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1F58B2" w:rsidRPr="001F58B2" w14:paraId="529CDA4C" w14:textId="77777777" w:rsidTr="001A2468">
        <w:trPr>
          <w:trHeight w:hRule="exact" w:val="418"/>
          <w:jc w:val="center"/>
        </w:trPr>
        <w:tc>
          <w:tcPr>
            <w:tcW w:w="8721" w:type="dxa"/>
            <w:gridSpan w:val="2"/>
          </w:tcPr>
          <w:p w14:paraId="25C0056D" w14:textId="77777777" w:rsidR="001F58B2" w:rsidRPr="001F58B2" w:rsidRDefault="001F58B2" w:rsidP="005D7656">
            <w:pPr>
              <w:pStyle w:val="a3"/>
              <w:jc w:val="center"/>
              <w:rPr>
                <w:rFonts w:ascii="Tahoma" w:hAnsi="Tahoma" w:cs="Tahoma"/>
                <w:color w:val="000080"/>
                <w:rtl/>
              </w:rPr>
            </w:pPr>
            <w:bookmarkStart w:id="0" w:name="FirstLawyer"/>
            <w:r w:rsidRPr="001F58B2">
              <w:rPr>
                <w:rFonts w:ascii="Tahoma" w:hAnsi="Tahoma" w:cs="Tahoma"/>
                <w:b/>
                <w:bCs/>
                <w:color w:val="000080"/>
                <w:rtl/>
              </w:rPr>
              <w:t>בית משפט השלום ברמלה</w:t>
            </w:r>
          </w:p>
        </w:tc>
      </w:tr>
      <w:tr w:rsidR="001F58B2" w:rsidRPr="00801ADF" w14:paraId="292A4695" w14:textId="77777777" w:rsidTr="001A2468">
        <w:trPr>
          <w:trHeight w:val="337"/>
          <w:jc w:val="center"/>
        </w:trPr>
        <w:tc>
          <w:tcPr>
            <w:tcW w:w="5056" w:type="dxa"/>
          </w:tcPr>
          <w:p w14:paraId="666F7C2F" w14:textId="77777777" w:rsidR="001F58B2" w:rsidRPr="00801ADF" w:rsidRDefault="001F58B2" w:rsidP="005D7656">
            <w:pPr>
              <w:pStyle w:val="a3"/>
              <w:rPr>
                <w:rFonts w:ascii="David" w:hAnsi="David"/>
                <w:b/>
                <w:bCs/>
                <w:sz w:val="26"/>
                <w:szCs w:val="26"/>
                <w:rtl/>
              </w:rPr>
            </w:pPr>
            <w:r w:rsidRPr="00801ADF">
              <w:rPr>
                <w:rFonts w:ascii="David" w:hAnsi="David"/>
                <w:b/>
                <w:bCs/>
                <w:sz w:val="26"/>
                <w:szCs w:val="26"/>
                <w:rtl/>
              </w:rPr>
              <w:t>ת"פ 45798-02-16 פרקליטות מחוז מרכז - פלילי נ' מועלם</w:t>
            </w:r>
          </w:p>
        </w:tc>
        <w:tc>
          <w:tcPr>
            <w:tcW w:w="3665" w:type="dxa"/>
          </w:tcPr>
          <w:p w14:paraId="5DFC0A76" w14:textId="77777777" w:rsidR="001F58B2" w:rsidRPr="00801ADF" w:rsidRDefault="001F58B2" w:rsidP="005D7656">
            <w:pPr>
              <w:pStyle w:val="a3"/>
              <w:jc w:val="right"/>
              <w:rPr>
                <w:rFonts w:ascii="David" w:hAnsi="David"/>
                <w:b/>
                <w:bCs/>
                <w:sz w:val="26"/>
                <w:szCs w:val="26"/>
                <w:rtl/>
              </w:rPr>
            </w:pPr>
          </w:p>
        </w:tc>
      </w:tr>
    </w:tbl>
    <w:p w14:paraId="55E28351" w14:textId="77777777" w:rsidR="001F58B2" w:rsidRPr="00801ADF" w:rsidRDefault="001F58B2" w:rsidP="001F58B2">
      <w:pPr>
        <w:pStyle w:val="a3"/>
        <w:rPr>
          <w:rFonts w:ascii="David" w:hAnsi="David"/>
          <w:b/>
          <w:bCs/>
          <w:sz w:val="26"/>
          <w:szCs w:val="26"/>
          <w:rtl/>
        </w:rPr>
      </w:pPr>
      <w:r w:rsidRPr="00801ADF">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65047" w:rsidRPr="00801ADF" w14:paraId="2161A3C5" w14:textId="77777777" w:rsidTr="00F61FB1">
        <w:trPr>
          <w:trHeight w:val="295"/>
          <w:jc w:val="center"/>
        </w:trPr>
        <w:tc>
          <w:tcPr>
            <w:tcW w:w="923" w:type="dxa"/>
            <w:tcBorders>
              <w:top w:val="nil"/>
              <w:left w:val="nil"/>
              <w:bottom w:val="nil"/>
              <w:right w:val="nil"/>
            </w:tcBorders>
          </w:tcPr>
          <w:p w14:paraId="6DD49550" w14:textId="77777777" w:rsidR="00E65047" w:rsidRPr="00801ADF" w:rsidRDefault="00E65047" w:rsidP="00F61FB1">
            <w:pPr>
              <w:jc w:val="both"/>
              <w:rPr>
                <w:rFonts w:ascii="David" w:hAnsi="David"/>
                <w:b/>
                <w:bCs/>
                <w:sz w:val="26"/>
                <w:szCs w:val="26"/>
              </w:rPr>
            </w:pPr>
            <w:r w:rsidRPr="00801ADF">
              <w:rPr>
                <w:rFonts w:ascii="David" w:hAnsi="David"/>
                <w:b/>
                <w:bCs/>
                <w:sz w:val="26"/>
                <w:szCs w:val="26"/>
                <w:rtl/>
              </w:rPr>
              <w:t xml:space="preserve">בפני </w:t>
            </w:r>
          </w:p>
        </w:tc>
        <w:tc>
          <w:tcPr>
            <w:tcW w:w="7897" w:type="dxa"/>
            <w:gridSpan w:val="2"/>
            <w:tcBorders>
              <w:top w:val="nil"/>
              <w:left w:val="nil"/>
              <w:bottom w:val="nil"/>
              <w:right w:val="nil"/>
            </w:tcBorders>
          </w:tcPr>
          <w:p w14:paraId="0F710491" w14:textId="77777777" w:rsidR="00E65047" w:rsidRPr="00801ADF" w:rsidRDefault="00E65047" w:rsidP="00801ADF">
            <w:pPr>
              <w:rPr>
                <w:rFonts w:ascii="David" w:hAnsi="David"/>
                <w:b/>
                <w:bCs/>
                <w:sz w:val="26"/>
                <w:szCs w:val="26"/>
                <w:rtl/>
              </w:rPr>
            </w:pPr>
            <w:r w:rsidRPr="00801ADF">
              <w:rPr>
                <w:rFonts w:ascii="David" w:hAnsi="David"/>
                <w:b/>
                <w:bCs/>
                <w:sz w:val="26"/>
                <w:szCs w:val="26"/>
                <w:rtl/>
              </w:rPr>
              <w:t>כבוד השופט, סגן הנשיאה  מנחם מזרחי</w:t>
            </w:r>
          </w:p>
          <w:p w14:paraId="7DC8F4BB" w14:textId="77777777" w:rsidR="00E65047" w:rsidRPr="00801ADF" w:rsidRDefault="00E65047" w:rsidP="00F61FB1">
            <w:pPr>
              <w:jc w:val="both"/>
              <w:rPr>
                <w:rFonts w:ascii="David" w:hAnsi="David"/>
                <w:b/>
                <w:bCs/>
                <w:sz w:val="26"/>
                <w:szCs w:val="26"/>
              </w:rPr>
            </w:pPr>
          </w:p>
        </w:tc>
      </w:tr>
      <w:tr w:rsidR="00E65047" w:rsidRPr="00801ADF" w14:paraId="1D956851" w14:textId="77777777" w:rsidTr="00F61FB1">
        <w:trPr>
          <w:trHeight w:val="355"/>
          <w:jc w:val="center"/>
        </w:trPr>
        <w:tc>
          <w:tcPr>
            <w:tcW w:w="923" w:type="dxa"/>
            <w:tcBorders>
              <w:top w:val="nil"/>
              <w:left w:val="nil"/>
              <w:bottom w:val="nil"/>
              <w:right w:val="nil"/>
            </w:tcBorders>
          </w:tcPr>
          <w:p w14:paraId="39D47D88" w14:textId="77777777" w:rsidR="00E65047" w:rsidRPr="00801ADF" w:rsidRDefault="00E65047" w:rsidP="00F61FB1">
            <w:pPr>
              <w:jc w:val="both"/>
              <w:rPr>
                <w:rFonts w:ascii="David" w:hAnsi="David"/>
                <w:b/>
                <w:bCs/>
                <w:sz w:val="26"/>
                <w:szCs w:val="26"/>
              </w:rPr>
            </w:pPr>
            <w:bookmarkStart w:id="1" w:name="FirstAppellant"/>
            <w:bookmarkStart w:id="2" w:name="LastJudge"/>
            <w:bookmarkEnd w:id="2"/>
            <w:r w:rsidRPr="00801ADF">
              <w:rPr>
                <w:rFonts w:ascii="David" w:hAnsi="David"/>
                <w:b/>
                <w:bCs/>
                <w:sz w:val="26"/>
                <w:szCs w:val="26"/>
                <w:rtl/>
              </w:rPr>
              <w:t>בעניין:</w:t>
            </w:r>
          </w:p>
        </w:tc>
        <w:tc>
          <w:tcPr>
            <w:tcW w:w="4126" w:type="dxa"/>
            <w:tcBorders>
              <w:top w:val="nil"/>
              <w:left w:val="nil"/>
              <w:bottom w:val="nil"/>
              <w:right w:val="nil"/>
            </w:tcBorders>
          </w:tcPr>
          <w:p w14:paraId="27E09064" w14:textId="77777777" w:rsidR="00E65047" w:rsidRPr="00801ADF" w:rsidRDefault="00E65047" w:rsidP="003E0C9F">
            <w:pPr>
              <w:rPr>
                <w:rFonts w:ascii="David" w:hAnsi="David"/>
                <w:b/>
                <w:bCs/>
                <w:sz w:val="26"/>
                <w:szCs w:val="26"/>
              </w:rPr>
            </w:pPr>
            <w:r w:rsidRPr="00801ADF">
              <w:rPr>
                <w:rFonts w:ascii="David" w:hAnsi="David"/>
                <w:b/>
                <w:bCs/>
                <w:sz w:val="26"/>
                <w:szCs w:val="26"/>
                <w:rtl/>
              </w:rPr>
              <w:t>פרקליטות מחוז מרכז - פלילי</w:t>
            </w:r>
            <w:r w:rsidRPr="00801ADF">
              <w:rPr>
                <w:rFonts w:ascii="David" w:hAnsi="David"/>
                <w:b/>
                <w:bCs/>
                <w:sz w:val="26"/>
                <w:szCs w:val="26"/>
                <w:rtl/>
              </w:rPr>
              <w:br/>
              <w:t>באמצעות ב"כ עוה"ד רועי רייס</w:t>
            </w:r>
          </w:p>
        </w:tc>
        <w:tc>
          <w:tcPr>
            <w:tcW w:w="3771" w:type="dxa"/>
            <w:tcBorders>
              <w:top w:val="nil"/>
              <w:left w:val="nil"/>
              <w:bottom w:val="nil"/>
              <w:right w:val="nil"/>
            </w:tcBorders>
          </w:tcPr>
          <w:p w14:paraId="6D1018D4" w14:textId="77777777" w:rsidR="00E65047" w:rsidRPr="00801ADF" w:rsidRDefault="00E65047" w:rsidP="00F61FB1">
            <w:pPr>
              <w:jc w:val="both"/>
              <w:rPr>
                <w:rFonts w:ascii="David" w:hAnsi="David"/>
                <w:b/>
                <w:bCs/>
                <w:sz w:val="26"/>
                <w:szCs w:val="26"/>
              </w:rPr>
            </w:pPr>
          </w:p>
        </w:tc>
      </w:tr>
      <w:bookmarkEnd w:id="1"/>
      <w:tr w:rsidR="00E65047" w:rsidRPr="00801ADF" w14:paraId="36765978" w14:textId="77777777" w:rsidTr="00F61FB1">
        <w:trPr>
          <w:trHeight w:val="355"/>
          <w:jc w:val="center"/>
        </w:trPr>
        <w:tc>
          <w:tcPr>
            <w:tcW w:w="923" w:type="dxa"/>
            <w:tcBorders>
              <w:top w:val="nil"/>
              <w:left w:val="nil"/>
              <w:bottom w:val="nil"/>
              <w:right w:val="nil"/>
            </w:tcBorders>
          </w:tcPr>
          <w:p w14:paraId="07CFA31A" w14:textId="77777777" w:rsidR="00E65047" w:rsidRPr="00801ADF" w:rsidRDefault="00E65047" w:rsidP="00F61FB1">
            <w:pPr>
              <w:jc w:val="both"/>
              <w:rPr>
                <w:rFonts w:ascii="David" w:hAnsi="David"/>
                <w:b/>
                <w:bCs/>
                <w:sz w:val="26"/>
                <w:szCs w:val="26"/>
                <w:rtl/>
              </w:rPr>
            </w:pPr>
          </w:p>
        </w:tc>
        <w:tc>
          <w:tcPr>
            <w:tcW w:w="4126" w:type="dxa"/>
            <w:tcBorders>
              <w:top w:val="nil"/>
              <w:left w:val="nil"/>
              <w:bottom w:val="nil"/>
              <w:right w:val="nil"/>
            </w:tcBorders>
          </w:tcPr>
          <w:p w14:paraId="43B0CE59" w14:textId="77777777" w:rsidR="00E65047" w:rsidRPr="00801ADF" w:rsidRDefault="00E65047" w:rsidP="00F61FB1">
            <w:pPr>
              <w:jc w:val="both"/>
              <w:rPr>
                <w:rFonts w:ascii="David" w:hAnsi="David"/>
                <w:b/>
                <w:bCs/>
                <w:sz w:val="26"/>
                <w:szCs w:val="26"/>
                <w:rtl/>
              </w:rPr>
            </w:pPr>
          </w:p>
        </w:tc>
        <w:tc>
          <w:tcPr>
            <w:tcW w:w="3771" w:type="dxa"/>
            <w:tcBorders>
              <w:top w:val="nil"/>
              <w:left w:val="nil"/>
              <w:bottom w:val="nil"/>
              <w:right w:val="nil"/>
            </w:tcBorders>
          </w:tcPr>
          <w:p w14:paraId="70E9051F" w14:textId="77777777" w:rsidR="00E65047" w:rsidRPr="00801ADF" w:rsidRDefault="00E65047" w:rsidP="00F61FB1">
            <w:pPr>
              <w:jc w:val="right"/>
              <w:rPr>
                <w:rFonts w:ascii="David" w:hAnsi="David"/>
                <w:b/>
                <w:bCs/>
                <w:sz w:val="26"/>
                <w:szCs w:val="26"/>
                <w:rtl/>
              </w:rPr>
            </w:pPr>
            <w:r w:rsidRPr="00801ADF">
              <w:rPr>
                <w:rFonts w:ascii="David" w:hAnsi="David"/>
                <w:b/>
                <w:bCs/>
                <w:sz w:val="26"/>
                <w:szCs w:val="26"/>
                <w:rtl/>
              </w:rPr>
              <w:t>המאשימה</w:t>
            </w:r>
          </w:p>
        </w:tc>
      </w:tr>
      <w:tr w:rsidR="00801ADF" w:rsidRPr="00801ADF" w14:paraId="6DF512CA" w14:textId="77777777" w:rsidTr="005B7283">
        <w:trPr>
          <w:trHeight w:val="355"/>
          <w:jc w:val="center"/>
        </w:trPr>
        <w:tc>
          <w:tcPr>
            <w:tcW w:w="8820" w:type="dxa"/>
            <w:gridSpan w:val="3"/>
            <w:tcBorders>
              <w:top w:val="nil"/>
              <w:left w:val="nil"/>
              <w:bottom w:val="nil"/>
              <w:right w:val="nil"/>
            </w:tcBorders>
          </w:tcPr>
          <w:p w14:paraId="755316F3" w14:textId="77777777" w:rsidR="00801ADF" w:rsidRPr="00801ADF" w:rsidRDefault="00801ADF" w:rsidP="00F61FB1">
            <w:pPr>
              <w:jc w:val="center"/>
              <w:rPr>
                <w:rFonts w:ascii="David" w:hAnsi="David"/>
                <w:b/>
                <w:bCs/>
                <w:sz w:val="26"/>
                <w:szCs w:val="26"/>
                <w:rtl/>
              </w:rPr>
            </w:pPr>
          </w:p>
          <w:p w14:paraId="0FA457A0" w14:textId="77777777" w:rsidR="00801ADF" w:rsidRPr="00801ADF" w:rsidRDefault="00801ADF" w:rsidP="00F61FB1">
            <w:pPr>
              <w:jc w:val="center"/>
              <w:rPr>
                <w:rFonts w:ascii="David" w:hAnsi="David"/>
                <w:b/>
                <w:bCs/>
                <w:sz w:val="26"/>
                <w:szCs w:val="26"/>
                <w:rtl/>
              </w:rPr>
            </w:pPr>
            <w:r w:rsidRPr="00801ADF">
              <w:rPr>
                <w:rFonts w:ascii="David" w:hAnsi="David"/>
                <w:b/>
                <w:bCs/>
                <w:sz w:val="26"/>
                <w:szCs w:val="26"/>
                <w:rtl/>
              </w:rPr>
              <w:t>נגד</w:t>
            </w:r>
          </w:p>
          <w:p w14:paraId="2EC2459B" w14:textId="77777777" w:rsidR="00801ADF" w:rsidRPr="00801ADF" w:rsidRDefault="00801ADF" w:rsidP="00F61FB1">
            <w:pPr>
              <w:jc w:val="both"/>
              <w:rPr>
                <w:rFonts w:ascii="David" w:hAnsi="David"/>
                <w:b/>
                <w:bCs/>
                <w:sz w:val="26"/>
                <w:szCs w:val="26"/>
              </w:rPr>
            </w:pPr>
          </w:p>
        </w:tc>
      </w:tr>
      <w:tr w:rsidR="00E65047" w:rsidRPr="00801ADF" w14:paraId="65851914" w14:textId="77777777" w:rsidTr="00F61FB1">
        <w:trPr>
          <w:trHeight w:val="355"/>
          <w:jc w:val="center"/>
        </w:trPr>
        <w:tc>
          <w:tcPr>
            <w:tcW w:w="923" w:type="dxa"/>
            <w:tcBorders>
              <w:top w:val="nil"/>
              <w:left w:val="nil"/>
              <w:bottom w:val="nil"/>
              <w:right w:val="nil"/>
            </w:tcBorders>
          </w:tcPr>
          <w:p w14:paraId="6DDEB429" w14:textId="77777777" w:rsidR="00E65047" w:rsidRPr="00801ADF" w:rsidRDefault="00E65047" w:rsidP="003E0C9F">
            <w:pPr>
              <w:rPr>
                <w:rFonts w:ascii="David" w:hAnsi="David"/>
                <w:b/>
                <w:bCs/>
                <w:sz w:val="26"/>
                <w:szCs w:val="26"/>
                <w:rtl/>
              </w:rPr>
            </w:pPr>
          </w:p>
        </w:tc>
        <w:tc>
          <w:tcPr>
            <w:tcW w:w="4126" w:type="dxa"/>
            <w:tcBorders>
              <w:top w:val="nil"/>
              <w:left w:val="nil"/>
              <w:bottom w:val="nil"/>
              <w:right w:val="nil"/>
            </w:tcBorders>
          </w:tcPr>
          <w:p w14:paraId="13B26E93" w14:textId="77777777" w:rsidR="00E65047" w:rsidRPr="00801ADF" w:rsidRDefault="00E65047" w:rsidP="003E0C9F">
            <w:pPr>
              <w:rPr>
                <w:rFonts w:ascii="David" w:hAnsi="David"/>
                <w:b/>
                <w:bCs/>
                <w:sz w:val="26"/>
                <w:szCs w:val="26"/>
                <w:rtl/>
              </w:rPr>
            </w:pPr>
            <w:r w:rsidRPr="00801ADF">
              <w:rPr>
                <w:rFonts w:ascii="David" w:hAnsi="David"/>
                <w:b/>
                <w:bCs/>
                <w:sz w:val="26"/>
                <w:szCs w:val="26"/>
                <w:rtl/>
              </w:rPr>
              <w:t>אליהו אליאב מועלם</w:t>
            </w:r>
            <w:r w:rsidRPr="00801ADF">
              <w:rPr>
                <w:rFonts w:ascii="David" w:hAnsi="David"/>
                <w:b/>
                <w:bCs/>
                <w:sz w:val="26"/>
                <w:szCs w:val="26"/>
                <w:rtl/>
              </w:rPr>
              <w:br/>
              <w:t>באמצעות ב"כ עוה"ד אלי מסטרמן</w:t>
            </w:r>
          </w:p>
        </w:tc>
        <w:tc>
          <w:tcPr>
            <w:tcW w:w="3771" w:type="dxa"/>
            <w:tcBorders>
              <w:top w:val="nil"/>
              <w:left w:val="nil"/>
              <w:bottom w:val="nil"/>
              <w:right w:val="nil"/>
            </w:tcBorders>
          </w:tcPr>
          <w:p w14:paraId="3F48C39C" w14:textId="77777777" w:rsidR="00E65047" w:rsidRPr="00801ADF" w:rsidRDefault="00E65047" w:rsidP="00F61FB1">
            <w:pPr>
              <w:jc w:val="right"/>
              <w:rPr>
                <w:rFonts w:ascii="David" w:hAnsi="David"/>
                <w:b/>
                <w:bCs/>
                <w:sz w:val="26"/>
                <w:szCs w:val="26"/>
              </w:rPr>
            </w:pPr>
          </w:p>
        </w:tc>
      </w:tr>
      <w:tr w:rsidR="00E65047" w:rsidRPr="00801ADF" w14:paraId="635847EA" w14:textId="77777777" w:rsidTr="00F61FB1">
        <w:trPr>
          <w:trHeight w:val="355"/>
          <w:jc w:val="center"/>
        </w:trPr>
        <w:tc>
          <w:tcPr>
            <w:tcW w:w="923" w:type="dxa"/>
            <w:tcBorders>
              <w:top w:val="nil"/>
              <w:left w:val="nil"/>
              <w:bottom w:val="nil"/>
              <w:right w:val="nil"/>
            </w:tcBorders>
          </w:tcPr>
          <w:p w14:paraId="3E1FF333" w14:textId="77777777" w:rsidR="00E65047" w:rsidRPr="00801ADF" w:rsidRDefault="00E65047" w:rsidP="00F61FB1">
            <w:pPr>
              <w:jc w:val="both"/>
              <w:rPr>
                <w:rFonts w:ascii="David" w:hAnsi="David"/>
                <w:b/>
                <w:bCs/>
                <w:sz w:val="26"/>
                <w:szCs w:val="26"/>
                <w:rtl/>
              </w:rPr>
            </w:pPr>
          </w:p>
        </w:tc>
        <w:tc>
          <w:tcPr>
            <w:tcW w:w="4126" w:type="dxa"/>
            <w:tcBorders>
              <w:top w:val="nil"/>
              <w:left w:val="nil"/>
              <w:bottom w:val="nil"/>
              <w:right w:val="nil"/>
            </w:tcBorders>
          </w:tcPr>
          <w:p w14:paraId="6AC1CAAF" w14:textId="77777777" w:rsidR="00E65047" w:rsidRPr="00801ADF" w:rsidRDefault="00E65047" w:rsidP="00F61FB1">
            <w:pPr>
              <w:jc w:val="both"/>
              <w:rPr>
                <w:rFonts w:ascii="David" w:hAnsi="David"/>
                <w:b/>
                <w:bCs/>
                <w:sz w:val="26"/>
                <w:szCs w:val="26"/>
                <w:rtl/>
              </w:rPr>
            </w:pPr>
          </w:p>
        </w:tc>
        <w:tc>
          <w:tcPr>
            <w:tcW w:w="3771" w:type="dxa"/>
            <w:tcBorders>
              <w:top w:val="nil"/>
              <w:left w:val="nil"/>
              <w:bottom w:val="nil"/>
              <w:right w:val="nil"/>
            </w:tcBorders>
          </w:tcPr>
          <w:p w14:paraId="27898FA4" w14:textId="77777777" w:rsidR="00E65047" w:rsidRPr="00801ADF" w:rsidRDefault="00E65047" w:rsidP="00F61FB1">
            <w:pPr>
              <w:jc w:val="right"/>
              <w:rPr>
                <w:rFonts w:ascii="David" w:hAnsi="David"/>
                <w:b/>
                <w:bCs/>
                <w:sz w:val="26"/>
                <w:szCs w:val="26"/>
              </w:rPr>
            </w:pPr>
            <w:r w:rsidRPr="00801ADF">
              <w:rPr>
                <w:rFonts w:ascii="David" w:hAnsi="David"/>
                <w:b/>
                <w:bCs/>
                <w:sz w:val="26"/>
                <w:szCs w:val="26"/>
                <w:rtl/>
              </w:rPr>
              <w:t>הנאשם</w:t>
            </w:r>
          </w:p>
        </w:tc>
      </w:tr>
    </w:tbl>
    <w:p w14:paraId="4CCBC4D5" w14:textId="77777777" w:rsidR="00801ADF" w:rsidRDefault="00801ADF">
      <w:pPr>
        <w:rPr>
          <w:rtl/>
        </w:rPr>
      </w:pPr>
      <w:bookmarkStart w:id="3" w:name="LawTable"/>
      <w:bookmarkEnd w:id="3"/>
    </w:p>
    <w:p w14:paraId="404AFDA4" w14:textId="77777777" w:rsidR="00801ADF" w:rsidRPr="00801ADF" w:rsidRDefault="00801ADF" w:rsidP="00801ADF">
      <w:pPr>
        <w:spacing w:after="120" w:line="240" w:lineRule="exact"/>
        <w:ind w:left="283" w:hanging="283"/>
        <w:jc w:val="both"/>
        <w:rPr>
          <w:rFonts w:ascii="FrankRuehl" w:hAnsi="FrankRuehl" w:cs="FrankRuehl"/>
          <w:rtl/>
        </w:rPr>
      </w:pPr>
      <w:r w:rsidRPr="00801ADF">
        <w:rPr>
          <w:rFonts w:ascii="FrankRuehl" w:hAnsi="FrankRuehl" w:cs="FrankRuehl"/>
          <w:rtl/>
        </w:rPr>
        <w:t xml:space="preserve">חקיקה שאוזכרה: </w:t>
      </w:r>
    </w:p>
    <w:p w14:paraId="17F14363" w14:textId="77777777" w:rsidR="00801ADF" w:rsidRPr="00801ADF" w:rsidRDefault="00801ADF" w:rsidP="00801ADF">
      <w:pPr>
        <w:spacing w:after="120" w:line="240" w:lineRule="exact"/>
        <w:ind w:left="283" w:hanging="283"/>
        <w:jc w:val="both"/>
        <w:rPr>
          <w:rFonts w:ascii="FrankRuehl" w:hAnsi="FrankRuehl" w:cs="FrankRuehl"/>
          <w:rtl/>
        </w:rPr>
      </w:pPr>
      <w:hyperlink r:id="rId8" w:history="1">
        <w:r w:rsidRPr="00801ADF">
          <w:rPr>
            <w:rFonts w:ascii="FrankRuehl" w:hAnsi="FrankRuehl" w:cs="FrankRuehl"/>
            <w:color w:val="0000FF"/>
            <w:u w:val="single"/>
            <w:rtl/>
          </w:rPr>
          <w:t>חוק העונשין, תשל"ז-1977</w:t>
        </w:r>
      </w:hyperlink>
      <w:r w:rsidRPr="00801ADF">
        <w:rPr>
          <w:rFonts w:ascii="FrankRuehl" w:hAnsi="FrankRuehl" w:cs="FrankRuehl"/>
          <w:rtl/>
        </w:rPr>
        <w:t xml:space="preserve">: סע'  </w:t>
      </w:r>
      <w:hyperlink r:id="rId9" w:history="1">
        <w:r w:rsidRPr="00801ADF">
          <w:rPr>
            <w:rFonts w:ascii="FrankRuehl" w:hAnsi="FrankRuehl" w:cs="FrankRuehl"/>
            <w:color w:val="0000FF"/>
            <w:u w:val="single"/>
            <w:rtl/>
          </w:rPr>
          <w:t>51ב(א)</w:t>
        </w:r>
      </w:hyperlink>
      <w:r w:rsidRPr="00801ADF">
        <w:rPr>
          <w:rFonts w:ascii="FrankRuehl" w:hAnsi="FrankRuehl" w:cs="FrankRuehl"/>
          <w:rtl/>
        </w:rPr>
        <w:t xml:space="preserve">, </w:t>
      </w:r>
      <w:hyperlink r:id="rId10" w:history="1">
        <w:r w:rsidRPr="00801ADF">
          <w:rPr>
            <w:rFonts w:ascii="FrankRuehl" w:hAnsi="FrankRuehl" w:cs="FrankRuehl"/>
            <w:color w:val="0000FF"/>
            <w:u w:val="single"/>
            <w:rtl/>
          </w:rPr>
          <w:t>144ב</w:t>
        </w:r>
      </w:hyperlink>
      <w:r w:rsidRPr="00801ADF">
        <w:rPr>
          <w:rFonts w:ascii="FrankRuehl" w:hAnsi="FrankRuehl" w:cs="FrankRuehl"/>
          <w:rtl/>
        </w:rPr>
        <w:t xml:space="preserve">, </w:t>
      </w:r>
      <w:hyperlink r:id="rId11" w:history="1">
        <w:r w:rsidRPr="00801ADF">
          <w:rPr>
            <w:rFonts w:ascii="FrankRuehl" w:hAnsi="FrankRuehl" w:cs="FrankRuehl"/>
            <w:color w:val="0000FF"/>
            <w:u w:val="single"/>
            <w:rtl/>
          </w:rPr>
          <w:t>144ד2</w:t>
        </w:r>
      </w:hyperlink>
      <w:r w:rsidRPr="00801ADF">
        <w:rPr>
          <w:rFonts w:ascii="FrankRuehl" w:hAnsi="FrankRuehl" w:cs="FrankRuehl"/>
          <w:rtl/>
        </w:rPr>
        <w:t xml:space="preserve">, </w:t>
      </w:r>
      <w:hyperlink r:id="rId12" w:history="1">
        <w:r w:rsidRPr="00801ADF">
          <w:rPr>
            <w:rFonts w:ascii="FrankRuehl" w:hAnsi="FrankRuehl" w:cs="FrankRuehl"/>
            <w:color w:val="0000FF"/>
            <w:u w:val="single"/>
            <w:rtl/>
          </w:rPr>
          <w:t>144ו(א)</w:t>
        </w:r>
      </w:hyperlink>
    </w:p>
    <w:p w14:paraId="1DB2F965" w14:textId="77777777" w:rsidR="00801ADF" w:rsidRDefault="00801ADF" w:rsidP="00801ADF">
      <w:pPr>
        <w:spacing w:after="120" w:line="240" w:lineRule="exact"/>
        <w:ind w:left="283" w:hanging="283"/>
        <w:jc w:val="both"/>
        <w:rPr>
          <w:rFonts w:ascii="FrankRuehl" w:hAnsi="FrankRuehl" w:cs="FrankRuehl" w:hint="cs"/>
          <w:rtl/>
        </w:rPr>
      </w:pPr>
    </w:p>
    <w:p w14:paraId="761655A7" w14:textId="77777777" w:rsidR="00801ADF" w:rsidRDefault="00801ADF" w:rsidP="00801ADF">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51E0F030" w14:textId="77777777" w:rsidR="00801ADF" w:rsidRPr="00801ADF" w:rsidRDefault="00801ADF" w:rsidP="00801AD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801ADF">
        <w:rPr>
          <w:rFonts w:cs="FrankRuehl"/>
          <w:szCs w:val="26"/>
          <w:rtl/>
        </w:rPr>
        <w:t>בית המשפט גזר על הנאשם שהורשע על פי הודאתו בביצוע עבירות רבות של הסתה לאלימות וריבוי עבירות של הסתה לגזענות עונש של ששה חודשי מאסר בפועל בנוסף למאסר על תנאי.</w:t>
      </w:r>
    </w:p>
    <w:p w14:paraId="3D6B397B" w14:textId="77777777" w:rsidR="00801ADF" w:rsidRDefault="00801ADF" w:rsidP="00801ADF">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הסתה לאלימות או לטרור</w:t>
      </w:r>
    </w:p>
    <w:p w14:paraId="5588E791" w14:textId="77777777" w:rsidR="00801ADF" w:rsidRDefault="00801ADF" w:rsidP="00801AD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הסתה לגזענות</w:t>
      </w:r>
    </w:p>
    <w:p w14:paraId="00289540" w14:textId="77777777" w:rsidR="00801ADF" w:rsidRDefault="00801ADF" w:rsidP="00801AD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FF2571F" w14:textId="77777777" w:rsidR="00801ADF" w:rsidRPr="00801ADF" w:rsidRDefault="00801ADF" w:rsidP="00801ADF">
      <w:pPr>
        <w:pBdr>
          <w:top w:val="single" w:sz="4" w:space="1" w:color="auto"/>
          <w:bottom w:val="single" w:sz="4" w:space="1" w:color="auto"/>
        </w:pBdr>
        <w:spacing w:after="120" w:line="320" w:lineRule="exact"/>
        <w:jc w:val="both"/>
        <w:rPr>
          <w:rFonts w:cs="FrankRuehl"/>
          <w:szCs w:val="26"/>
          <w:rtl/>
        </w:rPr>
      </w:pPr>
      <w:r w:rsidRPr="00801ADF">
        <w:rPr>
          <w:rFonts w:cs="FrankRuehl"/>
          <w:szCs w:val="26"/>
          <w:rtl/>
        </w:rPr>
        <w:t>הנאשם הורשע לפי הודאתו בכתב אישום שמייחס לו עבירות רבות של הסתה לאלימות לפי סעיף 144ד2 לחוק העונשין וריבוי עבירות של הסתה לגזענות. על פי כתב האישום הנאשם פרסם בחשבון הפייסבוק שלו, באופן שיטתי, בהזדמנויות רבות מאוד, בתפוצה רחבה, קריאות ישירות למעשי אלימות וטרור.</w:t>
      </w:r>
    </w:p>
    <w:p w14:paraId="7F0513CE" w14:textId="77777777" w:rsidR="00801ADF" w:rsidRPr="00801ADF" w:rsidRDefault="00801ADF" w:rsidP="00801AD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0D5C25F" w14:textId="77777777" w:rsidR="00801ADF" w:rsidRPr="00801ADF" w:rsidRDefault="00801ADF" w:rsidP="00801ADF">
      <w:pPr>
        <w:pBdr>
          <w:top w:val="single" w:sz="4" w:space="1" w:color="auto"/>
          <w:bottom w:val="single" w:sz="4" w:space="1" w:color="auto"/>
        </w:pBdr>
        <w:spacing w:after="120" w:line="320" w:lineRule="exact"/>
        <w:jc w:val="both"/>
        <w:rPr>
          <w:rFonts w:cs="FrankRuehl"/>
          <w:szCs w:val="26"/>
          <w:rtl/>
        </w:rPr>
      </w:pPr>
      <w:r w:rsidRPr="00801ADF">
        <w:rPr>
          <w:rFonts w:cs="FrankRuehl"/>
          <w:szCs w:val="26"/>
          <w:rtl/>
        </w:rPr>
        <w:t>בית המשפט פסק כלהלן:</w:t>
      </w:r>
    </w:p>
    <w:p w14:paraId="238E65CB" w14:textId="77777777" w:rsidR="00801ADF" w:rsidRPr="00801ADF" w:rsidRDefault="00801ADF" w:rsidP="00801ADF">
      <w:pPr>
        <w:pBdr>
          <w:top w:val="single" w:sz="4" w:space="1" w:color="auto"/>
          <w:bottom w:val="single" w:sz="4" w:space="1" w:color="auto"/>
        </w:pBdr>
        <w:spacing w:after="120" w:line="320" w:lineRule="exact"/>
        <w:jc w:val="both"/>
        <w:rPr>
          <w:rFonts w:cs="FrankRuehl"/>
          <w:szCs w:val="26"/>
          <w:rtl/>
        </w:rPr>
      </w:pPr>
      <w:r w:rsidRPr="00801ADF">
        <w:rPr>
          <w:rFonts w:cs="FrankRuehl"/>
          <w:szCs w:val="26"/>
          <w:rtl/>
        </w:rPr>
        <w:t>התכלית המוגנת אחר העבירות והמעשים שאותם ביצע הנאשם היא השמירה על שלום הציבור, ביטחונו, הסדר הציבורי, החשש שמא אדם יעשה מעשה אלים נוכח הקריאות להסתה, השמירה על ערכי הדמוקרטיה, על מרקם החיים העדין בין חלקי האוכלוסייה השונים הקיים במדינה, היכולת לדור ביחד במדינת ישראל, בכפיפה אחת, בשלום מתוך כבוד הדדי, מניעת ליבוי השנאה והאיבה בין חלקים שונים של אזרחי ישראל.</w:t>
      </w:r>
    </w:p>
    <w:p w14:paraId="28E3E7D4" w14:textId="77777777" w:rsidR="00801ADF" w:rsidRPr="00801ADF" w:rsidRDefault="00801ADF" w:rsidP="00801ADF">
      <w:pPr>
        <w:pBdr>
          <w:top w:val="single" w:sz="4" w:space="1" w:color="auto"/>
          <w:bottom w:val="single" w:sz="4" w:space="1" w:color="auto"/>
        </w:pBdr>
        <w:spacing w:after="120" w:line="320" w:lineRule="exact"/>
        <w:jc w:val="both"/>
        <w:rPr>
          <w:rFonts w:cs="FrankRuehl"/>
          <w:szCs w:val="26"/>
          <w:rtl/>
        </w:rPr>
      </w:pPr>
      <w:r w:rsidRPr="00801ADF">
        <w:rPr>
          <w:rFonts w:cs="FrankRuehl"/>
          <w:szCs w:val="26"/>
          <w:rtl/>
        </w:rPr>
        <w:lastRenderedPageBreak/>
        <w:t>יש לקבוע מתחם הענישה בין 6 חודשי מאסר הניתנים לריצוי בדרך של עבודות שירות עד 18 חודשי מאסר כעונש ראשי, יחד עם ענישה נלווית. בנסיבותיו של עניין זה יש לאמץ את הרף התחתון של המתחם ובמיוחד כאשר משמעות הדבר היא העמדת הנאשם במבחן.</w:t>
      </w:r>
    </w:p>
    <w:p w14:paraId="4A416F24" w14:textId="77777777" w:rsidR="001A2468" w:rsidRPr="001A2468" w:rsidRDefault="001A2468">
      <w:pPr>
        <w:rPr>
          <w:rFonts w:hint="cs"/>
        </w:rPr>
      </w:pPr>
      <w:bookmarkStart w:id="5" w:name="LawTable_End"/>
      <w:bookmarkStart w:id="6" w:name="ABSTRACT_END"/>
      <w:bookmarkEnd w:id="5"/>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5047" w:rsidRPr="001F58B2" w14:paraId="166702C4" w14:textId="77777777" w:rsidTr="00F61FB1">
        <w:trPr>
          <w:trHeight w:val="355"/>
          <w:jc w:val="center"/>
        </w:trPr>
        <w:tc>
          <w:tcPr>
            <w:tcW w:w="8820" w:type="dxa"/>
            <w:tcBorders>
              <w:top w:val="nil"/>
              <w:left w:val="nil"/>
              <w:bottom w:val="nil"/>
              <w:right w:val="nil"/>
            </w:tcBorders>
          </w:tcPr>
          <w:p w14:paraId="4B51A656" w14:textId="77777777" w:rsidR="00E65047" w:rsidRPr="001F58B2" w:rsidRDefault="00E65047" w:rsidP="00F61FB1">
            <w:pPr>
              <w:jc w:val="center"/>
              <w:rPr>
                <w:rFonts w:ascii="Arial" w:hAnsi="Arial" w:cs="FrankRuehl"/>
                <w:sz w:val="36"/>
                <w:szCs w:val="36"/>
                <w:rtl/>
              </w:rPr>
            </w:pPr>
            <w:bookmarkStart w:id="7" w:name="PsakDin"/>
            <w:r w:rsidRPr="001F58B2">
              <w:rPr>
                <w:rFonts w:ascii="Arial" w:hAnsi="Arial" w:cs="FrankRuehl"/>
                <w:b/>
                <w:bCs/>
                <w:sz w:val="36"/>
                <w:szCs w:val="36"/>
                <w:rtl/>
              </w:rPr>
              <w:t>גזר  - דין</w:t>
            </w:r>
            <w:bookmarkEnd w:id="7"/>
          </w:p>
        </w:tc>
      </w:tr>
    </w:tbl>
    <w:p w14:paraId="08E1E4A9" w14:textId="77777777" w:rsidR="00E65047" w:rsidRPr="001F58B2" w:rsidRDefault="00E65047">
      <w:pPr>
        <w:rPr>
          <w:rFonts w:ascii="Arial" w:hAnsi="Arial"/>
          <w:rtl/>
        </w:rPr>
      </w:pPr>
    </w:p>
    <w:p w14:paraId="5D0DD77F" w14:textId="77777777" w:rsidR="00E65047" w:rsidRPr="001F58B2" w:rsidRDefault="00E65047">
      <w:pPr>
        <w:rPr>
          <w:rtl/>
        </w:rPr>
      </w:pPr>
    </w:p>
    <w:p w14:paraId="77111480" w14:textId="77777777" w:rsidR="00E65047" w:rsidRPr="001F58B2" w:rsidRDefault="00E65047">
      <w:pPr>
        <w:rPr>
          <w:b/>
          <w:bCs/>
          <w:rtl/>
        </w:rPr>
      </w:pPr>
      <w:r w:rsidRPr="001F58B2">
        <w:rPr>
          <w:b/>
          <w:bCs/>
          <w:rtl/>
        </w:rPr>
        <w:t>א. כתב-האישום:</w:t>
      </w:r>
    </w:p>
    <w:p w14:paraId="654C6BE2" w14:textId="77777777" w:rsidR="00E65047" w:rsidRPr="001F58B2" w:rsidRDefault="00E65047">
      <w:pPr>
        <w:rPr>
          <w:b/>
          <w:bCs/>
          <w:rtl/>
        </w:rPr>
      </w:pPr>
    </w:p>
    <w:p w14:paraId="3FD3A0D5" w14:textId="77777777" w:rsidR="00E65047" w:rsidRPr="001F58B2" w:rsidRDefault="00E65047">
      <w:pPr>
        <w:rPr>
          <w:b/>
          <w:bCs/>
          <w:rtl/>
        </w:rPr>
      </w:pPr>
    </w:p>
    <w:p w14:paraId="34CDDC27" w14:textId="77777777" w:rsidR="00E65047" w:rsidRPr="001F58B2" w:rsidRDefault="00E65047" w:rsidP="00B1018D">
      <w:pPr>
        <w:spacing w:line="360" w:lineRule="auto"/>
        <w:jc w:val="both"/>
        <w:rPr>
          <w:rtl/>
        </w:rPr>
      </w:pPr>
      <w:r w:rsidRPr="001F58B2">
        <w:rPr>
          <w:rtl/>
        </w:rPr>
        <w:t xml:space="preserve">כתב-האישום המתוקן בו הורשע הנאשם לפי הודאתו מייחס לו </w:t>
      </w:r>
      <w:r w:rsidRPr="001F58B2">
        <w:rPr>
          <w:b/>
          <w:bCs/>
          <w:rtl/>
        </w:rPr>
        <w:t>עבירות רבות של הסתה לאלימות</w:t>
      </w:r>
      <w:r w:rsidRPr="001F58B2">
        <w:rPr>
          <w:rtl/>
        </w:rPr>
        <w:t xml:space="preserve"> לפי </w:t>
      </w:r>
      <w:hyperlink r:id="rId13" w:history="1">
        <w:r w:rsidR="001A2468" w:rsidRPr="001A2468">
          <w:rPr>
            <w:color w:val="0000FF"/>
            <w:u w:val="single"/>
            <w:rtl/>
          </w:rPr>
          <w:t>סעיף 144ד2</w:t>
        </w:r>
      </w:hyperlink>
      <w:r w:rsidRPr="001F58B2">
        <w:rPr>
          <w:rtl/>
        </w:rPr>
        <w:t xml:space="preserve"> ל</w:t>
      </w:r>
      <w:hyperlink r:id="rId14" w:history="1">
        <w:r w:rsidR="001F58B2" w:rsidRPr="001F58B2">
          <w:rPr>
            <w:color w:val="0000FF"/>
            <w:u w:val="single"/>
            <w:rtl/>
          </w:rPr>
          <w:t>חוק העונשין</w:t>
        </w:r>
      </w:hyperlink>
      <w:r w:rsidRPr="001F58B2">
        <w:rPr>
          <w:rtl/>
        </w:rPr>
        <w:t xml:space="preserve"> התשל"ז – 1977 </w:t>
      </w:r>
      <w:r w:rsidRPr="001F58B2">
        <w:rPr>
          <w:b/>
          <w:bCs/>
          <w:rtl/>
        </w:rPr>
        <w:t>וריבוי עבירות של הסתה לגזענות</w:t>
      </w:r>
      <w:r w:rsidRPr="001F58B2">
        <w:rPr>
          <w:rtl/>
        </w:rPr>
        <w:t xml:space="preserve"> לפי </w:t>
      </w:r>
      <w:hyperlink r:id="rId15" w:history="1">
        <w:r w:rsidR="001A2468" w:rsidRPr="001A2468">
          <w:rPr>
            <w:color w:val="0000FF"/>
            <w:u w:val="single"/>
            <w:rtl/>
          </w:rPr>
          <w:t>סעיף 144ב</w:t>
        </w:r>
      </w:hyperlink>
      <w:r w:rsidRPr="001F58B2">
        <w:rPr>
          <w:rtl/>
        </w:rPr>
        <w:t xml:space="preserve"> לחוק הנ"ל.</w:t>
      </w:r>
    </w:p>
    <w:p w14:paraId="588396AA" w14:textId="77777777" w:rsidR="00E65047" w:rsidRPr="001F58B2" w:rsidRDefault="00E65047" w:rsidP="00B1018D">
      <w:pPr>
        <w:spacing w:line="360" w:lineRule="auto"/>
        <w:jc w:val="both"/>
        <w:rPr>
          <w:rtl/>
        </w:rPr>
      </w:pPr>
    </w:p>
    <w:p w14:paraId="4B37D112" w14:textId="77777777" w:rsidR="00E65047" w:rsidRPr="001F58B2" w:rsidRDefault="00E65047" w:rsidP="00B1018D">
      <w:pPr>
        <w:spacing w:line="360" w:lineRule="auto"/>
        <w:jc w:val="both"/>
        <w:rPr>
          <w:b/>
          <w:bCs/>
          <w:rtl/>
        </w:rPr>
      </w:pPr>
      <w:r w:rsidRPr="001F58B2">
        <w:rPr>
          <w:b/>
          <w:bCs/>
          <w:rtl/>
        </w:rPr>
        <w:t>בחלקו הכללי תוארו הרקע והתקופה, שבמסגרתה בוצעו מעשי הנאשם:</w:t>
      </w:r>
    </w:p>
    <w:p w14:paraId="375C8D29" w14:textId="77777777" w:rsidR="00E65047" w:rsidRPr="001F58B2" w:rsidRDefault="00E65047" w:rsidP="00B1018D">
      <w:pPr>
        <w:spacing w:line="360" w:lineRule="auto"/>
        <w:jc w:val="both"/>
        <w:rPr>
          <w:rtl/>
        </w:rPr>
      </w:pPr>
    </w:p>
    <w:p w14:paraId="74A02DC4" w14:textId="77777777" w:rsidR="00E65047" w:rsidRPr="001F58B2" w:rsidRDefault="00E65047" w:rsidP="00B1018D">
      <w:pPr>
        <w:spacing w:line="360" w:lineRule="auto"/>
        <w:jc w:val="both"/>
        <w:rPr>
          <w:rtl/>
        </w:rPr>
      </w:pPr>
      <w:r w:rsidRPr="001F58B2">
        <w:rPr>
          <w:rtl/>
        </w:rPr>
        <w:t>12.6.14 החטיפה והרציחה של הנערים היהודיים על-ידי פעילי טרור מארגון החמאס.</w:t>
      </w:r>
    </w:p>
    <w:bookmarkEnd w:id="0"/>
    <w:p w14:paraId="4008AA2B" w14:textId="77777777" w:rsidR="00E65047" w:rsidRDefault="00E65047" w:rsidP="00B1018D">
      <w:pPr>
        <w:spacing w:line="360" w:lineRule="auto"/>
        <w:jc w:val="both"/>
        <w:rPr>
          <w:rtl/>
        </w:rPr>
      </w:pPr>
      <w:r>
        <w:rPr>
          <w:rtl/>
        </w:rPr>
        <w:t>30.6.14 איתור גופות הנערים בסמוך לחברון.</w:t>
      </w:r>
    </w:p>
    <w:p w14:paraId="2775181A" w14:textId="77777777" w:rsidR="00E65047" w:rsidRDefault="00E65047" w:rsidP="00B1018D">
      <w:pPr>
        <w:spacing w:line="360" w:lineRule="auto"/>
        <w:jc w:val="both"/>
        <w:rPr>
          <w:rtl/>
        </w:rPr>
      </w:pPr>
      <w:r>
        <w:rPr>
          <w:rtl/>
        </w:rPr>
        <w:t>2.7.14 חטיפתו ורציחתו של הנער הערבי מוחמד אבו חדר.</w:t>
      </w:r>
    </w:p>
    <w:p w14:paraId="522A672D" w14:textId="77777777" w:rsidR="00E65047" w:rsidRDefault="00E65047" w:rsidP="00B1018D">
      <w:pPr>
        <w:spacing w:line="360" w:lineRule="auto"/>
        <w:jc w:val="both"/>
        <w:rPr>
          <w:rtl/>
        </w:rPr>
      </w:pPr>
      <w:r>
        <w:rPr>
          <w:rtl/>
        </w:rPr>
        <w:t>8.7.14 פתיחה במבצע צוק איתן, אשר הסתיים בתאריך 26.8.14.</w:t>
      </w:r>
    </w:p>
    <w:p w14:paraId="3FC4F8FF" w14:textId="77777777" w:rsidR="00E65047" w:rsidRDefault="00E65047" w:rsidP="00B1018D">
      <w:pPr>
        <w:spacing w:line="360" w:lineRule="auto"/>
        <w:jc w:val="both"/>
        <w:rPr>
          <w:rtl/>
        </w:rPr>
      </w:pPr>
    </w:p>
    <w:p w14:paraId="02912BB4" w14:textId="77777777" w:rsidR="00E65047" w:rsidRDefault="00E65047" w:rsidP="00E36875">
      <w:pPr>
        <w:spacing w:line="360" w:lineRule="auto"/>
        <w:jc w:val="both"/>
        <w:rPr>
          <w:rtl/>
        </w:rPr>
      </w:pPr>
      <w:r>
        <w:rPr>
          <w:rtl/>
        </w:rPr>
        <w:t>אותה עת, החזיק הנאשם בחשבון ברשת החברתית "פייסבוק", ולו 1280 חברים, עוקבים, ישירים, תוך שהוא מאפשר נגישות חופשית במרשתת לעיני כל.</w:t>
      </w:r>
    </w:p>
    <w:p w14:paraId="16463C6F" w14:textId="77777777" w:rsidR="00E65047" w:rsidRDefault="00E65047" w:rsidP="00B1018D">
      <w:pPr>
        <w:spacing w:line="360" w:lineRule="auto"/>
        <w:jc w:val="both"/>
        <w:rPr>
          <w:rtl/>
        </w:rPr>
      </w:pPr>
    </w:p>
    <w:p w14:paraId="1F892FF7" w14:textId="77777777" w:rsidR="00E65047" w:rsidRDefault="00E65047" w:rsidP="00B1018D">
      <w:pPr>
        <w:spacing w:line="360" w:lineRule="auto"/>
        <w:jc w:val="both"/>
        <w:rPr>
          <w:rtl/>
        </w:rPr>
      </w:pPr>
      <w:r>
        <w:rPr>
          <w:rtl/>
        </w:rPr>
        <w:t>הנאשם פרסם בחשבון ה"פייסבוק" שלו, באופן שיטתי, בהזדמנויות רבות מאוד, בתפוצה רחבה, קריאות ישירות למעשי אלימות וטרור נגד ערבים פלסטינים, ערבים ישראלים, באשר הם, דברי שבח, אהדה, עידוד, תמיכה והזדהות כלפי מעשים כאמור, מתוך מטרה להסית לגזענות נגד אלו, באשר הם, קרא למעשי אלימות וטרור, ובכלל זה כלפי מעשי אלימות וטרור נגד יהודים ישראליים המחזיקים בדעה פוליטית.</w:t>
      </w:r>
    </w:p>
    <w:p w14:paraId="6D01E5B4" w14:textId="77777777" w:rsidR="00E65047" w:rsidRDefault="00E65047" w:rsidP="00B1018D">
      <w:pPr>
        <w:spacing w:line="360" w:lineRule="auto"/>
        <w:jc w:val="both"/>
        <w:rPr>
          <w:rtl/>
        </w:rPr>
      </w:pPr>
    </w:p>
    <w:p w14:paraId="7CD61576" w14:textId="77777777" w:rsidR="00E65047" w:rsidRDefault="00E65047" w:rsidP="00E36875">
      <w:pPr>
        <w:spacing w:line="360" w:lineRule="auto"/>
        <w:jc w:val="both"/>
        <w:rPr>
          <w:rtl/>
        </w:rPr>
      </w:pPr>
      <w:r>
        <w:rPr>
          <w:rtl/>
        </w:rPr>
        <w:t>בחלק העובדות, פירטה המאשימה רשימה ארוכה של פרסומים והתבטאויות ברוח זו, אשר זכו לתמיכה שונה של סימני חיבוב (ספורים ביותר), כגון:</w:t>
      </w:r>
    </w:p>
    <w:p w14:paraId="3C023F70" w14:textId="77777777" w:rsidR="00E65047" w:rsidRDefault="00E65047" w:rsidP="00B1018D">
      <w:pPr>
        <w:spacing w:line="360" w:lineRule="auto"/>
        <w:jc w:val="both"/>
        <w:rPr>
          <w:rtl/>
        </w:rPr>
      </w:pPr>
    </w:p>
    <w:p w14:paraId="3D4870FF" w14:textId="77777777" w:rsidR="00E65047" w:rsidRDefault="00E65047" w:rsidP="00B1018D">
      <w:pPr>
        <w:spacing w:line="360" w:lineRule="auto"/>
        <w:jc w:val="both"/>
        <w:rPr>
          <w:rtl/>
        </w:rPr>
      </w:pPr>
      <w:r>
        <w:rPr>
          <w:rtl/>
        </w:rPr>
        <w:t xml:space="preserve">בתאריך 16.6.14 פרסם: "...במקום שקבוצת ימנים תתחיל לחטוף פלשתינאים...המלצה לחטיפה ראשונה – חנין זועבי". </w:t>
      </w:r>
    </w:p>
    <w:p w14:paraId="1F23C127" w14:textId="77777777" w:rsidR="00E65047" w:rsidRDefault="00E65047" w:rsidP="00B1018D">
      <w:pPr>
        <w:spacing w:line="360" w:lineRule="auto"/>
        <w:jc w:val="both"/>
        <w:rPr>
          <w:rtl/>
        </w:rPr>
      </w:pPr>
    </w:p>
    <w:p w14:paraId="39B5B8D4" w14:textId="77777777" w:rsidR="00E65047" w:rsidRDefault="00E65047" w:rsidP="00B1018D">
      <w:pPr>
        <w:spacing w:line="360" w:lineRule="auto"/>
        <w:jc w:val="both"/>
        <w:rPr>
          <w:rtl/>
        </w:rPr>
      </w:pPr>
      <w:r>
        <w:rPr>
          <w:rtl/>
        </w:rPr>
        <w:lastRenderedPageBreak/>
        <w:t>בתאריך 30.6.14 פרסם: "נתניהו, ליברמן, לבני, לפיד ומשטרת ישראל הרצח שלהם באשמתכם. למה לא לרצוח את זועבי ?".</w:t>
      </w:r>
    </w:p>
    <w:p w14:paraId="0B8077AF" w14:textId="77777777" w:rsidR="00E65047" w:rsidRDefault="00E65047" w:rsidP="00B1018D">
      <w:pPr>
        <w:spacing w:line="360" w:lineRule="auto"/>
        <w:jc w:val="both"/>
        <w:rPr>
          <w:rtl/>
        </w:rPr>
      </w:pPr>
    </w:p>
    <w:p w14:paraId="5A7C1FCE" w14:textId="77777777" w:rsidR="00E65047" w:rsidRDefault="00E65047" w:rsidP="00B1018D">
      <w:pPr>
        <w:spacing w:line="360" w:lineRule="auto"/>
        <w:jc w:val="both"/>
        <w:rPr>
          <w:rtl/>
        </w:rPr>
      </w:pPr>
      <w:r>
        <w:rPr>
          <w:rtl/>
        </w:rPr>
        <w:t>בו ביום פרסם: "נתניה, לפיד, ליברמן, לבני, אהרונוביץ, דנינו ועוד כמה, מה שאני מאחל לכם עדיף שאני לא אפרסם...לכל אלו שחושבים שאפשר לחיות עם ערבים אני אומר: לכו לעזה...תג מחיר והפעם לא עם כתובות נאצה...יאללה לרצוח בלי לבדוק הרבה מי הוא אותו בן אדם, אבל בלי להיתפס".</w:t>
      </w:r>
    </w:p>
    <w:p w14:paraId="66DD1A9E" w14:textId="77777777" w:rsidR="00E65047" w:rsidRDefault="00E65047" w:rsidP="00B1018D">
      <w:pPr>
        <w:spacing w:line="360" w:lineRule="auto"/>
        <w:jc w:val="both"/>
        <w:rPr>
          <w:rtl/>
        </w:rPr>
      </w:pPr>
    </w:p>
    <w:p w14:paraId="4B53181C" w14:textId="77777777" w:rsidR="00E65047" w:rsidRDefault="00E65047" w:rsidP="00B1018D">
      <w:pPr>
        <w:spacing w:line="360" w:lineRule="auto"/>
        <w:jc w:val="both"/>
        <w:rPr>
          <w:rtl/>
        </w:rPr>
      </w:pPr>
      <w:r>
        <w:rPr>
          <w:rtl/>
        </w:rPr>
        <w:t>בו ביום פרסם: "ערבי טוב זה ערבי...אתם יודעים את ההמשך, לא כולם רק 90 אחוז מהם".</w:t>
      </w:r>
    </w:p>
    <w:p w14:paraId="4DD0B58D" w14:textId="77777777" w:rsidR="00E65047" w:rsidRDefault="00E65047" w:rsidP="00B1018D">
      <w:pPr>
        <w:spacing w:line="360" w:lineRule="auto"/>
        <w:jc w:val="both"/>
        <w:rPr>
          <w:rtl/>
        </w:rPr>
      </w:pPr>
    </w:p>
    <w:p w14:paraId="5AD1B1B8" w14:textId="77777777" w:rsidR="00E65047" w:rsidRDefault="00E65047" w:rsidP="00B1018D">
      <w:pPr>
        <w:spacing w:line="360" w:lineRule="auto"/>
        <w:jc w:val="both"/>
        <w:rPr>
          <w:rtl/>
        </w:rPr>
      </w:pPr>
      <w:r>
        <w:rPr>
          <w:rtl/>
        </w:rPr>
        <w:t>בתאריך 1.7.14 פרסם: "מוות לערבים!".</w:t>
      </w:r>
    </w:p>
    <w:p w14:paraId="399BD555" w14:textId="77777777" w:rsidR="00E65047" w:rsidRDefault="00E65047" w:rsidP="00B1018D">
      <w:pPr>
        <w:spacing w:line="360" w:lineRule="auto"/>
        <w:jc w:val="both"/>
        <w:rPr>
          <w:rtl/>
        </w:rPr>
      </w:pPr>
    </w:p>
    <w:p w14:paraId="2A53F087" w14:textId="77777777" w:rsidR="00E65047" w:rsidRDefault="00E65047" w:rsidP="00B1018D">
      <w:pPr>
        <w:spacing w:line="360" w:lineRule="auto"/>
        <w:jc w:val="both"/>
        <w:rPr>
          <w:rtl/>
        </w:rPr>
      </w:pPr>
      <w:r>
        <w:rPr>
          <w:rtl/>
        </w:rPr>
        <w:t>בו ביום פרסם: "להעיף את כל ערביי ישראל לסוריה ולעיראק, שם הם יעשו חיים...כשאני אומר ערביי ישראל ברור לכם שזה כולל גם את עזה כן ?? גם עזה תהיה שלנו. שנזכה לחגור בהלוויותיהם...".</w:t>
      </w:r>
    </w:p>
    <w:p w14:paraId="713F2BEE" w14:textId="77777777" w:rsidR="00E65047" w:rsidRDefault="00E65047" w:rsidP="00B1018D">
      <w:pPr>
        <w:spacing w:line="360" w:lineRule="auto"/>
        <w:jc w:val="both"/>
        <w:rPr>
          <w:rtl/>
        </w:rPr>
      </w:pPr>
    </w:p>
    <w:p w14:paraId="1F852ED7" w14:textId="77777777" w:rsidR="00E65047" w:rsidRDefault="00E65047" w:rsidP="0085433C">
      <w:pPr>
        <w:spacing w:line="360" w:lineRule="auto"/>
        <w:jc w:val="both"/>
        <w:rPr>
          <w:rtl/>
        </w:rPr>
      </w:pPr>
      <w:r>
        <w:rPr>
          <w:rtl/>
        </w:rPr>
        <w:t>בו ביום פרסם, בהתייחס למציאת גופות הנערים היהודיים שנרצחו על-ידי פעילי טרור מארגון החמאס: "אלוהים שבשמיים איזה הלוויות קשות זה היו...גאה להיות ישראלי זה אחרי שלא נשאיר שום ערבי חי בעולם...".</w:t>
      </w:r>
    </w:p>
    <w:p w14:paraId="5362BECD" w14:textId="77777777" w:rsidR="00E65047" w:rsidRDefault="00E65047" w:rsidP="00B1018D">
      <w:pPr>
        <w:spacing w:line="360" w:lineRule="auto"/>
        <w:jc w:val="both"/>
        <w:rPr>
          <w:rtl/>
        </w:rPr>
      </w:pPr>
    </w:p>
    <w:p w14:paraId="0E3EB05E" w14:textId="77777777" w:rsidR="00E65047" w:rsidRDefault="00E65047" w:rsidP="00A55908">
      <w:pPr>
        <w:spacing w:line="360" w:lineRule="auto"/>
        <w:jc w:val="both"/>
        <w:rPr>
          <w:rtl/>
        </w:rPr>
      </w:pPr>
      <w:r>
        <w:rPr>
          <w:rtl/>
        </w:rPr>
        <w:t>בתאריך 2.7.14 פרסם, בהתייחס לחטיפתו ורציחתו של הנער הערבי מוחמד אבו חדר: "אמן שזאת תהיה פעולת נקמה של יהודי טוב יישר כוח...לרצח הערבי הבא, רק לעשות את זה בחוג מה שלא תיתפסו".</w:t>
      </w:r>
    </w:p>
    <w:p w14:paraId="1600BD39" w14:textId="77777777" w:rsidR="00E65047" w:rsidRDefault="00E65047" w:rsidP="00A55908">
      <w:pPr>
        <w:spacing w:line="360" w:lineRule="auto"/>
        <w:jc w:val="both"/>
        <w:rPr>
          <w:rtl/>
        </w:rPr>
      </w:pPr>
    </w:p>
    <w:p w14:paraId="3567FA97" w14:textId="77777777" w:rsidR="00E65047" w:rsidRDefault="00E65047" w:rsidP="00A55908">
      <w:pPr>
        <w:spacing w:line="360" w:lineRule="auto"/>
        <w:jc w:val="both"/>
        <w:rPr>
          <w:rtl/>
        </w:rPr>
      </w:pPr>
      <w:r>
        <w:rPr>
          <w:rtl/>
        </w:rPr>
        <w:t>בו ביום פרסם בהתייחס לרצח הנער הנ"ל: "חברה בסוף אותו ערבי מסריח לא נרצח בידי עמינו, אז יאללה לדרך".</w:t>
      </w:r>
    </w:p>
    <w:p w14:paraId="7105463F" w14:textId="77777777" w:rsidR="00E65047" w:rsidRDefault="00E65047" w:rsidP="00A55908">
      <w:pPr>
        <w:spacing w:line="360" w:lineRule="auto"/>
        <w:jc w:val="both"/>
        <w:rPr>
          <w:rtl/>
        </w:rPr>
      </w:pPr>
    </w:p>
    <w:p w14:paraId="7264E575" w14:textId="77777777" w:rsidR="00E65047" w:rsidRDefault="00E65047" w:rsidP="00A55908">
      <w:pPr>
        <w:spacing w:line="360" w:lineRule="auto"/>
        <w:jc w:val="both"/>
        <w:rPr>
          <w:rtl/>
        </w:rPr>
      </w:pPr>
      <w:r>
        <w:rPr>
          <w:rtl/>
        </w:rPr>
        <w:t>בו ביום פרסם: "מוות לכל הערבים...לרצח הערבי הבא...טוב מאוד שהנרצח היה בן 16...נקווה שהערבים הבאים שיירצחו יהיו גם בגילאים קטנים יותר".</w:t>
      </w:r>
    </w:p>
    <w:p w14:paraId="23C39C09" w14:textId="77777777" w:rsidR="00E65047" w:rsidRDefault="00E65047" w:rsidP="00A55908">
      <w:pPr>
        <w:spacing w:line="360" w:lineRule="auto"/>
        <w:jc w:val="both"/>
        <w:rPr>
          <w:rtl/>
        </w:rPr>
      </w:pPr>
    </w:p>
    <w:p w14:paraId="2245D9B7" w14:textId="77777777" w:rsidR="00E65047" w:rsidRDefault="00E65047" w:rsidP="00A55908">
      <w:pPr>
        <w:spacing w:line="360" w:lineRule="auto"/>
        <w:jc w:val="both"/>
        <w:rPr>
          <w:rtl/>
        </w:rPr>
      </w:pPr>
      <w:r>
        <w:rPr>
          <w:rtl/>
        </w:rPr>
        <w:t>בו ביום פרסם: "חברה זאת ההזדמנות שלנו להיפטר אחת ולתמיד מכל זרע עמלק – הן אלה שבעזה והן מאלה שחיים בקרבנו...חבריי היהודים לא להרגיע את רוחות המלחמה...".</w:t>
      </w:r>
    </w:p>
    <w:p w14:paraId="6CBE1027" w14:textId="77777777" w:rsidR="00E65047" w:rsidRDefault="00E65047" w:rsidP="00A55908">
      <w:pPr>
        <w:spacing w:line="360" w:lineRule="auto"/>
        <w:jc w:val="both"/>
        <w:rPr>
          <w:rtl/>
        </w:rPr>
      </w:pPr>
    </w:p>
    <w:p w14:paraId="527E9DBB" w14:textId="77777777" w:rsidR="00E65047" w:rsidRDefault="00E65047" w:rsidP="00A55908">
      <w:pPr>
        <w:spacing w:line="360" w:lineRule="auto"/>
        <w:jc w:val="both"/>
        <w:rPr>
          <w:rtl/>
        </w:rPr>
      </w:pPr>
      <w:r>
        <w:rPr>
          <w:rtl/>
        </w:rPr>
        <w:t>בו ביום פרסם: "אני משתין על הנביא מוחמד ועל כל הערבים! מוחמד מת!".</w:t>
      </w:r>
    </w:p>
    <w:p w14:paraId="5E75E89F" w14:textId="77777777" w:rsidR="00E65047" w:rsidRDefault="00E65047" w:rsidP="00A55908">
      <w:pPr>
        <w:spacing w:line="360" w:lineRule="auto"/>
        <w:jc w:val="both"/>
        <w:rPr>
          <w:rtl/>
        </w:rPr>
      </w:pPr>
    </w:p>
    <w:p w14:paraId="6C6A05DC" w14:textId="77777777" w:rsidR="00E65047" w:rsidRDefault="00E65047" w:rsidP="00A55908">
      <w:pPr>
        <w:spacing w:line="360" w:lineRule="auto"/>
        <w:jc w:val="both"/>
        <w:rPr>
          <w:rtl/>
        </w:rPr>
      </w:pPr>
      <w:r>
        <w:rPr>
          <w:rtl/>
        </w:rPr>
        <w:t>וכן: "מוות לחנין זועבי...חברה בכבוד שלכם תחטפו אותה ותעמיסו לי אותה לבית...אני יטפל בה".</w:t>
      </w:r>
    </w:p>
    <w:p w14:paraId="3A6FAA8E" w14:textId="77777777" w:rsidR="00E65047" w:rsidRDefault="00E65047" w:rsidP="00A55908">
      <w:pPr>
        <w:spacing w:line="360" w:lineRule="auto"/>
        <w:jc w:val="both"/>
        <w:rPr>
          <w:rtl/>
        </w:rPr>
      </w:pPr>
    </w:p>
    <w:p w14:paraId="68EED722" w14:textId="77777777" w:rsidR="00E65047" w:rsidRDefault="00E65047" w:rsidP="00A55908">
      <w:pPr>
        <w:spacing w:line="360" w:lineRule="auto"/>
        <w:jc w:val="both"/>
        <w:rPr>
          <w:rtl/>
        </w:rPr>
      </w:pPr>
      <w:r>
        <w:rPr>
          <w:rtl/>
        </w:rPr>
        <w:t>וכן: "...ימותו השמאלנים לפני הערבים".</w:t>
      </w:r>
    </w:p>
    <w:p w14:paraId="2DC0337B" w14:textId="77777777" w:rsidR="00E65047" w:rsidRDefault="00E65047" w:rsidP="00A55908">
      <w:pPr>
        <w:spacing w:line="360" w:lineRule="auto"/>
        <w:jc w:val="both"/>
        <w:rPr>
          <w:rtl/>
        </w:rPr>
      </w:pPr>
    </w:p>
    <w:p w14:paraId="4183C063" w14:textId="77777777" w:rsidR="00E65047" w:rsidRDefault="00E65047" w:rsidP="00A55908">
      <w:pPr>
        <w:spacing w:line="360" w:lineRule="auto"/>
        <w:jc w:val="both"/>
        <w:rPr>
          <w:rtl/>
        </w:rPr>
      </w:pPr>
      <w:r>
        <w:rPr>
          <w:rtl/>
        </w:rPr>
        <w:t>וכן: "מוות לכל הערבים – בין אם הם בני 3 ובין אם בני 83".</w:t>
      </w:r>
    </w:p>
    <w:p w14:paraId="76787379" w14:textId="77777777" w:rsidR="00E65047" w:rsidRDefault="00E65047" w:rsidP="00A55908">
      <w:pPr>
        <w:spacing w:line="360" w:lineRule="auto"/>
        <w:jc w:val="both"/>
        <w:rPr>
          <w:rtl/>
        </w:rPr>
      </w:pPr>
    </w:p>
    <w:p w14:paraId="05F2DD2D" w14:textId="77777777" w:rsidR="00E65047" w:rsidRDefault="00E65047" w:rsidP="00A55908">
      <w:pPr>
        <w:spacing w:line="360" w:lineRule="auto"/>
        <w:jc w:val="both"/>
        <w:rPr>
          <w:rtl/>
        </w:rPr>
      </w:pPr>
      <w:r>
        <w:rPr>
          <w:rtl/>
        </w:rPr>
        <w:t>וכן: "חברה צריך לקחת כבר את החוק לידיים ולהתחיל לשחוט – הרי אין ערבי שלא שמח כשיהודים מתים נכון ? זאת אחלה סיבה להתחיל לשחוט אותם".</w:t>
      </w:r>
    </w:p>
    <w:p w14:paraId="511BB055" w14:textId="77777777" w:rsidR="00E65047" w:rsidRDefault="00E65047" w:rsidP="00A55908">
      <w:pPr>
        <w:spacing w:line="360" w:lineRule="auto"/>
        <w:jc w:val="both"/>
        <w:rPr>
          <w:rtl/>
        </w:rPr>
      </w:pPr>
    </w:p>
    <w:p w14:paraId="2E48946E" w14:textId="77777777" w:rsidR="00E65047" w:rsidRDefault="00E65047" w:rsidP="00A55908">
      <w:pPr>
        <w:spacing w:line="360" w:lineRule="auto"/>
        <w:jc w:val="both"/>
        <w:rPr>
          <w:rtl/>
        </w:rPr>
      </w:pPr>
      <w:r>
        <w:rPr>
          <w:rtl/>
        </w:rPr>
        <w:t>וכן: "ערבי טוב – ערבי מת. ערבי גבר – ערבי בקבר...מוות לכל הערבים"</w:t>
      </w:r>
    </w:p>
    <w:p w14:paraId="31731ADA" w14:textId="77777777" w:rsidR="00E65047" w:rsidRDefault="00E65047" w:rsidP="00A55908">
      <w:pPr>
        <w:spacing w:line="360" w:lineRule="auto"/>
        <w:jc w:val="both"/>
        <w:rPr>
          <w:rtl/>
        </w:rPr>
      </w:pPr>
    </w:p>
    <w:p w14:paraId="27D9DD56" w14:textId="77777777" w:rsidR="00E65047" w:rsidRDefault="00E65047" w:rsidP="00A55908">
      <w:pPr>
        <w:spacing w:line="360" w:lineRule="auto"/>
        <w:jc w:val="both"/>
        <w:rPr>
          <w:rtl/>
        </w:rPr>
      </w:pPr>
      <w:r>
        <w:rPr>
          <w:rtl/>
        </w:rPr>
        <w:t>ועוד כהנה וכהנה פרסם בתאריכים 12.7.14, 20.7.14, 23.7.14 במועד האחרון כתב: "...יש לי רק דבר אחד להגיד: ימותו כל הערבים!...אה ועוד לפני כן השמאלנים הבוגדים".</w:t>
      </w:r>
    </w:p>
    <w:p w14:paraId="6C0CF24C" w14:textId="77777777" w:rsidR="00E65047" w:rsidRDefault="00E65047" w:rsidP="00A55908">
      <w:pPr>
        <w:spacing w:line="360" w:lineRule="auto"/>
        <w:jc w:val="both"/>
        <w:rPr>
          <w:rtl/>
        </w:rPr>
      </w:pPr>
    </w:p>
    <w:p w14:paraId="47B84771" w14:textId="77777777" w:rsidR="00E65047" w:rsidRDefault="00E65047" w:rsidP="00A55908">
      <w:pPr>
        <w:spacing w:line="360" w:lineRule="auto"/>
        <w:jc w:val="both"/>
        <w:rPr>
          <w:b/>
          <w:bCs/>
          <w:u w:val="single"/>
          <w:rtl/>
        </w:rPr>
      </w:pPr>
      <w:r>
        <w:rPr>
          <w:b/>
          <w:bCs/>
          <w:u w:val="single"/>
          <w:rtl/>
        </w:rPr>
        <w:t>ב. מתחם הענישה:</w:t>
      </w:r>
    </w:p>
    <w:p w14:paraId="0399A162" w14:textId="77777777" w:rsidR="00E65047" w:rsidRDefault="00E65047" w:rsidP="00A55908">
      <w:pPr>
        <w:spacing w:line="360" w:lineRule="auto"/>
        <w:jc w:val="both"/>
        <w:rPr>
          <w:b/>
          <w:bCs/>
          <w:u w:val="single"/>
          <w:rtl/>
        </w:rPr>
      </w:pPr>
    </w:p>
    <w:p w14:paraId="37D0CC39" w14:textId="77777777" w:rsidR="00E65047" w:rsidRDefault="00E65047" w:rsidP="00A55908">
      <w:pPr>
        <w:spacing w:line="360" w:lineRule="auto"/>
        <w:jc w:val="both"/>
        <w:rPr>
          <w:rtl/>
        </w:rPr>
      </w:pPr>
      <w:r>
        <w:rPr>
          <w:rtl/>
        </w:rPr>
        <w:t>התכלית המוגנת אחר העבירות והמעשים, שאותם ביצע הנאשם היא השמירה על שלום הציבור, ביטחונו, הסדר הציבורי, החשש שמא אדם יעשה מעשה אלים נוכח  הקריאות להסתה, השמירה על ערכי המשטר הדמוקרטי, על מרקם החיים העדין בין חלקי האוכלוסייה השונים הקיים במדינה, היכולת לדור יחד במדינת ישראל, בכפיפה אחת, בשלום מתוך כבוד הדדי, מניעת ליבוי השנאה והאיבה בין חלקים שונים של אזרחי ישראל.</w:t>
      </w:r>
    </w:p>
    <w:p w14:paraId="60377335" w14:textId="77777777" w:rsidR="00E65047" w:rsidRDefault="00E65047" w:rsidP="00A55908">
      <w:pPr>
        <w:spacing w:line="360" w:lineRule="auto"/>
        <w:jc w:val="both"/>
        <w:rPr>
          <w:rtl/>
        </w:rPr>
      </w:pPr>
    </w:p>
    <w:p w14:paraId="4A4BA38D" w14:textId="77777777" w:rsidR="00E65047" w:rsidRPr="00EF3531" w:rsidRDefault="00E65047" w:rsidP="00A55908">
      <w:pPr>
        <w:spacing w:line="360" w:lineRule="auto"/>
        <w:jc w:val="both"/>
        <w:rPr>
          <w:b/>
          <w:bCs/>
          <w:rtl/>
        </w:rPr>
      </w:pPr>
      <w:r>
        <w:rPr>
          <w:rtl/>
        </w:rPr>
        <w:t xml:space="preserve">לאור עקרון ההלימה ופסיקה הנוהגת בתחום, כאשר כל מקרה לנסיבותיו, ולאור עובדות כתב-האישום, טיב הפרסום, ההקשר, הרקע לדברים, חריפות המלל, אני קובע את מתחם הענישה </w:t>
      </w:r>
      <w:r w:rsidRPr="00EF3531">
        <w:rPr>
          <w:b/>
          <w:bCs/>
          <w:rtl/>
        </w:rPr>
        <w:t>בין 6 חודשי מאסר הניתנים לריצוי בדרך של עבודות שירות עד 18 חודשי מאסר כעונש ראשי, יחד עם ענישה נלווית.</w:t>
      </w:r>
    </w:p>
    <w:p w14:paraId="52CE3642" w14:textId="77777777" w:rsidR="00E65047" w:rsidRDefault="00E65047" w:rsidP="00A55908">
      <w:pPr>
        <w:spacing w:line="360" w:lineRule="auto"/>
        <w:jc w:val="both"/>
        <w:rPr>
          <w:rtl/>
        </w:rPr>
      </w:pPr>
    </w:p>
    <w:p w14:paraId="4C045A3E" w14:textId="77777777" w:rsidR="00E65047" w:rsidRPr="00EF3531" w:rsidRDefault="00E65047" w:rsidP="00A55908">
      <w:pPr>
        <w:spacing w:line="360" w:lineRule="auto"/>
        <w:jc w:val="both"/>
        <w:rPr>
          <w:b/>
          <w:bCs/>
          <w:rtl/>
        </w:rPr>
      </w:pPr>
      <w:r w:rsidRPr="00EF3531">
        <w:rPr>
          <w:b/>
          <w:bCs/>
          <w:rtl/>
        </w:rPr>
        <w:t>אפנה לגזרי הדין הבאים:</w:t>
      </w:r>
    </w:p>
    <w:p w14:paraId="5E06D550" w14:textId="77777777" w:rsidR="00E65047" w:rsidRDefault="00E65047" w:rsidP="00A55908">
      <w:pPr>
        <w:spacing w:line="360" w:lineRule="auto"/>
        <w:jc w:val="both"/>
        <w:rPr>
          <w:rtl/>
        </w:rPr>
      </w:pPr>
    </w:p>
    <w:p w14:paraId="47324144" w14:textId="77777777" w:rsidR="00E65047" w:rsidRDefault="001F58B2" w:rsidP="00A55908">
      <w:pPr>
        <w:spacing w:line="360" w:lineRule="auto"/>
        <w:jc w:val="both"/>
        <w:rPr>
          <w:rtl/>
        </w:rPr>
      </w:pPr>
      <w:hyperlink r:id="rId16" w:history="1">
        <w:r w:rsidRPr="001F58B2">
          <w:rPr>
            <w:color w:val="0000FF"/>
            <w:u w:val="single"/>
            <w:rtl/>
          </w:rPr>
          <w:t>דנ"פ 1789/98</w:t>
        </w:r>
      </w:hyperlink>
      <w:r w:rsidR="00E65047">
        <w:rPr>
          <w:rtl/>
        </w:rPr>
        <w:t xml:space="preserve"> מדינת ישראל נגד כהנא </w:t>
      </w:r>
      <w:r w:rsidR="00801ADF" w:rsidRPr="00801ADF">
        <w:rPr>
          <w:sz w:val="22"/>
          <w:rtl/>
        </w:rPr>
        <w:t xml:space="preserve">[פורסם בנבו] </w:t>
      </w:r>
      <w:r w:rsidR="00E65047">
        <w:rPr>
          <w:rtl/>
        </w:rPr>
        <w:t xml:space="preserve">(27.11.00) בכל הקשור לפרסומו של הכרוז המתואר בעמוד השני, נדון ל – </w:t>
      </w:r>
      <w:r w:rsidR="00E65047" w:rsidRPr="00EF3531">
        <w:rPr>
          <w:b/>
          <w:bCs/>
          <w:rtl/>
        </w:rPr>
        <w:t>ארבעה חודשי מאסר</w:t>
      </w:r>
      <w:r w:rsidR="00E65047">
        <w:rPr>
          <w:rtl/>
        </w:rPr>
        <w:t>.</w:t>
      </w:r>
    </w:p>
    <w:p w14:paraId="6DFEBA6C" w14:textId="77777777" w:rsidR="00E65047" w:rsidRDefault="00E65047" w:rsidP="00A55908">
      <w:pPr>
        <w:spacing w:line="360" w:lineRule="auto"/>
        <w:jc w:val="both"/>
        <w:rPr>
          <w:rtl/>
        </w:rPr>
      </w:pPr>
    </w:p>
    <w:p w14:paraId="6042B094" w14:textId="77777777" w:rsidR="00E65047" w:rsidRPr="00EF3531" w:rsidRDefault="00801ADF" w:rsidP="00A55908">
      <w:pPr>
        <w:spacing w:line="360" w:lineRule="auto"/>
        <w:jc w:val="both"/>
        <w:rPr>
          <w:b/>
          <w:bCs/>
          <w:rtl/>
        </w:rPr>
      </w:pPr>
      <w:hyperlink r:id="rId17" w:history="1">
        <w:r w:rsidRPr="00801ADF">
          <w:rPr>
            <w:color w:val="0000FF"/>
            <w:u w:val="single"/>
            <w:rtl/>
          </w:rPr>
          <w:t>ת"פ 1831/06</w:t>
        </w:r>
      </w:hyperlink>
      <w:r w:rsidR="00E65047">
        <w:rPr>
          <w:rtl/>
        </w:rPr>
        <w:t xml:space="preserve"> (שלום ירושלים) מדינת ישראל נגד נועם פדרמן </w:t>
      </w:r>
      <w:r w:rsidRPr="00801ADF">
        <w:rPr>
          <w:sz w:val="22"/>
          <w:rtl/>
        </w:rPr>
        <w:t xml:space="preserve">[פורסם בנבו] </w:t>
      </w:r>
      <w:r w:rsidR="00E65047">
        <w:rPr>
          <w:rtl/>
        </w:rPr>
        <w:t xml:space="preserve">(15.9.09), בעניינו של מי אשר הורשע לאחר שמיעת ראיות בדברי הסתה התומכים ברצח יצחק רבין ז"ל, </w:t>
      </w:r>
      <w:r w:rsidR="00E65047" w:rsidRPr="00F52C5E">
        <w:rPr>
          <w:b/>
          <w:bCs/>
          <w:rtl/>
        </w:rPr>
        <w:t>בעל עבר פלילי</w:t>
      </w:r>
      <w:r w:rsidR="00E65047">
        <w:rPr>
          <w:rtl/>
        </w:rPr>
        <w:t xml:space="preserve">, נדון ל – </w:t>
      </w:r>
      <w:r w:rsidR="00E65047" w:rsidRPr="00EF3531">
        <w:rPr>
          <w:b/>
          <w:bCs/>
          <w:rtl/>
        </w:rPr>
        <w:t>4 חודשי מאסר בדרך של עבודות שירות.</w:t>
      </w:r>
    </w:p>
    <w:p w14:paraId="797CF49B" w14:textId="77777777" w:rsidR="00E65047" w:rsidRDefault="00E65047" w:rsidP="00A55908">
      <w:pPr>
        <w:spacing w:line="360" w:lineRule="auto"/>
        <w:jc w:val="both"/>
        <w:rPr>
          <w:rtl/>
        </w:rPr>
      </w:pPr>
    </w:p>
    <w:p w14:paraId="49C0CC27" w14:textId="77777777" w:rsidR="00E65047" w:rsidRPr="00EF3531" w:rsidRDefault="001F58B2" w:rsidP="00F52C5E">
      <w:pPr>
        <w:spacing w:line="360" w:lineRule="auto"/>
        <w:jc w:val="both"/>
        <w:rPr>
          <w:b/>
          <w:bCs/>
          <w:rtl/>
        </w:rPr>
      </w:pPr>
      <w:hyperlink r:id="rId18" w:history="1">
        <w:r w:rsidRPr="001F58B2">
          <w:rPr>
            <w:color w:val="0000FF"/>
            <w:u w:val="single"/>
            <w:rtl/>
          </w:rPr>
          <w:t>ת"פ 40492-12-14</w:t>
        </w:r>
      </w:hyperlink>
      <w:r w:rsidR="00E65047">
        <w:rPr>
          <w:rtl/>
        </w:rPr>
        <w:t xml:space="preserve"> (מחוזי באר שבע) מדינת ישראל נגד אבו קוש </w:t>
      </w:r>
      <w:r w:rsidR="00801ADF" w:rsidRPr="00801ADF">
        <w:rPr>
          <w:sz w:val="22"/>
          <w:rtl/>
        </w:rPr>
        <w:t xml:space="preserve">[פורסם בנבו] </w:t>
      </w:r>
      <w:r w:rsidR="00E65047">
        <w:rPr>
          <w:rtl/>
        </w:rPr>
        <w:t xml:space="preserve">(8.9.15) בעניינו של מי אשר פרסם דברי תמיכה בארגון דאע"ש, הביע רצונו להצטרף לשורות הארגון, צעיר, ללא עבר פלילי,  היה במעצר כחודשיים, הודה, הביע חרטה, שיתף פעולה בחקירתו, נקבע מתחם שבין </w:t>
      </w:r>
      <w:r w:rsidR="00E65047" w:rsidRPr="00EF3531">
        <w:rPr>
          <w:b/>
          <w:bCs/>
          <w:rtl/>
        </w:rPr>
        <w:t xml:space="preserve">מאסר על תנאי למספר חודשי מאסר בפועל, בוטלה הרשעתו, נדון ל – 300 של"צ וענישה נלווית. </w:t>
      </w:r>
    </w:p>
    <w:p w14:paraId="0464D91A" w14:textId="77777777" w:rsidR="00E65047" w:rsidRDefault="00E65047" w:rsidP="00A55908">
      <w:pPr>
        <w:spacing w:line="360" w:lineRule="auto"/>
        <w:jc w:val="both"/>
        <w:rPr>
          <w:rtl/>
        </w:rPr>
      </w:pPr>
    </w:p>
    <w:p w14:paraId="2BE96142" w14:textId="77777777" w:rsidR="00E65047" w:rsidRPr="00EF3531" w:rsidRDefault="001F58B2" w:rsidP="00A55908">
      <w:pPr>
        <w:spacing w:line="360" w:lineRule="auto"/>
        <w:jc w:val="both"/>
        <w:rPr>
          <w:b/>
          <w:bCs/>
          <w:rtl/>
        </w:rPr>
      </w:pPr>
      <w:hyperlink r:id="rId19" w:history="1">
        <w:r w:rsidRPr="001F58B2">
          <w:rPr>
            <w:color w:val="0000FF"/>
            <w:u w:val="single"/>
            <w:rtl/>
          </w:rPr>
          <w:t>ת"פ (שלום כפר סבא) 40507-01-11</w:t>
        </w:r>
      </w:hyperlink>
      <w:r w:rsidR="00E65047">
        <w:rPr>
          <w:rtl/>
        </w:rPr>
        <w:t xml:space="preserve"> מדינת ישראל נגד ברעם </w:t>
      </w:r>
      <w:r w:rsidR="00801ADF" w:rsidRPr="00801ADF">
        <w:rPr>
          <w:sz w:val="22"/>
          <w:rtl/>
        </w:rPr>
        <w:t xml:space="preserve">[פורסם בנבו] </w:t>
      </w:r>
      <w:r w:rsidR="00E65047">
        <w:rPr>
          <w:rtl/>
        </w:rPr>
        <w:t xml:space="preserve">(31.5.15) בעניינו של נאשם אשר הורשע לאחר שמיעת ראיות בכך שפרסם סרטון הקורא בחריפות לרצוח בכיר במערכת אכיפת החוק, ושיבש מהלכי חקירה, נעדר עבר פלילי, היה עצור כחודשיים, אחר שהה תקופה בחלופת מעצר, תסקיר חיובי, הביע חרטה, חלוף כארבע שנים מעת ביצוע העבירות, נדון </w:t>
      </w:r>
      <w:r w:rsidR="00E65047" w:rsidRPr="00EF3531">
        <w:rPr>
          <w:b/>
          <w:bCs/>
          <w:rtl/>
        </w:rPr>
        <w:t>למאסר מותנה, 400 של"צ, התחייבות ונקבע מתחם ענישה שבין עבודות שירות ל – 15 חודשי מאסר בפועל.</w:t>
      </w:r>
    </w:p>
    <w:p w14:paraId="3344FE43" w14:textId="77777777" w:rsidR="00E65047" w:rsidRDefault="00E65047" w:rsidP="00A55908">
      <w:pPr>
        <w:spacing w:line="360" w:lineRule="auto"/>
        <w:jc w:val="both"/>
        <w:rPr>
          <w:rtl/>
        </w:rPr>
      </w:pPr>
    </w:p>
    <w:p w14:paraId="78DB2FA5" w14:textId="77777777" w:rsidR="00E65047" w:rsidRDefault="001F58B2" w:rsidP="00A55908">
      <w:pPr>
        <w:spacing w:line="360" w:lineRule="auto"/>
        <w:jc w:val="both"/>
        <w:rPr>
          <w:rtl/>
        </w:rPr>
      </w:pPr>
      <w:hyperlink r:id="rId20" w:history="1">
        <w:r w:rsidRPr="001F58B2">
          <w:rPr>
            <w:color w:val="0000FF"/>
            <w:u w:val="single"/>
            <w:rtl/>
          </w:rPr>
          <w:t>ת"פ (שלום פתח-תקווה) 3053-02-14</w:t>
        </w:r>
      </w:hyperlink>
      <w:r w:rsidR="00E65047">
        <w:rPr>
          <w:rtl/>
        </w:rPr>
        <w:t xml:space="preserve"> מדינת ישראל נגד בנימין </w:t>
      </w:r>
      <w:r w:rsidR="00801ADF" w:rsidRPr="00801ADF">
        <w:rPr>
          <w:sz w:val="22"/>
          <w:rtl/>
        </w:rPr>
        <w:t xml:space="preserve">[פורסם בנבו] </w:t>
      </w:r>
      <w:r w:rsidR="00E65047">
        <w:rPr>
          <w:rtl/>
        </w:rPr>
        <w:t xml:space="preserve">(5.12.17), במסגרת הסדר טיעון, עקב קושי ראייתי, נדונו נאשמים אשר הפיצו באינטרנט ובאמצעות גיליונות נייר תכנים מסיתים נגד ערבים ישראלים ופלשתינאים ל – </w:t>
      </w:r>
      <w:r w:rsidR="00E65047" w:rsidRPr="00EF3531">
        <w:rPr>
          <w:b/>
          <w:bCs/>
          <w:rtl/>
        </w:rPr>
        <w:t xml:space="preserve">6 </w:t>
      </w:r>
      <w:r w:rsidR="00E65047">
        <w:rPr>
          <w:b/>
          <w:bCs/>
          <w:rtl/>
        </w:rPr>
        <w:t xml:space="preserve"> </w:t>
      </w:r>
      <w:r w:rsidR="00E65047" w:rsidRPr="00EF3531">
        <w:rPr>
          <w:b/>
          <w:bCs/>
          <w:rtl/>
        </w:rPr>
        <w:t>ו – 3 חודשי מאסר</w:t>
      </w:r>
      <w:r w:rsidR="00E65047">
        <w:rPr>
          <w:rtl/>
        </w:rPr>
        <w:t xml:space="preserve">  בדרך של עבודות שירות וענישה נלווית.</w:t>
      </w:r>
    </w:p>
    <w:p w14:paraId="0BBFCEF2" w14:textId="77777777" w:rsidR="00E65047" w:rsidRDefault="00E65047" w:rsidP="00A55908">
      <w:pPr>
        <w:spacing w:line="360" w:lineRule="auto"/>
        <w:jc w:val="both"/>
        <w:rPr>
          <w:rtl/>
        </w:rPr>
      </w:pPr>
    </w:p>
    <w:p w14:paraId="5872D315" w14:textId="77777777" w:rsidR="00E65047" w:rsidRDefault="001F58B2" w:rsidP="00A55908">
      <w:pPr>
        <w:spacing w:line="360" w:lineRule="auto"/>
        <w:jc w:val="both"/>
        <w:rPr>
          <w:rtl/>
        </w:rPr>
      </w:pPr>
      <w:hyperlink r:id="rId21" w:history="1">
        <w:r w:rsidRPr="001F58B2">
          <w:rPr>
            <w:color w:val="0000FF"/>
            <w:u w:val="single"/>
            <w:rtl/>
          </w:rPr>
          <w:t>ת"פ (שלום פתח-תקווה) 25310-08-16</w:t>
        </w:r>
      </w:hyperlink>
      <w:r w:rsidR="00E65047">
        <w:rPr>
          <w:rtl/>
        </w:rPr>
        <w:t xml:space="preserve"> מדינת ישראל נגד פיין </w:t>
      </w:r>
      <w:r w:rsidR="00801ADF" w:rsidRPr="00801ADF">
        <w:rPr>
          <w:sz w:val="22"/>
          <w:rtl/>
        </w:rPr>
        <w:t xml:space="preserve">[פורסם בנבו] </w:t>
      </w:r>
      <w:r w:rsidR="00E65047">
        <w:rPr>
          <w:rtl/>
        </w:rPr>
        <w:t xml:space="preserve">(31.12.17) נדונה נאשמת, אשר הורשעה לפי הודאתה כי פרסמה באינטרנט דברים כגון: "אני בעד זריקת אבנים על יהודים (על יהודים, כמובן שעל ערבים אין שאלה) בסיטואציות מסוימות – גם אם האבן תביא למותו של חייל !!! אגבה מול כל גוף חיצוני את זורקי האבנים...". וכן פרסמה דברים נוספים על רקע האירועים שחלקם מתוארים בחלק הכללי לכתב-האישום שבפניי, המהללים את מעשי הרצח, </w:t>
      </w:r>
      <w:r w:rsidR="00E65047" w:rsidRPr="00EF3531">
        <w:rPr>
          <w:b/>
          <w:bCs/>
          <w:rtl/>
        </w:rPr>
        <w:t>ל – 6 חודשי מאסר בדרך של עבודות שירות</w:t>
      </w:r>
      <w:r w:rsidR="00E65047">
        <w:rPr>
          <w:rtl/>
        </w:rPr>
        <w:t>, בין השאר נוכח התחשבות בשני ילדיה הקטינים שתלויים בה, נקבע מתחם המתחיל משמונה חודשי עבודות שירות.</w:t>
      </w:r>
    </w:p>
    <w:p w14:paraId="4818BD2C" w14:textId="77777777" w:rsidR="00E65047" w:rsidRDefault="00E65047" w:rsidP="00A55908">
      <w:pPr>
        <w:spacing w:line="360" w:lineRule="auto"/>
        <w:jc w:val="both"/>
        <w:rPr>
          <w:rtl/>
        </w:rPr>
      </w:pPr>
    </w:p>
    <w:p w14:paraId="781E1414" w14:textId="77777777" w:rsidR="00E65047" w:rsidRDefault="001F58B2" w:rsidP="00A55908">
      <w:pPr>
        <w:spacing w:line="360" w:lineRule="auto"/>
        <w:jc w:val="both"/>
        <w:rPr>
          <w:rtl/>
        </w:rPr>
      </w:pPr>
      <w:hyperlink r:id="rId22" w:history="1">
        <w:r w:rsidRPr="001F58B2">
          <w:rPr>
            <w:color w:val="0000FF"/>
            <w:u w:val="single"/>
            <w:rtl/>
          </w:rPr>
          <w:t>ע"פ (מחוזי מרכז) 1946-05-16</w:t>
        </w:r>
      </w:hyperlink>
      <w:r w:rsidR="00E65047">
        <w:rPr>
          <w:rtl/>
        </w:rPr>
        <w:t xml:space="preserve"> אורבך נגד מדינת ישראל </w:t>
      </w:r>
      <w:r w:rsidR="00801ADF" w:rsidRPr="00801ADF">
        <w:rPr>
          <w:sz w:val="22"/>
          <w:rtl/>
        </w:rPr>
        <w:t xml:space="preserve">[פורסם בנבו] </w:t>
      </w:r>
      <w:r w:rsidR="00E65047">
        <w:rPr>
          <w:rtl/>
        </w:rPr>
        <w:t xml:space="preserve">(10.1.17) בעניינו של מי שהורשע במעשה מרידה, הסתה, עת יצר מסמך הקורא לביצוע מעשי טרור ואלימות כלפי האוכלוסייה הערבית, </w:t>
      </w:r>
      <w:r w:rsidR="00E65047" w:rsidRPr="00F52C5E">
        <w:rPr>
          <w:b/>
          <w:bCs/>
          <w:rtl/>
        </w:rPr>
        <w:t>כולל הנחיות אופרטיביות</w:t>
      </w:r>
      <w:r w:rsidR="00E65047">
        <w:rPr>
          <w:b/>
          <w:bCs/>
          <w:rtl/>
        </w:rPr>
        <w:t>, מעשיות,</w:t>
      </w:r>
      <w:r w:rsidR="00E65047" w:rsidRPr="00F52C5E">
        <w:rPr>
          <w:b/>
          <w:bCs/>
          <w:rtl/>
        </w:rPr>
        <w:t xml:space="preserve"> </w:t>
      </w:r>
      <w:r w:rsidR="00E65047">
        <w:rPr>
          <w:b/>
          <w:bCs/>
          <w:rtl/>
        </w:rPr>
        <w:t xml:space="preserve">סדורות, </w:t>
      </w:r>
      <w:r w:rsidR="00E65047" w:rsidRPr="00F52C5E">
        <w:rPr>
          <w:b/>
          <w:bCs/>
          <w:rtl/>
        </w:rPr>
        <w:t>מפורטות</w:t>
      </w:r>
      <w:r w:rsidR="00E65047">
        <w:rPr>
          <w:b/>
          <w:bCs/>
          <w:rtl/>
        </w:rPr>
        <w:t>, מכוונות מטרה</w:t>
      </w:r>
      <w:r w:rsidR="00E65047">
        <w:rPr>
          <w:rtl/>
        </w:rPr>
        <w:t xml:space="preserve"> כיצד יש לעשות כן, ל – </w:t>
      </w:r>
      <w:r w:rsidR="00E65047" w:rsidRPr="00EF3531">
        <w:rPr>
          <w:b/>
          <w:bCs/>
          <w:rtl/>
        </w:rPr>
        <w:t>15 חודשי מאסר בפועל</w:t>
      </w:r>
      <w:r w:rsidR="00E65047">
        <w:rPr>
          <w:rtl/>
        </w:rPr>
        <w:t>.</w:t>
      </w:r>
    </w:p>
    <w:p w14:paraId="34F52DF7" w14:textId="77777777" w:rsidR="00E65047" w:rsidRDefault="00E65047" w:rsidP="00A55908">
      <w:pPr>
        <w:spacing w:line="360" w:lineRule="auto"/>
        <w:jc w:val="both"/>
        <w:rPr>
          <w:rtl/>
        </w:rPr>
      </w:pPr>
    </w:p>
    <w:p w14:paraId="3CF12962" w14:textId="77777777" w:rsidR="00E65047" w:rsidRDefault="001F58B2" w:rsidP="001E66F4">
      <w:pPr>
        <w:spacing w:line="360" w:lineRule="auto"/>
        <w:jc w:val="both"/>
        <w:rPr>
          <w:rtl/>
        </w:rPr>
      </w:pPr>
      <w:hyperlink r:id="rId23" w:history="1">
        <w:r w:rsidRPr="001F58B2">
          <w:rPr>
            <w:color w:val="0000FF"/>
            <w:u w:val="single"/>
            <w:rtl/>
          </w:rPr>
          <w:t>ת"פ 4001-05-15</w:t>
        </w:r>
      </w:hyperlink>
      <w:r w:rsidR="00E65047">
        <w:rPr>
          <w:rtl/>
        </w:rPr>
        <w:t xml:space="preserve"> (מחוזי ירושלים) טוויטו </w:t>
      </w:r>
      <w:r w:rsidR="00801ADF" w:rsidRPr="00801ADF">
        <w:rPr>
          <w:sz w:val="22"/>
          <w:rtl/>
        </w:rPr>
        <w:t xml:space="preserve">[פורסם בנבו] </w:t>
      </w:r>
      <w:r w:rsidR="00E65047">
        <w:rPr>
          <w:rtl/>
        </w:rPr>
        <w:t xml:space="preserve">(22.7.15) בעניינם של נאשמים שבין השאר, פרסמו בפייסבוק במספר פרסומים וכן ריססו כתובות נאצה, כגון "מוות לערבים" נקבע מתחם ביחס לפרסומים בפייסבוק נקבע </w:t>
      </w:r>
      <w:r w:rsidR="00E65047" w:rsidRPr="00EF3531">
        <w:rPr>
          <w:b/>
          <w:bCs/>
          <w:rtl/>
        </w:rPr>
        <w:t>מתחם שבין 4 חודשי מאסר לשנת מאסר</w:t>
      </w:r>
      <w:r w:rsidR="00E65047">
        <w:rPr>
          <w:rtl/>
        </w:rPr>
        <w:t>, בעלי עבר פלילי, צעירים (פסקה 35 והלאה).</w:t>
      </w:r>
    </w:p>
    <w:p w14:paraId="0ACD677A" w14:textId="77777777" w:rsidR="00E65047" w:rsidRDefault="00E65047" w:rsidP="001E66F4">
      <w:pPr>
        <w:spacing w:line="360" w:lineRule="auto"/>
        <w:jc w:val="both"/>
        <w:rPr>
          <w:rtl/>
        </w:rPr>
      </w:pPr>
    </w:p>
    <w:p w14:paraId="050762C1" w14:textId="77777777" w:rsidR="00E65047" w:rsidRDefault="001F58B2" w:rsidP="001E66F4">
      <w:pPr>
        <w:spacing w:line="360" w:lineRule="auto"/>
        <w:jc w:val="both"/>
        <w:rPr>
          <w:rtl/>
        </w:rPr>
      </w:pPr>
      <w:hyperlink r:id="rId24" w:history="1">
        <w:r w:rsidRPr="001F58B2">
          <w:rPr>
            <w:color w:val="0000FF"/>
            <w:u w:val="single"/>
            <w:rtl/>
          </w:rPr>
          <w:t>ת"פ (שלום ירושלים) 44918-12-14</w:t>
        </w:r>
      </w:hyperlink>
      <w:r w:rsidR="00E65047">
        <w:rPr>
          <w:rtl/>
        </w:rPr>
        <w:t xml:space="preserve"> מדינת ישראל נגד דעיס </w:t>
      </w:r>
      <w:r w:rsidR="00801ADF" w:rsidRPr="00801ADF">
        <w:rPr>
          <w:sz w:val="22"/>
          <w:rtl/>
        </w:rPr>
        <w:t xml:space="preserve">[פורסם בנבו] </w:t>
      </w:r>
      <w:r w:rsidR="00E65047">
        <w:rPr>
          <w:rtl/>
        </w:rPr>
        <w:t xml:space="preserve">(19.5.15) בעניינו של נאשם אשר פרסם 18 פעמים, פרסומים חריפים כגון "מוות לישראל" ו"להרוג אותם, מוות למתנחלים", בהקשר של חטיפת הנערים ורציחתם, ואירועים ביטחוניים נוספים, צעיר, נעדר עבר פלילי לשמונה חודשי מאסר בפועל לאחר שנקבע מתחם ענישה שבין </w:t>
      </w:r>
      <w:r w:rsidR="00E65047" w:rsidRPr="00EF3531">
        <w:rPr>
          <w:b/>
          <w:bCs/>
          <w:rtl/>
        </w:rPr>
        <w:t>7 – 20 חודשי מאסר בפועל</w:t>
      </w:r>
      <w:r w:rsidR="00E65047">
        <w:rPr>
          <w:rtl/>
        </w:rPr>
        <w:t>.</w:t>
      </w:r>
    </w:p>
    <w:p w14:paraId="076438C5" w14:textId="77777777" w:rsidR="00E65047" w:rsidRDefault="00E65047" w:rsidP="001E66F4">
      <w:pPr>
        <w:spacing w:line="360" w:lineRule="auto"/>
        <w:jc w:val="both"/>
        <w:rPr>
          <w:rtl/>
        </w:rPr>
      </w:pPr>
    </w:p>
    <w:p w14:paraId="2AE288F4" w14:textId="77777777" w:rsidR="00E65047" w:rsidRPr="00EF3531" w:rsidRDefault="001F58B2" w:rsidP="001E66F4">
      <w:pPr>
        <w:spacing w:line="360" w:lineRule="auto"/>
        <w:jc w:val="both"/>
        <w:rPr>
          <w:b/>
          <w:bCs/>
          <w:rtl/>
        </w:rPr>
      </w:pPr>
      <w:hyperlink r:id="rId25" w:history="1">
        <w:r w:rsidRPr="001F58B2">
          <w:rPr>
            <w:color w:val="0000FF"/>
            <w:u w:val="single"/>
            <w:rtl/>
          </w:rPr>
          <w:t>ת"פ 44836-12-14</w:t>
        </w:r>
      </w:hyperlink>
      <w:r w:rsidR="00E65047">
        <w:rPr>
          <w:rtl/>
        </w:rPr>
        <w:t xml:space="preserve"> (שלום ירושלים) מדינת ישראל נגד הדמי </w:t>
      </w:r>
      <w:r w:rsidR="00801ADF" w:rsidRPr="00801ADF">
        <w:rPr>
          <w:sz w:val="22"/>
          <w:rtl/>
        </w:rPr>
        <w:t xml:space="preserve">[פורסם בנבו] </w:t>
      </w:r>
      <w:r w:rsidR="00E65047">
        <w:rPr>
          <w:rtl/>
        </w:rPr>
        <w:t xml:space="preserve">(1.6.15) נדון נאשם בריבוי עבירות הסתה ותמיכה בארגון טרור, אשר פרסום קריאות לאלימות נגד יהודים ברשת הפייסבוק, דברי שבח והזדהות עם מעשי טרור, בעל עבר פלילי, ובכלל זה בעבירות רלוונטיות, </w:t>
      </w:r>
      <w:r w:rsidR="00E65047" w:rsidRPr="00EF3531">
        <w:rPr>
          <w:b/>
          <w:bCs/>
          <w:rtl/>
        </w:rPr>
        <w:t>ל – 10 חודשי מאסר בפועל, ונקבע מתחם ענישה שבין 6 חודשי מאסר ל – 18 חודשי מאסר בפועל.</w:t>
      </w:r>
    </w:p>
    <w:p w14:paraId="4FACB2A2" w14:textId="77777777" w:rsidR="00E65047" w:rsidRDefault="00E65047" w:rsidP="001E66F4">
      <w:pPr>
        <w:spacing w:line="360" w:lineRule="auto"/>
        <w:jc w:val="both"/>
        <w:rPr>
          <w:rtl/>
        </w:rPr>
      </w:pPr>
    </w:p>
    <w:p w14:paraId="2F4DE152" w14:textId="77777777" w:rsidR="00E65047" w:rsidRPr="00EF3531" w:rsidRDefault="001F58B2" w:rsidP="001E66F4">
      <w:pPr>
        <w:spacing w:line="360" w:lineRule="auto"/>
        <w:jc w:val="both"/>
        <w:rPr>
          <w:b/>
          <w:bCs/>
          <w:rtl/>
        </w:rPr>
      </w:pPr>
      <w:hyperlink r:id="rId26" w:history="1">
        <w:r w:rsidRPr="001F58B2">
          <w:rPr>
            <w:color w:val="0000FF"/>
            <w:u w:val="single"/>
            <w:rtl/>
          </w:rPr>
          <w:t>ת"פ 44790-12-14</w:t>
        </w:r>
      </w:hyperlink>
      <w:r w:rsidR="00E65047">
        <w:rPr>
          <w:rtl/>
        </w:rPr>
        <w:t xml:space="preserve"> (שלום ירושלים) מדינת ישראל נגד ביומי </w:t>
      </w:r>
      <w:r w:rsidR="00801ADF" w:rsidRPr="00801ADF">
        <w:rPr>
          <w:sz w:val="22"/>
          <w:rtl/>
        </w:rPr>
        <w:t xml:space="preserve">[פורסם בנבו] </w:t>
      </w:r>
      <w:r w:rsidR="00E65047">
        <w:rPr>
          <w:rtl/>
        </w:rPr>
        <w:t xml:space="preserve">(22.6.15) בעניינו של מי שהורשע בריבוי עבירות הסתה, על אותו רקע אירועים שמתואר בכתב-האישום בפניי, 33 פרסומים, בהיקף נרחב, אמירות חריפות, צעיר, בעל עבר פלילי הכולל מאסר מותנה, ריצה בעברו עונשי מאסר בפועל, תסקיר שלילי, </w:t>
      </w:r>
      <w:r w:rsidR="00E65047" w:rsidRPr="00EF3531">
        <w:rPr>
          <w:b/>
          <w:bCs/>
          <w:rtl/>
        </w:rPr>
        <w:t>נקבע מתחום ענישה שבין 9 – 25 חודשי מאסר בפועל, נדון ל – 13 חודשי מאסר בפועל.</w:t>
      </w:r>
    </w:p>
    <w:p w14:paraId="59C9D2EA" w14:textId="77777777" w:rsidR="00E65047" w:rsidRDefault="00E65047" w:rsidP="001E66F4">
      <w:pPr>
        <w:spacing w:line="360" w:lineRule="auto"/>
        <w:jc w:val="both"/>
        <w:rPr>
          <w:rtl/>
        </w:rPr>
      </w:pPr>
    </w:p>
    <w:p w14:paraId="2EAD49D4" w14:textId="77777777" w:rsidR="00E65047" w:rsidRPr="00EF3531" w:rsidRDefault="001F58B2" w:rsidP="001E66F4">
      <w:pPr>
        <w:spacing w:line="360" w:lineRule="auto"/>
        <w:jc w:val="both"/>
        <w:rPr>
          <w:b/>
          <w:bCs/>
          <w:rtl/>
        </w:rPr>
      </w:pPr>
      <w:hyperlink r:id="rId27" w:history="1">
        <w:r w:rsidRPr="001F58B2">
          <w:rPr>
            <w:color w:val="0000FF"/>
            <w:u w:val="single"/>
            <w:rtl/>
          </w:rPr>
          <w:t>ת"פ 34275-12-16</w:t>
        </w:r>
      </w:hyperlink>
      <w:r w:rsidR="00E65047">
        <w:rPr>
          <w:rtl/>
        </w:rPr>
        <w:t xml:space="preserve"> (שלום ירושלים) מדינת ישראל נגד סלאח </w:t>
      </w:r>
      <w:r w:rsidR="00801ADF" w:rsidRPr="00801ADF">
        <w:rPr>
          <w:sz w:val="22"/>
          <w:rtl/>
        </w:rPr>
        <w:t xml:space="preserve">[פורסם בנבו] </w:t>
      </w:r>
      <w:r w:rsidR="00E65047">
        <w:rPr>
          <w:rtl/>
        </w:rPr>
        <w:t xml:space="preserve">(14.2.17) בגין 19 פרסומים שנמשכו שלושה וחצי חודשים פרסם בפיסבוק קריאות תמיכה למעשי אלימות וטרור, בעל עבר פלילי, בעל מאסר מותנה, </w:t>
      </w:r>
      <w:r w:rsidR="00E65047" w:rsidRPr="00EF3531">
        <w:rPr>
          <w:b/>
          <w:bCs/>
          <w:rtl/>
        </w:rPr>
        <w:t>נקבע מתחם שבין 10 חודשי מאסר ל – 24 חודשי מאסר, נדון ל – 13 חודשי מאסר.</w:t>
      </w:r>
    </w:p>
    <w:p w14:paraId="48F6164B" w14:textId="77777777" w:rsidR="00E65047" w:rsidRDefault="00E65047" w:rsidP="001E66F4">
      <w:pPr>
        <w:spacing w:line="360" w:lineRule="auto"/>
        <w:jc w:val="both"/>
        <w:rPr>
          <w:rtl/>
        </w:rPr>
      </w:pPr>
    </w:p>
    <w:p w14:paraId="23C211A4" w14:textId="77777777" w:rsidR="00E65047" w:rsidRDefault="001F58B2" w:rsidP="001E66F4">
      <w:pPr>
        <w:spacing w:line="360" w:lineRule="auto"/>
        <w:jc w:val="both"/>
        <w:rPr>
          <w:rtl/>
        </w:rPr>
      </w:pPr>
      <w:hyperlink r:id="rId28" w:history="1">
        <w:r w:rsidRPr="001F58B2">
          <w:rPr>
            <w:color w:val="0000FF"/>
            <w:u w:val="single"/>
            <w:rtl/>
          </w:rPr>
          <w:t>ת"פ 44725-12-14</w:t>
        </w:r>
      </w:hyperlink>
      <w:r w:rsidR="00E65047">
        <w:rPr>
          <w:rtl/>
        </w:rPr>
        <w:t xml:space="preserve"> (שלום ירושלים) מדינת ישראל נגד שלבי </w:t>
      </w:r>
      <w:r w:rsidR="00801ADF" w:rsidRPr="00801ADF">
        <w:rPr>
          <w:sz w:val="22"/>
          <w:rtl/>
        </w:rPr>
        <w:t xml:space="preserve">[פורסם בנבו] </w:t>
      </w:r>
      <w:r w:rsidR="00E65047">
        <w:rPr>
          <w:rtl/>
        </w:rPr>
        <w:t xml:space="preserve">(12.5.15) בגין 13 פרסומים ובהם דברי שבח ואהדה למחבלים ולטרור, </w:t>
      </w:r>
      <w:r w:rsidR="00E65047" w:rsidRPr="00EF3531">
        <w:rPr>
          <w:b/>
          <w:bCs/>
          <w:rtl/>
        </w:rPr>
        <w:t>נקבע מתחם שבין 7 – 24 חודשי מאסר בפועל, צעיר, נעדר עבר פלילי,  נדון לתשעה חודשי מאסר בפועל.</w:t>
      </w:r>
      <w:r w:rsidR="00E65047">
        <w:rPr>
          <w:rtl/>
        </w:rPr>
        <w:t xml:space="preserve"> </w:t>
      </w:r>
    </w:p>
    <w:p w14:paraId="672B849C" w14:textId="77777777" w:rsidR="00E65047" w:rsidRDefault="00E65047" w:rsidP="001E66F4">
      <w:pPr>
        <w:spacing w:line="360" w:lineRule="auto"/>
        <w:jc w:val="both"/>
        <w:rPr>
          <w:rtl/>
        </w:rPr>
      </w:pPr>
    </w:p>
    <w:p w14:paraId="0B8B522E" w14:textId="77777777" w:rsidR="00E65047" w:rsidRDefault="001F58B2" w:rsidP="003A2D0F">
      <w:pPr>
        <w:spacing w:line="360" w:lineRule="auto"/>
        <w:jc w:val="both"/>
        <w:rPr>
          <w:rtl/>
        </w:rPr>
      </w:pPr>
      <w:hyperlink r:id="rId29" w:history="1">
        <w:r w:rsidRPr="001F58B2">
          <w:rPr>
            <w:color w:val="0000FF"/>
            <w:u w:val="single"/>
            <w:rtl/>
          </w:rPr>
          <w:t>ת"פ 31351-12-14</w:t>
        </w:r>
      </w:hyperlink>
      <w:r w:rsidR="00E65047">
        <w:rPr>
          <w:rtl/>
        </w:rPr>
        <w:t xml:space="preserve"> (מחוזי ירושלים) מדינת ישראל נגד יצחק גבאי </w:t>
      </w:r>
      <w:r w:rsidR="00801ADF" w:rsidRPr="00801ADF">
        <w:rPr>
          <w:sz w:val="22"/>
          <w:rtl/>
        </w:rPr>
        <w:t xml:space="preserve">[פורסם בנבו] </w:t>
      </w:r>
      <w:r w:rsidR="00E65047">
        <w:rPr>
          <w:rtl/>
        </w:rPr>
        <w:t xml:space="preserve">(1.12.15) בגין 7 פרסומים, </w:t>
      </w:r>
      <w:r w:rsidR="00E65047" w:rsidRPr="00EF3531">
        <w:rPr>
          <w:b/>
          <w:bCs/>
          <w:rtl/>
        </w:rPr>
        <w:t>מתחם שבין 6 – 18 חודשי מאסר</w:t>
      </w:r>
      <w:r w:rsidR="00E65047">
        <w:rPr>
          <w:rtl/>
        </w:rPr>
        <w:t>, נדון בגין אירוע ההסתה – 10 חודשי מאסר ערעורו לבית המשפט העליון נדחה ביחס לענישה הנוגעת לחלק זה (</w:t>
      </w:r>
      <w:hyperlink r:id="rId30" w:history="1">
        <w:r w:rsidRPr="001F58B2">
          <w:rPr>
            <w:color w:val="0000FF"/>
            <w:u w:val="single"/>
            <w:rtl/>
          </w:rPr>
          <w:t>ע"פ 401/16</w:t>
        </w:r>
      </w:hyperlink>
      <w:r w:rsidR="00E65047">
        <w:rPr>
          <w:rtl/>
        </w:rPr>
        <w:t xml:space="preserve"> מדינת ישראל נגד יצחק גבאי  </w:t>
      </w:r>
      <w:r w:rsidR="00801ADF" w:rsidRPr="00801ADF">
        <w:rPr>
          <w:sz w:val="22"/>
          <w:rtl/>
        </w:rPr>
        <w:t xml:space="preserve">[פורסם בנבו] </w:t>
      </w:r>
      <w:r w:rsidR="00E65047">
        <w:rPr>
          <w:rtl/>
        </w:rPr>
        <w:t>- 28.9.16)</w:t>
      </w:r>
    </w:p>
    <w:p w14:paraId="7ADC6BB3" w14:textId="77777777" w:rsidR="00E65047" w:rsidRDefault="00E65047" w:rsidP="003A2D0F">
      <w:pPr>
        <w:spacing w:line="360" w:lineRule="auto"/>
        <w:jc w:val="both"/>
        <w:rPr>
          <w:rtl/>
        </w:rPr>
      </w:pPr>
    </w:p>
    <w:p w14:paraId="751CACAF" w14:textId="77777777" w:rsidR="00E65047" w:rsidRDefault="001F58B2" w:rsidP="003A2D0F">
      <w:pPr>
        <w:spacing w:line="360" w:lineRule="auto"/>
        <w:jc w:val="both"/>
        <w:rPr>
          <w:rtl/>
        </w:rPr>
      </w:pPr>
      <w:hyperlink r:id="rId31" w:history="1">
        <w:r w:rsidRPr="001F58B2">
          <w:rPr>
            <w:color w:val="0000FF"/>
            <w:u w:val="single"/>
            <w:rtl/>
          </w:rPr>
          <w:t>ת"פ (שלום חדרה) 4855-08-15</w:t>
        </w:r>
      </w:hyperlink>
      <w:r w:rsidR="00E65047">
        <w:rPr>
          <w:rtl/>
        </w:rPr>
        <w:t xml:space="preserve"> מדינת ישראל נגד ג'בארין, </w:t>
      </w:r>
      <w:r w:rsidR="00801ADF" w:rsidRPr="00801ADF">
        <w:rPr>
          <w:sz w:val="22"/>
          <w:rtl/>
        </w:rPr>
        <w:t xml:space="preserve">[פורסם בנבו] </w:t>
      </w:r>
      <w:r w:rsidR="00E65047">
        <w:rPr>
          <w:rtl/>
        </w:rPr>
        <w:t xml:space="preserve">בענייו של מי שהורשע בריבוי עבירות של תמיכה בטרור והסתה לאלימות, נדון ל </w:t>
      </w:r>
      <w:r w:rsidR="00E65047" w:rsidRPr="00EF3531">
        <w:rPr>
          <w:b/>
          <w:bCs/>
          <w:rtl/>
        </w:rPr>
        <w:t>– 8 חודשי מאסר בפועל</w:t>
      </w:r>
      <w:r w:rsidR="00E65047">
        <w:rPr>
          <w:rtl/>
        </w:rPr>
        <w:t>.</w:t>
      </w:r>
    </w:p>
    <w:p w14:paraId="68199CC0" w14:textId="77777777" w:rsidR="00E65047" w:rsidRDefault="00E65047" w:rsidP="003A2D0F">
      <w:pPr>
        <w:spacing w:line="360" w:lineRule="auto"/>
        <w:jc w:val="both"/>
        <w:rPr>
          <w:rtl/>
        </w:rPr>
      </w:pPr>
    </w:p>
    <w:p w14:paraId="399F503C" w14:textId="77777777" w:rsidR="00E65047" w:rsidRDefault="001F58B2" w:rsidP="007E0A02">
      <w:pPr>
        <w:spacing w:line="360" w:lineRule="auto"/>
        <w:jc w:val="both"/>
        <w:rPr>
          <w:rtl/>
        </w:rPr>
      </w:pPr>
      <w:hyperlink r:id="rId32" w:history="1">
        <w:r w:rsidRPr="001F58B2">
          <w:rPr>
            <w:color w:val="0000FF"/>
            <w:u w:val="single"/>
            <w:rtl/>
          </w:rPr>
          <w:t>רע"פ 7669/15</w:t>
        </w:r>
      </w:hyperlink>
      <w:r w:rsidR="00E65047">
        <w:rPr>
          <w:rtl/>
        </w:rPr>
        <w:t xml:space="preserve"> ראאד סלאח נגד מדינת ישראל, </w:t>
      </w:r>
      <w:r w:rsidR="00801ADF" w:rsidRPr="00801ADF">
        <w:rPr>
          <w:sz w:val="22"/>
          <w:rtl/>
        </w:rPr>
        <w:t xml:space="preserve">[פורסם בנבו] </w:t>
      </w:r>
      <w:r w:rsidR="00E65047">
        <w:rPr>
          <w:rtl/>
        </w:rPr>
        <w:t xml:space="preserve">נאשם בעל השפעה בדבריו על קהל שומעיו, אשר הורשע באמירת דברי הסתה לאלימות וגלזענות, בדרשה מתוכננת היטב, בפני קהל רב, בעל עבר פלילי, לא הביע חרטה, חלפו תשע שנים מעת המעשים, נדון ל – </w:t>
      </w:r>
      <w:r w:rsidR="00E65047" w:rsidRPr="00EF3531">
        <w:rPr>
          <w:b/>
          <w:bCs/>
          <w:rtl/>
        </w:rPr>
        <w:t>9 חודשי מאסר</w:t>
      </w:r>
      <w:r w:rsidR="00E65047">
        <w:rPr>
          <w:rtl/>
        </w:rPr>
        <w:t>.</w:t>
      </w:r>
    </w:p>
    <w:p w14:paraId="2FD5E983" w14:textId="77777777" w:rsidR="00E65047" w:rsidRDefault="00E65047" w:rsidP="007E0A02">
      <w:pPr>
        <w:spacing w:line="360" w:lineRule="auto"/>
        <w:jc w:val="both"/>
        <w:rPr>
          <w:rtl/>
        </w:rPr>
      </w:pPr>
    </w:p>
    <w:p w14:paraId="3C6C06A7" w14:textId="77777777" w:rsidR="00E65047" w:rsidRDefault="001F58B2" w:rsidP="007E0A02">
      <w:pPr>
        <w:spacing w:line="360" w:lineRule="auto"/>
        <w:jc w:val="both"/>
        <w:rPr>
          <w:rtl/>
        </w:rPr>
      </w:pPr>
      <w:hyperlink r:id="rId33" w:history="1">
        <w:r w:rsidRPr="001F58B2">
          <w:rPr>
            <w:color w:val="0000FF"/>
            <w:u w:val="single"/>
            <w:rtl/>
          </w:rPr>
          <w:t>עפ"ג 34162-11-17</w:t>
        </w:r>
      </w:hyperlink>
      <w:r w:rsidR="00E65047">
        <w:rPr>
          <w:rtl/>
        </w:rPr>
        <w:t xml:space="preserve"> (מחוזי ירושלים) עסילי נגד מדינת ישראל </w:t>
      </w:r>
      <w:r w:rsidR="00801ADF" w:rsidRPr="00801ADF">
        <w:rPr>
          <w:sz w:val="22"/>
          <w:rtl/>
        </w:rPr>
        <w:t xml:space="preserve">[פורסם בנבו] </w:t>
      </w:r>
      <w:r w:rsidR="00E65047">
        <w:rPr>
          <w:rtl/>
        </w:rPr>
        <w:t xml:space="preserve">ביחס לחלק הדן בפרסום 11 דברי הסתה לאלימות וטרור, הכוללים תשבוחות לפיגועי דקירה וכיו"ב, תוך שילוב במעשים נלווים (תקיפה על רקע זה), תסקיר שלילי, לא נטל אחריות,  </w:t>
      </w:r>
      <w:r w:rsidR="00E65047" w:rsidRPr="00675600">
        <w:rPr>
          <w:b/>
          <w:bCs/>
          <w:rtl/>
        </w:rPr>
        <w:t>נקבע מתחם שבין 10 – 30 חודשי מאסר ביחס לעבירה זו</w:t>
      </w:r>
      <w:r w:rsidR="00E65047">
        <w:rPr>
          <w:rtl/>
        </w:rPr>
        <w:t>.</w:t>
      </w:r>
    </w:p>
    <w:p w14:paraId="17481A20" w14:textId="77777777" w:rsidR="00E65047" w:rsidRDefault="00E65047" w:rsidP="007E0A02">
      <w:pPr>
        <w:spacing w:line="360" w:lineRule="auto"/>
        <w:jc w:val="both"/>
        <w:rPr>
          <w:rtl/>
        </w:rPr>
      </w:pPr>
    </w:p>
    <w:p w14:paraId="441EEEDA" w14:textId="77777777" w:rsidR="00E65047" w:rsidRPr="000B3A5B" w:rsidRDefault="001F58B2" w:rsidP="007E0A02">
      <w:pPr>
        <w:spacing w:line="360" w:lineRule="auto"/>
        <w:jc w:val="both"/>
        <w:rPr>
          <w:rtl/>
        </w:rPr>
      </w:pPr>
      <w:hyperlink r:id="rId34" w:history="1">
        <w:r w:rsidRPr="001F58B2">
          <w:rPr>
            <w:color w:val="0000FF"/>
            <w:u w:val="single"/>
            <w:rtl/>
          </w:rPr>
          <w:t>ת"פ (שלום נצרת) 4480-11-15</w:t>
        </w:r>
      </w:hyperlink>
      <w:r w:rsidR="00E65047">
        <w:rPr>
          <w:rtl/>
        </w:rPr>
        <w:t xml:space="preserve">  מדינת ישראל נגד דארין טאטור </w:t>
      </w:r>
      <w:r w:rsidR="00801ADF" w:rsidRPr="00801ADF">
        <w:rPr>
          <w:sz w:val="22"/>
          <w:rtl/>
        </w:rPr>
        <w:t xml:space="preserve">[פורסם בנבו] </w:t>
      </w:r>
      <w:r w:rsidR="00E65047">
        <w:rPr>
          <w:rtl/>
        </w:rPr>
        <w:t>(31.7.18) בעניינה של נאשמת שהורשעה לאחר ניהול הוכחות בעבירות של הסתה לטרור ותמיכה בארגון טרור, באמצעות חשבונה ברשת ה"פייסבוק", אשר לו 4,731 חברים, חשבון נגיש לעיני כל ב"יוטיוב", שם צרפה סרטון ובו קטעי אלימות והוסיפה דברים המעודדים אלימות וכן פרסום נוסף, ללא עבר פלילי, חלף זמן מעת האירועים והגשת האישום, שהתה כשלושה חודשים במעצר ואחר כך במעצר באיזוק, ובהמשך במעצר בית, נדונה ל- 5 חודשי מאסר בניכוי תקופת מעצרה ולמאסר מותנה.</w:t>
      </w:r>
    </w:p>
    <w:p w14:paraId="71BE07FF" w14:textId="77777777" w:rsidR="00E65047" w:rsidRDefault="00E65047" w:rsidP="00A55908">
      <w:pPr>
        <w:spacing w:line="360" w:lineRule="auto"/>
        <w:jc w:val="both"/>
        <w:rPr>
          <w:b/>
          <w:bCs/>
          <w:u w:val="single"/>
          <w:rtl/>
        </w:rPr>
      </w:pPr>
    </w:p>
    <w:p w14:paraId="2245A392" w14:textId="77777777" w:rsidR="00E65047" w:rsidRDefault="00E65047" w:rsidP="00A55908">
      <w:pPr>
        <w:spacing w:line="360" w:lineRule="auto"/>
        <w:jc w:val="both"/>
        <w:rPr>
          <w:b/>
          <w:bCs/>
          <w:u w:val="single"/>
          <w:rtl/>
        </w:rPr>
      </w:pPr>
      <w:r>
        <w:rPr>
          <w:b/>
          <w:bCs/>
          <w:u w:val="single"/>
          <w:rtl/>
        </w:rPr>
        <w:t>ג. שיקולי ענישה:</w:t>
      </w:r>
    </w:p>
    <w:p w14:paraId="64A0DB19" w14:textId="77777777" w:rsidR="00E65047" w:rsidRDefault="00E65047" w:rsidP="00A55908">
      <w:pPr>
        <w:spacing w:line="360" w:lineRule="auto"/>
        <w:jc w:val="both"/>
        <w:rPr>
          <w:b/>
          <w:bCs/>
          <w:u w:val="single"/>
          <w:rtl/>
        </w:rPr>
      </w:pPr>
    </w:p>
    <w:p w14:paraId="0A023DBB" w14:textId="77777777" w:rsidR="00E65047" w:rsidRDefault="00E65047" w:rsidP="00A55908">
      <w:pPr>
        <w:spacing w:line="360" w:lineRule="auto"/>
        <w:jc w:val="both"/>
        <w:rPr>
          <w:b/>
          <w:bCs/>
          <w:rtl/>
        </w:rPr>
      </w:pPr>
      <w:r w:rsidRPr="00CD6C64">
        <w:rPr>
          <w:b/>
          <w:bCs/>
          <w:rtl/>
        </w:rPr>
        <w:t>ראשית, חומרת העבירות שאותן ביצע הנאשם.</w:t>
      </w:r>
    </w:p>
    <w:p w14:paraId="1306D4C7" w14:textId="77777777" w:rsidR="00E65047" w:rsidRDefault="00E65047" w:rsidP="00A55908">
      <w:pPr>
        <w:spacing w:line="360" w:lineRule="auto"/>
        <w:jc w:val="both"/>
        <w:rPr>
          <w:b/>
          <w:bCs/>
          <w:rtl/>
        </w:rPr>
      </w:pPr>
    </w:p>
    <w:p w14:paraId="081D7F5B" w14:textId="77777777" w:rsidR="00E65047" w:rsidRDefault="00E65047" w:rsidP="00CD6C64">
      <w:pPr>
        <w:spacing w:line="360" w:lineRule="auto"/>
        <w:jc w:val="both"/>
        <w:rPr>
          <w:rtl/>
        </w:rPr>
      </w:pPr>
      <w:r>
        <w:rPr>
          <w:rtl/>
        </w:rPr>
        <w:t>הנאשם פרסם בחשבון ה"פייסבוק" שלו בתפוצה נרחבת, רצף של קריאות לביצוע מעשי טרור ואלימות נגד ערבים.</w:t>
      </w:r>
    </w:p>
    <w:p w14:paraId="6EAB8E36" w14:textId="77777777" w:rsidR="00E65047" w:rsidRDefault="00E65047" w:rsidP="00CD6C64">
      <w:pPr>
        <w:spacing w:line="360" w:lineRule="auto"/>
        <w:jc w:val="both"/>
        <w:rPr>
          <w:rtl/>
        </w:rPr>
      </w:pPr>
    </w:p>
    <w:p w14:paraId="467BAABF" w14:textId="77777777" w:rsidR="00E65047" w:rsidRPr="00CD6C64" w:rsidRDefault="00E65047" w:rsidP="00D97CF5">
      <w:pPr>
        <w:spacing w:line="360" w:lineRule="auto"/>
        <w:jc w:val="both"/>
        <w:rPr>
          <w:rtl/>
        </w:rPr>
      </w:pPr>
      <w:r>
        <w:rPr>
          <w:rtl/>
        </w:rPr>
        <w:t>הפרסומים אירעו בתקופה המתוארת במבוא, נוכח האירועים החמורים, הקשים ולפיכך היו בעלי פוטנציאל של ממש להיקלט באוזניים קשובות, כרויות, וחלילה היה מאן דהוא מתרגם את ההסתה אל עולם המעשה.</w:t>
      </w:r>
    </w:p>
    <w:p w14:paraId="1152486B" w14:textId="77777777" w:rsidR="00E65047" w:rsidRDefault="00E65047" w:rsidP="00A55908">
      <w:pPr>
        <w:spacing w:line="360" w:lineRule="auto"/>
        <w:jc w:val="both"/>
        <w:rPr>
          <w:rtl/>
        </w:rPr>
      </w:pPr>
    </w:p>
    <w:p w14:paraId="1CB0DAFC" w14:textId="77777777" w:rsidR="00E65047" w:rsidRDefault="00E65047" w:rsidP="00A55908">
      <w:pPr>
        <w:spacing w:line="360" w:lineRule="auto"/>
        <w:jc w:val="both"/>
        <w:rPr>
          <w:rtl/>
        </w:rPr>
      </w:pPr>
      <w:r>
        <w:rPr>
          <w:rtl/>
        </w:rPr>
        <w:t>ב</w:t>
      </w:r>
      <w:hyperlink r:id="rId35" w:history="1">
        <w:r w:rsidR="001F58B2" w:rsidRPr="001F58B2">
          <w:rPr>
            <w:color w:val="0000FF"/>
            <w:u w:val="single"/>
            <w:rtl/>
          </w:rPr>
          <w:t>רע"פ 2533/10</w:t>
        </w:r>
      </w:hyperlink>
      <w:r>
        <w:rPr>
          <w:rtl/>
        </w:rPr>
        <w:t xml:space="preserve"> מדינת ישראל נגד בן חורין </w:t>
      </w:r>
      <w:r w:rsidR="00801ADF" w:rsidRPr="00801ADF">
        <w:rPr>
          <w:sz w:val="22"/>
          <w:rtl/>
        </w:rPr>
        <w:t xml:space="preserve">[פורסם בנבו] </w:t>
      </w:r>
      <w:r>
        <w:rPr>
          <w:rtl/>
        </w:rPr>
        <w:t>(26.12.11) נקבע כי "...הקשר בין הביטוי לבין המעשה האלים הדוק ביותר".</w:t>
      </w:r>
    </w:p>
    <w:p w14:paraId="47CDAC2B" w14:textId="77777777" w:rsidR="00E65047" w:rsidRDefault="00E65047" w:rsidP="00A55908">
      <w:pPr>
        <w:spacing w:line="360" w:lineRule="auto"/>
        <w:jc w:val="both"/>
        <w:rPr>
          <w:rtl/>
        </w:rPr>
      </w:pPr>
    </w:p>
    <w:p w14:paraId="3852D76C" w14:textId="77777777" w:rsidR="00E65047" w:rsidRDefault="00E65047" w:rsidP="00BA1C24">
      <w:pPr>
        <w:spacing w:line="360" w:lineRule="auto"/>
        <w:jc w:val="both"/>
        <w:rPr>
          <w:rtl/>
        </w:rPr>
      </w:pPr>
      <w:r>
        <w:rPr>
          <w:rtl/>
        </w:rPr>
        <w:t>אכן, נוכח התקופה הרגישה בה פרסם את הדברים, בהחלט הייתה קיימת אפשרות ממשית שדבריו יובילו לאלימות של ממש.</w:t>
      </w:r>
    </w:p>
    <w:p w14:paraId="5D1F0FFE" w14:textId="77777777" w:rsidR="00E65047" w:rsidRDefault="00E65047" w:rsidP="00A55908">
      <w:pPr>
        <w:spacing w:line="360" w:lineRule="auto"/>
        <w:jc w:val="both"/>
        <w:rPr>
          <w:rtl/>
        </w:rPr>
      </w:pPr>
    </w:p>
    <w:p w14:paraId="0BB5613D" w14:textId="77777777" w:rsidR="00E65047" w:rsidRDefault="00E65047" w:rsidP="00A55908">
      <w:pPr>
        <w:spacing w:line="360" w:lineRule="auto"/>
        <w:jc w:val="both"/>
        <w:rPr>
          <w:rtl/>
        </w:rPr>
      </w:pPr>
      <w:r>
        <w:rPr>
          <w:rtl/>
        </w:rPr>
        <w:t>עתים המילה הכתובה יכולה להיות פוגענית יותר מן המעש.</w:t>
      </w:r>
    </w:p>
    <w:p w14:paraId="48600C18" w14:textId="77777777" w:rsidR="00E65047" w:rsidRDefault="00E65047" w:rsidP="00A55908">
      <w:pPr>
        <w:spacing w:line="360" w:lineRule="auto"/>
        <w:jc w:val="both"/>
        <w:rPr>
          <w:rtl/>
        </w:rPr>
      </w:pPr>
    </w:p>
    <w:p w14:paraId="27BCD1A2" w14:textId="77777777" w:rsidR="00E65047" w:rsidRDefault="00E65047" w:rsidP="00A55908">
      <w:pPr>
        <w:spacing w:line="360" w:lineRule="auto"/>
        <w:jc w:val="both"/>
        <w:rPr>
          <w:rtl/>
        </w:rPr>
      </w:pPr>
      <w:r>
        <w:rPr>
          <w:rtl/>
        </w:rPr>
        <w:t>בעולם הטכנולוגי העכשווי, העבירות אינן דורשות השקעת מאמץ – אין עוד צורך לכתת את הרגליים להדפיס חומר כתוב, לצלמו, לשלוח אותו, להחליף מנשרים, אלא די במחשב המחובר למרשתת, מקלדת, והנה יכול אדם בהקשה על כפתורים לשלח דברי בלע והסתה בתפוצה רחבה מאוד.</w:t>
      </w:r>
    </w:p>
    <w:p w14:paraId="11C2F052" w14:textId="77777777" w:rsidR="00E65047" w:rsidRDefault="00E65047" w:rsidP="00A55908">
      <w:pPr>
        <w:spacing w:line="360" w:lineRule="auto"/>
        <w:jc w:val="both"/>
        <w:rPr>
          <w:rtl/>
        </w:rPr>
      </w:pPr>
    </w:p>
    <w:p w14:paraId="7E8A43AA" w14:textId="77777777" w:rsidR="00E65047" w:rsidRDefault="00E65047" w:rsidP="00A55908">
      <w:pPr>
        <w:spacing w:line="360" w:lineRule="auto"/>
        <w:jc w:val="both"/>
        <w:rPr>
          <w:rtl/>
        </w:rPr>
      </w:pPr>
      <w:r>
        <w:rPr>
          <w:rtl/>
        </w:rPr>
        <w:t>עוסקים אנו ב -23 פרסומים משך תקופה נכבדה – 12.6.14 – 23.7.14.</w:t>
      </w:r>
    </w:p>
    <w:p w14:paraId="1952D4B6" w14:textId="77777777" w:rsidR="00E65047" w:rsidRDefault="00E65047" w:rsidP="00A55908">
      <w:pPr>
        <w:spacing w:line="360" w:lineRule="auto"/>
        <w:jc w:val="both"/>
        <w:rPr>
          <w:rtl/>
        </w:rPr>
      </w:pPr>
    </w:p>
    <w:p w14:paraId="19B6F8A6" w14:textId="77777777" w:rsidR="00E65047" w:rsidRDefault="00E65047" w:rsidP="00D97CF5">
      <w:pPr>
        <w:spacing w:line="360" w:lineRule="auto"/>
        <w:jc w:val="both"/>
        <w:rPr>
          <w:rtl/>
        </w:rPr>
      </w:pPr>
      <w:r>
        <w:rPr>
          <w:rtl/>
        </w:rPr>
        <w:t>מעבר ל – 1280 העוקבים אשר היו לנאשם, הוא אפשר לכל מתבונן להיחשף אל הפרסומים.</w:t>
      </w:r>
    </w:p>
    <w:p w14:paraId="1B6DCA6E" w14:textId="77777777" w:rsidR="00E65047" w:rsidRDefault="00E65047" w:rsidP="00A55908">
      <w:pPr>
        <w:spacing w:line="360" w:lineRule="auto"/>
        <w:jc w:val="both"/>
        <w:rPr>
          <w:rtl/>
        </w:rPr>
      </w:pPr>
    </w:p>
    <w:p w14:paraId="5DFB946F" w14:textId="77777777" w:rsidR="00E65047" w:rsidRDefault="00E65047" w:rsidP="00A55908">
      <w:pPr>
        <w:spacing w:line="360" w:lineRule="auto"/>
        <w:jc w:val="both"/>
        <w:rPr>
          <w:rtl/>
        </w:rPr>
      </w:pPr>
      <w:r>
        <w:rPr>
          <w:rtl/>
        </w:rPr>
        <w:t>הפרסומים זכו לתגובות וסימני חיבוב, הגם שהיו אלה ספורים ביותר.</w:t>
      </w:r>
    </w:p>
    <w:p w14:paraId="177A4230" w14:textId="77777777" w:rsidR="00E65047" w:rsidRDefault="00E65047" w:rsidP="00A55908">
      <w:pPr>
        <w:spacing w:line="360" w:lineRule="auto"/>
        <w:jc w:val="both"/>
        <w:rPr>
          <w:rtl/>
        </w:rPr>
      </w:pPr>
    </w:p>
    <w:p w14:paraId="4849F970" w14:textId="77777777" w:rsidR="00E65047" w:rsidRDefault="00E65047" w:rsidP="00BA1C24">
      <w:pPr>
        <w:spacing w:line="360" w:lineRule="auto"/>
        <w:jc w:val="both"/>
        <w:rPr>
          <w:rtl/>
        </w:rPr>
      </w:pPr>
      <w:r>
        <w:rPr>
          <w:rtl/>
        </w:rPr>
        <w:t>בימים שכאלה, קיים אינטרס ענישתי ברור של הרתעת היחיד והרתעת הרבים, נוכח הקלות והנפיצות של הפרסום ברשת ה"פייסבוק", עת כל מקיש מקלדת היה למפרסם ברבים.</w:t>
      </w:r>
    </w:p>
    <w:p w14:paraId="58F31AE6" w14:textId="77777777" w:rsidR="00E65047" w:rsidRDefault="00E65047" w:rsidP="00A55908">
      <w:pPr>
        <w:spacing w:line="360" w:lineRule="auto"/>
        <w:jc w:val="both"/>
        <w:rPr>
          <w:rtl/>
        </w:rPr>
      </w:pPr>
    </w:p>
    <w:p w14:paraId="015BC1E6" w14:textId="77777777" w:rsidR="00E65047" w:rsidRDefault="00E65047" w:rsidP="00A55908">
      <w:pPr>
        <w:spacing w:line="360" w:lineRule="auto"/>
        <w:jc w:val="both"/>
        <w:rPr>
          <w:rtl/>
        </w:rPr>
      </w:pPr>
      <w:r>
        <w:rPr>
          <w:rtl/>
        </w:rPr>
        <w:t xml:space="preserve">העונש המרבי הקבוע בצד העבירות הינו </w:t>
      </w:r>
      <w:r w:rsidRPr="00672208">
        <w:rPr>
          <w:b/>
          <w:bCs/>
          <w:rtl/>
        </w:rPr>
        <w:t>חמש שנות מאסר</w:t>
      </w:r>
      <w:r>
        <w:rPr>
          <w:rtl/>
        </w:rPr>
        <w:t>.</w:t>
      </w:r>
    </w:p>
    <w:p w14:paraId="382A4DF3" w14:textId="77777777" w:rsidR="00E65047" w:rsidRDefault="00E65047" w:rsidP="00A55908">
      <w:pPr>
        <w:spacing w:line="360" w:lineRule="auto"/>
        <w:jc w:val="both"/>
        <w:rPr>
          <w:rtl/>
        </w:rPr>
      </w:pPr>
    </w:p>
    <w:p w14:paraId="49FD425D" w14:textId="77777777" w:rsidR="00E65047" w:rsidRDefault="00E65047" w:rsidP="00BA1C24">
      <w:pPr>
        <w:spacing w:line="360" w:lineRule="auto"/>
        <w:jc w:val="both"/>
        <w:rPr>
          <w:rtl/>
        </w:rPr>
      </w:pPr>
      <w:r>
        <w:rPr>
          <w:rtl/>
        </w:rPr>
        <w:t xml:space="preserve">אין חולק, שכאשר מבוצעת עבריינות על רקע אידיאולוגי, יש להחמיר בענישה. ב"כ המאשימה טען כי הנאשם ביצע את העבירות על רקע אידאולוגי (עמוד 22 שורה 8 והלאה). ואולם, </w:t>
      </w:r>
      <w:hyperlink r:id="rId36" w:history="1">
        <w:r w:rsidR="001A2468" w:rsidRPr="001A2468">
          <w:rPr>
            <w:color w:val="0000FF"/>
            <w:u w:val="single"/>
            <w:rtl/>
          </w:rPr>
          <w:t>סעיף 144ו(א)</w:t>
        </w:r>
      </w:hyperlink>
      <w:r>
        <w:rPr>
          <w:rtl/>
        </w:rPr>
        <w:t xml:space="preserve"> ל</w:t>
      </w:r>
      <w:hyperlink r:id="rId37" w:history="1">
        <w:r w:rsidR="001F58B2" w:rsidRPr="001F58B2">
          <w:rPr>
            <w:color w:val="0000FF"/>
            <w:u w:val="single"/>
            <w:rtl/>
          </w:rPr>
          <w:t>חוק העונשין</w:t>
        </w:r>
      </w:hyperlink>
      <w:r>
        <w:rPr>
          <w:rtl/>
        </w:rPr>
        <w:t xml:space="preserve"> הקובע, כי מי שעובר את העבירה מתוך מניע של גזענות והכופל את העונש, לא יוחס לנאשם.</w:t>
      </w:r>
    </w:p>
    <w:p w14:paraId="13E7BBFC" w14:textId="77777777" w:rsidR="00E65047" w:rsidRDefault="00E65047" w:rsidP="00A55908">
      <w:pPr>
        <w:spacing w:line="360" w:lineRule="auto"/>
        <w:jc w:val="both"/>
        <w:rPr>
          <w:rtl/>
        </w:rPr>
      </w:pPr>
    </w:p>
    <w:p w14:paraId="3C236FFD" w14:textId="77777777" w:rsidR="00E65047" w:rsidRDefault="00E65047" w:rsidP="00A55908">
      <w:pPr>
        <w:spacing w:line="360" w:lineRule="auto"/>
        <w:jc w:val="both"/>
        <w:rPr>
          <w:b/>
          <w:bCs/>
          <w:rtl/>
        </w:rPr>
      </w:pPr>
      <w:r>
        <w:rPr>
          <w:b/>
          <w:bCs/>
          <w:rtl/>
        </w:rPr>
        <w:t>שנית, הנאשם צעיר ללא כל עבר פלילי.</w:t>
      </w:r>
    </w:p>
    <w:p w14:paraId="368C14A7" w14:textId="77777777" w:rsidR="00E65047" w:rsidRDefault="00E65047" w:rsidP="00BA1C24">
      <w:pPr>
        <w:spacing w:line="360" w:lineRule="auto"/>
        <w:jc w:val="both"/>
        <w:rPr>
          <w:rtl/>
        </w:rPr>
      </w:pPr>
      <w:r>
        <w:rPr>
          <w:rtl/>
        </w:rPr>
        <w:t>מבלי להקל ראש כמלוא הנימה במעשיו של הנאשם, הרי שבהבדל מחלק מגזרי-הדין דלעיל, אשר במסגרתם נדונו נאשמים לעונש מאסר בפועל ממש, נאשם זה נעדר עבר פלילי, ולא נלוו לפרסומיו מעשים אלימים של ממש וכיו"ב.</w:t>
      </w:r>
    </w:p>
    <w:p w14:paraId="3701190B" w14:textId="77777777" w:rsidR="00E65047" w:rsidRDefault="00E65047" w:rsidP="00A55908">
      <w:pPr>
        <w:spacing w:line="360" w:lineRule="auto"/>
        <w:jc w:val="both"/>
        <w:rPr>
          <w:b/>
          <w:bCs/>
          <w:rtl/>
        </w:rPr>
      </w:pPr>
    </w:p>
    <w:p w14:paraId="402A94B0" w14:textId="77777777" w:rsidR="00E65047" w:rsidRDefault="00E65047" w:rsidP="00A55908">
      <w:pPr>
        <w:spacing w:line="360" w:lineRule="auto"/>
        <w:jc w:val="both"/>
        <w:rPr>
          <w:b/>
          <w:bCs/>
          <w:rtl/>
        </w:rPr>
      </w:pPr>
      <w:r>
        <w:rPr>
          <w:b/>
          <w:bCs/>
          <w:rtl/>
        </w:rPr>
        <w:t>שלישית, הנאשם הודה, לא ניהל משפט.</w:t>
      </w:r>
    </w:p>
    <w:p w14:paraId="3C96E7AC" w14:textId="77777777" w:rsidR="00E65047" w:rsidRDefault="00E65047" w:rsidP="00A55908">
      <w:pPr>
        <w:spacing w:line="360" w:lineRule="auto"/>
        <w:jc w:val="both"/>
        <w:rPr>
          <w:b/>
          <w:bCs/>
          <w:rtl/>
        </w:rPr>
      </w:pPr>
    </w:p>
    <w:p w14:paraId="0442931F" w14:textId="77777777" w:rsidR="00E65047" w:rsidRDefault="00E65047" w:rsidP="00A55908">
      <w:pPr>
        <w:spacing w:line="360" w:lineRule="auto"/>
        <w:jc w:val="both"/>
        <w:rPr>
          <w:b/>
          <w:bCs/>
          <w:rtl/>
        </w:rPr>
      </w:pPr>
      <w:r>
        <w:rPr>
          <w:b/>
          <w:bCs/>
          <w:rtl/>
        </w:rPr>
        <w:t>רביעית, חלוף הזמן:</w:t>
      </w:r>
    </w:p>
    <w:p w14:paraId="0912B361" w14:textId="77777777" w:rsidR="00E65047" w:rsidRDefault="00E65047" w:rsidP="00A55908">
      <w:pPr>
        <w:spacing w:line="360" w:lineRule="auto"/>
        <w:jc w:val="both"/>
        <w:rPr>
          <w:b/>
          <w:bCs/>
          <w:rtl/>
        </w:rPr>
      </w:pPr>
    </w:p>
    <w:p w14:paraId="2D783CAC" w14:textId="77777777" w:rsidR="00E65047" w:rsidRDefault="00E65047" w:rsidP="00A55908">
      <w:pPr>
        <w:spacing w:line="360" w:lineRule="auto"/>
        <w:jc w:val="both"/>
        <w:rPr>
          <w:rtl/>
        </w:rPr>
      </w:pPr>
      <w:r>
        <w:rPr>
          <w:rtl/>
        </w:rPr>
        <w:t xml:space="preserve">העבירות בוצעו בחודשים </w:t>
      </w:r>
      <w:r w:rsidRPr="00672208">
        <w:rPr>
          <w:b/>
          <w:bCs/>
          <w:rtl/>
        </w:rPr>
        <w:t>יוני-יולי 2014</w:t>
      </w:r>
      <w:r>
        <w:rPr>
          <w:rtl/>
        </w:rPr>
        <w:t xml:space="preserve"> וכתב-האישום הוגש רק בחודש </w:t>
      </w:r>
      <w:r w:rsidRPr="00672208">
        <w:rPr>
          <w:b/>
          <w:bCs/>
          <w:rtl/>
        </w:rPr>
        <w:t xml:space="preserve">פברואר 2016. </w:t>
      </w:r>
    </w:p>
    <w:p w14:paraId="78BC614E" w14:textId="77777777" w:rsidR="00E65047" w:rsidRDefault="00E65047" w:rsidP="00A55908">
      <w:pPr>
        <w:spacing w:line="360" w:lineRule="auto"/>
        <w:jc w:val="both"/>
        <w:rPr>
          <w:rtl/>
        </w:rPr>
      </w:pPr>
    </w:p>
    <w:p w14:paraId="6DEDF0D5" w14:textId="77777777" w:rsidR="00E65047" w:rsidRDefault="00E65047" w:rsidP="00A55908">
      <w:pPr>
        <w:spacing w:line="360" w:lineRule="auto"/>
        <w:jc w:val="both"/>
        <w:rPr>
          <w:rtl/>
        </w:rPr>
      </w:pPr>
      <w:r>
        <w:rPr>
          <w:rtl/>
        </w:rPr>
        <w:t xml:space="preserve">תקופה זו רובצת לפתחה של המאשימה. </w:t>
      </w:r>
    </w:p>
    <w:p w14:paraId="5C3D1330" w14:textId="77777777" w:rsidR="00E65047" w:rsidRDefault="00E65047" w:rsidP="00A55908">
      <w:pPr>
        <w:spacing w:line="360" w:lineRule="auto"/>
        <w:jc w:val="both"/>
        <w:rPr>
          <w:rtl/>
        </w:rPr>
      </w:pPr>
    </w:p>
    <w:p w14:paraId="2E16035D" w14:textId="77777777" w:rsidR="00E65047" w:rsidRDefault="00E65047" w:rsidP="00A55908">
      <w:pPr>
        <w:spacing w:line="360" w:lineRule="auto"/>
        <w:jc w:val="both"/>
        <w:rPr>
          <w:rtl/>
        </w:rPr>
      </w:pPr>
      <w:r>
        <w:rPr>
          <w:rtl/>
        </w:rPr>
        <w:t xml:space="preserve">בעת הדיון לא התקבל הסבר מניח את הדעת מדוע הוגש כתב-האישום בעיכוב, כאשר מדובר בנאשם שהודה בחקירתו במשטרה. </w:t>
      </w:r>
    </w:p>
    <w:p w14:paraId="1D8BC1FB" w14:textId="77777777" w:rsidR="00E65047" w:rsidRDefault="00E65047" w:rsidP="00A55908">
      <w:pPr>
        <w:spacing w:line="360" w:lineRule="auto"/>
        <w:jc w:val="both"/>
        <w:rPr>
          <w:rtl/>
        </w:rPr>
      </w:pPr>
    </w:p>
    <w:p w14:paraId="159D80B2" w14:textId="77777777" w:rsidR="00E65047" w:rsidRDefault="00E65047" w:rsidP="00A55908">
      <w:pPr>
        <w:spacing w:line="360" w:lineRule="auto"/>
        <w:jc w:val="both"/>
        <w:rPr>
          <w:rtl/>
        </w:rPr>
      </w:pPr>
      <w:r>
        <w:rPr>
          <w:rtl/>
        </w:rPr>
        <w:t>אכן, מאז הגשת כתב-האישום הדחיות אינן רובצות לפתחה של המאשימה, משום שהן נבעו, בעיקרן, מן התחלופה בייצוגו, ועדיין, בסופו של יום, במרץ 2017, הודה, ומכאן והלאה נבעו הדחיות מן הצורך בקבלת תסקיר מוגמר.</w:t>
      </w:r>
    </w:p>
    <w:p w14:paraId="565EDD37" w14:textId="77777777" w:rsidR="00E65047" w:rsidRDefault="00E65047" w:rsidP="00A55908">
      <w:pPr>
        <w:spacing w:line="360" w:lineRule="auto"/>
        <w:jc w:val="both"/>
        <w:rPr>
          <w:rtl/>
        </w:rPr>
      </w:pPr>
    </w:p>
    <w:p w14:paraId="10597BCC" w14:textId="77777777" w:rsidR="00E65047" w:rsidRDefault="00E65047" w:rsidP="00A55908">
      <w:pPr>
        <w:spacing w:line="360" w:lineRule="auto"/>
        <w:jc w:val="both"/>
        <w:rPr>
          <w:rtl/>
        </w:rPr>
      </w:pPr>
      <w:r>
        <w:rPr>
          <w:rtl/>
        </w:rPr>
        <w:t>ועדיין, קשה להתעלם מן העובדה, כי הנאשם נותן את הדין עתה, בחלוף יותר מארבע שנים מעת ביצוע המעשים.</w:t>
      </w:r>
    </w:p>
    <w:p w14:paraId="53EEFB67" w14:textId="77777777" w:rsidR="00E65047" w:rsidRDefault="00E65047" w:rsidP="00A55908">
      <w:pPr>
        <w:spacing w:line="360" w:lineRule="auto"/>
        <w:jc w:val="both"/>
        <w:rPr>
          <w:rtl/>
        </w:rPr>
      </w:pPr>
    </w:p>
    <w:p w14:paraId="122F8466" w14:textId="77777777" w:rsidR="00E65047" w:rsidRDefault="00E65047" w:rsidP="00A55908">
      <w:pPr>
        <w:spacing w:line="360" w:lineRule="auto"/>
        <w:jc w:val="both"/>
        <w:rPr>
          <w:b/>
          <w:bCs/>
          <w:rtl/>
        </w:rPr>
      </w:pPr>
      <w:r>
        <w:rPr>
          <w:b/>
          <w:bCs/>
          <w:rtl/>
        </w:rPr>
        <w:t>חמישית, הוגש תסקיר והוא חיובי ביותר:</w:t>
      </w:r>
    </w:p>
    <w:p w14:paraId="43F6F8B3" w14:textId="77777777" w:rsidR="00E65047" w:rsidRDefault="00E65047" w:rsidP="00A55908">
      <w:pPr>
        <w:spacing w:line="360" w:lineRule="auto"/>
        <w:jc w:val="both"/>
        <w:rPr>
          <w:b/>
          <w:bCs/>
          <w:rtl/>
        </w:rPr>
      </w:pPr>
    </w:p>
    <w:p w14:paraId="74AFB4FB" w14:textId="77777777" w:rsidR="00E65047" w:rsidRDefault="00E65047" w:rsidP="00A55908">
      <w:pPr>
        <w:spacing w:line="360" w:lineRule="auto"/>
        <w:jc w:val="both"/>
        <w:rPr>
          <w:rtl/>
        </w:rPr>
      </w:pPr>
      <w:r>
        <w:rPr>
          <w:rtl/>
        </w:rPr>
        <w:t xml:space="preserve">התסקיר מתאר את נסיבות חייו המיוחדות והמורכבות של הנאשם. </w:t>
      </w:r>
    </w:p>
    <w:p w14:paraId="13BEE5BE" w14:textId="77777777" w:rsidR="00E65047" w:rsidRDefault="00E65047" w:rsidP="00A55908">
      <w:pPr>
        <w:spacing w:line="360" w:lineRule="auto"/>
        <w:jc w:val="both"/>
        <w:rPr>
          <w:rtl/>
        </w:rPr>
      </w:pPr>
    </w:p>
    <w:p w14:paraId="1D805483" w14:textId="77777777" w:rsidR="00E65047" w:rsidRDefault="00E65047" w:rsidP="00A55908">
      <w:pPr>
        <w:spacing w:line="360" w:lineRule="auto"/>
        <w:jc w:val="both"/>
        <w:rPr>
          <w:rtl/>
        </w:rPr>
      </w:pPr>
      <w:r>
        <w:rPr>
          <w:rtl/>
        </w:rPr>
        <w:t>הנאשם השתתף בפגישות אבחון, הוא בעל יכולות וכישורים נורמטיביים, בעל מוטיבציה לטיפול ולשיקום, מגלה מודעות, בעל יכולת לביקורת עצמית, נוטל אחריות על מעשיו, מבין את חומרתם.</w:t>
      </w:r>
    </w:p>
    <w:p w14:paraId="5F36D8B0" w14:textId="77777777" w:rsidR="00E65047" w:rsidRDefault="00E65047" w:rsidP="00A55908">
      <w:pPr>
        <w:spacing w:line="360" w:lineRule="auto"/>
        <w:jc w:val="both"/>
        <w:rPr>
          <w:rtl/>
        </w:rPr>
      </w:pPr>
    </w:p>
    <w:p w14:paraId="5623D37E" w14:textId="77777777" w:rsidR="00E65047" w:rsidRDefault="00E65047" w:rsidP="00A55908">
      <w:pPr>
        <w:spacing w:line="360" w:lineRule="auto"/>
        <w:jc w:val="both"/>
        <w:rPr>
          <w:rtl/>
        </w:rPr>
      </w:pPr>
      <w:r>
        <w:rPr>
          <w:rtl/>
        </w:rPr>
        <w:t>מעת האירועים לא נפתחו לחובתו תיקי חקירה חדשים.</w:t>
      </w:r>
    </w:p>
    <w:p w14:paraId="377576C5" w14:textId="77777777" w:rsidR="00E65047" w:rsidRDefault="00E65047" w:rsidP="00A55908">
      <w:pPr>
        <w:spacing w:line="360" w:lineRule="auto"/>
        <w:jc w:val="both"/>
        <w:rPr>
          <w:rtl/>
        </w:rPr>
      </w:pPr>
    </w:p>
    <w:p w14:paraId="305A2FEB" w14:textId="77777777" w:rsidR="00E65047" w:rsidRDefault="00E65047" w:rsidP="00A55908">
      <w:pPr>
        <w:spacing w:line="360" w:lineRule="auto"/>
        <w:jc w:val="both"/>
        <w:rPr>
          <w:rtl/>
        </w:rPr>
      </w:pPr>
      <w:r>
        <w:rPr>
          <w:rtl/>
        </w:rPr>
        <w:t>הנאשם עובד לפרנסתו, מטופל תרופתית, פסיכיאטרית.</w:t>
      </w:r>
    </w:p>
    <w:p w14:paraId="0EED27BC" w14:textId="77777777" w:rsidR="00E65047" w:rsidRDefault="00E65047" w:rsidP="00A55908">
      <w:pPr>
        <w:spacing w:line="360" w:lineRule="auto"/>
        <w:jc w:val="both"/>
        <w:rPr>
          <w:rtl/>
        </w:rPr>
      </w:pPr>
    </w:p>
    <w:p w14:paraId="3B1A1736" w14:textId="77777777" w:rsidR="00E65047" w:rsidRDefault="00E65047" w:rsidP="00A55908">
      <w:pPr>
        <w:spacing w:line="360" w:lineRule="auto"/>
        <w:jc w:val="both"/>
        <w:rPr>
          <w:rtl/>
        </w:rPr>
      </w:pPr>
      <w:r>
        <w:rPr>
          <w:rtl/>
        </w:rPr>
        <w:t>ההליך הפלילי יצר הרתעה אצל הנאשם.</w:t>
      </w:r>
    </w:p>
    <w:p w14:paraId="72F94A21" w14:textId="77777777" w:rsidR="00E65047" w:rsidRDefault="00E65047" w:rsidP="00A55908">
      <w:pPr>
        <w:spacing w:line="360" w:lineRule="auto"/>
        <w:jc w:val="both"/>
        <w:rPr>
          <w:rtl/>
        </w:rPr>
      </w:pPr>
    </w:p>
    <w:p w14:paraId="609DDA2F" w14:textId="77777777" w:rsidR="00E65047" w:rsidRDefault="00E65047" w:rsidP="00A55908">
      <w:pPr>
        <w:spacing w:line="360" w:lineRule="auto"/>
        <w:jc w:val="both"/>
        <w:rPr>
          <w:rtl/>
        </w:rPr>
      </w:pPr>
      <w:r>
        <w:rPr>
          <w:rtl/>
        </w:rPr>
        <w:t xml:space="preserve">שירות המבחן </w:t>
      </w:r>
      <w:r w:rsidRPr="00672208">
        <w:rPr>
          <w:b/>
          <w:bCs/>
          <w:rtl/>
        </w:rPr>
        <w:t>לא התרשם מקיומם של דפוסי התנהגות אלימים</w:t>
      </w:r>
      <w:r>
        <w:rPr>
          <w:rtl/>
        </w:rPr>
        <w:t>.</w:t>
      </w:r>
    </w:p>
    <w:p w14:paraId="22C82334" w14:textId="77777777" w:rsidR="00E65047" w:rsidRDefault="00E65047" w:rsidP="00A55908">
      <w:pPr>
        <w:spacing w:line="360" w:lineRule="auto"/>
        <w:jc w:val="both"/>
        <w:rPr>
          <w:rtl/>
        </w:rPr>
      </w:pPr>
    </w:p>
    <w:p w14:paraId="72FB4B78" w14:textId="77777777" w:rsidR="00E65047" w:rsidRDefault="00E65047" w:rsidP="00A55908">
      <w:pPr>
        <w:spacing w:line="360" w:lineRule="auto"/>
        <w:jc w:val="both"/>
        <w:rPr>
          <w:rtl/>
        </w:rPr>
      </w:pPr>
      <w:r>
        <w:rPr>
          <w:rtl/>
        </w:rPr>
        <w:t>שירות המבחן העריך, כי הרקע למעשיו היה פורקן לתחושות קשות שבבסיסן חרדה ומתח לצד העמדות הפוליטיות בהן מחזיק.</w:t>
      </w:r>
    </w:p>
    <w:p w14:paraId="2D8B22AC" w14:textId="77777777" w:rsidR="00E65047" w:rsidRDefault="00E65047" w:rsidP="00A55908">
      <w:pPr>
        <w:spacing w:line="360" w:lineRule="auto"/>
        <w:jc w:val="both"/>
        <w:rPr>
          <w:rtl/>
        </w:rPr>
      </w:pPr>
    </w:p>
    <w:p w14:paraId="4DBDDF80" w14:textId="77777777" w:rsidR="00E65047" w:rsidRDefault="00E65047" w:rsidP="00A55908">
      <w:pPr>
        <w:spacing w:line="360" w:lineRule="auto"/>
        <w:jc w:val="both"/>
        <w:rPr>
          <w:rtl/>
        </w:rPr>
      </w:pPr>
      <w:r>
        <w:rPr>
          <w:rtl/>
        </w:rPr>
        <w:t>נמסר כי הוא לומד לתואר אקדמי.</w:t>
      </w:r>
    </w:p>
    <w:p w14:paraId="08340220" w14:textId="77777777" w:rsidR="00E65047" w:rsidRDefault="00E65047" w:rsidP="00A55908">
      <w:pPr>
        <w:spacing w:line="360" w:lineRule="auto"/>
        <w:jc w:val="both"/>
        <w:rPr>
          <w:rtl/>
        </w:rPr>
      </w:pPr>
    </w:p>
    <w:p w14:paraId="4E424A2F" w14:textId="77777777" w:rsidR="00E65047" w:rsidRPr="001319B5" w:rsidRDefault="00E65047" w:rsidP="00A55908">
      <w:pPr>
        <w:spacing w:line="360" w:lineRule="auto"/>
        <w:jc w:val="both"/>
        <w:rPr>
          <w:rtl/>
        </w:rPr>
      </w:pPr>
      <w:r>
        <w:rPr>
          <w:rtl/>
        </w:rPr>
        <w:t>לפיכך נמסרה המלצה לשקול בחיוב את ביטול ההרשעה ולהטיל עליו 200 של"צ ולהעמידו במבחן.</w:t>
      </w:r>
    </w:p>
    <w:p w14:paraId="6024CEA1" w14:textId="77777777" w:rsidR="00E65047" w:rsidRDefault="00E65047" w:rsidP="00A55908">
      <w:pPr>
        <w:spacing w:line="360" w:lineRule="auto"/>
        <w:jc w:val="both"/>
        <w:rPr>
          <w:b/>
          <w:bCs/>
          <w:rtl/>
        </w:rPr>
      </w:pPr>
    </w:p>
    <w:p w14:paraId="7F17E35B" w14:textId="77777777" w:rsidR="00E65047" w:rsidRDefault="00E65047" w:rsidP="00A55908">
      <w:pPr>
        <w:spacing w:line="360" w:lineRule="auto"/>
        <w:jc w:val="both"/>
        <w:rPr>
          <w:b/>
          <w:bCs/>
          <w:rtl/>
        </w:rPr>
      </w:pPr>
      <w:r>
        <w:rPr>
          <w:b/>
          <w:bCs/>
          <w:rtl/>
        </w:rPr>
        <w:t>שישית, בדברו האחרון של הנאשם למדתי על קיומה של חרטה כנה ועל בושה אמיתית במעשיו.</w:t>
      </w:r>
    </w:p>
    <w:p w14:paraId="527A1757" w14:textId="77777777" w:rsidR="00E65047" w:rsidRDefault="00E65047" w:rsidP="00A55908">
      <w:pPr>
        <w:spacing w:line="360" w:lineRule="auto"/>
        <w:jc w:val="both"/>
        <w:rPr>
          <w:b/>
          <w:bCs/>
          <w:rtl/>
        </w:rPr>
      </w:pPr>
    </w:p>
    <w:p w14:paraId="30DE330F" w14:textId="77777777" w:rsidR="00E65047" w:rsidRDefault="00E65047" w:rsidP="00A55908">
      <w:pPr>
        <w:spacing w:line="360" w:lineRule="auto"/>
        <w:jc w:val="both"/>
        <w:rPr>
          <w:rtl/>
        </w:rPr>
      </w:pPr>
      <w:r w:rsidRPr="00B0397F">
        <w:rPr>
          <w:rtl/>
        </w:rPr>
        <w:t>הנאשם אמר, כי הוא "</w:t>
      </w:r>
      <w:r w:rsidRPr="00672208">
        <w:rPr>
          <w:b/>
          <w:bCs/>
          <w:rtl/>
        </w:rPr>
        <w:t>בוש ונכלם ברמה שמילים לא יכולות לתאר</w:t>
      </w:r>
      <w:r w:rsidRPr="00B0397F">
        <w:rPr>
          <w:rtl/>
        </w:rPr>
        <w:t xml:space="preserve">. </w:t>
      </w:r>
      <w:r w:rsidRPr="00672208">
        <w:rPr>
          <w:b/>
          <w:bCs/>
          <w:rtl/>
        </w:rPr>
        <w:t>אני מכה על חטא מאז אותו יום. העונש הכי שיכול להיגזר עלי זה אות קין, כל החלטה שתתקבל כאן לא תאפיל על הרגשות האלה</w:t>
      </w:r>
      <w:r w:rsidRPr="00B0397F">
        <w:rPr>
          <w:rtl/>
        </w:rPr>
        <w:t>".</w:t>
      </w:r>
    </w:p>
    <w:p w14:paraId="575980BE" w14:textId="77777777" w:rsidR="00E65047" w:rsidRDefault="00E65047" w:rsidP="00A55908">
      <w:pPr>
        <w:spacing w:line="360" w:lineRule="auto"/>
        <w:jc w:val="both"/>
        <w:rPr>
          <w:rtl/>
        </w:rPr>
      </w:pPr>
    </w:p>
    <w:p w14:paraId="1FACDF01" w14:textId="77777777" w:rsidR="00E65047" w:rsidRDefault="00E65047" w:rsidP="00A350C8">
      <w:pPr>
        <w:spacing w:line="360" w:lineRule="auto"/>
        <w:jc w:val="both"/>
        <w:rPr>
          <w:rtl/>
        </w:rPr>
      </w:pPr>
      <w:r>
        <w:rPr>
          <w:b/>
          <w:bCs/>
          <w:rtl/>
        </w:rPr>
        <w:t xml:space="preserve">שביעית, </w:t>
      </w:r>
      <w:r>
        <w:rPr>
          <w:rtl/>
        </w:rPr>
        <w:t xml:space="preserve">עיון בגזרי-הדין דלעיל, מלמד, כי הם סבים סביב תקופות מאסר קצרות, וכאשר שוקלים האם לגזור את דינו של אדם לתקופת מאסר קצרה, שיקולי הענישה מובילים למסקנה, כי יש לעשות מאמץ ולהורות כן בדרך של עבודות שירות, אף אם משמעות הדבר היא הקלה מסוימת במשך המאסר שנגזר. </w:t>
      </w:r>
    </w:p>
    <w:p w14:paraId="45F3E502" w14:textId="77777777" w:rsidR="00E65047" w:rsidRDefault="00E65047" w:rsidP="00A350C8">
      <w:pPr>
        <w:spacing w:line="360" w:lineRule="auto"/>
        <w:jc w:val="both"/>
        <w:rPr>
          <w:rtl/>
        </w:rPr>
      </w:pPr>
    </w:p>
    <w:p w14:paraId="38A547AE" w14:textId="77777777" w:rsidR="00E65047" w:rsidRDefault="00E65047" w:rsidP="00A350C8">
      <w:pPr>
        <w:spacing w:line="360" w:lineRule="auto"/>
        <w:jc w:val="both"/>
        <w:rPr>
          <w:rtl/>
        </w:rPr>
      </w:pPr>
      <w:r>
        <w:rPr>
          <w:rtl/>
        </w:rPr>
        <w:t xml:space="preserve">ואכן, בדוח הועד הציבורית לבחינת מדיניות הענישה והטיפול בעבריינים" מאוגוסט 2015, הייתה אחת ההמלצות כי שיקום בקהילה באמצעות ענישה בדרך של עבודות שירות צפוי להפיק תוצאות טובות יותר מאשר השימוש במאסרים של ממש. </w:t>
      </w:r>
    </w:p>
    <w:p w14:paraId="37BBC2C4" w14:textId="77777777" w:rsidR="00E65047" w:rsidRDefault="00E65047" w:rsidP="00A350C8">
      <w:pPr>
        <w:spacing w:line="360" w:lineRule="auto"/>
        <w:jc w:val="both"/>
        <w:rPr>
          <w:rtl/>
        </w:rPr>
      </w:pPr>
    </w:p>
    <w:p w14:paraId="392BA9E7" w14:textId="77777777" w:rsidR="00E65047" w:rsidRPr="00A350C8" w:rsidRDefault="00E65047" w:rsidP="00A350C8">
      <w:pPr>
        <w:spacing w:line="360" w:lineRule="auto"/>
        <w:jc w:val="both"/>
        <w:rPr>
          <w:rtl/>
        </w:rPr>
      </w:pPr>
      <w:r>
        <w:rPr>
          <w:rtl/>
        </w:rPr>
        <w:t>ברוח זו, הביע המחוקק את דעתו בתיקון 133 ל</w:t>
      </w:r>
      <w:hyperlink r:id="rId38" w:history="1">
        <w:r w:rsidR="001F58B2" w:rsidRPr="001F58B2">
          <w:rPr>
            <w:color w:val="0000FF"/>
            <w:u w:val="single"/>
            <w:rtl/>
          </w:rPr>
          <w:t>חוק העונשין</w:t>
        </w:r>
      </w:hyperlink>
      <w:r>
        <w:rPr>
          <w:rtl/>
        </w:rPr>
        <w:t xml:space="preserve"> (ס"ח 2742 מיום 26.7.18) עת תיקן את </w:t>
      </w:r>
      <w:hyperlink r:id="rId39" w:history="1">
        <w:r w:rsidR="001A2468" w:rsidRPr="001A2468">
          <w:rPr>
            <w:color w:val="0000FF"/>
            <w:u w:val="single"/>
            <w:rtl/>
          </w:rPr>
          <w:t>סעיף 51ב(א)</w:t>
        </w:r>
      </w:hyperlink>
      <w:r>
        <w:rPr>
          <w:rtl/>
        </w:rPr>
        <w:t xml:space="preserve"> לחוק העונשין באופן המאפשר הטלת מאסר בדרך של עבודות שירות לתקופה בת 9 חודשים.</w:t>
      </w:r>
    </w:p>
    <w:p w14:paraId="5B21CE72" w14:textId="77777777" w:rsidR="00E65047" w:rsidRDefault="00E65047" w:rsidP="00A55908">
      <w:pPr>
        <w:spacing w:line="360" w:lineRule="auto"/>
        <w:jc w:val="both"/>
        <w:rPr>
          <w:rtl/>
        </w:rPr>
      </w:pPr>
    </w:p>
    <w:p w14:paraId="3AF9C8DA" w14:textId="77777777" w:rsidR="00E65047" w:rsidRDefault="00E65047" w:rsidP="00A55908">
      <w:pPr>
        <w:spacing w:line="360" w:lineRule="auto"/>
        <w:jc w:val="both"/>
        <w:rPr>
          <w:b/>
          <w:bCs/>
          <w:rtl/>
        </w:rPr>
      </w:pPr>
      <w:r w:rsidRPr="002279A5">
        <w:rPr>
          <w:b/>
          <w:bCs/>
          <w:u w:val="single"/>
          <w:rtl/>
        </w:rPr>
        <w:t>ד. מסקנה</w:t>
      </w:r>
      <w:r>
        <w:rPr>
          <w:b/>
          <w:bCs/>
          <w:rtl/>
        </w:rPr>
        <w:t>:</w:t>
      </w:r>
    </w:p>
    <w:p w14:paraId="1B9B1A14" w14:textId="77777777" w:rsidR="00E65047" w:rsidRDefault="00E65047" w:rsidP="00A55908">
      <w:pPr>
        <w:spacing w:line="360" w:lineRule="auto"/>
        <w:jc w:val="both"/>
        <w:rPr>
          <w:b/>
          <w:bCs/>
          <w:rtl/>
        </w:rPr>
      </w:pPr>
    </w:p>
    <w:p w14:paraId="284444AA" w14:textId="77777777" w:rsidR="00E65047" w:rsidRDefault="00E65047" w:rsidP="002743FB">
      <w:pPr>
        <w:spacing w:line="360" w:lineRule="auto"/>
        <w:jc w:val="both"/>
        <w:rPr>
          <w:rtl/>
        </w:rPr>
      </w:pPr>
      <w:r>
        <w:rPr>
          <w:rtl/>
        </w:rPr>
        <w:t>שקלול כתב האישום החמור, הפרסומים המסיתים, הקריאה הברורה לנקוט באלימות, הרתעת היחיד והרבים, אך מנגד היעדר עבר פלילי, תסקיר חיובי ביותר, חלוף הזמן, נוכח הפסיקה הנוהגת ומתחם הענישה, מלמדים, כי ראוי היה לאמץ את הרף התחתון של המתחם ובמיוחד כאשר משמעות הדבר היא העמדת של הנאשם במבחן.</w:t>
      </w:r>
    </w:p>
    <w:p w14:paraId="5E0AE79A" w14:textId="77777777" w:rsidR="00E65047" w:rsidRDefault="00E65047" w:rsidP="002743FB">
      <w:pPr>
        <w:spacing w:line="360" w:lineRule="auto"/>
        <w:jc w:val="both"/>
        <w:rPr>
          <w:rtl/>
        </w:rPr>
      </w:pPr>
    </w:p>
    <w:p w14:paraId="6363E179" w14:textId="77777777" w:rsidR="00E65047" w:rsidRDefault="00E65047" w:rsidP="002743FB">
      <w:pPr>
        <w:spacing w:line="360" w:lineRule="auto"/>
        <w:jc w:val="both"/>
        <w:rPr>
          <w:b/>
          <w:bCs/>
          <w:rtl/>
        </w:rPr>
      </w:pPr>
      <w:r>
        <w:rPr>
          <w:b/>
          <w:bCs/>
          <w:rtl/>
        </w:rPr>
        <w:t xml:space="preserve">ואולם, הנאשם נשלח לממונה על עבודות השירות לשם קבלת חוות דעתו לריצוי המאסר בדרך של עבודות שירות, והתקבלה חוות דעת שלפיה, מטעמים בריאותיים ואחרים, </w:t>
      </w:r>
      <w:r w:rsidRPr="002141E7">
        <w:rPr>
          <w:b/>
          <w:bCs/>
          <w:u w:val="single"/>
          <w:rtl/>
        </w:rPr>
        <w:t>במצב הדברים היום</w:t>
      </w:r>
      <w:r>
        <w:rPr>
          <w:b/>
          <w:bCs/>
          <w:rtl/>
        </w:rPr>
        <w:t>, הנאשם אינו כשיר לבצע עבודות שירות, כאשר נמסרו לנאשם מספר ניסיונות לעמוד בדרישת הממונה על עבודות השירות ביחס לכשרות הפסיכיאטרית והוא לא עשה כן.</w:t>
      </w:r>
    </w:p>
    <w:p w14:paraId="09CDD9B1" w14:textId="77777777" w:rsidR="00E65047" w:rsidRDefault="00E65047" w:rsidP="002743FB">
      <w:pPr>
        <w:spacing w:line="360" w:lineRule="auto"/>
        <w:jc w:val="both"/>
        <w:rPr>
          <w:b/>
          <w:bCs/>
          <w:rtl/>
        </w:rPr>
      </w:pPr>
    </w:p>
    <w:p w14:paraId="39252302" w14:textId="77777777" w:rsidR="00E65047" w:rsidRPr="002743FB" w:rsidRDefault="00E65047" w:rsidP="002743FB">
      <w:pPr>
        <w:spacing w:line="360" w:lineRule="auto"/>
        <w:jc w:val="both"/>
        <w:rPr>
          <w:b/>
          <w:bCs/>
          <w:rtl/>
        </w:rPr>
      </w:pPr>
      <w:r>
        <w:rPr>
          <w:b/>
          <w:bCs/>
          <w:rtl/>
        </w:rPr>
        <w:t>חוסר כשרות זו אינה מובילה למסקנה כי יש להקל בענישה עם הנאשם הקלה נוספת אשר עלולה להעביר מסר מק</w:t>
      </w:r>
      <w:bookmarkStart w:id="8" w:name="_GoBack"/>
      <w:bookmarkEnd w:id="8"/>
      <w:r>
        <w:rPr>
          <w:b/>
          <w:bCs/>
          <w:rtl/>
        </w:rPr>
        <w:t>ל מדי.</w:t>
      </w:r>
    </w:p>
    <w:p w14:paraId="60BCD70C" w14:textId="77777777" w:rsidR="00E65047" w:rsidRDefault="00E65047" w:rsidP="002743FB">
      <w:pPr>
        <w:spacing w:line="360" w:lineRule="auto"/>
        <w:jc w:val="both"/>
        <w:rPr>
          <w:rtl/>
        </w:rPr>
      </w:pPr>
    </w:p>
    <w:p w14:paraId="4792C099" w14:textId="77777777" w:rsidR="00E65047" w:rsidRDefault="00E65047" w:rsidP="00A55908">
      <w:pPr>
        <w:spacing w:line="360" w:lineRule="auto"/>
        <w:jc w:val="both"/>
        <w:rPr>
          <w:b/>
          <w:bCs/>
          <w:rtl/>
        </w:rPr>
      </w:pPr>
      <w:r w:rsidRPr="002279A5">
        <w:rPr>
          <w:b/>
          <w:bCs/>
          <w:u w:val="single"/>
          <w:rtl/>
        </w:rPr>
        <w:t>ד. תוצאה</w:t>
      </w:r>
      <w:r>
        <w:rPr>
          <w:b/>
          <w:bCs/>
          <w:rtl/>
        </w:rPr>
        <w:t>:</w:t>
      </w:r>
    </w:p>
    <w:p w14:paraId="63F3943B" w14:textId="77777777" w:rsidR="00E65047" w:rsidRDefault="00E65047" w:rsidP="00A55908">
      <w:pPr>
        <w:spacing w:line="360" w:lineRule="auto"/>
        <w:jc w:val="both"/>
        <w:rPr>
          <w:b/>
          <w:bCs/>
          <w:rtl/>
        </w:rPr>
      </w:pPr>
    </w:p>
    <w:p w14:paraId="128A95CB" w14:textId="77777777" w:rsidR="00E65047" w:rsidRPr="002279A5" w:rsidRDefault="00E65047" w:rsidP="00A55908">
      <w:pPr>
        <w:spacing w:line="360" w:lineRule="auto"/>
        <w:jc w:val="both"/>
        <w:rPr>
          <w:b/>
          <w:bCs/>
          <w:rtl/>
        </w:rPr>
      </w:pPr>
      <w:r w:rsidRPr="002279A5">
        <w:rPr>
          <w:b/>
          <w:bCs/>
          <w:rtl/>
        </w:rPr>
        <w:t>אני גוזר על הנאשם את העונשים הבאים:</w:t>
      </w:r>
    </w:p>
    <w:p w14:paraId="69A157F9" w14:textId="77777777" w:rsidR="00E65047" w:rsidRDefault="00E65047" w:rsidP="00A55908">
      <w:pPr>
        <w:spacing w:line="360" w:lineRule="auto"/>
        <w:jc w:val="both"/>
        <w:rPr>
          <w:rtl/>
        </w:rPr>
      </w:pPr>
    </w:p>
    <w:p w14:paraId="6DB8D361" w14:textId="77777777" w:rsidR="00E65047" w:rsidRDefault="00E65047" w:rsidP="002743FB">
      <w:pPr>
        <w:spacing w:line="360" w:lineRule="auto"/>
        <w:jc w:val="both"/>
        <w:rPr>
          <w:rtl/>
        </w:rPr>
      </w:pPr>
      <w:r w:rsidRPr="002743FB">
        <w:rPr>
          <w:b/>
          <w:bCs/>
          <w:rtl/>
        </w:rPr>
        <w:t>א</w:t>
      </w:r>
      <w:r>
        <w:rPr>
          <w:rtl/>
        </w:rPr>
        <w:t>.  6 חודשי מאסר בפועל. לשם כך, יתייצב הנאשם בתאריך 2.1.19 בשעה 10:30 בבית-הסוהר "הדרים" מצויד בתעודת זהות ועותק מגזר דין זה.</w:t>
      </w:r>
    </w:p>
    <w:p w14:paraId="66922DF7" w14:textId="77777777" w:rsidR="00E65047" w:rsidRDefault="00E65047" w:rsidP="00A55908">
      <w:pPr>
        <w:spacing w:line="360" w:lineRule="auto"/>
        <w:jc w:val="both"/>
        <w:rPr>
          <w:rtl/>
        </w:rPr>
      </w:pPr>
    </w:p>
    <w:p w14:paraId="10FA5525" w14:textId="77777777" w:rsidR="00E65047" w:rsidRDefault="00E65047" w:rsidP="00A55908">
      <w:pPr>
        <w:spacing w:line="360" w:lineRule="auto"/>
        <w:jc w:val="both"/>
        <w:rPr>
          <w:rtl/>
        </w:rPr>
      </w:pPr>
      <w:r w:rsidRPr="002743FB">
        <w:rPr>
          <w:b/>
          <w:bCs/>
          <w:rtl/>
        </w:rPr>
        <w:t>ב</w:t>
      </w:r>
      <w:r>
        <w:rPr>
          <w:rtl/>
        </w:rPr>
        <w:t>.   6 חודשי מאסר,  שאותם לא ירצה הנאשם אלא אם כן יעבור בתוך 3 שנים מהיום עבירה בה הורשע.</w:t>
      </w:r>
    </w:p>
    <w:p w14:paraId="6EA11BF2" w14:textId="77777777" w:rsidR="00E65047" w:rsidRDefault="00E65047" w:rsidP="00A55908">
      <w:pPr>
        <w:spacing w:line="360" w:lineRule="auto"/>
        <w:jc w:val="both"/>
        <w:rPr>
          <w:rtl/>
        </w:rPr>
      </w:pPr>
    </w:p>
    <w:p w14:paraId="35B9F2E6" w14:textId="77777777" w:rsidR="00E65047" w:rsidRDefault="00E65047" w:rsidP="00A55908">
      <w:pPr>
        <w:spacing w:line="360" w:lineRule="auto"/>
        <w:jc w:val="both"/>
        <w:rPr>
          <w:rtl/>
        </w:rPr>
      </w:pPr>
      <w:r>
        <w:rPr>
          <w:rtl/>
        </w:rPr>
        <w:t>זכות ערעור לבית המשפט המחוזי בתוך 45 ימים.</w:t>
      </w:r>
    </w:p>
    <w:p w14:paraId="39A82F42" w14:textId="77777777" w:rsidR="00E65047" w:rsidRDefault="00E65047" w:rsidP="00A55908">
      <w:pPr>
        <w:spacing w:line="360" w:lineRule="auto"/>
        <w:jc w:val="both"/>
        <w:rPr>
          <w:rtl/>
        </w:rPr>
      </w:pPr>
    </w:p>
    <w:p w14:paraId="0429B851" w14:textId="77777777" w:rsidR="00E65047" w:rsidRPr="00B0397F" w:rsidRDefault="00E65047" w:rsidP="00A55908">
      <w:pPr>
        <w:spacing w:line="360" w:lineRule="auto"/>
        <w:jc w:val="both"/>
        <w:rPr>
          <w:rtl/>
        </w:rPr>
      </w:pPr>
      <w:r>
        <w:rPr>
          <w:rtl/>
        </w:rPr>
        <w:t>התיק סגור.</w:t>
      </w:r>
    </w:p>
    <w:p w14:paraId="4F90BDE3" w14:textId="77777777" w:rsidR="00E65047" w:rsidRPr="00B05847" w:rsidRDefault="00E65047">
      <w:pPr>
        <w:rPr>
          <w:rtl/>
        </w:rPr>
      </w:pPr>
    </w:p>
    <w:p w14:paraId="7ED18BB9" w14:textId="77777777" w:rsidR="00E65047" w:rsidRPr="001F58B2" w:rsidRDefault="001F58B2">
      <w:pPr>
        <w:rPr>
          <w:color w:val="FFFFFF"/>
          <w:sz w:val="2"/>
          <w:szCs w:val="2"/>
          <w:rtl/>
        </w:rPr>
      </w:pPr>
      <w:r w:rsidRPr="001F58B2">
        <w:rPr>
          <w:color w:val="FFFFFF"/>
          <w:sz w:val="2"/>
          <w:szCs w:val="2"/>
          <w:rtl/>
        </w:rPr>
        <w:t>5129371</w:t>
      </w:r>
    </w:p>
    <w:p w14:paraId="47EA2561" w14:textId="77777777" w:rsidR="00E65047" w:rsidRPr="00801ADF" w:rsidRDefault="001F58B2" w:rsidP="000D7D8C">
      <w:pPr>
        <w:spacing w:line="360" w:lineRule="auto"/>
        <w:jc w:val="both"/>
        <w:rPr>
          <w:rFonts w:ascii="Arial" w:hAnsi="Arial"/>
          <w:b/>
          <w:bCs/>
        </w:rPr>
      </w:pPr>
      <w:r w:rsidRPr="00801ADF">
        <w:rPr>
          <w:rFonts w:ascii="Arial" w:hAnsi="Arial"/>
          <w:b/>
          <w:bCs/>
          <w:color w:val="FFFFFF"/>
          <w:sz w:val="2"/>
          <w:szCs w:val="2"/>
          <w:rtl/>
        </w:rPr>
        <w:t>54678313</w:t>
      </w:r>
      <w:r w:rsidRPr="00801ADF">
        <w:rPr>
          <w:rFonts w:ascii="Arial" w:hAnsi="Arial"/>
          <w:b/>
          <w:bCs/>
          <w:rtl/>
        </w:rPr>
        <w:t xml:space="preserve">ניתן היום,  ל' חשוון תשע"ט, 08 נובמבר 2018, במעמד הצדדים. </w:t>
      </w:r>
    </w:p>
    <w:p w14:paraId="7CA8C6BD" w14:textId="77777777" w:rsidR="00E65047" w:rsidRDefault="00E65047">
      <w:pPr>
        <w:rPr>
          <w:rFonts w:cs="FrankRuehl"/>
          <w:sz w:val="28"/>
          <w:szCs w:val="28"/>
          <w:rtl/>
        </w:rPr>
      </w:pPr>
    </w:p>
    <w:p w14:paraId="71DD2BF4" w14:textId="77777777" w:rsidR="00E65047" w:rsidRDefault="00E65047">
      <w:pPr>
        <w:rPr>
          <w:rFonts w:cs="FrankRuehl"/>
          <w:sz w:val="28"/>
          <w:szCs w:val="28"/>
          <w:rtl/>
        </w:rPr>
      </w:pPr>
    </w:p>
    <w:p w14:paraId="4CEC340A" w14:textId="77777777" w:rsidR="001F58B2" w:rsidRPr="001F58B2" w:rsidRDefault="001F58B2" w:rsidP="001F58B2">
      <w:pPr>
        <w:pStyle w:val="a3"/>
        <w:keepNext/>
        <w:rPr>
          <w:rFonts w:ascii="David" w:hAnsi="David"/>
          <w:color w:val="000000"/>
          <w:sz w:val="22"/>
          <w:szCs w:val="22"/>
          <w:rtl/>
        </w:rPr>
      </w:pPr>
      <w:r w:rsidRPr="001F58B2">
        <w:rPr>
          <w:rFonts w:ascii="David" w:hAnsi="David"/>
          <w:color w:val="000000"/>
          <w:sz w:val="22"/>
          <w:szCs w:val="22"/>
          <w:rtl/>
        </w:rPr>
        <w:t>מנחם מזרחי 54678313</w:t>
      </w:r>
    </w:p>
    <w:p w14:paraId="1C953BFA" w14:textId="77777777" w:rsidR="001F58B2" w:rsidRDefault="001F58B2" w:rsidP="001F58B2">
      <w:pPr>
        <w:pStyle w:val="a3"/>
        <w:rPr>
          <w:rtl/>
        </w:rPr>
      </w:pPr>
      <w:r w:rsidRPr="001F58B2">
        <w:rPr>
          <w:color w:val="000000"/>
          <w:rtl/>
        </w:rPr>
        <w:t>נוסח מסמך זה כפוף לשינויי ניסוח ועריכה</w:t>
      </w:r>
    </w:p>
    <w:p w14:paraId="242A9F38" w14:textId="77777777" w:rsidR="001F58B2" w:rsidRDefault="001F58B2" w:rsidP="001F58B2">
      <w:pPr>
        <w:pStyle w:val="a3"/>
        <w:rPr>
          <w:rtl/>
        </w:rPr>
      </w:pPr>
    </w:p>
    <w:p w14:paraId="122AE011" w14:textId="77777777" w:rsidR="001F58B2" w:rsidRDefault="001F58B2" w:rsidP="001F58B2">
      <w:pPr>
        <w:pStyle w:val="a3"/>
        <w:jc w:val="center"/>
        <w:rPr>
          <w:color w:val="0000FF"/>
          <w:u w:val="single"/>
          <w:rtl/>
        </w:rPr>
      </w:pPr>
      <w:hyperlink r:id="rId40" w:history="1">
        <w:r>
          <w:rPr>
            <w:color w:val="0000FF"/>
            <w:u w:val="single"/>
            <w:rtl/>
          </w:rPr>
          <w:t>בעניין עריכה ושינויים במסמכי פסיקה, חקיקה ועוד באתר נבו – הקש כאן</w:t>
        </w:r>
      </w:hyperlink>
    </w:p>
    <w:p w14:paraId="11E2B2E9" w14:textId="77777777" w:rsidR="001F58B2" w:rsidRPr="001F58B2" w:rsidRDefault="001F58B2" w:rsidP="001F58B2">
      <w:pPr>
        <w:pStyle w:val="a3"/>
        <w:jc w:val="center"/>
        <w:rPr>
          <w:color w:val="0000FF"/>
          <w:u w:val="single"/>
          <w:rtl/>
        </w:rPr>
      </w:pPr>
    </w:p>
    <w:sectPr w:rsidR="001F58B2" w:rsidRPr="001F58B2" w:rsidSect="00801ADF">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43741" w14:textId="77777777" w:rsidR="005B7283" w:rsidRDefault="005B7283">
      <w:r>
        <w:separator/>
      </w:r>
    </w:p>
  </w:endnote>
  <w:endnote w:type="continuationSeparator" w:id="0">
    <w:p w14:paraId="15527295" w14:textId="77777777" w:rsidR="005B7283" w:rsidRDefault="005B7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A72AE" w14:textId="77777777" w:rsidR="001F58B2" w:rsidRDefault="001F58B2" w:rsidP="001F58B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416E6908" w14:textId="77777777" w:rsidR="00E65047" w:rsidRPr="001F58B2" w:rsidRDefault="001F58B2" w:rsidP="001F58B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4A4B6" w14:textId="77777777" w:rsidR="001F58B2" w:rsidRDefault="001F58B2" w:rsidP="001F58B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1ADF">
      <w:rPr>
        <w:rFonts w:ascii="FrankRuehl" w:hAnsi="FrankRuehl" w:cs="FrankRuehl"/>
        <w:noProof/>
        <w:rtl/>
      </w:rPr>
      <w:t>2</w:t>
    </w:r>
    <w:r>
      <w:rPr>
        <w:rFonts w:ascii="FrankRuehl" w:hAnsi="FrankRuehl" w:cs="FrankRuehl"/>
        <w:rtl/>
      </w:rPr>
      <w:fldChar w:fldCharType="end"/>
    </w:r>
  </w:p>
  <w:p w14:paraId="32DFB169" w14:textId="77777777" w:rsidR="00E65047" w:rsidRPr="001F58B2" w:rsidRDefault="001F58B2" w:rsidP="001F58B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7EF8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B7FE5" w14:textId="77777777" w:rsidR="005B7283" w:rsidRDefault="005B7283">
      <w:r>
        <w:separator/>
      </w:r>
    </w:p>
  </w:footnote>
  <w:footnote w:type="continuationSeparator" w:id="0">
    <w:p w14:paraId="006D0CE0" w14:textId="77777777" w:rsidR="005B7283" w:rsidRDefault="005B7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523" w14:textId="77777777" w:rsidR="001F58B2" w:rsidRPr="001F58B2" w:rsidRDefault="001F58B2" w:rsidP="001F58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45798-02-16</w:t>
    </w:r>
    <w:r>
      <w:rPr>
        <w:rFonts w:ascii="David" w:hAnsi="David"/>
        <w:color w:val="000000"/>
        <w:sz w:val="22"/>
        <w:szCs w:val="22"/>
        <w:rtl/>
      </w:rPr>
      <w:tab/>
      <w:t xml:space="preserve"> פרקליטות מחוז מרכז - פלילי נ' אליהו אליאב מועלם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61891" w14:textId="77777777" w:rsidR="00E65047" w:rsidRPr="001F58B2" w:rsidRDefault="001F58B2" w:rsidP="001F58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45798-02-16</w:t>
    </w:r>
    <w:r>
      <w:rPr>
        <w:rFonts w:ascii="David" w:hAnsi="David"/>
        <w:color w:val="000000"/>
        <w:sz w:val="22"/>
        <w:szCs w:val="22"/>
        <w:rtl/>
      </w:rPr>
      <w:tab/>
      <w:t xml:space="preserve"> פרקליטות מחוז מרכז - פלילי נ' אליהו אליאב מועלם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369649989">
    <w:abstractNumId w:val="1"/>
  </w:num>
  <w:num w:numId="2" w16cid:durableId="147502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51FC"/>
    <w:rsid w:val="000155EB"/>
    <w:rsid w:val="00025685"/>
    <w:rsid w:val="00031F8A"/>
    <w:rsid w:val="00054FC4"/>
    <w:rsid w:val="0006726A"/>
    <w:rsid w:val="0007640E"/>
    <w:rsid w:val="000A17EC"/>
    <w:rsid w:val="000B3A5B"/>
    <w:rsid w:val="000C7915"/>
    <w:rsid w:val="000D7D8C"/>
    <w:rsid w:val="000F7A4E"/>
    <w:rsid w:val="00100577"/>
    <w:rsid w:val="001319B5"/>
    <w:rsid w:val="0015111E"/>
    <w:rsid w:val="00162394"/>
    <w:rsid w:val="0017284D"/>
    <w:rsid w:val="001875B1"/>
    <w:rsid w:val="001A2468"/>
    <w:rsid w:val="001E66F4"/>
    <w:rsid w:val="001F58B2"/>
    <w:rsid w:val="00212125"/>
    <w:rsid w:val="002141E7"/>
    <w:rsid w:val="00222BC6"/>
    <w:rsid w:val="002279A5"/>
    <w:rsid w:val="002743FB"/>
    <w:rsid w:val="0029360F"/>
    <w:rsid w:val="002A743B"/>
    <w:rsid w:val="002C462F"/>
    <w:rsid w:val="002D6C61"/>
    <w:rsid w:val="002E2549"/>
    <w:rsid w:val="00367565"/>
    <w:rsid w:val="003A2D0F"/>
    <w:rsid w:val="003E0C9F"/>
    <w:rsid w:val="004215DC"/>
    <w:rsid w:val="00486628"/>
    <w:rsid w:val="00507694"/>
    <w:rsid w:val="00563A84"/>
    <w:rsid w:val="00592523"/>
    <w:rsid w:val="005B62E0"/>
    <w:rsid w:val="005B7283"/>
    <w:rsid w:val="005C7B0B"/>
    <w:rsid w:val="005D7656"/>
    <w:rsid w:val="005E22A9"/>
    <w:rsid w:val="0060413A"/>
    <w:rsid w:val="00672208"/>
    <w:rsid w:val="00675600"/>
    <w:rsid w:val="00676D42"/>
    <w:rsid w:val="00683ABD"/>
    <w:rsid w:val="00684E84"/>
    <w:rsid w:val="006B4FA5"/>
    <w:rsid w:val="006C2095"/>
    <w:rsid w:val="0074752F"/>
    <w:rsid w:val="00757983"/>
    <w:rsid w:val="007638A8"/>
    <w:rsid w:val="007D46DD"/>
    <w:rsid w:val="007E0A02"/>
    <w:rsid w:val="00801ADF"/>
    <w:rsid w:val="00806F99"/>
    <w:rsid w:val="00821F29"/>
    <w:rsid w:val="00832D73"/>
    <w:rsid w:val="0085433C"/>
    <w:rsid w:val="008819B4"/>
    <w:rsid w:val="008D05F5"/>
    <w:rsid w:val="00956CFE"/>
    <w:rsid w:val="009A4883"/>
    <w:rsid w:val="009E35A7"/>
    <w:rsid w:val="009E49A1"/>
    <w:rsid w:val="009F2BCD"/>
    <w:rsid w:val="009F504D"/>
    <w:rsid w:val="009F7354"/>
    <w:rsid w:val="00A350C8"/>
    <w:rsid w:val="00A504C4"/>
    <w:rsid w:val="00A55908"/>
    <w:rsid w:val="00A96404"/>
    <w:rsid w:val="00AE3211"/>
    <w:rsid w:val="00B0397F"/>
    <w:rsid w:val="00B05847"/>
    <w:rsid w:val="00B1018D"/>
    <w:rsid w:val="00B22E0A"/>
    <w:rsid w:val="00B5324C"/>
    <w:rsid w:val="00B53758"/>
    <w:rsid w:val="00B75E3C"/>
    <w:rsid w:val="00BA1C24"/>
    <w:rsid w:val="00BB0639"/>
    <w:rsid w:val="00BD67E7"/>
    <w:rsid w:val="00BE0015"/>
    <w:rsid w:val="00C02463"/>
    <w:rsid w:val="00C13DEB"/>
    <w:rsid w:val="00C55E62"/>
    <w:rsid w:val="00C572E8"/>
    <w:rsid w:val="00CB7292"/>
    <w:rsid w:val="00CD6C64"/>
    <w:rsid w:val="00CE0F31"/>
    <w:rsid w:val="00D202F4"/>
    <w:rsid w:val="00D3203D"/>
    <w:rsid w:val="00D3430B"/>
    <w:rsid w:val="00D45346"/>
    <w:rsid w:val="00D63C43"/>
    <w:rsid w:val="00D753DE"/>
    <w:rsid w:val="00D97CF5"/>
    <w:rsid w:val="00DE7CF4"/>
    <w:rsid w:val="00E36875"/>
    <w:rsid w:val="00E54FE9"/>
    <w:rsid w:val="00E65047"/>
    <w:rsid w:val="00E70F9C"/>
    <w:rsid w:val="00E75C39"/>
    <w:rsid w:val="00E85179"/>
    <w:rsid w:val="00EF3531"/>
    <w:rsid w:val="00F52C5E"/>
    <w:rsid w:val="00F61FB1"/>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8E9814"/>
  <w15:chartTrackingRefBased/>
  <w15:docId w15:val="{763F8040-DA07-4216-A21E-10C59CF8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rsid w:val="001F5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d2" TargetMode="External"/><Relationship Id="rId18" Type="http://schemas.openxmlformats.org/officeDocument/2006/relationships/hyperlink" Target="http://www.nevo.co.il/case/18745026" TargetMode="External"/><Relationship Id="rId26" Type="http://schemas.openxmlformats.org/officeDocument/2006/relationships/hyperlink" Target="http://www.nevo.co.il/case/18750061" TargetMode="External"/><Relationship Id="rId39" Type="http://schemas.openxmlformats.org/officeDocument/2006/relationships/hyperlink" Target="http://www.nevo.co.il/law/70301/51b.a" TargetMode="External"/><Relationship Id="rId21" Type="http://schemas.openxmlformats.org/officeDocument/2006/relationships/hyperlink" Target="http://www.nevo.co.il/case/21987799" TargetMode="External"/><Relationship Id="rId34" Type="http://schemas.openxmlformats.org/officeDocument/2006/relationships/hyperlink" Target="http://www.nevo.co.il/case/20687312"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case/5791851" TargetMode="External"/><Relationship Id="rId29" Type="http://schemas.openxmlformats.org/officeDocument/2006/relationships/hyperlink" Target="http://www.nevo.co.il/case/18734314"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d2" TargetMode="External"/><Relationship Id="rId24" Type="http://schemas.openxmlformats.org/officeDocument/2006/relationships/hyperlink" Target="http://www.nevo.co.il/case/18750188" TargetMode="External"/><Relationship Id="rId32" Type="http://schemas.openxmlformats.org/officeDocument/2006/relationships/hyperlink" Target="http://www.nevo.co.il/case/20685284"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144b" TargetMode="External"/><Relationship Id="rId23" Type="http://schemas.openxmlformats.org/officeDocument/2006/relationships/hyperlink" Target="http://www.nevo.co.il/case/20247799" TargetMode="External"/><Relationship Id="rId28" Type="http://schemas.openxmlformats.org/officeDocument/2006/relationships/hyperlink" Target="http://www.nevo.co.il/case/18749990" TargetMode="External"/><Relationship Id="rId36" Type="http://schemas.openxmlformats.org/officeDocument/2006/relationships/hyperlink" Target="http://www.nevo.co.il/law/70301/144f.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4991454" TargetMode="External"/><Relationship Id="rId31" Type="http://schemas.openxmlformats.org/officeDocument/2006/relationships/hyperlink" Target="http://www.nevo.co.il/case/20481523"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51b.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684162" TargetMode="External"/><Relationship Id="rId27" Type="http://schemas.openxmlformats.org/officeDocument/2006/relationships/hyperlink" Target="http://www.nevo.co.il/case/21779989" TargetMode="External"/><Relationship Id="rId30" Type="http://schemas.openxmlformats.org/officeDocument/2006/relationships/hyperlink" Target="http://www.nevo.co.il/case/20911367" TargetMode="External"/><Relationship Id="rId35" Type="http://schemas.openxmlformats.org/officeDocument/2006/relationships/hyperlink" Target="http://www.nevo.co.il/case/5839570" TargetMode="External"/><Relationship Id="rId43"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4f.a" TargetMode="External"/><Relationship Id="rId17" Type="http://schemas.openxmlformats.org/officeDocument/2006/relationships/hyperlink" Target="http://www.nevo.co.il/case/2288254" TargetMode="External"/><Relationship Id="rId25" Type="http://schemas.openxmlformats.org/officeDocument/2006/relationships/hyperlink" Target="http://www.nevo.co.il/case/18750106" TargetMode="External"/><Relationship Id="rId33" Type="http://schemas.openxmlformats.org/officeDocument/2006/relationships/hyperlink" Target="http://www.nevo.co.il/case/23265359"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case/11289108"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2960</Words>
  <Characters>14801</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17726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4849666</vt:i4>
      </vt:variant>
      <vt:variant>
        <vt:i4>93</vt:i4>
      </vt:variant>
      <vt:variant>
        <vt:i4>0</vt:i4>
      </vt:variant>
      <vt:variant>
        <vt:i4>5</vt:i4>
      </vt:variant>
      <vt:variant>
        <vt:lpwstr>http://www.nevo.co.il/law/70301/51b.a</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6684798</vt:i4>
      </vt:variant>
      <vt:variant>
        <vt:i4>84</vt:i4>
      </vt:variant>
      <vt:variant>
        <vt:i4>0</vt:i4>
      </vt:variant>
      <vt:variant>
        <vt:i4>5</vt:i4>
      </vt:variant>
      <vt:variant>
        <vt:lpwstr>http://www.nevo.co.il/law/70301/144f.a</vt:lpwstr>
      </vt:variant>
      <vt:variant>
        <vt:lpwstr/>
      </vt:variant>
      <vt:variant>
        <vt:i4>3342450</vt:i4>
      </vt:variant>
      <vt:variant>
        <vt:i4>81</vt:i4>
      </vt:variant>
      <vt:variant>
        <vt:i4>0</vt:i4>
      </vt:variant>
      <vt:variant>
        <vt:i4>5</vt:i4>
      </vt:variant>
      <vt:variant>
        <vt:lpwstr>http://www.nevo.co.il/case/5839570</vt:lpwstr>
      </vt:variant>
      <vt:variant>
        <vt:lpwstr/>
      </vt:variant>
      <vt:variant>
        <vt:i4>3276927</vt:i4>
      </vt:variant>
      <vt:variant>
        <vt:i4>78</vt:i4>
      </vt:variant>
      <vt:variant>
        <vt:i4>0</vt:i4>
      </vt:variant>
      <vt:variant>
        <vt:i4>5</vt:i4>
      </vt:variant>
      <vt:variant>
        <vt:lpwstr>http://www.nevo.co.il/case/20687312</vt:lpwstr>
      </vt:variant>
      <vt:variant>
        <vt:lpwstr/>
      </vt:variant>
      <vt:variant>
        <vt:i4>3145842</vt:i4>
      </vt:variant>
      <vt:variant>
        <vt:i4>75</vt:i4>
      </vt:variant>
      <vt:variant>
        <vt:i4>0</vt:i4>
      </vt:variant>
      <vt:variant>
        <vt:i4>5</vt:i4>
      </vt:variant>
      <vt:variant>
        <vt:lpwstr>http://www.nevo.co.il/case/23265359</vt:lpwstr>
      </vt:variant>
      <vt:variant>
        <vt:lpwstr/>
      </vt:variant>
      <vt:variant>
        <vt:i4>3735678</vt:i4>
      </vt:variant>
      <vt:variant>
        <vt:i4>72</vt:i4>
      </vt:variant>
      <vt:variant>
        <vt:i4>0</vt:i4>
      </vt:variant>
      <vt:variant>
        <vt:i4>5</vt:i4>
      </vt:variant>
      <vt:variant>
        <vt:lpwstr>http://www.nevo.co.il/case/20685284</vt:lpwstr>
      </vt:variant>
      <vt:variant>
        <vt:lpwstr/>
      </vt:variant>
      <vt:variant>
        <vt:i4>3473529</vt:i4>
      </vt:variant>
      <vt:variant>
        <vt:i4>69</vt:i4>
      </vt:variant>
      <vt:variant>
        <vt:i4>0</vt:i4>
      </vt:variant>
      <vt:variant>
        <vt:i4>5</vt:i4>
      </vt:variant>
      <vt:variant>
        <vt:lpwstr>http://www.nevo.co.il/case/20481523</vt:lpwstr>
      </vt:variant>
      <vt:variant>
        <vt:lpwstr/>
      </vt:variant>
      <vt:variant>
        <vt:i4>3932278</vt:i4>
      </vt:variant>
      <vt:variant>
        <vt:i4>66</vt:i4>
      </vt:variant>
      <vt:variant>
        <vt:i4>0</vt:i4>
      </vt:variant>
      <vt:variant>
        <vt:i4>5</vt:i4>
      </vt:variant>
      <vt:variant>
        <vt:lpwstr>http://www.nevo.co.il/case/20911367</vt:lpwstr>
      </vt:variant>
      <vt:variant>
        <vt:lpwstr/>
      </vt:variant>
      <vt:variant>
        <vt:i4>3342460</vt:i4>
      </vt:variant>
      <vt:variant>
        <vt:i4>63</vt:i4>
      </vt:variant>
      <vt:variant>
        <vt:i4>0</vt:i4>
      </vt:variant>
      <vt:variant>
        <vt:i4>5</vt:i4>
      </vt:variant>
      <vt:variant>
        <vt:lpwstr>http://www.nevo.co.il/case/18734314</vt:lpwstr>
      </vt:variant>
      <vt:variant>
        <vt:lpwstr/>
      </vt:variant>
      <vt:variant>
        <vt:i4>3539057</vt:i4>
      </vt:variant>
      <vt:variant>
        <vt:i4>60</vt:i4>
      </vt:variant>
      <vt:variant>
        <vt:i4>0</vt:i4>
      </vt:variant>
      <vt:variant>
        <vt:i4>5</vt:i4>
      </vt:variant>
      <vt:variant>
        <vt:lpwstr>http://www.nevo.co.il/case/18749990</vt:lpwstr>
      </vt:variant>
      <vt:variant>
        <vt:lpwstr/>
      </vt:variant>
      <vt:variant>
        <vt:i4>3407995</vt:i4>
      </vt:variant>
      <vt:variant>
        <vt:i4>57</vt:i4>
      </vt:variant>
      <vt:variant>
        <vt:i4>0</vt:i4>
      </vt:variant>
      <vt:variant>
        <vt:i4>5</vt:i4>
      </vt:variant>
      <vt:variant>
        <vt:lpwstr>http://www.nevo.co.il/case/21779989</vt:lpwstr>
      </vt:variant>
      <vt:variant>
        <vt:lpwstr/>
      </vt:variant>
      <vt:variant>
        <vt:i4>3145849</vt:i4>
      </vt:variant>
      <vt:variant>
        <vt:i4>54</vt:i4>
      </vt:variant>
      <vt:variant>
        <vt:i4>0</vt:i4>
      </vt:variant>
      <vt:variant>
        <vt:i4>5</vt:i4>
      </vt:variant>
      <vt:variant>
        <vt:lpwstr>http://www.nevo.co.il/case/18750061</vt:lpwstr>
      </vt:variant>
      <vt:variant>
        <vt:lpwstr/>
      </vt:variant>
      <vt:variant>
        <vt:i4>3539064</vt:i4>
      </vt:variant>
      <vt:variant>
        <vt:i4>51</vt:i4>
      </vt:variant>
      <vt:variant>
        <vt:i4>0</vt:i4>
      </vt:variant>
      <vt:variant>
        <vt:i4>5</vt:i4>
      </vt:variant>
      <vt:variant>
        <vt:lpwstr>http://www.nevo.co.il/case/18750106</vt:lpwstr>
      </vt:variant>
      <vt:variant>
        <vt:lpwstr/>
      </vt:variant>
      <vt:variant>
        <vt:i4>4063352</vt:i4>
      </vt:variant>
      <vt:variant>
        <vt:i4>48</vt:i4>
      </vt:variant>
      <vt:variant>
        <vt:i4>0</vt:i4>
      </vt:variant>
      <vt:variant>
        <vt:i4>5</vt:i4>
      </vt:variant>
      <vt:variant>
        <vt:lpwstr>http://www.nevo.co.il/case/18750188</vt:lpwstr>
      </vt:variant>
      <vt:variant>
        <vt:lpwstr/>
      </vt:variant>
      <vt:variant>
        <vt:i4>4063351</vt:i4>
      </vt:variant>
      <vt:variant>
        <vt:i4>45</vt:i4>
      </vt:variant>
      <vt:variant>
        <vt:i4>0</vt:i4>
      </vt:variant>
      <vt:variant>
        <vt:i4>5</vt:i4>
      </vt:variant>
      <vt:variant>
        <vt:lpwstr>http://www.nevo.co.il/case/20247799</vt:lpwstr>
      </vt:variant>
      <vt:variant>
        <vt:lpwstr/>
      </vt:variant>
      <vt:variant>
        <vt:i4>3539068</vt:i4>
      </vt:variant>
      <vt:variant>
        <vt:i4>42</vt:i4>
      </vt:variant>
      <vt:variant>
        <vt:i4>0</vt:i4>
      </vt:variant>
      <vt:variant>
        <vt:i4>5</vt:i4>
      </vt:variant>
      <vt:variant>
        <vt:lpwstr>http://www.nevo.co.il/case/21684162</vt:lpwstr>
      </vt:variant>
      <vt:variant>
        <vt:lpwstr/>
      </vt:variant>
      <vt:variant>
        <vt:i4>3473530</vt:i4>
      </vt:variant>
      <vt:variant>
        <vt:i4>39</vt:i4>
      </vt:variant>
      <vt:variant>
        <vt:i4>0</vt:i4>
      </vt:variant>
      <vt:variant>
        <vt:i4>5</vt:i4>
      </vt:variant>
      <vt:variant>
        <vt:lpwstr>http://www.nevo.co.il/case/21987799</vt:lpwstr>
      </vt:variant>
      <vt:variant>
        <vt:lpwstr/>
      </vt:variant>
      <vt:variant>
        <vt:i4>3801212</vt:i4>
      </vt:variant>
      <vt:variant>
        <vt:i4>36</vt:i4>
      </vt:variant>
      <vt:variant>
        <vt:i4>0</vt:i4>
      </vt:variant>
      <vt:variant>
        <vt:i4>5</vt:i4>
      </vt:variant>
      <vt:variant>
        <vt:lpwstr>http://www.nevo.co.il/case/11289108</vt:lpwstr>
      </vt:variant>
      <vt:variant>
        <vt:lpwstr/>
      </vt:variant>
      <vt:variant>
        <vt:i4>3997817</vt:i4>
      </vt:variant>
      <vt:variant>
        <vt:i4>33</vt:i4>
      </vt:variant>
      <vt:variant>
        <vt:i4>0</vt:i4>
      </vt:variant>
      <vt:variant>
        <vt:i4>5</vt:i4>
      </vt:variant>
      <vt:variant>
        <vt:lpwstr>http://www.nevo.co.il/case/4991454</vt:lpwstr>
      </vt:variant>
      <vt:variant>
        <vt:lpwstr/>
      </vt:variant>
      <vt:variant>
        <vt:i4>3211384</vt:i4>
      </vt:variant>
      <vt:variant>
        <vt:i4>30</vt:i4>
      </vt:variant>
      <vt:variant>
        <vt:i4>0</vt:i4>
      </vt:variant>
      <vt:variant>
        <vt:i4>5</vt:i4>
      </vt:variant>
      <vt:variant>
        <vt:lpwstr>http://www.nevo.co.il/case/18745026</vt:lpwstr>
      </vt:variant>
      <vt:variant>
        <vt:lpwstr/>
      </vt:variant>
      <vt:variant>
        <vt:i4>3932283</vt:i4>
      </vt:variant>
      <vt:variant>
        <vt:i4>27</vt:i4>
      </vt:variant>
      <vt:variant>
        <vt:i4>0</vt:i4>
      </vt:variant>
      <vt:variant>
        <vt:i4>5</vt:i4>
      </vt:variant>
      <vt:variant>
        <vt:lpwstr>http://www.nevo.co.il/case/2288254</vt:lpwstr>
      </vt:variant>
      <vt:variant>
        <vt:lpwstr/>
      </vt:variant>
      <vt:variant>
        <vt:i4>3473527</vt:i4>
      </vt:variant>
      <vt:variant>
        <vt:i4>24</vt:i4>
      </vt:variant>
      <vt:variant>
        <vt:i4>0</vt:i4>
      </vt:variant>
      <vt:variant>
        <vt:i4>5</vt:i4>
      </vt:variant>
      <vt:variant>
        <vt:lpwstr>http://www.nevo.co.il/case/5791851</vt:lpwstr>
      </vt:variant>
      <vt:variant>
        <vt:lpwstr/>
      </vt:variant>
      <vt:variant>
        <vt:i4>196688</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327760</vt:i4>
      </vt:variant>
      <vt:variant>
        <vt:i4>15</vt:i4>
      </vt:variant>
      <vt:variant>
        <vt:i4>0</vt:i4>
      </vt:variant>
      <vt:variant>
        <vt:i4>5</vt:i4>
      </vt:variant>
      <vt:variant>
        <vt:lpwstr>http://www.nevo.co.il/law/70301/144d2</vt:lpwstr>
      </vt:variant>
      <vt:variant>
        <vt:lpwstr/>
      </vt:variant>
      <vt:variant>
        <vt:i4>6684798</vt:i4>
      </vt:variant>
      <vt:variant>
        <vt:i4>12</vt:i4>
      </vt:variant>
      <vt:variant>
        <vt:i4>0</vt:i4>
      </vt:variant>
      <vt:variant>
        <vt:i4>5</vt:i4>
      </vt:variant>
      <vt:variant>
        <vt:lpwstr>http://www.nevo.co.il/law/70301/144f.a</vt:lpwstr>
      </vt:variant>
      <vt:variant>
        <vt:lpwstr/>
      </vt:variant>
      <vt:variant>
        <vt:i4>327760</vt:i4>
      </vt:variant>
      <vt:variant>
        <vt:i4>9</vt:i4>
      </vt:variant>
      <vt:variant>
        <vt:i4>0</vt:i4>
      </vt:variant>
      <vt:variant>
        <vt:i4>5</vt:i4>
      </vt:variant>
      <vt:variant>
        <vt:lpwstr>http://www.nevo.co.il/law/70301/144d2</vt:lpwstr>
      </vt:variant>
      <vt:variant>
        <vt:lpwstr/>
      </vt:variant>
      <vt:variant>
        <vt:i4>196688</vt:i4>
      </vt:variant>
      <vt:variant>
        <vt:i4>6</vt:i4>
      </vt:variant>
      <vt:variant>
        <vt:i4>0</vt:i4>
      </vt:variant>
      <vt:variant>
        <vt:i4>5</vt:i4>
      </vt:variant>
      <vt:variant>
        <vt:lpwstr>http://www.nevo.co.il/law/70301/144b</vt:lpwstr>
      </vt:variant>
      <vt:variant>
        <vt:lpwstr/>
      </vt:variant>
      <vt:variant>
        <vt:i4>4849666</vt:i4>
      </vt:variant>
      <vt:variant>
        <vt:i4>3</vt:i4>
      </vt:variant>
      <vt:variant>
        <vt:i4>0</vt:i4>
      </vt:variant>
      <vt:variant>
        <vt:i4>5</vt:i4>
      </vt:variant>
      <vt:variant>
        <vt:lpwstr>http://www.nevo.co.il/law/70301/51b.a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45798</vt:lpwstr>
  </property>
  <property fmtid="{D5CDD505-2E9C-101B-9397-08002B2CF9AE}" pid="6" name="NEWPARTB">
    <vt:lpwstr>02</vt:lpwstr>
  </property>
  <property fmtid="{D5CDD505-2E9C-101B-9397-08002B2CF9AE}" pid="7" name="NEWPARTC">
    <vt:lpwstr>16</vt:lpwstr>
  </property>
  <property fmtid="{D5CDD505-2E9C-101B-9397-08002B2CF9AE}" pid="8" name="APPELLANT">
    <vt:lpwstr>פרקליטות מחוז מרכז - פלילי</vt:lpwstr>
  </property>
  <property fmtid="{D5CDD505-2E9C-101B-9397-08002B2CF9AE}" pid="9" name="APPELLEE">
    <vt:lpwstr>אליהו אליאב מועלם</vt:lpwstr>
  </property>
  <property fmtid="{D5CDD505-2E9C-101B-9397-08002B2CF9AE}" pid="10" name="LAWYER">
    <vt:lpwstr>רועי רייס;אלי מסטרמן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20181108</vt:lpwstr>
  </property>
  <property fmtid="{D5CDD505-2E9C-101B-9397-08002B2CF9AE}" pid="14" name="TYPE_N_DATE">
    <vt:lpwstr>38020181108</vt:lpwstr>
  </property>
  <property fmtid="{D5CDD505-2E9C-101B-9397-08002B2CF9AE}" pid="15" name="WORDNUMPAGES">
    <vt:lpwstr>11</vt:lpwstr>
  </property>
  <property fmtid="{D5CDD505-2E9C-101B-9397-08002B2CF9AE}" pid="16" name="TYPE_ABS_DATE">
    <vt:lpwstr>380120181108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5791851;2288254;18745026;4991454;11289108;21987799;21684162;20247799;18750188;18750106;18750061;21779989;18749990;18734314;20911367;20481523;20685284;23265359;20687312;5839570</vt:lpwstr>
  </property>
  <property fmtid="{D5CDD505-2E9C-101B-9397-08002B2CF9AE}" pid="36" name="LAWLISTTMP1">
    <vt:lpwstr>70301/144d2;144b;144f.a;051b.a</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16410;14247</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הסתה לאלימות או לטרור</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הסתה לגזענות</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20181114</vt:lpwstr>
  </property>
  <property fmtid="{D5CDD505-2E9C-101B-9397-08002B2CF9AE}" pid="71" name="METAKZER">
    <vt:lpwstr>עומרי</vt:lpwstr>
  </property>
</Properties>
</file>