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13F08" w:rsidRPr="009F5A7E" w14:paraId="28E80E73" w14:textId="77777777">
        <w:trPr>
          <w:trHeight w:hRule="exact" w:val="418"/>
          <w:jc w:val="center"/>
        </w:trPr>
        <w:tc>
          <w:tcPr>
            <w:tcW w:w="8721" w:type="dxa"/>
            <w:gridSpan w:val="2"/>
          </w:tcPr>
          <w:p w14:paraId="62A9D89E" w14:textId="77777777" w:rsidR="00713F08" w:rsidRPr="009F5A7E" w:rsidRDefault="009F5A7E">
            <w:pPr>
              <w:pStyle w:val="a3"/>
              <w:jc w:val="center"/>
              <w:rPr>
                <w:rFonts w:ascii="Tahoma" w:hAnsi="Tahoma" w:cs="Tahoma"/>
                <w:color w:val="000080"/>
                <w:rtl/>
              </w:rPr>
            </w:pPr>
            <w:bookmarkStart w:id="0" w:name="LastJudge"/>
            <w:r w:rsidRPr="009F5A7E">
              <w:rPr>
                <w:rFonts w:ascii="Tahoma" w:hAnsi="Tahoma" w:cs="Tahoma"/>
                <w:b/>
                <w:bCs/>
                <w:color w:val="000080"/>
                <w:rtl/>
              </w:rPr>
              <w:t>ית משפט השלום בירושלים</w:t>
            </w:r>
          </w:p>
        </w:tc>
      </w:tr>
      <w:tr w:rsidR="00713F08" w:rsidRPr="009F5A7E" w14:paraId="3AE778F4" w14:textId="77777777">
        <w:trPr>
          <w:trHeight w:val="337"/>
          <w:jc w:val="center"/>
        </w:trPr>
        <w:tc>
          <w:tcPr>
            <w:tcW w:w="5059" w:type="dxa"/>
          </w:tcPr>
          <w:p w14:paraId="697F1E94" w14:textId="77777777" w:rsidR="00713F08" w:rsidRPr="009F5A7E" w:rsidRDefault="009F5A7E">
            <w:pPr>
              <w:rPr>
                <w:rFonts w:cs="FrankRuehl"/>
                <w:sz w:val="28"/>
                <w:szCs w:val="28"/>
                <w:rtl/>
              </w:rPr>
            </w:pPr>
            <w:r w:rsidRPr="009F5A7E">
              <w:rPr>
                <w:rFonts w:cs="FrankRuehl"/>
                <w:sz w:val="28"/>
                <w:szCs w:val="28"/>
                <w:rtl/>
              </w:rPr>
              <w:t>ת"פ</w:t>
            </w:r>
            <w:r w:rsidRPr="009F5A7E">
              <w:rPr>
                <w:rFonts w:cs="FrankRuehl" w:hint="cs"/>
                <w:sz w:val="28"/>
                <w:szCs w:val="28"/>
                <w:rtl/>
              </w:rPr>
              <w:t xml:space="preserve"> </w:t>
            </w:r>
            <w:r w:rsidRPr="009F5A7E">
              <w:rPr>
                <w:rFonts w:cs="FrankRuehl"/>
                <w:sz w:val="28"/>
                <w:szCs w:val="28"/>
                <w:rtl/>
              </w:rPr>
              <w:t>24302-05-16</w:t>
            </w:r>
            <w:r w:rsidRPr="009F5A7E">
              <w:rPr>
                <w:rFonts w:cs="FrankRuehl" w:hint="cs"/>
                <w:sz w:val="28"/>
                <w:szCs w:val="28"/>
                <w:rtl/>
              </w:rPr>
              <w:t xml:space="preserve"> </w:t>
            </w:r>
            <w:r w:rsidRPr="009F5A7E">
              <w:rPr>
                <w:rFonts w:cs="FrankRuehl"/>
                <w:sz w:val="28"/>
                <w:szCs w:val="28"/>
                <w:rtl/>
              </w:rPr>
              <w:t>מדינת ישראל נ' זאהדה(עציר)</w:t>
            </w:r>
          </w:p>
        </w:tc>
        <w:tc>
          <w:tcPr>
            <w:tcW w:w="3662" w:type="dxa"/>
          </w:tcPr>
          <w:p w14:paraId="4CC4F493" w14:textId="77777777" w:rsidR="00713F08" w:rsidRPr="009F5A7E" w:rsidRDefault="00713F08">
            <w:pPr>
              <w:pStyle w:val="a3"/>
              <w:jc w:val="right"/>
              <w:rPr>
                <w:rFonts w:cs="FrankRuehl"/>
                <w:sz w:val="28"/>
                <w:szCs w:val="28"/>
                <w:rtl/>
              </w:rPr>
            </w:pPr>
          </w:p>
        </w:tc>
      </w:tr>
    </w:tbl>
    <w:p w14:paraId="5D180267" w14:textId="77777777" w:rsidR="00713F08" w:rsidRPr="009F5A7E" w:rsidRDefault="00713F08">
      <w:pPr>
        <w:pStyle w:val="a3"/>
        <w:rPr>
          <w:rtl/>
        </w:rPr>
      </w:pPr>
    </w:p>
    <w:p w14:paraId="7D211A7B" w14:textId="77777777" w:rsidR="00713F08" w:rsidRPr="009F5A7E" w:rsidRDefault="00713F08">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040"/>
        <w:gridCol w:w="2835"/>
      </w:tblGrid>
      <w:tr w:rsidR="00713F08" w:rsidRPr="009F5A7E" w14:paraId="509F31D7" w14:textId="77777777">
        <w:trPr>
          <w:trHeight w:val="295"/>
          <w:jc w:val="center"/>
        </w:trPr>
        <w:tc>
          <w:tcPr>
            <w:tcW w:w="945" w:type="dxa"/>
            <w:tcBorders>
              <w:top w:val="nil"/>
              <w:left w:val="nil"/>
              <w:bottom w:val="nil"/>
              <w:right w:val="nil"/>
            </w:tcBorders>
            <w:shd w:val="clear" w:color="auto" w:fill="auto"/>
          </w:tcPr>
          <w:p w14:paraId="7A01E48E" w14:textId="77777777" w:rsidR="00713F08" w:rsidRPr="009F5A7E" w:rsidRDefault="009F5A7E">
            <w:pPr>
              <w:jc w:val="both"/>
              <w:rPr>
                <w:rFonts w:ascii="Arial" w:hAnsi="Arial"/>
                <w:b/>
                <w:bCs/>
                <w:sz w:val="26"/>
                <w:szCs w:val="26"/>
              </w:rPr>
            </w:pPr>
            <w:r w:rsidRPr="009F5A7E">
              <w:rPr>
                <w:rFonts w:ascii="Arial" w:hAnsi="Arial" w:hint="cs"/>
                <w:b/>
                <w:bCs/>
                <w:sz w:val="26"/>
                <w:szCs w:val="26"/>
                <w:rtl/>
              </w:rPr>
              <w:t>ל</w:t>
            </w:r>
            <w:r w:rsidRPr="009F5A7E">
              <w:rPr>
                <w:rFonts w:ascii="Arial" w:hAnsi="Arial"/>
                <w:b/>
                <w:bCs/>
                <w:sz w:val="26"/>
                <w:szCs w:val="26"/>
                <w:rtl/>
              </w:rPr>
              <w:t xml:space="preserve">פני </w:t>
            </w:r>
          </w:p>
        </w:tc>
        <w:tc>
          <w:tcPr>
            <w:tcW w:w="7875" w:type="dxa"/>
            <w:gridSpan w:val="2"/>
            <w:tcBorders>
              <w:top w:val="nil"/>
              <w:left w:val="nil"/>
              <w:bottom w:val="nil"/>
              <w:right w:val="nil"/>
            </w:tcBorders>
            <w:shd w:val="clear" w:color="auto" w:fill="auto"/>
          </w:tcPr>
          <w:p w14:paraId="35AA0FCD" w14:textId="77777777" w:rsidR="00713F08" w:rsidRPr="009F5A7E" w:rsidRDefault="009F5A7E">
            <w:pPr>
              <w:rPr>
                <w:rFonts w:ascii="Arial" w:hAnsi="Arial"/>
                <w:b/>
                <w:bCs/>
                <w:sz w:val="26"/>
                <w:szCs w:val="26"/>
                <w:rtl/>
              </w:rPr>
            </w:pPr>
            <w:r w:rsidRPr="009F5A7E">
              <w:rPr>
                <w:rFonts w:ascii="Arial" w:hAnsi="Arial" w:hint="cs"/>
                <w:b/>
                <w:bCs/>
                <w:sz w:val="26"/>
                <w:szCs w:val="26"/>
                <w:rtl/>
              </w:rPr>
              <w:t>כבוד ה</w:t>
            </w:r>
            <w:r w:rsidRPr="009F5A7E">
              <w:rPr>
                <w:rFonts w:hint="cs"/>
                <w:b/>
                <w:bCs/>
                <w:sz w:val="26"/>
                <w:szCs w:val="26"/>
                <w:rtl/>
              </w:rPr>
              <w:t>שופטת</w:t>
            </w:r>
            <w:r w:rsidRPr="009F5A7E">
              <w:rPr>
                <w:rFonts w:ascii="Arial" w:hAnsi="Arial" w:hint="cs"/>
                <w:b/>
                <w:bCs/>
                <w:sz w:val="26"/>
                <w:szCs w:val="26"/>
                <w:rtl/>
              </w:rPr>
              <w:t xml:space="preserve">  </w:t>
            </w:r>
            <w:r w:rsidRPr="009F5A7E">
              <w:rPr>
                <w:rFonts w:hint="cs"/>
                <w:b/>
                <w:bCs/>
                <w:sz w:val="26"/>
                <w:szCs w:val="26"/>
                <w:rtl/>
              </w:rPr>
              <w:t>חנה מרים לומפ</w:t>
            </w:r>
          </w:p>
          <w:p w14:paraId="582CFAD2" w14:textId="77777777" w:rsidR="00713F08" w:rsidRPr="009F5A7E" w:rsidRDefault="00713F08">
            <w:pPr>
              <w:jc w:val="both"/>
              <w:rPr>
                <w:rFonts w:ascii="Arial" w:hAnsi="Arial"/>
                <w:b/>
                <w:bCs/>
                <w:sz w:val="26"/>
                <w:szCs w:val="26"/>
              </w:rPr>
            </w:pPr>
          </w:p>
        </w:tc>
      </w:tr>
      <w:tr w:rsidR="00713F08" w:rsidRPr="009F5A7E" w14:paraId="6364092A" w14:textId="77777777">
        <w:trPr>
          <w:trHeight w:val="355"/>
          <w:jc w:val="center"/>
        </w:trPr>
        <w:tc>
          <w:tcPr>
            <w:tcW w:w="945" w:type="dxa"/>
            <w:tcBorders>
              <w:top w:val="nil"/>
              <w:left w:val="nil"/>
              <w:bottom w:val="nil"/>
              <w:right w:val="nil"/>
            </w:tcBorders>
            <w:shd w:val="clear" w:color="auto" w:fill="auto"/>
          </w:tcPr>
          <w:p w14:paraId="0647DFFF" w14:textId="77777777" w:rsidR="00713F08" w:rsidRPr="009F5A7E" w:rsidRDefault="009F5A7E">
            <w:pPr>
              <w:jc w:val="both"/>
              <w:rPr>
                <w:rFonts w:ascii="Arial" w:hAnsi="Arial"/>
                <w:b/>
                <w:bCs/>
                <w:sz w:val="28"/>
                <w:szCs w:val="28"/>
              </w:rPr>
            </w:pPr>
            <w:bookmarkStart w:id="1" w:name="FirstAppellant"/>
            <w:r w:rsidRPr="009F5A7E">
              <w:rPr>
                <w:rFonts w:ascii="Arial" w:hAnsi="Arial" w:hint="cs"/>
                <w:b/>
                <w:bCs/>
                <w:sz w:val="28"/>
                <w:szCs w:val="28"/>
                <w:rtl/>
              </w:rPr>
              <w:t>בעניין:</w:t>
            </w:r>
          </w:p>
        </w:tc>
        <w:tc>
          <w:tcPr>
            <w:tcW w:w="5040" w:type="dxa"/>
            <w:tcBorders>
              <w:top w:val="nil"/>
              <w:left w:val="nil"/>
              <w:bottom w:val="nil"/>
              <w:right w:val="nil"/>
            </w:tcBorders>
            <w:shd w:val="clear" w:color="auto" w:fill="auto"/>
          </w:tcPr>
          <w:p w14:paraId="0E68F9C7" w14:textId="77777777" w:rsidR="00713F08" w:rsidRPr="009F5A7E" w:rsidRDefault="009F5A7E">
            <w:pPr>
              <w:rPr>
                <w:b/>
                <w:bCs/>
                <w:sz w:val="28"/>
                <w:szCs w:val="28"/>
              </w:rPr>
            </w:pPr>
            <w:r w:rsidRPr="009F5A7E">
              <w:rPr>
                <w:rFonts w:hint="cs"/>
                <w:b/>
                <w:bCs/>
                <w:sz w:val="28"/>
                <w:szCs w:val="28"/>
                <w:rtl/>
              </w:rPr>
              <w:t>מדינת ישראל</w:t>
            </w:r>
          </w:p>
        </w:tc>
        <w:tc>
          <w:tcPr>
            <w:tcW w:w="2835" w:type="dxa"/>
            <w:tcBorders>
              <w:top w:val="nil"/>
              <w:left w:val="nil"/>
              <w:bottom w:val="nil"/>
              <w:right w:val="nil"/>
            </w:tcBorders>
            <w:shd w:val="clear" w:color="auto" w:fill="auto"/>
          </w:tcPr>
          <w:p w14:paraId="6C430D59" w14:textId="77777777" w:rsidR="00713F08" w:rsidRPr="009F5A7E" w:rsidRDefault="00713F08">
            <w:pPr>
              <w:jc w:val="both"/>
              <w:rPr>
                <w:rFonts w:ascii="Arial" w:hAnsi="Arial"/>
                <w:b/>
                <w:bCs/>
                <w:sz w:val="28"/>
                <w:szCs w:val="28"/>
              </w:rPr>
            </w:pPr>
          </w:p>
        </w:tc>
      </w:tr>
      <w:tr w:rsidR="00713F08" w:rsidRPr="009F5A7E" w14:paraId="68163A96" w14:textId="77777777">
        <w:trPr>
          <w:trHeight w:val="355"/>
          <w:jc w:val="center"/>
        </w:trPr>
        <w:tc>
          <w:tcPr>
            <w:tcW w:w="945" w:type="dxa"/>
            <w:tcBorders>
              <w:top w:val="nil"/>
              <w:left w:val="nil"/>
              <w:bottom w:val="nil"/>
              <w:right w:val="nil"/>
            </w:tcBorders>
            <w:shd w:val="clear" w:color="auto" w:fill="auto"/>
          </w:tcPr>
          <w:p w14:paraId="0FC07796" w14:textId="77777777" w:rsidR="00713F08" w:rsidRPr="009F5A7E" w:rsidRDefault="00713F08">
            <w:pPr>
              <w:jc w:val="both"/>
              <w:rPr>
                <w:rFonts w:ascii="Arial" w:hAnsi="Arial"/>
                <w:b/>
                <w:bCs/>
                <w:sz w:val="28"/>
                <w:szCs w:val="28"/>
                <w:rtl/>
              </w:rPr>
            </w:pPr>
            <w:bookmarkStart w:id="2" w:name="FirstLawyer"/>
            <w:bookmarkEnd w:id="1"/>
          </w:p>
        </w:tc>
        <w:tc>
          <w:tcPr>
            <w:tcW w:w="5040" w:type="dxa"/>
            <w:tcBorders>
              <w:top w:val="nil"/>
              <w:left w:val="nil"/>
              <w:bottom w:val="nil"/>
              <w:right w:val="nil"/>
            </w:tcBorders>
            <w:shd w:val="clear" w:color="auto" w:fill="auto"/>
          </w:tcPr>
          <w:p w14:paraId="65B87B79" w14:textId="77777777" w:rsidR="00713F08" w:rsidRPr="009F5A7E" w:rsidRDefault="009F5A7E">
            <w:pPr>
              <w:jc w:val="both"/>
              <w:rPr>
                <w:b/>
                <w:bCs/>
                <w:sz w:val="28"/>
                <w:szCs w:val="28"/>
                <w:rtl/>
              </w:rPr>
            </w:pPr>
            <w:r w:rsidRPr="009F5A7E">
              <w:rPr>
                <w:rFonts w:hint="cs"/>
                <w:b/>
                <w:bCs/>
                <w:sz w:val="28"/>
                <w:szCs w:val="28"/>
                <w:rtl/>
              </w:rPr>
              <w:t>על ידי ב"כ עו"ד גלית שהם, עו"ד מיכל אזולאי ומר אהרון למברגר, מתמחה.</w:t>
            </w:r>
          </w:p>
        </w:tc>
        <w:tc>
          <w:tcPr>
            <w:tcW w:w="2835" w:type="dxa"/>
            <w:tcBorders>
              <w:top w:val="nil"/>
              <w:left w:val="nil"/>
              <w:bottom w:val="nil"/>
              <w:right w:val="nil"/>
            </w:tcBorders>
            <w:shd w:val="clear" w:color="auto" w:fill="auto"/>
          </w:tcPr>
          <w:p w14:paraId="7165C3D2" w14:textId="77777777" w:rsidR="00713F08" w:rsidRPr="009F5A7E" w:rsidRDefault="009F5A7E">
            <w:pPr>
              <w:jc w:val="right"/>
              <w:rPr>
                <w:rFonts w:ascii="Arial" w:hAnsi="Arial"/>
                <w:b/>
                <w:bCs/>
                <w:sz w:val="28"/>
                <w:szCs w:val="28"/>
                <w:rtl/>
              </w:rPr>
            </w:pPr>
            <w:r w:rsidRPr="009F5A7E">
              <w:rPr>
                <w:rFonts w:ascii="Arial" w:hAnsi="Arial" w:hint="cs"/>
                <w:b/>
                <w:bCs/>
                <w:sz w:val="28"/>
                <w:szCs w:val="28"/>
                <w:rtl/>
              </w:rPr>
              <w:t>ה</w:t>
            </w:r>
            <w:r w:rsidRPr="009F5A7E">
              <w:rPr>
                <w:rFonts w:hint="cs"/>
                <w:b/>
                <w:bCs/>
                <w:sz w:val="28"/>
                <w:szCs w:val="28"/>
                <w:rtl/>
              </w:rPr>
              <w:t>מאשימה</w:t>
            </w:r>
          </w:p>
        </w:tc>
      </w:tr>
      <w:bookmarkEnd w:id="2"/>
      <w:tr w:rsidR="00713F08" w:rsidRPr="009F5A7E" w14:paraId="3A9529C2" w14:textId="77777777">
        <w:trPr>
          <w:trHeight w:val="355"/>
          <w:jc w:val="center"/>
        </w:trPr>
        <w:tc>
          <w:tcPr>
            <w:tcW w:w="945" w:type="dxa"/>
            <w:tcBorders>
              <w:top w:val="nil"/>
              <w:left w:val="nil"/>
              <w:bottom w:val="nil"/>
              <w:right w:val="nil"/>
            </w:tcBorders>
            <w:shd w:val="clear" w:color="auto" w:fill="auto"/>
          </w:tcPr>
          <w:p w14:paraId="37D26A87" w14:textId="77777777" w:rsidR="00713F08" w:rsidRPr="009F5A7E" w:rsidRDefault="00713F08">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E4D9550" w14:textId="77777777" w:rsidR="00713F08" w:rsidRPr="009F5A7E" w:rsidRDefault="00713F08">
            <w:pPr>
              <w:jc w:val="center"/>
              <w:rPr>
                <w:rFonts w:ascii="Arial" w:hAnsi="Arial"/>
                <w:b/>
                <w:bCs/>
                <w:sz w:val="28"/>
                <w:szCs w:val="28"/>
                <w:rtl/>
              </w:rPr>
            </w:pPr>
          </w:p>
          <w:p w14:paraId="2165D07E" w14:textId="77777777" w:rsidR="00713F08" w:rsidRPr="009F5A7E" w:rsidRDefault="009F5A7E">
            <w:pPr>
              <w:jc w:val="center"/>
              <w:rPr>
                <w:rFonts w:ascii="Arial" w:hAnsi="Arial"/>
                <w:b/>
                <w:bCs/>
                <w:sz w:val="28"/>
                <w:szCs w:val="28"/>
                <w:rtl/>
              </w:rPr>
            </w:pPr>
            <w:r w:rsidRPr="009F5A7E">
              <w:rPr>
                <w:rFonts w:ascii="Arial" w:hAnsi="Arial"/>
                <w:b/>
                <w:bCs/>
                <w:sz w:val="28"/>
                <w:szCs w:val="28"/>
                <w:rtl/>
              </w:rPr>
              <w:t>נגד</w:t>
            </w:r>
          </w:p>
          <w:p w14:paraId="59FC2E9D" w14:textId="77777777" w:rsidR="00713F08" w:rsidRPr="009F5A7E" w:rsidRDefault="008D6956">
            <w:pPr>
              <w:jc w:val="both"/>
              <w:rPr>
                <w:rFonts w:ascii="Arial" w:hAnsi="Arial" w:hint="cs"/>
                <w:b/>
                <w:bCs/>
                <w:sz w:val="28"/>
                <w:szCs w:val="28"/>
              </w:rPr>
            </w:pPr>
            <w:r>
              <w:rPr>
                <w:rFonts w:ascii="Arial" w:hAnsi="Arial" w:hint="cs"/>
                <w:b/>
                <w:bCs/>
                <w:sz w:val="28"/>
                <w:szCs w:val="28"/>
                <w:rtl/>
              </w:rPr>
              <w:t xml:space="preserve"> </w:t>
            </w:r>
          </w:p>
        </w:tc>
      </w:tr>
      <w:tr w:rsidR="00713F08" w:rsidRPr="009F5A7E" w14:paraId="42941C8F" w14:textId="77777777">
        <w:trPr>
          <w:trHeight w:val="355"/>
          <w:jc w:val="center"/>
        </w:trPr>
        <w:tc>
          <w:tcPr>
            <w:tcW w:w="945" w:type="dxa"/>
            <w:tcBorders>
              <w:top w:val="nil"/>
              <w:left w:val="nil"/>
              <w:bottom w:val="nil"/>
              <w:right w:val="nil"/>
            </w:tcBorders>
            <w:shd w:val="clear" w:color="auto" w:fill="auto"/>
          </w:tcPr>
          <w:p w14:paraId="076FC076" w14:textId="77777777" w:rsidR="00713F08" w:rsidRPr="009F5A7E" w:rsidRDefault="00713F08">
            <w:pPr>
              <w:rPr>
                <w:rFonts w:ascii="Arial" w:hAnsi="Arial"/>
                <w:b/>
                <w:bCs/>
                <w:sz w:val="28"/>
                <w:szCs w:val="28"/>
                <w:rtl/>
              </w:rPr>
            </w:pPr>
          </w:p>
        </w:tc>
        <w:tc>
          <w:tcPr>
            <w:tcW w:w="5040" w:type="dxa"/>
            <w:tcBorders>
              <w:top w:val="nil"/>
              <w:left w:val="nil"/>
              <w:bottom w:val="nil"/>
              <w:right w:val="nil"/>
            </w:tcBorders>
            <w:shd w:val="clear" w:color="auto" w:fill="auto"/>
          </w:tcPr>
          <w:p w14:paraId="65371F32" w14:textId="77777777" w:rsidR="00713F08" w:rsidRPr="009F5A7E" w:rsidRDefault="009F5A7E">
            <w:pPr>
              <w:rPr>
                <w:b/>
                <w:bCs/>
                <w:sz w:val="28"/>
                <w:szCs w:val="28"/>
                <w:rtl/>
              </w:rPr>
            </w:pPr>
            <w:r w:rsidRPr="009F5A7E">
              <w:rPr>
                <w:rFonts w:hint="cs"/>
                <w:b/>
                <w:bCs/>
                <w:sz w:val="28"/>
                <w:szCs w:val="28"/>
                <w:rtl/>
              </w:rPr>
              <w:t>מוחמד זאהדה (עציר)</w:t>
            </w:r>
          </w:p>
        </w:tc>
        <w:tc>
          <w:tcPr>
            <w:tcW w:w="2835" w:type="dxa"/>
            <w:tcBorders>
              <w:top w:val="nil"/>
              <w:left w:val="nil"/>
              <w:bottom w:val="nil"/>
              <w:right w:val="nil"/>
            </w:tcBorders>
            <w:shd w:val="clear" w:color="auto" w:fill="auto"/>
          </w:tcPr>
          <w:p w14:paraId="0EB4A113" w14:textId="77777777" w:rsidR="00713F08" w:rsidRPr="009F5A7E" w:rsidRDefault="00713F08">
            <w:pPr>
              <w:jc w:val="right"/>
              <w:rPr>
                <w:rFonts w:ascii="Arial" w:hAnsi="Arial"/>
                <w:b/>
                <w:bCs/>
                <w:sz w:val="28"/>
                <w:szCs w:val="28"/>
              </w:rPr>
            </w:pPr>
          </w:p>
        </w:tc>
      </w:tr>
      <w:tr w:rsidR="00713F08" w:rsidRPr="009F5A7E" w14:paraId="206D5C5B" w14:textId="77777777">
        <w:trPr>
          <w:trHeight w:val="355"/>
          <w:jc w:val="center"/>
        </w:trPr>
        <w:tc>
          <w:tcPr>
            <w:tcW w:w="945" w:type="dxa"/>
            <w:tcBorders>
              <w:top w:val="nil"/>
              <w:left w:val="nil"/>
              <w:bottom w:val="nil"/>
              <w:right w:val="nil"/>
            </w:tcBorders>
            <w:shd w:val="clear" w:color="auto" w:fill="auto"/>
          </w:tcPr>
          <w:p w14:paraId="47187ECD" w14:textId="77777777" w:rsidR="00713F08" w:rsidRPr="009F5A7E" w:rsidRDefault="00713F08">
            <w:pPr>
              <w:jc w:val="both"/>
              <w:rPr>
                <w:rFonts w:ascii="Arial" w:hAnsi="Arial"/>
                <w:b/>
                <w:bCs/>
                <w:sz w:val="28"/>
                <w:szCs w:val="28"/>
                <w:rtl/>
              </w:rPr>
            </w:pPr>
          </w:p>
        </w:tc>
        <w:tc>
          <w:tcPr>
            <w:tcW w:w="5040" w:type="dxa"/>
            <w:tcBorders>
              <w:top w:val="nil"/>
              <w:left w:val="nil"/>
              <w:bottom w:val="nil"/>
              <w:right w:val="nil"/>
            </w:tcBorders>
            <w:shd w:val="clear" w:color="auto" w:fill="auto"/>
          </w:tcPr>
          <w:p w14:paraId="11C56B0C" w14:textId="77777777" w:rsidR="00713F08" w:rsidRPr="009F5A7E" w:rsidRDefault="009F5A7E">
            <w:pPr>
              <w:jc w:val="both"/>
              <w:rPr>
                <w:b/>
                <w:bCs/>
                <w:sz w:val="28"/>
                <w:szCs w:val="28"/>
                <w:rtl/>
              </w:rPr>
            </w:pPr>
            <w:r w:rsidRPr="009F5A7E">
              <w:rPr>
                <w:rFonts w:hint="cs"/>
                <w:b/>
                <w:bCs/>
                <w:sz w:val="28"/>
                <w:szCs w:val="28"/>
                <w:rtl/>
              </w:rPr>
              <w:t>על ידי ב"כ עו"ד מוחמד מחמוד</w:t>
            </w:r>
          </w:p>
        </w:tc>
        <w:tc>
          <w:tcPr>
            <w:tcW w:w="2835" w:type="dxa"/>
            <w:tcBorders>
              <w:top w:val="nil"/>
              <w:left w:val="nil"/>
              <w:bottom w:val="nil"/>
              <w:right w:val="nil"/>
            </w:tcBorders>
            <w:shd w:val="clear" w:color="auto" w:fill="auto"/>
          </w:tcPr>
          <w:p w14:paraId="5DA86667" w14:textId="77777777" w:rsidR="00713F08" w:rsidRPr="009F5A7E" w:rsidRDefault="009F5A7E">
            <w:pPr>
              <w:jc w:val="right"/>
              <w:rPr>
                <w:rFonts w:ascii="Arial" w:hAnsi="Arial"/>
                <w:b/>
                <w:bCs/>
                <w:sz w:val="28"/>
                <w:szCs w:val="28"/>
              </w:rPr>
            </w:pPr>
            <w:r w:rsidRPr="009F5A7E">
              <w:rPr>
                <w:rFonts w:ascii="Arial" w:hAnsi="Arial" w:hint="cs"/>
                <w:b/>
                <w:bCs/>
                <w:sz w:val="28"/>
                <w:szCs w:val="28"/>
                <w:rtl/>
              </w:rPr>
              <w:t>ה</w:t>
            </w:r>
            <w:r w:rsidRPr="009F5A7E">
              <w:rPr>
                <w:rFonts w:hint="cs"/>
                <w:b/>
                <w:bCs/>
                <w:sz w:val="28"/>
                <w:szCs w:val="28"/>
                <w:rtl/>
              </w:rPr>
              <w:t>נאשם</w:t>
            </w:r>
          </w:p>
        </w:tc>
      </w:tr>
      <w:tr w:rsidR="00713F08" w14:paraId="474FDA1F" w14:textId="77777777">
        <w:trPr>
          <w:trHeight w:val="355"/>
          <w:jc w:val="center"/>
        </w:trPr>
        <w:tc>
          <w:tcPr>
            <w:tcW w:w="8820" w:type="dxa"/>
            <w:gridSpan w:val="3"/>
            <w:tcBorders>
              <w:top w:val="nil"/>
              <w:left w:val="nil"/>
              <w:bottom w:val="nil"/>
              <w:right w:val="nil"/>
            </w:tcBorders>
            <w:shd w:val="clear" w:color="auto" w:fill="auto"/>
          </w:tcPr>
          <w:p w14:paraId="1E7CC7DB" w14:textId="77777777" w:rsidR="00F01699" w:rsidRDefault="00F01699" w:rsidP="009F5A7E">
            <w:pPr>
              <w:jc w:val="center"/>
              <w:rPr>
                <w:rFonts w:ascii="Arial" w:hAnsi="Arial"/>
                <w:sz w:val="28"/>
                <w:szCs w:val="28"/>
                <w:rtl/>
              </w:rPr>
            </w:pPr>
            <w:bookmarkStart w:id="3" w:name="PsakDin" w:colFirst="0" w:colLast="0"/>
            <w:bookmarkStart w:id="4" w:name="LawTable"/>
            <w:bookmarkEnd w:id="0"/>
            <w:bookmarkEnd w:id="4"/>
          </w:p>
          <w:p w14:paraId="340BEA43" w14:textId="77777777" w:rsidR="00F01699" w:rsidRPr="00F01699" w:rsidRDefault="00F01699" w:rsidP="00F01699">
            <w:pPr>
              <w:spacing w:after="120" w:line="240" w:lineRule="exact"/>
              <w:ind w:left="283" w:hanging="283"/>
              <w:jc w:val="both"/>
              <w:rPr>
                <w:rFonts w:ascii="FrankRuehl" w:hAnsi="FrankRuehl" w:cs="FrankRuehl"/>
                <w:rtl/>
              </w:rPr>
            </w:pPr>
          </w:p>
          <w:p w14:paraId="4826CDAD" w14:textId="77777777" w:rsidR="00F01699" w:rsidRPr="00F01699" w:rsidRDefault="00F01699" w:rsidP="00F01699">
            <w:pPr>
              <w:spacing w:after="120" w:line="240" w:lineRule="exact"/>
              <w:ind w:left="283" w:hanging="283"/>
              <w:jc w:val="both"/>
              <w:rPr>
                <w:rFonts w:ascii="FrankRuehl" w:hAnsi="FrankRuehl" w:cs="FrankRuehl"/>
                <w:rtl/>
              </w:rPr>
            </w:pPr>
            <w:r w:rsidRPr="00F01699">
              <w:rPr>
                <w:rFonts w:ascii="FrankRuehl" w:hAnsi="FrankRuehl" w:cs="FrankRuehl"/>
                <w:rtl/>
              </w:rPr>
              <w:t xml:space="preserve">חקיקה שאוזכרה: </w:t>
            </w:r>
          </w:p>
          <w:p w14:paraId="13AD4EAD" w14:textId="77777777" w:rsidR="00F01699" w:rsidRPr="00F01699" w:rsidRDefault="00F01699" w:rsidP="00F01699">
            <w:pPr>
              <w:spacing w:after="120" w:line="240" w:lineRule="exact"/>
              <w:ind w:left="283" w:hanging="283"/>
              <w:jc w:val="both"/>
              <w:rPr>
                <w:rFonts w:ascii="FrankRuehl" w:hAnsi="FrankRuehl" w:cs="FrankRuehl"/>
                <w:rtl/>
              </w:rPr>
            </w:pPr>
            <w:hyperlink r:id="rId7" w:history="1">
              <w:r w:rsidRPr="00F01699">
                <w:rPr>
                  <w:rFonts w:ascii="FrankRuehl" w:hAnsi="FrankRuehl" w:cs="FrankRuehl"/>
                  <w:color w:val="0000FF"/>
                  <w:u w:val="single"/>
                  <w:rtl/>
                </w:rPr>
                <w:t>חוק העונשין, תשל"ז-1977</w:t>
              </w:r>
            </w:hyperlink>
            <w:r w:rsidRPr="00F01699">
              <w:rPr>
                <w:rFonts w:ascii="FrankRuehl" w:hAnsi="FrankRuehl" w:cs="FrankRuehl"/>
                <w:rtl/>
              </w:rPr>
              <w:t xml:space="preserve">: סע'  </w:t>
            </w:r>
            <w:hyperlink r:id="rId8" w:history="1">
              <w:r w:rsidRPr="00F01699">
                <w:rPr>
                  <w:rFonts w:ascii="FrankRuehl" w:hAnsi="FrankRuehl" w:cs="FrankRuehl"/>
                  <w:color w:val="0000FF"/>
                  <w:u w:val="single"/>
                  <w:rtl/>
                </w:rPr>
                <w:t>40</w:t>
              </w:r>
            </w:hyperlink>
            <w:r w:rsidRPr="00F01699">
              <w:rPr>
                <w:rFonts w:ascii="FrankRuehl" w:hAnsi="FrankRuehl" w:cs="FrankRuehl"/>
                <w:rtl/>
              </w:rPr>
              <w:t xml:space="preserve">, </w:t>
            </w:r>
            <w:hyperlink r:id="rId9" w:history="1">
              <w:r w:rsidRPr="00F01699">
                <w:rPr>
                  <w:rFonts w:ascii="FrankRuehl" w:hAnsi="FrankRuehl" w:cs="FrankRuehl"/>
                  <w:color w:val="0000FF"/>
                  <w:u w:val="single"/>
                  <w:rtl/>
                </w:rPr>
                <w:t>144(א)</w:t>
              </w:r>
            </w:hyperlink>
            <w:r w:rsidRPr="00F01699">
              <w:rPr>
                <w:rFonts w:ascii="FrankRuehl" w:hAnsi="FrankRuehl" w:cs="FrankRuehl"/>
                <w:rtl/>
              </w:rPr>
              <w:t xml:space="preserve">, </w:t>
            </w:r>
            <w:hyperlink r:id="rId10" w:history="1">
              <w:r w:rsidRPr="00F01699">
                <w:rPr>
                  <w:rFonts w:ascii="FrankRuehl" w:hAnsi="FrankRuehl" w:cs="FrankRuehl"/>
                  <w:color w:val="0000FF"/>
                  <w:u w:val="single"/>
                  <w:rtl/>
                </w:rPr>
                <w:t>40 יא'</w:t>
              </w:r>
            </w:hyperlink>
          </w:p>
          <w:p w14:paraId="7AAFFABE" w14:textId="77777777" w:rsidR="00F01699" w:rsidRPr="00F01699" w:rsidRDefault="00F01699" w:rsidP="00F01699">
            <w:pPr>
              <w:spacing w:after="120" w:line="240" w:lineRule="exact"/>
              <w:ind w:left="283" w:hanging="283"/>
              <w:jc w:val="both"/>
              <w:rPr>
                <w:rFonts w:ascii="FrankRuehl" w:hAnsi="FrankRuehl" w:cs="FrankRuehl"/>
                <w:rtl/>
              </w:rPr>
            </w:pPr>
          </w:p>
          <w:p w14:paraId="4C333832" w14:textId="77777777" w:rsidR="00F01699" w:rsidRPr="00F01699" w:rsidRDefault="00F01699" w:rsidP="009F5A7E">
            <w:pPr>
              <w:jc w:val="center"/>
              <w:rPr>
                <w:rFonts w:ascii="Arial" w:hAnsi="Arial"/>
                <w:sz w:val="28"/>
                <w:szCs w:val="28"/>
                <w:rtl/>
              </w:rPr>
            </w:pPr>
            <w:bookmarkStart w:id="5" w:name="LawTable_End"/>
            <w:bookmarkEnd w:id="5"/>
          </w:p>
          <w:p w14:paraId="63FFA2AA" w14:textId="77777777" w:rsidR="009F5A7E" w:rsidRPr="009F5A7E" w:rsidRDefault="009F5A7E" w:rsidP="009F5A7E">
            <w:pPr>
              <w:jc w:val="center"/>
              <w:rPr>
                <w:rFonts w:ascii="Arial" w:hAnsi="Arial"/>
                <w:b/>
                <w:bCs/>
                <w:sz w:val="28"/>
                <w:szCs w:val="28"/>
                <w:u w:val="single"/>
                <w:rtl/>
              </w:rPr>
            </w:pPr>
            <w:r w:rsidRPr="009F5A7E">
              <w:rPr>
                <w:rFonts w:ascii="Arial" w:hAnsi="Arial"/>
                <w:b/>
                <w:bCs/>
                <w:sz w:val="28"/>
                <w:szCs w:val="28"/>
                <w:u w:val="single"/>
                <w:rtl/>
              </w:rPr>
              <w:t>גזר דין</w:t>
            </w:r>
          </w:p>
          <w:p w14:paraId="61103F0E" w14:textId="77777777" w:rsidR="00713F08" w:rsidRPr="009F5A7E" w:rsidRDefault="00713F08" w:rsidP="009F5A7E">
            <w:pPr>
              <w:jc w:val="center"/>
              <w:rPr>
                <w:rFonts w:ascii="Arial" w:hAnsi="Arial"/>
                <w:b/>
                <w:bCs/>
                <w:sz w:val="28"/>
                <w:szCs w:val="28"/>
                <w:u w:val="single"/>
                <w:rtl/>
              </w:rPr>
            </w:pPr>
          </w:p>
        </w:tc>
      </w:tr>
      <w:bookmarkEnd w:id="3"/>
    </w:tbl>
    <w:p w14:paraId="5D6FAF87" w14:textId="77777777" w:rsidR="00713F08" w:rsidRDefault="00713F08">
      <w:pPr>
        <w:rPr>
          <w:rFonts w:ascii="Arial" w:hAnsi="Arial"/>
          <w:b/>
          <w:bCs/>
          <w:sz w:val="28"/>
          <w:szCs w:val="28"/>
          <w:rtl/>
        </w:rPr>
      </w:pPr>
    </w:p>
    <w:p w14:paraId="20ADA6D6" w14:textId="77777777" w:rsidR="00713F08" w:rsidRDefault="009F5A7E">
      <w:pPr>
        <w:spacing w:line="360" w:lineRule="auto"/>
        <w:ind w:firstLine="425"/>
        <w:jc w:val="both"/>
        <w:rPr>
          <w:rFonts w:ascii="Calibri" w:hAnsi="Calibri"/>
          <w:b/>
          <w:bCs/>
          <w:u w:val="single"/>
          <w:rtl/>
        </w:rPr>
      </w:pPr>
      <w:r>
        <w:rPr>
          <w:rFonts w:ascii="Calibri" w:hAnsi="Calibri" w:hint="eastAsia"/>
          <w:b/>
          <w:bCs/>
          <w:u w:val="single"/>
          <w:rtl/>
        </w:rPr>
        <w:t>רקע</w:t>
      </w:r>
    </w:p>
    <w:p w14:paraId="40E61C96" w14:textId="77777777" w:rsidR="00713F08" w:rsidRDefault="009F5A7E">
      <w:pPr>
        <w:numPr>
          <w:ilvl w:val="0"/>
          <w:numId w:val="3"/>
        </w:numPr>
        <w:spacing w:line="360" w:lineRule="auto"/>
        <w:contextualSpacing/>
        <w:jc w:val="both"/>
      </w:pPr>
      <w:bookmarkStart w:id="6" w:name="ABSTRACT_START"/>
      <w:bookmarkEnd w:id="6"/>
      <w:r>
        <w:rPr>
          <w:rtl/>
        </w:rPr>
        <w:t xml:space="preserve">הנאשם הורשע על פי הודאתו בעבירה של החזקת נשק לפי </w:t>
      </w:r>
      <w:hyperlink r:id="rId11" w:history="1">
        <w:r w:rsidR="008D6956" w:rsidRPr="008D6956">
          <w:rPr>
            <w:color w:val="0000FF"/>
            <w:u w:val="single"/>
            <w:rtl/>
          </w:rPr>
          <w:t>סעיף 144(א)</w:t>
        </w:r>
      </w:hyperlink>
      <w:r>
        <w:rPr>
          <w:rtl/>
        </w:rPr>
        <w:t xml:space="preserve"> רישא ל</w:t>
      </w:r>
      <w:hyperlink r:id="rId12" w:history="1">
        <w:r w:rsidRPr="009F5A7E">
          <w:rPr>
            <w:color w:val="0000FF"/>
            <w:u w:val="single"/>
            <w:rtl/>
          </w:rPr>
          <w:t>חוק העונשין</w:t>
        </w:r>
      </w:hyperlink>
      <w:r>
        <w:rPr>
          <w:rtl/>
        </w:rPr>
        <w:t xml:space="preserve"> התשל"ז-1977.</w:t>
      </w:r>
    </w:p>
    <w:p w14:paraId="56E36CD9" w14:textId="77777777" w:rsidR="00713F08" w:rsidRDefault="00713F08">
      <w:pPr>
        <w:spacing w:before="120" w:after="120" w:line="360" w:lineRule="auto"/>
        <w:ind w:left="785"/>
        <w:contextualSpacing/>
        <w:jc w:val="both"/>
        <w:rPr>
          <w:sz w:val="12"/>
          <w:szCs w:val="12"/>
        </w:rPr>
      </w:pPr>
      <w:bookmarkStart w:id="7" w:name="ABSTRACT_END"/>
      <w:bookmarkEnd w:id="7"/>
    </w:p>
    <w:p w14:paraId="6DD3B02C" w14:textId="77777777" w:rsidR="00713F08" w:rsidRDefault="009F5A7E">
      <w:pPr>
        <w:numPr>
          <w:ilvl w:val="0"/>
          <w:numId w:val="3"/>
        </w:numPr>
        <w:spacing w:before="120" w:after="120" w:line="360" w:lineRule="auto"/>
        <w:contextualSpacing/>
        <w:jc w:val="both"/>
      </w:pPr>
      <w:r>
        <w:rPr>
          <w:rtl/>
        </w:rPr>
        <w:t xml:space="preserve">על פי עובדות כתב האישום המתוקן, הנאשם הוא אזרח ישראלי. במועד ובדרך שאינה ידועה במדויק למאשימה, השיג חוסאם אשהב (להלן: </w:t>
      </w:r>
      <w:r>
        <w:rPr>
          <w:b/>
          <w:bCs/>
          <w:rtl/>
        </w:rPr>
        <w:t>"אשהב"</w:t>
      </w:r>
      <w:r>
        <w:rPr>
          <w:rtl/>
        </w:rPr>
        <w:t xml:space="preserve">) תת מקלע מאולתר בצורת נשק מסוג "תבור" (להלן: </w:t>
      </w:r>
      <w:r>
        <w:rPr>
          <w:b/>
          <w:bCs/>
          <w:rtl/>
        </w:rPr>
        <w:t>"הנשק"</w:t>
      </w:r>
      <w:r>
        <w:rPr>
          <w:rtl/>
        </w:rPr>
        <w:t>). אשהב החביא את הנשק בשכונה הסמוכה למקום מגוריו ולאחר מכן ירה באמצעותו לעבר כוחות הביטחון.</w:t>
      </w:r>
    </w:p>
    <w:p w14:paraId="6D1A850A" w14:textId="77777777" w:rsidR="00713F08" w:rsidRDefault="00713F08">
      <w:pPr>
        <w:spacing w:before="120" w:after="120" w:line="360" w:lineRule="auto"/>
        <w:ind w:left="785"/>
        <w:contextualSpacing/>
        <w:jc w:val="both"/>
        <w:rPr>
          <w:sz w:val="12"/>
          <w:szCs w:val="12"/>
        </w:rPr>
      </w:pPr>
    </w:p>
    <w:p w14:paraId="2D6EB09E" w14:textId="77777777" w:rsidR="00713F08" w:rsidRDefault="009F5A7E">
      <w:pPr>
        <w:spacing w:before="120" w:after="120" w:line="360" w:lineRule="auto"/>
        <w:ind w:left="785"/>
        <w:contextualSpacing/>
        <w:jc w:val="both"/>
        <w:rPr>
          <w:rtl/>
        </w:rPr>
      </w:pPr>
      <w:r>
        <w:rPr>
          <w:rtl/>
        </w:rPr>
        <w:t>בתאריך שאינו ידוע במדויק למאשימה, בסביבות חודש מרץ 2016, ראה אשהב כי כוחות הביטחון מבצעים חיפושים אחר נשקים בקלנדיה ובעקבות כך חשש אשהב כי כוחות הביטחון יאתרו את הנשק. לאור כך פנה אשהב לנאשם, אמר לו כי כוחות הביטחון מבצעים חיפושים בקלנדיה וכי הוא חושש שיאתרו את הנשק וביקש מהנאשם לשמור על הנשק אצלו למשך מספר ימים. הנאשם הסכים לכך והחביא את הנשק בביתו שבכפר עקב. כעב</w:t>
      </w:r>
      <w:r>
        <w:rPr>
          <w:rFonts w:hint="cs"/>
          <w:rtl/>
        </w:rPr>
        <w:t>ו</w:t>
      </w:r>
      <w:r>
        <w:rPr>
          <w:rtl/>
        </w:rPr>
        <w:t>ר כעשרה ימים לקח הנאשם את הנשק ומסר לאחר.</w:t>
      </w:r>
    </w:p>
    <w:p w14:paraId="0A7A6B1A" w14:textId="77777777" w:rsidR="00713F08" w:rsidRDefault="00713F08">
      <w:pPr>
        <w:spacing w:before="120" w:after="120" w:line="360" w:lineRule="auto"/>
        <w:contextualSpacing/>
        <w:jc w:val="both"/>
        <w:rPr>
          <w:sz w:val="12"/>
          <w:szCs w:val="12"/>
          <w:rtl/>
        </w:rPr>
      </w:pPr>
    </w:p>
    <w:p w14:paraId="156B85C9" w14:textId="77777777" w:rsidR="00713F08" w:rsidRDefault="009F5A7E">
      <w:pPr>
        <w:spacing w:before="120" w:after="120" w:line="360" w:lineRule="auto"/>
        <w:ind w:left="785"/>
        <w:contextualSpacing/>
        <w:jc w:val="both"/>
        <w:rPr>
          <w:rtl/>
        </w:rPr>
      </w:pPr>
      <w:r>
        <w:rPr>
          <w:rtl/>
        </w:rPr>
        <w:lastRenderedPageBreak/>
        <w:t>בתאריך 2.5.16 בשעה 1:00 או בסמוך לכך, הגיעו כוחות הביטחון לביתו של הנאשם על מנת לתפוס את הנשק ולעצרו. הנאשם מסר לכוחות הביטחון כי העביר את הנשק לאחר, ובעקבות כך לקחו כוחות הביטחון את הנאשם למחסום קלנדיה</w:t>
      </w:r>
      <w:r>
        <w:rPr>
          <w:rFonts w:hint="cs"/>
          <w:rtl/>
        </w:rPr>
        <w:t>,</w:t>
      </w:r>
      <w:r>
        <w:rPr>
          <w:rtl/>
        </w:rPr>
        <w:t xml:space="preserve"> וזאת על מנת שהנאשם י</w:t>
      </w:r>
      <w:r>
        <w:rPr>
          <w:rFonts w:hint="cs"/>
          <w:rtl/>
        </w:rPr>
        <w:t>מסור</w:t>
      </w:r>
      <w:r>
        <w:rPr>
          <w:rtl/>
        </w:rPr>
        <w:t xml:space="preserve"> את הנשק. הנאשם נכנס לתוך קלנדיה, הלך לביתו של האחר ולאחר כ- 15 דקות חזר לכוחות הביטחון ומסר לידיהם את הנשק. במעשיו המתוארים לעיל החזיק הנאשם בנשק בלא רשות על פי דין להחזקתו.</w:t>
      </w:r>
    </w:p>
    <w:p w14:paraId="58F8327B" w14:textId="77777777" w:rsidR="00713F08" w:rsidRDefault="00713F08">
      <w:pPr>
        <w:spacing w:before="120" w:after="120" w:line="360" w:lineRule="auto"/>
        <w:contextualSpacing/>
        <w:jc w:val="both"/>
        <w:rPr>
          <w:sz w:val="12"/>
          <w:szCs w:val="12"/>
        </w:rPr>
      </w:pPr>
    </w:p>
    <w:p w14:paraId="44B576F2" w14:textId="77777777" w:rsidR="00713F08" w:rsidRDefault="009F5A7E">
      <w:pPr>
        <w:numPr>
          <w:ilvl w:val="0"/>
          <w:numId w:val="3"/>
        </w:numPr>
        <w:spacing w:before="120" w:after="120" w:line="360" w:lineRule="auto"/>
        <w:contextualSpacing/>
        <w:jc w:val="both"/>
      </w:pPr>
      <w:r>
        <w:rPr>
          <w:rtl/>
        </w:rPr>
        <w:t>לבקשת ב"כ הנאשם ובהסכמת ב"כ המאשימה נשלח הנאשם לשירות המבחן ולממונה על עבודות שירות</w:t>
      </w:r>
      <w:r>
        <w:rPr>
          <w:rFonts w:hint="cs"/>
          <w:rtl/>
        </w:rPr>
        <w:t>,</w:t>
      </w:r>
      <w:r>
        <w:rPr>
          <w:rtl/>
        </w:rPr>
        <w:t xml:space="preserve"> על אף שהמאשימה הדגישה כי עמדתה היא למאסר ממש.</w:t>
      </w:r>
    </w:p>
    <w:p w14:paraId="00A0E8BA" w14:textId="77777777" w:rsidR="00713F08" w:rsidRDefault="009F5A7E">
      <w:pPr>
        <w:spacing w:before="120" w:after="120" w:line="360" w:lineRule="auto"/>
        <w:ind w:left="785"/>
        <w:contextualSpacing/>
        <w:jc w:val="both"/>
        <w:rPr>
          <w:sz w:val="12"/>
          <w:szCs w:val="12"/>
        </w:rPr>
      </w:pPr>
      <w:r>
        <w:rPr>
          <w:rtl/>
        </w:rPr>
        <w:t xml:space="preserve"> </w:t>
      </w:r>
    </w:p>
    <w:p w14:paraId="380CCDA2" w14:textId="77777777" w:rsidR="00713F08" w:rsidRDefault="009F5A7E">
      <w:pPr>
        <w:numPr>
          <w:ilvl w:val="0"/>
          <w:numId w:val="3"/>
        </w:numPr>
        <w:spacing w:before="120" w:after="120" w:line="360" w:lineRule="auto"/>
        <w:contextualSpacing/>
        <w:jc w:val="both"/>
      </w:pPr>
      <w:r>
        <w:rPr>
          <w:rtl/>
        </w:rPr>
        <w:t>בהתאם לחוות הדעת הממונה, הנאשם נמצא מתאים לריצוי מאסרו בעבודות שירות.</w:t>
      </w:r>
    </w:p>
    <w:p w14:paraId="5E39A42E" w14:textId="77777777" w:rsidR="00713F08" w:rsidRDefault="00713F08">
      <w:pPr>
        <w:spacing w:line="360" w:lineRule="auto"/>
        <w:contextualSpacing/>
        <w:jc w:val="both"/>
        <w:rPr>
          <w:b/>
          <w:bCs/>
          <w:u w:val="single"/>
          <w:rtl/>
        </w:rPr>
      </w:pPr>
    </w:p>
    <w:p w14:paraId="645C6654" w14:textId="77777777" w:rsidR="00713F08" w:rsidRDefault="009F5A7E">
      <w:pPr>
        <w:spacing w:before="120" w:after="120" w:line="360" w:lineRule="auto"/>
        <w:ind w:firstLine="425"/>
        <w:contextualSpacing/>
        <w:jc w:val="both"/>
        <w:rPr>
          <w:b/>
          <w:bCs/>
          <w:u w:val="single"/>
        </w:rPr>
      </w:pPr>
      <w:r>
        <w:rPr>
          <w:b/>
          <w:bCs/>
          <w:u w:val="single"/>
          <w:rtl/>
        </w:rPr>
        <w:t>תסקיר שירות המבחן</w:t>
      </w:r>
    </w:p>
    <w:p w14:paraId="47CE9AC1"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23, </w:t>
      </w:r>
      <w:r>
        <w:rPr>
          <w:rFonts w:ascii="Calibri" w:hAnsi="Calibri" w:hint="eastAsia"/>
          <w:rtl/>
        </w:rPr>
        <w:t>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לילד</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השלים</w:t>
      </w:r>
      <w:r>
        <w:rPr>
          <w:rFonts w:ascii="Calibri" w:hAnsi="Calibri"/>
          <w:rtl/>
        </w:rPr>
        <w:t xml:space="preserve"> </w:t>
      </w:r>
      <w:r>
        <w:rPr>
          <w:rFonts w:ascii="Calibri" w:hAnsi="Calibri" w:hint="eastAsia"/>
          <w:rtl/>
        </w:rPr>
        <w:t>תשע</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ובגיל</w:t>
      </w:r>
      <w:r>
        <w:rPr>
          <w:rFonts w:ascii="Calibri" w:hAnsi="Calibri"/>
          <w:rtl/>
        </w:rPr>
        <w:t xml:space="preserve"> 16 </w:t>
      </w:r>
      <w:r>
        <w:rPr>
          <w:rFonts w:ascii="Calibri" w:hAnsi="Calibri" w:hint="eastAsia"/>
          <w:rtl/>
        </w:rPr>
        <w:t>החל</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האלומיניום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לפרנסת</w:t>
      </w:r>
      <w:r>
        <w:rPr>
          <w:rFonts w:ascii="Calibri" w:hAnsi="Calibri"/>
          <w:rtl/>
        </w:rPr>
        <w:t xml:space="preserve"> </w:t>
      </w:r>
      <w:r>
        <w:rPr>
          <w:rFonts w:ascii="Calibri" w:hAnsi="Calibri" w:hint="eastAsia"/>
          <w:rtl/>
        </w:rPr>
        <w:t>משפח</w:t>
      </w:r>
      <w:r>
        <w:rPr>
          <w:rFonts w:ascii="Calibri" w:hAnsi="Calibri" w:hint="cs"/>
          <w:rtl/>
        </w:rPr>
        <w:t>תו</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הרגיש</w:t>
      </w:r>
      <w:r>
        <w:rPr>
          <w:rFonts w:ascii="Calibri" w:hAnsi="Calibri"/>
          <w:rtl/>
        </w:rPr>
        <w:t xml:space="preserve"> </w:t>
      </w:r>
      <w:r>
        <w:rPr>
          <w:rFonts w:ascii="Calibri" w:hAnsi="Calibri" w:hint="eastAsia"/>
          <w:rtl/>
        </w:rPr>
        <w:t>מסופק</w:t>
      </w:r>
      <w:r>
        <w:rPr>
          <w:rFonts w:ascii="Calibri" w:hAnsi="Calibri"/>
          <w:rtl/>
        </w:rPr>
        <w:t xml:space="preserve"> </w:t>
      </w:r>
      <w:r>
        <w:rPr>
          <w:rFonts w:ascii="Calibri" w:hAnsi="Calibri" w:hint="eastAsia"/>
          <w:rtl/>
        </w:rPr>
        <w:t>מעבודתו</w:t>
      </w:r>
      <w:r>
        <w:rPr>
          <w:rFonts w:ascii="Calibri" w:hAnsi="Calibri"/>
          <w:rtl/>
        </w:rPr>
        <w:t xml:space="preserve">. </w:t>
      </w:r>
      <w:r>
        <w:rPr>
          <w:rFonts w:ascii="Calibri" w:hAnsi="Calibri" w:hint="cs"/>
          <w:rtl/>
        </w:rPr>
        <w:t>הנאשם בן ל</w:t>
      </w:r>
      <w:r>
        <w:rPr>
          <w:rFonts w:ascii="Calibri" w:hAnsi="Calibri" w:hint="eastAsia"/>
          <w:rtl/>
        </w:rPr>
        <w:t>משפח</w:t>
      </w:r>
      <w:r>
        <w:rPr>
          <w:rFonts w:ascii="Calibri" w:hAnsi="Calibri" w:hint="cs"/>
          <w:rtl/>
        </w:rPr>
        <w:t>ה ה</w:t>
      </w:r>
      <w:r>
        <w:rPr>
          <w:rFonts w:ascii="Calibri" w:hAnsi="Calibri" w:hint="eastAsia"/>
          <w:rtl/>
        </w:rPr>
        <w:t>מונה</w:t>
      </w:r>
      <w:r>
        <w:rPr>
          <w:rFonts w:ascii="Calibri" w:hAnsi="Calibri"/>
          <w:rtl/>
        </w:rPr>
        <w:t xml:space="preserve"> </w:t>
      </w:r>
      <w:r>
        <w:rPr>
          <w:rFonts w:ascii="Calibri" w:hAnsi="Calibri" w:hint="eastAsia"/>
          <w:rtl/>
        </w:rPr>
        <w:t>זוג</w:t>
      </w:r>
      <w:r>
        <w:rPr>
          <w:rFonts w:ascii="Calibri" w:hAnsi="Calibri"/>
          <w:rtl/>
        </w:rPr>
        <w:t xml:space="preserve"> </w:t>
      </w:r>
      <w:r>
        <w:rPr>
          <w:rFonts w:ascii="Calibri" w:hAnsi="Calibri" w:hint="eastAsia"/>
          <w:rtl/>
        </w:rPr>
        <w:t>הורים</w:t>
      </w:r>
      <w:r>
        <w:rPr>
          <w:rFonts w:ascii="Calibri" w:hAnsi="Calibri"/>
          <w:rtl/>
        </w:rPr>
        <w:t xml:space="preserve"> </w:t>
      </w:r>
      <w:r>
        <w:rPr>
          <w:rFonts w:ascii="Calibri" w:hAnsi="Calibri" w:hint="eastAsia"/>
          <w:rtl/>
        </w:rPr>
        <w:t>ושבעה</w:t>
      </w:r>
      <w:r>
        <w:rPr>
          <w:rFonts w:ascii="Calibri" w:hAnsi="Calibri"/>
          <w:rtl/>
        </w:rPr>
        <w:t xml:space="preserve"> </w:t>
      </w:r>
      <w:r>
        <w:rPr>
          <w:rFonts w:ascii="Calibri" w:hAnsi="Calibri" w:hint="eastAsia"/>
          <w:rtl/>
        </w:rPr>
        <w:t>אחים</w:t>
      </w:r>
      <w:r>
        <w:rPr>
          <w:rFonts w:ascii="Calibri" w:hAnsi="Calibri"/>
          <w:rtl/>
        </w:rPr>
        <w:t xml:space="preserve"> </w:t>
      </w:r>
      <w:r>
        <w:rPr>
          <w:rFonts w:ascii="Calibri" w:hAnsi="Calibri" w:hint="eastAsia"/>
          <w:rtl/>
        </w:rPr>
        <w:t>ואחיות</w:t>
      </w:r>
      <w:r>
        <w:rPr>
          <w:rFonts w:ascii="Calibri" w:hAnsi="Calibri"/>
          <w:rtl/>
        </w:rPr>
        <w:t xml:space="preserve"> </w:t>
      </w:r>
      <w:r>
        <w:rPr>
          <w:rFonts w:ascii="Calibri" w:hAnsi="Calibri" w:hint="eastAsia"/>
          <w:rtl/>
        </w:rPr>
        <w:t>בגילאים</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עד</w:t>
      </w:r>
      <w:r>
        <w:rPr>
          <w:rFonts w:ascii="Calibri" w:hAnsi="Calibri"/>
          <w:rtl/>
        </w:rPr>
        <w:t xml:space="preserve"> 23</w:t>
      </w:r>
      <w:r>
        <w:rPr>
          <w:rFonts w:ascii="Calibri" w:hAnsi="Calibri" w:hint="cs"/>
          <w:rtl/>
        </w:rPr>
        <w:t>,</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cs"/>
          <w:rtl/>
        </w:rPr>
        <w:t xml:space="preserve">הבן </w:t>
      </w:r>
      <w:r>
        <w:rPr>
          <w:rFonts w:ascii="Calibri" w:hAnsi="Calibri" w:hint="eastAsia"/>
          <w:rtl/>
        </w:rPr>
        <w:t>הבכור</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בן</w:t>
      </w:r>
      <w:r>
        <w:rPr>
          <w:rFonts w:ascii="Calibri" w:hAnsi="Calibri"/>
          <w:rtl/>
        </w:rPr>
        <w:t xml:space="preserve"> 49 </w:t>
      </w:r>
      <w:r>
        <w:rPr>
          <w:rFonts w:ascii="Calibri" w:hAnsi="Calibri" w:hint="eastAsia"/>
          <w:rtl/>
        </w:rPr>
        <w:t>עובד</w:t>
      </w:r>
      <w:r>
        <w:rPr>
          <w:rFonts w:ascii="Calibri" w:hAnsi="Calibri"/>
          <w:rtl/>
        </w:rPr>
        <w:t xml:space="preserve"> </w:t>
      </w:r>
      <w:r>
        <w:rPr>
          <w:rFonts w:ascii="Calibri" w:hAnsi="Calibri" w:hint="eastAsia"/>
          <w:rtl/>
        </w:rPr>
        <w:t>במסעדה</w:t>
      </w:r>
      <w:r>
        <w:rPr>
          <w:rFonts w:ascii="Calibri" w:hAnsi="Calibri"/>
          <w:rtl/>
        </w:rPr>
        <w:t xml:space="preserve"> </w:t>
      </w:r>
      <w:r>
        <w:rPr>
          <w:rFonts w:ascii="Calibri" w:hAnsi="Calibri" w:hint="eastAsia"/>
          <w:rtl/>
        </w:rPr>
        <w:t>ואמו</w:t>
      </w:r>
      <w:r>
        <w:rPr>
          <w:rFonts w:ascii="Calibri" w:hAnsi="Calibri"/>
          <w:rtl/>
        </w:rPr>
        <w:t xml:space="preserve"> </w:t>
      </w:r>
      <w:r>
        <w:rPr>
          <w:rFonts w:ascii="Calibri" w:hAnsi="Calibri" w:hint="eastAsia"/>
          <w:rtl/>
        </w:rPr>
        <w:t>בת</w:t>
      </w:r>
      <w:r>
        <w:rPr>
          <w:rFonts w:ascii="Calibri" w:hAnsi="Calibri"/>
          <w:rtl/>
        </w:rPr>
        <w:t xml:space="preserve"> 43 </w:t>
      </w:r>
      <w:r>
        <w:rPr>
          <w:rFonts w:ascii="Calibri" w:hAnsi="Calibri" w:hint="eastAsia"/>
          <w:rtl/>
        </w:rPr>
        <w:t>ועקרת</w:t>
      </w:r>
      <w:r>
        <w:rPr>
          <w:rFonts w:ascii="Calibri" w:hAnsi="Calibri"/>
          <w:rtl/>
        </w:rPr>
        <w:t xml:space="preserve"> </w:t>
      </w:r>
      <w:r>
        <w:rPr>
          <w:rFonts w:ascii="Calibri" w:hAnsi="Calibri" w:hint="eastAsia"/>
          <w:rtl/>
        </w:rPr>
        <w:t>בית</w:t>
      </w:r>
      <w:r>
        <w:rPr>
          <w:rFonts w:ascii="Calibri" w:hAnsi="Calibri"/>
          <w:rtl/>
        </w:rPr>
        <w:t>.</w:t>
      </w:r>
    </w:p>
    <w:p w14:paraId="5C13A9B7" w14:textId="77777777" w:rsidR="00713F08" w:rsidRDefault="00713F08">
      <w:pPr>
        <w:spacing w:before="120" w:after="120" w:line="360" w:lineRule="auto"/>
        <w:ind w:left="785"/>
        <w:contextualSpacing/>
        <w:jc w:val="both"/>
        <w:rPr>
          <w:rFonts w:ascii="Calibri" w:hAnsi="Calibri"/>
          <w:sz w:val="12"/>
          <w:szCs w:val="12"/>
        </w:rPr>
      </w:pPr>
    </w:p>
    <w:p w14:paraId="7962B5E2"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cs"/>
          <w:rtl/>
        </w:rPr>
        <w:t>מאחר ששוהה ב</w:t>
      </w:r>
      <w:r>
        <w:rPr>
          <w:rFonts w:ascii="Calibri" w:hAnsi="Calibri" w:hint="eastAsia"/>
          <w:rtl/>
        </w:rPr>
        <w:t>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כארבעה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 xml:space="preserve">הוא </w:t>
      </w:r>
      <w:r>
        <w:rPr>
          <w:rFonts w:ascii="Calibri" w:hAnsi="Calibri" w:hint="eastAsia"/>
          <w:rtl/>
        </w:rPr>
        <w:t>מרגיש</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נוחות</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w:t>
      </w:r>
      <w:r>
        <w:rPr>
          <w:rFonts w:ascii="Calibri" w:hAnsi="Calibri" w:hint="cs"/>
          <w:rtl/>
        </w:rPr>
        <w:t xml:space="preserve">הוא </w:t>
      </w:r>
      <w:r>
        <w:rPr>
          <w:rFonts w:ascii="Calibri" w:hAnsi="Calibri" w:hint="eastAsia"/>
          <w:rtl/>
        </w:rPr>
        <w:t>תלוי</w:t>
      </w:r>
      <w:r>
        <w:rPr>
          <w:rFonts w:ascii="Calibri" w:hAnsi="Calibri"/>
          <w:rtl/>
        </w:rPr>
        <w:t xml:space="preserve"> </w:t>
      </w:r>
      <w:r>
        <w:rPr>
          <w:rFonts w:ascii="Calibri" w:hAnsi="Calibri" w:hint="eastAsia"/>
          <w:rtl/>
        </w:rPr>
        <w:t>כספית</w:t>
      </w:r>
      <w:r>
        <w:rPr>
          <w:rFonts w:ascii="Calibri" w:hAnsi="Calibri"/>
          <w:rtl/>
        </w:rPr>
        <w:t xml:space="preserve"> </w:t>
      </w:r>
      <w:r>
        <w:rPr>
          <w:rFonts w:ascii="Calibri" w:hAnsi="Calibri" w:hint="eastAsia"/>
          <w:rtl/>
        </w:rPr>
        <w:t>בהוריו</w:t>
      </w:r>
      <w:r>
        <w:rPr>
          <w:rFonts w:ascii="Calibri" w:hAnsi="Calibri"/>
          <w:rtl/>
        </w:rPr>
        <w:t xml:space="preserve"> </w:t>
      </w:r>
      <w:r>
        <w:rPr>
          <w:rFonts w:ascii="Calibri" w:hAnsi="Calibri" w:hint="cs"/>
          <w:rtl/>
        </w:rPr>
        <w:t>מאחר שנמצא</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בביתם</w:t>
      </w:r>
      <w:r>
        <w:rPr>
          <w:rFonts w:ascii="Calibri" w:hAnsi="Calibri"/>
          <w:rtl/>
        </w:rPr>
        <w:t xml:space="preserve">, </w:t>
      </w:r>
      <w:r>
        <w:rPr>
          <w:rFonts w:ascii="Calibri" w:hAnsi="Calibri" w:hint="cs"/>
          <w:rtl/>
        </w:rPr>
        <w:t>ו</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הוצאות</w:t>
      </w:r>
      <w:r>
        <w:rPr>
          <w:rFonts w:ascii="Calibri" w:hAnsi="Calibri"/>
          <w:rtl/>
        </w:rPr>
        <w:t xml:space="preserve"> </w:t>
      </w:r>
      <w:r>
        <w:rPr>
          <w:rFonts w:ascii="Calibri" w:hAnsi="Calibri" w:hint="eastAsia"/>
          <w:rtl/>
        </w:rPr>
        <w:t>מרובות</w:t>
      </w:r>
      <w:r>
        <w:rPr>
          <w:rFonts w:ascii="Calibri" w:hAnsi="Calibri" w:hint="cs"/>
          <w:rtl/>
        </w:rPr>
        <w:t>,</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hint="cs"/>
          <w:rtl/>
        </w:rPr>
        <w:t>,</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צרכי</w:t>
      </w:r>
      <w:r>
        <w:rPr>
          <w:rFonts w:ascii="Calibri" w:hAnsi="Calibri"/>
          <w:rtl/>
        </w:rPr>
        <w:t xml:space="preserve"> </w:t>
      </w:r>
      <w:r>
        <w:rPr>
          <w:rFonts w:ascii="Calibri" w:hAnsi="Calibri" w:hint="eastAsia"/>
          <w:rtl/>
        </w:rPr>
        <w:t>ילדו</w:t>
      </w:r>
      <w:r>
        <w:rPr>
          <w:rFonts w:ascii="Calibri" w:hAnsi="Calibri"/>
          <w:rtl/>
        </w:rPr>
        <w:t xml:space="preserve">.  </w:t>
      </w:r>
    </w:p>
    <w:p w14:paraId="5AE8883A" w14:textId="77777777" w:rsidR="00713F08" w:rsidRDefault="00713F08">
      <w:pPr>
        <w:spacing w:before="120" w:after="120" w:line="360" w:lineRule="auto"/>
        <w:ind w:left="785"/>
        <w:contextualSpacing/>
        <w:jc w:val="both"/>
        <w:rPr>
          <w:rFonts w:ascii="Calibri" w:hAnsi="Calibri"/>
          <w:sz w:val="12"/>
          <w:szCs w:val="12"/>
        </w:rPr>
      </w:pPr>
    </w:p>
    <w:p w14:paraId="25BEECEB"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כלשהו</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ובאלכוהול</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בעייתי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התמכרותי</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בפעילות</w:t>
      </w:r>
      <w:r>
        <w:rPr>
          <w:rFonts w:ascii="Calibri" w:hAnsi="Calibri"/>
          <w:rtl/>
        </w:rPr>
        <w:t xml:space="preserve"> </w:t>
      </w:r>
      <w:r>
        <w:rPr>
          <w:rFonts w:ascii="Calibri" w:hAnsi="Calibri" w:hint="eastAsia"/>
          <w:rtl/>
        </w:rPr>
        <w:t>פלילית</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חבר</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ובעייתית</w:t>
      </w:r>
      <w:r>
        <w:rPr>
          <w:rFonts w:ascii="Calibri" w:hAnsi="Calibri"/>
          <w:rtl/>
        </w:rPr>
        <w:t xml:space="preserve">. </w:t>
      </w:r>
    </w:p>
    <w:p w14:paraId="2893B0AA" w14:textId="77777777" w:rsidR="00713F08" w:rsidRDefault="00713F08">
      <w:pPr>
        <w:spacing w:before="120" w:after="120" w:line="360" w:lineRule="auto"/>
        <w:ind w:left="785"/>
        <w:contextualSpacing/>
        <w:jc w:val="both"/>
        <w:rPr>
          <w:rFonts w:ascii="Calibri" w:hAnsi="Calibri"/>
          <w:sz w:val="12"/>
          <w:szCs w:val="12"/>
        </w:rPr>
      </w:pPr>
    </w:p>
    <w:p w14:paraId="44ED3390"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ביחס</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למעשיו</w:t>
      </w:r>
      <w:r>
        <w:rPr>
          <w:rFonts w:ascii="Calibri" w:hAnsi="Calibri" w:hint="cs"/>
          <w:rtl/>
        </w:rPr>
        <w:t>. הוא ה</w:t>
      </w:r>
      <w:r>
        <w:rPr>
          <w:rFonts w:ascii="Calibri" w:hAnsi="Calibri" w:hint="eastAsia"/>
          <w:rtl/>
        </w:rPr>
        <w:t>תקשה</w:t>
      </w:r>
      <w:r>
        <w:rPr>
          <w:rFonts w:ascii="Calibri" w:hAnsi="Calibri"/>
          <w:rtl/>
        </w:rPr>
        <w:t xml:space="preserve"> </w:t>
      </w:r>
      <w:r>
        <w:rPr>
          <w:rFonts w:ascii="Calibri" w:hAnsi="Calibri" w:hint="eastAsia"/>
          <w:rtl/>
        </w:rPr>
        <w:t>להכיר</w:t>
      </w:r>
      <w:r>
        <w:rPr>
          <w:rFonts w:ascii="Calibri" w:hAnsi="Calibri"/>
          <w:rtl/>
        </w:rPr>
        <w:t xml:space="preserve"> </w:t>
      </w:r>
      <w:r>
        <w:rPr>
          <w:rFonts w:ascii="Calibri" w:hAnsi="Calibri" w:hint="eastAsia"/>
          <w:rtl/>
        </w:rPr>
        <w:t>בהשלכות</w:t>
      </w:r>
      <w:r>
        <w:rPr>
          <w:rFonts w:ascii="Calibri" w:hAnsi="Calibri"/>
          <w:rtl/>
        </w:rPr>
        <w:t xml:space="preserve"> </w:t>
      </w:r>
      <w:r>
        <w:rPr>
          <w:rFonts w:ascii="Calibri" w:hAnsi="Calibri" w:hint="eastAsia"/>
          <w:rtl/>
        </w:rPr>
        <w:t>החמורות</w:t>
      </w:r>
      <w:r>
        <w:rPr>
          <w:rFonts w:ascii="Calibri" w:hAnsi="Calibri"/>
          <w:rtl/>
        </w:rPr>
        <w:t xml:space="preserve"> </w:t>
      </w:r>
      <w:r>
        <w:rPr>
          <w:rFonts w:ascii="Calibri" w:hAnsi="Calibri" w:hint="eastAsia"/>
          <w:rtl/>
        </w:rPr>
        <w:t>העלולות</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בעקבות</w:t>
      </w:r>
      <w:r>
        <w:rPr>
          <w:rFonts w:ascii="Calibri" w:hAnsi="Calibri" w:hint="cs"/>
          <w:rtl/>
        </w:rPr>
        <w:t>יה</w:t>
      </w:r>
      <w:r>
        <w:rPr>
          <w:rFonts w:ascii="Calibri" w:hAnsi="Calibri" w:hint="eastAsia"/>
          <w:rtl/>
        </w:rPr>
        <w:t>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חברו</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טובה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נענה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לחשוב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תוצאות</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והשלכותיו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מודע</w:t>
      </w:r>
      <w:r>
        <w:rPr>
          <w:rFonts w:ascii="Calibri" w:hAnsi="Calibri"/>
          <w:rtl/>
        </w:rPr>
        <w:t xml:space="preserve"> </w:t>
      </w:r>
      <w:r>
        <w:rPr>
          <w:rFonts w:ascii="Calibri" w:hAnsi="Calibri" w:hint="eastAsia"/>
          <w:rtl/>
        </w:rPr>
        <w:t>להתנהלותו</w:t>
      </w:r>
      <w:r>
        <w:rPr>
          <w:rFonts w:ascii="Calibri" w:hAnsi="Calibri"/>
          <w:rtl/>
        </w:rPr>
        <w:t xml:space="preserve"> </w:t>
      </w:r>
      <w:r>
        <w:rPr>
          <w:rFonts w:ascii="Calibri" w:hAnsi="Calibri" w:hint="eastAsia"/>
          <w:rtl/>
        </w:rPr>
        <w:t>הבעייתית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חבר</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תמימות</w:t>
      </w:r>
      <w:r>
        <w:rPr>
          <w:rFonts w:ascii="Calibri" w:hAnsi="Calibri"/>
          <w:rtl/>
        </w:rPr>
        <w:t xml:space="preserve">. </w:t>
      </w:r>
    </w:p>
    <w:p w14:paraId="5ADFF1EE" w14:textId="77777777" w:rsidR="00713F08" w:rsidRDefault="00713F08">
      <w:pPr>
        <w:spacing w:before="120" w:after="120" w:line="360" w:lineRule="auto"/>
        <w:ind w:left="785"/>
        <w:contextualSpacing/>
        <w:jc w:val="both"/>
        <w:rPr>
          <w:rFonts w:ascii="Calibri" w:hAnsi="Calibri"/>
          <w:sz w:val="12"/>
          <w:szCs w:val="12"/>
        </w:rPr>
      </w:pPr>
    </w:p>
    <w:p w14:paraId="5C511066"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העריך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קושיו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ולהתמודד</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לחצים</w:t>
      </w:r>
      <w:r>
        <w:rPr>
          <w:rFonts w:ascii="Calibri" w:hAnsi="Calibri"/>
          <w:rtl/>
        </w:rPr>
        <w:t xml:space="preserve"> </w:t>
      </w:r>
      <w:r>
        <w:rPr>
          <w:rFonts w:ascii="Calibri" w:hAnsi="Calibri" w:hint="eastAsia"/>
          <w:rtl/>
        </w:rPr>
        <w:t>סביבתיים</w:t>
      </w:r>
      <w:r>
        <w:rPr>
          <w:rFonts w:ascii="Calibri" w:hAnsi="Calibri"/>
          <w:rtl/>
        </w:rPr>
        <w:t xml:space="preserve">, </w:t>
      </w:r>
      <w:r>
        <w:rPr>
          <w:rFonts w:ascii="Calibri" w:hAnsi="Calibri" w:hint="eastAsia"/>
          <w:rtl/>
        </w:rPr>
        <w:t>העלולים</w:t>
      </w:r>
      <w:r>
        <w:rPr>
          <w:rFonts w:ascii="Calibri" w:hAnsi="Calibri"/>
          <w:rtl/>
        </w:rPr>
        <w:t xml:space="preserve"> </w:t>
      </w:r>
      <w:r>
        <w:rPr>
          <w:rFonts w:ascii="Calibri" w:hAnsi="Calibri" w:hint="eastAsia"/>
          <w:rtl/>
        </w:rPr>
        <w:t>לגרור</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בעייתיים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אינטליגנט</w:t>
      </w:r>
      <w:r>
        <w:rPr>
          <w:rFonts w:ascii="Calibri" w:hAnsi="Calibri" w:hint="cs"/>
          <w:rtl/>
        </w:rPr>
        <w:t>, בעל</w:t>
      </w:r>
      <w:r>
        <w:rPr>
          <w:rFonts w:ascii="Calibri" w:hAnsi="Calibri"/>
          <w:rtl/>
        </w:rPr>
        <w:t xml:space="preserve"> </w:t>
      </w:r>
      <w:r>
        <w:rPr>
          <w:rFonts w:ascii="Calibri" w:hAnsi="Calibri" w:hint="eastAsia"/>
          <w:rtl/>
        </w:rPr>
        <w:t>כושר</w:t>
      </w:r>
      <w:r>
        <w:rPr>
          <w:rFonts w:ascii="Calibri" w:hAnsi="Calibri"/>
          <w:rtl/>
        </w:rPr>
        <w:t xml:space="preserve"> </w:t>
      </w:r>
      <w:r>
        <w:rPr>
          <w:rFonts w:ascii="Calibri" w:hAnsi="Calibri" w:hint="eastAsia"/>
          <w:rtl/>
        </w:rPr>
        <w:t>ביטוי</w:t>
      </w:r>
      <w:r>
        <w:rPr>
          <w:rFonts w:ascii="Calibri" w:hAnsi="Calibri" w:hint="cs"/>
          <w:rtl/>
        </w:rPr>
        <w:t>, אשר</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יציב</w:t>
      </w:r>
      <w:r>
        <w:rPr>
          <w:rFonts w:ascii="Calibri" w:hAnsi="Calibri"/>
          <w:rtl/>
        </w:rPr>
        <w:t xml:space="preserve"> </w:t>
      </w:r>
      <w:r>
        <w:rPr>
          <w:rFonts w:ascii="Calibri" w:hAnsi="Calibri" w:hint="eastAsia"/>
          <w:rtl/>
        </w:rPr>
        <w:t>ותקין</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התעסוקתי</w:t>
      </w:r>
      <w:r>
        <w:rPr>
          <w:rFonts w:ascii="Calibri" w:hAnsi="Calibri"/>
          <w:rtl/>
        </w:rPr>
        <w:t xml:space="preserve"> </w:t>
      </w:r>
      <w:r>
        <w:rPr>
          <w:rFonts w:ascii="Calibri" w:hAnsi="Calibri" w:hint="eastAsia"/>
          <w:rtl/>
        </w:rPr>
        <w:t>והמשפחתי</w:t>
      </w:r>
      <w:r>
        <w:rPr>
          <w:rFonts w:ascii="Calibri" w:hAnsi="Calibri"/>
          <w:rtl/>
        </w:rPr>
        <w:t xml:space="preserve"> </w:t>
      </w:r>
      <w:r>
        <w:rPr>
          <w:rFonts w:ascii="Calibri" w:hAnsi="Calibri" w:hint="cs"/>
          <w:rtl/>
        </w:rPr>
        <w:t xml:space="preserve">טרם מעצרו ואינו בעל </w:t>
      </w:r>
      <w:r>
        <w:rPr>
          <w:rFonts w:ascii="Calibri" w:hAnsi="Calibri" w:hint="eastAsia"/>
          <w:rtl/>
        </w:rPr>
        <w:t>דפוסי</w:t>
      </w:r>
      <w:r>
        <w:rPr>
          <w:rFonts w:ascii="Calibri" w:hAnsi="Calibri" w:hint="cs"/>
          <w:rtl/>
        </w:rPr>
        <w:t xml:space="preserve"> התנהגות</w:t>
      </w:r>
      <w:r>
        <w:rPr>
          <w:rFonts w:ascii="Calibri" w:hAnsi="Calibri"/>
          <w:rtl/>
        </w:rPr>
        <w:t xml:space="preserve"> </w:t>
      </w:r>
      <w:r>
        <w:rPr>
          <w:rFonts w:ascii="Calibri" w:hAnsi="Calibri" w:hint="eastAsia"/>
          <w:rtl/>
        </w:rPr>
        <w:t>עבריינים</w:t>
      </w:r>
      <w:r>
        <w:rPr>
          <w:rFonts w:ascii="Calibri" w:hAnsi="Calibri"/>
          <w:rtl/>
        </w:rPr>
        <w:t>.</w:t>
      </w:r>
    </w:p>
    <w:p w14:paraId="2CEF0A33" w14:textId="77777777" w:rsidR="00713F08" w:rsidRDefault="00713F08">
      <w:pPr>
        <w:spacing w:before="120" w:after="120" w:line="360" w:lineRule="auto"/>
        <w:ind w:left="785"/>
        <w:contextualSpacing/>
        <w:jc w:val="both"/>
        <w:rPr>
          <w:rFonts w:ascii="Calibri" w:hAnsi="Calibri"/>
          <w:sz w:val="12"/>
          <w:szCs w:val="12"/>
        </w:rPr>
      </w:pPr>
    </w:p>
    <w:p w14:paraId="696704A4"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להערכת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לעבריינות</w:t>
      </w:r>
      <w:r>
        <w:rPr>
          <w:rFonts w:ascii="Calibri" w:hAnsi="Calibri"/>
          <w:rtl/>
        </w:rPr>
        <w:t xml:space="preserve"> </w:t>
      </w:r>
      <w:r>
        <w:rPr>
          <w:rFonts w:ascii="Calibri" w:hAnsi="Calibri" w:hint="eastAsia"/>
          <w:rtl/>
        </w:rPr>
        <w:t>והסיכוי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בצעיר</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יציבות</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התמדה</w:t>
      </w:r>
      <w:r>
        <w:rPr>
          <w:rFonts w:ascii="Calibri" w:hAnsi="Calibri"/>
          <w:rtl/>
        </w:rPr>
        <w:t xml:space="preserve"> </w:t>
      </w:r>
      <w:r>
        <w:rPr>
          <w:rFonts w:ascii="Calibri" w:hAnsi="Calibri" w:hint="eastAsia"/>
          <w:rtl/>
        </w:rPr>
        <w:t>תעסוקתית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התנהגויות</w:t>
      </w:r>
      <w:r>
        <w:rPr>
          <w:rFonts w:ascii="Calibri" w:hAnsi="Calibri"/>
          <w:rtl/>
        </w:rPr>
        <w:t xml:space="preserve"> </w:t>
      </w:r>
      <w:r>
        <w:rPr>
          <w:rFonts w:ascii="Calibri" w:hAnsi="Calibri" w:hint="eastAsia"/>
          <w:rtl/>
        </w:rPr>
        <w:t>חריגות</w:t>
      </w:r>
      <w:r>
        <w:rPr>
          <w:rFonts w:ascii="Calibri" w:hAnsi="Calibri"/>
          <w:rtl/>
        </w:rPr>
        <w:t xml:space="preserve"> </w:t>
      </w:r>
      <w:r>
        <w:rPr>
          <w:rFonts w:ascii="Calibri" w:hAnsi="Calibri" w:hint="eastAsia"/>
          <w:rtl/>
        </w:rPr>
        <w:t>ובעייתיות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והשלכותיו</w:t>
      </w:r>
      <w:r>
        <w:rPr>
          <w:rFonts w:ascii="Calibri" w:hAnsi="Calibri"/>
          <w:rtl/>
        </w:rPr>
        <w:t xml:space="preserve"> </w:t>
      </w:r>
      <w:r>
        <w:rPr>
          <w:rFonts w:ascii="Calibri" w:hAnsi="Calibri" w:hint="eastAsia"/>
          <w:rtl/>
        </w:rPr>
        <w:t>היוו</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cs"/>
          <w:rtl/>
        </w:rPr>
        <w:t>וה</w:t>
      </w:r>
      <w:r>
        <w:rPr>
          <w:rFonts w:ascii="Calibri" w:hAnsi="Calibri" w:hint="eastAsia"/>
          <w:rtl/>
        </w:rPr>
        <w:t>נאשם</w:t>
      </w:r>
      <w:r>
        <w:rPr>
          <w:rFonts w:ascii="Calibri" w:hAnsi="Calibri"/>
          <w:rtl/>
        </w:rPr>
        <w:t xml:space="preserve"> </w:t>
      </w:r>
      <w:r>
        <w:rPr>
          <w:rFonts w:ascii="Calibri" w:hAnsi="Calibri" w:hint="eastAsia"/>
          <w:rtl/>
        </w:rPr>
        <w:t>ביטא</w:t>
      </w:r>
      <w:r>
        <w:rPr>
          <w:rFonts w:ascii="Calibri" w:hAnsi="Calibri"/>
          <w:rtl/>
        </w:rPr>
        <w:t xml:space="preserve"> </w:t>
      </w:r>
      <w:r>
        <w:rPr>
          <w:rFonts w:ascii="Calibri" w:hAnsi="Calibri" w:hint="eastAsia"/>
          <w:rtl/>
        </w:rPr>
        <w:t>חרדה</w:t>
      </w:r>
      <w:r>
        <w:rPr>
          <w:rFonts w:ascii="Calibri" w:hAnsi="Calibri"/>
          <w:rtl/>
        </w:rPr>
        <w:t xml:space="preserve"> </w:t>
      </w:r>
      <w:r>
        <w:rPr>
          <w:rFonts w:ascii="Calibri" w:hAnsi="Calibri" w:hint="eastAsia"/>
          <w:rtl/>
        </w:rPr>
        <w:t>מהאפשרות</w:t>
      </w:r>
      <w:r>
        <w:rPr>
          <w:rFonts w:ascii="Calibri" w:hAnsi="Calibri"/>
          <w:rtl/>
        </w:rPr>
        <w:t xml:space="preserve"> </w:t>
      </w:r>
      <w:r>
        <w:rPr>
          <w:rFonts w:ascii="Calibri" w:hAnsi="Calibri" w:hint="eastAsia"/>
          <w:rtl/>
        </w:rPr>
        <w:t>שייכנס</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ונראה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המגבילים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cs"/>
          <w:rtl/>
        </w:rPr>
        <w:t xml:space="preserve">היה </w:t>
      </w:r>
      <w:r>
        <w:rPr>
          <w:rFonts w:ascii="Calibri" w:hAnsi="Calibri" w:hint="eastAsia"/>
          <w:rtl/>
        </w:rPr>
        <w:t>מצוי</w:t>
      </w:r>
      <w:r>
        <w:rPr>
          <w:rFonts w:ascii="Calibri" w:hAnsi="Calibri"/>
          <w:rtl/>
        </w:rPr>
        <w:t xml:space="preserve"> </w:t>
      </w:r>
      <w:r>
        <w:rPr>
          <w:rFonts w:ascii="Calibri" w:hAnsi="Calibri" w:hint="eastAsia"/>
          <w:rtl/>
        </w:rPr>
        <w:t>והשלכותיהם</w:t>
      </w:r>
      <w:r>
        <w:rPr>
          <w:rFonts w:ascii="Calibri" w:hAnsi="Calibri"/>
          <w:rtl/>
        </w:rPr>
        <w:t xml:space="preserve"> </w:t>
      </w:r>
      <w:r>
        <w:rPr>
          <w:rFonts w:ascii="Calibri" w:hAnsi="Calibri" w:hint="eastAsia"/>
          <w:rtl/>
        </w:rPr>
        <w:t>גרמו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להפנים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המותר</w:t>
      </w:r>
      <w:r>
        <w:rPr>
          <w:rFonts w:ascii="Calibri" w:hAnsi="Calibri"/>
          <w:rtl/>
        </w:rPr>
        <w:t xml:space="preserve"> </w:t>
      </w:r>
      <w:r>
        <w:rPr>
          <w:rFonts w:ascii="Calibri" w:hAnsi="Calibri" w:hint="eastAsia"/>
          <w:rtl/>
        </w:rPr>
        <w:t>והאסור</w:t>
      </w:r>
      <w:r>
        <w:rPr>
          <w:rFonts w:ascii="Calibri" w:hAnsi="Calibri"/>
          <w:rtl/>
        </w:rPr>
        <w:t xml:space="preserve"> </w:t>
      </w:r>
      <w:r>
        <w:rPr>
          <w:rFonts w:ascii="Calibri" w:hAnsi="Calibri" w:hint="eastAsia"/>
          <w:rtl/>
        </w:rPr>
        <w:t>והפחיתו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עוברת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בעתיד</w:t>
      </w:r>
      <w:r>
        <w:rPr>
          <w:rFonts w:ascii="Calibri" w:hAnsi="Calibri"/>
          <w:rtl/>
        </w:rPr>
        <w:t xml:space="preserve">. </w:t>
      </w:r>
    </w:p>
    <w:p w14:paraId="3029F7AC" w14:textId="77777777" w:rsidR="00713F08" w:rsidRDefault="00713F08">
      <w:pPr>
        <w:spacing w:before="120" w:after="120" w:line="360" w:lineRule="auto"/>
        <w:ind w:left="785"/>
        <w:contextualSpacing/>
        <w:jc w:val="both"/>
        <w:rPr>
          <w:rFonts w:ascii="Calibri" w:hAnsi="Calibri"/>
          <w:sz w:val="12"/>
          <w:szCs w:val="12"/>
        </w:rPr>
      </w:pPr>
    </w:p>
    <w:p w14:paraId="550F5122"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לפיכך</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מוחשי</w:t>
      </w:r>
      <w:r>
        <w:rPr>
          <w:rFonts w:ascii="Calibri" w:hAnsi="Calibri"/>
          <w:rtl/>
        </w:rPr>
        <w:t xml:space="preserve"> </w:t>
      </w:r>
      <w:r>
        <w:rPr>
          <w:rFonts w:ascii="Calibri" w:hAnsi="Calibri" w:hint="eastAsia"/>
          <w:rtl/>
        </w:rPr>
        <w:t>ומציב</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מותנה</w:t>
      </w:r>
      <w:r>
        <w:rPr>
          <w:rFonts w:ascii="Calibri" w:hAnsi="Calibri"/>
          <w:rtl/>
        </w:rPr>
        <w:t xml:space="preserve">. </w:t>
      </w:r>
    </w:p>
    <w:p w14:paraId="47A8626A" w14:textId="77777777" w:rsidR="00713F08" w:rsidRDefault="00713F08">
      <w:pPr>
        <w:spacing w:line="360" w:lineRule="auto"/>
        <w:ind w:left="425"/>
        <w:contextualSpacing/>
        <w:jc w:val="both"/>
        <w:rPr>
          <w:rFonts w:ascii="Calibri" w:hAnsi="Calibri"/>
          <w:b/>
          <w:bCs/>
          <w:u w:val="single"/>
          <w:rtl/>
        </w:rPr>
      </w:pPr>
    </w:p>
    <w:p w14:paraId="21D446EA" w14:textId="77777777" w:rsidR="00713F08" w:rsidRDefault="009F5A7E">
      <w:pPr>
        <w:spacing w:before="120" w:after="120" w:line="360" w:lineRule="auto"/>
        <w:ind w:left="425"/>
        <w:contextualSpacing/>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b/>
          <w:bCs/>
          <w:u w:val="single"/>
          <w:rtl/>
        </w:rPr>
        <w:t xml:space="preserve"> </w:t>
      </w:r>
      <w:r>
        <w:rPr>
          <w:rFonts w:ascii="Calibri" w:hAnsi="Calibri" w:hint="eastAsia"/>
          <w:b/>
          <w:bCs/>
          <w:u w:val="single"/>
          <w:rtl/>
        </w:rPr>
        <w:t>לעונש</w:t>
      </w:r>
    </w:p>
    <w:p w14:paraId="67B140A5" w14:textId="77777777" w:rsidR="00713F08" w:rsidRDefault="009F5A7E">
      <w:pPr>
        <w:numPr>
          <w:ilvl w:val="0"/>
          <w:numId w:val="3"/>
        </w:numPr>
        <w:spacing w:before="120" w:after="120" w:line="360" w:lineRule="auto"/>
        <w:contextualSpacing/>
        <w:jc w:val="both"/>
        <w:rPr>
          <w:sz w:val="12"/>
          <w:szCs w:val="12"/>
        </w:rPr>
      </w:pPr>
      <w:r>
        <w:rPr>
          <w:rtl/>
        </w:rPr>
        <w:t>ב"כ המאשימה טענו כי הערך המוגן בבסיס עבירת החזקת הנשק הוא הגנה על שלום הציבור וביטחונו, על שלטון החוק ועל הסדר הציבורי</w:t>
      </w:r>
      <w:r>
        <w:rPr>
          <w:rFonts w:hint="cs"/>
          <w:rtl/>
        </w:rPr>
        <w:t xml:space="preserve">. ב"כ המאשימה הדגישו כי </w:t>
      </w:r>
      <w:r>
        <w:rPr>
          <w:rtl/>
        </w:rPr>
        <w:t xml:space="preserve">פוטנציאל הנזק </w:t>
      </w:r>
      <w:r>
        <w:rPr>
          <w:rFonts w:hint="cs"/>
          <w:rtl/>
        </w:rPr>
        <w:t>מהנשק</w:t>
      </w:r>
      <w:r>
        <w:rPr>
          <w:rtl/>
        </w:rPr>
        <w:t xml:space="preserve"> הוא קטלני ויש להרתיע את היחיד והרבים </w:t>
      </w:r>
      <w:r>
        <w:rPr>
          <w:rFonts w:hint="cs"/>
          <w:rtl/>
        </w:rPr>
        <w:t>מהחזקתו שלא כדין</w:t>
      </w:r>
      <w:r>
        <w:rPr>
          <w:rtl/>
        </w:rPr>
        <w:t xml:space="preserve">. </w:t>
      </w:r>
    </w:p>
    <w:p w14:paraId="1609D847" w14:textId="77777777" w:rsidR="00713F08" w:rsidRDefault="00713F08">
      <w:pPr>
        <w:spacing w:before="120" w:after="120" w:line="360" w:lineRule="auto"/>
        <w:ind w:left="785"/>
        <w:contextualSpacing/>
        <w:jc w:val="both"/>
        <w:rPr>
          <w:sz w:val="12"/>
          <w:szCs w:val="12"/>
        </w:rPr>
      </w:pPr>
    </w:p>
    <w:p w14:paraId="12BAE992" w14:textId="77777777" w:rsidR="00713F08" w:rsidRDefault="009F5A7E">
      <w:pPr>
        <w:numPr>
          <w:ilvl w:val="0"/>
          <w:numId w:val="3"/>
        </w:numPr>
        <w:spacing w:before="120" w:after="120" w:line="360" w:lineRule="auto"/>
        <w:contextualSpacing/>
        <w:jc w:val="both"/>
        <w:rPr>
          <w:sz w:val="12"/>
          <w:szCs w:val="12"/>
        </w:rPr>
      </w:pPr>
      <w:r>
        <w:rPr>
          <w:rtl/>
        </w:rPr>
        <w:t xml:space="preserve">אשר לנסיבות ביצוע העבירה, ב"כ המאשימה הדגישו את העובדה כי הנשק לא הוחזק על ידי הנאשם למטרות הגנה עצמית, אלא הנאשם הסכים לשמור את הנשק עבור אדם אחר, ביודעו כי הוא מתבקש להסתירו מכוחות הביטחון למשך תקופה ממושכת יחסית ולאחר מכן העבירו לאחר. לזכותו של הנאשם הם ציינו כי הוא </w:t>
      </w:r>
      <w:r>
        <w:rPr>
          <w:rFonts w:hint="cs"/>
          <w:rtl/>
        </w:rPr>
        <w:t>מסר</w:t>
      </w:r>
      <w:r>
        <w:rPr>
          <w:rtl/>
        </w:rPr>
        <w:t xml:space="preserve"> את הנשק ל</w:t>
      </w:r>
      <w:r>
        <w:rPr>
          <w:rFonts w:hint="cs"/>
          <w:rtl/>
        </w:rPr>
        <w:t xml:space="preserve">ידי </w:t>
      </w:r>
      <w:r>
        <w:rPr>
          <w:rtl/>
        </w:rPr>
        <w:t>כוחות הביטחון על פי דרישתם. לפיכך, ב"כ המאשימה עתרו למתחם עונש הולם ש</w:t>
      </w:r>
      <w:r>
        <w:rPr>
          <w:rFonts w:hint="cs"/>
          <w:rtl/>
        </w:rPr>
        <w:t xml:space="preserve">נע </w:t>
      </w:r>
      <w:r>
        <w:rPr>
          <w:rtl/>
        </w:rPr>
        <w:t xml:space="preserve">בין שנתיים מאסר ועד לארבע שנות מאסר. </w:t>
      </w:r>
    </w:p>
    <w:p w14:paraId="279F4E59" w14:textId="77777777" w:rsidR="00713F08" w:rsidRDefault="00713F08">
      <w:pPr>
        <w:spacing w:before="120" w:after="120" w:line="360" w:lineRule="auto"/>
        <w:ind w:left="785"/>
        <w:contextualSpacing/>
        <w:jc w:val="both"/>
        <w:rPr>
          <w:sz w:val="12"/>
          <w:szCs w:val="12"/>
        </w:rPr>
      </w:pPr>
    </w:p>
    <w:p w14:paraId="258D6AAD" w14:textId="77777777" w:rsidR="00713F08" w:rsidRDefault="009F5A7E">
      <w:pPr>
        <w:numPr>
          <w:ilvl w:val="0"/>
          <w:numId w:val="3"/>
        </w:numPr>
        <w:spacing w:before="120" w:after="120" w:line="360" w:lineRule="auto"/>
        <w:contextualSpacing/>
        <w:jc w:val="both"/>
        <w:rPr>
          <w:sz w:val="12"/>
          <w:szCs w:val="12"/>
        </w:rPr>
      </w:pPr>
      <w:r>
        <w:rPr>
          <w:rtl/>
        </w:rPr>
        <w:t>ביחס לעונש המתאים, סברו ב"כ המאשימה כי על בית המשפט לגזור על הנאשם עונש מאסר בתחתית המתחם</w:t>
      </w:r>
      <w:r>
        <w:rPr>
          <w:rFonts w:hint="cs"/>
          <w:rtl/>
        </w:rPr>
        <w:t>,</w:t>
      </w:r>
      <w:r>
        <w:rPr>
          <w:rtl/>
        </w:rPr>
        <w:t xml:space="preserve"> וזאת בהתחשב מחד בכך שהנאשם התקשה להבין את חומרת מעשיו </w:t>
      </w:r>
      <w:r>
        <w:rPr>
          <w:rFonts w:hint="cs"/>
          <w:rtl/>
        </w:rPr>
        <w:t>ו</w:t>
      </w:r>
      <w:r>
        <w:rPr>
          <w:rtl/>
        </w:rPr>
        <w:t>נטל אחריות חלקית למעשיו</w:t>
      </w:r>
      <w:r>
        <w:rPr>
          <w:rFonts w:hint="cs"/>
          <w:rtl/>
        </w:rPr>
        <w:t xml:space="preserve">, ומאידך </w:t>
      </w:r>
      <w:r>
        <w:rPr>
          <w:rtl/>
        </w:rPr>
        <w:t>הנאשם צעיר</w:t>
      </w:r>
      <w:r>
        <w:rPr>
          <w:rFonts w:hint="cs"/>
          <w:rtl/>
        </w:rPr>
        <w:t xml:space="preserve">, ללא עבר פלילי אשר </w:t>
      </w:r>
      <w:r>
        <w:rPr>
          <w:rtl/>
        </w:rPr>
        <w:t xml:space="preserve">הודה בהזדמנות הראשונה במעשיו. </w:t>
      </w:r>
    </w:p>
    <w:p w14:paraId="3D42271F" w14:textId="77777777" w:rsidR="00713F08" w:rsidRDefault="00713F08">
      <w:pPr>
        <w:spacing w:before="120" w:after="120" w:line="360" w:lineRule="auto"/>
        <w:ind w:left="785"/>
        <w:contextualSpacing/>
        <w:jc w:val="both"/>
        <w:rPr>
          <w:sz w:val="12"/>
          <w:szCs w:val="12"/>
        </w:rPr>
      </w:pPr>
    </w:p>
    <w:p w14:paraId="2DE3938C"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cs"/>
          <w:rtl/>
        </w:rPr>
        <w:t>ביצוע העבירה הן ייחודיות</w:t>
      </w:r>
      <w:r>
        <w:rPr>
          <w:rFonts w:ascii="Calibri" w:hAnsi="Calibri"/>
          <w:rtl/>
        </w:rPr>
        <w:t xml:space="preserve"> </w:t>
      </w:r>
      <w:r>
        <w:rPr>
          <w:rFonts w:ascii="Calibri" w:hAnsi="Calibri" w:hint="cs"/>
          <w:rtl/>
        </w:rPr>
        <w:t>מאחר ש</w:t>
      </w:r>
      <w:r>
        <w:rPr>
          <w:rFonts w:ascii="Calibri" w:hAnsi="Calibri" w:hint="eastAsia"/>
          <w:rtl/>
        </w:rPr>
        <w:t>הנאשם</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cs"/>
          <w:rtl/>
        </w:rPr>
        <w:t>מסר</w:t>
      </w:r>
      <w:r>
        <w:rPr>
          <w:rFonts w:ascii="Calibri" w:hAnsi="Calibri"/>
          <w:rtl/>
        </w:rPr>
        <w:t xml:space="preserve"> </w:t>
      </w:r>
      <w:r>
        <w:rPr>
          <w:rFonts w:ascii="Calibri" w:hAnsi="Calibri" w:hint="eastAsia"/>
          <w:rtl/>
        </w:rPr>
        <w:t>לכוחות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לבקשתם</w:t>
      </w:r>
      <w:r>
        <w:rPr>
          <w:rFonts w:ascii="Calibri" w:hAnsi="Calibri"/>
          <w:rtl/>
        </w:rPr>
        <w:t xml:space="preserve"> </w:t>
      </w:r>
      <w:r>
        <w:rPr>
          <w:rFonts w:ascii="Calibri" w:hAnsi="Calibri" w:hint="eastAsia"/>
          <w:rtl/>
        </w:rPr>
        <w:t>ומנע</w:t>
      </w:r>
      <w:r>
        <w:rPr>
          <w:rFonts w:ascii="Calibri" w:hAnsi="Calibri"/>
          <w:rtl/>
        </w:rPr>
        <w:t xml:space="preserve"> </w:t>
      </w:r>
      <w:r>
        <w:rPr>
          <w:rFonts w:ascii="Calibri" w:hAnsi="Calibri" w:hint="cs"/>
          <w:rtl/>
        </w:rPr>
        <w:t xml:space="preserve">בכך </w:t>
      </w:r>
      <w:r>
        <w:rPr>
          <w:rFonts w:ascii="Calibri" w:hAnsi="Calibri" w:hint="eastAsia"/>
          <w:rtl/>
        </w:rPr>
        <w:t>סיכון</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בכניסתם</w:t>
      </w:r>
      <w:r>
        <w:rPr>
          <w:rFonts w:ascii="Calibri" w:hAnsi="Calibri"/>
          <w:rtl/>
        </w:rPr>
        <w:t xml:space="preserve"> </w:t>
      </w:r>
      <w:r>
        <w:rPr>
          <w:rFonts w:ascii="Calibri" w:hAnsi="Calibri" w:hint="eastAsia"/>
          <w:rtl/>
        </w:rPr>
        <w:t>לקלנדיה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תכנן</w:t>
      </w:r>
      <w:r>
        <w:rPr>
          <w:rFonts w:ascii="Calibri" w:hAnsi="Calibri"/>
          <w:rtl/>
        </w:rPr>
        <w:t xml:space="preserve"> </w:t>
      </w:r>
      <w:r>
        <w:rPr>
          <w:rFonts w:ascii="Calibri" w:hAnsi="Calibri" w:hint="cs"/>
          <w:rtl/>
        </w:rPr>
        <w:t xml:space="preserve">את </w:t>
      </w:r>
      <w:r>
        <w:rPr>
          <w:rFonts w:ascii="Calibri" w:hAnsi="Calibri" w:hint="eastAsia"/>
          <w:rtl/>
        </w:rPr>
        <w:t>מעשיו</w:t>
      </w:r>
      <w:r>
        <w:rPr>
          <w:rFonts w:ascii="Calibri" w:hAnsi="Calibri" w:hint="cs"/>
          <w:rtl/>
        </w:rPr>
        <w:t xml:space="preserve"> מראש, הוא החזיק בנשק לימים ספורים והנשק לא שייך לו</w:t>
      </w:r>
      <w:r>
        <w:rPr>
          <w:rFonts w:ascii="Calibri" w:hAnsi="Calibri"/>
          <w:rtl/>
        </w:rPr>
        <w:t xml:space="preserve">. </w:t>
      </w:r>
    </w:p>
    <w:p w14:paraId="0EA0400C" w14:textId="77777777" w:rsidR="00713F08" w:rsidRDefault="00713F08">
      <w:pPr>
        <w:spacing w:before="120" w:after="120" w:line="360" w:lineRule="auto"/>
        <w:ind w:left="785"/>
        <w:contextualSpacing/>
        <w:jc w:val="both"/>
        <w:rPr>
          <w:rFonts w:ascii="Calibri" w:hAnsi="Calibri"/>
          <w:sz w:val="12"/>
          <w:szCs w:val="12"/>
        </w:rPr>
      </w:pPr>
    </w:p>
    <w:p w14:paraId="34C5CC33"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הפנו</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hint="cs"/>
          <w:rtl/>
        </w:rPr>
        <w:t xml:space="preserve"> מתייחסת למקרים חמורים יותר </w:t>
      </w:r>
      <w:r>
        <w:rPr>
          <w:rFonts w:ascii="Calibri" w:hAnsi="Calibri" w:hint="eastAsia"/>
          <w:rtl/>
        </w:rPr>
        <w:t>ואינה</w:t>
      </w:r>
      <w:r>
        <w:rPr>
          <w:rFonts w:ascii="Calibri" w:hAnsi="Calibri"/>
          <w:rtl/>
        </w:rPr>
        <w:t xml:space="preserve"> </w:t>
      </w:r>
      <w:r>
        <w:rPr>
          <w:rFonts w:ascii="Calibri" w:hAnsi="Calibri" w:hint="eastAsia"/>
          <w:rtl/>
        </w:rPr>
        <w:t>מתאימה</w:t>
      </w:r>
      <w:r>
        <w:rPr>
          <w:rFonts w:ascii="Calibri" w:hAnsi="Calibri"/>
          <w:rtl/>
        </w:rPr>
        <w:t xml:space="preserve"> </w:t>
      </w:r>
      <w:r>
        <w:rPr>
          <w:rFonts w:ascii="Calibri" w:hAnsi="Calibri" w:hint="eastAsia"/>
          <w:rtl/>
        </w:rPr>
        <w:t>לנדון</w:t>
      </w:r>
      <w:r>
        <w:rPr>
          <w:rFonts w:ascii="Calibri" w:hAnsi="Calibri"/>
          <w:rtl/>
        </w:rPr>
        <w:t xml:space="preserve"> </w:t>
      </w:r>
      <w:r>
        <w:rPr>
          <w:rFonts w:ascii="Calibri" w:hAnsi="Calibri" w:hint="eastAsia"/>
          <w:rtl/>
        </w:rPr>
        <w:t>בענייננו</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בהודאתו</w:t>
      </w:r>
      <w:r>
        <w:rPr>
          <w:rFonts w:ascii="Calibri" w:hAnsi="Calibri" w:hint="cs"/>
          <w:rtl/>
        </w:rPr>
        <w:t xml:space="preserve">, בחיסכון בזמן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וב</w:t>
      </w:r>
      <w:r>
        <w:rPr>
          <w:rFonts w:ascii="Calibri" w:hAnsi="Calibri" w:hint="cs"/>
          <w:rtl/>
        </w:rPr>
        <w:t>כך שהוא</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p>
    <w:p w14:paraId="23379114" w14:textId="77777777" w:rsidR="00713F08" w:rsidRDefault="00713F08">
      <w:pPr>
        <w:spacing w:before="120" w:after="120" w:line="360" w:lineRule="auto"/>
        <w:ind w:left="785"/>
        <w:contextualSpacing/>
        <w:jc w:val="both"/>
        <w:rPr>
          <w:rFonts w:ascii="Calibri" w:hAnsi="Calibri"/>
          <w:sz w:val="12"/>
          <w:szCs w:val="12"/>
        </w:rPr>
      </w:pPr>
    </w:p>
    <w:p w14:paraId="25C569DC" w14:textId="77777777" w:rsidR="00713F08" w:rsidRDefault="009F5A7E">
      <w:pPr>
        <w:numPr>
          <w:ilvl w:val="0"/>
          <w:numId w:val="3"/>
        </w:numPr>
        <w:spacing w:before="120" w:after="120"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בדברו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התחרט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hint="cs"/>
          <w:rtl/>
        </w:rPr>
        <w:t>,</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cs"/>
          <w:rtl/>
        </w:rPr>
        <w:t>ששהה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hint="cs"/>
          <w:rtl/>
        </w:rPr>
        <w:t xml:space="preserve"> מזה מספר חודשים. 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cs"/>
          <w:rtl/>
        </w:rPr>
        <w:t>ש</w:t>
      </w:r>
      <w:r>
        <w:rPr>
          <w:rFonts w:ascii="Calibri" w:hAnsi="Calibri" w:hint="eastAsia"/>
          <w:rtl/>
        </w:rPr>
        <w:t>לא</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cs"/>
          <w:rtl/>
        </w:rPr>
        <w:t>ב</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p>
    <w:p w14:paraId="217ADC3D" w14:textId="77777777" w:rsidR="00713F08" w:rsidRDefault="00713F08">
      <w:pPr>
        <w:spacing w:line="360" w:lineRule="auto"/>
        <w:jc w:val="both"/>
        <w:rPr>
          <w:rFonts w:ascii="Calibri" w:hAnsi="Calibri"/>
          <w:b/>
          <w:bCs/>
          <w:u w:val="single"/>
          <w:rtl/>
        </w:rPr>
      </w:pPr>
    </w:p>
    <w:p w14:paraId="015FD64C" w14:textId="77777777" w:rsidR="00713F08" w:rsidRDefault="009F5A7E">
      <w:pPr>
        <w:spacing w:line="360" w:lineRule="auto"/>
        <w:ind w:firstLine="425"/>
        <w:jc w:val="both"/>
        <w:rPr>
          <w:rFonts w:ascii="Calibri" w:hAnsi="Calibri"/>
          <w:b/>
          <w:bCs/>
          <w:u w:val="single"/>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54ACD5AF" w14:textId="77777777" w:rsidR="00713F08" w:rsidRDefault="009F5A7E">
      <w:pPr>
        <w:numPr>
          <w:ilvl w:val="0"/>
          <w:numId w:val="3"/>
        </w:numPr>
        <w:spacing w:line="360" w:lineRule="auto"/>
        <w:contextualSpacing/>
        <w:jc w:val="both"/>
        <w:rPr>
          <w:rFonts w:ascii="Calibri" w:hAnsi="Calibri"/>
        </w:rPr>
      </w:pPr>
      <w:r>
        <w:rPr>
          <w:rFonts w:ascii="Arial" w:hAnsi="Arial"/>
          <w:rtl/>
        </w:rPr>
        <w:t>על</w:t>
      </w:r>
      <w:r>
        <w:rPr>
          <w:rFonts w:ascii="Calibri" w:hAnsi="Calibri"/>
          <w:rtl/>
        </w:rPr>
        <w:t xml:space="preserve"> </w:t>
      </w:r>
      <w:r>
        <w:rPr>
          <w:rFonts w:ascii="Calibri" w:hAnsi="Calibri" w:hint="eastAsia"/>
          <w:rtl/>
        </w:rPr>
        <w:t>פי</w:t>
      </w:r>
      <w:r>
        <w:rPr>
          <w:rFonts w:ascii="Calibri" w:hAnsi="Calibri"/>
          <w:rtl/>
        </w:rPr>
        <w:t xml:space="preserve"> </w:t>
      </w:r>
      <w:hyperlink r:id="rId13" w:history="1">
        <w:r w:rsidR="008D6956" w:rsidRPr="008D6956">
          <w:rPr>
            <w:rFonts w:ascii="Calibri" w:hAnsi="Calibri" w:hint="eastAsia"/>
            <w:color w:val="0000FF"/>
            <w:u w:val="single"/>
            <w:rtl/>
          </w:rPr>
          <w:t>סעיף</w:t>
        </w:r>
        <w:r w:rsidR="008D6956" w:rsidRPr="008D6956">
          <w:rPr>
            <w:rFonts w:ascii="Calibri" w:hAnsi="Calibri"/>
            <w:color w:val="0000FF"/>
            <w:u w:val="single"/>
            <w:rtl/>
          </w:rPr>
          <w:t xml:space="preserve"> 40</w:t>
        </w:r>
      </w:hyperlink>
      <w:r w:rsidRPr="009F5A7E">
        <w:rPr>
          <w:rFonts w:ascii="Calibri" w:hAnsi="Calibri"/>
          <w:color w:val="000000"/>
          <w:rtl/>
        </w:rPr>
        <w:t xml:space="preserve"> </w:t>
      </w:r>
      <w:r w:rsidRPr="009F5A7E">
        <w:rPr>
          <w:rFonts w:ascii="Calibri" w:hAnsi="Calibri" w:hint="eastAsia"/>
          <w:color w:val="000000"/>
          <w:rtl/>
        </w:rPr>
        <w:t>ב</w:t>
      </w:r>
      <w:r w:rsidRPr="009F5A7E">
        <w:rPr>
          <w:rFonts w:ascii="Calibri" w:hAnsi="Calibri"/>
          <w:color w:val="000000"/>
          <w:rtl/>
        </w:rPr>
        <w:t>'</w:t>
      </w:r>
      <w:r>
        <w:rPr>
          <w:rFonts w:ascii="Calibri" w:hAnsi="Calibri"/>
          <w:rtl/>
        </w:rPr>
        <w:t xml:space="preserve"> </w:t>
      </w:r>
      <w:r>
        <w:rPr>
          <w:rFonts w:ascii="Calibri" w:hAnsi="Calibri" w:hint="eastAsia"/>
          <w:rtl/>
        </w:rPr>
        <w:t>ל</w:t>
      </w:r>
      <w:hyperlink r:id="rId14" w:history="1">
        <w:r w:rsidRPr="009F5A7E">
          <w:rPr>
            <w:rFonts w:ascii="Calibri" w:hAnsi="Calibri" w:hint="eastAsia"/>
            <w:color w:val="0000FF"/>
            <w:u w:val="single"/>
            <w:rtl/>
          </w:rPr>
          <w:t>חוק</w:t>
        </w:r>
        <w:r w:rsidRPr="009F5A7E">
          <w:rPr>
            <w:rFonts w:ascii="Calibri" w:hAnsi="Calibri"/>
            <w:color w:val="0000FF"/>
            <w:u w:val="single"/>
            <w:rtl/>
          </w:rPr>
          <w:t xml:space="preserve"> </w:t>
        </w:r>
        <w:r w:rsidRPr="009F5A7E">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הלימה</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p>
    <w:p w14:paraId="058E7DA2" w14:textId="77777777" w:rsidR="00713F08" w:rsidRDefault="00713F08">
      <w:pPr>
        <w:spacing w:before="120" w:after="120" w:line="360" w:lineRule="auto"/>
        <w:ind w:left="785"/>
        <w:contextualSpacing/>
        <w:jc w:val="both"/>
        <w:rPr>
          <w:rFonts w:ascii="Calibri" w:hAnsi="Calibri"/>
          <w:sz w:val="12"/>
          <w:szCs w:val="12"/>
        </w:rPr>
      </w:pPr>
    </w:p>
    <w:p w14:paraId="467673BD" w14:textId="77777777" w:rsidR="00713F08" w:rsidRDefault="009F5A7E">
      <w:pPr>
        <w:numPr>
          <w:ilvl w:val="0"/>
          <w:numId w:val="3"/>
        </w:numPr>
        <w:spacing w:before="120" w:after="120" w:line="360" w:lineRule="auto"/>
        <w:contextualSpacing/>
        <w:jc w:val="both"/>
        <w:rPr>
          <w:rFonts w:ascii="David" w:hAnsi="David"/>
        </w:rPr>
      </w:pPr>
      <w:r>
        <w:rPr>
          <w:rFonts w:ascii="David" w:hAnsi="David" w:hint="eastAsia"/>
          <w:b/>
          <w:bCs/>
          <w:rtl/>
        </w:rPr>
        <w:t>הערכים</w:t>
      </w:r>
      <w:r>
        <w:rPr>
          <w:rFonts w:ascii="David" w:hAnsi="David"/>
          <w:b/>
          <w:bCs/>
          <w:rtl/>
        </w:rPr>
        <w:t xml:space="preserve"> </w:t>
      </w:r>
      <w:r>
        <w:rPr>
          <w:rFonts w:ascii="David" w:hAnsi="David" w:hint="eastAsia"/>
          <w:b/>
          <w:bCs/>
          <w:rtl/>
        </w:rPr>
        <w:t>החברתיים</w:t>
      </w:r>
      <w:r>
        <w:rPr>
          <w:rFonts w:ascii="David" w:hAnsi="David"/>
          <w:rtl/>
        </w:rPr>
        <w:t xml:space="preserve"> </w:t>
      </w:r>
      <w:r>
        <w:rPr>
          <w:rFonts w:ascii="David" w:hAnsi="David" w:hint="eastAsia"/>
          <w:rtl/>
        </w:rPr>
        <w:t>עליהם</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להגן</w:t>
      </w:r>
      <w:r>
        <w:rPr>
          <w:rFonts w:ascii="David" w:hAnsi="David"/>
          <w:rtl/>
        </w:rPr>
        <w:t xml:space="preserve"> </w:t>
      </w:r>
      <w:r>
        <w:rPr>
          <w:rFonts w:ascii="David" w:hAnsi="David" w:hint="eastAsia"/>
          <w:rtl/>
        </w:rPr>
        <w:t>מפני</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המבצעים</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lang w:eastAsia="he-IL"/>
        </w:rPr>
        <w:t>הם</w:t>
      </w:r>
      <w:r>
        <w:rPr>
          <w:rFonts w:ascii="David" w:hAnsi="David"/>
          <w:rtl/>
          <w:lang w:eastAsia="he-IL"/>
        </w:rPr>
        <w:t xml:space="preserve"> </w:t>
      </w:r>
      <w:r>
        <w:rPr>
          <w:rFonts w:ascii="David" w:hAnsi="David" w:hint="eastAsia"/>
          <w:rtl/>
          <w:lang w:eastAsia="he-IL"/>
        </w:rPr>
        <w:t>שמירה</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שלמות</w:t>
      </w:r>
      <w:r>
        <w:rPr>
          <w:rFonts w:ascii="David" w:hAnsi="David"/>
          <w:rtl/>
          <w:lang w:eastAsia="he-IL"/>
        </w:rPr>
        <w:t xml:space="preserve"> </w:t>
      </w:r>
      <w:r>
        <w:rPr>
          <w:rFonts w:ascii="David" w:hAnsi="David" w:hint="eastAsia"/>
          <w:rtl/>
          <w:lang w:eastAsia="he-IL"/>
        </w:rPr>
        <w:t>גופו</w:t>
      </w:r>
      <w:r>
        <w:rPr>
          <w:rFonts w:ascii="David" w:hAnsi="David"/>
          <w:rtl/>
          <w:lang w:eastAsia="he-IL"/>
        </w:rPr>
        <w:t xml:space="preserve"> </w:t>
      </w:r>
      <w:r>
        <w:rPr>
          <w:rFonts w:ascii="David" w:hAnsi="David" w:hint="eastAsia"/>
          <w:rtl/>
          <w:lang w:eastAsia="he-IL"/>
        </w:rPr>
        <w:t>ורכושו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אדם</w:t>
      </w:r>
      <w:r>
        <w:rPr>
          <w:rFonts w:ascii="David" w:hAnsi="David"/>
          <w:rtl/>
          <w:lang w:eastAsia="he-IL"/>
        </w:rPr>
        <w:t xml:space="preserve"> </w:t>
      </w:r>
      <w:r>
        <w:rPr>
          <w:rFonts w:ascii="David" w:hAnsi="David" w:hint="eastAsia"/>
          <w:rtl/>
          <w:lang w:eastAsia="he-IL"/>
        </w:rPr>
        <w:t>ומניעת</w:t>
      </w:r>
      <w:r>
        <w:rPr>
          <w:rFonts w:ascii="David" w:hAnsi="David"/>
          <w:rtl/>
          <w:lang w:eastAsia="he-IL"/>
        </w:rPr>
        <w:t xml:space="preserve"> </w:t>
      </w:r>
      <w:r>
        <w:rPr>
          <w:rFonts w:ascii="David" w:hAnsi="David" w:hint="eastAsia"/>
          <w:rtl/>
          <w:lang w:eastAsia="he-IL"/>
        </w:rPr>
        <w:t>פגיעה</w:t>
      </w:r>
      <w:r>
        <w:rPr>
          <w:rFonts w:ascii="David" w:hAnsi="David"/>
          <w:rtl/>
          <w:lang w:eastAsia="he-IL"/>
        </w:rPr>
        <w:t xml:space="preserve"> </w:t>
      </w:r>
      <w:r>
        <w:rPr>
          <w:rFonts w:ascii="David" w:hAnsi="David" w:hint="eastAsia"/>
          <w:rtl/>
          <w:lang w:eastAsia="he-IL"/>
        </w:rPr>
        <w:t>משמעותית</w:t>
      </w:r>
      <w:r>
        <w:rPr>
          <w:rFonts w:ascii="David" w:hAnsi="David"/>
          <w:rtl/>
          <w:lang w:eastAsia="he-IL"/>
        </w:rPr>
        <w:t xml:space="preserve"> </w:t>
      </w:r>
      <w:r>
        <w:rPr>
          <w:rFonts w:ascii="David" w:hAnsi="David" w:hint="eastAsia"/>
          <w:rtl/>
          <w:lang w:eastAsia="he-IL"/>
        </w:rPr>
        <w:t>בו</w:t>
      </w:r>
      <w:r>
        <w:rPr>
          <w:rFonts w:ascii="David" w:hAnsi="David"/>
          <w:rtl/>
          <w:lang w:eastAsia="he-IL"/>
        </w:rPr>
        <w:t xml:space="preserve"> </w:t>
      </w:r>
      <w:r>
        <w:rPr>
          <w:rFonts w:ascii="David" w:hAnsi="David" w:hint="eastAsia"/>
          <w:rtl/>
          <w:lang w:eastAsia="he-IL"/>
        </w:rPr>
        <w:t>כתוצאה</w:t>
      </w:r>
      <w:r>
        <w:rPr>
          <w:rFonts w:ascii="David" w:hAnsi="David"/>
          <w:rtl/>
          <w:lang w:eastAsia="he-IL"/>
        </w:rPr>
        <w:t xml:space="preserve"> </w:t>
      </w:r>
      <w:r>
        <w:rPr>
          <w:rFonts w:ascii="David" w:hAnsi="David" w:hint="eastAsia"/>
          <w:rtl/>
          <w:lang w:eastAsia="he-IL"/>
        </w:rPr>
        <w:t>משימוש</w:t>
      </w:r>
      <w:r>
        <w:rPr>
          <w:rFonts w:ascii="David" w:hAnsi="David"/>
          <w:rtl/>
          <w:lang w:eastAsia="he-IL"/>
        </w:rPr>
        <w:t xml:space="preserve"> </w:t>
      </w:r>
      <w:r>
        <w:rPr>
          <w:rFonts w:ascii="David" w:hAnsi="David" w:hint="eastAsia"/>
          <w:rtl/>
          <w:lang w:eastAsia="he-IL"/>
        </w:rPr>
        <w:t>בנשק</w:t>
      </w:r>
      <w:r>
        <w:rPr>
          <w:rFonts w:ascii="David" w:hAnsi="David"/>
          <w:rtl/>
          <w:lang w:eastAsia="he-IL"/>
        </w:rPr>
        <w:t xml:space="preserve"> </w:t>
      </w:r>
      <w:r>
        <w:rPr>
          <w:rFonts w:ascii="David" w:hAnsi="David" w:hint="eastAsia"/>
          <w:rtl/>
          <w:lang w:eastAsia="he-IL"/>
        </w:rPr>
        <w:t>חם</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ידי</w:t>
      </w:r>
      <w:r>
        <w:rPr>
          <w:rFonts w:ascii="David" w:hAnsi="David"/>
          <w:rtl/>
          <w:lang w:eastAsia="he-IL"/>
        </w:rPr>
        <w:t xml:space="preserve"> </w:t>
      </w:r>
      <w:r>
        <w:rPr>
          <w:rFonts w:ascii="David" w:hAnsi="David" w:hint="eastAsia"/>
          <w:rtl/>
          <w:lang w:eastAsia="he-IL"/>
        </w:rPr>
        <w:t>מי</w:t>
      </w:r>
      <w:r>
        <w:rPr>
          <w:rFonts w:ascii="David" w:hAnsi="David"/>
          <w:rtl/>
          <w:lang w:eastAsia="he-IL"/>
        </w:rPr>
        <w:t xml:space="preserve"> </w:t>
      </w:r>
      <w:r>
        <w:rPr>
          <w:rFonts w:ascii="David" w:hAnsi="David" w:hint="eastAsia"/>
          <w:rtl/>
          <w:lang w:eastAsia="he-IL"/>
        </w:rPr>
        <w:t>שאינו</w:t>
      </w:r>
      <w:r>
        <w:rPr>
          <w:rFonts w:ascii="David" w:hAnsi="David"/>
          <w:rtl/>
          <w:lang w:eastAsia="he-IL"/>
        </w:rPr>
        <w:t xml:space="preserve"> </w:t>
      </w:r>
      <w:r>
        <w:rPr>
          <w:rFonts w:ascii="David" w:hAnsi="David" w:hint="eastAsia"/>
          <w:rtl/>
          <w:lang w:eastAsia="he-IL"/>
        </w:rPr>
        <w:t>מיומן</w:t>
      </w:r>
      <w:r>
        <w:rPr>
          <w:rFonts w:ascii="David" w:hAnsi="David"/>
          <w:rtl/>
          <w:lang w:eastAsia="he-IL"/>
        </w:rPr>
        <w:t xml:space="preserve"> </w:t>
      </w:r>
      <w:r>
        <w:rPr>
          <w:rFonts w:ascii="David" w:hAnsi="David" w:hint="eastAsia"/>
          <w:rtl/>
          <w:lang w:eastAsia="he-IL"/>
        </w:rPr>
        <w:t>בכך</w:t>
      </w:r>
      <w:r>
        <w:rPr>
          <w:rFonts w:ascii="David" w:hAnsi="David"/>
          <w:rtl/>
          <w:lang w:eastAsia="he-IL"/>
        </w:rPr>
        <w:t xml:space="preserve">. </w:t>
      </w:r>
      <w:r>
        <w:rPr>
          <w:rFonts w:ascii="David" w:hAnsi="David" w:hint="eastAsia"/>
          <w:rtl/>
          <w:lang w:eastAsia="he-IL"/>
        </w:rPr>
        <w:t>בית</w:t>
      </w:r>
      <w:r>
        <w:rPr>
          <w:rFonts w:ascii="David" w:hAnsi="David"/>
          <w:rtl/>
          <w:lang w:eastAsia="he-IL"/>
        </w:rPr>
        <w:t xml:space="preserve"> </w:t>
      </w:r>
      <w:r>
        <w:rPr>
          <w:rFonts w:ascii="David" w:hAnsi="David" w:hint="eastAsia"/>
          <w:rtl/>
          <w:lang w:eastAsia="he-IL"/>
        </w:rPr>
        <w:t>המשפט</w:t>
      </w:r>
      <w:r>
        <w:rPr>
          <w:rFonts w:ascii="David" w:hAnsi="David"/>
          <w:rtl/>
          <w:lang w:eastAsia="he-IL"/>
        </w:rPr>
        <w:t xml:space="preserve"> </w:t>
      </w:r>
      <w:r>
        <w:rPr>
          <w:rFonts w:ascii="David" w:hAnsi="David" w:hint="eastAsia"/>
          <w:rtl/>
          <w:lang w:eastAsia="he-IL"/>
        </w:rPr>
        <w:t>העליון</w:t>
      </w:r>
      <w:r>
        <w:rPr>
          <w:rFonts w:ascii="David" w:hAnsi="David"/>
          <w:rtl/>
          <w:lang w:eastAsia="he-IL"/>
        </w:rPr>
        <w:t xml:space="preserve"> </w:t>
      </w:r>
      <w:r>
        <w:rPr>
          <w:rFonts w:ascii="David" w:hAnsi="David" w:hint="eastAsia"/>
          <w:rtl/>
          <w:lang w:eastAsia="he-IL"/>
        </w:rPr>
        <w:t>חזר</w:t>
      </w:r>
      <w:r>
        <w:rPr>
          <w:rFonts w:ascii="David" w:hAnsi="David"/>
          <w:rtl/>
          <w:lang w:eastAsia="he-IL"/>
        </w:rPr>
        <w:t xml:space="preserve"> </w:t>
      </w:r>
      <w:r>
        <w:rPr>
          <w:rFonts w:ascii="David" w:hAnsi="David" w:hint="eastAsia"/>
          <w:rtl/>
          <w:lang w:eastAsia="he-IL"/>
        </w:rPr>
        <w:t>פעם</w:t>
      </w:r>
      <w:r>
        <w:rPr>
          <w:rFonts w:ascii="David" w:hAnsi="David"/>
          <w:rtl/>
          <w:lang w:eastAsia="he-IL"/>
        </w:rPr>
        <w:t xml:space="preserve"> </w:t>
      </w:r>
      <w:r>
        <w:rPr>
          <w:rFonts w:ascii="David" w:hAnsi="David" w:hint="eastAsia"/>
          <w:rtl/>
          <w:lang w:eastAsia="he-IL"/>
        </w:rPr>
        <w:t>אחר</w:t>
      </w:r>
      <w:r>
        <w:rPr>
          <w:rFonts w:ascii="David" w:hAnsi="David"/>
          <w:rtl/>
          <w:lang w:eastAsia="he-IL"/>
        </w:rPr>
        <w:t xml:space="preserve"> </w:t>
      </w:r>
      <w:r>
        <w:rPr>
          <w:rFonts w:ascii="David" w:hAnsi="David" w:hint="eastAsia"/>
          <w:rtl/>
          <w:lang w:eastAsia="he-IL"/>
        </w:rPr>
        <w:t>פעם</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החומרה</w:t>
      </w:r>
      <w:r>
        <w:rPr>
          <w:rFonts w:ascii="David" w:hAnsi="David"/>
          <w:rtl/>
          <w:lang w:eastAsia="he-IL"/>
        </w:rPr>
        <w:t xml:space="preserve"> </w:t>
      </w:r>
      <w:r>
        <w:rPr>
          <w:rFonts w:ascii="David" w:hAnsi="David" w:hint="eastAsia"/>
          <w:rtl/>
          <w:lang w:eastAsia="he-IL"/>
        </w:rPr>
        <w:t>הגלומה</w:t>
      </w:r>
      <w:r>
        <w:rPr>
          <w:rFonts w:ascii="David" w:hAnsi="David"/>
          <w:rtl/>
          <w:lang w:eastAsia="he-IL"/>
        </w:rPr>
        <w:t xml:space="preserve"> </w:t>
      </w:r>
      <w:r>
        <w:rPr>
          <w:rFonts w:ascii="David" w:hAnsi="David" w:hint="eastAsia"/>
          <w:rtl/>
          <w:lang w:eastAsia="he-IL"/>
        </w:rPr>
        <w:t>בעבירות</w:t>
      </w:r>
      <w:r>
        <w:rPr>
          <w:rFonts w:ascii="David" w:hAnsi="David"/>
          <w:rtl/>
          <w:lang w:eastAsia="he-IL"/>
        </w:rPr>
        <w:t xml:space="preserve"> </w:t>
      </w:r>
      <w:r>
        <w:rPr>
          <w:rFonts w:ascii="David" w:hAnsi="David" w:hint="eastAsia"/>
          <w:rtl/>
          <w:lang w:eastAsia="he-IL"/>
        </w:rPr>
        <w:t>נשק</w:t>
      </w:r>
      <w:r>
        <w:rPr>
          <w:rFonts w:ascii="David" w:hAnsi="David"/>
          <w:rtl/>
          <w:lang w:eastAsia="he-IL"/>
        </w:rPr>
        <w:t xml:space="preserve"> </w:t>
      </w:r>
      <w:r>
        <w:rPr>
          <w:rFonts w:ascii="David" w:hAnsi="David" w:hint="eastAsia"/>
          <w:rtl/>
          <w:lang w:eastAsia="he-IL"/>
        </w:rPr>
        <w:t>ועל</w:t>
      </w:r>
      <w:r>
        <w:rPr>
          <w:rFonts w:ascii="David" w:hAnsi="David"/>
          <w:rtl/>
          <w:lang w:eastAsia="he-IL"/>
        </w:rPr>
        <w:t xml:space="preserve"> </w:t>
      </w:r>
      <w:r>
        <w:rPr>
          <w:rFonts w:ascii="David" w:hAnsi="David" w:hint="eastAsia"/>
          <w:rtl/>
          <w:lang w:eastAsia="he-IL"/>
        </w:rPr>
        <w:t>פוטנציאל</w:t>
      </w:r>
      <w:r>
        <w:rPr>
          <w:rFonts w:ascii="David" w:hAnsi="David"/>
          <w:rtl/>
          <w:lang w:eastAsia="he-IL"/>
        </w:rPr>
        <w:t xml:space="preserve"> </w:t>
      </w:r>
      <w:r>
        <w:rPr>
          <w:rFonts w:ascii="David" w:hAnsi="David" w:hint="eastAsia"/>
          <w:rtl/>
          <w:lang w:eastAsia="he-IL"/>
        </w:rPr>
        <w:t>הפגיעה</w:t>
      </w:r>
      <w:r>
        <w:rPr>
          <w:rFonts w:ascii="David" w:hAnsi="David"/>
          <w:rtl/>
          <w:lang w:eastAsia="he-IL"/>
        </w:rPr>
        <w:t xml:space="preserve"> </w:t>
      </w:r>
      <w:r>
        <w:rPr>
          <w:rFonts w:ascii="David" w:hAnsi="David" w:hint="eastAsia"/>
          <w:rtl/>
          <w:lang w:eastAsia="he-IL"/>
        </w:rPr>
        <w:t>בנפש</w:t>
      </w:r>
      <w:r>
        <w:rPr>
          <w:rFonts w:ascii="David" w:hAnsi="David"/>
          <w:rtl/>
          <w:lang w:eastAsia="he-IL"/>
        </w:rPr>
        <w:t xml:space="preserve"> </w:t>
      </w:r>
      <w:r>
        <w:rPr>
          <w:rFonts w:ascii="David" w:hAnsi="David" w:hint="eastAsia"/>
          <w:rtl/>
          <w:lang w:eastAsia="he-IL"/>
        </w:rPr>
        <w:t>וברכוש</w:t>
      </w:r>
      <w:r>
        <w:rPr>
          <w:rFonts w:ascii="David" w:hAnsi="David"/>
          <w:rtl/>
          <w:lang w:eastAsia="he-IL"/>
        </w:rPr>
        <w:t xml:space="preserve"> </w:t>
      </w:r>
      <w:r>
        <w:rPr>
          <w:rFonts w:ascii="David" w:hAnsi="David" w:hint="eastAsia"/>
          <w:rtl/>
          <w:lang w:eastAsia="he-IL"/>
        </w:rPr>
        <w:t>שעלולים</w:t>
      </w:r>
      <w:r>
        <w:rPr>
          <w:rFonts w:ascii="David" w:hAnsi="David"/>
          <w:rtl/>
          <w:lang w:eastAsia="he-IL"/>
        </w:rPr>
        <w:t xml:space="preserve"> </w:t>
      </w:r>
      <w:r>
        <w:rPr>
          <w:rFonts w:ascii="David" w:hAnsi="David" w:hint="eastAsia"/>
          <w:rtl/>
          <w:lang w:eastAsia="he-IL"/>
        </w:rPr>
        <w:t>להיגרם</w:t>
      </w:r>
      <w:r>
        <w:rPr>
          <w:rFonts w:ascii="David" w:hAnsi="David"/>
          <w:rtl/>
          <w:lang w:eastAsia="he-IL"/>
        </w:rPr>
        <w:t xml:space="preserve"> </w:t>
      </w:r>
      <w:r>
        <w:rPr>
          <w:rFonts w:ascii="David" w:hAnsi="David" w:hint="eastAsia"/>
          <w:rtl/>
          <w:lang w:eastAsia="he-IL"/>
        </w:rPr>
        <w:t>כתוצאה</w:t>
      </w:r>
      <w:r>
        <w:rPr>
          <w:rFonts w:ascii="David" w:hAnsi="David"/>
          <w:rtl/>
          <w:lang w:eastAsia="he-IL"/>
        </w:rPr>
        <w:t xml:space="preserve"> </w:t>
      </w:r>
      <w:r>
        <w:rPr>
          <w:rFonts w:ascii="David" w:hAnsi="David" w:hint="eastAsia"/>
          <w:rtl/>
          <w:lang w:eastAsia="he-IL"/>
        </w:rPr>
        <w:t>מהשימוש</w:t>
      </w:r>
      <w:r>
        <w:rPr>
          <w:rFonts w:ascii="David" w:hAnsi="David"/>
          <w:rtl/>
          <w:lang w:eastAsia="he-IL"/>
        </w:rPr>
        <w:t xml:space="preserve"> </w:t>
      </w:r>
      <w:r>
        <w:rPr>
          <w:rFonts w:ascii="David" w:hAnsi="David" w:hint="eastAsia"/>
          <w:rtl/>
          <w:lang w:eastAsia="he-IL"/>
        </w:rPr>
        <w:t>בו</w:t>
      </w:r>
      <w:r>
        <w:rPr>
          <w:rFonts w:ascii="David" w:hAnsi="David"/>
          <w:rtl/>
          <w:lang w:eastAsia="he-IL"/>
        </w:rPr>
        <w:t xml:space="preserve">. </w:t>
      </w:r>
      <w:r>
        <w:rPr>
          <w:rFonts w:hint="cs"/>
          <w:rtl/>
        </w:rPr>
        <w:t xml:space="preserve">עוד נפסק </w:t>
      </w:r>
      <w:r>
        <w:rPr>
          <w:rtl/>
        </w:rPr>
        <w:t xml:space="preserve">כי </w:t>
      </w:r>
      <w:r>
        <w:rPr>
          <w:rFonts w:hint="cs"/>
          <w:rtl/>
        </w:rPr>
        <w:t>בשל הסכנה הרבה הטמונה בעבירות הנשק</w:t>
      </w:r>
      <w:r>
        <w:rPr>
          <w:rtl/>
        </w:rPr>
        <w:t>, מ</w:t>
      </w:r>
      <w:r>
        <w:rPr>
          <w:rFonts w:hint="cs"/>
          <w:rtl/>
        </w:rPr>
        <w:t>וצדק לה</w:t>
      </w:r>
      <w:r>
        <w:rPr>
          <w:rtl/>
        </w:rPr>
        <w:t>ט</w:t>
      </w:r>
      <w:r>
        <w:rPr>
          <w:rFonts w:hint="cs"/>
          <w:rtl/>
        </w:rPr>
        <w:t>י</w:t>
      </w:r>
      <w:r>
        <w:rPr>
          <w:rtl/>
        </w:rPr>
        <w:t xml:space="preserve">ל עונשי מאסר בפועל גם על מי שזוהי עבורו הרשעתו הראשונה בפלילים. </w:t>
      </w:r>
      <w:r>
        <w:rPr>
          <w:rFonts w:hint="cs"/>
          <w:rtl/>
        </w:rPr>
        <w:t xml:space="preserve">על </w:t>
      </w:r>
      <w:r>
        <w:rPr>
          <w:rtl/>
        </w:rPr>
        <w:t xml:space="preserve">בית המשפט </w:t>
      </w:r>
      <w:r>
        <w:rPr>
          <w:rFonts w:hint="cs"/>
          <w:rtl/>
        </w:rPr>
        <w:t>לתת</w:t>
      </w:r>
      <w:r>
        <w:rPr>
          <w:rtl/>
        </w:rPr>
        <w:t xml:space="preserve"> משקל </w:t>
      </w:r>
      <w:r>
        <w:rPr>
          <w:rFonts w:hint="cs"/>
          <w:rtl/>
        </w:rPr>
        <w:t>משמעותי</w:t>
      </w:r>
      <w:r>
        <w:rPr>
          <w:rtl/>
        </w:rPr>
        <w:t xml:space="preserve"> יותר לאינטרס הציבורי ולצורך להרתיע עבריינים מלבצע עבירות דומות, על-פני הנסיבות האישיות של העבריין. </w:t>
      </w:r>
      <w:r>
        <w:rPr>
          <w:rFonts w:ascii="David" w:hAnsi="David" w:hint="eastAsia"/>
          <w:rtl/>
          <w:lang w:eastAsia="he-IL"/>
        </w:rPr>
        <w:t>כב</w:t>
      </w:r>
      <w:r>
        <w:rPr>
          <w:rFonts w:ascii="David" w:hAnsi="David"/>
          <w:rtl/>
          <w:lang w:eastAsia="he-IL"/>
        </w:rPr>
        <w:t xml:space="preserve">' </w:t>
      </w:r>
      <w:r>
        <w:rPr>
          <w:rFonts w:ascii="David" w:hAnsi="David" w:hint="eastAsia"/>
          <w:rtl/>
          <w:lang w:eastAsia="he-IL"/>
        </w:rPr>
        <w:t>השופט</w:t>
      </w:r>
      <w:r>
        <w:rPr>
          <w:rFonts w:ascii="David" w:hAnsi="David"/>
          <w:rtl/>
          <w:lang w:eastAsia="he-IL"/>
        </w:rPr>
        <w:t xml:space="preserve"> </w:t>
      </w:r>
      <w:r>
        <w:rPr>
          <w:rFonts w:ascii="David" w:hAnsi="David" w:hint="eastAsia"/>
          <w:rtl/>
          <w:lang w:eastAsia="he-IL"/>
        </w:rPr>
        <w:t>זילברטל</w:t>
      </w:r>
      <w:r>
        <w:rPr>
          <w:rFonts w:ascii="David" w:hAnsi="David"/>
          <w:rtl/>
          <w:lang w:eastAsia="he-IL"/>
        </w:rPr>
        <w:t xml:space="preserve">  </w:t>
      </w:r>
      <w:r>
        <w:rPr>
          <w:rFonts w:ascii="David" w:hAnsi="David" w:hint="eastAsia"/>
          <w:rtl/>
          <w:lang w:eastAsia="he-IL"/>
        </w:rPr>
        <w:t>חזר</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כך</w:t>
      </w:r>
      <w:r>
        <w:rPr>
          <w:rFonts w:ascii="David" w:hAnsi="David"/>
          <w:rtl/>
          <w:lang w:eastAsia="he-IL"/>
        </w:rPr>
        <w:t xml:space="preserve"> </w:t>
      </w:r>
      <w:r>
        <w:rPr>
          <w:rFonts w:ascii="David" w:hAnsi="David" w:hint="eastAsia"/>
          <w:rtl/>
          <w:lang w:eastAsia="he-IL"/>
        </w:rPr>
        <w:t>ב</w:t>
      </w:r>
      <w:hyperlink r:id="rId15" w:history="1">
        <w:r w:rsidRPr="009F5A7E">
          <w:rPr>
            <w:rFonts w:ascii="David" w:hAnsi="David"/>
            <w:color w:val="0000FF"/>
            <w:u w:val="single"/>
            <w:rtl/>
            <w:lang w:eastAsia="he-IL"/>
          </w:rPr>
          <w:t>ע"פ 6989/13</w:t>
        </w:r>
      </w:hyperlink>
      <w:r>
        <w:rPr>
          <w:rFonts w:ascii="David" w:hAnsi="David"/>
          <w:rtl/>
          <w:lang w:eastAsia="he-IL"/>
        </w:rPr>
        <w:t xml:space="preserve"> </w:t>
      </w:r>
      <w:r>
        <w:rPr>
          <w:rFonts w:ascii="David" w:hAnsi="David" w:hint="eastAsia"/>
          <w:b/>
          <w:bCs/>
          <w:rtl/>
          <w:lang w:eastAsia="he-IL"/>
        </w:rPr>
        <w:t>פרח</w:t>
      </w:r>
      <w:r>
        <w:rPr>
          <w:rFonts w:ascii="David" w:hAnsi="David"/>
          <w:b/>
          <w:bCs/>
          <w:rtl/>
          <w:lang w:eastAsia="he-IL"/>
        </w:rPr>
        <w:t xml:space="preserve"> </w:t>
      </w:r>
      <w:r>
        <w:rPr>
          <w:rFonts w:ascii="David" w:hAnsi="David" w:hint="eastAsia"/>
          <w:b/>
          <w:bCs/>
          <w:rtl/>
          <w:lang w:eastAsia="he-IL"/>
        </w:rPr>
        <w:t>נ</w:t>
      </w:r>
      <w:r>
        <w:rPr>
          <w:rFonts w:ascii="David" w:hAnsi="David"/>
          <w:b/>
          <w:bCs/>
          <w:rtl/>
          <w:lang w:eastAsia="he-IL"/>
        </w:rPr>
        <w:t xml:space="preserve">' </w:t>
      </w:r>
      <w:r>
        <w:rPr>
          <w:rFonts w:ascii="David" w:hAnsi="David" w:hint="eastAsia"/>
          <w:b/>
          <w:bCs/>
          <w:rtl/>
          <w:lang w:eastAsia="he-IL"/>
        </w:rPr>
        <w:t>מדינת</w:t>
      </w:r>
      <w:r>
        <w:rPr>
          <w:rFonts w:ascii="David" w:hAnsi="David"/>
          <w:b/>
          <w:bCs/>
          <w:rtl/>
          <w:lang w:eastAsia="he-IL"/>
        </w:rPr>
        <w:t xml:space="preserve"> </w:t>
      </w:r>
      <w:r>
        <w:rPr>
          <w:rFonts w:ascii="David" w:hAnsi="David" w:hint="eastAsia"/>
          <w:b/>
          <w:bCs/>
          <w:rtl/>
          <w:lang w:eastAsia="he-IL"/>
        </w:rPr>
        <w:t>ישראל</w:t>
      </w:r>
      <w:r>
        <w:rPr>
          <w:rFonts w:ascii="David" w:hAnsi="David"/>
          <w:b/>
          <w:bCs/>
          <w:rtl/>
          <w:lang w:eastAsia="he-IL"/>
        </w:rPr>
        <w:t xml:space="preserve"> </w:t>
      </w:r>
      <w:r>
        <w:rPr>
          <w:rFonts w:ascii="David" w:hAnsi="David"/>
          <w:rtl/>
          <w:lang w:eastAsia="he-IL"/>
        </w:rPr>
        <w:t>(</w:t>
      </w:r>
      <w:r>
        <w:rPr>
          <w:rFonts w:ascii="David" w:hAnsi="David" w:hint="eastAsia"/>
          <w:rtl/>
          <w:lang w:eastAsia="he-IL"/>
        </w:rPr>
        <w:t>מיום</w:t>
      </w:r>
      <w:r>
        <w:rPr>
          <w:rFonts w:ascii="David" w:hAnsi="David"/>
          <w:rtl/>
          <w:lang w:eastAsia="he-IL"/>
        </w:rPr>
        <w:t xml:space="preserve"> 25.2.14): </w:t>
      </w:r>
    </w:p>
    <w:p w14:paraId="4942E2DD" w14:textId="77777777" w:rsidR="00713F08" w:rsidRDefault="00713F08">
      <w:pPr>
        <w:spacing w:before="120" w:after="120" w:line="360" w:lineRule="auto"/>
        <w:ind w:left="720"/>
        <w:contextualSpacing/>
        <w:jc w:val="both"/>
        <w:rPr>
          <w:rFonts w:ascii="David" w:hAnsi="David"/>
          <w:b/>
          <w:bCs/>
          <w:sz w:val="12"/>
          <w:szCs w:val="12"/>
          <w:rtl/>
        </w:rPr>
      </w:pPr>
    </w:p>
    <w:p w14:paraId="260623E2" w14:textId="77777777" w:rsidR="00713F08" w:rsidRDefault="009F5A7E">
      <w:pPr>
        <w:spacing w:before="120" w:after="120" w:line="360" w:lineRule="auto"/>
        <w:ind w:left="1650" w:right="709"/>
        <w:contextualSpacing/>
        <w:jc w:val="both"/>
        <w:rPr>
          <w:rFonts w:ascii="David" w:hAnsi="David"/>
          <w:rtl/>
        </w:rPr>
      </w:pPr>
      <w:r>
        <w:rPr>
          <w:rFonts w:ascii="David" w:hAnsi="David"/>
          <w:b/>
          <w:bCs/>
          <w:rtl/>
        </w:rPr>
        <w:t>"</w:t>
      </w:r>
      <w:r>
        <w:rPr>
          <w:rFonts w:ascii="David" w:hAnsi="David" w:hint="eastAsia"/>
          <w:b/>
          <w:bCs/>
          <w:rtl/>
        </w:rPr>
        <w:t>בית</w:t>
      </w:r>
      <w:r>
        <w:rPr>
          <w:rFonts w:ascii="David" w:hAnsi="David"/>
          <w:b/>
          <w:bCs/>
          <w:rtl/>
        </w:rPr>
        <w:t xml:space="preserve"> </w:t>
      </w:r>
      <w:r>
        <w:rPr>
          <w:rFonts w:ascii="David" w:hAnsi="David" w:hint="eastAsia"/>
          <w:b/>
          <w:bCs/>
          <w:rtl/>
        </w:rPr>
        <w:t>משפט</w:t>
      </w:r>
      <w:r>
        <w:rPr>
          <w:rFonts w:ascii="David" w:hAnsi="David"/>
          <w:b/>
          <w:bCs/>
          <w:rtl/>
        </w:rPr>
        <w:t xml:space="preserve"> </w:t>
      </w:r>
      <w:r>
        <w:rPr>
          <w:rFonts w:ascii="David" w:hAnsi="David" w:hint="eastAsia"/>
          <w:b/>
          <w:bCs/>
          <w:rtl/>
        </w:rPr>
        <w:t>זה</w:t>
      </w:r>
      <w:r>
        <w:rPr>
          <w:rFonts w:ascii="David" w:hAnsi="David"/>
          <w:b/>
          <w:bCs/>
          <w:rtl/>
        </w:rPr>
        <w:t xml:space="preserve"> </w:t>
      </w:r>
      <w:r>
        <w:rPr>
          <w:rFonts w:ascii="David" w:hAnsi="David" w:hint="eastAsia"/>
          <w:b/>
          <w:bCs/>
          <w:rtl/>
        </w:rPr>
        <w:t>חזר</w:t>
      </w:r>
      <w:r>
        <w:rPr>
          <w:rFonts w:ascii="David" w:hAnsi="David"/>
          <w:b/>
          <w:bCs/>
          <w:rtl/>
        </w:rPr>
        <w:t xml:space="preserve"> </w:t>
      </w:r>
      <w:r>
        <w:rPr>
          <w:rFonts w:ascii="David" w:hAnsi="David" w:hint="eastAsia"/>
          <w:b/>
          <w:bCs/>
          <w:rtl/>
        </w:rPr>
        <w:t>לא</w:t>
      </w:r>
      <w:r>
        <w:rPr>
          <w:rFonts w:ascii="David" w:hAnsi="David"/>
          <w:b/>
          <w:bCs/>
          <w:rtl/>
        </w:rPr>
        <w:t xml:space="preserve"> </w:t>
      </w:r>
      <w:r>
        <w:rPr>
          <w:rFonts w:ascii="David" w:hAnsi="David" w:hint="eastAsia"/>
          <w:b/>
          <w:bCs/>
          <w:rtl/>
        </w:rPr>
        <w:t>אחת</w:t>
      </w:r>
      <w:r>
        <w:rPr>
          <w:rFonts w:ascii="David" w:hAnsi="David"/>
          <w:b/>
          <w:bCs/>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הסכנה</w:t>
      </w:r>
      <w:r>
        <w:rPr>
          <w:rFonts w:ascii="David" w:hAnsi="David"/>
          <w:b/>
          <w:bCs/>
          <w:rtl/>
        </w:rPr>
        <w:t xml:space="preserve"> </w:t>
      </w:r>
      <w:r>
        <w:rPr>
          <w:rFonts w:ascii="David" w:hAnsi="David" w:hint="eastAsia"/>
          <w:b/>
          <w:bCs/>
          <w:rtl/>
        </w:rPr>
        <w:t>הרבה</w:t>
      </w:r>
      <w:r>
        <w:rPr>
          <w:rFonts w:ascii="David" w:hAnsi="David"/>
          <w:b/>
          <w:bCs/>
          <w:rtl/>
        </w:rPr>
        <w:t xml:space="preserve"> </w:t>
      </w:r>
      <w:r>
        <w:rPr>
          <w:rFonts w:ascii="David" w:hAnsi="David" w:hint="eastAsia"/>
          <w:b/>
          <w:bCs/>
          <w:rtl/>
        </w:rPr>
        <w:t>הטמונה</w:t>
      </w:r>
      <w:r>
        <w:rPr>
          <w:rFonts w:ascii="David" w:hAnsi="David"/>
          <w:b/>
          <w:bCs/>
          <w:rtl/>
        </w:rPr>
        <w:t xml:space="preserve"> </w:t>
      </w:r>
      <w:r>
        <w:rPr>
          <w:rFonts w:ascii="David" w:hAnsi="David" w:hint="eastAsia"/>
          <w:b/>
          <w:bCs/>
          <w:rtl/>
        </w:rPr>
        <w:t>בעבירות</w:t>
      </w:r>
      <w:r>
        <w:rPr>
          <w:rFonts w:ascii="David" w:hAnsi="David"/>
          <w:b/>
          <w:bCs/>
          <w:rtl/>
        </w:rPr>
        <w:t xml:space="preserve"> </w:t>
      </w:r>
      <w:r>
        <w:rPr>
          <w:rFonts w:ascii="David" w:hAnsi="David" w:hint="eastAsia"/>
          <w:b/>
          <w:bCs/>
          <w:rtl/>
        </w:rPr>
        <w:t>נשק</w:t>
      </w:r>
      <w:r>
        <w:rPr>
          <w:rFonts w:ascii="David" w:hAnsi="David"/>
          <w:b/>
          <w:bCs/>
          <w:rtl/>
        </w:rPr>
        <w:t xml:space="preserve"> "</w:t>
      </w:r>
      <w:r>
        <w:rPr>
          <w:rFonts w:ascii="David" w:hAnsi="David" w:hint="eastAsia"/>
          <w:b/>
          <w:bCs/>
          <w:rtl/>
        </w:rPr>
        <w:t>בעיקר</w:t>
      </w:r>
      <w:r>
        <w:rPr>
          <w:rFonts w:ascii="David" w:hAnsi="David"/>
          <w:b/>
          <w:bCs/>
          <w:rtl/>
        </w:rPr>
        <w:t xml:space="preserve"> </w:t>
      </w:r>
      <w:r>
        <w:rPr>
          <w:rFonts w:ascii="David" w:hAnsi="David" w:hint="eastAsia"/>
          <w:b/>
          <w:bCs/>
          <w:rtl/>
        </w:rPr>
        <w:t>בשל</w:t>
      </w:r>
      <w:r>
        <w:rPr>
          <w:rFonts w:ascii="David" w:hAnsi="David"/>
          <w:b/>
          <w:bCs/>
          <w:rtl/>
        </w:rPr>
        <w:t xml:space="preserve"> </w:t>
      </w:r>
      <w:r>
        <w:rPr>
          <w:rFonts w:ascii="David" w:hAnsi="David" w:hint="eastAsia"/>
          <w:b/>
          <w:bCs/>
          <w:rtl/>
        </w:rPr>
        <w:t>כך</w:t>
      </w:r>
      <w:r>
        <w:rPr>
          <w:rFonts w:ascii="David" w:hAnsi="David"/>
          <w:b/>
          <w:bCs/>
          <w:rtl/>
        </w:rPr>
        <w:t xml:space="preserve"> </w:t>
      </w:r>
      <w:r>
        <w:rPr>
          <w:rFonts w:ascii="David" w:hAnsi="David" w:hint="eastAsia"/>
          <w:b/>
          <w:bCs/>
          <w:rtl/>
        </w:rPr>
        <w:t>שעבירות</w:t>
      </w:r>
      <w:r>
        <w:rPr>
          <w:rFonts w:ascii="David" w:hAnsi="David"/>
          <w:b/>
          <w:bCs/>
          <w:rtl/>
        </w:rPr>
        <w:t xml:space="preserve"> </w:t>
      </w:r>
      <w:r>
        <w:rPr>
          <w:rFonts w:ascii="David" w:hAnsi="David" w:hint="eastAsia"/>
          <w:b/>
          <w:bCs/>
          <w:rtl/>
        </w:rPr>
        <w:t>מסוג</w:t>
      </w:r>
      <w:r>
        <w:rPr>
          <w:rFonts w:ascii="David" w:hAnsi="David"/>
          <w:b/>
          <w:bCs/>
          <w:rtl/>
        </w:rPr>
        <w:t xml:space="preserve"> </w:t>
      </w:r>
      <w:r>
        <w:rPr>
          <w:rFonts w:ascii="David" w:hAnsi="David" w:hint="eastAsia"/>
          <w:b/>
          <w:bCs/>
          <w:rtl/>
        </w:rPr>
        <w:t>זה</w:t>
      </w:r>
      <w:r>
        <w:rPr>
          <w:rFonts w:ascii="David" w:hAnsi="David"/>
          <w:b/>
          <w:bCs/>
          <w:rtl/>
        </w:rPr>
        <w:t xml:space="preserve"> </w:t>
      </w:r>
      <w:r>
        <w:rPr>
          <w:rFonts w:ascii="David" w:hAnsi="David" w:hint="eastAsia"/>
          <w:b/>
          <w:bCs/>
          <w:rtl/>
        </w:rPr>
        <w:t>מקימות</w:t>
      </w:r>
      <w:r>
        <w:rPr>
          <w:rFonts w:ascii="David" w:hAnsi="David"/>
          <w:b/>
          <w:bCs/>
          <w:rtl/>
        </w:rPr>
        <w:t xml:space="preserve"> </w:t>
      </w:r>
      <w:r>
        <w:rPr>
          <w:rFonts w:ascii="David" w:hAnsi="David" w:hint="eastAsia"/>
          <w:b/>
          <w:bCs/>
          <w:rtl/>
        </w:rPr>
        <w:t>פוטנציאל</w:t>
      </w:r>
      <w:r>
        <w:rPr>
          <w:rFonts w:ascii="David" w:hAnsi="David"/>
          <w:b/>
          <w:bCs/>
          <w:rtl/>
        </w:rPr>
        <w:t xml:space="preserve"> </w:t>
      </w:r>
      <w:r>
        <w:rPr>
          <w:rFonts w:ascii="David" w:hAnsi="David" w:hint="eastAsia"/>
          <w:b/>
          <w:bCs/>
          <w:rtl/>
        </w:rPr>
        <w:t>להסלמה</w:t>
      </w:r>
      <w:r>
        <w:rPr>
          <w:rFonts w:ascii="David" w:hAnsi="David"/>
          <w:b/>
          <w:bCs/>
          <w:rtl/>
        </w:rPr>
        <w:t xml:space="preserve"> </w:t>
      </w:r>
      <w:r>
        <w:rPr>
          <w:rFonts w:ascii="David" w:hAnsi="David" w:hint="eastAsia"/>
          <w:b/>
          <w:bCs/>
          <w:rtl/>
        </w:rPr>
        <w:t>עבריינית</w:t>
      </w:r>
      <w:r>
        <w:rPr>
          <w:rFonts w:ascii="David" w:hAnsi="David"/>
          <w:b/>
          <w:bCs/>
          <w:rtl/>
        </w:rPr>
        <w:t xml:space="preserve"> </w:t>
      </w:r>
      <w:r>
        <w:rPr>
          <w:rFonts w:ascii="David" w:hAnsi="David" w:hint="eastAsia"/>
          <w:b/>
          <w:bCs/>
          <w:rtl/>
        </w:rPr>
        <w:t>ויוצרות</w:t>
      </w:r>
      <w:r>
        <w:rPr>
          <w:rFonts w:ascii="David" w:hAnsi="David"/>
          <w:b/>
          <w:bCs/>
          <w:rtl/>
        </w:rPr>
        <w:t xml:space="preserve"> </w:t>
      </w:r>
      <w:r>
        <w:rPr>
          <w:rFonts w:ascii="David" w:hAnsi="David" w:hint="eastAsia"/>
          <w:b/>
          <w:bCs/>
          <w:rtl/>
        </w:rPr>
        <w:t>סיכון</w:t>
      </w:r>
      <w:r>
        <w:rPr>
          <w:rFonts w:ascii="David" w:hAnsi="David"/>
          <w:b/>
          <w:bCs/>
          <w:rtl/>
        </w:rPr>
        <w:t xml:space="preserve"> </w:t>
      </w:r>
      <w:r>
        <w:rPr>
          <w:rFonts w:ascii="David" w:hAnsi="David" w:hint="eastAsia"/>
          <w:b/>
          <w:bCs/>
          <w:rtl/>
        </w:rPr>
        <w:t>ממשי</w:t>
      </w:r>
      <w:r>
        <w:rPr>
          <w:rFonts w:ascii="David" w:hAnsi="David"/>
          <w:b/>
          <w:bCs/>
          <w:rtl/>
        </w:rPr>
        <w:t xml:space="preserve"> </w:t>
      </w:r>
      <w:r>
        <w:rPr>
          <w:rFonts w:ascii="David" w:hAnsi="David" w:hint="eastAsia"/>
          <w:b/>
          <w:bCs/>
          <w:rtl/>
        </w:rPr>
        <w:t>וחמור</w:t>
      </w:r>
      <w:r>
        <w:rPr>
          <w:rFonts w:ascii="David" w:hAnsi="David"/>
          <w:b/>
          <w:bCs/>
          <w:rtl/>
        </w:rPr>
        <w:t xml:space="preserve"> </w:t>
      </w:r>
      <w:r>
        <w:rPr>
          <w:rFonts w:ascii="David" w:hAnsi="David" w:hint="eastAsia"/>
          <w:b/>
          <w:bCs/>
          <w:rtl/>
        </w:rPr>
        <w:t>לשלום</w:t>
      </w:r>
      <w:r>
        <w:rPr>
          <w:rFonts w:ascii="David" w:hAnsi="David"/>
          <w:b/>
          <w:bCs/>
          <w:rtl/>
        </w:rPr>
        <w:t xml:space="preserve"> </w:t>
      </w:r>
      <w:r>
        <w:rPr>
          <w:rFonts w:ascii="David" w:hAnsi="David" w:hint="eastAsia"/>
          <w:b/>
          <w:bCs/>
          <w:rtl/>
        </w:rPr>
        <w:t>הציבור</w:t>
      </w:r>
      <w:r>
        <w:rPr>
          <w:rFonts w:ascii="David" w:hAnsi="David"/>
          <w:b/>
          <w:bCs/>
          <w:rtl/>
        </w:rPr>
        <w:t xml:space="preserve"> </w:t>
      </w:r>
      <w:r>
        <w:rPr>
          <w:rFonts w:ascii="David" w:hAnsi="David" w:hint="eastAsia"/>
          <w:b/>
          <w:bCs/>
          <w:rtl/>
        </w:rPr>
        <w:t>וביטחונו</w:t>
      </w:r>
      <w:r>
        <w:rPr>
          <w:rFonts w:ascii="David" w:hAnsi="David"/>
          <w:b/>
          <w:bCs/>
          <w:rtl/>
        </w:rPr>
        <w:t>" (</w:t>
      </w:r>
      <w:hyperlink r:id="rId16" w:history="1">
        <w:r w:rsidRPr="009F5A7E">
          <w:rPr>
            <w:rFonts w:ascii="David" w:hAnsi="David"/>
            <w:b/>
            <w:bCs/>
            <w:color w:val="0000FF"/>
            <w:u w:val="single"/>
            <w:rtl/>
          </w:rPr>
          <w:t>ע"פ 3156/11</w:t>
        </w:r>
      </w:hyperlink>
      <w:r>
        <w:rPr>
          <w:rFonts w:ascii="David" w:hAnsi="David"/>
          <w:b/>
          <w:bCs/>
          <w:rtl/>
        </w:rPr>
        <w:t xml:space="preserve"> </w:t>
      </w:r>
      <w:r>
        <w:rPr>
          <w:rFonts w:ascii="David" w:hAnsi="David" w:hint="eastAsia"/>
          <w:b/>
          <w:bCs/>
          <w:rtl/>
        </w:rPr>
        <w:t>זראיעה</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פסקה</w:t>
      </w:r>
      <w:r>
        <w:rPr>
          <w:rFonts w:ascii="David" w:hAnsi="David"/>
          <w:b/>
          <w:bCs/>
          <w:rtl/>
        </w:rPr>
        <w:t xml:space="preserve"> 5 (21.02.2012)). </w:t>
      </w:r>
      <w:r>
        <w:rPr>
          <w:rFonts w:ascii="David" w:hAnsi="David" w:hint="eastAsia"/>
          <w:b/>
          <w:bCs/>
          <w:rtl/>
        </w:rPr>
        <w:t>בהתאם</w:t>
      </w:r>
      <w:r>
        <w:rPr>
          <w:rFonts w:ascii="David" w:hAnsi="David"/>
          <w:b/>
          <w:bCs/>
          <w:rtl/>
        </w:rPr>
        <w:t xml:space="preserve">, </w:t>
      </w:r>
      <w:r>
        <w:rPr>
          <w:rFonts w:ascii="David" w:hAnsi="David" w:hint="eastAsia"/>
          <w:b/>
          <w:bCs/>
          <w:rtl/>
        </w:rPr>
        <w:t>מדיניות</w:t>
      </w:r>
      <w:r>
        <w:rPr>
          <w:rFonts w:ascii="David" w:hAnsi="David"/>
          <w:b/>
          <w:bCs/>
          <w:rtl/>
        </w:rPr>
        <w:t xml:space="preserve"> </w:t>
      </w:r>
      <w:r>
        <w:rPr>
          <w:rFonts w:ascii="David" w:hAnsi="David" w:hint="eastAsia"/>
          <w:b/>
          <w:bCs/>
          <w:rtl/>
        </w:rPr>
        <w:t>הענישה</w:t>
      </w:r>
      <w:r>
        <w:rPr>
          <w:rFonts w:ascii="David" w:hAnsi="David"/>
          <w:b/>
          <w:bCs/>
          <w:rtl/>
        </w:rPr>
        <w:t xml:space="preserve"> </w:t>
      </w:r>
      <w:r>
        <w:rPr>
          <w:rFonts w:ascii="David" w:hAnsi="David" w:hint="eastAsia"/>
          <w:b/>
          <w:bCs/>
          <w:rtl/>
        </w:rPr>
        <w:t>הנהוגה</w:t>
      </w:r>
      <w:r>
        <w:rPr>
          <w:rFonts w:ascii="David" w:hAnsi="David"/>
          <w:b/>
          <w:bCs/>
          <w:rtl/>
        </w:rPr>
        <w:t xml:space="preserve"> </w:t>
      </w:r>
      <w:r>
        <w:rPr>
          <w:rFonts w:ascii="David" w:hAnsi="David" w:hint="eastAsia"/>
          <w:b/>
          <w:bCs/>
          <w:rtl/>
        </w:rPr>
        <w:t>בעבירות</w:t>
      </w:r>
      <w:r>
        <w:rPr>
          <w:rFonts w:ascii="David" w:hAnsi="David"/>
          <w:b/>
          <w:bCs/>
          <w:rtl/>
        </w:rPr>
        <w:t xml:space="preserve"> </w:t>
      </w:r>
      <w:r>
        <w:rPr>
          <w:rFonts w:ascii="David" w:hAnsi="David" w:hint="eastAsia"/>
          <w:b/>
          <w:bCs/>
          <w:rtl/>
        </w:rPr>
        <w:t>אלה</w:t>
      </w:r>
      <w:r>
        <w:rPr>
          <w:rFonts w:ascii="David" w:hAnsi="David"/>
          <w:b/>
          <w:bCs/>
          <w:rtl/>
        </w:rPr>
        <w:t xml:space="preserve"> </w:t>
      </w:r>
      <w:r>
        <w:rPr>
          <w:rFonts w:ascii="David" w:hAnsi="David" w:hint="eastAsia"/>
          <w:b/>
          <w:bCs/>
          <w:rtl/>
        </w:rPr>
        <w:t>היא</w:t>
      </w:r>
      <w:r>
        <w:rPr>
          <w:rFonts w:ascii="David" w:hAnsi="David"/>
          <w:b/>
          <w:bCs/>
          <w:rtl/>
        </w:rPr>
        <w:t xml:space="preserve"> </w:t>
      </w:r>
      <w:r>
        <w:rPr>
          <w:rFonts w:ascii="David" w:hAnsi="David" w:hint="eastAsia"/>
          <w:b/>
          <w:bCs/>
          <w:rtl/>
        </w:rPr>
        <w:t>מדיניות</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ענישה</w:t>
      </w:r>
      <w:r>
        <w:rPr>
          <w:rFonts w:ascii="David" w:hAnsi="David"/>
          <w:b/>
          <w:bCs/>
          <w:rtl/>
        </w:rPr>
        <w:t xml:space="preserve"> </w:t>
      </w:r>
      <w:r>
        <w:rPr>
          <w:rFonts w:ascii="David" w:hAnsi="David" w:hint="eastAsia"/>
          <w:b/>
          <w:bCs/>
          <w:rtl/>
        </w:rPr>
        <w:t>מחמירה</w:t>
      </w:r>
      <w:r>
        <w:rPr>
          <w:rFonts w:ascii="David" w:hAnsi="David"/>
          <w:b/>
          <w:bCs/>
          <w:rtl/>
        </w:rPr>
        <w:t xml:space="preserve"> </w:t>
      </w:r>
      <w:r>
        <w:rPr>
          <w:rFonts w:ascii="David" w:hAnsi="David" w:hint="eastAsia"/>
          <w:b/>
          <w:bCs/>
          <w:rtl/>
        </w:rPr>
        <w:t>המחייבת</w:t>
      </w:r>
      <w:r>
        <w:rPr>
          <w:rFonts w:ascii="David" w:hAnsi="David"/>
          <w:b/>
          <w:bCs/>
          <w:rtl/>
        </w:rPr>
        <w:t xml:space="preserve"> </w:t>
      </w:r>
      <w:r>
        <w:rPr>
          <w:rFonts w:ascii="David" w:hAnsi="David" w:hint="eastAsia"/>
          <w:b/>
          <w:bCs/>
          <w:rtl/>
        </w:rPr>
        <w:t>בדרך</w:t>
      </w:r>
      <w:r>
        <w:rPr>
          <w:rFonts w:ascii="David" w:hAnsi="David"/>
          <w:b/>
          <w:bCs/>
          <w:rtl/>
        </w:rPr>
        <w:t xml:space="preserve"> </w:t>
      </w:r>
      <w:r>
        <w:rPr>
          <w:rFonts w:ascii="David" w:hAnsi="David" w:hint="eastAsia"/>
          <w:b/>
          <w:bCs/>
          <w:rtl/>
        </w:rPr>
        <w:t>כלל</w:t>
      </w:r>
      <w:r>
        <w:rPr>
          <w:rFonts w:ascii="David" w:hAnsi="David"/>
          <w:b/>
          <w:bCs/>
          <w:rtl/>
        </w:rPr>
        <w:t xml:space="preserve"> </w:t>
      </w:r>
      <w:r>
        <w:rPr>
          <w:rFonts w:ascii="David" w:hAnsi="David" w:hint="eastAsia"/>
          <w:b/>
          <w:bCs/>
          <w:rtl/>
        </w:rPr>
        <w:t>הטלת</w:t>
      </w:r>
      <w:r>
        <w:rPr>
          <w:rFonts w:ascii="David" w:hAnsi="David"/>
          <w:b/>
          <w:bCs/>
          <w:rtl/>
        </w:rPr>
        <w:t xml:space="preserve"> </w:t>
      </w:r>
      <w:r>
        <w:rPr>
          <w:rFonts w:ascii="David" w:hAnsi="David" w:hint="eastAsia"/>
          <w:b/>
          <w:bCs/>
          <w:rtl/>
        </w:rPr>
        <w:t>עונשי</w:t>
      </w:r>
      <w:r>
        <w:rPr>
          <w:rFonts w:ascii="David" w:hAnsi="David"/>
          <w:b/>
          <w:bCs/>
          <w:rtl/>
        </w:rPr>
        <w:t xml:space="preserve"> </w:t>
      </w:r>
      <w:r>
        <w:rPr>
          <w:rFonts w:ascii="David" w:hAnsi="David" w:hint="eastAsia"/>
          <w:b/>
          <w:bCs/>
          <w:rtl/>
        </w:rPr>
        <w:t>מאסר</w:t>
      </w:r>
      <w:r>
        <w:rPr>
          <w:rFonts w:ascii="David" w:hAnsi="David"/>
          <w:b/>
          <w:bCs/>
          <w:rtl/>
        </w:rPr>
        <w:t xml:space="preserve"> </w:t>
      </w:r>
      <w:r>
        <w:rPr>
          <w:rFonts w:ascii="David" w:hAnsi="David" w:hint="eastAsia"/>
          <w:b/>
          <w:bCs/>
          <w:rtl/>
        </w:rPr>
        <w:t>לריצוי</w:t>
      </w:r>
      <w:r>
        <w:rPr>
          <w:rFonts w:ascii="David" w:hAnsi="David"/>
          <w:b/>
          <w:bCs/>
          <w:rtl/>
        </w:rPr>
        <w:t xml:space="preserve"> </w:t>
      </w:r>
      <w:r>
        <w:rPr>
          <w:rFonts w:ascii="David" w:hAnsi="David" w:hint="eastAsia"/>
          <w:b/>
          <w:bCs/>
          <w:rtl/>
        </w:rPr>
        <w:t>בפועל</w:t>
      </w:r>
      <w:r>
        <w:rPr>
          <w:rFonts w:ascii="David" w:hAnsi="David"/>
          <w:b/>
          <w:bCs/>
          <w:rtl/>
        </w:rPr>
        <w:t xml:space="preserve"> </w:t>
      </w:r>
      <w:r>
        <w:rPr>
          <w:rFonts w:ascii="David" w:hAnsi="David" w:hint="eastAsia"/>
          <w:b/>
          <w:bCs/>
          <w:rtl/>
        </w:rPr>
        <w:t>גם</w:t>
      </w:r>
      <w:r>
        <w:rPr>
          <w:rFonts w:ascii="David" w:hAnsi="David"/>
          <w:b/>
          <w:bCs/>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מי</w:t>
      </w:r>
      <w:r>
        <w:rPr>
          <w:rFonts w:ascii="David" w:hAnsi="David"/>
          <w:b/>
          <w:bCs/>
          <w:rtl/>
        </w:rPr>
        <w:t xml:space="preserve"> </w:t>
      </w:r>
      <w:r>
        <w:rPr>
          <w:rFonts w:ascii="David" w:hAnsi="David" w:hint="eastAsia"/>
          <w:b/>
          <w:bCs/>
          <w:rtl/>
        </w:rPr>
        <w:t>שזו</w:t>
      </w:r>
      <w:r>
        <w:rPr>
          <w:rFonts w:ascii="David" w:hAnsi="David"/>
          <w:b/>
          <w:bCs/>
          <w:rtl/>
        </w:rPr>
        <w:t xml:space="preserve"> </w:t>
      </w:r>
      <w:r>
        <w:rPr>
          <w:rFonts w:ascii="David" w:hAnsi="David" w:hint="eastAsia"/>
          <w:b/>
          <w:bCs/>
          <w:rtl/>
        </w:rPr>
        <w:t>הרשעתו</w:t>
      </w:r>
      <w:r>
        <w:rPr>
          <w:rFonts w:ascii="David" w:hAnsi="David"/>
          <w:b/>
          <w:bCs/>
          <w:rtl/>
        </w:rPr>
        <w:t xml:space="preserve"> </w:t>
      </w:r>
      <w:r>
        <w:rPr>
          <w:rFonts w:ascii="David" w:hAnsi="David" w:hint="eastAsia"/>
          <w:b/>
          <w:bCs/>
          <w:rtl/>
        </w:rPr>
        <w:t>הראשונה</w:t>
      </w:r>
      <w:r>
        <w:rPr>
          <w:rFonts w:ascii="David" w:hAnsi="David"/>
          <w:b/>
          <w:bCs/>
          <w:rtl/>
        </w:rPr>
        <w:t xml:space="preserve"> (</w:t>
      </w:r>
      <w:hyperlink r:id="rId17" w:history="1">
        <w:r w:rsidRPr="009F5A7E">
          <w:rPr>
            <w:rFonts w:ascii="David" w:hAnsi="David"/>
            <w:b/>
            <w:bCs/>
            <w:color w:val="0000FF"/>
            <w:u w:val="single"/>
            <w:rtl/>
          </w:rPr>
          <w:t>ע"פ 2006/12</w:t>
        </w:r>
      </w:hyperlink>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אסדי</w:t>
      </w:r>
      <w:r>
        <w:rPr>
          <w:rFonts w:ascii="David" w:hAnsi="David"/>
          <w:b/>
          <w:bCs/>
          <w:rtl/>
        </w:rPr>
        <w:t xml:space="preserve"> (28.3.2012), (</w:t>
      </w:r>
      <w:r>
        <w:rPr>
          <w:rFonts w:ascii="David" w:hAnsi="David" w:hint="eastAsia"/>
          <w:b/>
          <w:bCs/>
          <w:rtl/>
        </w:rPr>
        <w:t>להלן</w:t>
      </w:r>
      <w:r>
        <w:rPr>
          <w:rFonts w:ascii="David" w:hAnsi="David"/>
          <w:b/>
          <w:bCs/>
          <w:rtl/>
        </w:rPr>
        <w:t xml:space="preserve">: </w:t>
      </w:r>
      <w:r>
        <w:rPr>
          <w:rFonts w:ascii="David" w:hAnsi="David" w:hint="eastAsia"/>
          <w:b/>
          <w:bCs/>
          <w:rtl/>
        </w:rPr>
        <w:t>עניין</w:t>
      </w:r>
      <w:r>
        <w:rPr>
          <w:rFonts w:ascii="David" w:hAnsi="David"/>
          <w:b/>
          <w:bCs/>
          <w:rtl/>
        </w:rPr>
        <w:t xml:space="preserve"> </w:t>
      </w:r>
      <w:r>
        <w:rPr>
          <w:rFonts w:ascii="David" w:hAnsi="David" w:hint="eastAsia"/>
          <w:b/>
          <w:bCs/>
          <w:rtl/>
        </w:rPr>
        <w:t>אסדי</w:t>
      </w:r>
      <w:r>
        <w:rPr>
          <w:rFonts w:ascii="David" w:hAnsi="David"/>
          <w:b/>
          <w:bCs/>
          <w:rtl/>
        </w:rPr>
        <w:t xml:space="preserve">); </w:t>
      </w:r>
      <w:hyperlink r:id="rId18" w:history="1">
        <w:r w:rsidRPr="009F5A7E">
          <w:rPr>
            <w:rFonts w:ascii="David" w:hAnsi="David"/>
            <w:b/>
            <w:bCs/>
            <w:color w:val="0000FF"/>
            <w:u w:val="single"/>
            <w:rtl/>
          </w:rPr>
          <w:t>ע"פ 7502/12</w:t>
        </w:r>
      </w:hyperlink>
      <w:r>
        <w:rPr>
          <w:rFonts w:ascii="David" w:hAnsi="David"/>
          <w:b/>
          <w:bCs/>
          <w:rtl/>
        </w:rPr>
        <w:t xml:space="preserve"> </w:t>
      </w:r>
      <w:r>
        <w:rPr>
          <w:rFonts w:ascii="David" w:hAnsi="David" w:hint="eastAsia"/>
          <w:b/>
          <w:bCs/>
          <w:rtl/>
        </w:rPr>
        <w:t>כוויס</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פסקה</w:t>
      </w:r>
      <w:r>
        <w:rPr>
          <w:rFonts w:ascii="David" w:hAnsi="David"/>
          <w:b/>
          <w:bCs/>
          <w:rtl/>
        </w:rPr>
        <w:t xml:space="preserve"> 6 (25.6.2013)). </w:t>
      </w:r>
      <w:r>
        <w:rPr>
          <w:rFonts w:ascii="David" w:hAnsi="David" w:hint="eastAsia"/>
          <w:b/>
          <w:bCs/>
          <w:rtl/>
        </w:rPr>
        <w:t>בענייננו</w:t>
      </w:r>
      <w:r>
        <w:rPr>
          <w:rFonts w:ascii="David" w:hAnsi="David"/>
          <w:b/>
          <w:bCs/>
          <w:rtl/>
        </w:rPr>
        <w:t xml:space="preserve">, </w:t>
      </w:r>
      <w:r>
        <w:rPr>
          <w:rFonts w:ascii="David" w:hAnsi="David" w:hint="eastAsia"/>
          <w:b/>
          <w:bCs/>
          <w:rtl/>
        </w:rPr>
        <w:t>המעשים</w:t>
      </w:r>
      <w:r>
        <w:rPr>
          <w:rFonts w:ascii="David" w:hAnsi="David"/>
          <w:b/>
          <w:bCs/>
          <w:rtl/>
        </w:rPr>
        <w:t xml:space="preserve"> </w:t>
      </w:r>
      <w:r>
        <w:rPr>
          <w:rFonts w:ascii="David" w:hAnsi="David" w:hint="eastAsia"/>
          <w:b/>
          <w:bCs/>
          <w:rtl/>
        </w:rPr>
        <w:t>שבהם</w:t>
      </w:r>
      <w:r>
        <w:rPr>
          <w:rFonts w:ascii="David" w:hAnsi="David"/>
          <w:b/>
          <w:bCs/>
          <w:rtl/>
        </w:rPr>
        <w:t xml:space="preserve"> </w:t>
      </w:r>
      <w:r>
        <w:rPr>
          <w:rFonts w:ascii="David" w:hAnsi="David" w:hint="eastAsia"/>
          <w:b/>
          <w:bCs/>
          <w:rtl/>
        </w:rPr>
        <w:t>הורשע</w:t>
      </w:r>
      <w:r>
        <w:rPr>
          <w:rFonts w:ascii="David" w:hAnsi="David"/>
          <w:b/>
          <w:bCs/>
          <w:rtl/>
        </w:rPr>
        <w:t xml:space="preserve"> </w:t>
      </w:r>
      <w:r>
        <w:rPr>
          <w:rFonts w:ascii="David" w:hAnsi="David" w:hint="eastAsia"/>
          <w:b/>
          <w:bCs/>
          <w:rtl/>
        </w:rPr>
        <w:t>המערער</w:t>
      </w:r>
      <w:r>
        <w:rPr>
          <w:rFonts w:ascii="David" w:hAnsi="David"/>
          <w:b/>
          <w:bCs/>
          <w:rtl/>
        </w:rPr>
        <w:t xml:space="preserve"> </w:t>
      </w:r>
      <w:r>
        <w:rPr>
          <w:rFonts w:ascii="David" w:hAnsi="David" w:hint="eastAsia"/>
          <w:b/>
          <w:bCs/>
          <w:rtl/>
        </w:rPr>
        <w:t>חמורים</w:t>
      </w:r>
      <w:r>
        <w:rPr>
          <w:rFonts w:ascii="David" w:hAnsi="David"/>
          <w:b/>
          <w:bCs/>
          <w:rtl/>
        </w:rPr>
        <w:t xml:space="preserve">. </w:t>
      </w:r>
      <w:r>
        <w:rPr>
          <w:rFonts w:ascii="David" w:hAnsi="David" w:hint="eastAsia"/>
          <w:b/>
          <w:bCs/>
          <w:rtl/>
        </w:rPr>
        <w:t>המערער</w:t>
      </w:r>
      <w:r>
        <w:rPr>
          <w:rFonts w:ascii="David" w:hAnsi="David"/>
          <w:b/>
          <w:bCs/>
          <w:rtl/>
        </w:rPr>
        <w:t xml:space="preserve"> </w:t>
      </w:r>
      <w:r>
        <w:rPr>
          <w:rFonts w:ascii="David" w:hAnsi="David" w:hint="eastAsia"/>
          <w:b/>
          <w:bCs/>
          <w:rtl/>
        </w:rPr>
        <w:t>עשה</w:t>
      </w:r>
      <w:r>
        <w:rPr>
          <w:rFonts w:ascii="David" w:hAnsi="David"/>
          <w:b/>
          <w:bCs/>
          <w:rtl/>
        </w:rPr>
        <w:t xml:space="preserve"> </w:t>
      </w:r>
      <w:r>
        <w:rPr>
          <w:rFonts w:ascii="David" w:hAnsi="David" w:hint="eastAsia"/>
          <w:b/>
          <w:bCs/>
          <w:rtl/>
        </w:rPr>
        <w:t>שימוש</w:t>
      </w:r>
      <w:r>
        <w:rPr>
          <w:rFonts w:ascii="David" w:hAnsi="David"/>
          <w:b/>
          <w:bCs/>
          <w:rtl/>
        </w:rPr>
        <w:t xml:space="preserve"> </w:t>
      </w:r>
      <w:r>
        <w:rPr>
          <w:rFonts w:ascii="David" w:hAnsi="David" w:hint="eastAsia"/>
          <w:b/>
          <w:bCs/>
          <w:rtl/>
        </w:rPr>
        <w:t>באקדח</w:t>
      </w:r>
      <w:r>
        <w:rPr>
          <w:rFonts w:ascii="David" w:hAnsi="David"/>
          <w:b/>
          <w:bCs/>
          <w:rtl/>
        </w:rPr>
        <w:t xml:space="preserve">, </w:t>
      </w:r>
      <w:r>
        <w:rPr>
          <w:rFonts w:ascii="David" w:hAnsi="David" w:hint="eastAsia"/>
          <w:b/>
          <w:bCs/>
          <w:rtl/>
        </w:rPr>
        <w:t>אותו</w:t>
      </w:r>
      <w:r>
        <w:rPr>
          <w:rFonts w:ascii="David" w:hAnsi="David"/>
          <w:b/>
          <w:bCs/>
          <w:rtl/>
        </w:rPr>
        <w:t xml:space="preserve"> </w:t>
      </w:r>
      <w:r>
        <w:rPr>
          <w:rFonts w:ascii="David" w:hAnsi="David" w:hint="eastAsia"/>
          <w:b/>
          <w:bCs/>
          <w:rtl/>
        </w:rPr>
        <w:t>החזיק</w:t>
      </w:r>
      <w:r>
        <w:rPr>
          <w:rFonts w:ascii="David" w:hAnsi="David"/>
          <w:b/>
          <w:bCs/>
          <w:rtl/>
        </w:rPr>
        <w:t xml:space="preserve"> </w:t>
      </w:r>
      <w:r>
        <w:rPr>
          <w:rFonts w:ascii="David" w:hAnsi="David" w:hint="eastAsia"/>
          <w:b/>
          <w:bCs/>
          <w:rtl/>
        </w:rPr>
        <w:t>שלא</w:t>
      </w:r>
      <w:r>
        <w:rPr>
          <w:rFonts w:ascii="David" w:hAnsi="David"/>
          <w:b/>
          <w:bCs/>
          <w:rtl/>
        </w:rPr>
        <w:t xml:space="preserve"> </w:t>
      </w:r>
      <w:r>
        <w:rPr>
          <w:rFonts w:ascii="David" w:hAnsi="David" w:hint="eastAsia"/>
          <w:b/>
          <w:bCs/>
          <w:rtl/>
        </w:rPr>
        <w:t>כדין</w:t>
      </w:r>
      <w:r>
        <w:rPr>
          <w:rFonts w:ascii="David" w:hAnsi="David"/>
          <w:b/>
          <w:bCs/>
          <w:rtl/>
        </w:rPr>
        <w:t xml:space="preserve">, </w:t>
      </w:r>
      <w:r>
        <w:rPr>
          <w:rFonts w:ascii="David" w:hAnsi="David" w:hint="eastAsia"/>
          <w:b/>
          <w:bCs/>
          <w:rtl/>
        </w:rPr>
        <w:t>בלב</w:t>
      </w:r>
      <w:r>
        <w:rPr>
          <w:rFonts w:ascii="David" w:hAnsi="David"/>
          <w:b/>
          <w:bCs/>
          <w:rtl/>
        </w:rPr>
        <w:t xml:space="preserve"> </w:t>
      </w:r>
      <w:r>
        <w:rPr>
          <w:rFonts w:ascii="David" w:hAnsi="David" w:hint="eastAsia"/>
          <w:b/>
          <w:bCs/>
          <w:rtl/>
        </w:rPr>
        <w:t>שכונות</w:t>
      </w:r>
      <w:r>
        <w:rPr>
          <w:rFonts w:ascii="David" w:hAnsi="David"/>
          <w:b/>
          <w:bCs/>
          <w:rtl/>
        </w:rPr>
        <w:t xml:space="preserve"> </w:t>
      </w:r>
      <w:r>
        <w:rPr>
          <w:rFonts w:ascii="David" w:hAnsi="David" w:hint="eastAsia"/>
          <w:b/>
          <w:bCs/>
          <w:rtl/>
        </w:rPr>
        <w:t>מגורים</w:t>
      </w:r>
      <w:r>
        <w:rPr>
          <w:rFonts w:ascii="David" w:hAnsi="David"/>
          <w:b/>
          <w:bCs/>
          <w:rtl/>
        </w:rPr>
        <w:t xml:space="preserve"> </w:t>
      </w:r>
      <w:r>
        <w:rPr>
          <w:rFonts w:ascii="David" w:hAnsi="David" w:hint="eastAsia"/>
          <w:b/>
          <w:bCs/>
          <w:rtl/>
        </w:rPr>
        <w:t>ולאחר</w:t>
      </w:r>
      <w:r>
        <w:rPr>
          <w:rFonts w:ascii="David" w:hAnsi="David"/>
          <w:b/>
          <w:bCs/>
          <w:rtl/>
        </w:rPr>
        <w:t xml:space="preserve"> </w:t>
      </w:r>
      <w:r>
        <w:rPr>
          <w:rFonts w:ascii="David" w:hAnsi="David" w:hint="eastAsia"/>
          <w:b/>
          <w:bCs/>
          <w:rtl/>
        </w:rPr>
        <w:t>שאיים</w:t>
      </w:r>
      <w:r>
        <w:rPr>
          <w:rFonts w:ascii="David" w:hAnsi="David"/>
          <w:b/>
          <w:bCs/>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המתלונן</w:t>
      </w:r>
      <w:r>
        <w:rPr>
          <w:rFonts w:ascii="David" w:hAnsi="David"/>
          <w:b/>
          <w:bCs/>
          <w:rtl/>
        </w:rPr>
        <w:t xml:space="preserve">. </w:t>
      </w:r>
      <w:r>
        <w:rPr>
          <w:rFonts w:ascii="David" w:hAnsi="David" w:hint="eastAsia"/>
          <w:b/>
          <w:bCs/>
          <w:rtl/>
        </w:rPr>
        <w:t>אמנם</w:t>
      </w:r>
      <w:r>
        <w:rPr>
          <w:rFonts w:ascii="David" w:hAnsi="David"/>
          <w:b/>
          <w:bCs/>
          <w:rtl/>
        </w:rPr>
        <w:t xml:space="preserve"> </w:t>
      </w:r>
      <w:r>
        <w:rPr>
          <w:rFonts w:ascii="David" w:hAnsi="David" w:hint="eastAsia"/>
          <w:b/>
          <w:bCs/>
          <w:rtl/>
        </w:rPr>
        <w:t>באירוע</w:t>
      </w:r>
      <w:r>
        <w:rPr>
          <w:rFonts w:ascii="David" w:hAnsi="David"/>
          <w:b/>
          <w:bCs/>
          <w:rtl/>
        </w:rPr>
        <w:t xml:space="preserve"> </w:t>
      </w:r>
      <w:r>
        <w:rPr>
          <w:rFonts w:ascii="David" w:hAnsi="David" w:hint="eastAsia"/>
          <w:b/>
          <w:bCs/>
          <w:rtl/>
        </w:rPr>
        <w:t>הירי</w:t>
      </w:r>
      <w:r>
        <w:rPr>
          <w:rFonts w:ascii="David" w:hAnsi="David"/>
          <w:b/>
          <w:bCs/>
          <w:rtl/>
        </w:rPr>
        <w:t xml:space="preserve"> </w:t>
      </w:r>
      <w:r>
        <w:rPr>
          <w:rFonts w:ascii="David" w:hAnsi="David" w:hint="eastAsia"/>
          <w:b/>
          <w:bCs/>
          <w:rtl/>
        </w:rPr>
        <w:t>לא</w:t>
      </w:r>
      <w:r>
        <w:rPr>
          <w:rFonts w:ascii="David" w:hAnsi="David"/>
          <w:b/>
          <w:bCs/>
          <w:rtl/>
        </w:rPr>
        <w:t xml:space="preserve"> </w:t>
      </w:r>
      <w:r>
        <w:rPr>
          <w:rFonts w:ascii="David" w:hAnsi="David" w:hint="eastAsia"/>
          <w:b/>
          <w:bCs/>
          <w:rtl/>
        </w:rPr>
        <w:t>נגרם</w:t>
      </w:r>
      <w:r>
        <w:rPr>
          <w:rFonts w:ascii="David" w:hAnsi="David"/>
          <w:b/>
          <w:bCs/>
          <w:rtl/>
        </w:rPr>
        <w:t xml:space="preserve"> </w:t>
      </w:r>
      <w:r>
        <w:rPr>
          <w:rFonts w:ascii="David" w:hAnsi="David" w:hint="eastAsia"/>
          <w:b/>
          <w:bCs/>
          <w:rtl/>
        </w:rPr>
        <w:t>נזק</w:t>
      </w:r>
      <w:r>
        <w:rPr>
          <w:rFonts w:ascii="David" w:hAnsi="David"/>
          <w:b/>
          <w:bCs/>
          <w:rtl/>
        </w:rPr>
        <w:t xml:space="preserve"> </w:t>
      </w:r>
      <w:r>
        <w:rPr>
          <w:rFonts w:ascii="David" w:hAnsi="David" w:hint="eastAsia"/>
          <w:b/>
          <w:bCs/>
          <w:rtl/>
        </w:rPr>
        <w:t>אך</w:t>
      </w:r>
      <w:r>
        <w:rPr>
          <w:rFonts w:ascii="David" w:hAnsi="David"/>
          <w:b/>
          <w:bCs/>
          <w:rtl/>
        </w:rPr>
        <w:t xml:space="preserve"> </w:t>
      </w:r>
      <w:r>
        <w:rPr>
          <w:rFonts w:ascii="David" w:hAnsi="David" w:hint="eastAsia"/>
          <w:b/>
          <w:bCs/>
          <w:rtl/>
        </w:rPr>
        <w:t>אין</w:t>
      </w:r>
      <w:r>
        <w:rPr>
          <w:rFonts w:ascii="David" w:hAnsi="David"/>
          <w:b/>
          <w:bCs/>
          <w:rtl/>
        </w:rPr>
        <w:t xml:space="preserve"> </w:t>
      </w:r>
      <w:r>
        <w:rPr>
          <w:rFonts w:ascii="David" w:hAnsi="David" w:hint="eastAsia"/>
          <w:b/>
          <w:bCs/>
          <w:rtl/>
        </w:rPr>
        <w:t>בכך</w:t>
      </w:r>
      <w:r>
        <w:rPr>
          <w:rFonts w:ascii="David" w:hAnsi="David"/>
          <w:b/>
          <w:bCs/>
          <w:rtl/>
        </w:rPr>
        <w:t xml:space="preserve"> </w:t>
      </w:r>
      <w:r>
        <w:rPr>
          <w:rFonts w:ascii="David" w:hAnsi="David" w:hint="eastAsia"/>
          <w:b/>
          <w:bCs/>
          <w:rtl/>
        </w:rPr>
        <w:t>כדי</w:t>
      </w:r>
      <w:r>
        <w:rPr>
          <w:rFonts w:ascii="David" w:hAnsi="David"/>
          <w:b/>
          <w:bCs/>
          <w:rtl/>
        </w:rPr>
        <w:t xml:space="preserve"> </w:t>
      </w:r>
      <w:r>
        <w:rPr>
          <w:rFonts w:ascii="David" w:hAnsi="David" w:hint="eastAsia"/>
          <w:b/>
          <w:bCs/>
          <w:rtl/>
        </w:rPr>
        <w:t>להפחית</w:t>
      </w:r>
      <w:r>
        <w:rPr>
          <w:rFonts w:ascii="David" w:hAnsi="David"/>
          <w:b/>
          <w:bCs/>
          <w:rtl/>
        </w:rPr>
        <w:t xml:space="preserve"> </w:t>
      </w:r>
      <w:r>
        <w:rPr>
          <w:rFonts w:ascii="David" w:hAnsi="David" w:hint="eastAsia"/>
          <w:b/>
          <w:bCs/>
          <w:rtl/>
        </w:rPr>
        <w:t>מחומרת</w:t>
      </w:r>
      <w:r>
        <w:rPr>
          <w:rFonts w:ascii="David" w:hAnsi="David"/>
          <w:b/>
          <w:bCs/>
          <w:rtl/>
        </w:rPr>
        <w:t xml:space="preserve"> </w:t>
      </w:r>
      <w:r>
        <w:rPr>
          <w:rFonts w:ascii="David" w:hAnsi="David" w:hint="eastAsia"/>
          <w:b/>
          <w:bCs/>
          <w:rtl/>
        </w:rPr>
        <w:t>המעשה</w:t>
      </w:r>
      <w:r>
        <w:rPr>
          <w:rFonts w:ascii="David" w:hAnsi="David"/>
          <w:b/>
          <w:bCs/>
          <w:rtl/>
        </w:rPr>
        <w:t xml:space="preserve">, </w:t>
      </w:r>
      <w:r>
        <w:rPr>
          <w:rFonts w:ascii="David" w:hAnsi="David" w:hint="eastAsia"/>
          <w:b/>
          <w:bCs/>
          <w:rtl/>
        </w:rPr>
        <w:t>שכן</w:t>
      </w:r>
      <w:r>
        <w:rPr>
          <w:rFonts w:ascii="David" w:hAnsi="David"/>
          <w:b/>
          <w:bCs/>
          <w:rtl/>
        </w:rPr>
        <w:t xml:space="preserve"> </w:t>
      </w:r>
      <w:r>
        <w:rPr>
          <w:rFonts w:ascii="David" w:hAnsi="David" w:hint="eastAsia"/>
          <w:b/>
          <w:bCs/>
          <w:rtl/>
        </w:rPr>
        <w:t>החומרה</w:t>
      </w:r>
      <w:r>
        <w:rPr>
          <w:rFonts w:ascii="David" w:hAnsi="David"/>
          <w:b/>
          <w:bCs/>
          <w:rtl/>
        </w:rPr>
        <w:t xml:space="preserve"> </w:t>
      </w:r>
      <w:r>
        <w:rPr>
          <w:rFonts w:ascii="David" w:hAnsi="David" w:hint="eastAsia"/>
          <w:b/>
          <w:bCs/>
          <w:rtl/>
        </w:rPr>
        <w:t>שבעבירות</w:t>
      </w:r>
      <w:r>
        <w:rPr>
          <w:rFonts w:ascii="David" w:hAnsi="David"/>
          <w:b/>
          <w:bCs/>
          <w:rtl/>
        </w:rPr>
        <w:t xml:space="preserve"> </w:t>
      </w:r>
      <w:r>
        <w:rPr>
          <w:rFonts w:ascii="David" w:hAnsi="David" w:hint="eastAsia"/>
          <w:b/>
          <w:bCs/>
          <w:rtl/>
        </w:rPr>
        <w:t>הנשק</w:t>
      </w:r>
      <w:r>
        <w:rPr>
          <w:rFonts w:ascii="David" w:hAnsi="David"/>
          <w:b/>
          <w:bCs/>
          <w:rtl/>
        </w:rPr>
        <w:t xml:space="preserve"> </w:t>
      </w:r>
      <w:r>
        <w:rPr>
          <w:rFonts w:ascii="David" w:hAnsi="David" w:hint="eastAsia"/>
          <w:b/>
          <w:bCs/>
          <w:rtl/>
        </w:rPr>
        <w:t>מתבטאת</w:t>
      </w:r>
      <w:r>
        <w:rPr>
          <w:rFonts w:ascii="David" w:hAnsi="David"/>
          <w:b/>
          <w:bCs/>
          <w:rtl/>
        </w:rPr>
        <w:t xml:space="preserve"> </w:t>
      </w:r>
      <w:r>
        <w:rPr>
          <w:rFonts w:ascii="David" w:hAnsi="David" w:hint="eastAsia"/>
          <w:b/>
          <w:bCs/>
          <w:rtl/>
        </w:rPr>
        <w:t>גם</w:t>
      </w:r>
      <w:r>
        <w:rPr>
          <w:rFonts w:ascii="David" w:hAnsi="David"/>
          <w:b/>
          <w:bCs/>
          <w:rtl/>
        </w:rPr>
        <w:t xml:space="preserve"> </w:t>
      </w:r>
      <w:r>
        <w:rPr>
          <w:rFonts w:ascii="David" w:hAnsi="David" w:hint="eastAsia"/>
          <w:b/>
          <w:bCs/>
          <w:rtl/>
        </w:rPr>
        <w:t>במה</w:t>
      </w:r>
      <w:r>
        <w:rPr>
          <w:rFonts w:ascii="David" w:hAnsi="David"/>
          <w:b/>
          <w:bCs/>
          <w:rtl/>
        </w:rPr>
        <w:t xml:space="preserve"> </w:t>
      </w:r>
      <w:r>
        <w:rPr>
          <w:rFonts w:ascii="David" w:hAnsi="David" w:hint="eastAsia"/>
          <w:b/>
          <w:bCs/>
          <w:rtl/>
        </w:rPr>
        <w:t>שעלול</w:t>
      </w:r>
      <w:r>
        <w:rPr>
          <w:rFonts w:ascii="David" w:hAnsi="David"/>
          <w:b/>
          <w:bCs/>
          <w:rtl/>
        </w:rPr>
        <w:t xml:space="preserve"> </w:t>
      </w:r>
      <w:r>
        <w:rPr>
          <w:rFonts w:ascii="David" w:hAnsi="David" w:hint="eastAsia"/>
          <w:b/>
          <w:bCs/>
          <w:rtl/>
        </w:rPr>
        <w:t>היה</w:t>
      </w:r>
      <w:r>
        <w:rPr>
          <w:rFonts w:ascii="David" w:hAnsi="David"/>
          <w:b/>
          <w:bCs/>
          <w:rtl/>
        </w:rPr>
        <w:t xml:space="preserve"> </w:t>
      </w:r>
      <w:r>
        <w:rPr>
          <w:rFonts w:ascii="David" w:hAnsi="David" w:hint="eastAsia"/>
          <w:b/>
          <w:bCs/>
          <w:rtl/>
        </w:rPr>
        <w:t>להתרחש</w:t>
      </w:r>
      <w:r>
        <w:rPr>
          <w:rFonts w:ascii="David" w:hAnsi="David"/>
          <w:b/>
          <w:bCs/>
          <w:rtl/>
        </w:rPr>
        <w:t xml:space="preserve"> (</w:t>
      </w:r>
      <w:hyperlink r:id="rId19" w:history="1">
        <w:r w:rsidRPr="009F5A7E">
          <w:rPr>
            <w:rFonts w:ascii="David" w:hAnsi="David"/>
            <w:b/>
            <w:bCs/>
            <w:color w:val="0000FF"/>
            <w:u w:val="single"/>
            <w:rtl/>
          </w:rPr>
          <w:t>ע"פ 116/13</w:t>
        </w:r>
      </w:hyperlink>
      <w:r>
        <w:rPr>
          <w:rFonts w:ascii="David" w:hAnsi="David"/>
          <w:b/>
          <w:bCs/>
          <w:rtl/>
        </w:rPr>
        <w:t xml:space="preserve"> </w:t>
      </w:r>
      <w:r>
        <w:rPr>
          <w:rFonts w:ascii="David" w:hAnsi="David" w:hint="eastAsia"/>
          <w:b/>
          <w:bCs/>
          <w:rtl/>
        </w:rPr>
        <w:t>ועקנין</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פסקה</w:t>
      </w:r>
      <w:r>
        <w:rPr>
          <w:rFonts w:ascii="David" w:hAnsi="David"/>
          <w:b/>
          <w:bCs/>
          <w:rtl/>
        </w:rPr>
        <w:t xml:space="preserve"> 7 (</w:t>
      </w:r>
      <w:r>
        <w:rPr>
          <w:rFonts w:ascii="David" w:hAnsi="David" w:hint="eastAsia"/>
          <w:b/>
          <w:bCs/>
          <w:rtl/>
        </w:rPr>
        <w:t>‏</w:t>
      </w:r>
      <w:r>
        <w:rPr>
          <w:rFonts w:ascii="David" w:hAnsi="David"/>
          <w:b/>
          <w:bCs/>
          <w:rtl/>
        </w:rPr>
        <w:t>31.7.2013))".</w:t>
      </w:r>
      <w:r>
        <w:rPr>
          <w:rFonts w:ascii="David" w:hAnsi="David"/>
          <w:rtl/>
        </w:rPr>
        <w:t xml:space="preserve"> </w:t>
      </w:r>
    </w:p>
    <w:p w14:paraId="549B68A5" w14:textId="77777777" w:rsidR="00713F08" w:rsidRDefault="00713F08">
      <w:pPr>
        <w:spacing w:before="120" w:after="120" w:line="360" w:lineRule="auto"/>
        <w:ind w:left="1650" w:right="709"/>
        <w:contextualSpacing/>
        <w:jc w:val="both"/>
        <w:rPr>
          <w:rFonts w:ascii="David" w:hAnsi="David"/>
          <w:sz w:val="12"/>
          <w:szCs w:val="12"/>
          <w:rtl/>
        </w:rPr>
      </w:pPr>
    </w:p>
    <w:p w14:paraId="690A7015" w14:textId="77777777" w:rsidR="00713F08" w:rsidRDefault="009F5A7E">
      <w:pPr>
        <w:numPr>
          <w:ilvl w:val="0"/>
          <w:numId w:val="3"/>
        </w:numPr>
        <w:spacing w:before="120" w:after="120" w:line="360" w:lineRule="auto"/>
        <w:contextualSpacing/>
        <w:jc w:val="both"/>
        <w:rPr>
          <w:rFonts w:ascii="Calibri" w:hAnsi="Calibri"/>
          <w:sz w:val="12"/>
          <w:szCs w:val="12"/>
        </w:rPr>
      </w:pPr>
      <w:r>
        <w:rPr>
          <w:rFonts w:ascii="Calibri" w:hAnsi="Calibri" w:hint="cs"/>
          <w:rtl/>
        </w:rPr>
        <w:t>אציין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הקבוע</w:t>
      </w:r>
      <w:r>
        <w:rPr>
          <w:rFonts w:ascii="Calibri" w:hAnsi="Calibri"/>
          <w:rtl/>
        </w:rPr>
        <w:t xml:space="preserve"> </w:t>
      </w:r>
      <w:r>
        <w:rPr>
          <w:rFonts w:ascii="Calibri" w:hAnsi="Calibri" w:hint="eastAsia"/>
          <w:rtl/>
        </w:rPr>
        <w:t>לצידה</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הוא</w:t>
      </w:r>
      <w:r>
        <w:rPr>
          <w:rFonts w:ascii="Calibri" w:hAnsi="Calibri"/>
          <w:rtl/>
        </w:rPr>
        <w:t xml:space="preserve"> 7 </w:t>
      </w:r>
      <w:r>
        <w:rPr>
          <w:rFonts w:ascii="Calibri" w:hAnsi="Calibri" w:hint="cs"/>
          <w:rtl/>
        </w:rPr>
        <w:t>שנות מאסר</w:t>
      </w:r>
      <w:r>
        <w:rPr>
          <w:rFonts w:ascii="Calibri" w:hAnsi="Calibri"/>
          <w:rtl/>
        </w:rPr>
        <w:t xml:space="preserve">. </w:t>
      </w:r>
      <w:r>
        <w:rPr>
          <w:rFonts w:ascii="David" w:hAnsi="David" w:hint="eastAsia"/>
          <w:rtl/>
        </w:rPr>
        <w:t>עבירת</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שהוכרה</w:t>
      </w:r>
      <w:r>
        <w:rPr>
          <w:rFonts w:ascii="David" w:hAnsi="David"/>
          <w:rtl/>
        </w:rPr>
        <w:t xml:space="preserve"> </w:t>
      </w:r>
      <w:r>
        <w:rPr>
          <w:rFonts w:ascii="David" w:hAnsi="David" w:hint="eastAsia"/>
          <w:rtl/>
        </w:rPr>
        <w:t>בפסיקה</w:t>
      </w:r>
      <w:r>
        <w:rPr>
          <w:rFonts w:ascii="David" w:hAnsi="David"/>
          <w:rtl/>
        </w:rPr>
        <w:t xml:space="preserve"> "</w:t>
      </w:r>
      <w:r>
        <w:rPr>
          <w:rFonts w:ascii="David" w:hAnsi="David" w:hint="eastAsia"/>
          <w:rtl/>
        </w:rPr>
        <w:t>כמכת</w:t>
      </w:r>
      <w:r>
        <w:rPr>
          <w:rFonts w:ascii="David" w:hAnsi="David"/>
          <w:rtl/>
        </w:rPr>
        <w:t xml:space="preserve"> </w:t>
      </w:r>
      <w:r>
        <w:rPr>
          <w:rFonts w:ascii="David" w:hAnsi="David" w:hint="eastAsia"/>
          <w:rtl/>
        </w:rPr>
        <w:t>מדינה</w:t>
      </w:r>
      <w:r>
        <w:rPr>
          <w:rFonts w:ascii="David" w:hAnsi="David"/>
          <w:rtl/>
        </w:rPr>
        <w:t xml:space="preserve">" </w:t>
      </w:r>
      <w:r>
        <w:rPr>
          <w:rFonts w:ascii="David" w:hAnsi="David" w:hint="eastAsia"/>
          <w:rtl/>
        </w:rPr>
        <w:t>שפגיעתה</w:t>
      </w:r>
      <w:r>
        <w:rPr>
          <w:rFonts w:ascii="David" w:hAnsi="David"/>
          <w:rtl/>
        </w:rPr>
        <w:t xml:space="preserve"> </w:t>
      </w:r>
      <w:r>
        <w:rPr>
          <w:rFonts w:ascii="David" w:hAnsi="David" w:hint="eastAsia"/>
          <w:rtl/>
        </w:rPr>
        <w:t>בשלום</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קשה</w:t>
      </w:r>
      <w:r>
        <w:rPr>
          <w:rFonts w:ascii="David" w:hAnsi="David" w:hint="cs"/>
          <w:rtl/>
        </w:rPr>
        <w:t>,</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הוכח</w:t>
      </w:r>
      <w:r>
        <w:rPr>
          <w:rFonts w:ascii="David" w:hAnsi="David"/>
          <w:rtl/>
        </w:rPr>
        <w:t xml:space="preserve"> </w:t>
      </w:r>
      <w:r>
        <w:rPr>
          <w:rFonts w:ascii="David" w:hAnsi="David" w:hint="eastAsia"/>
          <w:rtl/>
        </w:rPr>
        <w:t>שנעשה</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כלשהו</w:t>
      </w:r>
      <w:r>
        <w:rPr>
          <w:rFonts w:ascii="David" w:hAnsi="David"/>
          <w:rtl/>
        </w:rPr>
        <w:t xml:space="preserve"> </w:t>
      </w:r>
      <w:r>
        <w:rPr>
          <w:rFonts w:ascii="David" w:hAnsi="David" w:hint="eastAsia"/>
          <w:rtl/>
        </w:rPr>
        <w:t>בכלי</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ומכאן</w:t>
      </w:r>
      <w:r>
        <w:rPr>
          <w:rFonts w:ascii="David" w:hAnsi="David"/>
          <w:rtl/>
        </w:rPr>
        <w:t xml:space="preserve"> </w:t>
      </w:r>
      <w:r>
        <w:rPr>
          <w:rFonts w:ascii="David" w:hAnsi="David" w:hint="eastAsia"/>
          <w:rtl/>
        </w:rPr>
        <w:t>ההצדקה</w:t>
      </w:r>
      <w:r>
        <w:rPr>
          <w:rFonts w:ascii="David" w:hAnsi="David"/>
          <w:rtl/>
        </w:rPr>
        <w:t xml:space="preserve"> </w:t>
      </w:r>
      <w:r>
        <w:rPr>
          <w:rFonts w:ascii="David" w:hAnsi="David" w:hint="eastAsia"/>
          <w:rtl/>
        </w:rPr>
        <w:t>לענישה</w:t>
      </w:r>
      <w:r>
        <w:rPr>
          <w:rFonts w:ascii="David" w:hAnsi="David"/>
          <w:rtl/>
        </w:rPr>
        <w:t xml:space="preserve"> </w:t>
      </w:r>
      <w:r>
        <w:rPr>
          <w:rFonts w:ascii="David" w:hAnsi="David" w:hint="eastAsia"/>
          <w:rtl/>
        </w:rPr>
        <w:t>משמעותית</w:t>
      </w:r>
      <w:r>
        <w:rPr>
          <w:rFonts w:ascii="David" w:hAnsi="David"/>
          <w:rtl/>
        </w:rPr>
        <w:t xml:space="preserve"> (</w:t>
      </w:r>
      <w:r>
        <w:rPr>
          <w:rFonts w:ascii="Calibri" w:hAnsi="Calibri" w:hint="cs"/>
          <w:rtl/>
        </w:rPr>
        <w:t xml:space="preserve">ר' </w:t>
      </w:r>
      <w:hyperlink r:id="rId20" w:history="1">
        <w:r w:rsidRPr="009F5A7E">
          <w:rPr>
            <w:rFonts w:ascii="Calibri" w:hAnsi="Calibri" w:hint="eastAsia"/>
            <w:color w:val="0000FF"/>
            <w:u w:val="single"/>
            <w:rtl/>
          </w:rPr>
          <w:t>ת</w:t>
        </w:r>
        <w:r w:rsidRPr="009F5A7E">
          <w:rPr>
            <w:rFonts w:ascii="Calibri" w:hAnsi="Calibri"/>
            <w:color w:val="0000FF"/>
            <w:u w:val="single"/>
            <w:rtl/>
          </w:rPr>
          <w:t>"</w:t>
        </w:r>
        <w:r w:rsidRPr="009F5A7E">
          <w:rPr>
            <w:rFonts w:ascii="Calibri" w:hAnsi="Calibri" w:hint="eastAsia"/>
            <w:color w:val="0000FF"/>
            <w:u w:val="single"/>
            <w:rtl/>
          </w:rPr>
          <w:t>פ</w:t>
        </w:r>
        <w:r w:rsidRPr="009F5A7E">
          <w:rPr>
            <w:rFonts w:ascii="Calibri" w:hAnsi="Calibri"/>
            <w:color w:val="0000FF"/>
            <w:u w:val="single"/>
            <w:rtl/>
          </w:rPr>
          <w:t xml:space="preserve"> 28659-02-14</w:t>
        </w:r>
      </w:hyperlink>
      <w:r>
        <w:rPr>
          <w:rFonts w:ascii="Calibri" w:hAnsi="Calibri" w:hint="cs"/>
          <w:rtl/>
        </w:rPr>
        <w:t xml:space="preserve"> בו קבעתי מתחם דומה לנדון בענייננו אשר אושר בבית המשפט המחוזי ב</w:t>
      </w:r>
      <w:hyperlink r:id="rId21" w:history="1">
        <w:r w:rsidRPr="009F5A7E">
          <w:rPr>
            <w:rFonts w:ascii="Calibri" w:hAnsi="Calibri" w:hint="eastAsia"/>
            <w:color w:val="0000FF"/>
            <w:u w:val="single"/>
            <w:rtl/>
          </w:rPr>
          <w:t>עפ</w:t>
        </w:r>
        <w:r w:rsidRPr="009F5A7E">
          <w:rPr>
            <w:rFonts w:ascii="Calibri" w:hAnsi="Calibri"/>
            <w:color w:val="0000FF"/>
            <w:u w:val="single"/>
            <w:rtl/>
          </w:rPr>
          <w:t>"</w:t>
        </w:r>
        <w:r w:rsidRPr="009F5A7E">
          <w:rPr>
            <w:rFonts w:ascii="Calibri" w:hAnsi="Calibri" w:hint="eastAsia"/>
            <w:color w:val="0000FF"/>
            <w:u w:val="single"/>
            <w:rtl/>
          </w:rPr>
          <w:t>ג</w:t>
        </w:r>
        <w:r w:rsidRPr="009F5A7E">
          <w:rPr>
            <w:rFonts w:ascii="Calibri" w:hAnsi="Calibri"/>
            <w:color w:val="0000FF"/>
            <w:u w:val="single"/>
            <w:rtl/>
          </w:rPr>
          <w:t xml:space="preserve"> 4233-09-14</w:t>
        </w:r>
      </w:hyperlink>
      <w:r>
        <w:rPr>
          <w:rFonts w:ascii="Calibri" w:hAnsi="Calibri" w:hint="cs"/>
          <w:rtl/>
        </w:rPr>
        <w:t xml:space="preserve">, </w:t>
      </w:r>
      <w:r>
        <w:rPr>
          <w:rFonts w:ascii="David" w:hAnsi="David" w:hint="eastAsia"/>
          <w:rtl/>
        </w:rPr>
        <w:t>ראו</w:t>
      </w:r>
      <w:r>
        <w:rPr>
          <w:rFonts w:ascii="David" w:hAnsi="David"/>
          <w:rtl/>
        </w:rPr>
        <w:t xml:space="preserve"> </w:t>
      </w:r>
      <w:hyperlink r:id="rId22" w:history="1">
        <w:r w:rsidRPr="009F5A7E">
          <w:rPr>
            <w:rFonts w:ascii="David" w:hAnsi="David"/>
            <w:color w:val="0000FF"/>
            <w:u w:val="single"/>
            <w:rtl/>
          </w:rPr>
          <w:t>עפ"ג 27417-11-15</w:t>
        </w:r>
      </w:hyperlink>
      <w:r>
        <w:rPr>
          <w:rFonts w:ascii="David" w:hAnsi="David"/>
          <w:rtl/>
        </w:rPr>
        <w:t xml:space="preserve"> (</w:t>
      </w:r>
      <w:r>
        <w:rPr>
          <w:rFonts w:ascii="David" w:hAnsi="David" w:hint="eastAsia"/>
          <w:rtl/>
        </w:rPr>
        <w:t>מח</w:t>
      </w:r>
      <w:r>
        <w:rPr>
          <w:rFonts w:ascii="David" w:hAnsi="David"/>
          <w:rtl/>
        </w:rPr>
        <w:t xml:space="preserve">' </w:t>
      </w:r>
      <w:r>
        <w:rPr>
          <w:rFonts w:ascii="David" w:hAnsi="David" w:hint="eastAsia"/>
          <w:rtl/>
        </w:rPr>
        <w:t>מרכז</w:t>
      </w:r>
      <w:r>
        <w:rPr>
          <w:rFonts w:ascii="David" w:hAnsi="David"/>
          <w:rtl/>
        </w:rPr>
        <w:t>-</w:t>
      </w:r>
      <w:r>
        <w:rPr>
          <w:rFonts w:ascii="David" w:hAnsi="David" w:hint="eastAsia"/>
          <w:rtl/>
        </w:rPr>
        <w:t>לוד</w:t>
      </w:r>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עבד</w:t>
      </w:r>
      <w:r>
        <w:rPr>
          <w:rFonts w:ascii="David" w:hAnsi="David"/>
          <w:b/>
          <w:bCs/>
          <w:rtl/>
        </w:rPr>
        <w:t xml:space="preserve"> </w:t>
      </w:r>
      <w:r>
        <w:rPr>
          <w:rFonts w:ascii="David" w:hAnsi="David" w:hint="eastAsia"/>
          <w:b/>
          <w:bCs/>
          <w:rtl/>
        </w:rPr>
        <w:t>אל</w:t>
      </w:r>
      <w:r>
        <w:rPr>
          <w:rFonts w:ascii="David" w:hAnsi="David"/>
          <w:b/>
          <w:bCs/>
          <w:rtl/>
        </w:rPr>
        <w:t xml:space="preserve"> </w:t>
      </w:r>
      <w:r>
        <w:rPr>
          <w:rFonts w:ascii="David" w:hAnsi="David" w:hint="eastAsia"/>
          <w:b/>
          <w:bCs/>
          <w:rtl/>
        </w:rPr>
        <w:t>רחים</w:t>
      </w:r>
      <w:r>
        <w:rPr>
          <w:rFonts w:ascii="David" w:hAnsi="David"/>
          <w:rtl/>
        </w:rPr>
        <w:t xml:space="preserve"> (17.1.16), </w:t>
      </w:r>
      <w:hyperlink r:id="rId23" w:history="1">
        <w:r w:rsidR="00F01699" w:rsidRPr="00F01699">
          <w:rPr>
            <w:rFonts w:ascii="David" w:hAnsi="David"/>
            <w:color w:val="0000FF"/>
            <w:u w:val="single"/>
            <w:rtl/>
          </w:rPr>
          <w:t>49160-11-15 (מח' מרכז-לוד)</w:t>
        </w:r>
      </w:hyperlink>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נאסר</w:t>
      </w:r>
      <w:r>
        <w:rPr>
          <w:rFonts w:ascii="David" w:hAnsi="David"/>
          <w:rtl/>
        </w:rPr>
        <w:t xml:space="preserve"> (10.4.16), </w:t>
      </w:r>
      <w:hyperlink r:id="rId24" w:history="1">
        <w:r w:rsidRPr="009F5A7E">
          <w:rPr>
            <w:rFonts w:ascii="David" w:hAnsi="David"/>
            <w:color w:val="0000FF"/>
            <w:u w:val="single"/>
            <w:rtl/>
          </w:rPr>
          <w:t>עפ"ג (מח' מרכז לוד) 15337-10-14</w:t>
        </w:r>
      </w:hyperlink>
      <w:r>
        <w:rPr>
          <w:rFonts w:ascii="David" w:hAnsi="David"/>
          <w:rtl/>
        </w:rPr>
        <w:t xml:space="preserve"> </w:t>
      </w:r>
      <w:r>
        <w:rPr>
          <w:rFonts w:ascii="David" w:hAnsi="David" w:hint="eastAsia"/>
          <w:b/>
          <w:bCs/>
          <w:rtl/>
        </w:rPr>
        <w:t>ג</w:t>
      </w:r>
      <w:r>
        <w:rPr>
          <w:rFonts w:ascii="David" w:hAnsi="David"/>
          <w:b/>
          <w:bCs/>
          <w:rtl/>
        </w:rPr>
        <w:t>'</w:t>
      </w:r>
      <w:r>
        <w:rPr>
          <w:rFonts w:ascii="David" w:hAnsi="David" w:hint="eastAsia"/>
          <w:b/>
          <w:bCs/>
          <w:rtl/>
        </w:rPr>
        <w:t>אבר</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(7.12.14)). </w:t>
      </w:r>
      <w:r>
        <w:rPr>
          <w:rFonts w:ascii="Calibri" w:hAnsi="Calibri" w:hint="eastAsia"/>
          <w:rtl/>
        </w:rPr>
        <w:t>בהתאם</w:t>
      </w:r>
      <w:r>
        <w:rPr>
          <w:rFonts w:ascii="Calibri" w:hAnsi="Calibri"/>
          <w:rtl/>
        </w:rPr>
        <w:t xml:space="preserve"> </w:t>
      </w:r>
      <w:r>
        <w:rPr>
          <w:rFonts w:ascii="Calibri" w:hAnsi="Calibri" w:hint="eastAsia"/>
          <w:rtl/>
        </w:rPr>
        <w:t>למדיניות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ניכרת</w:t>
      </w:r>
      <w:r>
        <w:rPr>
          <w:rFonts w:ascii="Calibri" w:hAnsi="Calibri"/>
          <w:rtl/>
        </w:rPr>
        <w:t xml:space="preserve"> </w:t>
      </w:r>
      <w:r>
        <w:rPr>
          <w:rFonts w:ascii="Calibri" w:hAnsi="Calibri" w:hint="eastAsia"/>
          <w:rtl/>
        </w:rPr>
        <w:t>מגמת</w:t>
      </w:r>
      <w:r>
        <w:rPr>
          <w:rFonts w:ascii="Calibri" w:hAnsi="Calibri"/>
          <w:rtl/>
        </w:rPr>
        <w:t xml:space="preserve"> </w:t>
      </w:r>
      <w:r>
        <w:rPr>
          <w:rFonts w:ascii="Calibri" w:hAnsi="Calibri" w:hint="eastAsia"/>
          <w:rtl/>
        </w:rPr>
        <w:t>החמרה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בנשק</w:t>
      </w:r>
      <w:r>
        <w:rPr>
          <w:rFonts w:ascii="Calibri" w:hAnsi="Calibri"/>
          <w:rtl/>
        </w:rPr>
        <w:t>. (</w:t>
      </w:r>
      <w:r>
        <w:rPr>
          <w:rFonts w:ascii="Calibri" w:hAnsi="Calibri" w:hint="eastAsia"/>
          <w:rtl/>
        </w:rPr>
        <w:t>ר</w:t>
      </w:r>
      <w:r>
        <w:rPr>
          <w:rFonts w:ascii="Calibri" w:hAnsi="Calibri"/>
          <w:rtl/>
        </w:rPr>
        <w:t xml:space="preserve">' </w:t>
      </w:r>
      <w:hyperlink r:id="rId25" w:history="1">
        <w:r w:rsidRPr="009F5A7E">
          <w:rPr>
            <w:rFonts w:ascii="Calibri" w:hAnsi="Calibri" w:hint="eastAsia"/>
            <w:color w:val="0000FF"/>
            <w:u w:val="single"/>
            <w:rtl/>
          </w:rPr>
          <w:t>ע</w:t>
        </w:r>
        <w:r w:rsidRPr="009F5A7E">
          <w:rPr>
            <w:rFonts w:ascii="Calibri" w:hAnsi="Calibri"/>
            <w:color w:val="0000FF"/>
            <w:u w:val="single"/>
            <w:rtl/>
          </w:rPr>
          <w:t>"</w:t>
        </w:r>
        <w:r w:rsidRPr="009F5A7E">
          <w:rPr>
            <w:rFonts w:ascii="Calibri" w:hAnsi="Calibri" w:hint="eastAsia"/>
            <w:color w:val="0000FF"/>
            <w:u w:val="single"/>
            <w:rtl/>
          </w:rPr>
          <w:t>פ</w:t>
        </w:r>
        <w:r w:rsidRPr="009F5A7E">
          <w:rPr>
            <w:rFonts w:ascii="Calibri" w:hAnsi="Calibri"/>
            <w:color w:val="0000FF"/>
            <w:u w:val="single"/>
            <w:rtl/>
          </w:rPr>
          <w:t xml:space="preserve"> 6294/10</w:t>
        </w:r>
      </w:hyperlink>
      <w:r>
        <w:rPr>
          <w:rFonts w:ascii="Calibri" w:hAnsi="Calibri"/>
          <w:rtl/>
        </w:rPr>
        <w:t xml:space="preserve"> </w:t>
      </w:r>
      <w:r>
        <w:rPr>
          <w:rFonts w:ascii="Calibri" w:hAnsi="Calibri" w:hint="eastAsia"/>
          <w:b/>
          <w:bCs/>
          <w:rtl/>
        </w:rPr>
        <w:t>אמין</w:t>
      </w:r>
      <w:r>
        <w:rPr>
          <w:rFonts w:ascii="Calibri" w:hAnsi="Calibri"/>
          <w:b/>
          <w:bCs/>
          <w:rtl/>
        </w:rPr>
        <w:t xml:space="preserve"> </w:t>
      </w:r>
      <w:r>
        <w:rPr>
          <w:rFonts w:ascii="Calibri" w:hAnsi="Calibri" w:hint="eastAsia"/>
          <w:b/>
          <w:bCs/>
          <w:rtl/>
        </w:rPr>
        <w:t>אלקיעאן</w:t>
      </w:r>
      <w:r>
        <w:rPr>
          <w:rFonts w:ascii="Calibri" w:hAnsi="Calibri"/>
          <w:b/>
          <w:bCs/>
          <w:rtl/>
        </w:rPr>
        <w:t xml:space="preserve"> </w:t>
      </w:r>
      <w:r>
        <w:rPr>
          <w:rFonts w:ascii="Calibri" w:hAnsi="Calibri" w:hint="eastAsia"/>
          <w:b/>
          <w:bCs/>
          <w:rtl/>
        </w:rPr>
        <w:t>ואח</w:t>
      </w:r>
      <w:r>
        <w:rPr>
          <w:rFonts w:ascii="Calibri" w:hAnsi="Calibri"/>
          <w:b/>
          <w:bCs/>
          <w:rtl/>
        </w:rPr>
        <w:t>'</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13.02.11), </w:t>
      </w:r>
      <w:r>
        <w:rPr>
          <w:rFonts w:ascii="Calibri" w:hAnsi="Calibri" w:hint="eastAsia"/>
          <w:rtl/>
        </w:rPr>
        <w:t>רע</w:t>
      </w:r>
      <w:r>
        <w:rPr>
          <w:rFonts w:ascii="Calibri" w:hAnsi="Calibri"/>
          <w:rtl/>
        </w:rPr>
        <w:t>"</w:t>
      </w:r>
      <w:r>
        <w:rPr>
          <w:rFonts w:ascii="Calibri" w:hAnsi="Calibri" w:hint="eastAsia"/>
          <w:rtl/>
        </w:rPr>
        <w:t>פ</w:t>
      </w:r>
      <w:r>
        <w:rPr>
          <w:rFonts w:ascii="Calibri" w:hAnsi="Calibri"/>
          <w:rtl/>
        </w:rPr>
        <w:t xml:space="preserve"> </w:t>
      </w:r>
      <w:r>
        <w:rPr>
          <w:rFonts w:ascii="Calibri" w:hAnsi="Calibri" w:hint="eastAsia"/>
          <w:b/>
          <w:bCs/>
          <w:rtl/>
        </w:rPr>
        <w:t>דואהרי</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25.4.12), </w:t>
      </w:r>
      <w:hyperlink r:id="rId26" w:history="1">
        <w:r w:rsidRPr="009F5A7E">
          <w:rPr>
            <w:rFonts w:ascii="Calibri" w:hAnsi="Calibri" w:hint="eastAsia"/>
            <w:color w:val="0000FF"/>
            <w:u w:val="single"/>
            <w:rtl/>
          </w:rPr>
          <w:t>ע</w:t>
        </w:r>
        <w:r w:rsidRPr="009F5A7E">
          <w:rPr>
            <w:rFonts w:ascii="Calibri" w:hAnsi="Calibri"/>
            <w:color w:val="0000FF"/>
            <w:u w:val="single"/>
            <w:rtl/>
          </w:rPr>
          <w:t>"</w:t>
        </w:r>
        <w:r w:rsidRPr="009F5A7E">
          <w:rPr>
            <w:rFonts w:ascii="Calibri" w:hAnsi="Calibri" w:hint="eastAsia"/>
            <w:color w:val="0000FF"/>
            <w:u w:val="single"/>
            <w:rtl/>
          </w:rPr>
          <w:t>פ</w:t>
        </w:r>
        <w:r w:rsidRPr="009F5A7E">
          <w:rPr>
            <w:rFonts w:ascii="Calibri" w:hAnsi="Calibri"/>
            <w:color w:val="0000FF"/>
            <w:u w:val="single"/>
            <w:rtl/>
          </w:rPr>
          <w:t xml:space="preserve"> 3401/11</w:t>
        </w:r>
      </w:hyperlink>
      <w:r>
        <w:rPr>
          <w:rFonts w:ascii="Calibri" w:hAnsi="Calibri"/>
          <w:rtl/>
        </w:rPr>
        <w:t xml:space="preserve"> </w:t>
      </w:r>
      <w:r>
        <w:rPr>
          <w:rFonts w:ascii="Calibri" w:hAnsi="Calibri" w:hint="eastAsia"/>
          <w:b/>
          <w:bCs/>
          <w:rtl/>
        </w:rPr>
        <w:t>שלאעטה</w:t>
      </w:r>
      <w:r>
        <w:rPr>
          <w:rFonts w:ascii="Calibri" w:hAnsi="Calibri"/>
          <w:rtl/>
        </w:rPr>
        <w:t xml:space="preserve"> </w:t>
      </w:r>
      <w:r>
        <w:rPr>
          <w:rFonts w:ascii="Calibri" w:hAnsi="Calibri" w:hint="eastAsia"/>
          <w:rtl/>
        </w:rPr>
        <w:t>ואח</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מדינת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ניתן</w:t>
      </w:r>
      <w:r>
        <w:rPr>
          <w:rFonts w:ascii="Calibri" w:hAnsi="Calibri"/>
          <w:rtl/>
        </w:rPr>
        <w:t xml:space="preserve"> 10.1.12), </w:t>
      </w:r>
      <w:hyperlink r:id="rId27" w:history="1">
        <w:r w:rsidRPr="009F5A7E">
          <w:rPr>
            <w:rFonts w:ascii="Calibri" w:hAnsi="Calibri" w:hint="eastAsia"/>
            <w:color w:val="0000FF"/>
            <w:u w:val="single"/>
            <w:rtl/>
          </w:rPr>
          <w:t>ע</w:t>
        </w:r>
        <w:r w:rsidRPr="009F5A7E">
          <w:rPr>
            <w:rFonts w:ascii="Calibri" w:hAnsi="Calibri"/>
            <w:color w:val="0000FF"/>
            <w:u w:val="single"/>
            <w:rtl/>
          </w:rPr>
          <w:t>"</w:t>
        </w:r>
        <w:r w:rsidRPr="009F5A7E">
          <w:rPr>
            <w:rFonts w:ascii="Calibri" w:hAnsi="Calibri" w:hint="eastAsia"/>
            <w:color w:val="0000FF"/>
            <w:u w:val="single"/>
            <w:rtl/>
          </w:rPr>
          <w:t>פ</w:t>
        </w:r>
        <w:r w:rsidRPr="009F5A7E">
          <w:rPr>
            <w:rFonts w:ascii="Calibri" w:hAnsi="Calibri"/>
            <w:color w:val="0000FF"/>
            <w:u w:val="single"/>
            <w:rtl/>
          </w:rPr>
          <w:t xml:space="preserve"> 7502/12</w:t>
        </w:r>
      </w:hyperlink>
      <w:r>
        <w:rPr>
          <w:rFonts w:ascii="Calibri" w:hAnsi="Calibri"/>
          <w:rtl/>
        </w:rPr>
        <w:t xml:space="preserve"> </w:t>
      </w:r>
      <w:r>
        <w:rPr>
          <w:rFonts w:ascii="Calibri" w:hAnsi="Calibri" w:hint="eastAsia"/>
          <w:b/>
          <w:bCs/>
          <w:rtl/>
        </w:rPr>
        <w:t>כוויס</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25.6.13) </w:t>
      </w:r>
      <w:r>
        <w:rPr>
          <w:rFonts w:ascii="Calibri" w:hAnsi="Calibri" w:hint="eastAsia"/>
          <w:rtl/>
        </w:rPr>
        <w:t>יוער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שבמקרה</w:t>
      </w:r>
      <w:r>
        <w:rPr>
          <w:rFonts w:ascii="Calibri" w:hAnsi="Calibri"/>
          <w:rtl/>
        </w:rPr>
        <w:t xml:space="preserve"> </w:t>
      </w:r>
      <w:r>
        <w:rPr>
          <w:rFonts w:ascii="Calibri" w:hAnsi="Calibri" w:hint="eastAsia"/>
          <w:rtl/>
        </w:rPr>
        <w:t>שבפני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יותר</w:t>
      </w:r>
      <w:r>
        <w:rPr>
          <w:rFonts w:ascii="Calibri" w:hAnsi="Calibri"/>
          <w:rtl/>
        </w:rPr>
        <w:t>).</w:t>
      </w:r>
      <w:r>
        <w:rPr>
          <w:rFonts w:ascii="Calibri" w:hAnsi="Calibri" w:hint="cs"/>
          <w:rtl/>
        </w:rPr>
        <w:t xml:space="preserve"> </w:t>
      </w:r>
    </w:p>
    <w:p w14:paraId="507AD648" w14:textId="77777777" w:rsidR="00713F08" w:rsidRDefault="009F5A7E">
      <w:pPr>
        <w:numPr>
          <w:ilvl w:val="0"/>
          <w:numId w:val="3"/>
        </w:numPr>
        <w:spacing w:before="120" w:after="120" w:line="360" w:lineRule="auto"/>
        <w:contextualSpacing/>
        <w:jc w:val="both"/>
        <w:rPr>
          <w:rFonts w:ascii="Calibri" w:hAnsi="Calibri"/>
        </w:rPr>
      </w:pPr>
      <w:r>
        <w:rPr>
          <w:rFonts w:ascii="David" w:hAnsi="David" w:hint="eastAsia"/>
          <w:rtl/>
        </w:rPr>
        <w:t>במסגרת</w:t>
      </w:r>
      <w:r>
        <w:rPr>
          <w:rFonts w:ascii="David" w:hAnsi="David"/>
          <w:rtl/>
        </w:rPr>
        <w:t xml:space="preserve"> </w:t>
      </w:r>
      <w:r>
        <w:rPr>
          <w:rFonts w:ascii="David" w:hAnsi="David" w:hint="eastAsia"/>
          <w:b/>
          <w:bCs/>
          <w:rtl/>
        </w:rPr>
        <w:t>הנסיבות</w:t>
      </w:r>
      <w:r>
        <w:rPr>
          <w:rFonts w:ascii="David" w:hAnsi="David"/>
          <w:b/>
          <w:bCs/>
          <w:rtl/>
        </w:rPr>
        <w:t xml:space="preserve"> </w:t>
      </w:r>
      <w:r>
        <w:rPr>
          <w:rFonts w:ascii="David" w:hAnsi="David" w:hint="eastAsia"/>
          <w:b/>
          <w:bCs/>
          <w:rtl/>
        </w:rPr>
        <w:t>הקשורות</w:t>
      </w:r>
      <w:r>
        <w:rPr>
          <w:rFonts w:ascii="David" w:hAnsi="David"/>
          <w:b/>
          <w:bCs/>
          <w:rtl/>
        </w:rPr>
        <w:t xml:space="preserve"> </w:t>
      </w:r>
      <w:r>
        <w:rPr>
          <w:rFonts w:ascii="David" w:hAnsi="David" w:hint="eastAsia"/>
          <w:b/>
          <w:bCs/>
          <w:rtl/>
        </w:rPr>
        <w:t>בביצוע</w:t>
      </w:r>
      <w:r>
        <w:rPr>
          <w:rFonts w:ascii="David" w:hAnsi="David"/>
          <w:b/>
          <w:bCs/>
          <w:rtl/>
        </w:rPr>
        <w:t xml:space="preserve"> </w:t>
      </w:r>
      <w:r>
        <w:rPr>
          <w:rFonts w:ascii="David" w:hAnsi="David" w:hint="eastAsia"/>
          <w:b/>
          <w:bCs/>
          <w:rtl/>
        </w:rPr>
        <w:t>העבירה</w:t>
      </w:r>
      <w:r>
        <w:rPr>
          <w:rFonts w:ascii="David" w:hAnsi="David"/>
          <w:b/>
          <w:bCs/>
          <w:rtl/>
        </w:rPr>
        <w:t xml:space="preserve"> </w:t>
      </w:r>
      <w:r>
        <w:rPr>
          <w:rFonts w:ascii="David" w:hAnsi="David"/>
          <w:rtl/>
        </w:rPr>
        <w:t>(</w:t>
      </w:r>
      <w:hyperlink r:id="rId28" w:history="1">
        <w:r w:rsidR="008D6956" w:rsidRPr="008D6956">
          <w:rPr>
            <w:rFonts w:ascii="David" w:hAnsi="David"/>
            <w:color w:val="0000FF"/>
            <w:u w:val="single"/>
            <w:rtl/>
          </w:rPr>
          <w:t>סעיף 40</w:t>
        </w:r>
      </w:hyperlink>
      <w:r w:rsidRPr="009F5A7E">
        <w:rPr>
          <w:rFonts w:ascii="David" w:hAnsi="David"/>
          <w:color w:val="000000"/>
          <w:rtl/>
        </w:rPr>
        <w:t xml:space="preserve"> </w:t>
      </w:r>
      <w:r w:rsidRPr="009F5A7E">
        <w:rPr>
          <w:rFonts w:ascii="David" w:hAnsi="David" w:hint="eastAsia"/>
          <w:color w:val="000000"/>
          <w:rtl/>
        </w:rPr>
        <w:t>ט</w:t>
      </w:r>
      <w:r w:rsidRPr="009F5A7E">
        <w:rPr>
          <w:rFonts w:ascii="David" w:hAnsi="David"/>
          <w:color w:val="000000"/>
          <w:rtl/>
        </w:rPr>
        <w:t>'</w:t>
      </w:r>
      <w:r>
        <w:rPr>
          <w:rFonts w:ascii="David" w:hAnsi="David"/>
          <w:rtl/>
        </w:rPr>
        <w:t xml:space="preserve"> </w:t>
      </w:r>
      <w:r>
        <w:rPr>
          <w:rFonts w:ascii="David" w:hAnsi="David" w:hint="eastAsia"/>
          <w:rtl/>
        </w:rPr>
        <w:t>לחוק</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לתת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הדעת</w:t>
      </w:r>
      <w:r>
        <w:rPr>
          <w:rFonts w:ascii="David" w:hAnsi="David"/>
          <w:rtl/>
        </w:rPr>
        <w:t xml:space="preserve"> </w:t>
      </w:r>
      <w:r>
        <w:rPr>
          <w:rFonts w:ascii="David" w:hAnsi="David" w:hint="eastAsia"/>
          <w:rtl/>
        </w:rPr>
        <w:t>לשיקולים</w:t>
      </w:r>
      <w:r>
        <w:rPr>
          <w:rFonts w:ascii="David" w:hAnsi="David"/>
          <w:rtl/>
        </w:rPr>
        <w:t xml:space="preserve"> </w:t>
      </w:r>
      <w:r>
        <w:rPr>
          <w:rFonts w:ascii="David" w:hAnsi="David" w:hint="eastAsia"/>
          <w:rtl/>
        </w:rPr>
        <w:t>הבאים</w:t>
      </w:r>
      <w:r>
        <w:rPr>
          <w:rFonts w:ascii="David" w:hAnsi="David"/>
          <w:rtl/>
        </w:rPr>
        <w:t xml:space="preserve">: </w:t>
      </w:r>
      <w:r>
        <w:rPr>
          <w:rFonts w:ascii="David" w:hAnsi="David" w:hint="eastAsia"/>
          <w:rtl/>
        </w:rPr>
        <w:t>לפי</w:t>
      </w:r>
      <w:r>
        <w:rPr>
          <w:rFonts w:ascii="David" w:hAnsi="David"/>
          <w:rtl/>
        </w:rPr>
        <w:t xml:space="preserve"> </w:t>
      </w:r>
      <w:r>
        <w:rPr>
          <w:rFonts w:ascii="David" w:hAnsi="David" w:hint="eastAsia"/>
          <w:rtl/>
        </w:rPr>
        <w:t>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החזיק</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ברשותו</w:t>
      </w:r>
      <w:r>
        <w:rPr>
          <w:rFonts w:ascii="David" w:hAnsi="David"/>
          <w:rtl/>
        </w:rPr>
        <w:t xml:space="preserve"> </w:t>
      </w:r>
      <w:r>
        <w:rPr>
          <w:rFonts w:ascii="David" w:hAnsi="David" w:hint="eastAsia"/>
          <w:rtl/>
        </w:rPr>
        <w:t>למשך</w:t>
      </w:r>
      <w:r>
        <w:rPr>
          <w:rFonts w:ascii="David" w:hAnsi="David"/>
          <w:rtl/>
        </w:rPr>
        <w:t xml:space="preserve"> </w:t>
      </w:r>
      <w:r>
        <w:rPr>
          <w:rFonts w:ascii="David" w:hAnsi="David" w:hint="eastAsia"/>
          <w:rtl/>
        </w:rPr>
        <w:t>עשרה</w:t>
      </w:r>
      <w:r>
        <w:rPr>
          <w:rFonts w:ascii="David" w:hAnsi="David"/>
          <w:rtl/>
        </w:rPr>
        <w:t xml:space="preserve"> </w:t>
      </w:r>
      <w:r>
        <w:rPr>
          <w:rFonts w:ascii="David" w:hAnsi="David" w:hint="eastAsia"/>
          <w:rtl/>
        </w:rPr>
        <w:t>ימים</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למטרות</w:t>
      </w:r>
      <w:r>
        <w:rPr>
          <w:rFonts w:ascii="David" w:hAnsi="David"/>
          <w:rtl/>
        </w:rPr>
        <w:t xml:space="preserve"> </w:t>
      </w:r>
      <w:r>
        <w:rPr>
          <w:rFonts w:ascii="David" w:hAnsi="David" w:hint="eastAsia"/>
          <w:rtl/>
        </w:rPr>
        <w:t>הגנה</w:t>
      </w:r>
      <w:r>
        <w:rPr>
          <w:rFonts w:ascii="David" w:hAnsi="David"/>
          <w:rtl/>
        </w:rPr>
        <w:t xml:space="preserve"> </w:t>
      </w:r>
      <w:r>
        <w:rPr>
          <w:rFonts w:ascii="David" w:hAnsi="David" w:hint="eastAsia"/>
          <w:rtl/>
        </w:rPr>
        <w:t>עצמית</w:t>
      </w:r>
      <w:r>
        <w:rPr>
          <w:rFonts w:ascii="David" w:hAnsi="David" w:hint="cs"/>
          <w:rtl/>
        </w:rPr>
        <w:t>,</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ביודעין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כוחות</w:t>
      </w:r>
      <w:r>
        <w:rPr>
          <w:rFonts w:ascii="David" w:hAnsi="David"/>
          <w:rtl/>
        </w:rPr>
        <w:t xml:space="preserve"> </w:t>
      </w:r>
      <w:r>
        <w:rPr>
          <w:rFonts w:ascii="David" w:hAnsi="David" w:hint="eastAsia"/>
          <w:rtl/>
        </w:rPr>
        <w:t>הביטחון</w:t>
      </w:r>
      <w:r>
        <w:rPr>
          <w:rFonts w:ascii="David" w:hAnsi="David"/>
          <w:rtl/>
        </w:rPr>
        <w:t xml:space="preserve"> </w:t>
      </w:r>
      <w:r>
        <w:rPr>
          <w:rFonts w:ascii="David" w:hAnsi="David" w:hint="eastAsia"/>
          <w:rtl/>
        </w:rPr>
        <w:t>מבצעים</w:t>
      </w:r>
      <w:r>
        <w:rPr>
          <w:rFonts w:ascii="David" w:hAnsi="David"/>
          <w:rtl/>
        </w:rPr>
        <w:t xml:space="preserve"> </w:t>
      </w:r>
      <w:r>
        <w:rPr>
          <w:rFonts w:ascii="David" w:hAnsi="David" w:hint="eastAsia"/>
          <w:rtl/>
        </w:rPr>
        <w:t>חיפוש</w:t>
      </w:r>
      <w:r>
        <w:rPr>
          <w:rFonts w:ascii="David" w:hAnsi="David"/>
          <w:rtl/>
        </w:rPr>
        <w:t xml:space="preserve"> </w:t>
      </w:r>
      <w:r>
        <w:rPr>
          <w:rFonts w:ascii="David" w:hAnsi="David" w:hint="eastAsia"/>
          <w:rtl/>
        </w:rPr>
        <w:t>בקלנדיה</w:t>
      </w:r>
      <w:r>
        <w:rPr>
          <w:rFonts w:ascii="David" w:hAnsi="David"/>
          <w:rtl/>
        </w:rPr>
        <w:t xml:space="preserve"> </w:t>
      </w:r>
      <w:r>
        <w:rPr>
          <w:rFonts w:ascii="David" w:hAnsi="David" w:hint="eastAsia"/>
          <w:rtl/>
        </w:rPr>
        <w:t>לאתר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נשקו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אשהב</w:t>
      </w:r>
      <w:r>
        <w:rPr>
          <w:rFonts w:ascii="David" w:hAnsi="David"/>
          <w:rtl/>
        </w:rPr>
        <w:t xml:space="preserve">. </w:t>
      </w:r>
      <w:r>
        <w:rPr>
          <w:rFonts w:ascii="Calibri" w:hAnsi="Calibri" w:hint="eastAsia"/>
          <w:rtl/>
        </w:rPr>
        <w:t>כמו</w:t>
      </w:r>
      <w:r>
        <w:rPr>
          <w:rFonts w:ascii="Calibri" w:hAnsi="Calibri"/>
          <w:rtl/>
        </w:rPr>
        <w:t>-</w:t>
      </w:r>
      <w:r>
        <w:rPr>
          <w:rFonts w:ascii="Calibri" w:hAnsi="Calibri" w:hint="eastAsia"/>
          <w:rtl/>
        </w:rPr>
        <w:t>כן</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המאפשר</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לטווח</w:t>
      </w:r>
      <w:r>
        <w:rPr>
          <w:rFonts w:ascii="Calibri" w:hAnsi="Calibri"/>
          <w:rtl/>
        </w:rPr>
        <w:t xml:space="preserve"> </w:t>
      </w:r>
      <w:r>
        <w:rPr>
          <w:rFonts w:ascii="Calibri" w:hAnsi="Calibri" w:hint="eastAsia"/>
          <w:rtl/>
        </w:rPr>
        <w:t>רחוק</w:t>
      </w:r>
      <w:r>
        <w:rPr>
          <w:rFonts w:ascii="Calibri" w:hAnsi="Calibri"/>
          <w:rtl/>
        </w:rPr>
        <w:t xml:space="preserve"> </w:t>
      </w:r>
      <w:r>
        <w:rPr>
          <w:rFonts w:ascii="Calibri" w:hAnsi="Calibri" w:hint="eastAsia"/>
          <w:rtl/>
        </w:rPr>
        <w:t>המיועד</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טיבו</w:t>
      </w:r>
      <w:r>
        <w:rPr>
          <w:rFonts w:ascii="Calibri" w:hAnsi="Calibri"/>
          <w:rtl/>
        </w:rPr>
        <w:t xml:space="preserve"> </w:t>
      </w:r>
      <w:r>
        <w:rPr>
          <w:rFonts w:ascii="Calibri" w:hAnsi="Calibri" w:hint="eastAsia"/>
          <w:rtl/>
        </w:rPr>
        <w:t>ומהותו</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בנפש</w:t>
      </w:r>
      <w:r>
        <w:rPr>
          <w:rFonts w:ascii="Calibri" w:hAnsi="Calibri"/>
          <w:rtl/>
        </w:rPr>
        <w:t xml:space="preserve"> </w:t>
      </w:r>
      <w:r>
        <w:rPr>
          <w:rFonts w:ascii="Arial" w:hAnsi="Arial"/>
          <w:rtl/>
        </w:rPr>
        <w:t>או לגרימת נזק היקפי גדול בגוף האדם,  והוא בעל פוטנציאל קטילה של ממש. בכך, חמור ענינו של הנאשם ממקרה של אחזקת נשק בעל קנה קצר, מסוג אקדח או באחזקה של חלקי נשק.</w:t>
      </w:r>
      <w:r>
        <w:rPr>
          <w:rFonts w:ascii="Calibri" w:hAnsi="Calibri"/>
          <w:rtl/>
        </w:rPr>
        <w:t xml:space="preserve"> </w:t>
      </w:r>
      <w:r>
        <w:rPr>
          <w:rFonts w:ascii="David" w:hAnsi="David" w:hint="eastAsia"/>
          <w:rtl/>
        </w:rPr>
        <w:t>מאידך</w:t>
      </w:r>
      <w:r>
        <w:rPr>
          <w:rFonts w:ascii="David" w:hAnsi="David"/>
          <w:rtl/>
        </w:rPr>
        <w:t xml:space="preserve">, </w:t>
      </w:r>
      <w:r>
        <w:rPr>
          <w:rFonts w:ascii="Calibri" w:hAnsi="Calibri" w:hint="eastAsia"/>
          <w:rtl/>
        </w:rPr>
        <w:t>אציין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cs"/>
          <w:rtl/>
        </w:rPr>
        <w:t>ב"כ הנאשם</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רשויות</w:t>
      </w:r>
      <w:r>
        <w:rPr>
          <w:rFonts w:ascii="Calibri" w:hAnsi="Calibri"/>
          <w:rtl/>
        </w:rPr>
        <w:t xml:space="preserve"> </w:t>
      </w:r>
      <w:r>
        <w:rPr>
          <w:rFonts w:ascii="Calibri" w:hAnsi="Calibri" w:hint="eastAsia"/>
          <w:rtl/>
        </w:rPr>
        <w:t>אכיפת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במובן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שכאשר</w:t>
      </w:r>
      <w:r>
        <w:rPr>
          <w:rFonts w:ascii="Calibri" w:hAnsi="Calibri"/>
          <w:rtl/>
        </w:rPr>
        <w:t xml:space="preserve"> </w:t>
      </w:r>
      <w:r>
        <w:rPr>
          <w:rFonts w:ascii="Calibri" w:hAnsi="Calibri" w:hint="eastAsia"/>
          <w:rtl/>
        </w:rPr>
        <w:t>כוחות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הנאשם</w:t>
      </w:r>
      <w:r>
        <w:rPr>
          <w:rFonts w:ascii="Calibri" w:hAnsi="Calibri"/>
          <w:rtl/>
        </w:rPr>
        <w:t xml:space="preserve"> </w:t>
      </w:r>
      <w:r>
        <w:rPr>
          <w:rFonts w:ascii="David" w:hAnsi="David" w:hint="eastAsia"/>
          <w:rtl/>
        </w:rPr>
        <w:t>לא</w:t>
      </w:r>
      <w:r>
        <w:rPr>
          <w:rFonts w:ascii="David" w:hAnsi="David"/>
          <w:rtl/>
        </w:rPr>
        <w:t xml:space="preserve"> </w:t>
      </w:r>
      <w:r>
        <w:rPr>
          <w:rFonts w:ascii="David" w:hAnsi="David" w:hint="eastAsia"/>
          <w:rtl/>
        </w:rPr>
        <w:t>הסתיר</w:t>
      </w:r>
      <w:r>
        <w:rPr>
          <w:rFonts w:ascii="David" w:hAnsi="David"/>
          <w:rtl/>
        </w:rPr>
        <w:t xml:space="preserve"> </w:t>
      </w:r>
      <w:r>
        <w:rPr>
          <w:rFonts w:ascii="David" w:hAnsi="David" w:hint="eastAsia"/>
          <w:rtl/>
        </w:rPr>
        <w:t>מכוחות</w:t>
      </w:r>
      <w:r>
        <w:rPr>
          <w:rFonts w:ascii="David" w:hAnsi="David"/>
          <w:rtl/>
        </w:rPr>
        <w:t xml:space="preserve"> </w:t>
      </w:r>
      <w:r>
        <w:rPr>
          <w:rFonts w:ascii="David" w:hAnsi="David" w:hint="eastAsia"/>
          <w:rtl/>
        </w:rPr>
        <w:t>הביטחון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העביר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ו</w:t>
      </w:r>
      <w:r>
        <w:rPr>
          <w:rFonts w:ascii="David" w:hAnsi="David" w:hint="cs"/>
          <w:rtl/>
        </w:rPr>
        <w:t>מסר</w:t>
      </w:r>
      <w:r>
        <w:rPr>
          <w:rFonts w:ascii="David" w:hAnsi="David"/>
          <w:rtl/>
        </w:rPr>
        <w:t xml:space="preserve"> </w:t>
      </w:r>
      <w:r>
        <w:rPr>
          <w:rFonts w:ascii="David" w:hAnsi="David" w:hint="eastAsia"/>
          <w:rtl/>
        </w:rPr>
        <w:t>לכוחות</w:t>
      </w:r>
      <w:r>
        <w:rPr>
          <w:rFonts w:ascii="David" w:hAnsi="David"/>
          <w:rtl/>
        </w:rPr>
        <w:t xml:space="preserve"> </w:t>
      </w:r>
      <w:r>
        <w:rPr>
          <w:rFonts w:ascii="David" w:hAnsi="David" w:hint="eastAsia"/>
          <w:rtl/>
        </w:rPr>
        <w:t>הביטחון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cs"/>
          <w:rtl/>
        </w:rPr>
        <w:t>ב</w:t>
      </w:r>
      <w:r>
        <w:rPr>
          <w:rFonts w:ascii="David" w:hAnsi="David" w:hint="eastAsia"/>
          <w:rtl/>
        </w:rPr>
        <w:t>מחסום</w:t>
      </w:r>
      <w:r>
        <w:rPr>
          <w:rFonts w:ascii="David" w:hAnsi="David"/>
          <w:rtl/>
        </w:rPr>
        <w:t xml:space="preserve"> </w:t>
      </w:r>
      <w:r>
        <w:rPr>
          <w:rFonts w:ascii="David" w:hAnsi="David" w:hint="eastAsia"/>
          <w:rtl/>
        </w:rPr>
        <w:t>קלנדיה</w:t>
      </w:r>
      <w:r>
        <w:rPr>
          <w:rFonts w:ascii="David" w:hAnsi="David"/>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אעיר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חשיפת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כוחות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פרי</w:t>
      </w:r>
      <w:r>
        <w:rPr>
          <w:rFonts w:ascii="Calibri" w:hAnsi="Calibri"/>
          <w:rtl/>
        </w:rPr>
        <w:t xml:space="preserve"> </w:t>
      </w:r>
      <w:r>
        <w:rPr>
          <w:rFonts w:ascii="Calibri" w:hAnsi="Calibri" w:hint="eastAsia"/>
          <w:rtl/>
        </w:rPr>
        <w:t>יוזמתו</w:t>
      </w:r>
      <w:r>
        <w:rPr>
          <w:rFonts w:ascii="Calibri" w:hAnsi="Calibri"/>
          <w:rtl/>
        </w:rPr>
        <w:t xml:space="preserve"> </w:t>
      </w:r>
      <w:r>
        <w:rPr>
          <w:rFonts w:ascii="Calibri" w:hAnsi="Calibri" w:hint="eastAsia"/>
          <w:rtl/>
        </w:rPr>
        <w:t>המלאה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נבעה</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שכוחות</w:t>
      </w:r>
      <w:r>
        <w:rPr>
          <w:rFonts w:ascii="Calibri" w:hAnsi="Calibri"/>
          <w:rtl/>
        </w:rPr>
        <w:t xml:space="preserve"> </w:t>
      </w:r>
      <w:r>
        <w:rPr>
          <w:rFonts w:ascii="Calibri" w:hAnsi="Calibri" w:hint="eastAsia"/>
          <w:rtl/>
        </w:rPr>
        <w:t>הב</w:t>
      </w:r>
      <w:r>
        <w:rPr>
          <w:rFonts w:ascii="Calibri" w:hAnsi="Calibri" w:hint="cs"/>
          <w:rtl/>
        </w:rPr>
        <w:t>י</w:t>
      </w:r>
      <w:r>
        <w:rPr>
          <w:rFonts w:ascii="Calibri" w:hAnsi="Calibri" w:hint="eastAsia"/>
          <w:rtl/>
        </w:rPr>
        <w:t>טחון</w:t>
      </w:r>
      <w:r>
        <w:rPr>
          <w:rFonts w:ascii="Calibri" w:hAnsi="Calibri"/>
          <w:rtl/>
        </w:rPr>
        <w:t xml:space="preserve"> </w:t>
      </w:r>
      <w:r>
        <w:rPr>
          <w:rFonts w:ascii="Calibri" w:hAnsi="Calibri" w:hint="cs"/>
          <w:rtl/>
        </w:rPr>
        <w:t xml:space="preserve"> </w:t>
      </w:r>
      <w:r>
        <w:rPr>
          <w:rFonts w:ascii="Calibri" w:hAnsi="Calibri" w:hint="eastAsia"/>
          <w:rtl/>
        </w:rPr>
        <w:t>התייצבו</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לקחו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למחסום</w:t>
      </w:r>
      <w:r>
        <w:rPr>
          <w:rFonts w:ascii="Calibri" w:hAnsi="Calibri"/>
          <w:rtl/>
        </w:rPr>
        <w:t xml:space="preserve"> </w:t>
      </w:r>
      <w:r>
        <w:rPr>
          <w:rFonts w:ascii="Calibri" w:hAnsi="Calibri" w:hint="eastAsia"/>
          <w:rtl/>
        </w:rPr>
        <w:t>קלנדיה</w:t>
      </w:r>
      <w:r>
        <w:rPr>
          <w:rFonts w:ascii="Calibri" w:hAnsi="Calibri"/>
          <w:rtl/>
        </w:rPr>
        <w:t xml:space="preserve">.  </w:t>
      </w:r>
      <w:r>
        <w:rPr>
          <w:rFonts w:hint="cs"/>
          <w:rtl/>
        </w:rPr>
        <w:t>כמו כן הנאשם לא פעל מיזמתו אלא נגרר אחרי</w:t>
      </w:r>
      <w:r>
        <w:rPr>
          <w:rtl/>
        </w:rPr>
        <w:t xml:space="preserve"> אשהב </w:t>
      </w:r>
      <w:r>
        <w:rPr>
          <w:rFonts w:hint="cs"/>
          <w:rtl/>
        </w:rPr>
        <w:t xml:space="preserve">לאחר שזה </w:t>
      </w:r>
      <w:r>
        <w:rPr>
          <w:rFonts w:ascii="Calibri" w:hAnsi="Calibri" w:hint="cs"/>
          <w:rtl/>
        </w:rPr>
        <w:t>פנה אליו</w:t>
      </w:r>
      <w:r>
        <w:rPr>
          <w:rFonts w:ascii="Calibri" w:hAnsi="Calibri"/>
          <w:rtl/>
        </w:rPr>
        <w:t xml:space="preserve">, </w:t>
      </w:r>
      <w:r>
        <w:rPr>
          <w:rFonts w:ascii="Calibri" w:hAnsi="Calibri" w:hint="cs"/>
          <w:rtl/>
        </w:rPr>
        <w:t xml:space="preserve">הנשק אינו שייך לו ובסופו של יום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David" w:hAnsi="David" w:hint="eastAsia"/>
          <w:rtl/>
        </w:rPr>
        <w:t>כך</w:t>
      </w:r>
      <w:r>
        <w:rPr>
          <w:rFonts w:ascii="David" w:hAnsi="David"/>
          <w:rtl/>
        </w:rPr>
        <w:t xml:space="preserve"> </w:t>
      </w:r>
      <w:r>
        <w:rPr>
          <w:rFonts w:ascii="David" w:hAnsi="David" w:hint="eastAsia"/>
          <w:rtl/>
        </w:rPr>
        <w:t>שמידת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מובילה</w:t>
      </w:r>
      <w:r>
        <w:rPr>
          <w:rFonts w:ascii="David" w:hAnsi="David"/>
          <w:rtl/>
        </w:rPr>
        <w:t xml:space="preserve"> </w:t>
      </w:r>
      <w:r>
        <w:rPr>
          <w:rFonts w:ascii="David" w:hAnsi="David" w:hint="eastAsia"/>
          <w:rtl/>
        </w:rPr>
        <w:t>למסקנה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הנדון</w:t>
      </w:r>
      <w:r>
        <w:rPr>
          <w:rFonts w:ascii="David" w:hAnsi="David"/>
          <w:rtl/>
        </w:rPr>
        <w:t xml:space="preserve"> </w:t>
      </w:r>
      <w:r>
        <w:rPr>
          <w:rFonts w:ascii="David" w:hAnsi="David" w:hint="eastAsia"/>
          <w:rtl/>
        </w:rPr>
        <w:t>אינה</w:t>
      </w:r>
      <w:r>
        <w:rPr>
          <w:rFonts w:ascii="David" w:hAnsi="David"/>
          <w:rtl/>
        </w:rPr>
        <w:t xml:space="preserve"> </w:t>
      </w:r>
      <w:r>
        <w:rPr>
          <w:rFonts w:ascii="David" w:hAnsi="David" w:hint="eastAsia"/>
          <w:rtl/>
        </w:rPr>
        <w:t>במדרג</w:t>
      </w:r>
      <w:r>
        <w:rPr>
          <w:rFonts w:ascii="David" w:hAnsi="David"/>
          <w:rtl/>
        </w:rPr>
        <w:t xml:space="preserve"> </w:t>
      </w:r>
      <w:r>
        <w:rPr>
          <w:rFonts w:ascii="David" w:hAnsi="David" w:hint="eastAsia"/>
          <w:rtl/>
        </w:rPr>
        <w:t>גבוה</w:t>
      </w:r>
      <w:r>
        <w:rPr>
          <w:rFonts w:ascii="David" w:hAnsi="David"/>
          <w:rtl/>
        </w:rPr>
        <w:t>.</w:t>
      </w:r>
    </w:p>
    <w:p w14:paraId="137B5D47" w14:textId="77777777" w:rsidR="00713F08" w:rsidRDefault="00713F08">
      <w:pPr>
        <w:spacing w:before="120" w:after="120" w:line="360" w:lineRule="auto"/>
        <w:ind w:left="785"/>
        <w:contextualSpacing/>
        <w:jc w:val="both"/>
        <w:rPr>
          <w:rFonts w:ascii="Calibri" w:hAnsi="Calibri"/>
          <w:sz w:val="12"/>
          <w:szCs w:val="12"/>
        </w:rPr>
      </w:pPr>
    </w:p>
    <w:p w14:paraId="7EB62D74" w14:textId="77777777" w:rsidR="00713F08" w:rsidRDefault="009F5A7E">
      <w:pPr>
        <w:numPr>
          <w:ilvl w:val="0"/>
          <w:numId w:val="3"/>
        </w:numPr>
        <w:spacing w:before="120" w:after="120" w:line="360" w:lineRule="auto"/>
        <w:contextualSpacing/>
        <w:jc w:val="both"/>
        <w:rPr>
          <w:rFonts w:ascii="David" w:hAnsi="David"/>
        </w:rPr>
      </w:pPr>
      <w:r>
        <w:rPr>
          <w:rFonts w:ascii="Calibri" w:hAnsi="Calibri" w:hint="eastAsia"/>
          <w:rtl/>
        </w:rPr>
        <w:t>במאמר</w:t>
      </w:r>
      <w:r>
        <w:rPr>
          <w:rFonts w:ascii="Calibri" w:hAnsi="Calibri"/>
          <w:rtl/>
        </w:rPr>
        <w:t xml:space="preserve"> </w:t>
      </w:r>
      <w:r>
        <w:rPr>
          <w:rFonts w:ascii="Calibri" w:hAnsi="Calibri" w:hint="eastAsia"/>
          <w:rtl/>
        </w:rPr>
        <w:t>מוסגר</w:t>
      </w:r>
      <w:r>
        <w:rPr>
          <w:rFonts w:ascii="Calibri" w:hAnsi="Calibri"/>
          <w:rtl/>
        </w:rPr>
        <w:t xml:space="preserve"> </w:t>
      </w:r>
      <w:r>
        <w:rPr>
          <w:rFonts w:ascii="Calibri" w:hAnsi="Calibri" w:hint="eastAsia"/>
          <w:rtl/>
        </w:rPr>
        <w:t>יוער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באיתור</w:t>
      </w:r>
      <w:r>
        <w:rPr>
          <w:rFonts w:ascii="Calibri" w:hAnsi="Calibri"/>
          <w:rtl/>
        </w:rPr>
        <w:t xml:space="preserve"> </w:t>
      </w:r>
      <w:r>
        <w:rPr>
          <w:rFonts w:ascii="Calibri" w:hAnsi="Calibri" w:hint="eastAsia"/>
          <w:rtl/>
        </w:rPr>
        <w:t>גזרי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הדומים</w:t>
      </w:r>
      <w:r>
        <w:rPr>
          <w:rFonts w:ascii="Calibri" w:hAnsi="Calibri"/>
          <w:rtl/>
        </w:rPr>
        <w:t xml:space="preserve"> </w:t>
      </w:r>
      <w:r>
        <w:rPr>
          <w:rFonts w:ascii="Calibri" w:hAnsi="Calibri" w:hint="eastAsia"/>
          <w:rtl/>
        </w:rPr>
        <w:t>לענייננו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לשקף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נדירים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לכוחות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ומקרים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הגישו</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 xml:space="preserve">אינה דומה </w:t>
      </w:r>
      <w:r>
        <w:rPr>
          <w:rFonts w:ascii="Calibri" w:hAnsi="Calibri" w:hint="eastAsia"/>
          <w:rtl/>
        </w:rPr>
        <w:t>לנדון</w:t>
      </w:r>
      <w:r>
        <w:rPr>
          <w:rFonts w:ascii="Calibri" w:hAnsi="Calibri"/>
          <w:rtl/>
        </w:rPr>
        <w:t xml:space="preserve"> </w:t>
      </w:r>
      <w:r>
        <w:rPr>
          <w:rFonts w:ascii="Calibri" w:hAnsi="Calibri" w:hint="eastAsia"/>
          <w:rtl/>
        </w:rPr>
        <w:t>בענייננו</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במדרג</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יותר</w:t>
      </w:r>
      <w:r>
        <w:rPr>
          <w:rFonts w:ascii="Calibri" w:hAnsi="Calibri"/>
          <w:rtl/>
        </w:rPr>
        <w:t>.</w:t>
      </w:r>
    </w:p>
    <w:p w14:paraId="2DFAB1FA" w14:textId="77777777" w:rsidR="00713F08" w:rsidRDefault="00713F08">
      <w:pPr>
        <w:spacing w:before="120" w:after="120" w:line="360" w:lineRule="auto"/>
        <w:ind w:left="785"/>
        <w:contextualSpacing/>
        <w:jc w:val="both"/>
        <w:rPr>
          <w:rFonts w:ascii="David" w:hAnsi="David"/>
          <w:sz w:val="12"/>
          <w:szCs w:val="12"/>
        </w:rPr>
      </w:pPr>
    </w:p>
    <w:p w14:paraId="058AA0F6" w14:textId="77777777" w:rsidR="00713F08" w:rsidRDefault="009F5A7E">
      <w:pPr>
        <w:numPr>
          <w:ilvl w:val="0"/>
          <w:numId w:val="3"/>
        </w:numPr>
        <w:spacing w:before="120" w:after="120" w:line="360" w:lineRule="auto"/>
        <w:contextualSpacing/>
        <w:jc w:val="both"/>
        <w:rPr>
          <w:rFonts w:ascii="David" w:hAnsi="David"/>
        </w:rPr>
      </w:pPr>
      <w:r>
        <w:rPr>
          <w:rFonts w:ascii="David" w:hAnsi="David" w:hint="eastAsia"/>
          <w:rtl/>
        </w:rPr>
        <w:t>בהתאם</w:t>
      </w:r>
      <w:r>
        <w:rPr>
          <w:rFonts w:ascii="David" w:hAnsi="David"/>
          <w:rtl/>
        </w:rPr>
        <w:t xml:space="preserve"> </w:t>
      </w:r>
      <w:r>
        <w:rPr>
          <w:rFonts w:ascii="David" w:hAnsi="David" w:hint="eastAsia"/>
          <w:rtl/>
        </w:rPr>
        <w:t>לתיקון</w:t>
      </w:r>
      <w:r>
        <w:rPr>
          <w:rFonts w:ascii="David" w:hAnsi="David"/>
          <w:rtl/>
        </w:rPr>
        <w:t xml:space="preserve"> 113 </w:t>
      </w:r>
      <w:r>
        <w:rPr>
          <w:rFonts w:ascii="David" w:hAnsi="David" w:hint="eastAsia"/>
          <w:rtl/>
        </w:rPr>
        <w:t>ל</w:t>
      </w:r>
      <w:hyperlink r:id="rId29" w:history="1">
        <w:r w:rsidRPr="009F5A7E">
          <w:rPr>
            <w:rFonts w:ascii="David" w:hAnsi="David"/>
            <w:color w:val="0000FF"/>
            <w:u w:val="single"/>
            <w:rtl/>
          </w:rPr>
          <w:t>חוק העונשין</w:t>
        </w:r>
      </w:hyperlink>
      <w:r>
        <w:rPr>
          <w:rFonts w:ascii="David" w:hAnsi="David"/>
          <w:rtl/>
        </w:rPr>
        <w:t xml:space="preserve"> (</w:t>
      </w:r>
      <w:r w:rsidRPr="009F5A7E">
        <w:rPr>
          <w:rFonts w:ascii="David" w:hAnsi="David" w:hint="eastAsia"/>
          <w:color w:val="000000"/>
          <w:rtl/>
        </w:rPr>
        <w:t>סעיף</w:t>
      </w:r>
      <w:r w:rsidRPr="009F5A7E">
        <w:rPr>
          <w:rFonts w:ascii="David" w:hAnsi="David"/>
          <w:color w:val="000000"/>
          <w:rtl/>
        </w:rPr>
        <w:t xml:space="preserve"> 40 </w:t>
      </w:r>
      <w:r w:rsidRPr="009F5A7E">
        <w:rPr>
          <w:rFonts w:ascii="David" w:hAnsi="David" w:hint="eastAsia"/>
          <w:color w:val="000000"/>
          <w:rtl/>
        </w:rPr>
        <w:t>יג</w:t>
      </w:r>
      <w:r w:rsidRPr="009F5A7E">
        <w:rPr>
          <w:rFonts w:ascii="David" w:hAnsi="David"/>
          <w:color w:val="000000"/>
          <w:rtl/>
        </w:rPr>
        <w:t>'</w:t>
      </w:r>
      <w:r>
        <w:rPr>
          <w:rFonts w:ascii="David" w:hAnsi="David"/>
          <w:rtl/>
        </w:rPr>
        <w:t xml:space="preserve">), </w:t>
      </w:r>
      <w:r>
        <w:rPr>
          <w:rFonts w:ascii="David" w:hAnsi="David" w:hint="eastAsia"/>
          <w:rtl/>
        </w:rPr>
        <w:t>סבורני</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b/>
          <w:bCs/>
          <w:rtl/>
        </w:rPr>
        <w:t>מתחם</w:t>
      </w:r>
      <w:r>
        <w:rPr>
          <w:rFonts w:ascii="David" w:hAnsi="David"/>
          <w:b/>
          <w:bCs/>
          <w:rtl/>
        </w:rPr>
        <w:t xml:space="preserve"> </w:t>
      </w:r>
      <w:r>
        <w:rPr>
          <w:rFonts w:ascii="David" w:hAnsi="David" w:hint="eastAsia"/>
          <w:b/>
          <w:bCs/>
          <w:rtl/>
        </w:rPr>
        <w:t>העונש</w:t>
      </w:r>
      <w:r>
        <w:rPr>
          <w:rFonts w:ascii="David" w:hAnsi="David"/>
          <w:b/>
          <w:bCs/>
          <w:rtl/>
        </w:rPr>
        <w:t xml:space="preserve"> </w:t>
      </w:r>
      <w:r>
        <w:rPr>
          <w:rFonts w:ascii="David" w:hAnsi="David" w:hint="eastAsia"/>
          <w:b/>
          <w:bCs/>
          <w:rtl/>
        </w:rPr>
        <w:t>ההולם</w:t>
      </w:r>
      <w:r>
        <w:rPr>
          <w:rFonts w:ascii="David" w:hAnsi="David"/>
          <w:b/>
          <w:bCs/>
          <w:rtl/>
        </w:rPr>
        <w:t xml:space="preserve"> </w:t>
      </w:r>
      <w:r>
        <w:rPr>
          <w:rFonts w:ascii="David" w:hAnsi="David" w:hint="eastAsia"/>
          <w:rtl/>
        </w:rPr>
        <w:t>נע</w:t>
      </w:r>
      <w:r>
        <w:rPr>
          <w:rFonts w:ascii="David" w:hAnsi="David"/>
          <w:rtl/>
        </w:rPr>
        <w:t xml:space="preserve"> </w:t>
      </w:r>
      <w:r>
        <w:rPr>
          <w:rFonts w:ascii="David" w:hAnsi="David" w:hint="eastAsia"/>
          <w:rtl/>
        </w:rPr>
        <w:t>בין</w:t>
      </w:r>
      <w:r>
        <w:rPr>
          <w:rFonts w:ascii="David" w:hAnsi="David"/>
          <w:rtl/>
        </w:rPr>
        <w:t xml:space="preserve"> 8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לבין</w:t>
      </w:r>
      <w:r>
        <w:rPr>
          <w:rFonts w:ascii="David" w:hAnsi="David"/>
          <w:rtl/>
        </w:rPr>
        <w:t xml:space="preserve"> 18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p>
    <w:p w14:paraId="324DA861" w14:textId="77777777" w:rsidR="00713F08" w:rsidRDefault="00713F08">
      <w:pPr>
        <w:spacing w:before="120" w:after="120" w:line="360" w:lineRule="auto"/>
        <w:ind w:firstLine="360"/>
        <w:jc w:val="both"/>
        <w:rPr>
          <w:bCs/>
          <w:u w:val="single"/>
          <w:rtl/>
          <w:lang w:eastAsia="he-IL"/>
        </w:rPr>
      </w:pPr>
    </w:p>
    <w:p w14:paraId="68414EC1" w14:textId="77777777" w:rsidR="00713F08" w:rsidRDefault="009F5A7E">
      <w:pPr>
        <w:spacing w:line="360" w:lineRule="auto"/>
        <w:ind w:firstLine="360"/>
        <w:jc w:val="both"/>
        <w:rPr>
          <w:rFonts w:ascii="David" w:hAnsi="David"/>
          <w:u w:val="single"/>
        </w:rPr>
      </w:pPr>
      <w:r>
        <w:rPr>
          <w:bCs/>
          <w:u w:val="single"/>
          <w:rtl/>
          <w:lang w:eastAsia="he-IL"/>
        </w:rPr>
        <w:t>סוגיית הסטייה מן מהמתחם</w:t>
      </w:r>
    </w:p>
    <w:p w14:paraId="2C7720D3" w14:textId="77777777" w:rsidR="00713F08" w:rsidRDefault="009F5A7E">
      <w:pPr>
        <w:numPr>
          <w:ilvl w:val="0"/>
          <w:numId w:val="3"/>
        </w:numPr>
        <w:spacing w:line="360" w:lineRule="auto"/>
        <w:contextualSpacing/>
        <w:jc w:val="both"/>
        <w:rPr>
          <w:rtl/>
        </w:rPr>
      </w:pPr>
      <w:r>
        <w:rPr>
          <w:rtl/>
        </w:rPr>
        <w:t xml:space="preserve">למרות המלצת שירות המבחן להטלת עונש של מאסר בעבודות שירות, נוכח חומרת העבירה, הסיכון לפגיעה בשלמות גופו של אדם והצורך לתת דגש על הרתעת הרבים, וכן בהתחשב באמור בתסקיר לפיו קצין המבחן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והתקשה</w:t>
      </w:r>
      <w:r>
        <w:rPr>
          <w:rFonts w:ascii="Calibri" w:hAnsi="Calibri"/>
          <w:rtl/>
        </w:rPr>
        <w:t xml:space="preserve"> </w:t>
      </w:r>
      <w:r>
        <w:rPr>
          <w:rFonts w:ascii="Calibri" w:hAnsi="Calibri" w:hint="eastAsia"/>
          <w:rtl/>
        </w:rPr>
        <w:t>להכיר</w:t>
      </w:r>
      <w:r>
        <w:rPr>
          <w:rFonts w:ascii="Calibri" w:hAnsi="Calibri"/>
          <w:rtl/>
        </w:rPr>
        <w:t xml:space="preserve"> </w:t>
      </w:r>
      <w:r>
        <w:rPr>
          <w:rFonts w:ascii="Calibri" w:hAnsi="Calibri" w:hint="eastAsia"/>
          <w:rtl/>
        </w:rPr>
        <w:t>בהשלכות</w:t>
      </w:r>
      <w:r>
        <w:rPr>
          <w:rFonts w:ascii="Calibri" w:hAnsi="Calibri"/>
          <w:rtl/>
        </w:rPr>
        <w:t xml:space="preserve"> </w:t>
      </w:r>
      <w:r>
        <w:rPr>
          <w:rFonts w:ascii="Calibri" w:hAnsi="Calibri" w:hint="eastAsia"/>
          <w:rtl/>
        </w:rPr>
        <w:t>החמורות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ובהתחשב</w:t>
      </w:r>
      <w:r>
        <w:rPr>
          <w:rFonts w:ascii="Calibri" w:hAnsi="Calibri"/>
          <w:rtl/>
        </w:rPr>
        <w:t xml:space="preserve"> </w:t>
      </w:r>
      <w:r>
        <w:rPr>
          <w:rFonts w:ascii="Calibri" w:hAnsi="Calibri" w:hint="eastAsia"/>
          <w:rtl/>
        </w:rPr>
        <w:t>בעובדה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tl/>
        </w:rPr>
        <w:t>, לא מצאתי לאמץ את המלצת שירות המבחן ולחרוג ממתחם העונש ההולם מטעמי שיקום, אלא התחשבתי בהמלצת שירות המבחן בקביעת העונש המתאים.  כמו כן, לא מצאתי לחרוג לחומרה מטעמי הגנה על הציבור, בהתחשב באורח החיים הנורמטיבי אותו מנהל הנאשם והיעדר עבר פלילי.</w:t>
      </w:r>
    </w:p>
    <w:p w14:paraId="713308E7" w14:textId="77777777" w:rsidR="00713F08" w:rsidRDefault="00713F08">
      <w:pPr>
        <w:spacing w:before="120" w:after="120" w:line="360" w:lineRule="auto"/>
        <w:ind w:left="720"/>
        <w:contextualSpacing/>
        <w:jc w:val="both"/>
        <w:rPr>
          <w:sz w:val="12"/>
          <w:szCs w:val="12"/>
          <w:rtl/>
        </w:rPr>
      </w:pPr>
    </w:p>
    <w:p w14:paraId="4DE98658" w14:textId="77777777" w:rsidR="00713F08" w:rsidRDefault="009F5A7E">
      <w:pPr>
        <w:numPr>
          <w:ilvl w:val="0"/>
          <w:numId w:val="3"/>
        </w:numPr>
        <w:spacing w:line="360" w:lineRule="auto"/>
        <w:contextualSpacing/>
        <w:jc w:val="both"/>
        <w:rPr>
          <w:b/>
          <w:bCs/>
          <w:rtl/>
        </w:rPr>
      </w:pPr>
      <w:r>
        <w:rPr>
          <w:rtl/>
        </w:rPr>
        <w:t>עוד יצוין בהקשר זה, כפי שנפסק ב</w:t>
      </w:r>
      <w:hyperlink r:id="rId30" w:history="1">
        <w:r w:rsidRPr="009F5A7E">
          <w:rPr>
            <w:color w:val="0000FF"/>
            <w:u w:val="single"/>
            <w:rtl/>
          </w:rPr>
          <w:t>רע"פ 2258/13</w:t>
        </w:r>
      </w:hyperlink>
      <w:r>
        <w:rPr>
          <w:rtl/>
        </w:rPr>
        <w:t xml:space="preserve"> </w:t>
      </w:r>
      <w:r>
        <w:rPr>
          <w:b/>
          <w:bCs/>
          <w:rtl/>
        </w:rPr>
        <w:t>אליהו מאירוב נ' מדינת ישראל</w:t>
      </w:r>
      <w:r>
        <w:rPr>
          <w:rtl/>
        </w:rPr>
        <w:t xml:space="preserve"> (ניתן 30.4.13 שם בפסקה 13),</w:t>
      </w:r>
      <w:r>
        <w:rPr>
          <w:b/>
          <w:bCs/>
          <w:rtl/>
        </w:rPr>
        <w:t xml:space="preserve">"כי על אף חשיבות המלצותיו של שירות המבחן, גזירת הדין נעשית בידי הערכאה השיפוטית ומכאן שעמדת שירות המבחן, אינה אלא אחד השיקולים העומדים בפני בית המשפט בבואו לגזור את דינו של הנאשם – לעיתים יאמץ בית המשפט את המלצת שירות המבחן במלואה, לעיתים יאמץ אותה בחלקה ולעיתים ידחה אותה מכל וכל. כל עניין ונסיבותיו הוא, וכל מקרה ייבחן לגופו, תוך מתן משקל ראוי להמלצת שירות המבחן". </w:t>
      </w:r>
    </w:p>
    <w:p w14:paraId="12D3C4B3" w14:textId="77777777" w:rsidR="00713F08" w:rsidRDefault="00713F08">
      <w:pPr>
        <w:spacing w:before="120" w:after="120" w:line="360" w:lineRule="auto"/>
        <w:ind w:left="720"/>
        <w:contextualSpacing/>
        <w:jc w:val="both"/>
      </w:pPr>
    </w:p>
    <w:p w14:paraId="612DBBA0" w14:textId="77777777" w:rsidR="00713F08" w:rsidRDefault="009F5A7E">
      <w:pPr>
        <w:spacing w:line="360" w:lineRule="auto"/>
        <w:ind w:firstLine="425"/>
        <w:jc w:val="both"/>
        <w:rPr>
          <w:bCs/>
          <w:u w:val="single"/>
          <w:lang w:eastAsia="he-IL"/>
        </w:rPr>
      </w:pPr>
      <w:r>
        <w:rPr>
          <w:bCs/>
          <w:u w:val="single"/>
          <w:rtl/>
          <w:lang w:eastAsia="he-IL"/>
        </w:rPr>
        <w:t xml:space="preserve">העונש המתאים </w:t>
      </w:r>
    </w:p>
    <w:p w14:paraId="3283D699" w14:textId="77777777" w:rsidR="00713F08" w:rsidRDefault="009F5A7E">
      <w:pPr>
        <w:numPr>
          <w:ilvl w:val="0"/>
          <w:numId w:val="3"/>
        </w:numPr>
        <w:spacing w:line="360" w:lineRule="auto"/>
        <w:contextualSpacing/>
        <w:jc w:val="both"/>
      </w:pPr>
      <w:r>
        <w:rPr>
          <w:rFonts w:ascii="David" w:hAnsi="David" w:hint="eastAsia"/>
          <w:rtl/>
        </w:rPr>
        <w:t>בגזירת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המתאים</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בגדרי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להתחשב</w:t>
      </w:r>
      <w:r>
        <w:rPr>
          <w:rFonts w:ascii="David" w:hAnsi="David"/>
          <w:rtl/>
        </w:rPr>
        <w:t xml:space="preserve"> </w:t>
      </w:r>
      <w:r>
        <w:rPr>
          <w:rFonts w:ascii="David" w:hAnsi="David" w:hint="eastAsia"/>
          <w:b/>
          <w:bCs/>
          <w:rtl/>
        </w:rPr>
        <w:t>בנסיבות</w:t>
      </w:r>
      <w:r>
        <w:rPr>
          <w:rFonts w:ascii="David" w:hAnsi="David"/>
          <w:b/>
          <w:bCs/>
          <w:rtl/>
        </w:rPr>
        <w:t xml:space="preserve"> </w:t>
      </w:r>
      <w:r>
        <w:rPr>
          <w:rFonts w:ascii="David" w:hAnsi="David" w:hint="eastAsia"/>
          <w:b/>
          <w:bCs/>
          <w:rtl/>
        </w:rPr>
        <w:t>שאינן</w:t>
      </w:r>
      <w:r>
        <w:rPr>
          <w:rFonts w:ascii="David" w:hAnsi="David"/>
          <w:b/>
          <w:bCs/>
          <w:rtl/>
        </w:rPr>
        <w:t xml:space="preserve"> </w:t>
      </w:r>
      <w:r>
        <w:rPr>
          <w:rFonts w:ascii="David" w:hAnsi="David" w:hint="eastAsia"/>
          <w:b/>
          <w:bCs/>
          <w:rtl/>
        </w:rPr>
        <w:t>קשורות</w:t>
      </w:r>
      <w:r>
        <w:rPr>
          <w:rFonts w:ascii="David" w:hAnsi="David"/>
          <w:b/>
          <w:bCs/>
          <w:rtl/>
        </w:rPr>
        <w:t xml:space="preserve"> </w:t>
      </w:r>
      <w:r>
        <w:rPr>
          <w:rFonts w:ascii="David" w:hAnsi="David" w:hint="eastAsia"/>
          <w:b/>
          <w:bCs/>
          <w:rtl/>
        </w:rPr>
        <w:t>בביצוע</w:t>
      </w:r>
      <w:r>
        <w:rPr>
          <w:rFonts w:ascii="David" w:hAnsi="David"/>
          <w:b/>
          <w:bCs/>
          <w:rtl/>
        </w:rPr>
        <w:t xml:space="preserve"> </w:t>
      </w:r>
      <w:r>
        <w:rPr>
          <w:rFonts w:ascii="David" w:hAnsi="David" w:hint="eastAsia"/>
          <w:b/>
          <w:bCs/>
          <w:rtl/>
        </w:rPr>
        <w:t>העבירה</w:t>
      </w:r>
      <w:r>
        <w:rPr>
          <w:rFonts w:ascii="David" w:hAnsi="David"/>
          <w:rtl/>
        </w:rPr>
        <w:t xml:space="preserve"> (</w:t>
      </w:r>
      <w:hyperlink r:id="rId31" w:history="1">
        <w:r w:rsidR="008D6956" w:rsidRPr="008D6956">
          <w:rPr>
            <w:rFonts w:ascii="David" w:hAnsi="David"/>
            <w:color w:val="0000FF"/>
            <w:u w:val="single"/>
            <w:rtl/>
          </w:rPr>
          <w:t>סעיף 40 יא'</w:t>
        </w:r>
      </w:hyperlink>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זו</w:t>
      </w:r>
      <w:r>
        <w:rPr>
          <w:rFonts w:ascii="David" w:hAnsi="David"/>
          <w:rtl/>
        </w:rPr>
        <w:t xml:space="preserve"> </w:t>
      </w:r>
      <w:r>
        <w:rPr>
          <w:rtl/>
        </w:rPr>
        <w:t xml:space="preserve">מן הראוי לתת את הדעת לנסיבות הבאות: הנאשם בן 23, מנהל אורח חיים נורמטיבי, נשוי ואב לילד </w:t>
      </w:r>
      <w:r>
        <w:rPr>
          <w:rFonts w:hint="cs"/>
          <w:rtl/>
        </w:rPr>
        <w:t xml:space="preserve">בן כחודשיים, והוא נעדר </w:t>
      </w:r>
      <w:r>
        <w:rPr>
          <w:rtl/>
        </w:rPr>
        <w:t xml:space="preserve">עבר פלילי. הנאשם לקח אחריות למעשיו בהזדמנות ראשונה וחסך זמן שיפוטי יקר וכן שהה במעצר בית מלא במשך למעלה </w:t>
      </w:r>
      <w:r>
        <w:rPr>
          <w:rFonts w:hint="cs"/>
          <w:rtl/>
        </w:rPr>
        <w:t>מחמישה</w:t>
      </w:r>
      <w:r>
        <w:rPr>
          <w:rtl/>
        </w:rPr>
        <w:t xml:space="preserve"> חודשים</w:t>
      </w:r>
      <w:r>
        <w:rPr>
          <w:b/>
          <w:bCs/>
          <w:rtl/>
        </w:rPr>
        <w:t xml:space="preserve">, מאידך </w:t>
      </w:r>
      <w:r>
        <w:rPr>
          <w:rFonts w:ascii="Calibri" w:hAnsi="Calibri" w:hint="eastAsia"/>
          <w:rtl/>
        </w:rPr>
        <w:t>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b/>
          <w:bCs/>
          <w:rtl/>
        </w:rPr>
        <w:t>להכיר בהשלכות החמורות העלולות להיות בעקבות מעשיו</w:t>
      </w:r>
      <w:r>
        <w:rPr>
          <w:rFonts w:ascii="Calibri" w:hAnsi="Calibri"/>
          <w:rtl/>
        </w:rPr>
        <w:t xml:space="preserve"> </w:t>
      </w:r>
      <w:r>
        <w:rPr>
          <w:rFonts w:ascii="Calibri" w:hAnsi="Calibri" w:hint="eastAsia"/>
          <w:rtl/>
        </w:rPr>
        <w:t>ואף</w:t>
      </w:r>
      <w:r>
        <w:rPr>
          <w:b/>
          <w:bCs/>
          <w:rtl/>
        </w:rPr>
        <w:t xml:space="preserve"> נטל אחריות חלקית למעשיו.</w:t>
      </w:r>
    </w:p>
    <w:p w14:paraId="06CC6D86" w14:textId="77777777" w:rsidR="00713F08" w:rsidRDefault="00713F08">
      <w:pPr>
        <w:spacing w:line="360" w:lineRule="auto"/>
        <w:ind w:left="785"/>
        <w:contextualSpacing/>
        <w:jc w:val="both"/>
        <w:rPr>
          <w:sz w:val="12"/>
          <w:szCs w:val="12"/>
        </w:rPr>
      </w:pPr>
    </w:p>
    <w:p w14:paraId="6B925B29" w14:textId="77777777" w:rsidR="00713F08" w:rsidRDefault="009F5A7E">
      <w:pPr>
        <w:numPr>
          <w:ilvl w:val="0"/>
          <w:numId w:val="3"/>
        </w:numPr>
        <w:spacing w:line="360" w:lineRule="auto"/>
        <w:contextualSpacing/>
        <w:jc w:val="both"/>
      </w:pPr>
      <w:r>
        <w:rPr>
          <w:rtl/>
        </w:rPr>
        <w:t xml:space="preserve">עוד יש לתת דגש לשיקולי הרתעת הרבים, </w:t>
      </w:r>
      <w:r>
        <w:rPr>
          <w:rFonts w:ascii="Calibri" w:hAnsi="Calibri" w:hint="eastAsia"/>
          <w:rtl/>
        </w:rPr>
        <w:t>לאור</w:t>
      </w:r>
      <w:r>
        <w:rPr>
          <w:rFonts w:ascii="Calibri" w:hAnsi="Calibri"/>
          <w:rtl/>
        </w:rPr>
        <w:t xml:space="preserve"> </w:t>
      </w:r>
      <w:r>
        <w:rPr>
          <w:rFonts w:ascii="Calibri" w:hAnsi="Calibri" w:hint="eastAsia"/>
          <w:rtl/>
        </w:rPr>
        <w:t>הסכנה</w:t>
      </w:r>
      <w:r>
        <w:rPr>
          <w:rFonts w:ascii="Calibri" w:hAnsi="Calibri"/>
          <w:rtl/>
        </w:rPr>
        <w:t xml:space="preserve"> </w:t>
      </w:r>
      <w:r>
        <w:rPr>
          <w:rFonts w:ascii="Calibri" w:hAnsi="Calibri" w:hint="eastAsia"/>
          <w:rtl/>
        </w:rPr>
        <w:t>הפוטנציאלית</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cs"/>
          <w:rtl/>
        </w:rPr>
        <w:t>בעבירה זו,</w:t>
      </w:r>
      <w:r>
        <w:rPr>
          <w:rFonts w:ascii="Calibri" w:hAnsi="Calibri"/>
          <w:rtl/>
        </w:rPr>
        <w:t xml:space="preserve"> </w:t>
      </w:r>
      <w:r>
        <w:rPr>
          <w:rFonts w:ascii="Calibri" w:hAnsi="Calibri" w:hint="cs"/>
          <w:rtl/>
        </w:rPr>
        <w:t>ו</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נכבד</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ולצורך</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בכוח</w:t>
      </w:r>
      <w:r>
        <w:rPr>
          <w:rFonts w:ascii="Calibri" w:hAnsi="Calibri"/>
          <w:rtl/>
        </w:rPr>
        <w:t xml:space="preserve"> </w:t>
      </w:r>
      <w:r>
        <w:rPr>
          <w:rFonts w:ascii="Calibri" w:hAnsi="Calibri" w:hint="eastAsia"/>
          <w:rtl/>
        </w:rPr>
        <w:t>מלבצע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tl/>
        </w:rPr>
        <w:t xml:space="preserve"> כפי שהדגיש כב' השופט שוהם ב</w:t>
      </w:r>
      <w:hyperlink r:id="rId32" w:history="1">
        <w:r w:rsidRPr="009F5A7E">
          <w:rPr>
            <w:color w:val="0000FF"/>
            <w:u w:val="single"/>
            <w:rtl/>
          </w:rPr>
          <w:t>ע"פ 7502/12</w:t>
        </w:r>
      </w:hyperlink>
      <w:r>
        <w:rPr>
          <w:rtl/>
        </w:rPr>
        <w:t xml:space="preserve"> עת חזר על ההלכה שנקבעה ב</w:t>
      </w:r>
      <w:hyperlink r:id="rId33" w:history="1">
        <w:r w:rsidRPr="009F5A7E">
          <w:rPr>
            <w:color w:val="0000FF"/>
            <w:u w:val="single"/>
            <w:rtl/>
          </w:rPr>
          <w:t>רע"פ 2718/04</w:t>
        </w:r>
      </w:hyperlink>
      <w:r>
        <w:rPr>
          <w:rtl/>
        </w:rPr>
        <w:t xml:space="preserve"> </w:t>
      </w:r>
      <w:r>
        <w:rPr>
          <w:b/>
          <w:bCs/>
          <w:rtl/>
        </w:rPr>
        <w:t>אבו דאחל</w:t>
      </w:r>
      <w:r>
        <w:rPr>
          <w:rtl/>
        </w:rPr>
        <w:t xml:space="preserve"> נ' </w:t>
      </w:r>
      <w:r>
        <w:rPr>
          <w:b/>
          <w:bCs/>
          <w:rtl/>
        </w:rPr>
        <w:t>מדינת ישראל</w:t>
      </w:r>
      <w:r>
        <w:rPr>
          <w:rtl/>
        </w:rPr>
        <w:t xml:space="preserve"> :</w:t>
      </w:r>
    </w:p>
    <w:p w14:paraId="68C0178C" w14:textId="77777777" w:rsidR="00713F08" w:rsidRDefault="00713F08">
      <w:pPr>
        <w:spacing w:line="360" w:lineRule="auto"/>
        <w:jc w:val="both"/>
        <w:rPr>
          <w:sz w:val="12"/>
          <w:szCs w:val="12"/>
          <w:rtl/>
        </w:rPr>
      </w:pPr>
    </w:p>
    <w:p w14:paraId="2C54462E" w14:textId="77777777" w:rsidR="00713F08" w:rsidRDefault="009F5A7E">
      <w:pPr>
        <w:ind w:left="1134" w:right="1134"/>
        <w:contextualSpacing/>
        <w:jc w:val="both"/>
        <w:rPr>
          <w:b/>
          <w:bCs/>
          <w:rtl/>
        </w:rPr>
      </w:pPr>
      <w:r>
        <w:rPr>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34" w:history="1">
        <w:r w:rsidRPr="009F5A7E">
          <w:rPr>
            <w:b/>
            <w:bCs/>
            <w:color w:val="0000FF"/>
            <w:u w:val="single"/>
            <w:rtl/>
          </w:rPr>
          <w:t>ע"פ 6583/06</w:t>
        </w:r>
      </w:hyperlink>
      <w:r>
        <w:rPr>
          <w:b/>
          <w:bCs/>
          <w:rtl/>
        </w:rPr>
        <w:t xml:space="preserve"> אדהאם נ' מדינת ישראל (5.12.2006); </w:t>
      </w:r>
      <w:hyperlink r:id="rId35" w:history="1">
        <w:r w:rsidRPr="009F5A7E">
          <w:rPr>
            <w:b/>
            <w:bCs/>
            <w:color w:val="0000FF"/>
            <w:u w:val="single"/>
            <w:rtl/>
          </w:rPr>
          <w:t>ע"פ 2839/05</w:t>
        </w:r>
      </w:hyperlink>
      <w:r>
        <w:rPr>
          <w:b/>
          <w:bCs/>
          <w:rtl/>
        </w:rPr>
        <w:t xml:space="preserve"> אל קאדר נ' מדינת ישראל (17.11.2005)).</w:t>
      </w:r>
    </w:p>
    <w:p w14:paraId="381510E7" w14:textId="77777777" w:rsidR="00713F08" w:rsidRDefault="00713F08">
      <w:pPr>
        <w:ind w:left="1134" w:right="1134"/>
        <w:contextualSpacing/>
        <w:jc w:val="both"/>
        <w:rPr>
          <w:b/>
          <w:bCs/>
          <w:rtl/>
        </w:rPr>
      </w:pPr>
    </w:p>
    <w:p w14:paraId="1B363E9E" w14:textId="77777777" w:rsidR="00713F08" w:rsidRDefault="009F5A7E">
      <w:pPr>
        <w:numPr>
          <w:ilvl w:val="0"/>
          <w:numId w:val="3"/>
        </w:numPr>
        <w:spacing w:line="360" w:lineRule="auto"/>
        <w:contextualSpacing/>
        <w:jc w:val="both"/>
      </w:pPr>
      <w:r>
        <w:rPr>
          <w:rtl/>
        </w:rPr>
        <w:t xml:space="preserve">באיזון בין השיקולים השונים, סבורני כי יש לגזור על הנאשם עונש מאסר ברף הנמוך של המתחם.  </w:t>
      </w:r>
    </w:p>
    <w:p w14:paraId="0B0CFEEE" w14:textId="77777777" w:rsidR="00713F08" w:rsidRDefault="00713F08">
      <w:pPr>
        <w:spacing w:line="360" w:lineRule="auto"/>
        <w:ind w:left="720"/>
        <w:contextualSpacing/>
        <w:jc w:val="both"/>
        <w:rPr>
          <w:rFonts w:ascii="David" w:hAnsi="David"/>
        </w:rPr>
      </w:pPr>
    </w:p>
    <w:p w14:paraId="0C9CA789" w14:textId="77777777" w:rsidR="00713F08" w:rsidRDefault="009F5A7E">
      <w:pPr>
        <w:numPr>
          <w:ilvl w:val="0"/>
          <w:numId w:val="3"/>
        </w:numPr>
        <w:spacing w:line="360" w:lineRule="auto"/>
        <w:contextualSpacing/>
        <w:jc w:val="both"/>
      </w:pPr>
      <w:r>
        <w:rPr>
          <w:rFonts w:ascii="David" w:hAnsi="David" w:hint="eastAsia"/>
          <w:rtl/>
        </w:rPr>
        <w:t>לאור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החלטתי</w:t>
      </w:r>
      <w:r>
        <w:rPr>
          <w:rFonts w:ascii="David" w:hAnsi="David"/>
          <w:rtl/>
        </w:rPr>
        <w:t xml:space="preserve"> </w:t>
      </w:r>
      <w:r>
        <w:rPr>
          <w:rFonts w:ascii="David" w:hAnsi="David" w:hint="eastAsia"/>
          <w:rtl/>
        </w:rPr>
        <w:t>להטיל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העונשים</w:t>
      </w:r>
      <w:r>
        <w:rPr>
          <w:rFonts w:ascii="David" w:hAnsi="David"/>
          <w:rtl/>
        </w:rPr>
        <w:t xml:space="preserve"> </w:t>
      </w:r>
      <w:r>
        <w:rPr>
          <w:rFonts w:ascii="David" w:hAnsi="David" w:hint="eastAsia"/>
          <w:rtl/>
        </w:rPr>
        <w:t>כדלהלן</w:t>
      </w:r>
      <w:r>
        <w:rPr>
          <w:rFonts w:ascii="David" w:hAnsi="David"/>
          <w:rtl/>
        </w:rPr>
        <w:t xml:space="preserve">: </w:t>
      </w:r>
    </w:p>
    <w:p w14:paraId="70D3F9A6" w14:textId="77777777" w:rsidR="00713F08" w:rsidRDefault="00713F08">
      <w:pPr>
        <w:spacing w:line="360" w:lineRule="auto"/>
        <w:ind w:left="720"/>
        <w:contextualSpacing/>
        <w:jc w:val="both"/>
        <w:rPr>
          <w:sz w:val="14"/>
          <w:szCs w:val="14"/>
        </w:rPr>
      </w:pPr>
    </w:p>
    <w:p w14:paraId="0F1D4F11" w14:textId="77777777" w:rsidR="00713F08" w:rsidRDefault="009F5A7E">
      <w:pPr>
        <w:numPr>
          <w:ilvl w:val="1"/>
          <w:numId w:val="4"/>
        </w:numPr>
        <w:spacing w:line="360" w:lineRule="auto"/>
        <w:contextualSpacing/>
        <w:jc w:val="both"/>
      </w:pPr>
      <w:r>
        <w:rPr>
          <w:rtl/>
        </w:rPr>
        <w:t>8 חודשי מאסר.</w:t>
      </w:r>
    </w:p>
    <w:p w14:paraId="726EF918" w14:textId="77777777" w:rsidR="00713F08" w:rsidRDefault="00713F08">
      <w:pPr>
        <w:spacing w:line="360" w:lineRule="auto"/>
        <w:ind w:left="1980"/>
        <w:contextualSpacing/>
        <w:jc w:val="both"/>
        <w:rPr>
          <w:sz w:val="12"/>
          <w:szCs w:val="12"/>
        </w:rPr>
      </w:pPr>
    </w:p>
    <w:p w14:paraId="2656F738" w14:textId="77777777" w:rsidR="00713F08" w:rsidRDefault="009F5A7E">
      <w:pPr>
        <w:numPr>
          <w:ilvl w:val="1"/>
          <w:numId w:val="4"/>
        </w:numPr>
        <w:spacing w:line="360" w:lineRule="auto"/>
        <w:contextualSpacing/>
        <w:jc w:val="both"/>
      </w:pPr>
      <w:r>
        <w:rPr>
          <w:rtl/>
        </w:rPr>
        <w:t xml:space="preserve">6 חודשי מאסר. הנאשם לא ירצה עונש זה אלא אם יעבור בתוך שנתיים מיום שחרורו על העבירה בה הורשע. </w:t>
      </w:r>
    </w:p>
    <w:p w14:paraId="7156EF97" w14:textId="77777777" w:rsidR="00713F08" w:rsidRDefault="009F5A7E">
      <w:pPr>
        <w:numPr>
          <w:ilvl w:val="1"/>
          <w:numId w:val="4"/>
        </w:numPr>
        <w:spacing w:line="360" w:lineRule="auto"/>
        <w:contextualSpacing/>
        <w:jc w:val="both"/>
        <w:rPr>
          <w:rtl/>
        </w:rPr>
      </w:pPr>
      <w:r>
        <w:rPr>
          <w:rFonts w:hint="cs"/>
          <w:rtl/>
        </w:rPr>
        <w:t>הנשק יושמד או יחולט בהתאם להחלטת הרשם.</w:t>
      </w:r>
    </w:p>
    <w:p w14:paraId="2F32624D" w14:textId="77777777" w:rsidR="00713F08" w:rsidRDefault="00713F08">
      <w:pPr>
        <w:rPr>
          <w:b/>
          <w:bCs/>
          <w:rtl/>
        </w:rPr>
      </w:pPr>
    </w:p>
    <w:p w14:paraId="3AF1F3EC" w14:textId="77777777" w:rsidR="00713F08" w:rsidRDefault="009F5A7E">
      <w:pPr>
        <w:rPr>
          <w:b/>
          <w:bCs/>
          <w:rtl/>
        </w:rPr>
      </w:pPr>
      <w:r>
        <w:rPr>
          <w:rFonts w:hint="cs"/>
          <w:b/>
          <w:bCs/>
          <w:rtl/>
        </w:rPr>
        <w:t>זכות ערעור לבית המשפט המחוזי בירושלים תוך 45 יום מהיום.</w:t>
      </w:r>
    </w:p>
    <w:p w14:paraId="6F27774E" w14:textId="77777777" w:rsidR="00713F08" w:rsidRPr="009F5A7E" w:rsidRDefault="009F5A7E">
      <w:pPr>
        <w:rPr>
          <w:b/>
          <w:bCs/>
          <w:color w:val="FFFFFF"/>
          <w:sz w:val="2"/>
          <w:szCs w:val="2"/>
          <w:rtl/>
        </w:rPr>
      </w:pPr>
      <w:r w:rsidRPr="009F5A7E">
        <w:rPr>
          <w:b/>
          <w:bCs/>
          <w:color w:val="FFFFFF"/>
          <w:sz w:val="2"/>
          <w:szCs w:val="2"/>
          <w:rtl/>
        </w:rPr>
        <w:t>5129371</w:t>
      </w:r>
    </w:p>
    <w:p w14:paraId="5818CB9E" w14:textId="77777777" w:rsidR="00713F08" w:rsidRDefault="009F5A7E">
      <w:pPr>
        <w:rPr>
          <w:rFonts w:cs="FrankRuehl"/>
          <w:sz w:val="28"/>
          <w:szCs w:val="28"/>
          <w:rtl/>
        </w:rPr>
      </w:pPr>
      <w:r w:rsidRPr="009F5A7E">
        <w:rPr>
          <w:rFonts w:ascii="Arial" w:hAnsi="Arial"/>
          <w:color w:val="FFFFFF"/>
          <w:sz w:val="2"/>
          <w:szCs w:val="2"/>
          <w:rtl/>
        </w:rPr>
        <w:t>54678313</w:t>
      </w:r>
      <w:r>
        <w:rPr>
          <w:rFonts w:ascii="Arial" w:hAnsi="Arial"/>
          <w:rtl/>
        </w:rPr>
        <w:t xml:space="preserve">ניתן היום,  ל' תשרי תשע"ז, 01 נובמבר 2016, בנוכחות ב"כ הצדדים והנאשם. </w:t>
      </w:r>
    </w:p>
    <w:p w14:paraId="4A4855F9" w14:textId="77777777" w:rsidR="00713F08" w:rsidRDefault="009F5A7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1708AC" w14:textId="77777777" w:rsidR="00713F08" w:rsidRDefault="00713F08">
      <w:pPr>
        <w:jc w:val="center"/>
        <w:rPr>
          <w:rFonts w:ascii="Arial" w:hAnsi="Arial" w:cs="FrankRuehl"/>
          <w:sz w:val="28"/>
          <w:szCs w:val="28"/>
          <w:rtl/>
        </w:rPr>
      </w:pPr>
    </w:p>
    <w:p w14:paraId="12B498D0" w14:textId="77777777" w:rsidR="00713F08" w:rsidRDefault="00713F08">
      <w:pPr>
        <w:rPr>
          <w:rFonts w:cs="FrankRuehl"/>
          <w:sz w:val="28"/>
          <w:szCs w:val="28"/>
          <w:rtl/>
        </w:rPr>
      </w:pPr>
    </w:p>
    <w:p w14:paraId="35570D60" w14:textId="77777777" w:rsidR="00713F08" w:rsidRDefault="00713F08">
      <w:pPr>
        <w:pStyle w:val="a3"/>
        <w:jc w:val="center"/>
        <w:rPr>
          <w:rtl/>
        </w:rPr>
      </w:pPr>
    </w:p>
    <w:p w14:paraId="67A8DCFC" w14:textId="77777777" w:rsidR="009F5A7E" w:rsidRPr="009F5A7E" w:rsidRDefault="009F5A7E" w:rsidP="009F5A7E">
      <w:pPr>
        <w:keepNext/>
        <w:rPr>
          <w:rFonts w:ascii="David" w:hAnsi="David"/>
          <w:color w:val="000000"/>
          <w:sz w:val="22"/>
          <w:szCs w:val="22"/>
          <w:rtl/>
        </w:rPr>
      </w:pPr>
    </w:p>
    <w:p w14:paraId="5432A9D4" w14:textId="77777777" w:rsidR="009F5A7E" w:rsidRPr="009F5A7E" w:rsidRDefault="009F5A7E" w:rsidP="009F5A7E">
      <w:pPr>
        <w:keepNext/>
        <w:rPr>
          <w:rFonts w:ascii="David" w:hAnsi="David"/>
          <w:color w:val="000000"/>
          <w:sz w:val="22"/>
          <w:szCs w:val="22"/>
          <w:rtl/>
        </w:rPr>
      </w:pPr>
      <w:r w:rsidRPr="009F5A7E">
        <w:rPr>
          <w:rFonts w:ascii="David" w:hAnsi="David"/>
          <w:color w:val="000000"/>
          <w:sz w:val="22"/>
          <w:szCs w:val="22"/>
          <w:rtl/>
        </w:rPr>
        <w:t>חנה מרים לומפ 54678313</w:t>
      </w:r>
    </w:p>
    <w:p w14:paraId="36AA14A4" w14:textId="77777777" w:rsidR="009F5A7E" w:rsidRDefault="009F5A7E" w:rsidP="009F5A7E">
      <w:r w:rsidRPr="009F5A7E">
        <w:rPr>
          <w:color w:val="000000"/>
          <w:rtl/>
        </w:rPr>
        <w:t>נוסח מסמך זה כפוף לשינויי ניסוח ועריכה</w:t>
      </w:r>
    </w:p>
    <w:p w14:paraId="35E69D43" w14:textId="77777777" w:rsidR="009F5A7E" w:rsidRDefault="009F5A7E" w:rsidP="009F5A7E">
      <w:pPr>
        <w:rPr>
          <w:rtl/>
        </w:rPr>
      </w:pPr>
    </w:p>
    <w:p w14:paraId="6B2BEA54" w14:textId="77777777" w:rsidR="009F5A7E" w:rsidRDefault="009F5A7E" w:rsidP="009F5A7E">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r w:rsidR="00F01699">
        <w:rPr>
          <w:rFonts w:hint="cs"/>
          <w:color w:val="0000FF"/>
          <w:u w:val="single"/>
          <w:rtl/>
        </w:rPr>
        <w:t xml:space="preserve"> </w:t>
      </w:r>
      <w:r w:rsidR="00532976">
        <w:rPr>
          <w:rFonts w:hint="cs"/>
          <w:color w:val="0000FF"/>
          <w:u w:val="single"/>
          <w:rtl/>
        </w:rPr>
        <w:t xml:space="preserve"> </w:t>
      </w:r>
    </w:p>
    <w:p w14:paraId="0EC9944D" w14:textId="77777777" w:rsidR="00713F08" w:rsidRPr="009F5A7E" w:rsidRDefault="00713F08" w:rsidP="009F5A7E">
      <w:pPr>
        <w:jc w:val="center"/>
        <w:rPr>
          <w:color w:val="0000FF"/>
          <w:u w:val="single"/>
        </w:rPr>
      </w:pPr>
    </w:p>
    <w:sectPr w:rsidR="00713F08" w:rsidRPr="009F5A7E" w:rsidSect="009F5A7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8292E" w14:textId="77777777" w:rsidR="0044019E" w:rsidRDefault="0044019E">
      <w:r>
        <w:separator/>
      </w:r>
    </w:p>
  </w:endnote>
  <w:endnote w:type="continuationSeparator" w:id="0">
    <w:p w14:paraId="048763D6" w14:textId="77777777" w:rsidR="0044019E" w:rsidRDefault="0044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028 Extrabold">
    <w:altName w:val="Times New Roman"/>
    <w:charset w:val="00"/>
    <w:family w:val="roman"/>
    <w:pitch w:val="variable"/>
    <w:sig w:usb0="800001AF" w:usb1="000178EB" w:usb2="00000000" w:usb3="00000000" w:csb0="00000093"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DE750" w14:textId="77777777" w:rsidR="00C0359F" w:rsidRDefault="00C0359F" w:rsidP="009F5A7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2FC2E0" w14:textId="77777777" w:rsidR="00C0359F" w:rsidRPr="009F5A7E" w:rsidRDefault="00C0359F" w:rsidP="009F5A7E">
    <w:pPr>
      <w:pStyle w:val="a4"/>
      <w:pBdr>
        <w:top w:val="single" w:sz="4" w:space="1" w:color="auto"/>
        <w:between w:val="single" w:sz="4" w:space="0" w:color="auto"/>
      </w:pBdr>
      <w:spacing w:after="60"/>
      <w:jc w:val="center"/>
      <w:rPr>
        <w:rFonts w:ascii="FrankRuehl" w:hAnsi="FrankRuehl" w:cs="FrankRuehl"/>
        <w:color w:val="000000"/>
      </w:rPr>
    </w:pPr>
    <w:r w:rsidRPr="009F5A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7B6D4" w14:textId="77777777" w:rsidR="00C0359F" w:rsidRDefault="00C0359F" w:rsidP="009F5A7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3803">
      <w:rPr>
        <w:rFonts w:ascii="FrankRuehl" w:hAnsi="FrankRuehl" w:cs="FrankRuehl"/>
        <w:noProof/>
        <w:rtl/>
      </w:rPr>
      <w:t>1</w:t>
    </w:r>
    <w:r>
      <w:rPr>
        <w:rFonts w:ascii="FrankRuehl" w:hAnsi="FrankRuehl" w:cs="FrankRuehl"/>
        <w:rtl/>
      </w:rPr>
      <w:fldChar w:fldCharType="end"/>
    </w:r>
  </w:p>
  <w:p w14:paraId="24DD8FC0" w14:textId="77777777" w:rsidR="00C0359F" w:rsidRPr="009F5A7E" w:rsidRDefault="00C0359F" w:rsidP="009F5A7E">
    <w:pPr>
      <w:pStyle w:val="a4"/>
      <w:pBdr>
        <w:top w:val="single" w:sz="4" w:space="1" w:color="auto"/>
        <w:between w:val="single" w:sz="4" w:space="0" w:color="auto"/>
      </w:pBdr>
      <w:spacing w:after="60"/>
      <w:jc w:val="center"/>
      <w:rPr>
        <w:rFonts w:ascii="FrankRuehl" w:hAnsi="FrankRuehl" w:cs="FrankRuehl"/>
        <w:color w:val="000000"/>
      </w:rPr>
    </w:pPr>
    <w:r w:rsidRPr="009F5A7E">
      <w:rPr>
        <w:rFonts w:ascii="FrankRuehl" w:hAnsi="FrankRuehl" w:cs="FrankRuehl"/>
        <w:color w:val="000000"/>
      </w:rPr>
      <w:pict w14:anchorId="1451E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AE5CB" w14:textId="77777777" w:rsidR="0044019E" w:rsidRDefault="0044019E">
      <w:r>
        <w:separator/>
      </w:r>
    </w:p>
  </w:footnote>
  <w:footnote w:type="continuationSeparator" w:id="0">
    <w:p w14:paraId="7B4A6224" w14:textId="77777777" w:rsidR="0044019E" w:rsidRDefault="00440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13A83" w14:textId="77777777" w:rsidR="00C0359F" w:rsidRPr="009F5A7E" w:rsidRDefault="00C0359F" w:rsidP="009F5A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24302-05-16</w:t>
    </w:r>
    <w:r>
      <w:rPr>
        <w:rFonts w:ascii="David" w:hAnsi="David"/>
        <w:color w:val="000000"/>
        <w:sz w:val="22"/>
        <w:szCs w:val="22"/>
        <w:rtl/>
      </w:rPr>
      <w:tab/>
      <w:t xml:space="preserve"> מדינת ישראל נ' מוחמד זאהדה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FD487" w14:textId="77777777" w:rsidR="00C0359F" w:rsidRPr="009F5A7E" w:rsidRDefault="00C0359F" w:rsidP="009F5A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24302-05-16</w:t>
    </w:r>
    <w:r>
      <w:rPr>
        <w:rFonts w:ascii="David" w:hAnsi="David"/>
        <w:color w:val="000000"/>
        <w:sz w:val="22"/>
        <w:szCs w:val="22"/>
        <w:rtl/>
      </w:rPr>
      <w:tab/>
      <w:t xml:space="preserve"> מדינת ישראל נ' מוחמד זאהדה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3370392"/>
    <w:multiLevelType w:val="hybridMultilevel"/>
    <w:tmpl w:val="83B8B198"/>
    <w:lvl w:ilvl="0" w:tplc="B4CECFCE">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24371888">
    <w:abstractNumId w:val="2"/>
  </w:num>
  <w:num w:numId="2" w16cid:durableId="91321862">
    <w:abstractNumId w:val="0"/>
  </w:num>
  <w:num w:numId="3" w16cid:durableId="310209006">
    <w:abstractNumId w:val="3"/>
  </w:num>
  <w:num w:numId="4" w16cid:durableId="799031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3F08"/>
    <w:rsid w:val="0044019E"/>
    <w:rsid w:val="004F3803"/>
    <w:rsid w:val="00532976"/>
    <w:rsid w:val="00713F08"/>
    <w:rsid w:val="007B550F"/>
    <w:rsid w:val="008D6956"/>
    <w:rsid w:val="00912DE6"/>
    <w:rsid w:val="0091621D"/>
    <w:rsid w:val="009F5A7E"/>
    <w:rsid w:val="00C0359F"/>
    <w:rsid w:val="00F01699"/>
    <w:rsid w:val="00F16AD3"/>
    <w:rsid w:val="00F703A0"/>
    <w:rsid w:val="00FD41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49A229"/>
  <w15:chartTrackingRefBased/>
  <w15:docId w15:val="{F18CA92D-012B-49FD-BDF5-C87E48C1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5100"/>
    <w:pPr>
      <w:bidi/>
    </w:pPr>
    <w:rPr>
      <w:rFonts w:cs="David"/>
      <w:sz w:val="24"/>
      <w:szCs w:val="24"/>
    </w:rPr>
  </w:style>
  <w:style w:type="paragraph" w:styleId="1">
    <w:name w:val="heading 1"/>
    <w:basedOn w:val="a"/>
    <w:next w:val="a"/>
    <w:qFormat/>
    <w:rsid w:val="002F5100"/>
    <w:pPr>
      <w:keepNext/>
      <w:spacing w:before="240" w:after="60"/>
      <w:outlineLvl w:val="0"/>
    </w:pPr>
    <w:rPr>
      <w:rFonts w:ascii="Arial" w:hAnsi="Arial" w:cs="Arial"/>
      <w:b/>
      <w:bCs/>
      <w:kern w:val="32"/>
      <w:sz w:val="32"/>
      <w:szCs w:val="32"/>
    </w:rPr>
  </w:style>
  <w:style w:type="paragraph" w:styleId="4">
    <w:name w:val="heading 4"/>
    <w:basedOn w:val="a"/>
    <w:next w:val="a"/>
    <w:qFormat/>
    <w:rsid w:val="002F510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F5100"/>
    <w:pPr>
      <w:tabs>
        <w:tab w:val="center" w:pos="4153"/>
        <w:tab w:val="right" w:pos="8306"/>
      </w:tabs>
    </w:pPr>
  </w:style>
  <w:style w:type="paragraph" w:styleId="a4">
    <w:name w:val="footer"/>
    <w:basedOn w:val="a"/>
    <w:rsid w:val="002F5100"/>
    <w:pPr>
      <w:tabs>
        <w:tab w:val="center" w:pos="4153"/>
        <w:tab w:val="right" w:pos="8306"/>
      </w:tabs>
    </w:pPr>
  </w:style>
  <w:style w:type="character" w:styleId="a5">
    <w:name w:val="annotation reference"/>
    <w:rsid w:val="002F5100"/>
    <w:rPr>
      <w:sz w:val="16"/>
      <w:szCs w:val="16"/>
    </w:rPr>
  </w:style>
  <w:style w:type="paragraph" w:styleId="a6">
    <w:name w:val="annotation text"/>
    <w:basedOn w:val="a"/>
    <w:rsid w:val="002F5100"/>
    <w:rPr>
      <w:rFonts w:cs="Times New Roman"/>
      <w:lang w:eastAsia="he-IL"/>
    </w:rPr>
  </w:style>
  <w:style w:type="paragraph" w:styleId="a7">
    <w:name w:val="Balloon Text"/>
    <w:basedOn w:val="a"/>
    <w:rsid w:val="002F5100"/>
    <w:rPr>
      <w:rFonts w:ascii="Tahoma" w:hAnsi="Tahoma" w:cs="Tahoma"/>
      <w:sz w:val="16"/>
      <w:szCs w:val="16"/>
    </w:rPr>
  </w:style>
  <w:style w:type="table" w:styleId="a8">
    <w:name w:val="Table Grid"/>
    <w:basedOn w:val="a1"/>
    <w:rsid w:val="002F510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2F5100"/>
  </w:style>
  <w:style w:type="paragraph" w:customStyle="1" w:styleId="ListParagraph">
    <w:name w:val="List Paragraph"/>
    <w:basedOn w:val="a"/>
    <w:rsid w:val="002F5100"/>
    <w:pPr>
      <w:spacing w:after="160" w:line="259" w:lineRule="auto"/>
      <w:ind w:left="720"/>
      <w:contextualSpacing/>
    </w:pPr>
    <w:rPr>
      <w:rFonts w:ascii="Calibri" w:hAnsi="Calibri" w:cs="Arial"/>
      <w:sz w:val="22"/>
      <w:szCs w:val="22"/>
    </w:rPr>
  </w:style>
  <w:style w:type="character" w:styleId="Hyperlink">
    <w:name w:val="Hyperlink"/>
    <w:rsid w:val="009F5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 TargetMode="External"/><Relationship Id="rId18" Type="http://schemas.openxmlformats.org/officeDocument/2006/relationships/hyperlink" Target="http://www.nevo.co.il/case/5601503" TargetMode="External"/><Relationship Id="rId26" Type="http://schemas.openxmlformats.org/officeDocument/2006/relationships/hyperlink" Target="http://www.nevo.co.il/case/5893982" TargetMode="External"/><Relationship Id="rId39" Type="http://schemas.openxmlformats.org/officeDocument/2006/relationships/footer" Target="footer1.xml"/><Relationship Id="rId21" Type="http://schemas.openxmlformats.org/officeDocument/2006/relationships/hyperlink" Target="http://www.nevo.co.il/case/17997596" TargetMode="External"/><Relationship Id="rId34" Type="http://schemas.openxmlformats.org/officeDocument/2006/relationships/hyperlink" Target="http://www.nevo.co.il/case/6072945"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78682" TargetMode="External"/><Relationship Id="rId20" Type="http://schemas.openxmlformats.org/officeDocument/2006/relationships/hyperlink" Target="http://www.nevo.co.il/case/11320144" TargetMode="External"/><Relationship Id="rId29" Type="http://schemas.openxmlformats.org/officeDocument/2006/relationships/hyperlink" Target="http://www.nevo.co.il/law/7030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18086234" TargetMode="External"/><Relationship Id="rId32" Type="http://schemas.openxmlformats.org/officeDocument/2006/relationships/hyperlink" Target="http://www.nevo.co.il/case/560150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8291683" TargetMode="External"/><Relationship Id="rId23" Type="http://schemas.openxmlformats.org/officeDocument/2006/relationships/hyperlink" Target="http://www.nevo.co.il/case/20745111" TargetMode="External"/><Relationship Id="rId28" Type="http://schemas.openxmlformats.org/officeDocument/2006/relationships/hyperlink" Target="http://www.nevo.co.il/law/70301/4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5568354"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0723375" TargetMode="External"/><Relationship Id="rId27" Type="http://schemas.openxmlformats.org/officeDocument/2006/relationships/hyperlink" Target="http://www.nevo.co.il/case/5601503" TargetMode="External"/><Relationship Id="rId30" Type="http://schemas.openxmlformats.org/officeDocument/2006/relationships/hyperlink" Target="http://www.nevo.co.il/case/6856471" TargetMode="External"/><Relationship Id="rId35" Type="http://schemas.openxmlformats.org/officeDocument/2006/relationships/hyperlink" Target="http://www.nevo.co.il/case/5859902" TargetMode="External"/><Relationship Id="rId8" Type="http://schemas.openxmlformats.org/officeDocument/2006/relationships/hyperlink" Target="http://www.nevo.co.il/law/70301/40"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5578534" TargetMode="External"/><Relationship Id="rId25" Type="http://schemas.openxmlformats.org/officeDocument/2006/relationships/hyperlink" Target="http://www.nevo.co.il/case/6058757" TargetMode="External"/><Relationship Id="rId33" Type="http://schemas.openxmlformats.org/officeDocument/2006/relationships/hyperlink" Target="http://www.nevo.co.il/case/5852404"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2322</Words>
  <Characters>11611</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13906</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3866741</vt:i4>
      </vt:variant>
      <vt:variant>
        <vt:i4>84</vt:i4>
      </vt:variant>
      <vt:variant>
        <vt:i4>0</vt:i4>
      </vt:variant>
      <vt:variant>
        <vt:i4>5</vt:i4>
      </vt:variant>
      <vt:variant>
        <vt:lpwstr>http://www.nevo.co.il/case/5859902</vt:lpwstr>
      </vt:variant>
      <vt:variant>
        <vt:lpwstr/>
      </vt:variant>
      <vt:variant>
        <vt:i4>3997810</vt:i4>
      </vt:variant>
      <vt:variant>
        <vt:i4>81</vt:i4>
      </vt:variant>
      <vt:variant>
        <vt:i4>0</vt:i4>
      </vt:variant>
      <vt:variant>
        <vt:i4>5</vt:i4>
      </vt:variant>
      <vt:variant>
        <vt:lpwstr>http://www.nevo.co.il/case/6072945</vt:lpwstr>
      </vt:variant>
      <vt:variant>
        <vt:lpwstr/>
      </vt:variant>
      <vt:variant>
        <vt:i4>3145854</vt:i4>
      </vt:variant>
      <vt:variant>
        <vt:i4>78</vt:i4>
      </vt:variant>
      <vt:variant>
        <vt:i4>0</vt:i4>
      </vt:variant>
      <vt:variant>
        <vt:i4>5</vt:i4>
      </vt:variant>
      <vt:variant>
        <vt:lpwstr>http://www.nevo.co.il/case/5852404</vt:lpwstr>
      </vt:variant>
      <vt:variant>
        <vt:lpwstr/>
      </vt:variant>
      <vt:variant>
        <vt:i4>3342451</vt:i4>
      </vt:variant>
      <vt:variant>
        <vt:i4>75</vt:i4>
      </vt:variant>
      <vt:variant>
        <vt:i4>0</vt:i4>
      </vt:variant>
      <vt:variant>
        <vt:i4>5</vt:i4>
      </vt:variant>
      <vt:variant>
        <vt:lpwstr>http://www.nevo.co.il/case/5601503</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3539069</vt:i4>
      </vt:variant>
      <vt:variant>
        <vt:i4>69</vt:i4>
      </vt:variant>
      <vt:variant>
        <vt:i4>0</vt:i4>
      </vt:variant>
      <vt:variant>
        <vt:i4>5</vt:i4>
      </vt:variant>
      <vt:variant>
        <vt:lpwstr>http://www.nevo.co.il/case/6856471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vt:lpwstr>
      </vt:variant>
      <vt:variant>
        <vt:lpwstr/>
      </vt:variant>
      <vt:variant>
        <vt:i4>3342451</vt:i4>
      </vt:variant>
      <vt:variant>
        <vt:i4>60</vt:i4>
      </vt:variant>
      <vt:variant>
        <vt:i4>0</vt:i4>
      </vt:variant>
      <vt:variant>
        <vt:i4>5</vt:i4>
      </vt:variant>
      <vt:variant>
        <vt:lpwstr>http://www.nevo.co.il/case/5601503</vt:lpwstr>
      </vt:variant>
      <vt:variant>
        <vt:lpwstr/>
      </vt:variant>
      <vt:variant>
        <vt:i4>3604599</vt:i4>
      </vt:variant>
      <vt:variant>
        <vt:i4>57</vt:i4>
      </vt:variant>
      <vt:variant>
        <vt:i4>0</vt:i4>
      </vt:variant>
      <vt:variant>
        <vt:i4>5</vt:i4>
      </vt:variant>
      <vt:variant>
        <vt:lpwstr>http://www.nevo.co.il/case/5893982</vt:lpwstr>
      </vt:variant>
      <vt:variant>
        <vt:lpwstr/>
      </vt:variant>
      <vt:variant>
        <vt:i4>3342457</vt:i4>
      </vt:variant>
      <vt:variant>
        <vt:i4>54</vt:i4>
      </vt:variant>
      <vt:variant>
        <vt:i4>0</vt:i4>
      </vt:variant>
      <vt:variant>
        <vt:i4>5</vt:i4>
      </vt:variant>
      <vt:variant>
        <vt:lpwstr>http://www.nevo.co.il/case/6058757</vt:lpwstr>
      </vt:variant>
      <vt:variant>
        <vt:lpwstr/>
      </vt:variant>
      <vt:variant>
        <vt:i4>3407990</vt:i4>
      </vt:variant>
      <vt:variant>
        <vt:i4>51</vt:i4>
      </vt:variant>
      <vt:variant>
        <vt:i4>0</vt:i4>
      </vt:variant>
      <vt:variant>
        <vt:i4>5</vt:i4>
      </vt:variant>
      <vt:variant>
        <vt:lpwstr>http://www.nevo.co.il/case/18086234</vt:lpwstr>
      </vt:variant>
      <vt:variant>
        <vt:lpwstr/>
      </vt:variant>
      <vt:variant>
        <vt:i4>3211377</vt:i4>
      </vt:variant>
      <vt:variant>
        <vt:i4>48</vt:i4>
      </vt:variant>
      <vt:variant>
        <vt:i4>0</vt:i4>
      </vt:variant>
      <vt:variant>
        <vt:i4>5</vt:i4>
      </vt:variant>
      <vt:variant>
        <vt:lpwstr>http://www.nevo.co.il/case/20745111</vt:lpwstr>
      </vt:variant>
      <vt:variant>
        <vt:lpwstr/>
      </vt:variant>
      <vt:variant>
        <vt:i4>3211381</vt:i4>
      </vt:variant>
      <vt:variant>
        <vt:i4>45</vt:i4>
      </vt:variant>
      <vt:variant>
        <vt:i4>0</vt:i4>
      </vt:variant>
      <vt:variant>
        <vt:i4>5</vt:i4>
      </vt:variant>
      <vt:variant>
        <vt:lpwstr>http://www.nevo.co.il/case/20723375</vt:lpwstr>
      </vt:variant>
      <vt:variant>
        <vt:lpwstr/>
      </vt:variant>
      <vt:variant>
        <vt:i4>3539071</vt:i4>
      </vt:variant>
      <vt:variant>
        <vt:i4>42</vt:i4>
      </vt:variant>
      <vt:variant>
        <vt:i4>0</vt:i4>
      </vt:variant>
      <vt:variant>
        <vt:i4>5</vt:i4>
      </vt:variant>
      <vt:variant>
        <vt:lpwstr>http://www.nevo.co.il/case/17997596</vt:lpwstr>
      </vt:variant>
      <vt:variant>
        <vt:lpwstr/>
      </vt:variant>
      <vt:variant>
        <vt:i4>3539062</vt:i4>
      </vt:variant>
      <vt:variant>
        <vt:i4>39</vt:i4>
      </vt:variant>
      <vt:variant>
        <vt:i4>0</vt:i4>
      </vt:variant>
      <vt:variant>
        <vt:i4>5</vt:i4>
      </vt:variant>
      <vt:variant>
        <vt:lpwstr>http://www.nevo.co.il/case/11320144</vt:lpwstr>
      </vt:variant>
      <vt:variant>
        <vt:lpwstr/>
      </vt:variant>
      <vt:variant>
        <vt:i4>3407996</vt:i4>
      </vt:variant>
      <vt:variant>
        <vt:i4>36</vt:i4>
      </vt:variant>
      <vt:variant>
        <vt:i4>0</vt:i4>
      </vt:variant>
      <vt:variant>
        <vt:i4>5</vt:i4>
      </vt:variant>
      <vt:variant>
        <vt:lpwstr>http://www.nevo.co.il/case/5568354</vt:lpwstr>
      </vt:variant>
      <vt:variant>
        <vt:lpwstr/>
      </vt:variant>
      <vt:variant>
        <vt:i4>3342451</vt:i4>
      </vt:variant>
      <vt:variant>
        <vt:i4>33</vt:i4>
      </vt:variant>
      <vt:variant>
        <vt:i4>0</vt:i4>
      </vt:variant>
      <vt:variant>
        <vt:i4>5</vt:i4>
      </vt:variant>
      <vt:variant>
        <vt:lpwstr>http://www.nevo.co.il/case/5601503</vt:lpwstr>
      </vt:variant>
      <vt:variant>
        <vt:lpwstr/>
      </vt:variant>
      <vt:variant>
        <vt:i4>3342458</vt:i4>
      </vt:variant>
      <vt:variant>
        <vt:i4>30</vt:i4>
      </vt:variant>
      <vt:variant>
        <vt:i4>0</vt:i4>
      </vt:variant>
      <vt:variant>
        <vt:i4>5</vt:i4>
      </vt:variant>
      <vt:variant>
        <vt:lpwstr>http://www.nevo.co.il/case/5578534</vt:lpwstr>
      </vt:variant>
      <vt:variant>
        <vt:lpwstr/>
      </vt:variant>
      <vt:variant>
        <vt:i4>3539068</vt:i4>
      </vt:variant>
      <vt:variant>
        <vt:i4>27</vt:i4>
      </vt:variant>
      <vt:variant>
        <vt:i4>0</vt:i4>
      </vt:variant>
      <vt:variant>
        <vt:i4>5</vt:i4>
      </vt:variant>
      <vt:variant>
        <vt:lpwstr>http://www.nevo.co.il/case/5878682</vt:lpwstr>
      </vt:variant>
      <vt:variant>
        <vt:lpwstr/>
      </vt:variant>
      <vt:variant>
        <vt:i4>3407999</vt:i4>
      </vt:variant>
      <vt:variant>
        <vt:i4>24</vt:i4>
      </vt:variant>
      <vt:variant>
        <vt:i4>0</vt:i4>
      </vt:variant>
      <vt:variant>
        <vt:i4>5</vt:i4>
      </vt:variant>
      <vt:variant>
        <vt:lpwstr>http://www.nevo.co.il/case/8291683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24302</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זאהדה</vt:lpwstr>
  </property>
  <property fmtid="{D5CDD505-2E9C-101B-9397-08002B2CF9AE}" pid="10" name="LAWYER">
    <vt:lpwstr>גלית שהם;מיכל אזולאי ומר אהרון למברגר;מתמחה;מוחמד מחמוד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20161101</vt:lpwstr>
  </property>
  <property fmtid="{D5CDD505-2E9C-101B-9397-08002B2CF9AE}" pid="14" name="TYPE_N_DATE">
    <vt:lpwstr>38020161101</vt:lpwstr>
  </property>
  <property fmtid="{D5CDD505-2E9C-101B-9397-08002B2CF9AE}" pid="15" name="WORDNUMPAGES">
    <vt:lpwstr>7</vt:lpwstr>
  </property>
  <property fmtid="{D5CDD505-2E9C-101B-9397-08002B2CF9AE}" pid="16" name="TYPE_ABS_DATE">
    <vt:lpwstr>380020161101</vt:lpwstr>
  </property>
  <property fmtid="{D5CDD505-2E9C-101B-9397-08002B2CF9AE}" pid="17" name="ISABSTRACT">
    <vt:lpwstr>Y</vt:lpwstr>
  </property>
  <property fmtid="{D5CDD505-2E9C-101B-9397-08002B2CF9AE}" pid="18" name="CASESLISTTMP1">
    <vt:lpwstr>8291683;5878682;5578534;5601503:3;5568354;11320144;17997596;20723375;20745111;18086234;6058757;5893982;6856471;5852404;6072945;5859902</vt:lpwstr>
  </property>
  <property fmtid="{D5CDD505-2E9C-101B-9397-08002B2CF9AE}" pid="19" name="LAWLISTTMP1">
    <vt:lpwstr>70301/144.a;040:2;40ja</vt:lpwstr>
  </property>
</Properties>
</file>