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65150" w:rsidRPr="007154C5" w14:paraId="4C409AB0" w14:textId="77777777">
        <w:trPr>
          <w:trHeight w:hRule="exact" w:val="418"/>
          <w:jc w:val="center"/>
        </w:trPr>
        <w:tc>
          <w:tcPr>
            <w:tcW w:w="8721" w:type="dxa"/>
            <w:gridSpan w:val="2"/>
          </w:tcPr>
          <w:p w14:paraId="32E31244" w14:textId="77777777" w:rsidR="00C65150" w:rsidRPr="007154C5" w:rsidRDefault="007154C5">
            <w:pPr>
              <w:pStyle w:val="a3"/>
              <w:jc w:val="center"/>
              <w:rPr>
                <w:rFonts w:ascii="Tahoma" w:hAnsi="Tahoma" w:cs="Tahoma"/>
                <w:color w:val="000080"/>
                <w:rtl/>
              </w:rPr>
            </w:pPr>
            <w:bookmarkStart w:id="0" w:name="LastJudge"/>
            <w:r w:rsidRPr="007154C5">
              <w:rPr>
                <w:rFonts w:ascii="Tahoma" w:hAnsi="Tahoma" w:cs="Tahoma"/>
                <w:b/>
                <w:bCs/>
                <w:color w:val="000080"/>
                <w:rtl/>
              </w:rPr>
              <w:t>בית משפט השלום בירושלים</w:t>
            </w:r>
          </w:p>
        </w:tc>
      </w:tr>
      <w:tr w:rsidR="00C65150" w:rsidRPr="007154C5" w14:paraId="5B367D6F" w14:textId="77777777">
        <w:trPr>
          <w:trHeight w:val="337"/>
          <w:jc w:val="center"/>
        </w:trPr>
        <w:tc>
          <w:tcPr>
            <w:tcW w:w="5054" w:type="dxa"/>
          </w:tcPr>
          <w:p w14:paraId="657B1F90" w14:textId="77777777" w:rsidR="00C65150" w:rsidRPr="007154C5" w:rsidRDefault="007154C5">
            <w:pPr>
              <w:rPr>
                <w:rFonts w:cs="FrankRuehl"/>
                <w:b/>
                <w:bCs/>
                <w:sz w:val="30"/>
                <w:szCs w:val="30"/>
                <w:rtl/>
              </w:rPr>
            </w:pPr>
            <w:r w:rsidRPr="007154C5">
              <w:rPr>
                <w:rFonts w:cs="FrankRuehl"/>
                <w:b/>
                <w:bCs/>
                <w:sz w:val="28"/>
                <w:szCs w:val="28"/>
                <w:rtl/>
              </w:rPr>
              <w:t>ת"פ</w:t>
            </w:r>
            <w:r w:rsidRPr="007154C5">
              <w:rPr>
                <w:rFonts w:cs="FrankRuehl" w:hint="cs"/>
                <w:b/>
                <w:bCs/>
                <w:sz w:val="28"/>
                <w:szCs w:val="28"/>
                <w:rtl/>
              </w:rPr>
              <w:t xml:space="preserve"> </w:t>
            </w:r>
            <w:r w:rsidRPr="007154C5">
              <w:rPr>
                <w:rFonts w:cs="FrankRuehl"/>
                <w:b/>
                <w:bCs/>
                <w:sz w:val="28"/>
                <w:szCs w:val="28"/>
                <w:rtl/>
              </w:rPr>
              <w:t>15567-10-16</w:t>
            </w:r>
            <w:r w:rsidRPr="007154C5">
              <w:rPr>
                <w:rFonts w:cs="FrankRuehl" w:hint="cs"/>
                <w:b/>
                <w:bCs/>
                <w:sz w:val="28"/>
                <w:szCs w:val="28"/>
                <w:rtl/>
              </w:rPr>
              <w:t xml:space="preserve"> </w:t>
            </w:r>
            <w:r w:rsidRPr="007154C5">
              <w:rPr>
                <w:rFonts w:cs="FrankRuehl"/>
                <w:b/>
                <w:bCs/>
                <w:sz w:val="30"/>
                <w:szCs w:val="30"/>
                <w:rtl/>
              </w:rPr>
              <w:t>מדינת ישראל נ' איפרח</w:t>
            </w:r>
          </w:p>
          <w:p w14:paraId="3F76B80C" w14:textId="77777777" w:rsidR="00C65150" w:rsidRPr="007154C5" w:rsidRDefault="00C65150">
            <w:pPr>
              <w:pStyle w:val="a3"/>
              <w:rPr>
                <w:rFonts w:cs="FrankRuehl"/>
                <w:sz w:val="28"/>
                <w:szCs w:val="28"/>
                <w:rtl/>
              </w:rPr>
            </w:pPr>
          </w:p>
        </w:tc>
        <w:tc>
          <w:tcPr>
            <w:tcW w:w="3667" w:type="dxa"/>
          </w:tcPr>
          <w:p w14:paraId="487F6AF1" w14:textId="77777777" w:rsidR="00C65150" w:rsidRPr="007154C5" w:rsidRDefault="00C65150">
            <w:pPr>
              <w:pStyle w:val="a3"/>
              <w:jc w:val="right"/>
              <w:rPr>
                <w:rFonts w:cs="FrankRuehl"/>
                <w:sz w:val="28"/>
                <w:szCs w:val="28"/>
                <w:rtl/>
              </w:rPr>
            </w:pPr>
          </w:p>
        </w:tc>
      </w:tr>
    </w:tbl>
    <w:p w14:paraId="5476FC04" w14:textId="77777777" w:rsidR="00C65150" w:rsidRPr="007154C5" w:rsidRDefault="007154C5">
      <w:pPr>
        <w:pStyle w:val="a3"/>
        <w:rPr>
          <w:rtl/>
        </w:rPr>
      </w:pPr>
      <w:r w:rsidRPr="007154C5">
        <w:rPr>
          <w:rFonts w:hint="cs"/>
          <w:rtl/>
        </w:rPr>
        <w:t xml:space="preserve"> </w:t>
      </w:r>
    </w:p>
    <w:p w14:paraId="73AF067C" w14:textId="77777777" w:rsidR="00C65150" w:rsidRPr="007154C5" w:rsidRDefault="00C6515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36"/>
        <w:gridCol w:w="3261"/>
      </w:tblGrid>
      <w:tr w:rsidR="00C65150" w:rsidRPr="007154C5" w14:paraId="36C518F0" w14:textId="77777777">
        <w:trPr>
          <w:trHeight w:val="295"/>
          <w:jc w:val="center"/>
        </w:trPr>
        <w:tc>
          <w:tcPr>
            <w:tcW w:w="923" w:type="dxa"/>
            <w:tcBorders>
              <w:top w:val="nil"/>
              <w:left w:val="nil"/>
              <w:bottom w:val="nil"/>
              <w:right w:val="nil"/>
            </w:tcBorders>
            <w:shd w:val="clear" w:color="auto" w:fill="auto"/>
          </w:tcPr>
          <w:p w14:paraId="1C98A581" w14:textId="77777777" w:rsidR="00C65150" w:rsidRPr="007154C5" w:rsidRDefault="007154C5">
            <w:pPr>
              <w:jc w:val="both"/>
              <w:rPr>
                <w:rFonts w:ascii="Arial" w:hAnsi="Arial" w:cs="FrankRuehl"/>
                <w:b/>
                <w:bCs/>
                <w:sz w:val="30"/>
                <w:szCs w:val="30"/>
              </w:rPr>
            </w:pPr>
            <w:r w:rsidRPr="007154C5">
              <w:rPr>
                <w:rFonts w:ascii="Arial" w:hAnsi="Arial" w:cs="FrankRuehl" w:hint="cs"/>
                <w:b/>
                <w:bCs/>
                <w:sz w:val="30"/>
                <w:szCs w:val="30"/>
                <w:rtl/>
              </w:rPr>
              <w:t>ב</w:t>
            </w:r>
            <w:r w:rsidRPr="007154C5">
              <w:rPr>
                <w:rFonts w:ascii="Arial" w:hAnsi="Arial" w:cs="FrankRuehl"/>
                <w:b/>
                <w:bCs/>
                <w:sz w:val="30"/>
                <w:szCs w:val="30"/>
                <w:rtl/>
              </w:rPr>
              <w:t xml:space="preserve">פני </w:t>
            </w:r>
          </w:p>
        </w:tc>
        <w:tc>
          <w:tcPr>
            <w:tcW w:w="7897" w:type="dxa"/>
            <w:gridSpan w:val="2"/>
            <w:tcBorders>
              <w:top w:val="nil"/>
              <w:left w:val="nil"/>
              <w:bottom w:val="nil"/>
              <w:right w:val="nil"/>
            </w:tcBorders>
            <w:shd w:val="clear" w:color="auto" w:fill="auto"/>
          </w:tcPr>
          <w:p w14:paraId="2712136A" w14:textId="77777777" w:rsidR="00C65150" w:rsidRPr="007154C5" w:rsidRDefault="007154C5">
            <w:pPr>
              <w:rPr>
                <w:rFonts w:ascii="Arial" w:hAnsi="Arial" w:cs="FrankRuehl"/>
                <w:b/>
                <w:bCs/>
                <w:sz w:val="30"/>
                <w:szCs w:val="30"/>
                <w:rtl/>
              </w:rPr>
            </w:pPr>
            <w:r w:rsidRPr="007154C5">
              <w:rPr>
                <w:rFonts w:ascii="Arial" w:hAnsi="Arial" w:cs="FrankRuehl" w:hint="cs"/>
                <w:b/>
                <w:bCs/>
                <w:sz w:val="30"/>
                <w:szCs w:val="30"/>
                <w:rtl/>
              </w:rPr>
              <w:t>כבוד ה</w:t>
            </w:r>
            <w:r w:rsidRPr="007154C5">
              <w:rPr>
                <w:rFonts w:cs="FrankRuehl" w:hint="cs"/>
                <w:b/>
                <w:bCs/>
                <w:sz w:val="30"/>
                <w:szCs w:val="30"/>
                <w:rtl/>
              </w:rPr>
              <w:t>שופט</w:t>
            </w:r>
            <w:r w:rsidRPr="007154C5">
              <w:rPr>
                <w:rFonts w:ascii="Arial" w:hAnsi="Arial" w:cs="FrankRuehl" w:hint="cs"/>
                <w:b/>
                <w:bCs/>
                <w:sz w:val="30"/>
                <w:szCs w:val="30"/>
                <w:rtl/>
              </w:rPr>
              <w:t xml:space="preserve">  </w:t>
            </w:r>
            <w:r w:rsidRPr="007154C5">
              <w:rPr>
                <w:rFonts w:cs="FrankRuehl" w:hint="cs"/>
                <w:b/>
                <w:bCs/>
                <w:sz w:val="30"/>
                <w:szCs w:val="30"/>
                <w:rtl/>
              </w:rPr>
              <w:t>אילן סלע</w:t>
            </w:r>
          </w:p>
          <w:p w14:paraId="7B7FA345" w14:textId="77777777" w:rsidR="00C65150" w:rsidRPr="007154C5" w:rsidRDefault="00C65150">
            <w:pPr>
              <w:jc w:val="both"/>
              <w:rPr>
                <w:rFonts w:ascii="Arial" w:hAnsi="Arial" w:cs="FrankRuehl"/>
                <w:b/>
                <w:bCs/>
                <w:sz w:val="30"/>
                <w:szCs w:val="30"/>
                <w:rtl/>
              </w:rPr>
            </w:pPr>
          </w:p>
          <w:p w14:paraId="6AA77F22" w14:textId="77777777" w:rsidR="00C65150" w:rsidRPr="007154C5" w:rsidRDefault="00C65150">
            <w:pPr>
              <w:jc w:val="both"/>
              <w:rPr>
                <w:rFonts w:ascii="Arial" w:hAnsi="Arial" w:cs="FrankRuehl"/>
                <w:b/>
                <w:bCs/>
                <w:sz w:val="30"/>
                <w:szCs w:val="30"/>
              </w:rPr>
            </w:pPr>
          </w:p>
        </w:tc>
      </w:tr>
      <w:tr w:rsidR="00C65150" w:rsidRPr="007154C5" w14:paraId="44CB6327" w14:textId="77777777">
        <w:trPr>
          <w:trHeight w:val="355"/>
          <w:jc w:val="center"/>
        </w:trPr>
        <w:tc>
          <w:tcPr>
            <w:tcW w:w="923" w:type="dxa"/>
            <w:tcBorders>
              <w:top w:val="nil"/>
              <w:left w:val="nil"/>
              <w:bottom w:val="nil"/>
              <w:right w:val="nil"/>
            </w:tcBorders>
            <w:shd w:val="clear" w:color="auto" w:fill="auto"/>
          </w:tcPr>
          <w:p w14:paraId="425A8402" w14:textId="77777777" w:rsidR="00C65150" w:rsidRPr="007154C5" w:rsidRDefault="007154C5">
            <w:pPr>
              <w:jc w:val="both"/>
              <w:rPr>
                <w:rFonts w:ascii="Arial" w:hAnsi="Arial" w:cs="FrankRuehl"/>
                <w:b/>
                <w:bCs/>
                <w:sz w:val="30"/>
                <w:szCs w:val="30"/>
              </w:rPr>
            </w:pPr>
            <w:bookmarkStart w:id="1" w:name="FirstAppellant"/>
            <w:r w:rsidRPr="007154C5">
              <w:rPr>
                <w:rFonts w:ascii="Arial" w:hAnsi="Arial" w:cs="FrankRuehl" w:hint="cs"/>
                <w:b/>
                <w:bCs/>
                <w:sz w:val="30"/>
                <w:szCs w:val="30"/>
                <w:rtl/>
              </w:rPr>
              <w:t>בעניין:</w:t>
            </w:r>
          </w:p>
        </w:tc>
        <w:tc>
          <w:tcPr>
            <w:tcW w:w="4636" w:type="dxa"/>
            <w:tcBorders>
              <w:top w:val="nil"/>
              <w:left w:val="nil"/>
              <w:bottom w:val="nil"/>
              <w:right w:val="nil"/>
            </w:tcBorders>
            <w:shd w:val="clear" w:color="auto" w:fill="auto"/>
          </w:tcPr>
          <w:p w14:paraId="25870BE2" w14:textId="77777777" w:rsidR="00C65150" w:rsidRPr="007154C5" w:rsidRDefault="007154C5">
            <w:pPr>
              <w:rPr>
                <w:rFonts w:cs="FrankRuehl"/>
                <w:b/>
                <w:bCs/>
                <w:sz w:val="30"/>
                <w:szCs w:val="30"/>
              </w:rPr>
            </w:pPr>
            <w:r w:rsidRPr="007154C5">
              <w:rPr>
                <w:rFonts w:cs="FrankRuehl" w:hint="cs"/>
                <w:b/>
                <w:bCs/>
                <w:sz w:val="30"/>
                <w:szCs w:val="30"/>
                <w:rtl/>
              </w:rPr>
              <w:t>מדינת ישראל</w:t>
            </w:r>
          </w:p>
        </w:tc>
        <w:tc>
          <w:tcPr>
            <w:tcW w:w="3261" w:type="dxa"/>
            <w:tcBorders>
              <w:top w:val="nil"/>
              <w:left w:val="nil"/>
              <w:bottom w:val="nil"/>
              <w:right w:val="nil"/>
            </w:tcBorders>
            <w:shd w:val="clear" w:color="auto" w:fill="auto"/>
          </w:tcPr>
          <w:p w14:paraId="48DF97B2" w14:textId="77777777" w:rsidR="00C65150" w:rsidRPr="007154C5" w:rsidRDefault="00C65150">
            <w:pPr>
              <w:jc w:val="both"/>
              <w:rPr>
                <w:rFonts w:ascii="Arial" w:hAnsi="Arial" w:cs="FrankRuehl"/>
                <w:b/>
                <w:bCs/>
                <w:sz w:val="30"/>
                <w:szCs w:val="30"/>
              </w:rPr>
            </w:pPr>
          </w:p>
        </w:tc>
      </w:tr>
      <w:bookmarkEnd w:id="1"/>
      <w:tr w:rsidR="00C65150" w:rsidRPr="007154C5" w14:paraId="390C5222" w14:textId="77777777">
        <w:trPr>
          <w:trHeight w:val="355"/>
          <w:jc w:val="center"/>
        </w:trPr>
        <w:tc>
          <w:tcPr>
            <w:tcW w:w="923" w:type="dxa"/>
            <w:tcBorders>
              <w:top w:val="nil"/>
              <w:left w:val="nil"/>
              <w:bottom w:val="nil"/>
              <w:right w:val="nil"/>
            </w:tcBorders>
            <w:shd w:val="clear" w:color="auto" w:fill="auto"/>
          </w:tcPr>
          <w:p w14:paraId="49A7A0B1" w14:textId="77777777" w:rsidR="00C65150" w:rsidRPr="007154C5" w:rsidRDefault="00C65150">
            <w:pPr>
              <w:jc w:val="both"/>
              <w:rPr>
                <w:rFonts w:ascii="Arial" w:hAnsi="Arial" w:cs="FrankRuehl"/>
                <w:b/>
                <w:bCs/>
                <w:sz w:val="30"/>
                <w:szCs w:val="30"/>
                <w:rtl/>
              </w:rPr>
            </w:pPr>
          </w:p>
        </w:tc>
        <w:tc>
          <w:tcPr>
            <w:tcW w:w="4636" w:type="dxa"/>
            <w:tcBorders>
              <w:top w:val="nil"/>
              <w:left w:val="nil"/>
              <w:bottom w:val="nil"/>
              <w:right w:val="nil"/>
            </w:tcBorders>
            <w:shd w:val="clear" w:color="auto" w:fill="auto"/>
          </w:tcPr>
          <w:p w14:paraId="3ECC71C1" w14:textId="77777777" w:rsidR="00C65150" w:rsidRPr="007154C5" w:rsidRDefault="007154C5">
            <w:pPr>
              <w:jc w:val="both"/>
              <w:rPr>
                <w:rFonts w:cs="FrankRuehl"/>
                <w:b/>
                <w:bCs/>
                <w:sz w:val="30"/>
                <w:szCs w:val="30"/>
                <w:rtl/>
              </w:rPr>
            </w:pPr>
            <w:r w:rsidRPr="007154C5">
              <w:rPr>
                <w:rFonts w:cs="FrankRuehl" w:hint="cs"/>
                <w:b/>
                <w:bCs/>
                <w:sz w:val="30"/>
                <w:szCs w:val="30"/>
                <w:rtl/>
              </w:rPr>
              <w:t>באמצעות פרקליטות מחוז ירושלים (פלילי)</w:t>
            </w:r>
          </w:p>
        </w:tc>
        <w:tc>
          <w:tcPr>
            <w:tcW w:w="3261" w:type="dxa"/>
            <w:tcBorders>
              <w:top w:val="nil"/>
              <w:left w:val="nil"/>
              <w:bottom w:val="nil"/>
              <w:right w:val="nil"/>
            </w:tcBorders>
            <w:shd w:val="clear" w:color="auto" w:fill="auto"/>
          </w:tcPr>
          <w:p w14:paraId="4434CF95" w14:textId="77777777" w:rsidR="00C65150" w:rsidRPr="007154C5" w:rsidRDefault="007154C5">
            <w:pPr>
              <w:jc w:val="center"/>
              <w:rPr>
                <w:rFonts w:ascii="Arial" w:hAnsi="Arial" w:cs="FrankRuehl"/>
                <w:b/>
                <w:bCs/>
                <w:sz w:val="30"/>
                <w:szCs w:val="30"/>
                <w:rtl/>
              </w:rPr>
            </w:pPr>
            <w:r w:rsidRPr="007154C5">
              <w:rPr>
                <w:rFonts w:ascii="Arial" w:hAnsi="Arial" w:cs="FrankRuehl" w:hint="cs"/>
                <w:b/>
                <w:bCs/>
                <w:sz w:val="30"/>
                <w:szCs w:val="30"/>
                <w:rtl/>
              </w:rPr>
              <w:t>ה</w:t>
            </w:r>
            <w:r w:rsidRPr="007154C5">
              <w:rPr>
                <w:rFonts w:cs="FrankRuehl" w:hint="cs"/>
                <w:b/>
                <w:bCs/>
                <w:sz w:val="30"/>
                <w:szCs w:val="30"/>
                <w:rtl/>
              </w:rPr>
              <w:t>מאשימה</w:t>
            </w:r>
          </w:p>
        </w:tc>
      </w:tr>
      <w:tr w:rsidR="00C65150" w:rsidRPr="007154C5" w14:paraId="26801B20" w14:textId="77777777">
        <w:trPr>
          <w:trHeight w:val="355"/>
          <w:jc w:val="center"/>
        </w:trPr>
        <w:tc>
          <w:tcPr>
            <w:tcW w:w="923" w:type="dxa"/>
            <w:tcBorders>
              <w:top w:val="nil"/>
              <w:left w:val="nil"/>
              <w:bottom w:val="nil"/>
              <w:right w:val="nil"/>
            </w:tcBorders>
            <w:shd w:val="clear" w:color="auto" w:fill="auto"/>
          </w:tcPr>
          <w:p w14:paraId="28B7B560" w14:textId="77777777" w:rsidR="00C65150" w:rsidRPr="007154C5" w:rsidRDefault="00C65150">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2AB5E13E" w14:textId="77777777" w:rsidR="00C65150" w:rsidRPr="007154C5" w:rsidRDefault="00C65150">
            <w:pPr>
              <w:jc w:val="center"/>
              <w:rPr>
                <w:rFonts w:ascii="Arial" w:hAnsi="Arial" w:cs="FrankRuehl"/>
                <w:b/>
                <w:bCs/>
                <w:sz w:val="30"/>
                <w:szCs w:val="30"/>
                <w:rtl/>
              </w:rPr>
            </w:pPr>
          </w:p>
          <w:p w14:paraId="1E8ED84C" w14:textId="77777777" w:rsidR="00C65150" w:rsidRPr="007154C5" w:rsidRDefault="007154C5">
            <w:pPr>
              <w:jc w:val="center"/>
              <w:rPr>
                <w:rFonts w:ascii="Arial" w:hAnsi="Arial" w:cs="FrankRuehl"/>
                <w:b/>
                <w:bCs/>
                <w:sz w:val="30"/>
                <w:szCs w:val="30"/>
                <w:rtl/>
              </w:rPr>
            </w:pPr>
            <w:r w:rsidRPr="007154C5">
              <w:rPr>
                <w:rFonts w:ascii="Arial" w:hAnsi="Arial" w:cs="FrankRuehl"/>
                <w:b/>
                <w:bCs/>
                <w:sz w:val="30"/>
                <w:szCs w:val="30"/>
                <w:rtl/>
              </w:rPr>
              <w:t>נ</w:t>
            </w:r>
            <w:r w:rsidRPr="007154C5">
              <w:rPr>
                <w:rFonts w:ascii="Arial" w:hAnsi="Arial" w:cs="FrankRuehl" w:hint="cs"/>
                <w:b/>
                <w:bCs/>
                <w:sz w:val="30"/>
                <w:szCs w:val="30"/>
                <w:rtl/>
              </w:rPr>
              <w:t xml:space="preserve"> </w:t>
            </w:r>
            <w:r w:rsidRPr="007154C5">
              <w:rPr>
                <w:rFonts w:ascii="Arial" w:hAnsi="Arial" w:cs="FrankRuehl"/>
                <w:b/>
                <w:bCs/>
                <w:sz w:val="30"/>
                <w:szCs w:val="30"/>
                <w:rtl/>
              </w:rPr>
              <w:t>ג</w:t>
            </w:r>
            <w:r w:rsidRPr="007154C5">
              <w:rPr>
                <w:rFonts w:ascii="Arial" w:hAnsi="Arial" w:cs="FrankRuehl" w:hint="cs"/>
                <w:b/>
                <w:bCs/>
                <w:sz w:val="30"/>
                <w:szCs w:val="30"/>
                <w:rtl/>
              </w:rPr>
              <w:t xml:space="preserve"> </w:t>
            </w:r>
            <w:r w:rsidRPr="007154C5">
              <w:rPr>
                <w:rFonts w:ascii="Arial" w:hAnsi="Arial" w:cs="FrankRuehl"/>
                <w:b/>
                <w:bCs/>
                <w:sz w:val="30"/>
                <w:szCs w:val="30"/>
                <w:rtl/>
              </w:rPr>
              <w:t>ד</w:t>
            </w:r>
          </w:p>
          <w:p w14:paraId="690CAE1A" w14:textId="77777777" w:rsidR="00C65150" w:rsidRPr="007154C5" w:rsidRDefault="00C65150">
            <w:pPr>
              <w:jc w:val="both"/>
              <w:rPr>
                <w:rFonts w:ascii="Arial" w:hAnsi="Arial" w:cs="FrankRuehl"/>
                <w:b/>
                <w:bCs/>
                <w:sz w:val="30"/>
                <w:szCs w:val="30"/>
              </w:rPr>
            </w:pPr>
          </w:p>
        </w:tc>
      </w:tr>
      <w:tr w:rsidR="00C65150" w:rsidRPr="007154C5" w14:paraId="4364C7B7" w14:textId="77777777">
        <w:trPr>
          <w:trHeight w:val="355"/>
          <w:jc w:val="center"/>
        </w:trPr>
        <w:tc>
          <w:tcPr>
            <w:tcW w:w="923" w:type="dxa"/>
            <w:tcBorders>
              <w:top w:val="nil"/>
              <w:left w:val="nil"/>
              <w:bottom w:val="nil"/>
              <w:right w:val="nil"/>
            </w:tcBorders>
            <w:shd w:val="clear" w:color="auto" w:fill="auto"/>
          </w:tcPr>
          <w:p w14:paraId="1B9D61E2" w14:textId="77777777" w:rsidR="00C65150" w:rsidRPr="007154C5" w:rsidRDefault="00C65150">
            <w:pPr>
              <w:rPr>
                <w:rFonts w:ascii="Arial" w:hAnsi="Arial" w:cs="FrankRuehl"/>
                <w:b/>
                <w:bCs/>
                <w:sz w:val="30"/>
                <w:szCs w:val="30"/>
                <w:rtl/>
              </w:rPr>
            </w:pPr>
          </w:p>
        </w:tc>
        <w:tc>
          <w:tcPr>
            <w:tcW w:w="4636" w:type="dxa"/>
            <w:tcBorders>
              <w:top w:val="nil"/>
              <w:left w:val="nil"/>
              <w:bottom w:val="nil"/>
              <w:right w:val="nil"/>
            </w:tcBorders>
            <w:shd w:val="clear" w:color="auto" w:fill="auto"/>
          </w:tcPr>
          <w:p w14:paraId="7FC0EAF9" w14:textId="77777777" w:rsidR="00C65150" w:rsidRPr="007154C5" w:rsidRDefault="007154C5">
            <w:pPr>
              <w:rPr>
                <w:rFonts w:cs="FrankRuehl"/>
                <w:b/>
                <w:bCs/>
                <w:sz w:val="30"/>
                <w:szCs w:val="30"/>
                <w:rtl/>
              </w:rPr>
            </w:pPr>
            <w:r w:rsidRPr="007154C5">
              <w:rPr>
                <w:rFonts w:cs="FrankRuehl" w:hint="cs"/>
                <w:b/>
                <w:bCs/>
                <w:sz w:val="30"/>
                <w:szCs w:val="30"/>
                <w:rtl/>
              </w:rPr>
              <w:t xml:space="preserve">אושרי איפרח </w:t>
            </w:r>
          </w:p>
        </w:tc>
        <w:tc>
          <w:tcPr>
            <w:tcW w:w="3261" w:type="dxa"/>
            <w:tcBorders>
              <w:top w:val="nil"/>
              <w:left w:val="nil"/>
              <w:bottom w:val="nil"/>
              <w:right w:val="nil"/>
            </w:tcBorders>
            <w:shd w:val="clear" w:color="auto" w:fill="auto"/>
          </w:tcPr>
          <w:p w14:paraId="2703446D" w14:textId="77777777" w:rsidR="00C65150" w:rsidRPr="007154C5" w:rsidRDefault="00C65150">
            <w:pPr>
              <w:jc w:val="right"/>
              <w:rPr>
                <w:rFonts w:ascii="Arial" w:hAnsi="Arial" w:cs="FrankRuehl"/>
                <w:b/>
                <w:bCs/>
                <w:sz w:val="30"/>
                <w:szCs w:val="30"/>
              </w:rPr>
            </w:pPr>
          </w:p>
        </w:tc>
      </w:tr>
      <w:tr w:rsidR="00C65150" w:rsidRPr="007154C5" w14:paraId="4EBCC69B" w14:textId="77777777">
        <w:trPr>
          <w:trHeight w:val="355"/>
          <w:jc w:val="center"/>
        </w:trPr>
        <w:tc>
          <w:tcPr>
            <w:tcW w:w="923" w:type="dxa"/>
            <w:tcBorders>
              <w:top w:val="nil"/>
              <w:left w:val="nil"/>
              <w:bottom w:val="nil"/>
              <w:right w:val="nil"/>
            </w:tcBorders>
            <w:shd w:val="clear" w:color="auto" w:fill="auto"/>
          </w:tcPr>
          <w:p w14:paraId="0C4E8137" w14:textId="77777777" w:rsidR="00C65150" w:rsidRPr="007154C5" w:rsidRDefault="00C65150">
            <w:pPr>
              <w:jc w:val="both"/>
              <w:rPr>
                <w:rFonts w:ascii="Arial" w:hAnsi="Arial" w:cs="FrankRuehl"/>
                <w:b/>
                <w:bCs/>
                <w:sz w:val="30"/>
                <w:szCs w:val="30"/>
                <w:rtl/>
              </w:rPr>
            </w:pPr>
          </w:p>
        </w:tc>
        <w:tc>
          <w:tcPr>
            <w:tcW w:w="4636" w:type="dxa"/>
            <w:tcBorders>
              <w:top w:val="nil"/>
              <w:left w:val="nil"/>
              <w:bottom w:val="nil"/>
              <w:right w:val="nil"/>
            </w:tcBorders>
            <w:shd w:val="clear" w:color="auto" w:fill="auto"/>
          </w:tcPr>
          <w:p w14:paraId="3ABFC444" w14:textId="77777777" w:rsidR="00C65150" w:rsidRPr="007154C5" w:rsidRDefault="00C65150">
            <w:pPr>
              <w:jc w:val="both"/>
              <w:rPr>
                <w:rFonts w:cs="FrankRuehl"/>
                <w:b/>
                <w:bCs/>
                <w:sz w:val="30"/>
                <w:szCs w:val="30"/>
                <w:rtl/>
              </w:rPr>
            </w:pPr>
          </w:p>
        </w:tc>
        <w:tc>
          <w:tcPr>
            <w:tcW w:w="3261" w:type="dxa"/>
            <w:tcBorders>
              <w:top w:val="nil"/>
              <w:left w:val="nil"/>
              <w:bottom w:val="nil"/>
              <w:right w:val="nil"/>
            </w:tcBorders>
            <w:shd w:val="clear" w:color="auto" w:fill="auto"/>
          </w:tcPr>
          <w:p w14:paraId="69D941C3" w14:textId="77777777" w:rsidR="00C65150" w:rsidRPr="007154C5" w:rsidRDefault="007154C5">
            <w:pPr>
              <w:jc w:val="center"/>
              <w:rPr>
                <w:rFonts w:ascii="Arial" w:hAnsi="Arial" w:cs="FrankRuehl"/>
                <w:b/>
                <w:bCs/>
                <w:sz w:val="30"/>
                <w:szCs w:val="30"/>
              </w:rPr>
            </w:pPr>
            <w:r w:rsidRPr="007154C5">
              <w:rPr>
                <w:rFonts w:ascii="Arial" w:hAnsi="Arial" w:cs="FrankRuehl" w:hint="cs"/>
                <w:b/>
                <w:bCs/>
                <w:sz w:val="30"/>
                <w:szCs w:val="30"/>
                <w:rtl/>
              </w:rPr>
              <w:t>ה</w:t>
            </w:r>
            <w:r w:rsidRPr="007154C5">
              <w:rPr>
                <w:rFonts w:cs="FrankRuehl" w:hint="cs"/>
                <w:b/>
                <w:bCs/>
                <w:sz w:val="30"/>
                <w:szCs w:val="30"/>
                <w:rtl/>
              </w:rPr>
              <w:t>נאשם</w:t>
            </w:r>
          </w:p>
        </w:tc>
      </w:tr>
    </w:tbl>
    <w:p w14:paraId="3B1C104F" w14:textId="77777777" w:rsidR="00C65150" w:rsidRPr="007154C5" w:rsidRDefault="00C65150">
      <w:pPr>
        <w:rPr>
          <w:rFonts w:cs="FrankRuehl"/>
          <w:b/>
          <w:bCs/>
          <w:sz w:val="30"/>
          <w:szCs w:val="30"/>
          <w:rtl/>
        </w:rPr>
      </w:pPr>
    </w:p>
    <w:p w14:paraId="3EAA8509" w14:textId="77777777" w:rsidR="00C65150" w:rsidRPr="007154C5" w:rsidRDefault="007154C5">
      <w:pPr>
        <w:rPr>
          <w:rFonts w:cs="FrankRuehl"/>
          <w:b/>
          <w:bCs/>
          <w:sz w:val="30"/>
          <w:szCs w:val="30"/>
          <w:rtl/>
        </w:rPr>
      </w:pPr>
      <w:r w:rsidRPr="007154C5">
        <w:rPr>
          <w:rFonts w:cs="FrankRuehl" w:hint="cs"/>
          <w:b/>
          <w:bCs/>
          <w:sz w:val="30"/>
          <w:szCs w:val="30"/>
          <w:rtl/>
        </w:rPr>
        <w:t>נוכחים:</w:t>
      </w:r>
    </w:p>
    <w:p w14:paraId="2EBE780C" w14:textId="77777777" w:rsidR="00C65150" w:rsidRPr="007154C5" w:rsidRDefault="007154C5">
      <w:pPr>
        <w:rPr>
          <w:rFonts w:cs="FrankRuehl"/>
          <w:b/>
          <w:bCs/>
          <w:sz w:val="30"/>
          <w:szCs w:val="30"/>
          <w:rtl/>
        </w:rPr>
      </w:pPr>
      <w:bookmarkStart w:id="2" w:name="FirstLawyer"/>
      <w:r w:rsidRPr="007154C5">
        <w:rPr>
          <w:rFonts w:cs="FrankRuehl" w:hint="cs"/>
          <w:b/>
          <w:bCs/>
          <w:sz w:val="30"/>
          <w:szCs w:val="30"/>
          <w:rtl/>
        </w:rPr>
        <w:t>ב"כ</w:t>
      </w:r>
      <w:bookmarkEnd w:id="2"/>
      <w:r w:rsidRPr="007154C5">
        <w:rPr>
          <w:rFonts w:cs="FrankRuehl" w:hint="cs"/>
          <w:b/>
          <w:bCs/>
          <w:sz w:val="30"/>
          <w:szCs w:val="30"/>
          <w:rtl/>
        </w:rPr>
        <w:t xml:space="preserve"> המאשימה עו"ד מוחסין עוודלה</w:t>
      </w:r>
    </w:p>
    <w:p w14:paraId="5C102CAA" w14:textId="77777777" w:rsidR="00C65150" w:rsidRPr="007154C5" w:rsidRDefault="007154C5">
      <w:pPr>
        <w:rPr>
          <w:rFonts w:cs="FrankRuehl"/>
          <w:b/>
          <w:bCs/>
          <w:sz w:val="30"/>
          <w:szCs w:val="30"/>
          <w:rtl/>
        </w:rPr>
      </w:pPr>
      <w:r w:rsidRPr="007154C5">
        <w:rPr>
          <w:rFonts w:cs="FrankRuehl" w:hint="cs"/>
          <w:b/>
          <w:bCs/>
          <w:sz w:val="30"/>
          <w:szCs w:val="30"/>
          <w:rtl/>
        </w:rPr>
        <w:t>ב"כ הנאשם עו"ד אריאל הרמן</w:t>
      </w:r>
    </w:p>
    <w:p w14:paraId="738E5A75" w14:textId="77777777" w:rsidR="0098541A" w:rsidRDefault="007154C5">
      <w:pPr>
        <w:rPr>
          <w:rFonts w:cs="FrankRuehl"/>
          <w:sz w:val="30"/>
          <w:szCs w:val="30"/>
          <w:rtl/>
        </w:rPr>
      </w:pPr>
      <w:r w:rsidRPr="007154C5">
        <w:rPr>
          <w:rFonts w:cs="FrankRuehl" w:hint="cs"/>
          <w:b/>
          <w:bCs/>
          <w:sz w:val="30"/>
          <w:szCs w:val="30"/>
          <w:rtl/>
        </w:rPr>
        <w:t>הנאשם</w:t>
      </w:r>
      <w:bookmarkStart w:id="3" w:name="LawTable"/>
      <w:bookmarkEnd w:id="3"/>
    </w:p>
    <w:p w14:paraId="37313F81" w14:textId="77777777" w:rsidR="0098541A" w:rsidRPr="0098541A" w:rsidRDefault="0098541A" w:rsidP="0098541A">
      <w:pPr>
        <w:spacing w:after="120" w:line="240" w:lineRule="exact"/>
        <w:ind w:left="283" w:hanging="283"/>
        <w:jc w:val="both"/>
        <w:rPr>
          <w:rFonts w:ascii="FrankRuehl" w:hAnsi="FrankRuehl" w:cs="FrankRuehl"/>
          <w:rtl/>
        </w:rPr>
      </w:pPr>
    </w:p>
    <w:p w14:paraId="775DFB39" w14:textId="77777777" w:rsidR="0098541A" w:rsidRPr="0098541A" w:rsidRDefault="0098541A" w:rsidP="0098541A">
      <w:pPr>
        <w:spacing w:after="120" w:line="240" w:lineRule="exact"/>
        <w:ind w:left="283" w:hanging="283"/>
        <w:jc w:val="both"/>
        <w:rPr>
          <w:rFonts w:ascii="FrankRuehl" w:hAnsi="FrankRuehl" w:cs="FrankRuehl"/>
          <w:rtl/>
        </w:rPr>
      </w:pPr>
      <w:r w:rsidRPr="0098541A">
        <w:rPr>
          <w:rFonts w:ascii="FrankRuehl" w:hAnsi="FrankRuehl" w:cs="FrankRuehl"/>
          <w:rtl/>
        </w:rPr>
        <w:t xml:space="preserve">חקיקה שאוזכרה: </w:t>
      </w:r>
    </w:p>
    <w:p w14:paraId="6B7B9EDC" w14:textId="77777777" w:rsidR="0098541A" w:rsidRPr="0098541A" w:rsidRDefault="0098541A" w:rsidP="0098541A">
      <w:pPr>
        <w:spacing w:after="120" w:line="240" w:lineRule="exact"/>
        <w:ind w:left="283" w:hanging="283"/>
        <w:jc w:val="both"/>
        <w:rPr>
          <w:rFonts w:ascii="FrankRuehl" w:hAnsi="FrankRuehl" w:cs="FrankRuehl"/>
          <w:rtl/>
        </w:rPr>
      </w:pPr>
      <w:hyperlink r:id="rId7" w:history="1">
        <w:r w:rsidRPr="0098541A">
          <w:rPr>
            <w:rFonts w:ascii="FrankRuehl" w:hAnsi="FrankRuehl" w:cs="FrankRuehl"/>
            <w:color w:val="0000FF"/>
            <w:u w:val="single"/>
            <w:rtl/>
          </w:rPr>
          <w:t>חוק העונשין, תשל"ז-1977</w:t>
        </w:r>
      </w:hyperlink>
      <w:r w:rsidRPr="0098541A">
        <w:rPr>
          <w:rFonts w:ascii="FrankRuehl" w:hAnsi="FrankRuehl" w:cs="FrankRuehl"/>
          <w:rtl/>
        </w:rPr>
        <w:t xml:space="preserve">: סע'  </w:t>
      </w:r>
      <w:hyperlink r:id="rId8" w:history="1">
        <w:r w:rsidRPr="0098541A">
          <w:rPr>
            <w:rFonts w:ascii="FrankRuehl" w:hAnsi="FrankRuehl" w:cs="FrankRuehl"/>
            <w:color w:val="0000FF"/>
            <w:u w:val="single"/>
            <w:rtl/>
          </w:rPr>
          <w:t>40ב'</w:t>
        </w:r>
      </w:hyperlink>
      <w:r w:rsidRPr="0098541A">
        <w:rPr>
          <w:rFonts w:ascii="FrankRuehl" w:hAnsi="FrankRuehl" w:cs="FrankRuehl"/>
          <w:rtl/>
        </w:rPr>
        <w:t xml:space="preserve">, </w:t>
      </w:r>
      <w:hyperlink r:id="rId9" w:history="1">
        <w:r w:rsidRPr="0098541A">
          <w:rPr>
            <w:rFonts w:ascii="FrankRuehl" w:hAnsi="FrankRuehl" w:cs="FrankRuehl"/>
            <w:color w:val="0000FF"/>
            <w:u w:val="single"/>
            <w:rtl/>
          </w:rPr>
          <w:t>40ו'</w:t>
        </w:r>
      </w:hyperlink>
      <w:r w:rsidRPr="0098541A">
        <w:rPr>
          <w:rFonts w:ascii="FrankRuehl" w:hAnsi="FrankRuehl" w:cs="FrankRuehl"/>
          <w:rtl/>
        </w:rPr>
        <w:t xml:space="preserve">, </w:t>
      </w:r>
      <w:hyperlink r:id="rId10" w:history="1">
        <w:r w:rsidRPr="0098541A">
          <w:rPr>
            <w:rFonts w:ascii="FrankRuehl" w:hAnsi="FrankRuehl" w:cs="FrankRuehl"/>
            <w:color w:val="0000FF"/>
            <w:u w:val="single"/>
            <w:rtl/>
          </w:rPr>
          <w:t>40ז'</w:t>
        </w:r>
      </w:hyperlink>
      <w:r w:rsidRPr="0098541A">
        <w:rPr>
          <w:rFonts w:ascii="FrankRuehl" w:hAnsi="FrankRuehl" w:cs="FrankRuehl"/>
          <w:rtl/>
        </w:rPr>
        <w:t xml:space="preserve">, </w:t>
      </w:r>
      <w:hyperlink r:id="rId11" w:history="1">
        <w:r w:rsidRPr="0098541A">
          <w:rPr>
            <w:rFonts w:ascii="FrankRuehl" w:hAnsi="FrankRuehl" w:cs="FrankRuehl"/>
            <w:color w:val="0000FF"/>
            <w:u w:val="single"/>
            <w:rtl/>
          </w:rPr>
          <w:t>144(א)</w:t>
        </w:r>
      </w:hyperlink>
      <w:r w:rsidRPr="0098541A">
        <w:rPr>
          <w:rFonts w:ascii="FrankRuehl" w:hAnsi="FrankRuehl" w:cs="FrankRuehl"/>
          <w:rtl/>
        </w:rPr>
        <w:t xml:space="preserve">, </w:t>
      </w:r>
      <w:hyperlink r:id="rId12" w:history="1">
        <w:r w:rsidRPr="0098541A">
          <w:rPr>
            <w:rFonts w:ascii="FrankRuehl" w:hAnsi="FrankRuehl" w:cs="FrankRuehl"/>
            <w:color w:val="0000FF"/>
            <w:u w:val="single"/>
            <w:rtl/>
          </w:rPr>
          <w:t>144(ד)</w:t>
        </w:r>
      </w:hyperlink>
    </w:p>
    <w:p w14:paraId="008A4028" w14:textId="77777777" w:rsidR="0098541A" w:rsidRPr="0098541A" w:rsidRDefault="0098541A" w:rsidP="0098541A">
      <w:pPr>
        <w:spacing w:after="120" w:line="240" w:lineRule="exact"/>
        <w:ind w:left="283" w:hanging="283"/>
        <w:jc w:val="both"/>
        <w:rPr>
          <w:rFonts w:ascii="FrankRuehl" w:hAnsi="FrankRuehl" w:cs="FrankRuehl"/>
          <w:rtl/>
        </w:rPr>
      </w:pPr>
    </w:p>
    <w:p w14:paraId="52CBF71A" w14:textId="77777777" w:rsidR="0098541A" w:rsidRPr="0098541A" w:rsidRDefault="0098541A">
      <w:pPr>
        <w:rPr>
          <w:rFonts w:cs="FrankRuehl"/>
          <w:sz w:val="30"/>
          <w:szCs w:val="30"/>
          <w:rtl/>
        </w:rPr>
      </w:pPr>
      <w:bookmarkStart w:id="4" w:name="LawTable_End"/>
      <w:bookmarkEnd w:id="4"/>
    </w:p>
    <w:p w14:paraId="75D37F9A" w14:textId="77777777" w:rsidR="0098541A" w:rsidRPr="0098541A" w:rsidRDefault="0098541A">
      <w:pPr>
        <w:rPr>
          <w:rFonts w:cs="FrankRuehl"/>
          <w:b/>
          <w:bCs/>
          <w:sz w:val="30"/>
          <w:szCs w:val="30"/>
          <w:rtl/>
        </w:rPr>
      </w:pPr>
    </w:p>
    <w:p w14:paraId="4DD33679" w14:textId="77777777" w:rsidR="00C65150" w:rsidRPr="0098541A" w:rsidRDefault="00C65150">
      <w:pPr>
        <w:rPr>
          <w:rFonts w:cs="FrankRuehl"/>
          <w:b/>
          <w:bCs/>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65150" w14:paraId="5993014C" w14:textId="77777777">
        <w:trPr>
          <w:trHeight w:val="355"/>
          <w:jc w:val="center"/>
        </w:trPr>
        <w:tc>
          <w:tcPr>
            <w:tcW w:w="8820" w:type="dxa"/>
            <w:tcBorders>
              <w:top w:val="nil"/>
              <w:left w:val="nil"/>
              <w:bottom w:val="nil"/>
              <w:right w:val="nil"/>
            </w:tcBorders>
            <w:shd w:val="clear" w:color="auto" w:fill="auto"/>
          </w:tcPr>
          <w:p w14:paraId="3ADD9FCA" w14:textId="77777777" w:rsidR="007154C5" w:rsidRPr="007154C5" w:rsidRDefault="007154C5" w:rsidP="007154C5">
            <w:pPr>
              <w:jc w:val="center"/>
              <w:rPr>
                <w:rFonts w:ascii="Arial" w:hAnsi="Arial" w:cs="FrankRuehl"/>
                <w:b/>
                <w:bCs/>
                <w:sz w:val="36"/>
                <w:szCs w:val="36"/>
                <w:u w:val="single"/>
                <w:rtl/>
              </w:rPr>
            </w:pPr>
            <w:bookmarkStart w:id="5" w:name="PsakDin" w:colFirst="0" w:colLast="0"/>
            <w:bookmarkEnd w:id="0"/>
            <w:r w:rsidRPr="007154C5">
              <w:rPr>
                <w:rFonts w:ascii="Arial" w:hAnsi="Arial" w:cs="FrankRuehl"/>
                <w:b/>
                <w:bCs/>
                <w:sz w:val="36"/>
                <w:szCs w:val="36"/>
                <w:u w:val="single"/>
                <w:rtl/>
              </w:rPr>
              <w:t>גזר דין</w:t>
            </w:r>
          </w:p>
          <w:p w14:paraId="6347EE6F" w14:textId="77777777" w:rsidR="00C65150" w:rsidRPr="007154C5" w:rsidRDefault="00C65150" w:rsidP="007154C5">
            <w:pPr>
              <w:jc w:val="center"/>
              <w:rPr>
                <w:rFonts w:ascii="Arial" w:hAnsi="Arial" w:cs="FrankRuehl"/>
                <w:b/>
                <w:bCs/>
                <w:sz w:val="36"/>
                <w:szCs w:val="36"/>
                <w:u w:val="single"/>
                <w:rtl/>
              </w:rPr>
            </w:pPr>
          </w:p>
        </w:tc>
      </w:tr>
      <w:bookmarkEnd w:id="5"/>
    </w:tbl>
    <w:p w14:paraId="77A5ACCE" w14:textId="77777777" w:rsidR="00C65150" w:rsidRDefault="00C65150">
      <w:pPr>
        <w:rPr>
          <w:rFonts w:ascii="Arial" w:hAnsi="Arial" w:cs="FrankRuehl"/>
          <w:sz w:val="30"/>
          <w:szCs w:val="30"/>
          <w:rtl/>
        </w:rPr>
      </w:pPr>
    </w:p>
    <w:p w14:paraId="29E33FC4" w14:textId="77777777" w:rsidR="00C65150" w:rsidRDefault="00C65150">
      <w:pPr>
        <w:spacing w:after="160" w:line="360" w:lineRule="auto"/>
        <w:jc w:val="both"/>
        <w:rPr>
          <w:rFonts w:ascii="Calibri" w:hAnsi="Calibri" w:cs="FrankRuehl"/>
          <w:sz w:val="28"/>
          <w:szCs w:val="28"/>
          <w:rtl/>
        </w:rPr>
      </w:pPr>
    </w:p>
    <w:p w14:paraId="0E120F75" w14:textId="77777777" w:rsidR="00C65150" w:rsidRDefault="007154C5">
      <w:pPr>
        <w:spacing w:after="160" w:line="360" w:lineRule="auto"/>
        <w:jc w:val="both"/>
        <w:rPr>
          <w:rFonts w:ascii="Calibri" w:hAnsi="Calibri" w:cs="FrankRuehl"/>
          <w:b/>
          <w:bCs/>
          <w:sz w:val="28"/>
          <w:szCs w:val="28"/>
          <w:u w:val="single"/>
          <w:rtl/>
        </w:rPr>
      </w:pPr>
      <w:r>
        <w:rPr>
          <w:rFonts w:ascii="Calibri" w:hAnsi="Calibri" w:cs="FrankRuehl" w:hint="cs"/>
          <w:b/>
          <w:bCs/>
          <w:sz w:val="28"/>
          <w:szCs w:val="28"/>
          <w:u w:val="single"/>
          <w:rtl/>
        </w:rPr>
        <w:t>הכרעת הדין וטיעוני הצדדים</w:t>
      </w:r>
    </w:p>
    <w:p w14:paraId="65E7B965"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1.</w:t>
      </w:r>
      <w:r>
        <w:rPr>
          <w:rFonts w:ascii="Calibri" w:hAnsi="Calibri" w:cs="FrankRuehl" w:hint="cs"/>
          <w:sz w:val="28"/>
          <w:szCs w:val="28"/>
          <w:rtl/>
        </w:rPr>
        <w:tab/>
      </w:r>
      <w:bookmarkStart w:id="6" w:name="ABSTRACT_START"/>
      <w:bookmarkEnd w:id="6"/>
      <w:r>
        <w:rPr>
          <w:rFonts w:ascii="Calibri" w:hAnsi="Calibri" w:cs="FrankRuehl" w:hint="eastAsia"/>
          <w:sz w:val="28"/>
          <w:szCs w:val="28"/>
          <w:rtl/>
        </w:rPr>
        <w:t>הנאשם</w:t>
      </w:r>
      <w:r>
        <w:rPr>
          <w:rFonts w:ascii="Calibri" w:hAnsi="Calibri" w:cs="FrankRuehl"/>
          <w:sz w:val="28"/>
          <w:szCs w:val="28"/>
          <w:rtl/>
        </w:rPr>
        <w:t xml:space="preserve"> </w:t>
      </w:r>
      <w:r>
        <w:rPr>
          <w:rFonts w:ascii="Calibri" w:hAnsi="Calibri" w:cs="FrankRuehl" w:hint="eastAsia"/>
          <w:sz w:val="28"/>
          <w:szCs w:val="28"/>
          <w:rtl/>
        </w:rPr>
        <w:t>הו</w:t>
      </w:r>
      <w:r>
        <w:rPr>
          <w:rFonts w:ascii="Calibri" w:hAnsi="Calibri" w:cs="FrankRuehl" w:hint="cs"/>
          <w:sz w:val="28"/>
          <w:szCs w:val="28"/>
          <w:rtl/>
        </w:rPr>
        <w:t xml:space="preserve">רשע לאחר שמיעת הוכחות </w:t>
      </w:r>
      <w:r>
        <w:rPr>
          <w:rFonts w:ascii="Calibri" w:hAnsi="Calibri" w:cs="FrankRuehl" w:hint="eastAsia"/>
          <w:sz w:val="28"/>
          <w:szCs w:val="28"/>
          <w:rtl/>
        </w:rPr>
        <w:t>בעבירה</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החזקת</w:t>
      </w:r>
      <w:r>
        <w:rPr>
          <w:rFonts w:ascii="Calibri" w:hAnsi="Calibri" w:cs="FrankRuehl"/>
          <w:sz w:val="28"/>
          <w:szCs w:val="28"/>
          <w:rtl/>
        </w:rPr>
        <w:t xml:space="preserve"> </w:t>
      </w:r>
      <w:r>
        <w:rPr>
          <w:rFonts w:ascii="Calibri" w:hAnsi="Calibri" w:cs="FrankRuehl" w:hint="eastAsia"/>
          <w:sz w:val="28"/>
          <w:szCs w:val="28"/>
          <w:rtl/>
        </w:rPr>
        <w:t>נשק</w:t>
      </w:r>
      <w:r>
        <w:rPr>
          <w:rFonts w:ascii="Calibri" w:hAnsi="Calibri" w:cs="FrankRuehl"/>
          <w:sz w:val="28"/>
          <w:szCs w:val="28"/>
          <w:rtl/>
        </w:rPr>
        <w:t xml:space="preserve">, </w:t>
      </w:r>
      <w:r>
        <w:rPr>
          <w:rFonts w:ascii="Calibri" w:hAnsi="Calibri" w:cs="FrankRuehl" w:hint="eastAsia"/>
          <w:sz w:val="28"/>
          <w:szCs w:val="28"/>
          <w:rtl/>
        </w:rPr>
        <w:t>עבירה</w:t>
      </w:r>
      <w:r>
        <w:rPr>
          <w:rFonts w:ascii="Calibri" w:hAnsi="Calibri" w:cs="FrankRuehl"/>
          <w:sz w:val="28"/>
          <w:szCs w:val="28"/>
          <w:rtl/>
        </w:rPr>
        <w:t xml:space="preserve"> </w:t>
      </w:r>
      <w:r>
        <w:rPr>
          <w:rFonts w:ascii="Calibri" w:hAnsi="Calibri" w:cs="FrankRuehl" w:hint="eastAsia"/>
          <w:sz w:val="28"/>
          <w:szCs w:val="28"/>
          <w:rtl/>
        </w:rPr>
        <w:t>לפי</w:t>
      </w:r>
      <w:r>
        <w:rPr>
          <w:rFonts w:ascii="Calibri" w:hAnsi="Calibri" w:cs="FrankRuehl"/>
          <w:sz w:val="28"/>
          <w:szCs w:val="28"/>
          <w:rtl/>
        </w:rPr>
        <w:t xml:space="preserve"> </w:t>
      </w:r>
      <w:hyperlink r:id="rId13" w:history="1">
        <w:r w:rsidR="00D447D6" w:rsidRPr="00D447D6">
          <w:rPr>
            <w:rFonts w:ascii="Calibri" w:hAnsi="Calibri" w:cs="FrankRuehl" w:hint="eastAsia"/>
            <w:color w:val="0000FF"/>
            <w:sz w:val="28"/>
            <w:szCs w:val="28"/>
            <w:u w:val="single"/>
            <w:rtl/>
          </w:rPr>
          <w:t>סעיף</w:t>
        </w:r>
        <w:r w:rsidR="00D447D6" w:rsidRPr="00D447D6">
          <w:rPr>
            <w:rFonts w:ascii="Calibri" w:hAnsi="Calibri" w:cs="FrankRuehl"/>
            <w:color w:val="0000FF"/>
            <w:sz w:val="28"/>
            <w:szCs w:val="28"/>
            <w:u w:val="single"/>
            <w:rtl/>
          </w:rPr>
          <w:t xml:space="preserve"> 144(</w:t>
        </w:r>
        <w:r w:rsidR="00D447D6" w:rsidRPr="00D447D6">
          <w:rPr>
            <w:rFonts w:ascii="Calibri" w:hAnsi="Calibri" w:cs="FrankRuehl" w:hint="eastAsia"/>
            <w:color w:val="0000FF"/>
            <w:sz w:val="28"/>
            <w:szCs w:val="28"/>
            <w:u w:val="single"/>
            <w:rtl/>
          </w:rPr>
          <w:t>א</w:t>
        </w:r>
        <w:r w:rsidR="00D447D6" w:rsidRPr="00D447D6">
          <w:rPr>
            <w:rFonts w:ascii="Calibri" w:hAnsi="Calibri" w:cs="FrankRuehl"/>
            <w:color w:val="0000FF"/>
            <w:sz w:val="28"/>
            <w:szCs w:val="28"/>
            <w:u w:val="single"/>
            <w:rtl/>
          </w:rPr>
          <w:t>)</w:t>
        </w:r>
      </w:hyperlink>
      <w:r>
        <w:rPr>
          <w:rFonts w:ascii="Calibri" w:hAnsi="Calibri" w:cs="FrankRuehl"/>
          <w:sz w:val="28"/>
          <w:szCs w:val="28"/>
          <w:rtl/>
        </w:rPr>
        <w:t xml:space="preserve"> </w:t>
      </w:r>
      <w:r>
        <w:rPr>
          <w:rFonts w:ascii="Calibri" w:hAnsi="Calibri" w:cs="FrankRuehl" w:hint="eastAsia"/>
          <w:sz w:val="28"/>
          <w:szCs w:val="28"/>
          <w:rtl/>
        </w:rPr>
        <w:t>ל</w:t>
      </w:r>
      <w:hyperlink r:id="rId14" w:history="1">
        <w:r w:rsidRPr="007154C5">
          <w:rPr>
            <w:rFonts w:ascii="Calibri" w:hAnsi="Calibri" w:cs="FrankRuehl" w:hint="eastAsia"/>
            <w:color w:val="0000FF"/>
            <w:sz w:val="28"/>
            <w:szCs w:val="28"/>
            <w:u w:val="single"/>
            <w:rtl/>
          </w:rPr>
          <w:t>חוק</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העונשין</w:t>
        </w:r>
      </w:hyperlink>
      <w:r>
        <w:rPr>
          <w:rFonts w:ascii="Calibri" w:hAnsi="Calibri" w:cs="FrankRuehl"/>
          <w:sz w:val="28"/>
          <w:szCs w:val="28"/>
          <w:rtl/>
        </w:rPr>
        <w:t xml:space="preserve">, </w:t>
      </w:r>
      <w:r>
        <w:rPr>
          <w:rFonts w:ascii="Calibri" w:hAnsi="Calibri" w:cs="FrankRuehl" w:hint="eastAsia"/>
          <w:sz w:val="28"/>
          <w:szCs w:val="28"/>
          <w:rtl/>
        </w:rPr>
        <w:t>התשל</w:t>
      </w:r>
      <w:r>
        <w:rPr>
          <w:rFonts w:ascii="Calibri" w:hAnsi="Calibri" w:cs="FrankRuehl"/>
          <w:sz w:val="28"/>
          <w:szCs w:val="28"/>
          <w:rtl/>
        </w:rPr>
        <w:t>"</w:t>
      </w:r>
      <w:r>
        <w:rPr>
          <w:rFonts w:ascii="Calibri" w:hAnsi="Calibri" w:cs="FrankRuehl" w:hint="eastAsia"/>
          <w:sz w:val="28"/>
          <w:szCs w:val="28"/>
          <w:rtl/>
        </w:rPr>
        <w:t>ז</w:t>
      </w:r>
      <w:r>
        <w:rPr>
          <w:rFonts w:ascii="Calibri" w:hAnsi="Calibri" w:cs="FrankRuehl"/>
          <w:sz w:val="28"/>
          <w:szCs w:val="28"/>
          <w:rtl/>
        </w:rPr>
        <w:t>-1977 (</w:t>
      </w:r>
      <w:r>
        <w:rPr>
          <w:rFonts w:ascii="Calibri" w:hAnsi="Calibri" w:cs="FrankRuehl" w:hint="eastAsia"/>
          <w:sz w:val="28"/>
          <w:szCs w:val="28"/>
          <w:rtl/>
        </w:rPr>
        <w:t>להלן</w:t>
      </w:r>
      <w:r>
        <w:rPr>
          <w:rFonts w:ascii="Calibri" w:hAnsi="Calibri" w:cs="FrankRuehl"/>
          <w:sz w:val="28"/>
          <w:szCs w:val="28"/>
          <w:rtl/>
        </w:rPr>
        <w:t>: "</w:t>
      </w:r>
      <w:r>
        <w:rPr>
          <w:rFonts w:ascii="Calibri" w:hAnsi="Calibri" w:cs="FrankRuehl" w:hint="eastAsia"/>
          <w:sz w:val="28"/>
          <w:szCs w:val="28"/>
          <w:rtl/>
        </w:rPr>
        <w:t>החוק</w:t>
      </w:r>
      <w:r>
        <w:rPr>
          <w:rFonts w:ascii="Calibri" w:hAnsi="Calibri" w:cs="FrankRuehl"/>
          <w:sz w:val="28"/>
          <w:szCs w:val="28"/>
          <w:rtl/>
        </w:rPr>
        <w:t>").</w:t>
      </w:r>
    </w:p>
    <w:p w14:paraId="05C032E2" w14:textId="77777777" w:rsidR="00C65150" w:rsidRDefault="007154C5">
      <w:pPr>
        <w:spacing w:after="160" w:line="360" w:lineRule="auto"/>
        <w:jc w:val="both"/>
        <w:rPr>
          <w:rFonts w:ascii="Calibri" w:hAnsi="Calibri" w:cs="FrankRuehl"/>
          <w:sz w:val="28"/>
          <w:szCs w:val="28"/>
          <w:rtl/>
        </w:rPr>
      </w:pPr>
      <w:bookmarkStart w:id="7" w:name="ABSTRACT_END"/>
      <w:bookmarkEnd w:id="7"/>
      <w:r>
        <w:rPr>
          <w:rFonts w:ascii="Calibri" w:hAnsi="Calibri" w:cs="FrankRuehl" w:hint="cs"/>
          <w:sz w:val="28"/>
          <w:szCs w:val="28"/>
          <w:rtl/>
        </w:rPr>
        <w:t>2.</w:t>
      </w:r>
      <w:r>
        <w:rPr>
          <w:rFonts w:ascii="Calibri" w:hAnsi="Calibri" w:cs="FrankRuehl" w:hint="cs"/>
          <w:sz w:val="28"/>
          <w:szCs w:val="28"/>
          <w:rtl/>
        </w:rPr>
        <w:tab/>
        <w:t xml:space="preserve">נסיבות ביצוע העבירה פורטו בהרחבה בהכרעת הדין מיום 15.12.16 ולפיכך פטור אני מלפרטן. בקצירת האומר יצוין כי </w:t>
      </w:r>
      <w:r>
        <w:rPr>
          <w:rFonts w:ascii="Calibri" w:hAnsi="Calibri" w:cs="FrankRuehl" w:hint="eastAsia"/>
          <w:sz w:val="28"/>
          <w:szCs w:val="28"/>
          <w:rtl/>
        </w:rPr>
        <w:t>ביום</w:t>
      </w:r>
      <w:r>
        <w:rPr>
          <w:rFonts w:ascii="Calibri" w:hAnsi="Calibri" w:cs="FrankRuehl"/>
          <w:sz w:val="28"/>
          <w:szCs w:val="28"/>
          <w:rtl/>
        </w:rPr>
        <w:t xml:space="preserve"> 28.09.16 </w:t>
      </w:r>
      <w:r>
        <w:rPr>
          <w:rFonts w:ascii="Calibri" w:hAnsi="Calibri" w:cs="FrankRuehl" w:hint="cs"/>
          <w:sz w:val="28"/>
          <w:szCs w:val="28"/>
          <w:rtl/>
        </w:rPr>
        <w:t xml:space="preserve">נמצא כי </w:t>
      </w:r>
      <w:r>
        <w:rPr>
          <w:rFonts w:ascii="Calibri" w:hAnsi="Calibri" w:cs="FrankRuehl" w:hint="eastAsia"/>
          <w:sz w:val="28"/>
          <w:szCs w:val="28"/>
          <w:rtl/>
        </w:rPr>
        <w:t>הנאשם</w:t>
      </w:r>
      <w:r>
        <w:rPr>
          <w:rFonts w:ascii="Calibri" w:hAnsi="Calibri" w:cs="FrankRuehl"/>
          <w:sz w:val="28"/>
          <w:szCs w:val="28"/>
          <w:rtl/>
        </w:rPr>
        <w:t xml:space="preserve"> </w:t>
      </w:r>
      <w:r>
        <w:rPr>
          <w:rFonts w:ascii="Calibri" w:hAnsi="Calibri" w:cs="FrankRuehl" w:hint="cs"/>
          <w:sz w:val="28"/>
          <w:szCs w:val="28"/>
          <w:rtl/>
        </w:rPr>
        <w:t xml:space="preserve">החזיק </w:t>
      </w:r>
      <w:r>
        <w:rPr>
          <w:rFonts w:ascii="Calibri" w:hAnsi="Calibri" w:cs="FrankRuehl" w:hint="eastAsia"/>
          <w:sz w:val="28"/>
          <w:szCs w:val="28"/>
          <w:rtl/>
        </w:rPr>
        <w:t>במחסן</w:t>
      </w:r>
      <w:r>
        <w:rPr>
          <w:rFonts w:ascii="Calibri" w:hAnsi="Calibri" w:cs="FrankRuehl"/>
          <w:sz w:val="28"/>
          <w:szCs w:val="28"/>
          <w:rtl/>
        </w:rPr>
        <w:t xml:space="preserve"> </w:t>
      </w:r>
      <w:r>
        <w:rPr>
          <w:rFonts w:ascii="Calibri" w:hAnsi="Calibri" w:cs="FrankRuehl" w:hint="eastAsia"/>
          <w:sz w:val="28"/>
          <w:szCs w:val="28"/>
          <w:rtl/>
        </w:rPr>
        <w:t>הנמצא</w:t>
      </w:r>
      <w:r>
        <w:rPr>
          <w:rFonts w:ascii="Calibri" w:hAnsi="Calibri" w:cs="FrankRuehl"/>
          <w:sz w:val="28"/>
          <w:szCs w:val="28"/>
          <w:rtl/>
        </w:rPr>
        <w:t xml:space="preserve"> </w:t>
      </w:r>
      <w:r>
        <w:rPr>
          <w:rFonts w:ascii="Calibri" w:hAnsi="Calibri" w:cs="FrankRuehl" w:hint="eastAsia"/>
          <w:sz w:val="28"/>
          <w:szCs w:val="28"/>
          <w:rtl/>
        </w:rPr>
        <w:t>צמוד</w:t>
      </w:r>
      <w:r>
        <w:rPr>
          <w:rFonts w:ascii="Calibri" w:hAnsi="Calibri" w:cs="FrankRuehl"/>
          <w:sz w:val="28"/>
          <w:szCs w:val="28"/>
          <w:rtl/>
        </w:rPr>
        <w:t xml:space="preserve"> </w:t>
      </w:r>
      <w:r>
        <w:rPr>
          <w:rFonts w:ascii="Calibri" w:hAnsi="Calibri" w:cs="FrankRuehl" w:hint="eastAsia"/>
          <w:sz w:val="28"/>
          <w:szCs w:val="28"/>
          <w:rtl/>
        </w:rPr>
        <w:lastRenderedPageBreak/>
        <w:t>לבית</w:t>
      </w:r>
      <w:r>
        <w:rPr>
          <w:rFonts w:ascii="Calibri" w:hAnsi="Calibri" w:cs="FrankRuehl"/>
          <w:sz w:val="28"/>
          <w:szCs w:val="28"/>
          <w:rtl/>
        </w:rPr>
        <w:t xml:space="preserve"> </w:t>
      </w:r>
      <w:r>
        <w:rPr>
          <w:rFonts w:ascii="Calibri" w:hAnsi="Calibri" w:cs="FrankRuehl" w:hint="eastAsia"/>
          <w:sz w:val="28"/>
          <w:szCs w:val="28"/>
          <w:rtl/>
        </w:rPr>
        <w:t>אביו</w:t>
      </w:r>
      <w:r>
        <w:rPr>
          <w:rFonts w:ascii="Calibri" w:hAnsi="Calibri" w:cs="FrankRuehl"/>
          <w:sz w:val="28"/>
          <w:szCs w:val="28"/>
          <w:rtl/>
        </w:rPr>
        <w:t xml:space="preserve"> </w:t>
      </w:r>
      <w:r>
        <w:rPr>
          <w:rFonts w:ascii="Calibri" w:hAnsi="Calibri" w:cs="FrankRuehl" w:hint="cs"/>
          <w:sz w:val="28"/>
          <w:szCs w:val="28"/>
          <w:rtl/>
        </w:rPr>
        <w:t>ובסמוך לביתו שלו ב</w:t>
      </w:r>
      <w:r>
        <w:rPr>
          <w:rFonts w:ascii="Calibri" w:hAnsi="Calibri" w:cs="FrankRuehl" w:hint="eastAsia"/>
          <w:sz w:val="28"/>
          <w:szCs w:val="28"/>
          <w:rtl/>
        </w:rPr>
        <w:t>מושב</w:t>
      </w:r>
      <w:r>
        <w:rPr>
          <w:rFonts w:ascii="Calibri" w:hAnsi="Calibri" w:cs="FrankRuehl"/>
          <w:sz w:val="28"/>
          <w:szCs w:val="28"/>
          <w:rtl/>
        </w:rPr>
        <w:t xml:space="preserve"> </w:t>
      </w:r>
      <w:r>
        <w:rPr>
          <w:rFonts w:ascii="Calibri" w:hAnsi="Calibri" w:cs="FrankRuehl" w:hint="eastAsia"/>
          <w:sz w:val="28"/>
          <w:szCs w:val="28"/>
          <w:rtl/>
        </w:rPr>
        <w:t>בר</w:t>
      </w:r>
      <w:r>
        <w:rPr>
          <w:rFonts w:ascii="Calibri" w:hAnsi="Calibri" w:cs="FrankRuehl"/>
          <w:sz w:val="28"/>
          <w:szCs w:val="28"/>
          <w:rtl/>
        </w:rPr>
        <w:t xml:space="preserve"> </w:t>
      </w:r>
      <w:r>
        <w:rPr>
          <w:rFonts w:ascii="Calibri" w:hAnsi="Calibri" w:cs="FrankRuehl" w:hint="eastAsia"/>
          <w:sz w:val="28"/>
          <w:szCs w:val="28"/>
          <w:rtl/>
        </w:rPr>
        <w:t>גיורא</w:t>
      </w:r>
      <w:r>
        <w:rPr>
          <w:rFonts w:ascii="Calibri" w:hAnsi="Calibri" w:cs="FrankRuehl" w:hint="cs"/>
          <w:sz w:val="28"/>
          <w:szCs w:val="28"/>
          <w:rtl/>
        </w:rPr>
        <w:t xml:space="preserve"> המצוי בשימושו התדיר ומוחזק על ידו, </w:t>
      </w:r>
      <w:r>
        <w:rPr>
          <w:rFonts w:ascii="Calibri" w:hAnsi="Calibri" w:cs="FrankRuehl" w:hint="eastAsia"/>
          <w:sz w:val="28"/>
          <w:szCs w:val="28"/>
          <w:rtl/>
        </w:rPr>
        <w:t>מטען</w:t>
      </w:r>
      <w:r>
        <w:rPr>
          <w:rFonts w:ascii="Calibri" w:hAnsi="Calibri" w:cs="FrankRuehl"/>
          <w:sz w:val="28"/>
          <w:szCs w:val="28"/>
          <w:rtl/>
        </w:rPr>
        <w:t xml:space="preserve"> </w:t>
      </w:r>
      <w:r>
        <w:rPr>
          <w:rFonts w:ascii="Calibri" w:hAnsi="Calibri" w:cs="FrankRuehl" w:hint="eastAsia"/>
          <w:sz w:val="28"/>
          <w:szCs w:val="28"/>
          <w:rtl/>
        </w:rPr>
        <w:t>חבלה</w:t>
      </w:r>
      <w:r>
        <w:rPr>
          <w:rFonts w:ascii="Calibri" w:hAnsi="Calibri" w:cs="FrankRuehl"/>
          <w:sz w:val="28"/>
          <w:szCs w:val="28"/>
          <w:rtl/>
        </w:rPr>
        <w:t xml:space="preserve"> </w:t>
      </w:r>
      <w:r>
        <w:rPr>
          <w:rFonts w:ascii="Calibri" w:hAnsi="Calibri" w:cs="FrankRuehl" w:hint="eastAsia"/>
          <w:sz w:val="28"/>
          <w:szCs w:val="28"/>
          <w:rtl/>
        </w:rPr>
        <w:t>הכולל</w:t>
      </w:r>
      <w:r>
        <w:rPr>
          <w:rFonts w:ascii="Calibri" w:hAnsi="Calibri" w:cs="FrankRuehl"/>
          <w:sz w:val="28"/>
          <w:szCs w:val="28"/>
          <w:rtl/>
        </w:rPr>
        <w:t xml:space="preserve"> </w:t>
      </w:r>
      <w:r>
        <w:rPr>
          <w:rFonts w:ascii="Calibri" w:hAnsi="Calibri" w:cs="FrankRuehl" w:hint="eastAsia"/>
          <w:sz w:val="28"/>
          <w:szCs w:val="28"/>
          <w:rtl/>
        </w:rPr>
        <w:t>לבנת</w:t>
      </w:r>
      <w:r>
        <w:rPr>
          <w:rFonts w:ascii="Calibri" w:hAnsi="Calibri" w:cs="FrankRuehl"/>
          <w:sz w:val="28"/>
          <w:szCs w:val="28"/>
          <w:rtl/>
        </w:rPr>
        <w:t xml:space="preserve"> </w:t>
      </w:r>
      <w:r>
        <w:rPr>
          <w:rFonts w:ascii="Calibri" w:hAnsi="Calibri" w:cs="FrankRuehl" w:hint="eastAsia"/>
          <w:sz w:val="28"/>
          <w:szCs w:val="28"/>
          <w:rtl/>
        </w:rPr>
        <w:t>חבלה</w:t>
      </w:r>
      <w:r>
        <w:rPr>
          <w:rFonts w:ascii="Calibri" w:hAnsi="Calibri" w:cs="FrankRuehl"/>
          <w:sz w:val="28"/>
          <w:szCs w:val="28"/>
          <w:rtl/>
        </w:rPr>
        <w:t xml:space="preserve"> </w:t>
      </w:r>
      <w:r>
        <w:rPr>
          <w:rFonts w:ascii="Calibri" w:hAnsi="Calibri" w:cs="FrankRuehl" w:hint="eastAsia"/>
          <w:sz w:val="28"/>
          <w:szCs w:val="28"/>
          <w:rtl/>
        </w:rPr>
        <w:t>במשקל</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כ</w:t>
      </w:r>
      <w:r>
        <w:rPr>
          <w:rFonts w:ascii="Calibri" w:hAnsi="Calibri" w:cs="FrankRuehl"/>
          <w:sz w:val="28"/>
          <w:szCs w:val="28"/>
          <w:rtl/>
        </w:rPr>
        <w:t xml:space="preserve">-500 </w:t>
      </w:r>
      <w:r>
        <w:rPr>
          <w:rFonts w:ascii="Calibri" w:hAnsi="Calibri" w:cs="FrankRuehl" w:hint="eastAsia"/>
          <w:sz w:val="28"/>
          <w:szCs w:val="28"/>
          <w:rtl/>
        </w:rPr>
        <w:t>גרם</w:t>
      </w:r>
      <w:r>
        <w:rPr>
          <w:rFonts w:ascii="Calibri" w:hAnsi="Calibri" w:cs="FrankRuehl"/>
          <w:sz w:val="28"/>
          <w:szCs w:val="28"/>
          <w:rtl/>
        </w:rPr>
        <w:t xml:space="preserve">, </w:t>
      </w:r>
      <w:r>
        <w:rPr>
          <w:rFonts w:ascii="Calibri" w:hAnsi="Calibri" w:cs="FrankRuehl" w:hint="eastAsia"/>
          <w:sz w:val="28"/>
          <w:szCs w:val="28"/>
          <w:rtl/>
        </w:rPr>
        <w:t>המכילה</w:t>
      </w:r>
      <w:r>
        <w:rPr>
          <w:rFonts w:ascii="Calibri" w:hAnsi="Calibri" w:cs="FrankRuehl"/>
          <w:sz w:val="28"/>
          <w:szCs w:val="28"/>
          <w:rtl/>
        </w:rPr>
        <w:t xml:space="preserve"> </w:t>
      </w:r>
      <w:r>
        <w:rPr>
          <w:rFonts w:ascii="Calibri" w:hAnsi="Calibri" w:cs="FrankRuehl" w:hint="eastAsia"/>
          <w:sz w:val="28"/>
          <w:szCs w:val="28"/>
          <w:rtl/>
        </w:rPr>
        <w:t>בין</w:t>
      </w:r>
      <w:r>
        <w:rPr>
          <w:rFonts w:ascii="Calibri" w:hAnsi="Calibri" w:cs="FrankRuehl"/>
          <w:sz w:val="28"/>
          <w:szCs w:val="28"/>
          <w:rtl/>
        </w:rPr>
        <w:t xml:space="preserve"> </w:t>
      </w:r>
      <w:r>
        <w:rPr>
          <w:rFonts w:ascii="Calibri" w:hAnsi="Calibri" w:cs="FrankRuehl" w:hint="eastAsia"/>
          <w:sz w:val="28"/>
          <w:szCs w:val="28"/>
          <w:rtl/>
        </w:rPr>
        <w:t>היתר</w:t>
      </w:r>
      <w:r>
        <w:rPr>
          <w:rFonts w:ascii="Calibri" w:hAnsi="Calibri" w:cs="FrankRuehl"/>
          <w:sz w:val="28"/>
          <w:szCs w:val="28"/>
          <w:rtl/>
        </w:rPr>
        <w:t xml:space="preserve">, </w:t>
      </w:r>
      <w:r>
        <w:rPr>
          <w:rFonts w:ascii="Calibri" w:hAnsi="Calibri" w:cs="FrankRuehl" w:hint="eastAsia"/>
          <w:sz w:val="28"/>
          <w:szCs w:val="28"/>
          <w:rtl/>
        </w:rPr>
        <w:t>חומר</w:t>
      </w:r>
      <w:r>
        <w:rPr>
          <w:rFonts w:ascii="Calibri" w:hAnsi="Calibri" w:cs="FrankRuehl"/>
          <w:sz w:val="28"/>
          <w:szCs w:val="28"/>
          <w:rtl/>
        </w:rPr>
        <w:t xml:space="preserve"> </w:t>
      </w:r>
      <w:r>
        <w:rPr>
          <w:rFonts w:ascii="Calibri" w:hAnsi="Calibri" w:cs="FrankRuehl" w:hint="eastAsia"/>
          <w:sz w:val="28"/>
          <w:szCs w:val="28"/>
          <w:rtl/>
        </w:rPr>
        <w:t>נפץ</w:t>
      </w:r>
      <w:r>
        <w:rPr>
          <w:rFonts w:ascii="Calibri" w:hAnsi="Calibri" w:cs="FrankRuehl"/>
          <w:sz w:val="28"/>
          <w:szCs w:val="28"/>
          <w:rtl/>
        </w:rPr>
        <w:t xml:space="preserve"> </w:t>
      </w:r>
      <w:r>
        <w:rPr>
          <w:rFonts w:ascii="Calibri" w:hAnsi="Calibri" w:cs="FrankRuehl" w:hint="eastAsia"/>
          <w:sz w:val="28"/>
          <w:szCs w:val="28"/>
          <w:rtl/>
        </w:rPr>
        <w:t>מרסק</w:t>
      </w:r>
      <w:r>
        <w:rPr>
          <w:rFonts w:ascii="Calibri" w:hAnsi="Calibri" w:cs="FrankRuehl"/>
          <w:sz w:val="28"/>
          <w:szCs w:val="28"/>
          <w:rtl/>
        </w:rPr>
        <w:t xml:space="preserve"> </w:t>
      </w:r>
      <w:r>
        <w:rPr>
          <w:rFonts w:ascii="Calibri" w:hAnsi="Calibri" w:cs="FrankRuehl" w:hint="eastAsia"/>
          <w:sz w:val="28"/>
          <w:szCs w:val="28"/>
          <w:rtl/>
        </w:rPr>
        <w:t>מסוג</w:t>
      </w:r>
      <w:r>
        <w:rPr>
          <w:rFonts w:ascii="Calibri" w:hAnsi="Calibri" w:cs="FrankRuehl"/>
          <w:sz w:val="28"/>
          <w:szCs w:val="28"/>
          <w:rtl/>
        </w:rPr>
        <w:t xml:space="preserve"> </w:t>
      </w:r>
      <w:r>
        <w:rPr>
          <w:rFonts w:ascii="Calibri" w:hAnsi="Calibri" w:cs="FrankRuehl" w:hint="eastAsia"/>
          <w:sz w:val="28"/>
          <w:szCs w:val="28"/>
          <w:rtl/>
        </w:rPr>
        <w:t>טריניטרטולואן</w:t>
      </w:r>
      <w:r>
        <w:rPr>
          <w:rFonts w:ascii="Calibri" w:hAnsi="Calibri" w:cs="FrankRuehl"/>
          <w:sz w:val="28"/>
          <w:szCs w:val="28"/>
          <w:rtl/>
        </w:rPr>
        <w:t xml:space="preserve"> (</w:t>
      </w:r>
      <w:r>
        <w:rPr>
          <w:rFonts w:cs="Times New Roman"/>
          <w:sz w:val="22"/>
          <w:szCs w:val="22"/>
        </w:rPr>
        <w:t>TNT</w:t>
      </w:r>
      <w:r>
        <w:rPr>
          <w:rFonts w:ascii="Calibri" w:hAnsi="Calibri" w:cs="FrankRuehl"/>
          <w:sz w:val="28"/>
          <w:szCs w:val="28"/>
          <w:rtl/>
        </w:rPr>
        <w:t xml:space="preserve">). </w:t>
      </w:r>
      <w:r>
        <w:rPr>
          <w:rFonts w:ascii="Calibri" w:hAnsi="Calibri" w:cs="FrankRuehl" w:hint="eastAsia"/>
          <w:sz w:val="28"/>
          <w:szCs w:val="28"/>
          <w:rtl/>
        </w:rPr>
        <w:t>למטען</w:t>
      </w:r>
      <w:r>
        <w:rPr>
          <w:rFonts w:ascii="Calibri" w:hAnsi="Calibri" w:cs="FrankRuehl"/>
          <w:sz w:val="28"/>
          <w:szCs w:val="28"/>
          <w:rtl/>
        </w:rPr>
        <w:t xml:space="preserve"> </w:t>
      </w:r>
      <w:r>
        <w:rPr>
          <w:rFonts w:ascii="Calibri" w:hAnsi="Calibri" w:cs="FrankRuehl" w:hint="eastAsia"/>
          <w:sz w:val="28"/>
          <w:szCs w:val="28"/>
          <w:rtl/>
        </w:rPr>
        <w:t>היו</w:t>
      </w:r>
      <w:r>
        <w:rPr>
          <w:rFonts w:ascii="Calibri" w:hAnsi="Calibri" w:cs="FrankRuehl"/>
          <w:sz w:val="28"/>
          <w:szCs w:val="28"/>
          <w:rtl/>
        </w:rPr>
        <w:t xml:space="preserve"> </w:t>
      </w:r>
      <w:r>
        <w:rPr>
          <w:rFonts w:ascii="Calibri" w:hAnsi="Calibri" w:cs="FrankRuehl" w:hint="eastAsia"/>
          <w:sz w:val="28"/>
          <w:szCs w:val="28"/>
          <w:rtl/>
        </w:rPr>
        <w:t>מחוברים</w:t>
      </w:r>
      <w:r>
        <w:rPr>
          <w:rFonts w:ascii="Calibri" w:hAnsi="Calibri" w:cs="FrankRuehl"/>
          <w:sz w:val="28"/>
          <w:szCs w:val="28"/>
          <w:rtl/>
        </w:rPr>
        <w:t xml:space="preserve"> </w:t>
      </w:r>
      <w:r>
        <w:rPr>
          <w:rFonts w:ascii="Calibri" w:hAnsi="Calibri" w:cs="FrankRuehl" w:hint="eastAsia"/>
          <w:sz w:val="28"/>
          <w:szCs w:val="28"/>
          <w:rtl/>
        </w:rPr>
        <w:t>שני</w:t>
      </w:r>
      <w:r>
        <w:rPr>
          <w:rFonts w:ascii="Calibri" w:hAnsi="Calibri" w:cs="FrankRuehl"/>
          <w:sz w:val="28"/>
          <w:szCs w:val="28"/>
          <w:rtl/>
        </w:rPr>
        <w:t xml:space="preserve"> </w:t>
      </w:r>
      <w:r>
        <w:rPr>
          <w:rFonts w:ascii="Calibri" w:hAnsi="Calibri" w:cs="FrankRuehl" w:hint="eastAsia"/>
          <w:sz w:val="28"/>
          <w:szCs w:val="28"/>
          <w:rtl/>
        </w:rPr>
        <w:t>מגנטים</w:t>
      </w:r>
      <w:r>
        <w:rPr>
          <w:rFonts w:ascii="Calibri" w:hAnsi="Calibri" w:cs="FrankRuehl"/>
          <w:sz w:val="28"/>
          <w:szCs w:val="28"/>
          <w:rtl/>
        </w:rPr>
        <w:t xml:space="preserve"> </w:t>
      </w:r>
      <w:r>
        <w:rPr>
          <w:rFonts w:ascii="Calibri" w:hAnsi="Calibri" w:cs="FrankRuehl" w:hint="eastAsia"/>
          <w:sz w:val="28"/>
          <w:szCs w:val="28"/>
          <w:rtl/>
        </w:rPr>
        <w:t>מלבניים</w:t>
      </w:r>
      <w:r>
        <w:rPr>
          <w:rFonts w:ascii="Calibri" w:hAnsi="Calibri" w:cs="FrankRuehl"/>
          <w:sz w:val="28"/>
          <w:szCs w:val="28"/>
          <w:rtl/>
        </w:rPr>
        <w:t xml:space="preserve"> </w:t>
      </w:r>
      <w:r>
        <w:rPr>
          <w:rFonts w:ascii="Calibri" w:hAnsi="Calibri" w:cs="FrankRuehl" w:hint="eastAsia"/>
          <w:sz w:val="28"/>
          <w:szCs w:val="28"/>
          <w:rtl/>
        </w:rPr>
        <w:t>שייעודם</w:t>
      </w:r>
      <w:r>
        <w:rPr>
          <w:rFonts w:ascii="Calibri" w:hAnsi="Calibri" w:cs="FrankRuehl"/>
          <w:sz w:val="28"/>
          <w:szCs w:val="28"/>
          <w:rtl/>
        </w:rPr>
        <w:t xml:space="preserve"> </w:t>
      </w:r>
      <w:r>
        <w:rPr>
          <w:rFonts w:ascii="Calibri" w:hAnsi="Calibri" w:cs="FrankRuehl" w:hint="eastAsia"/>
          <w:sz w:val="28"/>
          <w:szCs w:val="28"/>
          <w:rtl/>
        </w:rPr>
        <w:t>לשמש</w:t>
      </w:r>
      <w:r>
        <w:rPr>
          <w:rFonts w:ascii="Calibri" w:hAnsi="Calibri" w:cs="FrankRuehl"/>
          <w:sz w:val="28"/>
          <w:szCs w:val="28"/>
          <w:rtl/>
        </w:rPr>
        <w:t xml:space="preserve"> </w:t>
      </w:r>
      <w:r>
        <w:rPr>
          <w:rFonts w:ascii="Calibri" w:hAnsi="Calibri" w:cs="FrankRuehl" w:hint="eastAsia"/>
          <w:sz w:val="28"/>
          <w:szCs w:val="28"/>
          <w:rtl/>
        </w:rPr>
        <w:t>להצמדת</w:t>
      </w:r>
      <w:r>
        <w:rPr>
          <w:rFonts w:ascii="Calibri" w:hAnsi="Calibri" w:cs="FrankRuehl"/>
          <w:sz w:val="28"/>
          <w:szCs w:val="28"/>
          <w:rtl/>
        </w:rPr>
        <w:t xml:space="preserve"> </w:t>
      </w:r>
      <w:r>
        <w:rPr>
          <w:rFonts w:ascii="Calibri" w:hAnsi="Calibri" w:cs="FrankRuehl" w:hint="eastAsia"/>
          <w:sz w:val="28"/>
          <w:szCs w:val="28"/>
          <w:rtl/>
        </w:rPr>
        <w:t>המטען</w:t>
      </w:r>
      <w:r>
        <w:rPr>
          <w:rFonts w:ascii="Calibri" w:hAnsi="Calibri" w:cs="FrankRuehl"/>
          <w:sz w:val="28"/>
          <w:szCs w:val="28"/>
          <w:rtl/>
        </w:rPr>
        <w:t xml:space="preserve"> </w:t>
      </w:r>
      <w:r>
        <w:rPr>
          <w:rFonts w:ascii="Calibri" w:hAnsi="Calibri" w:cs="FrankRuehl" w:hint="eastAsia"/>
          <w:sz w:val="28"/>
          <w:szCs w:val="28"/>
          <w:rtl/>
        </w:rPr>
        <w:t>לגופים</w:t>
      </w:r>
      <w:r>
        <w:rPr>
          <w:rFonts w:ascii="Calibri" w:hAnsi="Calibri" w:cs="FrankRuehl"/>
          <w:sz w:val="28"/>
          <w:szCs w:val="28"/>
          <w:rtl/>
        </w:rPr>
        <w:t xml:space="preserve"> </w:t>
      </w:r>
      <w:r>
        <w:rPr>
          <w:rFonts w:ascii="Calibri" w:hAnsi="Calibri" w:cs="FrankRuehl" w:hint="eastAsia"/>
          <w:sz w:val="28"/>
          <w:szCs w:val="28"/>
          <w:rtl/>
        </w:rPr>
        <w:t>מתכתיים</w:t>
      </w:r>
      <w:r>
        <w:rPr>
          <w:rFonts w:ascii="Calibri" w:hAnsi="Calibri" w:cs="FrankRuehl"/>
          <w:sz w:val="28"/>
          <w:szCs w:val="28"/>
          <w:rtl/>
        </w:rPr>
        <w:t xml:space="preserve"> (</w:t>
      </w:r>
      <w:r>
        <w:rPr>
          <w:rFonts w:ascii="Calibri" w:hAnsi="Calibri" w:cs="FrankRuehl" w:hint="eastAsia"/>
          <w:sz w:val="28"/>
          <w:szCs w:val="28"/>
          <w:rtl/>
        </w:rPr>
        <w:t>להלן</w:t>
      </w:r>
      <w:r>
        <w:rPr>
          <w:rFonts w:ascii="Calibri" w:hAnsi="Calibri" w:cs="FrankRuehl"/>
          <w:sz w:val="28"/>
          <w:szCs w:val="28"/>
          <w:rtl/>
        </w:rPr>
        <w:t>: "</w:t>
      </w:r>
      <w:r>
        <w:rPr>
          <w:rFonts w:ascii="Calibri" w:hAnsi="Calibri" w:cs="FrankRuehl" w:hint="eastAsia"/>
          <w:sz w:val="28"/>
          <w:szCs w:val="28"/>
          <w:rtl/>
        </w:rPr>
        <w:t>המטען</w:t>
      </w:r>
      <w:r>
        <w:rPr>
          <w:rFonts w:ascii="Calibri" w:hAnsi="Calibri" w:cs="FrankRuehl"/>
          <w:sz w:val="28"/>
          <w:szCs w:val="28"/>
          <w:rtl/>
        </w:rPr>
        <w:t>")</w:t>
      </w:r>
      <w:r>
        <w:rPr>
          <w:rFonts w:ascii="Calibri" w:hAnsi="Calibri" w:cs="FrankRuehl" w:hint="cs"/>
          <w:sz w:val="28"/>
          <w:szCs w:val="28"/>
          <w:rtl/>
        </w:rPr>
        <w:t>.</w:t>
      </w:r>
    </w:p>
    <w:p w14:paraId="396CBDC0"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3.</w:t>
      </w:r>
      <w:r>
        <w:rPr>
          <w:rFonts w:ascii="Calibri" w:hAnsi="Calibri" w:cs="FrankRuehl" w:hint="cs"/>
          <w:sz w:val="28"/>
          <w:szCs w:val="28"/>
          <w:rtl/>
        </w:rPr>
        <w:tab/>
        <w:t xml:space="preserve">ב"כ המאשימה עמד בטיעוניו לעונש על חומרת העבירה בה הורשע הנאשם, עבירה שנחקקה במטרה להגן על שלום הציבור ובטחונו. הוא ציין כי אין מדובר בהחזקת נשק להגנה עצמית כי אם בנשק התקפי שנועד לפגוע באחרים. הנזק שעלול להיגרם מפיצוץ מטען גדול יותר ולא ניתן להמעיט בהיקף פגיעתו. הוא ציין כי בתי המשפט העירו לא פעם על הצורך בהחמרת עונשים של עבריינים שהורשעו בעבירות מסוג זה, ובהתייחס למקרה זה הדגיש את התכנון המוקדם הנלמד מעצם החזקה במטען, קשר עם גורמים עבריינים, ואת פוטנציאל הנזק שעלול היה להיגרם כתוצאה מפיצוץ המטען, הגם שבמצבו כפי שהוא נתפס הוא לא יכול היה להתפוצץ כפי שעלה מחוות הדעת שהוגשה. כן הדגיש את הצורך בהרתעה ובמיגור התופעה של החזקת נשק. בשים לב לכל אלו, הוא טען למתחם ענישה הולם הנע בין 4 ל-7 שנות מאסר. </w:t>
      </w:r>
    </w:p>
    <w:p w14:paraId="1BB84AB1"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4.</w:t>
      </w:r>
      <w:r>
        <w:rPr>
          <w:rFonts w:ascii="Calibri" w:hAnsi="Calibri" w:cs="FrankRuehl" w:hint="cs"/>
          <w:sz w:val="28"/>
          <w:szCs w:val="28"/>
          <w:rtl/>
        </w:rPr>
        <w:tab/>
        <w:t>באשר לנאשם, ב"כ המאשימה ציין כי לנאשם הרשעה קודמת מראשית שנת 2015 בעבירה של החזקת סמים שלא לצריכה עצמית בגינה הושת עליו עונש מאסר לתקופה של 6 חודשים לריצוי בעבודות שירות. ב"כ המאשימה הפנה לגזר הדין שניתן בעניינו של הנאשם בהליך הקודם (</w:t>
      </w:r>
      <w:hyperlink r:id="rId15" w:history="1">
        <w:r w:rsidRPr="007154C5">
          <w:rPr>
            <w:rFonts w:ascii="Calibri" w:hAnsi="Calibri" w:cs="FrankRuehl" w:hint="eastAsia"/>
            <w:color w:val="0000FF"/>
            <w:sz w:val="28"/>
            <w:szCs w:val="28"/>
            <w:u w:val="single"/>
            <w:rtl/>
          </w:rPr>
          <w:t>ת</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55166-11-13</w:t>
        </w:r>
      </w:hyperlink>
      <w:r>
        <w:rPr>
          <w:rFonts w:ascii="Calibri" w:hAnsi="Calibri" w:cs="FrankRuehl" w:hint="cs"/>
          <w:sz w:val="28"/>
          <w:szCs w:val="28"/>
          <w:rtl/>
        </w:rPr>
        <w:t xml:space="preserve"> בבית המשפט המחוזי ירושלים), במסגרתו התייחס בית המשפט (כב' השופט משה יועד הכהן) להליך השיקומי החיובי שעבר הנאשם אשר הביא את בית המשפט לחרוג לקולא ממתחם הענישה בצורה ניכרת. ב"כ המאשימה טען כי הנאשם לא השכיל לנצל את האמון שנתן בו בית המשפט ותחת זאת "גמל" בהחזקת מטען חבלה במשקל של חצי ק"ג עם חומר נפץ המוכן לשימוש. בנסיבות אלו יש להחמיר עמו ולקבוע את עונשו בשליש העליון של המתחם. </w:t>
      </w:r>
    </w:p>
    <w:p w14:paraId="081616E9"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5.</w:t>
      </w:r>
      <w:r>
        <w:rPr>
          <w:rFonts w:ascii="Calibri" w:hAnsi="Calibri" w:cs="FrankRuehl" w:hint="cs"/>
          <w:sz w:val="28"/>
          <w:szCs w:val="28"/>
          <w:rtl/>
        </w:rPr>
        <w:tab/>
        <w:t xml:space="preserve">לצדו של הנאשם התייצבה רעייתו, הגב' נועה איפרח. היא סיפרה כי היא נשואה לנאשם מזה 5 שנים, והם מגדלים את שני ילדיהם, בני שנתיים ושלוש לצד בנו של הנאשם מנשואיו הקודמים שהוא כיום בן 12 וחצי. עתה הם מצפים ללידת ילדם השלישי. היא תיארה את הנאשם כבעל וכאבא מסור, יד ימינה בגידול הילדים, העובד לפרנסתם ודואג למחסורם. היא ציינה את קשייה הבריאותיים בהריונות ובכלל, ואת הקושי שהוא מנת חלקה בהעדרו של הנאשם מאז מעצרו. </w:t>
      </w:r>
    </w:p>
    <w:p w14:paraId="52799B5F"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lastRenderedPageBreak/>
        <w:t>6.</w:t>
      </w:r>
      <w:r>
        <w:rPr>
          <w:rFonts w:ascii="Calibri" w:hAnsi="Calibri" w:cs="FrankRuehl" w:hint="cs"/>
          <w:sz w:val="28"/>
          <w:szCs w:val="28"/>
          <w:rtl/>
        </w:rPr>
        <w:tab/>
        <w:t xml:space="preserve">ב"כ הנאשם עמד בטיעוניו כי מתחם העונש לו טענה המאשימה הוא מופרך ואינו מתייחס כלל לנסיבות מקרה זה ולשיקולים הרלוונטיים בהתאם לחוק ולתיקון 113. הוא ציין כי אין מקום ליתן משקל לאינטרס הרתעת הרבים או היחיד מאחר שלא הוכח במקרה קונקרטי זה כי יש סיכוי של ממש שההחמרה בעונשו של הנאשם תביא להרתעת הרבים, כפי שנדרש </w:t>
      </w:r>
      <w:hyperlink r:id="rId16" w:history="1">
        <w:r w:rsidR="00D447D6" w:rsidRPr="00D447D6">
          <w:rPr>
            <w:rFonts w:ascii="Calibri" w:hAnsi="Calibri" w:cs="FrankRuehl" w:hint="eastAsia"/>
            <w:color w:val="0000FF"/>
            <w:sz w:val="28"/>
            <w:szCs w:val="28"/>
            <w:u w:val="single"/>
            <w:rtl/>
          </w:rPr>
          <w:t>בסעיפים</w:t>
        </w:r>
        <w:r w:rsidR="00D447D6" w:rsidRPr="00D447D6">
          <w:rPr>
            <w:rFonts w:ascii="Calibri" w:hAnsi="Calibri" w:cs="FrankRuehl"/>
            <w:color w:val="0000FF"/>
            <w:sz w:val="28"/>
            <w:szCs w:val="28"/>
            <w:u w:val="single"/>
            <w:rtl/>
          </w:rPr>
          <w:t xml:space="preserve"> 40</w:t>
        </w:r>
        <w:r w:rsidR="00D447D6" w:rsidRPr="00D447D6">
          <w:rPr>
            <w:rFonts w:ascii="Calibri" w:hAnsi="Calibri" w:cs="FrankRuehl" w:hint="eastAsia"/>
            <w:color w:val="0000FF"/>
            <w:sz w:val="28"/>
            <w:szCs w:val="28"/>
            <w:u w:val="single"/>
            <w:rtl/>
          </w:rPr>
          <w:t>ו</w:t>
        </w:r>
        <w:r w:rsidR="00D447D6" w:rsidRPr="00D447D6">
          <w:rPr>
            <w:rFonts w:ascii="Calibri" w:hAnsi="Calibri" w:cs="FrankRuehl"/>
            <w:color w:val="0000FF"/>
            <w:sz w:val="28"/>
            <w:szCs w:val="28"/>
            <w:u w:val="single"/>
            <w:rtl/>
          </w:rPr>
          <w:t>'</w:t>
        </w:r>
      </w:hyperlink>
      <w:r>
        <w:rPr>
          <w:rFonts w:ascii="Calibri" w:hAnsi="Calibri" w:cs="FrankRuehl" w:hint="cs"/>
          <w:sz w:val="28"/>
          <w:szCs w:val="28"/>
          <w:rtl/>
        </w:rPr>
        <w:t xml:space="preserve"> ו-</w:t>
      </w:r>
      <w:hyperlink r:id="rId17" w:history="1">
        <w:r w:rsidR="00D447D6" w:rsidRPr="00D447D6">
          <w:rPr>
            <w:rFonts w:ascii="Calibri" w:hAnsi="Calibri" w:cs="FrankRuehl"/>
            <w:color w:val="0000FF"/>
            <w:sz w:val="28"/>
            <w:szCs w:val="28"/>
            <w:u w:val="single"/>
            <w:rtl/>
          </w:rPr>
          <w:t>40</w:t>
        </w:r>
        <w:r w:rsidR="00D447D6" w:rsidRPr="00D447D6">
          <w:rPr>
            <w:rFonts w:ascii="Calibri" w:hAnsi="Calibri" w:cs="FrankRuehl" w:hint="eastAsia"/>
            <w:color w:val="0000FF"/>
            <w:sz w:val="28"/>
            <w:szCs w:val="28"/>
            <w:u w:val="single"/>
            <w:rtl/>
          </w:rPr>
          <w:t>ז</w:t>
        </w:r>
        <w:r w:rsidR="00D447D6" w:rsidRPr="00D447D6">
          <w:rPr>
            <w:rFonts w:ascii="Calibri" w:hAnsi="Calibri" w:cs="FrankRuehl"/>
            <w:color w:val="0000FF"/>
            <w:sz w:val="28"/>
            <w:szCs w:val="28"/>
            <w:u w:val="single"/>
            <w:rtl/>
          </w:rPr>
          <w:t>'</w:t>
        </w:r>
      </w:hyperlink>
      <w:r>
        <w:rPr>
          <w:rFonts w:ascii="Calibri" w:hAnsi="Calibri" w:cs="FrankRuehl" w:hint="cs"/>
          <w:sz w:val="28"/>
          <w:szCs w:val="28"/>
          <w:rtl/>
        </w:rPr>
        <w:t xml:space="preserve"> לחוק.   </w:t>
      </w:r>
    </w:p>
    <w:p w14:paraId="1E4A643B"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7.</w:t>
      </w:r>
      <w:r>
        <w:rPr>
          <w:rFonts w:ascii="Calibri" w:hAnsi="Calibri" w:cs="FrankRuehl" w:hint="cs"/>
          <w:sz w:val="28"/>
          <w:szCs w:val="28"/>
          <w:rtl/>
        </w:rPr>
        <w:tab/>
        <w:t xml:space="preserve">לדברי ב"כ הנאשם, יש לתת את הדעת על כך שהרשעת הנאשם במקרה זה נעשתה על בסיס "חזקת המקום" הקבועה בחוק. מדובר בחריג לדין הפלילי שכן בהתאם לפסיקה, משמעות החזקה היא כי ניתן להרשיע אדם בפלילים גם מבלי שאשמתו הוכחה מעבר לספק סביר. מידת אשמתו של הנאשם במקרה זה היא פחותה ויש להביא דבר זה בחשבון ביחס לקביעת המתחם. לעניין זה יש גם להביא בחשבון את הטענה בדבר אכיפה בררנית שנטענה במסגרת הסיכומים לעניין האשמה, בשל כך שלא הוגש כתב אישום כנגד אביו של הנאשם שהוא הבעלים של המחסן המדובר ומשתמש בו לעיתים קרובות במקביל לשימוש הנאשם, ואף שהיא נדחתה על ידי בית המשפט לעניין האשמה, יש להביאה בחשבון לעניין העונש. </w:t>
      </w:r>
    </w:p>
    <w:p w14:paraId="26F3E14F"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8.</w:t>
      </w:r>
      <w:r>
        <w:rPr>
          <w:rFonts w:ascii="Calibri" w:hAnsi="Calibri" w:cs="FrankRuehl" w:hint="cs"/>
          <w:sz w:val="28"/>
          <w:szCs w:val="28"/>
          <w:rtl/>
        </w:rPr>
        <w:tab/>
        <w:t xml:space="preserve">עוד ציין ב"כ הנאשם, כי הנאשם הורשע בעבירת החזקה, ולא הוכח, ואף לא נטען, כי הייתה לו כוונה לעשות שימוש במטען. כפי שעולה מחוות הדעת שהוגשה המטען לא היה מוכן להפעלה. לא הוכח כל תכנון ובהחלט ייתכן כי המטען הונח במקום בנסיבות שונות, או לפני שנים רבות, והגם שאין בכך כדי לסתור את הקביעה כי הנאשם החזיק במטען, יש בכך כדי לשלול טענות בדבר נסיבות חמורות להחזקה במטען. גם מידת הנזק שהיה עלול להיגרם מהמטען אינה משמעותית נוכח חוות הדעת בה נכתב כי "בבדיקת שרידי/מרכיבי מטען החבלה... נמצא כי הוא לא יכול </w:t>
      </w:r>
      <w:r>
        <w:rPr>
          <w:rFonts w:ascii="Calibri" w:hAnsi="Calibri" w:cs="FrankRuehl" w:hint="cs"/>
          <w:color w:val="FF0000"/>
          <w:sz w:val="28"/>
          <w:szCs w:val="28"/>
          <w:rtl/>
        </w:rPr>
        <w:t xml:space="preserve">היה </w:t>
      </w:r>
      <w:r>
        <w:rPr>
          <w:rFonts w:ascii="Calibri" w:hAnsi="Calibri" w:cs="FrankRuehl" w:hint="cs"/>
          <w:sz w:val="28"/>
          <w:szCs w:val="28"/>
          <w:rtl/>
        </w:rPr>
        <w:t>להתפוצץ". על כן, על אף שהחזקת נשק לא תקין גם היא מהווה עבירה, יש להביא עניין זה בחשבון בקביעת המתחם לקולא. בשים לב לכל האמור, ב"כ הנאשם ביקש להעמיד את מתחם העונש הראוי ממאסר קצר מאוד בעבודות שירות ל-4 חודשי מאסר.</w:t>
      </w:r>
    </w:p>
    <w:p w14:paraId="75175E2D"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9.</w:t>
      </w:r>
      <w:r>
        <w:rPr>
          <w:rFonts w:ascii="Calibri" w:hAnsi="Calibri" w:cs="FrankRuehl" w:hint="cs"/>
          <w:sz w:val="28"/>
          <w:szCs w:val="28"/>
          <w:rtl/>
        </w:rPr>
        <w:tab/>
        <w:t xml:space="preserve">באשר לנאשם, ב"כ הנאשם ציין את בעיות הבריאות של אשת הנאשם הנמצאת בחודשי הריון מתקדמים ואת גדיעת מטה לחמה של משפחת הנאשם. הוא ציין כי העבר הפלילי של הנאשם אינו בעבירה בה הורשע בהליך זה, ודווקא השיקום המשמעותי שעשה הנאשם והביא את בית המשפט להקל מאוד בעונשו בהליך הקודם מעיד לטובת הנאשם ומלמד על הפוטנציאל שלו להשתקם. מה גם, שייתכן שהמטען מוחזק במקום עובר להרשעתו בהליך הקודם או אף הרבה קודם לכן. הוא ביקש להשית על הנאשם עונש שלא יעלה על ימי מעצרו מאז יום 29.08.16. </w:t>
      </w:r>
    </w:p>
    <w:p w14:paraId="1C84D352"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10.</w:t>
      </w:r>
      <w:r>
        <w:rPr>
          <w:rFonts w:ascii="Calibri" w:hAnsi="Calibri" w:cs="FrankRuehl" w:hint="cs"/>
          <w:sz w:val="28"/>
          <w:szCs w:val="28"/>
          <w:rtl/>
        </w:rPr>
        <w:tab/>
        <w:t xml:space="preserve">הנאשם ציין בדבריו כי הוא מנהל עסק עצמאי שקרס מאז מעצרו ויחד עמו קרסו מי שמתפרנסים מהעסק והוא נכנס לחובות כלכליים. הוא ציין כי עבר בהצלחה טיפול אינטנסיבי ביחס לסמים בכוחות עצמו ומלבד העבירה בה הורשע בעבר אין לא כל עבר פלילי. כן ציין שאחיו נהרג בעת שירותו הצבאי. </w:t>
      </w:r>
    </w:p>
    <w:p w14:paraId="2EABA4B7" w14:textId="77777777" w:rsidR="00C65150" w:rsidRDefault="00C65150">
      <w:pPr>
        <w:spacing w:after="160" w:line="360" w:lineRule="auto"/>
        <w:jc w:val="both"/>
        <w:rPr>
          <w:rFonts w:ascii="Calibri" w:hAnsi="Calibri" w:cs="FrankRuehl"/>
          <w:b/>
          <w:bCs/>
          <w:sz w:val="28"/>
          <w:szCs w:val="28"/>
          <w:u w:val="single"/>
          <w:rtl/>
        </w:rPr>
      </w:pPr>
    </w:p>
    <w:p w14:paraId="09DAD59A" w14:textId="77777777" w:rsidR="00C65150" w:rsidRDefault="00C65150">
      <w:pPr>
        <w:spacing w:after="160" w:line="360" w:lineRule="auto"/>
        <w:jc w:val="both"/>
        <w:rPr>
          <w:rFonts w:ascii="Calibri" w:hAnsi="Calibri" w:cs="FrankRuehl"/>
          <w:b/>
          <w:bCs/>
          <w:sz w:val="28"/>
          <w:szCs w:val="28"/>
          <w:u w:val="single"/>
          <w:rtl/>
        </w:rPr>
      </w:pPr>
    </w:p>
    <w:p w14:paraId="2B41359C" w14:textId="77777777" w:rsidR="00C65150" w:rsidRDefault="007154C5">
      <w:pPr>
        <w:spacing w:after="160" w:line="360" w:lineRule="auto"/>
        <w:jc w:val="both"/>
        <w:rPr>
          <w:rFonts w:ascii="Calibri" w:hAnsi="Calibri" w:cs="FrankRuehl"/>
          <w:b/>
          <w:bCs/>
          <w:sz w:val="28"/>
          <w:szCs w:val="28"/>
          <w:u w:val="single"/>
          <w:rtl/>
        </w:rPr>
      </w:pPr>
      <w:r>
        <w:rPr>
          <w:rFonts w:ascii="Calibri" w:hAnsi="Calibri" w:cs="FrankRuehl" w:hint="cs"/>
          <w:b/>
          <w:bCs/>
          <w:sz w:val="28"/>
          <w:szCs w:val="28"/>
          <w:u w:val="single"/>
          <w:rtl/>
        </w:rPr>
        <w:t>דיון והכרעה</w:t>
      </w:r>
    </w:p>
    <w:p w14:paraId="7FB27224"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11.</w:t>
      </w:r>
      <w:r>
        <w:rPr>
          <w:rFonts w:ascii="Calibri" w:hAnsi="Calibri" w:cs="FrankRuehl" w:hint="cs"/>
          <w:sz w:val="28"/>
          <w:szCs w:val="28"/>
          <w:rtl/>
        </w:rPr>
        <w:tab/>
        <w:t xml:space="preserve">כאמור, הנאשם הורשע בעבירה של </w:t>
      </w:r>
      <w:r>
        <w:rPr>
          <w:rFonts w:ascii="Calibri" w:hAnsi="Calibri" w:cs="FrankRuehl" w:hint="eastAsia"/>
          <w:sz w:val="28"/>
          <w:szCs w:val="28"/>
          <w:rtl/>
        </w:rPr>
        <w:t>החזקת</w:t>
      </w:r>
      <w:r>
        <w:rPr>
          <w:rFonts w:ascii="Calibri" w:hAnsi="Calibri" w:cs="FrankRuehl"/>
          <w:sz w:val="28"/>
          <w:szCs w:val="28"/>
          <w:rtl/>
        </w:rPr>
        <w:t xml:space="preserve"> </w:t>
      </w:r>
      <w:r>
        <w:rPr>
          <w:rFonts w:ascii="Calibri" w:hAnsi="Calibri" w:cs="FrankRuehl" w:hint="eastAsia"/>
          <w:sz w:val="28"/>
          <w:szCs w:val="28"/>
          <w:rtl/>
        </w:rPr>
        <w:t>נשק</w:t>
      </w:r>
      <w:r>
        <w:rPr>
          <w:rFonts w:ascii="Calibri" w:hAnsi="Calibri" w:cs="FrankRuehl"/>
          <w:sz w:val="28"/>
          <w:szCs w:val="28"/>
          <w:rtl/>
        </w:rPr>
        <w:t>,</w:t>
      </w:r>
      <w:r>
        <w:rPr>
          <w:rFonts w:ascii="Calibri" w:hAnsi="Calibri" w:cs="FrankRuehl" w:hint="cs"/>
          <w:sz w:val="28"/>
          <w:szCs w:val="28"/>
          <w:rtl/>
        </w:rPr>
        <w:t xml:space="preserve"> בכך שהחזיק לבנת חבלה במשקל חצי ק"ג במחסן בו הוא משתמש. המחסן שייך לאבי הנאשם ונמצא צמוד לבית אביו בתוך מתחם מגורים בו מתגוררים בני משפחתו המורחבת של הנאשם.</w:t>
      </w:r>
    </w:p>
    <w:p w14:paraId="7BD1D26D"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12.</w:t>
      </w:r>
      <w:r>
        <w:rPr>
          <w:rFonts w:ascii="Calibri" w:hAnsi="Calibri" w:cs="FrankRuehl" w:hint="cs"/>
          <w:sz w:val="28"/>
          <w:szCs w:val="28"/>
          <w:rtl/>
        </w:rPr>
        <w:tab/>
        <w:t xml:space="preserve">אין ולא יכולה להיות מחלוקת כי לבנת חבלה היא נשק מסוכן שהשימוש בה עלול להיות הרה אסון. </w:t>
      </w:r>
      <w:r>
        <w:rPr>
          <w:rFonts w:ascii="Calibri" w:hAnsi="Calibri" w:cs="FrankRuehl"/>
          <w:sz w:val="28"/>
          <w:szCs w:val="28"/>
          <w:rtl/>
        </w:rPr>
        <w:t>פיצוץ</w:t>
      </w:r>
      <w:r>
        <w:rPr>
          <w:rFonts w:ascii="Calibri" w:hAnsi="Calibri" w:cs="FrankRuehl"/>
          <w:sz w:val="28"/>
          <w:szCs w:val="28"/>
        </w:rPr>
        <w:t xml:space="preserve"> </w:t>
      </w:r>
      <w:r>
        <w:rPr>
          <w:rFonts w:ascii="Calibri" w:hAnsi="Calibri" w:cs="FrankRuehl"/>
          <w:sz w:val="28"/>
          <w:szCs w:val="28"/>
          <w:rtl/>
        </w:rPr>
        <w:t>מטען</w:t>
      </w:r>
      <w:r>
        <w:rPr>
          <w:rFonts w:ascii="Calibri" w:hAnsi="Calibri" w:cs="FrankRuehl"/>
          <w:sz w:val="28"/>
          <w:szCs w:val="28"/>
        </w:rPr>
        <w:t xml:space="preserve"> </w:t>
      </w:r>
      <w:r>
        <w:rPr>
          <w:rFonts w:ascii="Calibri" w:hAnsi="Calibri" w:cs="FrankRuehl"/>
          <w:sz w:val="28"/>
          <w:szCs w:val="28"/>
          <w:rtl/>
        </w:rPr>
        <w:t>חבלה</w:t>
      </w:r>
      <w:r>
        <w:rPr>
          <w:rFonts w:ascii="Calibri" w:hAnsi="Calibri" w:cs="FrankRuehl"/>
          <w:sz w:val="28"/>
          <w:szCs w:val="28"/>
        </w:rPr>
        <w:t xml:space="preserve"> </w:t>
      </w:r>
      <w:r>
        <w:rPr>
          <w:rFonts w:ascii="Calibri" w:hAnsi="Calibri" w:cs="FrankRuehl"/>
          <w:sz w:val="28"/>
          <w:szCs w:val="28"/>
          <w:rtl/>
        </w:rPr>
        <w:t>עלול</w:t>
      </w:r>
      <w:r>
        <w:rPr>
          <w:rFonts w:ascii="Calibri" w:hAnsi="Calibri" w:cs="FrankRuehl"/>
          <w:sz w:val="28"/>
          <w:szCs w:val="28"/>
        </w:rPr>
        <w:t xml:space="preserve"> </w:t>
      </w:r>
      <w:r>
        <w:rPr>
          <w:rFonts w:ascii="Calibri" w:hAnsi="Calibri" w:cs="FrankRuehl"/>
          <w:sz w:val="28"/>
          <w:szCs w:val="28"/>
          <w:rtl/>
        </w:rPr>
        <w:t>לגרום</w:t>
      </w:r>
      <w:r>
        <w:rPr>
          <w:rFonts w:ascii="Calibri" w:hAnsi="Calibri" w:cs="FrankRuehl"/>
          <w:sz w:val="28"/>
          <w:szCs w:val="28"/>
        </w:rPr>
        <w:t xml:space="preserve"> </w:t>
      </w:r>
      <w:r>
        <w:rPr>
          <w:rFonts w:ascii="Calibri" w:hAnsi="Calibri" w:cs="FrankRuehl"/>
          <w:sz w:val="28"/>
          <w:szCs w:val="28"/>
          <w:rtl/>
        </w:rPr>
        <w:t>לפגיעות</w:t>
      </w:r>
      <w:r>
        <w:rPr>
          <w:rFonts w:ascii="Calibri" w:hAnsi="Calibri" w:cs="FrankRuehl"/>
          <w:sz w:val="28"/>
          <w:szCs w:val="28"/>
        </w:rPr>
        <w:t xml:space="preserve"> </w:t>
      </w:r>
      <w:r>
        <w:rPr>
          <w:rFonts w:ascii="Calibri" w:hAnsi="Calibri" w:cs="FrankRuehl"/>
          <w:sz w:val="28"/>
          <w:szCs w:val="28"/>
          <w:rtl/>
        </w:rPr>
        <w:t>קשות</w:t>
      </w:r>
      <w:r>
        <w:rPr>
          <w:rFonts w:ascii="Calibri" w:hAnsi="Calibri" w:cs="FrankRuehl"/>
          <w:sz w:val="28"/>
          <w:szCs w:val="28"/>
        </w:rPr>
        <w:t xml:space="preserve"> </w:t>
      </w:r>
      <w:r>
        <w:rPr>
          <w:rFonts w:ascii="Calibri" w:hAnsi="Calibri" w:cs="FrankRuehl"/>
          <w:sz w:val="28"/>
          <w:szCs w:val="28"/>
          <w:rtl/>
        </w:rPr>
        <w:t>בגו</w:t>
      </w:r>
      <w:r>
        <w:rPr>
          <w:rFonts w:ascii="Calibri" w:hAnsi="Calibri" w:cs="FrankRuehl" w:hint="cs"/>
          <w:sz w:val="28"/>
          <w:szCs w:val="28"/>
          <w:rtl/>
        </w:rPr>
        <w:t xml:space="preserve">ף, </w:t>
      </w:r>
      <w:r>
        <w:rPr>
          <w:rFonts w:ascii="Calibri" w:hAnsi="Calibri" w:cs="FrankRuehl"/>
          <w:sz w:val="28"/>
          <w:szCs w:val="28"/>
          <w:rtl/>
        </w:rPr>
        <w:t>בנפש</w:t>
      </w:r>
      <w:r>
        <w:rPr>
          <w:rFonts w:ascii="Calibri" w:hAnsi="Calibri" w:cs="FrankRuehl"/>
          <w:sz w:val="28"/>
          <w:szCs w:val="28"/>
        </w:rPr>
        <w:t xml:space="preserve"> </w:t>
      </w:r>
      <w:r>
        <w:rPr>
          <w:rFonts w:ascii="Calibri" w:hAnsi="Calibri" w:cs="FrankRuehl"/>
          <w:sz w:val="28"/>
          <w:szCs w:val="28"/>
          <w:rtl/>
        </w:rPr>
        <w:t>וברכו</w:t>
      </w:r>
      <w:r>
        <w:rPr>
          <w:rFonts w:ascii="Calibri" w:hAnsi="Calibri" w:cs="FrankRuehl" w:hint="cs"/>
          <w:sz w:val="28"/>
          <w:szCs w:val="28"/>
          <w:rtl/>
        </w:rPr>
        <w:t>ש, ו</w:t>
      </w:r>
      <w:r>
        <w:rPr>
          <w:rFonts w:ascii="Calibri" w:hAnsi="Calibri" w:cs="FrankRuehl"/>
          <w:sz w:val="28"/>
          <w:szCs w:val="28"/>
          <w:rtl/>
        </w:rPr>
        <w:t>הוא</w:t>
      </w:r>
      <w:r>
        <w:rPr>
          <w:rFonts w:ascii="Calibri" w:hAnsi="Calibri" w:cs="FrankRuehl"/>
          <w:sz w:val="28"/>
          <w:szCs w:val="28"/>
        </w:rPr>
        <w:t xml:space="preserve"> </w:t>
      </w:r>
      <w:r>
        <w:rPr>
          <w:rFonts w:ascii="Calibri" w:hAnsi="Calibri" w:cs="FrankRuehl"/>
          <w:sz w:val="28"/>
          <w:szCs w:val="28"/>
          <w:rtl/>
        </w:rPr>
        <w:t>משפיע</w:t>
      </w:r>
      <w:r>
        <w:rPr>
          <w:rFonts w:ascii="Calibri" w:hAnsi="Calibri" w:cs="FrankRuehl"/>
          <w:sz w:val="28"/>
          <w:szCs w:val="28"/>
        </w:rPr>
        <w:t xml:space="preserve"> </w:t>
      </w:r>
      <w:r>
        <w:rPr>
          <w:rFonts w:ascii="Calibri" w:hAnsi="Calibri" w:cs="FrankRuehl"/>
          <w:sz w:val="28"/>
          <w:szCs w:val="28"/>
          <w:rtl/>
        </w:rPr>
        <w:t>לרעה</w:t>
      </w:r>
      <w:r>
        <w:rPr>
          <w:rFonts w:ascii="Calibri" w:hAnsi="Calibri" w:cs="FrankRuehl" w:hint="cs"/>
          <w:sz w:val="28"/>
          <w:szCs w:val="28"/>
          <w:rtl/>
        </w:rPr>
        <w:t xml:space="preserve"> </w:t>
      </w:r>
      <w:r>
        <w:rPr>
          <w:rFonts w:ascii="Calibri" w:hAnsi="Calibri" w:cs="FrankRuehl"/>
          <w:sz w:val="28"/>
          <w:szCs w:val="28"/>
          <w:rtl/>
        </w:rPr>
        <w:t>על</w:t>
      </w:r>
      <w:r>
        <w:rPr>
          <w:rFonts w:ascii="Calibri" w:hAnsi="Calibri" w:cs="FrankRuehl" w:hint="cs"/>
          <w:sz w:val="28"/>
          <w:szCs w:val="28"/>
          <w:rtl/>
        </w:rPr>
        <w:t xml:space="preserve"> </w:t>
      </w:r>
      <w:r>
        <w:rPr>
          <w:rFonts w:ascii="Calibri" w:hAnsi="Calibri" w:cs="FrankRuehl"/>
          <w:sz w:val="28"/>
          <w:szCs w:val="28"/>
          <w:rtl/>
        </w:rPr>
        <w:t>תחושת</w:t>
      </w:r>
      <w:r>
        <w:rPr>
          <w:rFonts w:ascii="Calibri" w:hAnsi="Calibri" w:cs="FrankRuehl"/>
          <w:sz w:val="28"/>
          <w:szCs w:val="28"/>
        </w:rPr>
        <w:t xml:space="preserve"> </w:t>
      </w:r>
      <w:r>
        <w:rPr>
          <w:rFonts w:ascii="Calibri" w:hAnsi="Calibri" w:cs="FrankRuehl"/>
          <w:sz w:val="28"/>
          <w:szCs w:val="28"/>
          <w:rtl/>
        </w:rPr>
        <w:t>הב</w:t>
      </w:r>
      <w:r>
        <w:rPr>
          <w:rFonts w:ascii="Calibri" w:hAnsi="Calibri" w:cs="FrankRuehl" w:hint="cs"/>
          <w:sz w:val="28"/>
          <w:szCs w:val="28"/>
          <w:rtl/>
        </w:rPr>
        <w:t>י</w:t>
      </w:r>
      <w:r>
        <w:rPr>
          <w:rFonts w:ascii="Calibri" w:hAnsi="Calibri" w:cs="FrankRuehl"/>
          <w:sz w:val="28"/>
          <w:szCs w:val="28"/>
          <w:rtl/>
        </w:rPr>
        <w:t>טחון</w:t>
      </w:r>
      <w:r>
        <w:rPr>
          <w:rFonts w:ascii="Calibri" w:hAnsi="Calibri" w:cs="FrankRuehl"/>
          <w:sz w:val="28"/>
          <w:szCs w:val="28"/>
        </w:rPr>
        <w:t xml:space="preserve"> </w:t>
      </w:r>
      <w:r>
        <w:rPr>
          <w:rFonts w:ascii="Calibri" w:hAnsi="Calibri" w:cs="FrankRuehl"/>
          <w:sz w:val="28"/>
          <w:szCs w:val="28"/>
          <w:rtl/>
        </w:rPr>
        <w:t>של</w:t>
      </w:r>
      <w:r>
        <w:rPr>
          <w:rFonts w:ascii="Calibri" w:hAnsi="Calibri" w:cs="FrankRuehl"/>
          <w:sz w:val="28"/>
          <w:szCs w:val="28"/>
        </w:rPr>
        <w:t xml:space="preserve"> </w:t>
      </w:r>
      <w:r>
        <w:rPr>
          <w:rFonts w:ascii="Calibri" w:hAnsi="Calibri" w:cs="FrankRuehl"/>
          <w:sz w:val="28"/>
          <w:szCs w:val="28"/>
          <w:rtl/>
        </w:rPr>
        <w:t>הציבו</w:t>
      </w:r>
      <w:r>
        <w:rPr>
          <w:rFonts w:ascii="Calibri" w:hAnsi="Calibri" w:cs="FrankRuehl" w:hint="cs"/>
          <w:sz w:val="28"/>
          <w:szCs w:val="28"/>
          <w:rtl/>
        </w:rPr>
        <w:t xml:space="preserve">ר. מידת העונש בגין עבירות נשק מושפעת </w:t>
      </w:r>
      <w:r>
        <w:rPr>
          <w:rFonts w:ascii="Calibri" w:hAnsi="Calibri" w:cs="FrankRuehl" w:hint="eastAsia"/>
          <w:sz w:val="28"/>
          <w:szCs w:val="28"/>
          <w:rtl/>
        </w:rPr>
        <w:t>מפוטנציאל</w:t>
      </w:r>
      <w:r>
        <w:rPr>
          <w:rFonts w:ascii="Calibri" w:hAnsi="Calibri" w:cs="FrankRuehl"/>
          <w:sz w:val="28"/>
          <w:szCs w:val="28"/>
          <w:rtl/>
        </w:rPr>
        <w:t xml:space="preserve"> </w:t>
      </w:r>
      <w:r>
        <w:rPr>
          <w:rFonts w:ascii="Calibri" w:hAnsi="Calibri" w:cs="FrankRuehl" w:hint="eastAsia"/>
          <w:sz w:val="28"/>
          <w:szCs w:val="28"/>
          <w:rtl/>
        </w:rPr>
        <w:t>הסיכון</w:t>
      </w:r>
      <w:r>
        <w:rPr>
          <w:rFonts w:ascii="Calibri" w:hAnsi="Calibri" w:cs="FrankRuehl"/>
          <w:sz w:val="28"/>
          <w:szCs w:val="28"/>
          <w:rtl/>
        </w:rPr>
        <w:t xml:space="preserve"> </w:t>
      </w:r>
      <w:r>
        <w:rPr>
          <w:rFonts w:ascii="Calibri" w:hAnsi="Calibri" w:cs="FrankRuehl" w:hint="eastAsia"/>
          <w:sz w:val="28"/>
          <w:szCs w:val="28"/>
          <w:rtl/>
        </w:rPr>
        <w:t>הרב</w:t>
      </w:r>
      <w:r>
        <w:rPr>
          <w:rFonts w:ascii="Calibri" w:hAnsi="Calibri" w:cs="FrankRuehl"/>
          <w:sz w:val="28"/>
          <w:szCs w:val="28"/>
          <w:rtl/>
        </w:rPr>
        <w:t xml:space="preserve"> </w:t>
      </w:r>
      <w:r>
        <w:rPr>
          <w:rFonts w:ascii="Calibri" w:hAnsi="Calibri" w:cs="FrankRuehl" w:hint="eastAsia"/>
          <w:sz w:val="28"/>
          <w:szCs w:val="28"/>
          <w:rtl/>
        </w:rPr>
        <w:t>הטמון</w:t>
      </w:r>
      <w:r>
        <w:rPr>
          <w:rFonts w:ascii="Calibri" w:hAnsi="Calibri" w:cs="FrankRuehl"/>
          <w:sz w:val="28"/>
          <w:szCs w:val="28"/>
          <w:rtl/>
        </w:rPr>
        <w:t xml:space="preserve"> </w:t>
      </w:r>
      <w:r>
        <w:rPr>
          <w:rFonts w:ascii="Calibri" w:hAnsi="Calibri" w:cs="FrankRuehl" w:hint="eastAsia"/>
          <w:sz w:val="28"/>
          <w:szCs w:val="28"/>
          <w:rtl/>
        </w:rPr>
        <w:t>בנשק</w:t>
      </w:r>
      <w:r>
        <w:rPr>
          <w:rFonts w:ascii="Calibri" w:hAnsi="Calibri" w:cs="FrankRuehl" w:hint="cs"/>
          <w:sz w:val="28"/>
          <w:szCs w:val="28"/>
          <w:rtl/>
        </w:rPr>
        <w:t>, כשיש להביא בחשבון את סוג הנשק שהוחזק, כמותו והתכלית לשמה הוא הוחזק.</w:t>
      </w:r>
    </w:p>
    <w:p w14:paraId="3B828979" w14:textId="77777777" w:rsidR="00C65150" w:rsidRDefault="00C65150">
      <w:pPr>
        <w:spacing w:after="160" w:line="360" w:lineRule="auto"/>
        <w:jc w:val="both"/>
        <w:rPr>
          <w:rFonts w:ascii="Calibri" w:hAnsi="Calibri" w:cs="FrankRuehl"/>
          <w:sz w:val="28"/>
          <w:szCs w:val="28"/>
          <w:rtl/>
        </w:rPr>
      </w:pPr>
    </w:p>
    <w:p w14:paraId="19E0B3C3" w14:textId="77777777" w:rsidR="00C65150" w:rsidRDefault="007154C5">
      <w:pPr>
        <w:spacing w:after="160" w:line="360" w:lineRule="auto"/>
        <w:jc w:val="both"/>
        <w:rPr>
          <w:rFonts w:ascii="Calibri" w:hAnsi="Calibri" w:cs="FrankRuehl"/>
          <w:sz w:val="28"/>
          <w:szCs w:val="28"/>
        </w:rPr>
      </w:pPr>
      <w:r>
        <w:rPr>
          <w:rFonts w:ascii="Calibri" w:hAnsi="Calibri" w:cs="FrankRuehl" w:hint="cs"/>
          <w:sz w:val="28"/>
          <w:szCs w:val="28"/>
          <w:rtl/>
        </w:rPr>
        <w:t>13.</w:t>
      </w:r>
      <w:r>
        <w:rPr>
          <w:rFonts w:ascii="Calibri" w:hAnsi="Calibri" w:cs="FrankRuehl" w:hint="cs"/>
          <w:sz w:val="28"/>
          <w:szCs w:val="28"/>
          <w:rtl/>
        </w:rPr>
        <w:tab/>
      </w:r>
      <w:r>
        <w:rPr>
          <w:rFonts w:ascii="Calibri" w:hAnsi="Calibri" w:cs="FrankRuehl" w:hint="eastAsia"/>
          <w:sz w:val="28"/>
          <w:szCs w:val="28"/>
          <w:rtl/>
        </w:rPr>
        <w:t>ב</w:t>
      </w:r>
      <w:hyperlink r:id="rId18" w:history="1">
        <w:r w:rsidRPr="007154C5">
          <w:rPr>
            <w:rFonts w:ascii="Calibri" w:hAnsi="Calibri" w:cs="FrankRuehl" w:hint="eastAsia"/>
            <w:color w:val="0000FF"/>
            <w:sz w:val="28"/>
            <w:szCs w:val="28"/>
            <w:u w:val="single"/>
            <w:rtl/>
          </w:rPr>
          <w:t>ב</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ש</w:t>
        </w:r>
        <w:r w:rsidRPr="007154C5">
          <w:rPr>
            <w:rFonts w:ascii="Calibri" w:hAnsi="Calibri" w:cs="FrankRuehl"/>
            <w:color w:val="0000FF"/>
            <w:sz w:val="28"/>
            <w:szCs w:val="28"/>
            <w:u w:val="single"/>
            <w:rtl/>
          </w:rPr>
          <w:t xml:space="preserve"> 625/82 </w:t>
        </w:r>
        <w:r w:rsidRPr="007154C5">
          <w:rPr>
            <w:rFonts w:ascii="Calibri" w:hAnsi="Calibri" w:cs="FrankRuehl" w:hint="eastAsia"/>
            <w:color w:val="0000FF"/>
            <w:sz w:val="28"/>
            <w:szCs w:val="28"/>
            <w:u w:val="single"/>
            <w:rtl/>
          </w:rPr>
          <w:t>אבו</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מוך</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נ</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מדינת</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ישראל</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ד</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לז</w:t>
        </w:r>
      </w:hyperlink>
      <w:r>
        <w:rPr>
          <w:rFonts w:ascii="Calibri" w:hAnsi="Calibri" w:cs="FrankRuehl" w:hint="cs"/>
          <w:sz w:val="28"/>
          <w:szCs w:val="28"/>
          <w:rtl/>
        </w:rPr>
        <w:t>(3) 668 (1982)</w:t>
      </w:r>
      <w:r>
        <w:rPr>
          <w:rFonts w:ascii="Calibri" w:hAnsi="Calibri" w:cs="FrankRuehl"/>
          <w:sz w:val="28"/>
          <w:szCs w:val="28"/>
          <w:rtl/>
        </w:rPr>
        <w:t xml:space="preserve">, </w:t>
      </w:r>
      <w:r>
        <w:rPr>
          <w:rFonts w:ascii="Calibri" w:hAnsi="Calibri" w:cs="FrankRuehl" w:hint="cs"/>
          <w:sz w:val="28"/>
          <w:szCs w:val="28"/>
          <w:rtl/>
        </w:rPr>
        <w:t xml:space="preserve">קבע בית המשפט </w:t>
      </w:r>
      <w:r>
        <w:rPr>
          <w:rFonts w:ascii="Calibri" w:hAnsi="Calibri" w:cs="FrankRuehl" w:hint="eastAsia"/>
          <w:sz w:val="28"/>
          <w:szCs w:val="28"/>
          <w:rtl/>
        </w:rPr>
        <w:t>קטגוריות</w:t>
      </w:r>
      <w:r>
        <w:rPr>
          <w:rFonts w:ascii="Calibri" w:hAnsi="Calibri" w:cs="FrankRuehl"/>
          <w:sz w:val="28"/>
          <w:szCs w:val="28"/>
          <w:rtl/>
        </w:rPr>
        <w:t xml:space="preserve"> </w:t>
      </w:r>
      <w:r>
        <w:rPr>
          <w:rFonts w:ascii="Calibri" w:hAnsi="Calibri" w:cs="FrankRuehl" w:hint="eastAsia"/>
          <w:sz w:val="28"/>
          <w:szCs w:val="28"/>
          <w:rtl/>
        </w:rPr>
        <w:t>שונות</w:t>
      </w:r>
      <w:r>
        <w:rPr>
          <w:rFonts w:ascii="Calibri" w:hAnsi="Calibri" w:cs="FrankRuehl" w:hint="cs"/>
          <w:sz w:val="28"/>
          <w:szCs w:val="28"/>
          <w:rtl/>
        </w:rPr>
        <w:t xml:space="preserve"> בעבירה של החזקת נשק ללא היתר כדין, בהתאם לחומרתן, שהן, מהחמור אל הקל: </w:t>
      </w:r>
      <w:r>
        <w:rPr>
          <w:rFonts w:ascii="Calibri" w:hAnsi="Calibri" w:cs="FrankRuehl"/>
          <w:sz w:val="28"/>
          <w:szCs w:val="28"/>
          <w:rtl/>
        </w:rPr>
        <w:t>א) החזקת נשק לשם ביצוע מעשים, המיועדים לפגוע בביטחון המדינה או בביטחון הציבור</w:t>
      </w:r>
      <w:r>
        <w:rPr>
          <w:rFonts w:ascii="Calibri" w:hAnsi="Calibri" w:cs="FrankRuehl" w:hint="cs"/>
          <w:sz w:val="28"/>
          <w:szCs w:val="28"/>
          <w:rtl/>
        </w:rPr>
        <w:t xml:space="preserve">; </w:t>
      </w:r>
      <w:r>
        <w:rPr>
          <w:rFonts w:ascii="Calibri" w:hAnsi="Calibri" w:cs="FrankRuehl"/>
          <w:sz w:val="28"/>
          <w:szCs w:val="28"/>
          <w:rtl/>
        </w:rPr>
        <w:t>ב) החזקת נשק לשם ביצוע עבירה פלילית ספציפית כגון רצח, שוד, התפרצות, תקיפה וכ</w:t>
      </w:r>
      <w:r>
        <w:rPr>
          <w:rFonts w:ascii="Calibri" w:hAnsi="Calibri" w:cs="FrankRuehl" w:hint="cs"/>
          <w:sz w:val="28"/>
          <w:szCs w:val="28"/>
          <w:rtl/>
        </w:rPr>
        <w:t xml:space="preserve">ו'; </w:t>
      </w:r>
      <w:r>
        <w:rPr>
          <w:rFonts w:ascii="Calibri" w:hAnsi="Calibri" w:cs="FrankRuehl"/>
          <w:sz w:val="28"/>
          <w:szCs w:val="28"/>
          <w:rtl/>
        </w:rPr>
        <w:br/>
        <w:t>ג) החזקת נשק</w:t>
      </w:r>
      <w:r>
        <w:rPr>
          <w:rFonts w:ascii="Calibri" w:hAnsi="Calibri" w:cs="FrankRuehl" w:hint="cs"/>
          <w:sz w:val="28"/>
          <w:szCs w:val="28"/>
          <w:rtl/>
        </w:rPr>
        <w:t xml:space="preserve"> "</w:t>
      </w:r>
      <w:r>
        <w:rPr>
          <w:rFonts w:ascii="Calibri" w:hAnsi="Calibri" w:cs="FrankRuehl"/>
          <w:sz w:val="28"/>
          <w:szCs w:val="28"/>
          <w:rtl/>
        </w:rPr>
        <w:t>לעת מצוא" כדי לאפשר פעילות פלילית אפשרית בעתי</w:t>
      </w:r>
      <w:r>
        <w:rPr>
          <w:rFonts w:ascii="Calibri" w:hAnsi="Calibri" w:cs="FrankRuehl" w:hint="cs"/>
          <w:sz w:val="28"/>
          <w:szCs w:val="28"/>
          <w:rtl/>
        </w:rPr>
        <w:t>ד;</w:t>
      </w:r>
      <w:r>
        <w:rPr>
          <w:rFonts w:ascii="Calibri" w:hAnsi="Calibri" w:cs="FrankRuehl"/>
          <w:sz w:val="28"/>
          <w:szCs w:val="28"/>
        </w:rPr>
        <w:t xml:space="preserve"> </w:t>
      </w:r>
      <w:r>
        <w:rPr>
          <w:rFonts w:ascii="Calibri" w:hAnsi="Calibri" w:cs="FrankRuehl"/>
          <w:sz w:val="28"/>
          <w:szCs w:val="28"/>
          <w:rtl/>
        </w:rPr>
        <w:t>ד) צבירת נשק על-ידי קבוצה פוליטית, עדתית או אידיאולוגית, במטרה לחזק בדרך זו את כוחה כנגד קבוצות יריבות</w:t>
      </w:r>
      <w:r>
        <w:rPr>
          <w:rFonts w:ascii="Calibri" w:hAnsi="Calibri" w:cs="FrankRuehl" w:hint="cs"/>
          <w:sz w:val="28"/>
          <w:szCs w:val="28"/>
          <w:rtl/>
        </w:rPr>
        <w:t xml:space="preserve">; </w:t>
      </w:r>
      <w:r>
        <w:rPr>
          <w:rFonts w:ascii="Calibri" w:hAnsi="Calibri" w:cs="FrankRuehl"/>
          <w:sz w:val="28"/>
          <w:szCs w:val="28"/>
          <w:rtl/>
        </w:rPr>
        <w:br/>
        <w:t>ה) החזקת נשק לצורך הגנה עצמית או לצורך הגנה על הציבור</w:t>
      </w:r>
      <w:r>
        <w:rPr>
          <w:rFonts w:ascii="Calibri" w:hAnsi="Calibri" w:cs="FrankRuehl"/>
          <w:sz w:val="28"/>
          <w:szCs w:val="28"/>
        </w:rPr>
        <w:t>,</w:t>
      </w:r>
      <w:r>
        <w:rPr>
          <w:rFonts w:ascii="Calibri" w:hAnsi="Calibri" w:cs="FrankRuehl"/>
          <w:sz w:val="28"/>
          <w:szCs w:val="28"/>
          <w:rtl/>
        </w:rPr>
        <w:t xml:space="preserve"> המשפחה או ה"חמולה", אליהם הנאשם משתיי</w:t>
      </w:r>
      <w:r>
        <w:rPr>
          <w:rFonts w:ascii="Calibri" w:hAnsi="Calibri" w:cs="FrankRuehl" w:hint="cs"/>
          <w:sz w:val="28"/>
          <w:szCs w:val="28"/>
          <w:rtl/>
        </w:rPr>
        <w:t xml:space="preserve">ך; </w:t>
      </w:r>
      <w:r>
        <w:rPr>
          <w:rFonts w:ascii="Calibri" w:hAnsi="Calibri" w:cs="FrankRuehl"/>
          <w:sz w:val="28"/>
          <w:szCs w:val="28"/>
          <w:rtl/>
        </w:rPr>
        <w:t>ו) החזקת כלי נשק לצורך ספורט, ציד או שעשו</w:t>
      </w:r>
      <w:r>
        <w:rPr>
          <w:rFonts w:ascii="Calibri" w:hAnsi="Calibri" w:cs="FrankRuehl" w:hint="cs"/>
          <w:sz w:val="28"/>
          <w:szCs w:val="28"/>
          <w:rtl/>
        </w:rPr>
        <w:t xml:space="preserve">ע; </w:t>
      </w:r>
      <w:r>
        <w:rPr>
          <w:rFonts w:ascii="Calibri" w:hAnsi="Calibri" w:cs="FrankRuehl"/>
          <w:sz w:val="28"/>
          <w:szCs w:val="28"/>
          <w:rtl/>
        </w:rPr>
        <w:t>ז) החזקת כלי נשק על-ידי הנאשם בתור מזכרת או כאספן של כלים כאל</w:t>
      </w:r>
      <w:r>
        <w:rPr>
          <w:rFonts w:ascii="Calibri" w:hAnsi="Calibri" w:cs="FrankRuehl" w:hint="cs"/>
          <w:sz w:val="28"/>
          <w:szCs w:val="28"/>
          <w:rtl/>
        </w:rPr>
        <w:t xml:space="preserve">ה; </w:t>
      </w:r>
      <w:r>
        <w:rPr>
          <w:rFonts w:ascii="Calibri" w:hAnsi="Calibri" w:cs="FrankRuehl"/>
          <w:sz w:val="28"/>
          <w:szCs w:val="28"/>
          <w:rtl/>
        </w:rPr>
        <w:t>ח) החזקת כלי נשק, שפג תוקף רישיונו, והנאשם נמנע מלחדש את הרישיון בעתו</w:t>
      </w:r>
      <w:r>
        <w:rPr>
          <w:rFonts w:ascii="Calibri" w:hAnsi="Calibri" w:cs="FrankRuehl"/>
          <w:sz w:val="28"/>
          <w:szCs w:val="28"/>
        </w:rPr>
        <w:t>.</w:t>
      </w:r>
    </w:p>
    <w:p w14:paraId="5C5CFA48"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14.</w:t>
      </w:r>
      <w:r>
        <w:rPr>
          <w:rFonts w:ascii="Calibri" w:hAnsi="Calibri" w:cs="FrankRuehl" w:hint="cs"/>
          <w:sz w:val="28"/>
          <w:szCs w:val="28"/>
          <w:rtl/>
        </w:rPr>
        <w:tab/>
        <w:t xml:space="preserve">במקרה זה, הנאשם כפר בהחזקת המטען וממילא לא נתן כל הסבר לתכלית לשמה החזיק בו. עם זאת, נוכח אופיו של הנשק שהוחזק על ידי הנאשם, די ברור כי אין מדובר בהחזקה </w:t>
      </w:r>
      <w:r>
        <w:rPr>
          <w:rFonts w:ascii="Calibri" w:hAnsi="Calibri" w:cs="FrankRuehl" w:hint="eastAsia"/>
          <w:sz w:val="28"/>
          <w:szCs w:val="28"/>
          <w:rtl/>
        </w:rPr>
        <w:t>כמזכרת</w:t>
      </w:r>
      <w:r>
        <w:rPr>
          <w:rFonts w:ascii="Calibri" w:hAnsi="Calibri" w:cs="FrankRuehl"/>
          <w:sz w:val="28"/>
          <w:szCs w:val="28"/>
          <w:rtl/>
        </w:rPr>
        <w:t xml:space="preserve"> </w:t>
      </w:r>
      <w:r>
        <w:rPr>
          <w:rFonts w:ascii="Calibri" w:hAnsi="Calibri" w:cs="FrankRuehl" w:hint="eastAsia"/>
          <w:sz w:val="28"/>
          <w:szCs w:val="28"/>
          <w:rtl/>
        </w:rPr>
        <w:t>או</w:t>
      </w:r>
      <w:r>
        <w:rPr>
          <w:rFonts w:ascii="Calibri" w:hAnsi="Calibri" w:cs="FrankRuehl"/>
          <w:sz w:val="28"/>
          <w:szCs w:val="28"/>
          <w:rtl/>
        </w:rPr>
        <w:t xml:space="preserve"> </w:t>
      </w:r>
      <w:r>
        <w:rPr>
          <w:rFonts w:ascii="Calibri" w:hAnsi="Calibri" w:cs="FrankRuehl" w:hint="eastAsia"/>
          <w:sz w:val="28"/>
          <w:szCs w:val="28"/>
          <w:rtl/>
        </w:rPr>
        <w:t>לצרכי</w:t>
      </w:r>
      <w:r>
        <w:rPr>
          <w:rFonts w:ascii="Calibri" w:hAnsi="Calibri" w:cs="FrankRuehl"/>
          <w:sz w:val="28"/>
          <w:szCs w:val="28"/>
          <w:rtl/>
        </w:rPr>
        <w:t xml:space="preserve"> </w:t>
      </w:r>
      <w:r>
        <w:rPr>
          <w:rFonts w:ascii="Calibri" w:hAnsi="Calibri" w:cs="FrankRuehl" w:hint="eastAsia"/>
          <w:sz w:val="28"/>
          <w:szCs w:val="28"/>
          <w:rtl/>
        </w:rPr>
        <w:t>ספורט</w:t>
      </w:r>
      <w:r>
        <w:rPr>
          <w:rFonts w:ascii="Calibri" w:hAnsi="Calibri" w:cs="FrankRuehl"/>
          <w:sz w:val="28"/>
          <w:szCs w:val="28"/>
          <w:rtl/>
        </w:rPr>
        <w:t xml:space="preserve"> </w:t>
      </w:r>
      <w:r>
        <w:rPr>
          <w:rFonts w:ascii="Calibri" w:hAnsi="Calibri" w:cs="FrankRuehl" w:hint="eastAsia"/>
          <w:sz w:val="28"/>
          <w:szCs w:val="28"/>
          <w:rtl/>
        </w:rPr>
        <w:t>או</w:t>
      </w:r>
      <w:r>
        <w:rPr>
          <w:rFonts w:ascii="Calibri" w:hAnsi="Calibri" w:cs="FrankRuehl"/>
          <w:sz w:val="28"/>
          <w:szCs w:val="28"/>
          <w:rtl/>
        </w:rPr>
        <w:t xml:space="preserve"> </w:t>
      </w:r>
      <w:r>
        <w:rPr>
          <w:rFonts w:ascii="Calibri" w:hAnsi="Calibri" w:cs="FrankRuehl" w:hint="eastAsia"/>
          <w:sz w:val="28"/>
          <w:szCs w:val="28"/>
          <w:rtl/>
        </w:rPr>
        <w:t>שעשוע</w:t>
      </w:r>
      <w:r>
        <w:rPr>
          <w:rFonts w:ascii="Calibri" w:hAnsi="Calibri" w:cs="FrankRuehl" w:hint="cs"/>
          <w:sz w:val="28"/>
          <w:szCs w:val="28"/>
          <w:rtl/>
        </w:rPr>
        <w:t xml:space="preserve"> ומטבעו של המטען שאינו בא בכלל ה</w:t>
      </w:r>
      <w:r>
        <w:rPr>
          <w:rFonts w:ascii="Calibri" w:hAnsi="Calibri" w:cs="FrankRuehl" w:hint="eastAsia"/>
          <w:sz w:val="28"/>
          <w:szCs w:val="28"/>
          <w:rtl/>
        </w:rPr>
        <w:t>קטגוריה</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הגנה</w:t>
      </w:r>
      <w:r>
        <w:rPr>
          <w:rFonts w:ascii="Calibri" w:hAnsi="Calibri" w:cs="FrankRuehl"/>
          <w:sz w:val="28"/>
          <w:szCs w:val="28"/>
          <w:rtl/>
        </w:rPr>
        <w:t xml:space="preserve"> </w:t>
      </w:r>
      <w:r>
        <w:rPr>
          <w:rFonts w:ascii="Calibri" w:hAnsi="Calibri" w:cs="FrankRuehl" w:hint="eastAsia"/>
          <w:sz w:val="28"/>
          <w:szCs w:val="28"/>
          <w:rtl/>
        </w:rPr>
        <w:t>עצמית</w:t>
      </w:r>
      <w:r>
        <w:rPr>
          <w:rFonts w:ascii="Calibri" w:hAnsi="Calibri" w:cs="FrankRuehl"/>
          <w:sz w:val="28"/>
          <w:szCs w:val="28"/>
          <w:rtl/>
        </w:rPr>
        <w:t xml:space="preserve">. </w:t>
      </w:r>
      <w:r>
        <w:rPr>
          <w:rFonts w:ascii="Calibri" w:hAnsi="Calibri" w:cs="FrankRuehl" w:hint="eastAsia"/>
          <w:sz w:val="28"/>
          <w:szCs w:val="28"/>
          <w:rtl/>
        </w:rPr>
        <w:t>אין</w:t>
      </w:r>
      <w:r>
        <w:rPr>
          <w:rFonts w:ascii="Calibri" w:hAnsi="Calibri" w:cs="FrankRuehl"/>
          <w:sz w:val="28"/>
          <w:szCs w:val="28"/>
          <w:rtl/>
        </w:rPr>
        <w:t xml:space="preserve"> </w:t>
      </w:r>
      <w:r>
        <w:rPr>
          <w:rFonts w:ascii="Calibri" w:hAnsi="Calibri" w:cs="FrankRuehl" w:hint="cs"/>
          <w:sz w:val="28"/>
          <w:szCs w:val="28"/>
          <w:rtl/>
        </w:rPr>
        <w:t xml:space="preserve">אפוא ספק כי </w:t>
      </w:r>
      <w:r>
        <w:rPr>
          <w:rFonts w:ascii="Calibri" w:hAnsi="Calibri" w:cs="FrankRuehl" w:hint="eastAsia"/>
          <w:sz w:val="28"/>
          <w:szCs w:val="28"/>
          <w:rtl/>
        </w:rPr>
        <w:t>החזקת</w:t>
      </w:r>
      <w:r>
        <w:rPr>
          <w:rFonts w:ascii="Calibri" w:hAnsi="Calibri" w:cs="FrankRuehl"/>
          <w:sz w:val="28"/>
          <w:szCs w:val="28"/>
          <w:rtl/>
        </w:rPr>
        <w:t xml:space="preserve"> </w:t>
      </w:r>
      <w:r>
        <w:rPr>
          <w:rFonts w:ascii="Calibri" w:hAnsi="Calibri" w:cs="FrankRuehl" w:hint="eastAsia"/>
          <w:sz w:val="28"/>
          <w:szCs w:val="28"/>
          <w:rtl/>
        </w:rPr>
        <w:t>הנשק</w:t>
      </w:r>
      <w:r>
        <w:rPr>
          <w:rFonts w:ascii="Calibri" w:hAnsi="Calibri" w:cs="FrankRuehl"/>
          <w:sz w:val="28"/>
          <w:szCs w:val="28"/>
          <w:rtl/>
        </w:rPr>
        <w:t xml:space="preserve"> </w:t>
      </w:r>
      <w:r>
        <w:rPr>
          <w:rFonts w:ascii="Calibri" w:hAnsi="Calibri" w:cs="FrankRuehl" w:hint="eastAsia"/>
          <w:sz w:val="28"/>
          <w:szCs w:val="28"/>
          <w:rtl/>
        </w:rPr>
        <w:t>נעשתה</w:t>
      </w:r>
      <w:r>
        <w:rPr>
          <w:rFonts w:ascii="Calibri" w:hAnsi="Calibri" w:cs="FrankRuehl"/>
          <w:sz w:val="28"/>
          <w:szCs w:val="28"/>
          <w:rtl/>
        </w:rPr>
        <w:t xml:space="preserve"> </w:t>
      </w:r>
      <w:r>
        <w:rPr>
          <w:rFonts w:ascii="Calibri" w:hAnsi="Calibri" w:cs="FrankRuehl" w:hint="eastAsia"/>
          <w:sz w:val="28"/>
          <w:szCs w:val="28"/>
          <w:rtl/>
        </w:rPr>
        <w:t>במסגרת</w:t>
      </w:r>
      <w:r>
        <w:rPr>
          <w:rFonts w:ascii="Calibri" w:hAnsi="Calibri" w:cs="FrankRuehl"/>
          <w:sz w:val="28"/>
          <w:szCs w:val="28"/>
          <w:rtl/>
        </w:rPr>
        <w:t xml:space="preserve"> </w:t>
      </w:r>
      <w:r>
        <w:rPr>
          <w:rFonts w:ascii="Calibri" w:hAnsi="Calibri" w:cs="FrankRuehl" w:hint="eastAsia"/>
          <w:sz w:val="28"/>
          <w:szCs w:val="28"/>
          <w:rtl/>
        </w:rPr>
        <w:t>הקטגוריות</w:t>
      </w:r>
      <w:r>
        <w:rPr>
          <w:rFonts w:ascii="Calibri" w:hAnsi="Calibri" w:cs="FrankRuehl"/>
          <w:sz w:val="28"/>
          <w:szCs w:val="28"/>
          <w:rtl/>
        </w:rPr>
        <w:t xml:space="preserve"> </w:t>
      </w:r>
      <w:r>
        <w:rPr>
          <w:rFonts w:ascii="Calibri" w:hAnsi="Calibri" w:cs="FrankRuehl" w:hint="eastAsia"/>
          <w:sz w:val="28"/>
          <w:szCs w:val="28"/>
          <w:rtl/>
        </w:rPr>
        <w:t>החמורות</w:t>
      </w:r>
      <w:r>
        <w:rPr>
          <w:rFonts w:ascii="Calibri" w:hAnsi="Calibri" w:cs="FrankRuehl" w:hint="cs"/>
          <w:sz w:val="28"/>
          <w:szCs w:val="28"/>
          <w:rtl/>
        </w:rPr>
        <w:t xml:space="preserve"> שצוינו[א-ד].</w:t>
      </w:r>
    </w:p>
    <w:p w14:paraId="75FA9011"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15.</w:t>
      </w:r>
      <w:r>
        <w:rPr>
          <w:rFonts w:ascii="Calibri" w:hAnsi="Calibri" w:cs="FrankRuehl" w:hint="cs"/>
          <w:sz w:val="28"/>
          <w:szCs w:val="28"/>
          <w:rtl/>
        </w:rPr>
        <w:tab/>
        <w:t>נשק מעין זה שהוחזק על ידי הנאשם מיועד על פי רוב לשימוש כנגד גופם וחייהם של בני אדם על רקע פלילי או בטחוני ועל כן יש לתת משקל מרכזי לאינטרס הציבורי למיגור התופעה של החזקת נשק (</w:t>
      </w:r>
      <w:hyperlink r:id="rId19"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8899/06</w:t>
        </w:r>
      </w:hyperlink>
      <w:r>
        <w:rPr>
          <w:rFonts w:ascii="Calibri" w:hAnsi="Calibri" w:cs="FrankRuehl" w:hint="cs"/>
          <w:sz w:val="28"/>
          <w:szCs w:val="28"/>
          <w:rtl/>
        </w:rPr>
        <w:t xml:space="preserve"> </w:t>
      </w:r>
      <w:r>
        <w:rPr>
          <w:rFonts w:ascii="Calibri" w:hAnsi="Calibri" w:cs="FrankRuehl" w:hint="cs"/>
          <w:b/>
          <w:bCs/>
          <w:sz w:val="28"/>
          <w:szCs w:val="28"/>
          <w:rtl/>
        </w:rPr>
        <w:t>ארמין נ' מדינת ישראל</w:t>
      </w:r>
      <w:r>
        <w:rPr>
          <w:rFonts w:ascii="Calibri" w:hAnsi="Calibri" w:cs="FrankRuehl" w:hint="cs"/>
          <w:sz w:val="28"/>
          <w:szCs w:val="28"/>
          <w:rtl/>
        </w:rPr>
        <w:t xml:space="preserve"> (פורסם בנבו, 29.07.07); </w:t>
      </w:r>
      <w:hyperlink r:id="rId20"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3300/06</w:t>
        </w:r>
      </w:hyperlink>
      <w:r>
        <w:rPr>
          <w:rFonts w:ascii="Calibri" w:hAnsi="Calibri" w:cs="FrankRuehl" w:hint="cs"/>
          <w:sz w:val="28"/>
          <w:szCs w:val="28"/>
          <w:rtl/>
        </w:rPr>
        <w:t xml:space="preserve"> </w:t>
      </w:r>
      <w:r>
        <w:rPr>
          <w:rFonts w:ascii="Calibri" w:hAnsi="Calibri" w:cs="FrankRuehl" w:hint="cs"/>
          <w:b/>
          <w:bCs/>
          <w:sz w:val="28"/>
          <w:szCs w:val="28"/>
          <w:rtl/>
        </w:rPr>
        <w:t>אבו סנינה נ' מדינת ישראל</w:t>
      </w:r>
      <w:r>
        <w:rPr>
          <w:rFonts w:ascii="Calibri" w:hAnsi="Calibri" w:cs="FrankRuehl" w:hint="cs"/>
          <w:sz w:val="28"/>
          <w:szCs w:val="28"/>
          <w:rtl/>
        </w:rPr>
        <w:t xml:space="preserve"> (פורסם בנבו, 10.08.06)). </w:t>
      </w:r>
    </w:p>
    <w:p w14:paraId="2875DC4E"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16.</w:t>
      </w:r>
      <w:r>
        <w:rPr>
          <w:rFonts w:ascii="Calibri" w:hAnsi="Calibri" w:cs="FrankRuehl" w:hint="cs"/>
          <w:sz w:val="28"/>
          <w:szCs w:val="28"/>
          <w:rtl/>
        </w:rPr>
        <w:tab/>
        <w:t>בתי המשפט עמדו לא פעם על חומרת העבירה של החזקת נשק ועל הסיכון שנשקף לשלום הציבור צריך להילקח על ידי המחזיק בנשק שלא כדין גם אם אינו מחזיק בו למטרת ביצוע עבירות אחרות (</w:t>
      </w:r>
      <w:hyperlink r:id="rId21"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4945/13</w:t>
        </w:r>
      </w:hyperlink>
      <w:r>
        <w:rPr>
          <w:rFonts w:ascii="Calibri" w:hAnsi="Calibri" w:cs="FrankRuehl" w:hint="cs"/>
          <w:sz w:val="28"/>
          <w:szCs w:val="28"/>
          <w:rtl/>
        </w:rPr>
        <w:t xml:space="preserve"> </w:t>
      </w:r>
      <w:r>
        <w:rPr>
          <w:rFonts w:ascii="Calibri" w:hAnsi="Calibri" w:cs="FrankRuehl" w:hint="cs"/>
          <w:b/>
          <w:bCs/>
          <w:sz w:val="28"/>
          <w:szCs w:val="28"/>
          <w:rtl/>
        </w:rPr>
        <w:t>מדינת ישראל נ' סלימאן</w:t>
      </w:r>
      <w:r>
        <w:rPr>
          <w:rFonts w:ascii="Calibri" w:hAnsi="Calibri" w:cs="FrankRuehl" w:hint="cs"/>
          <w:sz w:val="28"/>
          <w:szCs w:val="28"/>
          <w:rtl/>
        </w:rPr>
        <w:t xml:space="preserve"> (פורסם בנבו, 19.01.14). בין היתר נאמר כי: "</w:t>
      </w:r>
      <w:r>
        <w:rPr>
          <w:rFonts w:ascii="Calibri" w:hAnsi="Calibri" w:cs="FrankRuehl" w:hint="eastAsia"/>
          <w:sz w:val="28"/>
          <w:szCs w:val="28"/>
          <w:rtl/>
        </w:rPr>
        <w:t>כאשר</w:t>
      </w:r>
      <w:r>
        <w:rPr>
          <w:rFonts w:ascii="Calibri" w:hAnsi="Calibri" w:cs="FrankRuehl"/>
          <w:sz w:val="28"/>
          <w:szCs w:val="28"/>
          <w:rtl/>
        </w:rPr>
        <w:t xml:space="preserve"> </w:t>
      </w:r>
      <w:r>
        <w:rPr>
          <w:rFonts w:ascii="Calibri" w:hAnsi="Calibri" w:cs="FrankRuehl" w:hint="eastAsia"/>
          <w:sz w:val="28"/>
          <w:szCs w:val="28"/>
          <w:rtl/>
        </w:rPr>
        <w:t>מדובר</w:t>
      </w:r>
      <w:r>
        <w:rPr>
          <w:rFonts w:ascii="Calibri" w:hAnsi="Calibri" w:cs="FrankRuehl"/>
          <w:sz w:val="28"/>
          <w:szCs w:val="28"/>
          <w:rtl/>
        </w:rPr>
        <w:t xml:space="preserve"> </w:t>
      </w:r>
      <w:r>
        <w:rPr>
          <w:rFonts w:ascii="Calibri" w:hAnsi="Calibri" w:cs="FrankRuehl" w:hint="eastAsia"/>
          <w:sz w:val="28"/>
          <w:szCs w:val="28"/>
          <w:rtl/>
        </w:rPr>
        <w:t>בנשק</w:t>
      </w:r>
      <w:r>
        <w:rPr>
          <w:rFonts w:ascii="Calibri" w:hAnsi="Calibri" w:cs="FrankRuehl"/>
          <w:sz w:val="28"/>
          <w:szCs w:val="28"/>
          <w:rtl/>
        </w:rPr>
        <w:t xml:space="preserve"> </w:t>
      </w:r>
      <w:r>
        <w:rPr>
          <w:rFonts w:ascii="Calibri" w:hAnsi="Calibri" w:cs="FrankRuehl" w:hint="eastAsia"/>
          <w:sz w:val="28"/>
          <w:szCs w:val="28"/>
          <w:rtl/>
        </w:rPr>
        <w:t>שעל</w:t>
      </w:r>
      <w:r>
        <w:rPr>
          <w:rFonts w:ascii="Calibri" w:hAnsi="Calibri" w:cs="FrankRuehl"/>
          <w:sz w:val="28"/>
          <w:szCs w:val="28"/>
          <w:rtl/>
        </w:rPr>
        <w:t xml:space="preserve"> </w:t>
      </w:r>
      <w:r>
        <w:rPr>
          <w:rFonts w:ascii="Calibri" w:hAnsi="Calibri" w:cs="FrankRuehl" w:hint="eastAsia"/>
          <w:sz w:val="28"/>
          <w:szCs w:val="28"/>
          <w:rtl/>
        </w:rPr>
        <w:t>פי</w:t>
      </w:r>
      <w:r>
        <w:rPr>
          <w:rFonts w:ascii="Calibri" w:hAnsi="Calibri" w:cs="FrankRuehl"/>
          <w:sz w:val="28"/>
          <w:szCs w:val="28"/>
          <w:rtl/>
        </w:rPr>
        <w:t xml:space="preserve"> </w:t>
      </w:r>
      <w:r>
        <w:rPr>
          <w:rFonts w:ascii="Calibri" w:hAnsi="Calibri" w:cs="FrankRuehl" w:hint="eastAsia"/>
          <w:sz w:val="28"/>
          <w:szCs w:val="28"/>
          <w:rtl/>
        </w:rPr>
        <w:t>טיבו</w:t>
      </w:r>
      <w:r>
        <w:rPr>
          <w:rFonts w:ascii="Calibri" w:hAnsi="Calibri" w:cs="FrankRuehl"/>
          <w:sz w:val="28"/>
          <w:szCs w:val="28"/>
          <w:rtl/>
        </w:rPr>
        <w:t xml:space="preserve"> </w:t>
      </w:r>
      <w:r>
        <w:rPr>
          <w:rFonts w:ascii="Calibri" w:hAnsi="Calibri" w:cs="FrankRuehl" w:hint="eastAsia"/>
          <w:sz w:val="28"/>
          <w:szCs w:val="28"/>
          <w:rtl/>
        </w:rPr>
        <w:t>אינו</w:t>
      </w:r>
      <w:r>
        <w:rPr>
          <w:rFonts w:ascii="Calibri" w:hAnsi="Calibri" w:cs="FrankRuehl"/>
          <w:sz w:val="28"/>
          <w:szCs w:val="28"/>
          <w:rtl/>
        </w:rPr>
        <w:t xml:space="preserve"> </w:t>
      </w:r>
      <w:r>
        <w:rPr>
          <w:rFonts w:ascii="Calibri" w:hAnsi="Calibri" w:cs="FrankRuehl" w:hint="eastAsia"/>
          <w:sz w:val="28"/>
          <w:szCs w:val="28"/>
          <w:rtl/>
        </w:rPr>
        <w:t>מיועד</w:t>
      </w:r>
      <w:r>
        <w:rPr>
          <w:rFonts w:ascii="Calibri" w:hAnsi="Calibri" w:cs="FrankRuehl"/>
          <w:sz w:val="28"/>
          <w:szCs w:val="28"/>
          <w:rtl/>
        </w:rPr>
        <w:t xml:space="preserve"> </w:t>
      </w:r>
      <w:r>
        <w:rPr>
          <w:rFonts w:ascii="Calibri" w:hAnsi="Calibri" w:cs="FrankRuehl" w:hint="eastAsia"/>
          <w:sz w:val="28"/>
          <w:szCs w:val="28"/>
          <w:rtl/>
        </w:rPr>
        <w:t>להגנה</w:t>
      </w:r>
      <w:r>
        <w:rPr>
          <w:rFonts w:ascii="Calibri" w:hAnsi="Calibri" w:cs="FrankRuehl"/>
          <w:sz w:val="28"/>
          <w:szCs w:val="28"/>
          <w:rtl/>
        </w:rPr>
        <w:t xml:space="preserve"> </w:t>
      </w:r>
      <w:r>
        <w:rPr>
          <w:rFonts w:ascii="Calibri" w:hAnsi="Calibri" w:cs="FrankRuehl" w:hint="eastAsia"/>
          <w:sz w:val="28"/>
          <w:szCs w:val="28"/>
          <w:rtl/>
        </w:rPr>
        <w:t>עצמית</w:t>
      </w:r>
      <w:r>
        <w:rPr>
          <w:rFonts w:ascii="Calibri" w:hAnsi="Calibri" w:cs="FrankRuehl"/>
          <w:sz w:val="28"/>
          <w:szCs w:val="28"/>
          <w:rtl/>
        </w:rPr>
        <w:t xml:space="preserve">, </w:t>
      </w:r>
      <w:r>
        <w:rPr>
          <w:rFonts w:ascii="Calibri" w:hAnsi="Calibri" w:cs="FrankRuehl" w:hint="eastAsia"/>
          <w:sz w:val="28"/>
          <w:szCs w:val="28"/>
          <w:rtl/>
        </w:rPr>
        <w:t>וכל</w:t>
      </w:r>
      <w:r>
        <w:rPr>
          <w:rFonts w:ascii="Calibri" w:hAnsi="Calibri" w:cs="FrankRuehl"/>
          <w:sz w:val="28"/>
          <w:szCs w:val="28"/>
          <w:rtl/>
        </w:rPr>
        <w:t xml:space="preserve"> </w:t>
      </w:r>
      <w:r>
        <w:rPr>
          <w:rFonts w:ascii="Calibri" w:hAnsi="Calibri" w:cs="FrankRuehl" w:hint="eastAsia"/>
          <w:sz w:val="28"/>
          <w:szCs w:val="28"/>
          <w:rtl/>
        </w:rPr>
        <w:t>כולו</w:t>
      </w:r>
      <w:r>
        <w:rPr>
          <w:rFonts w:ascii="Calibri" w:hAnsi="Calibri" w:cs="FrankRuehl"/>
          <w:sz w:val="28"/>
          <w:szCs w:val="28"/>
          <w:rtl/>
        </w:rPr>
        <w:t xml:space="preserve"> </w:t>
      </w:r>
      <w:r>
        <w:rPr>
          <w:rFonts w:ascii="Calibri" w:hAnsi="Calibri" w:cs="FrankRuehl" w:hint="eastAsia"/>
          <w:sz w:val="28"/>
          <w:szCs w:val="28"/>
          <w:rtl/>
        </w:rPr>
        <w:t>נשק</w:t>
      </w:r>
      <w:r>
        <w:rPr>
          <w:rFonts w:ascii="Calibri" w:hAnsi="Calibri" w:cs="FrankRuehl"/>
          <w:sz w:val="28"/>
          <w:szCs w:val="28"/>
          <w:rtl/>
        </w:rPr>
        <w:t xml:space="preserve"> </w:t>
      </w:r>
      <w:r>
        <w:rPr>
          <w:rFonts w:ascii="Calibri" w:hAnsi="Calibri" w:cs="FrankRuehl" w:hint="eastAsia"/>
          <w:sz w:val="28"/>
          <w:szCs w:val="28"/>
          <w:rtl/>
        </w:rPr>
        <w:t>התקפי</w:t>
      </w:r>
      <w:r>
        <w:rPr>
          <w:rFonts w:ascii="Calibri" w:hAnsi="Calibri" w:cs="FrankRuehl"/>
          <w:sz w:val="28"/>
          <w:szCs w:val="28"/>
          <w:rtl/>
        </w:rPr>
        <w:t xml:space="preserve"> </w:t>
      </w:r>
      <w:r>
        <w:rPr>
          <w:rFonts w:ascii="Calibri" w:hAnsi="Calibri" w:cs="FrankRuehl" w:hint="eastAsia"/>
          <w:sz w:val="28"/>
          <w:szCs w:val="28"/>
          <w:rtl/>
        </w:rPr>
        <w:t>רב</w:t>
      </w:r>
      <w:r>
        <w:rPr>
          <w:rFonts w:ascii="Calibri" w:hAnsi="Calibri" w:cs="FrankRuehl"/>
          <w:sz w:val="28"/>
          <w:szCs w:val="28"/>
          <w:rtl/>
        </w:rPr>
        <w:t xml:space="preserve"> </w:t>
      </w:r>
      <w:r>
        <w:rPr>
          <w:rFonts w:ascii="Calibri" w:hAnsi="Calibri" w:cs="FrankRuehl" w:hint="eastAsia"/>
          <w:sz w:val="28"/>
          <w:szCs w:val="28"/>
          <w:rtl/>
        </w:rPr>
        <w:t>עוצמה</w:t>
      </w:r>
      <w:r>
        <w:rPr>
          <w:rFonts w:ascii="Calibri" w:hAnsi="Calibri" w:cs="FrankRuehl"/>
          <w:sz w:val="28"/>
          <w:szCs w:val="28"/>
          <w:rtl/>
        </w:rPr>
        <w:t xml:space="preserve"> </w:t>
      </w:r>
      <w:r>
        <w:rPr>
          <w:rFonts w:ascii="Calibri" w:hAnsi="Calibri" w:cs="FrankRuehl" w:hint="eastAsia"/>
          <w:sz w:val="28"/>
          <w:szCs w:val="28"/>
          <w:rtl/>
        </w:rPr>
        <w:t>אשר</w:t>
      </w:r>
      <w:r>
        <w:rPr>
          <w:rFonts w:ascii="Calibri" w:hAnsi="Calibri" w:cs="FrankRuehl"/>
          <w:sz w:val="28"/>
          <w:szCs w:val="28"/>
          <w:rtl/>
        </w:rPr>
        <w:t xml:space="preserve"> </w:t>
      </w:r>
      <w:r>
        <w:rPr>
          <w:rFonts w:ascii="Calibri" w:hAnsi="Calibri" w:cs="FrankRuehl" w:hint="eastAsia"/>
          <w:sz w:val="28"/>
          <w:szCs w:val="28"/>
          <w:rtl/>
        </w:rPr>
        <w:t>השימוש</w:t>
      </w:r>
      <w:r>
        <w:rPr>
          <w:rFonts w:ascii="Calibri" w:hAnsi="Calibri" w:cs="FrankRuehl"/>
          <w:sz w:val="28"/>
          <w:szCs w:val="28"/>
          <w:rtl/>
        </w:rPr>
        <w:t xml:space="preserve"> </w:t>
      </w:r>
      <w:r>
        <w:rPr>
          <w:rFonts w:ascii="Calibri" w:hAnsi="Calibri" w:cs="FrankRuehl" w:hint="eastAsia"/>
          <w:sz w:val="28"/>
          <w:szCs w:val="28"/>
          <w:rtl/>
        </w:rPr>
        <w:t>בו</w:t>
      </w:r>
      <w:r>
        <w:rPr>
          <w:rFonts w:ascii="Calibri" w:hAnsi="Calibri" w:cs="FrankRuehl"/>
          <w:sz w:val="28"/>
          <w:szCs w:val="28"/>
          <w:rtl/>
        </w:rPr>
        <w:t xml:space="preserve"> </w:t>
      </w:r>
      <w:r>
        <w:rPr>
          <w:rFonts w:ascii="Calibri" w:hAnsi="Calibri" w:cs="FrankRuehl" w:hint="eastAsia"/>
          <w:sz w:val="28"/>
          <w:szCs w:val="28"/>
          <w:rtl/>
        </w:rPr>
        <w:t>יכול</w:t>
      </w:r>
      <w:r>
        <w:rPr>
          <w:rFonts w:ascii="Calibri" w:hAnsi="Calibri" w:cs="FrankRuehl"/>
          <w:sz w:val="28"/>
          <w:szCs w:val="28"/>
          <w:rtl/>
        </w:rPr>
        <w:t xml:space="preserve"> </w:t>
      </w:r>
      <w:r>
        <w:rPr>
          <w:rFonts w:ascii="Calibri" w:hAnsi="Calibri" w:cs="FrankRuehl" w:hint="eastAsia"/>
          <w:sz w:val="28"/>
          <w:szCs w:val="28"/>
          <w:rtl/>
        </w:rPr>
        <w:t>להביא</w:t>
      </w:r>
      <w:r>
        <w:rPr>
          <w:rFonts w:ascii="Calibri" w:hAnsi="Calibri" w:cs="FrankRuehl"/>
          <w:sz w:val="28"/>
          <w:szCs w:val="28"/>
          <w:rtl/>
        </w:rPr>
        <w:t xml:space="preserve"> </w:t>
      </w:r>
      <w:r>
        <w:rPr>
          <w:rFonts w:ascii="Calibri" w:hAnsi="Calibri" w:cs="FrankRuehl" w:hint="eastAsia"/>
          <w:sz w:val="28"/>
          <w:szCs w:val="28"/>
          <w:rtl/>
        </w:rPr>
        <w:t>להרג</w:t>
      </w:r>
      <w:r>
        <w:rPr>
          <w:rFonts w:ascii="Calibri" w:hAnsi="Calibri" w:cs="FrankRuehl"/>
          <w:sz w:val="28"/>
          <w:szCs w:val="28"/>
          <w:rtl/>
        </w:rPr>
        <w:t xml:space="preserve"> </w:t>
      </w:r>
      <w:r>
        <w:rPr>
          <w:rFonts w:ascii="Calibri" w:hAnsi="Calibri" w:cs="FrankRuehl" w:hint="eastAsia"/>
          <w:sz w:val="28"/>
          <w:szCs w:val="28"/>
          <w:rtl/>
        </w:rPr>
        <w:t>ללא</w:t>
      </w:r>
      <w:r>
        <w:rPr>
          <w:rFonts w:ascii="Calibri" w:hAnsi="Calibri" w:cs="FrankRuehl"/>
          <w:sz w:val="28"/>
          <w:szCs w:val="28"/>
          <w:rtl/>
        </w:rPr>
        <w:t xml:space="preserve"> </w:t>
      </w:r>
      <w:r>
        <w:rPr>
          <w:rFonts w:ascii="Calibri" w:hAnsi="Calibri" w:cs="FrankRuehl" w:hint="eastAsia"/>
          <w:sz w:val="28"/>
          <w:szCs w:val="28"/>
          <w:rtl/>
        </w:rPr>
        <w:t>הבחנה</w:t>
      </w:r>
      <w:r>
        <w:rPr>
          <w:rFonts w:ascii="Calibri" w:hAnsi="Calibri" w:cs="FrankRuehl"/>
          <w:sz w:val="28"/>
          <w:szCs w:val="28"/>
          <w:rtl/>
        </w:rPr>
        <w:t xml:space="preserve">, </w:t>
      </w:r>
      <w:r>
        <w:rPr>
          <w:rFonts w:ascii="Calibri" w:hAnsi="Calibri" w:cs="FrankRuehl" w:hint="eastAsia"/>
          <w:sz w:val="28"/>
          <w:szCs w:val="28"/>
          <w:rtl/>
        </w:rPr>
        <w:t>יש</w:t>
      </w:r>
      <w:r>
        <w:rPr>
          <w:rFonts w:ascii="Calibri" w:hAnsi="Calibri" w:cs="FrankRuehl"/>
          <w:sz w:val="28"/>
          <w:szCs w:val="28"/>
          <w:rtl/>
        </w:rPr>
        <w:t xml:space="preserve"> </w:t>
      </w:r>
      <w:r>
        <w:rPr>
          <w:rFonts w:ascii="Calibri" w:hAnsi="Calibri" w:cs="FrankRuehl" w:hint="eastAsia"/>
          <w:sz w:val="28"/>
          <w:szCs w:val="28"/>
          <w:rtl/>
        </w:rPr>
        <w:t>בעבירת</w:t>
      </w:r>
      <w:r>
        <w:rPr>
          <w:rFonts w:ascii="Calibri" w:hAnsi="Calibri" w:cs="FrankRuehl"/>
          <w:sz w:val="28"/>
          <w:szCs w:val="28"/>
          <w:rtl/>
        </w:rPr>
        <w:t xml:space="preserve"> </w:t>
      </w:r>
      <w:r>
        <w:rPr>
          <w:rFonts w:ascii="Calibri" w:hAnsi="Calibri" w:cs="FrankRuehl" w:hint="eastAsia"/>
          <w:sz w:val="28"/>
          <w:szCs w:val="28"/>
          <w:rtl/>
        </w:rPr>
        <w:t>ההחזקה</w:t>
      </w:r>
      <w:r>
        <w:rPr>
          <w:rFonts w:ascii="Calibri" w:hAnsi="Calibri" w:cs="FrankRuehl"/>
          <w:sz w:val="28"/>
          <w:szCs w:val="28"/>
          <w:rtl/>
        </w:rPr>
        <w:t xml:space="preserve"> </w:t>
      </w:r>
      <w:r>
        <w:rPr>
          <w:rFonts w:ascii="Calibri" w:hAnsi="Calibri" w:cs="FrankRuehl" w:hint="eastAsia"/>
          <w:sz w:val="28"/>
          <w:szCs w:val="28"/>
          <w:rtl/>
        </w:rPr>
        <w:t>והנשיאה</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אותו</w:t>
      </w:r>
      <w:r>
        <w:rPr>
          <w:rFonts w:ascii="Calibri" w:hAnsi="Calibri" w:cs="FrankRuehl"/>
          <w:sz w:val="28"/>
          <w:szCs w:val="28"/>
          <w:rtl/>
        </w:rPr>
        <w:t xml:space="preserve"> </w:t>
      </w:r>
      <w:r>
        <w:rPr>
          <w:rFonts w:ascii="Calibri" w:hAnsi="Calibri" w:cs="FrankRuehl" w:hint="eastAsia"/>
          <w:sz w:val="28"/>
          <w:szCs w:val="28"/>
          <w:rtl/>
        </w:rPr>
        <w:t>נשק</w:t>
      </w:r>
      <w:r>
        <w:rPr>
          <w:rFonts w:ascii="Calibri" w:hAnsi="Calibri" w:cs="FrankRuehl"/>
          <w:sz w:val="28"/>
          <w:szCs w:val="28"/>
          <w:rtl/>
        </w:rPr>
        <w:t xml:space="preserve"> </w:t>
      </w:r>
      <w:r>
        <w:rPr>
          <w:rFonts w:ascii="Calibri" w:hAnsi="Calibri" w:cs="FrankRuehl" w:hint="eastAsia"/>
          <w:sz w:val="28"/>
          <w:szCs w:val="28"/>
          <w:rtl/>
        </w:rPr>
        <w:t>חומרה</w:t>
      </w:r>
      <w:r>
        <w:rPr>
          <w:rFonts w:ascii="Calibri" w:hAnsi="Calibri" w:cs="FrankRuehl"/>
          <w:sz w:val="28"/>
          <w:szCs w:val="28"/>
          <w:rtl/>
        </w:rPr>
        <w:t xml:space="preserve"> </w:t>
      </w:r>
      <w:r>
        <w:rPr>
          <w:rFonts w:ascii="Calibri" w:hAnsi="Calibri" w:cs="FrankRuehl" w:hint="eastAsia"/>
          <w:sz w:val="28"/>
          <w:szCs w:val="28"/>
          <w:rtl/>
        </w:rPr>
        <w:t>מיוחדת</w:t>
      </w:r>
      <w:r>
        <w:rPr>
          <w:rFonts w:ascii="Calibri" w:hAnsi="Calibri" w:cs="FrankRuehl" w:hint="cs"/>
          <w:sz w:val="28"/>
          <w:szCs w:val="28"/>
          <w:rtl/>
        </w:rPr>
        <w:t>" (</w:t>
      </w:r>
      <w:hyperlink r:id="rId22" w:history="1">
        <w:r w:rsidR="0098541A" w:rsidRPr="0098541A">
          <w:rPr>
            <w:rFonts w:ascii="Calibri" w:hAnsi="Calibri" w:cs="FrankRuehl"/>
            <w:color w:val="0000FF"/>
            <w:sz w:val="28"/>
            <w:szCs w:val="28"/>
            <w:u w:val="single"/>
            <w:rtl/>
          </w:rPr>
          <w:t>ע"פ 1332/04</w:t>
        </w:r>
      </w:hyperlink>
      <w:r>
        <w:rPr>
          <w:rFonts w:ascii="Calibri" w:hAnsi="Calibri" w:cs="FrankRuehl" w:hint="cs"/>
          <w:sz w:val="28"/>
          <w:szCs w:val="28"/>
          <w:rtl/>
        </w:rPr>
        <w:t xml:space="preserve"> </w:t>
      </w:r>
      <w:r>
        <w:rPr>
          <w:rFonts w:ascii="Calibri" w:hAnsi="Calibri" w:cs="FrankRuehl" w:hint="cs"/>
          <w:b/>
          <w:bCs/>
          <w:sz w:val="28"/>
          <w:szCs w:val="28"/>
          <w:rtl/>
        </w:rPr>
        <w:t>מדינת ישראל נ' פס</w:t>
      </w:r>
      <w:r>
        <w:rPr>
          <w:rFonts w:ascii="Calibri" w:hAnsi="Calibri" w:cs="FrankRuehl" w:hint="cs"/>
          <w:sz w:val="28"/>
          <w:szCs w:val="28"/>
          <w:rtl/>
        </w:rPr>
        <w:t xml:space="preserve">, פ"ד נח(5) 541 (2004)). באותו עניין גם ציין בית המשפט כי </w:t>
      </w:r>
      <w:r>
        <w:rPr>
          <w:rFonts w:ascii="Calibri" w:hAnsi="Calibri" w:cs="FrankRuehl" w:hint="eastAsia"/>
          <w:sz w:val="28"/>
          <w:szCs w:val="28"/>
          <w:rtl/>
        </w:rPr>
        <w:t>חומר</w:t>
      </w:r>
      <w:r>
        <w:rPr>
          <w:rFonts w:ascii="Calibri" w:hAnsi="Calibri" w:cs="FrankRuehl"/>
          <w:sz w:val="28"/>
          <w:szCs w:val="28"/>
          <w:rtl/>
        </w:rPr>
        <w:t xml:space="preserve"> </w:t>
      </w:r>
      <w:r>
        <w:rPr>
          <w:rFonts w:ascii="Calibri" w:hAnsi="Calibri" w:cs="FrankRuehl" w:hint="eastAsia"/>
          <w:sz w:val="28"/>
          <w:szCs w:val="28"/>
          <w:rtl/>
        </w:rPr>
        <w:t>נפץ</w:t>
      </w:r>
      <w:r>
        <w:rPr>
          <w:rFonts w:ascii="Calibri" w:hAnsi="Calibri" w:cs="FrankRuehl"/>
          <w:sz w:val="28"/>
          <w:szCs w:val="28"/>
          <w:rtl/>
        </w:rPr>
        <w:t xml:space="preserve"> </w:t>
      </w:r>
      <w:r>
        <w:rPr>
          <w:rFonts w:ascii="Calibri" w:hAnsi="Calibri" w:cs="FrankRuehl" w:hint="eastAsia"/>
          <w:sz w:val="28"/>
          <w:szCs w:val="28"/>
          <w:rtl/>
        </w:rPr>
        <w:t>מרסק</w:t>
      </w:r>
      <w:r>
        <w:rPr>
          <w:rFonts w:ascii="Calibri" w:hAnsi="Calibri" w:cs="FrankRuehl"/>
          <w:sz w:val="28"/>
          <w:szCs w:val="28"/>
          <w:rtl/>
        </w:rPr>
        <w:t xml:space="preserve"> </w:t>
      </w:r>
      <w:r>
        <w:rPr>
          <w:rFonts w:ascii="Calibri" w:hAnsi="Calibri" w:cs="FrankRuehl" w:hint="eastAsia"/>
          <w:sz w:val="28"/>
          <w:szCs w:val="28"/>
          <w:rtl/>
        </w:rPr>
        <w:t>מהסוג</w:t>
      </w:r>
      <w:r>
        <w:rPr>
          <w:rFonts w:ascii="Calibri" w:hAnsi="Calibri" w:cs="FrankRuehl"/>
          <w:sz w:val="28"/>
          <w:szCs w:val="28"/>
          <w:rtl/>
        </w:rPr>
        <w:t xml:space="preserve"> </w:t>
      </w:r>
      <w:r>
        <w:rPr>
          <w:rFonts w:ascii="Calibri" w:hAnsi="Calibri" w:cs="FrankRuehl" w:hint="eastAsia"/>
          <w:sz w:val="28"/>
          <w:szCs w:val="28"/>
          <w:rtl/>
        </w:rPr>
        <w:t>שנתפס</w:t>
      </w:r>
      <w:r>
        <w:rPr>
          <w:rFonts w:ascii="Calibri" w:hAnsi="Calibri" w:cs="FrankRuehl"/>
          <w:sz w:val="28"/>
          <w:szCs w:val="28"/>
          <w:rtl/>
        </w:rPr>
        <w:t xml:space="preserve"> </w:t>
      </w:r>
      <w:r>
        <w:rPr>
          <w:rFonts w:ascii="Calibri" w:hAnsi="Calibri" w:cs="FrankRuehl" w:hint="eastAsia"/>
          <w:sz w:val="28"/>
          <w:szCs w:val="28"/>
          <w:rtl/>
        </w:rPr>
        <w:t>אצל</w:t>
      </w:r>
      <w:r>
        <w:rPr>
          <w:rFonts w:ascii="Calibri" w:hAnsi="Calibri" w:cs="FrankRuehl"/>
          <w:sz w:val="28"/>
          <w:szCs w:val="28"/>
          <w:rtl/>
        </w:rPr>
        <w:t xml:space="preserve"> </w:t>
      </w:r>
      <w:r>
        <w:rPr>
          <w:rFonts w:ascii="Calibri" w:hAnsi="Calibri" w:cs="FrankRuehl" w:hint="eastAsia"/>
          <w:sz w:val="28"/>
          <w:szCs w:val="28"/>
          <w:rtl/>
        </w:rPr>
        <w:t>הנאשמים</w:t>
      </w:r>
      <w:r>
        <w:rPr>
          <w:rFonts w:ascii="Calibri" w:hAnsi="Calibri" w:cs="FrankRuehl" w:hint="cs"/>
          <w:sz w:val="28"/>
          <w:szCs w:val="28"/>
          <w:rtl/>
        </w:rPr>
        <w:t xml:space="preserve"> (באותו עניין): </w:t>
      </w:r>
      <w:r>
        <w:rPr>
          <w:rFonts w:ascii="Calibri" w:hAnsi="Calibri" w:cs="FrankRuehl"/>
          <w:sz w:val="28"/>
          <w:szCs w:val="28"/>
          <w:rtl/>
        </w:rPr>
        <w:t>"</w:t>
      </w:r>
      <w:r>
        <w:rPr>
          <w:rFonts w:ascii="Calibri" w:hAnsi="Calibri" w:cs="FrankRuehl" w:hint="eastAsia"/>
          <w:sz w:val="28"/>
          <w:szCs w:val="28"/>
          <w:rtl/>
        </w:rPr>
        <w:t>מקים</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פי</w:t>
      </w:r>
      <w:r>
        <w:rPr>
          <w:rFonts w:ascii="Calibri" w:hAnsi="Calibri" w:cs="FrankRuehl"/>
          <w:sz w:val="28"/>
          <w:szCs w:val="28"/>
          <w:rtl/>
        </w:rPr>
        <w:t xml:space="preserve"> </w:t>
      </w:r>
      <w:r>
        <w:rPr>
          <w:rFonts w:ascii="Calibri" w:hAnsi="Calibri" w:cs="FrankRuehl" w:hint="eastAsia"/>
          <w:sz w:val="28"/>
          <w:szCs w:val="28"/>
          <w:rtl/>
        </w:rPr>
        <w:t>ניסיון</w:t>
      </w:r>
      <w:r>
        <w:rPr>
          <w:rFonts w:ascii="Calibri" w:hAnsi="Calibri" w:cs="FrankRuehl"/>
          <w:sz w:val="28"/>
          <w:szCs w:val="28"/>
          <w:rtl/>
        </w:rPr>
        <w:t xml:space="preserve"> </w:t>
      </w:r>
      <w:r>
        <w:rPr>
          <w:rFonts w:ascii="Calibri" w:hAnsi="Calibri" w:cs="FrankRuehl" w:hint="eastAsia"/>
          <w:sz w:val="28"/>
          <w:szCs w:val="28"/>
          <w:rtl/>
        </w:rPr>
        <w:t>החיים</w:t>
      </w:r>
      <w:r>
        <w:rPr>
          <w:rFonts w:ascii="Calibri" w:hAnsi="Calibri" w:cs="FrankRuehl"/>
          <w:sz w:val="28"/>
          <w:szCs w:val="28"/>
          <w:rtl/>
        </w:rPr>
        <w:t xml:space="preserve"> </w:t>
      </w:r>
      <w:r>
        <w:rPr>
          <w:rFonts w:ascii="Calibri" w:hAnsi="Calibri" w:cs="FrankRuehl" w:hint="eastAsia"/>
          <w:sz w:val="28"/>
          <w:szCs w:val="28"/>
          <w:rtl/>
        </w:rPr>
        <w:t>הנחה</w:t>
      </w:r>
      <w:r>
        <w:rPr>
          <w:rFonts w:ascii="Calibri" w:hAnsi="Calibri" w:cs="FrankRuehl"/>
          <w:sz w:val="28"/>
          <w:szCs w:val="28"/>
          <w:rtl/>
        </w:rPr>
        <w:t xml:space="preserve"> </w:t>
      </w:r>
      <w:r>
        <w:rPr>
          <w:rFonts w:ascii="Calibri" w:hAnsi="Calibri" w:cs="FrankRuehl" w:hint="eastAsia"/>
          <w:sz w:val="28"/>
          <w:szCs w:val="28"/>
          <w:rtl/>
        </w:rPr>
        <w:t>עובדתית</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אכן</w:t>
      </w:r>
      <w:r>
        <w:rPr>
          <w:rFonts w:ascii="Calibri" w:hAnsi="Calibri" w:cs="FrankRuehl"/>
          <w:sz w:val="28"/>
          <w:szCs w:val="28"/>
          <w:rtl/>
        </w:rPr>
        <w:t xml:space="preserve"> </w:t>
      </w:r>
      <w:r>
        <w:rPr>
          <w:rFonts w:ascii="Calibri" w:hAnsi="Calibri" w:cs="FrankRuehl" w:hint="eastAsia"/>
          <w:sz w:val="28"/>
          <w:szCs w:val="28"/>
          <w:rtl/>
        </w:rPr>
        <w:t>נועד</w:t>
      </w:r>
      <w:r>
        <w:rPr>
          <w:rFonts w:ascii="Calibri" w:hAnsi="Calibri" w:cs="FrankRuehl"/>
          <w:sz w:val="28"/>
          <w:szCs w:val="28"/>
          <w:rtl/>
        </w:rPr>
        <w:t xml:space="preserve"> </w:t>
      </w:r>
      <w:r>
        <w:rPr>
          <w:rFonts w:ascii="Calibri" w:hAnsi="Calibri" w:cs="FrankRuehl" w:hint="eastAsia"/>
          <w:sz w:val="28"/>
          <w:szCs w:val="28"/>
          <w:rtl/>
        </w:rPr>
        <w:t>למטרות</w:t>
      </w:r>
      <w:r>
        <w:rPr>
          <w:rFonts w:ascii="Calibri" w:hAnsi="Calibri" w:cs="FrankRuehl"/>
          <w:sz w:val="28"/>
          <w:szCs w:val="28"/>
          <w:rtl/>
        </w:rPr>
        <w:t xml:space="preserve"> </w:t>
      </w:r>
      <w:r>
        <w:rPr>
          <w:rFonts w:ascii="Calibri" w:hAnsi="Calibri" w:cs="FrankRuehl" w:hint="eastAsia"/>
          <w:sz w:val="28"/>
          <w:szCs w:val="28"/>
          <w:rtl/>
        </w:rPr>
        <w:t>התקפיות</w:t>
      </w:r>
      <w:r>
        <w:rPr>
          <w:rFonts w:ascii="Calibri" w:hAnsi="Calibri" w:cs="FrankRuehl"/>
          <w:sz w:val="28"/>
          <w:szCs w:val="28"/>
          <w:rtl/>
        </w:rPr>
        <w:t xml:space="preserve">. </w:t>
      </w:r>
      <w:r>
        <w:rPr>
          <w:rFonts w:ascii="Calibri" w:hAnsi="Calibri" w:cs="FrankRuehl" w:hint="eastAsia"/>
          <w:sz w:val="28"/>
          <w:szCs w:val="28"/>
          <w:rtl/>
        </w:rPr>
        <w:t>העובדה</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ללבנות</w:t>
      </w:r>
      <w:r>
        <w:rPr>
          <w:rFonts w:ascii="Calibri" w:hAnsi="Calibri" w:cs="FrankRuehl"/>
          <w:sz w:val="28"/>
          <w:szCs w:val="28"/>
          <w:rtl/>
        </w:rPr>
        <w:t xml:space="preserve"> </w:t>
      </w:r>
      <w:r>
        <w:rPr>
          <w:rFonts w:ascii="Calibri" w:hAnsi="Calibri" w:cs="FrankRuehl" w:hint="eastAsia"/>
          <w:sz w:val="28"/>
          <w:szCs w:val="28"/>
          <w:rtl/>
        </w:rPr>
        <w:t>החבלה</w:t>
      </w:r>
      <w:r>
        <w:rPr>
          <w:rFonts w:ascii="Calibri" w:hAnsi="Calibri" w:cs="FrankRuehl"/>
          <w:sz w:val="28"/>
          <w:szCs w:val="28"/>
          <w:rtl/>
        </w:rPr>
        <w:t xml:space="preserve"> </w:t>
      </w:r>
      <w:r>
        <w:rPr>
          <w:rFonts w:ascii="Calibri" w:hAnsi="Calibri" w:cs="FrankRuehl" w:hint="eastAsia"/>
          <w:sz w:val="28"/>
          <w:szCs w:val="28"/>
          <w:rtl/>
        </w:rPr>
        <w:t>לא</w:t>
      </w:r>
      <w:r>
        <w:rPr>
          <w:rFonts w:ascii="Calibri" w:hAnsi="Calibri" w:cs="FrankRuehl"/>
          <w:sz w:val="28"/>
          <w:szCs w:val="28"/>
          <w:rtl/>
        </w:rPr>
        <w:t xml:space="preserve"> </w:t>
      </w:r>
      <w:r>
        <w:rPr>
          <w:rFonts w:ascii="Calibri" w:hAnsi="Calibri" w:cs="FrankRuehl" w:hint="eastAsia"/>
          <w:sz w:val="28"/>
          <w:szCs w:val="28"/>
          <w:rtl/>
        </w:rPr>
        <w:t>הוצמד</w:t>
      </w:r>
      <w:r>
        <w:rPr>
          <w:rFonts w:ascii="Calibri" w:hAnsi="Calibri" w:cs="FrankRuehl"/>
          <w:sz w:val="28"/>
          <w:szCs w:val="28"/>
          <w:rtl/>
        </w:rPr>
        <w:t xml:space="preserve"> </w:t>
      </w:r>
      <w:r>
        <w:rPr>
          <w:rFonts w:ascii="Calibri" w:hAnsi="Calibri" w:cs="FrankRuehl" w:hint="eastAsia"/>
          <w:sz w:val="28"/>
          <w:szCs w:val="28"/>
          <w:rtl/>
        </w:rPr>
        <w:t>נפץ</w:t>
      </w:r>
      <w:r>
        <w:rPr>
          <w:rFonts w:ascii="Calibri" w:hAnsi="Calibri" w:cs="FrankRuehl"/>
          <w:sz w:val="28"/>
          <w:szCs w:val="28"/>
          <w:rtl/>
        </w:rPr>
        <w:t xml:space="preserve"> </w:t>
      </w:r>
      <w:r>
        <w:rPr>
          <w:rFonts w:ascii="Calibri" w:hAnsi="Calibri" w:cs="FrankRuehl" w:hint="eastAsia"/>
          <w:sz w:val="28"/>
          <w:szCs w:val="28"/>
          <w:rtl/>
        </w:rPr>
        <w:t>אינה</w:t>
      </w:r>
      <w:r>
        <w:rPr>
          <w:rFonts w:ascii="Calibri" w:hAnsi="Calibri" w:cs="FrankRuehl"/>
          <w:sz w:val="28"/>
          <w:szCs w:val="28"/>
          <w:rtl/>
        </w:rPr>
        <w:t xml:space="preserve"> </w:t>
      </w:r>
      <w:r>
        <w:rPr>
          <w:rFonts w:ascii="Calibri" w:hAnsi="Calibri" w:cs="FrankRuehl" w:hint="eastAsia"/>
          <w:sz w:val="28"/>
          <w:szCs w:val="28"/>
          <w:rtl/>
        </w:rPr>
        <w:t>מפחיתה</w:t>
      </w:r>
      <w:r>
        <w:rPr>
          <w:rFonts w:ascii="Calibri" w:hAnsi="Calibri" w:cs="FrankRuehl"/>
          <w:sz w:val="28"/>
          <w:szCs w:val="28"/>
          <w:rtl/>
        </w:rPr>
        <w:t xml:space="preserve"> </w:t>
      </w:r>
      <w:r>
        <w:rPr>
          <w:rFonts w:ascii="Calibri" w:hAnsi="Calibri" w:cs="FrankRuehl" w:hint="eastAsia"/>
          <w:sz w:val="28"/>
          <w:szCs w:val="28"/>
          <w:rtl/>
        </w:rPr>
        <w:t>מאופיין</w:t>
      </w:r>
      <w:r>
        <w:rPr>
          <w:rFonts w:ascii="Calibri" w:hAnsi="Calibri" w:cs="FrankRuehl"/>
          <w:sz w:val="28"/>
          <w:szCs w:val="28"/>
          <w:rtl/>
        </w:rPr>
        <w:t xml:space="preserve"> </w:t>
      </w:r>
      <w:r>
        <w:rPr>
          <w:rFonts w:ascii="Calibri" w:hAnsi="Calibri" w:cs="FrankRuehl" w:hint="eastAsia"/>
          <w:sz w:val="28"/>
          <w:szCs w:val="28"/>
          <w:rtl/>
        </w:rPr>
        <w:t>המסוכן</w:t>
      </w:r>
      <w:r>
        <w:rPr>
          <w:rFonts w:ascii="Calibri" w:hAnsi="Calibri" w:cs="FrankRuehl"/>
          <w:sz w:val="28"/>
          <w:szCs w:val="28"/>
          <w:rtl/>
        </w:rPr>
        <w:t xml:space="preserve">. </w:t>
      </w:r>
      <w:r>
        <w:rPr>
          <w:rFonts w:ascii="Calibri" w:hAnsi="Calibri" w:cs="FrankRuehl" w:hint="eastAsia"/>
          <w:sz w:val="28"/>
          <w:szCs w:val="28"/>
          <w:rtl/>
        </w:rPr>
        <w:t>אין</w:t>
      </w:r>
      <w:r>
        <w:rPr>
          <w:rFonts w:ascii="Calibri" w:hAnsi="Calibri" w:cs="FrankRuehl"/>
          <w:sz w:val="28"/>
          <w:szCs w:val="28"/>
          <w:rtl/>
        </w:rPr>
        <w:t xml:space="preserve"> </w:t>
      </w:r>
      <w:r>
        <w:rPr>
          <w:rFonts w:ascii="Calibri" w:hAnsi="Calibri" w:cs="FrankRuehl" w:hint="eastAsia"/>
          <w:sz w:val="28"/>
          <w:szCs w:val="28"/>
          <w:rtl/>
        </w:rPr>
        <w:t>ספק</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נקלה</w:t>
      </w:r>
      <w:r>
        <w:rPr>
          <w:rFonts w:ascii="Calibri" w:hAnsi="Calibri" w:cs="FrankRuehl"/>
          <w:sz w:val="28"/>
          <w:szCs w:val="28"/>
          <w:rtl/>
        </w:rPr>
        <w:t xml:space="preserve"> </w:t>
      </w:r>
      <w:r>
        <w:rPr>
          <w:rFonts w:ascii="Calibri" w:hAnsi="Calibri" w:cs="FrankRuehl" w:hint="eastAsia"/>
          <w:sz w:val="28"/>
          <w:szCs w:val="28"/>
          <w:rtl/>
        </w:rPr>
        <w:t>היה</w:t>
      </w:r>
      <w:r>
        <w:rPr>
          <w:rFonts w:ascii="Calibri" w:hAnsi="Calibri" w:cs="FrankRuehl"/>
          <w:sz w:val="28"/>
          <w:szCs w:val="28"/>
          <w:rtl/>
        </w:rPr>
        <w:t xml:space="preserve"> </w:t>
      </w:r>
      <w:r>
        <w:rPr>
          <w:rFonts w:ascii="Calibri" w:hAnsi="Calibri" w:cs="FrankRuehl" w:hint="eastAsia"/>
          <w:sz w:val="28"/>
          <w:szCs w:val="28"/>
          <w:rtl/>
        </w:rPr>
        <w:t>החומר</w:t>
      </w:r>
      <w:r>
        <w:rPr>
          <w:rFonts w:ascii="Calibri" w:hAnsi="Calibri" w:cs="FrankRuehl"/>
          <w:sz w:val="28"/>
          <w:szCs w:val="28"/>
          <w:rtl/>
        </w:rPr>
        <w:t xml:space="preserve"> </w:t>
      </w:r>
      <w:r>
        <w:rPr>
          <w:rFonts w:ascii="Calibri" w:hAnsi="Calibri" w:cs="FrankRuehl" w:hint="eastAsia"/>
          <w:sz w:val="28"/>
          <w:szCs w:val="28"/>
          <w:rtl/>
        </w:rPr>
        <w:t>שמצוי</w:t>
      </w:r>
      <w:r>
        <w:rPr>
          <w:rFonts w:ascii="Calibri" w:hAnsi="Calibri" w:cs="FrankRuehl"/>
          <w:sz w:val="28"/>
          <w:szCs w:val="28"/>
          <w:rtl/>
        </w:rPr>
        <w:t xml:space="preserve"> </w:t>
      </w:r>
      <w:r>
        <w:rPr>
          <w:rFonts w:ascii="Calibri" w:hAnsi="Calibri" w:cs="FrankRuehl" w:hint="eastAsia"/>
          <w:sz w:val="28"/>
          <w:szCs w:val="28"/>
          <w:rtl/>
        </w:rPr>
        <w:t>בלבנות</w:t>
      </w:r>
      <w:r>
        <w:rPr>
          <w:rFonts w:ascii="Calibri" w:hAnsi="Calibri" w:cs="FrankRuehl"/>
          <w:sz w:val="28"/>
          <w:szCs w:val="28"/>
          <w:rtl/>
        </w:rPr>
        <w:t xml:space="preserve"> </w:t>
      </w:r>
      <w:r>
        <w:rPr>
          <w:rFonts w:ascii="Calibri" w:hAnsi="Calibri" w:cs="FrankRuehl" w:hint="eastAsia"/>
          <w:sz w:val="28"/>
          <w:szCs w:val="28"/>
          <w:rtl/>
        </w:rPr>
        <w:t>החבלה</w:t>
      </w:r>
      <w:r>
        <w:rPr>
          <w:rFonts w:ascii="Calibri" w:hAnsi="Calibri" w:cs="FrankRuehl"/>
          <w:sz w:val="28"/>
          <w:szCs w:val="28"/>
          <w:rtl/>
        </w:rPr>
        <w:t xml:space="preserve"> </w:t>
      </w:r>
      <w:r>
        <w:rPr>
          <w:rFonts w:ascii="Calibri" w:hAnsi="Calibri" w:cs="FrankRuehl" w:hint="eastAsia"/>
          <w:sz w:val="28"/>
          <w:szCs w:val="28"/>
          <w:rtl/>
        </w:rPr>
        <w:t>יכול</w:t>
      </w:r>
      <w:r>
        <w:rPr>
          <w:rFonts w:ascii="Calibri" w:hAnsi="Calibri" w:cs="FrankRuehl"/>
          <w:sz w:val="28"/>
          <w:szCs w:val="28"/>
          <w:rtl/>
        </w:rPr>
        <w:t xml:space="preserve"> </w:t>
      </w:r>
      <w:r>
        <w:rPr>
          <w:rFonts w:ascii="Calibri" w:hAnsi="Calibri" w:cs="FrankRuehl" w:hint="eastAsia"/>
          <w:sz w:val="28"/>
          <w:szCs w:val="28"/>
          <w:rtl/>
        </w:rPr>
        <w:t>להפוך</w:t>
      </w:r>
      <w:r>
        <w:rPr>
          <w:rFonts w:ascii="Calibri" w:hAnsi="Calibri" w:cs="FrankRuehl"/>
          <w:sz w:val="28"/>
          <w:szCs w:val="28"/>
          <w:rtl/>
        </w:rPr>
        <w:t xml:space="preserve"> </w:t>
      </w:r>
      <w:r>
        <w:rPr>
          <w:rFonts w:ascii="Calibri" w:hAnsi="Calibri" w:cs="FrankRuehl" w:hint="eastAsia"/>
          <w:sz w:val="28"/>
          <w:szCs w:val="28"/>
          <w:rtl/>
        </w:rPr>
        <w:t>למטענים</w:t>
      </w:r>
      <w:r>
        <w:rPr>
          <w:rFonts w:ascii="Calibri" w:hAnsi="Calibri" w:cs="FrankRuehl"/>
          <w:sz w:val="28"/>
          <w:szCs w:val="28"/>
          <w:rtl/>
        </w:rPr>
        <w:t xml:space="preserve"> </w:t>
      </w:r>
      <w:r>
        <w:rPr>
          <w:rFonts w:ascii="Calibri" w:hAnsi="Calibri" w:cs="FrankRuehl" w:hint="eastAsia"/>
          <w:sz w:val="28"/>
          <w:szCs w:val="28"/>
          <w:rtl/>
        </w:rPr>
        <w:t>רבי</w:t>
      </w:r>
      <w:r>
        <w:rPr>
          <w:rFonts w:ascii="Calibri" w:hAnsi="Calibri" w:cs="FrankRuehl"/>
          <w:sz w:val="28"/>
          <w:szCs w:val="28"/>
          <w:rtl/>
        </w:rPr>
        <w:t xml:space="preserve"> </w:t>
      </w:r>
      <w:r>
        <w:rPr>
          <w:rFonts w:ascii="Calibri" w:hAnsi="Calibri" w:cs="FrankRuehl" w:hint="eastAsia"/>
          <w:sz w:val="28"/>
          <w:szCs w:val="28"/>
          <w:rtl/>
        </w:rPr>
        <w:t>עוצמה</w:t>
      </w:r>
      <w:r>
        <w:rPr>
          <w:rFonts w:ascii="Calibri" w:hAnsi="Calibri" w:cs="FrankRuehl"/>
          <w:sz w:val="28"/>
          <w:szCs w:val="28"/>
          <w:rtl/>
        </w:rPr>
        <w:t xml:space="preserve">, </w:t>
      </w:r>
      <w:r>
        <w:rPr>
          <w:rFonts w:ascii="Calibri" w:hAnsi="Calibri" w:cs="FrankRuehl" w:hint="eastAsia"/>
          <w:sz w:val="28"/>
          <w:szCs w:val="28"/>
          <w:rtl/>
        </w:rPr>
        <w:t>שכן</w:t>
      </w:r>
      <w:r>
        <w:rPr>
          <w:rFonts w:ascii="Calibri" w:hAnsi="Calibri" w:cs="FrankRuehl"/>
          <w:sz w:val="28"/>
          <w:szCs w:val="28"/>
          <w:rtl/>
        </w:rPr>
        <w:t xml:space="preserve"> </w:t>
      </w:r>
      <w:r>
        <w:rPr>
          <w:rFonts w:ascii="Calibri" w:hAnsi="Calibri" w:cs="FrankRuehl" w:hint="eastAsia"/>
          <w:sz w:val="28"/>
          <w:szCs w:val="28"/>
          <w:rtl/>
        </w:rPr>
        <w:t>החיבור</w:t>
      </w:r>
      <w:r>
        <w:rPr>
          <w:rFonts w:ascii="Calibri" w:hAnsi="Calibri" w:cs="FrankRuehl"/>
          <w:sz w:val="28"/>
          <w:szCs w:val="28"/>
          <w:rtl/>
        </w:rPr>
        <w:t xml:space="preserve"> </w:t>
      </w:r>
      <w:r>
        <w:rPr>
          <w:rFonts w:ascii="Calibri" w:hAnsi="Calibri" w:cs="FrankRuehl" w:hint="eastAsia"/>
          <w:sz w:val="28"/>
          <w:szCs w:val="28"/>
          <w:rtl/>
        </w:rPr>
        <w:t>לנפץ</w:t>
      </w:r>
      <w:r>
        <w:rPr>
          <w:rFonts w:ascii="Calibri" w:hAnsi="Calibri" w:cs="FrankRuehl"/>
          <w:sz w:val="28"/>
          <w:szCs w:val="28"/>
          <w:rtl/>
        </w:rPr>
        <w:t xml:space="preserve"> </w:t>
      </w:r>
      <w:r>
        <w:rPr>
          <w:rFonts w:ascii="Calibri" w:hAnsi="Calibri" w:cs="FrankRuehl" w:hint="eastAsia"/>
          <w:sz w:val="28"/>
          <w:szCs w:val="28"/>
          <w:rtl/>
        </w:rPr>
        <w:t>ניתן</w:t>
      </w:r>
      <w:r>
        <w:rPr>
          <w:rFonts w:ascii="Calibri" w:hAnsi="Calibri" w:cs="FrankRuehl"/>
          <w:sz w:val="28"/>
          <w:szCs w:val="28"/>
          <w:rtl/>
        </w:rPr>
        <w:t xml:space="preserve"> </w:t>
      </w:r>
      <w:r>
        <w:rPr>
          <w:rFonts w:ascii="Calibri" w:hAnsi="Calibri" w:cs="FrankRuehl" w:hint="eastAsia"/>
          <w:sz w:val="28"/>
          <w:szCs w:val="28"/>
          <w:rtl/>
        </w:rPr>
        <w:t>לביצוע</w:t>
      </w:r>
      <w:r>
        <w:rPr>
          <w:rFonts w:ascii="Calibri" w:hAnsi="Calibri" w:cs="FrankRuehl"/>
          <w:sz w:val="28"/>
          <w:szCs w:val="28"/>
          <w:rtl/>
        </w:rPr>
        <w:t xml:space="preserve"> </w:t>
      </w:r>
      <w:r>
        <w:rPr>
          <w:rFonts w:ascii="Calibri" w:hAnsi="Calibri" w:cs="FrankRuehl" w:hint="eastAsia"/>
          <w:sz w:val="28"/>
          <w:szCs w:val="28"/>
          <w:rtl/>
        </w:rPr>
        <w:t>קל</w:t>
      </w:r>
      <w:r>
        <w:rPr>
          <w:rFonts w:ascii="Calibri" w:hAnsi="Calibri" w:cs="FrankRuehl"/>
          <w:sz w:val="28"/>
          <w:szCs w:val="28"/>
          <w:rtl/>
        </w:rPr>
        <w:t xml:space="preserve"> </w:t>
      </w:r>
      <w:r>
        <w:rPr>
          <w:rFonts w:ascii="Calibri" w:hAnsi="Calibri" w:cs="FrankRuehl" w:hint="eastAsia"/>
          <w:sz w:val="28"/>
          <w:szCs w:val="28"/>
          <w:rtl/>
        </w:rPr>
        <w:t>ומיידי</w:t>
      </w:r>
      <w:r>
        <w:rPr>
          <w:rFonts w:ascii="Calibri" w:hAnsi="Calibri" w:cs="FrankRuehl"/>
          <w:sz w:val="28"/>
          <w:szCs w:val="28"/>
          <w:rtl/>
        </w:rPr>
        <w:t>".</w:t>
      </w:r>
      <w:r>
        <w:rPr>
          <w:rFonts w:ascii="Calibri" w:hAnsi="Calibri" w:cs="FrankRuehl" w:hint="cs"/>
          <w:sz w:val="28"/>
          <w:szCs w:val="28"/>
          <w:rtl/>
        </w:rPr>
        <w:t xml:space="preserve"> </w:t>
      </w:r>
    </w:p>
    <w:p w14:paraId="4C916730"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17.</w:t>
      </w:r>
      <w:r>
        <w:rPr>
          <w:rFonts w:ascii="Calibri" w:hAnsi="Calibri" w:cs="FrankRuehl" w:hint="cs"/>
          <w:sz w:val="28"/>
          <w:szCs w:val="28"/>
          <w:rtl/>
        </w:rPr>
        <w:tab/>
        <w:t xml:space="preserve">גם אם במקרה זה לא היה בכוונת הנאשם לעשות שימוש במטען, ולא הוכח ואף לא נטען לקשר שלו עם מי שיכול היה לעשות בו שימוש, קיימת סכנה ממשית לכך שהמטען היה נופל לידי גורמים פליליים או חבלניים עוינים שהיו עושים בו שימוש שיפגע בשלום הציבור ובטחונו. </w:t>
      </w:r>
    </w:p>
    <w:p w14:paraId="013087E4"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18.</w:t>
      </w:r>
      <w:r>
        <w:rPr>
          <w:rFonts w:ascii="Calibri" w:hAnsi="Calibri" w:cs="FrankRuehl" w:hint="cs"/>
          <w:sz w:val="28"/>
          <w:szCs w:val="28"/>
          <w:rtl/>
        </w:rPr>
        <w:tab/>
      </w:r>
      <w:r>
        <w:rPr>
          <w:rFonts w:ascii="Calibri" w:hAnsi="Calibri" w:cs="FrankRuehl" w:hint="eastAsia"/>
          <w:sz w:val="28"/>
          <w:szCs w:val="28"/>
          <w:rtl/>
        </w:rPr>
        <w:t>בחינת</w:t>
      </w:r>
      <w:r>
        <w:rPr>
          <w:rFonts w:ascii="Calibri" w:hAnsi="Calibri" w:cs="FrankRuehl"/>
          <w:sz w:val="28"/>
          <w:szCs w:val="28"/>
          <w:rtl/>
        </w:rPr>
        <w:t xml:space="preserve"> </w:t>
      </w:r>
      <w:r>
        <w:rPr>
          <w:rFonts w:ascii="Calibri" w:hAnsi="Calibri" w:cs="FrankRuehl" w:hint="eastAsia"/>
          <w:sz w:val="28"/>
          <w:szCs w:val="28"/>
          <w:rtl/>
        </w:rPr>
        <w:t>מדיניות</w:t>
      </w:r>
      <w:r>
        <w:rPr>
          <w:rFonts w:ascii="Calibri" w:hAnsi="Calibri" w:cs="FrankRuehl"/>
          <w:sz w:val="28"/>
          <w:szCs w:val="28"/>
          <w:rtl/>
        </w:rPr>
        <w:t xml:space="preserve"> </w:t>
      </w:r>
      <w:r>
        <w:rPr>
          <w:rFonts w:ascii="Calibri" w:hAnsi="Calibri" w:cs="FrankRuehl" w:hint="eastAsia"/>
          <w:sz w:val="28"/>
          <w:szCs w:val="28"/>
          <w:rtl/>
        </w:rPr>
        <w:t>הענישה</w:t>
      </w:r>
      <w:r>
        <w:rPr>
          <w:rFonts w:ascii="Calibri" w:hAnsi="Calibri" w:cs="FrankRuehl"/>
          <w:sz w:val="28"/>
          <w:szCs w:val="28"/>
          <w:rtl/>
        </w:rPr>
        <w:t xml:space="preserve"> </w:t>
      </w:r>
      <w:r>
        <w:rPr>
          <w:rFonts w:ascii="Calibri" w:hAnsi="Calibri" w:cs="FrankRuehl" w:hint="eastAsia"/>
          <w:sz w:val="28"/>
          <w:szCs w:val="28"/>
          <w:rtl/>
        </w:rPr>
        <w:t>מלמדת</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בשנים</w:t>
      </w:r>
      <w:r>
        <w:rPr>
          <w:rFonts w:ascii="Calibri" w:hAnsi="Calibri" w:cs="FrankRuehl"/>
          <w:sz w:val="28"/>
          <w:szCs w:val="28"/>
          <w:rtl/>
        </w:rPr>
        <w:t xml:space="preserve"> </w:t>
      </w:r>
      <w:r>
        <w:rPr>
          <w:rFonts w:ascii="Calibri" w:hAnsi="Calibri" w:cs="FrankRuehl" w:hint="eastAsia"/>
          <w:sz w:val="28"/>
          <w:szCs w:val="28"/>
          <w:rtl/>
        </w:rPr>
        <w:t>האחרונות</w:t>
      </w:r>
      <w:r>
        <w:rPr>
          <w:rFonts w:ascii="Calibri" w:hAnsi="Calibri" w:cs="FrankRuehl"/>
          <w:sz w:val="28"/>
          <w:szCs w:val="28"/>
          <w:rtl/>
        </w:rPr>
        <w:t xml:space="preserve">, </w:t>
      </w:r>
      <w:r>
        <w:rPr>
          <w:rFonts w:ascii="Calibri" w:hAnsi="Calibri" w:cs="FrankRuehl" w:hint="eastAsia"/>
          <w:sz w:val="28"/>
          <w:szCs w:val="28"/>
          <w:rtl/>
        </w:rPr>
        <w:t>נוכח</w:t>
      </w:r>
      <w:r>
        <w:rPr>
          <w:rFonts w:ascii="Calibri" w:hAnsi="Calibri" w:cs="FrankRuehl"/>
          <w:sz w:val="28"/>
          <w:szCs w:val="28"/>
          <w:rtl/>
        </w:rPr>
        <w:t xml:space="preserve"> </w:t>
      </w:r>
      <w:r>
        <w:rPr>
          <w:rFonts w:ascii="Calibri" w:hAnsi="Calibri" w:cs="FrankRuehl" w:hint="cs"/>
          <w:sz w:val="28"/>
          <w:szCs w:val="28"/>
          <w:rtl/>
        </w:rPr>
        <w:t>הריבוי ב</w:t>
      </w:r>
      <w:r>
        <w:rPr>
          <w:rFonts w:ascii="Calibri" w:hAnsi="Calibri" w:cs="FrankRuehl" w:hint="eastAsia"/>
          <w:sz w:val="28"/>
          <w:szCs w:val="28"/>
          <w:rtl/>
        </w:rPr>
        <w:t>פיצוצי</w:t>
      </w:r>
      <w:r>
        <w:rPr>
          <w:rFonts w:ascii="Calibri" w:hAnsi="Calibri" w:cs="FrankRuehl"/>
          <w:sz w:val="28"/>
          <w:szCs w:val="28"/>
          <w:rtl/>
        </w:rPr>
        <w:t xml:space="preserve"> </w:t>
      </w:r>
      <w:r>
        <w:rPr>
          <w:rFonts w:ascii="Calibri" w:hAnsi="Calibri" w:cs="FrankRuehl" w:hint="eastAsia"/>
          <w:sz w:val="28"/>
          <w:szCs w:val="28"/>
          <w:rtl/>
        </w:rPr>
        <w:t>מטעני</w:t>
      </w:r>
      <w:r>
        <w:rPr>
          <w:rFonts w:ascii="Calibri" w:hAnsi="Calibri" w:cs="FrankRuehl"/>
          <w:sz w:val="28"/>
          <w:szCs w:val="28"/>
          <w:rtl/>
        </w:rPr>
        <w:t xml:space="preserve"> </w:t>
      </w:r>
      <w:r>
        <w:rPr>
          <w:rFonts w:ascii="Calibri" w:hAnsi="Calibri" w:cs="FrankRuehl" w:hint="eastAsia"/>
          <w:sz w:val="28"/>
          <w:szCs w:val="28"/>
          <w:rtl/>
        </w:rPr>
        <w:t>החבלה</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ידי</w:t>
      </w:r>
      <w:r>
        <w:rPr>
          <w:rFonts w:ascii="Calibri" w:hAnsi="Calibri" w:cs="FrankRuehl"/>
          <w:sz w:val="28"/>
          <w:szCs w:val="28"/>
          <w:rtl/>
        </w:rPr>
        <w:t xml:space="preserve"> </w:t>
      </w:r>
      <w:r>
        <w:rPr>
          <w:rFonts w:ascii="Calibri" w:hAnsi="Calibri" w:cs="FrankRuehl" w:hint="eastAsia"/>
          <w:sz w:val="28"/>
          <w:szCs w:val="28"/>
          <w:rtl/>
        </w:rPr>
        <w:t>ארגוני</w:t>
      </w:r>
      <w:r>
        <w:rPr>
          <w:rFonts w:ascii="Calibri" w:hAnsi="Calibri" w:cs="FrankRuehl"/>
          <w:sz w:val="28"/>
          <w:szCs w:val="28"/>
          <w:rtl/>
        </w:rPr>
        <w:t xml:space="preserve"> </w:t>
      </w:r>
      <w:r>
        <w:rPr>
          <w:rFonts w:ascii="Calibri" w:hAnsi="Calibri" w:cs="FrankRuehl" w:hint="eastAsia"/>
          <w:sz w:val="28"/>
          <w:szCs w:val="28"/>
          <w:rtl/>
        </w:rPr>
        <w:t>הפשיעה</w:t>
      </w:r>
      <w:r>
        <w:rPr>
          <w:rFonts w:ascii="Calibri" w:hAnsi="Calibri" w:cs="FrankRuehl"/>
          <w:sz w:val="28"/>
          <w:szCs w:val="28"/>
          <w:rtl/>
        </w:rPr>
        <w:t xml:space="preserve"> </w:t>
      </w:r>
      <w:r>
        <w:rPr>
          <w:rFonts w:ascii="Calibri" w:hAnsi="Calibri" w:cs="FrankRuehl" w:hint="eastAsia"/>
          <w:sz w:val="28"/>
          <w:szCs w:val="28"/>
          <w:rtl/>
        </w:rPr>
        <w:t>וגורמים</w:t>
      </w:r>
      <w:r>
        <w:rPr>
          <w:rFonts w:ascii="Calibri" w:hAnsi="Calibri" w:cs="FrankRuehl"/>
          <w:sz w:val="28"/>
          <w:szCs w:val="28"/>
          <w:rtl/>
        </w:rPr>
        <w:t xml:space="preserve"> </w:t>
      </w:r>
      <w:r>
        <w:rPr>
          <w:rFonts w:ascii="Calibri" w:hAnsi="Calibri" w:cs="FrankRuehl" w:hint="eastAsia"/>
          <w:sz w:val="28"/>
          <w:szCs w:val="28"/>
          <w:rtl/>
        </w:rPr>
        <w:t>עבריינים</w:t>
      </w:r>
      <w:r>
        <w:rPr>
          <w:rFonts w:ascii="Calibri" w:hAnsi="Calibri" w:cs="FrankRuehl"/>
          <w:sz w:val="28"/>
          <w:szCs w:val="28"/>
          <w:rtl/>
        </w:rPr>
        <w:t xml:space="preserve">, </w:t>
      </w:r>
      <w:r>
        <w:rPr>
          <w:rFonts w:ascii="Calibri" w:hAnsi="Calibri" w:cs="FrankRuehl" w:hint="eastAsia"/>
          <w:sz w:val="28"/>
          <w:szCs w:val="28"/>
          <w:rtl/>
        </w:rPr>
        <w:t>חלה</w:t>
      </w:r>
      <w:r>
        <w:rPr>
          <w:rFonts w:ascii="Calibri" w:hAnsi="Calibri" w:cs="FrankRuehl"/>
          <w:sz w:val="28"/>
          <w:szCs w:val="28"/>
          <w:rtl/>
        </w:rPr>
        <w:t xml:space="preserve"> </w:t>
      </w:r>
      <w:r>
        <w:rPr>
          <w:rFonts w:ascii="Calibri" w:hAnsi="Calibri" w:cs="FrankRuehl" w:hint="eastAsia"/>
          <w:sz w:val="28"/>
          <w:szCs w:val="28"/>
          <w:rtl/>
        </w:rPr>
        <w:t>החמרה</w:t>
      </w:r>
      <w:r>
        <w:rPr>
          <w:rFonts w:ascii="Calibri" w:hAnsi="Calibri" w:cs="FrankRuehl"/>
          <w:sz w:val="28"/>
          <w:szCs w:val="28"/>
          <w:rtl/>
        </w:rPr>
        <w:t xml:space="preserve"> </w:t>
      </w:r>
      <w:r>
        <w:rPr>
          <w:rFonts w:ascii="Calibri" w:hAnsi="Calibri" w:cs="FrankRuehl" w:hint="eastAsia"/>
          <w:sz w:val="28"/>
          <w:szCs w:val="28"/>
          <w:rtl/>
        </w:rPr>
        <w:t>בענישת</w:t>
      </w:r>
      <w:r>
        <w:rPr>
          <w:rFonts w:ascii="Calibri" w:hAnsi="Calibri" w:cs="FrankRuehl"/>
          <w:sz w:val="28"/>
          <w:szCs w:val="28"/>
          <w:rtl/>
        </w:rPr>
        <w:t xml:space="preserve"> </w:t>
      </w:r>
      <w:r>
        <w:rPr>
          <w:rFonts w:ascii="Calibri" w:hAnsi="Calibri" w:cs="FrankRuehl" w:hint="eastAsia"/>
          <w:sz w:val="28"/>
          <w:szCs w:val="28"/>
          <w:rtl/>
        </w:rPr>
        <w:t>מחזיקי</w:t>
      </w:r>
      <w:r>
        <w:rPr>
          <w:rFonts w:ascii="Calibri" w:hAnsi="Calibri" w:cs="FrankRuehl"/>
          <w:sz w:val="28"/>
          <w:szCs w:val="28"/>
          <w:rtl/>
        </w:rPr>
        <w:t xml:space="preserve"> </w:t>
      </w:r>
      <w:r>
        <w:rPr>
          <w:rFonts w:ascii="Calibri" w:hAnsi="Calibri" w:cs="FrankRuehl" w:hint="eastAsia"/>
          <w:sz w:val="28"/>
          <w:szCs w:val="28"/>
          <w:rtl/>
        </w:rPr>
        <w:t>המטענים</w:t>
      </w:r>
      <w:r>
        <w:rPr>
          <w:rFonts w:ascii="Calibri" w:hAnsi="Calibri" w:cs="FrankRuehl"/>
          <w:sz w:val="28"/>
          <w:szCs w:val="28"/>
          <w:rtl/>
        </w:rPr>
        <w:t xml:space="preserve"> </w:t>
      </w:r>
      <w:r>
        <w:rPr>
          <w:rFonts w:ascii="Calibri" w:hAnsi="Calibri" w:cs="FrankRuehl" w:hint="eastAsia"/>
          <w:sz w:val="28"/>
          <w:szCs w:val="28"/>
          <w:rtl/>
        </w:rPr>
        <w:t>או</w:t>
      </w:r>
      <w:r>
        <w:rPr>
          <w:rFonts w:ascii="Calibri" w:hAnsi="Calibri" w:cs="FrankRuehl"/>
          <w:sz w:val="28"/>
          <w:szCs w:val="28"/>
          <w:rtl/>
        </w:rPr>
        <w:t xml:space="preserve"> </w:t>
      </w:r>
      <w:r>
        <w:rPr>
          <w:rFonts w:ascii="Calibri" w:hAnsi="Calibri" w:cs="FrankRuehl" w:hint="eastAsia"/>
          <w:sz w:val="28"/>
          <w:szCs w:val="28"/>
          <w:rtl/>
        </w:rPr>
        <w:t>חלקיהם</w:t>
      </w:r>
      <w:r>
        <w:rPr>
          <w:rFonts w:ascii="Calibri" w:hAnsi="Calibri" w:cs="FrankRuehl" w:hint="cs"/>
          <w:sz w:val="28"/>
          <w:szCs w:val="28"/>
          <w:rtl/>
        </w:rPr>
        <w:t xml:space="preserve"> (</w:t>
      </w:r>
      <w:hyperlink r:id="rId23"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1323/13</w:t>
        </w:r>
      </w:hyperlink>
      <w:r>
        <w:rPr>
          <w:rFonts w:ascii="Calibri" w:hAnsi="Calibri" w:cs="FrankRuehl" w:hint="cs"/>
          <w:sz w:val="28"/>
          <w:szCs w:val="28"/>
          <w:rtl/>
        </w:rPr>
        <w:t xml:space="preserve"> </w:t>
      </w:r>
      <w:r>
        <w:rPr>
          <w:rFonts w:ascii="Calibri" w:hAnsi="Calibri" w:cs="FrankRuehl" w:hint="cs"/>
          <w:b/>
          <w:bCs/>
          <w:sz w:val="28"/>
          <w:szCs w:val="28"/>
          <w:rtl/>
        </w:rPr>
        <w:t>חסן נ' מדינת ישראל</w:t>
      </w:r>
      <w:r>
        <w:rPr>
          <w:rFonts w:ascii="Calibri" w:hAnsi="Calibri" w:cs="FrankRuehl" w:hint="cs"/>
          <w:sz w:val="28"/>
          <w:szCs w:val="28"/>
          <w:rtl/>
        </w:rPr>
        <w:t xml:space="preserve"> (פורסם בנבו, 5.06.13); </w:t>
      </w:r>
      <w:hyperlink r:id="rId24" w:history="1">
        <w:r w:rsidRPr="007154C5">
          <w:rPr>
            <w:rFonts w:ascii="Calibri" w:hAnsi="Calibri" w:cs="FrankRuehl" w:hint="eastAsia"/>
            <w:color w:val="0000FF"/>
            <w:sz w:val="28"/>
            <w:szCs w:val="28"/>
            <w:u w:val="single"/>
            <w:rtl/>
          </w:rPr>
          <w:t>עפ</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ג</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מרכז</w:t>
        </w:r>
        <w:r w:rsidRPr="007154C5">
          <w:rPr>
            <w:rFonts w:ascii="Calibri" w:hAnsi="Calibri" w:cs="FrankRuehl"/>
            <w:color w:val="0000FF"/>
            <w:sz w:val="28"/>
            <w:szCs w:val="28"/>
            <w:u w:val="single"/>
            <w:rtl/>
          </w:rPr>
          <w:t>) 22300-11-15</w:t>
        </w:r>
      </w:hyperlink>
      <w:r>
        <w:rPr>
          <w:rFonts w:ascii="Calibri" w:hAnsi="Calibri" w:cs="FrankRuehl"/>
          <w:sz w:val="28"/>
          <w:szCs w:val="28"/>
          <w:rtl/>
        </w:rPr>
        <w:t xml:space="preserve"> </w:t>
      </w:r>
      <w:r>
        <w:rPr>
          <w:rFonts w:ascii="Calibri" w:hAnsi="Calibri" w:cs="FrankRuehl" w:hint="cs"/>
          <w:sz w:val="28"/>
          <w:szCs w:val="28"/>
          <w:rtl/>
        </w:rPr>
        <w:t xml:space="preserve"> </w:t>
      </w:r>
      <w:r>
        <w:rPr>
          <w:rFonts w:ascii="Calibri" w:hAnsi="Calibri" w:cs="FrankRuehl" w:hint="cs"/>
          <w:b/>
          <w:bCs/>
          <w:sz w:val="28"/>
          <w:szCs w:val="28"/>
          <w:rtl/>
        </w:rPr>
        <w:t>יונגר נ' מדינת ישראל</w:t>
      </w:r>
      <w:r>
        <w:rPr>
          <w:rFonts w:ascii="Calibri" w:hAnsi="Calibri" w:cs="FrankRuehl" w:hint="eastAsia"/>
          <w:b/>
          <w:bCs/>
          <w:sz w:val="28"/>
          <w:szCs w:val="28"/>
          <w:rtl/>
        </w:rPr>
        <w:t xml:space="preserve"> </w:t>
      </w:r>
      <w:r>
        <w:rPr>
          <w:rFonts w:ascii="Calibri" w:hAnsi="Calibri" w:cs="FrankRuehl" w:hint="cs"/>
          <w:sz w:val="28"/>
          <w:szCs w:val="28"/>
          <w:rtl/>
        </w:rPr>
        <w:t xml:space="preserve">(פורסם בנבו, 15.11.15); </w:t>
      </w:r>
      <w:hyperlink r:id="rId25" w:history="1">
        <w:r w:rsidRPr="007154C5">
          <w:rPr>
            <w:rFonts w:ascii="Calibri" w:hAnsi="Calibri" w:cs="FrankRuehl" w:hint="eastAsia"/>
            <w:color w:val="0000FF"/>
            <w:sz w:val="28"/>
            <w:szCs w:val="28"/>
            <w:u w:val="single"/>
            <w:rtl/>
          </w:rPr>
          <w:t>ת</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מחוזי</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ב</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ש</w:t>
        </w:r>
        <w:r w:rsidRPr="007154C5">
          <w:rPr>
            <w:rFonts w:ascii="Calibri" w:hAnsi="Calibri" w:cs="FrankRuehl"/>
            <w:color w:val="0000FF"/>
            <w:sz w:val="28"/>
            <w:szCs w:val="28"/>
            <w:u w:val="single"/>
            <w:rtl/>
          </w:rPr>
          <w:t>) 56232-12-14</w:t>
        </w:r>
      </w:hyperlink>
      <w:r>
        <w:rPr>
          <w:rFonts w:ascii="Calibri" w:hAnsi="Calibri" w:cs="FrankRuehl"/>
          <w:sz w:val="28"/>
          <w:szCs w:val="28"/>
        </w:rPr>
        <w:t xml:space="preserve"> </w:t>
      </w:r>
      <w:r>
        <w:rPr>
          <w:rFonts w:ascii="Calibri" w:hAnsi="Calibri" w:cs="FrankRuehl"/>
          <w:b/>
          <w:bCs/>
          <w:sz w:val="28"/>
          <w:szCs w:val="28"/>
          <w:rtl/>
        </w:rPr>
        <w:t>מדינת</w:t>
      </w:r>
      <w:r>
        <w:rPr>
          <w:rFonts w:ascii="Calibri" w:hAnsi="Calibri" w:cs="FrankRuehl"/>
          <w:b/>
          <w:bCs/>
          <w:sz w:val="28"/>
          <w:szCs w:val="28"/>
        </w:rPr>
        <w:t xml:space="preserve"> </w:t>
      </w:r>
      <w:r>
        <w:rPr>
          <w:rFonts w:ascii="Calibri" w:hAnsi="Calibri" w:cs="FrankRuehl"/>
          <w:b/>
          <w:bCs/>
          <w:sz w:val="28"/>
          <w:szCs w:val="28"/>
          <w:rtl/>
        </w:rPr>
        <w:t>ישראל</w:t>
      </w:r>
      <w:r>
        <w:rPr>
          <w:rFonts w:ascii="Calibri" w:hAnsi="Calibri" w:cs="FrankRuehl" w:hint="cs"/>
          <w:b/>
          <w:bCs/>
          <w:sz w:val="28"/>
          <w:szCs w:val="28"/>
          <w:rtl/>
        </w:rPr>
        <w:t xml:space="preserve"> נ' מכלוף</w:t>
      </w:r>
      <w:r>
        <w:rPr>
          <w:rFonts w:ascii="Calibri" w:hAnsi="Calibri" w:cs="FrankRuehl" w:hint="cs"/>
          <w:sz w:val="28"/>
          <w:szCs w:val="28"/>
          <w:rtl/>
        </w:rPr>
        <w:t xml:space="preserve"> (פורסם בנבו, 8.09.15)).</w:t>
      </w:r>
    </w:p>
    <w:p w14:paraId="3DD9D513"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19.</w:t>
      </w:r>
      <w:r>
        <w:rPr>
          <w:rFonts w:ascii="Calibri" w:hAnsi="Calibri" w:cs="FrankRuehl" w:hint="cs"/>
          <w:sz w:val="28"/>
          <w:szCs w:val="28"/>
          <w:rtl/>
        </w:rPr>
        <w:tab/>
        <w:t>בית המשפט ציין כי "המציאות בארץ המתבטאת בזמינותו של נשק חם ורב עוצמה שיש עמו פוטנציאל להסלמת האלימות העבריינית, מחייבת מתן ביטוי עונש הולם שירתיע באופן ממשי מהחזקת נשק בכלל ומשימוש בו בפרט (</w:t>
      </w:r>
      <w:hyperlink r:id="rId26"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2918/13</w:t>
        </w:r>
      </w:hyperlink>
      <w:r>
        <w:rPr>
          <w:rFonts w:ascii="Calibri" w:hAnsi="Calibri" w:cs="FrankRuehl" w:hint="cs"/>
          <w:sz w:val="28"/>
          <w:szCs w:val="28"/>
          <w:rtl/>
        </w:rPr>
        <w:t xml:space="preserve"> </w:t>
      </w:r>
      <w:r>
        <w:rPr>
          <w:rFonts w:ascii="Calibri" w:hAnsi="Calibri" w:cs="FrankRuehl" w:hint="cs"/>
          <w:b/>
          <w:bCs/>
          <w:sz w:val="28"/>
          <w:szCs w:val="28"/>
          <w:rtl/>
        </w:rPr>
        <w:t>דבס נ' מדינת ישראל</w:t>
      </w:r>
      <w:r>
        <w:rPr>
          <w:rFonts w:ascii="Calibri" w:hAnsi="Calibri" w:cs="FrankRuehl" w:hint="cs"/>
          <w:sz w:val="28"/>
          <w:szCs w:val="28"/>
          <w:rtl/>
        </w:rPr>
        <w:t xml:space="preserve"> (פורסם בנבו, 18.07.13)). בדומה צוין בעניין </w:t>
      </w:r>
      <w:r>
        <w:rPr>
          <w:rFonts w:ascii="Calibri" w:hAnsi="Calibri" w:cs="FrankRuehl" w:hint="cs"/>
          <w:b/>
          <w:bCs/>
          <w:sz w:val="28"/>
          <w:szCs w:val="28"/>
          <w:rtl/>
        </w:rPr>
        <w:t>טאטור</w:t>
      </w:r>
      <w:r>
        <w:rPr>
          <w:rFonts w:ascii="Calibri" w:hAnsi="Calibri" w:cs="FrankRuehl" w:hint="cs"/>
          <w:sz w:val="28"/>
          <w:szCs w:val="28"/>
          <w:rtl/>
        </w:rPr>
        <w:t xml:space="preserve"> (</w:t>
      </w:r>
      <w:hyperlink r:id="rId27"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7241/12</w:t>
        </w:r>
      </w:hyperlink>
      <w:r>
        <w:rPr>
          <w:rFonts w:ascii="Calibri" w:hAnsi="Calibri" w:cs="FrankRuehl" w:hint="cs"/>
          <w:sz w:val="28"/>
          <w:szCs w:val="28"/>
          <w:rtl/>
        </w:rPr>
        <w:t xml:space="preserve"> </w:t>
      </w:r>
      <w:r>
        <w:rPr>
          <w:rFonts w:ascii="Calibri" w:hAnsi="Calibri" w:cs="FrankRuehl" w:hint="cs"/>
          <w:b/>
          <w:bCs/>
          <w:sz w:val="28"/>
          <w:szCs w:val="28"/>
          <w:rtl/>
        </w:rPr>
        <w:t>ט</w:t>
      </w:r>
      <w:r>
        <w:rPr>
          <w:rFonts w:ascii="Calibri" w:hAnsi="Calibri" w:cs="FrankRuehl"/>
          <w:b/>
          <w:bCs/>
          <w:sz w:val="28"/>
          <w:szCs w:val="28"/>
          <w:rtl/>
        </w:rPr>
        <w:t>אטור נ' מדינת ישראל</w:t>
      </w:r>
      <w:r>
        <w:rPr>
          <w:rFonts w:ascii="Calibri" w:hAnsi="Calibri" w:cs="FrankRuehl"/>
          <w:sz w:val="28"/>
          <w:szCs w:val="28"/>
          <w:rtl/>
        </w:rPr>
        <w:t xml:space="preserve"> </w:t>
      </w:r>
      <w:r>
        <w:rPr>
          <w:rFonts w:ascii="Calibri" w:hAnsi="Calibri" w:cs="FrankRuehl" w:hint="cs"/>
          <w:sz w:val="28"/>
          <w:szCs w:val="28"/>
          <w:rtl/>
        </w:rPr>
        <w:t>(</w:t>
      </w:r>
      <w:r>
        <w:rPr>
          <w:rFonts w:ascii="Calibri" w:hAnsi="Calibri" w:cs="FrankRuehl"/>
          <w:sz w:val="28"/>
          <w:szCs w:val="28"/>
          <w:rtl/>
        </w:rPr>
        <w:t>פורסם בנבו</w:t>
      </w:r>
      <w:r>
        <w:rPr>
          <w:rFonts w:ascii="Calibri" w:hAnsi="Calibri" w:cs="FrankRuehl" w:hint="cs"/>
          <w:sz w:val="28"/>
          <w:szCs w:val="28"/>
          <w:rtl/>
        </w:rPr>
        <w:t xml:space="preserve">, </w:t>
      </w:r>
      <w:r>
        <w:rPr>
          <w:rFonts w:ascii="Calibri" w:hAnsi="Calibri" w:cs="FrankRuehl"/>
          <w:sz w:val="28"/>
          <w:szCs w:val="28"/>
          <w:rtl/>
        </w:rPr>
        <w:t>12.</w:t>
      </w:r>
      <w:r>
        <w:rPr>
          <w:rFonts w:ascii="Calibri" w:hAnsi="Calibri" w:cs="FrankRuehl" w:hint="cs"/>
          <w:sz w:val="28"/>
          <w:szCs w:val="28"/>
          <w:rtl/>
        </w:rPr>
        <w:t>0</w:t>
      </w:r>
      <w:r>
        <w:rPr>
          <w:rFonts w:ascii="Calibri" w:hAnsi="Calibri" w:cs="FrankRuehl"/>
          <w:sz w:val="28"/>
          <w:szCs w:val="28"/>
          <w:rtl/>
        </w:rPr>
        <w:t>2.13</w:t>
      </w:r>
      <w:r>
        <w:rPr>
          <w:rFonts w:ascii="Calibri" w:hAnsi="Calibri" w:cs="FrankRuehl" w:hint="cs"/>
          <w:sz w:val="28"/>
          <w:szCs w:val="28"/>
          <w:rtl/>
        </w:rPr>
        <w:t xml:space="preserve">) כי: </w:t>
      </w:r>
    </w:p>
    <w:p w14:paraId="68D009ED" w14:textId="77777777" w:rsidR="00C65150" w:rsidRDefault="007154C5">
      <w:pPr>
        <w:spacing w:after="160"/>
        <w:ind w:left="680" w:right="680"/>
        <w:jc w:val="both"/>
        <w:rPr>
          <w:rFonts w:ascii="Calibri" w:hAnsi="Calibri" w:cs="Miriam"/>
          <w:rtl/>
        </w:rPr>
      </w:pPr>
      <w:r>
        <w:rPr>
          <w:rFonts w:ascii="Calibri" w:hAnsi="Calibri" w:cs="Miriam"/>
          <w:rtl/>
        </w:rPr>
        <w:t>לעבירות הנשק חומרה מיוחדת. מאדם המחזיק בנשק שלא כדין נשקפת מסוכנות</w:t>
      </w:r>
      <w:r>
        <w:rPr>
          <w:rFonts w:ascii="Calibri" w:hAnsi="Calibri" w:cs="Miriam" w:hint="cs"/>
          <w:rtl/>
        </w:rPr>
        <w:t>...</w:t>
      </w:r>
      <w:r>
        <w:rPr>
          <w:rFonts w:ascii="Calibri" w:hAnsi="Calibri" w:cs="Miriam"/>
          <w:rtl/>
        </w:rPr>
        <w:t xml:space="preserve"> לא אחת עמד בית משפט זה על הצורך בנקיטת רף מחמיר כלפי עבירות נשק, גם כלפי אלו המצויות לכאורה בשלבים נמוכים יחסית של המדרג </w:t>
      </w:r>
      <w:r>
        <w:rPr>
          <w:rFonts w:ascii="Calibri" w:hAnsi="Calibri" w:cs="Miriam" w:hint="cs"/>
          <w:rtl/>
        </w:rPr>
        <w:t>...</w:t>
      </w:r>
      <w:r>
        <w:rPr>
          <w:rFonts w:ascii="Calibri" w:hAnsi="Calibri" w:cs="Miriam"/>
          <w:rtl/>
        </w:rPr>
        <w:t xml:space="preserve"> עבירת החזקת נשק</w:t>
      </w:r>
      <w:r>
        <w:rPr>
          <w:rFonts w:ascii="Calibri" w:hAnsi="Calibri" w:cs="Miriam" w:hint="cs"/>
          <w:rtl/>
        </w:rPr>
        <w:t xml:space="preserve">... </w:t>
      </w:r>
      <w:r>
        <w:rPr>
          <w:rFonts w:ascii="Calibri" w:hAnsi="Calibri" w:cs="Miriam"/>
          <w:rtl/>
        </w:rPr>
        <w:t>מקימה סיכון ממשי וחמור לציבור ויוצרת פוטנציאל להסלמה עבריינית, ולפיכך מחייבת ליתן ביטוי עונשי הולם המרתיע באמצעות הרחקת מבצע העבירה מן החברה לתקופה מסוימת</w:t>
      </w:r>
      <w:r>
        <w:rPr>
          <w:rFonts w:ascii="Calibri" w:hAnsi="Calibri" w:cs="Miriam" w:hint="cs"/>
          <w:rtl/>
        </w:rPr>
        <w:t>...</w:t>
      </w:r>
    </w:p>
    <w:p w14:paraId="1019AE1B" w14:textId="77777777" w:rsidR="00C65150" w:rsidRDefault="00C65150">
      <w:pPr>
        <w:spacing w:after="160"/>
        <w:ind w:left="680" w:right="680"/>
        <w:jc w:val="both"/>
        <w:rPr>
          <w:rFonts w:ascii="Calibri" w:hAnsi="Calibri" w:cs="Miriam"/>
          <w:sz w:val="8"/>
          <w:szCs w:val="8"/>
          <w:rtl/>
        </w:rPr>
      </w:pPr>
    </w:p>
    <w:p w14:paraId="4438EF97"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20.</w:t>
      </w:r>
      <w:r>
        <w:rPr>
          <w:rFonts w:ascii="Calibri" w:hAnsi="Calibri" w:cs="FrankRuehl" w:hint="cs"/>
          <w:sz w:val="28"/>
          <w:szCs w:val="28"/>
          <w:rtl/>
        </w:rPr>
        <w:tab/>
        <w:t xml:space="preserve">לצד כל האמור, צודק ב"כ הנאשם כי בהתאם להוראות החוק בקביעת מתחם העונש ההולם יש לתת את הדעת על נסיבות המקרה הקונקרטי, ובכלל זה לעיקרון ההלימה.  </w:t>
      </w:r>
    </w:p>
    <w:p w14:paraId="574C4D05" w14:textId="77777777" w:rsidR="00C65150" w:rsidRDefault="007154C5">
      <w:pPr>
        <w:spacing w:after="160" w:line="360" w:lineRule="auto"/>
        <w:jc w:val="both"/>
        <w:rPr>
          <w:rFonts w:ascii="Calibri" w:hAnsi="Calibri" w:cs="FrankRuehl"/>
          <w:sz w:val="28"/>
          <w:szCs w:val="28"/>
          <w:rtl/>
        </w:rPr>
      </w:pPr>
      <w:r>
        <w:rPr>
          <w:rFonts w:ascii="Calibri" w:hAnsi="Calibri" w:cs="FrankRuehl" w:hint="cs"/>
          <w:sz w:val="28"/>
          <w:szCs w:val="28"/>
          <w:rtl/>
        </w:rPr>
        <w:t>21.</w:t>
      </w:r>
      <w:r>
        <w:rPr>
          <w:rFonts w:ascii="Calibri" w:hAnsi="Calibri" w:cs="FrankRuehl" w:hint="cs"/>
          <w:sz w:val="28"/>
          <w:szCs w:val="28"/>
          <w:rtl/>
        </w:rPr>
        <w:tab/>
        <w:t xml:space="preserve">בעניין זה אני סבור כי לא ניתן להתעלם מהעובדה שהנאשם הורשע על יסוד "חזקת המקום" הקבועה </w:t>
      </w:r>
      <w:hyperlink r:id="rId28" w:history="1">
        <w:r w:rsidR="00D447D6" w:rsidRPr="00D447D6">
          <w:rPr>
            <w:rFonts w:ascii="Calibri" w:hAnsi="Calibri" w:cs="FrankRuehl" w:hint="eastAsia"/>
            <w:color w:val="0000FF"/>
            <w:sz w:val="28"/>
            <w:szCs w:val="28"/>
            <w:u w:val="single"/>
            <w:rtl/>
          </w:rPr>
          <w:t>בסעיף</w:t>
        </w:r>
        <w:r w:rsidR="00D447D6" w:rsidRPr="00D447D6">
          <w:rPr>
            <w:rFonts w:ascii="Calibri" w:hAnsi="Calibri" w:cs="FrankRuehl"/>
            <w:color w:val="0000FF"/>
            <w:sz w:val="28"/>
            <w:szCs w:val="28"/>
            <w:u w:val="single"/>
            <w:rtl/>
          </w:rPr>
          <w:t xml:space="preserve"> 144(</w:t>
        </w:r>
        <w:r w:rsidR="00D447D6" w:rsidRPr="00D447D6">
          <w:rPr>
            <w:rFonts w:ascii="Calibri" w:hAnsi="Calibri" w:cs="FrankRuehl" w:hint="eastAsia"/>
            <w:color w:val="0000FF"/>
            <w:sz w:val="28"/>
            <w:szCs w:val="28"/>
            <w:u w:val="single"/>
            <w:rtl/>
          </w:rPr>
          <w:t>ד</w:t>
        </w:r>
        <w:r w:rsidR="00D447D6" w:rsidRPr="00D447D6">
          <w:rPr>
            <w:rFonts w:ascii="Calibri" w:hAnsi="Calibri" w:cs="FrankRuehl"/>
            <w:color w:val="0000FF"/>
            <w:sz w:val="28"/>
            <w:szCs w:val="28"/>
            <w:u w:val="single"/>
            <w:rtl/>
          </w:rPr>
          <w:t>)</w:t>
        </w:r>
      </w:hyperlink>
      <w:r>
        <w:rPr>
          <w:rFonts w:ascii="Calibri" w:hAnsi="Calibri" w:cs="FrankRuehl" w:hint="cs"/>
          <w:sz w:val="28"/>
          <w:szCs w:val="28"/>
          <w:rtl/>
        </w:rPr>
        <w:t xml:space="preserve"> לחוק ועל סמך חזקה זו בלבד. כפי שציינתי בהכרעת הדין משמעות החזקה בהתאם לפסיקה (גם זו שלאחר תיקון 39 לחוק) היא שאין די לנאשם לעורר ספק ולהצביע על אפשרות שמישהו אחר יכול היה להניח שם את הנשק ואף אין די לעורר ספק שמא מישהו אחר הוא המחזיק ב</w:t>
      </w:r>
      <w:bookmarkStart w:id="8" w:name="Text1"/>
      <w:r>
        <w:rPr>
          <w:rFonts w:ascii="Calibri" w:hAnsi="Calibri" w:cs="FrankRuehl" w:hint="cs"/>
          <w:sz w:val="28"/>
          <w:szCs w:val="28"/>
          <w:rtl/>
        </w:rPr>
        <w:t xml:space="preserve">נשק, אלא </w:t>
      </w:r>
      <w:r>
        <w:rPr>
          <w:rFonts w:ascii="FrankRuehl" w:hAnsi="FrankRuehl" w:cs="FrankRuehl" w:hint="cs"/>
          <w:b/>
          <w:sz w:val="28"/>
          <w:szCs w:val="28"/>
          <w:rtl/>
        </w:rPr>
        <w:t xml:space="preserve">על הנאשם </w:t>
      </w:r>
      <w:bookmarkEnd w:id="8"/>
      <w:r>
        <w:rPr>
          <w:rFonts w:ascii="Calibri" w:hAnsi="Calibri" w:cs="FrankRuehl" w:hint="cs"/>
          <w:sz w:val="28"/>
          <w:szCs w:val="28"/>
          <w:rtl/>
        </w:rPr>
        <w:t xml:space="preserve">להוכיח שמישהו אחר ולא הוא החזיק בנשק, במאזן הסתברויות. אכן מדובר בהוראת חוק יוצאת דופן במסגרת הדין הפלילי, שכן מדובר למעשה בהעברת נטל השכנוע, ועל הנאשם להוכיח שחפץ שנמצא בחזקתו לא שייך לו. כך, למשל, על אף שבמסגרת תיקון 39 נקבע בסעיף 34כב(ב) כי גם במקום בו הוכח ביצוע עבירה, די לנאשם לעורר </w:t>
      </w:r>
      <w:r>
        <w:rPr>
          <w:rFonts w:ascii="Calibri" w:hAnsi="Calibri" w:cs="FrankRuehl"/>
          <w:sz w:val="28"/>
          <w:szCs w:val="28"/>
          <w:rtl/>
        </w:rPr>
        <w:t>ספק</w:t>
      </w:r>
      <w:r>
        <w:rPr>
          <w:rFonts w:ascii="Calibri" w:hAnsi="Calibri" w:cs="FrankRuehl"/>
          <w:sz w:val="28"/>
          <w:szCs w:val="28"/>
        </w:rPr>
        <w:t xml:space="preserve"> </w:t>
      </w:r>
      <w:r>
        <w:rPr>
          <w:rFonts w:ascii="Calibri" w:hAnsi="Calibri" w:cs="FrankRuehl"/>
          <w:sz w:val="28"/>
          <w:szCs w:val="28"/>
          <w:rtl/>
        </w:rPr>
        <w:t>סביר</w:t>
      </w:r>
      <w:r>
        <w:rPr>
          <w:rFonts w:ascii="Calibri" w:hAnsi="Calibri" w:cs="FrankRuehl" w:hint="cs"/>
          <w:sz w:val="28"/>
          <w:szCs w:val="28"/>
          <w:rtl/>
        </w:rPr>
        <w:t xml:space="preserve"> </w:t>
      </w:r>
      <w:r>
        <w:rPr>
          <w:rFonts w:ascii="Calibri" w:hAnsi="Calibri" w:cs="FrankRuehl"/>
          <w:sz w:val="28"/>
          <w:szCs w:val="28"/>
          <w:rtl/>
        </w:rPr>
        <w:t>שמא</w:t>
      </w:r>
      <w:r>
        <w:rPr>
          <w:rFonts w:ascii="Calibri" w:hAnsi="Calibri" w:cs="FrankRuehl"/>
          <w:sz w:val="28"/>
          <w:szCs w:val="28"/>
        </w:rPr>
        <w:t xml:space="preserve"> </w:t>
      </w:r>
      <w:r>
        <w:rPr>
          <w:rFonts w:ascii="Calibri" w:hAnsi="Calibri" w:cs="FrankRuehl"/>
          <w:sz w:val="28"/>
          <w:szCs w:val="28"/>
          <w:rtl/>
        </w:rPr>
        <w:t>קיים</w:t>
      </w:r>
      <w:r>
        <w:rPr>
          <w:rFonts w:ascii="Calibri" w:hAnsi="Calibri" w:cs="FrankRuehl"/>
          <w:sz w:val="28"/>
          <w:szCs w:val="28"/>
        </w:rPr>
        <w:t xml:space="preserve"> </w:t>
      </w:r>
      <w:r>
        <w:rPr>
          <w:rFonts w:ascii="Calibri" w:hAnsi="Calibri" w:cs="FrankRuehl"/>
          <w:sz w:val="28"/>
          <w:szCs w:val="28"/>
          <w:rtl/>
        </w:rPr>
        <w:t>סייג</w:t>
      </w:r>
      <w:r>
        <w:rPr>
          <w:rFonts w:ascii="Calibri" w:hAnsi="Calibri" w:cs="FrankRuehl"/>
          <w:sz w:val="28"/>
          <w:szCs w:val="28"/>
        </w:rPr>
        <w:t xml:space="preserve"> </w:t>
      </w:r>
      <w:r>
        <w:rPr>
          <w:rFonts w:ascii="Calibri" w:hAnsi="Calibri" w:cs="FrankRuehl"/>
          <w:sz w:val="28"/>
          <w:szCs w:val="28"/>
          <w:rtl/>
        </w:rPr>
        <w:t>לאחריות</w:t>
      </w:r>
      <w:r>
        <w:rPr>
          <w:rFonts w:ascii="Calibri" w:hAnsi="Calibri" w:cs="FrankRuehl"/>
          <w:sz w:val="28"/>
          <w:szCs w:val="28"/>
        </w:rPr>
        <w:t xml:space="preserve"> </w:t>
      </w:r>
      <w:r>
        <w:rPr>
          <w:rFonts w:ascii="Calibri" w:hAnsi="Calibri" w:cs="FrankRuehl"/>
          <w:sz w:val="28"/>
          <w:szCs w:val="28"/>
          <w:rtl/>
        </w:rPr>
        <w:t>פלילי</w:t>
      </w:r>
      <w:r>
        <w:rPr>
          <w:rFonts w:ascii="Calibri" w:hAnsi="Calibri" w:cs="FrankRuehl" w:hint="cs"/>
          <w:sz w:val="28"/>
          <w:szCs w:val="28"/>
          <w:rtl/>
        </w:rPr>
        <w:t>ת והדבר יביא לזיכויו. מנגד, במקרה זה, אין די לנאשם לעורר ספק ועליו להפריך את "חזקת המקום" במאזן הסתברויות. מדובר בנטל לא פשוט ובית המשפט שהיה מודע לקושי זה ציין כי מידת ההוכחה עשויה להשתנות ממקרה למקרה ויש להתחשב בין היתר גם ביכולתו האובייקטיבית של הנאשם להוכיח על רקע הנסיבות העובדתיות הקונקרטיות את העובדה השלילית הנדרשת לסתירת החזקה (</w:t>
      </w:r>
      <w:hyperlink r:id="rId29"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4495/03</w:t>
        </w:r>
      </w:hyperlink>
      <w:r>
        <w:rPr>
          <w:rFonts w:ascii="Calibri" w:hAnsi="Calibri" w:cs="FrankRuehl" w:hint="cs"/>
          <w:sz w:val="28"/>
          <w:szCs w:val="28"/>
          <w:rtl/>
        </w:rPr>
        <w:t xml:space="preserve"> </w:t>
      </w:r>
      <w:r>
        <w:rPr>
          <w:rFonts w:ascii="Calibri" w:hAnsi="Calibri" w:cs="FrankRuehl" w:hint="cs"/>
          <w:b/>
          <w:bCs/>
          <w:sz w:val="28"/>
          <w:szCs w:val="28"/>
          <w:rtl/>
        </w:rPr>
        <w:t>וואהב נ' מדינת ישראל</w:t>
      </w:r>
      <w:r>
        <w:rPr>
          <w:rFonts w:ascii="Calibri" w:hAnsi="Calibri" w:cs="FrankRuehl" w:hint="cs"/>
          <w:sz w:val="28"/>
          <w:szCs w:val="28"/>
          <w:rtl/>
        </w:rPr>
        <w:t xml:space="preserve"> (פורסם בנבו, 12.01.04)). </w:t>
      </w:r>
    </w:p>
    <w:p w14:paraId="25339880"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22.</w:t>
      </w:r>
      <w:r>
        <w:rPr>
          <w:rFonts w:ascii="Calibri" w:hAnsi="Calibri" w:cs="FrankRuehl" w:hint="cs"/>
          <w:sz w:val="28"/>
          <w:szCs w:val="28"/>
          <w:rtl/>
        </w:rPr>
        <w:tab/>
      </w:r>
      <w:hyperlink r:id="rId30" w:history="1">
        <w:r w:rsidR="00D447D6" w:rsidRPr="00D447D6">
          <w:rPr>
            <w:rFonts w:ascii="Calibri" w:hAnsi="Calibri" w:cs="FrankRuehl" w:hint="eastAsia"/>
            <w:color w:val="0000FF"/>
            <w:sz w:val="28"/>
            <w:szCs w:val="28"/>
            <w:u w:val="single"/>
            <w:rtl/>
          </w:rPr>
          <w:t>סעיף</w:t>
        </w:r>
        <w:r w:rsidR="00D447D6" w:rsidRPr="00D447D6">
          <w:rPr>
            <w:rFonts w:ascii="Calibri" w:hAnsi="Calibri" w:cs="FrankRuehl"/>
            <w:color w:val="0000FF"/>
            <w:sz w:val="28"/>
            <w:szCs w:val="28"/>
            <w:u w:val="single"/>
            <w:rtl/>
          </w:rPr>
          <w:t xml:space="preserve"> 40</w:t>
        </w:r>
        <w:r w:rsidR="00D447D6" w:rsidRPr="00D447D6">
          <w:rPr>
            <w:rFonts w:ascii="Calibri" w:hAnsi="Calibri" w:cs="FrankRuehl" w:hint="eastAsia"/>
            <w:color w:val="0000FF"/>
            <w:sz w:val="28"/>
            <w:szCs w:val="28"/>
            <w:u w:val="single"/>
            <w:rtl/>
          </w:rPr>
          <w:t>ב</w:t>
        </w:r>
        <w:r w:rsidR="00D447D6" w:rsidRPr="00D447D6">
          <w:rPr>
            <w:rFonts w:ascii="Calibri" w:hAnsi="Calibri" w:cs="FrankRuehl"/>
            <w:color w:val="0000FF"/>
            <w:sz w:val="28"/>
            <w:szCs w:val="28"/>
            <w:u w:val="single"/>
            <w:rtl/>
          </w:rPr>
          <w:t>'</w:t>
        </w:r>
      </w:hyperlink>
      <w:r>
        <w:rPr>
          <w:rFonts w:ascii="Calibri" w:hAnsi="Calibri" w:cs="FrankRuehl" w:hint="cs"/>
          <w:sz w:val="28"/>
          <w:szCs w:val="28"/>
          <w:rtl/>
        </w:rPr>
        <w:t xml:space="preserve"> לחוק הקובע את העיקרון המנחה בענישה, עקרון ההלימה, קובע כי: "העיקרון המנחה בענישה הוא קיומו של יחס הולם בין חומרת מעשה העבירה בנסיבותיו ומידת אשמו של הנאשם ובין סוג ומידת העונש המוטל עליו". אני סבור כי העובדה שהנאשם הורשע אך על יסוד החזקתו במחסן, בהתאם ל"חזקה שבדין" כשאין מחלוקת שבמחסן מחזיקים גם אביו שהוא בעליו ואך לא עלה בידו לסתור חזקה זו, מפחיתה במידה ניכרת את "מידת אשמתו" של הנאשם. אין מידת אשמתו של מי שנתפס עם נשק בכף ושל מי שהחזקתו בנשק הוכחה בנסיבות ישירות או נסיבתיות המקשרות את הנשק אליו דומה למידת אשמתו של מי שההוכחה היחידה על החזקתו בנשק נלמדת מהימצאותו במקום המוחזק על ידו. כמו כן, על אף שאיני סבור כי יש ממש בטענה לאכיפה הבררנית גם במסגרת זו של קביעת מתחם הענישה, שכן כפי שפורט בהכרעת הדין איני סבור כי במקרה זה נעשתה אכיפה בררנית והיה מקום של ממש להבחנה בין הנאשם ואביו; יש יסוד של ממש לסברת ב"כ הנאשם כי מידת אשמתו של מי שנקבע לגביו כי הוא מחזיק בנשק על יסוד "חזקת המקום" המתייחסת למקום שאינו מוחזק רק על ידו פחותה מאשמתו של מי שנקבע לגביו כי הוא מחזיק בנשק על יסוד "חזקת המקום" המתייחסת למקום המוחזק על ידו בלבד.  </w:t>
      </w:r>
    </w:p>
    <w:p w14:paraId="476E3E9E" w14:textId="77777777" w:rsidR="00C65150" w:rsidRDefault="00C65150">
      <w:pPr>
        <w:spacing w:line="360" w:lineRule="auto"/>
        <w:jc w:val="both"/>
        <w:rPr>
          <w:rFonts w:ascii="Calibri" w:hAnsi="Calibri" w:cs="FrankRuehl"/>
          <w:sz w:val="8"/>
          <w:szCs w:val="8"/>
          <w:rtl/>
        </w:rPr>
      </w:pPr>
    </w:p>
    <w:p w14:paraId="6B64FE40"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23.</w:t>
      </w:r>
      <w:r>
        <w:rPr>
          <w:rFonts w:ascii="Calibri" w:hAnsi="Calibri" w:cs="FrankRuehl" w:hint="cs"/>
          <w:sz w:val="28"/>
          <w:szCs w:val="28"/>
          <w:rtl/>
        </w:rPr>
        <w:tab/>
        <w:t xml:space="preserve">באשר לשאר הנסיבות הקשורות בביצוע העבירה יש לציין את העובדה כי בפועל לא נגרם נזק מהמטען, לצד זאת היה עלול להיגרם נזק לא מבוטל ממנו. אכן, המומחה ציין בחוות דעתו כי "בבדיקת שרידי/מרכיבי מטען החבלה... נמצא כי הוא לא יכול היה להתפוצץ". ואולם לצד זאת הוא ציין כי "בכוחו של מטען חבלה מאולתר מהסוג המפורט לעיל, כאשר כל מרכיביו תקינים ומחוברים כהלכה, להמית אדם בעת התפוצצותו". כך שניתן היה להשמיש את המטען והנזק שהיה נגרם ממנו עלול היה להיות הרסני. כאמור, בעניין </w:t>
      </w:r>
      <w:r>
        <w:rPr>
          <w:rFonts w:ascii="Calibri" w:hAnsi="Calibri" w:cs="FrankRuehl" w:hint="cs"/>
          <w:b/>
          <w:bCs/>
          <w:sz w:val="28"/>
          <w:szCs w:val="28"/>
          <w:rtl/>
        </w:rPr>
        <w:t>פס</w:t>
      </w:r>
      <w:r>
        <w:rPr>
          <w:rFonts w:ascii="Calibri" w:hAnsi="Calibri" w:cs="FrankRuehl" w:hint="cs"/>
          <w:sz w:val="28"/>
          <w:szCs w:val="28"/>
          <w:rtl/>
        </w:rPr>
        <w:t xml:space="preserve"> ציין בית המשפט כי ניסיון החיים מלמד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נקלה</w:t>
      </w:r>
      <w:r>
        <w:rPr>
          <w:rFonts w:ascii="Calibri" w:hAnsi="Calibri" w:cs="FrankRuehl"/>
          <w:sz w:val="28"/>
          <w:szCs w:val="28"/>
          <w:rtl/>
        </w:rPr>
        <w:t xml:space="preserve"> </w:t>
      </w:r>
      <w:r>
        <w:rPr>
          <w:rFonts w:ascii="Calibri" w:hAnsi="Calibri" w:cs="FrankRuehl" w:hint="cs"/>
          <w:sz w:val="28"/>
          <w:szCs w:val="28"/>
          <w:rtl/>
        </w:rPr>
        <w:t xml:space="preserve">יכול </w:t>
      </w:r>
      <w:r>
        <w:rPr>
          <w:rFonts w:ascii="Calibri" w:hAnsi="Calibri" w:cs="FrankRuehl" w:hint="eastAsia"/>
          <w:sz w:val="28"/>
          <w:szCs w:val="28"/>
          <w:rtl/>
        </w:rPr>
        <w:t>החומר</w:t>
      </w:r>
      <w:r>
        <w:rPr>
          <w:rFonts w:ascii="Calibri" w:hAnsi="Calibri" w:cs="FrankRuehl"/>
          <w:sz w:val="28"/>
          <w:szCs w:val="28"/>
          <w:rtl/>
        </w:rPr>
        <w:t xml:space="preserve"> </w:t>
      </w:r>
      <w:r>
        <w:rPr>
          <w:rFonts w:ascii="Calibri" w:hAnsi="Calibri" w:cs="FrankRuehl" w:hint="eastAsia"/>
          <w:sz w:val="28"/>
          <w:szCs w:val="28"/>
          <w:rtl/>
        </w:rPr>
        <w:t>שמצוי</w:t>
      </w:r>
      <w:r>
        <w:rPr>
          <w:rFonts w:ascii="Calibri" w:hAnsi="Calibri" w:cs="FrankRuehl"/>
          <w:sz w:val="28"/>
          <w:szCs w:val="28"/>
          <w:rtl/>
        </w:rPr>
        <w:t xml:space="preserve"> </w:t>
      </w:r>
      <w:r>
        <w:rPr>
          <w:rFonts w:ascii="Calibri" w:hAnsi="Calibri" w:cs="FrankRuehl" w:hint="eastAsia"/>
          <w:sz w:val="28"/>
          <w:szCs w:val="28"/>
          <w:rtl/>
        </w:rPr>
        <w:t>בלבנות</w:t>
      </w:r>
      <w:r>
        <w:rPr>
          <w:rFonts w:ascii="Calibri" w:hAnsi="Calibri" w:cs="FrankRuehl"/>
          <w:sz w:val="28"/>
          <w:szCs w:val="28"/>
          <w:rtl/>
        </w:rPr>
        <w:t xml:space="preserve"> </w:t>
      </w:r>
      <w:r>
        <w:rPr>
          <w:rFonts w:ascii="Calibri" w:hAnsi="Calibri" w:cs="FrankRuehl" w:hint="eastAsia"/>
          <w:sz w:val="28"/>
          <w:szCs w:val="28"/>
          <w:rtl/>
        </w:rPr>
        <w:t>החבלה</w:t>
      </w:r>
      <w:r>
        <w:rPr>
          <w:rFonts w:ascii="Calibri" w:hAnsi="Calibri" w:cs="FrankRuehl"/>
          <w:sz w:val="28"/>
          <w:szCs w:val="28"/>
          <w:rtl/>
        </w:rPr>
        <w:t xml:space="preserve"> </w:t>
      </w:r>
      <w:r>
        <w:rPr>
          <w:rFonts w:ascii="Calibri" w:hAnsi="Calibri" w:cs="FrankRuehl" w:hint="eastAsia"/>
          <w:sz w:val="28"/>
          <w:szCs w:val="28"/>
          <w:rtl/>
        </w:rPr>
        <w:t>להפוך</w:t>
      </w:r>
      <w:r>
        <w:rPr>
          <w:rFonts w:ascii="Calibri" w:hAnsi="Calibri" w:cs="FrankRuehl"/>
          <w:sz w:val="28"/>
          <w:szCs w:val="28"/>
          <w:rtl/>
        </w:rPr>
        <w:t xml:space="preserve"> </w:t>
      </w:r>
      <w:r>
        <w:rPr>
          <w:rFonts w:ascii="Calibri" w:hAnsi="Calibri" w:cs="FrankRuehl" w:hint="eastAsia"/>
          <w:sz w:val="28"/>
          <w:szCs w:val="28"/>
          <w:rtl/>
        </w:rPr>
        <w:t>למטענים</w:t>
      </w:r>
      <w:r>
        <w:rPr>
          <w:rFonts w:ascii="Calibri" w:hAnsi="Calibri" w:cs="FrankRuehl"/>
          <w:sz w:val="28"/>
          <w:szCs w:val="28"/>
          <w:rtl/>
        </w:rPr>
        <w:t xml:space="preserve"> </w:t>
      </w:r>
      <w:r>
        <w:rPr>
          <w:rFonts w:ascii="Calibri" w:hAnsi="Calibri" w:cs="FrankRuehl" w:hint="eastAsia"/>
          <w:sz w:val="28"/>
          <w:szCs w:val="28"/>
          <w:rtl/>
        </w:rPr>
        <w:t>רבי</w:t>
      </w:r>
      <w:r>
        <w:rPr>
          <w:rFonts w:ascii="Calibri" w:hAnsi="Calibri" w:cs="FrankRuehl"/>
          <w:sz w:val="28"/>
          <w:szCs w:val="28"/>
          <w:rtl/>
        </w:rPr>
        <w:t xml:space="preserve"> </w:t>
      </w:r>
      <w:r>
        <w:rPr>
          <w:rFonts w:ascii="Calibri" w:hAnsi="Calibri" w:cs="FrankRuehl" w:hint="eastAsia"/>
          <w:sz w:val="28"/>
          <w:szCs w:val="28"/>
          <w:rtl/>
        </w:rPr>
        <w:t>עוצמה</w:t>
      </w:r>
      <w:r>
        <w:rPr>
          <w:rFonts w:ascii="Calibri" w:hAnsi="Calibri" w:cs="FrankRuehl" w:hint="cs"/>
          <w:sz w:val="28"/>
          <w:szCs w:val="28"/>
          <w:rtl/>
        </w:rPr>
        <w:t xml:space="preserve">. אכן, לנאשם יוחסה עבירה של החזקה בלבד ולא יוחסה לו כוונה או רצון לעשות שימוש במטען החבלה בעצמו או למוסרם לאחרים לשימוש, ואולם בתי המשפט ציינו לא פעם את האחריות של כל חוליה בשרשרת הקשורה לשימוש בנשק, וודאי כאשר מדובר במטען. לצד זאת, גם בהקשר זה יש לזכור כי הנאשם הורשע נוכח "חזקת המקום" בלבד ולא הוכח כמה זמן המטען מצוי בחזקתו, וייתכן שהוא מצוי שם זמן רב ללא שימוש, וגם אם היה לנאשם קשר לגופים עבריינים אפשר שקשר זה נותק והמטען נותר היכן שנותר. </w:t>
      </w:r>
    </w:p>
    <w:p w14:paraId="1C7AC8B3" w14:textId="77777777" w:rsidR="00C65150" w:rsidRDefault="00C65150">
      <w:pPr>
        <w:spacing w:line="360" w:lineRule="auto"/>
        <w:jc w:val="both"/>
        <w:rPr>
          <w:rFonts w:ascii="Calibri" w:hAnsi="Calibri" w:cs="FrankRuehl"/>
          <w:sz w:val="28"/>
          <w:szCs w:val="28"/>
          <w:rtl/>
        </w:rPr>
      </w:pPr>
    </w:p>
    <w:p w14:paraId="2D7240C9"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 xml:space="preserve">ובאשר למדיניות הענישה הנהוגה. </w:t>
      </w:r>
    </w:p>
    <w:p w14:paraId="132C3CFC" w14:textId="77777777" w:rsidR="00C65150" w:rsidRDefault="00C65150">
      <w:pPr>
        <w:spacing w:line="360" w:lineRule="auto"/>
        <w:jc w:val="both"/>
        <w:rPr>
          <w:rFonts w:ascii="Calibri" w:hAnsi="Calibri" w:cs="FrankRuehl"/>
          <w:sz w:val="28"/>
          <w:szCs w:val="28"/>
          <w:rtl/>
        </w:rPr>
      </w:pPr>
    </w:p>
    <w:p w14:paraId="232C3A7C"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24.</w:t>
      </w:r>
      <w:r>
        <w:rPr>
          <w:rFonts w:ascii="Calibri" w:hAnsi="Calibri" w:cs="FrankRuehl" w:hint="cs"/>
          <w:sz w:val="28"/>
          <w:szCs w:val="28"/>
          <w:rtl/>
        </w:rPr>
        <w:tab/>
        <w:t>ב"כ המאשימה טען כאמור למתחם עונש של בין 4 ל-7 שנים והפנה בעניין זה ל</w:t>
      </w:r>
      <w:hyperlink r:id="rId31"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5779/14</w:t>
        </w:r>
      </w:hyperlink>
      <w:r>
        <w:rPr>
          <w:rFonts w:ascii="Calibri" w:hAnsi="Calibri" w:cs="FrankRuehl" w:hint="cs"/>
          <w:sz w:val="28"/>
          <w:szCs w:val="28"/>
          <w:rtl/>
        </w:rPr>
        <w:t xml:space="preserve"> </w:t>
      </w:r>
      <w:r>
        <w:rPr>
          <w:rFonts w:ascii="Calibri" w:hAnsi="Calibri" w:cs="FrankRuehl" w:hint="cs"/>
          <w:b/>
          <w:bCs/>
          <w:sz w:val="28"/>
          <w:szCs w:val="28"/>
          <w:rtl/>
        </w:rPr>
        <w:t>אלגזי  נ' מדינת ישראל</w:t>
      </w:r>
      <w:r>
        <w:rPr>
          <w:rFonts w:ascii="Calibri" w:hAnsi="Calibri" w:cs="FrankRuehl" w:hint="cs"/>
          <w:sz w:val="28"/>
          <w:szCs w:val="28"/>
          <w:rtl/>
        </w:rPr>
        <w:t xml:space="preserve"> (פורסם בנבו, 5.02.15) בו הותיר בית המשפט על כנו את המתחם של בין 3 וחצי שנים ל-7 שנים שקבע בית משפט קמא באותו עניין ואת העונש שהושת על הנאשם באותו מקרה - מאסר של 46 חודשים. ואולם, עיון בפסק הדין מלמד כי אין כל קשר בין נסיבות אותו עניין למקרה דנן. שם הורשע הנאשם בעבירות חמורות הרבה יותר של </w:t>
      </w:r>
      <w:r>
        <w:rPr>
          <w:rFonts w:ascii="Calibri" w:hAnsi="Calibri" w:cs="FrankRuehl"/>
          <w:sz w:val="28"/>
          <w:szCs w:val="28"/>
          <w:rtl/>
        </w:rPr>
        <w:t>עסקה אחרת בנשק (רכישת חלק ממרכיבי מטען חבלה ומכירתם) וייצור נשק</w:t>
      </w:r>
      <w:r>
        <w:rPr>
          <w:rFonts w:ascii="Calibri" w:hAnsi="Calibri" w:cs="FrankRuehl" w:hint="cs"/>
          <w:sz w:val="28"/>
          <w:szCs w:val="28"/>
          <w:rtl/>
        </w:rPr>
        <w:t>. נסיבות המקרה היו רכישה ומכירה של חומר נפץ, נפצים וחוט חשמל תמורת אלפי שקלים לשניים שקשרו קשר לשימוש במטען. לעומת זאת, במקרה זה כאמור, מדובר על החזקת נשק שנקבעה אך על סמך "חזקת המקום". יש צדק של ממש בטענת הסנגור כי לא היה מקום כלל לטעון למתחם בהתאם לפסק דין זה ובטיעון מעין זה יש התעלמות מוחלטת מהאמור בתיקון 113 אודות השיקולים והפרמטרים השונים בקביעת מתחם עונש הולם.</w:t>
      </w:r>
    </w:p>
    <w:p w14:paraId="72CC5D98" w14:textId="77777777" w:rsidR="00C65150" w:rsidRDefault="00C65150">
      <w:pPr>
        <w:spacing w:line="360" w:lineRule="auto"/>
        <w:jc w:val="both"/>
        <w:rPr>
          <w:rFonts w:ascii="Calibri" w:hAnsi="Calibri" w:cs="FrankRuehl"/>
          <w:sz w:val="28"/>
          <w:szCs w:val="28"/>
          <w:rtl/>
        </w:rPr>
      </w:pPr>
    </w:p>
    <w:p w14:paraId="252F730D"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25.</w:t>
      </w:r>
      <w:r>
        <w:rPr>
          <w:rFonts w:ascii="Calibri" w:hAnsi="Calibri" w:cs="FrankRuehl" w:hint="cs"/>
          <w:sz w:val="28"/>
          <w:szCs w:val="28"/>
          <w:rtl/>
        </w:rPr>
        <w:tab/>
        <w:t xml:space="preserve">עיון בפסקי בתי המשפט מלמד על עונשים שונים ומתחם עונשים רחב בעבירות של החזקת נשק, כדלהלן: </w:t>
      </w:r>
    </w:p>
    <w:p w14:paraId="285D83AE"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 xml:space="preserve"> </w:t>
      </w:r>
    </w:p>
    <w:p w14:paraId="26916867" w14:textId="77777777" w:rsidR="00C65150" w:rsidRDefault="007154C5">
      <w:pPr>
        <w:pStyle w:val="ListParagraph"/>
        <w:numPr>
          <w:ilvl w:val="0"/>
          <w:numId w:val="4"/>
        </w:numPr>
        <w:spacing w:line="360" w:lineRule="auto"/>
        <w:jc w:val="both"/>
        <w:rPr>
          <w:rFonts w:ascii="Calibri" w:hAnsi="Calibri" w:cs="FrankRuehl"/>
          <w:sz w:val="28"/>
          <w:szCs w:val="28"/>
          <w:rtl/>
        </w:rPr>
      </w:pPr>
      <w:r>
        <w:rPr>
          <w:rFonts w:ascii="Calibri" w:hAnsi="Calibri" w:cs="FrankRuehl" w:hint="cs"/>
          <w:sz w:val="28"/>
          <w:szCs w:val="28"/>
          <w:rtl/>
        </w:rPr>
        <w:t>ב</w:t>
      </w:r>
      <w:hyperlink r:id="rId32"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4945/13</w:t>
        </w:r>
      </w:hyperlink>
      <w:r>
        <w:rPr>
          <w:rFonts w:ascii="Calibri" w:hAnsi="Calibri" w:cs="FrankRuehl" w:hint="cs"/>
          <w:sz w:val="28"/>
          <w:szCs w:val="28"/>
          <w:rtl/>
        </w:rPr>
        <w:t xml:space="preserve"> </w:t>
      </w:r>
      <w:r>
        <w:rPr>
          <w:rFonts w:ascii="Calibri" w:hAnsi="Calibri" w:cs="FrankRuehl" w:hint="cs"/>
          <w:b/>
          <w:bCs/>
          <w:sz w:val="28"/>
          <w:szCs w:val="28"/>
          <w:rtl/>
        </w:rPr>
        <w:t>מדינת ישראל נ' עבד אלכרים סלימאן</w:t>
      </w:r>
      <w:r>
        <w:rPr>
          <w:rFonts w:ascii="Calibri" w:hAnsi="Calibri" w:cs="FrankRuehl" w:hint="cs"/>
          <w:sz w:val="28"/>
          <w:szCs w:val="28"/>
          <w:rtl/>
        </w:rPr>
        <w:t xml:space="preserve"> (פורסם בנבו, 19.01.14) קבע בית המשפט מתחם עונש הולם בין 12 ל-36 חודשי מאסר בפועל. ואולם גם שם היה מדובר בעבירות נשק נוספות כמו גם בעבירות אחרות נוספות, ובאותו מקרה לא רק שהנאשם החזיק בנשק אלא אף השתמש בו וירה ירייה אחת לאוויר. </w:t>
      </w:r>
    </w:p>
    <w:p w14:paraId="335F081E" w14:textId="77777777" w:rsidR="00C65150" w:rsidRDefault="00C65150">
      <w:pPr>
        <w:spacing w:line="360" w:lineRule="auto"/>
        <w:jc w:val="both"/>
        <w:rPr>
          <w:rFonts w:ascii="Calibri" w:hAnsi="Calibri" w:cs="FrankRuehl"/>
          <w:sz w:val="28"/>
          <w:szCs w:val="28"/>
          <w:rtl/>
        </w:rPr>
      </w:pPr>
    </w:p>
    <w:p w14:paraId="5FC7326D" w14:textId="77777777" w:rsidR="00C65150" w:rsidRDefault="007154C5">
      <w:pPr>
        <w:pStyle w:val="ListParagraph"/>
        <w:numPr>
          <w:ilvl w:val="0"/>
          <w:numId w:val="4"/>
        </w:numPr>
        <w:spacing w:line="360" w:lineRule="auto"/>
        <w:jc w:val="both"/>
        <w:rPr>
          <w:rFonts w:ascii="Calibri" w:hAnsi="Calibri" w:cs="FrankRuehl"/>
          <w:sz w:val="28"/>
          <w:szCs w:val="28"/>
          <w:rtl/>
        </w:rPr>
      </w:pPr>
      <w:r>
        <w:rPr>
          <w:rFonts w:ascii="Calibri" w:hAnsi="Calibri" w:cs="FrankRuehl" w:hint="cs"/>
          <w:sz w:val="28"/>
          <w:szCs w:val="28"/>
          <w:rtl/>
        </w:rPr>
        <w:t>גם ב</w:t>
      </w:r>
      <w:hyperlink r:id="rId33"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2892/13</w:t>
        </w:r>
      </w:hyperlink>
      <w:r>
        <w:rPr>
          <w:rFonts w:ascii="Calibri" w:hAnsi="Calibri" w:cs="FrankRuehl" w:hint="cs"/>
          <w:sz w:val="28"/>
          <w:szCs w:val="28"/>
          <w:rtl/>
        </w:rPr>
        <w:t xml:space="preserve"> </w:t>
      </w:r>
      <w:r>
        <w:rPr>
          <w:rFonts w:ascii="Calibri" w:hAnsi="Calibri" w:cs="FrankRuehl" w:hint="cs"/>
          <w:b/>
          <w:bCs/>
          <w:sz w:val="28"/>
          <w:szCs w:val="28"/>
          <w:rtl/>
        </w:rPr>
        <w:t>עודתאללה נ' מדינת ישראל</w:t>
      </w:r>
      <w:r>
        <w:rPr>
          <w:rFonts w:ascii="Calibri" w:hAnsi="Calibri" w:cs="FrankRuehl" w:hint="cs"/>
          <w:sz w:val="28"/>
          <w:szCs w:val="28"/>
          <w:rtl/>
        </w:rPr>
        <w:t xml:space="preserve"> (פורסם בנבו, 29.09.13) קבע בית המשפט כי מתחם העונש ההולם נע בין 12 ל-36 חודשי מאסר בפועל. אך גם שם נתפס הנשק בידיו של הנאשם והוא הורשע גם בעבירה של הסתייעות ברכב לביצוע פשע. </w:t>
      </w:r>
    </w:p>
    <w:p w14:paraId="77E65D08" w14:textId="77777777" w:rsidR="00C65150" w:rsidRDefault="00C65150">
      <w:pPr>
        <w:spacing w:line="360" w:lineRule="auto"/>
        <w:jc w:val="both"/>
        <w:rPr>
          <w:rFonts w:ascii="Calibri" w:hAnsi="Calibri" w:cs="FrankRuehl"/>
          <w:sz w:val="28"/>
          <w:szCs w:val="28"/>
          <w:rtl/>
        </w:rPr>
      </w:pPr>
    </w:p>
    <w:p w14:paraId="5B8BE926" w14:textId="77777777" w:rsidR="00C65150" w:rsidRDefault="007154C5">
      <w:pPr>
        <w:pStyle w:val="ListParagraph"/>
        <w:numPr>
          <w:ilvl w:val="0"/>
          <w:numId w:val="4"/>
        </w:numPr>
        <w:spacing w:line="360" w:lineRule="auto"/>
        <w:jc w:val="both"/>
        <w:rPr>
          <w:rFonts w:ascii="Calibri" w:hAnsi="Calibri" w:cs="FrankRuehl"/>
          <w:sz w:val="28"/>
          <w:szCs w:val="28"/>
          <w:rtl/>
        </w:rPr>
      </w:pPr>
      <w:r>
        <w:rPr>
          <w:rFonts w:ascii="Calibri" w:hAnsi="Calibri" w:cs="FrankRuehl" w:hint="cs"/>
          <w:sz w:val="28"/>
          <w:szCs w:val="28"/>
          <w:rtl/>
        </w:rPr>
        <w:t>ב</w:t>
      </w:r>
      <w:hyperlink r:id="rId34" w:history="1">
        <w:r w:rsidRPr="007154C5">
          <w:rPr>
            <w:rFonts w:ascii="Calibri" w:hAnsi="Calibri" w:cs="FrankRuehl" w:hint="eastAsia"/>
            <w:color w:val="0000FF"/>
            <w:sz w:val="28"/>
            <w:szCs w:val="28"/>
            <w:u w:val="single"/>
            <w:rtl/>
          </w:rPr>
          <w:t>רע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2406/16</w:t>
        </w:r>
      </w:hyperlink>
      <w:r>
        <w:rPr>
          <w:rFonts w:ascii="Calibri" w:hAnsi="Calibri" w:cs="FrankRuehl" w:hint="cs"/>
          <w:sz w:val="28"/>
          <w:szCs w:val="28"/>
          <w:rtl/>
        </w:rPr>
        <w:t xml:space="preserve"> </w:t>
      </w:r>
      <w:r>
        <w:rPr>
          <w:rFonts w:ascii="Calibri" w:hAnsi="Calibri" w:cs="FrankRuehl" w:hint="cs"/>
          <w:b/>
          <w:bCs/>
          <w:sz w:val="28"/>
          <w:szCs w:val="28"/>
          <w:rtl/>
        </w:rPr>
        <w:t>יונגר  נ' מדינת ישראל</w:t>
      </w:r>
      <w:r>
        <w:rPr>
          <w:rFonts w:ascii="Calibri" w:hAnsi="Calibri" w:cs="FrankRuehl" w:hint="cs"/>
          <w:sz w:val="28"/>
          <w:szCs w:val="28"/>
          <w:rtl/>
        </w:rPr>
        <w:t xml:space="preserve"> (פורסם בנבו, 29.09.16) בית המשפט הותיר על כנו את פסק הדין שניתן ב</w:t>
      </w:r>
      <w:hyperlink r:id="rId35" w:history="1">
        <w:r w:rsidRPr="007154C5">
          <w:rPr>
            <w:rFonts w:ascii="Calibri" w:hAnsi="Calibri" w:cs="FrankRuehl" w:hint="eastAsia"/>
            <w:color w:val="0000FF"/>
            <w:sz w:val="28"/>
            <w:szCs w:val="28"/>
            <w:u w:val="single"/>
            <w:rtl/>
          </w:rPr>
          <w:t>עפ</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ג</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מרכז</w:t>
        </w:r>
        <w:r w:rsidRPr="007154C5">
          <w:rPr>
            <w:rFonts w:ascii="Calibri" w:hAnsi="Calibri" w:cs="FrankRuehl"/>
            <w:color w:val="0000FF"/>
            <w:sz w:val="28"/>
            <w:szCs w:val="28"/>
            <w:u w:val="single"/>
            <w:rtl/>
          </w:rPr>
          <w:t>) 22300-11-15</w:t>
        </w:r>
      </w:hyperlink>
      <w:r>
        <w:rPr>
          <w:rFonts w:ascii="Calibri" w:hAnsi="Calibri" w:cs="FrankRuehl"/>
          <w:sz w:val="28"/>
          <w:szCs w:val="28"/>
          <w:rtl/>
        </w:rPr>
        <w:t xml:space="preserve"> </w:t>
      </w:r>
      <w:r>
        <w:rPr>
          <w:rFonts w:ascii="Calibri" w:hAnsi="Calibri" w:cs="FrankRuehl" w:hint="cs"/>
          <w:sz w:val="28"/>
          <w:szCs w:val="28"/>
          <w:rtl/>
        </w:rPr>
        <w:t xml:space="preserve">בעניין </w:t>
      </w:r>
      <w:r>
        <w:rPr>
          <w:rFonts w:ascii="Calibri" w:hAnsi="Calibri" w:cs="FrankRuehl" w:hint="cs"/>
          <w:b/>
          <w:bCs/>
          <w:sz w:val="28"/>
          <w:szCs w:val="28"/>
          <w:rtl/>
        </w:rPr>
        <w:t>יונגר</w:t>
      </w:r>
      <w:r>
        <w:rPr>
          <w:rFonts w:ascii="Calibri" w:hAnsi="Calibri" w:cs="FrankRuehl" w:hint="cs"/>
          <w:sz w:val="28"/>
          <w:szCs w:val="28"/>
          <w:rtl/>
        </w:rPr>
        <w:t xml:space="preserve"> ואשר הותיר על כנו מתחם ענישה של בין שנתיים ל-5 שנות מאסר. ואולם באותו מקרה מדובר היה במטען שהנאשם הניח במשרדו שהיה ממוקם </w:t>
      </w:r>
      <w:r>
        <w:rPr>
          <w:rFonts w:ascii="Calibri" w:hAnsi="Calibri" w:cs="FrankRuehl"/>
          <w:sz w:val="28"/>
          <w:szCs w:val="28"/>
          <w:rtl/>
        </w:rPr>
        <w:t>מתחת ליציע של אולם ספורט,</w:t>
      </w:r>
      <w:r>
        <w:rPr>
          <w:rFonts w:ascii="Calibri" w:hAnsi="Calibri" w:cs="FrankRuehl" w:hint="cs"/>
          <w:sz w:val="28"/>
          <w:szCs w:val="28"/>
          <w:rtl/>
        </w:rPr>
        <w:t xml:space="preserve"> כשבאותו משרד הוא גם החזיק מערכת הפעלה מרחוק על ידי שלט. </w:t>
      </w:r>
    </w:p>
    <w:p w14:paraId="217C50B7" w14:textId="77777777" w:rsidR="00C65150" w:rsidRDefault="00C65150">
      <w:pPr>
        <w:spacing w:line="360" w:lineRule="auto"/>
        <w:jc w:val="both"/>
        <w:rPr>
          <w:rFonts w:ascii="Calibri" w:hAnsi="Calibri" w:cs="FrankRuehl"/>
          <w:sz w:val="28"/>
          <w:szCs w:val="28"/>
          <w:rtl/>
        </w:rPr>
      </w:pPr>
    </w:p>
    <w:p w14:paraId="39314443" w14:textId="77777777" w:rsidR="00C65150" w:rsidRDefault="007154C5">
      <w:pPr>
        <w:pStyle w:val="ListParagraph"/>
        <w:numPr>
          <w:ilvl w:val="0"/>
          <w:numId w:val="4"/>
        </w:numPr>
        <w:spacing w:line="360" w:lineRule="auto"/>
        <w:jc w:val="both"/>
        <w:rPr>
          <w:rFonts w:ascii="Calibri" w:hAnsi="Calibri" w:cs="FrankRuehl"/>
          <w:sz w:val="28"/>
          <w:szCs w:val="28"/>
          <w:rtl/>
        </w:rPr>
      </w:pPr>
      <w:r>
        <w:rPr>
          <w:rFonts w:ascii="Calibri" w:hAnsi="Calibri" w:cs="FrankRuehl" w:hint="eastAsia"/>
          <w:sz w:val="28"/>
          <w:szCs w:val="28"/>
          <w:rtl/>
        </w:rPr>
        <w:t>ב</w:t>
      </w:r>
      <w:hyperlink r:id="rId36" w:history="1">
        <w:r w:rsidRPr="007154C5">
          <w:rPr>
            <w:rFonts w:ascii="Calibri" w:hAnsi="Calibri" w:cs="FrankRuehl" w:hint="eastAsia"/>
            <w:color w:val="0000FF"/>
            <w:sz w:val="28"/>
            <w:szCs w:val="28"/>
            <w:u w:val="single"/>
            <w:rtl/>
          </w:rPr>
          <w:t>ת</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מחוזי</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ב</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ש</w:t>
        </w:r>
        <w:r w:rsidRPr="007154C5">
          <w:rPr>
            <w:rFonts w:ascii="Calibri" w:hAnsi="Calibri" w:cs="FrankRuehl"/>
            <w:color w:val="0000FF"/>
            <w:sz w:val="28"/>
            <w:szCs w:val="28"/>
            <w:u w:val="single"/>
            <w:rtl/>
          </w:rPr>
          <w:t>) 56232-12-14</w:t>
        </w:r>
      </w:hyperlink>
      <w:r>
        <w:rPr>
          <w:rFonts w:ascii="Calibri" w:hAnsi="Calibri" w:cs="FrankRuehl"/>
          <w:sz w:val="28"/>
          <w:szCs w:val="28"/>
          <w:rtl/>
        </w:rPr>
        <w:t xml:space="preserve"> </w:t>
      </w:r>
      <w:r>
        <w:rPr>
          <w:rFonts w:ascii="Calibri" w:hAnsi="Calibri" w:cs="FrankRuehl" w:hint="cs"/>
          <w:sz w:val="28"/>
          <w:szCs w:val="28"/>
          <w:rtl/>
        </w:rPr>
        <w:t xml:space="preserve">בעניין </w:t>
      </w:r>
      <w:r>
        <w:rPr>
          <w:rFonts w:ascii="Calibri" w:hAnsi="Calibri" w:cs="FrankRuehl" w:hint="cs"/>
          <w:b/>
          <w:bCs/>
          <w:sz w:val="28"/>
          <w:szCs w:val="28"/>
          <w:rtl/>
        </w:rPr>
        <w:t>מכלוף</w:t>
      </w:r>
      <w:r>
        <w:rPr>
          <w:rFonts w:ascii="Calibri" w:hAnsi="Calibri" w:cs="FrankRuehl" w:hint="cs"/>
          <w:sz w:val="28"/>
          <w:szCs w:val="28"/>
          <w:rtl/>
        </w:rPr>
        <w:t xml:space="preserve">, במסגרת הסדר טיעון, נידונו הנאשמים שהחזיקו </w:t>
      </w:r>
      <w:r>
        <w:rPr>
          <w:rFonts w:ascii="Calibri" w:hAnsi="Calibri" w:cs="FrankRuehl" w:hint="eastAsia"/>
          <w:sz w:val="28"/>
          <w:szCs w:val="28"/>
          <w:rtl/>
        </w:rPr>
        <w:t>חלקי</w:t>
      </w:r>
      <w:r>
        <w:rPr>
          <w:rFonts w:ascii="Calibri" w:hAnsi="Calibri" w:cs="FrankRuehl"/>
          <w:sz w:val="28"/>
          <w:szCs w:val="28"/>
          <w:rtl/>
        </w:rPr>
        <w:t xml:space="preserve"> </w:t>
      </w:r>
      <w:r>
        <w:rPr>
          <w:rFonts w:ascii="Calibri" w:hAnsi="Calibri" w:cs="FrankRuehl" w:hint="eastAsia"/>
          <w:sz w:val="28"/>
          <w:szCs w:val="28"/>
          <w:rtl/>
        </w:rPr>
        <w:t>לבנות</w:t>
      </w:r>
      <w:r>
        <w:rPr>
          <w:rFonts w:ascii="Calibri" w:hAnsi="Calibri" w:cs="FrankRuehl"/>
          <w:sz w:val="28"/>
          <w:szCs w:val="28"/>
          <w:rtl/>
        </w:rPr>
        <w:t xml:space="preserve"> </w:t>
      </w:r>
      <w:r>
        <w:rPr>
          <w:rFonts w:ascii="Calibri" w:hAnsi="Calibri" w:cs="FrankRuehl" w:hint="eastAsia"/>
          <w:sz w:val="28"/>
          <w:szCs w:val="28"/>
          <w:rtl/>
        </w:rPr>
        <w:t>חבלה</w:t>
      </w:r>
      <w:r>
        <w:rPr>
          <w:rFonts w:ascii="Calibri" w:hAnsi="Calibri" w:cs="FrankRuehl"/>
          <w:sz w:val="28"/>
          <w:szCs w:val="28"/>
          <w:rtl/>
        </w:rPr>
        <w:t xml:space="preserve"> </w:t>
      </w:r>
      <w:r>
        <w:rPr>
          <w:rFonts w:ascii="Calibri" w:hAnsi="Calibri" w:cs="FrankRuehl" w:hint="eastAsia"/>
          <w:sz w:val="28"/>
          <w:szCs w:val="28"/>
          <w:rtl/>
        </w:rPr>
        <w:t>במשקל</w:t>
      </w:r>
      <w:r>
        <w:rPr>
          <w:rFonts w:ascii="Calibri" w:hAnsi="Calibri" w:cs="FrankRuehl"/>
          <w:sz w:val="28"/>
          <w:szCs w:val="28"/>
          <w:rtl/>
        </w:rPr>
        <w:t xml:space="preserve"> </w:t>
      </w:r>
      <w:r>
        <w:rPr>
          <w:rFonts w:ascii="Calibri" w:hAnsi="Calibri" w:cs="FrankRuehl" w:hint="eastAsia"/>
          <w:sz w:val="28"/>
          <w:szCs w:val="28"/>
          <w:rtl/>
        </w:rPr>
        <w:t>כולל</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כ</w:t>
      </w:r>
      <w:r>
        <w:rPr>
          <w:rFonts w:ascii="Calibri" w:hAnsi="Calibri" w:cs="FrankRuehl"/>
          <w:sz w:val="28"/>
          <w:szCs w:val="28"/>
          <w:rtl/>
        </w:rPr>
        <w:t xml:space="preserve">-1 </w:t>
      </w:r>
      <w:r>
        <w:rPr>
          <w:rFonts w:ascii="Calibri" w:hAnsi="Calibri" w:cs="FrankRuehl" w:hint="eastAsia"/>
          <w:sz w:val="28"/>
          <w:szCs w:val="28"/>
          <w:rtl/>
        </w:rPr>
        <w:t>קילו</w:t>
      </w:r>
      <w:r>
        <w:rPr>
          <w:rFonts w:ascii="Calibri" w:hAnsi="Calibri" w:cs="FrankRuehl"/>
          <w:sz w:val="28"/>
          <w:szCs w:val="28"/>
          <w:rtl/>
        </w:rPr>
        <w:t xml:space="preserve">, </w:t>
      </w:r>
      <w:r>
        <w:rPr>
          <w:rFonts w:ascii="Calibri" w:hAnsi="Calibri" w:cs="FrankRuehl" w:hint="eastAsia"/>
          <w:sz w:val="28"/>
          <w:szCs w:val="28"/>
          <w:rtl/>
        </w:rPr>
        <w:t>אמצעי</w:t>
      </w:r>
      <w:r>
        <w:rPr>
          <w:rFonts w:ascii="Calibri" w:hAnsi="Calibri" w:cs="FrankRuehl"/>
          <w:sz w:val="28"/>
          <w:szCs w:val="28"/>
          <w:rtl/>
        </w:rPr>
        <w:t xml:space="preserve"> </w:t>
      </w:r>
      <w:r>
        <w:rPr>
          <w:rFonts w:ascii="Calibri" w:hAnsi="Calibri" w:cs="FrankRuehl" w:hint="eastAsia"/>
          <w:sz w:val="28"/>
          <w:szCs w:val="28"/>
          <w:rtl/>
        </w:rPr>
        <w:t>ייזום</w:t>
      </w:r>
      <w:r>
        <w:rPr>
          <w:rFonts w:ascii="Calibri" w:hAnsi="Calibri" w:cs="FrankRuehl"/>
          <w:sz w:val="28"/>
          <w:szCs w:val="28"/>
          <w:rtl/>
        </w:rPr>
        <w:t xml:space="preserve"> </w:t>
      </w:r>
      <w:r>
        <w:rPr>
          <w:rFonts w:ascii="Calibri" w:hAnsi="Calibri" w:cs="FrankRuehl" w:hint="eastAsia"/>
          <w:sz w:val="28"/>
          <w:szCs w:val="28"/>
          <w:rtl/>
        </w:rPr>
        <w:t>הכוללים</w:t>
      </w:r>
      <w:r>
        <w:rPr>
          <w:rFonts w:ascii="Calibri" w:hAnsi="Calibri" w:cs="FrankRuehl"/>
          <w:sz w:val="28"/>
          <w:szCs w:val="28"/>
          <w:rtl/>
        </w:rPr>
        <w:t xml:space="preserve"> </w:t>
      </w:r>
      <w:r>
        <w:rPr>
          <w:rFonts w:ascii="Calibri" w:hAnsi="Calibri" w:cs="FrankRuehl" w:hint="eastAsia"/>
          <w:sz w:val="28"/>
          <w:szCs w:val="28"/>
          <w:rtl/>
        </w:rPr>
        <w:t>נפץ</w:t>
      </w:r>
      <w:r>
        <w:rPr>
          <w:rFonts w:ascii="Calibri" w:hAnsi="Calibri" w:cs="FrankRuehl"/>
          <w:sz w:val="28"/>
          <w:szCs w:val="28"/>
          <w:rtl/>
        </w:rPr>
        <w:t xml:space="preserve"> </w:t>
      </w:r>
      <w:r>
        <w:rPr>
          <w:rFonts w:ascii="Calibri" w:hAnsi="Calibri" w:cs="FrankRuehl" w:hint="eastAsia"/>
          <w:sz w:val="28"/>
          <w:szCs w:val="28"/>
          <w:rtl/>
        </w:rPr>
        <w:t>ואמצעים</w:t>
      </w:r>
      <w:r>
        <w:rPr>
          <w:rFonts w:ascii="Calibri" w:hAnsi="Calibri" w:cs="FrankRuehl"/>
          <w:sz w:val="28"/>
          <w:szCs w:val="28"/>
          <w:rtl/>
        </w:rPr>
        <w:t xml:space="preserve"> </w:t>
      </w:r>
      <w:r>
        <w:rPr>
          <w:rFonts w:ascii="Calibri" w:hAnsi="Calibri" w:cs="FrankRuehl" w:hint="eastAsia"/>
          <w:sz w:val="28"/>
          <w:szCs w:val="28"/>
          <w:rtl/>
        </w:rPr>
        <w:t>נוספים</w:t>
      </w:r>
      <w:r>
        <w:rPr>
          <w:rFonts w:ascii="Calibri" w:hAnsi="Calibri" w:cs="FrankRuehl"/>
          <w:sz w:val="28"/>
          <w:szCs w:val="28"/>
          <w:rtl/>
        </w:rPr>
        <w:t xml:space="preserve"> </w:t>
      </w:r>
      <w:r>
        <w:rPr>
          <w:rFonts w:ascii="Calibri" w:hAnsi="Calibri" w:cs="FrankRuehl" w:hint="eastAsia"/>
          <w:sz w:val="28"/>
          <w:szCs w:val="28"/>
          <w:rtl/>
        </w:rPr>
        <w:t>להפעלת</w:t>
      </w:r>
      <w:r>
        <w:rPr>
          <w:rFonts w:ascii="Calibri" w:hAnsi="Calibri" w:cs="FrankRuehl"/>
          <w:sz w:val="28"/>
          <w:szCs w:val="28"/>
          <w:rtl/>
        </w:rPr>
        <w:t xml:space="preserve"> </w:t>
      </w:r>
      <w:r>
        <w:rPr>
          <w:rFonts w:ascii="Calibri" w:hAnsi="Calibri" w:cs="FrankRuehl" w:hint="eastAsia"/>
          <w:sz w:val="28"/>
          <w:szCs w:val="28"/>
          <w:rtl/>
        </w:rPr>
        <w:t>המטען</w:t>
      </w:r>
      <w:r>
        <w:rPr>
          <w:rFonts w:ascii="Calibri" w:hAnsi="Calibri" w:cs="FrankRuehl"/>
          <w:sz w:val="28"/>
          <w:szCs w:val="28"/>
          <w:rtl/>
        </w:rPr>
        <w:t>,</w:t>
      </w:r>
      <w:r>
        <w:rPr>
          <w:rFonts w:ascii="Calibri" w:hAnsi="Calibri" w:cs="FrankRuehl" w:hint="cs"/>
          <w:sz w:val="28"/>
          <w:szCs w:val="28"/>
          <w:rtl/>
        </w:rPr>
        <w:t xml:space="preserve"> לעונשי מאסר שבין שנה לשלוש שנים. </w:t>
      </w:r>
    </w:p>
    <w:p w14:paraId="321498A1" w14:textId="77777777" w:rsidR="00C65150" w:rsidRDefault="00C65150">
      <w:pPr>
        <w:spacing w:line="360" w:lineRule="auto"/>
        <w:jc w:val="both"/>
        <w:rPr>
          <w:rFonts w:ascii="Calibri" w:hAnsi="Calibri" w:cs="FrankRuehl"/>
          <w:sz w:val="28"/>
          <w:szCs w:val="28"/>
          <w:rtl/>
        </w:rPr>
      </w:pPr>
    </w:p>
    <w:p w14:paraId="5B302D9B" w14:textId="77777777" w:rsidR="00C65150" w:rsidRDefault="007154C5">
      <w:pPr>
        <w:pStyle w:val="ListParagraph"/>
        <w:numPr>
          <w:ilvl w:val="0"/>
          <w:numId w:val="4"/>
        </w:numPr>
        <w:spacing w:line="360" w:lineRule="auto"/>
        <w:jc w:val="both"/>
        <w:rPr>
          <w:rFonts w:ascii="Calibri" w:hAnsi="Calibri" w:cs="FrankRuehl"/>
          <w:sz w:val="28"/>
          <w:szCs w:val="28"/>
          <w:rtl/>
        </w:rPr>
      </w:pPr>
      <w:r>
        <w:rPr>
          <w:rFonts w:ascii="Calibri" w:hAnsi="Calibri" w:cs="FrankRuehl" w:hint="eastAsia"/>
          <w:sz w:val="28"/>
          <w:szCs w:val="28"/>
          <w:rtl/>
        </w:rPr>
        <w:t>ב</w:t>
      </w:r>
      <w:hyperlink r:id="rId37" w:history="1">
        <w:r w:rsidRPr="007154C5">
          <w:rPr>
            <w:rFonts w:ascii="Calibri" w:hAnsi="Calibri" w:cs="FrankRuehl" w:hint="eastAsia"/>
            <w:color w:val="0000FF"/>
            <w:sz w:val="28"/>
            <w:szCs w:val="28"/>
            <w:u w:val="single"/>
            <w:rtl/>
          </w:rPr>
          <w:t>ת</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מחוזי</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מרכז</w:t>
        </w:r>
        <w:r w:rsidRPr="007154C5">
          <w:rPr>
            <w:rFonts w:ascii="Calibri" w:hAnsi="Calibri" w:cs="FrankRuehl"/>
            <w:color w:val="0000FF"/>
            <w:sz w:val="28"/>
            <w:szCs w:val="28"/>
            <w:u w:val="single"/>
            <w:rtl/>
          </w:rPr>
          <w:t>) 65-12-09</w:t>
        </w:r>
      </w:hyperlink>
      <w:r>
        <w:rPr>
          <w:rFonts w:ascii="Calibri" w:hAnsi="Calibri" w:cs="FrankRuehl"/>
          <w:sz w:val="28"/>
          <w:szCs w:val="28"/>
          <w:rtl/>
        </w:rPr>
        <w:t xml:space="preserve"> </w:t>
      </w:r>
      <w:r>
        <w:rPr>
          <w:rFonts w:ascii="Calibri" w:hAnsi="Calibri" w:cs="FrankRuehl" w:hint="cs"/>
          <w:b/>
          <w:bCs/>
          <w:sz w:val="28"/>
          <w:szCs w:val="28"/>
          <w:rtl/>
        </w:rPr>
        <w:t xml:space="preserve">מדינת ישראל נ' </w:t>
      </w:r>
      <w:r>
        <w:rPr>
          <w:rFonts w:ascii="Calibri" w:hAnsi="Calibri" w:cs="FrankRuehl" w:hint="eastAsia"/>
          <w:b/>
          <w:bCs/>
          <w:sz w:val="28"/>
          <w:szCs w:val="28"/>
          <w:rtl/>
        </w:rPr>
        <w:t>בשרן</w:t>
      </w:r>
      <w:r>
        <w:rPr>
          <w:rFonts w:ascii="Calibri" w:hAnsi="Calibri" w:cs="FrankRuehl" w:hint="cs"/>
          <w:sz w:val="28"/>
          <w:szCs w:val="28"/>
          <w:rtl/>
        </w:rPr>
        <w:t xml:space="preserve"> (פורסם בנבו, 26.04.10)</w:t>
      </w:r>
      <w:r>
        <w:rPr>
          <w:rFonts w:ascii="Calibri" w:hAnsi="Calibri" w:cs="FrankRuehl"/>
          <w:sz w:val="28"/>
          <w:szCs w:val="28"/>
          <w:rtl/>
        </w:rPr>
        <w:t xml:space="preserve">, </w:t>
      </w:r>
      <w:r>
        <w:rPr>
          <w:rFonts w:ascii="Calibri" w:hAnsi="Calibri" w:cs="FrankRuehl" w:hint="eastAsia"/>
          <w:sz w:val="28"/>
          <w:szCs w:val="28"/>
          <w:rtl/>
        </w:rPr>
        <w:t>נדון</w:t>
      </w:r>
      <w:r>
        <w:rPr>
          <w:rFonts w:ascii="Calibri" w:hAnsi="Calibri" w:cs="FrankRuehl"/>
          <w:sz w:val="28"/>
          <w:szCs w:val="28"/>
          <w:rtl/>
        </w:rPr>
        <w:t xml:space="preserve"> </w:t>
      </w:r>
      <w:r>
        <w:rPr>
          <w:rFonts w:ascii="Calibri" w:hAnsi="Calibri" w:cs="FrankRuehl" w:hint="cs"/>
          <w:sz w:val="28"/>
          <w:szCs w:val="28"/>
          <w:rtl/>
        </w:rPr>
        <w:t>נאשם שהורשע ב</w:t>
      </w:r>
      <w:r>
        <w:rPr>
          <w:rFonts w:ascii="Calibri" w:hAnsi="Calibri" w:cs="FrankRuehl" w:hint="eastAsia"/>
          <w:sz w:val="28"/>
          <w:szCs w:val="28"/>
          <w:rtl/>
        </w:rPr>
        <w:t>החזקת</w:t>
      </w:r>
      <w:r>
        <w:rPr>
          <w:rFonts w:ascii="Calibri" w:hAnsi="Calibri" w:cs="FrankRuehl"/>
          <w:sz w:val="28"/>
          <w:szCs w:val="28"/>
          <w:rtl/>
        </w:rPr>
        <w:t xml:space="preserve"> </w:t>
      </w:r>
      <w:r>
        <w:rPr>
          <w:rFonts w:ascii="Calibri" w:hAnsi="Calibri" w:cs="FrankRuehl" w:hint="eastAsia"/>
          <w:sz w:val="28"/>
          <w:szCs w:val="28"/>
          <w:rtl/>
        </w:rPr>
        <w:t>לבנת</w:t>
      </w:r>
      <w:r>
        <w:rPr>
          <w:rFonts w:ascii="Calibri" w:hAnsi="Calibri" w:cs="FrankRuehl"/>
          <w:sz w:val="28"/>
          <w:szCs w:val="28"/>
          <w:rtl/>
        </w:rPr>
        <w:t xml:space="preserve"> </w:t>
      </w:r>
      <w:r>
        <w:rPr>
          <w:rFonts w:ascii="Calibri" w:hAnsi="Calibri" w:cs="FrankRuehl" w:hint="eastAsia"/>
          <w:sz w:val="28"/>
          <w:szCs w:val="28"/>
          <w:rtl/>
        </w:rPr>
        <w:t>חבלה</w:t>
      </w:r>
      <w:r>
        <w:rPr>
          <w:rFonts w:ascii="Calibri" w:hAnsi="Calibri" w:cs="FrankRuehl"/>
          <w:sz w:val="28"/>
          <w:szCs w:val="28"/>
          <w:rtl/>
        </w:rPr>
        <w:t xml:space="preserve">, </w:t>
      </w:r>
      <w:r>
        <w:rPr>
          <w:rFonts w:ascii="Calibri" w:hAnsi="Calibri" w:cs="FrankRuehl" w:hint="eastAsia"/>
          <w:sz w:val="28"/>
          <w:szCs w:val="28"/>
          <w:rtl/>
        </w:rPr>
        <w:t>נפץ</w:t>
      </w:r>
      <w:r>
        <w:rPr>
          <w:rFonts w:ascii="Calibri" w:hAnsi="Calibri" w:cs="FrankRuehl"/>
          <w:sz w:val="28"/>
          <w:szCs w:val="28"/>
          <w:rtl/>
        </w:rPr>
        <w:t xml:space="preserve"> </w:t>
      </w:r>
      <w:r>
        <w:rPr>
          <w:rFonts w:ascii="Calibri" w:hAnsi="Calibri" w:cs="FrankRuehl" w:hint="eastAsia"/>
          <w:sz w:val="28"/>
          <w:szCs w:val="28"/>
          <w:rtl/>
        </w:rPr>
        <w:t>ואצבע</w:t>
      </w:r>
      <w:r>
        <w:rPr>
          <w:rFonts w:ascii="Calibri" w:hAnsi="Calibri" w:cs="FrankRuehl"/>
          <w:sz w:val="28"/>
          <w:szCs w:val="28"/>
          <w:rtl/>
        </w:rPr>
        <w:t xml:space="preserve"> </w:t>
      </w:r>
      <w:r>
        <w:rPr>
          <w:rFonts w:ascii="Calibri" w:hAnsi="Calibri" w:cs="FrankRuehl" w:hint="eastAsia"/>
          <w:sz w:val="28"/>
          <w:szCs w:val="28"/>
          <w:rtl/>
        </w:rPr>
        <w:t xml:space="preserve">חבלה </w:t>
      </w:r>
      <w:r>
        <w:rPr>
          <w:rFonts w:ascii="Calibri" w:hAnsi="Calibri" w:cs="FrankRuehl" w:hint="cs"/>
          <w:sz w:val="28"/>
          <w:szCs w:val="28"/>
          <w:rtl/>
        </w:rPr>
        <w:t>ל-20 חודשי מאסר.</w:t>
      </w:r>
    </w:p>
    <w:p w14:paraId="62527A55" w14:textId="77777777" w:rsidR="00C65150" w:rsidRDefault="00C65150">
      <w:pPr>
        <w:spacing w:line="360" w:lineRule="auto"/>
        <w:jc w:val="both"/>
        <w:rPr>
          <w:rFonts w:ascii="Calibri" w:hAnsi="Calibri" w:cs="FrankRuehl"/>
          <w:sz w:val="28"/>
          <w:szCs w:val="28"/>
          <w:rtl/>
        </w:rPr>
      </w:pPr>
    </w:p>
    <w:p w14:paraId="112C05B8" w14:textId="77777777" w:rsidR="00C65150" w:rsidRDefault="007154C5">
      <w:pPr>
        <w:pStyle w:val="ListParagraph"/>
        <w:numPr>
          <w:ilvl w:val="0"/>
          <w:numId w:val="4"/>
        </w:numPr>
        <w:spacing w:line="360" w:lineRule="auto"/>
        <w:jc w:val="both"/>
        <w:rPr>
          <w:rFonts w:ascii="Calibri" w:hAnsi="Calibri" w:cs="FrankRuehl"/>
          <w:sz w:val="28"/>
          <w:szCs w:val="28"/>
          <w:rtl/>
        </w:rPr>
      </w:pPr>
      <w:r>
        <w:rPr>
          <w:rFonts w:ascii="Calibri" w:hAnsi="Calibri" w:cs="FrankRuehl" w:hint="cs"/>
          <w:sz w:val="28"/>
          <w:szCs w:val="28"/>
          <w:rtl/>
        </w:rPr>
        <w:t>ב</w:t>
      </w:r>
      <w:hyperlink r:id="rId38" w:history="1">
        <w:r w:rsidRPr="007154C5">
          <w:rPr>
            <w:rFonts w:ascii="Calibri" w:hAnsi="Calibri" w:cs="FrankRuehl" w:hint="eastAsia"/>
            <w:color w:val="0000FF"/>
            <w:sz w:val="28"/>
            <w:szCs w:val="28"/>
            <w:u w:val="single"/>
            <w:rtl/>
          </w:rPr>
          <w:t>עפ</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ג</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מחוזי</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מרכז</w:t>
        </w:r>
        <w:r w:rsidRPr="007154C5">
          <w:rPr>
            <w:rFonts w:ascii="Calibri" w:hAnsi="Calibri" w:cs="FrankRuehl"/>
            <w:color w:val="0000FF"/>
            <w:sz w:val="28"/>
            <w:szCs w:val="28"/>
            <w:u w:val="single"/>
            <w:rtl/>
          </w:rPr>
          <w:t>) 50329-10-15</w:t>
        </w:r>
      </w:hyperlink>
      <w:r>
        <w:rPr>
          <w:rFonts w:ascii="Calibri" w:hAnsi="Calibri" w:cs="FrankRuehl"/>
          <w:sz w:val="28"/>
          <w:szCs w:val="28"/>
          <w:rtl/>
        </w:rPr>
        <w:t xml:space="preserve"> </w:t>
      </w:r>
      <w:r>
        <w:rPr>
          <w:rFonts w:ascii="Calibri" w:hAnsi="Calibri" w:cs="FrankRuehl" w:hint="cs"/>
          <w:b/>
          <w:bCs/>
          <w:sz w:val="28"/>
          <w:szCs w:val="28"/>
          <w:rtl/>
        </w:rPr>
        <w:t xml:space="preserve">מדינת ישראל נ' </w:t>
      </w:r>
      <w:r>
        <w:rPr>
          <w:rFonts w:ascii="Calibri" w:hAnsi="Calibri" w:cs="FrankRuehl" w:hint="eastAsia"/>
          <w:b/>
          <w:bCs/>
          <w:sz w:val="28"/>
          <w:szCs w:val="28"/>
          <w:rtl/>
        </w:rPr>
        <w:t>ענזי</w:t>
      </w:r>
      <w:r>
        <w:rPr>
          <w:rFonts w:ascii="Calibri" w:hAnsi="Calibri" w:cs="FrankRuehl" w:hint="cs"/>
          <w:sz w:val="28"/>
          <w:szCs w:val="28"/>
          <w:rtl/>
        </w:rPr>
        <w:t xml:space="preserve"> (טרם פורסם)</w:t>
      </w:r>
      <w:r>
        <w:rPr>
          <w:rFonts w:ascii="Calibri" w:hAnsi="Calibri" w:cs="FrankRuehl"/>
          <w:sz w:val="28"/>
          <w:szCs w:val="28"/>
          <w:rtl/>
        </w:rPr>
        <w:t xml:space="preserve">, </w:t>
      </w:r>
      <w:r>
        <w:rPr>
          <w:rFonts w:ascii="Calibri" w:hAnsi="Calibri" w:cs="FrankRuehl" w:hint="cs"/>
          <w:sz w:val="28"/>
          <w:szCs w:val="28"/>
          <w:rtl/>
        </w:rPr>
        <w:t xml:space="preserve">הושת על נאשם שהורשע </w:t>
      </w:r>
      <w:r>
        <w:rPr>
          <w:rFonts w:ascii="Calibri" w:hAnsi="Calibri" w:cs="FrankRuehl" w:hint="eastAsia"/>
          <w:sz w:val="28"/>
          <w:szCs w:val="28"/>
          <w:rtl/>
        </w:rPr>
        <w:t>בהחזקת</w:t>
      </w:r>
      <w:r>
        <w:rPr>
          <w:rFonts w:ascii="Calibri" w:hAnsi="Calibri" w:cs="FrankRuehl"/>
          <w:sz w:val="28"/>
          <w:szCs w:val="28"/>
          <w:rtl/>
        </w:rPr>
        <w:t xml:space="preserve"> </w:t>
      </w:r>
      <w:r>
        <w:rPr>
          <w:rFonts w:ascii="Calibri" w:hAnsi="Calibri" w:cs="FrankRuehl" w:hint="eastAsia"/>
          <w:sz w:val="28"/>
          <w:szCs w:val="28"/>
          <w:rtl/>
        </w:rPr>
        <w:t>אקדח</w:t>
      </w:r>
      <w:r>
        <w:rPr>
          <w:rFonts w:ascii="Calibri" w:hAnsi="Calibri" w:cs="FrankRuehl"/>
          <w:sz w:val="28"/>
          <w:szCs w:val="28"/>
          <w:rtl/>
        </w:rPr>
        <w:t xml:space="preserve"> </w:t>
      </w:r>
      <w:r>
        <w:rPr>
          <w:rFonts w:ascii="Calibri" w:hAnsi="Calibri" w:cs="FrankRuehl" w:hint="eastAsia"/>
          <w:sz w:val="28"/>
          <w:szCs w:val="28"/>
          <w:rtl/>
        </w:rPr>
        <w:t>גנוב</w:t>
      </w:r>
      <w:r>
        <w:rPr>
          <w:rFonts w:ascii="Calibri" w:hAnsi="Calibri" w:cs="FrankRuehl"/>
          <w:sz w:val="28"/>
          <w:szCs w:val="28"/>
          <w:rtl/>
        </w:rPr>
        <w:t xml:space="preserve"> </w:t>
      </w:r>
      <w:r>
        <w:rPr>
          <w:rFonts w:ascii="Calibri" w:hAnsi="Calibri" w:cs="FrankRuehl" w:hint="eastAsia"/>
          <w:sz w:val="28"/>
          <w:szCs w:val="28"/>
          <w:rtl/>
        </w:rPr>
        <w:t>דרוך</w:t>
      </w:r>
      <w:r>
        <w:rPr>
          <w:rFonts w:ascii="Calibri" w:hAnsi="Calibri" w:cs="FrankRuehl"/>
          <w:sz w:val="28"/>
          <w:szCs w:val="28"/>
          <w:rtl/>
        </w:rPr>
        <w:t xml:space="preserve"> </w:t>
      </w:r>
      <w:r>
        <w:rPr>
          <w:rFonts w:ascii="Calibri" w:hAnsi="Calibri" w:cs="FrankRuehl" w:hint="eastAsia"/>
          <w:sz w:val="28"/>
          <w:szCs w:val="28"/>
          <w:rtl/>
        </w:rPr>
        <w:t>במחסנית</w:t>
      </w:r>
      <w:r>
        <w:rPr>
          <w:rFonts w:ascii="Calibri" w:hAnsi="Calibri" w:cs="FrankRuehl"/>
          <w:sz w:val="28"/>
          <w:szCs w:val="28"/>
          <w:rtl/>
        </w:rPr>
        <w:t xml:space="preserve">, </w:t>
      </w:r>
      <w:r>
        <w:rPr>
          <w:rFonts w:ascii="Calibri" w:hAnsi="Calibri" w:cs="FrankRuehl" w:hint="eastAsia"/>
          <w:sz w:val="28"/>
          <w:szCs w:val="28"/>
          <w:rtl/>
        </w:rPr>
        <w:t>כאשר</w:t>
      </w:r>
      <w:r>
        <w:rPr>
          <w:rFonts w:ascii="Calibri" w:hAnsi="Calibri" w:cs="FrankRuehl"/>
          <w:sz w:val="28"/>
          <w:szCs w:val="28"/>
          <w:rtl/>
        </w:rPr>
        <w:t xml:space="preserve"> </w:t>
      </w:r>
      <w:r>
        <w:rPr>
          <w:rFonts w:ascii="Calibri" w:hAnsi="Calibri" w:cs="FrankRuehl" w:hint="eastAsia"/>
          <w:sz w:val="28"/>
          <w:szCs w:val="28"/>
          <w:rtl/>
        </w:rPr>
        <w:t>לצדו</w:t>
      </w:r>
      <w:r>
        <w:rPr>
          <w:rFonts w:ascii="Calibri" w:hAnsi="Calibri" w:cs="FrankRuehl"/>
          <w:sz w:val="28"/>
          <w:szCs w:val="28"/>
          <w:rtl/>
        </w:rPr>
        <w:t xml:space="preserve"> </w:t>
      </w:r>
      <w:r>
        <w:rPr>
          <w:rFonts w:ascii="Calibri" w:hAnsi="Calibri" w:cs="FrankRuehl" w:hint="eastAsia"/>
          <w:sz w:val="28"/>
          <w:szCs w:val="28"/>
          <w:rtl/>
        </w:rPr>
        <w:t>מחסנית</w:t>
      </w:r>
      <w:r>
        <w:rPr>
          <w:rFonts w:ascii="Calibri" w:hAnsi="Calibri" w:cs="FrankRuehl"/>
          <w:sz w:val="28"/>
          <w:szCs w:val="28"/>
          <w:rtl/>
        </w:rPr>
        <w:t xml:space="preserve"> </w:t>
      </w:r>
      <w:r>
        <w:rPr>
          <w:rFonts w:ascii="Calibri" w:hAnsi="Calibri" w:cs="FrankRuehl" w:hint="eastAsia"/>
          <w:sz w:val="28"/>
          <w:szCs w:val="28"/>
          <w:rtl/>
        </w:rPr>
        <w:t>נוספת</w:t>
      </w:r>
      <w:r>
        <w:rPr>
          <w:rFonts w:ascii="Calibri" w:hAnsi="Calibri" w:cs="FrankRuehl"/>
          <w:sz w:val="28"/>
          <w:szCs w:val="28"/>
          <w:rtl/>
        </w:rPr>
        <w:t xml:space="preserve"> </w:t>
      </w:r>
      <w:r>
        <w:rPr>
          <w:rFonts w:ascii="Calibri" w:hAnsi="Calibri" w:cs="FrankRuehl" w:hint="eastAsia"/>
          <w:sz w:val="28"/>
          <w:szCs w:val="28"/>
          <w:rtl/>
        </w:rPr>
        <w:t>ובה</w:t>
      </w:r>
      <w:r>
        <w:rPr>
          <w:rFonts w:ascii="Calibri" w:hAnsi="Calibri" w:cs="FrankRuehl"/>
          <w:sz w:val="28"/>
          <w:szCs w:val="28"/>
          <w:rtl/>
        </w:rPr>
        <w:t xml:space="preserve"> 12 </w:t>
      </w:r>
      <w:r>
        <w:rPr>
          <w:rFonts w:ascii="Calibri" w:hAnsi="Calibri" w:cs="FrankRuehl" w:hint="eastAsia"/>
          <w:sz w:val="28"/>
          <w:szCs w:val="28"/>
          <w:rtl/>
        </w:rPr>
        <w:t>כדורים</w:t>
      </w:r>
      <w:r>
        <w:rPr>
          <w:rFonts w:ascii="Calibri" w:hAnsi="Calibri" w:cs="FrankRuehl" w:hint="cs"/>
          <w:sz w:val="28"/>
          <w:szCs w:val="28"/>
          <w:rtl/>
        </w:rPr>
        <w:t xml:space="preserve">, עונש של </w:t>
      </w:r>
      <w:r>
        <w:rPr>
          <w:rFonts w:ascii="Calibri" w:hAnsi="Calibri" w:cs="FrankRuehl"/>
          <w:sz w:val="28"/>
          <w:szCs w:val="28"/>
          <w:rtl/>
        </w:rPr>
        <w:t xml:space="preserve">10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בפועל</w:t>
      </w:r>
      <w:r>
        <w:rPr>
          <w:rFonts w:ascii="Calibri" w:hAnsi="Calibri" w:cs="FrankRuehl" w:hint="cs"/>
          <w:sz w:val="28"/>
          <w:szCs w:val="28"/>
          <w:rtl/>
        </w:rPr>
        <w:t>.</w:t>
      </w:r>
    </w:p>
    <w:p w14:paraId="60E41A77" w14:textId="77777777" w:rsidR="00C65150" w:rsidRDefault="00C65150">
      <w:pPr>
        <w:spacing w:line="360" w:lineRule="auto"/>
        <w:jc w:val="both"/>
        <w:rPr>
          <w:rFonts w:ascii="Calibri" w:hAnsi="Calibri" w:cs="FrankRuehl"/>
          <w:sz w:val="28"/>
          <w:szCs w:val="28"/>
          <w:rtl/>
        </w:rPr>
      </w:pPr>
    </w:p>
    <w:p w14:paraId="29D83108" w14:textId="77777777" w:rsidR="00C65150" w:rsidRDefault="007154C5">
      <w:pPr>
        <w:pStyle w:val="ListParagraph"/>
        <w:numPr>
          <w:ilvl w:val="0"/>
          <w:numId w:val="4"/>
        </w:numPr>
        <w:spacing w:line="360" w:lineRule="auto"/>
        <w:jc w:val="both"/>
        <w:rPr>
          <w:rFonts w:ascii="Calibri" w:hAnsi="Calibri" w:cs="FrankRuehl"/>
          <w:sz w:val="28"/>
          <w:szCs w:val="28"/>
          <w:rtl/>
        </w:rPr>
      </w:pPr>
      <w:r>
        <w:rPr>
          <w:rFonts w:ascii="Calibri" w:hAnsi="Calibri" w:cs="FrankRuehl" w:hint="cs"/>
          <w:sz w:val="28"/>
          <w:szCs w:val="28"/>
          <w:rtl/>
        </w:rPr>
        <w:t>ב</w:t>
      </w:r>
      <w:hyperlink r:id="rId39" w:history="1">
        <w:r w:rsidRPr="007154C5">
          <w:rPr>
            <w:rFonts w:ascii="Calibri" w:hAnsi="Calibri" w:cs="FrankRuehl" w:hint="eastAsia"/>
            <w:color w:val="0000FF"/>
            <w:sz w:val="28"/>
            <w:szCs w:val="28"/>
            <w:u w:val="single"/>
            <w:rtl/>
          </w:rPr>
          <w:t>עפ</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ג</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מחוזי</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מרכז</w:t>
        </w:r>
        <w:r w:rsidRPr="007154C5">
          <w:rPr>
            <w:rFonts w:ascii="Calibri" w:hAnsi="Calibri" w:cs="FrankRuehl"/>
            <w:color w:val="0000FF"/>
            <w:sz w:val="28"/>
            <w:szCs w:val="28"/>
            <w:u w:val="single"/>
            <w:rtl/>
          </w:rPr>
          <w:t>) 27108-01-16</w:t>
        </w:r>
      </w:hyperlink>
      <w:r>
        <w:rPr>
          <w:rFonts w:ascii="Calibri" w:hAnsi="Calibri" w:cs="FrankRuehl"/>
          <w:sz w:val="28"/>
          <w:szCs w:val="28"/>
          <w:rtl/>
        </w:rPr>
        <w:t xml:space="preserve"> </w:t>
      </w:r>
      <w:r>
        <w:rPr>
          <w:rFonts w:ascii="Calibri" w:hAnsi="Calibri" w:cs="FrankRuehl" w:hint="cs"/>
          <w:b/>
          <w:bCs/>
          <w:sz w:val="28"/>
          <w:szCs w:val="28"/>
          <w:rtl/>
        </w:rPr>
        <w:t xml:space="preserve">מדינת ישראל נ' </w:t>
      </w:r>
      <w:r>
        <w:rPr>
          <w:rFonts w:ascii="Calibri" w:hAnsi="Calibri" w:cs="FrankRuehl" w:hint="eastAsia"/>
          <w:b/>
          <w:bCs/>
          <w:sz w:val="28"/>
          <w:szCs w:val="28"/>
          <w:rtl/>
        </w:rPr>
        <w:t>נוסיראת</w:t>
      </w:r>
      <w:r>
        <w:rPr>
          <w:rFonts w:ascii="Calibri" w:hAnsi="Calibri" w:cs="FrankRuehl" w:hint="cs"/>
          <w:sz w:val="28"/>
          <w:szCs w:val="28"/>
          <w:rtl/>
        </w:rPr>
        <w:t xml:space="preserve"> (פורסם בנבו, 8.05.16)</w:t>
      </w:r>
      <w:r>
        <w:rPr>
          <w:rFonts w:ascii="Calibri" w:hAnsi="Calibri" w:cs="FrankRuehl"/>
          <w:sz w:val="28"/>
          <w:szCs w:val="28"/>
          <w:rtl/>
        </w:rPr>
        <w:t xml:space="preserve">, </w:t>
      </w:r>
      <w:r>
        <w:rPr>
          <w:rFonts w:ascii="Calibri" w:hAnsi="Calibri" w:cs="FrankRuehl" w:hint="cs"/>
          <w:sz w:val="28"/>
          <w:szCs w:val="28"/>
          <w:rtl/>
        </w:rPr>
        <w:t>קבע בית המשפט עונש של 9 חודשי מאסר על נאשם שהורשע ב</w:t>
      </w:r>
      <w:r>
        <w:rPr>
          <w:rFonts w:ascii="Calibri" w:hAnsi="Calibri" w:cs="FrankRuehl" w:hint="eastAsia"/>
          <w:sz w:val="28"/>
          <w:szCs w:val="28"/>
          <w:rtl/>
        </w:rPr>
        <w:t>החזקת</w:t>
      </w:r>
      <w:r>
        <w:rPr>
          <w:rFonts w:ascii="Calibri" w:hAnsi="Calibri" w:cs="FrankRuehl"/>
          <w:sz w:val="28"/>
          <w:szCs w:val="28"/>
          <w:rtl/>
        </w:rPr>
        <w:t xml:space="preserve"> </w:t>
      </w:r>
      <w:r>
        <w:rPr>
          <w:rFonts w:ascii="Calibri" w:hAnsi="Calibri" w:cs="FrankRuehl" w:hint="eastAsia"/>
          <w:sz w:val="28"/>
          <w:szCs w:val="28"/>
          <w:rtl/>
        </w:rPr>
        <w:t>נשק</w:t>
      </w:r>
      <w:r>
        <w:rPr>
          <w:rFonts w:ascii="Calibri" w:hAnsi="Calibri" w:cs="FrankRuehl"/>
          <w:sz w:val="28"/>
          <w:szCs w:val="28"/>
          <w:rtl/>
        </w:rPr>
        <w:t xml:space="preserve"> </w:t>
      </w:r>
      <w:r>
        <w:rPr>
          <w:rFonts w:ascii="Calibri" w:hAnsi="Calibri" w:cs="FrankRuehl" w:hint="eastAsia"/>
          <w:sz w:val="28"/>
          <w:szCs w:val="28"/>
          <w:rtl/>
        </w:rPr>
        <w:t>מאולתר</w:t>
      </w:r>
      <w:r>
        <w:rPr>
          <w:rFonts w:ascii="Calibri" w:hAnsi="Calibri" w:cs="FrankRuehl"/>
          <w:sz w:val="28"/>
          <w:szCs w:val="28"/>
          <w:rtl/>
        </w:rPr>
        <w:t xml:space="preserve"> </w:t>
      </w:r>
      <w:r>
        <w:rPr>
          <w:rFonts w:ascii="Calibri" w:hAnsi="Calibri" w:cs="FrankRuehl" w:hint="eastAsia"/>
          <w:sz w:val="28"/>
          <w:szCs w:val="28"/>
          <w:rtl/>
        </w:rPr>
        <w:t>הדומה</w:t>
      </w:r>
      <w:r>
        <w:rPr>
          <w:rFonts w:ascii="Calibri" w:hAnsi="Calibri" w:cs="FrankRuehl"/>
          <w:sz w:val="28"/>
          <w:szCs w:val="28"/>
          <w:rtl/>
        </w:rPr>
        <w:t xml:space="preserve"> </w:t>
      </w:r>
      <w:r>
        <w:rPr>
          <w:rFonts w:ascii="Calibri" w:hAnsi="Calibri" w:cs="FrankRuehl" w:hint="eastAsia"/>
          <w:sz w:val="28"/>
          <w:szCs w:val="28"/>
          <w:rtl/>
        </w:rPr>
        <w:t>לקרל</w:t>
      </w:r>
      <w:r>
        <w:rPr>
          <w:rFonts w:ascii="Calibri" w:hAnsi="Calibri" w:cs="FrankRuehl"/>
          <w:sz w:val="28"/>
          <w:szCs w:val="28"/>
          <w:rtl/>
        </w:rPr>
        <w:t xml:space="preserve"> </w:t>
      </w:r>
      <w:r>
        <w:rPr>
          <w:rFonts w:ascii="Calibri" w:hAnsi="Calibri" w:cs="FrankRuehl" w:hint="eastAsia"/>
          <w:sz w:val="28"/>
          <w:szCs w:val="28"/>
          <w:rtl/>
        </w:rPr>
        <w:t>גוסטב</w:t>
      </w:r>
      <w:r>
        <w:rPr>
          <w:rFonts w:ascii="Calibri" w:hAnsi="Calibri" w:cs="FrankRuehl"/>
          <w:sz w:val="28"/>
          <w:szCs w:val="28"/>
          <w:rtl/>
        </w:rPr>
        <w:t xml:space="preserve"> </w:t>
      </w:r>
      <w:r>
        <w:rPr>
          <w:rFonts w:ascii="Calibri" w:hAnsi="Calibri" w:cs="FrankRuehl" w:hint="eastAsia"/>
          <w:sz w:val="28"/>
          <w:szCs w:val="28"/>
          <w:rtl/>
        </w:rPr>
        <w:t>וכן</w:t>
      </w:r>
      <w:r>
        <w:rPr>
          <w:rFonts w:ascii="Calibri" w:hAnsi="Calibri" w:cs="FrankRuehl"/>
          <w:sz w:val="28"/>
          <w:szCs w:val="28"/>
          <w:rtl/>
        </w:rPr>
        <w:t xml:space="preserve"> </w:t>
      </w:r>
      <w:r>
        <w:rPr>
          <w:rFonts w:ascii="Calibri" w:hAnsi="Calibri" w:cs="FrankRuehl" w:hint="eastAsia"/>
          <w:sz w:val="28"/>
          <w:szCs w:val="28"/>
          <w:rtl/>
        </w:rPr>
        <w:t>מחסנית</w:t>
      </w:r>
      <w:r>
        <w:rPr>
          <w:rFonts w:ascii="Calibri" w:hAnsi="Calibri" w:cs="FrankRuehl"/>
          <w:sz w:val="28"/>
          <w:szCs w:val="28"/>
          <w:rtl/>
        </w:rPr>
        <w:t xml:space="preserve"> </w:t>
      </w:r>
      <w:r>
        <w:rPr>
          <w:rFonts w:ascii="Calibri" w:hAnsi="Calibri" w:cs="FrankRuehl" w:hint="eastAsia"/>
          <w:sz w:val="28"/>
          <w:szCs w:val="28"/>
          <w:rtl/>
        </w:rPr>
        <w:t>ו</w:t>
      </w:r>
      <w:r>
        <w:rPr>
          <w:rFonts w:ascii="Calibri" w:hAnsi="Calibri" w:cs="FrankRuehl"/>
          <w:sz w:val="28"/>
          <w:szCs w:val="28"/>
          <w:rtl/>
        </w:rPr>
        <w:t xml:space="preserve">-9 </w:t>
      </w:r>
      <w:r>
        <w:rPr>
          <w:rFonts w:ascii="Calibri" w:hAnsi="Calibri" w:cs="FrankRuehl" w:hint="eastAsia"/>
          <w:sz w:val="28"/>
          <w:szCs w:val="28"/>
          <w:rtl/>
        </w:rPr>
        <w:t>כדורים</w:t>
      </w:r>
      <w:r>
        <w:rPr>
          <w:rFonts w:ascii="Calibri" w:hAnsi="Calibri" w:cs="FrankRuehl" w:hint="cs"/>
          <w:sz w:val="28"/>
          <w:szCs w:val="28"/>
          <w:rtl/>
        </w:rPr>
        <w:t>. גזר הדין אושר ב</w:t>
      </w:r>
      <w:hyperlink r:id="rId40" w:history="1">
        <w:r w:rsidRPr="007154C5">
          <w:rPr>
            <w:rFonts w:ascii="Calibri" w:hAnsi="Calibri" w:cs="FrankRuehl" w:hint="eastAsia"/>
            <w:color w:val="0000FF"/>
            <w:sz w:val="28"/>
            <w:szCs w:val="28"/>
            <w:u w:val="single"/>
            <w:rtl/>
          </w:rPr>
          <w:t>רע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4559/16</w:t>
        </w:r>
      </w:hyperlink>
      <w:r>
        <w:rPr>
          <w:rFonts w:ascii="Calibri" w:hAnsi="Calibri" w:cs="FrankRuehl" w:hint="cs"/>
          <w:sz w:val="28"/>
          <w:szCs w:val="28"/>
          <w:rtl/>
        </w:rPr>
        <w:t xml:space="preserve"> </w:t>
      </w:r>
      <w:r>
        <w:rPr>
          <w:rFonts w:ascii="Calibri" w:hAnsi="Calibri" w:cs="FrankRuehl" w:hint="cs"/>
          <w:b/>
          <w:bCs/>
          <w:sz w:val="28"/>
          <w:szCs w:val="28"/>
          <w:rtl/>
        </w:rPr>
        <w:t>נוסיראת נ' מדינת ישראל</w:t>
      </w:r>
      <w:r>
        <w:rPr>
          <w:rFonts w:ascii="Calibri" w:hAnsi="Calibri" w:cs="FrankRuehl" w:hint="cs"/>
          <w:sz w:val="28"/>
          <w:szCs w:val="28"/>
          <w:rtl/>
        </w:rPr>
        <w:t xml:space="preserve"> (פורסם בנבו, 22.06.16).</w:t>
      </w:r>
    </w:p>
    <w:p w14:paraId="65DDC5AA" w14:textId="77777777" w:rsidR="00C65150" w:rsidRDefault="00C65150">
      <w:pPr>
        <w:spacing w:line="360" w:lineRule="auto"/>
        <w:jc w:val="both"/>
        <w:rPr>
          <w:rFonts w:ascii="Calibri" w:hAnsi="Calibri" w:cs="FrankRuehl"/>
          <w:sz w:val="28"/>
          <w:szCs w:val="28"/>
          <w:rtl/>
        </w:rPr>
      </w:pPr>
    </w:p>
    <w:p w14:paraId="07F4E8B9" w14:textId="77777777" w:rsidR="00C65150" w:rsidRDefault="007154C5">
      <w:pPr>
        <w:pStyle w:val="ListParagraph"/>
        <w:numPr>
          <w:ilvl w:val="0"/>
          <w:numId w:val="4"/>
        </w:numPr>
        <w:spacing w:line="360" w:lineRule="auto"/>
        <w:jc w:val="both"/>
        <w:rPr>
          <w:rFonts w:ascii="Calibri" w:hAnsi="Calibri" w:cs="FrankRuehl"/>
          <w:sz w:val="28"/>
          <w:szCs w:val="28"/>
          <w:rtl/>
        </w:rPr>
      </w:pPr>
      <w:r>
        <w:rPr>
          <w:rFonts w:ascii="Calibri" w:hAnsi="Calibri" w:cs="FrankRuehl" w:hint="cs"/>
          <w:sz w:val="28"/>
          <w:szCs w:val="28"/>
          <w:rtl/>
        </w:rPr>
        <w:t>ב</w:t>
      </w:r>
      <w:hyperlink r:id="rId41"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1069/12</w:t>
        </w:r>
      </w:hyperlink>
      <w:r>
        <w:rPr>
          <w:rFonts w:ascii="Calibri" w:hAnsi="Calibri" w:cs="FrankRuehl" w:hint="cs"/>
          <w:sz w:val="28"/>
          <w:szCs w:val="28"/>
          <w:rtl/>
        </w:rPr>
        <w:t xml:space="preserve"> </w:t>
      </w:r>
      <w:r>
        <w:rPr>
          <w:rFonts w:ascii="Calibri" w:hAnsi="Calibri" w:cs="FrankRuehl" w:hint="cs"/>
          <w:b/>
          <w:bCs/>
          <w:sz w:val="28"/>
          <w:szCs w:val="28"/>
          <w:rtl/>
        </w:rPr>
        <w:t>אלנברי נ' מדינת ישראל</w:t>
      </w:r>
      <w:r>
        <w:rPr>
          <w:rFonts w:ascii="Calibri" w:hAnsi="Calibri" w:cs="FrankRuehl" w:hint="cs"/>
          <w:sz w:val="28"/>
          <w:szCs w:val="28"/>
          <w:rtl/>
        </w:rPr>
        <w:t xml:space="preserve"> (פורסם בנבו, 26.07.12) הותיר בית המשפט העליון על כנו את העונש שהשית בית המשפט המחוזי של 9 חודשי מאסר על נאשם שהחזיק אקדח ותחמושת וסחר בו ובסופו של דבר הגיע הנשק לידיים עברייניות.  </w:t>
      </w:r>
    </w:p>
    <w:p w14:paraId="5990AC24" w14:textId="77777777" w:rsidR="00C65150" w:rsidRDefault="00C65150">
      <w:pPr>
        <w:spacing w:line="360" w:lineRule="auto"/>
        <w:jc w:val="both"/>
        <w:rPr>
          <w:rFonts w:ascii="Calibri" w:hAnsi="Calibri" w:cs="FrankRuehl"/>
          <w:sz w:val="28"/>
          <w:szCs w:val="28"/>
          <w:rtl/>
        </w:rPr>
      </w:pPr>
    </w:p>
    <w:p w14:paraId="1E28BDFE" w14:textId="77777777" w:rsidR="00C65150" w:rsidRDefault="007154C5">
      <w:pPr>
        <w:pStyle w:val="ListParagraph"/>
        <w:numPr>
          <w:ilvl w:val="0"/>
          <w:numId w:val="4"/>
        </w:numPr>
        <w:spacing w:line="360" w:lineRule="auto"/>
        <w:jc w:val="both"/>
        <w:rPr>
          <w:rFonts w:ascii="Calibri" w:hAnsi="Calibri" w:cs="FrankRuehl"/>
          <w:sz w:val="28"/>
          <w:szCs w:val="28"/>
          <w:rtl/>
        </w:rPr>
      </w:pPr>
      <w:r>
        <w:rPr>
          <w:rFonts w:ascii="Calibri" w:hAnsi="Calibri" w:cs="FrankRuehl" w:hint="cs"/>
          <w:sz w:val="28"/>
          <w:szCs w:val="28"/>
          <w:rtl/>
        </w:rPr>
        <w:t>ב</w:t>
      </w:r>
      <w:hyperlink r:id="rId42"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1505/14</w:t>
        </w:r>
      </w:hyperlink>
      <w:r>
        <w:rPr>
          <w:rFonts w:ascii="Calibri" w:hAnsi="Calibri" w:cs="FrankRuehl" w:hint="cs"/>
          <w:sz w:val="28"/>
          <w:szCs w:val="28"/>
          <w:rtl/>
        </w:rPr>
        <w:t xml:space="preserve"> </w:t>
      </w:r>
      <w:r>
        <w:rPr>
          <w:rFonts w:ascii="Calibri" w:hAnsi="Calibri" w:cs="FrankRuehl" w:hint="cs"/>
          <w:b/>
          <w:bCs/>
          <w:sz w:val="28"/>
          <w:szCs w:val="28"/>
          <w:rtl/>
        </w:rPr>
        <w:t>לידאוי נ' מדינת ישראל</w:t>
      </w:r>
      <w:r>
        <w:rPr>
          <w:rFonts w:ascii="Calibri" w:hAnsi="Calibri" w:cs="FrankRuehl" w:hint="cs"/>
          <w:sz w:val="28"/>
          <w:szCs w:val="28"/>
          <w:rtl/>
        </w:rPr>
        <w:t xml:space="preserve"> (פורסם בנבו, 4.11.14) השית בית המשפט העליון עונש מאסר של 6 חודשים בעבודות שירות על נאשם שהורשע בהחזקת אקדח ומחסנית לצד עבירות נוספות. </w:t>
      </w:r>
    </w:p>
    <w:p w14:paraId="1C0D75BE" w14:textId="77777777" w:rsidR="00C65150" w:rsidRDefault="00C65150">
      <w:pPr>
        <w:rPr>
          <w:rFonts w:ascii="Calibri" w:hAnsi="Calibri" w:cs="FrankRuehl"/>
          <w:sz w:val="28"/>
          <w:szCs w:val="28"/>
          <w:rtl/>
        </w:rPr>
      </w:pPr>
    </w:p>
    <w:p w14:paraId="4B6AC3E7" w14:textId="77777777" w:rsidR="00C65150" w:rsidRDefault="007154C5">
      <w:pPr>
        <w:pStyle w:val="ListParagraph"/>
        <w:numPr>
          <w:ilvl w:val="0"/>
          <w:numId w:val="4"/>
        </w:numPr>
        <w:spacing w:line="360" w:lineRule="auto"/>
        <w:jc w:val="both"/>
        <w:rPr>
          <w:rFonts w:ascii="Calibri" w:hAnsi="Calibri" w:cs="FrankRuehl"/>
          <w:sz w:val="28"/>
          <w:szCs w:val="28"/>
          <w:rtl/>
        </w:rPr>
      </w:pPr>
      <w:r>
        <w:rPr>
          <w:rFonts w:ascii="Calibri" w:hAnsi="Calibri" w:cs="FrankRuehl" w:hint="eastAsia"/>
          <w:sz w:val="28"/>
          <w:szCs w:val="28"/>
          <w:rtl/>
        </w:rPr>
        <w:t>ב</w:t>
      </w:r>
      <w:hyperlink r:id="rId43"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w:t>
        </w:r>
        <w:r w:rsidRPr="007154C5">
          <w:rPr>
            <w:rFonts w:ascii="Calibri" w:hAnsi="Calibri" w:cs="FrankRuehl" w:hint="eastAsia"/>
            <w:color w:val="0000FF"/>
            <w:sz w:val="28"/>
            <w:szCs w:val="28"/>
            <w:u w:val="single"/>
            <w:rtl/>
          </w:rPr>
          <w:t>מחוזי</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חי</w:t>
        </w:r>
        <w:r w:rsidRPr="007154C5">
          <w:rPr>
            <w:rFonts w:ascii="Calibri" w:hAnsi="Calibri" w:cs="FrankRuehl"/>
            <w:color w:val="0000FF"/>
            <w:sz w:val="28"/>
            <w:szCs w:val="28"/>
            <w:u w:val="single"/>
            <w:rtl/>
          </w:rPr>
          <w:t>') 4318-10-11</w:t>
        </w:r>
      </w:hyperlink>
      <w:r>
        <w:rPr>
          <w:rFonts w:ascii="Calibri" w:hAnsi="Calibri" w:cs="FrankRuehl"/>
          <w:sz w:val="28"/>
          <w:szCs w:val="28"/>
          <w:rtl/>
        </w:rPr>
        <w:t xml:space="preserve"> </w:t>
      </w:r>
      <w:r>
        <w:rPr>
          <w:rFonts w:ascii="Calibri" w:hAnsi="Calibri" w:cs="FrankRuehl" w:hint="cs"/>
          <w:b/>
          <w:bCs/>
          <w:sz w:val="28"/>
          <w:szCs w:val="28"/>
          <w:rtl/>
        </w:rPr>
        <w:t xml:space="preserve">מדינת ישראל נ' </w:t>
      </w:r>
      <w:r>
        <w:rPr>
          <w:rFonts w:ascii="Calibri" w:hAnsi="Calibri" w:cs="FrankRuehl" w:hint="eastAsia"/>
          <w:b/>
          <w:bCs/>
          <w:sz w:val="28"/>
          <w:szCs w:val="28"/>
          <w:rtl/>
        </w:rPr>
        <w:t>רפאילוב</w:t>
      </w:r>
      <w:r>
        <w:rPr>
          <w:rFonts w:ascii="Calibri" w:hAnsi="Calibri" w:cs="FrankRuehl" w:hint="cs"/>
          <w:sz w:val="28"/>
          <w:szCs w:val="28"/>
          <w:rtl/>
        </w:rPr>
        <w:t xml:space="preserve"> (פורסם בנבו, 5.01.12) הותיר בית המשפט על כנו עונש שהושת על נאשם שהורשע בהחזקת </w:t>
      </w:r>
      <w:r>
        <w:rPr>
          <w:rFonts w:ascii="Calibri" w:hAnsi="Calibri" w:cs="FrankRuehl"/>
          <w:sz w:val="28"/>
          <w:szCs w:val="28"/>
          <w:rtl/>
        </w:rPr>
        <w:t xml:space="preserve">4 </w:t>
      </w:r>
      <w:r>
        <w:rPr>
          <w:rFonts w:ascii="Calibri" w:hAnsi="Calibri" w:cs="FrankRuehl" w:hint="eastAsia"/>
          <w:sz w:val="28"/>
          <w:szCs w:val="28"/>
          <w:rtl/>
        </w:rPr>
        <w:t>לבנות</w:t>
      </w:r>
      <w:r>
        <w:rPr>
          <w:rFonts w:ascii="Calibri" w:hAnsi="Calibri" w:cs="FrankRuehl"/>
          <w:sz w:val="28"/>
          <w:szCs w:val="28"/>
          <w:rtl/>
        </w:rPr>
        <w:t xml:space="preserve"> </w:t>
      </w:r>
      <w:r>
        <w:rPr>
          <w:rFonts w:ascii="Calibri" w:hAnsi="Calibri" w:cs="FrankRuehl" w:hint="eastAsia"/>
          <w:sz w:val="28"/>
          <w:szCs w:val="28"/>
          <w:rtl/>
        </w:rPr>
        <w:t>חבלה</w:t>
      </w:r>
      <w:r>
        <w:rPr>
          <w:rFonts w:ascii="Calibri" w:hAnsi="Calibri" w:cs="FrankRuehl"/>
          <w:sz w:val="28"/>
          <w:szCs w:val="28"/>
          <w:rtl/>
        </w:rPr>
        <w:t xml:space="preserve"> </w:t>
      </w:r>
      <w:r>
        <w:rPr>
          <w:rFonts w:ascii="Calibri" w:hAnsi="Calibri" w:cs="FrankRuehl" w:hint="eastAsia"/>
          <w:sz w:val="28"/>
          <w:szCs w:val="28"/>
          <w:rtl/>
        </w:rPr>
        <w:t>במשקל</w:t>
      </w:r>
      <w:r>
        <w:rPr>
          <w:rFonts w:ascii="Calibri" w:hAnsi="Calibri" w:cs="FrankRuehl"/>
          <w:sz w:val="28"/>
          <w:szCs w:val="28"/>
          <w:rtl/>
        </w:rPr>
        <w:t xml:space="preserve"> 250 </w:t>
      </w:r>
      <w:r>
        <w:rPr>
          <w:rFonts w:ascii="Calibri" w:hAnsi="Calibri" w:cs="FrankRuehl" w:hint="eastAsia"/>
          <w:sz w:val="28"/>
          <w:szCs w:val="28"/>
          <w:rtl/>
        </w:rPr>
        <w:t>ג</w:t>
      </w:r>
      <w:r>
        <w:rPr>
          <w:rFonts w:ascii="Calibri" w:hAnsi="Calibri" w:cs="FrankRuehl" w:hint="cs"/>
          <w:sz w:val="28"/>
          <w:szCs w:val="28"/>
          <w:rtl/>
        </w:rPr>
        <w:t>רם</w:t>
      </w:r>
      <w:r>
        <w:rPr>
          <w:rFonts w:ascii="Calibri" w:hAnsi="Calibri" w:cs="FrankRuehl"/>
          <w:sz w:val="28"/>
          <w:szCs w:val="28"/>
          <w:rtl/>
        </w:rPr>
        <w:t xml:space="preserve"> </w:t>
      </w:r>
      <w:r>
        <w:rPr>
          <w:rFonts w:ascii="Calibri" w:hAnsi="Calibri" w:cs="FrankRuehl" w:hint="eastAsia"/>
          <w:sz w:val="28"/>
          <w:szCs w:val="28"/>
          <w:rtl/>
        </w:rPr>
        <w:t>כל</w:t>
      </w:r>
      <w:r>
        <w:rPr>
          <w:rFonts w:ascii="Calibri" w:hAnsi="Calibri" w:cs="FrankRuehl"/>
          <w:sz w:val="28"/>
          <w:szCs w:val="28"/>
          <w:rtl/>
        </w:rPr>
        <w:t xml:space="preserve"> </w:t>
      </w:r>
      <w:r>
        <w:rPr>
          <w:rFonts w:ascii="Calibri" w:hAnsi="Calibri" w:cs="FrankRuehl" w:hint="eastAsia"/>
          <w:sz w:val="28"/>
          <w:szCs w:val="28"/>
          <w:rtl/>
        </w:rPr>
        <w:t>אחת</w:t>
      </w:r>
      <w:r>
        <w:rPr>
          <w:rFonts w:ascii="Calibri" w:hAnsi="Calibri" w:cs="FrankRuehl"/>
          <w:sz w:val="28"/>
          <w:szCs w:val="28"/>
          <w:rtl/>
        </w:rPr>
        <w:t xml:space="preserve">, </w:t>
      </w:r>
      <w:r>
        <w:rPr>
          <w:rFonts w:ascii="Calibri" w:hAnsi="Calibri" w:cs="FrankRuehl" w:hint="eastAsia"/>
          <w:sz w:val="28"/>
          <w:szCs w:val="28"/>
          <w:rtl/>
        </w:rPr>
        <w:t>רימון</w:t>
      </w:r>
      <w:r>
        <w:rPr>
          <w:rFonts w:ascii="Calibri" w:hAnsi="Calibri" w:cs="FrankRuehl"/>
          <w:sz w:val="28"/>
          <w:szCs w:val="28"/>
          <w:rtl/>
        </w:rPr>
        <w:t xml:space="preserve"> </w:t>
      </w:r>
      <w:r>
        <w:rPr>
          <w:rFonts w:ascii="Calibri" w:hAnsi="Calibri" w:cs="FrankRuehl" w:hint="eastAsia"/>
          <w:sz w:val="28"/>
          <w:szCs w:val="28"/>
          <w:rtl/>
        </w:rPr>
        <w:t>יד</w:t>
      </w:r>
      <w:r>
        <w:rPr>
          <w:rFonts w:ascii="Calibri" w:hAnsi="Calibri" w:cs="FrankRuehl"/>
          <w:sz w:val="28"/>
          <w:szCs w:val="28"/>
          <w:rtl/>
        </w:rPr>
        <w:t xml:space="preserve"> </w:t>
      </w:r>
      <w:r>
        <w:rPr>
          <w:rFonts w:ascii="Calibri" w:hAnsi="Calibri" w:cs="FrankRuehl" w:hint="eastAsia"/>
          <w:sz w:val="28"/>
          <w:szCs w:val="28"/>
          <w:rtl/>
        </w:rPr>
        <w:t>ורימון</w:t>
      </w:r>
      <w:r>
        <w:rPr>
          <w:rFonts w:ascii="Calibri" w:hAnsi="Calibri" w:cs="FrankRuehl"/>
          <w:sz w:val="28"/>
          <w:szCs w:val="28"/>
          <w:rtl/>
        </w:rPr>
        <w:t xml:space="preserve"> </w:t>
      </w:r>
      <w:r>
        <w:rPr>
          <w:rFonts w:ascii="Calibri" w:hAnsi="Calibri" w:cs="FrankRuehl" w:hint="eastAsia"/>
          <w:sz w:val="28"/>
          <w:szCs w:val="28"/>
          <w:rtl/>
        </w:rPr>
        <w:t>עשן</w:t>
      </w:r>
      <w:r>
        <w:rPr>
          <w:rFonts w:ascii="Calibri" w:hAnsi="Calibri" w:cs="FrankRuehl" w:hint="cs"/>
          <w:sz w:val="28"/>
          <w:szCs w:val="28"/>
          <w:rtl/>
        </w:rPr>
        <w:t xml:space="preserve">, בנסיבות אותו עניין, </w:t>
      </w:r>
      <w:r>
        <w:rPr>
          <w:rFonts w:ascii="Calibri" w:hAnsi="Calibri" w:cs="FrankRuehl"/>
          <w:sz w:val="28"/>
          <w:szCs w:val="28"/>
          <w:rtl/>
        </w:rPr>
        <w:t xml:space="preserve">6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לריצוי</w:t>
      </w:r>
      <w:r>
        <w:rPr>
          <w:rFonts w:ascii="Calibri" w:hAnsi="Calibri" w:cs="FrankRuehl"/>
          <w:sz w:val="28"/>
          <w:szCs w:val="28"/>
          <w:rtl/>
        </w:rPr>
        <w:t xml:space="preserve"> </w:t>
      </w:r>
      <w:r>
        <w:rPr>
          <w:rFonts w:ascii="Calibri" w:hAnsi="Calibri" w:cs="FrankRuehl" w:hint="eastAsia"/>
          <w:sz w:val="28"/>
          <w:szCs w:val="28"/>
          <w:rtl/>
        </w:rPr>
        <w:t>בעבודות</w:t>
      </w:r>
      <w:r>
        <w:rPr>
          <w:rFonts w:ascii="Calibri" w:hAnsi="Calibri" w:cs="FrankRuehl"/>
          <w:sz w:val="28"/>
          <w:szCs w:val="28"/>
          <w:rtl/>
        </w:rPr>
        <w:t xml:space="preserve"> </w:t>
      </w:r>
      <w:r>
        <w:rPr>
          <w:rFonts w:ascii="Calibri" w:hAnsi="Calibri" w:cs="FrankRuehl" w:hint="eastAsia"/>
          <w:sz w:val="28"/>
          <w:szCs w:val="28"/>
          <w:rtl/>
        </w:rPr>
        <w:t>שירות</w:t>
      </w:r>
      <w:r>
        <w:rPr>
          <w:rFonts w:ascii="Calibri" w:hAnsi="Calibri" w:cs="FrankRuehl"/>
          <w:sz w:val="28"/>
          <w:szCs w:val="28"/>
          <w:rtl/>
        </w:rPr>
        <w:t xml:space="preserve">. </w:t>
      </w:r>
    </w:p>
    <w:p w14:paraId="59EA5281" w14:textId="77777777" w:rsidR="00C65150" w:rsidRDefault="00C65150">
      <w:pPr>
        <w:spacing w:line="360" w:lineRule="auto"/>
        <w:jc w:val="both"/>
        <w:rPr>
          <w:rFonts w:ascii="Calibri" w:hAnsi="Calibri" w:cs="FrankRuehl"/>
          <w:sz w:val="28"/>
          <w:szCs w:val="28"/>
          <w:rtl/>
        </w:rPr>
      </w:pPr>
    </w:p>
    <w:p w14:paraId="0D6BF3AF" w14:textId="77777777" w:rsidR="00C65150" w:rsidRDefault="007154C5">
      <w:pPr>
        <w:pStyle w:val="ListParagraph"/>
        <w:numPr>
          <w:ilvl w:val="0"/>
          <w:numId w:val="4"/>
        </w:numPr>
        <w:spacing w:line="360" w:lineRule="auto"/>
        <w:jc w:val="both"/>
        <w:rPr>
          <w:rFonts w:ascii="Calibri" w:hAnsi="Calibri" w:cs="FrankRuehl"/>
          <w:sz w:val="28"/>
          <w:szCs w:val="28"/>
        </w:rPr>
      </w:pPr>
      <w:r>
        <w:rPr>
          <w:rFonts w:ascii="Calibri" w:hAnsi="Calibri" w:cs="FrankRuehl" w:hint="eastAsia"/>
          <w:sz w:val="28"/>
          <w:szCs w:val="28"/>
          <w:rtl/>
        </w:rPr>
        <w:t>ב</w:t>
      </w:r>
      <w:hyperlink r:id="rId44"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5713/10</w:t>
        </w:r>
      </w:hyperlink>
      <w:r>
        <w:rPr>
          <w:rFonts w:ascii="Calibri" w:hAnsi="Calibri" w:cs="FrankRuehl"/>
          <w:sz w:val="28"/>
          <w:szCs w:val="28"/>
          <w:rtl/>
        </w:rPr>
        <w:t xml:space="preserve"> </w:t>
      </w:r>
      <w:r>
        <w:rPr>
          <w:rFonts w:ascii="Calibri" w:hAnsi="Calibri" w:cs="FrankRuehl" w:hint="eastAsia"/>
          <w:b/>
          <w:bCs/>
          <w:sz w:val="28"/>
          <w:szCs w:val="28"/>
          <w:rtl/>
        </w:rPr>
        <w:t>אקרמן</w:t>
      </w:r>
      <w:r>
        <w:rPr>
          <w:rFonts w:ascii="Calibri" w:hAnsi="Calibri" w:cs="FrankRuehl" w:hint="cs"/>
          <w:b/>
          <w:bCs/>
          <w:sz w:val="28"/>
          <w:szCs w:val="28"/>
          <w:rtl/>
        </w:rPr>
        <w:t xml:space="preserve"> נ' מדינת ישראל</w:t>
      </w:r>
      <w:r>
        <w:rPr>
          <w:rFonts w:ascii="Calibri" w:hAnsi="Calibri" w:cs="FrankRuehl" w:hint="cs"/>
          <w:sz w:val="28"/>
          <w:szCs w:val="28"/>
          <w:rtl/>
        </w:rPr>
        <w:t xml:space="preserve"> (פורסם בנבו, 1.03.11)</w:t>
      </w:r>
      <w:r>
        <w:rPr>
          <w:rFonts w:ascii="Calibri" w:hAnsi="Calibri" w:cs="FrankRuehl"/>
          <w:sz w:val="28"/>
          <w:szCs w:val="28"/>
          <w:rtl/>
        </w:rPr>
        <w:t>,</w:t>
      </w:r>
      <w:r>
        <w:rPr>
          <w:rFonts w:ascii="Calibri" w:hAnsi="Calibri" w:cs="FrankRuehl" w:hint="cs"/>
          <w:sz w:val="28"/>
          <w:szCs w:val="28"/>
          <w:rtl/>
        </w:rPr>
        <w:t xml:space="preserve"> </w:t>
      </w:r>
      <w:r>
        <w:rPr>
          <w:rFonts w:ascii="Calibri" w:hAnsi="Calibri" w:cs="FrankRuehl" w:hint="eastAsia"/>
          <w:sz w:val="28"/>
          <w:szCs w:val="28"/>
          <w:rtl/>
        </w:rPr>
        <w:t>נדון</w:t>
      </w:r>
      <w:r>
        <w:rPr>
          <w:rFonts w:ascii="Calibri" w:hAnsi="Calibri" w:cs="FrankRuehl" w:hint="cs"/>
          <w:sz w:val="28"/>
          <w:szCs w:val="28"/>
          <w:rtl/>
        </w:rPr>
        <w:t xml:space="preserve"> נאשם שהורשע ב</w:t>
      </w:r>
      <w:r>
        <w:rPr>
          <w:rFonts w:ascii="Calibri" w:hAnsi="Calibri" w:cs="FrankRuehl" w:hint="eastAsia"/>
          <w:sz w:val="28"/>
          <w:szCs w:val="28"/>
          <w:rtl/>
        </w:rPr>
        <w:t>החזקת</w:t>
      </w:r>
      <w:r>
        <w:rPr>
          <w:rFonts w:ascii="Calibri" w:hAnsi="Calibri" w:cs="FrankRuehl"/>
          <w:sz w:val="28"/>
          <w:szCs w:val="28"/>
          <w:rtl/>
        </w:rPr>
        <w:t xml:space="preserve"> </w:t>
      </w:r>
      <w:r>
        <w:rPr>
          <w:rFonts w:ascii="Calibri" w:hAnsi="Calibri" w:cs="FrankRuehl" w:hint="eastAsia"/>
          <w:sz w:val="28"/>
          <w:szCs w:val="28"/>
          <w:rtl/>
        </w:rPr>
        <w:t>לבנת</w:t>
      </w:r>
      <w:r>
        <w:rPr>
          <w:rFonts w:ascii="Calibri" w:hAnsi="Calibri" w:cs="FrankRuehl"/>
          <w:sz w:val="28"/>
          <w:szCs w:val="28"/>
          <w:rtl/>
        </w:rPr>
        <w:t xml:space="preserve"> </w:t>
      </w:r>
      <w:r>
        <w:rPr>
          <w:rFonts w:ascii="Calibri" w:hAnsi="Calibri" w:cs="FrankRuehl" w:hint="eastAsia"/>
          <w:sz w:val="28"/>
          <w:szCs w:val="28"/>
          <w:rtl/>
        </w:rPr>
        <w:t>חבלה</w:t>
      </w:r>
      <w:r>
        <w:rPr>
          <w:rFonts w:ascii="Calibri" w:hAnsi="Calibri" w:cs="FrankRuehl"/>
          <w:sz w:val="28"/>
          <w:szCs w:val="28"/>
          <w:rtl/>
        </w:rPr>
        <w:t xml:space="preserve">, </w:t>
      </w:r>
      <w:r>
        <w:rPr>
          <w:rFonts w:ascii="Calibri" w:hAnsi="Calibri" w:cs="FrankRuehl" w:hint="eastAsia"/>
          <w:sz w:val="28"/>
          <w:szCs w:val="28"/>
          <w:rtl/>
        </w:rPr>
        <w:t>נפץ</w:t>
      </w:r>
      <w:r>
        <w:rPr>
          <w:rFonts w:ascii="Calibri" w:hAnsi="Calibri" w:cs="FrankRuehl"/>
          <w:sz w:val="28"/>
          <w:szCs w:val="28"/>
          <w:rtl/>
        </w:rPr>
        <w:t xml:space="preserve"> </w:t>
      </w:r>
      <w:r>
        <w:rPr>
          <w:rFonts w:ascii="Calibri" w:hAnsi="Calibri" w:cs="FrankRuehl" w:hint="eastAsia"/>
          <w:sz w:val="28"/>
          <w:szCs w:val="28"/>
          <w:rtl/>
        </w:rPr>
        <w:t>ואצבע</w:t>
      </w:r>
      <w:r>
        <w:rPr>
          <w:rFonts w:ascii="Calibri" w:hAnsi="Calibri" w:cs="FrankRuehl"/>
          <w:sz w:val="28"/>
          <w:szCs w:val="28"/>
          <w:rtl/>
        </w:rPr>
        <w:t xml:space="preserve"> </w:t>
      </w:r>
      <w:r>
        <w:rPr>
          <w:rFonts w:ascii="Calibri" w:hAnsi="Calibri" w:cs="FrankRuehl" w:hint="eastAsia"/>
          <w:sz w:val="28"/>
          <w:szCs w:val="28"/>
          <w:rtl/>
        </w:rPr>
        <w:t>חבלה</w:t>
      </w:r>
      <w:r>
        <w:rPr>
          <w:rFonts w:ascii="Calibri" w:hAnsi="Calibri" w:cs="FrankRuehl" w:hint="cs"/>
          <w:sz w:val="28"/>
          <w:szCs w:val="28"/>
          <w:rtl/>
        </w:rPr>
        <w:t>, ל-</w:t>
      </w:r>
      <w:r>
        <w:rPr>
          <w:rFonts w:ascii="Calibri" w:hAnsi="Calibri" w:cs="FrankRuehl"/>
          <w:sz w:val="28"/>
          <w:szCs w:val="28"/>
          <w:rtl/>
        </w:rPr>
        <w:t xml:space="preserve">6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לריצוי</w:t>
      </w:r>
      <w:r>
        <w:rPr>
          <w:rFonts w:ascii="Calibri" w:hAnsi="Calibri" w:cs="FrankRuehl"/>
          <w:sz w:val="28"/>
          <w:szCs w:val="28"/>
          <w:rtl/>
        </w:rPr>
        <w:t xml:space="preserve"> </w:t>
      </w:r>
      <w:r>
        <w:rPr>
          <w:rFonts w:ascii="Calibri" w:hAnsi="Calibri" w:cs="FrankRuehl" w:hint="eastAsia"/>
          <w:sz w:val="28"/>
          <w:szCs w:val="28"/>
          <w:rtl/>
        </w:rPr>
        <w:t>בעבודות</w:t>
      </w:r>
      <w:r>
        <w:rPr>
          <w:rFonts w:ascii="Calibri" w:hAnsi="Calibri" w:cs="FrankRuehl"/>
          <w:sz w:val="28"/>
          <w:szCs w:val="28"/>
          <w:rtl/>
        </w:rPr>
        <w:t xml:space="preserve"> </w:t>
      </w:r>
      <w:r>
        <w:rPr>
          <w:rFonts w:ascii="Calibri" w:hAnsi="Calibri" w:cs="FrankRuehl" w:hint="eastAsia"/>
          <w:sz w:val="28"/>
          <w:szCs w:val="28"/>
          <w:rtl/>
        </w:rPr>
        <w:t>שירות</w:t>
      </w:r>
      <w:r>
        <w:rPr>
          <w:rFonts w:ascii="Calibri" w:hAnsi="Calibri" w:cs="FrankRuehl" w:hint="cs"/>
          <w:sz w:val="28"/>
          <w:szCs w:val="28"/>
          <w:rtl/>
        </w:rPr>
        <w:t>.</w:t>
      </w:r>
    </w:p>
    <w:p w14:paraId="01704BBB" w14:textId="77777777" w:rsidR="00C65150" w:rsidRDefault="00C65150">
      <w:pPr>
        <w:pStyle w:val="ListParagraph"/>
        <w:rPr>
          <w:rFonts w:ascii="Calibri" w:hAnsi="Calibri" w:cs="FrankRuehl"/>
          <w:sz w:val="28"/>
          <w:szCs w:val="28"/>
          <w:rtl/>
        </w:rPr>
      </w:pPr>
    </w:p>
    <w:p w14:paraId="4C15FF87" w14:textId="77777777" w:rsidR="00C65150" w:rsidRDefault="007154C5">
      <w:pPr>
        <w:pStyle w:val="ListParagraph"/>
        <w:numPr>
          <w:ilvl w:val="0"/>
          <w:numId w:val="4"/>
        </w:numPr>
        <w:spacing w:line="360" w:lineRule="auto"/>
        <w:jc w:val="both"/>
        <w:rPr>
          <w:rFonts w:ascii="Calibri" w:hAnsi="Calibri" w:cs="FrankRuehl"/>
          <w:sz w:val="28"/>
          <w:szCs w:val="28"/>
        </w:rPr>
      </w:pPr>
      <w:r>
        <w:rPr>
          <w:rFonts w:ascii="Calibri" w:hAnsi="Calibri" w:cs="FrankRuehl" w:hint="eastAsia"/>
          <w:sz w:val="28"/>
          <w:szCs w:val="28"/>
          <w:rtl/>
        </w:rPr>
        <w:t>ב</w:t>
      </w:r>
      <w:hyperlink r:id="rId45" w:history="1">
        <w:r w:rsidRPr="007154C5">
          <w:rPr>
            <w:rFonts w:ascii="Calibri" w:hAnsi="Calibri" w:cs="FrankRuehl" w:hint="eastAsia"/>
            <w:color w:val="0000FF"/>
            <w:sz w:val="28"/>
            <w:szCs w:val="28"/>
            <w:u w:val="single"/>
            <w:rtl/>
          </w:rPr>
          <w:t>ע</w:t>
        </w:r>
        <w:r w:rsidRPr="007154C5">
          <w:rPr>
            <w:rFonts w:ascii="Calibri" w:hAnsi="Calibri" w:cs="FrankRuehl"/>
            <w:color w:val="0000FF"/>
            <w:sz w:val="28"/>
            <w:szCs w:val="28"/>
            <w:u w:val="single"/>
            <w:rtl/>
          </w:rPr>
          <w:t>"</w:t>
        </w:r>
        <w:r w:rsidRPr="007154C5">
          <w:rPr>
            <w:rFonts w:ascii="Calibri" w:hAnsi="Calibri" w:cs="FrankRuehl" w:hint="eastAsia"/>
            <w:color w:val="0000FF"/>
            <w:sz w:val="28"/>
            <w:szCs w:val="28"/>
            <w:u w:val="single"/>
            <w:rtl/>
          </w:rPr>
          <w:t>פ</w:t>
        </w:r>
        <w:r w:rsidRPr="007154C5">
          <w:rPr>
            <w:rFonts w:ascii="Calibri" w:hAnsi="Calibri" w:cs="FrankRuehl"/>
            <w:color w:val="0000FF"/>
            <w:sz w:val="28"/>
            <w:szCs w:val="28"/>
            <w:u w:val="single"/>
            <w:rtl/>
          </w:rPr>
          <w:t xml:space="preserve"> 1462/12</w:t>
        </w:r>
      </w:hyperlink>
      <w:r>
        <w:rPr>
          <w:rFonts w:ascii="Calibri" w:hAnsi="Calibri" w:cs="FrankRuehl"/>
          <w:sz w:val="28"/>
          <w:szCs w:val="28"/>
          <w:rtl/>
        </w:rPr>
        <w:t xml:space="preserve"> </w:t>
      </w:r>
      <w:r>
        <w:rPr>
          <w:rFonts w:ascii="Calibri" w:hAnsi="Calibri" w:cs="FrankRuehl" w:hint="eastAsia"/>
          <w:b/>
          <w:bCs/>
          <w:sz w:val="28"/>
          <w:szCs w:val="28"/>
          <w:rtl/>
        </w:rPr>
        <w:t>שוקרון</w:t>
      </w:r>
      <w:r>
        <w:rPr>
          <w:rFonts w:ascii="Calibri" w:hAnsi="Calibri" w:cs="FrankRuehl" w:hint="cs"/>
          <w:b/>
          <w:bCs/>
          <w:sz w:val="28"/>
          <w:szCs w:val="28"/>
          <w:rtl/>
        </w:rPr>
        <w:t xml:space="preserve"> נ' מדינת ישראל</w:t>
      </w:r>
      <w:r>
        <w:rPr>
          <w:rFonts w:ascii="Calibri" w:hAnsi="Calibri" w:cs="FrankRuehl" w:hint="cs"/>
          <w:sz w:val="28"/>
          <w:szCs w:val="28"/>
          <w:rtl/>
        </w:rPr>
        <w:t xml:space="preserve"> (פורסם בנבו, 7.06.12),</w:t>
      </w:r>
      <w:r>
        <w:rPr>
          <w:rFonts w:ascii="Calibri" w:hAnsi="Calibri" w:cs="FrankRuehl"/>
          <w:sz w:val="28"/>
          <w:szCs w:val="28"/>
          <w:rtl/>
        </w:rPr>
        <w:t xml:space="preserve"> </w:t>
      </w:r>
      <w:r>
        <w:rPr>
          <w:rFonts w:ascii="Calibri" w:hAnsi="Calibri" w:cs="FrankRuehl" w:hint="cs"/>
          <w:sz w:val="28"/>
          <w:szCs w:val="28"/>
          <w:rtl/>
        </w:rPr>
        <w:t>הותיר בית המשפט העליון את העונש שהושת על הנאשם באותו עניין שהורשע ב</w:t>
      </w:r>
      <w:r>
        <w:rPr>
          <w:rFonts w:ascii="Calibri" w:hAnsi="Calibri" w:cs="FrankRuehl" w:hint="eastAsia"/>
          <w:sz w:val="28"/>
          <w:szCs w:val="28"/>
          <w:rtl/>
        </w:rPr>
        <w:t>נשיאת</w:t>
      </w:r>
      <w:r>
        <w:rPr>
          <w:rFonts w:ascii="Calibri" w:hAnsi="Calibri" w:cs="FrankRuehl"/>
          <w:sz w:val="28"/>
          <w:szCs w:val="28"/>
          <w:rtl/>
        </w:rPr>
        <w:t xml:space="preserve"> </w:t>
      </w:r>
      <w:r>
        <w:rPr>
          <w:rFonts w:ascii="Calibri" w:hAnsi="Calibri" w:cs="FrankRuehl" w:hint="eastAsia"/>
          <w:sz w:val="28"/>
          <w:szCs w:val="28"/>
          <w:rtl/>
        </w:rPr>
        <w:t>רימון</w:t>
      </w:r>
      <w:r>
        <w:rPr>
          <w:rFonts w:ascii="Calibri" w:hAnsi="Calibri" w:cs="FrankRuehl"/>
          <w:sz w:val="28"/>
          <w:szCs w:val="28"/>
          <w:rtl/>
        </w:rPr>
        <w:t xml:space="preserve"> </w:t>
      </w:r>
      <w:r>
        <w:rPr>
          <w:rFonts w:ascii="Calibri" w:hAnsi="Calibri" w:cs="FrankRuehl" w:hint="eastAsia"/>
          <w:sz w:val="28"/>
          <w:szCs w:val="28"/>
          <w:rtl/>
        </w:rPr>
        <w:t>הלם</w:t>
      </w:r>
      <w:r>
        <w:rPr>
          <w:rFonts w:ascii="Calibri" w:hAnsi="Calibri" w:cs="FrankRuehl"/>
          <w:sz w:val="28"/>
          <w:szCs w:val="28"/>
          <w:rtl/>
        </w:rPr>
        <w:t xml:space="preserve"> </w:t>
      </w:r>
      <w:r>
        <w:rPr>
          <w:rFonts w:ascii="Calibri" w:hAnsi="Calibri" w:cs="FrankRuehl" w:hint="eastAsia"/>
          <w:sz w:val="28"/>
          <w:szCs w:val="28"/>
          <w:rtl/>
        </w:rPr>
        <w:t>ובהחזקת</w:t>
      </w:r>
      <w:r>
        <w:rPr>
          <w:rFonts w:ascii="Calibri" w:hAnsi="Calibri" w:cs="FrankRuehl"/>
          <w:sz w:val="28"/>
          <w:szCs w:val="28"/>
          <w:rtl/>
        </w:rPr>
        <w:t xml:space="preserve"> </w:t>
      </w:r>
      <w:r>
        <w:rPr>
          <w:rFonts w:ascii="Calibri" w:hAnsi="Calibri" w:cs="FrankRuehl" w:hint="eastAsia"/>
          <w:sz w:val="28"/>
          <w:szCs w:val="28"/>
          <w:rtl/>
        </w:rPr>
        <w:t>סכין</w:t>
      </w:r>
      <w:r>
        <w:rPr>
          <w:rFonts w:ascii="Calibri" w:hAnsi="Calibri" w:cs="FrankRuehl" w:hint="cs"/>
          <w:sz w:val="28"/>
          <w:szCs w:val="28"/>
          <w:rtl/>
        </w:rPr>
        <w:t xml:space="preserve"> ונדון </w:t>
      </w:r>
      <w:r>
        <w:rPr>
          <w:rFonts w:ascii="Calibri" w:hAnsi="Calibri" w:cs="FrankRuehl" w:hint="eastAsia"/>
          <w:sz w:val="28"/>
          <w:szCs w:val="28"/>
          <w:rtl/>
        </w:rPr>
        <w:t>ל</w:t>
      </w:r>
      <w:r>
        <w:rPr>
          <w:rFonts w:ascii="Calibri" w:hAnsi="Calibri" w:cs="FrankRuehl"/>
          <w:sz w:val="28"/>
          <w:szCs w:val="28"/>
          <w:rtl/>
        </w:rPr>
        <w:t xml:space="preserve">-5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לריצוי</w:t>
      </w:r>
      <w:r>
        <w:rPr>
          <w:rFonts w:ascii="Calibri" w:hAnsi="Calibri" w:cs="FrankRuehl"/>
          <w:sz w:val="28"/>
          <w:szCs w:val="28"/>
          <w:rtl/>
        </w:rPr>
        <w:t xml:space="preserve"> </w:t>
      </w:r>
      <w:r>
        <w:rPr>
          <w:rFonts w:ascii="Calibri" w:hAnsi="Calibri" w:cs="FrankRuehl" w:hint="eastAsia"/>
          <w:sz w:val="28"/>
          <w:szCs w:val="28"/>
          <w:rtl/>
        </w:rPr>
        <w:t>בעבודות</w:t>
      </w:r>
      <w:r>
        <w:rPr>
          <w:rFonts w:ascii="Calibri" w:hAnsi="Calibri" w:cs="FrankRuehl"/>
          <w:sz w:val="28"/>
          <w:szCs w:val="28"/>
          <w:rtl/>
        </w:rPr>
        <w:t xml:space="preserve"> </w:t>
      </w:r>
      <w:r>
        <w:rPr>
          <w:rFonts w:ascii="Calibri" w:hAnsi="Calibri" w:cs="FrankRuehl" w:hint="eastAsia"/>
          <w:sz w:val="28"/>
          <w:szCs w:val="28"/>
          <w:rtl/>
        </w:rPr>
        <w:t>שירות</w:t>
      </w:r>
      <w:r>
        <w:rPr>
          <w:rFonts w:ascii="Calibri" w:hAnsi="Calibri" w:cs="FrankRuehl" w:hint="cs"/>
          <w:sz w:val="28"/>
          <w:szCs w:val="28"/>
          <w:rtl/>
        </w:rPr>
        <w:t>.</w:t>
      </w:r>
    </w:p>
    <w:p w14:paraId="02F8B989" w14:textId="77777777" w:rsidR="00C65150" w:rsidRDefault="00C65150">
      <w:pPr>
        <w:pStyle w:val="ListParagraph"/>
        <w:rPr>
          <w:rFonts w:ascii="Calibri" w:hAnsi="Calibri" w:cs="FrankRuehl"/>
          <w:sz w:val="28"/>
          <w:szCs w:val="28"/>
          <w:rtl/>
        </w:rPr>
      </w:pPr>
    </w:p>
    <w:p w14:paraId="1AF27365"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26.</w:t>
      </w:r>
      <w:r>
        <w:rPr>
          <w:rFonts w:ascii="Calibri" w:hAnsi="Calibri" w:cs="FrankRuehl" w:hint="cs"/>
          <w:sz w:val="28"/>
          <w:szCs w:val="28"/>
          <w:rtl/>
        </w:rPr>
        <w:tab/>
        <w:t xml:space="preserve">הנה כי כן, בתי המשפט השיתו לא פעם עונשי מאסר של חודשים רבים, אך במקרים אחרים השיתו עונשי מאסר בעבודות שירות. אכן, בדרך כלל במקרים בהם השית בית המשפט עונשי מאסר בעבודות שירות היה מדובר בנסיבות אישיות מיוחדות ובנאשמים שהודו והביעו חרטה; או שהיה מדובר בהחזקת נשק אותו </w:t>
      </w:r>
      <w:r>
        <w:rPr>
          <w:rFonts w:ascii="Calibri" w:hAnsi="Calibri" w:cs="FrankRuehl" w:hint="eastAsia"/>
          <w:sz w:val="28"/>
          <w:szCs w:val="28"/>
          <w:rtl/>
        </w:rPr>
        <w:t>לקחו</w:t>
      </w:r>
      <w:r>
        <w:rPr>
          <w:rFonts w:ascii="Calibri" w:hAnsi="Calibri" w:cs="FrankRuehl"/>
          <w:sz w:val="28"/>
          <w:szCs w:val="28"/>
          <w:rtl/>
        </w:rPr>
        <w:t xml:space="preserve"> </w:t>
      </w:r>
      <w:r>
        <w:rPr>
          <w:rFonts w:ascii="Calibri" w:hAnsi="Calibri" w:cs="FrankRuehl" w:hint="cs"/>
          <w:sz w:val="28"/>
          <w:szCs w:val="28"/>
          <w:rtl/>
        </w:rPr>
        <w:t xml:space="preserve">נאשמים </w:t>
      </w:r>
      <w:r>
        <w:rPr>
          <w:rFonts w:ascii="Calibri" w:hAnsi="Calibri" w:cs="FrankRuehl" w:hint="eastAsia"/>
          <w:sz w:val="28"/>
          <w:szCs w:val="28"/>
          <w:rtl/>
        </w:rPr>
        <w:t>מהצבא</w:t>
      </w:r>
      <w:r>
        <w:rPr>
          <w:rFonts w:ascii="Calibri" w:hAnsi="Calibri" w:cs="FrankRuehl"/>
          <w:sz w:val="28"/>
          <w:szCs w:val="28"/>
          <w:rtl/>
        </w:rPr>
        <w:t xml:space="preserve"> </w:t>
      </w:r>
      <w:r>
        <w:rPr>
          <w:rFonts w:ascii="Calibri" w:hAnsi="Calibri" w:cs="FrankRuehl" w:hint="eastAsia"/>
          <w:sz w:val="28"/>
          <w:szCs w:val="28"/>
          <w:rtl/>
        </w:rPr>
        <w:t>והשאירו</w:t>
      </w:r>
      <w:r>
        <w:rPr>
          <w:rFonts w:ascii="Calibri" w:hAnsi="Calibri" w:cs="FrankRuehl"/>
          <w:sz w:val="28"/>
          <w:szCs w:val="28"/>
          <w:rtl/>
        </w:rPr>
        <w:t xml:space="preserve"> </w:t>
      </w:r>
      <w:r>
        <w:rPr>
          <w:rFonts w:ascii="Calibri" w:hAnsi="Calibri" w:cs="FrankRuehl" w:hint="eastAsia"/>
          <w:sz w:val="28"/>
          <w:szCs w:val="28"/>
          <w:rtl/>
        </w:rPr>
        <w:t>בידיהם</w:t>
      </w:r>
      <w:r>
        <w:rPr>
          <w:rFonts w:ascii="Calibri" w:hAnsi="Calibri" w:cs="FrankRuehl"/>
          <w:sz w:val="28"/>
          <w:szCs w:val="28"/>
          <w:rtl/>
        </w:rPr>
        <w:t xml:space="preserve"> </w:t>
      </w:r>
      <w:r>
        <w:rPr>
          <w:rFonts w:ascii="Calibri" w:hAnsi="Calibri" w:cs="FrankRuehl" w:hint="eastAsia"/>
          <w:sz w:val="28"/>
          <w:szCs w:val="28"/>
          <w:rtl/>
        </w:rPr>
        <w:t>כזיכרון</w:t>
      </w:r>
      <w:r>
        <w:rPr>
          <w:rFonts w:ascii="Calibri" w:hAnsi="Calibri" w:cs="FrankRuehl"/>
          <w:sz w:val="28"/>
          <w:szCs w:val="28"/>
          <w:rtl/>
        </w:rPr>
        <w:t xml:space="preserve"> </w:t>
      </w:r>
      <w:r>
        <w:rPr>
          <w:rFonts w:ascii="Calibri" w:hAnsi="Calibri" w:cs="FrankRuehl" w:hint="eastAsia"/>
          <w:sz w:val="28"/>
          <w:szCs w:val="28"/>
          <w:rtl/>
        </w:rPr>
        <w:t>משירותם</w:t>
      </w:r>
      <w:r>
        <w:rPr>
          <w:rFonts w:ascii="Calibri" w:hAnsi="Calibri" w:cs="FrankRuehl"/>
          <w:sz w:val="28"/>
          <w:szCs w:val="28"/>
          <w:rtl/>
        </w:rPr>
        <w:t xml:space="preserve"> </w:t>
      </w:r>
      <w:r>
        <w:rPr>
          <w:rFonts w:ascii="Calibri" w:hAnsi="Calibri" w:cs="FrankRuehl" w:hint="eastAsia"/>
          <w:sz w:val="28"/>
          <w:szCs w:val="28"/>
          <w:rtl/>
        </w:rPr>
        <w:t>הצבאי</w:t>
      </w:r>
      <w:r>
        <w:rPr>
          <w:rFonts w:ascii="Calibri" w:hAnsi="Calibri" w:cs="FrankRuehl" w:hint="cs"/>
          <w:sz w:val="28"/>
          <w:szCs w:val="28"/>
          <w:rtl/>
        </w:rPr>
        <w:t xml:space="preserve">; או שמדובר היה בכלי נשק דוגמת אקדח שההחזקה בו במקרים רבים אינה דומה להחזקת </w:t>
      </w:r>
      <w:r>
        <w:rPr>
          <w:rFonts w:ascii="Calibri" w:hAnsi="Calibri" w:cs="FrankRuehl"/>
          <w:sz w:val="28"/>
          <w:szCs w:val="28"/>
          <w:rtl/>
        </w:rPr>
        <w:t>נשק</w:t>
      </w:r>
      <w:r>
        <w:rPr>
          <w:rFonts w:ascii="Calibri" w:hAnsi="Calibri" w:cs="FrankRuehl"/>
          <w:sz w:val="28"/>
          <w:szCs w:val="28"/>
        </w:rPr>
        <w:t xml:space="preserve"> </w:t>
      </w:r>
      <w:r>
        <w:rPr>
          <w:rFonts w:ascii="Calibri" w:hAnsi="Calibri" w:cs="FrankRuehl" w:hint="cs"/>
          <w:sz w:val="28"/>
          <w:szCs w:val="28"/>
          <w:rtl/>
        </w:rPr>
        <w:t xml:space="preserve">כמטען חבלה </w:t>
      </w:r>
      <w:r>
        <w:rPr>
          <w:rFonts w:ascii="Calibri" w:hAnsi="Calibri" w:cs="FrankRuehl"/>
          <w:sz w:val="28"/>
          <w:szCs w:val="28"/>
          <w:rtl/>
        </w:rPr>
        <w:t>שעל</w:t>
      </w:r>
      <w:r>
        <w:rPr>
          <w:rFonts w:ascii="Calibri" w:hAnsi="Calibri" w:cs="FrankRuehl"/>
          <w:sz w:val="28"/>
          <w:szCs w:val="28"/>
        </w:rPr>
        <w:t xml:space="preserve"> </w:t>
      </w:r>
      <w:r>
        <w:rPr>
          <w:rFonts w:ascii="Calibri" w:hAnsi="Calibri" w:cs="FrankRuehl"/>
          <w:sz w:val="28"/>
          <w:szCs w:val="28"/>
          <w:rtl/>
        </w:rPr>
        <w:t>פי</w:t>
      </w:r>
      <w:r>
        <w:rPr>
          <w:rFonts w:ascii="Calibri" w:hAnsi="Calibri" w:cs="FrankRuehl"/>
          <w:sz w:val="28"/>
          <w:szCs w:val="28"/>
        </w:rPr>
        <w:t xml:space="preserve"> </w:t>
      </w:r>
      <w:r>
        <w:rPr>
          <w:rFonts w:ascii="Calibri" w:hAnsi="Calibri" w:cs="FrankRuehl"/>
          <w:sz w:val="28"/>
          <w:szCs w:val="28"/>
          <w:rtl/>
        </w:rPr>
        <w:t>טיבו</w:t>
      </w:r>
      <w:r>
        <w:rPr>
          <w:rFonts w:ascii="Calibri" w:hAnsi="Calibri" w:cs="FrankRuehl"/>
          <w:sz w:val="28"/>
          <w:szCs w:val="28"/>
        </w:rPr>
        <w:t xml:space="preserve"> </w:t>
      </w:r>
      <w:r>
        <w:rPr>
          <w:rFonts w:ascii="Calibri" w:hAnsi="Calibri" w:cs="FrankRuehl"/>
          <w:sz w:val="28"/>
          <w:szCs w:val="28"/>
          <w:rtl/>
        </w:rPr>
        <w:t>אינו</w:t>
      </w:r>
      <w:r>
        <w:rPr>
          <w:rFonts w:ascii="Calibri" w:hAnsi="Calibri" w:cs="FrankRuehl"/>
          <w:sz w:val="28"/>
          <w:szCs w:val="28"/>
        </w:rPr>
        <w:t xml:space="preserve"> </w:t>
      </w:r>
      <w:r>
        <w:rPr>
          <w:rFonts w:ascii="Calibri" w:hAnsi="Calibri" w:cs="FrankRuehl"/>
          <w:sz w:val="28"/>
          <w:szCs w:val="28"/>
          <w:rtl/>
        </w:rPr>
        <w:t>מיועד</w:t>
      </w:r>
      <w:r>
        <w:rPr>
          <w:rFonts w:ascii="Calibri" w:hAnsi="Calibri" w:cs="FrankRuehl"/>
          <w:sz w:val="28"/>
          <w:szCs w:val="28"/>
        </w:rPr>
        <w:t xml:space="preserve"> </w:t>
      </w:r>
      <w:r>
        <w:rPr>
          <w:rFonts w:ascii="Calibri" w:hAnsi="Calibri" w:cs="FrankRuehl"/>
          <w:sz w:val="28"/>
          <w:szCs w:val="28"/>
          <w:rtl/>
        </w:rPr>
        <w:t>להגנה</w:t>
      </w:r>
      <w:r>
        <w:rPr>
          <w:rFonts w:ascii="Calibri" w:hAnsi="Calibri" w:cs="FrankRuehl"/>
          <w:sz w:val="28"/>
          <w:szCs w:val="28"/>
        </w:rPr>
        <w:t xml:space="preserve"> </w:t>
      </w:r>
      <w:r>
        <w:rPr>
          <w:rFonts w:ascii="Calibri" w:hAnsi="Calibri" w:cs="FrankRuehl"/>
          <w:sz w:val="28"/>
          <w:szCs w:val="28"/>
          <w:rtl/>
        </w:rPr>
        <w:t>עצמי</w:t>
      </w:r>
      <w:r>
        <w:rPr>
          <w:rFonts w:ascii="Calibri" w:hAnsi="Calibri" w:cs="FrankRuehl" w:hint="cs"/>
          <w:sz w:val="28"/>
          <w:szCs w:val="28"/>
          <w:rtl/>
        </w:rPr>
        <w:t xml:space="preserve">ת, </w:t>
      </w:r>
      <w:r>
        <w:rPr>
          <w:rFonts w:ascii="Calibri" w:hAnsi="Calibri" w:cs="FrankRuehl"/>
          <w:sz w:val="28"/>
          <w:szCs w:val="28"/>
          <w:rtl/>
        </w:rPr>
        <w:t>וכל</w:t>
      </w:r>
      <w:r>
        <w:rPr>
          <w:rFonts w:ascii="Calibri" w:hAnsi="Calibri" w:cs="FrankRuehl"/>
          <w:sz w:val="28"/>
          <w:szCs w:val="28"/>
        </w:rPr>
        <w:t xml:space="preserve"> </w:t>
      </w:r>
      <w:r>
        <w:rPr>
          <w:rFonts w:ascii="Calibri" w:hAnsi="Calibri" w:cs="FrankRuehl"/>
          <w:sz w:val="28"/>
          <w:szCs w:val="28"/>
          <w:rtl/>
        </w:rPr>
        <w:t>כול</w:t>
      </w:r>
      <w:r>
        <w:rPr>
          <w:rFonts w:ascii="Calibri" w:hAnsi="Calibri" w:cs="FrankRuehl" w:hint="cs"/>
          <w:sz w:val="28"/>
          <w:szCs w:val="28"/>
          <w:rtl/>
        </w:rPr>
        <w:t xml:space="preserve">ו הוא </w:t>
      </w:r>
      <w:r>
        <w:rPr>
          <w:rFonts w:ascii="Calibri" w:hAnsi="Calibri" w:cs="FrankRuehl"/>
          <w:sz w:val="28"/>
          <w:szCs w:val="28"/>
          <w:rtl/>
        </w:rPr>
        <w:t>נשק</w:t>
      </w:r>
      <w:r>
        <w:rPr>
          <w:rFonts w:ascii="Calibri" w:hAnsi="Calibri" w:cs="FrankRuehl"/>
          <w:sz w:val="28"/>
          <w:szCs w:val="28"/>
        </w:rPr>
        <w:t xml:space="preserve"> </w:t>
      </w:r>
      <w:r>
        <w:rPr>
          <w:rFonts w:ascii="Calibri" w:hAnsi="Calibri" w:cs="FrankRuehl"/>
          <w:sz w:val="28"/>
          <w:szCs w:val="28"/>
          <w:rtl/>
        </w:rPr>
        <w:t>התקפי</w:t>
      </w:r>
      <w:r>
        <w:rPr>
          <w:rFonts w:ascii="Calibri" w:hAnsi="Calibri" w:cs="FrankRuehl"/>
          <w:sz w:val="28"/>
          <w:szCs w:val="28"/>
        </w:rPr>
        <w:t xml:space="preserve"> </w:t>
      </w:r>
      <w:r>
        <w:rPr>
          <w:rFonts w:ascii="Calibri" w:hAnsi="Calibri" w:cs="FrankRuehl"/>
          <w:sz w:val="28"/>
          <w:szCs w:val="28"/>
          <w:rtl/>
        </w:rPr>
        <w:t>רב</w:t>
      </w:r>
      <w:r>
        <w:rPr>
          <w:rFonts w:ascii="Calibri" w:hAnsi="Calibri" w:cs="FrankRuehl"/>
          <w:sz w:val="28"/>
          <w:szCs w:val="28"/>
        </w:rPr>
        <w:t xml:space="preserve"> </w:t>
      </w:r>
      <w:r>
        <w:rPr>
          <w:rFonts w:ascii="Calibri" w:hAnsi="Calibri" w:cs="FrankRuehl"/>
          <w:sz w:val="28"/>
          <w:szCs w:val="28"/>
          <w:rtl/>
        </w:rPr>
        <w:t>עוצמה</w:t>
      </w:r>
      <w:r>
        <w:rPr>
          <w:rFonts w:ascii="Calibri" w:hAnsi="Calibri" w:cs="FrankRuehl"/>
          <w:sz w:val="28"/>
          <w:szCs w:val="28"/>
        </w:rPr>
        <w:t xml:space="preserve"> </w:t>
      </w:r>
      <w:r>
        <w:rPr>
          <w:rFonts w:ascii="Calibri" w:hAnsi="Calibri" w:cs="FrankRuehl"/>
          <w:sz w:val="28"/>
          <w:szCs w:val="28"/>
          <w:rtl/>
        </w:rPr>
        <w:t>אשר</w:t>
      </w:r>
      <w:r>
        <w:rPr>
          <w:rFonts w:ascii="Calibri" w:hAnsi="Calibri" w:cs="FrankRuehl"/>
          <w:sz w:val="28"/>
          <w:szCs w:val="28"/>
        </w:rPr>
        <w:t xml:space="preserve"> </w:t>
      </w:r>
      <w:r>
        <w:rPr>
          <w:rFonts w:ascii="Calibri" w:hAnsi="Calibri" w:cs="FrankRuehl"/>
          <w:sz w:val="28"/>
          <w:szCs w:val="28"/>
          <w:rtl/>
        </w:rPr>
        <w:t>השימוש</w:t>
      </w:r>
      <w:r>
        <w:rPr>
          <w:rFonts w:ascii="Calibri" w:hAnsi="Calibri" w:cs="FrankRuehl" w:hint="cs"/>
          <w:sz w:val="28"/>
          <w:szCs w:val="28"/>
          <w:rtl/>
        </w:rPr>
        <w:t xml:space="preserve"> </w:t>
      </w:r>
      <w:r>
        <w:rPr>
          <w:rFonts w:ascii="Calibri" w:hAnsi="Calibri" w:cs="FrankRuehl"/>
          <w:sz w:val="28"/>
          <w:szCs w:val="28"/>
          <w:rtl/>
        </w:rPr>
        <w:t>בו</w:t>
      </w:r>
      <w:r>
        <w:rPr>
          <w:rFonts w:ascii="Calibri" w:hAnsi="Calibri" w:cs="FrankRuehl"/>
          <w:sz w:val="28"/>
          <w:szCs w:val="28"/>
        </w:rPr>
        <w:t xml:space="preserve"> </w:t>
      </w:r>
      <w:r>
        <w:rPr>
          <w:rFonts w:ascii="Calibri" w:hAnsi="Calibri" w:cs="FrankRuehl"/>
          <w:sz w:val="28"/>
          <w:szCs w:val="28"/>
          <w:rtl/>
        </w:rPr>
        <w:t>יכול</w:t>
      </w:r>
      <w:r>
        <w:rPr>
          <w:rFonts w:ascii="Calibri" w:hAnsi="Calibri" w:cs="FrankRuehl"/>
          <w:sz w:val="28"/>
          <w:szCs w:val="28"/>
        </w:rPr>
        <w:t xml:space="preserve"> </w:t>
      </w:r>
      <w:r>
        <w:rPr>
          <w:rFonts w:ascii="Calibri" w:hAnsi="Calibri" w:cs="FrankRuehl"/>
          <w:sz w:val="28"/>
          <w:szCs w:val="28"/>
          <w:rtl/>
        </w:rPr>
        <w:t>להביא</w:t>
      </w:r>
      <w:r>
        <w:rPr>
          <w:rFonts w:ascii="Calibri" w:hAnsi="Calibri" w:cs="FrankRuehl"/>
          <w:sz w:val="28"/>
          <w:szCs w:val="28"/>
        </w:rPr>
        <w:t xml:space="preserve"> </w:t>
      </w:r>
      <w:r>
        <w:rPr>
          <w:rFonts w:ascii="Calibri" w:hAnsi="Calibri" w:cs="FrankRuehl"/>
          <w:sz w:val="28"/>
          <w:szCs w:val="28"/>
          <w:rtl/>
        </w:rPr>
        <w:t>להרג</w:t>
      </w:r>
      <w:r>
        <w:rPr>
          <w:rFonts w:ascii="Calibri" w:hAnsi="Calibri" w:cs="FrankRuehl"/>
          <w:sz w:val="28"/>
          <w:szCs w:val="28"/>
        </w:rPr>
        <w:t xml:space="preserve"> </w:t>
      </w:r>
      <w:r>
        <w:rPr>
          <w:rFonts w:ascii="Calibri" w:hAnsi="Calibri" w:cs="FrankRuehl"/>
          <w:sz w:val="28"/>
          <w:szCs w:val="28"/>
          <w:rtl/>
        </w:rPr>
        <w:t>ללא</w:t>
      </w:r>
      <w:r>
        <w:rPr>
          <w:rFonts w:ascii="Calibri" w:hAnsi="Calibri" w:cs="FrankRuehl"/>
          <w:sz w:val="28"/>
          <w:szCs w:val="28"/>
        </w:rPr>
        <w:t xml:space="preserve"> </w:t>
      </w:r>
      <w:r>
        <w:rPr>
          <w:rFonts w:ascii="Calibri" w:hAnsi="Calibri" w:cs="FrankRuehl"/>
          <w:sz w:val="28"/>
          <w:szCs w:val="28"/>
          <w:rtl/>
        </w:rPr>
        <w:t>הבחנ</w:t>
      </w:r>
      <w:r>
        <w:rPr>
          <w:rFonts w:ascii="Calibri" w:hAnsi="Calibri" w:cs="FrankRuehl" w:hint="cs"/>
          <w:sz w:val="28"/>
          <w:szCs w:val="28"/>
          <w:rtl/>
        </w:rPr>
        <w:t>ה.</w:t>
      </w:r>
    </w:p>
    <w:p w14:paraId="6241AD21" w14:textId="77777777" w:rsidR="00C65150" w:rsidRDefault="00C65150">
      <w:pPr>
        <w:spacing w:line="360" w:lineRule="auto"/>
        <w:jc w:val="both"/>
        <w:rPr>
          <w:rFonts w:ascii="Calibri" w:hAnsi="Calibri" w:cs="FrankRuehl"/>
          <w:sz w:val="28"/>
          <w:szCs w:val="28"/>
          <w:rtl/>
        </w:rPr>
      </w:pPr>
    </w:p>
    <w:p w14:paraId="0C9BA7C1"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27.</w:t>
      </w:r>
      <w:r>
        <w:rPr>
          <w:rFonts w:ascii="Calibri" w:hAnsi="Calibri" w:cs="FrankRuehl" w:hint="cs"/>
          <w:sz w:val="28"/>
          <w:szCs w:val="28"/>
          <w:rtl/>
        </w:rPr>
        <w:tab/>
        <w:t xml:space="preserve">ואולם, בד בבד, לא ניתן להתעלם מכך שבכל המקרים מדובר היה בנאשמים שהנשק נתפס אצלם ממש והם לא הורשעו אך על יסוד "חזקת המקום" כבמקרה זה. כאמור, במקרה דנן, המטען שויך לנאשם אך ורק על בסיס "חזקת המקום" שעל אף שהוא הצליח לעורר ספק שמא אחרים הניחו אותו שם, לא עלה בידו להוכיח זאת במאזן הסתברויות, כדרישת החוק, שלא הוא החזיק בנשק. במקרה זה גם מדובר במקום שלא רק הנאשם מחזיק בו כי אם גם אביו, וגם בכך יש כדי להמעיט במידת האשם המיוחסת לנאשם, כאמור. "חזקת המקום" אשר יש בה חריגה מהותית מהדין הפלילי הכללי, נקבעה על ידי המחוקק, אך ברי כי לעניין "מידת האשם" של מי שהורשע אך על יסוד חזקה זו, וודאי כאשר במקום מחזיק אדם נוסף, הינה מידת אשם הפחותה באופן משמעותי ויש לקבוע את מתחם העונש ההולם בהתאם.   </w:t>
      </w:r>
    </w:p>
    <w:p w14:paraId="4A7F45A5" w14:textId="77777777" w:rsidR="00C65150" w:rsidRDefault="00C65150">
      <w:pPr>
        <w:spacing w:line="360" w:lineRule="auto"/>
        <w:jc w:val="both"/>
        <w:rPr>
          <w:rFonts w:ascii="Calibri" w:hAnsi="Calibri" w:cs="FrankRuehl"/>
          <w:sz w:val="28"/>
          <w:szCs w:val="28"/>
          <w:rtl/>
        </w:rPr>
      </w:pPr>
    </w:p>
    <w:p w14:paraId="0F9F9D11"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28.</w:t>
      </w:r>
      <w:r>
        <w:rPr>
          <w:rFonts w:ascii="Calibri" w:hAnsi="Calibri" w:cs="FrankRuehl" w:hint="cs"/>
          <w:sz w:val="28"/>
          <w:szCs w:val="28"/>
          <w:rtl/>
        </w:rPr>
        <w:tab/>
        <w:t xml:space="preserve">בהקשר זה יצוין כי קיים קושי בטענת ב"כ המאשימה כי הנאשם "בחר לנהל הוכחות" ועל כן אין מקום לזקוף לזכותו הודאה באשמה (ויובהר, וגם ב"כ המאשימה ציין זאת כי פשיטא שניהול הוכחות אינו נזקף לחובת הנאשם). </w:t>
      </w:r>
      <w:r>
        <w:rPr>
          <w:rFonts w:ascii="Calibri" w:hAnsi="Calibri" w:cs="FrankRuehl"/>
          <w:sz w:val="28"/>
          <w:szCs w:val="28"/>
          <w:rtl/>
        </w:rPr>
        <w:t>נוכח "חזקת המקום"</w:t>
      </w:r>
      <w:r>
        <w:rPr>
          <w:rFonts w:ascii="Calibri" w:hAnsi="Calibri" w:cs="FrankRuehl" w:hint="cs"/>
          <w:sz w:val="28"/>
          <w:szCs w:val="28"/>
          <w:rtl/>
        </w:rPr>
        <w:t>,</w:t>
      </w:r>
      <w:r>
        <w:rPr>
          <w:rFonts w:ascii="Calibri" w:hAnsi="Calibri" w:cs="FrankRuehl"/>
          <w:sz w:val="28"/>
          <w:szCs w:val="28"/>
          <w:rtl/>
        </w:rPr>
        <w:t xml:space="preserve"> הרי שבניגוד למקרים אחרים </w:t>
      </w:r>
      <w:r>
        <w:rPr>
          <w:rFonts w:ascii="Calibri" w:hAnsi="Calibri" w:cs="FrankRuehl" w:hint="cs"/>
          <w:sz w:val="28"/>
          <w:szCs w:val="28"/>
          <w:rtl/>
        </w:rPr>
        <w:t xml:space="preserve">בהם מבלי שהנאשם יודה, כל עוד לא תוכח אשמתו הוא זכאי, </w:t>
      </w:r>
      <w:r>
        <w:rPr>
          <w:rFonts w:ascii="Calibri" w:hAnsi="Calibri" w:cs="FrankRuehl"/>
          <w:sz w:val="28"/>
          <w:szCs w:val="28"/>
          <w:rtl/>
        </w:rPr>
        <w:t>במקרה זה ה</w:t>
      </w:r>
      <w:r>
        <w:rPr>
          <w:rFonts w:ascii="Calibri" w:hAnsi="Calibri" w:cs="FrankRuehl" w:hint="cs"/>
          <w:sz w:val="28"/>
          <w:szCs w:val="28"/>
          <w:rtl/>
        </w:rPr>
        <w:t>נאשם</w:t>
      </w:r>
      <w:r>
        <w:rPr>
          <w:rFonts w:ascii="Calibri" w:hAnsi="Calibri" w:cs="FrankRuehl"/>
          <w:sz w:val="28"/>
          <w:szCs w:val="28"/>
          <w:rtl/>
        </w:rPr>
        <w:t xml:space="preserve"> </w:t>
      </w:r>
      <w:r>
        <w:rPr>
          <w:rFonts w:ascii="Calibri" w:hAnsi="Calibri" w:cs="FrankRuehl" w:hint="cs"/>
          <w:sz w:val="28"/>
          <w:szCs w:val="28"/>
          <w:rtl/>
        </w:rPr>
        <w:t>ה</w:t>
      </w:r>
      <w:r>
        <w:rPr>
          <w:rFonts w:ascii="Calibri" w:hAnsi="Calibri" w:cs="FrankRuehl"/>
          <w:sz w:val="28"/>
          <w:szCs w:val="28"/>
          <w:rtl/>
        </w:rPr>
        <w:t xml:space="preserve">ורשע מעצם </w:t>
      </w:r>
      <w:r>
        <w:rPr>
          <w:rFonts w:ascii="Calibri" w:hAnsi="Calibri" w:cs="FrankRuehl" w:hint="cs"/>
          <w:sz w:val="28"/>
          <w:szCs w:val="28"/>
          <w:rtl/>
        </w:rPr>
        <w:t xml:space="preserve">הימצאות הנשק במקום המוחזק על ידו, עובדה שבה הנאשם הודה למעשה כבר בתחילת ההליך, ואך טען כי יש גם משתמשים נוספים שיש בהם כדי לעורר ספק בשייכות המטען לו. למעשה, בנסיבות אלו, </w:t>
      </w:r>
      <w:r>
        <w:rPr>
          <w:rFonts w:ascii="Calibri" w:hAnsi="Calibri" w:cs="FrankRuehl"/>
          <w:sz w:val="28"/>
          <w:szCs w:val="28"/>
          <w:rtl/>
        </w:rPr>
        <w:t>ה</w:t>
      </w:r>
      <w:r>
        <w:rPr>
          <w:rFonts w:ascii="Calibri" w:hAnsi="Calibri" w:cs="FrankRuehl" w:hint="cs"/>
          <w:sz w:val="28"/>
          <w:szCs w:val="28"/>
          <w:rtl/>
        </w:rPr>
        <w:t xml:space="preserve">נאשם </w:t>
      </w:r>
      <w:r>
        <w:rPr>
          <w:rFonts w:ascii="Calibri" w:hAnsi="Calibri" w:cs="FrankRuehl"/>
          <w:sz w:val="28"/>
          <w:szCs w:val="28"/>
          <w:rtl/>
        </w:rPr>
        <w:t xml:space="preserve">חייב </w:t>
      </w:r>
      <w:r>
        <w:rPr>
          <w:rFonts w:ascii="Calibri" w:hAnsi="Calibri" w:cs="FrankRuehl" w:hint="cs"/>
          <w:sz w:val="28"/>
          <w:szCs w:val="28"/>
          <w:rtl/>
        </w:rPr>
        <w:t xml:space="preserve">היה </w:t>
      </w:r>
      <w:r>
        <w:rPr>
          <w:rFonts w:ascii="Calibri" w:hAnsi="Calibri" w:cs="FrankRuehl"/>
          <w:sz w:val="28"/>
          <w:szCs w:val="28"/>
          <w:rtl/>
        </w:rPr>
        <w:t xml:space="preserve">לנהל הוכחות כדי להוכיח שעל אף חזקת המקום לא הוא </w:t>
      </w:r>
      <w:r>
        <w:rPr>
          <w:rFonts w:ascii="Calibri" w:hAnsi="Calibri" w:cs="FrankRuehl" w:hint="cs"/>
          <w:sz w:val="28"/>
          <w:szCs w:val="28"/>
          <w:rtl/>
        </w:rPr>
        <w:t>ה</w:t>
      </w:r>
      <w:r>
        <w:rPr>
          <w:rFonts w:ascii="Calibri" w:hAnsi="Calibri" w:cs="FrankRuehl"/>
          <w:sz w:val="28"/>
          <w:szCs w:val="28"/>
          <w:rtl/>
        </w:rPr>
        <w:t>מחזיק</w:t>
      </w:r>
      <w:r>
        <w:rPr>
          <w:rFonts w:ascii="Calibri" w:hAnsi="Calibri" w:cs="FrankRuehl" w:hint="cs"/>
          <w:sz w:val="28"/>
          <w:szCs w:val="28"/>
          <w:rtl/>
        </w:rPr>
        <w:t xml:space="preserve"> בנשק</w:t>
      </w:r>
      <w:r>
        <w:rPr>
          <w:rFonts w:ascii="Calibri" w:hAnsi="Calibri" w:cs="FrankRuehl"/>
          <w:sz w:val="28"/>
          <w:szCs w:val="28"/>
          <w:rtl/>
        </w:rPr>
        <w:t xml:space="preserve">. </w:t>
      </w:r>
      <w:r>
        <w:rPr>
          <w:rFonts w:ascii="Calibri" w:hAnsi="Calibri" w:cs="FrankRuehl" w:hint="cs"/>
          <w:sz w:val="28"/>
          <w:szCs w:val="28"/>
          <w:rtl/>
        </w:rPr>
        <w:t xml:space="preserve">אין זה מן הראוי לטעון כלפיו כי היה עליו להודות ביותר ממה שיוחס לו, היינו שיודה שהמטען שלו, שעה שיוחסה לו החזקה במטען רק נוכח "חזקת המקום". </w:t>
      </w:r>
    </w:p>
    <w:p w14:paraId="79594BA5" w14:textId="77777777" w:rsidR="00C65150" w:rsidRDefault="00C65150">
      <w:pPr>
        <w:spacing w:line="360" w:lineRule="auto"/>
        <w:jc w:val="both"/>
        <w:rPr>
          <w:rFonts w:ascii="Calibri" w:hAnsi="Calibri" w:cs="FrankRuehl"/>
          <w:sz w:val="28"/>
          <w:szCs w:val="28"/>
          <w:rtl/>
        </w:rPr>
      </w:pPr>
    </w:p>
    <w:p w14:paraId="71B7FB2A"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29.</w:t>
      </w:r>
      <w:r>
        <w:rPr>
          <w:rFonts w:ascii="Calibri" w:hAnsi="Calibri" w:cs="FrankRuehl" w:hint="cs"/>
          <w:sz w:val="28"/>
          <w:szCs w:val="28"/>
          <w:rtl/>
        </w:rPr>
        <w:tab/>
        <w:t xml:space="preserve">בשים לב לכל האמור, אני סבור כי יש לקבוע מתחם עונש הולם למעשה העבירה שביצע הנאשם בנסיבותיו, בשים לב לערך החברתי הנפגע בו טמון סיכון משמעותי לחיי אדם, למדיניות הענישה הנהוגה ולעובדה כי מידת האשמה של הנאשם פחותה משמעותית נוכח הרשעתו אך על יסוד "חזקת המקום", בעונש הנע בין מאסר לתקופה של מספר חודשים בודדים שיכול להיות במקרים מסוימים  להיות בריצוי בעבודות שורות עד למאסר של 12 חודשים. </w:t>
      </w:r>
    </w:p>
    <w:p w14:paraId="3A2B6EC6" w14:textId="77777777" w:rsidR="00C65150" w:rsidRDefault="00C65150">
      <w:pPr>
        <w:spacing w:line="360" w:lineRule="auto"/>
        <w:jc w:val="both"/>
        <w:rPr>
          <w:rFonts w:ascii="Calibri" w:hAnsi="Calibri" w:cs="FrankRuehl"/>
          <w:sz w:val="28"/>
          <w:szCs w:val="28"/>
          <w:rtl/>
        </w:rPr>
      </w:pPr>
    </w:p>
    <w:p w14:paraId="2F4566CA"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ו</w:t>
      </w:r>
      <w:r>
        <w:rPr>
          <w:rFonts w:ascii="Calibri" w:hAnsi="Calibri" w:cs="FrankRuehl"/>
          <w:sz w:val="28"/>
          <w:szCs w:val="28"/>
          <w:rtl/>
        </w:rPr>
        <w:t>באשר ל</w:t>
      </w:r>
      <w:r>
        <w:rPr>
          <w:rFonts w:ascii="Calibri" w:hAnsi="Calibri" w:cs="FrankRuehl" w:hint="cs"/>
          <w:sz w:val="28"/>
          <w:szCs w:val="28"/>
          <w:rtl/>
        </w:rPr>
        <w:t>נאשם ול</w:t>
      </w:r>
      <w:r>
        <w:rPr>
          <w:rFonts w:ascii="Calibri" w:hAnsi="Calibri" w:cs="FrankRuehl"/>
          <w:sz w:val="28"/>
          <w:szCs w:val="28"/>
          <w:rtl/>
        </w:rPr>
        <w:t>נסיבות שאינן קשורות בביצוע העבירה</w:t>
      </w:r>
      <w:r>
        <w:rPr>
          <w:rFonts w:ascii="Calibri" w:hAnsi="Calibri" w:cs="FrankRuehl" w:hint="cs"/>
          <w:sz w:val="28"/>
          <w:szCs w:val="28"/>
          <w:rtl/>
        </w:rPr>
        <w:t>.</w:t>
      </w:r>
      <w:r>
        <w:rPr>
          <w:rFonts w:ascii="Calibri" w:hAnsi="Calibri" w:cs="FrankRuehl"/>
          <w:sz w:val="28"/>
          <w:szCs w:val="28"/>
          <w:rtl/>
        </w:rPr>
        <w:t xml:space="preserve"> </w:t>
      </w:r>
    </w:p>
    <w:p w14:paraId="14852A74" w14:textId="77777777" w:rsidR="00C65150" w:rsidRDefault="00C65150">
      <w:pPr>
        <w:spacing w:line="360" w:lineRule="auto"/>
        <w:jc w:val="both"/>
        <w:rPr>
          <w:rFonts w:ascii="Calibri" w:hAnsi="Calibri" w:cs="FrankRuehl"/>
          <w:sz w:val="28"/>
          <w:szCs w:val="28"/>
          <w:rtl/>
        </w:rPr>
      </w:pPr>
    </w:p>
    <w:p w14:paraId="53BA5A2A"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30.</w:t>
      </w:r>
      <w:r>
        <w:rPr>
          <w:rFonts w:ascii="Calibri" w:hAnsi="Calibri" w:cs="FrankRuehl" w:hint="cs"/>
          <w:sz w:val="28"/>
          <w:szCs w:val="28"/>
          <w:rtl/>
        </w:rPr>
        <w:tab/>
        <w:t xml:space="preserve">הנאשם, יליד 1983, כיום בן 33. נשוי ואב לשלושה ילדים בני 12 (מנישואיו הקודמים), 3 ו-2. כיום, הוא ממתין עם רעייתו ללידת ילדם השלישי בקרוב. בעברו הרשעה אחת בעבירה של החזקת סמים שלא לצריכה עצמית בגינה הוא נדון ל-6 חודשי מאסר לריצוי בעבודות שירות. </w:t>
      </w:r>
    </w:p>
    <w:p w14:paraId="2F21D5AD" w14:textId="77777777" w:rsidR="00C65150" w:rsidRDefault="00C65150">
      <w:pPr>
        <w:spacing w:line="360" w:lineRule="auto"/>
        <w:jc w:val="both"/>
        <w:rPr>
          <w:rFonts w:ascii="Calibri" w:hAnsi="Calibri" w:cs="FrankRuehl"/>
          <w:sz w:val="28"/>
          <w:szCs w:val="28"/>
          <w:rtl/>
        </w:rPr>
      </w:pPr>
    </w:p>
    <w:p w14:paraId="400F0E36"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31.</w:t>
      </w:r>
      <w:r>
        <w:rPr>
          <w:rFonts w:ascii="Calibri" w:hAnsi="Calibri" w:cs="FrankRuehl" w:hint="cs"/>
          <w:sz w:val="28"/>
          <w:szCs w:val="28"/>
          <w:rtl/>
        </w:rPr>
        <w:tab/>
        <w:t xml:space="preserve">במסגרת קביעת העונש בתוך מתחם הענישה יש לתת את הדעת גם על </w:t>
      </w:r>
      <w:r>
        <w:rPr>
          <w:rFonts w:ascii="Calibri" w:hAnsi="Calibri" w:cs="FrankRuehl"/>
          <w:sz w:val="28"/>
          <w:szCs w:val="28"/>
          <w:rtl/>
        </w:rPr>
        <w:t>הפגיעה של העונש</w:t>
      </w:r>
      <w:r>
        <w:rPr>
          <w:rFonts w:ascii="Calibri" w:hAnsi="Calibri" w:cs="FrankRuehl" w:hint="cs"/>
          <w:sz w:val="28"/>
          <w:szCs w:val="28"/>
          <w:rtl/>
        </w:rPr>
        <w:t xml:space="preserve"> במשפחתו של הנאשם, ובנסיבות האמורות, שעה שהוא מטופל בשני ילדים רכים, ובקרוב שלושה, והוא המפרנס העיקרי בבית, הדעת נותנת כי מדובר בפגיעה משמעותית במשפחתו. </w:t>
      </w:r>
    </w:p>
    <w:p w14:paraId="1CA10895" w14:textId="77777777" w:rsidR="00C65150" w:rsidRDefault="00C65150">
      <w:pPr>
        <w:spacing w:line="360" w:lineRule="auto"/>
        <w:jc w:val="both"/>
        <w:rPr>
          <w:rFonts w:ascii="Calibri" w:hAnsi="Calibri" w:cs="FrankRuehl"/>
          <w:sz w:val="28"/>
          <w:szCs w:val="28"/>
          <w:rtl/>
        </w:rPr>
      </w:pPr>
    </w:p>
    <w:p w14:paraId="68D3033C"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32.</w:t>
      </w:r>
      <w:r>
        <w:rPr>
          <w:rFonts w:ascii="Calibri" w:hAnsi="Calibri" w:cs="FrankRuehl" w:hint="cs"/>
          <w:sz w:val="28"/>
          <w:szCs w:val="28"/>
          <w:rtl/>
        </w:rPr>
        <w:tab/>
        <w:t xml:space="preserve">אכן, הנאשם הורשע בעבר הלא רחוק בעבירת סמים, ובית המשפט הקל מאוד בעונשו. הטעם להקלה זו נעוץ כפי שעולה מגזר הדין בעניינו, בתסקיר חיובי מאוד של שירות המבחן אשר ציין כי מדובר באדם המנהל אורח חיים נורמטיבי משמש משענת להוריו אשר בנסיבות טראגיות שכלו בן במסגרת שירותו הצבאי, והתרשמות שירות המבחן הייתה כי הנאשם הצליח לשנות את דפוסי התנהגותו ועבר בהצלחה הליך שיקום מרשים. </w:t>
      </w:r>
    </w:p>
    <w:p w14:paraId="022FFD1A" w14:textId="77777777" w:rsidR="00C65150" w:rsidRDefault="00C65150">
      <w:pPr>
        <w:spacing w:line="360" w:lineRule="auto"/>
        <w:jc w:val="both"/>
        <w:rPr>
          <w:rFonts w:ascii="Calibri" w:hAnsi="Calibri" w:cs="FrankRuehl"/>
          <w:sz w:val="28"/>
          <w:szCs w:val="28"/>
          <w:rtl/>
        </w:rPr>
      </w:pPr>
    </w:p>
    <w:p w14:paraId="060D7BEE"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33.</w:t>
      </w:r>
      <w:r>
        <w:rPr>
          <w:rFonts w:ascii="Calibri" w:hAnsi="Calibri" w:cs="FrankRuehl" w:hint="cs"/>
          <w:sz w:val="28"/>
          <w:szCs w:val="28"/>
          <w:rtl/>
        </w:rPr>
        <w:tab/>
        <w:t xml:space="preserve">יש יסוד לדברי ב"כ המאשימה כי הנאשם לא ניצל את ההזדמנות שניתנה לו ובחר לחזור לחיי הפשע והפעם בעבירה חמורה עוד יותר. ואולם לצד זאת, יש גם יסוד לסברת ב"כ הנאשם, כי נוכח הרשעת הנאשם על יסוד "חזקת המקום" בלבד, לא ניתן לשלול את האפשרות שהמטען מצוי במחסן מזה זמן רב עוד מימיו של הנאשם בטרם סיום ההליך הקודם ועובר להליך השיקום שעבר במסגרתו, ואפשר גם שהימצאותו של המטען לא הייתה זכורה לו. </w:t>
      </w:r>
    </w:p>
    <w:p w14:paraId="4E5816C1" w14:textId="77777777" w:rsidR="00C65150" w:rsidRDefault="00C65150">
      <w:pPr>
        <w:spacing w:line="360" w:lineRule="auto"/>
        <w:jc w:val="both"/>
        <w:rPr>
          <w:rFonts w:ascii="Calibri" w:hAnsi="Calibri" w:cs="FrankRuehl"/>
          <w:sz w:val="28"/>
          <w:szCs w:val="28"/>
          <w:rtl/>
        </w:rPr>
      </w:pPr>
    </w:p>
    <w:p w14:paraId="246DCAEA"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34.</w:t>
      </w:r>
      <w:r>
        <w:rPr>
          <w:rFonts w:ascii="Calibri" w:hAnsi="Calibri" w:cs="FrankRuehl" w:hint="cs"/>
          <w:sz w:val="28"/>
          <w:szCs w:val="28"/>
          <w:rtl/>
        </w:rPr>
        <w:tab/>
        <w:t xml:space="preserve">בהעדר כל ראייה אחרת ובשים לב להרשעת הנאשם על יסוד "חזקת המקום" בלבד על משמעותה האמורה, יש ליתן לנאשם ליהנות מהספק ולא למצות עמו את הדין במקרה זה, שכן אפשר שהמטען בחזקתו עוד מהתקופה שטרם השיקום ויש לראות את הפן החיובי שבתסקיר שהוגש בהליך הקודם ולראות בנאשם כמי שממשיך בדרך זו חרף הרשעתו בהחזקת המטען. לצד זאת יש ליתן עונש משמעותי צופה פני עתיד אשר יסייע בידי הנאשם להמשיך בדרך המלך ולהימנע ממקרים כאלו בעתיד, ושיהיה בו להרתיעו במידה והוא אכן חזר לסורו.      </w:t>
      </w:r>
    </w:p>
    <w:p w14:paraId="230E3146" w14:textId="77777777" w:rsidR="00C65150" w:rsidRDefault="00C65150">
      <w:pPr>
        <w:spacing w:line="360" w:lineRule="auto"/>
        <w:jc w:val="both"/>
        <w:rPr>
          <w:rFonts w:ascii="Calibri" w:hAnsi="Calibri" w:cs="FrankRuehl"/>
          <w:sz w:val="28"/>
          <w:szCs w:val="28"/>
          <w:rtl/>
        </w:rPr>
      </w:pPr>
    </w:p>
    <w:p w14:paraId="72852218"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35.</w:t>
      </w:r>
      <w:r>
        <w:rPr>
          <w:rFonts w:ascii="Calibri" w:hAnsi="Calibri" w:cs="FrankRuehl" w:hint="cs"/>
          <w:sz w:val="28"/>
          <w:szCs w:val="28"/>
          <w:rtl/>
        </w:rPr>
        <w:tab/>
        <w:t>בנסיבות אלו, אני סבור כי עונשו של הנאשם צריך להימצא במרכז המתחם לצד עונש מאסר מותנה משמעותי.</w:t>
      </w:r>
    </w:p>
    <w:p w14:paraId="7879E07C" w14:textId="77777777" w:rsidR="00C65150" w:rsidRDefault="00C65150">
      <w:pPr>
        <w:spacing w:line="360" w:lineRule="auto"/>
        <w:jc w:val="both"/>
        <w:rPr>
          <w:rFonts w:ascii="Calibri" w:hAnsi="Calibri" w:cs="FrankRuehl"/>
          <w:sz w:val="28"/>
          <w:szCs w:val="28"/>
          <w:rtl/>
        </w:rPr>
      </w:pPr>
    </w:p>
    <w:p w14:paraId="76A5F94B" w14:textId="77777777" w:rsidR="00C65150" w:rsidRDefault="007154C5">
      <w:pPr>
        <w:spacing w:line="360" w:lineRule="auto"/>
        <w:jc w:val="both"/>
        <w:rPr>
          <w:rFonts w:ascii="Calibri" w:hAnsi="Calibri" w:cs="FrankRuehl"/>
          <w:sz w:val="28"/>
          <w:szCs w:val="28"/>
          <w:rtl/>
        </w:rPr>
      </w:pPr>
      <w:r>
        <w:rPr>
          <w:rFonts w:ascii="Calibri" w:hAnsi="Calibri" w:cs="FrankRuehl" w:hint="cs"/>
          <w:sz w:val="28"/>
          <w:szCs w:val="28"/>
          <w:rtl/>
        </w:rPr>
        <w:t>36.</w:t>
      </w:r>
      <w:r>
        <w:rPr>
          <w:rFonts w:ascii="Calibri" w:hAnsi="Calibri" w:cs="FrankRuehl" w:hint="cs"/>
          <w:sz w:val="28"/>
          <w:szCs w:val="28"/>
          <w:rtl/>
        </w:rPr>
        <w:tab/>
        <w:t xml:space="preserve">לאחר שהבאתי </w:t>
      </w:r>
      <w:r>
        <w:rPr>
          <w:rFonts w:ascii="Calibri" w:hAnsi="Calibri" w:cs="FrankRuehl"/>
          <w:sz w:val="28"/>
          <w:szCs w:val="28"/>
          <w:rtl/>
        </w:rPr>
        <w:t>בחשבון את מתחם העונש ההולם</w:t>
      </w:r>
      <w:r>
        <w:rPr>
          <w:rFonts w:ascii="Calibri" w:hAnsi="Calibri" w:cs="FrankRuehl" w:hint="cs"/>
          <w:sz w:val="28"/>
          <w:szCs w:val="28"/>
          <w:rtl/>
        </w:rPr>
        <w:t xml:space="preserve">, </w:t>
      </w:r>
      <w:r>
        <w:rPr>
          <w:rFonts w:ascii="Calibri" w:hAnsi="Calibri" w:cs="FrankRuehl"/>
          <w:sz w:val="28"/>
          <w:szCs w:val="28"/>
          <w:rtl/>
        </w:rPr>
        <w:t>את הנסיבות שאינן קשורות בביצוע העבירות</w:t>
      </w:r>
      <w:r>
        <w:rPr>
          <w:rFonts w:ascii="Calibri" w:hAnsi="Calibri" w:cs="FrankRuehl" w:hint="cs"/>
          <w:sz w:val="28"/>
          <w:szCs w:val="28"/>
          <w:rtl/>
        </w:rPr>
        <w:t>, ושאר הנסיבות הרלוונטיות לעניין, לקולא ולחומרא, אני משית על הנאשם את העונשים הבאים:</w:t>
      </w:r>
    </w:p>
    <w:p w14:paraId="5859A303" w14:textId="77777777" w:rsidR="00C65150" w:rsidRDefault="00C65150">
      <w:pPr>
        <w:spacing w:line="360" w:lineRule="auto"/>
        <w:jc w:val="both"/>
        <w:rPr>
          <w:rFonts w:ascii="Calibri" w:hAnsi="Calibri" w:cs="FrankRuehl"/>
          <w:sz w:val="28"/>
          <w:szCs w:val="28"/>
          <w:rtl/>
        </w:rPr>
      </w:pPr>
    </w:p>
    <w:p w14:paraId="01CF922B" w14:textId="77777777" w:rsidR="00C65150" w:rsidRDefault="007154C5">
      <w:pPr>
        <w:spacing w:line="360" w:lineRule="auto"/>
        <w:ind w:firstLine="720"/>
        <w:jc w:val="both"/>
        <w:rPr>
          <w:rFonts w:ascii="Calibri" w:hAnsi="Calibri" w:cs="FrankRuehl"/>
          <w:sz w:val="28"/>
          <w:szCs w:val="28"/>
          <w:rtl/>
        </w:rPr>
      </w:pPr>
      <w:r>
        <w:rPr>
          <w:rFonts w:ascii="Calibri" w:hAnsi="Calibri" w:cs="FrankRuehl" w:hint="cs"/>
          <w:sz w:val="28"/>
          <w:szCs w:val="28"/>
          <w:rtl/>
        </w:rPr>
        <w:t>א.</w:t>
      </w:r>
      <w:r>
        <w:rPr>
          <w:rFonts w:ascii="Calibri" w:hAnsi="Calibri" w:cs="FrankRuehl"/>
          <w:sz w:val="28"/>
          <w:szCs w:val="28"/>
          <w:rtl/>
        </w:rPr>
        <w:t xml:space="preserve"> </w:t>
      </w:r>
      <w:r>
        <w:rPr>
          <w:rFonts w:ascii="Calibri" w:hAnsi="Calibri" w:cs="FrankRuehl" w:hint="cs"/>
          <w:sz w:val="28"/>
          <w:szCs w:val="28"/>
          <w:rtl/>
        </w:rPr>
        <w:t xml:space="preserve">    6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בפועל</w:t>
      </w:r>
      <w:r>
        <w:rPr>
          <w:rFonts w:ascii="Calibri" w:hAnsi="Calibri" w:cs="FrankRuehl"/>
          <w:sz w:val="28"/>
          <w:szCs w:val="28"/>
          <w:rtl/>
        </w:rPr>
        <w:t xml:space="preserve"> </w:t>
      </w:r>
      <w:r>
        <w:rPr>
          <w:rFonts w:ascii="Calibri" w:hAnsi="Calibri" w:cs="FrankRuehl" w:hint="eastAsia"/>
          <w:sz w:val="28"/>
          <w:szCs w:val="28"/>
          <w:rtl/>
        </w:rPr>
        <w:t>בניכוי</w:t>
      </w:r>
      <w:r>
        <w:rPr>
          <w:rFonts w:ascii="Calibri" w:hAnsi="Calibri" w:cs="FrankRuehl"/>
          <w:sz w:val="28"/>
          <w:szCs w:val="28"/>
          <w:rtl/>
        </w:rPr>
        <w:t xml:space="preserve"> </w:t>
      </w:r>
      <w:r>
        <w:rPr>
          <w:rFonts w:ascii="Calibri" w:hAnsi="Calibri" w:cs="FrankRuehl" w:hint="eastAsia"/>
          <w:sz w:val="28"/>
          <w:szCs w:val="28"/>
          <w:rtl/>
        </w:rPr>
        <w:t>ימי</w:t>
      </w:r>
      <w:r>
        <w:rPr>
          <w:rFonts w:ascii="Calibri" w:hAnsi="Calibri" w:cs="FrankRuehl"/>
          <w:sz w:val="28"/>
          <w:szCs w:val="28"/>
          <w:rtl/>
        </w:rPr>
        <w:t xml:space="preserve"> </w:t>
      </w:r>
      <w:r>
        <w:rPr>
          <w:rFonts w:ascii="Calibri" w:hAnsi="Calibri" w:cs="FrankRuehl" w:hint="eastAsia"/>
          <w:sz w:val="28"/>
          <w:szCs w:val="28"/>
          <w:rtl/>
        </w:rPr>
        <w:t>מעצר</w:t>
      </w:r>
      <w:r>
        <w:rPr>
          <w:rFonts w:ascii="Calibri" w:hAnsi="Calibri" w:cs="FrankRuehl" w:hint="cs"/>
          <w:sz w:val="28"/>
          <w:szCs w:val="28"/>
          <w:rtl/>
        </w:rPr>
        <w:t>ו מיום 28.09.16</w:t>
      </w:r>
      <w:r>
        <w:rPr>
          <w:rFonts w:ascii="Calibri" w:hAnsi="Calibri" w:cs="FrankRuehl"/>
          <w:sz w:val="28"/>
          <w:szCs w:val="28"/>
          <w:rtl/>
        </w:rPr>
        <w:t>.</w:t>
      </w:r>
    </w:p>
    <w:p w14:paraId="13273A90" w14:textId="77777777" w:rsidR="00C65150" w:rsidRDefault="007154C5">
      <w:pPr>
        <w:spacing w:line="360" w:lineRule="auto"/>
        <w:ind w:firstLine="720"/>
        <w:jc w:val="both"/>
        <w:rPr>
          <w:rFonts w:ascii="Calibri" w:hAnsi="Calibri" w:cs="FrankRuehl"/>
          <w:sz w:val="28"/>
          <w:szCs w:val="28"/>
          <w:rtl/>
        </w:rPr>
      </w:pPr>
      <w:r>
        <w:rPr>
          <w:rFonts w:ascii="Calibri" w:hAnsi="Calibri" w:cs="FrankRuehl" w:hint="cs"/>
          <w:sz w:val="28"/>
          <w:szCs w:val="28"/>
          <w:rtl/>
        </w:rPr>
        <w:t xml:space="preserve">ב.     12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תנאי</w:t>
      </w:r>
      <w:r>
        <w:rPr>
          <w:rFonts w:ascii="Calibri" w:hAnsi="Calibri" w:cs="FrankRuehl"/>
          <w:sz w:val="28"/>
          <w:szCs w:val="28"/>
          <w:rtl/>
        </w:rPr>
        <w:t xml:space="preserve"> </w:t>
      </w:r>
      <w:r>
        <w:rPr>
          <w:rFonts w:ascii="Calibri" w:hAnsi="Calibri" w:cs="FrankRuehl" w:hint="cs"/>
          <w:sz w:val="28"/>
          <w:szCs w:val="28"/>
          <w:rtl/>
        </w:rPr>
        <w:t xml:space="preserve">שלא ירוצו אלא אם יעבור תוך </w:t>
      </w:r>
      <w:r>
        <w:rPr>
          <w:rFonts w:ascii="Calibri" w:hAnsi="Calibri" w:cs="FrankRuehl"/>
          <w:sz w:val="28"/>
          <w:szCs w:val="28"/>
          <w:rtl/>
        </w:rPr>
        <w:t xml:space="preserve">3 </w:t>
      </w:r>
      <w:r>
        <w:rPr>
          <w:rFonts w:ascii="Calibri" w:hAnsi="Calibri" w:cs="FrankRuehl" w:hint="eastAsia"/>
          <w:sz w:val="28"/>
          <w:szCs w:val="28"/>
          <w:rtl/>
        </w:rPr>
        <w:t>שנים</w:t>
      </w:r>
      <w:r>
        <w:rPr>
          <w:rFonts w:ascii="Calibri" w:hAnsi="Calibri" w:cs="FrankRuehl"/>
          <w:sz w:val="28"/>
          <w:szCs w:val="28"/>
          <w:rtl/>
        </w:rPr>
        <w:t xml:space="preserve"> </w:t>
      </w:r>
      <w:r>
        <w:rPr>
          <w:rFonts w:ascii="Calibri" w:hAnsi="Calibri" w:cs="FrankRuehl" w:hint="cs"/>
          <w:sz w:val="28"/>
          <w:szCs w:val="28"/>
          <w:rtl/>
        </w:rPr>
        <w:t xml:space="preserve">מיום שחרורו ממאסר </w:t>
      </w:r>
    </w:p>
    <w:p w14:paraId="62FE6FF8" w14:textId="77777777" w:rsidR="00C65150" w:rsidRDefault="007154C5">
      <w:pPr>
        <w:spacing w:line="360" w:lineRule="auto"/>
        <w:ind w:firstLine="720"/>
        <w:jc w:val="both"/>
        <w:rPr>
          <w:rFonts w:ascii="Calibri" w:hAnsi="Calibri" w:cs="FrankRuehl"/>
          <w:sz w:val="28"/>
          <w:szCs w:val="28"/>
          <w:rtl/>
        </w:rPr>
      </w:pPr>
      <w:r>
        <w:rPr>
          <w:rFonts w:ascii="Calibri" w:hAnsi="Calibri" w:cs="FrankRuehl" w:hint="cs"/>
          <w:sz w:val="28"/>
          <w:szCs w:val="28"/>
          <w:rtl/>
        </w:rPr>
        <w:t xml:space="preserve">        עבירות נשק מסוג פשע.</w:t>
      </w:r>
    </w:p>
    <w:p w14:paraId="561A5CC7" w14:textId="77777777" w:rsidR="00C65150" w:rsidRDefault="007154C5">
      <w:pPr>
        <w:spacing w:line="360" w:lineRule="auto"/>
        <w:ind w:firstLine="720"/>
        <w:jc w:val="both"/>
        <w:rPr>
          <w:rFonts w:ascii="Calibri" w:hAnsi="Calibri" w:cs="FrankRuehl"/>
          <w:sz w:val="28"/>
          <w:szCs w:val="28"/>
          <w:rtl/>
        </w:rPr>
      </w:pPr>
      <w:r>
        <w:rPr>
          <w:rFonts w:ascii="Calibri" w:hAnsi="Calibri" w:cs="FrankRuehl" w:hint="cs"/>
          <w:sz w:val="28"/>
          <w:szCs w:val="28"/>
          <w:rtl/>
        </w:rPr>
        <w:t>ג</w:t>
      </w:r>
      <w:r>
        <w:rPr>
          <w:rFonts w:ascii="Calibri" w:hAnsi="Calibri" w:cs="FrankRuehl"/>
          <w:sz w:val="28"/>
          <w:szCs w:val="28"/>
          <w:rtl/>
        </w:rPr>
        <w:t xml:space="preserve">. </w:t>
      </w:r>
      <w:r>
        <w:rPr>
          <w:rFonts w:ascii="Calibri" w:hAnsi="Calibri" w:cs="FrankRuehl" w:hint="cs"/>
          <w:sz w:val="28"/>
          <w:szCs w:val="28"/>
          <w:rtl/>
        </w:rPr>
        <w:t xml:space="preserve">   </w:t>
      </w:r>
      <w:r>
        <w:rPr>
          <w:rFonts w:ascii="Calibri" w:hAnsi="Calibri" w:cs="FrankRuehl"/>
          <w:sz w:val="28"/>
          <w:szCs w:val="28"/>
          <w:rtl/>
        </w:rPr>
        <w:t xml:space="preserve"> </w:t>
      </w:r>
      <w:r>
        <w:rPr>
          <w:rFonts w:ascii="Calibri" w:hAnsi="Calibri" w:cs="FrankRuehl" w:hint="cs"/>
          <w:sz w:val="28"/>
          <w:szCs w:val="28"/>
          <w:rtl/>
        </w:rPr>
        <w:t xml:space="preserve">6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תנאי</w:t>
      </w:r>
      <w:r>
        <w:rPr>
          <w:rFonts w:ascii="Calibri" w:hAnsi="Calibri" w:cs="FrankRuehl"/>
          <w:sz w:val="28"/>
          <w:szCs w:val="28"/>
          <w:rtl/>
        </w:rPr>
        <w:t xml:space="preserve"> </w:t>
      </w:r>
      <w:r>
        <w:rPr>
          <w:rFonts w:ascii="Calibri" w:hAnsi="Calibri" w:cs="FrankRuehl" w:hint="cs"/>
          <w:sz w:val="28"/>
          <w:szCs w:val="28"/>
          <w:rtl/>
        </w:rPr>
        <w:t xml:space="preserve">שלא ירוצו אלא אם יעבור תוך </w:t>
      </w:r>
      <w:r>
        <w:rPr>
          <w:rFonts w:ascii="Calibri" w:hAnsi="Calibri" w:cs="FrankRuehl"/>
          <w:sz w:val="28"/>
          <w:szCs w:val="28"/>
          <w:rtl/>
        </w:rPr>
        <w:t xml:space="preserve">3 </w:t>
      </w:r>
      <w:r>
        <w:rPr>
          <w:rFonts w:ascii="Calibri" w:hAnsi="Calibri" w:cs="FrankRuehl" w:hint="eastAsia"/>
          <w:sz w:val="28"/>
          <w:szCs w:val="28"/>
          <w:rtl/>
        </w:rPr>
        <w:t>שנים</w:t>
      </w:r>
      <w:r>
        <w:rPr>
          <w:rFonts w:ascii="Calibri" w:hAnsi="Calibri" w:cs="FrankRuehl"/>
          <w:sz w:val="28"/>
          <w:szCs w:val="28"/>
          <w:rtl/>
        </w:rPr>
        <w:t xml:space="preserve"> </w:t>
      </w:r>
      <w:r>
        <w:rPr>
          <w:rFonts w:ascii="Calibri" w:hAnsi="Calibri" w:cs="FrankRuehl" w:hint="cs"/>
          <w:sz w:val="28"/>
          <w:szCs w:val="28"/>
          <w:rtl/>
        </w:rPr>
        <w:t xml:space="preserve">מיום שחרורו ממאסר </w:t>
      </w:r>
    </w:p>
    <w:p w14:paraId="4C661669" w14:textId="77777777" w:rsidR="00C65150" w:rsidRDefault="007154C5">
      <w:pPr>
        <w:spacing w:line="360" w:lineRule="auto"/>
        <w:ind w:firstLine="720"/>
        <w:jc w:val="both"/>
        <w:rPr>
          <w:rFonts w:ascii="Calibri" w:hAnsi="Calibri" w:cs="FrankRuehl"/>
          <w:sz w:val="28"/>
          <w:szCs w:val="28"/>
          <w:rtl/>
        </w:rPr>
      </w:pPr>
      <w:r>
        <w:rPr>
          <w:rFonts w:ascii="Calibri" w:hAnsi="Calibri" w:cs="FrankRuehl" w:hint="cs"/>
          <w:sz w:val="28"/>
          <w:szCs w:val="28"/>
          <w:rtl/>
        </w:rPr>
        <w:t xml:space="preserve">        עבירות נשק מסוג עוון.</w:t>
      </w:r>
    </w:p>
    <w:p w14:paraId="03768500" w14:textId="77777777" w:rsidR="00C65150" w:rsidRDefault="00C65150">
      <w:pPr>
        <w:spacing w:line="360" w:lineRule="auto"/>
        <w:jc w:val="both"/>
        <w:rPr>
          <w:rFonts w:ascii="Calibri" w:hAnsi="Calibri" w:cs="FrankRuehl"/>
          <w:sz w:val="28"/>
          <w:szCs w:val="28"/>
          <w:rtl/>
        </w:rPr>
      </w:pPr>
    </w:p>
    <w:p w14:paraId="74D91615" w14:textId="77777777" w:rsidR="00C65150" w:rsidRDefault="007154C5">
      <w:pPr>
        <w:spacing w:line="360" w:lineRule="auto"/>
        <w:jc w:val="both"/>
        <w:rPr>
          <w:rFonts w:ascii="Calibri" w:hAnsi="Calibri" w:cs="Arial"/>
          <w:sz w:val="22"/>
          <w:szCs w:val="22"/>
          <w:rtl/>
        </w:rPr>
      </w:pPr>
      <w:r w:rsidRPr="007154C5">
        <w:rPr>
          <w:rFonts w:ascii="Calibri" w:hAnsi="Calibri" w:cs="FrankRuehl"/>
          <w:color w:val="FFFFFF"/>
          <w:sz w:val="2"/>
          <w:szCs w:val="2"/>
          <w:rtl/>
        </w:rPr>
        <w:t>5129371</w:t>
      </w:r>
      <w:r>
        <w:rPr>
          <w:rFonts w:ascii="Calibri" w:hAnsi="Calibri" w:cs="FrankRuehl" w:hint="eastAsia"/>
          <w:sz w:val="28"/>
          <w:szCs w:val="28"/>
          <w:rtl/>
        </w:rPr>
        <w:t>זכות</w:t>
      </w:r>
      <w:r>
        <w:rPr>
          <w:rFonts w:ascii="Calibri" w:hAnsi="Calibri" w:cs="FrankRuehl"/>
          <w:sz w:val="28"/>
          <w:szCs w:val="28"/>
          <w:rtl/>
        </w:rPr>
        <w:t xml:space="preserve"> </w:t>
      </w:r>
      <w:r>
        <w:rPr>
          <w:rFonts w:ascii="Calibri" w:hAnsi="Calibri" w:cs="FrankRuehl" w:hint="eastAsia"/>
          <w:sz w:val="28"/>
          <w:szCs w:val="28"/>
          <w:rtl/>
        </w:rPr>
        <w:t>ערעור</w:t>
      </w:r>
      <w:r>
        <w:rPr>
          <w:rFonts w:ascii="Calibri" w:hAnsi="Calibri" w:cs="FrankRuehl"/>
          <w:sz w:val="28"/>
          <w:szCs w:val="28"/>
          <w:rtl/>
        </w:rPr>
        <w:t xml:space="preserve"> </w:t>
      </w:r>
      <w:r>
        <w:rPr>
          <w:rFonts w:ascii="Calibri" w:hAnsi="Calibri" w:cs="FrankRuehl" w:hint="cs"/>
          <w:sz w:val="28"/>
          <w:szCs w:val="28"/>
          <w:rtl/>
        </w:rPr>
        <w:t xml:space="preserve">לבית המשפט המחוזי בירושלים בתוך 45 יום מהיום. </w:t>
      </w:r>
    </w:p>
    <w:p w14:paraId="47310F9A" w14:textId="77777777" w:rsidR="00C65150" w:rsidRPr="007154C5" w:rsidRDefault="007154C5">
      <w:pPr>
        <w:spacing w:after="160" w:line="360" w:lineRule="auto"/>
        <w:jc w:val="both"/>
        <w:rPr>
          <w:rFonts w:ascii="Calibri" w:hAnsi="Calibri" w:cs="FrankRuehl"/>
          <w:color w:val="FFFFFF"/>
          <w:sz w:val="2"/>
          <w:szCs w:val="2"/>
          <w:rtl/>
        </w:rPr>
      </w:pPr>
      <w:r w:rsidRPr="007154C5">
        <w:rPr>
          <w:rFonts w:ascii="Calibri" w:hAnsi="Calibri" w:cs="FrankRuehl"/>
          <w:color w:val="FFFFFF"/>
          <w:sz w:val="2"/>
          <w:szCs w:val="2"/>
          <w:rtl/>
        </w:rPr>
        <w:t>54678313</w:t>
      </w:r>
    </w:p>
    <w:p w14:paraId="4030570B" w14:textId="77777777" w:rsidR="00C65150" w:rsidRDefault="007154C5">
      <w:pPr>
        <w:rPr>
          <w:rFonts w:cs="FrankRuehl"/>
          <w:sz w:val="28"/>
          <w:szCs w:val="28"/>
          <w:rtl/>
        </w:rPr>
      </w:pPr>
      <w:r>
        <w:rPr>
          <w:rFonts w:ascii="Calibri" w:hAnsi="Calibri" w:cs="FrankRuehl" w:hint="eastAsia"/>
          <w:sz w:val="28"/>
          <w:szCs w:val="28"/>
          <w:rtl/>
        </w:rPr>
        <w:t>ניתן</w:t>
      </w:r>
      <w:r>
        <w:rPr>
          <w:rFonts w:ascii="Calibri" w:hAnsi="Calibri" w:cs="FrankRuehl"/>
          <w:sz w:val="28"/>
          <w:szCs w:val="28"/>
          <w:rtl/>
        </w:rPr>
        <w:t xml:space="preserve"> </w:t>
      </w:r>
      <w:r>
        <w:rPr>
          <w:rFonts w:ascii="Calibri" w:hAnsi="Calibri" w:cs="FrankRuehl" w:hint="eastAsia"/>
          <w:sz w:val="28"/>
          <w:szCs w:val="28"/>
          <w:rtl/>
        </w:rPr>
        <w:t>היום</w:t>
      </w:r>
      <w:r>
        <w:rPr>
          <w:rFonts w:ascii="Calibri" w:hAnsi="Calibri" w:cs="FrankRuehl"/>
          <w:sz w:val="28"/>
          <w:szCs w:val="28"/>
          <w:rtl/>
        </w:rPr>
        <w:t xml:space="preserve">,  </w:t>
      </w:r>
      <w:r>
        <w:rPr>
          <w:rFonts w:ascii="Calibri" w:hAnsi="Calibri" w:cs="FrankRuehl" w:hint="eastAsia"/>
          <w:sz w:val="28"/>
          <w:szCs w:val="28"/>
          <w:rtl/>
        </w:rPr>
        <w:t>כ</w:t>
      </w:r>
      <w:r>
        <w:rPr>
          <w:rFonts w:ascii="Calibri" w:hAnsi="Calibri" w:cs="FrankRuehl"/>
          <w:sz w:val="28"/>
          <w:szCs w:val="28"/>
          <w:rtl/>
        </w:rPr>
        <w:t>"</w:t>
      </w:r>
      <w:r>
        <w:rPr>
          <w:rFonts w:ascii="Calibri" w:hAnsi="Calibri" w:cs="FrankRuehl" w:hint="eastAsia"/>
          <w:sz w:val="28"/>
          <w:szCs w:val="28"/>
          <w:rtl/>
        </w:rPr>
        <w:t>ב</w:t>
      </w:r>
      <w:r>
        <w:rPr>
          <w:rFonts w:ascii="Calibri" w:hAnsi="Calibri" w:cs="FrankRuehl"/>
          <w:sz w:val="28"/>
          <w:szCs w:val="28"/>
          <w:rtl/>
        </w:rPr>
        <w:t xml:space="preserve"> </w:t>
      </w:r>
      <w:r>
        <w:rPr>
          <w:rFonts w:ascii="Calibri" w:hAnsi="Calibri" w:cs="FrankRuehl" w:hint="eastAsia"/>
          <w:sz w:val="28"/>
          <w:szCs w:val="28"/>
          <w:rtl/>
        </w:rPr>
        <w:t>כסלו</w:t>
      </w:r>
      <w:r>
        <w:rPr>
          <w:rFonts w:ascii="Calibri" w:hAnsi="Calibri" w:cs="FrankRuehl"/>
          <w:sz w:val="28"/>
          <w:szCs w:val="28"/>
          <w:rtl/>
        </w:rPr>
        <w:t xml:space="preserve"> </w:t>
      </w:r>
      <w:r>
        <w:rPr>
          <w:rFonts w:ascii="Calibri" w:hAnsi="Calibri" w:cs="FrankRuehl" w:hint="eastAsia"/>
          <w:sz w:val="28"/>
          <w:szCs w:val="28"/>
          <w:rtl/>
        </w:rPr>
        <w:t>תשע</w:t>
      </w:r>
      <w:r>
        <w:rPr>
          <w:rFonts w:ascii="Calibri" w:hAnsi="Calibri" w:cs="FrankRuehl"/>
          <w:sz w:val="28"/>
          <w:szCs w:val="28"/>
          <w:rtl/>
        </w:rPr>
        <w:t>"</w:t>
      </w:r>
      <w:r>
        <w:rPr>
          <w:rFonts w:ascii="Calibri" w:hAnsi="Calibri" w:cs="FrankRuehl" w:hint="eastAsia"/>
          <w:sz w:val="28"/>
          <w:szCs w:val="28"/>
          <w:rtl/>
        </w:rPr>
        <w:t>ז</w:t>
      </w:r>
      <w:r>
        <w:rPr>
          <w:rFonts w:ascii="Calibri" w:hAnsi="Calibri" w:cs="FrankRuehl"/>
          <w:sz w:val="28"/>
          <w:szCs w:val="28"/>
          <w:rtl/>
        </w:rPr>
        <w:t xml:space="preserve">, 22 </w:t>
      </w:r>
      <w:r>
        <w:rPr>
          <w:rFonts w:ascii="Calibri" w:hAnsi="Calibri" w:cs="FrankRuehl" w:hint="eastAsia"/>
          <w:sz w:val="28"/>
          <w:szCs w:val="28"/>
          <w:rtl/>
        </w:rPr>
        <w:t>דצמבר</w:t>
      </w:r>
      <w:r>
        <w:rPr>
          <w:rFonts w:ascii="Calibri" w:hAnsi="Calibri" w:cs="FrankRuehl"/>
          <w:sz w:val="28"/>
          <w:szCs w:val="28"/>
          <w:rtl/>
        </w:rPr>
        <w:t xml:space="preserve"> 2016, </w:t>
      </w:r>
      <w:r>
        <w:rPr>
          <w:rFonts w:ascii="Calibri" w:hAnsi="Calibri" w:cs="FrankRuehl" w:hint="eastAsia"/>
          <w:sz w:val="28"/>
          <w:szCs w:val="28"/>
          <w:rtl/>
        </w:rPr>
        <w:t>במעמד</w:t>
      </w:r>
      <w:r>
        <w:rPr>
          <w:rFonts w:ascii="Calibri" w:hAnsi="Calibri" w:cs="FrankRuehl"/>
          <w:sz w:val="28"/>
          <w:szCs w:val="28"/>
          <w:rtl/>
        </w:rPr>
        <w:t xml:space="preserve"> </w:t>
      </w:r>
      <w:r>
        <w:rPr>
          <w:rFonts w:ascii="Calibri" w:hAnsi="Calibri" w:cs="FrankRuehl" w:hint="eastAsia"/>
          <w:sz w:val="28"/>
          <w:szCs w:val="28"/>
          <w:rtl/>
        </w:rPr>
        <w:t>המתייצבים</w:t>
      </w:r>
      <w:r>
        <w:rPr>
          <w:rFonts w:ascii="Calibri" w:hAnsi="Calibri" w:cs="FrankRuehl"/>
          <w:sz w:val="28"/>
          <w:szCs w:val="28"/>
          <w:rtl/>
        </w:rPr>
        <w:t xml:space="preserve">. </w:t>
      </w:r>
    </w:p>
    <w:p w14:paraId="19882182" w14:textId="77777777" w:rsidR="00C65150" w:rsidRDefault="00C65150">
      <w:pPr>
        <w:rPr>
          <w:rFonts w:cs="FrankRuehl"/>
          <w:sz w:val="28"/>
          <w:szCs w:val="28"/>
          <w:rtl/>
        </w:rPr>
      </w:pPr>
    </w:p>
    <w:p w14:paraId="167A29E8" w14:textId="77777777" w:rsidR="00C65150" w:rsidRDefault="007154C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7A66D2A" w14:textId="77777777" w:rsidR="00C65150" w:rsidRDefault="00C65150">
      <w:pPr>
        <w:jc w:val="center"/>
        <w:rPr>
          <w:rtl/>
        </w:rPr>
      </w:pPr>
    </w:p>
    <w:p w14:paraId="76B6D3D3" w14:textId="77777777" w:rsidR="007154C5" w:rsidRPr="007154C5" w:rsidRDefault="007154C5" w:rsidP="007154C5">
      <w:pPr>
        <w:keepNext/>
        <w:rPr>
          <w:rFonts w:ascii="David" w:hAnsi="David"/>
          <w:color w:val="000000"/>
          <w:sz w:val="22"/>
          <w:szCs w:val="22"/>
          <w:rtl/>
        </w:rPr>
      </w:pPr>
    </w:p>
    <w:p w14:paraId="5EE9313F" w14:textId="77777777" w:rsidR="007154C5" w:rsidRPr="007154C5" w:rsidRDefault="007154C5" w:rsidP="007154C5">
      <w:pPr>
        <w:keepNext/>
        <w:rPr>
          <w:rFonts w:ascii="David" w:hAnsi="David"/>
          <w:color w:val="000000"/>
          <w:sz w:val="22"/>
          <w:szCs w:val="22"/>
          <w:rtl/>
        </w:rPr>
      </w:pPr>
      <w:r w:rsidRPr="007154C5">
        <w:rPr>
          <w:rFonts w:ascii="David" w:hAnsi="David"/>
          <w:color w:val="000000"/>
          <w:sz w:val="22"/>
          <w:szCs w:val="22"/>
          <w:rtl/>
        </w:rPr>
        <w:t>אילן סלע 54678313</w:t>
      </w:r>
    </w:p>
    <w:p w14:paraId="331337CC" w14:textId="77777777" w:rsidR="007154C5" w:rsidRDefault="007154C5" w:rsidP="007154C5">
      <w:r w:rsidRPr="007154C5">
        <w:rPr>
          <w:color w:val="000000"/>
          <w:rtl/>
        </w:rPr>
        <w:t>נוסח מסמך זה כפוף לשינויי ניסוח ועריכה</w:t>
      </w:r>
    </w:p>
    <w:p w14:paraId="035054E5" w14:textId="77777777" w:rsidR="007154C5" w:rsidRDefault="007154C5" w:rsidP="007154C5">
      <w:pPr>
        <w:rPr>
          <w:rtl/>
        </w:rPr>
      </w:pPr>
    </w:p>
    <w:p w14:paraId="3BD5891E" w14:textId="77777777" w:rsidR="007154C5" w:rsidRDefault="007154C5" w:rsidP="007154C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r w:rsidR="0098541A">
        <w:rPr>
          <w:rFonts w:hint="cs"/>
          <w:color w:val="0000FF"/>
          <w:u w:val="single"/>
          <w:rtl/>
        </w:rPr>
        <w:t xml:space="preserve"> </w:t>
      </w:r>
    </w:p>
    <w:p w14:paraId="09FA1906" w14:textId="77777777" w:rsidR="00C65150" w:rsidRPr="007154C5" w:rsidRDefault="00C65150" w:rsidP="007154C5">
      <w:pPr>
        <w:jc w:val="center"/>
        <w:rPr>
          <w:color w:val="0000FF"/>
          <w:u w:val="single"/>
        </w:rPr>
      </w:pPr>
    </w:p>
    <w:sectPr w:rsidR="00C65150" w:rsidRPr="007154C5" w:rsidSect="007154C5">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1723F" w14:textId="77777777" w:rsidR="002669FD" w:rsidRDefault="002669FD">
      <w:r>
        <w:separator/>
      </w:r>
    </w:p>
  </w:endnote>
  <w:endnote w:type="continuationSeparator" w:id="0">
    <w:p w14:paraId="7C13C26A" w14:textId="77777777" w:rsidR="002669FD" w:rsidRDefault="00266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B76F7" w14:textId="77777777" w:rsidR="00FD3D1B" w:rsidRDefault="00FD3D1B" w:rsidP="007154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B3FC277" w14:textId="77777777" w:rsidR="00FD3D1B" w:rsidRPr="007154C5" w:rsidRDefault="00FD3D1B" w:rsidP="007154C5">
    <w:pPr>
      <w:pStyle w:val="a5"/>
      <w:pBdr>
        <w:top w:val="single" w:sz="4" w:space="1" w:color="auto"/>
        <w:between w:val="single" w:sz="4" w:space="0" w:color="auto"/>
      </w:pBdr>
      <w:spacing w:after="60"/>
      <w:jc w:val="center"/>
      <w:rPr>
        <w:rFonts w:ascii="FrankRuehl" w:hAnsi="FrankRuehl" w:cs="FrankRuehl"/>
        <w:color w:val="000000"/>
      </w:rPr>
    </w:pPr>
    <w:r w:rsidRPr="007154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5AA72" w14:textId="77777777" w:rsidR="00FD3D1B" w:rsidRDefault="00FD3D1B" w:rsidP="007154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A4928">
      <w:rPr>
        <w:rFonts w:ascii="FrankRuehl" w:hAnsi="FrankRuehl" w:cs="FrankRuehl"/>
        <w:noProof/>
        <w:rtl/>
      </w:rPr>
      <w:t>1</w:t>
    </w:r>
    <w:r>
      <w:rPr>
        <w:rFonts w:ascii="FrankRuehl" w:hAnsi="FrankRuehl" w:cs="FrankRuehl"/>
        <w:rtl/>
      </w:rPr>
      <w:fldChar w:fldCharType="end"/>
    </w:r>
  </w:p>
  <w:p w14:paraId="69B8C81B" w14:textId="77777777" w:rsidR="00FD3D1B" w:rsidRPr="007154C5" w:rsidRDefault="00FD3D1B" w:rsidP="007154C5">
    <w:pPr>
      <w:pStyle w:val="a5"/>
      <w:pBdr>
        <w:top w:val="single" w:sz="4" w:space="1" w:color="auto"/>
        <w:between w:val="single" w:sz="4" w:space="0" w:color="auto"/>
      </w:pBdr>
      <w:spacing w:after="60"/>
      <w:jc w:val="center"/>
      <w:rPr>
        <w:rFonts w:ascii="FrankRuehl" w:hAnsi="FrankRuehl" w:cs="FrankRuehl"/>
        <w:color w:val="000000"/>
      </w:rPr>
    </w:pPr>
    <w:r w:rsidRPr="007154C5">
      <w:rPr>
        <w:rFonts w:ascii="FrankRuehl" w:hAnsi="FrankRuehl" w:cs="FrankRuehl"/>
        <w:color w:val="000000"/>
      </w:rPr>
      <w:pict w14:anchorId="43C20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BD875" w14:textId="77777777" w:rsidR="002669FD" w:rsidRDefault="002669FD">
      <w:r>
        <w:separator/>
      </w:r>
    </w:p>
  </w:footnote>
  <w:footnote w:type="continuationSeparator" w:id="0">
    <w:p w14:paraId="088CCF01" w14:textId="77777777" w:rsidR="002669FD" w:rsidRDefault="00266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3311" w14:textId="77777777" w:rsidR="00FD3D1B" w:rsidRPr="007154C5" w:rsidRDefault="00FD3D1B" w:rsidP="007154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15567-10-16</w:t>
    </w:r>
    <w:r>
      <w:rPr>
        <w:rFonts w:ascii="David" w:hAnsi="David"/>
        <w:color w:val="000000"/>
        <w:sz w:val="22"/>
        <w:szCs w:val="22"/>
        <w:rtl/>
      </w:rPr>
      <w:tab/>
      <w:t xml:space="preserve"> מדינת ישראל נ' אושרי איפרח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9675D" w14:textId="77777777" w:rsidR="00FD3D1B" w:rsidRPr="007154C5" w:rsidRDefault="00FD3D1B" w:rsidP="007154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15567-10-16</w:t>
    </w:r>
    <w:r>
      <w:rPr>
        <w:rFonts w:ascii="David" w:hAnsi="David"/>
        <w:color w:val="000000"/>
        <w:sz w:val="22"/>
        <w:szCs w:val="22"/>
        <w:rtl/>
      </w:rPr>
      <w:tab/>
      <w:t xml:space="preserve"> מדינת ישראל נ' אושרי איפרח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7A3381"/>
    <w:multiLevelType w:val="hybridMultilevel"/>
    <w:tmpl w:val="16ECBFEC"/>
    <w:lvl w:ilvl="0" w:tplc="3A202E14">
      <w:start w:val="25"/>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835B9A"/>
    <w:multiLevelType w:val="hybridMultilevel"/>
    <w:tmpl w:val="052A6F4A"/>
    <w:lvl w:ilvl="0" w:tplc="A29017F8">
      <w:start w:val="1"/>
      <w:numFmt w:val="hebrew1"/>
      <w:lvlText w:val="%1."/>
      <w:lvlJc w:val="left"/>
      <w:pPr>
        <w:ind w:left="1352" w:hanging="360"/>
      </w:pPr>
      <w:rPr>
        <w:rFonts w:cs="Times New Roman"/>
      </w:rPr>
    </w:lvl>
    <w:lvl w:ilvl="1" w:tplc="04090019">
      <w:start w:val="1"/>
      <w:numFmt w:val="lowerLetter"/>
      <w:lvlText w:val="%2."/>
      <w:lvlJc w:val="left"/>
      <w:pPr>
        <w:ind w:left="2366" w:hanging="360"/>
      </w:pPr>
      <w:rPr>
        <w:rFonts w:cs="Times New Roman"/>
      </w:rPr>
    </w:lvl>
    <w:lvl w:ilvl="2" w:tplc="0409001B">
      <w:start w:val="1"/>
      <w:numFmt w:val="lowerRoman"/>
      <w:lvlText w:val="%3."/>
      <w:lvlJc w:val="right"/>
      <w:pPr>
        <w:ind w:left="3086" w:hanging="180"/>
      </w:pPr>
      <w:rPr>
        <w:rFonts w:cs="Times New Roman"/>
      </w:rPr>
    </w:lvl>
    <w:lvl w:ilvl="3" w:tplc="0409000F">
      <w:start w:val="1"/>
      <w:numFmt w:val="decimal"/>
      <w:lvlText w:val="%4."/>
      <w:lvlJc w:val="left"/>
      <w:pPr>
        <w:ind w:left="3806" w:hanging="360"/>
      </w:pPr>
      <w:rPr>
        <w:rFonts w:cs="Times New Roman"/>
      </w:rPr>
    </w:lvl>
    <w:lvl w:ilvl="4" w:tplc="04090019">
      <w:start w:val="1"/>
      <w:numFmt w:val="lowerLetter"/>
      <w:lvlText w:val="%5."/>
      <w:lvlJc w:val="left"/>
      <w:pPr>
        <w:ind w:left="4526" w:hanging="360"/>
      </w:pPr>
      <w:rPr>
        <w:rFonts w:cs="Times New Roman"/>
      </w:rPr>
    </w:lvl>
    <w:lvl w:ilvl="5" w:tplc="0409001B">
      <w:start w:val="1"/>
      <w:numFmt w:val="lowerRoman"/>
      <w:lvlText w:val="%6."/>
      <w:lvlJc w:val="right"/>
      <w:pPr>
        <w:ind w:left="5246" w:hanging="180"/>
      </w:pPr>
      <w:rPr>
        <w:rFonts w:cs="Times New Roman"/>
      </w:rPr>
    </w:lvl>
    <w:lvl w:ilvl="6" w:tplc="0409000F">
      <w:start w:val="1"/>
      <w:numFmt w:val="decimal"/>
      <w:lvlText w:val="%7."/>
      <w:lvlJc w:val="left"/>
      <w:pPr>
        <w:ind w:left="5966" w:hanging="360"/>
      </w:pPr>
      <w:rPr>
        <w:rFonts w:cs="Times New Roman"/>
      </w:rPr>
    </w:lvl>
    <w:lvl w:ilvl="7" w:tplc="04090019">
      <w:start w:val="1"/>
      <w:numFmt w:val="lowerLetter"/>
      <w:lvlText w:val="%8."/>
      <w:lvlJc w:val="left"/>
      <w:pPr>
        <w:ind w:left="6686" w:hanging="360"/>
      </w:pPr>
      <w:rPr>
        <w:rFonts w:cs="Times New Roman"/>
      </w:rPr>
    </w:lvl>
    <w:lvl w:ilvl="8" w:tplc="0409001B">
      <w:start w:val="1"/>
      <w:numFmt w:val="lowerRoman"/>
      <w:lvlText w:val="%9."/>
      <w:lvlJc w:val="right"/>
      <w:pPr>
        <w:ind w:left="7406" w:hanging="180"/>
      </w:pPr>
      <w:rPr>
        <w:rFonts w:cs="Times New Roman"/>
      </w:rPr>
    </w:lvl>
  </w:abstractNum>
  <w:num w:numId="1" w16cid:durableId="1935165223">
    <w:abstractNumId w:val="2"/>
  </w:num>
  <w:num w:numId="2" w16cid:durableId="1615096027">
    <w:abstractNumId w:val="0"/>
  </w:num>
  <w:num w:numId="3" w16cid:durableId="15831788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9190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65150"/>
    <w:rsid w:val="001A1199"/>
    <w:rsid w:val="002669FD"/>
    <w:rsid w:val="002E5DBF"/>
    <w:rsid w:val="00463B26"/>
    <w:rsid w:val="006510C4"/>
    <w:rsid w:val="007154C5"/>
    <w:rsid w:val="008A4928"/>
    <w:rsid w:val="0098541A"/>
    <w:rsid w:val="00A76A43"/>
    <w:rsid w:val="00C268A2"/>
    <w:rsid w:val="00C65150"/>
    <w:rsid w:val="00D447D6"/>
    <w:rsid w:val="00FD3D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14546C"/>
  <w15:chartTrackingRefBased/>
  <w15:docId w15:val="{F137E1D7-3D6F-423F-A6BE-14B52304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5150"/>
    <w:pPr>
      <w:bidi/>
    </w:pPr>
    <w:rPr>
      <w:rFonts w:cs="David"/>
      <w:sz w:val="24"/>
      <w:szCs w:val="24"/>
    </w:rPr>
  </w:style>
  <w:style w:type="paragraph" w:styleId="1">
    <w:name w:val="heading 1"/>
    <w:basedOn w:val="a"/>
    <w:next w:val="a"/>
    <w:qFormat/>
    <w:rsid w:val="00C65150"/>
    <w:pPr>
      <w:keepNext/>
      <w:spacing w:before="240" w:after="60"/>
      <w:outlineLvl w:val="0"/>
    </w:pPr>
    <w:rPr>
      <w:rFonts w:ascii="Arial" w:hAnsi="Arial" w:cs="Arial"/>
      <w:b/>
      <w:bCs/>
      <w:kern w:val="32"/>
      <w:sz w:val="32"/>
      <w:szCs w:val="32"/>
    </w:rPr>
  </w:style>
  <w:style w:type="paragraph" w:styleId="4">
    <w:name w:val="heading 4"/>
    <w:basedOn w:val="a"/>
    <w:next w:val="a"/>
    <w:qFormat/>
    <w:rsid w:val="00C6515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C65150"/>
    <w:pPr>
      <w:tabs>
        <w:tab w:val="center" w:pos="4153"/>
        <w:tab w:val="right" w:pos="8306"/>
      </w:tabs>
    </w:pPr>
  </w:style>
  <w:style w:type="paragraph" w:styleId="a5">
    <w:name w:val="footer"/>
    <w:basedOn w:val="a"/>
    <w:rsid w:val="00C65150"/>
    <w:pPr>
      <w:tabs>
        <w:tab w:val="center" w:pos="4153"/>
        <w:tab w:val="right" w:pos="8306"/>
      </w:tabs>
    </w:pPr>
  </w:style>
  <w:style w:type="character" w:styleId="a6">
    <w:name w:val="annotation reference"/>
    <w:rsid w:val="00C65150"/>
    <w:rPr>
      <w:sz w:val="16"/>
      <w:szCs w:val="16"/>
    </w:rPr>
  </w:style>
  <w:style w:type="paragraph" w:styleId="a7">
    <w:name w:val="annotation text"/>
    <w:basedOn w:val="a"/>
    <w:rsid w:val="00C65150"/>
    <w:rPr>
      <w:rFonts w:cs="Times New Roman"/>
      <w:lang w:eastAsia="he-IL"/>
    </w:rPr>
  </w:style>
  <w:style w:type="paragraph" w:styleId="a8">
    <w:name w:val="Balloon Text"/>
    <w:basedOn w:val="a"/>
    <w:rsid w:val="00C65150"/>
    <w:rPr>
      <w:rFonts w:ascii="Tahoma" w:hAnsi="Tahoma" w:cs="Tahoma"/>
      <w:sz w:val="16"/>
      <w:szCs w:val="16"/>
    </w:rPr>
  </w:style>
  <w:style w:type="table" w:styleId="a9">
    <w:name w:val="Table Grid"/>
    <w:basedOn w:val="a1"/>
    <w:rsid w:val="00C6515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C65150"/>
  </w:style>
  <w:style w:type="character" w:styleId="Hyperlink">
    <w:name w:val="Hyperlink"/>
    <w:rsid w:val="00C65150"/>
    <w:rPr>
      <w:rFonts w:cs="Times New Roman"/>
      <w:color w:val="0000FF"/>
      <w:u w:val="single"/>
    </w:rPr>
  </w:style>
  <w:style w:type="paragraph" w:customStyle="1" w:styleId="ListParagraph">
    <w:name w:val="List Paragraph"/>
    <w:basedOn w:val="a"/>
    <w:rsid w:val="00C65150"/>
    <w:pPr>
      <w:ind w:left="720"/>
      <w:contextualSpacing/>
    </w:pPr>
    <w:rPr>
      <w:rFonts w:cs="Times New Roman"/>
    </w:rPr>
  </w:style>
  <w:style w:type="paragraph" w:customStyle="1" w:styleId="David">
    <w:name w:val="סגנון (עברית ושפות אחרות) David מיושר לשני הצדדים מרווח בין שורות..."/>
    <w:basedOn w:val="a"/>
    <w:rsid w:val="00C65150"/>
    <w:pPr>
      <w:spacing w:line="360" w:lineRule="auto"/>
      <w:jc w:val="both"/>
    </w:pPr>
  </w:style>
  <w:style w:type="character" w:customStyle="1" w:styleId="Ruller4">
    <w:name w:val="Ruller4 תו"/>
    <w:link w:val="Ruller40"/>
    <w:locked/>
    <w:rsid w:val="00C65150"/>
    <w:rPr>
      <w:rFonts w:ascii="Arial TUR" w:hAnsi="Arial TUR"/>
      <w:spacing w:val="10"/>
      <w:sz w:val="28"/>
      <w:lang w:bidi="he-IL"/>
    </w:rPr>
  </w:style>
  <w:style w:type="paragraph" w:customStyle="1" w:styleId="Ruller40">
    <w:name w:val="Ruller4"/>
    <w:basedOn w:val="a"/>
    <w:link w:val="Ruller4"/>
    <w:rsid w:val="00C65150"/>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character" w:customStyle="1" w:styleId="a4">
    <w:name w:val="כותרת עליונה תו"/>
    <w:link w:val="a3"/>
    <w:locked/>
    <w:rsid w:val="00C65150"/>
    <w:rPr>
      <w:rFonts w:cs="David"/>
      <w:sz w:val="24"/>
      <w:szCs w:val="24"/>
      <w:lang w:val="en-US" w:eastAsia="en-US" w:bidi="he-IL"/>
    </w:rPr>
  </w:style>
  <w:style w:type="paragraph" w:customStyle="1" w:styleId="DefinitionTerm">
    <w:name w:val="Definition Term"/>
    <w:basedOn w:val="a"/>
    <w:next w:val="DefinitionList"/>
    <w:rsid w:val="00C65150"/>
    <w:pPr>
      <w:autoSpaceDE w:val="0"/>
      <w:autoSpaceDN w:val="0"/>
      <w:bidi w:val="0"/>
      <w:adjustRightInd w:val="0"/>
    </w:pPr>
    <w:rPr>
      <w:rFonts w:cs="Times New Roman"/>
    </w:rPr>
  </w:style>
  <w:style w:type="paragraph" w:customStyle="1" w:styleId="DefinitionList">
    <w:name w:val="Definition List"/>
    <w:basedOn w:val="a"/>
    <w:next w:val="DefinitionTerm"/>
    <w:rsid w:val="00C65150"/>
    <w:pPr>
      <w:autoSpaceDE w:val="0"/>
      <w:autoSpaceDN w:val="0"/>
      <w:bidi w:val="0"/>
      <w:adjustRightInd w:val="0"/>
      <w:ind w:left="360"/>
    </w:pPr>
    <w:rPr>
      <w:rFonts w:cs="Times New Roman"/>
    </w:rPr>
  </w:style>
  <w:style w:type="character" w:customStyle="1" w:styleId="Definition">
    <w:name w:val="Definition"/>
    <w:rsid w:val="00C65150"/>
    <w:rPr>
      <w:i/>
      <w:iCs/>
    </w:rPr>
  </w:style>
  <w:style w:type="paragraph" w:customStyle="1" w:styleId="H1">
    <w:name w:val="H1"/>
    <w:basedOn w:val="a"/>
    <w:next w:val="a"/>
    <w:rsid w:val="00C65150"/>
    <w:pPr>
      <w:keepNext/>
      <w:autoSpaceDE w:val="0"/>
      <w:autoSpaceDN w:val="0"/>
      <w:bidi w:val="0"/>
      <w:adjustRightInd w:val="0"/>
      <w:spacing w:before="100" w:after="100"/>
      <w:outlineLvl w:val="1"/>
    </w:pPr>
    <w:rPr>
      <w:rFonts w:cs="Times New Roman"/>
      <w:b/>
      <w:bCs/>
      <w:kern w:val="36"/>
      <w:sz w:val="48"/>
      <w:szCs w:val="48"/>
    </w:rPr>
  </w:style>
  <w:style w:type="paragraph" w:customStyle="1" w:styleId="H2">
    <w:name w:val="H2"/>
    <w:basedOn w:val="a"/>
    <w:next w:val="a"/>
    <w:rsid w:val="00C65150"/>
    <w:pPr>
      <w:keepNext/>
      <w:autoSpaceDE w:val="0"/>
      <w:autoSpaceDN w:val="0"/>
      <w:bidi w:val="0"/>
      <w:adjustRightInd w:val="0"/>
      <w:spacing w:before="100" w:after="100"/>
      <w:outlineLvl w:val="2"/>
    </w:pPr>
    <w:rPr>
      <w:rFonts w:cs="Times New Roman"/>
      <w:b/>
      <w:bCs/>
      <w:sz w:val="36"/>
      <w:szCs w:val="36"/>
    </w:rPr>
  </w:style>
  <w:style w:type="paragraph" w:customStyle="1" w:styleId="H3">
    <w:name w:val="H3"/>
    <w:basedOn w:val="a"/>
    <w:next w:val="a"/>
    <w:rsid w:val="00C65150"/>
    <w:pPr>
      <w:keepNext/>
      <w:autoSpaceDE w:val="0"/>
      <w:autoSpaceDN w:val="0"/>
      <w:bidi w:val="0"/>
      <w:adjustRightInd w:val="0"/>
      <w:spacing w:before="100" w:after="100"/>
      <w:outlineLvl w:val="3"/>
    </w:pPr>
    <w:rPr>
      <w:rFonts w:cs="Times New Roman"/>
      <w:b/>
      <w:bCs/>
      <w:sz w:val="28"/>
      <w:szCs w:val="28"/>
    </w:rPr>
  </w:style>
  <w:style w:type="paragraph" w:customStyle="1" w:styleId="H4">
    <w:name w:val="H4"/>
    <w:basedOn w:val="a"/>
    <w:next w:val="a"/>
    <w:rsid w:val="00C65150"/>
    <w:pPr>
      <w:keepNext/>
      <w:autoSpaceDE w:val="0"/>
      <w:autoSpaceDN w:val="0"/>
      <w:bidi w:val="0"/>
      <w:adjustRightInd w:val="0"/>
      <w:spacing w:before="100" w:after="100"/>
      <w:outlineLvl w:val="4"/>
    </w:pPr>
    <w:rPr>
      <w:rFonts w:cs="Times New Roman"/>
      <w:b/>
      <w:bCs/>
    </w:rPr>
  </w:style>
  <w:style w:type="paragraph" w:customStyle="1" w:styleId="H5">
    <w:name w:val="H5"/>
    <w:basedOn w:val="a"/>
    <w:next w:val="a"/>
    <w:rsid w:val="00C65150"/>
    <w:pPr>
      <w:keepNext/>
      <w:autoSpaceDE w:val="0"/>
      <w:autoSpaceDN w:val="0"/>
      <w:bidi w:val="0"/>
      <w:adjustRightInd w:val="0"/>
      <w:spacing w:before="100" w:after="100"/>
      <w:outlineLvl w:val="5"/>
    </w:pPr>
    <w:rPr>
      <w:rFonts w:cs="Times New Roman"/>
      <w:b/>
      <w:bCs/>
      <w:sz w:val="20"/>
      <w:szCs w:val="20"/>
    </w:rPr>
  </w:style>
  <w:style w:type="paragraph" w:customStyle="1" w:styleId="H6">
    <w:name w:val="H6"/>
    <w:basedOn w:val="a"/>
    <w:next w:val="a"/>
    <w:rsid w:val="00C65150"/>
    <w:pPr>
      <w:keepNext/>
      <w:autoSpaceDE w:val="0"/>
      <w:autoSpaceDN w:val="0"/>
      <w:bidi w:val="0"/>
      <w:adjustRightInd w:val="0"/>
      <w:spacing w:before="100" w:after="100"/>
      <w:outlineLvl w:val="6"/>
    </w:pPr>
    <w:rPr>
      <w:rFonts w:cs="Times New Roman"/>
      <w:b/>
      <w:bCs/>
      <w:sz w:val="16"/>
      <w:szCs w:val="16"/>
    </w:rPr>
  </w:style>
  <w:style w:type="paragraph" w:customStyle="1" w:styleId="Address">
    <w:name w:val="Address"/>
    <w:basedOn w:val="a"/>
    <w:next w:val="a"/>
    <w:rsid w:val="00C65150"/>
    <w:pPr>
      <w:autoSpaceDE w:val="0"/>
      <w:autoSpaceDN w:val="0"/>
      <w:bidi w:val="0"/>
      <w:adjustRightInd w:val="0"/>
    </w:pPr>
    <w:rPr>
      <w:rFonts w:cs="Times New Roman"/>
      <w:i/>
      <w:iCs/>
    </w:rPr>
  </w:style>
  <w:style w:type="paragraph" w:customStyle="1" w:styleId="Blockquote">
    <w:name w:val="Blockquote"/>
    <w:basedOn w:val="a"/>
    <w:rsid w:val="00C65150"/>
    <w:pPr>
      <w:autoSpaceDE w:val="0"/>
      <w:autoSpaceDN w:val="0"/>
      <w:bidi w:val="0"/>
      <w:adjustRightInd w:val="0"/>
      <w:spacing w:before="100" w:after="100"/>
      <w:ind w:left="360" w:right="360"/>
    </w:pPr>
    <w:rPr>
      <w:rFonts w:cs="Times New Roman"/>
    </w:rPr>
  </w:style>
  <w:style w:type="character" w:customStyle="1" w:styleId="CITE">
    <w:name w:val="CITE"/>
    <w:rsid w:val="00C65150"/>
    <w:rPr>
      <w:i/>
      <w:iCs/>
    </w:rPr>
  </w:style>
  <w:style w:type="character" w:customStyle="1" w:styleId="CODE">
    <w:name w:val="CODE"/>
    <w:rsid w:val="00C65150"/>
    <w:rPr>
      <w:rFonts w:ascii="Courier New" w:hAnsi="Courier New" w:cs="Courier New"/>
      <w:sz w:val="20"/>
      <w:szCs w:val="20"/>
    </w:rPr>
  </w:style>
  <w:style w:type="character" w:styleId="ab">
    <w:name w:val="Emphasis"/>
    <w:qFormat/>
    <w:rsid w:val="00C65150"/>
    <w:rPr>
      <w:i/>
      <w:iCs/>
    </w:rPr>
  </w:style>
  <w:style w:type="character" w:styleId="FollowedHyperlink">
    <w:name w:val="FollowedHyperlink"/>
    <w:rsid w:val="00C65150"/>
    <w:rPr>
      <w:color w:val="800080"/>
      <w:u w:val="single"/>
    </w:rPr>
  </w:style>
  <w:style w:type="character" w:customStyle="1" w:styleId="Keyboard">
    <w:name w:val="Keyboard"/>
    <w:rsid w:val="00C65150"/>
    <w:rPr>
      <w:rFonts w:ascii="Courier New" w:hAnsi="Courier New" w:cs="Courier New"/>
      <w:b/>
      <w:bCs/>
      <w:sz w:val="20"/>
      <w:szCs w:val="20"/>
    </w:rPr>
  </w:style>
  <w:style w:type="paragraph" w:customStyle="1" w:styleId="Preformatted">
    <w:name w:val="Preformatted"/>
    <w:basedOn w:val="a"/>
    <w:rsid w:val="00C6515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sz w:val="20"/>
      <w:szCs w:val="20"/>
    </w:rPr>
  </w:style>
  <w:style w:type="paragraph" w:customStyle="1" w:styleId="z-BottomofForm1">
    <w:name w:val="z-Bottom of Form1"/>
    <w:next w:val="a"/>
    <w:hidden/>
    <w:rsid w:val="00C65150"/>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1">
    <w:name w:val="z-Top of Form1"/>
    <w:next w:val="a"/>
    <w:hidden/>
    <w:rsid w:val="00C65150"/>
    <w:pPr>
      <w:pBdr>
        <w:bottom w:val="double" w:sz="2" w:space="0" w:color="000000"/>
      </w:pBdr>
      <w:autoSpaceDE w:val="0"/>
      <w:autoSpaceDN w:val="0"/>
      <w:adjustRightInd w:val="0"/>
      <w:jc w:val="center"/>
    </w:pPr>
    <w:rPr>
      <w:rFonts w:ascii="Arial" w:hAnsi="Arial" w:cs="Arial"/>
      <w:vanish/>
      <w:sz w:val="16"/>
      <w:szCs w:val="16"/>
    </w:rPr>
  </w:style>
  <w:style w:type="character" w:customStyle="1" w:styleId="Sample">
    <w:name w:val="Sample"/>
    <w:rsid w:val="00C65150"/>
    <w:rPr>
      <w:rFonts w:ascii="Courier New" w:hAnsi="Courier New" w:cs="Courier New"/>
    </w:rPr>
  </w:style>
  <w:style w:type="character" w:styleId="ac">
    <w:name w:val="Strong"/>
    <w:qFormat/>
    <w:rsid w:val="00C65150"/>
    <w:rPr>
      <w:b/>
      <w:bCs/>
    </w:rPr>
  </w:style>
  <w:style w:type="character" w:customStyle="1" w:styleId="Typewriter">
    <w:name w:val="Typewriter"/>
    <w:rsid w:val="00C65150"/>
    <w:rPr>
      <w:rFonts w:ascii="Courier New" w:hAnsi="Courier New" w:cs="Courier New"/>
      <w:sz w:val="20"/>
      <w:szCs w:val="20"/>
    </w:rPr>
  </w:style>
  <w:style w:type="character" w:customStyle="1" w:styleId="Variable">
    <w:name w:val="Variable"/>
    <w:rsid w:val="00C65150"/>
    <w:rPr>
      <w:i/>
      <w:iCs/>
    </w:rPr>
  </w:style>
  <w:style w:type="character" w:customStyle="1" w:styleId="HTMLMarkup">
    <w:name w:val="HTML Markup"/>
    <w:rsid w:val="00C65150"/>
    <w:rPr>
      <w:vanish/>
      <w:color w:val="FF0000"/>
    </w:rPr>
  </w:style>
  <w:style w:type="character" w:customStyle="1" w:styleId="Comment">
    <w:name w:val="Comment"/>
    <w:rsid w:val="00C65150"/>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17929065" TargetMode="External"/><Relationship Id="rId26" Type="http://schemas.openxmlformats.org/officeDocument/2006/relationships/hyperlink" Target="http://www.nevo.co.il/case/6950458" TargetMode="External"/><Relationship Id="rId39" Type="http://schemas.openxmlformats.org/officeDocument/2006/relationships/hyperlink" Target="http://www.nevo.co.il/case/20881655" TargetMode="External"/><Relationship Id="rId21" Type="http://schemas.openxmlformats.org/officeDocument/2006/relationships/hyperlink" Target="http://www.nevo.co.il/case/7791493" TargetMode="External"/><Relationship Id="rId34" Type="http://schemas.openxmlformats.org/officeDocument/2006/relationships/hyperlink" Target="http://www.nevo.co.il/case/21055840" TargetMode="External"/><Relationship Id="rId42" Type="http://schemas.openxmlformats.org/officeDocument/2006/relationships/hyperlink" Target="http://www.nevo.co.il/case/13015506"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f" TargetMode="External"/><Relationship Id="rId29" Type="http://schemas.openxmlformats.org/officeDocument/2006/relationships/hyperlink" Target="http://www.nevo.co.il/case/5792592"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0718258" TargetMode="External"/><Relationship Id="rId32" Type="http://schemas.openxmlformats.org/officeDocument/2006/relationships/hyperlink" Target="http://www.nevo.co.il/case/7791493" TargetMode="External"/><Relationship Id="rId37" Type="http://schemas.openxmlformats.org/officeDocument/2006/relationships/hyperlink" Target="http://www.nevo.co.il/case/5120170" TargetMode="External"/><Relationship Id="rId40" Type="http://schemas.openxmlformats.org/officeDocument/2006/relationships/hyperlink" Target="http://www.nevo.co.il/case/21475135" TargetMode="External"/><Relationship Id="rId45" Type="http://schemas.openxmlformats.org/officeDocument/2006/relationships/hyperlink" Target="http://www.nevo.co.il/case/5576212" TargetMode="External"/><Relationship Id="rId5" Type="http://schemas.openxmlformats.org/officeDocument/2006/relationships/footnotes" Target="footnotes.xml"/><Relationship Id="rId15" Type="http://schemas.openxmlformats.org/officeDocument/2006/relationships/hyperlink" Target="http://www.nevo.co.il/case/11345348" TargetMode="External"/><Relationship Id="rId23" Type="http://schemas.openxmlformats.org/officeDocument/2006/relationships/hyperlink" Target="http://www.nevo.co.il/case/6473037" TargetMode="External"/><Relationship Id="rId28" Type="http://schemas.openxmlformats.org/officeDocument/2006/relationships/hyperlink" Target="http://www.nevo.co.il/law/70301/144.d" TargetMode="External"/><Relationship Id="rId36" Type="http://schemas.openxmlformats.org/officeDocument/2006/relationships/hyperlink" Target="http://www.nevo.co.il/case/18762911" TargetMode="External"/><Relationship Id="rId49" Type="http://schemas.openxmlformats.org/officeDocument/2006/relationships/footer" Target="footer1.xml"/><Relationship Id="rId10" Type="http://schemas.openxmlformats.org/officeDocument/2006/relationships/hyperlink" Target="http://www.nevo.co.il/law/70301/40g" TargetMode="External"/><Relationship Id="rId19" Type="http://schemas.openxmlformats.org/officeDocument/2006/relationships/hyperlink" Target="http://www.nevo.co.il/case/5804154" TargetMode="External"/><Relationship Id="rId31" Type="http://schemas.openxmlformats.org/officeDocument/2006/relationships/hyperlink" Target="http://www.nevo.co.il/case/17948154" TargetMode="External"/><Relationship Id="rId44" Type="http://schemas.openxmlformats.org/officeDocument/2006/relationships/hyperlink" Target="http://www.nevo.co.il/case/567800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f"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762686" TargetMode="External"/><Relationship Id="rId27" Type="http://schemas.openxmlformats.org/officeDocument/2006/relationships/hyperlink" Target="http://www.nevo.co.il/case/5597217" TargetMode="External"/><Relationship Id="rId30" Type="http://schemas.openxmlformats.org/officeDocument/2006/relationships/hyperlink" Target="http://www.nevo.co.il/law/70301/40b" TargetMode="External"/><Relationship Id="rId35" Type="http://schemas.openxmlformats.org/officeDocument/2006/relationships/hyperlink" Target="http://www.nevo.co.il/case/20718258" TargetMode="External"/><Relationship Id="rId43" Type="http://schemas.openxmlformats.org/officeDocument/2006/relationships/hyperlink" Target="http://www.nevo.co.il/case/2894643" TargetMode="External"/><Relationship Id="rId48"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d" TargetMode="External"/><Relationship Id="rId17" Type="http://schemas.openxmlformats.org/officeDocument/2006/relationships/hyperlink" Target="http://www.nevo.co.il/law/70301/40g" TargetMode="External"/><Relationship Id="rId25" Type="http://schemas.openxmlformats.org/officeDocument/2006/relationships/hyperlink" Target="http://www.nevo.co.il/case/18762911" TargetMode="External"/><Relationship Id="rId33" Type="http://schemas.openxmlformats.org/officeDocument/2006/relationships/hyperlink" Target="http://www.nevo.co.il/case/6949290" TargetMode="External"/><Relationship Id="rId38" Type="http://schemas.openxmlformats.org/officeDocument/2006/relationships/hyperlink" Target="http://www.nevo.co.il/case/20658167"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5887664" TargetMode="External"/><Relationship Id="rId41" Type="http://schemas.openxmlformats.org/officeDocument/2006/relationships/hyperlink" Target="http://www.nevo.co.il/case/557421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3825</Words>
  <Characters>19128</Characters>
  <Application>Microsoft Office Word</Application>
  <DocSecurity>0</DocSecurity>
  <Lines>159</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22908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3276918</vt:i4>
      </vt:variant>
      <vt:variant>
        <vt:i4>114</vt:i4>
      </vt:variant>
      <vt:variant>
        <vt:i4>0</vt:i4>
      </vt:variant>
      <vt:variant>
        <vt:i4>5</vt:i4>
      </vt:variant>
      <vt:variant>
        <vt:lpwstr>http://www.nevo.co.il/case/5576212</vt:lpwstr>
      </vt:variant>
      <vt:variant>
        <vt:lpwstr/>
      </vt:variant>
      <vt:variant>
        <vt:i4>3342458</vt:i4>
      </vt:variant>
      <vt:variant>
        <vt:i4>111</vt:i4>
      </vt:variant>
      <vt:variant>
        <vt:i4>0</vt:i4>
      </vt:variant>
      <vt:variant>
        <vt:i4>5</vt:i4>
      </vt:variant>
      <vt:variant>
        <vt:lpwstr>http://www.nevo.co.il/case/5678001</vt:lpwstr>
      </vt:variant>
      <vt:variant>
        <vt:lpwstr/>
      </vt:variant>
      <vt:variant>
        <vt:i4>4063356</vt:i4>
      </vt:variant>
      <vt:variant>
        <vt:i4>108</vt:i4>
      </vt:variant>
      <vt:variant>
        <vt:i4>0</vt:i4>
      </vt:variant>
      <vt:variant>
        <vt:i4>5</vt:i4>
      </vt:variant>
      <vt:variant>
        <vt:lpwstr>http://www.nevo.co.il/case/2894643</vt:lpwstr>
      </vt:variant>
      <vt:variant>
        <vt:lpwstr/>
      </vt:variant>
      <vt:variant>
        <vt:i4>3407987</vt:i4>
      </vt:variant>
      <vt:variant>
        <vt:i4>105</vt:i4>
      </vt:variant>
      <vt:variant>
        <vt:i4>0</vt:i4>
      </vt:variant>
      <vt:variant>
        <vt:i4>5</vt:i4>
      </vt:variant>
      <vt:variant>
        <vt:lpwstr>http://www.nevo.co.il/case/13015506</vt:lpwstr>
      </vt:variant>
      <vt:variant>
        <vt:lpwstr/>
      </vt:variant>
      <vt:variant>
        <vt:i4>3473524</vt:i4>
      </vt:variant>
      <vt:variant>
        <vt:i4>102</vt:i4>
      </vt:variant>
      <vt:variant>
        <vt:i4>0</vt:i4>
      </vt:variant>
      <vt:variant>
        <vt:i4>5</vt:i4>
      </vt:variant>
      <vt:variant>
        <vt:lpwstr>http://www.nevo.co.il/case/5574215</vt:lpwstr>
      </vt:variant>
      <vt:variant>
        <vt:lpwstr/>
      </vt:variant>
      <vt:variant>
        <vt:i4>3145843</vt:i4>
      </vt:variant>
      <vt:variant>
        <vt:i4>99</vt:i4>
      </vt:variant>
      <vt:variant>
        <vt:i4>0</vt:i4>
      </vt:variant>
      <vt:variant>
        <vt:i4>5</vt:i4>
      </vt:variant>
      <vt:variant>
        <vt:lpwstr>http://www.nevo.co.il/case/21475135</vt:lpwstr>
      </vt:variant>
      <vt:variant>
        <vt:lpwstr/>
      </vt:variant>
      <vt:variant>
        <vt:i4>4063354</vt:i4>
      </vt:variant>
      <vt:variant>
        <vt:i4>96</vt:i4>
      </vt:variant>
      <vt:variant>
        <vt:i4>0</vt:i4>
      </vt:variant>
      <vt:variant>
        <vt:i4>5</vt:i4>
      </vt:variant>
      <vt:variant>
        <vt:lpwstr>http://www.nevo.co.il/case/20881655</vt:lpwstr>
      </vt:variant>
      <vt:variant>
        <vt:lpwstr/>
      </vt:variant>
      <vt:variant>
        <vt:i4>3801200</vt:i4>
      </vt:variant>
      <vt:variant>
        <vt:i4>93</vt:i4>
      </vt:variant>
      <vt:variant>
        <vt:i4>0</vt:i4>
      </vt:variant>
      <vt:variant>
        <vt:i4>5</vt:i4>
      </vt:variant>
      <vt:variant>
        <vt:lpwstr>http://www.nevo.co.il/case/20658167</vt:lpwstr>
      </vt:variant>
      <vt:variant>
        <vt:lpwstr/>
      </vt:variant>
      <vt:variant>
        <vt:i4>3539058</vt:i4>
      </vt:variant>
      <vt:variant>
        <vt:i4>90</vt:i4>
      </vt:variant>
      <vt:variant>
        <vt:i4>0</vt:i4>
      </vt:variant>
      <vt:variant>
        <vt:i4>5</vt:i4>
      </vt:variant>
      <vt:variant>
        <vt:lpwstr>http://www.nevo.co.il/case/5120170</vt:lpwstr>
      </vt:variant>
      <vt:variant>
        <vt:lpwstr/>
      </vt:variant>
      <vt:variant>
        <vt:i4>3473523</vt:i4>
      </vt:variant>
      <vt:variant>
        <vt:i4>87</vt:i4>
      </vt:variant>
      <vt:variant>
        <vt:i4>0</vt:i4>
      </vt:variant>
      <vt:variant>
        <vt:i4>5</vt:i4>
      </vt:variant>
      <vt:variant>
        <vt:lpwstr>http://www.nevo.co.il/case/18762911</vt:lpwstr>
      </vt:variant>
      <vt:variant>
        <vt:lpwstr/>
      </vt:variant>
      <vt:variant>
        <vt:i4>3670135</vt:i4>
      </vt:variant>
      <vt:variant>
        <vt:i4>84</vt:i4>
      </vt:variant>
      <vt:variant>
        <vt:i4>0</vt:i4>
      </vt:variant>
      <vt:variant>
        <vt:i4>5</vt:i4>
      </vt:variant>
      <vt:variant>
        <vt:lpwstr>http://www.nevo.co.il/case/20718258</vt:lpwstr>
      </vt:variant>
      <vt:variant>
        <vt:lpwstr/>
      </vt:variant>
      <vt:variant>
        <vt:i4>3342456</vt:i4>
      </vt:variant>
      <vt:variant>
        <vt:i4>81</vt:i4>
      </vt:variant>
      <vt:variant>
        <vt:i4>0</vt:i4>
      </vt:variant>
      <vt:variant>
        <vt:i4>5</vt:i4>
      </vt:variant>
      <vt:variant>
        <vt:lpwstr>http://www.nevo.co.il/case/21055840</vt:lpwstr>
      </vt:variant>
      <vt:variant>
        <vt:lpwstr/>
      </vt:variant>
      <vt:variant>
        <vt:i4>3145853</vt:i4>
      </vt:variant>
      <vt:variant>
        <vt:i4>78</vt:i4>
      </vt:variant>
      <vt:variant>
        <vt:i4>0</vt:i4>
      </vt:variant>
      <vt:variant>
        <vt:i4>5</vt:i4>
      </vt:variant>
      <vt:variant>
        <vt:lpwstr>http://www.nevo.co.il/case/6949290</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3473526</vt:i4>
      </vt:variant>
      <vt:variant>
        <vt:i4>72</vt:i4>
      </vt:variant>
      <vt:variant>
        <vt:i4>0</vt:i4>
      </vt:variant>
      <vt:variant>
        <vt:i4>5</vt:i4>
      </vt:variant>
      <vt:variant>
        <vt:lpwstr>http://www.nevo.co.il/case/17948154</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3866744</vt:i4>
      </vt:variant>
      <vt:variant>
        <vt:i4>66</vt:i4>
      </vt:variant>
      <vt:variant>
        <vt:i4>0</vt:i4>
      </vt:variant>
      <vt:variant>
        <vt:i4>5</vt:i4>
      </vt:variant>
      <vt:variant>
        <vt:lpwstr>http://www.nevo.co.il/case/5792592</vt:lpwstr>
      </vt:variant>
      <vt:variant>
        <vt:lpwstr/>
      </vt:variant>
      <vt:variant>
        <vt:i4>5177424</vt:i4>
      </vt:variant>
      <vt:variant>
        <vt:i4>63</vt:i4>
      </vt:variant>
      <vt:variant>
        <vt:i4>0</vt:i4>
      </vt:variant>
      <vt:variant>
        <vt:i4>5</vt:i4>
      </vt:variant>
      <vt:variant>
        <vt:lpwstr>http://www.nevo.co.il/law/70301/144.d</vt:lpwstr>
      </vt:variant>
      <vt:variant>
        <vt:lpwstr/>
      </vt:variant>
      <vt:variant>
        <vt:i4>3735671</vt:i4>
      </vt:variant>
      <vt:variant>
        <vt:i4>60</vt:i4>
      </vt:variant>
      <vt:variant>
        <vt:i4>0</vt:i4>
      </vt:variant>
      <vt:variant>
        <vt:i4>5</vt:i4>
      </vt:variant>
      <vt:variant>
        <vt:lpwstr>http://www.nevo.co.il/case/5597217</vt:lpwstr>
      </vt:variant>
      <vt:variant>
        <vt:lpwstr/>
      </vt:variant>
      <vt:variant>
        <vt:i4>4128888</vt:i4>
      </vt:variant>
      <vt:variant>
        <vt:i4>57</vt:i4>
      </vt:variant>
      <vt:variant>
        <vt:i4>0</vt:i4>
      </vt:variant>
      <vt:variant>
        <vt:i4>5</vt:i4>
      </vt:variant>
      <vt:variant>
        <vt:lpwstr>http://www.nevo.co.il/case/6950458</vt:lpwstr>
      </vt:variant>
      <vt:variant>
        <vt:lpwstr/>
      </vt:variant>
      <vt:variant>
        <vt:i4>3473523</vt:i4>
      </vt:variant>
      <vt:variant>
        <vt:i4>54</vt:i4>
      </vt:variant>
      <vt:variant>
        <vt:i4>0</vt:i4>
      </vt:variant>
      <vt:variant>
        <vt:i4>5</vt:i4>
      </vt:variant>
      <vt:variant>
        <vt:lpwstr>http://www.nevo.co.il/case/18762911</vt:lpwstr>
      </vt:variant>
      <vt:variant>
        <vt:lpwstr/>
      </vt:variant>
      <vt:variant>
        <vt:i4>3670135</vt:i4>
      </vt:variant>
      <vt:variant>
        <vt:i4>51</vt:i4>
      </vt:variant>
      <vt:variant>
        <vt:i4>0</vt:i4>
      </vt:variant>
      <vt:variant>
        <vt:i4>5</vt:i4>
      </vt:variant>
      <vt:variant>
        <vt:lpwstr>http://www.nevo.co.il/case/20718258</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3342457</vt:i4>
      </vt:variant>
      <vt:variant>
        <vt:i4>45</vt:i4>
      </vt:variant>
      <vt:variant>
        <vt:i4>0</vt:i4>
      </vt:variant>
      <vt:variant>
        <vt:i4>5</vt:i4>
      </vt:variant>
      <vt:variant>
        <vt:lpwstr>http://www.nevo.co.il/case/5762686</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4128893</vt:i4>
      </vt:variant>
      <vt:variant>
        <vt:i4>39</vt:i4>
      </vt:variant>
      <vt:variant>
        <vt:i4>0</vt:i4>
      </vt:variant>
      <vt:variant>
        <vt:i4>5</vt:i4>
      </vt:variant>
      <vt:variant>
        <vt:lpwstr>http://www.nevo.co.il/case/5887664</vt:lpwstr>
      </vt:variant>
      <vt:variant>
        <vt:lpwstr/>
      </vt:variant>
      <vt:variant>
        <vt:i4>3145853</vt:i4>
      </vt:variant>
      <vt:variant>
        <vt:i4>36</vt:i4>
      </vt:variant>
      <vt:variant>
        <vt:i4>0</vt:i4>
      </vt:variant>
      <vt:variant>
        <vt:i4>5</vt:i4>
      </vt:variant>
      <vt:variant>
        <vt:lpwstr>http://www.nevo.co.il/case/5804154</vt:lpwstr>
      </vt:variant>
      <vt:variant>
        <vt:lpwstr/>
      </vt:variant>
      <vt:variant>
        <vt:i4>3604593</vt:i4>
      </vt:variant>
      <vt:variant>
        <vt:i4>33</vt:i4>
      </vt:variant>
      <vt:variant>
        <vt:i4>0</vt:i4>
      </vt:variant>
      <vt:variant>
        <vt:i4>5</vt:i4>
      </vt:variant>
      <vt:variant>
        <vt:lpwstr>http://www.nevo.co.il/case/17929065</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3342450</vt:i4>
      </vt:variant>
      <vt:variant>
        <vt:i4>24</vt:i4>
      </vt:variant>
      <vt:variant>
        <vt:i4>0</vt:i4>
      </vt:variant>
      <vt:variant>
        <vt:i4>5</vt:i4>
      </vt:variant>
      <vt:variant>
        <vt:lpwstr>http://www.nevo.co.il/case/11345348</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http://www.nevo.co.il/law/70301/144.d</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2025-01-19T17:39:00Z</dcterms:created>
  <dcterms:modified xsi:type="dcterms:W3CDTF">2025-01-19T17:39:00Z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15567</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אושרי איפרח</vt:lpwstr>
  </property>
  <property fmtid="{D5CDD505-2E9C-101B-9397-08002B2CF9AE}" pid="10" name="LAWYER">
    <vt:lpwstr>מוחסין עוודלה;אריאל הרמן</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20161222</vt:lpwstr>
  </property>
  <property fmtid="{D5CDD505-2E9C-101B-9397-08002B2CF9AE}" pid="14" name="TYPE_N_DATE">
    <vt:lpwstr>38020161222</vt:lpwstr>
  </property>
  <property fmtid="{D5CDD505-2E9C-101B-9397-08002B2CF9AE}" pid="15" name="WORDNUMPAGES">
    <vt:lpwstr>12</vt:lpwstr>
  </property>
  <property fmtid="{D5CDD505-2E9C-101B-9397-08002B2CF9AE}" pid="16" name="TYPE_ABS_DATE">
    <vt:lpwstr>380020161222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11345348;17929065;5804154;5887664;7791493:2;5762686;6473037;20718258:2;18762911:2;6950458;5597217;5792592;17948154;6949290;21055840;5120170;20658167;20881655;21475135;5574215;13015506;2894643;5678001;5576212</vt:lpwstr>
  </property>
  <property fmtid="{D5CDD505-2E9C-101B-9397-08002B2CF9AE}" pid="36" name="LAWLISTTMP1">
    <vt:lpwstr>70301/144.a;040f;040g;144.d;040b</vt:lpwstr>
  </property>
</Properties>
</file>