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2"/>
        <w:gridCol w:w="3636"/>
        <w:gridCol w:w="31"/>
        <w:gridCol w:w="53"/>
      </w:tblGrid>
      <w:tr w:rsidR="00DF48C0" w:rsidRPr="00254BAB" w14:paraId="7FE8DE1E" w14:textId="77777777" w:rsidTr="00C14316">
        <w:trPr>
          <w:gridBefore w:val="1"/>
          <w:gridAfter w:val="1"/>
          <w:wBefore w:w="28" w:type="dxa"/>
          <w:wAfter w:w="53" w:type="dxa"/>
          <w:trHeight w:hRule="exact" w:val="418"/>
          <w:jc w:val="center"/>
        </w:trPr>
        <w:tc>
          <w:tcPr>
            <w:tcW w:w="8721" w:type="dxa"/>
            <w:gridSpan w:val="4"/>
          </w:tcPr>
          <w:p w14:paraId="5510C881" w14:textId="77777777" w:rsidR="00DF48C0" w:rsidRPr="00254BAB" w:rsidRDefault="00DF48C0" w:rsidP="002C3D0E">
            <w:pPr>
              <w:pStyle w:val="a3"/>
              <w:jc w:val="center"/>
              <w:rPr>
                <w:rFonts w:ascii="Tahoma" w:hAnsi="Tahoma" w:cs="Tahoma"/>
                <w:color w:val="000080"/>
                <w:rtl/>
              </w:rPr>
            </w:pPr>
            <w:bookmarkStart w:id="0" w:name="LastJudge"/>
            <w:r w:rsidRPr="00254BAB">
              <w:rPr>
                <w:rFonts w:ascii="Tahoma" w:hAnsi="Tahoma" w:cs="Tahoma"/>
                <w:b/>
                <w:bCs/>
                <w:color w:val="000080"/>
                <w:rtl/>
              </w:rPr>
              <w:t>בית משפט השלום בירושלים</w:t>
            </w:r>
          </w:p>
        </w:tc>
      </w:tr>
      <w:tr w:rsidR="00DF48C0" w:rsidRPr="00363AA3" w14:paraId="6A57F10F" w14:textId="77777777" w:rsidTr="00C14316">
        <w:trPr>
          <w:gridBefore w:val="1"/>
          <w:gridAfter w:val="1"/>
          <w:wBefore w:w="28" w:type="dxa"/>
          <w:wAfter w:w="53" w:type="dxa"/>
          <w:trHeight w:val="337"/>
          <w:jc w:val="center"/>
        </w:trPr>
        <w:tc>
          <w:tcPr>
            <w:tcW w:w="5054" w:type="dxa"/>
            <w:gridSpan w:val="2"/>
          </w:tcPr>
          <w:p w14:paraId="239E1C43" w14:textId="77777777" w:rsidR="00DF48C0" w:rsidRPr="00363AA3" w:rsidRDefault="00DF48C0" w:rsidP="00363AA3">
            <w:pPr>
              <w:pStyle w:val="a3"/>
              <w:spacing w:before="120" w:after="120" w:line="240" w:lineRule="exact"/>
              <w:rPr>
                <w:rFonts w:ascii="David" w:hAnsi="David"/>
                <w:b/>
                <w:bCs/>
                <w:sz w:val="26"/>
                <w:szCs w:val="26"/>
                <w:rtl/>
              </w:rPr>
            </w:pPr>
            <w:r w:rsidRPr="00363AA3">
              <w:rPr>
                <w:rFonts w:ascii="David" w:hAnsi="David"/>
                <w:b/>
                <w:bCs/>
                <w:sz w:val="26"/>
                <w:szCs w:val="26"/>
                <w:rtl/>
              </w:rPr>
              <w:t>ת"פ 31377-10-16 מדינת ישראל נ' אשבל ואח'</w:t>
            </w:r>
          </w:p>
        </w:tc>
        <w:tc>
          <w:tcPr>
            <w:tcW w:w="3667" w:type="dxa"/>
            <w:gridSpan w:val="2"/>
          </w:tcPr>
          <w:p w14:paraId="03AEF775" w14:textId="77777777" w:rsidR="00DF48C0" w:rsidRPr="00363AA3" w:rsidRDefault="00DF48C0" w:rsidP="00363AA3">
            <w:pPr>
              <w:pStyle w:val="a3"/>
              <w:spacing w:before="120" w:after="120" w:line="240" w:lineRule="exact"/>
              <w:jc w:val="right"/>
              <w:rPr>
                <w:rFonts w:ascii="David" w:hAnsi="David"/>
                <w:b/>
                <w:bCs/>
                <w:sz w:val="26"/>
                <w:szCs w:val="26"/>
                <w:rtl/>
              </w:rPr>
            </w:pPr>
          </w:p>
        </w:tc>
      </w:tr>
      <w:tr w:rsidR="00DF48C0" w:rsidRPr="00363AA3" w14:paraId="6AC71995" w14:textId="77777777" w:rsidTr="00C14316">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4AC7B712"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tl/>
              </w:rPr>
              <w:t xml:space="preserve"> לפני כבוד השופט איתן כהן</w:t>
            </w:r>
            <w:r w:rsidRPr="00363AA3">
              <w:rPr>
                <w:rStyle w:val="TimesNewRomanTimesNewRoman"/>
                <w:rFonts w:ascii="David" w:hAnsi="David"/>
                <w:b w:val="0"/>
                <w:bCs w:val="0"/>
                <w:rtl/>
              </w:rPr>
              <w:t xml:space="preserve"> </w:t>
            </w:r>
          </w:p>
        </w:tc>
      </w:tr>
      <w:tr w:rsidR="00DF48C0" w:rsidRPr="00254BAB" w14:paraId="2C3A29B7" w14:textId="77777777" w:rsidTr="00363AA3">
        <w:tblPrEx>
          <w:jc w:val="left"/>
          <w:tblInd w:w="-28" w:type="dxa"/>
          <w:tblLook w:val="01E0" w:firstRow="1" w:lastRow="1" w:firstColumn="1" w:lastColumn="1" w:noHBand="0" w:noVBand="0"/>
        </w:tblPrEx>
        <w:trPr>
          <w:cantSplit/>
          <w:trHeight w:val="598"/>
        </w:trPr>
        <w:tc>
          <w:tcPr>
            <w:tcW w:w="2880" w:type="dxa"/>
            <w:gridSpan w:val="2"/>
            <w:shd w:val="clear" w:color="auto" w:fill="auto"/>
          </w:tcPr>
          <w:p w14:paraId="732D667B" w14:textId="77777777" w:rsidR="00DF48C0" w:rsidRPr="00363AA3" w:rsidRDefault="00DF48C0" w:rsidP="00363AA3">
            <w:pPr>
              <w:spacing w:before="120" w:after="120" w:line="240" w:lineRule="exact"/>
              <w:ind w:left="26"/>
              <w:rPr>
                <w:rFonts w:ascii="David" w:hAnsi="David"/>
                <w:b/>
                <w:bCs/>
                <w:sz w:val="26"/>
                <w:szCs w:val="26"/>
                <w:rtl/>
              </w:rPr>
            </w:pPr>
            <w:bookmarkStart w:id="1" w:name="FirstAppellant"/>
            <w:r w:rsidRPr="00363AA3">
              <w:rPr>
                <w:rFonts w:ascii="David" w:hAnsi="David"/>
                <w:b/>
                <w:bCs/>
                <w:sz w:val="26"/>
                <w:szCs w:val="26"/>
                <w:rtl/>
              </w:rPr>
              <w:t>המאשימה</w:t>
            </w:r>
          </w:p>
        </w:tc>
        <w:tc>
          <w:tcPr>
            <w:tcW w:w="5922" w:type="dxa"/>
            <w:gridSpan w:val="4"/>
            <w:shd w:val="clear" w:color="auto" w:fill="auto"/>
          </w:tcPr>
          <w:p w14:paraId="2FC1788B"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tl/>
              </w:rPr>
              <w:t>מדינת ישראל</w:t>
            </w:r>
          </w:p>
        </w:tc>
      </w:tr>
      <w:bookmarkEnd w:id="1"/>
      <w:tr w:rsidR="00DF48C0" w:rsidRPr="00254BAB" w14:paraId="309B422A" w14:textId="77777777" w:rsidTr="00C14316">
        <w:tblPrEx>
          <w:jc w:val="left"/>
          <w:tblInd w:w="-28" w:type="dxa"/>
          <w:tblLook w:val="01E0" w:firstRow="1" w:lastRow="1" w:firstColumn="1" w:lastColumn="1" w:noHBand="0" w:noVBand="0"/>
        </w:tblPrEx>
        <w:tc>
          <w:tcPr>
            <w:tcW w:w="8802" w:type="dxa"/>
            <w:gridSpan w:val="6"/>
            <w:shd w:val="clear" w:color="auto" w:fill="auto"/>
            <w:vAlign w:val="center"/>
          </w:tcPr>
          <w:p w14:paraId="4E5F1451" w14:textId="77777777" w:rsidR="00DF48C0" w:rsidRPr="00363AA3" w:rsidRDefault="00DF48C0" w:rsidP="00363AA3">
            <w:pPr>
              <w:spacing w:before="240" w:after="240" w:line="240" w:lineRule="exact"/>
              <w:jc w:val="center"/>
              <w:rPr>
                <w:rFonts w:ascii="David" w:hAnsi="David" w:hint="cs"/>
                <w:b/>
                <w:bCs/>
                <w:sz w:val="26"/>
                <w:szCs w:val="26"/>
                <w:rtl/>
              </w:rPr>
            </w:pPr>
            <w:r w:rsidRPr="00363AA3">
              <w:rPr>
                <w:rFonts w:ascii="David" w:hAnsi="David"/>
                <w:b/>
                <w:bCs/>
                <w:sz w:val="26"/>
                <w:szCs w:val="26"/>
                <w:rtl/>
              </w:rPr>
              <w:t>נגד</w:t>
            </w:r>
          </w:p>
        </w:tc>
      </w:tr>
      <w:tr w:rsidR="00DF48C0" w:rsidRPr="00254BAB" w14:paraId="5E0CC7CD" w14:textId="77777777" w:rsidTr="00C14316">
        <w:tblPrEx>
          <w:jc w:val="left"/>
          <w:tblInd w:w="-28" w:type="dxa"/>
          <w:tblLook w:val="01E0" w:firstRow="1" w:lastRow="1" w:firstColumn="1" w:lastColumn="1" w:noHBand="0" w:noVBand="0"/>
        </w:tblPrEx>
        <w:tc>
          <w:tcPr>
            <w:tcW w:w="2880" w:type="dxa"/>
            <w:gridSpan w:val="2"/>
            <w:shd w:val="clear" w:color="auto" w:fill="auto"/>
          </w:tcPr>
          <w:p w14:paraId="4F461DD3" w14:textId="77777777" w:rsidR="00DF48C0" w:rsidRPr="00363AA3" w:rsidRDefault="00DF48C0" w:rsidP="00363AA3">
            <w:pPr>
              <w:spacing w:before="120" w:after="120" w:line="240" w:lineRule="exact"/>
              <w:ind w:left="26"/>
              <w:rPr>
                <w:rFonts w:ascii="David" w:hAnsi="David"/>
                <w:b/>
                <w:bCs/>
                <w:sz w:val="26"/>
                <w:szCs w:val="26"/>
              </w:rPr>
            </w:pPr>
            <w:r w:rsidRPr="00363AA3">
              <w:rPr>
                <w:rFonts w:ascii="David" w:hAnsi="David"/>
                <w:b/>
                <w:bCs/>
                <w:sz w:val="26"/>
                <w:szCs w:val="26"/>
                <w:rtl/>
              </w:rPr>
              <w:t>הנאשמים</w:t>
            </w:r>
          </w:p>
        </w:tc>
        <w:tc>
          <w:tcPr>
            <w:tcW w:w="5922" w:type="dxa"/>
            <w:gridSpan w:val="4"/>
            <w:shd w:val="clear" w:color="auto" w:fill="auto"/>
          </w:tcPr>
          <w:p w14:paraId="4FF2F5F4"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.1</w:t>
            </w:r>
            <w:r w:rsidRPr="00363AA3">
              <w:rPr>
                <w:rFonts w:ascii="David" w:hAnsi="David"/>
                <w:b/>
                <w:bCs/>
                <w:sz w:val="26"/>
                <w:szCs w:val="26"/>
                <w:rtl/>
              </w:rPr>
              <w:t xml:space="preserve"> יקיר אשבל ת.ז.  </w:t>
            </w:r>
            <w:r w:rsidR="00254BAB" w:rsidRPr="00363AA3">
              <w:rPr>
                <w:rFonts w:ascii="David" w:hAnsi="David"/>
                <w:b/>
                <w:bCs/>
                <w:sz w:val="26"/>
                <w:szCs w:val="26"/>
              </w:rPr>
              <w:t>xxxxxxxxxx</w:t>
            </w:r>
          </w:p>
          <w:p w14:paraId="36D2645D"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.2</w:t>
            </w:r>
            <w:r w:rsidRPr="00363AA3">
              <w:rPr>
                <w:rFonts w:ascii="David" w:hAnsi="David"/>
                <w:b/>
                <w:bCs/>
                <w:sz w:val="26"/>
                <w:szCs w:val="26"/>
                <w:rtl/>
              </w:rPr>
              <w:t xml:space="preserve"> דניאל צבי משה פינר ת.ז.  </w:t>
            </w:r>
            <w:r w:rsidR="00254BAB" w:rsidRPr="00363AA3">
              <w:rPr>
                <w:rFonts w:ascii="David" w:hAnsi="David"/>
                <w:b/>
                <w:bCs/>
                <w:sz w:val="26"/>
                <w:szCs w:val="26"/>
              </w:rPr>
              <w:t>xxxxxxxxxx</w:t>
            </w:r>
          </w:p>
          <w:p w14:paraId="40610BA4"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.3</w:t>
            </w:r>
            <w:r w:rsidRPr="00363AA3">
              <w:rPr>
                <w:rFonts w:ascii="David" w:hAnsi="David"/>
                <w:b/>
                <w:bCs/>
                <w:sz w:val="26"/>
                <w:szCs w:val="26"/>
                <w:rtl/>
              </w:rPr>
              <w:t xml:space="preserve"> יהוידע סוכי ת.ז.  </w:t>
            </w:r>
            <w:r w:rsidR="00254BAB" w:rsidRPr="00363AA3">
              <w:rPr>
                <w:rFonts w:ascii="David" w:hAnsi="David"/>
                <w:b/>
                <w:bCs/>
                <w:sz w:val="26"/>
                <w:szCs w:val="26"/>
              </w:rPr>
              <w:t>xxxxxxxxxx</w:t>
            </w:r>
          </w:p>
          <w:p w14:paraId="660873D5"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.4</w:t>
            </w:r>
            <w:r w:rsidRPr="00363AA3">
              <w:rPr>
                <w:rFonts w:ascii="David" w:hAnsi="David"/>
                <w:b/>
                <w:bCs/>
                <w:sz w:val="26"/>
                <w:szCs w:val="26"/>
                <w:rtl/>
              </w:rPr>
              <w:t xml:space="preserve"> דב ירחמיאל מורל ת.ז.  </w:t>
            </w:r>
            <w:r w:rsidR="00254BAB" w:rsidRPr="00363AA3">
              <w:rPr>
                <w:rFonts w:ascii="David" w:hAnsi="David"/>
                <w:b/>
                <w:bCs/>
                <w:sz w:val="26"/>
                <w:szCs w:val="26"/>
              </w:rPr>
              <w:t>xxxxxxxxxx</w:t>
            </w:r>
          </w:p>
          <w:p w14:paraId="6D50A9BD"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.5</w:t>
            </w:r>
            <w:r w:rsidRPr="00363AA3">
              <w:rPr>
                <w:rFonts w:ascii="David" w:hAnsi="David"/>
                <w:b/>
                <w:bCs/>
                <w:sz w:val="26"/>
                <w:szCs w:val="26"/>
                <w:rtl/>
              </w:rPr>
              <w:t xml:space="preserve"> טל נוה ת.ז.  </w:t>
            </w:r>
            <w:r w:rsidR="00254BAB" w:rsidRPr="00363AA3">
              <w:rPr>
                <w:rFonts w:ascii="David" w:hAnsi="David"/>
                <w:b/>
                <w:bCs/>
                <w:sz w:val="26"/>
                <w:szCs w:val="26"/>
              </w:rPr>
              <w:t>xxxxxxxxxx</w:t>
            </w:r>
          </w:p>
          <w:p w14:paraId="4A8C9F10"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.6</w:t>
            </w:r>
            <w:r w:rsidRPr="00363AA3">
              <w:rPr>
                <w:rFonts w:ascii="David" w:hAnsi="David"/>
                <w:b/>
                <w:bCs/>
                <w:sz w:val="26"/>
                <w:szCs w:val="26"/>
                <w:rtl/>
              </w:rPr>
              <w:t xml:space="preserve"> שמואל פיין ת.ז.  </w:t>
            </w:r>
            <w:r w:rsidR="00254BAB" w:rsidRPr="00363AA3">
              <w:rPr>
                <w:rFonts w:ascii="David" w:hAnsi="David"/>
                <w:b/>
                <w:bCs/>
                <w:sz w:val="26"/>
                <w:szCs w:val="26"/>
              </w:rPr>
              <w:t>xxxxxxxxxx</w:t>
            </w:r>
          </w:p>
          <w:p w14:paraId="0FBEF5C4"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.7</w:t>
            </w:r>
            <w:r w:rsidRPr="00363AA3">
              <w:rPr>
                <w:rFonts w:ascii="David" w:hAnsi="David"/>
                <w:b/>
                <w:bCs/>
                <w:sz w:val="26"/>
                <w:szCs w:val="26"/>
                <w:rtl/>
              </w:rPr>
              <w:t xml:space="preserve"> סיני תור ת.ז.  </w:t>
            </w:r>
            <w:r w:rsidR="00254BAB" w:rsidRPr="00363AA3">
              <w:rPr>
                <w:rFonts w:ascii="David" w:hAnsi="David"/>
                <w:b/>
                <w:bCs/>
                <w:sz w:val="26"/>
                <w:szCs w:val="26"/>
              </w:rPr>
              <w:t>xxxxxxxxxx</w:t>
            </w:r>
            <w:r w:rsidRPr="00363AA3">
              <w:rPr>
                <w:rFonts w:ascii="David" w:hAnsi="David"/>
                <w:b/>
                <w:bCs/>
                <w:sz w:val="26"/>
                <w:szCs w:val="26"/>
                <w:rtl/>
              </w:rPr>
              <w:t>(זוכה)</w:t>
            </w:r>
          </w:p>
          <w:p w14:paraId="2BE72896" w14:textId="77777777" w:rsidR="00DF48C0" w:rsidRPr="00363AA3" w:rsidRDefault="00DF48C0" w:rsidP="00363AA3">
            <w:pPr>
              <w:spacing w:before="120" w:after="120" w:line="240" w:lineRule="exact"/>
              <w:rPr>
                <w:rFonts w:ascii="David" w:hAnsi="David"/>
                <w:b/>
                <w:bCs/>
                <w:sz w:val="26"/>
                <w:szCs w:val="26"/>
                <w:rtl/>
              </w:rPr>
            </w:pPr>
            <w:r w:rsidRPr="00363AA3">
              <w:rPr>
                <w:rFonts w:ascii="David" w:hAnsi="David"/>
                <w:b/>
                <w:bCs/>
                <w:sz w:val="26"/>
                <w:szCs w:val="26"/>
              </w:rPr>
              <w:t>.8</w:t>
            </w:r>
            <w:r w:rsidRPr="00363AA3">
              <w:rPr>
                <w:rFonts w:ascii="David" w:hAnsi="David"/>
                <w:b/>
                <w:bCs/>
                <w:sz w:val="26"/>
                <w:szCs w:val="26"/>
                <w:rtl/>
              </w:rPr>
              <w:t xml:space="preserve"> צבי יהודה זלטקין ת.ז.  </w:t>
            </w:r>
            <w:r w:rsidR="00254BAB" w:rsidRPr="00363AA3">
              <w:rPr>
                <w:rFonts w:ascii="David" w:hAnsi="David"/>
                <w:b/>
                <w:bCs/>
                <w:sz w:val="26"/>
                <w:szCs w:val="26"/>
              </w:rPr>
              <w:t>xxxxxxxxxx</w:t>
            </w:r>
          </w:p>
        </w:tc>
      </w:tr>
    </w:tbl>
    <w:p w14:paraId="2B59DDFD" w14:textId="77777777" w:rsidR="00C14316" w:rsidRDefault="00C14316" w:rsidP="00DF48C0">
      <w:pPr>
        <w:rPr>
          <w:rtl/>
        </w:rPr>
      </w:pPr>
    </w:p>
    <w:p w14:paraId="31A5F692" w14:textId="77777777" w:rsidR="004543C4" w:rsidRPr="004543C4" w:rsidRDefault="004543C4" w:rsidP="004543C4">
      <w:pPr>
        <w:spacing w:before="120" w:after="120" w:line="240" w:lineRule="exact"/>
        <w:ind w:left="283" w:hanging="283"/>
        <w:jc w:val="both"/>
        <w:rPr>
          <w:rFonts w:ascii="FrankRuehl" w:hAnsi="FrankRuehl" w:cs="FrankRuehl"/>
          <w:rtl/>
        </w:rPr>
      </w:pPr>
      <w:bookmarkStart w:id="2" w:name="LawTable"/>
      <w:bookmarkEnd w:id="2"/>
      <w:r w:rsidRPr="004543C4">
        <w:rPr>
          <w:rFonts w:ascii="FrankRuehl" w:hAnsi="FrankRuehl" w:cs="FrankRuehl"/>
          <w:rtl/>
        </w:rPr>
        <w:t xml:space="preserve">חקיקה שאוזכרה: </w:t>
      </w:r>
    </w:p>
    <w:p w14:paraId="46F119B4" w14:textId="77777777" w:rsidR="004543C4" w:rsidRPr="004543C4" w:rsidRDefault="004543C4" w:rsidP="004543C4">
      <w:pPr>
        <w:spacing w:before="120" w:after="120" w:line="240" w:lineRule="exact"/>
        <w:ind w:left="283" w:hanging="283"/>
        <w:jc w:val="both"/>
        <w:rPr>
          <w:rFonts w:ascii="FrankRuehl" w:hAnsi="FrankRuehl" w:cs="FrankRuehl"/>
          <w:color w:val="0000FF"/>
          <w:rtl/>
        </w:rPr>
      </w:pPr>
      <w:hyperlink r:id="rId7" w:history="1">
        <w:r w:rsidRPr="004543C4">
          <w:rPr>
            <w:rStyle w:val="Hyperlink"/>
            <w:rFonts w:ascii="FrankRuehl" w:hAnsi="FrankRuehl" w:cs="FrankRuehl"/>
            <w:u w:val="none"/>
            <w:rtl/>
          </w:rPr>
          <w:t>חוק העונשין, תשל"ז-1977</w:t>
        </w:r>
      </w:hyperlink>
      <w:r w:rsidRPr="004543C4">
        <w:rPr>
          <w:rFonts w:ascii="FrankRuehl" w:hAnsi="FrankRuehl" w:cs="FrankRuehl"/>
          <w:color w:val="0000FF"/>
          <w:rtl/>
        </w:rPr>
        <w:t xml:space="preserve">: סע'  </w:t>
      </w:r>
      <w:hyperlink r:id="rId8" w:history="1">
        <w:r w:rsidRPr="004543C4">
          <w:rPr>
            <w:rStyle w:val="Hyperlink"/>
            <w:rFonts w:ascii="FrankRuehl" w:hAnsi="FrankRuehl" w:cs="FrankRuehl"/>
            <w:u w:val="none"/>
          </w:rPr>
          <w:t>5</w:t>
        </w:r>
      </w:hyperlink>
      <w:r w:rsidRPr="004543C4">
        <w:rPr>
          <w:rFonts w:ascii="FrankRuehl" w:hAnsi="FrankRuehl" w:cs="FrankRuehl"/>
          <w:color w:val="0000FF"/>
          <w:rtl/>
        </w:rPr>
        <w:t xml:space="preserve">, </w:t>
      </w:r>
      <w:hyperlink r:id="rId9" w:history="1">
        <w:r w:rsidRPr="004543C4">
          <w:rPr>
            <w:rStyle w:val="Hyperlink"/>
            <w:rFonts w:ascii="FrankRuehl" w:hAnsi="FrankRuehl" w:cs="FrankRuehl"/>
            <w:u w:val="none"/>
          </w:rPr>
          <w:t>44</w:t>
        </w:r>
        <w:r w:rsidRPr="004543C4">
          <w:rPr>
            <w:rStyle w:val="Hyperlink"/>
            <w:rFonts w:ascii="FrankRuehl" w:hAnsi="FrankRuehl" w:cs="FrankRuehl"/>
            <w:u w:val="none"/>
            <w:rtl/>
          </w:rPr>
          <w:t>ו</w:t>
        </w:r>
        <w:r w:rsidRPr="004543C4">
          <w:rPr>
            <w:rStyle w:val="Hyperlink"/>
            <w:rFonts w:ascii="FrankRuehl" w:hAnsi="FrankRuehl" w:cs="FrankRuehl"/>
            <w:u w:val="none"/>
          </w:rPr>
          <w:t>'</w:t>
        </w:r>
      </w:hyperlink>
      <w:r w:rsidRPr="004543C4">
        <w:rPr>
          <w:rFonts w:ascii="FrankRuehl" w:hAnsi="FrankRuehl" w:cs="FrankRuehl"/>
          <w:color w:val="0000FF"/>
          <w:rtl/>
        </w:rPr>
        <w:t xml:space="preserve">, </w:t>
      </w:r>
      <w:hyperlink r:id="rId10" w:history="1">
        <w:r w:rsidRPr="004543C4">
          <w:rPr>
            <w:rStyle w:val="Hyperlink"/>
            <w:rFonts w:ascii="FrankRuehl" w:hAnsi="FrankRuehl" w:cs="FrankRuehl"/>
            <w:u w:val="none"/>
          </w:rPr>
          <w:t>144</w:t>
        </w:r>
      </w:hyperlink>
      <w:r w:rsidRPr="004543C4">
        <w:rPr>
          <w:rFonts w:ascii="FrankRuehl" w:hAnsi="FrankRuehl" w:cs="FrankRuehl"/>
          <w:color w:val="0000FF"/>
          <w:rtl/>
        </w:rPr>
        <w:t xml:space="preserve">(א), </w:t>
      </w:r>
      <w:hyperlink r:id="rId11" w:history="1">
        <w:r w:rsidRPr="004543C4">
          <w:rPr>
            <w:rStyle w:val="Hyperlink"/>
            <w:rFonts w:ascii="FrankRuehl" w:hAnsi="FrankRuehl" w:cs="FrankRuehl"/>
            <w:u w:val="none"/>
          </w:rPr>
          <w:t>144</w:t>
        </w:r>
        <w:r w:rsidRPr="004543C4">
          <w:rPr>
            <w:rStyle w:val="Hyperlink"/>
            <w:rFonts w:ascii="FrankRuehl" w:hAnsi="FrankRuehl" w:cs="FrankRuehl"/>
            <w:u w:val="none"/>
            <w:rtl/>
          </w:rPr>
          <w:t>ב</w:t>
        </w:r>
        <w:r w:rsidRPr="004543C4">
          <w:rPr>
            <w:rStyle w:val="Hyperlink"/>
            <w:rFonts w:ascii="FrankRuehl" w:hAnsi="FrankRuehl" w:cs="FrankRuehl"/>
            <w:u w:val="none"/>
          </w:rPr>
          <w:t>'</w:t>
        </w:r>
      </w:hyperlink>
      <w:r w:rsidRPr="004543C4">
        <w:rPr>
          <w:rFonts w:ascii="FrankRuehl" w:hAnsi="FrankRuehl" w:cs="FrankRuehl"/>
          <w:color w:val="0000FF"/>
          <w:rtl/>
        </w:rPr>
        <w:t xml:space="preserve">, </w:t>
      </w:r>
      <w:hyperlink r:id="rId12" w:history="1">
        <w:r w:rsidRPr="004543C4">
          <w:rPr>
            <w:rStyle w:val="Hyperlink"/>
            <w:rFonts w:ascii="FrankRuehl" w:hAnsi="FrankRuehl" w:cs="FrankRuehl"/>
            <w:u w:val="none"/>
          </w:rPr>
          <w:t>144</w:t>
        </w:r>
        <w:r w:rsidRPr="004543C4">
          <w:rPr>
            <w:rStyle w:val="Hyperlink"/>
            <w:rFonts w:ascii="FrankRuehl" w:hAnsi="FrankRuehl" w:cs="FrankRuehl"/>
            <w:u w:val="none"/>
            <w:rtl/>
          </w:rPr>
          <w:t>ד'2</w:t>
        </w:r>
      </w:hyperlink>
      <w:r w:rsidRPr="004543C4">
        <w:rPr>
          <w:rFonts w:ascii="FrankRuehl" w:hAnsi="FrankRuehl" w:cs="FrankRuehl"/>
          <w:color w:val="0000FF"/>
          <w:rtl/>
        </w:rPr>
        <w:t xml:space="preserve">, </w:t>
      </w:r>
      <w:hyperlink r:id="rId13" w:history="1">
        <w:r w:rsidRPr="004543C4">
          <w:rPr>
            <w:rStyle w:val="Hyperlink"/>
            <w:rFonts w:ascii="FrankRuehl" w:hAnsi="FrankRuehl" w:cs="FrankRuehl"/>
            <w:u w:val="none"/>
          </w:rPr>
          <w:t>144</w:t>
        </w:r>
        <w:r w:rsidRPr="004543C4">
          <w:rPr>
            <w:rStyle w:val="Hyperlink"/>
            <w:rFonts w:ascii="FrankRuehl" w:hAnsi="FrankRuehl" w:cs="FrankRuehl"/>
            <w:u w:val="none"/>
            <w:rtl/>
          </w:rPr>
          <w:t>ד2</w:t>
        </w:r>
      </w:hyperlink>
      <w:r w:rsidRPr="004543C4">
        <w:rPr>
          <w:rFonts w:ascii="FrankRuehl" w:hAnsi="FrankRuehl" w:cs="FrankRuehl"/>
          <w:color w:val="0000FF"/>
          <w:rtl/>
        </w:rPr>
        <w:t xml:space="preserve">(א), </w:t>
      </w:r>
      <w:hyperlink r:id="rId14" w:history="1">
        <w:r w:rsidRPr="004543C4">
          <w:rPr>
            <w:rStyle w:val="Hyperlink"/>
            <w:rFonts w:ascii="FrankRuehl" w:hAnsi="FrankRuehl" w:cs="FrankRuehl"/>
            <w:u w:val="none"/>
          </w:rPr>
          <w:t>173</w:t>
        </w:r>
      </w:hyperlink>
      <w:r w:rsidRPr="004543C4">
        <w:rPr>
          <w:rFonts w:ascii="FrankRuehl" w:hAnsi="FrankRuehl" w:cs="FrankRuehl"/>
          <w:color w:val="0000FF"/>
          <w:rtl/>
        </w:rPr>
        <w:t xml:space="preserve">(1), </w:t>
      </w:r>
      <w:hyperlink r:id="rId15" w:history="1">
        <w:r w:rsidRPr="004543C4">
          <w:rPr>
            <w:rStyle w:val="Hyperlink"/>
            <w:rFonts w:ascii="FrankRuehl" w:hAnsi="FrankRuehl" w:cs="FrankRuehl"/>
            <w:u w:val="none"/>
          </w:rPr>
          <w:t>40</w:t>
        </w:r>
        <w:r w:rsidRPr="004543C4">
          <w:rPr>
            <w:rStyle w:val="Hyperlink"/>
            <w:rFonts w:ascii="FrankRuehl" w:hAnsi="FrankRuehl" w:cs="FrankRuehl"/>
            <w:u w:val="none"/>
            <w:rtl/>
          </w:rPr>
          <w:t>יא</w:t>
        </w:r>
      </w:hyperlink>
      <w:r w:rsidRPr="004543C4">
        <w:rPr>
          <w:rFonts w:ascii="FrankRuehl" w:hAnsi="FrankRuehl" w:cs="FrankRuehl"/>
          <w:color w:val="0000FF"/>
          <w:rtl/>
        </w:rPr>
        <w:t xml:space="preserve">(6), </w:t>
      </w:r>
      <w:hyperlink r:id="rId16" w:history="1">
        <w:r w:rsidRPr="004543C4">
          <w:rPr>
            <w:rStyle w:val="Hyperlink"/>
            <w:rFonts w:ascii="FrankRuehl" w:hAnsi="FrankRuehl" w:cs="FrankRuehl"/>
            <w:u w:val="none"/>
          </w:rPr>
          <w:t>452</w:t>
        </w:r>
      </w:hyperlink>
    </w:p>
    <w:p w14:paraId="2A73DFFD" w14:textId="77777777" w:rsidR="004543C4" w:rsidRPr="004543C4" w:rsidRDefault="004543C4" w:rsidP="004543C4">
      <w:pPr>
        <w:spacing w:before="120" w:after="120" w:line="240" w:lineRule="exact"/>
        <w:ind w:left="283" w:hanging="283"/>
        <w:jc w:val="both"/>
        <w:rPr>
          <w:rFonts w:ascii="FrankRuehl" w:hAnsi="FrankRuehl" w:cs="FrankRuehl"/>
          <w:color w:val="0000FF"/>
          <w:rtl/>
        </w:rPr>
      </w:pPr>
      <w:hyperlink r:id="rId17" w:history="1">
        <w:r w:rsidRPr="004543C4">
          <w:rPr>
            <w:rStyle w:val="Hyperlink"/>
            <w:rFonts w:ascii="FrankRuehl" w:hAnsi="FrankRuehl" w:cs="FrankRuehl"/>
            <w:u w:val="none"/>
            <w:rtl/>
          </w:rPr>
          <w:t>חוק המאבק בטרור, תשע"ו-2016</w:t>
        </w:r>
      </w:hyperlink>
      <w:r w:rsidRPr="004543C4">
        <w:rPr>
          <w:rFonts w:ascii="FrankRuehl" w:hAnsi="FrankRuehl" w:cs="FrankRuehl"/>
          <w:color w:val="0000FF"/>
          <w:rtl/>
        </w:rPr>
        <w:t xml:space="preserve">: סע'  </w:t>
      </w:r>
      <w:hyperlink r:id="rId18" w:history="1">
        <w:r w:rsidRPr="004543C4">
          <w:rPr>
            <w:rStyle w:val="Hyperlink"/>
            <w:rFonts w:ascii="FrankRuehl" w:hAnsi="FrankRuehl" w:cs="FrankRuehl"/>
            <w:u w:val="none"/>
          </w:rPr>
          <w:t>24</w:t>
        </w:r>
      </w:hyperlink>
      <w:r w:rsidRPr="004543C4">
        <w:rPr>
          <w:rFonts w:ascii="FrankRuehl" w:hAnsi="FrankRuehl" w:cs="FrankRuehl"/>
          <w:color w:val="0000FF"/>
          <w:rtl/>
        </w:rPr>
        <w:t xml:space="preserve">, </w:t>
      </w:r>
      <w:hyperlink r:id="rId19" w:history="1">
        <w:r w:rsidRPr="004543C4">
          <w:rPr>
            <w:rStyle w:val="Hyperlink"/>
            <w:rFonts w:ascii="FrankRuehl" w:hAnsi="FrankRuehl" w:cs="FrankRuehl"/>
            <w:u w:val="none"/>
          </w:rPr>
          <w:t>81</w:t>
        </w:r>
      </w:hyperlink>
      <w:r w:rsidRPr="004543C4">
        <w:rPr>
          <w:rFonts w:ascii="FrankRuehl" w:hAnsi="FrankRuehl" w:cs="FrankRuehl"/>
          <w:color w:val="0000FF"/>
          <w:rtl/>
        </w:rPr>
        <w:t xml:space="preserve">(2), </w:t>
      </w:r>
    </w:p>
    <w:p w14:paraId="3A64BF55" w14:textId="77777777" w:rsidR="004543C4" w:rsidRPr="004543C4" w:rsidRDefault="004543C4" w:rsidP="004543C4">
      <w:pPr>
        <w:spacing w:before="120" w:after="120" w:line="240" w:lineRule="exact"/>
        <w:ind w:left="283" w:hanging="283"/>
        <w:jc w:val="both"/>
        <w:rPr>
          <w:rFonts w:ascii="FrankRuehl" w:hAnsi="FrankRuehl" w:cs="FrankRuehl"/>
          <w:color w:val="0000FF"/>
          <w:rtl/>
        </w:rPr>
      </w:pPr>
      <w:hyperlink r:id="rId20" w:history="1">
        <w:r w:rsidRPr="004543C4">
          <w:rPr>
            <w:rStyle w:val="Hyperlink"/>
            <w:rFonts w:ascii="FrankRuehl" w:hAnsi="FrankRuehl" w:cs="FrankRuehl"/>
            <w:u w:val="none"/>
            <w:rtl/>
          </w:rPr>
          <w:t>תקנות ההגנה (שעת-חירום), 1945</w:t>
        </w:r>
      </w:hyperlink>
      <w:r w:rsidRPr="004543C4">
        <w:rPr>
          <w:rFonts w:ascii="FrankRuehl" w:hAnsi="FrankRuehl" w:cs="FrankRuehl"/>
          <w:color w:val="0000FF"/>
          <w:rtl/>
        </w:rPr>
        <w:t xml:space="preserve">: סע'  </w:t>
      </w:r>
      <w:hyperlink r:id="rId21" w:history="1">
        <w:r w:rsidRPr="004543C4">
          <w:rPr>
            <w:rStyle w:val="Hyperlink"/>
            <w:rFonts w:ascii="FrankRuehl" w:hAnsi="FrankRuehl" w:cs="FrankRuehl"/>
            <w:u w:val="none"/>
          </w:rPr>
          <w:t>6</w:t>
        </w:r>
      </w:hyperlink>
      <w:r w:rsidRPr="004543C4">
        <w:rPr>
          <w:rFonts w:ascii="FrankRuehl" w:hAnsi="FrankRuehl" w:cs="FrankRuehl"/>
          <w:color w:val="0000FF"/>
          <w:rtl/>
        </w:rPr>
        <w:t xml:space="preserve">, </w:t>
      </w:r>
      <w:hyperlink r:id="rId22" w:history="1">
        <w:r w:rsidRPr="004543C4">
          <w:rPr>
            <w:rStyle w:val="Hyperlink"/>
            <w:rFonts w:ascii="FrankRuehl" w:hAnsi="FrankRuehl" w:cs="FrankRuehl"/>
            <w:u w:val="none"/>
          </w:rPr>
          <w:t>108</w:t>
        </w:r>
      </w:hyperlink>
      <w:r w:rsidRPr="004543C4">
        <w:rPr>
          <w:rFonts w:ascii="FrankRuehl" w:hAnsi="FrankRuehl" w:cs="FrankRuehl"/>
          <w:color w:val="0000FF"/>
          <w:rtl/>
        </w:rPr>
        <w:t xml:space="preserve">, </w:t>
      </w:r>
      <w:hyperlink r:id="rId23" w:history="1">
        <w:r w:rsidRPr="004543C4">
          <w:rPr>
            <w:rStyle w:val="Hyperlink"/>
            <w:rFonts w:ascii="FrankRuehl" w:hAnsi="FrankRuehl" w:cs="FrankRuehl"/>
            <w:u w:val="none"/>
          </w:rPr>
          <w:t>109</w:t>
        </w:r>
      </w:hyperlink>
      <w:r w:rsidRPr="004543C4">
        <w:rPr>
          <w:rFonts w:ascii="FrankRuehl" w:hAnsi="FrankRuehl" w:cs="FrankRuehl"/>
          <w:color w:val="0000FF"/>
          <w:rtl/>
        </w:rPr>
        <w:t xml:space="preserve">, </w:t>
      </w:r>
      <w:hyperlink r:id="rId24" w:history="1">
        <w:r w:rsidRPr="004543C4">
          <w:rPr>
            <w:rStyle w:val="Hyperlink"/>
            <w:rFonts w:ascii="FrankRuehl" w:hAnsi="FrankRuehl" w:cs="FrankRuehl"/>
            <w:u w:val="none"/>
          </w:rPr>
          <w:t>110</w:t>
        </w:r>
      </w:hyperlink>
    </w:p>
    <w:p w14:paraId="460CF23A" w14:textId="77777777" w:rsidR="00DF48C0" w:rsidRDefault="00DF48C0" w:rsidP="004543C4">
      <w:pPr>
        <w:rPr>
          <w:rFonts w:ascii="Arial" w:hAnsi="Arial" w:hint="cs"/>
          <w:sz w:val="26"/>
          <w:szCs w:val="26"/>
          <w:rtl/>
        </w:rPr>
      </w:pPr>
      <w:bookmarkStart w:id="3" w:name="LawTable_End"/>
      <w:bookmarkEnd w:id="3"/>
    </w:p>
    <w:p w14:paraId="79B56672" w14:textId="77777777" w:rsidR="005328E5" w:rsidRDefault="005328E5" w:rsidP="005328E5">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3F281947" w14:textId="77777777" w:rsidR="005328E5" w:rsidRPr="00614622" w:rsidRDefault="005328E5" w:rsidP="005328E5">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614622">
        <w:rPr>
          <w:rFonts w:cs="FrankRuehl" w:hint="cs"/>
          <w:szCs w:val="26"/>
          <w:rtl/>
        </w:rPr>
        <w:t xml:space="preserve">בית המשפט גזר על הנאשם שהורשע בהסתה לאלימות ובהחזקת נשק עונש של </w:t>
      </w:r>
      <w:r w:rsidRPr="00614622">
        <w:rPr>
          <w:rFonts w:cs="FrankRuehl"/>
          <w:szCs w:val="26"/>
          <w:rtl/>
        </w:rPr>
        <w:t>מאסר בן</w:t>
      </w:r>
      <w:r>
        <w:rPr>
          <w:rFonts w:cs="FrankRuehl"/>
          <w:szCs w:val="26"/>
          <w:rtl/>
        </w:rPr>
        <w:t xml:space="preserve"> </w:t>
      </w:r>
      <w:r w:rsidRPr="00614622">
        <w:rPr>
          <w:rFonts w:cs="FrankRuehl"/>
          <w:szCs w:val="26"/>
          <w:rtl/>
        </w:rPr>
        <w:t>ארבעה חודשים שאותו יישא הנאשם בעבודות שירות</w:t>
      </w:r>
      <w:r w:rsidRPr="00614622">
        <w:rPr>
          <w:rFonts w:cs="FrankRuehl" w:hint="cs"/>
          <w:szCs w:val="26"/>
          <w:rtl/>
        </w:rPr>
        <w:t xml:space="preserve">. </w:t>
      </w:r>
    </w:p>
    <w:p w14:paraId="005E87FF" w14:textId="77777777" w:rsidR="005328E5" w:rsidRDefault="005328E5" w:rsidP="005328E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הסתה לגזענות</w:t>
      </w:r>
    </w:p>
    <w:p w14:paraId="4593F4E3" w14:textId="77777777" w:rsidR="005328E5" w:rsidRDefault="005328E5" w:rsidP="005328E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הסתה לאלימות</w:t>
      </w:r>
    </w:p>
    <w:p w14:paraId="58268B98" w14:textId="77777777" w:rsidR="005328E5" w:rsidRDefault="005328E5" w:rsidP="005328E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המרדה וגזענות</w:t>
      </w:r>
    </w:p>
    <w:p w14:paraId="59C63A5B" w14:textId="77777777" w:rsidR="005328E5" w:rsidRPr="00614622" w:rsidRDefault="005328E5" w:rsidP="005328E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4B9A3BB" w14:textId="77777777" w:rsidR="005328E5" w:rsidRPr="00614622" w:rsidRDefault="005328E5" w:rsidP="005328E5">
      <w:pPr>
        <w:pBdr>
          <w:top w:val="single" w:sz="4" w:space="1" w:color="auto"/>
          <w:bottom w:val="single" w:sz="4" w:space="1" w:color="auto"/>
        </w:pBdr>
        <w:spacing w:after="120" w:line="320" w:lineRule="exact"/>
        <w:jc w:val="both"/>
        <w:rPr>
          <w:rFonts w:cs="FrankRuehl"/>
          <w:szCs w:val="26"/>
          <w:rtl/>
        </w:rPr>
      </w:pPr>
      <w:r w:rsidRPr="00614622">
        <w:rPr>
          <w:rFonts w:cs="FrankRuehl"/>
          <w:szCs w:val="26"/>
          <w:rtl/>
        </w:rPr>
        <w:t xml:space="preserve">בית המשפט נדרש לגזור את דינו של הנאשם שהורשע לאחר ניהול הליך הוכחות בהסתה לאלימות, עבירה לפי </w:t>
      </w:r>
      <w:hyperlink r:id="rId25" w:history="1">
        <w:r w:rsidRPr="00614622">
          <w:rPr>
            <w:rStyle w:val="Hyperlink"/>
            <w:rFonts w:cs="FrankRuehl"/>
            <w:color w:val="auto"/>
            <w:szCs w:val="26"/>
            <w:u w:val="none"/>
            <w:rtl/>
          </w:rPr>
          <w:t>סעיף 144ד2(א)</w:t>
        </w:r>
      </w:hyperlink>
      <w:r w:rsidRPr="00614622">
        <w:rPr>
          <w:rFonts w:cs="FrankRuehl"/>
          <w:szCs w:val="26"/>
          <w:rtl/>
        </w:rPr>
        <w:t xml:space="preserve"> ל</w:t>
      </w:r>
      <w:hyperlink r:id="rId26" w:history="1">
        <w:r w:rsidRPr="00614622">
          <w:rPr>
            <w:rStyle w:val="Hyperlink"/>
            <w:rFonts w:cs="FrankRuehl"/>
            <w:color w:val="auto"/>
            <w:szCs w:val="26"/>
            <w:u w:val="none"/>
            <w:rtl/>
          </w:rPr>
          <w:t>חוק העונשין</w:t>
        </w:r>
      </w:hyperlink>
      <w:r w:rsidRPr="00614622">
        <w:rPr>
          <w:rFonts w:cs="FrankRuehl"/>
          <w:szCs w:val="26"/>
        </w:rPr>
        <w:t xml:space="preserve"> ;</w:t>
      </w:r>
      <w:r w:rsidRPr="00614622">
        <w:rPr>
          <w:rFonts w:cs="FrankRuehl"/>
          <w:szCs w:val="26"/>
          <w:rtl/>
        </w:rPr>
        <w:t xml:space="preserve">ובהחזקת נשק, עבירה לפי </w:t>
      </w:r>
      <w:hyperlink r:id="rId27" w:history="1">
        <w:r w:rsidRPr="00614622">
          <w:rPr>
            <w:rStyle w:val="Hyperlink"/>
            <w:rFonts w:cs="FrankRuehl"/>
            <w:color w:val="auto"/>
            <w:szCs w:val="26"/>
            <w:u w:val="none"/>
            <w:rtl/>
          </w:rPr>
          <w:t>סעיף 144(א)</w:t>
        </w:r>
      </w:hyperlink>
      <w:r w:rsidRPr="00614622">
        <w:rPr>
          <w:rFonts w:cs="FrankRuehl"/>
          <w:szCs w:val="26"/>
          <w:rtl/>
        </w:rPr>
        <w:t xml:space="preserve"> רישא לחוק.</w:t>
      </w:r>
      <w:r w:rsidRPr="00614622">
        <w:rPr>
          <w:rFonts w:cs="FrankRuehl" w:hint="cs"/>
          <w:szCs w:val="26"/>
          <w:rtl/>
        </w:rPr>
        <w:t xml:space="preserve"> כתב האישום מתייחס ל</w:t>
      </w:r>
      <w:r w:rsidRPr="00614622">
        <w:rPr>
          <w:rFonts w:cs="FrankRuehl"/>
          <w:szCs w:val="26"/>
          <w:rtl/>
        </w:rPr>
        <w:t xml:space="preserve">פרשה </w:t>
      </w:r>
      <w:r w:rsidRPr="00614622">
        <w:rPr>
          <w:rFonts w:cs="FrankRuehl" w:hint="cs"/>
          <w:szCs w:val="26"/>
          <w:rtl/>
        </w:rPr>
        <w:t xml:space="preserve">שהתפוצצה </w:t>
      </w:r>
      <w:r w:rsidRPr="00614622">
        <w:rPr>
          <w:rFonts w:cs="FrankRuehl"/>
          <w:szCs w:val="26"/>
          <w:rtl/>
        </w:rPr>
        <w:t xml:space="preserve">לאחר שסרטון הראה כיצד משתתפים בחתונה רקדו עם תמונתו של </w:t>
      </w:r>
      <w:r w:rsidRPr="00614622">
        <w:rPr>
          <w:rFonts w:cs="FrankRuehl" w:hint="cs"/>
          <w:szCs w:val="26"/>
          <w:rtl/>
        </w:rPr>
        <w:t xml:space="preserve">הילד </w:t>
      </w:r>
      <w:r w:rsidRPr="00614622">
        <w:rPr>
          <w:rFonts w:cs="FrankRuehl"/>
          <w:szCs w:val="26"/>
          <w:rtl/>
        </w:rPr>
        <w:t>שנרצח בפיגוע בכפר דומא, ודוקרים את תמונתו תוך שהם מניפים כלי נשק באוויר.</w:t>
      </w:r>
    </w:p>
    <w:p w14:paraId="00CAFB47" w14:textId="77777777" w:rsidR="005328E5" w:rsidRPr="00614622" w:rsidRDefault="005328E5" w:rsidP="005328E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6168B11" w14:textId="77777777" w:rsidR="005328E5" w:rsidRPr="00614622" w:rsidRDefault="005328E5" w:rsidP="005328E5">
      <w:pPr>
        <w:pBdr>
          <w:top w:val="single" w:sz="4" w:space="1" w:color="auto"/>
          <w:bottom w:val="single" w:sz="4" w:space="1" w:color="auto"/>
        </w:pBdr>
        <w:spacing w:after="120" w:line="320" w:lineRule="exact"/>
        <w:jc w:val="both"/>
        <w:rPr>
          <w:rFonts w:cs="FrankRuehl"/>
          <w:szCs w:val="26"/>
          <w:rtl/>
        </w:rPr>
      </w:pPr>
      <w:r w:rsidRPr="00614622">
        <w:rPr>
          <w:rFonts w:cs="FrankRuehl"/>
          <w:szCs w:val="26"/>
          <w:rtl/>
        </w:rPr>
        <w:lastRenderedPageBreak/>
        <w:t>בית המשפט פסק כלהלן:</w:t>
      </w:r>
    </w:p>
    <w:p w14:paraId="29E1CE77" w14:textId="77777777" w:rsidR="005328E5" w:rsidRPr="00614622" w:rsidRDefault="005328E5" w:rsidP="005328E5">
      <w:pPr>
        <w:pBdr>
          <w:top w:val="single" w:sz="4" w:space="1" w:color="auto"/>
          <w:bottom w:val="single" w:sz="4" w:space="1" w:color="auto"/>
        </w:pBdr>
        <w:spacing w:after="120" w:line="320" w:lineRule="exact"/>
        <w:jc w:val="both"/>
        <w:rPr>
          <w:rFonts w:cs="FrankRuehl"/>
          <w:szCs w:val="26"/>
          <w:rtl/>
        </w:rPr>
      </w:pPr>
      <w:r w:rsidRPr="00614622">
        <w:rPr>
          <w:rFonts w:cs="FrankRuehl"/>
          <w:szCs w:val="26"/>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56BA6E8C" w14:textId="77777777" w:rsidR="005328E5" w:rsidRPr="00614622" w:rsidRDefault="005328E5" w:rsidP="005328E5">
      <w:pPr>
        <w:pBdr>
          <w:top w:val="single" w:sz="4" w:space="1" w:color="auto"/>
          <w:bottom w:val="single" w:sz="4" w:space="1" w:color="auto"/>
        </w:pBdr>
        <w:spacing w:after="120" w:line="320" w:lineRule="exact"/>
        <w:jc w:val="both"/>
        <w:rPr>
          <w:rFonts w:cs="FrankRuehl"/>
          <w:szCs w:val="26"/>
          <w:rtl/>
        </w:rPr>
      </w:pPr>
      <w:r w:rsidRPr="00614622">
        <w:rPr>
          <w:rFonts w:cs="FrankRuehl"/>
          <w:szCs w:val="26"/>
          <w:rtl/>
        </w:rPr>
        <w:t>מידת הפגיעה בער</w:t>
      </w:r>
      <w:r w:rsidRPr="00614622">
        <w:rPr>
          <w:rFonts w:cs="FrankRuehl" w:hint="cs"/>
          <w:szCs w:val="26"/>
          <w:rtl/>
        </w:rPr>
        <w:t>כים</w:t>
      </w:r>
      <w:r w:rsidRPr="00614622">
        <w:rPr>
          <w:rFonts w:cs="FrankRuehl"/>
          <w:szCs w:val="26"/>
          <w:rtl/>
        </w:rPr>
        <w:t xml:space="preserve"> המוג</w:t>
      </w:r>
      <w:r w:rsidRPr="00614622">
        <w:rPr>
          <w:rFonts w:cs="FrankRuehl" w:hint="cs"/>
          <w:szCs w:val="26"/>
          <w:rtl/>
        </w:rPr>
        <w:t>נים</w:t>
      </w:r>
      <w:r w:rsidRPr="00614622">
        <w:rPr>
          <w:rFonts w:cs="FrankRuehl"/>
          <w:szCs w:val="26"/>
          <w:rtl/>
        </w:rPr>
        <w:t xml:space="preserve">, היא גבוהה. כפי שנקבע בהכרעת הדין מדובר </w:t>
      </w:r>
      <w:r w:rsidRPr="00614622">
        <w:rPr>
          <w:rFonts w:cs="FrankRuehl" w:hint="cs"/>
          <w:szCs w:val="26"/>
          <w:rtl/>
        </w:rPr>
        <w:t>ב</w:t>
      </w:r>
      <w:r w:rsidRPr="00614622">
        <w:rPr>
          <w:rFonts w:cs="FrankRuehl"/>
          <w:szCs w:val="26"/>
          <w:rtl/>
        </w:rPr>
        <w:t xml:space="preserve">הפגנת שמחה בקשר עם רצח של חפים מפשע באירוע טרור, במהלך ריקודים ושירים אשר שלהבו את הנוכחים. </w:t>
      </w:r>
    </w:p>
    <w:p w14:paraId="492FDE11" w14:textId="77777777" w:rsidR="005328E5" w:rsidRPr="00614622" w:rsidRDefault="005328E5" w:rsidP="005328E5">
      <w:pPr>
        <w:pBdr>
          <w:top w:val="single" w:sz="4" w:space="1" w:color="auto"/>
          <w:bottom w:val="single" w:sz="4" w:space="1" w:color="auto"/>
        </w:pBdr>
        <w:spacing w:after="120" w:line="320" w:lineRule="exact"/>
        <w:jc w:val="both"/>
        <w:rPr>
          <w:rFonts w:cs="FrankRuehl"/>
          <w:szCs w:val="26"/>
          <w:rtl/>
        </w:rPr>
      </w:pPr>
      <w:r w:rsidRPr="00614622">
        <w:rPr>
          <w:rFonts w:cs="FrankRuehl" w:hint="cs"/>
          <w:szCs w:val="26"/>
          <w:rtl/>
        </w:rPr>
        <w:t xml:space="preserve">בנסיבותיו של עניין זה, </w:t>
      </w:r>
      <w:r w:rsidRPr="00614622">
        <w:rPr>
          <w:rFonts w:cs="FrankRuehl"/>
          <w:szCs w:val="26"/>
          <w:rtl/>
        </w:rPr>
        <w:t xml:space="preserve">מתחם העונש ההולם את המעשה נע בין 3 חודשים בעבודות שירות ועד 18 חודשי מאסר בפועל והכול לצד מאסר על תנאי וקנס. </w:t>
      </w:r>
      <w:r w:rsidRPr="00614622">
        <w:rPr>
          <w:rFonts w:cs="FrankRuehl" w:hint="cs"/>
          <w:szCs w:val="26"/>
          <w:rtl/>
        </w:rPr>
        <w:t xml:space="preserve">לא </w:t>
      </w:r>
      <w:r w:rsidRPr="00614622">
        <w:rPr>
          <w:rFonts w:cs="FrankRuehl"/>
          <w:szCs w:val="26"/>
          <w:rtl/>
        </w:rPr>
        <w:t>קיימים שיקולים אשר מצדיקים סטייה מהמתחם, לחומרה או לקולה.</w:t>
      </w:r>
    </w:p>
    <w:p w14:paraId="4C67153B" w14:textId="77777777" w:rsidR="005328E5" w:rsidRPr="004543C4" w:rsidRDefault="005328E5" w:rsidP="004543C4">
      <w:pPr>
        <w:rPr>
          <w:rFonts w:ascii="Arial" w:hAnsi="Arial" w:hint="cs"/>
          <w:sz w:val="26"/>
          <w:szCs w:val="26"/>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48C0" w14:paraId="028A209F" w14:textId="77777777" w:rsidTr="00DF48C0">
        <w:trPr>
          <w:trHeight w:val="355"/>
          <w:jc w:val="center"/>
        </w:trPr>
        <w:tc>
          <w:tcPr>
            <w:tcW w:w="8820" w:type="dxa"/>
            <w:tcBorders>
              <w:top w:val="nil"/>
              <w:left w:val="nil"/>
              <w:bottom w:val="nil"/>
              <w:right w:val="nil"/>
            </w:tcBorders>
            <w:shd w:val="clear" w:color="auto" w:fill="auto"/>
          </w:tcPr>
          <w:p w14:paraId="29A65738" w14:textId="77777777" w:rsidR="00254BAB" w:rsidRPr="00254BAB" w:rsidRDefault="00254BAB" w:rsidP="00254BAB">
            <w:pPr>
              <w:jc w:val="center"/>
              <w:rPr>
                <w:rFonts w:ascii="David" w:hAnsi="David"/>
                <w:b/>
                <w:bCs/>
                <w:sz w:val="32"/>
                <w:szCs w:val="32"/>
                <w:u w:val="single"/>
                <w:rtl/>
              </w:rPr>
            </w:pPr>
            <w:bookmarkStart w:id="6" w:name="PsakDin" w:colFirst="0" w:colLast="0"/>
            <w:bookmarkEnd w:id="0"/>
            <w:r w:rsidRPr="00254BAB">
              <w:rPr>
                <w:rFonts w:ascii="David" w:hAnsi="David"/>
                <w:b/>
                <w:bCs/>
                <w:sz w:val="32"/>
                <w:szCs w:val="32"/>
                <w:u w:val="single"/>
                <w:rtl/>
              </w:rPr>
              <w:t>גזר דין   הנאשם 1</w:t>
            </w:r>
          </w:p>
          <w:p w14:paraId="6D6CD090" w14:textId="77777777" w:rsidR="00DF48C0" w:rsidRPr="00254BAB" w:rsidRDefault="00DF48C0" w:rsidP="00254BAB">
            <w:pPr>
              <w:jc w:val="center"/>
              <w:rPr>
                <w:rFonts w:ascii="David" w:hAnsi="David"/>
                <w:bCs/>
                <w:sz w:val="32"/>
                <w:szCs w:val="32"/>
                <w:u w:val="single"/>
                <w:rtl/>
              </w:rPr>
            </w:pPr>
          </w:p>
        </w:tc>
      </w:tr>
      <w:bookmarkEnd w:id="6"/>
    </w:tbl>
    <w:p w14:paraId="0812346E" w14:textId="77777777" w:rsidR="00DF48C0" w:rsidRPr="000F2247" w:rsidRDefault="00DF48C0" w:rsidP="00DF48C0">
      <w:pPr>
        <w:rPr>
          <w:rFonts w:ascii="Arial" w:hAnsi="Arial"/>
          <w:b/>
          <w:bCs/>
          <w:sz w:val="26"/>
          <w:szCs w:val="26"/>
          <w:rtl/>
        </w:rPr>
      </w:pPr>
    </w:p>
    <w:p w14:paraId="3D720A13" w14:textId="77777777" w:rsidR="00DF48C0" w:rsidRDefault="00DF48C0" w:rsidP="00DF48C0">
      <w:pPr>
        <w:spacing w:line="360" w:lineRule="auto"/>
        <w:jc w:val="both"/>
        <w:rPr>
          <w:rFonts w:ascii="David" w:hAnsi="David"/>
          <w:b/>
          <w:bCs/>
        </w:rPr>
      </w:pPr>
      <w:r>
        <w:rPr>
          <w:rFonts w:ascii="David" w:hAnsi="David"/>
          <w:b/>
          <w:bCs/>
          <w:rtl/>
        </w:rPr>
        <w:t>מבוא</w:t>
      </w:r>
    </w:p>
    <w:p w14:paraId="5AF94884" w14:textId="77777777" w:rsidR="00DF48C0" w:rsidRDefault="00DF48C0" w:rsidP="00DF48C0">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הנאשם </w:t>
      </w:r>
      <w:r>
        <w:rPr>
          <w:rFonts w:ascii="David" w:hAnsi="David" w:cs="David"/>
          <w:sz w:val="24"/>
          <w:szCs w:val="24"/>
        </w:rPr>
        <w:t>1</w:t>
      </w:r>
      <w:r>
        <w:rPr>
          <w:rFonts w:ascii="David" w:hAnsi="David" w:cs="David"/>
          <w:sz w:val="24"/>
          <w:szCs w:val="24"/>
          <w:rtl/>
        </w:rPr>
        <w:t xml:space="preserve"> (מכאן ואילך</w:t>
      </w:r>
      <w:r>
        <w:rPr>
          <w:rFonts w:ascii="David" w:hAnsi="David" w:cs="David" w:hint="cs"/>
          <w:sz w:val="24"/>
          <w:szCs w:val="24"/>
          <w:rtl/>
        </w:rPr>
        <w:t xml:space="preserve"> גם</w:t>
      </w:r>
      <w:r>
        <w:rPr>
          <w:rFonts w:ascii="David" w:hAnsi="David" w:cs="David"/>
          <w:sz w:val="24"/>
          <w:szCs w:val="24"/>
          <w:rtl/>
        </w:rPr>
        <w:t>: "</w:t>
      </w:r>
      <w:r>
        <w:rPr>
          <w:rFonts w:ascii="David" w:hAnsi="David" w:cs="David"/>
          <w:b/>
          <w:bCs/>
          <w:sz w:val="24"/>
          <w:szCs w:val="24"/>
          <w:rtl/>
        </w:rPr>
        <w:t>הנאשם</w:t>
      </w:r>
      <w:r>
        <w:rPr>
          <w:rFonts w:ascii="David" w:hAnsi="David" w:cs="David"/>
          <w:sz w:val="24"/>
          <w:szCs w:val="24"/>
          <w:rtl/>
        </w:rPr>
        <w:t>") הורשע לאחר ניהול הליך הוכחות ב</w:t>
      </w:r>
      <w:r>
        <w:rPr>
          <w:rFonts w:ascii="David" w:hAnsi="David" w:cs="David"/>
          <w:b/>
          <w:bCs/>
          <w:sz w:val="24"/>
          <w:szCs w:val="24"/>
          <w:rtl/>
        </w:rPr>
        <w:t>הסתה לאלימות</w:t>
      </w:r>
      <w:r>
        <w:rPr>
          <w:rFonts w:ascii="David" w:hAnsi="David" w:cs="David"/>
          <w:sz w:val="24"/>
          <w:szCs w:val="24"/>
          <w:rtl/>
        </w:rPr>
        <w:t xml:space="preserve">, עבירה לפי </w:t>
      </w:r>
      <w:hyperlink r:id="rId28" w:history="1">
        <w:r w:rsidR="00C14316" w:rsidRPr="00C14316">
          <w:rPr>
            <w:rStyle w:val="Hyperlink"/>
            <w:rFonts w:ascii="David" w:hAnsi="David" w:cs="David"/>
            <w:sz w:val="24"/>
            <w:szCs w:val="24"/>
            <w:rtl/>
          </w:rPr>
          <w:t>סעיף 144ד2(א)</w:t>
        </w:r>
      </w:hyperlink>
      <w:r>
        <w:rPr>
          <w:rFonts w:ascii="David" w:hAnsi="David" w:cs="David"/>
          <w:sz w:val="24"/>
          <w:szCs w:val="24"/>
          <w:rtl/>
        </w:rPr>
        <w:t xml:space="preserve"> ל</w:t>
      </w:r>
      <w:hyperlink r:id="rId29" w:history="1">
        <w:r w:rsidR="00254BAB" w:rsidRPr="00254BAB">
          <w:rPr>
            <w:rFonts w:ascii="David" w:hAnsi="David" w:cs="David"/>
            <w:color w:val="0000FF"/>
            <w:sz w:val="24"/>
            <w:szCs w:val="24"/>
            <w:u w:val="single"/>
            <w:rtl/>
          </w:rPr>
          <w:t>חוק העונשין</w:t>
        </w:r>
      </w:hyperlink>
      <w:r>
        <w:rPr>
          <w:rFonts w:ascii="David" w:hAnsi="David" w:cs="David"/>
          <w:sz w:val="24"/>
          <w:szCs w:val="24"/>
          <w:rtl/>
        </w:rPr>
        <w:t>, התשל"ז-1977 (להלן: "</w:t>
      </w:r>
      <w:r>
        <w:rPr>
          <w:rFonts w:ascii="David" w:hAnsi="David" w:cs="David"/>
          <w:b/>
          <w:bCs/>
          <w:sz w:val="24"/>
          <w:szCs w:val="24"/>
          <w:rtl/>
        </w:rPr>
        <w:t>חוק העונשין</w:t>
      </w:r>
      <w:r>
        <w:rPr>
          <w:rFonts w:ascii="David" w:hAnsi="David" w:cs="David"/>
          <w:sz w:val="24"/>
          <w:szCs w:val="24"/>
          <w:rtl/>
        </w:rPr>
        <w:t>" או "</w:t>
      </w:r>
      <w:r>
        <w:rPr>
          <w:rFonts w:ascii="David" w:hAnsi="David" w:cs="David"/>
          <w:b/>
          <w:bCs/>
          <w:sz w:val="24"/>
          <w:szCs w:val="24"/>
          <w:rtl/>
        </w:rPr>
        <w:t>החוק</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w:t>
      </w:r>
      <w:r w:rsidRPr="00154940">
        <w:rPr>
          <w:rFonts w:ascii="David" w:hAnsi="David" w:cs="David" w:hint="cs"/>
          <w:b/>
          <w:bCs/>
          <w:sz w:val="24"/>
          <w:szCs w:val="24"/>
          <w:rtl/>
        </w:rPr>
        <w:t>וב</w:t>
      </w:r>
      <w:r w:rsidRPr="00154940">
        <w:rPr>
          <w:rFonts w:ascii="David" w:hAnsi="David" w:cs="David"/>
          <w:b/>
          <w:bCs/>
          <w:sz w:val="24"/>
          <w:szCs w:val="24"/>
          <w:rtl/>
        </w:rPr>
        <w:t>החזקת נשק</w:t>
      </w:r>
      <w:r w:rsidRPr="00154940">
        <w:rPr>
          <w:rFonts w:ascii="David" w:hAnsi="David" w:cs="David"/>
          <w:sz w:val="24"/>
          <w:szCs w:val="24"/>
          <w:rtl/>
        </w:rPr>
        <w:t xml:space="preserve">, עבירה לפי </w:t>
      </w:r>
      <w:hyperlink r:id="rId30" w:history="1">
        <w:r w:rsidR="00C14316" w:rsidRPr="00C14316">
          <w:rPr>
            <w:rStyle w:val="Hyperlink"/>
            <w:rFonts w:ascii="David" w:hAnsi="David" w:cs="David"/>
            <w:sz w:val="24"/>
            <w:szCs w:val="24"/>
            <w:rtl/>
          </w:rPr>
          <w:t>סעיף 144(א)</w:t>
        </w:r>
      </w:hyperlink>
      <w:r w:rsidRPr="00154940">
        <w:rPr>
          <w:rFonts w:ascii="David" w:hAnsi="David" w:cs="David"/>
          <w:sz w:val="24"/>
          <w:szCs w:val="24"/>
          <w:rtl/>
        </w:rPr>
        <w:t xml:space="preserve"> רישא לחוק</w:t>
      </w:r>
      <w:r w:rsidRPr="00154940">
        <w:rPr>
          <w:rFonts w:ascii="David" w:hAnsi="David" w:cs="David" w:hint="cs"/>
          <w:sz w:val="24"/>
          <w:szCs w:val="24"/>
          <w:rtl/>
        </w:rPr>
        <w:t>.</w:t>
      </w:r>
    </w:p>
    <w:p w14:paraId="285FE7C4" w14:textId="77777777" w:rsidR="00DF48C0" w:rsidRDefault="00DF48C0" w:rsidP="00DF48C0">
      <w:pPr>
        <w:pStyle w:val="a9"/>
        <w:spacing w:line="360" w:lineRule="auto"/>
        <w:jc w:val="both"/>
        <w:rPr>
          <w:rFonts w:ascii="David" w:hAnsi="David" w:cs="David"/>
          <w:sz w:val="24"/>
          <w:szCs w:val="24"/>
        </w:rPr>
      </w:pPr>
    </w:p>
    <w:p w14:paraId="024B0EB1" w14:textId="77777777" w:rsidR="00DF48C0" w:rsidRDefault="00DF48C0" w:rsidP="00DF48C0">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בעת הגשת כתב האישום, ביום 26.10.2016, יוחסה לנאשמים עבירה לפי </w:t>
      </w:r>
      <w:hyperlink r:id="rId31" w:history="1">
        <w:r w:rsidR="00C14316" w:rsidRPr="00C14316">
          <w:rPr>
            <w:rStyle w:val="Hyperlink"/>
            <w:rFonts w:ascii="David" w:hAnsi="David" w:cs="David"/>
            <w:sz w:val="24"/>
            <w:szCs w:val="24"/>
            <w:rtl/>
          </w:rPr>
          <w:t>סעיף 144ד2(א)</w:t>
        </w:r>
      </w:hyperlink>
      <w:r>
        <w:rPr>
          <w:rFonts w:ascii="David" w:hAnsi="David" w:cs="David"/>
          <w:sz w:val="24"/>
          <w:szCs w:val="24"/>
          <w:rtl/>
        </w:rPr>
        <w:t xml:space="preserve"> שכותרתה אז הייתה: "הסתה לאלימות או טרור" והם הורשעו בה בהכרעת הדין. דא עקא שביום 01.11.2016, מס' ימים לאחר הגשת כתב האישום, נכנס לתוקפו תיקון מס' 123 ל</w:t>
      </w:r>
      <w:hyperlink r:id="rId32" w:history="1">
        <w:r w:rsidR="00254BAB" w:rsidRPr="00254BAB">
          <w:rPr>
            <w:rFonts w:ascii="David" w:hAnsi="David" w:cs="David"/>
            <w:color w:val="0000FF"/>
            <w:sz w:val="24"/>
            <w:szCs w:val="24"/>
            <w:u w:val="single"/>
            <w:rtl/>
          </w:rPr>
          <w:t>חוק העונשין</w:t>
        </w:r>
      </w:hyperlink>
      <w:r>
        <w:rPr>
          <w:rFonts w:ascii="David" w:hAnsi="David" w:cs="David"/>
          <w:sz w:val="24"/>
          <w:szCs w:val="24"/>
          <w:rtl/>
        </w:rPr>
        <w:t xml:space="preserve"> שבמסגרתו תוקנה העבירה ונמחקו ממנה המילים "או טרור", זאת על רקע קביעתה של עבירה נפרדת שעניינה הסתה לטרור במסגרת </w:t>
      </w:r>
      <w:hyperlink r:id="rId33" w:history="1">
        <w:r w:rsidR="00254BAB" w:rsidRPr="00254BAB">
          <w:rPr>
            <w:rFonts w:ascii="David" w:hAnsi="David" w:cs="David"/>
            <w:color w:val="0000FF"/>
            <w:sz w:val="24"/>
            <w:szCs w:val="24"/>
            <w:u w:val="single"/>
            <w:rtl/>
          </w:rPr>
          <w:t>חוק המאבק בטרור, התשע"ו-2016</w:t>
        </w:r>
      </w:hyperlink>
      <w:r>
        <w:rPr>
          <w:rFonts w:ascii="David" w:hAnsi="David" w:cs="David"/>
          <w:sz w:val="24"/>
          <w:szCs w:val="24"/>
          <w:rtl/>
        </w:rPr>
        <w:t xml:space="preserve"> (ראה </w:t>
      </w:r>
      <w:hyperlink r:id="rId34" w:history="1">
        <w:r w:rsidR="00C14316" w:rsidRPr="00C14316">
          <w:rPr>
            <w:rStyle w:val="Hyperlink"/>
            <w:rFonts w:ascii="David" w:hAnsi="David" w:cs="David"/>
            <w:sz w:val="24"/>
            <w:szCs w:val="24"/>
            <w:rtl/>
          </w:rPr>
          <w:t>סעיף 24</w:t>
        </w:r>
      </w:hyperlink>
      <w:r>
        <w:rPr>
          <w:rFonts w:ascii="David" w:hAnsi="David" w:cs="David"/>
          <w:sz w:val="24"/>
          <w:szCs w:val="24"/>
          <w:rtl/>
        </w:rPr>
        <w:t xml:space="preserve">; סעיף </w:t>
      </w:r>
      <w:hyperlink r:id="rId35" w:history="1">
        <w:r w:rsidR="00C14316" w:rsidRPr="00C14316">
          <w:rPr>
            <w:rStyle w:val="Hyperlink"/>
            <w:rFonts w:ascii="David" w:hAnsi="David" w:cs="David"/>
            <w:sz w:val="24"/>
            <w:szCs w:val="24"/>
            <w:rtl/>
          </w:rPr>
          <w:t>81(2);</w:t>
        </w:r>
      </w:hyperlink>
      <w:r>
        <w:rPr>
          <w:rFonts w:ascii="David" w:hAnsi="David" w:cs="David"/>
          <w:sz w:val="24"/>
          <w:szCs w:val="24"/>
          <w:rtl/>
        </w:rPr>
        <w:t xml:space="preserve"> וסעיף </w:t>
      </w:r>
      <w:hyperlink r:id="rId36" w:history="1">
        <w:r w:rsidR="00C14316" w:rsidRPr="00C14316">
          <w:rPr>
            <w:rStyle w:val="Hyperlink"/>
            <w:rFonts w:ascii="David" w:hAnsi="David" w:cs="David"/>
            <w:sz w:val="24"/>
            <w:szCs w:val="24"/>
            <w:rtl/>
          </w:rPr>
          <w:t>100(א)</w:t>
        </w:r>
      </w:hyperlink>
      <w:r>
        <w:rPr>
          <w:rFonts w:ascii="David" w:hAnsi="David" w:cs="David"/>
          <w:sz w:val="24"/>
          <w:szCs w:val="24"/>
          <w:rtl/>
        </w:rPr>
        <w:t xml:space="preserve"> לחוק המאבק בטרור). נוכח הוראותיו של </w:t>
      </w:r>
      <w:hyperlink r:id="rId37" w:history="1">
        <w:r w:rsidR="00C14316" w:rsidRPr="00C14316">
          <w:rPr>
            <w:rStyle w:val="Hyperlink"/>
            <w:rFonts w:ascii="David" w:hAnsi="David" w:cs="David"/>
            <w:sz w:val="24"/>
            <w:szCs w:val="24"/>
            <w:rtl/>
          </w:rPr>
          <w:t>סעיף 5</w:t>
        </w:r>
      </w:hyperlink>
      <w:r>
        <w:rPr>
          <w:rFonts w:ascii="David" w:hAnsi="David" w:cs="David"/>
          <w:sz w:val="24"/>
          <w:szCs w:val="24"/>
          <w:rtl/>
        </w:rPr>
        <w:t xml:space="preserve"> ל</w:t>
      </w:r>
      <w:hyperlink r:id="rId38" w:history="1">
        <w:r w:rsidR="00254BAB" w:rsidRPr="00254BAB">
          <w:rPr>
            <w:rFonts w:ascii="David" w:hAnsi="David" w:cs="David"/>
            <w:color w:val="0000FF"/>
            <w:sz w:val="24"/>
            <w:szCs w:val="24"/>
            <w:u w:val="single"/>
            <w:rtl/>
          </w:rPr>
          <w:t>חוק העונשין</w:t>
        </w:r>
      </w:hyperlink>
      <w:r>
        <w:rPr>
          <w:rFonts w:ascii="David" w:hAnsi="David" w:cs="David"/>
          <w:sz w:val="24"/>
          <w:szCs w:val="24"/>
          <w:rtl/>
        </w:rPr>
        <w:t xml:space="preserve"> ובהסכמת הצדדים, תוקנה הכרעת הדין כך שיוחסה לנאשמים עבירה של הסתה לאלימות בלבד. </w:t>
      </w:r>
    </w:p>
    <w:p w14:paraId="147F5087" w14:textId="77777777" w:rsidR="00DF48C0" w:rsidRPr="00154940" w:rsidRDefault="00DF48C0" w:rsidP="00DF48C0">
      <w:pPr>
        <w:pStyle w:val="a9"/>
        <w:spacing w:line="360" w:lineRule="auto"/>
        <w:jc w:val="both"/>
        <w:rPr>
          <w:rFonts w:ascii="David" w:hAnsi="David" w:cs="David"/>
          <w:sz w:val="24"/>
          <w:szCs w:val="24"/>
          <w:rtl/>
        </w:rPr>
      </w:pPr>
    </w:p>
    <w:p w14:paraId="734115AC" w14:textId="77777777" w:rsidR="00DF48C0" w:rsidRDefault="00DF48C0" w:rsidP="00DF48C0">
      <w:pPr>
        <w:pStyle w:val="a9"/>
        <w:spacing w:line="360" w:lineRule="auto"/>
        <w:ind w:left="-58"/>
        <w:jc w:val="both"/>
        <w:rPr>
          <w:rFonts w:ascii="David" w:hAnsi="David" w:cs="David"/>
          <w:b/>
          <w:bCs/>
          <w:sz w:val="24"/>
          <w:szCs w:val="24"/>
        </w:rPr>
      </w:pPr>
      <w:r>
        <w:rPr>
          <w:rFonts w:ascii="David" w:hAnsi="David" w:cs="David" w:hint="cs"/>
          <w:b/>
          <w:bCs/>
          <w:sz w:val="24"/>
          <w:szCs w:val="24"/>
          <w:rtl/>
        </w:rPr>
        <w:t>העובדות שבהן הורשע הנאשם</w:t>
      </w:r>
    </w:p>
    <w:p w14:paraId="22E95508" w14:textId="77777777" w:rsidR="00DF48C0" w:rsidRDefault="00DF48C0" w:rsidP="00DF48C0">
      <w:pPr>
        <w:pStyle w:val="a9"/>
        <w:numPr>
          <w:ilvl w:val="0"/>
          <w:numId w:val="1"/>
        </w:numPr>
        <w:spacing w:line="360" w:lineRule="auto"/>
        <w:jc w:val="both"/>
        <w:rPr>
          <w:rFonts w:ascii="David" w:hAnsi="David" w:cs="David"/>
          <w:sz w:val="24"/>
          <w:szCs w:val="24"/>
        </w:rPr>
      </w:pPr>
      <w:r w:rsidRPr="00A977A4">
        <w:rPr>
          <w:rFonts w:ascii="David" w:hAnsi="David" w:cs="David"/>
          <w:sz w:val="24"/>
          <w:szCs w:val="24"/>
          <w:rtl/>
        </w:rPr>
        <w:t>ביום 07.12.2015 בשעות הערב באולם "שירת ירושלים" שברחוב כנפי נשרים 64, ירושלים, התקיימה חתונתם של הנאשם 1 וכלתו. הנאשם 1, חתן השמחה, היה מזמין האירוע באולם, מזמין הלהקה ובעל השליטה בנעשה באירוע שבו נכחו כ-500 איש.</w:t>
      </w:r>
    </w:p>
    <w:p w14:paraId="6C6FDCF5" w14:textId="77777777" w:rsidR="00DF48C0" w:rsidRPr="00A977A4" w:rsidRDefault="00DF48C0" w:rsidP="00DF48C0">
      <w:pPr>
        <w:pStyle w:val="a9"/>
        <w:spacing w:line="360" w:lineRule="auto"/>
        <w:jc w:val="both"/>
        <w:rPr>
          <w:rFonts w:ascii="David" w:hAnsi="David" w:cs="David"/>
          <w:sz w:val="24"/>
          <w:szCs w:val="24"/>
        </w:rPr>
      </w:pPr>
    </w:p>
    <w:p w14:paraId="1A7CA708" w14:textId="77777777" w:rsidR="00DF48C0" w:rsidRDefault="00DF48C0" w:rsidP="00DF48C0">
      <w:pPr>
        <w:pStyle w:val="a9"/>
        <w:numPr>
          <w:ilvl w:val="0"/>
          <w:numId w:val="1"/>
        </w:numPr>
        <w:spacing w:line="360" w:lineRule="auto"/>
        <w:jc w:val="both"/>
        <w:rPr>
          <w:rFonts w:ascii="David" w:hAnsi="David"/>
        </w:rPr>
      </w:pPr>
      <w:r>
        <w:rPr>
          <w:rFonts w:ascii="David" w:hAnsi="David" w:cs="David"/>
          <w:sz w:val="24"/>
          <w:szCs w:val="24"/>
          <w:rtl/>
        </w:rPr>
        <w:t xml:space="preserve">זמן קצר עובר למועד החתונה נעצרו מספר חשודים בפיגוע רצח שהתרחש בלילה שבין  30.07.2015 ל- 31.07.2015  בכפר דומא שבשומרון. באותו אירוע הושלך בקבוק תבערה אל תוך בית משפחת דוואבשה במטרה לרצחם נפש. בבית משפחת דוואבשה ישנו באותה עת ההורים סעד וריהאם והילדים עלי (קטין יליד 2014) ואחמד (קטין יליד 2010). כתוצאה </w:t>
      </w:r>
      <w:r>
        <w:rPr>
          <w:rFonts w:ascii="David" w:hAnsi="David" w:cs="David"/>
          <w:sz w:val="24"/>
          <w:szCs w:val="24"/>
          <w:rtl/>
        </w:rPr>
        <w:lastRenderedPageBreak/>
        <w:t>מהמעשה הוצת הבית על יושביו ועל תכולתו. התינוק עלי נהרג במקום, וסעד, ריהאם ואחמד אושפזו בבית חולים כשהם סובלים מכוויות קשות. מאוחר יותר נפטרו סעד וריהאם בבית החולים. על בית סמוך למקום הפיגוע רוססה הכתובת "נקמה" ורוסס ציור של מגן דוד (להלן: "</w:t>
      </w:r>
      <w:r>
        <w:rPr>
          <w:rFonts w:ascii="David" w:hAnsi="David" w:cs="David"/>
          <w:b/>
          <w:bCs/>
          <w:sz w:val="24"/>
          <w:szCs w:val="24"/>
          <w:rtl/>
        </w:rPr>
        <w:t>הפיגוע בדומא</w:t>
      </w:r>
      <w:r>
        <w:rPr>
          <w:rFonts w:ascii="David" w:hAnsi="David" w:cs="David"/>
          <w:sz w:val="24"/>
          <w:szCs w:val="24"/>
          <w:rtl/>
        </w:rPr>
        <w:t xml:space="preserve">" או </w:t>
      </w:r>
      <w:r>
        <w:rPr>
          <w:rFonts w:ascii="David" w:hAnsi="David" w:cs="David"/>
          <w:b/>
          <w:bCs/>
          <w:sz w:val="24"/>
          <w:szCs w:val="24"/>
          <w:rtl/>
        </w:rPr>
        <w:t xml:space="preserve">"הרצח בדומא" </w:t>
      </w:r>
      <w:r>
        <w:rPr>
          <w:rFonts w:ascii="David" w:hAnsi="David" w:cs="David"/>
          <w:sz w:val="24"/>
          <w:szCs w:val="24"/>
          <w:rtl/>
        </w:rPr>
        <w:t>או</w:t>
      </w:r>
      <w:r>
        <w:rPr>
          <w:rFonts w:ascii="David" w:hAnsi="David" w:cs="David"/>
          <w:b/>
          <w:bCs/>
          <w:sz w:val="24"/>
          <w:szCs w:val="24"/>
          <w:rtl/>
        </w:rPr>
        <w:t xml:space="preserve"> "פרשת דומא"</w:t>
      </w:r>
      <w:r>
        <w:rPr>
          <w:rFonts w:ascii="David" w:hAnsi="David" w:cs="David"/>
          <w:sz w:val="24"/>
          <w:szCs w:val="24"/>
          <w:rtl/>
        </w:rPr>
        <w:t>).</w:t>
      </w:r>
    </w:p>
    <w:p w14:paraId="3B20937B" w14:textId="77777777" w:rsidR="00DF48C0" w:rsidRDefault="00DF48C0" w:rsidP="00DF48C0">
      <w:pPr>
        <w:spacing w:after="160" w:line="360" w:lineRule="auto"/>
        <w:ind w:left="720"/>
        <w:contextualSpacing/>
        <w:jc w:val="both"/>
        <w:rPr>
          <w:rFonts w:ascii="David" w:eastAsia="Calibri" w:hAnsi="David"/>
        </w:rPr>
      </w:pPr>
      <w:r>
        <w:rPr>
          <w:rFonts w:ascii="David" w:eastAsia="Calibri" w:hAnsi="David"/>
          <w:rtl/>
        </w:rPr>
        <w:t xml:space="preserve">הפיגוע בדומא זכה לסיקור תקשורתי נרחב לרבות פרסום תמונותיהם של בני משפחת דוואבשה – סעד, ריהאם ועלי כמו גם תמונה של התינוק עלי לבדו ותמונה של הכתובת "נקמה". </w:t>
      </w:r>
    </w:p>
    <w:p w14:paraId="6BC6AAA6" w14:textId="77777777" w:rsidR="00DF48C0" w:rsidRDefault="00DF48C0" w:rsidP="00DF48C0">
      <w:pPr>
        <w:pStyle w:val="a9"/>
        <w:numPr>
          <w:ilvl w:val="0"/>
          <w:numId w:val="1"/>
        </w:numPr>
        <w:spacing w:line="360" w:lineRule="auto"/>
        <w:jc w:val="both"/>
        <w:rPr>
          <w:rFonts w:ascii="David" w:hAnsi="David" w:cs="David"/>
          <w:sz w:val="24"/>
          <w:szCs w:val="24"/>
        </w:rPr>
      </w:pPr>
      <w:r>
        <w:rPr>
          <w:rFonts w:ascii="David" w:hAnsi="David" w:cs="David"/>
          <w:sz w:val="24"/>
          <w:szCs w:val="24"/>
          <w:rtl/>
        </w:rPr>
        <w:t>במועד שאינו ידוע, עובר ליום 07.12.2015, הודפסו תמונותיהם של בני משפחת דוואבשה סעד, ריהאם ועלי כפי שפורסמו בכלי התקשורת לאחר הפיגוע בדומא, תמונה של התינוק עלי לבדו, ותמונת הכתובת "נקמה", בידי אדם או חבורה שזהותם אינה ידועה. התמונות הודבקו על גבי קרטונים וחוברו להן מוטות כך שניתן יהיה להניפן כשלטים בחתונה. תמונות בני משפחת דוואבשה הובאו לחתונה בידי אדם או חבורה שזהותם אינה ידועה.</w:t>
      </w:r>
    </w:p>
    <w:p w14:paraId="3F8DA1C2" w14:textId="77777777" w:rsidR="00DF48C0" w:rsidRDefault="00DF48C0" w:rsidP="00DF48C0">
      <w:pPr>
        <w:numPr>
          <w:ilvl w:val="0"/>
          <w:numId w:val="1"/>
        </w:numPr>
        <w:spacing w:after="160" w:line="360" w:lineRule="auto"/>
        <w:contextualSpacing/>
        <w:jc w:val="both"/>
        <w:rPr>
          <w:rFonts w:ascii="David" w:eastAsia="Calibri" w:hAnsi="David"/>
        </w:rPr>
      </w:pPr>
      <w:r>
        <w:rPr>
          <w:rFonts w:ascii="David" w:eastAsia="Calibri" w:hAnsi="David"/>
          <w:rtl/>
        </w:rPr>
        <w:t>במהלך החתונה סמוך לשעה 22:00 שר הנאשם 7 את השיר "יבנה המקדש". הנאשם 7 הוסיף מילים לשיר ואמר פעמיים "יישרף יישרף המסגד" וכן "יתפוצץ יתפוצץ המסגד". במהלך החתונה סמוך לשעה 22:15 החל הנאשם 7 זמר החתונה לשיר שיר שמילותיו הן: "זכרני נא וחזקני נא אך הפעם הזה האלוקים ואנקמה נקם אחת משתי עיניי מפלשתים", מילים שאותן אמר שמשון עת ביקש מאלוקים לנקום בפלישתים (ספר שופטים פרק ט"ז פסוק כ"ח). מיד לאחר מכן המשיך נאשם 7 ושר את פסוק כ"א ממזמור ק"ד בספר תהילים "הכפירים שואגים לטרף לבקש מאל אוכלם".</w:t>
      </w:r>
    </w:p>
    <w:p w14:paraId="37836844" w14:textId="77777777" w:rsidR="00DF48C0" w:rsidRPr="00DF48C0" w:rsidRDefault="00DF48C0" w:rsidP="00DF48C0">
      <w:pPr>
        <w:spacing w:after="160" w:line="360" w:lineRule="auto"/>
        <w:contextualSpacing/>
        <w:jc w:val="both"/>
        <w:rPr>
          <w:rFonts w:ascii="David" w:eastAsia="Calibri" w:hAnsi="David" w:cs="Arial"/>
          <w:sz w:val="22"/>
          <w:szCs w:val="22"/>
          <w:rtl/>
        </w:rPr>
      </w:pPr>
    </w:p>
    <w:p w14:paraId="4743DBE8" w14:textId="77777777" w:rsidR="00DF48C0" w:rsidRDefault="00DF48C0" w:rsidP="00DF48C0">
      <w:pPr>
        <w:spacing w:after="160" w:line="360" w:lineRule="auto"/>
        <w:ind w:left="720"/>
        <w:contextualSpacing/>
        <w:jc w:val="both"/>
        <w:rPr>
          <w:rFonts w:ascii="David" w:eastAsia="Calibri" w:hAnsi="David"/>
          <w:rtl/>
        </w:rPr>
      </w:pPr>
      <w:r>
        <w:rPr>
          <w:rFonts w:ascii="David" w:eastAsia="Calibri" w:hAnsi="David"/>
          <w:rtl/>
        </w:rPr>
        <w:t xml:space="preserve">בעת הזאת, לקול השירים "זכרני נא" ו-"הכפירים שואגים לטרף" החלו הנאשמים לרקוד בצוותא חדא עם כמה עשרות צעירים מבאי החתונה ובהם קטינים רבים, תוך שהם מניפים את ידיהם באוויר וחלקם מניפים את תמונות בני משפחת דוואבשה, שני רובים אוטומטיים מסוג </w:t>
      </w:r>
      <w:r>
        <w:rPr>
          <w:rFonts w:ascii="David" w:eastAsia="Calibri" w:hAnsi="David"/>
        </w:rPr>
        <w:t>M4</w:t>
      </w:r>
      <w:r>
        <w:rPr>
          <w:rFonts w:ascii="David" w:eastAsia="Calibri" w:hAnsi="David"/>
          <w:rtl/>
        </w:rPr>
        <w:t xml:space="preserve"> (נשק קלעים צה"לי אשר אחד מהם שייך לחייל מנחם כהן) ו</w:t>
      </w:r>
      <w:r>
        <w:rPr>
          <w:rFonts w:ascii="David" w:eastAsia="Calibri" w:hAnsi="David"/>
        </w:rPr>
        <w:t>-</w:t>
      </w:r>
      <w:r>
        <w:rPr>
          <w:rFonts w:ascii="David" w:eastAsia="Calibri" w:hAnsi="David"/>
          <w:rtl/>
        </w:rPr>
        <w:t xml:space="preserve"> </w:t>
      </w:r>
      <w:r>
        <w:rPr>
          <w:rFonts w:ascii="David" w:eastAsia="Calibri" w:hAnsi="David"/>
        </w:rPr>
        <w:t>M16</w:t>
      </w:r>
      <w:r>
        <w:rPr>
          <w:rFonts w:ascii="David" w:eastAsia="Calibri" w:hAnsi="David"/>
          <w:rtl/>
        </w:rPr>
        <w:t xml:space="preserve"> קצר, אקדחים או חפצים הנחזים להיות אקדחים, בקבוקי זכוכית אשר הוכנסו לתוך פייתם בדים כך שדימו בקבוקי תבערה, וסכינים. אחדים מהרוקדים רקדו כשהם רעולי פנים. במהלך הריקוד, דקרו אחדים מהרוקדים פעם אחר פעם את תמונות בני משפחת דוואבשה באמצעות סכינים, אחדים מהם הציתו וקרעו את התמונות, וחלק מאוחזי כלי-הנשק דרכו אותם. </w:t>
      </w:r>
    </w:p>
    <w:p w14:paraId="11584001" w14:textId="77777777" w:rsidR="00DF48C0" w:rsidRDefault="00DF48C0" w:rsidP="00DF48C0">
      <w:pPr>
        <w:spacing w:after="160" w:line="360" w:lineRule="auto"/>
        <w:ind w:left="720"/>
        <w:contextualSpacing/>
        <w:jc w:val="both"/>
        <w:rPr>
          <w:rFonts w:ascii="David" w:eastAsia="Calibri" w:hAnsi="David"/>
          <w:rtl/>
        </w:rPr>
      </w:pPr>
      <w:r>
        <w:rPr>
          <w:rFonts w:ascii="David" w:eastAsia="Calibri" w:hAnsi="David"/>
          <w:rtl/>
        </w:rPr>
        <w:t>מעת לעת החליף הנאשם 7 בשיר "זכרני נא" את המילה "פלישתים" במילה "פלסטין", ובשיר "הכפירים שואגים" הוסיף את המילים "ריבונו של עולם אנחנו עוד רעבים".</w:t>
      </w:r>
    </w:p>
    <w:p w14:paraId="019C2F59" w14:textId="77777777" w:rsidR="00DF48C0" w:rsidRPr="0085405B" w:rsidRDefault="00DF48C0" w:rsidP="00DF48C0">
      <w:pPr>
        <w:pStyle w:val="a9"/>
        <w:numPr>
          <w:ilvl w:val="0"/>
          <w:numId w:val="1"/>
        </w:numPr>
        <w:spacing w:line="360" w:lineRule="auto"/>
        <w:jc w:val="both"/>
        <w:rPr>
          <w:rFonts w:ascii="David" w:hAnsi="David"/>
        </w:rPr>
      </w:pPr>
      <w:r w:rsidRPr="0085405B">
        <w:rPr>
          <w:rFonts w:ascii="David" w:hAnsi="David" w:cs="David"/>
          <w:sz w:val="24"/>
          <w:szCs w:val="24"/>
          <w:rtl/>
        </w:rPr>
        <w:t>להלן יפורטו המעשים הספציפיים שעשה כל אחד מהנאשמים הנוספים שהיו חלק מוביל ומרכזי מהריקוד המתואר לעיל.</w:t>
      </w:r>
    </w:p>
    <w:p w14:paraId="5FD119A9" w14:textId="77777777" w:rsidR="00DF48C0" w:rsidRPr="0085405B" w:rsidRDefault="00DF48C0" w:rsidP="00DF48C0">
      <w:pPr>
        <w:numPr>
          <w:ilvl w:val="0"/>
          <w:numId w:val="5"/>
        </w:numPr>
        <w:spacing w:after="160" w:line="360" w:lineRule="auto"/>
        <w:contextualSpacing/>
        <w:jc w:val="both"/>
        <w:rPr>
          <w:rFonts w:ascii="David" w:eastAsia="Calibri" w:hAnsi="David"/>
          <w:rtl/>
        </w:rPr>
      </w:pPr>
      <w:r w:rsidRPr="0085405B">
        <w:rPr>
          <w:rFonts w:ascii="David" w:eastAsia="Calibri" w:hAnsi="David"/>
          <w:b/>
          <w:bCs/>
          <w:rtl/>
        </w:rPr>
        <w:t>הנאשם 1:</w:t>
      </w:r>
      <w:r w:rsidRPr="0085405B">
        <w:rPr>
          <w:rFonts w:ascii="David" w:eastAsia="Calibri" w:hAnsi="David"/>
          <w:rtl/>
        </w:rPr>
        <w:t xml:space="preserve"> לאורך משך השיר "זכרני נא" כאשר מסביבו ובסמוך לו רקדו אחרים כמפורט בפתיח לעיל, רקד הנאשם 1 על כתפי משתתף בחתונה בעוד הוא מנופף לסירוגין ברובה קלעים מסוג </w:t>
      </w:r>
      <w:r w:rsidRPr="0085405B">
        <w:rPr>
          <w:rFonts w:ascii="David" w:eastAsia="Calibri" w:hAnsi="David"/>
        </w:rPr>
        <w:t>M4</w:t>
      </w:r>
      <w:r w:rsidRPr="0085405B">
        <w:rPr>
          <w:rFonts w:ascii="David" w:eastAsia="Calibri" w:hAnsi="David"/>
          <w:rtl/>
        </w:rPr>
        <w:t xml:space="preserve">, בבקת"ב, ובשלט עם תמונת בני משפחת דוואבשה, כאשר מסביבו רקדו רבים בהתלהבות ובשלהוב יצרים תוך הנפת כלי נשק, בקת"בים ותמונות כמפורט לעיל. הנאשם ירד מכתפיו של אותו משתתף והמשיך בריקוד במעגל הפנימי למשך מספר שניות. אז עלה הנאשם שוב על כתפיו של אחר עם רובה מסוג </w:t>
      </w:r>
      <w:r w:rsidRPr="0085405B">
        <w:rPr>
          <w:rFonts w:ascii="David" w:eastAsia="Calibri" w:hAnsi="David"/>
        </w:rPr>
        <w:t>M4</w:t>
      </w:r>
      <w:r w:rsidRPr="0085405B">
        <w:rPr>
          <w:rFonts w:ascii="David" w:eastAsia="Calibri" w:hAnsi="David"/>
          <w:rtl/>
        </w:rPr>
        <w:t xml:space="preserve"> ונופף בשלט שעליו הכתובת "נקמה". </w:t>
      </w:r>
    </w:p>
    <w:p w14:paraId="73D2484D" w14:textId="77777777" w:rsidR="00DF48C0" w:rsidRPr="0085405B" w:rsidRDefault="00DF48C0" w:rsidP="00DF48C0">
      <w:pPr>
        <w:spacing w:after="160" w:line="360" w:lineRule="auto"/>
        <w:ind w:left="1080"/>
        <w:contextualSpacing/>
        <w:jc w:val="both"/>
        <w:rPr>
          <w:rFonts w:ascii="David" w:eastAsia="Calibri" w:hAnsi="David"/>
        </w:rPr>
      </w:pPr>
    </w:p>
    <w:p w14:paraId="652CAA75" w14:textId="77777777" w:rsidR="00DF48C0" w:rsidRPr="0085405B" w:rsidRDefault="00DF48C0" w:rsidP="00DF48C0">
      <w:pPr>
        <w:numPr>
          <w:ilvl w:val="0"/>
          <w:numId w:val="5"/>
        </w:numPr>
        <w:spacing w:after="160" w:line="360" w:lineRule="auto"/>
        <w:contextualSpacing/>
        <w:jc w:val="both"/>
        <w:rPr>
          <w:rFonts w:ascii="David" w:eastAsia="Calibri" w:hAnsi="David"/>
        </w:rPr>
      </w:pPr>
      <w:r w:rsidRPr="0085405B">
        <w:rPr>
          <w:rFonts w:ascii="David" w:eastAsia="Calibri" w:hAnsi="David"/>
          <w:b/>
          <w:bCs/>
          <w:rtl/>
        </w:rPr>
        <w:t>הנאשם 2:</w:t>
      </w:r>
      <w:r w:rsidRPr="0085405B">
        <w:rPr>
          <w:rFonts w:ascii="David" w:eastAsia="Calibri" w:hAnsi="David"/>
          <w:rtl/>
        </w:rPr>
        <w:t xml:space="preserve"> במהלך השיר "זכרני נא" כאשר מסביבו ובסמוך לו רקדו אחרים כמפורט בפתיח לעיל, עלה הנאשם 2 על כתפי משתתף בחתונה כשהוא לבוש בחולצה שעליה סמל של תנועת "כך" ורקד כשהוא מניף בידו רובה מסוג </w:t>
      </w:r>
      <w:r w:rsidRPr="0085405B">
        <w:rPr>
          <w:rFonts w:ascii="David" w:eastAsia="Calibri" w:hAnsi="David"/>
        </w:rPr>
        <w:t>M16</w:t>
      </w:r>
      <w:r w:rsidRPr="0085405B">
        <w:rPr>
          <w:rFonts w:ascii="David" w:eastAsia="Calibri" w:hAnsi="David"/>
          <w:rtl/>
        </w:rPr>
        <w:t xml:space="preserve">. חלק מהזמן רקד לידו נאשם 1 אשר אחז אף הוא כלי-נשק ושלט שעליו תמונת עלי דוואבשה, ומסביב רקדו אחרים עם תמונות וכלי-נשק כמפורט בפתיח לעיל. </w:t>
      </w:r>
    </w:p>
    <w:p w14:paraId="7D942756" w14:textId="77777777" w:rsidR="00DF48C0" w:rsidRPr="0085405B" w:rsidRDefault="00DF48C0" w:rsidP="00DF48C0">
      <w:pPr>
        <w:spacing w:after="160" w:line="252" w:lineRule="auto"/>
        <w:ind w:left="720"/>
        <w:contextualSpacing/>
        <w:rPr>
          <w:rFonts w:ascii="David" w:eastAsia="Calibri" w:hAnsi="David"/>
        </w:rPr>
      </w:pPr>
    </w:p>
    <w:p w14:paraId="37B61078" w14:textId="77777777" w:rsidR="00DF48C0" w:rsidRPr="0085405B" w:rsidRDefault="00DF48C0" w:rsidP="00DF48C0">
      <w:pPr>
        <w:numPr>
          <w:ilvl w:val="0"/>
          <w:numId w:val="5"/>
        </w:numPr>
        <w:spacing w:after="160" w:line="360" w:lineRule="auto"/>
        <w:contextualSpacing/>
        <w:jc w:val="both"/>
        <w:rPr>
          <w:rFonts w:ascii="David" w:eastAsia="Calibri" w:hAnsi="David"/>
        </w:rPr>
      </w:pPr>
      <w:r w:rsidRPr="0085405B">
        <w:rPr>
          <w:rFonts w:ascii="David" w:eastAsia="Calibri" w:hAnsi="David"/>
          <w:b/>
          <w:bCs/>
          <w:rtl/>
        </w:rPr>
        <w:t>הנאשם 3:</w:t>
      </w:r>
      <w:r w:rsidRPr="0085405B">
        <w:rPr>
          <w:rFonts w:ascii="David" w:eastAsia="Calibri" w:hAnsi="David"/>
          <w:rtl/>
        </w:rPr>
        <w:t xml:space="preserve"> לאורך משך השיר "זכרני נא" כאשר מסביבו ובסמוך לו רקדו אחרים כמפורט בפתיח לעיל, רקד הנאשם 3 תוך שהוא מנופף בשלט ועליו הכתובת "נקמה". </w:t>
      </w:r>
    </w:p>
    <w:p w14:paraId="5EA299BE" w14:textId="77777777" w:rsidR="00DF48C0" w:rsidRPr="0085405B" w:rsidRDefault="00DF48C0" w:rsidP="00DF48C0">
      <w:pPr>
        <w:spacing w:after="160" w:line="360" w:lineRule="auto"/>
        <w:ind w:left="1080"/>
        <w:contextualSpacing/>
        <w:jc w:val="both"/>
        <w:rPr>
          <w:rFonts w:ascii="David" w:eastAsia="Calibri" w:hAnsi="David"/>
        </w:rPr>
      </w:pPr>
      <w:r w:rsidRPr="0085405B">
        <w:rPr>
          <w:rFonts w:ascii="David" w:eastAsia="Calibri" w:hAnsi="David"/>
          <w:rtl/>
        </w:rPr>
        <w:t xml:space="preserve">הנאשם 3 עשה כן שעה שהפר הוראה שיפוטית של בית משפט שלום בפתח תקווה בתיק </w:t>
      </w:r>
      <w:hyperlink r:id="rId39" w:history="1">
        <w:r w:rsidR="00254BAB" w:rsidRPr="00254BAB">
          <w:rPr>
            <w:rFonts w:ascii="David" w:eastAsia="Calibri" w:hAnsi="David"/>
            <w:color w:val="0000FF"/>
            <w:u w:val="single"/>
            <w:rtl/>
          </w:rPr>
          <w:t>מ"ת 387</w:t>
        </w:r>
        <w:r w:rsidR="00254BAB" w:rsidRPr="00254BAB">
          <w:rPr>
            <w:rFonts w:ascii="David" w:eastAsia="Calibri" w:hAnsi="David"/>
            <w:color w:val="0000FF"/>
            <w:u w:val="single"/>
            <w:rtl/>
          </w:rPr>
          <w:t>0</w:t>
        </w:r>
        <w:r w:rsidR="00254BAB" w:rsidRPr="00254BAB">
          <w:rPr>
            <w:rFonts w:ascii="David" w:eastAsia="Calibri" w:hAnsi="David"/>
            <w:color w:val="0000FF"/>
            <w:u w:val="single"/>
            <w:rtl/>
          </w:rPr>
          <w:t>8-07-13</w:t>
        </w:r>
      </w:hyperlink>
      <w:r w:rsidRPr="0085405B">
        <w:rPr>
          <w:rFonts w:ascii="David" w:eastAsia="Calibri" w:hAnsi="David"/>
          <w:rtl/>
        </w:rPr>
        <w:t xml:space="preserve">, שלפיה בין השעות 22:30 עד 06:00 עליו לשהות במעצר בית. כמו כן, במעשיו אלה הפר הנאשם 3 החלטה שיפוטית מיום 07.12.2015 שבה דחה בית המשפט את בקשתו להשתתף בחתונה. </w:t>
      </w:r>
    </w:p>
    <w:p w14:paraId="1EF0F92C" w14:textId="77777777" w:rsidR="00DF48C0" w:rsidRPr="0085405B" w:rsidRDefault="00DF48C0" w:rsidP="00DF48C0">
      <w:pPr>
        <w:spacing w:after="160" w:line="252" w:lineRule="auto"/>
        <w:ind w:left="720"/>
        <w:contextualSpacing/>
        <w:rPr>
          <w:rFonts w:ascii="David" w:eastAsia="Calibri" w:hAnsi="David"/>
          <w:rtl/>
        </w:rPr>
      </w:pPr>
    </w:p>
    <w:p w14:paraId="1D93DD16" w14:textId="77777777" w:rsidR="00DF48C0" w:rsidRPr="0085405B" w:rsidRDefault="00DF48C0" w:rsidP="00DF48C0">
      <w:pPr>
        <w:numPr>
          <w:ilvl w:val="0"/>
          <w:numId w:val="5"/>
        </w:numPr>
        <w:spacing w:after="160" w:line="360" w:lineRule="auto"/>
        <w:contextualSpacing/>
        <w:jc w:val="both"/>
        <w:rPr>
          <w:rFonts w:ascii="David" w:eastAsia="Calibri" w:hAnsi="David"/>
        </w:rPr>
      </w:pPr>
      <w:r w:rsidRPr="0085405B">
        <w:rPr>
          <w:rFonts w:ascii="David" w:eastAsia="Calibri" w:hAnsi="David"/>
          <w:b/>
          <w:bCs/>
          <w:rtl/>
        </w:rPr>
        <w:t>הנאשם 4:</w:t>
      </w:r>
      <w:r w:rsidRPr="0085405B">
        <w:rPr>
          <w:rFonts w:ascii="David" w:eastAsia="Calibri" w:hAnsi="David"/>
          <w:rtl/>
        </w:rPr>
        <w:t xml:space="preserve"> לאורך משך השיר "זכרני נא" תוך שמסביבו ובסמוך לו רקדו הנאשמים ואחרים כמפורט בפתיח לעיל, נופף הנאשם 4 בשלט שעליו תמונת התינוק עלי דוואבשה. כמו כן, במהלך השיר "הכפירים שואגים" המשיך הנאשם 4 ונופף בשלט בעוד ה"ש (קטין) דוקר את השלט בסכין שאחז בידו. הנאשם מסר את השלט לאחרים אשר הציתו אותו. </w:t>
      </w:r>
    </w:p>
    <w:p w14:paraId="4C954F23" w14:textId="77777777" w:rsidR="00DF48C0" w:rsidRPr="0085405B" w:rsidRDefault="00DF48C0" w:rsidP="00DF48C0">
      <w:pPr>
        <w:spacing w:after="160" w:line="360" w:lineRule="auto"/>
        <w:ind w:left="1080"/>
        <w:contextualSpacing/>
        <w:jc w:val="both"/>
        <w:rPr>
          <w:rFonts w:ascii="David" w:eastAsia="Calibri" w:hAnsi="David"/>
        </w:rPr>
      </w:pPr>
      <w:r w:rsidRPr="0085405B">
        <w:rPr>
          <w:rFonts w:ascii="David" w:eastAsia="Calibri" w:hAnsi="David"/>
          <w:rtl/>
        </w:rPr>
        <w:t>הנאשם 4 עשה כן שעה שהפר צו צמצום והשגחה לפי תקנות</w:t>
      </w:r>
      <w:hyperlink r:id="rId40" w:history="1">
        <w:r w:rsidR="00C14316" w:rsidRPr="00C14316">
          <w:rPr>
            <w:rStyle w:val="Hyperlink"/>
            <w:rFonts w:ascii="David" w:eastAsia="Calibri" w:hAnsi="David"/>
            <w:rtl/>
          </w:rPr>
          <w:t xml:space="preserve"> 6, 108, 109, ו- 110</w:t>
        </w:r>
      </w:hyperlink>
      <w:r w:rsidRPr="0085405B">
        <w:rPr>
          <w:rFonts w:ascii="David" w:eastAsia="Calibri" w:hAnsi="David"/>
          <w:rtl/>
        </w:rPr>
        <w:t xml:space="preserve"> ל</w:t>
      </w:r>
      <w:hyperlink r:id="rId41" w:history="1">
        <w:r w:rsidR="00254BAB" w:rsidRPr="00254BAB">
          <w:rPr>
            <w:rFonts w:ascii="David" w:eastAsia="Calibri" w:hAnsi="David"/>
            <w:color w:val="0000FF"/>
            <w:u w:val="single"/>
            <w:rtl/>
          </w:rPr>
          <w:t>תקנות ההגנה (שעת חירום)</w:t>
        </w:r>
      </w:hyperlink>
      <w:r w:rsidRPr="0085405B">
        <w:rPr>
          <w:rFonts w:ascii="David" w:eastAsia="Calibri" w:hAnsi="David"/>
          <w:rtl/>
        </w:rPr>
        <w:t xml:space="preserve"> 1945 שניתן ביום 27.10.15 על ידי האלוף יואל סטריק מפקד פיקוד העורף, אשר קובע כי הנאשם 4 לא ימצא בתחום העיר ירושלים.</w:t>
      </w:r>
    </w:p>
    <w:p w14:paraId="1709C9C2" w14:textId="77777777" w:rsidR="00DF48C0" w:rsidRPr="0085405B" w:rsidRDefault="00DF48C0" w:rsidP="00DF48C0">
      <w:pPr>
        <w:spacing w:after="160" w:line="360" w:lineRule="auto"/>
        <w:ind w:left="1080"/>
        <w:contextualSpacing/>
        <w:jc w:val="both"/>
        <w:rPr>
          <w:rFonts w:ascii="David" w:eastAsia="Calibri" w:hAnsi="David"/>
          <w:rtl/>
        </w:rPr>
      </w:pPr>
    </w:p>
    <w:p w14:paraId="6D8DDB5C" w14:textId="77777777" w:rsidR="00DF48C0" w:rsidRPr="0085405B" w:rsidRDefault="00DF48C0" w:rsidP="00DF48C0">
      <w:pPr>
        <w:numPr>
          <w:ilvl w:val="0"/>
          <w:numId w:val="5"/>
        </w:numPr>
        <w:spacing w:after="160" w:line="360" w:lineRule="auto"/>
        <w:contextualSpacing/>
        <w:jc w:val="both"/>
        <w:rPr>
          <w:rFonts w:ascii="David" w:eastAsia="Calibri" w:hAnsi="David"/>
        </w:rPr>
      </w:pPr>
      <w:r w:rsidRPr="0085405B">
        <w:rPr>
          <w:rFonts w:ascii="David" w:eastAsia="Calibri" w:hAnsi="David"/>
          <w:b/>
          <w:bCs/>
          <w:rtl/>
        </w:rPr>
        <w:t>הנאשם 5:</w:t>
      </w:r>
      <w:r w:rsidRPr="0085405B">
        <w:rPr>
          <w:rFonts w:ascii="David" w:eastAsia="Calibri" w:hAnsi="David"/>
          <w:rtl/>
        </w:rPr>
        <w:t xml:space="preserve"> לאורך משך השיר "זכרני נא" תוך שמסביבו ובסמוך לו רקדו הנאשמים ואחרים כמפורט בפתיח לעיל, נופף הנאשם 5 בסכין. הנאשם 5 ניגש אל נאשם 1, לקח ממנו את השלט שעליו תמונת בני משפחת דוואבשה ודקר את השלט שוב ושוב בתוקפנות ובהתלהבות. </w:t>
      </w:r>
    </w:p>
    <w:p w14:paraId="762547FD" w14:textId="77777777" w:rsidR="00DF48C0" w:rsidRPr="0085405B" w:rsidRDefault="00DF48C0" w:rsidP="00DF48C0">
      <w:pPr>
        <w:spacing w:after="160" w:line="360" w:lineRule="auto"/>
        <w:ind w:left="1080"/>
        <w:contextualSpacing/>
        <w:jc w:val="both"/>
        <w:rPr>
          <w:rFonts w:ascii="David" w:eastAsia="Calibri" w:hAnsi="David"/>
          <w:rtl/>
        </w:rPr>
      </w:pPr>
    </w:p>
    <w:p w14:paraId="0F47A096" w14:textId="77777777" w:rsidR="00DF48C0" w:rsidRPr="0085405B" w:rsidRDefault="00DF48C0" w:rsidP="00DF48C0">
      <w:pPr>
        <w:numPr>
          <w:ilvl w:val="0"/>
          <w:numId w:val="5"/>
        </w:numPr>
        <w:spacing w:after="160" w:line="360" w:lineRule="auto"/>
        <w:contextualSpacing/>
        <w:jc w:val="both"/>
        <w:rPr>
          <w:rFonts w:ascii="David" w:eastAsia="Calibri" w:hAnsi="David"/>
        </w:rPr>
      </w:pPr>
      <w:r w:rsidRPr="0085405B">
        <w:rPr>
          <w:rFonts w:ascii="David" w:eastAsia="Calibri" w:hAnsi="David"/>
          <w:b/>
          <w:bCs/>
          <w:rtl/>
        </w:rPr>
        <w:t>הנאשם 6:</w:t>
      </w:r>
      <w:r w:rsidRPr="0085405B">
        <w:rPr>
          <w:rFonts w:ascii="David" w:eastAsia="Calibri" w:hAnsi="David"/>
          <w:rtl/>
        </w:rPr>
        <w:t xml:space="preserve"> לאורך משך השיר "זכרני נא" תוך שמסביבו ובסמוך לו רקדו הנאשמים ואחרים כמפורט בפתיח לעיל, רקד הנאשם 6 כשהוא רעול פנים וחלק מהזמן נופף בשלט ובו תמונת בני משפחת דוואבשה. כמו כן, במהלך השיר "הכפירים שואגים" נופף הנאשם 6 בשלט שעליו תמונת התינוק עלי דוואבשה. הנאשם 6 הצית את התמונה יחד עם מ"ק (קטין) באמצעות בקת"ב שהחזיק ע"ש (קטין) שהמפית שנתחבה לפייתו הוצתה. לאחר שהאש שאחזה בשלט כבתה, אחז הנאשם 6 בשלט וקרע את תמונת התינוק לגזרים שאותם השליך לעבר הרוקדים. </w:t>
      </w:r>
    </w:p>
    <w:p w14:paraId="49E84EB8" w14:textId="77777777" w:rsidR="00DF48C0" w:rsidRPr="0085405B" w:rsidRDefault="00DF48C0" w:rsidP="00DF48C0">
      <w:pPr>
        <w:spacing w:after="160" w:line="252" w:lineRule="auto"/>
        <w:ind w:left="720"/>
        <w:contextualSpacing/>
        <w:rPr>
          <w:rFonts w:ascii="David" w:eastAsia="Calibri" w:hAnsi="David"/>
        </w:rPr>
      </w:pPr>
    </w:p>
    <w:p w14:paraId="7020B378" w14:textId="77777777" w:rsidR="00DF48C0" w:rsidRPr="0085405B" w:rsidRDefault="00DF48C0" w:rsidP="00DF48C0">
      <w:pPr>
        <w:numPr>
          <w:ilvl w:val="0"/>
          <w:numId w:val="5"/>
        </w:numPr>
        <w:spacing w:after="160" w:line="360" w:lineRule="auto"/>
        <w:contextualSpacing/>
        <w:jc w:val="both"/>
        <w:rPr>
          <w:rFonts w:ascii="David" w:eastAsia="Calibri" w:hAnsi="David"/>
        </w:rPr>
      </w:pPr>
      <w:r w:rsidRPr="0085405B">
        <w:rPr>
          <w:rFonts w:ascii="David" w:eastAsia="Calibri" w:hAnsi="David"/>
          <w:b/>
          <w:bCs/>
          <w:rtl/>
        </w:rPr>
        <w:t>הנאשם 8:</w:t>
      </w:r>
      <w:r w:rsidRPr="0085405B">
        <w:rPr>
          <w:rFonts w:ascii="David" w:eastAsia="Calibri" w:hAnsi="David"/>
          <w:rtl/>
        </w:rPr>
        <w:t xml:space="preserve"> לאורך משך השיר "זכרני נא" תוך שמסביבו ובסמוך לו רקדו הנאשמים ואחרים כמפורט בפתיח לעיל, רקד הנאשם 8 בהתלהבות כאשר במהלך הריקוד הניף שלט ועליו תמונת עלי דוואבשה. </w:t>
      </w:r>
    </w:p>
    <w:p w14:paraId="3191FF80" w14:textId="77777777" w:rsidR="00DF48C0" w:rsidRPr="00A977A4" w:rsidRDefault="00DF48C0" w:rsidP="00DF48C0">
      <w:pPr>
        <w:spacing w:after="160" w:line="360" w:lineRule="auto"/>
        <w:contextualSpacing/>
        <w:jc w:val="both"/>
        <w:rPr>
          <w:rFonts w:ascii="David" w:eastAsia="Calibri" w:hAnsi="David"/>
        </w:rPr>
      </w:pPr>
    </w:p>
    <w:p w14:paraId="4903A38C" w14:textId="77777777" w:rsidR="00DF48C0" w:rsidRPr="0085405B" w:rsidRDefault="00DF48C0" w:rsidP="00DF48C0">
      <w:pPr>
        <w:numPr>
          <w:ilvl w:val="0"/>
          <w:numId w:val="1"/>
        </w:numPr>
        <w:spacing w:after="160" w:line="360" w:lineRule="auto"/>
        <w:contextualSpacing/>
        <w:jc w:val="both"/>
        <w:rPr>
          <w:rFonts w:ascii="David" w:eastAsia="Calibri" w:hAnsi="David"/>
        </w:rPr>
      </w:pPr>
      <w:r w:rsidRPr="0085405B">
        <w:rPr>
          <w:rFonts w:ascii="David" w:eastAsia="Calibri" w:hAnsi="David"/>
          <w:rtl/>
        </w:rPr>
        <w:t xml:space="preserve">הנאשמים עשו כן יחד עם אחרים שזהותם אינה ידועה, אשר החזיקו אף הם בתמונות בני משפחת דוואבשה, בבקת"בים, בכלי-נשק ובסכינים ועשו בהם מעשים דומים. </w:t>
      </w:r>
    </w:p>
    <w:p w14:paraId="2BA607BB" w14:textId="77777777" w:rsidR="00DF48C0" w:rsidRPr="00201680" w:rsidRDefault="00DF48C0" w:rsidP="00DF48C0">
      <w:pPr>
        <w:pStyle w:val="a9"/>
        <w:numPr>
          <w:ilvl w:val="0"/>
          <w:numId w:val="1"/>
        </w:numPr>
        <w:spacing w:line="360" w:lineRule="auto"/>
        <w:jc w:val="both"/>
        <w:rPr>
          <w:rFonts w:ascii="David" w:hAnsi="David" w:cs="David"/>
          <w:sz w:val="24"/>
          <w:szCs w:val="24"/>
        </w:rPr>
      </w:pPr>
      <w:r w:rsidRPr="00A977A4">
        <w:rPr>
          <w:rFonts w:ascii="David" w:hAnsi="David" w:cs="David"/>
          <w:sz w:val="24"/>
          <w:szCs w:val="24"/>
          <w:rtl/>
        </w:rPr>
        <w:t>במעשיו כמפורט לעיל, הורשע הנאשם בכך שפרסם בצוותא חדא עם הנאשמים האחרים קריאות לעשיית מעשה אלימות או דברי שבח, אהדה או עידוד למעשה אלימות, תמיכה או הזדהות עמו, ועל פי תוכנו של הפרסום המסית והנסיבות שבהן פורסם, יש אפשרות ממשית שיביא לעשיית מעשה אלימות</w:t>
      </w:r>
      <w:r w:rsidRPr="00201680">
        <w:rPr>
          <w:rFonts w:ascii="David" w:hAnsi="David"/>
          <w:rtl/>
        </w:rPr>
        <w:t>.</w:t>
      </w:r>
      <w:r w:rsidRPr="00201680">
        <w:rPr>
          <w:rFonts w:ascii="David" w:hAnsi="David" w:hint="cs"/>
          <w:rtl/>
        </w:rPr>
        <w:t xml:space="preserve"> </w:t>
      </w:r>
      <w:r w:rsidRPr="00201680">
        <w:rPr>
          <w:rFonts w:ascii="David" w:hAnsi="David" w:cs="David"/>
          <w:sz w:val="24"/>
          <w:szCs w:val="24"/>
          <w:rtl/>
        </w:rPr>
        <w:t>כן החזיק הנאשם בכלי-נשק בלא רשות על פי דין.</w:t>
      </w:r>
      <w:r w:rsidRPr="00201680">
        <w:rPr>
          <w:rFonts w:ascii="David" w:hAnsi="David"/>
          <w:rtl/>
        </w:rPr>
        <w:t xml:space="preserve"> </w:t>
      </w:r>
    </w:p>
    <w:p w14:paraId="1B834A8E" w14:textId="77777777" w:rsidR="00DF48C0" w:rsidRDefault="00DF48C0" w:rsidP="00DF48C0">
      <w:pPr>
        <w:pStyle w:val="a9"/>
        <w:spacing w:line="360" w:lineRule="auto"/>
        <w:jc w:val="both"/>
        <w:rPr>
          <w:rFonts w:ascii="David" w:hAnsi="David" w:cs="David"/>
          <w:sz w:val="24"/>
          <w:szCs w:val="24"/>
          <w:rtl/>
        </w:rPr>
      </w:pPr>
    </w:p>
    <w:p w14:paraId="16CFF737" w14:textId="77777777" w:rsidR="00DF48C0" w:rsidRDefault="00DF48C0" w:rsidP="00DF48C0">
      <w:pPr>
        <w:pStyle w:val="a9"/>
        <w:spacing w:line="360" w:lineRule="auto"/>
        <w:ind w:left="-58"/>
        <w:jc w:val="both"/>
        <w:rPr>
          <w:rFonts w:ascii="David" w:hAnsi="David" w:cs="David"/>
          <w:b/>
          <w:bCs/>
          <w:sz w:val="24"/>
          <w:szCs w:val="24"/>
        </w:rPr>
      </w:pPr>
      <w:r>
        <w:rPr>
          <w:rFonts w:ascii="David" w:hAnsi="David" w:cs="David"/>
          <w:b/>
          <w:bCs/>
          <w:sz w:val="24"/>
          <w:szCs w:val="24"/>
          <w:rtl/>
        </w:rPr>
        <w:t>תסקיר שירות המבחן</w:t>
      </w:r>
    </w:p>
    <w:p w14:paraId="434BB35A" w14:textId="77777777" w:rsidR="00DF48C0" w:rsidRDefault="00DF48C0" w:rsidP="00DF48C0">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תסקיר שירות המבחן הוגש ביום </w:t>
      </w:r>
      <w:r>
        <w:rPr>
          <w:rFonts w:ascii="David" w:hAnsi="David" w:cs="David" w:hint="cs"/>
          <w:sz w:val="24"/>
          <w:szCs w:val="24"/>
          <w:rtl/>
        </w:rPr>
        <w:t xml:space="preserve">02.02.2023 </w:t>
      </w:r>
      <w:r>
        <w:rPr>
          <w:rFonts w:ascii="David" w:hAnsi="David" w:cs="David"/>
          <w:sz w:val="24"/>
          <w:szCs w:val="24"/>
          <w:rtl/>
        </w:rPr>
        <w:t xml:space="preserve">כדי לשמור על צנעת הפרט של הנאשם אפרט את עיקרי הדברים בלבד. </w:t>
      </w:r>
    </w:p>
    <w:p w14:paraId="4A2C4A47" w14:textId="77777777" w:rsidR="00DF48C0" w:rsidRDefault="00DF48C0" w:rsidP="00DF48C0">
      <w:pPr>
        <w:pStyle w:val="a9"/>
        <w:spacing w:line="360" w:lineRule="auto"/>
        <w:jc w:val="both"/>
        <w:rPr>
          <w:rFonts w:ascii="David" w:hAnsi="David" w:cs="David"/>
          <w:sz w:val="24"/>
          <w:szCs w:val="24"/>
          <w:rtl/>
        </w:rPr>
      </w:pPr>
    </w:p>
    <w:p w14:paraId="202A63AE"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 xml:space="preserve">התסקיר סוקר את הרקע האישי, המשפחתי, התעסוקתי של הנאשם. </w:t>
      </w:r>
    </w:p>
    <w:p w14:paraId="153ED48B" w14:textId="77777777" w:rsidR="00DF48C0" w:rsidRDefault="00DF48C0" w:rsidP="00DF48C0">
      <w:pPr>
        <w:pStyle w:val="a9"/>
        <w:spacing w:line="360" w:lineRule="auto"/>
        <w:jc w:val="both"/>
        <w:rPr>
          <w:rFonts w:ascii="David" w:hAnsi="David" w:cs="David"/>
          <w:sz w:val="24"/>
          <w:szCs w:val="24"/>
          <w:rtl/>
        </w:rPr>
      </w:pPr>
      <w:r>
        <w:rPr>
          <w:rFonts w:ascii="David" w:hAnsi="David" w:cs="David" w:hint="cs"/>
          <w:sz w:val="24"/>
          <w:szCs w:val="24"/>
          <w:rtl/>
        </w:rPr>
        <w:t>הנאשם בן 27 נשוי ואב לשני ילדים, מתגורר בכפר תפוח ועובד כמנהל עבודה בתחום הבניין. הנאשם בוגר 11 שנות לימוד, וקיבל פטור משירות צבאי על רקע אי התאמה.</w:t>
      </w:r>
    </w:p>
    <w:p w14:paraId="266C932B" w14:textId="77777777" w:rsidR="00DF48C0" w:rsidRDefault="00DF48C0" w:rsidP="00DF48C0">
      <w:pPr>
        <w:pStyle w:val="a9"/>
        <w:spacing w:line="360" w:lineRule="auto"/>
        <w:jc w:val="both"/>
        <w:rPr>
          <w:rFonts w:ascii="David" w:hAnsi="David" w:cs="David"/>
          <w:sz w:val="24"/>
          <w:szCs w:val="24"/>
          <w:rtl/>
        </w:rPr>
      </w:pPr>
    </w:p>
    <w:p w14:paraId="2E5694B7" w14:textId="77777777" w:rsidR="00DF48C0" w:rsidRPr="00821F1B" w:rsidRDefault="00DF48C0" w:rsidP="00DF48C0">
      <w:pPr>
        <w:pStyle w:val="a9"/>
        <w:spacing w:line="360" w:lineRule="auto"/>
        <w:jc w:val="both"/>
        <w:rPr>
          <w:rFonts w:ascii="David" w:hAnsi="David" w:cs="David"/>
          <w:sz w:val="24"/>
          <w:szCs w:val="24"/>
          <w:rtl/>
        </w:rPr>
      </w:pPr>
      <w:r>
        <w:rPr>
          <w:rFonts w:ascii="David" w:hAnsi="David" w:cs="David" w:hint="cs"/>
          <w:sz w:val="24"/>
          <w:szCs w:val="24"/>
          <w:rtl/>
        </w:rPr>
        <w:t>הנאשם בעל הרשעה פלילית קודמת משנת 2019 בגין עבירת התעללות בבע"ח שנעברה בשנת 2015, מספר חודשים עובר לעבירות בתיק זה, ובגין הרשעתו נדון לצו של"צ</w:t>
      </w:r>
      <w:r w:rsidRPr="00821F1B">
        <w:rPr>
          <w:rFonts w:ascii="David" w:hAnsi="David" w:cs="David" w:hint="cs"/>
          <w:sz w:val="24"/>
          <w:szCs w:val="24"/>
          <w:rtl/>
        </w:rPr>
        <w:t xml:space="preserve">. </w:t>
      </w:r>
    </w:p>
    <w:p w14:paraId="4A93FDE2" w14:textId="77777777" w:rsidR="00DF48C0" w:rsidRDefault="00DF48C0" w:rsidP="00DF48C0">
      <w:pPr>
        <w:pStyle w:val="a9"/>
        <w:spacing w:line="360" w:lineRule="auto"/>
        <w:jc w:val="both"/>
        <w:rPr>
          <w:rFonts w:ascii="David" w:hAnsi="David" w:cs="David"/>
          <w:sz w:val="24"/>
          <w:szCs w:val="24"/>
          <w:rtl/>
        </w:rPr>
      </w:pPr>
    </w:p>
    <w:p w14:paraId="2A7F92EE" w14:textId="77777777" w:rsidR="00DF48C0" w:rsidRDefault="00DF48C0" w:rsidP="00DF48C0">
      <w:pPr>
        <w:pStyle w:val="a9"/>
        <w:spacing w:line="360" w:lineRule="auto"/>
        <w:jc w:val="both"/>
        <w:rPr>
          <w:rFonts w:ascii="David" w:hAnsi="David" w:cs="David"/>
          <w:sz w:val="24"/>
          <w:szCs w:val="24"/>
          <w:rtl/>
        </w:rPr>
      </w:pPr>
      <w:r>
        <w:rPr>
          <w:rFonts w:ascii="David" w:hAnsi="David" w:cs="David" w:hint="cs"/>
          <w:sz w:val="24"/>
          <w:szCs w:val="24"/>
          <w:rtl/>
        </w:rPr>
        <w:t>הנאשם מסר שהקשר עם בני משפחתו תקין. עוד מסר שבבגרותו התרועע בסביבת מגוריו עם בני גילו שנהגו להשתתף בהפגנות אלימות נגד פינוי יישובים כחלק ממאבק אידיאולוגי. הנאשם מסר שהושפע מחבריו ושמעורבותו בחברה זו סייעה לשיפור דימויו העצמי והעלאת מעמדו החברתי.</w:t>
      </w:r>
    </w:p>
    <w:p w14:paraId="7B348767" w14:textId="77777777" w:rsidR="00DF48C0" w:rsidRDefault="00DF48C0" w:rsidP="00DF48C0">
      <w:pPr>
        <w:pStyle w:val="a9"/>
        <w:spacing w:line="360" w:lineRule="auto"/>
        <w:jc w:val="both"/>
        <w:rPr>
          <w:rFonts w:ascii="David" w:hAnsi="David" w:cs="David"/>
          <w:sz w:val="24"/>
          <w:szCs w:val="24"/>
          <w:rtl/>
        </w:rPr>
      </w:pPr>
    </w:p>
    <w:p w14:paraId="293B7D8B" w14:textId="77777777" w:rsidR="00DF48C0" w:rsidRDefault="00DF48C0" w:rsidP="00DF48C0">
      <w:pPr>
        <w:pStyle w:val="a9"/>
        <w:spacing w:line="360" w:lineRule="auto"/>
        <w:jc w:val="both"/>
        <w:rPr>
          <w:rFonts w:ascii="David" w:hAnsi="David" w:cs="David"/>
          <w:sz w:val="24"/>
          <w:szCs w:val="24"/>
          <w:rtl/>
        </w:rPr>
      </w:pPr>
      <w:r>
        <w:rPr>
          <w:rFonts w:ascii="David" w:hAnsi="David" w:cs="David" w:hint="cs"/>
          <w:sz w:val="24"/>
          <w:szCs w:val="24"/>
          <w:rtl/>
        </w:rPr>
        <w:t xml:space="preserve">אשר להתייחסותו לעבירות,  תחילה התקשה הנאשם להכיר באחריותו ונקט בגישה קורבנית ומטשטשת. הנאשם טען שלא יזם את האירוע ואף לא היה מודע למהות התמונות שחולקו,  וראה בכך חלק מהחגיגות ומהשמחה. עוד טען שהיה במצב רוח מרומם ותחת השפעת אלכוהול, ועל כן התקשה להפעיל שיקול דעת ביקורתי ולבחון את משמעות מעשיו. הנאשם תפס את עצמו כפאסיבי באירוע וכאחד "שזרם עם הזרם". הנאשם התקשה לראות במעשיו הסתה לאלימות או טרור, ושלל כוונות מסוג זה. הנאשם הבהיר לשירות המבחן שהוא אינו תומך בפתרונות אלימים או כוחניים. </w:t>
      </w:r>
    </w:p>
    <w:p w14:paraId="6A4C128A" w14:textId="77777777" w:rsidR="00DF48C0" w:rsidRDefault="00DF48C0" w:rsidP="00DF48C0">
      <w:pPr>
        <w:pStyle w:val="a9"/>
        <w:spacing w:line="360" w:lineRule="auto"/>
        <w:jc w:val="both"/>
        <w:rPr>
          <w:rFonts w:ascii="David" w:hAnsi="David" w:cs="David"/>
          <w:sz w:val="24"/>
          <w:szCs w:val="24"/>
          <w:rtl/>
        </w:rPr>
      </w:pPr>
    </w:p>
    <w:p w14:paraId="03701832" w14:textId="77777777" w:rsidR="00DF48C0" w:rsidRDefault="00DF48C0" w:rsidP="00DF48C0">
      <w:pPr>
        <w:pStyle w:val="a9"/>
        <w:spacing w:line="360" w:lineRule="auto"/>
        <w:jc w:val="both"/>
        <w:rPr>
          <w:rFonts w:ascii="David" w:hAnsi="David" w:cs="David"/>
          <w:sz w:val="24"/>
          <w:szCs w:val="24"/>
          <w:rtl/>
        </w:rPr>
      </w:pPr>
      <w:r>
        <w:rPr>
          <w:rFonts w:ascii="David" w:hAnsi="David" w:cs="David" w:hint="cs"/>
          <w:sz w:val="24"/>
          <w:szCs w:val="24"/>
          <w:rtl/>
        </w:rPr>
        <w:t xml:space="preserve">לאחר ששירות המבחן שיקף לנאשם את חומרת מעשיו, הצליח הנאשם להתבונן באופן כן במעורבותו בעבירה והבין את חומרתה. הנאשם טען בין היתר שבאותה עת היה נתון להשפעה שלילית, היה בעל צורך ברצייה חברתית, התקשה בהפעלת שיקול דעת, והתקשה בהצבת גבולות לעצמו ולסביבתו. כאמור, לאחר שבחן את מעורבותו הבין הנאשם את פליליות המעשים והבהיר שהעבירה חריגה בנוף חייו הנורמטיבי בשנים האחרונות. הנאשם מסר שמאז האירוע הוא התבגר, הפך שקול יותר בבחירותיו, והוא ממוקד כיום בחיי משפחתו ובפרנסתם. הנאשם טען שניתק קשריו החברתיים השוליים ושהוא תופס את עצמו כאזרח שומר חוק. </w:t>
      </w:r>
    </w:p>
    <w:p w14:paraId="7E5CE464" w14:textId="77777777" w:rsidR="00DF48C0" w:rsidRPr="004A7EB9" w:rsidRDefault="00DF48C0" w:rsidP="00DF48C0">
      <w:pPr>
        <w:pStyle w:val="a9"/>
        <w:spacing w:line="360" w:lineRule="auto"/>
        <w:jc w:val="both"/>
        <w:rPr>
          <w:rFonts w:ascii="David" w:hAnsi="David" w:cs="David"/>
          <w:sz w:val="24"/>
          <w:szCs w:val="24"/>
        </w:rPr>
      </w:pPr>
    </w:p>
    <w:p w14:paraId="4CB2D34D" w14:textId="77777777" w:rsidR="00DF48C0" w:rsidRPr="00FB6D7E" w:rsidRDefault="00DF48C0" w:rsidP="00DF48C0">
      <w:pPr>
        <w:pStyle w:val="a9"/>
        <w:spacing w:after="0" w:line="360" w:lineRule="auto"/>
        <w:jc w:val="both"/>
        <w:rPr>
          <w:rFonts w:ascii="Arial" w:eastAsia="Times New Roman" w:hAnsi="Arial" w:cs="David"/>
          <w:sz w:val="24"/>
          <w:szCs w:val="24"/>
        </w:rPr>
      </w:pPr>
      <w:r>
        <w:rPr>
          <w:rFonts w:ascii="Arial" w:eastAsia="Times New Roman" w:hAnsi="Arial" w:cs="David"/>
          <w:b/>
          <w:bCs/>
          <w:sz w:val="24"/>
          <w:szCs w:val="24"/>
          <w:rtl/>
        </w:rPr>
        <w:t>כגורמי סיכון לעבריינות חוזרת</w:t>
      </w:r>
      <w:r>
        <w:rPr>
          <w:rFonts w:ascii="Arial" w:eastAsia="Times New Roman" w:hAnsi="Arial" w:cs="David"/>
          <w:sz w:val="24"/>
          <w:szCs w:val="24"/>
          <w:rtl/>
        </w:rPr>
        <w:t xml:space="preserve">, צוינו: </w:t>
      </w:r>
      <w:r>
        <w:rPr>
          <w:rFonts w:ascii="Arial" w:eastAsia="Times New Roman" w:hAnsi="Arial" w:cs="David" w:hint="cs"/>
          <w:sz w:val="24"/>
          <w:szCs w:val="24"/>
          <w:rtl/>
        </w:rPr>
        <w:t>מעורבותו של הנאשם בעבירה חמורה; הצורך בתחושת שייכות לקבוצת השווים והצורך בריצוי חברתי; היותו נתון להשפעה שלילית באותה עת; קשייו בהפעלת שיקול דעת; קשייו בהצבת גבולות לעצמו ולסביבתו; קשייו ביכולתו לראות את האחר; ומעורבות פלילית קודמת באירוע אלים המתאפיין בפגיעה בחסרי ישע.</w:t>
      </w:r>
    </w:p>
    <w:p w14:paraId="03611E4C" w14:textId="77777777" w:rsidR="00DF48C0" w:rsidRDefault="00DF48C0" w:rsidP="00DF48C0">
      <w:pPr>
        <w:pStyle w:val="a9"/>
        <w:spacing w:after="0" w:line="360" w:lineRule="auto"/>
        <w:jc w:val="both"/>
        <w:rPr>
          <w:rFonts w:ascii="Arial" w:eastAsia="Times New Roman" w:hAnsi="Arial" w:cs="David"/>
          <w:sz w:val="24"/>
          <w:szCs w:val="24"/>
          <w:rtl/>
        </w:rPr>
      </w:pPr>
    </w:p>
    <w:p w14:paraId="3FD3FD9C" w14:textId="77777777" w:rsidR="00DF48C0" w:rsidRDefault="00DF48C0" w:rsidP="00DF48C0">
      <w:pPr>
        <w:pStyle w:val="a9"/>
        <w:spacing w:after="0" w:line="360" w:lineRule="auto"/>
        <w:jc w:val="both"/>
        <w:rPr>
          <w:rFonts w:ascii="Arial" w:eastAsia="Times New Roman" w:hAnsi="Arial" w:cs="David"/>
          <w:sz w:val="24"/>
          <w:szCs w:val="24"/>
          <w:rtl/>
        </w:rPr>
      </w:pPr>
      <w:r>
        <w:rPr>
          <w:rFonts w:ascii="Arial" w:eastAsia="Times New Roman" w:hAnsi="Arial" w:cs="David"/>
          <w:b/>
          <w:bCs/>
          <w:sz w:val="24"/>
          <w:szCs w:val="24"/>
          <w:rtl/>
        </w:rPr>
        <w:t xml:space="preserve">כגורמי סיכוי לשיקום, </w:t>
      </w:r>
      <w:r>
        <w:rPr>
          <w:rFonts w:ascii="Arial" w:eastAsia="Times New Roman" w:hAnsi="Arial" w:cs="David"/>
          <w:sz w:val="24"/>
          <w:szCs w:val="24"/>
          <w:rtl/>
        </w:rPr>
        <w:t xml:space="preserve">צוינו: </w:t>
      </w:r>
      <w:r>
        <w:rPr>
          <w:rFonts w:ascii="Arial" w:eastAsia="Times New Roman" w:hAnsi="Arial" w:cs="David" w:hint="cs"/>
          <w:sz w:val="24"/>
          <w:szCs w:val="24"/>
          <w:rtl/>
        </w:rPr>
        <w:t>קבלת האחריות; ביטוי צער על מעורבותו; התמקדות בחיי משפחתו ובפרנסתה; המוטיבציה לניהול אורח חיים תקין; אי פתיחת תיקים נוספים; היעדר דפוסים עבריינים מושרשים; האפקט המרתיע ומציב הגבולות של ההליכים הפלילים; תפקודו התקין והאחראי במסגרות השונות הן בהיבט התעסוקתי והן בהיבט המשפחתי; ושאיפותיו התקינות לעתיד.</w:t>
      </w:r>
    </w:p>
    <w:p w14:paraId="42B525C2" w14:textId="77777777" w:rsidR="00DF48C0" w:rsidRDefault="00DF48C0" w:rsidP="00DF48C0">
      <w:pPr>
        <w:pStyle w:val="a9"/>
        <w:spacing w:after="0" w:line="360" w:lineRule="auto"/>
        <w:jc w:val="both"/>
        <w:rPr>
          <w:rFonts w:ascii="Arial" w:eastAsia="Times New Roman" w:hAnsi="Arial" w:cs="David"/>
          <w:sz w:val="24"/>
          <w:szCs w:val="24"/>
          <w:rtl/>
        </w:rPr>
      </w:pPr>
    </w:p>
    <w:p w14:paraId="3A766662" w14:textId="77777777" w:rsidR="00DF48C0" w:rsidRPr="00D06FCA" w:rsidRDefault="00DF48C0" w:rsidP="00DF48C0">
      <w:pPr>
        <w:pStyle w:val="a9"/>
        <w:spacing w:after="0" w:line="360" w:lineRule="auto"/>
        <w:jc w:val="both"/>
        <w:rPr>
          <w:rFonts w:ascii="Arial" w:eastAsia="Times New Roman" w:hAnsi="Arial" w:cs="David"/>
          <w:sz w:val="24"/>
          <w:szCs w:val="24"/>
          <w:rtl/>
        </w:rPr>
      </w:pPr>
      <w:r>
        <w:rPr>
          <w:rFonts w:ascii="Arial" w:eastAsia="Times New Roman" w:hAnsi="Arial" w:cs="David" w:hint="cs"/>
          <w:sz w:val="24"/>
          <w:szCs w:val="24"/>
          <w:rtl/>
        </w:rPr>
        <w:t xml:space="preserve">שירות המבחן התרשם שבעת שנעברו העבירות לא היה הנאשם ער לחומרת התנהגותו וגם כיום נוטה לצמצם את חלקו ואת אחריותו לעבירה ומטיל את האחריות על גורמים חיצונים. </w:t>
      </w:r>
    </w:p>
    <w:p w14:paraId="6B428E72" w14:textId="77777777" w:rsidR="00DF48C0" w:rsidRDefault="00DF48C0" w:rsidP="00DF48C0">
      <w:pPr>
        <w:pStyle w:val="a9"/>
        <w:spacing w:after="0" w:line="360" w:lineRule="auto"/>
        <w:jc w:val="both"/>
        <w:rPr>
          <w:rFonts w:ascii="Arial" w:eastAsia="Times New Roman" w:hAnsi="Arial" w:cs="David"/>
          <w:sz w:val="24"/>
          <w:szCs w:val="24"/>
          <w:rtl/>
        </w:rPr>
      </w:pPr>
    </w:p>
    <w:p w14:paraId="735FAB3D" w14:textId="77777777" w:rsidR="00DF48C0" w:rsidRDefault="00DF48C0" w:rsidP="00DF48C0">
      <w:pPr>
        <w:pStyle w:val="a9"/>
        <w:spacing w:after="0" w:line="360" w:lineRule="auto"/>
        <w:jc w:val="both"/>
        <w:rPr>
          <w:rFonts w:ascii="Arial" w:eastAsia="Times New Roman" w:hAnsi="Arial" w:cs="David"/>
          <w:sz w:val="24"/>
          <w:szCs w:val="24"/>
          <w:rtl/>
        </w:rPr>
      </w:pPr>
      <w:r>
        <w:rPr>
          <w:rFonts w:ascii="Arial" w:eastAsia="Times New Roman" w:hAnsi="Arial" w:cs="David"/>
          <w:sz w:val="24"/>
          <w:szCs w:val="24"/>
          <w:rtl/>
        </w:rPr>
        <w:t xml:space="preserve">לאור האמור בתסקיר, המליץ שירות המבחן </w:t>
      </w:r>
      <w:r>
        <w:rPr>
          <w:rFonts w:ascii="Arial" w:eastAsia="Times New Roman" w:hAnsi="Arial" w:cs="David" w:hint="cs"/>
          <w:sz w:val="24"/>
          <w:szCs w:val="24"/>
          <w:rtl/>
        </w:rPr>
        <w:t xml:space="preserve">להשית על הנאשם רכיב של ענישה חינוכית וקונקרטית בדמות צו שירות לתועלת הציבור בהיקף של 250 שעות ורכיב של עונש מותנה כגורם מרתיע לעתיד. </w:t>
      </w:r>
    </w:p>
    <w:p w14:paraId="38393EDE" w14:textId="77777777" w:rsidR="00DF48C0" w:rsidRDefault="00DF48C0" w:rsidP="00DF48C0">
      <w:pPr>
        <w:pStyle w:val="a9"/>
        <w:spacing w:line="360" w:lineRule="auto"/>
        <w:jc w:val="both"/>
        <w:rPr>
          <w:rFonts w:ascii="David" w:hAnsi="David" w:cs="David"/>
          <w:sz w:val="24"/>
          <w:szCs w:val="24"/>
        </w:rPr>
      </w:pPr>
    </w:p>
    <w:p w14:paraId="072DA04C" w14:textId="77777777" w:rsidR="00DF48C0" w:rsidRDefault="00DF48C0" w:rsidP="00DF48C0">
      <w:pPr>
        <w:pStyle w:val="a9"/>
        <w:spacing w:line="360" w:lineRule="auto"/>
        <w:ind w:left="-58"/>
        <w:jc w:val="both"/>
        <w:rPr>
          <w:rFonts w:ascii="David" w:hAnsi="David" w:cs="David"/>
          <w:sz w:val="24"/>
          <w:szCs w:val="24"/>
          <w:rtl/>
        </w:rPr>
      </w:pPr>
      <w:r>
        <w:rPr>
          <w:rFonts w:ascii="David" w:hAnsi="David" w:cs="David"/>
          <w:b/>
          <w:bCs/>
          <w:sz w:val="24"/>
          <w:szCs w:val="24"/>
          <w:rtl/>
        </w:rPr>
        <w:t xml:space="preserve">טיעוני הצדדים וראיות לעונש </w:t>
      </w:r>
    </w:p>
    <w:p w14:paraId="7C6B2852" w14:textId="77777777" w:rsidR="00DF48C0" w:rsidRDefault="00DF48C0" w:rsidP="00DF48C0">
      <w:pPr>
        <w:pStyle w:val="a9"/>
        <w:numPr>
          <w:ilvl w:val="0"/>
          <w:numId w:val="1"/>
        </w:numPr>
        <w:spacing w:line="360" w:lineRule="auto"/>
        <w:jc w:val="both"/>
        <w:rPr>
          <w:rFonts w:ascii="David" w:hAnsi="David" w:cs="David"/>
          <w:sz w:val="24"/>
          <w:szCs w:val="24"/>
          <w:rtl/>
        </w:rPr>
      </w:pPr>
      <w:r>
        <w:rPr>
          <w:rFonts w:ascii="David" w:hAnsi="David" w:cs="David"/>
          <w:sz w:val="24"/>
          <w:szCs w:val="24"/>
          <w:rtl/>
        </w:rPr>
        <w:t>כראיות לעונש מטעם התביעה הוגש</w:t>
      </w:r>
      <w:r>
        <w:rPr>
          <w:rFonts w:ascii="David" w:hAnsi="David" w:cs="David" w:hint="cs"/>
          <w:sz w:val="24"/>
          <w:szCs w:val="24"/>
          <w:rtl/>
        </w:rPr>
        <w:t xml:space="preserve"> פלט ההרשעות הקודמות של הנאשם</w:t>
      </w:r>
    </w:p>
    <w:p w14:paraId="35F6D224" w14:textId="77777777" w:rsidR="00DF48C0" w:rsidRDefault="00DF48C0" w:rsidP="00DF48C0">
      <w:pPr>
        <w:pStyle w:val="a9"/>
        <w:spacing w:line="360" w:lineRule="auto"/>
        <w:jc w:val="both"/>
        <w:rPr>
          <w:rFonts w:ascii="David" w:hAnsi="David" w:cs="David"/>
          <w:sz w:val="24"/>
          <w:szCs w:val="24"/>
        </w:rPr>
      </w:pPr>
    </w:p>
    <w:p w14:paraId="58E88EC3" w14:textId="77777777" w:rsidR="00DF48C0" w:rsidRPr="007746BA" w:rsidRDefault="00DF48C0" w:rsidP="00DF48C0">
      <w:pPr>
        <w:pStyle w:val="a9"/>
        <w:numPr>
          <w:ilvl w:val="0"/>
          <w:numId w:val="1"/>
        </w:numPr>
        <w:spacing w:line="360" w:lineRule="auto"/>
        <w:jc w:val="both"/>
        <w:rPr>
          <w:rFonts w:ascii="David" w:hAnsi="David" w:cs="David"/>
          <w:sz w:val="24"/>
          <w:szCs w:val="24"/>
          <w:rtl/>
        </w:rPr>
      </w:pPr>
      <w:r w:rsidRPr="007746BA">
        <w:rPr>
          <w:rFonts w:ascii="David" w:hAnsi="David" w:cs="David"/>
          <w:sz w:val="24"/>
          <w:szCs w:val="24"/>
          <w:rtl/>
        </w:rPr>
        <w:t>באת-כוח המאשימה, עו"ד</w:t>
      </w:r>
      <w:r w:rsidRPr="007746BA">
        <w:rPr>
          <w:rFonts w:ascii="David" w:hAnsi="David" w:cs="David" w:hint="cs"/>
          <w:sz w:val="24"/>
          <w:szCs w:val="24"/>
          <w:rtl/>
        </w:rPr>
        <w:t xml:space="preserve"> אושרת שוהם</w:t>
      </w:r>
      <w:r w:rsidRPr="007746BA">
        <w:rPr>
          <w:rFonts w:ascii="David" w:hAnsi="David" w:cs="David"/>
          <w:sz w:val="24"/>
          <w:szCs w:val="24"/>
          <w:rtl/>
        </w:rPr>
        <w:t xml:space="preserve">, עתרה לגזור על הנאשם עונש בן </w:t>
      </w:r>
      <w:r w:rsidRPr="007746BA">
        <w:rPr>
          <w:rFonts w:ascii="David" w:hAnsi="David" w:cs="David" w:hint="cs"/>
          <w:sz w:val="24"/>
          <w:szCs w:val="24"/>
          <w:rtl/>
        </w:rPr>
        <w:t>9</w:t>
      </w:r>
      <w:r w:rsidRPr="007746BA">
        <w:rPr>
          <w:rFonts w:ascii="David" w:hAnsi="David" w:cs="David"/>
          <w:sz w:val="24"/>
          <w:szCs w:val="24"/>
          <w:rtl/>
        </w:rPr>
        <w:t xml:space="preserve"> חודשי מאסר בעבודות שירות בכפוף להתאמתו </w:t>
      </w:r>
      <w:r w:rsidRPr="007746BA">
        <w:rPr>
          <w:rFonts w:ascii="David" w:hAnsi="David" w:cs="David" w:hint="cs"/>
          <w:sz w:val="24"/>
          <w:szCs w:val="24"/>
          <w:rtl/>
        </w:rPr>
        <w:t xml:space="preserve">לצד </w:t>
      </w:r>
      <w:r w:rsidRPr="007746BA">
        <w:rPr>
          <w:rFonts w:ascii="David" w:hAnsi="David" w:cs="David"/>
          <w:sz w:val="24"/>
          <w:szCs w:val="24"/>
          <w:rtl/>
        </w:rPr>
        <w:t>מאסר על תנאי.</w:t>
      </w:r>
    </w:p>
    <w:p w14:paraId="6CB9A6F4" w14:textId="77777777" w:rsidR="00DF48C0" w:rsidRDefault="00DF48C0" w:rsidP="00DF48C0">
      <w:pPr>
        <w:pStyle w:val="a9"/>
        <w:spacing w:line="360" w:lineRule="auto"/>
        <w:jc w:val="both"/>
        <w:rPr>
          <w:rFonts w:ascii="David" w:hAnsi="David" w:cs="David"/>
          <w:sz w:val="24"/>
          <w:szCs w:val="24"/>
        </w:rPr>
      </w:pPr>
      <w:r>
        <w:rPr>
          <w:rFonts w:ascii="David" w:hAnsi="David" w:cs="David"/>
          <w:sz w:val="24"/>
          <w:szCs w:val="24"/>
          <w:rtl/>
        </w:rPr>
        <w:t xml:space="preserve">את דבריה  פתחה בכך שהגדירה את האירוע כ-"אירוע הסתה מהחמורים שנראו בארצנו". </w:t>
      </w:r>
    </w:p>
    <w:p w14:paraId="2946CFDC"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אשר למאפייני האירוע, טענה שמדובר באירוע הסתה בצוותא, חסר תקדים וחריג בחומרתו ובנסיבותיו, בוטה, קשה לצפייה, ומעורר פלצות וחלחלה. בטיעוניה עמדה על המצגים הוויזואליים הקשים של האירוע שהמחיש מעשה אלימות קשה וכלל מסר של תמיכה ברצח משפחה חפה מפשע ומסר של קריאה לנקמה בערבים</w:t>
      </w:r>
      <w:r>
        <w:rPr>
          <w:rFonts w:ascii="David" w:hAnsi="David" w:cs="David" w:hint="cs"/>
          <w:sz w:val="24"/>
          <w:szCs w:val="24"/>
          <w:rtl/>
        </w:rPr>
        <w:t xml:space="preserve">, </w:t>
      </w:r>
      <w:r>
        <w:rPr>
          <w:rFonts w:ascii="David" w:hAnsi="David" w:cs="David"/>
          <w:sz w:val="24"/>
          <w:szCs w:val="24"/>
          <w:rtl/>
        </w:rPr>
        <w:t xml:space="preserve">והכול במרכזה של חתונת רבת משתתפים ובמהלך ימים מתוחים וקשים. אשר לציפיות מבית המשפט, טענה שעל בית המשפט להציב דגל שחור מעל התבטאויות המזהמות את המרחב הציבורי ועלולות לחולל אלימות, זאת לא רק משיקולי הלימה אלא גם משיקולי הרתעה. על בית המשפט להעביר מסר מרתיע, כך הדגישה,  שלפיו עושי מעשים מסוג זה ייענשו בחומרה למען יראו וייראו, שלצדו גם מסר של קלון שאותו יישאו הנאשמים לאורך שנים. </w:t>
      </w:r>
    </w:p>
    <w:p w14:paraId="1CA0F015"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בהתייחסה לעמדתה העונשית של המאשימה,</w:t>
      </w:r>
      <w:r>
        <w:rPr>
          <w:rFonts w:ascii="David" w:hAnsi="David" w:cs="David" w:hint="cs"/>
          <w:sz w:val="24"/>
          <w:szCs w:val="24"/>
          <w:rtl/>
        </w:rPr>
        <w:t xml:space="preserve"> </w:t>
      </w:r>
      <w:r>
        <w:rPr>
          <w:rFonts w:ascii="David" w:hAnsi="David" w:cs="David"/>
          <w:sz w:val="24"/>
          <w:szCs w:val="24"/>
          <w:rtl/>
        </w:rPr>
        <w:t>הבהירה שנוכח כיעורם ומסוכנותם של המעשים ושאט הנפש שהם מעוררים,  ונוכח עמדת הפסיקה, ראוי היה לעתור למאסר בפועל. אולם לאחר שנשקלו הדברים בכובד ראש, בין היתר נוכח חלוף הזמן שאינו רובץ לפתחה של המאשימה ונוכח התמורות שחלו בחיי הנאשמים, הוחלט על עמדה עונשית מתונה יותר שאינה ממצה את הדין עם הנאשמים. עם זאת, כך הדגישה, מרבית הנאשמים לא קיבלו אחריות על פליליות המעשים בהבדל מאחריות מוסרית שעליה קיבלו אחריות רק בשלבים המאוחרים של ההליך, לא התנצלו לפני משפחת דוואבשה, ולא עשו מעשה כלשהו המבטא תשובה וחרטה.</w:t>
      </w:r>
    </w:p>
    <w:p w14:paraId="65272234" w14:textId="77777777" w:rsidR="00DF48C0" w:rsidRPr="00B22044" w:rsidRDefault="00DF48C0" w:rsidP="00DF48C0">
      <w:pPr>
        <w:pStyle w:val="a9"/>
        <w:spacing w:line="360" w:lineRule="auto"/>
        <w:jc w:val="both"/>
        <w:rPr>
          <w:rFonts w:ascii="David" w:hAnsi="David" w:cs="David"/>
          <w:sz w:val="24"/>
          <w:szCs w:val="24"/>
        </w:rPr>
      </w:pPr>
      <w:r>
        <w:rPr>
          <w:rFonts w:ascii="David" w:hAnsi="David" w:cs="David"/>
          <w:sz w:val="24"/>
          <w:szCs w:val="24"/>
          <w:rtl/>
        </w:rPr>
        <w:t xml:space="preserve">אשר למתחם העונש ההולם, טענה שיש לקבוע מתחם אחיד לכל הנאשמים למרות שחלק מהם הורשעו גם בעבירות נוספות מעבר להרשעתם בהסתה לאלימות, וביקשה להעמיד את  המתחם </w:t>
      </w:r>
      <w:r>
        <w:rPr>
          <w:rFonts w:ascii="David" w:hAnsi="David" w:cs="David" w:hint="cs"/>
          <w:sz w:val="24"/>
          <w:szCs w:val="24"/>
          <w:rtl/>
        </w:rPr>
        <w:t>על טווח ש</w:t>
      </w:r>
      <w:r>
        <w:rPr>
          <w:rFonts w:ascii="David" w:hAnsi="David" w:cs="David"/>
          <w:sz w:val="24"/>
          <w:szCs w:val="24"/>
          <w:rtl/>
        </w:rPr>
        <w:t xml:space="preserve">בין 6 חודשי עבודות שירות ועד 18 חודשי מאסר בפועל לצד מאסר על תנאי וקנס.  </w:t>
      </w:r>
    </w:p>
    <w:p w14:paraId="29581728" w14:textId="77777777" w:rsidR="00DF48C0" w:rsidRDefault="00DF48C0" w:rsidP="00DF48C0">
      <w:pPr>
        <w:pStyle w:val="a9"/>
        <w:spacing w:line="360" w:lineRule="auto"/>
        <w:jc w:val="both"/>
        <w:rPr>
          <w:rFonts w:ascii="David" w:hAnsi="David" w:cs="David"/>
          <w:sz w:val="24"/>
          <w:szCs w:val="24"/>
        </w:rPr>
      </w:pPr>
      <w:r>
        <w:rPr>
          <w:rFonts w:ascii="David" w:hAnsi="David" w:cs="David" w:hint="cs"/>
          <w:sz w:val="24"/>
          <w:szCs w:val="24"/>
          <w:rtl/>
        </w:rPr>
        <w:t>אשר לעונש המתאים, טענה שהנאשם, חתן השמחה ומוקד האירוע, היה גורם מלבה ומתסיס ועל כן חלקו במעשה ההסתה הוא משמעותי. חלקו המשמעותי מתבטא גם בהיותו מדריך ואיש חינוך שקטינים רבים שנכחו בחתונה נשאו אליו את עיניהם. עוד עמדה על כך שנוסף לעבירת ההסתה, הורשע הנאשם גם בהחזקת נשק, רכיב שהוסיף למעשים האחרים מסר של אלימות קשה. ב"כ המאשימה הפנתה לתסקיר שירות המבחן שעל פיו עד היום מתקשה הנאשם לקבל אחריות על מעשיו ולראות את הפסול שבהם והוא מצמצם וממזער את חלקו ואחריותו למרות שחלפו שנים מעת שעבר את העבירות, ולמרות ההליך הארוך בתיק זה. ב"כ המאשימה טענה שפרט לנאשם 2 עומד הנאשם במקום הגבוה ביותר במדרג החומרה מבין כלל הנאשמים.</w:t>
      </w:r>
      <w:r w:rsidRPr="00C85514">
        <w:rPr>
          <w:rFonts w:ascii="David" w:hAnsi="David"/>
          <w:rtl/>
        </w:rPr>
        <w:t xml:space="preserve"> </w:t>
      </w:r>
      <w:r>
        <w:rPr>
          <w:rFonts w:ascii="David" w:hAnsi="David" w:cs="David"/>
          <w:sz w:val="24"/>
          <w:szCs w:val="24"/>
          <w:rtl/>
        </w:rPr>
        <w:t>את טיעוניה תמכה ב"כ המאשימה בפסיקה.</w:t>
      </w:r>
    </w:p>
    <w:p w14:paraId="337D3372" w14:textId="77777777" w:rsidR="00DF48C0" w:rsidRPr="00C85514" w:rsidRDefault="00DF48C0" w:rsidP="00DF48C0">
      <w:pPr>
        <w:pStyle w:val="a9"/>
        <w:spacing w:line="360" w:lineRule="auto"/>
        <w:jc w:val="both"/>
        <w:rPr>
          <w:rFonts w:ascii="David" w:hAnsi="David" w:cs="David"/>
          <w:sz w:val="24"/>
          <w:szCs w:val="24"/>
          <w:rtl/>
        </w:rPr>
      </w:pPr>
    </w:p>
    <w:p w14:paraId="652B750D" w14:textId="77777777" w:rsidR="00DF48C0" w:rsidRPr="008B4A8D" w:rsidRDefault="00DF48C0" w:rsidP="00DF48C0">
      <w:pPr>
        <w:pStyle w:val="a9"/>
        <w:numPr>
          <w:ilvl w:val="0"/>
          <w:numId w:val="1"/>
        </w:numPr>
        <w:spacing w:line="360" w:lineRule="auto"/>
        <w:jc w:val="both"/>
        <w:rPr>
          <w:rFonts w:ascii="David" w:hAnsi="David" w:cs="David"/>
          <w:sz w:val="24"/>
          <w:szCs w:val="24"/>
        </w:rPr>
      </w:pPr>
      <w:r>
        <w:rPr>
          <w:rFonts w:ascii="David" w:hAnsi="David" w:cs="David"/>
          <w:sz w:val="24"/>
          <w:szCs w:val="24"/>
          <w:rtl/>
        </w:rPr>
        <w:t>בא-כוח הנאשם, עו"ד</w:t>
      </w:r>
      <w:r>
        <w:rPr>
          <w:rFonts w:ascii="David" w:hAnsi="David" w:cs="David" w:hint="cs"/>
          <w:sz w:val="24"/>
          <w:szCs w:val="24"/>
          <w:rtl/>
        </w:rPr>
        <w:t xml:space="preserve"> עדי קידר</w:t>
      </w:r>
      <w:r w:rsidRPr="008B4A8D">
        <w:rPr>
          <w:rFonts w:ascii="David" w:hAnsi="David" w:cs="David"/>
          <w:sz w:val="24"/>
          <w:szCs w:val="24"/>
          <w:rtl/>
        </w:rPr>
        <w:t xml:space="preserve">, ביקש לאמץ את המלצת שירות המבחן ולהשית על הנאשם צו של"צ. </w:t>
      </w:r>
    </w:p>
    <w:p w14:paraId="4F366F5B" w14:textId="77777777" w:rsidR="00DF48C0" w:rsidRDefault="00DF48C0" w:rsidP="00DF48C0">
      <w:pPr>
        <w:pStyle w:val="a9"/>
        <w:spacing w:line="360" w:lineRule="auto"/>
        <w:jc w:val="both"/>
        <w:rPr>
          <w:rFonts w:ascii="David" w:hAnsi="David" w:cs="David"/>
          <w:sz w:val="24"/>
          <w:szCs w:val="24"/>
        </w:rPr>
      </w:pPr>
      <w:r>
        <w:rPr>
          <w:rFonts w:ascii="David" w:hAnsi="David" w:cs="David"/>
          <w:sz w:val="24"/>
          <w:szCs w:val="24"/>
          <w:rtl/>
        </w:rPr>
        <w:t xml:space="preserve">בפתח דבריו הסתייג מהאופן המחמיר שבו רואה המאשימה את האירוע. </w:t>
      </w:r>
    </w:p>
    <w:p w14:paraId="765AC4A8"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 xml:space="preserve">לעניין הטענות בדבר חומרת האירוע, טען שיש להבחין בין הכיעור שיש במעשים </w:t>
      </w:r>
      <w:r>
        <w:rPr>
          <w:rFonts w:ascii="David" w:hAnsi="David" w:cs="David" w:hint="cs"/>
          <w:sz w:val="24"/>
          <w:szCs w:val="24"/>
          <w:rtl/>
        </w:rPr>
        <w:t xml:space="preserve">ובין </w:t>
      </w:r>
      <w:r>
        <w:rPr>
          <w:rFonts w:ascii="David" w:hAnsi="David" w:cs="David"/>
          <w:sz w:val="24"/>
          <w:szCs w:val="24"/>
          <w:rtl/>
        </w:rPr>
        <w:t>פליליותם.</w:t>
      </w:r>
    </w:p>
    <w:p w14:paraId="13374FA1"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 xml:space="preserve">אשר לפגיעה בערכים המוגנים טען שהטיפול בתיק נבע מפרסומים בתקשורת ולא מתוקף הליך יזום, ועל כן הפגיעה באינטרסים המוגנים היא פועל יוצא של אותו פרסום. </w:t>
      </w:r>
    </w:p>
    <w:p w14:paraId="4BF68ADC" w14:textId="77777777" w:rsidR="00DF48C0" w:rsidRPr="00A87DD2" w:rsidRDefault="00DF48C0" w:rsidP="00DF48C0">
      <w:pPr>
        <w:pStyle w:val="a9"/>
        <w:spacing w:line="360" w:lineRule="auto"/>
        <w:jc w:val="both"/>
        <w:rPr>
          <w:rFonts w:ascii="David" w:hAnsi="David" w:cs="David"/>
          <w:sz w:val="24"/>
          <w:szCs w:val="24"/>
          <w:rtl/>
        </w:rPr>
      </w:pPr>
      <w:r>
        <w:rPr>
          <w:rFonts w:ascii="David" w:hAnsi="David" w:cs="David"/>
          <w:sz w:val="24"/>
          <w:szCs w:val="24"/>
          <w:rtl/>
        </w:rPr>
        <w:t>אשר לנסיבות הקשורות בביצוע העבירה, טען שבחינה של המעשה בפרמטרים של רמת החשיפה, טיב הביטויים שאינם כוללים אמירות מפורשות וברורות, ומיהות הנאשמים ומעמדם, מעלה שמדובר בעבירת הסתה ברף הנמוך. עוד טען שמדובר היה באירוע חתונה פרטי וסגור והמעשה יכול היה להשפיע לכל היותר על הנוכחים בו, כך שאין מדובר בתפוצה רחבה כגון במקרים של הפגנה</w:t>
      </w:r>
      <w:r>
        <w:rPr>
          <w:rFonts w:ascii="David" w:hAnsi="David" w:cs="David" w:hint="cs"/>
          <w:sz w:val="24"/>
          <w:szCs w:val="24"/>
          <w:rtl/>
        </w:rPr>
        <w:t xml:space="preserve"> או </w:t>
      </w:r>
      <w:r>
        <w:rPr>
          <w:rFonts w:ascii="David" w:hAnsi="David" w:cs="David"/>
          <w:sz w:val="24"/>
          <w:szCs w:val="24"/>
          <w:rtl/>
        </w:rPr>
        <w:t xml:space="preserve">אסיפה או הסתה באמצעות מדיה. </w:t>
      </w:r>
      <w:r>
        <w:rPr>
          <w:rFonts w:ascii="David" w:hAnsi="David" w:cs="David" w:hint="cs"/>
          <w:sz w:val="24"/>
          <w:szCs w:val="24"/>
          <w:rtl/>
        </w:rPr>
        <w:t>עוד טען שהנאשם 1 מתוקף היותו בעל השמחה, אינו נמצא בראש מדרג החומרה כיוון שלא תכנן את האירוע ולא היה בעל שליטה בו. בטיעוניו הדגיש ש</w:t>
      </w:r>
      <w:r w:rsidRPr="00A87DD2">
        <w:rPr>
          <w:rFonts w:ascii="David" w:hAnsi="David" w:cs="David"/>
          <w:sz w:val="24"/>
          <w:szCs w:val="24"/>
          <w:rtl/>
        </w:rPr>
        <w:t xml:space="preserve">אין מדובר בקשירת קשר או בהיערכות מוקדמת או בתכנון מראש אלא במעשים שנעשו באורח ספונטאני. </w:t>
      </w:r>
    </w:p>
    <w:p w14:paraId="4C39FCAD"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 xml:space="preserve">אשר למתחם העונש ההולם, טען שיש לקבוע מתחם שנע בין מאסר על תנאי לצד של"צ ועד  מאסר בן מספר חודשים בודדים. </w:t>
      </w:r>
    </w:p>
    <w:p w14:paraId="679F621F" w14:textId="77777777" w:rsidR="00DF48C0" w:rsidRDefault="00DF48C0" w:rsidP="00DF48C0">
      <w:pPr>
        <w:pStyle w:val="a9"/>
        <w:spacing w:line="360" w:lineRule="auto"/>
        <w:jc w:val="both"/>
        <w:rPr>
          <w:rFonts w:ascii="David" w:hAnsi="David" w:cs="David"/>
          <w:sz w:val="24"/>
          <w:szCs w:val="24"/>
          <w:rtl/>
        </w:rPr>
      </w:pPr>
      <w:r>
        <w:rPr>
          <w:rFonts w:ascii="David" w:hAnsi="David" w:cs="David" w:hint="cs"/>
          <w:sz w:val="24"/>
          <w:szCs w:val="24"/>
          <w:rtl/>
        </w:rPr>
        <w:t>אשר לנסיבות שאינן קשורות בביצוע העבירה, הזכיר שמדובר בנאשם צעיר; בעל הרשעה קודמת שהתיישנה; ושפרסום האירוע פגע בו ובמשפחתו בכך שבעל כורחו הפך להיות "מפורסם" במובן השלילי. עוד הוסיף שרמת הסיכון שנשקף מפני הנאשם נמוכה</w:t>
      </w:r>
      <w:r>
        <w:rPr>
          <w:rFonts w:ascii="David" w:hAnsi="David" w:cs="David"/>
          <w:sz w:val="24"/>
          <w:szCs w:val="24"/>
        </w:rPr>
        <w:t>;</w:t>
      </w:r>
      <w:r>
        <w:rPr>
          <w:rFonts w:ascii="David" w:hAnsi="David" w:cs="David" w:hint="cs"/>
          <w:sz w:val="24"/>
          <w:szCs w:val="24"/>
          <w:rtl/>
        </w:rPr>
        <w:t xml:space="preserve"> שהוא נעדר דפוסים עבריינים מושרשים; ושלא נפתחו נגדו תיקים נוספים. בשל כל אלה, כך טען, יש לאמץ את המלצת שירות המבחן בעניינו. </w:t>
      </w:r>
      <w:r>
        <w:rPr>
          <w:rFonts w:ascii="David" w:hAnsi="David" w:cs="David"/>
          <w:sz w:val="24"/>
          <w:szCs w:val="24"/>
          <w:rtl/>
        </w:rPr>
        <w:t>את טיעוניו תמך ב"כ הנאשם בפסיקה.</w:t>
      </w:r>
    </w:p>
    <w:p w14:paraId="688420F7" w14:textId="77777777" w:rsidR="00DF48C0" w:rsidRDefault="00DF48C0" w:rsidP="00DF48C0">
      <w:pPr>
        <w:pStyle w:val="a9"/>
        <w:spacing w:line="360" w:lineRule="auto"/>
        <w:jc w:val="both"/>
        <w:rPr>
          <w:rFonts w:ascii="David" w:hAnsi="David" w:cs="David"/>
          <w:sz w:val="24"/>
          <w:szCs w:val="24"/>
          <w:rtl/>
        </w:rPr>
      </w:pPr>
    </w:p>
    <w:p w14:paraId="2FF19E8A" w14:textId="77777777" w:rsidR="00DF48C0" w:rsidRDefault="00DF48C0" w:rsidP="00DF48C0">
      <w:pPr>
        <w:pStyle w:val="a9"/>
        <w:spacing w:line="360" w:lineRule="auto"/>
        <w:ind w:left="-58"/>
        <w:jc w:val="both"/>
        <w:rPr>
          <w:rFonts w:ascii="David" w:hAnsi="David" w:cs="David"/>
          <w:sz w:val="24"/>
          <w:szCs w:val="24"/>
          <w:rtl/>
        </w:rPr>
      </w:pPr>
      <w:r>
        <w:rPr>
          <w:rFonts w:ascii="David" w:hAnsi="David" w:cs="David"/>
          <w:b/>
          <w:bCs/>
          <w:sz w:val="24"/>
          <w:szCs w:val="24"/>
          <w:rtl/>
        </w:rPr>
        <w:t>דברי הנאשם</w:t>
      </w:r>
    </w:p>
    <w:p w14:paraId="635BE2CE" w14:textId="77777777" w:rsidR="00DF48C0" w:rsidRDefault="00DF48C0" w:rsidP="00DF48C0">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ויתר על זכותו למילה האחרונה והסתפק בדברי בא-כוחו. </w:t>
      </w:r>
    </w:p>
    <w:p w14:paraId="5718EE66" w14:textId="77777777" w:rsidR="00DF48C0" w:rsidRDefault="00DF48C0" w:rsidP="00DF48C0">
      <w:pPr>
        <w:pStyle w:val="a9"/>
        <w:spacing w:line="360" w:lineRule="auto"/>
        <w:ind w:left="-58"/>
        <w:jc w:val="both"/>
        <w:rPr>
          <w:rFonts w:ascii="David" w:hAnsi="David" w:cs="David"/>
          <w:b/>
          <w:bCs/>
          <w:sz w:val="24"/>
          <w:szCs w:val="24"/>
        </w:rPr>
      </w:pPr>
    </w:p>
    <w:p w14:paraId="727E98AB" w14:textId="77777777" w:rsidR="00DF48C0" w:rsidRDefault="00DF48C0" w:rsidP="00DF48C0">
      <w:pPr>
        <w:pStyle w:val="a9"/>
        <w:spacing w:line="360" w:lineRule="auto"/>
        <w:ind w:left="-58"/>
        <w:jc w:val="both"/>
        <w:rPr>
          <w:rFonts w:ascii="David" w:hAnsi="David" w:cs="David"/>
          <w:b/>
          <w:bCs/>
          <w:sz w:val="24"/>
          <w:szCs w:val="24"/>
        </w:rPr>
      </w:pPr>
      <w:r>
        <w:rPr>
          <w:rFonts w:ascii="David" w:hAnsi="David" w:cs="David"/>
          <w:b/>
          <w:bCs/>
          <w:sz w:val="24"/>
          <w:szCs w:val="24"/>
          <w:rtl/>
        </w:rPr>
        <w:t>דיון והכרעה</w:t>
      </w:r>
    </w:p>
    <w:p w14:paraId="7DB3BB3F" w14:textId="77777777" w:rsidR="00DF48C0" w:rsidRDefault="00DF48C0" w:rsidP="00DF48C0">
      <w:pPr>
        <w:pStyle w:val="a9"/>
        <w:spacing w:line="360" w:lineRule="auto"/>
        <w:ind w:left="-58" w:firstLine="418"/>
        <w:jc w:val="both"/>
        <w:rPr>
          <w:rFonts w:ascii="David" w:hAnsi="David" w:cs="David"/>
          <w:sz w:val="24"/>
          <w:szCs w:val="24"/>
          <w:rtl/>
        </w:rPr>
      </w:pPr>
      <w:r>
        <w:rPr>
          <w:rFonts w:ascii="David" w:hAnsi="David" w:cs="David"/>
          <w:b/>
          <w:bCs/>
          <w:sz w:val="24"/>
          <w:szCs w:val="24"/>
          <w:rtl/>
        </w:rPr>
        <w:t>קביעת מתחם העונש ההולם</w:t>
      </w:r>
    </w:p>
    <w:p w14:paraId="73236C13" w14:textId="77777777" w:rsidR="00DF48C0" w:rsidRDefault="00DF48C0" w:rsidP="00DF48C0">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כידוע, העיקרון המנחה בקביעת העונש הוא </w:t>
      </w:r>
      <w:r>
        <w:rPr>
          <w:rFonts w:ascii="David" w:hAnsi="David" w:cs="David"/>
          <w:b/>
          <w:bCs/>
          <w:sz w:val="24"/>
          <w:szCs w:val="24"/>
          <w:rtl/>
        </w:rPr>
        <w:t>עיקרון ההלימה</w:t>
      </w:r>
      <w:r>
        <w:rPr>
          <w:rFonts w:ascii="David" w:hAnsi="David" w:cs="David"/>
          <w:sz w:val="24"/>
          <w:szCs w:val="24"/>
          <w:rtl/>
        </w:rPr>
        <w:t>, דהיינו, קיומו של יחס הולם בין חומרת מעשה העבירה בנסיבותיו ומידת אשמו של הנאשם, ובין סוג ומידת העונש שיוטל עליו (להלן: "</w:t>
      </w:r>
      <w:r>
        <w:rPr>
          <w:rFonts w:ascii="David" w:hAnsi="David" w:cs="David"/>
          <w:b/>
          <w:bCs/>
          <w:sz w:val="24"/>
          <w:szCs w:val="24"/>
          <w:rtl/>
        </w:rPr>
        <w:t>העיקרון המנחה</w:t>
      </w:r>
      <w:r>
        <w:rPr>
          <w:rFonts w:ascii="David" w:hAnsi="David" w:cs="David"/>
          <w:sz w:val="24"/>
          <w:szCs w:val="24"/>
          <w:rtl/>
        </w:rPr>
        <w:t>").</w:t>
      </w:r>
      <w:r>
        <w:rPr>
          <w:rtl/>
        </w:rPr>
        <w:t xml:space="preserve"> </w:t>
      </w:r>
    </w:p>
    <w:p w14:paraId="30F60F69" w14:textId="77777777" w:rsidR="00DF48C0" w:rsidRDefault="00DF48C0" w:rsidP="00DF48C0">
      <w:pPr>
        <w:pStyle w:val="a9"/>
        <w:spacing w:line="360" w:lineRule="auto"/>
        <w:jc w:val="both"/>
        <w:rPr>
          <w:rFonts w:ascii="David" w:hAnsi="David" w:cs="David"/>
          <w:sz w:val="24"/>
          <w:szCs w:val="24"/>
        </w:rPr>
      </w:pPr>
    </w:p>
    <w:p w14:paraId="6ABA0862"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7DE07E40" w14:textId="77777777" w:rsidR="00DF48C0" w:rsidRDefault="00DF48C0" w:rsidP="00DF48C0">
      <w:pPr>
        <w:pStyle w:val="a9"/>
        <w:spacing w:line="360" w:lineRule="auto"/>
        <w:jc w:val="both"/>
        <w:rPr>
          <w:rFonts w:ascii="David" w:hAnsi="David" w:cs="David"/>
          <w:sz w:val="24"/>
          <w:szCs w:val="24"/>
          <w:rtl/>
        </w:rPr>
      </w:pPr>
    </w:p>
    <w:p w14:paraId="2858579C" w14:textId="77777777" w:rsidR="00DF48C0" w:rsidRPr="002F149C" w:rsidRDefault="00DF48C0" w:rsidP="00DF48C0">
      <w:pPr>
        <w:pStyle w:val="a9"/>
        <w:numPr>
          <w:ilvl w:val="0"/>
          <w:numId w:val="1"/>
        </w:numPr>
        <w:spacing w:line="360" w:lineRule="auto"/>
        <w:jc w:val="both"/>
        <w:rPr>
          <w:rFonts w:ascii="David" w:hAnsi="David" w:cs="David"/>
          <w:sz w:val="24"/>
          <w:szCs w:val="24"/>
          <w:rtl/>
        </w:rPr>
      </w:pPr>
      <w:r>
        <w:rPr>
          <w:rFonts w:ascii="David" w:hAnsi="David" w:cs="David"/>
          <w:b/>
          <w:bCs/>
          <w:sz w:val="24"/>
          <w:szCs w:val="24"/>
          <w:rtl/>
        </w:rPr>
        <w:t xml:space="preserve">הערכים החברתיים המוגנים </w:t>
      </w:r>
      <w:r>
        <w:rPr>
          <w:rFonts w:ascii="David" w:hAnsi="David" w:cs="David"/>
          <w:sz w:val="24"/>
          <w:szCs w:val="24"/>
          <w:rtl/>
        </w:rPr>
        <w:t xml:space="preserve">שנפגעו הם אלה: </w:t>
      </w:r>
    </w:p>
    <w:p w14:paraId="6025C6F9" w14:textId="77777777" w:rsidR="00DF48C0" w:rsidRPr="002F149C" w:rsidRDefault="00DF48C0" w:rsidP="00DF48C0">
      <w:pPr>
        <w:spacing w:after="160" w:line="360" w:lineRule="auto"/>
        <w:ind w:left="720"/>
        <w:contextualSpacing/>
        <w:jc w:val="both"/>
        <w:rPr>
          <w:rFonts w:ascii="David" w:eastAsia="Calibri" w:hAnsi="David"/>
        </w:rPr>
      </w:pPr>
      <w:r w:rsidRPr="002F149C">
        <w:rPr>
          <w:rFonts w:ascii="David" w:eastAsia="Calibri" w:hAnsi="David"/>
          <w:rtl/>
        </w:rPr>
        <w:t xml:space="preserve">ערך ההגנה מפני מעשי אלימות הנובע מהחשש שההסתה תוביל לעשיית מעשי אלימות מצד אלה שנחשפו לה; </w:t>
      </w:r>
    </w:p>
    <w:p w14:paraId="244F2D5A" w14:textId="77777777" w:rsidR="00DF48C0" w:rsidRPr="002F149C" w:rsidRDefault="00DF48C0" w:rsidP="00DF48C0">
      <w:pPr>
        <w:spacing w:after="160" w:line="360" w:lineRule="auto"/>
        <w:ind w:left="720"/>
        <w:contextualSpacing/>
        <w:jc w:val="both"/>
        <w:rPr>
          <w:rFonts w:ascii="David" w:eastAsia="Calibri" w:hAnsi="David"/>
        </w:rPr>
      </w:pPr>
      <w:r w:rsidRPr="002F149C">
        <w:rPr>
          <w:rFonts w:ascii="David" w:eastAsia="Calibri" w:hAnsi="David"/>
          <w:rtl/>
        </w:rPr>
        <w:t>ע</w:t>
      </w:r>
      <w:r>
        <w:rPr>
          <w:rFonts w:ascii="David" w:eastAsia="Calibri" w:hAnsi="David"/>
          <w:rtl/>
        </w:rPr>
        <w:t>רך השמירה על שלום הציבור</w:t>
      </w:r>
      <w:r>
        <w:rPr>
          <w:rFonts w:ascii="David" w:eastAsia="Calibri" w:hAnsi="David" w:hint="cs"/>
          <w:rtl/>
        </w:rPr>
        <w:t xml:space="preserve"> ו</w:t>
      </w:r>
      <w:r w:rsidRPr="002F149C">
        <w:rPr>
          <w:rFonts w:ascii="David" w:eastAsia="Calibri" w:hAnsi="David"/>
          <w:rtl/>
        </w:rPr>
        <w:t>ביטחונו, וב</w:t>
      </w:r>
      <w:r>
        <w:rPr>
          <w:rFonts w:ascii="David" w:eastAsia="Calibri" w:hAnsi="David" w:hint="cs"/>
          <w:rtl/>
        </w:rPr>
        <w:t>י</w:t>
      </w:r>
      <w:r w:rsidRPr="002F149C">
        <w:rPr>
          <w:rFonts w:ascii="David" w:eastAsia="Calibri" w:hAnsi="David"/>
          <w:rtl/>
        </w:rPr>
        <w:t xml:space="preserve">טחון רכושו; </w:t>
      </w:r>
    </w:p>
    <w:p w14:paraId="0C8BA8F2" w14:textId="77777777" w:rsidR="00DF48C0" w:rsidRDefault="00DF48C0" w:rsidP="00DF48C0">
      <w:pPr>
        <w:spacing w:after="160" w:line="360" w:lineRule="auto"/>
        <w:ind w:left="720"/>
        <w:contextualSpacing/>
        <w:jc w:val="both"/>
        <w:rPr>
          <w:rFonts w:ascii="David" w:eastAsia="Calibri" w:hAnsi="David"/>
          <w:rtl/>
        </w:rPr>
      </w:pPr>
      <w:r w:rsidRPr="002F149C">
        <w:rPr>
          <w:rFonts w:ascii="David" w:eastAsia="Calibri" w:hAnsi="David"/>
          <w:rtl/>
        </w:rPr>
        <w:t xml:space="preserve">ערך ההגנה על השיח הציבורי הפומבי כשהוא נקי מביטויים  מקדמי אלימות; </w:t>
      </w:r>
    </w:p>
    <w:p w14:paraId="64DCF7D2" w14:textId="77777777" w:rsidR="00DF48C0" w:rsidRDefault="00DF48C0" w:rsidP="00DF48C0">
      <w:pPr>
        <w:spacing w:after="160" w:line="360" w:lineRule="auto"/>
        <w:ind w:left="720"/>
        <w:contextualSpacing/>
        <w:jc w:val="both"/>
        <w:rPr>
          <w:rFonts w:ascii="David" w:eastAsia="Calibri" w:hAnsi="David"/>
          <w:rtl/>
        </w:rPr>
      </w:pPr>
      <w:r>
        <w:rPr>
          <w:rFonts w:ascii="David" w:eastAsia="Calibri" w:hAnsi="David" w:hint="cs"/>
          <w:rtl/>
        </w:rPr>
        <w:t>ערך שמירת בטחון הציבור מפני החזקה בלתי מורשית של כלי נשק;</w:t>
      </w:r>
    </w:p>
    <w:p w14:paraId="0C1C1E11" w14:textId="77777777" w:rsidR="00DF48C0" w:rsidRDefault="00DF48C0" w:rsidP="00DF48C0">
      <w:pPr>
        <w:spacing w:after="160" w:line="360" w:lineRule="auto"/>
        <w:ind w:left="720"/>
        <w:contextualSpacing/>
        <w:jc w:val="both"/>
        <w:rPr>
          <w:rFonts w:ascii="David" w:eastAsia="Calibri" w:hAnsi="David"/>
          <w:rtl/>
        </w:rPr>
      </w:pPr>
      <w:r w:rsidRPr="002F149C">
        <w:rPr>
          <w:rFonts w:ascii="David" w:hAnsi="David"/>
          <w:rtl/>
        </w:rPr>
        <w:t>וערך ההגנה על שלטון החוק.</w:t>
      </w:r>
    </w:p>
    <w:p w14:paraId="2DBA1F6F" w14:textId="77777777" w:rsidR="00DF48C0" w:rsidRDefault="00DF48C0" w:rsidP="00DF48C0">
      <w:pPr>
        <w:pStyle w:val="a9"/>
        <w:spacing w:line="360" w:lineRule="auto"/>
        <w:ind w:left="708"/>
        <w:jc w:val="both"/>
        <w:rPr>
          <w:rFonts w:ascii="David" w:hAnsi="David" w:cs="David"/>
          <w:sz w:val="24"/>
          <w:szCs w:val="24"/>
        </w:rPr>
      </w:pPr>
      <w:r>
        <w:rPr>
          <w:rFonts w:ascii="David" w:hAnsi="David" w:cs="David"/>
          <w:sz w:val="24"/>
          <w:szCs w:val="24"/>
          <w:rtl/>
        </w:rPr>
        <w:t>ב</w:t>
      </w:r>
      <w:hyperlink r:id="rId42" w:history="1">
        <w:r w:rsidR="00254BAB" w:rsidRPr="00254BAB">
          <w:rPr>
            <w:rFonts w:ascii="David" w:hAnsi="David" w:cs="David"/>
            <w:color w:val="0000FF"/>
            <w:sz w:val="24"/>
            <w:szCs w:val="24"/>
            <w:u w:val="single"/>
            <w:rtl/>
          </w:rPr>
          <w:t>רע"פ 5906/22</w:t>
        </w:r>
      </w:hyperlink>
      <w:r>
        <w:rPr>
          <w:rFonts w:ascii="David" w:hAnsi="David" w:cs="David"/>
          <w:sz w:val="24"/>
          <w:szCs w:val="24"/>
          <w:rtl/>
        </w:rPr>
        <w:t xml:space="preserve"> </w:t>
      </w:r>
      <w:r>
        <w:rPr>
          <w:rFonts w:ascii="David" w:hAnsi="David" w:cs="David"/>
          <w:b/>
          <w:bCs/>
          <w:sz w:val="24"/>
          <w:szCs w:val="24"/>
          <w:rtl/>
        </w:rPr>
        <w:t>נחום שלום אריאל נגד מדינת ישראל</w:t>
      </w:r>
      <w:r>
        <w:rPr>
          <w:rFonts w:ascii="David" w:hAnsi="David" w:cs="David"/>
          <w:sz w:val="24"/>
          <w:szCs w:val="24"/>
          <w:rtl/>
        </w:rPr>
        <w:t xml:space="preserve"> </w:t>
      </w:r>
      <w:r w:rsidR="00363AA3" w:rsidRPr="00363AA3">
        <w:rPr>
          <w:rFonts w:ascii="Times New Roman" w:hAnsi="Times New Roman" w:cs="David"/>
          <w:szCs w:val="24"/>
          <w:rtl/>
        </w:rPr>
        <w:t xml:space="preserve">[פורסם בנבו] </w:t>
      </w:r>
      <w:r>
        <w:rPr>
          <w:rFonts w:ascii="David" w:hAnsi="David" w:cs="David"/>
          <w:sz w:val="24"/>
          <w:szCs w:val="24"/>
          <w:rtl/>
        </w:rPr>
        <w:t>(15.12.2022) עמד בית המשפט העליון על האבחנה שיש לערוך בין ביטויים מקוממים שהם חלק משיח לגיטימי ושכלפיהם יש לגלות סובלנות, לביטויים מסיתים לאלימות שיש להוציאם אל מחוץ לשיח הלגיטימי. ובלשון בית המשפט נוסחו הדברים כך:</w:t>
      </w:r>
    </w:p>
    <w:p w14:paraId="5854B413" w14:textId="77777777" w:rsidR="00DF48C0" w:rsidRDefault="00DF48C0" w:rsidP="00DF48C0">
      <w:pPr>
        <w:pStyle w:val="a9"/>
        <w:spacing w:line="360" w:lineRule="auto"/>
        <w:jc w:val="both"/>
        <w:rPr>
          <w:rFonts w:ascii="David" w:hAnsi="David" w:cs="David"/>
          <w:sz w:val="24"/>
          <w:szCs w:val="24"/>
          <w:rtl/>
        </w:rPr>
      </w:pPr>
    </w:p>
    <w:p w14:paraId="448D1312" w14:textId="77777777" w:rsidR="00DF48C0" w:rsidRDefault="00DF48C0" w:rsidP="00DF48C0">
      <w:pPr>
        <w:pStyle w:val="a9"/>
        <w:spacing w:line="360" w:lineRule="auto"/>
        <w:ind w:left="1559" w:right="1134"/>
        <w:jc w:val="both"/>
        <w:rPr>
          <w:rFonts w:ascii="David" w:hAnsi="David" w:cs="David"/>
          <w:sz w:val="24"/>
          <w:szCs w:val="24"/>
          <w:rtl/>
        </w:rPr>
      </w:pPr>
      <w:r>
        <w:rPr>
          <w:rFonts w:ascii="David" w:hAnsi="David" w:cs="David"/>
          <w:sz w:val="24"/>
          <w:szCs w:val="24"/>
          <w:rtl/>
        </w:rPr>
        <w:t xml:space="preserve">" [...] </w:t>
      </w:r>
      <w:r>
        <w:rPr>
          <w:rFonts w:ascii="David" w:hAnsi="David" w:cs="David"/>
          <w:b/>
          <w:bCs/>
          <w:sz w:val="24"/>
          <w:szCs w:val="24"/>
          <w:rtl/>
        </w:rPr>
        <w:t>אכן, ערכי הדמוקרטיה מחייבים אותנו לנהוג בסובלנות כלפי ביטויים מרגיזים, מתסיסים ומקוממים. אולם, "אסור שיטשטש ההבדל בין שיח לגיטימי וחופש דעה וביטוי במערכת הציבורית לבין הידרדרות לאלימות" (</w:t>
      </w:r>
      <w:hyperlink r:id="rId43" w:history="1">
        <w:r w:rsidR="00254BAB" w:rsidRPr="00254BAB">
          <w:rPr>
            <w:rFonts w:ascii="David" w:hAnsi="David" w:cs="David"/>
            <w:b/>
            <w:bCs/>
            <w:color w:val="0000FF"/>
            <w:sz w:val="24"/>
            <w:szCs w:val="24"/>
            <w:u w:val="single"/>
            <w:rtl/>
          </w:rPr>
          <w:t>בג"ץ 1213/10</w:t>
        </w:r>
      </w:hyperlink>
      <w:r>
        <w:rPr>
          <w:rFonts w:ascii="David" w:hAnsi="David" w:cs="David"/>
          <w:b/>
          <w:bCs/>
          <w:sz w:val="24"/>
          <w:szCs w:val="24"/>
          <w:rtl/>
        </w:rPr>
        <w:t xml:space="preserve"> ניר נ' יו"ר הכנסת, פסקה ה' לפסק דינו של הש' א' רובינשטיין </w:t>
      </w:r>
      <w:r w:rsidR="00363AA3" w:rsidRPr="00363AA3">
        <w:rPr>
          <w:rFonts w:ascii="Times New Roman" w:hAnsi="Times New Roman" w:cs="David"/>
          <w:b/>
          <w:bCs/>
          <w:szCs w:val="24"/>
          <w:rtl/>
        </w:rPr>
        <w:t xml:space="preserve">[פורסם בנבו] </w:t>
      </w:r>
      <w:r>
        <w:rPr>
          <w:rFonts w:ascii="David" w:hAnsi="David" w:cs="David"/>
          <w:b/>
          <w:bCs/>
          <w:sz w:val="24"/>
          <w:szCs w:val="24"/>
          <w:rtl/>
        </w:rPr>
        <w:t>(23.02.2012)). עבירת ההסתה לאלימות מוציאה מגדר " כללי המשחק הלגיטימיים" של השיח הציבורי ביטויים, אשר יש בהם, כדי להביא לידי אפשרות ממשית שיבוצעו מעשי אלימות בפועל- בין אם ברמה העיונית מדובר בביטוי פוליטי, בין אם לאו [</w:t>
      </w:r>
      <w:r>
        <w:rPr>
          <w:rFonts w:ascii="David" w:hAnsi="David" w:cs="David"/>
          <w:sz w:val="24"/>
          <w:szCs w:val="24"/>
          <w:rtl/>
        </w:rPr>
        <w:t>...]"</w:t>
      </w:r>
    </w:p>
    <w:p w14:paraId="73216F08" w14:textId="77777777" w:rsidR="00DF48C0" w:rsidRDefault="00DF48C0" w:rsidP="00DF48C0">
      <w:pPr>
        <w:pStyle w:val="a9"/>
        <w:spacing w:line="360" w:lineRule="auto"/>
        <w:ind w:left="1559" w:right="1134"/>
        <w:jc w:val="both"/>
        <w:rPr>
          <w:rFonts w:ascii="David" w:hAnsi="David" w:cs="David"/>
          <w:sz w:val="24"/>
          <w:szCs w:val="24"/>
        </w:rPr>
      </w:pPr>
    </w:p>
    <w:p w14:paraId="64AD6969" w14:textId="77777777" w:rsidR="00DF48C0" w:rsidRDefault="00DF48C0" w:rsidP="00DF48C0">
      <w:pPr>
        <w:pStyle w:val="a9"/>
        <w:numPr>
          <w:ilvl w:val="0"/>
          <w:numId w:val="1"/>
        </w:numPr>
        <w:spacing w:line="360" w:lineRule="auto"/>
        <w:jc w:val="both"/>
        <w:rPr>
          <w:rFonts w:ascii="David" w:hAnsi="David" w:cs="David"/>
          <w:sz w:val="24"/>
          <w:szCs w:val="24"/>
        </w:rPr>
      </w:pPr>
      <w:r>
        <w:rPr>
          <w:rFonts w:ascii="David" w:hAnsi="David" w:cs="David"/>
          <w:b/>
          <w:bCs/>
          <w:sz w:val="24"/>
          <w:szCs w:val="24"/>
          <w:rtl/>
        </w:rPr>
        <w:t>מידת הפגיעה בער</w:t>
      </w:r>
      <w:r>
        <w:rPr>
          <w:rFonts w:ascii="David" w:hAnsi="David" w:cs="David" w:hint="cs"/>
          <w:b/>
          <w:bCs/>
          <w:sz w:val="24"/>
          <w:szCs w:val="24"/>
          <w:rtl/>
        </w:rPr>
        <w:t>כים</w:t>
      </w:r>
      <w:r>
        <w:rPr>
          <w:rFonts w:ascii="David" w:hAnsi="David" w:cs="David"/>
          <w:b/>
          <w:bCs/>
          <w:sz w:val="24"/>
          <w:szCs w:val="24"/>
          <w:rtl/>
        </w:rPr>
        <w:t xml:space="preserve"> המוג</w:t>
      </w:r>
      <w:r>
        <w:rPr>
          <w:rFonts w:ascii="David" w:hAnsi="David" w:cs="David" w:hint="cs"/>
          <w:b/>
          <w:bCs/>
          <w:sz w:val="24"/>
          <w:szCs w:val="24"/>
          <w:rtl/>
        </w:rPr>
        <w:t>נים</w:t>
      </w:r>
      <w:r>
        <w:rPr>
          <w:rFonts w:ascii="David" w:hAnsi="David" w:cs="David"/>
          <w:sz w:val="24"/>
          <w:szCs w:val="24"/>
          <w:rtl/>
        </w:rPr>
        <w:t xml:space="preserve">, היא גבוהה. כפי שנקבע בהכרעת הדין מדובר </w:t>
      </w:r>
      <w:r>
        <w:rPr>
          <w:rFonts w:ascii="David" w:hAnsi="David" w:cs="David" w:hint="cs"/>
          <w:sz w:val="24"/>
          <w:szCs w:val="24"/>
          <w:rtl/>
        </w:rPr>
        <w:t>ב</w:t>
      </w:r>
      <w:r>
        <w:rPr>
          <w:rFonts w:ascii="David" w:hAnsi="David" w:cs="David"/>
          <w:sz w:val="24"/>
          <w:szCs w:val="24"/>
          <w:rtl/>
        </w:rPr>
        <w:t xml:space="preserve">הפגנת שמחה בקשר עם רצח של חפים מפשע באירוע טרור, במהלך ריקודים ושירים אשר שלהבו את הנוכחים. הנאשמים המחישו את המסר המסית בעת שנוגנו שירים בעלי תוכן רלוונטי הקורא לנקמה, תוך שהם מניפים שלטים בעלי מלל הקורא לנקמה, מניפים את תמונות הנרצחים, מניפים כלי נשק, מניפים בקבוקים שנחזו להיות בקבוקי תבערה, ומדמים את מעשה הרצח הנתעב באמצעות דקירת תמונת בני המשפחה שנרצחו ובכלל זה דקירת תמונת התינוק שנרצח, שריפתה וקריעתה, במעין שחזור מקאברי של הרצח. </w:t>
      </w:r>
      <w:r>
        <w:rPr>
          <w:rFonts w:ascii="Arial" w:hAnsi="Arial" w:cs="David"/>
          <w:sz w:val="24"/>
          <w:szCs w:val="24"/>
          <w:rtl/>
        </w:rPr>
        <w:t xml:space="preserve">כפי שנקבע בהכרעת הדין מדובר במקרה חריג בנסיבותיו ובעצמתו, הן בשל השילוב שבין עבירות ההסתה לעבירות הנשק; הן בשל כך שעבירת ההסתה נעברה בצוותא; הן בשל כך שההסתה קשורה למקרה טרור רצחני קונקרטי; והן בשל כך שההסתה כללה מצגים של הנפת כלי נשק, סכינים, בקבוקים שנחזו להיות בקבוקי תבערה, ותמונות של הנרצחים, תוך דקירת התמונות שריפתן וקריעתן. </w:t>
      </w:r>
      <w:r>
        <w:rPr>
          <w:rFonts w:ascii="David" w:hAnsi="David" w:cs="David"/>
          <w:sz w:val="24"/>
          <w:szCs w:val="24"/>
          <w:rtl/>
        </w:rPr>
        <w:t>כיוון שמעשיו של הנאשם נעשו בצוותא חדא עם מעשיהם של הנאשמים האחרים הרי שהסך הכולל של המצגים "נירמל" מעשה טרור אכזרי וקיצוני לעיניהם של מאות ממשתפי החתונה</w:t>
      </w:r>
      <w:r>
        <w:rPr>
          <w:rFonts w:ascii="Arial" w:hAnsi="Arial" w:cs="David"/>
          <w:sz w:val="24"/>
          <w:szCs w:val="24"/>
          <w:rtl/>
        </w:rPr>
        <w:t xml:space="preserve">. לפיכך יש לראות את מידת הפגיעה בערכים המוגנים כגבוהה. </w:t>
      </w:r>
    </w:p>
    <w:p w14:paraId="6BB1C360" w14:textId="77777777" w:rsidR="00DF48C0" w:rsidRPr="00277381" w:rsidRDefault="00DF48C0" w:rsidP="00DF48C0">
      <w:pPr>
        <w:pStyle w:val="a9"/>
        <w:rPr>
          <w:rFonts w:ascii="David" w:hAnsi="David" w:cs="David"/>
          <w:sz w:val="24"/>
          <w:szCs w:val="24"/>
        </w:rPr>
      </w:pPr>
    </w:p>
    <w:p w14:paraId="1DA118BD" w14:textId="77777777" w:rsidR="00DF48C0" w:rsidRPr="00ED5177" w:rsidRDefault="00DF48C0" w:rsidP="00DF48C0">
      <w:pPr>
        <w:pStyle w:val="a9"/>
        <w:rPr>
          <w:rFonts w:ascii="David" w:hAnsi="David" w:cs="David"/>
          <w:sz w:val="24"/>
          <w:szCs w:val="24"/>
          <w:rtl/>
        </w:rPr>
      </w:pPr>
    </w:p>
    <w:p w14:paraId="483EBCA3" w14:textId="77777777" w:rsidR="00DF48C0" w:rsidRDefault="00DF48C0" w:rsidP="00DF48C0">
      <w:pPr>
        <w:pStyle w:val="a9"/>
        <w:numPr>
          <w:ilvl w:val="0"/>
          <w:numId w:val="1"/>
        </w:numPr>
        <w:spacing w:line="360" w:lineRule="auto"/>
        <w:jc w:val="both"/>
        <w:rPr>
          <w:rFonts w:ascii="David" w:hAnsi="David" w:cs="David"/>
          <w:sz w:val="24"/>
          <w:szCs w:val="24"/>
          <w:rtl/>
        </w:rPr>
      </w:pPr>
      <w:r w:rsidRPr="00ED5177">
        <w:rPr>
          <w:rFonts w:ascii="David" w:hAnsi="David" w:cs="David"/>
          <w:sz w:val="24"/>
          <w:szCs w:val="24"/>
          <w:rtl/>
        </w:rPr>
        <w:t xml:space="preserve">לעניין </w:t>
      </w:r>
      <w:r w:rsidRPr="00ED5177">
        <w:rPr>
          <w:rFonts w:ascii="David" w:hAnsi="David" w:cs="David"/>
          <w:b/>
          <w:bCs/>
          <w:sz w:val="24"/>
          <w:szCs w:val="24"/>
          <w:rtl/>
        </w:rPr>
        <w:t>מדיניות הענישה הנוהגת</w:t>
      </w:r>
      <w:r w:rsidRPr="00ED5177">
        <w:rPr>
          <w:rFonts w:ascii="David" w:hAnsi="David" w:cs="David"/>
          <w:sz w:val="24"/>
          <w:szCs w:val="24"/>
          <w:rtl/>
        </w:rPr>
        <w:t>, בחינת הפסיקה הנוהגת מעלה שבעבירות הסתה לאלימות נוהגים בתי המשפט לגזור עונשים במנעד רחב שבין צו של"צ ועד למאסר בין כותלי הכלא לצד עונשים נלווים. בקביעת מתחם העונש ההולם מתחשבים בתי המשפט בטיב המעשה ואופיו, מספר הפרסומים המסיתים, חומרתם, מידת מובהקותם, הפוטנציאל המזיק הטמון בהם, סמיכות הפרסומים לאירועי אלימות חמורים, משך זמן הפרסום, מידת החשיפה של הפרסומים המסיתים, קיומו או העדרו של תכנון מוקדם, הנזק שנגרם או שהיה עלול להיגרם כתוצאה מהפרסומים, חלקו היחסי של הנאשם במעשה, השילוב שבין עבירת ההסתה לעבירות נוספות וכיו"ב.</w:t>
      </w:r>
    </w:p>
    <w:p w14:paraId="29D798FA" w14:textId="77777777" w:rsidR="00DF48C0" w:rsidRDefault="00DF48C0" w:rsidP="00DF48C0">
      <w:pPr>
        <w:pStyle w:val="a9"/>
        <w:spacing w:line="360" w:lineRule="auto"/>
        <w:jc w:val="both"/>
        <w:rPr>
          <w:rFonts w:ascii="David" w:hAnsi="David" w:cs="David"/>
          <w:sz w:val="24"/>
          <w:szCs w:val="24"/>
          <w:rtl/>
        </w:rPr>
      </w:pPr>
    </w:p>
    <w:p w14:paraId="4F14678A" w14:textId="77777777" w:rsidR="00DF48C0" w:rsidRDefault="00DF48C0" w:rsidP="00DF48C0">
      <w:pPr>
        <w:pStyle w:val="a9"/>
        <w:spacing w:line="360" w:lineRule="auto"/>
        <w:jc w:val="both"/>
        <w:rPr>
          <w:rFonts w:ascii="David" w:hAnsi="David" w:cs="David"/>
          <w:sz w:val="24"/>
          <w:szCs w:val="24"/>
        </w:rPr>
      </w:pPr>
      <w:r>
        <w:rPr>
          <w:rFonts w:ascii="David" w:hAnsi="David" w:cs="David"/>
          <w:sz w:val="24"/>
          <w:szCs w:val="24"/>
          <w:rtl/>
        </w:rPr>
        <w:t>אף שחלק מהמקרים שיובאו להלן ניתנים לאבחנה לקולה או לחומרה, יש בהם לתת מידע והקשר לעונש הראוי וניתן להסיק מהם מסקנות רלוונטיות על דרך ההשוואה המושכלת.</w:t>
      </w:r>
    </w:p>
    <w:p w14:paraId="5CD5063A" w14:textId="77777777" w:rsidR="00DF48C0" w:rsidRDefault="00DF48C0" w:rsidP="00DF48C0">
      <w:pPr>
        <w:pStyle w:val="a9"/>
        <w:spacing w:line="360" w:lineRule="auto"/>
        <w:jc w:val="both"/>
        <w:rPr>
          <w:rFonts w:ascii="David" w:hAnsi="David" w:cs="David"/>
          <w:sz w:val="24"/>
          <w:szCs w:val="24"/>
        </w:rPr>
      </w:pPr>
    </w:p>
    <w:p w14:paraId="735CCAE4" w14:textId="77777777" w:rsidR="00DF48C0" w:rsidRDefault="00DF48C0" w:rsidP="00DF48C0">
      <w:pPr>
        <w:pStyle w:val="a9"/>
        <w:spacing w:line="360" w:lineRule="auto"/>
        <w:jc w:val="both"/>
        <w:rPr>
          <w:rFonts w:ascii="Arial" w:eastAsia="Times New Roman" w:hAnsi="Arial" w:cs="David"/>
          <w:sz w:val="24"/>
          <w:szCs w:val="24"/>
          <w:rtl/>
        </w:rPr>
      </w:pPr>
      <w:r>
        <w:rPr>
          <w:rFonts w:ascii="Arial" w:eastAsia="Times New Roman" w:hAnsi="Arial" w:cs="David"/>
          <w:sz w:val="24"/>
          <w:szCs w:val="24"/>
          <w:rtl/>
        </w:rPr>
        <w:t>בהקשר לענישה הנוהגת</w:t>
      </w:r>
      <w:r>
        <w:rPr>
          <w:rFonts w:ascii="Arial" w:eastAsia="Times New Roman" w:hAnsi="Arial" w:cs="David" w:hint="cs"/>
          <w:sz w:val="24"/>
          <w:szCs w:val="24"/>
          <w:rtl/>
        </w:rPr>
        <w:t>,</w:t>
      </w:r>
      <w:r>
        <w:rPr>
          <w:rFonts w:ascii="Arial" w:eastAsia="Times New Roman" w:hAnsi="Arial" w:cs="David"/>
          <w:sz w:val="24"/>
          <w:szCs w:val="24"/>
          <w:rtl/>
        </w:rPr>
        <w:t xml:space="preserve"> יש להזכיר את שנקבע בהלכה הפסוקה לעניין ההבדל שבין טווח הענישה המקובל ובין מתחם העונש ההולם. בעוד שטווח הענישה הוא נתון שמבוסס על הדין הנוהג ומשקף ביטויי ענישה שונים למעשים דומים או קרובים, הרי שמתחם העונש ההולם הוא הכרעה ערכית של בית המשפט בדבר מדיניות הענישה הראויה, הכרעה שמבוססת על שורה של שיקולים שהפסיקה הנוהגת היא רק אחד מהם.</w:t>
      </w:r>
    </w:p>
    <w:p w14:paraId="49E07547" w14:textId="77777777" w:rsidR="00DF48C0" w:rsidRDefault="00DF48C0" w:rsidP="00DF48C0">
      <w:pPr>
        <w:pStyle w:val="a9"/>
        <w:spacing w:line="360" w:lineRule="auto"/>
        <w:jc w:val="both"/>
        <w:rPr>
          <w:rFonts w:ascii="Arial" w:eastAsia="Times New Roman" w:hAnsi="Arial" w:cs="David"/>
          <w:sz w:val="24"/>
          <w:szCs w:val="24"/>
          <w:rtl/>
        </w:rPr>
      </w:pPr>
    </w:p>
    <w:p w14:paraId="430006B9" w14:textId="77777777" w:rsidR="00DF48C0" w:rsidRDefault="00DF48C0" w:rsidP="00DF48C0">
      <w:pPr>
        <w:pStyle w:val="a9"/>
        <w:numPr>
          <w:ilvl w:val="0"/>
          <w:numId w:val="6"/>
        </w:numPr>
        <w:spacing w:line="360" w:lineRule="auto"/>
        <w:jc w:val="both"/>
        <w:rPr>
          <w:rFonts w:ascii="David" w:hAnsi="David" w:cs="David"/>
          <w:sz w:val="24"/>
          <w:szCs w:val="24"/>
        </w:rPr>
      </w:pPr>
      <w:r w:rsidRPr="00F0641F">
        <w:rPr>
          <w:rFonts w:ascii="David" w:hAnsi="David" w:cs="David"/>
          <w:sz w:val="24"/>
          <w:szCs w:val="24"/>
          <w:rtl/>
        </w:rPr>
        <w:t xml:space="preserve">לצורך גיבוש מסקנותיי אלה עיינתי בפסקי הדין הבאים: </w:t>
      </w:r>
    </w:p>
    <w:p w14:paraId="730ED08E" w14:textId="77777777" w:rsidR="00DF48C0" w:rsidRDefault="00DF48C0" w:rsidP="00DF48C0">
      <w:pPr>
        <w:pStyle w:val="a9"/>
        <w:spacing w:line="360" w:lineRule="auto"/>
        <w:jc w:val="both"/>
        <w:rPr>
          <w:rFonts w:ascii="David" w:hAnsi="David" w:cs="David"/>
          <w:sz w:val="24"/>
          <w:szCs w:val="24"/>
          <w:rtl/>
        </w:rPr>
      </w:pPr>
    </w:p>
    <w:p w14:paraId="1A63C043" w14:textId="77777777" w:rsidR="00DF48C0" w:rsidRDefault="00254BAB" w:rsidP="00DF48C0">
      <w:pPr>
        <w:pStyle w:val="a9"/>
        <w:spacing w:line="360" w:lineRule="auto"/>
        <w:jc w:val="both"/>
        <w:rPr>
          <w:rFonts w:ascii="David" w:hAnsi="David" w:cs="David"/>
          <w:sz w:val="24"/>
          <w:szCs w:val="24"/>
        </w:rPr>
      </w:pPr>
      <w:hyperlink r:id="rId44" w:history="1">
        <w:r w:rsidRPr="00254BAB">
          <w:rPr>
            <w:rFonts w:ascii="David" w:hAnsi="David" w:cs="David"/>
            <w:color w:val="0000FF"/>
            <w:sz w:val="24"/>
            <w:szCs w:val="24"/>
            <w:u w:val="single"/>
            <w:rtl/>
          </w:rPr>
          <w:t>רע"פ 8670/19</w:t>
        </w:r>
      </w:hyperlink>
      <w:r w:rsidR="00DF48C0">
        <w:rPr>
          <w:rFonts w:ascii="David" w:hAnsi="David" w:cs="David"/>
          <w:sz w:val="24"/>
          <w:szCs w:val="24"/>
          <w:u w:val="single"/>
          <w:rtl/>
        </w:rPr>
        <w:t xml:space="preserve"> </w:t>
      </w:r>
      <w:r w:rsidR="00DF48C0">
        <w:rPr>
          <w:rFonts w:ascii="David" w:hAnsi="David" w:cs="David"/>
          <w:b/>
          <w:bCs/>
          <w:sz w:val="24"/>
          <w:szCs w:val="24"/>
          <w:u w:val="single"/>
          <w:rtl/>
        </w:rPr>
        <w:t>עובד נגד מדינת ישראל</w:t>
      </w:r>
      <w:r w:rsidR="00DF48C0">
        <w:rPr>
          <w:rFonts w:ascii="David" w:hAnsi="David" w:cs="David"/>
          <w:sz w:val="24"/>
          <w:szCs w:val="24"/>
          <w:u w:val="single"/>
          <w:rtl/>
        </w:rPr>
        <w:t xml:space="preserve"> </w:t>
      </w:r>
      <w:r w:rsidR="00363AA3" w:rsidRPr="00363AA3">
        <w:rPr>
          <w:rFonts w:ascii="Times New Roman" w:hAnsi="Times New Roman" w:cs="David"/>
          <w:szCs w:val="24"/>
          <w:u w:val="single"/>
          <w:rtl/>
        </w:rPr>
        <w:t xml:space="preserve">[פורסם בנבו] </w:t>
      </w:r>
      <w:r w:rsidR="00DF48C0">
        <w:rPr>
          <w:rFonts w:ascii="David" w:hAnsi="David" w:cs="David"/>
          <w:sz w:val="24"/>
          <w:szCs w:val="24"/>
          <w:u w:val="single"/>
          <w:rtl/>
        </w:rPr>
        <w:t>(27.02.2020)</w:t>
      </w:r>
      <w:r w:rsidR="00DF48C0">
        <w:rPr>
          <w:rFonts w:ascii="David" w:hAnsi="David" w:cs="David"/>
          <w:sz w:val="24"/>
          <w:szCs w:val="24"/>
          <w:rtl/>
        </w:rPr>
        <w:t>:  נדחתה בקשת רשות ערעור שהגיש הנאשם אשר הורשע בהסתה לאלימות במסגרת פרסומים בוווטסאפ הקשורים לפינוי היישוב עמונה. הנאשם זוכה בבית משפט השלום (</w:t>
      </w:r>
      <w:hyperlink r:id="rId45" w:history="1">
        <w:r w:rsidRPr="00254BAB">
          <w:rPr>
            <w:rFonts w:ascii="David" w:hAnsi="David" w:cs="David"/>
            <w:color w:val="0000FF"/>
            <w:sz w:val="24"/>
            <w:szCs w:val="24"/>
            <w:u w:val="single"/>
            <w:rtl/>
          </w:rPr>
          <w:t>ת"פ (שלום י-ם) 54112</w:t>
        </w:r>
        <w:r w:rsidRPr="00254BAB">
          <w:rPr>
            <w:rFonts w:ascii="David" w:hAnsi="David" w:cs="David"/>
            <w:color w:val="0000FF"/>
            <w:sz w:val="24"/>
            <w:szCs w:val="24"/>
            <w:u w:val="single"/>
            <w:rtl/>
          </w:rPr>
          <w:t>-</w:t>
        </w:r>
        <w:r w:rsidRPr="00254BAB">
          <w:rPr>
            <w:rFonts w:ascii="David" w:hAnsi="David" w:cs="David"/>
            <w:color w:val="0000FF"/>
            <w:sz w:val="24"/>
            <w:szCs w:val="24"/>
            <w:u w:val="single"/>
            <w:rtl/>
          </w:rPr>
          <w:t>12-16</w:t>
        </w:r>
      </w:hyperlink>
      <w:r w:rsidR="00DF48C0">
        <w:rPr>
          <w:rFonts w:ascii="David" w:hAnsi="David" w:cs="David"/>
          <w:sz w:val="24"/>
          <w:szCs w:val="24"/>
          <w:rtl/>
        </w:rPr>
        <w:t xml:space="preserve">) </w:t>
      </w:r>
      <w:r w:rsidR="00363AA3" w:rsidRPr="00363AA3">
        <w:rPr>
          <w:rFonts w:ascii="Times New Roman" w:hAnsi="Times New Roman" w:cs="David"/>
          <w:szCs w:val="24"/>
          <w:rtl/>
        </w:rPr>
        <w:t xml:space="preserve">[פורסם בנבו] </w:t>
      </w:r>
      <w:r w:rsidR="00DF48C0">
        <w:rPr>
          <w:rFonts w:ascii="David" w:hAnsi="David" w:cs="David"/>
          <w:sz w:val="24"/>
          <w:szCs w:val="24"/>
          <w:rtl/>
        </w:rPr>
        <w:t>והורשע בבית המשפט המחוזי (</w:t>
      </w:r>
      <w:hyperlink r:id="rId46" w:history="1">
        <w:r w:rsidRPr="00254BAB">
          <w:rPr>
            <w:rFonts w:ascii="David" w:hAnsi="David" w:cs="David"/>
            <w:color w:val="0000FF"/>
            <w:sz w:val="24"/>
            <w:szCs w:val="24"/>
            <w:u w:val="single"/>
            <w:rtl/>
          </w:rPr>
          <w:t>ע"פ (י-ם) 6570-09-</w:t>
        </w:r>
        <w:r w:rsidRPr="00254BAB">
          <w:rPr>
            <w:rFonts w:ascii="David" w:hAnsi="David" w:cs="David"/>
            <w:color w:val="0000FF"/>
            <w:sz w:val="24"/>
            <w:szCs w:val="24"/>
            <w:u w:val="single"/>
            <w:rtl/>
          </w:rPr>
          <w:t>1</w:t>
        </w:r>
        <w:r w:rsidRPr="00254BAB">
          <w:rPr>
            <w:rFonts w:ascii="David" w:hAnsi="David" w:cs="David"/>
            <w:color w:val="0000FF"/>
            <w:sz w:val="24"/>
            <w:szCs w:val="24"/>
            <w:u w:val="single"/>
            <w:rtl/>
          </w:rPr>
          <w:t>7</w:t>
        </w:r>
      </w:hyperlink>
      <w:r w:rsidR="00DF48C0">
        <w:rPr>
          <w:rFonts w:ascii="David" w:hAnsi="David" w:cs="David"/>
          <w:sz w:val="24"/>
          <w:szCs w:val="24"/>
          <w:rtl/>
        </w:rPr>
        <w:t>)</w:t>
      </w:r>
      <w:r w:rsidR="00363AA3">
        <w:rPr>
          <w:rFonts w:ascii="David" w:hAnsi="David" w:cs="David" w:hint="cs"/>
          <w:sz w:val="24"/>
          <w:szCs w:val="24"/>
          <w:rtl/>
        </w:rPr>
        <w:t xml:space="preserve"> </w:t>
      </w:r>
      <w:r w:rsidR="00363AA3" w:rsidRPr="00363AA3">
        <w:rPr>
          <w:rFonts w:ascii="Times New Roman" w:hAnsi="Times New Roman" w:cs="David"/>
          <w:szCs w:val="24"/>
          <w:rtl/>
        </w:rPr>
        <w:t xml:space="preserve">[פורסם בנבו] </w:t>
      </w:r>
      <w:r w:rsidR="00DF48C0">
        <w:rPr>
          <w:rFonts w:ascii="David" w:hAnsi="David" w:cs="David"/>
          <w:sz w:val="24"/>
          <w:szCs w:val="24"/>
          <w:rtl/>
        </w:rPr>
        <w:t xml:space="preserve"> בהסתה לאלימות. בין היתר נכתב בפרסומים: "בעמונה צריך שיהיו פצועים קל – אך ורק מהצד של הציונים הארורים"</w:t>
      </w:r>
      <w:r w:rsidR="00DF48C0">
        <w:rPr>
          <w:rFonts w:ascii="David" w:hAnsi="David" w:cs="David"/>
          <w:sz w:val="24"/>
          <w:szCs w:val="24"/>
        </w:rPr>
        <w:t>;</w:t>
      </w:r>
      <w:r w:rsidR="00DF48C0">
        <w:rPr>
          <w:rFonts w:ascii="David" w:hAnsi="David" w:cs="David"/>
          <w:sz w:val="24"/>
          <w:szCs w:val="24"/>
          <w:rtl/>
        </w:rPr>
        <w:t xml:space="preserve"> "בעמונה צריך שיהיו פצועים – אך ורק מהצד של הניו-נאצים הארורים". בית המשפט המחוזי קבע מתחם ענישה שנע בין מספר חודשי מאסר ועד ל-7 חודשי מאסר וגזר על הנאשם </w:t>
      </w:r>
      <w:r w:rsidR="00DF48C0">
        <w:rPr>
          <w:rFonts w:ascii="David" w:hAnsi="David" w:cs="David"/>
          <w:b/>
          <w:bCs/>
          <w:sz w:val="24"/>
          <w:szCs w:val="24"/>
          <w:rtl/>
        </w:rPr>
        <w:t>3 חודשי מאסר בפועל (בניכוי ימי מעצרו) לצד ענישה נלווית</w:t>
      </w:r>
      <w:r w:rsidR="00DF48C0">
        <w:rPr>
          <w:rFonts w:ascii="David" w:hAnsi="David" w:cs="David"/>
          <w:sz w:val="24"/>
          <w:szCs w:val="24"/>
          <w:rtl/>
        </w:rPr>
        <w:t xml:space="preserve">. </w:t>
      </w:r>
    </w:p>
    <w:p w14:paraId="7FD39ABC" w14:textId="77777777" w:rsidR="00DF48C0" w:rsidRDefault="00254BAB" w:rsidP="00DF48C0">
      <w:pPr>
        <w:spacing w:after="160" w:line="360" w:lineRule="auto"/>
        <w:ind w:left="720"/>
        <w:jc w:val="both"/>
        <w:rPr>
          <w:rFonts w:ascii="David" w:hAnsi="David"/>
          <w:rtl/>
        </w:rPr>
      </w:pPr>
      <w:hyperlink r:id="rId47" w:history="1">
        <w:r w:rsidRPr="00254BAB">
          <w:rPr>
            <w:rFonts w:ascii="David" w:hAnsi="David"/>
            <w:color w:val="0000FF"/>
            <w:u w:val="single"/>
            <w:rtl/>
          </w:rPr>
          <w:t>ע"פ 7125/15</w:t>
        </w:r>
      </w:hyperlink>
      <w:r w:rsidR="00DF48C0">
        <w:rPr>
          <w:rFonts w:ascii="David" w:hAnsi="David"/>
          <w:u w:val="single"/>
          <w:rtl/>
        </w:rPr>
        <w:t xml:space="preserve"> </w:t>
      </w:r>
      <w:r w:rsidR="00DF48C0">
        <w:rPr>
          <w:rFonts w:ascii="David" w:hAnsi="David"/>
          <w:b/>
          <w:bCs/>
          <w:u w:val="single"/>
          <w:rtl/>
        </w:rPr>
        <w:t>מדינת ישראל נגד פלוני</w:t>
      </w:r>
      <w:r w:rsidR="00DF48C0">
        <w:rPr>
          <w:rFonts w:ascii="David" w:hAnsi="David"/>
          <w:u w:val="single"/>
          <w:rtl/>
        </w:rPr>
        <w:t xml:space="preserve"> </w:t>
      </w:r>
      <w:r w:rsidR="00363AA3" w:rsidRPr="00363AA3">
        <w:rPr>
          <w:sz w:val="22"/>
          <w:u w:val="single"/>
          <w:rtl/>
        </w:rPr>
        <w:t xml:space="preserve">[פורסם בנבו] </w:t>
      </w:r>
      <w:r w:rsidR="00DF48C0">
        <w:rPr>
          <w:rFonts w:ascii="David" w:hAnsi="David"/>
          <w:u w:val="single"/>
          <w:rtl/>
        </w:rPr>
        <w:t>(20.12.2016)</w:t>
      </w:r>
      <w:r w:rsidR="00DF48C0">
        <w:rPr>
          <w:rFonts w:ascii="David" w:hAnsi="David"/>
          <w:rtl/>
        </w:rPr>
        <w:t>: בית המשפט העליון דחה את ערעור המדינה על קולת עונשו של הנאשם. הנאשם הורשע במסגרת הסדר טיעון בתמיכה בארגון הטרור דאעש ובכתיבה, הכנה, ייצור, ופרסום בפייסבוק של מסמכים ורכוש של התאחדות בלתי מותרת. בהסדר הטיעון הוסכם שהמאשימה תטען ל-4 חודשי מאסר בעבודות שירות בכפוף להתאמתו לצד מאסר על תנאי וקנס בסך 75,000 ₪, וההגנה תוכל לטעון לביטול ההרשעה.</w:t>
      </w:r>
      <w:r w:rsidR="00DF48C0">
        <w:rPr>
          <w:rFonts w:ascii="David" w:hAnsi="David" w:hint="cs"/>
          <w:rtl/>
        </w:rPr>
        <w:t xml:space="preserve"> </w:t>
      </w:r>
      <w:r w:rsidR="00DF48C0">
        <w:rPr>
          <w:rFonts w:ascii="David" w:hAnsi="David"/>
          <w:rtl/>
        </w:rPr>
        <w:t>מעובדות גזר הדין עולה ש</w:t>
      </w:r>
      <w:r w:rsidR="00DF48C0">
        <w:rPr>
          <w:rFonts w:ascii="Calibri" w:hAnsi="Calibri"/>
          <w:rtl/>
        </w:rPr>
        <w:t>בשנת 2013 או בסמוך לכך, עת שהה הנאשם בירדן במסגרת לימודי רפואה, פנה לתושב ירדן, אבו דג'אנה, לצורך קבלת טיפולים רפואיים אלטרנטיביים. במהלך הטיפולים נחשף הנאשם לכך שמדובר בפעיל דאעש והלה החל להעביר לו את משנתו. הנאשם הודיע לאבו דג'אנה, מספר פעמים שהוא רוצה לנסוע לסוריה, להילחם שם במסגרת ארגון דאעש, ולמות שם. במהלך השנים 2014-2013, היה הנאשם בקשר עם אחרים בירדן, התומכים בדאע"ש, ואף נפגש שם עם קבוצת תומכי דאעש. הנאשם פרסם פרסומים בפייסבוק התומכים בדאעש, כשבין היתר בהתכתבות בינו ובין אבו דג'אנה כתב דברי הטפה הנוגעים להצטרפות לחליפות האסלאמית. נוסף על כך במועד אחר העלה לחשבון הפייסבוק שלו אשר מונה מאות עוקבים, תמונה ובה דגל דאעש כשהוא עומד לבדו מול דגלי מדינות אחרות, ביניהן ישראל וארה"ב. נוסף על אלה, העלה הנאשם לעמוד הבית בחשבון הפייסבוק שלו תמונה של אחד ממנהיגי דאעש.</w:t>
      </w:r>
      <w:r w:rsidR="00DF48C0">
        <w:rPr>
          <w:rFonts w:ascii="David" w:hAnsi="David"/>
          <w:rtl/>
        </w:rPr>
        <w:t xml:space="preserve"> בית המשפט המחוזי קבע </w:t>
      </w:r>
      <w:r w:rsidR="00DF48C0">
        <w:rPr>
          <w:rFonts w:ascii="Calibri" w:hAnsi="Calibri"/>
          <w:rtl/>
        </w:rPr>
        <w:t>שמתחם העונש ההולם למעשי הנאשם נע בין מאסר על תנאי ועד למספר חודשי מאסר בפועל, אולם</w:t>
      </w:r>
      <w:r w:rsidR="00DF48C0">
        <w:rPr>
          <w:rFonts w:ascii="David" w:hAnsi="David"/>
          <w:b/>
          <w:bCs/>
          <w:rtl/>
        </w:rPr>
        <w:t xml:space="preserve"> </w:t>
      </w:r>
      <w:r w:rsidR="00DF48C0">
        <w:rPr>
          <w:rFonts w:ascii="David" w:hAnsi="David"/>
          <w:rtl/>
        </w:rPr>
        <w:t>בסופו של הליך</w:t>
      </w:r>
      <w:r w:rsidR="00DF48C0">
        <w:rPr>
          <w:rFonts w:ascii="David" w:hAnsi="David"/>
          <w:b/>
          <w:bCs/>
          <w:rtl/>
        </w:rPr>
        <w:t xml:space="preserve"> </w:t>
      </w:r>
      <w:r w:rsidR="00DF48C0">
        <w:rPr>
          <w:rFonts w:ascii="David" w:hAnsi="David"/>
          <w:b/>
          <w:bCs/>
          <w:u w:val="single"/>
          <w:rtl/>
        </w:rPr>
        <w:t>ביטל את הרשעתו של הנאשם</w:t>
      </w:r>
      <w:r w:rsidR="00DF48C0">
        <w:rPr>
          <w:rFonts w:ascii="David" w:hAnsi="David"/>
          <w:b/>
          <w:bCs/>
          <w:rtl/>
        </w:rPr>
        <w:t xml:space="preserve"> וגזר עליו צו של"צ בהיקף של 300 שעות, לצד התחייבות והוצאות משפט בסך 75,000 ₪</w:t>
      </w:r>
      <w:r w:rsidR="00DF48C0">
        <w:rPr>
          <w:rFonts w:ascii="David" w:hAnsi="David"/>
          <w:rtl/>
        </w:rPr>
        <w:t xml:space="preserve"> (</w:t>
      </w:r>
      <w:hyperlink r:id="rId48" w:history="1">
        <w:r w:rsidRPr="00254BAB">
          <w:rPr>
            <w:rFonts w:ascii="David" w:hAnsi="David"/>
            <w:color w:val="0000FF"/>
            <w:u w:val="single"/>
            <w:rtl/>
          </w:rPr>
          <w:t>ת"פ (מחוזי ב"ש) 40492-12-14</w:t>
        </w:r>
      </w:hyperlink>
      <w:r w:rsidR="00DF48C0">
        <w:rPr>
          <w:rFonts w:ascii="David" w:hAnsi="David"/>
          <w:rtl/>
        </w:rPr>
        <w:t xml:space="preserve"> </w:t>
      </w:r>
      <w:r w:rsidR="00DF48C0">
        <w:rPr>
          <w:rFonts w:ascii="David" w:hAnsi="David"/>
          <w:b/>
          <w:bCs/>
          <w:rtl/>
        </w:rPr>
        <w:t>מדינת ישראל נגד אבו קוש</w:t>
      </w:r>
      <w:r w:rsidR="00DF48C0">
        <w:rPr>
          <w:rFonts w:ascii="David" w:hAnsi="David"/>
          <w:rtl/>
        </w:rPr>
        <w:t xml:space="preserve"> </w:t>
      </w:r>
      <w:r w:rsidR="00363AA3" w:rsidRPr="00363AA3">
        <w:rPr>
          <w:sz w:val="22"/>
          <w:rtl/>
        </w:rPr>
        <w:t xml:space="preserve">[פורסם בנבו] </w:t>
      </w:r>
      <w:r w:rsidR="00DF48C0">
        <w:rPr>
          <w:rFonts w:ascii="David" w:hAnsi="David"/>
          <w:rtl/>
        </w:rPr>
        <w:t xml:space="preserve">(08.09.2015). בית המשפט פסק שנסיבותיו המיוחדות של המקרה מצדיקות את העדפת השיקולים האינדיבידואליים על פני השיקולים האחרים. בין היתר, התחשב בית המשפט במעשי הנאשם, בנסיבותיהם; ברקע להם; בכך שהנאשם התעשת וחדל ממעשיו עת העמידו אביו על חומרתם; בהודאה; בהבעת החרטה; בנתוני הנאשם, גילו ועברו הנקי; באורח חייו עד כה; בלימודיו; בהשפעת ההרשעה על האפשרות שיעסוק ברפואה; ובסיכויי שיקומו. בית המשפט קבע שלמרות שהנאשם עבר עבירה בעלת אופי בטחוני, הרי שנוכח הנתונים דלעיל סובלת הנורמה החברתית את ביטול הרשעתו.  </w:t>
      </w:r>
    </w:p>
    <w:p w14:paraId="73E41AAD" w14:textId="77777777" w:rsidR="00DF48C0" w:rsidRDefault="00254BAB" w:rsidP="00DF48C0">
      <w:pPr>
        <w:pStyle w:val="a9"/>
        <w:spacing w:line="360" w:lineRule="auto"/>
        <w:jc w:val="both"/>
        <w:rPr>
          <w:rFonts w:ascii="David" w:hAnsi="David" w:cs="David"/>
          <w:sz w:val="24"/>
          <w:szCs w:val="24"/>
          <w:rtl/>
        </w:rPr>
      </w:pPr>
      <w:hyperlink r:id="rId49" w:history="1">
        <w:r w:rsidRPr="00254BAB">
          <w:rPr>
            <w:rFonts w:ascii="David" w:hAnsi="David" w:cs="David"/>
            <w:color w:val="0000FF"/>
            <w:sz w:val="24"/>
            <w:szCs w:val="24"/>
            <w:u w:val="single"/>
            <w:rtl/>
          </w:rPr>
          <w:t>רע"פ 7669/15</w:t>
        </w:r>
      </w:hyperlink>
      <w:r w:rsidR="00DF48C0">
        <w:rPr>
          <w:rFonts w:ascii="David" w:hAnsi="David" w:cs="David"/>
          <w:sz w:val="24"/>
          <w:szCs w:val="24"/>
          <w:u w:val="single"/>
          <w:rtl/>
        </w:rPr>
        <w:t xml:space="preserve"> </w:t>
      </w:r>
      <w:r w:rsidR="00DF48C0">
        <w:rPr>
          <w:rFonts w:ascii="David" w:hAnsi="David" w:cs="David"/>
          <w:b/>
          <w:bCs/>
          <w:sz w:val="24"/>
          <w:szCs w:val="24"/>
          <w:u w:val="single"/>
          <w:rtl/>
        </w:rPr>
        <w:t>ראאד סלאח מחאג'נה נגד מדינת ישראל</w:t>
      </w:r>
      <w:r w:rsidR="00DF48C0">
        <w:rPr>
          <w:rFonts w:ascii="David" w:hAnsi="David" w:cs="David"/>
          <w:sz w:val="24"/>
          <w:szCs w:val="24"/>
          <w:u w:val="single"/>
          <w:rtl/>
        </w:rPr>
        <w:t xml:space="preserve"> </w:t>
      </w:r>
      <w:r w:rsidR="00363AA3" w:rsidRPr="00363AA3">
        <w:rPr>
          <w:rFonts w:ascii="Times New Roman" w:hAnsi="Times New Roman" w:cs="David"/>
          <w:szCs w:val="24"/>
          <w:u w:val="single"/>
          <w:rtl/>
        </w:rPr>
        <w:t xml:space="preserve">[פורסם בנבו] </w:t>
      </w:r>
      <w:r w:rsidR="00DF48C0">
        <w:rPr>
          <w:rFonts w:ascii="David" w:hAnsi="David" w:cs="David"/>
          <w:sz w:val="24"/>
          <w:szCs w:val="24"/>
          <w:u w:val="single"/>
          <w:rtl/>
        </w:rPr>
        <w:t>(26.01.2016)</w:t>
      </w:r>
      <w:r w:rsidR="00DF48C0">
        <w:rPr>
          <w:rFonts w:ascii="David" w:hAnsi="David" w:cs="David"/>
          <w:sz w:val="24"/>
          <w:szCs w:val="24"/>
          <w:rtl/>
        </w:rPr>
        <w:t xml:space="preserve">: נדחתה בקשת רשות ערעור שהגיש הנאשם על הכרעת דינו אולם בקשתו להקל בעונשו התקבלה ונדונה כערעור. במסגרת הערעור נקבע בדעת רוב שרכיב המאסר בעונשו יוקל ויועמד </w:t>
      </w:r>
      <w:r w:rsidR="00DF48C0">
        <w:rPr>
          <w:rFonts w:ascii="David" w:hAnsi="David" w:cs="David"/>
          <w:b/>
          <w:bCs/>
          <w:sz w:val="24"/>
          <w:szCs w:val="24"/>
          <w:rtl/>
        </w:rPr>
        <w:t>על 9 חודשי מאסר בפועל</w:t>
      </w:r>
      <w:r w:rsidR="00DF48C0">
        <w:rPr>
          <w:rFonts w:ascii="David" w:hAnsi="David" w:cs="David"/>
          <w:sz w:val="24"/>
          <w:szCs w:val="24"/>
          <w:rtl/>
        </w:rPr>
        <w:t xml:space="preserve">  חלף 11 חודשי מאסר שנגזרו עליו במקור. הנאשם הורשע בהסתה לגזענות ואלימות בכך שכשייח מוכר ובעל השפעה, נשא דרשה מסיתה סמוך להר הבית במסגרת תפילת יום השישי שבמהלכה אמר בין היתר: "נפגוש את אללה כשהידים בשטחו של מסגד אל אקצה", וכן: "יתכן שיבואו ויגידו לי אתה מסית. הם רוצים להרוס לנו את אל אקצה ובאים ואומרים לי אתה מסית. אז אחים שלי אני אומר לכם כן...", וכן חזר מספר פעמים על המילה דם, והכול לפני המון זועם ובתקופה שבה רחובות ירושלים, בעיקר באזורים המאוכלסים בערבים, געשו.  בית משפט השלום קבע שמתחם העונש ההולם את המעשה נע בין 3  ועד 18  חודשי מאסר בפועל,  וגזר על המערער 8 חודשי מאסר בפועל ומאסר על תנאי. ערעורו של הנאשם לבית המשפט המחוזי, נדחה. ערעור המדינה לבית המשפט המחוזי על קולת העונש התקבל והתיק הוחזר לבית משפט השלום שהחמיר את רכיב המאסר והעמידו על 11 חודשים. ערעורי הצדדים לבית המשפט המחוזי על גזר הדין המעודכן, נדחו, ומכאן בקשת רשות הערעור.</w:t>
      </w:r>
    </w:p>
    <w:p w14:paraId="10E04CC5" w14:textId="77777777" w:rsidR="00DF48C0" w:rsidRDefault="00DF48C0" w:rsidP="00DF48C0">
      <w:pPr>
        <w:pStyle w:val="a9"/>
        <w:spacing w:line="360" w:lineRule="auto"/>
        <w:jc w:val="both"/>
        <w:rPr>
          <w:rFonts w:ascii="David" w:hAnsi="David" w:cs="David"/>
          <w:sz w:val="24"/>
          <w:szCs w:val="24"/>
          <w:u w:val="single"/>
          <w:rtl/>
        </w:rPr>
      </w:pPr>
    </w:p>
    <w:p w14:paraId="07EDE707" w14:textId="77777777" w:rsidR="00DF48C0" w:rsidRDefault="00254BAB" w:rsidP="00363AA3">
      <w:pPr>
        <w:pStyle w:val="a9"/>
        <w:spacing w:line="360" w:lineRule="auto"/>
        <w:jc w:val="both"/>
        <w:rPr>
          <w:rFonts w:ascii="David" w:hAnsi="David" w:cs="David"/>
          <w:sz w:val="24"/>
          <w:szCs w:val="24"/>
          <w:rtl/>
        </w:rPr>
      </w:pPr>
      <w:hyperlink r:id="rId50" w:history="1">
        <w:r w:rsidRPr="00254BAB">
          <w:rPr>
            <w:rFonts w:ascii="David" w:hAnsi="David" w:cs="David"/>
            <w:color w:val="0000FF"/>
            <w:sz w:val="24"/>
            <w:szCs w:val="24"/>
            <w:u w:val="single"/>
            <w:rtl/>
          </w:rPr>
          <w:t>עפ"ג (מחוזי י-ם) 63642-06-22</w:t>
        </w:r>
      </w:hyperlink>
      <w:r w:rsidR="00DF48C0">
        <w:rPr>
          <w:rFonts w:ascii="David" w:hAnsi="David" w:cs="David"/>
          <w:sz w:val="24"/>
          <w:szCs w:val="24"/>
          <w:u w:val="single"/>
          <w:rtl/>
        </w:rPr>
        <w:t xml:space="preserve"> </w:t>
      </w:r>
      <w:r w:rsidR="00DF48C0">
        <w:rPr>
          <w:rFonts w:ascii="David" w:hAnsi="David" w:cs="David"/>
          <w:b/>
          <w:bCs/>
          <w:sz w:val="24"/>
          <w:szCs w:val="24"/>
          <w:u w:val="single"/>
          <w:rtl/>
        </w:rPr>
        <w:t>גבאי נגד מדינת ישראל</w:t>
      </w:r>
      <w:r w:rsidR="00DF48C0">
        <w:rPr>
          <w:rFonts w:ascii="David" w:hAnsi="David" w:cs="David"/>
          <w:sz w:val="24"/>
          <w:szCs w:val="24"/>
          <w:u w:val="single"/>
          <w:rtl/>
        </w:rPr>
        <w:t xml:space="preserve"> </w:t>
      </w:r>
      <w:r w:rsidR="00363AA3" w:rsidRPr="00363AA3">
        <w:rPr>
          <w:rFonts w:ascii="Times New Roman" w:hAnsi="Times New Roman" w:cs="David"/>
          <w:szCs w:val="24"/>
          <w:u w:val="single"/>
          <w:rtl/>
        </w:rPr>
        <w:t xml:space="preserve">[פורסם בנבו] </w:t>
      </w:r>
      <w:r w:rsidR="00DF48C0">
        <w:rPr>
          <w:rFonts w:ascii="David" w:hAnsi="David" w:cs="David"/>
          <w:sz w:val="24"/>
          <w:szCs w:val="24"/>
          <w:u w:val="single"/>
          <w:rtl/>
        </w:rPr>
        <w:t>(02.04.2023)</w:t>
      </w:r>
      <w:r w:rsidR="00DF48C0">
        <w:rPr>
          <w:rFonts w:ascii="David" w:hAnsi="David" w:cs="David"/>
          <w:sz w:val="24"/>
          <w:szCs w:val="24"/>
          <w:rtl/>
        </w:rPr>
        <w:t xml:space="preserve">: ערעורו של הנאשם התקבל באופן חלקי לאחר שהביע הסכמתו לשאת את </w:t>
      </w:r>
      <w:r w:rsidR="00DF48C0">
        <w:rPr>
          <w:rFonts w:ascii="David" w:hAnsi="David" w:cs="David"/>
          <w:b/>
          <w:bCs/>
          <w:sz w:val="24"/>
          <w:szCs w:val="24"/>
          <w:rtl/>
        </w:rPr>
        <w:t>עונש המאסר</w:t>
      </w:r>
      <w:r w:rsidR="00DF48C0">
        <w:rPr>
          <w:rFonts w:ascii="David" w:hAnsi="David" w:cs="David"/>
          <w:sz w:val="24"/>
          <w:szCs w:val="24"/>
          <w:rtl/>
        </w:rPr>
        <w:t xml:space="preserve">  </w:t>
      </w:r>
      <w:r w:rsidR="00DF48C0">
        <w:rPr>
          <w:rFonts w:ascii="David" w:hAnsi="David" w:cs="David"/>
          <w:b/>
          <w:bCs/>
          <w:sz w:val="24"/>
          <w:szCs w:val="24"/>
          <w:rtl/>
        </w:rPr>
        <w:t>בן 45 הימים שהוטל עליו בעבודות שירות</w:t>
      </w:r>
      <w:r w:rsidR="00DF48C0">
        <w:rPr>
          <w:rFonts w:ascii="David" w:hAnsi="David" w:cs="David"/>
          <w:sz w:val="24"/>
          <w:szCs w:val="24"/>
          <w:rtl/>
        </w:rPr>
        <w:t>. הנאשם ערער על גזר דינו של בית משפט השלום (</w:t>
      </w:r>
      <w:hyperlink r:id="rId51" w:history="1">
        <w:r w:rsidRPr="00254BAB">
          <w:rPr>
            <w:rFonts w:ascii="David" w:hAnsi="David" w:cs="David"/>
            <w:color w:val="0000FF"/>
            <w:sz w:val="24"/>
            <w:szCs w:val="24"/>
            <w:u w:val="single"/>
            <w:rtl/>
          </w:rPr>
          <w:t>ת"פ 544</w:t>
        </w:r>
        <w:r w:rsidRPr="00254BAB">
          <w:rPr>
            <w:rFonts w:ascii="David" w:hAnsi="David" w:cs="David"/>
            <w:color w:val="0000FF"/>
            <w:sz w:val="24"/>
            <w:szCs w:val="24"/>
            <w:u w:val="single"/>
            <w:rtl/>
          </w:rPr>
          <w:t>6</w:t>
        </w:r>
        <w:r w:rsidRPr="00254BAB">
          <w:rPr>
            <w:rFonts w:ascii="David" w:hAnsi="David" w:cs="David"/>
            <w:color w:val="0000FF"/>
            <w:sz w:val="24"/>
            <w:szCs w:val="24"/>
            <w:u w:val="single"/>
            <w:rtl/>
          </w:rPr>
          <w:t>5-07-19</w:t>
        </w:r>
      </w:hyperlink>
      <w:r w:rsidR="00DF48C0">
        <w:rPr>
          <w:rFonts w:ascii="David" w:hAnsi="David" w:cs="David"/>
          <w:sz w:val="24"/>
          <w:szCs w:val="24"/>
          <w:rtl/>
        </w:rPr>
        <w:t xml:space="preserve">) </w:t>
      </w:r>
      <w:r w:rsidR="00363AA3" w:rsidRPr="00363AA3">
        <w:rPr>
          <w:rFonts w:ascii="Times New Roman" w:hAnsi="Times New Roman" w:cs="David"/>
          <w:szCs w:val="24"/>
          <w:rtl/>
        </w:rPr>
        <w:t xml:space="preserve">[פורסם בנבו] </w:t>
      </w:r>
      <w:r w:rsidR="00DF48C0">
        <w:rPr>
          <w:rFonts w:ascii="David" w:hAnsi="David" w:cs="David"/>
          <w:sz w:val="24"/>
          <w:szCs w:val="24"/>
          <w:rtl/>
        </w:rPr>
        <w:t>שבו הורשע בחמש עבירות של הסתה לגזענות ובעבירת הסתה לאלימות וטרור בכך שבמספר הזדמנויות פרסם ברשת הפייסבוק קריאה למעשי אלימות נגד אזרחים ותושבים ערבים מתוך כוונה להסית. בית משפט השלום קבע מתחם עונש הולם שנע בין מאסר קצר בעבודות שירות ועד 10 חודשי מאסר בפועל לצד ענישה נלווית, וגזר על הנאשם, צעיר נעדר עבר פלילי, 45 ימי מאסר בפועל לצד ענישה נלווית.</w:t>
      </w:r>
    </w:p>
    <w:p w14:paraId="4CC4B9A1" w14:textId="77777777" w:rsidR="00DF48C0" w:rsidRDefault="00DF48C0" w:rsidP="00DF48C0">
      <w:pPr>
        <w:spacing w:line="360" w:lineRule="auto"/>
        <w:ind w:left="708" w:hanging="708"/>
        <w:jc w:val="both"/>
        <w:rPr>
          <w:rFonts w:ascii="David" w:hAnsi="David"/>
          <w:rtl/>
        </w:rPr>
      </w:pPr>
    </w:p>
    <w:p w14:paraId="32123745" w14:textId="77777777" w:rsidR="00DF48C0" w:rsidRDefault="00DF48C0" w:rsidP="00DF48C0">
      <w:pPr>
        <w:spacing w:line="360" w:lineRule="auto"/>
        <w:ind w:left="709" w:hanging="709"/>
        <w:jc w:val="both"/>
        <w:rPr>
          <w:rFonts w:ascii="David" w:hAnsi="David"/>
          <w:rtl/>
        </w:rPr>
      </w:pPr>
      <w:r>
        <w:rPr>
          <w:rFonts w:ascii="David" w:hAnsi="David"/>
          <w:rtl/>
        </w:rPr>
        <w:t xml:space="preserve">              </w:t>
      </w:r>
      <w:hyperlink r:id="rId52" w:history="1">
        <w:r w:rsidR="00363AA3" w:rsidRPr="00363AA3">
          <w:rPr>
            <w:rStyle w:val="Hyperlink"/>
            <w:rFonts w:ascii="David" w:hAnsi="David"/>
            <w:rtl/>
          </w:rPr>
          <w:t>עפ"ג (מחוזי- מרכז)</w:t>
        </w:r>
      </w:hyperlink>
      <w:r>
        <w:rPr>
          <w:rFonts w:ascii="David" w:hAnsi="David"/>
          <w:u w:val="single"/>
          <w:rtl/>
        </w:rPr>
        <w:t xml:space="preserve"> </w:t>
      </w:r>
      <w:r>
        <w:rPr>
          <w:rFonts w:ascii="David" w:hAnsi="David"/>
          <w:b/>
          <w:bCs/>
          <w:u w:val="single"/>
          <w:rtl/>
        </w:rPr>
        <w:t>זוארץ נגד מדינת ישראל</w:t>
      </w:r>
      <w:r>
        <w:rPr>
          <w:rFonts w:ascii="David" w:hAnsi="David"/>
          <w:u w:val="single"/>
          <w:rtl/>
        </w:rPr>
        <w:t xml:space="preserve"> </w:t>
      </w:r>
      <w:r w:rsidR="00363AA3" w:rsidRPr="00363AA3">
        <w:rPr>
          <w:sz w:val="22"/>
          <w:u w:val="single"/>
          <w:rtl/>
        </w:rPr>
        <w:t xml:space="preserve">[פורסם בנבו] </w:t>
      </w:r>
      <w:r>
        <w:rPr>
          <w:rFonts w:ascii="David" w:hAnsi="David"/>
          <w:u w:val="single"/>
          <w:rtl/>
        </w:rPr>
        <w:t>(06.02.2022)</w:t>
      </w:r>
      <w:r>
        <w:rPr>
          <w:rFonts w:ascii="David" w:hAnsi="David"/>
          <w:rtl/>
        </w:rPr>
        <w:t>: ערעורו של הנאשם  על גזר דינו [</w:t>
      </w:r>
      <w:hyperlink r:id="rId53" w:history="1">
        <w:r w:rsidR="00254BAB" w:rsidRPr="00254BAB">
          <w:rPr>
            <w:rFonts w:ascii="David" w:hAnsi="David"/>
            <w:color w:val="0000FF"/>
            <w:u w:val="single"/>
            <w:rtl/>
          </w:rPr>
          <w:t>ת"פ (שלום פ"ת) 1370</w:t>
        </w:r>
        <w:r w:rsidR="00254BAB" w:rsidRPr="00254BAB">
          <w:rPr>
            <w:rFonts w:ascii="David" w:hAnsi="David"/>
            <w:color w:val="0000FF"/>
            <w:u w:val="single"/>
            <w:rtl/>
          </w:rPr>
          <w:t>5</w:t>
        </w:r>
        <w:r w:rsidR="00254BAB" w:rsidRPr="00254BAB">
          <w:rPr>
            <w:rFonts w:ascii="David" w:hAnsi="David"/>
            <w:color w:val="0000FF"/>
            <w:u w:val="single"/>
            <w:rtl/>
          </w:rPr>
          <w:t>-04-18</w:t>
        </w:r>
      </w:hyperlink>
      <w:r>
        <w:rPr>
          <w:rFonts w:ascii="David" w:hAnsi="David"/>
          <w:rtl/>
        </w:rPr>
        <w:t xml:space="preserve">] </w:t>
      </w:r>
      <w:r w:rsidR="00363AA3" w:rsidRPr="00363AA3">
        <w:rPr>
          <w:sz w:val="22"/>
          <w:rtl/>
        </w:rPr>
        <w:t xml:space="preserve">[פורסם בנבו] </w:t>
      </w:r>
      <w:r>
        <w:rPr>
          <w:rFonts w:ascii="David" w:hAnsi="David"/>
          <w:rtl/>
        </w:rPr>
        <w:t xml:space="preserve">התקבל באופן חלקי כך שבהסכמת הצדדים נגזרו עליו </w:t>
      </w:r>
      <w:r>
        <w:rPr>
          <w:rFonts w:ascii="David" w:hAnsi="David"/>
          <w:b/>
          <w:bCs/>
          <w:rtl/>
        </w:rPr>
        <w:t>9 חודשי מאסר בעבודות שירות.</w:t>
      </w:r>
      <w:r>
        <w:rPr>
          <w:rFonts w:ascii="David" w:hAnsi="David"/>
          <w:rtl/>
        </w:rPr>
        <w:t xml:space="preserve">  בית המשפט הבהיר שאין הוא גוזר מאסר מאחורי סורג ובריח נוכח הנסיבות המיוחדות שהוצגו לו וכיוון שערכאת הערעור אינה ממצה את הדין עם הנאשם. הנאשם הורשע במסגרת הסדר טיעון בהיזק בזדון ממניע גזעני או מעוינות כלפי ציבור בניגוד </w:t>
      </w:r>
      <w:hyperlink r:id="rId54" w:history="1">
        <w:r w:rsidR="00C14316" w:rsidRPr="00C14316">
          <w:rPr>
            <w:rStyle w:val="Hyperlink"/>
            <w:rFonts w:ascii="David" w:hAnsi="David"/>
            <w:rtl/>
          </w:rPr>
          <w:t>לסעיף 452</w:t>
        </w:r>
      </w:hyperlink>
      <w:r>
        <w:rPr>
          <w:rFonts w:ascii="David" w:hAnsi="David"/>
          <w:rtl/>
        </w:rPr>
        <w:t xml:space="preserve"> יחד עם סעיף </w:t>
      </w:r>
      <w:hyperlink r:id="rId55" w:history="1">
        <w:r w:rsidR="00C14316" w:rsidRPr="00C14316">
          <w:rPr>
            <w:rStyle w:val="Hyperlink"/>
            <w:rFonts w:ascii="David" w:hAnsi="David"/>
            <w:rtl/>
          </w:rPr>
          <w:t>44ו'</w:t>
        </w:r>
      </w:hyperlink>
      <w:r>
        <w:rPr>
          <w:rFonts w:ascii="David" w:hAnsi="David"/>
          <w:rtl/>
        </w:rPr>
        <w:t xml:space="preserve"> לחוק; פגיעה ברגשי דת בניגוד </w:t>
      </w:r>
      <w:hyperlink r:id="rId56" w:history="1">
        <w:r w:rsidR="00C14316" w:rsidRPr="00C14316">
          <w:rPr>
            <w:rStyle w:val="Hyperlink"/>
            <w:rFonts w:ascii="David" w:hAnsi="David"/>
            <w:rtl/>
          </w:rPr>
          <w:t>לסעיף 173(1)</w:t>
        </w:r>
      </w:hyperlink>
      <w:r>
        <w:rPr>
          <w:rFonts w:ascii="David" w:hAnsi="David"/>
          <w:rtl/>
        </w:rPr>
        <w:t xml:space="preserve"> לחוק; ריבוי עבירות של הסתה לגזענות בניגוד </w:t>
      </w:r>
      <w:hyperlink r:id="rId57" w:history="1">
        <w:r w:rsidR="00C14316" w:rsidRPr="00C14316">
          <w:rPr>
            <w:rStyle w:val="Hyperlink"/>
            <w:rFonts w:ascii="David" w:hAnsi="David"/>
            <w:rtl/>
          </w:rPr>
          <w:t>לסעיף 144ב'</w:t>
        </w:r>
      </w:hyperlink>
      <w:r>
        <w:rPr>
          <w:rFonts w:ascii="David" w:hAnsi="David"/>
          <w:rtl/>
        </w:rPr>
        <w:t xml:space="preserve"> לחוק; וריבוי עבירות של הסתה לאלימות בניגוד </w:t>
      </w:r>
      <w:hyperlink r:id="rId58" w:history="1">
        <w:r w:rsidR="00C14316" w:rsidRPr="00C14316">
          <w:rPr>
            <w:rStyle w:val="Hyperlink"/>
            <w:rFonts w:ascii="David" w:hAnsi="David"/>
            <w:rtl/>
          </w:rPr>
          <w:t>לסעיף 144ד'2</w:t>
        </w:r>
      </w:hyperlink>
      <w:r>
        <w:rPr>
          <w:rFonts w:ascii="David" w:hAnsi="David"/>
          <w:rtl/>
        </w:rPr>
        <w:t xml:space="preserve"> לחוק. בנסיבות המקרה ריסס הנאשם על אוטובוס את הכתובות: "תג מחיר", "מוות לערבים" וכיו"ב. נוסף על כך, פרסם הנאשם פרסומים ברשת הפייסבוק הקוראים לעשיית מעשי אלימות בערבים. בקביעת מתחם העונש ההולם התייחס בית המשפט למצבו הנפשי של הנאשם וקבע מתחם כולל לכל העבירות שנע בין 9 ועד 26 חודשי מאסר בפועל וגזר על הנאשם שצבר לחובתו הרשעות קודמות, 7 חודשי מאסר בעבודות שירות לצד ענישה נלווית.  </w:t>
      </w:r>
    </w:p>
    <w:p w14:paraId="7FDF2D7A" w14:textId="77777777" w:rsidR="00DF48C0" w:rsidRDefault="00DF48C0" w:rsidP="00DF48C0">
      <w:pPr>
        <w:spacing w:line="360" w:lineRule="auto"/>
        <w:ind w:left="708"/>
        <w:jc w:val="both"/>
        <w:rPr>
          <w:rFonts w:ascii="David" w:hAnsi="David"/>
          <w:u w:val="single"/>
          <w:rtl/>
        </w:rPr>
      </w:pPr>
    </w:p>
    <w:p w14:paraId="2FE0923D" w14:textId="77777777" w:rsidR="00DF48C0" w:rsidRDefault="00DF48C0" w:rsidP="00DF48C0">
      <w:pPr>
        <w:spacing w:line="360" w:lineRule="auto"/>
        <w:ind w:left="708"/>
        <w:jc w:val="both"/>
        <w:rPr>
          <w:rFonts w:ascii="David" w:hAnsi="David"/>
          <w:rtl/>
        </w:rPr>
      </w:pPr>
      <w:r>
        <w:rPr>
          <w:rFonts w:ascii="David" w:hAnsi="David"/>
          <w:u w:val="single"/>
          <w:rtl/>
        </w:rPr>
        <w:t xml:space="preserve">עפ"ג (מחוזי י-ם) 2993802-20 </w:t>
      </w:r>
      <w:r>
        <w:rPr>
          <w:rFonts w:ascii="David" w:hAnsi="David"/>
          <w:b/>
          <w:bCs/>
          <w:u w:val="single"/>
          <w:rtl/>
        </w:rPr>
        <w:t>חדאד נגד מדינת ישראל</w:t>
      </w:r>
      <w:r>
        <w:rPr>
          <w:rFonts w:ascii="David" w:hAnsi="David"/>
          <w:u w:val="single"/>
          <w:rtl/>
        </w:rPr>
        <w:t xml:space="preserve">  (15.06.2020)</w:t>
      </w:r>
      <w:r>
        <w:rPr>
          <w:rFonts w:ascii="David" w:hAnsi="David"/>
          <w:rtl/>
        </w:rPr>
        <w:t>: נדחה ערעורו של נאשם  שהורשע בבית משפט השלום (</w:t>
      </w:r>
      <w:hyperlink r:id="rId59" w:history="1">
        <w:r w:rsidR="00254BAB" w:rsidRPr="00254BAB">
          <w:rPr>
            <w:rFonts w:ascii="David" w:hAnsi="David"/>
            <w:color w:val="0000FF"/>
            <w:u w:val="single"/>
            <w:rtl/>
          </w:rPr>
          <w:t>ת"פ 17591</w:t>
        </w:r>
        <w:r w:rsidR="00254BAB" w:rsidRPr="00254BAB">
          <w:rPr>
            <w:rFonts w:ascii="David" w:hAnsi="David"/>
            <w:color w:val="0000FF"/>
            <w:u w:val="single"/>
            <w:rtl/>
          </w:rPr>
          <w:t>-</w:t>
        </w:r>
        <w:r w:rsidR="00254BAB" w:rsidRPr="00254BAB">
          <w:rPr>
            <w:rFonts w:ascii="David" w:hAnsi="David"/>
            <w:color w:val="0000FF"/>
            <w:u w:val="single"/>
            <w:rtl/>
          </w:rPr>
          <w:t>01-19</w:t>
        </w:r>
      </w:hyperlink>
      <w:r>
        <w:rPr>
          <w:rFonts w:ascii="David" w:hAnsi="David"/>
          <w:rtl/>
        </w:rPr>
        <w:t xml:space="preserve">) בארבע עבירות של הסתה לאלימות וטרור בכך שבמספר הזדמנויות פרסם בפייסבוק קריאה למעשי אלימות וטרור נגד אזרחים ונגד כוחות הביטחון וכן, דברי שבח, עידוד, אהדה, ותמיכה והזדהות עם מעשי אלימות וטרור ועם עושיהם. בית משפט קמא קבע מתחם עונש הולם שנע בין 6 חודשי מאסר בעבודות שירות ועד ל- 12 חודשי מאסר בפועל לצד מאסר על תנאי וגזר על הנאשם, נעדר עבר פלילי שקיבל אחריות חלקית על מעשיו, </w:t>
      </w:r>
      <w:r>
        <w:rPr>
          <w:rFonts w:ascii="David" w:hAnsi="David"/>
          <w:b/>
          <w:bCs/>
          <w:rtl/>
        </w:rPr>
        <w:t>6 חודשי מאסר בפועל ומאסר על תנאי</w:t>
      </w:r>
      <w:r>
        <w:rPr>
          <w:rFonts w:ascii="David" w:hAnsi="David"/>
          <w:rtl/>
        </w:rPr>
        <w:t xml:space="preserve">. הנאשם סיכל את האפשרות לגזור עליו מאסר בעבודות שירות בכך שלא התייצב פעמיים לראיון לפני הממונה על עבודות שירות בשב"ס. בית המשפט המחוזי לא מצא הצדקה להפנותו לממונה בשלב הערעור. </w:t>
      </w:r>
    </w:p>
    <w:p w14:paraId="5556FDCF" w14:textId="77777777" w:rsidR="00DF48C0" w:rsidRDefault="00DF48C0" w:rsidP="00DF48C0">
      <w:pPr>
        <w:spacing w:line="360" w:lineRule="auto"/>
        <w:jc w:val="both"/>
        <w:rPr>
          <w:rFonts w:ascii="David" w:hAnsi="David"/>
          <w:u w:val="single"/>
        </w:rPr>
      </w:pPr>
    </w:p>
    <w:p w14:paraId="0553CB44" w14:textId="77777777" w:rsidR="00DF48C0" w:rsidRDefault="00254BAB" w:rsidP="00DF48C0">
      <w:pPr>
        <w:pStyle w:val="a9"/>
        <w:spacing w:line="360" w:lineRule="auto"/>
        <w:jc w:val="both"/>
        <w:rPr>
          <w:rFonts w:ascii="David" w:hAnsi="David" w:cs="David"/>
          <w:sz w:val="24"/>
          <w:szCs w:val="24"/>
          <w:rtl/>
        </w:rPr>
      </w:pPr>
      <w:hyperlink r:id="rId60" w:history="1">
        <w:r w:rsidRPr="00254BAB">
          <w:rPr>
            <w:rFonts w:ascii="David" w:hAnsi="David" w:cs="David"/>
            <w:color w:val="0000FF"/>
            <w:sz w:val="24"/>
            <w:szCs w:val="24"/>
            <w:u w:val="single"/>
            <w:rtl/>
          </w:rPr>
          <w:t>ת"פ (שלום עכו) 45421-10-15</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חטיב</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(23.10.2022)</w:t>
      </w:r>
      <w:r w:rsidR="00DF48C0">
        <w:rPr>
          <w:rFonts w:ascii="David" w:hAnsi="David" w:cs="David"/>
          <w:sz w:val="24"/>
          <w:szCs w:val="24"/>
          <w:rtl/>
        </w:rPr>
        <w:t xml:space="preserve">: הנאשם הורשע בשתי עבירות של הסתה לאלימות או טרור. בית המשפט קבע מתחם עונש הולם שנע בין מאסר בעבודות שירות ועד ל-12 חודשי מאסר בפועל וגזר על הנאשם </w:t>
      </w:r>
      <w:r w:rsidR="00DF48C0">
        <w:rPr>
          <w:rFonts w:ascii="David" w:hAnsi="David" w:cs="David"/>
          <w:b/>
          <w:bCs/>
          <w:sz w:val="24"/>
          <w:szCs w:val="24"/>
          <w:rtl/>
        </w:rPr>
        <w:t>מאסר בן חודש ימים בניכוי ימי מעצרו לצד ענישה נלווית</w:t>
      </w:r>
      <w:r w:rsidR="00DF48C0">
        <w:rPr>
          <w:rFonts w:ascii="David" w:hAnsi="David" w:cs="David"/>
          <w:sz w:val="24"/>
          <w:szCs w:val="24"/>
          <w:rtl/>
        </w:rPr>
        <w:t xml:space="preserve">. בנסיבות התיק, הנאשם שלו עוקבים רבים, פרסם בפייסבוק תמונות של יידוי אבנים, תוך שכתב: "תחיי האינתיפאדה" ופרסום נוסף אודות שהידים.  </w:t>
      </w:r>
    </w:p>
    <w:p w14:paraId="7AA993BE" w14:textId="77777777" w:rsidR="00DF48C0" w:rsidRDefault="00DF48C0" w:rsidP="00DF48C0">
      <w:pPr>
        <w:pStyle w:val="a9"/>
        <w:spacing w:line="360" w:lineRule="auto"/>
        <w:jc w:val="both"/>
        <w:rPr>
          <w:rFonts w:ascii="David" w:hAnsi="David" w:cs="David"/>
          <w:sz w:val="24"/>
          <w:szCs w:val="24"/>
          <w:rtl/>
        </w:rPr>
      </w:pPr>
    </w:p>
    <w:p w14:paraId="5695C806" w14:textId="77777777" w:rsidR="00DF48C0" w:rsidRDefault="00254BAB" w:rsidP="00DF48C0">
      <w:pPr>
        <w:pStyle w:val="a9"/>
        <w:spacing w:line="360" w:lineRule="auto"/>
        <w:jc w:val="both"/>
        <w:rPr>
          <w:rFonts w:ascii="David" w:hAnsi="David" w:cs="David"/>
          <w:sz w:val="24"/>
          <w:szCs w:val="24"/>
          <w:rtl/>
        </w:rPr>
      </w:pPr>
      <w:hyperlink r:id="rId61" w:history="1">
        <w:r w:rsidRPr="00254BAB">
          <w:rPr>
            <w:rFonts w:ascii="David" w:hAnsi="David" w:cs="David"/>
            <w:color w:val="0000FF"/>
            <w:sz w:val="24"/>
            <w:szCs w:val="24"/>
            <w:u w:val="single"/>
            <w:rtl/>
          </w:rPr>
          <w:t>ת"פ (שלום קריות) 41811-11-21</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בינשטיין</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(14.09.2022)</w:t>
      </w:r>
      <w:r w:rsidR="00DF48C0">
        <w:rPr>
          <w:rFonts w:ascii="David" w:hAnsi="David" w:cs="David"/>
          <w:sz w:val="24"/>
          <w:szCs w:val="24"/>
          <w:rtl/>
        </w:rPr>
        <w:t xml:space="preserve">: הנאשם הורשע בהסתה לאלימות ונדון </w:t>
      </w:r>
      <w:r w:rsidR="00DF48C0">
        <w:rPr>
          <w:rFonts w:ascii="David" w:hAnsi="David" w:cs="David"/>
          <w:b/>
          <w:bCs/>
          <w:sz w:val="24"/>
          <w:szCs w:val="24"/>
          <w:rtl/>
        </w:rPr>
        <w:t>לארבעה חודשי מאסר בעבודות שירות לצד מאסר על תנאי</w:t>
      </w:r>
      <w:r w:rsidR="00DF48C0">
        <w:rPr>
          <w:rFonts w:ascii="David" w:hAnsi="David" w:cs="David"/>
          <w:sz w:val="24"/>
          <w:szCs w:val="24"/>
          <w:rtl/>
        </w:rPr>
        <w:t>. במשך מספר חודשים פרסם הנאשם בפייסבוק שבעה פרסומים הקוראים לאלימות כלפי ראש הממשלה וכלפי בני משפחתו. חלק מהפרסומים זכו לסימני חיבוב או ששותפו בידי אחרים. בית המשפט קבע מתחם עונש הולם שנע בין ארבעה חודשי מאסר בעבודות שירות ועד שנת מאסר בפועל וגזר על הנאשם</w:t>
      </w:r>
      <w:r w:rsidR="00DF48C0">
        <w:rPr>
          <w:rFonts w:ascii="David" w:hAnsi="David" w:cs="David"/>
          <w:b/>
          <w:bCs/>
          <w:sz w:val="24"/>
          <w:szCs w:val="24"/>
          <w:rtl/>
        </w:rPr>
        <w:t xml:space="preserve"> ארבעה חודשי מאסר בעבודות שירות לצד ענישה נלווית</w:t>
      </w:r>
      <w:r w:rsidR="00DF48C0">
        <w:rPr>
          <w:rFonts w:ascii="David" w:hAnsi="David" w:cs="David"/>
          <w:sz w:val="24"/>
          <w:szCs w:val="24"/>
          <w:rtl/>
        </w:rPr>
        <w:t xml:space="preserve">. </w:t>
      </w:r>
    </w:p>
    <w:p w14:paraId="4B276C84" w14:textId="77777777" w:rsidR="00DF48C0" w:rsidRDefault="00DF48C0" w:rsidP="00DF48C0">
      <w:pPr>
        <w:pStyle w:val="a9"/>
        <w:spacing w:line="360" w:lineRule="auto"/>
        <w:jc w:val="both"/>
        <w:rPr>
          <w:rFonts w:ascii="David" w:hAnsi="David" w:cs="David"/>
          <w:sz w:val="24"/>
          <w:szCs w:val="24"/>
          <w:u w:val="single"/>
          <w:rtl/>
        </w:rPr>
      </w:pPr>
    </w:p>
    <w:p w14:paraId="427AD1BB" w14:textId="77777777" w:rsidR="00DF48C0" w:rsidRDefault="00254BAB" w:rsidP="00DF48C0">
      <w:pPr>
        <w:pStyle w:val="a9"/>
        <w:spacing w:line="360" w:lineRule="auto"/>
        <w:jc w:val="both"/>
        <w:rPr>
          <w:rFonts w:ascii="David" w:hAnsi="David" w:cs="David"/>
          <w:sz w:val="24"/>
          <w:szCs w:val="24"/>
          <w:rtl/>
        </w:rPr>
      </w:pPr>
      <w:hyperlink r:id="rId62" w:history="1">
        <w:r w:rsidRPr="00254BAB">
          <w:rPr>
            <w:rFonts w:ascii="David" w:hAnsi="David" w:cs="David"/>
            <w:color w:val="0000FF"/>
            <w:sz w:val="24"/>
            <w:szCs w:val="24"/>
            <w:u w:val="single"/>
            <w:rtl/>
          </w:rPr>
          <w:t>ת"פ (שלום י-ם) 14839-05-19</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אבו גומעה</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(07.06.2020)</w:t>
      </w:r>
      <w:r w:rsidR="00DF48C0">
        <w:rPr>
          <w:rFonts w:ascii="David" w:hAnsi="David" w:cs="David"/>
          <w:sz w:val="24"/>
          <w:szCs w:val="24"/>
          <w:rtl/>
        </w:rPr>
        <w:t xml:space="preserve">: הנאשמת הורשעה על פי הודאתה בחמש עבירות של הסתה לאלימות או טרור ובשלוש עבירות של הזדהות עם ארגון טרור בשל פרסומיה בפייסבוק. הנאשמת פרסמה דברי שבח מפורשים למעשי אלימות או טרור ולעושיהם כמו גם קריאות מפורשות לעשיית מעשים דומים. בית המשפט קבע מתחם עונש הולם שנע בין 8 חודשי מאסר בעבודות שירות ועד 20 חודשי מאסר בפועל וגזר על הנאשמת </w:t>
      </w:r>
      <w:r w:rsidR="00DF48C0">
        <w:rPr>
          <w:rFonts w:ascii="David" w:hAnsi="David" w:cs="David"/>
          <w:b/>
          <w:bCs/>
          <w:sz w:val="24"/>
          <w:szCs w:val="24"/>
          <w:rtl/>
        </w:rPr>
        <w:t xml:space="preserve">8 חודשי מאסר בעבודות שירות לצד ענישה נלווית. </w:t>
      </w:r>
    </w:p>
    <w:p w14:paraId="7CCCBB3C" w14:textId="77777777" w:rsidR="00DF48C0" w:rsidRDefault="00DF48C0" w:rsidP="00DF48C0">
      <w:pPr>
        <w:pStyle w:val="a9"/>
        <w:spacing w:line="360" w:lineRule="auto"/>
        <w:jc w:val="both"/>
        <w:rPr>
          <w:rFonts w:ascii="David" w:hAnsi="David" w:cs="David"/>
          <w:sz w:val="24"/>
          <w:szCs w:val="24"/>
          <w:rtl/>
        </w:rPr>
      </w:pPr>
    </w:p>
    <w:p w14:paraId="5537F7DD" w14:textId="77777777" w:rsidR="00DF48C0" w:rsidRDefault="00254BAB" w:rsidP="00DF48C0">
      <w:pPr>
        <w:pStyle w:val="a9"/>
        <w:spacing w:line="360" w:lineRule="auto"/>
        <w:jc w:val="both"/>
        <w:rPr>
          <w:rFonts w:ascii="David" w:hAnsi="David" w:cs="David"/>
          <w:sz w:val="24"/>
          <w:szCs w:val="24"/>
          <w:rtl/>
        </w:rPr>
      </w:pPr>
      <w:hyperlink r:id="rId63" w:history="1">
        <w:r w:rsidRPr="00254BAB">
          <w:rPr>
            <w:rFonts w:ascii="David" w:hAnsi="David" w:cs="David"/>
            <w:color w:val="0000FF"/>
            <w:sz w:val="24"/>
            <w:szCs w:val="24"/>
            <w:u w:val="single"/>
            <w:rtl/>
          </w:rPr>
          <w:t>ת"פ (שלום י-ם) 62472-07-17</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שמאסנה</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(03.07.2019)</w:t>
      </w:r>
      <w:r w:rsidR="00DF48C0">
        <w:rPr>
          <w:rFonts w:ascii="David" w:hAnsi="David" w:cs="David"/>
          <w:sz w:val="24"/>
          <w:szCs w:val="24"/>
          <w:rtl/>
        </w:rPr>
        <w:t>: הנאשם הורשע על פי הודאתו ב-14 עבירות של תמיכה בארגון טרור וב-3 עבירות של הסתה לאלימות וטרור. הפרסומים היו גלויים לעין כל בחשבון הפייסבוק ותוכנם כלל קריאות למעשי טרור ואלימות, ודברי שבח, אהדה, עידוד ות</w:t>
      </w:r>
      <w:r w:rsidR="00DF48C0">
        <w:rPr>
          <w:rFonts w:ascii="David" w:hAnsi="David" w:cs="David"/>
          <w:color w:val="000000"/>
          <w:sz w:val="24"/>
          <w:szCs w:val="24"/>
          <w:shd w:val="clear" w:color="auto" w:fill="FFFFFF"/>
          <w:rtl/>
        </w:rPr>
        <w:t>מיכה והזדהות עם מעשים כאמור ועם עושיהם. נוסף על כך, פרסם הנאשם דברי שבח, אהדה ותמיכה בארגוני טרור: חמאס - גדודי עז א-דין אל-קסאם, ואל כותלה אל איסלמייה</w:t>
      </w:r>
      <w:r w:rsidR="00DF48C0">
        <w:rPr>
          <w:rFonts w:ascii="David" w:hAnsi="David" w:cs="David"/>
          <w:sz w:val="24"/>
          <w:szCs w:val="24"/>
          <w:rtl/>
        </w:rPr>
        <w:t xml:space="preserve">. בית המשפט, במותב זה, קבע מתחם עונש הולם שנע בין 5 ועד 25 חודשי מאסר בפועל וגזר על הנאשם </w:t>
      </w:r>
      <w:r w:rsidR="00DF48C0">
        <w:rPr>
          <w:rFonts w:ascii="David" w:hAnsi="David" w:cs="David"/>
          <w:b/>
          <w:bCs/>
          <w:sz w:val="24"/>
          <w:szCs w:val="24"/>
          <w:rtl/>
        </w:rPr>
        <w:t>9 חודשי מאסר בפועל לצד ענישה נלווית</w:t>
      </w:r>
      <w:r w:rsidR="00DF48C0">
        <w:rPr>
          <w:rFonts w:ascii="David" w:hAnsi="David" w:cs="David"/>
          <w:sz w:val="24"/>
          <w:szCs w:val="24"/>
          <w:rtl/>
        </w:rPr>
        <w:t xml:space="preserve">. </w:t>
      </w:r>
    </w:p>
    <w:p w14:paraId="5F2CB7EB" w14:textId="77777777" w:rsidR="00DF48C0" w:rsidRDefault="00DF48C0" w:rsidP="00DF48C0">
      <w:pPr>
        <w:pStyle w:val="a9"/>
        <w:spacing w:line="360" w:lineRule="auto"/>
        <w:jc w:val="both"/>
        <w:rPr>
          <w:rFonts w:ascii="David" w:hAnsi="David" w:cs="David"/>
          <w:sz w:val="24"/>
          <w:szCs w:val="24"/>
          <w:rtl/>
        </w:rPr>
      </w:pPr>
    </w:p>
    <w:p w14:paraId="51989C05" w14:textId="77777777" w:rsidR="00DF48C0" w:rsidRDefault="00254BAB" w:rsidP="00DF48C0">
      <w:pPr>
        <w:pStyle w:val="a9"/>
        <w:spacing w:line="360" w:lineRule="auto"/>
        <w:jc w:val="both"/>
        <w:rPr>
          <w:rFonts w:ascii="David" w:hAnsi="David" w:cs="David"/>
          <w:sz w:val="24"/>
          <w:szCs w:val="24"/>
        </w:rPr>
      </w:pPr>
      <w:hyperlink r:id="rId64" w:history="1">
        <w:r w:rsidRPr="00254BAB">
          <w:rPr>
            <w:rFonts w:ascii="David" w:hAnsi="David" w:cs="David"/>
            <w:color w:val="0000FF"/>
            <w:sz w:val="24"/>
            <w:szCs w:val="24"/>
            <w:u w:val="single"/>
            <w:rtl/>
          </w:rPr>
          <w:t>ת"פ (שלום רמלה) 45798-02-16</w:t>
        </w:r>
      </w:hyperlink>
      <w:r w:rsidR="00DF48C0">
        <w:rPr>
          <w:rFonts w:ascii="David" w:hAnsi="David" w:cs="David"/>
          <w:sz w:val="24"/>
          <w:szCs w:val="24"/>
          <w:u w:val="single"/>
          <w:rtl/>
        </w:rPr>
        <w:t xml:space="preserve"> </w:t>
      </w:r>
      <w:r w:rsidR="00DF48C0">
        <w:rPr>
          <w:rFonts w:ascii="David" w:hAnsi="David" w:cs="David"/>
          <w:b/>
          <w:bCs/>
          <w:sz w:val="24"/>
          <w:szCs w:val="24"/>
          <w:u w:val="single"/>
          <w:rtl/>
        </w:rPr>
        <w:t>פרקליטות מחוז מרכז פלילי נגד מועלם</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(08.11.2018)</w:t>
      </w:r>
      <w:r w:rsidR="00DF48C0">
        <w:rPr>
          <w:rFonts w:ascii="David" w:hAnsi="David" w:cs="David"/>
          <w:sz w:val="24"/>
          <w:szCs w:val="24"/>
          <w:rtl/>
        </w:rPr>
        <w:t>: הנאשם נדון ל</w:t>
      </w:r>
      <w:r w:rsidR="00DF48C0">
        <w:rPr>
          <w:rFonts w:ascii="David" w:hAnsi="David" w:cs="David"/>
          <w:b/>
          <w:bCs/>
          <w:sz w:val="24"/>
          <w:szCs w:val="24"/>
          <w:rtl/>
        </w:rPr>
        <w:t>-6 חודשי מאסר בפועל לצד מאסר על תנאי</w:t>
      </w:r>
      <w:r w:rsidR="00DF48C0">
        <w:rPr>
          <w:rFonts w:ascii="David" w:hAnsi="David" w:cs="David"/>
          <w:sz w:val="24"/>
          <w:szCs w:val="24"/>
          <w:rtl/>
        </w:rPr>
        <w:t>. הנאשם הורשע בריבוי עבירות של הסתה לאלימות ובריבוי עבירות של הסתה לגזענות, בעקבות פרסומים מסיתים שפרסם בפייסבוק, באופן שיטתי, בהזדמנויות רבות, ובתפוצה רחבה. בית המשפט קבע מתחם עונש הולם שנע בין 6 חודשי מאסר אפשר בעבודות שירות ועד 18 חודשי מאסר ממש. הנאשם נמצא בלתי כשיר מבחינה בריאותית לעבודות שירות.</w:t>
      </w:r>
    </w:p>
    <w:p w14:paraId="66A64A00" w14:textId="77777777" w:rsidR="00DF48C0" w:rsidRDefault="00DF48C0" w:rsidP="00DF48C0">
      <w:pPr>
        <w:spacing w:line="360" w:lineRule="auto"/>
        <w:ind w:left="708"/>
        <w:jc w:val="both"/>
        <w:rPr>
          <w:rFonts w:ascii="David" w:hAnsi="David"/>
          <w:b/>
          <w:bCs/>
          <w:rtl/>
        </w:rPr>
      </w:pPr>
      <w:r>
        <w:rPr>
          <w:rFonts w:ascii="David" w:hAnsi="David"/>
          <w:rtl/>
        </w:rPr>
        <w:t xml:space="preserve"> </w:t>
      </w:r>
      <w:hyperlink r:id="rId65" w:history="1">
        <w:r w:rsidR="00254BAB" w:rsidRPr="00254BAB">
          <w:rPr>
            <w:rFonts w:ascii="David" w:hAnsi="David"/>
            <w:color w:val="0000FF"/>
            <w:u w:val="single"/>
            <w:rtl/>
          </w:rPr>
          <w:t>ת"פ (שלום י-ם) 46635-12-18</w:t>
        </w:r>
      </w:hyperlink>
      <w:r>
        <w:rPr>
          <w:rFonts w:ascii="David" w:hAnsi="David"/>
          <w:u w:val="single"/>
          <w:rtl/>
        </w:rPr>
        <w:t xml:space="preserve"> </w:t>
      </w:r>
      <w:r>
        <w:rPr>
          <w:rFonts w:ascii="David" w:hAnsi="David"/>
          <w:b/>
          <w:bCs/>
          <w:u w:val="single"/>
          <w:rtl/>
        </w:rPr>
        <w:t>מדינת ישראל נגד גועבה ואח'</w:t>
      </w:r>
      <w:r>
        <w:rPr>
          <w:rFonts w:ascii="David" w:hAnsi="David"/>
          <w:u w:val="single"/>
          <w:rtl/>
        </w:rPr>
        <w:t xml:space="preserve"> </w:t>
      </w:r>
      <w:r w:rsidR="004543C4" w:rsidRPr="004543C4">
        <w:rPr>
          <w:sz w:val="22"/>
          <w:u w:val="single"/>
          <w:rtl/>
        </w:rPr>
        <w:t xml:space="preserve">[פורסם בנבו] </w:t>
      </w:r>
      <w:r>
        <w:rPr>
          <w:rFonts w:ascii="David" w:hAnsi="David"/>
          <w:u w:val="single"/>
          <w:rtl/>
        </w:rPr>
        <w:t>(20.05.2019)</w:t>
      </w:r>
      <w:r>
        <w:rPr>
          <w:rFonts w:ascii="David" w:hAnsi="David"/>
          <w:rtl/>
        </w:rPr>
        <w:t>: הנאשמים הורשעו על פי הודאתם בעבירה של גילוי הזדהות עם ארגון טרור. על פי עובדות החלק הכללי של כתב האישום, היה נאשם מס' 4 מאורס לבתו של מסבח אבו סביח שביום 09.10.2016 רצח שוטר ואזרחית בפיגוע ירי. אבו סביח נהרג במהלך הפיגוע. ביום 23.11.2018 נערכה מסיבה לכבוד נישואיו של נאשם 4 באולם אירועים בשכונת עזרייה. נאשם 4 ארגן את המסיבה, ובכלל זה הזמין את הזמר ששר במהלכה. בעת המסיבה נשמעו שירי שבח למחבל אבו סביח; נאשם 1 נופף בדגל החמאס במהלך הריקודים במטרה להלהיב את החוגגים</w:t>
      </w:r>
      <w:r>
        <w:rPr>
          <w:rFonts w:ascii="David" w:hAnsi="David"/>
        </w:rPr>
        <w:t>;</w:t>
      </w:r>
      <w:r>
        <w:rPr>
          <w:rFonts w:ascii="David" w:hAnsi="David"/>
          <w:rtl/>
        </w:rPr>
        <w:t xml:space="preserve"> נאשם 2 עטה על מצחו בנדנה ועליה סמל גדודי עז א-דין אל קסאם ובמהלך הריקודים הונף על כתפיו של אחד מהחוגגים ונופף בדגל החמאס במטרה להלהיב את החוגגים</w:t>
      </w:r>
      <w:r>
        <w:rPr>
          <w:rFonts w:ascii="David" w:hAnsi="David"/>
        </w:rPr>
        <w:t>;</w:t>
      </w:r>
      <w:r>
        <w:rPr>
          <w:rFonts w:ascii="David" w:hAnsi="David"/>
          <w:rtl/>
        </w:rPr>
        <w:t xml:space="preserve"> נאשם 3 נופף בדגל החמאס מספר פעמים במהלך הריקודים</w:t>
      </w:r>
      <w:r>
        <w:rPr>
          <w:rFonts w:ascii="David" w:hAnsi="David"/>
        </w:rPr>
        <w:t>;</w:t>
      </w:r>
      <w:r>
        <w:rPr>
          <w:rFonts w:ascii="David" w:hAnsi="David"/>
          <w:rtl/>
        </w:rPr>
        <w:t xml:space="preserve"> נאשם 4 עטה על מצחו בנדנה ירוקה שעליה סמל גדודי עז א-דין אלקסאם ובמהלך הריקודים נופף בדגל החמאס במטרה להלהיב את החוגגים. בית המשפט קבע מתחם עונש הולם לנאשמים 3-1 שנע בין מאסר קצר ועד מספר חודשי מאסר בפועל אפשר בעבודות שירות, ולגבי נאשם 4 קבע מתחם שנע בין מאסר קצר אפשר בעבודות שירות ועד 10 חודשי מאסר בפועל. בית המשפט גזר על הנאשמים 1 ו-2  </w:t>
      </w:r>
      <w:r>
        <w:rPr>
          <w:rFonts w:ascii="David" w:hAnsi="David"/>
          <w:b/>
          <w:bCs/>
          <w:rtl/>
        </w:rPr>
        <w:t>35 ימי מאסר בפועל לצד ענישה נלווית</w:t>
      </w:r>
      <w:r>
        <w:rPr>
          <w:rFonts w:ascii="David" w:hAnsi="David"/>
        </w:rPr>
        <w:t>;</w:t>
      </w:r>
      <w:r>
        <w:rPr>
          <w:rFonts w:ascii="David" w:hAnsi="David"/>
          <w:rtl/>
        </w:rPr>
        <w:t xml:space="preserve"> </w:t>
      </w:r>
      <w:r>
        <w:rPr>
          <w:rFonts w:ascii="David" w:hAnsi="David" w:hint="cs"/>
          <w:rtl/>
        </w:rPr>
        <w:t xml:space="preserve">על הנאשם 3 נגזרו </w:t>
      </w:r>
      <w:r>
        <w:rPr>
          <w:rFonts w:ascii="David" w:hAnsi="David" w:hint="cs"/>
          <w:b/>
          <w:bCs/>
          <w:rtl/>
        </w:rPr>
        <w:t>31 ימי מאסר בפועל לצד ענישה נלווית</w:t>
      </w:r>
      <w:r>
        <w:rPr>
          <w:rFonts w:ascii="David" w:hAnsi="David"/>
        </w:rPr>
        <w:t>;</w:t>
      </w:r>
      <w:r>
        <w:rPr>
          <w:rFonts w:ascii="David" w:hAnsi="David"/>
          <w:rtl/>
        </w:rPr>
        <w:t xml:space="preserve"> </w:t>
      </w:r>
      <w:r>
        <w:rPr>
          <w:rFonts w:ascii="David" w:hAnsi="David" w:hint="cs"/>
          <w:rtl/>
        </w:rPr>
        <w:t xml:space="preserve">ועל הנאשם 4 נגזרו </w:t>
      </w:r>
      <w:r>
        <w:rPr>
          <w:rFonts w:ascii="David" w:hAnsi="David" w:hint="cs"/>
          <w:b/>
          <w:bCs/>
          <w:rtl/>
        </w:rPr>
        <w:t xml:space="preserve">חודשיים וחצי מאסר בפועל לצד ענישה נלווית. </w:t>
      </w:r>
    </w:p>
    <w:p w14:paraId="1471C835" w14:textId="77777777" w:rsidR="00DF48C0" w:rsidRDefault="00DF48C0" w:rsidP="00DF48C0">
      <w:pPr>
        <w:spacing w:line="360" w:lineRule="auto"/>
        <w:jc w:val="both"/>
        <w:rPr>
          <w:rFonts w:ascii="David" w:hAnsi="David"/>
          <w:rtl/>
        </w:rPr>
      </w:pPr>
    </w:p>
    <w:p w14:paraId="6C1A4370" w14:textId="77777777" w:rsidR="00DF48C0" w:rsidRDefault="00254BAB" w:rsidP="00DF48C0">
      <w:pPr>
        <w:pStyle w:val="a9"/>
        <w:spacing w:line="360" w:lineRule="auto"/>
        <w:jc w:val="both"/>
        <w:rPr>
          <w:rFonts w:ascii="David" w:hAnsi="David" w:cs="David"/>
          <w:sz w:val="24"/>
          <w:szCs w:val="24"/>
          <w:rtl/>
        </w:rPr>
      </w:pPr>
      <w:hyperlink r:id="rId66" w:history="1">
        <w:r w:rsidRPr="00254BAB">
          <w:rPr>
            <w:rFonts w:ascii="David" w:hAnsi="David" w:cs="David"/>
            <w:color w:val="0000FF"/>
            <w:sz w:val="24"/>
            <w:szCs w:val="24"/>
            <w:u w:val="single"/>
            <w:rtl/>
          </w:rPr>
          <w:t>ת"פ (שלום ב"ש) 48718-12-17</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בן ג'נא</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(19.06.2019)</w:t>
      </w:r>
      <w:r w:rsidR="00DF48C0">
        <w:rPr>
          <w:rFonts w:ascii="David" w:hAnsi="David" w:cs="David"/>
          <w:sz w:val="24"/>
          <w:szCs w:val="24"/>
          <w:rtl/>
        </w:rPr>
        <w:t xml:space="preserve">: הנאשם הורשע במסגרת הסדר טיעון בעבירות של הסתה לגזענות והסתה לאלימות וטרור. הנאשם פרסם בפייסבוק פרסומים ותגובות המכילים תכנים המסיתים לאלימות וגזענות כלפי אנשים ממוצא ערבי, כלפי אנשי ציבור ערביים, וכלפי אנשים המחזיקים בעמדות שמאלניות. במסגרת הסדר הטיעון נקבע רף עליון של מאסר בן שלושה חודשים בעבודות שירות ובית המשפט לא מצא לחרוג ממנו לחומרה וגזר על הנאשם </w:t>
      </w:r>
      <w:r w:rsidR="00DF48C0">
        <w:rPr>
          <w:rFonts w:ascii="David" w:hAnsi="David" w:cs="David"/>
          <w:b/>
          <w:bCs/>
          <w:sz w:val="24"/>
          <w:szCs w:val="24"/>
          <w:rtl/>
        </w:rPr>
        <w:t>צו של"צ לצד ענישה נלווית</w:t>
      </w:r>
      <w:r w:rsidR="00DF48C0">
        <w:rPr>
          <w:rFonts w:ascii="David" w:hAnsi="David" w:cs="David"/>
          <w:sz w:val="24"/>
          <w:szCs w:val="24"/>
          <w:rtl/>
        </w:rPr>
        <w:t>.</w:t>
      </w:r>
    </w:p>
    <w:p w14:paraId="469A03A4"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בית המשפט התחשב בהעדר הרשעות קודמות; בחלוף הזמן הניכר מאז שנעברו העבירות; בשיהוי בהגשת כתב האישום; בהודאה; ובחשש שניתוקו של הנאשם מהשתלבותו בעבודה ובלימודים יסיט אותו מדרכו הנורמטיבית תוך שהעניק משקל להמלצת שירות המבחן ולפרוגנוזה החיובית בעניינו.</w:t>
      </w:r>
    </w:p>
    <w:p w14:paraId="1D8A9068" w14:textId="77777777" w:rsidR="00DF48C0" w:rsidRDefault="00DF48C0" w:rsidP="00DF48C0">
      <w:pPr>
        <w:pStyle w:val="a9"/>
        <w:spacing w:line="360" w:lineRule="auto"/>
        <w:jc w:val="both"/>
        <w:rPr>
          <w:rFonts w:ascii="David" w:hAnsi="David" w:cs="David"/>
          <w:sz w:val="24"/>
          <w:szCs w:val="24"/>
          <w:u w:val="single"/>
          <w:rtl/>
        </w:rPr>
      </w:pPr>
    </w:p>
    <w:p w14:paraId="67D2B9D9" w14:textId="77777777" w:rsidR="00DF48C0" w:rsidRDefault="00254BAB" w:rsidP="00DF48C0">
      <w:pPr>
        <w:pStyle w:val="a9"/>
        <w:spacing w:line="360" w:lineRule="auto"/>
        <w:jc w:val="both"/>
        <w:rPr>
          <w:rFonts w:ascii="David" w:hAnsi="David" w:cs="David"/>
          <w:sz w:val="24"/>
          <w:szCs w:val="24"/>
          <w:rtl/>
        </w:rPr>
      </w:pPr>
      <w:hyperlink r:id="rId67" w:history="1">
        <w:r w:rsidRPr="00254BAB">
          <w:rPr>
            <w:rFonts w:ascii="David" w:hAnsi="David" w:cs="David"/>
            <w:color w:val="0000FF"/>
            <w:sz w:val="24"/>
            <w:szCs w:val="24"/>
            <w:u w:val="single"/>
            <w:rtl/>
          </w:rPr>
          <w:t>ת"פ (שלום פ"ת) 3053-02-14</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אברהם יצחק בנימין ואח'</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(05.12.2017)</w:t>
      </w:r>
      <w:r w:rsidR="00DF48C0">
        <w:rPr>
          <w:rFonts w:ascii="David" w:hAnsi="David" w:cs="David"/>
          <w:sz w:val="24"/>
          <w:szCs w:val="24"/>
          <w:rtl/>
        </w:rPr>
        <w:t xml:space="preserve">: הנאשמים הורשעו במסגרת הסדר טיעון. ההסדר כלל עונש מוסכם בעניינו של הנאשם 1, והסכמה לטיעון פתוח לעונש בעניינו של הנאשם 2. הנאשם 1 הורשע בריבוי עבירות של הסתה לאלימות בצוותא עם הנאשם 2, ונאשם 2 הורשע בסיוע לעבירות שבהן הורשע הנאשם 1. תוכנם של הפרסומים המסיתים לאלימות כלל התבטאויות שבח, אהדה, עידוד, ותמיכה והזדהות עם אלימות תוך שימוש במילים "הכאה", "אלימות", "דקירה", "אשפוז", "פציעה", "בית חולים",  "סידור חלקים בגוף", "יידוי אבנים", "בעיטה", ריסוס גז מדמיע", "פתיחת ראש", זריקת בקבוקי זכוכית", "מחיקה" וכיו"ב, כלפי ערבים באשר הם ערבים. על הנאשם 1 נגזרו </w:t>
      </w:r>
      <w:r w:rsidR="00DF48C0">
        <w:rPr>
          <w:rFonts w:ascii="David" w:hAnsi="David" w:cs="David"/>
          <w:b/>
          <w:bCs/>
          <w:sz w:val="24"/>
          <w:szCs w:val="24"/>
          <w:rtl/>
        </w:rPr>
        <w:t xml:space="preserve">6 חודשי מאסר בעבודות שירות לצד ענישה נלווית. </w:t>
      </w:r>
      <w:r w:rsidR="00DF48C0">
        <w:rPr>
          <w:rFonts w:ascii="David" w:hAnsi="David" w:cs="David"/>
          <w:sz w:val="24"/>
          <w:szCs w:val="24"/>
          <w:rtl/>
        </w:rPr>
        <w:t>על הנאשם 2 נגזרו</w:t>
      </w:r>
      <w:r w:rsidR="00DF48C0">
        <w:rPr>
          <w:rFonts w:ascii="David" w:hAnsi="David" w:cs="David"/>
          <w:b/>
          <w:bCs/>
          <w:sz w:val="24"/>
          <w:szCs w:val="24"/>
          <w:rtl/>
        </w:rPr>
        <w:t xml:space="preserve"> 3 חודשי מאסר בעבודות שירות לצד ענישה נלווית</w:t>
      </w:r>
      <w:r w:rsidR="00DF48C0">
        <w:rPr>
          <w:rFonts w:ascii="David" w:hAnsi="David" w:cs="David"/>
          <w:sz w:val="24"/>
          <w:szCs w:val="24"/>
          <w:rtl/>
        </w:rPr>
        <w:t>. בית המשפט קבע שנוכח מדיניות הענישה הנוהגת ואלמלא הסדר הטיעון והנסיבות לקולה, היה ראוי לגזור על הנאשמים מאסר ממש. ערעורו של נאשם 2 על חומרת עונשו נמחק בעקבות המלצת בית המשפט המחוזי.</w:t>
      </w:r>
    </w:p>
    <w:p w14:paraId="1A30B265" w14:textId="77777777" w:rsidR="00DF48C0" w:rsidRDefault="00DF48C0" w:rsidP="00DF48C0">
      <w:pPr>
        <w:pStyle w:val="a9"/>
        <w:spacing w:line="360" w:lineRule="auto"/>
        <w:jc w:val="both"/>
        <w:rPr>
          <w:rFonts w:ascii="David" w:hAnsi="David" w:cs="David"/>
          <w:sz w:val="24"/>
          <w:szCs w:val="24"/>
          <w:rtl/>
        </w:rPr>
      </w:pPr>
      <w:r>
        <w:rPr>
          <w:rFonts w:ascii="David" w:hAnsi="David" w:cs="David"/>
          <w:sz w:val="24"/>
          <w:szCs w:val="24"/>
          <w:rtl/>
        </w:rPr>
        <w:t xml:space="preserve"> </w:t>
      </w:r>
    </w:p>
    <w:p w14:paraId="59388A22" w14:textId="77777777" w:rsidR="00DF48C0" w:rsidRDefault="00254BAB" w:rsidP="00DF48C0">
      <w:pPr>
        <w:pStyle w:val="a9"/>
        <w:spacing w:line="360" w:lineRule="auto"/>
        <w:jc w:val="both"/>
        <w:rPr>
          <w:rFonts w:ascii="David" w:hAnsi="David" w:cs="David"/>
          <w:sz w:val="24"/>
          <w:szCs w:val="24"/>
          <w:rtl/>
        </w:rPr>
      </w:pPr>
      <w:hyperlink r:id="rId68" w:history="1">
        <w:r w:rsidRPr="00254BAB">
          <w:rPr>
            <w:rFonts w:ascii="David" w:hAnsi="David" w:cs="David"/>
            <w:color w:val="0000FF"/>
            <w:sz w:val="24"/>
            <w:szCs w:val="24"/>
            <w:u w:val="single"/>
            <w:rtl/>
          </w:rPr>
          <w:t>ת"פ (שלום פ"ת) 25310-08-16</w:t>
        </w:r>
      </w:hyperlink>
      <w:r w:rsidR="00DF48C0">
        <w:rPr>
          <w:rFonts w:ascii="David" w:hAnsi="David" w:cs="David"/>
          <w:sz w:val="24"/>
          <w:szCs w:val="24"/>
          <w:u w:val="single"/>
          <w:rtl/>
        </w:rPr>
        <w:t xml:space="preserve"> </w:t>
      </w:r>
      <w:r w:rsidR="00DF48C0">
        <w:rPr>
          <w:rFonts w:ascii="David" w:hAnsi="David" w:cs="David"/>
          <w:b/>
          <w:bCs/>
          <w:sz w:val="24"/>
          <w:szCs w:val="24"/>
          <w:u w:val="single"/>
          <w:rtl/>
        </w:rPr>
        <w:t>מדינת ישראל נגד פיין</w:t>
      </w:r>
      <w:r w:rsidR="00DF48C0">
        <w:rPr>
          <w:rFonts w:ascii="David" w:hAnsi="David" w:cs="David"/>
          <w:sz w:val="24"/>
          <w:szCs w:val="24"/>
          <w:u w:val="single"/>
          <w:rtl/>
        </w:rPr>
        <w:t xml:space="preserve"> </w:t>
      </w:r>
      <w:r w:rsidR="004543C4" w:rsidRPr="004543C4">
        <w:rPr>
          <w:rFonts w:ascii="Times New Roman" w:hAnsi="Times New Roman" w:cs="David"/>
          <w:szCs w:val="24"/>
          <w:u w:val="single"/>
          <w:rtl/>
        </w:rPr>
        <w:t xml:space="preserve">[פורסם בנבו] </w:t>
      </w:r>
      <w:r w:rsidR="00DF48C0">
        <w:rPr>
          <w:rFonts w:ascii="David" w:hAnsi="David" w:cs="David"/>
          <w:sz w:val="24"/>
          <w:szCs w:val="24"/>
          <w:u w:val="single"/>
          <w:rtl/>
        </w:rPr>
        <w:t>(31.12.2017)</w:t>
      </w:r>
      <w:r w:rsidR="00DF48C0">
        <w:rPr>
          <w:rFonts w:ascii="David" w:hAnsi="David" w:cs="David"/>
          <w:sz w:val="24"/>
          <w:szCs w:val="24"/>
          <w:rtl/>
        </w:rPr>
        <w:t xml:space="preserve">: הנאשמת הורשעה במסגרת הסדר טיעון בעבירות הסתה לאלימות ודינה נגזר </w:t>
      </w:r>
      <w:r w:rsidR="00DF48C0">
        <w:rPr>
          <w:rFonts w:ascii="David" w:hAnsi="David" w:cs="David"/>
          <w:b/>
          <w:bCs/>
          <w:sz w:val="24"/>
          <w:szCs w:val="24"/>
          <w:rtl/>
        </w:rPr>
        <w:t>ל- 5 חודשי מאסר בעבודות שירות.</w:t>
      </w:r>
      <w:r w:rsidR="00DF48C0">
        <w:rPr>
          <w:rFonts w:ascii="David" w:hAnsi="David" w:cs="David"/>
          <w:sz w:val="24"/>
          <w:szCs w:val="24"/>
          <w:rtl/>
        </w:rPr>
        <w:t xml:space="preserve"> בנסיבות התיק פרסמה הנאשמת פרסומים מסיתים ובוטים כלפי כוחות הביטחון וכלפי ערבים ובין היתר נכתב בהם שהיא בעד יידוי אבנים על יהודים וכמובן שגם על ערבים שלגביהם אין שאלה. עוד נכתב בפרסומים: "בסיטואציות מסוימות גם אם האבן תוביל למותו של חייל !!! אגבה מול כל גוף חיצוני את זורקי האבנים, גם במקרים שלא היו נחוצים בעיניי!". בית המשפט קבע שאילולא הסדר הטיעון היה מקום לקבוע מתחם עונש הולם שהרף התחתון שלו עומד לכל הפחות על 8 חודשי מאסר בפועל, ואילולא הסדר הטיעון ראוי היה לגזור על הנאשמת מאסר ממש. </w:t>
      </w:r>
    </w:p>
    <w:p w14:paraId="69181217" w14:textId="77777777" w:rsidR="00DF48C0" w:rsidRDefault="00254BAB" w:rsidP="00DF48C0">
      <w:pPr>
        <w:spacing w:line="360" w:lineRule="auto"/>
        <w:ind w:left="720"/>
        <w:jc w:val="both"/>
        <w:rPr>
          <w:rFonts w:ascii="David" w:hAnsi="David"/>
          <w:rtl/>
        </w:rPr>
      </w:pPr>
      <w:hyperlink r:id="rId69" w:history="1">
        <w:r w:rsidRPr="00254BAB">
          <w:rPr>
            <w:rFonts w:ascii="David" w:hAnsi="David"/>
            <w:color w:val="0000FF"/>
            <w:u w:val="single"/>
            <w:rtl/>
          </w:rPr>
          <w:t>ת"פ (שלום כ"ס) 40507-01-11</w:t>
        </w:r>
      </w:hyperlink>
      <w:r w:rsidR="00DF48C0">
        <w:rPr>
          <w:rFonts w:ascii="David" w:hAnsi="David"/>
          <w:u w:val="single"/>
          <w:rtl/>
        </w:rPr>
        <w:t xml:space="preserve"> </w:t>
      </w:r>
      <w:r w:rsidR="00DF48C0">
        <w:rPr>
          <w:rFonts w:ascii="David" w:hAnsi="David"/>
          <w:b/>
          <w:bCs/>
          <w:u w:val="single"/>
          <w:rtl/>
        </w:rPr>
        <w:t>מדינת ישראל נגד ברעם</w:t>
      </w:r>
      <w:r w:rsidR="00DF48C0">
        <w:rPr>
          <w:rFonts w:ascii="David" w:hAnsi="David"/>
          <w:u w:val="single"/>
          <w:rtl/>
        </w:rPr>
        <w:t xml:space="preserve"> </w:t>
      </w:r>
      <w:r w:rsidR="004543C4" w:rsidRPr="004543C4">
        <w:rPr>
          <w:sz w:val="22"/>
          <w:u w:val="single"/>
          <w:rtl/>
        </w:rPr>
        <w:t xml:space="preserve">[פורסם בנבו] </w:t>
      </w:r>
      <w:r w:rsidR="00DF48C0">
        <w:rPr>
          <w:rFonts w:ascii="David" w:hAnsi="David"/>
          <w:u w:val="single"/>
          <w:rtl/>
        </w:rPr>
        <w:t>(31.05.2015)</w:t>
      </w:r>
      <w:r w:rsidR="00DF48C0">
        <w:rPr>
          <w:rFonts w:ascii="David" w:hAnsi="David"/>
          <w:rtl/>
        </w:rPr>
        <w:t xml:space="preserve">: הנאשם הורשע בשני אישומים שעניינם הסתה לאלימות או טרור, הסתה לגזענות, השמדת ראיה ושיבוש מהלכי משפט. בית משפט השלום קבע שמתחם העונש ההולם בעבירות הסתה לאלימות או טרור נע בין מאסר בעבודות שירות ועד 15 חודשי מאסר ממש, וגזר על הנאשם  </w:t>
      </w:r>
      <w:r w:rsidR="00DF48C0">
        <w:rPr>
          <w:rFonts w:ascii="David" w:hAnsi="David"/>
          <w:b/>
          <w:bCs/>
          <w:rtl/>
        </w:rPr>
        <w:t>12 חודשי מאסר על תנאי</w:t>
      </w:r>
      <w:r w:rsidR="00DF48C0">
        <w:rPr>
          <w:rFonts w:ascii="David" w:hAnsi="David"/>
          <w:b/>
          <w:bCs/>
        </w:rPr>
        <w:t>;</w:t>
      </w:r>
      <w:r w:rsidR="00DF48C0">
        <w:rPr>
          <w:rFonts w:ascii="David" w:hAnsi="David"/>
          <w:rtl/>
        </w:rPr>
        <w:t xml:space="preserve"> </w:t>
      </w:r>
      <w:r w:rsidR="00DF48C0">
        <w:rPr>
          <w:rFonts w:ascii="David" w:hAnsi="David" w:hint="cs"/>
          <w:b/>
          <w:bCs/>
          <w:rtl/>
        </w:rPr>
        <w:t>צו של"צ בהיקף 400 שעות, והתחייבות תוך סטייה מהמתחם משיקולי שיקום.</w:t>
      </w:r>
      <w:r w:rsidR="00DF48C0">
        <w:rPr>
          <w:rFonts w:ascii="David" w:hAnsi="David" w:hint="cs"/>
          <w:rtl/>
        </w:rPr>
        <w:t xml:space="preserve"> בנסיבות התיק פרסם הנאשם באתר שיתוף קבצים שפתוח לציבור באינטרנט, סרטון הקורא לרצוח את פרקליט המדינה דאז. בכותרת הסרטון נכתב: "מוות לפרקליט המדינה שי ניצן".</w:t>
      </w:r>
      <w:r w:rsidR="00DF48C0">
        <w:rPr>
          <w:rtl/>
        </w:rPr>
        <w:t xml:space="preserve"> הסרטון הציג את תווי פניו של ניצן והכיל כתוביות שכינו אותו בוגד, משתף פעולה עם האויב, רודף ומתנכל ליהודים, לצד קריאות לרצוח אותו, לרצוח קהלים שונים כגון ערבים ושמאלנים, ולצד ביטויים גזענים כלפי המגזר הערבי. הנאשם פרסם את הסרטון באתר אינטרנט באופן אנונימי תוך שהוא מפנה קישור לסרטון שכותרתו "הודעה אישית: בבקשה תעזור להפיץ את הסרטון החשוב הזה" ל-31 כתובות דוא"ל.</w:t>
      </w:r>
      <w:r w:rsidR="00DF48C0">
        <w:rPr>
          <w:rFonts w:ascii="David" w:hAnsi="David"/>
          <w:rtl/>
        </w:rPr>
        <w:t xml:space="preserve"> נוסף על כך שיבש הנאשם מהלכי משפט והשמיד ראיות. בית המשפט חרג ממתחם העונש ההולם משיקולי שיקום והקל בענשו של הנאשם מתוך התחשבות באלה: אכיפה בררנית כלפי הנאשם; נסיבות חייו המורכבות והקשות; יחסו לעבירה ולנפגעי העבירה; חרטתו הכנה; מסוכנותו הנמוכה; המלצתו החיובית של שירות המבחן; חלוף הזמן; היעדר עבר פלילי; ניהול אורח חיים נורמטיבי; ותקופת מעצרו.</w:t>
      </w:r>
    </w:p>
    <w:p w14:paraId="5B7AF118" w14:textId="77777777" w:rsidR="00DF48C0" w:rsidRDefault="00DF48C0" w:rsidP="00DF48C0">
      <w:pPr>
        <w:spacing w:line="360" w:lineRule="auto"/>
        <w:ind w:left="720"/>
        <w:jc w:val="both"/>
        <w:rPr>
          <w:rFonts w:ascii="David" w:hAnsi="David"/>
          <w:rtl/>
        </w:rPr>
      </w:pPr>
      <w:r>
        <w:rPr>
          <w:rFonts w:ascii="David" w:hAnsi="David"/>
          <w:rtl/>
        </w:rPr>
        <w:t>ערעורים הדדיים שהוגשו מטעם המדינה והנאשם (</w:t>
      </w:r>
      <w:hyperlink r:id="rId70" w:history="1">
        <w:r w:rsidR="00254BAB" w:rsidRPr="00254BAB">
          <w:rPr>
            <w:rFonts w:ascii="David" w:hAnsi="David"/>
            <w:color w:val="0000FF"/>
            <w:u w:val="single"/>
            <w:rtl/>
          </w:rPr>
          <w:t>ע"פ (מחוזי מרכז) 26846-07-15</w:t>
        </w:r>
      </w:hyperlink>
      <w:r>
        <w:rPr>
          <w:rFonts w:ascii="David" w:hAnsi="David"/>
          <w:rtl/>
        </w:rPr>
        <w:t xml:space="preserve"> ו</w:t>
      </w:r>
      <w:hyperlink r:id="rId71" w:history="1">
        <w:r w:rsidR="00254BAB" w:rsidRPr="00254BAB">
          <w:rPr>
            <w:rFonts w:ascii="David" w:hAnsi="David"/>
            <w:color w:val="0000FF"/>
            <w:u w:val="single"/>
            <w:rtl/>
          </w:rPr>
          <w:t>ע"פ (מחוזי מרכז)  17786-07-15</w:t>
        </w:r>
      </w:hyperlink>
      <w:r>
        <w:rPr>
          <w:rFonts w:ascii="David" w:hAnsi="David"/>
          <w:rtl/>
        </w:rPr>
        <w:t xml:space="preserve">  </w:t>
      </w:r>
      <w:r w:rsidR="004543C4" w:rsidRPr="004543C4">
        <w:rPr>
          <w:sz w:val="22"/>
          <w:rtl/>
        </w:rPr>
        <w:t xml:space="preserve">[פורסם בנבו] </w:t>
      </w:r>
      <w:r>
        <w:rPr>
          <w:rFonts w:ascii="David" w:hAnsi="David"/>
          <w:rtl/>
        </w:rPr>
        <w:t xml:space="preserve">(29.12.2015)) נמחקו בהסכמה כך שגזר הדין נותר על כנו. </w:t>
      </w:r>
    </w:p>
    <w:p w14:paraId="167FFF69" w14:textId="77777777" w:rsidR="00DF48C0" w:rsidRPr="00F0641F" w:rsidRDefault="00DF48C0" w:rsidP="00DF48C0">
      <w:pPr>
        <w:pStyle w:val="a9"/>
        <w:spacing w:line="360" w:lineRule="auto"/>
        <w:jc w:val="both"/>
        <w:rPr>
          <w:rFonts w:ascii="David" w:hAnsi="David" w:cs="David"/>
          <w:sz w:val="24"/>
          <w:szCs w:val="24"/>
          <w:rtl/>
        </w:rPr>
      </w:pPr>
    </w:p>
    <w:p w14:paraId="477622E1" w14:textId="77777777" w:rsidR="00DF48C0" w:rsidRPr="00D552FE" w:rsidRDefault="00DF48C0" w:rsidP="00DF48C0">
      <w:pPr>
        <w:pStyle w:val="a9"/>
        <w:numPr>
          <w:ilvl w:val="0"/>
          <w:numId w:val="6"/>
        </w:numPr>
        <w:spacing w:after="0" w:line="360" w:lineRule="auto"/>
        <w:jc w:val="both"/>
        <w:rPr>
          <w:rFonts w:ascii="David" w:hAnsi="David" w:cs="David"/>
          <w:sz w:val="24"/>
          <w:szCs w:val="24"/>
          <w:rtl/>
        </w:rPr>
      </w:pPr>
      <w:r w:rsidRPr="00D552FE">
        <w:rPr>
          <w:rFonts w:ascii="David" w:hAnsi="David" w:cs="David"/>
          <w:sz w:val="24"/>
          <w:szCs w:val="24"/>
          <w:rtl/>
        </w:rPr>
        <w:t xml:space="preserve">במסגרת </w:t>
      </w:r>
      <w:r w:rsidRPr="00D552FE">
        <w:rPr>
          <w:rFonts w:ascii="David" w:hAnsi="David" w:cs="David"/>
          <w:b/>
          <w:bCs/>
          <w:sz w:val="24"/>
          <w:szCs w:val="24"/>
          <w:rtl/>
        </w:rPr>
        <w:t>הנסיבות הקשורות בביצוע העבירה</w:t>
      </w:r>
      <w:r w:rsidRPr="00D552FE">
        <w:rPr>
          <w:rFonts w:ascii="David" w:hAnsi="David" w:cs="David"/>
          <w:sz w:val="24"/>
          <w:szCs w:val="24"/>
          <w:rtl/>
        </w:rPr>
        <w:t xml:space="preserve">, נתתי דעתי לנסיבות הבאות: </w:t>
      </w:r>
    </w:p>
    <w:p w14:paraId="1A24F35F" w14:textId="77777777" w:rsidR="00DF48C0" w:rsidRDefault="00DF48C0" w:rsidP="00DF48C0">
      <w:pPr>
        <w:pStyle w:val="a9"/>
        <w:rPr>
          <w:rFonts w:ascii="David" w:hAnsi="David" w:cs="David"/>
          <w:sz w:val="24"/>
          <w:szCs w:val="24"/>
        </w:rPr>
      </w:pPr>
    </w:p>
    <w:p w14:paraId="169950FE" w14:textId="77777777" w:rsidR="00DF48C0" w:rsidRDefault="00DF48C0" w:rsidP="00DF48C0">
      <w:pPr>
        <w:pStyle w:val="a9"/>
        <w:numPr>
          <w:ilvl w:val="0"/>
          <w:numId w:val="2"/>
        </w:numPr>
        <w:spacing w:line="360" w:lineRule="auto"/>
        <w:jc w:val="both"/>
        <w:rPr>
          <w:rFonts w:ascii="David" w:hAnsi="David" w:cs="David"/>
          <w:b/>
          <w:bCs/>
          <w:sz w:val="24"/>
          <w:szCs w:val="24"/>
        </w:rPr>
      </w:pPr>
      <w:r>
        <w:rPr>
          <w:rFonts w:ascii="David" w:hAnsi="David" w:cs="David"/>
          <w:b/>
          <w:bCs/>
          <w:sz w:val="24"/>
          <w:szCs w:val="24"/>
          <w:rtl/>
        </w:rPr>
        <w:t xml:space="preserve">היעדר תכנון; </w:t>
      </w:r>
      <w:r>
        <w:rPr>
          <w:rFonts w:ascii="David" w:hAnsi="David" w:cs="David"/>
          <w:sz w:val="24"/>
          <w:szCs w:val="24"/>
          <w:rtl/>
        </w:rPr>
        <w:t>האירוע לא היה פרי של קשירת קשר או תכנון מוקדם או היערכות מראש אלא נבע מפרץ ספונטני שהתלקח במהלך הריקודים בחתונה</w:t>
      </w:r>
      <w:r>
        <w:rPr>
          <w:rFonts w:ascii="David" w:hAnsi="David" w:cs="David" w:hint="cs"/>
          <w:sz w:val="24"/>
          <w:szCs w:val="24"/>
          <w:rtl/>
        </w:rPr>
        <w:t>,</w:t>
      </w:r>
      <w:r>
        <w:rPr>
          <w:rFonts w:ascii="David" w:hAnsi="David" w:cs="David"/>
          <w:sz w:val="24"/>
          <w:szCs w:val="24"/>
          <w:rtl/>
        </w:rPr>
        <w:t xml:space="preserve"> כשאלה שנטלו בו חלק היו משולהבים וחלקם גם מבושמים. </w:t>
      </w:r>
    </w:p>
    <w:p w14:paraId="12C4CCB6" w14:textId="77777777" w:rsidR="00DF48C0" w:rsidRDefault="00DF48C0" w:rsidP="00DF48C0">
      <w:pPr>
        <w:pStyle w:val="a9"/>
        <w:spacing w:line="360" w:lineRule="auto"/>
        <w:ind w:left="1440"/>
        <w:jc w:val="both"/>
        <w:rPr>
          <w:rFonts w:ascii="David" w:hAnsi="David" w:cs="David"/>
          <w:sz w:val="24"/>
          <w:szCs w:val="24"/>
        </w:rPr>
      </w:pPr>
      <w:r>
        <w:rPr>
          <w:rFonts w:ascii="David" w:hAnsi="David" w:cs="David"/>
          <w:sz w:val="24"/>
          <w:szCs w:val="24"/>
          <w:rtl/>
        </w:rPr>
        <w:t>בעניין התכנון המוקדם אזכיר שבהכרעת הדין הערתי על כך שבמהלך החקירה לא הצליחו החוקרים להתחקות אחר מי שיזם את האירוע, תכנן אותו, הכין את השלטים, הביא אותם לחתונה, והכשיל את הנאשמים בכך שנתן את השלטים בידם במהלך הריקודים כשהם שרויים במצב של הסרת עכבות. ברם, כיוון שלא הובאו ראיות הנוגעות למאמצים שנעשו בעניין זה או להיעדרם של מאמצים שכאלה, הסתפקתי באותה הערה.</w:t>
      </w:r>
    </w:p>
    <w:p w14:paraId="22EE0A95" w14:textId="77777777" w:rsidR="00DF48C0" w:rsidRDefault="00DF48C0" w:rsidP="00DF48C0">
      <w:pPr>
        <w:pStyle w:val="a9"/>
        <w:spacing w:line="360" w:lineRule="auto"/>
        <w:ind w:left="1440"/>
        <w:jc w:val="both"/>
        <w:rPr>
          <w:rFonts w:ascii="David" w:hAnsi="David" w:cs="David"/>
          <w:sz w:val="24"/>
          <w:szCs w:val="24"/>
          <w:rtl/>
        </w:rPr>
      </w:pPr>
      <w:r>
        <w:rPr>
          <w:rFonts w:ascii="David" w:hAnsi="David" w:cs="David"/>
          <w:sz w:val="24"/>
          <w:szCs w:val="24"/>
          <w:rtl/>
        </w:rPr>
        <w:t>מכל מקום יש להבהיר שלא יוחס לנאשמים ובכלל זה לנאשם שלפניי, שקשרו קשר או שיזמו את האירוע או שתכננו אותו או שהכינו את השלטים מראש.</w:t>
      </w:r>
    </w:p>
    <w:p w14:paraId="2118ACE7" w14:textId="77777777" w:rsidR="00DF48C0" w:rsidRDefault="00DF48C0" w:rsidP="00DF48C0">
      <w:pPr>
        <w:pStyle w:val="a9"/>
        <w:spacing w:line="360" w:lineRule="auto"/>
        <w:ind w:left="1440"/>
        <w:jc w:val="both"/>
        <w:rPr>
          <w:rFonts w:ascii="David" w:hAnsi="David" w:cs="David"/>
          <w:sz w:val="24"/>
          <w:szCs w:val="24"/>
          <w:rtl/>
        </w:rPr>
      </w:pPr>
    </w:p>
    <w:p w14:paraId="4AADEB4A" w14:textId="77777777" w:rsidR="00DF48C0" w:rsidRDefault="00DF48C0" w:rsidP="00DF48C0">
      <w:pPr>
        <w:pStyle w:val="a9"/>
        <w:numPr>
          <w:ilvl w:val="0"/>
          <w:numId w:val="2"/>
        </w:numPr>
        <w:spacing w:line="360" w:lineRule="auto"/>
        <w:jc w:val="both"/>
        <w:rPr>
          <w:rFonts w:ascii="David" w:hAnsi="David" w:cs="David"/>
          <w:sz w:val="24"/>
          <w:szCs w:val="24"/>
        </w:rPr>
      </w:pPr>
      <w:r w:rsidRPr="0065096D">
        <w:rPr>
          <w:rFonts w:ascii="David" w:hAnsi="David" w:cs="David"/>
          <w:b/>
          <w:bCs/>
          <w:sz w:val="24"/>
          <w:szCs w:val="24"/>
          <w:rtl/>
        </w:rPr>
        <w:t>חלקו היחסי של הנאשם בביצוע העבירה ומידת ההשפעה של אחר על הנאשם בביצוע העבירה;</w:t>
      </w:r>
      <w:r w:rsidRPr="0065096D">
        <w:rPr>
          <w:rFonts w:ascii="David" w:hAnsi="David" w:cs="David" w:hint="cs"/>
          <w:b/>
          <w:bCs/>
          <w:sz w:val="24"/>
          <w:szCs w:val="24"/>
          <w:rtl/>
        </w:rPr>
        <w:t xml:space="preserve"> </w:t>
      </w:r>
      <w:r w:rsidRPr="0065096D">
        <w:rPr>
          <w:rFonts w:ascii="David" w:hAnsi="David" w:cs="David" w:hint="cs"/>
          <w:sz w:val="24"/>
          <w:szCs w:val="24"/>
          <w:rtl/>
        </w:rPr>
        <w:t xml:space="preserve">הנאשם היה חתן השמחה ומתוקף מעמדו זה היה בעל אחריות מוגברת לשלוט באירוע למנוע התנהגויות חריגות במהלכו. תחת זאת, פעל הנאשם באופן מתסיס וליבה את היצרים. </w:t>
      </w:r>
      <w:r w:rsidRPr="0065096D">
        <w:rPr>
          <w:rFonts w:ascii="David" w:hAnsi="David" w:cs="David"/>
          <w:sz w:val="24"/>
          <w:szCs w:val="24"/>
          <w:rtl/>
        </w:rPr>
        <w:t xml:space="preserve">לאורך משך השיר "זכרני נא" כאשר מסביבו ובסמוך לו רקדו אחרים, רקד הנאשם 1 על כתפי משתתף בחתונה </w:t>
      </w:r>
      <w:r w:rsidRPr="0065096D">
        <w:rPr>
          <w:rFonts w:ascii="David" w:hAnsi="David" w:cs="David" w:hint="cs"/>
          <w:sz w:val="24"/>
          <w:szCs w:val="24"/>
          <w:rtl/>
        </w:rPr>
        <w:t>כש</w:t>
      </w:r>
      <w:r w:rsidRPr="0065096D">
        <w:rPr>
          <w:rFonts w:ascii="David" w:hAnsi="David" w:cs="David"/>
          <w:sz w:val="24"/>
          <w:szCs w:val="24"/>
          <w:rtl/>
        </w:rPr>
        <w:t xml:space="preserve">הוא מנופף לסירוגין ברובה קלעים מסוג </w:t>
      </w:r>
      <w:r w:rsidRPr="0065096D">
        <w:rPr>
          <w:rFonts w:ascii="David" w:hAnsi="David" w:cs="David"/>
          <w:sz w:val="24"/>
          <w:szCs w:val="24"/>
        </w:rPr>
        <w:t>M4</w:t>
      </w:r>
      <w:r w:rsidRPr="0065096D">
        <w:rPr>
          <w:rFonts w:ascii="David" w:hAnsi="David" w:cs="David"/>
          <w:sz w:val="24"/>
          <w:szCs w:val="24"/>
          <w:rtl/>
        </w:rPr>
        <w:t>, בבקת"ב, ובשלט עם תמונת בני משפחת דוואבשה, כאשר מסביבו רקדו רבים בהתלהבות ובשלהוב יצרים תוך הנפת כלי נשק, בקת"בים ותמונות כמפורט לעיל. הנאשם ירד מכתפיו של אותו משתתף</w:t>
      </w:r>
      <w:r w:rsidRPr="0065096D">
        <w:rPr>
          <w:rFonts w:ascii="David" w:hAnsi="David"/>
          <w:rtl/>
        </w:rPr>
        <w:t xml:space="preserve"> </w:t>
      </w:r>
      <w:r w:rsidRPr="0065096D">
        <w:rPr>
          <w:rFonts w:ascii="David" w:hAnsi="David" w:cs="David"/>
          <w:sz w:val="24"/>
          <w:szCs w:val="24"/>
          <w:rtl/>
        </w:rPr>
        <w:t>והמשיך בריקוד ב</w:t>
      </w:r>
      <w:r w:rsidRPr="0065096D">
        <w:rPr>
          <w:rFonts w:ascii="David" w:hAnsi="David" w:cs="David" w:hint="cs"/>
          <w:sz w:val="24"/>
          <w:szCs w:val="24"/>
          <w:rtl/>
        </w:rPr>
        <w:t xml:space="preserve">תוך </w:t>
      </w:r>
      <w:r>
        <w:rPr>
          <w:rFonts w:ascii="David" w:hAnsi="David" w:cs="David" w:hint="cs"/>
          <w:sz w:val="24"/>
          <w:szCs w:val="24"/>
          <w:rtl/>
        </w:rPr>
        <w:t>ה</w:t>
      </w:r>
      <w:r w:rsidRPr="0065096D">
        <w:rPr>
          <w:rFonts w:ascii="David" w:hAnsi="David" w:cs="David"/>
          <w:sz w:val="24"/>
          <w:szCs w:val="24"/>
          <w:rtl/>
        </w:rPr>
        <w:t xml:space="preserve">מעגל הפנימי למשך מספר שניות. </w:t>
      </w:r>
      <w:r w:rsidRPr="0065096D">
        <w:rPr>
          <w:rFonts w:ascii="David" w:hAnsi="David" w:cs="David" w:hint="cs"/>
          <w:sz w:val="24"/>
          <w:szCs w:val="24"/>
          <w:rtl/>
        </w:rPr>
        <w:t>לאחר מכן ע</w:t>
      </w:r>
      <w:r w:rsidRPr="0065096D">
        <w:rPr>
          <w:rFonts w:ascii="David" w:hAnsi="David" w:cs="David"/>
          <w:sz w:val="24"/>
          <w:szCs w:val="24"/>
          <w:rtl/>
        </w:rPr>
        <w:t xml:space="preserve">לה הנאשם שוב על כתפיו של אחר </w:t>
      </w:r>
      <w:r w:rsidRPr="0065096D">
        <w:rPr>
          <w:rFonts w:ascii="David" w:hAnsi="David" w:cs="David" w:hint="cs"/>
          <w:sz w:val="24"/>
          <w:szCs w:val="24"/>
          <w:rtl/>
        </w:rPr>
        <w:t>כשהוא מחזיק ב</w:t>
      </w:r>
      <w:r w:rsidRPr="0065096D">
        <w:rPr>
          <w:rFonts w:ascii="David" w:hAnsi="David" w:cs="David"/>
          <w:sz w:val="24"/>
          <w:szCs w:val="24"/>
          <w:rtl/>
        </w:rPr>
        <w:t xml:space="preserve">רובה מסוג </w:t>
      </w:r>
      <w:r w:rsidRPr="0065096D">
        <w:rPr>
          <w:rFonts w:ascii="David" w:hAnsi="David" w:cs="David"/>
          <w:sz w:val="24"/>
          <w:szCs w:val="24"/>
        </w:rPr>
        <w:t>M4</w:t>
      </w:r>
      <w:r w:rsidRPr="0065096D">
        <w:rPr>
          <w:rFonts w:ascii="David" w:hAnsi="David" w:cs="David"/>
          <w:sz w:val="24"/>
          <w:szCs w:val="24"/>
          <w:rtl/>
        </w:rPr>
        <w:t xml:space="preserve"> ונופף בשלט שעליו הכתובת "נקמה".  </w:t>
      </w:r>
      <w:r w:rsidRPr="0065096D">
        <w:rPr>
          <w:rFonts w:ascii="David" w:hAnsi="David" w:cs="David" w:hint="cs"/>
          <w:sz w:val="24"/>
          <w:szCs w:val="24"/>
          <w:rtl/>
        </w:rPr>
        <w:t>דומני ש</w:t>
      </w:r>
      <w:r w:rsidRPr="0065096D">
        <w:rPr>
          <w:rFonts w:ascii="David" w:hAnsi="David" w:cs="David"/>
          <w:sz w:val="24"/>
          <w:szCs w:val="24"/>
          <w:rtl/>
        </w:rPr>
        <w:t>תה</w:t>
      </w:r>
      <w:r w:rsidRPr="0065096D">
        <w:rPr>
          <w:rFonts w:ascii="David" w:hAnsi="David" w:cs="David" w:hint="cs"/>
          <w:sz w:val="24"/>
          <w:szCs w:val="24"/>
          <w:rtl/>
        </w:rPr>
        <w:t>א</w:t>
      </w:r>
      <w:r w:rsidRPr="0065096D">
        <w:rPr>
          <w:rFonts w:ascii="David" w:hAnsi="David" w:cs="David"/>
          <w:sz w:val="24"/>
          <w:szCs w:val="24"/>
          <w:rtl/>
        </w:rPr>
        <w:t xml:space="preserve"> זו </w:t>
      </w:r>
      <w:r w:rsidRPr="0065096D">
        <w:rPr>
          <w:rFonts w:ascii="David" w:hAnsi="David" w:cs="David" w:hint="cs"/>
          <w:sz w:val="24"/>
          <w:szCs w:val="24"/>
          <w:rtl/>
        </w:rPr>
        <w:t>שגיאה</w:t>
      </w:r>
      <w:r w:rsidRPr="0065096D">
        <w:rPr>
          <w:rFonts w:ascii="David" w:hAnsi="David" w:cs="David"/>
          <w:sz w:val="24"/>
          <w:szCs w:val="24"/>
          <w:rtl/>
        </w:rPr>
        <w:t xml:space="preserve"> לפרק את האירוע </w:t>
      </w:r>
      <w:r w:rsidRPr="0065096D">
        <w:rPr>
          <w:rFonts w:ascii="David" w:hAnsi="David" w:cs="David" w:hint="cs"/>
          <w:sz w:val="24"/>
          <w:szCs w:val="24"/>
          <w:rtl/>
        </w:rPr>
        <w:t>ולהתבונן עליו כ</w:t>
      </w:r>
      <w:r w:rsidRPr="0065096D">
        <w:rPr>
          <w:rFonts w:ascii="David" w:hAnsi="David" w:cs="David"/>
          <w:sz w:val="24"/>
          <w:szCs w:val="24"/>
          <w:rtl/>
        </w:rPr>
        <w:t xml:space="preserve">אוסף של </w:t>
      </w:r>
      <w:r w:rsidRPr="0065096D">
        <w:rPr>
          <w:rFonts w:ascii="David" w:hAnsi="David" w:cs="David" w:hint="cs"/>
          <w:sz w:val="24"/>
          <w:szCs w:val="24"/>
          <w:rtl/>
        </w:rPr>
        <w:t>מעשים</w:t>
      </w:r>
      <w:r w:rsidRPr="0065096D">
        <w:rPr>
          <w:rFonts w:ascii="David" w:hAnsi="David" w:cs="David"/>
          <w:sz w:val="24"/>
          <w:szCs w:val="24"/>
          <w:rtl/>
        </w:rPr>
        <w:t xml:space="preserve"> בודדים שכן לצורך הבנתו ובחינת חומרתו ומשמעויותיו, יש להשקיף עליו כמסכת כוללת אחת תוך שקלול מצרפי של השלכותיו. בחינה שכזו מבליטה את יחסי הגומלין שבין המעשים שנעשו באירוע ואת האפקט הסינרגטי שהעצים את חומרתו. </w:t>
      </w:r>
      <w:r>
        <w:rPr>
          <w:rFonts w:ascii="David" w:hAnsi="David" w:cs="David" w:hint="cs"/>
          <w:sz w:val="24"/>
          <w:szCs w:val="24"/>
          <w:rtl/>
        </w:rPr>
        <w:t>בהיבט הפרטני, ניתן להגדיר את תרומתו של הנאשם לאירוע כמשמעותית ביותר.</w:t>
      </w:r>
    </w:p>
    <w:p w14:paraId="0D2859C4" w14:textId="77777777" w:rsidR="00DF48C0" w:rsidRPr="0065096D" w:rsidRDefault="00DF48C0" w:rsidP="00DF48C0">
      <w:pPr>
        <w:pStyle w:val="a9"/>
        <w:spacing w:line="360" w:lineRule="auto"/>
        <w:ind w:left="1440"/>
        <w:jc w:val="both"/>
        <w:rPr>
          <w:rFonts w:ascii="David" w:hAnsi="David" w:cs="David"/>
          <w:sz w:val="24"/>
          <w:szCs w:val="24"/>
        </w:rPr>
      </w:pPr>
    </w:p>
    <w:p w14:paraId="60086C8C" w14:textId="77777777" w:rsidR="00DF48C0" w:rsidRPr="0065096D" w:rsidRDefault="00DF48C0" w:rsidP="00DF48C0">
      <w:pPr>
        <w:pStyle w:val="a9"/>
        <w:numPr>
          <w:ilvl w:val="0"/>
          <w:numId w:val="2"/>
        </w:numPr>
        <w:spacing w:line="360" w:lineRule="auto"/>
        <w:jc w:val="both"/>
        <w:rPr>
          <w:rFonts w:ascii="David" w:hAnsi="David" w:cs="David"/>
          <w:b/>
          <w:bCs/>
          <w:sz w:val="24"/>
          <w:szCs w:val="24"/>
          <w:rtl/>
        </w:rPr>
      </w:pPr>
      <w:r w:rsidRPr="0065096D">
        <w:rPr>
          <w:rFonts w:ascii="David" w:hAnsi="David" w:cs="David"/>
          <w:b/>
          <w:bCs/>
          <w:sz w:val="24"/>
          <w:szCs w:val="24"/>
          <w:rtl/>
        </w:rPr>
        <w:t>הנזק שהיה צפוי להיגרם מביצוע העבירה;</w:t>
      </w:r>
      <w:r w:rsidRPr="0065096D">
        <w:rPr>
          <w:rFonts w:ascii="David" w:hAnsi="David" w:cs="David" w:hint="cs"/>
          <w:b/>
          <w:bCs/>
          <w:sz w:val="24"/>
          <w:szCs w:val="24"/>
          <w:rtl/>
        </w:rPr>
        <w:t xml:space="preserve"> </w:t>
      </w:r>
      <w:r w:rsidRPr="0065096D">
        <w:rPr>
          <w:rFonts w:ascii="David" w:hAnsi="David" w:cs="David"/>
          <w:sz w:val="24"/>
          <w:szCs w:val="24"/>
          <w:rtl/>
        </w:rPr>
        <w:t xml:space="preserve">הנזק שהיה צפוי כתוצאה מהמעשה מגולם ביסודותיה של העבירה אשר כוללת יסוד הסתברותי שלפיו על פי תוכנו של הפרסום המסית והנסיבות שבהן פורסם, יש אפשרות ממשית שיביא לעשיית מעשה אלימות. מכאן שגם אם לא הוכח שנגרם נזק קונקרטי כתוצאה מהפרסום המסית, חשפו הנאשמים את הציבור לסיכון שבהתממשות החשש מפני עשיית מעשי אלימות בהשפעת הפרסום. </w:t>
      </w:r>
    </w:p>
    <w:p w14:paraId="3E39277A" w14:textId="77777777" w:rsidR="00DF48C0" w:rsidRDefault="00DF48C0" w:rsidP="00DF48C0">
      <w:pPr>
        <w:pStyle w:val="a9"/>
        <w:spacing w:line="360" w:lineRule="auto"/>
        <w:ind w:left="1440"/>
        <w:jc w:val="both"/>
        <w:rPr>
          <w:rFonts w:ascii="David" w:hAnsi="David" w:cs="David"/>
          <w:b/>
          <w:bCs/>
          <w:sz w:val="24"/>
          <w:szCs w:val="24"/>
        </w:rPr>
      </w:pPr>
    </w:p>
    <w:p w14:paraId="31AC4D63" w14:textId="77777777" w:rsidR="00DF48C0" w:rsidRPr="000A55C6" w:rsidRDefault="00DF48C0" w:rsidP="00DF48C0">
      <w:pPr>
        <w:pStyle w:val="a9"/>
        <w:numPr>
          <w:ilvl w:val="0"/>
          <w:numId w:val="2"/>
        </w:numPr>
        <w:spacing w:line="360" w:lineRule="auto"/>
        <w:jc w:val="both"/>
        <w:rPr>
          <w:rFonts w:ascii="David" w:hAnsi="David" w:cs="David"/>
          <w:b/>
          <w:bCs/>
          <w:sz w:val="24"/>
          <w:szCs w:val="24"/>
        </w:rPr>
      </w:pPr>
      <w:r>
        <w:rPr>
          <w:rFonts w:ascii="David" w:hAnsi="David" w:cs="David"/>
          <w:b/>
          <w:bCs/>
          <w:sz w:val="24"/>
          <w:szCs w:val="24"/>
          <w:rtl/>
        </w:rPr>
        <w:t>הסיבות שהביאו את הנאשם לבצע את העבירה;</w:t>
      </w:r>
      <w:r>
        <w:rPr>
          <w:rFonts w:ascii="David" w:hAnsi="David" w:cs="David" w:hint="cs"/>
          <w:b/>
          <w:bCs/>
          <w:sz w:val="24"/>
          <w:szCs w:val="24"/>
          <w:rtl/>
        </w:rPr>
        <w:t xml:space="preserve">  </w:t>
      </w:r>
      <w:r w:rsidRPr="000A55C6">
        <w:rPr>
          <w:rFonts w:ascii="David" w:hAnsi="David" w:cs="David" w:hint="cs"/>
          <w:sz w:val="24"/>
          <w:szCs w:val="24"/>
          <w:rtl/>
        </w:rPr>
        <w:t>מתסקיר שירות המבחן</w:t>
      </w:r>
      <w:r>
        <w:rPr>
          <w:rFonts w:ascii="David" w:hAnsi="David" w:cs="David" w:hint="cs"/>
          <w:sz w:val="24"/>
          <w:szCs w:val="24"/>
          <w:rtl/>
        </w:rPr>
        <w:t xml:space="preserve"> עולה שהנאשם מסר שהיה במצב רוח מרומם, ו</w:t>
      </w:r>
      <w:r w:rsidRPr="00D10523">
        <w:rPr>
          <w:rFonts w:ascii="David" w:hAnsi="David" w:cs="David" w:hint="cs"/>
          <w:sz w:val="24"/>
          <w:szCs w:val="24"/>
          <w:rtl/>
        </w:rPr>
        <w:t xml:space="preserve">תחת השפעת אלכוהול, </w:t>
      </w:r>
      <w:r>
        <w:rPr>
          <w:rFonts w:ascii="David" w:hAnsi="David" w:cs="David" w:hint="cs"/>
          <w:sz w:val="24"/>
          <w:szCs w:val="24"/>
          <w:rtl/>
        </w:rPr>
        <w:t xml:space="preserve">ועל כן </w:t>
      </w:r>
      <w:r w:rsidRPr="00D10523">
        <w:rPr>
          <w:rFonts w:ascii="David" w:hAnsi="David" w:cs="David" w:hint="cs"/>
          <w:sz w:val="24"/>
          <w:szCs w:val="24"/>
          <w:rtl/>
        </w:rPr>
        <w:t xml:space="preserve">התקשה להפעיל שיקול דעת ביקורתי ולבחון משמעות מעשיו. </w:t>
      </w:r>
      <w:r>
        <w:rPr>
          <w:rFonts w:ascii="David" w:hAnsi="David" w:cs="David" w:hint="cs"/>
          <w:sz w:val="24"/>
          <w:szCs w:val="24"/>
          <w:rtl/>
        </w:rPr>
        <w:t>הנאשם תפס את עצמו</w:t>
      </w:r>
      <w:r w:rsidRPr="00D10523">
        <w:rPr>
          <w:rFonts w:ascii="David" w:hAnsi="David" w:cs="David" w:hint="cs"/>
          <w:sz w:val="24"/>
          <w:szCs w:val="24"/>
          <w:rtl/>
        </w:rPr>
        <w:t xml:space="preserve"> כפאסיבי</w:t>
      </w:r>
      <w:r>
        <w:rPr>
          <w:rFonts w:ascii="David" w:hAnsi="David" w:cs="David" w:hint="cs"/>
          <w:sz w:val="24"/>
          <w:szCs w:val="24"/>
          <w:rtl/>
        </w:rPr>
        <w:t xml:space="preserve"> באירוע. </w:t>
      </w:r>
      <w:r w:rsidRPr="00D10523">
        <w:rPr>
          <w:rFonts w:ascii="David" w:hAnsi="David" w:cs="David" w:hint="cs"/>
          <w:sz w:val="24"/>
          <w:szCs w:val="24"/>
          <w:rtl/>
        </w:rPr>
        <w:t xml:space="preserve"> </w:t>
      </w:r>
      <w:r>
        <w:rPr>
          <w:rFonts w:ascii="David" w:hAnsi="David" w:cs="David" w:hint="cs"/>
          <w:sz w:val="24"/>
          <w:szCs w:val="24"/>
          <w:rtl/>
        </w:rPr>
        <w:t xml:space="preserve">לאחר ששירות המבחן שיקף לו את חומרת מעשיו, הצליח הנאשם  להפיק תובנות משמעותיות יותר בנוגע למעורבותו בעבירות ובין היתר טען </w:t>
      </w:r>
      <w:r w:rsidRPr="000A55C6">
        <w:rPr>
          <w:rFonts w:ascii="David" w:hAnsi="David" w:cs="David" w:hint="cs"/>
          <w:sz w:val="24"/>
          <w:szCs w:val="24"/>
          <w:rtl/>
        </w:rPr>
        <w:t xml:space="preserve">שהיה נתון להשפעה שלילית באותה עת, </w:t>
      </w:r>
      <w:r>
        <w:rPr>
          <w:rFonts w:ascii="David" w:hAnsi="David" w:cs="David" w:hint="cs"/>
          <w:sz w:val="24"/>
          <w:szCs w:val="24"/>
          <w:rtl/>
        </w:rPr>
        <w:t xml:space="preserve">היה בעל </w:t>
      </w:r>
      <w:r w:rsidRPr="000A55C6">
        <w:rPr>
          <w:rFonts w:ascii="David" w:hAnsi="David" w:cs="David" w:hint="cs"/>
          <w:sz w:val="24"/>
          <w:szCs w:val="24"/>
          <w:rtl/>
        </w:rPr>
        <w:t xml:space="preserve">צורך ברצייה חברתית, </w:t>
      </w:r>
      <w:r>
        <w:rPr>
          <w:rFonts w:ascii="David" w:hAnsi="David" w:cs="David" w:hint="cs"/>
          <w:sz w:val="24"/>
          <w:szCs w:val="24"/>
          <w:rtl/>
        </w:rPr>
        <w:t>התקשה</w:t>
      </w:r>
      <w:r w:rsidRPr="000A55C6">
        <w:rPr>
          <w:rFonts w:ascii="David" w:hAnsi="David" w:cs="David" w:hint="cs"/>
          <w:sz w:val="24"/>
          <w:szCs w:val="24"/>
          <w:rtl/>
        </w:rPr>
        <w:t xml:space="preserve"> ב</w:t>
      </w:r>
      <w:r>
        <w:rPr>
          <w:rFonts w:ascii="David" w:hAnsi="David" w:cs="David" w:hint="cs"/>
          <w:sz w:val="24"/>
          <w:szCs w:val="24"/>
          <w:rtl/>
        </w:rPr>
        <w:t>הפעלת</w:t>
      </w:r>
      <w:r w:rsidRPr="000A55C6">
        <w:rPr>
          <w:rFonts w:ascii="David" w:hAnsi="David" w:cs="David" w:hint="cs"/>
          <w:sz w:val="24"/>
          <w:szCs w:val="24"/>
          <w:rtl/>
        </w:rPr>
        <w:t xml:space="preserve"> שיקול דעת</w:t>
      </w:r>
      <w:r>
        <w:rPr>
          <w:rFonts w:ascii="David" w:hAnsi="David" w:cs="David" w:hint="cs"/>
          <w:sz w:val="24"/>
          <w:szCs w:val="24"/>
          <w:rtl/>
        </w:rPr>
        <w:t>,</w:t>
      </w:r>
      <w:r w:rsidRPr="000A55C6">
        <w:rPr>
          <w:rFonts w:ascii="David" w:hAnsi="David" w:cs="David" w:hint="cs"/>
          <w:sz w:val="24"/>
          <w:szCs w:val="24"/>
          <w:rtl/>
        </w:rPr>
        <w:t xml:space="preserve"> ו</w:t>
      </w:r>
      <w:r>
        <w:rPr>
          <w:rFonts w:ascii="David" w:hAnsi="David" w:cs="David" w:hint="cs"/>
          <w:sz w:val="24"/>
          <w:szCs w:val="24"/>
          <w:rtl/>
        </w:rPr>
        <w:t>התקשה</w:t>
      </w:r>
      <w:r w:rsidRPr="000A55C6">
        <w:rPr>
          <w:rFonts w:ascii="David" w:hAnsi="David" w:cs="David" w:hint="cs"/>
          <w:sz w:val="24"/>
          <w:szCs w:val="24"/>
          <w:rtl/>
        </w:rPr>
        <w:t xml:space="preserve"> </w:t>
      </w:r>
      <w:r>
        <w:rPr>
          <w:rFonts w:ascii="David" w:hAnsi="David" w:cs="David" w:hint="cs"/>
          <w:sz w:val="24"/>
          <w:szCs w:val="24"/>
          <w:rtl/>
        </w:rPr>
        <w:t>בהצבת</w:t>
      </w:r>
      <w:r w:rsidRPr="000A55C6">
        <w:rPr>
          <w:rFonts w:ascii="David" w:hAnsi="David" w:cs="David" w:hint="cs"/>
          <w:sz w:val="24"/>
          <w:szCs w:val="24"/>
          <w:rtl/>
        </w:rPr>
        <w:t xml:space="preserve"> גבול</w:t>
      </w:r>
      <w:r>
        <w:rPr>
          <w:rFonts w:ascii="David" w:hAnsi="David" w:cs="David" w:hint="cs"/>
          <w:sz w:val="24"/>
          <w:szCs w:val="24"/>
          <w:rtl/>
        </w:rPr>
        <w:t>ות</w:t>
      </w:r>
      <w:r w:rsidRPr="000A55C6">
        <w:rPr>
          <w:rFonts w:ascii="David" w:hAnsi="David" w:cs="David" w:hint="cs"/>
          <w:sz w:val="24"/>
          <w:szCs w:val="24"/>
          <w:rtl/>
        </w:rPr>
        <w:t xml:space="preserve"> לעצמו ו</w:t>
      </w:r>
      <w:r>
        <w:rPr>
          <w:rFonts w:ascii="David" w:hAnsi="David" w:cs="David" w:hint="cs"/>
          <w:sz w:val="24"/>
          <w:szCs w:val="24"/>
          <w:rtl/>
        </w:rPr>
        <w:t>ל</w:t>
      </w:r>
      <w:r w:rsidRPr="000A55C6">
        <w:rPr>
          <w:rFonts w:ascii="David" w:hAnsi="David" w:cs="David" w:hint="cs"/>
          <w:sz w:val="24"/>
          <w:szCs w:val="24"/>
          <w:rtl/>
        </w:rPr>
        <w:t>סביבתו</w:t>
      </w:r>
      <w:r w:rsidRPr="000A55C6">
        <w:rPr>
          <w:rFonts w:ascii="David" w:hAnsi="David" w:cs="David" w:hint="cs"/>
          <w:b/>
          <w:bCs/>
          <w:sz w:val="24"/>
          <w:szCs w:val="24"/>
          <w:rtl/>
        </w:rPr>
        <w:t>.</w:t>
      </w:r>
    </w:p>
    <w:p w14:paraId="3A218F2E" w14:textId="77777777" w:rsidR="00DF48C0" w:rsidRDefault="00DF48C0" w:rsidP="00DF48C0">
      <w:pPr>
        <w:pStyle w:val="a9"/>
        <w:rPr>
          <w:rFonts w:ascii="David" w:hAnsi="David" w:cs="David"/>
          <w:sz w:val="24"/>
          <w:szCs w:val="24"/>
        </w:rPr>
      </w:pPr>
    </w:p>
    <w:p w14:paraId="347EA4BD" w14:textId="77777777" w:rsidR="00DF48C0" w:rsidRPr="00204D61" w:rsidRDefault="00DF48C0" w:rsidP="00DF48C0">
      <w:pPr>
        <w:pStyle w:val="a9"/>
        <w:numPr>
          <w:ilvl w:val="0"/>
          <w:numId w:val="6"/>
        </w:numPr>
        <w:spacing w:line="360" w:lineRule="auto"/>
        <w:jc w:val="both"/>
        <w:rPr>
          <w:rFonts w:ascii="David" w:hAnsi="David" w:cs="David"/>
          <w:sz w:val="24"/>
          <w:szCs w:val="24"/>
        </w:rPr>
      </w:pPr>
      <w:r w:rsidRPr="00204D61">
        <w:rPr>
          <w:rFonts w:ascii="David" w:hAnsi="David" w:cs="David"/>
          <w:sz w:val="24"/>
          <w:szCs w:val="24"/>
          <w:rtl/>
        </w:rPr>
        <w:t>בהתאם לתיקון 113 ל</w:t>
      </w:r>
      <w:hyperlink r:id="rId72" w:history="1">
        <w:r w:rsidR="00254BAB" w:rsidRPr="00254BAB">
          <w:rPr>
            <w:rFonts w:ascii="David" w:hAnsi="David" w:cs="David"/>
            <w:color w:val="0000FF"/>
            <w:sz w:val="24"/>
            <w:szCs w:val="24"/>
            <w:u w:val="single"/>
            <w:rtl/>
          </w:rPr>
          <w:t>חוק העונשין</w:t>
        </w:r>
      </w:hyperlink>
      <w:r w:rsidRPr="00204D61">
        <w:rPr>
          <w:rFonts w:ascii="David" w:hAnsi="David" w:cs="David"/>
          <w:sz w:val="24"/>
          <w:szCs w:val="24"/>
          <w:rtl/>
        </w:rPr>
        <w:t xml:space="preserve">, ולאחר שקלול מכלול הנסיבות והשיקולים הרלוונטיים, אני סבור </w:t>
      </w:r>
      <w:r w:rsidRPr="00204D61">
        <w:rPr>
          <w:rFonts w:ascii="David" w:hAnsi="David" w:cs="David"/>
          <w:b/>
          <w:bCs/>
          <w:sz w:val="24"/>
          <w:szCs w:val="24"/>
          <w:rtl/>
        </w:rPr>
        <w:t xml:space="preserve">שמתחם העונש ההולם את המעשה נע בין 3 חודשים בעבודות שירות ועד 18 חודשי מאסר בפועל והכול לצד מאסר על תנאי וקנס. </w:t>
      </w:r>
    </w:p>
    <w:p w14:paraId="7982B602" w14:textId="77777777" w:rsidR="00DF48C0" w:rsidRPr="00204D61" w:rsidRDefault="00DF48C0" w:rsidP="00DF48C0">
      <w:pPr>
        <w:pStyle w:val="a9"/>
        <w:rPr>
          <w:rFonts w:ascii="David" w:hAnsi="David" w:cs="David"/>
          <w:sz w:val="24"/>
          <w:szCs w:val="24"/>
        </w:rPr>
      </w:pPr>
    </w:p>
    <w:p w14:paraId="268D5248" w14:textId="77777777" w:rsidR="00DF48C0" w:rsidRDefault="00DF48C0" w:rsidP="00DF48C0">
      <w:pPr>
        <w:pStyle w:val="a9"/>
        <w:numPr>
          <w:ilvl w:val="0"/>
          <w:numId w:val="6"/>
        </w:numPr>
        <w:spacing w:line="360" w:lineRule="auto"/>
        <w:jc w:val="both"/>
        <w:rPr>
          <w:rFonts w:ascii="David" w:hAnsi="David" w:cs="David"/>
          <w:sz w:val="24"/>
          <w:szCs w:val="24"/>
          <w:rtl/>
        </w:rPr>
      </w:pPr>
      <w:r>
        <w:rPr>
          <w:rFonts w:ascii="David" w:hAnsi="David" w:cs="David"/>
          <w:sz w:val="24"/>
          <w:szCs w:val="24"/>
          <w:rtl/>
        </w:rPr>
        <w:t xml:space="preserve">במקרה </w:t>
      </w:r>
      <w:r>
        <w:rPr>
          <w:rFonts w:ascii="David" w:hAnsi="David" w:cs="David" w:hint="cs"/>
          <w:sz w:val="24"/>
          <w:szCs w:val="24"/>
          <w:rtl/>
        </w:rPr>
        <w:t xml:space="preserve">זה </w:t>
      </w:r>
      <w:r>
        <w:rPr>
          <w:rFonts w:ascii="David" w:hAnsi="David" w:cs="David"/>
          <w:sz w:val="24"/>
          <w:szCs w:val="24"/>
          <w:rtl/>
        </w:rPr>
        <w:t xml:space="preserve">לא </w:t>
      </w:r>
      <w:r>
        <w:rPr>
          <w:rFonts w:ascii="David" w:hAnsi="David" w:cs="David" w:hint="cs"/>
          <w:sz w:val="24"/>
          <w:szCs w:val="24"/>
          <w:rtl/>
        </w:rPr>
        <w:t>מצאתי ש</w:t>
      </w:r>
      <w:r>
        <w:rPr>
          <w:rFonts w:ascii="David" w:hAnsi="David" w:cs="David"/>
          <w:sz w:val="24"/>
          <w:szCs w:val="24"/>
          <w:rtl/>
        </w:rPr>
        <w:t>קיימים שיקולים אשר מצדיקים סטייה מהמתחם, לחומרה או לקולה.</w:t>
      </w:r>
    </w:p>
    <w:p w14:paraId="169A48D5" w14:textId="77777777" w:rsidR="00DF48C0" w:rsidRDefault="00DF48C0" w:rsidP="00DF48C0">
      <w:pPr>
        <w:pStyle w:val="a9"/>
        <w:rPr>
          <w:rFonts w:ascii="David" w:hAnsi="David" w:cs="David"/>
          <w:b/>
          <w:bCs/>
          <w:sz w:val="24"/>
          <w:szCs w:val="24"/>
        </w:rPr>
      </w:pPr>
    </w:p>
    <w:p w14:paraId="37E8E174" w14:textId="77777777" w:rsidR="00DF48C0" w:rsidRDefault="00DF48C0" w:rsidP="00DF48C0">
      <w:pPr>
        <w:spacing w:line="360" w:lineRule="auto"/>
        <w:ind w:firstLine="360"/>
        <w:jc w:val="both"/>
        <w:rPr>
          <w:rFonts w:ascii="David" w:hAnsi="David"/>
          <w:rtl/>
        </w:rPr>
      </w:pPr>
      <w:r>
        <w:rPr>
          <w:rFonts w:ascii="David" w:hAnsi="David"/>
          <w:b/>
          <w:bCs/>
          <w:rtl/>
        </w:rPr>
        <w:t>גזירת העונש המתאים לנאשם</w:t>
      </w:r>
    </w:p>
    <w:p w14:paraId="7C1E0351" w14:textId="77777777" w:rsidR="00DF48C0" w:rsidRDefault="00DF48C0" w:rsidP="00DF48C0">
      <w:pPr>
        <w:pStyle w:val="a9"/>
        <w:numPr>
          <w:ilvl w:val="0"/>
          <w:numId w:val="6"/>
        </w:numPr>
        <w:spacing w:line="360" w:lineRule="auto"/>
        <w:jc w:val="both"/>
        <w:rPr>
          <w:rFonts w:ascii="David" w:hAnsi="David" w:cs="David"/>
          <w:sz w:val="24"/>
          <w:szCs w:val="24"/>
        </w:rPr>
      </w:pPr>
      <w:r>
        <w:rPr>
          <w:rFonts w:ascii="David" w:hAnsi="David" w:cs="David"/>
          <w:sz w:val="24"/>
          <w:szCs w:val="24"/>
          <w:rtl/>
        </w:rPr>
        <w:t xml:space="preserve">בגזירת העונש המתאים לנאשם, רשאי בית המשפט להתחשב </w:t>
      </w:r>
      <w:r>
        <w:rPr>
          <w:rFonts w:ascii="David" w:hAnsi="David" w:cs="David"/>
          <w:b/>
          <w:bCs/>
          <w:sz w:val="24"/>
          <w:szCs w:val="24"/>
          <w:rtl/>
        </w:rPr>
        <w:t xml:space="preserve">בנסיבות שאינן קשורות בביצוע העבירה </w:t>
      </w:r>
      <w:r>
        <w:rPr>
          <w:rFonts w:ascii="David" w:hAnsi="David" w:cs="David"/>
          <w:sz w:val="24"/>
          <w:szCs w:val="24"/>
          <w:rtl/>
        </w:rPr>
        <w:t>ולתת להן משקל, ובלבד שהעונש לא יחרוג  ממתחם העונש ההולם.</w:t>
      </w:r>
    </w:p>
    <w:p w14:paraId="26723503" w14:textId="77777777" w:rsidR="00DF48C0" w:rsidRDefault="00DF48C0" w:rsidP="00DF48C0">
      <w:pPr>
        <w:pStyle w:val="a9"/>
        <w:rPr>
          <w:rFonts w:ascii="David" w:hAnsi="David" w:cs="David"/>
          <w:sz w:val="24"/>
          <w:szCs w:val="24"/>
        </w:rPr>
      </w:pPr>
    </w:p>
    <w:p w14:paraId="06686DDD" w14:textId="77777777" w:rsidR="00DF48C0" w:rsidRDefault="00DF48C0" w:rsidP="00DF48C0">
      <w:pPr>
        <w:pStyle w:val="a9"/>
        <w:rPr>
          <w:rFonts w:ascii="David" w:hAnsi="David" w:cs="David"/>
          <w:sz w:val="24"/>
          <w:szCs w:val="24"/>
          <w:rtl/>
        </w:rPr>
      </w:pPr>
      <w:r>
        <w:rPr>
          <w:rFonts w:ascii="David" w:hAnsi="David" w:cs="David"/>
          <w:sz w:val="24"/>
          <w:szCs w:val="24"/>
          <w:rtl/>
        </w:rPr>
        <w:t>בהתאם לכך נתתי דעתי לנסיבות הבאות:</w:t>
      </w:r>
    </w:p>
    <w:p w14:paraId="6F4B6C7B" w14:textId="77777777" w:rsidR="00DF48C0" w:rsidRDefault="00DF48C0" w:rsidP="00DF48C0">
      <w:pPr>
        <w:pStyle w:val="a9"/>
        <w:spacing w:line="360" w:lineRule="auto"/>
        <w:jc w:val="both"/>
        <w:rPr>
          <w:rFonts w:ascii="David" w:hAnsi="David" w:cs="David"/>
          <w:sz w:val="24"/>
          <w:szCs w:val="24"/>
          <w:rtl/>
        </w:rPr>
      </w:pPr>
    </w:p>
    <w:p w14:paraId="3B8DA98A" w14:textId="77777777" w:rsidR="00DF48C0" w:rsidRDefault="00DF48C0" w:rsidP="00DF48C0">
      <w:pPr>
        <w:pStyle w:val="a9"/>
        <w:numPr>
          <w:ilvl w:val="0"/>
          <w:numId w:val="3"/>
        </w:numPr>
        <w:spacing w:line="360" w:lineRule="auto"/>
        <w:jc w:val="both"/>
        <w:rPr>
          <w:rFonts w:ascii="David" w:hAnsi="David" w:cs="David"/>
          <w:sz w:val="24"/>
          <w:szCs w:val="24"/>
        </w:rPr>
      </w:pPr>
      <w:r>
        <w:rPr>
          <w:rFonts w:ascii="David" w:hAnsi="David" w:cs="David"/>
          <w:b/>
          <w:bCs/>
          <w:sz w:val="24"/>
          <w:szCs w:val="24"/>
          <w:rtl/>
        </w:rPr>
        <w:t>הפגיעה של העונש בנאשם</w:t>
      </w:r>
      <w:r>
        <w:rPr>
          <w:rFonts w:ascii="David" w:hAnsi="David" w:cs="David" w:hint="cs"/>
          <w:b/>
          <w:bCs/>
          <w:sz w:val="24"/>
          <w:szCs w:val="24"/>
          <w:rtl/>
        </w:rPr>
        <w:t xml:space="preserve"> ובמשפחתו</w:t>
      </w:r>
      <w:r>
        <w:rPr>
          <w:rFonts w:ascii="David" w:hAnsi="David" w:cs="David"/>
          <w:sz w:val="24"/>
          <w:szCs w:val="24"/>
          <w:rtl/>
        </w:rPr>
        <w:t xml:space="preserve">; הנאשם נשוי ואב לתינוק </w:t>
      </w:r>
      <w:r>
        <w:rPr>
          <w:rFonts w:ascii="David" w:hAnsi="David" w:cs="David" w:hint="cs"/>
          <w:sz w:val="24"/>
          <w:szCs w:val="24"/>
          <w:rtl/>
        </w:rPr>
        <w:t xml:space="preserve">שמנהל אורח חיים נורמטיבי. ברי </w:t>
      </w:r>
      <w:r>
        <w:rPr>
          <w:rFonts w:ascii="David" w:hAnsi="David" w:cs="David"/>
          <w:sz w:val="24"/>
          <w:szCs w:val="24"/>
          <w:rtl/>
        </w:rPr>
        <w:t>שמאסר בעבודות שירות י</w:t>
      </w:r>
      <w:r>
        <w:rPr>
          <w:rFonts w:ascii="David" w:hAnsi="David" w:cs="David" w:hint="cs"/>
          <w:sz w:val="24"/>
          <w:szCs w:val="24"/>
          <w:rtl/>
        </w:rPr>
        <w:t>פגע בו מבחינות רבות כולל מבחינה תעסוקתית וכלכלית. מטבע הדברים תיפגע פגיעה שכזו גם בבני משפחתו</w:t>
      </w:r>
      <w:r>
        <w:rPr>
          <w:rFonts w:ascii="David" w:hAnsi="David" w:cs="David"/>
          <w:sz w:val="24"/>
          <w:szCs w:val="24"/>
          <w:rtl/>
        </w:rPr>
        <w:t>.</w:t>
      </w:r>
    </w:p>
    <w:p w14:paraId="44ADDA8A" w14:textId="77777777" w:rsidR="00DF48C0" w:rsidRDefault="00DF48C0" w:rsidP="00DF48C0">
      <w:pPr>
        <w:pStyle w:val="a9"/>
        <w:spacing w:line="360" w:lineRule="auto"/>
        <w:ind w:left="1440"/>
        <w:jc w:val="both"/>
        <w:rPr>
          <w:rFonts w:ascii="David" w:hAnsi="David" w:cs="David"/>
          <w:sz w:val="24"/>
          <w:szCs w:val="24"/>
          <w:rtl/>
        </w:rPr>
      </w:pPr>
    </w:p>
    <w:p w14:paraId="5CA5BDF1" w14:textId="77777777" w:rsidR="00DF48C0" w:rsidRPr="0006234D" w:rsidRDefault="00DF48C0" w:rsidP="00DF48C0">
      <w:pPr>
        <w:pStyle w:val="a9"/>
        <w:numPr>
          <w:ilvl w:val="0"/>
          <w:numId w:val="3"/>
        </w:numPr>
        <w:spacing w:line="360" w:lineRule="auto"/>
        <w:jc w:val="both"/>
        <w:rPr>
          <w:rFonts w:ascii="David" w:hAnsi="David" w:cs="David"/>
          <w:sz w:val="24"/>
          <w:szCs w:val="24"/>
        </w:rPr>
      </w:pPr>
      <w:r w:rsidRPr="00F87087">
        <w:rPr>
          <w:rFonts w:ascii="David" w:hAnsi="David" w:cs="David"/>
          <w:b/>
          <w:bCs/>
          <w:sz w:val="24"/>
          <w:szCs w:val="24"/>
          <w:rtl/>
        </w:rPr>
        <w:t>נטילת האחריות של הנאשם על מעשיו, וחזרתו למוטב או מאמציו לחזור למוטב;</w:t>
      </w:r>
      <w:r w:rsidRPr="00F87087">
        <w:rPr>
          <w:rFonts w:ascii="David" w:hAnsi="David" w:cs="David" w:hint="cs"/>
          <w:b/>
          <w:bCs/>
          <w:sz w:val="24"/>
          <w:szCs w:val="24"/>
          <w:rtl/>
        </w:rPr>
        <w:t xml:space="preserve"> </w:t>
      </w:r>
      <w:r w:rsidRPr="00F87087">
        <w:rPr>
          <w:rFonts w:ascii="David" w:hAnsi="David" w:cs="David"/>
          <w:sz w:val="24"/>
          <w:szCs w:val="24"/>
          <w:rtl/>
        </w:rPr>
        <w:t xml:space="preserve">הנאשם כפר באשמתו ובחר לנהל את התיק ולהיאבק על חפותו. נכון, לנאשם שמורה זכותו לטעון לחפותו ולהאמין בה, ואין לזקוף זאת לחובתו. כך נקבע במפורש </w:t>
      </w:r>
      <w:hyperlink r:id="rId73" w:history="1">
        <w:r w:rsidR="00C14316" w:rsidRPr="00C14316">
          <w:rPr>
            <w:rStyle w:val="Hyperlink"/>
            <w:rFonts w:ascii="David" w:hAnsi="David" w:cs="David"/>
            <w:sz w:val="24"/>
            <w:szCs w:val="24"/>
            <w:rtl/>
          </w:rPr>
          <w:t>בסעיף 40יא(6)</w:t>
        </w:r>
      </w:hyperlink>
      <w:r w:rsidRPr="00F87087">
        <w:rPr>
          <w:rFonts w:ascii="David" w:hAnsi="David" w:cs="David"/>
          <w:sz w:val="24"/>
          <w:szCs w:val="24"/>
          <w:rtl/>
        </w:rPr>
        <w:t xml:space="preserve"> לחוק שזו לשונו: "...</w:t>
      </w:r>
      <w:r w:rsidRPr="00F87087">
        <w:rPr>
          <w:rFonts w:ascii="David" w:hAnsi="David" w:cs="David"/>
          <w:b/>
          <w:bCs/>
          <w:sz w:val="24"/>
          <w:szCs w:val="24"/>
          <w:rtl/>
        </w:rPr>
        <w:t>ואולם כפירה באשמה וניהול משפט על ידי הנאשם לא ייזקפו לחובתו</w:t>
      </w:r>
      <w:r w:rsidRPr="00F87087">
        <w:rPr>
          <w:rFonts w:ascii="David" w:hAnsi="David" w:cs="David"/>
          <w:sz w:val="24"/>
          <w:szCs w:val="24"/>
          <w:rtl/>
        </w:rPr>
        <w:t>". עם זאת, משכפר הנאשם באשמה לא יוכל ליהנות מההקלות השמורות למי שהודה.</w:t>
      </w:r>
      <w:r w:rsidRPr="00F87087">
        <w:rPr>
          <w:rFonts w:ascii="David" w:hAnsi="David" w:cs="David"/>
          <w:b/>
          <w:bCs/>
          <w:sz w:val="24"/>
          <w:szCs w:val="24"/>
          <w:rtl/>
        </w:rPr>
        <w:t xml:space="preserve"> </w:t>
      </w:r>
      <w:r w:rsidRPr="00F87087">
        <w:rPr>
          <w:rFonts w:ascii="David" w:hAnsi="David" w:cs="David" w:hint="cs"/>
          <w:sz w:val="24"/>
          <w:szCs w:val="24"/>
          <w:rtl/>
        </w:rPr>
        <w:t>כעולה מתסקיר שירות המבחן, תחילה התקשה הנאשם להכיר באחריותו לעבירות</w:t>
      </w:r>
      <w:r>
        <w:rPr>
          <w:rFonts w:ascii="David" w:hAnsi="David" w:cs="David" w:hint="cs"/>
          <w:sz w:val="24"/>
          <w:szCs w:val="24"/>
          <w:rtl/>
        </w:rPr>
        <w:t xml:space="preserve"> ונקט בגישה </w:t>
      </w:r>
      <w:r w:rsidRPr="00F87087">
        <w:rPr>
          <w:rFonts w:ascii="David" w:hAnsi="David" w:cs="David" w:hint="cs"/>
          <w:sz w:val="24"/>
          <w:szCs w:val="24"/>
          <w:rtl/>
        </w:rPr>
        <w:t xml:space="preserve">קורבנית ומטשטשת. בהמשך מגעיו עם שירות המבחן הצליח </w:t>
      </w:r>
      <w:r>
        <w:rPr>
          <w:rFonts w:ascii="David" w:hAnsi="David" w:cs="David" w:hint="cs"/>
          <w:sz w:val="24"/>
          <w:szCs w:val="24"/>
          <w:rtl/>
        </w:rPr>
        <w:t>להפיק תובנות בשלות ובוגרות יותר</w:t>
      </w:r>
      <w:r w:rsidRPr="00F87087">
        <w:rPr>
          <w:rFonts w:ascii="David" w:hAnsi="David" w:cs="David" w:hint="cs"/>
          <w:sz w:val="24"/>
          <w:szCs w:val="24"/>
          <w:rtl/>
        </w:rPr>
        <w:t xml:space="preserve"> </w:t>
      </w:r>
      <w:r>
        <w:rPr>
          <w:rFonts w:ascii="David" w:hAnsi="David" w:cs="David" w:hint="cs"/>
          <w:sz w:val="24"/>
          <w:szCs w:val="24"/>
          <w:rtl/>
        </w:rPr>
        <w:t xml:space="preserve">והבין את פליליות המעשים וחומרתם. הנאשם טען שהעבירה חריגה לאורח חייו </w:t>
      </w:r>
      <w:r w:rsidRPr="00F87087">
        <w:rPr>
          <w:rFonts w:ascii="David" w:hAnsi="David" w:cs="David" w:hint="cs"/>
          <w:sz w:val="24"/>
          <w:szCs w:val="24"/>
          <w:rtl/>
        </w:rPr>
        <w:t>הנורמטיבי</w:t>
      </w:r>
      <w:r>
        <w:rPr>
          <w:rFonts w:ascii="David" w:hAnsi="David" w:cs="David" w:hint="cs"/>
          <w:sz w:val="24"/>
          <w:szCs w:val="24"/>
          <w:rtl/>
        </w:rPr>
        <w:t xml:space="preserve"> ו</w:t>
      </w:r>
      <w:r w:rsidRPr="00F87087">
        <w:rPr>
          <w:rFonts w:ascii="David" w:hAnsi="David" w:cs="David" w:hint="cs"/>
          <w:sz w:val="24"/>
          <w:szCs w:val="24"/>
          <w:rtl/>
        </w:rPr>
        <w:t>מסר שמ</w:t>
      </w:r>
      <w:r>
        <w:rPr>
          <w:rFonts w:ascii="David" w:hAnsi="David" w:cs="David" w:hint="cs"/>
          <w:sz w:val="24"/>
          <w:szCs w:val="24"/>
          <w:rtl/>
        </w:rPr>
        <w:t xml:space="preserve">אז האירוע התבגר, ולמד להיות </w:t>
      </w:r>
      <w:r w:rsidRPr="00F87087">
        <w:rPr>
          <w:rFonts w:ascii="David" w:hAnsi="David" w:cs="David" w:hint="cs"/>
          <w:sz w:val="24"/>
          <w:szCs w:val="24"/>
          <w:rtl/>
        </w:rPr>
        <w:t xml:space="preserve">שקול </w:t>
      </w:r>
      <w:r>
        <w:rPr>
          <w:rFonts w:ascii="David" w:hAnsi="David" w:cs="David" w:hint="cs"/>
          <w:sz w:val="24"/>
          <w:szCs w:val="24"/>
          <w:rtl/>
        </w:rPr>
        <w:t xml:space="preserve">יותר </w:t>
      </w:r>
      <w:r w:rsidRPr="00F87087">
        <w:rPr>
          <w:rFonts w:ascii="David" w:hAnsi="David" w:cs="David" w:hint="cs"/>
          <w:sz w:val="24"/>
          <w:szCs w:val="24"/>
          <w:rtl/>
        </w:rPr>
        <w:t>בבחירותיו</w:t>
      </w:r>
      <w:r>
        <w:rPr>
          <w:rFonts w:ascii="David" w:hAnsi="David" w:cs="David" w:hint="cs"/>
          <w:sz w:val="24"/>
          <w:szCs w:val="24"/>
          <w:rtl/>
        </w:rPr>
        <w:t>,</w:t>
      </w:r>
      <w:r w:rsidRPr="00F87087">
        <w:rPr>
          <w:rFonts w:ascii="David" w:hAnsi="David" w:cs="David" w:hint="cs"/>
          <w:sz w:val="24"/>
          <w:szCs w:val="24"/>
          <w:rtl/>
        </w:rPr>
        <w:t xml:space="preserve"> </w:t>
      </w:r>
      <w:r>
        <w:rPr>
          <w:rFonts w:ascii="David" w:hAnsi="David" w:cs="David" w:hint="cs"/>
          <w:sz w:val="24"/>
          <w:szCs w:val="24"/>
          <w:rtl/>
        </w:rPr>
        <w:t>ו</w:t>
      </w:r>
      <w:r w:rsidRPr="00F87087">
        <w:rPr>
          <w:rFonts w:ascii="David" w:hAnsi="David" w:cs="David" w:hint="cs"/>
          <w:sz w:val="24"/>
          <w:szCs w:val="24"/>
          <w:rtl/>
        </w:rPr>
        <w:t>ניתק קשריו החברתיים השוליים</w:t>
      </w:r>
      <w:r>
        <w:rPr>
          <w:rFonts w:ascii="David" w:hAnsi="David" w:cs="David" w:hint="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התובנות החיוביות של הנאשם, אף על פי </w:t>
      </w:r>
      <w:r w:rsidRPr="0006234D">
        <w:rPr>
          <w:rFonts w:ascii="David" w:hAnsi="David" w:cs="David" w:hint="cs"/>
          <w:b/>
          <w:bCs/>
          <w:sz w:val="24"/>
          <w:szCs w:val="24"/>
          <w:rtl/>
        </w:rPr>
        <w:t xml:space="preserve"> </w:t>
      </w:r>
      <w:r w:rsidRPr="0006234D">
        <w:rPr>
          <w:rFonts w:ascii="David" w:hAnsi="David" w:cs="David" w:hint="cs"/>
          <w:sz w:val="24"/>
          <w:szCs w:val="24"/>
          <w:rtl/>
        </w:rPr>
        <w:t>שמדובר בהבנה מאוחרת,</w:t>
      </w:r>
      <w:r>
        <w:rPr>
          <w:rFonts w:ascii="David" w:hAnsi="David" w:cs="David" w:hint="cs"/>
          <w:sz w:val="24"/>
          <w:szCs w:val="24"/>
          <w:rtl/>
        </w:rPr>
        <w:t xml:space="preserve"> ייזקפו לזכותו </w:t>
      </w:r>
      <w:r w:rsidRPr="0006234D">
        <w:rPr>
          <w:rFonts w:ascii="David" w:hAnsi="David" w:cs="David" w:hint="cs"/>
          <w:sz w:val="24"/>
          <w:szCs w:val="24"/>
          <w:rtl/>
        </w:rPr>
        <w:t xml:space="preserve">עת </w:t>
      </w:r>
      <w:r>
        <w:rPr>
          <w:rFonts w:ascii="David" w:hAnsi="David" w:cs="David" w:hint="cs"/>
          <w:sz w:val="24"/>
          <w:szCs w:val="24"/>
          <w:rtl/>
        </w:rPr>
        <w:t>ייגזר דינו</w:t>
      </w:r>
      <w:r w:rsidRPr="0006234D">
        <w:rPr>
          <w:rFonts w:ascii="David" w:hAnsi="David" w:cs="David" w:hint="cs"/>
          <w:sz w:val="24"/>
          <w:szCs w:val="24"/>
          <w:rtl/>
        </w:rPr>
        <w:t>.</w:t>
      </w:r>
    </w:p>
    <w:p w14:paraId="5D74B046" w14:textId="77777777" w:rsidR="00DF48C0" w:rsidRPr="00D20122" w:rsidRDefault="00DF48C0" w:rsidP="00DF48C0">
      <w:pPr>
        <w:pStyle w:val="a9"/>
        <w:rPr>
          <w:rFonts w:ascii="David" w:hAnsi="David" w:cs="David"/>
          <w:b/>
          <w:bCs/>
          <w:sz w:val="24"/>
          <w:szCs w:val="24"/>
          <w:rtl/>
        </w:rPr>
      </w:pPr>
    </w:p>
    <w:p w14:paraId="609B5295" w14:textId="77777777" w:rsidR="00DF48C0" w:rsidRPr="00FB6B14" w:rsidRDefault="00DF48C0" w:rsidP="00DF48C0">
      <w:pPr>
        <w:pStyle w:val="a9"/>
        <w:spacing w:line="360" w:lineRule="auto"/>
        <w:ind w:left="1440"/>
        <w:jc w:val="both"/>
        <w:rPr>
          <w:rFonts w:ascii="David" w:hAnsi="David" w:cs="David"/>
          <w:b/>
          <w:bCs/>
          <w:sz w:val="24"/>
          <w:szCs w:val="24"/>
        </w:rPr>
      </w:pPr>
    </w:p>
    <w:p w14:paraId="41BC0036" w14:textId="77777777" w:rsidR="00DF48C0" w:rsidRDefault="00DF48C0" w:rsidP="00DF48C0">
      <w:pPr>
        <w:pStyle w:val="a9"/>
        <w:numPr>
          <w:ilvl w:val="0"/>
          <w:numId w:val="3"/>
        </w:numPr>
        <w:spacing w:line="360" w:lineRule="auto"/>
        <w:jc w:val="both"/>
        <w:rPr>
          <w:rFonts w:ascii="David" w:hAnsi="David" w:cs="David"/>
          <w:sz w:val="24"/>
          <w:szCs w:val="24"/>
        </w:rPr>
      </w:pPr>
      <w:r>
        <w:rPr>
          <w:rFonts w:ascii="David" w:hAnsi="David" w:cs="David"/>
          <w:b/>
          <w:bCs/>
          <w:sz w:val="24"/>
          <w:szCs w:val="24"/>
          <w:rtl/>
        </w:rPr>
        <w:t>חלוף הזמן מעת ביצוע העבירה;</w:t>
      </w:r>
      <w:r>
        <w:rPr>
          <w:rFonts w:ascii="David" w:hAnsi="David" w:cs="David" w:hint="cs"/>
          <w:b/>
          <w:bCs/>
          <w:sz w:val="24"/>
          <w:szCs w:val="24"/>
          <w:rtl/>
        </w:rPr>
        <w:t xml:space="preserve"> </w:t>
      </w:r>
      <w:r>
        <w:rPr>
          <w:rFonts w:ascii="David" w:hAnsi="David" w:cs="David" w:hint="cs"/>
          <w:sz w:val="24"/>
          <w:szCs w:val="24"/>
          <w:rtl/>
        </w:rPr>
        <w:t xml:space="preserve">האירוע התרחש בחודש דצמבר שנת 2015. כתב האישום הוגש בחודש אוקטובר שנת 2016 כך שהמאשימה לא השתהתה בהגשת כתב האישום. ברם </w:t>
      </w:r>
      <w:r>
        <w:rPr>
          <w:rFonts w:ascii="David" w:hAnsi="David" w:cs="David"/>
          <w:sz w:val="24"/>
          <w:szCs w:val="24"/>
          <w:rtl/>
        </w:rPr>
        <w:t xml:space="preserve">מאז </w:t>
      </w:r>
      <w:r>
        <w:rPr>
          <w:rFonts w:ascii="David" w:hAnsi="David" w:cs="David" w:hint="cs"/>
          <w:sz w:val="24"/>
          <w:szCs w:val="24"/>
          <w:rtl/>
        </w:rPr>
        <w:t>שנעברה העבירה</w:t>
      </w:r>
      <w:r>
        <w:rPr>
          <w:rFonts w:ascii="David" w:hAnsi="David" w:cs="David"/>
          <w:sz w:val="24"/>
          <w:szCs w:val="24"/>
          <w:rtl/>
        </w:rPr>
        <w:t xml:space="preserve"> חלפו</w:t>
      </w:r>
      <w:r>
        <w:rPr>
          <w:rFonts w:ascii="David" w:hAnsi="David" w:cs="David" w:hint="cs"/>
          <w:sz w:val="24"/>
          <w:szCs w:val="24"/>
          <w:rtl/>
        </w:rPr>
        <w:t xml:space="preserve"> 7</w:t>
      </w:r>
      <w:r>
        <w:rPr>
          <w:rFonts w:ascii="David" w:hAnsi="David" w:cs="David"/>
          <w:sz w:val="24"/>
          <w:szCs w:val="24"/>
          <w:rtl/>
        </w:rPr>
        <w:t xml:space="preserve"> שנים </w:t>
      </w:r>
      <w:r>
        <w:rPr>
          <w:rFonts w:ascii="David" w:hAnsi="David" w:cs="David" w:hint="cs"/>
          <w:sz w:val="24"/>
          <w:szCs w:val="24"/>
          <w:rtl/>
        </w:rPr>
        <w:t xml:space="preserve">וחצי </w:t>
      </w:r>
      <w:r>
        <w:rPr>
          <w:rFonts w:ascii="David" w:hAnsi="David" w:cs="David"/>
          <w:sz w:val="24"/>
          <w:szCs w:val="24"/>
          <w:rtl/>
        </w:rPr>
        <w:t>שב</w:t>
      </w:r>
      <w:r>
        <w:rPr>
          <w:rFonts w:ascii="David" w:hAnsi="David" w:cs="David" w:hint="cs"/>
          <w:sz w:val="24"/>
          <w:szCs w:val="24"/>
          <w:rtl/>
        </w:rPr>
        <w:t>מהלכן</w:t>
      </w:r>
      <w:r>
        <w:rPr>
          <w:rFonts w:ascii="David" w:hAnsi="David" w:cs="David"/>
          <w:sz w:val="24"/>
          <w:szCs w:val="24"/>
          <w:rtl/>
        </w:rPr>
        <w:t xml:space="preserve"> </w:t>
      </w:r>
      <w:r>
        <w:rPr>
          <w:rFonts w:ascii="David" w:hAnsi="David" w:cs="David" w:hint="cs"/>
          <w:sz w:val="24"/>
          <w:szCs w:val="24"/>
          <w:rtl/>
        </w:rPr>
        <w:t>ניהל הנאשם אורח חיים נורמטיבי ו</w:t>
      </w:r>
      <w:r>
        <w:rPr>
          <w:rFonts w:ascii="David" w:hAnsi="David" w:cs="David"/>
          <w:sz w:val="24"/>
          <w:szCs w:val="24"/>
          <w:rtl/>
        </w:rPr>
        <w:t xml:space="preserve">לא נפתחו </w:t>
      </w:r>
      <w:r>
        <w:rPr>
          <w:rFonts w:ascii="David" w:hAnsi="David" w:cs="David" w:hint="cs"/>
          <w:sz w:val="24"/>
          <w:szCs w:val="24"/>
          <w:rtl/>
        </w:rPr>
        <w:t xml:space="preserve">נגדו </w:t>
      </w:r>
      <w:r>
        <w:rPr>
          <w:rFonts w:ascii="David" w:hAnsi="David" w:cs="David"/>
          <w:sz w:val="24"/>
          <w:szCs w:val="24"/>
          <w:rtl/>
        </w:rPr>
        <w:t xml:space="preserve">תיקים נוספים. </w:t>
      </w:r>
      <w:r>
        <w:rPr>
          <w:rFonts w:ascii="David" w:hAnsi="David" w:cs="David" w:hint="cs"/>
          <w:sz w:val="24"/>
          <w:szCs w:val="24"/>
          <w:rtl/>
        </w:rPr>
        <w:t xml:space="preserve">במקרה זה לחלוף הזמן משקל מכריע בגזירת הדין שכן מדובר בתקופת חיים משמעותית שבמהלכה התבגר הנאשם, התפתח ועבר כברת דרך משמעותית. כפועל יוצא מכך ניצב הנאשם כיום במקום שונה וטוב יותר מבעבר.  </w:t>
      </w:r>
    </w:p>
    <w:p w14:paraId="6460E88A" w14:textId="77777777" w:rsidR="00DF48C0" w:rsidRDefault="00DF48C0" w:rsidP="00DF48C0">
      <w:pPr>
        <w:pStyle w:val="a9"/>
        <w:spacing w:line="360" w:lineRule="auto"/>
        <w:ind w:left="1440"/>
        <w:jc w:val="both"/>
        <w:rPr>
          <w:rFonts w:ascii="David" w:hAnsi="David" w:cs="David"/>
          <w:b/>
          <w:bCs/>
          <w:sz w:val="24"/>
          <w:szCs w:val="24"/>
        </w:rPr>
      </w:pPr>
    </w:p>
    <w:p w14:paraId="74C5D690" w14:textId="77777777" w:rsidR="00DF48C0" w:rsidRDefault="00DF48C0" w:rsidP="00DF48C0">
      <w:pPr>
        <w:pStyle w:val="a9"/>
        <w:numPr>
          <w:ilvl w:val="0"/>
          <w:numId w:val="3"/>
        </w:numPr>
        <w:spacing w:line="360" w:lineRule="auto"/>
        <w:jc w:val="both"/>
        <w:rPr>
          <w:rFonts w:ascii="David" w:hAnsi="David" w:cs="David"/>
          <w:b/>
          <w:bCs/>
          <w:sz w:val="24"/>
          <w:szCs w:val="24"/>
        </w:rPr>
      </w:pPr>
      <w:r>
        <w:rPr>
          <w:rFonts w:ascii="David" w:hAnsi="David" w:cs="David"/>
          <w:b/>
          <w:bCs/>
          <w:sz w:val="24"/>
          <w:szCs w:val="24"/>
          <w:rtl/>
        </w:rPr>
        <w:t xml:space="preserve">עברו הפלילי של הנאשם </w:t>
      </w:r>
      <w:r>
        <w:rPr>
          <w:rFonts w:ascii="David" w:hAnsi="David" w:cs="David"/>
          <w:b/>
          <w:bCs/>
          <w:sz w:val="24"/>
          <w:szCs w:val="24"/>
        </w:rPr>
        <w:t>;</w:t>
      </w:r>
      <w:r>
        <w:rPr>
          <w:rFonts w:ascii="David" w:hAnsi="David" w:cs="David" w:hint="cs"/>
          <w:b/>
          <w:bCs/>
          <w:sz w:val="24"/>
          <w:szCs w:val="24"/>
          <w:rtl/>
        </w:rPr>
        <w:t xml:space="preserve"> </w:t>
      </w:r>
      <w:r>
        <w:rPr>
          <w:rFonts w:ascii="David" w:hAnsi="David" w:cs="David" w:hint="cs"/>
          <w:sz w:val="24"/>
          <w:szCs w:val="24"/>
          <w:rtl/>
        </w:rPr>
        <w:t xml:space="preserve">הנאשם בעל הרשעה קודמת משנת 2019 בגין עבירת התעללות בבע"ח מחודש אוגוסט שנת 2015 שבגינה נידון לצו של"צ, התחייבות ופיצוי. הרשעתו זו התיישנה אך טרם נמחקה ועל כן לא הענקתי לה משקל רב. </w:t>
      </w:r>
    </w:p>
    <w:p w14:paraId="64C549BF" w14:textId="77777777" w:rsidR="00DF48C0" w:rsidRDefault="00DF48C0" w:rsidP="00DF48C0">
      <w:pPr>
        <w:pStyle w:val="a9"/>
        <w:spacing w:line="360" w:lineRule="auto"/>
        <w:jc w:val="both"/>
        <w:rPr>
          <w:rFonts w:ascii="David" w:hAnsi="David" w:cs="David"/>
          <w:sz w:val="24"/>
          <w:szCs w:val="24"/>
        </w:rPr>
      </w:pPr>
    </w:p>
    <w:p w14:paraId="7FAB12E7" w14:textId="77777777" w:rsidR="00DF48C0" w:rsidRDefault="00DF48C0" w:rsidP="00DF48C0">
      <w:pPr>
        <w:pStyle w:val="a9"/>
        <w:numPr>
          <w:ilvl w:val="0"/>
          <w:numId w:val="6"/>
        </w:numPr>
        <w:spacing w:line="360" w:lineRule="auto"/>
        <w:jc w:val="both"/>
        <w:rPr>
          <w:rFonts w:ascii="David" w:hAnsi="David" w:cs="David"/>
          <w:sz w:val="24"/>
          <w:szCs w:val="24"/>
        </w:rPr>
      </w:pPr>
      <w:r>
        <w:rPr>
          <w:rFonts w:ascii="David" w:hAnsi="David" w:cs="David"/>
          <w:sz w:val="24"/>
          <w:szCs w:val="24"/>
          <w:rtl/>
        </w:rPr>
        <w:t xml:space="preserve">לאחר שנתתי דעתי לכלל הנסיבות שאינן קשורות בביצוע העבירה </w:t>
      </w:r>
      <w:r>
        <w:rPr>
          <w:rFonts w:ascii="David" w:hAnsi="David" w:cs="David" w:hint="cs"/>
          <w:sz w:val="24"/>
          <w:szCs w:val="24"/>
          <w:rtl/>
        </w:rPr>
        <w:t xml:space="preserve">ובפרט לחלוף הזמן הניכר, לתובנותיו של הנאשם, ולאורח חייו הנוכחי, </w:t>
      </w:r>
      <w:r>
        <w:rPr>
          <w:rFonts w:ascii="David" w:hAnsi="David" w:cs="David"/>
          <w:sz w:val="24"/>
          <w:szCs w:val="24"/>
          <w:rtl/>
        </w:rPr>
        <w:t xml:space="preserve">הגעתי לכלל מסקנה שיש למקם את </w:t>
      </w:r>
      <w:r>
        <w:rPr>
          <w:rFonts w:ascii="David" w:hAnsi="David" w:cs="David" w:hint="cs"/>
          <w:sz w:val="24"/>
          <w:szCs w:val="24"/>
          <w:rtl/>
        </w:rPr>
        <w:t>עונשו</w:t>
      </w:r>
      <w:r>
        <w:rPr>
          <w:rFonts w:ascii="David" w:hAnsi="David" w:cs="David"/>
          <w:sz w:val="24"/>
          <w:szCs w:val="24"/>
          <w:rtl/>
        </w:rPr>
        <w:t xml:space="preserve"> </w:t>
      </w:r>
      <w:r>
        <w:rPr>
          <w:rFonts w:ascii="David" w:hAnsi="David" w:cs="David"/>
          <w:b/>
          <w:bCs/>
          <w:sz w:val="24"/>
          <w:szCs w:val="24"/>
          <w:rtl/>
        </w:rPr>
        <w:t>ב</w:t>
      </w:r>
      <w:r>
        <w:rPr>
          <w:rFonts w:ascii="David" w:hAnsi="David" w:cs="David" w:hint="cs"/>
          <w:b/>
          <w:bCs/>
          <w:sz w:val="24"/>
          <w:szCs w:val="24"/>
          <w:rtl/>
        </w:rPr>
        <w:t xml:space="preserve">שליש התחתון </w:t>
      </w:r>
      <w:r>
        <w:rPr>
          <w:rFonts w:ascii="David" w:hAnsi="David" w:cs="David"/>
          <w:b/>
          <w:bCs/>
          <w:sz w:val="24"/>
          <w:szCs w:val="24"/>
          <w:rtl/>
        </w:rPr>
        <w:t>של מתחם העונש ההולם</w:t>
      </w:r>
      <w:r>
        <w:rPr>
          <w:rFonts w:ascii="David" w:hAnsi="David" w:cs="David"/>
          <w:sz w:val="24"/>
          <w:szCs w:val="24"/>
          <w:rtl/>
        </w:rPr>
        <w:t>, קרי, לגזור על</w:t>
      </w:r>
      <w:r>
        <w:rPr>
          <w:rFonts w:ascii="David" w:hAnsi="David" w:cs="David" w:hint="cs"/>
          <w:sz w:val="24"/>
          <w:szCs w:val="24"/>
          <w:rtl/>
        </w:rPr>
        <w:t xml:space="preserve">יו </w:t>
      </w:r>
      <w:r>
        <w:rPr>
          <w:rFonts w:ascii="David" w:hAnsi="David" w:cs="David"/>
          <w:sz w:val="24"/>
          <w:szCs w:val="24"/>
          <w:rtl/>
        </w:rPr>
        <w:t xml:space="preserve"> </w:t>
      </w:r>
      <w:r>
        <w:rPr>
          <w:rFonts w:ascii="David" w:hAnsi="David" w:cs="David" w:hint="cs"/>
          <w:sz w:val="24"/>
          <w:szCs w:val="24"/>
          <w:rtl/>
        </w:rPr>
        <w:t>ארבעה מאסר בעבודות שירות לצד מאסר על תנאי וקנס.</w:t>
      </w:r>
    </w:p>
    <w:p w14:paraId="6101250C" w14:textId="77777777" w:rsidR="00DF48C0" w:rsidRDefault="00DF48C0" w:rsidP="00DF48C0">
      <w:pPr>
        <w:pStyle w:val="a9"/>
        <w:spacing w:line="360" w:lineRule="auto"/>
        <w:jc w:val="both"/>
        <w:rPr>
          <w:rFonts w:ascii="David" w:hAnsi="David" w:cs="David"/>
          <w:sz w:val="24"/>
          <w:szCs w:val="24"/>
        </w:rPr>
      </w:pPr>
    </w:p>
    <w:p w14:paraId="03F72464" w14:textId="77777777" w:rsidR="00DF48C0" w:rsidRDefault="00DF48C0" w:rsidP="00DF48C0">
      <w:pPr>
        <w:pStyle w:val="a9"/>
        <w:numPr>
          <w:ilvl w:val="0"/>
          <w:numId w:val="6"/>
        </w:numPr>
        <w:spacing w:line="360" w:lineRule="auto"/>
        <w:jc w:val="both"/>
        <w:rPr>
          <w:rFonts w:ascii="David" w:hAnsi="David" w:cs="David"/>
          <w:b/>
          <w:bCs/>
          <w:sz w:val="24"/>
          <w:szCs w:val="24"/>
        </w:rPr>
      </w:pPr>
      <w:r w:rsidRPr="00A43BA7">
        <w:rPr>
          <w:rFonts w:ascii="David" w:hAnsi="David" w:cs="David" w:hint="cs"/>
          <w:sz w:val="24"/>
          <w:szCs w:val="24"/>
          <w:rtl/>
        </w:rPr>
        <w:t>אבהיר שהרשעתו של הנאשם גם בעבירת החזקת נשק</w:t>
      </w:r>
      <w:r>
        <w:rPr>
          <w:rFonts w:ascii="David" w:hAnsi="David" w:cs="David" w:hint="cs"/>
          <w:sz w:val="24"/>
          <w:szCs w:val="24"/>
          <w:rtl/>
        </w:rPr>
        <w:t xml:space="preserve"> והמעשים שעשה באירוע</w:t>
      </w:r>
      <w:r w:rsidRPr="00A43BA7">
        <w:rPr>
          <w:rFonts w:ascii="David" w:hAnsi="David" w:cs="David" w:hint="cs"/>
          <w:sz w:val="24"/>
          <w:szCs w:val="24"/>
          <w:rtl/>
        </w:rPr>
        <w:t xml:space="preserve">, </w:t>
      </w:r>
      <w:r>
        <w:rPr>
          <w:rFonts w:ascii="David" w:hAnsi="David" w:cs="David" w:hint="cs"/>
          <w:sz w:val="24"/>
          <w:szCs w:val="24"/>
          <w:rtl/>
        </w:rPr>
        <w:t>רלוונטיים</w:t>
      </w:r>
      <w:r w:rsidRPr="00A43BA7">
        <w:rPr>
          <w:rFonts w:ascii="David" w:hAnsi="David" w:cs="David" w:hint="cs"/>
          <w:sz w:val="24"/>
          <w:szCs w:val="24"/>
          <w:rtl/>
        </w:rPr>
        <w:t xml:space="preserve"> לעיצוב המתחם אך לא לקביעת העונש המתאים </w:t>
      </w:r>
      <w:r>
        <w:rPr>
          <w:rFonts w:ascii="David" w:hAnsi="David" w:cs="David" w:hint="cs"/>
          <w:sz w:val="24"/>
          <w:szCs w:val="24"/>
          <w:rtl/>
        </w:rPr>
        <w:t>בתוכו</w:t>
      </w:r>
      <w:r w:rsidRPr="00A43BA7">
        <w:rPr>
          <w:rFonts w:ascii="David" w:hAnsi="David" w:cs="David" w:hint="cs"/>
          <w:sz w:val="24"/>
          <w:szCs w:val="24"/>
          <w:rtl/>
        </w:rPr>
        <w:t xml:space="preserve">. המאשימה טענה למתחם אחיד לכל הנאשמים כיוון שלתפיסתה </w:t>
      </w:r>
      <w:r>
        <w:rPr>
          <w:rFonts w:ascii="David" w:hAnsi="David" w:cs="David" w:hint="cs"/>
          <w:sz w:val="24"/>
          <w:szCs w:val="24"/>
          <w:rtl/>
        </w:rPr>
        <w:t>מדובר באירוע כולל אחד שהנאשמים אחראים לו ביחד ולחוד. תפיסה זו אומצה על ידי בהכרעת הדין. לפיכך לא ניתן להחמיר עם הנאשם בגדרי המתחם בשל כך שהורשע בעבירה נוספת או בשל המעשים שעשה באירוע, אלא רק בשל נסיבות שאינן קשורות בביצוע העבירה, וכך נהגתי במקרה זה.</w:t>
      </w:r>
    </w:p>
    <w:p w14:paraId="3B3BBA70" w14:textId="77777777" w:rsidR="00DF48C0" w:rsidRPr="00A43BA7" w:rsidRDefault="00DF48C0" w:rsidP="00DF48C0">
      <w:pPr>
        <w:pStyle w:val="a9"/>
        <w:rPr>
          <w:rFonts w:ascii="David" w:hAnsi="David" w:cs="David"/>
          <w:b/>
          <w:bCs/>
          <w:sz w:val="24"/>
          <w:szCs w:val="24"/>
          <w:rtl/>
        </w:rPr>
      </w:pPr>
    </w:p>
    <w:p w14:paraId="7D6C37AC" w14:textId="77777777" w:rsidR="00DF48C0" w:rsidRDefault="00DF48C0" w:rsidP="00DF48C0">
      <w:pPr>
        <w:pStyle w:val="a9"/>
        <w:spacing w:line="360" w:lineRule="auto"/>
        <w:ind w:left="84"/>
        <w:jc w:val="both"/>
        <w:rPr>
          <w:rFonts w:ascii="David" w:hAnsi="David" w:cs="David"/>
          <w:b/>
          <w:bCs/>
          <w:sz w:val="24"/>
          <w:szCs w:val="24"/>
          <w:rtl/>
        </w:rPr>
      </w:pPr>
    </w:p>
    <w:p w14:paraId="3BA0AB49" w14:textId="77777777" w:rsidR="00DF48C0" w:rsidRDefault="00DF48C0" w:rsidP="00DF48C0">
      <w:pPr>
        <w:pStyle w:val="a9"/>
        <w:spacing w:line="360" w:lineRule="auto"/>
        <w:ind w:left="84"/>
        <w:jc w:val="both"/>
        <w:rPr>
          <w:rFonts w:ascii="David" w:hAnsi="David" w:cs="David"/>
          <w:sz w:val="24"/>
          <w:szCs w:val="24"/>
          <w:rtl/>
        </w:rPr>
      </w:pPr>
      <w:r>
        <w:rPr>
          <w:rFonts w:ascii="David" w:hAnsi="David" w:cs="David"/>
          <w:b/>
          <w:bCs/>
          <w:sz w:val="24"/>
          <w:szCs w:val="24"/>
          <w:rtl/>
        </w:rPr>
        <w:t>סוף דבר</w:t>
      </w:r>
    </w:p>
    <w:p w14:paraId="1DD7D548" w14:textId="77777777" w:rsidR="00DF48C0" w:rsidRPr="00BE1D93" w:rsidRDefault="00DF48C0" w:rsidP="00DF48C0">
      <w:pPr>
        <w:pStyle w:val="a9"/>
        <w:numPr>
          <w:ilvl w:val="0"/>
          <w:numId w:val="6"/>
        </w:numPr>
        <w:spacing w:line="360" w:lineRule="auto"/>
        <w:jc w:val="both"/>
        <w:rPr>
          <w:rFonts w:ascii="David" w:hAnsi="David" w:cs="David"/>
          <w:sz w:val="24"/>
          <w:szCs w:val="24"/>
        </w:rPr>
      </w:pPr>
      <w:r w:rsidRPr="00BE1D93">
        <w:rPr>
          <w:rFonts w:ascii="David" w:hAnsi="David" w:cs="David"/>
          <w:sz w:val="24"/>
          <w:szCs w:val="24"/>
          <w:rtl/>
        </w:rPr>
        <w:t>לאחר ששקלתי את רכיבי הענישה השונים – סוגם, מידתם והשפעתם ההדדית, החלטתי לגזור על הנאשם את העונשים כדלקמן:</w:t>
      </w:r>
    </w:p>
    <w:p w14:paraId="7C1DE2C0" w14:textId="77777777" w:rsidR="00DF48C0" w:rsidRDefault="00DF48C0" w:rsidP="00DF48C0">
      <w:pPr>
        <w:pStyle w:val="a9"/>
        <w:spacing w:line="360" w:lineRule="auto"/>
        <w:ind w:left="1440"/>
        <w:jc w:val="both"/>
        <w:rPr>
          <w:rFonts w:ascii="David" w:hAnsi="David" w:cs="David"/>
          <w:b/>
          <w:bCs/>
          <w:sz w:val="24"/>
          <w:szCs w:val="24"/>
        </w:rPr>
      </w:pPr>
    </w:p>
    <w:p w14:paraId="2190D76A" w14:textId="77777777" w:rsidR="00DF48C0" w:rsidRPr="006229B7" w:rsidRDefault="00DF48C0" w:rsidP="00DF48C0">
      <w:pPr>
        <w:pStyle w:val="a9"/>
        <w:numPr>
          <w:ilvl w:val="0"/>
          <w:numId w:val="4"/>
        </w:numPr>
        <w:spacing w:line="360" w:lineRule="auto"/>
        <w:ind w:left="1434" w:hanging="357"/>
        <w:jc w:val="both"/>
        <w:rPr>
          <w:rFonts w:ascii="David" w:hAnsi="David" w:cs="David"/>
          <w:sz w:val="24"/>
          <w:szCs w:val="24"/>
        </w:rPr>
      </w:pPr>
      <w:r>
        <w:rPr>
          <w:rFonts w:ascii="David" w:hAnsi="David" w:cs="David"/>
          <w:b/>
          <w:bCs/>
          <w:sz w:val="24"/>
          <w:szCs w:val="24"/>
          <w:rtl/>
        </w:rPr>
        <w:t xml:space="preserve">מאסר בן  </w:t>
      </w:r>
      <w:r>
        <w:rPr>
          <w:rFonts w:ascii="David" w:hAnsi="David" w:cs="David" w:hint="cs"/>
          <w:b/>
          <w:bCs/>
          <w:sz w:val="24"/>
          <w:szCs w:val="24"/>
          <w:rtl/>
        </w:rPr>
        <w:t>ארבעה חודשים</w:t>
      </w:r>
      <w:r>
        <w:rPr>
          <w:rFonts w:ascii="David" w:hAnsi="David" w:cs="David"/>
          <w:b/>
          <w:bCs/>
          <w:sz w:val="24"/>
          <w:szCs w:val="24"/>
          <w:rtl/>
        </w:rPr>
        <w:t xml:space="preserve"> שאותו יישא הנאשם בעבודות שירות</w:t>
      </w:r>
      <w:r>
        <w:rPr>
          <w:rFonts w:ascii="David" w:hAnsi="David" w:cs="David" w:hint="cs"/>
          <w:b/>
          <w:bCs/>
          <w:sz w:val="24"/>
          <w:szCs w:val="24"/>
          <w:rtl/>
        </w:rPr>
        <w:t xml:space="preserve"> </w:t>
      </w:r>
      <w:r w:rsidRPr="006229B7">
        <w:rPr>
          <w:rFonts w:ascii="David" w:hAnsi="David" w:cs="David" w:hint="cs"/>
          <w:sz w:val="24"/>
          <w:szCs w:val="24"/>
          <w:rtl/>
        </w:rPr>
        <w:t xml:space="preserve">בכפוף להתאמתו. </w:t>
      </w:r>
    </w:p>
    <w:p w14:paraId="4CA4B421" w14:textId="77777777" w:rsidR="00DF48C0" w:rsidRDefault="00DF48C0" w:rsidP="00DF48C0">
      <w:pPr>
        <w:pStyle w:val="a9"/>
        <w:rPr>
          <w:rFonts w:ascii="David" w:hAnsi="David" w:cs="David"/>
          <w:sz w:val="24"/>
          <w:szCs w:val="24"/>
        </w:rPr>
      </w:pPr>
    </w:p>
    <w:p w14:paraId="659F3FC9" w14:textId="77777777" w:rsidR="00DF48C0" w:rsidRPr="006229B7" w:rsidRDefault="00DF48C0" w:rsidP="00DF48C0">
      <w:pPr>
        <w:pStyle w:val="a9"/>
        <w:numPr>
          <w:ilvl w:val="0"/>
          <w:numId w:val="4"/>
        </w:numPr>
        <w:spacing w:line="360" w:lineRule="auto"/>
        <w:jc w:val="both"/>
        <w:rPr>
          <w:rFonts w:ascii="David" w:hAnsi="David" w:cs="David"/>
          <w:b/>
          <w:bCs/>
          <w:sz w:val="24"/>
          <w:szCs w:val="24"/>
          <w:rtl/>
        </w:rPr>
      </w:pPr>
      <w:r>
        <w:rPr>
          <w:rFonts w:ascii="David" w:hAnsi="David" w:cs="David"/>
          <w:b/>
          <w:bCs/>
          <w:sz w:val="24"/>
          <w:szCs w:val="24"/>
          <w:rtl/>
        </w:rPr>
        <w:t>מאסר בן 3 חודשים שאותו לא יישא הנאשם אלא אם יעבור בתוך שלוש שנים מהיום עבירת הסתה לאלימות ויורשע בה בתוך התקופה או לאחריה.</w:t>
      </w:r>
    </w:p>
    <w:p w14:paraId="295EEE25" w14:textId="77777777" w:rsidR="00DF48C0" w:rsidRDefault="00DF48C0" w:rsidP="00DF48C0">
      <w:pPr>
        <w:pStyle w:val="a9"/>
        <w:rPr>
          <w:rFonts w:ascii="David" w:hAnsi="David" w:cs="David"/>
          <w:b/>
          <w:bCs/>
          <w:sz w:val="24"/>
          <w:szCs w:val="24"/>
        </w:rPr>
      </w:pPr>
    </w:p>
    <w:p w14:paraId="39E2B90A" w14:textId="77777777" w:rsidR="00DF48C0" w:rsidRPr="00EF30CE" w:rsidRDefault="00DF48C0" w:rsidP="00DF48C0">
      <w:pPr>
        <w:pStyle w:val="a9"/>
        <w:numPr>
          <w:ilvl w:val="0"/>
          <w:numId w:val="4"/>
        </w:numPr>
        <w:spacing w:line="360" w:lineRule="auto"/>
        <w:jc w:val="both"/>
        <w:rPr>
          <w:rFonts w:ascii="David" w:hAnsi="David" w:cs="David"/>
          <w:sz w:val="24"/>
          <w:szCs w:val="24"/>
        </w:rPr>
      </w:pPr>
      <w:r w:rsidRPr="00EF30CE">
        <w:rPr>
          <w:rFonts w:ascii="David" w:hAnsi="David" w:cs="David"/>
          <w:b/>
          <w:bCs/>
          <w:sz w:val="24"/>
          <w:szCs w:val="24"/>
          <w:rtl/>
        </w:rPr>
        <w:t>קנס בסך 2,000 ₪ או 10 ימי מאסר תמורתו</w:t>
      </w:r>
      <w:r w:rsidRPr="00EF30CE">
        <w:rPr>
          <w:rFonts w:ascii="David" w:hAnsi="David" w:cs="David"/>
          <w:sz w:val="24"/>
          <w:szCs w:val="24"/>
          <w:rtl/>
        </w:rPr>
        <w:t>. הקנס ישולם בחמישה תשלומים שווים ורצופים. התשלום הראשון ישולם ביום 01.06.2023 ויתר התשלומים ישולמו בכל אחד בחודש בארבעת החודשים העוקבים. אם לא ישולם תשלום במועדו תעמוד יתרת הקנס לפירעון מידי ותישא הפרשי הצמדה וריבית מיום התשלום המיועד ועד ליום התשלום המלא בפועל.</w:t>
      </w:r>
    </w:p>
    <w:p w14:paraId="49E185EE" w14:textId="77777777" w:rsidR="00DF48C0" w:rsidRPr="00EF30CE" w:rsidRDefault="00DF48C0" w:rsidP="00DF48C0">
      <w:pPr>
        <w:pStyle w:val="a9"/>
        <w:rPr>
          <w:rFonts w:ascii="David" w:hAnsi="David" w:cs="David"/>
          <w:sz w:val="24"/>
          <w:szCs w:val="24"/>
        </w:rPr>
      </w:pPr>
    </w:p>
    <w:p w14:paraId="6BDBD85F" w14:textId="77777777" w:rsidR="00DF48C0" w:rsidRDefault="00DF48C0" w:rsidP="00DF48C0">
      <w:pPr>
        <w:pStyle w:val="a9"/>
        <w:spacing w:line="360" w:lineRule="auto"/>
        <w:ind w:left="84"/>
        <w:jc w:val="both"/>
        <w:rPr>
          <w:rFonts w:ascii="David" w:hAnsi="David" w:cs="David"/>
          <w:sz w:val="24"/>
          <w:szCs w:val="24"/>
          <w:rtl/>
        </w:rPr>
      </w:pPr>
      <w:r>
        <w:rPr>
          <w:rFonts w:ascii="David" w:hAnsi="David" w:cs="David"/>
          <w:sz w:val="24"/>
          <w:szCs w:val="24"/>
          <w:rtl/>
        </w:rPr>
        <w:t xml:space="preserve">מזכירות בית המשפט תמציא את העתק גזר דין לשירות המבחן למבוגרים </w:t>
      </w:r>
      <w:r>
        <w:rPr>
          <w:rFonts w:ascii="David" w:hAnsi="David" w:cs="David" w:hint="cs"/>
          <w:sz w:val="24"/>
          <w:szCs w:val="24"/>
          <w:rtl/>
        </w:rPr>
        <w:t>ו</w:t>
      </w:r>
      <w:r>
        <w:rPr>
          <w:rFonts w:ascii="David" w:hAnsi="David" w:cs="David"/>
          <w:sz w:val="24"/>
          <w:szCs w:val="24"/>
          <w:rtl/>
        </w:rPr>
        <w:t>לממונה על עבודות שירות</w:t>
      </w:r>
      <w:r>
        <w:rPr>
          <w:rFonts w:ascii="David" w:hAnsi="David" w:cs="David" w:hint="cs"/>
          <w:sz w:val="24"/>
          <w:szCs w:val="24"/>
          <w:rtl/>
        </w:rPr>
        <w:t xml:space="preserve"> בשב"ס</w:t>
      </w:r>
      <w:r>
        <w:rPr>
          <w:rFonts w:ascii="David" w:hAnsi="David" w:cs="David"/>
          <w:sz w:val="24"/>
          <w:szCs w:val="24"/>
          <w:rtl/>
        </w:rPr>
        <w:t xml:space="preserve">. </w:t>
      </w:r>
    </w:p>
    <w:p w14:paraId="6C089757" w14:textId="77777777" w:rsidR="00DF48C0" w:rsidRDefault="00DF48C0" w:rsidP="00DF48C0">
      <w:pPr>
        <w:pStyle w:val="a9"/>
        <w:spacing w:line="360" w:lineRule="auto"/>
        <w:ind w:left="84"/>
        <w:jc w:val="both"/>
        <w:rPr>
          <w:rFonts w:ascii="David" w:hAnsi="David" w:cs="David"/>
          <w:sz w:val="24"/>
          <w:szCs w:val="24"/>
          <w:rtl/>
        </w:rPr>
      </w:pPr>
    </w:p>
    <w:p w14:paraId="20A2D4ED" w14:textId="77777777" w:rsidR="00DF48C0" w:rsidRDefault="00254BAB" w:rsidP="00DF48C0">
      <w:pPr>
        <w:pStyle w:val="a9"/>
        <w:spacing w:line="360" w:lineRule="auto"/>
        <w:ind w:left="84"/>
        <w:jc w:val="both"/>
        <w:rPr>
          <w:rFonts w:ascii="David" w:hAnsi="David" w:cs="David"/>
          <w:sz w:val="24"/>
          <w:szCs w:val="24"/>
          <w:rtl/>
        </w:rPr>
      </w:pPr>
      <w:r w:rsidRPr="00254BAB">
        <w:rPr>
          <w:rFonts w:ascii="David" w:hAnsi="David" w:cs="David"/>
          <w:color w:val="FFFFFF"/>
          <w:sz w:val="2"/>
          <w:szCs w:val="2"/>
          <w:rtl/>
        </w:rPr>
        <w:t>5129371</w:t>
      </w:r>
      <w:r w:rsidR="00DF48C0">
        <w:rPr>
          <w:rFonts w:ascii="David" w:hAnsi="David" w:cs="David"/>
          <w:sz w:val="24"/>
          <w:szCs w:val="24"/>
          <w:rtl/>
        </w:rPr>
        <w:t xml:space="preserve">זכות </w:t>
      </w:r>
      <w:r w:rsidR="00DF48C0">
        <w:rPr>
          <w:rFonts w:ascii="David" w:hAnsi="David" w:cs="David" w:hint="cs"/>
          <w:sz w:val="24"/>
          <w:szCs w:val="24"/>
          <w:rtl/>
        </w:rPr>
        <w:t>ה</w:t>
      </w:r>
      <w:r w:rsidR="00DF48C0">
        <w:rPr>
          <w:rFonts w:ascii="David" w:hAnsi="David" w:cs="David"/>
          <w:sz w:val="24"/>
          <w:szCs w:val="24"/>
          <w:rtl/>
        </w:rPr>
        <w:t>ערעור לבית המשפט המחוזי בירושלים בתוך 45 יום</w:t>
      </w:r>
      <w:r w:rsidR="00DF48C0">
        <w:rPr>
          <w:rFonts w:ascii="David" w:hAnsi="David" w:cs="David" w:hint="cs"/>
          <w:sz w:val="24"/>
          <w:szCs w:val="24"/>
          <w:rtl/>
        </w:rPr>
        <w:t>, תימנה מיום פרסום גזר הדין המשלים</w:t>
      </w:r>
      <w:r w:rsidR="00DF48C0">
        <w:rPr>
          <w:rFonts w:ascii="David" w:hAnsi="David" w:cs="David"/>
          <w:sz w:val="24"/>
          <w:szCs w:val="24"/>
          <w:rtl/>
        </w:rPr>
        <w:t>.</w:t>
      </w:r>
    </w:p>
    <w:p w14:paraId="21CF465E" w14:textId="77777777" w:rsidR="00DF48C0" w:rsidRPr="00254BAB" w:rsidRDefault="00254BAB" w:rsidP="00DF48C0">
      <w:pPr>
        <w:pStyle w:val="a9"/>
        <w:spacing w:line="360" w:lineRule="auto"/>
        <w:jc w:val="both"/>
        <w:rPr>
          <w:rFonts w:ascii="David" w:hAnsi="David" w:cs="David"/>
          <w:b/>
          <w:bCs/>
          <w:color w:val="FFFFFF"/>
          <w:sz w:val="2"/>
          <w:szCs w:val="2"/>
          <w:rtl/>
        </w:rPr>
      </w:pPr>
      <w:r w:rsidRPr="00254BAB">
        <w:rPr>
          <w:rFonts w:ascii="David" w:hAnsi="David" w:cs="David"/>
          <w:b/>
          <w:bCs/>
          <w:color w:val="FFFFFF"/>
          <w:sz w:val="2"/>
          <w:szCs w:val="2"/>
          <w:rtl/>
        </w:rPr>
        <w:t>54678313</w:t>
      </w:r>
    </w:p>
    <w:p w14:paraId="27CB3574" w14:textId="77777777" w:rsidR="00DF48C0" w:rsidRPr="000F2247" w:rsidRDefault="00DF48C0" w:rsidP="00DF48C0">
      <w:pPr>
        <w:rPr>
          <w:rFonts w:ascii="Arial" w:hAnsi="Arial"/>
          <w:b/>
          <w:bCs/>
          <w:sz w:val="26"/>
          <w:szCs w:val="26"/>
          <w:rtl/>
        </w:rPr>
      </w:pPr>
    </w:p>
    <w:p w14:paraId="39CE6A8C" w14:textId="77777777" w:rsidR="00DF48C0" w:rsidRPr="000F2247" w:rsidRDefault="00254BAB" w:rsidP="00DF48C0">
      <w:pPr>
        <w:rPr>
          <w:rFonts w:ascii="Arial" w:hAnsi="Arial"/>
          <w:b/>
          <w:bCs/>
          <w:sz w:val="26"/>
          <w:szCs w:val="26"/>
          <w:rtl/>
        </w:rPr>
      </w:pPr>
      <w:bookmarkStart w:id="7" w:name="Nitan"/>
      <w:r>
        <w:rPr>
          <w:rFonts w:ascii="Arial" w:hAnsi="Arial"/>
          <w:b/>
          <w:bCs/>
          <w:sz w:val="26"/>
          <w:szCs w:val="26"/>
          <w:rtl/>
        </w:rPr>
        <w:t xml:space="preserve">ניתן היום,  ב' אייר תשפ"ג, 23 אפריל 2023, במעמד הצדדים. </w:t>
      </w:r>
      <w:bookmarkEnd w:id="7"/>
    </w:p>
    <w:p w14:paraId="3EDA5AAC" w14:textId="77777777" w:rsidR="00DF48C0" w:rsidRPr="000F2247" w:rsidRDefault="00DF48C0" w:rsidP="00254BA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9D53BD8" w14:textId="77777777" w:rsidR="00DF48C0" w:rsidRPr="00C14316" w:rsidRDefault="00C14316" w:rsidP="00DF48C0">
      <w:pPr>
        <w:jc w:val="center"/>
        <w:rPr>
          <w:rFonts w:ascii="Arial" w:hAnsi="Arial"/>
          <w:b/>
          <w:bCs/>
          <w:color w:val="FFFFFF"/>
          <w:sz w:val="2"/>
          <w:szCs w:val="2"/>
          <w:rtl/>
        </w:rPr>
      </w:pPr>
      <w:r w:rsidRPr="00C14316">
        <w:rPr>
          <w:rFonts w:ascii="Arial" w:hAnsi="Arial"/>
          <w:b/>
          <w:bCs/>
          <w:color w:val="FFFFFF"/>
          <w:sz w:val="2"/>
          <w:szCs w:val="2"/>
          <w:rtl/>
        </w:rPr>
        <w:t>5129371</w:t>
      </w:r>
    </w:p>
    <w:p w14:paraId="6465B29F" w14:textId="77777777" w:rsidR="00C62837" w:rsidRPr="00C14316" w:rsidRDefault="00C14316" w:rsidP="00254BAB">
      <w:pPr>
        <w:keepNext/>
        <w:rPr>
          <w:rFonts w:ascii="David" w:hAnsi="David"/>
          <w:color w:val="FFFFFF"/>
          <w:sz w:val="2"/>
          <w:szCs w:val="2"/>
          <w:rtl/>
        </w:rPr>
      </w:pPr>
      <w:r w:rsidRPr="00C14316">
        <w:rPr>
          <w:rFonts w:ascii="David" w:hAnsi="David"/>
          <w:color w:val="FFFFFF"/>
          <w:sz w:val="2"/>
          <w:szCs w:val="2"/>
          <w:rtl/>
        </w:rPr>
        <w:t>54678313</w:t>
      </w:r>
    </w:p>
    <w:p w14:paraId="2C825FD8" w14:textId="77777777" w:rsidR="00254BAB" w:rsidRDefault="00254BAB" w:rsidP="00254BAB">
      <w:pPr>
        <w:rPr>
          <w:rtl/>
        </w:rPr>
      </w:pPr>
    </w:p>
    <w:p w14:paraId="20A3B265" w14:textId="77777777" w:rsidR="00254BAB" w:rsidRDefault="00254BAB" w:rsidP="00254BAB">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42FF86C3" w14:textId="77777777" w:rsidR="00C14316" w:rsidRPr="00C14316" w:rsidRDefault="00C14316" w:rsidP="00C14316">
      <w:pPr>
        <w:keepNext/>
        <w:rPr>
          <w:rFonts w:ascii="David" w:hAnsi="David"/>
          <w:color w:val="000000"/>
          <w:sz w:val="22"/>
          <w:szCs w:val="22"/>
          <w:rtl/>
        </w:rPr>
      </w:pPr>
    </w:p>
    <w:p w14:paraId="5FE1B7E9" w14:textId="77777777" w:rsidR="00C14316" w:rsidRPr="00C14316" w:rsidRDefault="00C14316" w:rsidP="00C14316">
      <w:pPr>
        <w:keepNext/>
        <w:rPr>
          <w:rFonts w:ascii="David" w:hAnsi="David"/>
          <w:color w:val="000000"/>
          <w:sz w:val="22"/>
          <w:szCs w:val="22"/>
          <w:rtl/>
        </w:rPr>
      </w:pPr>
      <w:r w:rsidRPr="00C14316">
        <w:rPr>
          <w:rFonts w:ascii="David" w:hAnsi="David"/>
          <w:color w:val="000000"/>
          <w:sz w:val="22"/>
          <w:szCs w:val="22"/>
          <w:rtl/>
        </w:rPr>
        <w:t>איתן כהן 54678313-/</w:t>
      </w:r>
    </w:p>
    <w:p w14:paraId="71595403" w14:textId="77777777" w:rsidR="00254BAB" w:rsidRPr="00254BAB" w:rsidRDefault="00C14316" w:rsidP="00C14316">
      <w:pPr>
        <w:rPr>
          <w:color w:val="0000FF"/>
          <w:u w:val="single"/>
        </w:rPr>
      </w:pPr>
      <w:r w:rsidRPr="00C14316">
        <w:rPr>
          <w:color w:val="000000"/>
          <w:u w:val="single"/>
          <w:rtl/>
        </w:rPr>
        <w:t>נוסח מסמך זה כפוף לשינויי ניסוח ועריכה</w:t>
      </w:r>
    </w:p>
    <w:sectPr w:rsidR="00254BAB" w:rsidRPr="00254BAB" w:rsidSect="00C14316">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3859F" w14:textId="77777777" w:rsidR="00F61F06" w:rsidRDefault="00F61F06" w:rsidP="00986B2B">
      <w:r>
        <w:separator/>
      </w:r>
    </w:p>
  </w:endnote>
  <w:endnote w:type="continuationSeparator" w:id="0">
    <w:p w14:paraId="1FDBDFFB" w14:textId="77777777" w:rsidR="00F61F06" w:rsidRDefault="00F61F06" w:rsidP="00986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6611E" w14:textId="77777777" w:rsidR="00C14316" w:rsidRDefault="00C14316" w:rsidP="00C143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9389D15" w14:textId="77777777" w:rsidR="002C3D0E" w:rsidRPr="00C14316" w:rsidRDefault="00C14316" w:rsidP="00C14316">
    <w:pPr>
      <w:pStyle w:val="a5"/>
      <w:pBdr>
        <w:top w:val="single" w:sz="4" w:space="1" w:color="auto"/>
        <w:between w:val="single" w:sz="4" w:space="0" w:color="auto"/>
      </w:pBdr>
      <w:spacing w:after="60"/>
      <w:jc w:val="center"/>
      <w:rPr>
        <w:rFonts w:ascii="FrankRuehl" w:hAnsi="FrankRuehl" w:cs="FrankRuehl"/>
        <w:color w:val="000000"/>
      </w:rPr>
    </w:pPr>
    <w:r w:rsidRPr="00C143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6308F" w14:textId="77777777" w:rsidR="00C14316" w:rsidRDefault="00C14316" w:rsidP="00C143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25F0">
      <w:rPr>
        <w:rFonts w:ascii="FrankRuehl" w:hAnsi="FrankRuehl" w:cs="FrankRuehl"/>
        <w:noProof/>
        <w:rtl/>
      </w:rPr>
      <w:t>1</w:t>
    </w:r>
    <w:r>
      <w:rPr>
        <w:rFonts w:ascii="FrankRuehl" w:hAnsi="FrankRuehl" w:cs="FrankRuehl"/>
        <w:rtl/>
      </w:rPr>
      <w:fldChar w:fldCharType="end"/>
    </w:r>
  </w:p>
  <w:p w14:paraId="1341842A" w14:textId="77777777" w:rsidR="002C3D0E" w:rsidRPr="00C14316" w:rsidRDefault="00C14316" w:rsidP="00C14316">
    <w:pPr>
      <w:pStyle w:val="a5"/>
      <w:pBdr>
        <w:top w:val="single" w:sz="4" w:space="1" w:color="auto"/>
        <w:between w:val="single" w:sz="4" w:space="0" w:color="auto"/>
      </w:pBdr>
      <w:spacing w:after="60"/>
      <w:jc w:val="center"/>
      <w:rPr>
        <w:rFonts w:ascii="FrankRuehl" w:hAnsi="FrankRuehl" w:cs="FrankRuehl"/>
        <w:color w:val="000000"/>
      </w:rPr>
    </w:pPr>
    <w:r w:rsidRPr="00C14316">
      <w:rPr>
        <w:rFonts w:ascii="FrankRuehl" w:hAnsi="FrankRuehl" w:cs="FrankRuehl"/>
        <w:color w:val="000000"/>
      </w:rPr>
      <w:pict w14:anchorId="2125C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74747" w14:textId="77777777" w:rsidR="00F61F06" w:rsidRDefault="00F61F06" w:rsidP="00986B2B">
      <w:r>
        <w:separator/>
      </w:r>
    </w:p>
  </w:footnote>
  <w:footnote w:type="continuationSeparator" w:id="0">
    <w:p w14:paraId="78628A09" w14:textId="77777777" w:rsidR="00F61F06" w:rsidRDefault="00F61F06" w:rsidP="00986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9B6DC" w14:textId="77777777" w:rsidR="00254BAB" w:rsidRPr="00C14316" w:rsidRDefault="00C14316" w:rsidP="00C143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31377-10-16</w:t>
    </w:r>
    <w:r>
      <w:rPr>
        <w:rFonts w:ascii="David" w:hAnsi="David"/>
        <w:color w:val="000000"/>
        <w:sz w:val="22"/>
        <w:szCs w:val="22"/>
        <w:rtl/>
      </w:rPr>
      <w:tab/>
      <w:t xml:space="preserve"> מדינת ישראל נ' יקיר אשבל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54728" w14:textId="77777777" w:rsidR="00254BAB" w:rsidRPr="00C14316" w:rsidRDefault="00C14316" w:rsidP="00C143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31377-10-16</w:t>
    </w:r>
    <w:r>
      <w:rPr>
        <w:rFonts w:ascii="David" w:hAnsi="David"/>
        <w:color w:val="000000"/>
        <w:sz w:val="22"/>
        <w:szCs w:val="22"/>
        <w:rtl/>
      </w:rPr>
      <w:tab/>
      <w:t xml:space="preserve"> מדינת ישראל נ' יקיר אשבל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84CE524C"/>
    <w:lvl w:ilvl="0" w:tplc="9BEC2FBA">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2251FF"/>
    <w:multiLevelType w:val="hybridMultilevel"/>
    <w:tmpl w:val="2FE26048"/>
    <w:lvl w:ilvl="0" w:tplc="0BC27B8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E830DFF"/>
    <w:multiLevelType w:val="hybridMultilevel"/>
    <w:tmpl w:val="EB7EC92A"/>
    <w:lvl w:ilvl="0" w:tplc="CBFE6FDA">
      <w:start w:val="1"/>
      <w:numFmt w:val="hebrew1"/>
      <w:lvlText w:val="%1."/>
      <w:lvlJc w:val="center"/>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69301693"/>
    <w:multiLevelType w:val="hybridMultilevel"/>
    <w:tmpl w:val="3A705DCE"/>
    <w:lvl w:ilvl="0" w:tplc="0A90AF50">
      <w:start w:val="1"/>
      <w:numFmt w:val="hebrew1"/>
      <w:lvlText w:val="%1."/>
      <w:lvlJc w:val="center"/>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6E3114BB"/>
    <w:multiLevelType w:val="hybridMultilevel"/>
    <w:tmpl w:val="6A80361E"/>
    <w:lvl w:ilvl="0" w:tplc="45D8F842">
      <w:start w:val="1"/>
      <w:numFmt w:val="hebrew1"/>
      <w:lvlText w:val="%1."/>
      <w:lvlJc w:val="center"/>
      <w:pPr>
        <w:ind w:left="1440" w:hanging="360"/>
      </w:pPr>
      <w:rPr>
        <w:b w:val="0"/>
        <w:bCs w:val="0"/>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701F1C60"/>
    <w:multiLevelType w:val="hybridMultilevel"/>
    <w:tmpl w:val="53C871F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600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18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34668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13932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20487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3906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48C0"/>
    <w:rsid w:val="00011FAC"/>
    <w:rsid w:val="001B5A3B"/>
    <w:rsid w:val="00254BAB"/>
    <w:rsid w:val="002C3D0E"/>
    <w:rsid w:val="00363AA3"/>
    <w:rsid w:val="004543C4"/>
    <w:rsid w:val="005328E5"/>
    <w:rsid w:val="006231F7"/>
    <w:rsid w:val="00986B2B"/>
    <w:rsid w:val="009925F0"/>
    <w:rsid w:val="00A836C0"/>
    <w:rsid w:val="00B140EB"/>
    <w:rsid w:val="00B51290"/>
    <w:rsid w:val="00C14316"/>
    <w:rsid w:val="00C62837"/>
    <w:rsid w:val="00DF48C0"/>
    <w:rsid w:val="00E87A8A"/>
    <w:rsid w:val="00F61F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3D6079"/>
  <w15:chartTrackingRefBased/>
  <w15:docId w15:val="{D91F4BBF-EF99-40D5-AD6F-E184504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48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48C0"/>
    <w:pPr>
      <w:tabs>
        <w:tab w:val="center" w:pos="4153"/>
        <w:tab w:val="right" w:pos="8306"/>
      </w:tabs>
    </w:pPr>
  </w:style>
  <w:style w:type="character" w:customStyle="1" w:styleId="a4">
    <w:name w:val="כותרת עליונה תו"/>
    <w:link w:val="a3"/>
    <w:rsid w:val="00DF48C0"/>
    <w:rPr>
      <w:rFonts w:ascii="Times New Roman" w:eastAsia="Times New Roman" w:hAnsi="Times New Roman" w:cs="David"/>
      <w:sz w:val="24"/>
      <w:szCs w:val="24"/>
    </w:rPr>
  </w:style>
  <w:style w:type="paragraph" w:styleId="a5">
    <w:name w:val="footer"/>
    <w:basedOn w:val="a"/>
    <w:link w:val="a6"/>
    <w:rsid w:val="00DF48C0"/>
    <w:pPr>
      <w:tabs>
        <w:tab w:val="center" w:pos="4153"/>
        <w:tab w:val="right" w:pos="8306"/>
      </w:tabs>
    </w:pPr>
  </w:style>
  <w:style w:type="character" w:customStyle="1" w:styleId="a6">
    <w:name w:val="כותרת תחתונה תו"/>
    <w:link w:val="a5"/>
    <w:rsid w:val="00DF48C0"/>
    <w:rPr>
      <w:rFonts w:ascii="Times New Roman" w:eastAsia="Times New Roman" w:hAnsi="Times New Roman" w:cs="David"/>
      <w:sz w:val="24"/>
      <w:szCs w:val="24"/>
    </w:rPr>
  </w:style>
  <w:style w:type="table" w:styleId="a7">
    <w:name w:val="Table Grid"/>
    <w:basedOn w:val="a1"/>
    <w:rsid w:val="00DF48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48C0"/>
  </w:style>
  <w:style w:type="character" w:customStyle="1" w:styleId="TimesNewRomanTimesNewRoman">
    <w:name w:val="סגנון (לטיני) Times New Roman (עברית ושפות אחרות) Times New Roman..."/>
    <w:rsid w:val="00DF48C0"/>
    <w:rPr>
      <w:rFonts w:ascii="Times New Roman" w:hAnsi="Times New Roman" w:cs="David" w:hint="default"/>
      <w:b/>
      <w:bCs/>
      <w:sz w:val="26"/>
      <w:szCs w:val="26"/>
    </w:rPr>
  </w:style>
  <w:style w:type="paragraph" w:styleId="a9">
    <w:name w:val="List Paragraph"/>
    <w:basedOn w:val="a"/>
    <w:qFormat/>
    <w:rsid w:val="00DF48C0"/>
    <w:pPr>
      <w:spacing w:after="160" w:line="256" w:lineRule="auto"/>
      <w:ind w:left="720"/>
      <w:contextualSpacing/>
    </w:pPr>
    <w:rPr>
      <w:rFonts w:ascii="Calibri" w:eastAsia="Calibri" w:hAnsi="Calibri" w:cs="Arial"/>
      <w:sz w:val="22"/>
      <w:szCs w:val="22"/>
    </w:rPr>
  </w:style>
  <w:style w:type="character" w:styleId="Hyperlink">
    <w:name w:val="Hyperlink"/>
    <w:rsid w:val="00254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3729/6" TargetMode="External"/><Relationship Id="rId42" Type="http://schemas.openxmlformats.org/officeDocument/2006/relationships/hyperlink" Target="http://www.nevo.co.il/case/28920934" TargetMode="External"/><Relationship Id="rId47" Type="http://schemas.openxmlformats.org/officeDocument/2006/relationships/hyperlink" Target="http://www.nevo.co.il/case/20676247" TargetMode="External"/><Relationship Id="rId63" Type="http://schemas.openxmlformats.org/officeDocument/2006/relationships/hyperlink" Target="http://www.nevo.co.il/case/22864355" TargetMode="External"/><Relationship Id="rId68" Type="http://schemas.openxmlformats.org/officeDocument/2006/relationships/hyperlink" Target="http://www.nevo.co.il/case/21987799" TargetMode="External"/><Relationship Id="rId16" Type="http://schemas.openxmlformats.org/officeDocument/2006/relationships/hyperlink" Target="http://www.nevo.co.il/law/70301/452"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3729/110"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5" TargetMode="External"/><Relationship Id="rId40" Type="http://schemas.openxmlformats.org/officeDocument/2006/relationships/hyperlink" Target="http://www.nevo.co.il/law/73729/6;108;109;110" TargetMode="External"/><Relationship Id="rId45" Type="http://schemas.openxmlformats.org/officeDocument/2006/relationships/hyperlink" Target="http://www.nevo.co.il/case/21828047" TargetMode="External"/><Relationship Id="rId53" Type="http://schemas.openxmlformats.org/officeDocument/2006/relationships/hyperlink" Target="http://www.nevo.co.il/case/23852529" TargetMode="External"/><Relationship Id="rId58" Type="http://schemas.openxmlformats.org/officeDocument/2006/relationships/hyperlink" Target="http://www.nevo.co.il/law/70301/144d2" TargetMode="External"/><Relationship Id="rId66" Type="http://schemas.openxmlformats.org/officeDocument/2006/relationships/hyperlink" Target="http://www.nevo.co.il/case/23431797"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28102827" TargetMode="External"/><Relationship Id="rId19" Type="http://schemas.openxmlformats.org/officeDocument/2006/relationships/hyperlink" Target="http://www.nevo.co.il/law/141771/81.2" TargetMode="External"/><Relationship Id="rId14" Type="http://schemas.openxmlformats.org/officeDocument/2006/relationships/hyperlink" Target="http://www.nevo.co.il/law/70301/173.1" TargetMode="External"/><Relationship Id="rId22" Type="http://schemas.openxmlformats.org/officeDocument/2006/relationships/hyperlink" Target="http://www.nevo.co.il/law/73729/108"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law/141771/81.2" TargetMode="External"/><Relationship Id="rId43" Type="http://schemas.openxmlformats.org/officeDocument/2006/relationships/hyperlink" Target="http://www.nevo.co.il/case/5753840" TargetMode="External"/><Relationship Id="rId48" Type="http://schemas.openxmlformats.org/officeDocument/2006/relationships/hyperlink" Target="http://www.nevo.co.il/case/18745026" TargetMode="External"/><Relationship Id="rId56" Type="http://schemas.openxmlformats.org/officeDocument/2006/relationships/hyperlink" Target="http://www.nevo.co.il/law/70301/173.1" TargetMode="External"/><Relationship Id="rId64" Type="http://schemas.openxmlformats.org/officeDocument/2006/relationships/hyperlink" Target="http://www.nevo.co.il/case/20982743" TargetMode="External"/><Relationship Id="rId69" Type="http://schemas.openxmlformats.org/officeDocument/2006/relationships/hyperlink" Target="http://www.nevo.co.il/case/4991454" TargetMode="External"/><Relationship Id="rId77" Type="http://schemas.openxmlformats.org/officeDocument/2006/relationships/footer" Target="footer1.xml"/><Relationship Id="rId8" Type="http://schemas.openxmlformats.org/officeDocument/2006/relationships/hyperlink" Target="http://www.nevo.co.il/law/70301/5" TargetMode="External"/><Relationship Id="rId51" Type="http://schemas.openxmlformats.org/officeDocument/2006/relationships/hyperlink" Target="http://www.nevo.co.il/case/25890572" TargetMode="External"/><Relationship Id="rId72" Type="http://schemas.openxmlformats.org/officeDocument/2006/relationships/hyperlink" Target="http://www.nevo.co.il/law/70301"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d2" TargetMode="External"/><Relationship Id="rId17" Type="http://schemas.openxmlformats.org/officeDocument/2006/relationships/hyperlink" Target="http://www.nevo.co.il/law/141771" TargetMode="External"/><Relationship Id="rId25" Type="http://schemas.openxmlformats.org/officeDocument/2006/relationships/hyperlink" Target="http://www.nevo.co.il/law/70301/144d2.a" TargetMode="External"/><Relationship Id="rId33" Type="http://schemas.openxmlformats.org/officeDocument/2006/relationships/hyperlink" Target="http://www.nevo.co.il/law/14177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2955375" TargetMode="External"/><Relationship Id="rId59" Type="http://schemas.openxmlformats.org/officeDocument/2006/relationships/hyperlink" Target="http://www.nevo.co.il/case/25299395" TargetMode="External"/><Relationship Id="rId67" Type="http://schemas.openxmlformats.org/officeDocument/2006/relationships/hyperlink" Target="http://www.nevo.co.il/case/11289108" TargetMode="External"/><Relationship Id="rId20" Type="http://schemas.openxmlformats.org/officeDocument/2006/relationships/hyperlink" Target="http://www.nevo.co.il/law/73729" TargetMode="External"/><Relationship Id="rId41" Type="http://schemas.openxmlformats.org/officeDocument/2006/relationships/hyperlink" Target="http://www.nevo.co.il/law/73729" TargetMode="External"/><Relationship Id="rId54" Type="http://schemas.openxmlformats.org/officeDocument/2006/relationships/hyperlink" Target="http://www.nevo.co.il/law/70301/452" TargetMode="External"/><Relationship Id="rId62" Type="http://schemas.openxmlformats.org/officeDocument/2006/relationships/hyperlink" Target="http://www.nevo.co.il/case/25672409" TargetMode="External"/><Relationship Id="rId70" Type="http://schemas.openxmlformats.org/officeDocument/2006/relationships/hyperlink" Target="http://www.nevo.co.il/case/20437706"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6" TargetMode="External"/><Relationship Id="rId23" Type="http://schemas.openxmlformats.org/officeDocument/2006/relationships/hyperlink" Target="http://www.nevo.co.il/law/73729/109" TargetMode="External"/><Relationship Id="rId28" Type="http://schemas.openxmlformats.org/officeDocument/2006/relationships/hyperlink" Target="http://www.nevo.co.il/law/70301/144d2.a" TargetMode="External"/><Relationship Id="rId36" Type="http://schemas.openxmlformats.org/officeDocument/2006/relationships/hyperlink" Target="http://www.nevo.co.il/law/141771/100.a" TargetMode="External"/><Relationship Id="rId49" Type="http://schemas.openxmlformats.org/officeDocument/2006/relationships/hyperlink" Target="http://www.nevo.co.il/case/20685284"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d2.a" TargetMode="External"/><Relationship Id="rId44" Type="http://schemas.openxmlformats.org/officeDocument/2006/relationships/hyperlink" Target="http://www.nevo.co.il/case/26314384" TargetMode="External"/><Relationship Id="rId52" Type="http://schemas.openxmlformats.org/officeDocument/2006/relationships/hyperlink" Target="http://www.nevo.co.il/case/28407875%20" TargetMode="External"/><Relationship Id="rId60" Type="http://schemas.openxmlformats.org/officeDocument/2006/relationships/hyperlink" Target="http://www.nevo.co.il/case/20652349" TargetMode="External"/><Relationship Id="rId65" Type="http://schemas.openxmlformats.org/officeDocument/2006/relationships/hyperlink" Target="http://www.nevo.co.il/case/25247172" TargetMode="External"/><Relationship Id="rId73" Type="http://schemas.openxmlformats.org/officeDocument/2006/relationships/hyperlink" Target="http://www.nevo.co.il/law/70301/40ja.6"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4f" TargetMode="External"/><Relationship Id="rId13" Type="http://schemas.openxmlformats.org/officeDocument/2006/relationships/hyperlink" Target="http://www.nevo.co.il/law/70301/144d2.a" TargetMode="External"/><Relationship Id="rId18" Type="http://schemas.openxmlformats.org/officeDocument/2006/relationships/hyperlink" Target="http://www.nevo.co.il/law/141771/24" TargetMode="External"/><Relationship Id="rId39" Type="http://schemas.openxmlformats.org/officeDocument/2006/relationships/hyperlink" Target="http://www.nevo.co.il/case/7802083" TargetMode="External"/><Relationship Id="rId34" Type="http://schemas.openxmlformats.org/officeDocument/2006/relationships/hyperlink" Target="http://www.nevo.co.il/law/141771/24" TargetMode="External"/><Relationship Id="rId50" Type="http://schemas.openxmlformats.org/officeDocument/2006/relationships/hyperlink" Target="http://www.nevo.co.il/case/28733514" TargetMode="External"/><Relationship Id="rId55" Type="http://schemas.openxmlformats.org/officeDocument/2006/relationships/hyperlink" Target="http://www.nevo.co.il/law/70301/44f"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20427042"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6952</Words>
  <Characters>34762</Characters>
  <Application>Microsoft Office Word</Application>
  <DocSecurity>0</DocSecurity>
  <Lines>289</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41631</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3276837</vt:i4>
      </vt:variant>
      <vt:variant>
        <vt:i4>198</vt:i4>
      </vt:variant>
      <vt:variant>
        <vt:i4>0</vt:i4>
      </vt:variant>
      <vt:variant>
        <vt:i4>5</vt:i4>
      </vt:variant>
      <vt:variant>
        <vt:lpwstr>http://www.nevo.co.il/law/70301/40ja.6</vt:lpwstr>
      </vt:variant>
      <vt:variant>
        <vt:lpwstr/>
      </vt:variant>
      <vt:variant>
        <vt:i4>7995492</vt:i4>
      </vt:variant>
      <vt:variant>
        <vt:i4>195</vt:i4>
      </vt:variant>
      <vt:variant>
        <vt:i4>0</vt:i4>
      </vt:variant>
      <vt:variant>
        <vt:i4>5</vt:i4>
      </vt:variant>
      <vt:variant>
        <vt:lpwstr>http://www.nevo.co.il/law/70301</vt:lpwstr>
      </vt:variant>
      <vt:variant>
        <vt:lpwstr/>
      </vt:variant>
      <vt:variant>
        <vt:i4>3473526</vt:i4>
      </vt:variant>
      <vt:variant>
        <vt:i4>192</vt:i4>
      </vt:variant>
      <vt:variant>
        <vt:i4>0</vt:i4>
      </vt:variant>
      <vt:variant>
        <vt:i4>5</vt:i4>
      </vt:variant>
      <vt:variant>
        <vt:lpwstr>http://www.nevo.co.il/case/20427042</vt:lpwstr>
      </vt:variant>
      <vt:variant>
        <vt:lpwstr/>
      </vt:variant>
      <vt:variant>
        <vt:i4>3211376</vt:i4>
      </vt:variant>
      <vt:variant>
        <vt:i4>189</vt:i4>
      </vt:variant>
      <vt:variant>
        <vt:i4>0</vt:i4>
      </vt:variant>
      <vt:variant>
        <vt:i4>5</vt:i4>
      </vt:variant>
      <vt:variant>
        <vt:lpwstr>http://www.nevo.co.il/case/20437706</vt:lpwstr>
      </vt:variant>
      <vt:variant>
        <vt:lpwstr/>
      </vt:variant>
      <vt:variant>
        <vt:i4>3997817</vt:i4>
      </vt:variant>
      <vt:variant>
        <vt:i4>186</vt:i4>
      </vt:variant>
      <vt:variant>
        <vt:i4>0</vt:i4>
      </vt:variant>
      <vt:variant>
        <vt:i4>5</vt:i4>
      </vt:variant>
      <vt:variant>
        <vt:lpwstr>http://www.nevo.co.il/case/4991454</vt:lpwstr>
      </vt:variant>
      <vt:variant>
        <vt:lpwstr/>
      </vt:variant>
      <vt:variant>
        <vt:i4>3473530</vt:i4>
      </vt:variant>
      <vt:variant>
        <vt:i4>183</vt:i4>
      </vt:variant>
      <vt:variant>
        <vt:i4>0</vt:i4>
      </vt:variant>
      <vt:variant>
        <vt:i4>5</vt:i4>
      </vt:variant>
      <vt:variant>
        <vt:lpwstr>http://www.nevo.co.il/case/21987799</vt:lpwstr>
      </vt:variant>
      <vt:variant>
        <vt:lpwstr/>
      </vt:variant>
      <vt:variant>
        <vt:i4>3801212</vt:i4>
      </vt:variant>
      <vt:variant>
        <vt:i4>180</vt:i4>
      </vt:variant>
      <vt:variant>
        <vt:i4>0</vt:i4>
      </vt:variant>
      <vt:variant>
        <vt:i4>5</vt:i4>
      </vt:variant>
      <vt:variant>
        <vt:lpwstr>http://www.nevo.co.il/case/11289108</vt:lpwstr>
      </vt:variant>
      <vt:variant>
        <vt:lpwstr/>
      </vt:variant>
      <vt:variant>
        <vt:i4>4063347</vt:i4>
      </vt:variant>
      <vt:variant>
        <vt:i4>177</vt:i4>
      </vt:variant>
      <vt:variant>
        <vt:i4>0</vt:i4>
      </vt:variant>
      <vt:variant>
        <vt:i4>5</vt:i4>
      </vt:variant>
      <vt:variant>
        <vt:lpwstr>http://www.nevo.co.il/case/23431797</vt:lpwstr>
      </vt:variant>
      <vt:variant>
        <vt:lpwstr/>
      </vt:variant>
      <vt:variant>
        <vt:i4>3145844</vt:i4>
      </vt:variant>
      <vt:variant>
        <vt:i4>174</vt:i4>
      </vt:variant>
      <vt:variant>
        <vt:i4>0</vt:i4>
      </vt:variant>
      <vt:variant>
        <vt:i4>5</vt:i4>
      </vt:variant>
      <vt:variant>
        <vt:lpwstr>http://www.nevo.co.il/case/25247172</vt:lpwstr>
      </vt:variant>
      <vt:variant>
        <vt:lpwstr/>
      </vt:variant>
      <vt:variant>
        <vt:i4>3997819</vt:i4>
      </vt:variant>
      <vt:variant>
        <vt:i4>171</vt:i4>
      </vt:variant>
      <vt:variant>
        <vt:i4>0</vt:i4>
      </vt:variant>
      <vt:variant>
        <vt:i4>5</vt:i4>
      </vt:variant>
      <vt:variant>
        <vt:lpwstr>http://www.nevo.co.il/case/20982743</vt:lpwstr>
      </vt:variant>
      <vt:variant>
        <vt:lpwstr/>
      </vt:variant>
      <vt:variant>
        <vt:i4>3866739</vt:i4>
      </vt:variant>
      <vt:variant>
        <vt:i4>168</vt:i4>
      </vt:variant>
      <vt:variant>
        <vt:i4>0</vt:i4>
      </vt:variant>
      <vt:variant>
        <vt:i4>5</vt:i4>
      </vt:variant>
      <vt:variant>
        <vt:lpwstr>http://www.nevo.co.il/case/22864355</vt:lpwstr>
      </vt:variant>
      <vt:variant>
        <vt:lpwstr/>
      </vt:variant>
      <vt:variant>
        <vt:i4>3539058</vt:i4>
      </vt:variant>
      <vt:variant>
        <vt:i4>165</vt:i4>
      </vt:variant>
      <vt:variant>
        <vt:i4>0</vt:i4>
      </vt:variant>
      <vt:variant>
        <vt:i4>5</vt:i4>
      </vt:variant>
      <vt:variant>
        <vt:lpwstr>http://www.nevo.co.il/case/25672409</vt:lpwstr>
      </vt:variant>
      <vt:variant>
        <vt:lpwstr/>
      </vt:variant>
      <vt:variant>
        <vt:i4>3342452</vt:i4>
      </vt:variant>
      <vt:variant>
        <vt:i4>162</vt:i4>
      </vt:variant>
      <vt:variant>
        <vt:i4>0</vt:i4>
      </vt:variant>
      <vt:variant>
        <vt:i4>5</vt:i4>
      </vt:variant>
      <vt:variant>
        <vt:lpwstr>http://www.nevo.co.il/case/28102827</vt:lpwstr>
      </vt:variant>
      <vt:variant>
        <vt:lpwstr/>
      </vt:variant>
      <vt:variant>
        <vt:i4>3276914</vt:i4>
      </vt:variant>
      <vt:variant>
        <vt:i4>159</vt:i4>
      </vt:variant>
      <vt:variant>
        <vt:i4>0</vt:i4>
      </vt:variant>
      <vt:variant>
        <vt:i4>5</vt:i4>
      </vt:variant>
      <vt:variant>
        <vt:lpwstr>http://www.nevo.co.il/case/20652349</vt:lpwstr>
      </vt:variant>
      <vt:variant>
        <vt:lpwstr/>
      </vt:variant>
      <vt:variant>
        <vt:i4>3145851</vt:i4>
      </vt:variant>
      <vt:variant>
        <vt:i4>156</vt:i4>
      </vt:variant>
      <vt:variant>
        <vt:i4>0</vt:i4>
      </vt:variant>
      <vt:variant>
        <vt:i4>5</vt:i4>
      </vt:variant>
      <vt:variant>
        <vt:lpwstr>http://www.nevo.co.il/case/25299395</vt:lpwstr>
      </vt:variant>
      <vt:variant>
        <vt:lpwstr/>
      </vt:variant>
      <vt:variant>
        <vt:i4>327760</vt:i4>
      </vt:variant>
      <vt:variant>
        <vt:i4>153</vt:i4>
      </vt:variant>
      <vt:variant>
        <vt:i4>0</vt:i4>
      </vt:variant>
      <vt:variant>
        <vt:i4>5</vt:i4>
      </vt:variant>
      <vt:variant>
        <vt:lpwstr>http://www.nevo.co.il/law/70301/144d2</vt:lpwstr>
      </vt:variant>
      <vt:variant>
        <vt:lpwstr/>
      </vt:variant>
      <vt:variant>
        <vt:i4>196688</vt:i4>
      </vt:variant>
      <vt:variant>
        <vt:i4>150</vt:i4>
      </vt:variant>
      <vt:variant>
        <vt:i4>0</vt:i4>
      </vt:variant>
      <vt:variant>
        <vt:i4>5</vt:i4>
      </vt:variant>
      <vt:variant>
        <vt:lpwstr>http://www.nevo.co.il/law/70301/144b</vt:lpwstr>
      </vt:variant>
      <vt:variant>
        <vt:lpwstr/>
      </vt:variant>
      <vt:variant>
        <vt:i4>4980823</vt:i4>
      </vt:variant>
      <vt:variant>
        <vt:i4>147</vt:i4>
      </vt:variant>
      <vt:variant>
        <vt:i4>0</vt:i4>
      </vt:variant>
      <vt:variant>
        <vt:i4>5</vt:i4>
      </vt:variant>
      <vt:variant>
        <vt:lpwstr>http://www.nevo.co.il/law/70301/173.1</vt:lpwstr>
      </vt:variant>
      <vt:variant>
        <vt:lpwstr/>
      </vt:variant>
      <vt:variant>
        <vt:i4>6357089</vt:i4>
      </vt:variant>
      <vt:variant>
        <vt:i4>144</vt:i4>
      </vt:variant>
      <vt:variant>
        <vt:i4>0</vt:i4>
      </vt:variant>
      <vt:variant>
        <vt:i4>5</vt:i4>
      </vt:variant>
      <vt:variant>
        <vt:lpwstr>http://www.nevo.co.il/law/70301/44f</vt:lpwstr>
      </vt:variant>
      <vt:variant>
        <vt:lpwstr/>
      </vt:variant>
      <vt:variant>
        <vt:i4>6291553</vt:i4>
      </vt:variant>
      <vt:variant>
        <vt:i4>141</vt:i4>
      </vt:variant>
      <vt:variant>
        <vt:i4>0</vt:i4>
      </vt:variant>
      <vt:variant>
        <vt:i4>5</vt:i4>
      </vt:variant>
      <vt:variant>
        <vt:lpwstr>http://www.nevo.co.il/law/70301/452</vt:lpwstr>
      </vt:variant>
      <vt:variant>
        <vt:lpwstr/>
      </vt:variant>
      <vt:variant>
        <vt:i4>3801207</vt:i4>
      </vt:variant>
      <vt:variant>
        <vt:i4>138</vt:i4>
      </vt:variant>
      <vt:variant>
        <vt:i4>0</vt:i4>
      </vt:variant>
      <vt:variant>
        <vt:i4>5</vt:i4>
      </vt:variant>
      <vt:variant>
        <vt:lpwstr>http://www.nevo.co.il/case/23852529</vt:lpwstr>
      </vt:variant>
      <vt:variant>
        <vt:lpwstr/>
      </vt:variant>
      <vt:variant>
        <vt:i4>3539060</vt:i4>
      </vt:variant>
      <vt:variant>
        <vt:i4>135</vt:i4>
      </vt:variant>
      <vt:variant>
        <vt:i4>0</vt:i4>
      </vt:variant>
      <vt:variant>
        <vt:i4>5</vt:i4>
      </vt:variant>
      <vt:variant>
        <vt:lpwstr>http://www.nevo.co.il/case/28407875</vt:lpwstr>
      </vt:variant>
      <vt:variant>
        <vt:lpwstr/>
      </vt:variant>
      <vt:variant>
        <vt:i4>3997821</vt:i4>
      </vt:variant>
      <vt:variant>
        <vt:i4>132</vt:i4>
      </vt:variant>
      <vt:variant>
        <vt:i4>0</vt:i4>
      </vt:variant>
      <vt:variant>
        <vt:i4>5</vt:i4>
      </vt:variant>
      <vt:variant>
        <vt:lpwstr>http://www.nevo.co.il/case/25890572</vt:lpwstr>
      </vt:variant>
      <vt:variant>
        <vt:lpwstr/>
      </vt:variant>
      <vt:variant>
        <vt:i4>3604602</vt:i4>
      </vt:variant>
      <vt:variant>
        <vt:i4>129</vt:i4>
      </vt:variant>
      <vt:variant>
        <vt:i4>0</vt:i4>
      </vt:variant>
      <vt:variant>
        <vt:i4>5</vt:i4>
      </vt:variant>
      <vt:variant>
        <vt:lpwstr>http://www.nevo.co.il/case/28733514</vt:lpwstr>
      </vt:variant>
      <vt:variant>
        <vt:lpwstr/>
      </vt:variant>
      <vt:variant>
        <vt:i4>3735678</vt:i4>
      </vt:variant>
      <vt:variant>
        <vt:i4>126</vt:i4>
      </vt:variant>
      <vt:variant>
        <vt:i4>0</vt:i4>
      </vt:variant>
      <vt:variant>
        <vt:i4>5</vt:i4>
      </vt:variant>
      <vt:variant>
        <vt:lpwstr>http://www.nevo.co.il/case/20685284</vt:lpwstr>
      </vt:variant>
      <vt:variant>
        <vt:lpwstr/>
      </vt:variant>
      <vt:variant>
        <vt:i4>3211384</vt:i4>
      </vt:variant>
      <vt:variant>
        <vt:i4>123</vt:i4>
      </vt:variant>
      <vt:variant>
        <vt:i4>0</vt:i4>
      </vt:variant>
      <vt:variant>
        <vt:i4>5</vt:i4>
      </vt:variant>
      <vt:variant>
        <vt:lpwstr>http://www.nevo.co.il/case/18745026</vt:lpwstr>
      </vt:variant>
      <vt:variant>
        <vt:lpwstr/>
      </vt:variant>
      <vt:variant>
        <vt:i4>3539057</vt:i4>
      </vt:variant>
      <vt:variant>
        <vt:i4>120</vt:i4>
      </vt:variant>
      <vt:variant>
        <vt:i4>0</vt:i4>
      </vt:variant>
      <vt:variant>
        <vt:i4>5</vt:i4>
      </vt:variant>
      <vt:variant>
        <vt:lpwstr>http://www.nevo.co.il/case/20676247</vt:lpwstr>
      </vt:variant>
      <vt:variant>
        <vt:lpwstr/>
      </vt:variant>
      <vt:variant>
        <vt:i4>3735664</vt:i4>
      </vt:variant>
      <vt:variant>
        <vt:i4>117</vt:i4>
      </vt:variant>
      <vt:variant>
        <vt:i4>0</vt:i4>
      </vt:variant>
      <vt:variant>
        <vt:i4>5</vt:i4>
      </vt:variant>
      <vt:variant>
        <vt:lpwstr>http://www.nevo.co.il/case/22955375</vt:lpwstr>
      </vt:variant>
      <vt:variant>
        <vt:lpwstr/>
      </vt:variant>
      <vt:variant>
        <vt:i4>3539063</vt:i4>
      </vt:variant>
      <vt:variant>
        <vt:i4>114</vt:i4>
      </vt:variant>
      <vt:variant>
        <vt:i4>0</vt:i4>
      </vt:variant>
      <vt:variant>
        <vt:i4>5</vt:i4>
      </vt:variant>
      <vt:variant>
        <vt:lpwstr>http://www.nevo.co.il/case/21828047</vt:lpwstr>
      </vt:variant>
      <vt:variant>
        <vt:lpwstr/>
      </vt:variant>
      <vt:variant>
        <vt:i4>3997808</vt:i4>
      </vt:variant>
      <vt:variant>
        <vt:i4>111</vt:i4>
      </vt:variant>
      <vt:variant>
        <vt:i4>0</vt:i4>
      </vt:variant>
      <vt:variant>
        <vt:i4>5</vt:i4>
      </vt:variant>
      <vt:variant>
        <vt:lpwstr>http://www.nevo.co.il/case/26314384</vt:lpwstr>
      </vt:variant>
      <vt:variant>
        <vt:lpwstr/>
      </vt:variant>
      <vt:variant>
        <vt:i4>3670132</vt:i4>
      </vt:variant>
      <vt:variant>
        <vt:i4>108</vt:i4>
      </vt:variant>
      <vt:variant>
        <vt:i4>0</vt:i4>
      </vt:variant>
      <vt:variant>
        <vt:i4>5</vt:i4>
      </vt:variant>
      <vt:variant>
        <vt:lpwstr>http://www.nevo.co.il/case/5753840</vt:lpwstr>
      </vt:variant>
      <vt:variant>
        <vt:lpwstr/>
      </vt:variant>
      <vt:variant>
        <vt:i4>3670135</vt:i4>
      </vt:variant>
      <vt:variant>
        <vt:i4>105</vt:i4>
      </vt:variant>
      <vt:variant>
        <vt:i4>0</vt:i4>
      </vt:variant>
      <vt:variant>
        <vt:i4>5</vt:i4>
      </vt:variant>
      <vt:variant>
        <vt:lpwstr>http://www.nevo.co.il/case/28920934</vt:lpwstr>
      </vt:variant>
      <vt:variant>
        <vt:lpwstr/>
      </vt:variant>
      <vt:variant>
        <vt:i4>8061024</vt:i4>
      </vt:variant>
      <vt:variant>
        <vt:i4>102</vt:i4>
      </vt:variant>
      <vt:variant>
        <vt:i4>0</vt:i4>
      </vt:variant>
      <vt:variant>
        <vt:i4>5</vt:i4>
      </vt:variant>
      <vt:variant>
        <vt:lpwstr>http://www.nevo.co.il/law/73729</vt:lpwstr>
      </vt:variant>
      <vt:variant>
        <vt:lpwstr/>
      </vt:variant>
      <vt:variant>
        <vt:i4>6160479</vt:i4>
      </vt:variant>
      <vt:variant>
        <vt:i4>99</vt:i4>
      </vt:variant>
      <vt:variant>
        <vt:i4>0</vt:i4>
      </vt:variant>
      <vt:variant>
        <vt:i4>5</vt:i4>
      </vt:variant>
      <vt:variant>
        <vt:lpwstr>http://www.nevo.co.il/law/73729/6;108;109;110</vt:lpwstr>
      </vt:variant>
      <vt:variant>
        <vt:lpwstr/>
      </vt:variant>
      <vt:variant>
        <vt:i4>3407990</vt:i4>
      </vt:variant>
      <vt:variant>
        <vt:i4>96</vt:i4>
      </vt:variant>
      <vt:variant>
        <vt:i4>0</vt:i4>
      </vt:variant>
      <vt:variant>
        <vt:i4>5</vt:i4>
      </vt:variant>
      <vt:variant>
        <vt:lpwstr>http://www.nevo.co.il/case/7802083</vt:lpwstr>
      </vt:variant>
      <vt:variant>
        <vt:lpwstr/>
      </vt:variant>
      <vt:variant>
        <vt:i4>7995492</vt:i4>
      </vt:variant>
      <vt:variant>
        <vt:i4>93</vt:i4>
      </vt:variant>
      <vt:variant>
        <vt:i4>0</vt:i4>
      </vt:variant>
      <vt:variant>
        <vt:i4>5</vt:i4>
      </vt:variant>
      <vt:variant>
        <vt:lpwstr>http://www.nevo.co.il/law/70301</vt:lpwstr>
      </vt:variant>
      <vt:variant>
        <vt:lpwstr/>
      </vt:variant>
      <vt:variant>
        <vt:i4>5570645</vt:i4>
      </vt:variant>
      <vt:variant>
        <vt:i4>90</vt:i4>
      </vt:variant>
      <vt:variant>
        <vt:i4>0</vt:i4>
      </vt:variant>
      <vt:variant>
        <vt:i4>5</vt:i4>
      </vt:variant>
      <vt:variant>
        <vt:lpwstr>http://www.nevo.co.il/law/70301/5</vt:lpwstr>
      </vt:variant>
      <vt:variant>
        <vt:lpwstr/>
      </vt:variant>
      <vt:variant>
        <vt:i4>2621542</vt:i4>
      </vt:variant>
      <vt:variant>
        <vt:i4>87</vt:i4>
      </vt:variant>
      <vt:variant>
        <vt:i4>0</vt:i4>
      </vt:variant>
      <vt:variant>
        <vt:i4>5</vt:i4>
      </vt:variant>
      <vt:variant>
        <vt:lpwstr>http://www.nevo.co.il/law/141771/100.a</vt:lpwstr>
      </vt:variant>
      <vt:variant>
        <vt:lpwstr/>
      </vt:variant>
      <vt:variant>
        <vt:i4>6160457</vt:i4>
      </vt:variant>
      <vt:variant>
        <vt:i4>84</vt:i4>
      </vt:variant>
      <vt:variant>
        <vt:i4>0</vt:i4>
      </vt:variant>
      <vt:variant>
        <vt:i4>5</vt:i4>
      </vt:variant>
      <vt:variant>
        <vt:lpwstr>http://www.nevo.co.il/law/141771/81.2</vt:lpwstr>
      </vt:variant>
      <vt:variant>
        <vt:lpwstr/>
      </vt:variant>
      <vt:variant>
        <vt:i4>7995512</vt:i4>
      </vt:variant>
      <vt:variant>
        <vt:i4>81</vt:i4>
      </vt:variant>
      <vt:variant>
        <vt:i4>0</vt:i4>
      </vt:variant>
      <vt:variant>
        <vt:i4>5</vt:i4>
      </vt:variant>
      <vt:variant>
        <vt:lpwstr>http://www.nevo.co.il/law/141771/24</vt:lpwstr>
      </vt:variant>
      <vt:variant>
        <vt:lpwstr/>
      </vt:variant>
      <vt:variant>
        <vt:i4>4718679</vt:i4>
      </vt:variant>
      <vt:variant>
        <vt:i4>78</vt:i4>
      </vt:variant>
      <vt:variant>
        <vt:i4>0</vt:i4>
      </vt:variant>
      <vt:variant>
        <vt:i4>5</vt:i4>
      </vt:variant>
      <vt:variant>
        <vt:lpwstr>http://www.nevo.co.il/law/141771</vt:lpwstr>
      </vt:variant>
      <vt:variant>
        <vt:lpwstr/>
      </vt:variant>
      <vt:variant>
        <vt:i4>7995492</vt:i4>
      </vt:variant>
      <vt:variant>
        <vt:i4>75</vt:i4>
      </vt:variant>
      <vt:variant>
        <vt:i4>0</vt:i4>
      </vt:variant>
      <vt:variant>
        <vt:i4>5</vt:i4>
      </vt:variant>
      <vt:variant>
        <vt:lpwstr>http://www.nevo.co.il/law/70301</vt:lpwstr>
      </vt:variant>
      <vt:variant>
        <vt:lpwstr/>
      </vt:variant>
      <vt:variant>
        <vt:i4>2818146</vt:i4>
      </vt:variant>
      <vt:variant>
        <vt:i4>72</vt:i4>
      </vt:variant>
      <vt:variant>
        <vt:i4>0</vt:i4>
      </vt:variant>
      <vt:variant>
        <vt:i4>5</vt:i4>
      </vt:variant>
      <vt:variant>
        <vt:lpwstr>http://www.nevo.co.il/law/70301/144d2.a</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2818146</vt:i4>
      </vt:variant>
      <vt:variant>
        <vt:i4>63</vt:i4>
      </vt:variant>
      <vt:variant>
        <vt:i4>0</vt:i4>
      </vt:variant>
      <vt:variant>
        <vt:i4>5</vt:i4>
      </vt:variant>
      <vt:variant>
        <vt:lpwstr>http://www.nevo.co.il/law/70301/144d2.a</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2818146</vt:i4>
      </vt:variant>
      <vt:variant>
        <vt:i4>54</vt:i4>
      </vt:variant>
      <vt:variant>
        <vt:i4>0</vt:i4>
      </vt:variant>
      <vt:variant>
        <vt:i4>5</vt:i4>
      </vt:variant>
      <vt:variant>
        <vt:lpwstr>http://www.nevo.co.il/law/70301/144d2.a</vt:lpwstr>
      </vt:variant>
      <vt:variant>
        <vt:lpwstr/>
      </vt:variant>
      <vt:variant>
        <vt:i4>6619240</vt:i4>
      </vt:variant>
      <vt:variant>
        <vt:i4>51</vt:i4>
      </vt:variant>
      <vt:variant>
        <vt:i4>0</vt:i4>
      </vt:variant>
      <vt:variant>
        <vt:i4>5</vt:i4>
      </vt:variant>
      <vt:variant>
        <vt:lpwstr>http://www.nevo.co.il/law/73729/110</vt:lpwstr>
      </vt:variant>
      <vt:variant>
        <vt:lpwstr/>
      </vt:variant>
      <vt:variant>
        <vt:i4>6553704</vt:i4>
      </vt:variant>
      <vt:variant>
        <vt:i4>48</vt:i4>
      </vt:variant>
      <vt:variant>
        <vt:i4>0</vt:i4>
      </vt:variant>
      <vt:variant>
        <vt:i4>5</vt:i4>
      </vt:variant>
      <vt:variant>
        <vt:lpwstr>http://www.nevo.co.il/law/73729/109</vt:lpwstr>
      </vt:variant>
      <vt:variant>
        <vt:lpwstr/>
      </vt:variant>
      <vt:variant>
        <vt:i4>6553704</vt:i4>
      </vt:variant>
      <vt:variant>
        <vt:i4>45</vt:i4>
      </vt:variant>
      <vt:variant>
        <vt:i4>0</vt:i4>
      </vt:variant>
      <vt:variant>
        <vt:i4>5</vt:i4>
      </vt:variant>
      <vt:variant>
        <vt:lpwstr>http://www.nevo.co.il/law/73729/108</vt:lpwstr>
      </vt:variant>
      <vt:variant>
        <vt:lpwstr/>
      </vt:variant>
      <vt:variant>
        <vt:i4>5505113</vt:i4>
      </vt:variant>
      <vt:variant>
        <vt:i4>42</vt:i4>
      </vt:variant>
      <vt:variant>
        <vt:i4>0</vt:i4>
      </vt:variant>
      <vt:variant>
        <vt:i4>5</vt:i4>
      </vt:variant>
      <vt:variant>
        <vt:lpwstr>http://www.nevo.co.il/law/73729/6</vt:lpwstr>
      </vt:variant>
      <vt:variant>
        <vt:lpwstr/>
      </vt:variant>
      <vt:variant>
        <vt:i4>8061024</vt:i4>
      </vt:variant>
      <vt:variant>
        <vt:i4>39</vt:i4>
      </vt:variant>
      <vt:variant>
        <vt:i4>0</vt:i4>
      </vt:variant>
      <vt:variant>
        <vt:i4>5</vt:i4>
      </vt:variant>
      <vt:variant>
        <vt:lpwstr>http://www.nevo.co.il/law/73729</vt:lpwstr>
      </vt:variant>
      <vt:variant>
        <vt:lpwstr/>
      </vt:variant>
      <vt:variant>
        <vt:i4>6160457</vt:i4>
      </vt:variant>
      <vt:variant>
        <vt:i4>36</vt:i4>
      </vt:variant>
      <vt:variant>
        <vt:i4>0</vt:i4>
      </vt:variant>
      <vt:variant>
        <vt:i4>5</vt:i4>
      </vt:variant>
      <vt:variant>
        <vt:lpwstr>http://www.nevo.co.il/law/141771/81.2</vt:lpwstr>
      </vt:variant>
      <vt:variant>
        <vt:lpwstr/>
      </vt:variant>
      <vt:variant>
        <vt:i4>7995512</vt:i4>
      </vt:variant>
      <vt:variant>
        <vt:i4>33</vt:i4>
      </vt:variant>
      <vt:variant>
        <vt:i4>0</vt:i4>
      </vt:variant>
      <vt:variant>
        <vt:i4>5</vt:i4>
      </vt:variant>
      <vt:variant>
        <vt:lpwstr>http://www.nevo.co.il/law/141771/24</vt:lpwstr>
      </vt:variant>
      <vt:variant>
        <vt:lpwstr/>
      </vt:variant>
      <vt:variant>
        <vt:i4>4718679</vt:i4>
      </vt:variant>
      <vt:variant>
        <vt:i4>30</vt:i4>
      </vt:variant>
      <vt:variant>
        <vt:i4>0</vt:i4>
      </vt:variant>
      <vt:variant>
        <vt:i4>5</vt:i4>
      </vt:variant>
      <vt:variant>
        <vt:lpwstr>http://www.nevo.co.il/law/141771</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3276837</vt:i4>
      </vt:variant>
      <vt:variant>
        <vt:i4>24</vt:i4>
      </vt:variant>
      <vt:variant>
        <vt:i4>0</vt:i4>
      </vt:variant>
      <vt:variant>
        <vt:i4>5</vt:i4>
      </vt:variant>
      <vt:variant>
        <vt:lpwstr>http://www.nevo.co.il/law/70301/40ja.6</vt:lpwstr>
      </vt:variant>
      <vt:variant>
        <vt:lpwstr/>
      </vt:variant>
      <vt:variant>
        <vt:i4>4980823</vt:i4>
      </vt:variant>
      <vt:variant>
        <vt:i4>21</vt:i4>
      </vt:variant>
      <vt:variant>
        <vt:i4>0</vt:i4>
      </vt:variant>
      <vt:variant>
        <vt:i4>5</vt:i4>
      </vt:variant>
      <vt:variant>
        <vt:lpwstr>http://www.nevo.co.il/law/70301/173.1</vt:lpwstr>
      </vt:variant>
      <vt:variant>
        <vt:lpwstr/>
      </vt:variant>
      <vt:variant>
        <vt:i4>2818146</vt:i4>
      </vt:variant>
      <vt:variant>
        <vt:i4>18</vt:i4>
      </vt:variant>
      <vt:variant>
        <vt:i4>0</vt:i4>
      </vt:variant>
      <vt:variant>
        <vt:i4>5</vt:i4>
      </vt:variant>
      <vt:variant>
        <vt:lpwstr>http://www.nevo.co.il/law/70301/144d2.a</vt:lpwstr>
      </vt:variant>
      <vt:variant>
        <vt:lpwstr/>
      </vt:variant>
      <vt:variant>
        <vt:i4>327760</vt:i4>
      </vt:variant>
      <vt:variant>
        <vt:i4>15</vt:i4>
      </vt:variant>
      <vt:variant>
        <vt:i4>0</vt:i4>
      </vt:variant>
      <vt:variant>
        <vt:i4>5</vt:i4>
      </vt:variant>
      <vt:variant>
        <vt:lpwstr>http://www.nevo.co.il/law/70301/144d2</vt:lpwstr>
      </vt:variant>
      <vt:variant>
        <vt:lpwstr/>
      </vt:variant>
      <vt:variant>
        <vt:i4>196688</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6357089</vt:i4>
      </vt:variant>
      <vt:variant>
        <vt:i4>6</vt:i4>
      </vt:variant>
      <vt:variant>
        <vt:i4>0</vt:i4>
      </vt:variant>
      <vt:variant>
        <vt:i4>5</vt:i4>
      </vt:variant>
      <vt:variant>
        <vt:lpwstr>http://www.nevo.co.il/law/70301/44f</vt:lpwstr>
      </vt:variant>
      <vt:variant>
        <vt:lpwstr/>
      </vt:variant>
      <vt:variant>
        <vt:i4>5570645</vt:i4>
      </vt:variant>
      <vt:variant>
        <vt:i4>3</vt:i4>
      </vt:variant>
      <vt:variant>
        <vt:i4>0</vt:i4>
      </vt:variant>
      <vt:variant>
        <vt:i4>5</vt:i4>
      </vt:variant>
      <vt:variant>
        <vt:lpwstr>http://www.nevo.co.il/law/70301/5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2025-04-25T11:06:00Z</dcterms:created>
  <dcterms:modified xsi:type="dcterms:W3CDTF">2025-04-25T11:06:00Z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31377</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יקיר אשבל;דניאל צבי משה פינר;יהוידע סוכי;דב ירחמיאל מורל;טל נוה;שמואל פיין;סיני תור;צבי יהודה זלטקין </vt:lpwstr>
  </property>
  <property fmtid="{D5CDD505-2E9C-101B-9397-08002B2CF9AE}" pid="10" name="JUDGE">
    <vt:lpwstr>איתן כהן</vt:lpwstr>
  </property>
  <property fmtid="{D5CDD505-2E9C-101B-9397-08002B2CF9AE}" pid="11" name="CITY">
    <vt:lpwstr>י-ם</vt:lpwstr>
  </property>
  <property fmtid="{D5CDD505-2E9C-101B-9397-08002B2CF9AE}" pid="12" name="DATE">
    <vt:lpwstr>20230423</vt:lpwstr>
  </property>
  <property fmtid="{D5CDD505-2E9C-101B-9397-08002B2CF9AE}" pid="13" name="TYPE_N_DATE">
    <vt:lpwstr>38020230423</vt:lpwstr>
  </property>
  <property fmtid="{D5CDD505-2E9C-101B-9397-08002B2CF9AE}" pid="14" name="WORDNUMPAGES">
    <vt:lpwstr>20</vt:lpwstr>
  </property>
  <property fmtid="{D5CDD505-2E9C-101B-9397-08002B2CF9AE}" pid="15" name="TYPE_ABS_DATE">
    <vt:lpwstr>380120230423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7802083;28920934;5753840;26314384;21828047;22955375;20676247;18745026;20685284;28733514;25890572;28407875;23852529;25299395;20652349;28102827;25672409;22864355;20982743;25247172;23431797;11289108;21987799;4991454;20437706;20427042</vt:lpwstr>
  </property>
  <property fmtid="{D5CDD505-2E9C-101B-9397-08002B2CF9AE}" pid="36" name="CASENOTES1">
    <vt:lpwstr>ProcID=26&amp;PartA=5636&amp;PartC=06</vt:lpwstr>
  </property>
  <property fmtid="{D5CDD505-2E9C-101B-9397-08002B2CF9AE}" pid="37" name="CASENOTES2">
    <vt:lpwstr>ProcID=14&amp;PartA=103&amp;PartC=71</vt:lpwstr>
  </property>
  <property fmtid="{D5CDD505-2E9C-101B-9397-08002B2CF9AE}" pid="38" name="CASENOTES3">
    <vt:lpwstr>ProcID=14&amp;PartA=6842&amp;PartC=00</vt:lpwstr>
  </property>
  <property fmtid="{D5CDD505-2E9C-101B-9397-08002B2CF9AE}" pid="39" name="CASENOTES4">
    <vt:lpwstr>ProcID=69&amp;PartA=2340&amp;PartC=02</vt:lpwstr>
  </property>
  <property fmtid="{D5CDD505-2E9C-101B-9397-08002B2CF9AE}" pid="40" name="CASENOTES5">
    <vt:lpwstr>ProcID=69&amp;PartA=36735&amp;PartB=05&amp;PartC=13</vt:lpwstr>
  </property>
  <property fmtid="{D5CDD505-2E9C-101B-9397-08002B2CF9AE}" pid="41" name="LAWLISTTMP1">
    <vt:lpwstr>70301/144d2.a:2;144.a;005;452;044f;173.1;144b;144d2;40ja.6</vt:lpwstr>
  </property>
  <property fmtid="{D5CDD505-2E9C-101B-9397-08002B2CF9AE}" pid="42" name="LAWLISTTMP2">
    <vt:lpwstr>141771/024;081.2;100.a</vt:lpwstr>
  </property>
  <property fmtid="{D5CDD505-2E9C-101B-9397-08002B2CF9AE}" pid="43" name="LAWLISTTMP3">
    <vt:lpwstr>73729/006;108;109;110</vt:lpwstr>
  </property>
  <property fmtid="{D5CDD505-2E9C-101B-9397-08002B2CF9AE}" pid="44" name="METAKZER">
    <vt:lpwstr>עומרי</vt:lpwstr>
  </property>
  <property fmtid="{D5CDD505-2E9C-101B-9397-08002B2CF9AE}" pid="45" name="NOSE1ID">
    <vt:lpwstr>77;77;77</vt:lpwstr>
  </property>
  <property fmtid="{D5CDD505-2E9C-101B-9397-08002B2CF9AE}" pid="46" name="NOSE2ID">
    <vt:lpwstr>1443;1443;1446</vt:lpwstr>
  </property>
  <property fmtid="{D5CDD505-2E9C-101B-9397-08002B2CF9AE}" pid="47" name="NOSE3ID">
    <vt:lpwstr>16073;11950;8986</vt:lpwstr>
  </property>
  <property fmtid="{D5CDD505-2E9C-101B-9397-08002B2CF9AE}" pid="48" name="NOSE11">
    <vt:lpwstr>עונשין</vt:lpwstr>
  </property>
  <property fmtid="{D5CDD505-2E9C-101B-9397-08002B2CF9AE}" pid="49" name="NOSE21">
    <vt:lpwstr>עבירות</vt:lpwstr>
  </property>
  <property fmtid="{D5CDD505-2E9C-101B-9397-08002B2CF9AE}" pid="50" name="NOSE31">
    <vt:lpwstr>הסתה לגזענות</vt:lpwstr>
  </property>
  <property fmtid="{D5CDD505-2E9C-101B-9397-08002B2CF9AE}" pid="51" name="NOSE12">
    <vt:lpwstr>עונשין</vt:lpwstr>
  </property>
  <property fmtid="{D5CDD505-2E9C-101B-9397-08002B2CF9AE}" pid="52" name="NOSE22">
    <vt:lpwstr>עבירות</vt:lpwstr>
  </property>
  <property fmtid="{D5CDD505-2E9C-101B-9397-08002B2CF9AE}" pid="53" name="NOSE32">
    <vt:lpwstr>הסתה לאלימות</vt:lpwstr>
  </property>
  <property fmtid="{D5CDD505-2E9C-101B-9397-08002B2CF9AE}" pid="54" name="NOSE13">
    <vt:lpwstr>עונשין</vt:lpwstr>
  </property>
  <property fmtid="{D5CDD505-2E9C-101B-9397-08002B2CF9AE}" pid="55" name="NOSE23">
    <vt:lpwstr>ענישה</vt:lpwstr>
  </property>
  <property fmtid="{D5CDD505-2E9C-101B-9397-08002B2CF9AE}" pid="56" name="NOSE33">
    <vt:lpwstr>מדיניות ענישה: עבירות המרדה וגזענות</vt:lpwstr>
  </property>
  <property fmtid="{D5CDD505-2E9C-101B-9397-08002B2CF9AE}" pid="57" name="NOSE14">
    <vt:lpwstr/>
  </property>
  <property fmtid="{D5CDD505-2E9C-101B-9397-08002B2CF9AE}" pid="58" name="NOSE24">
    <vt:lpwstr/>
  </property>
  <property fmtid="{D5CDD505-2E9C-101B-9397-08002B2CF9AE}" pid="59" name="NOSE34">
    <vt:lpwstr/>
  </property>
  <property fmtid="{D5CDD505-2E9C-101B-9397-08002B2CF9AE}" pid="60" name="NOSE15">
    <vt:lpwstr/>
  </property>
  <property fmtid="{D5CDD505-2E9C-101B-9397-08002B2CF9AE}" pid="61" name="NOSE25">
    <vt:lpwstr/>
  </property>
  <property fmtid="{D5CDD505-2E9C-101B-9397-08002B2CF9AE}" pid="62" name="NOSE35">
    <vt:lpwstr/>
  </property>
  <property fmtid="{D5CDD505-2E9C-101B-9397-08002B2CF9AE}" pid="63" name="NOSE16">
    <vt:lpwstr/>
  </property>
  <property fmtid="{D5CDD505-2E9C-101B-9397-08002B2CF9AE}" pid="64" name="NOSE26">
    <vt:lpwstr/>
  </property>
  <property fmtid="{D5CDD505-2E9C-101B-9397-08002B2CF9AE}" pid="65" name="NOSE36">
    <vt:lpwstr/>
  </property>
  <property fmtid="{D5CDD505-2E9C-101B-9397-08002B2CF9AE}" pid="66" name="NOSE17">
    <vt:lpwstr/>
  </property>
  <property fmtid="{D5CDD505-2E9C-101B-9397-08002B2CF9AE}" pid="67" name="NOSE27">
    <vt:lpwstr/>
  </property>
  <property fmtid="{D5CDD505-2E9C-101B-9397-08002B2CF9AE}" pid="68" name="NOSE37">
    <vt:lpwstr/>
  </property>
  <property fmtid="{D5CDD505-2E9C-101B-9397-08002B2CF9AE}" pid="69" name="NOSE18">
    <vt:lpwstr/>
  </property>
  <property fmtid="{D5CDD505-2E9C-101B-9397-08002B2CF9AE}" pid="70" name="NOSE28">
    <vt:lpwstr/>
  </property>
  <property fmtid="{D5CDD505-2E9C-101B-9397-08002B2CF9AE}" pid="71" name="NOSE38">
    <vt:lpwstr/>
  </property>
  <property fmtid="{D5CDD505-2E9C-101B-9397-08002B2CF9AE}" pid="72" name="NOSE19">
    <vt:lpwstr/>
  </property>
  <property fmtid="{D5CDD505-2E9C-101B-9397-08002B2CF9AE}" pid="73" name="NOSE29">
    <vt:lpwstr/>
  </property>
  <property fmtid="{D5CDD505-2E9C-101B-9397-08002B2CF9AE}" pid="74" name="NOSE39">
    <vt:lpwstr/>
  </property>
  <property fmtid="{D5CDD505-2E9C-101B-9397-08002B2CF9AE}" pid="75" name="NOSE110">
    <vt:lpwstr/>
  </property>
  <property fmtid="{D5CDD505-2E9C-101B-9397-08002B2CF9AE}" pid="76" name="NOSE210">
    <vt:lpwstr/>
  </property>
  <property fmtid="{D5CDD505-2E9C-101B-9397-08002B2CF9AE}" pid="77" name="NOSE310">
    <vt:lpwstr/>
  </property>
  <property fmtid="{D5CDD505-2E9C-101B-9397-08002B2CF9AE}" pid="78" name="PADIDATE">
    <vt:lpwstr>20230515</vt:lpwstr>
  </property>
</Properties>
</file>