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0FD62A" w14:textId="77777777" w:rsidR="00B06C3B" w:rsidRDefault="00B06C3B" w:rsidP="00B06C3B">
      <w:pPr>
        <w:pStyle w:val="a3"/>
        <w:rPr>
          <w:rtl/>
        </w:rPr>
      </w:pPr>
      <w:bookmarkStart w:id="0" w:name="LastJudge"/>
    </w:p>
    <w:tbl>
      <w:tblPr>
        <w:bidiVisual/>
        <w:tblW w:w="0" w:type="auto"/>
        <w:jc w:val="center"/>
        <w:tblLook w:val="0000" w:firstRow="0" w:lastRow="0" w:firstColumn="0" w:lastColumn="0" w:noHBand="0" w:noVBand="0"/>
      </w:tblPr>
      <w:tblGrid>
        <w:gridCol w:w="5055"/>
        <w:gridCol w:w="3666"/>
      </w:tblGrid>
      <w:tr w:rsidR="00B460A2" w:rsidRPr="00B06C3B" w14:paraId="386FDE25" w14:textId="77777777" w:rsidTr="00633F6B">
        <w:trPr>
          <w:trHeight w:hRule="exact" w:val="418"/>
          <w:jc w:val="center"/>
        </w:trPr>
        <w:tc>
          <w:tcPr>
            <w:tcW w:w="8721" w:type="dxa"/>
            <w:gridSpan w:val="2"/>
          </w:tcPr>
          <w:p w14:paraId="4A97B10B" w14:textId="77777777" w:rsidR="00B460A2" w:rsidRPr="00B06C3B" w:rsidRDefault="00B460A2" w:rsidP="001862B8">
            <w:pPr>
              <w:pStyle w:val="a3"/>
              <w:jc w:val="center"/>
              <w:rPr>
                <w:rFonts w:ascii="Tahoma" w:hAnsi="Tahoma" w:cs="Tahoma"/>
                <w:color w:val="000080"/>
                <w:rtl/>
              </w:rPr>
            </w:pPr>
            <w:r w:rsidRPr="00B06C3B">
              <w:rPr>
                <w:rFonts w:ascii="Tahoma" w:hAnsi="Tahoma" w:cs="Tahoma"/>
                <w:b/>
                <w:bCs/>
                <w:color w:val="000080"/>
                <w:rtl/>
              </w:rPr>
              <w:t>בית משפט השלום בקריית שמונה</w:t>
            </w:r>
          </w:p>
        </w:tc>
      </w:tr>
      <w:tr w:rsidR="00B460A2" w:rsidRPr="00B06C3B" w14:paraId="3FE6F9A6" w14:textId="77777777" w:rsidTr="00633F6B">
        <w:trPr>
          <w:trHeight w:val="337"/>
          <w:jc w:val="center"/>
        </w:trPr>
        <w:tc>
          <w:tcPr>
            <w:tcW w:w="5055" w:type="dxa"/>
          </w:tcPr>
          <w:p w14:paraId="36AA018A" w14:textId="77777777" w:rsidR="00B460A2" w:rsidRPr="00B06C3B" w:rsidRDefault="00B460A2" w:rsidP="001862B8">
            <w:pPr>
              <w:rPr>
                <w:rFonts w:cs="FrankRuehl"/>
                <w:sz w:val="28"/>
                <w:szCs w:val="28"/>
                <w:rtl/>
              </w:rPr>
            </w:pPr>
            <w:r w:rsidRPr="00B06C3B">
              <w:rPr>
                <w:rFonts w:cs="FrankRuehl"/>
                <w:sz w:val="28"/>
                <w:szCs w:val="28"/>
                <w:rtl/>
              </w:rPr>
              <w:t>ת"פ</w:t>
            </w:r>
            <w:r w:rsidRPr="00B06C3B">
              <w:rPr>
                <w:rFonts w:cs="FrankRuehl" w:hint="cs"/>
                <w:sz w:val="28"/>
                <w:szCs w:val="28"/>
                <w:rtl/>
              </w:rPr>
              <w:t xml:space="preserve"> </w:t>
            </w:r>
            <w:r w:rsidRPr="00B06C3B">
              <w:rPr>
                <w:rFonts w:cs="FrankRuehl"/>
                <w:sz w:val="28"/>
                <w:szCs w:val="28"/>
                <w:rtl/>
              </w:rPr>
              <w:t>50630-11-16</w:t>
            </w:r>
            <w:r w:rsidRPr="00B06C3B">
              <w:rPr>
                <w:rFonts w:cs="FrankRuehl" w:hint="cs"/>
                <w:sz w:val="28"/>
                <w:szCs w:val="28"/>
                <w:rtl/>
              </w:rPr>
              <w:t xml:space="preserve"> </w:t>
            </w:r>
            <w:r w:rsidRPr="00B06C3B">
              <w:rPr>
                <w:rFonts w:cs="FrankRuehl"/>
                <w:sz w:val="28"/>
                <w:szCs w:val="28"/>
                <w:rtl/>
              </w:rPr>
              <w:t>שלוחת תביעות מרום הגליל והגולן נ' ניסנבוים</w:t>
            </w:r>
          </w:p>
          <w:p w14:paraId="3309EBA4" w14:textId="77777777" w:rsidR="00B460A2" w:rsidRPr="00B06C3B" w:rsidRDefault="00B460A2" w:rsidP="001862B8">
            <w:pPr>
              <w:pStyle w:val="a3"/>
              <w:rPr>
                <w:rFonts w:cs="FrankRuehl"/>
                <w:sz w:val="28"/>
                <w:szCs w:val="28"/>
                <w:rtl/>
              </w:rPr>
            </w:pPr>
          </w:p>
        </w:tc>
        <w:tc>
          <w:tcPr>
            <w:tcW w:w="3666" w:type="dxa"/>
          </w:tcPr>
          <w:p w14:paraId="1EA1CA9F" w14:textId="77777777" w:rsidR="00B460A2" w:rsidRPr="00B06C3B" w:rsidRDefault="00B460A2" w:rsidP="001862B8">
            <w:pPr>
              <w:pStyle w:val="a3"/>
              <w:jc w:val="right"/>
              <w:rPr>
                <w:rFonts w:cs="FrankRuehl"/>
                <w:sz w:val="28"/>
                <w:szCs w:val="28"/>
                <w:rtl/>
              </w:rPr>
            </w:pPr>
          </w:p>
        </w:tc>
      </w:tr>
    </w:tbl>
    <w:p w14:paraId="1B041E83" w14:textId="77777777" w:rsidR="00B460A2" w:rsidRPr="00B06C3B" w:rsidRDefault="00B460A2" w:rsidP="00B460A2">
      <w:pPr>
        <w:pStyle w:val="a3"/>
        <w:rPr>
          <w:rtl/>
        </w:rPr>
      </w:pPr>
      <w:r w:rsidRPr="00B06C3B">
        <w:rPr>
          <w:rFonts w:hint="cs"/>
          <w:rtl/>
        </w:rPr>
        <w:t xml:space="preserve"> </w:t>
      </w:r>
    </w:p>
    <w:p w14:paraId="08134CD4" w14:textId="77777777" w:rsidR="00B460A2" w:rsidRPr="00B06C3B" w:rsidRDefault="00B460A2" w:rsidP="00B460A2"/>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B460A2" w:rsidRPr="00B06C3B" w14:paraId="73C41091" w14:textId="77777777" w:rsidTr="00633F6B">
        <w:trPr>
          <w:trHeight w:val="295"/>
          <w:jc w:val="center"/>
        </w:trPr>
        <w:tc>
          <w:tcPr>
            <w:tcW w:w="945" w:type="dxa"/>
            <w:tcBorders>
              <w:top w:val="nil"/>
              <w:left w:val="nil"/>
              <w:bottom w:val="nil"/>
              <w:right w:val="nil"/>
            </w:tcBorders>
            <w:shd w:val="clear" w:color="auto" w:fill="auto"/>
          </w:tcPr>
          <w:p w14:paraId="67770E32" w14:textId="77777777" w:rsidR="00B460A2" w:rsidRPr="00B06C3B" w:rsidRDefault="00B460A2" w:rsidP="00B460A2">
            <w:pPr>
              <w:jc w:val="both"/>
              <w:rPr>
                <w:rFonts w:ascii="Arial" w:hAnsi="Arial" w:cs="FrankRuehl"/>
                <w:sz w:val="28"/>
                <w:szCs w:val="28"/>
              </w:rPr>
            </w:pPr>
            <w:r w:rsidRPr="00B06C3B">
              <w:rPr>
                <w:rFonts w:ascii="Arial" w:hAnsi="Arial" w:cs="FrankRuehl" w:hint="cs"/>
                <w:sz w:val="28"/>
                <w:szCs w:val="28"/>
                <w:rtl/>
              </w:rPr>
              <w:t>ב</w:t>
            </w:r>
            <w:r w:rsidRPr="00B06C3B">
              <w:rPr>
                <w:rFonts w:ascii="Arial" w:hAnsi="Arial" w:cs="FrankRuehl"/>
                <w:sz w:val="28"/>
                <w:szCs w:val="28"/>
                <w:rtl/>
              </w:rPr>
              <w:t xml:space="preserve">פני </w:t>
            </w:r>
          </w:p>
        </w:tc>
        <w:tc>
          <w:tcPr>
            <w:tcW w:w="7875" w:type="dxa"/>
            <w:gridSpan w:val="2"/>
            <w:tcBorders>
              <w:top w:val="nil"/>
              <w:left w:val="nil"/>
              <w:bottom w:val="nil"/>
              <w:right w:val="nil"/>
            </w:tcBorders>
            <w:shd w:val="clear" w:color="auto" w:fill="auto"/>
          </w:tcPr>
          <w:p w14:paraId="5D68824F" w14:textId="77777777" w:rsidR="00B460A2" w:rsidRPr="00B06C3B" w:rsidRDefault="00B460A2" w:rsidP="001862B8">
            <w:pPr>
              <w:rPr>
                <w:rFonts w:ascii="Arial" w:hAnsi="Arial"/>
                <w:b/>
                <w:bCs/>
                <w:rtl/>
              </w:rPr>
            </w:pPr>
            <w:r w:rsidRPr="00B06C3B">
              <w:rPr>
                <w:rFonts w:ascii="Arial" w:hAnsi="Arial" w:hint="cs"/>
                <w:b/>
                <w:bCs/>
                <w:rtl/>
              </w:rPr>
              <w:t>כבוד ה</w:t>
            </w:r>
            <w:r w:rsidRPr="00B06C3B">
              <w:rPr>
                <w:rFonts w:ascii="Arial" w:hAnsi="Arial"/>
                <w:b/>
                <w:bCs/>
                <w:rtl/>
              </w:rPr>
              <w:t>שופטת</w:t>
            </w:r>
            <w:r w:rsidRPr="00B06C3B">
              <w:rPr>
                <w:rFonts w:ascii="Arial" w:hAnsi="Arial" w:hint="cs"/>
                <w:b/>
                <w:bCs/>
                <w:rtl/>
              </w:rPr>
              <w:t xml:space="preserve">  </w:t>
            </w:r>
            <w:r w:rsidRPr="00B06C3B">
              <w:rPr>
                <w:rFonts w:ascii="Arial" w:hAnsi="Arial"/>
                <w:b/>
                <w:bCs/>
                <w:rtl/>
              </w:rPr>
              <w:t>רות שפילברג כהן</w:t>
            </w:r>
          </w:p>
          <w:p w14:paraId="0D5BEAFE" w14:textId="77777777" w:rsidR="00B460A2" w:rsidRPr="00B06C3B" w:rsidRDefault="00B460A2" w:rsidP="001862B8">
            <w:pPr>
              <w:rPr>
                <w:rtl/>
              </w:rPr>
            </w:pPr>
          </w:p>
          <w:p w14:paraId="1A52C108" w14:textId="77777777" w:rsidR="00B460A2" w:rsidRPr="00B06C3B" w:rsidRDefault="00B460A2" w:rsidP="00B460A2">
            <w:pPr>
              <w:jc w:val="both"/>
              <w:rPr>
                <w:rFonts w:ascii="Arial" w:hAnsi="Arial" w:cs="FrankRuehl"/>
                <w:sz w:val="28"/>
                <w:szCs w:val="28"/>
              </w:rPr>
            </w:pPr>
          </w:p>
        </w:tc>
      </w:tr>
      <w:tr w:rsidR="00B460A2" w:rsidRPr="00B06C3B" w14:paraId="3918646E" w14:textId="77777777" w:rsidTr="00633F6B">
        <w:trPr>
          <w:trHeight w:val="355"/>
          <w:jc w:val="center"/>
        </w:trPr>
        <w:tc>
          <w:tcPr>
            <w:tcW w:w="945" w:type="dxa"/>
            <w:tcBorders>
              <w:top w:val="nil"/>
              <w:left w:val="nil"/>
              <w:bottom w:val="nil"/>
              <w:right w:val="nil"/>
            </w:tcBorders>
            <w:shd w:val="clear" w:color="auto" w:fill="auto"/>
          </w:tcPr>
          <w:p w14:paraId="43BC8183" w14:textId="77777777" w:rsidR="00B460A2" w:rsidRPr="00B06C3B" w:rsidRDefault="00B460A2" w:rsidP="00B460A2">
            <w:pPr>
              <w:jc w:val="both"/>
              <w:rPr>
                <w:rFonts w:ascii="Arial" w:hAnsi="Arial"/>
                <w:b/>
                <w:bCs/>
                <w:sz w:val="28"/>
                <w:szCs w:val="28"/>
              </w:rPr>
            </w:pPr>
            <w:bookmarkStart w:id="1" w:name="FirstAppellant"/>
            <w:r w:rsidRPr="00B06C3B">
              <w:rPr>
                <w:rFonts w:ascii="Arial" w:hAnsi="Arial" w:hint="cs"/>
                <w:b/>
                <w:bCs/>
                <w:sz w:val="28"/>
                <w:szCs w:val="28"/>
                <w:rtl/>
              </w:rPr>
              <w:t>בעניין:</w:t>
            </w:r>
          </w:p>
        </w:tc>
        <w:tc>
          <w:tcPr>
            <w:tcW w:w="4114" w:type="dxa"/>
            <w:tcBorders>
              <w:top w:val="nil"/>
              <w:left w:val="nil"/>
              <w:bottom w:val="nil"/>
              <w:right w:val="nil"/>
            </w:tcBorders>
            <w:shd w:val="clear" w:color="auto" w:fill="auto"/>
          </w:tcPr>
          <w:p w14:paraId="31C15BBA" w14:textId="77777777" w:rsidR="00B460A2" w:rsidRPr="00B06C3B" w:rsidRDefault="00B460A2" w:rsidP="001862B8">
            <w:pPr>
              <w:rPr>
                <w:b/>
                <w:bCs/>
              </w:rPr>
            </w:pPr>
            <w:r w:rsidRPr="00B06C3B">
              <w:rPr>
                <w:rFonts w:ascii="Arial" w:hAnsi="Arial"/>
                <w:b/>
                <w:bCs/>
                <w:sz w:val="28"/>
                <w:szCs w:val="28"/>
                <w:rtl/>
              </w:rPr>
              <w:t>שלוחת תביעות מרום הגליל והגולן</w:t>
            </w:r>
          </w:p>
        </w:tc>
        <w:tc>
          <w:tcPr>
            <w:tcW w:w="3761" w:type="dxa"/>
            <w:tcBorders>
              <w:top w:val="nil"/>
              <w:left w:val="nil"/>
              <w:bottom w:val="nil"/>
              <w:right w:val="nil"/>
            </w:tcBorders>
            <w:shd w:val="clear" w:color="auto" w:fill="auto"/>
          </w:tcPr>
          <w:p w14:paraId="61E8BFF1" w14:textId="77777777" w:rsidR="00B460A2" w:rsidRPr="00B06C3B" w:rsidRDefault="00B460A2" w:rsidP="00B460A2">
            <w:pPr>
              <w:jc w:val="both"/>
              <w:rPr>
                <w:rFonts w:ascii="Arial" w:hAnsi="Arial"/>
                <w:b/>
                <w:bCs/>
                <w:sz w:val="28"/>
                <w:szCs w:val="28"/>
              </w:rPr>
            </w:pPr>
          </w:p>
        </w:tc>
      </w:tr>
      <w:bookmarkEnd w:id="1"/>
      <w:tr w:rsidR="00B460A2" w:rsidRPr="00B06C3B" w14:paraId="6047F1A7" w14:textId="77777777" w:rsidTr="00633F6B">
        <w:trPr>
          <w:trHeight w:val="355"/>
          <w:jc w:val="center"/>
        </w:trPr>
        <w:tc>
          <w:tcPr>
            <w:tcW w:w="945" w:type="dxa"/>
            <w:tcBorders>
              <w:top w:val="nil"/>
              <w:left w:val="nil"/>
              <w:bottom w:val="nil"/>
              <w:right w:val="nil"/>
            </w:tcBorders>
            <w:shd w:val="clear" w:color="auto" w:fill="auto"/>
          </w:tcPr>
          <w:p w14:paraId="77D1AEAB" w14:textId="77777777" w:rsidR="00B460A2" w:rsidRPr="00B06C3B" w:rsidRDefault="00B460A2" w:rsidP="00B460A2">
            <w:pPr>
              <w:jc w:val="both"/>
              <w:rPr>
                <w:rFonts w:ascii="Arial" w:hAnsi="Arial"/>
                <w:b/>
                <w:bCs/>
                <w:sz w:val="28"/>
                <w:szCs w:val="28"/>
                <w:rtl/>
              </w:rPr>
            </w:pPr>
          </w:p>
        </w:tc>
        <w:tc>
          <w:tcPr>
            <w:tcW w:w="4114" w:type="dxa"/>
            <w:tcBorders>
              <w:top w:val="nil"/>
              <w:left w:val="nil"/>
              <w:bottom w:val="nil"/>
              <w:right w:val="nil"/>
            </w:tcBorders>
            <w:shd w:val="clear" w:color="auto" w:fill="auto"/>
          </w:tcPr>
          <w:p w14:paraId="4226C6BD" w14:textId="77777777" w:rsidR="00B460A2" w:rsidRPr="00B06C3B" w:rsidRDefault="00B460A2" w:rsidP="00B460A2">
            <w:pPr>
              <w:jc w:val="both"/>
              <w:rPr>
                <w:b/>
                <w:bCs/>
                <w:rtl/>
              </w:rPr>
            </w:pPr>
          </w:p>
        </w:tc>
        <w:tc>
          <w:tcPr>
            <w:tcW w:w="3761" w:type="dxa"/>
            <w:tcBorders>
              <w:top w:val="nil"/>
              <w:left w:val="nil"/>
              <w:bottom w:val="nil"/>
              <w:right w:val="nil"/>
            </w:tcBorders>
            <w:shd w:val="clear" w:color="auto" w:fill="auto"/>
          </w:tcPr>
          <w:p w14:paraId="64A31ACC" w14:textId="77777777" w:rsidR="00B460A2" w:rsidRPr="00B06C3B" w:rsidRDefault="00B460A2" w:rsidP="00B460A2">
            <w:pPr>
              <w:jc w:val="right"/>
              <w:rPr>
                <w:rFonts w:ascii="Arial" w:hAnsi="Arial"/>
                <w:b/>
                <w:bCs/>
                <w:sz w:val="28"/>
                <w:szCs w:val="28"/>
                <w:rtl/>
              </w:rPr>
            </w:pPr>
            <w:r w:rsidRPr="00B06C3B">
              <w:rPr>
                <w:rFonts w:ascii="Arial" w:hAnsi="Arial" w:hint="cs"/>
                <w:b/>
                <w:bCs/>
                <w:sz w:val="28"/>
                <w:szCs w:val="28"/>
                <w:rtl/>
              </w:rPr>
              <w:t>ה</w:t>
            </w:r>
            <w:r w:rsidRPr="00B06C3B">
              <w:rPr>
                <w:rFonts w:ascii="Arial" w:hAnsi="Arial"/>
                <w:b/>
                <w:bCs/>
                <w:sz w:val="28"/>
                <w:szCs w:val="28"/>
                <w:rtl/>
              </w:rPr>
              <w:t>מאשימה</w:t>
            </w:r>
          </w:p>
        </w:tc>
      </w:tr>
      <w:tr w:rsidR="00B460A2" w:rsidRPr="00B06C3B" w14:paraId="361B9F5D" w14:textId="77777777" w:rsidTr="00633F6B">
        <w:trPr>
          <w:trHeight w:val="355"/>
          <w:jc w:val="center"/>
        </w:trPr>
        <w:tc>
          <w:tcPr>
            <w:tcW w:w="945" w:type="dxa"/>
            <w:tcBorders>
              <w:top w:val="nil"/>
              <w:left w:val="nil"/>
              <w:bottom w:val="nil"/>
              <w:right w:val="nil"/>
            </w:tcBorders>
            <w:shd w:val="clear" w:color="auto" w:fill="auto"/>
          </w:tcPr>
          <w:p w14:paraId="430E82F0" w14:textId="77777777" w:rsidR="00B460A2" w:rsidRPr="00B06C3B" w:rsidRDefault="00B460A2" w:rsidP="00B460A2">
            <w:pPr>
              <w:jc w:val="both"/>
              <w:rPr>
                <w:rFonts w:ascii="Arial" w:hAnsi="Arial"/>
                <w:b/>
                <w:bCs/>
                <w:sz w:val="28"/>
                <w:szCs w:val="28"/>
                <w:rtl/>
              </w:rPr>
            </w:pPr>
          </w:p>
        </w:tc>
        <w:tc>
          <w:tcPr>
            <w:tcW w:w="7875" w:type="dxa"/>
            <w:gridSpan w:val="2"/>
            <w:tcBorders>
              <w:top w:val="nil"/>
              <w:left w:val="nil"/>
              <w:bottom w:val="nil"/>
              <w:right w:val="nil"/>
            </w:tcBorders>
            <w:shd w:val="clear" w:color="auto" w:fill="auto"/>
          </w:tcPr>
          <w:p w14:paraId="1EC200EA" w14:textId="77777777" w:rsidR="00B460A2" w:rsidRPr="00B06C3B" w:rsidRDefault="00B460A2" w:rsidP="00B460A2">
            <w:pPr>
              <w:jc w:val="center"/>
              <w:rPr>
                <w:rFonts w:ascii="Arial" w:hAnsi="Arial"/>
                <w:b/>
                <w:bCs/>
                <w:sz w:val="28"/>
                <w:szCs w:val="28"/>
                <w:rtl/>
              </w:rPr>
            </w:pPr>
          </w:p>
          <w:p w14:paraId="13A9CEAD" w14:textId="77777777" w:rsidR="00B460A2" w:rsidRPr="00B06C3B" w:rsidRDefault="00B460A2" w:rsidP="00B460A2">
            <w:pPr>
              <w:jc w:val="center"/>
              <w:rPr>
                <w:rFonts w:ascii="Arial" w:hAnsi="Arial"/>
                <w:b/>
                <w:bCs/>
                <w:sz w:val="28"/>
                <w:szCs w:val="28"/>
                <w:rtl/>
              </w:rPr>
            </w:pPr>
            <w:r w:rsidRPr="00B06C3B">
              <w:rPr>
                <w:rFonts w:ascii="Arial" w:hAnsi="Arial"/>
                <w:b/>
                <w:bCs/>
                <w:sz w:val="28"/>
                <w:szCs w:val="28"/>
                <w:rtl/>
              </w:rPr>
              <w:t>נגד</w:t>
            </w:r>
          </w:p>
          <w:p w14:paraId="746A8921" w14:textId="77777777" w:rsidR="00B460A2" w:rsidRPr="00B06C3B" w:rsidRDefault="00B460A2" w:rsidP="00B460A2">
            <w:pPr>
              <w:jc w:val="both"/>
              <w:rPr>
                <w:rFonts w:ascii="Arial" w:hAnsi="Arial"/>
                <w:b/>
                <w:bCs/>
                <w:sz w:val="28"/>
                <w:szCs w:val="28"/>
              </w:rPr>
            </w:pPr>
          </w:p>
        </w:tc>
      </w:tr>
      <w:tr w:rsidR="00B460A2" w:rsidRPr="00B06C3B" w14:paraId="51CA5DA3" w14:textId="77777777" w:rsidTr="00633F6B">
        <w:trPr>
          <w:trHeight w:val="355"/>
          <w:jc w:val="center"/>
        </w:trPr>
        <w:tc>
          <w:tcPr>
            <w:tcW w:w="945" w:type="dxa"/>
            <w:tcBorders>
              <w:top w:val="nil"/>
              <w:left w:val="nil"/>
              <w:bottom w:val="nil"/>
              <w:right w:val="nil"/>
            </w:tcBorders>
            <w:shd w:val="clear" w:color="auto" w:fill="auto"/>
          </w:tcPr>
          <w:p w14:paraId="5CBD8DAC" w14:textId="77777777" w:rsidR="00B460A2" w:rsidRPr="00B06C3B" w:rsidRDefault="00B460A2" w:rsidP="001862B8">
            <w:pPr>
              <w:rPr>
                <w:rFonts w:ascii="Arial" w:hAnsi="Arial"/>
                <w:b/>
                <w:bCs/>
                <w:sz w:val="28"/>
                <w:szCs w:val="28"/>
                <w:rtl/>
              </w:rPr>
            </w:pPr>
          </w:p>
        </w:tc>
        <w:tc>
          <w:tcPr>
            <w:tcW w:w="4114" w:type="dxa"/>
            <w:tcBorders>
              <w:top w:val="nil"/>
              <w:left w:val="nil"/>
              <w:bottom w:val="nil"/>
              <w:right w:val="nil"/>
            </w:tcBorders>
            <w:shd w:val="clear" w:color="auto" w:fill="auto"/>
          </w:tcPr>
          <w:p w14:paraId="6EF0E5FC" w14:textId="77777777" w:rsidR="00B460A2" w:rsidRPr="00B06C3B" w:rsidRDefault="00B460A2" w:rsidP="001862B8">
            <w:pPr>
              <w:rPr>
                <w:b/>
                <w:bCs/>
                <w:rtl/>
              </w:rPr>
            </w:pPr>
            <w:r w:rsidRPr="00B06C3B">
              <w:rPr>
                <w:rFonts w:ascii="Arial" w:hAnsi="Arial"/>
                <w:b/>
                <w:bCs/>
                <w:sz w:val="28"/>
                <w:szCs w:val="28"/>
                <w:rtl/>
              </w:rPr>
              <w:t>עקיבא אריה ניסנבוים</w:t>
            </w:r>
          </w:p>
        </w:tc>
        <w:tc>
          <w:tcPr>
            <w:tcW w:w="3761" w:type="dxa"/>
            <w:tcBorders>
              <w:top w:val="nil"/>
              <w:left w:val="nil"/>
              <w:bottom w:val="nil"/>
              <w:right w:val="nil"/>
            </w:tcBorders>
            <w:shd w:val="clear" w:color="auto" w:fill="auto"/>
          </w:tcPr>
          <w:p w14:paraId="2AB3E0F8" w14:textId="77777777" w:rsidR="00B460A2" w:rsidRPr="00B06C3B" w:rsidRDefault="00B460A2" w:rsidP="00B460A2">
            <w:pPr>
              <w:jc w:val="right"/>
              <w:rPr>
                <w:rFonts w:ascii="Arial" w:hAnsi="Arial"/>
                <w:b/>
                <w:bCs/>
                <w:sz w:val="28"/>
                <w:szCs w:val="28"/>
              </w:rPr>
            </w:pPr>
          </w:p>
        </w:tc>
      </w:tr>
      <w:tr w:rsidR="00B460A2" w:rsidRPr="00B06C3B" w14:paraId="055E62D4" w14:textId="77777777" w:rsidTr="00633F6B">
        <w:trPr>
          <w:trHeight w:val="355"/>
          <w:jc w:val="center"/>
        </w:trPr>
        <w:tc>
          <w:tcPr>
            <w:tcW w:w="945" w:type="dxa"/>
            <w:tcBorders>
              <w:top w:val="nil"/>
              <w:left w:val="nil"/>
              <w:bottom w:val="nil"/>
              <w:right w:val="nil"/>
            </w:tcBorders>
            <w:shd w:val="clear" w:color="auto" w:fill="auto"/>
          </w:tcPr>
          <w:p w14:paraId="5B77245C" w14:textId="77777777" w:rsidR="00B460A2" w:rsidRPr="00B06C3B" w:rsidRDefault="00B460A2" w:rsidP="00B460A2">
            <w:pPr>
              <w:jc w:val="both"/>
              <w:rPr>
                <w:rFonts w:ascii="Arial" w:hAnsi="Arial"/>
                <w:b/>
                <w:bCs/>
                <w:sz w:val="28"/>
                <w:szCs w:val="28"/>
                <w:rtl/>
              </w:rPr>
            </w:pPr>
          </w:p>
        </w:tc>
        <w:tc>
          <w:tcPr>
            <w:tcW w:w="4114" w:type="dxa"/>
            <w:tcBorders>
              <w:top w:val="nil"/>
              <w:left w:val="nil"/>
              <w:bottom w:val="nil"/>
              <w:right w:val="nil"/>
            </w:tcBorders>
            <w:shd w:val="clear" w:color="auto" w:fill="auto"/>
          </w:tcPr>
          <w:p w14:paraId="04BAB7B7" w14:textId="77777777" w:rsidR="00B460A2" w:rsidRPr="00B06C3B" w:rsidRDefault="00B460A2" w:rsidP="00B460A2">
            <w:pPr>
              <w:jc w:val="both"/>
              <w:rPr>
                <w:b/>
                <w:bCs/>
                <w:rtl/>
              </w:rPr>
            </w:pPr>
          </w:p>
        </w:tc>
        <w:tc>
          <w:tcPr>
            <w:tcW w:w="3761" w:type="dxa"/>
            <w:tcBorders>
              <w:top w:val="nil"/>
              <w:left w:val="nil"/>
              <w:bottom w:val="nil"/>
              <w:right w:val="nil"/>
            </w:tcBorders>
            <w:shd w:val="clear" w:color="auto" w:fill="auto"/>
          </w:tcPr>
          <w:p w14:paraId="0A26963D" w14:textId="77777777" w:rsidR="00B460A2" w:rsidRPr="00B06C3B" w:rsidRDefault="00B460A2" w:rsidP="00B460A2">
            <w:pPr>
              <w:jc w:val="right"/>
              <w:rPr>
                <w:rFonts w:ascii="Arial" w:hAnsi="Arial"/>
                <w:b/>
                <w:bCs/>
                <w:sz w:val="28"/>
                <w:szCs w:val="28"/>
              </w:rPr>
            </w:pPr>
            <w:r w:rsidRPr="00B06C3B">
              <w:rPr>
                <w:rFonts w:ascii="Arial" w:hAnsi="Arial" w:hint="cs"/>
                <w:b/>
                <w:bCs/>
                <w:sz w:val="28"/>
                <w:szCs w:val="28"/>
                <w:rtl/>
              </w:rPr>
              <w:t>ה</w:t>
            </w:r>
            <w:r w:rsidRPr="00B06C3B">
              <w:rPr>
                <w:rFonts w:ascii="Arial" w:hAnsi="Arial"/>
                <w:b/>
                <w:bCs/>
                <w:sz w:val="28"/>
                <w:szCs w:val="28"/>
                <w:rtl/>
              </w:rPr>
              <w:t>נאשם</w:t>
            </w:r>
          </w:p>
        </w:tc>
      </w:tr>
    </w:tbl>
    <w:p w14:paraId="11020921" w14:textId="77777777" w:rsidR="00633F6B" w:rsidRPr="00B06C3B" w:rsidRDefault="00633F6B" w:rsidP="00633F6B">
      <w:pPr>
        <w:pStyle w:val="a3"/>
        <w:spacing w:after="120" w:line="240" w:lineRule="exact"/>
        <w:ind w:left="283" w:hanging="283"/>
        <w:jc w:val="both"/>
        <w:rPr>
          <w:rFonts w:ascii="FrankRuehl" w:hAnsi="FrankRuehl" w:cs="FrankRuehl"/>
          <w:rtl/>
        </w:rPr>
      </w:pPr>
    </w:p>
    <w:p w14:paraId="1624ED9D" w14:textId="77777777" w:rsidR="00633F6B" w:rsidRPr="00633F6B" w:rsidRDefault="00633F6B" w:rsidP="00633F6B">
      <w:pPr>
        <w:pStyle w:val="a3"/>
        <w:spacing w:after="120" w:line="240" w:lineRule="exact"/>
        <w:ind w:left="283" w:hanging="283"/>
        <w:jc w:val="both"/>
        <w:rPr>
          <w:rFonts w:ascii="FrankRuehl" w:hAnsi="FrankRuehl" w:cs="FrankRuehl"/>
          <w:rtl/>
        </w:rPr>
      </w:pPr>
    </w:p>
    <w:p w14:paraId="21BC6379" w14:textId="77777777" w:rsidR="00E212AC" w:rsidRDefault="00E212AC" w:rsidP="00E212AC">
      <w:pPr>
        <w:rPr>
          <w:rtl/>
        </w:rPr>
      </w:pPr>
      <w:bookmarkStart w:id="2" w:name="LawTable"/>
      <w:bookmarkEnd w:id="2"/>
    </w:p>
    <w:p w14:paraId="5340DEB7" w14:textId="77777777" w:rsidR="00E212AC" w:rsidRPr="00E212AC" w:rsidRDefault="00E212AC" w:rsidP="00E212AC">
      <w:pPr>
        <w:spacing w:before="120" w:after="120" w:line="240" w:lineRule="exact"/>
        <w:ind w:left="283" w:hanging="283"/>
        <w:jc w:val="both"/>
        <w:rPr>
          <w:rFonts w:ascii="FrankRuehl" w:hAnsi="FrankRuehl" w:cs="FrankRuehl"/>
          <w:rtl/>
        </w:rPr>
      </w:pPr>
    </w:p>
    <w:p w14:paraId="7AACF070" w14:textId="77777777" w:rsidR="00E212AC" w:rsidRPr="00E212AC" w:rsidRDefault="00E212AC" w:rsidP="00E212AC">
      <w:pPr>
        <w:spacing w:before="120" w:after="120" w:line="240" w:lineRule="exact"/>
        <w:ind w:left="283" w:hanging="283"/>
        <w:jc w:val="both"/>
        <w:rPr>
          <w:rFonts w:ascii="FrankRuehl" w:hAnsi="FrankRuehl" w:cs="FrankRuehl"/>
          <w:rtl/>
        </w:rPr>
      </w:pPr>
    </w:p>
    <w:p w14:paraId="5790F059" w14:textId="77777777" w:rsidR="00E212AC" w:rsidRPr="00E212AC" w:rsidRDefault="00E212AC" w:rsidP="00E212AC">
      <w:pPr>
        <w:spacing w:before="120" w:after="120" w:line="240" w:lineRule="exact"/>
        <w:ind w:left="283" w:hanging="283"/>
        <w:jc w:val="both"/>
        <w:rPr>
          <w:rFonts w:ascii="FrankRuehl" w:hAnsi="FrankRuehl" w:cs="FrankRuehl"/>
          <w:rtl/>
        </w:rPr>
      </w:pPr>
      <w:r w:rsidRPr="00E212AC">
        <w:rPr>
          <w:rFonts w:ascii="FrankRuehl" w:hAnsi="FrankRuehl" w:cs="FrankRuehl"/>
          <w:rtl/>
        </w:rPr>
        <w:t xml:space="preserve">חקיקה שאוזכרה: </w:t>
      </w:r>
    </w:p>
    <w:p w14:paraId="6E616351" w14:textId="77777777" w:rsidR="00E212AC" w:rsidRPr="00E212AC" w:rsidRDefault="00E212AC" w:rsidP="00E212AC">
      <w:pPr>
        <w:spacing w:before="120" w:after="120" w:line="240" w:lineRule="exact"/>
        <w:ind w:left="283" w:hanging="283"/>
        <w:jc w:val="both"/>
        <w:rPr>
          <w:rFonts w:ascii="FrankRuehl" w:hAnsi="FrankRuehl" w:cs="FrankRuehl"/>
          <w:rtl/>
        </w:rPr>
      </w:pPr>
      <w:hyperlink r:id="rId6" w:history="1">
        <w:r w:rsidRPr="00E212AC">
          <w:rPr>
            <w:rFonts w:ascii="FrankRuehl" w:hAnsi="FrankRuehl" w:cs="FrankRuehl"/>
            <w:color w:val="0000FF"/>
            <w:rtl/>
          </w:rPr>
          <w:t>חוק העונשין, תשל"ז-1977</w:t>
        </w:r>
      </w:hyperlink>
      <w:r w:rsidRPr="00E212AC">
        <w:rPr>
          <w:rFonts w:ascii="FrankRuehl" w:hAnsi="FrankRuehl" w:cs="FrankRuehl"/>
          <w:rtl/>
        </w:rPr>
        <w:t xml:space="preserve">: סע'  </w:t>
      </w:r>
      <w:hyperlink r:id="rId7" w:history="1">
        <w:r w:rsidRPr="00E212AC">
          <w:rPr>
            <w:rFonts w:ascii="FrankRuehl" w:hAnsi="FrankRuehl" w:cs="FrankRuehl"/>
            <w:color w:val="0000FF"/>
            <w:rtl/>
          </w:rPr>
          <w:t>71ד'</w:t>
        </w:r>
      </w:hyperlink>
      <w:r w:rsidRPr="00E212AC">
        <w:rPr>
          <w:rFonts w:ascii="FrankRuehl" w:hAnsi="FrankRuehl" w:cs="FrankRuehl"/>
          <w:rtl/>
        </w:rPr>
        <w:t xml:space="preserve">, </w:t>
      </w:r>
      <w:hyperlink r:id="rId8" w:history="1">
        <w:r w:rsidRPr="00E212AC">
          <w:rPr>
            <w:rFonts w:ascii="FrankRuehl" w:hAnsi="FrankRuehl" w:cs="FrankRuehl"/>
            <w:color w:val="0000FF"/>
            <w:rtl/>
          </w:rPr>
          <w:t>144(א)</w:t>
        </w:r>
      </w:hyperlink>
    </w:p>
    <w:p w14:paraId="292C043A" w14:textId="77777777" w:rsidR="00E212AC" w:rsidRPr="00E212AC" w:rsidRDefault="00E212AC" w:rsidP="00E212AC">
      <w:pPr>
        <w:rPr>
          <w:rtl/>
        </w:rPr>
      </w:pPr>
      <w:bookmarkStart w:id="3" w:name="LawTable_End"/>
      <w:bookmarkEnd w:id="3"/>
    </w:p>
    <w:p w14:paraId="18AAEAD5" w14:textId="77777777" w:rsidR="00B460A2" w:rsidRPr="00B06C3B" w:rsidRDefault="00B460A2" w:rsidP="00B460A2">
      <w:pPr>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460A2" w:rsidRPr="00B06C3B" w14:paraId="3D68DC1E" w14:textId="77777777" w:rsidTr="00B460A2">
        <w:trPr>
          <w:trHeight w:val="355"/>
          <w:jc w:val="center"/>
        </w:trPr>
        <w:tc>
          <w:tcPr>
            <w:tcW w:w="8820" w:type="dxa"/>
            <w:tcBorders>
              <w:top w:val="nil"/>
              <w:left w:val="nil"/>
              <w:bottom w:val="nil"/>
              <w:right w:val="nil"/>
            </w:tcBorders>
            <w:shd w:val="clear" w:color="auto" w:fill="auto"/>
          </w:tcPr>
          <w:p w14:paraId="6FFFA4F9" w14:textId="77777777" w:rsidR="00B460A2" w:rsidRPr="00B06C3B" w:rsidRDefault="00B460A2" w:rsidP="00B460A2">
            <w:pPr>
              <w:jc w:val="center"/>
              <w:rPr>
                <w:rFonts w:ascii="Arial" w:hAnsi="Arial"/>
                <w:b/>
                <w:bCs/>
                <w:sz w:val="32"/>
                <w:szCs w:val="32"/>
                <w:rtl/>
              </w:rPr>
            </w:pPr>
            <w:bookmarkStart w:id="4" w:name="PsakDin"/>
            <w:r w:rsidRPr="00B06C3B">
              <w:rPr>
                <w:rFonts w:ascii="Arial" w:hAnsi="Arial" w:hint="cs"/>
                <w:b/>
                <w:bCs/>
                <w:sz w:val="32"/>
                <w:szCs w:val="32"/>
                <w:rtl/>
              </w:rPr>
              <w:t xml:space="preserve">החלטה </w:t>
            </w:r>
            <w:bookmarkEnd w:id="4"/>
            <w:r w:rsidRPr="00B06C3B">
              <w:rPr>
                <w:rFonts w:ascii="Arial" w:hAnsi="Arial" w:hint="cs"/>
                <w:b/>
                <w:bCs/>
                <w:sz w:val="32"/>
                <w:szCs w:val="32"/>
                <w:rtl/>
              </w:rPr>
              <w:t>- גזר דין ללא הרשעה</w:t>
            </w:r>
          </w:p>
        </w:tc>
      </w:tr>
    </w:tbl>
    <w:p w14:paraId="7AD147E2" w14:textId="77777777" w:rsidR="00B460A2" w:rsidRPr="00B06C3B" w:rsidRDefault="00B460A2" w:rsidP="00B460A2">
      <w:pPr>
        <w:rPr>
          <w:rFonts w:ascii="Arial" w:hAnsi="Arial"/>
          <w:rtl/>
        </w:rPr>
      </w:pPr>
    </w:p>
    <w:p w14:paraId="49BF92E6" w14:textId="77777777" w:rsidR="00B460A2" w:rsidRPr="00B06C3B" w:rsidRDefault="00B460A2" w:rsidP="00B460A2">
      <w:pPr>
        <w:rPr>
          <w:rFonts w:ascii="Arial" w:hAnsi="Arial"/>
          <w:rtl/>
        </w:rPr>
      </w:pPr>
    </w:p>
    <w:p w14:paraId="55736DAD" w14:textId="77777777" w:rsidR="00B460A2" w:rsidRPr="00B06C3B" w:rsidRDefault="00B460A2" w:rsidP="00B460A2">
      <w:pPr>
        <w:spacing w:line="360" w:lineRule="auto"/>
        <w:jc w:val="both"/>
        <w:rPr>
          <w:rFonts w:ascii="Calibri" w:hAnsi="Calibri"/>
          <w:b/>
          <w:bCs/>
        </w:rPr>
      </w:pPr>
      <w:r w:rsidRPr="00B06C3B">
        <w:rPr>
          <w:rFonts w:ascii="Calibri" w:hAnsi="Calibri" w:hint="cs"/>
          <w:b/>
          <w:bCs/>
          <w:rtl/>
        </w:rPr>
        <w:t>כתב אישום ורקע</w:t>
      </w:r>
    </w:p>
    <w:p w14:paraId="484363CF" w14:textId="77777777" w:rsidR="00B460A2" w:rsidRPr="00B06C3B" w:rsidRDefault="00B460A2" w:rsidP="00B460A2">
      <w:pPr>
        <w:spacing w:line="360" w:lineRule="auto"/>
        <w:jc w:val="both"/>
        <w:rPr>
          <w:rFonts w:ascii="Calibri" w:hAnsi="Calibri"/>
        </w:rPr>
      </w:pPr>
    </w:p>
    <w:p w14:paraId="5C58CD7F" w14:textId="77777777" w:rsidR="00B460A2" w:rsidRPr="00B06C3B" w:rsidRDefault="00B460A2" w:rsidP="00B460A2">
      <w:pPr>
        <w:spacing w:line="360" w:lineRule="auto"/>
        <w:ind w:left="720" w:hanging="720"/>
        <w:jc w:val="both"/>
        <w:rPr>
          <w:rFonts w:ascii="Calibri" w:hAnsi="Calibri"/>
          <w:rtl/>
        </w:rPr>
      </w:pPr>
      <w:r w:rsidRPr="00B06C3B">
        <w:rPr>
          <w:rFonts w:ascii="Calibri" w:hAnsi="Calibri" w:hint="cs"/>
          <w:rtl/>
        </w:rPr>
        <w:t>1.</w:t>
      </w:r>
      <w:r w:rsidRPr="00B06C3B">
        <w:rPr>
          <w:rFonts w:ascii="Calibri" w:hAnsi="Calibri" w:hint="cs"/>
          <w:rtl/>
        </w:rPr>
        <w:tab/>
      </w:r>
      <w:bookmarkStart w:id="5" w:name="ABSTRACT_START"/>
      <w:bookmarkEnd w:id="5"/>
      <w:r w:rsidRPr="00B06C3B">
        <w:rPr>
          <w:rFonts w:ascii="Calibri" w:hAnsi="Calibri" w:hint="cs"/>
          <w:rtl/>
        </w:rPr>
        <w:t xml:space="preserve">הנאשם הודה והורשע, במסגרת הסדר טיעון, בכתב אישום מתוקן שייחס לו עבירת </w:t>
      </w:r>
      <w:r w:rsidRPr="00B06C3B">
        <w:rPr>
          <w:rFonts w:ascii="Calibri" w:hAnsi="Calibri" w:hint="cs"/>
          <w:b/>
          <w:bCs/>
          <w:rtl/>
        </w:rPr>
        <w:t>החזקת חלק של נשק או תחמושת</w:t>
      </w:r>
      <w:r w:rsidRPr="00B06C3B">
        <w:rPr>
          <w:rFonts w:ascii="Calibri" w:hAnsi="Calibri" w:hint="cs"/>
          <w:rtl/>
        </w:rPr>
        <w:t xml:space="preserve"> – לפי </w:t>
      </w:r>
      <w:hyperlink r:id="rId9" w:history="1">
        <w:r w:rsidR="00633F6B" w:rsidRPr="00633F6B">
          <w:rPr>
            <w:rFonts w:ascii="Calibri" w:hAnsi="Calibri" w:hint="eastAsia"/>
            <w:color w:val="0000FF"/>
            <w:u w:val="single"/>
            <w:rtl/>
          </w:rPr>
          <w:t>סעיף</w:t>
        </w:r>
        <w:r w:rsidR="00633F6B" w:rsidRPr="00633F6B">
          <w:rPr>
            <w:rFonts w:ascii="Calibri" w:hAnsi="Calibri"/>
            <w:color w:val="0000FF"/>
            <w:u w:val="single"/>
            <w:rtl/>
          </w:rPr>
          <w:t xml:space="preserve"> 144(</w:t>
        </w:r>
        <w:r w:rsidR="00633F6B" w:rsidRPr="00633F6B">
          <w:rPr>
            <w:rFonts w:ascii="Calibri" w:hAnsi="Calibri" w:hint="eastAsia"/>
            <w:color w:val="0000FF"/>
            <w:u w:val="single"/>
            <w:rtl/>
          </w:rPr>
          <w:t>א</w:t>
        </w:r>
        <w:r w:rsidR="00633F6B" w:rsidRPr="00633F6B">
          <w:rPr>
            <w:rFonts w:ascii="Calibri" w:hAnsi="Calibri"/>
            <w:color w:val="0000FF"/>
            <w:u w:val="single"/>
            <w:rtl/>
          </w:rPr>
          <w:t>)</w:t>
        </w:r>
      </w:hyperlink>
      <w:r w:rsidRPr="00B06C3B">
        <w:rPr>
          <w:rFonts w:ascii="Calibri" w:hAnsi="Calibri" w:hint="cs"/>
          <w:rtl/>
        </w:rPr>
        <w:t xml:space="preserve"> סיפא ל</w:t>
      </w:r>
      <w:hyperlink r:id="rId10" w:history="1">
        <w:r w:rsidR="00B06C3B" w:rsidRPr="00B06C3B">
          <w:rPr>
            <w:rFonts w:ascii="Calibri" w:hAnsi="Calibri" w:hint="eastAsia"/>
            <w:color w:val="0000FF"/>
            <w:u w:val="single"/>
            <w:rtl/>
          </w:rPr>
          <w:t>חוק</w:t>
        </w:r>
        <w:r w:rsidR="00B06C3B" w:rsidRPr="00B06C3B">
          <w:rPr>
            <w:rFonts w:ascii="Calibri" w:hAnsi="Calibri"/>
            <w:color w:val="0000FF"/>
            <w:u w:val="single"/>
            <w:rtl/>
          </w:rPr>
          <w:t xml:space="preserve"> </w:t>
        </w:r>
        <w:r w:rsidR="00B06C3B" w:rsidRPr="00B06C3B">
          <w:rPr>
            <w:rFonts w:ascii="Calibri" w:hAnsi="Calibri" w:hint="eastAsia"/>
            <w:color w:val="0000FF"/>
            <w:u w:val="single"/>
            <w:rtl/>
          </w:rPr>
          <w:t>העונשין</w:t>
        </w:r>
      </w:hyperlink>
      <w:r w:rsidRPr="00B06C3B">
        <w:rPr>
          <w:rFonts w:ascii="Calibri" w:hAnsi="Calibri" w:hint="cs"/>
          <w:rtl/>
        </w:rPr>
        <w:t>, תשל"ז-1977.</w:t>
      </w:r>
    </w:p>
    <w:p w14:paraId="55D05E0C" w14:textId="77777777" w:rsidR="00B460A2" w:rsidRPr="00B06C3B" w:rsidRDefault="00B460A2" w:rsidP="00B460A2">
      <w:pPr>
        <w:spacing w:line="360" w:lineRule="auto"/>
        <w:ind w:left="720"/>
        <w:jc w:val="both"/>
        <w:rPr>
          <w:rFonts w:ascii="Calibri" w:hAnsi="Calibri"/>
          <w:rtl/>
        </w:rPr>
      </w:pPr>
      <w:r w:rsidRPr="00B06C3B">
        <w:rPr>
          <w:rFonts w:ascii="Calibri" w:hAnsi="Calibri" w:hint="cs"/>
          <w:rtl/>
        </w:rPr>
        <w:t>מדובר  ב-3 מחסניות רובה וכדורי רובה (מספרם לא הופיע בכתב האישום) בקוטר 5.56 מ"מ אשר נמצאו במהלך חיפוש שנערך בביתו של הנאשם ביום 14/3/16 סמוך לשעה 9:49.</w:t>
      </w:r>
    </w:p>
    <w:p w14:paraId="35B4D531" w14:textId="77777777" w:rsidR="00B460A2" w:rsidRPr="00B06C3B" w:rsidRDefault="00B460A2" w:rsidP="00B460A2">
      <w:pPr>
        <w:spacing w:line="360" w:lineRule="auto"/>
        <w:ind w:left="720"/>
        <w:jc w:val="both"/>
        <w:rPr>
          <w:rFonts w:ascii="Calibri" w:hAnsi="Calibri"/>
          <w:rtl/>
        </w:rPr>
      </w:pPr>
      <w:r w:rsidRPr="00B06C3B">
        <w:rPr>
          <w:rFonts w:ascii="Calibri" w:hAnsi="Calibri" w:hint="cs"/>
          <w:rtl/>
        </w:rPr>
        <w:t>צויינה בכתב האישום טענתו של הנאשם כי מצא את התחמושת במסגרת עבודתו והחזיק בה למטרות נוי.</w:t>
      </w:r>
    </w:p>
    <w:p w14:paraId="756382AD" w14:textId="77777777" w:rsidR="00B460A2" w:rsidRPr="00B06C3B" w:rsidRDefault="00B460A2" w:rsidP="00B460A2">
      <w:pPr>
        <w:spacing w:line="360" w:lineRule="auto"/>
        <w:jc w:val="both"/>
        <w:rPr>
          <w:rFonts w:ascii="Calibri" w:hAnsi="Calibri"/>
          <w:rtl/>
        </w:rPr>
      </w:pPr>
      <w:bookmarkStart w:id="6" w:name="ABSTRACT_END"/>
      <w:bookmarkEnd w:id="6"/>
    </w:p>
    <w:p w14:paraId="05992ACD" w14:textId="77777777" w:rsidR="00B460A2" w:rsidRPr="00B06C3B" w:rsidRDefault="00B460A2" w:rsidP="00B460A2">
      <w:pPr>
        <w:spacing w:line="360" w:lineRule="auto"/>
        <w:ind w:left="720" w:hanging="720"/>
        <w:jc w:val="both"/>
        <w:rPr>
          <w:rFonts w:ascii="Calibri" w:hAnsi="Calibri"/>
          <w:rtl/>
        </w:rPr>
      </w:pPr>
      <w:r w:rsidRPr="00B06C3B">
        <w:rPr>
          <w:rFonts w:ascii="Calibri" w:hAnsi="Calibri" w:hint="cs"/>
          <w:rtl/>
        </w:rPr>
        <w:lastRenderedPageBreak/>
        <w:t>2.</w:t>
      </w:r>
      <w:r w:rsidRPr="00B06C3B">
        <w:rPr>
          <w:rFonts w:ascii="Calibri" w:hAnsi="Calibri" w:hint="cs"/>
          <w:rtl/>
        </w:rPr>
        <w:tab/>
        <w:t>ביום 23/5/17 הגיעו הצדדים להסדר טיעון, לפיו כתב האישום תוקן, הנאשם הודה והורשע והופנה לקבלת תסקיר שרות המבחן שיבחן גם את שאלת ביטול הרשעתו. המאשימה הצהירה כי תשקול את עמדתה לאחר התסקיר ללא התחייבות.</w:t>
      </w:r>
    </w:p>
    <w:p w14:paraId="600BA900" w14:textId="77777777" w:rsidR="00B460A2" w:rsidRPr="00B06C3B" w:rsidRDefault="00B460A2" w:rsidP="00B460A2">
      <w:pPr>
        <w:spacing w:line="360" w:lineRule="auto"/>
        <w:jc w:val="both"/>
        <w:rPr>
          <w:rFonts w:ascii="Calibri" w:hAnsi="Calibri"/>
          <w:rtl/>
        </w:rPr>
      </w:pPr>
    </w:p>
    <w:p w14:paraId="3A5F5D7C" w14:textId="77777777" w:rsidR="00B460A2" w:rsidRPr="00B06C3B" w:rsidRDefault="00B460A2" w:rsidP="00B460A2">
      <w:pPr>
        <w:spacing w:line="360" w:lineRule="auto"/>
        <w:jc w:val="both"/>
        <w:rPr>
          <w:rFonts w:ascii="Calibri" w:hAnsi="Calibri"/>
          <w:b/>
          <w:bCs/>
          <w:rtl/>
        </w:rPr>
      </w:pPr>
      <w:r w:rsidRPr="00B06C3B">
        <w:rPr>
          <w:rFonts w:ascii="Calibri" w:hAnsi="Calibri" w:hint="cs"/>
          <w:b/>
          <w:bCs/>
          <w:rtl/>
        </w:rPr>
        <w:t>תסקיר שרות המבחן</w:t>
      </w:r>
    </w:p>
    <w:bookmarkEnd w:id="0"/>
    <w:p w14:paraId="77923AE1" w14:textId="77777777" w:rsidR="00B460A2" w:rsidRPr="00B460A2" w:rsidRDefault="00B460A2" w:rsidP="00B460A2">
      <w:pPr>
        <w:spacing w:line="360" w:lineRule="auto"/>
        <w:jc w:val="both"/>
        <w:rPr>
          <w:rFonts w:ascii="Calibri" w:hAnsi="Calibri"/>
          <w:rtl/>
        </w:rPr>
      </w:pPr>
    </w:p>
    <w:p w14:paraId="3FE9CBF7" w14:textId="77777777" w:rsidR="00B460A2" w:rsidRPr="00B460A2" w:rsidRDefault="00B460A2" w:rsidP="00B460A2">
      <w:pPr>
        <w:spacing w:line="360" w:lineRule="auto"/>
        <w:ind w:left="720" w:hanging="720"/>
        <w:jc w:val="both"/>
        <w:rPr>
          <w:rFonts w:ascii="Calibri" w:hAnsi="Calibri"/>
          <w:rtl/>
        </w:rPr>
      </w:pPr>
      <w:r w:rsidRPr="00B460A2">
        <w:rPr>
          <w:rFonts w:ascii="Calibri" w:hAnsi="Calibri" w:hint="cs"/>
          <w:rtl/>
        </w:rPr>
        <w:t>3.</w:t>
      </w:r>
      <w:r w:rsidRPr="00B460A2">
        <w:rPr>
          <w:rFonts w:ascii="Calibri" w:hAnsi="Calibri" w:hint="cs"/>
          <w:rtl/>
        </w:rPr>
        <w:tab/>
        <w:t>על פי התסקיר מיום 17/10/17, הנאשם בן 29 נשוי ואב לשתי בנות, בעל 10 שנות השכלה שרכש בישיבה בניו יורק.</w:t>
      </w:r>
    </w:p>
    <w:p w14:paraId="074290E2" w14:textId="77777777" w:rsidR="00B460A2" w:rsidRPr="00B460A2" w:rsidRDefault="00B460A2" w:rsidP="00B460A2">
      <w:pPr>
        <w:spacing w:line="360" w:lineRule="auto"/>
        <w:ind w:left="720"/>
        <w:jc w:val="both"/>
        <w:rPr>
          <w:rFonts w:ascii="Calibri" w:hAnsi="Calibri"/>
          <w:rtl/>
        </w:rPr>
      </w:pPr>
      <w:r w:rsidRPr="00B460A2">
        <w:rPr>
          <w:rFonts w:ascii="Calibri" w:hAnsi="Calibri" w:hint="cs"/>
          <w:rtl/>
        </w:rPr>
        <w:t>הנאשם עלה ארצה בגיל 22 וקיבל פטור משרות צבאי, במשך השנים עבד בשיפוצים ומזה מספר חודשים עובד כמנהל פרויקט בחברה העוסקת בתחום הקנאביס הרפואי, כשלדבריו חברו הוא היזם להקמת האתר והנאשם אחראי בפועל על הקמתו. הנאשם מסר כי הרשעה בפלילים תפגע ביכולתו להמשיך ולעבוד בתחום עיסוקו הנוכחי.</w:t>
      </w:r>
    </w:p>
    <w:p w14:paraId="1FBCF2E3" w14:textId="77777777" w:rsidR="00B460A2" w:rsidRPr="00B460A2" w:rsidRDefault="00B460A2" w:rsidP="00B460A2">
      <w:pPr>
        <w:spacing w:line="360" w:lineRule="auto"/>
        <w:ind w:firstLine="720"/>
        <w:jc w:val="both"/>
        <w:rPr>
          <w:rFonts w:ascii="Calibri" w:hAnsi="Calibri"/>
          <w:rtl/>
        </w:rPr>
      </w:pPr>
      <w:r w:rsidRPr="00B460A2">
        <w:rPr>
          <w:rFonts w:ascii="Calibri" w:hAnsi="Calibri" w:hint="cs"/>
          <w:rtl/>
        </w:rPr>
        <w:t>שרות המבחן ציין כי הנאשם נעדר עבר פלילי.</w:t>
      </w:r>
    </w:p>
    <w:p w14:paraId="2EBEBE91" w14:textId="77777777" w:rsidR="00B460A2" w:rsidRPr="00B460A2" w:rsidRDefault="00B460A2" w:rsidP="00B460A2">
      <w:pPr>
        <w:spacing w:line="360" w:lineRule="auto"/>
        <w:ind w:left="720"/>
        <w:jc w:val="both"/>
        <w:rPr>
          <w:rFonts w:ascii="Calibri" w:hAnsi="Calibri"/>
          <w:rtl/>
        </w:rPr>
      </w:pPr>
      <w:r w:rsidRPr="00B460A2">
        <w:rPr>
          <w:rFonts w:ascii="Calibri" w:hAnsi="Calibri" w:hint="cs"/>
          <w:rtl/>
        </w:rPr>
        <w:t>בהתייחסו לעבירה – הנאשם מסר כי אכן החזיק במחסניות ובכדורים שמצא מספר שנים קודם לכן, במסגרת עבודתו בשיפוצים, וטען כי לא היה מודע לאיסור בדבר החזקת תחמושת, כשכל רצונו היה לקשט את ביתו באמצעותם. הנאשם הביע צער וחרטה על ביצוע העבירה.</w:t>
      </w:r>
    </w:p>
    <w:p w14:paraId="66A17AD1" w14:textId="77777777" w:rsidR="00B460A2" w:rsidRPr="00B460A2" w:rsidRDefault="00B460A2" w:rsidP="00B460A2">
      <w:pPr>
        <w:spacing w:line="360" w:lineRule="auto"/>
        <w:ind w:left="720"/>
        <w:jc w:val="both"/>
        <w:rPr>
          <w:rFonts w:ascii="Calibri" w:hAnsi="Calibri"/>
          <w:rtl/>
        </w:rPr>
      </w:pPr>
      <w:r w:rsidRPr="00B460A2">
        <w:rPr>
          <w:rFonts w:ascii="Calibri" w:hAnsi="Calibri" w:hint="cs"/>
          <w:rtl/>
        </w:rPr>
        <w:t>מתוך אבחון שנערך לנאשם עלה כי הינו אדם מתפקד, שביצוע העבירה אינו מאפיין את התנהלותו ואת חייו.</w:t>
      </w:r>
    </w:p>
    <w:p w14:paraId="5BF1A254" w14:textId="77777777" w:rsidR="00B460A2" w:rsidRPr="00B460A2" w:rsidRDefault="00B460A2" w:rsidP="00B460A2">
      <w:pPr>
        <w:spacing w:line="360" w:lineRule="auto"/>
        <w:ind w:firstLine="720"/>
        <w:jc w:val="both"/>
        <w:rPr>
          <w:rFonts w:ascii="Calibri" w:hAnsi="Calibri"/>
          <w:rtl/>
        </w:rPr>
      </w:pPr>
      <w:r w:rsidRPr="00B460A2">
        <w:rPr>
          <w:rFonts w:ascii="Calibri" w:hAnsi="Calibri" w:hint="cs"/>
          <w:rtl/>
        </w:rPr>
        <w:t>הנאשם לא הביע נזקקות טיפולית ושרות המבחן לא בא בהמלצה על העמדתו בצו מבחן.</w:t>
      </w:r>
    </w:p>
    <w:p w14:paraId="5FED5AC3" w14:textId="77777777" w:rsidR="00B460A2" w:rsidRPr="00B460A2" w:rsidRDefault="00B460A2" w:rsidP="00B460A2">
      <w:pPr>
        <w:spacing w:line="360" w:lineRule="auto"/>
        <w:ind w:left="720"/>
        <w:jc w:val="both"/>
        <w:rPr>
          <w:rFonts w:ascii="Calibri" w:hAnsi="Calibri"/>
          <w:rtl/>
        </w:rPr>
      </w:pPr>
      <w:r w:rsidRPr="00B460A2">
        <w:rPr>
          <w:rFonts w:ascii="Calibri" w:hAnsi="Calibri" w:hint="cs"/>
          <w:rtl/>
        </w:rPr>
        <w:t>שרות המבחן סבר כי צו של"צ יהווה עבור הנאשם עונש חינוכי,  וכי יש בעונש זה כדי להקטין את הסיכון להישנות ביצוע עבירות, והמליץ להטיל עליו 100 שעות של"צ.</w:t>
      </w:r>
    </w:p>
    <w:p w14:paraId="2FBFDA69" w14:textId="77777777" w:rsidR="00B460A2" w:rsidRPr="00B460A2" w:rsidRDefault="00B460A2" w:rsidP="00B460A2">
      <w:pPr>
        <w:spacing w:line="360" w:lineRule="auto"/>
        <w:ind w:left="720"/>
        <w:jc w:val="both"/>
        <w:rPr>
          <w:rFonts w:ascii="Calibri" w:hAnsi="Calibri"/>
          <w:rtl/>
        </w:rPr>
      </w:pPr>
      <w:r w:rsidRPr="00B460A2">
        <w:rPr>
          <w:rFonts w:ascii="Calibri" w:hAnsi="Calibri" w:hint="cs"/>
          <w:rtl/>
        </w:rPr>
        <w:t>לעניין ההרשעה - שרות המבחן המליץ לבטל את הרשעתו של הנאשם, מאחר וזו העבירה הראשונה והיחידה בה הסתבך הנאשם,  ועל מנת להימנע מפגיעה בפרנסתו ובאפשרויות קידומו האישי והמקצועי.</w:t>
      </w:r>
    </w:p>
    <w:p w14:paraId="6E2AB360" w14:textId="77777777" w:rsidR="00B460A2" w:rsidRPr="00B460A2" w:rsidRDefault="00B460A2" w:rsidP="00B460A2">
      <w:pPr>
        <w:spacing w:line="360" w:lineRule="auto"/>
        <w:jc w:val="both"/>
        <w:rPr>
          <w:rFonts w:ascii="Calibri" w:hAnsi="Calibri"/>
          <w:rtl/>
        </w:rPr>
      </w:pPr>
    </w:p>
    <w:p w14:paraId="773063C8" w14:textId="77777777" w:rsidR="00B460A2" w:rsidRPr="00B460A2" w:rsidRDefault="00B460A2" w:rsidP="00B460A2">
      <w:pPr>
        <w:spacing w:line="360" w:lineRule="auto"/>
        <w:jc w:val="both"/>
        <w:rPr>
          <w:rFonts w:ascii="Calibri" w:hAnsi="Calibri"/>
          <w:b/>
          <w:bCs/>
          <w:u w:val="single"/>
          <w:rtl/>
        </w:rPr>
      </w:pPr>
      <w:r w:rsidRPr="00B460A2">
        <w:rPr>
          <w:rFonts w:ascii="Calibri" w:hAnsi="Calibri" w:hint="cs"/>
          <w:b/>
          <w:bCs/>
          <w:u w:val="single"/>
          <w:rtl/>
        </w:rPr>
        <w:t>ראיות לעונש</w:t>
      </w:r>
    </w:p>
    <w:p w14:paraId="1670DDE1" w14:textId="77777777" w:rsidR="00B460A2" w:rsidRPr="00B460A2" w:rsidRDefault="00B460A2" w:rsidP="00B460A2">
      <w:pPr>
        <w:spacing w:line="360" w:lineRule="auto"/>
        <w:jc w:val="both"/>
        <w:rPr>
          <w:rFonts w:ascii="Calibri" w:hAnsi="Calibri"/>
          <w:rtl/>
        </w:rPr>
      </w:pPr>
    </w:p>
    <w:p w14:paraId="02FCBBB6" w14:textId="77777777" w:rsidR="00B460A2" w:rsidRPr="00B460A2" w:rsidRDefault="00B460A2" w:rsidP="00B460A2">
      <w:pPr>
        <w:spacing w:line="360" w:lineRule="auto"/>
        <w:jc w:val="both"/>
        <w:rPr>
          <w:rFonts w:ascii="Calibri" w:hAnsi="Calibri"/>
          <w:u w:val="single"/>
          <w:rtl/>
        </w:rPr>
      </w:pPr>
      <w:r w:rsidRPr="00B460A2">
        <w:rPr>
          <w:rFonts w:ascii="Calibri" w:hAnsi="Calibri" w:hint="cs"/>
          <w:rtl/>
        </w:rPr>
        <w:t>4.</w:t>
      </w:r>
      <w:r w:rsidRPr="00B460A2">
        <w:rPr>
          <w:rFonts w:ascii="Calibri" w:hAnsi="Calibri" w:hint="cs"/>
          <w:rtl/>
        </w:rPr>
        <w:tab/>
      </w:r>
      <w:r w:rsidRPr="00B460A2">
        <w:rPr>
          <w:rFonts w:ascii="Calibri" w:hAnsi="Calibri" w:hint="cs"/>
          <w:u w:val="single"/>
          <w:rtl/>
        </w:rPr>
        <w:t>ראיות מטעם המאשימה</w:t>
      </w:r>
    </w:p>
    <w:p w14:paraId="34B9E6B9" w14:textId="77777777" w:rsidR="00B460A2" w:rsidRPr="00B460A2" w:rsidRDefault="00B460A2" w:rsidP="00B460A2">
      <w:pPr>
        <w:spacing w:line="360" w:lineRule="auto"/>
        <w:jc w:val="both"/>
        <w:rPr>
          <w:rFonts w:ascii="Calibri" w:hAnsi="Calibri"/>
          <w:u w:val="single"/>
          <w:rtl/>
        </w:rPr>
      </w:pPr>
    </w:p>
    <w:p w14:paraId="5AD50420" w14:textId="77777777" w:rsidR="00B460A2" w:rsidRPr="00B460A2" w:rsidRDefault="00B460A2" w:rsidP="00B460A2">
      <w:pPr>
        <w:spacing w:line="360" w:lineRule="auto"/>
        <w:ind w:firstLine="720"/>
        <w:jc w:val="both"/>
        <w:rPr>
          <w:rFonts w:ascii="Calibri" w:hAnsi="Calibri"/>
          <w:rtl/>
        </w:rPr>
      </w:pPr>
      <w:r w:rsidRPr="00B460A2">
        <w:rPr>
          <w:rFonts w:ascii="Calibri" w:hAnsi="Calibri" w:hint="cs"/>
          <w:rtl/>
        </w:rPr>
        <w:t>הוגשה אסופת פסיקה והנחיות פרקליט המדינה.</w:t>
      </w:r>
    </w:p>
    <w:p w14:paraId="390C23F4" w14:textId="77777777" w:rsidR="00B460A2" w:rsidRPr="00B460A2" w:rsidRDefault="00B460A2" w:rsidP="00B460A2">
      <w:pPr>
        <w:spacing w:line="360" w:lineRule="auto"/>
        <w:jc w:val="both"/>
        <w:rPr>
          <w:rFonts w:ascii="Calibri" w:hAnsi="Calibri"/>
          <w:rtl/>
        </w:rPr>
      </w:pPr>
    </w:p>
    <w:p w14:paraId="21CC29CD" w14:textId="77777777" w:rsidR="00B460A2" w:rsidRPr="00B460A2" w:rsidRDefault="00B460A2" w:rsidP="00B460A2">
      <w:pPr>
        <w:spacing w:line="360" w:lineRule="auto"/>
        <w:jc w:val="both"/>
        <w:rPr>
          <w:rFonts w:ascii="Calibri" w:hAnsi="Calibri"/>
          <w:rtl/>
        </w:rPr>
      </w:pPr>
    </w:p>
    <w:p w14:paraId="306C4F00" w14:textId="77777777" w:rsidR="00B460A2" w:rsidRPr="00B460A2" w:rsidRDefault="00B460A2" w:rsidP="00B460A2">
      <w:pPr>
        <w:spacing w:line="360" w:lineRule="auto"/>
        <w:jc w:val="both"/>
        <w:rPr>
          <w:rFonts w:ascii="Calibri" w:hAnsi="Calibri"/>
          <w:u w:val="single"/>
          <w:rtl/>
        </w:rPr>
      </w:pPr>
      <w:r w:rsidRPr="00B460A2">
        <w:rPr>
          <w:rFonts w:ascii="Calibri" w:hAnsi="Calibri" w:hint="cs"/>
          <w:rtl/>
        </w:rPr>
        <w:t>5.</w:t>
      </w:r>
      <w:r w:rsidRPr="00B460A2">
        <w:rPr>
          <w:rFonts w:ascii="Calibri" w:hAnsi="Calibri" w:hint="cs"/>
          <w:rtl/>
        </w:rPr>
        <w:tab/>
      </w:r>
      <w:r w:rsidRPr="00B460A2">
        <w:rPr>
          <w:rFonts w:ascii="Calibri" w:hAnsi="Calibri" w:hint="cs"/>
          <w:u w:val="single"/>
          <w:rtl/>
        </w:rPr>
        <w:t>ראיות מטעם הנאשם</w:t>
      </w:r>
    </w:p>
    <w:p w14:paraId="461F8F50" w14:textId="77777777" w:rsidR="00B460A2" w:rsidRPr="00B460A2" w:rsidRDefault="00B460A2" w:rsidP="00B460A2">
      <w:pPr>
        <w:spacing w:line="360" w:lineRule="auto"/>
        <w:jc w:val="both"/>
        <w:rPr>
          <w:rFonts w:ascii="Calibri" w:hAnsi="Calibri"/>
          <w:u w:val="single"/>
          <w:rtl/>
        </w:rPr>
      </w:pPr>
    </w:p>
    <w:p w14:paraId="43C9C182" w14:textId="77777777" w:rsidR="00B460A2" w:rsidRPr="00B460A2" w:rsidRDefault="00B460A2" w:rsidP="00B460A2">
      <w:pPr>
        <w:spacing w:line="360" w:lineRule="auto"/>
        <w:ind w:firstLine="720"/>
        <w:jc w:val="both"/>
        <w:rPr>
          <w:rFonts w:ascii="Calibri" w:hAnsi="Calibri"/>
          <w:b/>
          <w:bCs/>
          <w:u w:val="single"/>
          <w:rtl/>
        </w:rPr>
      </w:pPr>
      <w:r w:rsidRPr="00B460A2">
        <w:rPr>
          <w:rFonts w:ascii="Calibri" w:hAnsi="Calibri" w:hint="cs"/>
          <w:b/>
          <w:bCs/>
          <w:u w:val="single"/>
          <w:rtl/>
        </w:rPr>
        <w:lastRenderedPageBreak/>
        <w:t>מטעם הנאשם העיד מר חיים טנאן</w:t>
      </w:r>
    </w:p>
    <w:p w14:paraId="2E118313" w14:textId="77777777" w:rsidR="00B460A2" w:rsidRPr="00B460A2" w:rsidRDefault="00B460A2" w:rsidP="00B460A2">
      <w:pPr>
        <w:spacing w:line="360" w:lineRule="auto"/>
        <w:ind w:firstLine="720"/>
        <w:jc w:val="both"/>
        <w:rPr>
          <w:rFonts w:ascii="Calibri" w:hAnsi="Calibri"/>
          <w:rtl/>
        </w:rPr>
      </w:pPr>
      <w:r w:rsidRPr="00B460A2">
        <w:rPr>
          <w:rFonts w:ascii="Calibri" w:hAnsi="Calibri" w:hint="cs"/>
          <w:rtl/>
        </w:rPr>
        <w:t xml:space="preserve">העד הסביר כי הוא מקים חברה לייצור קנביס רפואי לצריכה בישראל ולייצוא לחו"ל. </w:t>
      </w:r>
    </w:p>
    <w:p w14:paraId="70DE4A7D" w14:textId="77777777" w:rsidR="00B460A2" w:rsidRPr="00B460A2" w:rsidRDefault="00B460A2" w:rsidP="00B460A2">
      <w:pPr>
        <w:spacing w:line="360" w:lineRule="auto"/>
        <w:ind w:left="720"/>
        <w:jc w:val="both"/>
        <w:rPr>
          <w:rFonts w:ascii="Calibri" w:hAnsi="Calibri"/>
          <w:rtl/>
        </w:rPr>
      </w:pPr>
      <w:r w:rsidRPr="00B460A2">
        <w:rPr>
          <w:rFonts w:ascii="Calibri" w:hAnsi="Calibri" w:hint="cs"/>
          <w:rtl/>
        </w:rPr>
        <w:t>לעד הוצגו מסמכים והוא אישר כי מדובר במסמך להקמת תאגיד, מסמך המתעד הקמת תאגיד ומימון תאגיד, אישור פתיחת חברה ממשרד המשפטים, אישורים לגידול קנביס רפואי בישראל וכן אישור על תשלום שכר טרחה על סך 50,000 ₪ עבור טיפול בתהליך.</w:t>
      </w:r>
    </w:p>
    <w:p w14:paraId="1ADC8E68" w14:textId="77777777" w:rsidR="00B460A2" w:rsidRPr="00B460A2" w:rsidRDefault="00B460A2" w:rsidP="00B460A2">
      <w:pPr>
        <w:spacing w:line="360" w:lineRule="auto"/>
        <w:ind w:left="720"/>
        <w:jc w:val="both"/>
        <w:rPr>
          <w:rFonts w:ascii="Calibri" w:hAnsi="Calibri"/>
          <w:rtl/>
        </w:rPr>
      </w:pPr>
      <w:r w:rsidRPr="00B460A2">
        <w:rPr>
          <w:rFonts w:ascii="Calibri" w:hAnsi="Calibri" w:hint="cs"/>
          <w:rtl/>
        </w:rPr>
        <w:t>העד מסר כי הנאשם נמצא מזה שלושה חודשים בתוכנית מתמחים ועובר הכשרה לעניין הטיפול בקנביס.</w:t>
      </w:r>
    </w:p>
    <w:p w14:paraId="1A4FDBF6" w14:textId="77777777" w:rsidR="00B460A2" w:rsidRPr="00B460A2" w:rsidRDefault="00B460A2" w:rsidP="00B460A2">
      <w:pPr>
        <w:spacing w:line="360" w:lineRule="auto"/>
        <w:ind w:left="720"/>
        <w:jc w:val="both"/>
        <w:rPr>
          <w:rFonts w:ascii="Calibri" w:hAnsi="Calibri"/>
          <w:rtl/>
        </w:rPr>
      </w:pPr>
      <w:r w:rsidRPr="00B460A2">
        <w:rPr>
          <w:rFonts w:ascii="Calibri" w:hAnsi="Calibri" w:hint="cs"/>
          <w:rtl/>
        </w:rPr>
        <w:t>העד הסביר כי במידה והנאשם יורשע ייאלצו הוא ושותפיו לפטר אותו. ולשאלת בית המשפט אם דווקא הרשעה או אי הרשעה הם שיכריעו את עניין העסקתו, שעה שידוע כי הנאשם ביצע את העבירה, השיב כי אינו יודע וכי יפעל לפי הנחיות משרד הבריאות.</w:t>
      </w:r>
    </w:p>
    <w:p w14:paraId="04B63E58" w14:textId="77777777" w:rsidR="00B460A2" w:rsidRPr="00B460A2" w:rsidRDefault="00B460A2" w:rsidP="00B460A2">
      <w:pPr>
        <w:spacing w:line="360" w:lineRule="auto"/>
        <w:ind w:left="720"/>
        <w:jc w:val="both"/>
        <w:rPr>
          <w:rFonts w:ascii="Calibri" w:hAnsi="Calibri"/>
          <w:rtl/>
        </w:rPr>
      </w:pPr>
      <w:r w:rsidRPr="00B460A2">
        <w:rPr>
          <w:rFonts w:ascii="Calibri" w:hAnsi="Calibri" w:hint="cs"/>
          <w:rtl/>
        </w:rPr>
        <w:t xml:space="preserve">עוד השיב העד לשאלת בית המשפט כי עד כה טרם גודלו, במסגרת הפרוייקט, שתילי קנביס וכי המיזם מצוי  בשלבי אישור והכנת המתקנים. </w:t>
      </w:r>
    </w:p>
    <w:p w14:paraId="5E825E81" w14:textId="77777777" w:rsidR="00B460A2" w:rsidRPr="00B460A2" w:rsidRDefault="00B460A2" w:rsidP="00B460A2">
      <w:pPr>
        <w:spacing w:line="360" w:lineRule="auto"/>
        <w:ind w:left="720"/>
        <w:jc w:val="both"/>
        <w:rPr>
          <w:rFonts w:ascii="Calibri" w:hAnsi="Calibri"/>
          <w:rtl/>
        </w:rPr>
      </w:pPr>
      <w:r w:rsidRPr="00B460A2">
        <w:rPr>
          <w:rFonts w:ascii="Calibri" w:hAnsi="Calibri" w:hint="cs"/>
          <w:rtl/>
        </w:rPr>
        <w:t>העד הביע תקווה שמשרד הבריאות יוכל לקבוע כי לא מדובר בעבריין וכך הוא ושותפיו יוכלו להמשיך ולהעסיק את הנאשם.</w:t>
      </w:r>
    </w:p>
    <w:p w14:paraId="4A705EF8" w14:textId="77777777" w:rsidR="00B460A2" w:rsidRPr="00B460A2" w:rsidRDefault="00B460A2" w:rsidP="00B460A2">
      <w:pPr>
        <w:spacing w:line="360" w:lineRule="auto"/>
        <w:ind w:left="720"/>
        <w:jc w:val="both"/>
        <w:rPr>
          <w:rFonts w:ascii="Calibri" w:hAnsi="Calibri"/>
          <w:rtl/>
        </w:rPr>
      </w:pPr>
      <w:r w:rsidRPr="00B460A2">
        <w:rPr>
          <w:rFonts w:ascii="Calibri" w:hAnsi="Calibri" w:hint="cs"/>
          <w:rtl/>
        </w:rPr>
        <w:t>לשאלת ב"כ המאשימה האם יש תפקידים בהם אפשר להעסיק בעסק של קנביס רפואי גם בעלי עבר פלילי, ענה העד, כי ככל הידוע לו הדבר בלתי אפשרי.</w:t>
      </w:r>
    </w:p>
    <w:p w14:paraId="53F81D58" w14:textId="77777777" w:rsidR="00B460A2" w:rsidRPr="00B460A2" w:rsidRDefault="00B460A2" w:rsidP="00B460A2">
      <w:pPr>
        <w:spacing w:line="360" w:lineRule="auto"/>
        <w:ind w:left="720"/>
        <w:jc w:val="both"/>
        <w:rPr>
          <w:rFonts w:ascii="Calibri" w:hAnsi="Calibri"/>
          <w:rtl/>
        </w:rPr>
      </w:pPr>
      <w:r w:rsidRPr="00B460A2">
        <w:rPr>
          <w:rFonts w:ascii="Calibri" w:hAnsi="Calibri" w:hint="cs"/>
          <w:rtl/>
        </w:rPr>
        <w:t xml:space="preserve">העד הסביר כי השלב הנוכחי בו מצוי הפרוייקט הנו שלב בו לא מועסקים עדיין עובדים ולא משולמות משכורות, וכי הנאשם הוא כעת מתמחה ותשולם לו משכורת רטרואקטיבית בעתיד. עוד נמסר כשיסיים הנאשם את ההתמחות שלו, יועסק בחברה. </w:t>
      </w:r>
    </w:p>
    <w:p w14:paraId="708A9D38" w14:textId="77777777" w:rsidR="00B460A2" w:rsidRPr="00B460A2" w:rsidRDefault="00B460A2" w:rsidP="00B460A2">
      <w:pPr>
        <w:spacing w:line="360" w:lineRule="auto"/>
        <w:ind w:left="720"/>
        <w:jc w:val="both"/>
        <w:rPr>
          <w:rFonts w:ascii="Calibri" w:hAnsi="Calibri"/>
          <w:rtl/>
        </w:rPr>
      </w:pPr>
      <w:r w:rsidRPr="00B460A2">
        <w:rPr>
          <w:rFonts w:ascii="Calibri" w:hAnsi="Calibri" w:hint="cs"/>
          <w:rtl/>
        </w:rPr>
        <w:t>העד מסר כי הנאשם מתאים בשל נתוניו להחזיק בתפקיד מרכזי בפרוייקט לכשייצא לדרך.</w:t>
      </w:r>
    </w:p>
    <w:p w14:paraId="10BE6EE6" w14:textId="77777777" w:rsidR="00B460A2" w:rsidRPr="00B460A2" w:rsidRDefault="00B460A2" w:rsidP="00B460A2">
      <w:pPr>
        <w:spacing w:line="360" w:lineRule="auto"/>
        <w:jc w:val="both"/>
        <w:rPr>
          <w:rFonts w:ascii="Calibri" w:hAnsi="Calibri"/>
          <w:rtl/>
        </w:rPr>
      </w:pPr>
    </w:p>
    <w:p w14:paraId="74B12346" w14:textId="77777777" w:rsidR="00B460A2" w:rsidRPr="00B460A2" w:rsidRDefault="00B460A2" w:rsidP="00B460A2">
      <w:pPr>
        <w:spacing w:line="360" w:lineRule="auto"/>
        <w:ind w:firstLine="720"/>
        <w:jc w:val="both"/>
        <w:rPr>
          <w:rFonts w:ascii="Calibri" w:hAnsi="Calibri"/>
          <w:rtl/>
        </w:rPr>
      </w:pPr>
      <w:r w:rsidRPr="00B460A2">
        <w:rPr>
          <w:rFonts w:ascii="Calibri" w:hAnsi="Calibri" w:hint="cs"/>
          <w:rtl/>
        </w:rPr>
        <w:t>בנוסף, הגיש ב"כ הנאשם אסופת פסיקה.</w:t>
      </w:r>
    </w:p>
    <w:p w14:paraId="4AA33DB3" w14:textId="77777777" w:rsidR="00B460A2" w:rsidRPr="00B460A2" w:rsidRDefault="00B460A2" w:rsidP="00B460A2">
      <w:pPr>
        <w:spacing w:line="360" w:lineRule="auto"/>
        <w:jc w:val="both"/>
        <w:rPr>
          <w:rFonts w:ascii="Calibri" w:hAnsi="Calibri"/>
          <w:rtl/>
        </w:rPr>
      </w:pPr>
    </w:p>
    <w:p w14:paraId="7382CCDF" w14:textId="77777777" w:rsidR="00B460A2" w:rsidRPr="00B460A2" w:rsidRDefault="00B460A2" w:rsidP="00B460A2">
      <w:pPr>
        <w:spacing w:line="360" w:lineRule="auto"/>
        <w:jc w:val="both"/>
        <w:rPr>
          <w:rFonts w:ascii="Calibri" w:hAnsi="Calibri"/>
          <w:b/>
          <w:bCs/>
          <w:u w:val="single"/>
          <w:rtl/>
        </w:rPr>
      </w:pPr>
      <w:r w:rsidRPr="00B460A2">
        <w:rPr>
          <w:rFonts w:ascii="Calibri" w:hAnsi="Calibri" w:hint="cs"/>
          <w:b/>
          <w:bCs/>
          <w:u w:val="single"/>
          <w:rtl/>
        </w:rPr>
        <w:t>טיעוני הצדדים לעונש</w:t>
      </w:r>
    </w:p>
    <w:p w14:paraId="7BFA86D6" w14:textId="77777777" w:rsidR="00B460A2" w:rsidRPr="00B460A2" w:rsidRDefault="00B460A2" w:rsidP="00B460A2">
      <w:pPr>
        <w:spacing w:line="360" w:lineRule="auto"/>
        <w:jc w:val="both"/>
        <w:rPr>
          <w:rFonts w:ascii="Calibri" w:hAnsi="Calibri"/>
          <w:b/>
          <w:bCs/>
          <w:u w:val="single"/>
          <w:rtl/>
        </w:rPr>
      </w:pPr>
    </w:p>
    <w:p w14:paraId="5513BB73" w14:textId="77777777" w:rsidR="00B460A2" w:rsidRPr="00B460A2" w:rsidRDefault="00B460A2" w:rsidP="00B460A2">
      <w:pPr>
        <w:spacing w:line="360" w:lineRule="auto"/>
        <w:ind w:firstLine="720"/>
        <w:jc w:val="both"/>
        <w:rPr>
          <w:rFonts w:ascii="Calibri" w:hAnsi="Calibri"/>
          <w:rtl/>
        </w:rPr>
      </w:pPr>
      <w:r w:rsidRPr="00B460A2">
        <w:rPr>
          <w:rFonts w:ascii="Calibri" w:hAnsi="Calibri" w:hint="cs"/>
          <w:rtl/>
        </w:rPr>
        <w:t>ביום 19/10/17 טענו הצדדים לעונש.</w:t>
      </w:r>
    </w:p>
    <w:p w14:paraId="710B006B" w14:textId="77777777" w:rsidR="00B460A2" w:rsidRPr="00B460A2" w:rsidRDefault="00B460A2" w:rsidP="00B460A2">
      <w:pPr>
        <w:spacing w:line="360" w:lineRule="auto"/>
        <w:jc w:val="both"/>
        <w:rPr>
          <w:rFonts w:ascii="Calibri" w:hAnsi="Calibri"/>
          <w:u w:val="single"/>
          <w:rtl/>
        </w:rPr>
      </w:pPr>
    </w:p>
    <w:p w14:paraId="4E1BFA50" w14:textId="77777777" w:rsidR="00B460A2" w:rsidRPr="00B460A2" w:rsidRDefault="00B460A2" w:rsidP="00B460A2">
      <w:pPr>
        <w:spacing w:line="360" w:lineRule="auto"/>
        <w:jc w:val="both"/>
        <w:rPr>
          <w:rFonts w:ascii="Calibri" w:hAnsi="Calibri"/>
          <w:u w:val="single"/>
          <w:rtl/>
        </w:rPr>
      </w:pPr>
      <w:r w:rsidRPr="00B460A2">
        <w:rPr>
          <w:rFonts w:ascii="Calibri" w:hAnsi="Calibri" w:hint="cs"/>
          <w:rtl/>
        </w:rPr>
        <w:t>6.</w:t>
      </w:r>
      <w:r w:rsidRPr="00B460A2">
        <w:rPr>
          <w:rFonts w:ascii="Calibri" w:hAnsi="Calibri" w:hint="cs"/>
          <w:rtl/>
        </w:rPr>
        <w:tab/>
      </w:r>
      <w:r w:rsidRPr="00B460A2">
        <w:rPr>
          <w:rFonts w:ascii="Calibri" w:hAnsi="Calibri" w:hint="cs"/>
          <w:u w:val="single"/>
          <w:rtl/>
        </w:rPr>
        <w:t>טיעוני ב"כ המאשימה</w:t>
      </w:r>
    </w:p>
    <w:p w14:paraId="225EA934" w14:textId="77777777" w:rsidR="00B460A2" w:rsidRPr="00B460A2" w:rsidRDefault="00B460A2" w:rsidP="00B460A2">
      <w:pPr>
        <w:spacing w:line="360" w:lineRule="auto"/>
        <w:ind w:left="720"/>
        <w:jc w:val="both"/>
        <w:rPr>
          <w:rFonts w:ascii="Calibri" w:hAnsi="Calibri"/>
          <w:rtl/>
        </w:rPr>
      </w:pPr>
      <w:r w:rsidRPr="00B460A2">
        <w:rPr>
          <w:rFonts w:ascii="Calibri" w:hAnsi="Calibri" w:hint="cs"/>
          <w:rtl/>
        </w:rPr>
        <w:t>ב"כ המאשימה עתר להטיל עונש של מאסר על תנאי, של"צ, קנס והתחייבות.</w:t>
      </w:r>
    </w:p>
    <w:p w14:paraId="248DF713" w14:textId="77777777" w:rsidR="00B460A2" w:rsidRPr="00B460A2" w:rsidRDefault="00B460A2" w:rsidP="00B460A2">
      <w:pPr>
        <w:spacing w:line="360" w:lineRule="auto"/>
        <w:ind w:left="720"/>
        <w:jc w:val="both"/>
        <w:rPr>
          <w:rFonts w:ascii="Calibri" w:hAnsi="Calibri"/>
          <w:rtl/>
        </w:rPr>
      </w:pPr>
      <w:r w:rsidRPr="00B460A2">
        <w:rPr>
          <w:rFonts w:ascii="Calibri" w:hAnsi="Calibri" w:hint="cs"/>
          <w:rtl/>
        </w:rPr>
        <w:t xml:space="preserve">ב"כ המאשימה טען כי העבירה מאופיינת בחומרה יתרה בשל פוטנציאל הנזק הטמון בה. </w:t>
      </w:r>
    </w:p>
    <w:p w14:paraId="754C5CCE" w14:textId="77777777" w:rsidR="00B460A2" w:rsidRPr="00B460A2" w:rsidRDefault="00B460A2" w:rsidP="00B460A2">
      <w:pPr>
        <w:spacing w:line="360" w:lineRule="auto"/>
        <w:ind w:left="720"/>
        <w:jc w:val="both"/>
        <w:rPr>
          <w:rFonts w:ascii="Calibri" w:hAnsi="Calibri"/>
          <w:rtl/>
        </w:rPr>
      </w:pPr>
      <w:r w:rsidRPr="00B460A2">
        <w:rPr>
          <w:rFonts w:ascii="Calibri" w:hAnsi="Calibri" w:hint="cs"/>
          <w:rtl/>
        </w:rPr>
        <w:t>נטען, כי על אף שכתב האישום תוקן בכך שהוספה טענתו של הנאשם להיעדר כוונה פלילית, עדיין מדובר בפריט מסוכן שאינו יכול להוות קישוט. צויין כי הנאשם לא שירת שירות צבאי, ולפיכך אין לו  כל הבנה בנשק, ונטען כי בכך יש חומרה יתרה.</w:t>
      </w:r>
    </w:p>
    <w:p w14:paraId="0D9140ED" w14:textId="77777777" w:rsidR="00B460A2" w:rsidRPr="00B460A2" w:rsidRDefault="00B460A2" w:rsidP="00B460A2">
      <w:pPr>
        <w:spacing w:line="360" w:lineRule="auto"/>
        <w:ind w:left="720"/>
        <w:jc w:val="both"/>
        <w:rPr>
          <w:rFonts w:ascii="Calibri" w:hAnsi="Calibri"/>
          <w:rtl/>
        </w:rPr>
      </w:pPr>
      <w:r w:rsidRPr="00B460A2">
        <w:rPr>
          <w:rFonts w:ascii="Calibri" w:hAnsi="Calibri" w:hint="cs"/>
          <w:rtl/>
        </w:rPr>
        <w:t>ב"כ המאשימה טען כי מתחם העונש אותו הנחה פרקליט המדינה בהנחיותיו הוא בין 6 חודשי מאסר לריצוי בדרך של עבודות שרות ועד 6 חודשי מאסר בפועל, ומאחר ומדובר בנאשם נעדר עבר פלילי וקיימים טעמים לקולא המפורטים בתסקיר אזי ניתן לסטות ממתחם העונש לקולא, אך לא כפי בקשת ב"כ הנאשם והמלצת התסקיר – ביטול הרשעה.</w:t>
      </w:r>
    </w:p>
    <w:p w14:paraId="187481C4" w14:textId="77777777" w:rsidR="00B460A2" w:rsidRPr="00B460A2" w:rsidRDefault="00B460A2" w:rsidP="00B460A2">
      <w:pPr>
        <w:spacing w:line="360" w:lineRule="auto"/>
        <w:ind w:left="720"/>
        <w:jc w:val="both"/>
        <w:rPr>
          <w:rFonts w:ascii="Calibri" w:hAnsi="Calibri"/>
          <w:rtl/>
        </w:rPr>
      </w:pPr>
      <w:r w:rsidRPr="00B460A2">
        <w:rPr>
          <w:rFonts w:ascii="Calibri" w:hAnsi="Calibri" w:hint="cs"/>
          <w:rtl/>
        </w:rPr>
        <w:t>לעניין שאלת ההרשעה – ציין ב"כ המאשימה כי המסמכים שהגיש לו ב"כ הנאשם אינם ברורים ומופיעה בהם שמה של חברה אחרת מזו שנטען לגביה.</w:t>
      </w:r>
    </w:p>
    <w:p w14:paraId="48A3027C" w14:textId="77777777" w:rsidR="00B460A2" w:rsidRPr="00B460A2" w:rsidRDefault="00B460A2" w:rsidP="00B460A2">
      <w:pPr>
        <w:spacing w:line="360" w:lineRule="auto"/>
        <w:ind w:left="720"/>
        <w:jc w:val="both"/>
        <w:rPr>
          <w:rFonts w:ascii="Calibri" w:hAnsi="Calibri"/>
          <w:rtl/>
        </w:rPr>
      </w:pPr>
      <w:r w:rsidRPr="00B460A2">
        <w:rPr>
          <w:rFonts w:ascii="Calibri" w:hAnsi="Calibri" w:hint="cs"/>
          <w:rtl/>
        </w:rPr>
        <w:t xml:space="preserve">ב"כ המאשימה טען כי מדובר בספקולציות לגבי נזק שייגרם לנאשם, וביקש להרשיעו על פי </w:t>
      </w:r>
    </w:p>
    <w:p w14:paraId="30A3376C" w14:textId="77777777" w:rsidR="00B460A2" w:rsidRPr="00B460A2" w:rsidRDefault="00B460A2" w:rsidP="00B460A2">
      <w:pPr>
        <w:spacing w:line="360" w:lineRule="auto"/>
        <w:ind w:left="720"/>
        <w:jc w:val="both"/>
        <w:rPr>
          <w:rFonts w:ascii="Calibri" w:hAnsi="Calibri"/>
          <w:rtl/>
        </w:rPr>
      </w:pPr>
      <w:r w:rsidRPr="00B460A2">
        <w:rPr>
          <w:rFonts w:ascii="Calibri" w:hAnsi="Calibri" w:hint="cs"/>
          <w:rtl/>
        </w:rPr>
        <w:t>הלכת כתב  - הן לגבי סוג העבירה וחומרתה והן לעניין היעדר הפגיעה בנאשם.</w:t>
      </w:r>
    </w:p>
    <w:p w14:paraId="0092050D" w14:textId="77777777" w:rsidR="00B460A2" w:rsidRPr="00B460A2" w:rsidRDefault="00B460A2" w:rsidP="00B460A2">
      <w:pPr>
        <w:spacing w:line="360" w:lineRule="auto"/>
        <w:ind w:left="720"/>
        <w:jc w:val="both"/>
        <w:rPr>
          <w:rFonts w:ascii="Calibri" w:hAnsi="Calibri"/>
          <w:rtl/>
        </w:rPr>
      </w:pPr>
    </w:p>
    <w:p w14:paraId="7CD87CE4" w14:textId="77777777" w:rsidR="00B460A2" w:rsidRPr="00B460A2" w:rsidRDefault="00B460A2" w:rsidP="00B460A2">
      <w:pPr>
        <w:spacing w:line="360" w:lineRule="auto"/>
        <w:jc w:val="both"/>
        <w:rPr>
          <w:rFonts w:ascii="Calibri" w:hAnsi="Calibri"/>
          <w:u w:val="single"/>
          <w:rtl/>
        </w:rPr>
      </w:pPr>
      <w:r w:rsidRPr="00B460A2">
        <w:rPr>
          <w:rFonts w:ascii="Calibri" w:hAnsi="Calibri" w:hint="cs"/>
          <w:rtl/>
        </w:rPr>
        <w:t>7.</w:t>
      </w:r>
      <w:r w:rsidRPr="00B460A2">
        <w:rPr>
          <w:rFonts w:ascii="Calibri" w:hAnsi="Calibri" w:hint="cs"/>
          <w:rtl/>
        </w:rPr>
        <w:tab/>
      </w:r>
      <w:r w:rsidRPr="00B460A2">
        <w:rPr>
          <w:rFonts w:ascii="Calibri" w:hAnsi="Calibri" w:hint="cs"/>
          <w:u w:val="single"/>
          <w:rtl/>
        </w:rPr>
        <w:t>טיעוני ב"כ הנאשם</w:t>
      </w:r>
    </w:p>
    <w:p w14:paraId="183C2760" w14:textId="77777777" w:rsidR="00B460A2" w:rsidRPr="00B460A2" w:rsidRDefault="00B460A2" w:rsidP="00B460A2">
      <w:pPr>
        <w:spacing w:line="360" w:lineRule="auto"/>
        <w:ind w:left="720"/>
        <w:jc w:val="both"/>
        <w:rPr>
          <w:rFonts w:ascii="Calibri" w:hAnsi="Calibri"/>
          <w:rtl/>
        </w:rPr>
      </w:pPr>
      <w:r w:rsidRPr="00B460A2">
        <w:rPr>
          <w:rFonts w:ascii="Calibri" w:hAnsi="Calibri" w:hint="cs"/>
          <w:rtl/>
        </w:rPr>
        <w:t>ב"כ הנאשם טען כי הנאשם מצא את התחמושת במהלך עבודתו בשיפוצים וביקש לקחת אותה מבלי שהבין כי מדובר בעבירה פלילית, כשרצונו להכין ממנה אביזר נוי.</w:t>
      </w:r>
    </w:p>
    <w:p w14:paraId="56BF4625" w14:textId="77777777" w:rsidR="00B460A2" w:rsidRPr="00B460A2" w:rsidRDefault="00B460A2" w:rsidP="00B460A2">
      <w:pPr>
        <w:spacing w:line="360" w:lineRule="auto"/>
        <w:ind w:left="720"/>
        <w:jc w:val="both"/>
        <w:rPr>
          <w:rFonts w:ascii="Calibri" w:hAnsi="Calibri"/>
          <w:rtl/>
        </w:rPr>
      </w:pPr>
      <w:r w:rsidRPr="00B460A2">
        <w:rPr>
          <w:rFonts w:ascii="Calibri" w:hAnsi="Calibri" w:hint="cs"/>
          <w:rtl/>
        </w:rPr>
        <w:t>ב"כ הנאשם הסביר כי המאשימה לא טענה כי מדובר בתחמושת שהוחזקה למטרות פליליות וכי מדובר בנאשם נעדר עבר פלילי.</w:t>
      </w:r>
    </w:p>
    <w:p w14:paraId="02F2E318" w14:textId="77777777" w:rsidR="00B460A2" w:rsidRPr="00B460A2" w:rsidRDefault="00B460A2" w:rsidP="00B460A2">
      <w:pPr>
        <w:spacing w:line="360" w:lineRule="auto"/>
        <w:ind w:firstLine="720"/>
        <w:jc w:val="both"/>
        <w:rPr>
          <w:rFonts w:ascii="Calibri" w:hAnsi="Calibri"/>
          <w:rtl/>
        </w:rPr>
      </w:pPr>
      <w:r w:rsidRPr="00B460A2">
        <w:rPr>
          <w:rFonts w:ascii="Calibri" w:hAnsi="Calibri" w:hint="cs"/>
          <w:rtl/>
        </w:rPr>
        <w:t>ב"כ הנאשם טען כי מדובר ברף נמוך של חומרת העבירה בה הודה הנאשם.</w:t>
      </w:r>
    </w:p>
    <w:p w14:paraId="3AFEC78A" w14:textId="77777777" w:rsidR="00B460A2" w:rsidRPr="00B460A2" w:rsidRDefault="00B460A2" w:rsidP="00B460A2">
      <w:pPr>
        <w:spacing w:line="360" w:lineRule="auto"/>
        <w:ind w:left="720"/>
        <w:jc w:val="both"/>
        <w:rPr>
          <w:rFonts w:ascii="Calibri" w:hAnsi="Calibri"/>
          <w:rtl/>
        </w:rPr>
      </w:pPr>
      <w:r w:rsidRPr="00B460A2">
        <w:rPr>
          <w:rFonts w:ascii="Calibri" w:hAnsi="Calibri" w:hint="cs"/>
          <w:rtl/>
        </w:rPr>
        <w:t>טעונים נרחבים הוקדשו לנזק קונקרטי, אשר ייגרם בשל ההרשעה, בעטיו יהיה הנאשם, על פי הטענה, מנוע מלעבוד במיזם הקנאביס הרפואי המעוניין להעסיקו.</w:t>
      </w:r>
    </w:p>
    <w:p w14:paraId="5B39DF56" w14:textId="77777777" w:rsidR="00B460A2" w:rsidRPr="00B460A2" w:rsidRDefault="00B460A2" w:rsidP="00B460A2">
      <w:pPr>
        <w:spacing w:line="360" w:lineRule="auto"/>
        <w:ind w:left="720"/>
        <w:jc w:val="both"/>
        <w:rPr>
          <w:rFonts w:ascii="Calibri" w:hAnsi="Calibri"/>
          <w:rtl/>
        </w:rPr>
      </w:pPr>
      <w:r w:rsidRPr="00B460A2">
        <w:rPr>
          <w:rFonts w:ascii="Calibri" w:hAnsi="Calibri" w:hint="cs"/>
          <w:rtl/>
        </w:rPr>
        <w:t>ב"כ הנאשם ביקש לאמץ את המלצת שרות המבחן, לבטל את הרשעתו של הנאשם ולהטיל עליו צו של"צ.</w:t>
      </w:r>
    </w:p>
    <w:p w14:paraId="5639CDCB" w14:textId="77777777" w:rsidR="00B460A2" w:rsidRPr="00B460A2" w:rsidRDefault="00B460A2" w:rsidP="00B460A2">
      <w:pPr>
        <w:spacing w:line="360" w:lineRule="auto"/>
        <w:jc w:val="both"/>
        <w:rPr>
          <w:rFonts w:ascii="Calibri" w:hAnsi="Calibri"/>
          <w:rtl/>
        </w:rPr>
      </w:pPr>
    </w:p>
    <w:p w14:paraId="0298BFA3" w14:textId="77777777" w:rsidR="00B460A2" w:rsidRPr="00B460A2" w:rsidRDefault="00B460A2" w:rsidP="00B460A2">
      <w:pPr>
        <w:spacing w:line="360" w:lineRule="auto"/>
        <w:ind w:firstLine="720"/>
        <w:jc w:val="both"/>
        <w:rPr>
          <w:rFonts w:ascii="Calibri" w:hAnsi="Calibri"/>
          <w:u w:val="single"/>
          <w:rtl/>
        </w:rPr>
      </w:pPr>
      <w:r w:rsidRPr="00B460A2">
        <w:rPr>
          <w:rFonts w:ascii="Calibri" w:hAnsi="Calibri" w:hint="cs"/>
          <w:u w:val="single"/>
          <w:rtl/>
        </w:rPr>
        <w:t>דברי הנאשם</w:t>
      </w:r>
    </w:p>
    <w:p w14:paraId="38FC905B" w14:textId="77777777" w:rsidR="00B460A2" w:rsidRPr="00B460A2" w:rsidRDefault="00B460A2" w:rsidP="00B460A2">
      <w:pPr>
        <w:spacing w:line="360" w:lineRule="auto"/>
        <w:ind w:left="720"/>
        <w:jc w:val="both"/>
        <w:rPr>
          <w:rFonts w:ascii="Calibri" w:hAnsi="Calibri"/>
          <w:rtl/>
        </w:rPr>
      </w:pPr>
      <w:r w:rsidRPr="00B460A2">
        <w:rPr>
          <w:rFonts w:ascii="Calibri" w:hAnsi="Calibri" w:hint="cs"/>
          <w:rtl/>
        </w:rPr>
        <w:t xml:space="preserve">אמר כי הוא עשה טעות והצטער על כך, כי ביקש להשתמש בקליעים שמצא לקישוט, וכי לא ידע שמדובר בדבר אסור. הנאשם טען לגבי הזדמנות העבודה שעומדת בפניו, אשר תסוכל בשל הטעות שעשה אם יורשע. </w:t>
      </w:r>
    </w:p>
    <w:p w14:paraId="4C3AB91E" w14:textId="77777777" w:rsidR="00B460A2" w:rsidRPr="00B460A2" w:rsidRDefault="00B460A2" w:rsidP="00B460A2">
      <w:pPr>
        <w:spacing w:line="360" w:lineRule="auto"/>
        <w:jc w:val="both"/>
        <w:rPr>
          <w:rFonts w:ascii="Calibri" w:hAnsi="Calibri"/>
          <w:rtl/>
        </w:rPr>
      </w:pPr>
    </w:p>
    <w:p w14:paraId="03DC9E60" w14:textId="77777777" w:rsidR="00B460A2" w:rsidRDefault="00B460A2" w:rsidP="00B460A2">
      <w:pPr>
        <w:spacing w:line="360" w:lineRule="auto"/>
        <w:jc w:val="both"/>
        <w:rPr>
          <w:b/>
          <w:bCs/>
          <w:u w:val="single"/>
          <w:rtl/>
        </w:rPr>
      </w:pPr>
      <w:r>
        <w:rPr>
          <w:rFonts w:hint="cs"/>
          <w:b/>
          <w:bCs/>
          <w:u w:val="single"/>
          <w:rtl/>
        </w:rPr>
        <w:t>שאלת ההרשעה</w:t>
      </w:r>
    </w:p>
    <w:p w14:paraId="41B4809F" w14:textId="77777777" w:rsidR="00B460A2" w:rsidRDefault="00B460A2" w:rsidP="00B460A2">
      <w:pPr>
        <w:spacing w:line="360" w:lineRule="auto"/>
        <w:jc w:val="both"/>
        <w:rPr>
          <w:rFonts w:ascii="David" w:hAnsi="David"/>
          <w:b/>
          <w:bCs/>
          <w:u w:val="single"/>
          <w:rtl/>
        </w:rPr>
      </w:pPr>
    </w:p>
    <w:p w14:paraId="44B732FF" w14:textId="77777777" w:rsidR="00B460A2" w:rsidRPr="00B460A2" w:rsidRDefault="00B460A2" w:rsidP="00B460A2">
      <w:pPr>
        <w:spacing w:line="360" w:lineRule="auto"/>
        <w:jc w:val="both"/>
        <w:rPr>
          <w:rFonts w:ascii="Calibri" w:hAnsi="Calibri"/>
          <w:rtl/>
        </w:rPr>
      </w:pPr>
      <w:r w:rsidRPr="00B460A2">
        <w:rPr>
          <w:rFonts w:ascii="Calibri" w:hAnsi="Calibri" w:hint="cs"/>
          <w:rtl/>
        </w:rPr>
        <w:t>8.</w:t>
      </w:r>
      <w:r w:rsidRPr="00B460A2">
        <w:rPr>
          <w:rFonts w:ascii="Calibri" w:hAnsi="Calibri" w:hint="cs"/>
          <w:rtl/>
        </w:rPr>
        <w:tab/>
        <w:t>הכלל בהליך הפלילי הוא כי נאשם בגיר, שהוכחה אשמתו - יורשע בדין.</w:t>
      </w:r>
    </w:p>
    <w:p w14:paraId="432C354E" w14:textId="77777777" w:rsidR="00B460A2" w:rsidRPr="00B460A2" w:rsidRDefault="00B460A2" w:rsidP="00B460A2">
      <w:pPr>
        <w:spacing w:line="360" w:lineRule="auto"/>
        <w:ind w:left="720"/>
        <w:jc w:val="both"/>
        <w:rPr>
          <w:rFonts w:ascii="Calibri" w:hAnsi="Calibri"/>
          <w:rtl/>
        </w:rPr>
      </w:pPr>
      <w:r w:rsidRPr="00B460A2">
        <w:rPr>
          <w:rFonts w:ascii="Calibri" w:hAnsi="Calibri" w:hint="cs"/>
          <w:rtl/>
        </w:rPr>
        <w:t>הימנעות מהרשעה הינה חריג לכלל, שהנו מוצדק רק במקרים נדירים וחריגים, בהם אין יחס סביר בין הנזק הצפוי לנאשם מן ההרשעה, אשר יש לקבוע כי הוא ממשי וחריף, לבין היעדר חומרתה של העבירה, שניתן להימנע מהרשעת מבצעה, מבלי שהדבר יפגע באינטרס הציבורי ובערך המוגן.</w:t>
      </w:r>
    </w:p>
    <w:p w14:paraId="1205D4EB" w14:textId="77777777" w:rsidR="00B460A2" w:rsidRPr="00B460A2" w:rsidRDefault="00B460A2" w:rsidP="00B460A2">
      <w:pPr>
        <w:spacing w:line="360" w:lineRule="auto"/>
        <w:ind w:left="850" w:right="850"/>
        <w:jc w:val="both"/>
        <w:rPr>
          <w:rFonts w:ascii="Calibri" w:hAnsi="Calibri"/>
          <w:b/>
          <w:bCs/>
          <w:rtl/>
        </w:rPr>
      </w:pPr>
    </w:p>
    <w:p w14:paraId="04C5FE36" w14:textId="77777777" w:rsidR="00B460A2" w:rsidRPr="00B460A2" w:rsidRDefault="00B460A2" w:rsidP="00B460A2">
      <w:pPr>
        <w:spacing w:line="360" w:lineRule="auto"/>
        <w:ind w:left="720"/>
        <w:jc w:val="both"/>
        <w:rPr>
          <w:rFonts w:ascii="Calibri" w:hAnsi="Calibri"/>
          <w:rtl/>
        </w:rPr>
      </w:pPr>
      <w:r w:rsidRPr="00B460A2">
        <w:rPr>
          <w:rFonts w:ascii="Calibri" w:hAnsi="Calibri" w:hint="cs"/>
          <w:rtl/>
        </w:rPr>
        <w:t>הכלל המנחה לגבי הימנעות מהרשעה, נקבע ב</w:t>
      </w:r>
      <w:hyperlink r:id="rId11" w:history="1">
        <w:r w:rsidR="00B06C3B" w:rsidRPr="00B06C3B">
          <w:rPr>
            <w:rFonts w:ascii="Calibri" w:hAnsi="Calibri" w:hint="eastAsia"/>
            <w:color w:val="0000FF"/>
            <w:u w:val="single"/>
            <w:rtl/>
          </w:rPr>
          <w:t>ע</w:t>
        </w:r>
        <w:r w:rsidR="00B06C3B" w:rsidRPr="00B06C3B">
          <w:rPr>
            <w:rFonts w:ascii="Calibri" w:hAnsi="Calibri"/>
            <w:color w:val="0000FF"/>
            <w:u w:val="single"/>
            <w:rtl/>
          </w:rPr>
          <w:t>"</w:t>
        </w:r>
        <w:r w:rsidR="00B06C3B" w:rsidRPr="00B06C3B">
          <w:rPr>
            <w:rFonts w:ascii="Calibri" w:hAnsi="Calibri" w:hint="eastAsia"/>
            <w:color w:val="0000FF"/>
            <w:u w:val="single"/>
            <w:rtl/>
          </w:rPr>
          <w:t>פ</w:t>
        </w:r>
        <w:r w:rsidR="00B06C3B" w:rsidRPr="00B06C3B">
          <w:rPr>
            <w:rFonts w:ascii="Calibri" w:hAnsi="Calibri"/>
            <w:color w:val="0000FF"/>
            <w:u w:val="single"/>
            <w:rtl/>
          </w:rPr>
          <w:t xml:space="preserve"> 2083/96</w:t>
        </w:r>
      </w:hyperlink>
      <w:r w:rsidRPr="00B460A2">
        <w:rPr>
          <w:rFonts w:ascii="Calibri" w:hAnsi="Calibri" w:hint="cs"/>
          <w:rtl/>
        </w:rPr>
        <w:t xml:space="preserve"> </w:t>
      </w:r>
      <w:r w:rsidRPr="00B460A2">
        <w:rPr>
          <w:rFonts w:ascii="Calibri" w:hAnsi="Calibri" w:hint="cs"/>
          <w:b/>
          <w:bCs/>
          <w:rtl/>
        </w:rPr>
        <w:t>תמר כתב נגד מדינת ישראל (21.08.97)</w:t>
      </w:r>
      <w:r w:rsidRPr="00B460A2">
        <w:rPr>
          <w:rFonts w:ascii="Calibri" w:hAnsi="Calibri" w:hint="cs"/>
          <w:rtl/>
        </w:rPr>
        <w:t xml:space="preserve">, שם נקבע כי הימנעות מהרשעה תהיה מוצדקת רק בהתקיים שני תנאים מצטברים: </w:t>
      </w:r>
    </w:p>
    <w:p w14:paraId="3AB611FE" w14:textId="77777777" w:rsidR="00B460A2" w:rsidRPr="00B460A2" w:rsidRDefault="00B460A2" w:rsidP="00B460A2">
      <w:pPr>
        <w:spacing w:line="360" w:lineRule="auto"/>
        <w:ind w:left="720"/>
        <w:jc w:val="both"/>
        <w:rPr>
          <w:rFonts w:ascii="Calibri" w:hAnsi="Calibri"/>
          <w:rtl/>
        </w:rPr>
      </w:pPr>
    </w:p>
    <w:p w14:paraId="75DD15D6" w14:textId="77777777" w:rsidR="00B460A2" w:rsidRPr="00B460A2" w:rsidRDefault="00B460A2" w:rsidP="00B460A2">
      <w:pPr>
        <w:spacing w:line="360" w:lineRule="auto"/>
        <w:ind w:left="1440" w:right="850"/>
        <w:jc w:val="both"/>
        <w:rPr>
          <w:rFonts w:ascii="Calibri" w:hAnsi="Calibri"/>
          <w:b/>
          <w:bCs/>
          <w:rtl/>
        </w:rPr>
      </w:pPr>
      <w:r w:rsidRPr="00B460A2">
        <w:rPr>
          <w:rFonts w:ascii="Calibri" w:hAnsi="Calibri" w:hint="cs"/>
          <w:b/>
          <w:bCs/>
          <w:rtl/>
        </w:rPr>
        <w:t>"ראשית, על ההרשעה לפגוע פגיעה חמורה בשיקום הנאשם, ושנית, סוג העבירה מאפשר לוותר בנסיבות המקרה המסוים על ההרשעה בלי לפגוע באופן מהותי בשיקולי הענישה.."</w:t>
      </w:r>
      <w:r w:rsidR="00B06C3B">
        <w:rPr>
          <w:rFonts w:ascii="Calibri" w:hAnsi="Calibri" w:hint="cs"/>
          <w:b/>
          <w:bCs/>
          <w:rtl/>
        </w:rPr>
        <w:t xml:space="preserve"> </w:t>
      </w:r>
      <w:r w:rsidRPr="00B460A2">
        <w:rPr>
          <w:rFonts w:ascii="Calibri" w:hAnsi="Calibri" w:hint="cs"/>
          <w:b/>
          <w:bCs/>
          <w:rtl/>
        </w:rPr>
        <w:t xml:space="preserve"> </w:t>
      </w:r>
    </w:p>
    <w:p w14:paraId="3D9BA768" w14:textId="77777777" w:rsidR="00B460A2" w:rsidRPr="00B460A2" w:rsidRDefault="00B460A2" w:rsidP="00B460A2">
      <w:pPr>
        <w:spacing w:line="360" w:lineRule="auto"/>
        <w:ind w:left="720"/>
        <w:jc w:val="both"/>
        <w:rPr>
          <w:rFonts w:ascii="Calibri" w:hAnsi="Calibri"/>
          <w:rtl/>
        </w:rPr>
      </w:pPr>
    </w:p>
    <w:p w14:paraId="17721394" w14:textId="77777777" w:rsidR="00B460A2" w:rsidRPr="00B460A2" w:rsidRDefault="00B460A2" w:rsidP="00B460A2">
      <w:pPr>
        <w:spacing w:line="360" w:lineRule="auto"/>
        <w:ind w:left="720"/>
        <w:jc w:val="both"/>
        <w:rPr>
          <w:rFonts w:ascii="Calibri" w:hAnsi="Calibri"/>
          <w:b/>
          <w:bCs/>
          <w:rtl/>
        </w:rPr>
      </w:pPr>
      <w:r w:rsidRPr="00B460A2">
        <w:rPr>
          <w:rFonts w:ascii="Calibri" w:hAnsi="Calibri" w:hint="cs"/>
          <w:rtl/>
        </w:rPr>
        <w:t>ב</w:t>
      </w:r>
      <w:hyperlink r:id="rId12" w:history="1">
        <w:r w:rsidR="00B06C3B" w:rsidRPr="00B06C3B">
          <w:rPr>
            <w:rFonts w:ascii="Calibri" w:hAnsi="Calibri" w:hint="eastAsia"/>
            <w:color w:val="0000FF"/>
            <w:u w:val="single"/>
            <w:rtl/>
          </w:rPr>
          <w:t>ע</w:t>
        </w:r>
        <w:r w:rsidR="00B06C3B" w:rsidRPr="00B06C3B">
          <w:rPr>
            <w:rFonts w:ascii="Calibri" w:hAnsi="Calibri"/>
            <w:color w:val="0000FF"/>
            <w:u w:val="single"/>
            <w:rtl/>
          </w:rPr>
          <w:t>"</w:t>
        </w:r>
        <w:r w:rsidR="00B06C3B" w:rsidRPr="00B06C3B">
          <w:rPr>
            <w:rFonts w:ascii="Calibri" w:hAnsi="Calibri" w:hint="eastAsia"/>
            <w:color w:val="0000FF"/>
            <w:u w:val="single"/>
            <w:rtl/>
          </w:rPr>
          <w:t>פ</w:t>
        </w:r>
        <w:r w:rsidR="00B06C3B" w:rsidRPr="00B06C3B">
          <w:rPr>
            <w:rFonts w:ascii="Calibri" w:hAnsi="Calibri"/>
            <w:color w:val="0000FF"/>
            <w:u w:val="single"/>
            <w:rtl/>
          </w:rPr>
          <w:t xml:space="preserve"> 2513/96</w:t>
        </w:r>
      </w:hyperlink>
      <w:r w:rsidRPr="00B460A2">
        <w:rPr>
          <w:rFonts w:ascii="Calibri" w:hAnsi="Calibri" w:hint="cs"/>
          <w:rtl/>
        </w:rPr>
        <w:t xml:space="preserve"> </w:t>
      </w:r>
      <w:r w:rsidRPr="00B460A2">
        <w:rPr>
          <w:rFonts w:ascii="Calibri" w:hAnsi="Calibri" w:hint="cs"/>
          <w:b/>
          <w:bCs/>
          <w:rtl/>
        </w:rPr>
        <w:t>מדינת ישראל נגד ויקטור שמש (02.09.96)</w:t>
      </w:r>
      <w:r w:rsidRPr="00B460A2">
        <w:rPr>
          <w:rFonts w:ascii="Calibri" w:hAnsi="Calibri" w:hint="cs"/>
          <w:rtl/>
        </w:rPr>
        <w:t>, נקבע כי ניתן להסתפק במבחן בלי הרשעה, רק במקרים מיוחדים ויוצאי דופן. הימנעות מהרשעה על ידי בית המשפט כאשר אין לכך צידוק ממשי מפרה את הכלל בדבר הרשעה ובכך פוגעים גם בעקרון השוויון בפני החוק.</w:t>
      </w:r>
    </w:p>
    <w:p w14:paraId="0E65E398" w14:textId="77777777" w:rsidR="00B460A2" w:rsidRPr="00B460A2" w:rsidRDefault="00B460A2" w:rsidP="00B460A2">
      <w:pPr>
        <w:spacing w:line="360" w:lineRule="auto"/>
        <w:jc w:val="both"/>
        <w:rPr>
          <w:rFonts w:ascii="Calibri" w:hAnsi="Calibri"/>
          <w:b/>
          <w:bCs/>
          <w:rtl/>
        </w:rPr>
      </w:pPr>
    </w:p>
    <w:p w14:paraId="75D8F4FD" w14:textId="77777777" w:rsidR="00B460A2" w:rsidRPr="00B460A2" w:rsidRDefault="00B460A2" w:rsidP="00B460A2">
      <w:pPr>
        <w:spacing w:line="360" w:lineRule="auto"/>
        <w:ind w:left="720" w:hanging="720"/>
        <w:jc w:val="both"/>
        <w:rPr>
          <w:rFonts w:ascii="Calibri" w:hAnsi="Calibri"/>
          <w:b/>
          <w:bCs/>
          <w:rtl/>
        </w:rPr>
      </w:pPr>
      <w:r w:rsidRPr="00B460A2">
        <w:rPr>
          <w:rFonts w:ascii="Calibri" w:hAnsi="Calibri" w:hint="cs"/>
          <w:rtl/>
        </w:rPr>
        <w:t>9.</w:t>
      </w:r>
      <w:r w:rsidRPr="00B460A2">
        <w:rPr>
          <w:rFonts w:ascii="Calibri" w:hAnsi="Calibri" w:hint="cs"/>
          <w:rtl/>
        </w:rPr>
        <w:tab/>
        <w:t>לאור האמור לעיל, ניתן לומר כי השאלה אם ניתן להימנע מהרשעת נאשם נענית תוך איזון הדדי בין שני שיקולים שמשקלם משפיע זה על זה – ככל שהעבירה חמורה יותר, נסיבותיה קשות, ופגיעתה בערכים ובמוסכמות החברתיות גבוהה יותר, אזי הימנעות מהרשעה של מבצעה תהיה פחות סבירה ומוצדקת, ותתאפשר, אם בכלל, רק מקום בו תוכח פגיעה ניכרת וקשה בעתידו של הנאשם.</w:t>
      </w:r>
    </w:p>
    <w:p w14:paraId="1F3B85A6" w14:textId="77777777" w:rsidR="00B460A2" w:rsidRPr="00B460A2" w:rsidRDefault="00B460A2" w:rsidP="00B460A2">
      <w:pPr>
        <w:spacing w:line="360" w:lineRule="auto"/>
        <w:jc w:val="both"/>
        <w:rPr>
          <w:rFonts w:ascii="Calibri" w:hAnsi="Calibri"/>
          <w:b/>
          <w:bCs/>
          <w:rtl/>
        </w:rPr>
      </w:pPr>
    </w:p>
    <w:p w14:paraId="4982EEF8" w14:textId="77777777" w:rsidR="00B460A2" w:rsidRPr="00B460A2" w:rsidRDefault="00B460A2" w:rsidP="00B460A2">
      <w:pPr>
        <w:spacing w:line="360" w:lineRule="auto"/>
        <w:ind w:left="720" w:hanging="720"/>
        <w:jc w:val="both"/>
        <w:rPr>
          <w:rFonts w:ascii="Calibri" w:hAnsi="Calibri"/>
          <w:rtl/>
        </w:rPr>
      </w:pPr>
      <w:r w:rsidRPr="00B460A2">
        <w:rPr>
          <w:rFonts w:ascii="Calibri" w:hAnsi="Calibri" w:hint="cs"/>
          <w:rtl/>
        </w:rPr>
        <w:t>10.</w:t>
      </w:r>
      <w:r w:rsidRPr="00B460A2">
        <w:rPr>
          <w:rFonts w:ascii="Calibri" w:hAnsi="Calibri" w:hint="cs"/>
          <w:rtl/>
        </w:rPr>
        <w:tab/>
        <w:t>תיקון 113 ל</w:t>
      </w:r>
      <w:hyperlink r:id="rId13" w:history="1">
        <w:r w:rsidR="00B06C3B" w:rsidRPr="00B06C3B">
          <w:rPr>
            <w:rFonts w:ascii="Calibri" w:hAnsi="Calibri" w:hint="eastAsia"/>
            <w:color w:val="0000FF"/>
            <w:u w:val="single"/>
            <w:rtl/>
          </w:rPr>
          <w:t>חוק</w:t>
        </w:r>
        <w:r w:rsidR="00B06C3B" w:rsidRPr="00B06C3B">
          <w:rPr>
            <w:rFonts w:ascii="Calibri" w:hAnsi="Calibri"/>
            <w:color w:val="0000FF"/>
            <w:u w:val="single"/>
            <w:rtl/>
          </w:rPr>
          <w:t xml:space="preserve"> </w:t>
        </w:r>
        <w:r w:rsidR="00B06C3B" w:rsidRPr="00B06C3B">
          <w:rPr>
            <w:rFonts w:ascii="Calibri" w:hAnsi="Calibri" w:hint="eastAsia"/>
            <w:color w:val="0000FF"/>
            <w:u w:val="single"/>
            <w:rtl/>
          </w:rPr>
          <w:t>העונשין</w:t>
        </w:r>
      </w:hyperlink>
      <w:r w:rsidRPr="00B460A2">
        <w:rPr>
          <w:rFonts w:ascii="Calibri" w:hAnsi="Calibri" w:hint="cs"/>
          <w:rtl/>
        </w:rPr>
        <w:t xml:space="preserve"> קבע שורת פרמטרים לבחינת חומרתה של עבירה, בהם הנזק שנגרם מביצוע העבירה או הנזק שיכול היה להיגרם, היקף התכנון ורמת התחכום שבביצועה ועוד.</w:t>
      </w:r>
    </w:p>
    <w:p w14:paraId="3F168CBD" w14:textId="77777777" w:rsidR="00B460A2" w:rsidRPr="00B460A2" w:rsidRDefault="00B460A2" w:rsidP="00B460A2">
      <w:pPr>
        <w:spacing w:line="360" w:lineRule="auto"/>
        <w:ind w:left="720" w:hanging="720"/>
        <w:jc w:val="both"/>
        <w:rPr>
          <w:rFonts w:ascii="Calibri" w:hAnsi="Calibri"/>
          <w:rtl/>
        </w:rPr>
      </w:pPr>
      <w:r w:rsidRPr="00B460A2">
        <w:rPr>
          <w:rFonts w:ascii="Calibri" w:hAnsi="Calibri" w:hint="cs"/>
          <w:rtl/>
        </w:rPr>
        <w:tab/>
        <w:t>בענייננו מדובר בעבירת נשק שאיננה מהחמורות, שהנה מסוג עוון, ואשר העונש המקסימלי לצדה הנו שלוש שנות מאסר.</w:t>
      </w:r>
    </w:p>
    <w:p w14:paraId="5F221709" w14:textId="77777777" w:rsidR="00B460A2" w:rsidRPr="00B460A2" w:rsidRDefault="00B460A2" w:rsidP="00B460A2">
      <w:pPr>
        <w:spacing w:line="360" w:lineRule="auto"/>
        <w:ind w:left="720" w:hanging="720"/>
        <w:jc w:val="both"/>
        <w:rPr>
          <w:rFonts w:ascii="Calibri" w:hAnsi="Calibri"/>
          <w:rtl/>
        </w:rPr>
      </w:pPr>
      <w:r w:rsidRPr="00B460A2">
        <w:rPr>
          <w:rFonts w:ascii="Calibri" w:hAnsi="Calibri" w:hint="cs"/>
          <w:rtl/>
        </w:rPr>
        <w:tab/>
        <w:t>ככלל, עבירות נשק טומנות בחובן סיכון ממשי לפגיעה בחיי אדם כשמטרת האיסור הפלילי הוא הגנה על שלום הציבור ובטחונו. טיבו של נשק הנו, כי אין ערובה לגבי הידיים אליו יגיע, שמא חלילה ישמש לביצוע עבירות נגד בטחון המדינה, עבירות פליליות, ולמצער ייעשה בו שימוש רשלני ומסוכן.</w:t>
      </w:r>
    </w:p>
    <w:p w14:paraId="39DA8F15" w14:textId="77777777" w:rsidR="00B460A2" w:rsidRPr="00B460A2" w:rsidRDefault="00B460A2" w:rsidP="00B460A2">
      <w:pPr>
        <w:spacing w:line="360" w:lineRule="auto"/>
        <w:ind w:left="720" w:hanging="720"/>
        <w:jc w:val="both"/>
        <w:rPr>
          <w:rFonts w:ascii="Calibri" w:hAnsi="Calibri"/>
          <w:rtl/>
        </w:rPr>
      </w:pPr>
      <w:r w:rsidRPr="00B460A2">
        <w:rPr>
          <w:rFonts w:ascii="Calibri" w:hAnsi="Calibri" w:hint="cs"/>
          <w:rtl/>
        </w:rPr>
        <w:tab/>
        <w:t xml:space="preserve">בהליך אומדן חומרתה של עבירת נשק, יש לתת את הדעת לסוג הנשק או התחמושת, כמותו,  המטרה שלשמה הוחזק, וכן למידת מוחשיות הסכנה הקיימת שמא ייעשה באותו נשק שימוש שלילי או פלילי. </w:t>
      </w:r>
    </w:p>
    <w:p w14:paraId="10AFF82A" w14:textId="77777777" w:rsidR="00B460A2" w:rsidRPr="00B460A2" w:rsidRDefault="00B460A2" w:rsidP="00B460A2">
      <w:pPr>
        <w:spacing w:line="360" w:lineRule="auto"/>
        <w:jc w:val="both"/>
        <w:rPr>
          <w:rFonts w:ascii="Calibri" w:hAnsi="Calibri"/>
          <w:rtl/>
        </w:rPr>
      </w:pPr>
    </w:p>
    <w:p w14:paraId="49D02D70" w14:textId="77777777" w:rsidR="00B460A2" w:rsidRPr="00B460A2" w:rsidRDefault="00B460A2" w:rsidP="00B460A2">
      <w:pPr>
        <w:spacing w:line="360" w:lineRule="auto"/>
        <w:ind w:left="720" w:hanging="720"/>
        <w:jc w:val="both"/>
        <w:rPr>
          <w:rFonts w:ascii="Calibri" w:hAnsi="Calibri"/>
          <w:rtl/>
        </w:rPr>
      </w:pPr>
      <w:r w:rsidRPr="00B460A2">
        <w:rPr>
          <w:rFonts w:ascii="Calibri" w:hAnsi="Calibri" w:hint="cs"/>
          <w:rtl/>
        </w:rPr>
        <w:t>11.</w:t>
      </w:r>
      <w:r w:rsidRPr="00B460A2">
        <w:rPr>
          <w:rFonts w:ascii="Calibri" w:hAnsi="Calibri" w:hint="cs"/>
          <w:rtl/>
        </w:rPr>
        <w:tab/>
        <w:t>בענייננו מדובר בשלוש מחסניות ובכמות בלתי מוגדרת של כדורי רובה. טענתו של הנאשם לפיה מצא את הפריטים ושמרם לנוי, נרשמה כלשונה בכתב האישום במסגרת תיקונו בהסדר הטיעון. מדובר בצעד חריג, שבו נכללת טענה בכתב האישום, אשר אמור להציג עובדות בלבד. אף על פי שלא נטען עובדתית כי הנאשם מצא את הפריטים ושמר בהם לנוי בלבד, אלא העניין נכלל כטענה בלבד – החלטתי לתת לטענה זו משקל, על בסיסי הסכמתה של המאשימה לתקן את כתב האישום בדרך זו.</w:t>
      </w:r>
    </w:p>
    <w:p w14:paraId="526BF4C8" w14:textId="77777777" w:rsidR="00B460A2" w:rsidRPr="00B460A2" w:rsidRDefault="00B460A2" w:rsidP="00B460A2">
      <w:pPr>
        <w:spacing w:line="360" w:lineRule="auto"/>
        <w:ind w:left="720" w:hanging="720"/>
        <w:jc w:val="both"/>
        <w:rPr>
          <w:rFonts w:ascii="Calibri" w:hAnsi="Calibri"/>
          <w:rtl/>
        </w:rPr>
      </w:pPr>
      <w:r w:rsidRPr="00B460A2">
        <w:rPr>
          <w:rFonts w:ascii="Calibri" w:hAnsi="Calibri" w:hint="cs"/>
          <w:rtl/>
        </w:rPr>
        <w:tab/>
        <w:t>הנאשם לא שירת אמנם בצה"ל, ועלה לישראל מארה"ב בגיל מבוגר יחסית, ואולם במציאות הישראלית, שבה תחמושת מהסוג כמו זה הנדון כאן, נמצאת בבתים רבים של משרתי כוחות הבטחון, ניתן להניח, לטובת הנאשם, כי קיים תסריט לא חמור ולא פלילי מובהק, לאופן בו תחמושת מסוג כזה הגיעה לידיו.</w:t>
      </w:r>
    </w:p>
    <w:p w14:paraId="129A875B" w14:textId="77777777" w:rsidR="00B460A2" w:rsidRPr="00B460A2" w:rsidRDefault="00B460A2" w:rsidP="00B460A2">
      <w:pPr>
        <w:spacing w:line="360" w:lineRule="auto"/>
        <w:ind w:left="720"/>
        <w:jc w:val="both"/>
        <w:rPr>
          <w:rFonts w:ascii="Calibri" w:hAnsi="Calibri"/>
          <w:rtl/>
        </w:rPr>
      </w:pPr>
      <w:r w:rsidRPr="00B460A2">
        <w:rPr>
          <w:rFonts w:ascii="Calibri" w:hAnsi="Calibri" w:hint="cs"/>
          <w:rtl/>
        </w:rPr>
        <w:t>מדובר איפוא בעבירה שאיננה מאופיינת בחומרה יתרה.</w:t>
      </w:r>
    </w:p>
    <w:p w14:paraId="4D477AB6" w14:textId="77777777" w:rsidR="00B460A2" w:rsidRPr="00B460A2" w:rsidRDefault="00B460A2" w:rsidP="00B460A2">
      <w:pPr>
        <w:spacing w:line="360" w:lineRule="auto"/>
        <w:ind w:left="720"/>
        <w:jc w:val="both"/>
        <w:rPr>
          <w:rFonts w:ascii="Calibri" w:hAnsi="Calibri"/>
          <w:rtl/>
        </w:rPr>
      </w:pPr>
      <w:r w:rsidRPr="00B460A2">
        <w:rPr>
          <w:rFonts w:ascii="Calibri" w:hAnsi="Calibri" w:hint="cs"/>
          <w:rtl/>
        </w:rPr>
        <w:t>פוטנציאל הנזק שעלול היה להיגרם מאותן שתי מחסניות וכדורים איננו מובהק, בעיקר בשל היעדרו של נשק שעלול היה לירות את אותם קליעים, והיעדרן של נסיבות חמורות אחרות.</w:t>
      </w:r>
    </w:p>
    <w:p w14:paraId="4A3B6AFD" w14:textId="77777777" w:rsidR="00B460A2" w:rsidRPr="00B460A2" w:rsidRDefault="00B460A2" w:rsidP="00B460A2">
      <w:pPr>
        <w:spacing w:line="360" w:lineRule="auto"/>
        <w:ind w:left="720"/>
        <w:jc w:val="both"/>
        <w:rPr>
          <w:rFonts w:ascii="Calibri" w:hAnsi="Calibri"/>
          <w:rtl/>
        </w:rPr>
      </w:pPr>
      <w:r w:rsidRPr="00B460A2">
        <w:rPr>
          <w:rFonts w:ascii="Calibri" w:hAnsi="Calibri" w:hint="cs"/>
          <w:rtl/>
        </w:rPr>
        <w:t>מבלי להפחית בחומרתן של עבירות הנשק באופן כללי, נראה כי במקרה זה החומרה פחותה יחסית.</w:t>
      </w:r>
    </w:p>
    <w:p w14:paraId="648441B3" w14:textId="77777777" w:rsidR="00B460A2" w:rsidRPr="00B460A2" w:rsidRDefault="00B460A2" w:rsidP="00B460A2">
      <w:pPr>
        <w:spacing w:line="360" w:lineRule="auto"/>
        <w:ind w:left="720"/>
        <w:jc w:val="both"/>
        <w:rPr>
          <w:rFonts w:ascii="Calibri" w:hAnsi="Calibri"/>
          <w:rtl/>
        </w:rPr>
      </w:pPr>
      <w:r w:rsidRPr="00B460A2">
        <w:rPr>
          <w:rFonts w:ascii="Calibri" w:hAnsi="Calibri" w:hint="cs"/>
          <w:rtl/>
        </w:rPr>
        <w:t>אשר על כן – בנסיבות הנכונות, מצאתי כי ניתן יהיה לבטל את הרשעתו של הנאשם וכי הדבר לא יפגע באופן בלתי הולם באינטרס הציבורי ובערכים המוגנים.</w:t>
      </w:r>
    </w:p>
    <w:p w14:paraId="40D96F68" w14:textId="77777777" w:rsidR="00B460A2" w:rsidRPr="00B460A2" w:rsidRDefault="00B460A2" w:rsidP="00B460A2">
      <w:pPr>
        <w:spacing w:line="360" w:lineRule="auto"/>
        <w:jc w:val="both"/>
        <w:rPr>
          <w:rFonts w:ascii="Calibri" w:hAnsi="Calibri"/>
          <w:rtl/>
        </w:rPr>
      </w:pPr>
      <w:r w:rsidRPr="00B460A2">
        <w:rPr>
          <w:rFonts w:ascii="Calibri" w:hAnsi="Calibri" w:hint="cs"/>
          <w:rtl/>
        </w:rPr>
        <w:tab/>
        <w:t xml:space="preserve"> </w:t>
      </w:r>
    </w:p>
    <w:p w14:paraId="7093BA86" w14:textId="77777777" w:rsidR="00B460A2" w:rsidRPr="00B460A2" w:rsidRDefault="00B460A2" w:rsidP="00B460A2">
      <w:pPr>
        <w:spacing w:line="360" w:lineRule="auto"/>
        <w:jc w:val="both"/>
        <w:rPr>
          <w:rFonts w:ascii="Calibri" w:hAnsi="Calibri"/>
          <w:rtl/>
        </w:rPr>
      </w:pPr>
    </w:p>
    <w:p w14:paraId="6E67AD66" w14:textId="77777777" w:rsidR="00B460A2" w:rsidRPr="00B460A2" w:rsidRDefault="00B460A2" w:rsidP="00B460A2">
      <w:pPr>
        <w:spacing w:line="360" w:lineRule="auto"/>
        <w:ind w:left="720" w:hanging="720"/>
        <w:jc w:val="both"/>
        <w:rPr>
          <w:rFonts w:ascii="Calibri" w:hAnsi="Calibri"/>
          <w:rtl/>
        </w:rPr>
      </w:pPr>
      <w:r w:rsidRPr="00B460A2">
        <w:rPr>
          <w:rFonts w:ascii="Calibri" w:hAnsi="Calibri" w:hint="cs"/>
          <w:rtl/>
        </w:rPr>
        <w:t>12.</w:t>
      </w:r>
      <w:r w:rsidRPr="00B460A2">
        <w:rPr>
          <w:rFonts w:ascii="Calibri" w:hAnsi="Calibri" w:hint="cs"/>
          <w:rtl/>
        </w:rPr>
        <w:tab/>
        <w:t>בבואו של בית המשפט לבחון את הנזק העלול להיגרם לנאשם, על הנאשם להתייחס לנזק מוחשי קונקרטי ולא לאפשרויות תיאורטיות לפיהן יגרם לנאשם נזק בעתיד. ראו לעניין זה את הדברים שנאמרו ב</w:t>
      </w:r>
      <w:hyperlink r:id="rId14" w:history="1">
        <w:r w:rsidR="00B06C3B" w:rsidRPr="00B06C3B">
          <w:rPr>
            <w:rFonts w:ascii="Calibri" w:hAnsi="Calibri" w:hint="eastAsia"/>
            <w:color w:val="0000FF"/>
            <w:u w:val="single"/>
            <w:rtl/>
          </w:rPr>
          <w:t>רע</w:t>
        </w:r>
        <w:r w:rsidR="00B06C3B" w:rsidRPr="00B06C3B">
          <w:rPr>
            <w:rFonts w:ascii="Calibri" w:hAnsi="Calibri"/>
            <w:color w:val="0000FF"/>
            <w:u w:val="single"/>
            <w:rtl/>
          </w:rPr>
          <w:t>"</w:t>
        </w:r>
        <w:r w:rsidR="00B06C3B" w:rsidRPr="00B06C3B">
          <w:rPr>
            <w:rFonts w:ascii="Calibri" w:hAnsi="Calibri" w:hint="eastAsia"/>
            <w:color w:val="0000FF"/>
            <w:u w:val="single"/>
            <w:rtl/>
          </w:rPr>
          <w:t>פ</w:t>
        </w:r>
        <w:r w:rsidR="00B06C3B" w:rsidRPr="00B06C3B">
          <w:rPr>
            <w:rFonts w:ascii="Calibri" w:hAnsi="Calibri"/>
            <w:color w:val="0000FF"/>
            <w:u w:val="single"/>
            <w:rtl/>
          </w:rPr>
          <w:t xml:space="preserve"> 9118/12</w:t>
        </w:r>
      </w:hyperlink>
      <w:r w:rsidRPr="00B460A2">
        <w:rPr>
          <w:rFonts w:ascii="Calibri" w:hAnsi="Calibri" w:hint="cs"/>
          <w:rtl/>
        </w:rPr>
        <w:t xml:space="preserve"> </w:t>
      </w:r>
      <w:r w:rsidRPr="00B460A2">
        <w:rPr>
          <w:rFonts w:ascii="Calibri" w:hAnsi="Calibri" w:hint="cs"/>
          <w:b/>
          <w:bCs/>
          <w:rtl/>
        </w:rPr>
        <w:t>אלכסנדר פריגין נגד מדינת ישראל (03.01.13)</w:t>
      </w:r>
      <w:r w:rsidRPr="00B460A2">
        <w:rPr>
          <w:rFonts w:ascii="Calibri" w:hAnsi="Calibri" w:hint="cs"/>
          <w:rtl/>
        </w:rPr>
        <w:t>:</w:t>
      </w:r>
    </w:p>
    <w:p w14:paraId="1A7412AD" w14:textId="77777777" w:rsidR="00B460A2" w:rsidRPr="00B460A2" w:rsidRDefault="00B460A2" w:rsidP="00B460A2">
      <w:pPr>
        <w:spacing w:line="360" w:lineRule="auto"/>
        <w:jc w:val="both"/>
        <w:rPr>
          <w:rFonts w:ascii="Calibri" w:hAnsi="Calibri"/>
          <w:rtl/>
        </w:rPr>
      </w:pPr>
    </w:p>
    <w:p w14:paraId="71FD2A9F" w14:textId="77777777" w:rsidR="00B460A2" w:rsidRPr="00B460A2" w:rsidRDefault="00B460A2" w:rsidP="00B460A2">
      <w:pPr>
        <w:spacing w:line="360" w:lineRule="auto"/>
        <w:ind w:left="1440" w:right="850"/>
        <w:jc w:val="both"/>
        <w:rPr>
          <w:rFonts w:ascii="Calibri" w:hAnsi="Calibri"/>
          <w:rtl/>
        </w:rPr>
      </w:pPr>
      <w:r w:rsidRPr="00B460A2">
        <w:rPr>
          <w:rFonts w:ascii="Calibri" w:hAnsi="Calibri" w:hint="cs"/>
          <w:b/>
          <w:bCs/>
          <w:spacing w:val="10"/>
          <w:rtl/>
        </w:rPr>
        <w:t>"לא מצאתי כל פגם בעמדתו של בית המשפט המחוזי, לפיה יש להתייחס לנזק המוחשי-קונקרטי העלול להיגרם למבקש, ואין להידרש לאפשרויות תיאורטיות, לפיהן עלול להיגרם לו נזק כלשהו בעתיד. קבלת גישתו זו של המבקש, תחייב את בית המשפט להידרש לתרחישים תיאורטיים, שאין לדעת אם יתממשו בעתיד, ולא ברור כלל עד כמה תהיה להרשעה בדין השפעה על התכנותם של אותם תרחישים.".</w:t>
      </w:r>
    </w:p>
    <w:p w14:paraId="1859034F" w14:textId="77777777" w:rsidR="00B460A2" w:rsidRPr="00B460A2" w:rsidRDefault="00B460A2" w:rsidP="00B460A2">
      <w:pPr>
        <w:spacing w:line="360" w:lineRule="auto"/>
        <w:jc w:val="both"/>
        <w:rPr>
          <w:rFonts w:ascii="Calibri" w:hAnsi="Calibri"/>
          <w:rtl/>
        </w:rPr>
      </w:pPr>
    </w:p>
    <w:p w14:paraId="29E0B6C2" w14:textId="77777777" w:rsidR="00B460A2" w:rsidRPr="00B460A2" w:rsidRDefault="00B460A2" w:rsidP="00B460A2">
      <w:pPr>
        <w:spacing w:line="360" w:lineRule="auto"/>
        <w:ind w:left="720" w:hanging="720"/>
        <w:jc w:val="both"/>
        <w:rPr>
          <w:rFonts w:ascii="Calibri" w:hAnsi="Calibri"/>
          <w:rtl/>
        </w:rPr>
      </w:pPr>
      <w:r w:rsidRPr="00B460A2">
        <w:rPr>
          <w:rFonts w:ascii="Calibri" w:hAnsi="Calibri" w:hint="cs"/>
          <w:rtl/>
        </w:rPr>
        <w:t>13.</w:t>
      </w:r>
      <w:r w:rsidRPr="00B460A2">
        <w:rPr>
          <w:rFonts w:ascii="Calibri" w:hAnsi="Calibri" w:hint="cs"/>
          <w:rtl/>
        </w:rPr>
        <w:tab/>
        <w:t>לאחר ששמעתי את עדותו של עד ההגנה מר טנאן, עיינתי במסמכים שהוצגו, והתרשמתי מעמדת הנאשם ומהמלצת שרות המבחן, השתכנעתי כי מדובר בפרוייקט  גדול ורציני בתחום הקנאביס הרפואי, אשר סיכוייו להתממש גבוהים, ואשר מעוניין ברצינות להעסיק את הנאשם בשורותיו.</w:t>
      </w:r>
    </w:p>
    <w:p w14:paraId="2CCFE7C6" w14:textId="77777777" w:rsidR="00B460A2" w:rsidRPr="00B460A2" w:rsidRDefault="00B460A2" w:rsidP="00B460A2">
      <w:pPr>
        <w:spacing w:line="360" w:lineRule="auto"/>
        <w:ind w:left="720"/>
        <w:jc w:val="both"/>
        <w:rPr>
          <w:rFonts w:ascii="Calibri" w:hAnsi="Calibri"/>
          <w:rtl/>
        </w:rPr>
      </w:pPr>
      <w:r w:rsidRPr="00B460A2">
        <w:rPr>
          <w:rFonts w:ascii="Calibri" w:hAnsi="Calibri" w:hint="cs"/>
          <w:rtl/>
        </w:rPr>
        <w:t xml:space="preserve">בנוסף, שוכנעתי כי קיים סיכוי ממשי שמא הרשעה בפלילים, לעומת הימנעות מהרשעה, עלולה לסכל את העסקתו של הנאשם. </w:t>
      </w:r>
    </w:p>
    <w:p w14:paraId="3EFB72B8" w14:textId="77777777" w:rsidR="00B460A2" w:rsidRPr="00B460A2" w:rsidRDefault="00B460A2" w:rsidP="00B460A2">
      <w:pPr>
        <w:spacing w:line="360" w:lineRule="auto"/>
        <w:ind w:left="720"/>
        <w:jc w:val="both"/>
        <w:rPr>
          <w:rFonts w:ascii="Calibri" w:hAnsi="Calibri"/>
          <w:rtl/>
        </w:rPr>
      </w:pPr>
      <w:r w:rsidRPr="00B460A2">
        <w:rPr>
          <w:rFonts w:ascii="Calibri" w:hAnsi="Calibri" w:hint="cs"/>
          <w:rtl/>
        </w:rPr>
        <w:t>מדובר, כידוע, בתחום חדש יחסית, העובר תמורות יום יומיות משמעותיות, במסגרתו מקבל ענף גידול הקנאביס, בעיקר לצרכי רפואה  - לגיטימציה חוקית. בענף חדש זה פוטנציאל כלכלי עצום, שלגביו העיד מר טנאן, באופן אמין.</w:t>
      </w:r>
    </w:p>
    <w:p w14:paraId="4F6CC3E0" w14:textId="77777777" w:rsidR="00B460A2" w:rsidRPr="00B460A2" w:rsidRDefault="00B460A2" w:rsidP="00B460A2">
      <w:pPr>
        <w:spacing w:line="360" w:lineRule="auto"/>
        <w:ind w:left="720"/>
        <w:jc w:val="both"/>
        <w:rPr>
          <w:rFonts w:ascii="Calibri" w:hAnsi="Calibri"/>
          <w:rtl/>
        </w:rPr>
      </w:pPr>
      <w:r w:rsidRPr="00B460A2">
        <w:rPr>
          <w:rFonts w:ascii="Calibri" w:hAnsi="Calibri" w:hint="cs"/>
          <w:rtl/>
        </w:rPr>
        <w:t xml:space="preserve">יצויין כי לא מצאתי דופי במסמכים שהוגשו, וקבלתי את הסברו של העד גבי ציון שמו של אדם אחר (שהנו בעלי החלקה המיועדת למיזם), ולא שמו, על המסמך. </w:t>
      </w:r>
    </w:p>
    <w:p w14:paraId="1AA349B6" w14:textId="77777777" w:rsidR="00B460A2" w:rsidRPr="00B460A2" w:rsidRDefault="00B460A2" w:rsidP="00B460A2">
      <w:pPr>
        <w:spacing w:line="360" w:lineRule="auto"/>
        <w:ind w:left="720"/>
        <w:jc w:val="both"/>
        <w:rPr>
          <w:rFonts w:ascii="Calibri" w:hAnsi="Calibri"/>
          <w:rtl/>
        </w:rPr>
      </w:pPr>
      <w:r w:rsidRPr="00B460A2">
        <w:rPr>
          <w:rFonts w:ascii="Calibri" w:hAnsi="Calibri" w:hint="cs"/>
          <w:rtl/>
        </w:rPr>
        <w:t xml:space="preserve">ב"כ הנאשם הגיש את חוזר המשנה למנהל הכללי של משרד הבריאות. נקבע בסעיף 4.4 שכותרתו "העוסקים בקנביס", כי על כל עובד או פועל בחווה לגידול קנביס שבא במגע ישיר עם הקנביס או יכול לבוא במגע כזה, לקבל </w:t>
      </w:r>
      <w:r w:rsidRPr="00B460A2">
        <w:rPr>
          <w:rFonts w:ascii="Calibri" w:hAnsi="Calibri" w:hint="cs"/>
          <w:b/>
          <w:bCs/>
          <w:rtl/>
        </w:rPr>
        <w:t>רישיון פרטני מהיחידה לקנביס רפואי</w:t>
      </w:r>
      <w:r w:rsidRPr="00B460A2">
        <w:rPr>
          <w:rFonts w:ascii="Calibri" w:hAnsi="Calibri" w:hint="cs"/>
          <w:rtl/>
        </w:rPr>
        <w:t>. עוד צויין כי היחידה תהיה רשאית לבחון לגבי כל מבקש רישיון קיומו של מידע הפוסל את האפשרות למתן הרישיון ובכלל זה מידע על הרשעות קודמות.</w:t>
      </w:r>
    </w:p>
    <w:p w14:paraId="054F7CB9" w14:textId="77777777" w:rsidR="00B460A2" w:rsidRPr="00B460A2" w:rsidRDefault="00B460A2" w:rsidP="00B460A2">
      <w:pPr>
        <w:spacing w:line="360" w:lineRule="auto"/>
        <w:ind w:left="720"/>
        <w:jc w:val="both"/>
        <w:rPr>
          <w:rFonts w:ascii="Calibri" w:hAnsi="Calibri"/>
          <w:rtl/>
        </w:rPr>
      </w:pPr>
      <w:r w:rsidRPr="00B460A2">
        <w:rPr>
          <w:rFonts w:ascii="Calibri" w:hAnsi="Calibri" w:hint="cs"/>
          <w:rtl/>
        </w:rPr>
        <w:t>שוכנעתי כי צפויה בענף הקנאביס הרפואי רגולציה קפדנית, וכי הרשעה בפלילים עלולה לסכל תעסוקה בענף זה.</w:t>
      </w:r>
    </w:p>
    <w:p w14:paraId="5570821F" w14:textId="77777777" w:rsidR="00B460A2" w:rsidRPr="00B460A2" w:rsidRDefault="00B460A2" w:rsidP="00B460A2">
      <w:pPr>
        <w:spacing w:line="360" w:lineRule="auto"/>
        <w:ind w:left="720"/>
        <w:jc w:val="both"/>
        <w:rPr>
          <w:rFonts w:ascii="Calibri" w:hAnsi="Calibri"/>
          <w:rtl/>
        </w:rPr>
      </w:pPr>
      <w:r w:rsidRPr="00B460A2">
        <w:rPr>
          <w:rFonts w:ascii="Calibri" w:hAnsi="Calibri" w:hint="cs"/>
          <w:rtl/>
        </w:rPr>
        <w:t>אף על פי שלא ניתן לקבוע כעת כי הנאשם יוכל אכן לעבוד בענף הקנאביס על אף רישום ללא הרשעה שייזקף לחובתו – מצאתי כי לנוכח חומרתה המתונה יחסית של העבירה, ניתן להסתפק במידת ההוכחה שבה עמד הנאשם לגבי נזק קונקרטי מהרשעה.</w:t>
      </w:r>
    </w:p>
    <w:p w14:paraId="583CD2F3" w14:textId="77777777" w:rsidR="00B460A2" w:rsidRPr="00B460A2" w:rsidRDefault="00B460A2" w:rsidP="00B460A2">
      <w:pPr>
        <w:spacing w:line="360" w:lineRule="auto"/>
        <w:jc w:val="both"/>
        <w:rPr>
          <w:rFonts w:ascii="Calibri" w:hAnsi="Calibri"/>
          <w:rtl/>
        </w:rPr>
      </w:pPr>
    </w:p>
    <w:p w14:paraId="30759F80" w14:textId="77777777" w:rsidR="00B460A2" w:rsidRPr="00B460A2" w:rsidRDefault="00B460A2" w:rsidP="00B460A2">
      <w:pPr>
        <w:spacing w:line="360" w:lineRule="auto"/>
        <w:ind w:left="720" w:hanging="720"/>
        <w:jc w:val="both"/>
        <w:rPr>
          <w:rFonts w:ascii="Calibri" w:hAnsi="Calibri"/>
          <w:rtl/>
        </w:rPr>
      </w:pPr>
      <w:r w:rsidRPr="00B460A2">
        <w:rPr>
          <w:rFonts w:ascii="Calibri" w:hAnsi="Calibri" w:hint="cs"/>
          <w:rtl/>
        </w:rPr>
        <w:t>14.</w:t>
      </w:r>
      <w:r w:rsidRPr="00B460A2">
        <w:rPr>
          <w:rFonts w:ascii="Calibri" w:hAnsi="Calibri" w:hint="cs"/>
          <w:rtl/>
        </w:rPr>
        <w:tab/>
        <w:t>הנאשם בן 29, נעדר עבר פלילי, הודה במיוחס לו וחסך מזמנו של בית המשפט, לקח אחריות על מעשיו והביע צער וחרטה על העבירה.</w:t>
      </w:r>
    </w:p>
    <w:p w14:paraId="2B74C891" w14:textId="77777777" w:rsidR="00B460A2" w:rsidRPr="00B460A2" w:rsidRDefault="00B460A2" w:rsidP="00B460A2">
      <w:pPr>
        <w:spacing w:line="360" w:lineRule="auto"/>
        <w:jc w:val="both"/>
        <w:rPr>
          <w:rFonts w:ascii="Calibri" w:hAnsi="Calibri"/>
          <w:rtl/>
        </w:rPr>
      </w:pPr>
    </w:p>
    <w:p w14:paraId="3A3F3F10" w14:textId="77777777" w:rsidR="00B460A2" w:rsidRPr="00B460A2" w:rsidRDefault="00B460A2" w:rsidP="00B460A2">
      <w:pPr>
        <w:spacing w:line="360" w:lineRule="auto"/>
        <w:ind w:left="720"/>
        <w:jc w:val="both"/>
        <w:rPr>
          <w:rFonts w:ascii="Calibri" w:hAnsi="Calibri"/>
          <w:rtl/>
        </w:rPr>
      </w:pPr>
      <w:r w:rsidRPr="00B460A2">
        <w:rPr>
          <w:rFonts w:ascii="Calibri" w:hAnsi="Calibri" w:hint="cs"/>
          <w:rtl/>
        </w:rPr>
        <w:t xml:space="preserve">השאלה אם יועסק הנאשם בסופו של דבר או לא במיזם הקנאביס הרפואי ניתנת לרשויות המוסמכות  בתחום זה, ואולם בשלב זה היה די במידע שהוצג בפני כדי לשכנע  לבטל את הרשעתו של הנאשם. </w:t>
      </w:r>
    </w:p>
    <w:p w14:paraId="2763213B" w14:textId="77777777" w:rsidR="00B460A2" w:rsidRPr="00B460A2" w:rsidRDefault="00B460A2" w:rsidP="00B460A2">
      <w:pPr>
        <w:spacing w:line="360" w:lineRule="auto"/>
        <w:jc w:val="both"/>
        <w:rPr>
          <w:rFonts w:ascii="Calibri" w:hAnsi="Calibri"/>
          <w:rtl/>
        </w:rPr>
      </w:pPr>
    </w:p>
    <w:p w14:paraId="20FE94CD" w14:textId="77777777" w:rsidR="00B460A2" w:rsidRPr="00B460A2" w:rsidRDefault="00B460A2" w:rsidP="00B460A2">
      <w:pPr>
        <w:spacing w:line="360" w:lineRule="auto"/>
        <w:jc w:val="both"/>
        <w:rPr>
          <w:rFonts w:ascii="Calibri" w:hAnsi="Calibri"/>
          <w:b/>
          <w:bCs/>
          <w:u w:val="single"/>
          <w:rtl/>
        </w:rPr>
      </w:pPr>
      <w:r w:rsidRPr="00B460A2">
        <w:rPr>
          <w:rFonts w:ascii="Calibri" w:hAnsi="Calibri" w:hint="cs"/>
          <w:b/>
          <w:bCs/>
          <w:u w:val="single"/>
          <w:rtl/>
        </w:rPr>
        <w:t>סוף דבר</w:t>
      </w:r>
    </w:p>
    <w:p w14:paraId="619F3112" w14:textId="77777777" w:rsidR="00B460A2" w:rsidRPr="00B460A2" w:rsidRDefault="00B460A2" w:rsidP="00B460A2">
      <w:pPr>
        <w:spacing w:line="360" w:lineRule="auto"/>
        <w:jc w:val="both"/>
        <w:rPr>
          <w:rFonts w:ascii="Calibri" w:hAnsi="Calibri"/>
          <w:b/>
          <w:bCs/>
          <w:u w:val="single"/>
          <w:rtl/>
        </w:rPr>
      </w:pPr>
    </w:p>
    <w:p w14:paraId="332A6D03" w14:textId="77777777" w:rsidR="00B460A2" w:rsidRPr="00B460A2" w:rsidRDefault="00B460A2" w:rsidP="00B460A2">
      <w:pPr>
        <w:spacing w:line="360" w:lineRule="auto"/>
        <w:ind w:left="720" w:hanging="720"/>
        <w:jc w:val="both"/>
        <w:rPr>
          <w:rFonts w:ascii="Calibri" w:hAnsi="Calibri"/>
          <w:rtl/>
        </w:rPr>
      </w:pPr>
      <w:r w:rsidRPr="00B460A2">
        <w:rPr>
          <w:rFonts w:ascii="Calibri" w:hAnsi="Calibri" w:hint="cs"/>
          <w:rtl/>
        </w:rPr>
        <w:t>15.</w:t>
      </w:r>
      <w:r w:rsidRPr="00B460A2">
        <w:rPr>
          <w:rFonts w:ascii="Calibri" w:hAnsi="Calibri" w:hint="cs"/>
          <w:rtl/>
        </w:rPr>
        <w:tab/>
      </w:r>
      <w:r w:rsidRPr="00B460A2">
        <w:rPr>
          <w:rFonts w:ascii="Calibri" w:hAnsi="Calibri" w:hint="cs"/>
          <w:b/>
          <w:bCs/>
          <w:rtl/>
        </w:rPr>
        <w:t>לאור כל האמור לעיל, אני מבטלת את הרשעתו של הנאשם וקובעת לגביו את העונשים הבאים</w:t>
      </w:r>
      <w:r w:rsidRPr="00B460A2">
        <w:rPr>
          <w:rFonts w:ascii="Calibri" w:hAnsi="Calibri" w:hint="cs"/>
          <w:rtl/>
        </w:rPr>
        <w:t>:</w:t>
      </w:r>
    </w:p>
    <w:p w14:paraId="7DA4CE06" w14:textId="77777777" w:rsidR="00B460A2" w:rsidRPr="00B460A2" w:rsidRDefault="00B460A2" w:rsidP="00B460A2">
      <w:pPr>
        <w:spacing w:line="360" w:lineRule="auto"/>
        <w:jc w:val="both"/>
        <w:rPr>
          <w:rFonts w:ascii="Calibri" w:hAnsi="Calibri"/>
          <w:rtl/>
        </w:rPr>
      </w:pPr>
    </w:p>
    <w:p w14:paraId="3680B663" w14:textId="77777777" w:rsidR="00B460A2" w:rsidRPr="00B460A2" w:rsidRDefault="00B460A2" w:rsidP="00B460A2">
      <w:pPr>
        <w:spacing w:line="360" w:lineRule="auto"/>
        <w:ind w:left="1440" w:hanging="720"/>
        <w:jc w:val="both"/>
        <w:rPr>
          <w:rFonts w:ascii="Calibri" w:hAnsi="Calibri"/>
          <w:rtl/>
        </w:rPr>
      </w:pPr>
      <w:r w:rsidRPr="00B460A2">
        <w:rPr>
          <w:rFonts w:ascii="Calibri" w:hAnsi="Calibri" w:hint="cs"/>
          <w:rtl/>
        </w:rPr>
        <w:t>א.</w:t>
      </w:r>
      <w:r w:rsidRPr="00B460A2">
        <w:rPr>
          <w:rFonts w:ascii="Calibri" w:hAnsi="Calibri" w:hint="cs"/>
          <w:rtl/>
        </w:rPr>
        <w:tab/>
        <w:t>צו של"צ בהיקף של 100 שעות, עבודות השל"צ יבוצעו במתנ"ס צפת בעזרה לאב הבית.</w:t>
      </w:r>
    </w:p>
    <w:p w14:paraId="02E1D7B3" w14:textId="77777777" w:rsidR="00B460A2" w:rsidRDefault="00B460A2" w:rsidP="00B460A2">
      <w:pPr>
        <w:spacing w:after="120" w:line="360" w:lineRule="auto"/>
        <w:ind w:left="720" w:firstLine="720"/>
        <w:jc w:val="both"/>
        <w:rPr>
          <w:rtl/>
        </w:rPr>
      </w:pPr>
    </w:p>
    <w:p w14:paraId="2D1C9870" w14:textId="77777777" w:rsidR="00B460A2" w:rsidRDefault="00B460A2" w:rsidP="00B460A2">
      <w:pPr>
        <w:spacing w:after="120" w:line="360" w:lineRule="auto"/>
        <w:ind w:left="1440"/>
        <w:jc w:val="both"/>
        <w:rPr>
          <w:rFonts w:ascii="David" w:hAnsi="David"/>
          <w:rtl/>
        </w:rPr>
      </w:pPr>
      <w:r>
        <w:rPr>
          <w:rFonts w:hint="cs"/>
          <w:rtl/>
        </w:rPr>
        <w:t xml:space="preserve">בית המשפט מסביר לנאשם את משמעות הצו, את מטרת השירות ואת פרטיו, ומזהירו שאם לא ימלא אחר הצו, יהיה צפוי לתוצאות האמורות </w:t>
      </w:r>
      <w:hyperlink r:id="rId15" w:history="1">
        <w:r w:rsidR="00633F6B" w:rsidRPr="00633F6B">
          <w:rPr>
            <w:color w:val="0000FF"/>
            <w:u w:val="single"/>
            <w:rtl/>
          </w:rPr>
          <w:t>בסעיף 71ד'</w:t>
        </w:r>
      </w:hyperlink>
      <w:r>
        <w:rPr>
          <w:rFonts w:hint="cs"/>
          <w:rtl/>
        </w:rPr>
        <w:t xml:space="preserve"> ל</w:t>
      </w:r>
      <w:hyperlink r:id="rId16" w:history="1">
        <w:r w:rsidR="00B06C3B" w:rsidRPr="00B06C3B">
          <w:rPr>
            <w:color w:val="0000FF"/>
            <w:u w:val="single"/>
            <w:rtl/>
          </w:rPr>
          <w:t>חוק העונשין</w:t>
        </w:r>
      </w:hyperlink>
      <w:r>
        <w:rPr>
          <w:rFonts w:hint="cs"/>
          <w:rtl/>
        </w:rPr>
        <w:t>.</w:t>
      </w:r>
    </w:p>
    <w:p w14:paraId="3D10D330" w14:textId="77777777" w:rsidR="00B460A2" w:rsidRDefault="00B460A2" w:rsidP="00B460A2">
      <w:pPr>
        <w:spacing w:line="360" w:lineRule="auto"/>
        <w:jc w:val="both"/>
        <w:rPr>
          <w:rtl/>
        </w:rPr>
      </w:pPr>
    </w:p>
    <w:p w14:paraId="4982A264" w14:textId="77777777" w:rsidR="00B460A2" w:rsidRPr="00B460A2" w:rsidRDefault="00B460A2" w:rsidP="00B460A2">
      <w:pPr>
        <w:spacing w:line="360" w:lineRule="auto"/>
        <w:jc w:val="both"/>
        <w:rPr>
          <w:rFonts w:ascii="Calibri" w:hAnsi="Calibri"/>
          <w:rtl/>
        </w:rPr>
      </w:pPr>
    </w:p>
    <w:p w14:paraId="339CBAE2" w14:textId="77777777" w:rsidR="00B460A2" w:rsidRPr="00B460A2" w:rsidRDefault="00B460A2" w:rsidP="00B460A2">
      <w:pPr>
        <w:spacing w:line="360" w:lineRule="auto"/>
        <w:ind w:left="1440" w:hanging="720"/>
        <w:jc w:val="both"/>
        <w:rPr>
          <w:rFonts w:ascii="Calibri" w:hAnsi="Calibri"/>
          <w:rtl/>
        </w:rPr>
      </w:pPr>
      <w:r w:rsidRPr="00B460A2">
        <w:rPr>
          <w:rFonts w:ascii="Calibri" w:hAnsi="Calibri" w:hint="cs"/>
          <w:rtl/>
        </w:rPr>
        <w:t>ב.</w:t>
      </w:r>
      <w:r w:rsidRPr="00B460A2">
        <w:rPr>
          <w:rFonts w:ascii="Calibri" w:hAnsi="Calibri" w:hint="cs"/>
          <w:rtl/>
        </w:rPr>
        <w:tab/>
        <w:t xml:space="preserve">הנאשם יחתום על התחייבות על סך 2,000 ₪, להימנע במשך תקופה של 3 שנים מהיום, מלעבור את העבירה בה הורשע. במידה ולא יחתום כאמור תוך 7 ימים, ייאסר ליומיים. </w:t>
      </w:r>
    </w:p>
    <w:p w14:paraId="1EBA40CD" w14:textId="77777777" w:rsidR="00B460A2" w:rsidRPr="00B460A2" w:rsidRDefault="00B460A2" w:rsidP="00B460A2">
      <w:pPr>
        <w:spacing w:line="360" w:lineRule="auto"/>
        <w:jc w:val="both"/>
        <w:rPr>
          <w:rFonts w:ascii="Calibri" w:hAnsi="Calibri"/>
          <w:rtl/>
        </w:rPr>
      </w:pPr>
    </w:p>
    <w:p w14:paraId="6A54C400" w14:textId="77777777" w:rsidR="00B460A2" w:rsidRPr="00B460A2" w:rsidRDefault="00B460A2" w:rsidP="00B460A2">
      <w:pPr>
        <w:spacing w:line="360" w:lineRule="auto"/>
        <w:jc w:val="both"/>
        <w:rPr>
          <w:rFonts w:ascii="Calibri" w:hAnsi="Calibri"/>
          <w:rtl/>
        </w:rPr>
      </w:pPr>
      <w:r w:rsidRPr="00B460A2">
        <w:rPr>
          <w:rFonts w:ascii="Calibri" w:hAnsi="Calibri" w:hint="cs"/>
          <w:u w:val="single"/>
          <w:rtl/>
        </w:rPr>
        <w:t>מוצגים סמים ותחמושת – להשמדה (לבקשת ב"כ המאשימה וללא התנגדות)</w:t>
      </w:r>
      <w:r w:rsidRPr="00B460A2">
        <w:rPr>
          <w:rFonts w:ascii="Calibri" w:hAnsi="Calibri" w:hint="cs"/>
          <w:rtl/>
        </w:rPr>
        <w:t>.</w:t>
      </w:r>
    </w:p>
    <w:p w14:paraId="50F0116F" w14:textId="77777777" w:rsidR="00B460A2" w:rsidRPr="00B460A2" w:rsidRDefault="00B460A2" w:rsidP="00B460A2">
      <w:pPr>
        <w:spacing w:line="360" w:lineRule="auto"/>
        <w:jc w:val="both"/>
        <w:rPr>
          <w:rFonts w:ascii="Calibri" w:hAnsi="Calibri"/>
          <w:rtl/>
        </w:rPr>
      </w:pPr>
    </w:p>
    <w:p w14:paraId="24D9BC92" w14:textId="77777777" w:rsidR="00B460A2" w:rsidRPr="00B460A2" w:rsidRDefault="00B460A2" w:rsidP="00B460A2">
      <w:pPr>
        <w:spacing w:line="360" w:lineRule="auto"/>
        <w:jc w:val="both"/>
        <w:rPr>
          <w:rFonts w:ascii="Calibri" w:hAnsi="Calibri"/>
          <w:rtl/>
        </w:rPr>
      </w:pPr>
      <w:r w:rsidRPr="00B460A2">
        <w:rPr>
          <w:rFonts w:ascii="Calibri" w:hAnsi="Calibri" w:hint="cs"/>
          <w:b/>
          <w:bCs/>
          <w:u w:val="single"/>
          <w:rtl/>
        </w:rPr>
        <w:t>המזכירות תשלח עותק לשרות המבחן</w:t>
      </w:r>
      <w:r w:rsidRPr="00B460A2">
        <w:rPr>
          <w:rFonts w:ascii="Calibri" w:hAnsi="Calibri" w:hint="cs"/>
          <w:rtl/>
        </w:rPr>
        <w:t>.</w:t>
      </w:r>
    </w:p>
    <w:p w14:paraId="5024006F" w14:textId="77777777" w:rsidR="00B460A2" w:rsidRPr="00B460A2" w:rsidRDefault="00B460A2" w:rsidP="00B460A2">
      <w:pPr>
        <w:spacing w:line="360" w:lineRule="auto"/>
        <w:jc w:val="both"/>
        <w:rPr>
          <w:rFonts w:ascii="Calibri" w:hAnsi="Calibri"/>
          <w:b/>
          <w:bCs/>
          <w:u w:val="single"/>
          <w:rtl/>
        </w:rPr>
      </w:pPr>
    </w:p>
    <w:p w14:paraId="10318289" w14:textId="77777777" w:rsidR="00B460A2" w:rsidRPr="00B460A2" w:rsidRDefault="00B460A2" w:rsidP="00B460A2">
      <w:pPr>
        <w:spacing w:line="360" w:lineRule="auto"/>
        <w:jc w:val="both"/>
        <w:rPr>
          <w:rFonts w:ascii="Calibri" w:hAnsi="Calibri"/>
          <w:rtl/>
        </w:rPr>
      </w:pPr>
      <w:r w:rsidRPr="00B460A2">
        <w:rPr>
          <w:rFonts w:ascii="Calibri" w:hAnsi="Calibri" w:hint="cs"/>
          <w:b/>
          <w:bCs/>
          <w:u w:val="single"/>
          <w:rtl/>
        </w:rPr>
        <w:t>זכות ערעור לבית המשפט המחוזי תוך 45 יום מהיום</w:t>
      </w:r>
      <w:r w:rsidRPr="00B460A2">
        <w:rPr>
          <w:rFonts w:ascii="Calibri" w:hAnsi="Calibri" w:hint="cs"/>
          <w:rtl/>
        </w:rPr>
        <w:t>.</w:t>
      </w:r>
    </w:p>
    <w:p w14:paraId="56697DF0" w14:textId="77777777" w:rsidR="00B460A2" w:rsidRPr="00B460A2" w:rsidRDefault="00B460A2" w:rsidP="00B460A2">
      <w:pPr>
        <w:spacing w:line="360" w:lineRule="auto"/>
        <w:jc w:val="both"/>
        <w:rPr>
          <w:rFonts w:ascii="Calibri" w:hAnsi="Calibri"/>
          <w:sz w:val="6"/>
          <w:szCs w:val="6"/>
          <w:rtl/>
        </w:rPr>
      </w:pPr>
      <w:r w:rsidRPr="00B460A2">
        <w:rPr>
          <w:rFonts w:ascii="Calibri" w:hAnsi="Calibri" w:hint="cs"/>
          <w:sz w:val="6"/>
          <w:szCs w:val="6"/>
          <w:rtl/>
        </w:rPr>
        <w:t>&lt;#4#&gt;</w:t>
      </w:r>
    </w:p>
    <w:p w14:paraId="2811348F" w14:textId="77777777" w:rsidR="00B460A2" w:rsidRDefault="00B460A2" w:rsidP="00B460A2">
      <w:pPr>
        <w:rPr>
          <w:rFonts w:ascii="David" w:hAnsi="David"/>
          <w:rtl/>
        </w:rPr>
      </w:pPr>
    </w:p>
    <w:p w14:paraId="371A19A8" w14:textId="77777777" w:rsidR="00B460A2" w:rsidRPr="00B06C3B" w:rsidRDefault="00B06C3B" w:rsidP="00B460A2">
      <w:pPr>
        <w:rPr>
          <w:color w:val="FFFFFF"/>
          <w:sz w:val="2"/>
          <w:szCs w:val="2"/>
          <w:rtl/>
        </w:rPr>
      </w:pPr>
      <w:r w:rsidRPr="00B06C3B">
        <w:rPr>
          <w:color w:val="FFFFFF"/>
          <w:sz w:val="2"/>
          <w:szCs w:val="2"/>
          <w:rtl/>
        </w:rPr>
        <w:t>5129371</w:t>
      </w:r>
    </w:p>
    <w:p w14:paraId="7F571559" w14:textId="77777777" w:rsidR="00B460A2" w:rsidRPr="00AC0969" w:rsidRDefault="00B06C3B" w:rsidP="00B460A2">
      <w:pPr>
        <w:rPr>
          <w:b/>
          <w:bCs/>
          <w:sz w:val="28"/>
          <w:szCs w:val="28"/>
          <w:rtl/>
        </w:rPr>
      </w:pPr>
      <w:r w:rsidRPr="00B06C3B">
        <w:rPr>
          <w:rFonts w:ascii="Arial" w:hAnsi="Arial"/>
          <w:b/>
          <w:bCs/>
          <w:color w:val="FFFFFF"/>
          <w:sz w:val="2"/>
          <w:szCs w:val="2"/>
          <w:rtl/>
        </w:rPr>
        <w:t>54678313</w:t>
      </w:r>
      <w:r>
        <w:rPr>
          <w:rFonts w:ascii="Arial" w:hAnsi="Arial"/>
          <w:b/>
          <w:bCs/>
          <w:rtl/>
        </w:rPr>
        <w:t xml:space="preserve">ניתן היום,  ג' כסלו תשע"ח, 21 נובמבר 2017, במעמד הנוכחים. </w:t>
      </w:r>
    </w:p>
    <w:p w14:paraId="4ADAF6EF" w14:textId="77777777" w:rsidR="00B460A2" w:rsidRPr="00AC0969" w:rsidRDefault="00B460A2" w:rsidP="00B460A2">
      <w:pPr>
        <w:jc w:val="center"/>
      </w:pPr>
      <w:r w:rsidRPr="00AC0969">
        <w:rPr>
          <w:rFonts w:hint="cs"/>
          <w:b/>
          <w:bCs/>
          <w:rtl/>
        </w:rPr>
        <w:t xml:space="preserve">   </w:t>
      </w:r>
      <w:r w:rsidRPr="00AC0969">
        <w:rPr>
          <w:rFonts w:hint="cs"/>
          <w:b/>
          <w:bCs/>
          <w:rtl/>
        </w:rPr>
        <w:tab/>
      </w:r>
      <w:r w:rsidRPr="00AC0969">
        <w:rPr>
          <w:rFonts w:hint="cs"/>
          <w:b/>
          <w:bCs/>
          <w:rtl/>
        </w:rPr>
        <w:tab/>
      </w:r>
      <w:r w:rsidRPr="00AC0969">
        <w:rPr>
          <w:rFonts w:hint="cs"/>
          <w:b/>
          <w:bCs/>
          <w:rtl/>
        </w:rPr>
        <w:tab/>
      </w:r>
      <w:r w:rsidRPr="00AC0969">
        <w:rPr>
          <w:rFonts w:hint="cs"/>
          <w:b/>
          <w:bCs/>
          <w:rtl/>
        </w:rPr>
        <w:tab/>
      </w:r>
      <w:r w:rsidRPr="00AC0969">
        <w:rPr>
          <w:rFonts w:hint="cs"/>
          <w:b/>
          <w:bCs/>
          <w:rtl/>
        </w:rPr>
        <w:tab/>
      </w:r>
      <w:r>
        <w:rPr>
          <w:rtl/>
        </w:rPr>
        <w:t xml:space="preserve">     </w:t>
      </w:r>
    </w:p>
    <w:p w14:paraId="4D40158D" w14:textId="77777777" w:rsidR="00B460A2" w:rsidRPr="00AC0969" w:rsidRDefault="00B460A2" w:rsidP="00B460A2">
      <w:pPr>
        <w:jc w:val="center"/>
        <w:rPr>
          <w:rFonts w:ascii="Arial" w:hAnsi="Arial"/>
          <w:b/>
          <w:bCs/>
          <w:sz w:val="28"/>
          <w:szCs w:val="28"/>
          <w:rtl/>
        </w:rPr>
      </w:pPr>
    </w:p>
    <w:p w14:paraId="2E879D30" w14:textId="77777777" w:rsidR="00B460A2" w:rsidRPr="00AC0969" w:rsidRDefault="00B460A2" w:rsidP="00B460A2">
      <w:pPr>
        <w:rPr>
          <w:b/>
          <w:bCs/>
          <w:sz w:val="28"/>
          <w:szCs w:val="28"/>
          <w:rtl/>
        </w:rPr>
      </w:pPr>
    </w:p>
    <w:p w14:paraId="23A6018C" w14:textId="77777777" w:rsidR="00B460A2" w:rsidRPr="00AC0969" w:rsidRDefault="00B460A2" w:rsidP="00B460A2">
      <w:pPr>
        <w:pStyle w:val="a3"/>
        <w:jc w:val="center"/>
        <w:rPr>
          <w:b/>
          <w:bCs/>
          <w:rtl/>
        </w:rPr>
      </w:pPr>
    </w:p>
    <w:p w14:paraId="329619CC" w14:textId="77777777" w:rsidR="002F12C8" w:rsidRPr="00B06C3B" w:rsidRDefault="002F12C8" w:rsidP="00B06C3B">
      <w:pPr>
        <w:keepNext/>
        <w:rPr>
          <w:rFonts w:ascii="David" w:hAnsi="David"/>
          <w:color w:val="000000"/>
          <w:sz w:val="22"/>
          <w:szCs w:val="22"/>
          <w:rtl/>
        </w:rPr>
      </w:pPr>
    </w:p>
    <w:p w14:paraId="43687AF4" w14:textId="77777777" w:rsidR="00B06C3B" w:rsidRPr="00B06C3B" w:rsidRDefault="00B06C3B" w:rsidP="00B06C3B">
      <w:pPr>
        <w:keepNext/>
        <w:rPr>
          <w:rFonts w:ascii="David" w:hAnsi="David"/>
          <w:color w:val="000000"/>
          <w:sz w:val="22"/>
          <w:szCs w:val="22"/>
          <w:rtl/>
        </w:rPr>
      </w:pPr>
      <w:r w:rsidRPr="00B06C3B">
        <w:rPr>
          <w:rFonts w:ascii="David" w:hAnsi="David"/>
          <w:color w:val="000000"/>
          <w:sz w:val="22"/>
          <w:szCs w:val="22"/>
          <w:rtl/>
        </w:rPr>
        <w:t>רות שפילברג כהן 54678313</w:t>
      </w:r>
    </w:p>
    <w:p w14:paraId="1A41C64C" w14:textId="77777777" w:rsidR="00B06C3B" w:rsidRDefault="00B06C3B" w:rsidP="00B06C3B">
      <w:r w:rsidRPr="00B06C3B">
        <w:rPr>
          <w:color w:val="000000"/>
          <w:rtl/>
        </w:rPr>
        <w:t>נוסח מסמך זה כפוף לשינויי ניסוח ועריכה</w:t>
      </w:r>
    </w:p>
    <w:p w14:paraId="68611B69" w14:textId="77777777" w:rsidR="00B06C3B" w:rsidRDefault="00B06C3B" w:rsidP="00B06C3B">
      <w:pPr>
        <w:rPr>
          <w:rtl/>
        </w:rPr>
      </w:pPr>
    </w:p>
    <w:p w14:paraId="7065881F" w14:textId="77777777" w:rsidR="00B06C3B" w:rsidRDefault="00B06C3B" w:rsidP="00B06C3B">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p>
    <w:p w14:paraId="02240C92" w14:textId="77777777" w:rsidR="00B06C3B" w:rsidRPr="00B06C3B" w:rsidRDefault="00B06C3B" w:rsidP="00B06C3B">
      <w:pPr>
        <w:jc w:val="center"/>
        <w:rPr>
          <w:color w:val="0000FF"/>
          <w:u w:val="single"/>
        </w:rPr>
      </w:pPr>
    </w:p>
    <w:sectPr w:rsidR="00B06C3B" w:rsidRPr="00B06C3B" w:rsidSect="00B06C3B">
      <w:headerReference w:type="even" r:id="rId18"/>
      <w:headerReference w:type="default" r:id="rId19"/>
      <w:footerReference w:type="even" r:id="rId20"/>
      <w:footerReference w:type="default" r:id="rId2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105809" w14:textId="77777777" w:rsidR="005230E8" w:rsidRDefault="005230E8" w:rsidP="00E039F9">
      <w:r>
        <w:separator/>
      </w:r>
    </w:p>
  </w:endnote>
  <w:endnote w:type="continuationSeparator" w:id="0">
    <w:p w14:paraId="4616182B" w14:textId="77777777" w:rsidR="005230E8" w:rsidRDefault="005230E8" w:rsidP="00E03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08869" w14:textId="77777777" w:rsidR="006943D0" w:rsidRDefault="006943D0" w:rsidP="00B06C3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8</w:t>
    </w:r>
    <w:r>
      <w:rPr>
        <w:rFonts w:ascii="FrankRuehl" w:hAnsi="FrankRuehl" w:cs="FrankRuehl"/>
        <w:rtl/>
      </w:rPr>
      <w:fldChar w:fldCharType="end"/>
    </w:r>
  </w:p>
  <w:p w14:paraId="01DE051B" w14:textId="77777777" w:rsidR="006943D0" w:rsidRPr="00B06C3B" w:rsidRDefault="006943D0" w:rsidP="00B06C3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94F5A" w14:textId="77777777" w:rsidR="006943D0" w:rsidRDefault="006943D0" w:rsidP="00B06C3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B6950">
      <w:rPr>
        <w:rFonts w:ascii="FrankRuehl" w:hAnsi="FrankRuehl" w:cs="FrankRuehl"/>
        <w:noProof/>
        <w:rtl/>
      </w:rPr>
      <w:t>1</w:t>
    </w:r>
    <w:r>
      <w:rPr>
        <w:rFonts w:ascii="FrankRuehl" w:hAnsi="FrankRuehl" w:cs="FrankRuehl"/>
        <w:rtl/>
      </w:rPr>
      <w:fldChar w:fldCharType="end"/>
    </w:r>
  </w:p>
  <w:p w14:paraId="2DF5EBCA" w14:textId="77777777" w:rsidR="006943D0" w:rsidRPr="00B06C3B" w:rsidRDefault="006943D0" w:rsidP="00B06C3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E0112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92E37E" w14:textId="77777777" w:rsidR="005230E8" w:rsidRDefault="005230E8" w:rsidP="00E039F9">
      <w:r>
        <w:separator/>
      </w:r>
    </w:p>
  </w:footnote>
  <w:footnote w:type="continuationSeparator" w:id="0">
    <w:p w14:paraId="2AC2DDEC" w14:textId="77777777" w:rsidR="005230E8" w:rsidRDefault="005230E8" w:rsidP="00E039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9723D" w14:textId="77777777" w:rsidR="006943D0" w:rsidRPr="00B06C3B" w:rsidRDefault="006943D0" w:rsidP="00B06C3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50630-11-16</w:t>
    </w:r>
    <w:r>
      <w:rPr>
        <w:rFonts w:ascii="David" w:hAnsi="David"/>
        <w:color w:val="000000"/>
        <w:sz w:val="22"/>
        <w:szCs w:val="22"/>
        <w:rtl/>
      </w:rPr>
      <w:tab/>
      <w:t xml:space="preserve"> שלוחת תביעות מרום הגליל והגולן נ' עקיבא אריה ניסנבוים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E5538" w14:textId="77777777" w:rsidR="006943D0" w:rsidRPr="00B06C3B" w:rsidRDefault="006943D0" w:rsidP="00B06C3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50630-11-16</w:t>
    </w:r>
    <w:r>
      <w:rPr>
        <w:rFonts w:ascii="David" w:hAnsi="David"/>
        <w:color w:val="000000"/>
        <w:sz w:val="22"/>
        <w:szCs w:val="22"/>
        <w:rtl/>
      </w:rPr>
      <w:tab/>
      <w:t xml:space="preserve"> שלוחת תביעות מרום הגליל והגולן נ' עקיבא אריה ניסנבוים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460A2"/>
    <w:rsid w:val="0009146D"/>
    <w:rsid w:val="000E3285"/>
    <w:rsid w:val="001862B8"/>
    <w:rsid w:val="00260B41"/>
    <w:rsid w:val="002F12C8"/>
    <w:rsid w:val="003112DA"/>
    <w:rsid w:val="005230E8"/>
    <w:rsid w:val="005B6950"/>
    <w:rsid w:val="00633F6B"/>
    <w:rsid w:val="006943D0"/>
    <w:rsid w:val="006970FD"/>
    <w:rsid w:val="0099456D"/>
    <w:rsid w:val="00B06C3B"/>
    <w:rsid w:val="00B460A2"/>
    <w:rsid w:val="00C32EE3"/>
    <w:rsid w:val="00DD459A"/>
    <w:rsid w:val="00E039F9"/>
    <w:rsid w:val="00E212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6ABA2FC"/>
  <w15:chartTrackingRefBased/>
  <w15:docId w15:val="{A12B9F48-6280-4AAC-85E8-24AE10730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460A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460A2"/>
    <w:pPr>
      <w:tabs>
        <w:tab w:val="center" w:pos="4153"/>
        <w:tab w:val="right" w:pos="8306"/>
      </w:tabs>
    </w:pPr>
  </w:style>
  <w:style w:type="character" w:customStyle="1" w:styleId="a4">
    <w:name w:val="כותרת עליונה תו"/>
    <w:link w:val="a3"/>
    <w:rsid w:val="00B460A2"/>
    <w:rPr>
      <w:rFonts w:ascii="Times New Roman" w:eastAsia="Times New Roman" w:hAnsi="Times New Roman" w:cs="David"/>
      <w:sz w:val="24"/>
      <w:szCs w:val="24"/>
    </w:rPr>
  </w:style>
  <w:style w:type="paragraph" w:styleId="a5">
    <w:name w:val="footer"/>
    <w:basedOn w:val="a"/>
    <w:link w:val="a6"/>
    <w:rsid w:val="00B460A2"/>
    <w:pPr>
      <w:tabs>
        <w:tab w:val="center" w:pos="4153"/>
        <w:tab w:val="right" w:pos="8306"/>
      </w:tabs>
    </w:pPr>
  </w:style>
  <w:style w:type="character" w:customStyle="1" w:styleId="a6">
    <w:name w:val="כותרת תחתונה תו"/>
    <w:link w:val="a5"/>
    <w:rsid w:val="00B460A2"/>
    <w:rPr>
      <w:rFonts w:ascii="Times New Roman" w:eastAsia="Times New Roman" w:hAnsi="Times New Roman" w:cs="David"/>
      <w:sz w:val="24"/>
      <w:szCs w:val="24"/>
    </w:rPr>
  </w:style>
  <w:style w:type="table" w:styleId="a7">
    <w:name w:val="Table Grid"/>
    <w:basedOn w:val="a1"/>
    <w:rsid w:val="00B460A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460A2"/>
  </w:style>
  <w:style w:type="character" w:styleId="Hyperlink">
    <w:name w:val="Hyperlink"/>
    <w:rsid w:val="00B06C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law/70301"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70301/71d" TargetMode="External"/><Relationship Id="rId12" Type="http://schemas.openxmlformats.org/officeDocument/2006/relationships/hyperlink" Target="http://www.nevo.co.il/case/17916229" TargetMode="External"/><Relationship Id="rId17"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5810781" TargetMode="External"/><Relationship Id="rId5" Type="http://schemas.openxmlformats.org/officeDocument/2006/relationships/endnotes" Target="endnotes.xml"/><Relationship Id="rId15" Type="http://schemas.openxmlformats.org/officeDocument/2006/relationships/hyperlink" Target="http://www.nevo.co.il/law/70301/71d" TargetMode="External"/><Relationship Id="rId23"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case/5611948"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2003</Words>
  <Characters>10016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11996</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7995492</vt:i4>
      </vt:variant>
      <vt:variant>
        <vt:i4>30</vt:i4>
      </vt:variant>
      <vt:variant>
        <vt:i4>0</vt:i4>
      </vt:variant>
      <vt:variant>
        <vt:i4>5</vt:i4>
      </vt:variant>
      <vt:variant>
        <vt:lpwstr>http://www.nevo.co.il/law/70301</vt:lpwstr>
      </vt:variant>
      <vt:variant>
        <vt:lpwstr/>
      </vt:variant>
      <vt:variant>
        <vt:i4>6553698</vt:i4>
      </vt:variant>
      <vt:variant>
        <vt:i4>27</vt:i4>
      </vt:variant>
      <vt:variant>
        <vt:i4>0</vt:i4>
      </vt:variant>
      <vt:variant>
        <vt:i4>5</vt:i4>
      </vt:variant>
      <vt:variant>
        <vt:lpwstr>http://www.nevo.co.il/law/70301/71d</vt:lpwstr>
      </vt:variant>
      <vt:variant>
        <vt:lpwstr/>
      </vt:variant>
      <vt:variant>
        <vt:i4>3473527</vt:i4>
      </vt:variant>
      <vt:variant>
        <vt:i4>24</vt:i4>
      </vt:variant>
      <vt:variant>
        <vt:i4>0</vt:i4>
      </vt:variant>
      <vt:variant>
        <vt:i4>5</vt:i4>
      </vt:variant>
      <vt:variant>
        <vt:lpwstr>http://www.nevo.co.il/case/5611948</vt:lpwstr>
      </vt:variant>
      <vt:variant>
        <vt:lpwstr/>
      </vt:variant>
      <vt:variant>
        <vt:i4>7995492</vt:i4>
      </vt:variant>
      <vt:variant>
        <vt:i4>21</vt:i4>
      </vt:variant>
      <vt:variant>
        <vt:i4>0</vt:i4>
      </vt:variant>
      <vt:variant>
        <vt:i4>5</vt:i4>
      </vt:variant>
      <vt:variant>
        <vt:lpwstr>http://www.nevo.co.il/law/70301</vt:lpwstr>
      </vt:variant>
      <vt:variant>
        <vt:lpwstr/>
      </vt:variant>
      <vt:variant>
        <vt:i4>3932272</vt:i4>
      </vt:variant>
      <vt:variant>
        <vt:i4>18</vt:i4>
      </vt:variant>
      <vt:variant>
        <vt:i4>0</vt:i4>
      </vt:variant>
      <vt:variant>
        <vt:i4>5</vt:i4>
      </vt:variant>
      <vt:variant>
        <vt:lpwstr>http://www.nevo.co.il/case/17916229</vt:lpwstr>
      </vt:variant>
      <vt:variant>
        <vt:lpwstr/>
      </vt:variant>
      <vt:variant>
        <vt:i4>3276916</vt:i4>
      </vt:variant>
      <vt:variant>
        <vt:i4>15</vt:i4>
      </vt:variant>
      <vt:variant>
        <vt:i4>0</vt:i4>
      </vt:variant>
      <vt:variant>
        <vt:i4>5</vt:i4>
      </vt:variant>
      <vt:variant>
        <vt:lpwstr>http://www.nevo.co.il/case/5810781</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6553698</vt:i4>
      </vt:variant>
      <vt:variant>
        <vt:i4>3</vt:i4>
      </vt:variant>
      <vt:variant>
        <vt:i4>0</vt:i4>
      </vt:variant>
      <vt:variant>
        <vt:i4>5</vt:i4>
      </vt:variant>
      <vt:variant>
        <vt:lpwstr>http://www.nevo.co.il/law/70301/71d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2025-01-19T17:39:00Z</dcterms:created>
  <dcterms:modified xsi:type="dcterms:W3CDTF">2025-01-19T17:39:00Z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50630</vt:lpwstr>
  </property>
  <property fmtid="{D5CDD505-2E9C-101B-9397-08002B2CF9AE}" pid="6" name="NEWPARTB">
    <vt:lpwstr>11</vt:lpwstr>
  </property>
  <property fmtid="{D5CDD505-2E9C-101B-9397-08002B2CF9AE}" pid="7" name="NEWPARTC">
    <vt:lpwstr>16</vt:lpwstr>
  </property>
  <property fmtid="{D5CDD505-2E9C-101B-9397-08002B2CF9AE}" pid="8" name="APPELLANT">
    <vt:lpwstr>שלוחת תביעות מרום הגליל והגולן</vt:lpwstr>
  </property>
  <property fmtid="{D5CDD505-2E9C-101B-9397-08002B2CF9AE}" pid="9" name="APPELLEE">
    <vt:lpwstr>עקיבא אריה ניסנבוים</vt:lpwstr>
  </property>
  <property fmtid="{D5CDD505-2E9C-101B-9397-08002B2CF9AE}" pid="10" name="JUDGE">
    <vt:lpwstr>רות שפילברג כהן</vt:lpwstr>
  </property>
  <property fmtid="{D5CDD505-2E9C-101B-9397-08002B2CF9AE}" pid="11" name="CITY">
    <vt:lpwstr>ק"ש</vt:lpwstr>
  </property>
  <property fmtid="{D5CDD505-2E9C-101B-9397-08002B2CF9AE}" pid="12" name="DATE">
    <vt:lpwstr>20171121</vt:lpwstr>
  </property>
  <property fmtid="{D5CDD505-2E9C-101B-9397-08002B2CF9AE}" pid="13" name="TYPE_N_DATE">
    <vt:lpwstr>38020171121</vt:lpwstr>
  </property>
  <property fmtid="{D5CDD505-2E9C-101B-9397-08002B2CF9AE}" pid="14" name="WORDNUMPAGES">
    <vt:lpwstr>8</vt:lpwstr>
  </property>
  <property fmtid="{D5CDD505-2E9C-101B-9397-08002B2CF9AE}" pid="15" name="TYPE_ABS_DATE">
    <vt:lpwstr>380020171121</vt:lpwstr>
  </property>
  <property fmtid="{D5CDD505-2E9C-101B-9397-08002B2CF9AE}" pid="16" name="ISABSTRACT">
    <vt:lpwstr>Y</vt:lpwstr>
  </property>
  <property fmtid="{D5CDD505-2E9C-101B-9397-08002B2CF9AE}" pid="17" name="CASESLISTTMP1">
    <vt:lpwstr>5810781;17916229;5611948</vt:lpwstr>
  </property>
  <property fmtid="{D5CDD505-2E9C-101B-9397-08002B2CF9AE}" pid="18" name="LAWLISTTMP1">
    <vt:lpwstr>70301/144.a;071d</vt:lpwstr>
  </property>
</Properties>
</file>