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2A9F1E" w14:textId="77777777" w:rsidR="00F91C68" w:rsidRDefault="00F91C68">
      <w:pPr>
        <w:pStyle w:val="a3"/>
        <w:rPr>
          <w:rtl/>
        </w:rPr>
      </w:pPr>
      <w:bookmarkStart w:id="0" w:name="LastJudge"/>
      <w:bookmarkStart w:id="1" w:name="LawTable"/>
      <w:bookmarkEnd w:id="1"/>
    </w:p>
    <w:tbl>
      <w:tblPr>
        <w:bidiVisual/>
        <w:tblW w:w="0" w:type="auto"/>
        <w:jc w:val="center"/>
        <w:tblLook w:val="0000" w:firstRow="0" w:lastRow="0" w:firstColumn="0" w:lastColumn="0" w:noHBand="0" w:noVBand="0"/>
      </w:tblPr>
      <w:tblGrid>
        <w:gridCol w:w="5054"/>
        <w:gridCol w:w="3667"/>
      </w:tblGrid>
      <w:tr w:rsidR="00000000" w14:paraId="37CB3F17" w14:textId="77777777">
        <w:trPr>
          <w:trHeight w:hRule="exact" w:val="418"/>
          <w:jc w:val="center"/>
        </w:trPr>
        <w:tc>
          <w:tcPr>
            <w:tcW w:w="8721" w:type="dxa"/>
            <w:gridSpan w:val="2"/>
          </w:tcPr>
          <w:p w14:paraId="0926FD2C" w14:textId="77777777" w:rsidR="00F91C68" w:rsidRDefault="00F91C68">
            <w:pPr>
              <w:pStyle w:val="a3"/>
              <w:jc w:val="center"/>
              <w:rPr>
                <w:rFonts w:ascii="Tahoma" w:hAnsi="Tahoma"/>
                <w:color w:val="000080"/>
                <w:rtl/>
              </w:rPr>
            </w:pPr>
            <w:bookmarkStart w:id="2" w:name="LawTable_End"/>
            <w:bookmarkEnd w:id="2"/>
            <w:r>
              <w:rPr>
                <w:rFonts w:ascii="Tahoma" w:hAnsi="Tahoma"/>
                <w:b/>
                <w:bCs/>
                <w:color w:val="000080"/>
                <w:rtl/>
              </w:rPr>
              <w:t>בית משפט השלום בירושלים</w:t>
            </w:r>
          </w:p>
        </w:tc>
      </w:tr>
      <w:tr w:rsidR="00000000" w14:paraId="2341C5C0" w14:textId="77777777">
        <w:trPr>
          <w:trHeight w:val="337"/>
          <w:jc w:val="center"/>
        </w:trPr>
        <w:tc>
          <w:tcPr>
            <w:tcW w:w="5054" w:type="dxa"/>
          </w:tcPr>
          <w:p w14:paraId="0B403632" w14:textId="77777777" w:rsidR="00F91C68" w:rsidRDefault="00F91C68">
            <w:pPr>
              <w:rPr>
                <w:b/>
                <w:bCs/>
                <w:sz w:val="26"/>
                <w:szCs w:val="26"/>
                <w:rtl/>
              </w:rPr>
            </w:pPr>
            <w:r>
              <w:rPr>
                <w:b/>
                <w:bCs/>
                <w:sz w:val="26"/>
                <w:szCs w:val="26"/>
                <w:rtl/>
              </w:rPr>
              <w:t>ת"פ</w:t>
            </w:r>
            <w:r>
              <w:rPr>
                <w:rFonts w:hint="cs"/>
                <w:b/>
                <w:bCs/>
                <w:sz w:val="26"/>
                <w:szCs w:val="26"/>
                <w:rtl/>
              </w:rPr>
              <w:t xml:space="preserve"> </w:t>
            </w:r>
            <w:r>
              <w:rPr>
                <w:b/>
                <w:bCs/>
                <w:sz w:val="26"/>
                <w:szCs w:val="26"/>
                <w:rtl/>
              </w:rPr>
              <w:t>14398-01-17</w:t>
            </w:r>
            <w:r>
              <w:rPr>
                <w:rFonts w:hint="cs"/>
                <w:b/>
                <w:bCs/>
                <w:sz w:val="26"/>
                <w:szCs w:val="26"/>
                <w:rtl/>
              </w:rPr>
              <w:t xml:space="preserve"> </w:t>
            </w:r>
            <w:r>
              <w:rPr>
                <w:b/>
                <w:bCs/>
                <w:sz w:val="26"/>
                <w:szCs w:val="26"/>
                <w:rtl/>
              </w:rPr>
              <w:t>מדינת ישראל נ' וייס</w:t>
            </w:r>
          </w:p>
          <w:p w14:paraId="396BCAC5" w14:textId="77777777" w:rsidR="00F91C68" w:rsidRDefault="00F91C68">
            <w:pPr>
              <w:pStyle w:val="a3"/>
              <w:rPr>
                <w:b/>
                <w:bCs/>
                <w:sz w:val="26"/>
                <w:szCs w:val="26"/>
                <w:rtl/>
              </w:rPr>
            </w:pPr>
          </w:p>
        </w:tc>
        <w:tc>
          <w:tcPr>
            <w:tcW w:w="3667" w:type="dxa"/>
          </w:tcPr>
          <w:p w14:paraId="774EC0A7" w14:textId="77777777" w:rsidR="00F91C68" w:rsidRDefault="00F91C68">
            <w:pPr>
              <w:pStyle w:val="a3"/>
              <w:jc w:val="right"/>
              <w:rPr>
                <w:b/>
                <w:bCs/>
                <w:sz w:val="26"/>
                <w:szCs w:val="26"/>
                <w:rtl/>
              </w:rPr>
            </w:pPr>
          </w:p>
        </w:tc>
      </w:tr>
    </w:tbl>
    <w:p w14:paraId="2D4C0CA0" w14:textId="77777777" w:rsidR="00F91C68" w:rsidRDefault="00F91C68">
      <w:pPr>
        <w:pStyle w:val="a3"/>
        <w:rPr>
          <w:b/>
          <w:bCs/>
          <w:sz w:val="26"/>
          <w:szCs w:val="26"/>
          <w:rtl/>
        </w:rPr>
      </w:pPr>
      <w:r>
        <w:rPr>
          <w:rFonts w:hint="cs"/>
          <w:b/>
          <w:bCs/>
          <w:sz w:val="26"/>
          <w:szCs w:val="26"/>
          <w:rtl/>
        </w:rPr>
        <w:t xml:space="preserve"> </w:t>
      </w:r>
    </w:p>
    <w:p w14:paraId="598D209A" w14:textId="77777777" w:rsidR="00F91C68" w:rsidRDefault="00F91C68">
      <w:pPr>
        <w:rPr>
          <w:b/>
          <w:bCs/>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000000" w14:paraId="4B492CDA" w14:textId="77777777">
        <w:trPr>
          <w:trHeight w:val="295"/>
          <w:jc w:val="center"/>
        </w:trPr>
        <w:tc>
          <w:tcPr>
            <w:tcW w:w="923" w:type="dxa"/>
            <w:tcBorders>
              <w:top w:val="nil"/>
              <w:left w:val="nil"/>
              <w:bottom w:val="nil"/>
              <w:right w:val="nil"/>
            </w:tcBorders>
            <w:shd w:val="clear" w:color="auto" w:fill="auto"/>
          </w:tcPr>
          <w:p w14:paraId="1628A2EB" w14:textId="77777777" w:rsidR="00F91C68" w:rsidRDefault="00F91C68">
            <w:pPr>
              <w:jc w:val="both"/>
              <w:rPr>
                <w:rFonts w:ascii="Arial" w:hAnsi="Arial"/>
                <w:b/>
                <w:bCs/>
                <w:sz w:val="26"/>
                <w:szCs w:val="26"/>
              </w:rPr>
            </w:pPr>
            <w:r>
              <w:rPr>
                <w:rFonts w:ascii="Arial" w:hAnsi="Arial" w:hint="cs"/>
                <w:b/>
                <w:bCs/>
                <w:sz w:val="26"/>
                <w:szCs w:val="26"/>
                <w:rtl/>
              </w:rPr>
              <w:t>ב</w:t>
            </w:r>
            <w:r>
              <w:rPr>
                <w:rFonts w:ascii="Arial" w:hAnsi="Arial"/>
                <w:b/>
                <w:bCs/>
                <w:sz w:val="26"/>
                <w:szCs w:val="26"/>
                <w:rtl/>
              </w:rPr>
              <w:t xml:space="preserve">פני </w:t>
            </w:r>
          </w:p>
        </w:tc>
        <w:tc>
          <w:tcPr>
            <w:tcW w:w="7897" w:type="dxa"/>
            <w:gridSpan w:val="2"/>
            <w:tcBorders>
              <w:top w:val="nil"/>
              <w:left w:val="nil"/>
              <w:bottom w:val="nil"/>
              <w:right w:val="nil"/>
            </w:tcBorders>
            <w:shd w:val="clear" w:color="auto" w:fill="auto"/>
          </w:tcPr>
          <w:p w14:paraId="2FFEC539" w14:textId="77777777" w:rsidR="00F91C68" w:rsidRDefault="00F91C68">
            <w:pPr>
              <w:rPr>
                <w:rFonts w:ascii="Arial" w:hAnsi="Arial"/>
                <w:b/>
                <w:bCs/>
                <w:sz w:val="26"/>
                <w:szCs w:val="26"/>
                <w:rtl/>
              </w:rPr>
            </w:pPr>
            <w:r>
              <w:rPr>
                <w:rFonts w:ascii="Arial" w:hAnsi="Arial" w:hint="cs"/>
                <w:b/>
                <w:bCs/>
                <w:sz w:val="26"/>
                <w:szCs w:val="26"/>
                <w:rtl/>
              </w:rPr>
              <w:t>כבוד ה</w:t>
            </w:r>
            <w:r>
              <w:rPr>
                <w:rFonts w:ascii="Arial" w:hAnsi="Arial"/>
                <w:b/>
                <w:bCs/>
                <w:sz w:val="26"/>
                <w:szCs w:val="26"/>
                <w:rtl/>
              </w:rPr>
              <w:t>שופטת</w:t>
            </w:r>
            <w:r>
              <w:rPr>
                <w:rFonts w:ascii="Arial" w:hAnsi="Arial" w:hint="cs"/>
                <w:b/>
                <w:bCs/>
                <w:sz w:val="26"/>
                <w:szCs w:val="26"/>
                <w:rtl/>
              </w:rPr>
              <w:t xml:space="preserve">  </w:t>
            </w:r>
            <w:r>
              <w:rPr>
                <w:rFonts w:ascii="Arial" w:hAnsi="Arial"/>
                <w:b/>
                <w:bCs/>
                <w:sz w:val="26"/>
                <w:szCs w:val="26"/>
                <w:rtl/>
              </w:rPr>
              <w:t>ג'ויה סקפה שפירא</w:t>
            </w:r>
          </w:p>
          <w:p w14:paraId="5BE0E9DB" w14:textId="77777777" w:rsidR="00F91C68" w:rsidRDefault="00F91C68">
            <w:pPr>
              <w:rPr>
                <w:b/>
                <w:bCs/>
                <w:sz w:val="26"/>
                <w:szCs w:val="26"/>
                <w:rtl/>
              </w:rPr>
            </w:pPr>
          </w:p>
          <w:p w14:paraId="5E7861B4" w14:textId="77777777" w:rsidR="00F91C68" w:rsidRDefault="00F91C68">
            <w:pPr>
              <w:jc w:val="both"/>
              <w:rPr>
                <w:rFonts w:ascii="Arial" w:hAnsi="Arial"/>
                <w:b/>
                <w:bCs/>
                <w:sz w:val="26"/>
                <w:szCs w:val="26"/>
              </w:rPr>
            </w:pPr>
          </w:p>
        </w:tc>
      </w:tr>
      <w:tr w:rsidR="00000000" w14:paraId="0D63AAD3" w14:textId="77777777">
        <w:trPr>
          <w:trHeight w:val="355"/>
          <w:jc w:val="center"/>
        </w:trPr>
        <w:tc>
          <w:tcPr>
            <w:tcW w:w="923" w:type="dxa"/>
            <w:tcBorders>
              <w:top w:val="nil"/>
              <w:left w:val="nil"/>
              <w:bottom w:val="nil"/>
              <w:right w:val="nil"/>
            </w:tcBorders>
            <w:shd w:val="clear" w:color="auto" w:fill="auto"/>
          </w:tcPr>
          <w:p w14:paraId="514A87B4" w14:textId="77777777" w:rsidR="00F91C68" w:rsidRDefault="00F91C68">
            <w:pPr>
              <w:jc w:val="both"/>
              <w:rPr>
                <w:rFonts w:ascii="Arial" w:hAnsi="Arial"/>
                <w:b/>
                <w:bCs/>
                <w:sz w:val="26"/>
                <w:szCs w:val="26"/>
              </w:rPr>
            </w:pPr>
            <w:bookmarkStart w:id="3" w:name="FirstAppellant"/>
            <w:r>
              <w:rPr>
                <w:rFonts w:ascii="Arial" w:hAnsi="Arial" w:hint="cs"/>
                <w:b/>
                <w:bCs/>
                <w:sz w:val="26"/>
                <w:szCs w:val="26"/>
                <w:rtl/>
              </w:rPr>
              <w:t>בעניין:</w:t>
            </w:r>
          </w:p>
        </w:tc>
        <w:tc>
          <w:tcPr>
            <w:tcW w:w="4126" w:type="dxa"/>
            <w:tcBorders>
              <w:top w:val="nil"/>
              <w:left w:val="nil"/>
              <w:bottom w:val="nil"/>
              <w:right w:val="nil"/>
            </w:tcBorders>
            <w:shd w:val="clear" w:color="auto" w:fill="auto"/>
          </w:tcPr>
          <w:p w14:paraId="3344DC6F" w14:textId="77777777" w:rsidR="00F91C68" w:rsidRDefault="00F91C68">
            <w:pPr>
              <w:rPr>
                <w:b/>
                <w:bCs/>
                <w:sz w:val="26"/>
                <w:szCs w:val="26"/>
              </w:rPr>
            </w:pPr>
            <w:r>
              <w:rPr>
                <w:rFonts w:ascii="Arial" w:hAnsi="Arial"/>
                <w:b/>
                <w:bCs/>
                <w:sz w:val="26"/>
                <w:szCs w:val="26"/>
                <w:rtl/>
              </w:rPr>
              <w:t>מדינת ישראל</w:t>
            </w:r>
          </w:p>
        </w:tc>
        <w:tc>
          <w:tcPr>
            <w:tcW w:w="3771" w:type="dxa"/>
            <w:tcBorders>
              <w:top w:val="nil"/>
              <w:left w:val="nil"/>
              <w:bottom w:val="nil"/>
              <w:right w:val="nil"/>
            </w:tcBorders>
            <w:shd w:val="clear" w:color="auto" w:fill="auto"/>
          </w:tcPr>
          <w:p w14:paraId="73C95235" w14:textId="77777777" w:rsidR="00F91C68" w:rsidRDefault="00F91C68">
            <w:pPr>
              <w:jc w:val="both"/>
              <w:rPr>
                <w:rFonts w:ascii="Arial" w:hAnsi="Arial"/>
                <w:b/>
                <w:bCs/>
                <w:sz w:val="26"/>
                <w:szCs w:val="26"/>
              </w:rPr>
            </w:pPr>
          </w:p>
        </w:tc>
      </w:tr>
      <w:bookmarkEnd w:id="3"/>
      <w:tr w:rsidR="00000000" w14:paraId="141DF895" w14:textId="77777777">
        <w:trPr>
          <w:trHeight w:val="355"/>
          <w:jc w:val="center"/>
        </w:trPr>
        <w:tc>
          <w:tcPr>
            <w:tcW w:w="923" w:type="dxa"/>
            <w:tcBorders>
              <w:top w:val="nil"/>
              <w:left w:val="nil"/>
              <w:bottom w:val="nil"/>
              <w:right w:val="nil"/>
            </w:tcBorders>
            <w:shd w:val="clear" w:color="auto" w:fill="auto"/>
          </w:tcPr>
          <w:p w14:paraId="439D25F6" w14:textId="77777777" w:rsidR="00F91C68" w:rsidRDefault="00F91C68">
            <w:pPr>
              <w:jc w:val="both"/>
              <w:rPr>
                <w:rFonts w:ascii="Arial" w:hAnsi="Arial"/>
                <w:b/>
                <w:bCs/>
                <w:sz w:val="26"/>
                <w:szCs w:val="26"/>
                <w:rtl/>
              </w:rPr>
            </w:pPr>
          </w:p>
        </w:tc>
        <w:tc>
          <w:tcPr>
            <w:tcW w:w="4126" w:type="dxa"/>
            <w:tcBorders>
              <w:top w:val="nil"/>
              <w:left w:val="nil"/>
              <w:bottom w:val="nil"/>
              <w:right w:val="nil"/>
            </w:tcBorders>
            <w:shd w:val="clear" w:color="auto" w:fill="auto"/>
          </w:tcPr>
          <w:p w14:paraId="7EC628E1" w14:textId="77777777" w:rsidR="00F91C68" w:rsidRDefault="00F91C68">
            <w:pPr>
              <w:jc w:val="both"/>
              <w:rPr>
                <w:b/>
                <w:bCs/>
                <w:sz w:val="26"/>
                <w:szCs w:val="26"/>
                <w:rtl/>
              </w:rPr>
            </w:pPr>
          </w:p>
        </w:tc>
        <w:tc>
          <w:tcPr>
            <w:tcW w:w="3771" w:type="dxa"/>
            <w:tcBorders>
              <w:top w:val="nil"/>
              <w:left w:val="nil"/>
              <w:bottom w:val="nil"/>
              <w:right w:val="nil"/>
            </w:tcBorders>
            <w:shd w:val="clear" w:color="auto" w:fill="auto"/>
          </w:tcPr>
          <w:p w14:paraId="131B29C4" w14:textId="77777777" w:rsidR="00F91C68" w:rsidRDefault="00F91C68">
            <w:pPr>
              <w:jc w:val="right"/>
              <w:rPr>
                <w:rFonts w:ascii="Arial" w:hAnsi="Arial"/>
                <w:b/>
                <w:bCs/>
                <w:sz w:val="26"/>
                <w:szCs w:val="26"/>
                <w:rtl/>
              </w:rPr>
            </w:pPr>
            <w:r>
              <w:rPr>
                <w:rFonts w:ascii="Arial" w:hAnsi="Arial" w:hint="cs"/>
                <w:b/>
                <w:bCs/>
                <w:sz w:val="26"/>
                <w:szCs w:val="26"/>
                <w:rtl/>
              </w:rPr>
              <w:t>ה</w:t>
            </w:r>
            <w:r>
              <w:rPr>
                <w:rFonts w:ascii="Arial" w:hAnsi="Arial"/>
                <w:b/>
                <w:bCs/>
                <w:sz w:val="26"/>
                <w:szCs w:val="26"/>
                <w:rtl/>
              </w:rPr>
              <w:t>מאשימה</w:t>
            </w:r>
          </w:p>
        </w:tc>
      </w:tr>
      <w:tr w:rsidR="00000000" w14:paraId="6A0D2BF7" w14:textId="77777777">
        <w:trPr>
          <w:trHeight w:val="355"/>
          <w:jc w:val="center"/>
        </w:trPr>
        <w:tc>
          <w:tcPr>
            <w:tcW w:w="923" w:type="dxa"/>
            <w:tcBorders>
              <w:top w:val="nil"/>
              <w:left w:val="nil"/>
              <w:bottom w:val="nil"/>
              <w:right w:val="nil"/>
            </w:tcBorders>
            <w:shd w:val="clear" w:color="auto" w:fill="auto"/>
          </w:tcPr>
          <w:p w14:paraId="5CD61E54" w14:textId="77777777" w:rsidR="00F91C68" w:rsidRDefault="00F91C68">
            <w:pPr>
              <w:jc w:val="both"/>
              <w:rPr>
                <w:rFonts w:ascii="Arial" w:hAnsi="Arial"/>
                <w:b/>
                <w:bCs/>
                <w:sz w:val="26"/>
                <w:szCs w:val="26"/>
                <w:rtl/>
              </w:rPr>
            </w:pPr>
          </w:p>
        </w:tc>
        <w:tc>
          <w:tcPr>
            <w:tcW w:w="7897" w:type="dxa"/>
            <w:gridSpan w:val="2"/>
            <w:tcBorders>
              <w:top w:val="nil"/>
              <w:left w:val="nil"/>
              <w:bottom w:val="nil"/>
              <w:right w:val="nil"/>
            </w:tcBorders>
            <w:shd w:val="clear" w:color="auto" w:fill="auto"/>
          </w:tcPr>
          <w:p w14:paraId="1D56712E" w14:textId="77777777" w:rsidR="00F91C68" w:rsidRDefault="00F91C68">
            <w:pPr>
              <w:jc w:val="center"/>
              <w:rPr>
                <w:rFonts w:ascii="Arial" w:hAnsi="Arial"/>
                <w:b/>
                <w:bCs/>
                <w:sz w:val="26"/>
                <w:szCs w:val="26"/>
                <w:rtl/>
              </w:rPr>
            </w:pPr>
          </w:p>
          <w:p w14:paraId="1840C46F" w14:textId="77777777" w:rsidR="00F91C68" w:rsidRDefault="00F91C68">
            <w:pPr>
              <w:jc w:val="center"/>
              <w:rPr>
                <w:rFonts w:ascii="Arial" w:hAnsi="Arial"/>
                <w:b/>
                <w:bCs/>
                <w:sz w:val="26"/>
                <w:szCs w:val="26"/>
                <w:rtl/>
              </w:rPr>
            </w:pPr>
            <w:r>
              <w:rPr>
                <w:rFonts w:ascii="Arial" w:hAnsi="Arial"/>
                <w:b/>
                <w:bCs/>
                <w:sz w:val="26"/>
                <w:szCs w:val="26"/>
                <w:rtl/>
              </w:rPr>
              <w:t>נגד</w:t>
            </w:r>
          </w:p>
          <w:p w14:paraId="07BC9E2F" w14:textId="77777777" w:rsidR="00F91C68" w:rsidRDefault="00F91C68">
            <w:pPr>
              <w:jc w:val="both"/>
              <w:rPr>
                <w:rFonts w:ascii="Arial" w:hAnsi="Arial"/>
                <w:b/>
                <w:bCs/>
                <w:sz w:val="26"/>
                <w:szCs w:val="26"/>
              </w:rPr>
            </w:pPr>
          </w:p>
        </w:tc>
      </w:tr>
      <w:tr w:rsidR="00000000" w14:paraId="1F172A6B" w14:textId="77777777">
        <w:trPr>
          <w:trHeight w:val="355"/>
          <w:jc w:val="center"/>
        </w:trPr>
        <w:tc>
          <w:tcPr>
            <w:tcW w:w="923" w:type="dxa"/>
            <w:tcBorders>
              <w:top w:val="nil"/>
              <w:left w:val="nil"/>
              <w:bottom w:val="nil"/>
              <w:right w:val="nil"/>
            </w:tcBorders>
            <w:shd w:val="clear" w:color="auto" w:fill="auto"/>
          </w:tcPr>
          <w:p w14:paraId="165C9A18" w14:textId="77777777" w:rsidR="00F91C68" w:rsidRDefault="00F91C68">
            <w:pPr>
              <w:rPr>
                <w:rFonts w:ascii="Arial" w:hAnsi="Arial"/>
                <w:b/>
                <w:bCs/>
                <w:sz w:val="26"/>
                <w:szCs w:val="26"/>
                <w:rtl/>
              </w:rPr>
            </w:pPr>
          </w:p>
        </w:tc>
        <w:tc>
          <w:tcPr>
            <w:tcW w:w="4126" w:type="dxa"/>
            <w:tcBorders>
              <w:top w:val="nil"/>
              <w:left w:val="nil"/>
              <w:bottom w:val="nil"/>
              <w:right w:val="nil"/>
            </w:tcBorders>
            <w:shd w:val="clear" w:color="auto" w:fill="auto"/>
          </w:tcPr>
          <w:p w14:paraId="79904BC1" w14:textId="77777777" w:rsidR="00F91C68" w:rsidRDefault="00F91C68">
            <w:pPr>
              <w:rPr>
                <w:b/>
                <w:bCs/>
                <w:sz w:val="26"/>
                <w:szCs w:val="26"/>
                <w:rtl/>
              </w:rPr>
            </w:pPr>
            <w:r>
              <w:rPr>
                <w:rFonts w:ascii="Arial" w:hAnsi="Arial"/>
                <w:b/>
                <w:bCs/>
                <w:sz w:val="26"/>
                <w:szCs w:val="26"/>
                <w:rtl/>
              </w:rPr>
              <w:t>נתן וייס</w:t>
            </w:r>
          </w:p>
        </w:tc>
        <w:tc>
          <w:tcPr>
            <w:tcW w:w="3771" w:type="dxa"/>
            <w:tcBorders>
              <w:top w:val="nil"/>
              <w:left w:val="nil"/>
              <w:bottom w:val="nil"/>
              <w:right w:val="nil"/>
            </w:tcBorders>
            <w:shd w:val="clear" w:color="auto" w:fill="auto"/>
          </w:tcPr>
          <w:p w14:paraId="2FB71E6E" w14:textId="77777777" w:rsidR="00F91C68" w:rsidRDefault="00F91C68">
            <w:pPr>
              <w:jc w:val="right"/>
              <w:rPr>
                <w:rFonts w:ascii="Arial" w:hAnsi="Arial"/>
                <w:b/>
                <w:bCs/>
                <w:sz w:val="26"/>
                <w:szCs w:val="26"/>
              </w:rPr>
            </w:pPr>
          </w:p>
        </w:tc>
      </w:tr>
      <w:tr w:rsidR="00000000" w14:paraId="71B86E74" w14:textId="77777777">
        <w:trPr>
          <w:trHeight w:val="355"/>
          <w:jc w:val="center"/>
        </w:trPr>
        <w:tc>
          <w:tcPr>
            <w:tcW w:w="923" w:type="dxa"/>
            <w:tcBorders>
              <w:top w:val="nil"/>
              <w:left w:val="nil"/>
              <w:bottom w:val="nil"/>
              <w:right w:val="nil"/>
            </w:tcBorders>
            <w:shd w:val="clear" w:color="auto" w:fill="auto"/>
          </w:tcPr>
          <w:p w14:paraId="56C31726" w14:textId="77777777" w:rsidR="00F91C68" w:rsidRDefault="00F91C68">
            <w:pPr>
              <w:jc w:val="both"/>
              <w:rPr>
                <w:rFonts w:ascii="Arial" w:hAnsi="Arial"/>
                <w:b/>
                <w:bCs/>
                <w:sz w:val="26"/>
                <w:szCs w:val="26"/>
                <w:rtl/>
              </w:rPr>
            </w:pPr>
          </w:p>
        </w:tc>
        <w:tc>
          <w:tcPr>
            <w:tcW w:w="4126" w:type="dxa"/>
            <w:tcBorders>
              <w:top w:val="nil"/>
              <w:left w:val="nil"/>
              <w:bottom w:val="nil"/>
              <w:right w:val="nil"/>
            </w:tcBorders>
            <w:shd w:val="clear" w:color="auto" w:fill="auto"/>
          </w:tcPr>
          <w:p w14:paraId="155BE333" w14:textId="77777777" w:rsidR="00F91C68" w:rsidRDefault="00F91C68">
            <w:pPr>
              <w:jc w:val="both"/>
              <w:rPr>
                <w:b/>
                <w:bCs/>
                <w:sz w:val="26"/>
                <w:szCs w:val="26"/>
                <w:rtl/>
              </w:rPr>
            </w:pPr>
          </w:p>
        </w:tc>
        <w:tc>
          <w:tcPr>
            <w:tcW w:w="3771" w:type="dxa"/>
            <w:tcBorders>
              <w:top w:val="nil"/>
              <w:left w:val="nil"/>
              <w:bottom w:val="nil"/>
              <w:right w:val="nil"/>
            </w:tcBorders>
            <w:shd w:val="clear" w:color="auto" w:fill="auto"/>
          </w:tcPr>
          <w:p w14:paraId="0127DF91" w14:textId="77777777" w:rsidR="00F91C68" w:rsidRDefault="00F91C68">
            <w:pPr>
              <w:jc w:val="right"/>
              <w:rPr>
                <w:rFonts w:ascii="Arial" w:hAnsi="Arial"/>
                <w:b/>
                <w:bCs/>
                <w:sz w:val="26"/>
                <w:szCs w:val="26"/>
              </w:rPr>
            </w:pPr>
            <w:r>
              <w:rPr>
                <w:rFonts w:ascii="Arial" w:hAnsi="Arial" w:hint="cs"/>
                <w:b/>
                <w:bCs/>
                <w:sz w:val="26"/>
                <w:szCs w:val="26"/>
                <w:rtl/>
              </w:rPr>
              <w:t>ה</w:t>
            </w:r>
            <w:r>
              <w:rPr>
                <w:rFonts w:ascii="Arial" w:hAnsi="Arial"/>
                <w:b/>
                <w:bCs/>
                <w:sz w:val="26"/>
                <w:szCs w:val="26"/>
                <w:rtl/>
              </w:rPr>
              <w:t>נאשם</w:t>
            </w:r>
          </w:p>
        </w:tc>
      </w:tr>
    </w:tbl>
    <w:p w14:paraId="4B723B7F" w14:textId="77777777" w:rsidR="00F91C68" w:rsidRDefault="00F91C68">
      <w:pPr>
        <w:rPr>
          <w:rFonts w:ascii="Arial" w:hAnsi="Arial" w:hint="cs"/>
          <w:b/>
          <w:bCs/>
          <w:rtl/>
        </w:rPr>
      </w:pPr>
    </w:p>
    <w:p w14:paraId="786156F8" w14:textId="77777777" w:rsidR="00F91C68" w:rsidRDefault="00F91C68">
      <w:pPr>
        <w:spacing w:line="360" w:lineRule="auto"/>
        <w:rPr>
          <w:rFonts w:ascii="Arial" w:hAnsi="Arial"/>
          <w:b/>
          <w:bCs/>
          <w:rtl/>
        </w:rPr>
      </w:pPr>
      <w:r>
        <w:rPr>
          <w:rFonts w:ascii="Arial" w:hAnsi="Arial" w:hint="cs"/>
          <w:b/>
          <w:bCs/>
          <w:rtl/>
        </w:rPr>
        <w:t>ב"כ המאשימה: עו"ד ניצנית פזואלו</w:t>
      </w:r>
    </w:p>
    <w:p w14:paraId="49524E25" w14:textId="77777777" w:rsidR="00F91C68" w:rsidRDefault="00F91C68">
      <w:pPr>
        <w:spacing w:line="360" w:lineRule="auto"/>
        <w:rPr>
          <w:rFonts w:ascii="Arial" w:hAnsi="Arial" w:hint="cs"/>
          <w:b/>
          <w:bCs/>
          <w:rtl/>
        </w:rPr>
      </w:pPr>
      <w:r>
        <w:rPr>
          <w:rFonts w:ascii="Arial" w:hAnsi="Arial" w:hint="cs"/>
          <w:b/>
          <w:bCs/>
          <w:rtl/>
        </w:rPr>
        <w:t>ב"כ הנאשם: עו"ד ברק פרידמן</w:t>
      </w:r>
    </w:p>
    <w:p w14:paraId="758CCA90" w14:textId="77777777" w:rsidR="00F91C68" w:rsidRDefault="00F91C68">
      <w:pPr>
        <w:spacing w:line="360" w:lineRule="auto"/>
        <w:rPr>
          <w:rFonts w:ascii="Arial" w:hAnsi="Arial" w:hint="cs"/>
          <w:rtl/>
        </w:rPr>
      </w:pPr>
    </w:p>
    <w:p w14:paraId="3543F072" w14:textId="77777777" w:rsidR="00F91C68" w:rsidRDefault="00F91C68">
      <w:pPr>
        <w:pStyle w:val="a3"/>
        <w:spacing w:after="120" w:line="240" w:lineRule="exact"/>
        <w:ind w:left="283" w:hanging="283"/>
        <w:jc w:val="both"/>
        <w:rPr>
          <w:rFonts w:ascii="FrankRuehl" w:hAnsi="FrankRuehl"/>
          <w:rtl/>
        </w:rPr>
      </w:pPr>
      <w:r>
        <w:rPr>
          <w:rFonts w:ascii="FrankRuehl" w:hAnsi="FrankRuehl"/>
          <w:rtl/>
        </w:rPr>
        <w:t xml:space="preserve">חקיקה שאוזכרה: </w:t>
      </w:r>
    </w:p>
    <w:p w14:paraId="0A6C2241" w14:textId="77777777" w:rsidR="00F91C68" w:rsidRDefault="00F91C68">
      <w:pPr>
        <w:pStyle w:val="a3"/>
        <w:spacing w:after="120" w:line="240" w:lineRule="exact"/>
        <w:ind w:left="283" w:hanging="283"/>
        <w:jc w:val="both"/>
        <w:rPr>
          <w:rFonts w:ascii="FrankRuehl" w:hAnsi="FrankRuehl"/>
          <w:rtl/>
        </w:rPr>
      </w:pPr>
      <w:hyperlink r:id="rId7" w:history="1">
        <w:r>
          <w:rPr>
            <w:rFonts w:ascii="FrankRuehl" w:hAnsi="FrankRuehl"/>
            <w:color w:val="0000FF"/>
            <w:u w:val="single"/>
            <w:rtl/>
          </w:rPr>
          <w:t>חוק העונשין, תשל"ז-1977</w:t>
        </w:r>
      </w:hyperlink>
      <w:r>
        <w:rPr>
          <w:rFonts w:ascii="FrankRuehl" w:hAnsi="FrankRuehl"/>
          <w:rtl/>
        </w:rPr>
        <w:t xml:space="preserve">: סע'  </w:t>
      </w:r>
      <w:hyperlink r:id="rId8" w:history="1">
        <w:r>
          <w:rPr>
            <w:rFonts w:ascii="FrankRuehl" w:hAnsi="FrankRuehl"/>
            <w:color w:val="0000FF"/>
            <w:u w:val="single"/>
            <w:rtl/>
          </w:rPr>
          <w:t>144</w:t>
        </w:r>
      </w:hyperlink>
    </w:p>
    <w:p w14:paraId="716ACD1C" w14:textId="77777777" w:rsidR="00F91C68" w:rsidRDefault="00F91C68">
      <w:pPr>
        <w:pStyle w:val="a3"/>
        <w:spacing w:after="120" w:line="240" w:lineRule="exact"/>
        <w:ind w:left="283" w:hanging="283"/>
        <w:jc w:val="both"/>
        <w:rPr>
          <w:rFonts w:ascii="FrankRuehl" w:hAnsi="FrankRuehl"/>
          <w:rtl/>
        </w:rPr>
      </w:pPr>
      <w:hyperlink r:id="rId9" w:history="1">
        <w:r>
          <w:rPr>
            <w:rFonts w:ascii="FrankRuehl" w:hAnsi="FrankRuehl"/>
            <w:color w:val="0000FF"/>
            <w:u w:val="single"/>
            <w:rtl/>
          </w:rPr>
          <w:t>פקודת הסמים המסוכנים [נוסח חדש], תשל"ג-1973</w:t>
        </w:r>
      </w:hyperlink>
    </w:p>
    <w:p w14:paraId="294B9F8A" w14:textId="77777777" w:rsidR="00F91C68" w:rsidRDefault="00F91C68">
      <w:pPr>
        <w:pStyle w:val="a3"/>
        <w:spacing w:after="120" w:line="240" w:lineRule="exact"/>
        <w:ind w:left="283" w:hanging="283"/>
        <w:jc w:val="both"/>
        <w:rPr>
          <w:rFonts w:ascii="FrankRuehl" w:hAnsi="FrankRuehl" w:hint="cs"/>
          <w:rtl/>
        </w:rPr>
      </w:pPr>
    </w:p>
    <w:p w14:paraId="5534280E" w14:textId="77777777" w:rsidR="00F91C68" w:rsidRDefault="00F91C68">
      <w:pPr>
        <w:pBdr>
          <w:top w:val="single" w:sz="4" w:space="1" w:color="auto"/>
          <w:bottom w:val="single" w:sz="4" w:space="1" w:color="auto"/>
        </w:pBdr>
        <w:spacing w:after="120" w:line="320" w:lineRule="exact"/>
        <w:jc w:val="both"/>
        <w:rPr>
          <w:rFonts w:cs="FrankRuehl" w:hint="cs"/>
          <w:szCs w:val="26"/>
          <w:rtl/>
        </w:rPr>
      </w:pPr>
      <w:bookmarkStart w:id="4" w:name="ABSTRACT_START"/>
      <w:bookmarkEnd w:id="4"/>
      <w:r>
        <w:rPr>
          <w:rFonts w:cs="FrankRuehl" w:hint="cs"/>
          <w:szCs w:val="26"/>
          <w:rtl/>
        </w:rPr>
        <w:t>מיני-רציו:</w:t>
      </w:r>
    </w:p>
    <w:p w14:paraId="4CF18065" w14:textId="77777777" w:rsidR="00F91C68" w:rsidRDefault="00F91C68">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 xml:space="preserve">* גזר דין בעניינו של נאשם שהורשע בעבירות </w:t>
      </w:r>
      <w:r>
        <w:rPr>
          <w:rFonts w:cs="FrankRuehl"/>
          <w:szCs w:val="26"/>
          <w:rtl/>
        </w:rPr>
        <w:t>גידול</w:t>
      </w:r>
      <w:r>
        <w:rPr>
          <w:rFonts w:cs="FrankRuehl" w:hint="cs"/>
          <w:szCs w:val="26"/>
          <w:rtl/>
        </w:rPr>
        <w:t xml:space="preserve"> </w:t>
      </w:r>
      <w:r>
        <w:rPr>
          <w:rFonts w:cs="FrankRuehl"/>
          <w:szCs w:val="26"/>
          <w:rtl/>
        </w:rPr>
        <w:t>סמים</w:t>
      </w:r>
      <w:r>
        <w:rPr>
          <w:rFonts w:cs="FrankRuehl" w:hint="cs"/>
          <w:szCs w:val="26"/>
          <w:rtl/>
        </w:rPr>
        <w:t xml:space="preserve"> ו</w:t>
      </w:r>
      <w:r>
        <w:rPr>
          <w:rFonts w:cs="FrankRuehl"/>
          <w:szCs w:val="26"/>
          <w:rtl/>
        </w:rPr>
        <w:t>החזקת תחמושת</w:t>
      </w:r>
      <w:r>
        <w:rPr>
          <w:rFonts w:cs="FrankRuehl" w:hint="cs"/>
          <w:szCs w:val="26"/>
          <w:rtl/>
        </w:rPr>
        <w:t>. בית המשפט הטיל על הנאשם ארבעה חודשי מאסר בפועל, לצד עונשים נלווים.</w:t>
      </w:r>
    </w:p>
    <w:p w14:paraId="67D77E54" w14:textId="77777777" w:rsidR="00F91C68" w:rsidRDefault="00F91C68">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 xml:space="preserve">* </w:t>
      </w:r>
      <w:r>
        <w:rPr>
          <w:rFonts w:cs="FrankRuehl"/>
          <w:szCs w:val="26"/>
          <w:rtl/>
        </w:rPr>
        <w:t>עונשין – ענישה – מדיניות ענישה: עבירות סמים</w:t>
      </w:r>
    </w:p>
    <w:p w14:paraId="51163BF9" w14:textId="77777777" w:rsidR="00F91C68" w:rsidRDefault="00F91C68">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 xml:space="preserve">* </w:t>
      </w:r>
      <w:r>
        <w:rPr>
          <w:rFonts w:cs="FrankRuehl"/>
          <w:szCs w:val="26"/>
          <w:rtl/>
        </w:rPr>
        <w:t>עונשין – ענישה – מדיניות ענישה: החזקת נשק</w:t>
      </w:r>
    </w:p>
    <w:p w14:paraId="5D07A908" w14:textId="77777777" w:rsidR="00F91C68" w:rsidRDefault="00F91C68">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09EC6F20" w14:textId="77777777" w:rsidR="00F91C68" w:rsidRDefault="00F91C68">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 xml:space="preserve">הנאשם הורשע, על פי הודאתו, בעבירות </w:t>
      </w:r>
      <w:r>
        <w:rPr>
          <w:rFonts w:cs="FrankRuehl"/>
          <w:szCs w:val="26"/>
          <w:rtl/>
        </w:rPr>
        <w:t>גידול</w:t>
      </w:r>
      <w:r>
        <w:rPr>
          <w:rFonts w:cs="FrankRuehl" w:hint="cs"/>
          <w:szCs w:val="26"/>
          <w:rtl/>
        </w:rPr>
        <w:t xml:space="preserve"> </w:t>
      </w:r>
      <w:r>
        <w:rPr>
          <w:rFonts w:cs="FrankRuehl"/>
          <w:szCs w:val="26"/>
          <w:rtl/>
        </w:rPr>
        <w:t>סמים</w:t>
      </w:r>
      <w:r>
        <w:rPr>
          <w:rFonts w:cs="FrankRuehl" w:hint="cs"/>
          <w:szCs w:val="26"/>
          <w:rtl/>
        </w:rPr>
        <w:t xml:space="preserve"> ו</w:t>
      </w:r>
      <w:r>
        <w:rPr>
          <w:rFonts w:cs="FrankRuehl"/>
          <w:szCs w:val="26"/>
          <w:rtl/>
        </w:rPr>
        <w:t>החזקת תחמושת</w:t>
      </w:r>
      <w:r>
        <w:rPr>
          <w:rFonts w:cs="FrankRuehl" w:hint="cs"/>
          <w:szCs w:val="26"/>
          <w:rtl/>
        </w:rPr>
        <w:t>.</w:t>
      </w:r>
    </w:p>
    <w:p w14:paraId="4E6FE296" w14:textId="77777777" w:rsidR="00F91C68" w:rsidRDefault="00F91C68">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355464AB" w14:textId="77777777" w:rsidR="00F91C68" w:rsidRDefault="00F91C68">
      <w:pPr>
        <w:pBdr>
          <w:top w:val="single" w:sz="4" w:space="1" w:color="auto"/>
          <w:bottom w:val="single" w:sz="4" w:space="1" w:color="auto"/>
        </w:pBdr>
        <w:spacing w:after="120" w:line="320" w:lineRule="exact"/>
        <w:jc w:val="both"/>
        <w:rPr>
          <w:rFonts w:cs="FrankRuehl"/>
          <w:szCs w:val="26"/>
        </w:rPr>
      </w:pPr>
      <w:r>
        <w:rPr>
          <w:rFonts w:cs="FrankRuehl" w:hint="cs"/>
          <w:szCs w:val="26"/>
          <w:rtl/>
        </w:rPr>
        <w:t>בית המשפט גזר את דינו של הנאשם, ופסק כלהלן:</w:t>
      </w:r>
    </w:p>
    <w:p w14:paraId="01A6B53D" w14:textId="77777777" w:rsidR="00F91C68" w:rsidRDefault="00F91C68">
      <w:pPr>
        <w:pBdr>
          <w:top w:val="single" w:sz="4" w:space="1" w:color="auto"/>
          <w:bottom w:val="single" w:sz="4" w:space="1" w:color="auto"/>
        </w:pBdr>
        <w:spacing w:after="120" w:line="320" w:lineRule="exact"/>
        <w:jc w:val="both"/>
        <w:rPr>
          <w:rFonts w:cs="FrankRuehl"/>
          <w:szCs w:val="26"/>
        </w:rPr>
      </w:pPr>
      <w:r>
        <w:rPr>
          <w:rFonts w:cs="FrankRuehl" w:hint="cs"/>
          <w:szCs w:val="26"/>
          <w:rtl/>
        </w:rPr>
        <w:t xml:space="preserve">הנאשם גידל סם מסוג קנבוס הנחשב לסם "קל", אך בכמות שאינה מבוטלת, ועולה במידה רבה על הכמות הקבועה בחוק ככזו המקימה חזקה לפיה הסמים לא נועדו לצריכה עצמית בלבד. לבד מהסמים </w:t>
      </w:r>
      <w:r>
        <w:rPr>
          <w:rFonts w:cs="FrankRuehl" w:hint="cs"/>
          <w:szCs w:val="26"/>
          <w:rtl/>
        </w:rPr>
        <w:lastRenderedPageBreak/>
        <w:t>שגידל, החזיק הנאשם בסמים מאותו הסוג גם בחדרו, בכמות שאין חולק שנועדה לצריכה עצמית, וגם בתוך עוגיות</w:t>
      </w:r>
      <w:r>
        <w:rPr>
          <w:rFonts w:cs="FrankRuehl"/>
          <w:szCs w:val="26"/>
          <w:rtl/>
        </w:rPr>
        <w:t xml:space="preserve">. </w:t>
      </w:r>
    </w:p>
    <w:p w14:paraId="738392B7" w14:textId="77777777" w:rsidR="00F91C68" w:rsidRDefault="00F91C68">
      <w:pPr>
        <w:pBdr>
          <w:top w:val="single" w:sz="4" w:space="1" w:color="auto"/>
          <w:bottom w:val="single" w:sz="4" w:space="1" w:color="auto"/>
        </w:pBdr>
        <w:spacing w:after="120" w:line="320" w:lineRule="exact"/>
        <w:jc w:val="both"/>
        <w:rPr>
          <w:rFonts w:cs="FrankRuehl"/>
          <w:szCs w:val="26"/>
        </w:rPr>
      </w:pPr>
      <w:r>
        <w:rPr>
          <w:rFonts w:cs="FrankRuehl" w:hint="cs"/>
          <w:szCs w:val="26"/>
          <w:rtl/>
        </w:rPr>
        <w:t xml:space="preserve">גידול סמים, אף אם נעשה במסגרת ביתית, הוא מעשה מתוכנן הדורש השקעת משאבים וזמן לצורך הצלחת הגידולים. בשים לב לסוג הסם וכמותו, מידת הפגיעה בערכים המוגנים בשל עבירת הסמים היא בינונית. </w:t>
      </w:r>
    </w:p>
    <w:p w14:paraId="19A0611B" w14:textId="77777777" w:rsidR="00F91C68" w:rsidRDefault="00F91C68">
      <w:pPr>
        <w:pBdr>
          <w:top w:val="single" w:sz="4" w:space="1" w:color="auto"/>
          <w:bottom w:val="single" w:sz="4" w:space="1" w:color="auto"/>
        </w:pBdr>
        <w:spacing w:after="120" w:line="320" w:lineRule="exact"/>
        <w:jc w:val="both"/>
        <w:rPr>
          <w:rFonts w:cs="FrankRuehl"/>
          <w:szCs w:val="26"/>
        </w:rPr>
      </w:pPr>
      <w:r>
        <w:rPr>
          <w:rFonts w:cs="FrankRuehl" w:hint="cs"/>
          <w:szCs w:val="26"/>
          <w:rtl/>
        </w:rPr>
        <w:t xml:space="preserve">מתחם העונש ההולם את מעשיו של הנאשם מתחיל ממאסר קצר שיכול וירוצה בעבודות שירות ומגיע עד לשנת מאסר בפועל, ולצידם מאסר על תנאי, פסילה בפועל ועל תנאי מלקבל או להחזיק רישיון נהיגה ובמקרים המתאימים </w:t>
      </w:r>
      <w:r>
        <w:rPr>
          <w:rFonts w:cs="FrankRuehl"/>
          <w:szCs w:val="26"/>
          <w:rtl/>
        </w:rPr>
        <w:t>–</w:t>
      </w:r>
      <w:r>
        <w:rPr>
          <w:rFonts w:cs="FrankRuehl" w:hint="cs"/>
          <w:szCs w:val="26"/>
          <w:rtl/>
        </w:rPr>
        <w:t xml:space="preserve"> גם קנס. </w:t>
      </w:r>
    </w:p>
    <w:p w14:paraId="38BA1A1B" w14:textId="77777777" w:rsidR="00F91C68" w:rsidRDefault="00F91C68">
      <w:pPr>
        <w:pBdr>
          <w:top w:val="single" w:sz="4" w:space="1" w:color="auto"/>
          <w:bottom w:val="single" w:sz="4" w:space="1" w:color="auto"/>
        </w:pBdr>
        <w:spacing w:after="120" w:line="320" w:lineRule="exact"/>
        <w:jc w:val="both"/>
        <w:rPr>
          <w:rFonts w:cs="FrankRuehl"/>
          <w:szCs w:val="26"/>
        </w:rPr>
      </w:pPr>
      <w:r>
        <w:rPr>
          <w:rFonts w:cs="FrankRuehl" w:hint="cs"/>
          <w:szCs w:val="26"/>
          <w:rtl/>
        </w:rPr>
        <w:t>אין מקום לחרוג לקולא ממתחם העונש ההולם משיקולי שיקום, ואולם יש למקום את עונשו של הנאשם בחלקו התחתון של מתחם העונש ההולם. יש לגזור על הנאשם ארבעה חודשי מאסר בפועל, לצד עונשים נלווים.</w:t>
      </w:r>
    </w:p>
    <w:p w14:paraId="56885AB8" w14:textId="77777777" w:rsidR="00F91C68" w:rsidRDefault="00F91C68">
      <w:pPr>
        <w:spacing w:line="360" w:lineRule="auto"/>
        <w:rPr>
          <w:rFonts w:ascii="Arial" w:hAnsi="Arial" w:hint="cs"/>
          <w:rtl/>
        </w:rPr>
      </w:pPr>
      <w:bookmarkStart w:id="5" w:name="ABSTRACT_END"/>
      <w:bookmarkEnd w:id="5"/>
    </w:p>
    <w:p w14:paraId="480D27AD" w14:textId="77777777" w:rsidR="00F91C68" w:rsidRDefault="00F91C68">
      <w:pPr>
        <w:jc w:val="center"/>
        <w:rPr>
          <w:rFonts w:ascii="Arial" w:hAnsi="Arial" w:hint="cs"/>
          <w:b/>
          <w:bCs/>
          <w:rtl/>
        </w:rPr>
      </w:pPr>
      <w:bookmarkStart w:id="6" w:name="PsakDin"/>
      <w:r>
        <w:rPr>
          <w:rFonts w:ascii="Arial" w:hAnsi="Arial" w:hint="cs"/>
          <w:b/>
          <w:bCs/>
          <w:sz w:val="32"/>
          <w:szCs w:val="32"/>
          <w:rtl/>
        </w:rPr>
        <w:t>גזר דין</w:t>
      </w:r>
    </w:p>
    <w:bookmarkEnd w:id="6"/>
    <w:p w14:paraId="3BB7E1BA" w14:textId="77777777" w:rsidR="00F91C68" w:rsidRDefault="00F91C68">
      <w:pPr>
        <w:rPr>
          <w:rFonts w:ascii="Arial" w:hAnsi="Arial"/>
          <w:b/>
          <w:bCs/>
          <w:rtl/>
        </w:rPr>
      </w:pPr>
      <w:r>
        <w:rPr>
          <w:rFonts w:ascii="Arial" w:hAnsi="Arial" w:hint="cs"/>
          <w:b/>
          <w:bCs/>
          <w:rtl/>
        </w:rPr>
        <w:t>כללי</w:t>
      </w:r>
    </w:p>
    <w:p w14:paraId="185B7A29" w14:textId="77777777" w:rsidR="00F91C68" w:rsidRDefault="00F91C68">
      <w:pPr>
        <w:rPr>
          <w:rtl/>
        </w:rPr>
      </w:pPr>
    </w:p>
    <w:p w14:paraId="086A255B" w14:textId="77777777" w:rsidR="00F91C68" w:rsidRDefault="00F91C68">
      <w:pPr>
        <w:pStyle w:val="a9"/>
        <w:numPr>
          <w:ilvl w:val="0"/>
          <w:numId w:val="1"/>
        </w:numPr>
        <w:spacing w:line="360" w:lineRule="auto"/>
        <w:jc w:val="both"/>
      </w:pPr>
      <w:r>
        <w:rPr>
          <w:rFonts w:hint="cs"/>
          <w:rtl/>
        </w:rPr>
        <w:t xml:space="preserve">הנאשם הורשע, על פי הודאתו בעובדות כתב האישום, בעבירות </w:t>
      </w:r>
      <w:r>
        <w:rPr>
          <w:rtl/>
        </w:rPr>
        <w:t>גידול</w:t>
      </w:r>
      <w:r>
        <w:rPr>
          <w:rFonts w:hint="cs"/>
          <w:rtl/>
        </w:rPr>
        <w:t xml:space="preserve"> </w:t>
      </w:r>
      <w:r>
        <w:rPr>
          <w:rtl/>
        </w:rPr>
        <w:t>סמים</w:t>
      </w:r>
      <w:r>
        <w:rPr>
          <w:rFonts w:hint="cs"/>
          <w:rtl/>
        </w:rPr>
        <w:t xml:space="preserve"> ו</w:t>
      </w:r>
      <w:r>
        <w:rPr>
          <w:rtl/>
        </w:rPr>
        <w:t>החזקת תחמושת</w:t>
      </w:r>
      <w:r>
        <w:rPr>
          <w:rFonts w:hint="cs"/>
          <w:rtl/>
        </w:rPr>
        <w:t xml:space="preserve">, בשל כך שביום </w:t>
      </w:r>
      <w:r>
        <w:rPr>
          <w:rtl/>
        </w:rPr>
        <w:t xml:space="preserve">7.12.15 </w:t>
      </w:r>
      <w:r>
        <w:rPr>
          <w:rFonts w:hint="cs"/>
          <w:rtl/>
        </w:rPr>
        <w:t xml:space="preserve">גידל </w:t>
      </w:r>
      <w:r>
        <w:rPr>
          <w:rtl/>
        </w:rPr>
        <w:t xml:space="preserve">במרפסת בית הוריו </w:t>
      </w:r>
      <w:r>
        <w:rPr>
          <w:rFonts w:hint="cs"/>
          <w:rtl/>
        </w:rPr>
        <w:t>שתילי</w:t>
      </w:r>
      <w:r>
        <w:rPr>
          <w:rtl/>
        </w:rPr>
        <w:t xml:space="preserve"> </w:t>
      </w:r>
      <w:r>
        <w:rPr>
          <w:rFonts w:hint="cs"/>
          <w:rtl/>
        </w:rPr>
        <w:t xml:space="preserve">סם מסוכן מסוג </w:t>
      </w:r>
      <w:r>
        <w:rPr>
          <w:rtl/>
        </w:rPr>
        <w:t>קנבוס במשקל 424.57 גרם</w:t>
      </w:r>
      <w:r>
        <w:rPr>
          <w:rFonts w:hint="cs"/>
          <w:rtl/>
        </w:rPr>
        <w:t xml:space="preserve">, החזיק במקומות שונים בחדרו סם מסוכן מסוג קנבוס במשקלים של 17.87 גרם, 0.13 גרם ו- 6.55 גרם, החזיק </w:t>
      </w:r>
      <w:r>
        <w:rPr>
          <w:rtl/>
        </w:rPr>
        <w:t>עוגיות שהכילו קנבינוא</w:t>
      </w:r>
      <w:r>
        <w:rPr>
          <w:rFonts w:hint="cs"/>
          <w:rtl/>
        </w:rPr>
        <w:t>י</w:t>
      </w:r>
      <w:r>
        <w:rPr>
          <w:rtl/>
        </w:rPr>
        <w:t>דים</w:t>
      </w:r>
      <w:r>
        <w:rPr>
          <w:rFonts w:hint="cs"/>
          <w:rtl/>
        </w:rPr>
        <w:t xml:space="preserve"> וכן</w:t>
      </w:r>
      <w:r>
        <w:rPr>
          <w:rtl/>
        </w:rPr>
        <w:t xml:space="preserve"> החזיק במרפסת הבית ובחדרו 2 רימונים מסוג "פק פק".</w:t>
      </w:r>
    </w:p>
    <w:p w14:paraId="6B27B8D9" w14:textId="77777777" w:rsidR="00F91C68" w:rsidRDefault="00F91C68">
      <w:pPr>
        <w:pStyle w:val="a9"/>
        <w:spacing w:line="360" w:lineRule="auto"/>
        <w:ind w:left="1080"/>
        <w:jc w:val="both"/>
      </w:pPr>
    </w:p>
    <w:p w14:paraId="6DEB3DC9" w14:textId="77777777" w:rsidR="00F91C68" w:rsidRDefault="00F91C68">
      <w:pPr>
        <w:pStyle w:val="a9"/>
        <w:numPr>
          <w:ilvl w:val="0"/>
          <w:numId w:val="1"/>
        </w:numPr>
        <w:spacing w:line="360" w:lineRule="auto"/>
        <w:jc w:val="both"/>
      </w:pPr>
      <w:r>
        <w:rPr>
          <w:rFonts w:hint="cs"/>
          <w:rtl/>
        </w:rPr>
        <w:t xml:space="preserve">הצדדים הציגו הסדר טיעון, לפיו </w:t>
      </w:r>
      <w:r>
        <w:rPr>
          <w:rtl/>
        </w:rPr>
        <w:t xml:space="preserve">הנאשם </w:t>
      </w:r>
      <w:r>
        <w:rPr>
          <w:rFonts w:hint="cs"/>
          <w:rtl/>
        </w:rPr>
        <w:t>ה</w:t>
      </w:r>
      <w:r>
        <w:rPr>
          <w:rtl/>
        </w:rPr>
        <w:t>ודה</w:t>
      </w:r>
      <w:r>
        <w:rPr>
          <w:rFonts w:hint="cs"/>
          <w:rtl/>
        </w:rPr>
        <w:t xml:space="preserve"> במיוחס לו בכתב האישום, ה</w:t>
      </w:r>
      <w:r>
        <w:rPr>
          <w:rtl/>
        </w:rPr>
        <w:t xml:space="preserve">ורשע </w:t>
      </w:r>
      <w:r>
        <w:rPr>
          <w:rFonts w:hint="cs"/>
          <w:rtl/>
        </w:rPr>
        <w:t xml:space="preserve">והוסכם על הגשת תסקיר מבחן בעניינו. עוד הוסכם, כי </w:t>
      </w:r>
      <w:r>
        <w:rPr>
          <w:rtl/>
        </w:rPr>
        <w:t>המאשימה</w:t>
      </w:r>
      <w:r>
        <w:rPr>
          <w:rFonts w:hint="cs"/>
          <w:rtl/>
        </w:rPr>
        <w:t xml:space="preserve"> תגביל עצמה בטיעוניה למתחם עונש הולם שבין שישה לשנים עשר חודשי מאסר בפועל ו</w:t>
      </w:r>
      <w:r>
        <w:rPr>
          <w:rtl/>
        </w:rPr>
        <w:t xml:space="preserve">הסנגור </w:t>
      </w:r>
      <w:r>
        <w:rPr>
          <w:rFonts w:hint="cs"/>
          <w:rtl/>
        </w:rPr>
        <w:t xml:space="preserve">יהיה </w:t>
      </w:r>
      <w:r>
        <w:rPr>
          <w:rtl/>
        </w:rPr>
        <w:t>חופשי בטיעוניו</w:t>
      </w:r>
      <w:r>
        <w:rPr>
          <w:rFonts w:hint="cs"/>
          <w:rtl/>
        </w:rPr>
        <w:t>. לבסוף הוסכם, כי ב"כ הנאשם יהיה רשאי לטעות שהרימונים שהחזיק הנאשם הם עקרים ולא ניתן לעשות בהם שימוש וכי הסם שהוחזק בחדרו הוא לשימוש עצמי בלבד</w:t>
      </w:r>
      <w:r>
        <w:rPr>
          <w:rtl/>
        </w:rPr>
        <w:t xml:space="preserve">. </w:t>
      </w:r>
      <w:r>
        <w:rPr>
          <w:rFonts w:hint="cs"/>
          <w:rtl/>
        </w:rPr>
        <w:t xml:space="preserve">התביעה לא הביאה ראיות לסתור טענות אלה. </w:t>
      </w:r>
    </w:p>
    <w:p w14:paraId="74AE4A04" w14:textId="77777777" w:rsidR="00F91C68" w:rsidRDefault="00F91C68">
      <w:pPr>
        <w:pStyle w:val="a9"/>
        <w:spacing w:line="360" w:lineRule="auto"/>
        <w:ind w:left="1080"/>
        <w:jc w:val="both"/>
      </w:pPr>
    </w:p>
    <w:p w14:paraId="5D5A8159" w14:textId="77777777" w:rsidR="00F91C68" w:rsidRDefault="00F91C68">
      <w:pPr>
        <w:pStyle w:val="a9"/>
        <w:numPr>
          <w:ilvl w:val="0"/>
          <w:numId w:val="1"/>
        </w:numPr>
        <w:spacing w:line="360" w:lineRule="auto"/>
        <w:jc w:val="both"/>
      </w:pPr>
      <w:r>
        <w:rPr>
          <w:rFonts w:hint="cs"/>
          <w:rtl/>
        </w:rPr>
        <w:t xml:space="preserve">בעניינו של הנאשם הוגשו שני תסקירים של שירות המבחן. התסקיר שהוגש ביום  </w:t>
      </w:r>
      <w:r>
        <w:rPr>
          <w:rtl/>
        </w:rPr>
        <w:t>7.9.17</w:t>
      </w:r>
      <w:r>
        <w:rPr>
          <w:rFonts w:hint="cs"/>
          <w:rtl/>
        </w:rPr>
        <w:t xml:space="preserve"> מלמד כי הנאשם</w:t>
      </w:r>
      <w:r>
        <w:rPr>
          <w:b/>
          <w:bCs/>
          <w:rtl/>
        </w:rPr>
        <w:t xml:space="preserve"> </w:t>
      </w:r>
      <w:r>
        <w:rPr>
          <w:rtl/>
        </w:rPr>
        <w:t>נשוי</w:t>
      </w:r>
      <w:r>
        <w:rPr>
          <w:rFonts w:hint="cs"/>
          <w:rtl/>
        </w:rPr>
        <w:t xml:space="preserve"> ואב לתינוק</w:t>
      </w:r>
      <w:r>
        <w:rPr>
          <w:rtl/>
        </w:rPr>
        <w:t xml:space="preserve">, גר בירושלים ועבד </w:t>
      </w:r>
      <w:r>
        <w:rPr>
          <w:rFonts w:hint="cs"/>
          <w:rtl/>
        </w:rPr>
        <w:t xml:space="preserve">באותה עת </w:t>
      </w:r>
      <w:r>
        <w:rPr>
          <w:rtl/>
        </w:rPr>
        <w:t>בחברה לה</w:t>
      </w:r>
      <w:r>
        <w:rPr>
          <w:rFonts w:hint="cs"/>
          <w:rtl/>
        </w:rPr>
        <w:t>תקנת</w:t>
      </w:r>
      <w:r>
        <w:rPr>
          <w:rtl/>
        </w:rPr>
        <w:t xml:space="preserve"> דשא סינטטי </w:t>
      </w:r>
      <w:r>
        <w:rPr>
          <w:rFonts w:hint="cs"/>
          <w:rtl/>
        </w:rPr>
        <w:t>מ</w:t>
      </w:r>
      <w:r>
        <w:rPr>
          <w:rtl/>
        </w:rPr>
        <w:t xml:space="preserve">זה </w:t>
      </w:r>
      <w:r>
        <w:rPr>
          <w:rFonts w:hint="cs"/>
          <w:rtl/>
        </w:rPr>
        <w:t>כ</w:t>
      </w:r>
      <w:r>
        <w:rPr>
          <w:rtl/>
        </w:rPr>
        <w:t xml:space="preserve">שנה וחצי. </w:t>
      </w:r>
      <w:r>
        <w:rPr>
          <w:rFonts w:hint="cs"/>
          <w:rtl/>
        </w:rPr>
        <w:t xml:space="preserve">הוריו של הנאשם חזרו בתשובה בילדותו </w:t>
      </w:r>
      <w:r>
        <w:rPr>
          <w:rtl/>
        </w:rPr>
        <w:t>והצטרפו לקהילה חסידית סגורה</w:t>
      </w:r>
      <w:r>
        <w:rPr>
          <w:rFonts w:hint="cs"/>
          <w:rtl/>
        </w:rPr>
        <w:t xml:space="preserve">. התסקיר מתאר את הנסיבות המשפחתיות המורכבות והקשות שבצילן גדל הנאשם ואת העובדה כי </w:t>
      </w:r>
      <w:r>
        <w:rPr>
          <w:rtl/>
        </w:rPr>
        <w:t>כיום אין לו קשר עם הורי</w:t>
      </w:r>
      <w:r>
        <w:rPr>
          <w:rFonts w:hint="cs"/>
          <w:rtl/>
        </w:rPr>
        <w:t>ו</w:t>
      </w:r>
      <w:r>
        <w:rPr>
          <w:rtl/>
        </w:rPr>
        <w:t xml:space="preserve"> כלל. </w:t>
      </w:r>
      <w:r>
        <w:rPr>
          <w:rFonts w:hint="cs"/>
          <w:rtl/>
        </w:rPr>
        <w:t>הנאשם חווה מספר טראומות בילדותו שעיצבו את חייו ונותנות אותותיהן בו עד היום</w:t>
      </w:r>
      <w:r>
        <w:rPr>
          <w:rtl/>
        </w:rPr>
        <w:t xml:space="preserve">. </w:t>
      </w:r>
      <w:r>
        <w:rPr>
          <w:rFonts w:hint="cs"/>
          <w:rtl/>
        </w:rPr>
        <w:t xml:space="preserve">הנאשם </w:t>
      </w:r>
      <w:r>
        <w:rPr>
          <w:rtl/>
        </w:rPr>
        <w:t>סיים</w:t>
      </w:r>
      <w:r>
        <w:rPr>
          <w:rFonts w:hint="cs"/>
          <w:rtl/>
        </w:rPr>
        <w:t xml:space="preserve"> עשר</w:t>
      </w:r>
      <w:r>
        <w:rPr>
          <w:rtl/>
        </w:rPr>
        <w:t xml:space="preserve"> שנ</w:t>
      </w:r>
      <w:r>
        <w:rPr>
          <w:rFonts w:hint="cs"/>
          <w:rtl/>
        </w:rPr>
        <w:t>ות לימוד במהלכן עבר בין מסגרות שונות</w:t>
      </w:r>
      <w:r>
        <w:rPr>
          <w:rtl/>
        </w:rPr>
        <w:t xml:space="preserve">. בגיל 16 נשלח </w:t>
      </w:r>
      <w:r>
        <w:rPr>
          <w:rtl/>
        </w:rPr>
        <w:lastRenderedPageBreak/>
        <w:t>לצרפת ע</w:t>
      </w:r>
      <w:r>
        <w:rPr>
          <w:rFonts w:hint="cs"/>
          <w:rtl/>
        </w:rPr>
        <w:t>ל ידי</w:t>
      </w:r>
      <w:r>
        <w:rPr>
          <w:rtl/>
        </w:rPr>
        <w:t xml:space="preserve"> הוריו למסגרת המיועדת לנוער חרדי נושר </w:t>
      </w:r>
      <w:r>
        <w:rPr>
          <w:rFonts w:hint="cs"/>
          <w:rtl/>
        </w:rPr>
        <w:t>ו</w:t>
      </w:r>
      <w:r>
        <w:rPr>
          <w:rtl/>
        </w:rPr>
        <w:t>לאחר כחודשיים שב ארצה</w:t>
      </w:r>
      <w:r>
        <w:rPr>
          <w:rFonts w:hint="cs"/>
          <w:rtl/>
        </w:rPr>
        <w:t xml:space="preserve"> והתקשה לשוב ולהשתל</w:t>
      </w:r>
      <w:r>
        <w:rPr>
          <w:rFonts w:hint="cs"/>
          <w:rtl/>
        </w:rPr>
        <w:t>ב בתוך משפחתו</w:t>
      </w:r>
      <w:r>
        <w:rPr>
          <w:rtl/>
        </w:rPr>
        <w:t xml:space="preserve">. </w:t>
      </w:r>
      <w:r>
        <w:rPr>
          <w:rFonts w:hint="cs"/>
          <w:rtl/>
        </w:rPr>
        <w:t xml:space="preserve">הוא התגורר </w:t>
      </w:r>
      <w:r>
        <w:rPr>
          <w:rtl/>
        </w:rPr>
        <w:t xml:space="preserve">ברחוב </w:t>
      </w:r>
      <w:r>
        <w:rPr>
          <w:rFonts w:hint="cs"/>
          <w:rtl/>
        </w:rPr>
        <w:t>ב</w:t>
      </w:r>
      <w:r>
        <w:rPr>
          <w:rtl/>
        </w:rPr>
        <w:t xml:space="preserve">משך </w:t>
      </w:r>
      <w:r>
        <w:rPr>
          <w:rFonts w:hint="cs"/>
          <w:rtl/>
        </w:rPr>
        <w:t xml:space="preserve">חודשים ארוכים, ובתקופה זו </w:t>
      </w:r>
      <w:r>
        <w:rPr>
          <w:rtl/>
        </w:rPr>
        <w:t xml:space="preserve">נהג לצרוך כמויות גדולות של אלכוהול באופן יומיומי </w:t>
      </w:r>
      <w:r>
        <w:rPr>
          <w:rFonts w:hint="cs"/>
          <w:rtl/>
        </w:rPr>
        <w:t>על מנת להתמודד עם קשיים נ</w:t>
      </w:r>
      <w:r>
        <w:rPr>
          <w:rtl/>
        </w:rPr>
        <w:t xml:space="preserve">פשיים שהביאו אותו למחשבות אובדניות. </w:t>
      </w:r>
      <w:r>
        <w:rPr>
          <w:rFonts w:hint="cs"/>
          <w:rtl/>
        </w:rPr>
        <w:t>הנאשם גויס לצה"ל וסיים שירות מלא</w:t>
      </w:r>
      <w:r>
        <w:rPr>
          <w:rtl/>
        </w:rPr>
        <w:t>. לאחר ה</w:t>
      </w:r>
      <w:r>
        <w:rPr>
          <w:rFonts w:hint="cs"/>
          <w:rtl/>
        </w:rPr>
        <w:t>שירות ה</w:t>
      </w:r>
      <w:r>
        <w:rPr>
          <w:rtl/>
        </w:rPr>
        <w:t>צבא</w:t>
      </w:r>
      <w:r>
        <w:rPr>
          <w:rFonts w:hint="cs"/>
          <w:rtl/>
        </w:rPr>
        <w:t>י</w:t>
      </w:r>
      <w:r>
        <w:rPr>
          <w:rtl/>
        </w:rPr>
        <w:t xml:space="preserve"> עבר ל</w:t>
      </w:r>
      <w:r>
        <w:rPr>
          <w:rFonts w:hint="cs"/>
          <w:rtl/>
        </w:rPr>
        <w:t xml:space="preserve">התגורר </w:t>
      </w:r>
      <w:r>
        <w:rPr>
          <w:rtl/>
        </w:rPr>
        <w:t>באילת, התחבר לחברה שולית ועבריינית</w:t>
      </w:r>
      <w:r>
        <w:rPr>
          <w:rFonts w:hint="cs"/>
          <w:rtl/>
        </w:rPr>
        <w:t>,</w:t>
      </w:r>
      <w:r>
        <w:rPr>
          <w:rtl/>
        </w:rPr>
        <w:t xml:space="preserve"> היה מעורב בתקריות אלימות</w:t>
      </w:r>
      <w:r>
        <w:rPr>
          <w:rFonts w:hint="cs"/>
          <w:rtl/>
        </w:rPr>
        <w:t xml:space="preserve"> ו</w:t>
      </w:r>
      <w:r>
        <w:rPr>
          <w:rtl/>
        </w:rPr>
        <w:t xml:space="preserve">צרך </w:t>
      </w:r>
      <w:r>
        <w:rPr>
          <w:rFonts w:hint="cs"/>
          <w:rtl/>
        </w:rPr>
        <w:t xml:space="preserve">אלכוהול וסם מסוג </w:t>
      </w:r>
      <w:r>
        <w:rPr>
          <w:rtl/>
        </w:rPr>
        <w:t>"קריסטל" בקב</w:t>
      </w:r>
      <w:r>
        <w:rPr>
          <w:rFonts w:hint="cs"/>
          <w:rtl/>
        </w:rPr>
        <w:t>י</w:t>
      </w:r>
      <w:r>
        <w:rPr>
          <w:rtl/>
        </w:rPr>
        <w:t>ע</w:t>
      </w:r>
      <w:r>
        <w:rPr>
          <w:rFonts w:hint="cs"/>
          <w:rtl/>
        </w:rPr>
        <w:t xml:space="preserve">ות. בהמשך, </w:t>
      </w:r>
      <w:r>
        <w:rPr>
          <w:rtl/>
        </w:rPr>
        <w:t xml:space="preserve">הוריו </w:t>
      </w:r>
      <w:r>
        <w:rPr>
          <w:rFonts w:hint="cs"/>
          <w:rtl/>
        </w:rPr>
        <w:t>ש</w:t>
      </w:r>
      <w:r>
        <w:rPr>
          <w:rtl/>
        </w:rPr>
        <w:t xml:space="preserve">עברו </w:t>
      </w:r>
      <w:r>
        <w:rPr>
          <w:rFonts w:hint="cs"/>
          <w:rtl/>
        </w:rPr>
        <w:t>ת</w:t>
      </w:r>
      <w:r>
        <w:rPr>
          <w:rtl/>
        </w:rPr>
        <w:t xml:space="preserve">הליך </w:t>
      </w:r>
      <w:r>
        <w:rPr>
          <w:rFonts w:hint="cs"/>
          <w:rtl/>
        </w:rPr>
        <w:t xml:space="preserve">של </w:t>
      </w:r>
      <w:r>
        <w:rPr>
          <w:rtl/>
        </w:rPr>
        <w:t xml:space="preserve">התמתנות דתית הסכימו </w:t>
      </w:r>
      <w:r>
        <w:rPr>
          <w:rFonts w:hint="cs"/>
          <w:rtl/>
        </w:rPr>
        <w:t>כי ישהה אצלם ב</w:t>
      </w:r>
      <w:r>
        <w:rPr>
          <w:rtl/>
        </w:rPr>
        <w:t>מעצר בית</w:t>
      </w:r>
      <w:r>
        <w:rPr>
          <w:rFonts w:hint="cs"/>
          <w:rtl/>
        </w:rPr>
        <w:t xml:space="preserve"> שהוטל עליו</w:t>
      </w:r>
      <w:r>
        <w:rPr>
          <w:rtl/>
        </w:rPr>
        <w:t xml:space="preserve"> בגין חשד למעורב</w:t>
      </w:r>
      <w:r>
        <w:rPr>
          <w:rFonts w:hint="cs"/>
          <w:rtl/>
        </w:rPr>
        <w:t>ו</w:t>
      </w:r>
      <w:r>
        <w:rPr>
          <w:rtl/>
        </w:rPr>
        <w:t>ת באירוע אלים. מאז החל שימוש אינטנסיבי ב</w:t>
      </w:r>
      <w:r>
        <w:rPr>
          <w:rFonts w:hint="cs"/>
          <w:rtl/>
        </w:rPr>
        <w:t>סם מסוג קנבוס</w:t>
      </w:r>
      <w:r>
        <w:rPr>
          <w:rtl/>
        </w:rPr>
        <w:t xml:space="preserve">. </w:t>
      </w:r>
      <w:r>
        <w:rPr>
          <w:rFonts w:hint="cs"/>
          <w:rtl/>
        </w:rPr>
        <w:t>בתקופה זו כל בני המשפ</w:t>
      </w:r>
      <w:r>
        <w:rPr>
          <w:rFonts w:hint="cs"/>
          <w:rtl/>
        </w:rPr>
        <w:t>חה טופלו בטיפול משפחתי, והנאשם טופל גם באופן פרטני. המטפלת תיארה, כי הנאשם ה</w:t>
      </w:r>
      <w:r>
        <w:rPr>
          <w:rtl/>
        </w:rPr>
        <w:t>גיע בקביעות</w:t>
      </w:r>
      <w:r>
        <w:rPr>
          <w:rFonts w:hint="cs"/>
          <w:rtl/>
        </w:rPr>
        <w:t xml:space="preserve"> למפגשים </w:t>
      </w:r>
      <w:r>
        <w:rPr>
          <w:rtl/>
        </w:rPr>
        <w:t>ושיתף פעולה באופן מלא</w:t>
      </w:r>
      <w:r>
        <w:rPr>
          <w:rFonts w:hint="cs"/>
          <w:rtl/>
        </w:rPr>
        <w:t xml:space="preserve"> עם הטיפול,</w:t>
      </w:r>
      <w:r>
        <w:rPr>
          <w:rtl/>
        </w:rPr>
        <w:t xml:space="preserve"> גילה כוחות ועבר שינוי בחייו, התרחק מחברה שלילית ופנה לנתיב של לימודים ותעסוקה יציבה</w:t>
      </w:r>
      <w:r>
        <w:rPr>
          <w:rFonts w:hint="cs"/>
          <w:rtl/>
        </w:rPr>
        <w:t>,</w:t>
      </w:r>
      <w:r>
        <w:rPr>
          <w:rtl/>
        </w:rPr>
        <w:t xml:space="preserve"> </w:t>
      </w:r>
      <w:r>
        <w:rPr>
          <w:rFonts w:hint="cs"/>
          <w:rtl/>
        </w:rPr>
        <w:t xml:space="preserve">ואף השלים </w:t>
      </w:r>
      <w:r>
        <w:rPr>
          <w:rtl/>
        </w:rPr>
        <w:t xml:space="preserve"> </w:t>
      </w:r>
      <w:r>
        <w:rPr>
          <w:rFonts w:hint="cs"/>
          <w:rtl/>
        </w:rPr>
        <w:t xml:space="preserve">12 שנות לימוד. </w:t>
      </w:r>
      <w:r>
        <w:rPr>
          <w:rtl/>
        </w:rPr>
        <w:t>לקראת סיום הלימודים החל טיפול אצל מאמן אישי אליו הופנה ע</w:t>
      </w:r>
      <w:r>
        <w:rPr>
          <w:rFonts w:hint="cs"/>
          <w:rtl/>
        </w:rPr>
        <w:t xml:space="preserve">ל </w:t>
      </w:r>
      <w:r>
        <w:rPr>
          <w:rtl/>
        </w:rPr>
        <w:t>י</w:t>
      </w:r>
      <w:r>
        <w:rPr>
          <w:rFonts w:hint="cs"/>
          <w:rtl/>
        </w:rPr>
        <w:t>די</w:t>
      </w:r>
      <w:r>
        <w:rPr>
          <w:rtl/>
        </w:rPr>
        <w:t xml:space="preserve"> המכללה</w:t>
      </w:r>
      <w:r>
        <w:rPr>
          <w:rFonts w:hint="cs"/>
          <w:rtl/>
        </w:rPr>
        <w:t xml:space="preserve"> בה למד,</w:t>
      </w:r>
      <w:r>
        <w:rPr>
          <w:rtl/>
        </w:rPr>
        <w:t xml:space="preserve"> </w:t>
      </w:r>
      <w:r>
        <w:rPr>
          <w:rFonts w:hint="cs"/>
          <w:rtl/>
        </w:rPr>
        <w:t>ו</w:t>
      </w:r>
      <w:r>
        <w:rPr>
          <w:rtl/>
        </w:rPr>
        <w:t xml:space="preserve">השתתף </w:t>
      </w:r>
      <w:r>
        <w:rPr>
          <w:rFonts w:hint="cs"/>
          <w:rtl/>
        </w:rPr>
        <w:t xml:space="preserve">גם </w:t>
      </w:r>
      <w:r>
        <w:rPr>
          <w:rtl/>
        </w:rPr>
        <w:t xml:space="preserve">בקבוצה טיפולית המיועדת לצעירים עם קשיים שונים. </w:t>
      </w:r>
      <w:r>
        <w:rPr>
          <w:rFonts w:hint="cs"/>
          <w:rtl/>
        </w:rPr>
        <w:t xml:space="preserve">גם במסגרת זו, התרשמות הגורמים המטפלים מן הנאשם הייתה, כי הוא </w:t>
      </w:r>
      <w:r>
        <w:rPr>
          <w:rtl/>
        </w:rPr>
        <w:t xml:space="preserve">מגויס מאוד לטיפול וללימודים </w:t>
      </w:r>
      <w:r>
        <w:rPr>
          <w:rFonts w:hint="cs"/>
          <w:rtl/>
        </w:rPr>
        <w:t xml:space="preserve">וניכר כי הוא </w:t>
      </w:r>
      <w:r>
        <w:rPr>
          <w:rtl/>
        </w:rPr>
        <w:t xml:space="preserve">נלחם </w:t>
      </w:r>
      <w:r>
        <w:rPr>
          <w:rFonts w:hint="cs"/>
          <w:rtl/>
        </w:rPr>
        <w:t xml:space="preserve">להצליח והשקיע בכך מאמץ רב, תוך </w:t>
      </w:r>
      <w:r>
        <w:rPr>
          <w:rFonts w:hint="cs"/>
          <w:rtl/>
        </w:rPr>
        <w:t xml:space="preserve">גילוי כוחות נפשיים גדולים ושאיפות לשפר את מסלול חייו. הנאשם החל בקשר זוגי שהוביל לנישואין, </w:t>
      </w:r>
      <w:r>
        <w:rPr>
          <w:rtl/>
        </w:rPr>
        <w:t>התרחק מחברה ש</w:t>
      </w:r>
      <w:r>
        <w:rPr>
          <w:rFonts w:hint="cs"/>
          <w:rtl/>
        </w:rPr>
        <w:t>ו</w:t>
      </w:r>
      <w:r>
        <w:rPr>
          <w:rtl/>
        </w:rPr>
        <w:t>ל</w:t>
      </w:r>
      <w:r>
        <w:rPr>
          <w:rFonts w:hint="cs"/>
          <w:rtl/>
        </w:rPr>
        <w:t>י</w:t>
      </w:r>
      <w:r>
        <w:rPr>
          <w:rtl/>
        </w:rPr>
        <w:t>ת</w:t>
      </w:r>
      <w:r>
        <w:rPr>
          <w:rFonts w:hint="cs"/>
          <w:rtl/>
        </w:rPr>
        <w:t xml:space="preserve"> ולמד לנהל את כעסיו</w:t>
      </w:r>
      <w:r>
        <w:rPr>
          <w:rtl/>
        </w:rPr>
        <w:t xml:space="preserve">. </w:t>
      </w:r>
      <w:r>
        <w:rPr>
          <w:rFonts w:hint="cs"/>
          <w:rtl/>
        </w:rPr>
        <w:t xml:space="preserve">על אף האמור, שירות המבחן </w:t>
      </w:r>
      <w:r>
        <w:rPr>
          <w:rtl/>
        </w:rPr>
        <w:t>התרש</w:t>
      </w:r>
      <w:r>
        <w:rPr>
          <w:rFonts w:hint="cs"/>
          <w:rtl/>
        </w:rPr>
        <w:t>ם, כי ל</w:t>
      </w:r>
      <w:r>
        <w:rPr>
          <w:rtl/>
        </w:rPr>
        <w:t xml:space="preserve">מרות רצונותיו </w:t>
      </w:r>
      <w:r>
        <w:rPr>
          <w:rFonts w:hint="cs"/>
          <w:rtl/>
        </w:rPr>
        <w:t xml:space="preserve">של הנאשם </w:t>
      </w:r>
      <w:r>
        <w:rPr>
          <w:rtl/>
        </w:rPr>
        <w:t xml:space="preserve">להמשיך </w:t>
      </w:r>
      <w:r>
        <w:rPr>
          <w:rFonts w:hint="cs"/>
          <w:rtl/>
        </w:rPr>
        <w:t>ב</w:t>
      </w:r>
      <w:r>
        <w:rPr>
          <w:rtl/>
        </w:rPr>
        <w:t xml:space="preserve">הליך שיקומי, ולמרות שטען כי איננו משתמש </w:t>
      </w:r>
      <w:r>
        <w:rPr>
          <w:rFonts w:hint="cs"/>
          <w:rtl/>
        </w:rPr>
        <w:t>ב</w:t>
      </w:r>
      <w:r>
        <w:rPr>
          <w:rtl/>
        </w:rPr>
        <w:t>סמים מ</w:t>
      </w:r>
      <w:r>
        <w:rPr>
          <w:rFonts w:hint="cs"/>
          <w:rtl/>
        </w:rPr>
        <w:t>זה</w:t>
      </w:r>
      <w:r>
        <w:rPr>
          <w:rtl/>
        </w:rPr>
        <w:t xml:space="preserve"> </w:t>
      </w:r>
      <w:r>
        <w:rPr>
          <w:rFonts w:hint="cs"/>
          <w:rtl/>
        </w:rPr>
        <w:t>כ</w:t>
      </w:r>
      <w:r>
        <w:rPr>
          <w:rtl/>
        </w:rPr>
        <w:t xml:space="preserve">שנה, </w:t>
      </w:r>
      <w:r>
        <w:rPr>
          <w:rFonts w:hint="cs"/>
          <w:rtl/>
        </w:rPr>
        <w:t xml:space="preserve">קיים חשד בנוגע למהימנות בדיקות השתן שמסר במסגרת החקירה שערך השירות. הנאשם עמד על כך כי אינו </w:t>
      </w:r>
      <w:r>
        <w:rPr>
          <w:rtl/>
        </w:rPr>
        <w:t>משתמש בסמים, ו</w:t>
      </w:r>
      <w:r>
        <w:rPr>
          <w:rFonts w:hint="cs"/>
          <w:rtl/>
        </w:rPr>
        <w:t>הביע נכונות לשוב ו</w:t>
      </w:r>
      <w:r>
        <w:rPr>
          <w:rtl/>
        </w:rPr>
        <w:t xml:space="preserve">להיבדק על מנת להוכיח ניקיונו. </w:t>
      </w:r>
      <w:r>
        <w:rPr>
          <w:rFonts w:hint="cs"/>
          <w:rtl/>
        </w:rPr>
        <w:t>הנאשם קיבל בפני שירות המבחן אחריות על העבירות וטען כי היה תחת השפעת סמים באותה עת. הנאשם גילה הבנה ש</w:t>
      </w:r>
      <w:r>
        <w:rPr>
          <w:rtl/>
        </w:rPr>
        <w:t>שגה ו</w:t>
      </w:r>
      <w:r>
        <w:rPr>
          <w:rFonts w:hint="cs"/>
          <w:rtl/>
        </w:rPr>
        <w:t>א</w:t>
      </w:r>
      <w:r>
        <w:rPr>
          <w:rFonts w:hint="cs"/>
          <w:rtl/>
        </w:rPr>
        <w:t>מר ש</w:t>
      </w:r>
      <w:r>
        <w:rPr>
          <w:rtl/>
        </w:rPr>
        <w:t xml:space="preserve">חשוב לו לפעול בדרכים חוקיות. הערכת שירות המבחן </w:t>
      </w:r>
      <w:r>
        <w:rPr>
          <w:rFonts w:hint="cs"/>
          <w:rtl/>
        </w:rPr>
        <w:t xml:space="preserve">היא </w:t>
      </w:r>
      <w:r>
        <w:rPr>
          <w:rtl/>
        </w:rPr>
        <w:t>כי ברקע לעבירה משקעיו הנפשיים, חסכיו הרגשיים  והטראומות שעבר בילדותו, שהועצמו סביב משבר סיום הלימודים, אשר עורר בו חוסר ודאות ותחושת ריקנות,</w:t>
      </w:r>
      <w:r>
        <w:rPr>
          <w:rFonts w:hint="cs"/>
          <w:rtl/>
        </w:rPr>
        <w:t xml:space="preserve"> וכי הנאשם </w:t>
      </w:r>
      <w:r>
        <w:rPr>
          <w:rtl/>
        </w:rPr>
        <w:t xml:space="preserve">פנה לסמים כדרך לטשטש תחושות אלה. </w:t>
      </w:r>
      <w:r>
        <w:rPr>
          <w:rFonts w:hint="cs"/>
          <w:rtl/>
        </w:rPr>
        <w:t>על פי התרשמות קצינת המבחן, הנאשם הוא אדם</w:t>
      </w:r>
      <w:r>
        <w:rPr>
          <w:rtl/>
        </w:rPr>
        <w:t xml:space="preserve"> פגוע בעל רקע קשה, שעל אף נסיבות חייו ה</w:t>
      </w:r>
      <w:r>
        <w:rPr>
          <w:rFonts w:hint="cs"/>
          <w:rtl/>
        </w:rPr>
        <w:t>וא</w:t>
      </w:r>
      <w:r>
        <w:rPr>
          <w:rtl/>
        </w:rPr>
        <w:t xml:space="preserve"> בעל מוטיבציה, כוחות</w:t>
      </w:r>
      <w:r>
        <w:rPr>
          <w:rFonts w:hint="cs"/>
          <w:rtl/>
        </w:rPr>
        <w:t xml:space="preserve">, </w:t>
      </w:r>
      <w:r>
        <w:rPr>
          <w:rtl/>
        </w:rPr>
        <w:t xml:space="preserve">כישורים ויכולות לגייס אחרים לעזרתו וליצור קשרים בין אישיים משמעותיים ועמוקים. </w:t>
      </w:r>
      <w:r>
        <w:rPr>
          <w:rFonts w:hint="cs"/>
          <w:rtl/>
        </w:rPr>
        <w:t>הנאשם</w:t>
      </w:r>
      <w:r>
        <w:rPr>
          <w:rtl/>
        </w:rPr>
        <w:t xml:space="preserve"> נמצא בעיצומו של הליך שיקומי ממושך</w:t>
      </w:r>
      <w:r>
        <w:rPr>
          <w:rFonts w:hint="cs"/>
          <w:rtl/>
        </w:rPr>
        <w:t xml:space="preserve"> שב</w:t>
      </w:r>
      <w:r>
        <w:rPr>
          <w:rtl/>
        </w:rPr>
        <w:t>מהלכו</w:t>
      </w:r>
      <w:r>
        <w:rPr>
          <w:rFonts w:hint="cs"/>
          <w:rtl/>
        </w:rPr>
        <w:t xml:space="preserve"> הוא</w:t>
      </w:r>
      <w:r>
        <w:rPr>
          <w:rtl/>
        </w:rPr>
        <w:t xml:space="preserve"> מגלה התגייסות, רצון והשקעת מאמצים רבים ל</w:t>
      </w:r>
      <w:r>
        <w:rPr>
          <w:rtl/>
        </w:rPr>
        <w:t>נתב חייו למסלול נורמטיבי וניכר כי בשל עוצמת האירועים הטראומטיים אותם חווה בגיל צעיר, דר</w:t>
      </w:r>
      <w:r>
        <w:rPr>
          <w:rFonts w:hint="cs"/>
          <w:rtl/>
        </w:rPr>
        <w:t>ו</w:t>
      </w:r>
      <w:r>
        <w:rPr>
          <w:rtl/>
        </w:rPr>
        <w:t>ש טיפול אינטנסיבי וארוך טווח על מנת לשמר הישגיו ולאפשר לו המשך הליך שיקומי</w:t>
      </w:r>
      <w:r>
        <w:rPr>
          <w:rFonts w:hint="cs"/>
          <w:rtl/>
        </w:rPr>
        <w:t>.</w:t>
      </w:r>
      <w:r>
        <w:rPr>
          <w:rtl/>
        </w:rPr>
        <w:t xml:space="preserve"> </w:t>
      </w:r>
      <w:r>
        <w:rPr>
          <w:rFonts w:hint="cs"/>
          <w:rtl/>
        </w:rPr>
        <w:t xml:space="preserve">לפיכך </w:t>
      </w:r>
      <w:r>
        <w:rPr>
          <w:rtl/>
        </w:rPr>
        <w:t>המל</w:t>
      </w:r>
      <w:r>
        <w:rPr>
          <w:rFonts w:hint="cs"/>
          <w:rtl/>
        </w:rPr>
        <w:t xml:space="preserve">יץ שירות המבחן על </w:t>
      </w:r>
      <w:r>
        <w:rPr>
          <w:rtl/>
        </w:rPr>
        <w:t xml:space="preserve">דחיה </w:t>
      </w:r>
      <w:r>
        <w:rPr>
          <w:rFonts w:hint="cs"/>
          <w:rtl/>
        </w:rPr>
        <w:t xml:space="preserve">בת </w:t>
      </w:r>
      <w:r>
        <w:rPr>
          <w:rtl/>
        </w:rPr>
        <w:t>שלושה חודשים</w:t>
      </w:r>
      <w:r>
        <w:rPr>
          <w:rFonts w:hint="cs"/>
          <w:rtl/>
        </w:rPr>
        <w:t xml:space="preserve">, לצורך מעקב </w:t>
      </w:r>
      <w:r>
        <w:rPr>
          <w:rtl/>
        </w:rPr>
        <w:t>אחר השתלבותו בטיפול ו</w:t>
      </w:r>
      <w:r>
        <w:rPr>
          <w:rFonts w:hint="cs"/>
          <w:rtl/>
        </w:rPr>
        <w:t>עריכת</w:t>
      </w:r>
      <w:r>
        <w:rPr>
          <w:rtl/>
        </w:rPr>
        <w:t xml:space="preserve"> בדיקה נוספת לאיתור </w:t>
      </w:r>
      <w:r>
        <w:rPr>
          <w:rFonts w:hint="cs"/>
          <w:rtl/>
        </w:rPr>
        <w:t xml:space="preserve">שרידי </w:t>
      </w:r>
      <w:r>
        <w:rPr>
          <w:rtl/>
        </w:rPr>
        <w:t>סם.</w:t>
      </w:r>
      <w:r>
        <w:rPr>
          <w:rFonts w:hint="cs"/>
          <w:rtl/>
        </w:rPr>
        <w:t xml:space="preserve"> בהסכמת הצדדים הדיון נדחה לשם כך. </w:t>
      </w:r>
    </w:p>
    <w:p w14:paraId="742123F2" w14:textId="77777777" w:rsidR="00F91C68" w:rsidRDefault="00F91C68">
      <w:pPr>
        <w:pStyle w:val="a9"/>
        <w:spacing w:line="360" w:lineRule="auto"/>
        <w:ind w:left="1080"/>
        <w:jc w:val="both"/>
      </w:pPr>
    </w:p>
    <w:bookmarkEnd w:id="0"/>
    <w:p w14:paraId="366CFB58" w14:textId="77777777" w:rsidR="00F91C68" w:rsidRDefault="00F91C68">
      <w:pPr>
        <w:pStyle w:val="a9"/>
        <w:numPr>
          <w:ilvl w:val="0"/>
          <w:numId w:val="1"/>
        </w:numPr>
        <w:spacing w:line="360" w:lineRule="auto"/>
        <w:jc w:val="both"/>
      </w:pPr>
      <w:r>
        <w:rPr>
          <w:rFonts w:hint="cs"/>
          <w:rtl/>
        </w:rPr>
        <w:t xml:space="preserve">תסקיר משלים שהוגש ביום </w:t>
      </w:r>
      <w:r>
        <w:rPr>
          <w:rtl/>
        </w:rPr>
        <w:t>13.12.17</w:t>
      </w:r>
      <w:r>
        <w:rPr>
          <w:rFonts w:hint="cs"/>
          <w:rtl/>
        </w:rPr>
        <w:t xml:space="preserve"> מלמד כי </w:t>
      </w:r>
      <w:r>
        <w:rPr>
          <w:rtl/>
        </w:rPr>
        <w:t xml:space="preserve">ארבעה ימים לאחר </w:t>
      </w:r>
      <w:r>
        <w:rPr>
          <w:rFonts w:hint="cs"/>
          <w:rtl/>
        </w:rPr>
        <w:t>שנערכה בדיקה לאיתור סמים שנחשדה כמזויפת, כפי שתואר בתסקיר הקודם, נערכה בדיקה נוספת שנמצאה</w:t>
      </w:r>
      <w:r>
        <w:rPr>
          <w:rtl/>
        </w:rPr>
        <w:t xml:space="preserve"> נקי</w:t>
      </w:r>
      <w:r>
        <w:rPr>
          <w:rFonts w:hint="cs"/>
          <w:rtl/>
        </w:rPr>
        <w:t>ה</w:t>
      </w:r>
      <w:r>
        <w:rPr>
          <w:rtl/>
        </w:rPr>
        <w:t xml:space="preserve"> מ</w:t>
      </w:r>
      <w:r>
        <w:rPr>
          <w:rFonts w:hint="cs"/>
          <w:rtl/>
        </w:rPr>
        <w:t xml:space="preserve">שרידי </w:t>
      </w:r>
      <w:r>
        <w:rPr>
          <w:rtl/>
        </w:rPr>
        <w:t xml:space="preserve">סם. </w:t>
      </w:r>
      <w:r>
        <w:rPr>
          <w:rFonts w:hint="cs"/>
          <w:rtl/>
        </w:rPr>
        <w:t xml:space="preserve">עוד עלה מהתסקיר המשלים, כי </w:t>
      </w:r>
      <w:r>
        <w:rPr>
          <w:rtl/>
        </w:rPr>
        <w:t xml:space="preserve">בתקופת הדחיה </w:t>
      </w:r>
      <w:r>
        <w:rPr>
          <w:rFonts w:hint="cs"/>
          <w:rtl/>
        </w:rPr>
        <w:t>הנאשם ניתק את הקשר עם שירות המבחן ולא הגיע לפגישות לצורך התאמת תכנית טיפול או לבדיקות לאיתור שרידי סמים</w:t>
      </w:r>
      <w:r>
        <w:rPr>
          <w:rtl/>
        </w:rPr>
        <w:t xml:space="preserve">. </w:t>
      </w:r>
      <w:r>
        <w:rPr>
          <w:rFonts w:hint="cs"/>
          <w:rtl/>
        </w:rPr>
        <w:t>שירות המבחן ה</w:t>
      </w:r>
      <w:r>
        <w:rPr>
          <w:rtl/>
        </w:rPr>
        <w:t>ערי</w:t>
      </w:r>
      <w:r>
        <w:rPr>
          <w:rFonts w:hint="cs"/>
          <w:rtl/>
        </w:rPr>
        <w:t>ך,</w:t>
      </w:r>
      <w:r>
        <w:rPr>
          <w:rtl/>
        </w:rPr>
        <w:t xml:space="preserve"> כי ברקע לכך נמצאים דפוסי התנהלות בלתי בשלים ואימפולסיביים</w:t>
      </w:r>
      <w:r>
        <w:rPr>
          <w:rFonts w:hint="cs"/>
          <w:rtl/>
        </w:rPr>
        <w:t>,</w:t>
      </w:r>
      <w:r>
        <w:rPr>
          <w:rtl/>
        </w:rPr>
        <w:t xml:space="preserve"> </w:t>
      </w:r>
      <w:r>
        <w:rPr>
          <w:rFonts w:hint="cs"/>
          <w:rtl/>
        </w:rPr>
        <w:t>ו</w:t>
      </w:r>
      <w:r>
        <w:rPr>
          <w:rtl/>
        </w:rPr>
        <w:t xml:space="preserve">יתכן </w:t>
      </w:r>
      <w:r>
        <w:rPr>
          <w:rFonts w:hint="cs"/>
          <w:rtl/>
        </w:rPr>
        <w:t xml:space="preserve">אף </w:t>
      </w:r>
      <w:r>
        <w:rPr>
          <w:rtl/>
        </w:rPr>
        <w:t xml:space="preserve">כי </w:t>
      </w:r>
      <w:r>
        <w:rPr>
          <w:rFonts w:hint="cs"/>
          <w:rtl/>
        </w:rPr>
        <w:t xml:space="preserve">הנאשם </w:t>
      </w:r>
      <w:r>
        <w:rPr>
          <w:rtl/>
        </w:rPr>
        <w:t xml:space="preserve">חווה את הקשר עם שירות המבחן כמעורר לחץ וחרדה ולכן פעל בדרך </w:t>
      </w:r>
      <w:r>
        <w:rPr>
          <w:rFonts w:hint="cs"/>
          <w:rtl/>
        </w:rPr>
        <w:t xml:space="preserve">של </w:t>
      </w:r>
      <w:r>
        <w:rPr>
          <w:rtl/>
        </w:rPr>
        <w:t xml:space="preserve">הימנעות. לאור </w:t>
      </w:r>
      <w:r>
        <w:rPr>
          <w:rFonts w:hint="cs"/>
          <w:rtl/>
        </w:rPr>
        <w:t>ח</w:t>
      </w:r>
      <w:r>
        <w:rPr>
          <w:rtl/>
        </w:rPr>
        <w:t>וסר שיתוף הפעולה מצד</w:t>
      </w:r>
      <w:r>
        <w:rPr>
          <w:rFonts w:hint="cs"/>
          <w:rtl/>
        </w:rPr>
        <w:t xml:space="preserve"> הנאשם</w:t>
      </w:r>
      <w:r>
        <w:rPr>
          <w:rtl/>
        </w:rPr>
        <w:t>, חוסר הבהירות בנוגע לניקיונו</w:t>
      </w:r>
      <w:r>
        <w:rPr>
          <w:rtl/>
        </w:rPr>
        <w:t xml:space="preserve"> מסמים, כמו גם חוסר מידע עדכני לגבי מצבו האישי, התפקודי </w:t>
      </w:r>
      <w:r>
        <w:rPr>
          <w:rFonts w:hint="cs"/>
          <w:rtl/>
        </w:rPr>
        <w:t>ו</w:t>
      </w:r>
      <w:r>
        <w:rPr>
          <w:rtl/>
        </w:rPr>
        <w:t>התעסוקתי</w:t>
      </w:r>
      <w:r>
        <w:rPr>
          <w:rFonts w:hint="cs"/>
          <w:rtl/>
        </w:rPr>
        <w:t>,</w:t>
      </w:r>
      <w:r>
        <w:rPr>
          <w:rtl/>
        </w:rPr>
        <w:t xml:space="preserve"> </w:t>
      </w:r>
      <w:r>
        <w:rPr>
          <w:rFonts w:hint="cs"/>
          <w:rtl/>
        </w:rPr>
        <w:t xml:space="preserve">לא מצא </w:t>
      </w:r>
      <w:r>
        <w:rPr>
          <w:rtl/>
        </w:rPr>
        <w:t>שירות המבחן לבוא בהמלצה בעניינו. יחד עם זאת, בהתחשב ברקע המשפחתי והאישי הקשה, ובשלבי השיקום המשמעותיים שעבר</w:t>
      </w:r>
      <w:r>
        <w:rPr>
          <w:rFonts w:hint="cs"/>
          <w:rtl/>
        </w:rPr>
        <w:t xml:space="preserve">, נכתב בתסקיר המשלים כי </w:t>
      </w:r>
      <w:r>
        <w:rPr>
          <w:rtl/>
        </w:rPr>
        <w:t xml:space="preserve">אם </w:t>
      </w:r>
      <w:r>
        <w:rPr>
          <w:rFonts w:hint="cs"/>
          <w:rtl/>
        </w:rPr>
        <w:t xml:space="preserve">הנאשם </w:t>
      </w:r>
      <w:r>
        <w:rPr>
          <w:rtl/>
        </w:rPr>
        <w:t>יתחייב ב</w:t>
      </w:r>
      <w:r>
        <w:rPr>
          <w:rFonts w:hint="cs"/>
          <w:rtl/>
        </w:rPr>
        <w:t xml:space="preserve">פני בית </w:t>
      </w:r>
      <w:r>
        <w:rPr>
          <w:rtl/>
        </w:rPr>
        <w:t xml:space="preserve">המשפט לשתף פעולה עם שירות המבחן </w:t>
      </w:r>
      <w:r>
        <w:rPr>
          <w:rFonts w:hint="cs"/>
          <w:rtl/>
        </w:rPr>
        <w:t xml:space="preserve">יהיו </w:t>
      </w:r>
      <w:r>
        <w:rPr>
          <w:rtl/>
        </w:rPr>
        <w:t>מוכנים לבחון אפשרויות טיפוליות שיקומיות עבורו.</w:t>
      </w:r>
    </w:p>
    <w:p w14:paraId="0DF31F56" w14:textId="77777777" w:rsidR="00F91C68" w:rsidRDefault="00F91C68">
      <w:pPr>
        <w:pStyle w:val="a9"/>
        <w:spacing w:line="360" w:lineRule="auto"/>
        <w:ind w:left="1080"/>
        <w:jc w:val="both"/>
      </w:pPr>
    </w:p>
    <w:p w14:paraId="4305DAD8" w14:textId="77777777" w:rsidR="00F91C68" w:rsidRDefault="00F91C68">
      <w:pPr>
        <w:pStyle w:val="a9"/>
        <w:numPr>
          <w:ilvl w:val="0"/>
          <w:numId w:val="1"/>
        </w:numPr>
        <w:spacing w:line="360" w:lineRule="auto"/>
        <w:jc w:val="both"/>
      </w:pPr>
      <w:r>
        <w:rPr>
          <w:rFonts w:hint="cs"/>
          <w:rtl/>
        </w:rPr>
        <w:t xml:space="preserve">בדיונים שהתקיימו ביום 21.12.17 וביום 24.12.17 טען ב"כ הנאשם כי בשבועות שקדמו לאותו דיון עבר הנאשם טלטלה אישית בחייו הנוגעת לטראומות שחווה בעברו, ואשר דרדרה את מצבו הנפשי וביקש לערוך בעניינו חוות דעת פסיכיאטרית. בהסכמת המאשימה הוריתי על הגשת חוות דעת כאמור. </w:t>
      </w:r>
    </w:p>
    <w:p w14:paraId="52A95793" w14:textId="77777777" w:rsidR="00F91C68" w:rsidRDefault="00F91C68">
      <w:pPr>
        <w:pStyle w:val="a9"/>
        <w:spacing w:line="360" w:lineRule="auto"/>
        <w:ind w:left="1080"/>
        <w:jc w:val="both"/>
      </w:pPr>
    </w:p>
    <w:p w14:paraId="45918AB4" w14:textId="77777777" w:rsidR="00F91C68" w:rsidRDefault="00F91C68">
      <w:pPr>
        <w:pStyle w:val="a9"/>
        <w:numPr>
          <w:ilvl w:val="0"/>
          <w:numId w:val="1"/>
        </w:numPr>
        <w:spacing w:line="360" w:lineRule="auto"/>
        <w:jc w:val="both"/>
      </w:pPr>
      <w:r>
        <w:rPr>
          <w:rFonts w:hint="cs"/>
          <w:rtl/>
        </w:rPr>
        <w:t xml:space="preserve">חוות הדעת הפסיכיאטרית שהוגשה ביום 28.1.18 שבה ומתארת את תולדות חייו של הנאשם. על פי העולה ממנה, הנאשם ואשתו הורים לילד בן תשעה חודשים והאישה הרה. הנאשם </w:t>
      </w:r>
      <w:r>
        <w:rPr>
          <w:rtl/>
        </w:rPr>
        <w:t xml:space="preserve">עבד בעבודות שונות ומזה מספר חודשים </w:t>
      </w:r>
      <w:r>
        <w:rPr>
          <w:rFonts w:hint="cs"/>
          <w:rtl/>
        </w:rPr>
        <w:t xml:space="preserve">אינו </w:t>
      </w:r>
      <w:r>
        <w:rPr>
          <w:rtl/>
        </w:rPr>
        <w:t xml:space="preserve">עובד. </w:t>
      </w:r>
      <w:r>
        <w:rPr>
          <w:rFonts w:hint="cs"/>
          <w:rtl/>
        </w:rPr>
        <w:t xml:space="preserve">לדברי הנאשם, </w:t>
      </w:r>
      <w:r>
        <w:rPr>
          <w:rtl/>
        </w:rPr>
        <w:t xml:space="preserve">עשה </w:t>
      </w:r>
      <w:r>
        <w:rPr>
          <w:rFonts w:hint="cs"/>
          <w:rtl/>
        </w:rPr>
        <w:t xml:space="preserve">בעבר </w:t>
      </w:r>
      <w:r>
        <w:rPr>
          <w:rtl/>
        </w:rPr>
        <w:t>שימוש בסמים שונים ו</w:t>
      </w:r>
      <w:r>
        <w:rPr>
          <w:rFonts w:hint="cs"/>
          <w:rtl/>
        </w:rPr>
        <w:t xml:space="preserve">צרך </w:t>
      </w:r>
      <w:r>
        <w:rPr>
          <w:rtl/>
        </w:rPr>
        <w:t>אלכוהול</w:t>
      </w:r>
      <w:r>
        <w:rPr>
          <w:rFonts w:hint="cs"/>
          <w:rtl/>
        </w:rPr>
        <w:t xml:space="preserve"> </w:t>
      </w:r>
      <w:r>
        <w:rPr>
          <w:rtl/>
        </w:rPr>
        <w:t>ו</w:t>
      </w:r>
      <w:r>
        <w:rPr>
          <w:rFonts w:hint="cs"/>
          <w:rtl/>
        </w:rPr>
        <w:t>במועד עריכת חוות הדעת</w:t>
      </w:r>
      <w:r>
        <w:rPr>
          <w:rtl/>
        </w:rPr>
        <w:t xml:space="preserve"> משתמש ב</w:t>
      </w:r>
      <w:r>
        <w:rPr>
          <w:rFonts w:hint="cs"/>
          <w:rtl/>
        </w:rPr>
        <w:t>סם מסוג "</w:t>
      </w:r>
      <w:r>
        <w:rPr>
          <w:rtl/>
        </w:rPr>
        <w:t>גראס</w:t>
      </w:r>
      <w:r>
        <w:rPr>
          <w:rFonts w:hint="cs"/>
          <w:rtl/>
        </w:rPr>
        <w:t>"</w:t>
      </w:r>
      <w:r>
        <w:rPr>
          <w:rtl/>
        </w:rPr>
        <w:t xml:space="preserve"> כל יום</w:t>
      </w:r>
      <w:r>
        <w:rPr>
          <w:rFonts w:hint="cs"/>
          <w:rtl/>
        </w:rPr>
        <w:t xml:space="preserve">, במרבית </w:t>
      </w:r>
      <w:r>
        <w:rPr>
          <w:rtl/>
        </w:rPr>
        <w:t xml:space="preserve">שעות היום. </w:t>
      </w:r>
      <w:r>
        <w:rPr>
          <w:rFonts w:hint="cs"/>
          <w:rtl/>
        </w:rPr>
        <w:t xml:space="preserve">הנאשם טען, כי הרימונים היו מזכרת מאביו ואינם ניתנים לשימוש וכי את הסמים </w:t>
      </w:r>
      <w:r>
        <w:rPr>
          <w:rtl/>
        </w:rPr>
        <w:t xml:space="preserve">גידל </w:t>
      </w:r>
      <w:r>
        <w:rPr>
          <w:rFonts w:hint="cs"/>
          <w:rtl/>
        </w:rPr>
        <w:t>לצריכתו העצמית,</w:t>
      </w:r>
      <w:r>
        <w:rPr>
          <w:rtl/>
        </w:rPr>
        <w:t xml:space="preserve"> </w:t>
      </w:r>
      <w:r>
        <w:rPr>
          <w:rFonts w:hint="cs"/>
          <w:rtl/>
        </w:rPr>
        <w:t>והם מסייעים לו להתמודד עם</w:t>
      </w:r>
      <w:r>
        <w:rPr>
          <w:rtl/>
        </w:rPr>
        <w:t xml:space="preserve"> חרדות ודיכאו</w:t>
      </w:r>
      <w:r>
        <w:rPr>
          <w:rFonts w:hint="cs"/>
          <w:rtl/>
        </w:rPr>
        <w:t xml:space="preserve">ן. הנאשם נמצא כשיר לעמוד לדין ואחראי למעשיו. עם זאת עלו </w:t>
      </w:r>
      <w:r>
        <w:rPr>
          <w:rtl/>
        </w:rPr>
        <w:t>סימני חרדה, מצב רוח ירוד ואולי</w:t>
      </w:r>
      <w:r>
        <w:rPr>
          <w:rFonts w:hint="cs"/>
          <w:rtl/>
        </w:rPr>
        <w:t xml:space="preserve"> אף </w:t>
      </w:r>
      <w:r>
        <w:rPr>
          <w:rtl/>
        </w:rPr>
        <w:t>סימ</w:t>
      </w:r>
      <w:r>
        <w:rPr>
          <w:rFonts w:hint="cs"/>
          <w:rtl/>
        </w:rPr>
        <w:t>נים</w:t>
      </w:r>
      <w:r>
        <w:rPr>
          <w:rtl/>
        </w:rPr>
        <w:t xml:space="preserve"> בתר חבלתי</w:t>
      </w:r>
      <w:r>
        <w:rPr>
          <w:rFonts w:hint="cs"/>
          <w:rtl/>
        </w:rPr>
        <w:t>ים</w:t>
      </w:r>
      <w:r>
        <w:rPr>
          <w:rtl/>
        </w:rPr>
        <w:t xml:space="preserve"> עקב ה</w:t>
      </w:r>
      <w:r>
        <w:rPr>
          <w:rFonts w:hint="cs"/>
          <w:rtl/>
        </w:rPr>
        <w:t>טראומות שחווה בילדותו</w:t>
      </w:r>
      <w:r>
        <w:rPr>
          <w:rtl/>
        </w:rPr>
        <w:t xml:space="preserve">. </w:t>
      </w:r>
      <w:r>
        <w:rPr>
          <w:rFonts w:hint="cs"/>
          <w:rtl/>
        </w:rPr>
        <w:t xml:space="preserve">הומלץ על טיפול בתסמינים אלה ועל </w:t>
      </w:r>
      <w:r>
        <w:rPr>
          <w:rtl/>
        </w:rPr>
        <w:t>גמילה מסמים, א</w:t>
      </w:r>
      <w:r>
        <w:rPr>
          <w:rFonts w:hint="cs"/>
          <w:rtl/>
        </w:rPr>
        <w:t>ך</w:t>
      </w:r>
      <w:r>
        <w:rPr>
          <w:rtl/>
        </w:rPr>
        <w:t xml:space="preserve"> </w:t>
      </w:r>
      <w:r>
        <w:rPr>
          <w:rFonts w:hint="cs"/>
          <w:rtl/>
        </w:rPr>
        <w:t xml:space="preserve">הוטעם כי </w:t>
      </w:r>
      <w:r>
        <w:rPr>
          <w:rtl/>
        </w:rPr>
        <w:t>הצלחה בטיפולים אל</w:t>
      </w:r>
      <w:r>
        <w:rPr>
          <w:rFonts w:hint="cs"/>
          <w:rtl/>
        </w:rPr>
        <w:t>ה</w:t>
      </w:r>
      <w:r>
        <w:rPr>
          <w:rtl/>
        </w:rPr>
        <w:t xml:space="preserve"> תלויה ברצון  הנאשם ובשיתוף </w:t>
      </w:r>
      <w:r>
        <w:rPr>
          <w:rFonts w:hint="cs"/>
          <w:rtl/>
        </w:rPr>
        <w:t>ה</w:t>
      </w:r>
      <w:r>
        <w:rPr>
          <w:rtl/>
        </w:rPr>
        <w:t>פעולה שלו.</w:t>
      </w:r>
    </w:p>
    <w:p w14:paraId="7B82EF3B" w14:textId="77777777" w:rsidR="00F91C68" w:rsidRDefault="00F91C68">
      <w:pPr>
        <w:pStyle w:val="a9"/>
        <w:spacing w:line="360" w:lineRule="auto"/>
        <w:ind w:left="1080"/>
        <w:jc w:val="both"/>
      </w:pPr>
    </w:p>
    <w:p w14:paraId="6920B473" w14:textId="77777777" w:rsidR="00F91C68" w:rsidRDefault="00F91C68">
      <w:pPr>
        <w:pStyle w:val="a9"/>
        <w:numPr>
          <w:ilvl w:val="0"/>
          <w:numId w:val="1"/>
        </w:numPr>
        <w:spacing w:line="360" w:lineRule="auto"/>
        <w:jc w:val="both"/>
      </w:pPr>
      <w:r>
        <w:rPr>
          <w:rFonts w:hint="cs"/>
          <w:rtl/>
        </w:rPr>
        <w:t xml:space="preserve">ב"כ המאשימה  ביקשה לקבוע בעניינו של הנאשם מתחם עונש הולם שבין שישה לשנים </w:t>
      </w:r>
      <w:r>
        <w:rPr>
          <w:rtl/>
        </w:rPr>
        <w:t>–</w:t>
      </w:r>
      <w:r>
        <w:rPr>
          <w:rFonts w:hint="cs"/>
          <w:rtl/>
        </w:rPr>
        <w:t xml:space="preserve">עשר חודשי מאסר בפועל ולגזור על הנאשם שישה חודשי מאסר בפועל, מאסר על תנאי, פסילה בפועל ועל תנאי מלהחזיק או לקבל רישיון נהיגה וקנס. ב"כ המאשימה הדגישה בטיעוניה את הערכים החברתיים שנפגעו כתוצאה מביצוע העבירות, את התכנון והמשאבים שיש להשקיע בגידול סמים ואת חוסר שיתוף הפעולה של הנאשם עם ההליך הטיפולי . </w:t>
      </w:r>
    </w:p>
    <w:p w14:paraId="26B79019" w14:textId="77777777" w:rsidR="00F91C68" w:rsidRDefault="00F91C68">
      <w:pPr>
        <w:pStyle w:val="a9"/>
        <w:spacing w:line="360" w:lineRule="auto"/>
        <w:ind w:left="1080"/>
        <w:jc w:val="both"/>
      </w:pPr>
    </w:p>
    <w:p w14:paraId="6B1FCD45" w14:textId="77777777" w:rsidR="00F91C68" w:rsidRDefault="00F91C68">
      <w:pPr>
        <w:pStyle w:val="a9"/>
        <w:numPr>
          <w:ilvl w:val="0"/>
          <w:numId w:val="1"/>
        </w:numPr>
        <w:spacing w:line="360" w:lineRule="auto"/>
        <w:jc w:val="both"/>
      </w:pPr>
      <w:r>
        <w:rPr>
          <w:rFonts w:hint="cs"/>
          <w:rtl/>
        </w:rPr>
        <w:t xml:space="preserve">ב"כ הנאשם ביקש להסתפק בגזירת עונש צופה פני עתיד על הנאשם תוך שהדגיש את נתוניו האישיים, נסיבות חייו הקשות שהובילו אותו לשימוש בסמים כדרך להתמודדות עם קשיים נפשיים, העדרו של עבר פלילי וטען כי הרימונים שהחזיק היו עקרים וכי הנאשם גידל את הסמים לשימוש עצמי בלבד. עוד הדגיש ב"כ הנאשם את מצבו הנפשי של הנאשם, את מצבו המשפחתי הקשה, את המצוקה הכלכלית הגדולה בה נתונים הוא ואשתו ואת העדרם של גורמי תמיכה מצד משפחת המוצא. </w:t>
      </w:r>
    </w:p>
    <w:p w14:paraId="3E12C721" w14:textId="77777777" w:rsidR="00F91C68" w:rsidRDefault="00F91C68">
      <w:pPr>
        <w:pStyle w:val="a9"/>
        <w:spacing w:line="360" w:lineRule="auto"/>
        <w:ind w:left="1080"/>
        <w:jc w:val="both"/>
      </w:pPr>
    </w:p>
    <w:p w14:paraId="716E0897" w14:textId="77777777" w:rsidR="00F91C68" w:rsidRDefault="00F91C68">
      <w:pPr>
        <w:pStyle w:val="a9"/>
        <w:numPr>
          <w:ilvl w:val="0"/>
          <w:numId w:val="1"/>
        </w:numPr>
        <w:spacing w:line="360" w:lineRule="auto"/>
        <w:jc w:val="both"/>
      </w:pPr>
      <w:r>
        <w:rPr>
          <w:rFonts w:hint="cs"/>
          <w:rtl/>
        </w:rPr>
        <w:t>הנאשם בדברו האחרון</w:t>
      </w:r>
      <w:r>
        <w:t xml:space="preserve"> </w:t>
      </w:r>
      <w:r>
        <w:rPr>
          <w:rFonts w:hint="cs"/>
          <w:rtl/>
        </w:rPr>
        <w:t>תיאר את ניסיונותיו לייצב את חייו ואת רצונו לקבל טיפול וביקש את עזרתו של בית המשפט בהפנייתו לטיפול.</w:t>
      </w:r>
    </w:p>
    <w:p w14:paraId="254C6D43" w14:textId="77777777" w:rsidR="00F91C68" w:rsidRDefault="00F91C68">
      <w:pPr>
        <w:spacing w:line="360" w:lineRule="auto"/>
        <w:jc w:val="both"/>
        <w:rPr>
          <w:rtl/>
        </w:rPr>
      </w:pPr>
    </w:p>
    <w:p w14:paraId="0008661B" w14:textId="77777777" w:rsidR="00F91C68" w:rsidRDefault="00F91C68">
      <w:pPr>
        <w:jc w:val="both"/>
        <w:rPr>
          <w:b/>
          <w:bCs/>
          <w:u w:val="single"/>
          <w:rtl/>
        </w:rPr>
      </w:pPr>
      <w:r>
        <w:rPr>
          <w:b/>
          <w:bCs/>
          <w:u w:val="single"/>
          <w:rtl/>
        </w:rPr>
        <w:t>מתחם העונש ההולם</w:t>
      </w:r>
    </w:p>
    <w:p w14:paraId="5D41C737" w14:textId="77777777" w:rsidR="00F91C68" w:rsidRDefault="00F91C68">
      <w:pPr>
        <w:pStyle w:val="a9"/>
        <w:numPr>
          <w:ilvl w:val="0"/>
          <w:numId w:val="1"/>
        </w:numPr>
        <w:spacing w:line="360" w:lineRule="auto"/>
        <w:jc w:val="both"/>
      </w:pPr>
      <w:r>
        <w:rPr>
          <w:rFonts w:hint="cs"/>
          <w:rtl/>
        </w:rPr>
        <w:t xml:space="preserve">הגם שהנאשם ביצע שתי עבירות מסוגים שונים- גידול סמים והחזקת נשק, מדובר בעבירות שבוצעו באותו זמן ומקום. איש מן הצדדים לא ביקש להתייחס לכל אחת מן העבירות כאירוע נפרד, ואף אני סבורה כי שתי העבירות מהוות אירוע אחד, המצדיק קביעת מתחם עונש הולם אחד. </w:t>
      </w:r>
    </w:p>
    <w:p w14:paraId="3F8465AB" w14:textId="77777777" w:rsidR="00F91C68" w:rsidRDefault="00F91C68">
      <w:pPr>
        <w:pStyle w:val="a9"/>
        <w:spacing w:line="360" w:lineRule="auto"/>
        <w:ind w:left="1080"/>
        <w:jc w:val="both"/>
      </w:pPr>
    </w:p>
    <w:p w14:paraId="553D2CAF" w14:textId="77777777" w:rsidR="00F91C68" w:rsidRDefault="00F91C68">
      <w:pPr>
        <w:pStyle w:val="a9"/>
        <w:numPr>
          <w:ilvl w:val="0"/>
          <w:numId w:val="1"/>
        </w:numPr>
        <w:spacing w:line="360" w:lineRule="auto"/>
        <w:jc w:val="both"/>
      </w:pPr>
      <w:r>
        <w:rPr>
          <w:rFonts w:hint="cs"/>
          <w:rtl/>
        </w:rPr>
        <w:t xml:space="preserve">עבירות נשק פוגעות בביטחון הציבור ועלולות להוביל לפגיעה בגוף ובנפש.  הנאשם החזיק שני רימונים בתוך ביתו, ואולם לא הובאו ראיות לסתור את טענתו כי הרימונים היו עקרים, ובכך פוחתת מידת הסכנה שנשקפה כתוצאה מביצוע עבירת הנשק ובהתאם- גם מידת הפגיעה בערך המוגן. </w:t>
      </w:r>
    </w:p>
    <w:p w14:paraId="26E80E11" w14:textId="77777777" w:rsidR="00F91C68" w:rsidRDefault="00F91C68">
      <w:pPr>
        <w:pStyle w:val="a9"/>
        <w:spacing w:line="360" w:lineRule="auto"/>
        <w:ind w:left="1080"/>
        <w:jc w:val="both"/>
      </w:pPr>
    </w:p>
    <w:p w14:paraId="2F706982" w14:textId="77777777" w:rsidR="00F91C68" w:rsidRDefault="00F91C68">
      <w:pPr>
        <w:pStyle w:val="a9"/>
        <w:numPr>
          <w:ilvl w:val="0"/>
          <w:numId w:val="1"/>
        </w:numPr>
        <w:spacing w:line="360" w:lineRule="auto"/>
        <w:jc w:val="both"/>
      </w:pPr>
      <w:r>
        <w:rPr>
          <w:rFonts w:hint="cs"/>
          <w:rtl/>
        </w:rPr>
        <w:t xml:space="preserve">עבירות הסמים פוגעות בבריאות הציבור, בשל הנזקים הישירים שנגרמים כתוצאה משימוש בסמים. לעבירות סמים אף נזקים עקיפים הנובעים מביצוע תדיר של עבירות שנועדו לממן את צריכת הסם וכן מכך שחלק ממשתמשי הסמים עושים, תחת השפעת הסמים, פעולות יומיומיות שהן מסוכנות מטבען כגון נהיגה או הפעלת ציוד מכני מסוכן, ומגבירים בכך את הסכנה הכרוכה ממילא באותן פעולות. </w:t>
      </w:r>
    </w:p>
    <w:p w14:paraId="068C7713" w14:textId="77777777" w:rsidR="00F91C68" w:rsidRDefault="00F91C68">
      <w:pPr>
        <w:pStyle w:val="a9"/>
        <w:numPr>
          <w:ilvl w:val="0"/>
          <w:numId w:val="1"/>
        </w:numPr>
        <w:spacing w:line="360" w:lineRule="auto"/>
        <w:jc w:val="both"/>
      </w:pPr>
      <w:r>
        <w:rPr>
          <w:rFonts w:hint="cs"/>
          <w:rtl/>
        </w:rPr>
        <w:t>הנאשם גידל סם מסוג קנבוס הנחשב לסם "קל", אך בכמות שאינה מבוטלת, ועולה במידה רבה על הכמות הקבועה בחוק ככזו המקימה חזקה לפיה הסמים לא נועדו לצריכה עצמית בלבד. לבד מהסמים שגידל, החזיק הנאשם בסמים מאותו הסוג גם בחדרו, בכמות שאין חולק שנועדה לצריכה עצמית, וגם בתוך עוגיות</w:t>
      </w:r>
      <w:r>
        <w:rPr>
          <w:rFonts w:ascii="Arial" w:hAnsi="Arial"/>
          <w:rtl/>
        </w:rPr>
        <w:t xml:space="preserve">. </w:t>
      </w:r>
    </w:p>
    <w:p w14:paraId="55C0B505" w14:textId="77777777" w:rsidR="00F91C68" w:rsidRDefault="00F91C68">
      <w:pPr>
        <w:pStyle w:val="a9"/>
        <w:spacing w:line="360" w:lineRule="auto"/>
        <w:ind w:left="1080"/>
        <w:jc w:val="both"/>
      </w:pPr>
    </w:p>
    <w:p w14:paraId="5CED6598" w14:textId="77777777" w:rsidR="00F91C68" w:rsidRDefault="00F91C68">
      <w:pPr>
        <w:pStyle w:val="a9"/>
        <w:numPr>
          <w:ilvl w:val="0"/>
          <w:numId w:val="1"/>
        </w:numPr>
        <w:spacing w:line="360" w:lineRule="auto"/>
        <w:jc w:val="both"/>
      </w:pPr>
      <w:r>
        <w:rPr>
          <w:rFonts w:ascii="Arial" w:hAnsi="Arial" w:hint="cs"/>
          <w:rtl/>
        </w:rPr>
        <w:t xml:space="preserve">גידול סמים, אף אם נעשה במסגרת ביתית, הוא מעשה מתוכנן הדורש השקעת משאבים וזמן לצורך הצלחת הגידולים. בשים לב לסוג הסם וכמותו, מידת הפגיעה בערכים המוגנים בשל עבירת הסמים היא בינונית. </w:t>
      </w:r>
    </w:p>
    <w:p w14:paraId="1A5F5DD3" w14:textId="77777777" w:rsidR="00F91C68" w:rsidRDefault="00F91C68">
      <w:pPr>
        <w:pStyle w:val="a9"/>
        <w:spacing w:line="360" w:lineRule="auto"/>
        <w:ind w:left="1080"/>
        <w:jc w:val="both"/>
      </w:pPr>
      <w:r>
        <w:t xml:space="preserve"> </w:t>
      </w:r>
    </w:p>
    <w:p w14:paraId="579F26D1" w14:textId="77777777" w:rsidR="00F91C68" w:rsidRDefault="00F91C68">
      <w:pPr>
        <w:pStyle w:val="a9"/>
        <w:numPr>
          <w:ilvl w:val="0"/>
          <w:numId w:val="1"/>
        </w:numPr>
        <w:spacing w:line="360" w:lineRule="auto"/>
        <w:jc w:val="both"/>
      </w:pPr>
      <w:bookmarkStart w:id="7" w:name="א"/>
      <w:bookmarkEnd w:id="7"/>
      <w:r>
        <w:rPr>
          <w:rFonts w:hint="cs"/>
          <w:rtl/>
        </w:rPr>
        <w:t xml:space="preserve">בחינת </w:t>
      </w:r>
      <w:r>
        <w:rPr>
          <w:rtl/>
        </w:rPr>
        <w:t>העני</w:t>
      </w:r>
      <w:r>
        <w:rPr>
          <w:rFonts w:hint="cs"/>
          <w:rtl/>
        </w:rPr>
        <w:t>ש</w:t>
      </w:r>
      <w:r>
        <w:rPr>
          <w:rtl/>
        </w:rPr>
        <w:t>ה הנוהגת</w:t>
      </w:r>
      <w:r>
        <w:rPr>
          <w:rFonts w:hint="cs"/>
          <w:rtl/>
        </w:rPr>
        <w:t xml:space="preserve"> בעבירות של גידול סמים מלמדת כי במקרים דומים הוטלו עונשים בעלי רכיב מוחשי של מאסר בפועל או בעבודות שירות. ראו למשל </w:t>
      </w:r>
      <w:hyperlink r:id="rId10" w:history="1">
        <w:r>
          <w:rPr>
            <w:color w:val="0000FF"/>
            <w:u w:val="single"/>
            <w:rtl/>
          </w:rPr>
          <w:t>רע"פ 3154/16</w:t>
        </w:r>
      </w:hyperlink>
      <w:r>
        <w:rPr>
          <w:rFonts w:hint="cs"/>
          <w:rtl/>
        </w:rPr>
        <w:t xml:space="preserve"> </w:t>
      </w:r>
      <w:r>
        <w:rPr>
          <w:rFonts w:hint="cs"/>
          <w:b/>
          <w:bCs/>
          <w:rtl/>
        </w:rPr>
        <w:t xml:space="preserve">אוחיון נ' מדינת ישראל </w:t>
      </w:r>
      <w:r>
        <w:rPr>
          <w:rFonts w:hint="cs"/>
          <w:rtl/>
        </w:rPr>
        <w:t xml:space="preserve">(פורסם בנבו 18.4.16); </w:t>
      </w:r>
      <w:hyperlink r:id="rId11" w:history="1">
        <w:r>
          <w:rPr>
            <w:color w:val="0000FF"/>
            <w:u w:val="single"/>
            <w:rtl/>
          </w:rPr>
          <w:t>ע"פ (חיפה) 41827-08-10</w:t>
        </w:r>
      </w:hyperlink>
      <w:r>
        <w:rPr>
          <w:rFonts w:hint="cs"/>
          <w:rtl/>
        </w:rPr>
        <w:t xml:space="preserve"> </w:t>
      </w:r>
      <w:r>
        <w:rPr>
          <w:rFonts w:hint="cs"/>
          <w:b/>
          <w:bCs/>
          <w:rtl/>
        </w:rPr>
        <w:t>פרידמן נ' מדינת ישראל</w:t>
      </w:r>
      <w:r>
        <w:rPr>
          <w:rFonts w:hint="cs"/>
          <w:rtl/>
        </w:rPr>
        <w:t xml:space="preserve"> (פורסם בנבו 30.12.10); </w:t>
      </w:r>
      <w:hyperlink r:id="rId12" w:history="1">
        <w:r>
          <w:rPr>
            <w:color w:val="0000FF"/>
            <w:u w:val="single"/>
            <w:rtl/>
          </w:rPr>
          <w:t>רע"פ 4512/15</w:t>
        </w:r>
      </w:hyperlink>
      <w:r>
        <w:rPr>
          <w:rFonts w:hint="cs"/>
          <w:rtl/>
        </w:rPr>
        <w:t xml:space="preserve"> </w:t>
      </w:r>
      <w:r>
        <w:rPr>
          <w:rFonts w:hint="cs"/>
          <w:b/>
          <w:bCs/>
          <w:rtl/>
        </w:rPr>
        <w:t>הרוש נ' מדינת ישראל</w:t>
      </w:r>
      <w:r>
        <w:rPr>
          <w:rFonts w:hint="cs"/>
          <w:rtl/>
        </w:rPr>
        <w:t xml:space="preserve"> (פורסם בנבו 6.7.15); </w:t>
      </w:r>
      <w:hyperlink r:id="rId13" w:history="1">
        <w:r>
          <w:rPr>
            <w:color w:val="0000FF"/>
            <w:u w:val="single"/>
            <w:rtl/>
          </w:rPr>
          <w:t>ת"פ (רמלה) 5787-10-14</w:t>
        </w:r>
      </w:hyperlink>
      <w:r>
        <w:rPr>
          <w:rFonts w:hint="cs"/>
          <w:rtl/>
        </w:rPr>
        <w:t xml:space="preserve"> </w:t>
      </w:r>
      <w:r>
        <w:rPr>
          <w:rFonts w:hint="cs"/>
          <w:b/>
          <w:bCs/>
          <w:rtl/>
        </w:rPr>
        <w:t>מדינת ישראל נ' אשטיבקר</w:t>
      </w:r>
      <w:r>
        <w:rPr>
          <w:rFonts w:hint="cs"/>
          <w:rtl/>
        </w:rPr>
        <w:t xml:space="preserve"> (פורסם בנבו 13.4.15) והפסיקה הנזכרת שם.  </w:t>
      </w:r>
    </w:p>
    <w:p w14:paraId="0FA0FE7D" w14:textId="77777777" w:rsidR="00F91C68" w:rsidRDefault="00F91C68">
      <w:pPr>
        <w:pStyle w:val="a9"/>
        <w:spacing w:line="360" w:lineRule="auto"/>
        <w:ind w:left="1080"/>
        <w:jc w:val="both"/>
      </w:pPr>
    </w:p>
    <w:p w14:paraId="2E4FBDBB" w14:textId="77777777" w:rsidR="00F91C68" w:rsidRDefault="00F91C68">
      <w:pPr>
        <w:pStyle w:val="a9"/>
        <w:numPr>
          <w:ilvl w:val="0"/>
          <w:numId w:val="1"/>
        </w:numPr>
        <w:spacing w:line="360" w:lineRule="auto"/>
        <w:jc w:val="both"/>
        <w:rPr>
          <w:sz w:val="22"/>
          <w:lang w:eastAsia="he-IL"/>
        </w:rPr>
      </w:pPr>
      <w:r>
        <w:rPr>
          <w:rFonts w:hint="cs"/>
          <w:rtl/>
        </w:rPr>
        <w:t xml:space="preserve">בחינת הפסיקה ביחס לעבירות נשק מלמדת על מגמה של החמרה הדרגתית בענישה בגין עבירות אלה לאורך השנים האחרונות, בשל הסכנות הרבות הטמונות בנשק ובאפשרויות השימוש בו. ראו למשל </w:t>
      </w:r>
      <w:hyperlink r:id="rId14" w:history="1">
        <w:r>
          <w:rPr>
            <w:color w:val="0000FF"/>
            <w:sz w:val="22"/>
            <w:u w:val="single"/>
            <w:rtl/>
            <w:lang w:eastAsia="he-IL"/>
          </w:rPr>
          <w:t>עפ"ג(י-ם) 18257-03-16</w:t>
        </w:r>
      </w:hyperlink>
      <w:r>
        <w:rPr>
          <w:rFonts w:hint="cs"/>
          <w:b/>
          <w:bCs/>
          <w:sz w:val="22"/>
          <w:rtl/>
          <w:lang w:eastAsia="he-IL"/>
        </w:rPr>
        <w:t xml:space="preserve"> מדינת ישראל נ' טוויל </w:t>
      </w:r>
      <w:r>
        <w:rPr>
          <w:rFonts w:hint="cs"/>
          <w:sz w:val="22"/>
          <w:rtl/>
          <w:lang w:eastAsia="he-IL"/>
        </w:rPr>
        <w:t xml:space="preserve">(פורסם בנבו 6.12.16) והפסיקה הנזכרת שם. עם זאת מובן, כי מידת הסכנה היא פועל יוצא, בין היתר, של תקינות הנשק והמקום שבו הוחזק. </w:t>
      </w:r>
    </w:p>
    <w:p w14:paraId="442E6AE0" w14:textId="77777777" w:rsidR="00F91C68" w:rsidRDefault="00F91C68">
      <w:pPr>
        <w:pStyle w:val="a9"/>
        <w:spacing w:line="360" w:lineRule="auto"/>
        <w:ind w:left="1080"/>
        <w:jc w:val="both"/>
        <w:rPr>
          <w:sz w:val="22"/>
          <w:rtl/>
          <w:lang w:eastAsia="he-IL"/>
        </w:rPr>
      </w:pPr>
      <w:r>
        <w:rPr>
          <w:rFonts w:hint="cs"/>
          <w:sz w:val="22"/>
          <w:rtl/>
          <w:lang w:eastAsia="he-IL"/>
        </w:rPr>
        <w:t xml:space="preserve"> </w:t>
      </w:r>
    </w:p>
    <w:p w14:paraId="43C6F934" w14:textId="77777777" w:rsidR="00F91C68" w:rsidRDefault="00F91C68">
      <w:pPr>
        <w:pStyle w:val="a9"/>
        <w:numPr>
          <w:ilvl w:val="0"/>
          <w:numId w:val="1"/>
        </w:numPr>
        <w:spacing w:line="360" w:lineRule="auto"/>
        <w:jc w:val="both"/>
      </w:pPr>
      <w:r>
        <w:rPr>
          <w:rFonts w:hint="cs"/>
          <w:rtl/>
        </w:rPr>
        <w:t xml:space="preserve">לנוכח האמור לעיל, מתחם העונש ההולם  את מעשיו של הנאשם מתחיל ממאסר קצר שיכול וירוצה בעבודות שירות ומגיע עד לשנת מאסר בפועל, ולצדם מאסר על תנאי, פסילה בפועל ועל תנאי מלקבל או להחזיק רישיון נהיגה ובמקרים המתאימים - גם קנס. </w:t>
      </w:r>
    </w:p>
    <w:p w14:paraId="435313F6" w14:textId="77777777" w:rsidR="00F91C68" w:rsidRDefault="00F91C68">
      <w:pPr>
        <w:spacing w:line="360" w:lineRule="auto"/>
        <w:jc w:val="both"/>
        <w:rPr>
          <w:rtl/>
        </w:rPr>
      </w:pPr>
    </w:p>
    <w:p w14:paraId="65319690" w14:textId="77777777" w:rsidR="00F91C68" w:rsidRDefault="00F91C68">
      <w:pPr>
        <w:spacing w:after="160"/>
        <w:jc w:val="both"/>
        <w:rPr>
          <w:rFonts w:ascii="Calibri" w:hAnsi="Calibri"/>
          <w:b/>
          <w:bCs/>
          <w:u w:val="single"/>
        </w:rPr>
      </w:pPr>
      <w:r>
        <w:rPr>
          <w:rFonts w:ascii="Calibri" w:hAnsi="Calibri" w:hint="eastAsia"/>
          <w:b/>
          <w:bCs/>
          <w:u w:val="single"/>
          <w:rtl/>
        </w:rPr>
        <w:t>העונש</w:t>
      </w:r>
      <w:r>
        <w:rPr>
          <w:rFonts w:ascii="Calibri" w:hAnsi="Calibri"/>
          <w:b/>
          <w:bCs/>
          <w:u w:val="single"/>
          <w:rtl/>
        </w:rPr>
        <w:t xml:space="preserve"> </w:t>
      </w:r>
      <w:r>
        <w:rPr>
          <w:rFonts w:ascii="Calibri" w:hAnsi="Calibri" w:hint="cs"/>
          <w:b/>
          <w:bCs/>
          <w:u w:val="single"/>
          <w:rtl/>
        </w:rPr>
        <w:t xml:space="preserve">המתאים </w:t>
      </w:r>
      <w:r>
        <w:rPr>
          <w:rFonts w:ascii="Calibri" w:hAnsi="Calibri" w:hint="eastAsia"/>
          <w:b/>
          <w:bCs/>
          <w:u w:val="single"/>
          <w:rtl/>
        </w:rPr>
        <w:t>לנאשם</w:t>
      </w:r>
    </w:p>
    <w:p w14:paraId="3A69F61E" w14:textId="77777777" w:rsidR="00F91C68" w:rsidRDefault="00F91C68">
      <w:pPr>
        <w:pStyle w:val="a9"/>
        <w:numPr>
          <w:ilvl w:val="0"/>
          <w:numId w:val="1"/>
        </w:numPr>
        <w:spacing w:line="360" w:lineRule="auto"/>
        <w:jc w:val="both"/>
      </w:pPr>
      <w:r>
        <w:rPr>
          <w:rFonts w:hint="cs"/>
          <w:rtl/>
        </w:rPr>
        <w:t xml:space="preserve">הנאשם בן </w:t>
      </w:r>
      <w:r>
        <w:rPr>
          <w:rtl/>
        </w:rPr>
        <w:t xml:space="preserve"> </w:t>
      </w:r>
      <w:r>
        <w:rPr>
          <w:rFonts w:hint="cs"/>
          <w:rtl/>
        </w:rPr>
        <w:t>28, נשוי, אב לתינוק ומצפה ללידת ילד נוסף. אשקול לזכותו את עברו הנקי ואת הודאתו במיוחס לו בשלבים מוקדמים של ההליך הפלילי. בצדה של ההודאה גם לקיחת אחריות של הנאשם על מעשיו, אם כי בכל הנוגע לעבירת הסמים, ולנוכח השימוש הקבוע שעושה הנאשם בסמים עד העת האחרונה, קשה לומר כי לנטילת האחריות נלווית הכרה בפסול שבמעשים, באופן שיפחית את החשש כי הנאשם ישוב לבצע עבירות דומות. בעניין זה, לנוכח השימוש הקבוע של הנאשם בסמים, כפי שעולה מתוך חוות הדעת הפסיכיאטרית והעדרו של טיפול כלשהו, קיים חשש שהנאשם יוסיף לבצע עבירות סמים ולס</w:t>
      </w:r>
      <w:r>
        <w:rPr>
          <w:rFonts w:hint="cs"/>
          <w:rtl/>
        </w:rPr>
        <w:t xml:space="preserve">כן בכך את עצמו ואת הציבור, ועל כן יש מקום לשקול בעניינו שיקולי הרתעה אישית. </w:t>
      </w:r>
    </w:p>
    <w:p w14:paraId="0E13B4A5" w14:textId="77777777" w:rsidR="00F91C68" w:rsidRDefault="00F91C68">
      <w:pPr>
        <w:pStyle w:val="a9"/>
        <w:spacing w:line="360" w:lineRule="auto"/>
        <w:ind w:left="1080"/>
        <w:jc w:val="both"/>
      </w:pPr>
    </w:p>
    <w:p w14:paraId="2505C5F5" w14:textId="77777777" w:rsidR="00F91C68" w:rsidRDefault="00F91C68">
      <w:pPr>
        <w:pStyle w:val="a9"/>
        <w:numPr>
          <w:ilvl w:val="0"/>
          <w:numId w:val="1"/>
        </w:numPr>
        <w:spacing w:line="360" w:lineRule="auto"/>
        <w:jc w:val="both"/>
      </w:pPr>
      <w:r>
        <w:rPr>
          <w:rFonts w:hint="cs"/>
          <w:rtl/>
        </w:rPr>
        <w:t>משקל משמעותי לקולא יינתן לנסיבות חייו הקשות והמורכבות של הנאשם כפי שבאות לביטוי בתסקירי המבחן. הטראומות המתוארות בתסקירים, כמו גם ההתנהלות אל מול בני המשפחה הותירו בנאשם חותם אשר, ללא ספק, השפיע על אורחות חייו ונותנים אותותיהם בו עד היום. גורמי התמיכה של הנאשם לאורך השנים ועד היום היו מצומצמים ביותר, ואף על פי כן, למשך תקופה מסוימת הצליח הנאשם לנהל שגרת חיים תקינה, להשלים לימודים ולשתף פעולה עם גורמי טיפול. יש להצטער על כך שהנאשם לא השכיל להתמיד בדרך זו וחזר לעשות שימוש בסמים באופן שדרדר את התנהלותו גם ביתר</w:t>
      </w:r>
      <w:r>
        <w:rPr>
          <w:rFonts w:hint="cs"/>
          <w:rtl/>
        </w:rPr>
        <w:t xml:space="preserve"> תחומי חייו.  </w:t>
      </w:r>
    </w:p>
    <w:p w14:paraId="6987FB54" w14:textId="77777777" w:rsidR="00F91C68" w:rsidRDefault="00F91C68">
      <w:pPr>
        <w:pStyle w:val="a9"/>
        <w:spacing w:line="360" w:lineRule="auto"/>
        <w:ind w:left="1080"/>
        <w:jc w:val="both"/>
      </w:pPr>
    </w:p>
    <w:p w14:paraId="20C1AF9E" w14:textId="77777777" w:rsidR="00F91C68" w:rsidRDefault="00F91C68">
      <w:pPr>
        <w:pStyle w:val="a9"/>
        <w:numPr>
          <w:ilvl w:val="0"/>
          <w:numId w:val="1"/>
        </w:numPr>
        <w:spacing w:line="360" w:lineRule="auto"/>
        <w:jc w:val="both"/>
      </w:pPr>
      <w:r>
        <w:rPr>
          <w:rFonts w:hint="cs"/>
          <w:rtl/>
        </w:rPr>
        <w:t xml:space="preserve">על רקע האמור, אין מקום לחרוג לקולא ממתחם העונש ההולם משיקולי שיקום, ואולם יש למקום את עונשו של הנאשם בחלקו התחתון של מתחם העונש ההולם. </w:t>
      </w:r>
    </w:p>
    <w:p w14:paraId="417AFBAB" w14:textId="77777777" w:rsidR="00F91C68" w:rsidRDefault="00F91C68">
      <w:pPr>
        <w:pStyle w:val="a9"/>
        <w:spacing w:line="360" w:lineRule="auto"/>
        <w:ind w:left="1080"/>
        <w:jc w:val="both"/>
      </w:pPr>
    </w:p>
    <w:p w14:paraId="26159C99" w14:textId="77777777" w:rsidR="00F91C68" w:rsidRDefault="00F91C68">
      <w:pPr>
        <w:pStyle w:val="a9"/>
        <w:numPr>
          <w:ilvl w:val="0"/>
          <w:numId w:val="1"/>
        </w:numPr>
        <w:spacing w:line="360" w:lineRule="auto"/>
        <w:jc w:val="both"/>
      </w:pPr>
      <w:r>
        <w:rPr>
          <w:rFonts w:hint="cs"/>
          <w:rtl/>
        </w:rPr>
        <w:t xml:space="preserve">אני גוזרת על הנאשם את </w:t>
      </w:r>
      <w:r>
        <w:rPr>
          <w:rFonts w:ascii="Calibri" w:hAnsi="Calibri" w:hint="eastAsia"/>
          <w:rtl/>
        </w:rPr>
        <w:t>העונשים</w:t>
      </w:r>
      <w:r>
        <w:rPr>
          <w:rFonts w:ascii="Calibri" w:hAnsi="Calibri"/>
          <w:rtl/>
        </w:rPr>
        <w:t xml:space="preserve"> </w:t>
      </w:r>
      <w:r>
        <w:rPr>
          <w:rFonts w:ascii="Calibri" w:hAnsi="Calibri" w:hint="eastAsia"/>
          <w:rtl/>
        </w:rPr>
        <w:t>הבאים</w:t>
      </w:r>
      <w:r>
        <w:rPr>
          <w:rFonts w:ascii="Calibri" w:hAnsi="Calibri"/>
          <w:rtl/>
        </w:rPr>
        <w:t>:</w:t>
      </w:r>
    </w:p>
    <w:p w14:paraId="26256C61" w14:textId="77777777" w:rsidR="00F91C68" w:rsidRDefault="00F91C68">
      <w:pPr>
        <w:pStyle w:val="a9"/>
        <w:spacing w:line="360" w:lineRule="auto"/>
        <w:ind w:left="1080"/>
        <w:jc w:val="both"/>
      </w:pPr>
    </w:p>
    <w:p w14:paraId="04BB9411" w14:textId="77777777" w:rsidR="00F91C68" w:rsidRDefault="00F91C68">
      <w:pPr>
        <w:pStyle w:val="a9"/>
        <w:numPr>
          <w:ilvl w:val="0"/>
          <w:numId w:val="2"/>
        </w:numPr>
        <w:spacing w:line="360" w:lineRule="auto"/>
        <w:jc w:val="both"/>
      </w:pPr>
      <w:r>
        <w:rPr>
          <w:rFonts w:hint="cs"/>
          <w:rtl/>
        </w:rPr>
        <w:t xml:space="preserve">ארבעה חודשי מאסר בפועל בניכוי ימי מעצרו. ב"כ הנאשם יודיע עד ליום 18.3.18 מה הם ימי מעצרו של הנאשם. </w:t>
      </w:r>
    </w:p>
    <w:p w14:paraId="2B2C06F3" w14:textId="77777777" w:rsidR="00F91C68" w:rsidRDefault="00F91C68">
      <w:pPr>
        <w:pStyle w:val="a9"/>
        <w:spacing w:line="360" w:lineRule="auto"/>
        <w:ind w:left="1800"/>
        <w:jc w:val="both"/>
      </w:pPr>
    </w:p>
    <w:p w14:paraId="531369A6" w14:textId="77777777" w:rsidR="00F91C68" w:rsidRDefault="00F91C68">
      <w:pPr>
        <w:pStyle w:val="a9"/>
        <w:numPr>
          <w:ilvl w:val="0"/>
          <w:numId w:val="2"/>
        </w:numPr>
        <w:spacing w:line="360" w:lineRule="auto"/>
        <w:jc w:val="both"/>
      </w:pPr>
      <w:r>
        <w:rPr>
          <w:rFonts w:hint="cs"/>
          <w:rtl/>
        </w:rPr>
        <w:t xml:space="preserve">ארבעה חודשי מאסר על תנאי למשך שלוש שנים מיום שחרורו, שלא יעבור עבירה לפי </w:t>
      </w:r>
      <w:hyperlink r:id="rId15" w:history="1">
        <w:r>
          <w:rPr>
            <w:color w:val="0000FF"/>
            <w:u w:val="single"/>
            <w:rtl/>
          </w:rPr>
          <w:t>סעיף 144</w:t>
        </w:r>
      </w:hyperlink>
      <w:r>
        <w:rPr>
          <w:rFonts w:hint="cs"/>
          <w:rtl/>
        </w:rPr>
        <w:t xml:space="preserve"> ל</w:t>
      </w:r>
      <w:hyperlink r:id="rId16" w:history="1">
        <w:r>
          <w:rPr>
            <w:color w:val="0000FF"/>
            <w:u w:val="single"/>
            <w:rtl/>
          </w:rPr>
          <w:t>חוק העונשין</w:t>
        </w:r>
      </w:hyperlink>
      <w:r>
        <w:rPr>
          <w:rFonts w:hint="cs"/>
          <w:rtl/>
        </w:rPr>
        <w:t xml:space="preserve"> התשל"ז -1977 או עבירה לפי </w:t>
      </w:r>
      <w:hyperlink r:id="rId17" w:history="1">
        <w:r>
          <w:rPr>
            <w:color w:val="0000FF"/>
            <w:u w:val="single"/>
            <w:rtl/>
          </w:rPr>
          <w:t>פקודת הסמים המסוכנים</w:t>
        </w:r>
      </w:hyperlink>
      <w:r>
        <w:rPr>
          <w:rFonts w:hint="cs"/>
          <w:rtl/>
        </w:rPr>
        <w:t xml:space="preserve"> [נוסח חדש]  התשל"ג- 1973 למעט החזקה לצריכה עצמית וכלים. </w:t>
      </w:r>
    </w:p>
    <w:p w14:paraId="2AC8E930" w14:textId="77777777" w:rsidR="00F91C68" w:rsidRDefault="00F91C68">
      <w:pPr>
        <w:pStyle w:val="a9"/>
        <w:spacing w:line="360" w:lineRule="auto"/>
        <w:ind w:left="1800"/>
        <w:jc w:val="both"/>
      </w:pPr>
    </w:p>
    <w:p w14:paraId="78A68EC8" w14:textId="77777777" w:rsidR="00F91C68" w:rsidRDefault="00F91C68">
      <w:pPr>
        <w:pStyle w:val="a9"/>
        <w:numPr>
          <w:ilvl w:val="0"/>
          <w:numId w:val="2"/>
        </w:numPr>
        <w:spacing w:line="360" w:lineRule="auto"/>
        <w:jc w:val="both"/>
      </w:pPr>
      <w:r>
        <w:rPr>
          <w:rFonts w:hint="cs"/>
          <w:rtl/>
        </w:rPr>
        <w:t xml:space="preserve">ארבעה- עשר ימי מאסר על תנאי למשך שלוש שנים מיום שחרורו, שלא יעבור עבירה של החזקת סמים לצריכה עצמית או כלים לפי </w:t>
      </w:r>
      <w:hyperlink r:id="rId18" w:history="1">
        <w:r>
          <w:rPr>
            <w:color w:val="0000FF"/>
            <w:u w:val="single"/>
            <w:rtl/>
          </w:rPr>
          <w:t>פקודת הסמים המסוכנים</w:t>
        </w:r>
      </w:hyperlink>
      <w:r>
        <w:rPr>
          <w:rFonts w:hint="cs"/>
          <w:rtl/>
        </w:rPr>
        <w:t xml:space="preserve"> [נוסח חדש]  התשל"ג- 1973. </w:t>
      </w:r>
    </w:p>
    <w:p w14:paraId="28C07F46" w14:textId="77777777" w:rsidR="00F91C68" w:rsidRDefault="00F91C68">
      <w:pPr>
        <w:pStyle w:val="a9"/>
        <w:spacing w:line="360" w:lineRule="auto"/>
        <w:ind w:left="1800"/>
        <w:jc w:val="both"/>
      </w:pPr>
    </w:p>
    <w:p w14:paraId="7BDF7A91" w14:textId="77777777" w:rsidR="00F91C68" w:rsidRDefault="00F91C68">
      <w:pPr>
        <w:pStyle w:val="a9"/>
        <w:numPr>
          <w:ilvl w:val="0"/>
          <w:numId w:val="2"/>
        </w:numPr>
        <w:spacing w:line="360" w:lineRule="auto"/>
        <w:jc w:val="both"/>
      </w:pPr>
      <w:r>
        <w:rPr>
          <w:rFonts w:hint="cs"/>
          <w:rtl/>
        </w:rPr>
        <w:t xml:space="preserve">שישה חודשי פסילה מלקבל או להחזיק רישיון נהיגה. הנאשם יפקיד את רישיונו במזכירות בית המשפט עד ליום 18.3.18 או יפקיד תצהיר כי אין לו רישיון נהיגה. </w:t>
      </w:r>
    </w:p>
    <w:p w14:paraId="476DFA39" w14:textId="77777777" w:rsidR="00F91C68" w:rsidRDefault="00F91C68">
      <w:pPr>
        <w:pStyle w:val="a9"/>
        <w:spacing w:line="360" w:lineRule="auto"/>
        <w:ind w:left="1800"/>
        <w:jc w:val="both"/>
      </w:pPr>
    </w:p>
    <w:p w14:paraId="612525C3" w14:textId="77777777" w:rsidR="00F91C68" w:rsidRDefault="00F91C68">
      <w:pPr>
        <w:pStyle w:val="a9"/>
        <w:numPr>
          <w:ilvl w:val="0"/>
          <w:numId w:val="2"/>
        </w:numPr>
        <w:spacing w:line="360" w:lineRule="auto"/>
        <w:jc w:val="both"/>
      </w:pPr>
      <w:r>
        <w:rPr>
          <w:rFonts w:hint="cs"/>
          <w:rtl/>
        </w:rPr>
        <w:t xml:space="preserve">שישה חודשי פסילה מלקבל או להחזיק רישיון נהיגה על תנאי למשך שנתיים מיום שחרורו. התנאי שלא יעבור עבירה לפי </w:t>
      </w:r>
      <w:hyperlink r:id="rId19" w:history="1">
        <w:r>
          <w:rPr>
            <w:color w:val="0000FF"/>
            <w:u w:val="single"/>
            <w:rtl/>
          </w:rPr>
          <w:t>פקודת הסמים המסוכנים</w:t>
        </w:r>
      </w:hyperlink>
      <w:r>
        <w:rPr>
          <w:rFonts w:hint="cs"/>
          <w:rtl/>
        </w:rPr>
        <w:t xml:space="preserve"> [נוסח חדש] התשל"ג- 1973. </w:t>
      </w:r>
    </w:p>
    <w:p w14:paraId="6926877F" w14:textId="77777777" w:rsidR="00F91C68" w:rsidRDefault="00F91C68">
      <w:pPr>
        <w:pStyle w:val="a9"/>
        <w:spacing w:line="360" w:lineRule="auto"/>
        <w:ind w:left="1800"/>
        <w:jc w:val="both"/>
      </w:pPr>
    </w:p>
    <w:p w14:paraId="0629154A" w14:textId="77777777" w:rsidR="00F91C68" w:rsidRDefault="00F91C68">
      <w:pPr>
        <w:pStyle w:val="a9"/>
        <w:numPr>
          <w:ilvl w:val="0"/>
          <w:numId w:val="1"/>
        </w:numPr>
        <w:spacing w:line="360" w:lineRule="auto"/>
        <w:jc w:val="both"/>
      </w:pPr>
      <w:r>
        <w:rPr>
          <w:rFonts w:ascii="Calibri" w:hAnsi="Calibri" w:hint="cs"/>
          <w:rtl/>
        </w:rPr>
        <w:t xml:space="preserve">המזכירות תעביר העתק גזר הדין לשירות המבחן. </w:t>
      </w:r>
    </w:p>
    <w:p w14:paraId="71227EEA" w14:textId="77777777" w:rsidR="00F91C68" w:rsidRDefault="00F91C68">
      <w:pPr>
        <w:pStyle w:val="a9"/>
        <w:spacing w:line="360" w:lineRule="auto"/>
        <w:ind w:left="1080"/>
        <w:jc w:val="both"/>
      </w:pPr>
    </w:p>
    <w:p w14:paraId="536BB857" w14:textId="77777777" w:rsidR="00F91C68" w:rsidRDefault="00F91C68">
      <w:pPr>
        <w:pStyle w:val="a9"/>
        <w:numPr>
          <w:ilvl w:val="0"/>
          <w:numId w:val="1"/>
        </w:numPr>
        <w:spacing w:line="360" w:lineRule="auto"/>
        <w:jc w:val="both"/>
      </w:pPr>
      <w:r>
        <w:rPr>
          <w:rFonts w:ascii="Calibri" w:hAnsi="Calibri" w:hint="cs"/>
          <w:rtl/>
        </w:rPr>
        <w:t xml:space="preserve">זכות ערעור לבית המשפט המחוזי בירושלים בתוך 45 ימים מהיום. </w:t>
      </w:r>
    </w:p>
    <w:p w14:paraId="668BB9A5" w14:textId="77777777" w:rsidR="00F91C68" w:rsidRDefault="00F91C68">
      <w:pPr>
        <w:pStyle w:val="a9"/>
        <w:spacing w:line="360" w:lineRule="auto"/>
        <w:ind w:left="1800"/>
        <w:jc w:val="both"/>
      </w:pPr>
    </w:p>
    <w:p w14:paraId="195DD931" w14:textId="77777777" w:rsidR="00F91C68" w:rsidRDefault="00F91C68">
      <w:pPr>
        <w:spacing w:line="360" w:lineRule="auto"/>
        <w:rPr>
          <w:color w:val="FFFFFF"/>
          <w:sz w:val="2"/>
          <w:szCs w:val="2"/>
          <w:rtl/>
        </w:rPr>
      </w:pPr>
      <w:r>
        <w:rPr>
          <w:color w:val="FFFFFF"/>
          <w:sz w:val="2"/>
          <w:szCs w:val="2"/>
          <w:rtl/>
        </w:rPr>
        <w:t>5129371</w:t>
      </w:r>
    </w:p>
    <w:p w14:paraId="4061F602" w14:textId="77777777" w:rsidR="00F91C68" w:rsidRDefault="00F91C68">
      <w:pPr>
        <w:spacing w:line="360" w:lineRule="auto"/>
        <w:rPr>
          <w:rtl/>
        </w:rPr>
      </w:pPr>
      <w:r>
        <w:rPr>
          <w:rFonts w:ascii="Arial" w:hAnsi="Arial"/>
          <w:color w:val="FFFFFF"/>
          <w:sz w:val="2"/>
          <w:szCs w:val="2"/>
          <w:rtl/>
        </w:rPr>
        <w:t>54678313</w:t>
      </w:r>
      <w:r>
        <w:rPr>
          <w:rFonts w:ascii="Arial" w:hAnsi="Arial"/>
          <w:rtl/>
        </w:rPr>
        <w:t xml:space="preserve">ניתן היום,  כ"ד אדר תשע"ח, 11 מרץ 2018, בנוכחות הצדדים. </w:t>
      </w:r>
    </w:p>
    <w:p w14:paraId="09276FF7" w14:textId="77777777" w:rsidR="00F91C68" w:rsidRDefault="00F91C68">
      <w:pPr>
        <w:spacing w:line="360" w:lineRule="auto"/>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48FF03E9" w14:textId="77777777" w:rsidR="00F91C68" w:rsidRDefault="00F91C68">
      <w:pPr>
        <w:keepNext/>
        <w:rPr>
          <w:rFonts w:ascii="David" w:hAnsi="David"/>
          <w:color w:val="000000"/>
          <w:sz w:val="22"/>
          <w:szCs w:val="22"/>
          <w:rtl/>
        </w:rPr>
      </w:pPr>
      <w:r>
        <w:rPr>
          <w:rFonts w:ascii="David" w:hAnsi="David"/>
          <w:color w:val="000000"/>
          <w:sz w:val="22"/>
          <w:szCs w:val="22"/>
          <w:rtl/>
        </w:rPr>
        <w:t>ג'ויה סקפה שפירא 54678313</w:t>
      </w:r>
    </w:p>
    <w:p w14:paraId="7A45EFC9" w14:textId="77777777" w:rsidR="00F91C68" w:rsidRDefault="00F91C68">
      <w:r>
        <w:rPr>
          <w:color w:val="000000"/>
          <w:rtl/>
        </w:rPr>
        <w:t>נוסח מסמך זה כפוף לשינויי ניסוח ועריכה</w:t>
      </w:r>
    </w:p>
    <w:p w14:paraId="680CF2AB" w14:textId="77777777" w:rsidR="00F91C68" w:rsidRDefault="00F91C68">
      <w:pPr>
        <w:rPr>
          <w:rtl/>
        </w:rPr>
      </w:pPr>
    </w:p>
    <w:p w14:paraId="53C685AD" w14:textId="77777777" w:rsidR="00F91C68" w:rsidRDefault="00F91C68">
      <w:pPr>
        <w:jc w:val="center"/>
        <w:rPr>
          <w:color w:val="0000FF"/>
          <w:u w:val="single"/>
        </w:rPr>
      </w:pPr>
      <w:hyperlink r:id="rId20" w:history="1">
        <w:r>
          <w:rPr>
            <w:color w:val="0000FF"/>
            <w:u w:val="single"/>
            <w:rtl/>
          </w:rPr>
          <w:t>בעניין עריכה ושינויים במסמכי פסיקה, חקיקה ועוד באתר נבו – הקש כאן</w:t>
        </w:r>
      </w:hyperlink>
    </w:p>
    <w:p w14:paraId="02032BD9" w14:textId="77777777" w:rsidR="00F91C68" w:rsidRDefault="00F91C68">
      <w:pPr>
        <w:jc w:val="center"/>
        <w:rPr>
          <w:rFonts w:hint="cs"/>
          <w:color w:val="0000FF"/>
          <w:u w:val="single"/>
        </w:rPr>
      </w:pPr>
    </w:p>
    <w:sectPr w:rsidR="00000000">
      <w:headerReference w:type="even" r:id="rId21"/>
      <w:headerReference w:type="default" r:id="rId22"/>
      <w:footerReference w:type="even" r:id="rId23"/>
      <w:footerReference w:type="default" r:id="rId2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21703B" w14:textId="77777777" w:rsidR="00F91C68" w:rsidRDefault="00F91C68">
      <w:r>
        <w:separator/>
      </w:r>
    </w:p>
  </w:endnote>
  <w:endnote w:type="continuationSeparator" w:id="0">
    <w:p w14:paraId="4668DE01" w14:textId="77777777" w:rsidR="00F91C68" w:rsidRDefault="00F91C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A062C5" w14:textId="77777777" w:rsidR="00F91C68" w:rsidRDefault="00F91C6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7</w:t>
    </w:r>
    <w:r>
      <w:rPr>
        <w:rFonts w:ascii="FrankRuehl" w:hAnsi="FrankRuehl" w:cs="FrankRuehl"/>
        <w:rtl/>
      </w:rPr>
      <w:fldChar w:fldCharType="end"/>
    </w:r>
  </w:p>
  <w:p w14:paraId="4EF9D969" w14:textId="77777777" w:rsidR="00F91C68" w:rsidRDefault="00F91C68">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608838" w14:textId="77777777" w:rsidR="00F91C68" w:rsidRDefault="00F91C6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C56940D" w14:textId="77777777" w:rsidR="00F91C68" w:rsidRDefault="00F91C68">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44C61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0C5AA7" w14:textId="77777777" w:rsidR="00F91C68" w:rsidRDefault="00F91C68">
      <w:r>
        <w:separator/>
      </w:r>
    </w:p>
  </w:footnote>
  <w:footnote w:type="continuationSeparator" w:id="0">
    <w:p w14:paraId="4BD73BF1" w14:textId="77777777" w:rsidR="00F91C68" w:rsidRDefault="00F91C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A4F812" w14:textId="77777777" w:rsidR="00F91C68" w:rsidRDefault="00F91C6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14398-01-17</w:t>
    </w:r>
    <w:r>
      <w:rPr>
        <w:rFonts w:ascii="David" w:hAnsi="David"/>
        <w:color w:val="000000"/>
        <w:sz w:val="22"/>
        <w:szCs w:val="22"/>
        <w:rtl/>
      </w:rPr>
      <w:tab/>
      <w:t xml:space="preserve"> מדינת ישראל נ' נתן וייס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02E79C" w14:textId="77777777" w:rsidR="00F91C68" w:rsidRDefault="00F91C6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14398-01-17</w:t>
    </w:r>
    <w:r>
      <w:rPr>
        <w:rFonts w:ascii="David" w:hAnsi="David"/>
        <w:color w:val="000000"/>
        <w:sz w:val="22"/>
        <w:szCs w:val="22"/>
        <w:rtl/>
      </w:rPr>
      <w:tab/>
      <w:t xml:space="preserve"> מדינת ישראל נ' נתן וייס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F75B01"/>
    <w:multiLevelType w:val="hybridMultilevel"/>
    <w:tmpl w:val="0D3E4566"/>
    <w:lvl w:ilvl="0" w:tplc="06DC8114">
      <w:start w:val="1"/>
      <w:numFmt w:val="decimal"/>
      <w:lvlText w:val="%1."/>
      <w:lvlJc w:val="left"/>
      <w:pPr>
        <w:ind w:left="1080" w:hanging="360"/>
      </w:pPr>
      <w:rPr>
        <w:b w:val="0"/>
        <w:bCs w:val="0"/>
      </w:rPr>
    </w:lvl>
    <w:lvl w:ilvl="1" w:tplc="2140E814">
      <w:start w:val="1"/>
      <w:numFmt w:val="hebrew1"/>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4542980"/>
    <w:multiLevelType w:val="hybridMultilevel"/>
    <w:tmpl w:val="C16E405A"/>
    <w:lvl w:ilvl="0" w:tplc="04090013">
      <w:start w:val="1"/>
      <w:numFmt w:val="hebrew1"/>
      <w:lvlText w:val="%1."/>
      <w:lvlJc w:val="center"/>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2015641915">
    <w:abstractNumId w:val="0"/>
  </w:num>
  <w:num w:numId="2" w16cid:durableId="6880694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F56C6"/>
    <w:rsid w:val="008F56C6"/>
    <w:rsid w:val="00F91C6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2DE51329"/>
  <w15:chartTrackingRefBased/>
  <w15:docId w15:val="{958A6C71-E176-4424-9CFB-A4BFA0136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pPr>
      <w:tabs>
        <w:tab w:val="center" w:pos="4153"/>
        <w:tab w:val="right" w:pos="8306"/>
      </w:tabs>
    </w:pPr>
  </w:style>
  <w:style w:type="character" w:customStyle="1" w:styleId="a4">
    <w:name w:val="כותרת עליונה תו"/>
    <w:link w:val="a3"/>
    <w:rPr>
      <w:rFonts w:ascii="Times New Roman" w:eastAsia="Times New Roman" w:hAnsi="Times New Roman" w:cs="David"/>
      <w:sz w:val="24"/>
      <w:szCs w:val="24"/>
    </w:rPr>
  </w:style>
  <w:style w:type="paragraph" w:styleId="a5">
    <w:name w:val="footer"/>
    <w:basedOn w:val="a"/>
    <w:link w:val="a6"/>
    <w:pPr>
      <w:tabs>
        <w:tab w:val="center" w:pos="4153"/>
        <w:tab w:val="right" w:pos="8306"/>
      </w:tabs>
    </w:pPr>
  </w:style>
  <w:style w:type="character" w:customStyle="1" w:styleId="a6">
    <w:name w:val="כותרת תחתונה תו"/>
    <w:link w:val="a5"/>
    <w:rPr>
      <w:rFonts w:ascii="Times New Roman" w:eastAsia="Times New Roman" w:hAnsi="Times New Roman" w:cs="David"/>
      <w:sz w:val="24"/>
      <w:szCs w:val="24"/>
    </w:rPr>
  </w:style>
  <w:style w:type="table" w:styleId="a7">
    <w:name w:val="Table Grid"/>
    <w:basedOn w:val="a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style>
  <w:style w:type="paragraph" w:styleId="a9">
    <w:name w:val="List Paragraph"/>
    <w:basedOn w:val="a"/>
    <w:qFormat/>
    <w:pPr>
      <w:ind w:left="720"/>
      <w:contextualSpacing/>
    </w:pPr>
  </w:style>
  <w:style w:type="character" w:styleId="Hyperlink">
    <w:name w:val="Hyperlink"/>
    <w:rPr>
      <w:color w:val="0563C1"/>
      <w:u w:val="single"/>
    </w:rPr>
  </w:style>
  <w:style w:type="character" w:styleId="aa">
    <w:name w:val="Unresolved Mention"/>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 TargetMode="External"/><Relationship Id="rId13" Type="http://schemas.openxmlformats.org/officeDocument/2006/relationships/hyperlink" Target="http://www.nevo.co.il/case/18066399" TargetMode="External"/><Relationship Id="rId18" Type="http://schemas.openxmlformats.org/officeDocument/2006/relationships/hyperlink" Target="http://www.nevo.co.il/law/4216"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www.nevo.co.il/law/70301" TargetMode="External"/><Relationship Id="rId12" Type="http://schemas.openxmlformats.org/officeDocument/2006/relationships/hyperlink" Target="http://www.nevo.co.il/case/20402486" TargetMode="External"/><Relationship Id="rId17" Type="http://schemas.openxmlformats.org/officeDocument/2006/relationships/hyperlink" Target="http://www.nevo.co.il/law/4216"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4213217"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144" TargetMode="External"/><Relationship Id="rId23" Type="http://schemas.openxmlformats.org/officeDocument/2006/relationships/footer" Target="footer1.xml"/><Relationship Id="rId10" Type="http://schemas.openxmlformats.org/officeDocument/2006/relationships/hyperlink" Target="http://www.nevo.co.il/case/21473267" TargetMode="External"/><Relationship Id="rId19" Type="http://schemas.openxmlformats.org/officeDocument/2006/relationships/hyperlink" Target="http://www.nevo.co.il/law/4216" TargetMode="External"/><Relationship Id="rId4" Type="http://schemas.openxmlformats.org/officeDocument/2006/relationships/webSettings" Target="webSettings.xml"/><Relationship Id="rId9" Type="http://schemas.openxmlformats.org/officeDocument/2006/relationships/hyperlink" Target="http://www.nevo.co.il/law/4216" TargetMode="External"/><Relationship Id="rId14" Type="http://schemas.openxmlformats.org/officeDocument/2006/relationships/hyperlink" Target="http://www.nevo.co.il/case/21587993" TargetMode="External"/><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2224</Words>
  <Characters>11120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13318</CharactersWithSpaces>
  <SharedDoc>false</SharedDoc>
  <HLinks>
    <vt:vector size="84" baseType="variant">
      <vt:variant>
        <vt:i4>393283</vt:i4>
      </vt:variant>
      <vt:variant>
        <vt:i4>39</vt:i4>
      </vt:variant>
      <vt:variant>
        <vt:i4>0</vt:i4>
      </vt:variant>
      <vt:variant>
        <vt:i4>5</vt:i4>
      </vt:variant>
      <vt:variant>
        <vt:lpwstr>http://www.nevo.co.il/advertisements/nevo-100.doc</vt:lpwstr>
      </vt:variant>
      <vt:variant>
        <vt:lpwstr/>
      </vt:variant>
      <vt:variant>
        <vt:i4>8257637</vt:i4>
      </vt:variant>
      <vt:variant>
        <vt:i4>36</vt:i4>
      </vt:variant>
      <vt:variant>
        <vt:i4>0</vt:i4>
      </vt:variant>
      <vt:variant>
        <vt:i4>5</vt:i4>
      </vt:variant>
      <vt:variant>
        <vt:lpwstr>http://www.nevo.co.il/law/4216</vt:lpwstr>
      </vt:variant>
      <vt:variant>
        <vt:lpwstr/>
      </vt:variant>
      <vt:variant>
        <vt:i4>8257637</vt:i4>
      </vt:variant>
      <vt:variant>
        <vt:i4>33</vt:i4>
      </vt:variant>
      <vt:variant>
        <vt:i4>0</vt:i4>
      </vt:variant>
      <vt:variant>
        <vt:i4>5</vt:i4>
      </vt:variant>
      <vt:variant>
        <vt:lpwstr>http://www.nevo.co.il/law/4216</vt:lpwstr>
      </vt:variant>
      <vt:variant>
        <vt:lpwstr/>
      </vt:variant>
      <vt:variant>
        <vt:i4>8257637</vt:i4>
      </vt:variant>
      <vt:variant>
        <vt:i4>30</vt:i4>
      </vt:variant>
      <vt:variant>
        <vt:i4>0</vt:i4>
      </vt:variant>
      <vt:variant>
        <vt:i4>5</vt:i4>
      </vt:variant>
      <vt:variant>
        <vt:lpwstr>http://www.nevo.co.il/law/4216</vt:lpwstr>
      </vt:variant>
      <vt:variant>
        <vt:lpwstr/>
      </vt:variant>
      <vt:variant>
        <vt:i4>7995492</vt:i4>
      </vt:variant>
      <vt:variant>
        <vt:i4>27</vt:i4>
      </vt:variant>
      <vt:variant>
        <vt:i4>0</vt:i4>
      </vt:variant>
      <vt:variant>
        <vt:i4>5</vt:i4>
      </vt:variant>
      <vt:variant>
        <vt:lpwstr>http://www.nevo.co.il/law/70301</vt:lpwstr>
      </vt:variant>
      <vt:variant>
        <vt:lpwstr/>
      </vt:variant>
      <vt:variant>
        <vt:i4>6357092</vt:i4>
      </vt:variant>
      <vt:variant>
        <vt:i4>24</vt:i4>
      </vt:variant>
      <vt:variant>
        <vt:i4>0</vt:i4>
      </vt:variant>
      <vt:variant>
        <vt:i4>5</vt:i4>
      </vt:variant>
      <vt:variant>
        <vt:lpwstr>http://www.nevo.co.il/law/70301/144</vt:lpwstr>
      </vt:variant>
      <vt:variant>
        <vt:lpwstr/>
      </vt:variant>
      <vt:variant>
        <vt:i4>3735668</vt:i4>
      </vt:variant>
      <vt:variant>
        <vt:i4>21</vt:i4>
      </vt:variant>
      <vt:variant>
        <vt:i4>0</vt:i4>
      </vt:variant>
      <vt:variant>
        <vt:i4>5</vt:i4>
      </vt:variant>
      <vt:variant>
        <vt:lpwstr>http://www.nevo.co.il/case/21587993</vt:lpwstr>
      </vt:variant>
      <vt:variant>
        <vt:lpwstr/>
      </vt:variant>
      <vt:variant>
        <vt:i4>4063353</vt:i4>
      </vt:variant>
      <vt:variant>
        <vt:i4>18</vt:i4>
      </vt:variant>
      <vt:variant>
        <vt:i4>0</vt:i4>
      </vt:variant>
      <vt:variant>
        <vt:i4>5</vt:i4>
      </vt:variant>
      <vt:variant>
        <vt:lpwstr>http://www.nevo.co.il/case/18066399</vt:lpwstr>
      </vt:variant>
      <vt:variant>
        <vt:lpwstr/>
      </vt:variant>
      <vt:variant>
        <vt:i4>3932272</vt:i4>
      </vt:variant>
      <vt:variant>
        <vt:i4>15</vt:i4>
      </vt:variant>
      <vt:variant>
        <vt:i4>0</vt:i4>
      </vt:variant>
      <vt:variant>
        <vt:i4>5</vt:i4>
      </vt:variant>
      <vt:variant>
        <vt:lpwstr>http://www.nevo.co.il/case/20402486</vt:lpwstr>
      </vt:variant>
      <vt:variant>
        <vt:lpwstr/>
      </vt:variant>
      <vt:variant>
        <vt:i4>3145844</vt:i4>
      </vt:variant>
      <vt:variant>
        <vt:i4>12</vt:i4>
      </vt:variant>
      <vt:variant>
        <vt:i4>0</vt:i4>
      </vt:variant>
      <vt:variant>
        <vt:i4>5</vt:i4>
      </vt:variant>
      <vt:variant>
        <vt:lpwstr>http://www.nevo.co.il/case/4213217</vt:lpwstr>
      </vt:variant>
      <vt:variant>
        <vt:lpwstr/>
      </vt:variant>
      <vt:variant>
        <vt:i4>3342448</vt:i4>
      </vt:variant>
      <vt:variant>
        <vt:i4>9</vt:i4>
      </vt:variant>
      <vt:variant>
        <vt:i4>0</vt:i4>
      </vt:variant>
      <vt:variant>
        <vt:i4>5</vt:i4>
      </vt:variant>
      <vt:variant>
        <vt:lpwstr>http://www.nevo.co.il/case/21473267</vt:lpwstr>
      </vt:variant>
      <vt:variant>
        <vt:lpwstr/>
      </vt:variant>
      <vt:variant>
        <vt:i4>8257637</vt:i4>
      </vt:variant>
      <vt:variant>
        <vt:i4>6</vt:i4>
      </vt:variant>
      <vt:variant>
        <vt:i4>0</vt:i4>
      </vt:variant>
      <vt:variant>
        <vt:i4>5</vt:i4>
      </vt:variant>
      <vt:variant>
        <vt:lpwstr>http://www.nevo.co.il/law/4216</vt:lpwstr>
      </vt:variant>
      <vt:variant>
        <vt:lpwstr/>
      </vt:variant>
      <vt:variant>
        <vt:i4>6357092</vt:i4>
      </vt:variant>
      <vt:variant>
        <vt:i4>3</vt:i4>
      </vt:variant>
      <vt:variant>
        <vt:i4>0</vt:i4>
      </vt:variant>
      <vt:variant>
        <vt:i4>5</vt:i4>
      </vt:variant>
      <vt:variant>
        <vt:lpwstr>http://www.nevo.co.il/law/70301/144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2025-01-19T17:39:00Z</dcterms:created>
  <dcterms:modified xsi:type="dcterms:W3CDTF">2025-01-19T17:39:00Z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14398</vt:lpwstr>
  </property>
  <property fmtid="{D5CDD505-2E9C-101B-9397-08002B2CF9AE}" pid="6" name="NEWPARTB">
    <vt:lpwstr>01</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נתן וייס</vt:lpwstr>
  </property>
  <property fmtid="{D5CDD505-2E9C-101B-9397-08002B2CF9AE}" pid="10" name="LAWYER">
    <vt:lpwstr>ניצנית פזואלו;ברק פרידמן</vt:lpwstr>
  </property>
  <property fmtid="{D5CDD505-2E9C-101B-9397-08002B2CF9AE}" pid="11" name="JUDGE">
    <vt:lpwstr>ג'ויה סקפה שפירא</vt:lpwstr>
  </property>
  <property fmtid="{D5CDD505-2E9C-101B-9397-08002B2CF9AE}" pid="12" name="CITY">
    <vt:lpwstr>י-ם</vt:lpwstr>
  </property>
  <property fmtid="{D5CDD505-2E9C-101B-9397-08002B2CF9AE}" pid="13" name="DATE">
    <vt:lpwstr>20180311</vt:lpwstr>
  </property>
  <property fmtid="{D5CDD505-2E9C-101B-9397-08002B2CF9AE}" pid="14" name="TYPE_N_DATE">
    <vt:lpwstr>38020180311</vt:lpwstr>
  </property>
  <property fmtid="{D5CDD505-2E9C-101B-9397-08002B2CF9AE}" pid="15" name="CASESLISTTMP1">
    <vt:lpwstr>21473267;4213217;20402486;18066399;21587993</vt:lpwstr>
  </property>
  <property fmtid="{D5CDD505-2E9C-101B-9397-08002B2CF9AE}" pid="16" name="WORDNUMPAGES">
    <vt:lpwstr>8</vt:lpwstr>
  </property>
  <property fmtid="{D5CDD505-2E9C-101B-9397-08002B2CF9AE}" pid="17" name="TYPE_ABS_DATE">
    <vt:lpwstr>380120180311</vt:lpwstr>
  </property>
  <property fmtid="{D5CDD505-2E9C-101B-9397-08002B2CF9AE}" pid="18" name="ISABSTRACT">
    <vt:lpwstr>Y</vt:lpwstr>
  </property>
  <property fmtid="{D5CDD505-2E9C-101B-9397-08002B2CF9AE}" pid="19" name="LAWLISTTMP1">
    <vt:lpwstr>70301/144:2</vt:lpwstr>
  </property>
  <property fmtid="{D5CDD505-2E9C-101B-9397-08002B2CF9AE}" pid="20" name="LAWLISTTMP2">
    <vt:lpwstr>4216:5</vt:lpwstr>
  </property>
  <property fmtid="{D5CDD505-2E9C-101B-9397-08002B2CF9AE}" pid="21" name="NOSE1ID">
    <vt:lpwstr>77;77</vt:lpwstr>
  </property>
  <property fmtid="{D5CDD505-2E9C-101B-9397-08002B2CF9AE}" pid="22" name="NOSE2ID">
    <vt:lpwstr>1446;1446</vt:lpwstr>
  </property>
  <property fmtid="{D5CDD505-2E9C-101B-9397-08002B2CF9AE}" pid="23" name="NOSE3ID">
    <vt:lpwstr>8991;12553</vt:lpwstr>
  </property>
  <property fmtid="{D5CDD505-2E9C-101B-9397-08002B2CF9AE}" pid="24" name="NOSE11">
    <vt:lpwstr>עונשין</vt:lpwstr>
  </property>
  <property fmtid="{D5CDD505-2E9C-101B-9397-08002B2CF9AE}" pid="25" name="NOSE21">
    <vt:lpwstr>ענישה</vt:lpwstr>
  </property>
  <property fmtid="{D5CDD505-2E9C-101B-9397-08002B2CF9AE}" pid="26" name="NOSE31">
    <vt:lpwstr>מדיניות ענישה: עבירות סמים</vt:lpwstr>
  </property>
  <property fmtid="{D5CDD505-2E9C-101B-9397-08002B2CF9AE}" pid="27" name="NOSE12">
    <vt:lpwstr>עונשין</vt:lpwstr>
  </property>
  <property fmtid="{D5CDD505-2E9C-101B-9397-08002B2CF9AE}" pid="28" name="NOSE22">
    <vt:lpwstr>ענישה</vt:lpwstr>
  </property>
  <property fmtid="{D5CDD505-2E9C-101B-9397-08002B2CF9AE}" pid="29" name="NOSE32">
    <vt:lpwstr>מדיניות ענישה: החזקת נשק</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14">
    <vt:lpwstr/>
  </property>
  <property fmtid="{D5CDD505-2E9C-101B-9397-08002B2CF9AE}" pid="34" name="NOSE24">
    <vt:lpwstr/>
  </property>
  <property fmtid="{D5CDD505-2E9C-101B-9397-08002B2CF9AE}" pid="35" name="NOSE34">
    <vt:lpwstr/>
  </property>
  <property fmtid="{D5CDD505-2E9C-101B-9397-08002B2CF9AE}" pid="36" name="NOSE15">
    <vt:lpwstr/>
  </property>
  <property fmtid="{D5CDD505-2E9C-101B-9397-08002B2CF9AE}" pid="37" name="NOSE25">
    <vt:lpwstr/>
  </property>
  <property fmtid="{D5CDD505-2E9C-101B-9397-08002B2CF9AE}" pid="38" name="NOSE35">
    <vt:lpwstr/>
  </property>
  <property fmtid="{D5CDD505-2E9C-101B-9397-08002B2CF9AE}" pid="39" name="NOSE16">
    <vt:lpwstr/>
  </property>
  <property fmtid="{D5CDD505-2E9C-101B-9397-08002B2CF9AE}" pid="40" name="NOSE26">
    <vt:lpwstr/>
  </property>
  <property fmtid="{D5CDD505-2E9C-101B-9397-08002B2CF9AE}" pid="41" name="NOSE36">
    <vt:lpwstr/>
  </property>
  <property fmtid="{D5CDD505-2E9C-101B-9397-08002B2CF9AE}" pid="42" name="NOSE17">
    <vt:lpwstr/>
  </property>
  <property fmtid="{D5CDD505-2E9C-101B-9397-08002B2CF9AE}" pid="43" name="NOSE27">
    <vt:lpwstr/>
  </property>
  <property fmtid="{D5CDD505-2E9C-101B-9397-08002B2CF9AE}" pid="44" name="NOSE37">
    <vt:lpwstr/>
  </property>
  <property fmtid="{D5CDD505-2E9C-101B-9397-08002B2CF9AE}" pid="45" name="NOSE18">
    <vt:lpwstr/>
  </property>
  <property fmtid="{D5CDD505-2E9C-101B-9397-08002B2CF9AE}" pid="46" name="NOSE28">
    <vt:lpwstr/>
  </property>
  <property fmtid="{D5CDD505-2E9C-101B-9397-08002B2CF9AE}" pid="47" name="NOSE38">
    <vt:lpwstr/>
  </property>
  <property fmtid="{D5CDD505-2E9C-101B-9397-08002B2CF9AE}" pid="48" name="NOSE19">
    <vt:lpwstr/>
  </property>
  <property fmtid="{D5CDD505-2E9C-101B-9397-08002B2CF9AE}" pid="49" name="NOSE29">
    <vt:lpwstr/>
  </property>
  <property fmtid="{D5CDD505-2E9C-101B-9397-08002B2CF9AE}" pid="50" name="NOSE39">
    <vt:lpwstr/>
  </property>
  <property fmtid="{D5CDD505-2E9C-101B-9397-08002B2CF9AE}" pid="51" name="NOSE110">
    <vt:lpwstr/>
  </property>
  <property fmtid="{D5CDD505-2E9C-101B-9397-08002B2CF9AE}" pid="52" name="NOSE210">
    <vt:lpwstr/>
  </property>
  <property fmtid="{D5CDD505-2E9C-101B-9397-08002B2CF9AE}" pid="53" name="NOSE310">
    <vt:lpwstr/>
  </property>
  <property fmtid="{D5CDD505-2E9C-101B-9397-08002B2CF9AE}" pid="54" name="PADIMAIL">
    <vt:lpwstr>YES</vt:lpwstr>
  </property>
  <property fmtid="{D5CDD505-2E9C-101B-9397-08002B2CF9AE}" pid="55" name="PADIDATE">
    <vt:lpwstr>20180410</vt:lpwstr>
  </property>
  <property fmtid="{D5CDD505-2E9C-101B-9397-08002B2CF9AE}" pid="56" name="METAKZER">
    <vt:lpwstr>שירי</vt:lpwstr>
  </property>
  <property fmtid="{D5CDD505-2E9C-101B-9397-08002B2CF9AE}" pid="57" name="APPELLANT1">
    <vt:lpwstr/>
  </property>
  <property fmtid="{D5CDD505-2E9C-101B-9397-08002B2CF9AE}" pid="58" name="APPELLANT2">
    <vt:lpwstr/>
  </property>
  <property fmtid="{D5CDD505-2E9C-101B-9397-08002B2CF9AE}" pid="59" name="APPELLEE1">
    <vt:lpwstr/>
  </property>
  <property fmtid="{D5CDD505-2E9C-101B-9397-08002B2CF9AE}" pid="60" name="APPELLEE2">
    <vt:lpwstr/>
  </property>
  <property fmtid="{D5CDD505-2E9C-101B-9397-08002B2CF9AE}" pid="61" name="PROCESS">
    <vt:lpwstr/>
  </property>
  <property fmtid="{D5CDD505-2E9C-101B-9397-08002B2CF9AE}" pid="62" name="PROCNUM">
    <vt:lpwstr/>
  </property>
  <property fmtid="{D5CDD505-2E9C-101B-9397-08002B2CF9AE}" pid="63" name="PROCYEAR">
    <vt:lpwstr/>
  </property>
  <property fmtid="{D5CDD505-2E9C-101B-9397-08002B2CF9AE}" pid="64" name="VOLUME">
    <vt:lpwstr/>
  </property>
  <property fmtid="{D5CDD505-2E9C-101B-9397-08002B2CF9AE}" pid="65" name="PART">
    <vt:lpwstr/>
  </property>
  <property fmtid="{D5CDD505-2E9C-101B-9397-08002B2CF9AE}" pid="66" name="PAGE">
    <vt:lpwstr/>
  </property>
  <property fmtid="{D5CDD505-2E9C-101B-9397-08002B2CF9AE}" pid="67" name="DELEMATA">
    <vt:lpwstr/>
  </property>
  <property fmtid="{D5CDD505-2E9C-101B-9397-08002B2CF9AE}" pid="68" name="LINKK1">
    <vt:lpwstr/>
  </property>
  <property fmtid="{D5CDD505-2E9C-101B-9397-08002B2CF9AE}" pid="69" name="LINKK2">
    <vt:lpwstr/>
  </property>
  <property fmtid="{D5CDD505-2E9C-101B-9397-08002B2CF9AE}" pid="70" name="LINKK3">
    <vt:lpwstr/>
  </property>
  <property fmtid="{D5CDD505-2E9C-101B-9397-08002B2CF9AE}" pid="71" name="LINKK4">
    <vt:lpwstr/>
  </property>
  <property fmtid="{D5CDD505-2E9C-101B-9397-08002B2CF9AE}" pid="72" name="LINKK5">
    <vt:lpwstr/>
  </property>
</Properties>
</file>