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825DA" w:rsidRPr="00FD19A3" w14:paraId="49036F71" w14:textId="77777777" w:rsidTr="003775B8">
        <w:trPr>
          <w:trHeight w:hRule="exact" w:val="418"/>
          <w:jc w:val="center"/>
        </w:trPr>
        <w:tc>
          <w:tcPr>
            <w:tcW w:w="8721" w:type="dxa"/>
            <w:gridSpan w:val="2"/>
          </w:tcPr>
          <w:p w14:paraId="577BF218" w14:textId="77777777" w:rsidR="002825DA" w:rsidRPr="00FD19A3" w:rsidRDefault="002825DA" w:rsidP="00502CF7">
            <w:pPr>
              <w:pStyle w:val="a3"/>
              <w:jc w:val="center"/>
              <w:rPr>
                <w:rFonts w:ascii="Tahoma" w:hAnsi="Tahoma" w:cs="Tahoma"/>
                <w:color w:val="000080"/>
                <w:rtl/>
              </w:rPr>
            </w:pPr>
            <w:bookmarkStart w:id="0" w:name="LastJudge"/>
            <w:r w:rsidRPr="00FD19A3">
              <w:rPr>
                <w:rFonts w:ascii="Tahoma" w:hAnsi="Tahoma" w:cs="FrankRuehl"/>
                <w:b/>
                <w:bCs/>
                <w:color w:val="000080"/>
                <w:sz w:val="30"/>
                <w:szCs w:val="30"/>
                <w:rtl/>
              </w:rPr>
              <w:t>בית משפט השלום בירושלים</w:t>
            </w:r>
          </w:p>
        </w:tc>
      </w:tr>
      <w:tr w:rsidR="002825DA" w:rsidRPr="00FD19A3" w14:paraId="72B51EC1" w14:textId="77777777" w:rsidTr="003775B8">
        <w:trPr>
          <w:trHeight w:val="337"/>
          <w:jc w:val="center"/>
        </w:trPr>
        <w:tc>
          <w:tcPr>
            <w:tcW w:w="5054" w:type="dxa"/>
          </w:tcPr>
          <w:p w14:paraId="23D70B08" w14:textId="77777777" w:rsidR="002825DA" w:rsidRPr="00FD19A3" w:rsidRDefault="002825DA" w:rsidP="00502CF7">
            <w:pPr>
              <w:rPr>
                <w:rFonts w:cs="FrankRuehl"/>
                <w:b/>
                <w:bCs/>
                <w:sz w:val="28"/>
                <w:szCs w:val="28"/>
                <w:rtl/>
              </w:rPr>
            </w:pPr>
            <w:r w:rsidRPr="00FD19A3">
              <w:rPr>
                <w:rFonts w:cs="FrankRuehl"/>
                <w:b/>
                <w:bCs/>
                <w:sz w:val="28"/>
                <w:szCs w:val="28"/>
                <w:rtl/>
              </w:rPr>
              <w:t>ת"פ</w:t>
            </w:r>
            <w:r w:rsidRPr="00FD19A3">
              <w:rPr>
                <w:rFonts w:cs="FrankRuehl" w:hint="cs"/>
                <w:b/>
                <w:bCs/>
                <w:sz w:val="28"/>
                <w:szCs w:val="28"/>
                <w:rtl/>
              </w:rPr>
              <w:t xml:space="preserve"> </w:t>
            </w:r>
            <w:r w:rsidRPr="00FD19A3">
              <w:rPr>
                <w:rFonts w:cs="FrankRuehl"/>
                <w:b/>
                <w:bCs/>
                <w:sz w:val="28"/>
                <w:szCs w:val="28"/>
                <w:rtl/>
              </w:rPr>
              <w:t>41967-08-17</w:t>
            </w:r>
            <w:r w:rsidRPr="00FD19A3">
              <w:rPr>
                <w:rFonts w:cs="FrankRuehl" w:hint="cs"/>
                <w:b/>
                <w:bCs/>
                <w:sz w:val="28"/>
                <w:szCs w:val="28"/>
                <w:rtl/>
              </w:rPr>
              <w:t xml:space="preserve"> </w:t>
            </w:r>
            <w:r w:rsidRPr="00FD19A3">
              <w:rPr>
                <w:rFonts w:cs="FrankRuehl"/>
                <w:b/>
                <w:bCs/>
                <w:sz w:val="28"/>
                <w:szCs w:val="28"/>
                <w:rtl/>
              </w:rPr>
              <w:t>מדינת ישראל נ' ג'בר</w:t>
            </w:r>
          </w:p>
          <w:p w14:paraId="0BCF089A" w14:textId="77777777" w:rsidR="002825DA" w:rsidRPr="00FD19A3" w:rsidRDefault="002825DA" w:rsidP="00502CF7">
            <w:pPr>
              <w:rPr>
                <w:rFonts w:cs="FrankRuehl"/>
                <w:b/>
                <w:bCs/>
                <w:sz w:val="28"/>
                <w:szCs w:val="28"/>
                <w:rtl/>
              </w:rPr>
            </w:pPr>
            <w:r w:rsidRPr="00FD19A3">
              <w:rPr>
                <w:rFonts w:cs="FrankRuehl"/>
                <w:b/>
                <w:bCs/>
                <w:sz w:val="28"/>
                <w:szCs w:val="28"/>
                <w:rtl/>
              </w:rPr>
              <w:t>ת"פ</w:t>
            </w:r>
            <w:r w:rsidRPr="00FD19A3">
              <w:rPr>
                <w:rFonts w:cs="FrankRuehl" w:hint="cs"/>
                <w:b/>
                <w:bCs/>
                <w:sz w:val="28"/>
                <w:szCs w:val="28"/>
                <w:rtl/>
              </w:rPr>
              <w:t xml:space="preserve"> </w:t>
            </w:r>
            <w:r w:rsidRPr="00FD19A3">
              <w:rPr>
                <w:rFonts w:cs="FrankRuehl"/>
                <w:b/>
                <w:bCs/>
                <w:sz w:val="28"/>
                <w:szCs w:val="28"/>
                <w:rtl/>
              </w:rPr>
              <w:t>52943-02-18</w:t>
            </w:r>
            <w:r w:rsidRPr="00FD19A3">
              <w:rPr>
                <w:rFonts w:cs="FrankRuehl" w:hint="cs"/>
                <w:b/>
                <w:bCs/>
                <w:sz w:val="28"/>
                <w:szCs w:val="28"/>
                <w:rtl/>
              </w:rPr>
              <w:t xml:space="preserve">  </w:t>
            </w:r>
          </w:p>
          <w:p w14:paraId="2089B57E" w14:textId="77777777" w:rsidR="002825DA" w:rsidRPr="00FD19A3" w:rsidRDefault="002825DA" w:rsidP="00502CF7">
            <w:pPr>
              <w:rPr>
                <w:rFonts w:ascii="FrankRuehl" w:hAnsi="FrankRuehl" w:cs="FrankRuehl"/>
                <w:b/>
                <w:bCs/>
                <w:sz w:val="28"/>
                <w:szCs w:val="28"/>
                <w:rtl/>
              </w:rPr>
            </w:pPr>
            <w:r w:rsidRPr="00FD19A3">
              <w:rPr>
                <w:rFonts w:cs="FrankRuehl"/>
                <w:b/>
                <w:bCs/>
                <w:sz w:val="28"/>
                <w:szCs w:val="28"/>
                <w:rtl/>
              </w:rPr>
              <w:t>ת"פ</w:t>
            </w:r>
            <w:r w:rsidRPr="00FD19A3">
              <w:rPr>
                <w:rFonts w:cs="FrankRuehl" w:hint="cs"/>
                <w:b/>
                <w:bCs/>
                <w:sz w:val="28"/>
                <w:szCs w:val="28"/>
                <w:rtl/>
              </w:rPr>
              <w:t xml:space="preserve"> </w:t>
            </w:r>
            <w:r w:rsidRPr="00FD19A3">
              <w:rPr>
                <w:rFonts w:cs="FrankRuehl"/>
                <w:b/>
                <w:bCs/>
                <w:sz w:val="28"/>
                <w:szCs w:val="28"/>
                <w:rtl/>
              </w:rPr>
              <w:t>2380-09-17</w:t>
            </w:r>
            <w:r w:rsidRPr="00FD19A3">
              <w:rPr>
                <w:rFonts w:cs="FrankRuehl" w:hint="cs"/>
                <w:b/>
                <w:bCs/>
                <w:sz w:val="28"/>
                <w:szCs w:val="28"/>
                <w:rtl/>
              </w:rPr>
              <w:t xml:space="preserve"> </w:t>
            </w:r>
            <w:r w:rsidRPr="00FD19A3">
              <w:rPr>
                <w:rFonts w:ascii="FrankRuehl" w:hAnsi="FrankRuehl" w:cs="FrankRuehl" w:hint="cs"/>
                <w:b/>
                <w:bCs/>
                <w:sz w:val="28"/>
                <w:szCs w:val="28"/>
                <w:rtl/>
              </w:rPr>
              <w:t xml:space="preserve"> </w:t>
            </w:r>
            <w:r w:rsidRPr="00FD19A3">
              <w:rPr>
                <w:rFonts w:ascii="FrankRuehl" w:hAnsi="FrankRuehl" w:cs="FrankRuehl"/>
                <w:b/>
                <w:bCs/>
                <w:sz w:val="28"/>
                <w:szCs w:val="28"/>
                <w:rtl/>
              </w:rPr>
              <w:br/>
              <w:t>ת"פ 38340-03-19</w:t>
            </w:r>
          </w:p>
          <w:p w14:paraId="5E04696E" w14:textId="77777777" w:rsidR="002825DA" w:rsidRPr="00FD19A3" w:rsidRDefault="002825DA" w:rsidP="00502CF7">
            <w:pPr>
              <w:rPr>
                <w:rFonts w:cs="FrankRuehl"/>
                <w:b/>
                <w:bCs/>
                <w:sz w:val="28"/>
                <w:szCs w:val="28"/>
                <w:rtl/>
              </w:rPr>
            </w:pPr>
            <w:r w:rsidRPr="00FD19A3">
              <w:rPr>
                <w:rFonts w:cs="FrankRuehl" w:hint="cs"/>
                <w:b/>
                <w:bCs/>
                <w:sz w:val="28"/>
                <w:szCs w:val="28"/>
                <w:rtl/>
              </w:rPr>
              <w:t>ת"פ 28142-05-20</w:t>
            </w:r>
          </w:p>
          <w:p w14:paraId="6A4D85D0" w14:textId="77777777" w:rsidR="002825DA" w:rsidRPr="00FD19A3" w:rsidRDefault="002825DA" w:rsidP="00502CF7">
            <w:pPr>
              <w:pStyle w:val="a3"/>
              <w:rPr>
                <w:rFonts w:cs="FrankRuehl"/>
                <w:sz w:val="28"/>
                <w:szCs w:val="28"/>
                <w:rtl/>
              </w:rPr>
            </w:pPr>
          </w:p>
        </w:tc>
        <w:tc>
          <w:tcPr>
            <w:tcW w:w="3667" w:type="dxa"/>
          </w:tcPr>
          <w:p w14:paraId="3B136922" w14:textId="77777777" w:rsidR="002825DA" w:rsidRPr="00FD19A3" w:rsidRDefault="002825DA" w:rsidP="00502CF7">
            <w:pPr>
              <w:pStyle w:val="a3"/>
              <w:jc w:val="right"/>
              <w:rPr>
                <w:rFonts w:cs="FrankRuehl"/>
                <w:sz w:val="28"/>
                <w:szCs w:val="28"/>
                <w:rtl/>
              </w:rPr>
            </w:pPr>
          </w:p>
        </w:tc>
      </w:tr>
    </w:tbl>
    <w:p w14:paraId="2969D76A" w14:textId="77777777" w:rsidR="002825DA" w:rsidRPr="00FD19A3" w:rsidRDefault="002825DA" w:rsidP="002825DA">
      <w:pPr>
        <w:pStyle w:val="a3"/>
        <w:rPr>
          <w:rtl/>
        </w:rPr>
      </w:pPr>
      <w:r w:rsidRPr="00FD19A3">
        <w:rPr>
          <w:rFonts w:hint="cs"/>
          <w:rtl/>
        </w:rPr>
        <w:t xml:space="preserve"> </w:t>
      </w:r>
    </w:p>
    <w:p w14:paraId="5C79B661" w14:textId="77777777" w:rsidR="002825DA" w:rsidRPr="00FD19A3" w:rsidRDefault="002825DA" w:rsidP="002825DA">
      <w:pPr>
        <w:rPr>
          <w:rtl/>
        </w:rPr>
      </w:pPr>
    </w:p>
    <w:p w14:paraId="44567BE8" w14:textId="77777777" w:rsidR="002825DA" w:rsidRPr="00FD19A3" w:rsidRDefault="002825DA" w:rsidP="002825D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196"/>
        <w:gridCol w:w="1701"/>
      </w:tblGrid>
      <w:tr w:rsidR="002825DA" w:rsidRPr="00FD19A3" w14:paraId="74441BF9" w14:textId="77777777" w:rsidTr="002825DA">
        <w:trPr>
          <w:trHeight w:val="295"/>
          <w:jc w:val="center"/>
        </w:trPr>
        <w:tc>
          <w:tcPr>
            <w:tcW w:w="923" w:type="dxa"/>
            <w:tcBorders>
              <w:top w:val="nil"/>
              <w:left w:val="nil"/>
              <w:bottom w:val="nil"/>
              <w:right w:val="nil"/>
            </w:tcBorders>
            <w:shd w:val="clear" w:color="auto" w:fill="auto"/>
          </w:tcPr>
          <w:p w14:paraId="44DC56DC" w14:textId="77777777" w:rsidR="002825DA" w:rsidRPr="00FD19A3" w:rsidRDefault="002825DA" w:rsidP="002825DA">
            <w:pPr>
              <w:jc w:val="both"/>
              <w:rPr>
                <w:rFonts w:ascii="Arial" w:hAnsi="Arial" w:cs="FrankRuehl"/>
                <w:b/>
                <w:bCs/>
                <w:sz w:val="28"/>
                <w:szCs w:val="28"/>
              </w:rPr>
            </w:pPr>
            <w:r w:rsidRPr="00FD19A3">
              <w:rPr>
                <w:rFonts w:ascii="Arial" w:hAnsi="Arial" w:cs="FrankRuehl" w:hint="cs"/>
                <w:b/>
                <w:bCs/>
                <w:sz w:val="28"/>
                <w:szCs w:val="28"/>
                <w:rtl/>
              </w:rPr>
              <w:t>ב</w:t>
            </w:r>
            <w:r w:rsidRPr="00FD19A3">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3FD1F1F" w14:textId="77777777" w:rsidR="002825DA" w:rsidRPr="00FD19A3" w:rsidRDefault="002825DA" w:rsidP="00502CF7">
            <w:pPr>
              <w:rPr>
                <w:rFonts w:ascii="Arial" w:hAnsi="Arial" w:cs="FrankRuehl"/>
                <w:b/>
                <w:bCs/>
                <w:sz w:val="28"/>
                <w:szCs w:val="28"/>
                <w:rtl/>
              </w:rPr>
            </w:pPr>
            <w:r w:rsidRPr="00FD19A3">
              <w:rPr>
                <w:rFonts w:ascii="Arial" w:hAnsi="Arial" w:cs="FrankRuehl" w:hint="cs"/>
                <w:b/>
                <w:bCs/>
                <w:sz w:val="28"/>
                <w:szCs w:val="28"/>
                <w:rtl/>
              </w:rPr>
              <w:t>כבוד ה</w:t>
            </w:r>
            <w:r w:rsidRPr="00FD19A3">
              <w:rPr>
                <w:rFonts w:ascii="Arial" w:hAnsi="Arial" w:cs="FrankRuehl"/>
                <w:b/>
                <w:bCs/>
                <w:sz w:val="28"/>
                <w:szCs w:val="28"/>
                <w:rtl/>
              </w:rPr>
              <w:t>שופט</w:t>
            </w:r>
            <w:r w:rsidRPr="00FD19A3">
              <w:rPr>
                <w:rFonts w:ascii="Arial" w:hAnsi="Arial" w:cs="FrankRuehl" w:hint="cs"/>
                <w:b/>
                <w:bCs/>
                <w:sz w:val="28"/>
                <w:szCs w:val="28"/>
                <w:rtl/>
              </w:rPr>
              <w:t xml:space="preserve">  </w:t>
            </w:r>
            <w:r w:rsidRPr="00FD19A3">
              <w:rPr>
                <w:rFonts w:ascii="Arial" w:hAnsi="Arial" w:cs="FrankRuehl"/>
                <w:b/>
                <w:bCs/>
                <w:sz w:val="28"/>
                <w:szCs w:val="28"/>
                <w:rtl/>
              </w:rPr>
              <w:t>דוד שאול גבאי ריכטר</w:t>
            </w:r>
          </w:p>
          <w:p w14:paraId="309FC300" w14:textId="77777777" w:rsidR="002825DA" w:rsidRPr="00FD19A3" w:rsidRDefault="002825DA" w:rsidP="00502CF7">
            <w:pPr>
              <w:rPr>
                <w:rFonts w:cs="FrankRuehl"/>
                <w:b/>
                <w:bCs/>
                <w:sz w:val="28"/>
                <w:szCs w:val="28"/>
                <w:rtl/>
              </w:rPr>
            </w:pPr>
          </w:p>
          <w:p w14:paraId="7C08AF90" w14:textId="77777777" w:rsidR="002825DA" w:rsidRPr="00FD19A3" w:rsidRDefault="002825DA" w:rsidP="002825DA">
            <w:pPr>
              <w:jc w:val="both"/>
              <w:rPr>
                <w:rFonts w:ascii="Arial" w:hAnsi="Arial" w:cs="FrankRuehl"/>
                <w:b/>
                <w:bCs/>
                <w:sz w:val="28"/>
                <w:szCs w:val="28"/>
              </w:rPr>
            </w:pPr>
          </w:p>
        </w:tc>
      </w:tr>
      <w:tr w:rsidR="002825DA" w:rsidRPr="00FD19A3" w14:paraId="7F32B899" w14:textId="77777777" w:rsidTr="002825DA">
        <w:trPr>
          <w:trHeight w:val="355"/>
          <w:jc w:val="center"/>
        </w:trPr>
        <w:tc>
          <w:tcPr>
            <w:tcW w:w="923" w:type="dxa"/>
            <w:tcBorders>
              <w:top w:val="nil"/>
              <w:left w:val="nil"/>
              <w:bottom w:val="nil"/>
              <w:right w:val="nil"/>
            </w:tcBorders>
            <w:shd w:val="clear" w:color="auto" w:fill="auto"/>
          </w:tcPr>
          <w:p w14:paraId="73F2189D" w14:textId="77777777" w:rsidR="002825DA" w:rsidRPr="00FD19A3" w:rsidRDefault="002825DA" w:rsidP="002825DA">
            <w:pPr>
              <w:jc w:val="both"/>
              <w:rPr>
                <w:rFonts w:ascii="Arial" w:hAnsi="Arial" w:cs="FrankRuehl"/>
                <w:b/>
                <w:bCs/>
                <w:sz w:val="28"/>
                <w:szCs w:val="28"/>
              </w:rPr>
            </w:pPr>
            <w:bookmarkStart w:id="1" w:name="FirstAppellant"/>
            <w:r w:rsidRPr="00FD19A3">
              <w:rPr>
                <w:rFonts w:ascii="Arial" w:hAnsi="Arial" w:cs="FrankRuehl" w:hint="cs"/>
                <w:b/>
                <w:bCs/>
                <w:sz w:val="28"/>
                <w:szCs w:val="28"/>
                <w:rtl/>
              </w:rPr>
              <w:t>בעניין:</w:t>
            </w:r>
          </w:p>
        </w:tc>
        <w:tc>
          <w:tcPr>
            <w:tcW w:w="6196" w:type="dxa"/>
            <w:tcBorders>
              <w:top w:val="nil"/>
              <w:left w:val="nil"/>
              <w:bottom w:val="nil"/>
              <w:right w:val="nil"/>
            </w:tcBorders>
            <w:shd w:val="clear" w:color="auto" w:fill="auto"/>
          </w:tcPr>
          <w:p w14:paraId="29A7344D" w14:textId="77777777" w:rsidR="002825DA" w:rsidRPr="00FD19A3" w:rsidRDefault="002825DA" w:rsidP="00502CF7">
            <w:pPr>
              <w:rPr>
                <w:rFonts w:cs="FrankRuehl"/>
                <w:b/>
                <w:bCs/>
                <w:sz w:val="28"/>
                <w:szCs w:val="28"/>
              </w:rPr>
            </w:pPr>
            <w:r w:rsidRPr="00FD19A3">
              <w:rPr>
                <w:rFonts w:ascii="Arial" w:hAnsi="Arial" w:cs="FrankRuehl"/>
                <w:b/>
                <w:bCs/>
                <w:sz w:val="28"/>
                <w:szCs w:val="28"/>
                <w:rtl/>
              </w:rPr>
              <w:t>מדינת ישראל</w:t>
            </w:r>
          </w:p>
        </w:tc>
        <w:tc>
          <w:tcPr>
            <w:tcW w:w="1701" w:type="dxa"/>
            <w:tcBorders>
              <w:top w:val="nil"/>
              <w:left w:val="nil"/>
              <w:bottom w:val="nil"/>
              <w:right w:val="nil"/>
            </w:tcBorders>
            <w:shd w:val="clear" w:color="auto" w:fill="auto"/>
          </w:tcPr>
          <w:p w14:paraId="0E8E2BCB" w14:textId="77777777" w:rsidR="002825DA" w:rsidRPr="00FD19A3" w:rsidRDefault="002825DA" w:rsidP="002825DA">
            <w:pPr>
              <w:jc w:val="both"/>
              <w:rPr>
                <w:rFonts w:ascii="Arial" w:hAnsi="Arial" w:cs="FrankRuehl"/>
                <w:b/>
                <w:bCs/>
                <w:sz w:val="28"/>
                <w:szCs w:val="28"/>
              </w:rPr>
            </w:pPr>
          </w:p>
        </w:tc>
      </w:tr>
      <w:bookmarkEnd w:id="1"/>
      <w:tr w:rsidR="002825DA" w:rsidRPr="00FD19A3" w14:paraId="1C11DB74" w14:textId="77777777" w:rsidTr="002825DA">
        <w:trPr>
          <w:trHeight w:val="355"/>
          <w:jc w:val="center"/>
        </w:trPr>
        <w:tc>
          <w:tcPr>
            <w:tcW w:w="923" w:type="dxa"/>
            <w:tcBorders>
              <w:top w:val="nil"/>
              <w:left w:val="nil"/>
              <w:bottom w:val="nil"/>
              <w:right w:val="nil"/>
            </w:tcBorders>
            <w:shd w:val="clear" w:color="auto" w:fill="auto"/>
          </w:tcPr>
          <w:p w14:paraId="57E0CC14" w14:textId="77777777" w:rsidR="002825DA" w:rsidRPr="00FD19A3" w:rsidRDefault="002825DA" w:rsidP="002825DA">
            <w:pPr>
              <w:jc w:val="both"/>
              <w:rPr>
                <w:rFonts w:ascii="Arial" w:hAnsi="Arial" w:cs="FrankRuehl"/>
                <w:b/>
                <w:bCs/>
                <w:sz w:val="28"/>
                <w:szCs w:val="28"/>
                <w:rtl/>
              </w:rPr>
            </w:pPr>
          </w:p>
        </w:tc>
        <w:tc>
          <w:tcPr>
            <w:tcW w:w="6196" w:type="dxa"/>
            <w:tcBorders>
              <w:top w:val="nil"/>
              <w:left w:val="nil"/>
              <w:bottom w:val="nil"/>
              <w:right w:val="nil"/>
            </w:tcBorders>
            <w:shd w:val="clear" w:color="auto" w:fill="auto"/>
          </w:tcPr>
          <w:p w14:paraId="6601F6E7" w14:textId="77777777" w:rsidR="002825DA" w:rsidRPr="00FD19A3" w:rsidRDefault="002825DA" w:rsidP="002825DA">
            <w:pPr>
              <w:jc w:val="both"/>
              <w:rPr>
                <w:rFonts w:cs="FrankRuehl"/>
                <w:b/>
                <w:bCs/>
                <w:sz w:val="28"/>
                <w:szCs w:val="28"/>
                <w:rtl/>
              </w:rPr>
            </w:pPr>
            <w:r w:rsidRPr="00FD19A3">
              <w:rPr>
                <w:rFonts w:cs="FrankRuehl" w:hint="cs"/>
                <w:b/>
                <w:bCs/>
                <w:sz w:val="28"/>
                <w:szCs w:val="28"/>
                <w:rtl/>
              </w:rPr>
              <w:t>ע"י עו"ד ויאם עבד, פרקליטות מחוז ירושלים פלילי</w:t>
            </w:r>
          </w:p>
        </w:tc>
        <w:tc>
          <w:tcPr>
            <w:tcW w:w="1701" w:type="dxa"/>
            <w:tcBorders>
              <w:top w:val="nil"/>
              <w:left w:val="nil"/>
              <w:bottom w:val="nil"/>
              <w:right w:val="nil"/>
            </w:tcBorders>
            <w:shd w:val="clear" w:color="auto" w:fill="auto"/>
          </w:tcPr>
          <w:p w14:paraId="7469DB60" w14:textId="77777777" w:rsidR="002825DA" w:rsidRPr="00FD19A3" w:rsidRDefault="002825DA" w:rsidP="002825DA">
            <w:pPr>
              <w:jc w:val="right"/>
              <w:rPr>
                <w:rFonts w:ascii="Arial" w:hAnsi="Arial" w:cs="FrankRuehl"/>
                <w:b/>
                <w:bCs/>
                <w:sz w:val="28"/>
                <w:szCs w:val="28"/>
                <w:rtl/>
              </w:rPr>
            </w:pPr>
            <w:r w:rsidRPr="00FD19A3">
              <w:rPr>
                <w:rFonts w:ascii="Arial" w:hAnsi="Arial" w:cs="FrankRuehl" w:hint="cs"/>
                <w:b/>
                <w:bCs/>
                <w:sz w:val="28"/>
                <w:szCs w:val="28"/>
                <w:rtl/>
              </w:rPr>
              <w:t>ה</w:t>
            </w:r>
            <w:r w:rsidRPr="00FD19A3">
              <w:rPr>
                <w:rFonts w:ascii="Arial" w:hAnsi="Arial" w:cs="FrankRuehl"/>
                <w:b/>
                <w:bCs/>
                <w:sz w:val="28"/>
                <w:szCs w:val="28"/>
                <w:rtl/>
              </w:rPr>
              <w:t>מאשימה</w:t>
            </w:r>
          </w:p>
        </w:tc>
      </w:tr>
      <w:tr w:rsidR="002825DA" w:rsidRPr="00FD19A3" w14:paraId="4355AB25" w14:textId="77777777" w:rsidTr="002825DA">
        <w:trPr>
          <w:trHeight w:val="355"/>
          <w:jc w:val="center"/>
        </w:trPr>
        <w:tc>
          <w:tcPr>
            <w:tcW w:w="923" w:type="dxa"/>
            <w:tcBorders>
              <w:top w:val="nil"/>
              <w:left w:val="nil"/>
              <w:bottom w:val="nil"/>
              <w:right w:val="nil"/>
            </w:tcBorders>
            <w:shd w:val="clear" w:color="auto" w:fill="auto"/>
          </w:tcPr>
          <w:p w14:paraId="741CA211" w14:textId="77777777" w:rsidR="002825DA" w:rsidRPr="00FD19A3" w:rsidRDefault="002825DA" w:rsidP="002825DA">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9825779" w14:textId="77777777" w:rsidR="002825DA" w:rsidRPr="00FD19A3" w:rsidRDefault="002825DA" w:rsidP="002825DA">
            <w:pPr>
              <w:jc w:val="center"/>
              <w:rPr>
                <w:rFonts w:ascii="Arial" w:hAnsi="Arial" w:cs="FrankRuehl"/>
                <w:b/>
                <w:bCs/>
                <w:sz w:val="28"/>
                <w:szCs w:val="28"/>
                <w:rtl/>
              </w:rPr>
            </w:pPr>
          </w:p>
          <w:p w14:paraId="686262A5" w14:textId="77777777" w:rsidR="002825DA" w:rsidRPr="00FD19A3" w:rsidRDefault="002825DA" w:rsidP="002825DA">
            <w:pPr>
              <w:jc w:val="center"/>
              <w:rPr>
                <w:rFonts w:ascii="Arial" w:hAnsi="Arial" w:cs="FrankRuehl"/>
                <w:b/>
                <w:bCs/>
                <w:sz w:val="28"/>
                <w:szCs w:val="28"/>
                <w:rtl/>
              </w:rPr>
            </w:pPr>
            <w:r w:rsidRPr="00FD19A3">
              <w:rPr>
                <w:rFonts w:ascii="Arial" w:hAnsi="Arial" w:cs="FrankRuehl"/>
                <w:b/>
                <w:bCs/>
                <w:sz w:val="28"/>
                <w:szCs w:val="28"/>
                <w:rtl/>
              </w:rPr>
              <w:t>נגד</w:t>
            </w:r>
          </w:p>
          <w:p w14:paraId="216F3BCB" w14:textId="77777777" w:rsidR="002825DA" w:rsidRPr="00FD19A3" w:rsidRDefault="002825DA" w:rsidP="002825DA">
            <w:pPr>
              <w:jc w:val="both"/>
              <w:rPr>
                <w:rFonts w:ascii="Arial" w:hAnsi="Arial" w:cs="FrankRuehl"/>
                <w:b/>
                <w:bCs/>
                <w:sz w:val="28"/>
                <w:szCs w:val="28"/>
              </w:rPr>
            </w:pPr>
          </w:p>
        </w:tc>
      </w:tr>
      <w:tr w:rsidR="002825DA" w:rsidRPr="00FD19A3" w14:paraId="3F8B16AA" w14:textId="77777777" w:rsidTr="002825DA">
        <w:trPr>
          <w:trHeight w:val="355"/>
          <w:jc w:val="center"/>
        </w:trPr>
        <w:tc>
          <w:tcPr>
            <w:tcW w:w="923" w:type="dxa"/>
            <w:tcBorders>
              <w:top w:val="nil"/>
              <w:left w:val="nil"/>
              <w:bottom w:val="nil"/>
              <w:right w:val="nil"/>
            </w:tcBorders>
            <w:shd w:val="clear" w:color="auto" w:fill="auto"/>
          </w:tcPr>
          <w:p w14:paraId="48938075" w14:textId="77777777" w:rsidR="002825DA" w:rsidRPr="00FD19A3" w:rsidRDefault="002825DA" w:rsidP="00502CF7">
            <w:pPr>
              <w:rPr>
                <w:rFonts w:ascii="Arial" w:hAnsi="Arial" w:cs="FrankRuehl"/>
                <w:b/>
                <w:bCs/>
                <w:sz w:val="28"/>
                <w:szCs w:val="28"/>
                <w:rtl/>
              </w:rPr>
            </w:pPr>
          </w:p>
        </w:tc>
        <w:tc>
          <w:tcPr>
            <w:tcW w:w="6196" w:type="dxa"/>
            <w:tcBorders>
              <w:top w:val="nil"/>
              <w:left w:val="nil"/>
              <w:bottom w:val="nil"/>
              <w:right w:val="nil"/>
            </w:tcBorders>
            <w:shd w:val="clear" w:color="auto" w:fill="auto"/>
          </w:tcPr>
          <w:p w14:paraId="5DB3F66C" w14:textId="77777777" w:rsidR="002825DA" w:rsidRPr="00FD19A3" w:rsidRDefault="002825DA" w:rsidP="00502CF7">
            <w:pPr>
              <w:rPr>
                <w:rFonts w:cs="FrankRuehl"/>
                <w:b/>
                <w:bCs/>
                <w:sz w:val="28"/>
                <w:szCs w:val="28"/>
                <w:rtl/>
              </w:rPr>
            </w:pPr>
            <w:r w:rsidRPr="00FD19A3">
              <w:rPr>
                <w:rFonts w:ascii="Arial" w:hAnsi="Arial" w:cs="FrankRuehl"/>
                <w:b/>
                <w:bCs/>
                <w:sz w:val="28"/>
                <w:szCs w:val="28"/>
                <w:rtl/>
              </w:rPr>
              <w:t>דודו ג'בר (עציר)</w:t>
            </w:r>
          </w:p>
        </w:tc>
        <w:tc>
          <w:tcPr>
            <w:tcW w:w="1701" w:type="dxa"/>
            <w:tcBorders>
              <w:top w:val="nil"/>
              <w:left w:val="nil"/>
              <w:bottom w:val="nil"/>
              <w:right w:val="nil"/>
            </w:tcBorders>
            <w:shd w:val="clear" w:color="auto" w:fill="auto"/>
          </w:tcPr>
          <w:p w14:paraId="5C0178FB" w14:textId="77777777" w:rsidR="002825DA" w:rsidRPr="00FD19A3" w:rsidRDefault="002825DA" w:rsidP="002825DA">
            <w:pPr>
              <w:jc w:val="right"/>
              <w:rPr>
                <w:rFonts w:ascii="Arial" w:hAnsi="Arial" w:cs="FrankRuehl"/>
                <w:b/>
                <w:bCs/>
                <w:sz w:val="28"/>
                <w:szCs w:val="28"/>
              </w:rPr>
            </w:pPr>
          </w:p>
        </w:tc>
      </w:tr>
      <w:tr w:rsidR="002825DA" w:rsidRPr="00FD19A3" w14:paraId="0BBCCC3D" w14:textId="77777777" w:rsidTr="002825DA">
        <w:trPr>
          <w:trHeight w:val="355"/>
          <w:jc w:val="center"/>
        </w:trPr>
        <w:tc>
          <w:tcPr>
            <w:tcW w:w="923" w:type="dxa"/>
            <w:tcBorders>
              <w:top w:val="nil"/>
              <w:left w:val="nil"/>
              <w:bottom w:val="nil"/>
              <w:right w:val="nil"/>
            </w:tcBorders>
            <w:shd w:val="clear" w:color="auto" w:fill="auto"/>
          </w:tcPr>
          <w:p w14:paraId="55F15DA9" w14:textId="77777777" w:rsidR="002825DA" w:rsidRPr="00FD19A3" w:rsidRDefault="002825DA" w:rsidP="002825DA">
            <w:pPr>
              <w:jc w:val="both"/>
              <w:rPr>
                <w:rFonts w:ascii="Arial" w:hAnsi="Arial" w:cs="FrankRuehl"/>
                <w:b/>
                <w:bCs/>
                <w:sz w:val="28"/>
                <w:szCs w:val="28"/>
                <w:rtl/>
              </w:rPr>
            </w:pPr>
            <w:bookmarkStart w:id="2" w:name="FirstLawyer"/>
          </w:p>
        </w:tc>
        <w:tc>
          <w:tcPr>
            <w:tcW w:w="6196" w:type="dxa"/>
            <w:tcBorders>
              <w:top w:val="nil"/>
              <w:left w:val="nil"/>
              <w:bottom w:val="nil"/>
              <w:right w:val="nil"/>
            </w:tcBorders>
            <w:shd w:val="clear" w:color="auto" w:fill="auto"/>
          </w:tcPr>
          <w:p w14:paraId="27A2F76F" w14:textId="77777777" w:rsidR="002825DA" w:rsidRPr="00FD19A3" w:rsidRDefault="002825DA" w:rsidP="002825DA">
            <w:pPr>
              <w:jc w:val="both"/>
              <w:rPr>
                <w:rFonts w:cs="FrankRuehl"/>
                <w:b/>
                <w:bCs/>
                <w:sz w:val="28"/>
                <w:szCs w:val="28"/>
                <w:rtl/>
              </w:rPr>
            </w:pPr>
            <w:r w:rsidRPr="00FD19A3">
              <w:rPr>
                <w:rFonts w:cs="FrankRuehl" w:hint="cs"/>
                <w:b/>
                <w:bCs/>
                <w:sz w:val="28"/>
                <w:szCs w:val="28"/>
                <w:rtl/>
              </w:rPr>
              <w:t>ע"י ב"כ עו"ד אריאל הרמן מטעם הסניגוריה הציבורית</w:t>
            </w:r>
          </w:p>
        </w:tc>
        <w:tc>
          <w:tcPr>
            <w:tcW w:w="1701" w:type="dxa"/>
            <w:tcBorders>
              <w:top w:val="nil"/>
              <w:left w:val="nil"/>
              <w:bottom w:val="nil"/>
              <w:right w:val="nil"/>
            </w:tcBorders>
            <w:shd w:val="clear" w:color="auto" w:fill="auto"/>
          </w:tcPr>
          <w:p w14:paraId="31FB2B67" w14:textId="77777777" w:rsidR="002825DA" w:rsidRPr="00FD19A3" w:rsidRDefault="002825DA" w:rsidP="002825DA">
            <w:pPr>
              <w:jc w:val="right"/>
              <w:rPr>
                <w:rFonts w:ascii="Arial" w:hAnsi="Arial" w:cs="FrankRuehl"/>
                <w:b/>
                <w:bCs/>
                <w:sz w:val="28"/>
                <w:szCs w:val="28"/>
              </w:rPr>
            </w:pPr>
            <w:r w:rsidRPr="00FD19A3">
              <w:rPr>
                <w:rFonts w:ascii="Arial" w:hAnsi="Arial" w:cs="FrankRuehl" w:hint="cs"/>
                <w:b/>
                <w:bCs/>
                <w:sz w:val="28"/>
                <w:szCs w:val="28"/>
                <w:rtl/>
              </w:rPr>
              <w:t>ה</w:t>
            </w:r>
            <w:r w:rsidRPr="00FD19A3">
              <w:rPr>
                <w:rFonts w:ascii="Arial" w:hAnsi="Arial" w:cs="FrankRuehl"/>
                <w:b/>
                <w:bCs/>
                <w:sz w:val="28"/>
                <w:szCs w:val="28"/>
                <w:rtl/>
              </w:rPr>
              <w:t>נאשם</w:t>
            </w:r>
          </w:p>
        </w:tc>
      </w:tr>
      <w:bookmarkEnd w:id="2"/>
    </w:tbl>
    <w:p w14:paraId="64F3EE04" w14:textId="77777777" w:rsidR="003775B8" w:rsidRPr="003775B8" w:rsidRDefault="003775B8" w:rsidP="003775B8">
      <w:pPr>
        <w:spacing w:before="120" w:after="120" w:line="240" w:lineRule="exact"/>
        <w:ind w:left="283" w:hanging="283"/>
        <w:jc w:val="both"/>
        <w:rPr>
          <w:rFonts w:ascii="FrankRuehl" w:hAnsi="FrankRuehl" w:cs="FrankRuehl"/>
          <w:rtl/>
        </w:rPr>
      </w:pPr>
    </w:p>
    <w:p w14:paraId="7CFEEF95" w14:textId="77777777" w:rsidR="00E47971" w:rsidRPr="00E47971" w:rsidRDefault="00E47971" w:rsidP="00E47971">
      <w:pPr>
        <w:spacing w:before="120" w:after="120" w:line="240" w:lineRule="exact"/>
        <w:ind w:left="283" w:hanging="283"/>
        <w:jc w:val="both"/>
        <w:rPr>
          <w:rFonts w:ascii="FrankRuehl" w:hAnsi="FrankRuehl" w:cs="FrankRuehl"/>
          <w:rtl/>
        </w:rPr>
      </w:pPr>
    </w:p>
    <w:p w14:paraId="5B3A290E" w14:textId="77777777" w:rsidR="0026126C" w:rsidRDefault="0026126C" w:rsidP="0026126C">
      <w:pPr>
        <w:rPr>
          <w:rFonts w:cs="FrankRuehl"/>
          <w:sz w:val="28"/>
          <w:szCs w:val="28"/>
          <w:rtl/>
        </w:rPr>
      </w:pPr>
      <w:bookmarkStart w:id="3" w:name="LawTable"/>
      <w:bookmarkEnd w:id="3"/>
    </w:p>
    <w:p w14:paraId="6145D6B9" w14:textId="77777777" w:rsidR="0026126C" w:rsidRPr="0026126C" w:rsidRDefault="0026126C" w:rsidP="0026126C">
      <w:pPr>
        <w:spacing w:before="120" w:after="120" w:line="240" w:lineRule="exact"/>
        <w:ind w:left="283" w:hanging="283"/>
        <w:jc w:val="both"/>
        <w:rPr>
          <w:rFonts w:ascii="FrankRuehl" w:hAnsi="FrankRuehl" w:cs="FrankRuehl"/>
          <w:rtl/>
        </w:rPr>
      </w:pPr>
    </w:p>
    <w:p w14:paraId="4F4B72D7" w14:textId="77777777" w:rsidR="0026126C" w:rsidRPr="0026126C" w:rsidRDefault="0026126C" w:rsidP="0026126C">
      <w:pPr>
        <w:spacing w:before="120" w:after="120" w:line="240" w:lineRule="exact"/>
        <w:ind w:left="283" w:hanging="283"/>
        <w:jc w:val="both"/>
        <w:rPr>
          <w:rFonts w:ascii="FrankRuehl" w:hAnsi="FrankRuehl" w:cs="FrankRuehl"/>
          <w:rtl/>
        </w:rPr>
      </w:pPr>
    </w:p>
    <w:p w14:paraId="1C8170B5" w14:textId="77777777" w:rsidR="0026126C" w:rsidRPr="0026126C" w:rsidRDefault="0026126C" w:rsidP="0026126C">
      <w:pPr>
        <w:spacing w:before="120" w:after="120" w:line="240" w:lineRule="exact"/>
        <w:ind w:left="283" w:hanging="283"/>
        <w:jc w:val="both"/>
        <w:rPr>
          <w:rFonts w:ascii="FrankRuehl" w:hAnsi="FrankRuehl" w:cs="FrankRuehl"/>
          <w:rtl/>
        </w:rPr>
      </w:pPr>
      <w:r w:rsidRPr="0026126C">
        <w:rPr>
          <w:rFonts w:ascii="FrankRuehl" w:hAnsi="FrankRuehl" w:cs="FrankRuehl"/>
          <w:rtl/>
        </w:rPr>
        <w:t xml:space="preserve">חקיקה שאוזכרה: </w:t>
      </w:r>
    </w:p>
    <w:p w14:paraId="2CCD97FC" w14:textId="77777777" w:rsidR="0026126C" w:rsidRPr="0026126C" w:rsidRDefault="0026126C" w:rsidP="0026126C">
      <w:pPr>
        <w:spacing w:before="120" w:after="120" w:line="240" w:lineRule="exact"/>
        <w:ind w:left="283" w:hanging="283"/>
        <w:jc w:val="both"/>
        <w:rPr>
          <w:rFonts w:ascii="FrankRuehl" w:hAnsi="FrankRuehl" w:cs="FrankRuehl"/>
          <w:rtl/>
        </w:rPr>
      </w:pPr>
      <w:hyperlink r:id="rId7" w:history="1">
        <w:r w:rsidRPr="0026126C">
          <w:rPr>
            <w:rFonts w:ascii="FrankRuehl" w:hAnsi="FrankRuehl" w:cs="FrankRuehl"/>
            <w:color w:val="0000FF"/>
            <w:rtl/>
          </w:rPr>
          <w:t>חוק העונשין, תשל"ז-1977</w:t>
        </w:r>
      </w:hyperlink>
      <w:r w:rsidRPr="0026126C">
        <w:rPr>
          <w:rFonts w:ascii="FrankRuehl" w:hAnsi="FrankRuehl" w:cs="FrankRuehl"/>
          <w:rtl/>
        </w:rPr>
        <w:t xml:space="preserve">: סע'  </w:t>
      </w:r>
      <w:hyperlink r:id="rId8" w:history="1">
        <w:r w:rsidRPr="0026126C">
          <w:rPr>
            <w:rFonts w:ascii="FrankRuehl" w:hAnsi="FrankRuehl" w:cs="FrankRuehl"/>
            <w:color w:val="0000FF"/>
            <w:rtl/>
          </w:rPr>
          <w:t>13</w:t>
        </w:r>
      </w:hyperlink>
      <w:r w:rsidRPr="0026126C">
        <w:rPr>
          <w:rFonts w:ascii="FrankRuehl" w:hAnsi="FrankRuehl" w:cs="FrankRuehl"/>
          <w:rtl/>
        </w:rPr>
        <w:t xml:space="preserve">, </w:t>
      </w:r>
      <w:hyperlink r:id="rId9" w:history="1">
        <w:r w:rsidRPr="0026126C">
          <w:rPr>
            <w:rFonts w:ascii="FrankRuehl" w:hAnsi="FrankRuehl" w:cs="FrankRuehl"/>
            <w:color w:val="0000FF"/>
            <w:rtl/>
          </w:rPr>
          <w:t>25</w:t>
        </w:r>
      </w:hyperlink>
      <w:r w:rsidRPr="0026126C">
        <w:rPr>
          <w:rFonts w:ascii="FrankRuehl" w:hAnsi="FrankRuehl" w:cs="FrankRuehl"/>
          <w:rtl/>
        </w:rPr>
        <w:t xml:space="preserve">, </w:t>
      </w:r>
      <w:hyperlink r:id="rId10" w:history="1">
        <w:r w:rsidRPr="0026126C">
          <w:rPr>
            <w:rFonts w:ascii="FrankRuehl" w:hAnsi="FrankRuehl" w:cs="FrankRuehl"/>
            <w:color w:val="0000FF"/>
            <w:rtl/>
          </w:rPr>
          <w:t>29</w:t>
        </w:r>
      </w:hyperlink>
      <w:r w:rsidRPr="0026126C">
        <w:rPr>
          <w:rFonts w:ascii="FrankRuehl" w:hAnsi="FrankRuehl" w:cs="FrankRuehl"/>
          <w:rtl/>
        </w:rPr>
        <w:t xml:space="preserve">, </w:t>
      </w:r>
      <w:hyperlink r:id="rId11" w:history="1">
        <w:r w:rsidRPr="0026126C">
          <w:rPr>
            <w:rFonts w:ascii="FrankRuehl" w:hAnsi="FrankRuehl" w:cs="FrankRuehl"/>
            <w:color w:val="0000FF"/>
            <w:rtl/>
          </w:rPr>
          <w:t>31</w:t>
        </w:r>
      </w:hyperlink>
      <w:r w:rsidRPr="0026126C">
        <w:rPr>
          <w:rFonts w:ascii="FrankRuehl" w:hAnsi="FrankRuehl" w:cs="FrankRuehl"/>
          <w:rtl/>
        </w:rPr>
        <w:t xml:space="preserve">, </w:t>
      </w:r>
      <w:hyperlink r:id="rId12" w:history="1">
        <w:r w:rsidRPr="0026126C">
          <w:rPr>
            <w:rFonts w:ascii="FrankRuehl" w:hAnsi="FrankRuehl" w:cs="FrankRuehl"/>
            <w:color w:val="0000FF"/>
            <w:rtl/>
          </w:rPr>
          <w:t>40ט'</w:t>
        </w:r>
      </w:hyperlink>
      <w:r w:rsidRPr="0026126C">
        <w:rPr>
          <w:rFonts w:ascii="FrankRuehl" w:hAnsi="FrankRuehl" w:cs="FrankRuehl"/>
          <w:rtl/>
        </w:rPr>
        <w:t xml:space="preserve">, </w:t>
      </w:r>
      <w:hyperlink r:id="rId13" w:history="1">
        <w:r w:rsidRPr="0026126C">
          <w:rPr>
            <w:rFonts w:ascii="FrankRuehl" w:hAnsi="FrankRuehl" w:cs="FrankRuehl"/>
            <w:color w:val="0000FF"/>
            <w:rtl/>
          </w:rPr>
          <w:t>144(א)</w:t>
        </w:r>
      </w:hyperlink>
      <w:r w:rsidRPr="0026126C">
        <w:rPr>
          <w:rFonts w:ascii="FrankRuehl" w:hAnsi="FrankRuehl" w:cs="FrankRuehl"/>
          <w:rtl/>
        </w:rPr>
        <w:t xml:space="preserve">, </w:t>
      </w:r>
      <w:hyperlink r:id="rId14" w:history="1">
        <w:r w:rsidRPr="0026126C">
          <w:rPr>
            <w:rFonts w:ascii="FrankRuehl" w:hAnsi="FrankRuehl" w:cs="FrankRuehl"/>
            <w:color w:val="0000FF"/>
            <w:rtl/>
          </w:rPr>
          <w:t>275</w:t>
        </w:r>
      </w:hyperlink>
      <w:r w:rsidRPr="0026126C">
        <w:rPr>
          <w:rFonts w:ascii="FrankRuehl" w:hAnsi="FrankRuehl" w:cs="FrankRuehl"/>
          <w:rtl/>
        </w:rPr>
        <w:t xml:space="preserve">, </w:t>
      </w:r>
      <w:hyperlink r:id="rId15" w:history="1">
        <w:r w:rsidRPr="0026126C">
          <w:rPr>
            <w:rFonts w:ascii="FrankRuehl" w:hAnsi="FrankRuehl" w:cs="FrankRuehl"/>
            <w:color w:val="0000FF"/>
            <w:rtl/>
          </w:rPr>
          <w:t>287(א)</w:t>
        </w:r>
      </w:hyperlink>
      <w:r w:rsidRPr="0026126C">
        <w:rPr>
          <w:rFonts w:ascii="FrankRuehl" w:hAnsi="FrankRuehl" w:cs="FrankRuehl"/>
          <w:rtl/>
        </w:rPr>
        <w:t xml:space="preserve">, </w:t>
      </w:r>
      <w:hyperlink r:id="rId16" w:history="1">
        <w:r w:rsidRPr="0026126C">
          <w:rPr>
            <w:rFonts w:ascii="FrankRuehl" w:hAnsi="FrankRuehl" w:cs="FrankRuehl"/>
            <w:color w:val="0000FF"/>
            <w:rtl/>
          </w:rPr>
          <w:t>384</w:t>
        </w:r>
      </w:hyperlink>
      <w:r w:rsidRPr="0026126C">
        <w:rPr>
          <w:rFonts w:ascii="FrankRuehl" w:hAnsi="FrankRuehl" w:cs="FrankRuehl"/>
          <w:rtl/>
        </w:rPr>
        <w:t xml:space="preserve">, </w:t>
      </w:r>
      <w:hyperlink r:id="rId17" w:history="1">
        <w:r w:rsidRPr="0026126C">
          <w:rPr>
            <w:rFonts w:ascii="FrankRuehl" w:hAnsi="FrankRuehl" w:cs="FrankRuehl"/>
            <w:color w:val="0000FF"/>
            <w:rtl/>
          </w:rPr>
          <w:t>406(ב)</w:t>
        </w:r>
      </w:hyperlink>
      <w:r w:rsidRPr="0026126C">
        <w:rPr>
          <w:rFonts w:ascii="FrankRuehl" w:hAnsi="FrankRuehl" w:cs="FrankRuehl"/>
          <w:rtl/>
        </w:rPr>
        <w:t xml:space="preserve">, </w:t>
      </w:r>
      <w:hyperlink r:id="rId18" w:history="1">
        <w:r w:rsidRPr="0026126C">
          <w:rPr>
            <w:rFonts w:ascii="FrankRuehl" w:hAnsi="FrankRuehl" w:cs="FrankRuehl"/>
            <w:color w:val="0000FF"/>
            <w:rtl/>
          </w:rPr>
          <w:t>40יא</w:t>
        </w:r>
      </w:hyperlink>
      <w:r w:rsidRPr="0026126C">
        <w:rPr>
          <w:rFonts w:ascii="FrankRuehl" w:hAnsi="FrankRuehl" w:cs="FrankRuehl"/>
          <w:rtl/>
        </w:rPr>
        <w:t xml:space="preserve">, </w:t>
      </w:r>
      <w:hyperlink r:id="rId19" w:history="1">
        <w:r w:rsidRPr="0026126C">
          <w:rPr>
            <w:rFonts w:ascii="FrankRuehl" w:hAnsi="FrankRuehl" w:cs="FrankRuehl"/>
            <w:color w:val="0000FF"/>
            <w:rtl/>
          </w:rPr>
          <w:t>415</w:t>
        </w:r>
      </w:hyperlink>
    </w:p>
    <w:p w14:paraId="664C7C48" w14:textId="77777777" w:rsidR="0026126C" w:rsidRPr="0026126C" w:rsidRDefault="0026126C" w:rsidP="0026126C">
      <w:pPr>
        <w:rPr>
          <w:rFonts w:cs="FrankRuehl"/>
          <w:sz w:val="28"/>
          <w:szCs w:val="28"/>
          <w:rtl/>
        </w:rPr>
      </w:pPr>
      <w:bookmarkStart w:id="4" w:name="LawTable_End"/>
      <w:bookmarkEnd w:id="4"/>
    </w:p>
    <w:p w14:paraId="1F48B8EA" w14:textId="77777777" w:rsidR="002825DA" w:rsidRPr="00E47971" w:rsidRDefault="002825DA" w:rsidP="00E47971">
      <w:pPr>
        <w:rPr>
          <w:rFonts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25DA" w14:paraId="47BE2BB6" w14:textId="77777777" w:rsidTr="002825DA">
        <w:trPr>
          <w:trHeight w:val="355"/>
          <w:jc w:val="center"/>
        </w:trPr>
        <w:tc>
          <w:tcPr>
            <w:tcW w:w="8820" w:type="dxa"/>
            <w:tcBorders>
              <w:top w:val="nil"/>
              <w:left w:val="nil"/>
              <w:bottom w:val="nil"/>
              <w:right w:val="nil"/>
            </w:tcBorders>
            <w:shd w:val="clear" w:color="auto" w:fill="auto"/>
          </w:tcPr>
          <w:p w14:paraId="43EAABEB" w14:textId="77777777" w:rsidR="00FD19A3" w:rsidRPr="00FD19A3" w:rsidRDefault="00FD19A3" w:rsidP="00FD19A3">
            <w:pPr>
              <w:jc w:val="center"/>
              <w:rPr>
                <w:rFonts w:ascii="Arial" w:hAnsi="Arial" w:cs="FrankRuehl"/>
                <w:b/>
                <w:bCs/>
                <w:sz w:val="44"/>
                <w:szCs w:val="44"/>
                <w:u w:val="single"/>
                <w:rtl/>
              </w:rPr>
            </w:pPr>
            <w:bookmarkStart w:id="5" w:name="PsakDin" w:colFirst="0" w:colLast="0"/>
            <w:bookmarkEnd w:id="0"/>
            <w:r w:rsidRPr="00FD19A3">
              <w:rPr>
                <w:rFonts w:ascii="Arial" w:hAnsi="Arial" w:cs="FrankRuehl"/>
                <w:b/>
                <w:bCs/>
                <w:sz w:val="44"/>
                <w:szCs w:val="44"/>
                <w:u w:val="single"/>
                <w:rtl/>
              </w:rPr>
              <w:t>גזר דין</w:t>
            </w:r>
          </w:p>
          <w:p w14:paraId="1CD23814" w14:textId="77777777" w:rsidR="002825DA" w:rsidRPr="00FD19A3" w:rsidRDefault="002825DA" w:rsidP="00FD19A3">
            <w:pPr>
              <w:jc w:val="center"/>
              <w:rPr>
                <w:rFonts w:ascii="Arial" w:hAnsi="Arial" w:cs="FrankRuehl"/>
                <w:bCs/>
                <w:sz w:val="32"/>
                <w:szCs w:val="32"/>
                <w:u w:val="single"/>
                <w:rtl/>
              </w:rPr>
            </w:pPr>
          </w:p>
        </w:tc>
      </w:tr>
      <w:bookmarkEnd w:id="5"/>
    </w:tbl>
    <w:p w14:paraId="659FB3CA" w14:textId="77777777" w:rsidR="002825DA" w:rsidRPr="00B05847" w:rsidRDefault="002825DA" w:rsidP="002825DA">
      <w:pPr>
        <w:rPr>
          <w:rFonts w:ascii="Arial" w:hAnsi="Arial"/>
          <w:rtl/>
        </w:rPr>
      </w:pPr>
    </w:p>
    <w:p w14:paraId="3AC141F2" w14:textId="77777777" w:rsidR="002825DA" w:rsidRPr="00B05847" w:rsidRDefault="002825DA" w:rsidP="002825DA">
      <w:pPr>
        <w:rPr>
          <w:rFonts w:ascii="Arial" w:hAnsi="Arial"/>
          <w:rtl/>
        </w:rPr>
      </w:pPr>
    </w:p>
    <w:p w14:paraId="230BBA88" w14:textId="77777777" w:rsidR="002825DA" w:rsidRPr="00B05847" w:rsidRDefault="002825DA" w:rsidP="002825DA">
      <w:pPr>
        <w:rPr>
          <w:rtl/>
        </w:rPr>
      </w:pPr>
    </w:p>
    <w:p w14:paraId="13FFB02D" w14:textId="77777777" w:rsidR="002825DA" w:rsidRDefault="002825DA" w:rsidP="002825DA">
      <w:pPr>
        <w:spacing w:line="360" w:lineRule="auto"/>
        <w:jc w:val="both"/>
        <w:rPr>
          <w:rFonts w:cs="FrankRuehl"/>
          <w:b/>
          <w:bCs/>
          <w:sz w:val="28"/>
          <w:szCs w:val="28"/>
          <w:u w:val="single"/>
        </w:rPr>
      </w:pPr>
      <w:r>
        <w:rPr>
          <w:rFonts w:cs="FrankRuehl"/>
          <w:b/>
          <w:bCs/>
          <w:sz w:val="28"/>
          <w:szCs w:val="28"/>
          <w:u w:val="single"/>
          <w:rtl/>
        </w:rPr>
        <w:t>כתבי האישום</w:t>
      </w:r>
    </w:p>
    <w:p w14:paraId="53166DBC" w14:textId="77777777" w:rsidR="002825DA" w:rsidRDefault="002825DA" w:rsidP="002825DA">
      <w:pPr>
        <w:pStyle w:val="a9"/>
        <w:numPr>
          <w:ilvl w:val="0"/>
          <w:numId w:val="2"/>
        </w:numPr>
        <w:spacing w:line="360" w:lineRule="auto"/>
        <w:jc w:val="both"/>
        <w:rPr>
          <w:rFonts w:cs="FrankRuehl"/>
          <w:sz w:val="28"/>
          <w:szCs w:val="28"/>
          <w:rtl/>
        </w:rPr>
      </w:pPr>
      <w:bookmarkStart w:id="6" w:name="ABSTRACT_START"/>
      <w:bookmarkEnd w:id="6"/>
      <w:r>
        <w:rPr>
          <w:rFonts w:cs="FrankRuehl"/>
          <w:sz w:val="28"/>
          <w:szCs w:val="28"/>
          <w:rtl/>
        </w:rPr>
        <w:t>הנאשם שלפניי הורשע על-פי הודאתו בעובדות שלושה כתבי אישום, בעבירות שעיקרן ומהותן קבלת דבר במרמה. כמו</w:t>
      </w:r>
      <w:r>
        <w:rPr>
          <w:rFonts w:cs="FrankRuehl" w:hint="cs"/>
          <w:sz w:val="28"/>
          <w:szCs w:val="28"/>
          <w:rtl/>
        </w:rPr>
        <w:t xml:space="preserve"> כן</w:t>
      </w:r>
      <w:r>
        <w:rPr>
          <w:rFonts w:cs="FrankRuehl"/>
          <w:sz w:val="28"/>
          <w:szCs w:val="28"/>
          <w:rtl/>
        </w:rPr>
        <w:t xml:space="preserve"> הודה הנאשם בכתב אישום מתוקן בתיק רביעי שעניינו עבירות רכוש ונשק ובכתב אישום חמישי שעניינו הפרת הוראה חוקית</w:t>
      </w:r>
      <w:bookmarkStart w:id="7" w:name="ABSTRACT_END"/>
      <w:bookmarkEnd w:id="7"/>
      <w:r>
        <w:rPr>
          <w:rFonts w:cs="FrankRuehl"/>
          <w:sz w:val="28"/>
          <w:szCs w:val="28"/>
          <w:rtl/>
        </w:rPr>
        <w:t>.</w:t>
      </w:r>
    </w:p>
    <w:p w14:paraId="1E7CB8C4" w14:textId="77777777" w:rsidR="002825DA" w:rsidRDefault="002825DA" w:rsidP="002825DA">
      <w:pPr>
        <w:spacing w:line="360" w:lineRule="auto"/>
        <w:jc w:val="both"/>
        <w:rPr>
          <w:rFonts w:cs="FrankRuehl"/>
          <w:sz w:val="28"/>
          <w:szCs w:val="28"/>
          <w:rtl/>
        </w:rPr>
      </w:pPr>
    </w:p>
    <w:p w14:paraId="31C8E729" w14:textId="77777777" w:rsidR="002825DA" w:rsidRDefault="00FD19A3" w:rsidP="002825DA">
      <w:pPr>
        <w:spacing w:line="360" w:lineRule="auto"/>
        <w:jc w:val="both"/>
        <w:rPr>
          <w:rFonts w:cs="FrankRuehl"/>
          <w:b/>
          <w:bCs/>
          <w:sz w:val="28"/>
          <w:szCs w:val="28"/>
          <w:u w:val="single"/>
          <w:rtl/>
        </w:rPr>
      </w:pPr>
      <w:hyperlink r:id="rId20" w:history="1">
        <w:r w:rsidRPr="00FD19A3">
          <w:rPr>
            <w:rFonts w:cs="FrankRuehl"/>
            <w:b/>
            <w:bCs/>
            <w:color w:val="0000FF"/>
            <w:sz w:val="28"/>
            <w:szCs w:val="28"/>
            <w:u w:val="single"/>
            <w:rtl/>
          </w:rPr>
          <w:t>ת"פ 41967-08-17</w:t>
        </w:r>
      </w:hyperlink>
      <w:r w:rsidR="002825DA">
        <w:rPr>
          <w:rFonts w:cs="FrankRuehl"/>
          <w:b/>
          <w:bCs/>
          <w:sz w:val="28"/>
          <w:szCs w:val="28"/>
          <w:u w:val="single"/>
          <w:rtl/>
        </w:rPr>
        <w:t xml:space="preserve"> (התיק הראשון)</w:t>
      </w:r>
    </w:p>
    <w:p w14:paraId="0358CCF7" w14:textId="77777777" w:rsidR="002825DA" w:rsidRDefault="002825DA" w:rsidP="002825DA">
      <w:pPr>
        <w:pStyle w:val="a9"/>
        <w:numPr>
          <w:ilvl w:val="0"/>
          <w:numId w:val="2"/>
        </w:numPr>
        <w:spacing w:line="360" w:lineRule="auto"/>
        <w:jc w:val="both"/>
        <w:rPr>
          <w:rFonts w:cs="FrankRuehl"/>
          <w:sz w:val="28"/>
          <w:szCs w:val="28"/>
          <w:rtl/>
        </w:rPr>
      </w:pPr>
      <w:r>
        <w:rPr>
          <w:rFonts w:cs="FrankRuehl"/>
          <w:sz w:val="28"/>
          <w:szCs w:val="28"/>
          <w:rtl/>
        </w:rPr>
        <w:t>תיק זה מחזיק שלושה אישומים.</w:t>
      </w:r>
    </w:p>
    <w:p w14:paraId="00BBD4A2" w14:textId="77777777" w:rsidR="002825DA" w:rsidRDefault="002825DA" w:rsidP="002825DA">
      <w:pPr>
        <w:spacing w:line="360" w:lineRule="auto"/>
        <w:ind w:left="360"/>
        <w:jc w:val="both"/>
        <w:rPr>
          <w:rFonts w:cs="FrankRuehl"/>
          <w:sz w:val="28"/>
          <w:szCs w:val="28"/>
          <w:rtl/>
        </w:rPr>
      </w:pPr>
      <w:r>
        <w:rPr>
          <w:rFonts w:cs="FrankRuehl"/>
          <w:b/>
          <w:bCs/>
          <w:sz w:val="28"/>
          <w:szCs w:val="28"/>
          <w:rtl/>
        </w:rPr>
        <w:t>האישום הראשון</w:t>
      </w:r>
      <w:r>
        <w:rPr>
          <w:rFonts w:cs="FrankRuehl"/>
          <w:sz w:val="28"/>
          <w:szCs w:val="28"/>
          <w:rtl/>
        </w:rPr>
        <w:t xml:space="preserve"> – ביום 21.7.2016 קיבל הנאשם במרמה 100 ₪, כאשר רכש בקבוק שתיה, טען כי נתן למוכרת שטר של 200 ₪ וקיבל עודף בלתי מספיק, ובעקבות זאת, קיבל 100 ₪ שלא כדין.</w:t>
      </w:r>
    </w:p>
    <w:p w14:paraId="40D90778" w14:textId="77777777" w:rsidR="002825DA" w:rsidRDefault="002825DA" w:rsidP="002825DA">
      <w:pPr>
        <w:spacing w:line="360" w:lineRule="auto"/>
        <w:ind w:firstLine="360"/>
        <w:jc w:val="both"/>
        <w:rPr>
          <w:rFonts w:cs="FrankRuehl"/>
          <w:sz w:val="28"/>
          <w:szCs w:val="28"/>
          <w:rtl/>
        </w:rPr>
      </w:pPr>
      <w:r>
        <w:rPr>
          <w:rFonts w:cs="FrankRuehl"/>
          <w:b/>
          <w:bCs/>
          <w:sz w:val="28"/>
          <w:szCs w:val="28"/>
          <w:rtl/>
        </w:rPr>
        <w:t>האישום השני</w:t>
      </w:r>
      <w:r>
        <w:rPr>
          <w:rFonts w:cs="FrankRuehl"/>
          <w:sz w:val="28"/>
          <w:szCs w:val="28"/>
          <w:rtl/>
        </w:rPr>
        <w:t xml:space="preserve"> – באותו יום ובדרך דומה, קיבל הנאשם 100 ₪ במרמה בבית עסק אחר.</w:t>
      </w:r>
    </w:p>
    <w:p w14:paraId="61005E69" w14:textId="77777777" w:rsidR="002825DA" w:rsidRDefault="002825DA" w:rsidP="002825DA">
      <w:pPr>
        <w:spacing w:line="360" w:lineRule="auto"/>
        <w:ind w:left="360"/>
        <w:jc w:val="both"/>
        <w:rPr>
          <w:rFonts w:cs="FrankRuehl"/>
          <w:sz w:val="28"/>
          <w:szCs w:val="28"/>
          <w:rtl/>
        </w:rPr>
      </w:pPr>
      <w:r>
        <w:rPr>
          <w:rFonts w:cs="FrankRuehl"/>
          <w:b/>
          <w:bCs/>
          <w:sz w:val="28"/>
          <w:szCs w:val="28"/>
          <w:rtl/>
        </w:rPr>
        <w:t>האישום השלישי</w:t>
      </w:r>
      <w:r>
        <w:rPr>
          <w:rFonts w:cs="FrankRuehl"/>
          <w:sz w:val="28"/>
          <w:szCs w:val="28"/>
          <w:rtl/>
        </w:rPr>
        <w:t xml:space="preserve"> – באותו יום, נכנס הנאשם לחנות חלפנות וביקש לפרוט סכום כסף, כשטען שלא קיבל שטר של 200 ₪. העובדת במקום התעקשה כי הנאשם טועה והתכוונה לבדוק את מצלמות האבטחה, אלא שאז הנאשם טען כי מצא את השטר "האבוד" על הרצפה. </w:t>
      </w:r>
    </w:p>
    <w:p w14:paraId="6632C2F3" w14:textId="77777777" w:rsidR="002825DA" w:rsidRDefault="002825DA" w:rsidP="002825DA">
      <w:pPr>
        <w:spacing w:line="360" w:lineRule="auto"/>
        <w:jc w:val="both"/>
        <w:rPr>
          <w:rFonts w:cs="FrankRuehl"/>
          <w:sz w:val="28"/>
          <w:szCs w:val="28"/>
          <w:rtl/>
        </w:rPr>
      </w:pPr>
    </w:p>
    <w:p w14:paraId="446DD831" w14:textId="77777777" w:rsidR="002825DA" w:rsidRDefault="002825DA" w:rsidP="002825DA">
      <w:pPr>
        <w:spacing w:line="360" w:lineRule="auto"/>
        <w:ind w:left="360"/>
        <w:jc w:val="both"/>
        <w:rPr>
          <w:rFonts w:cs="FrankRuehl"/>
          <w:sz w:val="28"/>
          <w:szCs w:val="28"/>
          <w:rtl/>
        </w:rPr>
      </w:pPr>
      <w:r>
        <w:rPr>
          <w:rFonts w:cs="FrankRuehl"/>
          <w:sz w:val="28"/>
          <w:szCs w:val="28"/>
          <w:rtl/>
        </w:rPr>
        <w:t xml:space="preserve">בגין כל אלה, הודה הנאשם בביצוע </w:t>
      </w:r>
      <w:r>
        <w:rPr>
          <w:rFonts w:cs="FrankRuehl"/>
          <w:b/>
          <w:bCs/>
          <w:sz w:val="28"/>
          <w:szCs w:val="28"/>
          <w:rtl/>
        </w:rPr>
        <w:t>2 עבירות של קבלת דבר במרמה</w:t>
      </w:r>
      <w:r>
        <w:rPr>
          <w:rFonts w:cs="FrankRuehl"/>
          <w:sz w:val="28"/>
          <w:szCs w:val="28"/>
          <w:rtl/>
        </w:rPr>
        <w:t xml:space="preserve">, לפי </w:t>
      </w:r>
      <w:hyperlink r:id="rId21" w:history="1">
        <w:r w:rsidR="003775B8" w:rsidRPr="003775B8">
          <w:rPr>
            <w:rStyle w:val="Hyperlink"/>
            <w:rFonts w:cs="FrankRuehl"/>
            <w:sz w:val="28"/>
            <w:szCs w:val="28"/>
            <w:rtl/>
          </w:rPr>
          <w:t>סעיף 415</w:t>
        </w:r>
      </w:hyperlink>
      <w:r>
        <w:rPr>
          <w:rFonts w:cs="FrankRuehl"/>
          <w:sz w:val="28"/>
          <w:szCs w:val="28"/>
          <w:rtl/>
        </w:rPr>
        <w:t xml:space="preserve"> רישא ל</w:t>
      </w:r>
      <w:hyperlink r:id="rId22" w:history="1">
        <w:r w:rsidR="00FD19A3" w:rsidRPr="00FD19A3">
          <w:rPr>
            <w:rFonts w:cs="FrankRuehl"/>
            <w:color w:val="0000FF"/>
            <w:sz w:val="28"/>
            <w:szCs w:val="28"/>
            <w:u w:val="single"/>
            <w:rtl/>
          </w:rPr>
          <w:t>חוק העונשין</w:t>
        </w:r>
      </w:hyperlink>
      <w:r>
        <w:rPr>
          <w:rFonts w:cs="FrankRuehl"/>
          <w:sz w:val="28"/>
          <w:szCs w:val="28"/>
          <w:rtl/>
        </w:rPr>
        <w:t>, התשל"ז-1977 (</w:t>
      </w:r>
      <w:r>
        <w:rPr>
          <w:rFonts w:cs="FrankRuehl"/>
          <w:b/>
          <w:bCs/>
          <w:sz w:val="28"/>
          <w:szCs w:val="28"/>
          <w:rtl/>
        </w:rPr>
        <w:t>החוק</w:t>
      </w:r>
      <w:r>
        <w:rPr>
          <w:rFonts w:cs="FrankRuehl"/>
          <w:sz w:val="28"/>
          <w:szCs w:val="28"/>
          <w:rtl/>
        </w:rPr>
        <w:t xml:space="preserve">), וכן בביצוע </w:t>
      </w:r>
      <w:r>
        <w:rPr>
          <w:rFonts w:cs="FrankRuehl"/>
          <w:b/>
          <w:bCs/>
          <w:sz w:val="28"/>
          <w:szCs w:val="28"/>
          <w:rtl/>
        </w:rPr>
        <w:t>עבירת ניסיון קבלת דבר במרמה</w:t>
      </w:r>
      <w:r>
        <w:rPr>
          <w:rFonts w:cs="FrankRuehl"/>
          <w:sz w:val="28"/>
          <w:szCs w:val="28"/>
          <w:rtl/>
        </w:rPr>
        <w:t xml:space="preserve">, לפי </w:t>
      </w:r>
      <w:hyperlink r:id="rId23" w:history="1">
        <w:r w:rsidR="003775B8" w:rsidRPr="003775B8">
          <w:rPr>
            <w:rStyle w:val="Hyperlink"/>
            <w:rFonts w:cs="FrankRuehl"/>
            <w:sz w:val="28"/>
            <w:szCs w:val="28"/>
            <w:rtl/>
          </w:rPr>
          <w:t>סעיפים 415</w:t>
        </w:r>
      </w:hyperlink>
      <w:r>
        <w:rPr>
          <w:rFonts w:cs="FrankRuehl"/>
          <w:sz w:val="28"/>
          <w:szCs w:val="28"/>
          <w:rtl/>
        </w:rPr>
        <w:t xml:space="preserve"> רישא + </w:t>
      </w:r>
      <w:hyperlink r:id="rId24" w:history="1">
        <w:r w:rsidR="003775B8" w:rsidRPr="003775B8">
          <w:rPr>
            <w:rStyle w:val="Hyperlink"/>
            <w:rFonts w:cs="FrankRuehl"/>
            <w:sz w:val="28"/>
            <w:szCs w:val="28"/>
            <w:rtl/>
          </w:rPr>
          <w:t>25</w:t>
        </w:r>
      </w:hyperlink>
      <w:r>
        <w:rPr>
          <w:rFonts w:cs="FrankRuehl"/>
          <w:sz w:val="28"/>
          <w:szCs w:val="28"/>
          <w:rtl/>
        </w:rPr>
        <w:t xml:space="preserve"> לחוק.</w:t>
      </w:r>
    </w:p>
    <w:p w14:paraId="450BA991" w14:textId="77777777" w:rsidR="002825DA" w:rsidRDefault="002825DA" w:rsidP="002825DA">
      <w:pPr>
        <w:spacing w:line="360" w:lineRule="auto"/>
        <w:jc w:val="both"/>
        <w:rPr>
          <w:rFonts w:cs="FrankRuehl"/>
          <w:sz w:val="28"/>
          <w:szCs w:val="28"/>
          <w:rtl/>
        </w:rPr>
      </w:pPr>
    </w:p>
    <w:p w14:paraId="6B74EA61" w14:textId="77777777" w:rsidR="002825DA" w:rsidRDefault="002825DA" w:rsidP="002825DA">
      <w:pPr>
        <w:spacing w:line="360" w:lineRule="auto"/>
        <w:jc w:val="both"/>
        <w:rPr>
          <w:rFonts w:cs="FrankRuehl"/>
          <w:b/>
          <w:bCs/>
          <w:sz w:val="28"/>
          <w:szCs w:val="28"/>
          <w:u w:val="single"/>
          <w:rtl/>
        </w:rPr>
      </w:pPr>
      <w:r>
        <w:rPr>
          <w:rFonts w:cs="FrankRuehl"/>
          <w:b/>
          <w:bCs/>
          <w:sz w:val="28"/>
          <w:szCs w:val="28"/>
          <w:u w:val="single"/>
          <w:rtl/>
        </w:rPr>
        <w:t>ת"פ 52343-02-18 (התיק השני)</w:t>
      </w:r>
    </w:p>
    <w:p w14:paraId="7F5068BF" w14:textId="77777777" w:rsidR="002825DA" w:rsidRDefault="002825DA" w:rsidP="002825DA">
      <w:pPr>
        <w:pStyle w:val="a9"/>
        <w:numPr>
          <w:ilvl w:val="0"/>
          <w:numId w:val="2"/>
        </w:numPr>
        <w:spacing w:line="360" w:lineRule="auto"/>
        <w:jc w:val="both"/>
        <w:rPr>
          <w:rFonts w:cs="FrankRuehl"/>
          <w:sz w:val="28"/>
          <w:szCs w:val="28"/>
          <w:rtl/>
        </w:rPr>
      </w:pPr>
      <w:r>
        <w:rPr>
          <w:rFonts w:cs="FrankRuehl"/>
          <w:sz w:val="28"/>
          <w:szCs w:val="28"/>
          <w:rtl/>
        </w:rPr>
        <w:t xml:space="preserve">מכתב האישום עולה, כי ביום 26.4.2017 נכנס הנאשם לחנות נוחות בתחנת דלק, שילם תמורת מזון בשטר של 200 ₪ וקיבל עודף בהתאם. הוא הסתיר שטר של 100 ₪ מהעודף שקיבל וטען, כי המוכרת החסירה 100 ₪, ובשל כך קיבל, במרמה, 100 ₪. בגין כך הודה והורשע בביצוע עבירה של </w:t>
      </w:r>
      <w:r>
        <w:rPr>
          <w:rFonts w:cs="FrankRuehl"/>
          <w:b/>
          <w:bCs/>
          <w:sz w:val="28"/>
          <w:szCs w:val="28"/>
          <w:rtl/>
        </w:rPr>
        <w:t>קבלת דבר במרמה</w:t>
      </w:r>
      <w:r>
        <w:rPr>
          <w:rFonts w:cs="FrankRuehl"/>
          <w:sz w:val="28"/>
          <w:szCs w:val="28"/>
          <w:rtl/>
        </w:rPr>
        <w:t>.</w:t>
      </w:r>
    </w:p>
    <w:p w14:paraId="4ACF5B9A" w14:textId="77777777" w:rsidR="002825DA" w:rsidRDefault="002825DA" w:rsidP="002825DA">
      <w:pPr>
        <w:spacing w:line="360" w:lineRule="auto"/>
        <w:jc w:val="both"/>
        <w:rPr>
          <w:rFonts w:cs="FrankRuehl"/>
          <w:sz w:val="28"/>
          <w:szCs w:val="28"/>
          <w:rtl/>
        </w:rPr>
      </w:pPr>
    </w:p>
    <w:p w14:paraId="0FF9F24C" w14:textId="77777777" w:rsidR="002825DA" w:rsidRDefault="00FD19A3" w:rsidP="002825DA">
      <w:pPr>
        <w:spacing w:line="360" w:lineRule="auto"/>
        <w:jc w:val="both"/>
        <w:rPr>
          <w:rFonts w:cs="FrankRuehl"/>
          <w:b/>
          <w:bCs/>
          <w:sz w:val="28"/>
          <w:szCs w:val="28"/>
          <w:u w:val="single"/>
          <w:rtl/>
        </w:rPr>
      </w:pPr>
      <w:hyperlink r:id="rId25" w:history="1">
        <w:r w:rsidRPr="00FD19A3">
          <w:rPr>
            <w:rFonts w:cs="FrankRuehl"/>
            <w:b/>
            <w:bCs/>
            <w:color w:val="0000FF"/>
            <w:sz w:val="28"/>
            <w:szCs w:val="28"/>
            <w:u w:val="single"/>
            <w:rtl/>
          </w:rPr>
          <w:t>ת"פ 52943-02-18</w:t>
        </w:r>
      </w:hyperlink>
      <w:r w:rsidR="002825DA">
        <w:rPr>
          <w:rFonts w:cs="FrankRuehl"/>
          <w:b/>
          <w:bCs/>
          <w:sz w:val="28"/>
          <w:szCs w:val="28"/>
          <w:u w:val="single"/>
          <w:rtl/>
        </w:rPr>
        <w:t xml:space="preserve"> (התיק השלישי)</w:t>
      </w:r>
    </w:p>
    <w:p w14:paraId="02D10ECD" w14:textId="77777777" w:rsidR="002825DA" w:rsidRDefault="002825DA" w:rsidP="002825DA">
      <w:pPr>
        <w:pStyle w:val="a9"/>
        <w:numPr>
          <w:ilvl w:val="0"/>
          <w:numId w:val="2"/>
        </w:numPr>
        <w:spacing w:line="360" w:lineRule="auto"/>
        <w:jc w:val="both"/>
        <w:rPr>
          <w:rFonts w:cs="FrankRuehl"/>
          <w:sz w:val="28"/>
          <w:szCs w:val="28"/>
          <w:rtl/>
        </w:rPr>
      </w:pPr>
      <w:r>
        <w:rPr>
          <w:rFonts w:cs="FrankRuehl"/>
          <w:sz w:val="28"/>
          <w:szCs w:val="28"/>
          <w:rtl/>
        </w:rPr>
        <w:t xml:space="preserve">ביום 11.6.2017 הגיע הנאשם לחנות חלפנות כספים וביקש לפרוט כסף. הוא קיבל את הסכום שביקש, אך טען באופן שקרי, כי לא קיבל שטר של 200 ₪ למרות שקיבלו בפועל. בשל כך מסר לו העובד שטר בשווי 200 ₪  וזה קיבלו במרמה ושלא כדין. בגין כך הודה והורשע הנאשם בביצוע עבירה של </w:t>
      </w:r>
      <w:r>
        <w:rPr>
          <w:rFonts w:cs="FrankRuehl"/>
          <w:b/>
          <w:bCs/>
          <w:sz w:val="28"/>
          <w:szCs w:val="28"/>
          <w:rtl/>
        </w:rPr>
        <w:t>גניבה</w:t>
      </w:r>
      <w:r>
        <w:rPr>
          <w:rFonts w:cs="FrankRuehl"/>
          <w:sz w:val="28"/>
          <w:szCs w:val="28"/>
          <w:rtl/>
        </w:rPr>
        <w:t xml:space="preserve">, לפי </w:t>
      </w:r>
      <w:hyperlink r:id="rId26" w:history="1">
        <w:r w:rsidR="003775B8" w:rsidRPr="003775B8">
          <w:rPr>
            <w:rStyle w:val="Hyperlink"/>
            <w:rFonts w:cs="FrankRuehl"/>
            <w:sz w:val="28"/>
            <w:szCs w:val="28"/>
            <w:rtl/>
          </w:rPr>
          <w:t>סעיף 384</w:t>
        </w:r>
      </w:hyperlink>
      <w:r>
        <w:rPr>
          <w:rFonts w:cs="FrankRuehl"/>
          <w:sz w:val="28"/>
          <w:szCs w:val="28"/>
          <w:rtl/>
        </w:rPr>
        <w:t xml:space="preserve"> לחוק.</w:t>
      </w:r>
    </w:p>
    <w:p w14:paraId="29318300" w14:textId="77777777" w:rsidR="002825DA" w:rsidRDefault="002825DA" w:rsidP="002825DA">
      <w:pPr>
        <w:spacing w:line="360" w:lineRule="auto"/>
        <w:jc w:val="both"/>
        <w:rPr>
          <w:rFonts w:cs="FrankRuehl"/>
          <w:sz w:val="28"/>
          <w:szCs w:val="28"/>
          <w:rtl/>
        </w:rPr>
      </w:pPr>
    </w:p>
    <w:p w14:paraId="6B7B5723" w14:textId="77777777" w:rsidR="002825DA" w:rsidRDefault="00FD19A3" w:rsidP="002825DA">
      <w:pPr>
        <w:spacing w:line="360" w:lineRule="auto"/>
        <w:jc w:val="both"/>
        <w:rPr>
          <w:rFonts w:cs="FrankRuehl"/>
          <w:b/>
          <w:bCs/>
          <w:sz w:val="28"/>
          <w:szCs w:val="28"/>
          <w:u w:val="single"/>
          <w:rtl/>
        </w:rPr>
      </w:pPr>
      <w:hyperlink r:id="rId27" w:history="1">
        <w:r w:rsidRPr="00FD19A3">
          <w:rPr>
            <w:rFonts w:cs="FrankRuehl"/>
            <w:b/>
            <w:bCs/>
            <w:color w:val="0000FF"/>
            <w:sz w:val="28"/>
            <w:szCs w:val="28"/>
            <w:u w:val="single"/>
            <w:rtl/>
          </w:rPr>
          <w:t>ת"פ 38340-03-19</w:t>
        </w:r>
      </w:hyperlink>
      <w:r w:rsidR="002825DA">
        <w:rPr>
          <w:rFonts w:cs="FrankRuehl"/>
          <w:b/>
          <w:bCs/>
          <w:sz w:val="28"/>
          <w:szCs w:val="28"/>
          <w:u w:val="single"/>
          <w:rtl/>
        </w:rPr>
        <w:t xml:space="preserve"> (התיק הרביעי)</w:t>
      </w:r>
    </w:p>
    <w:p w14:paraId="75CADD23" w14:textId="77777777" w:rsidR="002825DA" w:rsidRDefault="002825DA" w:rsidP="002825DA">
      <w:pPr>
        <w:pStyle w:val="a9"/>
        <w:numPr>
          <w:ilvl w:val="0"/>
          <w:numId w:val="2"/>
        </w:numPr>
        <w:spacing w:line="360" w:lineRule="auto"/>
        <w:jc w:val="both"/>
        <w:rPr>
          <w:rFonts w:cs="FrankRuehl"/>
          <w:sz w:val="28"/>
          <w:szCs w:val="28"/>
          <w:rtl/>
        </w:rPr>
      </w:pPr>
      <w:r>
        <w:rPr>
          <w:rFonts w:cs="FrankRuehl"/>
          <w:sz w:val="28"/>
          <w:szCs w:val="28"/>
          <w:rtl/>
        </w:rPr>
        <w:lastRenderedPageBreak/>
        <w:t xml:space="preserve">מעובדות כתב האישום המתוקן עולה, כי במהלך שנת 2019 תכנן הנאשם </w:t>
      </w:r>
      <w:r>
        <w:rPr>
          <w:rFonts w:cs="FrankRuehl" w:hint="cs"/>
          <w:sz w:val="28"/>
          <w:szCs w:val="28"/>
          <w:rtl/>
        </w:rPr>
        <w:t>עם</w:t>
      </w:r>
      <w:r>
        <w:rPr>
          <w:rFonts w:cs="FrankRuehl"/>
          <w:sz w:val="28"/>
          <w:szCs w:val="28"/>
          <w:rtl/>
        </w:rPr>
        <w:t xml:space="preserve"> אחר להתפרץ לדירה. השניים הגיעו סמוך לדירה, והנאשם המתין לאחר מחוץ לדירה ושימש כמתצפת. האחר הגיע לדירה, עקר את סורגי החלון באמצעות לום ברזל, טיפס אל החלון ונכנס לתוך הדירה שהיתה ריקה מבעליה באותה עת. האחר הוציא חפצים מהארונות במטרה לאתר דברי ערך כדי לגנבם. האחר הבחין בתיק נשים ובתוכו אקדח מסוג יריחו ובתוכו מחסנית. הוא הוציא את האקדח מנרתיקו והכניסו לתיק גב אחר שמצא בדירה. בנוסף נטל שלושה מחשבי טבלט והכניסם לתיק. לאחר זמן מה יצא האחר מהדירה, חבר לנאשם והשניים עלו לרכבו של אדם שלישי שחנה בסמוך ועזבו את המקום במהירות. בהתאם להסכמת הצדדים טען הנאשם</w:t>
      </w:r>
      <w:r>
        <w:rPr>
          <w:rFonts w:cs="FrankRuehl" w:hint="cs"/>
          <w:sz w:val="28"/>
          <w:szCs w:val="28"/>
          <w:rtl/>
        </w:rPr>
        <w:t xml:space="preserve">, </w:t>
      </w:r>
      <w:r>
        <w:rPr>
          <w:rFonts w:cs="FrankRuehl"/>
          <w:sz w:val="28"/>
          <w:szCs w:val="28"/>
          <w:rtl/>
        </w:rPr>
        <w:t xml:space="preserve"> והמאשימה לא סתרה זאת, כי כאשר </w:t>
      </w:r>
      <w:r>
        <w:rPr>
          <w:rFonts w:cs="FrankRuehl" w:hint="cs"/>
          <w:sz w:val="28"/>
          <w:szCs w:val="28"/>
          <w:rtl/>
        </w:rPr>
        <w:t xml:space="preserve">הוא גילה </w:t>
      </w:r>
      <w:r>
        <w:rPr>
          <w:rFonts w:cs="FrankRuehl"/>
          <w:sz w:val="28"/>
          <w:szCs w:val="28"/>
          <w:rtl/>
        </w:rPr>
        <w:t xml:space="preserve">את דבר גניבת הנשק כעס ורצה לעזוב את הרכב, אך בפועל לא עשה כן. כעבור מספר דקות, נעצרו השלושה ע"י כוח משטרה שנסע בעקבותיהם. לאחר שהוכנס לניידת, החל הנאשם להשתולל ולצעוק כשהוא מנסה לקרוא לעוברי אורח שהיו במקום לסייע לו להיחלץ מן המעצר. בשלב זה הורה לו שוטר להירגע, אך הנאשם המשיך לצעוק וקרא לעבר השוטר: "אתה לא יודע מי אני, אני מאבו גוש ואני אזיין אותך איפה אתה גר". בהמשך אף נגח בפניו של השוטר ופגע באפו. בגין כל אלה הודה הנאשם והורשע בעבירות של </w:t>
      </w:r>
      <w:r>
        <w:rPr>
          <w:rFonts w:cs="FrankRuehl"/>
          <w:b/>
          <w:bCs/>
          <w:sz w:val="28"/>
          <w:szCs w:val="28"/>
          <w:rtl/>
        </w:rPr>
        <w:t>התפרצות בצוותא למקום מגורים</w:t>
      </w:r>
      <w:r>
        <w:rPr>
          <w:rFonts w:cs="FrankRuehl"/>
          <w:sz w:val="28"/>
          <w:szCs w:val="28"/>
          <w:rtl/>
        </w:rPr>
        <w:t xml:space="preserve"> לפי </w:t>
      </w:r>
      <w:hyperlink r:id="rId28" w:history="1">
        <w:r w:rsidR="003775B8" w:rsidRPr="003775B8">
          <w:rPr>
            <w:rStyle w:val="Hyperlink"/>
            <w:rFonts w:cs="FrankRuehl"/>
            <w:sz w:val="28"/>
            <w:szCs w:val="28"/>
            <w:rtl/>
          </w:rPr>
          <w:t>סעיף 406(ב)</w:t>
        </w:r>
      </w:hyperlink>
      <w:r>
        <w:rPr>
          <w:rFonts w:cs="FrankRuehl"/>
          <w:sz w:val="28"/>
          <w:szCs w:val="28"/>
          <w:rtl/>
        </w:rPr>
        <w:t xml:space="preserve"> </w:t>
      </w:r>
      <w:hyperlink r:id="rId29" w:history="1">
        <w:r w:rsidR="003775B8" w:rsidRPr="003775B8">
          <w:rPr>
            <w:rStyle w:val="Hyperlink"/>
            <w:rFonts w:cs="FrankRuehl"/>
            <w:sz w:val="28"/>
            <w:szCs w:val="28"/>
            <w:rtl/>
          </w:rPr>
          <w:t>וסעיף 29</w:t>
        </w:r>
      </w:hyperlink>
      <w:r>
        <w:rPr>
          <w:rFonts w:cs="FrankRuehl"/>
          <w:sz w:val="28"/>
          <w:szCs w:val="28"/>
          <w:rtl/>
        </w:rPr>
        <w:t xml:space="preserve"> לחוק, </w:t>
      </w:r>
      <w:r>
        <w:rPr>
          <w:rFonts w:cs="FrankRuehl"/>
          <w:b/>
          <w:bCs/>
          <w:sz w:val="28"/>
          <w:szCs w:val="28"/>
          <w:rtl/>
        </w:rPr>
        <w:t>גניבה בצוותא</w:t>
      </w:r>
      <w:r>
        <w:rPr>
          <w:rFonts w:cs="FrankRuehl"/>
          <w:sz w:val="28"/>
          <w:szCs w:val="28"/>
          <w:rtl/>
        </w:rPr>
        <w:t xml:space="preserve">, לפי </w:t>
      </w:r>
      <w:hyperlink r:id="rId30" w:history="1">
        <w:r w:rsidR="003775B8" w:rsidRPr="003775B8">
          <w:rPr>
            <w:rStyle w:val="Hyperlink"/>
            <w:rFonts w:cs="FrankRuehl"/>
            <w:sz w:val="28"/>
            <w:szCs w:val="28"/>
            <w:rtl/>
          </w:rPr>
          <w:t>סעיף 384</w:t>
        </w:r>
      </w:hyperlink>
      <w:r>
        <w:rPr>
          <w:rFonts w:cs="FrankRuehl"/>
          <w:sz w:val="28"/>
          <w:szCs w:val="28"/>
          <w:rtl/>
        </w:rPr>
        <w:t xml:space="preserve"> לחוק </w:t>
      </w:r>
      <w:hyperlink r:id="rId31" w:history="1">
        <w:r w:rsidR="003775B8" w:rsidRPr="003775B8">
          <w:rPr>
            <w:rStyle w:val="Hyperlink"/>
            <w:rFonts w:cs="FrankRuehl"/>
            <w:sz w:val="28"/>
            <w:szCs w:val="28"/>
            <w:rtl/>
          </w:rPr>
          <w:t>וסעיף 29</w:t>
        </w:r>
      </w:hyperlink>
      <w:r>
        <w:rPr>
          <w:rFonts w:cs="FrankRuehl"/>
          <w:sz w:val="28"/>
          <w:szCs w:val="28"/>
          <w:rtl/>
        </w:rPr>
        <w:t xml:space="preserve"> לחוק, </w:t>
      </w:r>
      <w:r>
        <w:rPr>
          <w:rFonts w:cs="FrankRuehl"/>
          <w:b/>
          <w:bCs/>
          <w:sz w:val="28"/>
          <w:szCs w:val="28"/>
          <w:rtl/>
        </w:rPr>
        <w:t>סיוע להחזקת נשק</w:t>
      </w:r>
      <w:r>
        <w:rPr>
          <w:rFonts w:cs="FrankRuehl"/>
          <w:sz w:val="28"/>
          <w:szCs w:val="28"/>
          <w:rtl/>
        </w:rPr>
        <w:t xml:space="preserve">, לפי </w:t>
      </w:r>
      <w:hyperlink r:id="rId32" w:history="1">
        <w:r w:rsidR="003775B8" w:rsidRPr="003775B8">
          <w:rPr>
            <w:rStyle w:val="Hyperlink"/>
            <w:rFonts w:cs="FrankRuehl"/>
            <w:sz w:val="28"/>
            <w:szCs w:val="28"/>
            <w:rtl/>
          </w:rPr>
          <w:t>סעיף 144(א)</w:t>
        </w:r>
      </w:hyperlink>
      <w:r>
        <w:rPr>
          <w:rFonts w:cs="FrankRuehl"/>
          <w:sz w:val="28"/>
          <w:szCs w:val="28"/>
          <w:rtl/>
        </w:rPr>
        <w:t xml:space="preserve"> ו-</w:t>
      </w:r>
      <w:hyperlink r:id="rId33" w:history="1">
        <w:r w:rsidR="003775B8" w:rsidRPr="003775B8">
          <w:rPr>
            <w:rStyle w:val="Hyperlink"/>
            <w:rFonts w:cs="FrankRuehl"/>
            <w:sz w:val="28"/>
            <w:szCs w:val="28"/>
            <w:rtl/>
          </w:rPr>
          <w:t>31</w:t>
        </w:r>
      </w:hyperlink>
      <w:r>
        <w:rPr>
          <w:rFonts w:cs="FrankRuehl"/>
          <w:sz w:val="28"/>
          <w:szCs w:val="28"/>
          <w:rtl/>
        </w:rPr>
        <w:t xml:space="preserve"> לחוק, וב</w:t>
      </w:r>
      <w:r>
        <w:rPr>
          <w:rFonts w:cs="FrankRuehl"/>
          <w:b/>
          <w:bCs/>
          <w:sz w:val="28"/>
          <w:szCs w:val="28"/>
          <w:rtl/>
        </w:rPr>
        <w:t>הפרעה לשוטר</w:t>
      </w:r>
      <w:r>
        <w:rPr>
          <w:rFonts w:cs="FrankRuehl"/>
          <w:sz w:val="28"/>
          <w:szCs w:val="28"/>
          <w:rtl/>
        </w:rPr>
        <w:t xml:space="preserve"> לפי </w:t>
      </w:r>
      <w:hyperlink r:id="rId34" w:history="1">
        <w:r w:rsidR="003775B8" w:rsidRPr="003775B8">
          <w:rPr>
            <w:rStyle w:val="Hyperlink"/>
            <w:rFonts w:cs="FrankRuehl"/>
            <w:sz w:val="28"/>
            <w:szCs w:val="28"/>
            <w:rtl/>
          </w:rPr>
          <w:t>סעיף 275</w:t>
        </w:r>
      </w:hyperlink>
      <w:r>
        <w:rPr>
          <w:rFonts w:cs="FrankRuehl"/>
          <w:sz w:val="28"/>
          <w:szCs w:val="28"/>
          <w:rtl/>
        </w:rPr>
        <w:t xml:space="preserve"> לחוק. </w:t>
      </w:r>
    </w:p>
    <w:p w14:paraId="029278A3" w14:textId="77777777" w:rsidR="002825DA" w:rsidRDefault="002825DA" w:rsidP="002825DA">
      <w:pPr>
        <w:spacing w:line="360" w:lineRule="auto"/>
        <w:jc w:val="both"/>
        <w:rPr>
          <w:rFonts w:cs="FrankRuehl"/>
          <w:sz w:val="28"/>
          <w:szCs w:val="28"/>
          <w:rtl/>
        </w:rPr>
      </w:pPr>
    </w:p>
    <w:p w14:paraId="482AAE80" w14:textId="77777777" w:rsidR="002825DA" w:rsidRDefault="00FD19A3" w:rsidP="002825DA">
      <w:pPr>
        <w:spacing w:line="360" w:lineRule="auto"/>
        <w:jc w:val="both"/>
        <w:rPr>
          <w:rFonts w:ascii="FrankRuehl" w:hAnsi="FrankRuehl" w:cs="FrankRuehl"/>
          <w:b/>
          <w:bCs/>
          <w:sz w:val="28"/>
          <w:szCs w:val="28"/>
          <w:u w:val="single"/>
          <w:rtl/>
        </w:rPr>
      </w:pPr>
      <w:hyperlink r:id="rId35" w:history="1">
        <w:r w:rsidRPr="00FD19A3">
          <w:rPr>
            <w:rFonts w:ascii="FrankRuehl" w:hAnsi="FrankRuehl" w:cs="FrankRuehl"/>
            <w:b/>
            <w:bCs/>
            <w:color w:val="0000FF"/>
            <w:sz w:val="28"/>
            <w:szCs w:val="28"/>
            <w:u w:val="single"/>
            <w:rtl/>
          </w:rPr>
          <w:t>ת"פ 28142-05-20</w:t>
        </w:r>
      </w:hyperlink>
      <w:r w:rsidR="002825DA">
        <w:rPr>
          <w:rFonts w:ascii="FrankRuehl" w:hAnsi="FrankRuehl" w:cs="FrankRuehl"/>
          <w:b/>
          <w:bCs/>
          <w:sz w:val="28"/>
          <w:szCs w:val="28"/>
          <w:u w:val="single"/>
          <w:rtl/>
        </w:rPr>
        <w:t xml:space="preserve"> (התיק החמישי)</w:t>
      </w:r>
    </w:p>
    <w:p w14:paraId="28754191" w14:textId="77777777" w:rsidR="002825DA" w:rsidRDefault="002825DA" w:rsidP="002825DA">
      <w:pPr>
        <w:pStyle w:val="a9"/>
        <w:numPr>
          <w:ilvl w:val="0"/>
          <w:numId w:val="2"/>
        </w:numPr>
        <w:spacing w:line="360" w:lineRule="auto"/>
        <w:jc w:val="both"/>
        <w:rPr>
          <w:rFonts w:ascii="FrankRuehl" w:hAnsi="FrankRuehl" w:cs="FrankRuehl"/>
          <w:sz w:val="28"/>
          <w:szCs w:val="28"/>
          <w:rtl/>
        </w:rPr>
      </w:pPr>
      <w:r>
        <w:rPr>
          <w:rFonts w:ascii="FrankRuehl" w:hAnsi="FrankRuehl" w:cs="FrankRuehl"/>
          <w:sz w:val="28"/>
          <w:szCs w:val="28"/>
          <w:rtl/>
        </w:rPr>
        <w:t xml:space="preserve">מעובדות כתב האישום עולה, כי הנאשם שוחרר למעצר בית מלא בירושלים, ובניגוד להוראות ההחלטה, נמצא בקרית אונו ביום 31.7.2019, ובכך הודה והורשע בעבירה של </w:t>
      </w:r>
      <w:r>
        <w:rPr>
          <w:rFonts w:ascii="FrankRuehl" w:hAnsi="FrankRuehl" w:cs="FrankRuehl"/>
          <w:b/>
          <w:bCs/>
          <w:sz w:val="28"/>
          <w:szCs w:val="28"/>
          <w:rtl/>
        </w:rPr>
        <w:t>הפרת הוראה חוקית</w:t>
      </w:r>
      <w:r>
        <w:rPr>
          <w:rFonts w:ascii="FrankRuehl" w:hAnsi="FrankRuehl" w:cs="FrankRuehl"/>
          <w:sz w:val="28"/>
          <w:szCs w:val="28"/>
          <w:rtl/>
        </w:rPr>
        <w:t xml:space="preserve">, לפי </w:t>
      </w:r>
      <w:hyperlink r:id="rId36" w:history="1">
        <w:r w:rsidR="003775B8" w:rsidRPr="003775B8">
          <w:rPr>
            <w:rStyle w:val="Hyperlink"/>
            <w:rFonts w:ascii="FrankRuehl" w:hAnsi="FrankRuehl" w:cs="FrankRuehl"/>
            <w:sz w:val="28"/>
            <w:szCs w:val="28"/>
            <w:rtl/>
          </w:rPr>
          <w:t>סעיף 287(א)</w:t>
        </w:r>
      </w:hyperlink>
      <w:r>
        <w:rPr>
          <w:rFonts w:ascii="FrankRuehl" w:hAnsi="FrankRuehl" w:cs="FrankRuehl"/>
          <w:sz w:val="28"/>
          <w:szCs w:val="28"/>
          <w:rtl/>
        </w:rPr>
        <w:t xml:space="preserve"> לחוק.</w:t>
      </w:r>
    </w:p>
    <w:p w14:paraId="356112B8" w14:textId="77777777" w:rsidR="002825DA" w:rsidRPr="002825DA" w:rsidRDefault="002825DA" w:rsidP="002825DA">
      <w:pPr>
        <w:spacing w:after="160" w:line="360" w:lineRule="auto"/>
        <w:jc w:val="both"/>
        <w:rPr>
          <w:rFonts w:ascii="Calibri" w:hAnsi="Calibri" w:cs="FrankRuehl"/>
          <w:b/>
          <w:bCs/>
          <w:sz w:val="28"/>
          <w:szCs w:val="28"/>
          <w:u w:val="single"/>
        </w:rPr>
      </w:pPr>
    </w:p>
    <w:p w14:paraId="6817FBC7" w14:textId="77777777" w:rsidR="002825DA" w:rsidRPr="002825DA" w:rsidRDefault="002825DA" w:rsidP="002825DA">
      <w:pPr>
        <w:spacing w:after="160" w:line="360" w:lineRule="auto"/>
        <w:jc w:val="both"/>
        <w:rPr>
          <w:rFonts w:ascii="Calibri" w:hAnsi="Calibri" w:cs="FrankRuehl"/>
          <w:b/>
          <w:bCs/>
          <w:sz w:val="28"/>
          <w:szCs w:val="28"/>
          <w:u w:val="single"/>
          <w:rtl/>
        </w:rPr>
      </w:pPr>
      <w:r w:rsidRPr="002825DA">
        <w:rPr>
          <w:rFonts w:ascii="Calibri" w:hAnsi="Calibri" w:cs="FrankRuehl"/>
          <w:b/>
          <w:bCs/>
          <w:sz w:val="28"/>
          <w:szCs w:val="28"/>
          <w:u w:val="single"/>
          <w:rtl/>
        </w:rPr>
        <w:t>תסקירי שירות המבחן ורישום פלילי</w:t>
      </w:r>
    </w:p>
    <w:p w14:paraId="7B22E073"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Pr>
      </w:pPr>
      <w:r w:rsidRPr="002825DA">
        <w:rPr>
          <w:rFonts w:ascii="Calibri" w:hAnsi="Calibri" w:cs="FrankRuehl"/>
          <w:sz w:val="28"/>
          <w:szCs w:val="28"/>
          <w:rtl/>
        </w:rPr>
        <w:t>בעניינו של הנאשם הוגשו 8 תסקירים החל מחודש יולי 2019 ועד לינואר 2022. מהתסקירים עולה כי הנאשם כבן 34 רווק, וכיום מתגורר בדירה שכורה ועובד עם אחיו בתחום החלוקה. הנאשם סיים 10 שנות לימוד במסגרות חוץ ביתיות. הוא בן זקונים מבין תשעה ילדים והוא נולד למשפחה מעורבת (יהודית ומוסלמית). הוריו התגרשו כשהיה בן ארבע, ואביו נפטר לפני כחמש שנים. כיום הקשר שלו עם המשפחה רופף. הנאשם גדל בתנאים מורכבים שהשפיעו לרעה על גיבוש זהותו ותחושת השייכות שלו. בעקבות כל זאת חבר בגיל צעיר לחברה שולית והחל לבצע עבירות. לחובת הנאשם 7 הרשעות קודמות בעיקר בעבירות מרמה וכן בעבירות אלימות</w:t>
      </w:r>
      <w:r w:rsidRPr="002825DA">
        <w:rPr>
          <w:rFonts w:ascii="Calibri" w:hAnsi="Calibri" w:cs="FrankRuehl" w:hint="cs"/>
          <w:sz w:val="28"/>
          <w:szCs w:val="28"/>
          <w:rtl/>
        </w:rPr>
        <w:t>,</w:t>
      </w:r>
      <w:r w:rsidRPr="002825DA">
        <w:rPr>
          <w:rFonts w:ascii="Calibri" w:hAnsi="Calibri" w:cs="FrankRuehl"/>
          <w:sz w:val="28"/>
          <w:szCs w:val="28"/>
          <w:rtl/>
        </w:rPr>
        <w:t xml:space="preserve"> והוא ריצה שני מאסרים קצרים יחסית. ביום 22.10.2014 נדון הנאשם במסגרת </w:t>
      </w:r>
      <w:hyperlink r:id="rId37" w:history="1">
        <w:r w:rsidR="00FD19A3" w:rsidRPr="00FD19A3">
          <w:rPr>
            <w:rFonts w:ascii="Calibri" w:hAnsi="Calibri" w:cs="FrankRuehl" w:hint="eastAsia"/>
            <w:color w:val="0000FF"/>
            <w:sz w:val="28"/>
            <w:szCs w:val="28"/>
            <w:u w:val="single"/>
            <w:rtl/>
          </w:rPr>
          <w:t>ת</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w:t>
        </w:r>
        <w:r w:rsidR="00FD19A3" w:rsidRPr="00FD19A3">
          <w:rPr>
            <w:rFonts w:ascii="Calibri" w:hAnsi="Calibri" w:cs="FrankRuehl" w:hint="eastAsia"/>
            <w:color w:val="0000FF"/>
            <w:sz w:val="28"/>
            <w:szCs w:val="28"/>
            <w:u w:val="single"/>
            <w:rtl/>
          </w:rPr>
          <w:t>מחוזי</w:t>
        </w:r>
        <w:r w:rsidR="00FD19A3" w:rsidRPr="00FD19A3">
          <w:rPr>
            <w:rFonts w:ascii="Calibri" w:hAnsi="Calibri" w:cs="FrankRuehl"/>
            <w:color w:val="0000FF"/>
            <w:sz w:val="28"/>
            <w:szCs w:val="28"/>
            <w:u w:val="single"/>
            <w:rtl/>
          </w:rPr>
          <w:t xml:space="preserve"> </w:t>
        </w:r>
        <w:r w:rsidR="00FD19A3" w:rsidRPr="00FD19A3">
          <w:rPr>
            <w:rFonts w:ascii="Calibri" w:hAnsi="Calibri" w:cs="FrankRuehl" w:hint="eastAsia"/>
            <w:color w:val="0000FF"/>
            <w:sz w:val="28"/>
            <w:szCs w:val="28"/>
            <w:u w:val="single"/>
            <w:rtl/>
          </w:rPr>
          <w:t>ת</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א</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יפו</w:t>
        </w:r>
        <w:r w:rsidR="00FD19A3" w:rsidRPr="00FD19A3">
          <w:rPr>
            <w:rFonts w:ascii="Calibri" w:hAnsi="Calibri" w:cs="FrankRuehl"/>
            <w:color w:val="0000FF"/>
            <w:sz w:val="28"/>
            <w:szCs w:val="28"/>
            <w:u w:val="single"/>
            <w:rtl/>
          </w:rPr>
          <w:t>) 24282-04-14</w:t>
        </w:r>
      </w:hyperlink>
      <w:r w:rsidRPr="002825DA">
        <w:rPr>
          <w:rFonts w:ascii="Calibri" w:hAnsi="Calibri" w:cs="FrankRuehl"/>
          <w:sz w:val="28"/>
          <w:szCs w:val="28"/>
          <w:rtl/>
        </w:rPr>
        <w:t xml:space="preserve"> (</w:t>
      </w:r>
      <w:r w:rsidRPr="002825DA">
        <w:rPr>
          <w:rFonts w:ascii="Calibri" w:hAnsi="Calibri" w:cs="FrankRuehl"/>
          <w:b/>
          <w:bCs/>
          <w:sz w:val="28"/>
          <w:szCs w:val="28"/>
          <w:rtl/>
        </w:rPr>
        <w:t>תיק התנאי</w:t>
      </w:r>
      <w:r w:rsidRPr="002825DA">
        <w:rPr>
          <w:rFonts w:ascii="Calibri" w:hAnsi="Calibri" w:cs="FrankRuehl"/>
          <w:sz w:val="28"/>
          <w:szCs w:val="28"/>
          <w:rtl/>
        </w:rPr>
        <w:t>) לעונש של 3 חודשי מאסר ויום (תקופה שכללה הפעלת מאסר מותנה) ומאסר מותנה של 6 חודשים למשך 3 שנים מיום שחרורו, עונש מאסר מותנה חב-הפעלה בענייננו (</w:t>
      </w:r>
      <w:r w:rsidRPr="002825DA">
        <w:rPr>
          <w:rFonts w:ascii="Calibri" w:hAnsi="Calibri" w:cs="FrankRuehl"/>
          <w:b/>
          <w:bCs/>
          <w:sz w:val="28"/>
          <w:szCs w:val="28"/>
          <w:rtl/>
        </w:rPr>
        <w:t>המאסר המותנה</w:t>
      </w:r>
      <w:r w:rsidRPr="002825DA">
        <w:rPr>
          <w:rFonts w:ascii="Calibri" w:hAnsi="Calibri" w:cs="FrankRuehl"/>
          <w:sz w:val="28"/>
          <w:szCs w:val="28"/>
          <w:rtl/>
        </w:rPr>
        <w:t>).</w:t>
      </w:r>
    </w:p>
    <w:p w14:paraId="04098FD8" w14:textId="77777777" w:rsidR="002825DA" w:rsidRPr="002825DA" w:rsidRDefault="002825DA" w:rsidP="002825DA">
      <w:pPr>
        <w:pStyle w:val="a9"/>
        <w:spacing w:after="160" w:line="360" w:lineRule="auto"/>
        <w:ind w:left="360"/>
        <w:jc w:val="both"/>
        <w:rPr>
          <w:rFonts w:ascii="Calibri" w:hAnsi="Calibri" w:cs="FrankRuehl"/>
          <w:sz w:val="28"/>
          <w:szCs w:val="28"/>
        </w:rPr>
      </w:pPr>
    </w:p>
    <w:p w14:paraId="7DE012E1"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sz w:val="28"/>
          <w:szCs w:val="28"/>
          <w:rtl/>
        </w:rPr>
        <w:t xml:space="preserve">אשר לעבירות אותן ביצע הנאשם, </w:t>
      </w:r>
      <w:r w:rsidRPr="002825DA">
        <w:rPr>
          <w:rFonts w:ascii="Calibri" w:hAnsi="Calibri" w:cs="FrankRuehl" w:hint="cs"/>
          <w:sz w:val="28"/>
          <w:szCs w:val="28"/>
          <w:rtl/>
        </w:rPr>
        <w:t xml:space="preserve">סבר שירות המבחן כי </w:t>
      </w:r>
      <w:r w:rsidRPr="002825DA">
        <w:rPr>
          <w:rFonts w:ascii="Calibri" w:hAnsi="Calibri" w:cs="FrankRuehl"/>
          <w:sz w:val="28"/>
          <w:szCs w:val="28"/>
          <w:rtl/>
        </w:rPr>
        <w:t>הוא קיבל עליהן אחריות</w:t>
      </w:r>
      <w:r w:rsidRPr="002825DA">
        <w:rPr>
          <w:rFonts w:ascii="Calibri" w:hAnsi="Calibri" w:cs="FrankRuehl" w:hint="cs"/>
          <w:sz w:val="28"/>
          <w:szCs w:val="28"/>
          <w:rtl/>
        </w:rPr>
        <w:t xml:space="preserve">, </w:t>
      </w:r>
      <w:r w:rsidRPr="002825DA">
        <w:rPr>
          <w:rFonts w:ascii="Calibri" w:hAnsi="Calibri" w:cs="FrankRuehl"/>
          <w:sz w:val="28"/>
          <w:szCs w:val="28"/>
          <w:rtl/>
        </w:rPr>
        <w:t>הבין את הפסול שבמעשים והתחרט על</w:t>
      </w:r>
      <w:r w:rsidRPr="002825DA">
        <w:rPr>
          <w:rFonts w:ascii="Calibri" w:hAnsi="Calibri" w:cs="FrankRuehl" w:hint="cs"/>
          <w:sz w:val="28"/>
          <w:szCs w:val="28"/>
          <w:rtl/>
        </w:rPr>
        <w:t xml:space="preserve"> המעשים,</w:t>
      </w:r>
      <w:r w:rsidRPr="002825DA">
        <w:rPr>
          <w:rFonts w:ascii="Calibri" w:hAnsi="Calibri" w:cs="FrankRuehl"/>
          <w:sz w:val="28"/>
          <w:szCs w:val="28"/>
          <w:rtl/>
        </w:rPr>
        <w:t xml:space="preserve"> אך לא הרחיב בהקשר זה.</w:t>
      </w:r>
    </w:p>
    <w:p w14:paraId="18413189" w14:textId="77777777" w:rsidR="002825DA" w:rsidRPr="002825DA" w:rsidRDefault="002825DA" w:rsidP="002825DA">
      <w:pPr>
        <w:pStyle w:val="a9"/>
        <w:rPr>
          <w:rFonts w:ascii="Calibri" w:hAnsi="Calibri" w:cs="FrankRuehl"/>
          <w:sz w:val="28"/>
          <w:szCs w:val="28"/>
        </w:rPr>
      </w:pPr>
    </w:p>
    <w:p w14:paraId="1816088C"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sz w:val="28"/>
          <w:szCs w:val="28"/>
          <w:rtl/>
        </w:rPr>
        <w:t>אשר לתהליך הטיפולי – הדיונים נדחו מעת לעת, בעיקר מתוך רצון להשלים מהלך טיפולי</w:t>
      </w:r>
      <w:r w:rsidRPr="002825DA">
        <w:rPr>
          <w:rFonts w:ascii="Calibri" w:hAnsi="Calibri" w:cs="FrankRuehl" w:hint="cs"/>
          <w:sz w:val="28"/>
          <w:szCs w:val="28"/>
          <w:rtl/>
        </w:rPr>
        <w:t xml:space="preserve"> ושיקומי</w:t>
      </w:r>
      <w:r w:rsidRPr="002825DA">
        <w:rPr>
          <w:rFonts w:ascii="Calibri" w:hAnsi="Calibri" w:cs="FrankRuehl"/>
          <w:sz w:val="28"/>
          <w:szCs w:val="28"/>
          <w:rtl/>
        </w:rPr>
        <w:t>. הנאשם נרתם לטיפול קבוצתי ממושך הממוקד במבצע</w:t>
      </w:r>
      <w:r w:rsidRPr="002825DA">
        <w:rPr>
          <w:rFonts w:ascii="Calibri" w:hAnsi="Calibri" w:cs="FrankRuehl" w:hint="cs"/>
          <w:sz w:val="28"/>
          <w:szCs w:val="28"/>
          <w:rtl/>
        </w:rPr>
        <w:t>ֵ</w:t>
      </w:r>
      <w:r w:rsidRPr="002825DA">
        <w:rPr>
          <w:rFonts w:ascii="Calibri" w:hAnsi="Calibri" w:cs="FrankRuehl"/>
          <w:sz w:val="28"/>
          <w:szCs w:val="28"/>
          <w:rtl/>
        </w:rPr>
        <w:t>י עבירות מרמה, טיפול שנמשך כשנה. שירות המבחן מסר</w:t>
      </w:r>
      <w:r w:rsidRPr="002825DA">
        <w:rPr>
          <w:rFonts w:ascii="Calibri" w:hAnsi="Calibri" w:cs="FrankRuehl" w:hint="cs"/>
          <w:sz w:val="28"/>
          <w:szCs w:val="28"/>
          <w:rtl/>
        </w:rPr>
        <w:t>,</w:t>
      </w:r>
      <w:r w:rsidRPr="002825DA">
        <w:rPr>
          <w:rFonts w:ascii="Calibri" w:hAnsi="Calibri" w:cs="FrankRuehl"/>
          <w:sz w:val="28"/>
          <w:szCs w:val="28"/>
          <w:rtl/>
        </w:rPr>
        <w:t xml:space="preserve"> כי הנאשם השתתף באופן סדיר ופעיל במסגרת זו והפיק ממנה תועלת רבה על-פי דרכו, הגם ששירות המבחן סבר שמידת ההפנמה של הנאשם את התכנים מעוררת שאלות. בנוסף, הנאשם השתלב בתוכנית "אוניברסיטה בע"מ" ולמעשה צפוי להשתלב בשנת ל</w:t>
      </w:r>
      <w:r w:rsidRPr="002825DA">
        <w:rPr>
          <w:rFonts w:ascii="Calibri" w:hAnsi="Calibri" w:cs="FrankRuehl" w:hint="cs"/>
          <w:sz w:val="28"/>
          <w:szCs w:val="28"/>
          <w:rtl/>
        </w:rPr>
        <w:t>י</w:t>
      </w:r>
      <w:r w:rsidRPr="002825DA">
        <w:rPr>
          <w:rFonts w:ascii="Calibri" w:hAnsi="Calibri" w:cs="FrankRuehl"/>
          <w:sz w:val="28"/>
          <w:szCs w:val="28"/>
          <w:rtl/>
        </w:rPr>
        <w:t xml:space="preserve">מודים נוספת במסגרת זו, ממנה הוא מפיק סיפוק ותועלת. כמו כן, מסר הנאשם בדיקות שתן בתדירות גבוהה לאורך תקופת משפטו, כולן נמצאו נקיות משרידי סמים. </w:t>
      </w:r>
    </w:p>
    <w:p w14:paraId="2052AA0B" w14:textId="77777777" w:rsidR="002825DA" w:rsidRPr="002825DA" w:rsidRDefault="002825DA" w:rsidP="002825DA">
      <w:pPr>
        <w:pStyle w:val="a9"/>
        <w:rPr>
          <w:rFonts w:ascii="Calibri" w:hAnsi="Calibri" w:cs="FrankRuehl"/>
          <w:sz w:val="28"/>
          <w:szCs w:val="28"/>
        </w:rPr>
      </w:pPr>
    </w:p>
    <w:p w14:paraId="1E5230E7"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sz w:val="28"/>
          <w:szCs w:val="28"/>
          <w:rtl/>
        </w:rPr>
        <w:t>בהמלצתו הסופית סבר שירות המבחן, כי שיקולי השיקום מטים את ה</w:t>
      </w:r>
      <w:r w:rsidRPr="002825DA">
        <w:rPr>
          <w:rFonts w:ascii="Calibri" w:hAnsi="Calibri" w:cs="FrankRuehl" w:hint="cs"/>
          <w:sz w:val="28"/>
          <w:szCs w:val="28"/>
          <w:rtl/>
        </w:rPr>
        <w:t>כ</w:t>
      </w:r>
      <w:r w:rsidRPr="002825DA">
        <w:rPr>
          <w:rFonts w:ascii="Calibri" w:hAnsi="Calibri" w:cs="FrankRuehl"/>
          <w:sz w:val="28"/>
          <w:szCs w:val="28"/>
          <w:rtl/>
        </w:rPr>
        <w:t xml:space="preserve">ף להטלת מאסר בעבודות שירות ולהארכת המאסר המותנה וכן להטלת צו מבחן שיבטיח את המשך הפיקוח והטיפול בנאשם. </w:t>
      </w:r>
    </w:p>
    <w:p w14:paraId="522ADDA4" w14:textId="77777777" w:rsidR="002825DA" w:rsidRPr="002825DA" w:rsidRDefault="002825DA" w:rsidP="002825DA">
      <w:pPr>
        <w:spacing w:after="160" w:line="360" w:lineRule="auto"/>
        <w:jc w:val="both"/>
        <w:rPr>
          <w:rFonts w:ascii="Calibri" w:hAnsi="Calibri" w:cs="FrankRuehl"/>
          <w:sz w:val="28"/>
          <w:szCs w:val="28"/>
          <w:rtl/>
        </w:rPr>
      </w:pPr>
    </w:p>
    <w:p w14:paraId="5185C09B" w14:textId="77777777" w:rsidR="002825DA" w:rsidRPr="002825DA" w:rsidRDefault="002825DA" w:rsidP="002825DA">
      <w:pPr>
        <w:spacing w:after="160" w:line="360" w:lineRule="auto"/>
        <w:jc w:val="both"/>
        <w:rPr>
          <w:rFonts w:ascii="Calibri" w:hAnsi="Calibri" w:cs="FrankRuehl"/>
          <w:b/>
          <w:bCs/>
          <w:sz w:val="28"/>
          <w:szCs w:val="28"/>
          <w:u w:val="single"/>
          <w:rtl/>
        </w:rPr>
      </w:pPr>
      <w:r w:rsidRPr="002825DA">
        <w:rPr>
          <w:rFonts w:ascii="Calibri" w:hAnsi="Calibri" w:cs="FrankRuehl"/>
          <w:b/>
          <w:bCs/>
          <w:sz w:val="28"/>
          <w:szCs w:val="28"/>
          <w:u w:val="single"/>
          <w:rtl/>
        </w:rPr>
        <w:t>חוות דעת הממונה על עבודות השירות</w:t>
      </w:r>
    </w:p>
    <w:p w14:paraId="133AE6F5"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sz w:val="28"/>
          <w:szCs w:val="28"/>
          <w:rtl/>
        </w:rPr>
        <w:t>הממונה מצא את הנאשם מתאים לבצע מאסר בעבודות שירות במנהל הקהילתי תלפיות מזרח, החל מיום 15.3.2022.</w:t>
      </w:r>
    </w:p>
    <w:p w14:paraId="55BB0704" w14:textId="77777777" w:rsidR="002825DA" w:rsidRPr="002825DA" w:rsidRDefault="002825DA" w:rsidP="002825DA">
      <w:pPr>
        <w:spacing w:after="160" w:line="360" w:lineRule="auto"/>
        <w:jc w:val="both"/>
        <w:rPr>
          <w:rFonts w:ascii="Calibri" w:hAnsi="Calibri" w:cs="FrankRuehl"/>
          <w:b/>
          <w:bCs/>
          <w:sz w:val="28"/>
          <w:szCs w:val="28"/>
          <w:u w:val="single"/>
          <w:rtl/>
        </w:rPr>
      </w:pPr>
    </w:p>
    <w:p w14:paraId="0308FF45" w14:textId="77777777" w:rsidR="002825DA" w:rsidRPr="002825DA" w:rsidRDefault="002825DA" w:rsidP="002825DA">
      <w:pPr>
        <w:spacing w:after="160" w:line="360" w:lineRule="auto"/>
        <w:jc w:val="both"/>
        <w:rPr>
          <w:rFonts w:ascii="Calibri" w:hAnsi="Calibri" w:cs="FrankRuehl"/>
          <w:b/>
          <w:bCs/>
          <w:sz w:val="28"/>
          <w:szCs w:val="28"/>
          <w:u w:val="single"/>
          <w:rtl/>
        </w:rPr>
      </w:pPr>
    </w:p>
    <w:p w14:paraId="0B35B33E" w14:textId="77777777" w:rsidR="002825DA" w:rsidRPr="002825DA" w:rsidRDefault="002825DA" w:rsidP="002825DA">
      <w:pPr>
        <w:spacing w:after="160" w:line="360" w:lineRule="auto"/>
        <w:jc w:val="both"/>
        <w:rPr>
          <w:rFonts w:ascii="Calibri" w:hAnsi="Calibri" w:cs="FrankRuehl"/>
          <w:b/>
          <w:bCs/>
          <w:sz w:val="28"/>
          <w:szCs w:val="28"/>
          <w:u w:val="single"/>
          <w:rtl/>
        </w:rPr>
      </w:pPr>
      <w:r w:rsidRPr="002825DA">
        <w:rPr>
          <w:rFonts w:ascii="Calibri" w:hAnsi="Calibri" w:cs="FrankRuehl"/>
          <w:b/>
          <w:bCs/>
          <w:sz w:val="28"/>
          <w:szCs w:val="28"/>
          <w:u w:val="single"/>
          <w:rtl/>
        </w:rPr>
        <w:t>טיעונים לעונש</w:t>
      </w:r>
    </w:p>
    <w:p w14:paraId="2629F558"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sz w:val="28"/>
          <w:szCs w:val="28"/>
          <w:rtl/>
        </w:rPr>
        <w:t xml:space="preserve">הצדדים לא הגיעו להסכמה עונשית. </w:t>
      </w:r>
    </w:p>
    <w:p w14:paraId="32B5F4B2" w14:textId="77777777" w:rsidR="002825DA" w:rsidRPr="002825DA" w:rsidRDefault="002825DA" w:rsidP="002825DA">
      <w:pPr>
        <w:pStyle w:val="a9"/>
        <w:spacing w:after="160" w:line="360" w:lineRule="auto"/>
        <w:ind w:left="360"/>
        <w:jc w:val="both"/>
        <w:rPr>
          <w:rFonts w:ascii="Calibri" w:hAnsi="Calibri" w:cs="FrankRuehl"/>
          <w:sz w:val="28"/>
          <w:szCs w:val="28"/>
        </w:rPr>
      </w:pPr>
    </w:p>
    <w:p w14:paraId="0979230D" w14:textId="77777777" w:rsidR="002825DA" w:rsidRPr="002825DA" w:rsidRDefault="002825DA" w:rsidP="002825DA">
      <w:pPr>
        <w:pStyle w:val="a9"/>
        <w:spacing w:after="160" w:line="360" w:lineRule="auto"/>
        <w:ind w:left="360"/>
        <w:jc w:val="both"/>
        <w:rPr>
          <w:rFonts w:ascii="Calibri" w:hAnsi="Calibri" w:cs="FrankRuehl"/>
          <w:sz w:val="28"/>
          <w:szCs w:val="28"/>
        </w:rPr>
      </w:pPr>
      <w:r w:rsidRPr="002825DA">
        <w:rPr>
          <w:rFonts w:ascii="Calibri" w:hAnsi="Calibri" w:cs="FrankRuehl"/>
          <w:sz w:val="28"/>
          <w:szCs w:val="28"/>
          <w:rtl/>
        </w:rPr>
        <w:t>מחד, ב"כ המאשימה עמד על הכיעור שבעבירות המרמה וסבר שהמתחם בעניינן מתחיל במאסר מותנה. אשר לעבירת ההתפרצות והסיוע להחזקת נשק עמד ב"כ המאשימה על נסיבות ביצוע העביר</w:t>
      </w:r>
      <w:r w:rsidRPr="002825DA">
        <w:rPr>
          <w:rFonts w:ascii="Calibri" w:hAnsi="Calibri" w:cs="FrankRuehl" w:hint="cs"/>
          <w:sz w:val="28"/>
          <w:szCs w:val="28"/>
          <w:rtl/>
        </w:rPr>
        <w:t>ות</w:t>
      </w:r>
      <w:r w:rsidRPr="002825DA">
        <w:rPr>
          <w:rFonts w:ascii="Calibri" w:hAnsi="Calibri" w:cs="FrankRuehl"/>
          <w:sz w:val="28"/>
          <w:szCs w:val="28"/>
          <w:rtl/>
        </w:rPr>
        <w:t xml:space="preserve"> החמורות, על מידת הפגיעה בערכים המוגנים ועל הסכנה מביצוע סוג זה של עבירו</w:t>
      </w:r>
      <w:r w:rsidRPr="002825DA">
        <w:rPr>
          <w:rFonts w:ascii="Calibri" w:hAnsi="Calibri" w:cs="FrankRuehl" w:hint="cs"/>
          <w:sz w:val="28"/>
          <w:szCs w:val="28"/>
          <w:rtl/>
        </w:rPr>
        <w:t>ת</w:t>
      </w:r>
      <w:r w:rsidRPr="002825DA">
        <w:rPr>
          <w:rFonts w:ascii="Calibri" w:hAnsi="Calibri" w:cs="FrankRuehl"/>
          <w:sz w:val="28"/>
          <w:szCs w:val="28"/>
          <w:rtl/>
        </w:rPr>
        <w:t>. בסופו של יום עתר ב"כ המאשימה למתחם דו-ספרתי במכלול התיקים, ועתר להעמיד את הנאשם על מאסר שלא יפחת משנתיים וענישה נלווית.</w:t>
      </w:r>
    </w:p>
    <w:p w14:paraId="07426568" w14:textId="77777777" w:rsidR="002825DA" w:rsidRPr="002825DA" w:rsidRDefault="002825DA" w:rsidP="002825DA">
      <w:pPr>
        <w:spacing w:after="160" w:line="360" w:lineRule="auto"/>
        <w:ind w:left="360"/>
        <w:jc w:val="both"/>
        <w:rPr>
          <w:rFonts w:ascii="Calibri" w:hAnsi="Calibri" w:cs="FrankRuehl"/>
          <w:sz w:val="28"/>
          <w:szCs w:val="28"/>
          <w:rtl/>
        </w:rPr>
      </w:pPr>
      <w:r w:rsidRPr="002825DA">
        <w:rPr>
          <w:rFonts w:ascii="Calibri" w:hAnsi="Calibri" w:cs="FrankRuehl"/>
          <w:sz w:val="28"/>
          <w:szCs w:val="28"/>
          <w:rtl/>
        </w:rPr>
        <w:t>מאידך, עמד הסניגור על נסיבותיו האישיות של הנאשם ועל כברת הדרך השיקומית שעבר לאורך תקופה ארוכה של למעלה משנתיים. הסניגור סבר ביחס לתיק ההתפרצות והחזקת הנשק, כי יש להביט עליו בנסיבותיו, והדגיש כי הנאשם לא היה שותף בהחלטה לגנוב את הנשק ולהחזיק בו, ולמעשה התנגד למעשה שותפו, ולכן הוא נמצא במדרג חומרה נמוך. הסניגור עתר להסתפק בתקופת המאסר המותנה חב-ההפעלה, על מנת שלא לקטוע את התהליך השיקומי בו מצוי הנאשם.</w:t>
      </w:r>
    </w:p>
    <w:p w14:paraId="1939010A" w14:textId="77777777" w:rsidR="002825DA" w:rsidRPr="002825DA" w:rsidRDefault="002825DA" w:rsidP="002825DA">
      <w:pPr>
        <w:spacing w:after="160" w:line="360" w:lineRule="auto"/>
        <w:jc w:val="both"/>
        <w:rPr>
          <w:rFonts w:ascii="Calibri" w:hAnsi="Calibri" w:cs="FrankRuehl"/>
          <w:b/>
          <w:bCs/>
          <w:sz w:val="28"/>
          <w:szCs w:val="28"/>
          <w:u w:val="single"/>
          <w:rtl/>
        </w:rPr>
      </w:pPr>
    </w:p>
    <w:p w14:paraId="3AE9ABF2" w14:textId="77777777" w:rsidR="002825DA" w:rsidRPr="002825DA" w:rsidRDefault="002825DA" w:rsidP="002825DA">
      <w:pPr>
        <w:spacing w:after="160" w:line="360" w:lineRule="auto"/>
        <w:jc w:val="both"/>
        <w:rPr>
          <w:rFonts w:ascii="Calibri" w:hAnsi="Calibri" w:cs="FrankRuehl"/>
          <w:b/>
          <w:bCs/>
          <w:sz w:val="28"/>
          <w:szCs w:val="28"/>
          <w:u w:val="single"/>
          <w:rtl/>
        </w:rPr>
      </w:pPr>
      <w:r w:rsidRPr="002825DA">
        <w:rPr>
          <w:rFonts w:ascii="Calibri" w:hAnsi="Calibri" w:cs="FrankRuehl"/>
          <w:b/>
          <w:bCs/>
          <w:sz w:val="28"/>
          <w:szCs w:val="28"/>
          <w:u w:val="single"/>
          <w:rtl/>
        </w:rPr>
        <w:t>קביעת מתחם הענישה</w:t>
      </w:r>
    </w:p>
    <w:p w14:paraId="317633CD" w14:textId="77777777" w:rsidR="002825DA" w:rsidRPr="002825DA" w:rsidRDefault="002825DA" w:rsidP="002825DA">
      <w:pPr>
        <w:pStyle w:val="a9"/>
        <w:numPr>
          <w:ilvl w:val="0"/>
          <w:numId w:val="2"/>
        </w:numPr>
        <w:spacing w:after="160" w:line="360" w:lineRule="auto"/>
        <w:jc w:val="both"/>
        <w:rPr>
          <w:rFonts w:ascii="Calibri" w:hAnsi="Calibri" w:cs="FrankRuehl"/>
          <w:b/>
          <w:bCs/>
          <w:sz w:val="28"/>
          <w:szCs w:val="28"/>
          <w:u w:val="single"/>
          <w:rtl/>
        </w:rPr>
      </w:pPr>
      <w:r w:rsidRPr="002825DA">
        <w:rPr>
          <w:rFonts w:ascii="Calibri" w:hAnsi="Calibri" w:cs="FrankRuehl"/>
          <w:sz w:val="28"/>
          <w:szCs w:val="28"/>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1EAE0934" w14:textId="77777777" w:rsidR="002825DA" w:rsidRPr="002825DA" w:rsidRDefault="002825DA" w:rsidP="002825DA">
      <w:pPr>
        <w:spacing w:after="160" w:line="360" w:lineRule="auto"/>
        <w:jc w:val="both"/>
        <w:rPr>
          <w:rFonts w:ascii="Calibri" w:hAnsi="Calibri" w:cs="FrankRuehl"/>
          <w:b/>
          <w:bCs/>
          <w:sz w:val="28"/>
          <w:szCs w:val="28"/>
          <w:u w:val="single"/>
          <w:rtl/>
        </w:rPr>
      </w:pPr>
    </w:p>
    <w:p w14:paraId="15A3DF8B"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u w:val="single"/>
          <w:rtl/>
        </w:rPr>
        <w:t xml:space="preserve">אשר לערך המוגן </w:t>
      </w:r>
      <w:r w:rsidRPr="002825DA">
        <w:rPr>
          <w:rFonts w:ascii="Calibri" w:hAnsi="Calibri" w:cs="FrankRuehl"/>
          <w:sz w:val="28"/>
          <w:szCs w:val="28"/>
          <w:rtl/>
        </w:rPr>
        <w:t xml:space="preserve">– </w:t>
      </w:r>
      <w:r w:rsidRPr="002825DA">
        <w:rPr>
          <w:rFonts w:ascii="Calibri" w:hAnsi="Calibri" w:cs="FrankRuehl"/>
          <w:b/>
          <w:bCs/>
          <w:sz w:val="28"/>
          <w:szCs w:val="28"/>
          <w:rtl/>
        </w:rPr>
        <w:t>אשר לעבירות המרמה</w:t>
      </w:r>
      <w:r w:rsidRPr="002825DA">
        <w:rPr>
          <w:rFonts w:ascii="Calibri" w:hAnsi="Calibri" w:cs="FrankRuehl"/>
          <w:sz w:val="28"/>
          <w:szCs w:val="28"/>
          <w:rtl/>
        </w:rPr>
        <w:t>, מעשיו של הנאשם פגעו בממונו של הזולת. עבירות מסוג זה פוגעות במסחר התקין והנזק המידי והעקיף עלול להיות משמעותי.  בעניינו, מידת הפגיעה בערך המוגן, נמוכה.</w:t>
      </w:r>
      <w:r w:rsidRPr="002825DA">
        <w:rPr>
          <w:rFonts w:ascii="Calibri" w:hAnsi="Calibri" w:cs="FrankRuehl"/>
          <w:sz w:val="28"/>
          <w:szCs w:val="28"/>
          <w:vertAlign w:val="superscript"/>
          <w:rtl/>
        </w:rPr>
        <w:t xml:space="preserve"> </w:t>
      </w:r>
      <w:r w:rsidRPr="002825DA">
        <w:rPr>
          <w:rFonts w:ascii="Calibri" w:hAnsi="Calibri" w:cs="FrankRuehl"/>
          <w:sz w:val="28"/>
          <w:szCs w:val="28"/>
          <w:rtl/>
        </w:rPr>
        <w:t xml:space="preserve"> ב</w:t>
      </w:r>
      <w:hyperlink r:id="rId38" w:history="1">
        <w:r w:rsidR="00FD19A3" w:rsidRPr="00FD19A3">
          <w:rPr>
            <w:rFonts w:ascii="Calibri" w:hAnsi="Calibri" w:cs="FrankRuehl" w:hint="eastAsia"/>
            <w:color w:val="0000FF"/>
            <w:sz w:val="28"/>
            <w:szCs w:val="28"/>
            <w:u w:val="single"/>
            <w:rtl/>
          </w:rPr>
          <w:t>רע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4514/18</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 xml:space="preserve">אהרוניאן </w:t>
      </w:r>
      <w:r w:rsidRPr="002825DA">
        <w:rPr>
          <w:rFonts w:ascii="Calibri" w:hAnsi="Calibri" w:cs="FrankRuehl"/>
          <w:sz w:val="28"/>
          <w:szCs w:val="28"/>
          <w:rtl/>
        </w:rPr>
        <w:t xml:space="preserve">נ' </w:t>
      </w:r>
      <w:r w:rsidRPr="002825DA">
        <w:rPr>
          <w:rFonts w:ascii="Calibri" w:hAnsi="Calibri" w:cs="FrankRuehl"/>
          <w:b/>
          <w:bCs/>
          <w:sz w:val="28"/>
          <w:szCs w:val="28"/>
          <w:u w:val="single"/>
          <w:rtl/>
        </w:rPr>
        <w:t xml:space="preserve">מ"י </w:t>
      </w:r>
      <w:r w:rsidRPr="002825DA">
        <w:rPr>
          <w:rFonts w:ascii="Calibri" w:hAnsi="Calibri" w:cs="FrankRuehl"/>
          <w:sz w:val="28"/>
          <w:szCs w:val="28"/>
          <w:rtl/>
        </w:rPr>
        <w:t xml:space="preserve">(מיום 3.7.2018) </w:t>
      </w:r>
      <w:hyperlink r:id="rId39" w:history="1">
        <w:r w:rsidR="003775B8" w:rsidRPr="003775B8">
          <w:rPr>
            <w:rStyle w:val="Hyperlink"/>
            <w:rFonts w:ascii="Calibri" w:hAnsi="Calibri" w:cs="FrankRuehl" w:hint="eastAsia"/>
            <w:sz w:val="28"/>
            <w:szCs w:val="28"/>
            <w:rtl/>
          </w:rPr>
          <w:t>בסעיף</w:t>
        </w:r>
        <w:r w:rsidR="003775B8" w:rsidRPr="003775B8">
          <w:rPr>
            <w:rStyle w:val="Hyperlink"/>
            <w:rFonts w:ascii="Calibri" w:hAnsi="Calibri" w:cs="FrankRuehl"/>
            <w:sz w:val="28"/>
            <w:szCs w:val="28"/>
            <w:rtl/>
          </w:rPr>
          <w:t xml:space="preserve"> 13</w:t>
        </w:r>
      </w:hyperlink>
      <w:r w:rsidRPr="002825DA">
        <w:rPr>
          <w:rFonts w:ascii="Calibri" w:hAnsi="Calibri" w:cs="FrankRuehl"/>
          <w:sz w:val="28"/>
          <w:szCs w:val="28"/>
          <w:rtl/>
        </w:rPr>
        <w:t xml:space="preserve"> נקבע: " בית משפט נכבד זה עמד זה מכבר על כך, כי עיקרה של עבירת המרמה הוא בהשגת יתרון או טובת הנאה למרַמֶה, ולא בגרימת חיסרון למרומה (</w:t>
      </w:r>
      <w:hyperlink r:id="rId40" w:history="1">
        <w:r w:rsidR="00FD19A3" w:rsidRPr="00FD19A3">
          <w:rPr>
            <w:rFonts w:ascii="Calibri" w:hAnsi="Calibri" w:cs="FrankRuehl" w:hint="eastAsia"/>
            <w:color w:val="0000FF"/>
            <w:sz w:val="28"/>
            <w:szCs w:val="28"/>
            <w:u w:val="single"/>
            <w:rtl/>
          </w:rPr>
          <w:t>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752/90</w:t>
        </w:r>
      </w:hyperlink>
      <w:r w:rsidRPr="002825DA">
        <w:rPr>
          <w:rFonts w:ascii="Calibri" w:hAnsi="Calibri" w:cs="FrankRuehl"/>
          <w:sz w:val="28"/>
          <w:szCs w:val="28"/>
          <w:rtl/>
        </w:rPr>
        <w:t xml:space="preserve"> ברזל נ' מדינת ישראל, [פורסם בנבו] פסקה 46 (1.3.1992)). מדיניות הענישה דורשת החמרה בעונשו של מי שמבצע עבירות מרמה וזיוף".</w:t>
      </w:r>
    </w:p>
    <w:p w14:paraId="4AC38E32" w14:textId="77777777" w:rsidR="002825DA" w:rsidRPr="002825DA" w:rsidRDefault="002825DA" w:rsidP="002825DA">
      <w:pPr>
        <w:pStyle w:val="a9"/>
        <w:rPr>
          <w:rFonts w:ascii="Calibri" w:hAnsi="Calibri" w:cs="FrankRuehl"/>
          <w:sz w:val="28"/>
          <w:szCs w:val="28"/>
        </w:rPr>
      </w:pPr>
    </w:p>
    <w:p w14:paraId="4B32DE91"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Pr>
      </w:pPr>
      <w:r w:rsidRPr="002825DA">
        <w:rPr>
          <w:rFonts w:ascii="Calibri" w:hAnsi="Calibri" w:cs="FrankRuehl"/>
          <w:b/>
          <w:bCs/>
          <w:sz w:val="28"/>
          <w:szCs w:val="28"/>
          <w:rtl/>
        </w:rPr>
        <w:t>אשר לתיק הרביעי (התפרצות לדירה, גניבה, סיוע להחזקת נשק והפרעה לשוטר)</w:t>
      </w:r>
      <w:r w:rsidRPr="002825DA">
        <w:rPr>
          <w:rFonts w:ascii="Calibri" w:hAnsi="Calibri" w:cs="FrankRuehl"/>
          <w:sz w:val="28"/>
          <w:szCs w:val="28"/>
          <w:rtl/>
        </w:rPr>
        <w:t xml:space="preserve"> –</w:t>
      </w:r>
      <w:r w:rsidRPr="006C6693">
        <w:rPr>
          <w:rFonts w:ascii="FrankRuehl" w:hAnsi="FrankRuehl" w:cs="FrankRuehl"/>
          <w:sz w:val="28"/>
          <w:szCs w:val="28"/>
          <w:rtl/>
        </w:rPr>
        <w:t xml:space="preserve"> ב</w:t>
      </w:r>
      <w:hyperlink r:id="rId41" w:history="1">
        <w:r w:rsidR="00FD19A3" w:rsidRPr="00FD19A3">
          <w:rPr>
            <w:rFonts w:ascii="FrankRuehl" w:hAnsi="FrankRuehl" w:cs="FrankRuehl"/>
            <w:color w:val="0000FF"/>
            <w:sz w:val="28"/>
            <w:szCs w:val="28"/>
            <w:u w:val="single"/>
            <w:rtl/>
          </w:rPr>
          <w:t>עפ"ג (ב"ש) 13824-08-17</w:t>
        </w:r>
      </w:hyperlink>
      <w:r w:rsidRPr="006C6693">
        <w:rPr>
          <w:rFonts w:ascii="FrankRuehl" w:hAnsi="FrankRuehl" w:cs="FrankRuehl"/>
          <w:sz w:val="28"/>
          <w:szCs w:val="28"/>
          <w:rtl/>
        </w:rPr>
        <w:t xml:space="preserve"> </w:t>
      </w:r>
      <w:r w:rsidRPr="006C6693">
        <w:rPr>
          <w:rFonts w:ascii="FrankRuehl" w:hAnsi="FrankRuehl" w:cs="FrankRuehl"/>
          <w:b/>
          <w:bCs/>
          <w:sz w:val="28"/>
          <w:szCs w:val="28"/>
          <w:u w:val="single"/>
          <w:rtl/>
        </w:rPr>
        <w:t>מ"י</w:t>
      </w:r>
      <w:r w:rsidRPr="006C6693">
        <w:rPr>
          <w:rFonts w:ascii="FrankRuehl" w:hAnsi="FrankRuehl" w:cs="FrankRuehl"/>
          <w:sz w:val="28"/>
          <w:szCs w:val="28"/>
          <w:rtl/>
        </w:rPr>
        <w:t xml:space="preserve"> נ' </w:t>
      </w:r>
      <w:r w:rsidRPr="006C6693">
        <w:rPr>
          <w:rFonts w:ascii="FrankRuehl" w:hAnsi="FrankRuehl" w:cs="FrankRuehl"/>
          <w:b/>
          <w:bCs/>
          <w:sz w:val="28"/>
          <w:szCs w:val="28"/>
          <w:u w:val="single"/>
          <w:rtl/>
        </w:rPr>
        <w:t>אוחיון</w:t>
      </w:r>
      <w:r w:rsidRPr="006C6693">
        <w:rPr>
          <w:rFonts w:ascii="FrankRuehl" w:hAnsi="FrankRuehl" w:cs="FrankRuehl"/>
          <w:sz w:val="28"/>
          <w:szCs w:val="28"/>
          <w:rtl/>
        </w:rPr>
        <w:t xml:space="preserve"> (מיום 16.10.2017) עמד בית המשפט המחוזי על הערכים המוגנים הנפגעים מעבירת התפרצות לדיר: "אכן, יש לתת משקל בקביעת מתחמי הענישה והענישה בפועל גם לנזק שנגרם במהלך ההתפרצויות, אולם עיקר הדגש צריך שיהיה על עצם ההתפרצות; החדירה לפרטיות של האנשים; לפוטנציאל הנזק העצום; ולפוטנציאל האלימות שיכולה הייתה להתלקח, אילו היו דיירי הדירות בבתיהם באותה עת".</w:t>
      </w:r>
      <w:r w:rsidRPr="006C6693">
        <w:rPr>
          <w:rFonts w:ascii="FrankRuehl" w:hAnsi="FrankRuehl" w:cs="FrankRuehl" w:hint="cs"/>
          <w:sz w:val="28"/>
          <w:szCs w:val="28"/>
          <w:rtl/>
        </w:rPr>
        <w:t xml:space="preserve"> </w:t>
      </w:r>
      <w:r w:rsidRPr="002825DA">
        <w:rPr>
          <w:rFonts w:ascii="Calibri" w:hAnsi="Calibri" w:cs="FrankRuehl"/>
          <w:sz w:val="28"/>
          <w:szCs w:val="28"/>
          <w:rtl/>
        </w:rPr>
        <w:t>הנאשם פגע בערכים המוגנים של ביטחון הציבור, קניינו ופרטיותו וכן פגע בערך שלטון החוק ובצורך להגן על שלוחי החוק מפני פגיעה אגב מילוי תפקידם. מידת הפגיעה בערכים המוגנים בינונית ואף למעלה מזה.</w:t>
      </w:r>
      <w:r w:rsidRPr="002825DA">
        <w:rPr>
          <w:rFonts w:ascii="Calibri" w:hAnsi="Calibri" w:cs="FrankRuehl" w:hint="cs"/>
          <w:sz w:val="28"/>
          <w:szCs w:val="28"/>
          <w:rtl/>
        </w:rPr>
        <w:t xml:space="preserve"> ביחס לעבירות נשק יש להפנות ל</w:t>
      </w:r>
      <w:hyperlink r:id="rId42" w:history="1">
        <w:r w:rsidR="00FD19A3" w:rsidRPr="00FD19A3">
          <w:rPr>
            <w:rFonts w:ascii="Calibri" w:hAnsi="Calibri" w:cs="FrankRuehl" w:hint="eastAsia"/>
            <w:color w:val="0000FF"/>
            <w:sz w:val="28"/>
            <w:szCs w:val="28"/>
            <w:u w:val="single"/>
            <w:rtl/>
          </w:rPr>
          <w:t>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4945/13</w:t>
        </w:r>
      </w:hyperlink>
      <w:r w:rsidRPr="002825DA">
        <w:rPr>
          <w:rFonts w:ascii="Calibri" w:hAnsi="Calibri" w:cs="FrankRuehl" w:hint="cs"/>
          <w:sz w:val="28"/>
          <w:szCs w:val="28"/>
          <w:rtl/>
        </w:rPr>
        <w:t xml:space="preserve"> </w:t>
      </w:r>
      <w:r w:rsidRPr="002825DA">
        <w:rPr>
          <w:rFonts w:ascii="Calibri" w:hAnsi="Calibri" w:cs="FrankRuehl" w:hint="cs"/>
          <w:b/>
          <w:bCs/>
          <w:sz w:val="28"/>
          <w:szCs w:val="28"/>
          <w:u w:val="single"/>
          <w:rtl/>
        </w:rPr>
        <w:t>מ"י</w:t>
      </w:r>
      <w:r w:rsidRPr="002825DA">
        <w:rPr>
          <w:rFonts w:ascii="Calibri" w:hAnsi="Calibri" w:cs="FrankRuehl" w:hint="cs"/>
          <w:sz w:val="28"/>
          <w:szCs w:val="28"/>
          <w:rtl/>
        </w:rPr>
        <w:t xml:space="preserve"> נ' </w:t>
      </w:r>
      <w:r w:rsidRPr="002825DA">
        <w:rPr>
          <w:rFonts w:ascii="Calibri" w:hAnsi="Calibri" w:cs="FrankRuehl" w:hint="cs"/>
          <w:b/>
          <w:bCs/>
          <w:sz w:val="28"/>
          <w:szCs w:val="28"/>
          <w:u w:val="single"/>
          <w:rtl/>
        </w:rPr>
        <w:t>סלימאן</w:t>
      </w:r>
      <w:r w:rsidRPr="002825DA">
        <w:rPr>
          <w:rFonts w:ascii="Calibri" w:hAnsi="Calibri" w:cs="FrankRuehl" w:hint="cs"/>
          <w:sz w:val="28"/>
          <w:szCs w:val="28"/>
          <w:rtl/>
        </w:rPr>
        <w:t xml:space="preserve"> (מיום 19.1.2014) לדברי כב' השופטת ארבל בפסקה 11 שם ציינה: "עבירות המבוצעות בנשק...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w:t>
      </w:r>
      <w:r w:rsidRPr="002825DA">
        <w:rPr>
          <w:rFonts w:ascii="Calibri" w:hAnsi="Calibri" w:cs="FrankRuehl" w:hint="cs"/>
          <w:b/>
          <w:bCs/>
          <w:sz w:val="28"/>
          <w:szCs w:val="28"/>
          <w:rtl/>
        </w:rPr>
        <w:t>עניין סלימאן</w:t>
      </w:r>
      <w:r w:rsidRPr="002825DA">
        <w:rPr>
          <w:rFonts w:ascii="Calibri" w:hAnsi="Calibri" w:cs="FrankRuehl" w:hint="cs"/>
          <w:sz w:val="28"/>
          <w:szCs w:val="28"/>
          <w:rtl/>
        </w:rPr>
        <w:t>).</w:t>
      </w:r>
    </w:p>
    <w:p w14:paraId="799148AC" w14:textId="77777777" w:rsidR="002825DA" w:rsidRPr="002825DA" w:rsidRDefault="002825DA" w:rsidP="002825DA">
      <w:pPr>
        <w:pStyle w:val="a9"/>
        <w:rPr>
          <w:rFonts w:ascii="Calibri" w:hAnsi="Calibri" w:cs="FrankRuehl"/>
          <w:sz w:val="28"/>
          <w:szCs w:val="28"/>
          <w:rtl/>
        </w:rPr>
      </w:pPr>
    </w:p>
    <w:p w14:paraId="559DF32E"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rtl/>
        </w:rPr>
        <w:t>אשר לתיק החמישי (הפרת הוראה חוקית)</w:t>
      </w:r>
      <w:r w:rsidRPr="002825DA">
        <w:rPr>
          <w:rFonts w:ascii="Calibri" w:hAnsi="Calibri" w:cs="FrankRuehl"/>
          <w:sz w:val="28"/>
          <w:szCs w:val="28"/>
          <w:rtl/>
        </w:rPr>
        <w:t xml:space="preserve"> – מדובר בפגיעה בערך שלטון החוק ובערך קיום החלטות בית המשפט, זאת במידה נמוכה.</w:t>
      </w:r>
    </w:p>
    <w:p w14:paraId="27871FED" w14:textId="77777777" w:rsidR="002825DA" w:rsidRPr="002825DA" w:rsidRDefault="002825DA" w:rsidP="002825DA">
      <w:pPr>
        <w:spacing w:after="160" w:line="360" w:lineRule="auto"/>
        <w:jc w:val="both"/>
        <w:rPr>
          <w:rFonts w:ascii="Calibri" w:hAnsi="Calibri" w:cs="FrankRuehl"/>
          <w:sz w:val="28"/>
          <w:szCs w:val="28"/>
        </w:rPr>
      </w:pPr>
    </w:p>
    <w:p w14:paraId="05E09660"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u w:val="single"/>
          <w:rtl/>
        </w:rPr>
        <w:t xml:space="preserve">נסיבות הקשורות בביצוע העבירה, לפי </w:t>
      </w:r>
      <w:hyperlink r:id="rId43" w:history="1">
        <w:r w:rsidR="003775B8" w:rsidRPr="003775B8">
          <w:rPr>
            <w:rStyle w:val="Hyperlink"/>
            <w:rFonts w:ascii="Calibri" w:hAnsi="Calibri" w:cs="FrankRuehl" w:hint="eastAsia"/>
            <w:b/>
            <w:bCs/>
            <w:sz w:val="28"/>
            <w:szCs w:val="28"/>
            <w:rtl/>
          </w:rPr>
          <w:t>סעיף</w:t>
        </w:r>
        <w:r w:rsidR="003775B8" w:rsidRPr="003775B8">
          <w:rPr>
            <w:rStyle w:val="Hyperlink"/>
            <w:rFonts w:ascii="Calibri" w:hAnsi="Calibri" w:cs="FrankRuehl"/>
            <w:b/>
            <w:bCs/>
            <w:sz w:val="28"/>
            <w:szCs w:val="28"/>
            <w:rtl/>
          </w:rPr>
          <w:t xml:space="preserve"> 40</w:t>
        </w:r>
        <w:r w:rsidR="003775B8" w:rsidRPr="003775B8">
          <w:rPr>
            <w:rStyle w:val="Hyperlink"/>
            <w:rFonts w:ascii="Calibri" w:hAnsi="Calibri" w:cs="FrankRuehl" w:hint="eastAsia"/>
            <w:b/>
            <w:bCs/>
            <w:sz w:val="28"/>
            <w:szCs w:val="28"/>
            <w:rtl/>
          </w:rPr>
          <w:t>ט</w:t>
        </w:r>
        <w:r w:rsidR="003775B8" w:rsidRPr="003775B8">
          <w:rPr>
            <w:rStyle w:val="Hyperlink"/>
            <w:rFonts w:ascii="Calibri" w:hAnsi="Calibri" w:cs="FrankRuehl"/>
            <w:b/>
            <w:bCs/>
            <w:sz w:val="28"/>
            <w:szCs w:val="28"/>
            <w:rtl/>
          </w:rPr>
          <w:t>'</w:t>
        </w:r>
      </w:hyperlink>
      <w:r w:rsidRPr="002825DA">
        <w:rPr>
          <w:rFonts w:ascii="Calibri" w:hAnsi="Calibri" w:cs="FrankRuehl"/>
          <w:b/>
          <w:bCs/>
          <w:sz w:val="28"/>
          <w:szCs w:val="28"/>
          <w:u w:val="single"/>
          <w:rtl/>
        </w:rPr>
        <w:t xml:space="preserve"> ל</w:t>
      </w:r>
      <w:hyperlink r:id="rId44" w:history="1">
        <w:r w:rsidR="00FD19A3" w:rsidRPr="00FD19A3">
          <w:rPr>
            <w:rFonts w:ascii="Calibri" w:hAnsi="Calibri" w:cs="FrankRuehl" w:hint="eastAsia"/>
            <w:b/>
            <w:bCs/>
            <w:color w:val="0000FF"/>
            <w:sz w:val="28"/>
            <w:szCs w:val="28"/>
            <w:u w:val="single"/>
            <w:rtl/>
          </w:rPr>
          <w:t>חוק</w:t>
        </w:r>
        <w:r w:rsidR="00FD19A3" w:rsidRPr="00FD19A3">
          <w:rPr>
            <w:rFonts w:ascii="Calibri" w:hAnsi="Calibri" w:cs="FrankRuehl"/>
            <w:b/>
            <w:bCs/>
            <w:color w:val="0000FF"/>
            <w:sz w:val="28"/>
            <w:szCs w:val="28"/>
            <w:u w:val="single"/>
            <w:rtl/>
          </w:rPr>
          <w:t xml:space="preserve"> </w:t>
        </w:r>
        <w:r w:rsidR="00FD19A3" w:rsidRPr="00FD19A3">
          <w:rPr>
            <w:rFonts w:ascii="Calibri" w:hAnsi="Calibri" w:cs="FrankRuehl" w:hint="eastAsia"/>
            <w:b/>
            <w:bCs/>
            <w:color w:val="0000FF"/>
            <w:sz w:val="28"/>
            <w:szCs w:val="28"/>
            <w:u w:val="single"/>
            <w:rtl/>
          </w:rPr>
          <w:t>העונשין</w:t>
        </w:r>
      </w:hyperlink>
      <w:r w:rsidRPr="002825DA">
        <w:rPr>
          <w:rFonts w:ascii="Calibri" w:hAnsi="Calibri" w:cs="FrankRuehl"/>
          <w:b/>
          <w:bCs/>
          <w:sz w:val="28"/>
          <w:szCs w:val="28"/>
          <w:rtl/>
        </w:rPr>
        <w:t xml:space="preserve"> – </w:t>
      </w:r>
      <w:r w:rsidRPr="002825DA">
        <w:rPr>
          <w:rFonts w:ascii="Calibri" w:hAnsi="Calibri" w:cs="FrankRuehl"/>
          <w:sz w:val="28"/>
          <w:szCs w:val="28"/>
          <w:rtl/>
        </w:rPr>
        <w:t xml:space="preserve">בין הנסיבות הקשורות בביצוע העבירה יש לשקול את אלה, לעניין קביעת המתחם, כאשר ההתייחסות לכל העבירות המתאפיינות בקווים משותפים: </w:t>
      </w:r>
      <w:r w:rsidRPr="002825DA">
        <w:rPr>
          <w:rFonts w:ascii="Calibri" w:hAnsi="Calibri" w:cs="FrankRuehl"/>
          <w:b/>
          <w:bCs/>
          <w:sz w:val="28"/>
          <w:szCs w:val="28"/>
          <w:rtl/>
        </w:rPr>
        <w:t>ביחס לתיקי המרמה</w:t>
      </w:r>
      <w:r w:rsidRPr="002825DA">
        <w:rPr>
          <w:rFonts w:ascii="Calibri" w:hAnsi="Calibri" w:cs="FrankRuehl"/>
          <w:sz w:val="28"/>
          <w:szCs w:val="28"/>
          <w:rtl/>
        </w:rPr>
        <w:t xml:space="preserve"> – כל העבירות תוכננו וניתן לראות בהן "שיטת פעולה". בתיק הראשון מדובר ברצף עבירות שבוצעו באותו יום וביתר התיקים, ניתן לראות את "שיטת הפעולה" הנפסדת של הנאשם להוציא שלא כדין מעסקים קטנים כספים שלא מגיעים לו, תוך ניצול טוּב לבם ותמימותם של העובדים; למעט בעבירת הניסיון (אישום שלישי בתיק הראשון) נגרם נזק ממוני לעסקים מהם נגנבו בפועל הכספים; נדמה, כי הנאשם היה ממשיך במעשיו אלמלא נתפס לנוכח "הצלחת" שיטתו; נדמה שמעשיו של הנאשם</w:t>
      </w:r>
      <w:r w:rsidRPr="002825DA">
        <w:rPr>
          <w:rFonts w:ascii="Calibri" w:hAnsi="Calibri" w:cs="FrankRuehl" w:hint="cs"/>
          <w:sz w:val="28"/>
          <w:szCs w:val="28"/>
          <w:rtl/>
        </w:rPr>
        <w:t xml:space="preserve"> מלמדים</w:t>
      </w:r>
      <w:r w:rsidRPr="002825DA">
        <w:rPr>
          <w:rFonts w:ascii="Calibri" w:hAnsi="Calibri" w:cs="FrankRuehl"/>
          <w:sz w:val="28"/>
          <w:szCs w:val="28"/>
          <w:rtl/>
        </w:rPr>
        <w:t xml:space="preserve"> </w:t>
      </w:r>
      <w:r w:rsidRPr="002825DA">
        <w:rPr>
          <w:rFonts w:ascii="Calibri" w:hAnsi="Calibri" w:cs="FrankRuehl" w:hint="cs"/>
          <w:sz w:val="28"/>
          <w:szCs w:val="28"/>
          <w:rtl/>
        </w:rPr>
        <w:t>על אדישות לפגיעה בקניין הזולת ובצורך באמון בין פרטים בחברה</w:t>
      </w:r>
      <w:r w:rsidRPr="002825DA">
        <w:rPr>
          <w:rFonts w:ascii="Calibri" w:hAnsi="Calibri" w:cs="FrankRuehl"/>
          <w:sz w:val="28"/>
          <w:szCs w:val="28"/>
          <w:rtl/>
        </w:rPr>
        <w:t xml:space="preserve">, וכל זאת על מנת להשיג רווח קל ומהיר ללא עבודה רבה; מדובר בנאשם בגיר שהבין את מעשיו, וחזר עליהם שוב ושוב. </w:t>
      </w:r>
    </w:p>
    <w:p w14:paraId="13F59B19" w14:textId="77777777" w:rsidR="002825DA" w:rsidRPr="002825DA" w:rsidRDefault="002825DA" w:rsidP="002825DA">
      <w:pPr>
        <w:pStyle w:val="a9"/>
        <w:rPr>
          <w:rFonts w:ascii="Calibri" w:hAnsi="Calibri" w:cs="FrankRuehl"/>
          <w:sz w:val="28"/>
          <w:szCs w:val="28"/>
        </w:rPr>
      </w:pPr>
    </w:p>
    <w:p w14:paraId="504BC6BA"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rtl/>
        </w:rPr>
        <w:t>ביחס לתיק הרביעי</w:t>
      </w:r>
      <w:r w:rsidRPr="002825DA">
        <w:rPr>
          <w:rFonts w:ascii="Calibri" w:hAnsi="Calibri" w:cs="FrankRuehl"/>
          <w:sz w:val="28"/>
          <w:szCs w:val="28"/>
          <w:rtl/>
        </w:rPr>
        <w:t xml:space="preserve"> – מדובר בהתפרצות לדירה וגניבה ממנה בנסיבות מחמירות של תכנון וחלוקת תפקידים</w:t>
      </w:r>
      <w:r w:rsidRPr="002825DA">
        <w:rPr>
          <w:rFonts w:ascii="Calibri" w:hAnsi="Calibri" w:cs="FrankRuehl" w:hint="cs"/>
          <w:sz w:val="28"/>
          <w:szCs w:val="28"/>
          <w:rtl/>
        </w:rPr>
        <w:t>,</w:t>
      </w:r>
      <w:r w:rsidRPr="002825DA">
        <w:rPr>
          <w:rFonts w:ascii="Calibri" w:hAnsi="Calibri" w:cs="FrankRuehl"/>
          <w:sz w:val="28"/>
          <w:szCs w:val="28"/>
          <w:rtl/>
        </w:rPr>
        <w:t xml:space="preserve"> תוך הסתייעות ב"רכב מילוט" ואף ניסיון להיחלץ מהשוטרים בדרך של "הסתייעות" בציבור תוך כדי </w:t>
      </w:r>
      <w:r w:rsidRPr="002825DA">
        <w:rPr>
          <w:rFonts w:ascii="Calibri" w:hAnsi="Calibri" w:cs="FrankRuehl" w:hint="cs"/>
          <w:sz w:val="28"/>
          <w:szCs w:val="28"/>
          <w:rtl/>
        </w:rPr>
        <w:t>איום על השוטר והתנהגות אלימה כלפיו</w:t>
      </w:r>
      <w:r w:rsidRPr="002825DA">
        <w:rPr>
          <w:rFonts w:ascii="Calibri" w:hAnsi="Calibri" w:cs="FrankRuehl"/>
          <w:sz w:val="28"/>
          <w:szCs w:val="28"/>
          <w:rtl/>
        </w:rPr>
        <w:t>. בכל הנוגע לחלקים אלו של העבירה הנאשם אחראי בלעדית למעשים בדרך של שותפות מלא</w:t>
      </w:r>
      <w:r w:rsidRPr="002825DA">
        <w:rPr>
          <w:rFonts w:ascii="Calibri" w:hAnsi="Calibri" w:cs="FrankRuehl" w:hint="cs"/>
          <w:sz w:val="28"/>
          <w:szCs w:val="28"/>
          <w:rtl/>
        </w:rPr>
        <w:t>ה</w:t>
      </w:r>
      <w:r w:rsidRPr="002825DA">
        <w:rPr>
          <w:rFonts w:ascii="Calibri" w:hAnsi="Calibri" w:cs="FrankRuehl"/>
          <w:sz w:val="28"/>
          <w:szCs w:val="28"/>
          <w:rtl/>
        </w:rPr>
        <w:t xml:space="preserve"> וכן </w:t>
      </w:r>
      <w:r w:rsidRPr="002825DA">
        <w:rPr>
          <w:rFonts w:ascii="Calibri" w:hAnsi="Calibri" w:cs="FrankRuehl" w:hint="cs"/>
          <w:sz w:val="28"/>
          <w:szCs w:val="28"/>
          <w:rtl/>
        </w:rPr>
        <w:t xml:space="preserve">אחראי להם </w:t>
      </w:r>
      <w:r w:rsidRPr="002825DA">
        <w:rPr>
          <w:rFonts w:ascii="Calibri" w:hAnsi="Calibri" w:cs="FrankRuehl"/>
          <w:sz w:val="28"/>
          <w:szCs w:val="28"/>
          <w:rtl/>
        </w:rPr>
        <w:t xml:space="preserve">בפני עצמו. אשר לסיוע להחזקת הנשק הוסכם למעשה, כי הנאשם לא היה שותף ליוזמתו של האחר ליטול את הנשק בזמן ההתפרצות, ולכן כעס על האחר כשגילה </w:t>
      </w:r>
      <w:r w:rsidRPr="002825DA">
        <w:rPr>
          <w:rFonts w:ascii="Calibri" w:hAnsi="Calibri" w:cs="FrankRuehl" w:hint="cs"/>
          <w:sz w:val="28"/>
          <w:szCs w:val="28"/>
          <w:rtl/>
        </w:rPr>
        <w:t xml:space="preserve">את דבר גניבת הנשק בדיעבד כשהיה </w:t>
      </w:r>
      <w:r w:rsidRPr="002825DA">
        <w:rPr>
          <w:rFonts w:ascii="Calibri" w:hAnsi="Calibri" w:cs="FrankRuehl"/>
          <w:sz w:val="28"/>
          <w:szCs w:val="28"/>
          <w:rtl/>
        </w:rPr>
        <w:t xml:space="preserve">ברכב </w:t>
      </w:r>
      <w:r w:rsidRPr="002825DA">
        <w:rPr>
          <w:rFonts w:ascii="Calibri" w:hAnsi="Calibri" w:cs="FrankRuehl" w:hint="cs"/>
          <w:sz w:val="28"/>
          <w:szCs w:val="28"/>
          <w:rtl/>
        </w:rPr>
        <w:t xml:space="preserve">המילוט. הוא </w:t>
      </w:r>
      <w:r w:rsidRPr="002825DA">
        <w:rPr>
          <w:rFonts w:ascii="Calibri" w:hAnsi="Calibri" w:cs="FrankRuehl"/>
          <w:sz w:val="28"/>
          <w:szCs w:val="28"/>
          <w:rtl/>
        </w:rPr>
        <w:t>אף רצה לעזוב את הרכב אך בפועל לא עשה כן. על-כן עבירת הסיוע מתאימה בהקשר זה, והיא מלמדת על היעדר שותפות בתכנון נקודה זו של האירוע, ומעבר לכך מקטינה עד מאוד את אחריותו של הנאשם לחלק זה של האירוע, ויש לכך משמעות רבה ביחס לקביעת מתחם העונש ביחס למכלול המעשים בתיק זה</w:t>
      </w:r>
      <w:r w:rsidRPr="002825DA">
        <w:rPr>
          <w:rFonts w:ascii="Calibri" w:hAnsi="Calibri" w:cs="FrankRuehl" w:hint="cs"/>
          <w:sz w:val="28"/>
          <w:szCs w:val="28"/>
          <w:rtl/>
        </w:rPr>
        <w:t xml:space="preserve"> בנסיבותיו הספציפיות</w:t>
      </w:r>
      <w:r w:rsidRPr="002825DA">
        <w:rPr>
          <w:rFonts w:ascii="Calibri" w:hAnsi="Calibri" w:cs="FrankRuehl"/>
          <w:sz w:val="28"/>
          <w:szCs w:val="28"/>
          <w:rtl/>
        </w:rPr>
        <w:t>. בפועל נגרם נזק משמעותי מעצם החדירה לפרטיותם והפגיעה הקשה בקניינם של בעלי הדירה, שלא לדבר על הנזק הנפשי הנגרם מכך. פוטנציאל הנזק הוא משמעותי הן ברכוש והן בנפש, מפאת החשש למפגש עם בעלי הדירה, חלילה.</w:t>
      </w:r>
    </w:p>
    <w:p w14:paraId="0613B3B4" w14:textId="77777777" w:rsidR="002825DA" w:rsidRPr="002825DA" w:rsidRDefault="002825DA" w:rsidP="002825DA">
      <w:pPr>
        <w:pStyle w:val="a9"/>
        <w:rPr>
          <w:rFonts w:ascii="Calibri" w:hAnsi="Calibri" w:cs="FrankRuehl"/>
          <w:sz w:val="28"/>
          <w:szCs w:val="28"/>
        </w:rPr>
      </w:pPr>
    </w:p>
    <w:p w14:paraId="3CE1A39C"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rtl/>
        </w:rPr>
        <w:t>אשר לתיק החמישי</w:t>
      </w:r>
      <w:r w:rsidRPr="002825DA">
        <w:rPr>
          <w:rFonts w:ascii="Calibri" w:hAnsi="Calibri" w:cs="FrankRuehl"/>
          <w:sz w:val="28"/>
          <w:szCs w:val="28"/>
          <w:rtl/>
        </w:rPr>
        <w:t xml:space="preserve"> – מדובר בעבירה שבוצעה בידיעה, כאשר הנאשם נמצא מחוץ לעיר בה אמור היה להיות במעצר בית מלא. הנאשם טען כי יצא לטיפול רפואי אך אין לקבל טענה זו מאחר ולא הוצגו ראיות לתמוך בכך. מכל מקום, מידת הנזק שנגרם בפועל מינימלית מאחר שהמעשה לא לווה במעשה עבירה נוסף. הנאשם אחראי למעשים במלואם.</w:t>
      </w:r>
    </w:p>
    <w:p w14:paraId="374E5963" w14:textId="77777777" w:rsidR="002825DA" w:rsidRPr="002825DA" w:rsidRDefault="002825DA" w:rsidP="002825DA">
      <w:pPr>
        <w:spacing w:after="160" w:line="360" w:lineRule="auto"/>
        <w:jc w:val="both"/>
        <w:rPr>
          <w:rFonts w:ascii="Calibri" w:hAnsi="Calibri" w:cs="FrankRuehl"/>
          <w:sz w:val="28"/>
          <w:szCs w:val="28"/>
          <w:rtl/>
        </w:rPr>
      </w:pPr>
    </w:p>
    <w:p w14:paraId="53C7E9E7"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u w:val="single"/>
          <w:rtl/>
        </w:rPr>
        <w:t>מדיניות הענישה הנוהגת</w:t>
      </w:r>
      <w:r w:rsidRPr="002825DA">
        <w:rPr>
          <w:rFonts w:ascii="Calibri" w:hAnsi="Calibri" w:cs="FrankRuehl"/>
          <w:b/>
          <w:bCs/>
          <w:sz w:val="28"/>
          <w:szCs w:val="28"/>
          <w:rtl/>
        </w:rPr>
        <w:t xml:space="preserve"> – אשר לתיקי המרמה</w:t>
      </w:r>
      <w:r w:rsidRPr="002825DA">
        <w:rPr>
          <w:rFonts w:ascii="Calibri" w:hAnsi="Calibri" w:cs="FrankRuehl"/>
          <w:sz w:val="28"/>
          <w:szCs w:val="28"/>
          <w:rtl/>
        </w:rPr>
        <w:t xml:space="preserve"> - סקירת הפסיקה בנסיבות דומות מלמדת על טווח עונשי רחב המוטל על נאשמים. ב</w:t>
      </w:r>
      <w:hyperlink r:id="rId45" w:history="1">
        <w:r w:rsidR="00FD19A3" w:rsidRPr="00FD19A3">
          <w:rPr>
            <w:rFonts w:ascii="Calibri" w:hAnsi="Calibri" w:cs="FrankRuehl" w:hint="eastAsia"/>
            <w:color w:val="0000FF"/>
            <w:sz w:val="28"/>
            <w:szCs w:val="28"/>
            <w:u w:val="single"/>
            <w:rtl/>
          </w:rPr>
          <w:t>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28122-10-14</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אלחנן</w:t>
      </w:r>
      <w:r w:rsidRPr="002825DA">
        <w:rPr>
          <w:rFonts w:ascii="Calibri" w:hAnsi="Calibri" w:cs="FrankRuehl"/>
          <w:sz w:val="28"/>
          <w:szCs w:val="28"/>
          <w:rtl/>
        </w:rPr>
        <w:t xml:space="preserve"> נ'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(מיום 17.2.2015) נדחה ערעורו של נאשם אשר נדון לחודשיים מאסר בעבודות שירות, לאחר שהורשע בגניבת שני שיקים, זיופם וקבלת סכום של 22,000 ₪ באמצעות אחר; ב</w:t>
      </w:r>
      <w:hyperlink r:id="rId46" w:history="1">
        <w:r w:rsidR="00FD19A3" w:rsidRPr="00FD19A3">
          <w:rPr>
            <w:rFonts w:ascii="Calibri" w:hAnsi="Calibri" w:cs="FrankRuehl" w:hint="eastAsia"/>
            <w:color w:val="0000FF"/>
            <w:sz w:val="28"/>
            <w:szCs w:val="28"/>
            <w:u w:val="single"/>
            <w:rtl/>
          </w:rPr>
          <w:t>רע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8443/15</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חגולי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מ"</w:t>
      </w:r>
      <w:r w:rsidRPr="002825DA">
        <w:rPr>
          <w:rFonts w:ascii="Calibri" w:hAnsi="Calibri" w:cs="FrankRuehl"/>
          <w:sz w:val="28"/>
          <w:szCs w:val="28"/>
          <w:rtl/>
        </w:rPr>
        <w:t xml:space="preserve">י (מיום 15.12.2015) נדחה ערעורו של נאשם שהורשע על יסוד הודאתו בשתי עבירות של קבלת דבר במרמה ובעבירה של שיבוש מהלכי משפט ונגזר עליו מאסר </w:t>
      </w:r>
      <w:r w:rsidRPr="002825DA">
        <w:rPr>
          <w:rFonts w:ascii="Calibri" w:hAnsi="Calibri" w:cs="FrankRuehl" w:hint="cs"/>
          <w:sz w:val="28"/>
          <w:szCs w:val="28"/>
          <w:rtl/>
        </w:rPr>
        <w:t>ל</w:t>
      </w:r>
      <w:r w:rsidRPr="002825DA">
        <w:rPr>
          <w:rFonts w:ascii="Calibri" w:hAnsi="Calibri" w:cs="FrankRuehl"/>
          <w:sz w:val="28"/>
          <w:szCs w:val="28"/>
          <w:rtl/>
        </w:rPr>
        <w:t>משך 10 חודשי מאסר בפועל, תוך קביעת מתחם שנע בין מאסר שירוצה בדרך של עבודות שירות ועד 10 חודשי מאסר בפועל; ב</w:t>
      </w:r>
      <w:hyperlink r:id="rId47" w:history="1">
        <w:r w:rsidR="00FD19A3" w:rsidRPr="00FD19A3">
          <w:rPr>
            <w:rFonts w:ascii="Calibri" w:hAnsi="Calibri" w:cs="FrankRuehl" w:hint="eastAsia"/>
            <w:color w:val="0000FF"/>
            <w:sz w:val="28"/>
            <w:szCs w:val="28"/>
            <w:u w:val="single"/>
            <w:rtl/>
          </w:rPr>
          <w:t>ת</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54058-09-11</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שוקרון</w:t>
      </w:r>
      <w:r w:rsidRPr="002825DA">
        <w:rPr>
          <w:rFonts w:ascii="Calibri" w:hAnsi="Calibri" w:cs="FrankRuehl"/>
          <w:sz w:val="28"/>
          <w:szCs w:val="28"/>
          <w:rtl/>
        </w:rPr>
        <w:t xml:space="preserve"> (מיום 20.2.2013) הורשעו הנאשמים בעבירה של קבלת דבר במרמה לאחר שקיבלו סכומי כסף רבים במסגרת עבודת בעמותה. הנאשמים צעירים, ללא עבר פלילי, נדונו לחמישה חודשי מאסר בעבודות שירות; ב</w:t>
      </w:r>
      <w:hyperlink r:id="rId48" w:history="1">
        <w:r w:rsidR="00FD19A3" w:rsidRPr="00FD19A3">
          <w:rPr>
            <w:rFonts w:ascii="Calibri" w:hAnsi="Calibri" w:cs="FrankRuehl" w:hint="eastAsia"/>
            <w:color w:val="0000FF"/>
            <w:sz w:val="28"/>
            <w:szCs w:val="28"/>
            <w:u w:val="single"/>
            <w:rtl/>
          </w:rPr>
          <w:t>ת</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53669-02-16</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נ' </w:t>
      </w:r>
      <w:r w:rsidRPr="002825DA">
        <w:rPr>
          <w:rFonts w:ascii="Calibri" w:hAnsi="Calibri" w:cs="FrankRuehl"/>
          <w:b/>
          <w:bCs/>
          <w:sz w:val="28"/>
          <w:szCs w:val="28"/>
          <w:u w:val="single"/>
          <w:rtl/>
        </w:rPr>
        <w:t xml:space="preserve">זאב שישקין </w:t>
      </w:r>
      <w:r w:rsidRPr="002825DA">
        <w:rPr>
          <w:rFonts w:ascii="Calibri" w:hAnsi="Calibri" w:cs="FrankRuehl"/>
          <w:sz w:val="28"/>
          <w:szCs w:val="28"/>
          <w:rtl/>
        </w:rPr>
        <w:t xml:space="preserve">(מיום 27.6.2018), הורשע נאשם לאחר שמיעת הוכחות בעבירה של קבלת דבר במרמה ובעבירה של שימוש במסמך מזוייף שעניינו זיוף שיק ומשיכת סכום כסף במרמה מחשבון בנק. על הנאשם נגזר עונד של 3 חודשי עבודות שירות, לאחר שנקבע מתחם שנע בין מספר חודשי עבודות שירות ועד מאסר בפועל. בת"פ </w:t>
      </w:r>
      <w:hyperlink r:id="rId49" w:history="1">
        <w:r w:rsidR="00E47971" w:rsidRPr="00E47971">
          <w:rPr>
            <w:rFonts w:ascii="Calibri" w:hAnsi="Calibri" w:cs="FrankRuehl"/>
            <w:color w:val="0000FF"/>
            <w:sz w:val="28"/>
            <w:szCs w:val="28"/>
            <w:u w:val="single"/>
            <w:rtl/>
          </w:rPr>
          <w:t>52862-11-18</w:t>
        </w:r>
      </w:hyperlink>
      <w:r w:rsidRPr="002825DA">
        <w:rPr>
          <w:rFonts w:ascii="Calibri" w:hAnsi="Calibri" w:cs="FrankRuehl"/>
          <w:sz w:val="28"/>
          <w:szCs w:val="28"/>
          <w:rtl/>
        </w:rPr>
        <w:t xml:space="preserve"> </w:t>
      </w:r>
      <w:r w:rsidRPr="002825DA">
        <w:rPr>
          <w:rFonts w:ascii="Calibri" w:hAnsi="Calibri" w:cs="FrankRuehl"/>
          <w:b/>
          <w:bCs/>
          <w:sz w:val="28"/>
          <w:szCs w:val="28"/>
          <w:rtl/>
        </w:rPr>
        <w:t xml:space="preserve"> </w:t>
      </w:r>
      <w:r w:rsidRPr="002825DA">
        <w:rPr>
          <w:rFonts w:ascii="Calibri" w:hAnsi="Calibri" w:cs="FrankRuehl"/>
          <w:b/>
          <w:bCs/>
          <w:sz w:val="28"/>
          <w:szCs w:val="28"/>
          <w:u w:val="single"/>
          <w:rtl/>
        </w:rPr>
        <w:t>מ"</w:t>
      </w:r>
      <w:r w:rsidRPr="002825DA">
        <w:rPr>
          <w:rFonts w:ascii="Calibri" w:hAnsi="Calibri" w:cs="FrankRuehl"/>
          <w:sz w:val="28"/>
          <w:szCs w:val="28"/>
          <w:u w:val="single"/>
          <w:rtl/>
        </w:rPr>
        <w:t>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עבדיה ואח'</w:t>
      </w:r>
      <w:r w:rsidRPr="002825DA">
        <w:rPr>
          <w:rFonts w:ascii="Calibri" w:hAnsi="Calibri" w:cs="FrankRuehl"/>
          <w:sz w:val="28"/>
          <w:szCs w:val="28"/>
          <w:rtl/>
        </w:rPr>
        <w:t xml:space="preserve"> (מיום 8.3.2020) קבעתי מתחם ענישה בעבירות של זיוף שטר כסף, קשירת קשר וניסיון לקבלת דבר במרמה, שנע בין מע"ת ל – 12 חודשי מאסר בפועל.</w:t>
      </w:r>
    </w:p>
    <w:p w14:paraId="376532F0" w14:textId="77777777" w:rsidR="002825DA" w:rsidRPr="002825DA" w:rsidRDefault="002825DA" w:rsidP="002825DA">
      <w:pPr>
        <w:spacing w:after="160" w:line="360" w:lineRule="auto"/>
        <w:jc w:val="both"/>
        <w:rPr>
          <w:rFonts w:ascii="Calibri" w:hAnsi="Calibri" w:cs="FrankRuehl"/>
          <w:sz w:val="28"/>
          <w:szCs w:val="28"/>
          <w:rtl/>
        </w:rPr>
      </w:pPr>
    </w:p>
    <w:p w14:paraId="405FE9DE"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rtl/>
        </w:rPr>
        <w:t xml:space="preserve">אשר לתיק הרביעי – </w:t>
      </w:r>
      <w:r w:rsidRPr="002825DA">
        <w:rPr>
          <w:rFonts w:ascii="Calibri" w:hAnsi="Calibri" w:cs="FrankRuehl"/>
          <w:sz w:val="28"/>
          <w:szCs w:val="28"/>
          <w:rtl/>
        </w:rPr>
        <w:t>עבירה של התפרצות לדירה וגניבה נחשבת לעבירת רכוש במדרג חומרה גבוה בשל פוטנציאל התרחשות מפגש אלים בין הפורץ לשוכן הדירה. לכן, לרוב מדיניות הענישה היא מאסר בפועל. ב</w:t>
      </w:r>
      <w:hyperlink r:id="rId50" w:history="1">
        <w:r w:rsidR="00FD19A3" w:rsidRPr="00FD19A3">
          <w:rPr>
            <w:rFonts w:ascii="Calibri" w:hAnsi="Calibri" w:cs="FrankRuehl" w:hint="eastAsia"/>
            <w:color w:val="0000FF"/>
            <w:sz w:val="28"/>
            <w:szCs w:val="28"/>
            <w:u w:val="single"/>
            <w:rtl/>
          </w:rPr>
          <w:t>רע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1976/18</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אלמלח</w:t>
      </w:r>
      <w:r w:rsidRPr="002825DA">
        <w:rPr>
          <w:rFonts w:ascii="Calibri" w:hAnsi="Calibri" w:cs="FrankRuehl"/>
          <w:sz w:val="28"/>
          <w:szCs w:val="28"/>
          <w:rtl/>
        </w:rPr>
        <w:t xml:space="preserve"> נ'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(מיום 24.4.2018) אושר מתחם שבין 12 ל-24 חודשי מאסר ועונש של 20 חודשי מאסר בגין שלושה מעשי התפרצות וגניבת רכוש. ב</w:t>
      </w:r>
      <w:hyperlink r:id="rId51" w:history="1">
        <w:r w:rsidR="00FD19A3" w:rsidRPr="00FD19A3">
          <w:rPr>
            <w:rFonts w:ascii="Calibri" w:hAnsi="Calibri" w:cs="FrankRuehl" w:hint="eastAsia"/>
            <w:color w:val="0000FF"/>
            <w:sz w:val="28"/>
            <w:szCs w:val="28"/>
            <w:u w:val="single"/>
            <w:rtl/>
          </w:rPr>
          <w:t>רע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9339/17</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אוחיון</w:t>
      </w:r>
      <w:r w:rsidRPr="002825DA">
        <w:rPr>
          <w:rFonts w:ascii="Calibri" w:hAnsi="Calibri" w:cs="FrankRuehl"/>
          <w:sz w:val="28"/>
          <w:szCs w:val="28"/>
          <w:rtl/>
        </w:rPr>
        <w:t xml:space="preserve"> נ'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(מיום 25.12.2017) אושרו מתחמים שבין 10 ו-12 חודשים ועד 20 עד 24 חודשי מאסר בגין התפרצות בצוותא, גניבה והחזקת מכשירי פריצה. שם נדון הנאשם בגין מספר מעשים ל-18 חודשי מאסר. </w:t>
      </w:r>
      <w:r w:rsidRPr="002825DA">
        <w:rPr>
          <w:rFonts w:ascii="Calibri" w:hAnsi="Calibri" w:cs="FrankRuehl" w:hint="cs"/>
          <w:sz w:val="28"/>
          <w:szCs w:val="28"/>
          <w:rtl/>
        </w:rPr>
        <w:t>ב</w:t>
      </w:r>
      <w:hyperlink r:id="rId52" w:history="1">
        <w:r w:rsidR="00FD19A3" w:rsidRPr="00FD19A3">
          <w:rPr>
            <w:rFonts w:ascii="Calibri" w:hAnsi="Calibri" w:cs="FrankRuehl" w:hint="eastAsia"/>
            <w:color w:val="0000FF"/>
            <w:sz w:val="28"/>
            <w:szCs w:val="28"/>
            <w:u w:val="single"/>
            <w:rtl/>
          </w:rPr>
          <w:t>רע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1708/08</w:t>
        </w:r>
      </w:hyperlink>
      <w:r w:rsidRPr="002825DA">
        <w:rPr>
          <w:rFonts w:ascii="Calibri" w:hAnsi="Calibri" w:cs="FrankRuehl" w:hint="cs"/>
          <w:sz w:val="28"/>
          <w:szCs w:val="28"/>
          <w:rtl/>
        </w:rPr>
        <w:t xml:space="preserve"> </w:t>
      </w:r>
      <w:r w:rsidRPr="002825DA">
        <w:rPr>
          <w:rFonts w:ascii="Calibri" w:hAnsi="Calibri" w:cs="FrankRuehl" w:hint="cs"/>
          <w:b/>
          <w:bCs/>
          <w:sz w:val="28"/>
          <w:szCs w:val="28"/>
          <w:u w:val="single"/>
          <w:rtl/>
        </w:rPr>
        <w:t>לוי</w:t>
      </w:r>
      <w:r w:rsidRPr="002825DA">
        <w:rPr>
          <w:rFonts w:ascii="Calibri" w:hAnsi="Calibri" w:cs="FrankRuehl" w:hint="cs"/>
          <w:sz w:val="28"/>
          <w:szCs w:val="28"/>
          <w:rtl/>
        </w:rPr>
        <w:t xml:space="preserve"> נ' </w:t>
      </w:r>
      <w:r w:rsidRPr="002825DA">
        <w:rPr>
          <w:rFonts w:ascii="Calibri" w:hAnsi="Calibri" w:cs="FrankRuehl" w:hint="cs"/>
          <w:b/>
          <w:bCs/>
          <w:sz w:val="28"/>
          <w:szCs w:val="28"/>
          <w:u w:val="single"/>
          <w:rtl/>
        </w:rPr>
        <w:t>מ"י</w:t>
      </w:r>
      <w:r w:rsidRPr="002825DA">
        <w:rPr>
          <w:rFonts w:ascii="Calibri" w:hAnsi="Calibri" w:cs="FrankRuehl" w:hint="cs"/>
          <w:sz w:val="28"/>
          <w:szCs w:val="28"/>
          <w:rtl/>
        </w:rPr>
        <w:t xml:space="preserve"> (מיום 21.2.2008) אליו היפנה ב"כ המאשימה, נדון מקרה של מספר התפרצויות, שם הוחמר העונש ל-12 חודשי מאסר מ-6 חודשי עבודות שירות. </w:t>
      </w:r>
      <w:r w:rsidRPr="002825DA">
        <w:rPr>
          <w:rFonts w:ascii="Calibri" w:hAnsi="Calibri" w:cs="FrankRuehl"/>
          <w:sz w:val="28"/>
          <w:szCs w:val="28"/>
          <w:rtl/>
        </w:rPr>
        <w:t>ב</w:t>
      </w:r>
      <w:hyperlink r:id="rId53" w:history="1">
        <w:r w:rsidR="00FD19A3" w:rsidRPr="00FD19A3">
          <w:rPr>
            <w:rFonts w:ascii="Calibri" w:hAnsi="Calibri" w:cs="FrankRuehl" w:hint="eastAsia"/>
            <w:color w:val="0000FF"/>
            <w:sz w:val="28"/>
            <w:szCs w:val="28"/>
            <w:u w:val="single"/>
            <w:rtl/>
          </w:rPr>
          <w:t>עפ</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ג</w:t>
        </w:r>
        <w:r w:rsidR="00FD19A3" w:rsidRPr="00FD19A3">
          <w:rPr>
            <w:rFonts w:ascii="Calibri" w:hAnsi="Calibri" w:cs="FrankRuehl"/>
            <w:color w:val="0000FF"/>
            <w:sz w:val="28"/>
            <w:szCs w:val="28"/>
            <w:u w:val="single"/>
            <w:rtl/>
          </w:rPr>
          <w:t xml:space="preserve"> (</w:t>
        </w:r>
        <w:r w:rsidR="00FD19A3" w:rsidRPr="00FD19A3">
          <w:rPr>
            <w:rFonts w:ascii="Calibri" w:hAnsi="Calibri" w:cs="FrankRuehl" w:hint="eastAsia"/>
            <w:color w:val="0000FF"/>
            <w:sz w:val="28"/>
            <w:szCs w:val="28"/>
            <w:u w:val="single"/>
            <w:rtl/>
          </w:rPr>
          <w:t>י</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ם</w:t>
        </w:r>
        <w:r w:rsidR="00FD19A3" w:rsidRPr="00FD19A3">
          <w:rPr>
            <w:rFonts w:ascii="Calibri" w:hAnsi="Calibri" w:cs="FrankRuehl"/>
            <w:color w:val="0000FF"/>
            <w:sz w:val="28"/>
            <w:szCs w:val="28"/>
            <w:u w:val="single"/>
            <w:rtl/>
          </w:rPr>
          <w:t>) 27721-03-14</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בן אבו</w:t>
      </w:r>
      <w:r w:rsidRPr="002825DA">
        <w:rPr>
          <w:rFonts w:ascii="Calibri" w:hAnsi="Calibri" w:cs="FrankRuehl"/>
          <w:sz w:val="28"/>
          <w:szCs w:val="28"/>
          <w:rtl/>
        </w:rPr>
        <w:t xml:space="preserve"> (מיום 8.5.2014) אושר מתחם שבין 6 ל-12 חודשי מאסר ועונש של 7 חודשי מאסר בפועל ביחס לאדם שהתפרץ פעמיים לדירת שכנו וגנב ממנה סמים.  אשר לעבירות נשק, נוכח המצב הנוכחי של ריבוי עבירות נשק ושימוש בנשק לפתרון סכסוכים באופן אלים ובלתי חוקי, עמד בית המשפט העליון על חומרת המעשים ועל פוטנציאל הנזק מהם, וציוונו להחמיר בענישה. ב</w:t>
      </w:r>
      <w:hyperlink r:id="rId54" w:history="1">
        <w:r w:rsidR="00FD19A3" w:rsidRPr="00FD19A3">
          <w:rPr>
            <w:rFonts w:ascii="Calibri" w:hAnsi="Calibri" w:cs="FrankRuehl" w:hint="eastAsia"/>
            <w:color w:val="0000FF"/>
            <w:sz w:val="28"/>
            <w:szCs w:val="28"/>
            <w:u w:val="single"/>
            <w:rtl/>
          </w:rPr>
          <w:t>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5646/15</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תיהאוי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(מיום 14.2.2016) נאמר בפסקה 6:</w:t>
      </w:r>
      <w:r w:rsidRPr="002825DA">
        <w:rPr>
          <w:rFonts w:ascii="Calibri" w:hAnsi="Calibri" w:cs="FrankRuehl"/>
          <w:sz w:val="28"/>
          <w:szCs w:val="28"/>
        </w:rPr>
        <w:t xml:space="preserve"> </w:t>
      </w:r>
      <w:r w:rsidRPr="002825DA">
        <w:rPr>
          <w:rFonts w:ascii="Calibri" w:hAnsi="Calibri" w:cs="FrankRuehl"/>
          <w:sz w:val="28"/>
          <w:szCs w:val="28"/>
          <w:rtl/>
        </w:rPr>
        <w:t>"</w:t>
      </w:r>
      <w:r w:rsidRPr="002825DA">
        <w:rPr>
          <w:rFonts w:ascii="Calibri" w:hAnsi="Calibri" w:cs="FrankRuehl"/>
          <w:b/>
          <w:bCs/>
          <w:sz w:val="28"/>
          <w:szCs w:val="28"/>
          <w:rtl/>
        </w:rPr>
        <w:t>החזקת נשק שלא כדין היא עבירה חמורה המאיימת על שלום הציבור וביטחונו ומגלמת בתוכה פוטנציאל לגרימת נזק קטלני. על-כן, היא מחייבת ענישה אשר תרתיע את היחיד והרבים</w:t>
      </w:r>
      <w:r w:rsidRPr="002825DA">
        <w:rPr>
          <w:rFonts w:ascii="Calibri" w:hAnsi="Calibri" w:cs="FrankRuehl"/>
          <w:sz w:val="28"/>
          <w:szCs w:val="28"/>
          <w:rtl/>
        </w:rPr>
        <w:t>". שם אושר מתחם שבין 9 ל-36 חודשי מאסר בגין החזקת אקדח עם מחסנית ו-5 כדורים בתוך רכב בצוותא על רקע סכסוך פעיל וכן אושר שם עונש של 15 חודשי מאסר. ב</w:t>
      </w:r>
      <w:hyperlink r:id="rId55" w:history="1">
        <w:r w:rsidR="00FD19A3" w:rsidRPr="00FD19A3">
          <w:rPr>
            <w:rFonts w:ascii="Calibri" w:hAnsi="Calibri" w:cs="FrankRuehl" w:hint="eastAsia"/>
            <w:color w:val="0000FF"/>
            <w:sz w:val="28"/>
            <w:szCs w:val="28"/>
            <w:u w:val="single"/>
            <w:rtl/>
          </w:rPr>
          <w:t>עפ</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ג</w:t>
        </w:r>
        <w:r w:rsidR="00FD19A3" w:rsidRPr="00FD19A3">
          <w:rPr>
            <w:rFonts w:ascii="Calibri" w:hAnsi="Calibri" w:cs="FrankRuehl"/>
            <w:color w:val="0000FF"/>
            <w:sz w:val="28"/>
            <w:szCs w:val="28"/>
            <w:u w:val="single"/>
            <w:rtl/>
          </w:rPr>
          <w:t xml:space="preserve"> (</w:t>
        </w:r>
        <w:r w:rsidR="00FD19A3" w:rsidRPr="00FD19A3">
          <w:rPr>
            <w:rFonts w:ascii="Calibri" w:hAnsi="Calibri" w:cs="FrankRuehl" w:hint="eastAsia"/>
            <w:color w:val="0000FF"/>
            <w:sz w:val="28"/>
            <w:szCs w:val="28"/>
            <w:u w:val="single"/>
            <w:rtl/>
          </w:rPr>
          <w:t>י</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ם</w:t>
        </w:r>
        <w:r w:rsidR="00FD19A3" w:rsidRPr="00FD19A3">
          <w:rPr>
            <w:rFonts w:ascii="Calibri" w:hAnsi="Calibri" w:cs="FrankRuehl"/>
            <w:color w:val="0000FF"/>
            <w:sz w:val="28"/>
            <w:szCs w:val="28"/>
            <w:u w:val="single"/>
            <w:rtl/>
          </w:rPr>
          <w:t>) 18257-03-16</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טויל</w:t>
      </w:r>
      <w:r w:rsidRPr="002825DA">
        <w:rPr>
          <w:rFonts w:ascii="Calibri" w:hAnsi="Calibri" w:cs="FrankRuehl"/>
          <w:sz w:val="28"/>
          <w:szCs w:val="28"/>
          <w:rtl/>
        </w:rPr>
        <w:t xml:space="preserve"> (מיום 6.12.2016) נדונו נסיבות של מציאת אקדח והחזקתו יחד עם 2 מחסניות. טענות הנאשם לגבי נסיבות מציאת הנשק לא נסתרו ואושר שם מתחם שבין 6 ל-18 חודשי מאסר ועונש של 6 חודשי מאסר לריצוי בעבודות שירות (לא הוגשה בר"ע). ב</w:t>
      </w:r>
      <w:hyperlink r:id="rId56" w:history="1">
        <w:r w:rsidR="00FD19A3" w:rsidRPr="00FD19A3">
          <w:rPr>
            <w:rFonts w:ascii="Calibri" w:hAnsi="Calibri" w:cs="FrankRuehl" w:hint="eastAsia"/>
            <w:color w:val="0000FF"/>
            <w:sz w:val="28"/>
            <w:szCs w:val="28"/>
            <w:u w:val="single"/>
            <w:rtl/>
          </w:rPr>
          <w:t>ת</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w:t>
        </w:r>
        <w:r w:rsidR="00FD19A3" w:rsidRPr="00FD19A3">
          <w:rPr>
            <w:rFonts w:ascii="Calibri" w:hAnsi="Calibri" w:cs="FrankRuehl" w:hint="eastAsia"/>
            <w:color w:val="0000FF"/>
            <w:sz w:val="28"/>
            <w:szCs w:val="28"/>
            <w:u w:val="single"/>
            <w:rtl/>
          </w:rPr>
          <w:t>מחוזי</w:t>
        </w:r>
        <w:r w:rsidR="00FD19A3" w:rsidRPr="00FD19A3">
          <w:rPr>
            <w:rFonts w:ascii="Calibri" w:hAnsi="Calibri" w:cs="FrankRuehl"/>
            <w:color w:val="0000FF"/>
            <w:sz w:val="28"/>
            <w:szCs w:val="28"/>
            <w:u w:val="single"/>
            <w:rtl/>
          </w:rPr>
          <w:t xml:space="preserve"> </w:t>
        </w:r>
        <w:r w:rsidR="00FD19A3" w:rsidRPr="00FD19A3">
          <w:rPr>
            <w:rFonts w:ascii="Calibri" w:hAnsi="Calibri" w:cs="FrankRuehl" w:hint="eastAsia"/>
            <w:color w:val="0000FF"/>
            <w:sz w:val="28"/>
            <w:szCs w:val="28"/>
            <w:u w:val="single"/>
            <w:rtl/>
          </w:rPr>
          <w:t>חיפה</w:t>
        </w:r>
        <w:r w:rsidR="00FD19A3" w:rsidRPr="00FD19A3">
          <w:rPr>
            <w:rFonts w:ascii="Calibri" w:hAnsi="Calibri" w:cs="FrankRuehl"/>
            <w:color w:val="0000FF"/>
            <w:sz w:val="28"/>
            <w:szCs w:val="28"/>
            <w:u w:val="single"/>
            <w:rtl/>
          </w:rPr>
          <w:t>) 54432-02-17</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נ' </w:t>
      </w:r>
      <w:r w:rsidRPr="002825DA">
        <w:rPr>
          <w:rFonts w:ascii="Calibri" w:hAnsi="Calibri" w:cs="FrankRuehl"/>
          <w:b/>
          <w:bCs/>
          <w:sz w:val="28"/>
          <w:szCs w:val="28"/>
          <w:u w:val="single"/>
          <w:rtl/>
        </w:rPr>
        <w:t>עיסא</w:t>
      </w:r>
      <w:r w:rsidRPr="002825DA">
        <w:rPr>
          <w:rFonts w:ascii="Calibri" w:hAnsi="Calibri" w:cs="FrankRuehl"/>
          <w:sz w:val="28"/>
          <w:szCs w:val="28"/>
          <w:rtl/>
        </w:rPr>
        <w:t xml:space="preserve"> (מיום 23.112.017) הורשע הנאשם בעבירות של החזקת אקדח תקני עם מחסנית וכדורים שנישא על גופו וברכבו, וזאת עקבות תקרית בה נורה, והחזקת האקדח נועדה להגנה עצמית. שם נקבע מתחם שבין 10 ל-30 חודשים והוטל על הנאשם מטעמי שיקום מאסר של 6 חודשים בעבודות שירות (לא הוגש ערעור). </w:t>
      </w:r>
      <w:r w:rsidRPr="002825DA">
        <w:rPr>
          <w:rFonts w:ascii="Calibri" w:hAnsi="Calibri" w:cs="FrankRuehl" w:hint="cs"/>
          <w:sz w:val="28"/>
          <w:szCs w:val="28"/>
          <w:rtl/>
        </w:rPr>
        <w:t>יצוין שב</w:t>
      </w:r>
      <w:r w:rsidRPr="002825DA">
        <w:rPr>
          <w:rFonts w:ascii="Calibri" w:hAnsi="Calibri" w:cs="FrankRuehl" w:hint="cs"/>
          <w:b/>
          <w:bCs/>
          <w:sz w:val="28"/>
          <w:szCs w:val="28"/>
          <w:rtl/>
        </w:rPr>
        <w:t>עניין סלימאן</w:t>
      </w:r>
      <w:r w:rsidRPr="002825DA">
        <w:rPr>
          <w:rFonts w:ascii="Calibri" w:hAnsi="Calibri" w:cs="FrankRuehl" w:hint="cs"/>
          <w:sz w:val="28"/>
          <w:szCs w:val="28"/>
          <w:rtl/>
        </w:rPr>
        <w:t xml:space="preserve"> אליו היפנה ב"כ המאשימה, הסתיים תיק בנסיבות חמורות בהרבה ממקרנו, בעבודות שירות, בשל חריגה משיקולי שיקום.</w:t>
      </w:r>
    </w:p>
    <w:p w14:paraId="3A9BCAD5" w14:textId="77777777" w:rsidR="002825DA" w:rsidRPr="002825DA" w:rsidRDefault="002825DA" w:rsidP="002825DA">
      <w:pPr>
        <w:pStyle w:val="a9"/>
        <w:spacing w:after="160" w:line="360" w:lineRule="auto"/>
        <w:ind w:left="360"/>
        <w:jc w:val="both"/>
        <w:rPr>
          <w:rFonts w:ascii="Calibri" w:hAnsi="Calibri" w:cs="FrankRuehl"/>
          <w:sz w:val="28"/>
          <w:szCs w:val="28"/>
        </w:rPr>
      </w:pPr>
    </w:p>
    <w:p w14:paraId="05C11769"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rtl/>
        </w:rPr>
        <w:t>אשר לתיק החמישי –</w:t>
      </w:r>
      <w:r w:rsidRPr="002825DA">
        <w:rPr>
          <w:rFonts w:ascii="Calibri" w:hAnsi="Calibri" w:cs="FrankRuehl"/>
          <w:sz w:val="28"/>
          <w:szCs w:val="28"/>
          <w:rtl/>
        </w:rPr>
        <w:t xml:space="preserve"> בית המשפט העליון אישר ב</w:t>
      </w:r>
      <w:hyperlink r:id="rId57" w:history="1">
        <w:r w:rsidR="00FD19A3" w:rsidRPr="00FD19A3">
          <w:rPr>
            <w:rFonts w:ascii="Calibri" w:hAnsi="Calibri" w:cs="FrankRuehl" w:hint="eastAsia"/>
            <w:color w:val="0000FF"/>
            <w:sz w:val="28"/>
            <w:szCs w:val="28"/>
            <w:u w:val="single"/>
            <w:rtl/>
          </w:rPr>
          <w:t>רע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5023/18</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בדיר</w:t>
      </w:r>
      <w:r w:rsidRPr="002825DA">
        <w:rPr>
          <w:rFonts w:ascii="Calibri" w:hAnsi="Calibri" w:cs="FrankRuehl"/>
          <w:sz w:val="28"/>
          <w:szCs w:val="28"/>
          <w:rtl/>
        </w:rPr>
        <w:t xml:space="preserve"> נ' </w:t>
      </w:r>
      <w:r w:rsidRPr="002825DA">
        <w:rPr>
          <w:rFonts w:ascii="Calibri" w:hAnsi="Calibri" w:cs="FrankRuehl"/>
          <w:b/>
          <w:bCs/>
          <w:sz w:val="28"/>
          <w:szCs w:val="28"/>
          <w:u w:val="single"/>
          <w:rtl/>
        </w:rPr>
        <w:t xml:space="preserve">מ"י </w:t>
      </w:r>
      <w:r w:rsidRPr="002825DA">
        <w:rPr>
          <w:rFonts w:ascii="Calibri" w:hAnsi="Calibri" w:cs="FrankRuehl"/>
          <w:sz w:val="28"/>
          <w:szCs w:val="28"/>
          <w:rtl/>
        </w:rPr>
        <w:t>(מיום 28.6.2018) מתחם ענישה שבין מאסר מותנה למאסר קצר ביחס להפרעה לשוטר והפרת הוראה חוקית.</w:t>
      </w:r>
    </w:p>
    <w:p w14:paraId="5BABDC4D" w14:textId="77777777" w:rsidR="002825DA" w:rsidRPr="002825DA" w:rsidRDefault="002825DA" w:rsidP="002825DA">
      <w:pPr>
        <w:spacing w:after="160" w:line="360" w:lineRule="auto"/>
        <w:jc w:val="both"/>
        <w:rPr>
          <w:rFonts w:ascii="Calibri" w:hAnsi="Calibri" w:cs="FrankRuehl"/>
          <w:b/>
          <w:bCs/>
          <w:sz w:val="28"/>
          <w:szCs w:val="28"/>
          <w:u w:val="single"/>
          <w:rtl/>
        </w:rPr>
      </w:pPr>
    </w:p>
    <w:p w14:paraId="6B2F68E9" w14:textId="77777777" w:rsidR="002825DA" w:rsidRPr="002825DA" w:rsidRDefault="002825DA" w:rsidP="002825DA">
      <w:pPr>
        <w:spacing w:after="160" w:line="360" w:lineRule="auto"/>
        <w:jc w:val="both"/>
        <w:rPr>
          <w:rFonts w:ascii="Calibri" w:hAnsi="Calibri" w:cs="FrankRuehl"/>
          <w:b/>
          <w:bCs/>
          <w:sz w:val="28"/>
          <w:szCs w:val="28"/>
          <w:u w:val="single"/>
          <w:rtl/>
        </w:rPr>
      </w:pPr>
    </w:p>
    <w:p w14:paraId="14D8A4EA" w14:textId="77777777" w:rsidR="002825DA" w:rsidRPr="002825DA" w:rsidRDefault="002825DA" w:rsidP="002825DA">
      <w:pPr>
        <w:spacing w:after="160" w:line="360" w:lineRule="auto"/>
        <w:jc w:val="both"/>
        <w:rPr>
          <w:rFonts w:ascii="Calibri" w:hAnsi="Calibri" w:cs="FrankRuehl"/>
          <w:b/>
          <w:bCs/>
          <w:sz w:val="28"/>
          <w:szCs w:val="28"/>
          <w:u w:val="single"/>
          <w:rtl/>
        </w:rPr>
      </w:pPr>
    </w:p>
    <w:p w14:paraId="563B58A2" w14:textId="77777777" w:rsidR="002825DA" w:rsidRPr="002825DA" w:rsidRDefault="002825DA" w:rsidP="002825DA">
      <w:pPr>
        <w:spacing w:after="160" w:line="360" w:lineRule="auto"/>
        <w:jc w:val="both"/>
        <w:rPr>
          <w:rFonts w:ascii="Calibri" w:hAnsi="Calibri" w:cs="FrankRuehl"/>
          <w:sz w:val="28"/>
          <w:szCs w:val="28"/>
          <w:rtl/>
        </w:rPr>
      </w:pPr>
      <w:r w:rsidRPr="002825DA">
        <w:rPr>
          <w:rFonts w:ascii="Calibri" w:hAnsi="Calibri" w:cs="FrankRuehl"/>
          <w:b/>
          <w:bCs/>
          <w:sz w:val="28"/>
          <w:szCs w:val="28"/>
          <w:u w:val="single"/>
          <w:rtl/>
        </w:rPr>
        <w:t>מתחמי הענישה</w:t>
      </w:r>
      <w:r w:rsidRPr="002825DA">
        <w:rPr>
          <w:rFonts w:ascii="Calibri" w:hAnsi="Calibri" w:cs="FrankRuehl"/>
          <w:sz w:val="28"/>
          <w:szCs w:val="28"/>
          <w:rtl/>
        </w:rPr>
        <w:t xml:space="preserve"> </w:t>
      </w:r>
    </w:p>
    <w:p w14:paraId="3DC41E76"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rtl/>
        </w:rPr>
        <w:t>אשר לתיק הראשון</w:t>
      </w:r>
      <w:r w:rsidRPr="002825DA">
        <w:rPr>
          <w:rFonts w:ascii="Calibri" w:hAnsi="Calibri" w:cs="FrankRuehl"/>
          <w:sz w:val="28"/>
          <w:szCs w:val="28"/>
          <w:rtl/>
        </w:rPr>
        <w:t xml:space="preserve"> – המקרים העולים משלושת האישומים מלמדים על אותה שיטת פעולה, וסמיכות זמנית משמעותית, המקיימים, לטעמי את מבחן "הקשר ההדוק" שנקבע ב</w:t>
      </w:r>
      <w:hyperlink r:id="rId58" w:history="1">
        <w:r w:rsidR="00FD19A3" w:rsidRPr="00FD19A3">
          <w:rPr>
            <w:rFonts w:ascii="Calibri" w:hAnsi="Calibri" w:cs="FrankRuehl" w:hint="eastAsia"/>
            <w:color w:val="0000FF"/>
            <w:sz w:val="28"/>
            <w:szCs w:val="28"/>
            <w:u w:val="single"/>
            <w:rtl/>
          </w:rPr>
          <w:t>ע</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4910/13</w:t>
        </w:r>
      </w:hyperlink>
      <w:r w:rsidRPr="002825DA">
        <w:rPr>
          <w:rFonts w:ascii="Calibri" w:hAnsi="Calibri" w:cs="FrankRuehl"/>
          <w:sz w:val="28"/>
          <w:szCs w:val="28"/>
          <w:rtl/>
        </w:rPr>
        <w:t xml:space="preserve"> </w:t>
      </w:r>
      <w:r w:rsidRPr="002825DA">
        <w:rPr>
          <w:rFonts w:ascii="Calibri" w:hAnsi="Calibri" w:cs="FrankRuehl"/>
          <w:b/>
          <w:bCs/>
          <w:sz w:val="28"/>
          <w:szCs w:val="28"/>
          <w:u w:val="single"/>
          <w:rtl/>
        </w:rPr>
        <w:t xml:space="preserve">בני ג'אבר </w:t>
      </w:r>
      <w:r w:rsidRPr="002825DA">
        <w:rPr>
          <w:rFonts w:ascii="Calibri" w:hAnsi="Calibri" w:cs="FrankRuehl"/>
          <w:sz w:val="28"/>
          <w:szCs w:val="28"/>
          <w:rtl/>
        </w:rPr>
        <w:t xml:space="preserve"> נ' </w:t>
      </w:r>
      <w:r w:rsidRPr="002825DA">
        <w:rPr>
          <w:rFonts w:ascii="Calibri" w:hAnsi="Calibri" w:cs="FrankRuehl"/>
          <w:b/>
          <w:bCs/>
          <w:sz w:val="28"/>
          <w:szCs w:val="28"/>
          <w:u w:val="single"/>
          <w:rtl/>
        </w:rPr>
        <w:t>מ"י</w:t>
      </w:r>
      <w:r w:rsidRPr="002825DA">
        <w:rPr>
          <w:rFonts w:ascii="Calibri" w:hAnsi="Calibri" w:cs="FrankRuehl"/>
          <w:sz w:val="28"/>
          <w:szCs w:val="28"/>
          <w:rtl/>
        </w:rPr>
        <w:t xml:space="preserve"> (מיום 29.10.2014) ולכן אתייחס לתיק הראשון כמכלול של אירוע אחד. בעניין תיק זה, מתחם הענישה יעמוד על מס</w:t>
      </w:r>
      <w:r w:rsidRPr="002825DA">
        <w:rPr>
          <w:rFonts w:ascii="Calibri" w:hAnsi="Calibri" w:cs="FrankRuehl" w:hint="cs"/>
          <w:sz w:val="28"/>
          <w:szCs w:val="28"/>
          <w:rtl/>
        </w:rPr>
        <w:t>פ</w:t>
      </w:r>
      <w:r w:rsidRPr="002825DA">
        <w:rPr>
          <w:rFonts w:ascii="Calibri" w:hAnsi="Calibri" w:cs="FrankRuehl"/>
          <w:sz w:val="28"/>
          <w:szCs w:val="28"/>
          <w:rtl/>
        </w:rPr>
        <w:t>ר חודשי מאסר שיכול וירוצו בעבודות שירות ועד שנת מאסר בפועל.</w:t>
      </w:r>
    </w:p>
    <w:p w14:paraId="27D16604" w14:textId="77777777" w:rsidR="002825DA" w:rsidRPr="002825DA" w:rsidRDefault="002825DA" w:rsidP="002825DA">
      <w:pPr>
        <w:spacing w:after="160" w:line="360" w:lineRule="auto"/>
        <w:ind w:left="360"/>
        <w:jc w:val="both"/>
        <w:rPr>
          <w:rFonts w:ascii="Calibri" w:hAnsi="Calibri" w:cs="FrankRuehl"/>
          <w:sz w:val="28"/>
          <w:szCs w:val="28"/>
          <w:rtl/>
        </w:rPr>
      </w:pPr>
      <w:r w:rsidRPr="002825DA">
        <w:rPr>
          <w:rFonts w:ascii="Calibri" w:hAnsi="Calibri" w:cs="FrankRuehl"/>
          <w:b/>
          <w:bCs/>
          <w:sz w:val="28"/>
          <w:szCs w:val="28"/>
          <w:rtl/>
        </w:rPr>
        <w:t>אשר לתיק השני</w:t>
      </w:r>
      <w:r w:rsidRPr="002825DA">
        <w:rPr>
          <w:rFonts w:ascii="Calibri" w:hAnsi="Calibri" w:cs="FrankRuehl"/>
          <w:sz w:val="28"/>
          <w:szCs w:val="28"/>
          <w:rtl/>
        </w:rPr>
        <w:t xml:space="preserve"> </w:t>
      </w:r>
      <w:r w:rsidRPr="002825DA">
        <w:rPr>
          <w:rFonts w:ascii="Calibri" w:hAnsi="Calibri" w:cs="FrankRuehl"/>
          <w:b/>
          <w:bCs/>
          <w:sz w:val="28"/>
          <w:szCs w:val="28"/>
          <w:rtl/>
        </w:rPr>
        <w:t xml:space="preserve">והשלישי </w:t>
      </w:r>
      <w:r w:rsidRPr="002825DA">
        <w:rPr>
          <w:rFonts w:ascii="Calibri" w:hAnsi="Calibri" w:cs="FrankRuehl"/>
          <w:sz w:val="28"/>
          <w:szCs w:val="28"/>
          <w:rtl/>
        </w:rPr>
        <w:t xml:space="preserve">– מתחם הענישה צריך לעמוד על מאסר מותנה ועד מספר חודשי מאסר בפועל שיכול וירוצו בעבודות שירות. </w:t>
      </w:r>
    </w:p>
    <w:p w14:paraId="2743766E" w14:textId="77777777" w:rsidR="002825DA" w:rsidRPr="002825DA" w:rsidRDefault="002825DA" w:rsidP="002825DA">
      <w:pPr>
        <w:spacing w:after="160" w:line="360" w:lineRule="auto"/>
        <w:ind w:firstLine="360"/>
        <w:jc w:val="both"/>
        <w:rPr>
          <w:rFonts w:ascii="Calibri" w:hAnsi="Calibri" w:cs="FrankRuehl"/>
          <w:sz w:val="28"/>
          <w:szCs w:val="28"/>
          <w:rtl/>
        </w:rPr>
      </w:pPr>
      <w:r w:rsidRPr="002825DA">
        <w:rPr>
          <w:rFonts w:ascii="Calibri" w:hAnsi="Calibri" w:cs="FrankRuehl"/>
          <w:b/>
          <w:bCs/>
          <w:sz w:val="28"/>
          <w:szCs w:val="28"/>
          <w:rtl/>
        </w:rPr>
        <w:t>אשר לתיק הרביעי</w:t>
      </w:r>
      <w:r w:rsidRPr="002825DA">
        <w:rPr>
          <w:rFonts w:ascii="Calibri" w:hAnsi="Calibri" w:cs="FrankRuehl"/>
          <w:sz w:val="28"/>
          <w:szCs w:val="28"/>
          <w:rtl/>
        </w:rPr>
        <w:t xml:space="preserve"> – מתחם הענישה יעמוד על 12 ועד 24 חודשי מאסר.</w:t>
      </w:r>
    </w:p>
    <w:p w14:paraId="62231EAB" w14:textId="77777777" w:rsidR="002825DA" w:rsidRPr="002825DA" w:rsidRDefault="002825DA" w:rsidP="002825DA">
      <w:pPr>
        <w:spacing w:after="160" w:line="360" w:lineRule="auto"/>
        <w:ind w:firstLine="360"/>
        <w:jc w:val="both"/>
        <w:rPr>
          <w:rFonts w:ascii="Calibri" w:hAnsi="Calibri" w:cs="FrankRuehl"/>
          <w:sz w:val="28"/>
          <w:szCs w:val="28"/>
          <w:rtl/>
        </w:rPr>
      </w:pPr>
      <w:r w:rsidRPr="002825DA">
        <w:rPr>
          <w:rFonts w:ascii="Calibri" w:hAnsi="Calibri" w:cs="FrankRuehl"/>
          <w:b/>
          <w:bCs/>
          <w:sz w:val="28"/>
          <w:szCs w:val="28"/>
          <w:rtl/>
        </w:rPr>
        <w:t xml:space="preserve">אשר לתיק החמישי </w:t>
      </w:r>
      <w:r w:rsidRPr="002825DA">
        <w:rPr>
          <w:rFonts w:ascii="Calibri" w:hAnsi="Calibri" w:cs="FrankRuehl"/>
          <w:sz w:val="28"/>
          <w:szCs w:val="28"/>
          <w:rtl/>
        </w:rPr>
        <w:t>– המתחם יעמוד על מאסר מותנה ועד חודשיים מאסר.</w:t>
      </w:r>
    </w:p>
    <w:p w14:paraId="785C759C" w14:textId="77777777" w:rsidR="002825DA" w:rsidRPr="002825DA" w:rsidRDefault="002825DA" w:rsidP="002825DA">
      <w:pPr>
        <w:spacing w:after="160" w:line="360" w:lineRule="auto"/>
        <w:jc w:val="both"/>
        <w:rPr>
          <w:rFonts w:ascii="Calibri" w:hAnsi="Calibri" w:cs="FrankRuehl"/>
          <w:b/>
          <w:bCs/>
          <w:sz w:val="28"/>
          <w:szCs w:val="28"/>
          <w:rtl/>
        </w:rPr>
      </w:pPr>
    </w:p>
    <w:p w14:paraId="0E18ECAB"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u w:val="single"/>
          <w:rtl/>
        </w:rPr>
        <w:t xml:space="preserve">נסיבות שאינן קשורות בביצוע העבירה לפי </w:t>
      </w:r>
      <w:hyperlink r:id="rId59" w:history="1">
        <w:r w:rsidR="003775B8" w:rsidRPr="003775B8">
          <w:rPr>
            <w:rStyle w:val="Hyperlink"/>
            <w:rFonts w:ascii="Calibri" w:hAnsi="Calibri" w:cs="FrankRuehl" w:hint="eastAsia"/>
            <w:b/>
            <w:bCs/>
            <w:sz w:val="28"/>
            <w:szCs w:val="28"/>
            <w:rtl/>
          </w:rPr>
          <w:t>סעיף</w:t>
        </w:r>
        <w:r w:rsidR="003775B8" w:rsidRPr="003775B8">
          <w:rPr>
            <w:rStyle w:val="Hyperlink"/>
            <w:rFonts w:ascii="Calibri" w:hAnsi="Calibri" w:cs="FrankRuehl"/>
            <w:b/>
            <w:bCs/>
            <w:sz w:val="28"/>
            <w:szCs w:val="28"/>
            <w:rtl/>
          </w:rPr>
          <w:t xml:space="preserve"> 40</w:t>
        </w:r>
        <w:r w:rsidR="003775B8" w:rsidRPr="003775B8">
          <w:rPr>
            <w:rStyle w:val="Hyperlink"/>
            <w:rFonts w:ascii="Calibri" w:hAnsi="Calibri" w:cs="FrankRuehl" w:hint="eastAsia"/>
            <w:b/>
            <w:bCs/>
            <w:sz w:val="28"/>
            <w:szCs w:val="28"/>
            <w:rtl/>
          </w:rPr>
          <w:t>י</w:t>
        </w:r>
        <w:r w:rsidR="003775B8" w:rsidRPr="003775B8">
          <w:rPr>
            <w:rStyle w:val="Hyperlink"/>
            <w:rFonts w:ascii="Calibri" w:hAnsi="Calibri" w:cs="FrankRuehl"/>
            <w:b/>
            <w:bCs/>
            <w:sz w:val="28"/>
            <w:szCs w:val="28"/>
            <w:rtl/>
          </w:rPr>
          <w:t>"</w:t>
        </w:r>
        <w:r w:rsidR="003775B8" w:rsidRPr="003775B8">
          <w:rPr>
            <w:rStyle w:val="Hyperlink"/>
            <w:rFonts w:ascii="Calibri" w:hAnsi="Calibri" w:cs="FrankRuehl" w:hint="eastAsia"/>
            <w:b/>
            <w:bCs/>
            <w:sz w:val="28"/>
            <w:szCs w:val="28"/>
            <w:rtl/>
          </w:rPr>
          <w:t>א</w:t>
        </w:r>
      </w:hyperlink>
      <w:r w:rsidRPr="002825DA">
        <w:rPr>
          <w:rFonts w:ascii="Calibri" w:hAnsi="Calibri" w:cs="FrankRuehl"/>
          <w:b/>
          <w:bCs/>
          <w:sz w:val="28"/>
          <w:szCs w:val="28"/>
          <w:u w:val="single"/>
          <w:rtl/>
        </w:rPr>
        <w:t xml:space="preserve"> ל</w:t>
      </w:r>
      <w:hyperlink r:id="rId60" w:history="1">
        <w:r w:rsidR="00FD19A3" w:rsidRPr="00FD19A3">
          <w:rPr>
            <w:rFonts w:ascii="Calibri" w:hAnsi="Calibri" w:cs="FrankRuehl" w:hint="eastAsia"/>
            <w:b/>
            <w:bCs/>
            <w:color w:val="0000FF"/>
            <w:sz w:val="28"/>
            <w:szCs w:val="28"/>
            <w:u w:val="single"/>
            <w:rtl/>
          </w:rPr>
          <w:t>חוק</w:t>
        </w:r>
        <w:r w:rsidR="00FD19A3" w:rsidRPr="00FD19A3">
          <w:rPr>
            <w:rFonts w:ascii="Calibri" w:hAnsi="Calibri" w:cs="FrankRuehl"/>
            <w:b/>
            <w:bCs/>
            <w:color w:val="0000FF"/>
            <w:sz w:val="28"/>
            <w:szCs w:val="28"/>
            <w:u w:val="single"/>
            <w:rtl/>
          </w:rPr>
          <w:t xml:space="preserve"> </w:t>
        </w:r>
        <w:r w:rsidR="00FD19A3" w:rsidRPr="00FD19A3">
          <w:rPr>
            <w:rFonts w:ascii="Calibri" w:hAnsi="Calibri" w:cs="FrankRuehl" w:hint="eastAsia"/>
            <w:b/>
            <w:bCs/>
            <w:color w:val="0000FF"/>
            <w:sz w:val="28"/>
            <w:szCs w:val="28"/>
            <w:u w:val="single"/>
            <w:rtl/>
          </w:rPr>
          <w:t>העונשין</w:t>
        </w:r>
      </w:hyperlink>
      <w:r w:rsidRPr="002825DA">
        <w:rPr>
          <w:rFonts w:ascii="Calibri" w:hAnsi="Calibri" w:cs="FrankRuehl"/>
          <w:b/>
          <w:bCs/>
          <w:sz w:val="28"/>
          <w:szCs w:val="28"/>
          <w:rtl/>
        </w:rPr>
        <w:t xml:space="preserve"> – </w:t>
      </w:r>
      <w:r w:rsidRPr="002825DA">
        <w:rPr>
          <w:rFonts w:ascii="Calibri" w:hAnsi="Calibri" w:cs="FrankRuehl"/>
          <w:sz w:val="28"/>
          <w:szCs w:val="28"/>
          <w:rtl/>
        </w:rPr>
        <w:t>ניתן  לתת משקל לנסיבות הבאות שאינן קשורות בביצוע העבירה, במסגרת גזירת העונש בתוך המתחם: מחד ולחומרה, עברו הפלילי הרלבנטי של הנאשם, העובדה שביצע עבירות כשתלוי ועומד נגדו מאסר מותנה שלא הרתיעו</w:t>
      </w:r>
      <w:r w:rsidRPr="002825DA">
        <w:rPr>
          <w:rFonts w:ascii="Calibri" w:hAnsi="Calibri" w:cs="FrankRuehl" w:hint="cs"/>
          <w:sz w:val="28"/>
          <w:szCs w:val="28"/>
          <w:rtl/>
        </w:rPr>
        <w:t>,</w:t>
      </w:r>
      <w:r w:rsidRPr="002825DA">
        <w:rPr>
          <w:rFonts w:ascii="Calibri" w:hAnsi="Calibri" w:cs="FrankRuehl"/>
          <w:sz w:val="28"/>
          <w:szCs w:val="28"/>
          <w:rtl/>
        </w:rPr>
        <w:t xml:space="preserve"> והעובדה שהפר פעם אחת את תנאי השחרור. מאידך ולקולא, הנאשם הודה במספר רב של תיקים וחסך זמן שיפוטי ניכר. קבלת אחריותו מלאה ומלבד אירוע הפרת ההוראה החוקית לא הפר את התנאים, לא נפתחו לו תיקים חדשים, והוא נרתם לתהליך טיפולי ארוך מאוד. לזכותו גם חלוף הזמן הניכר מביצוע העבירות. תהליך הטיפול והשיקום שעבר הנאשם עמד על כמה יסודות: היסוד העיקרי הוא שילובו של הנאשם בקבוצה מותאמת לעבריינים בתחום המרמה, שם עבר טיפול במשך למעלה משנה, ונמסר כי הנאשם שיתף פעולה באופן מלא ורציני והפיק מכך תועלת. נוכח המועדות של הנאשם לביצוע עבירות מרמה, נדמה שנדבך זה של הטיפול הוא משמעותי בהפחתת רמת הסיכון הנשקפת מן הנאשם מעתה והלאה. היסוד הנוסף הוא שילובו בתוכנית "אוניברסיטה בע"מ", גם זאת לתקופה ממושכת. מדובר בתוכנית המעניקה ידע</w:t>
      </w:r>
      <w:r w:rsidRPr="002825DA">
        <w:rPr>
          <w:rFonts w:ascii="Calibri" w:hAnsi="Calibri" w:cs="FrankRuehl" w:hint="cs"/>
          <w:sz w:val="28"/>
          <w:szCs w:val="28"/>
          <w:rtl/>
        </w:rPr>
        <w:t>,</w:t>
      </w:r>
      <w:r w:rsidRPr="002825DA">
        <w:rPr>
          <w:rFonts w:ascii="Calibri" w:hAnsi="Calibri" w:cs="FrankRuehl"/>
          <w:sz w:val="28"/>
          <w:szCs w:val="28"/>
          <w:rtl/>
        </w:rPr>
        <w:t xml:space="preserve"> ערכים וכלים להתמודדות מושכלת עם אתגרי החיים, וגם בכך יש לראות גורם מפחית סיכון. היסוד השלישי הוא פיקוחו של שירות המבחן ומסירת בדיקות השתן מצד הנאשם, שנמצאו נקיות כולן, לאורך תקופה ארוכה מאוד, דבר המעיד על הימנעות הנאשם משימוש בסמים, עובדה שיש בה להפחית סיכון. נדמה אפוא, כי הנאשם הוכיח במעשים, כי עבד תהליך טיפולי משמעותי, ועבר כברת דרך ארוכה במגמה חיובית, אותה יש לשמר. זאת ועוד, רצונו של הנאשם (ואין זה רצון מן השפה ולחוץ, שכן שמעתי את הנאשם והתרשמתי מהתלהבותו בעניין) להמשיך בטיפול בשירות המבחן ובתוכנית "אוניברסיטה בע"מ", יש בו להעיד על פוטנציאל המשך שיקומו וההתמדה באפיק חיובי זה. על-כן, המלצת שירות המבחן (הגם שנפלה בה טעות משפטית), היא נכונה בנסיבות העניין.</w:t>
      </w:r>
    </w:p>
    <w:p w14:paraId="6D3C0D7F" w14:textId="77777777" w:rsidR="002825DA" w:rsidRPr="002825DA" w:rsidRDefault="002825DA" w:rsidP="002825DA">
      <w:pPr>
        <w:spacing w:after="160" w:line="360" w:lineRule="auto"/>
        <w:jc w:val="both"/>
        <w:rPr>
          <w:rFonts w:ascii="Calibri" w:hAnsi="Calibri" w:cs="FrankRuehl"/>
          <w:b/>
          <w:bCs/>
          <w:sz w:val="28"/>
          <w:szCs w:val="28"/>
          <w:u w:val="single"/>
          <w:rtl/>
        </w:rPr>
      </w:pPr>
    </w:p>
    <w:p w14:paraId="33DEB5E0"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b/>
          <w:bCs/>
          <w:sz w:val="28"/>
          <w:szCs w:val="28"/>
          <w:u w:val="single"/>
          <w:rtl/>
        </w:rPr>
        <w:t>המיקום במתחם</w:t>
      </w:r>
      <w:r w:rsidRPr="002825DA">
        <w:rPr>
          <w:rFonts w:ascii="Calibri" w:hAnsi="Calibri" w:cs="FrankRuehl"/>
          <w:sz w:val="28"/>
          <w:szCs w:val="28"/>
          <w:rtl/>
        </w:rPr>
        <w:t xml:space="preserve"> – אלמלא שיקולי השיקום עליהם עמדתי, היה מקום לגזור על הנאשם עונש בחלק העליון של המתחמים עליהם עמדתי.</w:t>
      </w:r>
    </w:p>
    <w:p w14:paraId="01F42C38" w14:textId="77777777" w:rsidR="002825DA" w:rsidRPr="002825DA" w:rsidRDefault="002825DA" w:rsidP="002825DA">
      <w:pPr>
        <w:spacing w:after="160" w:line="360" w:lineRule="auto"/>
        <w:jc w:val="both"/>
        <w:rPr>
          <w:rFonts w:ascii="Calibri" w:hAnsi="Calibri" w:cs="FrankRuehl"/>
          <w:sz w:val="28"/>
          <w:szCs w:val="28"/>
          <w:rtl/>
        </w:rPr>
      </w:pPr>
    </w:p>
    <w:p w14:paraId="0F510BA8"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Pr>
      </w:pPr>
      <w:r w:rsidRPr="002825DA">
        <w:rPr>
          <w:rFonts w:ascii="Calibri" w:hAnsi="Calibri" w:cs="FrankRuehl"/>
          <w:b/>
          <w:bCs/>
          <w:sz w:val="28"/>
          <w:szCs w:val="28"/>
          <w:u w:val="single"/>
          <w:rtl/>
        </w:rPr>
        <w:t>שיקולי שיקום וסטיה ממתחם הענישה בשל כך</w:t>
      </w:r>
      <w:r w:rsidRPr="002825DA">
        <w:rPr>
          <w:rFonts w:ascii="Calibri" w:hAnsi="Calibri" w:cs="FrankRuehl"/>
          <w:sz w:val="28"/>
          <w:szCs w:val="28"/>
          <w:rtl/>
        </w:rPr>
        <w:t xml:space="preserve"> – זהו המקרה שבו בית המשפט יסטה ממתחם הענישה ההולם, שכן כפי שעמדתי על כך לעיל, הנאשם הוכיח לאורך תקופה ארוכה של כשנתיים ומעלה, כי ביכולתו לעלות על דרך הישר ועל דרך המלך, ולאמץ אורח חיים מועיל </w:t>
      </w:r>
      <w:r w:rsidRPr="002825DA">
        <w:rPr>
          <w:rFonts w:ascii="Calibri" w:hAnsi="Calibri" w:cs="FrankRuehl" w:hint="cs"/>
          <w:sz w:val="28"/>
          <w:szCs w:val="28"/>
          <w:rtl/>
        </w:rPr>
        <w:t>ו</w:t>
      </w:r>
      <w:r w:rsidRPr="002825DA">
        <w:rPr>
          <w:rFonts w:ascii="Calibri" w:hAnsi="Calibri" w:cs="FrankRuehl"/>
          <w:sz w:val="28"/>
          <w:szCs w:val="28"/>
          <w:rtl/>
        </w:rPr>
        <w:t xml:space="preserve">יצרני שגם יסייע לו </w:t>
      </w:r>
      <w:r w:rsidRPr="002825DA">
        <w:rPr>
          <w:rFonts w:ascii="Calibri" w:hAnsi="Calibri" w:cs="FrankRuehl" w:hint="cs"/>
          <w:sz w:val="28"/>
          <w:szCs w:val="28"/>
          <w:rtl/>
        </w:rPr>
        <w:t>להגשים</w:t>
      </w:r>
      <w:r w:rsidRPr="002825DA">
        <w:rPr>
          <w:rFonts w:ascii="Calibri" w:hAnsi="Calibri" w:cs="FrankRuehl"/>
          <w:sz w:val="28"/>
          <w:szCs w:val="28"/>
          <w:rtl/>
        </w:rPr>
        <w:t xml:space="preserve"> את עצמו. בכך מרוויח לא רק הנאשם אלא מרוויחה החברה. אלמלא התהליך המשמעותי שעבר הנאשם בתחום המרמה, שהיא, מבחינתו, שורש הרע בהתנהלותו העבריינית, היה צריך לגזור על הנאשם עונש מאסר משמעותי. אלא שמציאותו של תיק זה מלמדת, כי אכן שירות המבחן סייע לנאשם לגעת ב"שורש העניין", והגורם מחולל ההתנהגות העבריינית. מעבר לכך, העובדה שכלל התיקים (למעט תיק ההפרה) נעברו בתקופה שקדמה לטיפול, ולאחר מכן לא נפתחו תיקים, מלמדת כאלף עדים על סברתי, שאכן מדובר בשיקום ראוי ונכון. לפיכך, האינטרס הציבורי והפרטי גם יחד י</w:t>
      </w:r>
      <w:r w:rsidRPr="002825DA">
        <w:rPr>
          <w:rFonts w:ascii="Calibri" w:hAnsi="Calibri" w:cs="FrankRuehl" w:hint="cs"/>
          <w:sz w:val="28"/>
          <w:szCs w:val="28"/>
          <w:rtl/>
        </w:rPr>
        <w:t>ֵ</w:t>
      </w:r>
      <w:r w:rsidRPr="002825DA">
        <w:rPr>
          <w:rFonts w:ascii="Calibri" w:hAnsi="Calibri" w:cs="FrankRuehl"/>
          <w:sz w:val="28"/>
          <w:szCs w:val="28"/>
          <w:rtl/>
        </w:rPr>
        <w:t>יצאו נשכרים אם לא נשיב את הנאשם לסביבה עבריינית, ויוטל עליו תחת זאת עונש משמעותי, מוחשי, מרתיע וצופה פני עתיד, שיאפשר לו לחזור לחברה כאדם חיובי ויצרני. מעבר לאמור, נדמה כי זהו מקרה העונ</w:t>
      </w:r>
      <w:r w:rsidRPr="002825DA">
        <w:rPr>
          <w:rFonts w:ascii="Calibri" w:hAnsi="Calibri" w:cs="FrankRuehl" w:hint="cs"/>
          <w:sz w:val="28"/>
          <w:szCs w:val="28"/>
          <w:rtl/>
        </w:rPr>
        <w:t>ה</w:t>
      </w:r>
      <w:r w:rsidRPr="002825DA">
        <w:rPr>
          <w:rFonts w:ascii="Calibri" w:hAnsi="Calibri" w:cs="FrankRuehl"/>
          <w:sz w:val="28"/>
          <w:szCs w:val="28"/>
          <w:rtl/>
        </w:rPr>
        <w:t xml:space="preserve"> על מסקנות "וועדת דורנר" בדבר דרכי טיפול וענישה, וכן עונה על המגמה הגוברת, שמבכרת במקרים המתאימים בלבד, דרך של שיקום, מבלי לוותר על עקרון ההלימה והגמול. עונש של עבודות שירות למלוא התקופה, אינו עניין של מה בכך, ועונש זה בצירוף הטלת צו מבחן, ומאסרים מותנים מרתיעים, אמורים להבטיח את ביטחון הציבור, כך אני מקווה ומאמין בכל לב.</w:t>
      </w:r>
    </w:p>
    <w:p w14:paraId="3338DF10" w14:textId="77777777" w:rsidR="002825DA" w:rsidRPr="002825DA" w:rsidRDefault="002825DA" w:rsidP="002825DA">
      <w:pPr>
        <w:pStyle w:val="a9"/>
        <w:spacing w:after="160" w:line="360" w:lineRule="auto"/>
        <w:ind w:left="360"/>
        <w:jc w:val="both"/>
        <w:rPr>
          <w:rFonts w:ascii="Calibri" w:hAnsi="Calibri" w:cs="FrankRuehl"/>
          <w:sz w:val="28"/>
          <w:szCs w:val="28"/>
          <w:rtl/>
        </w:rPr>
      </w:pPr>
    </w:p>
    <w:p w14:paraId="27D227AE"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Pr>
      </w:pPr>
      <w:r w:rsidRPr="002825DA">
        <w:rPr>
          <w:rFonts w:ascii="Calibri" w:hAnsi="Calibri" w:cs="FrankRuehl"/>
          <w:sz w:val="28"/>
          <w:szCs w:val="28"/>
          <w:rtl/>
        </w:rPr>
        <w:t xml:space="preserve">בהקשר לכך אפנה לדברים שנאמרו </w:t>
      </w:r>
      <w:r>
        <w:rPr>
          <w:rFonts w:cs="FrankRuehl"/>
          <w:sz w:val="28"/>
          <w:szCs w:val="28"/>
          <w:rtl/>
        </w:rPr>
        <w:t>ב</w:t>
      </w:r>
      <w:hyperlink r:id="rId61" w:history="1">
        <w:r w:rsidR="00FD19A3" w:rsidRPr="00FD19A3">
          <w:rPr>
            <w:rFonts w:cs="FrankRuehl"/>
            <w:color w:val="0000FF"/>
            <w:sz w:val="28"/>
            <w:szCs w:val="28"/>
            <w:u w:val="single"/>
            <w:rtl/>
          </w:rPr>
          <w:t>רע"פ 262/14</w:t>
        </w:r>
      </w:hyperlink>
      <w:r>
        <w:rPr>
          <w:rFonts w:cs="FrankRuehl"/>
          <w:sz w:val="28"/>
          <w:szCs w:val="28"/>
          <w:rtl/>
        </w:rPr>
        <w:t xml:space="preserve"> </w:t>
      </w:r>
      <w:r>
        <w:rPr>
          <w:rFonts w:cs="FrankRuehl"/>
          <w:b/>
          <w:bCs/>
          <w:sz w:val="28"/>
          <w:szCs w:val="28"/>
          <w:u w:val="single"/>
          <w:rtl/>
        </w:rPr>
        <w:t>נאשף</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22.1.2014):</w:t>
      </w:r>
    </w:p>
    <w:p w14:paraId="444900E6" w14:textId="77777777" w:rsidR="002825DA" w:rsidRDefault="002825DA" w:rsidP="002825DA">
      <w:pPr>
        <w:pStyle w:val="a9"/>
        <w:ind w:right="851"/>
        <w:jc w:val="both"/>
        <w:rPr>
          <w:rFonts w:cs="FrankRuehl"/>
          <w:b/>
          <w:bCs/>
          <w:sz w:val="28"/>
          <w:szCs w:val="28"/>
          <w:rtl/>
        </w:rPr>
      </w:pPr>
      <w:r>
        <w:rPr>
          <w:rFonts w:cs="FrankRuehl"/>
          <w:sz w:val="28"/>
          <w:szCs w:val="28"/>
          <w:rtl/>
        </w:rPr>
        <w:t>"בהקשר</w:t>
      </w:r>
      <w:r>
        <w:rPr>
          <w:rFonts w:cs="FrankRuehl" w:hint="cs"/>
          <w:sz w:val="28"/>
          <w:szCs w:val="28"/>
        </w:rPr>
        <w:t xml:space="preserve"> </w:t>
      </w:r>
      <w:r>
        <w:rPr>
          <w:rFonts w:cs="FrankRuehl"/>
          <w:sz w:val="28"/>
          <w:szCs w:val="28"/>
          <w:rtl/>
        </w:rPr>
        <w:t>זה</w:t>
      </w:r>
      <w:r>
        <w:rPr>
          <w:rFonts w:cs="FrankRuehl" w:hint="cs"/>
          <w:sz w:val="28"/>
          <w:szCs w:val="28"/>
        </w:rPr>
        <w:t xml:space="preserve"> </w:t>
      </w:r>
      <w:r>
        <w:rPr>
          <w:rFonts w:cs="FrankRuehl"/>
          <w:sz w:val="28"/>
          <w:szCs w:val="28"/>
          <w:rtl/>
        </w:rPr>
        <w:t>אני</w:t>
      </w:r>
      <w:r>
        <w:rPr>
          <w:rFonts w:cs="FrankRuehl" w:hint="cs"/>
          <w:sz w:val="28"/>
          <w:szCs w:val="28"/>
        </w:rPr>
        <w:t xml:space="preserve"> </w:t>
      </w:r>
      <w:r>
        <w:rPr>
          <w:rFonts w:cs="FrankRuehl"/>
          <w:sz w:val="28"/>
          <w:szCs w:val="28"/>
          <w:rtl/>
        </w:rPr>
        <w:t>מוצא</w:t>
      </w:r>
      <w:r>
        <w:rPr>
          <w:rFonts w:cs="FrankRuehl" w:hint="cs"/>
          <w:sz w:val="28"/>
          <w:szCs w:val="28"/>
        </w:rPr>
        <w:t xml:space="preserve"> </w:t>
      </w:r>
      <w:r>
        <w:rPr>
          <w:rFonts w:cs="FrankRuehl"/>
          <w:sz w:val="28"/>
          <w:szCs w:val="28"/>
          <w:rtl/>
        </w:rPr>
        <w:t>לנכון</w:t>
      </w:r>
      <w:r>
        <w:rPr>
          <w:rFonts w:cs="FrankRuehl" w:hint="cs"/>
          <w:sz w:val="28"/>
          <w:szCs w:val="28"/>
        </w:rPr>
        <w:t xml:space="preserve"> </w:t>
      </w:r>
      <w:r>
        <w:rPr>
          <w:rFonts w:cs="FrankRuehl"/>
          <w:sz w:val="28"/>
          <w:szCs w:val="28"/>
          <w:rtl/>
        </w:rPr>
        <w:t>להעיר</w:t>
      </w:r>
      <w:r>
        <w:rPr>
          <w:rFonts w:cs="FrankRuehl" w:hint="cs"/>
          <w:sz w:val="28"/>
          <w:szCs w:val="28"/>
        </w:rPr>
        <w:t xml:space="preserve"> </w:t>
      </w:r>
      <w:r>
        <w:rPr>
          <w:rFonts w:cs="FrankRuehl"/>
          <w:sz w:val="28"/>
          <w:szCs w:val="28"/>
          <w:rtl/>
        </w:rPr>
        <w:t>עוד</w:t>
      </w:r>
      <w:r>
        <w:rPr>
          <w:rFonts w:cs="FrankRuehl" w:hint="cs"/>
          <w:sz w:val="28"/>
          <w:szCs w:val="28"/>
        </w:rPr>
        <w:t xml:space="preserve"> </w:t>
      </w:r>
      <w:r>
        <w:rPr>
          <w:rFonts w:cs="FrankRuehl"/>
          <w:sz w:val="28"/>
          <w:szCs w:val="28"/>
          <w:rtl/>
        </w:rPr>
        <w:t>כי</w:t>
      </w:r>
      <w:r>
        <w:rPr>
          <w:rFonts w:cs="FrankRuehl" w:hint="cs"/>
          <w:sz w:val="28"/>
          <w:szCs w:val="28"/>
        </w:rPr>
        <w:t xml:space="preserve"> </w:t>
      </w:r>
      <w:r>
        <w:rPr>
          <w:rFonts w:cs="FrankRuehl"/>
          <w:sz w:val="28"/>
          <w:szCs w:val="28"/>
          <w:rtl/>
        </w:rPr>
        <w:t>שיקולי</w:t>
      </w:r>
      <w:r>
        <w:rPr>
          <w:rFonts w:cs="FrankRuehl" w:hint="cs"/>
          <w:sz w:val="28"/>
          <w:szCs w:val="28"/>
        </w:rPr>
        <w:t xml:space="preserve"> </w:t>
      </w:r>
      <w:r>
        <w:rPr>
          <w:rFonts w:cs="FrankRuehl"/>
          <w:sz w:val="28"/>
          <w:szCs w:val="28"/>
          <w:rtl/>
        </w:rPr>
        <w:t>שיקום</w:t>
      </w:r>
      <w:r>
        <w:rPr>
          <w:rFonts w:cs="FrankRuehl" w:hint="cs"/>
          <w:sz w:val="28"/>
          <w:szCs w:val="28"/>
        </w:rPr>
        <w:t xml:space="preserve"> </w:t>
      </w:r>
      <w:r>
        <w:rPr>
          <w:rFonts w:cs="FrankRuehl"/>
          <w:sz w:val="28"/>
          <w:szCs w:val="28"/>
          <w:rtl/>
        </w:rPr>
        <w:t>הם</w:t>
      </w:r>
      <w:r>
        <w:rPr>
          <w:rFonts w:cs="FrankRuehl"/>
          <w:sz w:val="28"/>
          <w:szCs w:val="28"/>
        </w:rPr>
        <w:t xml:space="preserve">, </w:t>
      </w:r>
      <w:r>
        <w:rPr>
          <w:rFonts w:cs="FrankRuehl"/>
          <w:sz w:val="28"/>
          <w:szCs w:val="28"/>
          <w:rtl/>
        </w:rPr>
        <w:t>אמנם</w:t>
      </w:r>
      <w:r>
        <w:rPr>
          <w:rFonts w:cs="FrankRuehl"/>
          <w:sz w:val="28"/>
          <w:szCs w:val="28"/>
        </w:rPr>
        <w:t xml:space="preserve">, </w:t>
      </w:r>
      <w:r>
        <w:rPr>
          <w:rFonts w:cs="FrankRuehl"/>
          <w:sz w:val="28"/>
          <w:szCs w:val="28"/>
          <w:rtl/>
        </w:rPr>
        <w:t>בעלי</w:t>
      </w:r>
      <w:r>
        <w:rPr>
          <w:rFonts w:cs="FrankRuehl" w:hint="cs"/>
          <w:sz w:val="28"/>
          <w:szCs w:val="28"/>
        </w:rPr>
        <w:t xml:space="preserve"> </w:t>
      </w:r>
      <w:r>
        <w:rPr>
          <w:rFonts w:cs="FrankRuehl"/>
          <w:sz w:val="28"/>
          <w:szCs w:val="28"/>
          <w:rtl/>
        </w:rPr>
        <w:t>מעמד</w:t>
      </w:r>
      <w:r>
        <w:rPr>
          <w:rFonts w:cs="FrankRuehl" w:hint="cs"/>
          <w:sz w:val="28"/>
          <w:szCs w:val="28"/>
        </w:rPr>
        <w:t xml:space="preserve"> </w:t>
      </w:r>
      <w:r>
        <w:rPr>
          <w:rFonts w:cs="FrankRuehl"/>
          <w:sz w:val="28"/>
          <w:szCs w:val="28"/>
          <w:rtl/>
        </w:rPr>
        <w:t>חשוב</w:t>
      </w:r>
      <w:r>
        <w:rPr>
          <w:rFonts w:cs="FrankRuehl" w:hint="cs"/>
          <w:sz w:val="28"/>
          <w:szCs w:val="28"/>
        </w:rPr>
        <w:t xml:space="preserve"> </w:t>
      </w:r>
      <w:r>
        <w:rPr>
          <w:rFonts w:cs="FrankRuehl"/>
          <w:sz w:val="28"/>
          <w:szCs w:val="28"/>
          <w:rtl/>
        </w:rPr>
        <w:t>עת</w:t>
      </w:r>
      <w:r>
        <w:rPr>
          <w:rFonts w:cs="FrankRuehl" w:hint="cs"/>
          <w:sz w:val="28"/>
          <w:szCs w:val="28"/>
        </w:rPr>
        <w:t xml:space="preserve"> </w:t>
      </w:r>
      <w:r>
        <w:rPr>
          <w:rFonts w:cs="FrankRuehl"/>
          <w:sz w:val="28"/>
          <w:szCs w:val="28"/>
          <w:rtl/>
        </w:rPr>
        <w:t>מאזן</w:t>
      </w:r>
      <w:r>
        <w:rPr>
          <w:rFonts w:cs="FrankRuehl" w:hint="cs"/>
          <w:sz w:val="28"/>
          <w:szCs w:val="28"/>
        </w:rPr>
        <w:t xml:space="preserve"> </w:t>
      </w:r>
      <w:r>
        <w:rPr>
          <w:rFonts w:cs="FrankRuehl"/>
          <w:sz w:val="28"/>
          <w:szCs w:val="28"/>
          <w:rtl/>
        </w:rPr>
        <w:t>בית</w:t>
      </w:r>
      <w:r>
        <w:rPr>
          <w:rFonts w:cs="FrankRuehl" w:hint="cs"/>
          <w:sz w:val="28"/>
          <w:szCs w:val="28"/>
        </w:rPr>
        <w:t xml:space="preserve"> </w:t>
      </w:r>
      <w:r>
        <w:rPr>
          <w:rFonts w:cs="FrankRuehl"/>
          <w:sz w:val="28"/>
          <w:szCs w:val="28"/>
          <w:rtl/>
        </w:rPr>
        <w:t>המשפט</w:t>
      </w:r>
      <w:r>
        <w:rPr>
          <w:rFonts w:cs="FrankRuehl" w:hint="cs"/>
          <w:sz w:val="28"/>
          <w:szCs w:val="28"/>
        </w:rPr>
        <w:t xml:space="preserve"> </w:t>
      </w:r>
      <w:r>
        <w:rPr>
          <w:rFonts w:cs="FrankRuehl"/>
          <w:sz w:val="28"/>
          <w:szCs w:val="28"/>
          <w:rtl/>
        </w:rPr>
        <w:t>בין</w:t>
      </w:r>
      <w:r>
        <w:rPr>
          <w:rFonts w:cs="FrankRuehl" w:hint="cs"/>
          <w:sz w:val="28"/>
          <w:szCs w:val="28"/>
        </w:rPr>
        <w:t xml:space="preserve"> </w:t>
      </w:r>
      <w:r>
        <w:rPr>
          <w:rFonts w:cs="FrankRuehl"/>
          <w:sz w:val="28"/>
          <w:szCs w:val="28"/>
          <w:rtl/>
        </w:rPr>
        <w:t>שיקולי</w:t>
      </w:r>
      <w:r>
        <w:rPr>
          <w:rFonts w:cs="FrankRuehl" w:hint="cs"/>
          <w:sz w:val="28"/>
          <w:szCs w:val="28"/>
        </w:rPr>
        <w:t xml:space="preserve"> </w:t>
      </w:r>
      <w:r>
        <w:rPr>
          <w:rFonts w:cs="FrankRuehl"/>
          <w:sz w:val="28"/>
          <w:szCs w:val="28"/>
          <w:rtl/>
        </w:rPr>
        <w:t>הענישה</w:t>
      </w:r>
      <w:r>
        <w:rPr>
          <w:rFonts w:cs="FrankRuehl"/>
          <w:sz w:val="28"/>
          <w:szCs w:val="28"/>
        </w:rPr>
        <w:t xml:space="preserve">, </w:t>
      </w:r>
      <w:r>
        <w:rPr>
          <w:rFonts w:cs="FrankRuehl"/>
          <w:sz w:val="28"/>
          <w:szCs w:val="28"/>
          <w:rtl/>
        </w:rPr>
        <w:t>הגמול</w:t>
      </w:r>
      <w:r>
        <w:rPr>
          <w:rFonts w:cs="FrankRuehl" w:hint="cs"/>
          <w:sz w:val="28"/>
          <w:szCs w:val="28"/>
        </w:rPr>
        <w:t xml:space="preserve"> </w:t>
      </w:r>
      <w:r>
        <w:rPr>
          <w:rFonts w:cs="FrankRuehl"/>
          <w:sz w:val="28"/>
          <w:szCs w:val="28"/>
          <w:rtl/>
        </w:rPr>
        <w:t>וההרתעה</w:t>
      </w:r>
      <w:r>
        <w:rPr>
          <w:rFonts w:cs="FrankRuehl"/>
          <w:sz w:val="28"/>
          <w:szCs w:val="28"/>
        </w:rPr>
        <w:t xml:space="preserve">, </w:t>
      </w:r>
      <w:r>
        <w:rPr>
          <w:rFonts w:cs="FrankRuehl"/>
          <w:sz w:val="28"/>
          <w:szCs w:val="28"/>
          <w:rtl/>
        </w:rPr>
        <w:t>במלאכת</w:t>
      </w:r>
      <w:r>
        <w:rPr>
          <w:rFonts w:cs="FrankRuehl" w:hint="cs"/>
          <w:sz w:val="28"/>
          <w:szCs w:val="28"/>
        </w:rPr>
        <w:t xml:space="preserve"> </w:t>
      </w:r>
      <w:r>
        <w:rPr>
          <w:rFonts w:cs="FrankRuehl"/>
          <w:sz w:val="28"/>
          <w:szCs w:val="28"/>
          <w:rtl/>
        </w:rPr>
        <w:t>גזירת</w:t>
      </w:r>
      <w:r>
        <w:rPr>
          <w:rFonts w:cs="FrankRuehl" w:hint="cs"/>
          <w:sz w:val="28"/>
          <w:szCs w:val="28"/>
        </w:rPr>
        <w:t xml:space="preserve"> </w:t>
      </w:r>
      <w:r>
        <w:rPr>
          <w:rFonts w:cs="FrankRuehl"/>
          <w:sz w:val="28"/>
          <w:szCs w:val="28"/>
          <w:rtl/>
        </w:rPr>
        <w:t>הדין</w:t>
      </w:r>
      <w:r>
        <w:rPr>
          <w:rFonts w:cs="FrankRuehl"/>
          <w:sz w:val="28"/>
          <w:szCs w:val="28"/>
        </w:rPr>
        <w:t xml:space="preserve">. </w:t>
      </w:r>
      <w:r>
        <w:rPr>
          <w:rFonts w:cs="FrankRuehl"/>
          <w:sz w:val="28"/>
          <w:szCs w:val="28"/>
          <w:rtl/>
        </w:rPr>
        <w:t>במקרים</w:t>
      </w:r>
      <w:r>
        <w:rPr>
          <w:rFonts w:cs="FrankRuehl" w:hint="cs"/>
          <w:sz w:val="28"/>
          <w:szCs w:val="28"/>
        </w:rPr>
        <w:t xml:space="preserve"> </w:t>
      </w:r>
      <w:r>
        <w:rPr>
          <w:rFonts w:cs="FrankRuehl"/>
          <w:sz w:val="28"/>
          <w:szCs w:val="28"/>
          <w:rtl/>
        </w:rPr>
        <w:t>שבהם</w:t>
      </w:r>
      <w:r>
        <w:rPr>
          <w:rFonts w:cs="FrankRuehl" w:hint="cs"/>
          <w:sz w:val="28"/>
          <w:szCs w:val="28"/>
        </w:rPr>
        <w:t xml:space="preserve"> </w:t>
      </w:r>
      <w:r>
        <w:rPr>
          <w:rFonts w:cs="FrankRuehl"/>
          <w:sz w:val="28"/>
          <w:szCs w:val="28"/>
          <w:rtl/>
        </w:rPr>
        <w:t>נרתם</w:t>
      </w:r>
      <w:r>
        <w:rPr>
          <w:rFonts w:cs="FrankRuehl" w:hint="cs"/>
          <w:sz w:val="28"/>
          <w:szCs w:val="28"/>
        </w:rPr>
        <w:t xml:space="preserve"> </w:t>
      </w:r>
      <w:r>
        <w:rPr>
          <w:rFonts w:cs="FrankRuehl"/>
          <w:sz w:val="28"/>
          <w:szCs w:val="28"/>
          <w:rtl/>
        </w:rPr>
        <w:t>הנאשם</w:t>
      </w:r>
      <w:r>
        <w:rPr>
          <w:rFonts w:cs="FrankRuehl" w:hint="cs"/>
          <w:sz w:val="28"/>
          <w:szCs w:val="28"/>
        </w:rPr>
        <w:t xml:space="preserve"> </w:t>
      </w:r>
      <w:r>
        <w:rPr>
          <w:rFonts w:cs="FrankRuehl"/>
          <w:sz w:val="28"/>
          <w:szCs w:val="28"/>
          <w:rtl/>
        </w:rPr>
        <w:t>להליך</w:t>
      </w:r>
      <w:r>
        <w:rPr>
          <w:rFonts w:cs="FrankRuehl" w:hint="cs"/>
          <w:sz w:val="28"/>
          <w:szCs w:val="28"/>
        </w:rPr>
        <w:t xml:space="preserve"> </w:t>
      </w:r>
      <w:r>
        <w:rPr>
          <w:rFonts w:cs="FrankRuehl"/>
          <w:sz w:val="28"/>
          <w:szCs w:val="28"/>
          <w:rtl/>
        </w:rPr>
        <w:t>שיקומי</w:t>
      </w:r>
      <w:r>
        <w:rPr>
          <w:rFonts w:cs="FrankRuehl"/>
          <w:sz w:val="28"/>
          <w:szCs w:val="28"/>
        </w:rPr>
        <w:t xml:space="preserve">, </w:t>
      </w:r>
      <w:r>
        <w:rPr>
          <w:rFonts w:cs="FrankRuehl"/>
          <w:sz w:val="28"/>
          <w:szCs w:val="28"/>
          <w:rtl/>
        </w:rPr>
        <w:t>או</w:t>
      </w:r>
      <w:r>
        <w:rPr>
          <w:rFonts w:cs="FrankRuehl" w:hint="cs"/>
          <w:sz w:val="28"/>
          <w:szCs w:val="28"/>
        </w:rPr>
        <w:t xml:space="preserve"> </w:t>
      </w:r>
      <w:r>
        <w:rPr>
          <w:rFonts w:cs="FrankRuehl"/>
          <w:sz w:val="28"/>
          <w:szCs w:val="28"/>
          <w:rtl/>
        </w:rPr>
        <w:t>מראה</w:t>
      </w:r>
      <w:r>
        <w:rPr>
          <w:rFonts w:cs="FrankRuehl" w:hint="cs"/>
          <w:sz w:val="28"/>
          <w:szCs w:val="28"/>
        </w:rPr>
        <w:t xml:space="preserve"> </w:t>
      </w:r>
      <w:r>
        <w:rPr>
          <w:rFonts w:cs="FrankRuehl"/>
          <w:sz w:val="28"/>
          <w:szCs w:val="28"/>
          <w:rtl/>
        </w:rPr>
        <w:t>נכונות</w:t>
      </w:r>
      <w:r>
        <w:rPr>
          <w:rFonts w:cs="FrankRuehl" w:hint="cs"/>
          <w:sz w:val="28"/>
          <w:szCs w:val="28"/>
        </w:rPr>
        <w:t xml:space="preserve"> </w:t>
      </w:r>
      <w:r>
        <w:rPr>
          <w:rFonts w:cs="FrankRuehl"/>
          <w:sz w:val="28"/>
          <w:szCs w:val="28"/>
          <w:rtl/>
        </w:rPr>
        <w:t>כנה</w:t>
      </w:r>
      <w:r>
        <w:rPr>
          <w:rFonts w:cs="FrankRuehl" w:hint="cs"/>
          <w:sz w:val="28"/>
          <w:szCs w:val="28"/>
        </w:rPr>
        <w:t xml:space="preserve"> </w:t>
      </w:r>
      <w:r>
        <w:rPr>
          <w:rFonts w:cs="FrankRuehl"/>
          <w:sz w:val="28"/>
          <w:szCs w:val="28"/>
          <w:rtl/>
        </w:rPr>
        <w:t>לעשות</w:t>
      </w:r>
      <w:r>
        <w:rPr>
          <w:rFonts w:cs="FrankRuehl" w:hint="cs"/>
          <w:sz w:val="28"/>
          <w:szCs w:val="28"/>
        </w:rPr>
        <w:t xml:space="preserve"> </w:t>
      </w:r>
      <w:r>
        <w:rPr>
          <w:rFonts w:cs="FrankRuehl"/>
          <w:sz w:val="28"/>
          <w:szCs w:val="28"/>
          <w:rtl/>
        </w:rPr>
        <w:t>כן</w:t>
      </w:r>
      <w:r>
        <w:rPr>
          <w:rFonts w:cs="FrankRuehl"/>
          <w:sz w:val="28"/>
          <w:szCs w:val="28"/>
        </w:rPr>
        <w:t xml:space="preserve"> – </w:t>
      </w:r>
      <w:r>
        <w:rPr>
          <w:rFonts w:cs="FrankRuehl"/>
          <w:sz w:val="28"/>
          <w:szCs w:val="28"/>
          <w:rtl/>
        </w:rPr>
        <w:t>עשויים</w:t>
      </w:r>
      <w:r>
        <w:rPr>
          <w:rFonts w:cs="FrankRuehl" w:hint="cs"/>
          <w:sz w:val="28"/>
          <w:szCs w:val="28"/>
        </w:rPr>
        <w:t xml:space="preserve"> </w:t>
      </w:r>
      <w:r>
        <w:rPr>
          <w:rFonts w:cs="FrankRuehl"/>
          <w:sz w:val="28"/>
          <w:szCs w:val="28"/>
          <w:rtl/>
        </w:rPr>
        <w:t>שיקולי</w:t>
      </w:r>
      <w:r>
        <w:rPr>
          <w:rFonts w:cs="FrankRuehl" w:hint="cs"/>
          <w:sz w:val="28"/>
          <w:szCs w:val="28"/>
        </w:rPr>
        <w:t xml:space="preserve"> </w:t>
      </w:r>
      <w:r>
        <w:rPr>
          <w:rFonts w:cs="FrankRuehl"/>
          <w:sz w:val="28"/>
          <w:szCs w:val="28"/>
          <w:rtl/>
        </w:rPr>
        <w:t>השיקום</w:t>
      </w:r>
      <w:r>
        <w:rPr>
          <w:rFonts w:cs="FrankRuehl" w:hint="cs"/>
          <w:sz w:val="28"/>
          <w:szCs w:val="28"/>
        </w:rPr>
        <w:t xml:space="preserve"> </w:t>
      </w:r>
      <w:r>
        <w:rPr>
          <w:rFonts w:cs="FrankRuehl"/>
          <w:sz w:val="28"/>
          <w:szCs w:val="28"/>
          <w:rtl/>
        </w:rPr>
        <w:t>אף</w:t>
      </w:r>
      <w:r>
        <w:rPr>
          <w:rFonts w:cs="FrankRuehl" w:hint="cs"/>
          <w:sz w:val="28"/>
          <w:szCs w:val="28"/>
        </w:rPr>
        <w:t xml:space="preserve"> </w:t>
      </w:r>
      <w:r>
        <w:rPr>
          <w:rFonts w:cs="FrankRuehl"/>
          <w:sz w:val="28"/>
          <w:szCs w:val="28"/>
          <w:rtl/>
        </w:rPr>
        <w:t>לגבור</w:t>
      </w:r>
      <w:r>
        <w:rPr>
          <w:rFonts w:cs="FrankRuehl" w:hint="cs"/>
          <w:sz w:val="28"/>
          <w:szCs w:val="28"/>
        </w:rPr>
        <w:t xml:space="preserve"> </w:t>
      </w:r>
      <w:r>
        <w:rPr>
          <w:rFonts w:cs="FrankRuehl"/>
          <w:sz w:val="28"/>
          <w:szCs w:val="28"/>
          <w:rtl/>
        </w:rPr>
        <w:t>על</w:t>
      </w:r>
      <w:r>
        <w:rPr>
          <w:rFonts w:cs="FrankRuehl" w:hint="cs"/>
          <w:sz w:val="28"/>
          <w:szCs w:val="28"/>
        </w:rPr>
        <w:t xml:space="preserve"> </w:t>
      </w:r>
      <w:r>
        <w:rPr>
          <w:rFonts w:cs="FrankRuehl"/>
          <w:sz w:val="28"/>
          <w:szCs w:val="28"/>
          <w:rtl/>
        </w:rPr>
        <w:t>שיקולי</w:t>
      </w:r>
      <w:r>
        <w:rPr>
          <w:rFonts w:cs="FrankRuehl" w:hint="cs"/>
          <w:sz w:val="28"/>
          <w:szCs w:val="28"/>
        </w:rPr>
        <w:t xml:space="preserve"> </w:t>
      </w:r>
      <w:r>
        <w:rPr>
          <w:rFonts w:cs="FrankRuehl"/>
          <w:sz w:val="28"/>
          <w:szCs w:val="28"/>
          <w:rtl/>
        </w:rPr>
        <w:t>ההרתעה</w:t>
      </w:r>
      <w:r>
        <w:rPr>
          <w:rFonts w:cs="FrankRuehl" w:hint="cs"/>
          <w:sz w:val="28"/>
          <w:szCs w:val="28"/>
        </w:rPr>
        <w:t xml:space="preserve"> </w:t>
      </w:r>
      <w:r>
        <w:rPr>
          <w:rFonts w:cs="FrankRuehl"/>
          <w:sz w:val="28"/>
          <w:szCs w:val="28"/>
          <w:rtl/>
        </w:rPr>
        <w:t>והגמול...</w:t>
      </w:r>
      <w:r>
        <w:rPr>
          <w:rFonts w:cs="FrankRuehl" w:hint="cs"/>
          <w:sz w:val="28"/>
          <w:szCs w:val="28"/>
        </w:rPr>
        <w:t xml:space="preserve"> </w:t>
      </w:r>
      <w:r>
        <w:rPr>
          <w:rFonts w:cs="FrankRuehl"/>
          <w:sz w:val="28"/>
          <w:szCs w:val="28"/>
          <w:rtl/>
        </w:rPr>
        <w:t>ואולם</w:t>
      </w:r>
      <w:r>
        <w:rPr>
          <w:rFonts w:cs="FrankRuehl"/>
          <w:sz w:val="28"/>
          <w:szCs w:val="28"/>
        </w:rPr>
        <w:t xml:space="preserve">, </w:t>
      </w:r>
      <w:r>
        <w:rPr>
          <w:rFonts w:cs="FrankRuehl"/>
          <w:sz w:val="28"/>
          <w:szCs w:val="28"/>
          <w:rtl/>
        </w:rPr>
        <w:t>ההתחשבות</w:t>
      </w:r>
      <w:r>
        <w:rPr>
          <w:rFonts w:cs="FrankRuehl" w:hint="cs"/>
          <w:sz w:val="28"/>
          <w:szCs w:val="28"/>
        </w:rPr>
        <w:t xml:space="preserve"> </w:t>
      </w:r>
      <w:r>
        <w:rPr>
          <w:rFonts w:cs="FrankRuehl"/>
          <w:sz w:val="28"/>
          <w:szCs w:val="28"/>
          <w:rtl/>
        </w:rPr>
        <w:t>בשיקולים</w:t>
      </w:r>
      <w:r>
        <w:rPr>
          <w:rFonts w:cs="FrankRuehl" w:hint="cs"/>
          <w:sz w:val="28"/>
          <w:szCs w:val="28"/>
        </w:rPr>
        <w:t xml:space="preserve"> </w:t>
      </w:r>
      <w:r>
        <w:rPr>
          <w:rFonts w:cs="FrankRuehl"/>
          <w:sz w:val="28"/>
          <w:szCs w:val="28"/>
          <w:rtl/>
        </w:rPr>
        <w:t>אלה</w:t>
      </w:r>
      <w:r>
        <w:rPr>
          <w:rFonts w:cs="FrankRuehl" w:hint="cs"/>
          <w:sz w:val="28"/>
          <w:szCs w:val="28"/>
        </w:rPr>
        <w:t xml:space="preserve"> </w:t>
      </w:r>
      <w:r>
        <w:rPr>
          <w:rFonts w:cs="FrankRuehl"/>
          <w:sz w:val="28"/>
          <w:szCs w:val="28"/>
          <w:rtl/>
        </w:rPr>
        <w:t>נתונה</w:t>
      </w:r>
      <w:r>
        <w:rPr>
          <w:rFonts w:cs="FrankRuehl" w:hint="cs"/>
          <w:sz w:val="28"/>
          <w:szCs w:val="28"/>
        </w:rPr>
        <w:t xml:space="preserve"> </w:t>
      </w:r>
      <w:r>
        <w:rPr>
          <w:rFonts w:cs="FrankRuehl"/>
          <w:sz w:val="28"/>
          <w:szCs w:val="28"/>
          <w:rtl/>
        </w:rPr>
        <w:t>לשיקול</w:t>
      </w:r>
      <w:r>
        <w:rPr>
          <w:rFonts w:cs="FrankRuehl" w:hint="cs"/>
          <w:sz w:val="28"/>
          <w:szCs w:val="28"/>
        </w:rPr>
        <w:t xml:space="preserve"> </w:t>
      </w:r>
      <w:r>
        <w:rPr>
          <w:rFonts w:cs="FrankRuehl"/>
          <w:sz w:val="28"/>
          <w:szCs w:val="28"/>
          <w:rtl/>
        </w:rPr>
        <w:t>דעתו</w:t>
      </w:r>
      <w:r>
        <w:rPr>
          <w:rFonts w:cs="FrankRuehl" w:hint="cs"/>
          <w:sz w:val="28"/>
          <w:szCs w:val="28"/>
        </w:rPr>
        <w:t xml:space="preserve"> </w:t>
      </w:r>
      <w:r>
        <w:rPr>
          <w:rFonts w:cs="FrankRuehl"/>
          <w:sz w:val="28"/>
          <w:szCs w:val="28"/>
          <w:rtl/>
        </w:rPr>
        <w:t>של</w:t>
      </w:r>
      <w:r>
        <w:rPr>
          <w:rFonts w:cs="FrankRuehl" w:hint="cs"/>
          <w:sz w:val="28"/>
          <w:szCs w:val="28"/>
        </w:rPr>
        <w:t xml:space="preserve"> </w:t>
      </w:r>
      <w:r>
        <w:rPr>
          <w:rFonts w:cs="FrankRuehl"/>
          <w:sz w:val="28"/>
          <w:szCs w:val="28"/>
          <w:rtl/>
        </w:rPr>
        <w:t>בית</w:t>
      </w:r>
      <w:r>
        <w:rPr>
          <w:rFonts w:cs="FrankRuehl" w:hint="cs"/>
          <w:sz w:val="28"/>
          <w:szCs w:val="28"/>
        </w:rPr>
        <w:t xml:space="preserve"> </w:t>
      </w:r>
      <w:r>
        <w:rPr>
          <w:rFonts w:cs="FrankRuehl"/>
          <w:sz w:val="28"/>
          <w:szCs w:val="28"/>
          <w:rtl/>
        </w:rPr>
        <w:t>המשפט</w:t>
      </w:r>
      <w:r>
        <w:rPr>
          <w:rFonts w:cs="FrankRuehl" w:hint="cs"/>
          <w:sz w:val="28"/>
          <w:szCs w:val="28"/>
        </w:rPr>
        <w:t xml:space="preserve"> </w:t>
      </w:r>
      <w:r>
        <w:rPr>
          <w:rFonts w:cs="FrankRuehl"/>
          <w:sz w:val="28"/>
          <w:szCs w:val="28"/>
          <w:rtl/>
        </w:rPr>
        <w:t>והיא</w:t>
      </w:r>
      <w:r>
        <w:rPr>
          <w:rFonts w:cs="FrankRuehl" w:hint="cs"/>
          <w:sz w:val="28"/>
          <w:szCs w:val="28"/>
        </w:rPr>
        <w:t xml:space="preserve"> </w:t>
      </w:r>
      <w:r>
        <w:rPr>
          <w:rFonts w:cs="FrankRuehl"/>
          <w:sz w:val="28"/>
          <w:szCs w:val="28"/>
          <w:rtl/>
        </w:rPr>
        <w:t>איננה</w:t>
      </w:r>
      <w:r>
        <w:rPr>
          <w:rFonts w:cs="FrankRuehl" w:hint="cs"/>
          <w:sz w:val="28"/>
          <w:szCs w:val="28"/>
        </w:rPr>
        <w:t xml:space="preserve"> </w:t>
      </w:r>
      <w:r>
        <w:rPr>
          <w:rFonts w:cs="FrankRuehl"/>
          <w:sz w:val="28"/>
          <w:szCs w:val="28"/>
          <w:rtl/>
        </w:rPr>
        <w:t>בגדר</w:t>
      </w:r>
      <w:r>
        <w:rPr>
          <w:rFonts w:cs="FrankRuehl" w:hint="cs"/>
          <w:sz w:val="28"/>
          <w:szCs w:val="28"/>
        </w:rPr>
        <w:t xml:space="preserve"> </w:t>
      </w:r>
      <w:r>
        <w:rPr>
          <w:rFonts w:cs="FrankRuehl"/>
          <w:sz w:val="28"/>
          <w:szCs w:val="28"/>
          <w:rtl/>
        </w:rPr>
        <w:t>חובה</w:t>
      </w:r>
      <w:r>
        <w:rPr>
          <w:rFonts w:cs="FrankRuehl"/>
          <w:sz w:val="28"/>
          <w:szCs w:val="28"/>
        </w:rPr>
        <w:t xml:space="preserve">, </w:t>
      </w:r>
      <w:r>
        <w:rPr>
          <w:rFonts w:cs="FrankRuehl"/>
          <w:sz w:val="28"/>
          <w:szCs w:val="28"/>
          <w:rtl/>
        </w:rPr>
        <w:t>גם</w:t>
      </w:r>
      <w:r>
        <w:rPr>
          <w:rFonts w:cs="FrankRuehl" w:hint="cs"/>
          <w:sz w:val="28"/>
          <w:szCs w:val="28"/>
        </w:rPr>
        <w:t xml:space="preserve"> </w:t>
      </w:r>
      <w:r>
        <w:rPr>
          <w:rFonts w:cs="FrankRuehl"/>
          <w:sz w:val="28"/>
          <w:szCs w:val="28"/>
          <w:rtl/>
        </w:rPr>
        <w:t>לאחר</w:t>
      </w:r>
      <w:r>
        <w:rPr>
          <w:rFonts w:cs="FrankRuehl" w:hint="cs"/>
          <w:sz w:val="28"/>
          <w:szCs w:val="28"/>
        </w:rPr>
        <w:t xml:space="preserve"> </w:t>
      </w:r>
      <w:r>
        <w:rPr>
          <w:rFonts w:cs="FrankRuehl"/>
          <w:sz w:val="28"/>
          <w:szCs w:val="28"/>
          <w:rtl/>
        </w:rPr>
        <w:t>תיקון</w:t>
      </w:r>
      <w:r>
        <w:rPr>
          <w:rFonts w:cs="FrankRuehl"/>
          <w:sz w:val="28"/>
          <w:szCs w:val="28"/>
        </w:rPr>
        <w:t xml:space="preserve"> 113 </w:t>
      </w:r>
      <w:r>
        <w:rPr>
          <w:rFonts w:cs="FrankRuehl"/>
          <w:sz w:val="28"/>
          <w:szCs w:val="28"/>
          <w:rtl/>
        </w:rPr>
        <w:t>ל</w:t>
      </w:r>
      <w:hyperlink r:id="rId62" w:history="1">
        <w:r w:rsidR="00FD19A3" w:rsidRPr="00FD19A3">
          <w:rPr>
            <w:rFonts w:cs="FrankRuehl"/>
            <w:color w:val="0000FF"/>
            <w:sz w:val="28"/>
            <w:szCs w:val="28"/>
            <w:u w:val="single"/>
            <w:rtl/>
          </w:rPr>
          <w:t>חוק העונשין</w:t>
        </w:r>
      </w:hyperlink>
      <w:r>
        <w:rPr>
          <w:rFonts w:cs="FrankRuehl"/>
          <w:sz w:val="28"/>
          <w:szCs w:val="28"/>
        </w:rPr>
        <w:t xml:space="preserve"> </w:t>
      </w:r>
      <w:r>
        <w:rPr>
          <w:rFonts w:cs="FrankRuehl"/>
          <w:b/>
          <w:bCs/>
          <w:sz w:val="28"/>
          <w:szCs w:val="28"/>
          <w:rtl/>
        </w:rPr>
        <w:t>...</w:t>
      </w:r>
      <w:r>
        <w:rPr>
          <w:rFonts w:cs="FrankRuehl" w:hint="cs"/>
          <w:b/>
          <w:bCs/>
          <w:sz w:val="28"/>
          <w:szCs w:val="28"/>
        </w:rPr>
        <w:t xml:space="preserve"> </w:t>
      </w:r>
      <w:r>
        <w:rPr>
          <w:rFonts w:cs="FrankRuehl"/>
          <w:b/>
          <w:bCs/>
          <w:sz w:val="28"/>
          <w:szCs w:val="28"/>
          <w:rtl/>
        </w:rPr>
        <w:t>בית</w:t>
      </w:r>
      <w:r>
        <w:rPr>
          <w:rFonts w:cs="FrankRuehl" w:hint="cs"/>
          <w:b/>
          <w:bCs/>
          <w:sz w:val="28"/>
          <w:szCs w:val="28"/>
        </w:rPr>
        <w:t xml:space="preserve"> </w:t>
      </w:r>
      <w:r>
        <w:rPr>
          <w:rFonts w:cs="FrankRuehl"/>
          <w:b/>
          <w:bCs/>
          <w:sz w:val="28"/>
          <w:szCs w:val="28"/>
          <w:rtl/>
        </w:rPr>
        <w:t>המשפט</w:t>
      </w:r>
      <w:r>
        <w:rPr>
          <w:rFonts w:cs="FrankRuehl" w:hint="cs"/>
          <w:b/>
          <w:bCs/>
          <w:sz w:val="28"/>
          <w:szCs w:val="28"/>
        </w:rPr>
        <w:t xml:space="preserve"> </w:t>
      </w:r>
      <w:r>
        <w:rPr>
          <w:rFonts w:cs="FrankRuehl"/>
          <w:b/>
          <w:bCs/>
          <w:sz w:val="28"/>
          <w:szCs w:val="28"/>
          <w:rtl/>
        </w:rPr>
        <w:t>יטה</w:t>
      </w:r>
      <w:r>
        <w:rPr>
          <w:rFonts w:cs="FrankRuehl" w:hint="cs"/>
          <w:b/>
          <w:bCs/>
          <w:sz w:val="28"/>
          <w:szCs w:val="28"/>
        </w:rPr>
        <w:t xml:space="preserve"> </w:t>
      </w:r>
      <w:r>
        <w:rPr>
          <w:rFonts w:cs="FrankRuehl"/>
          <w:b/>
          <w:bCs/>
          <w:sz w:val="28"/>
          <w:szCs w:val="28"/>
          <w:rtl/>
        </w:rPr>
        <w:t>לבכר</w:t>
      </w:r>
      <w:r>
        <w:rPr>
          <w:rFonts w:cs="FrankRuehl" w:hint="cs"/>
          <w:b/>
          <w:bCs/>
          <w:sz w:val="28"/>
          <w:szCs w:val="28"/>
        </w:rPr>
        <w:t xml:space="preserve"> </w:t>
      </w:r>
      <w:r>
        <w:rPr>
          <w:rFonts w:cs="FrankRuehl"/>
          <w:b/>
          <w:bCs/>
          <w:sz w:val="28"/>
          <w:szCs w:val="28"/>
          <w:rtl/>
        </w:rPr>
        <w:t>את</w:t>
      </w:r>
      <w:r>
        <w:rPr>
          <w:rFonts w:cs="FrankRuehl" w:hint="cs"/>
          <w:b/>
          <w:bCs/>
          <w:sz w:val="28"/>
          <w:szCs w:val="28"/>
        </w:rPr>
        <w:t xml:space="preserve"> </w:t>
      </w:r>
      <w:r>
        <w:rPr>
          <w:rFonts w:cs="FrankRuehl"/>
          <w:b/>
          <w:bCs/>
          <w:sz w:val="28"/>
          <w:szCs w:val="28"/>
          <w:rtl/>
        </w:rPr>
        <w:t>שיקולי</w:t>
      </w:r>
      <w:r>
        <w:rPr>
          <w:rFonts w:cs="FrankRuehl" w:hint="cs"/>
          <w:b/>
          <w:bCs/>
          <w:sz w:val="28"/>
          <w:szCs w:val="28"/>
        </w:rPr>
        <w:t xml:space="preserve"> </w:t>
      </w:r>
      <w:r>
        <w:rPr>
          <w:rFonts w:cs="FrankRuehl"/>
          <w:b/>
          <w:bCs/>
          <w:sz w:val="28"/>
          <w:szCs w:val="28"/>
          <w:rtl/>
        </w:rPr>
        <w:t>שיקומו</w:t>
      </w:r>
      <w:r>
        <w:rPr>
          <w:rFonts w:cs="FrankRuehl" w:hint="cs"/>
          <w:b/>
          <w:bCs/>
          <w:sz w:val="28"/>
          <w:szCs w:val="28"/>
        </w:rPr>
        <w:t xml:space="preserve"> </w:t>
      </w:r>
      <w:r>
        <w:rPr>
          <w:rFonts w:cs="FrankRuehl"/>
          <w:b/>
          <w:bCs/>
          <w:sz w:val="28"/>
          <w:szCs w:val="28"/>
          <w:rtl/>
        </w:rPr>
        <w:t>של</w:t>
      </w:r>
      <w:r>
        <w:rPr>
          <w:rFonts w:cs="FrankRuehl" w:hint="cs"/>
          <w:b/>
          <w:bCs/>
          <w:sz w:val="28"/>
          <w:szCs w:val="28"/>
        </w:rPr>
        <w:t xml:space="preserve"> </w:t>
      </w:r>
      <w:r>
        <w:rPr>
          <w:rFonts w:cs="FrankRuehl"/>
          <w:b/>
          <w:bCs/>
          <w:sz w:val="28"/>
          <w:szCs w:val="28"/>
          <w:rtl/>
        </w:rPr>
        <w:t>הנאשם</w:t>
      </w:r>
      <w:r>
        <w:rPr>
          <w:rFonts w:cs="FrankRuehl" w:hint="cs"/>
          <w:b/>
          <w:bCs/>
          <w:sz w:val="28"/>
          <w:szCs w:val="28"/>
        </w:rPr>
        <w:t xml:space="preserve"> </w:t>
      </w:r>
      <w:r>
        <w:rPr>
          <w:rFonts w:cs="FrankRuehl"/>
          <w:b/>
          <w:bCs/>
          <w:sz w:val="28"/>
          <w:szCs w:val="28"/>
          <w:rtl/>
        </w:rPr>
        <w:t>על</w:t>
      </w:r>
      <w:r>
        <w:rPr>
          <w:rFonts w:cs="FrankRuehl" w:hint="cs"/>
          <w:b/>
          <w:bCs/>
          <w:sz w:val="28"/>
          <w:szCs w:val="28"/>
        </w:rPr>
        <w:t xml:space="preserve"> </w:t>
      </w:r>
      <w:r>
        <w:rPr>
          <w:rFonts w:cs="FrankRuehl"/>
          <w:b/>
          <w:bCs/>
          <w:sz w:val="28"/>
          <w:szCs w:val="28"/>
          <w:rtl/>
        </w:rPr>
        <w:t>פני</w:t>
      </w:r>
      <w:r>
        <w:rPr>
          <w:rFonts w:cs="FrankRuehl" w:hint="cs"/>
          <w:b/>
          <w:bCs/>
          <w:sz w:val="28"/>
          <w:szCs w:val="28"/>
        </w:rPr>
        <w:t xml:space="preserve"> </w:t>
      </w:r>
      <w:r>
        <w:rPr>
          <w:rFonts w:cs="FrankRuehl"/>
          <w:b/>
          <w:bCs/>
          <w:sz w:val="28"/>
          <w:szCs w:val="28"/>
          <w:rtl/>
        </w:rPr>
        <w:t>שיקולים</w:t>
      </w:r>
      <w:r>
        <w:rPr>
          <w:rFonts w:cs="FrankRuehl" w:hint="cs"/>
          <w:b/>
          <w:bCs/>
          <w:sz w:val="28"/>
          <w:szCs w:val="28"/>
        </w:rPr>
        <w:t xml:space="preserve"> </w:t>
      </w:r>
      <w:r>
        <w:rPr>
          <w:rFonts w:cs="FrankRuehl"/>
          <w:b/>
          <w:bCs/>
          <w:sz w:val="28"/>
          <w:szCs w:val="28"/>
          <w:rtl/>
        </w:rPr>
        <w:t>אחרים</w:t>
      </w:r>
      <w:r>
        <w:rPr>
          <w:rFonts w:cs="FrankRuehl" w:hint="cs"/>
          <w:b/>
          <w:bCs/>
          <w:sz w:val="28"/>
          <w:szCs w:val="28"/>
        </w:rPr>
        <w:t xml:space="preserve"> </w:t>
      </w:r>
      <w:r>
        <w:rPr>
          <w:rFonts w:cs="FrankRuehl"/>
          <w:b/>
          <w:bCs/>
          <w:sz w:val="28"/>
          <w:szCs w:val="28"/>
          <w:rtl/>
        </w:rPr>
        <w:t>כאשר</w:t>
      </w:r>
      <w:r>
        <w:rPr>
          <w:rFonts w:cs="FrankRuehl" w:hint="cs"/>
          <w:b/>
          <w:bCs/>
          <w:sz w:val="28"/>
          <w:szCs w:val="28"/>
        </w:rPr>
        <w:t xml:space="preserve"> </w:t>
      </w:r>
      <w:r>
        <w:rPr>
          <w:rFonts w:cs="FrankRuehl"/>
          <w:b/>
          <w:bCs/>
          <w:sz w:val="28"/>
          <w:szCs w:val="28"/>
          <w:rtl/>
        </w:rPr>
        <w:t>הוא</w:t>
      </w:r>
      <w:r>
        <w:rPr>
          <w:rFonts w:cs="FrankRuehl" w:hint="cs"/>
          <w:b/>
          <w:bCs/>
          <w:sz w:val="28"/>
          <w:szCs w:val="28"/>
        </w:rPr>
        <w:t xml:space="preserve"> </w:t>
      </w:r>
      <w:r>
        <w:rPr>
          <w:rFonts w:cs="FrankRuehl"/>
          <w:b/>
          <w:bCs/>
          <w:sz w:val="28"/>
          <w:szCs w:val="28"/>
          <w:rtl/>
        </w:rPr>
        <w:t>משתכנע</w:t>
      </w:r>
      <w:r>
        <w:rPr>
          <w:rFonts w:cs="FrankRuehl" w:hint="cs"/>
          <w:b/>
          <w:bCs/>
          <w:sz w:val="28"/>
          <w:szCs w:val="28"/>
        </w:rPr>
        <w:t xml:space="preserve"> </w:t>
      </w:r>
      <w:r>
        <w:rPr>
          <w:rFonts w:cs="FrankRuehl"/>
          <w:b/>
          <w:bCs/>
          <w:sz w:val="28"/>
          <w:szCs w:val="28"/>
          <w:rtl/>
        </w:rPr>
        <w:t>כי</w:t>
      </w:r>
      <w:r>
        <w:rPr>
          <w:rFonts w:cs="FrankRuehl" w:hint="cs"/>
          <w:b/>
          <w:bCs/>
          <w:sz w:val="28"/>
          <w:szCs w:val="28"/>
        </w:rPr>
        <w:t xml:space="preserve"> </w:t>
      </w:r>
      <w:r>
        <w:rPr>
          <w:rFonts w:cs="FrankRuehl"/>
          <w:b/>
          <w:bCs/>
          <w:sz w:val="28"/>
          <w:szCs w:val="28"/>
          <w:rtl/>
        </w:rPr>
        <w:t>הנאשם</w:t>
      </w:r>
      <w:r>
        <w:rPr>
          <w:rFonts w:cs="FrankRuehl" w:hint="cs"/>
          <w:b/>
          <w:bCs/>
          <w:sz w:val="28"/>
          <w:szCs w:val="28"/>
        </w:rPr>
        <w:t xml:space="preserve"> </w:t>
      </w:r>
      <w:r>
        <w:rPr>
          <w:rFonts w:cs="FrankRuehl"/>
          <w:b/>
          <w:bCs/>
          <w:sz w:val="28"/>
          <w:szCs w:val="28"/>
          <w:rtl/>
        </w:rPr>
        <w:t>השתקם</w:t>
      </w:r>
      <w:r>
        <w:rPr>
          <w:rFonts w:cs="FrankRuehl" w:hint="cs"/>
          <w:b/>
          <w:bCs/>
          <w:sz w:val="28"/>
          <w:szCs w:val="28"/>
        </w:rPr>
        <w:t xml:space="preserve"> </w:t>
      </w:r>
      <w:r>
        <w:rPr>
          <w:rFonts w:cs="FrankRuehl"/>
          <w:b/>
          <w:bCs/>
          <w:sz w:val="28"/>
          <w:szCs w:val="28"/>
          <w:rtl/>
        </w:rPr>
        <w:t>ושינה</w:t>
      </w:r>
      <w:r>
        <w:rPr>
          <w:rFonts w:cs="FrankRuehl" w:hint="cs"/>
          <w:b/>
          <w:bCs/>
          <w:sz w:val="28"/>
          <w:szCs w:val="28"/>
        </w:rPr>
        <w:t xml:space="preserve"> </w:t>
      </w:r>
      <w:r>
        <w:rPr>
          <w:rFonts w:cs="FrankRuehl"/>
          <w:b/>
          <w:bCs/>
          <w:sz w:val="28"/>
          <w:szCs w:val="28"/>
          <w:rtl/>
        </w:rPr>
        <w:t>את</w:t>
      </w:r>
      <w:r>
        <w:rPr>
          <w:rFonts w:cs="FrankRuehl" w:hint="cs"/>
          <w:b/>
          <w:bCs/>
          <w:sz w:val="28"/>
          <w:szCs w:val="28"/>
        </w:rPr>
        <w:t xml:space="preserve"> </w:t>
      </w:r>
      <w:r>
        <w:rPr>
          <w:rFonts w:cs="FrankRuehl"/>
          <w:b/>
          <w:bCs/>
          <w:sz w:val="28"/>
          <w:szCs w:val="28"/>
          <w:rtl/>
        </w:rPr>
        <w:t>דרכיו</w:t>
      </w:r>
      <w:r>
        <w:rPr>
          <w:rFonts w:cs="FrankRuehl"/>
          <w:b/>
          <w:bCs/>
          <w:sz w:val="28"/>
          <w:szCs w:val="28"/>
        </w:rPr>
        <w:t xml:space="preserve">, </w:t>
      </w:r>
      <w:r>
        <w:rPr>
          <w:rFonts w:cs="FrankRuehl"/>
          <w:b/>
          <w:bCs/>
          <w:sz w:val="28"/>
          <w:szCs w:val="28"/>
          <w:rtl/>
        </w:rPr>
        <w:t>או</w:t>
      </w:r>
      <w:r>
        <w:rPr>
          <w:rFonts w:cs="FrankRuehl" w:hint="cs"/>
          <w:b/>
          <w:bCs/>
          <w:sz w:val="28"/>
          <w:szCs w:val="28"/>
        </w:rPr>
        <w:t xml:space="preserve"> </w:t>
      </w:r>
      <w:r>
        <w:rPr>
          <w:rFonts w:cs="FrankRuehl"/>
          <w:b/>
          <w:bCs/>
          <w:sz w:val="28"/>
          <w:szCs w:val="28"/>
          <w:rtl/>
        </w:rPr>
        <w:t>כי</w:t>
      </w:r>
      <w:r>
        <w:rPr>
          <w:rFonts w:cs="FrankRuehl" w:hint="cs"/>
          <w:b/>
          <w:bCs/>
          <w:sz w:val="28"/>
          <w:szCs w:val="28"/>
        </w:rPr>
        <w:t xml:space="preserve"> </w:t>
      </w:r>
      <w:r>
        <w:rPr>
          <w:rFonts w:cs="FrankRuehl"/>
          <w:b/>
          <w:bCs/>
          <w:sz w:val="28"/>
          <w:szCs w:val="28"/>
          <w:rtl/>
        </w:rPr>
        <w:t>קיים</w:t>
      </w:r>
      <w:r>
        <w:rPr>
          <w:rFonts w:cs="FrankRuehl" w:hint="cs"/>
          <w:b/>
          <w:bCs/>
          <w:sz w:val="28"/>
          <w:szCs w:val="28"/>
        </w:rPr>
        <w:t xml:space="preserve"> </w:t>
      </w:r>
      <w:r>
        <w:rPr>
          <w:rFonts w:cs="FrankRuehl"/>
          <w:b/>
          <w:bCs/>
          <w:sz w:val="28"/>
          <w:szCs w:val="28"/>
          <w:rtl/>
        </w:rPr>
        <w:t>סיכויי</w:t>
      </w:r>
      <w:r>
        <w:rPr>
          <w:rFonts w:cs="FrankRuehl" w:hint="cs"/>
          <w:b/>
          <w:bCs/>
          <w:sz w:val="28"/>
          <w:szCs w:val="28"/>
        </w:rPr>
        <w:t xml:space="preserve"> </w:t>
      </w:r>
      <w:r>
        <w:rPr>
          <w:rFonts w:cs="FrankRuehl"/>
          <w:b/>
          <w:bCs/>
          <w:sz w:val="28"/>
          <w:szCs w:val="28"/>
          <w:rtl/>
        </w:rPr>
        <w:t>ממשי</w:t>
      </w:r>
      <w:r>
        <w:rPr>
          <w:rFonts w:cs="FrankRuehl" w:hint="cs"/>
          <w:b/>
          <w:bCs/>
          <w:sz w:val="28"/>
          <w:szCs w:val="28"/>
        </w:rPr>
        <w:t xml:space="preserve"> </w:t>
      </w:r>
      <w:r>
        <w:rPr>
          <w:rFonts w:cs="FrankRuehl"/>
          <w:b/>
          <w:bCs/>
          <w:sz w:val="28"/>
          <w:szCs w:val="28"/>
          <w:rtl/>
        </w:rPr>
        <w:t>לשיקומו</w:t>
      </w:r>
      <w:r>
        <w:rPr>
          <w:rFonts w:cs="FrankRuehl"/>
          <w:b/>
          <w:bCs/>
          <w:sz w:val="28"/>
          <w:szCs w:val="28"/>
        </w:rPr>
        <w:t xml:space="preserve">, </w:t>
      </w:r>
      <w:r>
        <w:rPr>
          <w:rFonts w:cs="FrankRuehl"/>
          <w:b/>
          <w:bCs/>
          <w:sz w:val="28"/>
          <w:szCs w:val="28"/>
          <w:rtl/>
        </w:rPr>
        <w:t>וכך</w:t>
      </w:r>
      <w:r>
        <w:rPr>
          <w:rFonts w:cs="FrankRuehl" w:hint="cs"/>
          <w:b/>
          <w:bCs/>
          <w:sz w:val="28"/>
          <w:szCs w:val="28"/>
        </w:rPr>
        <w:t xml:space="preserve"> </w:t>
      </w:r>
      <w:r>
        <w:rPr>
          <w:rFonts w:cs="FrankRuehl"/>
          <w:b/>
          <w:bCs/>
          <w:sz w:val="28"/>
          <w:szCs w:val="28"/>
          <w:rtl/>
        </w:rPr>
        <w:t>הוא</w:t>
      </w:r>
      <w:r>
        <w:rPr>
          <w:rFonts w:cs="FrankRuehl"/>
          <w:b/>
          <w:bCs/>
          <w:sz w:val="28"/>
          <w:szCs w:val="28"/>
        </w:rPr>
        <w:t xml:space="preserve"> "</w:t>
      </w:r>
      <w:r>
        <w:rPr>
          <w:rFonts w:cs="FrankRuehl"/>
          <w:b/>
          <w:bCs/>
          <w:sz w:val="28"/>
          <w:szCs w:val="28"/>
          <w:rtl/>
        </w:rPr>
        <w:t>במקום</w:t>
      </w:r>
      <w:r>
        <w:rPr>
          <w:rFonts w:cs="FrankRuehl" w:hint="cs"/>
          <w:b/>
          <w:bCs/>
          <w:sz w:val="28"/>
          <w:szCs w:val="28"/>
        </w:rPr>
        <w:t xml:space="preserve"> </w:t>
      </w:r>
      <w:r>
        <w:rPr>
          <w:rFonts w:cs="FrankRuehl"/>
          <w:b/>
          <w:bCs/>
          <w:sz w:val="28"/>
          <w:szCs w:val="28"/>
          <w:rtl/>
        </w:rPr>
        <w:t>שבו</w:t>
      </w:r>
      <w:r>
        <w:rPr>
          <w:rFonts w:cs="FrankRuehl" w:hint="cs"/>
          <w:b/>
          <w:bCs/>
          <w:sz w:val="28"/>
          <w:szCs w:val="28"/>
        </w:rPr>
        <w:t xml:space="preserve"> </w:t>
      </w:r>
      <w:r>
        <w:rPr>
          <w:rFonts w:cs="FrankRuehl"/>
          <w:b/>
          <w:bCs/>
          <w:sz w:val="28"/>
          <w:szCs w:val="28"/>
          <w:rtl/>
        </w:rPr>
        <w:t>נראה</w:t>
      </w:r>
      <w:r>
        <w:rPr>
          <w:rFonts w:cs="FrankRuehl" w:hint="cs"/>
          <w:b/>
          <w:bCs/>
          <w:sz w:val="28"/>
          <w:szCs w:val="28"/>
        </w:rPr>
        <w:t xml:space="preserve"> </w:t>
      </w:r>
      <w:r>
        <w:rPr>
          <w:rFonts w:cs="FrankRuehl"/>
          <w:b/>
          <w:bCs/>
          <w:sz w:val="28"/>
          <w:szCs w:val="28"/>
          <w:rtl/>
        </w:rPr>
        <w:t>כעקבי</w:t>
      </w:r>
      <w:r>
        <w:rPr>
          <w:rFonts w:cs="FrankRuehl" w:hint="cs"/>
          <w:b/>
          <w:bCs/>
          <w:sz w:val="28"/>
          <w:szCs w:val="28"/>
        </w:rPr>
        <w:t xml:space="preserve"> </w:t>
      </w:r>
      <w:r>
        <w:rPr>
          <w:rFonts w:cs="FrankRuehl"/>
          <w:b/>
          <w:bCs/>
          <w:sz w:val="28"/>
          <w:szCs w:val="28"/>
          <w:rtl/>
        </w:rPr>
        <w:t>הליך</w:t>
      </w:r>
      <w:r>
        <w:rPr>
          <w:rFonts w:cs="FrankRuehl" w:hint="cs"/>
          <w:b/>
          <w:bCs/>
          <w:sz w:val="28"/>
          <w:szCs w:val="28"/>
        </w:rPr>
        <w:t xml:space="preserve"> </w:t>
      </w:r>
      <w:r>
        <w:rPr>
          <w:rFonts w:cs="FrankRuehl"/>
          <w:b/>
          <w:bCs/>
          <w:sz w:val="28"/>
          <w:szCs w:val="28"/>
          <w:rtl/>
        </w:rPr>
        <w:t>השיקום</w:t>
      </w:r>
      <w:r>
        <w:rPr>
          <w:rFonts w:cs="FrankRuehl" w:hint="cs"/>
          <w:b/>
          <w:bCs/>
          <w:sz w:val="28"/>
          <w:szCs w:val="28"/>
        </w:rPr>
        <w:t xml:space="preserve"> </w:t>
      </w:r>
      <w:r>
        <w:rPr>
          <w:rFonts w:cs="FrankRuehl"/>
          <w:b/>
          <w:bCs/>
          <w:sz w:val="28"/>
          <w:szCs w:val="28"/>
          <w:rtl/>
        </w:rPr>
        <w:t>שבו</w:t>
      </w:r>
      <w:r>
        <w:rPr>
          <w:rFonts w:cs="FrankRuehl" w:hint="cs"/>
          <w:b/>
          <w:bCs/>
          <w:sz w:val="28"/>
          <w:szCs w:val="28"/>
        </w:rPr>
        <w:t xml:space="preserve"> </w:t>
      </w:r>
      <w:r>
        <w:rPr>
          <w:rFonts w:cs="FrankRuehl"/>
          <w:b/>
          <w:bCs/>
          <w:sz w:val="28"/>
          <w:szCs w:val="28"/>
          <w:rtl/>
        </w:rPr>
        <w:t>מצוי</w:t>
      </w:r>
      <w:r>
        <w:rPr>
          <w:rFonts w:cs="FrankRuehl" w:hint="cs"/>
          <w:b/>
          <w:bCs/>
          <w:sz w:val="28"/>
          <w:szCs w:val="28"/>
        </w:rPr>
        <w:t xml:space="preserve"> </w:t>
      </w:r>
      <w:r>
        <w:rPr>
          <w:rFonts w:cs="FrankRuehl"/>
          <w:b/>
          <w:bCs/>
          <w:sz w:val="28"/>
          <w:szCs w:val="28"/>
          <w:rtl/>
        </w:rPr>
        <w:t>המבקש</w:t>
      </w:r>
      <w:r>
        <w:rPr>
          <w:rFonts w:cs="FrankRuehl"/>
          <w:b/>
          <w:bCs/>
          <w:sz w:val="28"/>
          <w:szCs w:val="28"/>
        </w:rPr>
        <w:t>-</w:t>
      </w:r>
      <w:r>
        <w:rPr>
          <w:rFonts w:cs="FrankRuehl"/>
          <w:b/>
          <w:bCs/>
          <w:sz w:val="28"/>
          <w:szCs w:val="28"/>
          <w:rtl/>
        </w:rPr>
        <w:t>המערער... אילו</w:t>
      </w:r>
      <w:r>
        <w:rPr>
          <w:rFonts w:cs="FrankRuehl" w:hint="cs"/>
          <w:b/>
          <w:bCs/>
          <w:sz w:val="28"/>
          <w:szCs w:val="28"/>
        </w:rPr>
        <w:t xml:space="preserve"> </w:t>
      </w:r>
      <w:r>
        <w:rPr>
          <w:rFonts w:cs="FrankRuehl"/>
          <w:b/>
          <w:bCs/>
          <w:sz w:val="28"/>
          <w:szCs w:val="28"/>
          <w:rtl/>
        </w:rPr>
        <w:t>השמתו</w:t>
      </w:r>
      <w:r>
        <w:rPr>
          <w:rFonts w:cs="FrankRuehl" w:hint="cs"/>
          <w:b/>
          <w:bCs/>
          <w:sz w:val="28"/>
          <w:szCs w:val="28"/>
        </w:rPr>
        <w:t xml:space="preserve"> </w:t>
      </w:r>
      <w:r>
        <w:rPr>
          <w:rFonts w:cs="FrankRuehl"/>
          <w:b/>
          <w:bCs/>
          <w:sz w:val="28"/>
          <w:szCs w:val="28"/>
          <w:rtl/>
        </w:rPr>
        <w:t>של</w:t>
      </w:r>
      <w:r>
        <w:rPr>
          <w:rFonts w:cs="FrankRuehl" w:hint="cs"/>
          <w:b/>
          <w:bCs/>
          <w:sz w:val="28"/>
          <w:szCs w:val="28"/>
        </w:rPr>
        <w:t xml:space="preserve"> </w:t>
      </w:r>
      <w:r>
        <w:rPr>
          <w:rFonts w:cs="FrankRuehl"/>
          <w:b/>
          <w:bCs/>
          <w:sz w:val="28"/>
          <w:szCs w:val="28"/>
          <w:rtl/>
        </w:rPr>
        <w:t>הנידון</w:t>
      </w:r>
      <w:r>
        <w:rPr>
          <w:rFonts w:cs="FrankRuehl" w:hint="cs"/>
          <w:b/>
          <w:bCs/>
          <w:sz w:val="28"/>
          <w:szCs w:val="28"/>
        </w:rPr>
        <w:t xml:space="preserve"> </w:t>
      </w:r>
      <w:r>
        <w:rPr>
          <w:rFonts w:cs="FrankRuehl"/>
          <w:b/>
          <w:bCs/>
          <w:sz w:val="28"/>
          <w:szCs w:val="28"/>
          <w:rtl/>
        </w:rPr>
        <w:t>מאחורי</w:t>
      </w:r>
      <w:r>
        <w:rPr>
          <w:rFonts w:cs="FrankRuehl" w:hint="cs"/>
          <w:b/>
          <w:bCs/>
          <w:sz w:val="28"/>
          <w:szCs w:val="28"/>
        </w:rPr>
        <w:t xml:space="preserve"> </w:t>
      </w:r>
      <w:r>
        <w:rPr>
          <w:rFonts w:cs="FrankRuehl"/>
          <w:b/>
          <w:bCs/>
          <w:sz w:val="28"/>
          <w:szCs w:val="28"/>
          <w:rtl/>
        </w:rPr>
        <w:t>סורג</w:t>
      </w:r>
      <w:r>
        <w:rPr>
          <w:rFonts w:cs="FrankRuehl" w:hint="cs"/>
          <w:b/>
          <w:bCs/>
          <w:sz w:val="28"/>
          <w:szCs w:val="28"/>
        </w:rPr>
        <w:t xml:space="preserve"> </w:t>
      </w:r>
      <w:r>
        <w:rPr>
          <w:rFonts w:cs="FrankRuehl"/>
          <w:b/>
          <w:bCs/>
          <w:sz w:val="28"/>
          <w:szCs w:val="28"/>
          <w:rtl/>
        </w:rPr>
        <w:t>ובריח</w:t>
      </w:r>
      <w:r>
        <w:rPr>
          <w:rFonts w:cs="FrankRuehl" w:hint="cs"/>
          <w:b/>
          <w:bCs/>
          <w:sz w:val="28"/>
          <w:szCs w:val="28"/>
        </w:rPr>
        <w:t xml:space="preserve"> </w:t>
      </w:r>
      <w:r>
        <w:rPr>
          <w:rFonts w:cs="FrankRuehl"/>
          <w:b/>
          <w:bCs/>
          <w:sz w:val="28"/>
          <w:szCs w:val="28"/>
          <w:rtl/>
        </w:rPr>
        <w:t>עלולה</w:t>
      </w:r>
      <w:r>
        <w:rPr>
          <w:rFonts w:cs="FrankRuehl" w:hint="cs"/>
          <w:b/>
          <w:bCs/>
          <w:sz w:val="28"/>
          <w:szCs w:val="28"/>
        </w:rPr>
        <w:t xml:space="preserve"> </w:t>
      </w:r>
      <w:r>
        <w:rPr>
          <w:rFonts w:cs="FrankRuehl"/>
          <w:b/>
          <w:bCs/>
          <w:sz w:val="28"/>
          <w:szCs w:val="28"/>
          <w:rtl/>
        </w:rPr>
        <w:t>לאיין</w:t>
      </w:r>
      <w:r>
        <w:rPr>
          <w:rFonts w:cs="FrankRuehl" w:hint="cs"/>
          <w:b/>
          <w:bCs/>
          <w:sz w:val="28"/>
          <w:szCs w:val="28"/>
        </w:rPr>
        <w:t xml:space="preserve"> </w:t>
      </w:r>
      <w:r>
        <w:rPr>
          <w:rFonts w:cs="FrankRuehl"/>
          <w:b/>
          <w:bCs/>
          <w:sz w:val="28"/>
          <w:szCs w:val="28"/>
          <w:rtl/>
        </w:rPr>
        <w:t>את</w:t>
      </w:r>
      <w:r>
        <w:rPr>
          <w:rFonts w:cs="FrankRuehl" w:hint="cs"/>
          <w:b/>
          <w:bCs/>
          <w:sz w:val="28"/>
          <w:szCs w:val="28"/>
        </w:rPr>
        <w:t xml:space="preserve"> </w:t>
      </w:r>
      <w:r>
        <w:rPr>
          <w:rFonts w:cs="FrankRuehl"/>
          <w:b/>
          <w:bCs/>
          <w:sz w:val="28"/>
          <w:szCs w:val="28"/>
          <w:rtl/>
        </w:rPr>
        <w:t>ההליך</w:t>
      </w:r>
      <w:r>
        <w:rPr>
          <w:rFonts w:cs="FrankRuehl" w:hint="cs"/>
          <w:b/>
          <w:bCs/>
          <w:sz w:val="28"/>
          <w:szCs w:val="28"/>
        </w:rPr>
        <w:t xml:space="preserve"> </w:t>
      </w:r>
      <w:r>
        <w:rPr>
          <w:rFonts w:cs="FrankRuehl"/>
          <w:b/>
          <w:bCs/>
          <w:sz w:val="28"/>
          <w:szCs w:val="28"/>
          <w:rtl/>
        </w:rPr>
        <w:t>השיקומי</w:t>
      </w:r>
      <w:r>
        <w:rPr>
          <w:rFonts w:cs="FrankRuehl"/>
          <w:b/>
          <w:bCs/>
          <w:sz w:val="28"/>
          <w:szCs w:val="28"/>
        </w:rPr>
        <w:t xml:space="preserve">, </w:t>
      </w:r>
      <w:r>
        <w:rPr>
          <w:rFonts w:cs="FrankRuehl"/>
          <w:b/>
          <w:bCs/>
          <w:sz w:val="28"/>
          <w:szCs w:val="28"/>
          <w:rtl/>
        </w:rPr>
        <w:t>או</w:t>
      </w:r>
      <w:r>
        <w:rPr>
          <w:rFonts w:cs="FrankRuehl" w:hint="cs"/>
          <w:b/>
          <w:bCs/>
          <w:sz w:val="28"/>
          <w:szCs w:val="28"/>
        </w:rPr>
        <w:t xml:space="preserve"> </w:t>
      </w:r>
      <w:r>
        <w:rPr>
          <w:rFonts w:cs="FrankRuehl"/>
          <w:b/>
          <w:bCs/>
          <w:sz w:val="28"/>
          <w:szCs w:val="28"/>
          <w:rtl/>
        </w:rPr>
        <w:t>לפגוע</w:t>
      </w:r>
      <w:r>
        <w:rPr>
          <w:rFonts w:cs="FrankRuehl" w:hint="cs"/>
          <w:b/>
          <w:bCs/>
          <w:sz w:val="28"/>
          <w:szCs w:val="28"/>
        </w:rPr>
        <w:t xml:space="preserve"> </w:t>
      </w:r>
      <w:r>
        <w:rPr>
          <w:rFonts w:cs="FrankRuehl"/>
          <w:b/>
          <w:bCs/>
          <w:sz w:val="28"/>
          <w:szCs w:val="28"/>
          <w:rtl/>
        </w:rPr>
        <w:t>בו</w:t>
      </w:r>
      <w:r>
        <w:rPr>
          <w:rFonts w:cs="FrankRuehl" w:hint="cs"/>
          <w:b/>
          <w:bCs/>
          <w:sz w:val="28"/>
          <w:szCs w:val="28"/>
        </w:rPr>
        <w:t xml:space="preserve"> </w:t>
      </w:r>
      <w:r>
        <w:rPr>
          <w:rFonts w:cs="FrankRuehl"/>
          <w:b/>
          <w:bCs/>
          <w:sz w:val="28"/>
          <w:szCs w:val="28"/>
          <w:rtl/>
        </w:rPr>
        <w:t>באופן</w:t>
      </w:r>
      <w:r>
        <w:rPr>
          <w:rFonts w:cs="FrankRuehl" w:hint="cs"/>
          <w:b/>
          <w:bCs/>
          <w:sz w:val="28"/>
          <w:szCs w:val="28"/>
        </w:rPr>
        <w:t xml:space="preserve"> </w:t>
      </w:r>
      <w:r>
        <w:rPr>
          <w:rFonts w:cs="FrankRuehl"/>
          <w:b/>
          <w:bCs/>
          <w:sz w:val="28"/>
          <w:szCs w:val="28"/>
          <w:rtl/>
        </w:rPr>
        <w:t>ניכר"</w:t>
      </w:r>
      <w:r>
        <w:rPr>
          <w:rFonts w:cs="FrankRuehl"/>
          <w:b/>
          <w:bCs/>
          <w:sz w:val="28"/>
          <w:szCs w:val="28"/>
        </w:rPr>
        <w:t xml:space="preserve">. </w:t>
      </w:r>
      <w:r>
        <w:rPr>
          <w:rFonts w:cs="FrankRuehl"/>
          <w:sz w:val="28"/>
          <w:szCs w:val="28"/>
          <w:rtl/>
        </w:rPr>
        <w:t>(ההדגשה שלי)</w:t>
      </w:r>
    </w:p>
    <w:p w14:paraId="3FB4445B" w14:textId="77777777" w:rsidR="002825DA" w:rsidRPr="002825DA" w:rsidRDefault="002825DA" w:rsidP="002825DA">
      <w:pPr>
        <w:spacing w:after="160" w:line="360" w:lineRule="auto"/>
        <w:jc w:val="both"/>
        <w:rPr>
          <w:rFonts w:ascii="Calibri" w:hAnsi="Calibri" w:cs="FrankRuehl"/>
          <w:b/>
          <w:bCs/>
          <w:sz w:val="28"/>
          <w:szCs w:val="28"/>
          <w:u w:val="single"/>
          <w:rtl/>
        </w:rPr>
      </w:pPr>
    </w:p>
    <w:p w14:paraId="01AF37DF" w14:textId="77777777" w:rsidR="002825DA" w:rsidRPr="002825DA" w:rsidRDefault="002825DA" w:rsidP="002825DA">
      <w:pPr>
        <w:spacing w:after="160" w:line="360" w:lineRule="auto"/>
        <w:jc w:val="both"/>
        <w:rPr>
          <w:rFonts w:ascii="Calibri" w:hAnsi="Calibri" w:cs="FrankRuehl"/>
          <w:b/>
          <w:bCs/>
          <w:sz w:val="28"/>
          <w:szCs w:val="28"/>
          <w:u w:val="single"/>
          <w:rtl/>
        </w:rPr>
      </w:pPr>
      <w:r w:rsidRPr="002825DA">
        <w:rPr>
          <w:rFonts w:ascii="Calibri" w:hAnsi="Calibri" w:cs="FrankRuehl"/>
          <w:b/>
          <w:bCs/>
          <w:sz w:val="28"/>
          <w:szCs w:val="28"/>
          <w:u w:val="single"/>
          <w:rtl/>
        </w:rPr>
        <w:t>גזירת הדין</w:t>
      </w:r>
    </w:p>
    <w:p w14:paraId="39FF0D33" w14:textId="77777777" w:rsidR="002825DA" w:rsidRPr="002825DA" w:rsidRDefault="002825DA" w:rsidP="002825DA">
      <w:pPr>
        <w:pStyle w:val="a9"/>
        <w:numPr>
          <w:ilvl w:val="0"/>
          <w:numId w:val="2"/>
        </w:numPr>
        <w:spacing w:after="160" w:line="360" w:lineRule="auto"/>
        <w:jc w:val="both"/>
        <w:rPr>
          <w:rFonts w:ascii="Calibri" w:hAnsi="Calibri" w:cs="FrankRuehl"/>
          <w:sz w:val="28"/>
          <w:szCs w:val="28"/>
          <w:rtl/>
        </w:rPr>
      </w:pPr>
      <w:r w:rsidRPr="002825DA">
        <w:rPr>
          <w:rFonts w:ascii="Calibri" w:hAnsi="Calibri" w:cs="FrankRuehl"/>
          <w:sz w:val="28"/>
          <w:szCs w:val="28"/>
          <w:rtl/>
        </w:rPr>
        <w:t>לפיכך, אני מחליט לגזור על הנאשם את העונשים הבאים:</w:t>
      </w:r>
    </w:p>
    <w:p w14:paraId="08AA374C"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tl/>
        </w:rPr>
      </w:pPr>
      <w:r w:rsidRPr="002825DA">
        <w:rPr>
          <w:rFonts w:ascii="Calibri" w:hAnsi="Calibri" w:cs="FrankRuehl"/>
          <w:sz w:val="28"/>
          <w:szCs w:val="28"/>
          <w:rtl/>
        </w:rPr>
        <w:t>9 חודשי מאסר, אשר ירוצו בעבודות שירות, החל מיום  3.4.2022, אשר ירוצו במינהל הקהילתי תלפיות מזרח בירושלים, וזאת על פי חוות דעת הממונה על עבודות השירות. על הנאשם להתייצב ביום זה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051819F5"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Pr>
      </w:pPr>
      <w:r w:rsidRPr="002825DA">
        <w:rPr>
          <w:rFonts w:ascii="Calibri" w:hAnsi="Calibri" w:cs="FrankRuehl"/>
          <w:sz w:val="28"/>
          <w:szCs w:val="28"/>
          <w:rtl/>
        </w:rPr>
        <w:t>מפעיל את עונש המאסר המותנה של 6 חודשים שנגזר על הנאשם ב</w:t>
      </w:r>
      <w:r w:rsidRPr="002825DA">
        <w:rPr>
          <w:rFonts w:ascii="Calibri" w:hAnsi="Calibri" w:cs="FrankRuehl"/>
          <w:b/>
          <w:bCs/>
          <w:sz w:val="28"/>
          <w:szCs w:val="28"/>
          <w:rtl/>
        </w:rPr>
        <w:t>תיק התנאי</w:t>
      </w:r>
      <w:r w:rsidRPr="002825DA">
        <w:rPr>
          <w:rFonts w:ascii="Calibri" w:hAnsi="Calibri" w:cs="FrankRuehl"/>
          <w:sz w:val="28"/>
          <w:szCs w:val="28"/>
          <w:rtl/>
        </w:rPr>
        <w:t xml:space="preserve">, וזאת בחופף לעונש שהוטל עליו בתיק זה, כך </w:t>
      </w:r>
      <w:r w:rsidRPr="002825DA">
        <w:rPr>
          <w:rFonts w:ascii="Calibri" w:hAnsi="Calibri" w:cs="FrankRuehl"/>
          <w:b/>
          <w:bCs/>
          <w:sz w:val="28"/>
          <w:szCs w:val="28"/>
          <w:rtl/>
        </w:rPr>
        <w:t>שבסה"כ ירצה הנאשם 9 חודשי מאסר בעבודות שירות בניכוי ימי מעצרו במכלול התיקים שבכותרת ובתיקי מעצר קשורים על-פי חישוב שב"ס שיכריע</w:t>
      </w:r>
      <w:r w:rsidRPr="002825DA">
        <w:rPr>
          <w:rFonts w:ascii="Calibri" w:hAnsi="Calibri" w:cs="FrankRuehl"/>
          <w:sz w:val="28"/>
          <w:szCs w:val="28"/>
          <w:rtl/>
        </w:rPr>
        <w:t>;</w:t>
      </w:r>
    </w:p>
    <w:p w14:paraId="08A87A17"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tl/>
        </w:rPr>
      </w:pPr>
      <w:r w:rsidRPr="002825DA">
        <w:rPr>
          <w:rFonts w:ascii="Calibri" w:hAnsi="Calibri" w:cs="FrankRuehl"/>
          <w:sz w:val="28"/>
          <w:szCs w:val="28"/>
          <w:rtl/>
        </w:rPr>
        <w:t>4 חודשי מאסר, שלא ירוצו אלא אם יעבור הנאשם כל עבירה שיש בה מרמה, זיוף או שימוש במסמך מזויף ו/או כל עבירת רכוש מסוג עוון, וכן עבירה של הפרעה לשוטר והפרת הוראה חוקית, בתוך שלוש שנים מסיום עבודות השירות;</w:t>
      </w:r>
    </w:p>
    <w:p w14:paraId="42606CAB"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Pr>
      </w:pPr>
      <w:r w:rsidRPr="002825DA">
        <w:rPr>
          <w:rFonts w:ascii="Calibri" w:hAnsi="Calibri" w:cs="FrankRuehl"/>
          <w:sz w:val="28"/>
          <w:szCs w:val="28"/>
          <w:rtl/>
        </w:rPr>
        <w:t>8 חודשי מאסר שלא ירוצו, אלא אם יעבור הנאשם כל עבירת רכוש מסוג פשע בתוך שלוש שנים מיום סיום עבודות השירות;</w:t>
      </w:r>
    </w:p>
    <w:p w14:paraId="0835AB53"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Pr>
      </w:pPr>
      <w:r w:rsidRPr="002825DA">
        <w:rPr>
          <w:rFonts w:ascii="Calibri" w:hAnsi="Calibri" w:cs="FrankRuehl"/>
          <w:sz w:val="28"/>
          <w:szCs w:val="28"/>
          <w:rtl/>
        </w:rPr>
        <w:t>קנס בסך 5,000 ₪, או  20 ימי מאסר תמורתו. הקנס ישולם ב-20 תשלומים שווים ורצופים בכל  1 בחודש החל מיום 3.4.2022. לא ישולם תשלום במועד או לא ישולם כלל, יעמוד הקנס לפירעון מיידי;</w:t>
      </w:r>
    </w:p>
    <w:p w14:paraId="0DFA4268"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tl/>
        </w:rPr>
      </w:pPr>
      <w:r w:rsidRPr="002825DA">
        <w:rPr>
          <w:rFonts w:ascii="Calibri" w:hAnsi="Calibri" w:cs="FrankRuehl"/>
          <w:sz w:val="28"/>
          <w:szCs w:val="28"/>
          <w:rtl/>
        </w:rPr>
        <w:t>צו מבחן לתקופה של 18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54D24C8C"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tl/>
        </w:rPr>
      </w:pPr>
      <w:r w:rsidRPr="002825DA">
        <w:rPr>
          <w:rFonts w:ascii="Calibri" w:hAnsi="Calibri" w:cs="FrankRuehl"/>
          <w:sz w:val="28"/>
          <w:szCs w:val="28"/>
          <w:rtl/>
        </w:rPr>
        <w:t>פיצוי למתלוננת ק"ש, עדת תביעה 1 ב</w:t>
      </w:r>
      <w:hyperlink r:id="rId63" w:history="1">
        <w:r w:rsidR="00FD19A3" w:rsidRPr="00FD19A3">
          <w:rPr>
            <w:rFonts w:ascii="Calibri" w:hAnsi="Calibri" w:cs="FrankRuehl" w:hint="eastAsia"/>
            <w:color w:val="0000FF"/>
            <w:sz w:val="28"/>
            <w:szCs w:val="28"/>
            <w:u w:val="single"/>
            <w:rtl/>
          </w:rPr>
          <w:t>ת</w:t>
        </w:r>
        <w:r w:rsidR="00FD19A3" w:rsidRPr="00FD19A3">
          <w:rPr>
            <w:rFonts w:ascii="Calibri" w:hAnsi="Calibri" w:cs="FrankRuehl"/>
            <w:color w:val="0000FF"/>
            <w:sz w:val="28"/>
            <w:szCs w:val="28"/>
            <w:u w:val="single"/>
            <w:rtl/>
          </w:rPr>
          <w:t>"</w:t>
        </w:r>
        <w:r w:rsidR="00FD19A3" w:rsidRPr="00FD19A3">
          <w:rPr>
            <w:rFonts w:ascii="Calibri" w:hAnsi="Calibri" w:cs="FrankRuehl" w:hint="eastAsia"/>
            <w:color w:val="0000FF"/>
            <w:sz w:val="28"/>
            <w:szCs w:val="28"/>
            <w:u w:val="single"/>
            <w:rtl/>
          </w:rPr>
          <w:t>פ</w:t>
        </w:r>
        <w:r w:rsidR="00FD19A3" w:rsidRPr="00FD19A3">
          <w:rPr>
            <w:rFonts w:ascii="Calibri" w:hAnsi="Calibri" w:cs="FrankRuehl"/>
            <w:color w:val="0000FF"/>
            <w:sz w:val="28"/>
            <w:szCs w:val="28"/>
            <w:u w:val="single"/>
            <w:rtl/>
          </w:rPr>
          <w:t xml:space="preserve"> 38340-03-19</w:t>
        </w:r>
      </w:hyperlink>
      <w:r w:rsidRPr="002825DA">
        <w:rPr>
          <w:rFonts w:ascii="Calibri" w:hAnsi="Calibri" w:cs="FrankRuehl"/>
          <w:sz w:val="28"/>
          <w:szCs w:val="28"/>
          <w:rtl/>
        </w:rPr>
        <w:t xml:space="preserve"> בסך 2,000 ₪ . הפיצוי ישולם ב-10תשלומים החל מיום3.4.2022 , וב-1 לכל חודש רציף ועוקב. אי עמידה בתשלום מי מהתשלומים תביא לפירעון מיידי של הפיצוי ולתוספת הפרשי הצמדה וריבית פיגורים כחוק;</w:t>
      </w:r>
    </w:p>
    <w:p w14:paraId="22CF7C9D" w14:textId="77777777" w:rsidR="002825DA" w:rsidRPr="002825DA" w:rsidRDefault="002825DA" w:rsidP="002825DA">
      <w:pPr>
        <w:numPr>
          <w:ilvl w:val="0"/>
          <w:numId w:val="1"/>
        </w:numPr>
        <w:spacing w:after="160" w:line="360" w:lineRule="auto"/>
        <w:contextualSpacing/>
        <w:jc w:val="both"/>
        <w:rPr>
          <w:rFonts w:ascii="Calibri" w:hAnsi="Calibri" w:cs="FrankRuehl"/>
          <w:sz w:val="28"/>
          <w:szCs w:val="28"/>
          <w:rtl/>
        </w:rPr>
      </w:pPr>
      <w:r w:rsidRPr="002825DA">
        <w:rPr>
          <w:rFonts w:ascii="Calibri" w:hAnsi="Calibri" w:cs="FrankRuehl"/>
          <w:sz w:val="28"/>
          <w:szCs w:val="28"/>
          <w:rtl/>
        </w:rPr>
        <w:t>התחייבות בסך 10,000 ₪ שלא לעבור את עבירות התנאי כמפורט לעיל בסעיפים קטנים ג' ו-ד'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0CEC6024" w14:textId="77777777" w:rsidR="002825DA" w:rsidRDefault="002825DA" w:rsidP="002825DA">
      <w:pPr>
        <w:spacing w:line="360" w:lineRule="auto"/>
        <w:rPr>
          <w:rFonts w:cs="FrankRuehl"/>
          <w:b/>
          <w:bCs/>
          <w:sz w:val="28"/>
          <w:szCs w:val="28"/>
          <w:rtl/>
        </w:rPr>
      </w:pPr>
    </w:p>
    <w:p w14:paraId="6330F508" w14:textId="77777777" w:rsidR="002825DA" w:rsidRPr="009C6110" w:rsidRDefault="002825DA" w:rsidP="002825DA">
      <w:pPr>
        <w:spacing w:line="360" w:lineRule="auto"/>
        <w:rPr>
          <w:rFonts w:cs="FrankRuehl"/>
          <w:b/>
          <w:bCs/>
          <w:sz w:val="28"/>
          <w:szCs w:val="28"/>
          <w:u w:val="single"/>
        </w:rPr>
      </w:pPr>
      <w:r w:rsidRPr="009C6110">
        <w:rPr>
          <w:rFonts w:cs="FrankRuehl" w:hint="cs"/>
          <w:b/>
          <w:bCs/>
          <w:sz w:val="28"/>
          <w:szCs w:val="28"/>
          <w:u w:val="single"/>
          <w:rtl/>
        </w:rPr>
        <w:t xml:space="preserve">ניתן לקזז מכל הפקדה בתיק זה ובתיקים קשורים לרבות תיק המעצר, על אף הודעת עיקול. ככל שיוותרו יתרות זכות ניתן להשיב לנאשם אם אין עיקולים. תשומת לב המזכירות כי </w:t>
      </w:r>
      <w:hyperlink r:id="rId64" w:history="1">
        <w:r w:rsidR="00FD19A3" w:rsidRPr="00FD19A3">
          <w:rPr>
            <w:rFonts w:cs="FrankRuehl"/>
            <w:b/>
            <w:bCs/>
            <w:color w:val="0000FF"/>
            <w:sz w:val="28"/>
            <w:szCs w:val="28"/>
            <w:u w:val="single"/>
            <w:rtl/>
          </w:rPr>
          <w:t>ת"פ 38340-03-19</w:t>
        </w:r>
      </w:hyperlink>
      <w:r w:rsidRPr="009C6110">
        <w:rPr>
          <w:rFonts w:cs="FrankRuehl" w:hint="cs"/>
          <w:b/>
          <w:bCs/>
          <w:sz w:val="28"/>
          <w:szCs w:val="28"/>
          <w:u w:val="single"/>
          <w:rtl/>
        </w:rPr>
        <w:t xml:space="preserve"> התנהל תחילה בבית המשפט המחוזי ויש לבדוק בתיק נט המשפט שם.</w:t>
      </w:r>
    </w:p>
    <w:p w14:paraId="68351755" w14:textId="77777777" w:rsidR="002825DA" w:rsidRDefault="002825DA" w:rsidP="002825DA">
      <w:pPr>
        <w:spacing w:line="360" w:lineRule="auto"/>
        <w:rPr>
          <w:rFonts w:cs="FrankRuehl"/>
          <w:sz w:val="28"/>
          <w:szCs w:val="28"/>
          <w:rtl/>
        </w:rPr>
      </w:pPr>
    </w:p>
    <w:p w14:paraId="57CD1981" w14:textId="77777777" w:rsidR="002825DA" w:rsidRDefault="002825DA" w:rsidP="002825DA">
      <w:pPr>
        <w:spacing w:line="360" w:lineRule="auto"/>
        <w:rPr>
          <w:rFonts w:cs="FrankRuehl"/>
          <w:sz w:val="28"/>
          <w:szCs w:val="28"/>
          <w:rtl/>
        </w:rPr>
      </w:pPr>
      <w:r>
        <w:rPr>
          <w:rFonts w:cs="FrankRuehl"/>
          <w:sz w:val="28"/>
          <w:szCs w:val="28"/>
          <w:rtl/>
        </w:rPr>
        <w:t>יש לשלוח לשירות המבחן ולממונה על עבודות שירות.</w:t>
      </w:r>
    </w:p>
    <w:p w14:paraId="72584CD7" w14:textId="77777777" w:rsidR="002825DA" w:rsidRDefault="002825DA" w:rsidP="002825DA">
      <w:pPr>
        <w:spacing w:line="360" w:lineRule="auto"/>
        <w:rPr>
          <w:rFonts w:cs="FrankRuehl"/>
          <w:sz w:val="28"/>
          <w:szCs w:val="28"/>
          <w:rtl/>
        </w:rPr>
      </w:pPr>
    </w:p>
    <w:p w14:paraId="4088D249" w14:textId="77777777" w:rsidR="002825DA" w:rsidRDefault="002825DA" w:rsidP="002825DA">
      <w:pPr>
        <w:rPr>
          <w:rFonts w:cs="FrankRuehl"/>
          <w:sz w:val="28"/>
          <w:szCs w:val="28"/>
          <w:rtl/>
        </w:rPr>
      </w:pPr>
      <w:r>
        <w:rPr>
          <w:rFonts w:cs="FrankRuehl"/>
          <w:sz w:val="28"/>
          <w:szCs w:val="28"/>
          <w:rtl/>
        </w:rPr>
        <w:t>זכות ערעור כחוק לבית המשפט המחוזי בירושלים בתוך 45 יום מהיום.</w:t>
      </w:r>
    </w:p>
    <w:p w14:paraId="5BF80FDD" w14:textId="77777777" w:rsidR="002825DA" w:rsidRDefault="002825DA" w:rsidP="002825DA">
      <w:pPr>
        <w:rPr>
          <w:sz w:val="28"/>
          <w:szCs w:val="28"/>
        </w:rPr>
      </w:pPr>
    </w:p>
    <w:p w14:paraId="568566DA" w14:textId="77777777" w:rsidR="002825DA" w:rsidRDefault="002825DA" w:rsidP="002825DA">
      <w:pPr>
        <w:spacing w:line="360" w:lineRule="auto"/>
        <w:jc w:val="both"/>
        <w:rPr>
          <w:rFonts w:cs="FrankRuehl"/>
          <w:sz w:val="28"/>
          <w:szCs w:val="28"/>
        </w:rPr>
      </w:pPr>
    </w:p>
    <w:p w14:paraId="56C7A3AB" w14:textId="77777777" w:rsidR="002825DA" w:rsidRDefault="00FD19A3" w:rsidP="002825DA">
      <w:pPr>
        <w:spacing w:line="360" w:lineRule="auto"/>
        <w:jc w:val="both"/>
        <w:rPr>
          <w:rFonts w:cs="FrankRuehl"/>
          <w:sz w:val="28"/>
          <w:szCs w:val="28"/>
          <w:rtl/>
        </w:rPr>
      </w:pPr>
      <w:bookmarkStart w:id="8" w:name="Nitan"/>
      <w:r>
        <w:rPr>
          <w:rFonts w:cs="FrankRuehl"/>
          <w:sz w:val="28"/>
          <w:szCs w:val="28"/>
          <w:rtl/>
        </w:rPr>
        <w:t xml:space="preserve">ניתן היום, ט' באדר א', התשפ"ב, 10 בפברואר, 2022 במעמד הצדדים.  </w:t>
      </w:r>
      <w:bookmarkEnd w:id="8"/>
    </w:p>
    <w:p w14:paraId="43DEB53B" w14:textId="77777777" w:rsidR="002825DA" w:rsidRPr="00FD19A3" w:rsidRDefault="00FD19A3" w:rsidP="002825DA">
      <w:pPr>
        <w:rPr>
          <w:color w:val="FFFFFF"/>
          <w:sz w:val="2"/>
          <w:szCs w:val="2"/>
          <w:rtl/>
        </w:rPr>
      </w:pPr>
      <w:r w:rsidRPr="00FD19A3">
        <w:rPr>
          <w:color w:val="FFFFFF"/>
          <w:sz w:val="2"/>
          <w:szCs w:val="2"/>
          <w:rtl/>
        </w:rPr>
        <w:t>5129371</w:t>
      </w:r>
    </w:p>
    <w:p w14:paraId="51DB77AB" w14:textId="77777777" w:rsidR="002825DA" w:rsidRPr="00FD19A3" w:rsidRDefault="00FD19A3" w:rsidP="002825DA">
      <w:pPr>
        <w:spacing w:line="360" w:lineRule="auto"/>
        <w:jc w:val="both"/>
        <w:rPr>
          <w:rFonts w:cs="FrankRuehl"/>
          <w:color w:val="FFFFFF"/>
          <w:sz w:val="2"/>
          <w:szCs w:val="2"/>
          <w:rtl/>
        </w:rPr>
      </w:pPr>
      <w:r w:rsidRPr="00FD19A3">
        <w:rPr>
          <w:rFonts w:cs="FrankRuehl"/>
          <w:color w:val="FFFFFF"/>
          <w:sz w:val="2"/>
          <w:szCs w:val="2"/>
          <w:rtl/>
        </w:rPr>
        <w:t>54678313</w:t>
      </w:r>
    </w:p>
    <w:p w14:paraId="6B8AAFCA" w14:textId="77777777" w:rsidR="002825DA" w:rsidRDefault="002825DA" w:rsidP="00FD19A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286BBF6" w14:textId="77777777" w:rsidR="002825DA" w:rsidRDefault="002825DA" w:rsidP="002825DA">
      <w:pPr>
        <w:jc w:val="center"/>
        <w:rPr>
          <w:rFonts w:ascii="Arial" w:hAnsi="Arial" w:cs="FrankRuehl"/>
          <w:sz w:val="28"/>
          <w:szCs w:val="28"/>
          <w:rtl/>
        </w:rPr>
      </w:pPr>
    </w:p>
    <w:p w14:paraId="45E5B5A4" w14:textId="77777777" w:rsidR="002825DA" w:rsidRDefault="002825DA" w:rsidP="002825DA">
      <w:pPr>
        <w:rPr>
          <w:rFonts w:cs="FrankRuehl"/>
          <w:sz w:val="28"/>
          <w:szCs w:val="28"/>
          <w:rtl/>
        </w:rPr>
      </w:pPr>
    </w:p>
    <w:p w14:paraId="1876364A" w14:textId="77777777" w:rsidR="002825DA" w:rsidRPr="003775B8" w:rsidRDefault="003775B8" w:rsidP="002825DA">
      <w:pPr>
        <w:pStyle w:val="a3"/>
        <w:jc w:val="center"/>
        <w:rPr>
          <w:color w:val="FFFFFF"/>
          <w:sz w:val="2"/>
          <w:szCs w:val="2"/>
          <w:rtl/>
        </w:rPr>
      </w:pPr>
      <w:r w:rsidRPr="003775B8">
        <w:rPr>
          <w:color w:val="FFFFFF"/>
          <w:sz w:val="2"/>
          <w:szCs w:val="2"/>
          <w:rtl/>
        </w:rPr>
        <w:t>5129371</w:t>
      </w:r>
    </w:p>
    <w:p w14:paraId="0A0D62F8" w14:textId="77777777" w:rsidR="00406BC0" w:rsidRPr="003775B8" w:rsidRDefault="003775B8" w:rsidP="00FD19A3">
      <w:pPr>
        <w:keepNext/>
        <w:rPr>
          <w:rFonts w:ascii="David" w:hAnsi="David"/>
          <w:color w:val="FFFFFF"/>
          <w:sz w:val="2"/>
          <w:szCs w:val="2"/>
          <w:rtl/>
        </w:rPr>
      </w:pPr>
      <w:r w:rsidRPr="003775B8">
        <w:rPr>
          <w:rFonts w:ascii="David" w:hAnsi="David"/>
          <w:color w:val="FFFFFF"/>
          <w:sz w:val="2"/>
          <w:szCs w:val="2"/>
          <w:rtl/>
        </w:rPr>
        <w:t>54678313</w:t>
      </w:r>
    </w:p>
    <w:p w14:paraId="3E9A6C68" w14:textId="77777777" w:rsidR="00FD19A3" w:rsidRPr="00FD19A3" w:rsidRDefault="00FD19A3" w:rsidP="00FD19A3">
      <w:pPr>
        <w:keepNext/>
        <w:rPr>
          <w:rFonts w:ascii="David" w:hAnsi="David"/>
          <w:color w:val="000000"/>
          <w:sz w:val="22"/>
          <w:szCs w:val="22"/>
          <w:rtl/>
        </w:rPr>
      </w:pPr>
      <w:r w:rsidRPr="00FD19A3">
        <w:rPr>
          <w:rFonts w:ascii="David" w:hAnsi="David"/>
          <w:color w:val="000000"/>
          <w:sz w:val="22"/>
          <w:szCs w:val="22"/>
          <w:rtl/>
        </w:rPr>
        <w:t>דוד שאול גבאי ריכטר 54678313</w:t>
      </w:r>
    </w:p>
    <w:p w14:paraId="453DA0FB" w14:textId="77777777" w:rsidR="00FD19A3" w:rsidRDefault="00FD19A3" w:rsidP="00FD19A3">
      <w:r w:rsidRPr="00FD19A3">
        <w:rPr>
          <w:color w:val="000000"/>
          <w:rtl/>
        </w:rPr>
        <w:t>נוסח מסמך זה כפוף לשינויי ניסוח ועריכה</w:t>
      </w:r>
    </w:p>
    <w:p w14:paraId="685596CC" w14:textId="77777777" w:rsidR="00FD19A3" w:rsidRDefault="00FD19A3" w:rsidP="00FD19A3">
      <w:pPr>
        <w:rPr>
          <w:rtl/>
        </w:rPr>
      </w:pPr>
    </w:p>
    <w:p w14:paraId="3686F33E" w14:textId="77777777" w:rsidR="00FD19A3" w:rsidRDefault="00FD19A3" w:rsidP="00FD19A3">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722E50E9" w14:textId="77777777" w:rsidR="003775B8" w:rsidRPr="003775B8" w:rsidRDefault="003775B8" w:rsidP="003775B8">
      <w:pPr>
        <w:keepNext/>
        <w:rPr>
          <w:rFonts w:ascii="David" w:hAnsi="David"/>
          <w:color w:val="000000"/>
          <w:sz w:val="22"/>
          <w:szCs w:val="22"/>
          <w:rtl/>
        </w:rPr>
      </w:pPr>
    </w:p>
    <w:sectPr w:rsidR="003775B8" w:rsidRPr="003775B8" w:rsidSect="003775B8">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84560" w14:textId="77777777" w:rsidR="0022232A" w:rsidRDefault="0022232A" w:rsidP="002E6B35">
      <w:r>
        <w:separator/>
      </w:r>
    </w:p>
  </w:endnote>
  <w:endnote w:type="continuationSeparator" w:id="0">
    <w:p w14:paraId="2989E657" w14:textId="77777777" w:rsidR="0022232A" w:rsidRDefault="0022232A" w:rsidP="002E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D66B" w14:textId="77777777" w:rsidR="003775B8" w:rsidRDefault="003775B8" w:rsidP="003775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A3BE3C" w14:textId="77777777" w:rsidR="00502CF7" w:rsidRPr="003775B8" w:rsidRDefault="003775B8" w:rsidP="003775B8">
    <w:pPr>
      <w:pStyle w:val="a5"/>
      <w:pBdr>
        <w:top w:val="single" w:sz="4" w:space="1" w:color="auto"/>
        <w:between w:val="single" w:sz="4" w:space="0" w:color="auto"/>
      </w:pBdr>
      <w:spacing w:after="60"/>
      <w:jc w:val="center"/>
      <w:rPr>
        <w:rFonts w:ascii="FrankRuehl" w:hAnsi="FrankRuehl" w:cs="FrankRuehl"/>
        <w:color w:val="000000"/>
      </w:rPr>
    </w:pPr>
    <w:r w:rsidRPr="003775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FF290" w14:textId="77777777" w:rsidR="003775B8" w:rsidRDefault="003775B8" w:rsidP="003775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6DC4">
      <w:rPr>
        <w:rFonts w:ascii="FrankRuehl" w:hAnsi="FrankRuehl" w:cs="FrankRuehl"/>
        <w:noProof/>
        <w:rtl/>
      </w:rPr>
      <w:t>1</w:t>
    </w:r>
    <w:r>
      <w:rPr>
        <w:rFonts w:ascii="FrankRuehl" w:hAnsi="FrankRuehl" w:cs="FrankRuehl"/>
        <w:rtl/>
      </w:rPr>
      <w:fldChar w:fldCharType="end"/>
    </w:r>
  </w:p>
  <w:p w14:paraId="21A968F0" w14:textId="77777777" w:rsidR="00502CF7" w:rsidRPr="003775B8" w:rsidRDefault="003775B8" w:rsidP="003775B8">
    <w:pPr>
      <w:pStyle w:val="a5"/>
      <w:pBdr>
        <w:top w:val="single" w:sz="4" w:space="1" w:color="auto"/>
        <w:between w:val="single" w:sz="4" w:space="0" w:color="auto"/>
      </w:pBdr>
      <w:spacing w:after="60"/>
      <w:jc w:val="center"/>
      <w:rPr>
        <w:rFonts w:ascii="FrankRuehl" w:hAnsi="FrankRuehl" w:cs="FrankRuehl"/>
        <w:color w:val="000000"/>
      </w:rPr>
    </w:pPr>
    <w:r w:rsidRPr="003775B8">
      <w:rPr>
        <w:rFonts w:ascii="FrankRuehl" w:hAnsi="FrankRuehl" w:cs="FrankRuehl"/>
        <w:color w:val="000000"/>
      </w:rPr>
      <w:pict w14:anchorId="2A459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57E91" w14:textId="77777777" w:rsidR="0022232A" w:rsidRDefault="0022232A" w:rsidP="002E6B35">
      <w:r>
        <w:separator/>
      </w:r>
    </w:p>
  </w:footnote>
  <w:footnote w:type="continuationSeparator" w:id="0">
    <w:p w14:paraId="220CB122" w14:textId="77777777" w:rsidR="0022232A" w:rsidRDefault="0022232A" w:rsidP="002E6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D7289" w14:textId="77777777" w:rsidR="00FD19A3" w:rsidRPr="003775B8" w:rsidRDefault="003775B8" w:rsidP="003775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41967-08-17</w:t>
    </w:r>
    <w:r>
      <w:rPr>
        <w:rFonts w:ascii="David" w:hAnsi="David"/>
        <w:color w:val="000000"/>
        <w:sz w:val="22"/>
        <w:szCs w:val="22"/>
        <w:rtl/>
      </w:rPr>
      <w:tab/>
      <w:t xml:space="preserve"> מדינת ישראל נ' דודו ג'בר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84543" w14:textId="77777777" w:rsidR="00FD19A3" w:rsidRPr="003775B8" w:rsidRDefault="003775B8" w:rsidP="003775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41967-08-17</w:t>
    </w:r>
    <w:r>
      <w:rPr>
        <w:rFonts w:ascii="David" w:hAnsi="David"/>
        <w:color w:val="000000"/>
        <w:sz w:val="22"/>
        <w:szCs w:val="22"/>
        <w:rtl/>
      </w:rPr>
      <w:tab/>
      <w:t xml:space="preserve"> מדינת ישראל נ' דודו ג'בר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8B6040"/>
    <w:multiLevelType w:val="hybridMultilevel"/>
    <w:tmpl w:val="767AC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423440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58220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25DA"/>
    <w:rsid w:val="00062F63"/>
    <w:rsid w:val="001B5A3B"/>
    <w:rsid w:val="001C61B1"/>
    <w:rsid w:val="0022232A"/>
    <w:rsid w:val="0026126C"/>
    <w:rsid w:val="002825DA"/>
    <w:rsid w:val="002E6B35"/>
    <w:rsid w:val="003775B8"/>
    <w:rsid w:val="00406BC0"/>
    <w:rsid w:val="00502CF7"/>
    <w:rsid w:val="00596DC4"/>
    <w:rsid w:val="00C07C94"/>
    <w:rsid w:val="00CF536E"/>
    <w:rsid w:val="00E12D0A"/>
    <w:rsid w:val="00E47971"/>
    <w:rsid w:val="00E76902"/>
    <w:rsid w:val="00FD1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222A0A"/>
  <w15:chartTrackingRefBased/>
  <w15:docId w15:val="{1957F620-E5BB-4DFE-96B9-CC89B197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25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25DA"/>
    <w:pPr>
      <w:tabs>
        <w:tab w:val="center" w:pos="4153"/>
        <w:tab w:val="right" w:pos="8306"/>
      </w:tabs>
    </w:pPr>
  </w:style>
  <w:style w:type="character" w:customStyle="1" w:styleId="a4">
    <w:name w:val="כותרת עליונה תו"/>
    <w:link w:val="a3"/>
    <w:rsid w:val="002825DA"/>
    <w:rPr>
      <w:rFonts w:ascii="Times New Roman" w:eastAsia="Times New Roman" w:hAnsi="Times New Roman" w:cs="David"/>
      <w:sz w:val="24"/>
      <w:szCs w:val="24"/>
    </w:rPr>
  </w:style>
  <w:style w:type="paragraph" w:styleId="a5">
    <w:name w:val="footer"/>
    <w:basedOn w:val="a"/>
    <w:link w:val="a6"/>
    <w:rsid w:val="002825DA"/>
    <w:pPr>
      <w:tabs>
        <w:tab w:val="center" w:pos="4153"/>
        <w:tab w:val="right" w:pos="8306"/>
      </w:tabs>
    </w:pPr>
  </w:style>
  <w:style w:type="character" w:customStyle="1" w:styleId="a6">
    <w:name w:val="כותרת תחתונה תו"/>
    <w:link w:val="a5"/>
    <w:rsid w:val="002825DA"/>
    <w:rPr>
      <w:rFonts w:ascii="Times New Roman" w:eastAsia="Times New Roman" w:hAnsi="Times New Roman" w:cs="David"/>
      <w:sz w:val="24"/>
      <w:szCs w:val="24"/>
    </w:rPr>
  </w:style>
  <w:style w:type="table" w:styleId="a7">
    <w:name w:val="Table Grid"/>
    <w:basedOn w:val="a1"/>
    <w:rsid w:val="002825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25DA"/>
  </w:style>
  <w:style w:type="character" w:styleId="Hyperlink">
    <w:name w:val="Hyperlink"/>
    <w:rsid w:val="002825DA"/>
    <w:rPr>
      <w:noProof w:val="0"/>
      <w:color w:val="0000FF"/>
      <w:u w:val="single"/>
    </w:rPr>
  </w:style>
  <w:style w:type="paragraph" w:styleId="a9">
    <w:name w:val="List Paragraph"/>
    <w:basedOn w:val="a"/>
    <w:qFormat/>
    <w:rsid w:val="0028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415" TargetMode="External"/><Relationship Id="rId42" Type="http://schemas.openxmlformats.org/officeDocument/2006/relationships/hyperlink" Target="http://www.nevo.co.il/case/7791493" TargetMode="External"/><Relationship Id="rId47" Type="http://schemas.openxmlformats.org/officeDocument/2006/relationships/hyperlink" Target="http://www.nevo.co.il/case/4579064" TargetMode="External"/><Relationship Id="rId63" Type="http://schemas.openxmlformats.org/officeDocument/2006/relationships/hyperlink" Target="http://www.nevo.co.il/case/25544988"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384"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70301/25"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case/16877109" TargetMode="External"/><Relationship Id="rId40" Type="http://schemas.openxmlformats.org/officeDocument/2006/relationships/hyperlink" Target="http://www.nevo.co.il/case/17931151" TargetMode="External"/><Relationship Id="rId45" Type="http://schemas.openxmlformats.org/officeDocument/2006/relationships/hyperlink" Target="http://www.nevo.co.il/case/18102161" TargetMode="External"/><Relationship Id="rId53" Type="http://schemas.openxmlformats.org/officeDocument/2006/relationships/hyperlink" Target="http://www.nevo.co.il/case/13053849" TargetMode="External"/><Relationship Id="rId58" Type="http://schemas.openxmlformats.org/officeDocument/2006/relationships/hyperlink" Target="http://www.nevo.co.il/case/13093721"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11269647" TargetMode="External"/><Relationship Id="rId19" Type="http://schemas.openxmlformats.org/officeDocument/2006/relationships/hyperlink" Target="http://www.nevo.co.il/law/70301/415"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544988" TargetMode="External"/><Relationship Id="rId30" Type="http://schemas.openxmlformats.org/officeDocument/2006/relationships/hyperlink" Target="http://www.nevo.co.il/law/70301/384" TargetMode="External"/><Relationship Id="rId35" Type="http://schemas.openxmlformats.org/officeDocument/2006/relationships/hyperlink" Target="http://www.nevo.co.il/case/26666033" TargetMode="External"/><Relationship Id="rId43" Type="http://schemas.openxmlformats.org/officeDocument/2006/relationships/hyperlink" Target="http://www.nevo.co.il/law/70301/40i" TargetMode="External"/><Relationship Id="rId48" Type="http://schemas.openxmlformats.org/officeDocument/2006/relationships/hyperlink" Target="http://www.nevo.co.il/case/20991793" TargetMode="External"/><Relationship Id="rId56" Type="http://schemas.openxmlformats.org/officeDocument/2006/relationships/hyperlink" Target="http://www.nevo.co.il/case/22272975" TargetMode="External"/><Relationship Id="rId64" Type="http://schemas.openxmlformats.org/officeDocument/2006/relationships/hyperlink" Target="http://www.nevo.co.il/case/25544988" TargetMode="External"/><Relationship Id="rId69" Type="http://schemas.openxmlformats.org/officeDocument/2006/relationships/footer" Target="footer2.xml"/><Relationship Id="rId8" Type="http://schemas.openxmlformats.org/officeDocument/2006/relationships/hyperlink" Target="http://www.nevo.co.il/law/70301/13" TargetMode="External"/><Relationship Id="rId51" Type="http://schemas.openxmlformats.org/officeDocument/2006/relationships/hyperlink" Target="http://www.nevo.co.il/case/23507311"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6.b" TargetMode="External"/><Relationship Id="rId25" Type="http://schemas.openxmlformats.org/officeDocument/2006/relationships/hyperlink" Target="http://www.nevo.co.il/case/23663425" TargetMode="External"/><Relationship Id="rId33" Type="http://schemas.openxmlformats.org/officeDocument/2006/relationships/hyperlink" Target="http://www.nevo.co.il/law/70301/31" TargetMode="External"/><Relationship Id="rId38" Type="http://schemas.openxmlformats.org/officeDocument/2006/relationships/hyperlink" Target="http://www.nevo.co.il/case/24287795" TargetMode="External"/><Relationship Id="rId46" Type="http://schemas.openxmlformats.org/officeDocument/2006/relationships/hyperlink" Target="http://www.nevo.co.il/case/20791687" TargetMode="External"/><Relationship Id="rId59" Type="http://schemas.openxmlformats.org/officeDocument/2006/relationships/hyperlink" Target="http://www.nevo.co.il/law/70301/40ja" TargetMode="External"/><Relationship Id="rId67" Type="http://schemas.openxmlformats.org/officeDocument/2006/relationships/header" Target="header2.xml"/><Relationship Id="rId20" Type="http://schemas.openxmlformats.org/officeDocument/2006/relationships/hyperlink" Target="http://www.nevo.co.il/case/22929732" TargetMode="External"/><Relationship Id="rId41" Type="http://schemas.openxmlformats.org/officeDocument/2006/relationships/hyperlink" Target="http://www.nevo.co.il/case/22901272" TargetMode="External"/><Relationship Id="rId54" Type="http://schemas.openxmlformats.org/officeDocument/2006/relationships/hyperlink" Target="http://www.nevo.co.il/case/20531134" TargetMode="External"/><Relationship Id="rId62" Type="http://schemas.openxmlformats.org/officeDocument/2006/relationships/hyperlink" Target="http://www.nevo.co.il/law/703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87.a" TargetMode="External"/><Relationship Id="rId23" Type="http://schemas.openxmlformats.org/officeDocument/2006/relationships/hyperlink" Target="http://www.nevo.co.il/law/70301/415" TargetMode="External"/><Relationship Id="rId28" Type="http://schemas.openxmlformats.org/officeDocument/2006/relationships/hyperlink" Target="http://www.nevo.co.il/law/70301/406.b" TargetMode="External"/><Relationship Id="rId36" Type="http://schemas.openxmlformats.org/officeDocument/2006/relationships/hyperlink" Target="http://www.nevo.co.il/law/70301/287.a" TargetMode="External"/><Relationship Id="rId49" Type="http://schemas.openxmlformats.org/officeDocument/2006/relationships/hyperlink" Target="http://www.nevo.co.il/case/25169053" TargetMode="External"/><Relationship Id="rId57" Type="http://schemas.openxmlformats.org/officeDocument/2006/relationships/hyperlink" Target="http://www.nevo.co.il/case/24345650" TargetMode="External"/><Relationship Id="rId10" Type="http://schemas.openxmlformats.org/officeDocument/2006/relationships/hyperlink" Target="http://www.nevo.co.il/law/70301/29"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786637"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13" TargetMode="External"/><Relationship Id="rId34" Type="http://schemas.openxmlformats.org/officeDocument/2006/relationships/hyperlink" Target="http://www.nevo.co.il/law/70301/275" TargetMode="External"/><Relationship Id="rId50" Type="http://schemas.openxmlformats.org/officeDocument/2006/relationships/hyperlink" Target="http://www.nevo.co.il/case/23769753" TargetMode="External"/><Relationship Id="rId55" Type="http://schemas.openxmlformats.org/officeDocument/2006/relationships/hyperlink" Target="http://www.nevo.co.il/case/215879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3886</Words>
  <Characters>19433</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23273</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3866748</vt:i4>
      </vt:variant>
      <vt:variant>
        <vt:i4>171</vt:i4>
      </vt:variant>
      <vt:variant>
        <vt:i4>0</vt:i4>
      </vt:variant>
      <vt:variant>
        <vt:i4>5</vt:i4>
      </vt:variant>
      <vt:variant>
        <vt:lpwstr>http://www.nevo.co.il/case/25544988</vt:lpwstr>
      </vt:variant>
      <vt:variant>
        <vt:lpwstr/>
      </vt:variant>
      <vt:variant>
        <vt:i4>3866748</vt:i4>
      </vt:variant>
      <vt:variant>
        <vt:i4>168</vt:i4>
      </vt:variant>
      <vt:variant>
        <vt:i4>0</vt:i4>
      </vt:variant>
      <vt:variant>
        <vt:i4>5</vt:i4>
      </vt:variant>
      <vt:variant>
        <vt:lpwstr>http://www.nevo.co.il/case/25544988</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4063349</vt:i4>
      </vt:variant>
      <vt:variant>
        <vt:i4>162</vt:i4>
      </vt:variant>
      <vt:variant>
        <vt:i4>0</vt:i4>
      </vt:variant>
      <vt:variant>
        <vt:i4>5</vt:i4>
      </vt:variant>
      <vt:variant>
        <vt:lpwstr>http://www.nevo.co.il/case/11269647</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3145849</vt:i4>
      </vt:variant>
      <vt:variant>
        <vt:i4>153</vt:i4>
      </vt:variant>
      <vt:variant>
        <vt:i4>0</vt:i4>
      </vt:variant>
      <vt:variant>
        <vt:i4>5</vt:i4>
      </vt:variant>
      <vt:variant>
        <vt:lpwstr>http://www.nevo.co.il/case/13093721</vt:lpwstr>
      </vt:variant>
      <vt:variant>
        <vt:lpwstr/>
      </vt:variant>
      <vt:variant>
        <vt:i4>3211378</vt:i4>
      </vt:variant>
      <vt:variant>
        <vt:i4>150</vt:i4>
      </vt:variant>
      <vt:variant>
        <vt:i4>0</vt:i4>
      </vt:variant>
      <vt:variant>
        <vt:i4>5</vt:i4>
      </vt:variant>
      <vt:variant>
        <vt:lpwstr>http://www.nevo.co.il/case/24345650</vt:lpwstr>
      </vt:variant>
      <vt:variant>
        <vt:lpwstr/>
      </vt:variant>
      <vt:variant>
        <vt:i4>3473528</vt:i4>
      </vt:variant>
      <vt:variant>
        <vt:i4>147</vt:i4>
      </vt:variant>
      <vt:variant>
        <vt:i4>0</vt:i4>
      </vt:variant>
      <vt:variant>
        <vt:i4>5</vt:i4>
      </vt:variant>
      <vt:variant>
        <vt:lpwstr>http://www.nevo.co.il/case/22272975</vt:lpwstr>
      </vt:variant>
      <vt:variant>
        <vt:lpwstr/>
      </vt:variant>
      <vt:variant>
        <vt:i4>3735668</vt:i4>
      </vt:variant>
      <vt:variant>
        <vt:i4>144</vt:i4>
      </vt:variant>
      <vt:variant>
        <vt:i4>0</vt:i4>
      </vt:variant>
      <vt:variant>
        <vt:i4>5</vt:i4>
      </vt:variant>
      <vt:variant>
        <vt:lpwstr>http://www.nevo.co.il/case/21587993</vt:lpwstr>
      </vt:variant>
      <vt:variant>
        <vt:lpwstr/>
      </vt:variant>
      <vt:variant>
        <vt:i4>3473526</vt:i4>
      </vt:variant>
      <vt:variant>
        <vt:i4>141</vt:i4>
      </vt:variant>
      <vt:variant>
        <vt:i4>0</vt:i4>
      </vt:variant>
      <vt:variant>
        <vt:i4>5</vt:i4>
      </vt:variant>
      <vt:variant>
        <vt:lpwstr>http://www.nevo.co.il/case/20531134</vt:lpwstr>
      </vt:variant>
      <vt:variant>
        <vt:lpwstr/>
      </vt:variant>
      <vt:variant>
        <vt:i4>3539066</vt:i4>
      </vt:variant>
      <vt:variant>
        <vt:i4>138</vt:i4>
      </vt:variant>
      <vt:variant>
        <vt:i4>0</vt:i4>
      </vt:variant>
      <vt:variant>
        <vt:i4>5</vt:i4>
      </vt:variant>
      <vt:variant>
        <vt:lpwstr>http://www.nevo.co.il/case/13053849</vt:lpwstr>
      </vt:variant>
      <vt:variant>
        <vt:lpwstr/>
      </vt:variant>
      <vt:variant>
        <vt:i4>3932278</vt:i4>
      </vt:variant>
      <vt:variant>
        <vt:i4>135</vt:i4>
      </vt:variant>
      <vt:variant>
        <vt:i4>0</vt:i4>
      </vt:variant>
      <vt:variant>
        <vt:i4>5</vt:i4>
      </vt:variant>
      <vt:variant>
        <vt:lpwstr>http://www.nevo.co.il/case/5786637</vt:lpwstr>
      </vt:variant>
      <vt:variant>
        <vt:lpwstr/>
      </vt:variant>
      <vt:variant>
        <vt:i4>3211380</vt:i4>
      </vt:variant>
      <vt:variant>
        <vt:i4>132</vt:i4>
      </vt:variant>
      <vt:variant>
        <vt:i4>0</vt:i4>
      </vt:variant>
      <vt:variant>
        <vt:i4>5</vt:i4>
      </vt:variant>
      <vt:variant>
        <vt:lpwstr>http://www.nevo.co.il/case/23507311</vt:lpwstr>
      </vt:variant>
      <vt:variant>
        <vt:lpwstr/>
      </vt:variant>
      <vt:variant>
        <vt:i4>3735670</vt:i4>
      </vt:variant>
      <vt:variant>
        <vt:i4>129</vt:i4>
      </vt:variant>
      <vt:variant>
        <vt:i4>0</vt:i4>
      </vt:variant>
      <vt:variant>
        <vt:i4>5</vt:i4>
      </vt:variant>
      <vt:variant>
        <vt:lpwstr>http://www.nevo.co.il/case/23769753</vt:lpwstr>
      </vt:variant>
      <vt:variant>
        <vt:lpwstr/>
      </vt:variant>
      <vt:variant>
        <vt:i4>4128887</vt:i4>
      </vt:variant>
      <vt:variant>
        <vt:i4>126</vt:i4>
      </vt:variant>
      <vt:variant>
        <vt:i4>0</vt:i4>
      </vt:variant>
      <vt:variant>
        <vt:i4>5</vt:i4>
      </vt:variant>
      <vt:variant>
        <vt:lpwstr>http://www.nevo.co.il/case/25169053</vt:lpwstr>
      </vt:variant>
      <vt:variant>
        <vt:lpwstr/>
      </vt:variant>
      <vt:variant>
        <vt:i4>3342458</vt:i4>
      </vt:variant>
      <vt:variant>
        <vt:i4>123</vt:i4>
      </vt:variant>
      <vt:variant>
        <vt:i4>0</vt:i4>
      </vt:variant>
      <vt:variant>
        <vt:i4>5</vt:i4>
      </vt:variant>
      <vt:variant>
        <vt:lpwstr>http://www.nevo.co.il/case/20991793</vt:lpwstr>
      </vt:variant>
      <vt:variant>
        <vt:lpwstr/>
      </vt:variant>
      <vt:variant>
        <vt:i4>3604606</vt:i4>
      </vt:variant>
      <vt:variant>
        <vt:i4>120</vt:i4>
      </vt:variant>
      <vt:variant>
        <vt:i4>0</vt:i4>
      </vt:variant>
      <vt:variant>
        <vt:i4>5</vt:i4>
      </vt:variant>
      <vt:variant>
        <vt:lpwstr>http://www.nevo.co.il/case/4579064</vt:lpwstr>
      </vt:variant>
      <vt:variant>
        <vt:lpwstr/>
      </vt:variant>
      <vt:variant>
        <vt:i4>3932283</vt:i4>
      </vt:variant>
      <vt:variant>
        <vt:i4>117</vt:i4>
      </vt:variant>
      <vt:variant>
        <vt:i4>0</vt:i4>
      </vt:variant>
      <vt:variant>
        <vt:i4>5</vt:i4>
      </vt:variant>
      <vt:variant>
        <vt:lpwstr>http://www.nevo.co.il/case/20791687</vt:lpwstr>
      </vt:variant>
      <vt:variant>
        <vt:lpwstr/>
      </vt:variant>
      <vt:variant>
        <vt:i4>3407997</vt:i4>
      </vt:variant>
      <vt:variant>
        <vt:i4>114</vt:i4>
      </vt:variant>
      <vt:variant>
        <vt:i4>0</vt:i4>
      </vt:variant>
      <vt:variant>
        <vt:i4>5</vt:i4>
      </vt:variant>
      <vt:variant>
        <vt:lpwstr>http://www.nevo.co.il/case/18102161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3997812</vt:i4>
      </vt:variant>
      <vt:variant>
        <vt:i4>102</vt:i4>
      </vt:variant>
      <vt:variant>
        <vt:i4>0</vt:i4>
      </vt:variant>
      <vt:variant>
        <vt:i4>5</vt:i4>
      </vt:variant>
      <vt:variant>
        <vt:lpwstr>http://www.nevo.co.il/case/22901272</vt:lpwstr>
      </vt:variant>
      <vt:variant>
        <vt:lpwstr/>
      </vt:variant>
      <vt:variant>
        <vt:i4>3932273</vt:i4>
      </vt:variant>
      <vt:variant>
        <vt:i4>99</vt:i4>
      </vt:variant>
      <vt:variant>
        <vt:i4>0</vt:i4>
      </vt:variant>
      <vt:variant>
        <vt:i4>5</vt:i4>
      </vt:variant>
      <vt:variant>
        <vt:lpwstr>http://www.nevo.co.il/case/17931151</vt:lpwstr>
      </vt:variant>
      <vt:variant>
        <vt:lpwstr/>
      </vt:variant>
      <vt:variant>
        <vt:i4>6684772</vt:i4>
      </vt:variant>
      <vt:variant>
        <vt:i4>96</vt:i4>
      </vt:variant>
      <vt:variant>
        <vt:i4>0</vt:i4>
      </vt:variant>
      <vt:variant>
        <vt:i4>5</vt:i4>
      </vt:variant>
      <vt:variant>
        <vt:lpwstr>http://www.nevo.co.il/law/70301/13</vt:lpwstr>
      </vt:variant>
      <vt:variant>
        <vt:lpwstr/>
      </vt:variant>
      <vt:variant>
        <vt:i4>4063359</vt:i4>
      </vt:variant>
      <vt:variant>
        <vt:i4>93</vt:i4>
      </vt:variant>
      <vt:variant>
        <vt:i4>0</vt:i4>
      </vt:variant>
      <vt:variant>
        <vt:i4>5</vt:i4>
      </vt:variant>
      <vt:variant>
        <vt:lpwstr>http://www.nevo.co.il/case/24287795</vt:lpwstr>
      </vt:variant>
      <vt:variant>
        <vt:lpwstr/>
      </vt:variant>
      <vt:variant>
        <vt:i4>4063348</vt:i4>
      </vt:variant>
      <vt:variant>
        <vt:i4>90</vt:i4>
      </vt:variant>
      <vt:variant>
        <vt:i4>0</vt:i4>
      </vt:variant>
      <vt:variant>
        <vt:i4>5</vt:i4>
      </vt:variant>
      <vt:variant>
        <vt:lpwstr>http://www.nevo.co.il/case/16877109</vt:lpwstr>
      </vt:variant>
      <vt:variant>
        <vt:lpwstr/>
      </vt:variant>
      <vt:variant>
        <vt:i4>4390992</vt:i4>
      </vt:variant>
      <vt:variant>
        <vt:i4>87</vt:i4>
      </vt:variant>
      <vt:variant>
        <vt:i4>0</vt:i4>
      </vt:variant>
      <vt:variant>
        <vt:i4>5</vt:i4>
      </vt:variant>
      <vt:variant>
        <vt:lpwstr>http://www.nevo.co.il/law/70301/287.a</vt:lpwstr>
      </vt:variant>
      <vt:variant>
        <vt:lpwstr/>
      </vt:variant>
      <vt:variant>
        <vt:i4>3211380</vt:i4>
      </vt:variant>
      <vt:variant>
        <vt:i4>84</vt:i4>
      </vt:variant>
      <vt:variant>
        <vt:i4>0</vt:i4>
      </vt:variant>
      <vt:variant>
        <vt:i4>5</vt:i4>
      </vt:variant>
      <vt:variant>
        <vt:lpwstr>http://www.nevo.co.il/case/26666033</vt:lpwstr>
      </vt:variant>
      <vt:variant>
        <vt:lpwstr/>
      </vt:variant>
      <vt:variant>
        <vt:i4>6422631</vt:i4>
      </vt:variant>
      <vt:variant>
        <vt:i4>81</vt:i4>
      </vt:variant>
      <vt:variant>
        <vt:i4>0</vt:i4>
      </vt:variant>
      <vt:variant>
        <vt:i4>5</vt:i4>
      </vt:variant>
      <vt:variant>
        <vt:lpwstr>http://www.nevo.co.il/law/70301/275</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4915287</vt:i4>
      </vt:variant>
      <vt:variant>
        <vt:i4>63</vt:i4>
      </vt:variant>
      <vt:variant>
        <vt:i4>0</vt:i4>
      </vt:variant>
      <vt:variant>
        <vt:i4>5</vt:i4>
      </vt:variant>
      <vt:variant>
        <vt:lpwstr>http://www.nevo.co.il/law/70301/406.b</vt:lpwstr>
      </vt:variant>
      <vt:variant>
        <vt:lpwstr/>
      </vt:variant>
      <vt:variant>
        <vt:i4>3866748</vt:i4>
      </vt:variant>
      <vt:variant>
        <vt:i4>60</vt:i4>
      </vt:variant>
      <vt:variant>
        <vt:i4>0</vt:i4>
      </vt:variant>
      <vt:variant>
        <vt:i4>5</vt:i4>
      </vt:variant>
      <vt:variant>
        <vt:lpwstr>http://www.nevo.co.il/case/25544988</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3473525</vt:i4>
      </vt:variant>
      <vt:variant>
        <vt:i4>54</vt:i4>
      </vt:variant>
      <vt:variant>
        <vt:i4>0</vt:i4>
      </vt:variant>
      <vt:variant>
        <vt:i4>5</vt:i4>
      </vt:variant>
      <vt:variant>
        <vt:lpwstr>http://www.nevo.co.il/case/23663425</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6553697</vt:i4>
      </vt:variant>
      <vt:variant>
        <vt:i4>48</vt:i4>
      </vt:variant>
      <vt:variant>
        <vt:i4>0</vt:i4>
      </vt:variant>
      <vt:variant>
        <vt:i4>5</vt:i4>
      </vt:variant>
      <vt:variant>
        <vt:lpwstr>http://www.nevo.co.il/law/70301/415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6553697</vt:i4>
      </vt:variant>
      <vt:variant>
        <vt:i4>42</vt:i4>
      </vt:variant>
      <vt:variant>
        <vt:i4>0</vt:i4>
      </vt:variant>
      <vt:variant>
        <vt:i4>5</vt:i4>
      </vt:variant>
      <vt:variant>
        <vt:lpwstr>http://www.nevo.co.il/law/70301/415</vt:lpwstr>
      </vt:variant>
      <vt:variant>
        <vt:lpwstr/>
      </vt:variant>
      <vt:variant>
        <vt:i4>3211379</vt:i4>
      </vt:variant>
      <vt:variant>
        <vt:i4>39</vt:i4>
      </vt:variant>
      <vt:variant>
        <vt:i4>0</vt:i4>
      </vt:variant>
      <vt:variant>
        <vt:i4>5</vt:i4>
      </vt:variant>
      <vt:variant>
        <vt:lpwstr>http://www.nevo.co.il/case/22929732</vt:lpwstr>
      </vt:variant>
      <vt:variant>
        <vt:lpwstr/>
      </vt:variant>
      <vt:variant>
        <vt:i4>6553697</vt:i4>
      </vt:variant>
      <vt:variant>
        <vt:i4>36</vt:i4>
      </vt:variant>
      <vt:variant>
        <vt:i4>0</vt:i4>
      </vt:variant>
      <vt:variant>
        <vt:i4>5</vt:i4>
      </vt:variant>
      <vt:variant>
        <vt:lpwstr>http://www.nevo.co.il/law/70301/415</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6291559</vt:i4>
      </vt:variant>
      <vt:variant>
        <vt:i4>6</vt:i4>
      </vt:variant>
      <vt:variant>
        <vt:i4>0</vt:i4>
      </vt:variant>
      <vt:variant>
        <vt:i4>5</vt:i4>
      </vt:variant>
      <vt:variant>
        <vt:lpwstr>http://www.nevo.co.il/law/70301/25</vt:lpwstr>
      </vt:variant>
      <vt:variant>
        <vt:lpwstr/>
      </vt:variant>
      <vt:variant>
        <vt:i4>6684772</vt:i4>
      </vt:variant>
      <vt:variant>
        <vt:i4>3</vt:i4>
      </vt:variant>
      <vt:variant>
        <vt:i4>0</vt:i4>
      </vt:variant>
      <vt:variant>
        <vt:i4>5</vt:i4>
      </vt:variant>
      <vt:variant>
        <vt:lpwstr>http://www.nevo.co.il/law/70301/13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41967;52943;2380;38340;28142</vt:lpwstr>
  </property>
  <property fmtid="{D5CDD505-2E9C-101B-9397-08002B2CF9AE}" pid="6" name="NEWPARTB">
    <vt:lpwstr>08;02;09;03;05</vt:lpwstr>
  </property>
  <property fmtid="{D5CDD505-2E9C-101B-9397-08002B2CF9AE}" pid="7" name="NEWPARTC">
    <vt:lpwstr>17;18;17;19;20</vt:lpwstr>
  </property>
  <property fmtid="{D5CDD505-2E9C-101B-9397-08002B2CF9AE}" pid="8" name="APPELLANT">
    <vt:lpwstr>מדינת ישראל</vt:lpwstr>
  </property>
  <property fmtid="{D5CDD505-2E9C-101B-9397-08002B2CF9AE}" pid="9" name="APPELLEE">
    <vt:lpwstr>דודו ג'בר</vt:lpwstr>
  </property>
  <property fmtid="{D5CDD505-2E9C-101B-9397-08002B2CF9AE}" pid="10" name="LAWYER">
    <vt:lpwstr>אריאל הרמן;ויאם עבד</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20220210</vt:lpwstr>
  </property>
  <property fmtid="{D5CDD505-2E9C-101B-9397-08002B2CF9AE}" pid="14" name="TYPE_N_DATE">
    <vt:lpwstr>38020220210</vt:lpwstr>
  </property>
  <property fmtid="{D5CDD505-2E9C-101B-9397-08002B2CF9AE}" pid="15" name="WORDNUMPAGES">
    <vt:lpwstr>13</vt:lpwstr>
  </property>
  <property fmtid="{D5CDD505-2E9C-101B-9397-08002B2CF9AE}" pid="16" name="TYPE_ABS_DATE">
    <vt:lpwstr>380020220210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22929732;23663425;25544988:3;26666033;16877109;24287795;17931151;22901272;7791493;18102161;20791687;4579064;20991793;25169053;23769753;23507311;5786637;13053849;20531134;21587993;22272975;24345650;13093721;11269647</vt:lpwstr>
  </property>
  <property fmtid="{D5CDD505-2E9C-101B-9397-08002B2CF9AE}" pid="36" name="LAWLISTTMP1">
    <vt:lpwstr>70301/415:2;025;384:2;406.b;029:2;144.a;031;275;287.a;013;040i;40ja</vt:lpwstr>
  </property>
</Properties>
</file>