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DE4540" w:rsidRPr="00385ECF" w14:paraId="513452A9" w14:textId="77777777" w:rsidTr="00D05210">
        <w:trPr>
          <w:trHeight w:hRule="exact" w:val="704"/>
          <w:jc w:val="center"/>
        </w:trPr>
        <w:tc>
          <w:tcPr>
            <w:tcW w:w="8721" w:type="dxa"/>
            <w:gridSpan w:val="2"/>
          </w:tcPr>
          <w:p w14:paraId="0BE60626" w14:textId="77777777" w:rsidR="00DE4540" w:rsidRPr="00385ECF" w:rsidRDefault="00DE4540" w:rsidP="00D05210">
            <w:pPr>
              <w:pStyle w:val="a3"/>
              <w:jc w:val="center"/>
              <w:rPr>
                <w:rFonts w:ascii="Tahoma" w:hAnsi="Tahoma" w:cs="Tahoma"/>
                <w:b/>
                <w:bCs/>
                <w:noProof w:val="0"/>
                <w:color w:val="000080"/>
                <w:rtl/>
              </w:rPr>
            </w:pPr>
            <w:bookmarkStart w:id="0" w:name="FirstLawyer"/>
            <w:bookmarkStart w:id="1" w:name="LastJudge"/>
            <w:r w:rsidRPr="00385ECF">
              <w:rPr>
                <w:rFonts w:ascii="Tahoma" w:hAnsi="Tahoma" w:cs="Tahoma"/>
                <w:b/>
                <w:bCs/>
                <w:noProof w:val="0"/>
                <w:color w:val="000080"/>
                <w:rtl/>
              </w:rPr>
              <w:t>בית משפט השלום בבאר שבע</w:t>
            </w:r>
          </w:p>
          <w:p w14:paraId="12869CA6" w14:textId="77777777" w:rsidR="00DE4540" w:rsidRPr="00385ECF" w:rsidRDefault="00DE4540" w:rsidP="00D05210">
            <w:pPr>
              <w:pStyle w:val="a3"/>
              <w:jc w:val="center"/>
              <w:rPr>
                <w:rFonts w:ascii="Tahoma" w:hAnsi="Tahoma" w:cs="Tahoma"/>
                <w:noProof w:val="0"/>
                <w:color w:val="000080"/>
                <w:rtl/>
              </w:rPr>
            </w:pPr>
          </w:p>
        </w:tc>
      </w:tr>
      <w:tr w:rsidR="00DE4540" w:rsidRPr="00385ECF" w14:paraId="14F9D9F8" w14:textId="77777777" w:rsidTr="00D05210">
        <w:trPr>
          <w:trHeight w:val="337"/>
          <w:jc w:val="center"/>
        </w:trPr>
        <w:tc>
          <w:tcPr>
            <w:tcW w:w="4473" w:type="dxa"/>
          </w:tcPr>
          <w:p w14:paraId="5F540CBD" w14:textId="77777777" w:rsidR="00DE4540" w:rsidRPr="00385ECF" w:rsidRDefault="00DE4540" w:rsidP="00D05210">
            <w:pPr>
              <w:rPr>
                <w:b/>
                <w:bCs/>
                <w:noProof w:val="0"/>
                <w:sz w:val="26"/>
                <w:szCs w:val="26"/>
                <w:rtl/>
              </w:rPr>
            </w:pPr>
          </w:p>
        </w:tc>
        <w:tc>
          <w:tcPr>
            <w:tcW w:w="4248" w:type="dxa"/>
          </w:tcPr>
          <w:p w14:paraId="3679855A" w14:textId="77777777" w:rsidR="00DE4540" w:rsidRPr="00385ECF" w:rsidRDefault="00DE4540" w:rsidP="00D05210">
            <w:pPr>
              <w:pStyle w:val="a3"/>
              <w:jc w:val="right"/>
              <w:rPr>
                <w:b/>
                <w:bCs/>
                <w:noProof w:val="0"/>
                <w:sz w:val="26"/>
                <w:szCs w:val="26"/>
                <w:rtl/>
              </w:rPr>
            </w:pPr>
            <w:r w:rsidRPr="00385ECF">
              <w:rPr>
                <w:rFonts w:hint="cs"/>
                <w:b/>
                <w:bCs/>
                <w:noProof w:val="0"/>
                <w:sz w:val="26"/>
                <w:szCs w:val="26"/>
                <w:rtl/>
              </w:rPr>
              <w:t>ט' אדר א' תשע"ט</w:t>
            </w:r>
          </w:p>
          <w:p w14:paraId="6EFDAD9A" w14:textId="77777777" w:rsidR="00DE4540" w:rsidRPr="00385ECF" w:rsidRDefault="00DE4540" w:rsidP="00D05210">
            <w:pPr>
              <w:pStyle w:val="a3"/>
              <w:jc w:val="right"/>
              <w:rPr>
                <w:b/>
                <w:bCs/>
                <w:noProof w:val="0"/>
                <w:sz w:val="26"/>
                <w:szCs w:val="26"/>
                <w:rtl/>
              </w:rPr>
            </w:pPr>
            <w:r w:rsidRPr="00385ECF">
              <w:rPr>
                <w:b/>
                <w:bCs/>
                <w:noProof w:val="0"/>
                <w:sz w:val="26"/>
                <w:szCs w:val="26"/>
                <w:rtl/>
              </w:rPr>
              <w:t>14 פברואר 2019</w:t>
            </w:r>
          </w:p>
        </w:tc>
      </w:tr>
      <w:tr w:rsidR="00DE4540" w:rsidRPr="00385ECF" w14:paraId="78FE2675" w14:textId="77777777" w:rsidTr="00D05210">
        <w:trPr>
          <w:trHeight w:val="337"/>
          <w:jc w:val="center"/>
        </w:trPr>
        <w:tc>
          <w:tcPr>
            <w:tcW w:w="8721" w:type="dxa"/>
            <w:gridSpan w:val="2"/>
          </w:tcPr>
          <w:p w14:paraId="502BBDA9" w14:textId="77777777" w:rsidR="00DE4540" w:rsidRPr="00385ECF" w:rsidRDefault="00385ECF" w:rsidP="00D05210">
            <w:pPr>
              <w:rPr>
                <w:b/>
                <w:bCs/>
                <w:noProof w:val="0"/>
                <w:sz w:val="26"/>
                <w:szCs w:val="26"/>
                <w:rtl/>
              </w:rPr>
            </w:pPr>
            <w:hyperlink r:id="rId7" w:history="1">
              <w:r w:rsidRPr="00385ECF">
                <w:rPr>
                  <w:b/>
                  <w:bCs/>
                  <w:noProof w:val="0"/>
                  <w:color w:val="0000FF"/>
                  <w:sz w:val="26"/>
                  <w:szCs w:val="26"/>
                  <w:u w:val="single"/>
                  <w:rtl/>
                </w:rPr>
                <w:t>ת"פ 65912-01-18</w:t>
              </w:r>
            </w:hyperlink>
            <w:r w:rsidR="00DE4540" w:rsidRPr="00385ECF">
              <w:rPr>
                <w:b/>
                <w:bCs/>
                <w:noProof w:val="0"/>
                <w:sz w:val="26"/>
                <w:szCs w:val="26"/>
                <w:rtl/>
              </w:rPr>
              <w:t xml:space="preserve"> מדינת ישראל נ' אבו מדע'ם ואח'</w:t>
            </w:r>
          </w:p>
          <w:p w14:paraId="3917C992" w14:textId="77777777" w:rsidR="00DE4540" w:rsidRPr="00385ECF" w:rsidRDefault="00DE4540" w:rsidP="00D05210">
            <w:pPr>
              <w:rPr>
                <w:rtl/>
              </w:rPr>
            </w:pPr>
          </w:p>
          <w:p w14:paraId="609CC353" w14:textId="77777777" w:rsidR="00DE4540" w:rsidRPr="00385ECF" w:rsidRDefault="00DE4540" w:rsidP="00D05210">
            <w:pPr>
              <w:rPr>
                <w:rtl/>
              </w:rPr>
            </w:pPr>
            <w:r w:rsidRPr="00385ECF">
              <w:rPr>
                <w:rFonts w:hint="cs"/>
                <w:sz w:val="20"/>
                <w:szCs w:val="20"/>
                <w:rtl/>
              </w:rPr>
              <w:t>תיק חיצוני</w:t>
            </w:r>
            <w:r w:rsidRPr="00385ECF">
              <w:rPr>
                <w:rFonts w:hint="cs"/>
                <w:rtl/>
              </w:rPr>
              <w:t xml:space="preserve">: </w:t>
            </w:r>
            <w:r w:rsidRPr="00385ECF">
              <w:rPr>
                <w:sz w:val="20"/>
                <w:szCs w:val="20"/>
              </w:rPr>
              <w:t>23531/2018</w:t>
            </w:r>
          </w:p>
        </w:tc>
      </w:tr>
    </w:tbl>
    <w:p w14:paraId="49165881" w14:textId="77777777" w:rsidR="00DE4540" w:rsidRPr="00385ECF" w:rsidRDefault="00DE4540" w:rsidP="00DE4540">
      <w:pPr>
        <w:pStyle w:val="a3"/>
        <w:rPr>
          <w:noProof w:val="0"/>
          <w:rtl/>
        </w:rPr>
      </w:pPr>
      <w:r w:rsidRPr="00385ECF">
        <w:rPr>
          <w:noProof w:val="0"/>
          <w:rtl/>
        </w:rPr>
        <w:t xml:space="preserve"> </w:t>
      </w:r>
    </w:p>
    <w:p w14:paraId="794E2C65" w14:textId="77777777" w:rsidR="00DE4540" w:rsidRPr="00385ECF" w:rsidRDefault="00DE4540" w:rsidP="00DE4540">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DE4540" w:rsidRPr="00385ECF" w14:paraId="7F811779" w14:textId="77777777" w:rsidTr="00DE4540">
        <w:trPr>
          <w:jc w:val="center"/>
        </w:trPr>
        <w:tc>
          <w:tcPr>
            <w:tcW w:w="743" w:type="dxa"/>
            <w:shd w:val="clear" w:color="auto" w:fill="auto"/>
          </w:tcPr>
          <w:p w14:paraId="470A0F3C" w14:textId="77777777" w:rsidR="00DE4540" w:rsidRPr="00385ECF" w:rsidRDefault="00DE4540" w:rsidP="00DE4540">
            <w:pPr>
              <w:jc w:val="both"/>
              <w:rPr>
                <w:rFonts w:ascii="Arial" w:hAnsi="Arial"/>
                <w:b/>
                <w:bCs/>
              </w:rPr>
            </w:pPr>
            <w:r w:rsidRPr="00385ECF">
              <w:rPr>
                <w:rFonts w:ascii="Arial" w:hAnsi="Arial" w:hint="cs"/>
                <w:b/>
                <w:bCs/>
                <w:rtl/>
              </w:rPr>
              <w:t>לפני</w:t>
            </w:r>
          </w:p>
        </w:tc>
        <w:tc>
          <w:tcPr>
            <w:tcW w:w="8077" w:type="dxa"/>
            <w:gridSpan w:val="2"/>
            <w:shd w:val="clear" w:color="auto" w:fill="auto"/>
          </w:tcPr>
          <w:p w14:paraId="67F7440A" w14:textId="77777777" w:rsidR="00DE4540" w:rsidRPr="00385ECF" w:rsidRDefault="00DE4540" w:rsidP="00D05210">
            <w:pPr>
              <w:rPr>
                <w:rFonts w:ascii="Arial" w:hAnsi="Arial"/>
                <w:b/>
                <w:bCs/>
                <w:rtl/>
              </w:rPr>
            </w:pPr>
            <w:r w:rsidRPr="00385ECF">
              <w:rPr>
                <w:rFonts w:ascii="Arial" w:hAnsi="Arial" w:hint="cs"/>
                <w:b/>
                <w:bCs/>
                <w:rtl/>
              </w:rPr>
              <w:t>כב' ה</w:t>
            </w:r>
            <w:r w:rsidRPr="00385ECF">
              <w:rPr>
                <w:rFonts w:ascii="Arial" w:hAnsi="Arial"/>
                <w:b/>
                <w:bCs/>
                <w:rtl/>
              </w:rPr>
              <w:t>שופט</w:t>
            </w:r>
            <w:r w:rsidRPr="00385ECF">
              <w:rPr>
                <w:rFonts w:ascii="Arial" w:hAnsi="Arial" w:hint="cs"/>
                <w:b/>
                <w:bCs/>
                <w:rtl/>
              </w:rPr>
              <w:t xml:space="preserve">  </w:t>
            </w:r>
            <w:r w:rsidRPr="00385ECF">
              <w:rPr>
                <w:rFonts w:ascii="Arial" w:hAnsi="Arial"/>
                <w:b/>
                <w:bCs/>
                <w:rtl/>
              </w:rPr>
              <w:t>רון סולקין</w:t>
            </w:r>
          </w:p>
          <w:p w14:paraId="13FA2C45" w14:textId="77777777" w:rsidR="00DE4540" w:rsidRPr="00385ECF" w:rsidRDefault="00DE4540" w:rsidP="00D05210">
            <w:pPr>
              <w:rPr>
                <w:rFonts w:ascii="Arial" w:hAnsi="Arial" w:cs="FrankRuehl"/>
                <w:sz w:val="28"/>
                <w:szCs w:val="28"/>
                <w:highlight w:val="yellow"/>
              </w:rPr>
            </w:pPr>
          </w:p>
        </w:tc>
      </w:tr>
      <w:tr w:rsidR="00DE4540" w:rsidRPr="00385ECF" w14:paraId="505E289E" w14:textId="77777777" w:rsidTr="00DE4540">
        <w:trPr>
          <w:jc w:val="center"/>
        </w:trPr>
        <w:tc>
          <w:tcPr>
            <w:tcW w:w="3249" w:type="dxa"/>
            <w:gridSpan w:val="2"/>
            <w:shd w:val="clear" w:color="auto" w:fill="auto"/>
          </w:tcPr>
          <w:p w14:paraId="166E76F1" w14:textId="77777777" w:rsidR="00DE4540" w:rsidRPr="00385ECF" w:rsidRDefault="00DE4540" w:rsidP="00DE4540">
            <w:pPr>
              <w:bidi w:val="0"/>
              <w:jc w:val="right"/>
              <w:rPr>
                <w:rFonts w:ascii="Arial" w:hAnsi="Arial"/>
                <w:b/>
                <w:bCs/>
                <w:noProof w:val="0"/>
                <w:sz w:val="26"/>
                <w:szCs w:val="26"/>
              </w:rPr>
            </w:pPr>
            <w:bookmarkStart w:id="2" w:name="FirstAppellant"/>
          </w:p>
          <w:p w14:paraId="26D5CA4D" w14:textId="77777777" w:rsidR="00DE4540" w:rsidRPr="00385ECF" w:rsidRDefault="00DE4540" w:rsidP="00DE4540">
            <w:pPr>
              <w:bidi w:val="0"/>
              <w:jc w:val="right"/>
              <w:rPr>
                <w:rFonts w:ascii="Arial" w:hAnsi="Arial"/>
                <w:b/>
                <w:bCs/>
                <w:noProof w:val="0"/>
                <w:sz w:val="26"/>
                <w:szCs w:val="26"/>
                <w:rtl/>
              </w:rPr>
            </w:pPr>
            <w:r w:rsidRPr="00385ECF">
              <w:rPr>
                <w:rFonts w:ascii="Arial" w:hAnsi="Arial" w:hint="cs"/>
                <w:b/>
                <w:bCs/>
                <w:noProof w:val="0"/>
                <w:sz w:val="26"/>
                <w:szCs w:val="26"/>
                <w:rtl/>
              </w:rPr>
              <w:t>המאשימה</w:t>
            </w:r>
          </w:p>
        </w:tc>
        <w:tc>
          <w:tcPr>
            <w:tcW w:w="5571" w:type="dxa"/>
            <w:shd w:val="clear" w:color="auto" w:fill="auto"/>
          </w:tcPr>
          <w:p w14:paraId="72BEC223" w14:textId="77777777" w:rsidR="00DE4540" w:rsidRPr="00385ECF" w:rsidRDefault="00DE4540" w:rsidP="00D05210">
            <w:pPr>
              <w:rPr>
                <w:rFonts w:ascii="Arial" w:hAnsi="Arial"/>
                <w:b/>
                <w:bCs/>
                <w:noProof w:val="0"/>
                <w:sz w:val="26"/>
                <w:szCs w:val="26"/>
                <w:rtl/>
              </w:rPr>
            </w:pPr>
          </w:p>
          <w:p w14:paraId="1B2AB493" w14:textId="77777777" w:rsidR="00DE4540" w:rsidRPr="00385ECF" w:rsidRDefault="00DE4540" w:rsidP="00D05210">
            <w:pPr>
              <w:rPr>
                <w:b/>
                <w:bCs/>
                <w:noProof w:val="0"/>
                <w:sz w:val="26"/>
                <w:szCs w:val="26"/>
              </w:rPr>
            </w:pPr>
            <w:r w:rsidRPr="00385ECF">
              <w:rPr>
                <w:rFonts w:ascii="Arial" w:hAnsi="Arial"/>
                <w:b/>
                <w:bCs/>
                <w:noProof w:val="0"/>
                <w:sz w:val="26"/>
                <w:szCs w:val="26"/>
                <w:rtl/>
              </w:rPr>
              <w:t>מדינת ישראל</w:t>
            </w:r>
            <w:r w:rsidRPr="00385ECF">
              <w:rPr>
                <w:b/>
                <w:bCs/>
                <w:rtl/>
              </w:rPr>
              <w:t xml:space="preserve"> – פמ"</w:t>
            </w:r>
            <w:r w:rsidRPr="00385ECF">
              <w:rPr>
                <w:rFonts w:hint="cs"/>
                <w:b/>
                <w:bCs/>
                <w:rtl/>
              </w:rPr>
              <w:t>ד</w:t>
            </w:r>
            <w:r w:rsidRPr="00385ECF">
              <w:rPr>
                <w:b/>
                <w:bCs/>
                <w:rtl/>
              </w:rPr>
              <w:br/>
            </w:r>
            <w:r w:rsidRPr="00385ECF">
              <w:rPr>
                <w:rFonts w:hint="cs"/>
                <w:b/>
                <w:bCs/>
                <w:rtl/>
              </w:rPr>
              <w:t>ע"י ב"כ עו"ד שאול ציון</w:t>
            </w:r>
          </w:p>
        </w:tc>
      </w:tr>
      <w:bookmarkEnd w:id="2"/>
      <w:tr w:rsidR="00DE4540" w:rsidRPr="00385ECF" w14:paraId="5DE5695B" w14:textId="77777777" w:rsidTr="00DE4540">
        <w:trPr>
          <w:jc w:val="center"/>
        </w:trPr>
        <w:tc>
          <w:tcPr>
            <w:tcW w:w="8820" w:type="dxa"/>
            <w:gridSpan w:val="3"/>
            <w:shd w:val="clear" w:color="auto" w:fill="auto"/>
          </w:tcPr>
          <w:p w14:paraId="47491E99" w14:textId="77777777" w:rsidR="00DE4540" w:rsidRPr="00385ECF" w:rsidRDefault="00DE4540" w:rsidP="00D05210">
            <w:pPr>
              <w:rPr>
                <w:rFonts w:ascii="Arial" w:hAnsi="Arial"/>
                <w:b/>
                <w:bCs/>
                <w:noProof w:val="0"/>
                <w:sz w:val="26"/>
                <w:szCs w:val="26"/>
                <w:rtl/>
              </w:rPr>
            </w:pPr>
          </w:p>
          <w:p w14:paraId="5B27AE52" w14:textId="77777777" w:rsidR="00DE4540" w:rsidRPr="00385ECF" w:rsidRDefault="00DE4540" w:rsidP="00DE4540">
            <w:pPr>
              <w:jc w:val="center"/>
              <w:rPr>
                <w:rFonts w:ascii="Arial" w:hAnsi="Arial"/>
                <w:b/>
                <w:bCs/>
                <w:noProof w:val="0"/>
                <w:sz w:val="26"/>
                <w:szCs w:val="26"/>
                <w:rtl/>
              </w:rPr>
            </w:pPr>
            <w:r w:rsidRPr="00385ECF">
              <w:rPr>
                <w:rFonts w:ascii="Arial" w:hAnsi="Arial"/>
                <w:b/>
                <w:bCs/>
                <w:noProof w:val="0"/>
                <w:sz w:val="26"/>
                <w:szCs w:val="26"/>
                <w:rtl/>
              </w:rPr>
              <w:t>נגד</w:t>
            </w:r>
          </w:p>
          <w:p w14:paraId="1C57585B" w14:textId="77777777" w:rsidR="00DE4540" w:rsidRPr="00385ECF" w:rsidRDefault="00DE4540" w:rsidP="00D05210">
            <w:pPr>
              <w:rPr>
                <w:rFonts w:ascii="Arial" w:hAnsi="Arial"/>
                <w:b/>
                <w:bCs/>
                <w:noProof w:val="0"/>
                <w:sz w:val="26"/>
                <w:szCs w:val="26"/>
              </w:rPr>
            </w:pPr>
          </w:p>
        </w:tc>
      </w:tr>
      <w:tr w:rsidR="00DE4540" w:rsidRPr="00385ECF" w14:paraId="3F38BAEC" w14:textId="77777777" w:rsidTr="00DE4540">
        <w:trPr>
          <w:jc w:val="center"/>
        </w:trPr>
        <w:tc>
          <w:tcPr>
            <w:tcW w:w="3249" w:type="dxa"/>
            <w:gridSpan w:val="2"/>
            <w:shd w:val="clear" w:color="auto" w:fill="auto"/>
          </w:tcPr>
          <w:p w14:paraId="4507C125" w14:textId="77777777" w:rsidR="00DE4540" w:rsidRPr="00385ECF" w:rsidRDefault="00DE4540" w:rsidP="00D05210">
            <w:pPr>
              <w:rPr>
                <w:rFonts w:ascii="Arial" w:hAnsi="Arial"/>
                <w:b/>
                <w:bCs/>
                <w:noProof w:val="0"/>
                <w:sz w:val="26"/>
                <w:szCs w:val="26"/>
                <w:rtl/>
              </w:rPr>
            </w:pPr>
          </w:p>
          <w:p w14:paraId="5589704C" w14:textId="77777777" w:rsidR="00DE4540" w:rsidRPr="00385ECF" w:rsidRDefault="00DE4540" w:rsidP="00D05210">
            <w:pPr>
              <w:rPr>
                <w:rFonts w:ascii="Arial" w:hAnsi="Arial"/>
                <w:b/>
                <w:bCs/>
                <w:noProof w:val="0"/>
                <w:sz w:val="26"/>
                <w:szCs w:val="26"/>
              </w:rPr>
            </w:pPr>
            <w:r w:rsidRPr="00385ECF">
              <w:rPr>
                <w:rFonts w:ascii="Arial" w:hAnsi="Arial" w:hint="cs"/>
                <w:b/>
                <w:bCs/>
                <w:noProof w:val="0"/>
                <w:sz w:val="26"/>
                <w:szCs w:val="26"/>
                <w:rtl/>
              </w:rPr>
              <w:t>הנאשמים</w:t>
            </w:r>
          </w:p>
        </w:tc>
        <w:tc>
          <w:tcPr>
            <w:tcW w:w="5571" w:type="dxa"/>
            <w:shd w:val="clear" w:color="auto" w:fill="auto"/>
          </w:tcPr>
          <w:p w14:paraId="14A5F4DF" w14:textId="77777777" w:rsidR="00DE4540" w:rsidRPr="00385ECF" w:rsidRDefault="00DE4540" w:rsidP="00D05210">
            <w:pPr>
              <w:rPr>
                <w:rFonts w:ascii="Arial" w:hAnsi="Arial"/>
                <w:b/>
                <w:bCs/>
                <w:noProof w:val="0"/>
                <w:sz w:val="26"/>
                <w:szCs w:val="26"/>
                <w:rtl/>
              </w:rPr>
            </w:pPr>
          </w:p>
          <w:p w14:paraId="3DAFB9A5" w14:textId="77777777" w:rsidR="00DE4540" w:rsidRPr="00385ECF" w:rsidRDefault="00DE4540" w:rsidP="00D05210">
            <w:pPr>
              <w:rPr>
                <w:b/>
                <w:bCs/>
                <w:noProof w:val="0"/>
                <w:sz w:val="26"/>
                <w:szCs w:val="26"/>
                <w:rtl/>
              </w:rPr>
            </w:pPr>
            <w:r w:rsidRPr="00385ECF">
              <w:rPr>
                <w:rFonts w:ascii="Arial" w:hAnsi="Arial"/>
                <w:b/>
                <w:bCs/>
                <w:noProof w:val="0"/>
                <w:sz w:val="26"/>
                <w:szCs w:val="26"/>
                <w:rtl/>
              </w:rPr>
              <w:t>1.</w:t>
            </w:r>
            <w:r w:rsidRPr="00385ECF">
              <w:rPr>
                <w:rFonts w:ascii="Arial" w:hAnsi="Arial" w:hint="cs"/>
                <w:b/>
                <w:bCs/>
                <w:noProof w:val="0"/>
                <w:sz w:val="26"/>
                <w:szCs w:val="26"/>
                <w:rtl/>
              </w:rPr>
              <w:t xml:space="preserve"> </w:t>
            </w:r>
            <w:r w:rsidRPr="00385ECF">
              <w:rPr>
                <w:rFonts w:ascii="Arial" w:hAnsi="Arial"/>
                <w:b/>
                <w:bCs/>
                <w:noProof w:val="0"/>
                <w:sz w:val="26"/>
                <w:szCs w:val="26"/>
                <w:rtl/>
              </w:rPr>
              <w:t xml:space="preserve">סאלם </w:t>
            </w:r>
            <w:r w:rsidRPr="00385ECF">
              <w:rPr>
                <w:rFonts w:ascii="Arial" w:hAnsi="Arial" w:hint="cs"/>
                <w:b/>
                <w:bCs/>
                <w:noProof w:val="0"/>
                <w:sz w:val="26"/>
                <w:szCs w:val="26"/>
                <w:rtl/>
              </w:rPr>
              <w:t xml:space="preserve">עבדאללה </w:t>
            </w:r>
            <w:r w:rsidRPr="00385ECF">
              <w:rPr>
                <w:rFonts w:ascii="Arial" w:hAnsi="Arial"/>
                <w:b/>
                <w:bCs/>
                <w:noProof w:val="0"/>
                <w:sz w:val="26"/>
                <w:szCs w:val="26"/>
                <w:rtl/>
              </w:rPr>
              <w:t>אבו מדע'ם</w:t>
            </w:r>
          </w:p>
          <w:p w14:paraId="1971D658" w14:textId="77777777" w:rsidR="00DE4540" w:rsidRPr="00385ECF" w:rsidRDefault="00DE4540" w:rsidP="00D05210">
            <w:pPr>
              <w:rPr>
                <w:b/>
                <w:bCs/>
                <w:noProof w:val="0"/>
                <w:sz w:val="26"/>
                <w:szCs w:val="26"/>
                <w:rtl/>
              </w:rPr>
            </w:pPr>
            <w:r w:rsidRPr="00385ECF">
              <w:rPr>
                <w:rFonts w:ascii="Arial" w:hAnsi="Arial"/>
                <w:b/>
                <w:bCs/>
                <w:noProof w:val="0"/>
                <w:sz w:val="26"/>
                <w:szCs w:val="26"/>
                <w:rtl/>
              </w:rPr>
              <w:t>2.</w:t>
            </w:r>
            <w:r w:rsidRPr="00385ECF">
              <w:rPr>
                <w:rFonts w:ascii="Arial" w:hAnsi="Arial" w:hint="cs"/>
                <w:b/>
                <w:bCs/>
                <w:noProof w:val="0"/>
                <w:sz w:val="26"/>
                <w:szCs w:val="26"/>
                <w:rtl/>
              </w:rPr>
              <w:t xml:space="preserve"> </w:t>
            </w:r>
            <w:r w:rsidRPr="00385ECF">
              <w:rPr>
                <w:rFonts w:ascii="Arial" w:hAnsi="Arial"/>
                <w:b/>
                <w:bCs/>
                <w:noProof w:val="0"/>
                <w:sz w:val="26"/>
                <w:szCs w:val="26"/>
                <w:rtl/>
              </w:rPr>
              <w:t xml:space="preserve">קפאח </w:t>
            </w:r>
            <w:r w:rsidRPr="00385ECF">
              <w:rPr>
                <w:rFonts w:ascii="Arial" w:hAnsi="Arial" w:hint="cs"/>
                <w:b/>
                <w:bCs/>
                <w:noProof w:val="0"/>
                <w:sz w:val="26"/>
                <w:szCs w:val="26"/>
                <w:rtl/>
              </w:rPr>
              <w:t xml:space="preserve">עבדאללה </w:t>
            </w:r>
            <w:r w:rsidRPr="00385ECF">
              <w:rPr>
                <w:rFonts w:ascii="Arial" w:hAnsi="Arial"/>
                <w:b/>
                <w:bCs/>
                <w:noProof w:val="0"/>
                <w:sz w:val="26"/>
                <w:szCs w:val="26"/>
                <w:rtl/>
              </w:rPr>
              <w:t>אבו מדיעם</w:t>
            </w:r>
            <w:r w:rsidRPr="00385ECF">
              <w:rPr>
                <w:rFonts w:ascii="Arial" w:hAnsi="Arial"/>
                <w:b/>
                <w:bCs/>
                <w:noProof w:val="0"/>
                <w:sz w:val="26"/>
                <w:szCs w:val="26"/>
                <w:rtl/>
              </w:rPr>
              <w:br/>
            </w:r>
            <w:r w:rsidRPr="00385ECF">
              <w:rPr>
                <w:rFonts w:hint="cs"/>
                <w:b/>
                <w:bCs/>
                <w:rtl/>
              </w:rPr>
              <w:t>שניהם ע"י ב"כ עו"ד סמיר אבו-עבד</w:t>
            </w:r>
          </w:p>
        </w:tc>
      </w:tr>
      <w:tr w:rsidR="00DE4540" w14:paraId="77732DC7" w14:textId="77777777" w:rsidTr="00DE4540">
        <w:trPr>
          <w:jc w:val="center"/>
        </w:trPr>
        <w:tc>
          <w:tcPr>
            <w:tcW w:w="8820" w:type="dxa"/>
            <w:gridSpan w:val="3"/>
            <w:shd w:val="clear" w:color="auto" w:fill="auto"/>
          </w:tcPr>
          <w:p w14:paraId="7E67B81D" w14:textId="77777777" w:rsidR="004B24B4" w:rsidRDefault="004B24B4" w:rsidP="00385ECF">
            <w:pPr>
              <w:bidi w:val="0"/>
              <w:jc w:val="center"/>
              <w:rPr>
                <w:rFonts w:ascii="Arial" w:hAnsi="Arial"/>
                <w:noProof w:val="0"/>
                <w:sz w:val="28"/>
                <w:szCs w:val="28"/>
              </w:rPr>
            </w:pPr>
            <w:bookmarkStart w:id="3" w:name="PsakDin" w:colFirst="0" w:colLast="0"/>
            <w:bookmarkStart w:id="4" w:name="LawTable"/>
            <w:bookmarkEnd w:id="0"/>
            <w:bookmarkEnd w:id="1"/>
            <w:bookmarkEnd w:id="4"/>
          </w:p>
          <w:p w14:paraId="6C0F1C34" w14:textId="77777777" w:rsidR="004B24B4" w:rsidRPr="004B24B4" w:rsidRDefault="004B24B4" w:rsidP="004B24B4">
            <w:pPr>
              <w:bidi w:val="0"/>
              <w:spacing w:after="120" w:line="240" w:lineRule="exact"/>
              <w:ind w:left="283" w:hanging="283"/>
              <w:jc w:val="both"/>
              <w:rPr>
                <w:rFonts w:ascii="FrankRuehl" w:hAnsi="FrankRuehl" w:cs="FrankRuehl"/>
                <w:noProof w:val="0"/>
              </w:rPr>
            </w:pPr>
          </w:p>
          <w:p w14:paraId="1AB9F7D8" w14:textId="77777777" w:rsidR="004B24B4" w:rsidRPr="004B24B4" w:rsidRDefault="004B24B4" w:rsidP="004B24B4">
            <w:pPr>
              <w:bidi w:val="0"/>
              <w:spacing w:after="120" w:line="240" w:lineRule="exact"/>
              <w:ind w:left="283" w:hanging="283"/>
              <w:jc w:val="both"/>
              <w:rPr>
                <w:rFonts w:ascii="FrankRuehl" w:hAnsi="FrankRuehl" w:cs="FrankRuehl"/>
                <w:noProof w:val="0"/>
                <w:rtl/>
              </w:rPr>
            </w:pPr>
            <w:r w:rsidRPr="004B24B4">
              <w:rPr>
                <w:rFonts w:ascii="FrankRuehl" w:hAnsi="FrankRuehl" w:cs="FrankRuehl"/>
                <w:noProof w:val="0"/>
                <w:rtl/>
              </w:rPr>
              <w:t>חקיקה שאוזכרה</w:t>
            </w:r>
            <w:r w:rsidRPr="004B24B4">
              <w:rPr>
                <w:rFonts w:ascii="FrankRuehl" w:hAnsi="FrankRuehl" w:cs="FrankRuehl"/>
                <w:noProof w:val="0"/>
              </w:rPr>
              <w:t xml:space="preserve">: </w:t>
            </w:r>
          </w:p>
          <w:p w14:paraId="6B65E42C" w14:textId="77777777" w:rsidR="004B24B4" w:rsidRPr="004B24B4" w:rsidRDefault="004B24B4" w:rsidP="004B24B4">
            <w:pPr>
              <w:bidi w:val="0"/>
              <w:spacing w:after="120" w:line="240" w:lineRule="exact"/>
              <w:ind w:left="283" w:hanging="283"/>
              <w:jc w:val="both"/>
              <w:rPr>
                <w:rFonts w:ascii="FrankRuehl" w:hAnsi="FrankRuehl" w:cs="FrankRuehl"/>
                <w:noProof w:val="0"/>
                <w:rtl/>
              </w:rPr>
            </w:pPr>
            <w:hyperlink r:id="rId8" w:history="1">
              <w:r w:rsidRPr="004B24B4">
                <w:rPr>
                  <w:rFonts w:ascii="FrankRuehl" w:hAnsi="FrankRuehl" w:cs="FrankRuehl"/>
                  <w:noProof w:val="0"/>
                  <w:color w:val="0000FF"/>
                  <w:u w:val="single"/>
                  <w:rtl/>
                </w:rPr>
                <w:t>חוק העונשין, תשל"ז-1977</w:t>
              </w:r>
            </w:hyperlink>
            <w:r w:rsidRPr="004B24B4">
              <w:rPr>
                <w:rFonts w:ascii="FrankRuehl" w:hAnsi="FrankRuehl" w:cs="FrankRuehl"/>
                <w:noProof w:val="0"/>
                <w:rtl/>
              </w:rPr>
              <w:t xml:space="preserve">: סע'  </w:t>
            </w:r>
            <w:hyperlink r:id="rId9" w:history="1">
              <w:r w:rsidRPr="004B24B4">
                <w:rPr>
                  <w:rFonts w:ascii="FrankRuehl" w:hAnsi="FrankRuehl" w:cs="FrankRuehl"/>
                  <w:noProof w:val="0"/>
                  <w:color w:val="0000FF"/>
                  <w:u w:val="single"/>
                  <w:rtl/>
                </w:rPr>
                <w:t>144(א)</w:t>
              </w:r>
            </w:hyperlink>
            <w:r w:rsidRPr="004B24B4">
              <w:rPr>
                <w:rFonts w:ascii="FrankRuehl" w:hAnsi="FrankRuehl" w:cs="FrankRuehl"/>
                <w:noProof w:val="0"/>
                <w:rtl/>
              </w:rPr>
              <w:t xml:space="preserve">, </w:t>
            </w:r>
            <w:hyperlink r:id="rId10" w:history="1">
              <w:r w:rsidRPr="004B24B4">
                <w:rPr>
                  <w:rFonts w:ascii="FrankRuehl" w:hAnsi="FrankRuehl" w:cs="FrankRuehl"/>
                  <w:noProof w:val="0"/>
                  <w:color w:val="0000FF"/>
                  <w:u w:val="single"/>
                  <w:rtl/>
                </w:rPr>
                <w:t>144(ב)</w:t>
              </w:r>
            </w:hyperlink>
            <w:r w:rsidRPr="004B24B4">
              <w:rPr>
                <w:rFonts w:ascii="FrankRuehl" w:hAnsi="FrankRuehl" w:cs="FrankRuehl"/>
                <w:noProof w:val="0"/>
                <w:rtl/>
              </w:rPr>
              <w:t xml:space="preserve">, </w:t>
            </w:r>
            <w:hyperlink r:id="rId11" w:history="1">
              <w:r w:rsidRPr="004B24B4">
                <w:rPr>
                  <w:rFonts w:ascii="FrankRuehl" w:hAnsi="FrankRuehl" w:cs="FrankRuehl"/>
                  <w:noProof w:val="0"/>
                  <w:color w:val="0000FF"/>
                  <w:u w:val="single"/>
                  <w:rtl/>
                </w:rPr>
                <w:t>186</w:t>
              </w:r>
            </w:hyperlink>
            <w:r w:rsidRPr="004B24B4">
              <w:rPr>
                <w:rFonts w:ascii="FrankRuehl" w:hAnsi="FrankRuehl" w:cs="FrankRuehl"/>
                <w:noProof w:val="0"/>
                <w:rtl/>
              </w:rPr>
              <w:t xml:space="preserve">, </w:t>
            </w:r>
            <w:hyperlink r:id="rId12" w:history="1">
              <w:r w:rsidRPr="004B24B4">
                <w:rPr>
                  <w:rFonts w:ascii="FrankRuehl" w:hAnsi="FrankRuehl" w:cs="FrankRuehl"/>
                  <w:noProof w:val="0"/>
                  <w:color w:val="0000FF"/>
                  <w:u w:val="single"/>
                  <w:rtl/>
                </w:rPr>
                <w:t>פרק ח'  א'</w:t>
              </w:r>
            </w:hyperlink>
          </w:p>
          <w:p w14:paraId="3EEF497F" w14:textId="77777777" w:rsidR="004B24B4" w:rsidRPr="004B24B4" w:rsidRDefault="004B24B4" w:rsidP="004B24B4">
            <w:pPr>
              <w:bidi w:val="0"/>
              <w:spacing w:after="120" w:line="240" w:lineRule="exact"/>
              <w:ind w:left="283" w:hanging="283"/>
              <w:jc w:val="both"/>
              <w:rPr>
                <w:rFonts w:ascii="FrankRuehl" w:hAnsi="FrankRuehl" w:cs="FrankRuehl"/>
                <w:noProof w:val="0"/>
              </w:rPr>
            </w:pPr>
          </w:p>
          <w:p w14:paraId="7CE35AFC" w14:textId="77777777" w:rsidR="004B24B4" w:rsidRPr="004B24B4" w:rsidRDefault="004B24B4" w:rsidP="00385ECF">
            <w:pPr>
              <w:bidi w:val="0"/>
              <w:jc w:val="center"/>
              <w:rPr>
                <w:rFonts w:ascii="Arial" w:hAnsi="Arial"/>
                <w:noProof w:val="0"/>
                <w:sz w:val="28"/>
                <w:szCs w:val="28"/>
                <w:rtl/>
              </w:rPr>
            </w:pPr>
            <w:bookmarkStart w:id="5" w:name="LawTable_End"/>
            <w:bookmarkEnd w:id="5"/>
          </w:p>
          <w:p w14:paraId="39266B2F" w14:textId="77777777" w:rsidR="00385ECF" w:rsidRPr="00385ECF" w:rsidRDefault="00385ECF" w:rsidP="00385ECF">
            <w:pPr>
              <w:bidi w:val="0"/>
              <w:jc w:val="center"/>
              <w:rPr>
                <w:rFonts w:ascii="Arial" w:hAnsi="Arial"/>
                <w:b/>
                <w:bCs/>
                <w:noProof w:val="0"/>
                <w:sz w:val="28"/>
                <w:szCs w:val="28"/>
                <w:u w:val="single"/>
              </w:rPr>
            </w:pPr>
            <w:r w:rsidRPr="00385ECF">
              <w:rPr>
                <w:rFonts w:ascii="Arial" w:hAnsi="Arial"/>
                <w:b/>
                <w:bCs/>
                <w:noProof w:val="0"/>
                <w:sz w:val="28"/>
                <w:szCs w:val="28"/>
                <w:u w:val="single"/>
                <w:rtl/>
              </w:rPr>
              <w:t>גזר דין</w:t>
            </w:r>
          </w:p>
          <w:p w14:paraId="11EACACF" w14:textId="77777777" w:rsidR="00DE4540" w:rsidRPr="00385ECF" w:rsidRDefault="00DE4540" w:rsidP="00385ECF">
            <w:pPr>
              <w:bidi w:val="0"/>
              <w:jc w:val="center"/>
              <w:rPr>
                <w:rFonts w:ascii="Arial" w:hAnsi="Arial"/>
                <w:b/>
                <w:bCs/>
                <w:noProof w:val="0"/>
                <w:sz w:val="28"/>
                <w:szCs w:val="28"/>
                <w:u w:val="single"/>
              </w:rPr>
            </w:pPr>
          </w:p>
        </w:tc>
      </w:tr>
      <w:bookmarkEnd w:id="3"/>
    </w:tbl>
    <w:p w14:paraId="18B02F8B" w14:textId="77777777" w:rsidR="00DE4540" w:rsidRDefault="00DE4540" w:rsidP="00DE4540">
      <w:pPr>
        <w:spacing w:line="360" w:lineRule="auto"/>
        <w:jc w:val="both"/>
        <w:rPr>
          <w:rFonts w:ascii="Arial" w:hAnsi="Arial"/>
          <w:noProof w:val="0"/>
          <w:rtl/>
        </w:rPr>
      </w:pPr>
    </w:p>
    <w:p w14:paraId="3A1CB1E7" w14:textId="77777777" w:rsidR="00DE4540" w:rsidRPr="00C517F1" w:rsidRDefault="00DE4540" w:rsidP="00DE4540">
      <w:pPr>
        <w:spacing w:line="360" w:lineRule="auto"/>
        <w:jc w:val="both"/>
        <w:rPr>
          <w:rFonts w:ascii="Arial" w:hAnsi="Arial"/>
          <w:b/>
          <w:bCs/>
          <w:noProof w:val="0"/>
          <w:rtl/>
        </w:rPr>
      </w:pPr>
      <w:r w:rsidRPr="00C517F1">
        <w:rPr>
          <w:rFonts w:ascii="Arial" w:hAnsi="Arial" w:hint="cs"/>
          <w:b/>
          <w:bCs/>
          <w:noProof w:val="0"/>
          <w:rtl/>
        </w:rPr>
        <w:t>כתב האישום והסדר הטיעון</w:t>
      </w:r>
    </w:p>
    <w:p w14:paraId="79E1AC8D" w14:textId="77777777" w:rsidR="00DE4540" w:rsidRDefault="00DE4540" w:rsidP="00DE4540">
      <w:pPr>
        <w:spacing w:line="360" w:lineRule="auto"/>
        <w:jc w:val="both"/>
        <w:rPr>
          <w:rFonts w:ascii="Arial" w:hAnsi="Arial"/>
          <w:noProof w:val="0"/>
          <w:rtl/>
        </w:rPr>
      </w:pPr>
    </w:p>
    <w:p w14:paraId="61A5A1EB" w14:textId="77777777" w:rsidR="00DE4540" w:rsidRDefault="00DE4540" w:rsidP="00DE4540">
      <w:pPr>
        <w:spacing w:line="360" w:lineRule="auto"/>
        <w:jc w:val="both"/>
        <w:rPr>
          <w:rFonts w:ascii="Arial" w:hAnsi="Arial"/>
          <w:noProof w:val="0"/>
          <w:rtl/>
        </w:rPr>
      </w:pPr>
      <w:bookmarkStart w:id="6" w:name="ABSTRACT_START"/>
      <w:bookmarkEnd w:id="6"/>
      <w:r>
        <w:rPr>
          <w:rFonts w:ascii="Arial" w:hAnsi="Arial" w:hint="cs"/>
          <w:noProof w:val="0"/>
          <w:rtl/>
        </w:rPr>
        <w:t xml:space="preserve">הנאשמים שלפניי נותנים את הדין בגין עבירות של אחזקת נשק ותחמושת שלא כדין, בניגוד </w:t>
      </w:r>
      <w:hyperlink r:id="rId13" w:history="1">
        <w:r w:rsidR="003D7712" w:rsidRPr="003D7712">
          <w:rPr>
            <w:rFonts w:ascii="Arial" w:hAnsi="Arial"/>
            <w:noProof w:val="0"/>
            <w:color w:val="0000FF"/>
            <w:u w:val="single"/>
            <w:rtl/>
          </w:rPr>
          <w:t>לסעיף 144(א)</w:t>
        </w:r>
      </w:hyperlink>
      <w:r>
        <w:rPr>
          <w:rFonts w:ascii="Arial" w:hAnsi="Arial" w:hint="cs"/>
          <w:noProof w:val="0"/>
          <w:rtl/>
        </w:rPr>
        <w:t xml:space="preserve"> רישא וסיפא ל</w:t>
      </w:r>
      <w:hyperlink r:id="rId14" w:history="1">
        <w:r w:rsidR="00385ECF" w:rsidRPr="00385ECF">
          <w:rPr>
            <w:rFonts w:ascii="Arial" w:hAnsi="Arial"/>
            <w:noProof w:val="0"/>
            <w:color w:val="0000FF"/>
            <w:u w:val="single"/>
            <w:rtl/>
          </w:rPr>
          <w:t>חוק העונשין</w:t>
        </w:r>
      </w:hyperlink>
      <w:r>
        <w:rPr>
          <w:rFonts w:ascii="Arial" w:hAnsi="Arial" w:hint="cs"/>
          <w:noProof w:val="0"/>
          <w:rtl/>
        </w:rPr>
        <w:t xml:space="preserve">, תשל"ז-1977 (להלן: "החוק"). </w:t>
      </w:r>
    </w:p>
    <w:p w14:paraId="2A41A896" w14:textId="77777777" w:rsidR="00DE4540" w:rsidRDefault="00DE4540" w:rsidP="00DE4540">
      <w:pPr>
        <w:spacing w:line="360" w:lineRule="auto"/>
        <w:jc w:val="both"/>
        <w:rPr>
          <w:rFonts w:ascii="Arial" w:hAnsi="Arial"/>
          <w:noProof w:val="0"/>
          <w:rtl/>
        </w:rPr>
      </w:pPr>
      <w:bookmarkStart w:id="7" w:name="ABSTRACT_END"/>
      <w:bookmarkEnd w:id="7"/>
    </w:p>
    <w:p w14:paraId="33ED51C4" w14:textId="77777777" w:rsidR="00DE4540" w:rsidRDefault="00DE4540" w:rsidP="00DE4540">
      <w:pPr>
        <w:spacing w:line="360" w:lineRule="auto"/>
        <w:jc w:val="both"/>
        <w:rPr>
          <w:rFonts w:ascii="Arial" w:hAnsi="Arial"/>
          <w:noProof w:val="0"/>
          <w:rtl/>
        </w:rPr>
      </w:pPr>
      <w:r>
        <w:rPr>
          <w:rFonts w:ascii="Arial" w:hAnsi="Arial" w:hint="cs"/>
          <w:noProof w:val="0"/>
          <w:rtl/>
        </w:rPr>
        <w:t>בהתאם לעובדות כתב האישום המתוקן ת/1, בהן הודו הנאשמים במסגרת הסדר טיעון, החזיקו הנאשמים בכלי נשק חם בלתי חוקיים ובתחמושת, כדלקמן:</w:t>
      </w:r>
    </w:p>
    <w:p w14:paraId="3266ACC9" w14:textId="77777777" w:rsidR="00DE4540" w:rsidRDefault="00DE4540" w:rsidP="00DE4540">
      <w:pPr>
        <w:spacing w:line="360" w:lineRule="auto"/>
        <w:jc w:val="both"/>
        <w:rPr>
          <w:rFonts w:ascii="Arial" w:hAnsi="Arial"/>
          <w:noProof w:val="0"/>
          <w:rtl/>
        </w:rPr>
      </w:pPr>
    </w:p>
    <w:p w14:paraId="27FF7A08" w14:textId="77777777" w:rsidR="00DE4540" w:rsidRDefault="00DE4540" w:rsidP="00DE4540">
      <w:pPr>
        <w:spacing w:line="360" w:lineRule="auto"/>
        <w:jc w:val="both"/>
        <w:rPr>
          <w:rFonts w:ascii="Arial" w:hAnsi="Arial"/>
          <w:noProof w:val="0"/>
          <w:rtl/>
        </w:rPr>
      </w:pPr>
      <w:r>
        <w:rPr>
          <w:rFonts w:ascii="Arial" w:hAnsi="Arial" w:hint="cs"/>
          <w:noProof w:val="0"/>
          <w:rtl/>
        </w:rPr>
        <w:t xml:space="preserve">הנאשם 1, תושב הישוב רהט בנגב, נתפס מחזיק בביתו באקדח חצי אוטומטי, 9 מ"מ, תוצרת </w:t>
      </w:r>
      <w:r>
        <w:rPr>
          <w:rFonts w:ascii="Arial" w:hAnsi="Arial" w:hint="cs"/>
          <w:noProof w:val="0"/>
        </w:rPr>
        <w:t>FN</w:t>
      </w:r>
      <w:r>
        <w:rPr>
          <w:rFonts w:ascii="Arial" w:hAnsi="Arial" w:hint="cs"/>
          <w:noProof w:val="0"/>
          <w:rtl/>
        </w:rPr>
        <w:t xml:space="preserve">, מספר סידורי 11425 </w:t>
      </w:r>
      <w:r>
        <w:rPr>
          <w:rFonts w:ascii="Arial" w:hAnsi="Arial" w:hint="cs"/>
          <w:noProof w:val="0"/>
        </w:rPr>
        <w:t>B</w:t>
      </w:r>
      <w:r>
        <w:rPr>
          <w:rFonts w:ascii="Arial" w:hAnsi="Arial" w:hint="cs"/>
          <w:noProof w:val="0"/>
          <w:rtl/>
        </w:rPr>
        <w:t xml:space="preserve"> וכן החזיק, בנוסף ב </w:t>
      </w:r>
      <w:r>
        <w:rPr>
          <w:rFonts w:ascii="Arial" w:hAnsi="Arial"/>
          <w:noProof w:val="0"/>
          <w:rtl/>
        </w:rPr>
        <w:t>–</w:t>
      </w:r>
      <w:r>
        <w:rPr>
          <w:rFonts w:ascii="Arial" w:hAnsi="Arial" w:hint="cs"/>
          <w:noProof w:val="0"/>
          <w:rtl/>
        </w:rPr>
        <w:t xml:space="preserve"> 55 כדורים בקוטר 9 מ"מ ובשלוש מחסניות טעונות, </w:t>
      </w:r>
      <w:r>
        <w:rPr>
          <w:rFonts w:ascii="Arial" w:hAnsi="Arial" w:hint="cs"/>
          <w:noProof w:val="0"/>
          <w:rtl/>
        </w:rPr>
        <w:lastRenderedPageBreak/>
        <w:t>כל זאת שלא כדין. כאמור, בגין כך הורשע הנאשם בעבירה אחת של אחזקת נשק ותחמושת, שלא כדין.</w:t>
      </w:r>
    </w:p>
    <w:p w14:paraId="0EF944AC" w14:textId="77777777" w:rsidR="00DE4540" w:rsidRDefault="00DE4540" w:rsidP="00DE4540">
      <w:pPr>
        <w:spacing w:line="360" w:lineRule="auto"/>
        <w:jc w:val="both"/>
        <w:rPr>
          <w:rFonts w:ascii="Arial" w:hAnsi="Arial"/>
          <w:noProof w:val="0"/>
          <w:rtl/>
        </w:rPr>
      </w:pPr>
    </w:p>
    <w:p w14:paraId="0BCC4411" w14:textId="77777777" w:rsidR="00DE4540" w:rsidRDefault="00DE4540" w:rsidP="00DE4540">
      <w:pPr>
        <w:spacing w:line="360" w:lineRule="auto"/>
        <w:jc w:val="both"/>
        <w:rPr>
          <w:rFonts w:ascii="Arial" w:hAnsi="Arial"/>
          <w:noProof w:val="0"/>
          <w:rtl/>
        </w:rPr>
      </w:pPr>
      <w:r>
        <w:rPr>
          <w:rFonts w:ascii="Arial" w:hAnsi="Arial" w:hint="cs"/>
          <w:noProof w:val="0"/>
          <w:rtl/>
        </w:rPr>
        <w:t>הנאשם 2</w:t>
      </w:r>
      <w:r w:rsidRPr="000F0718">
        <w:rPr>
          <w:rFonts w:ascii="Arial" w:hAnsi="Arial" w:hint="cs"/>
          <w:noProof w:val="0"/>
          <w:rtl/>
        </w:rPr>
        <w:t xml:space="preserve">, </w:t>
      </w:r>
      <w:r>
        <w:rPr>
          <w:rFonts w:ascii="Arial" w:hAnsi="Arial" w:hint="cs"/>
          <w:noProof w:val="0"/>
          <w:rtl/>
        </w:rPr>
        <w:t xml:space="preserve">אף הוא </w:t>
      </w:r>
      <w:r w:rsidRPr="000F0718">
        <w:rPr>
          <w:rFonts w:ascii="Arial" w:hAnsi="Arial" w:hint="cs"/>
          <w:noProof w:val="0"/>
          <w:rtl/>
        </w:rPr>
        <w:t>ת</w:t>
      </w:r>
      <w:r>
        <w:rPr>
          <w:rFonts w:ascii="Arial" w:hAnsi="Arial" w:hint="cs"/>
          <w:noProof w:val="0"/>
          <w:rtl/>
        </w:rPr>
        <w:t>ושב הישוב רהט בנגב, החזיק בביתו</w:t>
      </w:r>
      <w:r w:rsidRPr="000F0718">
        <w:rPr>
          <w:rFonts w:ascii="Arial" w:hAnsi="Arial" w:hint="cs"/>
          <w:noProof w:val="0"/>
          <w:rtl/>
        </w:rPr>
        <w:t xml:space="preserve"> באקדח חצי אוטומטי 9 מ"מ תוצרת </w:t>
      </w:r>
      <w:r>
        <w:rPr>
          <w:rFonts w:ascii="Arial" w:hAnsi="Arial" w:hint="cs"/>
          <w:noProof w:val="0"/>
          <w:rtl/>
        </w:rPr>
        <w:t>"טנפגוליו"</w:t>
      </w:r>
      <w:r w:rsidRPr="000F0718">
        <w:rPr>
          <w:rFonts w:ascii="Arial" w:hAnsi="Arial" w:hint="cs"/>
          <w:noProof w:val="0"/>
          <w:rtl/>
        </w:rPr>
        <w:t xml:space="preserve"> מספר סידורי</w:t>
      </w:r>
      <w:r>
        <w:rPr>
          <w:rFonts w:ascii="Arial" w:hAnsi="Arial" w:hint="cs"/>
          <w:noProof w:val="0"/>
          <w:rtl/>
        </w:rPr>
        <w:t xml:space="preserve"> 08006</w:t>
      </w:r>
      <w:r w:rsidRPr="000F0718">
        <w:rPr>
          <w:rFonts w:ascii="Arial" w:hAnsi="Arial" w:hint="cs"/>
          <w:noProof w:val="0"/>
          <w:rtl/>
        </w:rPr>
        <w:t xml:space="preserve"> </w:t>
      </w:r>
      <w:r>
        <w:rPr>
          <w:rFonts w:ascii="Arial" w:hAnsi="Arial" w:hint="cs"/>
          <w:noProof w:val="0"/>
        </w:rPr>
        <w:t>E</w:t>
      </w:r>
      <w:r>
        <w:rPr>
          <w:rFonts w:ascii="Arial" w:hAnsi="Arial" w:hint="cs"/>
          <w:noProof w:val="0"/>
          <w:rtl/>
        </w:rPr>
        <w:t>, אשר אינו תקין אולם ניתן לירות ולהמית אדם באמצעותו; תת מקלע מאולתר, אשר לא ניתן לבצע ירי באמצעותו מכיוון שחסר פין אחורי, אולם לאחר הרכבת בורג חלף הפין, היה בידיו לבצע ירי, אשר</w:t>
      </w:r>
      <w:r>
        <w:rPr>
          <w:rFonts w:ascii="Arial" w:hAnsi="Arial" w:hint="cs"/>
          <w:noProof w:val="0"/>
        </w:rPr>
        <w:t xml:space="preserve"> </w:t>
      </w:r>
      <w:r>
        <w:rPr>
          <w:rFonts w:ascii="Arial" w:hAnsi="Arial" w:hint="cs"/>
          <w:noProof w:val="0"/>
          <w:rtl/>
        </w:rPr>
        <w:t xml:space="preserve">בכוחו להמית אדם; אקדח תקני מסוג תופי 9 מ"מ תוצרת "וובלי סקוט" מספר סידורי 81229 </w:t>
      </w:r>
      <w:r>
        <w:rPr>
          <w:rFonts w:ascii="Arial" w:hAnsi="Arial"/>
          <w:noProof w:val="0"/>
          <w:rtl/>
        </w:rPr>
        <w:t>–</w:t>
      </w:r>
      <w:r>
        <w:rPr>
          <w:rFonts w:ascii="Arial" w:hAnsi="Arial" w:hint="cs"/>
          <w:noProof w:val="0"/>
          <w:rtl/>
        </w:rPr>
        <w:t xml:space="preserve"> לגביו, נטען, כי אינו תקין משום שמנגנון התוף אינו ננעל וקיימת סכנה בטיחותית בירי. כמו כן, </w:t>
      </w:r>
      <w:r w:rsidRPr="000F0718">
        <w:rPr>
          <w:rFonts w:ascii="Arial" w:hAnsi="Arial" w:hint="cs"/>
          <w:noProof w:val="0"/>
          <w:rtl/>
        </w:rPr>
        <w:t xml:space="preserve"> החזיק</w:t>
      </w:r>
      <w:r>
        <w:rPr>
          <w:rFonts w:ascii="Arial" w:hAnsi="Arial" w:hint="cs"/>
          <w:noProof w:val="0"/>
          <w:rtl/>
        </w:rPr>
        <w:t xml:space="preserve"> הנאשם 2 במחסנית טעונה בתחמושת 9 מ"מ. האקדחים אותם החזיק הנאשם 2 נתפסו בחדר הילדים, בעוד תת המקלע נתפס בחדר השינה של הנאשם 2. נאשם זה הורשע בשלוש עבירות של </w:t>
      </w:r>
      <w:r w:rsidRPr="009028D0">
        <w:rPr>
          <w:rFonts w:ascii="Arial" w:hAnsi="Arial" w:hint="cs"/>
          <w:noProof w:val="0"/>
          <w:rtl/>
        </w:rPr>
        <w:t xml:space="preserve">אחזקת נשק, שלא כדין, </w:t>
      </w:r>
      <w:r>
        <w:rPr>
          <w:rFonts w:ascii="Arial" w:hAnsi="Arial" w:hint="cs"/>
          <w:noProof w:val="0"/>
          <w:rtl/>
        </w:rPr>
        <w:t>ובעבירה אחת של אחזקת תחמושת, שלא כדין.</w:t>
      </w:r>
    </w:p>
    <w:p w14:paraId="365C01E4" w14:textId="77777777" w:rsidR="00DE4540" w:rsidRDefault="00DE4540" w:rsidP="00DE4540">
      <w:pPr>
        <w:spacing w:line="360" w:lineRule="auto"/>
        <w:jc w:val="both"/>
        <w:rPr>
          <w:rFonts w:ascii="Arial" w:hAnsi="Arial"/>
          <w:noProof w:val="0"/>
          <w:rtl/>
        </w:rPr>
      </w:pPr>
    </w:p>
    <w:p w14:paraId="02C146C6" w14:textId="77777777" w:rsidR="00DE4540" w:rsidRDefault="00DE4540" w:rsidP="00DE4540">
      <w:pPr>
        <w:spacing w:line="360" w:lineRule="auto"/>
        <w:jc w:val="both"/>
        <w:rPr>
          <w:rFonts w:ascii="Arial" w:hAnsi="Arial"/>
          <w:noProof w:val="0"/>
          <w:rtl/>
        </w:rPr>
      </w:pPr>
      <w:r>
        <w:rPr>
          <w:rFonts w:ascii="Arial" w:hAnsi="Arial" w:hint="cs"/>
          <w:noProof w:val="0"/>
          <w:rtl/>
        </w:rPr>
        <w:t xml:space="preserve">בין הצדדים נקשר הסדר טיעון, במסגרתו תוקן כתב האישום והנאשמים הופנו להערכת שירות המבחן למבוגרים. </w:t>
      </w:r>
    </w:p>
    <w:p w14:paraId="4BC4BD38" w14:textId="77777777" w:rsidR="00DE4540" w:rsidRDefault="00DE4540" w:rsidP="00DE4540">
      <w:pPr>
        <w:spacing w:line="360" w:lineRule="auto"/>
        <w:jc w:val="both"/>
        <w:rPr>
          <w:rFonts w:ascii="Arial" w:hAnsi="Arial"/>
          <w:noProof w:val="0"/>
          <w:rtl/>
        </w:rPr>
      </w:pPr>
    </w:p>
    <w:p w14:paraId="559BFC64" w14:textId="77777777" w:rsidR="00DE4540" w:rsidRDefault="00DE4540" w:rsidP="00DE4540">
      <w:pPr>
        <w:spacing w:line="360" w:lineRule="auto"/>
        <w:jc w:val="both"/>
        <w:rPr>
          <w:rFonts w:ascii="Arial" w:hAnsi="Arial"/>
          <w:noProof w:val="0"/>
          <w:rtl/>
        </w:rPr>
      </w:pPr>
      <w:r>
        <w:rPr>
          <w:rFonts w:ascii="Arial" w:hAnsi="Arial" w:hint="cs"/>
          <w:noProof w:val="0"/>
          <w:rtl/>
        </w:rPr>
        <w:t>הסדר הטיעון לא כלל הסכמות עונשיות.</w:t>
      </w:r>
    </w:p>
    <w:p w14:paraId="5C2E5A26" w14:textId="77777777" w:rsidR="00DE4540" w:rsidRDefault="00DE4540" w:rsidP="00DE4540">
      <w:pPr>
        <w:spacing w:line="360" w:lineRule="auto"/>
        <w:jc w:val="both"/>
        <w:rPr>
          <w:rFonts w:ascii="Arial" w:hAnsi="Arial"/>
          <w:noProof w:val="0"/>
          <w:rtl/>
        </w:rPr>
      </w:pPr>
    </w:p>
    <w:p w14:paraId="79454B21" w14:textId="77777777" w:rsidR="00DE4540" w:rsidRDefault="00DE4540" w:rsidP="00DE4540">
      <w:pPr>
        <w:spacing w:line="360" w:lineRule="auto"/>
        <w:jc w:val="both"/>
        <w:rPr>
          <w:rFonts w:ascii="Arial" w:hAnsi="Arial"/>
          <w:noProof w:val="0"/>
          <w:rtl/>
        </w:rPr>
      </w:pPr>
    </w:p>
    <w:p w14:paraId="72601D55" w14:textId="77777777" w:rsidR="00DE4540" w:rsidRPr="00C7368B" w:rsidRDefault="00DE4540" w:rsidP="00DE4540">
      <w:pPr>
        <w:spacing w:line="360" w:lineRule="auto"/>
        <w:jc w:val="both"/>
        <w:rPr>
          <w:rFonts w:ascii="Arial" w:hAnsi="Arial"/>
          <w:b/>
          <w:bCs/>
          <w:noProof w:val="0"/>
          <w:rtl/>
        </w:rPr>
      </w:pPr>
      <w:r w:rsidRPr="00C7368B">
        <w:rPr>
          <w:rFonts w:ascii="Arial" w:hAnsi="Arial" w:hint="cs"/>
          <w:b/>
          <w:bCs/>
          <w:noProof w:val="0"/>
          <w:rtl/>
        </w:rPr>
        <w:t>ראיות לעונש</w:t>
      </w:r>
    </w:p>
    <w:p w14:paraId="6C5238E4" w14:textId="77777777" w:rsidR="00DE4540" w:rsidRDefault="00DE4540" w:rsidP="00DE4540">
      <w:pPr>
        <w:spacing w:line="360" w:lineRule="auto"/>
        <w:jc w:val="both"/>
        <w:rPr>
          <w:rFonts w:ascii="Arial" w:hAnsi="Arial"/>
          <w:noProof w:val="0"/>
          <w:rtl/>
        </w:rPr>
      </w:pPr>
    </w:p>
    <w:p w14:paraId="295D7C24" w14:textId="77777777" w:rsidR="00DE4540" w:rsidRDefault="00DE4540" w:rsidP="00DE4540">
      <w:pPr>
        <w:spacing w:line="360" w:lineRule="auto"/>
        <w:jc w:val="both"/>
        <w:rPr>
          <w:rFonts w:ascii="Arial" w:hAnsi="Arial"/>
          <w:noProof w:val="0"/>
          <w:rtl/>
        </w:rPr>
      </w:pPr>
      <w:r w:rsidRPr="00CC6740">
        <w:rPr>
          <w:rFonts w:ascii="Arial" w:hAnsi="Arial" w:hint="cs"/>
          <w:noProof w:val="0"/>
          <w:u w:val="single"/>
          <w:rtl/>
        </w:rPr>
        <w:t>המאשימה</w:t>
      </w:r>
      <w:r>
        <w:rPr>
          <w:rFonts w:ascii="Arial" w:hAnsi="Arial" w:hint="cs"/>
          <w:noProof w:val="0"/>
          <w:rtl/>
        </w:rPr>
        <w:t xml:space="preserve"> הגישה, בהסכמת הסנגור, פלט הרשעותיו הקודמות של הנאשם 2.</w:t>
      </w:r>
    </w:p>
    <w:p w14:paraId="0270278E" w14:textId="77777777" w:rsidR="00DE4540" w:rsidRDefault="00DE4540" w:rsidP="00DE4540">
      <w:pPr>
        <w:spacing w:line="360" w:lineRule="auto"/>
        <w:jc w:val="both"/>
        <w:rPr>
          <w:rFonts w:ascii="Arial" w:hAnsi="Arial"/>
          <w:noProof w:val="0"/>
          <w:rtl/>
        </w:rPr>
      </w:pPr>
    </w:p>
    <w:p w14:paraId="23AA2816" w14:textId="77777777" w:rsidR="00DE4540" w:rsidRDefault="00DE4540" w:rsidP="00DE4540">
      <w:pPr>
        <w:spacing w:line="360" w:lineRule="auto"/>
        <w:jc w:val="both"/>
        <w:rPr>
          <w:rFonts w:ascii="Arial" w:hAnsi="Arial"/>
          <w:noProof w:val="0"/>
          <w:rtl/>
        </w:rPr>
      </w:pPr>
      <w:r w:rsidRPr="00CC6740">
        <w:rPr>
          <w:rFonts w:ascii="Arial" w:hAnsi="Arial" w:hint="cs"/>
          <w:noProof w:val="0"/>
          <w:u w:val="single"/>
          <w:rtl/>
        </w:rPr>
        <w:t>ההגנה</w:t>
      </w:r>
      <w:r>
        <w:rPr>
          <w:rFonts w:ascii="Arial" w:hAnsi="Arial" w:hint="cs"/>
          <w:noProof w:val="0"/>
          <w:rtl/>
        </w:rPr>
        <w:t xml:space="preserve"> לא הגישה ראיות לעונש בכתב, ואולם השמיעה, מטעמה, מספר עדי אופי, כדלקמן:</w:t>
      </w:r>
    </w:p>
    <w:p w14:paraId="51D0A1FE" w14:textId="77777777" w:rsidR="00DE4540" w:rsidRDefault="00DE4540" w:rsidP="00DE4540">
      <w:pPr>
        <w:spacing w:line="360" w:lineRule="auto"/>
        <w:jc w:val="both"/>
        <w:rPr>
          <w:rFonts w:ascii="Arial" w:hAnsi="Arial"/>
          <w:noProof w:val="0"/>
          <w:rtl/>
        </w:rPr>
      </w:pPr>
    </w:p>
    <w:p w14:paraId="4BE3817D" w14:textId="77777777" w:rsidR="00DE4540" w:rsidRDefault="00DE4540" w:rsidP="00DE4540">
      <w:pPr>
        <w:spacing w:line="360" w:lineRule="auto"/>
        <w:jc w:val="both"/>
        <w:rPr>
          <w:rFonts w:ascii="Arial" w:hAnsi="Arial"/>
          <w:noProof w:val="0"/>
          <w:rtl/>
        </w:rPr>
      </w:pPr>
      <w:r>
        <w:rPr>
          <w:rFonts w:ascii="Arial" w:hAnsi="Arial" w:hint="cs"/>
          <w:noProof w:val="0"/>
          <w:rtl/>
        </w:rPr>
        <w:t>ע.ה. 1 - מר עבדאללה מחמד אבו מדע'ם, אביהם של הנאשמים, סיפר, כי חינך את ילדיו לערכים טובים ולשמירה על חוקי המדינה. עוד מסר, כי אינו מצדיק את מעשיהם של הנאשמים.</w:t>
      </w:r>
    </w:p>
    <w:p w14:paraId="71EB67AE" w14:textId="77777777" w:rsidR="00DE4540" w:rsidRDefault="00DE4540" w:rsidP="00DE4540">
      <w:pPr>
        <w:spacing w:line="360" w:lineRule="auto"/>
        <w:jc w:val="both"/>
        <w:rPr>
          <w:rFonts w:ascii="Arial" w:hAnsi="Arial"/>
          <w:noProof w:val="0"/>
          <w:rtl/>
        </w:rPr>
      </w:pPr>
    </w:p>
    <w:p w14:paraId="6EF58527" w14:textId="77777777" w:rsidR="00DE4540" w:rsidRDefault="00DE4540" w:rsidP="00DE4540">
      <w:pPr>
        <w:spacing w:line="360" w:lineRule="auto"/>
        <w:jc w:val="both"/>
        <w:rPr>
          <w:rFonts w:ascii="Arial" w:hAnsi="Arial"/>
          <w:noProof w:val="0"/>
          <w:rtl/>
        </w:rPr>
      </w:pPr>
      <w:r>
        <w:rPr>
          <w:rFonts w:ascii="Arial" w:hAnsi="Arial" w:hint="cs"/>
          <w:noProof w:val="0"/>
          <w:rtl/>
        </w:rPr>
        <w:t>ע.ה. 2 -  מר חליל אבו מדע'ם, מכר של הנאשמים ושל אביהם, ציין, כי מה שעשו הנאשמים אינו מקובל וביקש להתחשב במצבם.</w:t>
      </w:r>
    </w:p>
    <w:p w14:paraId="5C022E9D" w14:textId="77777777" w:rsidR="00DE4540" w:rsidRDefault="00DE4540" w:rsidP="00DE4540">
      <w:pPr>
        <w:spacing w:line="360" w:lineRule="auto"/>
        <w:jc w:val="both"/>
        <w:rPr>
          <w:rFonts w:ascii="Arial" w:hAnsi="Arial"/>
          <w:noProof w:val="0"/>
          <w:rtl/>
        </w:rPr>
      </w:pPr>
    </w:p>
    <w:p w14:paraId="5AC32A34" w14:textId="77777777" w:rsidR="00DE4540" w:rsidRDefault="00DE4540" w:rsidP="00DE4540">
      <w:pPr>
        <w:spacing w:line="360" w:lineRule="auto"/>
        <w:jc w:val="both"/>
        <w:rPr>
          <w:rFonts w:ascii="Arial" w:hAnsi="Arial"/>
          <w:noProof w:val="0"/>
          <w:rtl/>
        </w:rPr>
      </w:pPr>
      <w:r>
        <w:rPr>
          <w:rFonts w:ascii="Arial" w:hAnsi="Arial" w:hint="cs"/>
          <w:noProof w:val="0"/>
          <w:rtl/>
        </w:rPr>
        <w:t xml:space="preserve">ע.ה. 3 </w:t>
      </w:r>
      <w:r>
        <w:rPr>
          <w:rFonts w:ascii="Arial" w:hAnsi="Arial"/>
          <w:noProof w:val="0"/>
          <w:rtl/>
        </w:rPr>
        <w:t>–</w:t>
      </w:r>
      <w:r>
        <w:rPr>
          <w:rFonts w:ascii="Arial" w:hAnsi="Arial" w:hint="cs"/>
          <w:noProof w:val="0"/>
          <w:rtl/>
        </w:rPr>
        <w:t xml:space="preserve"> מר אמיר שאול שהי, שותף עסקי של אבי הנאשמים, העיד, כי מכיר את משפחת הנאשמים באופן אישי וכי המדובר במשפחה טובה, ערכית ותורמת. עוד מסר, כי הנאשמים מביעים חרטה.</w:t>
      </w:r>
    </w:p>
    <w:p w14:paraId="0C36FFAF" w14:textId="77777777" w:rsidR="00DE4540" w:rsidRDefault="00DE4540" w:rsidP="00DE4540">
      <w:pPr>
        <w:spacing w:line="360" w:lineRule="auto"/>
        <w:jc w:val="both"/>
        <w:rPr>
          <w:rFonts w:ascii="Arial" w:hAnsi="Arial"/>
          <w:noProof w:val="0"/>
          <w:rtl/>
        </w:rPr>
      </w:pPr>
    </w:p>
    <w:p w14:paraId="34FB9A8A" w14:textId="77777777" w:rsidR="00DE4540" w:rsidRDefault="00DE4540" w:rsidP="00DE4540">
      <w:pPr>
        <w:spacing w:line="360" w:lineRule="auto"/>
        <w:jc w:val="both"/>
        <w:rPr>
          <w:rFonts w:ascii="Arial" w:hAnsi="Arial"/>
          <w:noProof w:val="0"/>
          <w:rtl/>
        </w:rPr>
      </w:pPr>
    </w:p>
    <w:p w14:paraId="3364824A" w14:textId="77777777" w:rsidR="00DE4540" w:rsidRDefault="00DE4540" w:rsidP="00DE4540">
      <w:pPr>
        <w:spacing w:line="360" w:lineRule="auto"/>
        <w:jc w:val="both"/>
        <w:rPr>
          <w:rFonts w:ascii="Arial" w:hAnsi="Arial"/>
          <w:noProof w:val="0"/>
          <w:rtl/>
        </w:rPr>
      </w:pPr>
    </w:p>
    <w:p w14:paraId="31E728C6" w14:textId="77777777" w:rsidR="00DE4540" w:rsidRDefault="00DE4540" w:rsidP="00DE4540">
      <w:pPr>
        <w:spacing w:line="360" w:lineRule="auto"/>
        <w:jc w:val="both"/>
        <w:rPr>
          <w:rFonts w:ascii="Arial" w:hAnsi="Arial"/>
          <w:noProof w:val="0"/>
          <w:rtl/>
        </w:rPr>
      </w:pPr>
    </w:p>
    <w:p w14:paraId="0C14103F" w14:textId="77777777" w:rsidR="00DE4540" w:rsidRDefault="00DE4540" w:rsidP="00DE4540">
      <w:pPr>
        <w:spacing w:line="360" w:lineRule="auto"/>
        <w:jc w:val="both"/>
        <w:rPr>
          <w:rFonts w:ascii="Arial" w:hAnsi="Arial"/>
          <w:noProof w:val="0"/>
          <w:rtl/>
        </w:rPr>
      </w:pPr>
      <w:r w:rsidRPr="007B7EAE">
        <w:rPr>
          <w:rFonts w:ascii="Arial" w:hAnsi="Arial" w:hint="cs"/>
          <w:b/>
          <w:bCs/>
          <w:noProof w:val="0"/>
          <w:rtl/>
        </w:rPr>
        <w:t xml:space="preserve">הערכת שירות המבחן למבוגרים </w:t>
      </w:r>
    </w:p>
    <w:p w14:paraId="78BFEBF8" w14:textId="77777777" w:rsidR="00DE4540" w:rsidRDefault="00DE4540" w:rsidP="00DE4540">
      <w:pPr>
        <w:spacing w:line="360" w:lineRule="auto"/>
        <w:jc w:val="both"/>
        <w:rPr>
          <w:rFonts w:ascii="Arial" w:hAnsi="Arial"/>
          <w:noProof w:val="0"/>
          <w:rtl/>
        </w:rPr>
      </w:pPr>
    </w:p>
    <w:p w14:paraId="75CC73F0" w14:textId="77777777" w:rsidR="00DE4540" w:rsidRDefault="00DE4540" w:rsidP="00DE4540">
      <w:pPr>
        <w:spacing w:line="360" w:lineRule="auto"/>
        <w:jc w:val="both"/>
        <w:rPr>
          <w:rFonts w:ascii="Arial" w:hAnsi="Arial"/>
          <w:noProof w:val="0"/>
          <w:rtl/>
        </w:rPr>
      </w:pPr>
      <w:r>
        <w:rPr>
          <w:rFonts w:ascii="Arial" w:hAnsi="Arial" w:hint="cs"/>
          <w:noProof w:val="0"/>
          <w:rtl/>
        </w:rPr>
        <w:t xml:space="preserve">בעניינו של הנאשם 1 הוגש תסקיר, המפרט את נסיבותיו האישיות, כבן 19 שנים, נשוי ואב לילד בן שנה וחצי. לא סיים את חוק לימודיו, לדבריו עקב החלטתו להינשא בגיל צעיר ולהשתלב בעסק המשפחתי </w:t>
      </w:r>
      <w:r>
        <w:rPr>
          <w:rFonts w:ascii="Arial" w:hAnsi="Arial"/>
          <w:noProof w:val="0"/>
          <w:rtl/>
        </w:rPr>
        <w:t>–</w:t>
      </w:r>
      <w:r>
        <w:rPr>
          <w:rFonts w:ascii="Arial" w:hAnsi="Arial" w:hint="cs"/>
          <w:noProof w:val="0"/>
          <w:rtl/>
        </w:rPr>
        <w:t xml:space="preserve"> בתחום הבשר. </w:t>
      </w:r>
    </w:p>
    <w:p w14:paraId="3F88BF4A" w14:textId="77777777" w:rsidR="00DE4540" w:rsidRDefault="00DE4540" w:rsidP="00DE4540">
      <w:pPr>
        <w:spacing w:line="360" w:lineRule="auto"/>
        <w:jc w:val="both"/>
        <w:rPr>
          <w:rFonts w:ascii="Arial" w:hAnsi="Arial"/>
          <w:noProof w:val="0"/>
          <w:rtl/>
        </w:rPr>
      </w:pPr>
    </w:p>
    <w:p w14:paraId="7C1F5285" w14:textId="77777777" w:rsidR="00DE4540" w:rsidRDefault="00DE4540" w:rsidP="00DE4540">
      <w:pPr>
        <w:spacing w:line="360" w:lineRule="auto"/>
        <w:jc w:val="both"/>
        <w:rPr>
          <w:rFonts w:ascii="Arial" w:hAnsi="Arial"/>
          <w:noProof w:val="0"/>
          <w:rtl/>
        </w:rPr>
      </w:pPr>
      <w:r>
        <w:rPr>
          <w:rFonts w:ascii="Arial" w:hAnsi="Arial" w:hint="cs"/>
          <w:noProof w:val="0"/>
          <w:rtl/>
        </w:rPr>
        <w:t>הנאשם סיפר לשירות המבחן, כי החל להשתמש בסמים מסוכנים, מסוג חשיש, כשלושה חודשים קודם מעצרו.</w:t>
      </w:r>
    </w:p>
    <w:p w14:paraId="58ADB3F2" w14:textId="77777777" w:rsidR="00DE4540" w:rsidRDefault="00DE4540" w:rsidP="00DE4540">
      <w:pPr>
        <w:spacing w:line="360" w:lineRule="auto"/>
        <w:jc w:val="both"/>
        <w:rPr>
          <w:rFonts w:ascii="Arial" w:hAnsi="Arial"/>
          <w:noProof w:val="0"/>
          <w:rtl/>
        </w:rPr>
      </w:pPr>
    </w:p>
    <w:p w14:paraId="1ADD4008" w14:textId="77777777" w:rsidR="00DE4540" w:rsidRDefault="00DE4540" w:rsidP="00DE4540">
      <w:pPr>
        <w:spacing w:line="360" w:lineRule="auto"/>
        <w:jc w:val="both"/>
        <w:rPr>
          <w:rFonts w:ascii="Arial" w:hAnsi="Arial"/>
          <w:noProof w:val="0"/>
          <w:rtl/>
        </w:rPr>
      </w:pPr>
      <w:r>
        <w:rPr>
          <w:rFonts w:ascii="Arial" w:hAnsi="Arial" w:hint="cs"/>
          <w:noProof w:val="0"/>
          <w:rtl/>
        </w:rPr>
        <w:t>שירות המבחן התרשם מהנאשם 1, כי אינו מתייחס למעשיו בכובד ראש, ואינו מגלה תובנה למעשים, כפי המתבקש לאור חומרת האישומים כלפיו.</w:t>
      </w:r>
    </w:p>
    <w:p w14:paraId="34EE22B6" w14:textId="77777777" w:rsidR="00DE4540" w:rsidRDefault="00DE4540" w:rsidP="00DE4540">
      <w:pPr>
        <w:spacing w:line="360" w:lineRule="auto"/>
        <w:jc w:val="both"/>
        <w:rPr>
          <w:rFonts w:ascii="Arial" w:hAnsi="Arial"/>
          <w:noProof w:val="0"/>
          <w:rtl/>
        </w:rPr>
      </w:pPr>
    </w:p>
    <w:p w14:paraId="2EB6759D" w14:textId="77777777" w:rsidR="00DE4540" w:rsidRDefault="00DE4540" w:rsidP="00DE4540">
      <w:pPr>
        <w:spacing w:line="360" w:lineRule="auto"/>
        <w:jc w:val="both"/>
        <w:rPr>
          <w:rFonts w:ascii="Arial" w:hAnsi="Arial"/>
          <w:noProof w:val="0"/>
          <w:rtl/>
        </w:rPr>
      </w:pPr>
      <w:r>
        <w:rPr>
          <w:rFonts w:ascii="Arial" w:hAnsi="Arial" w:hint="cs"/>
          <w:noProof w:val="0"/>
          <w:rtl/>
        </w:rPr>
        <w:t>עוד התרשם שירות המבחן, כי הנאשם 1 נוטה להציג אינפורמציה מגמתית ומטושטשת ביחס לנסיבות שהובילוהו לעבור העבירות.</w:t>
      </w:r>
    </w:p>
    <w:p w14:paraId="28CAC52E" w14:textId="77777777" w:rsidR="00DE4540" w:rsidRDefault="00DE4540" w:rsidP="00DE4540">
      <w:pPr>
        <w:spacing w:line="360" w:lineRule="auto"/>
        <w:jc w:val="both"/>
        <w:rPr>
          <w:rFonts w:ascii="Arial" w:hAnsi="Arial"/>
          <w:noProof w:val="0"/>
          <w:rtl/>
        </w:rPr>
      </w:pPr>
    </w:p>
    <w:p w14:paraId="05FB3195" w14:textId="77777777" w:rsidR="00DE4540" w:rsidRDefault="00DE4540" w:rsidP="00DE4540">
      <w:pPr>
        <w:spacing w:line="360" w:lineRule="auto"/>
        <w:jc w:val="both"/>
        <w:rPr>
          <w:rFonts w:ascii="Arial" w:hAnsi="Arial"/>
          <w:noProof w:val="0"/>
          <w:rtl/>
        </w:rPr>
      </w:pPr>
      <w:r>
        <w:rPr>
          <w:rFonts w:ascii="Arial" w:hAnsi="Arial" w:hint="cs"/>
          <w:noProof w:val="0"/>
          <w:rtl/>
        </w:rPr>
        <w:t>עוד הוסיף שירות המבחן, כי קיימת אצל נאשם 1 התייחסות מצמצמת, תוך מזעור והקטנת חומרת המעשים.</w:t>
      </w:r>
    </w:p>
    <w:p w14:paraId="10A9D9A1" w14:textId="77777777" w:rsidR="00DE4540" w:rsidRDefault="00DE4540" w:rsidP="00DE4540">
      <w:pPr>
        <w:spacing w:line="360" w:lineRule="auto"/>
        <w:jc w:val="both"/>
        <w:rPr>
          <w:rFonts w:ascii="Arial" w:hAnsi="Arial"/>
          <w:noProof w:val="0"/>
          <w:rtl/>
        </w:rPr>
      </w:pPr>
    </w:p>
    <w:p w14:paraId="5F0EA750" w14:textId="77777777" w:rsidR="00DE4540" w:rsidRDefault="00DE4540" w:rsidP="00DE4540">
      <w:pPr>
        <w:spacing w:line="360" w:lineRule="auto"/>
        <w:jc w:val="both"/>
        <w:rPr>
          <w:rFonts w:ascii="Arial" w:hAnsi="Arial"/>
          <w:noProof w:val="0"/>
          <w:rtl/>
        </w:rPr>
      </w:pPr>
      <w:r>
        <w:rPr>
          <w:rFonts w:ascii="Arial" w:hAnsi="Arial" w:hint="cs"/>
          <w:noProof w:val="0"/>
          <w:rtl/>
        </w:rPr>
        <w:t>למרות האמור, בסיום התסקיר, בא שירות המבחן בהמלצה על ענישה שיקומית, במסגרת צו של"צ, ולחלופין, עונש מאסר בפועל, אשר ירוצה בדרך של עבודות שירות.</w:t>
      </w:r>
    </w:p>
    <w:p w14:paraId="5035A03F" w14:textId="77777777" w:rsidR="00DE4540" w:rsidRDefault="00DE4540" w:rsidP="00DE4540">
      <w:pPr>
        <w:spacing w:line="360" w:lineRule="auto"/>
        <w:jc w:val="both"/>
        <w:rPr>
          <w:rFonts w:ascii="Arial" w:hAnsi="Arial"/>
          <w:noProof w:val="0"/>
          <w:rtl/>
        </w:rPr>
      </w:pPr>
    </w:p>
    <w:p w14:paraId="34517837" w14:textId="77777777" w:rsidR="00DE4540" w:rsidRDefault="00DE4540" w:rsidP="00DE4540">
      <w:pPr>
        <w:spacing w:line="360" w:lineRule="auto"/>
        <w:jc w:val="both"/>
        <w:rPr>
          <w:rFonts w:ascii="Arial" w:hAnsi="Arial"/>
          <w:noProof w:val="0"/>
          <w:rtl/>
        </w:rPr>
      </w:pPr>
      <w:r w:rsidRPr="00DC1E84">
        <w:rPr>
          <w:rFonts w:ascii="Arial" w:hAnsi="Arial" w:hint="cs"/>
          <w:noProof w:val="0"/>
          <w:rtl/>
        </w:rPr>
        <w:t>בעניינו של הנאשם</w:t>
      </w:r>
      <w:r>
        <w:rPr>
          <w:rFonts w:ascii="Arial" w:hAnsi="Arial" w:hint="cs"/>
          <w:noProof w:val="0"/>
          <w:rtl/>
        </w:rPr>
        <w:t xml:space="preserve"> 2</w:t>
      </w:r>
      <w:r w:rsidRPr="00DC1E84">
        <w:rPr>
          <w:rFonts w:ascii="Arial" w:hAnsi="Arial" w:hint="cs"/>
          <w:noProof w:val="0"/>
          <w:rtl/>
        </w:rPr>
        <w:t xml:space="preserve"> הוגש תסקיר, המפרט את נסיבותיו האישיות, </w:t>
      </w:r>
      <w:r>
        <w:rPr>
          <w:rFonts w:ascii="Arial" w:hAnsi="Arial" w:hint="cs"/>
          <w:noProof w:val="0"/>
          <w:rtl/>
        </w:rPr>
        <w:t xml:space="preserve">כבן 29 שנים, </w:t>
      </w:r>
      <w:r w:rsidRPr="00DC1E84">
        <w:rPr>
          <w:rFonts w:ascii="Arial" w:hAnsi="Arial" w:hint="cs"/>
          <w:noProof w:val="0"/>
          <w:rtl/>
        </w:rPr>
        <w:t xml:space="preserve">נשוי ואב </w:t>
      </w:r>
      <w:r>
        <w:rPr>
          <w:rFonts w:ascii="Arial" w:hAnsi="Arial" w:hint="cs"/>
          <w:noProof w:val="0"/>
          <w:rtl/>
        </w:rPr>
        <w:t>לחמישה ילדים</w:t>
      </w:r>
      <w:r w:rsidRPr="00DC1E84">
        <w:rPr>
          <w:rFonts w:ascii="Arial" w:hAnsi="Arial" w:hint="cs"/>
          <w:noProof w:val="0"/>
          <w:rtl/>
        </w:rPr>
        <w:t>.</w:t>
      </w:r>
    </w:p>
    <w:p w14:paraId="347D9BF7" w14:textId="77777777" w:rsidR="00DE4540" w:rsidRPr="00DC1E84" w:rsidRDefault="00DE4540" w:rsidP="00DE4540">
      <w:pPr>
        <w:spacing w:line="360" w:lineRule="auto"/>
        <w:jc w:val="both"/>
        <w:rPr>
          <w:rFonts w:ascii="Arial" w:hAnsi="Arial"/>
          <w:noProof w:val="0"/>
          <w:rtl/>
        </w:rPr>
      </w:pPr>
    </w:p>
    <w:p w14:paraId="51D51F3B" w14:textId="77777777" w:rsidR="00DE4540" w:rsidRDefault="00DE4540" w:rsidP="00DE4540">
      <w:pPr>
        <w:spacing w:line="360" w:lineRule="auto"/>
        <w:jc w:val="both"/>
        <w:rPr>
          <w:rFonts w:ascii="Arial" w:hAnsi="Arial"/>
          <w:noProof w:val="0"/>
          <w:rtl/>
        </w:rPr>
      </w:pPr>
      <w:r>
        <w:rPr>
          <w:rFonts w:ascii="Arial" w:hAnsi="Arial" w:hint="cs"/>
          <w:noProof w:val="0"/>
          <w:rtl/>
        </w:rPr>
        <w:t>גם נאשם זה לא סיים חוק לימודיו, אשר הופסקו על ידו במטרה להשתלב בעסק המשפחתי.</w:t>
      </w:r>
    </w:p>
    <w:p w14:paraId="781C05BA" w14:textId="77777777" w:rsidR="00DE4540" w:rsidRDefault="00DE4540" w:rsidP="00DE4540">
      <w:pPr>
        <w:spacing w:line="360" w:lineRule="auto"/>
        <w:jc w:val="both"/>
        <w:rPr>
          <w:rFonts w:ascii="Arial" w:hAnsi="Arial"/>
          <w:noProof w:val="0"/>
          <w:rtl/>
        </w:rPr>
      </w:pPr>
    </w:p>
    <w:p w14:paraId="6614B4F7" w14:textId="77777777" w:rsidR="00DE4540" w:rsidRDefault="00DE4540" w:rsidP="00DE4540">
      <w:pPr>
        <w:spacing w:line="360" w:lineRule="auto"/>
        <w:jc w:val="both"/>
        <w:rPr>
          <w:rFonts w:ascii="Arial" w:hAnsi="Arial"/>
          <w:noProof w:val="0"/>
          <w:rtl/>
        </w:rPr>
      </w:pPr>
      <w:r>
        <w:rPr>
          <w:rFonts w:ascii="Arial" w:hAnsi="Arial" w:hint="cs"/>
          <w:noProof w:val="0"/>
          <w:rtl/>
        </w:rPr>
        <w:t xml:space="preserve">לחובתו של הנאשם 2, הרשעה אחת קודמת (שאינה במאטריה דומה, אלא בתחום המכונה "עבירות צווארון לבן"), בגינה ריצה עונש מאסר בן שישה חודשים, לדבריו </w:t>
      </w:r>
      <w:r>
        <w:rPr>
          <w:rFonts w:ascii="Arial" w:hAnsi="Arial"/>
          <w:noProof w:val="0"/>
          <w:rtl/>
        </w:rPr>
        <w:t>–</w:t>
      </w:r>
      <w:r>
        <w:rPr>
          <w:rFonts w:ascii="Arial" w:hAnsi="Arial" w:hint="cs"/>
          <w:noProof w:val="0"/>
          <w:rtl/>
        </w:rPr>
        <w:t xml:space="preserve"> בדרך של עבודות שירות. </w:t>
      </w:r>
    </w:p>
    <w:p w14:paraId="436F666F" w14:textId="77777777" w:rsidR="00DE4540" w:rsidRDefault="00DE4540" w:rsidP="00DE4540">
      <w:pPr>
        <w:spacing w:line="360" w:lineRule="auto"/>
        <w:jc w:val="both"/>
        <w:rPr>
          <w:rFonts w:ascii="Arial" w:hAnsi="Arial"/>
          <w:noProof w:val="0"/>
          <w:rtl/>
        </w:rPr>
      </w:pPr>
    </w:p>
    <w:p w14:paraId="23B99016" w14:textId="77777777" w:rsidR="00DE4540" w:rsidRDefault="00DE4540" w:rsidP="00DE4540">
      <w:pPr>
        <w:spacing w:line="360" w:lineRule="auto"/>
        <w:jc w:val="both"/>
        <w:rPr>
          <w:rFonts w:ascii="Arial" w:hAnsi="Arial"/>
          <w:noProof w:val="0"/>
          <w:rtl/>
        </w:rPr>
      </w:pPr>
      <w:r>
        <w:rPr>
          <w:rFonts w:ascii="Arial" w:hAnsi="Arial" w:hint="cs"/>
          <w:noProof w:val="0"/>
          <w:rtl/>
        </w:rPr>
        <w:t xml:space="preserve">שירות המבחן ציין, כי הנאשם 2 מתקשה לשתף בקשיים ובנסיבות אשר הובילו לעבירות. </w:t>
      </w:r>
    </w:p>
    <w:p w14:paraId="20D954B7" w14:textId="77777777" w:rsidR="00DE4540" w:rsidRDefault="00DE4540" w:rsidP="00DE4540">
      <w:pPr>
        <w:spacing w:line="360" w:lineRule="auto"/>
        <w:jc w:val="both"/>
        <w:rPr>
          <w:rFonts w:ascii="Arial" w:hAnsi="Arial"/>
          <w:noProof w:val="0"/>
          <w:rtl/>
        </w:rPr>
      </w:pPr>
    </w:p>
    <w:p w14:paraId="4C93B736" w14:textId="77777777" w:rsidR="00DE4540" w:rsidRDefault="00DE4540" w:rsidP="00DE4540">
      <w:pPr>
        <w:spacing w:line="360" w:lineRule="auto"/>
        <w:jc w:val="both"/>
        <w:rPr>
          <w:rFonts w:ascii="Arial" w:hAnsi="Arial"/>
          <w:noProof w:val="0"/>
          <w:rtl/>
        </w:rPr>
      </w:pPr>
      <w:r>
        <w:rPr>
          <w:rFonts w:ascii="Arial" w:hAnsi="Arial" w:hint="cs"/>
          <w:noProof w:val="0"/>
          <w:rtl/>
        </w:rPr>
        <w:t>בסיומו של התסקיר</w:t>
      </w:r>
      <w:r w:rsidRPr="00811C4A">
        <w:rPr>
          <w:rFonts w:ascii="Arial" w:hAnsi="Arial" w:hint="cs"/>
          <w:noProof w:val="0"/>
          <w:rtl/>
        </w:rPr>
        <w:t xml:space="preserve">, </w:t>
      </w:r>
      <w:r>
        <w:rPr>
          <w:rFonts w:ascii="Arial" w:hAnsi="Arial" w:hint="cs"/>
          <w:noProof w:val="0"/>
          <w:rtl/>
        </w:rPr>
        <w:t>בא שירות המבחן, גם בעניינו של נאשם זה, בהמלצה שיקומית, להשתת עונש במסגרת צו של"צ ולח</w:t>
      </w:r>
      <w:r w:rsidRPr="00811C4A">
        <w:rPr>
          <w:rFonts w:ascii="Arial" w:hAnsi="Arial" w:hint="cs"/>
          <w:noProof w:val="0"/>
          <w:rtl/>
        </w:rPr>
        <w:t>לופין, עונש מאסר אשר ירוצה בדרך של עבודות שירות.</w:t>
      </w:r>
    </w:p>
    <w:p w14:paraId="59E87E70" w14:textId="77777777" w:rsidR="00DE4540" w:rsidRDefault="00DE4540" w:rsidP="00DE4540">
      <w:pPr>
        <w:spacing w:line="360" w:lineRule="auto"/>
        <w:jc w:val="both"/>
        <w:rPr>
          <w:rFonts w:ascii="Arial" w:hAnsi="Arial"/>
          <w:noProof w:val="0"/>
          <w:rtl/>
        </w:rPr>
      </w:pPr>
    </w:p>
    <w:p w14:paraId="47477723" w14:textId="77777777" w:rsidR="00DE4540" w:rsidRDefault="00DE4540" w:rsidP="00DE4540">
      <w:pPr>
        <w:spacing w:line="360" w:lineRule="auto"/>
        <w:jc w:val="both"/>
        <w:rPr>
          <w:rFonts w:ascii="Arial" w:hAnsi="Arial"/>
          <w:noProof w:val="0"/>
          <w:rtl/>
        </w:rPr>
      </w:pPr>
    </w:p>
    <w:p w14:paraId="1BB25B80" w14:textId="77777777" w:rsidR="00DE4540" w:rsidRPr="001F10A1" w:rsidRDefault="00DE4540" w:rsidP="00DE4540">
      <w:pPr>
        <w:spacing w:line="360" w:lineRule="auto"/>
        <w:jc w:val="both"/>
        <w:rPr>
          <w:rFonts w:ascii="Arial" w:hAnsi="Arial"/>
          <w:b/>
          <w:bCs/>
          <w:noProof w:val="0"/>
          <w:rtl/>
        </w:rPr>
      </w:pPr>
      <w:r w:rsidRPr="001F10A1">
        <w:rPr>
          <w:rFonts w:ascii="Arial" w:hAnsi="Arial" w:hint="cs"/>
          <w:b/>
          <w:bCs/>
          <w:noProof w:val="0"/>
          <w:rtl/>
        </w:rPr>
        <w:t>טענות הצדדים</w:t>
      </w:r>
    </w:p>
    <w:p w14:paraId="246CF28D" w14:textId="77777777" w:rsidR="00DE4540" w:rsidRDefault="00DE4540" w:rsidP="00DE4540">
      <w:pPr>
        <w:spacing w:line="360" w:lineRule="auto"/>
        <w:jc w:val="both"/>
        <w:rPr>
          <w:rFonts w:ascii="Arial" w:hAnsi="Arial"/>
          <w:noProof w:val="0"/>
          <w:rtl/>
        </w:rPr>
      </w:pPr>
    </w:p>
    <w:p w14:paraId="02A1D5C8" w14:textId="77777777" w:rsidR="00DE4540" w:rsidRPr="001F10A1" w:rsidRDefault="00DE4540" w:rsidP="00DE4540">
      <w:pPr>
        <w:spacing w:line="360" w:lineRule="auto"/>
        <w:jc w:val="both"/>
        <w:rPr>
          <w:rFonts w:ascii="Arial" w:hAnsi="Arial"/>
          <w:noProof w:val="0"/>
        </w:rPr>
      </w:pPr>
      <w:r w:rsidRPr="001F10A1">
        <w:rPr>
          <w:rFonts w:ascii="Arial" w:hAnsi="Arial" w:hint="cs"/>
          <w:noProof w:val="0"/>
          <w:u w:val="single"/>
          <w:rtl/>
        </w:rPr>
        <w:t>המאשימה</w:t>
      </w:r>
      <w:r w:rsidRPr="001F10A1">
        <w:rPr>
          <w:rFonts w:ascii="Arial" w:hAnsi="Arial" w:hint="cs"/>
          <w:noProof w:val="0"/>
          <w:rtl/>
        </w:rPr>
        <w:t xml:space="preserve"> הגישה טענות</w:t>
      </w:r>
      <w:r>
        <w:rPr>
          <w:rFonts w:ascii="Arial" w:hAnsi="Arial" w:hint="cs"/>
          <w:noProof w:val="0"/>
          <w:rtl/>
        </w:rPr>
        <w:t>יה לעונש בכתב (ת/2) והשלימה אותן</w:t>
      </w:r>
      <w:r w:rsidRPr="001F10A1">
        <w:rPr>
          <w:rFonts w:ascii="Arial" w:hAnsi="Arial" w:hint="cs"/>
          <w:noProof w:val="0"/>
          <w:rtl/>
        </w:rPr>
        <w:t xml:space="preserve"> על פה.</w:t>
      </w:r>
    </w:p>
    <w:p w14:paraId="159302DF" w14:textId="77777777" w:rsidR="00DE4540" w:rsidRPr="001F10A1" w:rsidRDefault="00DE4540" w:rsidP="00DE4540">
      <w:pPr>
        <w:spacing w:line="360" w:lineRule="auto"/>
        <w:jc w:val="both"/>
        <w:rPr>
          <w:rFonts w:ascii="Arial" w:hAnsi="Arial"/>
          <w:noProof w:val="0"/>
          <w:rtl/>
        </w:rPr>
      </w:pPr>
    </w:p>
    <w:p w14:paraId="43E1D4BE" w14:textId="77777777" w:rsidR="00DE4540" w:rsidRPr="001F10A1" w:rsidRDefault="00DE4540" w:rsidP="00DE4540">
      <w:pPr>
        <w:spacing w:line="360" w:lineRule="auto"/>
        <w:jc w:val="both"/>
        <w:rPr>
          <w:rFonts w:ascii="Arial" w:hAnsi="Arial"/>
          <w:noProof w:val="0"/>
          <w:rtl/>
        </w:rPr>
      </w:pPr>
      <w:r w:rsidRPr="001F10A1">
        <w:rPr>
          <w:rFonts w:ascii="Arial" w:hAnsi="Arial" w:hint="cs"/>
          <w:noProof w:val="0"/>
          <w:rtl/>
        </w:rPr>
        <w:t>המאשימה הדגישה את פוטנציאל הסיכון הקטלני הנובע מהעבירות שעבר הנאשם, כאשר הנשק עלול לשמש גורמים עברי</w:t>
      </w:r>
      <w:r>
        <w:rPr>
          <w:rFonts w:ascii="Arial" w:hAnsi="Arial" w:hint="cs"/>
          <w:noProof w:val="0"/>
          <w:rtl/>
        </w:rPr>
        <w:t>י</w:t>
      </w:r>
      <w:r w:rsidRPr="001F10A1">
        <w:rPr>
          <w:rFonts w:ascii="Arial" w:hAnsi="Arial" w:hint="cs"/>
          <w:noProof w:val="0"/>
          <w:rtl/>
        </w:rPr>
        <w:t>ניי</w:t>
      </w:r>
      <w:r w:rsidRPr="001F10A1">
        <w:rPr>
          <w:rFonts w:ascii="Arial" w:hAnsi="Arial" w:hint="eastAsia"/>
          <w:noProof w:val="0"/>
          <w:rtl/>
        </w:rPr>
        <w:t>ם</w:t>
      </w:r>
      <w:r w:rsidRPr="001F10A1">
        <w:rPr>
          <w:rFonts w:ascii="Arial" w:hAnsi="Arial" w:hint="cs"/>
          <w:noProof w:val="0"/>
          <w:rtl/>
        </w:rPr>
        <w:t xml:space="preserve"> ואף גורמים המבקשים את רעתה של מדינת ישראל </w:t>
      </w:r>
      <w:r>
        <w:rPr>
          <w:rFonts w:ascii="Arial" w:hAnsi="Arial" w:hint="cs"/>
          <w:noProof w:val="0"/>
          <w:rtl/>
        </w:rPr>
        <w:t>בעבירות ביטחון</w:t>
      </w:r>
      <w:r w:rsidRPr="001F10A1">
        <w:rPr>
          <w:rFonts w:ascii="Arial" w:hAnsi="Arial" w:hint="cs"/>
          <w:noProof w:val="0"/>
          <w:rtl/>
        </w:rPr>
        <w:t xml:space="preserve"> </w:t>
      </w:r>
      <w:r>
        <w:rPr>
          <w:rFonts w:ascii="Arial" w:hAnsi="Arial" w:hint="cs"/>
          <w:noProof w:val="0"/>
          <w:rtl/>
        </w:rPr>
        <w:t>ו</w:t>
      </w:r>
      <w:r w:rsidRPr="001F10A1">
        <w:rPr>
          <w:rFonts w:ascii="Arial" w:hAnsi="Arial" w:hint="cs"/>
          <w:noProof w:val="0"/>
          <w:rtl/>
        </w:rPr>
        <w:t>עבירות שנאה.</w:t>
      </w:r>
    </w:p>
    <w:p w14:paraId="49AB628D" w14:textId="77777777" w:rsidR="00DE4540" w:rsidRPr="001F10A1" w:rsidRDefault="00DE4540" w:rsidP="00DE4540">
      <w:pPr>
        <w:spacing w:line="360" w:lineRule="auto"/>
        <w:jc w:val="both"/>
        <w:rPr>
          <w:rFonts w:ascii="Arial" w:hAnsi="Arial"/>
          <w:noProof w:val="0"/>
          <w:rtl/>
        </w:rPr>
      </w:pPr>
    </w:p>
    <w:p w14:paraId="4EF099C8" w14:textId="77777777" w:rsidR="00DE4540" w:rsidRDefault="00DE4540" w:rsidP="00DE4540">
      <w:pPr>
        <w:spacing w:line="360" w:lineRule="auto"/>
        <w:jc w:val="both"/>
        <w:rPr>
          <w:rFonts w:ascii="Arial" w:hAnsi="Arial"/>
          <w:noProof w:val="0"/>
          <w:rtl/>
        </w:rPr>
      </w:pPr>
      <w:r w:rsidRPr="001F10A1">
        <w:rPr>
          <w:rFonts w:ascii="Arial" w:hAnsi="Arial" w:hint="cs"/>
          <w:noProof w:val="0"/>
          <w:rtl/>
        </w:rPr>
        <w:t xml:space="preserve">המאשימה הדגישה, כי כלי הנשק נמצאו </w:t>
      </w:r>
      <w:r>
        <w:rPr>
          <w:rFonts w:ascii="Arial" w:hAnsi="Arial" w:hint="cs"/>
          <w:noProof w:val="0"/>
          <w:rtl/>
        </w:rPr>
        <w:t>בביתם של הנאשמים</w:t>
      </w:r>
      <w:r w:rsidRPr="001F10A1">
        <w:rPr>
          <w:rFonts w:ascii="Arial" w:hAnsi="Arial" w:hint="cs"/>
          <w:noProof w:val="0"/>
          <w:rtl/>
        </w:rPr>
        <w:t>,</w:t>
      </w:r>
      <w:r>
        <w:rPr>
          <w:rFonts w:ascii="Arial" w:hAnsi="Arial" w:hint="cs"/>
          <w:noProof w:val="0"/>
          <w:rtl/>
        </w:rPr>
        <w:t xml:space="preserve"> חלקם</w:t>
      </w:r>
      <w:r w:rsidRPr="001F10A1">
        <w:rPr>
          <w:rFonts w:ascii="Arial" w:hAnsi="Arial" w:hint="cs"/>
          <w:noProof w:val="0"/>
          <w:rtl/>
        </w:rPr>
        <w:t xml:space="preserve"> מוכנים לשימוש</w:t>
      </w:r>
      <w:r>
        <w:rPr>
          <w:rFonts w:ascii="Arial" w:hAnsi="Arial" w:hint="cs"/>
          <w:noProof w:val="0"/>
          <w:rtl/>
        </w:rPr>
        <w:t xml:space="preserve">; וכי יש לייחס חומרה יתרה לעובדה כי אצל הנאשם 2 </w:t>
      </w:r>
      <w:r>
        <w:rPr>
          <w:rFonts w:ascii="Arial" w:hAnsi="Arial"/>
          <w:noProof w:val="0"/>
          <w:rtl/>
        </w:rPr>
        <w:t>–</w:t>
      </w:r>
      <w:r>
        <w:rPr>
          <w:rFonts w:ascii="Arial" w:hAnsi="Arial" w:hint="cs"/>
          <w:noProof w:val="0"/>
          <w:rtl/>
        </w:rPr>
        <w:t xml:space="preserve"> נמצאו כלי נשק בחדר הילדים (וכלי נשק נוס,</w:t>
      </w:r>
    </w:p>
    <w:p w14:paraId="7F487055" w14:textId="77777777" w:rsidR="00DE4540" w:rsidRPr="001F10A1" w:rsidRDefault="00DE4540" w:rsidP="00DE4540">
      <w:pPr>
        <w:spacing w:line="360" w:lineRule="auto"/>
        <w:jc w:val="both"/>
        <w:rPr>
          <w:rFonts w:ascii="Arial" w:hAnsi="Arial"/>
          <w:noProof w:val="0"/>
          <w:rtl/>
        </w:rPr>
      </w:pPr>
      <w:r>
        <w:rPr>
          <w:rFonts w:ascii="Arial" w:hAnsi="Arial" w:hint="cs"/>
          <w:noProof w:val="0"/>
          <w:rtl/>
        </w:rPr>
        <w:t xml:space="preserve"> כאמור, בחדר השינה)</w:t>
      </w:r>
      <w:r w:rsidRPr="001F10A1">
        <w:rPr>
          <w:rFonts w:ascii="Arial" w:hAnsi="Arial" w:hint="cs"/>
          <w:noProof w:val="0"/>
          <w:rtl/>
        </w:rPr>
        <w:t>.</w:t>
      </w:r>
    </w:p>
    <w:p w14:paraId="190A758D" w14:textId="77777777" w:rsidR="00DE4540" w:rsidRPr="001F10A1" w:rsidRDefault="00DE4540" w:rsidP="00DE4540">
      <w:pPr>
        <w:spacing w:line="360" w:lineRule="auto"/>
        <w:jc w:val="both"/>
        <w:rPr>
          <w:rFonts w:ascii="Arial" w:hAnsi="Arial"/>
          <w:noProof w:val="0"/>
          <w:rtl/>
        </w:rPr>
      </w:pPr>
    </w:p>
    <w:p w14:paraId="414C61B0" w14:textId="77777777" w:rsidR="00DE4540" w:rsidRPr="001F10A1" w:rsidRDefault="00DE4540" w:rsidP="00DE4540">
      <w:pPr>
        <w:spacing w:line="360" w:lineRule="auto"/>
        <w:jc w:val="both"/>
        <w:rPr>
          <w:rFonts w:ascii="Arial" w:hAnsi="Arial"/>
          <w:noProof w:val="0"/>
          <w:rtl/>
        </w:rPr>
      </w:pPr>
      <w:r w:rsidRPr="001F10A1">
        <w:rPr>
          <w:rFonts w:ascii="Arial" w:hAnsi="Arial" w:hint="cs"/>
          <w:noProof w:val="0"/>
          <w:rtl/>
        </w:rPr>
        <w:t xml:space="preserve">המאשימה הפנתה למדיניות הענישה בתקופה האחרונה, </w:t>
      </w:r>
      <w:r>
        <w:rPr>
          <w:rFonts w:ascii="Arial" w:hAnsi="Arial" w:hint="cs"/>
          <w:noProof w:val="0"/>
          <w:rtl/>
        </w:rPr>
        <w:t xml:space="preserve">אשר השתנתה, </w:t>
      </w:r>
      <w:r w:rsidRPr="001F10A1">
        <w:rPr>
          <w:rFonts w:ascii="Arial" w:hAnsi="Arial" w:hint="cs"/>
          <w:noProof w:val="0"/>
          <w:rtl/>
        </w:rPr>
        <w:t>בין היתר, בעקבות הנח</w:t>
      </w:r>
      <w:r>
        <w:rPr>
          <w:rFonts w:ascii="Arial" w:hAnsi="Arial" w:hint="cs"/>
          <w:noProof w:val="0"/>
          <w:rtl/>
        </w:rPr>
        <w:t>י</w:t>
      </w:r>
      <w:r w:rsidRPr="001F10A1">
        <w:rPr>
          <w:rFonts w:ascii="Arial" w:hAnsi="Arial" w:hint="cs"/>
          <w:noProof w:val="0"/>
          <w:rtl/>
        </w:rPr>
        <w:t xml:space="preserve">ית פרקליט המדינה מספר 9.16, בהתאם לה </w:t>
      </w:r>
      <w:r>
        <w:rPr>
          <w:rFonts w:ascii="Arial" w:hAnsi="Arial" w:hint="cs"/>
          <w:noProof w:val="0"/>
          <w:rtl/>
        </w:rPr>
        <w:t>נתקבלה החלטה לעתור</w:t>
      </w:r>
      <w:r w:rsidRPr="001F10A1">
        <w:rPr>
          <w:rFonts w:ascii="Arial" w:hAnsi="Arial" w:hint="cs"/>
          <w:noProof w:val="0"/>
          <w:rtl/>
        </w:rPr>
        <w:t xml:space="preserve"> להחמרה בענישה בגין עבירות </w:t>
      </w:r>
      <w:r>
        <w:rPr>
          <w:rFonts w:ascii="Arial" w:hAnsi="Arial" w:hint="cs"/>
          <w:noProof w:val="0"/>
          <w:rtl/>
        </w:rPr>
        <w:t>אלה</w:t>
      </w:r>
      <w:r w:rsidRPr="001F10A1">
        <w:rPr>
          <w:rFonts w:ascii="Arial" w:hAnsi="Arial" w:hint="cs"/>
          <w:noProof w:val="0"/>
          <w:rtl/>
        </w:rPr>
        <w:t>.</w:t>
      </w:r>
    </w:p>
    <w:p w14:paraId="2A4C7102" w14:textId="77777777" w:rsidR="00DE4540" w:rsidRPr="001F10A1" w:rsidRDefault="00DE4540" w:rsidP="00DE4540">
      <w:pPr>
        <w:spacing w:line="360" w:lineRule="auto"/>
        <w:jc w:val="both"/>
        <w:rPr>
          <w:rFonts w:ascii="Arial" w:hAnsi="Arial"/>
          <w:noProof w:val="0"/>
          <w:rtl/>
        </w:rPr>
      </w:pPr>
    </w:p>
    <w:p w14:paraId="51982BEC" w14:textId="77777777" w:rsidR="00DE4540" w:rsidRPr="001F10A1" w:rsidRDefault="00DE4540" w:rsidP="00DE4540">
      <w:pPr>
        <w:spacing w:line="360" w:lineRule="auto"/>
        <w:jc w:val="both"/>
        <w:rPr>
          <w:rFonts w:ascii="Arial" w:hAnsi="Arial"/>
          <w:noProof w:val="0"/>
          <w:rtl/>
        </w:rPr>
      </w:pPr>
      <w:r w:rsidRPr="001F10A1">
        <w:rPr>
          <w:rFonts w:ascii="Arial" w:hAnsi="Arial" w:hint="cs"/>
          <w:noProof w:val="0"/>
          <w:rtl/>
        </w:rPr>
        <w:t xml:space="preserve">לנוכח טיב כלי הנשק במקרה דנן ואופן </w:t>
      </w:r>
      <w:r>
        <w:rPr>
          <w:rFonts w:ascii="Arial" w:hAnsi="Arial" w:hint="cs"/>
          <w:noProof w:val="0"/>
          <w:rtl/>
        </w:rPr>
        <w:t>א</w:t>
      </w:r>
      <w:r w:rsidRPr="001F10A1">
        <w:rPr>
          <w:rFonts w:ascii="Arial" w:hAnsi="Arial" w:hint="cs"/>
          <w:noProof w:val="0"/>
          <w:rtl/>
        </w:rPr>
        <w:t>חזקתם – עתרה המאשימה למתחם ענישה</w:t>
      </w:r>
      <w:r>
        <w:rPr>
          <w:rFonts w:ascii="Arial" w:hAnsi="Arial" w:hint="cs"/>
          <w:noProof w:val="0"/>
          <w:rtl/>
        </w:rPr>
        <w:t>,</w:t>
      </w:r>
      <w:r w:rsidRPr="001F10A1">
        <w:rPr>
          <w:rFonts w:ascii="Arial" w:hAnsi="Arial" w:hint="cs"/>
          <w:noProof w:val="0"/>
          <w:rtl/>
        </w:rPr>
        <w:t xml:space="preserve"> שינוע בין </w:t>
      </w:r>
      <w:r>
        <w:rPr>
          <w:rFonts w:ascii="Arial" w:hAnsi="Arial" w:hint="cs"/>
          <w:noProof w:val="0"/>
          <w:rtl/>
        </w:rPr>
        <w:t>18</w:t>
      </w:r>
      <w:r w:rsidRPr="001F10A1">
        <w:rPr>
          <w:rFonts w:ascii="Arial" w:hAnsi="Arial" w:hint="cs"/>
          <w:noProof w:val="0"/>
          <w:rtl/>
        </w:rPr>
        <w:t xml:space="preserve"> ועד </w:t>
      </w:r>
      <w:r>
        <w:rPr>
          <w:rFonts w:ascii="Arial" w:hAnsi="Arial" w:hint="cs"/>
          <w:noProof w:val="0"/>
          <w:rtl/>
        </w:rPr>
        <w:t>36</w:t>
      </w:r>
      <w:r w:rsidRPr="001F10A1">
        <w:rPr>
          <w:rFonts w:ascii="Arial" w:hAnsi="Arial" w:hint="cs"/>
          <w:noProof w:val="0"/>
          <w:rtl/>
        </w:rPr>
        <w:t xml:space="preserve"> </w:t>
      </w:r>
      <w:r>
        <w:rPr>
          <w:rFonts w:ascii="Arial" w:hAnsi="Arial" w:hint="cs"/>
          <w:noProof w:val="0"/>
          <w:rtl/>
        </w:rPr>
        <w:t xml:space="preserve">חודשי </w:t>
      </w:r>
      <w:r w:rsidRPr="001F10A1">
        <w:rPr>
          <w:rFonts w:ascii="Arial" w:hAnsi="Arial" w:hint="cs"/>
          <w:noProof w:val="0"/>
          <w:rtl/>
        </w:rPr>
        <w:t xml:space="preserve"> מאסר בפועל, לצד </w:t>
      </w:r>
      <w:r>
        <w:rPr>
          <w:rFonts w:ascii="Arial" w:hAnsi="Arial" w:hint="cs"/>
          <w:noProof w:val="0"/>
          <w:rtl/>
        </w:rPr>
        <w:t xml:space="preserve">רכיבי ענישה נוספים, ביחס לנאשם 1; מתחם ענישה, שינוע בין שלוש שנים ומחצה ועד חמש שנים ומחצה מאסר בפועל, ביחס לנאשם 2 </w:t>
      </w:r>
      <w:r w:rsidRPr="001F10A1">
        <w:rPr>
          <w:rFonts w:ascii="Arial" w:hAnsi="Arial" w:hint="cs"/>
          <w:noProof w:val="0"/>
          <w:rtl/>
        </w:rPr>
        <w:t>.</w:t>
      </w:r>
    </w:p>
    <w:p w14:paraId="55D9E08A" w14:textId="77777777" w:rsidR="00DE4540" w:rsidRPr="001F10A1" w:rsidRDefault="00DE4540" w:rsidP="00DE4540">
      <w:pPr>
        <w:spacing w:line="360" w:lineRule="auto"/>
        <w:jc w:val="both"/>
        <w:rPr>
          <w:rFonts w:ascii="Arial" w:hAnsi="Arial"/>
          <w:noProof w:val="0"/>
          <w:rtl/>
        </w:rPr>
      </w:pPr>
    </w:p>
    <w:p w14:paraId="2287E5E0" w14:textId="77777777" w:rsidR="00DE4540" w:rsidRPr="001F10A1" w:rsidRDefault="00DE4540" w:rsidP="00DE4540">
      <w:pPr>
        <w:spacing w:line="360" w:lineRule="auto"/>
        <w:jc w:val="both"/>
        <w:rPr>
          <w:rFonts w:ascii="Arial" w:hAnsi="Arial"/>
          <w:noProof w:val="0"/>
          <w:rtl/>
        </w:rPr>
      </w:pPr>
      <w:r w:rsidRPr="001F10A1">
        <w:rPr>
          <w:rFonts w:ascii="Arial" w:hAnsi="Arial" w:hint="cs"/>
          <w:noProof w:val="0"/>
          <w:rtl/>
        </w:rPr>
        <w:t>המאשימה</w:t>
      </w:r>
      <w:r>
        <w:rPr>
          <w:rFonts w:ascii="Arial" w:hAnsi="Arial" w:hint="cs"/>
          <w:noProof w:val="0"/>
          <w:rtl/>
        </w:rPr>
        <w:t xml:space="preserve"> עתרה להשית על הנאשמים</w:t>
      </w:r>
      <w:r w:rsidRPr="001F10A1">
        <w:rPr>
          <w:rFonts w:ascii="Arial" w:hAnsi="Arial" w:hint="cs"/>
          <w:noProof w:val="0"/>
          <w:rtl/>
        </w:rPr>
        <w:t xml:space="preserve"> עונש על הצד הנמוך של המתחם</w:t>
      </w:r>
      <w:r>
        <w:rPr>
          <w:rFonts w:ascii="Arial" w:hAnsi="Arial" w:hint="cs"/>
          <w:noProof w:val="0"/>
          <w:rtl/>
        </w:rPr>
        <w:t>, אך לא בתחתיתו</w:t>
      </w:r>
      <w:r w:rsidRPr="001F10A1">
        <w:rPr>
          <w:rFonts w:ascii="Arial" w:hAnsi="Arial" w:hint="cs"/>
          <w:noProof w:val="0"/>
          <w:rtl/>
        </w:rPr>
        <w:t>.</w:t>
      </w:r>
    </w:p>
    <w:p w14:paraId="528A90C0" w14:textId="77777777" w:rsidR="00DE4540" w:rsidRPr="001F10A1" w:rsidRDefault="00DE4540" w:rsidP="00DE4540">
      <w:pPr>
        <w:spacing w:line="360" w:lineRule="auto"/>
        <w:jc w:val="both"/>
        <w:rPr>
          <w:rFonts w:ascii="Arial" w:hAnsi="Arial"/>
          <w:noProof w:val="0"/>
          <w:rtl/>
        </w:rPr>
      </w:pPr>
    </w:p>
    <w:p w14:paraId="28DFEF71" w14:textId="77777777" w:rsidR="00DE4540" w:rsidRPr="001F10A1" w:rsidRDefault="00DE4540" w:rsidP="00DE4540">
      <w:pPr>
        <w:spacing w:line="360" w:lineRule="auto"/>
        <w:jc w:val="both"/>
        <w:rPr>
          <w:rFonts w:ascii="Arial" w:hAnsi="Arial"/>
          <w:noProof w:val="0"/>
          <w:rtl/>
        </w:rPr>
      </w:pPr>
      <w:r w:rsidRPr="001F10A1">
        <w:rPr>
          <w:rFonts w:ascii="Arial" w:hAnsi="Arial" w:hint="cs"/>
          <w:noProof w:val="0"/>
          <w:rtl/>
        </w:rPr>
        <w:t xml:space="preserve">המאשימה עתרה לדחות המלצת שירות המבחן, אשר אינה תואמת את מתחם הענישה שנקבע בפסיקה ואינה משקפת את אינטרס </w:t>
      </w:r>
      <w:r>
        <w:rPr>
          <w:rFonts w:ascii="Arial" w:hAnsi="Arial" w:hint="cs"/>
          <w:noProof w:val="0"/>
          <w:rtl/>
        </w:rPr>
        <w:t>ההגנה על שלומו של הציבור</w:t>
      </w:r>
      <w:r w:rsidRPr="001F10A1">
        <w:rPr>
          <w:rFonts w:ascii="Arial" w:hAnsi="Arial" w:hint="cs"/>
          <w:noProof w:val="0"/>
          <w:rtl/>
        </w:rPr>
        <w:t>.</w:t>
      </w:r>
    </w:p>
    <w:p w14:paraId="31F185CA" w14:textId="77777777" w:rsidR="00DE4540" w:rsidRDefault="00DE4540" w:rsidP="00DE4540">
      <w:pPr>
        <w:spacing w:line="360" w:lineRule="auto"/>
        <w:jc w:val="both"/>
        <w:rPr>
          <w:rFonts w:ascii="Arial" w:hAnsi="Arial"/>
          <w:noProof w:val="0"/>
          <w:rtl/>
        </w:rPr>
      </w:pPr>
      <w:r w:rsidRPr="001F10A1">
        <w:rPr>
          <w:rFonts w:ascii="Arial" w:hAnsi="Arial" w:hint="cs"/>
          <w:noProof w:val="0"/>
          <w:u w:val="single"/>
          <w:rtl/>
        </w:rPr>
        <w:t>ההגנה</w:t>
      </w:r>
      <w:r>
        <w:rPr>
          <w:rFonts w:ascii="Arial" w:hAnsi="Arial" w:hint="cs"/>
          <w:noProof w:val="0"/>
          <w:rtl/>
        </w:rPr>
        <w:t xml:space="preserve"> טענה כי פסקי הדין עליהם מסתמכת המאשימה אינם רלוונטיים למקרה זה ונסיבותיו.</w:t>
      </w:r>
    </w:p>
    <w:p w14:paraId="19A651A7" w14:textId="77777777" w:rsidR="00DE4540" w:rsidRDefault="00DE4540" w:rsidP="00DE4540">
      <w:pPr>
        <w:spacing w:line="360" w:lineRule="auto"/>
        <w:jc w:val="both"/>
        <w:rPr>
          <w:rFonts w:ascii="Arial" w:hAnsi="Arial"/>
          <w:noProof w:val="0"/>
          <w:rtl/>
        </w:rPr>
      </w:pPr>
    </w:p>
    <w:p w14:paraId="1C974125" w14:textId="77777777" w:rsidR="00DE4540" w:rsidRDefault="00DE4540" w:rsidP="00DE4540">
      <w:pPr>
        <w:spacing w:line="360" w:lineRule="auto"/>
        <w:jc w:val="both"/>
        <w:rPr>
          <w:rFonts w:ascii="Arial" w:hAnsi="Arial"/>
          <w:noProof w:val="0"/>
          <w:rtl/>
        </w:rPr>
      </w:pPr>
      <w:r>
        <w:rPr>
          <w:rFonts w:ascii="Arial" w:hAnsi="Arial" w:hint="cs"/>
          <w:noProof w:val="0"/>
          <w:rtl/>
        </w:rPr>
        <w:t>ההגנה ביקשה</w:t>
      </w:r>
      <w:r w:rsidRPr="001F10A1">
        <w:rPr>
          <w:rFonts w:ascii="Arial" w:hAnsi="Arial" w:hint="cs"/>
          <w:noProof w:val="0"/>
          <w:rtl/>
        </w:rPr>
        <w:t xml:space="preserve"> ליתן משקל משמעותי לנסיבותיו האישיות של הנאשם</w:t>
      </w:r>
      <w:r>
        <w:rPr>
          <w:rFonts w:ascii="Arial" w:hAnsi="Arial" w:hint="cs"/>
          <w:noProof w:val="0"/>
          <w:rtl/>
        </w:rPr>
        <w:t xml:space="preserve"> 1</w:t>
      </w:r>
      <w:r w:rsidRPr="001F10A1">
        <w:rPr>
          <w:rFonts w:ascii="Arial" w:hAnsi="Arial" w:hint="cs"/>
          <w:noProof w:val="0"/>
          <w:rtl/>
        </w:rPr>
        <w:t>,</w:t>
      </w:r>
      <w:r>
        <w:rPr>
          <w:rFonts w:ascii="Arial" w:hAnsi="Arial" w:hint="cs"/>
          <w:noProof w:val="0"/>
          <w:rtl/>
        </w:rPr>
        <w:t xml:space="preserve"> גילו הצעיר, העובדה</w:t>
      </w:r>
      <w:r w:rsidRPr="001F10A1">
        <w:rPr>
          <w:rFonts w:ascii="Arial" w:hAnsi="Arial" w:hint="cs"/>
          <w:noProof w:val="0"/>
          <w:rtl/>
        </w:rPr>
        <w:t xml:space="preserve"> שזוהי הסתבכותו הראשונה. לטענת ההגנה, נטל הנאשם </w:t>
      </w:r>
      <w:r>
        <w:rPr>
          <w:rFonts w:ascii="Arial" w:hAnsi="Arial" w:hint="cs"/>
          <w:noProof w:val="0"/>
          <w:rtl/>
        </w:rPr>
        <w:t>אחריות והוא מבין את חומרת מעשיו.</w:t>
      </w:r>
    </w:p>
    <w:p w14:paraId="71AAFB3C" w14:textId="77777777" w:rsidR="00DE4540" w:rsidRDefault="00DE4540" w:rsidP="00DE4540">
      <w:pPr>
        <w:spacing w:line="360" w:lineRule="auto"/>
        <w:jc w:val="both"/>
        <w:rPr>
          <w:rFonts w:ascii="Arial" w:hAnsi="Arial"/>
          <w:noProof w:val="0"/>
          <w:rtl/>
        </w:rPr>
      </w:pPr>
    </w:p>
    <w:p w14:paraId="477521FC" w14:textId="77777777" w:rsidR="00DE4540" w:rsidRDefault="00DE4540" w:rsidP="00DE4540">
      <w:pPr>
        <w:spacing w:line="360" w:lineRule="auto"/>
        <w:jc w:val="both"/>
        <w:rPr>
          <w:rFonts w:ascii="Arial" w:hAnsi="Arial"/>
          <w:noProof w:val="0"/>
          <w:rtl/>
        </w:rPr>
      </w:pPr>
      <w:r>
        <w:rPr>
          <w:rFonts w:ascii="Arial" w:hAnsi="Arial" w:hint="cs"/>
          <w:noProof w:val="0"/>
          <w:rtl/>
        </w:rPr>
        <w:t>לעניין הנאשם 2, נטען, כי הודה ובעבירות, נטל אחריות ומבין את חומרת מעשיו.</w:t>
      </w:r>
    </w:p>
    <w:p w14:paraId="73A59DAE" w14:textId="77777777" w:rsidR="00DE4540" w:rsidRDefault="00DE4540" w:rsidP="00DE4540">
      <w:pPr>
        <w:spacing w:line="360" w:lineRule="auto"/>
        <w:jc w:val="both"/>
        <w:rPr>
          <w:rFonts w:ascii="Arial" w:hAnsi="Arial"/>
          <w:noProof w:val="0"/>
          <w:rtl/>
        </w:rPr>
      </w:pPr>
    </w:p>
    <w:p w14:paraId="339F13F3" w14:textId="77777777" w:rsidR="00DE4540" w:rsidRDefault="00DE4540" w:rsidP="00DE4540">
      <w:pPr>
        <w:spacing w:line="360" w:lineRule="auto"/>
        <w:jc w:val="both"/>
        <w:rPr>
          <w:rFonts w:ascii="Arial" w:hAnsi="Arial"/>
          <w:noProof w:val="0"/>
          <w:rtl/>
        </w:rPr>
      </w:pPr>
      <w:r>
        <w:rPr>
          <w:rFonts w:ascii="Arial" w:hAnsi="Arial" w:hint="cs"/>
          <w:noProof w:val="0"/>
          <w:rtl/>
        </w:rPr>
        <w:t>ההגנה עתרה לאמץ המלצות שירות המבחן בנוגע לשני הנאשמים.</w:t>
      </w:r>
    </w:p>
    <w:p w14:paraId="78CD0EF1" w14:textId="77777777" w:rsidR="00DE4540" w:rsidRPr="001F10A1" w:rsidRDefault="00DE4540" w:rsidP="00DE4540">
      <w:pPr>
        <w:spacing w:line="360" w:lineRule="auto"/>
        <w:jc w:val="both"/>
        <w:rPr>
          <w:rFonts w:ascii="Arial" w:hAnsi="Arial"/>
          <w:noProof w:val="0"/>
          <w:rtl/>
        </w:rPr>
      </w:pPr>
    </w:p>
    <w:p w14:paraId="6DC32032" w14:textId="77777777" w:rsidR="00DE4540" w:rsidRDefault="00DE4540" w:rsidP="00DE4540">
      <w:pPr>
        <w:spacing w:line="360" w:lineRule="auto"/>
        <w:jc w:val="both"/>
        <w:rPr>
          <w:rFonts w:ascii="Arial" w:hAnsi="Arial"/>
          <w:noProof w:val="0"/>
          <w:rtl/>
        </w:rPr>
      </w:pPr>
      <w:r w:rsidRPr="00594DC7">
        <w:rPr>
          <w:rFonts w:ascii="Arial" w:hAnsi="Arial" w:hint="cs"/>
          <w:noProof w:val="0"/>
          <w:u w:val="single"/>
          <w:rtl/>
        </w:rPr>
        <w:t>בדברו האחרון של הנאשם 1</w:t>
      </w:r>
      <w:r w:rsidRPr="001F10A1">
        <w:rPr>
          <w:rFonts w:ascii="Arial" w:hAnsi="Arial" w:hint="cs"/>
          <w:noProof w:val="0"/>
          <w:rtl/>
        </w:rPr>
        <w:t>, הביע צער על העביר</w:t>
      </w:r>
      <w:r>
        <w:rPr>
          <w:rFonts w:ascii="Arial" w:hAnsi="Arial" w:hint="cs"/>
          <w:noProof w:val="0"/>
          <w:rtl/>
        </w:rPr>
        <w:t>ה</w:t>
      </w:r>
      <w:r w:rsidRPr="001F10A1">
        <w:rPr>
          <w:rFonts w:ascii="Arial" w:hAnsi="Arial" w:hint="cs"/>
          <w:noProof w:val="0"/>
          <w:rtl/>
        </w:rPr>
        <w:t xml:space="preserve"> שעבר</w:t>
      </w:r>
      <w:r>
        <w:rPr>
          <w:rFonts w:ascii="Arial" w:hAnsi="Arial" w:hint="cs"/>
          <w:noProof w:val="0"/>
          <w:rtl/>
        </w:rPr>
        <w:t xml:space="preserve"> ואמר, כי טעה</w:t>
      </w:r>
      <w:r w:rsidRPr="001F10A1">
        <w:rPr>
          <w:rFonts w:ascii="Arial" w:hAnsi="Arial" w:hint="cs"/>
          <w:noProof w:val="0"/>
          <w:rtl/>
        </w:rPr>
        <w:t>.</w:t>
      </w:r>
    </w:p>
    <w:p w14:paraId="71B706B0" w14:textId="77777777" w:rsidR="00DE4540" w:rsidRDefault="00DE4540" w:rsidP="00DE4540">
      <w:pPr>
        <w:spacing w:line="360" w:lineRule="auto"/>
        <w:jc w:val="both"/>
        <w:rPr>
          <w:rFonts w:ascii="Arial" w:hAnsi="Arial"/>
          <w:noProof w:val="0"/>
          <w:rtl/>
        </w:rPr>
      </w:pPr>
    </w:p>
    <w:p w14:paraId="158876C4" w14:textId="77777777" w:rsidR="00DE4540" w:rsidRPr="00811C4A" w:rsidRDefault="00DE4540" w:rsidP="00DE4540">
      <w:pPr>
        <w:spacing w:line="360" w:lineRule="auto"/>
        <w:jc w:val="both"/>
        <w:rPr>
          <w:rFonts w:ascii="Arial" w:hAnsi="Arial"/>
          <w:noProof w:val="0"/>
          <w:rtl/>
        </w:rPr>
      </w:pPr>
      <w:r w:rsidRPr="009F3F35">
        <w:rPr>
          <w:rFonts w:ascii="Arial" w:hAnsi="Arial" w:hint="cs"/>
          <w:noProof w:val="0"/>
          <w:u w:val="single"/>
          <w:rtl/>
        </w:rPr>
        <w:t xml:space="preserve">בדברו </w:t>
      </w:r>
      <w:r w:rsidRPr="00594DC7">
        <w:rPr>
          <w:rFonts w:ascii="Arial" w:hAnsi="Arial" w:hint="cs"/>
          <w:noProof w:val="0"/>
          <w:u w:val="single"/>
          <w:rtl/>
        </w:rPr>
        <w:t>האחרון של הנאשם 2</w:t>
      </w:r>
      <w:r>
        <w:rPr>
          <w:rFonts w:ascii="Arial" w:hAnsi="Arial" w:hint="cs"/>
          <w:noProof w:val="0"/>
          <w:rtl/>
        </w:rPr>
        <w:t>, הביע הנאשם 2 צער על העבירות שעבר וציין, כי ברצונו להמשיך בחייו ולפרנס משפחתו.</w:t>
      </w:r>
    </w:p>
    <w:p w14:paraId="2F40F52D" w14:textId="77777777" w:rsidR="00DE4540" w:rsidRDefault="00DE4540" w:rsidP="00DE4540">
      <w:pPr>
        <w:spacing w:line="360" w:lineRule="auto"/>
        <w:jc w:val="both"/>
        <w:rPr>
          <w:rFonts w:ascii="Arial" w:hAnsi="Arial"/>
          <w:noProof w:val="0"/>
          <w:rtl/>
        </w:rPr>
      </w:pPr>
    </w:p>
    <w:p w14:paraId="6A0A8D1F" w14:textId="77777777" w:rsidR="00DE4540" w:rsidRDefault="00DE4540" w:rsidP="00DE4540">
      <w:pPr>
        <w:spacing w:line="360" w:lineRule="auto"/>
        <w:jc w:val="both"/>
        <w:rPr>
          <w:rFonts w:ascii="Arial" w:hAnsi="Arial"/>
          <w:noProof w:val="0"/>
          <w:rtl/>
        </w:rPr>
      </w:pPr>
    </w:p>
    <w:p w14:paraId="31D4CCEF" w14:textId="77777777" w:rsidR="00DE4540" w:rsidRPr="00DB0953" w:rsidRDefault="00DE4540" w:rsidP="00DE4540">
      <w:pPr>
        <w:spacing w:line="360" w:lineRule="auto"/>
        <w:jc w:val="both"/>
        <w:rPr>
          <w:rFonts w:ascii="Arial" w:hAnsi="Arial"/>
          <w:b/>
          <w:bCs/>
          <w:noProof w:val="0"/>
          <w:rtl/>
        </w:rPr>
      </w:pPr>
      <w:r w:rsidRPr="00DB0953">
        <w:rPr>
          <w:rFonts w:ascii="Arial" w:hAnsi="Arial" w:hint="cs"/>
          <w:b/>
          <w:bCs/>
          <w:noProof w:val="0"/>
          <w:rtl/>
        </w:rPr>
        <w:t>דיון והכרעה</w:t>
      </w:r>
    </w:p>
    <w:p w14:paraId="4BC6AB2A" w14:textId="77777777" w:rsidR="00DE4540" w:rsidRPr="00DC1E84" w:rsidRDefault="00DE4540" w:rsidP="00DE4540">
      <w:pPr>
        <w:spacing w:line="360" w:lineRule="auto"/>
        <w:jc w:val="both"/>
        <w:rPr>
          <w:rFonts w:ascii="Arial" w:hAnsi="Arial"/>
          <w:noProof w:val="0"/>
          <w:rtl/>
        </w:rPr>
      </w:pPr>
    </w:p>
    <w:p w14:paraId="1FA148E5" w14:textId="77777777" w:rsidR="00DE4540" w:rsidRPr="00DB0953" w:rsidRDefault="00DE4540" w:rsidP="00DE4540">
      <w:pPr>
        <w:spacing w:line="360" w:lineRule="auto"/>
        <w:jc w:val="both"/>
        <w:rPr>
          <w:rFonts w:ascii="Arial" w:hAnsi="Arial"/>
          <w:noProof w:val="0"/>
        </w:rPr>
      </w:pPr>
      <w:r w:rsidRPr="00DB0953">
        <w:rPr>
          <w:rFonts w:ascii="Arial" w:hAnsi="Arial" w:hint="cs"/>
          <w:noProof w:val="0"/>
          <w:rtl/>
        </w:rPr>
        <w:t>אין צורך להכביר מילים על פוטנציאל הסיכון הנובע מאחזקת נשק חם קטלני, שלא כדין.</w:t>
      </w:r>
    </w:p>
    <w:p w14:paraId="09763C7B" w14:textId="77777777" w:rsidR="00DE4540" w:rsidRPr="00DB0953" w:rsidRDefault="00DE4540" w:rsidP="00DE4540">
      <w:pPr>
        <w:spacing w:line="360" w:lineRule="auto"/>
        <w:jc w:val="both"/>
        <w:rPr>
          <w:rFonts w:ascii="Arial" w:hAnsi="Arial"/>
          <w:noProof w:val="0"/>
        </w:rPr>
      </w:pPr>
    </w:p>
    <w:p w14:paraId="17FAF282" w14:textId="77777777" w:rsidR="00DE4540" w:rsidRPr="00DB0953" w:rsidRDefault="00DE4540" w:rsidP="00DE4540">
      <w:pPr>
        <w:spacing w:line="360" w:lineRule="auto"/>
        <w:jc w:val="both"/>
        <w:rPr>
          <w:rFonts w:ascii="Arial" w:hAnsi="Arial"/>
          <w:noProof w:val="0"/>
        </w:rPr>
      </w:pPr>
      <w:r w:rsidRPr="00DB0953">
        <w:rPr>
          <w:rFonts w:ascii="Arial" w:hAnsi="Arial" w:hint="cs"/>
          <w:noProof w:val="0"/>
          <w:rtl/>
        </w:rPr>
        <w:t>כלי הנשק עלולים למצוא דרכם</w:t>
      </w:r>
      <w:r>
        <w:rPr>
          <w:rFonts w:ascii="Arial" w:hAnsi="Arial" w:hint="cs"/>
          <w:noProof w:val="0"/>
          <w:rtl/>
        </w:rPr>
        <w:t xml:space="preserve"> לפעילות שלילית, אם פלילית ואם </w:t>
      </w:r>
      <w:r w:rsidRPr="00DB0953">
        <w:rPr>
          <w:rFonts w:ascii="Arial" w:hAnsi="Arial" w:hint="cs"/>
          <w:noProof w:val="0"/>
          <w:rtl/>
        </w:rPr>
        <w:t>נגד בטחון המדינה.</w:t>
      </w:r>
    </w:p>
    <w:p w14:paraId="11362512" w14:textId="77777777" w:rsidR="00DE4540" w:rsidRPr="00DB0953" w:rsidRDefault="00DE4540" w:rsidP="00DE4540">
      <w:pPr>
        <w:spacing w:line="360" w:lineRule="auto"/>
        <w:jc w:val="both"/>
        <w:rPr>
          <w:rFonts w:ascii="Arial" w:hAnsi="Arial"/>
          <w:noProof w:val="0"/>
        </w:rPr>
      </w:pPr>
    </w:p>
    <w:p w14:paraId="6538CDB9" w14:textId="77777777" w:rsidR="00DE4540" w:rsidRPr="00DB0953" w:rsidRDefault="00DE4540" w:rsidP="00DE4540">
      <w:pPr>
        <w:spacing w:line="360" w:lineRule="auto"/>
        <w:jc w:val="both"/>
        <w:rPr>
          <w:rFonts w:ascii="Arial" w:hAnsi="Arial"/>
          <w:noProof w:val="0"/>
          <w:rtl/>
        </w:rPr>
      </w:pPr>
      <w:r w:rsidRPr="00DB0953">
        <w:rPr>
          <w:rFonts w:ascii="Arial" w:hAnsi="Arial" w:hint="cs"/>
          <w:noProof w:val="0"/>
          <w:rtl/>
        </w:rPr>
        <w:t>אחזקת נשק ותחמושת על ידי מי שלא נבדק, לא נמצא מתאים ולא הוכשר לכך, בתנאים שאינם מבטיחים בידודו של הנשק מהסביבה (כיום מי שמחזיק נשק ברשיון נדרש לא</w:t>
      </w:r>
      <w:r>
        <w:rPr>
          <w:rFonts w:ascii="Arial" w:hAnsi="Arial" w:hint="cs"/>
          <w:noProof w:val="0"/>
          <w:rtl/>
        </w:rPr>
        <w:t>פ</w:t>
      </w:r>
      <w:r w:rsidRPr="00DB0953">
        <w:rPr>
          <w:rFonts w:ascii="Arial" w:hAnsi="Arial" w:hint="cs"/>
          <w:noProof w:val="0"/>
          <w:rtl/>
        </w:rPr>
        <w:t>סנו בכספת מאובטחת, מאחורי שני מנעולים), עלולה להביא לסיכון שלום הציבור, גם אם אין ראיות שהוחזק לצורך פעילות שלילית, כמפורט לעיל.</w:t>
      </w:r>
    </w:p>
    <w:p w14:paraId="4F391629" w14:textId="77777777" w:rsidR="00DE4540" w:rsidRPr="00DB0953" w:rsidRDefault="00DE4540" w:rsidP="00DE4540">
      <w:pPr>
        <w:spacing w:line="360" w:lineRule="auto"/>
        <w:jc w:val="both"/>
        <w:rPr>
          <w:rFonts w:ascii="Arial" w:hAnsi="Arial"/>
          <w:noProof w:val="0"/>
          <w:rtl/>
        </w:rPr>
      </w:pPr>
    </w:p>
    <w:p w14:paraId="5C140892" w14:textId="77777777" w:rsidR="00DE4540" w:rsidRPr="00DB0953" w:rsidRDefault="00DE4540" w:rsidP="00DE4540">
      <w:pPr>
        <w:spacing w:line="360" w:lineRule="auto"/>
        <w:jc w:val="both"/>
        <w:rPr>
          <w:rFonts w:ascii="Arial" w:hAnsi="Arial"/>
          <w:noProof w:val="0"/>
          <w:rtl/>
        </w:rPr>
      </w:pPr>
      <w:r w:rsidRPr="00DB0953">
        <w:rPr>
          <w:rFonts w:ascii="Arial" w:hAnsi="Arial" w:hint="cs"/>
          <w:noProof w:val="0"/>
          <w:rtl/>
        </w:rPr>
        <w:t>בנוסף, אחזקת נשק כאמור עלולה להביא לפגיעה בשלטון החוק ובנושאי שלטון החוק, המבצעים את תפקידם.</w:t>
      </w:r>
    </w:p>
    <w:p w14:paraId="0799B58A" w14:textId="77777777" w:rsidR="00DE4540" w:rsidRPr="00DB0953" w:rsidRDefault="00DE4540" w:rsidP="00DE4540">
      <w:pPr>
        <w:spacing w:line="360" w:lineRule="auto"/>
        <w:jc w:val="both"/>
        <w:rPr>
          <w:rFonts w:ascii="Arial" w:hAnsi="Arial"/>
          <w:noProof w:val="0"/>
          <w:rtl/>
        </w:rPr>
      </w:pPr>
    </w:p>
    <w:p w14:paraId="2ED62336" w14:textId="77777777" w:rsidR="00DE4540" w:rsidRPr="00DB0953" w:rsidRDefault="00DE4540" w:rsidP="00DE4540">
      <w:pPr>
        <w:spacing w:line="360" w:lineRule="auto"/>
        <w:jc w:val="both"/>
        <w:rPr>
          <w:rFonts w:ascii="Arial" w:hAnsi="Arial"/>
          <w:noProof w:val="0"/>
          <w:rtl/>
        </w:rPr>
      </w:pPr>
      <w:r w:rsidRPr="00DB0953">
        <w:rPr>
          <w:rFonts w:ascii="Arial" w:hAnsi="Arial" w:hint="cs"/>
          <w:noProof w:val="0"/>
          <w:rtl/>
        </w:rPr>
        <w:t xml:space="preserve">בפסק הדין </w:t>
      </w:r>
      <w:hyperlink r:id="rId15" w:history="1">
        <w:r w:rsidR="00385ECF" w:rsidRPr="00385ECF">
          <w:rPr>
            <w:rFonts w:ascii="Arial" w:hAnsi="Arial"/>
            <w:noProof w:val="0"/>
            <w:color w:val="0000FF"/>
            <w:u w:val="single"/>
            <w:rtl/>
          </w:rPr>
          <w:t>ע.פ. 3288/14</w:t>
        </w:r>
      </w:hyperlink>
      <w:r w:rsidRPr="00DB0953">
        <w:rPr>
          <w:rFonts w:ascii="Arial" w:hAnsi="Arial" w:hint="cs"/>
          <w:noProof w:val="0"/>
          <w:rtl/>
        </w:rPr>
        <w:t xml:space="preserve"> </w:t>
      </w:r>
      <w:r w:rsidRPr="00DB0953">
        <w:rPr>
          <w:rFonts w:ascii="Arial" w:hAnsi="Arial" w:hint="cs"/>
          <w:b/>
          <w:bCs/>
          <w:noProof w:val="0"/>
          <w:rtl/>
        </w:rPr>
        <w:t>מדינת ישראל נ' קריספל</w:t>
      </w:r>
      <w:r w:rsidRPr="00DB0953">
        <w:rPr>
          <w:rFonts w:ascii="Arial" w:hAnsi="Arial" w:hint="cs"/>
          <w:noProof w:val="0"/>
          <w:rtl/>
        </w:rPr>
        <w:t xml:space="preserve"> (פורסם במאגרים), נאמר: </w:t>
      </w:r>
    </w:p>
    <w:p w14:paraId="68118B4F" w14:textId="77777777" w:rsidR="00DE4540" w:rsidRPr="00DB0953" w:rsidRDefault="00DE4540" w:rsidP="00DE4540">
      <w:pPr>
        <w:spacing w:line="360" w:lineRule="auto"/>
        <w:jc w:val="both"/>
        <w:rPr>
          <w:rFonts w:ascii="Arial" w:hAnsi="Arial"/>
          <w:noProof w:val="0"/>
          <w:rtl/>
        </w:rPr>
      </w:pPr>
    </w:p>
    <w:p w14:paraId="041A347D" w14:textId="77777777" w:rsidR="00DE4540" w:rsidRPr="00FD6A1E" w:rsidRDefault="00DE4540" w:rsidP="00DE4540">
      <w:pPr>
        <w:spacing w:line="360" w:lineRule="auto"/>
        <w:jc w:val="both"/>
        <w:rPr>
          <w:rFonts w:ascii="Arial" w:hAnsi="Arial" w:cs="Aharoni"/>
          <w:noProof w:val="0"/>
          <w:rtl/>
        </w:rPr>
      </w:pPr>
      <w:r w:rsidRPr="00FD6A1E">
        <w:rPr>
          <w:rFonts w:ascii="Arial" w:hAnsi="Arial" w:cs="Aharoni" w:hint="cs"/>
          <w:noProof w:val="0"/>
          <w:rtl/>
        </w:rPr>
        <w:t>בשל פוטנציאל ההרס הטמון בכלי נשק, הכולל גם אפשרות לפגיעה עיוורת באנשים מן הישוב, מתפקידו של בית המשפט להרתיע אף מפני עבירת החזקת נשק שלא כדין. זאת, כדי לבלום את שרשרת העבירות בשלב ראשוני.</w:t>
      </w:r>
    </w:p>
    <w:p w14:paraId="7C5C4A44" w14:textId="77777777" w:rsidR="00DE4540" w:rsidRPr="00DB0953" w:rsidRDefault="00DE4540" w:rsidP="00DE4540">
      <w:pPr>
        <w:spacing w:line="360" w:lineRule="auto"/>
        <w:jc w:val="both"/>
        <w:rPr>
          <w:rFonts w:ascii="Arial" w:hAnsi="Arial"/>
          <w:noProof w:val="0"/>
          <w:rtl/>
        </w:rPr>
      </w:pPr>
    </w:p>
    <w:p w14:paraId="7B9A0F01" w14:textId="77777777" w:rsidR="00DE4540" w:rsidRPr="00DB0953" w:rsidRDefault="00DE4540" w:rsidP="00DE4540">
      <w:pPr>
        <w:spacing w:line="360" w:lineRule="auto"/>
        <w:jc w:val="both"/>
        <w:rPr>
          <w:rFonts w:ascii="Arial" w:hAnsi="Arial"/>
          <w:noProof w:val="0"/>
          <w:rtl/>
        </w:rPr>
      </w:pPr>
      <w:r w:rsidRPr="00DB0953">
        <w:rPr>
          <w:rFonts w:ascii="Arial" w:hAnsi="Arial" w:hint="cs"/>
          <w:noProof w:val="0"/>
          <w:rtl/>
        </w:rPr>
        <w:t xml:space="preserve">בפסק הדין </w:t>
      </w:r>
      <w:hyperlink r:id="rId16" w:history="1">
        <w:r w:rsidR="00385ECF" w:rsidRPr="00385ECF">
          <w:rPr>
            <w:rFonts w:ascii="Arial" w:hAnsi="Arial"/>
            <w:noProof w:val="0"/>
            <w:color w:val="0000FF"/>
            <w:u w:val="single"/>
            <w:rtl/>
          </w:rPr>
          <w:t>ע.פ. 4945/13</w:t>
        </w:r>
      </w:hyperlink>
      <w:r w:rsidRPr="00DB0953">
        <w:rPr>
          <w:rFonts w:ascii="Arial" w:hAnsi="Arial" w:hint="cs"/>
          <w:noProof w:val="0"/>
          <w:rtl/>
        </w:rPr>
        <w:t xml:space="preserve"> </w:t>
      </w:r>
      <w:r w:rsidRPr="00DB0953">
        <w:rPr>
          <w:rFonts w:ascii="Arial" w:hAnsi="Arial" w:hint="cs"/>
          <w:b/>
          <w:bCs/>
          <w:noProof w:val="0"/>
          <w:rtl/>
        </w:rPr>
        <w:t>סלימאן, נ' מדינת ישראל</w:t>
      </w:r>
      <w:r w:rsidRPr="00DB0953">
        <w:rPr>
          <w:rFonts w:ascii="Arial" w:hAnsi="Arial" w:hint="cs"/>
          <w:noProof w:val="0"/>
          <w:rtl/>
        </w:rPr>
        <w:t xml:space="preserve"> (פורסם במאגרים), נאמר:</w:t>
      </w:r>
    </w:p>
    <w:p w14:paraId="603EA6C0" w14:textId="77777777" w:rsidR="00DE4540" w:rsidRPr="00DB0953" w:rsidRDefault="00DE4540" w:rsidP="00DE4540">
      <w:pPr>
        <w:spacing w:line="360" w:lineRule="auto"/>
        <w:jc w:val="both"/>
        <w:rPr>
          <w:rFonts w:ascii="Arial" w:hAnsi="Arial"/>
          <w:noProof w:val="0"/>
          <w:rtl/>
        </w:rPr>
      </w:pPr>
    </w:p>
    <w:p w14:paraId="5E900AA9" w14:textId="77777777" w:rsidR="00DE4540" w:rsidRPr="00FD6A1E" w:rsidRDefault="00DE4540" w:rsidP="00DE4540">
      <w:pPr>
        <w:spacing w:line="360" w:lineRule="auto"/>
        <w:jc w:val="both"/>
        <w:rPr>
          <w:rFonts w:ascii="Arial" w:hAnsi="Arial" w:cs="Aharoni"/>
          <w:noProof w:val="0"/>
          <w:rtl/>
        </w:rPr>
      </w:pPr>
      <w:r w:rsidRPr="00FD6A1E">
        <w:rPr>
          <w:rFonts w:ascii="Arial" w:hAnsi="Arial" w:cs="Aharoni" w:hint="cs"/>
          <w:noProof w:val="0"/>
          <w:rtl/>
        </w:rPr>
        <w:t>... התגלגלותם של כלי נשק מיד ליד ללא פיקוח עלולה להוביל להגעתם בדרך לא דרך לגורמים פליליים ועוינים. אין לדעת מה יעלה בגורלם של</w:t>
      </w:r>
      <w:r w:rsidR="00385ECF">
        <w:rPr>
          <w:rFonts w:ascii="Arial" w:hAnsi="Arial" w:cs="Aharoni" w:hint="cs"/>
          <w:noProof w:val="0"/>
          <w:rtl/>
        </w:rPr>
        <w:t xml:space="preserve"> </w:t>
      </w:r>
      <w:r w:rsidRPr="00FD6A1E">
        <w:rPr>
          <w:rFonts w:ascii="Arial" w:hAnsi="Arial" w:cs="Aharoni" w:hint="cs"/>
          <w:noProof w:val="0"/>
          <w:rtl/>
        </w:rPr>
        <w:t xml:space="preserve"> ולאלו תוצאות הרסניות יובילו. ודוק: הסיכון שנשקף לשלום הציבור צריך להילקח בחשבון על ידי כל מי שמחזיק בידו נשק שלא כדין, </w:t>
      </w:r>
      <w:r w:rsidRPr="00FD6A1E">
        <w:rPr>
          <w:rFonts w:ascii="Arial" w:hAnsi="Arial" w:cs="Aharoni" w:hint="cs"/>
          <w:noProof w:val="0"/>
          <w:u w:val="single"/>
          <w:rtl/>
        </w:rPr>
        <w:t>גם אם אינו מחזיק בו למטרת ביצוען של עבירות אחרות</w:t>
      </w:r>
      <w:r w:rsidRPr="00FD6A1E">
        <w:rPr>
          <w:rFonts w:ascii="Arial" w:hAnsi="Arial" w:cs="Aharoni" w:hint="cs"/>
          <w:noProof w:val="0"/>
          <w:rtl/>
        </w:rPr>
        <w:t>.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14:paraId="56F5D959" w14:textId="77777777" w:rsidR="00DE4540" w:rsidRPr="00DB0953" w:rsidRDefault="00DE4540" w:rsidP="00DE4540">
      <w:pPr>
        <w:spacing w:line="360" w:lineRule="auto"/>
        <w:jc w:val="both"/>
        <w:rPr>
          <w:rFonts w:ascii="Arial" w:hAnsi="Arial"/>
          <w:noProof w:val="0"/>
          <w:rtl/>
        </w:rPr>
      </w:pPr>
      <w:r w:rsidRPr="00DB0953">
        <w:rPr>
          <w:rFonts w:ascii="Arial" w:hAnsi="Arial" w:hint="cs"/>
          <w:noProof w:val="0"/>
          <w:rtl/>
        </w:rPr>
        <w:t>[ההדגשה אינה במקור].</w:t>
      </w:r>
    </w:p>
    <w:p w14:paraId="30A01103" w14:textId="77777777" w:rsidR="00DE4540" w:rsidRPr="00DB0953" w:rsidRDefault="00DE4540" w:rsidP="00DE4540">
      <w:pPr>
        <w:spacing w:line="360" w:lineRule="auto"/>
        <w:jc w:val="both"/>
        <w:rPr>
          <w:rFonts w:ascii="Arial" w:hAnsi="Arial"/>
          <w:noProof w:val="0"/>
          <w:rtl/>
        </w:rPr>
      </w:pPr>
    </w:p>
    <w:p w14:paraId="07B9663A" w14:textId="77777777" w:rsidR="00DE4540" w:rsidRPr="00DB0953" w:rsidRDefault="00DE4540" w:rsidP="00DE4540">
      <w:pPr>
        <w:spacing w:line="360" w:lineRule="auto"/>
        <w:jc w:val="both"/>
        <w:rPr>
          <w:rFonts w:ascii="Arial" w:hAnsi="Arial"/>
          <w:noProof w:val="0"/>
          <w:rtl/>
        </w:rPr>
      </w:pPr>
      <w:r w:rsidRPr="00DB0953">
        <w:rPr>
          <w:rFonts w:ascii="Arial" w:hAnsi="Arial" w:hint="cs"/>
          <w:noProof w:val="0"/>
          <w:rtl/>
        </w:rPr>
        <w:t xml:space="preserve">בשורה של פסקי דין נקבע, כי </w:t>
      </w:r>
      <w:r w:rsidRPr="00DB0953">
        <w:rPr>
          <w:rFonts w:ascii="Arial" w:hAnsi="Arial" w:hint="cs"/>
          <w:noProof w:val="0"/>
          <w:u w:val="single"/>
          <w:rtl/>
        </w:rPr>
        <w:t>חומרת הסיכון הנשקף מעבירות אלה, מחי</w:t>
      </w:r>
      <w:r>
        <w:rPr>
          <w:rFonts w:ascii="Arial" w:hAnsi="Arial" w:hint="cs"/>
          <w:noProof w:val="0"/>
          <w:u w:val="single"/>
          <w:rtl/>
        </w:rPr>
        <w:t>י</w:t>
      </w:r>
      <w:r w:rsidRPr="00DB0953">
        <w:rPr>
          <w:rFonts w:ascii="Arial" w:hAnsi="Arial" w:hint="cs"/>
          <w:noProof w:val="0"/>
          <w:u w:val="single"/>
          <w:rtl/>
        </w:rPr>
        <w:t>בת השתת עונשי מאסר בפועל בגין עבירות אלה וזאת גם כאשר המדובר, לכאורה, במי שמנהל אורח חיים נורמטיבי ואין לחובתו הרשעות קודמות</w:t>
      </w:r>
      <w:r w:rsidRPr="00DB0953">
        <w:rPr>
          <w:rFonts w:ascii="Arial" w:hAnsi="Arial" w:hint="cs"/>
          <w:noProof w:val="0"/>
          <w:rtl/>
        </w:rPr>
        <w:t xml:space="preserve">. ראו </w:t>
      </w:r>
      <w:hyperlink r:id="rId17" w:history="1">
        <w:r w:rsidR="00385ECF" w:rsidRPr="00385ECF">
          <w:rPr>
            <w:rFonts w:ascii="Arial" w:hAnsi="Arial"/>
            <w:noProof w:val="0"/>
            <w:color w:val="0000FF"/>
            <w:u w:val="single"/>
            <w:rtl/>
          </w:rPr>
          <w:t>רע"פ 2718/04</w:t>
        </w:r>
      </w:hyperlink>
      <w:r w:rsidRPr="00DB0953">
        <w:rPr>
          <w:rFonts w:ascii="Arial" w:hAnsi="Arial" w:hint="cs"/>
          <w:noProof w:val="0"/>
          <w:rtl/>
        </w:rPr>
        <w:t xml:space="preserve"> </w:t>
      </w:r>
      <w:r w:rsidRPr="00DB0953">
        <w:rPr>
          <w:rFonts w:ascii="Arial" w:hAnsi="Arial" w:hint="cs"/>
          <w:b/>
          <w:bCs/>
          <w:noProof w:val="0"/>
          <w:rtl/>
        </w:rPr>
        <w:t>אבו דאחל נ' מדינת ישראל</w:t>
      </w:r>
      <w:r w:rsidRPr="00DB0953">
        <w:rPr>
          <w:rFonts w:ascii="Arial" w:hAnsi="Arial" w:hint="cs"/>
          <w:noProof w:val="0"/>
          <w:rtl/>
        </w:rPr>
        <w:t xml:space="preserve"> (פורסם במאגרים):</w:t>
      </w:r>
    </w:p>
    <w:p w14:paraId="6E937325" w14:textId="77777777" w:rsidR="00DE4540" w:rsidRPr="00DB0953" w:rsidRDefault="00DE4540" w:rsidP="00DE4540">
      <w:pPr>
        <w:spacing w:line="360" w:lineRule="auto"/>
        <w:jc w:val="both"/>
        <w:rPr>
          <w:rFonts w:ascii="Arial" w:hAnsi="Arial"/>
          <w:noProof w:val="0"/>
          <w:rtl/>
        </w:rPr>
      </w:pPr>
    </w:p>
    <w:p w14:paraId="29B53580" w14:textId="77777777" w:rsidR="00DE4540" w:rsidRPr="00FD6A1E" w:rsidRDefault="00DE4540" w:rsidP="00DE4540">
      <w:pPr>
        <w:spacing w:line="360" w:lineRule="auto"/>
        <w:jc w:val="both"/>
        <w:rPr>
          <w:rFonts w:ascii="Arial" w:hAnsi="Arial" w:cs="Aharoni"/>
          <w:noProof w:val="0"/>
          <w:rtl/>
        </w:rPr>
      </w:pPr>
      <w:r w:rsidRPr="00FD6A1E">
        <w:rPr>
          <w:rFonts w:ascii="Arial" w:hAnsi="Arial" w:cs="Aharoni" w:hint="cs"/>
          <w:noProof w:val="0"/>
          <w:rtl/>
        </w:rPr>
        <w:t>יוער כי 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p>
    <w:p w14:paraId="27D22813" w14:textId="77777777" w:rsidR="00DE4540" w:rsidRPr="00DB0953" w:rsidRDefault="00DE4540" w:rsidP="00DE4540">
      <w:pPr>
        <w:spacing w:line="360" w:lineRule="auto"/>
        <w:jc w:val="both"/>
        <w:rPr>
          <w:rFonts w:ascii="Arial" w:hAnsi="Arial"/>
          <w:noProof w:val="0"/>
          <w:rtl/>
        </w:rPr>
      </w:pPr>
    </w:p>
    <w:p w14:paraId="445819B3" w14:textId="77777777" w:rsidR="00DE4540" w:rsidRPr="00DB0953" w:rsidRDefault="00DE4540" w:rsidP="00DE4540">
      <w:pPr>
        <w:spacing w:line="360" w:lineRule="auto"/>
        <w:jc w:val="both"/>
        <w:rPr>
          <w:rFonts w:ascii="Arial" w:hAnsi="Arial"/>
          <w:noProof w:val="0"/>
          <w:rtl/>
        </w:rPr>
      </w:pPr>
      <w:r w:rsidRPr="00DB0953">
        <w:rPr>
          <w:rFonts w:ascii="Arial" w:hAnsi="Arial" w:hint="cs"/>
          <w:noProof w:val="0"/>
          <w:rtl/>
        </w:rPr>
        <w:t xml:space="preserve">עוד ראו </w:t>
      </w:r>
      <w:hyperlink r:id="rId18" w:history="1">
        <w:r w:rsidR="00385ECF" w:rsidRPr="00385ECF">
          <w:rPr>
            <w:rFonts w:ascii="Arial" w:hAnsi="Arial"/>
            <w:noProof w:val="0"/>
            <w:color w:val="0000FF"/>
            <w:u w:val="single"/>
            <w:rtl/>
          </w:rPr>
          <w:t>ע.פ. 5220/09</w:t>
        </w:r>
      </w:hyperlink>
      <w:r w:rsidRPr="00DB0953">
        <w:rPr>
          <w:rFonts w:ascii="Arial" w:hAnsi="Arial" w:hint="cs"/>
          <w:noProof w:val="0"/>
          <w:rtl/>
        </w:rPr>
        <w:t xml:space="preserve"> </w:t>
      </w:r>
      <w:r w:rsidRPr="00DB0953">
        <w:rPr>
          <w:rFonts w:ascii="Arial" w:hAnsi="Arial" w:hint="cs"/>
          <w:b/>
          <w:bCs/>
          <w:noProof w:val="0"/>
          <w:rtl/>
        </w:rPr>
        <w:t xml:space="preserve">עוואודה נ' מדינת ישראל </w:t>
      </w:r>
      <w:r w:rsidRPr="00DB0953">
        <w:rPr>
          <w:rFonts w:ascii="Arial" w:hAnsi="Arial" w:hint="cs"/>
          <w:noProof w:val="0"/>
          <w:rtl/>
        </w:rPr>
        <w:t>(פורסם במאגרים):</w:t>
      </w:r>
    </w:p>
    <w:p w14:paraId="02DEB5BB" w14:textId="77777777" w:rsidR="00DE4540" w:rsidRPr="00DB0953" w:rsidRDefault="00DE4540" w:rsidP="00DE4540">
      <w:pPr>
        <w:spacing w:line="360" w:lineRule="auto"/>
        <w:jc w:val="both"/>
        <w:rPr>
          <w:rFonts w:ascii="Arial" w:hAnsi="Arial"/>
          <w:noProof w:val="0"/>
          <w:rtl/>
        </w:rPr>
      </w:pPr>
    </w:p>
    <w:p w14:paraId="34EE8846" w14:textId="77777777" w:rsidR="00DE4540" w:rsidRPr="00DB0953" w:rsidRDefault="00DE4540" w:rsidP="00DE4540">
      <w:pPr>
        <w:spacing w:line="360" w:lineRule="auto"/>
        <w:jc w:val="both"/>
        <w:rPr>
          <w:rFonts w:ascii="Arial" w:hAnsi="Arial"/>
          <w:noProof w:val="0"/>
          <w:rtl/>
        </w:rPr>
      </w:pPr>
      <w:r w:rsidRPr="00FD6A1E">
        <w:rPr>
          <w:rFonts w:ascii="Arial" w:hAnsi="Arial" w:cs="Aharoni" w:hint="cs"/>
          <w:noProof w:val="0"/>
          <w:rtl/>
        </w:rPr>
        <w:t xml:space="preserve">אשר על כן משכבר נקבע הכלל לפיו </w:t>
      </w:r>
      <w:r w:rsidRPr="00FD6A1E">
        <w:rPr>
          <w:rFonts w:ascii="Arial" w:hAnsi="Arial" w:cs="Aharoni" w:hint="cs"/>
          <w:noProof w:val="0"/>
          <w:u w:val="single"/>
          <w:rtl/>
        </w:rPr>
        <w:t>ככלל יש לאסור את המבצעים עבירה זו, גם אם מדובר בעבירה ראשונה</w:t>
      </w:r>
      <w:r w:rsidRPr="00FD6A1E">
        <w:rPr>
          <w:rFonts w:ascii="Arial" w:hAnsi="Arial" w:cs="Aharoni" w:hint="cs"/>
          <w:noProof w:val="0"/>
          <w:rtl/>
        </w:rPr>
        <w:t>, מ</w:t>
      </w:r>
      <w:r>
        <w:rPr>
          <w:rFonts w:ascii="Arial" w:hAnsi="Arial" w:cs="Aharoni" w:hint="cs"/>
          <w:noProof w:val="0"/>
          <w:rtl/>
        </w:rPr>
        <w:t>א</w:t>
      </w:r>
      <w:r w:rsidRPr="00FD6A1E">
        <w:rPr>
          <w:rFonts w:ascii="Arial" w:hAnsi="Arial" w:cs="Aharoni" w:hint="cs"/>
          <w:noProof w:val="0"/>
          <w:rtl/>
        </w:rPr>
        <w:t>חורי סורג ובריח, ואילו אורך התקופה כלול בנסיבות הספציפיות של העושה והמעשה.</w:t>
      </w:r>
    </w:p>
    <w:p w14:paraId="3DEEA7E5" w14:textId="77777777" w:rsidR="00DE4540" w:rsidRDefault="00DE4540" w:rsidP="00DE4540">
      <w:pPr>
        <w:spacing w:line="360" w:lineRule="auto"/>
        <w:jc w:val="both"/>
        <w:rPr>
          <w:rFonts w:ascii="Arial" w:hAnsi="Arial"/>
          <w:noProof w:val="0"/>
          <w:rtl/>
        </w:rPr>
      </w:pPr>
    </w:p>
    <w:p w14:paraId="07ABCB18" w14:textId="77777777" w:rsidR="00DE4540" w:rsidRPr="00DB0953" w:rsidRDefault="00DE4540" w:rsidP="00DE4540">
      <w:pPr>
        <w:spacing w:line="360" w:lineRule="auto"/>
        <w:jc w:val="both"/>
        <w:rPr>
          <w:rFonts w:ascii="Arial" w:hAnsi="Arial"/>
          <w:noProof w:val="0"/>
          <w:rtl/>
        </w:rPr>
      </w:pPr>
      <w:r w:rsidRPr="00DB0953">
        <w:rPr>
          <w:rFonts w:ascii="Arial" w:hAnsi="Arial" w:hint="cs"/>
          <w:noProof w:val="0"/>
          <w:rtl/>
        </w:rPr>
        <w:t>[ההדגשה אינה במקור].</w:t>
      </w:r>
    </w:p>
    <w:p w14:paraId="649B1575" w14:textId="77777777" w:rsidR="00DE4540" w:rsidRPr="00DB0953" w:rsidRDefault="00DE4540" w:rsidP="00DE4540">
      <w:pPr>
        <w:spacing w:line="360" w:lineRule="auto"/>
        <w:jc w:val="both"/>
        <w:rPr>
          <w:rFonts w:ascii="Arial" w:hAnsi="Arial"/>
          <w:noProof w:val="0"/>
          <w:rtl/>
        </w:rPr>
      </w:pPr>
    </w:p>
    <w:p w14:paraId="2C931D1F" w14:textId="77777777" w:rsidR="00DE4540" w:rsidRDefault="00DE4540" w:rsidP="00DE4540">
      <w:pPr>
        <w:spacing w:line="360" w:lineRule="auto"/>
        <w:jc w:val="both"/>
        <w:rPr>
          <w:rFonts w:ascii="Arial" w:hAnsi="Arial"/>
          <w:noProof w:val="0"/>
          <w:rtl/>
        </w:rPr>
      </w:pPr>
      <w:r w:rsidRPr="00DB0953">
        <w:rPr>
          <w:rFonts w:ascii="Arial" w:hAnsi="Arial" w:hint="cs"/>
          <w:noProof w:val="0"/>
          <w:rtl/>
        </w:rPr>
        <w:t xml:space="preserve">אשר למתחם הענישה, בפסק הדין </w:t>
      </w:r>
      <w:hyperlink r:id="rId19" w:history="1">
        <w:r w:rsidR="00385ECF" w:rsidRPr="00385ECF">
          <w:rPr>
            <w:rFonts w:ascii="Arial" w:hAnsi="Arial"/>
            <w:noProof w:val="0"/>
            <w:color w:val="0000FF"/>
            <w:u w:val="single"/>
            <w:rtl/>
          </w:rPr>
          <w:t>עפ"ג 23419-01-17</w:t>
        </w:r>
      </w:hyperlink>
      <w:r w:rsidRPr="00DB0953">
        <w:rPr>
          <w:rFonts w:ascii="Arial" w:hAnsi="Arial" w:hint="cs"/>
          <w:b/>
          <w:bCs/>
          <w:noProof w:val="0"/>
          <w:rtl/>
        </w:rPr>
        <w:t xml:space="preserve"> מדינת ישראל נ' זניד ואח'</w:t>
      </w:r>
      <w:r w:rsidRPr="00DB0953">
        <w:rPr>
          <w:rFonts w:ascii="Arial" w:hAnsi="Arial" w:hint="cs"/>
          <w:noProof w:val="0"/>
          <w:rtl/>
        </w:rPr>
        <w:t xml:space="preserve"> (פורסם במאגרים), נדון ערעור המדינה בעני</w:t>
      </w:r>
      <w:r>
        <w:rPr>
          <w:rFonts w:ascii="Arial" w:hAnsi="Arial" w:hint="cs"/>
          <w:noProof w:val="0"/>
          <w:rtl/>
        </w:rPr>
        <w:t>י</w:t>
      </w:r>
      <w:r w:rsidRPr="00DB0953">
        <w:rPr>
          <w:rFonts w:ascii="Arial" w:hAnsi="Arial" w:hint="cs"/>
          <w:noProof w:val="0"/>
          <w:rtl/>
        </w:rPr>
        <w:t xml:space="preserve">נם של שני משיבים, האחד </w:t>
      </w:r>
      <w:r>
        <w:rPr>
          <w:rFonts w:ascii="Arial" w:hAnsi="Arial" w:hint="cs"/>
          <w:noProof w:val="0"/>
          <w:rtl/>
        </w:rPr>
        <w:t xml:space="preserve">- </w:t>
      </w:r>
      <w:r w:rsidRPr="00DB0953">
        <w:rPr>
          <w:rFonts w:ascii="Arial" w:hAnsi="Arial" w:hint="cs"/>
          <w:noProof w:val="0"/>
          <w:rtl/>
        </w:rPr>
        <w:t>נתפס מחזיק אקדח בקוטר 9 מ"מ ביחד עם מחסנית ובה 17</w:t>
      </w:r>
      <w:r w:rsidR="00385ECF">
        <w:rPr>
          <w:rFonts w:ascii="Arial" w:hAnsi="Arial" w:hint="cs"/>
          <w:noProof w:val="0"/>
          <w:rtl/>
        </w:rPr>
        <w:t xml:space="preserve"> </w:t>
      </w:r>
      <w:r w:rsidRPr="00DB0953">
        <w:rPr>
          <w:rFonts w:ascii="Arial" w:hAnsi="Arial" w:hint="cs"/>
          <w:noProof w:val="0"/>
          <w:rtl/>
        </w:rPr>
        <w:t xml:space="preserve"> כדורים; וכן רובה סער מאולתר דמוי </w:t>
      </w:r>
      <w:r w:rsidRPr="00DB0953">
        <w:rPr>
          <w:rFonts w:ascii="Arial" w:hAnsi="Arial"/>
          <w:noProof w:val="0"/>
        </w:rPr>
        <w:t>M16</w:t>
      </w:r>
      <w:r w:rsidRPr="00DB0953">
        <w:rPr>
          <w:rFonts w:ascii="Arial" w:hAnsi="Arial" w:hint="cs"/>
          <w:noProof w:val="0"/>
          <w:rtl/>
        </w:rPr>
        <w:t xml:space="preserve"> עם מחסנית ובה 28 כדורים; השני </w:t>
      </w:r>
      <w:r>
        <w:rPr>
          <w:rFonts w:ascii="Arial" w:hAnsi="Arial" w:hint="cs"/>
          <w:noProof w:val="0"/>
          <w:rtl/>
        </w:rPr>
        <w:t xml:space="preserve">- </w:t>
      </w:r>
      <w:r w:rsidRPr="00DB0953">
        <w:rPr>
          <w:rFonts w:ascii="Arial" w:hAnsi="Arial" w:hint="cs"/>
          <w:noProof w:val="0"/>
          <w:rtl/>
        </w:rPr>
        <w:t xml:space="preserve">נתפס מחזיק בשני אקדחים, גם כן בצירוף תחמושת. בית משפט קמא קבע מתחם ענישה שינוע בין 13 עד 30 חדשי מאסר בפועל בנוגע למשיב שהחזיק את שני האקדחים ומתחם שינוע בין 16 עד 36 חדשי מאסר בפועל בנוגע למשיב שהחזיק אקדח ורובה סער מאולתר. </w:t>
      </w:r>
    </w:p>
    <w:p w14:paraId="22D0EC28" w14:textId="77777777" w:rsidR="00DE4540" w:rsidRPr="00DB0953" w:rsidRDefault="00DE4540" w:rsidP="00DE4540">
      <w:pPr>
        <w:spacing w:line="360" w:lineRule="auto"/>
        <w:jc w:val="both"/>
        <w:rPr>
          <w:rFonts w:ascii="Arial" w:hAnsi="Arial"/>
          <w:noProof w:val="0"/>
          <w:rtl/>
        </w:rPr>
      </w:pPr>
    </w:p>
    <w:p w14:paraId="44006F5B" w14:textId="77777777" w:rsidR="00DE4540" w:rsidRPr="00DB0953" w:rsidRDefault="00DE4540" w:rsidP="00DE4540">
      <w:pPr>
        <w:spacing w:line="360" w:lineRule="auto"/>
        <w:jc w:val="both"/>
        <w:rPr>
          <w:rFonts w:ascii="Arial" w:hAnsi="Arial"/>
          <w:noProof w:val="0"/>
          <w:rtl/>
        </w:rPr>
      </w:pPr>
      <w:r w:rsidRPr="00DB0953">
        <w:rPr>
          <w:rFonts w:ascii="Arial" w:hAnsi="Arial" w:hint="cs"/>
          <w:noProof w:val="0"/>
          <w:rtl/>
        </w:rPr>
        <w:t xml:space="preserve">ערעור המדינה התקבל בהסכמת הצדדים, תוך שהוחמרו עונשי המאסר שהושתו על המשיבים ל-26 ו-31 חדשי מאסר בפועל (בהתאמה). בית המשפט המחוזי, בשבתו כבית משפט לערעורים פליליים, אף מצא לציין, כי </w:t>
      </w:r>
      <w:r w:rsidRPr="00DB0953">
        <w:rPr>
          <w:rFonts w:ascii="Arial" w:hAnsi="Arial" w:hint="cs"/>
          <w:noProof w:val="0"/>
          <w:u w:val="single"/>
          <w:rtl/>
        </w:rPr>
        <w:t>המתחמים שנקבעו על ידי בית משפט השלום נמוכים יתר על המידה</w:t>
      </w:r>
      <w:r w:rsidRPr="00DB0953">
        <w:rPr>
          <w:rFonts w:ascii="Arial" w:hAnsi="Arial" w:hint="cs"/>
          <w:noProof w:val="0"/>
          <w:rtl/>
        </w:rPr>
        <w:t xml:space="preserve">. </w:t>
      </w:r>
    </w:p>
    <w:p w14:paraId="5FBCD212" w14:textId="77777777" w:rsidR="00DE4540" w:rsidRPr="00DB0953" w:rsidRDefault="00DE4540" w:rsidP="00DE4540">
      <w:pPr>
        <w:spacing w:line="360" w:lineRule="auto"/>
        <w:jc w:val="both"/>
        <w:rPr>
          <w:rFonts w:ascii="Arial" w:hAnsi="Arial"/>
          <w:noProof w:val="0"/>
          <w:rtl/>
        </w:rPr>
      </w:pPr>
    </w:p>
    <w:p w14:paraId="69D3D879" w14:textId="77777777" w:rsidR="00DE4540" w:rsidRPr="00DB0953" w:rsidRDefault="00DE4540" w:rsidP="00DE4540">
      <w:pPr>
        <w:spacing w:line="360" w:lineRule="auto"/>
        <w:jc w:val="both"/>
        <w:rPr>
          <w:rFonts w:ascii="Arial" w:hAnsi="Arial"/>
          <w:noProof w:val="0"/>
          <w:rtl/>
        </w:rPr>
      </w:pPr>
      <w:r w:rsidRPr="00DB0953">
        <w:rPr>
          <w:rFonts w:ascii="Arial" w:hAnsi="Arial" w:hint="cs"/>
          <w:noProof w:val="0"/>
          <w:rtl/>
        </w:rPr>
        <w:t xml:space="preserve">בעקבות החלטת בית המשפט המחוזי בערעור זה, במקרה נוסף שנדון בסמוך לאחר מכן, קבע בית משפט השלום מתחם ענישה שינוע בין 13 עד 36 חדשי מאסר בפועל בגין אחזקת כלי נשק מאולתר </w:t>
      </w:r>
      <w:r w:rsidRPr="00DB0953">
        <w:rPr>
          <w:rFonts w:ascii="Arial" w:hAnsi="Arial" w:hint="cs"/>
          <w:noProof w:val="0"/>
          <w:u w:val="single"/>
          <w:rtl/>
        </w:rPr>
        <w:t>אחד</w:t>
      </w:r>
      <w:r w:rsidRPr="00DB0953">
        <w:rPr>
          <w:rFonts w:ascii="Arial" w:hAnsi="Arial" w:hint="cs"/>
          <w:noProof w:val="0"/>
          <w:rtl/>
        </w:rPr>
        <w:t xml:space="preserve"> מסוג תת מקלע בצירוף מחסנית ובה 10 כדורים. ראו </w:t>
      </w:r>
      <w:hyperlink r:id="rId20" w:history="1">
        <w:r w:rsidR="00385ECF" w:rsidRPr="00385ECF">
          <w:rPr>
            <w:rFonts w:ascii="Arial" w:hAnsi="Arial"/>
            <w:noProof w:val="0"/>
            <w:color w:val="0000FF"/>
            <w:u w:val="single"/>
            <w:rtl/>
          </w:rPr>
          <w:t>ת.פ 7544-11-16</w:t>
        </w:r>
      </w:hyperlink>
      <w:r w:rsidRPr="00DB0953">
        <w:rPr>
          <w:rFonts w:ascii="Arial" w:hAnsi="Arial" w:hint="cs"/>
          <w:noProof w:val="0"/>
          <w:rtl/>
        </w:rPr>
        <w:t xml:space="preserve"> </w:t>
      </w:r>
      <w:r w:rsidRPr="00DB0953">
        <w:rPr>
          <w:rFonts w:ascii="Arial" w:hAnsi="Arial" w:hint="cs"/>
          <w:b/>
          <w:bCs/>
          <w:noProof w:val="0"/>
          <w:rtl/>
        </w:rPr>
        <w:t xml:space="preserve">מדינת ישראל נ' אלאסד </w:t>
      </w:r>
      <w:r w:rsidRPr="00DB0953">
        <w:rPr>
          <w:rFonts w:ascii="Arial" w:hAnsi="Arial" w:hint="cs"/>
          <w:noProof w:val="0"/>
          <w:rtl/>
        </w:rPr>
        <w:t xml:space="preserve">(פורסם במאגרים). באותו מקרה, הושת על הנאשם, בעל עבר פלילי שאינו מכביד, עונש מאסר בפועל בן 21 חדשים. ערעור שהוגש על גזר הדין – נדחה; ואף נקבע על ידי בית המשפט המחוזי, בשבתו כבית משפט לערעורים פליליים, כי העונש עומד במתחם ענישה ראוי. ראו </w:t>
      </w:r>
      <w:hyperlink r:id="rId21" w:history="1">
        <w:r w:rsidR="00385ECF" w:rsidRPr="00385ECF">
          <w:rPr>
            <w:rFonts w:ascii="Arial" w:hAnsi="Arial"/>
            <w:noProof w:val="0"/>
            <w:color w:val="0000FF"/>
            <w:u w:val="single"/>
            <w:rtl/>
          </w:rPr>
          <w:t>עפ"ג 22885-05-17</w:t>
        </w:r>
      </w:hyperlink>
      <w:r w:rsidRPr="00DB0953">
        <w:rPr>
          <w:rFonts w:ascii="Arial" w:hAnsi="Arial" w:hint="cs"/>
          <w:noProof w:val="0"/>
          <w:rtl/>
        </w:rPr>
        <w:t xml:space="preserve"> </w:t>
      </w:r>
      <w:r w:rsidRPr="00DB0953">
        <w:rPr>
          <w:rFonts w:ascii="Arial" w:hAnsi="Arial" w:hint="cs"/>
          <w:b/>
          <w:bCs/>
          <w:noProof w:val="0"/>
          <w:rtl/>
        </w:rPr>
        <w:t>אלאסד נ' מדינת ישראל</w:t>
      </w:r>
      <w:r w:rsidRPr="00DB0953">
        <w:rPr>
          <w:rFonts w:ascii="Arial" w:hAnsi="Arial" w:hint="cs"/>
          <w:noProof w:val="0"/>
          <w:rtl/>
        </w:rPr>
        <w:t xml:space="preserve"> (פורסם במאגרים).</w:t>
      </w:r>
    </w:p>
    <w:p w14:paraId="7F249549" w14:textId="77777777" w:rsidR="00DE4540" w:rsidRPr="00DB0953" w:rsidRDefault="00DE4540" w:rsidP="00DE4540">
      <w:pPr>
        <w:spacing w:line="360" w:lineRule="auto"/>
        <w:jc w:val="both"/>
        <w:rPr>
          <w:rFonts w:ascii="Arial" w:hAnsi="Arial"/>
          <w:noProof w:val="0"/>
          <w:rtl/>
        </w:rPr>
      </w:pPr>
    </w:p>
    <w:p w14:paraId="398010F9" w14:textId="77777777" w:rsidR="00DE4540" w:rsidRPr="00DB0953" w:rsidRDefault="00DE4540" w:rsidP="00DE4540">
      <w:pPr>
        <w:spacing w:line="360" w:lineRule="auto"/>
        <w:jc w:val="both"/>
        <w:rPr>
          <w:rFonts w:ascii="Arial" w:hAnsi="Arial"/>
          <w:noProof w:val="0"/>
          <w:rtl/>
        </w:rPr>
      </w:pPr>
      <w:r w:rsidRPr="00DB0953">
        <w:rPr>
          <w:rFonts w:ascii="Arial" w:hAnsi="Arial" w:hint="cs"/>
          <w:noProof w:val="0"/>
          <w:rtl/>
        </w:rPr>
        <w:t xml:space="preserve">בפסק הדין </w:t>
      </w:r>
      <w:hyperlink r:id="rId22" w:history="1">
        <w:r w:rsidR="00385ECF" w:rsidRPr="00385ECF">
          <w:rPr>
            <w:rFonts w:ascii="Arial" w:hAnsi="Arial"/>
            <w:noProof w:val="0"/>
            <w:color w:val="0000FF"/>
            <w:u w:val="single"/>
            <w:rtl/>
          </w:rPr>
          <w:t>ע.פ. 4945/13</w:t>
        </w:r>
      </w:hyperlink>
      <w:r w:rsidRPr="00DB0953">
        <w:rPr>
          <w:rFonts w:ascii="Arial" w:hAnsi="Arial" w:hint="cs"/>
          <w:noProof w:val="0"/>
          <w:rtl/>
        </w:rPr>
        <w:t xml:space="preserve"> </w:t>
      </w:r>
      <w:r w:rsidRPr="00DB0953">
        <w:rPr>
          <w:rFonts w:ascii="Arial" w:hAnsi="Arial" w:hint="cs"/>
          <w:b/>
          <w:bCs/>
          <w:noProof w:val="0"/>
          <w:rtl/>
        </w:rPr>
        <w:t>מדינת ישראל נ' סלימאן</w:t>
      </w:r>
      <w:r w:rsidRPr="00DB0953">
        <w:rPr>
          <w:rFonts w:ascii="Arial" w:hAnsi="Arial" w:hint="cs"/>
          <w:noProof w:val="0"/>
          <w:rtl/>
        </w:rPr>
        <w:t xml:space="preserve"> (פורסם במאגרים), אושר מתחם ענישה שינוע בין שנה ועד </w:t>
      </w:r>
      <w:r>
        <w:rPr>
          <w:rFonts w:ascii="Arial" w:hAnsi="Arial" w:hint="cs"/>
          <w:noProof w:val="0"/>
          <w:rtl/>
        </w:rPr>
        <w:t>שלוש</w:t>
      </w:r>
      <w:r w:rsidRPr="00DB0953">
        <w:rPr>
          <w:rFonts w:ascii="Arial" w:hAnsi="Arial" w:hint="cs"/>
          <w:noProof w:val="0"/>
          <w:rtl/>
        </w:rPr>
        <w:t xml:space="preserve"> שנות מאסר, בגין אחזקת כלי נשק</w:t>
      </w:r>
      <w:r w:rsidR="00385ECF">
        <w:rPr>
          <w:rFonts w:ascii="Arial" w:hAnsi="Arial" w:hint="cs"/>
          <w:noProof w:val="0"/>
          <w:rtl/>
        </w:rPr>
        <w:t xml:space="preserve"> </w:t>
      </w:r>
      <w:r w:rsidRPr="00DB0953">
        <w:rPr>
          <w:rFonts w:ascii="Arial" w:hAnsi="Arial" w:hint="cs"/>
          <w:noProof w:val="0"/>
          <w:rtl/>
        </w:rPr>
        <w:t xml:space="preserve"> בודד מסוג קרל גוסטב וכן מחסנית וכדורים. אף באותו מקרה, המדובר היה בצעיר, אשר ניהל אורח חיים נורמטיבי, כולל לימודים אקדמאיים בפקולטה לאדריכלות, ללא עבר פלילי. גם באותו מקרה, המליץ שירות המבחן להסתפק בעונש מאסר בפועל לריצוי בדרך של עבודות שירות. </w:t>
      </w:r>
    </w:p>
    <w:p w14:paraId="0117F940" w14:textId="77777777" w:rsidR="00DE4540" w:rsidRPr="00DB0953" w:rsidRDefault="00DE4540" w:rsidP="00DE4540">
      <w:pPr>
        <w:spacing w:line="360" w:lineRule="auto"/>
        <w:jc w:val="both"/>
        <w:rPr>
          <w:rFonts w:ascii="Arial" w:hAnsi="Arial"/>
          <w:noProof w:val="0"/>
          <w:rtl/>
        </w:rPr>
      </w:pPr>
    </w:p>
    <w:p w14:paraId="0FC1C918" w14:textId="77777777" w:rsidR="00DE4540" w:rsidRPr="00DB0953" w:rsidRDefault="00DE4540" w:rsidP="00DE4540">
      <w:pPr>
        <w:spacing w:line="360" w:lineRule="auto"/>
        <w:jc w:val="both"/>
        <w:rPr>
          <w:rFonts w:ascii="Arial" w:hAnsi="Arial"/>
          <w:noProof w:val="0"/>
          <w:rtl/>
        </w:rPr>
      </w:pPr>
      <w:r w:rsidRPr="00DB0953">
        <w:rPr>
          <w:rFonts w:ascii="Arial" w:hAnsi="Arial" w:hint="cs"/>
          <w:noProof w:val="0"/>
          <w:rtl/>
        </w:rPr>
        <w:t>בית המשפט העליון ציין, כי ראוי לקבוע ע</w:t>
      </w:r>
      <w:r>
        <w:rPr>
          <w:rFonts w:ascii="Arial" w:hAnsi="Arial" w:hint="cs"/>
          <w:noProof w:val="0"/>
          <w:rtl/>
        </w:rPr>
        <w:t>ו</w:t>
      </w:r>
      <w:r w:rsidRPr="00DB0953">
        <w:rPr>
          <w:rFonts w:ascii="Arial" w:hAnsi="Arial" w:hint="cs"/>
          <w:noProof w:val="0"/>
          <w:rtl/>
        </w:rPr>
        <w:t xml:space="preserve">נשים מרתיעים בגין עבירות אלה והעמיד המתחם שם בין 12 ועד 36 חדשי מאסר בפועל. אמנם, באותו מקרה הורשע המשיב גם בעבירה חמורה יותר, של נשיאת נשק, בניגוד </w:t>
      </w:r>
      <w:hyperlink r:id="rId23" w:history="1">
        <w:r w:rsidR="003D7712" w:rsidRPr="003D7712">
          <w:rPr>
            <w:rFonts w:ascii="Arial" w:hAnsi="Arial"/>
            <w:noProof w:val="0"/>
            <w:color w:val="0000FF"/>
            <w:u w:val="single"/>
            <w:rtl/>
          </w:rPr>
          <w:t>לסעיף 144(ב)</w:t>
        </w:r>
      </w:hyperlink>
      <w:r w:rsidRPr="00DB0953">
        <w:rPr>
          <w:rFonts w:ascii="Arial" w:hAnsi="Arial" w:hint="cs"/>
          <w:noProof w:val="0"/>
          <w:rtl/>
        </w:rPr>
        <w:t xml:space="preserve"> ל</w:t>
      </w:r>
      <w:hyperlink r:id="rId24" w:history="1">
        <w:r w:rsidR="00385ECF" w:rsidRPr="00385ECF">
          <w:rPr>
            <w:rFonts w:ascii="Arial" w:hAnsi="Arial"/>
            <w:noProof w:val="0"/>
            <w:color w:val="0000FF"/>
            <w:u w:val="single"/>
            <w:rtl/>
          </w:rPr>
          <w:t>חוק העונשין</w:t>
        </w:r>
      </w:hyperlink>
      <w:r w:rsidRPr="00DB0953">
        <w:rPr>
          <w:rFonts w:ascii="Arial" w:hAnsi="Arial" w:hint="cs"/>
          <w:noProof w:val="0"/>
          <w:rtl/>
        </w:rPr>
        <w:t>, תשל"ז-1977.</w:t>
      </w:r>
    </w:p>
    <w:p w14:paraId="184C6415" w14:textId="77777777" w:rsidR="00DE4540" w:rsidRPr="00DB0953" w:rsidRDefault="00DE4540" w:rsidP="00DE4540">
      <w:pPr>
        <w:spacing w:line="360" w:lineRule="auto"/>
        <w:jc w:val="both"/>
        <w:rPr>
          <w:rFonts w:ascii="Arial" w:hAnsi="Arial"/>
          <w:noProof w:val="0"/>
          <w:rtl/>
        </w:rPr>
      </w:pPr>
    </w:p>
    <w:p w14:paraId="45A827BF" w14:textId="77777777" w:rsidR="00DE4540" w:rsidRPr="00DB0953" w:rsidRDefault="00DE4540" w:rsidP="00DE4540">
      <w:pPr>
        <w:spacing w:line="360" w:lineRule="auto"/>
        <w:jc w:val="both"/>
        <w:rPr>
          <w:rFonts w:ascii="Arial" w:hAnsi="Arial"/>
          <w:noProof w:val="0"/>
          <w:rtl/>
        </w:rPr>
      </w:pPr>
      <w:r w:rsidRPr="00DB0953">
        <w:rPr>
          <w:rFonts w:ascii="Arial" w:hAnsi="Arial" w:hint="cs"/>
          <w:noProof w:val="0"/>
          <w:rtl/>
        </w:rPr>
        <w:t xml:space="preserve">לפני </w:t>
      </w:r>
      <w:r>
        <w:rPr>
          <w:rFonts w:ascii="Arial" w:hAnsi="Arial" w:hint="cs"/>
          <w:noProof w:val="0"/>
          <w:rtl/>
        </w:rPr>
        <w:t>כשנה ומחצה,</w:t>
      </w:r>
      <w:r w:rsidRPr="00DB0953">
        <w:rPr>
          <w:rFonts w:ascii="Arial" w:hAnsi="Arial" w:hint="cs"/>
          <w:noProof w:val="0"/>
          <w:rtl/>
        </w:rPr>
        <w:t xml:space="preserve"> ניתן, בבית משפט זה, גזר דין, </w:t>
      </w:r>
      <w:hyperlink r:id="rId25" w:history="1">
        <w:r w:rsidR="00385ECF" w:rsidRPr="00385ECF">
          <w:rPr>
            <w:rFonts w:ascii="Arial" w:hAnsi="Arial"/>
            <w:noProof w:val="0"/>
            <w:color w:val="0000FF"/>
            <w:u w:val="single"/>
            <w:rtl/>
          </w:rPr>
          <w:t>ת.פ. 32560-12-16</w:t>
        </w:r>
      </w:hyperlink>
      <w:r w:rsidRPr="00DB0953">
        <w:rPr>
          <w:rFonts w:ascii="Arial" w:hAnsi="Arial" w:hint="cs"/>
          <w:noProof w:val="0"/>
          <w:rtl/>
        </w:rPr>
        <w:t xml:space="preserve"> </w:t>
      </w:r>
      <w:r w:rsidRPr="00DB0953">
        <w:rPr>
          <w:rFonts w:ascii="Arial" w:hAnsi="Arial" w:hint="cs"/>
          <w:b/>
          <w:bCs/>
          <w:noProof w:val="0"/>
          <w:rtl/>
        </w:rPr>
        <w:t>מדינת ישראל נ' אלסאריעה (</w:t>
      </w:r>
      <w:r w:rsidRPr="00DB0953">
        <w:rPr>
          <w:rFonts w:ascii="Arial" w:hAnsi="Arial" w:hint="cs"/>
          <w:noProof w:val="0"/>
          <w:rtl/>
        </w:rPr>
        <w:t>פורסם במאגרים). שם, נדון נאשם בגין עבירה של נסיון להחזקת אקדח מסוג ברטה (העבירה תוקנה לנסיון, במסגרת הסדר טעון, בשל כך שהנשק לא היה תקין), וכן תת מקלע מאולתר, כשכלי הנשק הוחזקו בביתו של הנאשם שם, לעונש מאסר בן 20 חדשים בפועל. זאת, במסגרת מתחם כולל שנע בין 18 עד 42 חדשי מאסר.</w:t>
      </w:r>
    </w:p>
    <w:p w14:paraId="5F09AFBA" w14:textId="77777777" w:rsidR="00DE4540" w:rsidRPr="00DB0953" w:rsidRDefault="00DE4540" w:rsidP="00DE4540">
      <w:pPr>
        <w:spacing w:line="360" w:lineRule="auto"/>
        <w:jc w:val="both"/>
        <w:rPr>
          <w:rFonts w:ascii="Arial" w:hAnsi="Arial"/>
          <w:noProof w:val="0"/>
          <w:rtl/>
        </w:rPr>
      </w:pPr>
    </w:p>
    <w:p w14:paraId="11A752EE" w14:textId="77777777" w:rsidR="00DE4540" w:rsidRPr="00DB0953" w:rsidRDefault="00DE4540" w:rsidP="00DE4540">
      <w:pPr>
        <w:spacing w:line="360" w:lineRule="auto"/>
        <w:jc w:val="both"/>
        <w:rPr>
          <w:rFonts w:ascii="Arial" w:hAnsi="Arial"/>
          <w:b/>
          <w:bCs/>
          <w:noProof w:val="0"/>
          <w:u w:val="single"/>
          <w:rtl/>
        </w:rPr>
      </w:pPr>
      <w:r w:rsidRPr="00DB0953">
        <w:rPr>
          <w:rFonts w:ascii="Arial" w:hAnsi="Arial" w:hint="cs"/>
          <w:b/>
          <w:bCs/>
          <w:noProof w:val="0"/>
          <w:u w:val="single"/>
          <w:rtl/>
        </w:rPr>
        <w:t xml:space="preserve">בשבתו כבית משפט לערעורים פליליים, דחה בית המשפט המחוזי, הרכב אב"ד כב' הנשיאה ר' יפה-כץ, ערעור ההגנה על חומרת העונש, תוך שמצא, כי </w:t>
      </w:r>
      <w:r>
        <w:rPr>
          <w:rFonts w:ascii="Arial" w:hAnsi="Arial" w:hint="cs"/>
          <w:b/>
          <w:bCs/>
          <w:noProof w:val="0"/>
          <w:u w:val="single"/>
          <w:rtl/>
        </w:rPr>
        <w:t>חרף העדר אינדיקציה</w:t>
      </w:r>
      <w:r w:rsidRPr="00DB0953">
        <w:rPr>
          <w:rFonts w:ascii="Arial" w:hAnsi="Arial" w:hint="cs"/>
          <w:b/>
          <w:bCs/>
          <w:noProof w:val="0"/>
          <w:u w:val="single"/>
          <w:rtl/>
        </w:rPr>
        <w:t xml:space="preserve"> על שימוש פלילי או אחר המתוכן בנשק</w:t>
      </w:r>
      <w:r>
        <w:rPr>
          <w:rFonts w:ascii="Arial" w:hAnsi="Arial" w:hint="cs"/>
          <w:b/>
          <w:bCs/>
          <w:noProof w:val="0"/>
          <w:u w:val="single"/>
          <w:rtl/>
        </w:rPr>
        <w:t>, ועל אף נסיבותיו האישיות של המערער שם (צעיר ללא עבר פלילי)</w:t>
      </w:r>
      <w:r w:rsidRPr="00DB0953">
        <w:rPr>
          <w:rFonts w:ascii="Arial" w:hAnsi="Arial" w:hint="cs"/>
          <w:b/>
          <w:bCs/>
          <w:noProof w:val="0"/>
          <w:u w:val="single"/>
          <w:rtl/>
        </w:rPr>
        <w:t xml:space="preserve"> – </w:t>
      </w:r>
      <w:r>
        <w:rPr>
          <w:rFonts w:ascii="Arial" w:hAnsi="Arial" w:hint="cs"/>
          <w:b/>
          <w:bCs/>
          <w:noProof w:val="0"/>
          <w:u w:val="single"/>
          <w:rtl/>
        </w:rPr>
        <w:t xml:space="preserve">הרי הנסיבות האישיות ואינטרס השיקום, נדחים מפני האינטרס הציבורי של מיגור </w:t>
      </w:r>
      <w:r w:rsidRPr="00DB0953">
        <w:rPr>
          <w:rFonts w:ascii="Arial" w:hAnsi="Arial" w:hint="cs"/>
          <w:b/>
          <w:bCs/>
          <w:noProof w:val="0"/>
          <w:u w:val="single"/>
          <w:rtl/>
        </w:rPr>
        <w:t>עבירות מסוג זה.</w:t>
      </w:r>
    </w:p>
    <w:p w14:paraId="5B253E90" w14:textId="77777777" w:rsidR="00DE4540" w:rsidRPr="00DB0953" w:rsidRDefault="00DE4540" w:rsidP="00DE4540">
      <w:pPr>
        <w:spacing w:line="360" w:lineRule="auto"/>
        <w:jc w:val="both"/>
        <w:rPr>
          <w:rFonts w:ascii="Arial" w:hAnsi="Arial"/>
          <w:b/>
          <w:bCs/>
          <w:noProof w:val="0"/>
          <w:u w:val="single"/>
          <w:rtl/>
        </w:rPr>
      </w:pPr>
    </w:p>
    <w:p w14:paraId="3EDE0CCE" w14:textId="77777777" w:rsidR="00DE4540" w:rsidRPr="00DB0953" w:rsidRDefault="00DE4540" w:rsidP="00DE4540">
      <w:pPr>
        <w:spacing w:line="360" w:lineRule="auto"/>
        <w:jc w:val="both"/>
        <w:rPr>
          <w:rFonts w:ascii="Arial" w:hAnsi="Arial"/>
          <w:noProof w:val="0"/>
          <w:rtl/>
        </w:rPr>
      </w:pPr>
      <w:r w:rsidRPr="00DB0953">
        <w:rPr>
          <w:rFonts w:ascii="Arial" w:hAnsi="Arial" w:hint="cs"/>
          <w:noProof w:val="0"/>
          <w:rtl/>
        </w:rPr>
        <w:t xml:space="preserve">יצוין, גם באותו מקרה, בא שירות המבחן בהמלצה להשית עונש </w:t>
      </w:r>
      <w:r>
        <w:rPr>
          <w:rFonts w:ascii="Arial" w:hAnsi="Arial" w:hint="cs"/>
          <w:noProof w:val="0"/>
          <w:rtl/>
        </w:rPr>
        <w:t xml:space="preserve">שיקומי, של </w:t>
      </w:r>
      <w:r w:rsidRPr="00DB0953">
        <w:rPr>
          <w:rFonts w:ascii="Arial" w:hAnsi="Arial" w:hint="cs"/>
          <w:noProof w:val="0"/>
          <w:rtl/>
        </w:rPr>
        <w:t>מאסר לריצוי בדרך של עבודות שירות.</w:t>
      </w:r>
    </w:p>
    <w:p w14:paraId="679E034A" w14:textId="77777777" w:rsidR="00DE4540" w:rsidRPr="00DB0953" w:rsidRDefault="00DE4540" w:rsidP="00DE4540">
      <w:pPr>
        <w:spacing w:line="360" w:lineRule="auto"/>
        <w:jc w:val="both"/>
        <w:rPr>
          <w:rFonts w:ascii="Arial" w:hAnsi="Arial"/>
          <w:noProof w:val="0"/>
          <w:rtl/>
        </w:rPr>
      </w:pPr>
    </w:p>
    <w:p w14:paraId="33F12086" w14:textId="77777777" w:rsidR="00DE4540" w:rsidRDefault="00DE4540" w:rsidP="00DE4540">
      <w:pPr>
        <w:spacing w:line="360" w:lineRule="auto"/>
        <w:jc w:val="both"/>
        <w:rPr>
          <w:rFonts w:ascii="Arial" w:hAnsi="Arial"/>
          <w:noProof w:val="0"/>
          <w:rtl/>
        </w:rPr>
      </w:pPr>
      <w:r w:rsidRPr="00DB0953">
        <w:rPr>
          <w:rFonts w:ascii="Arial" w:hAnsi="Arial" w:hint="cs"/>
          <w:noProof w:val="0"/>
          <w:rtl/>
        </w:rPr>
        <w:t>לאחרונה, פורסמה הנחי</w:t>
      </w:r>
      <w:r>
        <w:rPr>
          <w:rFonts w:ascii="Arial" w:hAnsi="Arial" w:hint="cs"/>
          <w:noProof w:val="0"/>
          <w:rtl/>
        </w:rPr>
        <w:t>י</w:t>
      </w:r>
      <w:r w:rsidRPr="00DB0953">
        <w:rPr>
          <w:rFonts w:ascii="Arial" w:hAnsi="Arial" w:hint="cs"/>
          <w:noProof w:val="0"/>
          <w:rtl/>
        </w:rPr>
        <w:t xml:space="preserve">ת פרקליט המדינה מס' </w:t>
      </w:r>
      <w:r w:rsidR="00385ECF">
        <w:rPr>
          <w:rFonts w:ascii="Arial" w:hAnsi="Arial" w:hint="cs"/>
          <w:noProof w:val="0"/>
          <w:rtl/>
        </w:rPr>
        <w:t xml:space="preserve"> </w:t>
      </w:r>
      <w:r w:rsidRPr="00DB0953">
        <w:rPr>
          <w:rFonts w:ascii="Arial" w:hAnsi="Arial" w:hint="cs"/>
          <w:noProof w:val="0"/>
          <w:rtl/>
        </w:rPr>
        <w:t>9.16 (מיום ג' אב תשע"ו – 07/08/16) בנוגע למדיניות הענישה בעבירות נשק, במסגרתה הונחתה התביעה הכללית לפעול לכיוון החמרת הענישה בעבירות אלה, לנוכח הסיכון הרב הנשקף מהן והאינטרס הציבורי במיגורן. התביעה הכללית הונחתה לדרוש מאסר בפועל לתקופה ממשית, גם כאשר המדובר בעבירה ראשונה. מבחינת מדרג החומרה, הוצבה אחזקה של רובה סער או תת מקלע – ברמה אחת לפני הרמה החמורה ביותר</w:t>
      </w:r>
      <w:r>
        <w:rPr>
          <w:rFonts w:ascii="Arial" w:hAnsi="Arial" w:hint="cs"/>
          <w:noProof w:val="0"/>
          <w:rtl/>
        </w:rPr>
        <w:t xml:space="preserve"> ואילו אחזקת נשק קצר - אקדח - ברמה נמוכה יותר</w:t>
      </w:r>
      <w:r w:rsidRPr="00DB0953">
        <w:rPr>
          <w:rFonts w:ascii="Arial" w:hAnsi="Arial" w:hint="cs"/>
          <w:noProof w:val="0"/>
          <w:rtl/>
        </w:rPr>
        <w:t>. לנוכח הפסיקה</w:t>
      </w:r>
      <w:r>
        <w:rPr>
          <w:rFonts w:ascii="Arial" w:hAnsi="Arial" w:hint="cs"/>
          <w:noProof w:val="0"/>
          <w:rtl/>
        </w:rPr>
        <w:t>,</w:t>
      </w:r>
      <w:r w:rsidRPr="00DB0953">
        <w:rPr>
          <w:rFonts w:ascii="Arial" w:hAnsi="Arial" w:hint="cs"/>
          <w:noProof w:val="0"/>
          <w:rtl/>
        </w:rPr>
        <w:t xml:space="preserve"> </w:t>
      </w:r>
      <w:r>
        <w:rPr>
          <w:rFonts w:ascii="Arial" w:hAnsi="Arial" w:hint="cs"/>
          <w:noProof w:val="0"/>
          <w:rtl/>
        </w:rPr>
        <w:t>שפורטה</w:t>
      </w:r>
      <w:r w:rsidRPr="00DB0953">
        <w:rPr>
          <w:rFonts w:ascii="Arial" w:hAnsi="Arial" w:hint="cs"/>
          <w:noProof w:val="0"/>
          <w:rtl/>
        </w:rPr>
        <w:t xml:space="preserve"> באותה הנחיה, הונחתה התביעה הכללית לטעון למתחם שינוע בין שנתיים עד </w:t>
      </w:r>
      <w:r>
        <w:rPr>
          <w:rFonts w:ascii="Arial" w:hAnsi="Arial" w:hint="cs"/>
          <w:noProof w:val="0"/>
          <w:rtl/>
        </w:rPr>
        <w:t>ארבע</w:t>
      </w:r>
      <w:r w:rsidRPr="00DB0953">
        <w:rPr>
          <w:rFonts w:ascii="Arial" w:hAnsi="Arial" w:hint="cs"/>
          <w:noProof w:val="0"/>
          <w:rtl/>
        </w:rPr>
        <w:t xml:space="preserve"> שנות מאסר בפועל בגין כל עבירה </w:t>
      </w:r>
      <w:r>
        <w:rPr>
          <w:rFonts w:ascii="Arial" w:hAnsi="Arial" w:hint="cs"/>
          <w:noProof w:val="0"/>
          <w:rtl/>
        </w:rPr>
        <w:t>בודדת של אחזקת רובה או תת מקלע; בין שנה לשלוש שנים בגין אחזקת נשק קצר מסוג אקדח; 6 חדשי מאסר בפועל, לריצוי בדרך של עבודות שירות, עד 6 חדשי מאסר בפועל ממש בגין אחזקת תחמושת.</w:t>
      </w:r>
    </w:p>
    <w:p w14:paraId="44798B12" w14:textId="77777777" w:rsidR="00DE4540" w:rsidRPr="00DB0953" w:rsidRDefault="00DE4540" w:rsidP="00DE4540">
      <w:pPr>
        <w:spacing w:line="360" w:lineRule="auto"/>
        <w:jc w:val="both"/>
        <w:rPr>
          <w:rFonts w:ascii="Arial" w:hAnsi="Arial"/>
          <w:noProof w:val="0"/>
          <w:rtl/>
        </w:rPr>
      </w:pPr>
    </w:p>
    <w:p w14:paraId="05D91BF1" w14:textId="77777777" w:rsidR="00DE4540" w:rsidRPr="00DB0953" w:rsidRDefault="00DE4540" w:rsidP="00DE4540">
      <w:pPr>
        <w:spacing w:line="360" w:lineRule="auto"/>
        <w:jc w:val="both"/>
        <w:rPr>
          <w:rFonts w:ascii="Arial" w:hAnsi="Arial"/>
          <w:noProof w:val="0"/>
          <w:rtl/>
        </w:rPr>
      </w:pPr>
      <w:r w:rsidRPr="00DB0953">
        <w:rPr>
          <w:rFonts w:ascii="Arial" w:hAnsi="Arial" w:hint="cs"/>
          <w:noProof w:val="0"/>
          <w:rtl/>
        </w:rPr>
        <w:t xml:space="preserve">הצורך בהחמרת הענישה נומק במספר הרב של </w:t>
      </w:r>
      <w:r>
        <w:rPr>
          <w:rFonts w:ascii="Arial" w:hAnsi="Arial" w:hint="cs"/>
          <w:noProof w:val="0"/>
          <w:rtl/>
        </w:rPr>
        <w:t>ה</w:t>
      </w:r>
      <w:r w:rsidRPr="00DB0953">
        <w:rPr>
          <w:rFonts w:ascii="Arial" w:hAnsi="Arial" w:hint="cs"/>
          <w:noProof w:val="0"/>
          <w:rtl/>
        </w:rPr>
        <w:t xml:space="preserve">עבירות, </w:t>
      </w:r>
      <w:r>
        <w:rPr>
          <w:rFonts w:ascii="Arial" w:hAnsi="Arial" w:hint="cs"/>
          <w:noProof w:val="0"/>
          <w:rtl/>
        </w:rPr>
        <w:t xml:space="preserve">אם </w:t>
      </w:r>
      <w:r w:rsidRPr="00DB0953">
        <w:rPr>
          <w:rFonts w:ascii="Arial" w:hAnsi="Arial" w:hint="cs"/>
          <w:noProof w:val="0"/>
          <w:rtl/>
        </w:rPr>
        <w:t>פליליות ו</w:t>
      </w:r>
      <w:r>
        <w:rPr>
          <w:rFonts w:ascii="Arial" w:hAnsi="Arial" w:hint="cs"/>
          <w:noProof w:val="0"/>
          <w:rtl/>
        </w:rPr>
        <w:t xml:space="preserve">אם </w:t>
      </w:r>
      <w:r w:rsidRPr="00DB0953">
        <w:rPr>
          <w:rFonts w:ascii="Arial" w:hAnsi="Arial" w:hint="cs"/>
          <w:noProof w:val="0"/>
          <w:rtl/>
        </w:rPr>
        <w:t xml:space="preserve">כאלה נגד בטחון המדינה, שנעברו לאחרונה, באמצעות כלי נשק, ואף הביאו, לעיתים מזומנות, לפגיעה באזרחים בלתי מעורבים. לשם המחשה, כפי המפורט בנתונים שהובאו במסגרת ההנחיה, בשנת 2013, אירעו בישראל 563 אירועים של פיגועים </w:t>
      </w:r>
      <w:r w:rsidRPr="00DB0953">
        <w:rPr>
          <w:rFonts w:ascii="Arial" w:hAnsi="Arial" w:hint="cs"/>
          <w:noProof w:val="0"/>
          <w:u w:val="single"/>
          <w:rtl/>
        </w:rPr>
        <w:t>פליליים</w:t>
      </w:r>
      <w:r w:rsidRPr="00DB0953">
        <w:rPr>
          <w:rFonts w:ascii="Arial" w:hAnsi="Arial" w:hint="cs"/>
          <w:noProof w:val="0"/>
          <w:rtl/>
        </w:rPr>
        <w:t xml:space="preserve"> באמצעות נשק חם. זאת, מבלי לקחת בחשבון פיגועים על רקע בטחוני או עבירות שנאה.</w:t>
      </w:r>
    </w:p>
    <w:p w14:paraId="75119D54" w14:textId="77777777" w:rsidR="00DE4540" w:rsidRDefault="00DE4540" w:rsidP="00DE4540">
      <w:pPr>
        <w:spacing w:line="360" w:lineRule="auto"/>
        <w:jc w:val="both"/>
        <w:rPr>
          <w:rFonts w:ascii="Arial" w:hAnsi="Arial"/>
          <w:noProof w:val="0"/>
          <w:rtl/>
        </w:rPr>
      </w:pPr>
    </w:p>
    <w:p w14:paraId="3FCD82DF" w14:textId="77777777" w:rsidR="00DE4540" w:rsidRPr="00BF08F1" w:rsidRDefault="00DE4540" w:rsidP="00DE4540">
      <w:pPr>
        <w:spacing w:line="360" w:lineRule="auto"/>
        <w:jc w:val="both"/>
        <w:rPr>
          <w:rFonts w:ascii="Arial" w:hAnsi="Arial"/>
          <w:noProof w:val="0"/>
        </w:rPr>
      </w:pPr>
      <w:r w:rsidRPr="00BF08F1">
        <w:rPr>
          <w:rFonts w:ascii="Arial" w:hAnsi="Arial" w:hint="cs"/>
          <w:noProof w:val="0"/>
          <w:rtl/>
        </w:rPr>
        <w:t xml:space="preserve">בית המשפט אינו מוצא לייחס משקל משמעותי לעובדה, כי </w:t>
      </w:r>
      <w:r>
        <w:rPr>
          <w:rFonts w:ascii="Arial" w:hAnsi="Arial" w:hint="cs"/>
          <w:noProof w:val="0"/>
          <w:rtl/>
        </w:rPr>
        <w:t xml:space="preserve">חלק מכלי הנשק </w:t>
      </w:r>
      <w:r>
        <w:rPr>
          <w:rFonts w:ascii="Arial" w:hAnsi="Arial"/>
          <w:noProof w:val="0"/>
          <w:rtl/>
        </w:rPr>
        <w:t>–</w:t>
      </w:r>
      <w:r>
        <w:rPr>
          <w:rFonts w:ascii="Arial" w:hAnsi="Arial" w:hint="cs"/>
          <w:noProof w:val="0"/>
          <w:rtl/>
        </w:rPr>
        <w:t xml:space="preserve"> תת המקלע אשר לא הכילו פין אחורי, </w:t>
      </w:r>
      <w:r w:rsidRPr="00BF08F1">
        <w:rPr>
          <w:rFonts w:ascii="Arial" w:hAnsi="Arial" w:hint="cs"/>
          <w:noProof w:val="0"/>
          <w:rtl/>
        </w:rPr>
        <w:t>ומשכך לא היה תקין לירי</w:t>
      </w:r>
      <w:r>
        <w:rPr>
          <w:rFonts w:ascii="Arial" w:hAnsi="Arial" w:hint="cs"/>
          <w:noProof w:val="0"/>
          <w:rtl/>
        </w:rPr>
        <w:t xml:space="preserve"> (אם כי, כמפורט, ניתן היה לירות באמצעות הכנסת בורג), וכן אקדח חצי אוטומטי, אשר לא היה תקין, אך מסוגל לבצע ירי.</w:t>
      </w:r>
    </w:p>
    <w:p w14:paraId="4A227975" w14:textId="77777777" w:rsidR="00DE4540" w:rsidRPr="00BF08F1" w:rsidRDefault="00DE4540" w:rsidP="00DE4540">
      <w:pPr>
        <w:spacing w:line="360" w:lineRule="auto"/>
        <w:jc w:val="both"/>
        <w:rPr>
          <w:rFonts w:ascii="Arial" w:hAnsi="Arial"/>
          <w:noProof w:val="0"/>
          <w:rtl/>
        </w:rPr>
      </w:pPr>
    </w:p>
    <w:p w14:paraId="279A4C2E" w14:textId="77777777" w:rsidR="00DE4540" w:rsidRPr="00BF08F1" w:rsidRDefault="00DE4540" w:rsidP="00DE4540">
      <w:pPr>
        <w:spacing w:line="360" w:lineRule="auto"/>
        <w:jc w:val="both"/>
        <w:rPr>
          <w:rFonts w:ascii="Arial" w:hAnsi="Arial"/>
          <w:noProof w:val="0"/>
        </w:rPr>
      </w:pPr>
      <w:r w:rsidRPr="00BF08F1">
        <w:rPr>
          <w:rFonts w:ascii="Arial" w:hAnsi="Arial" w:hint="cs"/>
          <w:noProof w:val="0"/>
          <w:rtl/>
        </w:rPr>
        <w:t xml:space="preserve">הוסף לאמור, האפשרות לשים היד על אותו חלק חסר </w:t>
      </w:r>
      <w:r>
        <w:rPr>
          <w:rFonts w:ascii="Arial" w:hAnsi="Arial"/>
          <w:noProof w:val="0"/>
          <w:rtl/>
        </w:rPr>
        <w:t>–</w:t>
      </w:r>
      <w:r w:rsidRPr="00BF08F1">
        <w:rPr>
          <w:rFonts w:ascii="Arial" w:hAnsi="Arial" w:hint="cs"/>
          <w:noProof w:val="0"/>
          <w:rtl/>
        </w:rPr>
        <w:t xml:space="preserve"> ה</w:t>
      </w:r>
      <w:r>
        <w:rPr>
          <w:rFonts w:ascii="Arial" w:hAnsi="Arial" w:hint="cs"/>
          <w:noProof w:val="0"/>
          <w:rtl/>
        </w:rPr>
        <w:t>פין האחורי</w:t>
      </w:r>
      <w:r w:rsidRPr="00BF08F1">
        <w:rPr>
          <w:rFonts w:ascii="Arial" w:hAnsi="Arial" w:hint="cs"/>
          <w:noProof w:val="0"/>
          <w:rtl/>
        </w:rPr>
        <w:t xml:space="preserve">, או אף </w:t>
      </w:r>
      <w:r>
        <w:rPr>
          <w:rFonts w:ascii="Arial" w:hAnsi="Arial" w:hint="cs"/>
          <w:noProof w:val="0"/>
          <w:rtl/>
        </w:rPr>
        <w:t>להרכיב</w:t>
      </w:r>
      <w:r w:rsidRPr="00BF08F1">
        <w:rPr>
          <w:rFonts w:ascii="Arial" w:hAnsi="Arial" w:hint="cs"/>
          <w:noProof w:val="0"/>
          <w:rtl/>
        </w:rPr>
        <w:t xml:space="preserve"> </w:t>
      </w:r>
      <w:r>
        <w:rPr>
          <w:rFonts w:ascii="Arial" w:hAnsi="Arial" w:hint="cs"/>
          <w:noProof w:val="0"/>
          <w:rtl/>
        </w:rPr>
        <w:t>תחליף לחלק זה, באמצעות בורג</w:t>
      </w:r>
      <w:r w:rsidRPr="00BF08F1">
        <w:rPr>
          <w:rFonts w:ascii="Arial" w:hAnsi="Arial" w:hint="cs"/>
          <w:noProof w:val="0"/>
          <w:rtl/>
        </w:rPr>
        <w:t>, ובכך להפוך הנשק לכלי נשק תקין בעל פוטנציאל קטלני, אינה כזו הכרוכה במאמצים מיוחדים.</w:t>
      </w:r>
    </w:p>
    <w:p w14:paraId="65694FE8" w14:textId="77777777" w:rsidR="00DE4540" w:rsidRPr="00BF08F1" w:rsidRDefault="00DE4540" w:rsidP="00DE4540">
      <w:pPr>
        <w:spacing w:line="360" w:lineRule="auto"/>
        <w:jc w:val="both"/>
        <w:rPr>
          <w:rFonts w:ascii="Arial" w:hAnsi="Arial"/>
          <w:noProof w:val="0"/>
          <w:rtl/>
        </w:rPr>
      </w:pPr>
    </w:p>
    <w:p w14:paraId="142B7743" w14:textId="77777777" w:rsidR="00DE4540" w:rsidRPr="00BF08F1" w:rsidRDefault="00DE4540" w:rsidP="00DE4540">
      <w:pPr>
        <w:spacing w:line="360" w:lineRule="auto"/>
        <w:jc w:val="both"/>
        <w:rPr>
          <w:rFonts w:ascii="Arial" w:hAnsi="Arial"/>
          <w:noProof w:val="0"/>
          <w:rtl/>
        </w:rPr>
      </w:pPr>
      <w:r w:rsidRPr="00BF08F1">
        <w:rPr>
          <w:rFonts w:ascii="Arial" w:hAnsi="Arial" w:hint="cs"/>
          <w:noProof w:val="0"/>
          <w:rtl/>
        </w:rPr>
        <w:t xml:space="preserve">עם זאת, בכל הנוגע לפוטנציאל הסיכון הנובע </w:t>
      </w:r>
      <w:r>
        <w:rPr>
          <w:rFonts w:ascii="Arial" w:hAnsi="Arial" w:hint="cs"/>
          <w:noProof w:val="0"/>
          <w:rtl/>
        </w:rPr>
        <w:t>מכלךי נשק אלה</w:t>
      </w:r>
      <w:r w:rsidRPr="00BF08F1">
        <w:rPr>
          <w:rFonts w:ascii="Arial" w:hAnsi="Arial" w:hint="cs"/>
          <w:noProof w:val="0"/>
          <w:rtl/>
        </w:rPr>
        <w:t>, י</w:t>
      </w:r>
      <w:r>
        <w:rPr>
          <w:rFonts w:ascii="Arial" w:hAnsi="Arial" w:hint="cs"/>
          <w:noProof w:val="0"/>
          <w:rtl/>
        </w:rPr>
        <w:t>י</w:t>
      </w:r>
      <w:r w:rsidRPr="00BF08F1">
        <w:rPr>
          <w:rFonts w:ascii="Arial" w:hAnsi="Arial" w:hint="cs"/>
          <w:noProof w:val="0"/>
          <w:rtl/>
        </w:rPr>
        <w:t xml:space="preserve">נתן משקל מסוים לכך, שהמדובר בנשק </w:t>
      </w:r>
      <w:r>
        <w:rPr>
          <w:rFonts w:ascii="Arial" w:hAnsi="Arial" w:hint="cs"/>
          <w:noProof w:val="0"/>
          <w:rtl/>
        </w:rPr>
        <w:t>שאינו תקין לחלוטין</w:t>
      </w:r>
      <w:r w:rsidRPr="00BF08F1">
        <w:rPr>
          <w:rFonts w:ascii="Arial" w:hAnsi="Arial" w:hint="cs"/>
          <w:noProof w:val="0"/>
          <w:rtl/>
        </w:rPr>
        <w:t>, בקביעת מתחם הענישה.</w:t>
      </w:r>
    </w:p>
    <w:p w14:paraId="628B021B" w14:textId="77777777" w:rsidR="00DE4540" w:rsidRDefault="00DE4540" w:rsidP="00DE4540">
      <w:pPr>
        <w:spacing w:line="360" w:lineRule="auto"/>
        <w:jc w:val="both"/>
        <w:rPr>
          <w:rFonts w:ascii="Arial" w:hAnsi="Arial"/>
          <w:noProof w:val="0"/>
          <w:rtl/>
        </w:rPr>
      </w:pPr>
    </w:p>
    <w:p w14:paraId="09DCAB91" w14:textId="77777777" w:rsidR="00DE4540" w:rsidRPr="00E01544" w:rsidRDefault="00DE4540" w:rsidP="00DE4540">
      <w:pPr>
        <w:spacing w:line="360" w:lineRule="auto"/>
        <w:jc w:val="both"/>
        <w:rPr>
          <w:rFonts w:ascii="Arial" w:hAnsi="Arial"/>
          <w:noProof w:val="0"/>
        </w:rPr>
      </w:pPr>
      <w:r w:rsidRPr="00E01544">
        <w:rPr>
          <w:rFonts w:ascii="Arial" w:hAnsi="Arial" w:hint="cs"/>
          <w:noProof w:val="0"/>
          <w:rtl/>
        </w:rPr>
        <w:t xml:space="preserve">לאור כל האמור, מוצא בית המשפט לקבוע מתחמי ענישה כדלקמן: </w:t>
      </w:r>
    </w:p>
    <w:p w14:paraId="71AE8069" w14:textId="77777777" w:rsidR="00DE4540" w:rsidRPr="00E01544" w:rsidRDefault="00DE4540" w:rsidP="00DE4540">
      <w:pPr>
        <w:spacing w:line="360" w:lineRule="auto"/>
        <w:jc w:val="both"/>
        <w:rPr>
          <w:rFonts w:ascii="Arial" w:hAnsi="Arial"/>
          <w:noProof w:val="0"/>
          <w:rtl/>
        </w:rPr>
      </w:pPr>
    </w:p>
    <w:p w14:paraId="4E8138D3" w14:textId="77777777" w:rsidR="00DE4540" w:rsidRDefault="00DE4540" w:rsidP="00DE4540">
      <w:pPr>
        <w:numPr>
          <w:ilvl w:val="0"/>
          <w:numId w:val="2"/>
        </w:numPr>
        <w:spacing w:line="360" w:lineRule="auto"/>
        <w:jc w:val="both"/>
        <w:rPr>
          <w:rFonts w:ascii="Arial" w:hAnsi="Arial"/>
          <w:noProof w:val="0"/>
        </w:rPr>
      </w:pPr>
      <w:r w:rsidRPr="00E01544">
        <w:rPr>
          <w:rFonts w:ascii="Arial" w:hAnsi="Arial" w:hint="cs"/>
          <w:noProof w:val="0"/>
          <w:rtl/>
        </w:rPr>
        <w:t xml:space="preserve">בכל הנוגע לאחזקת נשק אוטומטי מסוג תת מקלע – בין </w:t>
      </w:r>
      <w:r>
        <w:rPr>
          <w:rFonts w:ascii="Arial" w:hAnsi="Arial" w:hint="cs"/>
          <w:noProof w:val="0"/>
          <w:rtl/>
        </w:rPr>
        <w:t>שנה ומחצה</w:t>
      </w:r>
      <w:r w:rsidRPr="00E01544">
        <w:rPr>
          <w:rFonts w:ascii="Arial" w:hAnsi="Arial" w:hint="cs"/>
          <w:noProof w:val="0"/>
          <w:rtl/>
        </w:rPr>
        <w:t xml:space="preserve"> ועד שלוש שנות מאסר בפועל;</w:t>
      </w:r>
    </w:p>
    <w:p w14:paraId="4E6DDA15" w14:textId="77777777" w:rsidR="00DE4540" w:rsidRPr="00E01544" w:rsidRDefault="00DE4540" w:rsidP="00DE4540">
      <w:pPr>
        <w:numPr>
          <w:ilvl w:val="0"/>
          <w:numId w:val="2"/>
        </w:numPr>
        <w:spacing w:line="360" w:lineRule="auto"/>
        <w:jc w:val="both"/>
        <w:rPr>
          <w:rFonts w:ascii="Arial" w:hAnsi="Arial"/>
          <w:noProof w:val="0"/>
          <w:rtl/>
        </w:rPr>
      </w:pPr>
      <w:r>
        <w:rPr>
          <w:rFonts w:ascii="Arial" w:hAnsi="Arial" w:hint="cs"/>
          <w:noProof w:val="0"/>
          <w:rtl/>
        </w:rPr>
        <w:t xml:space="preserve">כאשר אינו תקין לירי, אך ניתן להשמישו באופן שאינו דורש מאמץ מיוחד </w:t>
      </w:r>
      <w:r>
        <w:rPr>
          <w:rFonts w:ascii="Arial" w:hAnsi="Arial"/>
          <w:noProof w:val="0"/>
          <w:rtl/>
        </w:rPr>
        <w:t>–</w:t>
      </w:r>
      <w:r>
        <w:rPr>
          <w:rFonts w:ascii="Arial" w:hAnsi="Arial" w:hint="cs"/>
          <w:noProof w:val="0"/>
          <w:rtl/>
        </w:rPr>
        <w:t xml:space="preserve"> בין 15 חדשים ועד שלוש שנות מאסר בפועל;</w:t>
      </w:r>
    </w:p>
    <w:p w14:paraId="675432E4" w14:textId="77777777" w:rsidR="00DE4540" w:rsidRPr="00AC5A45" w:rsidRDefault="00DE4540" w:rsidP="00DE4540">
      <w:pPr>
        <w:numPr>
          <w:ilvl w:val="0"/>
          <w:numId w:val="2"/>
        </w:numPr>
        <w:spacing w:line="360" w:lineRule="auto"/>
        <w:jc w:val="both"/>
        <w:rPr>
          <w:rFonts w:ascii="Arial" w:hAnsi="Arial"/>
          <w:noProof w:val="0"/>
          <w:rtl/>
        </w:rPr>
      </w:pPr>
      <w:r w:rsidRPr="00AC5A45">
        <w:rPr>
          <w:rFonts w:ascii="Arial" w:hAnsi="Arial" w:hint="cs"/>
          <w:noProof w:val="0"/>
          <w:rtl/>
        </w:rPr>
        <w:t xml:space="preserve">בכל הנוגע לאחזקת נשק קצר מסוג אקדח, </w:t>
      </w:r>
      <w:r>
        <w:rPr>
          <w:rFonts w:ascii="Arial" w:hAnsi="Arial" w:hint="cs"/>
          <w:noProof w:val="0"/>
          <w:rtl/>
        </w:rPr>
        <w:t xml:space="preserve">תקין </w:t>
      </w:r>
      <w:r w:rsidRPr="00AC5A45">
        <w:rPr>
          <w:rFonts w:ascii="Arial" w:hAnsi="Arial" w:hint="cs"/>
          <w:noProof w:val="0"/>
          <w:rtl/>
        </w:rPr>
        <w:t xml:space="preserve">לירי – בין </w:t>
      </w:r>
      <w:r>
        <w:rPr>
          <w:rFonts w:ascii="Arial" w:hAnsi="Arial" w:hint="cs"/>
          <w:noProof w:val="0"/>
          <w:rtl/>
        </w:rPr>
        <w:t>שנה ועד שנתיים מאסר בפועל;</w:t>
      </w:r>
    </w:p>
    <w:p w14:paraId="243137CF" w14:textId="77777777" w:rsidR="00DE4540" w:rsidRDefault="00DE4540" w:rsidP="00DE4540">
      <w:pPr>
        <w:numPr>
          <w:ilvl w:val="0"/>
          <w:numId w:val="2"/>
        </w:numPr>
        <w:spacing w:line="360" w:lineRule="auto"/>
        <w:jc w:val="both"/>
        <w:rPr>
          <w:rFonts w:ascii="Arial" w:hAnsi="Arial"/>
          <w:noProof w:val="0"/>
        </w:rPr>
      </w:pPr>
      <w:r>
        <w:rPr>
          <w:rFonts w:ascii="Arial" w:hAnsi="Arial" w:hint="cs"/>
          <w:noProof w:val="0"/>
          <w:rtl/>
        </w:rPr>
        <w:t>ב</w:t>
      </w:r>
      <w:r w:rsidRPr="00E01544">
        <w:rPr>
          <w:rFonts w:ascii="Arial" w:hAnsi="Arial" w:hint="cs"/>
          <w:noProof w:val="0"/>
          <w:rtl/>
        </w:rPr>
        <w:t>כל הנוגע לאחזקת נשק קצר מסוג אקדח, כאשר אינו תקין לירי – בין</w:t>
      </w:r>
      <w:r>
        <w:rPr>
          <w:rFonts w:ascii="Arial" w:hAnsi="Arial" w:hint="cs"/>
          <w:noProof w:val="0"/>
          <w:rtl/>
        </w:rPr>
        <w:t xml:space="preserve"> </w:t>
      </w:r>
      <w:r w:rsidRPr="00E01544">
        <w:rPr>
          <w:rFonts w:ascii="Arial" w:hAnsi="Arial" w:hint="cs"/>
          <w:noProof w:val="0"/>
          <w:rtl/>
        </w:rPr>
        <w:t xml:space="preserve"> 10 חדשים ועד שנתיים מאסר בפועל;</w:t>
      </w:r>
    </w:p>
    <w:p w14:paraId="0F36D805" w14:textId="77777777" w:rsidR="00DE4540" w:rsidRPr="00E01544" w:rsidRDefault="00DE4540" w:rsidP="00DE4540">
      <w:pPr>
        <w:spacing w:line="360" w:lineRule="auto"/>
        <w:jc w:val="both"/>
        <w:rPr>
          <w:rFonts w:ascii="Arial" w:hAnsi="Arial"/>
          <w:noProof w:val="0"/>
          <w:rtl/>
        </w:rPr>
      </w:pPr>
    </w:p>
    <w:p w14:paraId="4609E6CC" w14:textId="77777777" w:rsidR="00DE4540" w:rsidRPr="00E01544" w:rsidRDefault="00DE4540" w:rsidP="00DE4540">
      <w:pPr>
        <w:numPr>
          <w:ilvl w:val="0"/>
          <w:numId w:val="2"/>
        </w:numPr>
        <w:spacing w:line="360" w:lineRule="auto"/>
        <w:jc w:val="both"/>
        <w:rPr>
          <w:rFonts w:ascii="Arial" w:hAnsi="Arial"/>
          <w:noProof w:val="0"/>
          <w:rtl/>
        </w:rPr>
      </w:pPr>
      <w:r w:rsidRPr="00E01544">
        <w:rPr>
          <w:rFonts w:ascii="Arial" w:hAnsi="Arial" w:hint="cs"/>
          <w:noProof w:val="0"/>
          <w:rtl/>
        </w:rPr>
        <w:t>בכל הנוגע לאחזקת תחמושת בכמות של קליעים בודדים או עשרות קליעים – עד 6 חדשי מאסר בפועל.</w:t>
      </w:r>
    </w:p>
    <w:p w14:paraId="04E7F5AE" w14:textId="77777777" w:rsidR="00DE4540" w:rsidRPr="00E01544" w:rsidRDefault="00DE4540" w:rsidP="00DE4540">
      <w:pPr>
        <w:spacing w:line="360" w:lineRule="auto"/>
        <w:jc w:val="both"/>
        <w:rPr>
          <w:rFonts w:ascii="Arial" w:hAnsi="Arial"/>
          <w:noProof w:val="0"/>
        </w:rPr>
      </w:pPr>
    </w:p>
    <w:p w14:paraId="51C8D852" w14:textId="77777777" w:rsidR="00DE4540" w:rsidRDefault="00DE4540" w:rsidP="00DE4540">
      <w:pPr>
        <w:spacing w:line="360" w:lineRule="auto"/>
        <w:jc w:val="both"/>
        <w:rPr>
          <w:rFonts w:ascii="Arial" w:hAnsi="Arial"/>
          <w:noProof w:val="0"/>
          <w:rtl/>
        </w:rPr>
      </w:pPr>
      <w:r w:rsidRPr="00E01544">
        <w:rPr>
          <w:rFonts w:ascii="Arial" w:hAnsi="Arial" w:hint="cs"/>
          <w:noProof w:val="0"/>
          <w:rtl/>
        </w:rPr>
        <w:t>אשר למתחם הענישה הכולל בתיק זה, תוך חפיפה מסוימת בין המתחמים שנקבעו, יועמד</w:t>
      </w:r>
      <w:r>
        <w:rPr>
          <w:rFonts w:ascii="Arial" w:hAnsi="Arial" w:hint="cs"/>
          <w:noProof w:val="0"/>
          <w:rtl/>
        </w:rPr>
        <w:t>, כדלקמן:</w:t>
      </w:r>
    </w:p>
    <w:p w14:paraId="211F9FE7" w14:textId="77777777" w:rsidR="00DE4540" w:rsidRDefault="00DE4540" w:rsidP="00DE4540">
      <w:pPr>
        <w:spacing w:line="360" w:lineRule="auto"/>
        <w:jc w:val="both"/>
        <w:rPr>
          <w:rFonts w:ascii="Arial" w:hAnsi="Arial"/>
          <w:noProof w:val="0"/>
          <w:rtl/>
        </w:rPr>
      </w:pPr>
      <w:r>
        <w:rPr>
          <w:rFonts w:ascii="Arial" w:hAnsi="Arial" w:hint="cs"/>
          <w:noProof w:val="0"/>
          <w:rtl/>
        </w:rPr>
        <w:t>נאשם 1 -</w:t>
      </w:r>
      <w:r w:rsidRPr="00E01544">
        <w:rPr>
          <w:rFonts w:ascii="Arial" w:hAnsi="Arial" w:hint="cs"/>
          <w:noProof w:val="0"/>
          <w:rtl/>
        </w:rPr>
        <w:t xml:space="preserve"> בין </w:t>
      </w:r>
      <w:r>
        <w:rPr>
          <w:rFonts w:ascii="Arial" w:hAnsi="Arial" w:hint="cs"/>
          <w:noProof w:val="0"/>
          <w:rtl/>
        </w:rPr>
        <w:t>15</w:t>
      </w:r>
      <w:r w:rsidRPr="00E01544">
        <w:rPr>
          <w:rFonts w:ascii="Arial" w:hAnsi="Arial" w:hint="cs"/>
          <w:noProof w:val="0"/>
          <w:rtl/>
        </w:rPr>
        <w:t xml:space="preserve"> ועד </w:t>
      </w:r>
      <w:r>
        <w:rPr>
          <w:rFonts w:ascii="Arial" w:hAnsi="Arial" w:hint="cs"/>
          <w:noProof w:val="0"/>
          <w:rtl/>
        </w:rPr>
        <w:t>24 חדשי מאסר בפועל;</w:t>
      </w:r>
    </w:p>
    <w:p w14:paraId="554619CA" w14:textId="77777777" w:rsidR="00DE4540" w:rsidRPr="00E01544" w:rsidRDefault="00DE4540" w:rsidP="00DE4540">
      <w:pPr>
        <w:spacing w:line="360" w:lineRule="auto"/>
        <w:jc w:val="both"/>
        <w:rPr>
          <w:rFonts w:ascii="Arial" w:hAnsi="Arial"/>
          <w:noProof w:val="0"/>
          <w:rtl/>
        </w:rPr>
      </w:pPr>
      <w:r>
        <w:rPr>
          <w:rFonts w:ascii="Arial" w:hAnsi="Arial" w:hint="cs"/>
          <w:noProof w:val="0"/>
          <w:rtl/>
        </w:rPr>
        <w:t xml:space="preserve">נאשם 2 </w:t>
      </w:r>
      <w:r>
        <w:rPr>
          <w:rFonts w:ascii="Arial" w:hAnsi="Arial"/>
          <w:noProof w:val="0"/>
          <w:rtl/>
        </w:rPr>
        <w:t>–</w:t>
      </w:r>
      <w:r>
        <w:rPr>
          <w:rFonts w:ascii="Arial" w:hAnsi="Arial" w:hint="cs"/>
          <w:noProof w:val="0"/>
          <w:rtl/>
        </w:rPr>
        <w:t xml:space="preserve"> בין 27 ועד 54 חודשי מאסר בפועל.</w:t>
      </w:r>
    </w:p>
    <w:p w14:paraId="7D582F0C" w14:textId="77777777" w:rsidR="00DE4540" w:rsidRPr="00DB0953" w:rsidRDefault="00DE4540" w:rsidP="00DE4540">
      <w:pPr>
        <w:spacing w:line="360" w:lineRule="auto"/>
        <w:jc w:val="both"/>
        <w:rPr>
          <w:rFonts w:ascii="Arial" w:hAnsi="Arial"/>
          <w:noProof w:val="0"/>
          <w:rtl/>
        </w:rPr>
      </w:pPr>
    </w:p>
    <w:p w14:paraId="3B11E94E" w14:textId="77777777" w:rsidR="00DE4540" w:rsidRPr="00DB0953" w:rsidRDefault="00DE4540" w:rsidP="00DE4540">
      <w:pPr>
        <w:spacing w:line="360" w:lineRule="auto"/>
        <w:jc w:val="both"/>
        <w:rPr>
          <w:rFonts w:ascii="Arial" w:hAnsi="Arial"/>
          <w:noProof w:val="0"/>
          <w:rtl/>
        </w:rPr>
      </w:pPr>
    </w:p>
    <w:p w14:paraId="3930183F" w14:textId="77777777" w:rsidR="00DE4540" w:rsidRPr="00DB0953" w:rsidRDefault="00DE4540" w:rsidP="00DE4540">
      <w:pPr>
        <w:spacing w:line="360" w:lineRule="auto"/>
        <w:jc w:val="both"/>
        <w:rPr>
          <w:rFonts w:ascii="Arial" w:hAnsi="Arial"/>
          <w:b/>
          <w:bCs/>
          <w:noProof w:val="0"/>
          <w:rtl/>
        </w:rPr>
      </w:pPr>
      <w:r w:rsidRPr="00DB0953">
        <w:rPr>
          <w:rFonts w:ascii="Arial" w:hAnsi="Arial" w:hint="cs"/>
          <w:b/>
          <w:bCs/>
          <w:noProof w:val="0"/>
          <w:rtl/>
        </w:rPr>
        <w:t xml:space="preserve">אשר לקביעת הענישה הספציפית במסגרת המתחם: </w:t>
      </w:r>
    </w:p>
    <w:p w14:paraId="051F0A99" w14:textId="77777777" w:rsidR="00DE4540" w:rsidRPr="00DB0953" w:rsidRDefault="00DE4540" w:rsidP="00DE4540">
      <w:pPr>
        <w:spacing w:line="360" w:lineRule="auto"/>
        <w:jc w:val="both"/>
        <w:rPr>
          <w:rFonts w:ascii="Arial" w:hAnsi="Arial"/>
          <w:noProof w:val="0"/>
          <w:rtl/>
        </w:rPr>
      </w:pPr>
    </w:p>
    <w:p w14:paraId="12E63DAA" w14:textId="77777777" w:rsidR="00DE4540" w:rsidRPr="00DB0953" w:rsidRDefault="00DE4540" w:rsidP="00DE4540">
      <w:pPr>
        <w:spacing w:line="360" w:lineRule="auto"/>
        <w:jc w:val="both"/>
        <w:rPr>
          <w:rFonts w:ascii="Arial" w:hAnsi="Arial"/>
          <w:noProof w:val="0"/>
          <w:rtl/>
        </w:rPr>
      </w:pPr>
      <w:r w:rsidRPr="00DB0953">
        <w:rPr>
          <w:rFonts w:ascii="Arial" w:hAnsi="Arial" w:hint="cs"/>
          <w:noProof w:val="0"/>
          <w:rtl/>
        </w:rPr>
        <w:t>הנאש</w:t>
      </w:r>
      <w:r>
        <w:rPr>
          <w:rFonts w:ascii="Arial" w:hAnsi="Arial" w:hint="cs"/>
          <w:noProof w:val="0"/>
          <w:rtl/>
        </w:rPr>
        <w:t>מים</w:t>
      </w:r>
      <w:r w:rsidRPr="00DB0953">
        <w:rPr>
          <w:rFonts w:ascii="Arial" w:hAnsi="Arial" w:hint="cs"/>
          <w:noProof w:val="0"/>
          <w:rtl/>
        </w:rPr>
        <w:t xml:space="preserve"> </w:t>
      </w:r>
      <w:r>
        <w:rPr>
          <w:rFonts w:ascii="Arial" w:hAnsi="Arial" w:hint="cs"/>
          <w:noProof w:val="0"/>
          <w:rtl/>
        </w:rPr>
        <w:t>החזיקו</w:t>
      </w:r>
      <w:r w:rsidRPr="00DB0953">
        <w:rPr>
          <w:rFonts w:ascii="Arial" w:hAnsi="Arial" w:hint="cs"/>
          <w:noProof w:val="0"/>
          <w:rtl/>
        </w:rPr>
        <w:t xml:space="preserve"> כלי נשק שונים</w:t>
      </w:r>
      <w:r>
        <w:rPr>
          <w:rFonts w:ascii="Arial" w:hAnsi="Arial" w:hint="cs"/>
          <w:noProof w:val="0"/>
          <w:rtl/>
        </w:rPr>
        <w:t xml:space="preserve"> (נשק אחד ושלושה נשקים בהתאמה)</w:t>
      </w:r>
      <w:r w:rsidRPr="00DB0953">
        <w:rPr>
          <w:rFonts w:ascii="Arial" w:hAnsi="Arial" w:hint="cs"/>
          <w:noProof w:val="0"/>
          <w:rtl/>
        </w:rPr>
        <w:t xml:space="preserve">, בצירוף </w:t>
      </w:r>
      <w:r>
        <w:rPr>
          <w:rFonts w:ascii="Arial" w:hAnsi="Arial" w:hint="cs"/>
          <w:noProof w:val="0"/>
          <w:rtl/>
        </w:rPr>
        <w:t>תחמושת, בביתם</w:t>
      </w:r>
      <w:r w:rsidRPr="00DB0953">
        <w:rPr>
          <w:rFonts w:ascii="Arial" w:hAnsi="Arial" w:hint="cs"/>
          <w:noProof w:val="0"/>
          <w:rtl/>
        </w:rPr>
        <w:t>, נגישים ומוכנים לשימוש.</w:t>
      </w:r>
    </w:p>
    <w:p w14:paraId="25D8716F" w14:textId="77777777" w:rsidR="00DE4540" w:rsidRPr="00DB0953" w:rsidRDefault="00DE4540" w:rsidP="00DE4540">
      <w:pPr>
        <w:spacing w:line="360" w:lineRule="auto"/>
        <w:jc w:val="both"/>
        <w:rPr>
          <w:rFonts w:ascii="Arial" w:hAnsi="Arial"/>
          <w:noProof w:val="0"/>
          <w:rtl/>
        </w:rPr>
      </w:pPr>
    </w:p>
    <w:p w14:paraId="7B847E85" w14:textId="77777777" w:rsidR="00DE4540" w:rsidRPr="00DB0953" w:rsidRDefault="00DE4540" w:rsidP="00DE4540">
      <w:pPr>
        <w:spacing w:line="360" w:lineRule="auto"/>
        <w:jc w:val="both"/>
        <w:rPr>
          <w:rFonts w:ascii="Arial" w:hAnsi="Arial"/>
          <w:noProof w:val="0"/>
          <w:rtl/>
        </w:rPr>
      </w:pPr>
      <w:r>
        <w:rPr>
          <w:rFonts w:ascii="Arial" w:hAnsi="Arial" w:hint="cs"/>
          <w:noProof w:val="0"/>
          <w:rtl/>
        </w:rPr>
        <w:t xml:space="preserve">הטענה, כי כלי הנשק או חלק מהם, נמצאו ולא נרכשו </w:t>
      </w:r>
      <w:r>
        <w:rPr>
          <w:rFonts w:ascii="Arial" w:hAnsi="Arial"/>
          <w:noProof w:val="0"/>
          <w:rtl/>
        </w:rPr>
        <w:t>–</w:t>
      </w:r>
      <w:r>
        <w:rPr>
          <w:rFonts w:ascii="Arial" w:hAnsi="Arial" w:hint="cs"/>
          <w:noProof w:val="0"/>
          <w:rtl/>
        </w:rPr>
        <w:t xml:space="preserve"> מבלי להתייחס לשאלת הסתברותה, אינה מעלה ואינה מורידה, שכן אין </w:t>
      </w:r>
      <w:r w:rsidRPr="00DB0953">
        <w:rPr>
          <w:rFonts w:ascii="Arial" w:hAnsi="Arial" w:hint="cs"/>
          <w:noProof w:val="0"/>
          <w:rtl/>
        </w:rPr>
        <w:t>צורך להכביר מילים, על סכנת הפגיעה באזרחים חפים מפשע</w:t>
      </w:r>
      <w:r>
        <w:rPr>
          <w:rFonts w:ascii="Arial" w:hAnsi="Arial" w:hint="cs"/>
          <w:noProof w:val="0"/>
          <w:rtl/>
        </w:rPr>
        <w:t>, כתוצאה משימוש בכלי הנשק, וסכנה זו אינה משתנה לפי הדרך בה הושגו כלי הנשק.</w:t>
      </w:r>
    </w:p>
    <w:p w14:paraId="24F6B44C" w14:textId="77777777" w:rsidR="00DE4540" w:rsidRPr="00DB0953" w:rsidRDefault="00DE4540" w:rsidP="00DE4540">
      <w:pPr>
        <w:spacing w:line="360" w:lineRule="auto"/>
        <w:jc w:val="both"/>
        <w:rPr>
          <w:rFonts w:ascii="Arial" w:hAnsi="Arial"/>
          <w:noProof w:val="0"/>
          <w:rtl/>
        </w:rPr>
      </w:pPr>
    </w:p>
    <w:p w14:paraId="276F8461" w14:textId="77777777" w:rsidR="00DE4540" w:rsidRDefault="00DE4540" w:rsidP="00DE4540">
      <w:pPr>
        <w:spacing w:line="360" w:lineRule="auto"/>
        <w:jc w:val="both"/>
        <w:rPr>
          <w:rFonts w:ascii="Arial" w:hAnsi="Arial"/>
          <w:noProof w:val="0"/>
          <w:rtl/>
        </w:rPr>
      </w:pPr>
      <w:r>
        <w:rPr>
          <w:rFonts w:ascii="Arial" w:hAnsi="Arial" w:hint="cs"/>
          <w:noProof w:val="0"/>
          <w:rtl/>
        </w:rPr>
        <w:t>העדר נטילת אחריות מלאה</w:t>
      </w:r>
      <w:r w:rsidRPr="00DB0953">
        <w:rPr>
          <w:rFonts w:ascii="Arial" w:hAnsi="Arial" w:hint="cs"/>
          <w:noProof w:val="0"/>
          <w:rtl/>
        </w:rPr>
        <w:t xml:space="preserve"> </w:t>
      </w:r>
      <w:r>
        <w:rPr>
          <w:rFonts w:ascii="Arial" w:hAnsi="Arial" w:hint="cs"/>
          <w:noProof w:val="0"/>
          <w:rtl/>
        </w:rPr>
        <w:t>ותפישותיהם</w:t>
      </w:r>
      <w:r w:rsidRPr="00DB0953">
        <w:rPr>
          <w:rFonts w:ascii="Arial" w:hAnsi="Arial" w:hint="cs"/>
          <w:noProof w:val="0"/>
          <w:rtl/>
        </w:rPr>
        <w:t xml:space="preserve"> המקלות </w:t>
      </w:r>
      <w:r>
        <w:rPr>
          <w:rFonts w:ascii="Arial" w:hAnsi="Arial" w:hint="cs"/>
          <w:noProof w:val="0"/>
          <w:rtl/>
        </w:rPr>
        <w:t xml:space="preserve">של הנאשמים </w:t>
      </w:r>
      <w:r w:rsidRPr="00DB0953">
        <w:rPr>
          <w:rFonts w:ascii="Arial" w:hAnsi="Arial" w:hint="cs"/>
          <w:noProof w:val="0"/>
          <w:rtl/>
        </w:rPr>
        <w:t>בי</w:t>
      </w:r>
      <w:r>
        <w:rPr>
          <w:rFonts w:ascii="Arial" w:hAnsi="Arial" w:hint="cs"/>
          <w:noProof w:val="0"/>
          <w:rtl/>
        </w:rPr>
        <w:t>י</w:t>
      </w:r>
      <w:r w:rsidRPr="00DB0953">
        <w:rPr>
          <w:rFonts w:ascii="Arial" w:hAnsi="Arial" w:hint="cs"/>
          <w:noProof w:val="0"/>
          <w:rtl/>
        </w:rPr>
        <w:t xml:space="preserve">חס לעבירות, </w:t>
      </w:r>
      <w:r>
        <w:rPr>
          <w:rFonts w:ascii="Arial" w:hAnsi="Arial" w:hint="cs"/>
          <w:noProof w:val="0"/>
          <w:rtl/>
        </w:rPr>
        <w:t>מהווים</w:t>
      </w:r>
      <w:r w:rsidRPr="00DB0953">
        <w:rPr>
          <w:rFonts w:ascii="Arial" w:hAnsi="Arial" w:hint="cs"/>
          <w:noProof w:val="0"/>
          <w:rtl/>
        </w:rPr>
        <w:t xml:space="preserve"> נתון המצביע לכיוון החמרה מסוימת במסגרת מתחם הענישה. </w:t>
      </w:r>
    </w:p>
    <w:p w14:paraId="7C363CA0" w14:textId="77777777" w:rsidR="00DE4540" w:rsidRDefault="00DE4540" w:rsidP="00DE4540">
      <w:pPr>
        <w:spacing w:line="360" w:lineRule="auto"/>
        <w:jc w:val="both"/>
        <w:rPr>
          <w:rFonts w:ascii="Arial" w:hAnsi="Arial"/>
          <w:noProof w:val="0"/>
          <w:rtl/>
        </w:rPr>
      </w:pPr>
    </w:p>
    <w:p w14:paraId="47C0B997" w14:textId="77777777" w:rsidR="00DE4540" w:rsidRPr="00DB0953" w:rsidRDefault="00DE4540" w:rsidP="00DE4540">
      <w:pPr>
        <w:spacing w:line="360" w:lineRule="auto"/>
        <w:jc w:val="both"/>
        <w:rPr>
          <w:rFonts w:ascii="Arial" w:hAnsi="Arial"/>
          <w:noProof w:val="0"/>
          <w:rtl/>
        </w:rPr>
      </w:pPr>
      <w:r w:rsidRPr="00DB0953">
        <w:rPr>
          <w:rFonts w:ascii="Arial" w:hAnsi="Arial" w:hint="cs"/>
          <w:noProof w:val="0"/>
          <w:rtl/>
        </w:rPr>
        <w:t xml:space="preserve">אם </w:t>
      </w:r>
      <w:r>
        <w:rPr>
          <w:rFonts w:ascii="Arial" w:hAnsi="Arial" w:hint="cs"/>
          <w:noProof w:val="0"/>
          <w:rtl/>
        </w:rPr>
        <w:t>י</w:t>
      </w:r>
      <w:r w:rsidRPr="00DB0953">
        <w:rPr>
          <w:rFonts w:ascii="Arial" w:hAnsi="Arial" w:hint="cs"/>
          <w:noProof w:val="0"/>
          <w:rtl/>
        </w:rPr>
        <w:t xml:space="preserve">ימנע בית המשפט מלהחמיר </w:t>
      </w:r>
      <w:r>
        <w:rPr>
          <w:rFonts w:ascii="Arial" w:hAnsi="Arial" w:hint="cs"/>
          <w:noProof w:val="0"/>
          <w:rtl/>
        </w:rPr>
        <w:t>עם הנאשמים</w:t>
      </w:r>
      <w:r w:rsidRPr="00DB0953">
        <w:rPr>
          <w:rFonts w:ascii="Arial" w:hAnsi="Arial" w:hint="cs"/>
          <w:noProof w:val="0"/>
          <w:rtl/>
        </w:rPr>
        <w:t>, יהיה זה בשל הנימוקים הבאים:</w:t>
      </w:r>
    </w:p>
    <w:p w14:paraId="479CAC3F" w14:textId="77777777" w:rsidR="00DE4540" w:rsidRPr="00DB0953" w:rsidRDefault="00DE4540" w:rsidP="00DE4540">
      <w:pPr>
        <w:spacing w:line="360" w:lineRule="auto"/>
        <w:jc w:val="both"/>
        <w:rPr>
          <w:rFonts w:ascii="Arial" w:hAnsi="Arial"/>
          <w:noProof w:val="0"/>
          <w:rtl/>
        </w:rPr>
      </w:pPr>
    </w:p>
    <w:p w14:paraId="6088D749" w14:textId="77777777" w:rsidR="00DE4540" w:rsidRPr="00DB0953" w:rsidRDefault="00DE4540" w:rsidP="00DE4540">
      <w:pPr>
        <w:spacing w:line="360" w:lineRule="auto"/>
        <w:jc w:val="both"/>
        <w:rPr>
          <w:rFonts w:ascii="Arial" w:hAnsi="Arial"/>
          <w:noProof w:val="0"/>
          <w:rtl/>
        </w:rPr>
      </w:pPr>
      <w:r>
        <w:rPr>
          <w:rFonts w:ascii="Arial" w:hAnsi="Arial" w:hint="cs"/>
          <w:noProof w:val="0"/>
          <w:rtl/>
        </w:rPr>
        <w:t>הנאשמים</w:t>
      </w:r>
      <w:r w:rsidRPr="00DB0953">
        <w:rPr>
          <w:rFonts w:ascii="Arial" w:hAnsi="Arial" w:hint="cs"/>
          <w:noProof w:val="0"/>
          <w:rtl/>
        </w:rPr>
        <w:t xml:space="preserve"> הוד</w:t>
      </w:r>
      <w:r>
        <w:rPr>
          <w:rFonts w:ascii="Arial" w:hAnsi="Arial" w:hint="cs"/>
          <w:noProof w:val="0"/>
          <w:rtl/>
        </w:rPr>
        <w:t>ו</w:t>
      </w:r>
      <w:r w:rsidRPr="00DB0953">
        <w:rPr>
          <w:rFonts w:ascii="Arial" w:hAnsi="Arial" w:hint="cs"/>
          <w:noProof w:val="0"/>
          <w:rtl/>
        </w:rPr>
        <w:t xml:space="preserve"> בעבירות, כפי נוסחן בכתב האישום ה</w:t>
      </w:r>
      <w:r>
        <w:rPr>
          <w:rFonts w:ascii="Arial" w:hAnsi="Arial" w:hint="cs"/>
          <w:noProof w:val="0"/>
          <w:rtl/>
        </w:rPr>
        <w:t>מתוקן</w:t>
      </w:r>
      <w:r w:rsidRPr="00DB0953">
        <w:rPr>
          <w:rFonts w:ascii="Arial" w:hAnsi="Arial" w:hint="cs"/>
          <w:noProof w:val="0"/>
          <w:rtl/>
        </w:rPr>
        <w:t xml:space="preserve">, בבית המשפט. </w:t>
      </w:r>
    </w:p>
    <w:p w14:paraId="7CB7E2A8" w14:textId="77777777" w:rsidR="00DE4540" w:rsidRPr="00DB0953" w:rsidRDefault="00DE4540" w:rsidP="00DE4540">
      <w:pPr>
        <w:spacing w:line="360" w:lineRule="auto"/>
        <w:jc w:val="both"/>
        <w:rPr>
          <w:rFonts w:ascii="Arial" w:hAnsi="Arial"/>
          <w:noProof w:val="0"/>
          <w:rtl/>
        </w:rPr>
      </w:pPr>
    </w:p>
    <w:p w14:paraId="357F50C0" w14:textId="77777777" w:rsidR="00DE4540" w:rsidRPr="00DB0953" w:rsidRDefault="00DE4540" w:rsidP="00DE4540">
      <w:pPr>
        <w:spacing w:line="360" w:lineRule="auto"/>
        <w:jc w:val="both"/>
        <w:rPr>
          <w:rFonts w:ascii="Arial" w:hAnsi="Arial"/>
          <w:noProof w:val="0"/>
          <w:rtl/>
        </w:rPr>
      </w:pPr>
      <w:r w:rsidRPr="00DB0953">
        <w:rPr>
          <w:rFonts w:ascii="Arial" w:hAnsi="Arial" w:hint="cs"/>
          <w:noProof w:val="0"/>
          <w:rtl/>
        </w:rPr>
        <w:t>לא הוצגו ראיות או אינדיקציות על כוונה לשימוש שלילי</w:t>
      </w:r>
      <w:r>
        <w:rPr>
          <w:rFonts w:ascii="Arial" w:hAnsi="Arial" w:hint="cs"/>
          <w:noProof w:val="0"/>
          <w:rtl/>
        </w:rPr>
        <w:t>, פלילי או אחר,</w:t>
      </w:r>
      <w:r w:rsidRPr="00DB0953">
        <w:rPr>
          <w:rFonts w:ascii="Arial" w:hAnsi="Arial" w:hint="cs"/>
          <w:noProof w:val="0"/>
          <w:rtl/>
        </w:rPr>
        <w:t xml:space="preserve"> בנשק שנתפס.</w:t>
      </w:r>
    </w:p>
    <w:p w14:paraId="7049AA31" w14:textId="77777777" w:rsidR="00DE4540" w:rsidRPr="00DB0953" w:rsidRDefault="00DE4540" w:rsidP="00DE4540">
      <w:pPr>
        <w:spacing w:line="360" w:lineRule="auto"/>
        <w:jc w:val="both"/>
        <w:rPr>
          <w:rFonts w:ascii="Arial" w:hAnsi="Arial"/>
          <w:noProof w:val="0"/>
          <w:rtl/>
        </w:rPr>
      </w:pPr>
    </w:p>
    <w:p w14:paraId="55130ED6" w14:textId="77777777" w:rsidR="00DE4540" w:rsidRPr="00DB0953" w:rsidRDefault="00DE4540" w:rsidP="00DE4540">
      <w:pPr>
        <w:spacing w:line="360" w:lineRule="auto"/>
        <w:jc w:val="both"/>
        <w:rPr>
          <w:rFonts w:ascii="Arial" w:hAnsi="Arial"/>
          <w:noProof w:val="0"/>
          <w:rtl/>
        </w:rPr>
      </w:pPr>
      <w:r>
        <w:rPr>
          <w:rFonts w:ascii="Arial" w:hAnsi="Arial" w:hint="cs"/>
          <w:noProof w:val="0"/>
          <w:rtl/>
        </w:rPr>
        <w:t xml:space="preserve">לעניין הנאשם 1  - </w:t>
      </w:r>
      <w:r w:rsidRPr="00DB0953">
        <w:rPr>
          <w:rFonts w:ascii="Arial" w:hAnsi="Arial" w:hint="cs"/>
          <w:noProof w:val="0"/>
          <w:rtl/>
        </w:rPr>
        <w:t>עד למעצרו</w:t>
      </w:r>
      <w:r>
        <w:rPr>
          <w:rFonts w:ascii="Arial" w:hAnsi="Arial" w:hint="cs"/>
          <w:noProof w:val="0"/>
          <w:rtl/>
        </w:rPr>
        <w:t xml:space="preserve"> בגין עבירה זו -</w:t>
      </w:r>
      <w:r w:rsidRPr="00DB0953">
        <w:rPr>
          <w:rFonts w:ascii="Arial" w:hAnsi="Arial" w:hint="cs"/>
          <w:noProof w:val="0"/>
          <w:rtl/>
        </w:rPr>
        <w:t xml:space="preserve"> לא נתפס מסתבך עם החוק. </w:t>
      </w:r>
    </w:p>
    <w:p w14:paraId="572D1D74" w14:textId="77777777" w:rsidR="00DE4540" w:rsidRPr="00DB0953" w:rsidRDefault="00DE4540" w:rsidP="00DE4540">
      <w:pPr>
        <w:spacing w:line="360" w:lineRule="auto"/>
        <w:jc w:val="both"/>
        <w:rPr>
          <w:rFonts w:ascii="Arial" w:hAnsi="Arial"/>
          <w:noProof w:val="0"/>
          <w:rtl/>
        </w:rPr>
      </w:pPr>
    </w:p>
    <w:p w14:paraId="78CFD2B0" w14:textId="77777777" w:rsidR="00DE4540" w:rsidRDefault="00DE4540" w:rsidP="00DE4540">
      <w:pPr>
        <w:spacing w:line="360" w:lineRule="auto"/>
        <w:jc w:val="both"/>
        <w:rPr>
          <w:rFonts w:ascii="Arial" w:hAnsi="Arial"/>
          <w:noProof w:val="0"/>
          <w:rtl/>
        </w:rPr>
      </w:pPr>
      <w:r>
        <w:rPr>
          <w:rFonts w:ascii="Arial" w:hAnsi="Arial" w:hint="cs"/>
          <w:noProof w:val="0"/>
          <w:rtl/>
        </w:rPr>
        <w:t>איזון השיקולים השונים מצביע לכיוון ענישה על הצד הנמוך של מתחם הענישה, אם גם לא ברף הנמוך ממש.</w:t>
      </w:r>
    </w:p>
    <w:p w14:paraId="57D2AB30" w14:textId="77777777" w:rsidR="00DE4540" w:rsidRPr="00DB0953" w:rsidRDefault="00DE4540" w:rsidP="00DE4540">
      <w:pPr>
        <w:spacing w:line="360" w:lineRule="auto"/>
        <w:jc w:val="both"/>
        <w:rPr>
          <w:rFonts w:ascii="Arial" w:hAnsi="Arial"/>
          <w:noProof w:val="0"/>
          <w:rtl/>
        </w:rPr>
      </w:pPr>
    </w:p>
    <w:p w14:paraId="47FE3704" w14:textId="77777777" w:rsidR="00DE4540" w:rsidRPr="00DB0953" w:rsidRDefault="00DE4540" w:rsidP="00DE4540">
      <w:pPr>
        <w:spacing w:line="360" w:lineRule="auto"/>
        <w:jc w:val="both"/>
        <w:rPr>
          <w:rFonts w:ascii="Arial" w:hAnsi="Arial"/>
          <w:noProof w:val="0"/>
          <w:rtl/>
        </w:rPr>
      </w:pPr>
      <w:r w:rsidRPr="00DB0953">
        <w:rPr>
          <w:rFonts w:ascii="Arial" w:hAnsi="Arial" w:hint="cs"/>
          <w:noProof w:val="0"/>
          <w:rtl/>
        </w:rPr>
        <w:t xml:space="preserve">אשר </w:t>
      </w:r>
      <w:r>
        <w:rPr>
          <w:rFonts w:ascii="Arial" w:hAnsi="Arial" w:hint="cs"/>
          <w:noProof w:val="0"/>
          <w:rtl/>
        </w:rPr>
        <w:t>להמלצותיו</w:t>
      </w:r>
      <w:r w:rsidRPr="00DB0953">
        <w:rPr>
          <w:rFonts w:ascii="Arial" w:hAnsi="Arial" w:hint="cs"/>
          <w:noProof w:val="0"/>
          <w:rtl/>
        </w:rPr>
        <w:t xml:space="preserve"> הע</w:t>
      </w:r>
      <w:r>
        <w:rPr>
          <w:rFonts w:ascii="Arial" w:hAnsi="Arial" w:hint="cs"/>
          <w:noProof w:val="0"/>
          <w:rtl/>
        </w:rPr>
        <w:t>ו</w:t>
      </w:r>
      <w:r w:rsidRPr="00DB0953">
        <w:rPr>
          <w:rFonts w:ascii="Arial" w:hAnsi="Arial" w:hint="cs"/>
          <w:noProof w:val="0"/>
          <w:rtl/>
        </w:rPr>
        <w:t xml:space="preserve">נשית של שירות המבחן </w:t>
      </w:r>
      <w:r>
        <w:rPr>
          <w:rFonts w:ascii="Arial" w:hAnsi="Arial" w:hint="cs"/>
          <w:noProof w:val="0"/>
          <w:rtl/>
        </w:rPr>
        <w:t>במקרה דנן, בנוגע לשני הנאשמים</w:t>
      </w:r>
      <w:r w:rsidRPr="00DB0953">
        <w:rPr>
          <w:rFonts w:ascii="Arial" w:hAnsi="Arial" w:hint="cs"/>
          <w:noProof w:val="0"/>
          <w:rtl/>
        </w:rPr>
        <w:t xml:space="preserve"> – מוצא בית המשפט, כי זו </w:t>
      </w:r>
      <w:r>
        <w:rPr>
          <w:rFonts w:ascii="Arial" w:hAnsi="Arial" w:hint="cs"/>
          <w:noProof w:val="0"/>
          <w:rtl/>
        </w:rPr>
        <w:t>אינן עומדו</w:t>
      </w:r>
      <w:r w:rsidRPr="00DB0953">
        <w:rPr>
          <w:rFonts w:ascii="Arial" w:hAnsi="Arial" w:hint="cs"/>
          <w:noProof w:val="0"/>
          <w:rtl/>
        </w:rPr>
        <w:t>ת כלל במסגרת מתחם הענישה הנוהג בדין</w:t>
      </w:r>
      <w:r>
        <w:rPr>
          <w:rFonts w:ascii="Arial" w:hAnsi="Arial" w:hint="cs"/>
          <w:noProof w:val="0"/>
          <w:rtl/>
        </w:rPr>
        <w:t xml:space="preserve"> ואף אינן תואמות האינטרס הציבורי והצורך להבטיח את חייהם ואת שלומם של הציבור</w:t>
      </w:r>
      <w:r w:rsidRPr="00DB0953">
        <w:rPr>
          <w:rFonts w:ascii="Arial" w:hAnsi="Arial" w:hint="cs"/>
          <w:noProof w:val="0"/>
          <w:rtl/>
        </w:rPr>
        <w:t xml:space="preserve">. </w:t>
      </w:r>
    </w:p>
    <w:p w14:paraId="7E91617A" w14:textId="77777777" w:rsidR="00DE4540" w:rsidRPr="00DB0953" w:rsidRDefault="00DE4540" w:rsidP="00DE4540">
      <w:pPr>
        <w:spacing w:line="360" w:lineRule="auto"/>
        <w:jc w:val="both"/>
        <w:rPr>
          <w:rFonts w:ascii="Arial" w:hAnsi="Arial"/>
          <w:noProof w:val="0"/>
          <w:rtl/>
        </w:rPr>
      </w:pPr>
    </w:p>
    <w:p w14:paraId="2A557B09" w14:textId="77777777" w:rsidR="00DE4540" w:rsidRPr="00DB0953" w:rsidRDefault="00DE4540" w:rsidP="00DE4540">
      <w:pPr>
        <w:spacing w:line="360" w:lineRule="auto"/>
        <w:jc w:val="both"/>
        <w:rPr>
          <w:rFonts w:ascii="Arial" w:hAnsi="Arial"/>
          <w:noProof w:val="0"/>
          <w:rtl/>
        </w:rPr>
      </w:pPr>
      <w:r w:rsidRPr="00DB0953">
        <w:rPr>
          <w:rFonts w:ascii="Arial" w:hAnsi="Arial" w:hint="cs"/>
          <w:noProof w:val="0"/>
          <w:rtl/>
        </w:rPr>
        <w:t xml:space="preserve">כאמור, עמדה זו נתקבלה גם על ידי בית משפט המחוזי בפסק דינו האחרון בפרשת </w:t>
      </w:r>
      <w:r w:rsidRPr="00DB0953">
        <w:rPr>
          <w:rFonts w:ascii="Arial" w:hAnsi="Arial" w:hint="cs"/>
          <w:b/>
          <w:bCs/>
          <w:noProof w:val="0"/>
          <w:rtl/>
        </w:rPr>
        <w:t>אלסראעיה</w:t>
      </w:r>
      <w:r w:rsidRPr="00DB0953">
        <w:rPr>
          <w:rFonts w:ascii="Arial" w:hAnsi="Arial" w:hint="cs"/>
          <w:noProof w:val="0"/>
          <w:rtl/>
        </w:rPr>
        <w:t xml:space="preserve"> (</w:t>
      </w:r>
      <w:hyperlink r:id="rId26" w:history="1">
        <w:r w:rsidR="00385ECF" w:rsidRPr="00385ECF">
          <w:rPr>
            <w:rFonts w:ascii="Arial" w:hAnsi="Arial"/>
            <w:noProof w:val="0"/>
            <w:color w:val="0000FF"/>
            <w:u w:val="single"/>
            <w:rtl/>
          </w:rPr>
          <w:t>עפ"ג 26496-09-17</w:t>
        </w:r>
      </w:hyperlink>
      <w:r w:rsidRPr="00DB0953">
        <w:rPr>
          <w:rFonts w:ascii="Arial" w:hAnsi="Arial" w:hint="cs"/>
          <w:noProof w:val="0"/>
          <w:rtl/>
        </w:rPr>
        <w:t>).</w:t>
      </w:r>
    </w:p>
    <w:p w14:paraId="2C5DC989" w14:textId="77777777" w:rsidR="00DE4540" w:rsidRPr="00DB0953" w:rsidRDefault="00DE4540" w:rsidP="00DE4540">
      <w:pPr>
        <w:spacing w:line="360" w:lineRule="auto"/>
        <w:jc w:val="both"/>
        <w:rPr>
          <w:rFonts w:ascii="Arial" w:hAnsi="Arial"/>
          <w:noProof w:val="0"/>
          <w:rtl/>
        </w:rPr>
      </w:pPr>
    </w:p>
    <w:p w14:paraId="25094844" w14:textId="77777777" w:rsidR="00DE4540" w:rsidRDefault="00DE4540" w:rsidP="00DE4540">
      <w:pPr>
        <w:spacing w:line="360" w:lineRule="auto"/>
        <w:jc w:val="both"/>
        <w:rPr>
          <w:rFonts w:ascii="Arial" w:hAnsi="Arial"/>
          <w:noProof w:val="0"/>
          <w:rtl/>
        </w:rPr>
      </w:pPr>
      <w:r w:rsidRPr="00DB0953">
        <w:rPr>
          <w:rFonts w:ascii="Arial" w:hAnsi="Arial" w:hint="cs"/>
          <w:noProof w:val="0"/>
          <w:rtl/>
        </w:rPr>
        <w:t>אשר לבקשת ההגנה, כי בית המשפט יחרוג לקולה ממתחם הענישה – בהתאם לדין, חריגה ממתחם הענישה אפשרית מטעמי שיקום. דא עקא, במקרה דנן, אין עולה מהתסקירים או מט</w:t>
      </w:r>
      <w:r>
        <w:rPr>
          <w:rFonts w:ascii="Arial" w:hAnsi="Arial" w:hint="cs"/>
          <w:noProof w:val="0"/>
          <w:rtl/>
        </w:rPr>
        <w:t>י</w:t>
      </w:r>
      <w:r w:rsidRPr="00DB0953">
        <w:rPr>
          <w:rFonts w:ascii="Arial" w:hAnsi="Arial" w:hint="cs"/>
          <w:noProof w:val="0"/>
          <w:rtl/>
        </w:rPr>
        <w:t xml:space="preserve">עוני הצדדים כל מצוקה חריגה ממנה סובל </w:t>
      </w:r>
      <w:r>
        <w:rPr>
          <w:rFonts w:ascii="Arial" w:hAnsi="Arial" w:hint="cs"/>
          <w:noProof w:val="0"/>
          <w:rtl/>
        </w:rPr>
        <w:t>מי מ</w:t>
      </w:r>
      <w:r w:rsidRPr="00DB0953">
        <w:rPr>
          <w:rFonts w:ascii="Arial" w:hAnsi="Arial" w:hint="cs"/>
          <w:noProof w:val="0"/>
          <w:rtl/>
        </w:rPr>
        <w:t>הנאש</w:t>
      </w:r>
      <w:r>
        <w:rPr>
          <w:rFonts w:ascii="Arial" w:hAnsi="Arial" w:hint="cs"/>
          <w:noProof w:val="0"/>
          <w:rtl/>
        </w:rPr>
        <w:t xml:space="preserve">מים, מצוקה כזו, </w:t>
      </w:r>
      <w:r w:rsidRPr="00DB0953">
        <w:rPr>
          <w:rFonts w:ascii="Arial" w:hAnsi="Arial" w:hint="cs"/>
          <w:noProof w:val="0"/>
          <w:rtl/>
        </w:rPr>
        <w:t>המצדיקה שיקומ</w:t>
      </w:r>
      <w:r>
        <w:rPr>
          <w:rFonts w:ascii="Arial" w:hAnsi="Arial" w:hint="cs"/>
          <w:noProof w:val="0"/>
          <w:rtl/>
        </w:rPr>
        <w:t>ם</w:t>
      </w:r>
      <w:r w:rsidRPr="00DB0953">
        <w:rPr>
          <w:rFonts w:ascii="Arial" w:hAnsi="Arial" w:hint="cs"/>
          <w:noProof w:val="0"/>
          <w:rtl/>
        </w:rPr>
        <w:t xml:space="preserve">. ההיפך הוא הנכון, </w:t>
      </w:r>
      <w:r>
        <w:rPr>
          <w:rFonts w:ascii="Arial" w:hAnsi="Arial" w:hint="cs"/>
          <w:noProof w:val="0"/>
          <w:rtl/>
        </w:rPr>
        <w:t>עולה מהתסקירים, מדברי עדי האופי ומהטיעונים שנשמעו, כי הנאשמים גדלו במשפחה נורמטיבית; להם מעגלי תמיכה משמעותיים;</w:t>
      </w:r>
      <w:r w:rsidRPr="00DB0953">
        <w:rPr>
          <w:rFonts w:ascii="Arial" w:hAnsi="Arial" w:hint="cs"/>
          <w:noProof w:val="0"/>
          <w:rtl/>
        </w:rPr>
        <w:t xml:space="preserve"> אבי המשפחה בעל עסק</w:t>
      </w:r>
      <w:r>
        <w:rPr>
          <w:rFonts w:ascii="Arial" w:hAnsi="Arial" w:hint="cs"/>
          <w:noProof w:val="0"/>
          <w:rtl/>
        </w:rPr>
        <w:t>ים</w:t>
      </w:r>
      <w:r w:rsidRPr="00DB0953">
        <w:rPr>
          <w:rFonts w:ascii="Arial" w:hAnsi="Arial" w:hint="cs"/>
          <w:noProof w:val="0"/>
          <w:rtl/>
        </w:rPr>
        <w:t xml:space="preserve"> </w:t>
      </w:r>
      <w:r>
        <w:rPr>
          <w:rFonts w:ascii="Arial" w:hAnsi="Arial" w:hint="cs"/>
          <w:noProof w:val="0"/>
          <w:rtl/>
        </w:rPr>
        <w:t xml:space="preserve">בקנה מידה גדול ובעל אמצעים; אף לא נטען כלל, כי מי מהנאשמים נקלע לעבור העבירות </w:t>
      </w:r>
      <w:r w:rsidRPr="00DB0953">
        <w:rPr>
          <w:rFonts w:ascii="Arial" w:hAnsi="Arial" w:hint="cs"/>
          <w:noProof w:val="0"/>
          <w:rtl/>
        </w:rPr>
        <w:t xml:space="preserve">מצורך מיוחד או מהתמכרות </w:t>
      </w:r>
      <w:r>
        <w:rPr>
          <w:rFonts w:ascii="Arial" w:hAnsi="Arial" w:hint="cs"/>
          <w:noProof w:val="0"/>
          <w:rtl/>
        </w:rPr>
        <w:t>כלשהי</w:t>
      </w:r>
      <w:r w:rsidRPr="00DB0953">
        <w:rPr>
          <w:rFonts w:ascii="Arial" w:hAnsi="Arial" w:hint="cs"/>
          <w:noProof w:val="0"/>
          <w:rtl/>
        </w:rPr>
        <w:t>.</w:t>
      </w:r>
    </w:p>
    <w:p w14:paraId="702614B8" w14:textId="77777777" w:rsidR="00DE4540" w:rsidRDefault="00DE4540" w:rsidP="00DE4540">
      <w:pPr>
        <w:spacing w:line="360" w:lineRule="auto"/>
        <w:jc w:val="both"/>
        <w:rPr>
          <w:rFonts w:ascii="Arial" w:hAnsi="Arial"/>
          <w:noProof w:val="0"/>
          <w:rtl/>
        </w:rPr>
      </w:pPr>
    </w:p>
    <w:p w14:paraId="7FF5C3A3" w14:textId="77777777" w:rsidR="00DE4540" w:rsidRPr="00DB0953" w:rsidRDefault="00DE4540" w:rsidP="00DE4540">
      <w:pPr>
        <w:spacing w:line="360" w:lineRule="auto"/>
        <w:jc w:val="both"/>
        <w:rPr>
          <w:rFonts w:ascii="Arial" w:hAnsi="Arial"/>
          <w:noProof w:val="0"/>
          <w:rtl/>
        </w:rPr>
      </w:pPr>
      <w:r>
        <w:rPr>
          <w:rFonts w:ascii="Arial" w:hAnsi="Arial" w:hint="cs"/>
          <w:noProof w:val="0"/>
          <w:rtl/>
        </w:rPr>
        <w:t>כמויות הנשק והתחמושת שהוחזקו, מדברות בעד עצמן, ומקטינות ההסתברות, כי הנשק הוחזק למטרות הגנתיות או לעת מצוא בלבד, שכן למטרות כאלה, די היה באחזקת פריט נשק אחד במתחם מגוריהם של בני המשפחה המורחבת.</w:t>
      </w:r>
    </w:p>
    <w:p w14:paraId="125F3A88" w14:textId="77777777" w:rsidR="00DE4540" w:rsidRPr="00DB0953" w:rsidRDefault="00DE4540" w:rsidP="00DE4540">
      <w:pPr>
        <w:spacing w:line="360" w:lineRule="auto"/>
        <w:jc w:val="both"/>
        <w:rPr>
          <w:rFonts w:ascii="Arial" w:hAnsi="Arial"/>
          <w:noProof w:val="0"/>
          <w:rtl/>
        </w:rPr>
      </w:pPr>
    </w:p>
    <w:p w14:paraId="6A551FB0" w14:textId="77777777" w:rsidR="00DE4540" w:rsidRPr="00DB0953" w:rsidRDefault="00DE4540" w:rsidP="00DE4540">
      <w:pPr>
        <w:spacing w:line="360" w:lineRule="auto"/>
        <w:jc w:val="both"/>
        <w:rPr>
          <w:rFonts w:ascii="Arial" w:hAnsi="Arial"/>
          <w:noProof w:val="0"/>
          <w:rtl/>
        </w:rPr>
      </w:pPr>
      <w:r w:rsidRPr="00DB0953">
        <w:rPr>
          <w:rFonts w:ascii="Arial" w:hAnsi="Arial" w:hint="cs"/>
          <w:noProof w:val="0"/>
          <w:rtl/>
        </w:rPr>
        <w:t>הגם שבסופו של דבר</w:t>
      </w:r>
      <w:r>
        <w:rPr>
          <w:rFonts w:ascii="Arial" w:hAnsi="Arial" w:hint="cs"/>
          <w:noProof w:val="0"/>
          <w:rtl/>
        </w:rPr>
        <w:t>,</w:t>
      </w:r>
      <w:r w:rsidRPr="00DB0953">
        <w:rPr>
          <w:rFonts w:ascii="Arial" w:hAnsi="Arial" w:hint="cs"/>
          <w:noProof w:val="0"/>
          <w:rtl/>
        </w:rPr>
        <w:t xml:space="preserve"> </w:t>
      </w:r>
      <w:r>
        <w:rPr>
          <w:rFonts w:ascii="Arial" w:hAnsi="Arial" w:hint="cs"/>
          <w:noProof w:val="0"/>
          <w:rtl/>
        </w:rPr>
        <w:t>הביעו הנאשמים נכונות</w:t>
      </w:r>
      <w:r w:rsidRPr="00DB0953">
        <w:rPr>
          <w:rFonts w:ascii="Arial" w:hAnsi="Arial" w:hint="cs"/>
          <w:noProof w:val="0"/>
          <w:rtl/>
        </w:rPr>
        <w:t xml:space="preserve"> להשתלב בהליך טיפולי – הרי אין זה בבחינת </w:t>
      </w:r>
      <w:r>
        <w:rPr>
          <w:rFonts w:ascii="Arial" w:hAnsi="Arial" w:hint="cs"/>
          <w:noProof w:val="0"/>
          <w:rtl/>
        </w:rPr>
        <w:t>"</w:t>
      </w:r>
      <w:r w:rsidRPr="00DB0953">
        <w:rPr>
          <w:rFonts w:ascii="Arial" w:hAnsi="Arial" w:hint="cs"/>
          <w:noProof w:val="0"/>
          <w:rtl/>
        </w:rPr>
        <w:t>מילת קסם</w:t>
      </w:r>
      <w:r>
        <w:rPr>
          <w:rFonts w:ascii="Arial" w:hAnsi="Arial" w:hint="cs"/>
          <w:noProof w:val="0"/>
          <w:rtl/>
        </w:rPr>
        <w:t>"</w:t>
      </w:r>
      <w:r w:rsidRPr="00DB0953">
        <w:rPr>
          <w:rFonts w:ascii="Arial" w:hAnsi="Arial" w:hint="cs"/>
          <w:noProof w:val="0"/>
          <w:rtl/>
        </w:rPr>
        <w:t xml:space="preserve"> המצדיקה חריגה ממתחם הענישה, </w:t>
      </w:r>
      <w:r>
        <w:rPr>
          <w:rFonts w:ascii="Arial" w:hAnsi="Arial" w:hint="cs"/>
          <w:noProof w:val="0"/>
          <w:rtl/>
        </w:rPr>
        <w:t xml:space="preserve">בכל עת, </w:t>
      </w:r>
      <w:r w:rsidRPr="00DB0953">
        <w:rPr>
          <w:rFonts w:ascii="Arial" w:hAnsi="Arial" w:hint="cs"/>
          <w:noProof w:val="0"/>
          <w:rtl/>
        </w:rPr>
        <w:t>כאשר אין עולה כלל צורך מיוחד בשיקום.</w:t>
      </w:r>
    </w:p>
    <w:p w14:paraId="5EAD8A30" w14:textId="77777777" w:rsidR="00DE4540" w:rsidRPr="00DB0953" w:rsidRDefault="00DE4540" w:rsidP="00DE4540">
      <w:pPr>
        <w:spacing w:line="360" w:lineRule="auto"/>
        <w:jc w:val="both"/>
        <w:rPr>
          <w:rFonts w:ascii="Arial" w:hAnsi="Arial"/>
          <w:noProof w:val="0"/>
          <w:rtl/>
        </w:rPr>
      </w:pPr>
    </w:p>
    <w:p w14:paraId="429B38D1" w14:textId="77777777" w:rsidR="00DE4540" w:rsidRPr="00DB0953" w:rsidRDefault="00DE4540" w:rsidP="00DE4540">
      <w:pPr>
        <w:spacing w:line="360" w:lineRule="auto"/>
        <w:jc w:val="both"/>
        <w:rPr>
          <w:rFonts w:ascii="Arial" w:hAnsi="Arial"/>
          <w:noProof w:val="0"/>
          <w:rtl/>
        </w:rPr>
      </w:pPr>
      <w:r w:rsidRPr="00DB0953">
        <w:rPr>
          <w:rFonts w:ascii="Arial" w:hAnsi="Arial" w:hint="cs"/>
          <w:noProof w:val="0"/>
          <w:rtl/>
        </w:rPr>
        <w:t>כפי שנפסק לא פעם, הלי</w:t>
      </w:r>
      <w:r>
        <w:rPr>
          <w:rFonts w:ascii="Arial" w:hAnsi="Arial" w:hint="cs"/>
          <w:noProof w:val="0"/>
          <w:rtl/>
        </w:rPr>
        <w:t>ך שיקומי, גם משמעותי ואינטנסיבי</w:t>
      </w:r>
      <w:r w:rsidRPr="00DB0953">
        <w:rPr>
          <w:rFonts w:ascii="Arial" w:hAnsi="Arial" w:hint="cs"/>
          <w:noProof w:val="0"/>
          <w:rtl/>
        </w:rPr>
        <w:t xml:space="preserve"> - אינו חזות הכל, וראו, לעני</w:t>
      </w:r>
      <w:r>
        <w:rPr>
          <w:rFonts w:ascii="Arial" w:hAnsi="Arial" w:hint="cs"/>
          <w:noProof w:val="0"/>
          <w:rtl/>
        </w:rPr>
        <w:t>י</w:t>
      </w:r>
      <w:r w:rsidRPr="00DB0953">
        <w:rPr>
          <w:rFonts w:ascii="Arial" w:hAnsi="Arial" w:hint="cs"/>
          <w:noProof w:val="0"/>
          <w:rtl/>
        </w:rPr>
        <w:t xml:space="preserve">ן זה, </w:t>
      </w:r>
      <w:hyperlink r:id="rId27" w:history="1">
        <w:r w:rsidR="00385ECF" w:rsidRPr="00385ECF">
          <w:rPr>
            <w:rFonts w:ascii="Arial" w:hAnsi="Arial"/>
            <w:noProof w:val="0"/>
            <w:color w:val="0000FF"/>
            <w:u w:val="single"/>
            <w:rtl/>
          </w:rPr>
          <w:t>ע"פ 6237/10</w:t>
        </w:r>
      </w:hyperlink>
      <w:r w:rsidRPr="00DB0953">
        <w:rPr>
          <w:rFonts w:ascii="Arial" w:hAnsi="Arial" w:hint="cs"/>
          <w:b/>
          <w:bCs/>
          <w:noProof w:val="0"/>
          <w:rtl/>
        </w:rPr>
        <w:t xml:space="preserve"> פלוני נ' מדינת ישראל</w:t>
      </w:r>
      <w:r w:rsidRPr="00DB0953">
        <w:rPr>
          <w:rFonts w:ascii="Arial" w:hAnsi="Arial" w:hint="cs"/>
          <w:noProof w:val="0"/>
          <w:rtl/>
        </w:rPr>
        <w:t xml:space="preserve"> (פורסם במאגרים): </w:t>
      </w:r>
    </w:p>
    <w:p w14:paraId="57DF7A8C" w14:textId="77777777" w:rsidR="00DE4540" w:rsidRPr="00DB0953" w:rsidRDefault="00DE4540" w:rsidP="00DE4540">
      <w:pPr>
        <w:spacing w:line="360" w:lineRule="auto"/>
        <w:jc w:val="both"/>
        <w:rPr>
          <w:rFonts w:ascii="Arial" w:hAnsi="Arial"/>
          <w:noProof w:val="0"/>
        </w:rPr>
      </w:pPr>
    </w:p>
    <w:p w14:paraId="336D37C8" w14:textId="77777777" w:rsidR="00DE4540" w:rsidRPr="00135EE7" w:rsidRDefault="00DE4540" w:rsidP="00DE4540">
      <w:pPr>
        <w:spacing w:line="360" w:lineRule="auto"/>
        <w:jc w:val="both"/>
        <w:rPr>
          <w:rFonts w:ascii="Arial" w:hAnsi="Arial" w:cs="Aharoni"/>
          <w:noProof w:val="0"/>
        </w:rPr>
      </w:pPr>
      <w:r w:rsidRPr="00135EE7">
        <w:rPr>
          <w:rFonts w:ascii="Arial" w:hAnsi="Arial" w:cs="Aharoni" w:hint="cs"/>
          <w:b/>
          <w:bCs/>
          <w:noProof w:val="0"/>
          <w:rtl/>
        </w:rPr>
        <w:t xml:space="preserve">אמנם ניכר, כי ההליך הטיפולי שעבר המערער חולל בו שינוי מסוים, שאף הביא להפחתת רמת המסוכנות שיוחסה לו. אין להקל ראש בהליך זה, אך אין בו כדי לבטל את העבירות בהן הורשע ואת חומרתן (ראו </w:t>
      </w:r>
      <w:hyperlink r:id="rId28" w:history="1">
        <w:r w:rsidR="00385ECF" w:rsidRPr="00385ECF">
          <w:rPr>
            <w:rFonts w:ascii="Arial" w:hAnsi="Arial" w:cs="Aharoni"/>
            <w:b/>
            <w:bCs/>
            <w:noProof w:val="0"/>
            <w:color w:val="0000FF"/>
            <w:u w:val="single"/>
            <w:rtl/>
          </w:rPr>
          <w:t>ע"פ 7037/10</w:t>
        </w:r>
      </w:hyperlink>
      <w:r w:rsidRPr="00135EE7">
        <w:rPr>
          <w:rFonts w:ascii="Arial" w:hAnsi="Arial" w:cs="Aharoni" w:hint="cs"/>
          <w:b/>
          <w:bCs/>
          <w:noProof w:val="0"/>
          <w:rtl/>
        </w:rPr>
        <w:t xml:space="preserve"> פלוני נ' מדינת ישראל). טוען המערער, כי שגה בית המשפט קמא בכך שלא העדיף בעניינו את אינטרס השיקום. אכן יש ליתן חשיבות לשיקומו של מי שנאשם בפלילים, אך שיקול זה אינו עומד לבדו, ועל בתי המשפט להידרש לצדו לשיקולים אחרים (</w:t>
      </w:r>
      <w:hyperlink r:id="rId29" w:history="1">
        <w:r w:rsidR="00385ECF" w:rsidRPr="00385ECF">
          <w:rPr>
            <w:rFonts w:ascii="Arial" w:hAnsi="Arial" w:cs="Aharoni"/>
            <w:b/>
            <w:bCs/>
            <w:noProof w:val="0"/>
            <w:color w:val="0000FF"/>
            <w:u w:val="single"/>
            <w:rtl/>
          </w:rPr>
          <w:t>רע"ב 1730/10</w:t>
        </w:r>
      </w:hyperlink>
      <w:r w:rsidRPr="00135EE7">
        <w:rPr>
          <w:rFonts w:ascii="Arial" w:hAnsi="Arial" w:cs="Aharoni" w:hint="cs"/>
          <w:b/>
          <w:bCs/>
          <w:noProof w:val="0"/>
          <w:rtl/>
        </w:rPr>
        <w:t xml:space="preserve"> תורג'מן נ' היועץ המשפטי לממשלה). בענייננו, יש לתת את הדעת, בין היתר, לאינטרס הציבורי שבהרתעת המערער וזולתו מפני הישנותן של עבירות מעין אלה, ולצורך להביע את סלידת החברה מן המעשים (</w:t>
      </w:r>
      <w:hyperlink r:id="rId30" w:history="1">
        <w:r w:rsidR="00385ECF" w:rsidRPr="00385ECF">
          <w:rPr>
            <w:rFonts w:ascii="Arial" w:hAnsi="Arial" w:cs="Aharoni"/>
            <w:b/>
            <w:bCs/>
            <w:noProof w:val="0"/>
            <w:color w:val="0000FF"/>
            <w:u w:val="single"/>
            <w:rtl/>
          </w:rPr>
          <w:t>ע"פ 10673/04</w:t>
        </w:r>
      </w:hyperlink>
      <w:r w:rsidRPr="00135EE7">
        <w:rPr>
          <w:rFonts w:ascii="Arial" w:hAnsi="Arial" w:cs="Aharoni" w:hint="cs"/>
          <w:b/>
          <w:bCs/>
          <w:noProof w:val="0"/>
          <w:rtl/>
        </w:rPr>
        <w:t xml:space="preserve"> פלוני נ' מדינת ישראל).</w:t>
      </w:r>
    </w:p>
    <w:p w14:paraId="0001D538" w14:textId="77777777" w:rsidR="00DE4540" w:rsidRPr="00DB0953" w:rsidRDefault="00DE4540" w:rsidP="00DE4540">
      <w:pPr>
        <w:spacing w:line="360" w:lineRule="auto"/>
        <w:jc w:val="both"/>
        <w:rPr>
          <w:rFonts w:ascii="Arial" w:hAnsi="Arial"/>
          <w:noProof w:val="0"/>
        </w:rPr>
      </w:pPr>
    </w:p>
    <w:p w14:paraId="615D657C" w14:textId="77777777" w:rsidR="00DE4540" w:rsidRPr="00DB0953" w:rsidRDefault="00DE4540" w:rsidP="00DE4540">
      <w:pPr>
        <w:spacing w:line="360" w:lineRule="auto"/>
        <w:jc w:val="both"/>
        <w:rPr>
          <w:rFonts w:ascii="Arial" w:hAnsi="Arial"/>
          <w:noProof w:val="0"/>
          <w:rtl/>
        </w:rPr>
      </w:pPr>
      <w:r w:rsidRPr="00DB0953">
        <w:rPr>
          <w:rFonts w:ascii="Arial" w:hAnsi="Arial" w:hint="cs"/>
          <w:noProof w:val="0"/>
          <w:rtl/>
        </w:rPr>
        <w:t>בנסיבות אלה, אין כל עילה לחרוג ממתחם הענישה.</w:t>
      </w:r>
    </w:p>
    <w:p w14:paraId="570B4354" w14:textId="77777777" w:rsidR="00DE4540" w:rsidRPr="00DB0953" w:rsidRDefault="00DE4540" w:rsidP="00DE4540">
      <w:pPr>
        <w:spacing w:line="360" w:lineRule="auto"/>
        <w:jc w:val="both"/>
        <w:rPr>
          <w:rFonts w:ascii="Arial" w:hAnsi="Arial"/>
          <w:noProof w:val="0"/>
          <w:rtl/>
        </w:rPr>
      </w:pPr>
    </w:p>
    <w:p w14:paraId="6622C9D3" w14:textId="77777777" w:rsidR="00DE4540" w:rsidRPr="00DB0953" w:rsidRDefault="00DE4540" w:rsidP="00DE4540">
      <w:pPr>
        <w:spacing w:line="360" w:lineRule="auto"/>
        <w:jc w:val="both"/>
        <w:rPr>
          <w:rFonts w:ascii="Arial" w:hAnsi="Arial"/>
          <w:noProof w:val="0"/>
          <w:rtl/>
        </w:rPr>
      </w:pPr>
      <w:r w:rsidRPr="00DB0953">
        <w:rPr>
          <w:rFonts w:ascii="Arial" w:hAnsi="Arial" w:hint="cs"/>
          <w:noProof w:val="0"/>
          <w:rtl/>
        </w:rPr>
        <w:t>לנוכח כך שהמדובר בכלי הנשק שלהם שווי כלכלי לא מבוטל, מוצא בית המשפט להשית עיצו</w:t>
      </w:r>
      <w:r>
        <w:rPr>
          <w:rFonts w:ascii="Arial" w:hAnsi="Arial" w:hint="cs"/>
          <w:noProof w:val="0"/>
          <w:rtl/>
        </w:rPr>
        <w:t>מים</w:t>
      </w:r>
      <w:r w:rsidRPr="00DB0953">
        <w:rPr>
          <w:rFonts w:ascii="Arial" w:hAnsi="Arial" w:hint="cs"/>
          <w:noProof w:val="0"/>
          <w:rtl/>
        </w:rPr>
        <w:t xml:space="preserve"> כספי</w:t>
      </w:r>
      <w:r>
        <w:rPr>
          <w:rFonts w:ascii="Arial" w:hAnsi="Arial" w:hint="cs"/>
          <w:noProof w:val="0"/>
          <w:rtl/>
        </w:rPr>
        <w:t>ים.</w:t>
      </w:r>
      <w:r w:rsidRPr="00DB0953">
        <w:rPr>
          <w:rFonts w:ascii="Arial" w:hAnsi="Arial" w:hint="cs"/>
          <w:noProof w:val="0"/>
          <w:rtl/>
        </w:rPr>
        <w:t xml:space="preserve"> בפרשת </w:t>
      </w:r>
      <w:r w:rsidRPr="00DB0953">
        <w:rPr>
          <w:rFonts w:ascii="Arial" w:hAnsi="Arial" w:hint="cs"/>
          <w:b/>
          <w:bCs/>
          <w:noProof w:val="0"/>
          <w:rtl/>
        </w:rPr>
        <w:t>אלסראעיה</w:t>
      </w:r>
      <w:r w:rsidRPr="00DB0953">
        <w:rPr>
          <w:rFonts w:ascii="Arial" w:hAnsi="Arial" w:hint="cs"/>
          <w:noProof w:val="0"/>
          <w:rtl/>
        </w:rPr>
        <w:t xml:space="preserve"> דלעיל, הושת עיצום כספי מסוג קנס בסך 12,000 ₪,  ובית המשפט המחוזי לא מצא עילה להתערב בכך. יצוין, כי שם המדובר היה באחזקת תת מקלע אחד ואקדח פגום, כך שבמקרה דנן,  </w:t>
      </w:r>
      <w:r>
        <w:rPr>
          <w:rFonts w:ascii="Arial" w:hAnsi="Arial" w:hint="cs"/>
          <w:noProof w:val="0"/>
          <w:rtl/>
        </w:rPr>
        <w:t>יושתו עיצומים, בהתאמה, כלפי כל אחד מהנאשמים, בהתאם לכמות הנשק והתחמושת בו החזיק</w:t>
      </w:r>
      <w:r w:rsidRPr="00DB0953">
        <w:rPr>
          <w:rFonts w:ascii="Arial" w:hAnsi="Arial" w:hint="cs"/>
          <w:noProof w:val="0"/>
          <w:rtl/>
        </w:rPr>
        <w:t>.</w:t>
      </w:r>
    </w:p>
    <w:p w14:paraId="5FA59B76" w14:textId="77777777" w:rsidR="00DE4540" w:rsidRPr="00DB0953" w:rsidRDefault="00DE4540" w:rsidP="00DE4540">
      <w:pPr>
        <w:spacing w:line="360" w:lineRule="auto"/>
        <w:jc w:val="both"/>
        <w:rPr>
          <w:rFonts w:ascii="Arial" w:hAnsi="Arial"/>
          <w:noProof w:val="0"/>
          <w:rtl/>
        </w:rPr>
      </w:pPr>
    </w:p>
    <w:p w14:paraId="6F49E8B6" w14:textId="77777777" w:rsidR="00DE4540" w:rsidRPr="00DB0953" w:rsidRDefault="00DE4540" w:rsidP="00DE4540">
      <w:pPr>
        <w:spacing w:line="360" w:lineRule="auto"/>
        <w:jc w:val="both"/>
        <w:rPr>
          <w:rFonts w:ascii="Arial" w:hAnsi="Arial"/>
          <w:noProof w:val="0"/>
          <w:rtl/>
        </w:rPr>
      </w:pPr>
      <w:r w:rsidRPr="00DB0953">
        <w:rPr>
          <w:rFonts w:ascii="Arial" w:hAnsi="Arial" w:hint="cs"/>
          <w:noProof w:val="0"/>
          <w:rtl/>
        </w:rPr>
        <w:t>משלא הובררו עד תום מניעי הנאש</w:t>
      </w:r>
      <w:r>
        <w:rPr>
          <w:rFonts w:ascii="Arial" w:hAnsi="Arial" w:hint="cs"/>
          <w:noProof w:val="0"/>
          <w:rtl/>
        </w:rPr>
        <w:t>מים</w:t>
      </w:r>
      <w:r w:rsidRPr="00DB0953">
        <w:rPr>
          <w:rFonts w:ascii="Arial" w:hAnsi="Arial" w:hint="cs"/>
          <w:noProof w:val="0"/>
          <w:rtl/>
        </w:rPr>
        <w:t xml:space="preserve"> להחזקת כלי הנשק – מוצא בית המשפט גם להשית מאסר מותנה מרתיע.</w:t>
      </w:r>
    </w:p>
    <w:p w14:paraId="01718F13" w14:textId="77777777" w:rsidR="00DE4540" w:rsidRPr="00DB0953" w:rsidRDefault="00DE4540" w:rsidP="00DE4540">
      <w:pPr>
        <w:spacing w:line="360" w:lineRule="auto"/>
        <w:jc w:val="both"/>
        <w:rPr>
          <w:rFonts w:ascii="Arial" w:hAnsi="Arial"/>
          <w:noProof w:val="0"/>
          <w:rtl/>
        </w:rPr>
      </w:pPr>
    </w:p>
    <w:p w14:paraId="7C8A703D" w14:textId="77777777" w:rsidR="00DE4540" w:rsidRPr="00DB0953" w:rsidRDefault="00DE4540" w:rsidP="00DE4540">
      <w:pPr>
        <w:spacing w:line="360" w:lineRule="auto"/>
        <w:jc w:val="both"/>
        <w:rPr>
          <w:rFonts w:ascii="Arial" w:hAnsi="Arial"/>
          <w:noProof w:val="0"/>
          <w:rtl/>
        </w:rPr>
      </w:pPr>
      <w:r w:rsidRPr="00DB0953">
        <w:rPr>
          <w:rFonts w:ascii="Arial" w:hAnsi="Arial" w:hint="cs"/>
          <w:noProof w:val="0"/>
          <w:rtl/>
        </w:rPr>
        <w:t>בית המשפט דן את הנאש</w:t>
      </w:r>
      <w:r>
        <w:rPr>
          <w:rFonts w:ascii="Arial" w:hAnsi="Arial" w:hint="cs"/>
          <w:noProof w:val="0"/>
          <w:rtl/>
        </w:rPr>
        <w:t>מים</w:t>
      </w:r>
      <w:r w:rsidRPr="00DB0953">
        <w:rPr>
          <w:rFonts w:ascii="Arial" w:hAnsi="Arial" w:hint="cs"/>
          <w:noProof w:val="0"/>
          <w:rtl/>
        </w:rPr>
        <w:t xml:space="preserve"> לע</w:t>
      </w:r>
      <w:r>
        <w:rPr>
          <w:rFonts w:ascii="Arial" w:hAnsi="Arial" w:hint="cs"/>
          <w:noProof w:val="0"/>
          <w:rtl/>
        </w:rPr>
        <w:t>ו</w:t>
      </w:r>
      <w:r w:rsidRPr="00DB0953">
        <w:rPr>
          <w:rFonts w:ascii="Arial" w:hAnsi="Arial" w:hint="cs"/>
          <w:noProof w:val="0"/>
          <w:rtl/>
        </w:rPr>
        <w:t>נשים כדלקמן:</w:t>
      </w:r>
    </w:p>
    <w:p w14:paraId="6600D808" w14:textId="77777777" w:rsidR="00DE4540" w:rsidRDefault="00DE4540" w:rsidP="00DE4540">
      <w:pPr>
        <w:spacing w:line="360" w:lineRule="auto"/>
        <w:jc w:val="both"/>
        <w:rPr>
          <w:rFonts w:ascii="Arial" w:hAnsi="Arial"/>
          <w:noProof w:val="0"/>
          <w:rtl/>
        </w:rPr>
      </w:pPr>
    </w:p>
    <w:p w14:paraId="496CAAA9" w14:textId="77777777" w:rsidR="00DE4540" w:rsidRDefault="00DE4540" w:rsidP="00DE4540">
      <w:pPr>
        <w:spacing w:line="360" w:lineRule="auto"/>
        <w:jc w:val="both"/>
        <w:rPr>
          <w:rFonts w:ascii="Arial" w:hAnsi="Arial"/>
          <w:noProof w:val="0"/>
          <w:rtl/>
        </w:rPr>
      </w:pPr>
      <w:r>
        <w:rPr>
          <w:rFonts w:ascii="Arial" w:hAnsi="Arial" w:hint="cs"/>
          <w:noProof w:val="0"/>
          <w:rtl/>
        </w:rPr>
        <w:t>בעניין הנאשם 1:</w:t>
      </w:r>
    </w:p>
    <w:p w14:paraId="68DBE39E" w14:textId="77777777" w:rsidR="00DE4540" w:rsidRPr="00DB0953" w:rsidRDefault="00DE4540" w:rsidP="00DE4540">
      <w:pPr>
        <w:spacing w:line="360" w:lineRule="auto"/>
        <w:jc w:val="both"/>
        <w:rPr>
          <w:rFonts w:ascii="Arial" w:hAnsi="Arial"/>
          <w:noProof w:val="0"/>
          <w:rtl/>
        </w:rPr>
      </w:pPr>
    </w:p>
    <w:p w14:paraId="56B81683" w14:textId="77777777" w:rsidR="00DE4540" w:rsidRPr="00DB0953" w:rsidRDefault="00DE4540" w:rsidP="00DE4540">
      <w:pPr>
        <w:numPr>
          <w:ilvl w:val="0"/>
          <w:numId w:val="1"/>
        </w:numPr>
        <w:spacing w:line="360" w:lineRule="auto"/>
        <w:jc w:val="both"/>
        <w:rPr>
          <w:rFonts w:ascii="Arial" w:hAnsi="Arial"/>
          <w:noProof w:val="0"/>
          <w:rtl/>
        </w:rPr>
      </w:pPr>
      <w:r>
        <w:rPr>
          <w:rFonts w:ascii="Arial" w:hAnsi="Arial" w:hint="cs"/>
          <w:noProof w:val="0"/>
          <w:rtl/>
        </w:rPr>
        <w:t>18 חודשי</w:t>
      </w:r>
      <w:r w:rsidRPr="00DB0953">
        <w:rPr>
          <w:rFonts w:ascii="Arial" w:hAnsi="Arial" w:hint="cs"/>
          <w:noProof w:val="0"/>
          <w:rtl/>
        </w:rPr>
        <w:t xml:space="preserve"> מאסר בפועל, בניכוי ימי מעצרו, ככל שקיימים, בהתאם לרישומי שב"ס;</w:t>
      </w:r>
    </w:p>
    <w:p w14:paraId="6F4491EE" w14:textId="77777777" w:rsidR="00DE4540" w:rsidRPr="00DB0953" w:rsidRDefault="00DE4540" w:rsidP="00DE4540">
      <w:pPr>
        <w:spacing w:line="360" w:lineRule="auto"/>
        <w:jc w:val="both"/>
        <w:rPr>
          <w:rFonts w:ascii="Arial" w:hAnsi="Arial"/>
          <w:noProof w:val="0"/>
          <w:rtl/>
        </w:rPr>
      </w:pPr>
    </w:p>
    <w:p w14:paraId="349F3858" w14:textId="77777777" w:rsidR="00DE4540" w:rsidRPr="00DB0953" w:rsidRDefault="00DE4540" w:rsidP="00DE4540">
      <w:pPr>
        <w:numPr>
          <w:ilvl w:val="0"/>
          <w:numId w:val="1"/>
        </w:numPr>
        <w:spacing w:line="360" w:lineRule="auto"/>
        <w:jc w:val="both"/>
        <w:rPr>
          <w:rFonts w:ascii="Arial" w:hAnsi="Arial"/>
          <w:noProof w:val="0"/>
          <w:rtl/>
        </w:rPr>
      </w:pPr>
      <w:r w:rsidRPr="00DB0953">
        <w:rPr>
          <w:rFonts w:ascii="Arial" w:hAnsi="Arial" w:hint="cs"/>
          <w:noProof w:val="0"/>
          <w:rtl/>
        </w:rPr>
        <w:t>12 חדשי מאסר על תנאי למשך 3 שנים מיום שחרורו של הנאשם</w:t>
      </w:r>
      <w:r>
        <w:rPr>
          <w:rFonts w:ascii="Arial" w:hAnsi="Arial" w:hint="cs"/>
          <w:noProof w:val="0"/>
          <w:rtl/>
        </w:rPr>
        <w:t xml:space="preserve"> 1</w:t>
      </w:r>
      <w:r w:rsidRPr="00DB0953">
        <w:rPr>
          <w:rFonts w:ascii="Arial" w:hAnsi="Arial" w:hint="cs"/>
          <w:noProof w:val="0"/>
          <w:rtl/>
        </w:rPr>
        <w:t xml:space="preserve"> ממאסרו, שהנאשם</w:t>
      </w:r>
      <w:r>
        <w:rPr>
          <w:rFonts w:ascii="Arial" w:hAnsi="Arial" w:hint="cs"/>
          <w:noProof w:val="0"/>
          <w:rtl/>
        </w:rPr>
        <w:t xml:space="preserve"> 1 </w:t>
      </w:r>
      <w:r w:rsidRPr="00DB0953">
        <w:rPr>
          <w:rFonts w:ascii="Arial" w:hAnsi="Arial" w:hint="cs"/>
          <w:noProof w:val="0"/>
          <w:rtl/>
        </w:rPr>
        <w:t xml:space="preserve"> לא יעבור עבירה בניגוד ל</w:t>
      </w:r>
      <w:hyperlink r:id="rId31" w:history="1">
        <w:r w:rsidR="00385ECF" w:rsidRPr="00385ECF">
          <w:rPr>
            <w:rFonts w:ascii="Arial" w:hAnsi="Arial"/>
            <w:noProof w:val="0"/>
            <w:color w:val="0000FF"/>
            <w:u w:val="single"/>
            <w:rtl/>
          </w:rPr>
          <w:t>חוק העונשין</w:t>
        </w:r>
      </w:hyperlink>
      <w:r w:rsidRPr="00DB0953">
        <w:rPr>
          <w:rFonts w:ascii="Arial" w:hAnsi="Arial" w:hint="cs"/>
          <w:noProof w:val="0"/>
          <w:rtl/>
        </w:rPr>
        <w:t xml:space="preserve">, תשל"ז-1977, </w:t>
      </w:r>
      <w:hyperlink r:id="rId32" w:history="1">
        <w:r w:rsidR="003D7712" w:rsidRPr="003D7712">
          <w:rPr>
            <w:rFonts w:ascii="Arial" w:hAnsi="Arial"/>
            <w:noProof w:val="0"/>
            <w:color w:val="0000FF"/>
            <w:u w:val="single"/>
            <w:rtl/>
          </w:rPr>
          <w:t>פרק ח' סימן א',</w:t>
        </w:r>
      </w:hyperlink>
      <w:r w:rsidRPr="00DB0953">
        <w:rPr>
          <w:rFonts w:ascii="Arial" w:hAnsi="Arial" w:hint="cs"/>
          <w:noProof w:val="0"/>
          <w:rtl/>
        </w:rPr>
        <w:t xml:space="preserve"> למעט עבירה בניגוד </w:t>
      </w:r>
      <w:hyperlink r:id="rId33" w:history="1">
        <w:r w:rsidR="003D7712" w:rsidRPr="003D7712">
          <w:rPr>
            <w:rFonts w:ascii="Arial" w:hAnsi="Arial"/>
            <w:noProof w:val="0"/>
            <w:color w:val="0000FF"/>
            <w:u w:val="single"/>
            <w:rtl/>
          </w:rPr>
          <w:t>לסעיף 144(א)</w:t>
        </w:r>
      </w:hyperlink>
      <w:r w:rsidRPr="00DB0953">
        <w:rPr>
          <w:rFonts w:ascii="Arial" w:hAnsi="Arial" w:hint="cs"/>
          <w:noProof w:val="0"/>
          <w:rtl/>
        </w:rPr>
        <w:t xml:space="preserve"> סיפא לאותו חוק;</w:t>
      </w:r>
    </w:p>
    <w:p w14:paraId="5B415C90" w14:textId="77777777" w:rsidR="00DE4540" w:rsidRPr="00DB0953" w:rsidRDefault="00DE4540" w:rsidP="00DE4540">
      <w:pPr>
        <w:spacing w:line="360" w:lineRule="auto"/>
        <w:jc w:val="both"/>
        <w:rPr>
          <w:rFonts w:ascii="Arial" w:hAnsi="Arial"/>
          <w:noProof w:val="0"/>
          <w:rtl/>
        </w:rPr>
      </w:pPr>
    </w:p>
    <w:p w14:paraId="7588DCEC" w14:textId="77777777" w:rsidR="00DE4540" w:rsidRPr="00DB0953" w:rsidRDefault="00DE4540" w:rsidP="00DE4540">
      <w:pPr>
        <w:numPr>
          <w:ilvl w:val="0"/>
          <w:numId w:val="1"/>
        </w:numPr>
        <w:spacing w:line="360" w:lineRule="auto"/>
        <w:jc w:val="both"/>
        <w:rPr>
          <w:rFonts w:ascii="Arial" w:hAnsi="Arial"/>
          <w:noProof w:val="0"/>
          <w:rtl/>
        </w:rPr>
      </w:pPr>
      <w:r>
        <w:rPr>
          <w:rFonts w:ascii="Arial" w:hAnsi="Arial" w:hint="cs"/>
          <w:noProof w:val="0"/>
          <w:rtl/>
        </w:rPr>
        <w:t>6</w:t>
      </w:r>
      <w:r w:rsidRPr="00DB0953">
        <w:rPr>
          <w:rFonts w:ascii="Arial" w:hAnsi="Arial" w:hint="cs"/>
          <w:noProof w:val="0"/>
          <w:rtl/>
        </w:rPr>
        <w:t xml:space="preserve"> חדשי מאסר על תנאי למשך 3 שנים מיום שחרורו של הנאשם</w:t>
      </w:r>
      <w:r>
        <w:rPr>
          <w:rFonts w:ascii="Arial" w:hAnsi="Arial" w:hint="cs"/>
          <w:noProof w:val="0"/>
          <w:rtl/>
        </w:rPr>
        <w:t xml:space="preserve"> 1</w:t>
      </w:r>
      <w:r w:rsidRPr="00DB0953">
        <w:rPr>
          <w:rFonts w:ascii="Arial" w:hAnsi="Arial" w:hint="cs"/>
          <w:noProof w:val="0"/>
          <w:rtl/>
        </w:rPr>
        <w:t xml:space="preserve"> ממאסרו, שהנאשם</w:t>
      </w:r>
      <w:r>
        <w:rPr>
          <w:rFonts w:ascii="Arial" w:hAnsi="Arial" w:hint="cs"/>
          <w:noProof w:val="0"/>
          <w:rtl/>
        </w:rPr>
        <w:t xml:space="preserve"> 1</w:t>
      </w:r>
      <w:r w:rsidRPr="00DB0953">
        <w:rPr>
          <w:rFonts w:ascii="Arial" w:hAnsi="Arial" w:hint="cs"/>
          <w:noProof w:val="0"/>
          <w:rtl/>
        </w:rPr>
        <w:t xml:space="preserve"> לא יעבור עבירה בניגוד ל</w:t>
      </w:r>
      <w:hyperlink r:id="rId34" w:history="1">
        <w:r w:rsidR="00385ECF" w:rsidRPr="00385ECF">
          <w:rPr>
            <w:rFonts w:ascii="Arial" w:hAnsi="Arial"/>
            <w:noProof w:val="0"/>
            <w:color w:val="0000FF"/>
            <w:u w:val="single"/>
            <w:rtl/>
          </w:rPr>
          <w:t>חוק העונשין</w:t>
        </w:r>
      </w:hyperlink>
      <w:r w:rsidRPr="00DB0953">
        <w:rPr>
          <w:rFonts w:ascii="Arial" w:hAnsi="Arial" w:hint="cs"/>
          <w:noProof w:val="0"/>
          <w:rtl/>
        </w:rPr>
        <w:t xml:space="preserve">, תשל"ז-1977, </w:t>
      </w:r>
      <w:hyperlink r:id="rId35" w:history="1">
        <w:r w:rsidR="003D7712" w:rsidRPr="003D7712">
          <w:rPr>
            <w:rFonts w:ascii="Arial" w:hAnsi="Arial"/>
            <w:noProof w:val="0"/>
            <w:color w:val="0000FF"/>
            <w:u w:val="single"/>
            <w:rtl/>
          </w:rPr>
          <w:t>סעיף 144(א)</w:t>
        </w:r>
      </w:hyperlink>
      <w:r w:rsidRPr="00DB0953">
        <w:rPr>
          <w:rFonts w:ascii="Arial" w:hAnsi="Arial" w:hint="cs"/>
          <w:noProof w:val="0"/>
          <w:rtl/>
        </w:rPr>
        <w:t xml:space="preserve"> סיפא או </w:t>
      </w:r>
      <w:hyperlink r:id="rId36" w:history="1">
        <w:r w:rsidR="003D7712" w:rsidRPr="003D7712">
          <w:rPr>
            <w:rFonts w:ascii="Arial" w:hAnsi="Arial"/>
            <w:noProof w:val="0"/>
            <w:color w:val="0000FF"/>
            <w:u w:val="single"/>
            <w:rtl/>
          </w:rPr>
          <w:t>סעיף 186</w:t>
        </w:r>
      </w:hyperlink>
      <w:r w:rsidRPr="00DB0953">
        <w:rPr>
          <w:rFonts w:ascii="Arial" w:hAnsi="Arial" w:hint="cs"/>
          <w:noProof w:val="0"/>
          <w:rtl/>
        </w:rPr>
        <w:t>;</w:t>
      </w:r>
    </w:p>
    <w:p w14:paraId="1E90370F" w14:textId="77777777" w:rsidR="00DE4540" w:rsidRPr="00DB0953" w:rsidRDefault="00DE4540" w:rsidP="00DE4540">
      <w:pPr>
        <w:spacing w:line="360" w:lineRule="auto"/>
        <w:jc w:val="both"/>
        <w:rPr>
          <w:rFonts w:ascii="Arial" w:hAnsi="Arial"/>
          <w:noProof w:val="0"/>
          <w:rtl/>
        </w:rPr>
      </w:pPr>
    </w:p>
    <w:p w14:paraId="1D9CEE87" w14:textId="77777777" w:rsidR="00DE4540" w:rsidRPr="00DB0953" w:rsidRDefault="00DE4540" w:rsidP="00DE4540">
      <w:pPr>
        <w:numPr>
          <w:ilvl w:val="0"/>
          <w:numId w:val="1"/>
        </w:numPr>
        <w:spacing w:line="360" w:lineRule="auto"/>
        <w:jc w:val="both"/>
        <w:rPr>
          <w:rFonts w:ascii="Arial" w:hAnsi="Arial"/>
          <w:noProof w:val="0"/>
          <w:rtl/>
        </w:rPr>
      </w:pPr>
      <w:r w:rsidRPr="00DB0953">
        <w:rPr>
          <w:rFonts w:ascii="Arial" w:hAnsi="Arial" w:hint="cs"/>
          <w:noProof w:val="0"/>
          <w:rtl/>
        </w:rPr>
        <w:t xml:space="preserve">קנס בסך </w:t>
      </w:r>
      <w:r>
        <w:rPr>
          <w:rFonts w:ascii="Arial" w:hAnsi="Arial" w:hint="cs"/>
          <w:noProof w:val="0"/>
          <w:rtl/>
        </w:rPr>
        <w:t>10</w:t>
      </w:r>
      <w:r w:rsidRPr="00DB0953">
        <w:rPr>
          <w:rFonts w:ascii="Arial" w:hAnsi="Arial" w:hint="cs"/>
          <w:noProof w:val="0"/>
          <w:rtl/>
        </w:rPr>
        <w:t xml:space="preserve">,000 ₪ או </w:t>
      </w:r>
      <w:r>
        <w:rPr>
          <w:rFonts w:ascii="Arial" w:hAnsi="Arial" w:hint="cs"/>
          <w:noProof w:val="0"/>
          <w:rtl/>
        </w:rPr>
        <w:t>90</w:t>
      </w:r>
      <w:r w:rsidRPr="00DB0953">
        <w:rPr>
          <w:rFonts w:ascii="Arial" w:hAnsi="Arial" w:hint="cs"/>
          <w:noProof w:val="0"/>
          <w:rtl/>
        </w:rPr>
        <w:t xml:space="preserve"> ימי מאסר תמורתו. הקנס ישולם עד ליום </w:t>
      </w:r>
      <w:r>
        <w:rPr>
          <w:rFonts w:ascii="Arial" w:hAnsi="Arial" w:hint="cs"/>
          <w:noProof w:val="0"/>
          <w:rtl/>
        </w:rPr>
        <w:t>31.12.2019</w:t>
      </w:r>
      <w:r w:rsidRPr="00DB0953">
        <w:rPr>
          <w:rFonts w:ascii="Arial" w:hAnsi="Arial" w:hint="cs"/>
          <w:noProof w:val="0"/>
          <w:rtl/>
        </w:rPr>
        <w:t>.</w:t>
      </w:r>
    </w:p>
    <w:p w14:paraId="28776DBD" w14:textId="77777777" w:rsidR="00DE4540" w:rsidRDefault="00DE4540" w:rsidP="00DE4540">
      <w:pPr>
        <w:spacing w:line="360" w:lineRule="auto"/>
        <w:jc w:val="both"/>
        <w:rPr>
          <w:rFonts w:ascii="Arial" w:hAnsi="Arial"/>
          <w:noProof w:val="0"/>
          <w:rtl/>
        </w:rPr>
      </w:pPr>
    </w:p>
    <w:p w14:paraId="08B9A416" w14:textId="77777777" w:rsidR="00DE4540" w:rsidRPr="00810871" w:rsidRDefault="00DE4540" w:rsidP="00DE4540">
      <w:pPr>
        <w:spacing w:line="360" w:lineRule="auto"/>
        <w:rPr>
          <w:rFonts w:ascii="Arial" w:hAnsi="Arial"/>
          <w:noProof w:val="0"/>
          <w:rtl/>
        </w:rPr>
      </w:pPr>
      <w:r w:rsidRPr="00810871">
        <w:rPr>
          <w:rFonts w:ascii="Arial" w:hAnsi="Arial"/>
          <w:noProof w:val="0"/>
          <w:rtl/>
        </w:rPr>
        <w:t xml:space="preserve">בעניין הנאשם </w:t>
      </w:r>
      <w:r>
        <w:rPr>
          <w:rFonts w:ascii="Arial" w:hAnsi="Arial" w:hint="cs"/>
          <w:noProof w:val="0"/>
          <w:rtl/>
        </w:rPr>
        <w:t>2</w:t>
      </w:r>
      <w:r w:rsidRPr="00810871">
        <w:rPr>
          <w:rFonts w:ascii="Arial" w:hAnsi="Arial"/>
          <w:noProof w:val="0"/>
          <w:rtl/>
        </w:rPr>
        <w:t>:</w:t>
      </w:r>
    </w:p>
    <w:p w14:paraId="54D88ADA" w14:textId="77777777" w:rsidR="00DE4540" w:rsidRPr="00810871" w:rsidRDefault="00DE4540" w:rsidP="00DE4540">
      <w:pPr>
        <w:spacing w:line="360" w:lineRule="auto"/>
        <w:rPr>
          <w:rFonts w:ascii="Arial" w:hAnsi="Arial"/>
          <w:noProof w:val="0"/>
          <w:rtl/>
        </w:rPr>
      </w:pPr>
    </w:p>
    <w:p w14:paraId="1253A324" w14:textId="77777777" w:rsidR="00DE4540" w:rsidRPr="00810871" w:rsidRDefault="00DE4540" w:rsidP="00DE4540">
      <w:pPr>
        <w:spacing w:line="360" w:lineRule="auto"/>
        <w:rPr>
          <w:rFonts w:ascii="Arial" w:hAnsi="Arial"/>
          <w:noProof w:val="0"/>
          <w:rtl/>
        </w:rPr>
      </w:pPr>
      <w:r w:rsidRPr="00810871">
        <w:rPr>
          <w:rFonts w:ascii="Arial" w:hAnsi="Arial"/>
          <w:noProof w:val="0"/>
          <w:rtl/>
        </w:rPr>
        <w:t>א.</w:t>
      </w:r>
      <w:r w:rsidRPr="00810871">
        <w:rPr>
          <w:rFonts w:ascii="Arial" w:hAnsi="Arial"/>
          <w:noProof w:val="0"/>
          <w:rtl/>
        </w:rPr>
        <w:tab/>
      </w:r>
      <w:r>
        <w:rPr>
          <w:rFonts w:ascii="Arial" w:hAnsi="Arial" w:hint="cs"/>
          <w:noProof w:val="0"/>
          <w:rtl/>
        </w:rPr>
        <w:t>30</w:t>
      </w:r>
      <w:r w:rsidRPr="00810871">
        <w:rPr>
          <w:rFonts w:ascii="Arial" w:hAnsi="Arial"/>
          <w:noProof w:val="0"/>
          <w:rtl/>
        </w:rPr>
        <w:t xml:space="preserve"> חודשי מאסר בפועל, בניכוי ימי מעצרו, ככל שקיימים, בהתאם לרישומי שב"ס;</w:t>
      </w:r>
    </w:p>
    <w:p w14:paraId="2DA65CAB" w14:textId="77777777" w:rsidR="00DE4540" w:rsidRPr="00810871" w:rsidRDefault="00DE4540" w:rsidP="00DE4540">
      <w:pPr>
        <w:spacing w:line="360" w:lineRule="auto"/>
        <w:rPr>
          <w:rFonts w:ascii="Arial" w:hAnsi="Arial"/>
          <w:noProof w:val="0"/>
          <w:rtl/>
        </w:rPr>
      </w:pPr>
    </w:p>
    <w:p w14:paraId="623DD5A0" w14:textId="77777777" w:rsidR="00DE4540" w:rsidRPr="00810871" w:rsidRDefault="00DE4540" w:rsidP="00DE4540">
      <w:pPr>
        <w:spacing w:line="360" w:lineRule="auto"/>
        <w:ind w:left="720" w:hanging="720"/>
        <w:rPr>
          <w:rFonts w:ascii="Arial" w:hAnsi="Arial"/>
          <w:noProof w:val="0"/>
          <w:rtl/>
        </w:rPr>
      </w:pPr>
      <w:r w:rsidRPr="00810871">
        <w:rPr>
          <w:rFonts w:ascii="Arial" w:hAnsi="Arial"/>
          <w:noProof w:val="0"/>
          <w:rtl/>
        </w:rPr>
        <w:t>ב.</w:t>
      </w:r>
      <w:r w:rsidRPr="00810871">
        <w:rPr>
          <w:rFonts w:ascii="Arial" w:hAnsi="Arial"/>
          <w:noProof w:val="0"/>
          <w:rtl/>
        </w:rPr>
        <w:tab/>
        <w:t xml:space="preserve">12 חדשי מאסר על תנאי למשך 3 שנים מיום שחרורו של הנאשם </w:t>
      </w:r>
      <w:r>
        <w:rPr>
          <w:rFonts w:ascii="Arial" w:hAnsi="Arial" w:hint="cs"/>
          <w:noProof w:val="0"/>
          <w:rtl/>
        </w:rPr>
        <w:t>2</w:t>
      </w:r>
      <w:r w:rsidRPr="00810871">
        <w:rPr>
          <w:rFonts w:ascii="Arial" w:hAnsi="Arial"/>
          <w:noProof w:val="0"/>
          <w:rtl/>
        </w:rPr>
        <w:t xml:space="preserve"> ממאסרו, שהנאשם </w:t>
      </w:r>
      <w:r>
        <w:rPr>
          <w:rFonts w:ascii="Arial" w:hAnsi="Arial" w:hint="cs"/>
          <w:noProof w:val="0"/>
          <w:rtl/>
        </w:rPr>
        <w:t>2</w:t>
      </w:r>
      <w:r w:rsidRPr="00810871">
        <w:rPr>
          <w:rFonts w:ascii="Arial" w:hAnsi="Arial"/>
          <w:noProof w:val="0"/>
          <w:rtl/>
        </w:rPr>
        <w:t xml:space="preserve">  לא יעבור עבירה בניגוד ל</w:t>
      </w:r>
      <w:hyperlink r:id="rId37" w:history="1">
        <w:r w:rsidR="00385ECF" w:rsidRPr="00385ECF">
          <w:rPr>
            <w:rFonts w:ascii="Arial" w:hAnsi="Arial"/>
            <w:noProof w:val="0"/>
            <w:color w:val="0000FF"/>
            <w:u w:val="single"/>
            <w:rtl/>
          </w:rPr>
          <w:t>חוק העונשין</w:t>
        </w:r>
      </w:hyperlink>
      <w:r w:rsidRPr="00810871">
        <w:rPr>
          <w:rFonts w:ascii="Arial" w:hAnsi="Arial"/>
          <w:noProof w:val="0"/>
          <w:rtl/>
        </w:rPr>
        <w:t xml:space="preserve">, תשל"ז-1977, פרק ח' סימן א', למעט עבירה בניגוד </w:t>
      </w:r>
      <w:hyperlink r:id="rId38" w:history="1">
        <w:r w:rsidR="003D7712" w:rsidRPr="003D7712">
          <w:rPr>
            <w:rFonts w:ascii="Arial" w:hAnsi="Arial"/>
            <w:noProof w:val="0"/>
            <w:color w:val="0000FF"/>
            <w:u w:val="single"/>
            <w:rtl/>
          </w:rPr>
          <w:t>לסעיף 144(א)</w:t>
        </w:r>
      </w:hyperlink>
      <w:r w:rsidRPr="00810871">
        <w:rPr>
          <w:rFonts w:ascii="Arial" w:hAnsi="Arial"/>
          <w:noProof w:val="0"/>
          <w:rtl/>
        </w:rPr>
        <w:t xml:space="preserve"> סיפא לאותו חוק;</w:t>
      </w:r>
    </w:p>
    <w:p w14:paraId="79393C3B" w14:textId="77777777" w:rsidR="00DE4540" w:rsidRPr="00810871" w:rsidRDefault="00DE4540" w:rsidP="00DE4540">
      <w:pPr>
        <w:spacing w:line="360" w:lineRule="auto"/>
        <w:rPr>
          <w:rFonts w:ascii="Arial" w:hAnsi="Arial"/>
          <w:noProof w:val="0"/>
          <w:rtl/>
        </w:rPr>
      </w:pPr>
    </w:p>
    <w:p w14:paraId="23C88CDC" w14:textId="77777777" w:rsidR="00DE4540" w:rsidRPr="00810871" w:rsidRDefault="00DE4540" w:rsidP="00DE4540">
      <w:pPr>
        <w:spacing w:line="360" w:lineRule="auto"/>
        <w:ind w:left="720" w:hanging="720"/>
        <w:rPr>
          <w:rFonts w:ascii="Arial" w:hAnsi="Arial"/>
          <w:noProof w:val="0"/>
          <w:rtl/>
        </w:rPr>
      </w:pPr>
      <w:r w:rsidRPr="00810871">
        <w:rPr>
          <w:rFonts w:ascii="Arial" w:hAnsi="Arial"/>
          <w:noProof w:val="0"/>
          <w:rtl/>
        </w:rPr>
        <w:t>ג.</w:t>
      </w:r>
      <w:r w:rsidRPr="00810871">
        <w:rPr>
          <w:rFonts w:ascii="Arial" w:hAnsi="Arial"/>
          <w:noProof w:val="0"/>
          <w:rtl/>
        </w:rPr>
        <w:tab/>
      </w:r>
      <w:r>
        <w:rPr>
          <w:rFonts w:ascii="Arial" w:hAnsi="Arial" w:hint="cs"/>
          <w:noProof w:val="0"/>
          <w:rtl/>
        </w:rPr>
        <w:t>6</w:t>
      </w:r>
      <w:r w:rsidRPr="00810871">
        <w:rPr>
          <w:rFonts w:ascii="Arial" w:hAnsi="Arial"/>
          <w:noProof w:val="0"/>
          <w:rtl/>
        </w:rPr>
        <w:t xml:space="preserve"> חדשי מאסר על תנאי למשך 3 שנים מיום שחרורו של הנאשם </w:t>
      </w:r>
      <w:r>
        <w:rPr>
          <w:rFonts w:ascii="Arial" w:hAnsi="Arial" w:hint="cs"/>
          <w:noProof w:val="0"/>
          <w:rtl/>
        </w:rPr>
        <w:t>2</w:t>
      </w:r>
      <w:r w:rsidRPr="00810871">
        <w:rPr>
          <w:rFonts w:ascii="Arial" w:hAnsi="Arial"/>
          <w:noProof w:val="0"/>
          <w:rtl/>
        </w:rPr>
        <w:t xml:space="preserve"> ממאסרו, שהנאשם </w:t>
      </w:r>
      <w:r>
        <w:rPr>
          <w:rFonts w:ascii="Arial" w:hAnsi="Arial" w:hint="cs"/>
          <w:noProof w:val="0"/>
          <w:rtl/>
        </w:rPr>
        <w:t>2</w:t>
      </w:r>
      <w:r w:rsidRPr="00810871">
        <w:rPr>
          <w:rFonts w:ascii="Arial" w:hAnsi="Arial"/>
          <w:noProof w:val="0"/>
          <w:rtl/>
        </w:rPr>
        <w:t xml:space="preserve"> לא יעבור עבירה בניגוד ל</w:t>
      </w:r>
      <w:hyperlink r:id="rId39" w:history="1">
        <w:r w:rsidR="00385ECF" w:rsidRPr="00385ECF">
          <w:rPr>
            <w:rFonts w:ascii="Arial" w:hAnsi="Arial"/>
            <w:noProof w:val="0"/>
            <w:color w:val="0000FF"/>
            <w:u w:val="single"/>
            <w:rtl/>
          </w:rPr>
          <w:t>חוק העונשין</w:t>
        </w:r>
      </w:hyperlink>
      <w:r w:rsidRPr="00810871">
        <w:rPr>
          <w:rFonts w:ascii="Arial" w:hAnsi="Arial"/>
          <w:noProof w:val="0"/>
          <w:rtl/>
        </w:rPr>
        <w:t xml:space="preserve">, תשל"ז-1977, </w:t>
      </w:r>
      <w:hyperlink r:id="rId40" w:history="1">
        <w:r w:rsidR="003D7712" w:rsidRPr="003D7712">
          <w:rPr>
            <w:rFonts w:ascii="Arial" w:hAnsi="Arial"/>
            <w:noProof w:val="0"/>
            <w:color w:val="0000FF"/>
            <w:u w:val="single"/>
            <w:rtl/>
          </w:rPr>
          <w:t>סעיף 144(א)</w:t>
        </w:r>
      </w:hyperlink>
      <w:r w:rsidRPr="00810871">
        <w:rPr>
          <w:rFonts w:ascii="Arial" w:hAnsi="Arial"/>
          <w:noProof w:val="0"/>
          <w:rtl/>
        </w:rPr>
        <w:t xml:space="preserve"> סיפא או </w:t>
      </w:r>
      <w:hyperlink r:id="rId41" w:history="1">
        <w:r w:rsidR="003D7712" w:rsidRPr="003D7712">
          <w:rPr>
            <w:rFonts w:ascii="Arial" w:hAnsi="Arial"/>
            <w:noProof w:val="0"/>
            <w:color w:val="0000FF"/>
            <w:u w:val="single"/>
            <w:rtl/>
          </w:rPr>
          <w:t>סעיף 186</w:t>
        </w:r>
      </w:hyperlink>
      <w:r w:rsidRPr="00810871">
        <w:rPr>
          <w:rFonts w:ascii="Arial" w:hAnsi="Arial"/>
          <w:noProof w:val="0"/>
          <w:rtl/>
        </w:rPr>
        <w:t>;</w:t>
      </w:r>
    </w:p>
    <w:p w14:paraId="5FD09D46" w14:textId="77777777" w:rsidR="00DE4540" w:rsidRPr="00810871" w:rsidRDefault="00DE4540" w:rsidP="00DE4540">
      <w:pPr>
        <w:spacing w:line="360" w:lineRule="auto"/>
        <w:rPr>
          <w:rFonts w:ascii="Arial" w:hAnsi="Arial"/>
          <w:noProof w:val="0"/>
          <w:rtl/>
        </w:rPr>
      </w:pPr>
    </w:p>
    <w:p w14:paraId="612E7FF6" w14:textId="77777777" w:rsidR="00DE4540" w:rsidRDefault="00DE4540" w:rsidP="00DE4540">
      <w:pPr>
        <w:spacing w:line="360" w:lineRule="auto"/>
        <w:jc w:val="both"/>
        <w:rPr>
          <w:rFonts w:ascii="Arial" w:hAnsi="Arial"/>
          <w:noProof w:val="0"/>
          <w:rtl/>
        </w:rPr>
      </w:pPr>
      <w:r w:rsidRPr="00810871">
        <w:rPr>
          <w:rFonts w:ascii="Arial" w:hAnsi="Arial"/>
          <w:noProof w:val="0"/>
          <w:rtl/>
        </w:rPr>
        <w:t>ד.</w:t>
      </w:r>
      <w:r w:rsidRPr="00810871">
        <w:rPr>
          <w:rFonts w:ascii="Arial" w:hAnsi="Arial"/>
          <w:noProof w:val="0"/>
          <w:rtl/>
        </w:rPr>
        <w:tab/>
        <w:t xml:space="preserve">קנס בסך </w:t>
      </w:r>
      <w:r>
        <w:rPr>
          <w:rFonts w:ascii="Arial" w:hAnsi="Arial" w:hint="cs"/>
          <w:noProof w:val="0"/>
          <w:rtl/>
        </w:rPr>
        <w:t>25</w:t>
      </w:r>
      <w:r w:rsidRPr="00810871">
        <w:rPr>
          <w:rFonts w:ascii="Arial" w:hAnsi="Arial"/>
          <w:noProof w:val="0"/>
          <w:rtl/>
        </w:rPr>
        <w:t xml:space="preserve">,000 ₪ או </w:t>
      </w:r>
      <w:r>
        <w:rPr>
          <w:rFonts w:ascii="Arial" w:hAnsi="Arial" w:hint="cs"/>
          <w:noProof w:val="0"/>
          <w:rtl/>
        </w:rPr>
        <w:t>240</w:t>
      </w:r>
      <w:r w:rsidRPr="00810871">
        <w:rPr>
          <w:rFonts w:ascii="Arial" w:hAnsi="Arial"/>
          <w:noProof w:val="0"/>
          <w:rtl/>
        </w:rPr>
        <w:t xml:space="preserve"> ימי מאסר תמורתו. הקנס ישולם עד ליום </w:t>
      </w:r>
      <w:r>
        <w:rPr>
          <w:rFonts w:ascii="Arial" w:hAnsi="Arial" w:hint="cs"/>
          <w:noProof w:val="0"/>
          <w:rtl/>
        </w:rPr>
        <w:t>31.12.2019</w:t>
      </w:r>
      <w:r w:rsidRPr="00810871">
        <w:rPr>
          <w:rFonts w:ascii="Arial" w:hAnsi="Arial"/>
          <w:noProof w:val="0"/>
          <w:rtl/>
        </w:rPr>
        <w:t>.</w:t>
      </w:r>
    </w:p>
    <w:p w14:paraId="4FEFF208" w14:textId="77777777" w:rsidR="00DE4540" w:rsidRPr="00DB0953" w:rsidRDefault="00DE4540" w:rsidP="00DE4540">
      <w:pPr>
        <w:spacing w:line="360" w:lineRule="auto"/>
        <w:jc w:val="both"/>
        <w:rPr>
          <w:rFonts w:ascii="Arial" w:hAnsi="Arial"/>
          <w:noProof w:val="0"/>
          <w:rtl/>
        </w:rPr>
      </w:pPr>
    </w:p>
    <w:p w14:paraId="43250BCD" w14:textId="77777777" w:rsidR="00DE4540" w:rsidRPr="00DB0953" w:rsidRDefault="00DE4540" w:rsidP="00DE4540">
      <w:pPr>
        <w:spacing w:line="360" w:lineRule="auto"/>
        <w:jc w:val="both"/>
        <w:rPr>
          <w:rFonts w:ascii="Arial" w:hAnsi="Arial"/>
          <w:noProof w:val="0"/>
          <w:rtl/>
        </w:rPr>
      </w:pPr>
      <w:r>
        <w:rPr>
          <w:rFonts w:ascii="Arial" w:hAnsi="Arial" w:hint="cs"/>
          <w:noProof w:val="0"/>
          <w:rtl/>
        </w:rPr>
        <w:t>הנאשמים</w:t>
      </w:r>
      <w:r w:rsidRPr="00DB0953">
        <w:rPr>
          <w:rFonts w:ascii="Arial" w:hAnsi="Arial" w:hint="cs"/>
          <w:noProof w:val="0"/>
          <w:rtl/>
        </w:rPr>
        <w:t xml:space="preserve"> יתי</w:t>
      </w:r>
      <w:r>
        <w:rPr>
          <w:rFonts w:ascii="Arial" w:hAnsi="Arial" w:hint="cs"/>
          <w:noProof w:val="0"/>
          <w:rtl/>
        </w:rPr>
        <w:t>י</w:t>
      </w:r>
      <w:r w:rsidRPr="00DB0953">
        <w:rPr>
          <w:rFonts w:ascii="Arial" w:hAnsi="Arial" w:hint="cs"/>
          <w:noProof w:val="0"/>
          <w:rtl/>
        </w:rPr>
        <w:t>צב</w:t>
      </w:r>
      <w:r>
        <w:rPr>
          <w:rFonts w:ascii="Arial" w:hAnsi="Arial" w:hint="cs"/>
          <w:noProof w:val="0"/>
          <w:rtl/>
        </w:rPr>
        <w:t>ו לריצוי עונשם</w:t>
      </w:r>
      <w:r w:rsidRPr="00DB0953">
        <w:rPr>
          <w:rFonts w:ascii="Arial" w:hAnsi="Arial" w:hint="cs"/>
          <w:noProof w:val="0"/>
          <w:rtl/>
        </w:rPr>
        <w:t xml:space="preserve"> כעת.</w:t>
      </w:r>
    </w:p>
    <w:p w14:paraId="7F428AB7" w14:textId="77777777" w:rsidR="00DE4540" w:rsidRPr="00DB0953" w:rsidRDefault="00DE4540" w:rsidP="00DE4540">
      <w:pPr>
        <w:spacing w:line="360" w:lineRule="auto"/>
        <w:jc w:val="both"/>
        <w:rPr>
          <w:rFonts w:ascii="Arial" w:hAnsi="Arial"/>
          <w:noProof w:val="0"/>
          <w:rtl/>
        </w:rPr>
      </w:pPr>
    </w:p>
    <w:p w14:paraId="36D0871E" w14:textId="77777777" w:rsidR="00DE4540" w:rsidRDefault="00DE4540" w:rsidP="00DE4540">
      <w:pPr>
        <w:spacing w:line="360" w:lineRule="auto"/>
        <w:jc w:val="both"/>
        <w:rPr>
          <w:rFonts w:ascii="Arial" w:hAnsi="Arial"/>
          <w:noProof w:val="0"/>
          <w:rtl/>
        </w:rPr>
      </w:pPr>
      <w:r w:rsidRPr="00DB0953">
        <w:rPr>
          <w:rFonts w:ascii="Arial" w:hAnsi="Arial" w:hint="cs"/>
          <w:noProof w:val="0"/>
          <w:rtl/>
        </w:rPr>
        <w:t>עותק גזר הדין יועבר לשירות המבחן למבוגרים.</w:t>
      </w:r>
    </w:p>
    <w:p w14:paraId="78DC4E74" w14:textId="77777777" w:rsidR="00DE4540" w:rsidRDefault="00DE4540" w:rsidP="00DE4540">
      <w:pPr>
        <w:spacing w:line="360" w:lineRule="auto"/>
        <w:jc w:val="both"/>
        <w:rPr>
          <w:rFonts w:ascii="Arial" w:hAnsi="Arial"/>
          <w:noProof w:val="0"/>
          <w:rtl/>
        </w:rPr>
      </w:pPr>
    </w:p>
    <w:p w14:paraId="36BAC010" w14:textId="77777777" w:rsidR="00DE4540" w:rsidRDefault="00DE4540" w:rsidP="00DE4540">
      <w:pPr>
        <w:spacing w:line="360" w:lineRule="auto"/>
        <w:jc w:val="both"/>
        <w:rPr>
          <w:rFonts w:ascii="Arial" w:hAnsi="Arial"/>
          <w:noProof w:val="0"/>
          <w:rtl/>
        </w:rPr>
      </w:pPr>
      <w:r>
        <w:rPr>
          <w:rFonts w:ascii="Arial" w:hAnsi="Arial" w:hint="cs"/>
          <w:noProof w:val="0"/>
          <w:rtl/>
        </w:rPr>
        <w:t xml:space="preserve">ככל שלא תוגש בקשה אחרת מטעם מי מהצדדים בתוך 45 ימים, יחולטו המוצגים בתיק החקירה, לרבות כלי הנשק נושא כתב האישום, סמים והתיקים בהם נתפסו, על פי שיקול דעת המאשימה. </w:t>
      </w:r>
    </w:p>
    <w:p w14:paraId="3566EC79" w14:textId="77777777" w:rsidR="00DE4540" w:rsidRDefault="00DE4540" w:rsidP="00DE4540">
      <w:pPr>
        <w:spacing w:line="360" w:lineRule="auto"/>
        <w:jc w:val="both"/>
        <w:rPr>
          <w:rFonts w:ascii="Arial" w:hAnsi="Arial"/>
          <w:noProof w:val="0"/>
          <w:rtl/>
        </w:rPr>
      </w:pPr>
    </w:p>
    <w:p w14:paraId="488A9C72" w14:textId="77777777" w:rsidR="00DE4540" w:rsidRDefault="00DE4540" w:rsidP="00DE4540">
      <w:pPr>
        <w:spacing w:line="360" w:lineRule="auto"/>
        <w:jc w:val="both"/>
        <w:rPr>
          <w:rFonts w:ascii="Arial" w:hAnsi="Arial"/>
          <w:noProof w:val="0"/>
          <w:rtl/>
        </w:rPr>
      </w:pPr>
    </w:p>
    <w:p w14:paraId="08A0ADFD" w14:textId="77777777" w:rsidR="00DE4540" w:rsidRDefault="00DE4540" w:rsidP="00DE4540">
      <w:pPr>
        <w:spacing w:line="360" w:lineRule="auto"/>
        <w:jc w:val="both"/>
        <w:rPr>
          <w:rFonts w:ascii="Arial" w:hAnsi="Arial"/>
          <w:noProof w:val="0"/>
          <w:rtl/>
        </w:rPr>
      </w:pPr>
    </w:p>
    <w:p w14:paraId="173F7DF5" w14:textId="77777777" w:rsidR="00DE4540" w:rsidRDefault="00DE4540" w:rsidP="00DE4540">
      <w:pPr>
        <w:spacing w:line="360" w:lineRule="auto"/>
        <w:jc w:val="both"/>
        <w:rPr>
          <w:rFonts w:ascii="Arial" w:hAnsi="Arial"/>
          <w:noProof w:val="0"/>
          <w:rtl/>
        </w:rPr>
      </w:pPr>
    </w:p>
    <w:p w14:paraId="79CFD892" w14:textId="77777777" w:rsidR="00DE4540" w:rsidRDefault="00DE4540" w:rsidP="00DE4540">
      <w:pPr>
        <w:spacing w:line="360" w:lineRule="auto"/>
        <w:jc w:val="both"/>
        <w:rPr>
          <w:rFonts w:ascii="Arial" w:hAnsi="Arial"/>
          <w:noProof w:val="0"/>
          <w:rtl/>
        </w:rPr>
      </w:pPr>
    </w:p>
    <w:p w14:paraId="35B45E90" w14:textId="77777777" w:rsidR="00DE4540" w:rsidRDefault="00DE4540" w:rsidP="00DE4540">
      <w:pPr>
        <w:spacing w:line="360" w:lineRule="auto"/>
        <w:jc w:val="both"/>
        <w:rPr>
          <w:rFonts w:ascii="Arial" w:hAnsi="Arial"/>
          <w:noProof w:val="0"/>
          <w:rtl/>
        </w:rPr>
      </w:pPr>
    </w:p>
    <w:p w14:paraId="639C8829" w14:textId="77777777" w:rsidR="00DE4540" w:rsidRDefault="00DE4540" w:rsidP="00DE4540">
      <w:pPr>
        <w:spacing w:line="360" w:lineRule="auto"/>
        <w:jc w:val="both"/>
        <w:rPr>
          <w:rFonts w:ascii="Arial" w:hAnsi="Arial"/>
          <w:noProof w:val="0"/>
          <w:rtl/>
        </w:rPr>
      </w:pPr>
    </w:p>
    <w:p w14:paraId="07208289" w14:textId="77777777" w:rsidR="00DE4540" w:rsidRDefault="00DE4540" w:rsidP="00DE4540">
      <w:pPr>
        <w:spacing w:line="360" w:lineRule="auto"/>
        <w:jc w:val="both"/>
        <w:rPr>
          <w:rFonts w:ascii="Arial" w:hAnsi="Arial"/>
          <w:noProof w:val="0"/>
          <w:rtl/>
        </w:rPr>
      </w:pPr>
      <w:r>
        <w:rPr>
          <w:rFonts w:ascii="Arial" w:hAnsi="Arial" w:hint="cs"/>
          <w:noProof w:val="0"/>
          <w:rtl/>
        </w:rPr>
        <w:t>עותק גזר הדין יועבר לשירות המבחן למבוגרים.</w:t>
      </w:r>
    </w:p>
    <w:p w14:paraId="053C7BFE" w14:textId="77777777" w:rsidR="00DE4540" w:rsidRPr="00385ECF" w:rsidRDefault="00385ECF" w:rsidP="00DE4540">
      <w:pPr>
        <w:spacing w:line="360" w:lineRule="auto"/>
        <w:jc w:val="both"/>
        <w:rPr>
          <w:rFonts w:ascii="Arial" w:hAnsi="Arial"/>
          <w:noProof w:val="0"/>
          <w:color w:val="FFFFFF"/>
          <w:sz w:val="2"/>
          <w:szCs w:val="2"/>
          <w:rtl/>
        </w:rPr>
      </w:pPr>
      <w:r w:rsidRPr="00385ECF">
        <w:rPr>
          <w:rFonts w:ascii="Arial" w:hAnsi="Arial"/>
          <w:noProof w:val="0"/>
          <w:color w:val="FFFFFF"/>
          <w:sz w:val="2"/>
          <w:szCs w:val="2"/>
          <w:rtl/>
        </w:rPr>
        <w:t>5129371</w:t>
      </w:r>
    </w:p>
    <w:p w14:paraId="7C6D77EA" w14:textId="77777777" w:rsidR="00DE4540" w:rsidRDefault="00385ECF" w:rsidP="00DE4540">
      <w:pPr>
        <w:spacing w:line="360" w:lineRule="auto"/>
        <w:jc w:val="both"/>
        <w:rPr>
          <w:rFonts w:ascii="Arial" w:hAnsi="Arial"/>
          <w:noProof w:val="0"/>
          <w:rtl/>
        </w:rPr>
      </w:pPr>
      <w:r w:rsidRPr="00385ECF">
        <w:rPr>
          <w:rFonts w:ascii="Arial" w:hAnsi="Arial"/>
          <w:noProof w:val="0"/>
          <w:color w:val="FFFFFF"/>
          <w:sz w:val="2"/>
          <w:szCs w:val="2"/>
          <w:rtl/>
        </w:rPr>
        <w:t>54678313</w:t>
      </w:r>
      <w:r w:rsidR="00DE4540" w:rsidRPr="00DB0953">
        <w:rPr>
          <w:rFonts w:ascii="Arial" w:hAnsi="Arial" w:hint="cs"/>
          <w:noProof w:val="0"/>
          <w:rtl/>
        </w:rPr>
        <w:t>הודעה זכות הערעור.</w:t>
      </w:r>
    </w:p>
    <w:p w14:paraId="0E9E5880" w14:textId="77777777" w:rsidR="00DE4540" w:rsidRDefault="00DE4540" w:rsidP="00DE4540">
      <w:pPr>
        <w:spacing w:line="360" w:lineRule="auto"/>
        <w:jc w:val="both"/>
        <w:rPr>
          <w:rFonts w:ascii="Arial" w:hAnsi="Arial"/>
          <w:noProof w:val="0"/>
          <w:rtl/>
        </w:rPr>
      </w:pPr>
    </w:p>
    <w:p w14:paraId="6BB5F027" w14:textId="77777777" w:rsidR="00DE4540" w:rsidRDefault="00385ECF" w:rsidP="00DE4540">
      <w:pPr>
        <w:spacing w:line="360" w:lineRule="auto"/>
        <w:jc w:val="both"/>
        <w:rPr>
          <w:rFonts w:ascii="Arial" w:hAnsi="Arial"/>
          <w:noProof w:val="0"/>
          <w:rtl/>
        </w:rPr>
      </w:pPr>
      <w:r>
        <w:rPr>
          <w:rFonts w:ascii="Arial" w:hAnsi="Arial"/>
          <w:noProof w:val="0"/>
          <w:rtl/>
        </w:rPr>
        <w:t xml:space="preserve">ניתנה היום, ט' אדר א' תשע"ט, 14 פברואר 2019, במעמד הצדדים. </w:t>
      </w:r>
    </w:p>
    <w:p w14:paraId="3DCAF736" w14:textId="77777777" w:rsidR="00DE4540" w:rsidRDefault="00DE4540" w:rsidP="00DE4540">
      <w:pPr>
        <w:spacing w:line="360" w:lineRule="auto"/>
        <w:ind w:left="3600" w:firstLine="720"/>
        <w:jc w:val="center"/>
      </w:pPr>
      <w:r>
        <w:rPr>
          <w:rtl/>
        </w:rPr>
        <w:t xml:space="preserve">     </w:t>
      </w:r>
    </w:p>
    <w:p w14:paraId="2E7AB3F3" w14:textId="77777777" w:rsidR="00DE4540" w:rsidRPr="003D7712" w:rsidRDefault="003D7712" w:rsidP="00DE4540">
      <w:pPr>
        <w:spacing w:line="360" w:lineRule="auto"/>
        <w:ind w:left="3600" w:firstLine="720"/>
        <w:jc w:val="center"/>
        <w:rPr>
          <w:rFonts w:ascii="Arial" w:hAnsi="Arial"/>
          <w:noProof w:val="0"/>
          <w:color w:val="FFFFFF"/>
          <w:sz w:val="2"/>
          <w:szCs w:val="2"/>
          <w:rtl/>
        </w:rPr>
      </w:pPr>
      <w:r w:rsidRPr="003D7712">
        <w:rPr>
          <w:rFonts w:ascii="Arial" w:hAnsi="Arial"/>
          <w:noProof w:val="0"/>
          <w:color w:val="FFFFFF"/>
          <w:sz w:val="2"/>
          <w:szCs w:val="2"/>
          <w:rtl/>
        </w:rPr>
        <w:t>5129371</w:t>
      </w:r>
    </w:p>
    <w:p w14:paraId="3456493F" w14:textId="77777777" w:rsidR="00A640FC" w:rsidRPr="003D7712" w:rsidRDefault="003D7712" w:rsidP="00385ECF">
      <w:pPr>
        <w:keepNext/>
        <w:rPr>
          <w:rFonts w:ascii="David" w:hAnsi="David" w:hint="cs"/>
          <w:color w:val="FFFFFF"/>
          <w:sz w:val="2"/>
          <w:szCs w:val="2"/>
          <w:rtl/>
        </w:rPr>
      </w:pPr>
      <w:r w:rsidRPr="003D7712">
        <w:rPr>
          <w:rFonts w:ascii="David" w:hAnsi="David"/>
          <w:color w:val="FFFFFF"/>
          <w:sz w:val="2"/>
          <w:szCs w:val="2"/>
          <w:rtl/>
        </w:rPr>
        <w:t>54678313</w:t>
      </w:r>
    </w:p>
    <w:p w14:paraId="6D44B2CD" w14:textId="77777777" w:rsidR="00385ECF" w:rsidRDefault="00385ECF" w:rsidP="00385ECF">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r w:rsidR="00FD6816">
        <w:rPr>
          <w:rFonts w:hint="cs"/>
          <w:color w:val="0000FF"/>
          <w:u w:val="single"/>
          <w:rtl/>
        </w:rPr>
        <w:t xml:space="preserve"> </w:t>
      </w:r>
    </w:p>
    <w:p w14:paraId="7F8C5629" w14:textId="77777777" w:rsidR="003D7712" w:rsidRPr="003D7712" w:rsidRDefault="003D7712" w:rsidP="003D7712">
      <w:pPr>
        <w:keepNext/>
        <w:rPr>
          <w:rFonts w:ascii="David" w:hAnsi="David" w:hint="cs"/>
          <w:color w:val="000000"/>
          <w:sz w:val="22"/>
          <w:szCs w:val="22"/>
          <w:rtl/>
        </w:rPr>
      </w:pPr>
    </w:p>
    <w:p w14:paraId="45D24E1E" w14:textId="77777777" w:rsidR="003D7712" w:rsidRPr="003D7712" w:rsidRDefault="003D7712" w:rsidP="003D7712">
      <w:pPr>
        <w:keepNext/>
        <w:rPr>
          <w:rFonts w:ascii="David" w:hAnsi="David"/>
          <w:color w:val="000000"/>
          <w:sz w:val="22"/>
          <w:szCs w:val="22"/>
          <w:rtl/>
        </w:rPr>
      </w:pPr>
      <w:r w:rsidRPr="003D7712">
        <w:rPr>
          <w:rFonts w:ascii="David" w:hAnsi="David"/>
          <w:color w:val="000000"/>
          <w:sz w:val="22"/>
          <w:szCs w:val="22"/>
          <w:rtl/>
        </w:rPr>
        <w:t>רון סולקין 54678313-/</w:t>
      </w:r>
    </w:p>
    <w:p w14:paraId="300BAC0B" w14:textId="77777777" w:rsidR="00385ECF" w:rsidRPr="00385ECF" w:rsidRDefault="003D7712" w:rsidP="003D7712">
      <w:pPr>
        <w:rPr>
          <w:rFonts w:hint="cs"/>
          <w:color w:val="0000FF"/>
          <w:u w:val="single"/>
        </w:rPr>
      </w:pPr>
      <w:r w:rsidRPr="003D7712">
        <w:rPr>
          <w:color w:val="000000"/>
          <w:u w:val="single"/>
          <w:rtl/>
        </w:rPr>
        <w:t>נוסח מסמך זה כפוף לשינויי ניסוח ועריכה</w:t>
      </w:r>
    </w:p>
    <w:sectPr w:rsidR="00385ECF" w:rsidRPr="00385ECF" w:rsidSect="003D7712">
      <w:headerReference w:type="even" r:id="rId43"/>
      <w:headerReference w:type="default" r:id="rId44"/>
      <w:footerReference w:type="even" r:id="rId45"/>
      <w:footerReference w:type="default" r:id="rId46"/>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36A324" w14:textId="77777777" w:rsidR="00BB41B1" w:rsidRDefault="00BB41B1" w:rsidP="0041156D">
      <w:r>
        <w:separator/>
      </w:r>
    </w:p>
  </w:endnote>
  <w:endnote w:type="continuationSeparator" w:id="0">
    <w:p w14:paraId="367AB083" w14:textId="77777777" w:rsidR="00BB41B1" w:rsidRDefault="00BB41B1" w:rsidP="00411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1F8A68" w14:textId="77777777" w:rsidR="003D7712" w:rsidRDefault="003D7712" w:rsidP="003D771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4C0DAE78" w14:textId="77777777" w:rsidR="00385ECF" w:rsidRPr="003D7712" w:rsidRDefault="003D7712" w:rsidP="003D7712">
    <w:pPr>
      <w:pStyle w:val="a5"/>
      <w:pBdr>
        <w:top w:val="single" w:sz="4" w:space="1" w:color="auto"/>
        <w:between w:val="single" w:sz="4" w:space="0" w:color="auto"/>
      </w:pBdr>
      <w:spacing w:after="60"/>
      <w:jc w:val="center"/>
      <w:rPr>
        <w:rFonts w:ascii="FrankRuehl" w:hAnsi="FrankRuehl" w:cs="FrankRuehl"/>
        <w:color w:val="000000"/>
      </w:rPr>
    </w:pPr>
    <w:r w:rsidRPr="003D771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4859F" w14:textId="77777777" w:rsidR="003D7712" w:rsidRDefault="003D7712" w:rsidP="003D7712">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6F379C">
      <w:rPr>
        <w:rStyle w:val="a8"/>
        <w:rFonts w:ascii="FrankRuehl" w:hAnsi="FrankRuehl" w:cs="FrankRuehl"/>
        <w:rtl/>
      </w:rPr>
      <w:t>1</w:t>
    </w:r>
    <w:r>
      <w:rPr>
        <w:rStyle w:val="a8"/>
        <w:rFonts w:ascii="FrankRuehl" w:hAnsi="FrankRuehl" w:cs="FrankRuehl"/>
        <w:rtl/>
      </w:rPr>
      <w:fldChar w:fldCharType="end"/>
    </w:r>
  </w:p>
  <w:p w14:paraId="5C06E9C5" w14:textId="77777777" w:rsidR="00D05210" w:rsidRPr="003D7712" w:rsidRDefault="003D7712" w:rsidP="003D7712">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3D7712">
      <w:rPr>
        <w:rStyle w:val="a8"/>
        <w:rFonts w:ascii="FrankRuehl" w:hAnsi="FrankRuehl" w:cs="FrankRuehl" w:hint="cs"/>
        <w:color w:val="000000"/>
      </w:rPr>
      <w:pict w14:anchorId="15476C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1E6434" w14:textId="77777777" w:rsidR="00BB41B1" w:rsidRDefault="00BB41B1" w:rsidP="0041156D">
      <w:r>
        <w:separator/>
      </w:r>
    </w:p>
  </w:footnote>
  <w:footnote w:type="continuationSeparator" w:id="0">
    <w:p w14:paraId="0CADB8B8" w14:textId="77777777" w:rsidR="00BB41B1" w:rsidRDefault="00BB41B1" w:rsidP="004115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07319" w14:textId="77777777" w:rsidR="00385ECF" w:rsidRPr="003D7712" w:rsidRDefault="003D7712" w:rsidP="003D771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65912-01-18</w:t>
    </w:r>
    <w:r>
      <w:rPr>
        <w:rFonts w:ascii="David" w:hAnsi="David"/>
        <w:color w:val="000000"/>
        <w:sz w:val="22"/>
        <w:szCs w:val="22"/>
        <w:rtl/>
      </w:rPr>
      <w:tab/>
      <w:t xml:space="preserve"> מדינת ישראל  נ' סאלם עבדאללה אבו מדע'ם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99AAF" w14:textId="77777777" w:rsidR="00385ECF" w:rsidRPr="003D7712" w:rsidRDefault="003D7712" w:rsidP="003D771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65912-01-18</w:t>
    </w:r>
    <w:r>
      <w:rPr>
        <w:rFonts w:ascii="David" w:hAnsi="David"/>
        <w:color w:val="000000"/>
        <w:sz w:val="22"/>
        <w:szCs w:val="22"/>
        <w:rtl/>
      </w:rPr>
      <w:tab/>
      <w:t xml:space="preserve"> מדינת ישראל  נ' סאלם עבדאללה אבו מדע'ם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36B51"/>
    <w:multiLevelType w:val="hybridMultilevel"/>
    <w:tmpl w:val="AA5E6522"/>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BC91F5A"/>
    <w:multiLevelType w:val="hybridMultilevel"/>
    <w:tmpl w:val="D3E0B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676255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56142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E4540"/>
    <w:rsid w:val="001B5A3B"/>
    <w:rsid w:val="00385ECF"/>
    <w:rsid w:val="003D7712"/>
    <w:rsid w:val="0041156D"/>
    <w:rsid w:val="004B24B4"/>
    <w:rsid w:val="00653C1D"/>
    <w:rsid w:val="006F379C"/>
    <w:rsid w:val="007D4AF2"/>
    <w:rsid w:val="00A640FC"/>
    <w:rsid w:val="00B668E0"/>
    <w:rsid w:val="00BB41B1"/>
    <w:rsid w:val="00D05210"/>
    <w:rsid w:val="00DE4540"/>
    <w:rsid w:val="00F13115"/>
    <w:rsid w:val="00FD68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A73D954"/>
  <w15:chartTrackingRefBased/>
  <w15:docId w15:val="{E035B34D-1907-4AE5-9D41-FA0965DEA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E4540"/>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E4540"/>
    <w:pPr>
      <w:tabs>
        <w:tab w:val="center" w:pos="4153"/>
        <w:tab w:val="right" w:pos="8306"/>
      </w:tabs>
    </w:pPr>
  </w:style>
  <w:style w:type="character" w:customStyle="1" w:styleId="a4">
    <w:name w:val="כותרת עליונה תו"/>
    <w:link w:val="a3"/>
    <w:rsid w:val="00DE4540"/>
    <w:rPr>
      <w:rFonts w:ascii="Times New Roman" w:eastAsia="Times New Roman" w:hAnsi="Times New Roman" w:cs="David"/>
      <w:noProof/>
      <w:sz w:val="24"/>
      <w:szCs w:val="24"/>
    </w:rPr>
  </w:style>
  <w:style w:type="paragraph" w:styleId="a5">
    <w:name w:val="footer"/>
    <w:basedOn w:val="a"/>
    <w:link w:val="a6"/>
    <w:rsid w:val="00DE4540"/>
    <w:pPr>
      <w:tabs>
        <w:tab w:val="center" w:pos="4153"/>
        <w:tab w:val="right" w:pos="8306"/>
      </w:tabs>
    </w:pPr>
  </w:style>
  <w:style w:type="character" w:customStyle="1" w:styleId="a6">
    <w:name w:val="כותרת תחתונה תו"/>
    <w:link w:val="a5"/>
    <w:rsid w:val="00DE4540"/>
    <w:rPr>
      <w:rFonts w:ascii="Times New Roman" w:eastAsia="Times New Roman" w:hAnsi="Times New Roman" w:cs="David"/>
      <w:noProof/>
      <w:sz w:val="24"/>
      <w:szCs w:val="24"/>
    </w:rPr>
  </w:style>
  <w:style w:type="table" w:styleId="a7">
    <w:name w:val="Table Grid"/>
    <w:basedOn w:val="a1"/>
    <w:rsid w:val="00DE454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E4540"/>
  </w:style>
  <w:style w:type="character" w:styleId="a9">
    <w:name w:val="line number"/>
    <w:rsid w:val="00DE4540"/>
  </w:style>
  <w:style w:type="character" w:styleId="Hyperlink">
    <w:name w:val="Hyperlink"/>
    <w:rsid w:val="00385EC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6000182" TargetMode="External"/><Relationship Id="rId26" Type="http://schemas.openxmlformats.org/officeDocument/2006/relationships/hyperlink" Target="http://www.nevo.co.il/case/22976374"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22607175" TargetMode="External"/><Relationship Id="rId34" Type="http://schemas.openxmlformats.org/officeDocument/2006/relationships/hyperlink" Target="http://www.nevo.co.il/law/70301"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case/23588441" TargetMode="External"/><Relationship Id="rId2" Type="http://schemas.openxmlformats.org/officeDocument/2006/relationships/styles" Target="styles.xml"/><Relationship Id="rId16" Type="http://schemas.openxmlformats.org/officeDocument/2006/relationships/hyperlink" Target="http://www.nevo.co.il/case/7791493" TargetMode="External"/><Relationship Id="rId29" Type="http://schemas.openxmlformats.org/officeDocument/2006/relationships/hyperlink" Target="http://www.nevo.co.il/case/578750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86"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hCaS"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144.a"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16913730"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case/6247546" TargetMode="External"/><Relationship Id="rId36" Type="http://schemas.openxmlformats.org/officeDocument/2006/relationships/hyperlink" Target="http://www.nevo.co.il/law/70301/186"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case/22112345" TargetMode="External"/><Relationship Id="rId31" Type="http://schemas.openxmlformats.org/officeDocument/2006/relationships/hyperlink" Target="http://www.nevo.co.il/law/70301"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7791493" TargetMode="External"/><Relationship Id="rId27" Type="http://schemas.openxmlformats.org/officeDocument/2006/relationships/hyperlink" Target="http://www.nevo.co.il/case/6246956" TargetMode="External"/><Relationship Id="rId30" Type="http://schemas.openxmlformats.org/officeDocument/2006/relationships/hyperlink" Target="http://www.nevo.co.il/case/6173204" TargetMode="External"/><Relationship Id="rId35" Type="http://schemas.openxmlformats.org/officeDocument/2006/relationships/hyperlink" Target="http://www.nevo.co.il/law/70301/144.a"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hCaS" TargetMode="External"/><Relationship Id="rId17" Type="http://schemas.openxmlformats.org/officeDocument/2006/relationships/hyperlink" Target="http://www.nevo.co.il/case/5852404" TargetMode="External"/><Relationship Id="rId25" Type="http://schemas.openxmlformats.org/officeDocument/2006/relationships/hyperlink" Target="http://www.nevo.co.il/case/21778276" TargetMode="External"/><Relationship Id="rId33" Type="http://schemas.openxmlformats.org/officeDocument/2006/relationships/hyperlink" Target="http://www.nevo.co.il/law/70301/144.a" TargetMode="External"/><Relationship Id="rId38" Type="http://schemas.openxmlformats.org/officeDocument/2006/relationships/hyperlink" Target="http://www.nevo.co.il/law/70301/144.a" TargetMode="External"/><Relationship Id="rId46" Type="http://schemas.openxmlformats.org/officeDocument/2006/relationships/footer" Target="footer2.xml"/><Relationship Id="rId20" Type="http://schemas.openxmlformats.org/officeDocument/2006/relationships/hyperlink" Target="http://www.nevo.co.il/case/22001830" TargetMode="External"/><Relationship Id="rId41" Type="http://schemas.openxmlformats.org/officeDocument/2006/relationships/hyperlink" Target="http://www.nevo.co.il/law/70301/18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3212</Words>
  <Characters>16063</Characters>
  <Application>Microsoft Office Word</Application>
  <DocSecurity>0</DocSecurity>
  <Lines>133</Lines>
  <Paragraphs>38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19237</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7143524</vt:i4>
      </vt:variant>
      <vt:variant>
        <vt:i4>102</vt:i4>
      </vt:variant>
      <vt:variant>
        <vt:i4>0</vt:i4>
      </vt:variant>
      <vt:variant>
        <vt:i4>5</vt:i4>
      </vt:variant>
      <vt:variant>
        <vt:lpwstr>http://www.nevo.co.il/law/70301/186</vt:lpwstr>
      </vt:variant>
      <vt:variant>
        <vt:lpwstr/>
      </vt:variant>
      <vt:variant>
        <vt:i4>5177424</vt:i4>
      </vt:variant>
      <vt:variant>
        <vt:i4>99</vt:i4>
      </vt:variant>
      <vt:variant>
        <vt:i4>0</vt:i4>
      </vt:variant>
      <vt:variant>
        <vt:i4>5</vt:i4>
      </vt:variant>
      <vt:variant>
        <vt:lpwstr>http://www.nevo.co.il/law/70301/144.a</vt:lpwstr>
      </vt:variant>
      <vt:variant>
        <vt:lpwstr/>
      </vt:variant>
      <vt:variant>
        <vt:i4>7995492</vt:i4>
      </vt:variant>
      <vt:variant>
        <vt:i4>96</vt:i4>
      </vt:variant>
      <vt:variant>
        <vt:i4>0</vt:i4>
      </vt:variant>
      <vt:variant>
        <vt:i4>5</vt:i4>
      </vt:variant>
      <vt:variant>
        <vt:lpwstr>http://www.nevo.co.il/law/70301</vt:lpwstr>
      </vt:variant>
      <vt:variant>
        <vt:lpwstr/>
      </vt:variant>
      <vt:variant>
        <vt:i4>5177424</vt:i4>
      </vt:variant>
      <vt:variant>
        <vt:i4>93</vt:i4>
      </vt:variant>
      <vt:variant>
        <vt:i4>0</vt:i4>
      </vt:variant>
      <vt:variant>
        <vt:i4>5</vt:i4>
      </vt:variant>
      <vt:variant>
        <vt:lpwstr>http://www.nevo.co.il/law/70301/144.a</vt:lpwstr>
      </vt:variant>
      <vt:variant>
        <vt:lpwstr/>
      </vt:variant>
      <vt:variant>
        <vt:i4>7995492</vt:i4>
      </vt:variant>
      <vt:variant>
        <vt:i4>90</vt:i4>
      </vt:variant>
      <vt:variant>
        <vt:i4>0</vt:i4>
      </vt:variant>
      <vt:variant>
        <vt:i4>5</vt:i4>
      </vt:variant>
      <vt:variant>
        <vt:lpwstr>http://www.nevo.co.il/law/70301</vt:lpwstr>
      </vt:variant>
      <vt:variant>
        <vt:lpwstr/>
      </vt:variant>
      <vt:variant>
        <vt:i4>7143524</vt:i4>
      </vt:variant>
      <vt:variant>
        <vt:i4>87</vt:i4>
      </vt:variant>
      <vt:variant>
        <vt:i4>0</vt:i4>
      </vt:variant>
      <vt:variant>
        <vt:i4>5</vt:i4>
      </vt:variant>
      <vt:variant>
        <vt:lpwstr>http://www.nevo.co.il/law/70301/186</vt:lpwstr>
      </vt:variant>
      <vt:variant>
        <vt:lpwstr/>
      </vt:variant>
      <vt:variant>
        <vt:i4>5177424</vt:i4>
      </vt:variant>
      <vt:variant>
        <vt:i4>84</vt:i4>
      </vt:variant>
      <vt:variant>
        <vt:i4>0</vt:i4>
      </vt:variant>
      <vt:variant>
        <vt:i4>5</vt:i4>
      </vt:variant>
      <vt:variant>
        <vt:lpwstr>http://www.nevo.co.il/law/70301/144.a</vt:lpwstr>
      </vt:variant>
      <vt:variant>
        <vt:lpwstr/>
      </vt:variant>
      <vt:variant>
        <vt:i4>7995492</vt:i4>
      </vt:variant>
      <vt:variant>
        <vt:i4>81</vt:i4>
      </vt:variant>
      <vt:variant>
        <vt:i4>0</vt:i4>
      </vt:variant>
      <vt:variant>
        <vt:i4>5</vt:i4>
      </vt:variant>
      <vt:variant>
        <vt:lpwstr>http://www.nevo.co.il/law/70301</vt:lpwstr>
      </vt:variant>
      <vt:variant>
        <vt:lpwstr/>
      </vt:variant>
      <vt:variant>
        <vt:i4>5177424</vt:i4>
      </vt:variant>
      <vt:variant>
        <vt:i4>78</vt:i4>
      </vt:variant>
      <vt:variant>
        <vt:i4>0</vt:i4>
      </vt:variant>
      <vt:variant>
        <vt:i4>5</vt:i4>
      </vt:variant>
      <vt:variant>
        <vt:lpwstr>http://www.nevo.co.il/law/70301/144.a</vt:lpwstr>
      </vt:variant>
      <vt:variant>
        <vt:lpwstr/>
      </vt:variant>
      <vt:variant>
        <vt:i4>4522076</vt:i4>
      </vt:variant>
      <vt:variant>
        <vt:i4>75</vt:i4>
      </vt:variant>
      <vt:variant>
        <vt:i4>0</vt:i4>
      </vt:variant>
      <vt:variant>
        <vt:i4>5</vt:i4>
      </vt:variant>
      <vt:variant>
        <vt:lpwstr>http://www.nevo.co.il/law/70301/hCaS</vt:lpwstr>
      </vt:variant>
      <vt:variant>
        <vt:lpwstr/>
      </vt:variant>
      <vt:variant>
        <vt:i4>7995492</vt:i4>
      </vt:variant>
      <vt:variant>
        <vt:i4>72</vt:i4>
      </vt:variant>
      <vt:variant>
        <vt:i4>0</vt:i4>
      </vt:variant>
      <vt:variant>
        <vt:i4>5</vt:i4>
      </vt:variant>
      <vt:variant>
        <vt:lpwstr>http://www.nevo.co.il/law/70301</vt:lpwstr>
      </vt:variant>
      <vt:variant>
        <vt:lpwstr/>
      </vt:variant>
      <vt:variant>
        <vt:i4>3604598</vt:i4>
      </vt:variant>
      <vt:variant>
        <vt:i4>69</vt:i4>
      </vt:variant>
      <vt:variant>
        <vt:i4>0</vt:i4>
      </vt:variant>
      <vt:variant>
        <vt:i4>5</vt:i4>
      </vt:variant>
      <vt:variant>
        <vt:lpwstr>http://www.nevo.co.il/case/6173204</vt:lpwstr>
      </vt:variant>
      <vt:variant>
        <vt:lpwstr/>
      </vt:variant>
      <vt:variant>
        <vt:i4>3866740</vt:i4>
      </vt:variant>
      <vt:variant>
        <vt:i4>66</vt:i4>
      </vt:variant>
      <vt:variant>
        <vt:i4>0</vt:i4>
      </vt:variant>
      <vt:variant>
        <vt:i4>5</vt:i4>
      </vt:variant>
      <vt:variant>
        <vt:lpwstr>http://www.nevo.co.il/case/5787503</vt:lpwstr>
      </vt:variant>
      <vt:variant>
        <vt:lpwstr/>
      </vt:variant>
      <vt:variant>
        <vt:i4>3211381</vt:i4>
      </vt:variant>
      <vt:variant>
        <vt:i4>63</vt:i4>
      </vt:variant>
      <vt:variant>
        <vt:i4>0</vt:i4>
      </vt:variant>
      <vt:variant>
        <vt:i4>5</vt:i4>
      </vt:variant>
      <vt:variant>
        <vt:lpwstr>http://www.nevo.co.il/case/6247546</vt:lpwstr>
      </vt:variant>
      <vt:variant>
        <vt:lpwstr/>
      </vt:variant>
      <vt:variant>
        <vt:i4>3997813</vt:i4>
      </vt:variant>
      <vt:variant>
        <vt:i4>60</vt:i4>
      </vt:variant>
      <vt:variant>
        <vt:i4>0</vt:i4>
      </vt:variant>
      <vt:variant>
        <vt:i4>5</vt:i4>
      </vt:variant>
      <vt:variant>
        <vt:lpwstr>http://www.nevo.co.il/case/6246956</vt:lpwstr>
      </vt:variant>
      <vt:variant>
        <vt:lpwstr/>
      </vt:variant>
      <vt:variant>
        <vt:i4>3801202</vt:i4>
      </vt:variant>
      <vt:variant>
        <vt:i4>57</vt:i4>
      </vt:variant>
      <vt:variant>
        <vt:i4>0</vt:i4>
      </vt:variant>
      <vt:variant>
        <vt:i4>5</vt:i4>
      </vt:variant>
      <vt:variant>
        <vt:lpwstr>http://www.nevo.co.il/case/22976374</vt:lpwstr>
      </vt:variant>
      <vt:variant>
        <vt:lpwstr/>
      </vt:variant>
      <vt:variant>
        <vt:i4>3801200</vt:i4>
      </vt:variant>
      <vt:variant>
        <vt:i4>54</vt:i4>
      </vt:variant>
      <vt:variant>
        <vt:i4>0</vt:i4>
      </vt:variant>
      <vt:variant>
        <vt:i4>5</vt:i4>
      </vt:variant>
      <vt:variant>
        <vt:lpwstr>http://www.nevo.co.il/case/21778276</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3735675</vt:i4>
      </vt:variant>
      <vt:variant>
        <vt:i4>45</vt:i4>
      </vt:variant>
      <vt:variant>
        <vt:i4>0</vt:i4>
      </vt:variant>
      <vt:variant>
        <vt:i4>5</vt:i4>
      </vt:variant>
      <vt:variant>
        <vt:lpwstr>http://www.nevo.co.il/case/7791493</vt:lpwstr>
      </vt:variant>
      <vt:variant>
        <vt:lpwstr/>
      </vt:variant>
      <vt:variant>
        <vt:i4>3407991</vt:i4>
      </vt:variant>
      <vt:variant>
        <vt:i4>42</vt:i4>
      </vt:variant>
      <vt:variant>
        <vt:i4>0</vt:i4>
      </vt:variant>
      <vt:variant>
        <vt:i4>5</vt:i4>
      </vt:variant>
      <vt:variant>
        <vt:lpwstr>http://www.nevo.co.il/case/22607175</vt:lpwstr>
      </vt:variant>
      <vt:variant>
        <vt:lpwstr/>
      </vt:variant>
      <vt:variant>
        <vt:i4>3145854</vt:i4>
      </vt:variant>
      <vt:variant>
        <vt:i4>39</vt:i4>
      </vt:variant>
      <vt:variant>
        <vt:i4>0</vt:i4>
      </vt:variant>
      <vt:variant>
        <vt:i4>5</vt:i4>
      </vt:variant>
      <vt:variant>
        <vt:lpwstr>http://www.nevo.co.il/case/22001830</vt:lpwstr>
      </vt:variant>
      <vt:variant>
        <vt:lpwstr/>
      </vt:variant>
      <vt:variant>
        <vt:i4>3473524</vt:i4>
      </vt:variant>
      <vt:variant>
        <vt:i4>36</vt:i4>
      </vt:variant>
      <vt:variant>
        <vt:i4>0</vt:i4>
      </vt:variant>
      <vt:variant>
        <vt:i4>5</vt:i4>
      </vt:variant>
      <vt:variant>
        <vt:lpwstr>http://www.nevo.co.il/case/22112345</vt:lpwstr>
      </vt:variant>
      <vt:variant>
        <vt:lpwstr/>
      </vt:variant>
      <vt:variant>
        <vt:i4>3473532</vt:i4>
      </vt:variant>
      <vt:variant>
        <vt:i4>33</vt:i4>
      </vt:variant>
      <vt:variant>
        <vt:i4>0</vt:i4>
      </vt:variant>
      <vt:variant>
        <vt:i4>5</vt:i4>
      </vt:variant>
      <vt:variant>
        <vt:lpwstr>http://www.nevo.co.il/case/6000182</vt:lpwstr>
      </vt:variant>
      <vt:variant>
        <vt:lpwstr/>
      </vt:variant>
      <vt:variant>
        <vt:i4>3145854</vt:i4>
      </vt:variant>
      <vt:variant>
        <vt:i4>30</vt:i4>
      </vt:variant>
      <vt:variant>
        <vt:i4>0</vt:i4>
      </vt:variant>
      <vt:variant>
        <vt:i4>5</vt:i4>
      </vt:variant>
      <vt:variant>
        <vt:lpwstr>http://www.nevo.co.il/case/5852404</vt:lpwstr>
      </vt:variant>
      <vt:variant>
        <vt:lpwstr/>
      </vt:variant>
      <vt:variant>
        <vt:i4>3735675</vt:i4>
      </vt:variant>
      <vt:variant>
        <vt:i4>27</vt:i4>
      </vt:variant>
      <vt:variant>
        <vt:i4>0</vt:i4>
      </vt:variant>
      <vt:variant>
        <vt:i4>5</vt:i4>
      </vt:variant>
      <vt:variant>
        <vt:lpwstr>http://www.nevo.co.il/case/7791493</vt:lpwstr>
      </vt:variant>
      <vt:variant>
        <vt:lpwstr/>
      </vt:variant>
      <vt:variant>
        <vt:i4>3670132</vt:i4>
      </vt:variant>
      <vt:variant>
        <vt:i4>24</vt:i4>
      </vt:variant>
      <vt:variant>
        <vt:i4>0</vt:i4>
      </vt:variant>
      <vt:variant>
        <vt:i4>5</vt:i4>
      </vt:variant>
      <vt:variant>
        <vt:lpwstr>http://www.nevo.co.il/case/16913730</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4522076</vt:i4>
      </vt:variant>
      <vt:variant>
        <vt:i4>15</vt:i4>
      </vt:variant>
      <vt:variant>
        <vt:i4>0</vt:i4>
      </vt:variant>
      <vt:variant>
        <vt:i4>5</vt:i4>
      </vt:variant>
      <vt:variant>
        <vt:lpwstr>http://www.nevo.co.il/law/70301/hCaS</vt:lpwstr>
      </vt:variant>
      <vt:variant>
        <vt:lpwstr/>
      </vt:variant>
      <vt:variant>
        <vt:i4>7143524</vt:i4>
      </vt:variant>
      <vt:variant>
        <vt:i4>12</vt:i4>
      </vt:variant>
      <vt:variant>
        <vt:i4>0</vt:i4>
      </vt:variant>
      <vt:variant>
        <vt:i4>5</vt:i4>
      </vt:variant>
      <vt:variant>
        <vt:lpwstr>http://www.nevo.co.il/law/70301/186</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7995492</vt:i4>
      </vt:variant>
      <vt:variant>
        <vt:i4>3</vt:i4>
      </vt:variant>
      <vt:variant>
        <vt:i4>0</vt:i4>
      </vt:variant>
      <vt:variant>
        <vt:i4>5</vt:i4>
      </vt:variant>
      <vt:variant>
        <vt:lpwstr>http://www.nevo.co.il/law/70301</vt:lpwstr>
      </vt:variant>
      <vt:variant>
        <vt:lpwstr/>
      </vt:variant>
      <vt:variant>
        <vt:i4>3866747</vt:i4>
      </vt:variant>
      <vt:variant>
        <vt:i4>0</vt:i4>
      </vt:variant>
      <vt:variant>
        <vt:i4>0</vt:i4>
      </vt:variant>
      <vt:variant>
        <vt:i4>5</vt:i4>
      </vt:variant>
      <vt:variant>
        <vt:lpwstr>http://www.nevo.co.il/case/23588441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2025-04-25T11:07:00Z</dcterms:created>
  <dcterms:modified xsi:type="dcterms:W3CDTF">2025-04-25T11:07:00Z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65912</vt:lpwstr>
  </property>
  <property fmtid="{D5CDD505-2E9C-101B-9397-08002B2CF9AE}" pid="6" name="NEWPARTB">
    <vt:lpwstr>01</vt:lpwstr>
  </property>
  <property fmtid="{D5CDD505-2E9C-101B-9397-08002B2CF9AE}" pid="7" name="NEWPARTC">
    <vt:lpwstr>18</vt:lpwstr>
  </property>
  <property fmtid="{D5CDD505-2E9C-101B-9397-08002B2CF9AE}" pid="8" name="APPELLANT">
    <vt:lpwstr>מדינת ישראל </vt:lpwstr>
  </property>
  <property fmtid="{D5CDD505-2E9C-101B-9397-08002B2CF9AE}" pid="9" name="APPELLEE">
    <vt:lpwstr>סאלם עבדאללה אבו מדע'ם;קפאח עבדאללה אבו מדיעם </vt:lpwstr>
  </property>
  <property fmtid="{D5CDD505-2E9C-101B-9397-08002B2CF9AE}" pid="10" name="LAWYER">
    <vt:lpwstr>שאול ציון;סמיר אבו-עבד</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20190214</vt:lpwstr>
  </property>
  <property fmtid="{D5CDD505-2E9C-101B-9397-08002B2CF9AE}" pid="14" name="TYPE_N_DATE">
    <vt:lpwstr>38020190214</vt:lpwstr>
  </property>
  <property fmtid="{D5CDD505-2E9C-101B-9397-08002B2CF9AE}" pid="15" name="WORDNUMPAGES">
    <vt:lpwstr>12</vt:lpwstr>
  </property>
  <property fmtid="{D5CDD505-2E9C-101B-9397-08002B2CF9AE}" pid="16" name="TYPE_ABS_DATE">
    <vt:lpwstr>380020190214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23588441;16913730;7791493:2;5852404;6000182;22112345;22001830;22607175;21778276;22976374;6246956;6247546;5787503;6173204</vt:lpwstr>
  </property>
  <property fmtid="{D5CDD505-2E9C-101B-9397-08002B2CF9AE}" pid="36" name="LAWLISTTMP1">
    <vt:lpwstr>70301/144.a:5;144.b;hCaS;186:2</vt:lpwstr>
  </property>
</Properties>
</file>