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20029" w:rsidRPr="00842F3D" w14:paraId="40191400" w14:textId="77777777" w:rsidTr="001F5FA8">
        <w:trPr>
          <w:trHeight w:hRule="exact" w:val="418"/>
          <w:jc w:val="center"/>
        </w:trPr>
        <w:tc>
          <w:tcPr>
            <w:tcW w:w="8721" w:type="dxa"/>
            <w:gridSpan w:val="2"/>
          </w:tcPr>
          <w:p w14:paraId="0D63935D" w14:textId="77777777" w:rsidR="00320029" w:rsidRPr="00842F3D" w:rsidRDefault="00320029" w:rsidP="002B28C6">
            <w:pPr>
              <w:pStyle w:val="a3"/>
              <w:jc w:val="center"/>
              <w:rPr>
                <w:rFonts w:ascii="Tahoma" w:hAnsi="Tahoma" w:cs="Tahoma"/>
                <w:color w:val="000080"/>
                <w:rtl/>
              </w:rPr>
            </w:pPr>
            <w:bookmarkStart w:id="0" w:name="LastJudge"/>
            <w:r w:rsidRPr="00842F3D">
              <w:rPr>
                <w:rFonts w:ascii="David" w:hAnsi="David"/>
                <w:b/>
                <w:bCs/>
                <w:color w:val="000080"/>
                <w:sz w:val="28"/>
                <w:szCs w:val="28"/>
                <w:rtl/>
              </w:rPr>
              <w:t>בית משפט השלום בכפר סבא</w:t>
            </w:r>
          </w:p>
        </w:tc>
      </w:tr>
      <w:tr w:rsidR="00320029" w:rsidRPr="00842F3D" w14:paraId="1774025F" w14:textId="77777777" w:rsidTr="001F5FA8">
        <w:trPr>
          <w:trHeight w:val="337"/>
          <w:jc w:val="center"/>
        </w:trPr>
        <w:tc>
          <w:tcPr>
            <w:tcW w:w="5054" w:type="dxa"/>
          </w:tcPr>
          <w:p w14:paraId="1D212D34" w14:textId="77777777" w:rsidR="00320029" w:rsidRPr="00842F3D" w:rsidRDefault="00320029" w:rsidP="002B28C6">
            <w:pPr>
              <w:rPr>
                <w:rFonts w:cs="FrankRuehl"/>
                <w:sz w:val="28"/>
                <w:szCs w:val="28"/>
                <w:rtl/>
              </w:rPr>
            </w:pPr>
            <w:r w:rsidRPr="00842F3D">
              <w:rPr>
                <w:rFonts w:cs="FrankRuehl"/>
                <w:sz w:val="28"/>
                <w:szCs w:val="28"/>
                <w:rtl/>
              </w:rPr>
              <w:t>ת"פ</w:t>
            </w:r>
            <w:r w:rsidRPr="00842F3D">
              <w:rPr>
                <w:rFonts w:cs="FrankRuehl" w:hint="cs"/>
                <w:sz w:val="28"/>
                <w:szCs w:val="28"/>
                <w:rtl/>
              </w:rPr>
              <w:t xml:space="preserve"> </w:t>
            </w:r>
            <w:r w:rsidRPr="00842F3D">
              <w:rPr>
                <w:rFonts w:cs="FrankRuehl"/>
                <w:sz w:val="28"/>
                <w:szCs w:val="28"/>
                <w:rtl/>
              </w:rPr>
              <w:t>32787-10-18</w:t>
            </w:r>
            <w:r w:rsidRPr="00842F3D">
              <w:rPr>
                <w:rFonts w:cs="FrankRuehl" w:hint="cs"/>
                <w:sz w:val="28"/>
                <w:szCs w:val="28"/>
                <w:rtl/>
              </w:rPr>
              <w:t xml:space="preserve"> </w:t>
            </w:r>
            <w:r w:rsidRPr="00842F3D">
              <w:rPr>
                <w:rFonts w:cs="FrankRuehl"/>
                <w:sz w:val="28"/>
                <w:szCs w:val="28"/>
                <w:rtl/>
              </w:rPr>
              <w:t>מדינת ישראל נ' סלמאן</w:t>
            </w:r>
          </w:p>
          <w:p w14:paraId="1CCFD845" w14:textId="77777777" w:rsidR="00320029" w:rsidRPr="00842F3D" w:rsidRDefault="00320029" w:rsidP="002B28C6">
            <w:pPr>
              <w:pStyle w:val="a3"/>
              <w:rPr>
                <w:rFonts w:cs="FrankRuehl"/>
                <w:sz w:val="28"/>
                <w:szCs w:val="28"/>
                <w:rtl/>
              </w:rPr>
            </w:pPr>
          </w:p>
        </w:tc>
        <w:tc>
          <w:tcPr>
            <w:tcW w:w="3667" w:type="dxa"/>
          </w:tcPr>
          <w:p w14:paraId="6CA88144" w14:textId="77777777" w:rsidR="00320029" w:rsidRPr="00842F3D" w:rsidRDefault="00320029" w:rsidP="002B28C6">
            <w:pPr>
              <w:pStyle w:val="a3"/>
              <w:jc w:val="right"/>
              <w:rPr>
                <w:rFonts w:cs="FrankRuehl"/>
                <w:sz w:val="28"/>
                <w:szCs w:val="28"/>
                <w:rtl/>
              </w:rPr>
            </w:pPr>
          </w:p>
        </w:tc>
      </w:tr>
    </w:tbl>
    <w:p w14:paraId="588BA2F1" w14:textId="77777777" w:rsidR="00320029" w:rsidRPr="00842F3D" w:rsidRDefault="00320029" w:rsidP="00320029">
      <w:pPr>
        <w:pStyle w:val="a3"/>
        <w:jc w:val="right"/>
        <w:rPr>
          <w:b/>
          <w:bCs/>
          <w:rtl/>
        </w:rPr>
      </w:pPr>
      <w:r w:rsidRPr="00842F3D">
        <w:rPr>
          <w:rFonts w:hint="cs"/>
          <w:rtl/>
        </w:rPr>
        <w:t xml:space="preserve"> </w:t>
      </w:r>
      <w:r w:rsidRPr="00842F3D">
        <w:rPr>
          <w:rFonts w:hint="cs"/>
          <w:b/>
          <w:bCs/>
          <w:rtl/>
        </w:rPr>
        <w:t>22.3.21</w:t>
      </w:r>
    </w:p>
    <w:p w14:paraId="7FF6ECBC" w14:textId="77777777" w:rsidR="00320029" w:rsidRPr="00842F3D" w:rsidRDefault="00320029" w:rsidP="00320029">
      <w:pPr>
        <w:rPr>
          <w:rtl/>
        </w:rPr>
      </w:pPr>
    </w:p>
    <w:p w14:paraId="3EE4EBCC" w14:textId="77777777" w:rsidR="00320029" w:rsidRPr="00842F3D" w:rsidRDefault="00320029" w:rsidP="0032002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320029" w:rsidRPr="00842F3D" w14:paraId="09B8B362" w14:textId="77777777" w:rsidTr="00320029">
        <w:trPr>
          <w:trHeight w:val="295"/>
          <w:jc w:val="center"/>
        </w:trPr>
        <w:tc>
          <w:tcPr>
            <w:tcW w:w="923" w:type="dxa"/>
            <w:tcBorders>
              <w:top w:val="nil"/>
              <w:left w:val="nil"/>
              <w:bottom w:val="nil"/>
              <w:right w:val="nil"/>
            </w:tcBorders>
            <w:shd w:val="clear" w:color="auto" w:fill="auto"/>
          </w:tcPr>
          <w:p w14:paraId="6F36C28E" w14:textId="77777777" w:rsidR="00320029" w:rsidRPr="00842F3D" w:rsidRDefault="00320029" w:rsidP="00320029">
            <w:pPr>
              <w:spacing w:line="360" w:lineRule="auto"/>
              <w:jc w:val="both"/>
              <w:rPr>
                <w:rFonts w:ascii="David" w:hAnsi="David"/>
                <w:b/>
                <w:bCs/>
                <w:sz w:val="28"/>
                <w:szCs w:val="28"/>
              </w:rPr>
            </w:pPr>
            <w:r w:rsidRPr="00842F3D">
              <w:rPr>
                <w:rFonts w:ascii="David" w:hAnsi="David" w:hint="cs"/>
                <w:b/>
                <w:bCs/>
                <w:sz w:val="28"/>
                <w:szCs w:val="28"/>
                <w:rtl/>
              </w:rPr>
              <w:t>ל</w:t>
            </w:r>
            <w:r w:rsidRPr="00842F3D">
              <w:rPr>
                <w:rFonts w:ascii="David" w:hAnsi="David"/>
                <w:b/>
                <w:bCs/>
                <w:sz w:val="28"/>
                <w:szCs w:val="28"/>
                <w:rtl/>
              </w:rPr>
              <w:t>פני</w:t>
            </w:r>
          </w:p>
        </w:tc>
        <w:tc>
          <w:tcPr>
            <w:tcW w:w="7897" w:type="dxa"/>
            <w:tcBorders>
              <w:top w:val="nil"/>
              <w:left w:val="nil"/>
              <w:bottom w:val="nil"/>
              <w:right w:val="nil"/>
            </w:tcBorders>
            <w:shd w:val="clear" w:color="auto" w:fill="auto"/>
          </w:tcPr>
          <w:p w14:paraId="22D2AC70" w14:textId="77777777" w:rsidR="00320029" w:rsidRPr="00842F3D" w:rsidRDefault="00320029" w:rsidP="00320029">
            <w:pPr>
              <w:spacing w:line="360" w:lineRule="auto"/>
              <w:rPr>
                <w:rFonts w:ascii="David" w:hAnsi="David"/>
                <w:b/>
                <w:bCs/>
                <w:sz w:val="28"/>
                <w:szCs w:val="28"/>
                <w:rtl/>
              </w:rPr>
            </w:pPr>
            <w:r w:rsidRPr="00842F3D">
              <w:rPr>
                <w:rFonts w:ascii="David" w:hAnsi="David"/>
                <w:b/>
                <w:bCs/>
                <w:sz w:val="28"/>
                <w:szCs w:val="28"/>
                <w:rtl/>
              </w:rPr>
              <w:t>כבוד השופט אביב שרון</w:t>
            </w:r>
          </w:p>
          <w:p w14:paraId="072DF911" w14:textId="77777777" w:rsidR="00320029" w:rsidRPr="00842F3D" w:rsidRDefault="00320029" w:rsidP="00320029">
            <w:pPr>
              <w:spacing w:line="360" w:lineRule="auto"/>
              <w:jc w:val="both"/>
              <w:rPr>
                <w:rFonts w:ascii="David" w:hAnsi="David"/>
                <w:b/>
                <w:bCs/>
                <w:sz w:val="28"/>
                <w:szCs w:val="28"/>
              </w:rPr>
            </w:pPr>
          </w:p>
        </w:tc>
      </w:tr>
    </w:tbl>
    <w:p w14:paraId="0DC65E8B" w14:textId="77777777" w:rsidR="00320029" w:rsidRPr="00842F3D" w:rsidRDefault="00320029" w:rsidP="00320029">
      <w:pPr>
        <w:spacing w:line="360" w:lineRule="auto"/>
        <w:rPr>
          <w:rFonts w:ascii="David" w:hAnsi="David"/>
          <w:b/>
          <w:bCs/>
          <w:rtl/>
        </w:rPr>
      </w:pPr>
      <w:bookmarkStart w:id="1" w:name="FirstAppellant"/>
      <w:r w:rsidRPr="00842F3D">
        <w:rPr>
          <w:rFonts w:ascii="David" w:hAnsi="David" w:hint="cs"/>
          <w:b/>
          <w:bCs/>
          <w:rtl/>
        </w:rPr>
        <w:t>בעניין</w:t>
      </w:r>
      <w:bookmarkEnd w:id="1"/>
      <w:r w:rsidRPr="00842F3D">
        <w:rPr>
          <w:rFonts w:ascii="David" w:hAnsi="David" w:hint="cs"/>
          <w:b/>
          <w:bCs/>
          <w:rtl/>
        </w:rPr>
        <w:t>:</w:t>
      </w:r>
      <w:r w:rsidRPr="00842F3D">
        <w:rPr>
          <w:rFonts w:ascii="David" w:hAnsi="David"/>
          <w:b/>
          <w:bCs/>
          <w:rtl/>
        </w:rPr>
        <w:tab/>
      </w:r>
      <w:r w:rsidRPr="00842F3D">
        <w:rPr>
          <w:rFonts w:ascii="David" w:hAnsi="David"/>
          <w:b/>
          <w:bCs/>
          <w:rtl/>
        </w:rPr>
        <w:tab/>
      </w:r>
      <w:r w:rsidRPr="00842F3D">
        <w:rPr>
          <w:rFonts w:ascii="David" w:hAnsi="David" w:hint="cs"/>
          <w:b/>
          <w:bCs/>
          <w:rtl/>
        </w:rPr>
        <w:t xml:space="preserve">מדינת ישראל </w:t>
      </w:r>
      <w:r w:rsidRPr="00842F3D">
        <w:rPr>
          <w:rFonts w:ascii="David" w:hAnsi="David"/>
          <w:b/>
          <w:bCs/>
          <w:rtl/>
        </w:rPr>
        <w:t>–</w:t>
      </w:r>
      <w:r w:rsidRPr="00842F3D">
        <w:rPr>
          <w:rFonts w:ascii="David" w:hAnsi="David" w:hint="cs"/>
          <w:b/>
          <w:bCs/>
          <w:rtl/>
        </w:rPr>
        <w:t xml:space="preserve"> פרקליטות מחוז מרכז (פלילי)</w:t>
      </w:r>
      <w:r w:rsidRPr="00842F3D">
        <w:rPr>
          <w:rFonts w:ascii="David" w:hAnsi="David"/>
          <w:b/>
          <w:bCs/>
          <w:rtl/>
        </w:rPr>
        <w:tab/>
      </w:r>
      <w:r w:rsidRPr="00842F3D">
        <w:rPr>
          <w:rFonts w:ascii="David" w:hAnsi="David" w:hint="cs"/>
          <w:b/>
          <w:bCs/>
          <w:rtl/>
        </w:rPr>
        <w:t>המאשימה</w:t>
      </w:r>
    </w:p>
    <w:p w14:paraId="0E25A6DB" w14:textId="77777777" w:rsidR="00320029" w:rsidRPr="00842F3D" w:rsidRDefault="00320029" w:rsidP="00320029">
      <w:pPr>
        <w:spacing w:line="360" w:lineRule="auto"/>
        <w:rPr>
          <w:rFonts w:ascii="David" w:hAnsi="David"/>
          <w:rtl/>
        </w:rPr>
      </w:pPr>
      <w:r w:rsidRPr="00842F3D">
        <w:rPr>
          <w:rFonts w:ascii="David" w:hAnsi="David"/>
          <w:rtl/>
        </w:rPr>
        <w:tab/>
      </w:r>
      <w:r w:rsidRPr="00842F3D">
        <w:rPr>
          <w:rFonts w:ascii="David" w:hAnsi="David"/>
          <w:rtl/>
        </w:rPr>
        <w:tab/>
      </w:r>
      <w:r w:rsidRPr="00842F3D">
        <w:rPr>
          <w:rFonts w:ascii="David" w:hAnsi="David" w:hint="cs"/>
          <w:rtl/>
        </w:rPr>
        <w:t xml:space="preserve">ע"י </w:t>
      </w:r>
      <w:bookmarkStart w:id="2" w:name="FirstLawyer"/>
      <w:r w:rsidRPr="00842F3D">
        <w:rPr>
          <w:rFonts w:ascii="David" w:hAnsi="David" w:hint="cs"/>
          <w:rtl/>
        </w:rPr>
        <w:t>ב"כ</w:t>
      </w:r>
      <w:bookmarkEnd w:id="2"/>
      <w:r w:rsidRPr="00842F3D">
        <w:rPr>
          <w:rFonts w:ascii="David" w:hAnsi="David" w:hint="cs"/>
          <w:rtl/>
        </w:rPr>
        <w:t xml:space="preserve"> עו"ד אוריה תוהמי</w:t>
      </w:r>
    </w:p>
    <w:p w14:paraId="557EE76A" w14:textId="77777777" w:rsidR="00320029" w:rsidRPr="00842F3D" w:rsidRDefault="00320029" w:rsidP="00320029">
      <w:pPr>
        <w:spacing w:line="360" w:lineRule="auto"/>
        <w:rPr>
          <w:rFonts w:ascii="David" w:hAnsi="David"/>
          <w:rtl/>
        </w:rPr>
      </w:pPr>
    </w:p>
    <w:p w14:paraId="0080AEC5" w14:textId="77777777" w:rsidR="00320029" w:rsidRPr="00842F3D" w:rsidRDefault="00320029" w:rsidP="00320029">
      <w:pPr>
        <w:spacing w:line="360" w:lineRule="auto"/>
        <w:rPr>
          <w:rFonts w:ascii="David" w:hAnsi="David"/>
          <w:b/>
          <w:bCs/>
          <w:rtl/>
        </w:rPr>
      </w:pPr>
      <w:r w:rsidRPr="00842F3D">
        <w:rPr>
          <w:rFonts w:ascii="David" w:hAnsi="David"/>
          <w:b/>
          <w:bCs/>
          <w:rtl/>
        </w:rPr>
        <w:tab/>
      </w:r>
      <w:r w:rsidRPr="00842F3D">
        <w:rPr>
          <w:rFonts w:ascii="David" w:hAnsi="David"/>
          <w:b/>
          <w:bCs/>
          <w:rtl/>
        </w:rPr>
        <w:tab/>
      </w:r>
      <w:r w:rsidRPr="00842F3D">
        <w:rPr>
          <w:rFonts w:ascii="David" w:hAnsi="David" w:hint="cs"/>
          <w:b/>
          <w:bCs/>
          <w:rtl/>
        </w:rPr>
        <w:t>נ ג ד</w:t>
      </w:r>
    </w:p>
    <w:p w14:paraId="63BD6633" w14:textId="77777777" w:rsidR="00320029" w:rsidRPr="00842F3D" w:rsidRDefault="00320029" w:rsidP="00320029">
      <w:pPr>
        <w:spacing w:line="360" w:lineRule="auto"/>
        <w:rPr>
          <w:rFonts w:ascii="David" w:hAnsi="David"/>
          <w:rtl/>
        </w:rPr>
      </w:pPr>
    </w:p>
    <w:p w14:paraId="740699ED" w14:textId="77777777" w:rsidR="00320029" w:rsidRPr="00842F3D" w:rsidRDefault="00320029" w:rsidP="00320029">
      <w:pPr>
        <w:spacing w:line="360" w:lineRule="auto"/>
        <w:rPr>
          <w:rFonts w:ascii="David" w:hAnsi="David"/>
          <w:b/>
          <w:bCs/>
          <w:rtl/>
        </w:rPr>
      </w:pPr>
      <w:r w:rsidRPr="00842F3D">
        <w:rPr>
          <w:rFonts w:ascii="David" w:hAnsi="David"/>
          <w:b/>
          <w:bCs/>
          <w:rtl/>
        </w:rPr>
        <w:tab/>
      </w:r>
      <w:r w:rsidRPr="00842F3D">
        <w:rPr>
          <w:rFonts w:ascii="David" w:hAnsi="David"/>
          <w:b/>
          <w:bCs/>
          <w:rtl/>
        </w:rPr>
        <w:tab/>
      </w:r>
      <w:r w:rsidRPr="00842F3D">
        <w:rPr>
          <w:rFonts w:ascii="David" w:hAnsi="David" w:hint="cs"/>
          <w:b/>
          <w:bCs/>
          <w:rtl/>
        </w:rPr>
        <w:t>מוחמד סלמאן</w:t>
      </w:r>
      <w:r w:rsidRPr="00842F3D">
        <w:rPr>
          <w:rFonts w:ascii="David" w:hAnsi="David" w:hint="cs"/>
          <w:b/>
          <w:bCs/>
          <w:rtl/>
        </w:rPr>
        <w:tab/>
      </w:r>
      <w:r w:rsidRPr="00842F3D">
        <w:rPr>
          <w:rFonts w:ascii="David" w:hAnsi="David" w:hint="cs"/>
          <w:b/>
          <w:bCs/>
          <w:rtl/>
        </w:rPr>
        <w:tab/>
      </w:r>
      <w:r w:rsidRPr="00842F3D">
        <w:rPr>
          <w:rFonts w:ascii="David" w:hAnsi="David" w:hint="cs"/>
          <w:b/>
          <w:bCs/>
          <w:rtl/>
        </w:rPr>
        <w:tab/>
      </w:r>
      <w:r w:rsidRPr="00842F3D">
        <w:rPr>
          <w:rFonts w:ascii="David" w:hAnsi="David" w:hint="cs"/>
          <w:b/>
          <w:bCs/>
          <w:rtl/>
        </w:rPr>
        <w:tab/>
      </w:r>
      <w:r w:rsidRPr="00842F3D">
        <w:rPr>
          <w:rFonts w:ascii="David" w:hAnsi="David" w:hint="cs"/>
          <w:b/>
          <w:bCs/>
          <w:rtl/>
        </w:rPr>
        <w:tab/>
        <w:t>הנאשם</w:t>
      </w:r>
    </w:p>
    <w:p w14:paraId="3C4C17E0" w14:textId="77777777" w:rsidR="00320029" w:rsidRPr="00842F3D" w:rsidRDefault="00320029" w:rsidP="00320029">
      <w:pPr>
        <w:spacing w:line="360" w:lineRule="auto"/>
        <w:rPr>
          <w:rFonts w:ascii="David" w:hAnsi="David"/>
          <w:rtl/>
        </w:rPr>
      </w:pPr>
      <w:r w:rsidRPr="00842F3D">
        <w:rPr>
          <w:rFonts w:ascii="David" w:hAnsi="David"/>
          <w:rtl/>
        </w:rPr>
        <w:tab/>
      </w:r>
      <w:r w:rsidRPr="00842F3D">
        <w:rPr>
          <w:rFonts w:ascii="David" w:hAnsi="David"/>
          <w:rtl/>
        </w:rPr>
        <w:tab/>
      </w:r>
      <w:r w:rsidRPr="00842F3D">
        <w:rPr>
          <w:rFonts w:ascii="David" w:hAnsi="David" w:hint="cs"/>
          <w:rtl/>
        </w:rPr>
        <w:t>ע"י ב"כ עו"ד עלא תילאווי</w:t>
      </w:r>
    </w:p>
    <w:p w14:paraId="4E3CD31A" w14:textId="77777777" w:rsidR="001F5FA8" w:rsidRDefault="001F5FA8" w:rsidP="00320029">
      <w:pPr>
        <w:spacing w:line="360" w:lineRule="auto"/>
        <w:rPr>
          <w:rFonts w:ascii="David" w:hAnsi="David"/>
          <w:rtl/>
        </w:rPr>
      </w:pPr>
    </w:p>
    <w:p w14:paraId="0E7B6769" w14:textId="77777777" w:rsidR="001F5FA8" w:rsidRPr="001F5FA8" w:rsidRDefault="001F5FA8" w:rsidP="001F5FA8">
      <w:pPr>
        <w:spacing w:after="120" w:line="240" w:lineRule="exact"/>
        <w:ind w:left="283" w:hanging="283"/>
        <w:jc w:val="both"/>
        <w:rPr>
          <w:rFonts w:ascii="FrankRuehl" w:hAnsi="FrankRuehl" w:cs="FrankRuehl"/>
          <w:rtl/>
        </w:rPr>
      </w:pPr>
    </w:p>
    <w:p w14:paraId="2F3AEE41" w14:textId="77777777" w:rsidR="00ED3C47" w:rsidRDefault="00ED3C47" w:rsidP="00ED3C47">
      <w:pPr>
        <w:spacing w:line="360" w:lineRule="auto"/>
        <w:jc w:val="center"/>
        <w:rPr>
          <w:rFonts w:ascii="David" w:hAnsi="David"/>
          <w:sz w:val="28"/>
          <w:szCs w:val="28"/>
          <w:rtl/>
        </w:rPr>
      </w:pPr>
      <w:bookmarkStart w:id="3" w:name="LawTable"/>
      <w:bookmarkEnd w:id="3"/>
    </w:p>
    <w:p w14:paraId="02D2F58E" w14:textId="77777777" w:rsidR="00ED3C47" w:rsidRPr="00ED3C47" w:rsidRDefault="00ED3C47" w:rsidP="00ED3C47">
      <w:pPr>
        <w:spacing w:before="120" w:after="120" w:line="240" w:lineRule="exact"/>
        <w:ind w:left="283" w:hanging="283"/>
        <w:jc w:val="both"/>
        <w:rPr>
          <w:rFonts w:ascii="FrankRuehl" w:hAnsi="FrankRuehl" w:cs="FrankRuehl"/>
          <w:rtl/>
        </w:rPr>
      </w:pPr>
    </w:p>
    <w:p w14:paraId="7222F611" w14:textId="77777777" w:rsidR="00ED3C47" w:rsidRPr="00ED3C47" w:rsidRDefault="00ED3C47" w:rsidP="00ED3C47">
      <w:pPr>
        <w:spacing w:before="120" w:after="120" w:line="240" w:lineRule="exact"/>
        <w:ind w:left="283" w:hanging="283"/>
        <w:jc w:val="both"/>
        <w:rPr>
          <w:rFonts w:ascii="FrankRuehl" w:hAnsi="FrankRuehl" w:cs="FrankRuehl"/>
          <w:rtl/>
        </w:rPr>
      </w:pPr>
    </w:p>
    <w:p w14:paraId="4246CDD5" w14:textId="77777777" w:rsidR="00ED3C47" w:rsidRPr="00ED3C47" w:rsidRDefault="00ED3C47" w:rsidP="00ED3C47">
      <w:pPr>
        <w:spacing w:before="120" w:after="120" w:line="240" w:lineRule="exact"/>
        <w:ind w:left="283" w:hanging="283"/>
        <w:jc w:val="both"/>
        <w:rPr>
          <w:rFonts w:ascii="FrankRuehl" w:hAnsi="FrankRuehl" w:cs="FrankRuehl"/>
          <w:rtl/>
        </w:rPr>
      </w:pPr>
      <w:r w:rsidRPr="00ED3C47">
        <w:rPr>
          <w:rFonts w:ascii="FrankRuehl" w:hAnsi="FrankRuehl" w:cs="FrankRuehl"/>
          <w:rtl/>
        </w:rPr>
        <w:t xml:space="preserve">חקיקה שאוזכרה: </w:t>
      </w:r>
    </w:p>
    <w:p w14:paraId="31534543" w14:textId="77777777" w:rsidR="00ED3C47" w:rsidRPr="00ED3C47" w:rsidRDefault="00ED3C47" w:rsidP="00ED3C47">
      <w:pPr>
        <w:spacing w:before="120" w:after="120" w:line="240" w:lineRule="exact"/>
        <w:ind w:left="283" w:hanging="283"/>
        <w:jc w:val="both"/>
        <w:rPr>
          <w:rFonts w:ascii="FrankRuehl" w:hAnsi="FrankRuehl" w:cs="FrankRuehl"/>
          <w:rtl/>
        </w:rPr>
      </w:pPr>
      <w:hyperlink r:id="rId7" w:history="1">
        <w:r w:rsidRPr="00ED3C47">
          <w:rPr>
            <w:rFonts w:ascii="FrankRuehl" w:hAnsi="FrankRuehl" w:cs="FrankRuehl"/>
            <w:color w:val="0000FF"/>
            <w:rtl/>
          </w:rPr>
          <w:t>חוק העונשין, תשל"ז-1977</w:t>
        </w:r>
      </w:hyperlink>
      <w:r w:rsidRPr="00ED3C47">
        <w:rPr>
          <w:rFonts w:ascii="FrankRuehl" w:hAnsi="FrankRuehl" w:cs="FrankRuehl"/>
          <w:rtl/>
        </w:rPr>
        <w:t xml:space="preserve">: סע'  </w:t>
      </w:r>
      <w:hyperlink r:id="rId8" w:history="1">
        <w:r w:rsidRPr="00ED3C47">
          <w:rPr>
            <w:rFonts w:ascii="FrankRuehl" w:hAnsi="FrankRuehl" w:cs="FrankRuehl"/>
            <w:color w:val="0000FF"/>
            <w:rtl/>
          </w:rPr>
          <w:t>40ב'</w:t>
        </w:r>
      </w:hyperlink>
      <w:r w:rsidRPr="00ED3C47">
        <w:rPr>
          <w:rFonts w:ascii="FrankRuehl" w:hAnsi="FrankRuehl" w:cs="FrankRuehl"/>
          <w:rtl/>
        </w:rPr>
        <w:t xml:space="preserve">, </w:t>
      </w:r>
      <w:hyperlink r:id="rId9" w:history="1">
        <w:r w:rsidRPr="00ED3C47">
          <w:rPr>
            <w:rFonts w:ascii="FrankRuehl" w:hAnsi="FrankRuehl" w:cs="FrankRuehl"/>
            <w:color w:val="0000FF"/>
            <w:rtl/>
          </w:rPr>
          <w:t>40י(ב)(1)</w:t>
        </w:r>
      </w:hyperlink>
      <w:r w:rsidRPr="00ED3C47">
        <w:rPr>
          <w:rFonts w:ascii="FrankRuehl" w:hAnsi="FrankRuehl" w:cs="FrankRuehl"/>
          <w:rtl/>
        </w:rPr>
        <w:t xml:space="preserve">, </w:t>
      </w:r>
      <w:hyperlink r:id="rId10" w:history="1">
        <w:r w:rsidRPr="00ED3C47">
          <w:rPr>
            <w:rFonts w:ascii="FrankRuehl" w:hAnsi="FrankRuehl" w:cs="FrankRuehl"/>
            <w:color w:val="0000FF"/>
            <w:rtl/>
          </w:rPr>
          <w:t>2</w:t>
        </w:r>
      </w:hyperlink>
      <w:r w:rsidRPr="00ED3C47">
        <w:rPr>
          <w:rFonts w:ascii="FrankRuehl" w:hAnsi="FrankRuehl" w:cs="FrankRuehl"/>
          <w:rtl/>
        </w:rPr>
        <w:t xml:space="preserve">, </w:t>
      </w:r>
      <w:hyperlink r:id="rId11" w:history="1">
        <w:r w:rsidRPr="00ED3C47">
          <w:rPr>
            <w:rFonts w:ascii="FrankRuehl" w:hAnsi="FrankRuehl" w:cs="FrankRuehl"/>
            <w:color w:val="0000FF"/>
            <w:rtl/>
          </w:rPr>
          <w:t>144(א)</w:t>
        </w:r>
      </w:hyperlink>
      <w:r w:rsidRPr="00ED3C47">
        <w:rPr>
          <w:rFonts w:ascii="FrankRuehl" w:hAnsi="FrankRuehl" w:cs="FrankRuehl"/>
          <w:rtl/>
        </w:rPr>
        <w:t xml:space="preserve">, </w:t>
      </w:r>
      <w:hyperlink r:id="rId12" w:history="1">
        <w:r w:rsidRPr="00ED3C47">
          <w:rPr>
            <w:rFonts w:ascii="FrankRuehl" w:hAnsi="FrankRuehl" w:cs="FrankRuehl"/>
            <w:color w:val="0000FF"/>
            <w:rtl/>
          </w:rPr>
          <w:t>40יב'</w:t>
        </w:r>
      </w:hyperlink>
    </w:p>
    <w:p w14:paraId="6294EFDB" w14:textId="77777777" w:rsidR="00ED3C47" w:rsidRPr="00ED3C47" w:rsidRDefault="00ED3C47" w:rsidP="00ED3C47">
      <w:pPr>
        <w:spacing w:line="360" w:lineRule="auto"/>
        <w:jc w:val="center"/>
        <w:rPr>
          <w:rFonts w:ascii="David" w:hAnsi="David"/>
          <w:sz w:val="28"/>
          <w:szCs w:val="28"/>
          <w:rtl/>
        </w:rPr>
      </w:pPr>
      <w:bookmarkStart w:id="4" w:name="LawTable_End"/>
      <w:bookmarkEnd w:id="4"/>
    </w:p>
    <w:p w14:paraId="06C2A092" w14:textId="77777777" w:rsidR="00842F3D" w:rsidRPr="00842F3D" w:rsidRDefault="00842F3D" w:rsidP="00320029">
      <w:pPr>
        <w:spacing w:line="360" w:lineRule="auto"/>
        <w:jc w:val="center"/>
        <w:rPr>
          <w:rFonts w:ascii="David" w:hAnsi="David"/>
          <w:b/>
          <w:bCs/>
          <w:sz w:val="28"/>
          <w:szCs w:val="28"/>
          <w:rtl/>
        </w:rPr>
      </w:pPr>
    </w:p>
    <w:p w14:paraId="7396A5C0" w14:textId="77777777" w:rsidR="00842F3D" w:rsidRPr="00842F3D" w:rsidRDefault="00842F3D" w:rsidP="00842F3D">
      <w:pPr>
        <w:spacing w:line="360" w:lineRule="auto"/>
        <w:jc w:val="center"/>
        <w:rPr>
          <w:rFonts w:ascii="David" w:hAnsi="David"/>
          <w:b/>
          <w:bCs/>
          <w:sz w:val="28"/>
          <w:szCs w:val="28"/>
          <w:u w:val="single"/>
          <w:rtl/>
        </w:rPr>
      </w:pPr>
      <w:bookmarkStart w:id="5" w:name="PsakDin"/>
      <w:bookmarkEnd w:id="0"/>
      <w:r w:rsidRPr="00842F3D">
        <w:rPr>
          <w:rFonts w:ascii="David" w:hAnsi="David"/>
          <w:b/>
          <w:bCs/>
          <w:sz w:val="28"/>
          <w:szCs w:val="28"/>
          <w:u w:val="single"/>
          <w:rtl/>
        </w:rPr>
        <w:t>גזר דין</w:t>
      </w:r>
    </w:p>
    <w:bookmarkEnd w:id="5"/>
    <w:p w14:paraId="7561B719" w14:textId="77777777" w:rsidR="00320029" w:rsidRPr="00861151" w:rsidRDefault="00320029" w:rsidP="00320029">
      <w:pPr>
        <w:spacing w:line="360" w:lineRule="auto"/>
        <w:rPr>
          <w:rFonts w:ascii="David" w:hAnsi="David"/>
          <w:rtl/>
        </w:rPr>
      </w:pPr>
    </w:p>
    <w:p w14:paraId="40BA4021" w14:textId="77777777" w:rsidR="00320029" w:rsidRDefault="00320029" w:rsidP="00320029">
      <w:pPr>
        <w:spacing w:line="360" w:lineRule="auto"/>
        <w:jc w:val="both"/>
        <w:rPr>
          <w:rFonts w:ascii="David" w:hAnsi="David"/>
          <w:rtl/>
        </w:rPr>
      </w:pPr>
      <w:r>
        <w:rPr>
          <w:rFonts w:ascii="David" w:hAnsi="David" w:hint="cs"/>
          <w:rtl/>
        </w:rPr>
        <w:t xml:space="preserve">1. </w:t>
      </w:r>
      <w:bookmarkStart w:id="6" w:name="ABSTRACT_START"/>
      <w:bookmarkEnd w:id="6"/>
      <w:r>
        <w:rPr>
          <w:rFonts w:ascii="David" w:hAnsi="David"/>
          <w:rtl/>
        </w:rPr>
        <w:tab/>
      </w:r>
      <w:r>
        <w:rPr>
          <w:rFonts w:ascii="David" w:hAnsi="David" w:hint="cs"/>
          <w:rtl/>
        </w:rPr>
        <w:t xml:space="preserve">הנאשם, יליד 1993, הורשע על פי הודאתו, ובמסגרת הסדר טיעון, </w:t>
      </w:r>
      <w:r w:rsidRPr="00761424">
        <w:rPr>
          <w:rFonts w:ascii="David" w:hAnsi="David" w:hint="cs"/>
          <w:rtl/>
        </w:rPr>
        <w:t>ב</w:t>
      </w:r>
      <w:r w:rsidRPr="006A04DA">
        <w:rPr>
          <w:rFonts w:ascii="David" w:hAnsi="David" w:hint="cs"/>
          <w:b/>
          <w:bCs/>
          <w:rtl/>
        </w:rPr>
        <w:t xml:space="preserve">עבירות </w:t>
      </w:r>
      <w:r w:rsidRPr="006A04DA">
        <w:rPr>
          <w:rFonts w:ascii="David" w:hAnsi="David"/>
          <w:b/>
          <w:bCs/>
          <w:rtl/>
        </w:rPr>
        <w:t>בנשק (החזקת נשק ואבזר לנשק),</w:t>
      </w:r>
      <w:r>
        <w:rPr>
          <w:rFonts w:ascii="David" w:hAnsi="David"/>
          <w:rtl/>
        </w:rPr>
        <w:t xml:space="preserve"> </w:t>
      </w:r>
      <w:r>
        <w:rPr>
          <w:rFonts w:ascii="David" w:hAnsi="David" w:hint="cs"/>
          <w:rtl/>
        </w:rPr>
        <w:t xml:space="preserve">בניגוד </w:t>
      </w:r>
      <w:hyperlink r:id="rId13" w:history="1">
        <w:r w:rsidR="001F5FA8" w:rsidRPr="001F5FA8">
          <w:rPr>
            <w:rStyle w:val="Hyperlink"/>
            <w:rFonts w:ascii="David" w:hAnsi="David"/>
            <w:rtl/>
          </w:rPr>
          <w:t>לסעיף 144(א)</w:t>
        </w:r>
      </w:hyperlink>
      <w:r w:rsidRPr="006A04DA">
        <w:rPr>
          <w:rFonts w:ascii="David" w:hAnsi="David"/>
          <w:rtl/>
        </w:rPr>
        <w:t xml:space="preserve"> רישא ו</w:t>
      </w:r>
      <w:r>
        <w:rPr>
          <w:rFonts w:ascii="David" w:hAnsi="David"/>
          <w:rtl/>
        </w:rPr>
        <w:t>סיפא ל</w:t>
      </w:r>
      <w:hyperlink r:id="rId14" w:history="1">
        <w:r w:rsidR="00842F3D" w:rsidRPr="00842F3D">
          <w:rPr>
            <w:rFonts w:ascii="David" w:hAnsi="David"/>
            <w:color w:val="0000FF"/>
            <w:u w:val="single"/>
            <w:rtl/>
          </w:rPr>
          <w:t>חוק העונשין</w:t>
        </w:r>
      </w:hyperlink>
      <w:r>
        <w:rPr>
          <w:rFonts w:ascii="David" w:hAnsi="David"/>
          <w:rtl/>
        </w:rPr>
        <w:t>, תשל"ז</w:t>
      </w:r>
      <w:r>
        <w:rPr>
          <w:rFonts w:ascii="David" w:hAnsi="David" w:hint="cs"/>
          <w:rtl/>
        </w:rPr>
        <w:t>-</w:t>
      </w:r>
      <w:r>
        <w:rPr>
          <w:rFonts w:ascii="David" w:hAnsi="David"/>
          <w:rtl/>
        </w:rPr>
        <w:t>1977</w:t>
      </w:r>
      <w:r>
        <w:rPr>
          <w:rFonts w:ascii="David" w:hAnsi="David" w:hint="cs"/>
          <w:rtl/>
        </w:rPr>
        <w:t>.</w:t>
      </w:r>
    </w:p>
    <w:p w14:paraId="443B0A2E" w14:textId="77777777" w:rsidR="00320029" w:rsidRDefault="00320029" w:rsidP="00320029">
      <w:pPr>
        <w:spacing w:line="360" w:lineRule="auto"/>
        <w:jc w:val="both"/>
        <w:rPr>
          <w:rFonts w:ascii="David" w:hAnsi="David"/>
          <w:rtl/>
        </w:rPr>
      </w:pPr>
      <w:r>
        <w:rPr>
          <w:rFonts w:ascii="David" w:hAnsi="David" w:hint="cs"/>
          <w:rtl/>
        </w:rPr>
        <w:t xml:space="preserve">על פי עובדות כתב האישום, ביום 1.10.18 סמוך לשעה 02:18, הגיע הנאשם לחירבת ג'בארה במזרח טייבה, סמוך לביתו של אחיו, ביחד עם ה.ס., אחיו הקטין, יליד 2001 (להלן </w:t>
      </w:r>
      <w:r>
        <w:rPr>
          <w:rFonts w:ascii="David" w:hAnsi="David"/>
          <w:rtl/>
        </w:rPr>
        <w:t>–</w:t>
      </w:r>
      <w:r>
        <w:rPr>
          <w:rFonts w:ascii="David" w:hAnsi="David" w:hint="cs"/>
          <w:rtl/>
        </w:rPr>
        <w:t xml:space="preserve"> </w:t>
      </w:r>
      <w:r w:rsidRPr="00761424">
        <w:rPr>
          <w:rFonts w:ascii="David" w:hAnsi="David" w:hint="cs"/>
          <w:b/>
          <w:bCs/>
          <w:rtl/>
        </w:rPr>
        <w:t>הקטין</w:t>
      </w:r>
      <w:r>
        <w:rPr>
          <w:rFonts w:ascii="David" w:hAnsi="David" w:hint="cs"/>
          <w:rtl/>
        </w:rPr>
        <w:t>), ברכבו של אברהים מסארווה. הנאשם והקטין יצאו מהרכב וכעבור זמן קצר חזרו אל הרכב כשהם מצוידים בשני כלי נשק מסוג תת מקלע מאולתר, המכונה "קרלו", ותחמושת תואמת.</w:t>
      </w:r>
    </w:p>
    <w:p w14:paraId="28025889" w14:textId="77777777" w:rsidR="00320029" w:rsidRDefault="00320029" w:rsidP="00320029">
      <w:pPr>
        <w:spacing w:line="360" w:lineRule="auto"/>
        <w:jc w:val="both"/>
        <w:rPr>
          <w:rFonts w:ascii="David" w:hAnsi="David"/>
          <w:rtl/>
        </w:rPr>
      </w:pPr>
      <w:bookmarkStart w:id="7" w:name="ABSTRACT_END"/>
      <w:bookmarkEnd w:id="7"/>
    </w:p>
    <w:p w14:paraId="7D0B40BB" w14:textId="77777777" w:rsidR="00320029" w:rsidRDefault="00320029" w:rsidP="00320029">
      <w:pPr>
        <w:spacing w:line="360" w:lineRule="auto"/>
        <w:jc w:val="both"/>
        <w:rPr>
          <w:rFonts w:ascii="David" w:hAnsi="David"/>
          <w:rtl/>
        </w:rPr>
      </w:pPr>
      <w:r>
        <w:rPr>
          <w:rFonts w:ascii="David" w:hAnsi="David" w:hint="cs"/>
          <w:rtl/>
        </w:rPr>
        <w:t>2.</w:t>
      </w:r>
      <w:r>
        <w:rPr>
          <w:rFonts w:ascii="David" w:hAnsi="David" w:hint="cs"/>
          <w:rtl/>
        </w:rPr>
        <w:tab/>
        <w:t xml:space="preserve">ביום 12.1.20 הגיעו הצדדים להסדר טיעון לפיו </w:t>
      </w:r>
      <w:r w:rsidRPr="006A04DA">
        <w:rPr>
          <w:rFonts w:ascii="David" w:hAnsi="David"/>
          <w:rtl/>
        </w:rPr>
        <w:t>ה</w:t>
      </w:r>
      <w:r>
        <w:rPr>
          <w:rFonts w:ascii="David" w:hAnsi="David"/>
          <w:rtl/>
        </w:rPr>
        <w:t>נאשם יודה במיוחס לו בכתב האישום</w:t>
      </w:r>
      <w:r>
        <w:rPr>
          <w:rFonts w:ascii="David" w:hAnsi="David" w:hint="cs"/>
          <w:rtl/>
        </w:rPr>
        <w:t xml:space="preserve">, יורשע ויישלח לשירות המבחן לצורך קבלת תסקיר בעניינו. </w:t>
      </w:r>
      <w:r w:rsidRPr="006A04DA">
        <w:rPr>
          <w:rFonts w:ascii="David" w:hAnsi="David"/>
          <w:rtl/>
        </w:rPr>
        <w:t xml:space="preserve">לעניין העונש, הוסכם כי המאשימה </w:t>
      </w:r>
      <w:r w:rsidRPr="006A04DA">
        <w:rPr>
          <w:rFonts w:ascii="David" w:hAnsi="David"/>
          <w:rtl/>
        </w:rPr>
        <w:lastRenderedPageBreak/>
        <w:t xml:space="preserve">תעתור </w:t>
      </w:r>
      <w:r>
        <w:rPr>
          <w:rFonts w:ascii="David" w:hAnsi="David"/>
          <w:rtl/>
        </w:rPr>
        <w:t>על פי הנחיית פרקליט המדינה</w:t>
      </w:r>
      <w:r>
        <w:rPr>
          <w:rFonts w:ascii="David" w:hAnsi="David" w:hint="cs"/>
          <w:rtl/>
        </w:rPr>
        <w:t xml:space="preserve"> 9.16 </w:t>
      </w:r>
      <w:r>
        <w:rPr>
          <w:rFonts w:ascii="David" w:hAnsi="David"/>
          <w:rtl/>
        </w:rPr>
        <w:t xml:space="preserve">למתחם עונש </w:t>
      </w:r>
      <w:r w:rsidRPr="006A04DA">
        <w:rPr>
          <w:rFonts w:ascii="David" w:hAnsi="David"/>
          <w:rtl/>
        </w:rPr>
        <w:t xml:space="preserve">הולם </w:t>
      </w:r>
      <w:r>
        <w:rPr>
          <w:rFonts w:ascii="David" w:hAnsi="David" w:hint="cs"/>
          <w:rtl/>
        </w:rPr>
        <w:t xml:space="preserve">הנע בין 24 ל-48 </w:t>
      </w:r>
      <w:r w:rsidRPr="006A04DA">
        <w:rPr>
          <w:rFonts w:ascii="David" w:hAnsi="David"/>
          <w:rtl/>
        </w:rPr>
        <w:t xml:space="preserve">חודשי מאסר, </w:t>
      </w:r>
      <w:r>
        <w:rPr>
          <w:rFonts w:ascii="David" w:hAnsi="David" w:hint="cs"/>
          <w:rtl/>
        </w:rPr>
        <w:t>ו</w:t>
      </w:r>
      <w:r w:rsidRPr="006A04DA">
        <w:rPr>
          <w:rFonts w:ascii="David" w:hAnsi="David"/>
          <w:rtl/>
        </w:rPr>
        <w:t xml:space="preserve">תבקש למקם את </w:t>
      </w:r>
      <w:r>
        <w:rPr>
          <w:rFonts w:ascii="David" w:hAnsi="David" w:hint="cs"/>
          <w:rtl/>
        </w:rPr>
        <w:t xml:space="preserve">עונשו של </w:t>
      </w:r>
      <w:r w:rsidRPr="006A04DA">
        <w:rPr>
          <w:rFonts w:ascii="David" w:hAnsi="David"/>
          <w:rtl/>
        </w:rPr>
        <w:t xml:space="preserve">הנאשם בתחתית המתחם, </w:t>
      </w:r>
      <w:r>
        <w:rPr>
          <w:rFonts w:ascii="David" w:hAnsi="David" w:hint="cs"/>
          <w:rtl/>
        </w:rPr>
        <w:t>ו</w:t>
      </w:r>
      <w:r w:rsidRPr="006A04DA">
        <w:rPr>
          <w:rFonts w:ascii="David" w:hAnsi="David"/>
          <w:rtl/>
        </w:rPr>
        <w:t>ב"כ הנא</w:t>
      </w:r>
      <w:r>
        <w:rPr>
          <w:rFonts w:ascii="David" w:hAnsi="David"/>
          <w:rtl/>
        </w:rPr>
        <w:t>שם יוכל לטעון לעונש באופן פתוח.</w:t>
      </w:r>
    </w:p>
    <w:p w14:paraId="33BF3248" w14:textId="77777777" w:rsidR="00320029" w:rsidRDefault="00320029" w:rsidP="00320029">
      <w:pPr>
        <w:spacing w:line="360" w:lineRule="auto"/>
        <w:jc w:val="both"/>
        <w:rPr>
          <w:rFonts w:ascii="David" w:hAnsi="David"/>
          <w:rtl/>
        </w:rPr>
      </w:pPr>
    </w:p>
    <w:p w14:paraId="48F8C0CF" w14:textId="77777777" w:rsidR="00320029" w:rsidRPr="00097580" w:rsidRDefault="00320029" w:rsidP="00320029">
      <w:pPr>
        <w:spacing w:line="360" w:lineRule="auto"/>
        <w:jc w:val="both"/>
        <w:rPr>
          <w:rFonts w:ascii="David" w:hAnsi="David"/>
          <w:b/>
          <w:bCs/>
          <w:u w:val="single"/>
          <w:rtl/>
        </w:rPr>
      </w:pPr>
      <w:r>
        <w:rPr>
          <w:rFonts w:ascii="David" w:hAnsi="David" w:hint="cs"/>
          <w:b/>
          <w:bCs/>
          <w:u w:val="single"/>
          <w:rtl/>
        </w:rPr>
        <w:t>תסקיר שירות המבחן</w:t>
      </w:r>
    </w:p>
    <w:p w14:paraId="0A099813" w14:textId="77777777" w:rsidR="00320029" w:rsidRDefault="00320029" w:rsidP="00320029">
      <w:pPr>
        <w:spacing w:line="360" w:lineRule="auto"/>
        <w:jc w:val="both"/>
        <w:rPr>
          <w:rFonts w:ascii="David" w:hAnsi="David"/>
          <w:rtl/>
        </w:rPr>
      </w:pPr>
      <w:r>
        <w:rPr>
          <w:rFonts w:ascii="David" w:hAnsi="David" w:hint="cs"/>
          <w:rtl/>
        </w:rPr>
        <w:t xml:space="preserve">3. </w:t>
      </w:r>
      <w:r>
        <w:rPr>
          <w:rFonts w:ascii="David" w:hAnsi="David"/>
          <w:rtl/>
        </w:rPr>
        <w:tab/>
      </w:r>
      <w:r>
        <w:rPr>
          <w:rFonts w:ascii="David" w:hAnsi="David" w:hint="cs"/>
          <w:rtl/>
        </w:rPr>
        <w:t xml:space="preserve">מתסקיר שירות המבחן מיום 13.8.20 עולה כי הנאשם כבן 27, תושב טייבה, שוהה בתנאי מעצר בית מלא בבית אביו מאוקטובר 2018 בפיקוח אחת מאחיותיו. הנאשם מאורס מזה כשנתיים וחצי לבחורה כבת 18. הנאשם סיים 6 שנות לימוד, </w:t>
      </w:r>
      <w:r w:rsidRPr="00826A00">
        <w:rPr>
          <w:rFonts w:ascii="David" w:hAnsi="David"/>
          <w:rtl/>
        </w:rPr>
        <w:t xml:space="preserve">תאר כי היה תלמיד בעייתי ואלים במסגרת בית הספר, </w:t>
      </w:r>
      <w:r>
        <w:rPr>
          <w:rFonts w:ascii="David" w:hAnsi="David" w:hint="cs"/>
          <w:rtl/>
        </w:rPr>
        <w:t xml:space="preserve">ועזב לבסוף מחוסר עניין בלימודים ובמטרה לעבוד ולסייע בכלכלת המשפחה. עבד ברציפות בעבודות איטום מאז ועד למעצרו בתיק הנוכחי. לנאשם אין הרשעות קודמות. מגיל 24 החל לשתות אלכוהול באופן מזדמן, מאז שהייתו בתנאים מגבילים ועד היום מעשן גראס על בסיס יומי, אך שלל בעיית התמכרות לחומרים פסיכואקטיביים או נזקקות טיפולית בתחום זה. מתוך 4 בדיקות שתן מסר הנאשם רק בדיקה אחת בה נמצאו שרידי גראס, ומכיוון שמשתמש בסמים לא מסר בדיקות נוספות.  בהתייחסותו לעבירה דנן מודה בביצועה ולוקח עליה אחריות, אולם מתקשה להסביר את הרקע לביצועה והתייחס אליה באופן מגמתי ומצומצם, שלל קשרים חברתיים שוליים ושלל התנהלות בעייתית במצבו בכלל ובתחום הנשק בפרט. ניכר כי הנאשם מתקשה לבחון לעומק את התנהגותו ואת נסיבות העבירה ונקט בתשובות מצומצמות והסתרה. </w:t>
      </w:r>
      <w:r w:rsidRPr="006771D5">
        <w:rPr>
          <w:rFonts w:ascii="David" w:hAnsi="David"/>
          <w:rtl/>
        </w:rPr>
        <w:t>השירות התרשם כי הנאשם אינו מכיר בחומרת התנהגותו</w:t>
      </w:r>
      <w:r>
        <w:rPr>
          <w:rFonts w:ascii="David" w:hAnsi="David" w:hint="cs"/>
          <w:rtl/>
        </w:rPr>
        <w:t xml:space="preserve">, וכי רמת הסיכון למעורבותו בעבירות אלימות הינה </w:t>
      </w:r>
      <w:r w:rsidRPr="006771D5">
        <w:rPr>
          <w:rFonts w:ascii="David" w:hAnsi="David" w:hint="cs"/>
          <w:b/>
          <w:bCs/>
          <w:rtl/>
        </w:rPr>
        <w:t xml:space="preserve">בינונית </w:t>
      </w:r>
      <w:r>
        <w:rPr>
          <w:rFonts w:ascii="David" w:hAnsi="David" w:hint="cs"/>
          <w:rtl/>
        </w:rPr>
        <w:t xml:space="preserve">ברמת חומרה </w:t>
      </w:r>
      <w:r w:rsidRPr="006771D5">
        <w:rPr>
          <w:rFonts w:ascii="David" w:hAnsi="David" w:hint="cs"/>
          <w:b/>
          <w:bCs/>
          <w:rtl/>
        </w:rPr>
        <w:t>נמוכה</w:t>
      </w:r>
      <w:r w:rsidRPr="006771D5">
        <w:rPr>
          <w:rFonts w:ascii="David" w:hAnsi="David"/>
          <w:rtl/>
        </w:rPr>
        <w:t>.</w:t>
      </w:r>
      <w:r w:rsidRPr="002D4631">
        <w:rPr>
          <w:rtl/>
        </w:rPr>
        <w:t xml:space="preserve"> </w:t>
      </w:r>
      <w:r w:rsidRPr="002D4631">
        <w:rPr>
          <w:rFonts w:ascii="David" w:hAnsi="David"/>
          <w:rtl/>
        </w:rPr>
        <w:t>השירות העריך כי ללא מעורבות טיפולית במצבו, קיים סיכון להישנות התנהגותו</w:t>
      </w:r>
      <w:r>
        <w:rPr>
          <w:rFonts w:ascii="David" w:hAnsi="David" w:hint="cs"/>
          <w:rtl/>
        </w:rPr>
        <w:t>.</w:t>
      </w:r>
    </w:p>
    <w:p w14:paraId="2D1BC055" w14:textId="77777777" w:rsidR="00320029" w:rsidRDefault="00320029" w:rsidP="00320029">
      <w:pPr>
        <w:spacing w:line="360" w:lineRule="auto"/>
        <w:jc w:val="both"/>
        <w:rPr>
          <w:rFonts w:ascii="David" w:hAnsi="David"/>
          <w:rtl/>
        </w:rPr>
      </w:pPr>
      <w:r>
        <w:rPr>
          <w:rFonts w:ascii="David" w:hAnsi="David" w:hint="cs"/>
          <w:rtl/>
        </w:rPr>
        <w:t>על גורמי הסיכון בעניינו נמנו נגישותו לנשק, מעורבות פלילית עם אחיו, היעדר דמות הורית, שימוש בסמים והתמודדות עם אחריות משפחתית שאינה מתאימה ליכולותיו. על גורמי הסיכוי לשיקום במצבו נמנו היעדר עבר פלילי, יכולתו לעמוד בתנאי מעצר בית ללא הפרות במשך תקופה ממושכת.</w:t>
      </w:r>
    </w:p>
    <w:p w14:paraId="1CAE55E5" w14:textId="77777777" w:rsidR="00320029" w:rsidRDefault="00320029" w:rsidP="00320029">
      <w:pPr>
        <w:spacing w:line="360" w:lineRule="auto"/>
        <w:jc w:val="both"/>
        <w:rPr>
          <w:rFonts w:ascii="David" w:hAnsi="David"/>
          <w:rtl/>
        </w:rPr>
      </w:pPr>
      <w:r>
        <w:rPr>
          <w:rFonts w:ascii="David" w:hAnsi="David" w:hint="cs"/>
          <w:rtl/>
        </w:rPr>
        <w:t xml:space="preserve">שירות המבחן ציין כי הוא </w:t>
      </w:r>
      <w:r w:rsidRPr="00C94764">
        <w:rPr>
          <w:rFonts w:ascii="David" w:hAnsi="David" w:hint="cs"/>
          <w:b/>
          <w:bCs/>
          <w:rtl/>
        </w:rPr>
        <w:t>אמביוולנטי</w:t>
      </w:r>
      <w:r>
        <w:rPr>
          <w:rFonts w:ascii="David" w:hAnsi="David" w:hint="cs"/>
          <w:rtl/>
        </w:rPr>
        <w:t xml:space="preserve"> באשר להמלצה בעניינו של הנאשם, והגם שבולטת נזקקות טיפולית על מנת לצמצם סיכון להישנות התנהגותו, הרי שחומרת התנהגותו, היעדר גורמי תמיכה משמעותיים בסביבתו והיעדר כוחות להביא לשינוי במצבו ולהפסיק בין היתר שימוש בסמים, קיים </w:t>
      </w:r>
      <w:r w:rsidRPr="00C94764">
        <w:rPr>
          <w:rFonts w:ascii="David" w:hAnsi="David" w:hint="cs"/>
          <w:b/>
          <w:bCs/>
          <w:rtl/>
        </w:rPr>
        <w:t>ספק</w:t>
      </w:r>
      <w:r>
        <w:rPr>
          <w:rFonts w:ascii="David" w:hAnsi="David" w:hint="cs"/>
          <w:rtl/>
        </w:rPr>
        <w:t xml:space="preserve"> באשר ליכולתו לשתף פעולה עם השירות ועל כן השירות נמנע מהמלצה טיפולית בעניינו. עם זאת השירות המליץ לשקול בין שיקולי הענישה את גילו העציר של הנאשם, היעדר עבר פלילי והיעדר תיקי מב"ד, ואת העובדה שהתנהגותו לא שנתה מזה כשנתיים.</w:t>
      </w:r>
    </w:p>
    <w:p w14:paraId="672203F0" w14:textId="77777777" w:rsidR="00320029" w:rsidRDefault="00320029" w:rsidP="00320029">
      <w:pPr>
        <w:spacing w:line="360" w:lineRule="auto"/>
        <w:jc w:val="both"/>
        <w:rPr>
          <w:rFonts w:ascii="David" w:hAnsi="David"/>
          <w:rtl/>
        </w:rPr>
      </w:pPr>
    </w:p>
    <w:p w14:paraId="1EFDEE8C" w14:textId="77777777" w:rsidR="00320029" w:rsidRDefault="00320029" w:rsidP="00320029">
      <w:pPr>
        <w:spacing w:line="360" w:lineRule="auto"/>
        <w:jc w:val="both"/>
        <w:rPr>
          <w:rFonts w:ascii="David" w:hAnsi="David"/>
          <w:b/>
          <w:bCs/>
          <w:u w:val="single"/>
          <w:rtl/>
        </w:rPr>
      </w:pPr>
      <w:r>
        <w:rPr>
          <w:rFonts w:ascii="David" w:hAnsi="David" w:hint="cs"/>
          <w:b/>
          <w:bCs/>
          <w:u w:val="single"/>
          <w:rtl/>
        </w:rPr>
        <w:t>ראיות לעונש</w:t>
      </w:r>
    </w:p>
    <w:p w14:paraId="0EB53AF7" w14:textId="77777777" w:rsidR="00320029" w:rsidRPr="00431C84" w:rsidRDefault="00320029" w:rsidP="00320029">
      <w:pPr>
        <w:spacing w:line="360" w:lineRule="auto"/>
        <w:jc w:val="both"/>
        <w:rPr>
          <w:rFonts w:ascii="David" w:hAnsi="David"/>
        </w:rPr>
      </w:pPr>
      <w:r>
        <w:rPr>
          <w:rFonts w:hint="cs"/>
          <w:rtl/>
        </w:rPr>
        <w:t>4.</w:t>
      </w:r>
      <w:r>
        <w:rPr>
          <w:rFonts w:hint="cs"/>
          <w:rtl/>
        </w:rPr>
        <w:tab/>
        <w:t xml:space="preserve">לבקשת ב"כ הנאשם, בהתאם </w:t>
      </w:r>
      <w:hyperlink r:id="rId15" w:history="1">
        <w:r w:rsidR="001F5FA8" w:rsidRPr="001F5FA8">
          <w:rPr>
            <w:rStyle w:val="Hyperlink"/>
            <w:rFonts w:hint="eastAsia"/>
            <w:rtl/>
          </w:rPr>
          <w:t>לסעיף</w:t>
        </w:r>
        <w:r w:rsidR="001F5FA8" w:rsidRPr="001F5FA8">
          <w:rPr>
            <w:rStyle w:val="Hyperlink"/>
            <w:rtl/>
          </w:rPr>
          <w:t xml:space="preserve"> 40י(ב)(1)</w:t>
        </w:r>
      </w:hyperlink>
      <w:r>
        <w:rPr>
          <w:rFonts w:hint="cs"/>
          <w:rtl/>
        </w:rPr>
        <w:t xml:space="preserve"> ו-(</w:t>
      </w:r>
      <w:hyperlink r:id="rId16" w:history="1">
        <w:r w:rsidR="001F5FA8" w:rsidRPr="001F5FA8">
          <w:rPr>
            <w:rStyle w:val="Hyperlink"/>
            <w:rtl/>
          </w:rPr>
          <w:t>2</w:t>
        </w:r>
      </w:hyperlink>
      <w:r>
        <w:rPr>
          <w:rFonts w:hint="cs"/>
          <w:rtl/>
        </w:rPr>
        <w:t>) ל</w:t>
      </w:r>
      <w:hyperlink r:id="rId17" w:history="1">
        <w:r w:rsidR="00842F3D" w:rsidRPr="00842F3D">
          <w:rPr>
            <w:color w:val="0000FF"/>
            <w:u w:val="single"/>
            <w:rtl/>
          </w:rPr>
          <w:t>חוק העונשין</w:t>
        </w:r>
      </w:hyperlink>
      <w:r>
        <w:rPr>
          <w:rFonts w:hint="cs"/>
          <w:rtl/>
        </w:rPr>
        <w:t xml:space="preserve">, ועל מנת שתתקבל תמונה כוללת לגבי כלל הנוכחים ברכב ואופן תפיסת הנשק ומיקומו (נוכח הלשון הכוללנית שנקט כתב האישום בסוגיה זו), הוגשו מתיק החקירה ראיות לעונש מטעם ההגנה </w:t>
      </w:r>
      <w:r>
        <w:rPr>
          <w:rtl/>
        </w:rPr>
        <w:t>–</w:t>
      </w:r>
      <w:r>
        <w:rPr>
          <w:rFonts w:hint="cs"/>
          <w:rtl/>
        </w:rPr>
        <w:t xml:space="preserve"> דו"חות הפעולה של רס"ר אלימלך עמית (</w:t>
      </w:r>
      <w:r w:rsidRPr="00376806">
        <w:rPr>
          <w:rFonts w:hint="cs"/>
          <w:b/>
          <w:bCs/>
          <w:rtl/>
        </w:rPr>
        <w:t>ת/1</w:t>
      </w:r>
      <w:r>
        <w:rPr>
          <w:rFonts w:hint="cs"/>
          <w:rtl/>
        </w:rPr>
        <w:t>), רס"ר ארדיטי שניר (</w:t>
      </w:r>
      <w:r w:rsidRPr="00376806">
        <w:rPr>
          <w:rFonts w:hint="cs"/>
          <w:b/>
          <w:bCs/>
          <w:rtl/>
        </w:rPr>
        <w:t>ת/2</w:t>
      </w:r>
      <w:r>
        <w:rPr>
          <w:rFonts w:hint="cs"/>
          <w:rtl/>
        </w:rPr>
        <w:t>), רס"ר תירם נתנאל (</w:t>
      </w:r>
      <w:r w:rsidRPr="00376806">
        <w:rPr>
          <w:rFonts w:hint="cs"/>
          <w:b/>
          <w:bCs/>
          <w:rtl/>
        </w:rPr>
        <w:t>ת/3</w:t>
      </w:r>
      <w:r>
        <w:rPr>
          <w:rFonts w:hint="cs"/>
          <w:rtl/>
        </w:rPr>
        <w:t>) ומזכר מאת רס"ר שלומי שוורץ (</w:t>
      </w:r>
      <w:r w:rsidRPr="00376806">
        <w:rPr>
          <w:rFonts w:hint="cs"/>
          <w:b/>
          <w:bCs/>
          <w:rtl/>
        </w:rPr>
        <w:t>ת/4</w:t>
      </w:r>
      <w:r>
        <w:rPr>
          <w:rFonts w:hint="cs"/>
          <w:rtl/>
        </w:rPr>
        <w:t xml:space="preserve">). לצורך קבלת תמונה מאוזנת קבעתי בהחלטתי כי "במידה וב"כ המאשימה מעוניינת להגיש דוחות פעולה ומזכרים של שוטרים נוספים שהשתתפו בפעילות המבצעית, אשר </w:t>
      </w:r>
      <w:r>
        <w:rPr>
          <w:rFonts w:hint="cs"/>
          <w:rtl/>
        </w:rPr>
        <w:lastRenderedPageBreak/>
        <w:t xml:space="preserve">לטעמה משלימים את התמונה המלאה, תהיה רשאית לעשות כן" </w:t>
      </w:r>
      <w:r>
        <w:rPr>
          <w:rtl/>
        </w:rPr>
        <w:t>–</w:t>
      </w:r>
      <w:r>
        <w:rPr>
          <w:rFonts w:hint="cs"/>
          <w:rtl/>
        </w:rPr>
        <w:t xml:space="preserve"> ואולם, ב"כ המאשימה בחרה שלא להגיש חומרים נוספים מתוך תיק החקירה (עמ' 17).</w:t>
      </w:r>
    </w:p>
    <w:p w14:paraId="59A3E1DB" w14:textId="77777777" w:rsidR="00320029" w:rsidRPr="009B6E91" w:rsidRDefault="00320029" w:rsidP="00320029">
      <w:pPr>
        <w:spacing w:line="360" w:lineRule="auto"/>
        <w:jc w:val="both"/>
        <w:rPr>
          <w:rFonts w:ascii="David" w:hAnsi="David"/>
          <w:b/>
          <w:bCs/>
          <w:u w:val="single"/>
          <w:rtl/>
        </w:rPr>
      </w:pPr>
    </w:p>
    <w:p w14:paraId="7F1C7D60" w14:textId="77777777" w:rsidR="00320029" w:rsidRDefault="00320029" w:rsidP="00320029">
      <w:pPr>
        <w:spacing w:line="360" w:lineRule="auto"/>
        <w:jc w:val="both"/>
        <w:rPr>
          <w:rFonts w:ascii="David" w:hAnsi="David"/>
          <w:b/>
          <w:bCs/>
          <w:u w:val="single"/>
          <w:rtl/>
        </w:rPr>
      </w:pPr>
      <w:r w:rsidRPr="00826A00">
        <w:rPr>
          <w:rFonts w:ascii="David" w:hAnsi="David" w:hint="cs"/>
          <w:b/>
          <w:bCs/>
          <w:u w:val="single"/>
          <w:rtl/>
        </w:rPr>
        <w:t>ט</w:t>
      </w:r>
      <w:r>
        <w:rPr>
          <w:rFonts w:ascii="David" w:hAnsi="David" w:hint="cs"/>
          <w:b/>
          <w:bCs/>
          <w:u w:val="single"/>
          <w:rtl/>
        </w:rPr>
        <w:t>י</w:t>
      </w:r>
      <w:r w:rsidRPr="00826A00">
        <w:rPr>
          <w:rFonts w:ascii="David" w:hAnsi="David" w:hint="cs"/>
          <w:b/>
          <w:bCs/>
          <w:u w:val="single"/>
          <w:rtl/>
        </w:rPr>
        <w:t>ע</w:t>
      </w:r>
      <w:r>
        <w:rPr>
          <w:rFonts w:ascii="David" w:hAnsi="David" w:hint="cs"/>
          <w:b/>
          <w:bCs/>
          <w:u w:val="single"/>
          <w:rtl/>
        </w:rPr>
        <w:t>וני</w:t>
      </w:r>
      <w:r w:rsidRPr="00826A00">
        <w:rPr>
          <w:rFonts w:ascii="David" w:hAnsi="David" w:hint="cs"/>
          <w:b/>
          <w:bCs/>
          <w:u w:val="single"/>
          <w:rtl/>
        </w:rPr>
        <w:t xml:space="preserve"> </w:t>
      </w:r>
      <w:r>
        <w:rPr>
          <w:rFonts w:ascii="David" w:hAnsi="David" w:hint="cs"/>
          <w:b/>
          <w:bCs/>
          <w:u w:val="single"/>
          <w:rtl/>
        </w:rPr>
        <w:t>ב"כ הצדדים</w:t>
      </w:r>
    </w:p>
    <w:p w14:paraId="0302BE85" w14:textId="77777777" w:rsidR="00320029" w:rsidRDefault="00320029" w:rsidP="00320029">
      <w:pPr>
        <w:spacing w:line="360" w:lineRule="auto"/>
        <w:jc w:val="both"/>
        <w:rPr>
          <w:rFonts w:ascii="David" w:hAnsi="David"/>
          <w:rtl/>
        </w:rPr>
      </w:pPr>
      <w:r>
        <w:rPr>
          <w:rFonts w:ascii="David" w:hAnsi="David" w:hint="cs"/>
          <w:rtl/>
        </w:rPr>
        <w:t>5.</w:t>
      </w:r>
      <w:r>
        <w:rPr>
          <w:rFonts w:ascii="David" w:hAnsi="David" w:hint="cs"/>
          <w:rtl/>
        </w:rPr>
        <w:tab/>
      </w:r>
      <w:r w:rsidRPr="00F53324">
        <w:rPr>
          <w:rFonts w:hint="cs"/>
          <w:u w:val="single"/>
          <w:rtl/>
        </w:rPr>
        <w:t>ב"כ המאשימה</w:t>
      </w:r>
      <w:r w:rsidRPr="00F53324">
        <w:rPr>
          <w:rFonts w:hint="cs"/>
          <w:rtl/>
        </w:rPr>
        <w:t xml:space="preserve"> </w:t>
      </w:r>
      <w:r>
        <w:rPr>
          <w:rFonts w:hint="cs"/>
          <w:rtl/>
        </w:rPr>
        <w:t>הפנתה לערכים החברתיים המוגנים בעבירות בנשק ובעיקר לקדושת החיים, ביטחונו של אדם, שלמות גופו וערכים של שלטון החוק. היא טענה שבתי המשפט השונים עמדו על חומרת העבירות בנשק, לרבות החזקת נשק, גם בידי אנשים נורמטיביים, נעדרי עבר פלילי, דוגמת הנאשם שלפנינו. נשק "מתגלגל" מיד ליד ועלול להגיע לגורמים עבריינים או ביטחוניים ולשמש גם בסכסוכים פעוטים ולפגוע במרכזי אוכלוסי</w:t>
      </w:r>
      <w:r>
        <w:rPr>
          <w:rFonts w:hint="eastAsia"/>
          <w:rtl/>
        </w:rPr>
        <w:t>ה</w:t>
      </w:r>
      <w:r>
        <w:rPr>
          <w:rFonts w:hint="cs"/>
          <w:rtl/>
        </w:rPr>
        <w:t>, בעוברי אורח חפים מפשע שלא קשורים לסכסוכים האלה. נטען שקיים אינטרס ציבורי בהתרעת הרבים בעבירות בנשק ועל כן, על בתי המשפט לגלות אפס סובלנות לזמינות של נשק חם וזאת על דרך של החמרה בענישה. ב"כ המאשימה עתרה לקביעת מתחם עונש הולם הנע בין 24 ל-48 חודשי מאסר, ועתרה למקם את עונשו של הנאשם בתחתית המתחם. היא טענה שהגם שבהתאם להנחיית פרקליט המדינה מדובר במתחם המתאים להחזקת נשק אחד, הרי ש</w:t>
      </w:r>
      <w:r w:rsidRPr="009D2E97">
        <w:rPr>
          <w:rFonts w:hint="cs"/>
          <w:b/>
          <w:bCs/>
          <w:rtl/>
        </w:rPr>
        <w:t xml:space="preserve">במסגרת הסדר הטיעון נלקחו בחשבון קשיים ראייתיים מסוימים הנוגעים לשני מעורבים נוספים בתיק שלא הועמדו לדין, </w:t>
      </w:r>
      <w:r w:rsidRPr="009D2E97">
        <w:rPr>
          <w:b/>
          <w:bCs/>
          <w:rtl/>
        </w:rPr>
        <w:t>איאד נופל ואיברהים מסארווה</w:t>
      </w:r>
      <w:r w:rsidRPr="009D2E97">
        <w:rPr>
          <w:rFonts w:hint="cs"/>
          <w:b/>
          <w:bCs/>
          <w:rtl/>
        </w:rPr>
        <w:t>,</w:t>
      </w:r>
      <w:r w:rsidRPr="009D2E97">
        <w:rPr>
          <w:b/>
          <w:bCs/>
          <w:rtl/>
        </w:rPr>
        <w:t xml:space="preserve"> </w:t>
      </w:r>
      <w:r w:rsidRPr="009D2E97">
        <w:rPr>
          <w:rFonts w:hint="cs"/>
          <w:b/>
          <w:bCs/>
          <w:rtl/>
        </w:rPr>
        <w:t>לגביהם הוגשו דו"חות הפעולה במסגרת הראיות לעונש, ו</w:t>
      </w:r>
      <w:r w:rsidRPr="004A260E">
        <w:rPr>
          <w:rFonts w:hint="cs"/>
          <w:b/>
          <w:bCs/>
          <w:rtl/>
        </w:rPr>
        <w:t>הגם שמאשימה סברה כי קיים שוני מהותי בינם לבין הנאשם עדיין הדבר הובא בחשבון לעניין העונש</w:t>
      </w:r>
      <w:r>
        <w:rPr>
          <w:rFonts w:hint="cs"/>
          <w:rtl/>
        </w:rPr>
        <w:t xml:space="preserve">, וכלשונה: </w:t>
      </w:r>
      <w:r w:rsidRPr="00971D64">
        <w:rPr>
          <w:rFonts w:hint="cs"/>
          <w:b/>
          <w:bCs/>
          <w:rtl/>
        </w:rPr>
        <w:t>"למעשה מכיוון שמדובר בשני נשקים המתחם כביכול לא תואם את הנחיית פרקליט המדינה כי המתחם הזה הוא מתחם לנשק אחד. ואולם בגלל ההסדר שנכרת בין הצדדים שלקח בחשבון קשיים ראייתיים מסויימים נקרא לזה הנוגעים בעיקר לטענת חברי על שני המעורבים הנוספים שלא הועמדו לדין... הוסכם שנעתור למתחם שציינתי בתחתית המתחם"</w:t>
      </w:r>
      <w:r>
        <w:rPr>
          <w:rFonts w:hint="cs"/>
          <w:rtl/>
        </w:rPr>
        <w:t xml:space="preserve"> (עמ' 18, ש' 14) וכן, </w:t>
      </w:r>
      <w:r w:rsidRPr="00971D64">
        <w:rPr>
          <w:rFonts w:hint="cs"/>
          <w:b/>
          <w:bCs/>
          <w:rtl/>
        </w:rPr>
        <w:t>"כמובן שהיינו מבקשים ענישה הרבה יותר חמורה ברגיל"</w:t>
      </w:r>
      <w:r>
        <w:rPr>
          <w:rFonts w:hint="cs"/>
          <w:rtl/>
        </w:rPr>
        <w:t xml:space="preserve"> (עמ' 20, ש' 4).</w:t>
      </w:r>
      <w:r>
        <w:rPr>
          <w:rFonts w:ascii="David" w:hAnsi="David" w:hint="cs"/>
          <w:rtl/>
        </w:rPr>
        <w:t xml:space="preserve"> לטענת המאשימה, </w:t>
      </w:r>
      <w:r w:rsidRPr="007F12D5">
        <w:rPr>
          <w:rFonts w:ascii="David" w:hAnsi="David"/>
          <w:rtl/>
        </w:rPr>
        <w:t>שני המעורבים האמורים אמנם נתפסו ברכב שבו נמצא הנשק</w:t>
      </w:r>
      <w:r>
        <w:rPr>
          <w:rFonts w:ascii="David" w:hAnsi="David" w:hint="cs"/>
          <w:rtl/>
        </w:rPr>
        <w:t>, ושמחלקו הקדמי, בו ישבו, נזרק נשק החוצה</w:t>
      </w:r>
      <w:r w:rsidRPr="007F12D5">
        <w:rPr>
          <w:rFonts w:ascii="David" w:hAnsi="David"/>
          <w:rtl/>
        </w:rPr>
        <w:t>, אולם מדובר בשהייה של מספר דקות</w:t>
      </w:r>
      <w:r>
        <w:rPr>
          <w:rFonts w:ascii="David" w:hAnsi="David" w:hint="cs"/>
          <w:rtl/>
        </w:rPr>
        <w:t xml:space="preserve">, </w:t>
      </w:r>
      <w:r w:rsidRPr="007F12D5">
        <w:rPr>
          <w:rFonts w:ascii="David" w:hAnsi="David"/>
          <w:rtl/>
        </w:rPr>
        <w:t xml:space="preserve"> כאשר בתרגיל חקירה שנערך להם</w:t>
      </w:r>
      <w:r>
        <w:rPr>
          <w:rFonts w:ascii="David" w:hAnsi="David"/>
          <w:rtl/>
        </w:rPr>
        <w:t xml:space="preserve"> ציינו שהנשק שייך ל"ג'חנון"</w:t>
      </w:r>
      <w:r>
        <w:rPr>
          <w:rFonts w:ascii="David" w:hAnsi="David" w:hint="cs"/>
          <w:rtl/>
        </w:rPr>
        <w:t xml:space="preserve"> (כינויו של </w:t>
      </w:r>
      <w:r w:rsidRPr="007F12D5">
        <w:rPr>
          <w:rFonts w:ascii="David" w:hAnsi="David"/>
          <w:rtl/>
        </w:rPr>
        <w:t>הנאשם</w:t>
      </w:r>
      <w:r>
        <w:rPr>
          <w:rFonts w:ascii="David" w:hAnsi="David" w:hint="cs"/>
          <w:rtl/>
        </w:rPr>
        <w:t>)</w:t>
      </w:r>
      <w:r w:rsidRPr="007F12D5">
        <w:rPr>
          <w:rFonts w:ascii="David" w:hAnsi="David"/>
          <w:rtl/>
        </w:rPr>
        <w:t xml:space="preserve">, ולאורך כל החקירות שלהם </w:t>
      </w:r>
      <w:r>
        <w:rPr>
          <w:rFonts w:ascii="David" w:hAnsi="David" w:hint="cs"/>
          <w:rtl/>
        </w:rPr>
        <w:t xml:space="preserve">דבקו </w:t>
      </w:r>
      <w:r w:rsidRPr="007F12D5">
        <w:rPr>
          <w:rFonts w:ascii="David" w:hAnsi="David"/>
          <w:rtl/>
        </w:rPr>
        <w:t>בגרסתם ו</w:t>
      </w:r>
      <w:r>
        <w:rPr>
          <w:rFonts w:ascii="David" w:hAnsi="David" w:hint="cs"/>
          <w:rtl/>
        </w:rPr>
        <w:t>הפלילו את הנאשם.</w:t>
      </w:r>
      <w:r w:rsidRPr="007F12D5">
        <w:rPr>
          <w:rFonts w:ascii="David" w:hAnsi="David"/>
          <w:rtl/>
        </w:rPr>
        <w:t xml:space="preserve"> </w:t>
      </w:r>
      <w:r>
        <w:rPr>
          <w:rFonts w:ascii="David" w:hAnsi="David" w:hint="cs"/>
          <w:rtl/>
        </w:rPr>
        <w:t>בנסיבות אלה, נטען, ש</w:t>
      </w:r>
      <w:r w:rsidRPr="007F12D5">
        <w:rPr>
          <w:rFonts w:ascii="David" w:hAnsi="David"/>
          <w:rtl/>
        </w:rPr>
        <w:t>אין יכולת לדעת אם היו מודעים לנשק</w:t>
      </w:r>
      <w:r>
        <w:rPr>
          <w:rFonts w:ascii="David" w:hAnsi="David"/>
          <w:rtl/>
        </w:rPr>
        <w:t xml:space="preserve"> שנזרק</w:t>
      </w:r>
      <w:r>
        <w:rPr>
          <w:rFonts w:ascii="David" w:hAnsi="David" w:hint="cs"/>
          <w:rtl/>
        </w:rPr>
        <w:t xml:space="preserve"> אם לאו.</w:t>
      </w:r>
    </w:p>
    <w:p w14:paraId="1B53A47F" w14:textId="77777777" w:rsidR="00320029" w:rsidRDefault="00320029" w:rsidP="00320029">
      <w:pPr>
        <w:spacing w:line="360" w:lineRule="auto"/>
        <w:jc w:val="both"/>
        <w:rPr>
          <w:rtl/>
        </w:rPr>
      </w:pPr>
      <w:r>
        <w:rPr>
          <w:rFonts w:hint="cs"/>
          <w:rtl/>
        </w:rPr>
        <w:t>מבחינת נסיבות שאינן קשורות לביצוע העבירה, הפנתה התובעת לכך שמדובר ב</w:t>
      </w:r>
      <w:r>
        <w:rPr>
          <w:rtl/>
        </w:rPr>
        <w:t>נאשם נעדר עבר פלילי</w:t>
      </w:r>
      <w:r>
        <w:rPr>
          <w:rFonts w:hint="cs"/>
          <w:rtl/>
        </w:rPr>
        <w:t xml:space="preserve"> </w:t>
      </w:r>
      <w:r w:rsidRPr="00AB46E7">
        <w:rPr>
          <w:rtl/>
        </w:rPr>
        <w:t>שהודה וחסך זמן שיפוטי</w:t>
      </w:r>
      <w:r>
        <w:rPr>
          <w:rFonts w:hint="cs"/>
          <w:rtl/>
        </w:rPr>
        <w:t xml:space="preserve">. מהתסקיר בעניינו עולה שמדובר בנאשם בן 27 המדווח על שימוש בסמים מסוג גראס על בסיס יומיומי, לא משתף פעולה עם בדיקות שתן, ואחת שמסר היתה עם שרידי סם, והגם שמודה בביצוע העבירה, לא מבין את חומרת התנהגותו, נוקט בהסתרה ושולל בעייתיות בהתנהלותו ואין </w:t>
      </w:r>
      <w:r w:rsidRPr="00AC617D">
        <w:rPr>
          <w:rtl/>
        </w:rPr>
        <w:t>המלצה טיפולית בעניינו.</w:t>
      </w:r>
    </w:p>
    <w:p w14:paraId="72DA6E1C" w14:textId="77777777" w:rsidR="00320029" w:rsidRDefault="00320029" w:rsidP="00320029">
      <w:pPr>
        <w:spacing w:line="360" w:lineRule="auto"/>
        <w:jc w:val="both"/>
        <w:rPr>
          <w:rtl/>
        </w:rPr>
      </w:pPr>
      <w:r>
        <w:rPr>
          <w:rFonts w:hint="cs"/>
          <w:rtl/>
        </w:rPr>
        <w:t>בנסיבות אלה, עתרה ב"כ הנאשם לגזור על הנאשם 24 חודשי מאסר, לצד מאסר על תנאי וקנס משמעותי.</w:t>
      </w:r>
    </w:p>
    <w:p w14:paraId="40BF0E13" w14:textId="77777777" w:rsidR="00320029" w:rsidRDefault="00320029" w:rsidP="00320029">
      <w:pPr>
        <w:spacing w:line="360" w:lineRule="auto"/>
        <w:jc w:val="both"/>
        <w:rPr>
          <w:rFonts w:ascii="David" w:hAnsi="David"/>
          <w:rtl/>
        </w:rPr>
      </w:pPr>
    </w:p>
    <w:p w14:paraId="7C8BC9F0" w14:textId="77777777" w:rsidR="00320029" w:rsidRDefault="00320029" w:rsidP="00320029">
      <w:pPr>
        <w:spacing w:line="360" w:lineRule="auto"/>
        <w:jc w:val="both"/>
        <w:rPr>
          <w:rtl/>
        </w:rPr>
      </w:pPr>
      <w:r>
        <w:rPr>
          <w:rFonts w:ascii="David" w:hAnsi="David" w:hint="cs"/>
          <w:rtl/>
        </w:rPr>
        <w:t>6.</w:t>
      </w:r>
      <w:r>
        <w:rPr>
          <w:rFonts w:ascii="David" w:hAnsi="David" w:hint="cs"/>
          <w:rtl/>
        </w:rPr>
        <w:tab/>
      </w:r>
      <w:r w:rsidRPr="00431C84">
        <w:rPr>
          <w:rFonts w:hint="cs"/>
          <w:u w:val="single"/>
          <w:rtl/>
        </w:rPr>
        <w:t>ב"כ הנאשם</w:t>
      </w:r>
      <w:r>
        <w:rPr>
          <w:rFonts w:hint="cs"/>
          <w:rtl/>
        </w:rPr>
        <w:t xml:space="preserve"> טען שכתב האישום לא מתאר את ההתרחשות בעת תפיסת כלי הנשק ולאור העובדה שבתחילת הדרך הנאשם הכחיש מעורבות ושינה גירסתו בהמשך, התעורר חשש שכתב האישום אינו משקף נכונה ובאופן מלא ומדויק את אשר התרחש בשטח. ב"כ הנאשם הפנה לדו"חות הפעולה שהגיש, מהם עולה שבתוך הרכב היו לפחות עוד שני אנשים, ואחד מכלי הנשק נזרק מהצד של הנהג, נגדו לא הוגש כתב אישום והתיק בעניינו נסגר; נשק נוסף נתפס במושב האחורי ברכב, כשגם אדם שלישי ששהה בתוך הרכב לא הועמד לדין. בעניינו של הקטין, הרי שבתחילת הדרך הוגש נגדו כתב אישום המייחס לו עבירה של החזקת נשק שלא כדין, ואולם, בהמשך המאשימה הגיעה עמו להסדר טיעון במסגרתו תוקן כתב האישום כאשר העבירה שיוחסה לו היתה </w:t>
      </w:r>
      <w:r w:rsidRPr="00FB68BF">
        <w:rPr>
          <w:rFonts w:hint="cs"/>
          <w:b/>
          <w:bCs/>
          <w:rtl/>
        </w:rPr>
        <w:t>קבלת נכס שהושג בעוון</w:t>
      </w:r>
      <w:r>
        <w:rPr>
          <w:rFonts w:hint="cs"/>
          <w:rtl/>
        </w:rPr>
        <w:t>, כשהנכס שקיבל לא צוין בכתב האישום המתוקן, והתיק הסתיים בהעמדה בצו מבחן ללא הרשעה בדין. לענין נסיבות ביצוע העבירה נטען שמדובר בארבעה נוסעים ברכב, אשר אינו בבעלות הנאשם, כאשר הנאשם והקטין יושבים מאחור ואיברהים, בעל הרכב,  ואיאד יושבים מלפנים. בנסיבות אלה, הנאשם ואחיו יורדים מהרכב, הולכים למבנה, חוזרים עם דבר מה, שוטרים שעוברים במקום רואים שכלי נשק אחד נזרק מהחלונות הקדמיים של הרכב, ולאחר שמגיעים למקום מתשאלים את האנשים, נאמר להם שאין שום דבר ברכב והשוטרים מוצאים עוד כלי נשק בחלקו האחורי של הרכב.</w:t>
      </w:r>
    </w:p>
    <w:p w14:paraId="19CEF0A1" w14:textId="77777777" w:rsidR="00320029" w:rsidRDefault="00320029" w:rsidP="00320029">
      <w:pPr>
        <w:spacing w:line="360" w:lineRule="auto"/>
        <w:jc w:val="both"/>
        <w:rPr>
          <w:rtl/>
        </w:rPr>
      </w:pPr>
      <w:r>
        <w:rPr>
          <w:rFonts w:hint="cs"/>
          <w:rtl/>
        </w:rPr>
        <w:t xml:space="preserve">נטען שבחקירתו הנאשם הכחיש מעורבות, כמו יתר המעורבים, ואולם לאחר ביצוע עימות, הוא שינה את גרסתו ולקח אחריות על החזקת שני כלי הנשק. בסופו של יום, שני כתבי האישום שמוגשים הם נגד הנאשם ואחיו הקטין, שהינם בבחינת "שעירים לעזאזל", ומבין שניהם עניינו של הקטין הסתיים ללא הרשעה בגין עבירה של קבלת נכס שהושג בעוון בלבד, ואילו הנאשם הוא היחיד ששהה במעצר תקופה ארוכה (מיום 9.10.18 עד 21.10.18) </w:t>
      </w:r>
      <w:r w:rsidRPr="0093277C">
        <w:rPr>
          <w:rFonts w:hint="cs"/>
          <w:rtl/>
        </w:rPr>
        <w:t>ו</w:t>
      </w:r>
      <w:r>
        <w:rPr>
          <w:rFonts w:hint="cs"/>
          <w:rtl/>
        </w:rPr>
        <w:t xml:space="preserve">שהה </w:t>
      </w:r>
      <w:r w:rsidRPr="0093277C">
        <w:rPr>
          <w:rFonts w:hint="cs"/>
          <w:rtl/>
        </w:rPr>
        <w:t>במעצר בית מלא מ</w:t>
      </w:r>
      <w:r>
        <w:rPr>
          <w:rFonts w:hint="cs"/>
          <w:rtl/>
        </w:rPr>
        <w:t xml:space="preserve">חודש </w:t>
      </w:r>
      <w:r w:rsidRPr="0093277C">
        <w:rPr>
          <w:rFonts w:hint="cs"/>
          <w:rtl/>
        </w:rPr>
        <w:t>אוקטובר 2018 עד יולי 2020, קרוב לשנתיים</w:t>
      </w:r>
      <w:r>
        <w:rPr>
          <w:rFonts w:hint="cs"/>
          <w:rtl/>
        </w:rPr>
        <w:t>. מאז יולי 2020 עד היום הנאשם נתון ב"מעצר אדם", ללא הפרות ומבלי שנפתחו נגדו תיקי מב"ד. לאור האמור לעיל, האפליה בעניינו של הנאשם זועקת, אחריותו לשני כלי הנשק "בעייתית", מקום בו הוא אינו בעל הרכב, הנשק נזרק שלא ממקום מושבו ברכב, ללא טביעת אצבע או ממצא דנ"א, ואף הודאתו ניתנה לאחר שהכחיש קשר לנשק בחקירתו הראשונה.</w:t>
      </w:r>
    </w:p>
    <w:p w14:paraId="32F20E75" w14:textId="77777777" w:rsidR="00320029" w:rsidRDefault="00320029" w:rsidP="00320029">
      <w:pPr>
        <w:spacing w:line="360" w:lineRule="auto"/>
        <w:jc w:val="both"/>
        <w:rPr>
          <w:rtl/>
        </w:rPr>
      </w:pPr>
      <w:r>
        <w:rPr>
          <w:rFonts w:hint="cs"/>
          <w:rtl/>
        </w:rPr>
        <w:t xml:space="preserve">עוד נטען לנסיבות מקילות </w:t>
      </w:r>
      <w:r>
        <w:rPr>
          <w:rtl/>
        </w:rPr>
        <w:t>–</w:t>
      </w:r>
      <w:r>
        <w:rPr>
          <w:rFonts w:hint="cs"/>
          <w:rtl/>
        </w:rPr>
        <w:t xml:space="preserve"> מדובר בכלי נשק שעל פי חוות דעת משטרתית אינם קשורים לאירועים פליליים; מדובר בהחזקה רגעית; לא מדובר בנשק טעון; לא נטען שקיים סכסוך פעיל לנאשם או למי מיושבי הרכב; לא נטען שיש תכנית כלשהי לשימוש בנשק; והנשק </w:t>
      </w:r>
      <w:r w:rsidRPr="00014B48">
        <w:rPr>
          <w:rtl/>
        </w:rPr>
        <w:t xml:space="preserve">הוחזק ברכב במקום נידח בטייבה </w:t>
      </w:r>
      <w:r>
        <w:rPr>
          <w:rFonts w:hint="cs"/>
          <w:rtl/>
        </w:rPr>
        <w:t>ו</w:t>
      </w:r>
      <w:r w:rsidRPr="00014B48">
        <w:rPr>
          <w:rtl/>
        </w:rPr>
        <w:t>לא באזור מגורים</w:t>
      </w:r>
      <w:r>
        <w:rPr>
          <w:rFonts w:hint="cs"/>
          <w:rtl/>
        </w:rPr>
        <w:t>.</w:t>
      </w:r>
    </w:p>
    <w:p w14:paraId="0B215A4D" w14:textId="77777777" w:rsidR="00320029" w:rsidRPr="0002011B" w:rsidRDefault="00320029" w:rsidP="00320029">
      <w:pPr>
        <w:spacing w:line="360" w:lineRule="auto"/>
        <w:jc w:val="both"/>
        <w:rPr>
          <w:rtl/>
        </w:rPr>
      </w:pPr>
      <w:r>
        <w:rPr>
          <w:rFonts w:hint="cs"/>
          <w:rtl/>
        </w:rPr>
        <w:t xml:space="preserve">בנסיבות אלה נטען שמתחם העונש ההולם נע בין מספר חודשי מאסר חד-ספרתיים ועד ל-18 חודשי מאסר, כשהמאשימה הסכימה למקם את העונש בתחתית המתחם. </w:t>
      </w:r>
      <w:r w:rsidRPr="0002011B">
        <w:rPr>
          <w:rtl/>
        </w:rPr>
        <w:t>במסגרת קביעת ה</w:t>
      </w:r>
      <w:r>
        <w:rPr>
          <w:rFonts w:hint="cs"/>
          <w:rtl/>
        </w:rPr>
        <w:t>עונש</w:t>
      </w:r>
      <w:r w:rsidRPr="0002011B">
        <w:rPr>
          <w:rtl/>
        </w:rPr>
        <w:t xml:space="preserve"> יש לשקול את חלקו היחסי של הנאשם בעבירה נוכח העובדות, בעוד הוא לוקח על עצמו את האחריות המלאה.</w:t>
      </w:r>
    </w:p>
    <w:p w14:paraId="1991ED81" w14:textId="77777777" w:rsidR="00320029" w:rsidRDefault="00320029" w:rsidP="00320029">
      <w:pPr>
        <w:spacing w:line="360" w:lineRule="auto"/>
        <w:jc w:val="both"/>
        <w:rPr>
          <w:rtl/>
        </w:rPr>
      </w:pPr>
      <w:r>
        <w:rPr>
          <w:rFonts w:hint="cs"/>
          <w:rtl/>
        </w:rPr>
        <w:t xml:space="preserve">ב"כ הנאשם הפנה לתסקיר, ממנו עולה שנסיבותיו האישיות של הנאשם קשות, הוא </w:t>
      </w:r>
      <w:r w:rsidRPr="0002011B">
        <w:rPr>
          <w:rtl/>
        </w:rPr>
        <w:t xml:space="preserve">נעדר עורף משפחתי, </w:t>
      </w:r>
      <w:r>
        <w:rPr>
          <w:rFonts w:hint="cs"/>
          <w:rtl/>
        </w:rPr>
        <w:t>אמו נפטרה בגיל צעיר, אביו אלכוהוליס</w:t>
      </w:r>
      <w:r>
        <w:rPr>
          <w:rFonts w:hint="eastAsia"/>
          <w:rtl/>
        </w:rPr>
        <w:t>ט</w:t>
      </w:r>
      <w:r>
        <w:rPr>
          <w:rFonts w:hint="cs"/>
          <w:rtl/>
        </w:rPr>
        <w:t xml:space="preserve">, ולמעשה הוא לקח על עצמו תפקיד שלא מתאים לגילו. השירות התרשם ממצוקתו של הנאשם כמו גם מנזקקות טיפולית,  אך לאור הנתונים הכלליים לא הוצעה תכנית טיפולית. יחד עם זאת, מדובר בנאשם שהודה, לקח אחריות, שיתף פעולה עם גורמי האכיפה, </w:t>
      </w:r>
      <w:r w:rsidRPr="0002011B">
        <w:rPr>
          <w:rtl/>
        </w:rPr>
        <w:t>ההליך המשפטי היווה עבורו גורם מציב גבולות</w:t>
      </w:r>
      <w:r>
        <w:rPr>
          <w:rtl/>
        </w:rPr>
        <w:t xml:space="preserve"> ולכן גם לא עבר עבירות נוספות</w:t>
      </w:r>
      <w:r>
        <w:rPr>
          <w:rFonts w:hint="cs"/>
          <w:rtl/>
        </w:rPr>
        <w:t>, גורמי סיכויו לשיקום טובים והסיכון למעורבותו בעבירת אלימות היא בינונית, ברמת חומרה  נמוכה, הוא שהה במעצר ממש ובתנאים מגבילים תקופה ארוכה מאוד, באופן שפגע בו ובמשפחת</w:t>
      </w:r>
      <w:r>
        <w:rPr>
          <w:rFonts w:hint="eastAsia"/>
          <w:rtl/>
        </w:rPr>
        <w:t>ו</w:t>
      </w:r>
      <w:r>
        <w:rPr>
          <w:rFonts w:hint="cs"/>
          <w:rtl/>
        </w:rPr>
        <w:t>. כמו כן, מדובר בחלוף זמן של שנתיים וארבעה חודשים מאז ביצוע העבירה.</w:t>
      </w:r>
    </w:p>
    <w:p w14:paraId="0E5123D1" w14:textId="77777777" w:rsidR="00320029" w:rsidRDefault="00320029" w:rsidP="00320029">
      <w:pPr>
        <w:spacing w:line="360" w:lineRule="auto"/>
        <w:jc w:val="both"/>
        <w:rPr>
          <w:rtl/>
        </w:rPr>
      </w:pPr>
    </w:p>
    <w:p w14:paraId="59D7B402" w14:textId="77777777" w:rsidR="00320029" w:rsidRPr="00014B48" w:rsidRDefault="00320029" w:rsidP="00320029">
      <w:pPr>
        <w:spacing w:line="360" w:lineRule="auto"/>
        <w:jc w:val="both"/>
        <w:rPr>
          <w:rtl/>
        </w:rPr>
      </w:pPr>
      <w:r>
        <w:rPr>
          <w:rFonts w:hint="cs"/>
          <w:rtl/>
        </w:rPr>
        <w:t>7.</w:t>
      </w:r>
      <w:r>
        <w:rPr>
          <w:rFonts w:hint="cs"/>
          <w:rtl/>
        </w:rPr>
        <w:tab/>
      </w:r>
      <w:r w:rsidRPr="00014B48">
        <w:rPr>
          <w:rFonts w:hint="cs"/>
          <w:u w:val="single"/>
          <w:rtl/>
        </w:rPr>
        <w:t>הנאשם</w:t>
      </w:r>
      <w:r>
        <w:rPr>
          <w:rFonts w:hint="cs"/>
          <w:rtl/>
        </w:rPr>
        <w:t>,</w:t>
      </w:r>
      <w:r w:rsidRPr="00014B48">
        <w:rPr>
          <w:rFonts w:hint="cs"/>
          <w:rtl/>
        </w:rPr>
        <w:t xml:space="preserve"> בדברו האחרון</w:t>
      </w:r>
      <w:r>
        <w:rPr>
          <w:rFonts w:hint="cs"/>
          <w:rtl/>
        </w:rPr>
        <w:t>,</w:t>
      </w:r>
      <w:r w:rsidRPr="00014B48">
        <w:rPr>
          <w:rFonts w:hint="cs"/>
          <w:rtl/>
        </w:rPr>
        <w:t xml:space="preserve"> </w:t>
      </w:r>
      <w:r>
        <w:rPr>
          <w:rFonts w:hint="cs"/>
          <w:rtl/>
        </w:rPr>
        <w:t>הוסיף כי הוא מבקש סליחה.</w:t>
      </w:r>
    </w:p>
    <w:p w14:paraId="43219B93" w14:textId="77777777" w:rsidR="00320029" w:rsidRDefault="00320029" w:rsidP="00320029">
      <w:pPr>
        <w:spacing w:line="360" w:lineRule="auto"/>
        <w:jc w:val="both"/>
        <w:rPr>
          <w:rtl/>
        </w:rPr>
      </w:pPr>
    </w:p>
    <w:p w14:paraId="7B5A30FD" w14:textId="77777777" w:rsidR="00320029" w:rsidRDefault="00320029" w:rsidP="00320029">
      <w:pPr>
        <w:spacing w:line="360" w:lineRule="auto"/>
        <w:jc w:val="both"/>
        <w:rPr>
          <w:rtl/>
        </w:rPr>
      </w:pPr>
    </w:p>
    <w:p w14:paraId="4E164AE7" w14:textId="77777777" w:rsidR="00320029" w:rsidRDefault="00320029" w:rsidP="00320029">
      <w:pPr>
        <w:spacing w:line="360" w:lineRule="auto"/>
        <w:jc w:val="both"/>
        <w:rPr>
          <w:rtl/>
        </w:rPr>
      </w:pPr>
    </w:p>
    <w:p w14:paraId="48445676" w14:textId="77777777" w:rsidR="00320029" w:rsidRDefault="00320029" w:rsidP="00320029">
      <w:pPr>
        <w:spacing w:line="360" w:lineRule="auto"/>
        <w:jc w:val="both"/>
        <w:rPr>
          <w:rtl/>
        </w:rPr>
      </w:pPr>
    </w:p>
    <w:p w14:paraId="00B5BED8" w14:textId="77777777" w:rsidR="00320029" w:rsidRDefault="00320029" w:rsidP="00320029">
      <w:pPr>
        <w:spacing w:line="360" w:lineRule="auto"/>
        <w:jc w:val="both"/>
        <w:rPr>
          <w:rtl/>
        </w:rPr>
      </w:pPr>
    </w:p>
    <w:p w14:paraId="57670D01" w14:textId="77777777" w:rsidR="00320029" w:rsidRPr="00D21A6D" w:rsidRDefault="00320029" w:rsidP="00320029">
      <w:pPr>
        <w:spacing w:line="360" w:lineRule="auto"/>
        <w:rPr>
          <w:rFonts w:ascii="David" w:hAnsi="David"/>
          <w:b/>
          <w:bCs/>
          <w:u w:val="single"/>
          <w:rtl/>
        </w:rPr>
      </w:pPr>
      <w:r w:rsidRPr="00826A00">
        <w:rPr>
          <w:rFonts w:ascii="David" w:hAnsi="David" w:hint="cs"/>
          <w:b/>
          <w:bCs/>
          <w:u w:val="single"/>
          <w:rtl/>
        </w:rPr>
        <w:t>דיון וה</w:t>
      </w:r>
      <w:r>
        <w:rPr>
          <w:rFonts w:ascii="David" w:hAnsi="David" w:hint="cs"/>
          <w:b/>
          <w:bCs/>
          <w:u w:val="single"/>
          <w:rtl/>
        </w:rPr>
        <w:t>כרעה</w:t>
      </w:r>
    </w:p>
    <w:p w14:paraId="276AC378" w14:textId="77777777" w:rsidR="00320029" w:rsidRDefault="00320029" w:rsidP="00320029">
      <w:pPr>
        <w:spacing w:line="360" w:lineRule="auto"/>
        <w:jc w:val="both"/>
        <w:rPr>
          <w:rFonts w:ascii="David" w:hAnsi="David"/>
          <w:rtl/>
        </w:rPr>
      </w:pPr>
      <w:r>
        <w:rPr>
          <w:rFonts w:ascii="David" w:hAnsi="David" w:hint="cs"/>
          <w:rtl/>
        </w:rPr>
        <w:t>8.</w:t>
      </w:r>
      <w:r>
        <w:rPr>
          <w:rFonts w:ascii="David" w:hAnsi="David" w:hint="cs"/>
          <w:rtl/>
        </w:rPr>
        <w:tab/>
        <w:t>כבר נקבע בפסיקת בית המשפט העליון, לא אחת, כי עבירות ב</w:t>
      </w:r>
      <w:r>
        <w:rPr>
          <w:rFonts w:ascii="David" w:hAnsi="David"/>
          <w:rtl/>
        </w:rPr>
        <w:t>נשק</w:t>
      </w:r>
      <w:r>
        <w:rPr>
          <w:rFonts w:ascii="David" w:hAnsi="David" w:hint="cs"/>
          <w:rtl/>
        </w:rPr>
        <w:t xml:space="preserve">, ובכלל זה החזקת נשק, </w:t>
      </w:r>
      <w:r w:rsidRPr="0053080E">
        <w:rPr>
          <w:rFonts w:ascii="David" w:hAnsi="David"/>
          <w:rtl/>
        </w:rPr>
        <w:t>ה</w:t>
      </w:r>
      <w:r>
        <w:rPr>
          <w:rFonts w:ascii="David" w:hAnsi="David" w:hint="cs"/>
          <w:rtl/>
        </w:rPr>
        <w:t>ן</w:t>
      </w:r>
      <w:r w:rsidRPr="0053080E">
        <w:rPr>
          <w:rFonts w:ascii="David" w:hAnsi="David"/>
          <w:rtl/>
        </w:rPr>
        <w:t xml:space="preserve"> בגדר "מכת מדינה", ועל בית המשפט לתרום את חלקו בביעור התופעה על ידי החמרת הענישה, כמסר של הרתעה</w:t>
      </w:r>
      <w:r>
        <w:rPr>
          <w:rFonts w:ascii="David" w:hAnsi="David" w:hint="cs"/>
          <w:rtl/>
        </w:rPr>
        <w:t xml:space="preserve"> (</w:t>
      </w:r>
      <w:hyperlink r:id="rId18" w:history="1">
        <w:r w:rsidR="00842F3D" w:rsidRPr="00842F3D">
          <w:rPr>
            <w:rFonts w:ascii="David" w:hAnsi="David"/>
            <w:color w:val="0000FF"/>
            <w:u w:val="single"/>
            <w:rtl/>
          </w:rPr>
          <w:t>ע"פ 3877/16</w:t>
        </w:r>
      </w:hyperlink>
      <w:r w:rsidRPr="004060E4">
        <w:rPr>
          <w:rFonts w:ascii="David" w:hAnsi="David"/>
          <w:rtl/>
        </w:rPr>
        <w:t xml:space="preserve"> </w:t>
      </w:r>
      <w:r w:rsidRPr="004060E4">
        <w:rPr>
          <w:rFonts w:ascii="David" w:hAnsi="David"/>
          <w:b/>
          <w:bCs/>
          <w:rtl/>
        </w:rPr>
        <w:t>פאדי ג'באלי נ' מדינת ישראל</w:t>
      </w:r>
      <w:r w:rsidRPr="004060E4">
        <w:rPr>
          <w:rFonts w:ascii="David" w:hAnsi="David"/>
          <w:rtl/>
        </w:rPr>
        <w:t xml:space="preserve"> (17.11.</w:t>
      </w:r>
      <w:r>
        <w:rPr>
          <w:rFonts w:ascii="David" w:hAnsi="David" w:hint="cs"/>
          <w:rtl/>
        </w:rPr>
        <w:t>16</w:t>
      </w:r>
      <w:r w:rsidRPr="004060E4">
        <w:rPr>
          <w:rFonts w:ascii="David" w:hAnsi="David"/>
          <w:rtl/>
        </w:rPr>
        <w:t>)</w:t>
      </w:r>
      <w:r>
        <w:rPr>
          <w:rFonts w:ascii="David" w:hAnsi="David" w:hint="cs"/>
          <w:rtl/>
        </w:rPr>
        <w:t xml:space="preserve">; </w:t>
      </w:r>
      <w:hyperlink r:id="rId19" w:history="1">
        <w:r w:rsidR="00842F3D" w:rsidRPr="00842F3D">
          <w:rPr>
            <w:rFonts w:ascii="David" w:hAnsi="David"/>
            <w:color w:val="0000FF"/>
            <w:u w:val="single"/>
            <w:rtl/>
          </w:rPr>
          <w:t>ע"פ 7703/19</w:t>
        </w:r>
      </w:hyperlink>
      <w:r w:rsidRPr="0053080E">
        <w:rPr>
          <w:rFonts w:ascii="David" w:hAnsi="David"/>
          <w:rtl/>
        </w:rPr>
        <w:t xml:space="preserve"> </w:t>
      </w:r>
      <w:r w:rsidRPr="0053080E">
        <w:rPr>
          <w:rFonts w:ascii="David" w:hAnsi="David"/>
          <w:b/>
          <w:bCs/>
          <w:rtl/>
        </w:rPr>
        <w:t>פלוני נ' מדינת ישראל</w:t>
      </w:r>
      <w:r w:rsidRPr="0053080E">
        <w:rPr>
          <w:rFonts w:ascii="David" w:hAnsi="David"/>
          <w:rtl/>
        </w:rPr>
        <w:t xml:space="preserve"> (</w:t>
      </w:r>
      <w:r>
        <w:rPr>
          <w:rFonts w:ascii="David" w:hAnsi="David" w:hint="cs"/>
          <w:rtl/>
        </w:rPr>
        <w:t>6.8.20</w:t>
      </w:r>
      <w:r w:rsidRPr="0053080E">
        <w:rPr>
          <w:rFonts w:ascii="David" w:hAnsi="David"/>
          <w:rtl/>
        </w:rPr>
        <w:t>)</w:t>
      </w:r>
      <w:r>
        <w:rPr>
          <w:rFonts w:ascii="David" w:hAnsi="David" w:hint="cs"/>
          <w:rtl/>
        </w:rPr>
        <w:t xml:space="preserve">; </w:t>
      </w:r>
      <w:hyperlink r:id="rId20" w:history="1">
        <w:r w:rsidR="00842F3D" w:rsidRPr="00842F3D">
          <w:rPr>
            <w:rFonts w:ascii="David" w:hAnsi="David"/>
            <w:color w:val="0000FF"/>
            <w:u w:val="single"/>
            <w:rtl/>
          </w:rPr>
          <w:t>ע"פ 1509/20</w:t>
        </w:r>
      </w:hyperlink>
      <w:r w:rsidRPr="00D21A6D">
        <w:rPr>
          <w:rFonts w:ascii="David" w:hAnsi="David"/>
          <w:rtl/>
        </w:rPr>
        <w:t xml:space="preserve"> </w:t>
      </w:r>
      <w:r w:rsidRPr="00D21A6D">
        <w:rPr>
          <w:rFonts w:ascii="David" w:hAnsi="David"/>
          <w:b/>
          <w:bCs/>
          <w:rtl/>
        </w:rPr>
        <w:t>מדינת ישראל נ' ראפאת</w:t>
      </w:r>
      <w:r w:rsidRPr="00D21A6D">
        <w:rPr>
          <w:rFonts w:ascii="David" w:hAnsi="David"/>
          <w:rtl/>
        </w:rPr>
        <w:t xml:space="preserve"> </w:t>
      </w:r>
      <w:r w:rsidRPr="00D21A6D">
        <w:rPr>
          <w:rFonts w:ascii="David" w:hAnsi="David"/>
          <w:b/>
          <w:bCs/>
          <w:rtl/>
        </w:rPr>
        <w:t>נבארי</w:t>
      </w:r>
      <w:r w:rsidRPr="00D21A6D">
        <w:rPr>
          <w:rFonts w:ascii="David" w:hAnsi="David"/>
          <w:rtl/>
        </w:rPr>
        <w:t xml:space="preserve"> (</w:t>
      </w:r>
      <w:r>
        <w:rPr>
          <w:rFonts w:ascii="David" w:hAnsi="David" w:hint="cs"/>
          <w:rtl/>
        </w:rPr>
        <w:t>2.7.20</w:t>
      </w:r>
      <w:r w:rsidRPr="00D21A6D">
        <w:rPr>
          <w:rFonts w:ascii="David" w:hAnsi="David"/>
          <w:rtl/>
        </w:rPr>
        <w:t>)</w:t>
      </w:r>
      <w:r>
        <w:rPr>
          <w:rFonts w:ascii="David" w:hAnsi="David" w:hint="cs"/>
          <w:rtl/>
        </w:rPr>
        <w:t xml:space="preserve">; </w:t>
      </w:r>
      <w:hyperlink r:id="rId21" w:history="1">
        <w:r w:rsidR="00842F3D" w:rsidRPr="00842F3D">
          <w:rPr>
            <w:rFonts w:ascii="David" w:hAnsi="David"/>
            <w:color w:val="0000FF"/>
            <w:u w:val="single"/>
            <w:rtl/>
          </w:rPr>
          <w:t>ע"פ 4406/19</w:t>
        </w:r>
      </w:hyperlink>
      <w:r w:rsidRPr="00D21A6D">
        <w:rPr>
          <w:rFonts w:ascii="David" w:hAnsi="David"/>
          <w:rtl/>
        </w:rPr>
        <w:t xml:space="preserve"> </w:t>
      </w:r>
      <w:r w:rsidRPr="00D21A6D">
        <w:rPr>
          <w:rFonts w:ascii="David" w:hAnsi="David"/>
          <w:b/>
          <w:bCs/>
          <w:rtl/>
        </w:rPr>
        <w:t>מדינת ישראל נ' יונס סובח</w:t>
      </w:r>
      <w:r w:rsidRPr="00D21A6D">
        <w:rPr>
          <w:rFonts w:ascii="David" w:hAnsi="David"/>
          <w:rtl/>
        </w:rPr>
        <w:t xml:space="preserve"> (</w:t>
      </w:r>
      <w:r>
        <w:rPr>
          <w:rFonts w:ascii="David" w:hAnsi="David" w:hint="cs"/>
          <w:rtl/>
        </w:rPr>
        <w:t>5</w:t>
      </w:r>
      <w:r w:rsidRPr="00D21A6D">
        <w:rPr>
          <w:rFonts w:ascii="David" w:hAnsi="David"/>
          <w:rtl/>
        </w:rPr>
        <w:t>.11.</w:t>
      </w:r>
      <w:r>
        <w:rPr>
          <w:rFonts w:ascii="David" w:hAnsi="David" w:hint="cs"/>
          <w:rtl/>
        </w:rPr>
        <w:t>19</w:t>
      </w:r>
      <w:r w:rsidRPr="00D21A6D">
        <w:rPr>
          <w:rFonts w:ascii="David" w:hAnsi="David"/>
          <w:rtl/>
        </w:rPr>
        <w:t>)</w:t>
      </w:r>
      <w:r>
        <w:rPr>
          <w:rFonts w:ascii="David" w:hAnsi="David" w:hint="cs"/>
          <w:rtl/>
        </w:rPr>
        <w:t xml:space="preserve">; </w:t>
      </w:r>
      <w:hyperlink r:id="rId22" w:history="1">
        <w:r w:rsidR="00842F3D" w:rsidRPr="00842F3D">
          <w:rPr>
            <w:rFonts w:ascii="David" w:hAnsi="David"/>
            <w:color w:val="0000FF"/>
            <w:u w:val="single"/>
            <w:rtl/>
          </w:rPr>
          <w:t>ע"פ 5120/11</w:t>
        </w:r>
      </w:hyperlink>
      <w:r w:rsidRPr="00636E39">
        <w:rPr>
          <w:rFonts w:ascii="David" w:hAnsi="David"/>
          <w:rtl/>
        </w:rPr>
        <w:t xml:space="preserve"> </w:t>
      </w:r>
      <w:r w:rsidRPr="00636E39">
        <w:rPr>
          <w:rFonts w:ascii="David" w:hAnsi="David"/>
          <w:b/>
          <w:bCs/>
          <w:rtl/>
        </w:rPr>
        <w:t>בילאל שתיווי נ' מדינת ישראל</w:t>
      </w:r>
      <w:r w:rsidRPr="00636E39">
        <w:rPr>
          <w:rFonts w:ascii="David" w:hAnsi="David"/>
          <w:rtl/>
        </w:rPr>
        <w:t xml:space="preserve"> (18.12.</w:t>
      </w:r>
      <w:r>
        <w:rPr>
          <w:rFonts w:ascii="David" w:hAnsi="David" w:hint="cs"/>
          <w:rtl/>
        </w:rPr>
        <w:t>11</w:t>
      </w:r>
      <w:r w:rsidRPr="00636E39">
        <w:rPr>
          <w:rFonts w:ascii="David" w:hAnsi="David"/>
          <w:rtl/>
        </w:rPr>
        <w:t>)</w:t>
      </w:r>
      <w:r>
        <w:rPr>
          <w:rFonts w:ascii="David" w:hAnsi="David" w:hint="cs"/>
          <w:rtl/>
        </w:rPr>
        <w:t>.</w:t>
      </w:r>
    </w:p>
    <w:p w14:paraId="45D9AB4F" w14:textId="77777777" w:rsidR="00320029" w:rsidRDefault="00320029" w:rsidP="00320029">
      <w:pPr>
        <w:spacing w:line="360" w:lineRule="auto"/>
        <w:jc w:val="both"/>
        <w:rPr>
          <w:rFonts w:ascii="David" w:hAnsi="David"/>
          <w:rtl/>
        </w:rPr>
      </w:pPr>
    </w:p>
    <w:p w14:paraId="4A8DD1F0" w14:textId="77777777" w:rsidR="00320029" w:rsidRDefault="00320029" w:rsidP="00320029">
      <w:pPr>
        <w:spacing w:line="360" w:lineRule="auto"/>
        <w:jc w:val="both"/>
        <w:rPr>
          <w:rFonts w:ascii="David" w:hAnsi="David"/>
          <w:rtl/>
        </w:rPr>
      </w:pPr>
      <w:r>
        <w:rPr>
          <w:rFonts w:ascii="David" w:hAnsi="David" w:hint="cs"/>
          <w:rtl/>
        </w:rPr>
        <w:t>הערכים החברתיים המוגנים בבסיס העבירות בנשק הם שמירה על שלום הציבור ובטחונו מפני הסיכון ופוטנציאל הנזק העצום שבקיומם של כלי נשק, ובכלל זה תתי מקלע מאולתרים, המסתובבים בשוק החופשי, ומוחזקים על ידי מי שאינם מורשים ומוכשרים לכך, שסופם שיגיעו לגורמים מסוכנים</w:t>
      </w:r>
      <w:r w:rsidRPr="00D12D96">
        <w:rPr>
          <w:rFonts w:ascii="David" w:hAnsi="David"/>
          <w:rtl/>
        </w:rPr>
        <w:t xml:space="preserve">, </w:t>
      </w:r>
      <w:r>
        <w:rPr>
          <w:rFonts w:ascii="David" w:hAnsi="David" w:hint="cs"/>
          <w:rtl/>
        </w:rPr>
        <w:t>בעלי מניע ביטחוני או עברייני</w:t>
      </w:r>
      <w:r w:rsidRPr="00D12D96">
        <w:rPr>
          <w:rFonts w:ascii="David" w:hAnsi="David"/>
          <w:rtl/>
        </w:rPr>
        <w:t xml:space="preserve">, </w:t>
      </w:r>
      <w:r>
        <w:rPr>
          <w:rFonts w:ascii="David" w:hAnsi="David" w:hint="cs"/>
          <w:rtl/>
        </w:rPr>
        <w:t>ויגרמו לנזקים אדירים</w:t>
      </w:r>
      <w:r w:rsidRPr="00D12D96">
        <w:rPr>
          <w:rFonts w:ascii="David" w:hAnsi="David"/>
          <w:rtl/>
        </w:rPr>
        <w:t>.</w:t>
      </w:r>
    </w:p>
    <w:p w14:paraId="3DBBAEAB" w14:textId="77777777" w:rsidR="00320029" w:rsidRPr="005138B2" w:rsidRDefault="00320029" w:rsidP="00320029">
      <w:pPr>
        <w:spacing w:line="360" w:lineRule="auto"/>
        <w:jc w:val="both"/>
        <w:rPr>
          <w:rFonts w:ascii="David" w:hAnsi="David"/>
          <w:rtl/>
        </w:rPr>
      </w:pPr>
      <w:r>
        <w:rPr>
          <w:rFonts w:ascii="David" w:hAnsi="David" w:hint="cs"/>
          <w:rtl/>
        </w:rPr>
        <w:t>ב</w:t>
      </w:r>
      <w:hyperlink r:id="rId23" w:history="1">
        <w:r w:rsidR="00842F3D" w:rsidRPr="00842F3D">
          <w:rPr>
            <w:rFonts w:ascii="David" w:hAnsi="David"/>
            <w:color w:val="0000FF"/>
            <w:u w:val="single"/>
            <w:rtl/>
          </w:rPr>
          <w:t>ע"פ 2564/19</w:t>
        </w:r>
      </w:hyperlink>
      <w:r w:rsidRPr="00D12D96">
        <w:rPr>
          <w:rFonts w:ascii="David" w:hAnsi="David"/>
          <w:rtl/>
        </w:rPr>
        <w:t xml:space="preserve"> </w:t>
      </w:r>
      <w:r w:rsidRPr="00D12D96">
        <w:rPr>
          <w:rFonts w:ascii="David" w:hAnsi="David"/>
          <w:b/>
          <w:bCs/>
          <w:rtl/>
        </w:rPr>
        <w:t>איברהים אזברגה נ' מדינת ישראל</w:t>
      </w:r>
      <w:r>
        <w:rPr>
          <w:rFonts w:ascii="David" w:hAnsi="David"/>
          <w:rtl/>
        </w:rPr>
        <w:t xml:space="preserve"> (</w:t>
      </w:r>
      <w:r w:rsidRPr="00D12D96">
        <w:rPr>
          <w:rFonts w:ascii="David" w:hAnsi="David"/>
          <w:rtl/>
        </w:rPr>
        <w:t>18.</w:t>
      </w:r>
      <w:r>
        <w:rPr>
          <w:rFonts w:ascii="David" w:hAnsi="David" w:hint="cs"/>
          <w:rtl/>
        </w:rPr>
        <w:t>7</w:t>
      </w:r>
      <w:r w:rsidRPr="00D12D96">
        <w:rPr>
          <w:rFonts w:ascii="David" w:hAnsi="David"/>
          <w:rtl/>
        </w:rPr>
        <w:t>.</w:t>
      </w:r>
      <w:r>
        <w:rPr>
          <w:rFonts w:ascii="David" w:hAnsi="David" w:hint="cs"/>
          <w:rtl/>
        </w:rPr>
        <w:t>19</w:t>
      </w:r>
      <w:r w:rsidRPr="00D12D96">
        <w:rPr>
          <w:rFonts w:ascii="David" w:hAnsi="David"/>
          <w:rtl/>
        </w:rPr>
        <w:t>)</w:t>
      </w:r>
      <w:r>
        <w:rPr>
          <w:rFonts w:ascii="David" w:hAnsi="David" w:hint="cs"/>
          <w:b/>
          <w:bCs/>
          <w:rtl/>
        </w:rPr>
        <w:t xml:space="preserve"> </w:t>
      </w:r>
      <w:r w:rsidRPr="00D12D96">
        <w:rPr>
          <w:rFonts w:ascii="David" w:hAnsi="David" w:hint="cs"/>
          <w:rtl/>
        </w:rPr>
        <w:t>עמ</w:t>
      </w:r>
      <w:r>
        <w:rPr>
          <w:rFonts w:ascii="David" w:hAnsi="David" w:hint="cs"/>
          <w:rtl/>
        </w:rPr>
        <w:t xml:space="preserve">ד על כך בית המשפט העליון </w:t>
      </w:r>
      <w:r>
        <w:rPr>
          <w:rFonts w:ascii="David" w:hAnsi="David"/>
          <w:rtl/>
        </w:rPr>
        <w:t>–</w:t>
      </w:r>
    </w:p>
    <w:p w14:paraId="64289EBA" w14:textId="77777777" w:rsidR="00320029" w:rsidRDefault="00320029" w:rsidP="00320029">
      <w:pPr>
        <w:spacing w:line="360" w:lineRule="auto"/>
        <w:jc w:val="both"/>
        <w:rPr>
          <w:rFonts w:ascii="David" w:hAnsi="David"/>
          <w:b/>
          <w:bCs/>
          <w:rtl/>
        </w:rPr>
      </w:pPr>
    </w:p>
    <w:p w14:paraId="055E1FCA" w14:textId="77777777" w:rsidR="00320029" w:rsidRPr="002D2DFA" w:rsidRDefault="00320029" w:rsidP="00320029">
      <w:pPr>
        <w:spacing w:line="360" w:lineRule="auto"/>
        <w:jc w:val="both"/>
        <w:rPr>
          <w:rFonts w:ascii="David" w:hAnsi="David"/>
          <w:rtl/>
        </w:rPr>
      </w:pPr>
      <w:r w:rsidRPr="00D12D96">
        <w:rPr>
          <w:rFonts w:ascii="David" w:hAnsi="David" w:hint="cs"/>
          <w:b/>
          <w:bCs/>
          <w:rtl/>
        </w:rPr>
        <w:t>"</w:t>
      </w:r>
      <w:r>
        <w:rPr>
          <w:rFonts w:ascii="David" w:hAnsi="David" w:hint="cs"/>
          <w:b/>
          <w:bCs/>
          <w:rtl/>
        </w:rPr>
        <w:t xml:space="preserve">... </w:t>
      </w:r>
      <w:r w:rsidRPr="00D12D96">
        <w:rPr>
          <w:rFonts w:ascii="David" w:hAnsi="David"/>
          <w:b/>
          <w:bCs/>
          <w:rtl/>
        </w:rPr>
        <w:t>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w:t>
      </w:r>
      <w:r w:rsidRPr="00D12D96">
        <w:rPr>
          <w:rFonts w:ascii="David" w:hAnsi="David" w:hint="cs"/>
          <w:b/>
          <w:bCs/>
          <w:rtl/>
        </w:rPr>
        <w:t>"</w:t>
      </w:r>
      <w:r>
        <w:rPr>
          <w:rFonts w:ascii="David" w:hAnsi="David" w:hint="cs"/>
          <w:rtl/>
        </w:rPr>
        <w:t>.</w:t>
      </w:r>
    </w:p>
    <w:p w14:paraId="06F6302C" w14:textId="77777777" w:rsidR="00320029" w:rsidRPr="00D12D96" w:rsidRDefault="00320029" w:rsidP="00320029">
      <w:pPr>
        <w:spacing w:line="360" w:lineRule="auto"/>
        <w:jc w:val="both"/>
        <w:rPr>
          <w:rFonts w:ascii="David" w:hAnsi="David"/>
          <w:b/>
          <w:bCs/>
          <w:rtl/>
        </w:rPr>
      </w:pPr>
    </w:p>
    <w:p w14:paraId="2DA2CCC5" w14:textId="77777777" w:rsidR="00320029" w:rsidRDefault="00320029" w:rsidP="00320029">
      <w:pPr>
        <w:spacing w:line="360" w:lineRule="auto"/>
        <w:jc w:val="both"/>
        <w:rPr>
          <w:rFonts w:ascii="David" w:hAnsi="David"/>
          <w:rtl/>
        </w:rPr>
      </w:pPr>
      <w:r>
        <w:rPr>
          <w:rFonts w:ascii="David" w:hAnsi="David" w:hint="cs"/>
          <w:rtl/>
        </w:rPr>
        <w:t>9.</w:t>
      </w:r>
      <w:r>
        <w:rPr>
          <w:rFonts w:ascii="David" w:hAnsi="David" w:hint="cs"/>
          <w:rtl/>
        </w:rPr>
        <w:tab/>
        <w:t>בענייננו, מידת הפגיעה בערכים החברתיים המוגנים</w:t>
      </w:r>
      <w:r w:rsidRPr="002D2DFA">
        <w:rPr>
          <w:rFonts w:ascii="David" w:hAnsi="David" w:hint="cs"/>
          <w:rtl/>
        </w:rPr>
        <w:t xml:space="preserve"> הינה </w:t>
      </w:r>
      <w:r w:rsidRPr="007D09A0">
        <w:rPr>
          <w:rFonts w:ascii="David" w:hAnsi="David" w:hint="cs"/>
          <w:b/>
          <w:bCs/>
          <w:rtl/>
        </w:rPr>
        <w:t xml:space="preserve">ברף </w:t>
      </w:r>
      <w:r>
        <w:rPr>
          <w:rFonts w:ascii="David" w:hAnsi="David" w:hint="cs"/>
          <w:b/>
          <w:bCs/>
          <w:rtl/>
        </w:rPr>
        <w:t>בינוני</w:t>
      </w:r>
      <w:r>
        <w:rPr>
          <w:rFonts w:ascii="David" w:hAnsi="David" w:hint="cs"/>
          <w:rtl/>
        </w:rPr>
        <w:t>, הואיל ומדובר בשני כלי נשק מאולתרים, מסוג תת מקלע, שהם כלי נשק התקפיים בעיקרם, בעלי פוטנציאל נזק הרסני, קל וחומר כשלצדם תחמושת תואמת, אשר הוחזקו ברכב, וכל זאת כשקטין מעורב באירוע. מנגד, כלי הנשק הוחזקו בפאתי העיר טייבה ולא במקום מרכזי או הומה אדם, לא נעשה בהם שימוש והם לא שימשו לביצוע עבירה נוספת.</w:t>
      </w:r>
    </w:p>
    <w:p w14:paraId="599671AA" w14:textId="77777777" w:rsidR="00320029" w:rsidRDefault="00320029" w:rsidP="00320029">
      <w:pPr>
        <w:spacing w:line="360" w:lineRule="auto"/>
        <w:jc w:val="both"/>
        <w:rPr>
          <w:rFonts w:ascii="David" w:hAnsi="David"/>
          <w:rtl/>
        </w:rPr>
      </w:pPr>
    </w:p>
    <w:p w14:paraId="7B936743" w14:textId="77777777" w:rsidR="00320029" w:rsidRPr="00B30CD3" w:rsidRDefault="00320029" w:rsidP="00320029">
      <w:pPr>
        <w:spacing w:line="360" w:lineRule="auto"/>
        <w:jc w:val="both"/>
        <w:rPr>
          <w:rFonts w:ascii="David" w:hAnsi="David"/>
          <w:b/>
          <w:bCs/>
          <w:u w:val="single"/>
          <w:rtl/>
        </w:rPr>
      </w:pPr>
      <w:r w:rsidRPr="00B30CD3">
        <w:rPr>
          <w:rFonts w:ascii="David" w:hAnsi="David" w:hint="cs"/>
          <w:b/>
          <w:bCs/>
          <w:u w:val="single"/>
          <w:rtl/>
        </w:rPr>
        <w:t>מתחם הע</w:t>
      </w:r>
      <w:r>
        <w:rPr>
          <w:rFonts w:ascii="David" w:hAnsi="David" w:hint="cs"/>
          <w:b/>
          <w:bCs/>
          <w:u w:val="single"/>
          <w:rtl/>
        </w:rPr>
        <w:t>ונש ההולם</w:t>
      </w:r>
    </w:p>
    <w:p w14:paraId="60ED73BE" w14:textId="77777777" w:rsidR="00320029" w:rsidRDefault="00320029" w:rsidP="00320029">
      <w:pPr>
        <w:spacing w:line="360" w:lineRule="auto"/>
        <w:jc w:val="both"/>
        <w:rPr>
          <w:rFonts w:ascii="David" w:hAnsi="David"/>
          <w:rtl/>
        </w:rPr>
      </w:pPr>
      <w:r>
        <w:rPr>
          <w:rFonts w:ascii="David" w:hAnsi="David" w:hint="cs"/>
          <w:rtl/>
        </w:rPr>
        <w:t>10.</w:t>
      </w:r>
      <w:r>
        <w:rPr>
          <w:rFonts w:ascii="David" w:hAnsi="David" w:hint="cs"/>
          <w:rtl/>
        </w:rPr>
        <w:tab/>
        <w:t xml:space="preserve">נסיבות ביצוע העבירה מצביעות על כך שחלקו של הנאשם </w:t>
      </w:r>
      <w:r w:rsidRPr="007D09A0">
        <w:rPr>
          <w:rFonts w:ascii="David" w:hAnsi="David" w:hint="cs"/>
          <w:u w:val="single"/>
          <w:rtl/>
        </w:rPr>
        <w:t>מרכזי</w:t>
      </w:r>
      <w:r>
        <w:rPr>
          <w:rFonts w:ascii="David" w:hAnsi="David" w:hint="cs"/>
          <w:rtl/>
        </w:rPr>
        <w:t xml:space="preserve">. ביחד עם אחיו </w:t>
      </w:r>
      <w:r w:rsidRPr="007D09A0">
        <w:rPr>
          <w:rFonts w:ascii="David" w:hAnsi="David" w:hint="cs"/>
          <w:b/>
          <w:bCs/>
          <w:rtl/>
        </w:rPr>
        <w:t>הקטין</w:t>
      </w:r>
      <w:r>
        <w:rPr>
          <w:rFonts w:ascii="David" w:hAnsi="David" w:hint="cs"/>
          <w:rtl/>
        </w:rPr>
        <w:t>, יצא מהרכב למקום הימצאות כלי הנשק, נטל אותם והכניסם לרכב. הגם שלא נגרם נזק במקרה דנן, הלכה למעשה, הרי שכאמור פוטנציא</w:t>
      </w:r>
      <w:r>
        <w:rPr>
          <w:rFonts w:ascii="David" w:hAnsi="David" w:hint="eastAsia"/>
          <w:rtl/>
        </w:rPr>
        <w:t>ל</w:t>
      </w:r>
      <w:r>
        <w:rPr>
          <w:rFonts w:ascii="David" w:hAnsi="David" w:hint="cs"/>
          <w:rtl/>
        </w:rPr>
        <w:t xml:space="preserve"> הנזק הטמון בשימוש בכלי נשק אלו בידי גורמים מסויימים, עבריינים או ביטחוניים, הוא עצום.</w:t>
      </w:r>
    </w:p>
    <w:p w14:paraId="107E2A5A" w14:textId="77777777" w:rsidR="00320029" w:rsidRPr="001B49AF" w:rsidRDefault="00320029" w:rsidP="00320029">
      <w:pPr>
        <w:spacing w:line="360" w:lineRule="auto"/>
        <w:jc w:val="both"/>
        <w:rPr>
          <w:rFonts w:ascii="David" w:hAnsi="David"/>
          <w:rtl/>
        </w:rPr>
      </w:pPr>
      <w:r>
        <w:rPr>
          <w:rFonts w:ascii="David" w:hAnsi="David" w:hint="cs"/>
          <w:rtl/>
        </w:rPr>
        <w:t>מדיניות הענישה בפסיקה מעלה כי בגין העבירה בה הורשע הנאשם, אף כשמדובר בהחזקה של כלי נשק אח</w:t>
      </w:r>
      <w:r w:rsidRPr="001B49AF">
        <w:rPr>
          <w:rFonts w:ascii="David" w:hAnsi="David" w:hint="cs"/>
          <w:rtl/>
        </w:rPr>
        <w:t>ד</w:t>
      </w:r>
      <w:r>
        <w:rPr>
          <w:rFonts w:ascii="David" w:hAnsi="David" w:hint="cs"/>
          <w:rtl/>
        </w:rPr>
        <w:t>,</w:t>
      </w:r>
      <w:r w:rsidRPr="001B49AF">
        <w:rPr>
          <w:rFonts w:ascii="David" w:hAnsi="David" w:hint="cs"/>
          <w:rtl/>
        </w:rPr>
        <w:t xml:space="preserve"> עם </w:t>
      </w:r>
      <w:r>
        <w:rPr>
          <w:rFonts w:ascii="David" w:hAnsi="David" w:hint="cs"/>
          <w:rtl/>
        </w:rPr>
        <w:t>או בלי תחמושת,</w:t>
      </w:r>
      <w:r w:rsidRPr="001B49AF">
        <w:rPr>
          <w:rFonts w:ascii="David" w:hAnsi="David" w:hint="cs"/>
          <w:rtl/>
        </w:rPr>
        <w:t xml:space="preserve"> הוטלו על פי רוב מאסרים ממושכים מאחורי סורג ובריח:</w:t>
      </w:r>
    </w:p>
    <w:p w14:paraId="532B6881" w14:textId="77777777" w:rsidR="00320029" w:rsidRDefault="00320029" w:rsidP="00320029">
      <w:pPr>
        <w:spacing w:line="360" w:lineRule="auto"/>
        <w:jc w:val="both"/>
        <w:rPr>
          <w:rFonts w:ascii="David" w:hAnsi="David"/>
          <w:rtl/>
        </w:rPr>
      </w:pPr>
    </w:p>
    <w:p w14:paraId="43550457" w14:textId="77777777" w:rsidR="00320029" w:rsidRDefault="00842F3D" w:rsidP="00320029">
      <w:pPr>
        <w:spacing w:line="360" w:lineRule="auto"/>
        <w:jc w:val="both"/>
        <w:rPr>
          <w:rFonts w:ascii="David" w:hAnsi="David"/>
          <w:rtl/>
        </w:rPr>
      </w:pPr>
      <w:hyperlink r:id="rId24" w:history="1">
        <w:r w:rsidRPr="00842F3D">
          <w:rPr>
            <w:rFonts w:ascii="David" w:hAnsi="David"/>
            <w:color w:val="0000FF"/>
            <w:u w:val="single"/>
            <w:rtl/>
          </w:rPr>
          <w:t>רע"פ 4559/16</w:t>
        </w:r>
      </w:hyperlink>
      <w:r w:rsidR="00320029" w:rsidRPr="009B084C">
        <w:rPr>
          <w:rFonts w:ascii="David" w:hAnsi="David"/>
          <w:rtl/>
        </w:rPr>
        <w:t xml:space="preserve"> </w:t>
      </w:r>
      <w:r w:rsidR="00320029" w:rsidRPr="009B084C">
        <w:rPr>
          <w:rFonts w:ascii="David" w:hAnsi="David"/>
          <w:b/>
          <w:bCs/>
          <w:rtl/>
        </w:rPr>
        <w:t>נוסיראת נ' מדינת ישראל</w:t>
      </w:r>
      <w:r w:rsidR="00320029" w:rsidRPr="009B084C">
        <w:rPr>
          <w:rFonts w:ascii="David" w:hAnsi="David"/>
          <w:rtl/>
        </w:rPr>
        <w:t xml:space="preserve"> (22.6.16) </w:t>
      </w:r>
      <w:r w:rsidR="00320029" w:rsidRPr="009B084C">
        <w:rPr>
          <w:rFonts w:ascii="David" w:hAnsi="David" w:hint="cs"/>
          <w:rtl/>
        </w:rPr>
        <w:t>-</w:t>
      </w:r>
      <w:r w:rsidR="00320029" w:rsidRPr="009B084C">
        <w:rPr>
          <w:rFonts w:ascii="David" w:hAnsi="David"/>
          <w:rtl/>
        </w:rPr>
        <w:t xml:space="preserve"> </w:t>
      </w:r>
      <w:r w:rsidR="00320029">
        <w:rPr>
          <w:rFonts w:ascii="David" w:hAnsi="David" w:hint="cs"/>
          <w:rtl/>
        </w:rPr>
        <w:t>ה</w:t>
      </w:r>
      <w:r w:rsidR="00320029" w:rsidRPr="009B084C">
        <w:rPr>
          <w:rFonts w:ascii="David" w:hAnsi="David"/>
          <w:rtl/>
        </w:rPr>
        <w:t>נאשם החזיק נשק מאולתר דמוי קרל גוסטב</w:t>
      </w:r>
      <w:r w:rsidR="00320029" w:rsidRPr="009B084C">
        <w:rPr>
          <w:rFonts w:ascii="David" w:hAnsi="David" w:hint="cs"/>
          <w:rtl/>
        </w:rPr>
        <w:t xml:space="preserve"> עם מחסנית תואמת ו-9 כדורים</w:t>
      </w:r>
      <w:r w:rsidR="00320029" w:rsidRPr="009B084C">
        <w:rPr>
          <w:rFonts w:ascii="David" w:hAnsi="David"/>
          <w:rtl/>
        </w:rPr>
        <w:t>. בית המשפט המחוזי קיבל את ערעור ה</w:t>
      </w:r>
      <w:r w:rsidR="00320029">
        <w:rPr>
          <w:rFonts w:ascii="David" w:hAnsi="David" w:hint="cs"/>
          <w:rtl/>
        </w:rPr>
        <w:t>מדינה</w:t>
      </w:r>
      <w:r w:rsidR="00320029" w:rsidRPr="009B084C">
        <w:rPr>
          <w:rFonts w:ascii="David" w:hAnsi="David"/>
          <w:rtl/>
        </w:rPr>
        <w:t xml:space="preserve"> על קולת העונש והחמיר את עונשו של הנאשם ל-9 חודשי מאסר בפועל, חלף 6 חודשי </w:t>
      </w:r>
      <w:r w:rsidR="00320029">
        <w:rPr>
          <w:rFonts w:ascii="David" w:hAnsi="David" w:hint="cs"/>
          <w:rtl/>
        </w:rPr>
        <w:t>מאסר ב</w:t>
      </w:r>
      <w:r w:rsidR="00320029" w:rsidRPr="009B084C">
        <w:rPr>
          <w:rFonts w:ascii="David" w:hAnsi="David"/>
          <w:rtl/>
        </w:rPr>
        <w:t xml:space="preserve">עבודות שירות. בית משפט השלום קבע מתחם שבין 9 ל-24 חודשי מאסר בפועל. </w:t>
      </w:r>
      <w:r w:rsidR="00320029">
        <w:rPr>
          <w:rFonts w:ascii="David" w:hAnsi="David" w:hint="cs"/>
          <w:rtl/>
        </w:rPr>
        <w:t>ה</w:t>
      </w:r>
      <w:r w:rsidR="00320029" w:rsidRPr="009B084C">
        <w:rPr>
          <w:rFonts w:ascii="David" w:hAnsi="David"/>
          <w:rtl/>
        </w:rPr>
        <w:t>נאשם ללא עבר פלילי.</w:t>
      </w:r>
      <w:r w:rsidR="00320029" w:rsidRPr="009B084C">
        <w:rPr>
          <w:rFonts w:ascii="David" w:hAnsi="David" w:hint="cs"/>
          <w:rtl/>
        </w:rPr>
        <w:t xml:space="preserve"> בקשת רשות ערעור נדחתה.</w:t>
      </w:r>
    </w:p>
    <w:p w14:paraId="2F945187" w14:textId="77777777" w:rsidR="00320029" w:rsidRDefault="00320029" w:rsidP="00320029">
      <w:pPr>
        <w:spacing w:line="360" w:lineRule="auto"/>
        <w:jc w:val="both"/>
        <w:rPr>
          <w:rFonts w:ascii="David" w:hAnsi="David"/>
          <w:rtl/>
        </w:rPr>
      </w:pPr>
    </w:p>
    <w:p w14:paraId="68086C4D" w14:textId="77777777" w:rsidR="00320029" w:rsidRDefault="00842F3D" w:rsidP="00320029">
      <w:pPr>
        <w:spacing w:line="360" w:lineRule="auto"/>
        <w:jc w:val="both"/>
        <w:rPr>
          <w:rFonts w:ascii="David" w:hAnsi="David"/>
          <w:rtl/>
        </w:rPr>
      </w:pPr>
      <w:hyperlink r:id="rId25" w:history="1">
        <w:r w:rsidRPr="00842F3D">
          <w:rPr>
            <w:rFonts w:ascii="David" w:hAnsi="David"/>
            <w:color w:val="0000FF"/>
            <w:u w:val="single"/>
            <w:rtl/>
          </w:rPr>
          <w:t>ע"פ 3632/14</w:t>
        </w:r>
      </w:hyperlink>
      <w:r w:rsidR="00320029" w:rsidRPr="000F2746">
        <w:rPr>
          <w:rFonts w:ascii="David" w:hAnsi="David"/>
          <w:rtl/>
        </w:rPr>
        <w:t xml:space="preserve"> </w:t>
      </w:r>
      <w:r w:rsidR="00320029" w:rsidRPr="000F2746">
        <w:rPr>
          <w:rFonts w:ascii="David" w:hAnsi="David"/>
          <w:b/>
          <w:bCs/>
          <w:rtl/>
        </w:rPr>
        <w:t>אנואר אבו סבית נ' מדינת ישראל</w:t>
      </w:r>
      <w:r w:rsidR="00320029" w:rsidRPr="000F2746">
        <w:rPr>
          <w:rFonts w:ascii="David" w:hAnsi="David"/>
          <w:rtl/>
        </w:rPr>
        <w:t xml:space="preserve"> (</w:t>
      </w:r>
      <w:r w:rsidR="00320029">
        <w:rPr>
          <w:rFonts w:ascii="David" w:hAnsi="David" w:hint="cs"/>
          <w:rtl/>
        </w:rPr>
        <w:t>8</w:t>
      </w:r>
      <w:r w:rsidR="00320029" w:rsidRPr="000F2746">
        <w:rPr>
          <w:rFonts w:ascii="David" w:hAnsi="David"/>
          <w:rtl/>
        </w:rPr>
        <w:t>.12.</w:t>
      </w:r>
      <w:r w:rsidR="00320029">
        <w:rPr>
          <w:rFonts w:ascii="David" w:hAnsi="David" w:hint="cs"/>
          <w:rtl/>
        </w:rPr>
        <w:t>14</w:t>
      </w:r>
      <w:r w:rsidR="00320029" w:rsidRPr="000F2746">
        <w:rPr>
          <w:rFonts w:ascii="David" w:hAnsi="David"/>
          <w:rtl/>
        </w:rPr>
        <w:t>)</w:t>
      </w:r>
      <w:r w:rsidR="00320029">
        <w:rPr>
          <w:rFonts w:ascii="David" w:hAnsi="David" w:hint="cs"/>
          <w:rtl/>
        </w:rPr>
        <w:t xml:space="preserve"> - במהלך פגישה קיבל הנאשם תיק גב ובתוכ</w:t>
      </w:r>
      <w:r w:rsidR="00320029">
        <w:rPr>
          <w:rFonts w:ascii="David" w:hAnsi="David" w:hint="eastAsia"/>
          <w:rtl/>
        </w:rPr>
        <w:t>ו</w:t>
      </w:r>
      <w:r w:rsidR="00320029">
        <w:rPr>
          <w:rFonts w:ascii="David" w:hAnsi="David" w:hint="cs"/>
          <w:rtl/>
        </w:rPr>
        <w:t xml:space="preserve"> תת מקלע עם מחסנית ב"הכנס" וכדור בקנה. </w:t>
      </w:r>
      <w:r w:rsidR="00320029" w:rsidRPr="000579BC">
        <w:rPr>
          <w:rFonts w:ascii="David" w:hAnsi="David"/>
          <w:rtl/>
        </w:rPr>
        <w:t xml:space="preserve">נקבע שהנאשם לא ידע על הימצאותם של המחסנית והכדור. </w:t>
      </w:r>
      <w:r w:rsidR="00320029">
        <w:rPr>
          <w:rFonts w:ascii="David" w:hAnsi="David"/>
          <w:rtl/>
        </w:rPr>
        <w:t xml:space="preserve">נקבע מתחם </w:t>
      </w:r>
      <w:r w:rsidR="00320029">
        <w:rPr>
          <w:rFonts w:ascii="David" w:hAnsi="David" w:hint="cs"/>
          <w:rtl/>
        </w:rPr>
        <w:t xml:space="preserve">ענישה </w:t>
      </w:r>
      <w:r w:rsidR="00320029" w:rsidRPr="000579BC">
        <w:rPr>
          <w:rFonts w:ascii="David" w:hAnsi="David"/>
          <w:rtl/>
        </w:rPr>
        <w:t>ה</w:t>
      </w:r>
      <w:r w:rsidR="00320029">
        <w:rPr>
          <w:rFonts w:ascii="David" w:hAnsi="David"/>
          <w:rtl/>
        </w:rPr>
        <w:t>נע בין שנה ל-3 שנות מאסר</w:t>
      </w:r>
      <w:r w:rsidR="00320029">
        <w:rPr>
          <w:rFonts w:ascii="David" w:hAnsi="David" w:hint="cs"/>
          <w:rtl/>
        </w:rPr>
        <w:t>, והושתו עליו 18 חודשי מאסר בפועל. ערעורו נדחה.</w:t>
      </w:r>
    </w:p>
    <w:p w14:paraId="262FB205" w14:textId="77777777" w:rsidR="00320029" w:rsidRDefault="00320029" w:rsidP="00320029">
      <w:pPr>
        <w:spacing w:line="360" w:lineRule="auto"/>
        <w:jc w:val="both"/>
        <w:rPr>
          <w:rFonts w:ascii="David" w:hAnsi="David"/>
          <w:rtl/>
        </w:rPr>
      </w:pPr>
    </w:p>
    <w:p w14:paraId="0ECD40D0" w14:textId="77777777" w:rsidR="00320029" w:rsidRDefault="00842F3D" w:rsidP="00320029">
      <w:pPr>
        <w:spacing w:line="360" w:lineRule="auto"/>
        <w:jc w:val="both"/>
        <w:rPr>
          <w:rFonts w:ascii="David" w:hAnsi="David"/>
          <w:rtl/>
        </w:rPr>
      </w:pPr>
      <w:hyperlink r:id="rId26" w:history="1">
        <w:r w:rsidRPr="00842F3D">
          <w:rPr>
            <w:rFonts w:ascii="David" w:hAnsi="David"/>
            <w:color w:val="0000FF"/>
            <w:u w:val="single"/>
            <w:rtl/>
          </w:rPr>
          <w:t>ע"פ 3156/11</w:t>
        </w:r>
      </w:hyperlink>
      <w:r w:rsidR="00320029" w:rsidRPr="000F2746">
        <w:rPr>
          <w:rFonts w:ascii="David" w:hAnsi="David"/>
          <w:rtl/>
        </w:rPr>
        <w:t xml:space="preserve"> </w:t>
      </w:r>
      <w:r w:rsidR="00320029" w:rsidRPr="000F2746">
        <w:rPr>
          <w:rFonts w:ascii="David" w:hAnsi="David"/>
          <w:b/>
          <w:bCs/>
          <w:rtl/>
        </w:rPr>
        <w:t>ג'מיל זראיעה נ' מדינת ישראל</w:t>
      </w:r>
      <w:r w:rsidR="00320029" w:rsidRPr="000F2746">
        <w:rPr>
          <w:rFonts w:ascii="David" w:hAnsi="David"/>
          <w:rtl/>
        </w:rPr>
        <w:t xml:space="preserve"> (</w:t>
      </w:r>
      <w:r w:rsidR="00320029">
        <w:rPr>
          <w:rFonts w:ascii="David" w:hAnsi="David" w:hint="cs"/>
          <w:rtl/>
        </w:rPr>
        <w:t>21.2.12</w:t>
      </w:r>
      <w:r w:rsidR="00320029" w:rsidRPr="000F2746">
        <w:rPr>
          <w:rFonts w:ascii="David" w:hAnsi="David"/>
          <w:rtl/>
        </w:rPr>
        <w:t>)</w:t>
      </w:r>
      <w:r w:rsidR="00320029">
        <w:rPr>
          <w:rFonts w:ascii="David" w:hAnsi="David" w:hint="cs"/>
          <w:rtl/>
        </w:rPr>
        <w:t xml:space="preserve"> - המערער נ</w:t>
      </w:r>
      <w:r w:rsidR="00320029" w:rsidRPr="000F2746">
        <w:rPr>
          <w:rFonts w:ascii="David" w:hAnsi="David"/>
          <w:rtl/>
        </w:rPr>
        <w:t xml:space="preserve">סע </w:t>
      </w:r>
      <w:r w:rsidR="00320029">
        <w:rPr>
          <w:rFonts w:ascii="David" w:hAnsi="David"/>
          <w:rtl/>
        </w:rPr>
        <w:t>ברכבו, לאחר שהסליק בו אקדח</w:t>
      </w:r>
      <w:r w:rsidR="00320029">
        <w:rPr>
          <w:rFonts w:ascii="David" w:hAnsi="David" w:hint="cs"/>
          <w:rtl/>
        </w:rPr>
        <w:t xml:space="preserve">, </w:t>
      </w:r>
      <w:r w:rsidR="00320029" w:rsidRPr="000F2746">
        <w:rPr>
          <w:rFonts w:ascii="David" w:hAnsi="David"/>
          <w:rtl/>
        </w:rPr>
        <w:t xml:space="preserve">מחסנית טעונה בכדורי אקדח בקוטר 9 מ"מ וקופסאות עם כדורי אקדח בקוטר 9 מ"מ. </w:t>
      </w:r>
      <w:r w:rsidR="00320029">
        <w:rPr>
          <w:rFonts w:ascii="David" w:hAnsi="David" w:hint="cs"/>
          <w:rtl/>
        </w:rPr>
        <w:t>הושתו עליו 24 חודשי מאסר בפועל, מאסר על תנאי וקנס בסך 10,000 ₪. הערעור נדחה.</w:t>
      </w:r>
    </w:p>
    <w:p w14:paraId="733C1A9D" w14:textId="77777777" w:rsidR="00320029" w:rsidRDefault="00320029" w:rsidP="00320029">
      <w:pPr>
        <w:spacing w:line="360" w:lineRule="auto"/>
        <w:jc w:val="both"/>
        <w:rPr>
          <w:rFonts w:ascii="David" w:hAnsi="David"/>
          <w:rtl/>
        </w:rPr>
      </w:pPr>
    </w:p>
    <w:p w14:paraId="63D5FBEF" w14:textId="77777777" w:rsidR="00320029" w:rsidRDefault="00842F3D" w:rsidP="00320029">
      <w:pPr>
        <w:spacing w:line="360" w:lineRule="auto"/>
        <w:jc w:val="both"/>
        <w:rPr>
          <w:rFonts w:ascii="David" w:hAnsi="David"/>
        </w:rPr>
      </w:pPr>
      <w:hyperlink r:id="rId27" w:history="1">
        <w:r w:rsidRPr="00842F3D">
          <w:rPr>
            <w:rFonts w:ascii="David" w:hAnsi="David"/>
            <w:color w:val="0000FF"/>
            <w:u w:val="single"/>
            <w:rtl/>
          </w:rPr>
          <w:t>ת"פ (מחוזי מרכז) 63642-12-18</w:t>
        </w:r>
      </w:hyperlink>
      <w:r w:rsidR="00320029" w:rsidRPr="005138B2">
        <w:rPr>
          <w:rFonts w:ascii="David" w:hAnsi="David"/>
          <w:rtl/>
        </w:rPr>
        <w:t xml:space="preserve"> </w:t>
      </w:r>
      <w:r w:rsidR="00320029" w:rsidRPr="005138B2">
        <w:rPr>
          <w:rFonts w:ascii="David" w:hAnsi="David"/>
          <w:b/>
          <w:bCs/>
          <w:rtl/>
        </w:rPr>
        <w:t>מדינת ישראל נ' אהיב אל מוגרבי</w:t>
      </w:r>
      <w:r w:rsidR="00320029" w:rsidRPr="005138B2">
        <w:rPr>
          <w:rFonts w:ascii="David" w:hAnsi="David"/>
          <w:rtl/>
        </w:rPr>
        <w:t xml:space="preserve"> (30.</w:t>
      </w:r>
      <w:r w:rsidR="00320029">
        <w:rPr>
          <w:rFonts w:ascii="David" w:hAnsi="David" w:hint="cs"/>
          <w:rtl/>
        </w:rPr>
        <w:t>4</w:t>
      </w:r>
      <w:r w:rsidR="00320029" w:rsidRPr="005138B2">
        <w:rPr>
          <w:rFonts w:ascii="David" w:hAnsi="David"/>
          <w:rtl/>
        </w:rPr>
        <w:t>.</w:t>
      </w:r>
      <w:r w:rsidR="00320029">
        <w:rPr>
          <w:rFonts w:ascii="David" w:hAnsi="David" w:hint="cs"/>
          <w:rtl/>
        </w:rPr>
        <w:t>20</w:t>
      </w:r>
      <w:r w:rsidR="00320029" w:rsidRPr="005138B2">
        <w:rPr>
          <w:rFonts w:ascii="David" w:hAnsi="David"/>
          <w:rtl/>
        </w:rPr>
        <w:t>)</w:t>
      </w:r>
      <w:r w:rsidR="00320029">
        <w:rPr>
          <w:rFonts w:ascii="David" w:hAnsi="David" w:hint="cs"/>
          <w:rtl/>
        </w:rPr>
        <w:t xml:space="preserve"> -</w:t>
      </w:r>
      <w:r w:rsidR="00320029" w:rsidRPr="005138B2">
        <w:rPr>
          <w:rtl/>
        </w:rPr>
        <w:t xml:space="preserve"> </w:t>
      </w:r>
      <w:r w:rsidR="00320029">
        <w:rPr>
          <w:rFonts w:ascii="David" w:hAnsi="David" w:hint="cs"/>
          <w:rtl/>
        </w:rPr>
        <w:t xml:space="preserve">הנאשם </w:t>
      </w:r>
      <w:r w:rsidR="00320029" w:rsidRPr="005138B2">
        <w:rPr>
          <w:rFonts w:ascii="David" w:hAnsi="David"/>
          <w:rtl/>
        </w:rPr>
        <w:t>החזיק</w:t>
      </w:r>
      <w:r w:rsidR="00320029">
        <w:rPr>
          <w:rFonts w:ascii="David" w:hAnsi="David" w:hint="cs"/>
          <w:rtl/>
        </w:rPr>
        <w:t xml:space="preserve"> </w:t>
      </w:r>
      <w:r w:rsidR="00320029" w:rsidRPr="005138B2">
        <w:rPr>
          <w:rFonts w:ascii="David" w:hAnsi="David"/>
          <w:rtl/>
        </w:rPr>
        <w:t xml:space="preserve">בידו נשק מסוג רובה </w:t>
      </w:r>
      <w:r w:rsidR="00320029" w:rsidRPr="005138B2">
        <w:rPr>
          <w:rFonts w:ascii="David" w:hAnsi="David"/>
        </w:rPr>
        <w:t>M-16</w:t>
      </w:r>
      <w:r w:rsidR="00320029" w:rsidRPr="005138B2">
        <w:rPr>
          <w:rFonts w:ascii="David" w:hAnsi="David"/>
          <w:rtl/>
        </w:rPr>
        <w:t xml:space="preserve"> שמספרו הטבוע הושחת והוא עטוף בניילון נצמד, במתחם הסמוך לביתו.</w:t>
      </w:r>
      <w:r w:rsidR="00320029">
        <w:rPr>
          <w:rFonts w:ascii="David" w:hAnsi="David" w:hint="cs"/>
          <w:rtl/>
        </w:rPr>
        <w:t xml:space="preserve"> הושתו עליו 15 חודשי מאסר לצד מאסר על תנאי וקנס בסך 3,000 ₪.</w:t>
      </w:r>
    </w:p>
    <w:p w14:paraId="232EE641" w14:textId="77777777" w:rsidR="00320029" w:rsidRDefault="00320029" w:rsidP="00320029">
      <w:pPr>
        <w:spacing w:line="360" w:lineRule="auto"/>
        <w:jc w:val="both"/>
        <w:rPr>
          <w:rFonts w:ascii="David" w:hAnsi="David"/>
          <w:rtl/>
        </w:rPr>
      </w:pPr>
    </w:p>
    <w:p w14:paraId="59440AB4" w14:textId="77777777" w:rsidR="00320029" w:rsidRDefault="00842F3D" w:rsidP="00320029">
      <w:pPr>
        <w:spacing w:line="360" w:lineRule="auto"/>
        <w:jc w:val="both"/>
        <w:rPr>
          <w:rFonts w:ascii="David" w:hAnsi="David"/>
          <w:rtl/>
        </w:rPr>
      </w:pPr>
      <w:hyperlink r:id="rId28" w:history="1">
        <w:r w:rsidRPr="00842F3D">
          <w:rPr>
            <w:rFonts w:ascii="David" w:hAnsi="David"/>
            <w:color w:val="0000FF"/>
            <w:u w:val="single"/>
            <w:rtl/>
          </w:rPr>
          <w:t>עפ"ג (מחוזי ב"ש) 22885-05-17</w:t>
        </w:r>
      </w:hyperlink>
      <w:r w:rsidR="00320029" w:rsidRPr="009B084C">
        <w:rPr>
          <w:rFonts w:ascii="David" w:hAnsi="David"/>
          <w:rtl/>
        </w:rPr>
        <w:t xml:space="preserve"> </w:t>
      </w:r>
      <w:r w:rsidR="00320029" w:rsidRPr="009B084C">
        <w:rPr>
          <w:rFonts w:ascii="David" w:hAnsi="David"/>
          <w:b/>
          <w:bCs/>
          <w:rtl/>
        </w:rPr>
        <w:t>אלאסד</w:t>
      </w:r>
      <w:r w:rsidR="00320029">
        <w:rPr>
          <w:rFonts w:ascii="David" w:hAnsi="David" w:hint="cs"/>
          <w:b/>
          <w:bCs/>
          <w:rtl/>
        </w:rPr>
        <w:t xml:space="preserve"> </w:t>
      </w:r>
      <w:r w:rsidR="00320029" w:rsidRPr="009B084C">
        <w:rPr>
          <w:rFonts w:ascii="David" w:hAnsi="David"/>
          <w:b/>
          <w:bCs/>
          <w:rtl/>
        </w:rPr>
        <w:t>(עציר) נ' מדינת ישראל</w:t>
      </w:r>
      <w:r w:rsidR="00320029">
        <w:rPr>
          <w:rFonts w:ascii="David" w:hAnsi="David" w:hint="cs"/>
          <w:rtl/>
        </w:rPr>
        <w:t xml:space="preserve"> (6.7.17) - </w:t>
      </w:r>
      <w:r w:rsidR="00320029">
        <w:rPr>
          <w:rFonts w:ascii="David" w:hAnsi="David"/>
          <w:rtl/>
        </w:rPr>
        <w:t xml:space="preserve">הנאשם </w:t>
      </w:r>
      <w:r w:rsidR="00320029">
        <w:rPr>
          <w:rFonts w:ascii="David" w:hAnsi="David" w:hint="cs"/>
          <w:rtl/>
        </w:rPr>
        <w:t>ה</w:t>
      </w:r>
      <w:r w:rsidR="00320029" w:rsidRPr="00CE5EBC">
        <w:rPr>
          <w:rFonts w:ascii="David" w:hAnsi="David"/>
          <w:rtl/>
        </w:rPr>
        <w:t>חזיק בנשק מסוג רו</w:t>
      </w:r>
      <w:r w:rsidR="00320029">
        <w:rPr>
          <w:rFonts w:ascii="David" w:hAnsi="David"/>
          <w:rtl/>
        </w:rPr>
        <w:t xml:space="preserve">בה תת מקלע מאולתר ומחסנית </w:t>
      </w:r>
      <w:r w:rsidR="00320029">
        <w:rPr>
          <w:rFonts w:ascii="David" w:hAnsi="David" w:hint="cs"/>
          <w:rtl/>
        </w:rPr>
        <w:t>עם</w:t>
      </w:r>
      <w:r w:rsidR="00320029" w:rsidRPr="00CE5EBC">
        <w:rPr>
          <w:rFonts w:ascii="David" w:hAnsi="David"/>
          <w:rtl/>
        </w:rPr>
        <w:t xml:space="preserve"> 10 קליעים בקוטר 9 מ"מ. </w:t>
      </w:r>
      <w:r w:rsidR="00320029">
        <w:rPr>
          <w:rFonts w:ascii="David" w:hAnsi="David" w:hint="cs"/>
          <w:rtl/>
        </w:rPr>
        <w:t xml:space="preserve">נקבע </w:t>
      </w:r>
      <w:r w:rsidR="00320029">
        <w:rPr>
          <w:rFonts w:ascii="David" w:hAnsi="David"/>
          <w:rtl/>
        </w:rPr>
        <w:t>מתחם עונש הולם הנע בין 13 ל-36 חודשי</w:t>
      </w:r>
      <w:r w:rsidR="00320029" w:rsidRPr="00C72A42">
        <w:rPr>
          <w:rFonts w:ascii="David" w:hAnsi="David"/>
          <w:rtl/>
        </w:rPr>
        <w:t xml:space="preserve"> מאסר</w:t>
      </w:r>
      <w:r w:rsidR="00320029">
        <w:rPr>
          <w:rFonts w:ascii="David" w:hAnsi="David" w:hint="cs"/>
          <w:rtl/>
        </w:rPr>
        <w:t>, והושתו עליו 21 חודשי מאסר, מאסר על תנאי וקנס בסך 2,500 ₪. הערעור נדחה.</w:t>
      </w:r>
    </w:p>
    <w:p w14:paraId="225B72FC" w14:textId="77777777" w:rsidR="00320029" w:rsidRDefault="00320029" w:rsidP="00320029">
      <w:pPr>
        <w:spacing w:line="360" w:lineRule="auto"/>
        <w:jc w:val="both"/>
        <w:rPr>
          <w:rFonts w:ascii="David" w:hAnsi="David"/>
          <w:rtl/>
        </w:rPr>
      </w:pPr>
    </w:p>
    <w:p w14:paraId="2956EDFD" w14:textId="77777777" w:rsidR="00320029" w:rsidRDefault="00842F3D" w:rsidP="00320029">
      <w:pPr>
        <w:spacing w:line="360" w:lineRule="auto"/>
        <w:jc w:val="both"/>
        <w:rPr>
          <w:rFonts w:ascii="David" w:hAnsi="David"/>
          <w:rtl/>
        </w:rPr>
      </w:pPr>
      <w:hyperlink r:id="rId29" w:history="1">
        <w:r w:rsidRPr="00842F3D">
          <w:rPr>
            <w:rFonts w:ascii="David" w:hAnsi="David"/>
            <w:color w:val="0000FF"/>
            <w:u w:val="single"/>
            <w:rtl/>
          </w:rPr>
          <w:t>עפ"ג (מחוזי מרכז) 62288-05-17</w:t>
        </w:r>
      </w:hyperlink>
      <w:r w:rsidR="00320029">
        <w:rPr>
          <w:rFonts w:ascii="David" w:hAnsi="David"/>
          <w:rtl/>
        </w:rPr>
        <w:t xml:space="preserve"> </w:t>
      </w:r>
      <w:r w:rsidR="00320029" w:rsidRPr="00C72A42">
        <w:rPr>
          <w:rFonts w:ascii="David" w:hAnsi="David"/>
          <w:b/>
          <w:bCs/>
          <w:rtl/>
        </w:rPr>
        <w:t>מדינת ישראל נ' מסרי</w:t>
      </w:r>
      <w:r w:rsidR="00320029">
        <w:rPr>
          <w:rFonts w:ascii="David" w:hAnsi="David"/>
          <w:rtl/>
        </w:rPr>
        <w:t xml:space="preserve"> (15.4.18)</w:t>
      </w:r>
      <w:r w:rsidR="00320029">
        <w:rPr>
          <w:rFonts w:ascii="David" w:hAnsi="David" w:hint="cs"/>
          <w:rtl/>
        </w:rPr>
        <w:t xml:space="preserve"> - ה</w:t>
      </w:r>
      <w:r w:rsidR="00320029">
        <w:rPr>
          <w:rFonts w:ascii="David" w:hAnsi="David"/>
          <w:rtl/>
        </w:rPr>
        <w:t>נאשם</w:t>
      </w:r>
      <w:r w:rsidR="00320029">
        <w:rPr>
          <w:rFonts w:ascii="David" w:hAnsi="David" w:hint="cs"/>
          <w:rtl/>
        </w:rPr>
        <w:t xml:space="preserve"> </w:t>
      </w:r>
      <w:r w:rsidR="00320029" w:rsidRPr="00C72A42">
        <w:rPr>
          <w:rFonts w:ascii="David" w:hAnsi="David"/>
          <w:rtl/>
        </w:rPr>
        <w:t>החזיק בעסק בר</w:t>
      </w:r>
      <w:r w:rsidR="00320029">
        <w:rPr>
          <w:rFonts w:ascii="David" w:hAnsi="David"/>
          <w:rtl/>
        </w:rPr>
        <w:t>ובה מסוג קלצ'ניקוב ו</w:t>
      </w:r>
      <w:r w:rsidR="00320029">
        <w:rPr>
          <w:rFonts w:ascii="David" w:hAnsi="David" w:hint="cs"/>
          <w:rtl/>
        </w:rPr>
        <w:t>ב</w:t>
      </w:r>
      <w:r w:rsidR="00320029">
        <w:rPr>
          <w:rFonts w:ascii="David" w:hAnsi="David"/>
          <w:rtl/>
        </w:rPr>
        <w:t xml:space="preserve">מחסנית עטופים ומוסלקים. בית </w:t>
      </w:r>
      <w:r w:rsidR="00320029" w:rsidRPr="00C72A42">
        <w:rPr>
          <w:rFonts w:ascii="David" w:hAnsi="David"/>
          <w:rtl/>
        </w:rPr>
        <w:t xml:space="preserve">משפט </w:t>
      </w:r>
      <w:r w:rsidR="00320029">
        <w:rPr>
          <w:rFonts w:ascii="David" w:hAnsi="David" w:hint="cs"/>
          <w:rtl/>
        </w:rPr>
        <w:t xml:space="preserve">השלום גזר עליו 6 חודשי מאסר לריצוי בעבודות שירות ובית המשפט </w:t>
      </w:r>
      <w:r w:rsidR="00320029" w:rsidRPr="00C72A42">
        <w:rPr>
          <w:rFonts w:ascii="David" w:hAnsi="David"/>
          <w:rtl/>
        </w:rPr>
        <w:t>המחוזי קבע מתחם ש</w:t>
      </w:r>
      <w:r w:rsidR="00320029">
        <w:rPr>
          <w:rFonts w:ascii="David" w:hAnsi="David" w:hint="cs"/>
          <w:rtl/>
        </w:rPr>
        <w:t xml:space="preserve">נע </w:t>
      </w:r>
      <w:r w:rsidR="00320029" w:rsidRPr="00C72A42">
        <w:rPr>
          <w:rFonts w:ascii="David" w:hAnsi="David"/>
          <w:rtl/>
        </w:rPr>
        <w:t>בין 10 ל-24 חודשי מאסר בפועל, ו</w:t>
      </w:r>
      <w:r w:rsidR="00320029">
        <w:rPr>
          <w:rFonts w:ascii="David" w:hAnsi="David" w:hint="cs"/>
          <w:rtl/>
        </w:rPr>
        <w:t xml:space="preserve">החמיר </w:t>
      </w:r>
      <w:r w:rsidR="00320029" w:rsidRPr="00C72A42">
        <w:rPr>
          <w:rFonts w:ascii="David" w:hAnsi="David"/>
          <w:rtl/>
        </w:rPr>
        <w:t>את עונשו של הנאשם</w:t>
      </w:r>
      <w:r w:rsidR="00320029">
        <w:rPr>
          <w:rFonts w:ascii="David" w:hAnsi="David" w:hint="cs"/>
          <w:rtl/>
        </w:rPr>
        <w:t xml:space="preserve"> ל-</w:t>
      </w:r>
      <w:r w:rsidR="00320029">
        <w:rPr>
          <w:rFonts w:ascii="David" w:hAnsi="David"/>
          <w:rtl/>
        </w:rPr>
        <w:t>10 חודשי מאסר בפועל</w:t>
      </w:r>
      <w:r w:rsidR="00320029">
        <w:rPr>
          <w:rFonts w:ascii="David" w:hAnsi="David" w:hint="cs"/>
          <w:rtl/>
        </w:rPr>
        <w:t>.</w:t>
      </w:r>
    </w:p>
    <w:p w14:paraId="06F4BE7B" w14:textId="77777777" w:rsidR="00320029" w:rsidRDefault="00320029" w:rsidP="00320029">
      <w:pPr>
        <w:spacing w:line="360" w:lineRule="auto"/>
        <w:jc w:val="both"/>
        <w:rPr>
          <w:rFonts w:ascii="David" w:hAnsi="David"/>
          <w:rtl/>
        </w:rPr>
      </w:pPr>
    </w:p>
    <w:p w14:paraId="763C37AB" w14:textId="77777777" w:rsidR="00320029" w:rsidRDefault="00842F3D" w:rsidP="00320029">
      <w:pPr>
        <w:spacing w:line="360" w:lineRule="auto"/>
        <w:jc w:val="both"/>
        <w:rPr>
          <w:rFonts w:ascii="David" w:hAnsi="David"/>
          <w:rtl/>
        </w:rPr>
      </w:pPr>
      <w:hyperlink r:id="rId30" w:history="1">
        <w:r w:rsidRPr="00842F3D">
          <w:rPr>
            <w:rFonts w:ascii="David" w:hAnsi="David"/>
            <w:color w:val="0000FF"/>
            <w:u w:val="single"/>
            <w:rtl/>
          </w:rPr>
          <w:t>ת"פ (מחוזי ב"ש) 53496-03-18</w:t>
        </w:r>
      </w:hyperlink>
      <w:r w:rsidR="00320029" w:rsidRPr="00147946">
        <w:rPr>
          <w:rFonts w:ascii="David" w:hAnsi="David"/>
          <w:rtl/>
        </w:rPr>
        <w:t xml:space="preserve"> </w:t>
      </w:r>
      <w:r w:rsidR="00320029" w:rsidRPr="00147946">
        <w:rPr>
          <w:rFonts w:ascii="David" w:hAnsi="David"/>
          <w:b/>
          <w:bCs/>
          <w:rtl/>
        </w:rPr>
        <w:t>מדינת ישראל נ' סאמר אבו עסא</w:t>
      </w:r>
      <w:r w:rsidR="00320029" w:rsidRPr="00147946">
        <w:rPr>
          <w:rFonts w:ascii="David" w:hAnsi="David"/>
          <w:rtl/>
        </w:rPr>
        <w:t xml:space="preserve"> (</w:t>
      </w:r>
      <w:r w:rsidR="00320029">
        <w:rPr>
          <w:rFonts w:ascii="David" w:hAnsi="David" w:hint="cs"/>
          <w:rtl/>
        </w:rPr>
        <w:t>6</w:t>
      </w:r>
      <w:r w:rsidR="00320029" w:rsidRPr="00147946">
        <w:rPr>
          <w:rFonts w:ascii="David" w:hAnsi="David"/>
          <w:rtl/>
        </w:rPr>
        <w:t>.</w:t>
      </w:r>
      <w:r w:rsidR="00320029">
        <w:rPr>
          <w:rFonts w:ascii="David" w:hAnsi="David" w:hint="cs"/>
          <w:rtl/>
        </w:rPr>
        <w:t>2</w:t>
      </w:r>
      <w:r w:rsidR="00320029" w:rsidRPr="00147946">
        <w:rPr>
          <w:rFonts w:ascii="David" w:hAnsi="David"/>
          <w:rtl/>
        </w:rPr>
        <w:t>.</w:t>
      </w:r>
      <w:r w:rsidR="00320029">
        <w:rPr>
          <w:rFonts w:ascii="David" w:hAnsi="David" w:hint="cs"/>
          <w:rtl/>
        </w:rPr>
        <w:t>19</w:t>
      </w:r>
      <w:r w:rsidR="00320029" w:rsidRPr="00147946">
        <w:rPr>
          <w:rFonts w:ascii="David" w:hAnsi="David"/>
          <w:rtl/>
        </w:rPr>
        <w:t>)</w:t>
      </w:r>
      <w:r w:rsidR="00320029">
        <w:rPr>
          <w:rFonts w:ascii="David" w:hAnsi="David" w:hint="cs"/>
          <w:rtl/>
        </w:rPr>
        <w:t xml:space="preserve"> - החזקת נשק מאולתר אוטומטי. נקבע מתחם הנע בין 36-15 חודשי מאסר, ונגזרו על הנאשם 18 חודשי מאסר.</w:t>
      </w:r>
    </w:p>
    <w:p w14:paraId="7F3083CB" w14:textId="77777777" w:rsidR="00320029" w:rsidRDefault="00320029" w:rsidP="00320029">
      <w:pPr>
        <w:spacing w:line="360" w:lineRule="auto"/>
        <w:jc w:val="both"/>
        <w:rPr>
          <w:rFonts w:ascii="David" w:hAnsi="David"/>
          <w:rtl/>
        </w:rPr>
      </w:pPr>
    </w:p>
    <w:p w14:paraId="033CF983" w14:textId="77777777" w:rsidR="00320029" w:rsidRDefault="00842F3D" w:rsidP="00320029">
      <w:pPr>
        <w:spacing w:line="360" w:lineRule="auto"/>
        <w:jc w:val="both"/>
        <w:rPr>
          <w:rFonts w:ascii="David" w:hAnsi="David"/>
          <w:rtl/>
        </w:rPr>
      </w:pPr>
      <w:hyperlink r:id="rId31" w:history="1">
        <w:r w:rsidRPr="00842F3D">
          <w:rPr>
            <w:rFonts w:ascii="David" w:hAnsi="David"/>
            <w:color w:val="0000FF"/>
            <w:u w:val="single"/>
            <w:rtl/>
          </w:rPr>
          <w:t>ת"פ (שלום י-ם) 52546-02-19</w:t>
        </w:r>
      </w:hyperlink>
      <w:r w:rsidR="00320029" w:rsidRPr="009E4CDE">
        <w:rPr>
          <w:rFonts w:ascii="David" w:hAnsi="David"/>
          <w:rtl/>
        </w:rPr>
        <w:t xml:space="preserve"> </w:t>
      </w:r>
      <w:r w:rsidR="00320029" w:rsidRPr="009E4CDE">
        <w:rPr>
          <w:rFonts w:ascii="David" w:hAnsi="David"/>
          <w:b/>
          <w:bCs/>
          <w:rtl/>
        </w:rPr>
        <w:t>מדינת ישראל נ' סאמי נאבולסי</w:t>
      </w:r>
      <w:r w:rsidR="00320029" w:rsidRPr="009E4CDE">
        <w:rPr>
          <w:rFonts w:ascii="David" w:hAnsi="David"/>
          <w:rtl/>
        </w:rPr>
        <w:t xml:space="preserve"> (</w:t>
      </w:r>
      <w:r w:rsidR="00320029">
        <w:rPr>
          <w:rFonts w:ascii="David" w:hAnsi="David" w:hint="cs"/>
          <w:rtl/>
        </w:rPr>
        <w:t>9</w:t>
      </w:r>
      <w:r w:rsidR="00320029" w:rsidRPr="009E4CDE">
        <w:rPr>
          <w:rFonts w:ascii="David" w:hAnsi="David"/>
          <w:rtl/>
        </w:rPr>
        <w:t>.</w:t>
      </w:r>
      <w:r w:rsidR="00320029">
        <w:rPr>
          <w:rFonts w:ascii="David" w:hAnsi="David" w:hint="cs"/>
          <w:rtl/>
        </w:rPr>
        <w:t>9</w:t>
      </w:r>
      <w:r w:rsidR="00320029" w:rsidRPr="009E4CDE">
        <w:rPr>
          <w:rFonts w:ascii="David" w:hAnsi="David"/>
          <w:rtl/>
        </w:rPr>
        <w:t>.</w:t>
      </w:r>
      <w:r w:rsidR="00320029">
        <w:rPr>
          <w:rFonts w:ascii="David" w:hAnsi="David" w:hint="cs"/>
          <w:rtl/>
        </w:rPr>
        <w:t>19</w:t>
      </w:r>
      <w:r w:rsidR="00320029" w:rsidRPr="009E4CDE">
        <w:rPr>
          <w:rFonts w:ascii="David" w:hAnsi="David"/>
          <w:rtl/>
        </w:rPr>
        <w:t>)</w:t>
      </w:r>
      <w:r w:rsidR="00320029">
        <w:rPr>
          <w:rFonts w:ascii="David" w:hAnsi="David" w:hint="cs"/>
          <w:rtl/>
        </w:rPr>
        <w:t xml:space="preserve">- </w:t>
      </w:r>
      <w:r w:rsidR="00320029" w:rsidRPr="009E4CDE">
        <w:rPr>
          <w:rFonts w:ascii="David" w:hAnsi="David"/>
          <w:rtl/>
        </w:rPr>
        <w:t xml:space="preserve">הנאשם הורשע בשתי עבירות החזקת נשק ובעבירה של החזקת תחמושת. במשך כשנתיים וחצי החזיק בנגרייה מתחת לבית משפחתו רובה </w:t>
      </w:r>
      <w:r w:rsidR="00320029" w:rsidRPr="009E4CDE">
        <w:rPr>
          <w:rFonts w:ascii="David" w:hAnsi="David"/>
        </w:rPr>
        <w:t>M1</w:t>
      </w:r>
      <w:r w:rsidR="00320029" w:rsidRPr="009E4CDE">
        <w:rPr>
          <w:rFonts w:ascii="David" w:hAnsi="David"/>
          <w:rtl/>
        </w:rPr>
        <w:t>, נ</w:t>
      </w:r>
      <w:r w:rsidR="00320029">
        <w:rPr>
          <w:rFonts w:ascii="David" w:hAnsi="David"/>
          <w:rtl/>
        </w:rPr>
        <w:t>שק מאולתר המכיל חלקי רובה צייד</w:t>
      </w:r>
      <w:r w:rsidR="00320029">
        <w:rPr>
          <w:rFonts w:ascii="David" w:hAnsi="David" w:hint="cs"/>
          <w:rtl/>
        </w:rPr>
        <w:t xml:space="preserve"> ו-77 </w:t>
      </w:r>
      <w:r w:rsidR="00320029">
        <w:rPr>
          <w:rFonts w:ascii="David" w:hAnsi="David"/>
          <w:rtl/>
        </w:rPr>
        <w:t>כדורים</w:t>
      </w:r>
      <w:r w:rsidR="00320029">
        <w:rPr>
          <w:rFonts w:ascii="David" w:hAnsi="David" w:hint="cs"/>
          <w:rtl/>
        </w:rPr>
        <w:t xml:space="preserve"> שונים</w:t>
      </w:r>
      <w:r w:rsidR="00320029" w:rsidRPr="009E4CDE">
        <w:rPr>
          <w:rFonts w:ascii="David" w:hAnsi="David"/>
          <w:rtl/>
        </w:rPr>
        <w:t>.</w:t>
      </w:r>
      <w:r w:rsidR="00320029">
        <w:rPr>
          <w:rFonts w:ascii="David" w:hAnsi="David" w:hint="cs"/>
          <w:rtl/>
        </w:rPr>
        <w:t xml:space="preserve"> נקבע מתחם הנע בין 9 ל-24 חודשי מאסר ונגזרו עליו 10 חודשי מאסר לצד מאסר על תנאי.</w:t>
      </w:r>
    </w:p>
    <w:p w14:paraId="553CC651" w14:textId="77777777" w:rsidR="00320029" w:rsidRPr="009E4CDE" w:rsidRDefault="00320029" w:rsidP="00320029">
      <w:pPr>
        <w:spacing w:line="360" w:lineRule="auto"/>
        <w:jc w:val="both"/>
        <w:rPr>
          <w:rFonts w:ascii="David" w:hAnsi="David"/>
          <w:rtl/>
        </w:rPr>
      </w:pPr>
    </w:p>
    <w:p w14:paraId="17910652" w14:textId="77777777" w:rsidR="00320029" w:rsidRDefault="00842F3D" w:rsidP="00320029">
      <w:pPr>
        <w:spacing w:line="360" w:lineRule="auto"/>
        <w:jc w:val="both"/>
        <w:rPr>
          <w:rFonts w:ascii="David" w:hAnsi="David"/>
          <w:rtl/>
        </w:rPr>
      </w:pPr>
      <w:hyperlink r:id="rId32" w:history="1">
        <w:r w:rsidRPr="00842F3D">
          <w:rPr>
            <w:rFonts w:ascii="David" w:hAnsi="David"/>
            <w:color w:val="0000FF"/>
            <w:u w:val="single"/>
            <w:rtl/>
          </w:rPr>
          <w:t>ת"פ (כפ"ס) 29239-05-19</w:t>
        </w:r>
      </w:hyperlink>
      <w:r w:rsidR="00320029">
        <w:rPr>
          <w:rFonts w:ascii="David" w:hAnsi="David" w:hint="cs"/>
          <w:rtl/>
        </w:rPr>
        <w:t xml:space="preserve"> </w:t>
      </w:r>
      <w:r w:rsidR="00320029" w:rsidRPr="00F7708F">
        <w:rPr>
          <w:rFonts w:ascii="David" w:hAnsi="David" w:hint="cs"/>
          <w:b/>
          <w:bCs/>
          <w:rtl/>
        </w:rPr>
        <w:t>מדינת ישראל נ' אמיר זידאת</w:t>
      </w:r>
      <w:r w:rsidR="00320029">
        <w:rPr>
          <w:rFonts w:ascii="David" w:hAnsi="David" w:hint="cs"/>
          <w:rtl/>
        </w:rPr>
        <w:t xml:space="preserve"> (19.11.20) </w:t>
      </w:r>
      <w:r w:rsidR="00320029">
        <w:rPr>
          <w:rFonts w:ascii="David" w:hAnsi="David"/>
          <w:rtl/>
        </w:rPr>
        <w:t>–</w:t>
      </w:r>
      <w:r w:rsidR="00320029">
        <w:rPr>
          <w:rFonts w:ascii="David" w:hAnsi="David" w:hint="cs"/>
          <w:rtl/>
        </w:rPr>
        <w:t xml:space="preserve"> הנאשם החזיק תת מקלע מאולתר ובתוכו מחסנית ריקה. הנאשם, צעיר, נעדר עבר פלילי, הודה בביצוע העבירה. נקבע מתחם עונש הולם הנע בין 14 ל-28 חודשי מאסר. על הנאשם נגזרו 14 חודשי מאסר, מאסר על תנאי וקנס בסך 3,000 ₪.</w:t>
      </w:r>
    </w:p>
    <w:p w14:paraId="31AC29B1" w14:textId="77777777" w:rsidR="00320029" w:rsidRDefault="00320029" w:rsidP="00320029">
      <w:pPr>
        <w:spacing w:line="360" w:lineRule="auto"/>
        <w:jc w:val="both"/>
        <w:rPr>
          <w:rFonts w:ascii="David" w:hAnsi="David"/>
          <w:rtl/>
        </w:rPr>
      </w:pPr>
    </w:p>
    <w:p w14:paraId="34C84418" w14:textId="77777777" w:rsidR="00320029" w:rsidRDefault="00320029" w:rsidP="00320029">
      <w:pPr>
        <w:spacing w:line="360" w:lineRule="auto"/>
        <w:jc w:val="both"/>
        <w:rPr>
          <w:rFonts w:ascii="David" w:hAnsi="David"/>
          <w:rtl/>
        </w:rPr>
      </w:pPr>
      <w:r>
        <w:rPr>
          <w:rFonts w:ascii="David" w:hAnsi="David" w:hint="cs"/>
          <w:rtl/>
        </w:rPr>
        <w:t>11.</w:t>
      </w:r>
      <w:r>
        <w:rPr>
          <w:rFonts w:ascii="David" w:hAnsi="David" w:hint="cs"/>
          <w:rtl/>
        </w:rPr>
        <w:tab/>
      </w:r>
      <w:r w:rsidRPr="009E4CDE">
        <w:rPr>
          <w:rFonts w:ascii="David" w:hAnsi="David" w:hint="cs"/>
          <w:rtl/>
        </w:rPr>
        <w:t xml:space="preserve">בענייננו, בשים לב לעובדה כי מדובר בשני </w:t>
      </w:r>
      <w:r>
        <w:rPr>
          <w:rFonts w:ascii="David" w:hAnsi="David" w:hint="cs"/>
          <w:rtl/>
        </w:rPr>
        <w:t>כלי נשק מסוג תת</w:t>
      </w:r>
      <w:r w:rsidRPr="009E4CDE">
        <w:rPr>
          <w:rFonts w:ascii="David" w:hAnsi="David" w:hint="cs"/>
          <w:rtl/>
        </w:rPr>
        <w:t xml:space="preserve"> מקלע </w:t>
      </w:r>
      <w:r>
        <w:rPr>
          <w:rFonts w:ascii="David" w:hAnsi="David" w:hint="cs"/>
          <w:rtl/>
        </w:rPr>
        <w:t xml:space="preserve">מאולתר, יחד </w:t>
      </w:r>
      <w:r w:rsidRPr="009E4CDE">
        <w:rPr>
          <w:rFonts w:ascii="David" w:hAnsi="David" w:hint="cs"/>
          <w:rtl/>
        </w:rPr>
        <w:t xml:space="preserve">עם תחמושת </w:t>
      </w:r>
      <w:r w:rsidRPr="00D123D7">
        <w:rPr>
          <w:rFonts w:ascii="David" w:hAnsi="David" w:hint="cs"/>
          <w:rtl/>
        </w:rPr>
        <w:t xml:space="preserve">תואמת, אני קובע כי </w:t>
      </w:r>
      <w:r w:rsidRPr="00D123D7">
        <w:rPr>
          <w:rFonts w:ascii="David" w:hAnsi="David" w:hint="cs"/>
          <w:b/>
          <w:bCs/>
          <w:u w:val="single"/>
          <w:rtl/>
        </w:rPr>
        <w:t>ברגיל</w:t>
      </w:r>
      <w:r>
        <w:rPr>
          <w:rFonts w:ascii="David" w:hAnsi="David" w:hint="cs"/>
          <w:rtl/>
        </w:rPr>
        <w:t xml:space="preserve"> </w:t>
      </w:r>
      <w:r w:rsidRPr="00D123D7">
        <w:rPr>
          <w:rFonts w:ascii="David" w:hAnsi="David" w:hint="cs"/>
          <w:rtl/>
        </w:rPr>
        <w:t>מתחם הע</w:t>
      </w:r>
      <w:r>
        <w:rPr>
          <w:rFonts w:ascii="David" w:hAnsi="David" w:hint="cs"/>
          <w:rtl/>
        </w:rPr>
        <w:t>ונש</w:t>
      </w:r>
      <w:r w:rsidRPr="00D123D7">
        <w:rPr>
          <w:rFonts w:ascii="David" w:hAnsi="David" w:hint="cs"/>
          <w:rtl/>
        </w:rPr>
        <w:t xml:space="preserve"> </w:t>
      </w:r>
      <w:r>
        <w:rPr>
          <w:rFonts w:ascii="David" w:hAnsi="David" w:hint="cs"/>
          <w:rtl/>
        </w:rPr>
        <w:t xml:space="preserve">ההולם </w:t>
      </w:r>
      <w:r w:rsidRPr="00D123D7">
        <w:rPr>
          <w:rFonts w:ascii="David" w:hAnsi="David" w:hint="cs"/>
          <w:rtl/>
        </w:rPr>
        <w:t>נע בין 2</w:t>
      </w:r>
      <w:r>
        <w:rPr>
          <w:rFonts w:ascii="David" w:hAnsi="David" w:hint="cs"/>
          <w:rtl/>
        </w:rPr>
        <w:t>2</w:t>
      </w:r>
      <w:r w:rsidRPr="00D123D7">
        <w:rPr>
          <w:rFonts w:ascii="David" w:hAnsi="David" w:hint="cs"/>
          <w:rtl/>
        </w:rPr>
        <w:t xml:space="preserve"> ל-42 חודשי מאסר, לצד ענישה נלווית.</w:t>
      </w:r>
    </w:p>
    <w:p w14:paraId="01E90991" w14:textId="77777777" w:rsidR="00320029" w:rsidRDefault="00320029" w:rsidP="00320029">
      <w:pPr>
        <w:spacing w:line="360" w:lineRule="auto"/>
        <w:jc w:val="both"/>
        <w:rPr>
          <w:rFonts w:ascii="David" w:hAnsi="David"/>
          <w:rtl/>
        </w:rPr>
      </w:pPr>
      <w:r>
        <w:rPr>
          <w:rFonts w:ascii="David" w:hAnsi="David" w:hint="cs"/>
          <w:rtl/>
        </w:rPr>
        <w:t xml:space="preserve">ומדוע "ברגיל"? שכן, שני הצדדים עתרו לקביעת מתחם עונש הולם </w:t>
      </w:r>
      <w:r w:rsidRPr="00D123D7">
        <w:rPr>
          <w:rFonts w:ascii="David" w:hAnsi="David" w:hint="cs"/>
          <w:u w:val="single"/>
          <w:rtl/>
        </w:rPr>
        <w:t>שונה</w:t>
      </w:r>
      <w:r>
        <w:rPr>
          <w:rFonts w:ascii="David" w:hAnsi="David" w:hint="cs"/>
          <w:rtl/>
        </w:rPr>
        <w:t xml:space="preserve"> מזה שהם טוענים לו בנסיבות "רגילות" </w:t>
      </w:r>
      <w:r>
        <w:rPr>
          <w:rFonts w:ascii="David" w:hAnsi="David"/>
          <w:rtl/>
        </w:rPr>
        <w:t>–</w:t>
      </w:r>
      <w:r>
        <w:rPr>
          <w:rFonts w:ascii="David" w:hAnsi="David" w:hint="cs"/>
          <w:rtl/>
        </w:rPr>
        <w:t xml:space="preserve"> הכל כמפורט הלן.</w:t>
      </w:r>
    </w:p>
    <w:p w14:paraId="64209FAB" w14:textId="77777777" w:rsidR="00320029" w:rsidRPr="00D123D7" w:rsidRDefault="00320029" w:rsidP="00320029">
      <w:pPr>
        <w:spacing w:line="360" w:lineRule="auto"/>
        <w:jc w:val="both"/>
        <w:rPr>
          <w:rFonts w:ascii="David" w:hAnsi="David"/>
          <w:rtl/>
        </w:rPr>
      </w:pPr>
    </w:p>
    <w:p w14:paraId="529A5277" w14:textId="77777777" w:rsidR="00320029" w:rsidRPr="009F6AE6" w:rsidRDefault="00320029" w:rsidP="00320029">
      <w:pPr>
        <w:spacing w:line="360" w:lineRule="auto"/>
        <w:jc w:val="both"/>
        <w:rPr>
          <w:rFonts w:ascii="David" w:hAnsi="David"/>
          <w:b/>
          <w:bCs/>
          <w:u w:val="single"/>
          <w:rtl/>
        </w:rPr>
      </w:pPr>
      <w:r w:rsidRPr="009F6AE6">
        <w:rPr>
          <w:rFonts w:ascii="David" w:hAnsi="David" w:hint="cs"/>
          <w:b/>
          <w:bCs/>
          <w:u w:val="single"/>
          <w:rtl/>
        </w:rPr>
        <w:t>אי העמדה לדין של מעורבים אחרים; אחדות הענישה; ונסיבות שאינן קשורות בביצוע העבירה</w:t>
      </w:r>
    </w:p>
    <w:p w14:paraId="055A8CEE" w14:textId="77777777" w:rsidR="00320029" w:rsidRDefault="00320029" w:rsidP="00320029">
      <w:pPr>
        <w:spacing w:line="360" w:lineRule="auto"/>
        <w:jc w:val="both"/>
        <w:rPr>
          <w:rFonts w:ascii="David" w:hAnsi="David"/>
          <w:rtl/>
        </w:rPr>
      </w:pPr>
      <w:r>
        <w:rPr>
          <w:rFonts w:ascii="David" w:hAnsi="David" w:hint="cs"/>
          <w:rtl/>
        </w:rPr>
        <w:t>12.</w:t>
      </w:r>
      <w:r>
        <w:rPr>
          <w:rFonts w:ascii="David" w:hAnsi="David" w:hint="cs"/>
          <w:rtl/>
        </w:rPr>
        <w:tab/>
      </w:r>
      <w:r w:rsidRPr="00D507BB">
        <w:rPr>
          <w:rFonts w:ascii="David" w:hAnsi="David" w:hint="cs"/>
          <w:rtl/>
        </w:rPr>
        <w:t>מד</w:t>
      </w:r>
      <w:r>
        <w:rPr>
          <w:rFonts w:ascii="David" w:hAnsi="David" w:hint="cs"/>
          <w:rtl/>
        </w:rPr>
        <w:t>ובר בנאש</w:t>
      </w:r>
      <w:r w:rsidRPr="00D507BB">
        <w:rPr>
          <w:rFonts w:ascii="David" w:hAnsi="David" w:hint="cs"/>
          <w:rtl/>
        </w:rPr>
        <w:t xml:space="preserve">ם </w:t>
      </w:r>
      <w:r>
        <w:rPr>
          <w:rFonts w:ascii="David" w:hAnsi="David" w:hint="cs"/>
          <w:rtl/>
        </w:rPr>
        <w:t>צעיר, כבן 28, נעדר</w:t>
      </w:r>
      <w:r w:rsidRPr="00D507BB">
        <w:rPr>
          <w:rFonts w:ascii="David" w:hAnsi="David" w:hint="cs"/>
          <w:rtl/>
        </w:rPr>
        <w:t xml:space="preserve"> עבר פלילי, </w:t>
      </w:r>
      <w:r>
        <w:rPr>
          <w:rFonts w:ascii="David" w:hAnsi="David" w:hint="cs"/>
          <w:rtl/>
        </w:rPr>
        <w:t xml:space="preserve">שהודה בביצוע העבירה במסגרת הסדר טיעון וחסך בזמן שיפוטי; הנאשם שהה במעצר מאחורי סורג ובריח במשך כשבועיים; לאחר מכן, נותר הנאשם במעצר בית </w:t>
      </w:r>
      <w:r w:rsidRPr="00AF7545">
        <w:rPr>
          <w:rFonts w:ascii="David" w:hAnsi="David"/>
          <w:rtl/>
        </w:rPr>
        <w:t>מלא מאוקטובר 2</w:t>
      </w:r>
      <w:r>
        <w:rPr>
          <w:rFonts w:ascii="David" w:hAnsi="David"/>
          <w:rtl/>
        </w:rPr>
        <w:t>018 עד יולי 2020, קרוב לשנתיים</w:t>
      </w:r>
      <w:r>
        <w:rPr>
          <w:rFonts w:ascii="David" w:hAnsi="David" w:hint="cs"/>
          <w:rtl/>
        </w:rPr>
        <w:t>, ו</w:t>
      </w:r>
      <w:r w:rsidRPr="00AF7545">
        <w:rPr>
          <w:rFonts w:ascii="David" w:hAnsi="David"/>
          <w:rtl/>
        </w:rPr>
        <w:t xml:space="preserve">מאז יולי 2020 </w:t>
      </w:r>
      <w:r>
        <w:rPr>
          <w:rFonts w:ascii="David" w:hAnsi="David" w:hint="cs"/>
          <w:rtl/>
        </w:rPr>
        <w:t>ו</w:t>
      </w:r>
      <w:r w:rsidRPr="00AF7545">
        <w:rPr>
          <w:rFonts w:ascii="David" w:hAnsi="David"/>
          <w:rtl/>
        </w:rPr>
        <w:t xml:space="preserve">עד היום </w:t>
      </w:r>
      <w:r>
        <w:rPr>
          <w:rFonts w:ascii="David" w:hAnsi="David" w:hint="cs"/>
          <w:rtl/>
        </w:rPr>
        <w:t>מצוי</w:t>
      </w:r>
      <w:r w:rsidRPr="00AF7545">
        <w:rPr>
          <w:rFonts w:ascii="David" w:hAnsi="David"/>
          <w:rtl/>
        </w:rPr>
        <w:t xml:space="preserve"> ב</w:t>
      </w:r>
      <w:r>
        <w:rPr>
          <w:rFonts w:ascii="David" w:hAnsi="David" w:hint="cs"/>
          <w:rtl/>
        </w:rPr>
        <w:t>"</w:t>
      </w:r>
      <w:r w:rsidRPr="00AF7545">
        <w:rPr>
          <w:rFonts w:ascii="David" w:hAnsi="David"/>
          <w:rtl/>
        </w:rPr>
        <w:t>מעצר אדם</w:t>
      </w:r>
      <w:r>
        <w:rPr>
          <w:rFonts w:ascii="David" w:hAnsi="David" w:hint="cs"/>
          <w:rtl/>
        </w:rPr>
        <w:t>"</w:t>
      </w:r>
      <w:r w:rsidRPr="00AF7545">
        <w:rPr>
          <w:rFonts w:ascii="David" w:hAnsi="David"/>
          <w:rtl/>
        </w:rPr>
        <w:t xml:space="preserve">, </w:t>
      </w:r>
      <w:r>
        <w:rPr>
          <w:rFonts w:ascii="David" w:hAnsi="David" w:hint="cs"/>
          <w:rtl/>
        </w:rPr>
        <w:t>כל זאת מבלי שהפר את תנאי השחרור ולא שב להסתבך בפלילים.</w:t>
      </w:r>
    </w:p>
    <w:p w14:paraId="7DDD36F0" w14:textId="77777777" w:rsidR="00320029" w:rsidRPr="0062342E" w:rsidRDefault="00320029" w:rsidP="00320029">
      <w:pPr>
        <w:spacing w:line="360" w:lineRule="auto"/>
        <w:jc w:val="both"/>
        <w:rPr>
          <w:rFonts w:ascii="David" w:hAnsi="David"/>
          <w:u w:val="single"/>
          <w:rtl/>
        </w:rPr>
      </w:pPr>
      <w:r w:rsidRPr="00BE0132">
        <w:rPr>
          <w:rFonts w:ascii="David" w:hAnsi="David" w:hint="cs"/>
          <w:rtl/>
        </w:rPr>
        <w:t xml:space="preserve">תסקיר </w:t>
      </w:r>
      <w:r>
        <w:rPr>
          <w:rFonts w:ascii="David" w:hAnsi="David" w:hint="cs"/>
          <w:rtl/>
        </w:rPr>
        <w:t>שירות המבחן מעלה כי לנאשם נסיבות חיים קשות.</w:t>
      </w:r>
      <w:r w:rsidRPr="00BE0132">
        <w:rPr>
          <w:rFonts w:ascii="David" w:hAnsi="David" w:hint="cs"/>
          <w:rtl/>
        </w:rPr>
        <w:t xml:space="preserve"> הוא </w:t>
      </w:r>
      <w:r w:rsidRPr="00BE0132">
        <w:rPr>
          <w:rFonts w:ascii="David" w:hAnsi="David"/>
          <w:rtl/>
        </w:rPr>
        <w:t>גדל בתנאי דחק ומצוקה, בצל א</w:t>
      </w:r>
      <w:r w:rsidRPr="00BE0132">
        <w:rPr>
          <w:rFonts w:ascii="David" w:hAnsi="David" w:hint="cs"/>
          <w:rtl/>
        </w:rPr>
        <w:t>ב</w:t>
      </w:r>
      <w:r w:rsidRPr="00BE0132">
        <w:rPr>
          <w:rFonts w:ascii="David" w:hAnsi="David"/>
          <w:rtl/>
        </w:rPr>
        <w:t xml:space="preserve"> אלים</w:t>
      </w:r>
      <w:r w:rsidRPr="00BE0132">
        <w:rPr>
          <w:rFonts w:ascii="David" w:hAnsi="David" w:hint="cs"/>
          <w:rtl/>
        </w:rPr>
        <w:t xml:space="preserve"> ו</w:t>
      </w:r>
      <w:r w:rsidRPr="00BE0132">
        <w:rPr>
          <w:rFonts w:ascii="David" w:hAnsi="David"/>
          <w:rtl/>
        </w:rPr>
        <w:t>אלכוהוליסט ונעדר תפקוד</w:t>
      </w:r>
      <w:r>
        <w:rPr>
          <w:rFonts w:ascii="David" w:hAnsi="David"/>
          <w:rtl/>
        </w:rPr>
        <w:t xml:space="preserve"> והתמודד עם אובדן </w:t>
      </w:r>
      <w:r>
        <w:rPr>
          <w:rFonts w:ascii="David" w:hAnsi="David" w:hint="cs"/>
          <w:rtl/>
        </w:rPr>
        <w:t xml:space="preserve">של </w:t>
      </w:r>
      <w:r>
        <w:rPr>
          <w:rFonts w:ascii="David" w:hAnsi="David"/>
          <w:rtl/>
        </w:rPr>
        <w:t xml:space="preserve">אמו </w:t>
      </w:r>
      <w:r>
        <w:rPr>
          <w:rFonts w:ascii="David" w:hAnsi="David" w:hint="cs"/>
          <w:rtl/>
        </w:rPr>
        <w:t xml:space="preserve">ממחלה </w:t>
      </w:r>
      <w:r>
        <w:rPr>
          <w:rFonts w:ascii="David" w:hAnsi="David"/>
          <w:rtl/>
        </w:rPr>
        <w:t>בגיל צעיר</w:t>
      </w:r>
      <w:r>
        <w:rPr>
          <w:rFonts w:ascii="David" w:hAnsi="David" w:hint="cs"/>
          <w:rtl/>
        </w:rPr>
        <w:t xml:space="preserve">. </w:t>
      </w:r>
      <w:r w:rsidRPr="00BE0132">
        <w:rPr>
          <w:rFonts w:ascii="David" w:hAnsi="David"/>
          <w:rtl/>
        </w:rPr>
        <w:t xml:space="preserve">השירות התרשם כי מגיל צעיר </w:t>
      </w:r>
      <w:r w:rsidRPr="00BE0132">
        <w:rPr>
          <w:rFonts w:ascii="David" w:hAnsi="David" w:hint="cs"/>
          <w:rtl/>
        </w:rPr>
        <w:t xml:space="preserve">הנאשם </w:t>
      </w:r>
      <w:r w:rsidRPr="00BE0132">
        <w:rPr>
          <w:rFonts w:ascii="David" w:hAnsi="David"/>
          <w:rtl/>
        </w:rPr>
        <w:t>מתמודד עם תפקידים שאינם מותאמים ליכולותיו ולהתפתחותו הרגשית ו</w:t>
      </w:r>
      <w:r>
        <w:rPr>
          <w:rFonts w:ascii="David" w:hAnsi="David" w:hint="cs"/>
          <w:rtl/>
        </w:rPr>
        <w:t xml:space="preserve">כל זאת </w:t>
      </w:r>
      <w:r w:rsidRPr="00BE0132">
        <w:rPr>
          <w:rFonts w:ascii="David" w:hAnsi="David"/>
          <w:rtl/>
        </w:rPr>
        <w:t xml:space="preserve">ללא מעורבות תמיכתית </w:t>
      </w:r>
      <w:r>
        <w:rPr>
          <w:rFonts w:ascii="David" w:hAnsi="David"/>
          <w:rtl/>
        </w:rPr>
        <w:t>או טיפולית כלשהי</w:t>
      </w:r>
      <w:r>
        <w:rPr>
          <w:rFonts w:ascii="David" w:hAnsi="David" w:hint="cs"/>
          <w:rtl/>
        </w:rPr>
        <w:t xml:space="preserve">. </w:t>
      </w:r>
      <w:r w:rsidRPr="00BE0132">
        <w:rPr>
          <w:rFonts w:ascii="David" w:hAnsi="David"/>
          <w:rtl/>
        </w:rPr>
        <w:t>הגם שהנאשם שיתף פעולה עם השירות, הוא התקשה להתייחס באופן מעמיק לנסיבות שעמדו</w:t>
      </w:r>
      <w:r w:rsidRPr="00BE0132">
        <w:rPr>
          <w:rFonts w:ascii="David" w:hAnsi="David" w:hint="cs"/>
          <w:rtl/>
        </w:rPr>
        <w:t xml:space="preserve"> </w:t>
      </w:r>
      <w:r w:rsidRPr="00BE0132">
        <w:rPr>
          <w:rFonts w:ascii="David" w:hAnsi="David"/>
          <w:rtl/>
        </w:rPr>
        <w:t>בבסיס התנהגותו ולמעורבותו בקשרים שוליים</w:t>
      </w:r>
      <w:r w:rsidRPr="00BE0132">
        <w:rPr>
          <w:rFonts w:ascii="David" w:hAnsi="David" w:hint="cs"/>
          <w:rtl/>
        </w:rPr>
        <w:t xml:space="preserve">, </w:t>
      </w:r>
      <w:r>
        <w:rPr>
          <w:rFonts w:ascii="David" w:hAnsi="David" w:hint="cs"/>
          <w:rtl/>
        </w:rPr>
        <w:t>ו</w:t>
      </w:r>
      <w:r w:rsidRPr="00BE0132">
        <w:rPr>
          <w:rFonts w:ascii="David" w:hAnsi="David"/>
          <w:rtl/>
        </w:rPr>
        <w:t>השירות התרשם כי הנאשם אינו מכיר בחומרת התנהגותו</w:t>
      </w:r>
      <w:r w:rsidRPr="00BE0132">
        <w:rPr>
          <w:rFonts w:ascii="David" w:hAnsi="David" w:hint="cs"/>
          <w:rtl/>
        </w:rPr>
        <w:t xml:space="preserve"> וקבע כי</w:t>
      </w:r>
      <w:r w:rsidRPr="00BE0132">
        <w:rPr>
          <w:rFonts w:ascii="David" w:hAnsi="David"/>
          <w:rtl/>
        </w:rPr>
        <w:t xml:space="preserve"> רמת הסיכון למעורבותו בעבירות אלימות הינה </w:t>
      </w:r>
      <w:r w:rsidRPr="00425533">
        <w:rPr>
          <w:rFonts w:ascii="David" w:hAnsi="David"/>
          <w:b/>
          <w:bCs/>
          <w:rtl/>
        </w:rPr>
        <w:t>בינונית</w:t>
      </w:r>
      <w:r w:rsidRPr="00BE0132">
        <w:rPr>
          <w:rFonts w:ascii="David" w:hAnsi="David"/>
          <w:rtl/>
        </w:rPr>
        <w:t xml:space="preserve"> ברמת חומרה </w:t>
      </w:r>
      <w:r w:rsidRPr="00425533">
        <w:rPr>
          <w:rFonts w:ascii="David" w:hAnsi="David"/>
          <w:b/>
          <w:bCs/>
          <w:rtl/>
        </w:rPr>
        <w:t>נמוכה</w:t>
      </w:r>
      <w:r w:rsidRPr="00BE0132">
        <w:rPr>
          <w:rFonts w:ascii="David" w:hAnsi="David"/>
          <w:rtl/>
        </w:rPr>
        <w:t>.</w:t>
      </w:r>
      <w:r w:rsidRPr="0062342E">
        <w:rPr>
          <w:rFonts w:ascii="David" w:hAnsi="David" w:hint="cs"/>
          <w:rtl/>
        </w:rPr>
        <w:t xml:space="preserve"> הנאשם </w:t>
      </w:r>
      <w:r>
        <w:rPr>
          <w:rFonts w:ascii="David" w:hAnsi="David" w:hint="cs"/>
          <w:rtl/>
        </w:rPr>
        <w:t>לא מסר בדיקות שתן לאיתור סמים כנדרש, והבדיקה היחידה שמסר הצביעה על שימוש בסם מסוג גראס.</w:t>
      </w:r>
    </w:p>
    <w:p w14:paraId="2A918309" w14:textId="77777777" w:rsidR="00320029" w:rsidRPr="00D507BB" w:rsidRDefault="00320029" w:rsidP="00320029">
      <w:pPr>
        <w:spacing w:line="360" w:lineRule="auto"/>
        <w:jc w:val="both"/>
        <w:rPr>
          <w:rFonts w:ascii="David" w:hAnsi="David"/>
          <w:rtl/>
        </w:rPr>
      </w:pPr>
    </w:p>
    <w:p w14:paraId="2B5CAED6" w14:textId="77777777" w:rsidR="00320029" w:rsidRDefault="00320029" w:rsidP="00320029">
      <w:pPr>
        <w:spacing w:line="360" w:lineRule="auto"/>
        <w:jc w:val="both"/>
        <w:rPr>
          <w:rFonts w:ascii="David" w:hAnsi="David"/>
          <w:rtl/>
        </w:rPr>
      </w:pPr>
      <w:r>
        <w:rPr>
          <w:rFonts w:ascii="David" w:hAnsi="David" w:hint="cs"/>
          <w:rtl/>
        </w:rPr>
        <w:t>13.</w:t>
      </w:r>
      <w:r>
        <w:rPr>
          <w:rFonts w:ascii="David" w:hAnsi="David" w:hint="cs"/>
          <w:rtl/>
        </w:rPr>
        <w:tab/>
      </w:r>
      <w:r w:rsidRPr="00B30CD3">
        <w:rPr>
          <w:rFonts w:ascii="David" w:hAnsi="David" w:hint="cs"/>
          <w:rtl/>
        </w:rPr>
        <w:t xml:space="preserve">לא ניתן להתעלם מטענות ב"כ הנאשם בדבר התנהלות תמוהה של המשטרה כלפי הנאשם במסגרת החקירה, בהשוואה להתנהלותה ביחס ליתר המעורבים באירוע. </w:t>
      </w:r>
      <w:r>
        <w:rPr>
          <w:rFonts w:ascii="David" w:hAnsi="David" w:hint="cs"/>
          <w:rtl/>
        </w:rPr>
        <w:t xml:space="preserve">טענות אלה מקבלות משנה תוקף נוכח דו"חות הפעולה שהוגשו במסגרת הראיות לעונש, מהם עולה כי במהלך האירוע נצפה הרכב מושא כתב האישום כשבתוכו ישובים שניים </w:t>
      </w:r>
      <w:r>
        <w:rPr>
          <w:rFonts w:ascii="David" w:hAnsi="David"/>
          <w:rtl/>
        </w:rPr>
        <w:t>–</w:t>
      </w:r>
      <w:r>
        <w:rPr>
          <w:rFonts w:ascii="David" w:hAnsi="David" w:hint="cs"/>
          <w:rtl/>
        </w:rPr>
        <w:t xml:space="preserve"> איברהים, </w:t>
      </w:r>
      <w:r w:rsidRPr="00A525AE">
        <w:rPr>
          <w:rFonts w:ascii="David" w:hAnsi="David" w:hint="cs"/>
          <w:u w:val="single"/>
          <w:rtl/>
        </w:rPr>
        <w:t>בעל הרכב</w:t>
      </w:r>
      <w:r>
        <w:rPr>
          <w:rFonts w:ascii="David" w:hAnsi="David" w:hint="cs"/>
          <w:rtl/>
        </w:rPr>
        <w:t xml:space="preserve"> ומי ש</w:t>
      </w:r>
      <w:r w:rsidRPr="00A525AE">
        <w:rPr>
          <w:rFonts w:ascii="David" w:hAnsi="David" w:hint="cs"/>
          <w:u w:val="single"/>
          <w:rtl/>
        </w:rPr>
        <w:t>נהג</w:t>
      </w:r>
      <w:r>
        <w:rPr>
          <w:rFonts w:ascii="David" w:hAnsi="David" w:hint="cs"/>
          <w:rtl/>
        </w:rPr>
        <w:t xml:space="preserve"> ברכב, ולצדו איאד, כשהשניים אף היו </w:t>
      </w:r>
      <w:r w:rsidRPr="0062342E">
        <w:rPr>
          <w:rFonts w:ascii="David" w:hAnsi="David" w:hint="cs"/>
          <w:u w:val="single"/>
          <w:rtl/>
        </w:rPr>
        <w:t>תחת השפעת אלכוהול</w:t>
      </w:r>
      <w:r>
        <w:rPr>
          <w:rFonts w:ascii="David" w:hAnsi="David" w:hint="cs"/>
          <w:rtl/>
        </w:rPr>
        <w:t xml:space="preserve">. בנוסף, כשהתקרבה ניידת המשטרה לרכב, נזרק אחד מכלי הנשק </w:t>
      </w:r>
      <w:r w:rsidRPr="008E2A47">
        <w:rPr>
          <w:rFonts w:ascii="David" w:hAnsi="David" w:hint="cs"/>
          <w:u w:val="single"/>
          <w:rtl/>
        </w:rPr>
        <w:t>מהחלון הקדמי של הרכב</w:t>
      </w:r>
      <w:r>
        <w:rPr>
          <w:rFonts w:ascii="David" w:hAnsi="David" w:hint="cs"/>
          <w:rtl/>
        </w:rPr>
        <w:t xml:space="preserve"> (</w:t>
      </w:r>
      <w:r w:rsidRPr="00977DA4">
        <w:rPr>
          <w:rFonts w:ascii="David" w:hAnsi="David" w:hint="cs"/>
          <w:b/>
          <w:bCs/>
          <w:rtl/>
        </w:rPr>
        <w:t>ת/1</w:t>
      </w:r>
      <w:r>
        <w:rPr>
          <w:rFonts w:ascii="David" w:hAnsi="David" w:hint="cs"/>
          <w:rtl/>
        </w:rPr>
        <w:t>), ונשק נוסף וכדורי תחמושת נתפסו במושב האחורי ועל רצפת הרכב (</w:t>
      </w:r>
      <w:r w:rsidRPr="006A2490">
        <w:rPr>
          <w:rFonts w:ascii="David" w:hAnsi="David" w:hint="cs"/>
          <w:b/>
          <w:bCs/>
          <w:rtl/>
        </w:rPr>
        <w:t>ת/2)</w:t>
      </w:r>
      <w:r>
        <w:rPr>
          <w:rFonts w:ascii="David" w:hAnsi="David" w:hint="cs"/>
          <w:rtl/>
        </w:rPr>
        <w:t xml:space="preserve">. למרות </w:t>
      </w:r>
      <w:r w:rsidRPr="009F6AE6">
        <w:rPr>
          <w:rFonts w:ascii="David" w:hAnsi="David" w:hint="cs"/>
          <w:b/>
          <w:bCs/>
          <w:rtl/>
        </w:rPr>
        <w:t>שעל פניו, ולכאורה</w:t>
      </w:r>
      <w:r>
        <w:rPr>
          <w:rFonts w:ascii="David" w:hAnsi="David" w:hint="cs"/>
          <w:rtl/>
        </w:rPr>
        <w:t xml:space="preserve">, די באמור בדו"חות הפעולה של שלושת השוטרים שנכחו בזירה כדי לקיים את יסודותיה העובדתיים והנפשיים של עבירת החזקת נשק בעניינם של איברהים ואיאד, לצד בסיס ראייתי, לכאורה, </w:t>
      </w:r>
      <w:r w:rsidRPr="009F6AE6">
        <w:rPr>
          <w:rFonts w:ascii="David" w:hAnsi="David" w:hint="cs"/>
          <w:rtl/>
        </w:rPr>
        <w:t>בעבירות נוספות</w:t>
      </w:r>
      <w:r>
        <w:rPr>
          <w:rFonts w:ascii="David" w:hAnsi="David" w:hint="cs"/>
          <w:rtl/>
        </w:rPr>
        <w:t xml:space="preserve"> של הפרעה לשוטר, שיבוש מהלכי משפט ונהיגה תחת השפעת אלכוהול, הרי שהתיק בעניינם </w:t>
      </w:r>
      <w:r w:rsidRPr="005934E8">
        <w:rPr>
          <w:rFonts w:ascii="David" w:hAnsi="David" w:hint="cs"/>
          <w:u w:val="single"/>
          <w:rtl/>
        </w:rPr>
        <w:t>נסגר</w:t>
      </w:r>
      <w:r>
        <w:rPr>
          <w:rFonts w:ascii="David" w:hAnsi="David" w:hint="cs"/>
          <w:rtl/>
        </w:rPr>
        <w:t>. ודוק: חרף העובדה שניתנה למאשימה הזדמנות להגיש חומר ראיות שיש בו לשפוך אור אחר על ההתרחשות מושא כתב האישום ועל החקירה שהתנהלה, היא בחרה שלא לעשות כן, והסתפקה בהפניה כללית להכחשה גורפת של איברהים ואיאד, לתרגיל חקירה שבוצע להם במסגרתו הפלילו את הנאשם ולחקירה מאוחרת שבוצעה לנאשם, לאחר שהוטח בו שהופלל על ידי השניים, במסגרתה הודה בהחזקת כלי הנשק.</w:t>
      </w:r>
    </w:p>
    <w:p w14:paraId="1DAC14EC" w14:textId="77777777" w:rsidR="00320029" w:rsidRDefault="00320029" w:rsidP="00320029">
      <w:pPr>
        <w:spacing w:line="360" w:lineRule="auto"/>
        <w:jc w:val="both"/>
        <w:rPr>
          <w:rFonts w:ascii="David" w:hAnsi="David"/>
          <w:rtl/>
        </w:rPr>
      </w:pPr>
    </w:p>
    <w:p w14:paraId="6DAB58A8" w14:textId="77777777" w:rsidR="00320029" w:rsidRPr="00D90E1A" w:rsidRDefault="00320029" w:rsidP="00320029">
      <w:pPr>
        <w:spacing w:line="360" w:lineRule="auto"/>
        <w:jc w:val="both"/>
        <w:rPr>
          <w:rFonts w:ascii="David" w:hAnsi="David"/>
          <w:rtl/>
        </w:rPr>
      </w:pPr>
      <w:r>
        <w:rPr>
          <w:rFonts w:ascii="David" w:hAnsi="David" w:hint="cs"/>
          <w:rtl/>
        </w:rPr>
        <w:t xml:space="preserve">בית המשפט אינו "תובע-על", ולא מחליף את שיקול דעת התביעה הכללית בשיקול דעתו שלו, מה גם שבמקרה דנן לא נחשפתי למכלול חומר הראיות, ועל כן, הדברים שנכתבו לעיל נאמרים בזהירות הראויה (ראה והשווה: </w:t>
      </w:r>
      <w:hyperlink r:id="rId33" w:history="1">
        <w:r w:rsidR="00842F3D" w:rsidRPr="00842F3D">
          <w:rPr>
            <w:rFonts w:ascii="David" w:hAnsi="David"/>
            <w:color w:val="0000FF"/>
            <w:u w:val="single"/>
            <w:rtl/>
          </w:rPr>
          <w:t>רע"פ 7052/18</w:t>
        </w:r>
      </w:hyperlink>
      <w:r>
        <w:rPr>
          <w:rFonts w:ascii="David" w:hAnsi="David" w:hint="cs"/>
          <w:rtl/>
        </w:rPr>
        <w:t xml:space="preserve"> </w:t>
      </w:r>
      <w:r>
        <w:rPr>
          <w:rFonts w:ascii="David" w:hAnsi="David" w:hint="cs"/>
          <w:b/>
          <w:bCs/>
          <w:rtl/>
        </w:rPr>
        <w:t>מדינת ישראל נ' רותם</w:t>
      </w:r>
      <w:r>
        <w:rPr>
          <w:rFonts w:ascii="David" w:hAnsi="David" w:hint="cs"/>
          <w:rtl/>
        </w:rPr>
        <w:t xml:space="preserve"> (5.5.20); </w:t>
      </w:r>
      <w:hyperlink r:id="rId34" w:history="1">
        <w:r w:rsidR="00842F3D" w:rsidRPr="00842F3D">
          <w:rPr>
            <w:rFonts w:ascii="David" w:hAnsi="David"/>
            <w:color w:val="0000FF"/>
            <w:u w:val="single"/>
            <w:rtl/>
          </w:rPr>
          <w:t>בג"ץ 5752/17</w:t>
        </w:r>
      </w:hyperlink>
      <w:r>
        <w:rPr>
          <w:rFonts w:ascii="David" w:hAnsi="David" w:hint="cs"/>
          <w:rtl/>
        </w:rPr>
        <w:t xml:space="preserve"> </w:t>
      </w:r>
      <w:r>
        <w:rPr>
          <w:rFonts w:ascii="David" w:hAnsi="David" w:hint="cs"/>
          <w:b/>
          <w:bCs/>
          <w:rtl/>
        </w:rPr>
        <w:t>פלונית נ' פרקליטות המדינה</w:t>
      </w:r>
      <w:r>
        <w:rPr>
          <w:rFonts w:ascii="David" w:hAnsi="David" w:hint="cs"/>
          <w:rtl/>
        </w:rPr>
        <w:t xml:space="preserve"> (9.9.19)).</w:t>
      </w:r>
    </w:p>
    <w:p w14:paraId="61750457" w14:textId="77777777" w:rsidR="00320029" w:rsidRPr="00437E49" w:rsidRDefault="00320029" w:rsidP="00320029">
      <w:pPr>
        <w:spacing w:line="360" w:lineRule="auto"/>
        <w:jc w:val="both"/>
        <w:rPr>
          <w:rFonts w:ascii="David" w:hAnsi="David"/>
          <w:rtl/>
        </w:rPr>
      </w:pPr>
      <w:r>
        <w:rPr>
          <w:rFonts w:ascii="David" w:hAnsi="David" w:hint="cs"/>
          <w:rtl/>
        </w:rPr>
        <w:t>יחד עם זאת, לא ניתן להתעלם מכך ש</w:t>
      </w:r>
      <w:r>
        <w:rPr>
          <w:rFonts w:ascii="David" w:hAnsi="David" w:hint="cs"/>
          <w:b/>
          <w:bCs/>
          <w:rtl/>
        </w:rPr>
        <w:t xml:space="preserve">בעתירתה לקביעת מתחם עונש מקל (לעומת מתחמים לה עותרת בהתאם להנחיית פרקליט המדינה), ובבקשתה למיקום עונשו של הנאשם בתחתית המתחם (חרף האמור בתסקיר שירות המבחן), הרי שגם המאשימה מודה שאין מדובר בסיטואציה "רגילה" וכי יש לנהוג בנאשם אחרת נוכח העובדה שהוא </w:t>
      </w:r>
      <w:r w:rsidRPr="00437E49">
        <w:rPr>
          <w:rFonts w:ascii="David" w:hAnsi="David" w:hint="cs"/>
          <w:b/>
          <w:bCs/>
          <w:u w:val="single"/>
          <w:rtl/>
        </w:rPr>
        <w:t>היחיד</w:t>
      </w:r>
      <w:r>
        <w:rPr>
          <w:rFonts w:ascii="David" w:hAnsi="David" w:hint="cs"/>
          <w:b/>
          <w:bCs/>
          <w:rtl/>
        </w:rPr>
        <w:t xml:space="preserve"> שהורשע בהחזקת כלי הנשק והוא היחיד שיישא בעונש מאסר</w:t>
      </w:r>
      <w:r w:rsidRPr="000101B7">
        <w:rPr>
          <w:rFonts w:ascii="David" w:hAnsi="David" w:hint="cs"/>
          <w:b/>
          <w:bCs/>
          <w:rtl/>
        </w:rPr>
        <w:t>. התביעה עצמה, בטיעוניה לעונש דיברה על קשיים ראייתיים, בהיבט של אי העמדה לדין של מעורבים אחרים, שהביאה אותה לעתירה על פי מתחם עונש מקל</w:t>
      </w:r>
      <w:r>
        <w:rPr>
          <w:rFonts w:ascii="David" w:hAnsi="David" w:hint="cs"/>
          <w:rtl/>
        </w:rPr>
        <w:t>.</w:t>
      </w:r>
    </w:p>
    <w:p w14:paraId="6134593E" w14:textId="77777777" w:rsidR="00320029" w:rsidRDefault="00320029" w:rsidP="00320029">
      <w:pPr>
        <w:spacing w:line="360" w:lineRule="auto"/>
        <w:jc w:val="both"/>
        <w:rPr>
          <w:rFonts w:ascii="David" w:hAnsi="David"/>
          <w:rtl/>
        </w:rPr>
      </w:pPr>
    </w:p>
    <w:p w14:paraId="30507EFC" w14:textId="77777777" w:rsidR="00320029" w:rsidRDefault="00320029" w:rsidP="00320029">
      <w:pPr>
        <w:spacing w:line="360" w:lineRule="auto"/>
        <w:jc w:val="both"/>
        <w:rPr>
          <w:rFonts w:ascii="David" w:hAnsi="David"/>
          <w:rtl/>
        </w:rPr>
      </w:pPr>
      <w:r>
        <w:rPr>
          <w:rFonts w:ascii="David" w:hAnsi="David" w:hint="cs"/>
          <w:rtl/>
        </w:rPr>
        <w:t>14.</w:t>
      </w:r>
      <w:r>
        <w:rPr>
          <w:rFonts w:ascii="David" w:hAnsi="David" w:hint="cs"/>
          <w:rtl/>
        </w:rPr>
        <w:tab/>
        <w:t>הפסיקה התייחסה, לא אחת, לנסיבות בהן עומד נאשם אחד לדין בעוד שנגד אחרים התיק נסגר כאשר עומדת נגדם תשתית ראייתית דומה. עוד עמדה הפסיקה על חשיבותו של עקרון אחידות הענישה. אמנם נקבע כי ע</w:t>
      </w:r>
      <w:r w:rsidRPr="00AF2A80">
        <w:rPr>
          <w:rFonts w:ascii="David" w:hAnsi="David"/>
          <w:rtl/>
        </w:rPr>
        <w:t xml:space="preserve">יקרון אחידות הענישה </w:t>
      </w:r>
      <w:r>
        <w:rPr>
          <w:rFonts w:ascii="David" w:hAnsi="David" w:hint="cs"/>
          <w:rtl/>
        </w:rPr>
        <w:t xml:space="preserve">אינו חזות הכל, וכי הוא </w:t>
      </w:r>
      <w:r>
        <w:rPr>
          <w:rFonts w:ascii="David" w:hAnsi="David"/>
          <w:rtl/>
        </w:rPr>
        <w:t>נועד למנוע אפל</w:t>
      </w:r>
      <w:r w:rsidRPr="00AF2A80">
        <w:rPr>
          <w:rFonts w:ascii="David" w:hAnsi="David"/>
          <w:rtl/>
        </w:rPr>
        <w:t>יה בין נא</w:t>
      </w:r>
      <w:r>
        <w:rPr>
          <w:rFonts w:ascii="David" w:hAnsi="David"/>
          <w:rtl/>
        </w:rPr>
        <w:t>שמים שפשעו יחדיו ובנסיבות דומות</w:t>
      </w:r>
      <w:r>
        <w:rPr>
          <w:rFonts w:ascii="David" w:hAnsi="David" w:hint="cs"/>
          <w:rtl/>
        </w:rPr>
        <w:t>,</w:t>
      </w:r>
      <w:r w:rsidRPr="00AF2A80">
        <w:rPr>
          <w:rFonts w:ascii="David" w:hAnsi="David"/>
          <w:rtl/>
        </w:rPr>
        <w:t xml:space="preserve"> אך לא בא לכפות על בית המשפט אמת-מידה עונשית מוטעית, רק מפני שהיא ננקטה</w:t>
      </w:r>
      <w:r>
        <w:rPr>
          <w:rFonts w:ascii="David" w:hAnsi="David"/>
          <w:rtl/>
        </w:rPr>
        <w:t xml:space="preserve"> במקרהו של אחד הנאשמים המשותפים</w:t>
      </w:r>
      <w:r>
        <w:rPr>
          <w:rFonts w:ascii="David" w:hAnsi="David" w:hint="cs"/>
          <w:rtl/>
        </w:rPr>
        <w:t xml:space="preserve"> (</w:t>
      </w:r>
      <w:hyperlink r:id="rId35" w:history="1">
        <w:r w:rsidR="00842F3D" w:rsidRPr="00842F3D">
          <w:rPr>
            <w:rFonts w:ascii="David" w:hAnsi="David"/>
            <w:color w:val="0000FF"/>
            <w:u w:val="single"/>
            <w:rtl/>
          </w:rPr>
          <w:t>דנ"פ 1729/14</w:t>
        </w:r>
      </w:hyperlink>
      <w:r w:rsidRPr="00AF2A80">
        <w:rPr>
          <w:rFonts w:ascii="David" w:hAnsi="David"/>
          <w:rtl/>
        </w:rPr>
        <w:t xml:space="preserve"> </w:t>
      </w:r>
      <w:r w:rsidRPr="00AF2A80">
        <w:rPr>
          <w:rFonts w:ascii="David" w:hAnsi="David"/>
          <w:b/>
          <w:bCs/>
          <w:rtl/>
        </w:rPr>
        <w:t>ערפאת ביומי נ' מדינת ישראל</w:t>
      </w:r>
      <w:r w:rsidRPr="00AF2A80">
        <w:rPr>
          <w:rFonts w:ascii="David" w:hAnsi="David"/>
          <w:rtl/>
        </w:rPr>
        <w:t xml:space="preserve"> (23.</w:t>
      </w:r>
      <w:r>
        <w:rPr>
          <w:rFonts w:ascii="David" w:hAnsi="David" w:hint="cs"/>
          <w:rtl/>
        </w:rPr>
        <w:t>4</w:t>
      </w:r>
      <w:r w:rsidRPr="00AF2A80">
        <w:rPr>
          <w:rFonts w:ascii="David" w:hAnsi="David"/>
          <w:rtl/>
        </w:rPr>
        <w:t>.</w:t>
      </w:r>
      <w:r>
        <w:rPr>
          <w:rFonts w:ascii="David" w:hAnsi="David" w:hint="cs"/>
          <w:rtl/>
        </w:rPr>
        <w:t>14</w:t>
      </w:r>
      <w:r w:rsidRPr="00AF2A80">
        <w:rPr>
          <w:rFonts w:ascii="David" w:hAnsi="David"/>
          <w:rtl/>
        </w:rPr>
        <w:t>)</w:t>
      </w:r>
      <w:r>
        <w:rPr>
          <w:rFonts w:ascii="David" w:hAnsi="David" w:hint="cs"/>
          <w:rtl/>
        </w:rPr>
        <w:t xml:space="preserve">; </w:t>
      </w:r>
      <w:hyperlink r:id="rId36" w:history="1">
        <w:r w:rsidR="00842F3D" w:rsidRPr="00842F3D">
          <w:rPr>
            <w:rFonts w:ascii="David" w:hAnsi="David"/>
            <w:color w:val="0000FF"/>
            <w:u w:val="single"/>
            <w:rtl/>
          </w:rPr>
          <w:t>דנ"פ 1109/02</w:t>
        </w:r>
      </w:hyperlink>
      <w:r w:rsidRPr="00AF2A80">
        <w:rPr>
          <w:rFonts w:ascii="David" w:hAnsi="David"/>
          <w:rtl/>
        </w:rPr>
        <w:t xml:space="preserve"> </w:t>
      </w:r>
      <w:r w:rsidRPr="00AF2A80">
        <w:rPr>
          <w:rFonts w:ascii="David" w:hAnsi="David"/>
          <w:b/>
          <w:bCs/>
          <w:rtl/>
        </w:rPr>
        <w:t>מרדכי שושני נ' מדינת ישראל</w:t>
      </w:r>
      <w:r w:rsidRPr="00AF2A80">
        <w:rPr>
          <w:rFonts w:ascii="David" w:hAnsi="David"/>
          <w:rtl/>
        </w:rPr>
        <w:t xml:space="preserve"> (12.</w:t>
      </w:r>
      <w:r>
        <w:rPr>
          <w:rFonts w:ascii="David" w:hAnsi="David" w:hint="cs"/>
          <w:rtl/>
        </w:rPr>
        <w:t>2</w:t>
      </w:r>
      <w:r w:rsidRPr="00AF2A80">
        <w:rPr>
          <w:rFonts w:ascii="David" w:hAnsi="David"/>
          <w:rtl/>
        </w:rPr>
        <w:t>.</w:t>
      </w:r>
      <w:r>
        <w:rPr>
          <w:rFonts w:ascii="David" w:hAnsi="David" w:hint="cs"/>
          <w:rtl/>
        </w:rPr>
        <w:t>02</w:t>
      </w:r>
      <w:r w:rsidRPr="00AF2A80">
        <w:rPr>
          <w:rFonts w:ascii="David" w:hAnsi="David"/>
          <w:rtl/>
        </w:rPr>
        <w:t>)</w:t>
      </w:r>
      <w:r>
        <w:rPr>
          <w:rFonts w:ascii="David" w:hAnsi="David" w:hint="cs"/>
          <w:rtl/>
        </w:rPr>
        <w:t>). יחד עם זאת, הפסיקה קבעה כי י</w:t>
      </w:r>
      <w:r w:rsidRPr="00892BE2">
        <w:rPr>
          <w:rFonts w:ascii="David" w:hAnsi="David"/>
          <w:rtl/>
        </w:rPr>
        <w:t>ש לאזן את עקרון אח</w:t>
      </w:r>
      <w:r>
        <w:rPr>
          <w:rFonts w:ascii="David" w:hAnsi="David" w:hint="cs"/>
          <w:rtl/>
        </w:rPr>
        <w:t>י</w:t>
      </w:r>
      <w:r w:rsidRPr="00892BE2">
        <w:rPr>
          <w:rFonts w:ascii="David" w:hAnsi="David"/>
          <w:rtl/>
        </w:rPr>
        <w:t xml:space="preserve">דות הענישה אל מול עקרון ההלימה שנקבע כעקרון המנחה בענישה, כאמור </w:t>
      </w:r>
      <w:hyperlink r:id="rId37" w:history="1">
        <w:r w:rsidR="001F5FA8" w:rsidRPr="001F5FA8">
          <w:rPr>
            <w:rStyle w:val="Hyperlink"/>
            <w:rFonts w:ascii="David" w:hAnsi="David" w:hint="eastAsia"/>
            <w:rtl/>
          </w:rPr>
          <w:t>בסעיף</w:t>
        </w:r>
        <w:r w:rsidR="001F5FA8" w:rsidRPr="001F5FA8">
          <w:rPr>
            <w:rStyle w:val="Hyperlink"/>
            <w:rFonts w:ascii="David" w:hAnsi="David"/>
            <w:rtl/>
          </w:rPr>
          <w:t xml:space="preserve"> 40ב'</w:t>
        </w:r>
      </w:hyperlink>
      <w:r w:rsidRPr="00892BE2">
        <w:rPr>
          <w:rFonts w:ascii="David" w:hAnsi="David"/>
          <w:rtl/>
        </w:rPr>
        <w:t xml:space="preserve"> ל</w:t>
      </w:r>
      <w:hyperlink r:id="rId38" w:history="1">
        <w:r w:rsidR="00842F3D" w:rsidRPr="00842F3D">
          <w:rPr>
            <w:rFonts w:ascii="David" w:hAnsi="David"/>
            <w:color w:val="0000FF"/>
            <w:u w:val="single"/>
            <w:rtl/>
          </w:rPr>
          <w:t>חוק העונשין</w:t>
        </w:r>
      </w:hyperlink>
      <w:r>
        <w:rPr>
          <w:rFonts w:ascii="David" w:hAnsi="David" w:hint="cs"/>
          <w:rtl/>
        </w:rPr>
        <w:t>.</w:t>
      </w:r>
    </w:p>
    <w:p w14:paraId="1B244CC3" w14:textId="77777777" w:rsidR="00320029" w:rsidRDefault="00320029" w:rsidP="00320029">
      <w:pPr>
        <w:spacing w:line="360" w:lineRule="auto"/>
        <w:jc w:val="both"/>
        <w:rPr>
          <w:rFonts w:ascii="David" w:hAnsi="David"/>
          <w:rtl/>
        </w:rPr>
      </w:pPr>
    </w:p>
    <w:p w14:paraId="5AA185B1" w14:textId="77777777" w:rsidR="00320029" w:rsidRDefault="00320029" w:rsidP="00320029">
      <w:pPr>
        <w:spacing w:line="360" w:lineRule="auto"/>
        <w:jc w:val="both"/>
        <w:rPr>
          <w:rFonts w:ascii="David" w:hAnsi="David"/>
          <w:rtl/>
        </w:rPr>
      </w:pPr>
      <w:r>
        <w:rPr>
          <w:rFonts w:ascii="David" w:hAnsi="David" w:hint="cs"/>
          <w:rtl/>
        </w:rPr>
        <w:t>כך, בית המשפט העליון הכיר ב</w:t>
      </w:r>
      <w:r w:rsidRPr="00772974">
        <w:rPr>
          <w:rFonts w:ascii="David" w:hAnsi="David"/>
          <w:rtl/>
        </w:rPr>
        <w:t>חר</w:t>
      </w:r>
      <w:r>
        <w:rPr>
          <w:rFonts w:ascii="David" w:hAnsi="David" w:hint="cs"/>
          <w:rtl/>
        </w:rPr>
        <w:t>י</w:t>
      </w:r>
      <w:r w:rsidRPr="00772974">
        <w:rPr>
          <w:rFonts w:ascii="David" w:hAnsi="David"/>
          <w:rtl/>
        </w:rPr>
        <w:t>ג</w:t>
      </w:r>
      <w:r>
        <w:rPr>
          <w:rFonts w:ascii="David" w:hAnsi="David" w:hint="cs"/>
          <w:rtl/>
        </w:rPr>
        <w:t>ה</w:t>
      </w:r>
      <w:r>
        <w:rPr>
          <w:rFonts w:ascii="David" w:hAnsi="David"/>
          <w:rtl/>
        </w:rPr>
        <w:t xml:space="preserve"> משמעותית לקול</w:t>
      </w:r>
      <w:r>
        <w:rPr>
          <w:rFonts w:ascii="David" w:hAnsi="David" w:hint="cs"/>
          <w:rtl/>
        </w:rPr>
        <w:t>א</w:t>
      </w:r>
      <w:r w:rsidRPr="00772974">
        <w:rPr>
          <w:rFonts w:ascii="David" w:hAnsi="David"/>
          <w:rtl/>
        </w:rPr>
        <w:t xml:space="preserve"> ממתחם הענישה אך ורק בשל עקרון אח</w:t>
      </w:r>
      <w:r>
        <w:rPr>
          <w:rFonts w:ascii="David" w:hAnsi="David" w:hint="cs"/>
          <w:rtl/>
        </w:rPr>
        <w:t>י</w:t>
      </w:r>
      <w:r w:rsidRPr="00772974">
        <w:rPr>
          <w:rFonts w:ascii="David" w:hAnsi="David"/>
          <w:rtl/>
        </w:rPr>
        <w:t xml:space="preserve">דות </w:t>
      </w:r>
      <w:r>
        <w:rPr>
          <w:rFonts w:ascii="David" w:hAnsi="David" w:hint="cs"/>
          <w:rtl/>
        </w:rPr>
        <w:t xml:space="preserve">הענישה והותיר על כנה את קביעת בית המשפט המחוזי לפיה הגם שנקבע כי </w:t>
      </w:r>
      <w:r w:rsidRPr="00917C7F">
        <w:rPr>
          <w:rFonts w:ascii="David" w:hAnsi="David"/>
          <w:rtl/>
        </w:rPr>
        <w:t>עקרון אח</w:t>
      </w:r>
      <w:r>
        <w:rPr>
          <w:rFonts w:ascii="David" w:hAnsi="David"/>
          <w:rtl/>
        </w:rPr>
        <w:t>ידות הענישה אינו נכלל</w:t>
      </w:r>
      <w:r w:rsidRPr="00917C7F">
        <w:rPr>
          <w:rFonts w:ascii="David" w:hAnsi="David"/>
          <w:rtl/>
        </w:rPr>
        <w:t xml:space="preserve"> </w:t>
      </w:r>
      <w:r w:rsidRPr="00917C7F">
        <w:rPr>
          <w:rFonts w:ascii="David" w:hAnsi="David" w:hint="cs"/>
          <w:rtl/>
        </w:rPr>
        <w:t>ב</w:t>
      </w:r>
      <w:r>
        <w:rPr>
          <w:rFonts w:ascii="David" w:hAnsi="David" w:hint="cs"/>
          <w:rtl/>
        </w:rPr>
        <w:t>מפורש ב</w:t>
      </w:r>
      <w:r w:rsidRPr="00917C7F">
        <w:rPr>
          <w:rFonts w:ascii="David" w:hAnsi="David"/>
          <w:rtl/>
        </w:rPr>
        <w:t xml:space="preserve">תיקון 113 לחוק, </w:t>
      </w:r>
      <w:r>
        <w:rPr>
          <w:rFonts w:ascii="David" w:hAnsi="David" w:hint="cs"/>
          <w:rtl/>
        </w:rPr>
        <w:t xml:space="preserve">הרי שבהתאם לאמור </w:t>
      </w:r>
      <w:hyperlink r:id="rId39" w:history="1">
        <w:r w:rsidR="001F5FA8" w:rsidRPr="001F5FA8">
          <w:rPr>
            <w:rStyle w:val="Hyperlink"/>
            <w:rFonts w:ascii="David" w:hAnsi="David" w:hint="eastAsia"/>
            <w:rtl/>
          </w:rPr>
          <w:t>בסעיף</w:t>
        </w:r>
        <w:r w:rsidR="001F5FA8" w:rsidRPr="001F5FA8">
          <w:rPr>
            <w:rStyle w:val="Hyperlink"/>
            <w:rFonts w:ascii="David" w:hAnsi="David"/>
            <w:rtl/>
          </w:rPr>
          <w:t xml:space="preserve"> 40יב'</w:t>
        </w:r>
      </w:hyperlink>
      <w:r w:rsidRPr="00917C7F">
        <w:rPr>
          <w:rFonts w:ascii="David" w:hAnsi="David"/>
          <w:rtl/>
        </w:rPr>
        <w:t xml:space="preserve"> לחוק, רשאי בית המשפט </w:t>
      </w:r>
      <w:r w:rsidRPr="00260170">
        <w:rPr>
          <w:rFonts w:ascii="David" w:hAnsi="David"/>
          <w:b/>
          <w:bCs/>
          <w:rtl/>
        </w:rPr>
        <w:t>לשקול נסיבות נוספות הקשורות בביצוע העבירה</w:t>
      </w:r>
      <w:r>
        <w:rPr>
          <w:rFonts w:ascii="David" w:hAnsi="David" w:hint="cs"/>
          <w:b/>
          <w:bCs/>
          <w:rtl/>
        </w:rPr>
        <w:t xml:space="preserve"> </w:t>
      </w:r>
      <w:r>
        <w:rPr>
          <w:rFonts w:ascii="David" w:hAnsi="David" w:hint="cs"/>
          <w:rtl/>
        </w:rPr>
        <w:t>(</w:t>
      </w:r>
      <w:hyperlink r:id="rId40" w:history="1">
        <w:r w:rsidR="00842F3D" w:rsidRPr="00842F3D">
          <w:rPr>
            <w:rFonts w:ascii="David" w:hAnsi="David"/>
            <w:color w:val="0000FF"/>
            <w:u w:val="single"/>
            <w:rtl/>
          </w:rPr>
          <w:t>ע"פ 4761/15</w:t>
        </w:r>
      </w:hyperlink>
      <w:r w:rsidRPr="00892BE2">
        <w:rPr>
          <w:rFonts w:ascii="David" w:hAnsi="David"/>
          <w:rtl/>
        </w:rPr>
        <w:t xml:space="preserve"> </w:t>
      </w:r>
      <w:r w:rsidRPr="00892BE2">
        <w:rPr>
          <w:rFonts w:ascii="David" w:hAnsi="David"/>
          <w:b/>
          <w:bCs/>
          <w:rtl/>
        </w:rPr>
        <w:t>אמיר ג'ורבאן נ' מדינת ישראל</w:t>
      </w:r>
      <w:r w:rsidRPr="00892BE2">
        <w:rPr>
          <w:rFonts w:ascii="David" w:hAnsi="David"/>
          <w:rtl/>
        </w:rPr>
        <w:t xml:space="preserve"> (23.11.</w:t>
      </w:r>
      <w:r>
        <w:rPr>
          <w:rFonts w:ascii="David" w:hAnsi="David" w:hint="cs"/>
          <w:rtl/>
        </w:rPr>
        <w:t>15</w:t>
      </w:r>
      <w:r w:rsidRPr="00892BE2">
        <w:rPr>
          <w:rFonts w:ascii="David" w:hAnsi="David"/>
          <w:rtl/>
        </w:rPr>
        <w:t>)</w:t>
      </w:r>
      <w:r>
        <w:rPr>
          <w:rFonts w:ascii="David" w:hAnsi="David" w:hint="cs"/>
          <w:rtl/>
        </w:rPr>
        <w:t xml:space="preserve">; </w:t>
      </w:r>
      <w:hyperlink r:id="rId41" w:history="1">
        <w:r w:rsidR="00842F3D" w:rsidRPr="00842F3D">
          <w:rPr>
            <w:rFonts w:ascii="David" w:hAnsi="David"/>
            <w:color w:val="0000FF"/>
            <w:u w:val="single"/>
            <w:rtl/>
          </w:rPr>
          <w:t>ת"פ (מחוזי חי') 42927-05-14</w:t>
        </w:r>
      </w:hyperlink>
      <w:r w:rsidRPr="00917C7F">
        <w:rPr>
          <w:rFonts w:ascii="David" w:hAnsi="David"/>
          <w:rtl/>
        </w:rPr>
        <w:t xml:space="preserve"> </w:t>
      </w:r>
      <w:r w:rsidRPr="00917C7F">
        <w:rPr>
          <w:rFonts w:ascii="David" w:hAnsi="David"/>
          <w:b/>
          <w:bCs/>
          <w:rtl/>
        </w:rPr>
        <w:t>מדינת ישראל נ' אמיר ג'ורבאן</w:t>
      </w:r>
      <w:r w:rsidRPr="00917C7F">
        <w:rPr>
          <w:rFonts w:ascii="David" w:hAnsi="David"/>
          <w:rtl/>
        </w:rPr>
        <w:t xml:space="preserve"> (22.</w:t>
      </w:r>
      <w:r>
        <w:rPr>
          <w:rFonts w:ascii="David" w:hAnsi="David" w:hint="cs"/>
          <w:rtl/>
        </w:rPr>
        <w:t>6</w:t>
      </w:r>
      <w:r w:rsidRPr="00917C7F">
        <w:rPr>
          <w:rFonts w:ascii="David" w:hAnsi="David"/>
          <w:rtl/>
        </w:rPr>
        <w:t>.</w:t>
      </w:r>
      <w:r>
        <w:rPr>
          <w:rFonts w:ascii="David" w:hAnsi="David" w:hint="cs"/>
          <w:rtl/>
        </w:rPr>
        <w:t>15</w:t>
      </w:r>
      <w:r w:rsidRPr="00917C7F">
        <w:rPr>
          <w:rFonts w:ascii="David" w:hAnsi="David"/>
          <w:rtl/>
        </w:rPr>
        <w:t>)</w:t>
      </w:r>
      <w:r>
        <w:rPr>
          <w:rFonts w:ascii="David" w:hAnsi="David" w:hint="cs"/>
          <w:rtl/>
        </w:rPr>
        <w:t>).</w:t>
      </w:r>
    </w:p>
    <w:p w14:paraId="0192C1A1" w14:textId="77777777" w:rsidR="00320029" w:rsidRDefault="00320029" w:rsidP="00320029">
      <w:pPr>
        <w:spacing w:line="360" w:lineRule="auto"/>
        <w:jc w:val="both"/>
        <w:rPr>
          <w:rFonts w:ascii="David" w:hAnsi="David"/>
          <w:rtl/>
        </w:rPr>
      </w:pPr>
    </w:p>
    <w:p w14:paraId="761AE74C" w14:textId="77777777" w:rsidR="00320029" w:rsidRDefault="00320029" w:rsidP="00320029">
      <w:pPr>
        <w:spacing w:line="360" w:lineRule="auto"/>
        <w:jc w:val="both"/>
        <w:rPr>
          <w:rFonts w:ascii="David" w:hAnsi="David"/>
          <w:rtl/>
        </w:rPr>
      </w:pPr>
      <w:r>
        <w:rPr>
          <w:rFonts w:ascii="David" w:hAnsi="David" w:hint="cs"/>
          <w:rtl/>
        </w:rPr>
        <w:t>במקרה אחר, ב</w:t>
      </w:r>
      <w:hyperlink r:id="rId42" w:history="1">
        <w:r w:rsidR="00842F3D" w:rsidRPr="00842F3D">
          <w:rPr>
            <w:rFonts w:ascii="David" w:hAnsi="David"/>
            <w:color w:val="0000FF"/>
            <w:u w:val="single"/>
            <w:rtl/>
          </w:rPr>
          <w:t>ע"פ 9545/09</w:t>
        </w:r>
      </w:hyperlink>
      <w:r w:rsidRPr="00260170">
        <w:rPr>
          <w:rFonts w:ascii="David" w:hAnsi="David"/>
          <w:rtl/>
        </w:rPr>
        <w:t xml:space="preserve"> </w:t>
      </w:r>
      <w:r w:rsidRPr="00260170">
        <w:rPr>
          <w:rFonts w:ascii="David" w:hAnsi="David"/>
          <w:b/>
          <w:bCs/>
          <w:rtl/>
        </w:rPr>
        <w:t>ריואן עז אלדין נ' מדינת ישראל</w:t>
      </w:r>
      <w:r w:rsidRPr="00260170">
        <w:rPr>
          <w:rFonts w:ascii="David" w:hAnsi="David"/>
          <w:rtl/>
        </w:rPr>
        <w:t xml:space="preserve"> (24.</w:t>
      </w:r>
      <w:r>
        <w:rPr>
          <w:rFonts w:ascii="David" w:hAnsi="David" w:hint="cs"/>
          <w:rtl/>
        </w:rPr>
        <w:t>3</w:t>
      </w:r>
      <w:r w:rsidRPr="00260170">
        <w:rPr>
          <w:rFonts w:ascii="David" w:hAnsi="David"/>
          <w:rtl/>
        </w:rPr>
        <w:t>.</w:t>
      </w:r>
      <w:r>
        <w:rPr>
          <w:rFonts w:ascii="David" w:hAnsi="David" w:hint="cs"/>
          <w:rtl/>
        </w:rPr>
        <w:t>10</w:t>
      </w:r>
      <w:r w:rsidRPr="00260170">
        <w:rPr>
          <w:rFonts w:ascii="David" w:hAnsi="David"/>
          <w:rtl/>
        </w:rPr>
        <w:t>)</w:t>
      </w:r>
      <w:r>
        <w:rPr>
          <w:rFonts w:ascii="David" w:hAnsi="David" w:hint="cs"/>
          <w:rtl/>
        </w:rPr>
        <w:t xml:space="preserve"> הקל בית המשפט העליון בעונשו של נאשם, למרות שקבע כי עונשו אינו סוטה, לכשעצמו,</w:t>
      </w:r>
      <w:r w:rsidRPr="006945A6">
        <w:rPr>
          <w:rFonts w:ascii="David" w:hAnsi="David"/>
          <w:rtl/>
        </w:rPr>
        <w:t xml:space="preserve"> ממדיניות הענישה הראויה</w:t>
      </w:r>
      <w:r>
        <w:rPr>
          <w:rFonts w:ascii="David" w:hAnsi="David" w:hint="cs"/>
          <w:rtl/>
        </w:rPr>
        <w:t>,</w:t>
      </w:r>
      <w:r w:rsidRPr="006945A6">
        <w:rPr>
          <w:rFonts w:ascii="David" w:hAnsi="David"/>
          <w:rtl/>
        </w:rPr>
        <w:t xml:space="preserve"> </w:t>
      </w:r>
      <w:r>
        <w:rPr>
          <w:rFonts w:ascii="David" w:hAnsi="David" w:hint="cs"/>
          <w:rtl/>
        </w:rPr>
        <w:t xml:space="preserve">אולם ראוי להתערבות </w:t>
      </w:r>
      <w:r w:rsidRPr="006945A6">
        <w:rPr>
          <w:rFonts w:ascii="David" w:hAnsi="David"/>
          <w:rtl/>
        </w:rPr>
        <w:t>לאור עקרון אחידות הענישה.</w:t>
      </w:r>
    </w:p>
    <w:p w14:paraId="01283617" w14:textId="77777777" w:rsidR="00320029" w:rsidRDefault="00320029" w:rsidP="00320029">
      <w:pPr>
        <w:spacing w:line="360" w:lineRule="auto"/>
        <w:jc w:val="both"/>
        <w:rPr>
          <w:rFonts w:ascii="David" w:hAnsi="David"/>
          <w:rtl/>
        </w:rPr>
      </w:pPr>
      <w:r>
        <w:rPr>
          <w:rFonts w:ascii="David" w:hAnsi="David" w:hint="cs"/>
          <w:rtl/>
        </w:rPr>
        <w:t>15.</w:t>
      </w:r>
      <w:r>
        <w:rPr>
          <w:rFonts w:ascii="David" w:hAnsi="David" w:hint="cs"/>
          <w:rtl/>
        </w:rPr>
        <w:tab/>
        <w:t xml:space="preserve">לעניין טענת אכיפה בררנית שבאי העמדתם של מעורבים נוספים באירוע מושא כתב אישום, נקבע כי </w:t>
      </w:r>
      <w:r>
        <w:rPr>
          <w:rFonts w:ascii="David" w:hAnsi="David"/>
          <w:rtl/>
        </w:rPr>
        <w:t>אין באי העמד</w:t>
      </w:r>
      <w:r>
        <w:rPr>
          <w:rFonts w:ascii="David" w:hAnsi="David" w:hint="cs"/>
          <w:rtl/>
        </w:rPr>
        <w:t xml:space="preserve">תם של מעורבים נוספים לדין, </w:t>
      </w:r>
      <w:r>
        <w:rPr>
          <w:rFonts w:ascii="David" w:hAnsi="David"/>
          <w:rtl/>
        </w:rPr>
        <w:t>כשלעצמו</w:t>
      </w:r>
      <w:r>
        <w:rPr>
          <w:rFonts w:ascii="David" w:hAnsi="David" w:hint="cs"/>
          <w:rtl/>
        </w:rPr>
        <w:t>,</w:t>
      </w:r>
      <w:r>
        <w:rPr>
          <w:rFonts w:ascii="David" w:hAnsi="David"/>
          <w:rtl/>
        </w:rPr>
        <w:t xml:space="preserve"> כדי לבסס אכיפה בררנית</w:t>
      </w:r>
      <w:r>
        <w:rPr>
          <w:rFonts w:ascii="David" w:hAnsi="David" w:hint="cs"/>
          <w:rtl/>
        </w:rPr>
        <w:t xml:space="preserve">, </w:t>
      </w:r>
      <w:r w:rsidRPr="007F5F28">
        <w:rPr>
          <w:rFonts w:ascii="David" w:hAnsi="David" w:hint="cs"/>
          <w:b/>
          <w:bCs/>
          <w:rtl/>
        </w:rPr>
        <w:t xml:space="preserve">אלא במקום בו עלו </w:t>
      </w:r>
      <w:r w:rsidRPr="007F5F28">
        <w:rPr>
          <w:rFonts w:ascii="David" w:hAnsi="David"/>
          <w:b/>
          <w:bCs/>
          <w:rtl/>
        </w:rPr>
        <w:t>שיקולים זרים או שרירותיות בהחלטות התביעה להעמיד לדין רק חלק מהמעורבים בפרש</w:t>
      </w:r>
      <w:r w:rsidRPr="007F5F28">
        <w:rPr>
          <w:rFonts w:ascii="David" w:hAnsi="David" w:hint="cs"/>
          <w:b/>
          <w:bCs/>
          <w:rtl/>
        </w:rPr>
        <w:t>ה</w:t>
      </w:r>
      <w:r>
        <w:rPr>
          <w:rFonts w:ascii="David" w:hAnsi="David" w:hint="cs"/>
          <w:rtl/>
        </w:rPr>
        <w:t>.</w:t>
      </w:r>
      <w:r w:rsidRPr="00A50CFA">
        <w:rPr>
          <w:rFonts w:ascii="David" w:hAnsi="David"/>
          <w:rtl/>
        </w:rPr>
        <w:t xml:space="preserve"> </w:t>
      </w:r>
      <w:r>
        <w:rPr>
          <w:rFonts w:ascii="David" w:hAnsi="David" w:hint="cs"/>
          <w:rtl/>
        </w:rPr>
        <w:t>יחד עם זאת</w:t>
      </w:r>
      <w:r w:rsidRPr="00A50CFA">
        <w:rPr>
          <w:rFonts w:ascii="David" w:hAnsi="David"/>
          <w:rtl/>
        </w:rPr>
        <w:t xml:space="preserve">, יתכנו מקרים חריגים בהם תתקבל הטענה </w:t>
      </w:r>
      <w:r w:rsidRPr="009B3932">
        <w:rPr>
          <w:rFonts w:ascii="David" w:hAnsi="David"/>
          <w:b/>
          <w:bCs/>
          <w:rtl/>
        </w:rPr>
        <w:t>אף אם לא הוכח מניע זר</w:t>
      </w:r>
      <w:r w:rsidRPr="00A50CFA">
        <w:rPr>
          <w:rFonts w:ascii="David" w:hAnsi="David"/>
          <w:rtl/>
        </w:rPr>
        <w:t>, ובתנאי</w:t>
      </w:r>
      <w:r>
        <w:rPr>
          <w:rFonts w:ascii="David" w:hAnsi="David" w:hint="cs"/>
          <w:rtl/>
        </w:rPr>
        <w:t xml:space="preserve"> </w:t>
      </w:r>
      <w:r w:rsidRPr="009B3932">
        <w:rPr>
          <w:rFonts w:ascii="David" w:hAnsi="David"/>
          <w:b/>
          <w:bCs/>
          <w:rtl/>
        </w:rPr>
        <w:t>שהתשתית הראייתית אשר בבסיס החשדות כלפי כל אחד מהמעורבים דומה</w:t>
      </w:r>
      <w:r w:rsidRPr="00A50CFA">
        <w:rPr>
          <w:rFonts w:ascii="David" w:hAnsi="David"/>
          <w:rtl/>
        </w:rPr>
        <w:t xml:space="preserve"> (</w:t>
      </w:r>
      <w:hyperlink r:id="rId43" w:history="1">
        <w:r w:rsidR="00842F3D" w:rsidRPr="00842F3D">
          <w:rPr>
            <w:rFonts w:ascii="David" w:hAnsi="David"/>
            <w:color w:val="0000FF"/>
            <w:u w:val="single"/>
            <w:rtl/>
          </w:rPr>
          <w:t>ע"פ 7216/20</w:t>
        </w:r>
      </w:hyperlink>
      <w:r w:rsidRPr="00785C91">
        <w:rPr>
          <w:rFonts w:ascii="David" w:hAnsi="David"/>
          <w:rtl/>
        </w:rPr>
        <w:t xml:space="preserve"> </w:t>
      </w:r>
      <w:r w:rsidRPr="00785C91">
        <w:rPr>
          <w:rFonts w:ascii="David" w:hAnsi="David"/>
          <w:b/>
          <w:bCs/>
          <w:rtl/>
        </w:rPr>
        <w:t>שמואל קינן קליין נ' מדינת ישראל</w:t>
      </w:r>
      <w:r w:rsidRPr="00785C91">
        <w:rPr>
          <w:rFonts w:ascii="David" w:hAnsi="David"/>
          <w:rtl/>
        </w:rPr>
        <w:t xml:space="preserve"> (18.</w:t>
      </w:r>
      <w:r>
        <w:rPr>
          <w:rFonts w:ascii="David" w:hAnsi="David" w:hint="cs"/>
          <w:rtl/>
        </w:rPr>
        <w:t>2</w:t>
      </w:r>
      <w:r w:rsidRPr="00785C91">
        <w:rPr>
          <w:rFonts w:ascii="David" w:hAnsi="David"/>
          <w:rtl/>
        </w:rPr>
        <w:t>.</w:t>
      </w:r>
      <w:r>
        <w:rPr>
          <w:rFonts w:ascii="David" w:hAnsi="David" w:hint="cs"/>
          <w:rtl/>
        </w:rPr>
        <w:t>21</w:t>
      </w:r>
      <w:r w:rsidRPr="00785C91">
        <w:rPr>
          <w:rFonts w:ascii="David" w:hAnsi="David"/>
          <w:rtl/>
        </w:rPr>
        <w:t>)</w:t>
      </w:r>
      <w:r>
        <w:rPr>
          <w:rFonts w:ascii="David" w:hAnsi="David" w:hint="cs"/>
          <w:rtl/>
        </w:rPr>
        <w:t xml:space="preserve">; וראה גם: </w:t>
      </w:r>
      <w:hyperlink r:id="rId44" w:history="1">
        <w:r w:rsidR="00842F3D" w:rsidRPr="00842F3D">
          <w:rPr>
            <w:rFonts w:ascii="David" w:hAnsi="David"/>
            <w:color w:val="0000FF"/>
            <w:u w:val="single"/>
            <w:rtl/>
          </w:rPr>
          <w:t>ע"פ 5805/19</w:t>
        </w:r>
      </w:hyperlink>
      <w:r w:rsidRPr="00A50CFA">
        <w:rPr>
          <w:rFonts w:ascii="David" w:hAnsi="David"/>
          <w:rtl/>
        </w:rPr>
        <w:t xml:space="preserve"> </w:t>
      </w:r>
      <w:r w:rsidRPr="00A50CFA">
        <w:rPr>
          <w:rFonts w:ascii="David" w:hAnsi="David"/>
          <w:b/>
          <w:bCs/>
          <w:rtl/>
        </w:rPr>
        <w:t>קליינמן נ' מדינת ישראל</w:t>
      </w:r>
      <w:r w:rsidRPr="00A50CFA">
        <w:rPr>
          <w:rFonts w:ascii="David" w:hAnsi="David"/>
          <w:rtl/>
        </w:rPr>
        <w:t>, (28.12.</w:t>
      </w:r>
      <w:r>
        <w:rPr>
          <w:rFonts w:ascii="David" w:hAnsi="David" w:hint="cs"/>
          <w:rtl/>
        </w:rPr>
        <w:t>20</w:t>
      </w:r>
      <w:r w:rsidRPr="00A50CFA">
        <w:rPr>
          <w:rFonts w:ascii="David" w:hAnsi="David"/>
          <w:rtl/>
        </w:rPr>
        <w:t>)).</w:t>
      </w:r>
    </w:p>
    <w:p w14:paraId="7EAFC986" w14:textId="77777777" w:rsidR="00320029" w:rsidRDefault="00320029" w:rsidP="00320029">
      <w:pPr>
        <w:spacing w:line="360" w:lineRule="auto"/>
        <w:jc w:val="both"/>
        <w:rPr>
          <w:rFonts w:ascii="David" w:hAnsi="David"/>
          <w:rtl/>
        </w:rPr>
      </w:pPr>
    </w:p>
    <w:p w14:paraId="38D30A39" w14:textId="77777777" w:rsidR="00320029" w:rsidRDefault="00320029" w:rsidP="00320029">
      <w:pPr>
        <w:spacing w:line="360" w:lineRule="auto"/>
        <w:jc w:val="both"/>
        <w:rPr>
          <w:rFonts w:ascii="David" w:hAnsi="David"/>
          <w:rtl/>
        </w:rPr>
      </w:pPr>
      <w:r>
        <w:rPr>
          <w:rFonts w:ascii="David" w:hAnsi="David" w:hint="cs"/>
          <w:rtl/>
        </w:rPr>
        <w:t>16.</w:t>
      </w:r>
      <w:r>
        <w:rPr>
          <w:rFonts w:ascii="David" w:hAnsi="David" w:hint="cs"/>
          <w:rtl/>
        </w:rPr>
        <w:tab/>
        <w:t>בענייננו, לא זו בלבד שב"כ הנאשם הגיש חומרי חקירה המצביעים על מעורבותם, לכאורה, של איברהים ואיאד בעבירה, אלא שכאמור ב"כ המאשימה אף לא הגישה מטעמה חומרי חקירה שיתמכו בטענתה ל"שוני ראייתי" בינם לבין הנאשם, ואף עתרה לקביעת מתחם עונש הולם מקל מזה לו טוענת בדרך כלל. גם עיון בגזר דינו של הקטין מעלה כי הגם שחלקו באירוע דומה עד זהה לזה של הנאשם (על פי האמור בכתב האישום), העבירה בעניינו הומרה לעבירה קלה משמעותית מזו שיוחסה לו ולנאשם בתחילה, והתיק נגדו הסתיים ללא הרשעה. אף בכך יש כדי לפגוע בתחושת הצדק.</w:t>
      </w:r>
    </w:p>
    <w:p w14:paraId="133C0B58" w14:textId="77777777" w:rsidR="00320029" w:rsidRPr="00EE56A6" w:rsidRDefault="00320029" w:rsidP="00320029">
      <w:pPr>
        <w:spacing w:line="360" w:lineRule="auto"/>
        <w:jc w:val="both"/>
        <w:rPr>
          <w:rFonts w:ascii="David" w:hAnsi="David"/>
          <w:rtl/>
        </w:rPr>
      </w:pPr>
    </w:p>
    <w:p w14:paraId="018BF242" w14:textId="77777777" w:rsidR="00320029" w:rsidRPr="000101B7" w:rsidRDefault="00320029" w:rsidP="00320029">
      <w:pPr>
        <w:spacing w:line="360" w:lineRule="auto"/>
        <w:jc w:val="both"/>
        <w:rPr>
          <w:rFonts w:ascii="David" w:hAnsi="David"/>
          <w:rtl/>
        </w:rPr>
      </w:pPr>
      <w:r>
        <w:rPr>
          <w:rFonts w:ascii="David" w:hAnsi="David" w:hint="cs"/>
          <w:rtl/>
        </w:rPr>
        <w:t>17.</w:t>
      </w:r>
      <w:r>
        <w:rPr>
          <w:rFonts w:ascii="David" w:hAnsi="David" w:hint="cs"/>
          <w:rtl/>
        </w:rPr>
        <w:tab/>
      </w:r>
      <w:r>
        <w:rPr>
          <w:rFonts w:ascii="David" w:hAnsi="David" w:hint="cs"/>
          <w:b/>
          <w:bCs/>
          <w:rtl/>
        </w:rPr>
        <w:t>משכך, מצאתי לקבוע</w:t>
      </w:r>
      <w:r w:rsidRPr="009B3932">
        <w:rPr>
          <w:rFonts w:ascii="David" w:hAnsi="David" w:hint="cs"/>
          <w:b/>
          <w:bCs/>
          <w:rtl/>
        </w:rPr>
        <w:t xml:space="preserve"> מתחם עונש הולם המתאים לנסיבותיו המיוחדות של האירוע, כמפורט לעיל, הנע בין 17 ל-</w:t>
      </w:r>
      <w:r>
        <w:rPr>
          <w:rFonts w:ascii="David" w:hAnsi="David" w:hint="cs"/>
          <w:b/>
          <w:bCs/>
          <w:rtl/>
        </w:rPr>
        <w:t>40</w:t>
      </w:r>
      <w:r w:rsidRPr="009B3932">
        <w:rPr>
          <w:rFonts w:ascii="David" w:hAnsi="David" w:hint="cs"/>
          <w:b/>
          <w:bCs/>
          <w:rtl/>
        </w:rPr>
        <w:t xml:space="preserve"> חודשי מא</w:t>
      </w:r>
      <w:r>
        <w:rPr>
          <w:rFonts w:ascii="David" w:hAnsi="David" w:hint="cs"/>
          <w:b/>
          <w:bCs/>
          <w:rtl/>
        </w:rPr>
        <w:t>סר</w:t>
      </w:r>
      <w:r>
        <w:rPr>
          <w:rFonts w:ascii="David" w:hAnsi="David" w:hint="cs"/>
          <w:rtl/>
        </w:rPr>
        <w:t>.</w:t>
      </w:r>
    </w:p>
    <w:p w14:paraId="70D985CC" w14:textId="77777777" w:rsidR="00320029" w:rsidRDefault="00320029" w:rsidP="00320029">
      <w:pPr>
        <w:spacing w:line="360" w:lineRule="auto"/>
        <w:jc w:val="both"/>
        <w:rPr>
          <w:rFonts w:ascii="David" w:hAnsi="David"/>
          <w:rtl/>
        </w:rPr>
      </w:pPr>
    </w:p>
    <w:p w14:paraId="63EEC950" w14:textId="77777777" w:rsidR="00320029" w:rsidRDefault="00320029" w:rsidP="00320029">
      <w:pPr>
        <w:spacing w:line="360" w:lineRule="auto"/>
        <w:jc w:val="both"/>
        <w:rPr>
          <w:rFonts w:ascii="David" w:hAnsi="David"/>
          <w:rtl/>
        </w:rPr>
      </w:pPr>
      <w:r>
        <w:rPr>
          <w:rFonts w:ascii="David" w:hAnsi="David" w:hint="cs"/>
          <w:rtl/>
        </w:rPr>
        <w:t>18.</w:t>
      </w:r>
      <w:r>
        <w:rPr>
          <w:rFonts w:ascii="David" w:hAnsi="David"/>
          <w:rtl/>
        </w:rPr>
        <w:tab/>
      </w:r>
      <w:r>
        <w:rPr>
          <w:rFonts w:ascii="David" w:hAnsi="David" w:hint="cs"/>
          <w:rtl/>
        </w:rPr>
        <w:t xml:space="preserve">נוכח גילו הצעיר של הנאשם; היעדר עבר פלילי; נסיבות חיים קשות כמפורט בתסקיר שירות המבחן; הודאה ונטילת אחריות; חסכון בזמן שיפוטי; חלוף זמן רב מאז ביצוע העבירה; העובדה שהנאשם היה עצור בגין תיק זה משך כשבועיים; היותו של הנאשם נתון בתנאים מגבילים משך זמן רב מאוד; ומבלי להתעלם מהעובדה שהנאשם לא נרתם להליך שיקומי ועישן גראס במהלך שהייתו במעצר הבית הממושך </w:t>
      </w:r>
      <w:r>
        <w:rPr>
          <w:rFonts w:ascii="David" w:hAnsi="David"/>
          <w:rtl/>
        </w:rPr>
        <w:t>–</w:t>
      </w:r>
      <w:r>
        <w:rPr>
          <w:rFonts w:ascii="David" w:hAnsi="David" w:hint="cs"/>
          <w:rtl/>
        </w:rPr>
        <w:t xml:space="preserve"> מצאתי למקם עונשו של הנאשם ב</w:t>
      </w:r>
      <w:r w:rsidRPr="008F3D9C">
        <w:rPr>
          <w:rFonts w:ascii="David" w:hAnsi="David" w:hint="cs"/>
          <w:u w:val="single"/>
          <w:rtl/>
        </w:rPr>
        <w:t>תחתית המתחם</w:t>
      </w:r>
      <w:r>
        <w:rPr>
          <w:rFonts w:ascii="David" w:hAnsi="David" w:hint="cs"/>
          <w:rtl/>
        </w:rPr>
        <w:t>.</w:t>
      </w:r>
    </w:p>
    <w:p w14:paraId="5AADDE26" w14:textId="77777777" w:rsidR="00320029" w:rsidRDefault="00320029" w:rsidP="00320029">
      <w:pPr>
        <w:spacing w:line="360" w:lineRule="auto"/>
        <w:jc w:val="both"/>
        <w:rPr>
          <w:rFonts w:ascii="David" w:hAnsi="David"/>
          <w:rtl/>
        </w:rPr>
      </w:pPr>
    </w:p>
    <w:p w14:paraId="5B303AB5" w14:textId="77777777" w:rsidR="00320029" w:rsidRDefault="00320029" w:rsidP="00320029">
      <w:pPr>
        <w:spacing w:line="360" w:lineRule="auto"/>
        <w:rPr>
          <w:rFonts w:ascii="David" w:hAnsi="David"/>
          <w:rtl/>
        </w:rPr>
      </w:pPr>
      <w:r>
        <w:rPr>
          <w:rFonts w:ascii="David" w:hAnsi="David" w:hint="cs"/>
          <w:rtl/>
        </w:rPr>
        <w:t>19.</w:t>
      </w:r>
      <w:r>
        <w:rPr>
          <w:rFonts w:ascii="David" w:hAnsi="David" w:hint="cs"/>
          <w:rtl/>
        </w:rPr>
        <w:tab/>
        <w:t>לאור האמור לעיל, אני גוזר על הנאשם את העונשים הבאים:</w:t>
      </w:r>
    </w:p>
    <w:p w14:paraId="644928F7" w14:textId="77777777" w:rsidR="00320029" w:rsidRDefault="00320029" w:rsidP="00320029">
      <w:pPr>
        <w:spacing w:line="360" w:lineRule="auto"/>
        <w:rPr>
          <w:rFonts w:ascii="David" w:hAnsi="David"/>
          <w:rtl/>
        </w:rPr>
      </w:pPr>
    </w:p>
    <w:p w14:paraId="65B56531" w14:textId="77777777" w:rsidR="00320029" w:rsidRDefault="00320029" w:rsidP="00320029">
      <w:pPr>
        <w:spacing w:line="360" w:lineRule="auto"/>
        <w:rPr>
          <w:rFonts w:ascii="David" w:hAnsi="David"/>
          <w:rtl/>
        </w:rPr>
      </w:pPr>
      <w:r>
        <w:rPr>
          <w:rFonts w:ascii="David" w:hAnsi="David" w:hint="cs"/>
          <w:rtl/>
        </w:rPr>
        <w:t>א.</w:t>
      </w:r>
      <w:r>
        <w:rPr>
          <w:rFonts w:ascii="David" w:hAnsi="David" w:hint="cs"/>
          <w:rtl/>
        </w:rPr>
        <w:tab/>
        <w:t>17 חודשי מאסר בניכוי ימי מעצרו, 9.10.18 עד ליום 21.10.18.</w:t>
      </w:r>
    </w:p>
    <w:p w14:paraId="7AF8045B" w14:textId="77777777" w:rsidR="00320029" w:rsidRDefault="00320029" w:rsidP="00320029">
      <w:pPr>
        <w:spacing w:line="360" w:lineRule="auto"/>
        <w:ind w:left="720"/>
        <w:rPr>
          <w:rFonts w:ascii="David" w:hAnsi="David"/>
          <w:rtl/>
        </w:rPr>
      </w:pPr>
      <w:r w:rsidRPr="00DD78DD">
        <w:rPr>
          <w:rFonts w:ascii="David" w:hAnsi="David" w:hint="cs"/>
          <w:b/>
          <w:bCs/>
          <w:rtl/>
        </w:rPr>
        <w:t xml:space="preserve">הנאשם יתייצב לריצוי מאסרו ביום </w:t>
      </w:r>
      <w:r>
        <w:rPr>
          <w:rFonts w:ascii="David" w:hAnsi="David" w:hint="cs"/>
          <w:b/>
          <w:bCs/>
          <w:rtl/>
        </w:rPr>
        <w:t>1</w:t>
      </w:r>
      <w:r w:rsidRPr="00DD78DD">
        <w:rPr>
          <w:rFonts w:ascii="David" w:hAnsi="David" w:hint="cs"/>
          <w:b/>
          <w:bCs/>
          <w:rtl/>
        </w:rPr>
        <w:t>6.5.21 שעה 10:00 בבית סוהר "הדרים" כשבידו תעודת זהות. התנאים המגבילים והערבויות הכספיות שהוטלו על הנאשם במסגרת הליך המעצר עד תום ההליכים ימשיכו לחול עד להתייצבות הנאשם למאסר</w:t>
      </w:r>
      <w:r>
        <w:rPr>
          <w:rFonts w:ascii="David" w:hAnsi="David" w:hint="cs"/>
          <w:rtl/>
        </w:rPr>
        <w:t>.</w:t>
      </w:r>
    </w:p>
    <w:p w14:paraId="17CC050E" w14:textId="77777777" w:rsidR="00320029" w:rsidRDefault="00320029" w:rsidP="00320029">
      <w:pPr>
        <w:spacing w:line="360" w:lineRule="auto"/>
        <w:rPr>
          <w:rFonts w:ascii="David" w:hAnsi="David"/>
          <w:rtl/>
        </w:rPr>
      </w:pPr>
    </w:p>
    <w:p w14:paraId="08EAB671" w14:textId="77777777" w:rsidR="00320029" w:rsidRDefault="00320029" w:rsidP="00320029">
      <w:pPr>
        <w:spacing w:line="360" w:lineRule="auto"/>
        <w:ind w:left="720" w:hanging="720"/>
        <w:rPr>
          <w:rFonts w:ascii="David" w:hAnsi="David"/>
          <w:rtl/>
        </w:rPr>
      </w:pPr>
      <w:r>
        <w:rPr>
          <w:rFonts w:ascii="David" w:hAnsi="David" w:hint="cs"/>
          <w:rtl/>
        </w:rPr>
        <w:t>ב.</w:t>
      </w:r>
      <w:r>
        <w:rPr>
          <w:rFonts w:ascii="David" w:hAnsi="David" w:hint="cs"/>
          <w:rtl/>
        </w:rPr>
        <w:tab/>
        <w:t>9</w:t>
      </w:r>
      <w:r w:rsidRPr="00A4679F">
        <w:rPr>
          <w:rFonts w:ascii="David" w:hAnsi="David"/>
          <w:rtl/>
        </w:rPr>
        <w:t xml:space="preserve"> חודשי מאסר על תנאי</w:t>
      </w:r>
      <w:r>
        <w:rPr>
          <w:rFonts w:ascii="David" w:hAnsi="David" w:hint="cs"/>
          <w:rtl/>
        </w:rPr>
        <w:t xml:space="preserve"> למשך 3 שנים מיום שחרורו, והתנאי שלא </w:t>
      </w:r>
      <w:r w:rsidRPr="00A4679F">
        <w:rPr>
          <w:rFonts w:ascii="David" w:hAnsi="David"/>
          <w:rtl/>
        </w:rPr>
        <w:t xml:space="preserve">יעבור </w:t>
      </w:r>
      <w:r>
        <w:rPr>
          <w:rFonts w:ascii="David" w:hAnsi="David"/>
          <w:rtl/>
        </w:rPr>
        <w:t>כל עבירת נשק</w:t>
      </w:r>
      <w:r>
        <w:rPr>
          <w:rFonts w:ascii="David" w:hAnsi="David" w:hint="cs"/>
          <w:rtl/>
        </w:rPr>
        <w:t xml:space="preserve"> </w:t>
      </w:r>
      <w:r w:rsidRPr="00A4679F">
        <w:rPr>
          <w:rFonts w:ascii="David" w:hAnsi="David"/>
          <w:rtl/>
        </w:rPr>
        <w:t>מסוג פשע.</w:t>
      </w:r>
    </w:p>
    <w:p w14:paraId="2F65C40D" w14:textId="77777777" w:rsidR="00320029" w:rsidRDefault="00320029" w:rsidP="00320029">
      <w:pPr>
        <w:spacing w:line="360" w:lineRule="auto"/>
        <w:ind w:left="720" w:hanging="720"/>
        <w:rPr>
          <w:rFonts w:ascii="David" w:hAnsi="David"/>
          <w:rtl/>
        </w:rPr>
      </w:pPr>
    </w:p>
    <w:p w14:paraId="6E1EE6A2" w14:textId="77777777" w:rsidR="00320029" w:rsidRDefault="00320029" w:rsidP="00320029">
      <w:pPr>
        <w:spacing w:line="360" w:lineRule="auto"/>
        <w:ind w:left="720" w:hanging="720"/>
        <w:rPr>
          <w:rFonts w:ascii="David" w:hAnsi="David"/>
          <w:rtl/>
        </w:rPr>
      </w:pPr>
      <w:r>
        <w:rPr>
          <w:rFonts w:ascii="David" w:hAnsi="David" w:hint="cs"/>
          <w:rtl/>
        </w:rPr>
        <w:t>ג.</w:t>
      </w:r>
      <w:r>
        <w:rPr>
          <w:rFonts w:ascii="David" w:hAnsi="David" w:hint="cs"/>
          <w:rtl/>
        </w:rPr>
        <w:tab/>
        <w:t xml:space="preserve">6 </w:t>
      </w:r>
      <w:r w:rsidRPr="00DC499F">
        <w:rPr>
          <w:rFonts w:ascii="David" w:hAnsi="David"/>
          <w:rtl/>
        </w:rPr>
        <w:t>חודשי מאסר על תנאי</w:t>
      </w:r>
      <w:r>
        <w:rPr>
          <w:rFonts w:ascii="David" w:hAnsi="David" w:hint="cs"/>
          <w:rtl/>
        </w:rPr>
        <w:t xml:space="preserve"> למשך 3 שנים מיום שחרורו, והתנאי שלא יעבור </w:t>
      </w:r>
      <w:r>
        <w:rPr>
          <w:rFonts w:ascii="David" w:hAnsi="David"/>
          <w:rtl/>
        </w:rPr>
        <w:t>כל עבירת נשק</w:t>
      </w:r>
      <w:r>
        <w:rPr>
          <w:rFonts w:ascii="David" w:hAnsi="David" w:hint="cs"/>
          <w:rtl/>
        </w:rPr>
        <w:t xml:space="preserve"> </w:t>
      </w:r>
      <w:r w:rsidRPr="00DC499F">
        <w:rPr>
          <w:rFonts w:ascii="David" w:hAnsi="David"/>
          <w:rtl/>
        </w:rPr>
        <w:t>מסוג עוון.</w:t>
      </w:r>
    </w:p>
    <w:p w14:paraId="3282D2BB" w14:textId="77777777" w:rsidR="00320029" w:rsidRDefault="00320029" w:rsidP="00320029">
      <w:pPr>
        <w:spacing w:line="360" w:lineRule="auto"/>
        <w:ind w:left="720" w:hanging="720"/>
        <w:rPr>
          <w:rFonts w:ascii="David" w:hAnsi="David"/>
          <w:rtl/>
        </w:rPr>
      </w:pPr>
    </w:p>
    <w:p w14:paraId="5FDB2FC4" w14:textId="77777777" w:rsidR="00320029" w:rsidRDefault="00320029" w:rsidP="00320029">
      <w:pPr>
        <w:spacing w:line="360" w:lineRule="auto"/>
        <w:ind w:left="720" w:hanging="720"/>
        <w:jc w:val="both"/>
        <w:rPr>
          <w:rFonts w:ascii="David" w:hAnsi="David"/>
          <w:rtl/>
        </w:rPr>
      </w:pPr>
      <w:r>
        <w:rPr>
          <w:rFonts w:ascii="David" w:hAnsi="David" w:hint="cs"/>
          <w:rtl/>
        </w:rPr>
        <w:t>ד.</w:t>
      </w:r>
      <w:r>
        <w:rPr>
          <w:rFonts w:ascii="David" w:hAnsi="David" w:hint="cs"/>
          <w:rtl/>
        </w:rPr>
        <w:tab/>
      </w:r>
      <w:r w:rsidRPr="00A4679F">
        <w:rPr>
          <w:rFonts w:ascii="David" w:hAnsi="David"/>
          <w:rtl/>
        </w:rPr>
        <w:t>קנס כספי בסך 3,</w:t>
      </w:r>
      <w:r>
        <w:rPr>
          <w:rFonts w:ascii="David" w:hAnsi="David" w:hint="cs"/>
          <w:rtl/>
        </w:rPr>
        <w:t>5</w:t>
      </w:r>
      <w:r w:rsidRPr="00A4679F">
        <w:rPr>
          <w:rFonts w:ascii="David" w:hAnsi="David"/>
          <w:rtl/>
        </w:rPr>
        <w:t xml:space="preserve">00 ₪ או </w:t>
      </w:r>
      <w:r>
        <w:rPr>
          <w:rFonts w:ascii="David" w:hAnsi="David" w:hint="cs"/>
          <w:rtl/>
        </w:rPr>
        <w:t>15</w:t>
      </w:r>
      <w:r w:rsidRPr="00A4679F">
        <w:rPr>
          <w:rFonts w:ascii="David" w:hAnsi="David"/>
          <w:rtl/>
        </w:rPr>
        <w:t xml:space="preserve"> ימי מאסר תמורתו. הקנס ישולם ב</w:t>
      </w:r>
      <w:r>
        <w:rPr>
          <w:rFonts w:ascii="David" w:hAnsi="David" w:hint="cs"/>
          <w:rtl/>
        </w:rPr>
        <w:t xml:space="preserve">-10 </w:t>
      </w:r>
      <w:r w:rsidRPr="00A4679F">
        <w:rPr>
          <w:rFonts w:ascii="David" w:hAnsi="David"/>
          <w:rtl/>
        </w:rPr>
        <w:t>תשלומים חודשיים</w:t>
      </w:r>
      <w:r>
        <w:rPr>
          <w:rFonts w:ascii="David" w:hAnsi="David" w:hint="cs"/>
          <w:rtl/>
        </w:rPr>
        <w:t xml:space="preserve">, </w:t>
      </w:r>
      <w:r w:rsidRPr="00A4679F">
        <w:rPr>
          <w:rFonts w:ascii="David" w:hAnsi="David"/>
          <w:rtl/>
        </w:rPr>
        <w:t xml:space="preserve">שווים ורצופים, </w:t>
      </w:r>
      <w:r>
        <w:rPr>
          <w:rFonts w:ascii="David" w:hAnsi="David" w:hint="cs"/>
          <w:rtl/>
        </w:rPr>
        <w:t>החל ב</w:t>
      </w:r>
      <w:r w:rsidRPr="00A4679F">
        <w:rPr>
          <w:rFonts w:ascii="David" w:hAnsi="David"/>
          <w:rtl/>
        </w:rPr>
        <w:t xml:space="preserve">יום </w:t>
      </w:r>
      <w:r>
        <w:rPr>
          <w:rFonts w:ascii="David" w:hAnsi="David" w:hint="cs"/>
          <w:rtl/>
        </w:rPr>
        <w:t>15</w:t>
      </w:r>
      <w:r w:rsidRPr="00A4679F">
        <w:rPr>
          <w:rFonts w:ascii="David" w:hAnsi="David" w:hint="cs"/>
          <w:rtl/>
        </w:rPr>
        <w:t>.</w:t>
      </w:r>
      <w:r>
        <w:rPr>
          <w:rFonts w:ascii="David" w:hAnsi="David" w:hint="cs"/>
          <w:rtl/>
        </w:rPr>
        <w:t>5</w:t>
      </w:r>
      <w:r w:rsidRPr="00A4679F">
        <w:rPr>
          <w:rFonts w:ascii="David" w:hAnsi="David" w:hint="cs"/>
          <w:rtl/>
        </w:rPr>
        <w:t>.21.</w:t>
      </w:r>
      <w:r w:rsidRPr="00A4679F">
        <w:rPr>
          <w:rFonts w:ascii="David" w:hAnsi="David"/>
          <w:rtl/>
        </w:rPr>
        <w:t xml:space="preserve"> לא ישולם תשלום במועדו, </w:t>
      </w:r>
      <w:r>
        <w:rPr>
          <w:rFonts w:ascii="David" w:hAnsi="David" w:hint="cs"/>
          <w:rtl/>
        </w:rPr>
        <w:t>יעמוד</w:t>
      </w:r>
      <w:r w:rsidRPr="00A4679F">
        <w:rPr>
          <w:rFonts w:ascii="David" w:hAnsi="David"/>
          <w:rtl/>
        </w:rPr>
        <w:t xml:space="preserve"> </w:t>
      </w:r>
      <w:r>
        <w:rPr>
          <w:rFonts w:ascii="David" w:hAnsi="David" w:hint="cs"/>
          <w:rtl/>
        </w:rPr>
        <w:t xml:space="preserve">כל הסכום לפירעון </w:t>
      </w:r>
      <w:r w:rsidRPr="00A4679F">
        <w:rPr>
          <w:rFonts w:ascii="David" w:hAnsi="David"/>
          <w:rtl/>
        </w:rPr>
        <w:t>מ</w:t>
      </w:r>
      <w:r>
        <w:rPr>
          <w:rFonts w:ascii="David" w:hAnsi="David" w:hint="cs"/>
          <w:rtl/>
        </w:rPr>
        <w:t>י</w:t>
      </w:r>
      <w:r>
        <w:rPr>
          <w:rFonts w:ascii="David" w:hAnsi="David"/>
          <w:rtl/>
        </w:rPr>
        <w:t>ידי.</w:t>
      </w:r>
      <w:r>
        <w:rPr>
          <w:rFonts w:ascii="David" w:hAnsi="David" w:hint="cs"/>
          <w:rtl/>
        </w:rPr>
        <w:t xml:space="preserve"> </w:t>
      </w:r>
    </w:p>
    <w:p w14:paraId="76C45841" w14:textId="77777777" w:rsidR="00320029" w:rsidRDefault="00320029" w:rsidP="00320029">
      <w:pPr>
        <w:spacing w:line="360" w:lineRule="auto"/>
        <w:ind w:left="720" w:hanging="720"/>
        <w:jc w:val="both"/>
        <w:rPr>
          <w:rFonts w:ascii="David" w:hAnsi="David"/>
          <w:rtl/>
        </w:rPr>
      </w:pPr>
      <w:r>
        <w:rPr>
          <w:rFonts w:ascii="David" w:hAnsi="David"/>
          <w:rtl/>
        </w:rPr>
        <w:tab/>
      </w:r>
      <w:r>
        <w:rPr>
          <w:rFonts w:ascii="David" w:hAnsi="David" w:hint="cs"/>
          <w:rtl/>
        </w:rPr>
        <w:t xml:space="preserve">לבקשת ב"כ הנאשם, ובהסכמת הנאשם, יועבר סכום על חשבון הקנס מהפקדה שהפקיד הנאשם במסגרת תיק מ"ת 32829-10-28. היתרה תישאר מופקדת לצורך הבטחת התייצבותו של הנאשם למאסר, כמפורט לעיל. </w:t>
      </w:r>
    </w:p>
    <w:p w14:paraId="657A9E96" w14:textId="77777777" w:rsidR="00320029" w:rsidRDefault="00320029" w:rsidP="00320029">
      <w:pPr>
        <w:spacing w:line="360" w:lineRule="auto"/>
        <w:ind w:left="720" w:hanging="720"/>
        <w:rPr>
          <w:rFonts w:ascii="David" w:hAnsi="David"/>
          <w:rtl/>
        </w:rPr>
      </w:pPr>
    </w:p>
    <w:p w14:paraId="2C22CCC4" w14:textId="77777777" w:rsidR="00320029" w:rsidRDefault="00320029" w:rsidP="00320029">
      <w:pPr>
        <w:spacing w:line="360" w:lineRule="auto"/>
        <w:rPr>
          <w:rFonts w:ascii="David" w:hAnsi="David"/>
          <w:rtl/>
        </w:rPr>
      </w:pPr>
      <w:r>
        <w:rPr>
          <w:rFonts w:ascii="David" w:hAnsi="David" w:hint="cs"/>
          <w:rtl/>
        </w:rPr>
        <w:t>זכות ערעור לבית המשפט המחוזי מרכז בתוך 45 יום.</w:t>
      </w:r>
    </w:p>
    <w:p w14:paraId="4E1640BC" w14:textId="77777777" w:rsidR="00320029" w:rsidRDefault="00320029" w:rsidP="00320029">
      <w:pPr>
        <w:spacing w:line="360" w:lineRule="auto"/>
        <w:rPr>
          <w:rFonts w:ascii="David" w:hAnsi="David"/>
          <w:rtl/>
        </w:rPr>
      </w:pPr>
    </w:p>
    <w:p w14:paraId="46BE5BB7" w14:textId="77777777" w:rsidR="00320029" w:rsidRDefault="00320029" w:rsidP="00320029">
      <w:pPr>
        <w:spacing w:line="360" w:lineRule="auto"/>
        <w:rPr>
          <w:rFonts w:ascii="David" w:hAnsi="David" w:hint="cs"/>
          <w:rtl/>
        </w:rPr>
      </w:pPr>
      <w:r>
        <w:rPr>
          <w:rFonts w:ascii="David" w:hAnsi="David" w:hint="cs"/>
          <w:rtl/>
        </w:rPr>
        <w:t xml:space="preserve">מוצגים </w:t>
      </w:r>
      <w:r>
        <w:rPr>
          <w:rFonts w:ascii="David" w:hAnsi="David"/>
          <w:rtl/>
        </w:rPr>
        <w:t>–</w:t>
      </w:r>
      <w:r>
        <w:rPr>
          <w:rFonts w:ascii="David" w:hAnsi="David" w:hint="cs"/>
          <w:rtl/>
        </w:rPr>
        <w:t xml:space="preserve"> כלי נשק ותחמושת </w:t>
      </w:r>
      <w:r>
        <w:rPr>
          <w:rFonts w:ascii="David" w:hAnsi="David"/>
          <w:rtl/>
        </w:rPr>
        <w:t>–</w:t>
      </w:r>
      <w:r>
        <w:rPr>
          <w:rFonts w:ascii="David" w:hAnsi="David" w:hint="cs"/>
          <w:rtl/>
        </w:rPr>
        <w:t xml:space="preserve"> יושמדו.</w:t>
      </w:r>
      <w:r w:rsidR="00CC24E0">
        <w:rPr>
          <w:rFonts w:ascii="David" w:hAnsi="David" w:hint="cs"/>
          <w:rtl/>
        </w:rPr>
        <w:t xml:space="preserve"> </w:t>
      </w:r>
    </w:p>
    <w:p w14:paraId="0FD15925" w14:textId="77777777" w:rsidR="00320029" w:rsidRDefault="00842F3D" w:rsidP="00320029">
      <w:pPr>
        <w:spacing w:line="360" w:lineRule="auto"/>
        <w:rPr>
          <w:rFonts w:ascii="David" w:hAnsi="David"/>
          <w:rtl/>
        </w:rPr>
      </w:pPr>
      <w:r w:rsidRPr="00842F3D">
        <w:rPr>
          <w:rFonts w:ascii="David" w:hAnsi="David"/>
          <w:color w:val="FFFFFF"/>
          <w:sz w:val="2"/>
          <w:szCs w:val="2"/>
          <w:rtl/>
        </w:rPr>
        <w:t>5129371</w:t>
      </w:r>
      <w:r w:rsidR="00320029">
        <w:rPr>
          <w:rFonts w:ascii="David" w:hAnsi="David" w:hint="cs"/>
          <w:rtl/>
        </w:rPr>
        <w:t xml:space="preserve">ניתן צו כללי למוצגים. </w:t>
      </w:r>
    </w:p>
    <w:p w14:paraId="6D5595DD" w14:textId="77777777" w:rsidR="00320029" w:rsidRPr="00842F3D" w:rsidRDefault="00842F3D" w:rsidP="00320029">
      <w:pPr>
        <w:spacing w:line="360" w:lineRule="auto"/>
        <w:rPr>
          <w:rFonts w:ascii="David" w:hAnsi="David"/>
          <w:color w:val="FFFFFF"/>
          <w:sz w:val="2"/>
          <w:szCs w:val="2"/>
          <w:rtl/>
        </w:rPr>
      </w:pPr>
      <w:r w:rsidRPr="00842F3D">
        <w:rPr>
          <w:rFonts w:ascii="David" w:hAnsi="David"/>
          <w:color w:val="FFFFFF"/>
          <w:sz w:val="2"/>
          <w:szCs w:val="2"/>
          <w:rtl/>
        </w:rPr>
        <w:t>54678313</w:t>
      </w:r>
    </w:p>
    <w:p w14:paraId="07632CAF" w14:textId="77777777" w:rsidR="00320029" w:rsidRPr="00E22F0E" w:rsidRDefault="00842F3D" w:rsidP="00320029">
      <w:pPr>
        <w:spacing w:line="360" w:lineRule="auto"/>
        <w:jc w:val="both"/>
        <w:rPr>
          <w:rFonts w:ascii="David" w:hAnsi="David"/>
        </w:rPr>
      </w:pPr>
      <w:bookmarkStart w:id="8" w:name="Nitan"/>
      <w:r>
        <w:rPr>
          <w:rFonts w:ascii="David" w:hAnsi="David"/>
          <w:b/>
          <w:bCs/>
          <w:rtl/>
        </w:rPr>
        <w:t xml:space="preserve">ניתן היום,  ט' ניסן תשפ"א, 22 מרץ 2021, במעמד ב"כ המאשימה, עו"ד ראזי בטחיש, הנאשם </w:t>
      </w:r>
      <w:bookmarkEnd w:id="8"/>
      <w:r w:rsidR="00320029">
        <w:rPr>
          <w:rFonts w:ascii="David" w:hAnsi="David" w:hint="cs"/>
          <w:b/>
          <w:bCs/>
          <w:rtl/>
        </w:rPr>
        <w:t>ובא-כוחו</w:t>
      </w:r>
      <w:r w:rsidR="00320029">
        <w:rPr>
          <w:rFonts w:ascii="David" w:hAnsi="David" w:hint="cs"/>
          <w:rtl/>
        </w:rPr>
        <w:t>.</w:t>
      </w:r>
    </w:p>
    <w:p w14:paraId="02B5F08C" w14:textId="77777777" w:rsidR="00320029" w:rsidRPr="006A04DA" w:rsidRDefault="00320029" w:rsidP="00320029">
      <w:pPr>
        <w:spacing w:line="360" w:lineRule="auto"/>
        <w:rPr>
          <w:rFonts w:ascii="David" w:hAnsi="David"/>
          <w:sz w:val="28"/>
          <w:szCs w:val="28"/>
          <w:rtl/>
        </w:rPr>
      </w:pPr>
    </w:p>
    <w:p w14:paraId="18D9DC77" w14:textId="77777777" w:rsidR="00320029" w:rsidRPr="00E22F0E" w:rsidRDefault="00320029" w:rsidP="00842F3D">
      <w:pPr>
        <w:spacing w:line="360" w:lineRule="auto"/>
        <w:jc w:val="center"/>
      </w:pPr>
      <w:r w:rsidRPr="006A04DA">
        <w:rPr>
          <w:rFonts w:ascii="David" w:hAnsi="David"/>
          <w:rtl/>
        </w:rPr>
        <w:t xml:space="preserve">   </w:t>
      </w:r>
      <w:r w:rsidRPr="006A04DA">
        <w:rPr>
          <w:rFonts w:ascii="David" w:hAnsi="David"/>
          <w:rtl/>
        </w:rPr>
        <w:tab/>
      </w:r>
      <w:r w:rsidRPr="006A04DA">
        <w:rPr>
          <w:rFonts w:ascii="David" w:hAnsi="David"/>
          <w:rtl/>
        </w:rPr>
        <w:tab/>
      </w:r>
      <w:r w:rsidRPr="006A04DA">
        <w:rPr>
          <w:rFonts w:ascii="David" w:hAnsi="David"/>
          <w:rtl/>
        </w:rPr>
        <w:tab/>
      </w:r>
      <w:r w:rsidRPr="006A04DA">
        <w:rPr>
          <w:rFonts w:ascii="David" w:hAnsi="David"/>
          <w:rtl/>
        </w:rPr>
        <w:tab/>
      </w:r>
      <w:r w:rsidRPr="006A04DA">
        <w:rPr>
          <w:rFonts w:ascii="David" w:hAnsi="David"/>
          <w:rtl/>
        </w:rPr>
        <w:tab/>
      </w:r>
    </w:p>
    <w:p w14:paraId="78EB7E25" w14:textId="77777777" w:rsidR="00842F3D" w:rsidRDefault="001F5FA8" w:rsidP="00842F3D">
      <w:r w:rsidRPr="001F5FA8">
        <w:rPr>
          <w:rFonts w:ascii="David" w:hAnsi="David"/>
          <w:color w:val="FFFFFF"/>
          <w:sz w:val="2"/>
          <w:szCs w:val="2"/>
          <w:rtl/>
        </w:rPr>
        <w:t>5129371</w:t>
      </w:r>
    </w:p>
    <w:p w14:paraId="7D535C21" w14:textId="77777777" w:rsidR="00842F3D" w:rsidRDefault="00842F3D" w:rsidP="00842F3D">
      <w:pPr>
        <w:rPr>
          <w:rtl/>
        </w:rPr>
      </w:pPr>
    </w:p>
    <w:p w14:paraId="02026696" w14:textId="77777777" w:rsidR="00842F3D" w:rsidRDefault="00842F3D" w:rsidP="00842F3D">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31264110" w14:textId="77777777" w:rsidR="001F5FA8" w:rsidRPr="001F5FA8" w:rsidRDefault="001F5FA8" w:rsidP="001F5FA8">
      <w:pPr>
        <w:keepNext/>
        <w:rPr>
          <w:rFonts w:ascii="David" w:hAnsi="David"/>
          <w:color w:val="000000"/>
          <w:sz w:val="22"/>
          <w:szCs w:val="22"/>
          <w:rtl/>
        </w:rPr>
      </w:pPr>
    </w:p>
    <w:p w14:paraId="239AE1FA" w14:textId="77777777" w:rsidR="001F5FA8" w:rsidRPr="001F5FA8" w:rsidRDefault="001F5FA8" w:rsidP="001F5FA8">
      <w:pPr>
        <w:keepNext/>
        <w:rPr>
          <w:rFonts w:ascii="David" w:hAnsi="David"/>
          <w:color w:val="000000"/>
          <w:sz w:val="22"/>
          <w:szCs w:val="22"/>
          <w:rtl/>
        </w:rPr>
      </w:pPr>
      <w:r w:rsidRPr="001F5FA8">
        <w:rPr>
          <w:rFonts w:ascii="David" w:hAnsi="David"/>
          <w:color w:val="000000"/>
          <w:sz w:val="22"/>
          <w:szCs w:val="22"/>
          <w:rtl/>
        </w:rPr>
        <w:t>אביב שרון 54678313-/</w:t>
      </w:r>
    </w:p>
    <w:p w14:paraId="07DBF22A" w14:textId="77777777" w:rsidR="00842F3D" w:rsidRPr="00842F3D" w:rsidRDefault="001F5FA8" w:rsidP="001F5FA8">
      <w:pPr>
        <w:rPr>
          <w:color w:val="0000FF"/>
          <w:u w:val="single"/>
        </w:rPr>
      </w:pPr>
      <w:r w:rsidRPr="001F5FA8">
        <w:rPr>
          <w:color w:val="000000"/>
          <w:u w:val="single"/>
          <w:rtl/>
        </w:rPr>
        <w:t>נוסח מסמך זה כפוף לשינויי ניסוח ועריכה</w:t>
      </w:r>
    </w:p>
    <w:sectPr w:rsidR="00842F3D" w:rsidRPr="00842F3D" w:rsidSect="001F5FA8">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73524" w14:textId="77777777" w:rsidR="007857C6" w:rsidRDefault="007857C6" w:rsidP="00DE7C0B">
      <w:r>
        <w:separator/>
      </w:r>
    </w:p>
  </w:endnote>
  <w:endnote w:type="continuationSeparator" w:id="0">
    <w:p w14:paraId="42CFEDCC" w14:textId="77777777" w:rsidR="007857C6" w:rsidRDefault="007857C6" w:rsidP="00DE7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EE3C1" w14:textId="77777777" w:rsidR="001F5FA8" w:rsidRDefault="001F5FA8" w:rsidP="001F5FA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44360F" w14:textId="77777777" w:rsidR="002B28C6" w:rsidRPr="001F5FA8" w:rsidRDefault="001F5FA8" w:rsidP="001F5FA8">
    <w:pPr>
      <w:pStyle w:val="a5"/>
      <w:pBdr>
        <w:top w:val="single" w:sz="4" w:space="1" w:color="auto"/>
        <w:between w:val="single" w:sz="4" w:space="0" w:color="auto"/>
      </w:pBdr>
      <w:spacing w:after="60"/>
      <w:jc w:val="center"/>
      <w:rPr>
        <w:rFonts w:ascii="FrankRuehl" w:hAnsi="FrankRuehl" w:cs="FrankRuehl"/>
        <w:color w:val="000000"/>
      </w:rPr>
    </w:pPr>
    <w:r w:rsidRPr="001F5F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67E83" w14:textId="77777777" w:rsidR="001F5FA8" w:rsidRDefault="001F5FA8" w:rsidP="001F5FA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57E2">
      <w:rPr>
        <w:rFonts w:ascii="FrankRuehl" w:hAnsi="FrankRuehl" w:cs="FrankRuehl"/>
        <w:noProof/>
        <w:rtl/>
      </w:rPr>
      <w:t>1</w:t>
    </w:r>
    <w:r>
      <w:rPr>
        <w:rFonts w:ascii="FrankRuehl" w:hAnsi="FrankRuehl" w:cs="FrankRuehl"/>
        <w:rtl/>
      </w:rPr>
      <w:fldChar w:fldCharType="end"/>
    </w:r>
  </w:p>
  <w:p w14:paraId="41D039B6" w14:textId="77777777" w:rsidR="002B28C6" w:rsidRPr="001F5FA8" w:rsidRDefault="001F5FA8" w:rsidP="001F5FA8">
    <w:pPr>
      <w:pStyle w:val="a5"/>
      <w:pBdr>
        <w:top w:val="single" w:sz="4" w:space="1" w:color="auto"/>
        <w:between w:val="single" w:sz="4" w:space="0" w:color="auto"/>
      </w:pBdr>
      <w:spacing w:after="60"/>
      <w:jc w:val="center"/>
      <w:rPr>
        <w:rFonts w:ascii="FrankRuehl" w:hAnsi="FrankRuehl" w:cs="FrankRuehl"/>
        <w:color w:val="000000"/>
      </w:rPr>
    </w:pPr>
    <w:r w:rsidRPr="001F5FA8">
      <w:rPr>
        <w:rFonts w:ascii="FrankRuehl" w:hAnsi="FrankRuehl" w:cs="FrankRuehl"/>
        <w:color w:val="000000"/>
      </w:rPr>
      <w:pict w14:anchorId="14522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63DB1" w14:textId="77777777" w:rsidR="007857C6" w:rsidRDefault="007857C6" w:rsidP="00DE7C0B">
      <w:r>
        <w:separator/>
      </w:r>
    </w:p>
  </w:footnote>
  <w:footnote w:type="continuationSeparator" w:id="0">
    <w:p w14:paraId="7585B43F" w14:textId="77777777" w:rsidR="007857C6" w:rsidRDefault="007857C6" w:rsidP="00DE7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88E45" w14:textId="77777777" w:rsidR="00842F3D" w:rsidRPr="001F5FA8" w:rsidRDefault="001F5FA8" w:rsidP="001F5F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32787-10-18</w:t>
    </w:r>
    <w:r>
      <w:rPr>
        <w:rFonts w:ascii="David" w:hAnsi="David"/>
        <w:color w:val="000000"/>
        <w:sz w:val="22"/>
        <w:szCs w:val="22"/>
        <w:rtl/>
      </w:rPr>
      <w:tab/>
      <w:t xml:space="preserve"> מדינת ישראל  נ' מוחמד סלמאן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0BEFC" w14:textId="77777777" w:rsidR="00842F3D" w:rsidRPr="001F5FA8" w:rsidRDefault="001F5FA8" w:rsidP="001F5F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32787-10-18</w:t>
    </w:r>
    <w:r>
      <w:rPr>
        <w:rFonts w:ascii="David" w:hAnsi="David"/>
        <w:color w:val="000000"/>
        <w:sz w:val="22"/>
        <w:szCs w:val="22"/>
        <w:rtl/>
      </w:rPr>
      <w:tab/>
      <w:t xml:space="preserve"> מדינת ישראל  נ' מוחמד סלמאן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BD4A7A"/>
    <w:multiLevelType w:val="hybridMultilevel"/>
    <w:tmpl w:val="4776FB02"/>
    <w:lvl w:ilvl="0" w:tplc="08F4B9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34995309">
    <w:abstractNumId w:val="2"/>
  </w:num>
  <w:num w:numId="2" w16cid:durableId="1067533149">
    <w:abstractNumId w:val="0"/>
  </w:num>
  <w:num w:numId="3" w16cid:durableId="2001350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20029"/>
    <w:rsid w:val="001B5A3B"/>
    <w:rsid w:val="001F5FA8"/>
    <w:rsid w:val="0025746C"/>
    <w:rsid w:val="002B28C6"/>
    <w:rsid w:val="00320029"/>
    <w:rsid w:val="005275F5"/>
    <w:rsid w:val="006224A9"/>
    <w:rsid w:val="0067783A"/>
    <w:rsid w:val="007857C6"/>
    <w:rsid w:val="00842F3D"/>
    <w:rsid w:val="00BE1B93"/>
    <w:rsid w:val="00BF57E2"/>
    <w:rsid w:val="00C35000"/>
    <w:rsid w:val="00CC24E0"/>
    <w:rsid w:val="00DC45F8"/>
    <w:rsid w:val="00DE7C0B"/>
    <w:rsid w:val="00ED3C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613842"/>
  <w15:chartTrackingRefBased/>
  <w15:docId w15:val="{28E2F424-FBB8-475A-A5A9-D5455418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0029"/>
    <w:pPr>
      <w:bidi/>
    </w:pPr>
    <w:rPr>
      <w:rFonts w:ascii="Times New Roman" w:eastAsia="Times New Roman" w:hAnsi="Times New Roman" w:cs="David"/>
      <w:sz w:val="24"/>
      <w:szCs w:val="24"/>
    </w:rPr>
  </w:style>
  <w:style w:type="paragraph" w:styleId="1">
    <w:name w:val="heading 1"/>
    <w:basedOn w:val="a"/>
    <w:next w:val="a"/>
    <w:link w:val="10"/>
    <w:qFormat/>
    <w:rsid w:val="00320029"/>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20029"/>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20029"/>
    <w:rPr>
      <w:rFonts w:ascii="Arial" w:eastAsia="Times New Roman" w:hAnsi="Arial" w:cs="Arial"/>
      <w:b/>
      <w:bCs/>
      <w:kern w:val="32"/>
      <w:sz w:val="32"/>
      <w:szCs w:val="32"/>
    </w:rPr>
  </w:style>
  <w:style w:type="character" w:customStyle="1" w:styleId="40">
    <w:name w:val="כותרת 4 תו"/>
    <w:link w:val="4"/>
    <w:rsid w:val="00320029"/>
    <w:rPr>
      <w:rFonts w:ascii="Times New Roman" w:eastAsia="Times New Roman" w:hAnsi="Times New Roman" w:cs="Narkisim"/>
      <w:b/>
      <w:bCs/>
      <w:sz w:val="24"/>
      <w:szCs w:val="24"/>
    </w:rPr>
  </w:style>
  <w:style w:type="paragraph" w:styleId="a3">
    <w:name w:val="header"/>
    <w:basedOn w:val="a"/>
    <w:link w:val="a4"/>
    <w:rsid w:val="00320029"/>
    <w:pPr>
      <w:tabs>
        <w:tab w:val="center" w:pos="4153"/>
        <w:tab w:val="right" w:pos="8306"/>
      </w:tabs>
    </w:pPr>
  </w:style>
  <w:style w:type="character" w:customStyle="1" w:styleId="a4">
    <w:name w:val="כותרת עליונה תו"/>
    <w:link w:val="a3"/>
    <w:rsid w:val="00320029"/>
    <w:rPr>
      <w:rFonts w:ascii="Times New Roman" w:eastAsia="Times New Roman" w:hAnsi="Times New Roman" w:cs="David"/>
      <w:sz w:val="24"/>
      <w:szCs w:val="24"/>
    </w:rPr>
  </w:style>
  <w:style w:type="paragraph" w:styleId="a5">
    <w:name w:val="footer"/>
    <w:basedOn w:val="a"/>
    <w:link w:val="a6"/>
    <w:rsid w:val="00320029"/>
    <w:pPr>
      <w:tabs>
        <w:tab w:val="center" w:pos="4153"/>
        <w:tab w:val="right" w:pos="8306"/>
      </w:tabs>
    </w:pPr>
  </w:style>
  <w:style w:type="character" w:customStyle="1" w:styleId="a6">
    <w:name w:val="כותרת תחתונה תו"/>
    <w:link w:val="a5"/>
    <w:rsid w:val="00320029"/>
    <w:rPr>
      <w:rFonts w:ascii="Times New Roman" w:eastAsia="Times New Roman" w:hAnsi="Times New Roman" w:cs="David"/>
      <w:sz w:val="24"/>
      <w:szCs w:val="24"/>
    </w:rPr>
  </w:style>
  <w:style w:type="character" w:styleId="a7">
    <w:name w:val="annotation reference"/>
    <w:rsid w:val="00320029"/>
    <w:rPr>
      <w:sz w:val="16"/>
      <w:szCs w:val="16"/>
    </w:rPr>
  </w:style>
  <w:style w:type="paragraph" w:styleId="a8">
    <w:name w:val="annotation text"/>
    <w:basedOn w:val="a"/>
    <w:link w:val="a9"/>
    <w:rsid w:val="00320029"/>
    <w:rPr>
      <w:rFonts w:cs="Times New Roman"/>
      <w:lang w:eastAsia="he-IL"/>
    </w:rPr>
  </w:style>
  <w:style w:type="character" w:customStyle="1" w:styleId="a9">
    <w:name w:val="טקסט הערה תו"/>
    <w:link w:val="a8"/>
    <w:rsid w:val="00320029"/>
    <w:rPr>
      <w:rFonts w:ascii="Times New Roman" w:eastAsia="Times New Roman" w:hAnsi="Times New Roman" w:cs="Times New Roman"/>
      <w:sz w:val="24"/>
      <w:szCs w:val="24"/>
      <w:lang w:eastAsia="he-IL"/>
    </w:rPr>
  </w:style>
  <w:style w:type="paragraph" w:styleId="aa">
    <w:name w:val="Balloon Text"/>
    <w:basedOn w:val="a"/>
    <w:link w:val="ab"/>
    <w:rsid w:val="00320029"/>
    <w:rPr>
      <w:rFonts w:ascii="Tahoma" w:hAnsi="Tahoma" w:cs="Tahoma"/>
      <w:sz w:val="16"/>
      <w:szCs w:val="16"/>
    </w:rPr>
  </w:style>
  <w:style w:type="character" w:customStyle="1" w:styleId="ab">
    <w:name w:val="טקסט בלונים תו"/>
    <w:link w:val="aa"/>
    <w:rsid w:val="00320029"/>
    <w:rPr>
      <w:rFonts w:ascii="Tahoma" w:eastAsia="Times New Roman" w:hAnsi="Tahoma" w:cs="Tahoma"/>
      <w:sz w:val="16"/>
      <w:szCs w:val="16"/>
    </w:rPr>
  </w:style>
  <w:style w:type="table" w:styleId="ac">
    <w:name w:val="Table Grid"/>
    <w:basedOn w:val="a1"/>
    <w:rsid w:val="0032002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20029"/>
  </w:style>
  <w:style w:type="paragraph" w:styleId="ae">
    <w:name w:val="List Paragraph"/>
    <w:basedOn w:val="a"/>
    <w:qFormat/>
    <w:rsid w:val="00320029"/>
    <w:pPr>
      <w:ind w:left="720"/>
      <w:contextualSpacing/>
    </w:pPr>
  </w:style>
  <w:style w:type="character" w:styleId="Hyperlink">
    <w:name w:val="Hyperlink"/>
    <w:rsid w:val="00842F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1474168" TargetMode="External"/><Relationship Id="rId26" Type="http://schemas.openxmlformats.org/officeDocument/2006/relationships/hyperlink" Target="http://www.nevo.co.il/case/5878682" TargetMode="External"/><Relationship Id="rId39" Type="http://schemas.openxmlformats.org/officeDocument/2006/relationships/hyperlink" Target="http://www.nevo.co.il/law/70301/40jb" TargetMode="External"/><Relationship Id="rId21" Type="http://schemas.openxmlformats.org/officeDocument/2006/relationships/hyperlink" Target="http://www.nevo.co.il/case/25824863" TargetMode="External"/><Relationship Id="rId34" Type="http://schemas.openxmlformats.org/officeDocument/2006/relationships/hyperlink" Target="http://www.nevo.co.il/case/22838061" TargetMode="External"/><Relationship Id="rId42" Type="http://schemas.openxmlformats.org/officeDocument/2006/relationships/hyperlink" Target="http://www.nevo.co.il/case/6155180"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b.2" TargetMode="External"/><Relationship Id="rId29" Type="http://schemas.openxmlformats.org/officeDocument/2006/relationships/hyperlink" Target="http://www.nevo.co.il/case/22656414"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1475135" TargetMode="External"/><Relationship Id="rId32" Type="http://schemas.openxmlformats.org/officeDocument/2006/relationships/hyperlink" Target="http://www.nevo.co.il/case/25691183" TargetMode="External"/><Relationship Id="rId37" Type="http://schemas.openxmlformats.org/officeDocument/2006/relationships/hyperlink" Target="http://www.nevo.co.il/law/70301/40b" TargetMode="External"/><Relationship Id="rId40" Type="http://schemas.openxmlformats.org/officeDocument/2006/relationships/hyperlink" Target="http://www.nevo.co.il/case/20426325"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40j.b.1" TargetMode="External"/><Relationship Id="rId23" Type="http://schemas.openxmlformats.org/officeDocument/2006/relationships/hyperlink" Target="http://www.nevo.co.il/case/25612982" TargetMode="External"/><Relationship Id="rId28" Type="http://schemas.openxmlformats.org/officeDocument/2006/relationships/hyperlink" Target="http://www.nevo.co.il/case/22607175" TargetMode="External"/><Relationship Id="rId36" Type="http://schemas.openxmlformats.org/officeDocument/2006/relationships/hyperlink" Target="http://www.nevo.co.il/case/5696101" TargetMode="External"/><Relationship Id="rId49" Type="http://schemas.openxmlformats.org/officeDocument/2006/relationships/footer" Target="footer2.xml"/><Relationship Id="rId10" Type="http://schemas.openxmlformats.org/officeDocument/2006/relationships/hyperlink" Target="http://www.nevo.co.il/law/70301/40j.b.2" TargetMode="External"/><Relationship Id="rId19" Type="http://schemas.openxmlformats.org/officeDocument/2006/relationships/hyperlink" Target="http://www.nevo.co.il/case/26205761" TargetMode="External"/><Relationship Id="rId31" Type="http://schemas.openxmlformats.org/officeDocument/2006/relationships/hyperlink" Target="http://www.nevo.co.il/case/25473221" TargetMode="External"/><Relationship Id="rId44" Type="http://schemas.openxmlformats.org/officeDocument/2006/relationships/hyperlink" Target="http://www.nevo.co.il/case/26019023" TargetMode="External"/><Relationship Id="rId4" Type="http://schemas.openxmlformats.org/officeDocument/2006/relationships/webSettings" Target="webSettings.xml"/><Relationship Id="rId9" Type="http://schemas.openxmlformats.org/officeDocument/2006/relationships/hyperlink" Target="http://www.nevo.co.il/law/70301/40j.b.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995135" TargetMode="External"/><Relationship Id="rId27" Type="http://schemas.openxmlformats.org/officeDocument/2006/relationships/hyperlink" Target="http://www.nevo.co.il/case/25266865" TargetMode="External"/><Relationship Id="rId30" Type="http://schemas.openxmlformats.org/officeDocument/2006/relationships/hyperlink" Target="http://www.nevo.co.il/case/23814812" TargetMode="External"/><Relationship Id="rId35" Type="http://schemas.openxmlformats.org/officeDocument/2006/relationships/hyperlink" Target="http://www.nevo.co.il/case/16900333" TargetMode="External"/><Relationship Id="rId43" Type="http://schemas.openxmlformats.org/officeDocument/2006/relationships/hyperlink" Target="http://www.nevo.co.il/case/27091247" TargetMode="External"/><Relationship Id="rId48" Type="http://schemas.openxmlformats.org/officeDocument/2006/relationships/footer" Target="footer1.xml"/><Relationship Id="rId8" Type="http://schemas.openxmlformats.org/officeDocument/2006/relationships/hyperlink" Target="http://www.nevo.co.il/law/70301/40b"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j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6944929" TargetMode="External"/><Relationship Id="rId33" Type="http://schemas.openxmlformats.org/officeDocument/2006/relationships/hyperlink" Target="http://www.nevo.co.il/case/25041578" TargetMode="External"/><Relationship Id="rId38" Type="http://schemas.openxmlformats.org/officeDocument/2006/relationships/hyperlink" Target="http://www.nevo.co.il/law/70301" TargetMode="External"/><Relationship Id="rId46" Type="http://schemas.openxmlformats.org/officeDocument/2006/relationships/header" Target="header1.xml"/><Relationship Id="rId20" Type="http://schemas.openxmlformats.org/officeDocument/2006/relationships/hyperlink" Target="http://www.nevo.co.il/case/26492590" TargetMode="External"/><Relationship Id="rId41" Type="http://schemas.openxmlformats.org/officeDocument/2006/relationships/hyperlink" Target="http://www.nevo.co.il/case/1695184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3767</Words>
  <Characters>18836</Characters>
  <Application>Microsoft Office Word</Application>
  <DocSecurity>0</DocSecurity>
  <Lines>156</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22558</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3735667</vt:i4>
      </vt:variant>
      <vt:variant>
        <vt:i4>111</vt:i4>
      </vt:variant>
      <vt:variant>
        <vt:i4>0</vt:i4>
      </vt:variant>
      <vt:variant>
        <vt:i4>5</vt:i4>
      </vt:variant>
      <vt:variant>
        <vt:lpwstr>http://www.nevo.co.il/case/26019023</vt:lpwstr>
      </vt:variant>
      <vt:variant>
        <vt:lpwstr/>
      </vt:variant>
      <vt:variant>
        <vt:i4>3604600</vt:i4>
      </vt:variant>
      <vt:variant>
        <vt:i4>108</vt:i4>
      </vt:variant>
      <vt:variant>
        <vt:i4>0</vt:i4>
      </vt:variant>
      <vt:variant>
        <vt:i4>5</vt:i4>
      </vt:variant>
      <vt:variant>
        <vt:lpwstr>http://www.nevo.co.il/case/27091247</vt:lpwstr>
      </vt:variant>
      <vt:variant>
        <vt:lpwstr/>
      </vt:variant>
      <vt:variant>
        <vt:i4>3276920</vt:i4>
      </vt:variant>
      <vt:variant>
        <vt:i4>105</vt:i4>
      </vt:variant>
      <vt:variant>
        <vt:i4>0</vt:i4>
      </vt:variant>
      <vt:variant>
        <vt:i4>5</vt:i4>
      </vt:variant>
      <vt:variant>
        <vt:lpwstr>http://www.nevo.co.il/case/6155180</vt:lpwstr>
      </vt:variant>
      <vt:variant>
        <vt:lpwstr/>
      </vt:variant>
      <vt:variant>
        <vt:i4>3997823</vt:i4>
      </vt:variant>
      <vt:variant>
        <vt:i4>102</vt:i4>
      </vt:variant>
      <vt:variant>
        <vt:i4>0</vt:i4>
      </vt:variant>
      <vt:variant>
        <vt:i4>5</vt:i4>
      </vt:variant>
      <vt:variant>
        <vt:lpwstr>http://www.nevo.co.il/case/16951844</vt:lpwstr>
      </vt:variant>
      <vt:variant>
        <vt:lpwstr/>
      </vt:variant>
      <vt:variant>
        <vt:i4>3276917</vt:i4>
      </vt:variant>
      <vt:variant>
        <vt:i4>99</vt:i4>
      </vt:variant>
      <vt:variant>
        <vt:i4>0</vt:i4>
      </vt:variant>
      <vt:variant>
        <vt:i4>5</vt:i4>
      </vt:variant>
      <vt:variant>
        <vt:lpwstr>http://www.nevo.co.il/case/20426325</vt:lpwstr>
      </vt:variant>
      <vt:variant>
        <vt:lpwstr/>
      </vt:variant>
      <vt:variant>
        <vt:i4>458763</vt:i4>
      </vt:variant>
      <vt:variant>
        <vt:i4>96</vt:i4>
      </vt:variant>
      <vt:variant>
        <vt:i4>0</vt:i4>
      </vt:variant>
      <vt:variant>
        <vt:i4>5</vt:i4>
      </vt:variant>
      <vt:variant>
        <vt:lpwstr>http://www.nevo.co.il/law/70301/40jb</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http://www.nevo.co.il/law/70301/40b</vt:lpwstr>
      </vt:variant>
      <vt:variant>
        <vt:lpwstr/>
      </vt:variant>
      <vt:variant>
        <vt:i4>3932276</vt:i4>
      </vt:variant>
      <vt:variant>
        <vt:i4>87</vt:i4>
      </vt:variant>
      <vt:variant>
        <vt:i4>0</vt:i4>
      </vt:variant>
      <vt:variant>
        <vt:i4>5</vt:i4>
      </vt:variant>
      <vt:variant>
        <vt:lpwstr>http://www.nevo.co.il/case/5696101</vt:lpwstr>
      </vt:variant>
      <vt:variant>
        <vt:lpwstr/>
      </vt:variant>
      <vt:variant>
        <vt:i4>3866737</vt:i4>
      </vt:variant>
      <vt:variant>
        <vt:i4>84</vt:i4>
      </vt:variant>
      <vt:variant>
        <vt:i4>0</vt:i4>
      </vt:variant>
      <vt:variant>
        <vt:i4>5</vt:i4>
      </vt:variant>
      <vt:variant>
        <vt:lpwstr>http://www.nevo.co.il/case/16900333</vt:lpwstr>
      </vt:variant>
      <vt:variant>
        <vt:lpwstr/>
      </vt:variant>
      <vt:variant>
        <vt:i4>3407989</vt:i4>
      </vt:variant>
      <vt:variant>
        <vt:i4>81</vt:i4>
      </vt:variant>
      <vt:variant>
        <vt:i4>0</vt:i4>
      </vt:variant>
      <vt:variant>
        <vt:i4>5</vt:i4>
      </vt:variant>
      <vt:variant>
        <vt:lpwstr>http://www.nevo.co.il/case/22838061</vt:lpwstr>
      </vt:variant>
      <vt:variant>
        <vt:lpwstr/>
      </vt:variant>
      <vt:variant>
        <vt:i4>3407984</vt:i4>
      </vt:variant>
      <vt:variant>
        <vt:i4>78</vt:i4>
      </vt:variant>
      <vt:variant>
        <vt:i4>0</vt:i4>
      </vt:variant>
      <vt:variant>
        <vt:i4>5</vt:i4>
      </vt:variant>
      <vt:variant>
        <vt:lpwstr>http://www.nevo.co.il/case/25041578</vt:lpwstr>
      </vt:variant>
      <vt:variant>
        <vt:lpwstr/>
      </vt:variant>
      <vt:variant>
        <vt:i4>3997817</vt:i4>
      </vt:variant>
      <vt:variant>
        <vt:i4>75</vt:i4>
      </vt:variant>
      <vt:variant>
        <vt:i4>0</vt:i4>
      </vt:variant>
      <vt:variant>
        <vt:i4>5</vt:i4>
      </vt:variant>
      <vt:variant>
        <vt:lpwstr>http://www.nevo.co.il/case/25691183</vt:lpwstr>
      </vt:variant>
      <vt:variant>
        <vt:lpwstr/>
      </vt:variant>
      <vt:variant>
        <vt:i4>3604596</vt:i4>
      </vt:variant>
      <vt:variant>
        <vt:i4>72</vt:i4>
      </vt:variant>
      <vt:variant>
        <vt:i4>0</vt:i4>
      </vt:variant>
      <vt:variant>
        <vt:i4>5</vt:i4>
      </vt:variant>
      <vt:variant>
        <vt:lpwstr>http://www.nevo.co.il/case/25473221</vt:lpwstr>
      </vt:variant>
      <vt:variant>
        <vt:lpwstr/>
      </vt:variant>
      <vt:variant>
        <vt:i4>4128894</vt:i4>
      </vt:variant>
      <vt:variant>
        <vt:i4>69</vt:i4>
      </vt:variant>
      <vt:variant>
        <vt:i4>0</vt:i4>
      </vt:variant>
      <vt:variant>
        <vt:i4>5</vt:i4>
      </vt:variant>
      <vt:variant>
        <vt:lpwstr>http://www.nevo.co.il/case/23814812</vt:lpwstr>
      </vt:variant>
      <vt:variant>
        <vt:lpwstr/>
      </vt:variant>
      <vt:variant>
        <vt:i4>3342455</vt:i4>
      </vt:variant>
      <vt:variant>
        <vt:i4>66</vt:i4>
      </vt:variant>
      <vt:variant>
        <vt:i4>0</vt:i4>
      </vt:variant>
      <vt:variant>
        <vt:i4>5</vt:i4>
      </vt:variant>
      <vt:variant>
        <vt:lpwstr>http://www.nevo.co.il/case/22656414</vt:lpwstr>
      </vt:variant>
      <vt:variant>
        <vt:lpwstr/>
      </vt:variant>
      <vt:variant>
        <vt:i4>3407991</vt:i4>
      </vt:variant>
      <vt:variant>
        <vt:i4>63</vt:i4>
      </vt:variant>
      <vt:variant>
        <vt:i4>0</vt:i4>
      </vt:variant>
      <vt:variant>
        <vt:i4>5</vt:i4>
      </vt:variant>
      <vt:variant>
        <vt:lpwstr>http://www.nevo.co.il/case/22607175</vt:lpwstr>
      </vt:variant>
      <vt:variant>
        <vt:lpwstr/>
      </vt:variant>
      <vt:variant>
        <vt:i4>3145855</vt:i4>
      </vt:variant>
      <vt:variant>
        <vt:i4>60</vt:i4>
      </vt:variant>
      <vt:variant>
        <vt:i4>0</vt:i4>
      </vt:variant>
      <vt:variant>
        <vt:i4>5</vt:i4>
      </vt:variant>
      <vt:variant>
        <vt:lpwstr>http://www.nevo.co.il/case/25266865</vt:lpwstr>
      </vt:variant>
      <vt:variant>
        <vt:lpwstr/>
      </vt:variant>
      <vt:variant>
        <vt:i4>3539068</vt:i4>
      </vt:variant>
      <vt:variant>
        <vt:i4>57</vt:i4>
      </vt:variant>
      <vt:variant>
        <vt:i4>0</vt:i4>
      </vt:variant>
      <vt:variant>
        <vt:i4>5</vt:i4>
      </vt:variant>
      <vt:variant>
        <vt:lpwstr>http://www.nevo.co.il/case/5878682</vt:lpwstr>
      </vt:variant>
      <vt:variant>
        <vt:lpwstr/>
      </vt:variant>
      <vt:variant>
        <vt:i4>4063359</vt:i4>
      </vt:variant>
      <vt:variant>
        <vt:i4>54</vt:i4>
      </vt:variant>
      <vt:variant>
        <vt:i4>0</vt:i4>
      </vt:variant>
      <vt:variant>
        <vt:i4>5</vt:i4>
      </vt:variant>
      <vt:variant>
        <vt:lpwstr>http://www.nevo.co.il/case/16944929</vt:lpwstr>
      </vt:variant>
      <vt:variant>
        <vt:lpwstr/>
      </vt:variant>
      <vt:variant>
        <vt:i4>3145843</vt:i4>
      </vt:variant>
      <vt:variant>
        <vt:i4>51</vt:i4>
      </vt:variant>
      <vt:variant>
        <vt:i4>0</vt:i4>
      </vt:variant>
      <vt:variant>
        <vt:i4>5</vt:i4>
      </vt:variant>
      <vt:variant>
        <vt:lpwstr>http://www.nevo.co.il/case/21475135</vt:lpwstr>
      </vt:variant>
      <vt:variant>
        <vt:lpwstr/>
      </vt:variant>
      <vt:variant>
        <vt:i4>4063353</vt:i4>
      </vt:variant>
      <vt:variant>
        <vt:i4>48</vt:i4>
      </vt:variant>
      <vt:variant>
        <vt:i4>0</vt:i4>
      </vt:variant>
      <vt:variant>
        <vt:i4>5</vt:i4>
      </vt:variant>
      <vt:variant>
        <vt:lpwstr>http://www.nevo.co.il/case/25612982</vt:lpwstr>
      </vt:variant>
      <vt:variant>
        <vt:lpwstr/>
      </vt:variant>
      <vt:variant>
        <vt:i4>3670139</vt:i4>
      </vt:variant>
      <vt:variant>
        <vt:i4>45</vt:i4>
      </vt:variant>
      <vt:variant>
        <vt:i4>0</vt:i4>
      </vt:variant>
      <vt:variant>
        <vt:i4>5</vt:i4>
      </vt:variant>
      <vt:variant>
        <vt:lpwstr>http://www.nevo.co.il/case/5995135</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3997822</vt:i4>
      </vt:variant>
      <vt:variant>
        <vt:i4>39</vt:i4>
      </vt:variant>
      <vt:variant>
        <vt:i4>0</vt:i4>
      </vt:variant>
      <vt:variant>
        <vt:i4>5</vt:i4>
      </vt:variant>
      <vt:variant>
        <vt:lpwstr>http://www.nevo.co.il/case/26492590</vt:lpwstr>
      </vt:variant>
      <vt:variant>
        <vt:lpwstr/>
      </vt:variant>
      <vt:variant>
        <vt:i4>3342453</vt:i4>
      </vt:variant>
      <vt:variant>
        <vt:i4>36</vt:i4>
      </vt:variant>
      <vt:variant>
        <vt:i4>0</vt:i4>
      </vt:variant>
      <vt:variant>
        <vt:i4>5</vt:i4>
      </vt:variant>
      <vt:variant>
        <vt:lpwstr>http://www.nevo.co.il/case/26205761</vt:lpwstr>
      </vt:variant>
      <vt:variant>
        <vt:lpwstr/>
      </vt:variant>
      <vt:variant>
        <vt:i4>3407987</vt:i4>
      </vt:variant>
      <vt:variant>
        <vt:i4>33</vt:i4>
      </vt:variant>
      <vt:variant>
        <vt:i4>0</vt:i4>
      </vt:variant>
      <vt:variant>
        <vt:i4>5</vt:i4>
      </vt:variant>
      <vt:variant>
        <vt:lpwstr>http://www.nevo.co.il/case/21474168</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6619241</vt:i4>
      </vt:variant>
      <vt:variant>
        <vt:i4>27</vt:i4>
      </vt:variant>
      <vt:variant>
        <vt:i4>0</vt:i4>
      </vt:variant>
      <vt:variant>
        <vt:i4>5</vt:i4>
      </vt:variant>
      <vt:variant>
        <vt:lpwstr>http://www.nevo.co.il/law/70301/40j.b.2</vt:lpwstr>
      </vt:variant>
      <vt:variant>
        <vt:lpwstr/>
      </vt:variant>
      <vt:variant>
        <vt:i4>6619241</vt:i4>
      </vt:variant>
      <vt:variant>
        <vt:i4>24</vt:i4>
      </vt:variant>
      <vt:variant>
        <vt:i4>0</vt:i4>
      </vt:variant>
      <vt:variant>
        <vt:i4>5</vt:i4>
      </vt:variant>
      <vt:variant>
        <vt:lpwstr>http://www.nevo.co.il/law/70301/40j.b.1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458763</vt:i4>
      </vt:variant>
      <vt:variant>
        <vt:i4>15</vt:i4>
      </vt:variant>
      <vt:variant>
        <vt:i4>0</vt:i4>
      </vt:variant>
      <vt:variant>
        <vt:i4>5</vt:i4>
      </vt:variant>
      <vt:variant>
        <vt:lpwstr>http://www.nevo.co.il/law/70301/40jb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6619241</vt:i4>
      </vt:variant>
      <vt:variant>
        <vt:i4>9</vt:i4>
      </vt:variant>
      <vt:variant>
        <vt:i4>0</vt:i4>
      </vt:variant>
      <vt:variant>
        <vt:i4>5</vt:i4>
      </vt:variant>
      <vt:variant>
        <vt:lpwstr>http://www.nevo.co.il/law/70301/40j.b.2</vt:lpwstr>
      </vt:variant>
      <vt:variant>
        <vt:lpwstr/>
      </vt:variant>
      <vt:variant>
        <vt:i4>6619241</vt:i4>
      </vt:variant>
      <vt:variant>
        <vt:i4>6</vt:i4>
      </vt:variant>
      <vt:variant>
        <vt:i4>0</vt:i4>
      </vt:variant>
      <vt:variant>
        <vt:i4>5</vt:i4>
      </vt:variant>
      <vt:variant>
        <vt:lpwstr>http://www.nevo.co.il/law/70301/40j.b.1</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2025-01-19T17:41:00Z</dcterms:created>
  <dcterms:modified xsi:type="dcterms:W3CDTF">2025-01-19T17:41:00Z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32787</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מוחמד סלמאן</vt:lpwstr>
  </property>
  <property fmtid="{D5CDD505-2E9C-101B-9397-08002B2CF9AE}" pid="10" name="LAWYER">
    <vt:lpwstr>אוריה תוהמי;עלא תילאווי</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20210322</vt:lpwstr>
  </property>
  <property fmtid="{D5CDD505-2E9C-101B-9397-08002B2CF9AE}" pid="14" name="TYPE_N_DATE">
    <vt:lpwstr>38020210322</vt:lpwstr>
  </property>
  <property fmtid="{D5CDD505-2E9C-101B-9397-08002B2CF9AE}" pid="15" name="WORDNUMPAGES">
    <vt:lpwstr>10</vt:lpwstr>
  </property>
  <property fmtid="{D5CDD505-2E9C-101B-9397-08002B2CF9AE}" pid="16" name="TYPE_ABS_DATE">
    <vt:lpwstr>380020210322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21474168;26205761;26492590;25824863;5995135;25612982;21475135;16944929;5878682;25266865;22607175;22656414;23814812;25473221;25691183;25041578;22838061;16900333;5696101;20426325;16951844;6155180;27091247;26019023</vt:lpwstr>
  </property>
  <property fmtid="{D5CDD505-2E9C-101B-9397-08002B2CF9AE}" pid="36" name="LAWLISTTMP1">
    <vt:lpwstr>70301/144.a;040j.b.1;040j.b.2;040b;40jb</vt:lpwstr>
  </property>
</Properties>
</file>