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085FD1" w:rsidRPr="00A16B93" w14:paraId="2B34B185" w14:textId="77777777" w:rsidTr="001820B2">
        <w:trPr>
          <w:trHeight w:hRule="exact" w:val="704"/>
          <w:jc w:val="center"/>
        </w:trPr>
        <w:tc>
          <w:tcPr>
            <w:tcW w:w="8721" w:type="dxa"/>
            <w:gridSpan w:val="2"/>
          </w:tcPr>
          <w:p w14:paraId="70C2F667" w14:textId="77777777" w:rsidR="00085FD1" w:rsidRPr="00A16B93" w:rsidRDefault="00085FD1" w:rsidP="001820B2">
            <w:pPr>
              <w:pStyle w:val="a3"/>
              <w:jc w:val="center"/>
              <w:rPr>
                <w:rFonts w:ascii="Tahoma" w:hAnsi="Tahoma" w:cs="Tahoma"/>
                <w:b/>
                <w:bCs/>
                <w:noProof w:val="0"/>
                <w:color w:val="000080"/>
                <w:rtl/>
              </w:rPr>
            </w:pPr>
            <w:bookmarkStart w:id="0" w:name="FirstLawyer"/>
            <w:bookmarkStart w:id="1" w:name="LastJudge"/>
            <w:r w:rsidRPr="00A16B93">
              <w:rPr>
                <w:rFonts w:ascii="Tahoma" w:hAnsi="Tahoma" w:cs="Tahoma"/>
                <w:b/>
                <w:bCs/>
                <w:noProof w:val="0"/>
                <w:color w:val="000080"/>
                <w:rtl/>
              </w:rPr>
              <w:t>בית משפט השלום בבאר שבע</w:t>
            </w:r>
          </w:p>
          <w:p w14:paraId="0273B007" w14:textId="77777777" w:rsidR="00085FD1" w:rsidRPr="00A16B93" w:rsidRDefault="00085FD1" w:rsidP="001820B2">
            <w:pPr>
              <w:pStyle w:val="a3"/>
              <w:jc w:val="center"/>
              <w:rPr>
                <w:rFonts w:ascii="Tahoma" w:hAnsi="Tahoma" w:cs="Tahoma"/>
                <w:noProof w:val="0"/>
                <w:color w:val="000080"/>
                <w:rtl/>
              </w:rPr>
            </w:pPr>
          </w:p>
        </w:tc>
      </w:tr>
      <w:tr w:rsidR="00085FD1" w:rsidRPr="00A16B93" w14:paraId="574BD598" w14:textId="77777777" w:rsidTr="001820B2">
        <w:trPr>
          <w:trHeight w:val="337"/>
          <w:jc w:val="center"/>
        </w:trPr>
        <w:tc>
          <w:tcPr>
            <w:tcW w:w="4473" w:type="dxa"/>
          </w:tcPr>
          <w:p w14:paraId="1F8AFEE8" w14:textId="77777777" w:rsidR="00085FD1" w:rsidRPr="00A16B93" w:rsidRDefault="00085FD1" w:rsidP="001820B2">
            <w:pPr>
              <w:rPr>
                <w:b/>
                <w:bCs/>
                <w:noProof w:val="0"/>
                <w:sz w:val="26"/>
                <w:szCs w:val="26"/>
                <w:rtl/>
              </w:rPr>
            </w:pPr>
          </w:p>
        </w:tc>
        <w:tc>
          <w:tcPr>
            <w:tcW w:w="4248" w:type="dxa"/>
          </w:tcPr>
          <w:p w14:paraId="3261CE9E" w14:textId="77777777" w:rsidR="00085FD1" w:rsidRPr="00A16B93" w:rsidRDefault="00085FD1" w:rsidP="001820B2">
            <w:pPr>
              <w:pStyle w:val="a3"/>
              <w:jc w:val="right"/>
              <w:rPr>
                <w:b/>
                <w:bCs/>
                <w:noProof w:val="0"/>
                <w:sz w:val="26"/>
                <w:szCs w:val="26"/>
                <w:rtl/>
              </w:rPr>
            </w:pPr>
            <w:r w:rsidRPr="00A16B93">
              <w:rPr>
                <w:rFonts w:hint="cs"/>
                <w:b/>
                <w:bCs/>
                <w:noProof w:val="0"/>
                <w:sz w:val="26"/>
                <w:szCs w:val="26"/>
                <w:rtl/>
              </w:rPr>
              <w:t>ה' אדר ב' תשע"ט</w:t>
            </w:r>
          </w:p>
          <w:p w14:paraId="6D40500C" w14:textId="77777777" w:rsidR="00085FD1" w:rsidRPr="00A16B93" w:rsidRDefault="00085FD1" w:rsidP="001820B2">
            <w:pPr>
              <w:pStyle w:val="a3"/>
              <w:jc w:val="right"/>
              <w:rPr>
                <w:b/>
                <w:bCs/>
                <w:noProof w:val="0"/>
                <w:sz w:val="26"/>
                <w:szCs w:val="26"/>
                <w:rtl/>
              </w:rPr>
            </w:pPr>
            <w:r w:rsidRPr="00A16B93">
              <w:rPr>
                <w:rFonts w:hint="cs"/>
                <w:b/>
                <w:bCs/>
                <w:noProof w:val="0"/>
                <w:sz w:val="26"/>
                <w:szCs w:val="26"/>
                <w:rtl/>
              </w:rPr>
              <w:t>12 מרץ 2019</w:t>
            </w:r>
          </w:p>
        </w:tc>
      </w:tr>
      <w:tr w:rsidR="00085FD1" w:rsidRPr="00A16B93" w14:paraId="632BB359" w14:textId="77777777" w:rsidTr="001820B2">
        <w:trPr>
          <w:trHeight w:val="337"/>
          <w:jc w:val="center"/>
        </w:trPr>
        <w:tc>
          <w:tcPr>
            <w:tcW w:w="8721" w:type="dxa"/>
            <w:gridSpan w:val="2"/>
          </w:tcPr>
          <w:p w14:paraId="134DFE2A" w14:textId="77777777" w:rsidR="00085FD1" w:rsidRPr="00A16B93" w:rsidRDefault="00A16B93" w:rsidP="001820B2">
            <w:pPr>
              <w:rPr>
                <w:b/>
                <w:bCs/>
                <w:noProof w:val="0"/>
                <w:sz w:val="26"/>
                <w:szCs w:val="26"/>
                <w:rtl/>
              </w:rPr>
            </w:pPr>
            <w:hyperlink r:id="rId7" w:history="1">
              <w:r w:rsidRPr="00A16B93">
                <w:rPr>
                  <w:b/>
                  <w:bCs/>
                  <w:noProof w:val="0"/>
                  <w:color w:val="0000FF"/>
                  <w:sz w:val="26"/>
                  <w:szCs w:val="26"/>
                  <w:u w:val="single"/>
                  <w:rtl/>
                </w:rPr>
                <w:t>ת"פ 9569-10-18</w:t>
              </w:r>
            </w:hyperlink>
            <w:r w:rsidR="00085FD1" w:rsidRPr="00A16B93">
              <w:rPr>
                <w:b/>
                <w:bCs/>
                <w:noProof w:val="0"/>
                <w:sz w:val="26"/>
                <w:szCs w:val="26"/>
                <w:rtl/>
              </w:rPr>
              <w:t xml:space="preserve"> מדינת ישראל נ' אלקדירי(עצור בפיקוח)</w:t>
            </w:r>
          </w:p>
          <w:p w14:paraId="321C51D9" w14:textId="77777777" w:rsidR="00085FD1" w:rsidRPr="00A16B93" w:rsidRDefault="00085FD1" w:rsidP="001820B2">
            <w:pPr>
              <w:rPr>
                <w:rtl/>
              </w:rPr>
            </w:pPr>
          </w:p>
          <w:p w14:paraId="037CBB57" w14:textId="77777777" w:rsidR="00085FD1" w:rsidRPr="00A16B93" w:rsidRDefault="00085FD1" w:rsidP="001820B2">
            <w:pPr>
              <w:rPr>
                <w:rtl/>
              </w:rPr>
            </w:pPr>
            <w:r w:rsidRPr="00A16B93">
              <w:rPr>
                <w:rFonts w:hint="cs"/>
                <w:sz w:val="20"/>
                <w:szCs w:val="20"/>
                <w:rtl/>
              </w:rPr>
              <w:t>תיק חיצוני</w:t>
            </w:r>
            <w:r w:rsidRPr="00A16B93">
              <w:rPr>
                <w:rFonts w:hint="cs"/>
                <w:rtl/>
              </w:rPr>
              <w:t xml:space="preserve">: </w:t>
            </w:r>
            <w:r w:rsidRPr="00A16B93">
              <w:rPr>
                <w:sz w:val="20"/>
                <w:szCs w:val="20"/>
              </w:rPr>
              <w:t>431428/2018</w:t>
            </w:r>
          </w:p>
        </w:tc>
      </w:tr>
    </w:tbl>
    <w:p w14:paraId="1E8C46C2" w14:textId="77777777" w:rsidR="00085FD1" w:rsidRPr="00A16B93" w:rsidRDefault="00085FD1" w:rsidP="00085FD1">
      <w:pPr>
        <w:pStyle w:val="a3"/>
        <w:rPr>
          <w:noProof w:val="0"/>
          <w:rtl/>
        </w:rPr>
      </w:pPr>
      <w:r w:rsidRPr="00A16B93">
        <w:rPr>
          <w:noProof w:val="0"/>
          <w:rtl/>
        </w:rPr>
        <w:t xml:space="preserve"> </w:t>
      </w:r>
    </w:p>
    <w:p w14:paraId="068349C3" w14:textId="77777777" w:rsidR="00085FD1" w:rsidRPr="00A16B93" w:rsidRDefault="00085FD1" w:rsidP="00085FD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085FD1" w:rsidRPr="00A16B93" w14:paraId="1CADB548" w14:textId="77777777" w:rsidTr="00085FD1">
        <w:trPr>
          <w:jc w:val="center"/>
        </w:trPr>
        <w:tc>
          <w:tcPr>
            <w:tcW w:w="743" w:type="dxa"/>
            <w:shd w:val="clear" w:color="auto" w:fill="auto"/>
          </w:tcPr>
          <w:p w14:paraId="75B163AD" w14:textId="77777777" w:rsidR="00085FD1" w:rsidRPr="00A16B93" w:rsidRDefault="00085FD1" w:rsidP="00085FD1">
            <w:pPr>
              <w:jc w:val="both"/>
              <w:rPr>
                <w:rFonts w:ascii="Arial" w:hAnsi="Arial"/>
                <w:b/>
                <w:bCs/>
              </w:rPr>
            </w:pPr>
            <w:r w:rsidRPr="00A16B93">
              <w:rPr>
                <w:rFonts w:ascii="Arial" w:hAnsi="Arial" w:hint="cs"/>
                <w:b/>
                <w:bCs/>
                <w:rtl/>
              </w:rPr>
              <w:t>לפני</w:t>
            </w:r>
          </w:p>
        </w:tc>
        <w:tc>
          <w:tcPr>
            <w:tcW w:w="8077" w:type="dxa"/>
            <w:gridSpan w:val="2"/>
            <w:shd w:val="clear" w:color="auto" w:fill="auto"/>
          </w:tcPr>
          <w:p w14:paraId="3149D9A3" w14:textId="77777777" w:rsidR="00085FD1" w:rsidRPr="00A16B93" w:rsidRDefault="00085FD1" w:rsidP="001820B2">
            <w:pPr>
              <w:rPr>
                <w:rFonts w:ascii="Arial" w:hAnsi="Arial"/>
                <w:b/>
                <w:bCs/>
                <w:rtl/>
              </w:rPr>
            </w:pPr>
            <w:r w:rsidRPr="00A16B93">
              <w:rPr>
                <w:rFonts w:ascii="Arial" w:hAnsi="Arial" w:hint="cs"/>
                <w:b/>
                <w:bCs/>
                <w:rtl/>
              </w:rPr>
              <w:t>כב' ה</w:t>
            </w:r>
            <w:r w:rsidRPr="00A16B93">
              <w:rPr>
                <w:rFonts w:ascii="Arial" w:hAnsi="Arial"/>
                <w:b/>
                <w:bCs/>
                <w:rtl/>
              </w:rPr>
              <w:t>שופט</w:t>
            </w:r>
            <w:r w:rsidRPr="00A16B93">
              <w:rPr>
                <w:rFonts w:ascii="Arial" w:hAnsi="Arial" w:hint="cs"/>
                <w:b/>
                <w:bCs/>
                <w:rtl/>
              </w:rPr>
              <w:t xml:space="preserve">  </w:t>
            </w:r>
            <w:r w:rsidRPr="00A16B93">
              <w:rPr>
                <w:rFonts w:ascii="Arial" w:hAnsi="Arial"/>
                <w:b/>
                <w:bCs/>
                <w:rtl/>
              </w:rPr>
              <w:t>רון סולקין</w:t>
            </w:r>
          </w:p>
          <w:p w14:paraId="792F0A5E" w14:textId="77777777" w:rsidR="00085FD1" w:rsidRPr="00A16B93" w:rsidRDefault="00085FD1" w:rsidP="001820B2">
            <w:pPr>
              <w:rPr>
                <w:rFonts w:ascii="Arial" w:hAnsi="Arial" w:cs="FrankRuehl"/>
                <w:sz w:val="28"/>
                <w:szCs w:val="28"/>
                <w:highlight w:val="yellow"/>
              </w:rPr>
            </w:pPr>
          </w:p>
        </w:tc>
      </w:tr>
      <w:tr w:rsidR="00085FD1" w:rsidRPr="00A16B93" w14:paraId="199EAFE7" w14:textId="77777777" w:rsidTr="00085FD1">
        <w:trPr>
          <w:jc w:val="center"/>
        </w:trPr>
        <w:tc>
          <w:tcPr>
            <w:tcW w:w="3249" w:type="dxa"/>
            <w:gridSpan w:val="2"/>
            <w:shd w:val="clear" w:color="auto" w:fill="auto"/>
          </w:tcPr>
          <w:p w14:paraId="4F104BD2" w14:textId="77777777" w:rsidR="00085FD1" w:rsidRPr="00A16B93" w:rsidRDefault="00085FD1" w:rsidP="00085FD1">
            <w:pPr>
              <w:bidi w:val="0"/>
              <w:jc w:val="right"/>
              <w:rPr>
                <w:rFonts w:ascii="Arial" w:hAnsi="Arial"/>
                <w:b/>
                <w:bCs/>
                <w:noProof w:val="0"/>
                <w:sz w:val="26"/>
                <w:szCs w:val="26"/>
              </w:rPr>
            </w:pPr>
            <w:bookmarkStart w:id="2" w:name="FirstAppellant"/>
          </w:p>
          <w:p w14:paraId="3F3987C3" w14:textId="77777777" w:rsidR="00085FD1" w:rsidRPr="00A16B93" w:rsidRDefault="00085FD1" w:rsidP="00085FD1">
            <w:pPr>
              <w:bidi w:val="0"/>
              <w:jc w:val="right"/>
              <w:rPr>
                <w:rFonts w:ascii="Arial" w:hAnsi="Arial"/>
                <w:b/>
                <w:bCs/>
                <w:noProof w:val="0"/>
                <w:sz w:val="26"/>
                <w:szCs w:val="26"/>
                <w:rtl/>
              </w:rPr>
            </w:pPr>
            <w:r w:rsidRPr="00A16B93">
              <w:rPr>
                <w:rFonts w:ascii="Arial" w:hAnsi="Arial" w:hint="cs"/>
                <w:b/>
                <w:bCs/>
                <w:noProof w:val="0"/>
                <w:sz w:val="26"/>
                <w:szCs w:val="26"/>
                <w:rtl/>
              </w:rPr>
              <w:t>המאשימה</w:t>
            </w:r>
          </w:p>
        </w:tc>
        <w:tc>
          <w:tcPr>
            <w:tcW w:w="5571" w:type="dxa"/>
            <w:shd w:val="clear" w:color="auto" w:fill="auto"/>
          </w:tcPr>
          <w:p w14:paraId="1D1A20D4" w14:textId="77777777" w:rsidR="00085FD1" w:rsidRPr="00A16B93" w:rsidRDefault="00085FD1" w:rsidP="001820B2">
            <w:pPr>
              <w:rPr>
                <w:rFonts w:ascii="Arial" w:hAnsi="Arial"/>
                <w:b/>
                <w:bCs/>
                <w:noProof w:val="0"/>
                <w:sz w:val="26"/>
                <w:szCs w:val="26"/>
                <w:rtl/>
              </w:rPr>
            </w:pPr>
          </w:p>
          <w:p w14:paraId="0E6A2874" w14:textId="77777777" w:rsidR="00085FD1" w:rsidRPr="00A16B93" w:rsidRDefault="00085FD1" w:rsidP="001820B2">
            <w:pPr>
              <w:rPr>
                <w:b/>
                <w:bCs/>
                <w:noProof w:val="0"/>
                <w:sz w:val="26"/>
                <w:szCs w:val="26"/>
              </w:rPr>
            </w:pPr>
            <w:r w:rsidRPr="00A16B93">
              <w:rPr>
                <w:rFonts w:ascii="Arial" w:hAnsi="Arial"/>
                <w:b/>
                <w:bCs/>
                <w:noProof w:val="0"/>
                <w:sz w:val="26"/>
                <w:szCs w:val="26"/>
                <w:rtl/>
              </w:rPr>
              <w:t>מדינת ישראל</w:t>
            </w:r>
            <w:r w:rsidRPr="00A16B93">
              <w:rPr>
                <w:b/>
                <w:bCs/>
                <w:rtl/>
              </w:rPr>
              <w:t xml:space="preserve"> – פמ"</w:t>
            </w:r>
            <w:r w:rsidRPr="00A16B93">
              <w:rPr>
                <w:rFonts w:hint="cs"/>
                <w:b/>
                <w:bCs/>
                <w:rtl/>
              </w:rPr>
              <w:t>ד</w:t>
            </w:r>
            <w:r w:rsidRPr="00A16B93">
              <w:rPr>
                <w:b/>
                <w:bCs/>
                <w:rtl/>
              </w:rPr>
              <w:br/>
            </w:r>
            <w:r w:rsidRPr="00A16B93">
              <w:rPr>
                <w:rFonts w:hint="cs"/>
                <w:b/>
                <w:bCs/>
                <w:rtl/>
              </w:rPr>
              <w:t>ע"כ ב"כ מתמחה מירי קלסון</w:t>
            </w:r>
          </w:p>
        </w:tc>
      </w:tr>
      <w:bookmarkEnd w:id="2"/>
      <w:tr w:rsidR="00085FD1" w:rsidRPr="00A16B93" w14:paraId="004DB49A" w14:textId="77777777" w:rsidTr="00085FD1">
        <w:trPr>
          <w:jc w:val="center"/>
        </w:trPr>
        <w:tc>
          <w:tcPr>
            <w:tcW w:w="8820" w:type="dxa"/>
            <w:gridSpan w:val="3"/>
            <w:shd w:val="clear" w:color="auto" w:fill="auto"/>
          </w:tcPr>
          <w:p w14:paraId="77CEE883" w14:textId="77777777" w:rsidR="00085FD1" w:rsidRPr="00A16B93" w:rsidRDefault="00085FD1" w:rsidP="001820B2">
            <w:pPr>
              <w:rPr>
                <w:rFonts w:ascii="Arial" w:hAnsi="Arial"/>
                <w:b/>
                <w:bCs/>
                <w:noProof w:val="0"/>
                <w:sz w:val="26"/>
                <w:szCs w:val="26"/>
                <w:rtl/>
              </w:rPr>
            </w:pPr>
          </w:p>
          <w:p w14:paraId="57BAE140" w14:textId="77777777" w:rsidR="00085FD1" w:rsidRPr="00A16B93" w:rsidRDefault="00085FD1" w:rsidP="00085FD1">
            <w:pPr>
              <w:jc w:val="center"/>
              <w:rPr>
                <w:rFonts w:ascii="Arial" w:hAnsi="Arial"/>
                <w:b/>
                <w:bCs/>
                <w:noProof w:val="0"/>
                <w:sz w:val="26"/>
                <w:szCs w:val="26"/>
                <w:rtl/>
              </w:rPr>
            </w:pPr>
            <w:r w:rsidRPr="00A16B93">
              <w:rPr>
                <w:rFonts w:ascii="Arial" w:hAnsi="Arial"/>
                <w:b/>
                <w:bCs/>
                <w:noProof w:val="0"/>
                <w:sz w:val="26"/>
                <w:szCs w:val="26"/>
                <w:rtl/>
              </w:rPr>
              <w:t>נגד</w:t>
            </w:r>
          </w:p>
          <w:p w14:paraId="3760313D" w14:textId="77777777" w:rsidR="00085FD1" w:rsidRPr="00A16B93" w:rsidRDefault="00085FD1" w:rsidP="001820B2">
            <w:pPr>
              <w:rPr>
                <w:rFonts w:ascii="Arial" w:hAnsi="Arial"/>
                <w:b/>
                <w:bCs/>
                <w:noProof w:val="0"/>
                <w:sz w:val="26"/>
                <w:szCs w:val="26"/>
              </w:rPr>
            </w:pPr>
          </w:p>
        </w:tc>
      </w:tr>
      <w:tr w:rsidR="00085FD1" w:rsidRPr="00A16B93" w14:paraId="65D429FC" w14:textId="77777777" w:rsidTr="00085FD1">
        <w:trPr>
          <w:jc w:val="center"/>
        </w:trPr>
        <w:tc>
          <w:tcPr>
            <w:tcW w:w="3249" w:type="dxa"/>
            <w:gridSpan w:val="2"/>
            <w:shd w:val="clear" w:color="auto" w:fill="auto"/>
          </w:tcPr>
          <w:p w14:paraId="40161757" w14:textId="77777777" w:rsidR="00085FD1" w:rsidRPr="00A16B93" w:rsidRDefault="00085FD1" w:rsidP="001820B2">
            <w:pPr>
              <w:rPr>
                <w:rFonts w:ascii="Arial" w:hAnsi="Arial"/>
                <w:b/>
                <w:bCs/>
                <w:noProof w:val="0"/>
                <w:sz w:val="26"/>
                <w:szCs w:val="26"/>
                <w:rtl/>
              </w:rPr>
            </w:pPr>
          </w:p>
          <w:p w14:paraId="2A8A4292" w14:textId="77777777" w:rsidR="00085FD1" w:rsidRPr="00A16B93" w:rsidRDefault="00085FD1" w:rsidP="001820B2">
            <w:pPr>
              <w:rPr>
                <w:rFonts w:ascii="Arial" w:hAnsi="Arial"/>
                <w:b/>
                <w:bCs/>
                <w:noProof w:val="0"/>
                <w:sz w:val="26"/>
                <w:szCs w:val="26"/>
              </w:rPr>
            </w:pPr>
            <w:r w:rsidRPr="00A16B93">
              <w:rPr>
                <w:rFonts w:ascii="Arial" w:hAnsi="Arial" w:hint="cs"/>
                <w:b/>
                <w:bCs/>
                <w:noProof w:val="0"/>
                <w:sz w:val="26"/>
                <w:szCs w:val="26"/>
                <w:rtl/>
              </w:rPr>
              <w:t>הנאשם</w:t>
            </w:r>
          </w:p>
        </w:tc>
        <w:tc>
          <w:tcPr>
            <w:tcW w:w="5571" w:type="dxa"/>
            <w:shd w:val="clear" w:color="auto" w:fill="auto"/>
          </w:tcPr>
          <w:p w14:paraId="1528945D" w14:textId="77777777" w:rsidR="00085FD1" w:rsidRPr="00A16B93" w:rsidRDefault="00085FD1" w:rsidP="001820B2">
            <w:pPr>
              <w:rPr>
                <w:rFonts w:ascii="Arial" w:hAnsi="Arial"/>
                <w:b/>
                <w:bCs/>
                <w:noProof w:val="0"/>
                <w:sz w:val="26"/>
                <w:szCs w:val="26"/>
                <w:rtl/>
              </w:rPr>
            </w:pPr>
          </w:p>
          <w:p w14:paraId="50D06589" w14:textId="77777777" w:rsidR="00085FD1" w:rsidRPr="00A16B93" w:rsidRDefault="00085FD1" w:rsidP="001820B2">
            <w:pPr>
              <w:rPr>
                <w:b/>
                <w:bCs/>
                <w:noProof w:val="0"/>
                <w:sz w:val="26"/>
                <w:szCs w:val="26"/>
                <w:rtl/>
              </w:rPr>
            </w:pPr>
            <w:r w:rsidRPr="00A16B93">
              <w:rPr>
                <w:rFonts w:ascii="Arial" w:hAnsi="Arial"/>
                <w:b/>
                <w:bCs/>
                <w:noProof w:val="0"/>
                <w:sz w:val="26"/>
                <w:szCs w:val="26"/>
                <w:rtl/>
              </w:rPr>
              <w:t xml:space="preserve">עודאי </w:t>
            </w:r>
            <w:r w:rsidRPr="00A16B93">
              <w:rPr>
                <w:rFonts w:ascii="Arial" w:hAnsi="Arial" w:hint="cs"/>
                <w:b/>
                <w:bCs/>
                <w:noProof w:val="0"/>
                <w:sz w:val="26"/>
                <w:szCs w:val="26"/>
                <w:rtl/>
              </w:rPr>
              <w:t xml:space="preserve">בן סלימאן </w:t>
            </w:r>
            <w:r w:rsidRPr="00A16B93">
              <w:rPr>
                <w:rFonts w:ascii="Arial" w:hAnsi="Arial"/>
                <w:b/>
                <w:bCs/>
                <w:noProof w:val="0"/>
                <w:sz w:val="26"/>
                <w:szCs w:val="26"/>
                <w:rtl/>
              </w:rPr>
              <w:t>אלקדירי (עצור בפיקוח)</w:t>
            </w:r>
            <w:r w:rsidRPr="00A16B93">
              <w:rPr>
                <w:b/>
                <w:bCs/>
                <w:rtl/>
              </w:rPr>
              <w:br/>
            </w:r>
            <w:r w:rsidRPr="00A16B93">
              <w:rPr>
                <w:rFonts w:hint="cs"/>
                <w:b/>
                <w:bCs/>
                <w:rtl/>
              </w:rPr>
              <w:t>ע"י ב"כ עו"ד אוהד סלמי</w:t>
            </w:r>
          </w:p>
        </w:tc>
      </w:tr>
    </w:tbl>
    <w:p w14:paraId="175B93FF" w14:textId="77777777" w:rsidR="00B30DD1" w:rsidRPr="007157D6" w:rsidRDefault="00B30DD1" w:rsidP="00B30DD1">
      <w:pPr>
        <w:spacing w:before="120" w:after="120" w:line="240" w:lineRule="exact"/>
        <w:ind w:left="283" w:hanging="283"/>
        <w:jc w:val="both"/>
        <w:rPr>
          <w:rFonts w:ascii="FrankRuehl" w:hAnsi="FrankRuehl" w:cs="FrankRuehl"/>
          <w:noProof w:val="0"/>
          <w:rtl/>
        </w:rPr>
      </w:pPr>
      <w:bookmarkStart w:id="3" w:name="LawTable"/>
      <w:bookmarkEnd w:id="0"/>
      <w:bookmarkEnd w:id="1"/>
      <w:bookmarkEnd w:id="3"/>
    </w:p>
    <w:p w14:paraId="2F49633F" w14:textId="77777777" w:rsidR="00B30DD1" w:rsidRPr="00396F93" w:rsidRDefault="00B30DD1" w:rsidP="00B30DD1">
      <w:pPr>
        <w:spacing w:after="120" w:line="240" w:lineRule="exact"/>
        <w:ind w:left="283" w:hanging="283"/>
        <w:jc w:val="both"/>
        <w:rPr>
          <w:rFonts w:ascii="FrankRuehl" w:hAnsi="FrankRuehl" w:cs="FrankRuehl"/>
          <w:noProof w:val="0"/>
          <w:rtl/>
        </w:rPr>
      </w:pPr>
      <w:r w:rsidRPr="00396F93">
        <w:rPr>
          <w:rFonts w:ascii="FrankRuehl" w:hAnsi="FrankRuehl" w:cs="FrankRuehl"/>
          <w:noProof w:val="0"/>
          <w:rtl/>
        </w:rPr>
        <w:t>חקיקה שאוזכרה</w:t>
      </w:r>
      <w:r w:rsidRPr="00396F93">
        <w:rPr>
          <w:rFonts w:ascii="FrankRuehl" w:hAnsi="FrankRuehl" w:cs="FrankRuehl"/>
          <w:noProof w:val="0"/>
        </w:rPr>
        <w:t xml:space="preserve">: </w:t>
      </w:r>
    </w:p>
    <w:p w14:paraId="2D7137E9" w14:textId="77777777" w:rsidR="00B30DD1" w:rsidRPr="00396F93" w:rsidRDefault="00B30DD1" w:rsidP="00B30DD1">
      <w:pPr>
        <w:spacing w:after="120" w:line="240" w:lineRule="exact"/>
        <w:ind w:left="283" w:hanging="283"/>
        <w:jc w:val="both"/>
        <w:rPr>
          <w:rFonts w:ascii="FrankRuehl" w:hAnsi="FrankRuehl" w:cs="FrankRuehl"/>
          <w:noProof w:val="0"/>
          <w:rtl/>
        </w:rPr>
      </w:pPr>
      <w:hyperlink r:id="rId8" w:history="1">
        <w:r w:rsidRPr="00396F93">
          <w:rPr>
            <w:rFonts w:ascii="FrankRuehl" w:hAnsi="FrankRuehl" w:cs="FrankRuehl"/>
            <w:noProof w:val="0"/>
            <w:color w:val="0000FF"/>
            <w:u w:val="single"/>
            <w:rtl/>
          </w:rPr>
          <w:t>חוק העונשין, תשל"ז-1977</w:t>
        </w:r>
      </w:hyperlink>
      <w:r w:rsidRPr="00396F93">
        <w:rPr>
          <w:rFonts w:ascii="FrankRuehl" w:hAnsi="FrankRuehl" w:cs="FrankRuehl"/>
          <w:noProof w:val="0"/>
          <w:rtl/>
        </w:rPr>
        <w:t xml:space="preserve">: סע'  </w:t>
      </w:r>
      <w:hyperlink r:id="rId9" w:history="1">
        <w:r w:rsidRPr="00396F93">
          <w:rPr>
            <w:rFonts w:ascii="FrankRuehl" w:hAnsi="FrankRuehl" w:cs="FrankRuehl"/>
            <w:noProof w:val="0"/>
            <w:color w:val="0000FF"/>
            <w:u w:val="single"/>
            <w:rtl/>
          </w:rPr>
          <w:t>144(א)</w:t>
        </w:r>
      </w:hyperlink>
      <w:r w:rsidRPr="00396F93">
        <w:rPr>
          <w:rFonts w:ascii="FrankRuehl" w:hAnsi="FrankRuehl" w:cs="FrankRuehl"/>
          <w:noProof w:val="0"/>
          <w:rtl/>
        </w:rPr>
        <w:t xml:space="preserve">, </w:t>
      </w:r>
      <w:hyperlink r:id="rId10" w:history="1">
        <w:r w:rsidRPr="00396F93">
          <w:rPr>
            <w:rFonts w:ascii="FrankRuehl" w:hAnsi="FrankRuehl" w:cs="FrankRuehl"/>
            <w:noProof w:val="0"/>
            <w:color w:val="0000FF"/>
            <w:u w:val="single"/>
            <w:rtl/>
          </w:rPr>
          <w:t>144(ב)</w:t>
        </w:r>
      </w:hyperlink>
      <w:r w:rsidRPr="00396F93">
        <w:rPr>
          <w:rFonts w:ascii="FrankRuehl" w:hAnsi="FrankRuehl" w:cs="FrankRuehl"/>
          <w:noProof w:val="0"/>
          <w:rtl/>
        </w:rPr>
        <w:t xml:space="preserve">, </w:t>
      </w:r>
      <w:hyperlink r:id="rId11" w:history="1">
        <w:r w:rsidRPr="00396F93">
          <w:rPr>
            <w:rFonts w:ascii="FrankRuehl" w:hAnsi="FrankRuehl" w:cs="FrankRuehl"/>
            <w:noProof w:val="0"/>
            <w:color w:val="0000FF"/>
            <w:u w:val="single"/>
            <w:rtl/>
          </w:rPr>
          <w:t>186</w:t>
        </w:r>
      </w:hyperlink>
      <w:r w:rsidRPr="00396F93">
        <w:rPr>
          <w:rFonts w:ascii="FrankRuehl" w:hAnsi="FrankRuehl" w:cs="FrankRuehl"/>
          <w:noProof w:val="0"/>
          <w:rtl/>
        </w:rPr>
        <w:t xml:space="preserve">, </w:t>
      </w:r>
      <w:hyperlink r:id="rId12" w:history="1">
        <w:r w:rsidRPr="00396F93">
          <w:rPr>
            <w:rFonts w:ascii="FrankRuehl" w:hAnsi="FrankRuehl" w:cs="FrankRuehl"/>
            <w:noProof w:val="0"/>
            <w:color w:val="0000FF"/>
            <w:u w:val="single"/>
            <w:rtl/>
          </w:rPr>
          <w:t>244</w:t>
        </w:r>
      </w:hyperlink>
      <w:r w:rsidRPr="00396F93">
        <w:rPr>
          <w:rFonts w:ascii="FrankRuehl" w:hAnsi="FrankRuehl" w:cs="FrankRuehl"/>
          <w:noProof w:val="0"/>
          <w:rtl/>
        </w:rPr>
        <w:t xml:space="preserve">, </w:t>
      </w:r>
      <w:hyperlink r:id="rId13" w:history="1">
        <w:r w:rsidRPr="00396F93">
          <w:rPr>
            <w:rFonts w:ascii="FrankRuehl" w:hAnsi="FrankRuehl" w:cs="FrankRuehl"/>
            <w:noProof w:val="0"/>
            <w:color w:val="0000FF"/>
            <w:u w:val="single"/>
            <w:rtl/>
          </w:rPr>
          <w:t>ח'</w:t>
        </w:r>
      </w:hyperlink>
    </w:p>
    <w:p w14:paraId="6B7ABF2E" w14:textId="77777777" w:rsidR="00B30DD1" w:rsidRPr="00396F93" w:rsidRDefault="00B30DD1" w:rsidP="00B30DD1">
      <w:pPr>
        <w:spacing w:after="120" w:line="240" w:lineRule="exact"/>
        <w:ind w:left="283" w:hanging="283"/>
        <w:jc w:val="both"/>
        <w:rPr>
          <w:rFonts w:ascii="FrankRuehl" w:hAnsi="FrankRuehl" w:cs="FrankRuehl"/>
          <w:noProof w:val="0"/>
        </w:rPr>
      </w:pPr>
    </w:p>
    <w:p w14:paraId="5F054A3C" w14:textId="77777777" w:rsidR="00B30DD1" w:rsidRPr="00A16B93" w:rsidRDefault="00B30DD1" w:rsidP="00B30DD1">
      <w:pPr>
        <w:bidi w:val="0"/>
        <w:jc w:val="center"/>
        <w:rPr>
          <w:rFonts w:ascii="Arial" w:hAnsi="Arial"/>
          <w:b/>
          <w:bCs/>
          <w:noProof w:val="0"/>
          <w:sz w:val="28"/>
          <w:szCs w:val="28"/>
          <w:u w:val="single"/>
        </w:rPr>
      </w:pPr>
      <w:bookmarkStart w:id="4" w:name="PsakDin"/>
      <w:r w:rsidRPr="00A16B93">
        <w:rPr>
          <w:rFonts w:ascii="Arial" w:hAnsi="Arial"/>
          <w:b/>
          <w:bCs/>
          <w:noProof w:val="0"/>
          <w:sz w:val="28"/>
          <w:szCs w:val="28"/>
          <w:u w:val="single"/>
          <w:rtl/>
        </w:rPr>
        <w:t>גזר דין</w:t>
      </w:r>
      <w:bookmarkEnd w:id="4"/>
    </w:p>
    <w:p w14:paraId="68FDC9D1" w14:textId="77777777" w:rsidR="00B30DD1" w:rsidRDefault="00B30DD1" w:rsidP="00085FD1">
      <w:pPr>
        <w:spacing w:line="360" w:lineRule="auto"/>
        <w:jc w:val="both"/>
        <w:rPr>
          <w:rFonts w:ascii="Arial" w:hAnsi="Arial" w:hint="cs"/>
          <w:noProof w:val="0"/>
          <w:rtl/>
        </w:rPr>
      </w:pPr>
    </w:p>
    <w:p w14:paraId="6B3457F3" w14:textId="77777777" w:rsidR="00085FD1" w:rsidRPr="00662616" w:rsidRDefault="00085FD1" w:rsidP="00085FD1">
      <w:pPr>
        <w:spacing w:line="360" w:lineRule="auto"/>
        <w:jc w:val="both"/>
        <w:rPr>
          <w:rFonts w:ascii="Arial" w:hAnsi="Arial"/>
          <w:b/>
          <w:bCs/>
          <w:noProof w:val="0"/>
        </w:rPr>
      </w:pPr>
      <w:r w:rsidRPr="00662616">
        <w:rPr>
          <w:rFonts w:ascii="Arial" w:hAnsi="Arial" w:hint="cs"/>
          <w:b/>
          <w:bCs/>
          <w:noProof w:val="0"/>
          <w:rtl/>
        </w:rPr>
        <w:t>כתב האישום והסדר הטיעון</w:t>
      </w:r>
    </w:p>
    <w:p w14:paraId="521EFD3D" w14:textId="77777777" w:rsidR="00085FD1" w:rsidRPr="00662616" w:rsidRDefault="00085FD1" w:rsidP="00085FD1">
      <w:pPr>
        <w:spacing w:line="360" w:lineRule="auto"/>
        <w:jc w:val="both"/>
        <w:rPr>
          <w:rFonts w:ascii="Arial" w:hAnsi="Arial"/>
          <w:noProof w:val="0"/>
          <w:rtl/>
        </w:rPr>
      </w:pPr>
    </w:p>
    <w:p w14:paraId="09E5DFA9" w14:textId="77777777" w:rsidR="00085FD1" w:rsidRPr="00662616" w:rsidRDefault="00085FD1" w:rsidP="00085FD1">
      <w:pPr>
        <w:spacing w:line="360" w:lineRule="auto"/>
        <w:jc w:val="both"/>
        <w:rPr>
          <w:rFonts w:ascii="Arial" w:hAnsi="Arial"/>
          <w:noProof w:val="0"/>
          <w:rtl/>
        </w:rPr>
      </w:pPr>
      <w:bookmarkStart w:id="5" w:name="ABSTRACT_START"/>
      <w:bookmarkEnd w:id="5"/>
      <w:r w:rsidRPr="00662616">
        <w:rPr>
          <w:rFonts w:ascii="Arial" w:hAnsi="Arial" w:hint="cs"/>
          <w:noProof w:val="0"/>
          <w:rtl/>
        </w:rPr>
        <w:t>הנאש</w:t>
      </w:r>
      <w:r>
        <w:rPr>
          <w:rFonts w:ascii="Arial" w:hAnsi="Arial" w:hint="cs"/>
          <w:noProof w:val="0"/>
          <w:rtl/>
        </w:rPr>
        <w:t>ם שלפני</w:t>
      </w:r>
      <w:r w:rsidRPr="00662616">
        <w:rPr>
          <w:rFonts w:ascii="Arial" w:hAnsi="Arial" w:hint="cs"/>
          <w:noProof w:val="0"/>
          <w:rtl/>
        </w:rPr>
        <w:t xml:space="preserve"> נות</w:t>
      </w:r>
      <w:r>
        <w:rPr>
          <w:rFonts w:ascii="Arial" w:hAnsi="Arial" w:hint="cs"/>
          <w:noProof w:val="0"/>
          <w:rtl/>
        </w:rPr>
        <w:t>ן</w:t>
      </w:r>
      <w:r w:rsidRPr="00662616">
        <w:rPr>
          <w:rFonts w:ascii="Arial" w:hAnsi="Arial" w:hint="cs"/>
          <w:noProof w:val="0"/>
          <w:rtl/>
        </w:rPr>
        <w:t xml:space="preserve"> את הדין בגין עבירות של </w:t>
      </w:r>
      <w:r>
        <w:rPr>
          <w:rFonts w:ascii="Arial" w:hAnsi="Arial" w:hint="cs"/>
          <w:noProof w:val="0"/>
          <w:rtl/>
        </w:rPr>
        <w:t>החזק</w:t>
      </w:r>
      <w:r w:rsidRPr="00662616">
        <w:rPr>
          <w:rFonts w:ascii="Arial" w:hAnsi="Arial" w:hint="cs"/>
          <w:noProof w:val="0"/>
          <w:rtl/>
        </w:rPr>
        <w:t xml:space="preserve">ת נשק ותחמושת שלא כדין, בניגוד </w:t>
      </w:r>
      <w:hyperlink r:id="rId14" w:history="1">
        <w:r w:rsidR="00396F93" w:rsidRPr="00396F93">
          <w:rPr>
            <w:rFonts w:ascii="Arial" w:hAnsi="Arial"/>
            <w:noProof w:val="0"/>
            <w:color w:val="0000FF"/>
            <w:u w:val="single"/>
            <w:rtl/>
          </w:rPr>
          <w:t>לסעיף 144(א)</w:t>
        </w:r>
      </w:hyperlink>
      <w:r w:rsidRPr="00662616">
        <w:rPr>
          <w:rFonts w:ascii="Arial" w:hAnsi="Arial" w:hint="cs"/>
          <w:noProof w:val="0"/>
          <w:rtl/>
        </w:rPr>
        <w:t xml:space="preserve"> רישא וסיפא ל</w:t>
      </w:r>
      <w:hyperlink r:id="rId15" w:history="1">
        <w:r w:rsidR="00A16B93" w:rsidRPr="00A16B93">
          <w:rPr>
            <w:rFonts w:ascii="Arial" w:hAnsi="Arial"/>
            <w:noProof w:val="0"/>
            <w:color w:val="0000FF"/>
            <w:u w:val="single"/>
            <w:rtl/>
          </w:rPr>
          <w:t>חוק העונשין</w:t>
        </w:r>
      </w:hyperlink>
      <w:r w:rsidRPr="00662616">
        <w:rPr>
          <w:rFonts w:ascii="Arial" w:hAnsi="Arial" w:hint="cs"/>
          <w:noProof w:val="0"/>
          <w:rtl/>
        </w:rPr>
        <w:t>, תשל"ז-1977 (להלן: "החוק")</w:t>
      </w:r>
      <w:r>
        <w:rPr>
          <w:rFonts w:ascii="Arial" w:hAnsi="Arial" w:hint="cs"/>
          <w:noProof w:val="0"/>
          <w:rtl/>
        </w:rPr>
        <w:t xml:space="preserve"> וכן בעבירה של שיבוש מהלכי משפט, בניגוד </w:t>
      </w:r>
      <w:hyperlink r:id="rId16" w:history="1">
        <w:r w:rsidR="00396F93" w:rsidRPr="00396F93">
          <w:rPr>
            <w:rFonts w:ascii="Arial" w:hAnsi="Arial"/>
            <w:noProof w:val="0"/>
            <w:color w:val="0000FF"/>
            <w:u w:val="single"/>
            <w:rtl/>
          </w:rPr>
          <w:t>לסעיף 244</w:t>
        </w:r>
      </w:hyperlink>
      <w:r>
        <w:rPr>
          <w:rFonts w:ascii="Arial" w:hAnsi="Arial" w:hint="cs"/>
          <w:noProof w:val="0"/>
          <w:rtl/>
        </w:rPr>
        <w:t xml:space="preserve"> לחוק.</w:t>
      </w:r>
    </w:p>
    <w:p w14:paraId="52C20958" w14:textId="77777777" w:rsidR="00085FD1" w:rsidRPr="00662616" w:rsidRDefault="00085FD1" w:rsidP="00085FD1">
      <w:pPr>
        <w:spacing w:line="360" w:lineRule="auto"/>
        <w:jc w:val="both"/>
        <w:rPr>
          <w:rFonts w:ascii="Arial" w:hAnsi="Arial"/>
          <w:noProof w:val="0"/>
          <w:rtl/>
        </w:rPr>
      </w:pPr>
      <w:bookmarkStart w:id="6" w:name="ABSTRACT_END"/>
      <w:bookmarkEnd w:id="6"/>
    </w:p>
    <w:p w14:paraId="78ED6296"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בהתאם לעובדות כתב האישום המתוקן </w:t>
      </w:r>
      <w:r>
        <w:rPr>
          <w:rFonts w:ascii="Arial" w:hAnsi="Arial" w:hint="cs"/>
          <w:noProof w:val="0"/>
          <w:rtl/>
        </w:rPr>
        <w:t xml:space="preserve">כא/1, בהן הודה הנאשם במסגרת הסדר טיעון, נתפס הנאשם מחזיק </w:t>
      </w:r>
      <w:r w:rsidRPr="00662616">
        <w:rPr>
          <w:rFonts w:ascii="Arial" w:hAnsi="Arial" w:hint="cs"/>
          <w:noProof w:val="0"/>
          <w:rtl/>
        </w:rPr>
        <w:t xml:space="preserve">בכלי נשק חם ובתחמושת, </w:t>
      </w:r>
      <w:r>
        <w:rPr>
          <w:rFonts w:ascii="Arial" w:hAnsi="Arial" w:hint="cs"/>
          <w:noProof w:val="0"/>
          <w:rtl/>
        </w:rPr>
        <w:t xml:space="preserve">שלא כדין, </w:t>
      </w:r>
      <w:r w:rsidRPr="00662616">
        <w:rPr>
          <w:rFonts w:ascii="Arial" w:hAnsi="Arial" w:hint="cs"/>
          <w:noProof w:val="0"/>
          <w:rtl/>
        </w:rPr>
        <w:t>כדלקמן:</w:t>
      </w:r>
    </w:p>
    <w:p w14:paraId="45EC0ABB" w14:textId="77777777" w:rsidR="00085FD1" w:rsidRPr="00662616" w:rsidRDefault="00085FD1" w:rsidP="00085FD1">
      <w:pPr>
        <w:spacing w:line="360" w:lineRule="auto"/>
        <w:jc w:val="both"/>
        <w:rPr>
          <w:rFonts w:ascii="Arial" w:hAnsi="Arial"/>
          <w:noProof w:val="0"/>
          <w:rtl/>
        </w:rPr>
      </w:pPr>
    </w:p>
    <w:p w14:paraId="0B6473B1"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הנאשם</w:t>
      </w:r>
      <w:r w:rsidRPr="00662616">
        <w:rPr>
          <w:rFonts w:ascii="Arial" w:hAnsi="Arial" w:hint="cs"/>
          <w:noProof w:val="0"/>
          <w:rtl/>
        </w:rPr>
        <w:t>, תושב הישוב</w:t>
      </w:r>
      <w:r>
        <w:rPr>
          <w:rFonts w:ascii="Arial" w:hAnsi="Arial" w:hint="cs"/>
          <w:noProof w:val="0"/>
          <w:rtl/>
        </w:rPr>
        <w:t xml:space="preserve"> </w:t>
      </w:r>
      <w:r w:rsidRPr="00662616">
        <w:rPr>
          <w:rFonts w:ascii="Arial" w:hAnsi="Arial" w:hint="cs"/>
          <w:noProof w:val="0"/>
          <w:rtl/>
        </w:rPr>
        <w:t xml:space="preserve"> רהט בנגב, </w:t>
      </w:r>
      <w:r>
        <w:rPr>
          <w:rFonts w:ascii="Arial" w:hAnsi="Arial" w:hint="cs"/>
          <w:noProof w:val="0"/>
          <w:rtl/>
        </w:rPr>
        <w:t>החזיק</w:t>
      </w:r>
      <w:r w:rsidRPr="00662616">
        <w:rPr>
          <w:rFonts w:ascii="Arial" w:hAnsi="Arial" w:hint="cs"/>
          <w:noProof w:val="0"/>
          <w:rtl/>
        </w:rPr>
        <w:t xml:space="preserve"> בביתו באקדח </w:t>
      </w:r>
      <w:r>
        <w:rPr>
          <w:rFonts w:ascii="Arial" w:hAnsi="Arial" w:hint="cs"/>
          <w:noProof w:val="0"/>
          <w:rtl/>
        </w:rPr>
        <w:t>מסוג</w:t>
      </w:r>
      <w:r w:rsidRPr="00662616">
        <w:rPr>
          <w:rFonts w:ascii="Arial" w:hAnsi="Arial" w:hint="cs"/>
          <w:noProof w:val="0"/>
          <w:rtl/>
        </w:rPr>
        <w:t xml:space="preserve"> </w:t>
      </w:r>
      <w:r w:rsidRPr="00662616">
        <w:rPr>
          <w:rFonts w:ascii="Arial" w:hAnsi="Arial"/>
          <w:noProof w:val="0"/>
        </w:rPr>
        <w:t>FN</w:t>
      </w:r>
      <w:r>
        <w:rPr>
          <w:rFonts w:ascii="Arial" w:hAnsi="Arial" w:hint="cs"/>
          <w:noProof w:val="0"/>
          <w:rtl/>
        </w:rPr>
        <w:t>, במחסנית כדורי</w:t>
      </w:r>
      <w:r w:rsidRPr="00662616">
        <w:rPr>
          <w:rFonts w:ascii="Arial" w:hAnsi="Arial" w:hint="cs"/>
          <w:noProof w:val="0"/>
          <w:rtl/>
        </w:rPr>
        <w:t xml:space="preserve"> 9 מ"מ</w:t>
      </w:r>
      <w:r>
        <w:rPr>
          <w:rFonts w:ascii="Arial" w:hAnsi="Arial" w:hint="cs"/>
          <w:noProof w:val="0"/>
          <w:rtl/>
        </w:rPr>
        <w:t xml:space="preserve"> וכן החזיק בנוסף, ברימון הלם</w:t>
      </w:r>
      <w:r w:rsidRPr="00662616">
        <w:rPr>
          <w:rFonts w:ascii="Arial" w:hAnsi="Arial" w:hint="cs"/>
          <w:noProof w:val="0"/>
          <w:rtl/>
        </w:rPr>
        <w:t xml:space="preserve">, כל זאת שלא כדין. </w:t>
      </w:r>
    </w:p>
    <w:p w14:paraId="27B6F2EB" w14:textId="77777777" w:rsidR="00085FD1" w:rsidRDefault="00085FD1" w:rsidP="00085FD1">
      <w:pPr>
        <w:spacing w:line="360" w:lineRule="auto"/>
        <w:jc w:val="both"/>
        <w:rPr>
          <w:rFonts w:ascii="Arial" w:hAnsi="Arial"/>
          <w:noProof w:val="0"/>
          <w:rtl/>
        </w:rPr>
      </w:pPr>
    </w:p>
    <w:p w14:paraId="3091DBE4"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בנוסף, הורשע הנאשם בעבירה של שיבוש מהלכי משפט - עת הגיעו שוטרים לערוך חיפוש בביתו של הנאשם, ביום 27.9.2018, חשש הנאשם כי יימצא הנשק על ידי השוטרים וזרק את האקדח מחוץ </w:t>
      </w:r>
      <w:r>
        <w:rPr>
          <w:rFonts w:ascii="Arial" w:hAnsi="Arial" w:hint="cs"/>
          <w:noProof w:val="0"/>
          <w:rtl/>
        </w:rPr>
        <w:lastRenderedPageBreak/>
        <w:t xml:space="preserve">לחלון. בנוסף, השליך את רימון ההלם בסמוך לשטח בית הספר "אל פורעת" </w:t>
      </w:r>
      <w:r>
        <w:rPr>
          <w:rFonts w:ascii="Arial" w:hAnsi="Arial"/>
          <w:noProof w:val="0"/>
          <w:rtl/>
        </w:rPr>
        <w:t>–</w:t>
      </w:r>
      <w:r>
        <w:rPr>
          <w:rFonts w:ascii="Arial" w:hAnsi="Arial" w:hint="cs"/>
          <w:noProof w:val="0"/>
          <w:rtl/>
        </w:rPr>
        <w:t xml:space="preserve"> בו שהו אותה עת תלמידים, אשר קיבלו הוראה שלא לצאת לחצר עד אשר ייאסף רימון ההלם על ידי המשטרה.</w:t>
      </w:r>
    </w:p>
    <w:p w14:paraId="66AD8E58"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בין הצדדים נקשר הסדר טיעון, </w:t>
      </w:r>
      <w:r>
        <w:rPr>
          <w:rFonts w:ascii="Arial" w:hAnsi="Arial" w:hint="cs"/>
          <w:noProof w:val="0"/>
          <w:rtl/>
        </w:rPr>
        <w:t>במסגרתו תוקן כתב האישום והנאשם הופנה</w:t>
      </w:r>
      <w:r w:rsidRPr="00662616">
        <w:rPr>
          <w:rFonts w:ascii="Arial" w:hAnsi="Arial" w:hint="cs"/>
          <w:noProof w:val="0"/>
          <w:rtl/>
        </w:rPr>
        <w:t xml:space="preserve"> להערכת שירות המבחן למבוגרים. </w:t>
      </w:r>
    </w:p>
    <w:p w14:paraId="2B3AC1FA" w14:textId="77777777" w:rsidR="00085FD1" w:rsidRPr="00662616" w:rsidRDefault="00085FD1" w:rsidP="00085FD1">
      <w:pPr>
        <w:spacing w:line="360" w:lineRule="auto"/>
        <w:jc w:val="both"/>
        <w:rPr>
          <w:rFonts w:ascii="Arial" w:hAnsi="Arial"/>
          <w:noProof w:val="0"/>
          <w:rtl/>
        </w:rPr>
      </w:pPr>
    </w:p>
    <w:p w14:paraId="08305EE7"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הסדר הטיעון לא כלל</w:t>
      </w:r>
      <w:r>
        <w:rPr>
          <w:rFonts w:ascii="Arial" w:hAnsi="Arial" w:hint="cs"/>
          <w:noProof w:val="0"/>
          <w:rtl/>
        </w:rPr>
        <w:t xml:space="preserve"> הסכמות עו</w:t>
      </w:r>
      <w:r w:rsidRPr="00662616">
        <w:rPr>
          <w:rFonts w:ascii="Arial" w:hAnsi="Arial" w:hint="cs"/>
          <w:noProof w:val="0"/>
          <w:rtl/>
        </w:rPr>
        <w:t>נשיות.</w:t>
      </w:r>
    </w:p>
    <w:p w14:paraId="42B5778B" w14:textId="77777777" w:rsidR="00085FD1" w:rsidRDefault="00085FD1" w:rsidP="00085FD1">
      <w:pPr>
        <w:spacing w:line="360" w:lineRule="auto"/>
        <w:jc w:val="both"/>
        <w:rPr>
          <w:rFonts w:ascii="Arial" w:hAnsi="Arial"/>
          <w:noProof w:val="0"/>
          <w:rtl/>
        </w:rPr>
      </w:pPr>
    </w:p>
    <w:p w14:paraId="46B7EF1B" w14:textId="77777777" w:rsidR="00085FD1" w:rsidRPr="00662616" w:rsidRDefault="00085FD1" w:rsidP="00085FD1">
      <w:pPr>
        <w:spacing w:line="360" w:lineRule="auto"/>
        <w:jc w:val="both"/>
        <w:rPr>
          <w:rFonts w:ascii="Arial" w:hAnsi="Arial"/>
          <w:noProof w:val="0"/>
          <w:rtl/>
        </w:rPr>
      </w:pPr>
    </w:p>
    <w:p w14:paraId="195CAFF5" w14:textId="77777777" w:rsidR="00085FD1" w:rsidRPr="00662616" w:rsidRDefault="00085FD1" w:rsidP="00085FD1">
      <w:pPr>
        <w:spacing w:line="360" w:lineRule="auto"/>
        <w:jc w:val="both"/>
        <w:rPr>
          <w:rFonts w:ascii="Arial" w:hAnsi="Arial"/>
          <w:b/>
          <w:bCs/>
          <w:noProof w:val="0"/>
          <w:rtl/>
        </w:rPr>
      </w:pPr>
      <w:r w:rsidRPr="00662616">
        <w:rPr>
          <w:rFonts w:ascii="Arial" w:hAnsi="Arial" w:hint="cs"/>
          <w:b/>
          <w:bCs/>
          <w:noProof w:val="0"/>
          <w:rtl/>
        </w:rPr>
        <w:t>ראיות לעונש</w:t>
      </w:r>
    </w:p>
    <w:p w14:paraId="13D718FB" w14:textId="77777777" w:rsidR="00085FD1" w:rsidRPr="00662616" w:rsidRDefault="00085FD1" w:rsidP="00085FD1">
      <w:pPr>
        <w:spacing w:line="360" w:lineRule="auto"/>
        <w:jc w:val="both"/>
        <w:rPr>
          <w:rFonts w:ascii="Arial" w:hAnsi="Arial"/>
          <w:noProof w:val="0"/>
          <w:rtl/>
        </w:rPr>
      </w:pPr>
    </w:p>
    <w:p w14:paraId="3DE619E5" w14:textId="77777777" w:rsidR="00085FD1" w:rsidRPr="00926706" w:rsidRDefault="00085FD1" w:rsidP="00085FD1">
      <w:pPr>
        <w:spacing w:line="360" w:lineRule="auto"/>
        <w:jc w:val="both"/>
        <w:rPr>
          <w:rFonts w:ascii="Arial" w:hAnsi="Arial"/>
          <w:noProof w:val="0"/>
          <w:rtl/>
        </w:rPr>
      </w:pPr>
      <w:r>
        <w:rPr>
          <w:rFonts w:ascii="Arial" w:hAnsi="Arial" w:hint="cs"/>
          <w:noProof w:val="0"/>
          <w:rtl/>
        </w:rPr>
        <w:t>מי מהצדדים לא הגיש ראיות לעניין העונש בתיק זה.</w:t>
      </w:r>
    </w:p>
    <w:p w14:paraId="3F7C2F52" w14:textId="77777777" w:rsidR="00085FD1" w:rsidRDefault="00085FD1" w:rsidP="00085FD1">
      <w:pPr>
        <w:spacing w:line="360" w:lineRule="auto"/>
        <w:jc w:val="both"/>
        <w:rPr>
          <w:rFonts w:ascii="Arial" w:hAnsi="Arial"/>
          <w:noProof w:val="0"/>
          <w:rtl/>
        </w:rPr>
      </w:pPr>
    </w:p>
    <w:p w14:paraId="1A30416C" w14:textId="77777777" w:rsidR="00085FD1" w:rsidRPr="00662616" w:rsidRDefault="00085FD1" w:rsidP="00085FD1">
      <w:pPr>
        <w:spacing w:line="360" w:lineRule="auto"/>
        <w:jc w:val="both"/>
        <w:rPr>
          <w:rFonts w:ascii="Arial" w:hAnsi="Arial"/>
          <w:noProof w:val="0"/>
          <w:rtl/>
        </w:rPr>
      </w:pPr>
    </w:p>
    <w:p w14:paraId="484A7D89" w14:textId="77777777" w:rsidR="00085FD1" w:rsidRPr="00662616" w:rsidRDefault="00085FD1" w:rsidP="00085FD1">
      <w:pPr>
        <w:spacing w:line="360" w:lineRule="auto"/>
        <w:jc w:val="both"/>
        <w:rPr>
          <w:rFonts w:ascii="Arial" w:hAnsi="Arial"/>
          <w:noProof w:val="0"/>
          <w:rtl/>
        </w:rPr>
      </w:pPr>
      <w:r w:rsidRPr="00662616">
        <w:rPr>
          <w:rFonts w:ascii="Arial" w:hAnsi="Arial" w:hint="cs"/>
          <w:b/>
          <w:bCs/>
          <w:noProof w:val="0"/>
          <w:rtl/>
        </w:rPr>
        <w:t xml:space="preserve">הערכת שירות המבחן למבוגרים </w:t>
      </w:r>
    </w:p>
    <w:p w14:paraId="6CBEDE89" w14:textId="77777777" w:rsidR="00085FD1" w:rsidRPr="00662616" w:rsidRDefault="00085FD1" w:rsidP="00085FD1">
      <w:pPr>
        <w:spacing w:line="360" w:lineRule="auto"/>
        <w:jc w:val="both"/>
        <w:rPr>
          <w:rFonts w:ascii="Arial" w:hAnsi="Arial"/>
          <w:noProof w:val="0"/>
          <w:rtl/>
        </w:rPr>
      </w:pPr>
    </w:p>
    <w:p w14:paraId="716C31F1"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בעניינו של הנאשם  הוגש תסקיר, המפרט את נסיבותיו האישיות, כבן </w:t>
      </w:r>
      <w:r>
        <w:rPr>
          <w:rFonts w:ascii="Arial" w:hAnsi="Arial" w:hint="cs"/>
          <w:noProof w:val="0"/>
          <w:rtl/>
        </w:rPr>
        <w:t>20</w:t>
      </w:r>
      <w:r w:rsidRPr="00662616">
        <w:rPr>
          <w:rFonts w:ascii="Arial" w:hAnsi="Arial" w:hint="cs"/>
          <w:noProof w:val="0"/>
          <w:rtl/>
        </w:rPr>
        <w:t xml:space="preserve"> שנים, נשוי</w:t>
      </w:r>
      <w:r>
        <w:rPr>
          <w:rFonts w:ascii="Arial" w:hAnsi="Arial" w:hint="cs"/>
          <w:noProof w:val="0"/>
          <w:rtl/>
        </w:rPr>
        <w:t>,</w:t>
      </w:r>
      <w:r w:rsidRPr="00662616">
        <w:rPr>
          <w:rFonts w:ascii="Arial" w:hAnsi="Arial" w:hint="cs"/>
          <w:noProof w:val="0"/>
          <w:rtl/>
        </w:rPr>
        <w:t xml:space="preserve"> </w:t>
      </w:r>
      <w:r>
        <w:rPr>
          <w:rFonts w:ascii="Arial" w:hAnsi="Arial" w:hint="cs"/>
          <w:noProof w:val="0"/>
          <w:rtl/>
        </w:rPr>
        <w:t>ללא ילדים</w:t>
      </w:r>
      <w:r w:rsidRPr="00662616">
        <w:rPr>
          <w:rFonts w:ascii="Arial" w:hAnsi="Arial" w:hint="cs"/>
          <w:noProof w:val="0"/>
          <w:rtl/>
        </w:rPr>
        <w:t xml:space="preserve">. </w:t>
      </w:r>
      <w:r>
        <w:rPr>
          <w:rFonts w:ascii="Arial" w:hAnsi="Arial" w:hint="cs"/>
          <w:noProof w:val="0"/>
          <w:rtl/>
        </w:rPr>
        <w:t>עד למעצרו עבד, לטענתו, במשחטת עופות השייכת לבן משפחתו.</w:t>
      </w:r>
    </w:p>
    <w:p w14:paraId="5EC4D446" w14:textId="77777777" w:rsidR="00085FD1" w:rsidRPr="00662616" w:rsidRDefault="00085FD1" w:rsidP="00085FD1">
      <w:pPr>
        <w:spacing w:line="360" w:lineRule="auto"/>
        <w:jc w:val="both"/>
        <w:rPr>
          <w:rFonts w:ascii="Arial" w:hAnsi="Arial"/>
          <w:noProof w:val="0"/>
          <w:rtl/>
        </w:rPr>
      </w:pPr>
    </w:p>
    <w:p w14:paraId="401066A8" w14:textId="77777777" w:rsidR="00085FD1" w:rsidRDefault="00085FD1" w:rsidP="00085FD1">
      <w:pPr>
        <w:spacing w:line="360" w:lineRule="auto"/>
        <w:jc w:val="both"/>
        <w:rPr>
          <w:rFonts w:ascii="Arial" w:hAnsi="Arial"/>
          <w:noProof w:val="0"/>
          <w:rtl/>
        </w:rPr>
      </w:pPr>
      <w:r>
        <w:rPr>
          <w:rFonts w:ascii="Arial" w:hAnsi="Arial" w:hint="cs"/>
          <w:noProof w:val="0"/>
          <w:rtl/>
        </w:rPr>
        <w:t>הנאשם מסר לשירות המבחן, כי ביום בו נתפס בעבירה פנה אליו מכר ובקש ממנו להסתיר עבורו את הנשק. הנאשם ייחס את מעשיו לקודים תרבותיים של מחויבות וכבוד.</w:t>
      </w:r>
    </w:p>
    <w:p w14:paraId="503F2414" w14:textId="77777777" w:rsidR="00085FD1" w:rsidRDefault="00085FD1" w:rsidP="00085FD1">
      <w:pPr>
        <w:spacing w:line="360" w:lineRule="auto"/>
        <w:jc w:val="both"/>
        <w:rPr>
          <w:rFonts w:ascii="Arial" w:hAnsi="Arial"/>
          <w:noProof w:val="0"/>
          <w:rtl/>
        </w:rPr>
      </w:pPr>
    </w:p>
    <w:p w14:paraId="2158066F" w14:textId="77777777" w:rsidR="00085FD1" w:rsidRDefault="00085FD1" w:rsidP="00085FD1">
      <w:pPr>
        <w:spacing w:line="360" w:lineRule="auto"/>
        <w:jc w:val="both"/>
        <w:rPr>
          <w:rFonts w:ascii="Arial" w:hAnsi="Arial"/>
          <w:noProof w:val="0"/>
          <w:rtl/>
        </w:rPr>
      </w:pPr>
      <w:r>
        <w:rPr>
          <w:rFonts w:ascii="Arial" w:hAnsi="Arial" w:hint="cs"/>
          <w:noProof w:val="0"/>
          <w:rtl/>
        </w:rPr>
        <w:t>שירות המבחן העריך, כי ברקע לעבירה - קשרים שוליים של הנאשם עם אחרים.</w:t>
      </w:r>
    </w:p>
    <w:p w14:paraId="48FB8AC5" w14:textId="77777777" w:rsidR="00085FD1" w:rsidRDefault="00085FD1" w:rsidP="00085FD1">
      <w:pPr>
        <w:spacing w:line="360" w:lineRule="auto"/>
        <w:jc w:val="both"/>
        <w:rPr>
          <w:rFonts w:ascii="Arial" w:hAnsi="Arial"/>
          <w:noProof w:val="0"/>
          <w:rtl/>
        </w:rPr>
      </w:pPr>
    </w:p>
    <w:p w14:paraId="7507751D"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שירות המבחן העריך, כי הנאשם נוטה לרצות את סביבתו ומתקשה להציב לעצמו ולסביבתו גבולות - מתוך תפיסה מעוותת של ערכים, מסורת ומחויבות חברתית. </w:t>
      </w:r>
    </w:p>
    <w:p w14:paraId="3A24D9AA" w14:textId="77777777" w:rsidR="00085FD1" w:rsidRDefault="00085FD1" w:rsidP="00085FD1">
      <w:pPr>
        <w:spacing w:line="360" w:lineRule="auto"/>
        <w:jc w:val="both"/>
        <w:rPr>
          <w:rFonts w:ascii="Arial" w:hAnsi="Arial"/>
          <w:noProof w:val="0"/>
          <w:rtl/>
        </w:rPr>
      </w:pPr>
    </w:p>
    <w:p w14:paraId="32BF199D" w14:textId="77777777" w:rsidR="00085FD1" w:rsidRDefault="00085FD1" w:rsidP="00085FD1">
      <w:pPr>
        <w:spacing w:line="360" w:lineRule="auto"/>
        <w:jc w:val="both"/>
        <w:rPr>
          <w:rFonts w:ascii="Arial" w:hAnsi="Arial"/>
          <w:noProof w:val="0"/>
          <w:rtl/>
        </w:rPr>
      </w:pPr>
      <w:r>
        <w:rPr>
          <w:rFonts w:ascii="Arial" w:hAnsi="Arial" w:hint="cs"/>
          <w:noProof w:val="0"/>
          <w:rtl/>
        </w:rPr>
        <w:t>שירות המבחן ציין, כי לנאשם קושי לכלכל את צעדיו באופן עצמאי ולשקול את משמעותם והשלכותיהם, עליו ועל סביבתו.</w:t>
      </w:r>
    </w:p>
    <w:p w14:paraId="6846611E" w14:textId="77777777" w:rsidR="00085FD1" w:rsidRDefault="00085FD1" w:rsidP="00085FD1">
      <w:pPr>
        <w:spacing w:line="360" w:lineRule="auto"/>
        <w:jc w:val="both"/>
        <w:rPr>
          <w:rFonts w:ascii="Arial" w:hAnsi="Arial"/>
          <w:noProof w:val="0"/>
          <w:rtl/>
        </w:rPr>
      </w:pPr>
    </w:p>
    <w:p w14:paraId="6F08A7DE"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מנגד, התרשם שירות המבחן, כי ההליכים שננקטו נגד הנאשם </w:t>
      </w:r>
      <w:r>
        <w:rPr>
          <w:rFonts w:ascii="Arial" w:hAnsi="Arial"/>
          <w:noProof w:val="0"/>
          <w:rtl/>
        </w:rPr>
        <w:t>–</w:t>
      </w:r>
      <w:r>
        <w:rPr>
          <w:rFonts w:ascii="Arial" w:hAnsi="Arial" w:hint="cs"/>
          <w:noProof w:val="0"/>
          <w:rtl/>
        </w:rPr>
        <w:t xml:space="preserve"> מהווים, בעבורו, גורם מרתיע.</w:t>
      </w:r>
    </w:p>
    <w:p w14:paraId="3A1CE609" w14:textId="77777777" w:rsidR="00085FD1" w:rsidRDefault="00085FD1" w:rsidP="00085FD1">
      <w:pPr>
        <w:spacing w:line="360" w:lineRule="auto"/>
        <w:jc w:val="both"/>
        <w:rPr>
          <w:rFonts w:ascii="Arial" w:hAnsi="Arial"/>
          <w:noProof w:val="0"/>
          <w:rtl/>
        </w:rPr>
      </w:pPr>
    </w:p>
    <w:p w14:paraId="01B1C0D0" w14:textId="77777777" w:rsidR="00085FD1" w:rsidRDefault="00085FD1" w:rsidP="00085FD1">
      <w:pPr>
        <w:spacing w:line="360" w:lineRule="auto"/>
        <w:jc w:val="both"/>
        <w:rPr>
          <w:rFonts w:ascii="Arial" w:hAnsi="Arial"/>
          <w:noProof w:val="0"/>
          <w:rtl/>
        </w:rPr>
      </w:pPr>
      <w:r>
        <w:rPr>
          <w:rFonts w:ascii="Arial" w:hAnsi="Arial" w:hint="cs"/>
          <w:noProof w:val="0"/>
          <w:rtl/>
        </w:rPr>
        <w:t>שירות המבחן התרשם, כי הנאשם מסתיר מידע הקשור לנסיבות מעורבותו בעבירות וכי אינו בשל, בעיתוי הנוכחי, להתערבות טיפולית.</w:t>
      </w:r>
    </w:p>
    <w:p w14:paraId="1B3EA15D" w14:textId="77777777" w:rsidR="00085FD1" w:rsidRDefault="00085FD1" w:rsidP="00085FD1">
      <w:pPr>
        <w:spacing w:line="360" w:lineRule="auto"/>
        <w:jc w:val="both"/>
        <w:rPr>
          <w:rFonts w:ascii="Arial" w:hAnsi="Arial"/>
          <w:noProof w:val="0"/>
          <w:rtl/>
        </w:rPr>
      </w:pPr>
    </w:p>
    <w:p w14:paraId="4CC1304C" w14:textId="77777777" w:rsidR="00085FD1" w:rsidRPr="00662616" w:rsidRDefault="00085FD1" w:rsidP="00085FD1">
      <w:pPr>
        <w:spacing w:line="360" w:lineRule="auto"/>
        <w:jc w:val="both"/>
        <w:rPr>
          <w:rFonts w:ascii="Arial" w:hAnsi="Arial"/>
          <w:noProof w:val="0"/>
          <w:rtl/>
        </w:rPr>
      </w:pPr>
      <w:r>
        <w:rPr>
          <w:rFonts w:ascii="Arial" w:hAnsi="Arial" w:hint="cs"/>
          <w:noProof w:val="0"/>
          <w:rtl/>
        </w:rPr>
        <w:lastRenderedPageBreak/>
        <w:t>על אף המפורט לעיל, בא שירות המבחן בהמלצה להטיל על הנאשם עונש מאסר לריצוי בדרך של עבודות שירות ובנוסף, צו מבחן.</w:t>
      </w:r>
    </w:p>
    <w:p w14:paraId="2A66B757" w14:textId="77777777" w:rsidR="00085FD1" w:rsidRDefault="00085FD1" w:rsidP="00085FD1">
      <w:pPr>
        <w:spacing w:line="360" w:lineRule="auto"/>
        <w:jc w:val="both"/>
        <w:rPr>
          <w:rFonts w:ascii="Arial" w:hAnsi="Arial"/>
          <w:noProof w:val="0"/>
          <w:rtl/>
        </w:rPr>
      </w:pPr>
    </w:p>
    <w:p w14:paraId="41945561" w14:textId="77777777" w:rsidR="00085FD1" w:rsidRPr="00662616" w:rsidRDefault="00085FD1" w:rsidP="00085FD1">
      <w:pPr>
        <w:spacing w:line="360" w:lineRule="auto"/>
        <w:jc w:val="both"/>
        <w:rPr>
          <w:rFonts w:ascii="Arial" w:hAnsi="Arial"/>
          <w:noProof w:val="0"/>
          <w:rtl/>
        </w:rPr>
      </w:pPr>
    </w:p>
    <w:p w14:paraId="729C3CBB" w14:textId="77777777" w:rsidR="00085FD1" w:rsidRPr="00662616" w:rsidRDefault="00085FD1" w:rsidP="00085FD1">
      <w:pPr>
        <w:spacing w:line="360" w:lineRule="auto"/>
        <w:jc w:val="both"/>
        <w:rPr>
          <w:rFonts w:ascii="Arial" w:hAnsi="Arial"/>
          <w:b/>
          <w:bCs/>
          <w:noProof w:val="0"/>
          <w:rtl/>
        </w:rPr>
      </w:pPr>
      <w:r w:rsidRPr="00662616">
        <w:rPr>
          <w:rFonts w:ascii="Arial" w:hAnsi="Arial" w:hint="cs"/>
          <w:b/>
          <w:bCs/>
          <w:noProof w:val="0"/>
          <w:rtl/>
        </w:rPr>
        <w:t>טענות הצדדים</w:t>
      </w:r>
    </w:p>
    <w:p w14:paraId="6ED2D19C" w14:textId="77777777" w:rsidR="00085FD1" w:rsidRPr="00662616" w:rsidRDefault="00085FD1" w:rsidP="00085FD1">
      <w:pPr>
        <w:spacing w:line="360" w:lineRule="auto"/>
        <w:jc w:val="both"/>
        <w:rPr>
          <w:rFonts w:ascii="Arial" w:hAnsi="Arial"/>
          <w:noProof w:val="0"/>
          <w:rtl/>
        </w:rPr>
      </w:pPr>
    </w:p>
    <w:p w14:paraId="28C03B4B"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u w:val="single"/>
          <w:rtl/>
        </w:rPr>
        <w:t>המאשימה</w:t>
      </w:r>
      <w:r w:rsidRPr="00662616">
        <w:rPr>
          <w:rFonts w:ascii="Arial" w:hAnsi="Arial" w:hint="cs"/>
          <w:noProof w:val="0"/>
          <w:rtl/>
        </w:rPr>
        <w:t xml:space="preserve"> הגישה טענותיה לעונש בכתב (ת/2) והשלימה אותן על פה.</w:t>
      </w:r>
    </w:p>
    <w:p w14:paraId="71AF7C31" w14:textId="77777777" w:rsidR="00085FD1" w:rsidRPr="00662616" w:rsidRDefault="00085FD1" w:rsidP="00085FD1">
      <w:pPr>
        <w:spacing w:line="360" w:lineRule="auto"/>
        <w:jc w:val="both"/>
        <w:rPr>
          <w:rFonts w:ascii="Arial" w:hAnsi="Arial"/>
          <w:noProof w:val="0"/>
        </w:rPr>
      </w:pPr>
    </w:p>
    <w:p w14:paraId="743C5CBB"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המאשימה הדגישה את פוטנציאל הסיכון הקטלני הנובע מהעבירות שעבר הנאשם, כאשר הנשק עלול לשמש גורמים עברייניים ואף גורמים המבקשים את רעתה של מדינת ישראל </w:t>
      </w:r>
      <w:r>
        <w:rPr>
          <w:rFonts w:ascii="Arial" w:hAnsi="Arial" w:hint="cs"/>
          <w:noProof w:val="0"/>
          <w:rtl/>
        </w:rPr>
        <w:t xml:space="preserve">לצורך </w:t>
      </w:r>
      <w:r w:rsidRPr="00662616">
        <w:rPr>
          <w:rFonts w:ascii="Arial" w:hAnsi="Arial" w:hint="cs"/>
          <w:noProof w:val="0"/>
          <w:rtl/>
        </w:rPr>
        <w:t>עבירות ביטחון ועבירות שנאה.</w:t>
      </w:r>
    </w:p>
    <w:p w14:paraId="4ABE78BB" w14:textId="77777777" w:rsidR="00085FD1" w:rsidRPr="00662616" w:rsidRDefault="00085FD1" w:rsidP="00085FD1">
      <w:pPr>
        <w:spacing w:line="360" w:lineRule="auto"/>
        <w:jc w:val="both"/>
        <w:rPr>
          <w:rFonts w:ascii="Arial" w:hAnsi="Arial"/>
          <w:noProof w:val="0"/>
          <w:rtl/>
        </w:rPr>
      </w:pPr>
    </w:p>
    <w:p w14:paraId="082A6F16"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המאשימה </w:t>
      </w:r>
      <w:r>
        <w:rPr>
          <w:rFonts w:ascii="Arial" w:hAnsi="Arial" w:hint="cs"/>
          <w:noProof w:val="0"/>
          <w:rtl/>
        </w:rPr>
        <w:t>טענה</w:t>
      </w:r>
      <w:r w:rsidRPr="00662616">
        <w:rPr>
          <w:rFonts w:ascii="Arial" w:hAnsi="Arial" w:hint="cs"/>
          <w:noProof w:val="0"/>
          <w:rtl/>
        </w:rPr>
        <w:t xml:space="preserve">, </w:t>
      </w:r>
      <w:r>
        <w:rPr>
          <w:rFonts w:ascii="Arial" w:hAnsi="Arial" w:hint="cs"/>
          <w:noProof w:val="0"/>
          <w:rtl/>
        </w:rPr>
        <w:t xml:space="preserve">הנאשם החזיק באקדח, מחסנית כדורים ואף רימון הלם בביתו, בית מגורים, דבר המהווה סכנה כלפיי דרי הבית ואורחיו. </w:t>
      </w:r>
    </w:p>
    <w:p w14:paraId="5EF4479A" w14:textId="77777777" w:rsidR="00085FD1" w:rsidRDefault="00085FD1" w:rsidP="00085FD1">
      <w:pPr>
        <w:spacing w:line="360" w:lineRule="auto"/>
        <w:jc w:val="both"/>
        <w:rPr>
          <w:rFonts w:ascii="Arial" w:hAnsi="Arial"/>
          <w:noProof w:val="0"/>
          <w:rtl/>
        </w:rPr>
      </w:pPr>
    </w:p>
    <w:p w14:paraId="5C6BCA04" w14:textId="77777777" w:rsidR="00085FD1" w:rsidRDefault="00085FD1" w:rsidP="00085FD1">
      <w:pPr>
        <w:spacing w:line="360" w:lineRule="auto"/>
        <w:jc w:val="both"/>
        <w:rPr>
          <w:rFonts w:ascii="Arial" w:hAnsi="Arial"/>
          <w:noProof w:val="0"/>
          <w:rtl/>
        </w:rPr>
      </w:pPr>
      <w:r>
        <w:rPr>
          <w:rFonts w:ascii="Arial" w:hAnsi="Arial" w:hint="cs"/>
          <w:noProof w:val="0"/>
          <w:rtl/>
        </w:rPr>
        <w:t>עוד ביקשה המאשימה לייחס משנה חומרה לנסיון הנאשם לשבש החקירה, כאשר הנאשם אינו בוחל לסכן אחרים, על מנת למלט עצמו מן הדין.</w:t>
      </w:r>
    </w:p>
    <w:p w14:paraId="2E31EAF3" w14:textId="77777777" w:rsidR="00085FD1" w:rsidRPr="00662616" w:rsidRDefault="00085FD1" w:rsidP="00085FD1">
      <w:pPr>
        <w:spacing w:line="360" w:lineRule="auto"/>
        <w:jc w:val="both"/>
        <w:rPr>
          <w:rFonts w:ascii="Arial" w:hAnsi="Arial"/>
          <w:noProof w:val="0"/>
          <w:rtl/>
        </w:rPr>
      </w:pPr>
    </w:p>
    <w:p w14:paraId="4C0F2A8B" w14:textId="77777777" w:rsidR="00085FD1" w:rsidRPr="00467343" w:rsidRDefault="00085FD1" w:rsidP="00085FD1">
      <w:pPr>
        <w:spacing w:line="360" w:lineRule="auto"/>
        <w:jc w:val="both"/>
        <w:rPr>
          <w:rFonts w:ascii="Arial" w:hAnsi="Arial"/>
          <w:noProof w:val="0"/>
        </w:rPr>
      </w:pPr>
      <w:r w:rsidRPr="00467343">
        <w:rPr>
          <w:rFonts w:ascii="Arial" w:hAnsi="Arial"/>
          <w:noProof w:val="0"/>
          <w:rtl/>
        </w:rPr>
        <w:t>המאשימה הפנתה למדיניות הענישה בתקופה האחרונה, בין היתר, בעקבות הנחי</w:t>
      </w:r>
      <w:r>
        <w:rPr>
          <w:rFonts w:ascii="Arial" w:hAnsi="Arial" w:hint="cs"/>
          <w:noProof w:val="0"/>
          <w:rtl/>
        </w:rPr>
        <w:t>י</w:t>
      </w:r>
      <w:r w:rsidRPr="00467343">
        <w:rPr>
          <w:rFonts w:ascii="Arial" w:hAnsi="Arial"/>
          <w:noProof w:val="0"/>
          <w:rtl/>
        </w:rPr>
        <w:t>ת פרקליט המדינה מספר 9.16, בהתאם לה עותרת ה</w:t>
      </w:r>
      <w:r>
        <w:rPr>
          <w:rFonts w:ascii="Arial" w:hAnsi="Arial" w:hint="cs"/>
          <w:noProof w:val="0"/>
          <w:rtl/>
        </w:rPr>
        <w:t>מאשימה</w:t>
      </w:r>
      <w:r>
        <w:rPr>
          <w:rFonts w:ascii="Arial" w:hAnsi="Arial"/>
          <w:noProof w:val="0"/>
          <w:rtl/>
        </w:rPr>
        <w:t xml:space="preserve"> להחמר</w:t>
      </w:r>
      <w:r>
        <w:rPr>
          <w:rFonts w:ascii="Arial" w:hAnsi="Arial" w:hint="cs"/>
          <w:noProof w:val="0"/>
          <w:rtl/>
        </w:rPr>
        <w:t xml:space="preserve">ת התגובה העונשית </w:t>
      </w:r>
      <w:r w:rsidRPr="00467343">
        <w:rPr>
          <w:rFonts w:ascii="Arial" w:hAnsi="Arial"/>
          <w:noProof w:val="0"/>
          <w:rtl/>
        </w:rPr>
        <w:t>בגין עבירות נשק.</w:t>
      </w:r>
    </w:p>
    <w:p w14:paraId="7CDFEE29" w14:textId="77777777" w:rsidR="00085FD1" w:rsidRPr="00467343" w:rsidRDefault="00085FD1" w:rsidP="00085FD1">
      <w:pPr>
        <w:spacing w:line="360" w:lineRule="auto"/>
        <w:jc w:val="both"/>
        <w:rPr>
          <w:rFonts w:ascii="Arial" w:hAnsi="Arial"/>
          <w:noProof w:val="0"/>
          <w:rtl/>
        </w:rPr>
      </w:pPr>
    </w:p>
    <w:p w14:paraId="35C088AA"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 xml:space="preserve">לנוכח סוג כלי הנשק במקרה דנן, </w:t>
      </w:r>
      <w:r w:rsidRPr="00662616">
        <w:rPr>
          <w:rFonts w:ascii="Arial" w:hAnsi="Arial" w:hint="cs"/>
          <w:noProof w:val="0"/>
          <w:rtl/>
        </w:rPr>
        <w:t xml:space="preserve">אופן </w:t>
      </w:r>
      <w:r>
        <w:rPr>
          <w:rFonts w:ascii="Arial" w:hAnsi="Arial" w:hint="cs"/>
          <w:noProof w:val="0"/>
          <w:rtl/>
        </w:rPr>
        <w:t>החזק</w:t>
      </w:r>
      <w:r w:rsidRPr="00662616">
        <w:rPr>
          <w:rFonts w:ascii="Arial" w:hAnsi="Arial" w:hint="cs"/>
          <w:noProof w:val="0"/>
          <w:rtl/>
        </w:rPr>
        <w:t>תם</w:t>
      </w:r>
      <w:r>
        <w:rPr>
          <w:rFonts w:ascii="Arial" w:hAnsi="Arial" w:hint="cs"/>
          <w:noProof w:val="0"/>
          <w:rtl/>
        </w:rPr>
        <w:t xml:space="preserve"> והנסיון לשיבוש מהלכי משפט</w:t>
      </w:r>
      <w:r w:rsidRPr="00662616">
        <w:rPr>
          <w:rFonts w:ascii="Arial" w:hAnsi="Arial" w:hint="cs"/>
          <w:noProof w:val="0"/>
          <w:rtl/>
        </w:rPr>
        <w:t xml:space="preserve"> – עתרה המאשימה למתחם ענישה, שינוע בין </w:t>
      </w:r>
      <w:r>
        <w:rPr>
          <w:rFonts w:ascii="Arial" w:hAnsi="Arial" w:hint="cs"/>
          <w:noProof w:val="0"/>
          <w:rtl/>
        </w:rPr>
        <w:t>24</w:t>
      </w:r>
      <w:r w:rsidRPr="00662616">
        <w:rPr>
          <w:rFonts w:ascii="Arial" w:hAnsi="Arial" w:hint="cs"/>
          <w:noProof w:val="0"/>
          <w:rtl/>
        </w:rPr>
        <w:t xml:space="preserve"> ועד</w:t>
      </w:r>
      <w:r>
        <w:rPr>
          <w:rFonts w:ascii="Arial" w:hAnsi="Arial" w:hint="cs"/>
          <w:noProof w:val="0"/>
          <w:rtl/>
        </w:rPr>
        <w:t xml:space="preserve"> 42</w:t>
      </w:r>
      <w:r w:rsidRPr="00662616">
        <w:rPr>
          <w:rFonts w:ascii="Arial" w:hAnsi="Arial" w:hint="cs"/>
          <w:noProof w:val="0"/>
          <w:rtl/>
        </w:rPr>
        <w:t xml:space="preserve"> חודשי  מאסר</w:t>
      </w:r>
      <w:r>
        <w:rPr>
          <w:rFonts w:ascii="Arial" w:hAnsi="Arial" w:hint="cs"/>
          <w:noProof w:val="0"/>
          <w:rtl/>
        </w:rPr>
        <w:t xml:space="preserve"> בפועל, לצד עונש מאסר מותנה מרתיע וקנס משמעותי.</w:t>
      </w:r>
    </w:p>
    <w:p w14:paraId="3647BFA5" w14:textId="77777777" w:rsidR="00085FD1" w:rsidRPr="00662616" w:rsidRDefault="00085FD1" w:rsidP="00085FD1">
      <w:pPr>
        <w:spacing w:line="360" w:lineRule="auto"/>
        <w:jc w:val="both"/>
        <w:rPr>
          <w:rFonts w:ascii="Arial" w:hAnsi="Arial"/>
          <w:noProof w:val="0"/>
          <w:rtl/>
        </w:rPr>
      </w:pPr>
    </w:p>
    <w:p w14:paraId="798FE744"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בנוגע לרכיב המאסר בפועל </w:t>
      </w:r>
      <w:r>
        <w:rPr>
          <w:rFonts w:ascii="Arial" w:hAnsi="Arial"/>
          <w:noProof w:val="0"/>
          <w:rtl/>
        </w:rPr>
        <w:t>–</w:t>
      </w:r>
      <w:r>
        <w:rPr>
          <w:rFonts w:ascii="Arial" w:hAnsi="Arial" w:hint="cs"/>
          <w:noProof w:val="0"/>
          <w:rtl/>
        </w:rPr>
        <w:t xml:space="preserve"> בהיעדר הרשעות קודמות, עתרה </w:t>
      </w:r>
      <w:r w:rsidRPr="00662616">
        <w:rPr>
          <w:rFonts w:ascii="Arial" w:hAnsi="Arial" w:hint="cs"/>
          <w:noProof w:val="0"/>
          <w:rtl/>
        </w:rPr>
        <w:t>המאשימה להשית על הנאש</w:t>
      </w:r>
      <w:r>
        <w:rPr>
          <w:rFonts w:ascii="Arial" w:hAnsi="Arial" w:hint="cs"/>
          <w:noProof w:val="0"/>
          <w:rtl/>
        </w:rPr>
        <w:t>ם</w:t>
      </w:r>
      <w:r w:rsidRPr="00662616">
        <w:rPr>
          <w:rFonts w:ascii="Arial" w:hAnsi="Arial" w:hint="cs"/>
          <w:noProof w:val="0"/>
          <w:rtl/>
        </w:rPr>
        <w:t xml:space="preserve"> עונש </w:t>
      </w:r>
      <w:r>
        <w:rPr>
          <w:rFonts w:ascii="Arial" w:hAnsi="Arial" w:hint="cs"/>
          <w:noProof w:val="0"/>
          <w:rtl/>
        </w:rPr>
        <w:t>בחלקו התחתון של המתחם.</w:t>
      </w:r>
    </w:p>
    <w:p w14:paraId="20A8231A" w14:textId="77777777" w:rsidR="00085FD1" w:rsidRPr="00662616" w:rsidRDefault="00085FD1" w:rsidP="00085FD1">
      <w:pPr>
        <w:spacing w:line="360" w:lineRule="auto"/>
        <w:jc w:val="both"/>
        <w:rPr>
          <w:rFonts w:ascii="Arial" w:hAnsi="Arial"/>
          <w:noProof w:val="0"/>
          <w:rtl/>
        </w:rPr>
      </w:pPr>
    </w:p>
    <w:p w14:paraId="6D57589C" w14:textId="77777777" w:rsidR="00085FD1" w:rsidRDefault="00085FD1" w:rsidP="00085FD1">
      <w:pPr>
        <w:spacing w:line="360" w:lineRule="auto"/>
        <w:jc w:val="both"/>
        <w:rPr>
          <w:rFonts w:ascii="Arial" w:hAnsi="Arial"/>
          <w:noProof w:val="0"/>
          <w:rtl/>
        </w:rPr>
      </w:pPr>
      <w:r w:rsidRPr="00662616">
        <w:rPr>
          <w:rFonts w:ascii="Arial" w:hAnsi="Arial" w:hint="cs"/>
          <w:noProof w:val="0"/>
          <w:u w:val="single"/>
          <w:rtl/>
        </w:rPr>
        <w:t>ההגנה</w:t>
      </w:r>
      <w:r w:rsidRPr="00662616">
        <w:rPr>
          <w:rFonts w:ascii="Arial" w:hAnsi="Arial" w:hint="cs"/>
          <w:noProof w:val="0"/>
          <w:rtl/>
        </w:rPr>
        <w:t xml:space="preserve"> ביקשה ליתן משקל משמעותי לנסיבותיו האישיות של הנאשם</w:t>
      </w:r>
      <w:r>
        <w:rPr>
          <w:rFonts w:ascii="Arial" w:hAnsi="Arial" w:hint="cs"/>
          <w:noProof w:val="0"/>
          <w:rtl/>
        </w:rPr>
        <w:t xml:space="preserve"> ול</w:t>
      </w:r>
      <w:r w:rsidRPr="00662616">
        <w:rPr>
          <w:rFonts w:ascii="Arial" w:hAnsi="Arial" w:hint="cs"/>
          <w:noProof w:val="0"/>
          <w:rtl/>
        </w:rPr>
        <w:t>עובדה</w:t>
      </w:r>
      <w:r>
        <w:rPr>
          <w:rFonts w:ascii="Arial" w:hAnsi="Arial" w:hint="cs"/>
          <w:noProof w:val="0"/>
          <w:rtl/>
        </w:rPr>
        <w:t>,</w:t>
      </w:r>
      <w:r w:rsidRPr="00662616">
        <w:rPr>
          <w:rFonts w:ascii="Arial" w:hAnsi="Arial" w:hint="cs"/>
          <w:noProof w:val="0"/>
          <w:rtl/>
        </w:rPr>
        <w:t xml:space="preserve"> שזוהי הסתבכותו הראשונה. </w:t>
      </w:r>
    </w:p>
    <w:p w14:paraId="4AEF5367" w14:textId="77777777" w:rsidR="00085FD1" w:rsidRDefault="00085FD1" w:rsidP="00085FD1">
      <w:pPr>
        <w:spacing w:line="360" w:lineRule="auto"/>
        <w:jc w:val="both"/>
        <w:rPr>
          <w:rFonts w:ascii="Arial" w:hAnsi="Arial"/>
          <w:noProof w:val="0"/>
          <w:rtl/>
        </w:rPr>
      </w:pPr>
    </w:p>
    <w:p w14:paraId="5A5F84A3"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לטענת ההגנה, נטל הנאשם אחריות </w:t>
      </w:r>
      <w:r>
        <w:rPr>
          <w:rFonts w:ascii="Arial" w:hAnsi="Arial" w:hint="cs"/>
          <w:noProof w:val="0"/>
          <w:rtl/>
        </w:rPr>
        <w:t xml:space="preserve">על מעשיו </w:t>
      </w:r>
      <w:r w:rsidRPr="00662616">
        <w:rPr>
          <w:rFonts w:ascii="Arial" w:hAnsi="Arial" w:hint="cs"/>
          <w:noProof w:val="0"/>
          <w:rtl/>
        </w:rPr>
        <w:t xml:space="preserve">והוא מבין את </w:t>
      </w:r>
      <w:r>
        <w:rPr>
          <w:rFonts w:ascii="Arial" w:hAnsi="Arial" w:hint="cs"/>
          <w:noProof w:val="0"/>
          <w:rtl/>
        </w:rPr>
        <w:t>חומרתם</w:t>
      </w:r>
      <w:r w:rsidRPr="00662616">
        <w:rPr>
          <w:rFonts w:ascii="Arial" w:hAnsi="Arial" w:hint="cs"/>
          <w:noProof w:val="0"/>
          <w:rtl/>
        </w:rPr>
        <w:t>.</w:t>
      </w:r>
    </w:p>
    <w:p w14:paraId="1D704279" w14:textId="77777777" w:rsidR="00085FD1" w:rsidRDefault="00085FD1" w:rsidP="00085FD1">
      <w:pPr>
        <w:spacing w:line="360" w:lineRule="auto"/>
        <w:jc w:val="both"/>
        <w:rPr>
          <w:rFonts w:ascii="Arial" w:hAnsi="Arial"/>
          <w:noProof w:val="0"/>
          <w:rtl/>
        </w:rPr>
      </w:pPr>
    </w:p>
    <w:p w14:paraId="76B2ECF4" w14:textId="77777777" w:rsidR="00085FD1" w:rsidRDefault="00085FD1" w:rsidP="00085FD1">
      <w:pPr>
        <w:spacing w:line="360" w:lineRule="auto"/>
        <w:jc w:val="both"/>
        <w:rPr>
          <w:rFonts w:ascii="Arial" w:hAnsi="Arial"/>
          <w:noProof w:val="0"/>
          <w:rtl/>
        </w:rPr>
      </w:pPr>
      <w:r>
        <w:rPr>
          <w:rFonts w:ascii="Arial" w:hAnsi="Arial" w:hint="cs"/>
          <w:noProof w:val="0"/>
          <w:rtl/>
        </w:rPr>
        <w:t>ההגנה עותרת לאמץ המלצת שירות המבחן, במסגרת מתחם ענישה אשר נע בין עונש צופה פני עתיד ועד לעונש של 4 חודשי מאסר בפועל, אשר ירוצו בעבודות שירות.</w:t>
      </w:r>
    </w:p>
    <w:p w14:paraId="4939340B" w14:textId="77777777" w:rsidR="00085FD1" w:rsidRDefault="00085FD1" w:rsidP="00085FD1">
      <w:pPr>
        <w:spacing w:line="360" w:lineRule="auto"/>
        <w:jc w:val="both"/>
        <w:rPr>
          <w:rFonts w:ascii="Arial" w:hAnsi="Arial"/>
          <w:noProof w:val="0"/>
          <w:rtl/>
        </w:rPr>
      </w:pPr>
    </w:p>
    <w:p w14:paraId="328E56F3" w14:textId="77777777" w:rsidR="00085FD1" w:rsidRPr="006F2B68" w:rsidRDefault="00085FD1" w:rsidP="00085FD1">
      <w:pPr>
        <w:spacing w:line="360" w:lineRule="auto"/>
        <w:jc w:val="both"/>
        <w:rPr>
          <w:rFonts w:ascii="Arial" w:hAnsi="Arial"/>
          <w:noProof w:val="0"/>
        </w:rPr>
      </w:pPr>
      <w:r>
        <w:rPr>
          <w:rFonts w:ascii="Arial" w:hAnsi="Arial" w:hint="cs"/>
          <w:noProof w:val="0"/>
          <w:rtl/>
        </w:rPr>
        <w:t xml:space="preserve">כאן המקום לציין, כי במהלך שמיעת פרשת העונש, נתגלעה מחלוקת בין הצדדים, בנוגע לפרשנות כתב האישום, ליתר דיוק - סעיף 2 בפרק א' (העובדות) לכתב האישום: לטענת התביעה, קטע המשפט "מחסנית כדורי 9 מ"מ" מתייחס להחזקת מחסנית ובה כדורי תחמושת מאותו הסוג; ואילו לטענת ההגנה </w:t>
      </w:r>
      <w:r>
        <w:rPr>
          <w:rFonts w:ascii="Arial" w:hAnsi="Arial"/>
          <w:noProof w:val="0"/>
          <w:rtl/>
        </w:rPr>
        <w:t>–</w:t>
      </w:r>
      <w:r>
        <w:rPr>
          <w:rFonts w:ascii="Arial" w:hAnsi="Arial" w:hint="cs"/>
          <w:noProof w:val="0"/>
          <w:rtl/>
        </w:rPr>
        <w:t xml:space="preserve"> כתב האישום המתוקן מתייחס להחזקת מחסנית בלבד. </w:t>
      </w:r>
    </w:p>
    <w:p w14:paraId="19AA70A9" w14:textId="77777777" w:rsidR="00085FD1" w:rsidRPr="00662616" w:rsidRDefault="00085FD1" w:rsidP="00085FD1">
      <w:pPr>
        <w:spacing w:line="360" w:lineRule="auto"/>
        <w:jc w:val="both"/>
        <w:rPr>
          <w:rFonts w:ascii="Arial" w:hAnsi="Arial"/>
          <w:noProof w:val="0"/>
          <w:rtl/>
        </w:rPr>
      </w:pPr>
    </w:p>
    <w:p w14:paraId="3AB0C8B4" w14:textId="77777777" w:rsidR="00085FD1" w:rsidRPr="007E4F20" w:rsidRDefault="00085FD1" w:rsidP="00085FD1">
      <w:pPr>
        <w:spacing w:line="360" w:lineRule="auto"/>
        <w:jc w:val="both"/>
        <w:rPr>
          <w:rFonts w:ascii="Arial" w:hAnsi="Arial"/>
          <w:noProof w:val="0"/>
          <w:rtl/>
        </w:rPr>
      </w:pPr>
      <w:r>
        <w:rPr>
          <w:rFonts w:ascii="Arial" w:hAnsi="Arial" w:hint="cs"/>
          <w:noProof w:val="0"/>
          <w:u w:val="single"/>
          <w:rtl/>
        </w:rPr>
        <w:t>בדברו האחרון של הנאשם</w:t>
      </w:r>
      <w:r w:rsidRPr="0050539B">
        <w:rPr>
          <w:rFonts w:ascii="Arial" w:hAnsi="Arial" w:hint="cs"/>
          <w:noProof w:val="0"/>
          <w:rtl/>
        </w:rPr>
        <w:t>,</w:t>
      </w:r>
      <w:r>
        <w:rPr>
          <w:rFonts w:ascii="Arial" w:hAnsi="Arial" w:hint="cs"/>
          <w:noProof w:val="0"/>
          <w:rtl/>
        </w:rPr>
        <w:t xml:space="preserve"> מסר כי מצטער, ציין כי אביו חולה וכי זו הפעם הראשונה והאחרונה.</w:t>
      </w:r>
    </w:p>
    <w:p w14:paraId="2B107BE8" w14:textId="77777777" w:rsidR="00085FD1" w:rsidRDefault="00085FD1" w:rsidP="00085FD1">
      <w:pPr>
        <w:spacing w:line="360" w:lineRule="auto"/>
        <w:jc w:val="both"/>
        <w:rPr>
          <w:rFonts w:ascii="Arial" w:hAnsi="Arial"/>
          <w:noProof w:val="0"/>
          <w:rtl/>
        </w:rPr>
      </w:pPr>
    </w:p>
    <w:p w14:paraId="326E36F1" w14:textId="77777777" w:rsidR="00085FD1" w:rsidRPr="00662616" w:rsidRDefault="00085FD1" w:rsidP="00085FD1">
      <w:pPr>
        <w:spacing w:line="360" w:lineRule="auto"/>
        <w:jc w:val="both"/>
        <w:rPr>
          <w:rFonts w:ascii="Arial" w:hAnsi="Arial"/>
          <w:noProof w:val="0"/>
          <w:rtl/>
        </w:rPr>
      </w:pPr>
    </w:p>
    <w:p w14:paraId="493E9637" w14:textId="77777777" w:rsidR="00085FD1" w:rsidRPr="00662616" w:rsidRDefault="00085FD1" w:rsidP="00085FD1">
      <w:pPr>
        <w:spacing w:line="360" w:lineRule="auto"/>
        <w:jc w:val="both"/>
        <w:rPr>
          <w:rFonts w:ascii="Arial" w:hAnsi="Arial"/>
          <w:b/>
          <w:bCs/>
          <w:noProof w:val="0"/>
          <w:rtl/>
        </w:rPr>
      </w:pPr>
      <w:r w:rsidRPr="00662616">
        <w:rPr>
          <w:rFonts w:ascii="Arial" w:hAnsi="Arial" w:hint="cs"/>
          <w:b/>
          <w:bCs/>
          <w:noProof w:val="0"/>
          <w:rtl/>
        </w:rPr>
        <w:t>דיון והכרעה</w:t>
      </w:r>
    </w:p>
    <w:p w14:paraId="01158D95" w14:textId="77777777" w:rsidR="00085FD1" w:rsidRDefault="00085FD1" w:rsidP="00085FD1">
      <w:pPr>
        <w:spacing w:line="360" w:lineRule="auto"/>
        <w:jc w:val="both"/>
        <w:rPr>
          <w:rFonts w:ascii="Arial" w:hAnsi="Arial"/>
          <w:noProof w:val="0"/>
          <w:rtl/>
        </w:rPr>
      </w:pPr>
    </w:p>
    <w:p w14:paraId="32E53930"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ראשית, לעניין טענת ההגנה כי כתב האישום המתוקן אינו כולל החזקת כדורים וכי המדובר בתפיסת מחסנית ריקה </w:t>
      </w:r>
      <w:r>
        <w:rPr>
          <w:rFonts w:ascii="Arial" w:hAnsi="Arial"/>
          <w:noProof w:val="0"/>
          <w:rtl/>
        </w:rPr>
        <w:t>–</w:t>
      </w:r>
      <w:r>
        <w:rPr>
          <w:rFonts w:ascii="Arial" w:hAnsi="Arial" w:hint="cs"/>
          <w:noProof w:val="0"/>
          <w:rtl/>
        </w:rPr>
        <w:t xml:space="preserve"> מפנה בית המשפט את הצדדים לדברי הנאשם בדיון, עת הודה הנאשם בכתב האישום המתוקן.</w:t>
      </w:r>
    </w:p>
    <w:p w14:paraId="1ECFB8CA" w14:textId="77777777" w:rsidR="00085FD1" w:rsidRDefault="00085FD1" w:rsidP="00085FD1">
      <w:pPr>
        <w:spacing w:line="360" w:lineRule="auto"/>
        <w:jc w:val="both"/>
        <w:rPr>
          <w:rFonts w:ascii="Arial" w:hAnsi="Arial"/>
          <w:noProof w:val="0"/>
          <w:rtl/>
        </w:rPr>
      </w:pPr>
    </w:p>
    <w:p w14:paraId="21F0CDE7"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ראו פרוטוקול הדיון מיום 25.11.2018 (עמ' 2 ש' 23 </w:t>
      </w:r>
      <w:r>
        <w:rPr>
          <w:rFonts w:ascii="Arial" w:hAnsi="Arial"/>
          <w:noProof w:val="0"/>
          <w:rtl/>
        </w:rPr>
        <w:t>–</w:t>
      </w:r>
      <w:r>
        <w:rPr>
          <w:rFonts w:ascii="Arial" w:hAnsi="Arial" w:hint="cs"/>
          <w:noProof w:val="0"/>
          <w:rtl/>
        </w:rPr>
        <w:t xml:space="preserve"> 27) לפני חברי, כב' סגן הנשיאה, השופט א' ברסלר-גונן:</w:t>
      </w:r>
    </w:p>
    <w:p w14:paraId="2E17CEB4" w14:textId="77777777" w:rsidR="00085FD1" w:rsidRDefault="00085FD1" w:rsidP="00085FD1">
      <w:pPr>
        <w:spacing w:line="360" w:lineRule="auto"/>
        <w:jc w:val="both"/>
        <w:rPr>
          <w:rFonts w:ascii="Arial" w:hAnsi="Arial"/>
          <w:noProof w:val="0"/>
          <w:rtl/>
        </w:rPr>
      </w:pPr>
    </w:p>
    <w:p w14:paraId="62619EED" w14:textId="77777777" w:rsidR="00085FD1" w:rsidRDefault="00085FD1" w:rsidP="00085FD1">
      <w:pPr>
        <w:spacing w:line="360" w:lineRule="auto"/>
        <w:jc w:val="both"/>
        <w:rPr>
          <w:rFonts w:ascii="Arial" w:hAnsi="Arial"/>
          <w:noProof w:val="0"/>
          <w:rtl/>
        </w:rPr>
      </w:pPr>
    </w:p>
    <w:p w14:paraId="561ACFE3" w14:textId="77777777" w:rsidR="00085FD1" w:rsidRPr="00913D80" w:rsidRDefault="00085FD1" w:rsidP="00085FD1">
      <w:pPr>
        <w:spacing w:line="360" w:lineRule="auto"/>
        <w:jc w:val="both"/>
        <w:rPr>
          <w:rFonts w:ascii="Arial" w:hAnsi="Arial" w:cs="Aharoni"/>
          <w:noProof w:val="0"/>
        </w:rPr>
      </w:pPr>
      <w:r w:rsidRPr="00913D80">
        <w:rPr>
          <w:rFonts w:ascii="Arial" w:hAnsi="Arial" w:cs="Aharoni" w:hint="cs"/>
          <w:b/>
          <w:bCs/>
          <w:noProof w:val="0"/>
          <w:u w:val="single"/>
          <w:rtl/>
        </w:rPr>
        <w:t>הנאשם:</w:t>
      </w:r>
    </w:p>
    <w:p w14:paraId="5DA61B45" w14:textId="77777777" w:rsidR="00085FD1" w:rsidRPr="00913D80" w:rsidRDefault="00085FD1" w:rsidP="00085FD1">
      <w:pPr>
        <w:spacing w:line="360" w:lineRule="auto"/>
        <w:jc w:val="both"/>
        <w:rPr>
          <w:rFonts w:ascii="Arial" w:hAnsi="Arial" w:cs="Aharoni"/>
          <w:noProof w:val="0"/>
          <w:rtl/>
        </w:rPr>
      </w:pPr>
      <w:r w:rsidRPr="00913D80">
        <w:rPr>
          <w:rFonts w:ascii="Arial" w:hAnsi="Arial" w:cs="Aharoni" w:hint="cs"/>
          <w:noProof w:val="0"/>
          <w:rtl/>
        </w:rPr>
        <w:t xml:space="preserve">אני מודה בעובדות כתב האישום המתוקן, לרבות שהחזקתי בבית שלי אקדח מסוג </w:t>
      </w:r>
      <w:r w:rsidRPr="00913D80">
        <w:rPr>
          <w:rFonts w:ascii="Arial" w:hAnsi="Arial" w:cs="Aharoni" w:hint="cs"/>
          <w:noProof w:val="0"/>
        </w:rPr>
        <w:t xml:space="preserve">FN </w:t>
      </w:r>
      <w:r w:rsidRPr="00913D80">
        <w:rPr>
          <w:rFonts w:ascii="Arial" w:hAnsi="Arial" w:cs="Aharoni" w:hint="cs"/>
          <w:noProof w:val="0"/>
          <w:rtl/>
        </w:rPr>
        <w:t xml:space="preserve"> עם </w:t>
      </w:r>
      <w:r w:rsidRPr="00913D80">
        <w:rPr>
          <w:rFonts w:ascii="Arial" w:hAnsi="Arial" w:cs="Aharoni" w:hint="cs"/>
          <w:b/>
          <w:bCs/>
          <w:noProof w:val="0"/>
          <w:u w:val="single"/>
          <w:rtl/>
        </w:rPr>
        <w:t>מחסנית וכדורים</w:t>
      </w:r>
      <w:r w:rsidRPr="00913D80">
        <w:rPr>
          <w:rFonts w:ascii="Arial" w:hAnsi="Arial" w:cs="Aharoni" w:hint="cs"/>
          <w:noProof w:val="0"/>
          <w:rtl/>
        </w:rPr>
        <w:t xml:space="preserve"> וגם רימון הלם. זה נכון שביום 27.9.18 כשהגיעו שוטרים לבית שלי לחפש אני לקחתי את הנשק וזרקתי אותו מחוץ לחלון המרפסת ואת רימון ההלם זרקתי בסמוך לשטח בית הספר שנמצא ליד הבית שלי וזה כדי שלא ימצאו את הנשק וישתמשו בו כראיה.</w:t>
      </w:r>
    </w:p>
    <w:p w14:paraId="4870FDCF" w14:textId="77777777" w:rsidR="00085FD1" w:rsidRPr="00913D80" w:rsidRDefault="00085FD1" w:rsidP="00085FD1">
      <w:pPr>
        <w:spacing w:line="360" w:lineRule="auto"/>
        <w:jc w:val="both"/>
        <w:rPr>
          <w:rFonts w:ascii="Arial" w:hAnsi="Arial" w:cs="Aharoni"/>
          <w:noProof w:val="0"/>
          <w:rtl/>
        </w:rPr>
      </w:pPr>
      <w:r>
        <w:rPr>
          <w:rFonts w:ascii="Arial" w:hAnsi="Arial" w:cs="Aharoni" w:hint="cs"/>
          <w:noProof w:val="0"/>
          <w:rtl/>
        </w:rPr>
        <w:t>(הדגשות אינן במקור]</w:t>
      </w:r>
    </w:p>
    <w:p w14:paraId="31C5BC93" w14:textId="77777777" w:rsidR="00085FD1" w:rsidRDefault="00085FD1" w:rsidP="00085FD1">
      <w:pPr>
        <w:spacing w:line="360" w:lineRule="auto"/>
        <w:jc w:val="both"/>
        <w:rPr>
          <w:rFonts w:ascii="Arial" w:hAnsi="Arial"/>
          <w:noProof w:val="0"/>
          <w:rtl/>
        </w:rPr>
      </w:pPr>
    </w:p>
    <w:p w14:paraId="09E02D18"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דברי הנאשם אינם משתמעים לשני פנים. </w:t>
      </w:r>
    </w:p>
    <w:p w14:paraId="782EB573" w14:textId="77777777" w:rsidR="00085FD1" w:rsidRDefault="00085FD1" w:rsidP="00085FD1">
      <w:pPr>
        <w:spacing w:line="360" w:lineRule="auto"/>
        <w:jc w:val="both"/>
        <w:rPr>
          <w:rFonts w:ascii="Arial" w:hAnsi="Arial"/>
          <w:noProof w:val="0"/>
          <w:rtl/>
        </w:rPr>
      </w:pPr>
    </w:p>
    <w:p w14:paraId="32F404C6"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לאחר קריאת כתב האישום המתוקן, טענות הצדדים, דברי הנאשם לעיל, מוצא בית המשפט לדחות נסיון ההגנה לפרש האמור בכתב האישום המתוקן, לפיו האקדח נתפס ללא תחמושת. שהרי, מעבר לדברי הנאשם המפורשים, הודה הנאשם גם בעבירה לפי </w:t>
      </w:r>
      <w:r w:rsidRPr="00BE2ECA">
        <w:rPr>
          <w:rFonts w:ascii="Arial" w:hAnsi="Arial" w:hint="cs"/>
          <w:noProof w:val="0"/>
          <w:u w:val="single"/>
          <w:rtl/>
        </w:rPr>
        <w:t>הסיפא</w:t>
      </w:r>
      <w:r>
        <w:rPr>
          <w:rFonts w:ascii="Arial" w:hAnsi="Arial" w:hint="cs"/>
          <w:noProof w:val="0"/>
          <w:rtl/>
        </w:rPr>
        <w:t xml:space="preserve"> </w:t>
      </w:r>
      <w:hyperlink r:id="rId17" w:history="1">
        <w:r w:rsidR="00396F93" w:rsidRPr="00396F93">
          <w:rPr>
            <w:rFonts w:ascii="Arial" w:hAnsi="Arial"/>
            <w:noProof w:val="0"/>
            <w:color w:val="0000FF"/>
            <w:u w:val="single"/>
            <w:rtl/>
          </w:rPr>
          <w:t>לסעיף 144(א)</w:t>
        </w:r>
      </w:hyperlink>
      <w:r>
        <w:rPr>
          <w:rFonts w:ascii="Arial" w:hAnsi="Arial" w:hint="cs"/>
          <w:noProof w:val="0"/>
          <w:rtl/>
        </w:rPr>
        <w:t xml:space="preserve"> לחוק, שעניינה החזקת תחמושת. </w:t>
      </w:r>
    </w:p>
    <w:p w14:paraId="5667ED7B" w14:textId="77777777" w:rsidR="00085FD1" w:rsidRDefault="00085FD1" w:rsidP="00085FD1">
      <w:pPr>
        <w:spacing w:line="360" w:lineRule="auto"/>
        <w:jc w:val="both"/>
        <w:rPr>
          <w:rFonts w:ascii="Arial" w:hAnsi="Arial"/>
          <w:noProof w:val="0"/>
          <w:rtl/>
        </w:rPr>
      </w:pPr>
    </w:p>
    <w:p w14:paraId="6C0E6172" w14:textId="77777777" w:rsidR="00085FD1" w:rsidRDefault="00085FD1" w:rsidP="00085FD1">
      <w:pPr>
        <w:spacing w:line="360" w:lineRule="auto"/>
        <w:jc w:val="both"/>
        <w:rPr>
          <w:rFonts w:ascii="Arial" w:hAnsi="Arial"/>
          <w:noProof w:val="0"/>
          <w:rtl/>
        </w:rPr>
      </w:pPr>
      <w:r>
        <w:rPr>
          <w:rFonts w:ascii="Arial" w:hAnsi="Arial" w:hint="cs"/>
          <w:noProof w:val="0"/>
          <w:rtl/>
        </w:rPr>
        <w:t>עד כאן בנוגע לפרשנות הקטע שבמחלוקת.</w:t>
      </w:r>
    </w:p>
    <w:p w14:paraId="7EBD437A" w14:textId="77777777" w:rsidR="00085FD1" w:rsidRDefault="00085FD1" w:rsidP="00085FD1">
      <w:pPr>
        <w:spacing w:line="360" w:lineRule="auto"/>
        <w:jc w:val="both"/>
        <w:rPr>
          <w:rFonts w:ascii="Arial" w:hAnsi="Arial"/>
          <w:noProof w:val="0"/>
          <w:rtl/>
        </w:rPr>
      </w:pPr>
    </w:p>
    <w:p w14:paraId="3DD2A345" w14:textId="77777777" w:rsidR="00085FD1" w:rsidRDefault="00085FD1" w:rsidP="00085FD1">
      <w:pPr>
        <w:spacing w:line="360" w:lineRule="auto"/>
        <w:jc w:val="both"/>
        <w:rPr>
          <w:rFonts w:ascii="Arial" w:hAnsi="Arial"/>
          <w:noProof w:val="0"/>
          <w:rtl/>
        </w:rPr>
      </w:pPr>
      <w:r>
        <w:rPr>
          <w:rFonts w:ascii="Arial" w:hAnsi="Arial" w:hint="cs"/>
          <w:noProof w:val="0"/>
          <w:rtl/>
        </w:rPr>
        <w:t>אשר לעבירות בהן הורשע הנאשם:</w:t>
      </w:r>
    </w:p>
    <w:p w14:paraId="54CE62F6" w14:textId="77777777" w:rsidR="00085FD1" w:rsidRDefault="00085FD1" w:rsidP="00085FD1">
      <w:pPr>
        <w:spacing w:line="360" w:lineRule="auto"/>
        <w:jc w:val="both"/>
        <w:rPr>
          <w:rFonts w:ascii="Arial" w:hAnsi="Arial"/>
          <w:noProof w:val="0"/>
          <w:rtl/>
        </w:rPr>
      </w:pPr>
    </w:p>
    <w:p w14:paraId="0CB7497E" w14:textId="77777777" w:rsidR="00085FD1" w:rsidRDefault="00085FD1" w:rsidP="00085FD1">
      <w:pPr>
        <w:spacing w:line="360" w:lineRule="auto"/>
        <w:jc w:val="both"/>
        <w:rPr>
          <w:noProof w:val="0"/>
        </w:rPr>
      </w:pPr>
      <w:r>
        <w:rPr>
          <w:rFonts w:hint="cs"/>
          <w:rtl/>
        </w:rPr>
        <w:t>אין צורך להכביר מילים על פוטנציאל הסיכון הנובע מהחזקת נשק חם קטלני, שלא כדין.</w:t>
      </w:r>
    </w:p>
    <w:p w14:paraId="6E8B1D3E" w14:textId="77777777" w:rsidR="00085FD1" w:rsidRDefault="00085FD1" w:rsidP="00085FD1">
      <w:pPr>
        <w:spacing w:line="360" w:lineRule="auto"/>
        <w:jc w:val="both"/>
        <w:rPr>
          <w:rFonts w:ascii="Arial" w:hAnsi="Arial" w:cs="Arial"/>
        </w:rPr>
      </w:pPr>
    </w:p>
    <w:p w14:paraId="69EDD5BF" w14:textId="77777777" w:rsidR="00085FD1" w:rsidRDefault="00085FD1" w:rsidP="00085FD1">
      <w:pPr>
        <w:spacing w:line="360" w:lineRule="auto"/>
        <w:jc w:val="both"/>
        <w:rPr>
          <w:rFonts w:ascii="Arial" w:hAnsi="Arial" w:cs="Arial"/>
        </w:rPr>
      </w:pPr>
      <w:r>
        <w:rPr>
          <w:rFonts w:hint="cs"/>
          <w:rtl/>
        </w:rPr>
        <w:t>כלי הנשק עלול למצוא דרכו לפעילות שלילית, אם פלילית ואם נגד בטחון המדינה.</w:t>
      </w:r>
    </w:p>
    <w:p w14:paraId="642DF4E6" w14:textId="77777777" w:rsidR="00085FD1" w:rsidRDefault="00085FD1" w:rsidP="00085FD1">
      <w:pPr>
        <w:spacing w:line="360" w:lineRule="auto"/>
        <w:jc w:val="both"/>
        <w:rPr>
          <w:rFonts w:ascii="Arial" w:hAnsi="Arial" w:cs="Arial"/>
          <w:rtl/>
        </w:rPr>
      </w:pPr>
    </w:p>
    <w:p w14:paraId="521906B4" w14:textId="77777777" w:rsidR="00085FD1" w:rsidRDefault="00085FD1" w:rsidP="00085FD1">
      <w:pPr>
        <w:spacing w:line="360" w:lineRule="auto"/>
        <w:jc w:val="both"/>
        <w:rPr>
          <w:rFonts w:ascii="Arial" w:hAnsi="Arial" w:cs="Arial"/>
        </w:rPr>
      </w:pPr>
      <w:r>
        <w:rPr>
          <w:rFonts w:hint="cs"/>
          <w:rtl/>
        </w:rPr>
        <w:t>החזקת נשק ותחמושת על ידי מי שלא נבדק, לא נמצא מתאים ולא הוכשר לכך, בתנאים שאינם מבטיחים בידודו של הנשק מהסביבה (כיום מי שמחזיק נשק ברשיון נדרש לאפסנו בכספת מאובטחת, מאחורי שני מנעולים), עלולה להביא לסיכון שלום הציבור, גם אם אין ראיות, שהוחזק לצורך פעילות שלילית, כמפורט לעיל.</w:t>
      </w:r>
    </w:p>
    <w:p w14:paraId="2522F77E" w14:textId="77777777" w:rsidR="00085FD1" w:rsidRDefault="00085FD1" w:rsidP="00085FD1">
      <w:pPr>
        <w:spacing w:line="360" w:lineRule="auto"/>
        <w:jc w:val="both"/>
      </w:pPr>
    </w:p>
    <w:p w14:paraId="497D56EB" w14:textId="77777777" w:rsidR="00085FD1" w:rsidRDefault="00085FD1" w:rsidP="00085FD1">
      <w:pPr>
        <w:spacing w:line="360" w:lineRule="auto"/>
        <w:jc w:val="both"/>
      </w:pPr>
      <w:r>
        <w:rPr>
          <w:rFonts w:hint="cs"/>
          <w:rtl/>
        </w:rPr>
        <w:t>בנוסף, החזקת נשק כאמור עלולה להביא לפגיעה בשלטון החוק ובנושאי שלטון החוק, המבצעים את תפקידם.</w:t>
      </w:r>
    </w:p>
    <w:p w14:paraId="687C4D69" w14:textId="77777777" w:rsidR="00085FD1" w:rsidRDefault="00085FD1" w:rsidP="00085FD1">
      <w:pPr>
        <w:spacing w:line="360" w:lineRule="auto"/>
        <w:jc w:val="both"/>
      </w:pPr>
    </w:p>
    <w:p w14:paraId="03B29F66" w14:textId="77777777" w:rsidR="00085FD1" w:rsidRDefault="00085FD1" w:rsidP="00085FD1">
      <w:pPr>
        <w:spacing w:line="360" w:lineRule="auto"/>
        <w:jc w:val="both"/>
        <w:rPr>
          <w:rtl/>
        </w:rPr>
      </w:pPr>
      <w:r>
        <w:rPr>
          <w:rFonts w:hint="cs"/>
          <w:rtl/>
        </w:rPr>
        <w:t xml:space="preserve">בפסק הדין </w:t>
      </w:r>
      <w:hyperlink r:id="rId18" w:history="1">
        <w:r w:rsidR="00A16B93" w:rsidRPr="00A16B93">
          <w:rPr>
            <w:color w:val="0000FF"/>
            <w:u w:val="single"/>
            <w:rtl/>
          </w:rPr>
          <w:t>ע.פ. 3288/14</w:t>
        </w:r>
      </w:hyperlink>
      <w:r>
        <w:rPr>
          <w:rFonts w:hint="cs"/>
          <w:rtl/>
        </w:rPr>
        <w:t xml:space="preserve"> </w:t>
      </w:r>
      <w:r>
        <w:rPr>
          <w:rFonts w:hint="cs"/>
          <w:b/>
          <w:bCs/>
          <w:rtl/>
        </w:rPr>
        <w:t>מדינת ישראל נ' קריספל</w:t>
      </w:r>
      <w:r>
        <w:rPr>
          <w:rFonts w:hint="cs"/>
          <w:rtl/>
        </w:rPr>
        <w:t xml:space="preserve"> (פורסם במאגרים), נאמר: </w:t>
      </w:r>
    </w:p>
    <w:p w14:paraId="7699AEE5" w14:textId="77777777" w:rsidR="00085FD1" w:rsidRDefault="00085FD1" w:rsidP="00085FD1">
      <w:pPr>
        <w:spacing w:line="360" w:lineRule="auto"/>
        <w:jc w:val="both"/>
        <w:rPr>
          <w:rtl/>
        </w:rPr>
      </w:pPr>
    </w:p>
    <w:p w14:paraId="00D772CB" w14:textId="77777777" w:rsidR="00085FD1" w:rsidRDefault="00085FD1" w:rsidP="00085FD1">
      <w:pPr>
        <w:spacing w:line="360" w:lineRule="auto"/>
        <w:jc w:val="both"/>
        <w:rPr>
          <w:rFonts w:cs="Aharoni"/>
          <w:rtl/>
        </w:rPr>
      </w:pPr>
      <w:r>
        <w:rPr>
          <w:rFonts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645B82ED" w14:textId="77777777" w:rsidR="00085FD1" w:rsidRDefault="00085FD1" w:rsidP="00085FD1">
      <w:pPr>
        <w:spacing w:line="360" w:lineRule="auto"/>
        <w:jc w:val="both"/>
        <w:rPr>
          <w:rtl/>
        </w:rPr>
      </w:pPr>
    </w:p>
    <w:p w14:paraId="25BAAC3F" w14:textId="77777777" w:rsidR="00085FD1" w:rsidRDefault="00085FD1" w:rsidP="00085FD1">
      <w:pPr>
        <w:spacing w:line="360" w:lineRule="auto"/>
        <w:jc w:val="both"/>
        <w:rPr>
          <w:rtl/>
        </w:rPr>
      </w:pPr>
      <w:r>
        <w:rPr>
          <w:rFonts w:hint="cs"/>
          <w:rtl/>
        </w:rPr>
        <w:t xml:space="preserve">בפסק הדין </w:t>
      </w:r>
      <w:hyperlink r:id="rId19" w:history="1">
        <w:r w:rsidR="00A16B93" w:rsidRPr="00A16B93">
          <w:rPr>
            <w:color w:val="0000FF"/>
            <w:u w:val="single"/>
            <w:rtl/>
          </w:rPr>
          <w:t>ע.פ. 4945/13</w:t>
        </w:r>
      </w:hyperlink>
      <w:r>
        <w:rPr>
          <w:rFonts w:hint="cs"/>
          <w:rtl/>
        </w:rPr>
        <w:t xml:space="preserve"> </w:t>
      </w:r>
      <w:r>
        <w:rPr>
          <w:rFonts w:hint="cs"/>
          <w:b/>
          <w:bCs/>
          <w:rtl/>
        </w:rPr>
        <w:t>סלימאן, נ' מדינת ישראל</w:t>
      </w:r>
      <w:r>
        <w:rPr>
          <w:rFonts w:hint="cs"/>
          <w:rtl/>
        </w:rPr>
        <w:t xml:space="preserve"> (פורסם במאגרים), נאמר:</w:t>
      </w:r>
    </w:p>
    <w:p w14:paraId="056EAC48" w14:textId="77777777" w:rsidR="00085FD1" w:rsidRDefault="00085FD1" w:rsidP="00085FD1">
      <w:pPr>
        <w:spacing w:line="360" w:lineRule="auto"/>
        <w:jc w:val="both"/>
        <w:rPr>
          <w:rtl/>
        </w:rPr>
      </w:pPr>
    </w:p>
    <w:p w14:paraId="01D3ECE6" w14:textId="77777777" w:rsidR="00085FD1" w:rsidRDefault="00085FD1" w:rsidP="00085FD1">
      <w:pPr>
        <w:spacing w:line="360" w:lineRule="auto"/>
        <w:jc w:val="both"/>
        <w:rPr>
          <w:rFonts w:cs="Aharoni"/>
          <w:rtl/>
        </w:rPr>
      </w:pPr>
      <w:r>
        <w:rPr>
          <w:rFonts w:cs="Aharoni" w:hint="cs"/>
          <w:rtl/>
        </w:rPr>
        <w:t>... התגלגלותם של כלי נשק מיד ליד ללא פיקוח עלולה להוביל להגעתם בדרך לא דרך לגורמים פליליים ועוינים. אין לדעת מה יעלה בגורלם של</w:t>
      </w:r>
      <w:r w:rsidR="00A16B93">
        <w:rPr>
          <w:rFonts w:cs="Aharoni" w:hint="cs"/>
          <w:rtl/>
        </w:rPr>
        <w:t xml:space="preserve"> </w:t>
      </w:r>
      <w:r>
        <w:rPr>
          <w:rFonts w:cs="Aharoni" w:hint="cs"/>
          <w:rtl/>
        </w:rPr>
        <w:t xml:space="preserve"> ולאלו תוצאות הרסניות יובילו. ודוק: הסיכון שנשקף לשלום הציבור צריך להילקח בחשבון על ידי כל מי שמחזיק בידו נשק שלא כדין, </w:t>
      </w:r>
      <w:r>
        <w:rPr>
          <w:rFonts w:cs="Aharoni" w:hint="cs"/>
          <w:u w:val="single"/>
          <w:rtl/>
        </w:rPr>
        <w:t>גם אם אינו מחזיק בו למטרת ביצוען של עבירות אחרות</w:t>
      </w:r>
      <w:r>
        <w:rPr>
          <w:rFonts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3A33E382" w14:textId="77777777" w:rsidR="00085FD1" w:rsidRDefault="00085FD1" w:rsidP="00085FD1">
      <w:pPr>
        <w:spacing w:line="360" w:lineRule="auto"/>
        <w:jc w:val="both"/>
        <w:rPr>
          <w:rtl/>
        </w:rPr>
      </w:pPr>
      <w:r>
        <w:rPr>
          <w:rFonts w:hint="cs"/>
          <w:rtl/>
        </w:rPr>
        <w:t>[ההדגשה אינה במקור].</w:t>
      </w:r>
    </w:p>
    <w:p w14:paraId="73ABD5A8" w14:textId="77777777" w:rsidR="00085FD1" w:rsidRDefault="00085FD1" w:rsidP="00085FD1">
      <w:pPr>
        <w:spacing w:line="360" w:lineRule="auto"/>
        <w:jc w:val="both"/>
        <w:rPr>
          <w:rtl/>
        </w:rPr>
      </w:pPr>
    </w:p>
    <w:p w14:paraId="2230804D" w14:textId="77777777" w:rsidR="00085FD1" w:rsidRDefault="00085FD1" w:rsidP="00085FD1">
      <w:pPr>
        <w:spacing w:line="360" w:lineRule="auto"/>
        <w:jc w:val="both"/>
        <w:rPr>
          <w:rtl/>
        </w:rPr>
      </w:pPr>
      <w:r>
        <w:rPr>
          <w:rFonts w:hint="cs"/>
          <w:rtl/>
        </w:rPr>
        <w:t xml:space="preserve">בשורה של פסקי דין נקבע, כי </w:t>
      </w:r>
      <w:r>
        <w:rPr>
          <w:rFonts w:hint="cs"/>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hint="cs"/>
          <w:rtl/>
        </w:rPr>
        <w:t xml:space="preserve">. ראו </w:t>
      </w:r>
      <w:hyperlink r:id="rId20" w:history="1">
        <w:r w:rsidR="00A16B93" w:rsidRPr="00A16B93">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(פורסם במאגרים):</w:t>
      </w:r>
    </w:p>
    <w:p w14:paraId="39B6BD99" w14:textId="77777777" w:rsidR="00085FD1" w:rsidRDefault="00085FD1" w:rsidP="00085FD1">
      <w:pPr>
        <w:spacing w:line="360" w:lineRule="auto"/>
        <w:jc w:val="both"/>
        <w:rPr>
          <w:rtl/>
        </w:rPr>
      </w:pPr>
    </w:p>
    <w:p w14:paraId="32947631" w14:textId="77777777" w:rsidR="00085FD1" w:rsidRDefault="00085FD1" w:rsidP="00085FD1">
      <w:pPr>
        <w:spacing w:line="360" w:lineRule="auto"/>
        <w:jc w:val="both"/>
        <w:rPr>
          <w:rFonts w:cs="Aharoni"/>
          <w:rtl/>
        </w:rPr>
      </w:pPr>
      <w:r>
        <w:rPr>
          <w:rFonts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048706F4" w14:textId="77777777" w:rsidR="00085FD1" w:rsidRDefault="00085FD1" w:rsidP="00085FD1">
      <w:pPr>
        <w:spacing w:line="360" w:lineRule="auto"/>
        <w:jc w:val="both"/>
        <w:rPr>
          <w:rtl/>
        </w:rPr>
      </w:pPr>
    </w:p>
    <w:p w14:paraId="4B226740" w14:textId="77777777" w:rsidR="00085FD1" w:rsidRDefault="00085FD1" w:rsidP="00085FD1">
      <w:pPr>
        <w:spacing w:line="360" w:lineRule="auto"/>
        <w:jc w:val="both"/>
        <w:rPr>
          <w:rtl/>
        </w:rPr>
      </w:pPr>
    </w:p>
    <w:p w14:paraId="01DFED54" w14:textId="77777777" w:rsidR="00085FD1" w:rsidRDefault="00085FD1" w:rsidP="00085FD1">
      <w:pPr>
        <w:spacing w:line="360" w:lineRule="auto"/>
        <w:jc w:val="both"/>
        <w:rPr>
          <w:rtl/>
        </w:rPr>
      </w:pPr>
    </w:p>
    <w:p w14:paraId="06A05249" w14:textId="77777777" w:rsidR="00085FD1" w:rsidRDefault="00085FD1" w:rsidP="00085FD1">
      <w:pPr>
        <w:spacing w:line="360" w:lineRule="auto"/>
        <w:jc w:val="both"/>
        <w:rPr>
          <w:rtl/>
        </w:rPr>
      </w:pPr>
    </w:p>
    <w:p w14:paraId="4F8178C9" w14:textId="77777777" w:rsidR="00085FD1" w:rsidRDefault="00085FD1" w:rsidP="00085FD1">
      <w:pPr>
        <w:spacing w:line="360" w:lineRule="auto"/>
        <w:jc w:val="both"/>
        <w:rPr>
          <w:rtl/>
        </w:rPr>
      </w:pPr>
      <w:r>
        <w:rPr>
          <w:rFonts w:hint="cs"/>
          <w:rtl/>
        </w:rPr>
        <w:t xml:space="preserve">עוד ראו </w:t>
      </w:r>
      <w:hyperlink r:id="rId21" w:history="1">
        <w:r w:rsidR="00A16B93" w:rsidRPr="00A16B93">
          <w:rPr>
            <w:color w:val="0000FF"/>
            <w:u w:val="single"/>
            <w:rtl/>
          </w:rPr>
          <w:t>ע.פ. 5220/09</w:t>
        </w:r>
      </w:hyperlink>
      <w:r>
        <w:rPr>
          <w:rFonts w:hint="cs"/>
          <w:rtl/>
        </w:rPr>
        <w:t xml:space="preserve"> </w:t>
      </w:r>
      <w:r>
        <w:rPr>
          <w:rFonts w:hint="cs"/>
          <w:b/>
          <w:bCs/>
          <w:rtl/>
        </w:rPr>
        <w:t xml:space="preserve">עוואודה נ' מדינת ישראל </w:t>
      </w:r>
      <w:r>
        <w:rPr>
          <w:rFonts w:hint="cs"/>
          <w:rtl/>
        </w:rPr>
        <w:t>(פורסם במאגרים):</w:t>
      </w:r>
    </w:p>
    <w:p w14:paraId="3503A5AE" w14:textId="77777777" w:rsidR="00085FD1" w:rsidRDefault="00085FD1" w:rsidP="00085FD1">
      <w:pPr>
        <w:spacing w:line="360" w:lineRule="auto"/>
        <w:jc w:val="both"/>
        <w:rPr>
          <w:rtl/>
        </w:rPr>
      </w:pPr>
    </w:p>
    <w:p w14:paraId="67F7D9A1" w14:textId="77777777" w:rsidR="00085FD1" w:rsidRDefault="00085FD1" w:rsidP="00085FD1">
      <w:pPr>
        <w:spacing w:line="360" w:lineRule="auto"/>
        <w:jc w:val="both"/>
        <w:rPr>
          <w:rtl/>
        </w:rPr>
      </w:pPr>
      <w:r>
        <w:rPr>
          <w:rFonts w:cs="Aharoni" w:hint="cs"/>
          <w:rtl/>
        </w:rPr>
        <w:t xml:space="preserve">אשר על כן משכבר נקבע הכלל לפיו </w:t>
      </w:r>
      <w:r>
        <w:rPr>
          <w:rFonts w:cs="Aharoni" w:hint="cs"/>
          <w:u w:val="single"/>
          <w:rtl/>
        </w:rPr>
        <w:t>ככלל יש לאסור את המבצעים עבירה זו, גם אם מדובר בעבירה ראשונה</w:t>
      </w:r>
      <w:r>
        <w:rPr>
          <w:rFonts w:cs="Aharoni" w:hint="cs"/>
          <w:rtl/>
        </w:rPr>
        <w:t>, מאחורי סורג ובריח, ואילו אורך התקופה כלול בנסיבות הספציפיות של העושה והמעשה.</w:t>
      </w:r>
    </w:p>
    <w:p w14:paraId="2A64D207" w14:textId="77777777" w:rsidR="00085FD1" w:rsidRDefault="00085FD1" w:rsidP="00085FD1">
      <w:pPr>
        <w:spacing w:line="360" w:lineRule="auto"/>
        <w:jc w:val="both"/>
        <w:rPr>
          <w:rtl/>
        </w:rPr>
      </w:pPr>
    </w:p>
    <w:p w14:paraId="78DA1687" w14:textId="77777777" w:rsidR="00085FD1" w:rsidRDefault="00085FD1" w:rsidP="00085FD1">
      <w:pPr>
        <w:spacing w:line="360" w:lineRule="auto"/>
        <w:jc w:val="both"/>
        <w:rPr>
          <w:rtl/>
        </w:rPr>
      </w:pPr>
      <w:r>
        <w:rPr>
          <w:rFonts w:hint="cs"/>
          <w:rtl/>
        </w:rPr>
        <w:t>[ההדגשה אינה במקור].</w:t>
      </w:r>
    </w:p>
    <w:p w14:paraId="619F3DE4" w14:textId="77777777" w:rsidR="00085FD1" w:rsidRDefault="00085FD1" w:rsidP="00085FD1">
      <w:pPr>
        <w:spacing w:line="360" w:lineRule="auto"/>
        <w:jc w:val="both"/>
        <w:rPr>
          <w:rtl/>
        </w:rPr>
      </w:pPr>
    </w:p>
    <w:p w14:paraId="35162F9E" w14:textId="77777777" w:rsidR="00085FD1" w:rsidRDefault="00085FD1" w:rsidP="00085FD1">
      <w:pPr>
        <w:spacing w:line="360" w:lineRule="auto"/>
        <w:jc w:val="both"/>
        <w:rPr>
          <w:rtl/>
        </w:rPr>
      </w:pPr>
      <w:r>
        <w:rPr>
          <w:rFonts w:hint="cs"/>
          <w:rtl/>
        </w:rPr>
        <w:t xml:space="preserve">אשר למתחם הענישה, בפסק הדין </w:t>
      </w:r>
      <w:hyperlink r:id="rId22" w:history="1">
        <w:r w:rsidR="00A16B93" w:rsidRPr="00A16B93">
          <w:rPr>
            <w:color w:val="0000FF"/>
            <w:u w:val="single"/>
            <w:rtl/>
          </w:rPr>
          <w:t>עפ"ג 23419-01-17</w:t>
        </w:r>
      </w:hyperlink>
      <w:r>
        <w:rPr>
          <w:rFonts w:hint="cs"/>
          <w:b/>
          <w:bCs/>
          <w:rtl/>
        </w:rPr>
        <w:t xml:space="preserve"> מדינת ישראל נ' זניד ואח'</w:t>
      </w:r>
      <w:r>
        <w:rPr>
          <w:rFonts w:hint="cs"/>
          <w:rtl/>
        </w:rPr>
        <w:t xml:space="preserve"> (פורסם במאגרים), נדון ערעור המדינה בעניינם של שני משיבים, האחד - נתפס מחזיק אקדח בקוטר 9 מ"מ ביחד עם מחסנית ובה 17</w:t>
      </w:r>
      <w:r w:rsidR="00A16B93">
        <w:rPr>
          <w:rFonts w:hint="cs"/>
          <w:rtl/>
        </w:rPr>
        <w:t xml:space="preserve"> </w:t>
      </w:r>
      <w:r>
        <w:rPr>
          <w:rFonts w:hint="cs"/>
          <w:rtl/>
        </w:rPr>
        <w:t xml:space="preserve"> כדורים; וכן רובה סער מאולתר דמוי </w:t>
      </w:r>
      <w:r>
        <w:rPr>
          <w:rFonts w:ascii="Arial" w:hAnsi="Arial" w:cs="Arial"/>
        </w:rPr>
        <w:t>M-16</w:t>
      </w:r>
      <w:r>
        <w:rPr>
          <w:rFonts w:hint="cs"/>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2F2D876F" w14:textId="77777777" w:rsidR="00085FD1" w:rsidRDefault="00085FD1" w:rsidP="00085FD1">
      <w:pPr>
        <w:spacing w:line="360" w:lineRule="auto"/>
        <w:jc w:val="both"/>
        <w:rPr>
          <w:rtl/>
        </w:rPr>
      </w:pPr>
    </w:p>
    <w:p w14:paraId="00B1684C" w14:textId="77777777" w:rsidR="00085FD1" w:rsidRDefault="00085FD1" w:rsidP="00085FD1">
      <w:pPr>
        <w:spacing w:line="360" w:lineRule="auto"/>
        <w:jc w:val="both"/>
        <w:rPr>
          <w:rtl/>
        </w:rPr>
      </w:pPr>
      <w:r>
        <w:rPr>
          <w:rFonts w:hint="cs"/>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hint="cs"/>
          <w:u w:val="single"/>
          <w:rtl/>
        </w:rPr>
        <w:t>המתחמים שנקבעו על ידי בית משפט השלום נמוכים יתר על המידה</w:t>
      </w:r>
      <w:r>
        <w:rPr>
          <w:rFonts w:hint="cs"/>
          <w:rtl/>
        </w:rPr>
        <w:t xml:space="preserve">. </w:t>
      </w:r>
    </w:p>
    <w:p w14:paraId="30FADD37" w14:textId="77777777" w:rsidR="00085FD1" w:rsidRDefault="00085FD1" w:rsidP="00085FD1">
      <w:pPr>
        <w:spacing w:line="360" w:lineRule="auto"/>
        <w:jc w:val="both"/>
        <w:rPr>
          <w:rtl/>
        </w:rPr>
      </w:pPr>
    </w:p>
    <w:p w14:paraId="230543E7" w14:textId="77777777" w:rsidR="00085FD1" w:rsidRDefault="00085FD1" w:rsidP="00085FD1">
      <w:pPr>
        <w:spacing w:line="360" w:lineRule="auto"/>
        <w:jc w:val="both"/>
        <w:rPr>
          <w:rtl/>
        </w:rPr>
      </w:pPr>
      <w:r>
        <w:rPr>
          <w:rFonts w:hint="cs"/>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Pr>
          <w:rFonts w:hint="cs"/>
          <w:u w:val="single"/>
          <w:rtl/>
        </w:rPr>
        <w:t>אחד</w:t>
      </w:r>
      <w:r>
        <w:rPr>
          <w:rFonts w:hint="cs"/>
          <w:rtl/>
        </w:rPr>
        <w:t xml:space="preserve"> מסוג תת מקלע בצירוף מחסנית ובה 10 כדורים. ראו </w:t>
      </w:r>
      <w:hyperlink r:id="rId23" w:history="1">
        <w:r w:rsidR="00A16B93" w:rsidRPr="00A16B93">
          <w:rPr>
            <w:color w:val="0000FF"/>
            <w:u w:val="single"/>
            <w:rtl/>
          </w:rPr>
          <w:t>ת.פ 7544-11-16</w:t>
        </w:r>
      </w:hyperlink>
      <w:r>
        <w:rPr>
          <w:rFonts w:hint="cs"/>
          <w:rtl/>
        </w:rPr>
        <w:t xml:space="preserve"> </w:t>
      </w:r>
      <w:r>
        <w:rPr>
          <w:rFonts w:hint="cs"/>
          <w:b/>
          <w:bCs/>
          <w:rtl/>
        </w:rPr>
        <w:t xml:space="preserve">מדינת ישראל נ' אלאסד </w:t>
      </w:r>
      <w:r>
        <w:rPr>
          <w:rFonts w:hint="cs"/>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4" w:history="1">
        <w:r w:rsidR="00A16B93" w:rsidRPr="00A16B93">
          <w:rPr>
            <w:color w:val="0000FF"/>
            <w:u w:val="single"/>
            <w:rtl/>
          </w:rPr>
          <w:t>עפ"ג 22885-05-17</w:t>
        </w:r>
      </w:hyperlink>
      <w:r>
        <w:rPr>
          <w:rFonts w:hint="cs"/>
          <w:rtl/>
        </w:rPr>
        <w:t xml:space="preserve"> </w:t>
      </w:r>
      <w:r>
        <w:rPr>
          <w:rFonts w:hint="cs"/>
          <w:b/>
          <w:bCs/>
          <w:rtl/>
        </w:rPr>
        <w:t>אלאסד נ' מדינת ישראל</w:t>
      </w:r>
      <w:r>
        <w:rPr>
          <w:rFonts w:hint="cs"/>
          <w:rtl/>
        </w:rPr>
        <w:t xml:space="preserve"> (פורסם במאגרים).</w:t>
      </w:r>
    </w:p>
    <w:p w14:paraId="1C0AA762" w14:textId="77777777" w:rsidR="00085FD1" w:rsidRDefault="00085FD1" w:rsidP="00085FD1">
      <w:pPr>
        <w:spacing w:line="360" w:lineRule="auto"/>
        <w:jc w:val="both"/>
        <w:rPr>
          <w:rtl/>
        </w:rPr>
      </w:pPr>
    </w:p>
    <w:p w14:paraId="5FC42E1C" w14:textId="77777777" w:rsidR="00085FD1" w:rsidRDefault="00085FD1" w:rsidP="00085FD1">
      <w:pPr>
        <w:spacing w:line="360" w:lineRule="auto"/>
        <w:jc w:val="both"/>
        <w:rPr>
          <w:rtl/>
        </w:rPr>
      </w:pPr>
      <w:r>
        <w:rPr>
          <w:rFonts w:hint="cs"/>
          <w:rtl/>
        </w:rPr>
        <w:t xml:space="preserve">בפסק הדין </w:t>
      </w:r>
      <w:hyperlink r:id="rId25" w:history="1">
        <w:r w:rsidR="00A16B93" w:rsidRPr="00A16B93">
          <w:rPr>
            <w:color w:val="0000FF"/>
            <w:u w:val="single"/>
            <w:rtl/>
          </w:rPr>
          <w:t>ע.פ. 4945/13</w:t>
        </w:r>
      </w:hyperlink>
      <w:r>
        <w:rPr>
          <w:rFonts w:hint="cs"/>
          <w:rtl/>
        </w:rPr>
        <w:t xml:space="preserve"> </w:t>
      </w:r>
      <w:r>
        <w:rPr>
          <w:rFonts w:hint="cs"/>
          <w:b/>
          <w:bCs/>
          <w:rtl/>
        </w:rPr>
        <w:t>מדינת ישראל נ' סלימאן</w:t>
      </w:r>
      <w:r>
        <w:rPr>
          <w:rFonts w:hint="cs"/>
          <w:rtl/>
        </w:rPr>
        <w:t xml:space="preserve"> (פורסם במאגרים), אושר מתחם ענישה שינוע בין שנה ועד שלוש שנות מאסר, בגין החזקת כלי נשק</w:t>
      </w:r>
      <w:r w:rsidR="00A16B93">
        <w:rPr>
          <w:rFonts w:hint="cs"/>
          <w:rtl/>
        </w:rPr>
        <w:t xml:space="preserve"> </w:t>
      </w:r>
      <w:r>
        <w:rPr>
          <w:rFonts w:hint="cs"/>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0429BFA8" w14:textId="77777777" w:rsidR="00085FD1" w:rsidRDefault="00085FD1" w:rsidP="00085FD1">
      <w:pPr>
        <w:spacing w:line="360" w:lineRule="auto"/>
        <w:jc w:val="both"/>
        <w:rPr>
          <w:rtl/>
        </w:rPr>
      </w:pPr>
    </w:p>
    <w:p w14:paraId="50AA32CC" w14:textId="77777777" w:rsidR="00085FD1" w:rsidRDefault="00085FD1" w:rsidP="00085FD1">
      <w:pPr>
        <w:spacing w:line="360" w:lineRule="auto"/>
        <w:jc w:val="both"/>
        <w:rPr>
          <w:rtl/>
        </w:rPr>
      </w:pPr>
      <w:r>
        <w:rPr>
          <w:rFonts w:hint="cs"/>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6" w:history="1">
        <w:r w:rsidR="00396F93" w:rsidRPr="00396F93">
          <w:rPr>
            <w:color w:val="0000FF"/>
            <w:u w:val="single"/>
            <w:rtl/>
          </w:rPr>
          <w:t>לסעיף 144(ב)</w:t>
        </w:r>
      </w:hyperlink>
      <w:r>
        <w:rPr>
          <w:rFonts w:hint="cs"/>
          <w:rtl/>
        </w:rPr>
        <w:t xml:space="preserve"> ל</w:t>
      </w:r>
      <w:hyperlink r:id="rId27" w:history="1">
        <w:r w:rsidR="00A16B93" w:rsidRPr="00A16B93">
          <w:rPr>
            <w:color w:val="0000FF"/>
            <w:u w:val="single"/>
            <w:rtl/>
          </w:rPr>
          <w:t>חוק העונשין</w:t>
        </w:r>
      </w:hyperlink>
      <w:r>
        <w:rPr>
          <w:rFonts w:hint="cs"/>
          <w:rtl/>
        </w:rPr>
        <w:t>, תשל"ז-1977.</w:t>
      </w:r>
    </w:p>
    <w:p w14:paraId="2C6BA0BD" w14:textId="77777777" w:rsidR="00085FD1" w:rsidRDefault="00085FD1" w:rsidP="00085FD1">
      <w:pPr>
        <w:spacing w:line="360" w:lineRule="auto"/>
        <w:jc w:val="both"/>
        <w:rPr>
          <w:rtl/>
        </w:rPr>
      </w:pPr>
    </w:p>
    <w:p w14:paraId="38024A54" w14:textId="77777777" w:rsidR="00085FD1" w:rsidRDefault="00085FD1" w:rsidP="00085FD1">
      <w:pPr>
        <w:spacing w:line="360" w:lineRule="auto"/>
        <w:jc w:val="both"/>
        <w:rPr>
          <w:rtl/>
        </w:rPr>
      </w:pPr>
      <w:r>
        <w:rPr>
          <w:rFonts w:hint="cs"/>
          <w:rtl/>
        </w:rPr>
        <w:t xml:space="preserve">לפני כשנה ומחצה, ניתן, בבית משפט זה, גזר דין, </w:t>
      </w:r>
      <w:hyperlink r:id="rId28" w:history="1">
        <w:r w:rsidR="00A16B93" w:rsidRPr="00A16B93">
          <w:rPr>
            <w:color w:val="0000FF"/>
            <w:u w:val="single"/>
            <w:rtl/>
          </w:rPr>
          <w:t>ת.פ. 32560-12-16</w:t>
        </w:r>
      </w:hyperlink>
      <w:r>
        <w:rPr>
          <w:rFonts w:hint="cs"/>
          <w:rtl/>
        </w:rPr>
        <w:t xml:space="preserve"> </w:t>
      </w:r>
      <w:r>
        <w:rPr>
          <w:rFonts w:hint="cs"/>
          <w:b/>
          <w:bCs/>
          <w:rtl/>
        </w:rPr>
        <w:t>מדינת ישראל נ' אלסאריעה (</w:t>
      </w:r>
      <w:r>
        <w:rPr>
          <w:rFonts w:hint="cs"/>
          <w:rtl/>
        </w:rPr>
        <w:t>פורסם במאגרים). שם,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14:paraId="4AEA3FEC" w14:textId="77777777" w:rsidR="00085FD1" w:rsidRDefault="00085FD1" w:rsidP="00085FD1">
      <w:pPr>
        <w:spacing w:line="360" w:lineRule="auto"/>
        <w:jc w:val="both"/>
        <w:rPr>
          <w:rtl/>
        </w:rPr>
      </w:pPr>
    </w:p>
    <w:p w14:paraId="17A31E8C" w14:textId="77777777" w:rsidR="00085FD1" w:rsidRDefault="00085FD1" w:rsidP="00085FD1">
      <w:pPr>
        <w:spacing w:line="360" w:lineRule="auto"/>
        <w:jc w:val="both"/>
        <w:rPr>
          <w:b/>
          <w:bCs/>
          <w:u w:val="single"/>
          <w:rtl/>
        </w:rPr>
      </w:pPr>
      <w:r>
        <w:rPr>
          <w:rFonts w:hint="cs"/>
          <w:b/>
          <w:bCs/>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67D7A438" w14:textId="77777777" w:rsidR="00085FD1" w:rsidRDefault="00085FD1" w:rsidP="00085FD1">
      <w:pPr>
        <w:spacing w:line="360" w:lineRule="auto"/>
        <w:jc w:val="both"/>
        <w:rPr>
          <w:b/>
          <w:bCs/>
          <w:u w:val="single"/>
          <w:rtl/>
        </w:rPr>
      </w:pPr>
    </w:p>
    <w:p w14:paraId="56C3DD7F" w14:textId="77777777" w:rsidR="00085FD1" w:rsidRDefault="00085FD1" w:rsidP="00085FD1">
      <w:pPr>
        <w:spacing w:line="360" w:lineRule="auto"/>
        <w:jc w:val="both"/>
        <w:rPr>
          <w:rtl/>
        </w:rPr>
      </w:pPr>
      <w:r>
        <w:rPr>
          <w:rFonts w:hint="cs"/>
          <w:rtl/>
        </w:rPr>
        <w:t xml:space="preserve">לאחרונה, פורסמה הנחיית פרקליט המדינה מס' </w:t>
      </w:r>
      <w:r w:rsidR="00A16B93">
        <w:rPr>
          <w:rFonts w:hint="cs"/>
          <w:rtl/>
        </w:rPr>
        <w:t xml:space="preserve"> </w:t>
      </w:r>
      <w:r>
        <w:rPr>
          <w:rFonts w:hint="cs"/>
          <w:rtl/>
        </w:rPr>
        <w:t xml:space="preserve">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החזקת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החזקת נשק קצר מסוג אקדח; 6 חדשי מאסר בפועל, לריצוי בדרך של עבודות שירות, עד 6 חדשי מאסר בפועל ממש בגין החזקת תחמושת. בנוגע לכלי נשק נוספים </w:t>
      </w:r>
      <w:r>
        <w:rPr>
          <w:rtl/>
        </w:rPr>
        <w:t>–</w:t>
      </w:r>
      <w:r>
        <w:rPr>
          <w:rFonts w:hint="cs"/>
          <w:rtl/>
        </w:rPr>
        <w:t xml:space="preserve"> כל כלי נשק לפי סוגו ולפי נסיבות החזקתו.</w:t>
      </w:r>
    </w:p>
    <w:p w14:paraId="33153338" w14:textId="77777777" w:rsidR="00085FD1" w:rsidRDefault="00085FD1" w:rsidP="00085FD1">
      <w:pPr>
        <w:spacing w:line="360" w:lineRule="auto"/>
        <w:jc w:val="both"/>
        <w:rPr>
          <w:rtl/>
        </w:rPr>
      </w:pPr>
    </w:p>
    <w:p w14:paraId="4F5ABC44" w14:textId="77777777" w:rsidR="00085FD1" w:rsidRDefault="00085FD1" w:rsidP="00085FD1">
      <w:pPr>
        <w:spacing w:line="360" w:lineRule="auto"/>
        <w:jc w:val="both"/>
        <w:rPr>
          <w:rtl/>
        </w:rPr>
      </w:pPr>
      <w:r>
        <w:rPr>
          <w:rFonts w:hint="cs"/>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Pr>
          <w:rFonts w:hint="cs"/>
          <w:u w:val="single"/>
          <w:rtl/>
        </w:rPr>
        <w:t>פליליים</w:t>
      </w:r>
      <w:r>
        <w:rPr>
          <w:rFonts w:hint="cs"/>
          <w:rtl/>
        </w:rPr>
        <w:t xml:space="preserve"> באמצעות נשק חם. זאת, מבלי לקחת בחשבון פיגועים על רקע בטחוני או עבירות שנאה.</w:t>
      </w:r>
    </w:p>
    <w:p w14:paraId="66F55D22" w14:textId="77777777" w:rsidR="00085FD1" w:rsidRDefault="00085FD1" w:rsidP="00085FD1">
      <w:pPr>
        <w:spacing w:line="360" w:lineRule="auto"/>
        <w:jc w:val="both"/>
        <w:rPr>
          <w:rtl/>
        </w:rPr>
      </w:pPr>
    </w:p>
    <w:p w14:paraId="6E02D8C9" w14:textId="77777777" w:rsidR="00085FD1" w:rsidRDefault="00085FD1" w:rsidP="00085FD1">
      <w:pPr>
        <w:spacing w:line="360" w:lineRule="auto"/>
        <w:jc w:val="both"/>
        <w:rPr>
          <w:rtl/>
        </w:rPr>
      </w:pPr>
      <w:r>
        <w:rPr>
          <w:rFonts w:hint="cs"/>
          <w:rtl/>
        </w:rPr>
        <w:t xml:space="preserve">לאור כל האמור, מוצא בית המשפט לקבוע מתחמי ענישה כדלקמן: </w:t>
      </w:r>
    </w:p>
    <w:p w14:paraId="7E438563" w14:textId="77777777" w:rsidR="00085FD1" w:rsidRPr="00662616" w:rsidRDefault="00085FD1" w:rsidP="00085FD1">
      <w:pPr>
        <w:spacing w:line="360" w:lineRule="auto"/>
        <w:jc w:val="both"/>
        <w:rPr>
          <w:rFonts w:ascii="Arial" w:hAnsi="Arial"/>
          <w:noProof w:val="0"/>
        </w:rPr>
      </w:pPr>
    </w:p>
    <w:p w14:paraId="7F61163B" w14:textId="77777777" w:rsidR="00085FD1" w:rsidRPr="00662616" w:rsidRDefault="00085FD1" w:rsidP="00085FD1">
      <w:pPr>
        <w:numPr>
          <w:ilvl w:val="0"/>
          <w:numId w:val="1"/>
        </w:numPr>
        <w:spacing w:line="360" w:lineRule="auto"/>
        <w:jc w:val="both"/>
        <w:rPr>
          <w:rFonts w:ascii="Arial" w:hAnsi="Arial"/>
          <w:noProof w:val="0"/>
          <w:rtl/>
        </w:rPr>
      </w:pPr>
      <w:r w:rsidRPr="00662616">
        <w:rPr>
          <w:rFonts w:ascii="Arial" w:hAnsi="Arial" w:hint="cs"/>
          <w:noProof w:val="0"/>
          <w:rtl/>
        </w:rPr>
        <w:t>בכל</w:t>
      </w:r>
      <w:r>
        <w:rPr>
          <w:rFonts w:ascii="Arial" w:hAnsi="Arial" w:hint="cs"/>
          <w:noProof w:val="0"/>
          <w:rtl/>
        </w:rPr>
        <w:t xml:space="preserve"> הנוגע להחזקת נשק קצר מסוג אקדח </w:t>
      </w:r>
      <w:r w:rsidRPr="00662616">
        <w:rPr>
          <w:rFonts w:ascii="Arial" w:hAnsi="Arial" w:hint="cs"/>
          <w:noProof w:val="0"/>
          <w:rtl/>
        </w:rPr>
        <w:t>– בין שנה ועד שנתיים מאסר בפועל;</w:t>
      </w:r>
    </w:p>
    <w:p w14:paraId="4A9ECB98" w14:textId="77777777" w:rsidR="00085FD1" w:rsidRDefault="00085FD1" w:rsidP="00085FD1">
      <w:pPr>
        <w:numPr>
          <w:ilvl w:val="0"/>
          <w:numId w:val="1"/>
        </w:numPr>
        <w:spacing w:line="360" w:lineRule="auto"/>
        <w:jc w:val="both"/>
        <w:rPr>
          <w:rFonts w:ascii="Arial" w:hAnsi="Arial"/>
          <w:noProof w:val="0"/>
        </w:rPr>
      </w:pPr>
      <w:r w:rsidRPr="00662616">
        <w:rPr>
          <w:rFonts w:ascii="Arial" w:hAnsi="Arial" w:hint="cs"/>
          <w:noProof w:val="0"/>
          <w:rtl/>
        </w:rPr>
        <w:t>בכל הנוגע ל</w:t>
      </w:r>
      <w:r>
        <w:rPr>
          <w:rFonts w:ascii="Arial" w:hAnsi="Arial" w:hint="cs"/>
          <w:noProof w:val="0"/>
          <w:rtl/>
        </w:rPr>
        <w:t>החזק</w:t>
      </w:r>
      <w:r w:rsidRPr="00662616">
        <w:rPr>
          <w:rFonts w:ascii="Arial" w:hAnsi="Arial" w:hint="cs"/>
          <w:noProof w:val="0"/>
          <w:rtl/>
        </w:rPr>
        <w:t>ת תחמושת בכמות של קליעים בודדים או עשרו</w:t>
      </w:r>
      <w:r>
        <w:rPr>
          <w:rFonts w:ascii="Arial" w:hAnsi="Arial" w:hint="cs"/>
          <w:noProof w:val="0"/>
          <w:rtl/>
        </w:rPr>
        <w:t>ת קליעים – עד 6 חדשי מאסר בפועל;</w:t>
      </w:r>
    </w:p>
    <w:p w14:paraId="48F5714B" w14:textId="77777777" w:rsidR="00085FD1" w:rsidRDefault="00085FD1" w:rsidP="00085FD1">
      <w:pPr>
        <w:numPr>
          <w:ilvl w:val="0"/>
          <w:numId w:val="1"/>
        </w:numPr>
        <w:spacing w:line="360" w:lineRule="auto"/>
        <w:jc w:val="both"/>
        <w:rPr>
          <w:rFonts w:ascii="Arial" w:hAnsi="Arial"/>
          <w:noProof w:val="0"/>
        </w:rPr>
      </w:pPr>
      <w:r>
        <w:rPr>
          <w:rFonts w:ascii="Arial" w:hAnsi="Arial" w:hint="cs"/>
          <w:noProof w:val="0"/>
          <w:rtl/>
        </w:rPr>
        <w:t xml:space="preserve">בנוגע להחזקת רימון הלם </w:t>
      </w:r>
      <w:r>
        <w:rPr>
          <w:rFonts w:ascii="Arial" w:hAnsi="Arial"/>
          <w:noProof w:val="0"/>
          <w:rtl/>
        </w:rPr>
        <w:t>–</w:t>
      </w:r>
      <w:r>
        <w:rPr>
          <w:rFonts w:ascii="Arial" w:hAnsi="Arial" w:hint="cs"/>
          <w:noProof w:val="0"/>
          <w:rtl/>
        </w:rPr>
        <w:t xml:space="preserve"> בין 4 עד 10 חדשי מאסר בפועל;</w:t>
      </w:r>
    </w:p>
    <w:p w14:paraId="0B081361" w14:textId="77777777" w:rsidR="00085FD1" w:rsidRDefault="00085FD1" w:rsidP="00085FD1">
      <w:pPr>
        <w:numPr>
          <w:ilvl w:val="0"/>
          <w:numId w:val="1"/>
        </w:numPr>
        <w:spacing w:line="360" w:lineRule="auto"/>
        <w:jc w:val="both"/>
        <w:rPr>
          <w:rFonts w:ascii="Arial" w:hAnsi="Arial"/>
          <w:noProof w:val="0"/>
        </w:rPr>
      </w:pPr>
      <w:r>
        <w:rPr>
          <w:rFonts w:ascii="Arial" w:hAnsi="Arial" w:hint="cs"/>
          <w:noProof w:val="0"/>
          <w:rtl/>
        </w:rPr>
        <w:t>בכל הנוגע לעבירה של שיבוש מהלכי משפט - בין עונש מאסר צופה פני עתיד בצירוף ענישה מוחשית בדמות צו של"צ ועד למספר חודשי מאסר בפועל.</w:t>
      </w:r>
    </w:p>
    <w:p w14:paraId="4FDC2E81" w14:textId="77777777" w:rsidR="00085FD1" w:rsidRPr="00FC6EE5" w:rsidRDefault="00085FD1" w:rsidP="00085FD1">
      <w:pPr>
        <w:spacing w:line="360" w:lineRule="auto"/>
        <w:ind w:left="720"/>
        <w:jc w:val="both"/>
        <w:rPr>
          <w:rFonts w:ascii="Arial" w:hAnsi="Arial"/>
          <w:noProof w:val="0"/>
        </w:rPr>
      </w:pPr>
    </w:p>
    <w:p w14:paraId="4CF0E287" w14:textId="77777777" w:rsidR="00085FD1" w:rsidRPr="00085FD1" w:rsidRDefault="00085FD1" w:rsidP="00085FD1">
      <w:pPr>
        <w:spacing w:line="360" w:lineRule="auto"/>
        <w:ind w:left="360"/>
        <w:jc w:val="both"/>
        <w:rPr>
          <w:rFonts w:eastAsia="Calibri"/>
          <w:noProof w:val="0"/>
        </w:rPr>
      </w:pPr>
      <w:r w:rsidRPr="00085FD1">
        <w:rPr>
          <w:rFonts w:eastAsia="Calibri" w:hint="cs"/>
          <w:rtl/>
        </w:rPr>
        <w:t xml:space="preserve">מתחמים אלה או דמים להם נפסקו, לאחרונה, במספר גזרי דין שניתנו בנסיבות דומות. ראו </w:t>
      </w:r>
      <w:hyperlink r:id="rId29" w:history="1">
        <w:r w:rsidR="00A16B93" w:rsidRPr="00A16B93">
          <w:rPr>
            <w:rFonts w:eastAsia="Calibri"/>
            <w:color w:val="0000FF"/>
            <w:u w:val="single"/>
            <w:rtl/>
          </w:rPr>
          <w:t>ת.פ. 30406-04-16</w:t>
        </w:r>
      </w:hyperlink>
      <w:r w:rsidRPr="00085FD1">
        <w:rPr>
          <w:rFonts w:eastAsia="Calibri" w:hint="cs"/>
          <w:rtl/>
        </w:rPr>
        <w:t xml:space="preserve"> </w:t>
      </w:r>
      <w:r w:rsidRPr="00085FD1">
        <w:rPr>
          <w:rFonts w:eastAsia="Calibri" w:hint="cs"/>
          <w:b/>
          <w:bCs/>
          <w:rtl/>
        </w:rPr>
        <w:t xml:space="preserve">מדינת ישראל נ' אבו עאמר; </w:t>
      </w:r>
      <w:hyperlink r:id="rId30" w:history="1">
        <w:r w:rsidR="00A16B93" w:rsidRPr="00A16B93">
          <w:rPr>
            <w:rFonts w:eastAsia="Calibri"/>
            <w:color w:val="0000FF"/>
            <w:u w:val="single"/>
            <w:rtl/>
          </w:rPr>
          <w:t>ת.פ. 65912-01-18</w:t>
        </w:r>
      </w:hyperlink>
      <w:r w:rsidRPr="00085FD1">
        <w:rPr>
          <w:rFonts w:eastAsia="Calibri" w:hint="cs"/>
          <w:b/>
          <w:bCs/>
          <w:rtl/>
        </w:rPr>
        <w:t xml:space="preserve"> מדינת ישראל נ' אבו מדעם ואח'</w:t>
      </w:r>
      <w:r w:rsidRPr="00085FD1">
        <w:rPr>
          <w:rFonts w:eastAsia="Calibri" w:hint="cs"/>
          <w:rtl/>
        </w:rPr>
        <w:t xml:space="preserve">; </w:t>
      </w:r>
      <w:hyperlink r:id="rId31" w:history="1">
        <w:r w:rsidR="00A16B93" w:rsidRPr="00A16B93">
          <w:rPr>
            <w:rFonts w:eastAsia="Calibri"/>
            <w:color w:val="0000FF"/>
            <w:u w:val="single"/>
            <w:rtl/>
          </w:rPr>
          <w:t>ת.פ. 11098-06-18</w:t>
        </w:r>
      </w:hyperlink>
      <w:r w:rsidRPr="00085FD1">
        <w:rPr>
          <w:rFonts w:eastAsia="Calibri" w:hint="cs"/>
          <w:rtl/>
        </w:rPr>
        <w:t xml:space="preserve"> </w:t>
      </w:r>
      <w:r w:rsidRPr="00085FD1">
        <w:rPr>
          <w:rFonts w:eastAsia="Calibri" w:hint="cs"/>
          <w:b/>
          <w:bCs/>
          <w:rtl/>
        </w:rPr>
        <w:t xml:space="preserve">מדינת ישראל נ' אלקורעאן </w:t>
      </w:r>
      <w:r w:rsidRPr="00085FD1">
        <w:rPr>
          <w:rFonts w:eastAsia="Calibri" w:hint="cs"/>
          <w:rtl/>
        </w:rPr>
        <w:t>(גזרי הדין פורסמו במאגרים).</w:t>
      </w:r>
    </w:p>
    <w:p w14:paraId="502F42D0" w14:textId="77777777" w:rsidR="00085FD1" w:rsidRPr="000B0328" w:rsidRDefault="00085FD1" w:rsidP="00085FD1">
      <w:pPr>
        <w:spacing w:line="360" w:lineRule="auto"/>
        <w:jc w:val="both"/>
        <w:rPr>
          <w:rFonts w:ascii="Arial" w:hAnsi="Arial"/>
          <w:noProof w:val="0"/>
          <w:rtl/>
        </w:rPr>
      </w:pPr>
    </w:p>
    <w:p w14:paraId="4023035F" w14:textId="77777777" w:rsidR="00085FD1" w:rsidRDefault="00085FD1" w:rsidP="00085FD1">
      <w:pPr>
        <w:spacing w:line="360" w:lineRule="auto"/>
        <w:jc w:val="both"/>
        <w:rPr>
          <w:rFonts w:ascii="Arial" w:hAnsi="Arial"/>
          <w:noProof w:val="0"/>
          <w:rtl/>
        </w:rPr>
      </w:pPr>
    </w:p>
    <w:p w14:paraId="1A453D3D"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מתחם הענישה הכולל בתיק זה ינוע</w:t>
      </w:r>
      <w:r w:rsidRPr="00662616">
        <w:rPr>
          <w:rFonts w:ascii="Arial" w:hAnsi="Arial" w:hint="cs"/>
          <w:noProof w:val="0"/>
          <w:rtl/>
        </w:rPr>
        <w:t xml:space="preserve"> </w:t>
      </w:r>
      <w:r>
        <w:rPr>
          <w:rFonts w:ascii="Arial" w:hAnsi="Arial" w:hint="cs"/>
          <w:noProof w:val="0"/>
          <w:rtl/>
        </w:rPr>
        <w:t>בין 18 ועד 30 חדשי מאסר בפועל.</w:t>
      </w:r>
    </w:p>
    <w:p w14:paraId="6D4B0BF3" w14:textId="77777777" w:rsidR="00085FD1" w:rsidRDefault="00085FD1" w:rsidP="00085FD1">
      <w:pPr>
        <w:spacing w:line="360" w:lineRule="auto"/>
        <w:jc w:val="both"/>
        <w:rPr>
          <w:rFonts w:ascii="Arial" w:hAnsi="Arial"/>
          <w:noProof w:val="0"/>
          <w:rtl/>
        </w:rPr>
      </w:pPr>
    </w:p>
    <w:p w14:paraId="73164B5B" w14:textId="77777777" w:rsidR="00085FD1" w:rsidRPr="00662616" w:rsidRDefault="00085FD1" w:rsidP="00085FD1">
      <w:pPr>
        <w:spacing w:line="360" w:lineRule="auto"/>
        <w:jc w:val="both"/>
        <w:rPr>
          <w:rFonts w:ascii="Arial" w:hAnsi="Arial"/>
          <w:noProof w:val="0"/>
          <w:rtl/>
        </w:rPr>
      </w:pPr>
    </w:p>
    <w:p w14:paraId="3955D96C" w14:textId="77777777" w:rsidR="00085FD1" w:rsidRPr="00662616" w:rsidRDefault="00085FD1" w:rsidP="00085FD1">
      <w:pPr>
        <w:spacing w:line="360" w:lineRule="auto"/>
        <w:jc w:val="both"/>
        <w:rPr>
          <w:rFonts w:ascii="Arial" w:hAnsi="Arial"/>
          <w:b/>
          <w:bCs/>
          <w:noProof w:val="0"/>
          <w:rtl/>
        </w:rPr>
      </w:pPr>
      <w:r w:rsidRPr="00662616">
        <w:rPr>
          <w:rFonts w:ascii="Arial" w:hAnsi="Arial" w:hint="cs"/>
          <w:b/>
          <w:bCs/>
          <w:noProof w:val="0"/>
          <w:rtl/>
        </w:rPr>
        <w:t xml:space="preserve">אשר לקביעת הענישה הספציפית במסגרת המתחם: </w:t>
      </w:r>
    </w:p>
    <w:p w14:paraId="2D82C559" w14:textId="77777777" w:rsidR="00085FD1" w:rsidRPr="00662616" w:rsidRDefault="00085FD1" w:rsidP="00085FD1">
      <w:pPr>
        <w:spacing w:line="360" w:lineRule="auto"/>
        <w:jc w:val="both"/>
        <w:rPr>
          <w:rFonts w:ascii="Arial" w:hAnsi="Arial"/>
          <w:noProof w:val="0"/>
          <w:rtl/>
        </w:rPr>
      </w:pPr>
    </w:p>
    <w:p w14:paraId="0CD9BB41"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הנאשם</w:t>
      </w:r>
      <w:r w:rsidRPr="00662616">
        <w:rPr>
          <w:rFonts w:ascii="Arial" w:hAnsi="Arial" w:hint="cs"/>
          <w:noProof w:val="0"/>
          <w:rtl/>
        </w:rPr>
        <w:t xml:space="preserve"> </w:t>
      </w:r>
      <w:r>
        <w:rPr>
          <w:rFonts w:ascii="Arial" w:hAnsi="Arial" w:hint="cs"/>
          <w:noProof w:val="0"/>
          <w:rtl/>
        </w:rPr>
        <w:t>החזיק כלי נשק שונים (אקדח ורימון הלם), בצירוף תחמושת, בביתו</w:t>
      </w:r>
      <w:r w:rsidRPr="00662616">
        <w:rPr>
          <w:rFonts w:ascii="Arial" w:hAnsi="Arial" w:hint="cs"/>
          <w:noProof w:val="0"/>
          <w:rtl/>
        </w:rPr>
        <w:t>, נגישים ומוכנים לשימוש.</w:t>
      </w:r>
    </w:p>
    <w:p w14:paraId="17F170E0" w14:textId="77777777" w:rsidR="00085FD1" w:rsidRDefault="00085FD1" w:rsidP="00085FD1">
      <w:pPr>
        <w:spacing w:line="360" w:lineRule="auto"/>
        <w:jc w:val="both"/>
        <w:rPr>
          <w:rFonts w:ascii="Arial" w:hAnsi="Arial"/>
          <w:noProof w:val="0"/>
          <w:rtl/>
        </w:rPr>
      </w:pPr>
    </w:p>
    <w:p w14:paraId="2484070F"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הטענה, כי כלי הנשק </w:t>
      </w:r>
      <w:r>
        <w:rPr>
          <w:rFonts w:ascii="Arial" w:hAnsi="Arial" w:hint="cs"/>
          <w:noProof w:val="0"/>
          <w:rtl/>
        </w:rPr>
        <w:t>נשמרו על ידו, בעבור מי אחר</w:t>
      </w:r>
      <w:r w:rsidRPr="00662616">
        <w:rPr>
          <w:rFonts w:ascii="Arial" w:hAnsi="Arial" w:hint="cs"/>
          <w:noProof w:val="0"/>
          <w:rtl/>
        </w:rPr>
        <w:t xml:space="preserve"> –אינה מעלה ו</w:t>
      </w:r>
      <w:r>
        <w:rPr>
          <w:rFonts w:ascii="Arial" w:hAnsi="Arial" w:hint="cs"/>
          <w:noProof w:val="0"/>
          <w:rtl/>
        </w:rPr>
        <w:t>אף</w:t>
      </w:r>
      <w:r w:rsidRPr="00662616">
        <w:rPr>
          <w:rFonts w:ascii="Arial" w:hAnsi="Arial" w:hint="cs"/>
          <w:noProof w:val="0"/>
          <w:rtl/>
        </w:rPr>
        <w:t xml:space="preserve"> מורידה, שכן אין צורך להכביר מילים, על סכנת הפגיעה באזרחים חפים מפשע, כתוצאה משימוש בכלי הנשק, וסכנה זו אינה משתנה לפי הדרך בה הושגו כלי הנשק</w:t>
      </w:r>
      <w:r>
        <w:rPr>
          <w:rFonts w:ascii="Arial" w:hAnsi="Arial" w:hint="cs"/>
          <w:noProof w:val="0"/>
          <w:rtl/>
        </w:rPr>
        <w:t xml:space="preserve"> או בהתאם לסיבה בגינה הוחזקו</w:t>
      </w:r>
      <w:r w:rsidRPr="00662616">
        <w:rPr>
          <w:rFonts w:ascii="Arial" w:hAnsi="Arial" w:hint="cs"/>
          <w:noProof w:val="0"/>
          <w:rtl/>
        </w:rPr>
        <w:t>.</w:t>
      </w:r>
    </w:p>
    <w:p w14:paraId="780FA170" w14:textId="77777777" w:rsidR="00085FD1" w:rsidRDefault="00085FD1" w:rsidP="00085FD1">
      <w:pPr>
        <w:spacing w:line="360" w:lineRule="auto"/>
        <w:jc w:val="both"/>
        <w:rPr>
          <w:rFonts w:ascii="Arial" w:hAnsi="Arial"/>
          <w:noProof w:val="0"/>
          <w:rtl/>
        </w:rPr>
      </w:pPr>
    </w:p>
    <w:p w14:paraId="0AB14179"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 xml:space="preserve">עוד יודגש פוטנציאל הסכנה במעשיו של הנאשם לשיבוש מהלכי המשפט </w:t>
      </w:r>
      <w:r>
        <w:rPr>
          <w:rFonts w:ascii="Arial" w:hAnsi="Arial"/>
          <w:noProof w:val="0"/>
          <w:rtl/>
        </w:rPr>
        <w:t>–</w:t>
      </w:r>
      <w:r>
        <w:rPr>
          <w:rFonts w:ascii="Arial" w:hAnsi="Arial" w:hint="cs"/>
          <w:noProof w:val="0"/>
          <w:rtl/>
        </w:rPr>
        <w:t xml:space="preserve"> זריקת כלי הנשק מחלון ביתו, לרבות רימון ההלם, אשר נחת בסמוך לבית ספר, בו מצויים, באותה העת, ילדים </w:t>
      </w:r>
      <w:r>
        <w:rPr>
          <w:rFonts w:ascii="Arial" w:hAnsi="Arial"/>
          <w:noProof w:val="0"/>
          <w:rtl/>
        </w:rPr>
        <w:t>–</w:t>
      </w:r>
      <w:r>
        <w:rPr>
          <w:rFonts w:ascii="Arial" w:hAnsi="Arial" w:hint="cs"/>
          <w:noProof w:val="0"/>
          <w:rtl/>
        </w:rPr>
        <w:t xml:space="preserve"> דבר אשר עלול היה להביא לפגיעה ממשית בתלמידים או בעוברי אורח אחרים, על לא עוול בכפם.</w:t>
      </w:r>
    </w:p>
    <w:p w14:paraId="4D297521" w14:textId="77777777" w:rsidR="00085FD1" w:rsidRPr="00662616" w:rsidRDefault="00085FD1" w:rsidP="00085FD1">
      <w:pPr>
        <w:spacing w:line="360" w:lineRule="auto"/>
        <w:jc w:val="both"/>
        <w:rPr>
          <w:rFonts w:ascii="Arial" w:hAnsi="Arial"/>
          <w:noProof w:val="0"/>
          <w:rtl/>
        </w:rPr>
      </w:pPr>
    </w:p>
    <w:p w14:paraId="4A7F5957" w14:textId="77777777" w:rsidR="00085FD1" w:rsidRDefault="00085FD1" w:rsidP="00085FD1">
      <w:pPr>
        <w:spacing w:line="360" w:lineRule="auto"/>
        <w:jc w:val="both"/>
        <w:rPr>
          <w:rFonts w:ascii="Arial" w:hAnsi="Arial"/>
          <w:noProof w:val="0"/>
          <w:rtl/>
        </w:rPr>
      </w:pPr>
      <w:r>
        <w:rPr>
          <w:rFonts w:ascii="Arial" w:hAnsi="Arial" w:hint="cs"/>
          <w:noProof w:val="0"/>
          <w:rtl/>
        </w:rPr>
        <w:t>העדר נטילת אחריות מלאה ותפישותיו המקלות של הנאשם</w:t>
      </w:r>
      <w:r w:rsidRPr="00662616">
        <w:rPr>
          <w:rFonts w:ascii="Arial" w:hAnsi="Arial" w:hint="cs"/>
          <w:noProof w:val="0"/>
          <w:rtl/>
        </w:rPr>
        <w:t xml:space="preserve"> בייחס לעבירות, מהווים נתון המצביע לכיוון החמרה מסוימת במסגרת מתחם הענישה. </w:t>
      </w:r>
    </w:p>
    <w:p w14:paraId="12933D18" w14:textId="77777777" w:rsidR="00085FD1" w:rsidRPr="00662616" w:rsidRDefault="00085FD1" w:rsidP="00085FD1">
      <w:pPr>
        <w:spacing w:line="360" w:lineRule="auto"/>
        <w:jc w:val="both"/>
        <w:rPr>
          <w:rFonts w:ascii="Arial" w:hAnsi="Arial"/>
          <w:noProof w:val="0"/>
          <w:rtl/>
        </w:rPr>
      </w:pPr>
    </w:p>
    <w:p w14:paraId="359B7712"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אם יימנע </w:t>
      </w:r>
      <w:r>
        <w:rPr>
          <w:rFonts w:ascii="Arial" w:hAnsi="Arial" w:hint="cs"/>
          <w:noProof w:val="0"/>
          <w:rtl/>
        </w:rPr>
        <w:t>בית המשפט מלהחמיר עם הנאשם</w:t>
      </w:r>
      <w:r w:rsidRPr="00662616">
        <w:rPr>
          <w:rFonts w:ascii="Arial" w:hAnsi="Arial" w:hint="cs"/>
          <w:noProof w:val="0"/>
          <w:rtl/>
        </w:rPr>
        <w:t>, יהיה זה בשל הנימוקים הבאים:</w:t>
      </w:r>
    </w:p>
    <w:p w14:paraId="2833AD9B" w14:textId="77777777" w:rsidR="00085FD1" w:rsidRPr="00662616" w:rsidRDefault="00085FD1" w:rsidP="00085FD1">
      <w:pPr>
        <w:spacing w:line="360" w:lineRule="auto"/>
        <w:jc w:val="both"/>
        <w:rPr>
          <w:rFonts w:ascii="Arial" w:hAnsi="Arial"/>
          <w:noProof w:val="0"/>
          <w:rtl/>
        </w:rPr>
      </w:pPr>
    </w:p>
    <w:p w14:paraId="6197D266"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הנאשם הודה בעבירות וחסך זמן שיפוטי</w:t>
      </w:r>
      <w:r w:rsidRPr="00662616">
        <w:rPr>
          <w:rFonts w:ascii="Arial" w:hAnsi="Arial" w:hint="cs"/>
          <w:noProof w:val="0"/>
          <w:rtl/>
        </w:rPr>
        <w:t xml:space="preserve">. </w:t>
      </w:r>
    </w:p>
    <w:p w14:paraId="186F6AA6" w14:textId="77777777" w:rsidR="00085FD1" w:rsidRPr="00662616" w:rsidRDefault="00085FD1" w:rsidP="00085FD1">
      <w:pPr>
        <w:spacing w:line="360" w:lineRule="auto"/>
        <w:jc w:val="both"/>
        <w:rPr>
          <w:rFonts w:ascii="Arial" w:hAnsi="Arial"/>
          <w:noProof w:val="0"/>
          <w:rtl/>
        </w:rPr>
      </w:pPr>
    </w:p>
    <w:p w14:paraId="055B22BF"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לא הוצגו ראיות או אינדיקציות על כוונה לשימוש שלילי, פלילי או אחר, בנשק שנתפס.</w:t>
      </w:r>
    </w:p>
    <w:p w14:paraId="1450B4F5" w14:textId="77777777" w:rsidR="00085FD1" w:rsidRPr="00662616" w:rsidRDefault="00085FD1" w:rsidP="00085FD1">
      <w:pPr>
        <w:spacing w:line="360" w:lineRule="auto"/>
        <w:jc w:val="both"/>
        <w:rPr>
          <w:rFonts w:ascii="Arial" w:hAnsi="Arial"/>
          <w:noProof w:val="0"/>
          <w:rtl/>
        </w:rPr>
      </w:pPr>
    </w:p>
    <w:p w14:paraId="773ADDFD" w14:textId="77777777" w:rsidR="00085FD1" w:rsidRDefault="00085FD1" w:rsidP="00085FD1">
      <w:pPr>
        <w:spacing w:line="360" w:lineRule="auto"/>
        <w:jc w:val="both"/>
        <w:rPr>
          <w:rFonts w:ascii="Arial" w:hAnsi="Arial"/>
          <w:noProof w:val="0"/>
          <w:rtl/>
        </w:rPr>
      </w:pPr>
      <w:r>
        <w:rPr>
          <w:rFonts w:ascii="Arial" w:hAnsi="Arial" w:hint="cs"/>
          <w:noProof w:val="0"/>
          <w:rtl/>
        </w:rPr>
        <w:t>הנאשם לא נתפס מסתבך עם החוק עד למעצרו בגין עבירה זו.</w:t>
      </w:r>
    </w:p>
    <w:p w14:paraId="28631B96" w14:textId="77777777" w:rsidR="00085FD1" w:rsidRDefault="00085FD1" w:rsidP="00085FD1">
      <w:pPr>
        <w:spacing w:line="360" w:lineRule="auto"/>
        <w:jc w:val="both"/>
        <w:rPr>
          <w:rFonts w:ascii="Arial" w:hAnsi="Arial"/>
          <w:noProof w:val="0"/>
          <w:rtl/>
        </w:rPr>
      </w:pPr>
    </w:p>
    <w:p w14:paraId="7D2619E3"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עוד ייקח בית המשפט בחשבון התקופה בה שהה הנאשם במעצר וכן במעצר בפיקוח אלקטרוני.</w:t>
      </w:r>
    </w:p>
    <w:p w14:paraId="39BC15D9" w14:textId="77777777" w:rsidR="00085FD1" w:rsidRPr="00662616" w:rsidRDefault="00085FD1" w:rsidP="00085FD1">
      <w:pPr>
        <w:spacing w:line="360" w:lineRule="auto"/>
        <w:jc w:val="both"/>
        <w:rPr>
          <w:rFonts w:ascii="Arial" w:hAnsi="Arial"/>
          <w:noProof w:val="0"/>
          <w:rtl/>
        </w:rPr>
      </w:pPr>
    </w:p>
    <w:p w14:paraId="7F9EED63"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איזון השיקולים השונים </w:t>
      </w:r>
      <w:r>
        <w:rPr>
          <w:rFonts w:ascii="Arial" w:hAnsi="Arial" w:hint="cs"/>
          <w:noProof w:val="0"/>
          <w:rtl/>
        </w:rPr>
        <w:t xml:space="preserve">- </w:t>
      </w:r>
      <w:r w:rsidRPr="00662616">
        <w:rPr>
          <w:rFonts w:ascii="Arial" w:hAnsi="Arial" w:hint="cs"/>
          <w:noProof w:val="0"/>
          <w:rtl/>
        </w:rPr>
        <w:t>מצביע לכיוון עני</w:t>
      </w:r>
      <w:r>
        <w:rPr>
          <w:rFonts w:ascii="Arial" w:hAnsi="Arial" w:hint="cs"/>
          <w:noProof w:val="0"/>
          <w:rtl/>
        </w:rPr>
        <w:t>שה על הצד הנמוך של מתחם הענישה.</w:t>
      </w:r>
    </w:p>
    <w:p w14:paraId="0F05DAB7" w14:textId="77777777" w:rsidR="00085FD1" w:rsidRPr="00662616" w:rsidRDefault="00085FD1" w:rsidP="00085FD1">
      <w:pPr>
        <w:spacing w:line="360" w:lineRule="auto"/>
        <w:jc w:val="both"/>
        <w:rPr>
          <w:rFonts w:ascii="Arial" w:hAnsi="Arial"/>
          <w:noProof w:val="0"/>
          <w:rtl/>
        </w:rPr>
      </w:pPr>
    </w:p>
    <w:p w14:paraId="6EA459BF"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אשר להמלצותיו העונשית של שירות המבחן </w:t>
      </w:r>
      <w:r>
        <w:rPr>
          <w:rFonts w:ascii="Arial" w:hAnsi="Arial" w:hint="cs"/>
          <w:noProof w:val="0"/>
          <w:rtl/>
        </w:rPr>
        <w:t xml:space="preserve">- </w:t>
      </w:r>
      <w:r w:rsidRPr="00662616">
        <w:rPr>
          <w:rFonts w:ascii="Arial" w:hAnsi="Arial" w:hint="cs"/>
          <w:noProof w:val="0"/>
          <w:rtl/>
        </w:rPr>
        <w:t>במקרה דנן, מוצא בית המשפט,</w:t>
      </w:r>
      <w:r>
        <w:rPr>
          <w:rFonts w:ascii="Arial" w:hAnsi="Arial" w:hint="cs"/>
          <w:noProof w:val="0"/>
          <w:rtl/>
        </w:rPr>
        <w:t xml:space="preserve"> אינן</w:t>
      </w:r>
      <w:r w:rsidRPr="00662616">
        <w:rPr>
          <w:rFonts w:ascii="Arial" w:hAnsi="Arial" w:hint="cs"/>
          <w:noProof w:val="0"/>
          <w:rtl/>
        </w:rPr>
        <w:t xml:space="preserve"> עומדות כלל במסגרת מתחם הענישה הנוהג בדין ואף אינן תואמות האינטרס הציבורי והצורך להבטי</w:t>
      </w:r>
      <w:r>
        <w:rPr>
          <w:rFonts w:ascii="Arial" w:hAnsi="Arial" w:hint="cs"/>
          <w:noProof w:val="0"/>
          <w:rtl/>
        </w:rPr>
        <w:t>ח את חייהם ואת שלומם של הציבור. יתר על כן, ההמלצות הסופיות בתסקיר  אף אינן עולות בקנה אחד עם ממצאי התסקיר עצמו, בייחוד כאשר הנאשם נמצא כמי שמתקשה ליטול אחריות; שאינו מפנים הפסול הערכי במעשיו ואף אינו בשל להליך טיפולי.</w:t>
      </w:r>
    </w:p>
    <w:p w14:paraId="3213E83A" w14:textId="77777777" w:rsidR="00085FD1" w:rsidRDefault="00085FD1" w:rsidP="00085FD1">
      <w:pPr>
        <w:spacing w:line="360" w:lineRule="auto"/>
        <w:jc w:val="both"/>
        <w:rPr>
          <w:rFonts w:ascii="Arial" w:hAnsi="Arial"/>
          <w:noProof w:val="0"/>
          <w:rtl/>
        </w:rPr>
      </w:pPr>
    </w:p>
    <w:p w14:paraId="40C0CC04" w14:textId="77777777" w:rsidR="00085FD1" w:rsidRPr="002D5845" w:rsidRDefault="00085FD1" w:rsidP="00085FD1">
      <w:pPr>
        <w:spacing w:line="360" w:lineRule="auto"/>
        <w:jc w:val="both"/>
        <w:rPr>
          <w:rFonts w:ascii="Arial" w:hAnsi="Arial"/>
          <w:noProof w:val="0"/>
          <w:rtl/>
        </w:rPr>
      </w:pPr>
      <w:r>
        <w:rPr>
          <w:rFonts w:ascii="Arial" w:hAnsi="Arial" w:hint="cs"/>
          <w:noProof w:val="0"/>
          <w:rtl/>
        </w:rPr>
        <w:t xml:space="preserve">הנאשם החזיק במגוון של נשק ותחמושת, כאשר שירות המבחן מצא לציין, כי </w:t>
      </w:r>
      <w:r w:rsidRPr="002D5845">
        <w:rPr>
          <w:rFonts w:ascii="Arial" w:hAnsi="Arial" w:hint="cs"/>
          <w:noProof w:val="0"/>
          <w:rtl/>
        </w:rPr>
        <w:t>ניכר שהנאשם מסתיר מידע הקשור לנסיבות מעורבותו בעבירות</w:t>
      </w:r>
      <w:r>
        <w:rPr>
          <w:rFonts w:ascii="Arial" w:hAnsi="Arial" w:hint="cs"/>
          <w:noProof w:val="0"/>
          <w:rtl/>
        </w:rPr>
        <w:t xml:space="preserve"> בהן הודה.</w:t>
      </w:r>
    </w:p>
    <w:p w14:paraId="3F5F9237" w14:textId="77777777" w:rsidR="00085FD1" w:rsidRPr="00662616" w:rsidRDefault="00085FD1" w:rsidP="00085FD1">
      <w:pPr>
        <w:spacing w:line="360" w:lineRule="auto"/>
        <w:jc w:val="both"/>
        <w:rPr>
          <w:rFonts w:ascii="Arial" w:hAnsi="Arial"/>
          <w:noProof w:val="0"/>
        </w:rPr>
      </w:pPr>
    </w:p>
    <w:p w14:paraId="50791CE0" w14:textId="77777777" w:rsidR="00085FD1" w:rsidRPr="00662616" w:rsidRDefault="00085FD1" w:rsidP="00085FD1">
      <w:pPr>
        <w:spacing w:line="360" w:lineRule="auto"/>
        <w:jc w:val="both"/>
        <w:rPr>
          <w:rFonts w:ascii="Arial" w:hAnsi="Arial"/>
          <w:noProof w:val="0"/>
        </w:rPr>
      </w:pPr>
      <w:r w:rsidRPr="00662616">
        <w:rPr>
          <w:rFonts w:ascii="Arial" w:hAnsi="Arial" w:hint="cs"/>
          <w:noProof w:val="0"/>
          <w:rtl/>
        </w:rPr>
        <w:t>בנסיבות אלה, אין כל עילה לחרוג ממתחם הענישה.</w:t>
      </w:r>
    </w:p>
    <w:p w14:paraId="51558F7F" w14:textId="77777777" w:rsidR="00085FD1" w:rsidRPr="00662616" w:rsidRDefault="00085FD1" w:rsidP="00085FD1">
      <w:pPr>
        <w:spacing w:line="360" w:lineRule="auto"/>
        <w:jc w:val="both"/>
        <w:rPr>
          <w:rFonts w:ascii="Arial" w:hAnsi="Arial"/>
          <w:noProof w:val="0"/>
          <w:rtl/>
        </w:rPr>
      </w:pPr>
    </w:p>
    <w:p w14:paraId="5A6ED7F9" w14:textId="77777777" w:rsidR="00085FD1" w:rsidRDefault="00085FD1" w:rsidP="00085FD1">
      <w:pPr>
        <w:spacing w:line="360" w:lineRule="auto"/>
        <w:jc w:val="both"/>
        <w:rPr>
          <w:rFonts w:ascii="Arial" w:hAnsi="Arial"/>
          <w:noProof w:val="0"/>
          <w:rtl/>
        </w:rPr>
      </w:pPr>
      <w:r>
        <w:rPr>
          <w:rFonts w:ascii="Arial" w:hAnsi="Arial" w:hint="cs"/>
          <w:noProof w:val="0"/>
          <w:rtl/>
        </w:rPr>
        <w:t>בהתאם לפסיקה, ולאור כך שהמדובר בהחזקת כלי נשק בעלי שווי כלכלי לא מבוטל - יושת גם עיצום כספי משמעותי מסוג קנס.</w:t>
      </w:r>
    </w:p>
    <w:p w14:paraId="69604751" w14:textId="77777777" w:rsidR="00085FD1" w:rsidRPr="00662616" w:rsidRDefault="00085FD1" w:rsidP="00085FD1">
      <w:pPr>
        <w:spacing w:line="360" w:lineRule="auto"/>
        <w:jc w:val="both"/>
        <w:rPr>
          <w:rFonts w:ascii="Arial" w:hAnsi="Arial"/>
          <w:noProof w:val="0"/>
          <w:rtl/>
        </w:rPr>
      </w:pPr>
    </w:p>
    <w:p w14:paraId="2D9CE2CA"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משלא הובררו עד תום מניעי </w:t>
      </w:r>
      <w:r>
        <w:rPr>
          <w:rFonts w:ascii="Arial" w:hAnsi="Arial" w:hint="cs"/>
          <w:noProof w:val="0"/>
          <w:rtl/>
        </w:rPr>
        <w:t>הנאשם</w:t>
      </w:r>
      <w:r w:rsidRPr="00662616">
        <w:rPr>
          <w:rFonts w:ascii="Arial" w:hAnsi="Arial" w:hint="cs"/>
          <w:noProof w:val="0"/>
          <w:rtl/>
        </w:rPr>
        <w:t xml:space="preserve"> להחזקת כלי הנשק – מוצא בית המשפט גם להשית מאסר מותנה מרתיע.</w:t>
      </w:r>
    </w:p>
    <w:p w14:paraId="76B53C97" w14:textId="77777777" w:rsidR="00085FD1" w:rsidRPr="00662616" w:rsidRDefault="00085FD1" w:rsidP="00085FD1">
      <w:pPr>
        <w:spacing w:line="360" w:lineRule="auto"/>
        <w:jc w:val="both"/>
        <w:rPr>
          <w:rFonts w:ascii="Arial" w:hAnsi="Arial"/>
          <w:noProof w:val="0"/>
          <w:rtl/>
        </w:rPr>
      </w:pPr>
    </w:p>
    <w:p w14:paraId="21E26B90"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בית המשפט דן את הנאשם</w:t>
      </w:r>
      <w:r w:rsidRPr="00662616">
        <w:rPr>
          <w:rFonts w:ascii="Arial" w:hAnsi="Arial" w:hint="cs"/>
          <w:noProof w:val="0"/>
          <w:rtl/>
        </w:rPr>
        <w:t xml:space="preserve"> לעונשים כדלקמן:</w:t>
      </w:r>
    </w:p>
    <w:p w14:paraId="06452CC9" w14:textId="77777777" w:rsidR="00085FD1" w:rsidRPr="00662616" w:rsidRDefault="00085FD1" w:rsidP="00085FD1">
      <w:pPr>
        <w:spacing w:line="360" w:lineRule="auto"/>
        <w:jc w:val="both"/>
        <w:rPr>
          <w:rFonts w:ascii="Arial" w:hAnsi="Arial"/>
          <w:noProof w:val="0"/>
          <w:rtl/>
        </w:rPr>
      </w:pPr>
    </w:p>
    <w:p w14:paraId="26D3DAB6" w14:textId="77777777" w:rsidR="00085FD1" w:rsidRPr="00662616" w:rsidRDefault="00085FD1" w:rsidP="00085FD1">
      <w:pPr>
        <w:numPr>
          <w:ilvl w:val="0"/>
          <w:numId w:val="2"/>
        </w:numPr>
        <w:spacing w:line="360" w:lineRule="auto"/>
        <w:jc w:val="both"/>
        <w:rPr>
          <w:rFonts w:ascii="Arial" w:hAnsi="Arial"/>
          <w:noProof w:val="0"/>
          <w:rtl/>
        </w:rPr>
      </w:pPr>
      <w:r>
        <w:rPr>
          <w:rFonts w:ascii="Arial" w:hAnsi="Arial" w:hint="cs"/>
          <w:noProof w:val="0"/>
          <w:rtl/>
        </w:rPr>
        <w:t>18</w:t>
      </w:r>
      <w:r w:rsidRPr="00662616">
        <w:rPr>
          <w:rFonts w:ascii="Arial" w:hAnsi="Arial" w:hint="cs"/>
          <w:noProof w:val="0"/>
          <w:rtl/>
        </w:rPr>
        <w:t xml:space="preserve"> חודשי מאסר בפועל, בניכוי ימי מעצרו</w:t>
      </w:r>
      <w:r>
        <w:rPr>
          <w:rFonts w:ascii="Arial" w:hAnsi="Arial" w:hint="cs"/>
          <w:noProof w:val="0"/>
          <w:rtl/>
        </w:rPr>
        <w:t xml:space="preserve"> הממשי בתיק זה</w:t>
      </w:r>
      <w:r w:rsidRPr="00662616">
        <w:rPr>
          <w:rFonts w:ascii="Arial" w:hAnsi="Arial" w:hint="cs"/>
          <w:noProof w:val="0"/>
          <w:rtl/>
        </w:rPr>
        <w:t>, ככל שקיימים, בהתאם לרישומי שב"ס;</w:t>
      </w:r>
    </w:p>
    <w:p w14:paraId="287A3ABB" w14:textId="77777777" w:rsidR="00085FD1" w:rsidRPr="00662616" w:rsidRDefault="00085FD1" w:rsidP="00085FD1">
      <w:pPr>
        <w:spacing w:line="360" w:lineRule="auto"/>
        <w:jc w:val="both"/>
        <w:rPr>
          <w:rFonts w:ascii="Arial" w:hAnsi="Arial"/>
          <w:noProof w:val="0"/>
          <w:rtl/>
        </w:rPr>
      </w:pPr>
    </w:p>
    <w:p w14:paraId="742BDDC4" w14:textId="77777777" w:rsidR="00085FD1" w:rsidRPr="00662616" w:rsidRDefault="00085FD1" w:rsidP="00085FD1">
      <w:pPr>
        <w:numPr>
          <w:ilvl w:val="0"/>
          <w:numId w:val="2"/>
        </w:numPr>
        <w:spacing w:line="360" w:lineRule="auto"/>
        <w:jc w:val="both"/>
        <w:rPr>
          <w:rFonts w:ascii="Arial" w:hAnsi="Arial"/>
          <w:noProof w:val="0"/>
          <w:rtl/>
        </w:rPr>
      </w:pPr>
      <w:r w:rsidRPr="00662616">
        <w:rPr>
          <w:rFonts w:ascii="Arial" w:hAnsi="Arial" w:hint="cs"/>
          <w:noProof w:val="0"/>
          <w:rtl/>
        </w:rPr>
        <w:t>12 ח</w:t>
      </w:r>
      <w:r>
        <w:rPr>
          <w:rFonts w:ascii="Arial" w:hAnsi="Arial" w:hint="cs"/>
          <w:noProof w:val="0"/>
          <w:rtl/>
        </w:rPr>
        <w:t>ו</w:t>
      </w:r>
      <w:r w:rsidRPr="00662616">
        <w:rPr>
          <w:rFonts w:ascii="Arial" w:hAnsi="Arial" w:hint="cs"/>
          <w:noProof w:val="0"/>
          <w:rtl/>
        </w:rPr>
        <w:t>דשי</w:t>
      </w:r>
      <w:r>
        <w:rPr>
          <w:rFonts w:ascii="Arial" w:hAnsi="Arial" w:hint="cs"/>
          <w:noProof w:val="0"/>
          <w:rtl/>
        </w:rPr>
        <w:t>ם</w:t>
      </w:r>
      <w:r w:rsidRPr="00662616">
        <w:rPr>
          <w:rFonts w:ascii="Arial" w:hAnsi="Arial" w:hint="cs"/>
          <w:noProof w:val="0"/>
          <w:rtl/>
        </w:rPr>
        <w:t xml:space="preserve"> מאסר על תנאי למשך 3 שנים מיום שחרורו של הנאשם </w:t>
      </w:r>
      <w:r>
        <w:rPr>
          <w:rFonts w:ascii="Arial" w:hAnsi="Arial" w:hint="cs"/>
          <w:noProof w:val="0"/>
          <w:rtl/>
        </w:rPr>
        <w:t xml:space="preserve"> ממאסרו, שהנאשם </w:t>
      </w:r>
      <w:r w:rsidRPr="00662616">
        <w:rPr>
          <w:rFonts w:ascii="Arial" w:hAnsi="Arial" w:hint="cs"/>
          <w:noProof w:val="0"/>
          <w:rtl/>
        </w:rPr>
        <w:t>לא יעבור עבירה בניגוד ל</w:t>
      </w:r>
      <w:hyperlink r:id="rId32" w:history="1">
        <w:r w:rsidR="00A16B93" w:rsidRPr="00A16B93">
          <w:rPr>
            <w:rFonts w:ascii="Arial" w:hAnsi="Arial"/>
            <w:noProof w:val="0"/>
            <w:color w:val="0000FF"/>
            <w:u w:val="single"/>
            <w:rtl/>
          </w:rPr>
          <w:t>חוק העונשין</w:t>
        </w:r>
      </w:hyperlink>
      <w:r w:rsidRPr="00662616">
        <w:rPr>
          <w:rFonts w:ascii="Arial" w:hAnsi="Arial" w:hint="cs"/>
          <w:noProof w:val="0"/>
          <w:rtl/>
        </w:rPr>
        <w:t xml:space="preserve">, תשל"ז-1977, פרק </w:t>
      </w:r>
      <w:hyperlink r:id="rId33" w:history="1">
        <w:r w:rsidR="00396F93" w:rsidRPr="00396F93">
          <w:rPr>
            <w:rFonts w:ascii="Arial" w:hAnsi="Arial"/>
            <w:noProof w:val="0"/>
            <w:color w:val="0000FF"/>
            <w:u w:val="single"/>
            <w:rtl/>
          </w:rPr>
          <w:t>ח'</w:t>
        </w:r>
      </w:hyperlink>
      <w:r w:rsidRPr="00662616">
        <w:rPr>
          <w:rFonts w:ascii="Arial" w:hAnsi="Arial" w:hint="cs"/>
          <w:noProof w:val="0"/>
          <w:rtl/>
        </w:rPr>
        <w:t xml:space="preserve"> סימן א', למעט עבירה בניגוד </w:t>
      </w:r>
      <w:hyperlink r:id="rId34" w:history="1">
        <w:r w:rsidR="00396F93" w:rsidRPr="00396F93">
          <w:rPr>
            <w:rFonts w:ascii="Arial" w:hAnsi="Arial"/>
            <w:noProof w:val="0"/>
            <w:color w:val="0000FF"/>
            <w:u w:val="single"/>
            <w:rtl/>
          </w:rPr>
          <w:t>לסעיף 144(א)</w:t>
        </w:r>
      </w:hyperlink>
      <w:r w:rsidRPr="00662616">
        <w:rPr>
          <w:rFonts w:ascii="Arial" w:hAnsi="Arial" w:hint="cs"/>
          <w:noProof w:val="0"/>
          <w:rtl/>
        </w:rPr>
        <w:t xml:space="preserve"> סיפא לאותו חוק;</w:t>
      </w:r>
    </w:p>
    <w:p w14:paraId="51E78D21" w14:textId="77777777" w:rsidR="00085FD1" w:rsidRPr="00662616" w:rsidRDefault="00085FD1" w:rsidP="00085FD1">
      <w:pPr>
        <w:spacing w:line="360" w:lineRule="auto"/>
        <w:jc w:val="both"/>
        <w:rPr>
          <w:rFonts w:ascii="Arial" w:hAnsi="Arial"/>
          <w:noProof w:val="0"/>
          <w:rtl/>
        </w:rPr>
      </w:pPr>
    </w:p>
    <w:p w14:paraId="3B1E1E9A" w14:textId="77777777" w:rsidR="00085FD1" w:rsidRPr="00662616" w:rsidRDefault="00085FD1" w:rsidP="00085FD1">
      <w:pPr>
        <w:numPr>
          <w:ilvl w:val="0"/>
          <w:numId w:val="2"/>
        </w:numPr>
        <w:spacing w:line="360" w:lineRule="auto"/>
        <w:jc w:val="both"/>
        <w:rPr>
          <w:rFonts w:ascii="Arial" w:hAnsi="Arial"/>
          <w:noProof w:val="0"/>
          <w:rtl/>
        </w:rPr>
      </w:pPr>
      <w:r w:rsidRPr="00662616">
        <w:rPr>
          <w:rFonts w:ascii="Arial" w:hAnsi="Arial" w:hint="cs"/>
          <w:noProof w:val="0"/>
          <w:rtl/>
        </w:rPr>
        <w:t>6 חדשי מאסר על תנאי ל</w:t>
      </w:r>
      <w:r>
        <w:rPr>
          <w:rFonts w:ascii="Arial" w:hAnsi="Arial" w:hint="cs"/>
          <w:noProof w:val="0"/>
          <w:rtl/>
        </w:rPr>
        <w:t>משך 3 שנים מיום שחרורו של הנאשם ממאסרו, שהנאשם</w:t>
      </w:r>
      <w:r w:rsidRPr="00662616">
        <w:rPr>
          <w:rFonts w:ascii="Arial" w:hAnsi="Arial" w:hint="cs"/>
          <w:noProof w:val="0"/>
          <w:rtl/>
        </w:rPr>
        <w:t xml:space="preserve"> לא יעבור עבירה בניגוד ל</w:t>
      </w:r>
      <w:hyperlink r:id="rId35" w:history="1">
        <w:r w:rsidR="00A16B93" w:rsidRPr="00A16B93">
          <w:rPr>
            <w:rFonts w:ascii="Arial" w:hAnsi="Arial"/>
            <w:noProof w:val="0"/>
            <w:color w:val="0000FF"/>
            <w:u w:val="single"/>
            <w:rtl/>
          </w:rPr>
          <w:t>חוק העונשין</w:t>
        </w:r>
      </w:hyperlink>
      <w:r w:rsidRPr="00662616">
        <w:rPr>
          <w:rFonts w:ascii="Arial" w:hAnsi="Arial" w:hint="cs"/>
          <w:noProof w:val="0"/>
          <w:rtl/>
        </w:rPr>
        <w:t xml:space="preserve">, תשל"ז-1977, </w:t>
      </w:r>
      <w:hyperlink r:id="rId36" w:history="1">
        <w:r w:rsidR="00396F93" w:rsidRPr="00396F93">
          <w:rPr>
            <w:rFonts w:ascii="Arial" w:hAnsi="Arial"/>
            <w:noProof w:val="0"/>
            <w:color w:val="0000FF"/>
            <w:u w:val="single"/>
            <w:rtl/>
          </w:rPr>
          <w:t>סעיף 144(א)</w:t>
        </w:r>
      </w:hyperlink>
      <w:r w:rsidRPr="00662616">
        <w:rPr>
          <w:rFonts w:ascii="Arial" w:hAnsi="Arial" w:hint="cs"/>
          <w:noProof w:val="0"/>
          <w:rtl/>
        </w:rPr>
        <w:t xml:space="preserve"> סיפא או </w:t>
      </w:r>
      <w:hyperlink r:id="rId37" w:history="1">
        <w:r w:rsidR="00396F93" w:rsidRPr="00396F93">
          <w:rPr>
            <w:rFonts w:ascii="Arial" w:hAnsi="Arial"/>
            <w:noProof w:val="0"/>
            <w:color w:val="0000FF"/>
            <w:u w:val="single"/>
            <w:rtl/>
          </w:rPr>
          <w:t>סעיף 186</w:t>
        </w:r>
      </w:hyperlink>
      <w:r w:rsidRPr="00662616">
        <w:rPr>
          <w:rFonts w:ascii="Arial" w:hAnsi="Arial" w:hint="cs"/>
          <w:noProof w:val="0"/>
          <w:rtl/>
        </w:rPr>
        <w:t>;</w:t>
      </w:r>
    </w:p>
    <w:p w14:paraId="0D88DE34" w14:textId="77777777" w:rsidR="00085FD1" w:rsidRPr="00662616" w:rsidRDefault="00085FD1" w:rsidP="00085FD1">
      <w:pPr>
        <w:spacing w:line="360" w:lineRule="auto"/>
        <w:jc w:val="both"/>
        <w:rPr>
          <w:rFonts w:ascii="Arial" w:hAnsi="Arial"/>
          <w:noProof w:val="0"/>
          <w:rtl/>
        </w:rPr>
      </w:pPr>
    </w:p>
    <w:p w14:paraId="56C125B7" w14:textId="77777777" w:rsidR="00085FD1" w:rsidRPr="00662616" w:rsidRDefault="00085FD1" w:rsidP="00085FD1">
      <w:pPr>
        <w:numPr>
          <w:ilvl w:val="0"/>
          <w:numId w:val="2"/>
        </w:numPr>
        <w:spacing w:line="360" w:lineRule="auto"/>
        <w:jc w:val="both"/>
        <w:rPr>
          <w:rFonts w:ascii="Arial" w:hAnsi="Arial"/>
          <w:noProof w:val="0"/>
          <w:rtl/>
        </w:rPr>
      </w:pPr>
      <w:r w:rsidRPr="00662616">
        <w:rPr>
          <w:rFonts w:ascii="Arial" w:hAnsi="Arial" w:hint="cs"/>
          <w:noProof w:val="0"/>
          <w:rtl/>
        </w:rPr>
        <w:t xml:space="preserve">קנס בסך </w:t>
      </w:r>
      <w:r>
        <w:rPr>
          <w:rFonts w:ascii="Arial" w:hAnsi="Arial" w:hint="cs"/>
          <w:noProof w:val="0"/>
          <w:rtl/>
        </w:rPr>
        <w:t>10</w:t>
      </w:r>
      <w:r w:rsidRPr="00662616">
        <w:rPr>
          <w:rFonts w:ascii="Arial" w:hAnsi="Arial" w:hint="cs"/>
          <w:noProof w:val="0"/>
          <w:rtl/>
        </w:rPr>
        <w:t xml:space="preserve">,000 ₪ או 90 ימי מאסר תמורתו. הקנס ישולם עד ליום </w:t>
      </w:r>
      <w:r>
        <w:rPr>
          <w:rFonts w:ascii="Arial" w:hAnsi="Arial" w:hint="cs"/>
          <w:noProof w:val="0"/>
          <w:rtl/>
        </w:rPr>
        <w:t>30</w:t>
      </w:r>
      <w:r w:rsidRPr="00662616">
        <w:rPr>
          <w:rFonts w:ascii="Arial" w:hAnsi="Arial" w:hint="cs"/>
          <w:noProof w:val="0"/>
          <w:rtl/>
        </w:rPr>
        <w:t>.</w:t>
      </w:r>
      <w:r>
        <w:rPr>
          <w:rFonts w:ascii="Arial" w:hAnsi="Arial" w:hint="cs"/>
          <w:noProof w:val="0"/>
          <w:rtl/>
        </w:rPr>
        <w:t>06</w:t>
      </w:r>
      <w:r w:rsidRPr="00662616">
        <w:rPr>
          <w:rFonts w:ascii="Arial" w:hAnsi="Arial" w:hint="cs"/>
          <w:noProof w:val="0"/>
          <w:rtl/>
        </w:rPr>
        <w:t>.2019.</w:t>
      </w:r>
    </w:p>
    <w:p w14:paraId="4AD0B97E" w14:textId="77777777" w:rsidR="00085FD1" w:rsidRPr="00662616" w:rsidRDefault="00085FD1" w:rsidP="00085FD1">
      <w:pPr>
        <w:spacing w:line="360" w:lineRule="auto"/>
        <w:jc w:val="both"/>
        <w:rPr>
          <w:rFonts w:ascii="Arial" w:hAnsi="Arial"/>
          <w:noProof w:val="0"/>
          <w:rtl/>
        </w:rPr>
      </w:pPr>
    </w:p>
    <w:p w14:paraId="4468F2B6"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הנאש</w:t>
      </w:r>
      <w:r>
        <w:rPr>
          <w:rFonts w:ascii="Arial" w:hAnsi="Arial" w:hint="cs"/>
          <w:noProof w:val="0"/>
          <w:rtl/>
        </w:rPr>
        <w:t>ם יתייצב לריצוי עונשו</w:t>
      </w:r>
      <w:r w:rsidRPr="00662616">
        <w:rPr>
          <w:rFonts w:ascii="Arial" w:hAnsi="Arial" w:hint="cs"/>
          <w:noProof w:val="0"/>
          <w:rtl/>
        </w:rPr>
        <w:t xml:space="preserve"> כעת.</w:t>
      </w:r>
    </w:p>
    <w:p w14:paraId="09340517" w14:textId="77777777" w:rsidR="00085FD1" w:rsidRPr="00662616" w:rsidRDefault="00085FD1" w:rsidP="00085FD1">
      <w:pPr>
        <w:spacing w:line="360" w:lineRule="auto"/>
        <w:jc w:val="both"/>
        <w:rPr>
          <w:rFonts w:ascii="Arial" w:hAnsi="Arial"/>
          <w:noProof w:val="0"/>
          <w:rtl/>
        </w:rPr>
      </w:pPr>
    </w:p>
    <w:p w14:paraId="2BB3F615"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ככל שלא תוגש בקשה אחרת מטעם מי מהצדדים בתוך 45 ימים, יחולטו</w:t>
      </w:r>
      <w:r>
        <w:rPr>
          <w:rFonts w:ascii="Arial" w:hAnsi="Arial" w:hint="cs"/>
          <w:noProof w:val="0"/>
          <w:rtl/>
        </w:rPr>
        <w:t>/יושמדו</w:t>
      </w:r>
      <w:r w:rsidRPr="00662616">
        <w:rPr>
          <w:rFonts w:ascii="Arial" w:hAnsi="Arial" w:hint="cs"/>
          <w:noProof w:val="0"/>
          <w:rtl/>
        </w:rPr>
        <w:t xml:space="preserve"> המוצגים בתיק החקירה, </w:t>
      </w:r>
      <w:r>
        <w:rPr>
          <w:rFonts w:ascii="Arial" w:hAnsi="Arial" w:hint="cs"/>
          <w:noProof w:val="0"/>
          <w:rtl/>
        </w:rPr>
        <w:t>לרבות כלי הנשק נושא כתב האישום</w:t>
      </w:r>
      <w:r w:rsidRPr="00662616">
        <w:rPr>
          <w:rFonts w:ascii="Arial" w:hAnsi="Arial" w:hint="cs"/>
          <w:noProof w:val="0"/>
          <w:rtl/>
        </w:rPr>
        <w:t xml:space="preserve">, על פי שיקול דעת המאשימה. </w:t>
      </w:r>
    </w:p>
    <w:p w14:paraId="31F45C58" w14:textId="77777777" w:rsidR="00085FD1" w:rsidRPr="00662616" w:rsidRDefault="00085FD1" w:rsidP="00085FD1">
      <w:pPr>
        <w:spacing w:line="360" w:lineRule="auto"/>
        <w:jc w:val="both"/>
        <w:rPr>
          <w:rFonts w:ascii="Arial" w:hAnsi="Arial"/>
          <w:noProof w:val="0"/>
          <w:rtl/>
        </w:rPr>
      </w:pPr>
    </w:p>
    <w:p w14:paraId="06877836"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עותק גזר הדין יועבר לשירות המבחן למבוגרים.</w:t>
      </w:r>
    </w:p>
    <w:p w14:paraId="161B53BC" w14:textId="77777777" w:rsidR="00085FD1" w:rsidRDefault="00085FD1" w:rsidP="00085FD1">
      <w:pPr>
        <w:spacing w:line="360" w:lineRule="auto"/>
        <w:jc w:val="both"/>
        <w:rPr>
          <w:rFonts w:ascii="Arial" w:hAnsi="Arial"/>
          <w:noProof w:val="0"/>
          <w:rtl/>
        </w:rPr>
      </w:pPr>
    </w:p>
    <w:p w14:paraId="31681BE7" w14:textId="77777777" w:rsidR="00085FD1" w:rsidRPr="00A16B93" w:rsidRDefault="00A16B93" w:rsidP="00085FD1">
      <w:pPr>
        <w:spacing w:line="360" w:lineRule="auto"/>
        <w:jc w:val="both"/>
        <w:rPr>
          <w:rFonts w:ascii="Arial" w:hAnsi="Arial"/>
          <w:noProof w:val="0"/>
          <w:color w:val="FFFFFF"/>
          <w:sz w:val="2"/>
          <w:szCs w:val="2"/>
          <w:rtl/>
        </w:rPr>
      </w:pPr>
      <w:r w:rsidRPr="00A16B93">
        <w:rPr>
          <w:rFonts w:ascii="Arial" w:hAnsi="Arial"/>
          <w:noProof w:val="0"/>
          <w:color w:val="FFFFFF"/>
          <w:sz w:val="2"/>
          <w:szCs w:val="2"/>
          <w:rtl/>
        </w:rPr>
        <w:t>5129371</w:t>
      </w:r>
    </w:p>
    <w:p w14:paraId="02034723" w14:textId="77777777" w:rsidR="00085FD1" w:rsidRPr="00662616" w:rsidRDefault="00A16B93" w:rsidP="00085FD1">
      <w:pPr>
        <w:spacing w:line="360" w:lineRule="auto"/>
        <w:jc w:val="both"/>
        <w:rPr>
          <w:rFonts w:ascii="Arial" w:hAnsi="Arial"/>
          <w:noProof w:val="0"/>
          <w:rtl/>
        </w:rPr>
      </w:pPr>
      <w:r w:rsidRPr="00A16B93">
        <w:rPr>
          <w:rFonts w:ascii="Arial" w:hAnsi="Arial"/>
          <w:noProof w:val="0"/>
          <w:color w:val="FFFFFF"/>
          <w:sz w:val="2"/>
          <w:szCs w:val="2"/>
          <w:rtl/>
        </w:rPr>
        <w:t>54678313</w:t>
      </w:r>
      <w:r w:rsidR="00085FD1" w:rsidRPr="00662616">
        <w:rPr>
          <w:rFonts w:ascii="Arial" w:hAnsi="Arial" w:hint="cs"/>
          <w:noProof w:val="0"/>
          <w:rtl/>
        </w:rPr>
        <w:t>הודעה זכות הערעור.</w:t>
      </w:r>
    </w:p>
    <w:p w14:paraId="52CCB180" w14:textId="77777777" w:rsidR="00085FD1" w:rsidRDefault="00085FD1" w:rsidP="00085FD1">
      <w:pPr>
        <w:spacing w:line="360" w:lineRule="auto"/>
        <w:jc w:val="both"/>
        <w:rPr>
          <w:rFonts w:ascii="Arial" w:hAnsi="Arial"/>
          <w:noProof w:val="0"/>
          <w:rtl/>
        </w:rPr>
      </w:pPr>
    </w:p>
    <w:p w14:paraId="11C266A7" w14:textId="77777777" w:rsidR="00085FD1" w:rsidRDefault="00A16B93" w:rsidP="00085FD1">
      <w:pPr>
        <w:spacing w:line="360" w:lineRule="auto"/>
        <w:jc w:val="both"/>
        <w:rPr>
          <w:rFonts w:ascii="Arial" w:hAnsi="Arial"/>
          <w:noProof w:val="0"/>
          <w:rtl/>
        </w:rPr>
      </w:pPr>
      <w:r>
        <w:rPr>
          <w:rFonts w:ascii="Arial" w:hAnsi="Arial"/>
          <w:noProof w:val="0"/>
          <w:rtl/>
        </w:rPr>
        <w:t xml:space="preserve">ניתנה היום, ה' אדר ב' תשע"ט, 12 מרץ 2019, במעמד הצדדים. </w:t>
      </w:r>
      <w:r w:rsidR="00775F82">
        <w:rPr>
          <w:rFonts w:ascii="Arial" w:hAnsi="Arial" w:hint="cs"/>
          <w:noProof w:val="0"/>
          <w:rtl/>
        </w:rPr>
        <w:t xml:space="preserve">        </w:t>
      </w:r>
    </w:p>
    <w:p w14:paraId="69E8D567" w14:textId="77777777" w:rsidR="00085FD1" w:rsidRDefault="00085FD1" w:rsidP="00085FD1">
      <w:pPr>
        <w:spacing w:line="360" w:lineRule="auto"/>
        <w:ind w:left="3600" w:firstLine="720"/>
        <w:jc w:val="center"/>
      </w:pPr>
      <w:r>
        <w:rPr>
          <w:rtl/>
        </w:rPr>
        <w:t xml:space="preserve">     </w:t>
      </w:r>
    </w:p>
    <w:p w14:paraId="244FCE39" w14:textId="77777777" w:rsidR="00085FD1" w:rsidRPr="00396F93" w:rsidRDefault="00396F93" w:rsidP="00085FD1">
      <w:pPr>
        <w:spacing w:line="360" w:lineRule="auto"/>
        <w:ind w:left="3600" w:firstLine="720"/>
        <w:jc w:val="center"/>
        <w:rPr>
          <w:rFonts w:ascii="Arial" w:hAnsi="Arial"/>
          <w:noProof w:val="0"/>
          <w:color w:val="FFFFFF"/>
          <w:sz w:val="2"/>
          <w:szCs w:val="2"/>
          <w:rtl/>
        </w:rPr>
      </w:pPr>
      <w:r w:rsidRPr="00396F93">
        <w:rPr>
          <w:rFonts w:ascii="Arial" w:hAnsi="Arial"/>
          <w:noProof w:val="0"/>
          <w:color w:val="FFFFFF"/>
          <w:sz w:val="2"/>
          <w:szCs w:val="2"/>
          <w:rtl/>
        </w:rPr>
        <w:t>5129371</w:t>
      </w:r>
    </w:p>
    <w:p w14:paraId="24A73993" w14:textId="77777777" w:rsidR="002C2D5C" w:rsidRPr="00396F93" w:rsidRDefault="00396F93" w:rsidP="00A16B93">
      <w:pPr>
        <w:keepNext/>
        <w:rPr>
          <w:rFonts w:ascii="David" w:hAnsi="David" w:hint="cs"/>
          <w:color w:val="FFFFFF"/>
          <w:sz w:val="2"/>
          <w:szCs w:val="2"/>
          <w:rtl/>
        </w:rPr>
      </w:pPr>
      <w:r w:rsidRPr="00396F93">
        <w:rPr>
          <w:rFonts w:ascii="David" w:hAnsi="David"/>
          <w:color w:val="FFFFFF"/>
          <w:sz w:val="2"/>
          <w:szCs w:val="2"/>
          <w:rtl/>
        </w:rPr>
        <w:t>54678313</w:t>
      </w:r>
    </w:p>
    <w:p w14:paraId="3E588036" w14:textId="77777777" w:rsidR="00A16B93" w:rsidRDefault="00A16B93" w:rsidP="00A16B93">
      <w:pPr>
        <w:rPr>
          <w:rtl/>
        </w:rPr>
      </w:pPr>
    </w:p>
    <w:p w14:paraId="643B8037" w14:textId="77777777" w:rsidR="00A16B93" w:rsidRDefault="00A16B93" w:rsidP="00A16B9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9B2ADB3" w14:textId="77777777" w:rsidR="00396F93" w:rsidRPr="00396F93" w:rsidRDefault="00396F93" w:rsidP="00396F93">
      <w:pPr>
        <w:keepNext/>
        <w:rPr>
          <w:rFonts w:ascii="David" w:hAnsi="David" w:hint="cs"/>
          <w:color w:val="000000"/>
          <w:sz w:val="22"/>
          <w:szCs w:val="22"/>
          <w:rtl/>
        </w:rPr>
      </w:pPr>
    </w:p>
    <w:p w14:paraId="36BE7F33" w14:textId="77777777" w:rsidR="00396F93" w:rsidRPr="00396F93" w:rsidRDefault="00396F93" w:rsidP="00396F93">
      <w:pPr>
        <w:keepNext/>
        <w:rPr>
          <w:rFonts w:ascii="David" w:hAnsi="David"/>
          <w:color w:val="000000"/>
          <w:sz w:val="22"/>
          <w:szCs w:val="22"/>
          <w:rtl/>
        </w:rPr>
      </w:pPr>
      <w:r w:rsidRPr="00396F93">
        <w:rPr>
          <w:rFonts w:ascii="David" w:hAnsi="David"/>
          <w:color w:val="000000"/>
          <w:sz w:val="22"/>
          <w:szCs w:val="22"/>
          <w:rtl/>
        </w:rPr>
        <w:t>רון סולקין 54678313-/</w:t>
      </w:r>
    </w:p>
    <w:p w14:paraId="452292D5" w14:textId="77777777" w:rsidR="00A16B93" w:rsidRPr="00A16B93" w:rsidRDefault="00396F93" w:rsidP="00396F93">
      <w:pPr>
        <w:rPr>
          <w:rFonts w:hint="cs"/>
          <w:color w:val="0000FF"/>
          <w:u w:val="single"/>
        </w:rPr>
      </w:pPr>
      <w:r w:rsidRPr="00396F93">
        <w:rPr>
          <w:color w:val="000000"/>
          <w:u w:val="single"/>
          <w:rtl/>
        </w:rPr>
        <w:t>נוסח מסמך זה כפוף לשינויי ניסוח ועריכה</w:t>
      </w:r>
    </w:p>
    <w:sectPr w:rsidR="00A16B93" w:rsidRPr="00A16B93" w:rsidSect="00396F93">
      <w:headerReference w:type="even" r:id="rId39"/>
      <w:headerReference w:type="default" r:id="rId40"/>
      <w:footerReference w:type="even" r:id="rId41"/>
      <w:footerReference w:type="default" r:id="rId4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D8C77" w14:textId="77777777" w:rsidR="00846DF6" w:rsidRDefault="00846DF6" w:rsidP="00C327ED">
      <w:r>
        <w:separator/>
      </w:r>
    </w:p>
  </w:endnote>
  <w:endnote w:type="continuationSeparator" w:id="0">
    <w:p w14:paraId="26444BA3" w14:textId="77777777" w:rsidR="00846DF6" w:rsidRDefault="00846DF6" w:rsidP="00C3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5DEF3" w14:textId="77777777" w:rsidR="00396F93" w:rsidRDefault="00396F93" w:rsidP="00396F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FB6BBF6" w14:textId="77777777" w:rsidR="00A16B93" w:rsidRPr="00396F93" w:rsidRDefault="00396F93" w:rsidP="00396F93">
    <w:pPr>
      <w:pStyle w:val="a5"/>
      <w:pBdr>
        <w:top w:val="single" w:sz="4" w:space="1" w:color="auto"/>
        <w:between w:val="single" w:sz="4" w:space="0" w:color="auto"/>
      </w:pBdr>
      <w:spacing w:after="60"/>
      <w:jc w:val="center"/>
      <w:rPr>
        <w:rFonts w:ascii="FrankRuehl" w:hAnsi="FrankRuehl" w:cs="FrankRuehl"/>
        <w:color w:val="000000"/>
      </w:rPr>
    </w:pPr>
    <w:r w:rsidRPr="00396F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DB7C7" w14:textId="77777777" w:rsidR="00396F93" w:rsidRDefault="00396F93" w:rsidP="00396F9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E2902">
      <w:rPr>
        <w:rStyle w:val="a8"/>
        <w:rFonts w:ascii="FrankRuehl" w:hAnsi="FrankRuehl" w:cs="FrankRuehl"/>
        <w:rtl/>
      </w:rPr>
      <w:t>1</w:t>
    </w:r>
    <w:r>
      <w:rPr>
        <w:rStyle w:val="a8"/>
        <w:rFonts w:ascii="FrankRuehl" w:hAnsi="FrankRuehl" w:cs="FrankRuehl"/>
        <w:rtl/>
      </w:rPr>
      <w:fldChar w:fldCharType="end"/>
    </w:r>
  </w:p>
  <w:p w14:paraId="3AC04148" w14:textId="77777777" w:rsidR="001820B2" w:rsidRPr="00396F93" w:rsidRDefault="00396F93" w:rsidP="00396F93">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96F93">
      <w:rPr>
        <w:rStyle w:val="a8"/>
        <w:rFonts w:ascii="FrankRuehl" w:hAnsi="FrankRuehl" w:cs="FrankRuehl" w:hint="cs"/>
        <w:color w:val="000000"/>
      </w:rPr>
      <w:pict w14:anchorId="728FE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D66E3" w14:textId="77777777" w:rsidR="00846DF6" w:rsidRDefault="00846DF6" w:rsidP="00C327ED">
      <w:r>
        <w:separator/>
      </w:r>
    </w:p>
  </w:footnote>
  <w:footnote w:type="continuationSeparator" w:id="0">
    <w:p w14:paraId="2563A8DB" w14:textId="77777777" w:rsidR="00846DF6" w:rsidRDefault="00846DF6" w:rsidP="00C32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69167" w14:textId="77777777" w:rsidR="00A16B93" w:rsidRPr="00396F93" w:rsidRDefault="00396F93" w:rsidP="00396F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9569-10-18</w:t>
    </w:r>
    <w:r>
      <w:rPr>
        <w:rFonts w:ascii="David" w:hAnsi="David"/>
        <w:color w:val="000000"/>
        <w:sz w:val="22"/>
        <w:szCs w:val="22"/>
        <w:rtl/>
      </w:rPr>
      <w:tab/>
      <w:t xml:space="preserve"> מדינת ישראל  נ' עודאי בן סלימאן אלקדירי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19110" w14:textId="77777777" w:rsidR="00A16B93" w:rsidRPr="00396F93" w:rsidRDefault="00396F93" w:rsidP="00396F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9569-10-18</w:t>
    </w:r>
    <w:r>
      <w:rPr>
        <w:rFonts w:ascii="David" w:hAnsi="David"/>
        <w:color w:val="000000"/>
        <w:sz w:val="22"/>
        <w:szCs w:val="22"/>
        <w:rtl/>
      </w:rPr>
      <w:tab/>
      <w:t xml:space="preserve"> מדינת ישראל  נ' עודאי בן סלימאן אלקדירי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6B51"/>
    <w:multiLevelType w:val="hybridMultilevel"/>
    <w:tmpl w:val="AA5E652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42411875">
    <w:abstractNumId w:val="1"/>
  </w:num>
  <w:num w:numId="2" w16cid:durableId="17117634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5FD1"/>
    <w:rsid w:val="00085FD1"/>
    <w:rsid w:val="001008AC"/>
    <w:rsid w:val="001820B2"/>
    <w:rsid w:val="001955E7"/>
    <w:rsid w:val="002C2D5C"/>
    <w:rsid w:val="00381020"/>
    <w:rsid w:val="00385E58"/>
    <w:rsid w:val="00396F93"/>
    <w:rsid w:val="006E2902"/>
    <w:rsid w:val="007157D6"/>
    <w:rsid w:val="00775F82"/>
    <w:rsid w:val="00846DF6"/>
    <w:rsid w:val="00A16B93"/>
    <w:rsid w:val="00AD1674"/>
    <w:rsid w:val="00B30DD1"/>
    <w:rsid w:val="00C327ED"/>
    <w:rsid w:val="00EC27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90F31C3"/>
  <w15:chartTrackingRefBased/>
  <w15:docId w15:val="{859BCA17-74E1-4339-8399-E359DFE5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FD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5FD1"/>
    <w:pPr>
      <w:tabs>
        <w:tab w:val="center" w:pos="4153"/>
        <w:tab w:val="right" w:pos="8306"/>
      </w:tabs>
    </w:pPr>
  </w:style>
  <w:style w:type="character" w:customStyle="1" w:styleId="a4">
    <w:name w:val="כותרת עליונה תו"/>
    <w:link w:val="a3"/>
    <w:rsid w:val="00085FD1"/>
    <w:rPr>
      <w:rFonts w:ascii="Times New Roman" w:eastAsia="Times New Roman" w:hAnsi="Times New Roman" w:cs="David"/>
      <w:noProof/>
      <w:sz w:val="24"/>
      <w:szCs w:val="24"/>
    </w:rPr>
  </w:style>
  <w:style w:type="paragraph" w:styleId="a5">
    <w:name w:val="footer"/>
    <w:basedOn w:val="a"/>
    <w:link w:val="a6"/>
    <w:rsid w:val="00085FD1"/>
    <w:pPr>
      <w:tabs>
        <w:tab w:val="center" w:pos="4153"/>
        <w:tab w:val="right" w:pos="8306"/>
      </w:tabs>
    </w:pPr>
  </w:style>
  <w:style w:type="character" w:customStyle="1" w:styleId="a6">
    <w:name w:val="כותרת תחתונה תו"/>
    <w:link w:val="a5"/>
    <w:rsid w:val="00085FD1"/>
    <w:rPr>
      <w:rFonts w:ascii="Times New Roman" w:eastAsia="Times New Roman" w:hAnsi="Times New Roman" w:cs="David"/>
      <w:noProof/>
      <w:sz w:val="24"/>
      <w:szCs w:val="24"/>
    </w:rPr>
  </w:style>
  <w:style w:type="table" w:styleId="a7">
    <w:name w:val="Table Grid"/>
    <w:basedOn w:val="a1"/>
    <w:rsid w:val="00085F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5FD1"/>
  </w:style>
  <w:style w:type="character" w:styleId="a9">
    <w:name w:val="line number"/>
    <w:rsid w:val="00085FD1"/>
  </w:style>
  <w:style w:type="character" w:styleId="Hyperlink">
    <w:name w:val="Hyperlink"/>
    <w:rsid w:val="00A16B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hCaS" TargetMode="External"/><Relationship Id="rId18" Type="http://schemas.openxmlformats.org/officeDocument/2006/relationships/hyperlink" Target="http://www.nevo.co.il/case/16913730" TargetMode="External"/><Relationship Id="rId26" Type="http://schemas.openxmlformats.org/officeDocument/2006/relationships/hyperlink" Target="http://www.nevo.co.il/law/70301/144.b" TargetMode="External"/><Relationship Id="rId39" Type="http://schemas.openxmlformats.org/officeDocument/2006/relationships/header" Target="header1.xml"/><Relationship Id="rId21" Type="http://schemas.openxmlformats.org/officeDocument/2006/relationships/hyperlink" Target="http://www.nevo.co.il/case/6000182" TargetMode="External"/><Relationship Id="rId34" Type="http://schemas.openxmlformats.org/officeDocument/2006/relationships/hyperlink" Target="http://www.nevo.co.il/law/70301/144.a" TargetMode="External"/><Relationship Id="rId42" Type="http://schemas.openxmlformats.org/officeDocument/2006/relationships/footer" Target="footer2.xml"/><Relationship Id="rId7" Type="http://schemas.openxmlformats.org/officeDocument/2006/relationships/hyperlink" Target="http://www.nevo.co.il/case/25022775"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0" Type="http://schemas.openxmlformats.org/officeDocument/2006/relationships/hyperlink" Target="http://www.nevo.co.il/case/5852404" TargetMode="External"/><Relationship Id="rId29" Type="http://schemas.openxmlformats.org/officeDocument/2006/relationships/hyperlink" Target="http://www.nevo.co.il/case/2130344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case/2260717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8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001830" TargetMode="External"/><Relationship Id="rId28" Type="http://schemas.openxmlformats.org/officeDocument/2006/relationships/hyperlink" Target="http://www.nevo.co.il/case/21778276" TargetMode="External"/><Relationship Id="rId36"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7791493" TargetMode="External"/><Relationship Id="rId31" Type="http://schemas.openxmlformats.org/officeDocument/2006/relationships/hyperlink" Target="http://www.nevo.co.il/case/2427871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2112345"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3588441"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7791493" TargetMode="External"/><Relationship Id="rId33" Type="http://schemas.openxmlformats.org/officeDocument/2006/relationships/hyperlink" Target="http://www.nevo.co.il/law/70301/hCaS"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2686</Words>
  <Characters>13430</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16084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7143524</vt:i4>
      </vt:variant>
      <vt:variant>
        <vt:i4>90</vt:i4>
      </vt:variant>
      <vt:variant>
        <vt:i4>0</vt:i4>
      </vt:variant>
      <vt:variant>
        <vt:i4>5</vt:i4>
      </vt:variant>
      <vt:variant>
        <vt:lpwstr>http://www.nevo.co.il/law/70301/186</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4522076</vt:i4>
      </vt:variant>
      <vt:variant>
        <vt:i4>78</vt:i4>
      </vt:variant>
      <vt:variant>
        <vt:i4>0</vt:i4>
      </vt:variant>
      <vt:variant>
        <vt:i4>5</vt:i4>
      </vt:variant>
      <vt:variant>
        <vt:lpwstr>http://www.nevo.co.il/law/70301/hCaS</vt:lpwstr>
      </vt:variant>
      <vt:variant>
        <vt:lpwstr/>
      </vt:variant>
      <vt:variant>
        <vt:i4>7995492</vt:i4>
      </vt:variant>
      <vt:variant>
        <vt:i4>75</vt:i4>
      </vt:variant>
      <vt:variant>
        <vt:i4>0</vt:i4>
      </vt:variant>
      <vt:variant>
        <vt:i4>5</vt:i4>
      </vt:variant>
      <vt:variant>
        <vt:lpwstr>http://www.nevo.co.il/law/70301</vt:lpwstr>
      </vt:variant>
      <vt:variant>
        <vt:lpwstr/>
      </vt:variant>
      <vt:variant>
        <vt:i4>3735664</vt:i4>
      </vt:variant>
      <vt:variant>
        <vt:i4>72</vt:i4>
      </vt:variant>
      <vt:variant>
        <vt:i4>0</vt:i4>
      </vt:variant>
      <vt:variant>
        <vt:i4>5</vt:i4>
      </vt:variant>
      <vt:variant>
        <vt:lpwstr>http://www.nevo.co.il/case/24278714</vt:lpwstr>
      </vt:variant>
      <vt:variant>
        <vt:lpwstr/>
      </vt:variant>
      <vt:variant>
        <vt:i4>3866747</vt:i4>
      </vt:variant>
      <vt:variant>
        <vt:i4>69</vt:i4>
      </vt:variant>
      <vt:variant>
        <vt:i4>0</vt:i4>
      </vt:variant>
      <vt:variant>
        <vt:i4>5</vt:i4>
      </vt:variant>
      <vt:variant>
        <vt:lpwstr>http://www.nevo.co.il/case/23588441</vt:lpwstr>
      </vt:variant>
      <vt:variant>
        <vt:lpwstr/>
      </vt:variant>
      <vt:variant>
        <vt:i4>3539057</vt:i4>
      </vt:variant>
      <vt:variant>
        <vt:i4>66</vt:i4>
      </vt:variant>
      <vt:variant>
        <vt:i4>0</vt:i4>
      </vt:variant>
      <vt:variant>
        <vt:i4>5</vt:i4>
      </vt:variant>
      <vt:variant>
        <vt:lpwstr>http://www.nevo.co.il/case/21303448</vt:lpwstr>
      </vt:variant>
      <vt:variant>
        <vt:lpwstr/>
      </vt:variant>
      <vt:variant>
        <vt:i4>3801200</vt:i4>
      </vt:variant>
      <vt:variant>
        <vt:i4>63</vt:i4>
      </vt:variant>
      <vt:variant>
        <vt:i4>0</vt:i4>
      </vt:variant>
      <vt:variant>
        <vt:i4>5</vt:i4>
      </vt:variant>
      <vt:variant>
        <vt:lpwstr>http://www.nevo.co.il/case/21778276</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3407991</vt:i4>
      </vt:variant>
      <vt:variant>
        <vt:i4>51</vt:i4>
      </vt:variant>
      <vt:variant>
        <vt:i4>0</vt:i4>
      </vt:variant>
      <vt:variant>
        <vt:i4>5</vt:i4>
      </vt:variant>
      <vt:variant>
        <vt:lpwstr>http://www.nevo.co.il/case/22607175</vt:lpwstr>
      </vt:variant>
      <vt:variant>
        <vt:lpwstr/>
      </vt:variant>
      <vt:variant>
        <vt:i4>3145854</vt:i4>
      </vt:variant>
      <vt:variant>
        <vt:i4>48</vt:i4>
      </vt:variant>
      <vt:variant>
        <vt:i4>0</vt:i4>
      </vt:variant>
      <vt:variant>
        <vt:i4>5</vt:i4>
      </vt:variant>
      <vt:variant>
        <vt:lpwstr>http://www.nevo.co.il/case/22001830</vt:lpwstr>
      </vt:variant>
      <vt:variant>
        <vt:lpwstr/>
      </vt:variant>
      <vt:variant>
        <vt:i4>3473524</vt:i4>
      </vt:variant>
      <vt:variant>
        <vt:i4>45</vt:i4>
      </vt:variant>
      <vt:variant>
        <vt:i4>0</vt:i4>
      </vt:variant>
      <vt:variant>
        <vt:i4>5</vt:i4>
      </vt:variant>
      <vt:variant>
        <vt:lpwstr>http://www.nevo.co.il/case/22112345</vt:lpwstr>
      </vt:variant>
      <vt:variant>
        <vt:lpwstr/>
      </vt:variant>
      <vt:variant>
        <vt:i4>3473532</vt:i4>
      </vt:variant>
      <vt:variant>
        <vt:i4>42</vt:i4>
      </vt:variant>
      <vt:variant>
        <vt:i4>0</vt:i4>
      </vt:variant>
      <vt:variant>
        <vt:i4>5</vt:i4>
      </vt:variant>
      <vt:variant>
        <vt:lpwstr>http://www.nevo.co.il/case/6000182</vt:lpwstr>
      </vt:variant>
      <vt:variant>
        <vt:lpwstr/>
      </vt:variant>
      <vt:variant>
        <vt:i4>3145854</vt:i4>
      </vt:variant>
      <vt:variant>
        <vt:i4>39</vt:i4>
      </vt:variant>
      <vt:variant>
        <vt:i4>0</vt:i4>
      </vt:variant>
      <vt:variant>
        <vt:i4>5</vt:i4>
      </vt:variant>
      <vt:variant>
        <vt:lpwstr>http://www.nevo.co.il/case/5852404</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3670132</vt:i4>
      </vt:variant>
      <vt:variant>
        <vt:i4>33</vt:i4>
      </vt:variant>
      <vt:variant>
        <vt:i4>0</vt:i4>
      </vt:variant>
      <vt:variant>
        <vt:i4>5</vt:i4>
      </vt:variant>
      <vt:variant>
        <vt:lpwstr>http://www.nevo.co.il/case/16913730</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4522076</vt:i4>
      </vt:variant>
      <vt:variant>
        <vt:i4>18</vt:i4>
      </vt:variant>
      <vt:variant>
        <vt:i4>0</vt:i4>
      </vt:variant>
      <vt:variant>
        <vt:i4>5</vt:i4>
      </vt:variant>
      <vt:variant>
        <vt:lpwstr>http://www.nevo.co.il/law/70301/hCaS</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3604596</vt:i4>
      </vt:variant>
      <vt:variant>
        <vt:i4>0</vt:i4>
      </vt:variant>
      <vt:variant>
        <vt:i4>0</vt:i4>
      </vt:variant>
      <vt:variant>
        <vt:i4>5</vt:i4>
      </vt:variant>
      <vt:variant>
        <vt:lpwstr>http://www.nevo.co.il/case/25022775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9569</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עודאי בן סלימאן אלקדירי </vt:lpwstr>
  </property>
  <property fmtid="{D5CDD505-2E9C-101B-9397-08002B2CF9AE}" pid="10" name="LAWYER">
    <vt:lpwstr>מירי קלסון;אוהד סלמי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20190312</vt:lpwstr>
  </property>
  <property fmtid="{D5CDD505-2E9C-101B-9397-08002B2CF9AE}" pid="14" name="TYPE_N_DATE">
    <vt:lpwstr>38020190312</vt:lpwstr>
  </property>
  <property fmtid="{D5CDD505-2E9C-101B-9397-08002B2CF9AE}" pid="15" name="WORDNUMPAGES">
    <vt:lpwstr>10</vt:lpwstr>
  </property>
  <property fmtid="{D5CDD505-2E9C-101B-9397-08002B2CF9AE}" pid="16" name="TYPE_ABS_DATE">
    <vt:lpwstr>380020190312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25022775;16913730;7791493:2;5852404;6000182;22112345;22001830;22607175;21778276;21303448;23588441;24278714</vt:lpwstr>
  </property>
  <property fmtid="{D5CDD505-2E9C-101B-9397-08002B2CF9AE}" pid="36" name="LAWLISTTMP1">
    <vt:lpwstr>70301/144.a:4;144.b;186;244;hCaS</vt:lpwstr>
  </property>
</Properties>
</file>