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7A53C0" w:rsidRPr="005F3EE3" w14:paraId="179758B0" w14:textId="77777777" w:rsidTr="00A261CC">
        <w:trPr>
          <w:trHeight w:hRule="exact" w:val="704"/>
          <w:jc w:val="center"/>
        </w:trPr>
        <w:tc>
          <w:tcPr>
            <w:tcW w:w="8721" w:type="dxa"/>
            <w:gridSpan w:val="2"/>
          </w:tcPr>
          <w:p w14:paraId="16B31E67" w14:textId="77777777" w:rsidR="007A53C0" w:rsidRPr="005F3EE3" w:rsidRDefault="007A53C0" w:rsidP="00A261CC">
            <w:pPr>
              <w:pStyle w:val="a3"/>
              <w:jc w:val="center"/>
              <w:rPr>
                <w:rFonts w:ascii="Tahoma" w:hAnsi="Tahoma" w:cs="Tahoma"/>
                <w:b/>
                <w:bCs/>
                <w:color w:val="000080"/>
                <w:rtl/>
              </w:rPr>
            </w:pPr>
            <w:bookmarkStart w:id="0" w:name="LastJudge"/>
            <w:r w:rsidRPr="005F3EE3">
              <w:rPr>
                <w:rFonts w:ascii="Tahoma" w:hAnsi="Tahoma" w:cs="Tahoma"/>
                <w:b/>
                <w:bCs/>
                <w:color w:val="000080"/>
                <w:rtl/>
              </w:rPr>
              <w:t>בית משפט השלום בבאר שבע</w:t>
            </w:r>
          </w:p>
          <w:p w14:paraId="70A225F7" w14:textId="77777777" w:rsidR="007A53C0" w:rsidRPr="005F3EE3" w:rsidRDefault="007A53C0" w:rsidP="00A261CC">
            <w:pPr>
              <w:pStyle w:val="a3"/>
              <w:jc w:val="center"/>
              <w:rPr>
                <w:rFonts w:ascii="Tahoma" w:hAnsi="Tahoma" w:cs="Tahoma"/>
                <w:color w:val="000080"/>
                <w:rtl/>
              </w:rPr>
            </w:pPr>
          </w:p>
        </w:tc>
      </w:tr>
      <w:tr w:rsidR="007A53C0" w:rsidRPr="005F3EE3" w14:paraId="1422651E" w14:textId="77777777" w:rsidTr="00A261CC">
        <w:trPr>
          <w:trHeight w:val="337"/>
          <w:jc w:val="center"/>
        </w:trPr>
        <w:tc>
          <w:tcPr>
            <w:tcW w:w="4473" w:type="dxa"/>
          </w:tcPr>
          <w:p w14:paraId="24321767" w14:textId="77777777" w:rsidR="007A53C0" w:rsidRPr="005F3EE3" w:rsidRDefault="007A53C0" w:rsidP="00A261CC">
            <w:pPr>
              <w:rPr>
                <w:b/>
                <w:bCs/>
                <w:sz w:val="26"/>
                <w:szCs w:val="26"/>
                <w:rtl/>
              </w:rPr>
            </w:pPr>
          </w:p>
        </w:tc>
        <w:tc>
          <w:tcPr>
            <w:tcW w:w="4248" w:type="dxa"/>
          </w:tcPr>
          <w:p w14:paraId="30B89E7D" w14:textId="77777777" w:rsidR="007A53C0" w:rsidRPr="005F3EE3" w:rsidRDefault="007A53C0" w:rsidP="00A261CC">
            <w:pPr>
              <w:pStyle w:val="a3"/>
              <w:jc w:val="right"/>
              <w:rPr>
                <w:b/>
                <w:bCs/>
                <w:sz w:val="26"/>
                <w:szCs w:val="26"/>
                <w:rtl/>
              </w:rPr>
            </w:pPr>
            <w:r w:rsidRPr="005F3EE3">
              <w:rPr>
                <w:rFonts w:hint="cs"/>
                <w:b/>
                <w:bCs/>
                <w:sz w:val="26"/>
                <w:szCs w:val="26"/>
                <w:rtl/>
              </w:rPr>
              <w:t>ז' אב תש"פ</w:t>
            </w:r>
          </w:p>
          <w:p w14:paraId="35A4F39C" w14:textId="77777777" w:rsidR="007A53C0" w:rsidRPr="005F3EE3" w:rsidRDefault="007A53C0" w:rsidP="00A261CC">
            <w:pPr>
              <w:pStyle w:val="a3"/>
              <w:jc w:val="right"/>
              <w:rPr>
                <w:b/>
                <w:bCs/>
                <w:sz w:val="26"/>
                <w:szCs w:val="26"/>
                <w:rtl/>
              </w:rPr>
            </w:pPr>
            <w:r w:rsidRPr="005F3EE3">
              <w:rPr>
                <w:rFonts w:hint="cs"/>
                <w:b/>
                <w:bCs/>
                <w:sz w:val="26"/>
                <w:szCs w:val="26"/>
                <w:rtl/>
              </w:rPr>
              <w:t>28 יולי 2020</w:t>
            </w:r>
          </w:p>
        </w:tc>
      </w:tr>
      <w:tr w:rsidR="007A53C0" w:rsidRPr="005F3EE3" w14:paraId="5C5CE6CC" w14:textId="77777777" w:rsidTr="00A261CC">
        <w:trPr>
          <w:trHeight w:val="337"/>
          <w:jc w:val="center"/>
        </w:trPr>
        <w:tc>
          <w:tcPr>
            <w:tcW w:w="8721" w:type="dxa"/>
            <w:gridSpan w:val="2"/>
          </w:tcPr>
          <w:p w14:paraId="068DE148" w14:textId="77777777" w:rsidR="007A53C0" w:rsidRPr="005F3EE3" w:rsidRDefault="005F3EE3" w:rsidP="00A261CC">
            <w:pPr>
              <w:rPr>
                <w:b/>
                <w:bCs/>
                <w:sz w:val="26"/>
                <w:szCs w:val="26"/>
                <w:rtl/>
              </w:rPr>
            </w:pPr>
            <w:r w:rsidRPr="007944F8">
              <w:rPr>
                <w:b/>
                <w:bCs/>
                <w:sz w:val="26"/>
                <w:szCs w:val="26"/>
                <w:rtl/>
              </w:rPr>
              <w:t>ת"פ 23707-03-19</w:t>
            </w:r>
            <w:r w:rsidR="007A53C0" w:rsidRPr="005F3EE3">
              <w:rPr>
                <w:b/>
                <w:bCs/>
                <w:sz w:val="26"/>
                <w:szCs w:val="26"/>
                <w:rtl/>
              </w:rPr>
              <w:t xml:space="preserve"> מדינת ישראל נ' עתאיקה</w:t>
            </w:r>
            <w:r w:rsidR="009C541E">
              <w:rPr>
                <w:rFonts w:hint="cs"/>
                <w:b/>
                <w:bCs/>
                <w:sz w:val="26"/>
                <w:szCs w:val="26"/>
                <w:rtl/>
              </w:rPr>
              <w:t xml:space="preserve"> </w:t>
            </w:r>
            <w:r w:rsidR="007A53C0" w:rsidRPr="005F3EE3">
              <w:rPr>
                <w:b/>
                <w:bCs/>
                <w:sz w:val="26"/>
                <w:szCs w:val="26"/>
                <w:rtl/>
              </w:rPr>
              <w:t>(עצור/אסיר בפיקוח) ואח'</w:t>
            </w:r>
          </w:p>
          <w:p w14:paraId="0C082F2C" w14:textId="77777777" w:rsidR="007A53C0" w:rsidRPr="005F3EE3" w:rsidRDefault="007A53C0" w:rsidP="00A261CC">
            <w:pPr>
              <w:rPr>
                <w:rtl/>
              </w:rPr>
            </w:pPr>
          </w:p>
          <w:p w14:paraId="31065E50" w14:textId="77777777" w:rsidR="007A53C0" w:rsidRPr="005F3EE3" w:rsidRDefault="007A53C0" w:rsidP="00A261CC">
            <w:pPr>
              <w:rPr>
                <w:rtl/>
              </w:rPr>
            </w:pPr>
            <w:r w:rsidRPr="005F3EE3">
              <w:rPr>
                <w:rFonts w:hint="cs"/>
                <w:sz w:val="20"/>
                <w:szCs w:val="20"/>
                <w:rtl/>
              </w:rPr>
              <w:t>תיק חיצוני</w:t>
            </w:r>
            <w:r w:rsidRPr="005F3EE3">
              <w:rPr>
                <w:rFonts w:hint="cs"/>
                <w:rtl/>
              </w:rPr>
              <w:t xml:space="preserve">: </w:t>
            </w:r>
            <w:r w:rsidRPr="005F3EE3">
              <w:rPr>
                <w:sz w:val="20"/>
                <w:szCs w:val="20"/>
              </w:rPr>
              <w:t>88722/19</w:t>
            </w:r>
          </w:p>
        </w:tc>
      </w:tr>
    </w:tbl>
    <w:p w14:paraId="730F01BD" w14:textId="77777777" w:rsidR="007A53C0" w:rsidRPr="005F3EE3" w:rsidRDefault="007A53C0" w:rsidP="007A53C0">
      <w:pPr>
        <w:pStyle w:val="a3"/>
        <w:rPr>
          <w:rtl/>
        </w:rPr>
      </w:pPr>
      <w:r w:rsidRPr="005F3EE3">
        <w:rPr>
          <w:rtl/>
        </w:rPr>
        <w:t xml:space="preserve"> </w:t>
      </w:r>
    </w:p>
    <w:tbl>
      <w:tblPr>
        <w:bidiVisual/>
        <w:tblW w:w="8820" w:type="dxa"/>
        <w:jc w:val="center"/>
        <w:tblLook w:val="01E0" w:firstRow="1" w:lastRow="1" w:firstColumn="1" w:lastColumn="1" w:noHBand="0" w:noVBand="0"/>
      </w:tblPr>
      <w:tblGrid>
        <w:gridCol w:w="743"/>
        <w:gridCol w:w="2506"/>
        <w:gridCol w:w="5571"/>
      </w:tblGrid>
      <w:tr w:rsidR="007A53C0" w:rsidRPr="005F3EE3" w14:paraId="23E3753E" w14:textId="77777777" w:rsidTr="007A53C0">
        <w:trPr>
          <w:jc w:val="center"/>
        </w:trPr>
        <w:tc>
          <w:tcPr>
            <w:tcW w:w="743" w:type="dxa"/>
            <w:shd w:val="clear" w:color="auto" w:fill="auto"/>
          </w:tcPr>
          <w:p w14:paraId="21C2A380" w14:textId="77777777" w:rsidR="007A53C0" w:rsidRPr="007944F8" w:rsidRDefault="007A53C0" w:rsidP="007A53C0">
            <w:pPr>
              <w:jc w:val="both"/>
              <w:rPr>
                <w:rFonts w:ascii="Arial" w:hAnsi="Arial"/>
                <w:b/>
                <w:bCs/>
                <w:sz w:val="26"/>
                <w:szCs w:val="26"/>
              </w:rPr>
            </w:pPr>
            <w:r w:rsidRPr="007944F8">
              <w:rPr>
                <w:rFonts w:ascii="Arial" w:hAnsi="Arial" w:hint="cs"/>
                <w:b/>
                <w:bCs/>
                <w:sz w:val="26"/>
                <w:szCs w:val="26"/>
                <w:rtl/>
              </w:rPr>
              <w:t>לפני</w:t>
            </w:r>
          </w:p>
        </w:tc>
        <w:tc>
          <w:tcPr>
            <w:tcW w:w="8077" w:type="dxa"/>
            <w:gridSpan w:val="2"/>
            <w:shd w:val="clear" w:color="auto" w:fill="auto"/>
          </w:tcPr>
          <w:p w14:paraId="43073872" w14:textId="77777777" w:rsidR="007A53C0" w:rsidRPr="007944F8" w:rsidRDefault="007A53C0" w:rsidP="00A261CC">
            <w:pPr>
              <w:rPr>
                <w:rFonts w:ascii="Arial" w:hAnsi="Arial"/>
                <w:b/>
                <w:bCs/>
                <w:sz w:val="26"/>
                <w:szCs w:val="26"/>
                <w:rtl/>
              </w:rPr>
            </w:pPr>
            <w:r w:rsidRPr="007944F8">
              <w:rPr>
                <w:rFonts w:ascii="Arial" w:hAnsi="Arial" w:hint="cs"/>
                <w:b/>
                <w:bCs/>
                <w:sz w:val="26"/>
                <w:szCs w:val="26"/>
                <w:rtl/>
              </w:rPr>
              <w:t>כב' ה</w:t>
            </w:r>
            <w:r w:rsidRPr="007944F8">
              <w:rPr>
                <w:rFonts w:ascii="Arial" w:hAnsi="Arial"/>
                <w:b/>
                <w:bCs/>
                <w:sz w:val="26"/>
                <w:szCs w:val="26"/>
                <w:rtl/>
              </w:rPr>
              <w:t>שופט</w:t>
            </w:r>
            <w:r w:rsidRPr="007944F8">
              <w:rPr>
                <w:rFonts w:ascii="Arial" w:hAnsi="Arial" w:hint="cs"/>
                <w:b/>
                <w:bCs/>
                <w:sz w:val="26"/>
                <w:szCs w:val="26"/>
                <w:rtl/>
              </w:rPr>
              <w:t xml:space="preserve">  </w:t>
            </w:r>
            <w:r w:rsidRPr="007944F8">
              <w:rPr>
                <w:rFonts w:ascii="Arial" w:hAnsi="Arial"/>
                <w:b/>
                <w:bCs/>
                <w:sz w:val="26"/>
                <w:szCs w:val="26"/>
                <w:rtl/>
              </w:rPr>
              <w:t>רון סולקין</w:t>
            </w:r>
          </w:p>
          <w:p w14:paraId="070D4A2E" w14:textId="77777777" w:rsidR="007A53C0" w:rsidRPr="007944F8" w:rsidRDefault="007A53C0" w:rsidP="00A261CC">
            <w:pPr>
              <w:rPr>
                <w:rFonts w:ascii="Arial" w:hAnsi="Arial" w:cs="FrankRuehl"/>
                <w:sz w:val="26"/>
                <w:szCs w:val="26"/>
                <w:highlight w:val="yellow"/>
              </w:rPr>
            </w:pPr>
          </w:p>
        </w:tc>
      </w:tr>
      <w:tr w:rsidR="007A53C0" w:rsidRPr="005F3EE3" w14:paraId="7FE76CBC" w14:textId="77777777" w:rsidTr="007A53C0">
        <w:trPr>
          <w:jc w:val="center"/>
        </w:trPr>
        <w:tc>
          <w:tcPr>
            <w:tcW w:w="3249" w:type="dxa"/>
            <w:gridSpan w:val="2"/>
            <w:shd w:val="clear" w:color="auto" w:fill="auto"/>
          </w:tcPr>
          <w:p w14:paraId="68159DA5" w14:textId="77777777" w:rsidR="007A53C0" w:rsidRPr="007944F8" w:rsidRDefault="007A53C0" w:rsidP="007A53C0">
            <w:pPr>
              <w:bidi w:val="0"/>
              <w:jc w:val="right"/>
              <w:rPr>
                <w:rFonts w:ascii="Arial" w:hAnsi="Arial"/>
                <w:b/>
                <w:bCs/>
                <w:sz w:val="26"/>
                <w:szCs w:val="26"/>
              </w:rPr>
            </w:pPr>
            <w:bookmarkStart w:id="1" w:name="FirstAppellant"/>
            <w:bookmarkStart w:id="2" w:name="FirstLawyer"/>
          </w:p>
          <w:p w14:paraId="204D9FC8" w14:textId="77777777" w:rsidR="007A53C0" w:rsidRPr="007944F8" w:rsidRDefault="007A53C0" w:rsidP="007A53C0">
            <w:pPr>
              <w:bidi w:val="0"/>
              <w:jc w:val="right"/>
              <w:rPr>
                <w:rFonts w:ascii="Arial" w:hAnsi="Arial"/>
                <w:b/>
                <w:bCs/>
                <w:sz w:val="26"/>
                <w:szCs w:val="26"/>
                <w:rtl/>
              </w:rPr>
            </w:pPr>
            <w:r w:rsidRPr="007944F8">
              <w:rPr>
                <w:rFonts w:ascii="Arial" w:hAnsi="Arial" w:hint="cs"/>
                <w:b/>
                <w:bCs/>
                <w:sz w:val="26"/>
                <w:szCs w:val="26"/>
                <w:rtl/>
              </w:rPr>
              <w:t>המאשימה</w:t>
            </w:r>
          </w:p>
        </w:tc>
        <w:tc>
          <w:tcPr>
            <w:tcW w:w="5571" w:type="dxa"/>
            <w:shd w:val="clear" w:color="auto" w:fill="auto"/>
          </w:tcPr>
          <w:p w14:paraId="5CF77127" w14:textId="77777777" w:rsidR="007A53C0" w:rsidRPr="007944F8" w:rsidRDefault="007A53C0" w:rsidP="00A261CC">
            <w:pPr>
              <w:rPr>
                <w:rFonts w:ascii="Arial" w:hAnsi="Arial"/>
                <w:b/>
                <w:bCs/>
                <w:sz w:val="26"/>
                <w:szCs w:val="26"/>
                <w:rtl/>
              </w:rPr>
            </w:pPr>
          </w:p>
          <w:p w14:paraId="1BBCD989" w14:textId="77777777" w:rsidR="007A53C0" w:rsidRPr="007944F8" w:rsidRDefault="007A53C0" w:rsidP="00A261CC">
            <w:pPr>
              <w:rPr>
                <w:b/>
                <w:bCs/>
                <w:sz w:val="26"/>
                <w:szCs w:val="26"/>
                <w:rtl/>
              </w:rPr>
            </w:pPr>
            <w:r w:rsidRPr="007944F8">
              <w:rPr>
                <w:rFonts w:ascii="Arial" w:hAnsi="Arial"/>
                <w:b/>
                <w:bCs/>
                <w:sz w:val="26"/>
                <w:szCs w:val="26"/>
                <w:rtl/>
              </w:rPr>
              <w:t>מדינת ישראל</w:t>
            </w:r>
            <w:r w:rsidRPr="007944F8">
              <w:rPr>
                <w:rFonts w:hint="cs"/>
                <w:sz w:val="26"/>
                <w:szCs w:val="26"/>
                <w:rtl/>
              </w:rPr>
              <w:t xml:space="preserve"> </w:t>
            </w:r>
            <w:r w:rsidRPr="007944F8">
              <w:rPr>
                <w:b/>
                <w:bCs/>
                <w:sz w:val="26"/>
                <w:szCs w:val="26"/>
                <w:rtl/>
              </w:rPr>
              <w:t>–</w:t>
            </w:r>
            <w:r w:rsidRPr="007944F8">
              <w:rPr>
                <w:rFonts w:hint="cs"/>
                <w:b/>
                <w:bCs/>
                <w:sz w:val="26"/>
                <w:szCs w:val="26"/>
                <w:rtl/>
              </w:rPr>
              <w:t xml:space="preserve"> פמ"ד</w:t>
            </w:r>
          </w:p>
          <w:p w14:paraId="36F2139E" w14:textId="77777777" w:rsidR="007A53C0" w:rsidRPr="007944F8" w:rsidRDefault="007A53C0" w:rsidP="00A261CC">
            <w:pPr>
              <w:rPr>
                <w:b/>
                <w:bCs/>
                <w:sz w:val="26"/>
                <w:szCs w:val="26"/>
              </w:rPr>
            </w:pPr>
            <w:r w:rsidRPr="007944F8">
              <w:rPr>
                <w:rFonts w:hint="cs"/>
                <w:b/>
                <w:bCs/>
                <w:sz w:val="26"/>
                <w:szCs w:val="26"/>
                <w:rtl/>
              </w:rPr>
              <w:t>ע"י ב"כ המתמחה טלי זדה</w:t>
            </w:r>
          </w:p>
        </w:tc>
      </w:tr>
      <w:bookmarkEnd w:id="1"/>
      <w:bookmarkEnd w:id="2"/>
      <w:tr w:rsidR="007A53C0" w:rsidRPr="005F3EE3" w14:paraId="1FBEB9D9" w14:textId="77777777" w:rsidTr="007A53C0">
        <w:trPr>
          <w:jc w:val="center"/>
        </w:trPr>
        <w:tc>
          <w:tcPr>
            <w:tcW w:w="8820" w:type="dxa"/>
            <w:gridSpan w:val="3"/>
            <w:shd w:val="clear" w:color="auto" w:fill="auto"/>
          </w:tcPr>
          <w:p w14:paraId="6C436E6B" w14:textId="77777777" w:rsidR="007A53C0" w:rsidRPr="007944F8" w:rsidRDefault="007A53C0" w:rsidP="00A261CC">
            <w:pPr>
              <w:rPr>
                <w:rFonts w:ascii="Arial" w:hAnsi="Arial"/>
                <w:b/>
                <w:bCs/>
                <w:sz w:val="26"/>
                <w:szCs w:val="26"/>
                <w:rtl/>
              </w:rPr>
            </w:pPr>
          </w:p>
          <w:p w14:paraId="71EFDE1A" w14:textId="77777777" w:rsidR="007A53C0" w:rsidRPr="007944F8" w:rsidRDefault="007A53C0" w:rsidP="007A53C0">
            <w:pPr>
              <w:jc w:val="center"/>
              <w:rPr>
                <w:rFonts w:ascii="Arial" w:hAnsi="Arial"/>
                <w:b/>
                <w:bCs/>
                <w:sz w:val="26"/>
                <w:szCs w:val="26"/>
                <w:rtl/>
              </w:rPr>
            </w:pPr>
            <w:r w:rsidRPr="007944F8">
              <w:rPr>
                <w:rFonts w:ascii="Arial" w:hAnsi="Arial"/>
                <w:b/>
                <w:bCs/>
                <w:sz w:val="26"/>
                <w:szCs w:val="26"/>
                <w:rtl/>
              </w:rPr>
              <w:t>נגד</w:t>
            </w:r>
          </w:p>
          <w:p w14:paraId="1A28868E" w14:textId="77777777" w:rsidR="007A53C0" w:rsidRPr="007944F8" w:rsidRDefault="007A53C0" w:rsidP="00A261CC">
            <w:pPr>
              <w:rPr>
                <w:rFonts w:ascii="Arial" w:hAnsi="Arial"/>
                <w:b/>
                <w:bCs/>
                <w:sz w:val="26"/>
                <w:szCs w:val="26"/>
              </w:rPr>
            </w:pPr>
          </w:p>
        </w:tc>
      </w:tr>
      <w:tr w:rsidR="007A53C0" w:rsidRPr="005F3EE3" w14:paraId="67D9677F" w14:textId="77777777" w:rsidTr="007A53C0">
        <w:trPr>
          <w:jc w:val="center"/>
        </w:trPr>
        <w:tc>
          <w:tcPr>
            <w:tcW w:w="3249" w:type="dxa"/>
            <w:gridSpan w:val="2"/>
            <w:shd w:val="clear" w:color="auto" w:fill="auto"/>
          </w:tcPr>
          <w:p w14:paraId="72EC7F83" w14:textId="77777777" w:rsidR="007A53C0" w:rsidRPr="007944F8" w:rsidRDefault="007A53C0" w:rsidP="00A261CC">
            <w:pPr>
              <w:rPr>
                <w:rFonts w:ascii="Arial" w:hAnsi="Arial"/>
                <w:b/>
                <w:bCs/>
                <w:sz w:val="26"/>
                <w:szCs w:val="26"/>
                <w:rtl/>
              </w:rPr>
            </w:pPr>
          </w:p>
          <w:p w14:paraId="75E4C1F1" w14:textId="77777777" w:rsidR="007A53C0" w:rsidRPr="007944F8" w:rsidRDefault="007A53C0" w:rsidP="00A261CC">
            <w:pPr>
              <w:rPr>
                <w:rFonts w:ascii="Arial" w:hAnsi="Arial"/>
                <w:b/>
                <w:bCs/>
                <w:sz w:val="26"/>
                <w:szCs w:val="26"/>
              </w:rPr>
            </w:pPr>
            <w:r w:rsidRPr="007944F8">
              <w:rPr>
                <w:rFonts w:ascii="Arial" w:hAnsi="Arial" w:hint="cs"/>
                <w:b/>
                <w:bCs/>
                <w:sz w:val="26"/>
                <w:szCs w:val="26"/>
                <w:rtl/>
              </w:rPr>
              <w:t>הנאשם</w:t>
            </w:r>
          </w:p>
        </w:tc>
        <w:tc>
          <w:tcPr>
            <w:tcW w:w="5571" w:type="dxa"/>
            <w:shd w:val="clear" w:color="auto" w:fill="auto"/>
          </w:tcPr>
          <w:p w14:paraId="63F13668" w14:textId="77777777" w:rsidR="007A53C0" w:rsidRPr="007944F8" w:rsidRDefault="007A53C0" w:rsidP="00A261CC">
            <w:pPr>
              <w:rPr>
                <w:rFonts w:ascii="Arial" w:hAnsi="Arial"/>
                <w:b/>
                <w:bCs/>
                <w:sz w:val="26"/>
                <w:szCs w:val="26"/>
                <w:rtl/>
              </w:rPr>
            </w:pPr>
          </w:p>
          <w:p w14:paraId="37C1175D" w14:textId="77777777" w:rsidR="007A53C0" w:rsidRPr="007944F8" w:rsidRDefault="007A53C0" w:rsidP="00A261CC">
            <w:pPr>
              <w:rPr>
                <w:b/>
                <w:bCs/>
                <w:sz w:val="26"/>
                <w:szCs w:val="26"/>
                <w:rtl/>
              </w:rPr>
            </w:pPr>
            <w:r w:rsidRPr="007944F8">
              <w:rPr>
                <w:rFonts w:ascii="Arial" w:hAnsi="Arial" w:hint="cs"/>
                <w:b/>
                <w:bCs/>
                <w:sz w:val="26"/>
                <w:szCs w:val="26"/>
                <w:rtl/>
              </w:rPr>
              <w:t>1</w:t>
            </w:r>
            <w:r w:rsidRPr="007944F8">
              <w:rPr>
                <w:rFonts w:ascii="Arial" w:hAnsi="Arial"/>
                <w:b/>
                <w:bCs/>
                <w:sz w:val="26"/>
                <w:szCs w:val="26"/>
                <w:rtl/>
              </w:rPr>
              <w:t>.</w:t>
            </w:r>
            <w:r w:rsidRPr="007944F8">
              <w:rPr>
                <w:rFonts w:ascii="Arial" w:hAnsi="Arial" w:hint="cs"/>
                <w:b/>
                <w:bCs/>
                <w:sz w:val="26"/>
                <w:szCs w:val="26"/>
                <w:rtl/>
              </w:rPr>
              <w:t xml:space="preserve"> </w:t>
            </w:r>
            <w:r w:rsidRPr="007944F8">
              <w:rPr>
                <w:rFonts w:ascii="Arial" w:hAnsi="Arial"/>
                <w:b/>
                <w:bCs/>
                <w:sz w:val="26"/>
                <w:szCs w:val="26"/>
                <w:rtl/>
              </w:rPr>
              <w:t xml:space="preserve">ריאד </w:t>
            </w:r>
            <w:r w:rsidRPr="007944F8">
              <w:rPr>
                <w:rFonts w:ascii="Arial" w:hAnsi="Arial" w:hint="cs"/>
                <w:b/>
                <w:bCs/>
                <w:sz w:val="26"/>
                <w:szCs w:val="26"/>
                <w:rtl/>
              </w:rPr>
              <w:t xml:space="preserve">בן דיאב </w:t>
            </w:r>
            <w:r w:rsidRPr="007944F8">
              <w:rPr>
                <w:rFonts w:ascii="Arial" w:hAnsi="Arial"/>
                <w:b/>
                <w:bCs/>
                <w:sz w:val="26"/>
                <w:szCs w:val="26"/>
                <w:rtl/>
              </w:rPr>
              <w:t>עתאיקה</w:t>
            </w:r>
          </w:p>
          <w:p w14:paraId="05AA0DA0" w14:textId="77777777" w:rsidR="007A53C0" w:rsidRPr="007944F8" w:rsidRDefault="007A53C0" w:rsidP="00A261CC">
            <w:pPr>
              <w:rPr>
                <w:b/>
                <w:bCs/>
                <w:sz w:val="26"/>
                <w:szCs w:val="26"/>
                <w:rtl/>
              </w:rPr>
            </w:pPr>
            <w:r w:rsidRPr="007944F8">
              <w:rPr>
                <w:rFonts w:hint="cs"/>
                <w:b/>
                <w:bCs/>
                <w:sz w:val="26"/>
                <w:szCs w:val="26"/>
                <w:rtl/>
              </w:rPr>
              <w:t>ע"י ב"כ עו"ד אפרת צרפתי</w:t>
            </w:r>
          </w:p>
        </w:tc>
      </w:tr>
    </w:tbl>
    <w:p w14:paraId="1A647211" w14:textId="77777777" w:rsidR="007A53C0" w:rsidRPr="005F3EE3" w:rsidRDefault="007A53C0" w:rsidP="007A53C0">
      <w:pPr>
        <w:suppressLineNumbers/>
      </w:pPr>
    </w:p>
    <w:p w14:paraId="1A78C47A" w14:textId="77777777" w:rsidR="00F26706" w:rsidRDefault="00F26706" w:rsidP="007A53C0">
      <w:pPr>
        <w:suppressLineNumbers/>
        <w:rPr>
          <w:rtl/>
        </w:rPr>
      </w:pPr>
    </w:p>
    <w:p w14:paraId="26164F0B" w14:textId="77777777" w:rsidR="007944F8" w:rsidRPr="007944F8" w:rsidRDefault="007944F8" w:rsidP="007944F8">
      <w:pPr>
        <w:suppressLineNumbers/>
        <w:spacing w:before="120" w:after="120" w:line="240" w:lineRule="exact"/>
        <w:ind w:left="283" w:hanging="283"/>
        <w:jc w:val="both"/>
        <w:rPr>
          <w:rFonts w:ascii="FrankRuehl" w:hAnsi="FrankRuehl" w:cs="FrankRuehl"/>
          <w:rtl/>
        </w:rPr>
      </w:pPr>
      <w:r w:rsidRPr="007944F8">
        <w:rPr>
          <w:rFonts w:ascii="FrankRuehl" w:hAnsi="FrankRuehl" w:cs="FrankRuehl"/>
          <w:rtl/>
        </w:rPr>
        <w:t xml:space="preserve">חקיקה שאוזכרה: </w:t>
      </w:r>
    </w:p>
    <w:p w14:paraId="40E320DA" w14:textId="77777777" w:rsidR="007944F8" w:rsidRPr="007944F8" w:rsidRDefault="007944F8" w:rsidP="007944F8">
      <w:pPr>
        <w:suppressLineNumbers/>
        <w:spacing w:before="120" w:after="120" w:line="240" w:lineRule="exact"/>
        <w:ind w:left="283" w:hanging="283"/>
        <w:jc w:val="both"/>
        <w:rPr>
          <w:rFonts w:ascii="FrankRuehl" w:hAnsi="FrankRuehl" w:cs="FrankRuehl"/>
          <w:color w:val="0000FF"/>
          <w:rtl/>
        </w:rPr>
      </w:pPr>
      <w:hyperlink r:id="rId7" w:history="1">
        <w:r w:rsidRPr="007944F8">
          <w:rPr>
            <w:rStyle w:val="Hyperlink"/>
            <w:rFonts w:ascii="FrankRuehl" w:hAnsi="FrankRuehl" w:cs="FrankRuehl"/>
            <w:color w:val="0000FF"/>
            <w:rtl/>
          </w:rPr>
          <w:t>חוק העונשין, תשל"ז-1977</w:t>
        </w:r>
      </w:hyperlink>
      <w:r w:rsidRPr="007944F8">
        <w:rPr>
          <w:rFonts w:ascii="FrankRuehl" w:hAnsi="FrankRuehl" w:cs="FrankRuehl"/>
          <w:color w:val="0000FF"/>
          <w:u w:val="single"/>
          <w:rtl/>
        </w:rPr>
        <w:t xml:space="preserve">: סע'  </w:t>
      </w:r>
      <w:hyperlink r:id="rId8" w:history="1">
        <w:r w:rsidRPr="007944F8">
          <w:rPr>
            <w:rStyle w:val="Hyperlink"/>
            <w:rFonts w:ascii="FrankRuehl" w:hAnsi="FrankRuehl" w:cs="FrankRuehl"/>
            <w:color w:val="0000FF"/>
          </w:rPr>
          <w:t>144</w:t>
        </w:r>
      </w:hyperlink>
      <w:r w:rsidRPr="007944F8">
        <w:rPr>
          <w:rFonts w:ascii="FrankRuehl" w:hAnsi="FrankRuehl" w:cs="FrankRuehl"/>
          <w:color w:val="0000FF"/>
          <w:u w:val="single"/>
          <w:rtl/>
        </w:rPr>
        <w:t xml:space="preserve">, </w:t>
      </w:r>
      <w:hyperlink r:id="rId9" w:history="1">
        <w:r w:rsidRPr="007944F8">
          <w:rPr>
            <w:rStyle w:val="Hyperlink"/>
            <w:rFonts w:ascii="FrankRuehl" w:hAnsi="FrankRuehl" w:cs="FrankRuehl"/>
            <w:color w:val="0000FF"/>
          </w:rPr>
          <w:t>144</w:t>
        </w:r>
      </w:hyperlink>
      <w:r w:rsidRPr="007944F8">
        <w:rPr>
          <w:rFonts w:ascii="FrankRuehl" w:hAnsi="FrankRuehl" w:cs="FrankRuehl"/>
          <w:color w:val="0000FF"/>
          <w:rtl/>
        </w:rPr>
        <w:t xml:space="preserve">(א), </w:t>
      </w:r>
      <w:hyperlink r:id="rId10" w:history="1">
        <w:r w:rsidRPr="007944F8">
          <w:rPr>
            <w:rStyle w:val="Hyperlink"/>
            <w:rFonts w:ascii="FrankRuehl" w:hAnsi="FrankRuehl" w:cs="FrankRuehl"/>
            <w:color w:val="0000FF"/>
          </w:rPr>
          <w:t>144</w:t>
        </w:r>
      </w:hyperlink>
      <w:r w:rsidRPr="007944F8">
        <w:rPr>
          <w:rFonts w:ascii="FrankRuehl" w:hAnsi="FrankRuehl" w:cs="FrankRuehl"/>
          <w:color w:val="0000FF"/>
          <w:rtl/>
        </w:rPr>
        <w:t xml:space="preserve">(ב), </w:t>
      </w:r>
      <w:hyperlink r:id="rId11" w:history="1">
        <w:r w:rsidRPr="007944F8">
          <w:rPr>
            <w:rStyle w:val="Hyperlink"/>
            <w:rFonts w:ascii="FrankRuehl" w:hAnsi="FrankRuehl" w:cs="FrankRuehl"/>
            <w:color w:val="0000FF"/>
          </w:rPr>
          <w:t>186</w:t>
        </w:r>
      </w:hyperlink>
    </w:p>
    <w:p w14:paraId="64702C73" w14:textId="77777777" w:rsidR="007A53C0" w:rsidRDefault="007A53C0" w:rsidP="007944F8">
      <w:pPr>
        <w:suppressLineNumbers/>
        <w:rPr>
          <w:rFonts w:hint="cs"/>
          <w:rtl/>
        </w:rPr>
      </w:pPr>
      <w:bookmarkStart w:id="3" w:name="LawTable_End"/>
      <w:bookmarkEnd w:id="3"/>
    </w:p>
    <w:p w14:paraId="3E662F23"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9C541E">
        <w:rPr>
          <w:rFonts w:cs="FrankRuehl" w:hint="cs"/>
          <w:szCs w:val="26"/>
          <w:rtl/>
        </w:rPr>
        <w:t>מיני-רציו:</w:t>
      </w:r>
    </w:p>
    <w:p w14:paraId="712B391D"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 בית המשפט גזר את דינו של נאשם שהורשע בעבירות של החזקת נשק ותחמושת שלא כדין. הוטלו</w:t>
      </w:r>
      <w:r w:rsidRPr="009C541E">
        <w:rPr>
          <w:rFonts w:cs="FrankRuehl"/>
          <w:szCs w:val="26"/>
          <w:rtl/>
        </w:rPr>
        <w:t xml:space="preserve"> על הנאשם </w:t>
      </w:r>
      <w:r w:rsidRPr="009C541E">
        <w:rPr>
          <w:rFonts w:cs="FrankRuehl" w:hint="cs"/>
          <w:szCs w:val="26"/>
          <w:rtl/>
        </w:rPr>
        <w:t>15</w:t>
      </w:r>
      <w:r w:rsidRPr="009C541E">
        <w:rPr>
          <w:rFonts w:cs="FrankRuehl"/>
          <w:szCs w:val="26"/>
          <w:rtl/>
        </w:rPr>
        <w:t xml:space="preserve"> חודשי מאסר</w:t>
      </w:r>
      <w:r w:rsidRPr="009C541E">
        <w:rPr>
          <w:rFonts w:cs="FrankRuehl" w:hint="cs"/>
          <w:szCs w:val="26"/>
          <w:rtl/>
        </w:rPr>
        <w:t xml:space="preserve"> לריצוי</w:t>
      </w:r>
      <w:r w:rsidRPr="009C541E">
        <w:rPr>
          <w:rFonts w:cs="FrankRuehl"/>
          <w:szCs w:val="26"/>
          <w:rtl/>
        </w:rPr>
        <w:t xml:space="preserve"> בפועל, </w:t>
      </w:r>
      <w:r w:rsidRPr="009C541E">
        <w:rPr>
          <w:rFonts w:cs="FrankRuehl" w:hint="cs"/>
          <w:szCs w:val="26"/>
          <w:rtl/>
        </w:rPr>
        <w:t>לצד ענישה נלווית.</w:t>
      </w:r>
    </w:p>
    <w:p w14:paraId="223B00DA"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 xml:space="preserve">* </w:t>
      </w:r>
      <w:r w:rsidRPr="009C541E">
        <w:rPr>
          <w:rFonts w:cs="FrankRuehl"/>
          <w:szCs w:val="26"/>
          <w:rtl/>
        </w:rPr>
        <w:t>עונשין – ענישה – מדיניות ענישה: עבירות נשק</w:t>
      </w:r>
    </w:p>
    <w:p w14:paraId="4C9C73A7"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 xml:space="preserve">* </w:t>
      </w:r>
      <w:r w:rsidRPr="009C541E">
        <w:rPr>
          <w:rFonts w:cs="FrankRuehl"/>
          <w:szCs w:val="26"/>
          <w:rtl/>
        </w:rPr>
        <w:t>עונשין – עבירות – נשק</w:t>
      </w:r>
    </w:p>
    <w:p w14:paraId="290D99F2"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9D7AF4F" w14:textId="77777777" w:rsidR="009C541E" w:rsidRPr="009C541E" w:rsidRDefault="009C541E" w:rsidP="009C541E">
      <w:pPr>
        <w:pBdr>
          <w:top w:val="single" w:sz="4" w:space="1" w:color="auto"/>
          <w:bottom w:val="single" w:sz="4" w:space="1" w:color="auto"/>
        </w:pBdr>
        <w:spacing w:after="120" w:line="320" w:lineRule="exact"/>
        <w:jc w:val="both"/>
        <w:rPr>
          <w:rFonts w:cs="FrankRuehl"/>
          <w:szCs w:val="26"/>
          <w:rtl/>
        </w:rPr>
      </w:pPr>
      <w:r w:rsidRPr="009C541E">
        <w:rPr>
          <w:rFonts w:cs="FrankRuehl" w:hint="cs"/>
          <w:szCs w:val="26"/>
          <w:rtl/>
        </w:rPr>
        <w:t xml:space="preserve">הנאשם הורשע, על פי הסדר טיעון, במספר עבירות של החזקת נשק ותחמושת שלא כדין, בניגוד לסעיף </w:t>
      </w:r>
      <w:hyperlink r:id="rId12" w:history="1">
        <w:r w:rsidRPr="009C541E">
          <w:rPr>
            <w:rStyle w:val="Hyperlink"/>
            <w:rFonts w:cs="FrankRuehl"/>
            <w:color w:val="auto"/>
            <w:szCs w:val="26"/>
            <w:u w:val="none"/>
            <w:rtl/>
          </w:rPr>
          <w:t>144(א)</w:t>
        </w:r>
      </w:hyperlink>
      <w:r w:rsidRPr="009C541E">
        <w:rPr>
          <w:rFonts w:cs="FrankRuehl" w:hint="cs"/>
          <w:szCs w:val="26"/>
          <w:rtl/>
        </w:rPr>
        <w:t xml:space="preserve"> ל</w:t>
      </w:r>
      <w:hyperlink r:id="rId13" w:history="1">
        <w:r w:rsidRPr="009C541E">
          <w:rPr>
            <w:rFonts w:cs="FrankRuehl"/>
            <w:szCs w:val="26"/>
            <w:rtl/>
          </w:rPr>
          <w:t>חוק העונשין</w:t>
        </w:r>
      </w:hyperlink>
      <w:r w:rsidRPr="009C541E">
        <w:rPr>
          <w:rFonts w:cs="FrankRuehl" w:hint="cs"/>
          <w:szCs w:val="26"/>
          <w:rtl/>
        </w:rPr>
        <w:t xml:space="preserve">. </w:t>
      </w:r>
    </w:p>
    <w:p w14:paraId="326D2DBC"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1805C71"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בית המשפט גזר את דינו של הנאשם, ופסק כלהלן:</w:t>
      </w:r>
    </w:p>
    <w:p w14:paraId="5467180B" w14:textId="77777777" w:rsidR="009C541E" w:rsidRPr="009C541E" w:rsidRDefault="009C541E" w:rsidP="009C541E">
      <w:pPr>
        <w:pBdr>
          <w:top w:val="single" w:sz="4" w:space="1" w:color="auto"/>
          <w:bottom w:val="single" w:sz="4" w:space="1" w:color="auto"/>
        </w:pBdr>
        <w:spacing w:after="120" w:line="320" w:lineRule="exact"/>
        <w:jc w:val="both"/>
        <w:rPr>
          <w:rFonts w:cs="FrankRuehl"/>
          <w:szCs w:val="26"/>
          <w:rtl/>
        </w:rPr>
      </w:pPr>
      <w:r w:rsidRPr="009C541E">
        <w:rPr>
          <w:rFonts w:cs="FrankRuehl"/>
          <w:szCs w:val="26"/>
          <w:rtl/>
        </w:rPr>
        <w:t xml:space="preserve">מתחם </w:t>
      </w:r>
      <w:r w:rsidRPr="009C541E">
        <w:rPr>
          <w:rFonts w:cs="FrankRuehl" w:hint="cs"/>
          <w:szCs w:val="26"/>
          <w:rtl/>
        </w:rPr>
        <w:t>ה</w:t>
      </w:r>
      <w:r w:rsidRPr="009C541E">
        <w:rPr>
          <w:rFonts w:cs="FrankRuehl"/>
          <w:szCs w:val="26"/>
          <w:rtl/>
        </w:rPr>
        <w:t>ענישה, בכל הנוגע לאחזקת נשק חם קצר, מסוג אקדח – חצי אוטומטי, כשהוא מוחזק בלווית תחמושת מתאימה, במחסנית, מוכן לשימוש,</w:t>
      </w:r>
      <w:r w:rsidRPr="009C541E">
        <w:rPr>
          <w:rFonts w:cs="FrankRuehl" w:hint="cs"/>
          <w:szCs w:val="26"/>
          <w:rtl/>
        </w:rPr>
        <w:t xml:space="preserve"> וכן רובה הסער והתחמושת בכמות בה נתפסה, כשחלקה </w:t>
      </w:r>
      <w:r w:rsidRPr="009C541E">
        <w:rPr>
          <w:rFonts w:cs="FrankRuehl"/>
          <w:szCs w:val="26"/>
          <w:rtl/>
        </w:rPr>
        <w:t>–</w:t>
      </w:r>
      <w:r w:rsidRPr="009C541E">
        <w:rPr>
          <w:rFonts w:cs="FrankRuehl" w:hint="cs"/>
          <w:szCs w:val="26"/>
          <w:rtl/>
        </w:rPr>
        <w:t xml:space="preserve"> תואם לרובה הסער, כשהוסכם בין הצדדים, כי בעשר השנים האחרונות </w:t>
      </w:r>
      <w:r w:rsidRPr="009C541E">
        <w:rPr>
          <w:rFonts w:cs="FrankRuehl"/>
          <w:szCs w:val="26"/>
          <w:rtl/>
        </w:rPr>
        <w:t>–</w:t>
      </w:r>
      <w:r w:rsidRPr="009C541E">
        <w:rPr>
          <w:rFonts w:cs="FrankRuehl" w:hint="cs"/>
          <w:szCs w:val="26"/>
          <w:rtl/>
        </w:rPr>
        <w:t xml:space="preserve"> לא נערך שימוש ברובה הסער, הינו בין 24 עד 48 חודשי מאסר בפועל.</w:t>
      </w:r>
    </w:p>
    <w:p w14:paraId="1212324B"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lastRenderedPageBreak/>
        <w:t xml:space="preserve">אין מקום לאמץ את המלצת שירות המבחן למבוגרים, לפיה יש להסתפק בענישה חינוכית, במסגרת צו של"צ. אף לא בקשתה החלופית של ההגנה, להשית עונש מאסר בפועל, לריצוי בדרך של עבודות שירות. עתירות אלה חורגות, חריגה קיצונית, ממתחם הענישה הראוי. לא הוצגו כל נסיבות חריגות </w:t>
      </w:r>
      <w:r w:rsidRPr="009C541E">
        <w:rPr>
          <w:rFonts w:cs="FrankRuehl"/>
          <w:szCs w:val="26"/>
          <w:rtl/>
        </w:rPr>
        <w:t>–</w:t>
      </w:r>
      <w:r w:rsidRPr="009C541E">
        <w:rPr>
          <w:rFonts w:cs="FrankRuehl" w:hint="cs"/>
          <w:szCs w:val="26"/>
          <w:rtl/>
        </w:rPr>
        <w:t xml:space="preserve"> כל מצוקה או התמכרות, ממנה סובל הנאשם, המצדיקות חריגה כזו. ההיפך הוא הנכון: עולה מהנתונים כי הנאשם ניהל חיים רגילים ושגרתיים, של עבודה ופרנסת משפחה. ודוק: כבר נפסק, לא פעם, כי שיקום איננו מילת קסם, המצדיקה חריגה מהמתחם בכל מקרה שהוא. ענישה בהתאם לעתירות אלה </w:t>
      </w:r>
      <w:r w:rsidRPr="009C541E">
        <w:rPr>
          <w:rFonts w:cs="FrankRuehl"/>
          <w:szCs w:val="26"/>
          <w:rtl/>
        </w:rPr>
        <w:t>–</w:t>
      </w:r>
      <w:r w:rsidRPr="009C541E">
        <w:rPr>
          <w:rFonts w:cs="FrankRuehl" w:hint="cs"/>
          <w:szCs w:val="26"/>
          <w:rtl/>
        </w:rPr>
        <w:t xml:space="preserve"> לא יהיה בה כדי לשקף כלל את עיקרון ההלימה, אשר קיבל הבכורה במסגרת שיקולי הענישה, שלא לדבר על הרתעת היחיד </w:t>
      </w:r>
      <w:r w:rsidRPr="009C541E">
        <w:rPr>
          <w:rFonts w:cs="FrankRuehl"/>
          <w:szCs w:val="26"/>
          <w:rtl/>
        </w:rPr>
        <w:t>–</w:t>
      </w:r>
      <w:r w:rsidRPr="009C541E">
        <w:rPr>
          <w:rFonts w:cs="FrankRuehl" w:hint="cs"/>
          <w:szCs w:val="26"/>
          <w:rtl/>
        </w:rPr>
        <w:t xml:space="preserve"> הנאשם </w:t>
      </w:r>
      <w:r w:rsidRPr="009C541E">
        <w:rPr>
          <w:rFonts w:cs="FrankRuehl"/>
          <w:szCs w:val="26"/>
          <w:rtl/>
        </w:rPr>
        <w:t>–</w:t>
      </w:r>
      <w:r w:rsidRPr="009C541E">
        <w:rPr>
          <w:rFonts w:cs="FrankRuehl" w:hint="cs"/>
          <w:szCs w:val="26"/>
          <w:rtl/>
        </w:rPr>
        <w:t xml:space="preserve"> והרתעת הרבים. </w:t>
      </w:r>
    </w:p>
    <w:p w14:paraId="5F2027FC" w14:textId="77777777" w:rsidR="009C541E" w:rsidRPr="009C541E" w:rsidRDefault="009C541E" w:rsidP="009C541E">
      <w:pPr>
        <w:pBdr>
          <w:top w:val="single" w:sz="4" w:space="1" w:color="auto"/>
          <w:bottom w:val="single" w:sz="4" w:space="1" w:color="auto"/>
        </w:pBdr>
        <w:spacing w:after="120" w:line="320" w:lineRule="exact"/>
        <w:jc w:val="both"/>
        <w:rPr>
          <w:rFonts w:cs="FrankRuehl" w:hint="cs"/>
          <w:szCs w:val="26"/>
          <w:rtl/>
        </w:rPr>
      </w:pPr>
      <w:r w:rsidRPr="009C541E">
        <w:rPr>
          <w:rFonts w:cs="FrankRuehl" w:hint="cs"/>
          <w:szCs w:val="26"/>
          <w:rtl/>
        </w:rPr>
        <w:t xml:space="preserve">מכלול הנתונים מצביע לכיוון ענישה במסגרת מתחם הענישה, קרוב לרף הנמוך שלו. ברם, לנוכח קיומן של נסיבות מיוחדות, שעניינן </w:t>
      </w:r>
      <w:r w:rsidRPr="009C541E">
        <w:rPr>
          <w:rFonts w:cs="FrankRuehl"/>
          <w:szCs w:val="26"/>
          <w:rtl/>
        </w:rPr>
        <w:t>–</w:t>
      </w:r>
      <w:r w:rsidRPr="009C541E">
        <w:rPr>
          <w:rFonts w:cs="FrankRuehl" w:hint="cs"/>
          <w:szCs w:val="26"/>
          <w:rtl/>
        </w:rPr>
        <w:t xml:space="preserve"> העובדה, כי משפחת הנאשם קשרה גורלה עם מדינת ישראל, כשבהתאם לנתונים שהוצגו במסגרת פרשת העונש, לא מעטים מבניה שירתו, או משרתים, בכוחות הבטחון; והיא אף שכלה אחד מבניה </w:t>
      </w:r>
      <w:r w:rsidRPr="009C541E">
        <w:rPr>
          <w:rFonts w:cs="FrankRuehl"/>
          <w:szCs w:val="26"/>
          <w:rtl/>
        </w:rPr>
        <w:t>–</w:t>
      </w:r>
      <w:r w:rsidRPr="009C541E">
        <w:rPr>
          <w:rFonts w:cs="FrankRuehl" w:hint="cs"/>
          <w:szCs w:val="26"/>
          <w:rtl/>
        </w:rPr>
        <w:t xml:space="preserve"> אחי הנאשם </w:t>
      </w:r>
      <w:r w:rsidRPr="009C541E">
        <w:rPr>
          <w:rFonts w:cs="FrankRuehl"/>
          <w:szCs w:val="26"/>
          <w:rtl/>
        </w:rPr>
        <w:t>–</w:t>
      </w:r>
      <w:r w:rsidRPr="009C541E">
        <w:rPr>
          <w:rFonts w:cs="FrankRuehl" w:hint="cs"/>
          <w:szCs w:val="26"/>
          <w:rtl/>
        </w:rPr>
        <w:t xml:space="preserve"> ביום פקודה, מוצא בית המשפט, ליתן משקל לנסיבה זו, ביחד עם נכונות הנאשם להשתלב בהליך טיפולי, בדרך של הקלה נוספת, מעבר לרף התחתון של המתחם. הקלה זו לא תבטל הצורך בהשתת מאסר בפועל, אך תוביל לקיצור משמעותי של תקופת המאסר, שיהיה בו משום הושטת יד לנאשם, במסגרת מאמציו להשתקם. הקלה זו תאוזן תוך תוספת עיצום כספי משמעותי.</w:t>
      </w:r>
    </w:p>
    <w:p w14:paraId="6FAAC5FC" w14:textId="77777777" w:rsidR="009C541E" w:rsidRDefault="009C541E" w:rsidP="007944F8">
      <w:pPr>
        <w:suppressLineNumbers/>
        <w:rPr>
          <w:rFonts w:hint="cs"/>
          <w:rtl/>
        </w:rPr>
      </w:pPr>
      <w:bookmarkStart w:id="5" w:name="ABSTRACT_END"/>
      <w:bookmarkEnd w:id="5"/>
    </w:p>
    <w:tbl>
      <w:tblPr>
        <w:bidiVisual/>
        <w:tblW w:w="8820" w:type="dxa"/>
        <w:jc w:val="center"/>
        <w:tblLook w:val="01E0" w:firstRow="1" w:lastRow="1" w:firstColumn="1" w:lastColumn="1" w:noHBand="0" w:noVBand="0"/>
      </w:tblPr>
      <w:tblGrid>
        <w:gridCol w:w="8820"/>
      </w:tblGrid>
      <w:tr w:rsidR="007A53C0" w14:paraId="552536C9" w14:textId="77777777" w:rsidTr="007A53C0">
        <w:trPr>
          <w:jc w:val="center"/>
        </w:trPr>
        <w:tc>
          <w:tcPr>
            <w:tcW w:w="8820" w:type="dxa"/>
            <w:shd w:val="clear" w:color="auto" w:fill="auto"/>
          </w:tcPr>
          <w:p w14:paraId="057A53C7" w14:textId="77777777" w:rsidR="005F3EE3" w:rsidRPr="005F3EE3" w:rsidRDefault="005F3EE3" w:rsidP="005F3EE3">
            <w:pPr>
              <w:bidi w:val="0"/>
              <w:jc w:val="center"/>
              <w:rPr>
                <w:rFonts w:ascii="Arial" w:hAnsi="Arial"/>
                <w:b/>
                <w:bCs/>
                <w:sz w:val="28"/>
                <w:szCs w:val="28"/>
                <w:u w:val="single"/>
              </w:rPr>
            </w:pPr>
            <w:bookmarkStart w:id="6" w:name="PsakDin" w:colFirst="0" w:colLast="0"/>
            <w:bookmarkEnd w:id="0"/>
            <w:r w:rsidRPr="005F3EE3">
              <w:rPr>
                <w:rFonts w:ascii="Arial" w:hAnsi="Arial"/>
                <w:b/>
                <w:bCs/>
                <w:sz w:val="28"/>
                <w:szCs w:val="28"/>
                <w:u w:val="single"/>
                <w:rtl/>
              </w:rPr>
              <w:t>גזר דין</w:t>
            </w:r>
          </w:p>
          <w:p w14:paraId="40ECBD41" w14:textId="77777777" w:rsidR="007A53C0" w:rsidRPr="005F3EE3" w:rsidRDefault="007A53C0" w:rsidP="005F3EE3">
            <w:pPr>
              <w:bidi w:val="0"/>
              <w:jc w:val="center"/>
              <w:rPr>
                <w:rFonts w:ascii="Arial" w:hAnsi="Arial"/>
                <w:b/>
                <w:bCs/>
                <w:sz w:val="28"/>
                <w:szCs w:val="28"/>
                <w:u w:val="single"/>
              </w:rPr>
            </w:pPr>
          </w:p>
        </w:tc>
      </w:tr>
      <w:bookmarkEnd w:id="6"/>
    </w:tbl>
    <w:p w14:paraId="0FB3A480" w14:textId="77777777" w:rsidR="007A53C0" w:rsidRDefault="007A53C0" w:rsidP="007A53C0">
      <w:pPr>
        <w:spacing w:line="360" w:lineRule="auto"/>
        <w:jc w:val="both"/>
        <w:rPr>
          <w:rFonts w:ascii="Arial" w:hAnsi="Arial"/>
          <w:rtl/>
        </w:rPr>
      </w:pPr>
    </w:p>
    <w:p w14:paraId="79BA700E" w14:textId="77777777" w:rsidR="007A53C0" w:rsidRDefault="007A53C0" w:rsidP="007A53C0">
      <w:pPr>
        <w:spacing w:line="360" w:lineRule="auto"/>
        <w:jc w:val="both"/>
        <w:rPr>
          <w:rFonts w:ascii="Arial" w:hAnsi="Arial"/>
          <w:rtl/>
        </w:rPr>
      </w:pPr>
      <w:r w:rsidRPr="0058462E">
        <w:rPr>
          <w:rFonts w:ascii="Arial" w:hAnsi="Arial" w:hint="cs"/>
          <w:b/>
          <w:bCs/>
          <w:rtl/>
        </w:rPr>
        <w:t>כתב האישום והסדר הטיעון</w:t>
      </w:r>
    </w:p>
    <w:p w14:paraId="0069B3B7" w14:textId="77777777" w:rsidR="007A53C0" w:rsidRDefault="007A53C0" w:rsidP="007A53C0">
      <w:pPr>
        <w:spacing w:line="360" w:lineRule="auto"/>
        <w:jc w:val="both"/>
        <w:rPr>
          <w:rFonts w:ascii="Arial" w:hAnsi="Arial"/>
          <w:rtl/>
        </w:rPr>
      </w:pPr>
    </w:p>
    <w:p w14:paraId="722012DF" w14:textId="77777777" w:rsidR="007A53C0" w:rsidRDefault="007A53C0" w:rsidP="007A53C0">
      <w:pPr>
        <w:spacing w:line="360" w:lineRule="auto"/>
        <w:jc w:val="both"/>
        <w:rPr>
          <w:rtl/>
        </w:rPr>
      </w:pPr>
      <w:r>
        <w:rPr>
          <w:rFonts w:ascii="Arial" w:hAnsi="Arial" w:hint="cs"/>
          <w:rtl/>
        </w:rPr>
        <w:t xml:space="preserve">הנאשם שלפני נותן את הדין בגין מספר עבירות של החזקת נשק ותחמושת שלא כדין, בניגוד לסעיף </w:t>
      </w:r>
      <w:hyperlink r:id="rId14" w:history="1">
        <w:r w:rsidR="00F26706" w:rsidRPr="00F26706">
          <w:rPr>
            <w:rStyle w:val="Hyperlink"/>
            <w:rFonts w:ascii="Arial" w:hAnsi="Arial"/>
            <w:color w:val="0000FF"/>
            <w:rtl/>
          </w:rPr>
          <w:t>144(א)</w:t>
        </w:r>
      </w:hyperlink>
      <w:r>
        <w:rPr>
          <w:rFonts w:ascii="Arial" w:hAnsi="Arial" w:hint="cs"/>
          <w:rtl/>
        </w:rPr>
        <w:t xml:space="preserve"> רישא וסיפא </w:t>
      </w:r>
      <w:r>
        <w:rPr>
          <w:rFonts w:hint="cs"/>
          <w:rtl/>
        </w:rPr>
        <w:t>ל</w:t>
      </w:r>
      <w:hyperlink r:id="rId15" w:history="1">
        <w:r w:rsidR="005F3EE3" w:rsidRPr="005F3EE3">
          <w:rPr>
            <w:color w:val="0000FF"/>
            <w:u w:val="single"/>
            <w:rtl/>
          </w:rPr>
          <w:t>חוק העונשין</w:t>
        </w:r>
      </w:hyperlink>
      <w:r>
        <w:rPr>
          <w:rFonts w:hint="cs"/>
          <w:rtl/>
        </w:rPr>
        <w:t xml:space="preserve">, תשל"ז – 1977. </w:t>
      </w:r>
    </w:p>
    <w:p w14:paraId="5380F956" w14:textId="77777777" w:rsidR="007A53C0" w:rsidRDefault="007A53C0" w:rsidP="007A53C0">
      <w:pPr>
        <w:spacing w:line="360" w:lineRule="auto"/>
        <w:jc w:val="both"/>
        <w:rPr>
          <w:rtl/>
        </w:rPr>
      </w:pPr>
    </w:p>
    <w:p w14:paraId="15EA37EE" w14:textId="77777777" w:rsidR="007A53C0" w:rsidRDefault="007A53C0" w:rsidP="007A53C0">
      <w:pPr>
        <w:spacing w:line="360" w:lineRule="auto"/>
        <w:jc w:val="both"/>
        <w:rPr>
          <w:rtl/>
        </w:rPr>
      </w:pPr>
      <w:r>
        <w:rPr>
          <w:rFonts w:hint="cs"/>
          <w:rtl/>
        </w:rPr>
        <w:t xml:space="preserve">בהתאם לעובדות כתב האישום המתוקן כא/1, בהן הודה הנאשם במסגרת הסדר טיעון, בתאריך 25.02.19, נתפס הנאשם מחזיק, בחדר ממ"ד שבמרתף המשותף לביתו ולבית אביו, רובה סער מסוג קלצ'ניקוב, מ.ס. 27069551, אשר הונח במקום כ-10 שנים קודם לכן ומאז </w:t>
      </w:r>
      <w:r>
        <w:rPr>
          <w:rtl/>
        </w:rPr>
        <w:t>–</w:t>
      </w:r>
      <w:r>
        <w:rPr>
          <w:rFonts w:hint="cs"/>
          <w:rtl/>
        </w:rPr>
        <w:t xml:space="preserve"> לא נעשה בו שימוש. </w:t>
      </w:r>
    </w:p>
    <w:p w14:paraId="55705736" w14:textId="77777777" w:rsidR="007A53C0" w:rsidRDefault="007A53C0" w:rsidP="007A53C0">
      <w:pPr>
        <w:spacing w:line="360" w:lineRule="auto"/>
        <w:jc w:val="both"/>
        <w:rPr>
          <w:rtl/>
        </w:rPr>
      </w:pPr>
    </w:p>
    <w:p w14:paraId="51CEA3D5" w14:textId="77777777" w:rsidR="007A53C0" w:rsidRDefault="007A53C0" w:rsidP="007A53C0">
      <w:pPr>
        <w:spacing w:line="360" w:lineRule="auto"/>
        <w:jc w:val="both"/>
        <w:rPr>
          <w:rtl/>
        </w:rPr>
      </w:pPr>
      <w:r>
        <w:rPr>
          <w:rFonts w:hint="cs"/>
          <w:rtl/>
        </w:rPr>
        <w:t>בנוסף, החזיק הנאשם תחמושת מסוגים שונים, כדלקמן: 500 כדורים בתפזורת, מרביתם בקוטר 5.56 וחלק קטן מהן בקוטר 7.62, קוטר המתאים לרובה סער מסוג קלצ'ניקוב.</w:t>
      </w:r>
    </w:p>
    <w:p w14:paraId="7F700DD3" w14:textId="77777777" w:rsidR="007A53C0" w:rsidRDefault="007A53C0" w:rsidP="007A53C0">
      <w:pPr>
        <w:spacing w:line="360" w:lineRule="auto"/>
        <w:jc w:val="both"/>
        <w:rPr>
          <w:rtl/>
        </w:rPr>
      </w:pPr>
    </w:p>
    <w:p w14:paraId="08CF43A1" w14:textId="77777777" w:rsidR="007A53C0" w:rsidRDefault="007A53C0" w:rsidP="007A53C0">
      <w:pPr>
        <w:spacing w:line="360" w:lineRule="auto"/>
        <w:jc w:val="both"/>
        <w:rPr>
          <w:rtl/>
        </w:rPr>
      </w:pPr>
      <w:r>
        <w:rPr>
          <w:rFonts w:hint="cs"/>
          <w:rtl/>
        </w:rPr>
        <w:t>בנוסף, בבית הנאשם, במזוודה מעל הארון בחדר השינה בו התגורר, נתפס אקדח חצי אוטומטי מסוג מוסד, מ. ס. 05083</w:t>
      </w:r>
      <w:r>
        <w:rPr>
          <w:rFonts w:hint="cs"/>
        </w:rPr>
        <w:t>AB</w:t>
      </w:r>
      <w:r>
        <w:rPr>
          <w:rFonts w:hint="cs"/>
          <w:rtl/>
        </w:rPr>
        <w:t xml:space="preserve">, טעון במחסנית מלאה כדורים וכן נתפסו ארבע מחסניות ריקות המתאימות לרובה סער מסוג </w:t>
      </w:r>
      <w:r>
        <w:rPr>
          <w:rFonts w:hint="cs"/>
        </w:rPr>
        <w:t>M</w:t>
      </w:r>
      <w:r>
        <w:t>-16</w:t>
      </w:r>
      <w:r>
        <w:rPr>
          <w:rFonts w:hint="cs"/>
          <w:rtl/>
        </w:rPr>
        <w:t xml:space="preserve">. </w:t>
      </w:r>
    </w:p>
    <w:p w14:paraId="1262213A" w14:textId="77777777" w:rsidR="007A53C0" w:rsidRDefault="007A53C0" w:rsidP="007A53C0">
      <w:pPr>
        <w:spacing w:line="360" w:lineRule="auto"/>
        <w:jc w:val="both"/>
        <w:rPr>
          <w:rtl/>
        </w:rPr>
      </w:pPr>
    </w:p>
    <w:p w14:paraId="59A16837" w14:textId="77777777" w:rsidR="007A53C0" w:rsidRDefault="007A53C0" w:rsidP="007A53C0">
      <w:pPr>
        <w:spacing w:line="360" w:lineRule="auto"/>
        <w:jc w:val="both"/>
        <w:rPr>
          <w:rtl/>
        </w:rPr>
      </w:pPr>
      <w:r>
        <w:rPr>
          <w:rFonts w:hint="cs"/>
          <w:rtl/>
        </w:rPr>
        <w:lastRenderedPageBreak/>
        <w:t xml:space="preserve">בין הצדדים נקשר הסדר, במסגרתו תוקן כתב האישום, כך שנמחק ממנו נאשם נוסף - אבי הנאשם, אשר, בתחילה, הועמד לדין ביחד עמו, וכן נמחקו עבירות שעניינן החזקת שני כלי נשק נוספים, מסוג רובה סער </w:t>
      </w:r>
      <w:r>
        <w:rPr>
          <w:rFonts w:hint="cs"/>
        </w:rPr>
        <w:t>M</w:t>
      </w:r>
      <w:r>
        <w:t>-16</w:t>
      </w:r>
      <w:r>
        <w:rPr>
          <w:rFonts w:hint="cs"/>
          <w:rtl/>
        </w:rPr>
        <w:t xml:space="preserve"> וכן אקדח חצי אוטומטי </w:t>
      </w:r>
      <w:r>
        <w:t>CZ</w:t>
      </w:r>
      <w:r>
        <w:rPr>
          <w:rFonts w:hint="cs"/>
          <w:rtl/>
        </w:rPr>
        <w:t xml:space="preserve">, כמו גם תחמושת רבה נוספת ומחסניות נוספות, שבתחילה </w:t>
      </w:r>
      <w:r>
        <w:rPr>
          <w:rtl/>
        </w:rPr>
        <w:t>–</w:t>
      </w:r>
      <w:r>
        <w:rPr>
          <w:rFonts w:hint="cs"/>
          <w:rtl/>
        </w:rPr>
        <w:t xml:space="preserve"> יוחסה גם החזקתן. </w:t>
      </w:r>
    </w:p>
    <w:p w14:paraId="2027DE06" w14:textId="77777777" w:rsidR="007A53C0" w:rsidRDefault="007A53C0" w:rsidP="007A53C0">
      <w:pPr>
        <w:spacing w:line="360" w:lineRule="auto"/>
        <w:jc w:val="both"/>
        <w:rPr>
          <w:rtl/>
        </w:rPr>
      </w:pPr>
    </w:p>
    <w:p w14:paraId="347D5011" w14:textId="77777777" w:rsidR="007A53C0" w:rsidRDefault="007A53C0" w:rsidP="007A53C0">
      <w:pPr>
        <w:spacing w:line="360" w:lineRule="auto"/>
        <w:jc w:val="both"/>
        <w:rPr>
          <w:rtl/>
        </w:rPr>
      </w:pPr>
      <w:r>
        <w:rPr>
          <w:rFonts w:hint="cs"/>
          <w:rtl/>
        </w:rPr>
        <w:t xml:space="preserve">במסגרת ההסדר, הופנה הנאשם להערכת שירות המבחן למבוגרים. </w:t>
      </w:r>
    </w:p>
    <w:p w14:paraId="46756561" w14:textId="77777777" w:rsidR="007A53C0" w:rsidRDefault="007A53C0" w:rsidP="007A53C0">
      <w:pPr>
        <w:spacing w:line="360" w:lineRule="auto"/>
        <w:jc w:val="both"/>
        <w:rPr>
          <w:rtl/>
        </w:rPr>
      </w:pPr>
    </w:p>
    <w:p w14:paraId="20BF25D6" w14:textId="77777777" w:rsidR="007A53C0" w:rsidRDefault="007A53C0" w:rsidP="007A53C0">
      <w:pPr>
        <w:spacing w:line="360" w:lineRule="auto"/>
        <w:jc w:val="both"/>
        <w:rPr>
          <w:rtl/>
        </w:rPr>
      </w:pPr>
      <w:r>
        <w:rPr>
          <w:rFonts w:hint="cs"/>
          <w:rtl/>
        </w:rPr>
        <w:t xml:space="preserve">ההסדר לא כלל הסכמות עונשיות.  </w:t>
      </w:r>
    </w:p>
    <w:p w14:paraId="601B5649" w14:textId="77777777" w:rsidR="007A53C0" w:rsidRDefault="007A53C0" w:rsidP="007A53C0">
      <w:pPr>
        <w:spacing w:line="360" w:lineRule="auto"/>
        <w:jc w:val="both"/>
        <w:rPr>
          <w:rtl/>
        </w:rPr>
      </w:pPr>
    </w:p>
    <w:p w14:paraId="13CA1CAB" w14:textId="77777777" w:rsidR="007A53C0" w:rsidRDefault="007A53C0" w:rsidP="007A53C0">
      <w:pPr>
        <w:spacing w:line="360" w:lineRule="auto"/>
        <w:jc w:val="both"/>
        <w:rPr>
          <w:rtl/>
        </w:rPr>
      </w:pPr>
      <w:r>
        <w:rPr>
          <w:rFonts w:hint="cs"/>
          <w:rtl/>
        </w:rPr>
        <w:t xml:space="preserve">הצדדים טענו לעונש, לאחר שהדיון נדחה, מספר פעמים, בין היתר בשל מצב החירום המיוחד, בעקבות מגפת ה"קורונה". </w:t>
      </w:r>
    </w:p>
    <w:p w14:paraId="4BBA800C" w14:textId="77777777" w:rsidR="007A53C0" w:rsidRDefault="007A53C0" w:rsidP="007A53C0">
      <w:pPr>
        <w:spacing w:line="360" w:lineRule="auto"/>
        <w:jc w:val="both"/>
        <w:rPr>
          <w:rtl/>
        </w:rPr>
      </w:pPr>
    </w:p>
    <w:p w14:paraId="4CCF217A" w14:textId="77777777" w:rsidR="007A53C0" w:rsidRDefault="007A53C0" w:rsidP="007A53C0">
      <w:pPr>
        <w:spacing w:line="360" w:lineRule="auto"/>
        <w:jc w:val="both"/>
        <w:rPr>
          <w:rtl/>
        </w:rPr>
      </w:pPr>
      <w:r>
        <w:rPr>
          <w:rFonts w:hint="cs"/>
          <w:rtl/>
        </w:rPr>
        <w:t xml:space="preserve">מכאן </w:t>
      </w:r>
      <w:r>
        <w:rPr>
          <w:rtl/>
        </w:rPr>
        <w:t>–</w:t>
      </w:r>
      <w:r>
        <w:rPr>
          <w:rFonts w:hint="cs"/>
          <w:rtl/>
        </w:rPr>
        <w:t xml:space="preserve"> גזר דין זה. </w:t>
      </w:r>
    </w:p>
    <w:p w14:paraId="41442C59" w14:textId="77777777" w:rsidR="007A53C0" w:rsidRDefault="007A53C0" w:rsidP="007A53C0">
      <w:pPr>
        <w:spacing w:line="360" w:lineRule="auto"/>
        <w:jc w:val="both"/>
        <w:rPr>
          <w:rtl/>
        </w:rPr>
      </w:pPr>
    </w:p>
    <w:p w14:paraId="6F6622CD" w14:textId="77777777" w:rsidR="007A53C0" w:rsidRDefault="007A53C0" w:rsidP="007A53C0">
      <w:pPr>
        <w:spacing w:line="360" w:lineRule="auto"/>
        <w:jc w:val="both"/>
        <w:rPr>
          <w:rtl/>
        </w:rPr>
      </w:pPr>
    </w:p>
    <w:p w14:paraId="3C5215D3" w14:textId="77777777" w:rsidR="007A53C0" w:rsidRDefault="007A53C0" w:rsidP="007A53C0">
      <w:pPr>
        <w:spacing w:line="360" w:lineRule="auto"/>
        <w:jc w:val="both"/>
        <w:rPr>
          <w:b/>
          <w:bCs/>
          <w:rtl/>
        </w:rPr>
      </w:pPr>
      <w:r>
        <w:rPr>
          <w:rFonts w:hint="cs"/>
          <w:b/>
          <w:bCs/>
          <w:rtl/>
        </w:rPr>
        <w:t>ראיות לעונש</w:t>
      </w:r>
    </w:p>
    <w:p w14:paraId="341C032A" w14:textId="77777777" w:rsidR="007A53C0" w:rsidRDefault="007A53C0" w:rsidP="007A53C0">
      <w:pPr>
        <w:spacing w:line="360" w:lineRule="auto"/>
        <w:jc w:val="both"/>
        <w:rPr>
          <w:b/>
          <w:bCs/>
          <w:rtl/>
        </w:rPr>
      </w:pPr>
    </w:p>
    <w:p w14:paraId="31B22EFC" w14:textId="77777777" w:rsidR="007A53C0" w:rsidRDefault="007A53C0" w:rsidP="007A53C0">
      <w:pPr>
        <w:spacing w:line="360" w:lineRule="auto"/>
        <w:jc w:val="both"/>
        <w:rPr>
          <w:rtl/>
        </w:rPr>
      </w:pPr>
      <w:r>
        <w:rPr>
          <w:rFonts w:hint="cs"/>
          <w:u w:val="single"/>
          <w:rtl/>
        </w:rPr>
        <w:t>התביעה</w:t>
      </w:r>
      <w:r>
        <w:rPr>
          <w:rFonts w:hint="cs"/>
          <w:rtl/>
        </w:rPr>
        <w:t xml:space="preserve"> לא הגישה ראיות לעונש בעניינו של הנאשם. </w:t>
      </w:r>
    </w:p>
    <w:p w14:paraId="1BC15363" w14:textId="77777777" w:rsidR="007A53C0" w:rsidRDefault="007A53C0" w:rsidP="007A53C0">
      <w:pPr>
        <w:spacing w:line="360" w:lineRule="auto"/>
        <w:jc w:val="both"/>
        <w:rPr>
          <w:rtl/>
        </w:rPr>
      </w:pPr>
    </w:p>
    <w:p w14:paraId="62A8CEA3" w14:textId="77777777" w:rsidR="007A53C0" w:rsidRDefault="007A53C0" w:rsidP="007A53C0">
      <w:pPr>
        <w:spacing w:line="360" w:lineRule="auto"/>
        <w:jc w:val="both"/>
        <w:rPr>
          <w:rtl/>
        </w:rPr>
      </w:pPr>
      <w:r>
        <w:rPr>
          <w:rFonts w:hint="cs"/>
          <w:u w:val="single"/>
          <w:rtl/>
        </w:rPr>
        <w:t>ההגנה</w:t>
      </w:r>
      <w:r>
        <w:rPr>
          <w:rFonts w:hint="cs"/>
          <w:rtl/>
        </w:rPr>
        <w:t xml:space="preserve"> הגישה ראיות לעונש, כדלקמן: </w:t>
      </w:r>
    </w:p>
    <w:p w14:paraId="010C1C9C" w14:textId="77777777" w:rsidR="007A53C0" w:rsidRDefault="007A53C0" w:rsidP="007A53C0">
      <w:pPr>
        <w:pStyle w:val="ListParagraph"/>
        <w:numPr>
          <w:ilvl w:val="0"/>
          <w:numId w:val="1"/>
        </w:numPr>
        <w:spacing w:line="360" w:lineRule="auto"/>
        <w:jc w:val="both"/>
      </w:pPr>
      <w:r>
        <w:rPr>
          <w:rFonts w:hint="cs"/>
          <w:rtl/>
        </w:rPr>
        <w:t>אישור משרד הביטחון על כך, שהוריו של הנאשם הוכרו כהורים שכולים, בעקבות מות אחי הנאשם במהלך שירותו הצבאי, וזכאים לתגמולים מאת משרד הביטחון (נ/1);</w:t>
      </w:r>
    </w:p>
    <w:p w14:paraId="48B23489" w14:textId="77777777" w:rsidR="007A53C0" w:rsidRDefault="007A53C0" w:rsidP="007A53C0">
      <w:pPr>
        <w:pStyle w:val="ListParagraph"/>
        <w:numPr>
          <w:ilvl w:val="0"/>
          <w:numId w:val="1"/>
        </w:numPr>
        <w:spacing w:line="360" w:lineRule="auto"/>
        <w:jc w:val="both"/>
      </w:pPr>
      <w:r>
        <w:rPr>
          <w:rFonts w:hint="cs"/>
          <w:rtl/>
        </w:rPr>
        <w:t>תעודת פטירה בעניינו של אח נוסף של הנאשם (נ/2);</w:t>
      </w:r>
    </w:p>
    <w:p w14:paraId="77963785" w14:textId="77777777" w:rsidR="007A53C0" w:rsidRDefault="007A53C0" w:rsidP="007A53C0">
      <w:pPr>
        <w:pStyle w:val="ListParagraph"/>
        <w:numPr>
          <w:ilvl w:val="0"/>
          <w:numId w:val="1"/>
        </w:numPr>
        <w:spacing w:line="360" w:lineRule="auto"/>
        <w:jc w:val="both"/>
      </w:pPr>
      <w:r>
        <w:rPr>
          <w:rFonts w:hint="cs"/>
          <w:rtl/>
        </w:rPr>
        <w:t xml:space="preserve">תעודת פטירה של אחי הנאשם </w:t>
      </w:r>
      <w:r>
        <w:rPr>
          <w:rtl/>
        </w:rPr>
        <w:t>–</w:t>
      </w:r>
      <w:r>
        <w:rPr>
          <w:rFonts w:hint="cs"/>
          <w:rtl/>
        </w:rPr>
        <w:t xml:space="preserve"> אשר נפטר במהלך שירותו הצבאי (נ/3); </w:t>
      </w:r>
    </w:p>
    <w:p w14:paraId="58DCE71F" w14:textId="77777777" w:rsidR="007A53C0" w:rsidRDefault="007A53C0" w:rsidP="007A53C0">
      <w:pPr>
        <w:pStyle w:val="ListParagraph"/>
        <w:numPr>
          <w:ilvl w:val="0"/>
          <w:numId w:val="1"/>
        </w:numPr>
        <w:spacing w:line="360" w:lineRule="auto"/>
        <w:jc w:val="both"/>
      </w:pPr>
      <w:r>
        <w:rPr>
          <w:rFonts w:hint="cs"/>
          <w:rtl/>
        </w:rPr>
        <w:t>אישור עבודה לנאשם בחברת "דפוס לבנוני בע"מ" באזור התעשיה יבנה (נ/4), על פיו הועסק הנאשם בחברה החל מחודש פברואר 2017 ומעסיקו מצא אותו כעובד חרוץ, יסודי, ללא בעיות התנהגות, הממלא את תפקידו בצורה הטובה ביותר;</w:t>
      </w:r>
    </w:p>
    <w:p w14:paraId="2D9B6934" w14:textId="77777777" w:rsidR="007A53C0" w:rsidRDefault="007A53C0" w:rsidP="007A53C0">
      <w:pPr>
        <w:pStyle w:val="ListParagraph"/>
        <w:numPr>
          <w:ilvl w:val="0"/>
          <w:numId w:val="1"/>
        </w:numPr>
        <w:spacing w:line="360" w:lineRule="auto"/>
        <w:jc w:val="both"/>
      </w:pPr>
      <w:r>
        <w:rPr>
          <w:rFonts w:hint="cs"/>
          <w:rtl/>
        </w:rPr>
        <w:t>תעודות חוגר/שחרור של בני משפחה שונים של הנאשם (נ/5א-ג);</w:t>
      </w:r>
    </w:p>
    <w:p w14:paraId="3E1FBAAB" w14:textId="77777777" w:rsidR="007A53C0" w:rsidRDefault="007A53C0" w:rsidP="007A53C0">
      <w:pPr>
        <w:pStyle w:val="ListParagraph"/>
        <w:numPr>
          <w:ilvl w:val="0"/>
          <w:numId w:val="1"/>
        </w:numPr>
        <w:spacing w:line="360" w:lineRule="auto"/>
        <w:jc w:val="both"/>
      </w:pPr>
      <w:r>
        <w:rPr>
          <w:rFonts w:hint="cs"/>
          <w:rtl/>
        </w:rPr>
        <w:t>תעודת גמר טירונות רובאי 02 של אבי הנאשם (נ/6).</w:t>
      </w:r>
    </w:p>
    <w:p w14:paraId="62491699" w14:textId="77777777" w:rsidR="007A53C0" w:rsidRDefault="007A53C0" w:rsidP="007A53C0">
      <w:pPr>
        <w:spacing w:line="360" w:lineRule="auto"/>
        <w:jc w:val="both"/>
        <w:rPr>
          <w:rtl/>
        </w:rPr>
      </w:pPr>
    </w:p>
    <w:p w14:paraId="28F4DBAD" w14:textId="77777777" w:rsidR="007A53C0" w:rsidRDefault="007A53C0" w:rsidP="007A53C0">
      <w:pPr>
        <w:spacing w:line="360" w:lineRule="auto"/>
        <w:jc w:val="both"/>
        <w:rPr>
          <w:rtl/>
        </w:rPr>
      </w:pPr>
    </w:p>
    <w:p w14:paraId="549C4B7F" w14:textId="77777777" w:rsidR="007A53C0" w:rsidRDefault="007A53C0" w:rsidP="007A53C0">
      <w:pPr>
        <w:spacing w:line="360" w:lineRule="auto"/>
        <w:jc w:val="both"/>
        <w:rPr>
          <w:b/>
          <w:bCs/>
          <w:rtl/>
        </w:rPr>
      </w:pPr>
      <w:r>
        <w:rPr>
          <w:rFonts w:hint="cs"/>
          <w:b/>
          <w:bCs/>
          <w:rtl/>
        </w:rPr>
        <w:t>הערכת שירות המבחן למבוגרים</w:t>
      </w:r>
    </w:p>
    <w:p w14:paraId="0B092434" w14:textId="77777777" w:rsidR="007A53C0" w:rsidRDefault="007A53C0" w:rsidP="007A53C0">
      <w:pPr>
        <w:spacing w:line="360" w:lineRule="auto"/>
        <w:jc w:val="both"/>
        <w:rPr>
          <w:b/>
          <w:bCs/>
          <w:rtl/>
        </w:rPr>
      </w:pPr>
      <w:r>
        <w:rPr>
          <w:rFonts w:hint="cs"/>
          <w:b/>
          <w:bCs/>
          <w:rtl/>
        </w:rPr>
        <w:t xml:space="preserve"> </w:t>
      </w:r>
    </w:p>
    <w:p w14:paraId="78BE82EE" w14:textId="77777777" w:rsidR="007A53C0" w:rsidRDefault="007A53C0" w:rsidP="007A53C0">
      <w:pPr>
        <w:spacing w:line="360" w:lineRule="auto"/>
        <w:jc w:val="both"/>
        <w:rPr>
          <w:rtl/>
        </w:rPr>
      </w:pPr>
      <w:r>
        <w:rPr>
          <w:rFonts w:hint="cs"/>
          <w:rtl/>
        </w:rPr>
        <w:t>בעניינו של הנאשם הוגשו מספר תסקירים, המפרטים את נסיבותיו האישיות, כבן 32, נשוי ואב לשלושה (במועד עריכת התסקיר הראשון), עובד בחברת דפוס ואריזות.</w:t>
      </w:r>
    </w:p>
    <w:p w14:paraId="3FB1CC76" w14:textId="77777777" w:rsidR="007A53C0" w:rsidRDefault="007A53C0" w:rsidP="007A53C0">
      <w:pPr>
        <w:spacing w:line="360" w:lineRule="auto"/>
        <w:jc w:val="both"/>
        <w:rPr>
          <w:rtl/>
        </w:rPr>
      </w:pPr>
    </w:p>
    <w:p w14:paraId="22FDA934" w14:textId="77777777" w:rsidR="007A53C0" w:rsidRDefault="007A53C0" w:rsidP="007A53C0">
      <w:pPr>
        <w:spacing w:line="360" w:lineRule="auto"/>
        <w:jc w:val="both"/>
        <w:rPr>
          <w:rtl/>
        </w:rPr>
      </w:pPr>
      <w:r>
        <w:rPr>
          <w:rFonts w:hint="cs"/>
          <w:rtl/>
        </w:rPr>
        <w:t xml:space="preserve">לדברי הנאשם, סיים 12 שנות לימוד עם תעודת בגרות מלאה (לא הוצגה לשירות המבחן) ואף התקבל ללימודים אקדמאיים במכללת ספיר, אך בסופו של דבר, לא החל בלימודיו. </w:t>
      </w:r>
    </w:p>
    <w:p w14:paraId="7850FDAA" w14:textId="77777777" w:rsidR="007A53C0" w:rsidRDefault="007A53C0" w:rsidP="007A53C0">
      <w:pPr>
        <w:spacing w:line="360" w:lineRule="auto"/>
        <w:jc w:val="both"/>
        <w:rPr>
          <w:rtl/>
        </w:rPr>
      </w:pPr>
    </w:p>
    <w:p w14:paraId="5620516D" w14:textId="77777777" w:rsidR="007A53C0" w:rsidRDefault="007A53C0" w:rsidP="007A53C0">
      <w:pPr>
        <w:spacing w:line="360" w:lineRule="auto"/>
        <w:jc w:val="both"/>
        <w:rPr>
          <w:rtl/>
        </w:rPr>
      </w:pPr>
      <w:r>
        <w:rPr>
          <w:rFonts w:hint="cs"/>
          <w:rtl/>
        </w:rPr>
        <w:t xml:space="preserve">הנאשם בן למשפחה פוליגמית. מאמו שלו </w:t>
      </w:r>
      <w:r>
        <w:rPr>
          <w:rtl/>
        </w:rPr>
        <w:t>–</w:t>
      </w:r>
      <w:r>
        <w:rPr>
          <w:rFonts w:hint="cs"/>
          <w:rtl/>
        </w:rPr>
        <w:t xml:space="preserve"> לנאשם שמונה אחים. האב נשוי לאישה נוספת. שניים מאחיו של הנאשם נפטרו </w:t>
      </w:r>
      <w:r>
        <w:rPr>
          <w:rtl/>
        </w:rPr>
        <w:t>–</w:t>
      </w:r>
      <w:r>
        <w:rPr>
          <w:rFonts w:hint="cs"/>
          <w:rtl/>
        </w:rPr>
        <w:t xml:space="preserve"> האחד, במהלך שירותו הצבאי. לדברי הנאשם </w:t>
      </w:r>
      <w:r>
        <w:rPr>
          <w:rtl/>
        </w:rPr>
        <w:t>–</w:t>
      </w:r>
      <w:r>
        <w:rPr>
          <w:rFonts w:hint="cs"/>
          <w:rtl/>
        </w:rPr>
        <w:t xml:space="preserve"> משפחתו היא בעלת מעמד, אינה מעורבת בסכסוכים ואינה מעורבת בפעילות פלילית או פעילות שולית אחרת. </w:t>
      </w:r>
    </w:p>
    <w:p w14:paraId="30E0A761" w14:textId="77777777" w:rsidR="007A53C0" w:rsidRDefault="007A53C0" w:rsidP="007A53C0">
      <w:pPr>
        <w:spacing w:line="360" w:lineRule="auto"/>
        <w:jc w:val="both"/>
        <w:rPr>
          <w:rtl/>
        </w:rPr>
      </w:pPr>
    </w:p>
    <w:p w14:paraId="3581F37B" w14:textId="77777777" w:rsidR="007A53C0" w:rsidRDefault="007A53C0" w:rsidP="007A53C0">
      <w:pPr>
        <w:spacing w:line="360" w:lineRule="auto"/>
        <w:jc w:val="both"/>
        <w:rPr>
          <w:rtl/>
        </w:rPr>
      </w:pPr>
      <w:r>
        <w:rPr>
          <w:rFonts w:hint="cs"/>
          <w:rtl/>
        </w:rPr>
        <w:t xml:space="preserve">החל מאז סיום לימודי התיכון השתלב הנאשם בעבודות בתחומים שונים, מתוכם </w:t>
      </w:r>
      <w:r>
        <w:rPr>
          <w:rtl/>
        </w:rPr>
        <w:t>–</w:t>
      </w:r>
      <w:r>
        <w:rPr>
          <w:rFonts w:hint="cs"/>
          <w:rtl/>
        </w:rPr>
        <w:t xml:space="preserve"> עשר שנים בתחום הדפוס. </w:t>
      </w:r>
    </w:p>
    <w:p w14:paraId="556674D9" w14:textId="77777777" w:rsidR="007A53C0" w:rsidRDefault="007A53C0" w:rsidP="007A53C0">
      <w:pPr>
        <w:spacing w:line="360" w:lineRule="auto"/>
        <w:jc w:val="both"/>
        <w:rPr>
          <w:rtl/>
        </w:rPr>
      </w:pPr>
    </w:p>
    <w:p w14:paraId="569D8764" w14:textId="77777777" w:rsidR="007A53C0" w:rsidRDefault="007A53C0" w:rsidP="007A53C0">
      <w:pPr>
        <w:spacing w:line="360" w:lineRule="auto"/>
        <w:jc w:val="both"/>
        <w:rPr>
          <w:rtl/>
        </w:rPr>
      </w:pPr>
      <w:r>
        <w:rPr>
          <w:rFonts w:hint="cs"/>
          <w:rtl/>
        </w:rPr>
        <w:t xml:space="preserve">בהתייחס לעבירה, מסר הנאשם, כי נטל האחריות המלאה להחזקת כלי הנשק, בין היתר, כדי למנוע טרדה והסתבכויות מיתר בני משפחתו. </w:t>
      </w:r>
    </w:p>
    <w:p w14:paraId="745FEA01" w14:textId="77777777" w:rsidR="007A53C0" w:rsidRDefault="007A53C0" w:rsidP="007A53C0">
      <w:pPr>
        <w:spacing w:line="360" w:lineRule="auto"/>
        <w:jc w:val="both"/>
        <w:rPr>
          <w:rtl/>
        </w:rPr>
      </w:pPr>
    </w:p>
    <w:p w14:paraId="1EA13109" w14:textId="77777777" w:rsidR="007A53C0" w:rsidRDefault="007A53C0" w:rsidP="007A53C0">
      <w:pPr>
        <w:spacing w:line="360" w:lineRule="auto"/>
        <w:jc w:val="both"/>
        <w:rPr>
          <w:rtl/>
        </w:rPr>
      </w:pPr>
      <w:r>
        <w:rPr>
          <w:rFonts w:hint="cs"/>
          <w:rtl/>
        </w:rPr>
        <w:t xml:space="preserve">שירות המבחן התרשם מהנאשם כמי שתפקד באופן יציב ותקין במסגרות לימודיות ותעסוקתיות וכעיקרון </w:t>
      </w:r>
      <w:r>
        <w:rPr>
          <w:rtl/>
        </w:rPr>
        <w:t>–</w:t>
      </w:r>
      <w:r>
        <w:rPr>
          <w:rFonts w:hint="cs"/>
          <w:rtl/>
        </w:rPr>
        <w:t xml:space="preserve"> גדל במשפחה בעלת ערכים של שמירה על גבולות החוק. עם זאת, מתקשה לתאר את מניעיו לעבירות וקיים סיכון מסוים להישנות התנהגות פורצת גבול או להגמשת גבולות כדי לרצות את בני משפחתו. </w:t>
      </w:r>
    </w:p>
    <w:p w14:paraId="28E2E5BC" w14:textId="77777777" w:rsidR="007A53C0" w:rsidRDefault="007A53C0" w:rsidP="007A53C0">
      <w:pPr>
        <w:spacing w:line="360" w:lineRule="auto"/>
        <w:jc w:val="both"/>
        <w:rPr>
          <w:rtl/>
        </w:rPr>
      </w:pPr>
    </w:p>
    <w:p w14:paraId="2394315E" w14:textId="77777777" w:rsidR="007A53C0" w:rsidRDefault="007A53C0" w:rsidP="007A53C0">
      <w:pPr>
        <w:spacing w:line="360" w:lineRule="auto"/>
        <w:jc w:val="both"/>
        <w:rPr>
          <w:rtl/>
        </w:rPr>
      </w:pPr>
      <w:r>
        <w:rPr>
          <w:rFonts w:hint="cs"/>
          <w:rtl/>
        </w:rPr>
        <w:t xml:space="preserve">הנאשם הביע נכונות להשתלב בהליך טיפולי אך עד עריכת התסקיר הסופי </w:t>
      </w:r>
      <w:r>
        <w:rPr>
          <w:rtl/>
        </w:rPr>
        <w:t>–</w:t>
      </w:r>
      <w:r>
        <w:rPr>
          <w:rFonts w:hint="cs"/>
          <w:rtl/>
        </w:rPr>
        <w:t xml:space="preserve"> טרם החל בטיפול בשל התפרצות מגפת הקורונה ולאחר מכן </w:t>
      </w:r>
      <w:r>
        <w:rPr>
          <w:rtl/>
        </w:rPr>
        <w:t>–</w:t>
      </w:r>
      <w:r>
        <w:rPr>
          <w:rFonts w:hint="cs"/>
          <w:rtl/>
        </w:rPr>
        <w:t xml:space="preserve"> לטענתו </w:t>
      </w:r>
      <w:r>
        <w:rPr>
          <w:rtl/>
        </w:rPr>
        <w:t>–</w:t>
      </w:r>
      <w:r>
        <w:rPr>
          <w:rFonts w:hint="cs"/>
          <w:rtl/>
        </w:rPr>
        <w:t xml:space="preserve"> בשל מצוקה כלכלית, שחייבה אותו להשתלב במערך התעסוקתי.</w:t>
      </w:r>
    </w:p>
    <w:p w14:paraId="0736B559" w14:textId="77777777" w:rsidR="007A53C0" w:rsidRDefault="007A53C0" w:rsidP="007A53C0">
      <w:pPr>
        <w:spacing w:line="360" w:lineRule="auto"/>
        <w:jc w:val="both"/>
        <w:rPr>
          <w:rtl/>
        </w:rPr>
      </w:pPr>
    </w:p>
    <w:p w14:paraId="58D7D4C6" w14:textId="77777777" w:rsidR="007A53C0" w:rsidRDefault="007A53C0" w:rsidP="007A53C0">
      <w:pPr>
        <w:spacing w:line="360" w:lineRule="auto"/>
        <w:jc w:val="both"/>
        <w:rPr>
          <w:rtl/>
        </w:rPr>
      </w:pPr>
      <w:r>
        <w:rPr>
          <w:rFonts w:hint="cs"/>
          <w:rtl/>
        </w:rPr>
        <w:t xml:space="preserve">בסיום הערכת שירות המבחן למבוגרים, בא בהמלצה להסתפק בענישה במסגרת צו של"צ כעונש "חינוכי שיקומי" וכן להעמיד הנאשם תחת צו מבחן. זאת, בצירוף עונש מאסר מרתיע, צופה פנה עתיד וקנס כספי. </w:t>
      </w:r>
    </w:p>
    <w:p w14:paraId="6B0A87AB" w14:textId="77777777" w:rsidR="007A53C0" w:rsidRDefault="007A53C0" w:rsidP="007A53C0">
      <w:pPr>
        <w:spacing w:line="360" w:lineRule="auto"/>
        <w:jc w:val="both"/>
        <w:rPr>
          <w:b/>
          <w:bCs/>
          <w:rtl/>
        </w:rPr>
      </w:pPr>
      <w:r>
        <w:rPr>
          <w:rFonts w:hint="cs"/>
          <w:b/>
          <w:bCs/>
          <w:rtl/>
        </w:rPr>
        <w:t xml:space="preserve">טענות הצדדים </w:t>
      </w:r>
    </w:p>
    <w:p w14:paraId="0E039FDD" w14:textId="77777777" w:rsidR="007A53C0" w:rsidRDefault="007A53C0" w:rsidP="007A53C0">
      <w:pPr>
        <w:spacing w:line="360" w:lineRule="auto"/>
        <w:jc w:val="both"/>
        <w:rPr>
          <w:b/>
          <w:bCs/>
          <w:rtl/>
        </w:rPr>
      </w:pPr>
    </w:p>
    <w:p w14:paraId="3C1894C3" w14:textId="77777777" w:rsidR="007A53C0" w:rsidRDefault="007A53C0" w:rsidP="007A53C0">
      <w:pPr>
        <w:spacing w:line="360" w:lineRule="auto"/>
        <w:jc w:val="both"/>
        <w:rPr>
          <w:rtl/>
        </w:rPr>
      </w:pPr>
      <w:r w:rsidRPr="00971699">
        <w:rPr>
          <w:rFonts w:hint="cs"/>
          <w:u w:val="single"/>
          <w:rtl/>
        </w:rPr>
        <w:t>התביעה</w:t>
      </w:r>
      <w:r>
        <w:rPr>
          <w:rFonts w:hint="cs"/>
          <w:rtl/>
        </w:rPr>
        <w:t xml:space="preserve"> הגישה טענותיה לעונש בכתב (ת/2) וכן טענה על פה. </w:t>
      </w:r>
    </w:p>
    <w:p w14:paraId="160FCE84" w14:textId="77777777" w:rsidR="007A53C0" w:rsidRDefault="007A53C0" w:rsidP="007A53C0">
      <w:pPr>
        <w:spacing w:line="360" w:lineRule="auto"/>
        <w:jc w:val="both"/>
        <w:rPr>
          <w:rtl/>
        </w:rPr>
      </w:pPr>
    </w:p>
    <w:p w14:paraId="777250FA" w14:textId="77777777" w:rsidR="007A53C0" w:rsidRDefault="007A53C0" w:rsidP="007A53C0">
      <w:pPr>
        <w:spacing w:line="360" w:lineRule="auto"/>
        <w:jc w:val="both"/>
        <w:rPr>
          <w:rtl/>
        </w:rPr>
      </w:pPr>
      <w:r w:rsidRPr="00971699">
        <w:rPr>
          <w:rFonts w:hint="cs"/>
          <w:rtl/>
        </w:rPr>
        <w:t>התביעה הדגישה את פוטנציאל הסיכון הנובע מהחזקת נשק חם, שלא כדין</w:t>
      </w:r>
      <w:r>
        <w:rPr>
          <w:rFonts w:hint="cs"/>
          <w:rtl/>
        </w:rPr>
        <w:t>, אשר עלול להתגלגל לפעילות עבריינית או בטחונית.</w:t>
      </w:r>
    </w:p>
    <w:p w14:paraId="77997B68" w14:textId="77777777" w:rsidR="007A53C0" w:rsidRDefault="007A53C0" w:rsidP="007A53C0">
      <w:pPr>
        <w:spacing w:line="360" w:lineRule="auto"/>
        <w:jc w:val="both"/>
        <w:rPr>
          <w:rtl/>
        </w:rPr>
      </w:pPr>
    </w:p>
    <w:p w14:paraId="562036E5" w14:textId="77777777" w:rsidR="007A53C0" w:rsidRDefault="007A53C0" w:rsidP="007A53C0">
      <w:pPr>
        <w:spacing w:line="360" w:lineRule="auto"/>
        <w:jc w:val="both"/>
        <w:rPr>
          <w:rtl/>
        </w:rPr>
      </w:pPr>
      <w:r>
        <w:rPr>
          <w:rFonts w:hint="cs"/>
          <w:rtl/>
        </w:rPr>
        <w:t xml:space="preserve">התביעה הפנתה לנסיבות החזקת כלי הנשק, כשאחד מהם </w:t>
      </w:r>
      <w:r>
        <w:rPr>
          <w:rtl/>
        </w:rPr>
        <w:t>–</w:t>
      </w:r>
      <w:r>
        <w:rPr>
          <w:rFonts w:hint="cs"/>
          <w:rtl/>
        </w:rPr>
        <w:t xml:space="preserve"> האקדח </w:t>
      </w:r>
      <w:r>
        <w:rPr>
          <w:rtl/>
        </w:rPr>
        <w:t>–</w:t>
      </w:r>
      <w:r>
        <w:rPr>
          <w:rFonts w:hint="cs"/>
          <w:rtl/>
        </w:rPr>
        <w:t xml:space="preserve"> הוחזק במקום נגיש, במצב טעון ומוכן לפעולה; השני </w:t>
      </w:r>
      <w:r>
        <w:rPr>
          <w:rtl/>
        </w:rPr>
        <w:t>–</w:t>
      </w:r>
      <w:r>
        <w:rPr>
          <w:rFonts w:hint="cs"/>
          <w:rtl/>
        </w:rPr>
        <w:t xml:space="preserve"> רובה הסער מסוג קלצ'ניקוב </w:t>
      </w:r>
      <w:r>
        <w:rPr>
          <w:rtl/>
        </w:rPr>
        <w:t>–</w:t>
      </w:r>
      <w:r>
        <w:rPr>
          <w:rFonts w:hint="cs"/>
          <w:rtl/>
        </w:rPr>
        <w:t xml:space="preserve"> הוא בעל כוח אש וטווח ירי גדולים, כלומר פוטנציאל קטילה גבוה. </w:t>
      </w:r>
    </w:p>
    <w:p w14:paraId="2CE6E19C" w14:textId="77777777" w:rsidR="007A53C0" w:rsidRDefault="007A53C0" w:rsidP="007A53C0">
      <w:pPr>
        <w:spacing w:line="360" w:lineRule="auto"/>
        <w:jc w:val="both"/>
        <w:rPr>
          <w:rtl/>
        </w:rPr>
      </w:pPr>
    </w:p>
    <w:p w14:paraId="3069DF29" w14:textId="77777777" w:rsidR="007A53C0" w:rsidRDefault="007A53C0" w:rsidP="007A53C0">
      <w:pPr>
        <w:spacing w:line="360" w:lineRule="auto"/>
        <w:jc w:val="both"/>
        <w:rPr>
          <w:rtl/>
        </w:rPr>
      </w:pPr>
      <w:r>
        <w:rPr>
          <w:rFonts w:hint="cs"/>
          <w:rtl/>
        </w:rPr>
        <w:t>התביעה עתרה למתחם ענישה שינוע בין 30 עד 50 חודשים מאסר בפועל, בתוספת מאסר מותנה מרתיע וקנס משמעותי.</w:t>
      </w:r>
    </w:p>
    <w:p w14:paraId="68A2F84A" w14:textId="77777777" w:rsidR="007A53C0" w:rsidRDefault="007A53C0" w:rsidP="007A53C0">
      <w:pPr>
        <w:spacing w:line="360" w:lineRule="auto"/>
        <w:jc w:val="both"/>
        <w:rPr>
          <w:rtl/>
        </w:rPr>
      </w:pPr>
    </w:p>
    <w:p w14:paraId="4F1C2B43" w14:textId="77777777" w:rsidR="007A53C0" w:rsidRPr="00971699" w:rsidRDefault="007A53C0" w:rsidP="007A53C0">
      <w:pPr>
        <w:spacing w:line="360" w:lineRule="auto"/>
        <w:jc w:val="both"/>
        <w:rPr>
          <w:rtl/>
        </w:rPr>
      </w:pPr>
      <w:r>
        <w:rPr>
          <w:rFonts w:hint="cs"/>
          <w:rtl/>
        </w:rPr>
        <w:t xml:space="preserve">במסגרת המתחם </w:t>
      </w:r>
      <w:r>
        <w:rPr>
          <w:rtl/>
        </w:rPr>
        <w:t>–</w:t>
      </w:r>
      <w:r>
        <w:rPr>
          <w:rFonts w:hint="cs"/>
          <w:rtl/>
        </w:rPr>
        <w:t xml:space="preserve"> לנוכח הודאת הנאשם באשמה; גילו הצעיר; העדר הרשעות קודמות אך מנגד, בהיעדר נטילת אחריות באופן מלא </w:t>
      </w:r>
      <w:r>
        <w:rPr>
          <w:rtl/>
        </w:rPr>
        <w:t>–</w:t>
      </w:r>
      <w:r>
        <w:rPr>
          <w:rFonts w:hint="cs"/>
          <w:rtl/>
        </w:rPr>
        <w:t xml:space="preserve"> עתרה התביעה להעמיד עונשו בשליש התחתון של המתחם. </w:t>
      </w:r>
    </w:p>
    <w:p w14:paraId="06B49743" w14:textId="77777777" w:rsidR="007A53C0" w:rsidRPr="000710DE" w:rsidRDefault="007A53C0" w:rsidP="007A53C0"/>
    <w:p w14:paraId="591BAAB9" w14:textId="77777777" w:rsidR="007A53C0" w:rsidRDefault="007A53C0" w:rsidP="007A53C0">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אינה ממעטת מחומרת העבירות, אך כל תיק יש לבחון בנסיבותיו.</w:t>
      </w:r>
    </w:p>
    <w:p w14:paraId="15715CB1" w14:textId="77777777" w:rsidR="007A53C0" w:rsidRDefault="007A53C0" w:rsidP="007A53C0">
      <w:pPr>
        <w:spacing w:line="360" w:lineRule="auto"/>
        <w:jc w:val="both"/>
        <w:rPr>
          <w:rFonts w:ascii="Arial" w:hAnsi="Arial"/>
          <w:rtl/>
        </w:rPr>
      </w:pPr>
    </w:p>
    <w:p w14:paraId="38FDB1D7" w14:textId="77777777" w:rsidR="007A53C0" w:rsidRDefault="007A53C0" w:rsidP="007A53C0">
      <w:pPr>
        <w:spacing w:line="360" w:lineRule="auto"/>
        <w:jc w:val="both"/>
        <w:rPr>
          <w:rFonts w:ascii="Arial" w:hAnsi="Arial"/>
          <w:rtl/>
        </w:rPr>
      </w:pPr>
      <w:r>
        <w:rPr>
          <w:rFonts w:ascii="Arial" w:hAnsi="Arial" w:hint="cs"/>
          <w:rtl/>
        </w:rPr>
        <w:t xml:space="preserve">ההגנה הדגישה את אורח חייו התקין של הנאשם עד להסתבכותו. </w:t>
      </w:r>
    </w:p>
    <w:p w14:paraId="779C6024" w14:textId="77777777" w:rsidR="007A53C0" w:rsidRDefault="007A53C0" w:rsidP="007A53C0">
      <w:pPr>
        <w:spacing w:line="360" w:lineRule="auto"/>
        <w:jc w:val="both"/>
        <w:rPr>
          <w:rFonts w:ascii="Arial" w:hAnsi="Arial"/>
          <w:rtl/>
        </w:rPr>
      </w:pPr>
    </w:p>
    <w:p w14:paraId="45213984" w14:textId="77777777" w:rsidR="007A53C0" w:rsidRDefault="007A53C0" w:rsidP="007A53C0">
      <w:pPr>
        <w:spacing w:line="360" w:lineRule="auto"/>
        <w:jc w:val="both"/>
        <w:rPr>
          <w:rFonts w:ascii="Arial" w:hAnsi="Arial"/>
          <w:rtl/>
        </w:rPr>
      </w:pPr>
      <w:r>
        <w:rPr>
          <w:rFonts w:ascii="Arial" w:hAnsi="Arial" w:hint="cs"/>
          <w:rtl/>
        </w:rPr>
        <w:t>ההגנה ביקשה, כי בית המשפט ייקח בחשבון התקופה בה שהה הנאשם במעצר ממש וכן במעצר בפיקוח אלקטרוני, כמו גם התקופה בה שהה תחת תנאים מגבילים.</w:t>
      </w:r>
    </w:p>
    <w:p w14:paraId="26A86149" w14:textId="77777777" w:rsidR="007A53C0" w:rsidRDefault="007A53C0" w:rsidP="007A53C0">
      <w:pPr>
        <w:spacing w:line="360" w:lineRule="auto"/>
        <w:jc w:val="both"/>
        <w:rPr>
          <w:rFonts w:ascii="Arial" w:hAnsi="Arial"/>
          <w:rtl/>
        </w:rPr>
      </w:pPr>
    </w:p>
    <w:p w14:paraId="24A8E950" w14:textId="77777777" w:rsidR="007A53C0" w:rsidRDefault="007A53C0" w:rsidP="007A53C0">
      <w:pPr>
        <w:spacing w:line="360" w:lineRule="auto"/>
        <w:jc w:val="both"/>
        <w:rPr>
          <w:rFonts w:ascii="Arial" w:hAnsi="Arial"/>
          <w:rtl/>
        </w:rPr>
      </w:pPr>
      <w:r>
        <w:rPr>
          <w:rFonts w:ascii="Arial" w:hAnsi="Arial" w:hint="cs"/>
          <w:rtl/>
        </w:rPr>
        <w:t>ההגנה ביקשה להיתן משקל לאבדן, שחוותה משפחת הנאשם.</w:t>
      </w:r>
    </w:p>
    <w:p w14:paraId="7F0B79F3" w14:textId="77777777" w:rsidR="007A53C0" w:rsidRDefault="007A53C0" w:rsidP="007A53C0">
      <w:pPr>
        <w:spacing w:line="360" w:lineRule="auto"/>
        <w:jc w:val="both"/>
        <w:rPr>
          <w:rFonts w:ascii="Arial" w:hAnsi="Arial"/>
          <w:rtl/>
        </w:rPr>
      </w:pPr>
    </w:p>
    <w:p w14:paraId="765261F3" w14:textId="77777777" w:rsidR="007A53C0" w:rsidRDefault="007A53C0" w:rsidP="007A53C0">
      <w:pPr>
        <w:spacing w:line="360" w:lineRule="auto"/>
        <w:jc w:val="both"/>
        <w:rPr>
          <w:rFonts w:ascii="Arial" w:hAnsi="Arial"/>
          <w:rtl/>
        </w:rPr>
      </w:pPr>
      <w:r>
        <w:rPr>
          <w:rFonts w:ascii="Arial" w:hAnsi="Arial" w:hint="cs"/>
          <w:rtl/>
        </w:rPr>
        <w:t>לטענת ההגנה, הביע הנאשם מוטיבציה להליך טיפולי.</w:t>
      </w:r>
    </w:p>
    <w:p w14:paraId="51849F16" w14:textId="77777777" w:rsidR="007A53C0" w:rsidRDefault="007A53C0" w:rsidP="007A53C0">
      <w:pPr>
        <w:spacing w:line="360" w:lineRule="auto"/>
        <w:jc w:val="both"/>
        <w:rPr>
          <w:rFonts w:ascii="Arial" w:hAnsi="Arial"/>
          <w:rtl/>
        </w:rPr>
      </w:pPr>
    </w:p>
    <w:p w14:paraId="67D7F9EA" w14:textId="77777777" w:rsidR="007A53C0" w:rsidRDefault="007A53C0" w:rsidP="007A53C0">
      <w:pPr>
        <w:spacing w:line="360" w:lineRule="auto"/>
        <w:jc w:val="both"/>
        <w:rPr>
          <w:rFonts w:ascii="Arial" w:hAnsi="Arial"/>
          <w:rtl/>
        </w:rPr>
      </w:pPr>
      <w:r>
        <w:rPr>
          <w:rFonts w:ascii="Arial" w:hAnsi="Arial" w:hint="cs"/>
          <w:rtl/>
        </w:rPr>
        <w:t>ההגנה עתרה לאמץ המלצתו השיקומית של שירות המבחן וכן הציעה, לחלופין, כי הנאשם ירצה עונש מאסר בדרך של עבודות שירות.</w:t>
      </w:r>
    </w:p>
    <w:p w14:paraId="639B6790" w14:textId="77777777" w:rsidR="007A53C0" w:rsidRDefault="007A53C0" w:rsidP="007A53C0">
      <w:pPr>
        <w:spacing w:line="360" w:lineRule="auto"/>
        <w:jc w:val="both"/>
        <w:rPr>
          <w:rFonts w:ascii="Arial" w:hAnsi="Arial"/>
          <w:rtl/>
        </w:rPr>
      </w:pPr>
      <w:r>
        <w:rPr>
          <w:rFonts w:ascii="Arial" w:hAnsi="Arial" w:hint="cs"/>
          <w:rtl/>
        </w:rPr>
        <w:t xml:space="preserve">כל אחד מהצדדים הפנה לפסיקה, לתמיכה בטענותיו. </w:t>
      </w:r>
    </w:p>
    <w:p w14:paraId="5BE0EC2F" w14:textId="77777777" w:rsidR="007A53C0" w:rsidRDefault="007A53C0" w:rsidP="007A53C0">
      <w:pPr>
        <w:spacing w:line="360" w:lineRule="auto"/>
        <w:jc w:val="both"/>
        <w:rPr>
          <w:rFonts w:ascii="Arial" w:hAnsi="Arial"/>
          <w:rtl/>
        </w:rPr>
      </w:pPr>
    </w:p>
    <w:p w14:paraId="5ED19DFD" w14:textId="77777777" w:rsidR="007A53C0" w:rsidRDefault="007A53C0" w:rsidP="007A53C0">
      <w:pPr>
        <w:spacing w:line="360" w:lineRule="auto"/>
        <w:jc w:val="both"/>
        <w:rPr>
          <w:rFonts w:ascii="Arial" w:hAnsi="Arial"/>
          <w:rtl/>
        </w:rPr>
      </w:pPr>
      <w:r>
        <w:rPr>
          <w:rFonts w:ascii="Arial" w:hAnsi="Arial" w:hint="cs"/>
          <w:rtl/>
        </w:rPr>
        <w:t xml:space="preserve">בדברו האחרון, מסר הנאשם, כי מצטער על מה שהיה; כי לא היה מודע לחסרונות של החזקת נשק. </w:t>
      </w:r>
    </w:p>
    <w:p w14:paraId="2AA6E7BA" w14:textId="77777777" w:rsidR="007A53C0" w:rsidRDefault="007A53C0" w:rsidP="007A53C0">
      <w:pPr>
        <w:spacing w:line="360" w:lineRule="auto"/>
        <w:jc w:val="both"/>
        <w:rPr>
          <w:rFonts w:ascii="Arial" w:hAnsi="Arial"/>
          <w:rtl/>
        </w:rPr>
      </w:pPr>
    </w:p>
    <w:p w14:paraId="601484DD" w14:textId="77777777" w:rsidR="007A53C0" w:rsidRDefault="007A53C0" w:rsidP="007A53C0">
      <w:pPr>
        <w:spacing w:line="360" w:lineRule="auto"/>
        <w:jc w:val="both"/>
        <w:rPr>
          <w:rFonts w:ascii="Arial" w:hAnsi="Arial"/>
          <w:rtl/>
        </w:rPr>
      </w:pPr>
      <w:r>
        <w:rPr>
          <w:rFonts w:ascii="Arial" w:hAnsi="Arial" w:hint="cs"/>
          <w:rtl/>
        </w:rPr>
        <w:t xml:space="preserve">הנאשם ביקש, שלא להשית עליו מאסר בפועל והציע לשלם קנס כספי גבוה. </w:t>
      </w:r>
    </w:p>
    <w:p w14:paraId="0E39F844" w14:textId="77777777" w:rsidR="007A53C0" w:rsidRDefault="007A53C0" w:rsidP="007A53C0">
      <w:pPr>
        <w:spacing w:line="360" w:lineRule="auto"/>
        <w:jc w:val="both"/>
        <w:rPr>
          <w:rFonts w:ascii="Arial" w:hAnsi="Arial"/>
          <w:rtl/>
        </w:rPr>
      </w:pPr>
    </w:p>
    <w:p w14:paraId="60F60458" w14:textId="77777777" w:rsidR="007A53C0" w:rsidRDefault="007A53C0" w:rsidP="007A53C0">
      <w:pPr>
        <w:spacing w:line="360" w:lineRule="auto"/>
        <w:jc w:val="both"/>
        <w:rPr>
          <w:rFonts w:ascii="Arial" w:hAnsi="Arial"/>
          <w:b/>
          <w:bCs/>
          <w:rtl/>
        </w:rPr>
      </w:pPr>
    </w:p>
    <w:p w14:paraId="59119449" w14:textId="77777777" w:rsidR="007A53C0" w:rsidRDefault="007A53C0" w:rsidP="007A53C0">
      <w:pPr>
        <w:spacing w:line="360" w:lineRule="auto"/>
        <w:jc w:val="both"/>
        <w:rPr>
          <w:rFonts w:ascii="Arial" w:hAnsi="Arial"/>
          <w:b/>
          <w:bCs/>
          <w:rtl/>
        </w:rPr>
      </w:pPr>
      <w:r>
        <w:rPr>
          <w:rFonts w:ascii="Arial" w:hAnsi="Arial" w:hint="cs"/>
          <w:b/>
          <w:bCs/>
          <w:rtl/>
        </w:rPr>
        <w:t xml:space="preserve">דיון והכרעה </w:t>
      </w:r>
    </w:p>
    <w:p w14:paraId="12729914" w14:textId="77777777" w:rsidR="007A53C0" w:rsidRDefault="007A53C0" w:rsidP="007A53C0">
      <w:pPr>
        <w:spacing w:line="360" w:lineRule="auto"/>
        <w:jc w:val="both"/>
        <w:rPr>
          <w:rFonts w:ascii="Arial" w:hAnsi="Arial"/>
          <w:b/>
          <w:bCs/>
          <w:rtl/>
        </w:rPr>
      </w:pPr>
    </w:p>
    <w:p w14:paraId="51673E99" w14:textId="77777777" w:rsidR="007A53C0" w:rsidRPr="009C262B" w:rsidRDefault="007A53C0" w:rsidP="007A53C0">
      <w:pPr>
        <w:spacing w:line="360" w:lineRule="auto"/>
        <w:jc w:val="both"/>
        <w:rPr>
          <w:rFonts w:ascii="David" w:hAnsi="David"/>
          <w:rtl/>
        </w:rPr>
      </w:pPr>
      <w:r w:rsidRPr="009C262B">
        <w:rPr>
          <w:rFonts w:ascii="David" w:hAnsi="David"/>
          <w:rtl/>
        </w:rPr>
        <w:t>אין צורך להכביר מילים על פוטנציאל הסיכון הנובע מהחזקת נשק חם קטלני, שלא כדין.</w:t>
      </w:r>
    </w:p>
    <w:p w14:paraId="00D9657A" w14:textId="77777777" w:rsidR="007A53C0" w:rsidRPr="009C262B" w:rsidRDefault="007A53C0" w:rsidP="007A53C0">
      <w:pPr>
        <w:spacing w:line="360" w:lineRule="auto"/>
        <w:jc w:val="both"/>
        <w:rPr>
          <w:rFonts w:ascii="Arial" w:hAnsi="Arial" w:cs="Arial"/>
          <w:rtl/>
        </w:rPr>
      </w:pPr>
    </w:p>
    <w:p w14:paraId="2F16B065" w14:textId="77777777" w:rsidR="007A53C0" w:rsidRPr="009C262B" w:rsidRDefault="007A53C0" w:rsidP="007A53C0">
      <w:pPr>
        <w:spacing w:line="360" w:lineRule="auto"/>
        <w:jc w:val="both"/>
        <w:rPr>
          <w:rFonts w:ascii="Arial" w:hAnsi="Arial" w:cs="Arial"/>
        </w:rPr>
      </w:pPr>
      <w:r w:rsidRPr="009C262B">
        <w:rPr>
          <w:rFonts w:ascii="David" w:hAnsi="David"/>
          <w:rtl/>
        </w:rPr>
        <w:t>כלי הנשק עלול למצוא דרכו לפעילות שלילית, אם פלילית ואם נגד בטחון המדינה.</w:t>
      </w:r>
    </w:p>
    <w:p w14:paraId="1479D994" w14:textId="77777777" w:rsidR="007A53C0" w:rsidRPr="009C262B" w:rsidRDefault="007A53C0" w:rsidP="007A53C0">
      <w:pPr>
        <w:spacing w:line="360" w:lineRule="auto"/>
        <w:jc w:val="both"/>
        <w:rPr>
          <w:rFonts w:ascii="Arial" w:hAnsi="Arial" w:cs="Arial"/>
        </w:rPr>
      </w:pPr>
    </w:p>
    <w:p w14:paraId="219CBB4D" w14:textId="77777777" w:rsidR="007A53C0" w:rsidRPr="009C262B" w:rsidRDefault="007A53C0" w:rsidP="007A53C0">
      <w:pPr>
        <w:spacing w:line="360" w:lineRule="auto"/>
        <w:jc w:val="both"/>
        <w:rPr>
          <w:rFonts w:ascii="Arial" w:hAnsi="Arial" w:cs="Arial"/>
        </w:rPr>
      </w:pPr>
      <w:r w:rsidRPr="009C262B">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14CA4178" w14:textId="77777777" w:rsidR="007A53C0" w:rsidRPr="009C262B" w:rsidRDefault="007A53C0" w:rsidP="007A53C0">
      <w:pPr>
        <w:spacing w:line="360" w:lineRule="auto"/>
        <w:jc w:val="both"/>
        <w:rPr>
          <w:rFonts w:cs="Times New Roman"/>
        </w:rPr>
      </w:pPr>
    </w:p>
    <w:p w14:paraId="2E3E552D" w14:textId="77777777" w:rsidR="007A53C0" w:rsidRPr="009C262B" w:rsidRDefault="007A53C0" w:rsidP="007A53C0">
      <w:pPr>
        <w:spacing w:line="360" w:lineRule="auto"/>
        <w:jc w:val="both"/>
        <w:rPr>
          <w:rFonts w:ascii="David" w:hAnsi="David"/>
        </w:rPr>
      </w:pPr>
      <w:r w:rsidRPr="009C262B">
        <w:rPr>
          <w:rFonts w:ascii="David" w:hAnsi="David"/>
          <w:rtl/>
        </w:rPr>
        <w:t>בנוסף, החזקת נשק כאמור עלולה להביא לפגיעה בשלטון החוק ובנושאי שלטון החוק, המבצעים את תפקידם.</w:t>
      </w:r>
    </w:p>
    <w:p w14:paraId="28566080" w14:textId="77777777" w:rsidR="007A53C0" w:rsidRPr="009C262B" w:rsidRDefault="007A53C0" w:rsidP="007A53C0">
      <w:pPr>
        <w:spacing w:line="360" w:lineRule="auto"/>
        <w:jc w:val="both"/>
        <w:rPr>
          <w:rFonts w:ascii="David" w:hAnsi="David"/>
          <w:rtl/>
        </w:rPr>
      </w:pPr>
    </w:p>
    <w:p w14:paraId="14C0D2BA" w14:textId="77777777" w:rsidR="007A53C0" w:rsidRPr="009C262B" w:rsidRDefault="007A53C0" w:rsidP="007944F8">
      <w:pPr>
        <w:spacing w:line="360" w:lineRule="auto"/>
        <w:jc w:val="both"/>
        <w:rPr>
          <w:rFonts w:ascii="David" w:hAnsi="David"/>
          <w:rtl/>
        </w:rPr>
      </w:pPr>
      <w:r w:rsidRPr="009C262B">
        <w:rPr>
          <w:rFonts w:ascii="David" w:hAnsi="David"/>
          <w:rtl/>
        </w:rPr>
        <w:t xml:space="preserve">בפסק הדין </w:t>
      </w:r>
      <w:hyperlink r:id="rId16" w:history="1">
        <w:r w:rsidR="005F3EE3" w:rsidRPr="005F3EE3">
          <w:rPr>
            <w:rFonts w:ascii="David" w:hAnsi="David"/>
            <w:color w:val="0000FF"/>
            <w:u w:val="single"/>
            <w:rtl/>
          </w:rPr>
          <w:t>ע.פ. 3288/14</w:t>
        </w:r>
      </w:hyperlink>
      <w:r w:rsidRPr="009C262B">
        <w:rPr>
          <w:rFonts w:ascii="David" w:hAnsi="David"/>
          <w:rtl/>
        </w:rPr>
        <w:t xml:space="preserve"> </w:t>
      </w:r>
      <w:r w:rsidRPr="009C262B">
        <w:rPr>
          <w:rFonts w:ascii="David" w:hAnsi="David"/>
          <w:b/>
          <w:bCs/>
          <w:rtl/>
        </w:rPr>
        <w:t>מדינת ישראל נ' קריספל</w:t>
      </w:r>
      <w:r w:rsidRPr="009C262B">
        <w:rPr>
          <w:rFonts w:ascii="David" w:hAnsi="David"/>
          <w:rtl/>
        </w:rPr>
        <w:t xml:space="preserve"> (פורסם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 xml:space="preserve">, נאמר: </w:t>
      </w:r>
    </w:p>
    <w:p w14:paraId="4460D896" w14:textId="77777777" w:rsidR="007A53C0" w:rsidRPr="009C262B" w:rsidRDefault="007A53C0" w:rsidP="007A53C0">
      <w:pPr>
        <w:spacing w:line="360" w:lineRule="auto"/>
        <w:jc w:val="both"/>
        <w:rPr>
          <w:rFonts w:ascii="David" w:hAnsi="David"/>
        </w:rPr>
      </w:pPr>
    </w:p>
    <w:p w14:paraId="5261DEBA" w14:textId="77777777" w:rsidR="007A53C0" w:rsidRPr="009C262B" w:rsidRDefault="007A53C0" w:rsidP="007A53C0">
      <w:pPr>
        <w:spacing w:line="360" w:lineRule="auto"/>
        <w:jc w:val="both"/>
        <w:rPr>
          <w:rFonts w:ascii="Aharoni" w:hAnsi="Aharoni" w:cs="Aharoni"/>
        </w:rPr>
      </w:pPr>
      <w:r w:rsidRPr="009C262B">
        <w:rPr>
          <w:rFonts w:ascii="Aharoni" w:hAnsi="Aharoni" w:cs="Aharoni" w:hint="eastAsia"/>
          <w:rtl/>
        </w:rPr>
        <w:t>בשל</w:t>
      </w:r>
      <w:r w:rsidRPr="009C262B">
        <w:rPr>
          <w:rFonts w:ascii="Aharoni" w:hAnsi="Aharoni" w:cs="Aharoni"/>
          <w:rtl/>
        </w:rPr>
        <w:t xml:space="preserve"> </w:t>
      </w:r>
      <w:r w:rsidRPr="009C262B">
        <w:rPr>
          <w:rFonts w:ascii="Aharoni" w:hAnsi="Aharoni" w:cs="Aharoni" w:hint="eastAsia"/>
          <w:rtl/>
        </w:rPr>
        <w:t>פוטנציאל</w:t>
      </w:r>
      <w:r w:rsidRPr="009C262B">
        <w:rPr>
          <w:rFonts w:ascii="Aharoni" w:hAnsi="Aharoni" w:cs="Aharoni"/>
          <w:rtl/>
        </w:rPr>
        <w:t xml:space="preserve"> </w:t>
      </w:r>
      <w:r w:rsidRPr="009C262B">
        <w:rPr>
          <w:rFonts w:ascii="Aharoni" w:hAnsi="Aharoni" w:cs="Aharoni" w:hint="eastAsia"/>
          <w:rtl/>
        </w:rPr>
        <w:t>ההרס</w:t>
      </w:r>
      <w:r w:rsidRPr="009C262B">
        <w:rPr>
          <w:rFonts w:ascii="Aharoni" w:hAnsi="Aharoni" w:cs="Aharoni"/>
          <w:rtl/>
        </w:rPr>
        <w:t xml:space="preserve"> </w:t>
      </w:r>
      <w:r w:rsidRPr="009C262B">
        <w:rPr>
          <w:rFonts w:ascii="Aharoni" w:hAnsi="Aharoni" w:cs="Aharoni" w:hint="eastAsia"/>
          <w:rtl/>
        </w:rPr>
        <w:t>הטמון</w:t>
      </w:r>
      <w:r w:rsidRPr="009C262B">
        <w:rPr>
          <w:rFonts w:ascii="Aharoni" w:hAnsi="Aharoni" w:cs="Aharoni"/>
          <w:rtl/>
        </w:rPr>
        <w:t xml:space="preserve"> </w:t>
      </w:r>
      <w:r w:rsidRPr="009C262B">
        <w:rPr>
          <w:rFonts w:ascii="Aharoni" w:hAnsi="Aharoni" w:cs="Aharoni" w:hint="eastAsia"/>
          <w:rtl/>
        </w:rPr>
        <w:t>בכלי</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הכולל</w:t>
      </w:r>
      <w:r w:rsidRPr="009C262B">
        <w:rPr>
          <w:rFonts w:ascii="Aharoni" w:hAnsi="Aharoni" w:cs="Aharoni"/>
          <w:rtl/>
        </w:rPr>
        <w:t xml:space="preserve"> </w:t>
      </w:r>
      <w:r w:rsidRPr="009C262B">
        <w:rPr>
          <w:rFonts w:ascii="Aharoni" w:hAnsi="Aharoni" w:cs="Aharoni" w:hint="eastAsia"/>
          <w:rtl/>
        </w:rPr>
        <w:t>גם</w:t>
      </w:r>
      <w:r w:rsidRPr="009C262B">
        <w:rPr>
          <w:rFonts w:ascii="Aharoni" w:hAnsi="Aharoni" w:cs="Aharoni"/>
          <w:rtl/>
        </w:rPr>
        <w:t xml:space="preserve"> </w:t>
      </w:r>
      <w:r w:rsidRPr="009C262B">
        <w:rPr>
          <w:rFonts w:ascii="Aharoni" w:hAnsi="Aharoni" w:cs="Aharoni" w:hint="eastAsia"/>
          <w:rtl/>
        </w:rPr>
        <w:t>אפשרות</w:t>
      </w:r>
      <w:r w:rsidRPr="009C262B">
        <w:rPr>
          <w:rFonts w:ascii="Aharoni" w:hAnsi="Aharoni" w:cs="Aharoni"/>
          <w:rtl/>
        </w:rPr>
        <w:t xml:space="preserve"> </w:t>
      </w:r>
      <w:r w:rsidRPr="009C262B">
        <w:rPr>
          <w:rFonts w:ascii="Aharoni" w:hAnsi="Aharoni" w:cs="Aharoni" w:hint="eastAsia"/>
          <w:rtl/>
        </w:rPr>
        <w:t>לפגיעה</w:t>
      </w:r>
      <w:r w:rsidRPr="009C262B">
        <w:rPr>
          <w:rFonts w:ascii="Aharoni" w:hAnsi="Aharoni" w:cs="Aharoni"/>
          <w:rtl/>
        </w:rPr>
        <w:t xml:space="preserve"> </w:t>
      </w:r>
      <w:r w:rsidRPr="009C262B">
        <w:rPr>
          <w:rFonts w:ascii="Aharoni" w:hAnsi="Aharoni" w:cs="Aharoni" w:hint="eastAsia"/>
          <w:rtl/>
        </w:rPr>
        <w:t>עיוורת</w:t>
      </w:r>
      <w:r w:rsidRPr="009C262B">
        <w:rPr>
          <w:rFonts w:ascii="Aharoni" w:hAnsi="Aharoni" w:cs="Aharoni"/>
          <w:rtl/>
        </w:rPr>
        <w:t xml:space="preserve"> </w:t>
      </w:r>
      <w:r w:rsidRPr="009C262B">
        <w:rPr>
          <w:rFonts w:ascii="Aharoni" w:hAnsi="Aharoni" w:cs="Aharoni" w:hint="eastAsia"/>
          <w:rtl/>
        </w:rPr>
        <w:t>באנשים</w:t>
      </w:r>
      <w:r w:rsidRPr="009C262B">
        <w:rPr>
          <w:rFonts w:ascii="Aharoni" w:hAnsi="Aharoni" w:cs="Aharoni"/>
          <w:rtl/>
        </w:rPr>
        <w:t xml:space="preserve"> </w:t>
      </w:r>
      <w:r w:rsidRPr="009C262B">
        <w:rPr>
          <w:rFonts w:ascii="Aharoni" w:hAnsi="Aharoni" w:cs="Aharoni" w:hint="eastAsia"/>
          <w:rtl/>
        </w:rPr>
        <w:t>מן</w:t>
      </w:r>
      <w:r w:rsidRPr="009C262B">
        <w:rPr>
          <w:rFonts w:ascii="Aharoni" w:hAnsi="Aharoni" w:cs="Aharoni"/>
          <w:rtl/>
        </w:rPr>
        <w:t xml:space="preserve"> </w:t>
      </w:r>
      <w:r w:rsidRPr="009C262B">
        <w:rPr>
          <w:rFonts w:ascii="Aharoni" w:hAnsi="Aharoni" w:cs="Aharoni" w:hint="eastAsia"/>
          <w:rtl/>
        </w:rPr>
        <w:t>הישוב</w:t>
      </w:r>
      <w:r w:rsidRPr="009C262B">
        <w:rPr>
          <w:rFonts w:ascii="Aharoni" w:hAnsi="Aharoni" w:cs="Aharoni"/>
          <w:rtl/>
        </w:rPr>
        <w:t xml:space="preserve">, </w:t>
      </w:r>
      <w:r w:rsidRPr="009C262B">
        <w:rPr>
          <w:rFonts w:ascii="Aharoni" w:hAnsi="Aharoni" w:cs="Aharoni" w:hint="eastAsia"/>
          <w:rtl/>
        </w:rPr>
        <w:t>מתפקידו</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להרתיע</w:t>
      </w:r>
      <w:r w:rsidRPr="009C262B">
        <w:rPr>
          <w:rFonts w:ascii="Aharoni" w:hAnsi="Aharoni" w:cs="Aharoni"/>
          <w:rtl/>
        </w:rPr>
        <w:t xml:space="preserve"> </w:t>
      </w:r>
      <w:r w:rsidRPr="009C262B">
        <w:rPr>
          <w:rFonts w:ascii="Aharoni" w:hAnsi="Aharoni" w:cs="Aharoni" w:hint="eastAsia"/>
          <w:rtl/>
        </w:rPr>
        <w:t>אף</w:t>
      </w:r>
      <w:r w:rsidRPr="009C262B">
        <w:rPr>
          <w:rFonts w:ascii="Aharoni" w:hAnsi="Aharoni" w:cs="Aharoni"/>
          <w:rtl/>
        </w:rPr>
        <w:t xml:space="preserve"> </w:t>
      </w:r>
      <w:r w:rsidRPr="009C262B">
        <w:rPr>
          <w:rFonts w:ascii="Aharoni" w:hAnsi="Aharoni" w:cs="Aharoni" w:hint="eastAsia"/>
          <w:rtl/>
        </w:rPr>
        <w:t>מפני</w:t>
      </w:r>
      <w:r w:rsidRPr="009C262B">
        <w:rPr>
          <w:rFonts w:ascii="Aharoni" w:hAnsi="Aharoni" w:cs="Aharoni"/>
          <w:rtl/>
        </w:rPr>
        <w:t xml:space="preserve"> </w:t>
      </w:r>
      <w:r w:rsidRPr="009C262B">
        <w:rPr>
          <w:rFonts w:ascii="Aharoni" w:hAnsi="Aharoni" w:cs="Aharoni" w:hint="eastAsia"/>
          <w:rtl/>
        </w:rPr>
        <w:t>עבירת</w:t>
      </w:r>
      <w:r w:rsidRPr="009C262B">
        <w:rPr>
          <w:rFonts w:ascii="Aharoni" w:hAnsi="Aharoni" w:cs="Aharoni"/>
          <w:rtl/>
        </w:rPr>
        <w:t xml:space="preserve"> </w:t>
      </w:r>
      <w:r w:rsidRPr="009C262B">
        <w:rPr>
          <w:rFonts w:ascii="Aharoni" w:hAnsi="Aharoni" w:cs="Aharoni" w:hint="eastAsia"/>
          <w:rtl/>
        </w:rPr>
        <w:t>החזקת</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שלא</w:t>
      </w:r>
      <w:r w:rsidRPr="009C262B">
        <w:rPr>
          <w:rFonts w:ascii="Aharoni" w:hAnsi="Aharoni" w:cs="Aharoni"/>
          <w:rtl/>
        </w:rPr>
        <w:t xml:space="preserve"> </w:t>
      </w:r>
      <w:r w:rsidRPr="009C262B">
        <w:rPr>
          <w:rFonts w:ascii="Aharoni" w:hAnsi="Aharoni" w:cs="Aharoni" w:hint="eastAsia"/>
          <w:rtl/>
        </w:rPr>
        <w:t>כדין</w:t>
      </w:r>
      <w:r w:rsidRPr="009C262B">
        <w:rPr>
          <w:rFonts w:ascii="Aharoni" w:hAnsi="Aharoni" w:cs="Aharoni"/>
          <w:rtl/>
        </w:rPr>
        <w:t xml:space="preserve">. </w:t>
      </w:r>
      <w:r w:rsidRPr="009C262B">
        <w:rPr>
          <w:rFonts w:ascii="Aharoni" w:hAnsi="Aharoni" w:cs="Aharoni" w:hint="eastAsia"/>
          <w:rtl/>
        </w:rPr>
        <w:t>זאת</w:t>
      </w:r>
      <w:r w:rsidRPr="009C262B">
        <w:rPr>
          <w:rFonts w:ascii="Aharoni" w:hAnsi="Aharoni" w:cs="Aharoni"/>
          <w:rtl/>
        </w:rPr>
        <w:t xml:space="preserve">, </w:t>
      </w:r>
      <w:r w:rsidRPr="009C262B">
        <w:rPr>
          <w:rFonts w:ascii="Aharoni" w:hAnsi="Aharoni" w:cs="Aharoni" w:hint="eastAsia"/>
          <w:rtl/>
        </w:rPr>
        <w:t>כדי</w:t>
      </w:r>
      <w:r w:rsidRPr="009C262B">
        <w:rPr>
          <w:rFonts w:ascii="Aharoni" w:hAnsi="Aharoni" w:cs="Aharoni"/>
          <w:rtl/>
        </w:rPr>
        <w:t xml:space="preserve"> </w:t>
      </w:r>
      <w:r w:rsidRPr="009C262B">
        <w:rPr>
          <w:rFonts w:ascii="Aharoni" w:hAnsi="Aharoni" w:cs="Aharoni" w:hint="eastAsia"/>
          <w:rtl/>
        </w:rPr>
        <w:t>לבלום</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שרשרת</w:t>
      </w:r>
      <w:r w:rsidRPr="009C262B">
        <w:rPr>
          <w:rFonts w:ascii="Aharoni" w:hAnsi="Aharoni" w:cs="Aharoni"/>
          <w:rtl/>
        </w:rPr>
        <w:t xml:space="preserve"> </w:t>
      </w:r>
      <w:r w:rsidRPr="009C262B">
        <w:rPr>
          <w:rFonts w:ascii="Aharoni" w:hAnsi="Aharoni" w:cs="Aharoni" w:hint="eastAsia"/>
          <w:rtl/>
        </w:rPr>
        <w:t>העבירות</w:t>
      </w:r>
      <w:r w:rsidRPr="009C262B">
        <w:rPr>
          <w:rFonts w:ascii="Aharoni" w:hAnsi="Aharoni" w:cs="Aharoni"/>
          <w:rtl/>
        </w:rPr>
        <w:t xml:space="preserve"> </w:t>
      </w:r>
      <w:r w:rsidRPr="009C262B">
        <w:rPr>
          <w:rFonts w:ascii="Aharoni" w:hAnsi="Aharoni" w:cs="Aharoni" w:hint="eastAsia"/>
          <w:rtl/>
        </w:rPr>
        <w:t>בשלב</w:t>
      </w:r>
      <w:r w:rsidRPr="009C262B">
        <w:rPr>
          <w:rFonts w:ascii="Aharoni" w:hAnsi="Aharoni" w:cs="Aharoni"/>
          <w:rtl/>
        </w:rPr>
        <w:t xml:space="preserve"> </w:t>
      </w:r>
      <w:r w:rsidRPr="009C262B">
        <w:rPr>
          <w:rFonts w:ascii="Aharoni" w:hAnsi="Aharoni" w:cs="Aharoni" w:hint="eastAsia"/>
          <w:rtl/>
        </w:rPr>
        <w:t>ראשוני</w:t>
      </w:r>
      <w:r w:rsidRPr="009C262B">
        <w:rPr>
          <w:rFonts w:ascii="Aharoni" w:hAnsi="Aharoni" w:cs="Aharoni"/>
          <w:rtl/>
        </w:rPr>
        <w:t>.</w:t>
      </w:r>
    </w:p>
    <w:p w14:paraId="0FAA5AD8" w14:textId="77777777" w:rsidR="007A53C0" w:rsidRDefault="007A53C0" w:rsidP="007A53C0">
      <w:pPr>
        <w:spacing w:line="360" w:lineRule="auto"/>
        <w:jc w:val="both"/>
        <w:rPr>
          <w:rFonts w:ascii="David" w:hAnsi="David"/>
          <w:rtl/>
        </w:rPr>
      </w:pPr>
    </w:p>
    <w:p w14:paraId="156BB8B5" w14:textId="77777777" w:rsidR="007A53C0" w:rsidRDefault="007A53C0" w:rsidP="007A53C0">
      <w:pPr>
        <w:spacing w:line="360" w:lineRule="auto"/>
        <w:jc w:val="both"/>
        <w:rPr>
          <w:rFonts w:ascii="David" w:hAnsi="David"/>
          <w:rtl/>
        </w:rPr>
      </w:pPr>
    </w:p>
    <w:p w14:paraId="6099BFFC" w14:textId="77777777" w:rsidR="007A53C0" w:rsidRPr="009C262B" w:rsidRDefault="007A53C0" w:rsidP="007A53C0">
      <w:pPr>
        <w:spacing w:line="360" w:lineRule="auto"/>
        <w:jc w:val="both"/>
        <w:rPr>
          <w:rFonts w:ascii="David" w:hAnsi="David"/>
          <w:rtl/>
        </w:rPr>
      </w:pPr>
    </w:p>
    <w:p w14:paraId="05670449" w14:textId="77777777" w:rsidR="007A53C0" w:rsidRPr="009C262B" w:rsidRDefault="007A53C0" w:rsidP="007944F8">
      <w:pPr>
        <w:spacing w:line="360" w:lineRule="auto"/>
        <w:jc w:val="both"/>
        <w:rPr>
          <w:rFonts w:ascii="David" w:hAnsi="David"/>
        </w:rPr>
      </w:pPr>
      <w:r w:rsidRPr="009C262B">
        <w:rPr>
          <w:rFonts w:ascii="David" w:hAnsi="David"/>
          <w:rtl/>
        </w:rPr>
        <w:t xml:space="preserve">בפסק הדין </w:t>
      </w:r>
      <w:hyperlink r:id="rId17" w:history="1">
        <w:r w:rsidR="005F3EE3" w:rsidRPr="005F3EE3">
          <w:rPr>
            <w:rFonts w:ascii="David" w:hAnsi="David"/>
            <w:color w:val="0000FF"/>
            <w:u w:val="single"/>
            <w:rtl/>
          </w:rPr>
          <w:t>ע.פ. 4945/13</w:t>
        </w:r>
      </w:hyperlink>
      <w:r w:rsidRPr="009C262B">
        <w:rPr>
          <w:rFonts w:ascii="David" w:hAnsi="David"/>
          <w:rtl/>
        </w:rPr>
        <w:t xml:space="preserve"> </w:t>
      </w:r>
      <w:r w:rsidRPr="009C262B">
        <w:rPr>
          <w:rFonts w:ascii="David" w:hAnsi="David"/>
          <w:b/>
          <w:bCs/>
          <w:rtl/>
        </w:rPr>
        <w:t>סלימאן, נ' מדינת ישראל</w:t>
      </w:r>
      <w:r w:rsidRPr="009C262B">
        <w:rPr>
          <w:rFonts w:ascii="David" w:hAnsi="David"/>
          <w:rtl/>
        </w:rPr>
        <w:t xml:space="preserve"> (פורסם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 נאמר:</w:t>
      </w:r>
    </w:p>
    <w:p w14:paraId="5C1C20E9" w14:textId="77777777" w:rsidR="007A53C0" w:rsidRPr="009C262B" w:rsidRDefault="007A53C0" w:rsidP="007A53C0">
      <w:pPr>
        <w:spacing w:line="360" w:lineRule="auto"/>
        <w:jc w:val="both"/>
        <w:rPr>
          <w:rFonts w:ascii="David" w:hAnsi="David"/>
        </w:rPr>
      </w:pPr>
    </w:p>
    <w:p w14:paraId="3E2773EB" w14:textId="77777777" w:rsidR="007A53C0" w:rsidRPr="009C262B" w:rsidRDefault="007A53C0" w:rsidP="007A53C0">
      <w:pPr>
        <w:spacing w:line="360" w:lineRule="auto"/>
        <w:jc w:val="both"/>
        <w:rPr>
          <w:rFonts w:ascii="Calibri" w:hAnsi="Calibri" w:cs="Calibri"/>
        </w:rPr>
      </w:pPr>
      <w:r w:rsidRPr="009C262B">
        <w:rPr>
          <w:rFonts w:ascii="Aharoni" w:hAnsi="Aharoni" w:cs="Aharoni"/>
          <w:rtl/>
        </w:rPr>
        <w:t xml:space="preserve">... </w:t>
      </w:r>
      <w:r w:rsidRPr="009C262B">
        <w:rPr>
          <w:rFonts w:ascii="Aharoni" w:hAnsi="Aharoni" w:cs="Aharoni" w:hint="eastAsia"/>
          <w:rtl/>
        </w:rPr>
        <w:t>התגלגלותם</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כלי</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מיד</w:t>
      </w:r>
      <w:r w:rsidRPr="009C262B">
        <w:rPr>
          <w:rFonts w:ascii="Aharoni" w:hAnsi="Aharoni" w:cs="Aharoni"/>
          <w:rtl/>
        </w:rPr>
        <w:t xml:space="preserve"> </w:t>
      </w:r>
      <w:r w:rsidRPr="009C262B">
        <w:rPr>
          <w:rFonts w:ascii="Aharoni" w:hAnsi="Aharoni" w:cs="Aharoni" w:hint="eastAsia"/>
          <w:rtl/>
        </w:rPr>
        <w:t>ליד</w:t>
      </w:r>
      <w:r w:rsidRPr="009C262B">
        <w:rPr>
          <w:rFonts w:ascii="Aharoni" w:hAnsi="Aharoni" w:cs="Aharoni"/>
          <w:rtl/>
        </w:rPr>
        <w:t xml:space="preserve"> </w:t>
      </w:r>
      <w:r w:rsidRPr="009C262B">
        <w:rPr>
          <w:rFonts w:ascii="Aharoni" w:hAnsi="Aharoni" w:cs="Aharoni" w:hint="eastAsia"/>
          <w:rtl/>
        </w:rPr>
        <w:t>ללא</w:t>
      </w:r>
      <w:r w:rsidRPr="009C262B">
        <w:rPr>
          <w:rFonts w:ascii="Aharoni" w:hAnsi="Aharoni" w:cs="Aharoni"/>
          <w:rtl/>
        </w:rPr>
        <w:t xml:space="preserve"> </w:t>
      </w:r>
      <w:r w:rsidRPr="009C262B">
        <w:rPr>
          <w:rFonts w:ascii="Aharoni" w:hAnsi="Aharoni" w:cs="Aharoni" w:hint="eastAsia"/>
          <w:rtl/>
        </w:rPr>
        <w:t>פיקוח</w:t>
      </w:r>
      <w:r w:rsidRPr="009C262B">
        <w:rPr>
          <w:rFonts w:ascii="Aharoni" w:hAnsi="Aharoni" w:cs="Aharoni"/>
          <w:rtl/>
        </w:rPr>
        <w:t xml:space="preserve"> </w:t>
      </w:r>
      <w:r w:rsidRPr="009C262B">
        <w:rPr>
          <w:rFonts w:ascii="Aharoni" w:hAnsi="Aharoni" w:cs="Aharoni" w:hint="eastAsia"/>
          <w:rtl/>
        </w:rPr>
        <w:t>עלולה</w:t>
      </w:r>
      <w:r w:rsidRPr="009C262B">
        <w:rPr>
          <w:rFonts w:ascii="Aharoni" w:hAnsi="Aharoni" w:cs="Aharoni"/>
          <w:rtl/>
        </w:rPr>
        <w:t xml:space="preserve"> </w:t>
      </w:r>
      <w:r w:rsidRPr="009C262B">
        <w:rPr>
          <w:rFonts w:ascii="Aharoni" w:hAnsi="Aharoni" w:cs="Aharoni" w:hint="eastAsia"/>
          <w:rtl/>
        </w:rPr>
        <w:t>להוביל</w:t>
      </w:r>
      <w:r w:rsidRPr="009C262B">
        <w:rPr>
          <w:rFonts w:ascii="Aharoni" w:hAnsi="Aharoni" w:cs="Aharoni"/>
          <w:rtl/>
        </w:rPr>
        <w:t xml:space="preserve"> </w:t>
      </w:r>
      <w:r w:rsidRPr="009C262B">
        <w:rPr>
          <w:rFonts w:ascii="Aharoni" w:hAnsi="Aharoni" w:cs="Aharoni" w:hint="eastAsia"/>
          <w:rtl/>
        </w:rPr>
        <w:t>להגעתם</w:t>
      </w:r>
      <w:r w:rsidRPr="009C262B">
        <w:rPr>
          <w:rFonts w:ascii="Aharoni" w:hAnsi="Aharoni" w:cs="Aharoni"/>
          <w:rtl/>
        </w:rPr>
        <w:t xml:space="preserve"> </w:t>
      </w:r>
      <w:r w:rsidRPr="009C262B">
        <w:rPr>
          <w:rFonts w:ascii="Aharoni" w:hAnsi="Aharoni" w:cs="Aharoni" w:hint="eastAsia"/>
          <w:rtl/>
        </w:rPr>
        <w:t>בדרך</w:t>
      </w:r>
      <w:r w:rsidRPr="009C262B">
        <w:rPr>
          <w:rFonts w:ascii="Aharoni" w:hAnsi="Aharoni" w:cs="Aharoni"/>
          <w:rtl/>
        </w:rPr>
        <w:t xml:space="preserve"> </w:t>
      </w:r>
      <w:r w:rsidRPr="009C262B">
        <w:rPr>
          <w:rFonts w:ascii="Aharoni" w:hAnsi="Aharoni" w:cs="Aharoni" w:hint="eastAsia"/>
          <w:rtl/>
        </w:rPr>
        <w:t>לא</w:t>
      </w:r>
      <w:r w:rsidRPr="009C262B">
        <w:rPr>
          <w:rFonts w:ascii="Aharoni" w:hAnsi="Aharoni" w:cs="Aharoni"/>
          <w:rtl/>
        </w:rPr>
        <w:t xml:space="preserve"> </w:t>
      </w:r>
      <w:r w:rsidRPr="009C262B">
        <w:rPr>
          <w:rFonts w:ascii="Aharoni" w:hAnsi="Aharoni" w:cs="Aharoni" w:hint="eastAsia"/>
          <w:rtl/>
        </w:rPr>
        <w:t>דרך</w:t>
      </w:r>
      <w:r w:rsidRPr="009C262B">
        <w:rPr>
          <w:rFonts w:ascii="Aharoni" w:hAnsi="Aharoni" w:cs="Aharoni"/>
          <w:rtl/>
        </w:rPr>
        <w:t xml:space="preserve"> </w:t>
      </w:r>
      <w:r w:rsidRPr="009C262B">
        <w:rPr>
          <w:rFonts w:ascii="Aharoni" w:hAnsi="Aharoni" w:cs="Aharoni" w:hint="eastAsia"/>
          <w:rtl/>
        </w:rPr>
        <w:t>לגורמים</w:t>
      </w:r>
      <w:r w:rsidRPr="009C262B">
        <w:rPr>
          <w:rFonts w:ascii="Aharoni" w:hAnsi="Aharoni" w:cs="Aharoni"/>
          <w:rtl/>
        </w:rPr>
        <w:t xml:space="preserve"> </w:t>
      </w:r>
      <w:r w:rsidRPr="009C262B">
        <w:rPr>
          <w:rFonts w:ascii="Aharoni" w:hAnsi="Aharoni" w:cs="Aharoni" w:hint="eastAsia"/>
          <w:rtl/>
        </w:rPr>
        <w:t>פליליים</w:t>
      </w:r>
      <w:r w:rsidRPr="009C262B">
        <w:rPr>
          <w:rFonts w:ascii="Aharoni" w:hAnsi="Aharoni" w:cs="Aharoni"/>
          <w:rtl/>
        </w:rPr>
        <w:t xml:space="preserve"> </w:t>
      </w:r>
      <w:r w:rsidRPr="009C262B">
        <w:rPr>
          <w:rFonts w:ascii="Aharoni" w:hAnsi="Aharoni" w:cs="Aharoni" w:hint="eastAsia"/>
          <w:rtl/>
        </w:rPr>
        <w:t>ועוינים</w:t>
      </w:r>
      <w:r w:rsidRPr="009C262B">
        <w:rPr>
          <w:rFonts w:ascii="Aharoni" w:hAnsi="Aharoni" w:cs="Aharoni"/>
          <w:rtl/>
        </w:rPr>
        <w:t xml:space="preserve">. </w:t>
      </w:r>
      <w:r w:rsidRPr="009C262B">
        <w:rPr>
          <w:rFonts w:ascii="Aharoni" w:hAnsi="Aharoni" w:cs="Aharoni" w:hint="eastAsia"/>
          <w:rtl/>
        </w:rPr>
        <w:t>אין</w:t>
      </w:r>
      <w:r w:rsidRPr="009C262B">
        <w:rPr>
          <w:rFonts w:ascii="Aharoni" w:hAnsi="Aharoni" w:cs="Aharoni"/>
          <w:rtl/>
        </w:rPr>
        <w:t xml:space="preserve"> </w:t>
      </w:r>
      <w:r w:rsidRPr="009C262B">
        <w:rPr>
          <w:rFonts w:ascii="Aharoni" w:hAnsi="Aharoni" w:cs="Aharoni" w:hint="eastAsia"/>
          <w:rtl/>
        </w:rPr>
        <w:t>לדעת</w:t>
      </w:r>
      <w:r w:rsidRPr="009C262B">
        <w:rPr>
          <w:rFonts w:ascii="Aharoni" w:hAnsi="Aharoni" w:cs="Aharoni"/>
          <w:rtl/>
        </w:rPr>
        <w:t xml:space="preserve"> </w:t>
      </w:r>
      <w:r w:rsidRPr="009C262B">
        <w:rPr>
          <w:rFonts w:ascii="Aharoni" w:hAnsi="Aharoni" w:cs="Aharoni" w:hint="eastAsia"/>
          <w:rtl/>
        </w:rPr>
        <w:t>מה</w:t>
      </w:r>
      <w:r w:rsidRPr="009C262B">
        <w:rPr>
          <w:rFonts w:ascii="Aharoni" w:hAnsi="Aharoni" w:cs="Aharoni"/>
          <w:rtl/>
        </w:rPr>
        <w:t xml:space="preserve"> </w:t>
      </w:r>
      <w:r w:rsidRPr="009C262B">
        <w:rPr>
          <w:rFonts w:ascii="Aharoni" w:hAnsi="Aharoni" w:cs="Aharoni" w:hint="eastAsia"/>
          <w:rtl/>
        </w:rPr>
        <w:t>יעלה</w:t>
      </w:r>
      <w:r w:rsidRPr="009C262B">
        <w:rPr>
          <w:rFonts w:ascii="Aharoni" w:hAnsi="Aharoni" w:cs="Aharoni"/>
          <w:rtl/>
        </w:rPr>
        <w:t xml:space="preserve"> </w:t>
      </w:r>
      <w:r w:rsidRPr="009C262B">
        <w:rPr>
          <w:rFonts w:ascii="Aharoni" w:hAnsi="Aharoni" w:cs="Aharoni" w:hint="eastAsia"/>
          <w:rtl/>
        </w:rPr>
        <w:t>בגורלם</w:t>
      </w:r>
      <w:r w:rsidRPr="009C262B">
        <w:rPr>
          <w:rFonts w:ascii="Aharoni" w:hAnsi="Aharoni" w:cs="Aharoni"/>
          <w:rtl/>
        </w:rPr>
        <w:t xml:space="preserve"> </w:t>
      </w:r>
      <w:r w:rsidRPr="009C262B">
        <w:rPr>
          <w:rFonts w:ascii="Aharoni" w:hAnsi="Aharoni" w:cs="Aharoni" w:hint="eastAsia"/>
          <w:rtl/>
        </w:rPr>
        <w:t>של</w:t>
      </w:r>
      <w:r w:rsidR="005F3EE3">
        <w:rPr>
          <w:rFonts w:ascii="Aharoni" w:hAnsi="Aharoni" w:cs="Aharoni"/>
          <w:rtl/>
        </w:rPr>
        <w:t xml:space="preserve"> </w:t>
      </w:r>
      <w:r w:rsidRPr="009C262B">
        <w:rPr>
          <w:rFonts w:ascii="Aharoni" w:hAnsi="Aharoni" w:cs="Aharoni"/>
          <w:rtl/>
        </w:rPr>
        <w:t xml:space="preserve"> </w:t>
      </w:r>
      <w:r w:rsidRPr="009C262B">
        <w:rPr>
          <w:rFonts w:ascii="Aharoni" w:hAnsi="Aharoni" w:cs="Aharoni" w:hint="eastAsia"/>
          <w:rtl/>
        </w:rPr>
        <w:t>ולאלו</w:t>
      </w:r>
      <w:r w:rsidRPr="009C262B">
        <w:rPr>
          <w:rFonts w:ascii="Aharoni" w:hAnsi="Aharoni" w:cs="Aharoni"/>
          <w:rtl/>
        </w:rPr>
        <w:t xml:space="preserve"> </w:t>
      </w:r>
      <w:r w:rsidRPr="009C262B">
        <w:rPr>
          <w:rFonts w:ascii="Aharoni" w:hAnsi="Aharoni" w:cs="Aharoni" w:hint="eastAsia"/>
          <w:rtl/>
        </w:rPr>
        <w:t>תוצאות</w:t>
      </w:r>
      <w:r w:rsidRPr="009C262B">
        <w:rPr>
          <w:rFonts w:ascii="Aharoni" w:hAnsi="Aharoni" w:cs="Aharoni"/>
          <w:rtl/>
        </w:rPr>
        <w:t xml:space="preserve"> </w:t>
      </w:r>
      <w:r w:rsidRPr="009C262B">
        <w:rPr>
          <w:rFonts w:ascii="Aharoni" w:hAnsi="Aharoni" w:cs="Aharoni" w:hint="eastAsia"/>
          <w:rtl/>
        </w:rPr>
        <w:t>הרסניות</w:t>
      </w:r>
      <w:r w:rsidRPr="009C262B">
        <w:rPr>
          <w:rFonts w:ascii="Aharoni" w:hAnsi="Aharoni" w:cs="Aharoni"/>
          <w:rtl/>
        </w:rPr>
        <w:t xml:space="preserve"> </w:t>
      </w:r>
      <w:r w:rsidRPr="009C262B">
        <w:rPr>
          <w:rFonts w:ascii="Aharoni" w:hAnsi="Aharoni" w:cs="Aharoni" w:hint="eastAsia"/>
          <w:rtl/>
        </w:rPr>
        <w:t>יובילו</w:t>
      </w:r>
      <w:r w:rsidRPr="009C262B">
        <w:rPr>
          <w:rFonts w:ascii="Aharoni" w:hAnsi="Aharoni" w:cs="Aharoni"/>
          <w:rtl/>
        </w:rPr>
        <w:t xml:space="preserve">. </w:t>
      </w:r>
      <w:r w:rsidRPr="009C262B">
        <w:rPr>
          <w:rFonts w:ascii="Aharoni" w:hAnsi="Aharoni" w:cs="Aharoni" w:hint="eastAsia"/>
          <w:rtl/>
        </w:rPr>
        <w:t>ודוק</w:t>
      </w:r>
      <w:r w:rsidRPr="009C262B">
        <w:rPr>
          <w:rFonts w:ascii="Aharoni" w:hAnsi="Aharoni" w:cs="Aharoni"/>
          <w:rtl/>
        </w:rPr>
        <w:t xml:space="preserve">: </w:t>
      </w:r>
      <w:r w:rsidRPr="009C262B">
        <w:rPr>
          <w:rFonts w:ascii="Aharoni" w:hAnsi="Aharoni" w:cs="Aharoni" w:hint="eastAsia"/>
          <w:rtl/>
        </w:rPr>
        <w:t>הסיכון</w:t>
      </w:r>
      <w:r w:rsidRPr="009C262B">
        <w:rPr>
          <w:rFonts w:ascii="Aharoni" w:hAnsi="Aharoni" w:cs="Aharoni"/>
          <w:rtl/>
        </w:rPr>
        <w:t xml:space="preserve"> </w:t>
      </w:r>
      <w:r w:rsidRPr="009C262B">
        <w:rPr>
          <w:rFonts w:ascii="Aharoni" w:hAnsi="Aharoni" w:cs="Aharoni" w:hint="eastAsia"/>
          <w:rtl/>
        </w:rPr>
        <w:t>שנשקף</w:t>
      </w:r>
      <w:r w:rsidRPr="009C262B">
        <w:rPr>
          <w:rFonts w:ascii="Aharoni" w:hAnsi="Aharoni" w:cs="Aharoni"/>
          <w:rtl/>
        </w:rPr>
        <w:t xml:space="preserve"> </w:t>
      </w:r>
      <w:r w:rsidRPr="009C262B">
        <w:rPr>
          <w:rFonts w:ascii="Aharoni" w:hAnsi="Aharoni" w:cs="Aharoni" w:hint="eastAsia"/>
          <w:rtl/>
        </w:rPr>
        <w:t>לשלום</w:t>
      </w:r>
      <w:r w:rsidRPr="009C262B">
        <w:rPr>
          <w:rFonts w:ascii="Aharoni" w:hAnsi="Aharoni" w:cs="Aharoni"/>
          <w:rtl/>
        </w:rPr>
        <w:t xml:space="preserve"> </w:t>
      </w:r>
      <w:r w:rsidRPr="009C262B">
        <w:rPr>
          <w:rFonts w:ascii="Aharoni" w:hAnsi="Aharoni" w:cs="Aharoni" w:hint="eastAsia"/>
          <w:rtl/>
        </w:rPr>
        <w:t>הציבור</w:t>
      </w:r>
      <w:r w:rsidRPr="009C262B">
        <w:rPr>
          <w:rFonts w:ascii="Aharoni" w:hAnsi="Aharoni" w:cs="Aharoni"/>
          <w:rtl/>
        </w:rPr>
        <w:t xml:space="preserve"> </w:t>
      </w:r>
      <w:r w:rsidRPr="009C262B">
        <w:rPr>
          <w:rFonts w:ascii="Aharoni" w:hAnsi="Aharoni" w:cs="Aharoni" w:hint="eastAsia"/>
          <w:rtl/>
        </w:rPr>
        <w:t>צריך</w:t>
      </w:r>
      <w:r w:rsidRPr="009C262B">
        <w:rPr>
          <w:rFonts w:ascii="Aharoni" w:hAnsi="Aharoni" w:cs="Aharoni"/>
          <w:rtl/>
        </w:rPr>
        <w:t xml:space="preserve"> </w:t>
      </w:r>
      <w:r w:rsidRPr="009C262B">
        <w:rPr>
          <w:rFonts w:ascii="Aharoni" w:hAnsi="Aharoni" w:cs="Aharoni" w:hint="eastAsia"/>
          <w:rtl/>
        </w:rPr>
        <w:t>להילקח</w:t>
      </w:r>
      <w:r w:rsidRPr="009C262B">
        <w:rPr>
          <w:rFonts w:ascii="Aharoni" w:hAnsi="Aharoni" w:cs="Aharoni"/>
          <w:rtl/>
        </w:rPr>
        <w:t xml:space="preserve"> </w:t>
      </w:r>
      <w:r w:rsidRPr="009C262B">
        <w:rPr>
          <w:rFonts w:ascii="Aharoni" w:hAnsi="Aharoni" w:cs="Aharoni" w:hint="eastAsia"/>
          <w:rtl/>
        </w:rPr>
        <w:t>בחשבון</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ידי</w:t>
      </w:r>
      <w:r w:rsidRPr="009C262B">
        <w:rPr>
          <w:rFonts w:ascii="Aharoni" w:hAnsi="Aharoni" w:cs="Aharoni"/>
          <w:rtl/>
        </w:rPr>
        <w:t xml:space="preserve"> </w:t>
      </w:r>
      <w:r w:rsidRPr="009C262B">
        <w:rPr>
          <w:rFonts w:ascii="Aharoni" w:hAnsi="Aharoni" w:cs="Aharoni" w:hint="eastAsia"/>
          <w:rtl/>
        </w:rPr>
        <w:t>כל</w:t>
      </w:r>
      <w:r w:rsidRPr="009C262B">
        <w:rPr>
          <w:rFonts w:ascii="Aharoni" w:hAnsi="Aharoni" w:cs="Aharoni"/>
          <w:rtl/>
        </w:rPr>
        <w:t xml:space="preserve"> </w:t>
      </w:r>
      <w:r w:rsidRPr="009C262B">
        <w:rPr>
          <w:rFonts w:ascii="Aharoni" w:hAnsi="Aharoni" w:cs="Aharoni" w:hint="eastAsia"/>
          <w:rtl/>
        </w:rPr>
        <w:t>מי</w:t>
      </w:r>
      <w:r w:rsidRPr="009C262B">
        <w:rPr>
          <w:rFonts w:ascii="Aharoni" w:hAnsi="Aharoni" w:cs="Aharoni"/>
          <w:rtl/>
        </w:rPr>
        <w:t xml:space="preserve"> </w:t>
      </w:r>
      <w:r w:rsidRPr="009C262B">
        <w:rPr>
          <w:rFonts w:ascii="Aharoni" w:hAnsi="Aharoni" w:cs="Aharoni" w:hint="eastAsia"/>
          <w:rtl/>
        </w:rPr>
        <w:t>שמחזיק</w:t>
      </w:r>
      <w:r w:rsidRPr="009C262B">
        <w:rPr>
          <w:rFonts w:ascii="Aharoni" w:hAnsi="Aharoni" w:cs="Aharoni"/>
          <w:rtl/>
        </w:rPr>
        <w:t xml:space="preserve"> </w:t>
      </w:r>
      <w:r w:rsidRPr="009C262B">
        <w:rPr>
          <w:rFonts w:ascii="Aharoni" w:hAnsi="Aharoni" w:cs="Aharoni" w:hint="eastAsia"/>
          <w:rtl/>
        </w:rPr>
        <w:t>בידו</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שלא</w:t>
      </w:r>
      <w:r w:rsidRPr="009C262B">
        <w:rPr>
          <w:rFonts w:ascii="Aharoni" w:hAnsi="Aharoni" w:cs="Aharoni"/>
          <w:rtl/>
        </w:rPr>
        <w:t xml:space="preserve"> </w:t>
      </w:r>
      <w:r w:rsidRPr="009C262B">
        <w:rPr>
          <w:rFonts w:ascii="Aharoni" w:hAnsi="Aharoni" w:cs="Aharoni" w:hint="eastAsia"/>
          <w:rtl/>
        </w:rPr>
        <w:t>כדין</w:t>
      </w:r>
      <w:r w:rsidRPr="009C262B">
        <w:rPr>
          <w:rFonts w:ascii="Aharoni" w:hAnsi="Aharoni" w:cs="Aharoni"/>
          <w:rtl/>
        </w:rPr>
        <w:t xml:space="preserve">, </w:t>
      </w:r>
      <w:r w:rsidRPr="009C262B">
        <w:rPr>
          <w:rFonts w:ascii="Aharoni" w:hAnsi="Aharoni" w:cs="Aharoni" w:hint="eastAsia"/>
          <w:u w:val="single"/>
          <w:rtl/>
        </w:rPr>
        <w:t>גם</w:t>
      </w:r>
      <w:r w:rsidRPr="009C262B">
        <w:rPr>
          <w:rFonts w:ascii="Aharoni" w:hAnsi="Aharoni" w:cs="Aharoni"/>
          <w:u w:val="single"/>
          <w:rtl/>
        </w:rPr>
        <w:t xml:space="preserve"> </w:t>
      </w:r>
      <w:r w:rsidRPr="009C262B">
        <w:rPr>
          <w:rFonts w:ascii="Aharoni" w:hAnsi="Aharoni" w:cs="Aharoni" w:hint="eastAsia"/>
          <w:u w:val="single"/>
          <w:rtl/>
        </w:rPr>
        <w:t>אם</w:t>
      </w:r>
      <w:r w:rsidRPr="009C262B">
        <w:rPr>
          <w:rFonts w:ascii="Aharoni" w:hAnsi="Aharoni" w:cs="Aharoni"/>
          <w:u w:val="single"/>
          <w:rtl/>
        </w:rPr>
        <w:t xml:space="preserve"> </w:t>
      </w:r>
      <w:r w:rsidRPr="009C262B">
        <w:rPr>
          <w:rFonts w:ascii="Aharoni" w:hAnsi="Aharoni" w:cs="Aharoni" w:hint="eastAsia"/>
          <w:u w:val="single"/>
          <w:rtl/>
        </w:rPr>
        <w:t>אינו</w:t>
      </w:r>
      <w:r w:rsidRPr="009C262B">
        <w:rPr>
          <w:rFonts w:ascii="Aharoni" w:hAnsi="Aharoni" w:cs="Aharoni"/>
          <w:u w:val="single"/>
          <w:rtl/>
        </w:rPr>
        <w:t xml:space="preserve"> </w:t>
      </w:r>
      <w:r w:rsidRPr="009C262B">
        <w:rPr>
          <w:rFonts w:ascii="Aharoni" w:hAnsi="Aharoni" w:cs="Aharoni" w:hint="eastAsia"/>
          <w:u w:val="single"/>
          <w:rtl/>
        </w:rPr>
        <w:t>מחזיק</w:t>
      </w:r>
      <w:r w:rsidRPr="009C262B">
        <w:rPr>
          <w:rFonts w:ascii="Aharoni" w:hAnsi="Aharoni" w:cs="Aharoni"/>
          <w:u w:val="single"/>
          <w:rtl/>
        </w:rPr>
        <w:t xml:space="preserve"> </w:t>
      </w:r>
      <w:r w:rsidRPr="009C262B">
        <w:rPr>
          <w:rFonts w:ascii="Aharoni" w:hAnsi="Aharoni" w:cs="Aharoni" w:hint="eastAsia"/>
          <w:u w:val="single"/>
          <w:rtl/>
        </w:rPr>
        <w:t>בו</w:t>
      </w:r>
      <w:r w:rsidRPr="009C262B">
        <w:rPr>
          <w:rFonts w:ascii="Aharoni" w:hAnsi="Aharoni" w:cs="Aharoni"/>
          <w:u w:val="single"/>
          <w:rtl/>
        </w:rPr>
        <w:t xml:space="preserve"> </w:t>
      </w:r>
      <w:r w:rsidRPr="009C262B">
        <w:rPr>
          <w:rFonts w:ascii="Aharoni" w:hAnsi="Aharoni" w:cs="Aharoni" w:hint="eastAsia"/>
          <w:u w:val="single"/>
          <w:rtl/>
        </w:rPr>
        <w:t>למטרת</w:t>
      </w:r>
      <w:r w:rsidRPr="009C262B">
        <w:rPr>
          <w:rFonts w:ascii="Aharoni" w:hAnsi="Aharoni" w:cs="Aharoni"/>
          <w:u w:val="single"/>
          <w:rtl/>
        </w:rPr>
        <w:t xml:space="preserve"> </w:t>
      </w:r>
      <w:r w:rsidRPr="009C262B">
        <w:rPr>
          <w:rFonts w:ascii="Aharoni" w:hAnsi="Aharoni" w:cs="Aharoni" w:hint="eastAsia"/>
          <w:u w:val="single"/>
          <w:rtl/>
        </w:rPr>
        <w:t>ביצוען</w:t>
      </w:r>
      <w:r w:rsidRPr="009C262B">
        <w:rPr>
          <w:rFonts w:ascii="Aharoni" w:hAnsi="Aharoni" w:cs="Aharoni"/>
          <w:u w:val="single"/>
          <w:rtl/>
        </w:rPr>
        <w:t xml:space="preserve"> </w:t>
      </w:r>
      <w:r w:rsidRPr="009C262B">
        <w:rPr>
          <w:rFonts w:ascii="Aharoni" w:hAnsi="Aharoni" w:cs="Aharoni" w:hint="eastAsia"/>
          <w:u w:val="single"/>
          <w:rtl/>
        </w:rPr>
        <w:t>של</w:t>
      </w:r>
      <w:r w:rsidRPr="009C262B">
        <w:rPr>
          <w:rFonts w:ascii="Aharoni" w:hAnsi="Aharoni" w:cs="Aharoni"/>
          <w:u w:val="single"/>
          <w:rtl/>
        </w:rPr>
        <w:t xml:space="preserve"> </w:t>
      </w:r>
      <w:r w:rsidRPr="009C262B">
        <w:rPr>
          <w:rFonts w:ascii="Aharoni" w:hAnsi="Aharoni" w:cs="Aharoni" w:hint="eastAsia"/>
          <w:u w:val="single"/>
          <w:rtl/>
        </w:rPr>
        <w:t>עבירות</w:t>
      </w:r>
      <w:r w:rsidRPr="009C262B">
        <w:rPr>
          <w:rFonts w:ascii="Aharoni" w:hAnsi="Aharoni" w:cs="Aharoni"/>
          <w:u w:val="single"/>
          <w:rtl/>
        </w:rPr>
        <w:t xml:space="preserve"> </w:t>
      </w:r>
      <w:r w:rsidRPr="009C262B">
        <w:rPr>
          <w:rFonts w:ascii="Aharoni" w:hAnsi="Aharoni" w:cs="Aharoni" w:hint="eastAsia"/>
          <w:u w:val="single"/>
          <w:rtl/>
        </w:rPr>
        <w:t>אחרות</w:t>
      </w:r>
      <w:r w:rsidRPr="009C262B">
        <w:rPr>
          <w:rFonts w:ascii="Aharoni" w:hAnsi="Aharoni" w:cs="Aharoni"/>
          <w:rtl/>
        </w:rPr>
        <w:t xml:space="preserve">. </w:t>
      </w:r>
      <w:r w:rsidRPr="009C262B">
        <w:rPr>
          <w:rFonts w:ascii="Aharoni" w:hAnsi="Aharoni" w:cs="Aharoni" w:hint="eastAsia"/>
          <w:rtl/>
        </w:rPr>
        <w:t>עצם</w:t>
      </w:r>
      <w:r w:rsidRPr="009C262B">
        <w:rPr>
          <w:rFonts w:ascii="Aharoni" w:hAnsi="Aharoni" w:cs="Aharoni"/>
          <w:rtl/>
        </w:rPr>
        <w:t xml:space="preserve"> </w:t>
      </w:r>
      <w:r w:rsidRPr="009C262B">
        <w:rPr>
          <w:rFonts w:ascii="Aharoni" w:hAnsi="Aharoni" w:cs="Aharoni" w:hint="eastAsia"/>
          <w:rtl/>
        </w:rPr>
        <w:t>החזקת</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בעל</w:t>
      </w:r>
      <w:r w:rsidRPr="009C262B">
        <w:rPr>
          <w:rFonts w:ascii="Aharoni" w:hAnsi="Aharoni" w:cs="Aharoni"/>
          <w:rtl/>
        </w:rPr>
        <w:t xml:space="preserve"> </w:t>
      </w:r>
      <w:r w:rsidRPr="009C262B">
        <w:rPr>
          <w:rFonts w:ascii="Aharoni" w:hAnsi="Aharoni" w:cs="Aharoni" w:hint="eastAsia"/>
          <w:rtl/>
        </w:rPr>
        <w:t>פוטנציאל</w:t>
      </w:r>
      <w:r w:rsidRPr="009C262B">
        <w:rPr>
          <w:rFonts w:ascii="Aharoni" w:hAnsi="Aharoni" w:cs="Aharoni"/>
          <w:rtl/>
        </w:rPr>
        <w:t xml:space="preserve"> </w:t>
      </w:r>
      <w:r w:rsidRPr="009C262B">
        <w:rPr>
          <w:rFonts w:ascii="Aharoni" w:hAnsi="Aharoni" w:cs="Aharoni" w:hint="eastAsia"/>
          <w:rtl/>
        </w:rPr>
        <w:t>קטילה</w:t>
      </w:r>
      <w:r w:rsidRPr="009C262B">
        <w:rPr>
          <w:rFonts w:ascii="Aharoni" w:hAnsi="Aharoni" w:cs="Aharoni"/>
          <w:rtl/>
        </w:rPr>
        <w:t xml:space="preserve"> </w:t>
      </w:r>
      <w:r w:rsidRPr="009C262B">
        <w:rPr>
          <w:rFonts w:ascii="Aharoni" w:hAnsi="Aharoni" w:cs="Aharoni" w:hint="eastAsia"/>
          <w:rtl/>
        </w:rPr>
        <w:t>מבלי</w:t>
      </w:r>
      <w:r w:rsidRPr="009C262B">
        <w:rPr>
          <w:rFonts w:ascii="Aharoni" w:hAnsi="Aharoni" w:cs="Aharoni"/>
          <w:rtl/>
        </w:rPr>
        <w:t xml:space="preserve"> </w:t>
      </w:r>
      <w:r w:rsidRPr="009C262B">
        <w:rPr>
          <w:rFonts w:ascii="Aharoni" w:hAnsi="Aharoni" w:cs="Aharoni" w:hint="eastAsia"/>
          <w:rtl/>
        </w:rPr>
        <w:t>שיש</w:t>
      </w:r>
      <w:r w:rsidRPr="009C262B">
        <w:rPr>
          <w:rFonts w:ascii="Aharoni" w:hAnsi="Aharoni" w:cs="Aharoni"/>
          <w:rtl/>
        </w:rPr>
        <w:t xml:space="preserve"> </w:t>
      </w:r>
      <w:r w:rsidRPr="009C262B">
        <w:rPr>
          <w:rFonts w:ascii="Aharoni" w:hAnsi="Aharoni" w:cs="Aharoni" w:hint="eastAsia"/>
          <w:rtl/>
        </w:rPr>
        <w:t>עליו</w:t>
      </w:r>
      <w:r w:rsidRPr="009C262B">
        <w:rPr>
          <w:rFonts w:ascii="Aharoni" w:hAnsi="Aharoni" w:cs="Aharoni"/>
          <w:rtl/>
        </w:rPr>
        <w:t xml:space="preserve"> </w:t>
      </w:r>
      <w:r w:rsidRPr="009C262B">
        <w:rPr>
          <w:rFonts w:ascii="Aharoni" w:hAnsi="Aharoni" w:cs="Aharoni" w:hint="eastAsia"/>
          <w:rtl/>
        </w:rPr>
        <w:t>ועל</w:t>
      </w:r>
      <w:r w:rsidRPr="009C262B">
        <w:rPr>
          <w:rFonts w:ascii="Aharoni" w:hAnsi="Aharoni" w:cs="Aharoni"/>
          <w:rtl/>
        </w:rPr>
        <w:t xml:space="preserve"> </w:t>
      </w:r>
      <w:r w:rsidRPr="009C262B">
        <w:rPr>
          <w:rFonts w:ascii="Aharoni" w:hAnsi="Aharoni" w:cs="Aharoni" w:hint="eastAsia"/>
          <w:rtl/>
        </w:rPr>
        <w:t>בעליו</w:t>
      </w:r>
      <w:r w:rsidRPr="009C262B">
        <w:rPr>
          <w:rFonts w:ascii="Aharoni" w:hAnsi="Aharoni" w:cs="Aharoni"/>
          <w:rtl/>
        </w:rPr>
        <w:t xml:space="preserve"> </w:t>
      </w:r>
      <w:r w:rsidRPr="009C262B">
        <w:rPr>
          <w:rFonts w:ascii="Aharoni" w:hAnsi="Aharoni" w:cs="Aharoni" w:hint="eastAsia"/>
          <w:rtl/>
        </w:rPr>
        <w:t>פיקוח</w:t>
      </w:r>
      <w:r w:rsidRPr="009C262B">
        <w:rPr>
          <w:rFonts w:ascii="Aharoni" w:hAnsi="Aharoni" w:cs="Aharoni"/>
          <w:rtl/>
        </w:rPr>
        <w:t xml:space="preserve"> </w:t>
      </w:r>
      <w:r w:rsidRPr="009C262B">
        <w:rPr>
          <w:rFonts w:ascii="Aharoni" w:hAnsi="Aharoni" w:cs="Aharoni" w:hint="eastAsia"/>
          <w:rtl/>
        </w:rPr>
        <w:t>מוסדר</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הרשויות</w:t>
      </w:r>
      <w:r w:rsidRPr="009C262B">
        <w:rPr>
          <w:rFonts w:ascii="Aharoni" w:hAnsi="Aharoni" w:cs="Aharoni"/>
          <w:rtl/>
        </w:rPr>
        <w:t xml:space="preserve"> </w:t>
      </w:r>
      <w:r w:rsidRPr="009C262B">
        <w:rPr>
          <w:rFonts w:ascii="Aharoni" w:hAnsi="Aharoni" w:cs="Aharoni" w:hint="eastAsia"/>
          <w:rtl/>
        </w:rPr>
        <w:t>טומן</w:t>
      </w:r>
      <w:r w:rsidRPr="009C262B">
        <w:rPr>
          <w:rFonts w:ascii="Aharoni" w:hAnsi="Aharoni" w:cs="Aharoni"/>
          <w:rtl/>
        </w:rPr>
        <w:t xml:space="preserve"> </w:t>
      </w:r>
      <w:r w:rsidRPr="009C262B">
        <w:rPr>
          <w:rFonts w:ascii="Aharoni" w:hAnsi="Aharoni" w:cs="Aharoni" w:hint="eastAsia"/>
          <w:rtl/>
        </w:rPr>
        <w:t>בחובו</w:t>
      </w:r>
      <w:r w:rsidRPr="009C262B">
        <w:rPr>
          <w:rFonts w:ascii="Aharoni" w:hAnsi="Aharoni" w:cs="Aharoni"/>
          <w:rtl/>
        </w:rPr>
        <w:t xml:space="preserve"> </w:t>
      </w:r>
      <w:r w:rsidRPr="009C262B">
        <w:rPr>
          <w:rFonts w:ascii="Aharoni" w:hAnsi="Aharoni" w:cs="Aharoni" w:hint="eastAsia"/>
          <w:rtl/>
        </w:rPr>
        <w:t>סיכון</w:t>
      </w:r>
      <w:r w:rsidRPr="009C262B">
        <w:rPr>
          <w:rFonts w:ascii="Aharoni" w:hAnsi="Aharoni" w:cs="Aharoni"/>
          <w:rtl/>
        </w:rPr>
        <w:t xml:space="preserve">, </w:t>
      </w:r>
      <w:r w:rsidRPr="009C262B">
        <w:rPr>
          <w:rFonts w:ascii="Aharoni" w:hAnsi="Aharoni" w:cs="Aharoni" w:hint="eastAsia"/>
          <w:rtl/>
        </w:rPr>
        <w:t>באשר</w:t>
      </w:r>
      <w:r w:rsidRPr="009C262B">
        <w:rPr>
          <w:rFonts w:ascii="Aharoni" w:hAnsi="Aharoni" w:cs="Aharoni"/>
          <w:rtl/>
        </w:rPr>
        <w:t xml:space="preserve"> </w:t>
      </w:r>
      <w:r w:rsidRPr="009C262B">
        <w:rPr>
          <w:rFonts w:ascii="Aharoni" w:hAnsi="Aharoni" w:cs="Aharoni" w:hint="eastAsia"/>
          <w:rtl/>
        </w:rPr>
        <w:t>המחזיק</w:t>
      </w:r>
      <w:r w:rsidRPr="009C262B">
        <w:rPr>
          <w:rFonts w:ascii="Aharoni" w:hAnsi="Aharoni" w:cs="Aharoni"/>
          <w:rtl/>
        </w:rPr>
        <w:t xml:space="preserve"> </w:t>
      </w:r>
      <w:r w:rsidRPr="009C262B">
        <w:rPr>
          <w:rFonts w:ascii="Aharoni" w:hAnsi="Aharoni" w:cs="Aharoni" w:hint="eastAsia"/>
          <w:rtl/>
        </w:rPr>
        <w:t>בו</w:t>
      </w:r>
      <w:r w:rsidRPr="009C262B">
        <w:rPr>
          <w:rFonts w:ascii="Aharoni" w:hAnsi="Aharoni" w:cs="Aharoni"/>
          <w:rtl/>
        </w:rPr>
        <w:t xml:space="preserve"> </w:t>
      </w:r>
      <w:r w:rsidRPr="009C262B">
        <w:rPr>
          <w:rFonts w:ascii="Aharoni" w:hAnsi="Aharoni" w:cs="Aharoni" w:hint="eastAsia"/>
          <w:rtl/>
        </w:rPr>
        <w:t>נתון</w:t>
      </w:r>
      <w:r w:rsidRPr="009C262B">
        <w:rPr>
          <w:rFonts w:ascii="Aharoni" w:hAnsi="Aharoni" w:cs="Aharoni"/>
          <w:rtl/>
        </w:rPr>
        <w:t xml:space="preserve"> </w:t>
      </w:r>
      <w:r w:rsidRPr="009C262B">
        <w:rPr>
          <w:rFonts w:ascii="Aharoni" w:hAnsi="Aharoni" w:cs="Aharoni" w:hint="eastAsia"/>
          <w:rtl/>
        </w:rPr>
        <w:t>תמיד</w:t>
      </w:r>
      <w:r w:rsidRPr="009C262B">
        <w:rPr>
          <w:rFonts w:ascii="Aharoni" w:hAnsi="Aharoni" w:cs="Aharoni"/>
          <w:rtl/>
        </w:rPr>
        <w:t xml:space="preserve"> </w:t>
      </w:r>
      <w:r w:rsidRPr="009C262B">
        <w:rPr>
          <w:rFonts w:ascii="Aharoni" w:hAnsi="Aharoni" w:cs="Aharoni" w:hint="eastAsia"/>
          <w:rtl/>
        </w:rPr>
        <w:t>לחשש</w:t>
      </w:r>
      <w:r w:rsidRPr="009C262B">
        <w:rPr>
          <w:rFonts w:ascii="Aharoni" w:hAnsi="Aharoni" w:cs="Aharoni"/>
          <w:rtl/>
        </w:rPr>
        <w:t xml:space="preserve"> </w:t>
      </w:r>
      <w:r w:rsidRPr="009C262B">
        <w:rPr>
          <w:rFonts w:ascii="Aharoni" w:hAnsi="Aharoni" w:cs="Aharoni" w:hint="eastAsia"/>
          <w:rtl/>
        </w:rPr>
        <w:t>שיתפתה</w:t>
      </w:r>
      <w:r w:rsidRPr="009C262B">
        <w:rPr>
          <w:rFonts w:ascii="Aharoni" w:hAnsi="Aharoni" w:cs="Aharoni"/>
          <w:rtl/>
        </w:rPr>
        <w:t xml:space="preserve"> </w:t>
      </w:r>
      <w:r w:rsidRPr="009C262B">
        <w:rPr>
          <w:rFonts w:ascii="Aharoni" w:hAnsi="Aharoni" w:cs="Aharoni" w:hint="eastAsia"/>
          <w:rtl/>
        </w:rPr>
        <w:t>לעשות</w:t>
      </w:r>
      <w:r w:rsidRPr="009C262B">
        <w:rPr>
          <w:rFonts w:ascii="Aharoni" w:hAnsi="Aharoni" w:cs="Aharoni"/>
          <w:rtl/>
        </w:rPr>
        <w:t xml:space="preserve"> </w:t>
      </w:r>
      <w:r w:rsidRPr="009C262B">
        <w:rPr>
          <w:rFonts w:ascii="Aharoni" w:hAnsi="Aharoni" w:cs="Aharoni" w:hint="eastAsia"/>
          <w:rtl/>
        </w:rPr>
        <w:t>בו</w:t>
      </w:r>
      <w:r w:rsidRPr="009C262B">
        <w:rPr>
          <w:rFonts w:ascii="Aharoni" w:hAnsi="Aharoni" w:cs="Aharoni"/>
          <w:rtl/>
        </w:rPr>
        <w:t xml:space="preserve"> </w:t>
      </w:r>
      <w:r w:rsidRPr="009C262B">
        <w:rPr>
          <w:rFonts w:ascii="Aharoni" w:hAnsi="Aharoni" w:cs="Aharoni" w:hint="eastAsia"/>
          <w:rtl/>
        </w:rPr>
        <w:t>שימוש</w:t>
      </w:r>
      <w:r w:rsidRPr="009C262B">
        <w:rPr>
          <w:rFonts w:ascii="Aharoni" w:hAnsi="Aharoni" w:cs="Aharoni"/>
          <w:rtl/>
        </w:rPr>
        <w:t xml:space="preserve">, </w:t>
      </w:r>
      <w:r w:rsidRPr="009C262B">
        <w:rPr>
          <w:rFonts w:ascii="Aharoni" w:hAnsi="Aharoni" w:cs="Aharoni" w:hint="eastAsia"/>
          <w:rtl/>
        </w:rPr>
        <w:t>ולו</w:t>
      </w:r>
      <w:r w:rsidRPr="009C262B">
        <w:rPr>
          <w:rFonts w:ascii="Aharoni" w:hAnsi="Aharoni" w:cs="Aharoni"/>
          <w:rtl/>
        </w:rPr>
        <w:t xml:space="preserve"> </w:t>
      </w:r>
      <w:r w:rsidRPr="009C262B">
        <w:rPr>
          <w:rFonts w:ascii="Aharoni" w:hAnsi="Aharoni" w:cs="Aharoni" w:hint="eastAsia"/>
          <w:rtl/>
        </w:rPr>
        <w:t>ברגעי</w:t>
      </w:r>
      <w:r w:rsidRPr="009C262B">
        <w:rPr>
          <w:rFonts w:ascii="Aharoni" w:hAnsi="Aharoni" w:cs="Aharoni"/>
          <w:rtl/>
        </w:rPr>
        <w:t xml:space="preserve"> </w:t>
      </w:r>
      <w:r w:rsidRPr="009C262B">
        <w:rPr>
          <w:rFonts w:ascii="Aharoni" w:hAnsi="Aharoni" w:cs="Aharoni" w:hint="eastAsia"/>
          <w:rtl/>
        </w:rPr>
        <w:t>לחץ</w:t>
      </w:r>
      <w:r w:rsidRPr="009C262B">
        <w:rPr>
          <w:rFonts w:ascii="Aharoni" w:hAnsi="Aharoni" w:cs="Aharoni"/>
          <w:rtl/>
        </w:rPr>
        <w:t xml:space="preserve"> </w:t>
      </w:r>
      <w:r w:rsidRPr="009C262B">
        <w:rPr>
          <w:rFonts w:ascii="Aharoni" w:hAnsi="Aharoni" w:cs="Aharoni" w:hint="eastAsia"/>
          <w:rtl/>
        </w:rPr>
        <w:t>ופחד</w:t>
      </w:r>
      <w:r w:rsidRPr="009C262B">
        <w:rPr>
          <w:rFonts w:ascii="Aharoni" w:hAnsi="Aharoni" w:cs="Aharoni"/>
          <w:rtl/>
        </w:rPr>
        <w:t>.</w:t>
      </w:r>
    </w:p>
    <w:p w14:paraId="0A96E015" w14:textId="77777777" w:rsidR="007A53C0" w:rsidRPr="009C262B" w:rsidRDefault="007A53C0" w:rsidP="007A53C0">
      <w:pPr>
        <w:spacing w:line="360" w:lineRule="auto"/>
        <w:jc w:val="both"/>
        <w:rPr>
          <w:rFonts w:ascii="David" w:hAnsi="David"/>
        </w:rPr>
      </w:pPr>
      <w:r w:rsidRPr="009C262B">
        <w:rPr>
          <w:rFonts w:ascii="David" w:hAnsi="David"/>
          <w:rtl/>
        </w:rPr>
        <w:t>[ההדגשה אינה במקור].</w:t>
      </w:r>
    </w:p>
    <w:p w14:paraId="591F33B5" w14:textId="77777777" w:rsidR="007A53C0" w:rsidRPr="009C262B" w:rsidRDefault="007A53C0" w:rsidP="007A53C0">
      <w:pPr>
        <w:spacing w:line="360" w:lineRule="auto"/>
        <w:jc w:val="both"/>
        <w:rPr>
          <w:rFonts w:ascii="David" w:hAnsi="David"/>
          <w:rtl/>
        </w:rPr>
      </w:pPr>
    </w:p>
    <w:p w14:paraId="1D0F9BCB" w14:textId="77777777" w:rsidR="007A53C0" w:rsidRPr="009C262B" w:rsidRDefault="007A53C0" w:rsidP="007944F8">
      <w:pPr>
        <w:spacing w:line="360" w:lineRule="auto"/>
        <w:jc w:val="both"/>
        <w:rPr>
          <w:rFonts w:ascii="David" w:hAnsi="David"/>
          <w:rtl/>
        </w:rPr>
      </w:pPr>
      <w:r w:rsidRPr="009C262B">
        <w:rPr>
          <w:rFonts w:ascii="David" w:hAnsi="David"/>
          <w:rtl/>
        </w:rPr>
        <w:t xml:space="preserve">בשורה של פסקי דין נקבע, כי </w:t>
      </w:r>
      <w:r w:rsidRPr="009C262B">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sidRPr="009C262B">
        <w:rPr>
          <w:rFonts w:ascii="David" w:hAnsi="David"/>
          <w:rtl/>
        </w:rPr>
        <w:t xml:space="preserve">. ראו </w:t>
      </w:r>
      <w:hyperlink r:id="rId18" w:history="1">
        <w:r w:rsidR="005F3EE3" w:rsidRPr="005F3EE3">
          <w:rPr>
            <w:rFonts w:ascii="David" w:hAnsi="David"/>
            <w:color w:val="0000FF"/>
            <w:u w:val="single"/>
            <w:rtl/>
          </w:rPr>
          <w:t>רע"פ 2718/04</w:t>
        </w:r>
      </w:hyperlink>
      <w:r w:rsidRPr="009C262B">
        <w:rPr>
          <w:rFonts w:ascii="David" w:hAnsi="David"/>
          <w:rtl/>
        </w:rPr>
        <w:t xml:space="preserve"> </w:t>
      </w:r>
      <w:r w:rsidRPr="009C262B">
        <w:rPr>
          <w:rFonts w:ascii="David" w:hAnsi="David"/>
          <w:b/>
          <w:bCs/>
          <w:rtl/>
        </w:rPr>
        <w:t>אבו דאחל נ' מדינת ישראל</w:t>
      </w:r>
      <w:r w:rsidRPr="009C262B">
        <w:rPr>
          <w:rFonts w:ascii="David" w:hAnsi="David"/>
          <w:rtl/>
        </w:rPr>
        <w:t xml:space="preserve"> (פורסם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w:t>
      </w:r>
    </w:p>
    <w:p w14:paraId="7AD889F1" w14:textId="77777777" w:rsidR="007A53C0" w:rsidRPr="009C262B" w:rsidRDefault="007A53C0" w:rsidP="007A53C0">
      <w:pPr>
        <w:spacing w:line="360" w:lineRule="auto"/>
        <w:jc w:val="both"/>
        <w:rPr>
          <w:rFonts w:ascii="David" w:hAnsi="David"/>
          <w:rtl/>
        </w:rPr>
      </w:pPr>
    </w:p>
    <w:p w14:paraId="6030E287" w14:textId="77777777" w:rsidR="007A53C0" w:rsidRPr="009C262B" w:rsidRDefault="007A53C0" w:rsidP="007A53C0">
      <w:pPr>
        <w:spacing w:line="360" w:lineRule="auto"/>
        <w:jc w:val="both"/>
        <w:rPr>
          <w:rFonts w:ascii="Aharoni" w:hAnsi="Aharoni" w:cs="Aharoni"/>
          <w:rtl/>
        </w:rPr>
      </w:pPr>
      <w:r w:rsidRPr="009C262B">
        <w:rPr>
          <w:rFonts w:ascii="Aharoni" w:hAnsi="Aharoni" w:cs="Aharoni" w:hint="eastAsia"/>
          <w:rtl/>
        </w:rPr>
        <w:t>יוער</w:t>
      </w:r>
      <w:r w:rsidRPr="009C262B">
        <w:rPr>
          <w:rFonts w:ascii="Aharoni" w:hAnsi="Aharoni" w:cs="Aharoni"/>
          <w:rtl/>
        </w:rPr>
        <w:t xml:space="preserve"> </w:t>
      </w:r>
      <w:r w:rsidRPr="009C262B">
        <w:rPr>
          <w:rFonts w:ascii="Aharoni" w:hAnsi="Aharoni" w:cs="Aharoni" w:hint="eastAsia"/>
          <w:rtl/>
        </w:rPr>
        <w:t>כי</w:t>
      </w:r>
      <w:r w:rsidRPr="009C262B">
        <w:rPr>
          <w:rFonts w:ascii="Aharoni" w:hAnsi="Aharoni" w:cs="Aharoni"/>
          <w:rtl/>
        </w:rPr>
        <w:t xml:space="preserve"> </w:t>
      </w:r>
      <w:r w:rsidRPr="009C262B">
        <w:rPr>
          <w:rFonts w:ascii="Aharoni" w:hAnsi="Aharoni" w:cs="Aharoni" w:hint="eastAsia"/>
          <w:rtl/>
        </w:rPr>
        <w:t>הסכנה</w:t>
      </w:r>
      <w:r w:rsidRPr="009C262B">
        <w:rPr>
          <w:rFonts w:ascii="Aharoni" w:hAnsi="Aharoni" w:cs="Aharoni"/>
          <w:rtl/>
        </w:rPr>
        <w:t xml:space="preserve"> </w:t>
      </w:r>
      <w:r w:rsidRPr="009C262B">
        <w:rPr>
          <w:rFonts w:ascii="Aharoni" w:hAnsi="Aharoni" w:cs="Aharoni" w:hint="eastAsia"/>
          <w:rtl/>
        </w:rPr>
        <w:t>הטמונה</w:t>
      </w:r>
      <w:r w:rsidRPr="009C262B">
        <w:rPr>
          <w:rFonts w:ascii="Aharoni" w:hAnsi="Aharoni" w:cs="Aharoni"/>
          <w:rtl/>
        </w:rPr>
        <w:t xml:space="preserve"> </w:t>
      </w:r>
      <w:r w:rsidRPr="009C262B">
        <w:rPr>
          <w:rFonts w:ascii="Aharoni" w:hAnsi="Aharoni" w:cs="Aharoni" w:hint="eastAsia"/>
          <w:rtl/>
        </w:rPr>
        <w:t>בעבירה</w:t>
      </w:r>
      <w:r w:rsidRPr="009C262B">
        <w:rPr>
          <w:rFonts w:ascii="Aharoni" w:hAnsi="Aharoni" w:cs="Aharoni"/>
          <w:rtl/>
        </w:rPr>
        <w:t xml:space="preserve"> </w:t>
      </w:r>
      <w:r w:rsidRPr="009C262B">
        <w:rPr>
          <w:rFonts w:ascii="Aharoni" w:hAnsi="Aharoni" w:cs="Aharoni" w:hint="eastAsia"/>
          <w:rtl/>
        </w:rPr>
        <w:t>החמורה</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החזקת</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מצדיקה</w:t>
      </w:r>
      <w:r w:rsidRPr="009C262B">
        <w:rPr>
          <w:rFonts w:ascii="Aharoni" w:hAnsi="Aharoni" w:cs="Aharoni"/>
          <w:rtl/>
        </w:rPr>
        <w:t xml:space="preserve"> </w:t>
      </w:r>
      <w:r w:rsidRPr="009C262B">
        <w:rPr>
          <w:rFonts w:ascii="Aharoni" w:hAnsi="Aharoni" w:cs="Aharoni" w:hint="eastAsia"/>
          <w:rtl/>
        </w:rPr>
        <w:t>הטלת</w:t>
      </w:r>
      <w:r w:rsidRPr="009C262B">
        <w:rPr>
          <w:rFonts w:ascii="Aharoni" w:hAnsi="Aharoni" w:cs="Aharoni"/>
          <w:rtl/>
        </w:rPr>
        <w:t xml:space="preserve"> </w:t>
      </w:r>
      <w:r w:rsidRPr="009C262B">
        <w:rPr>
          <w:rFonts w:ascii="Aharoni" w:hAnsi="Aharoni" w:cs="Aharoni" w:hint="eastAsia"/>
          <w:rtl/>
        </w:rPr>
        <w:t>עונשי</w:t>
      </w:r>
      <w:r w:rsidRPr="009C262B">
        <w:rPr>
          <w:rFonts w:ascii="Aharoni" w:hAnsi="Aharoni" w:cs="Aharoni"/>
          <w:rtl/>
        </w:rPr>
        <w:t xml:space="preserve"> </w:t>
      </w:r>
      <w:r w:rsidRPr="009C262B">
        <w:rPr>
          <w:rFonts w:ascii="Aharoni" w:hAnsi="Aharoni" w:cs="Aharoni" w:hint="eastAsia"/>
          <w:rtl/>
        </w:rPr>
        <w:t>מאסר</w:t>
      </w:r>
      <w:r w:rsidRPr="009C262B">
        <w:rPr>
          <w:rFonts w:ascii="Aharoni" w:hAnsi="Aharoni" w:cs="Aharoni"/>
          <w:rtl/>
        </w:rPr>
        <w:t xml:space="preserve"> </w:t>
      </w:r>
      <w:r w:rsidRPr="009C262B">
        <w:rPr>
          <w:rFonts w:ascii="Aharoni" w:hAnsi="Aharoni" w:cs="Aharoni" w:hint="eastAsia"/>
          <w:rtl/>
        </w:rPr>
        <w:t>לריצוי</w:t>
      </w:r>
      <w:r w:rsidRPr="009C262B">
        <w:rPr>
          <w:rFonts w:ascii="Aharoni" w:hAnsi="Aharoni" w:cs="Aharoni"/>
          <w:rtl/>
        </w:rPr>
        <w:t xml:space="preserve"> </w:t>
      </w:r>
      <w:r w:rsidRPr="009C262B">
        <w:rPr>
          <w:rFonts w:ascii="Aharoni" w:hAnsi="Aharoni" w:cs="Aharoni" w:hint="eastAsia"/>
          <w:rtl/>
        </w:rPr>
        <w:t>בפועל</w:t>
      </w:r>
      <w:r w:rsidRPr="009C262B">
        <w:rPr>
          <w:rFonts w:ascii="Aharoni" w:hAnsi="Aharoni" w:cs="Aharoni"/>
          <w:rtl/>
        </w:rPr>
        <w:t xml:space="preserve"> </w:t>
      </w:r>
      <w:r w:rsidRPr="009C262B">
        <w:rPr>
          <w:rFonts w:ascii="Aharoni" w:hAnsi="Aharoni" w:cs="Aharoni" w:hint="eastAsia"/>
          <w:rtl/>
        </w:rPr>
        <w:t>גם</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מי</w:t>
      </w:r>
      <w:r w:rsidRPr="009C262B">
        <w:rPr>
          <w:rFonts w:ascii="Aharoni" w:hAnsi="Aharoni" w:cs="Aharoni"/>
          <w:rtl/>
        </w:rPr>
        <w:t xml:space="preserve"> </w:t>
      </w:r>
      <w:r w:rsidRPr="009C262B">
        <w:rPr>
          <w:rFonts w:ascii="Aharoni" w:hAnsi="Aharoni" w:cs="Aharoni" w:hint="eastAsia"/>
          <w:rtl/>
        </w:rPr>
        <w:t>שזו</w:t>
      </w:r>
      <w:r w:rsidRPr="009C262B">
        <w:rPr>
          <w:rFonts w:ascii="Aharoni" w:hAnsi="Aharoni" w:cs="Aharoni"/>
          <w:rtl/>
        </w:rPr>
        <w:t xml:space="preserve"> </w:t>
      </w:r>
      <w:r w:rsidRPr="009C262B">
        <w:rPr>
          <w:rFonts w:ascii="Aharoni" w:hAnsi="Aharoni" w:cs="Aharoni" w:hint="eastAsia"/>
          <w:rtl/>
        </w:rPr>
        <w:t>עבירתו</w:t>
      </w:r>
      <w:r w:rsidRPr="009C262B">
        <w:rPr>
          <w:rFonts w:ascii="Aharoni" w:hAnsi="Aharoni" w:cs="Aharoni"/>
          <w:rtl/>
        </w:rPr>
        <w:t xml:space="preserve"> </w:t>
      </w:r>
      <w:r w:rsidRPr="009C262B">
        <w:rPr>
          <w:rFonts w:ascii="Aharoni" w:hAnsi="Aharoni" w:cs="Aharoni" w:hint="eastAsia"/>
          <w:rtl/>
        </w:rPr>
        <w:t>הראשונה</w:t>
      </w:r>
      <w:r w:rsidRPr="009C262B">
        <w:rPr>
          <w:rFonts w:ascii="Aharoni" w:hAnsi="Aharoni" w:cs="Aharoni"/>
          <w:rtl/>
        </w:rPr>
        <w:t xml:space="preserve">. </w:t>
      </w:r>
      <w:r w:rsidRPr="009C262B">
        <w:rPr>
          <w:rFonts w:ascii="Aharoni" w:hAnsi="Aharoni" w:cs="Aharoni" w:hint="eastAsia"/>
          <w:rtl/>
        </w:rPr>
        <w:t>בבוא</w:t>
      </w:r>
      <w:r w:rsidRPr="009C262B">
        <w:rPr>
          <w:rFonts w:ascii="Aharoni" w:hAnsi="Aharoni" w:cs="Aharoni"/>
          <w:rtl/>
        </w:rPr>
        <w:t xml:space="preserve"> </w:t>
      </w: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לשקול</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הענישה</w:t>
      </w:r>
      <w:r w:rsidRPr="009C262B">
        <w:rPr>
          <w:rFonts w:ascii="Aharoni" w:hAnsi="Aharoni" w:cs="Aharoni"/>
          <w:rtl/>
        </w:rPr>
        <w:t xml:space="preserve"> </w:t>
      </w:r>
      <w:r w:rsidRPr="009C262B">
        <w:rPr>
          <w:rFonts w:ascii="Aharoni" w:hAnsi="Aharoni" w:cs="Aharoni" w:hint="eastAsia"/>
          <w:rtl/>
        </w:rPr>
        <w:t>בעבירות</w:t>
      </w:r>
      <w:r w:rsidRPr="009C262B">
        <w:rPr>
          <w:rFonts w:ascii="Aharoni" w:hAnsi="Aharoni" w:cs="Aharoni"/>
          <w:rtl/>
        </w:rPr>
        <w:t xml:space="preserve"> </w:t>
      </w:r>
      <w:r w:rsidRPr="009C262B">
        <w:rPr>
          <w:rFonts w:ascii="Aharoni" w:hAnsi="Aharoni" w:cs="Aharoni" w:hint="eastAsia"/>
          <w:rtl/>
        </w:rPr>
        <w:t>מסוג</w:t>
      </w:r>
      <w:r w:rsidRPr="009C262B">
        <w:rPr>
          <w:rFonts w:ascii="Aharoni" w:hAnsi="Aharoni" w:cs="Aharoni"/>
          <w:rtl/>
        </w:rPr>
        <w:t xml:space="preserve"> </w:t>
      </w:r>
      <w:r w:rsidRPr="009C262B">
        <w:rPr>
          <w:rFonts w:ascii="Aharoni" w:hAnsi="Aharoni" w:cs="Aharoni" w:hint="eastAsia"/>
          <w:rtl/>
        </w:rPr>
        <w:t>זה</w:t>
      </w:r>
      <w:r w:rsidRPr="009C262B">
        <w:rPr>
          <w:rFonts w:ascii="Aharoni" w:hAnsi="Aharoni" w:cs="Aharoni"/>
          <w:rtl/>
        </w:rPr>
        <w:t xml:space="preserve">, </w:t>
      </w:r>
      <w:r w:rsidRPr="009C262B">
        <w:rPr>
          <w:rFonts w:ascii="Aharoni" w:hAnsi="Aharoni" w:cs="Aharoni" w:hint="eastAsia"/>
          <w:rtl/>
        </w:rPr>
        <w:t>עליו</w:t>
      </w:r>
      <w:r w:rsidRPr="009C262B">
        <w:rPr>
          <w:rFonts w:ascii="Aharoni" w:hAnsi="Aharoni" w:cs="Aharoni"/>
          <w:rtl/>
        </w:rPr>
        <w:t xml:space="preserve"> </w:t>
      </w:r>
      <w:r w:rsidRPr="009C262B">
        <w:rPr>
          <w:rFonts w:ascii="Aharoni" w:hAnsi="Aharoni" w:cs="Aharoni" w:hint="eastAsia"/>
          <w:rtl/>
        </w:rPr>
        <w:t>לתת</w:t>
      </w:r>
      <w:r w:rsidRPr="009C262B">
        <w:rPr>
          <w:rFonts w:ascii="Aharoni" w:hAnsi="Aharoni" w:cs="Aharoni"/>
          <w:rtl/>
        </w:rPr>
        <w:t xml:space="preserve"> </w:t>
      </w:r>
      <w:r w:rsidRPr="009C262B">
        <w:rPr>
          <w:rFonts w:ascii="Aharoni" w:hAnsi="Aharoni" w:cs="Aharoni" w:hint="eastAsia"/>
          <w:rtl/>
        </w:rPr>
        <w:t>משקל</w:t>
      </w:r>
      <w:r w:rsidRPr="009C262B">
        <w:rPr>
          <w:rFonts w:ascii="Aharoni" w:hAnsi="Aharoni" w:cs="Aharoni"/>
          <w:rtl/>
        </w:rPr>
        <w:t xml:space="preserve"> </w:t>
      </w:r>
      <w:r w:rsidRPr="009C262B">
        <w:rPr>
          <w:rFonts w:ascii="Aharoni" w:hAnsi="Aharoni" w:cs="Aharoni" w:hint="eastAsia"/>
          <w:rtl/>
        </w:rPr>
        <w:t>נכבד</w:t>
      </w:r>
      <w:r w:rsidRPr="009C262B">
        <w:rPr>
          <w:rFonts w:ascii="Aharoni" w:hAnsi="Aharoni" w:cs="Aharoni"/>
          <w:rtl/>
        </w:rPr>
        <w:t xml:space="preserve"> </w:t>
      </w:r>
      <w:r w:rsidRPr="009C262B">
        <w:rPr>
          <w:rFonts w:ascii="Aharoni" w:hAnsi="Aharoni" w:cs="Aharoni" w:hint="eastAsia"/>
          <w:rtl/>
        </w:rPr>
        <w:t>יותר</w:t>
      </w:r>
      <w:r w:rsidRPr="009C262B">
        <w:rPr>
          <w:rFonts w:ascii="Aharoni" w:hAnsi="Aharoni" w:cs="Aharoni"/>
          <w:rtl/>
        </w:rPr>
        <w:t xml:space="preserve"> </w:t>
      </w:r>
      <w:r w:rsidRPr="009C262B">
        <w:rPr>
          <w:rFonts w:ascii="Aharoni" w:hAnsi="Aharoni" w:cs="Aharoni" w:hint="eastAsia"/>
          <w:rtl/>
        </w:rPr>
        <w:t>לאינטרס</w:t>
      </w:r>
      <w:r w:rsidRPr="009C262B">
        <w:rPr>
          <w:rFonts w:ascii="Aharoni" w:hAnsi="Aharoni" w:cs="Aharoni"/>
          <w:rtl/>
        </w:rPr>
        <w:t xml:space="preserve"> </w:t>
      </w:r>
      <w:r w:rsidRPr="009C262B">
        <w:rPr>
          <w:rFonts w:ascii="Aharoni" w:hAnsi="Aharoni" w:cs="Aharoni" w:hint="eastAsia"/>
          <w:rtl/>
        </w:rPr>
        <w:t>הציבורי</w:t>
      </w:r>
      <w:r w:rsidRPr="009C262B">
        <w:rPr>
          <w:rFonts w:ascii="Aharoni" w:hAnsi="Aharoni" w:cs="Aharoni"/>
          <w:rtl/>
        </w:rPr>
        <w:t xml:space="preserve"> </w:t>
      </w:r>
      <w:r w:rsidRPr="009C262B">
        <w:rPr>
          <w:rFonts w:ascii="Aharoni" w:hAnsi="Aharoni" w:cs="Aharoni" w:hint="eastAsia"/>
          <w:rtl/>
        </w:rPr>
        <w:t>ולצורך</w:t>
      </w:r>
      <w:r w:rsidRPr="009C262B">
        <w:rPr>
          <w:rFonts w:ascii="Aharoni" w:hAnsi="Aharoni" w:cs="Aharoni"/>
          <w:rtl/>
        </w:rPr>
        <w:t xml:space="preserve"> </w:t>
      </w:r>
      <w:r w:rsidRPr="009C262B">
        <w:rPr>
          <w:rFonts w:ascii="Aharoni" w:hAnsi="Aharoni" w:cs="Aharoni" w:hint="eastAsia"/>
          <w:rtl/>
        </w:rPr>
        <w:t>להרתיע</w:t>
      </w:r>
      <w:r w:rsidRPr="009C262B">
        <w:rPr>
          <w:rFonts w:ascii="Aharoni" w:hAnsi="Aharoni" w:cs="Aharoni"/>
          <w:rtl/>
        </w:rPr>
        <w:t xml:space="preserve"> </w:t>
      </w:r>
      <w:r w:rsidRPr="009C262B">
        <w:rPr>
          <w:rFonts w:ascii="Aharoni" w:hAnsi="Aharoni" w:cs="Aharoni" w:hint="eastAsia"/>
          <w:rtl/>
        </w:rPr>
        <w:t>עבריינים</w:t>
      </w:r>
      <w:r w:rsidRPr="009C262B">
        <w:rPr>
          <w:rFonts w:ascii="Aharoni" w:hAnsi="Aharoni" w:cs="Aharoni"/>
          <w:rtl/>
        </w:rPr>
        <w:t xml:space="preserve"> </w:t>
      </w:r>
      <w:r w:rsidRPr="009C262B">
        <w:rPr>
          <w:rFonts w:ascii="Aharoni" w:hAnsi="Aharoni" w:cs="Aharoni" w:hint="eastAsia"/>
          <w:rtl/>
        </w:rPr>
        <w:t>בכוח</w:t>
      </w:r>
      <w:r w:rsidRPr="009C262B">
        <w:rPr>
          <w:rFonts w:ascii="Aharoni" w:hAnsi="Aharoni" w:cs="Aharoni"/>
          <w:rtl/>
        </w:rPr>
        <w:t xml:space="preserve"> </w:t>
      </w:r>
      <w:r w:rsidRPr="009C262B">
        <w:rPr>
          <w:rFonts w:ascii="Aharoni" w:hAnsi="Aharoni" w:cs="Aharoni" w:hint="eastAsia"/>
          <w:rtl/>
        </w:rPr>
        <w:t>מלבצע</w:t>
      </w:r>
      <w:r w:rsidRPr="009C262B">
        <w:rPr>
          <w:rFonts w:ascii="Aharoni" w:hAnsi="Aharoni" w:cs="Aharoni"/>
          <w:rtl/>
        </w:rPr>
        <w:t xml:space="preserve"> </w:t>
      </w:r>
      <w:r w:rsidRPr="009C262B">
        <w:rPr>
          <w:rFonts w:ascii="Aharoni" w:hAnsi="Aharoni" w:cs="Aharoni" w:hint="eastAsia"/>
          <w:rtl/>
        </w:rPr>
        <w:t>עבירות</w:t>
      </w:r>
      <w:r w:rsidRPr="009C262B">
        <w:rPr>
          <w:rFonts w:ascii="Aharoni" w:hAnsi="Aharoni" w:cs="Aharoni"/>
          <w:rtl/>
        </w:rPr>
        <w:t xml:space="preserve"> </w:t>
      </w:r>
      <w:r w:rsidRPr="009C262B">
        <w:rPr>
          <w:rFonts w:ascii="Aharoni" w:hAnsi="Aharoni" w:cs="Aharoni" w:hint="eastAsia"/>
          <w:rtl/>
        </w:rPr>
        <w:t>דומות</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פני</w:t>
      </w:r>
      <w:r w:rsidRPr="009C262B">
        <w:rPr>
          <w:rFonts w:ascii="Aharoni" w:hAnsi="Aharoni" w:cs="Aharoni"/>
          <w:rtl/>
        </w:rPr>
        <w:t xml:space="preserve"> </w:t>
      </w:r>
      <w:r w:rsidRPr="009C262B">
        <w:rPr>
          <w:rFonts w:ascii="Aharoni" w:hAnsi="Aharoni" w:cs="Aharoni" w:hint="eastAsia"/>
          <w:rtl/>
        </w:rPr>
        <w:t>הנסיבות</w:t>
      </w:r>
      <w:r w:rsidRPr="009C262B">
        <w:rPr>
          <w:rFonts w:ascii="Aharoni" w:hAnsi="Aharoni" w:cs="Aharoni"/>
          <w:rtl/>
        </w:rPr>
        <w:t xml:space="preserve"> </w:t>
      </w:r>
      <w:r w:rsidRPr="009C262B">
        <w:rPr>
          <w:rFonts w:ascii="Aharoni" w:hAnsi="Aharoni" w:cs="Aharoni" w:hint="eastAsia"/>
          <w:rtl/>
        </w:rPr>
        <w:t>האישיות</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העבריין</w:t>
      </w:r>
      <w:r w:rsidRPr="009C262B">
        <w:rPr>
          <w:rFonts w:ascii="Aharoni" w:hAnsi="Aharoni" w:cs="Aharoni"/>
          <w:rtl/>
        </w:rPr>
        <w:t>.</w:t>
      </w:r>
    </w:p>
    <w:p w14:paraId="4E6F382C" w14:textId="77777777" w:rsidR="007A53C0" w:rsidRPr="009C262B" w:rsidRDefault="007A53C0" w:rsidP="007A53C0">
      <w:pPr>
        <w:spacing w:line="360" w:lineRule="auto"/>
        <w:jc w:val="both"/>
        <w:rPr>
          <w:rFonts w:ascii="David" w:hAnsi="David"/>
          <w:rtl/>
        </w:rPr>
      </w:pPr>
    </w:p>
    <w:p w14:paraId="1BCAD5BD" w14:textId="77777777" w:rsidR="007A53C0" w:rsidRPr="009C262B" w:rsidRDefault="007A53C0" w:rsidP="007944F8">
      <w:pPr>
        <w:spacing w:line="360" w:lineRule="auto"/>
        <w:jc w:val="both"/>
        <w:rPr>
          <w:rFonts w:ascii="David" w:hAnsi="David"/>
          <w:rtl/>
        </w:rPr>
      </w:pPr>
      <w:r w:rsidRPr="009C262B">
        <w:rPr>
          <w:rFonts w:ascii="David" w:hAnsi="David"/>
          <w:rtl/>
        </w:rPr>
        <w:t xml:space="preserve">עוד ראו </w:t>
      </w:r>
      <w:hyperlink r:id="rId19" w:history="1">
        <w:r w:rsidR="005F3EE3" w:rsidRPr="005F3EE3">
          <w:rPr>
            <w:rFonts w:ascii="David" w:hAnsi="David"/>
            <w:color w:val="0000FF"/>
            <w:u w:val="single"/>
            <w:rtl/>
          </w:rPr>
          <w:t>ע.פ. 5220/09</w:t>
        </w:r>
      </w:hyperlink>
      <w:r w:rsidRPr="009C262B">
        <w:rPr>
          <w:rFonts w:ascii="David" w:hAnsi="David"/>
          <w:rtl/>
        </w:rPr>
        <w:t xml:space="preserve"> </w:t>
      </w:r>
      <w:r w:rsidRPr="009C262B">
        <w:rPr>
          <w:rFonts w:ascii="David" w:hAnsi="David"/>
          <w:b/>
          <w:bCs/>
          <w:rtl/>
        </w:rPr>
        <w:t xml:space="preserve">עוואודה נ' מדינת ישראל </w:t>
      </w:r>
      <w:r w:rsidRPr="009C262B">
        <w:rPr>
          <w:rFonts w:ascii="David" w:hAnsi="David"/>
          <w:rtl/>
        </w:rPr>
        <w:t>(פורסם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w:t>
      </w:r>
    </w:p>
    <w:p w14:paraId="4F7680C3" w14:textId="77777777" w:rsidR="007A53C0" w:rsidRPr="009C262B" w:rsidRDefault="007A53C0" w:rsidP="007A53C0">
      <w:pPr>
        <w:spacing w:line="360" w:lineRule="auto"/>
        <w:jc w:val="both"/>
        <w:rPr>
          <w:rFonts w:ascii="David" w:hAnsi="David"/>
          <w:rtl/>
        </w:rPr>
      </w:pPr>
    </w:p>
    <w:p w14:paraId="10368F29" w14:textId="77777777" w:rsidR="007A53C0" w:rsidRPr="009C262B" w:rsidRDefault="007A53C0" w:rsidP="007A53C0">
      <w:pPr>
        <w:spacing w:line="360" w:lineRule="auto"/>
        <w:jc w:val="both"/>
        <w:rPr>
          <w:rFonts w:ascii="David" w:hAnsi="David"/>
          <w:rtl/>
        </w:rPr>
      </w:pPr>
      <w:r w:rsidRPr="009C262B">
        <w:rPr>
          <w:rFonts w:ascii="Aharoni" w:hAnsi="Aharoni" w:cs="Aharoni" w:hint="eastAsia"/>
          <w:rtl/>
        </w:rPr>
        <w:t>אשר</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כן</w:t>
      </w:r>
      <w:r w:rsidRPr="009C262B">
        <w:rPr>
          <w:rFonts w:ascii="Aharoni" w:hAnsi="Aharoni" w:cs="Aharoni"/>
          <w:rtl/>
        </w:rPr>
        <w:t xml:space="preserve"> </w:t>
      </w:r>
      <w:r w:rsidRPr="009C262B">
        <w:rPr>
          <w:rFonts w:ascii="Aharoni" w:hAnsi="Aharoni" w:cs="Aharoni" w:hint="eastAsia"/>
          <w:rtl/>
        </w:rPr>
        <w:t>משכבר</w:t>
      </w:r>
      <w:r w:rsidRPr="009C262B">
        <w:rPr>
          <w:rFonts w:ascii="Aharoni" w:hAnsi="Aharoni" w:cs="Aharoni"/>
          <w:rtl/>
        </w:rPr>
        <w:t xml:space="preserve"> </w:t>
      </w:r>
      <w:r w:rsidRPr="009C262B">
        <w:rPr>
          <w:rFonts w:ascii="Aharoni" w:hAnsi="Aharoni" w:cs="Aharoni" w:hint="eastAsia"/>
          <w:rtl/>
        </w:rPr>
        <w:t>נקבע</w:t>
      </w:r>
      <w:r w:rsidRPr="009C262B">
        <w:rPr>
          <w:rFonts w:ascii="Aharoni" w:hAnsi="Aharoni" w:cs="Aharoni"/>
          <w:rtl/>
        </w:rPr>
        <w:t xml:space="preserve"> </w:t>
      </w:r>
      <w:r w:rsidRPr="009C262B">
        <w:rPr>
          <w:rFonts w:ascii="Aharoni" w:hAnsi="Aharoni" w:cs="Aharoni" w:hint="eastAsia"/>
          <w:rtl/>
        </w:rPr>
        <w:t>הכלל</w:t>
      </w:r>
      <w:r w:rsidRPr="009C262B">
        <w:rPr>
          <w:rFonts w:ascii="Aharoni" w:hAnsi="Aharoni" w:cs="Aharoni"/>
          <w:rtl/>
        </w:rPr>
        <w:t xml:space="preserve"> </w:t>
      </w:r>
      <w:r w:rsidRPr="009C262B">
        <w:rPr>
          <w:rFonts w:ascii="Aharoni" w:hAnsi="Aharoni" w:cs="Aharoni" w:hint="eastAsia"/>
          <w:rtl/>
        </w:rPr>
        <w:t>לפיו</w:t>
      </w:r>
      <w:r w:rsidRPr="009C262B">
        <w:rPr>
          <w:rFonts w:ascii="Aharoni" w:hAnsi="Aharoni" w:cs="Aharoni"/>
          <w:rtl/>
        </w:rPr>
        <w:t xml:space="preserve"> </w:t>
      </w:r>
      <w:r w:rsidRPr="009C262B">
        <w:rPr>
          <w:rFonts w:ascii="Aharoni" w:hAnsi="Aharoni" w:cs="Aharoni" w:hint="eastAsia"/>
          <w:u w:val="single"/>
          <w:rtl/>
        </w:rPr>
        <w:t>ככלל</w:t>
      </w:r>
      <w:r w:rsidRPr="009C262B">
        <w:rPr>
          <w:rFonts w:ascii="Aharoni" w:hAnsi="Aharoni" w:cs="Aharoni"/>
          <w:u w:val="single"/>
          <w:rtl/>
        </w:rPr>
        <w:t xml:space="preserve"> </w:t>
      </w:r>
      <w:r w:rsidRPr="009C262B">
        <w:rPr>
          <w:rFonts w:ascii="Aharoni" w:hAnsi="Aharoni" w:cs="Aharoni" w:hint="eastAsia"/>
          <w:u w:val="single"/>
          <w:rtl/>
        </w:rPr>
        <w:t>יש</w:t>
      </w:r>
      <w:r w:rsidRPr="009C262B">
        <w:rPr>
          <w:rFonts w:ascii="Aharoni" w:hAnsi="Aharoni" w:cs="Aharoni"/>
          <w:u w:val="single"/>
          <w:rtl/>
        </w:rPr>
        <w:t xml:space="preserve"> </w:t>
      </w:r>
      <w:r w:rsidRPr="009C262B">
        <w:rPr>
          <w:rFonts w:ascii="Aharoni" w:hAnsi="Aharoni" w:cs="Aharoni" w:hint="eastAsia"/>
          <w:u w:val="single"/>
          <w:rtl/>
        </w:rPr>
        <w:t>לאסור</w:t>
      </w:r>
      <w:r w:rsidRPr="009C262B">
        <w:rPr>
          <w:rFonts w:ascii="Aharoni" w:hAnsi="Aharoni" w:cs="Aharoni"/>
          <w:u w:val="single"/>
          <w:rtl/>
        </w:rPr>
        <w:t xml:space="preserve"> </w:t>
      </w:r>
      <w:r w:rsidRPr="009C262B">
        <w:rPr>
          <w:rFonts w:ascii="Aharoni" w:hAnsi="Aharoni" w:cs="Aharoni" w:hint="eastAsia"/>
          <w:u w:val="single"/>
          <w:rtl/>
        </w:rPr>
        <w:t>את</w:t>
      </w:r>
      <w:r w:rsidRPr="009C262B">
        <w:rPr>
          <w:rFonts w:ascii="Aharoni" w:hAnsi="Aharoni" w:cs="Aharoni"/>
          <w:u w:val="single"/>
          <w:rtl/>
        </w:rPr>
        <w:t xml:space="preserve"> </w:t>
      </w:r>
      <w:r w:rsidRPr="009C262B">
        <w:rPr>
          <w:rFonts w:ascii="Aharoni" w:hAnsi="Aharoni" w:cs="Aharoni" w:hint="eastAsia"/>
          <w:u w:val="single"/>
          <w:rtl/>
        </w:rPr>
        <w:t>המבצעים</w:t>
      </w:r>
      <w:r w:rsidRPr="009C262B">
        <w:rPr>
          <w:rFonts w:ascii="Aharoni" w:hAnsi="Aharoni" w:cs="Aharoni"/>
          <w:u w:val="single"/>
          <w:rtl/>
        </w:rPr>
        <w:t xml:space="preserve"> </w:t>
      </w:r>
      <w:r w:rsidRPr="009C262B">
        <w:rPr>
          <w:rFonts w:ascii="Aharoni" w:hAnsi="Aharoni" w:cs="Aharoni" w:hint="eastAsia"/>
          <w:u w:val="single"/>
          <w:rtl/>
        </w:rPr>
        <w:t>עבירה</w:t>
      </w:r>
      <w:r w:rsidRPr="009C262B">
        <w:rPr>
          <w:rFonts w:ascii="Aharoni" w:hAnsi="Aharoni" w:cs="Aharoni"/>
          <w:u w:val="single"/>
          <w:rtl/>
        </w:rPr>
        <w:t xml:space="preserve"> </w:t>
      </w:r>
      <w:r w:rsidRPr="009C262B">
        <w:rPr>
          <w:rFonts w:ascii="Aharoni" w:hAnsi="Aharoni" w:cs="Aharoni" w:hint="eastAsia"/>
          <w:u w:val="single"/>
          <w:rtl/>
        </w:rPr>
        <w:t>זו</w:t>
      </w:r>
      <w:r w:rsidRPr="009C262B">
        <w:rPr>
          <w:rFonts w:ascii="Aharoni" w:hAnsi="Aharoni" w:cs="Aharoni"/>
          <w:u w:val="single"/>
          <w:rtl/>
        </w:rPr>
        <w:t xml:space="preserve">, </w:t>
      </w:r>
      <w:r w:rsidRPr="009C262B">
        <w:rPr>
          <w:rFonts w:ascii="Aharoni" w:hAnsi="Aharoni" w:cs="Aharoni" w:hint="eastAsia"/>
          <w:u w:val="single"/>
          <w:rtl/>
        </w:rPr>
        <w:t>גם</w:t>
      </w:r>
      <w:r w:rsidRPr="009C262B">
        <w:rPr>
          <w:rFonts w:ascii="Aharoni" w:hAnsi="Aharoni" w:cs="Aharoni"/>
          <w:u w:val="single"/>
          <w:rtl/>
        </w:rPr>
        <w:t xml:space="preserve"> </w:t>
      </w:r>
      <w:r w:rsidRPr="009C262B">
        <w:rPr>
          <w:rFonts w:ascii="Aharoni" w:hAnsi="Aharoni" w:cs="Aharoni" w:hint="eastAsia"/>
          <w:u w:val="single"/>
          <w:rtl/>
        </w:rPr>
        <w:t>אם</w:t>
      </w:r>
      <w:r w:rsidRPr="009C262B">
        <w:rPr>
          <w:rFonts w:ascii="Aharoni" w:hAnsi="Aharoni" w:cs="Aharoni"/>
          <w:u w:val="single"/>
          <w:rtl/>
        </w:rPr>
        <w:t xml:space="preserve"> </w:t>
      </w:r>
      <w:r w:rsidRPr="009C262B">
        <w:rPr>
          <w:rFonts w:ascii="Aharoni" w:hAnsi="Aharoni" w:cs="Aharoni" w:hint="eastAsia"/>
          <w:u w:val="single"/>
          <w:rtl/>
        </w:rPr>
        <w:t>מדובר</w:t>
      </w:r>
      <w:r w:rsidRPr="009C262B">
        <w:rPr>
          <w:rFonts w:ascii="Aharoni" w:hAnsi="Aharoni" w:cs="Aharoni"/>
          <w:u w:val="single"/>
          <w:rtl/>
        </w:rPr>
        <w:t xml:space="preserve"> </w:t>
      </w:r>
      <w:r w:rsidRPr="009C262B">
        <w:rPr>
          <w:rFonts w:ascii="Aharoni" w:hAnsi="Aharoni" w:cs="Aharoni" w:hint="eastAsia"/>
          <w:u w:val="single"/>
          <w:rtl/>
        </w:rPr>
        <w:t>בעבירה</w:t>
      </w:r>
      <w:r w:rsidRPr="009C262B">
        <w:rPr>
          <w:rFonts w:ascii="Aharoni" w:hAnsi="Aharoni" w:cs="Aharoni"/>
          <w:u w:val="single"/>
          <w:rtl/>
        </w:rPr>
        <w:t xml:space="preserve"> </w:t>
      </w:r>
      <w:r w:rsidRPr="009C262B">
        <w:rPr>
          <w:rFonts w:ascii="Aharoni" w:hAnsi="Aharoni" w:cs="Aharoni" w:hint="eastAsia"/>
          <w:u w:val="single"/>
          <w:rtl/>
        </w:rPr>
        <w:t>ראשונה</w:t>
      </w:r>
      <w:r w:rsidRPr="009C262B">
        <w:rPr>
          <w:rFonts w:ascii="Aharoni" w:hAnsi="Aharoni" w:cs="Aharoni"/>
          <w:rtl/>
        </w:rPr>
        <w:t xml:space="preserve">, </w:t>
      </w:r>
      <w:r w:rsidRPr="009C262B">
        <w:rPr>
          <w:rFonts w:ascii="Aharoni" w:hAnsi="Aharoni" w:cs="Aharoni" w:hint="eastAsia"/>
          <w:rtl/>
        </w:rPr>
        <w:t>מאחורי</w:t>
      </w:r>
      <w:r w:rsidRPr="009C262B">
        <w:rPr>
          <w:rFonts w:ascii="Aharoni" w:hAnsi="Aharoni" w:cs="Aharoni"/>
          <w:rtl/>
        </w:rPr>
        <w:t xml:space="preserve"> </w:t>
      </w:r>
      <w:r w:rsidRPr="009C262B">
        <w:rPr>
          <w:rFonts w:ascii="Aharoni" w:hAnsi="Aharoni" w:cs="Aharoni" w:hint="eastAsia"/>
          <w:rtl/>
        </w:rPr>
        <w:t>סורג</w:t>
      </w:r>
      <w:r w:rsidRPr="009C262B">
        <w:rPr>
          <w:rFonts w:ascii="Aharoni" w:hAnsi="Aharoni" w:cs="Aharoni"/>
          <w:rtl/>
        </w:rPr>
        <w:t xml:space="preserve"> </w:t>
      </w:r>
      <w:r w:rsidRPr="009C262B">
        <w:rPr>
          <w:rFonts w:ascii="Aharoni" w:hAnsi="Aharoni" w:cs="Aharoni" w:hint="eastAsia"/>
          <w:rtl/>
        </w:rPr>
        <w:t>ובריח</w:t>
      </w:r>
      <w:r w:rsidRPr="009C262B">
        <w:rPr>
          <w:rFonts w:ascii="Aharoni" w:hAnsi="Aharoni" w:cs="Aharoni"/>
          <w:rtl/>
        </w:rPr>
        <w:t xml:space="preserve">, </w:t>
      </w:r>
      <w:r w:rsidRPr="009C262B">
        <w:rPr>
          <w:rFonts w:ascii="Aharoni" w:hAnsi="Aharoni" w:cs="Aharoni" w:hint="eastAsia"/>
          <w:rtl/>
        </w:rPr>
        <w:t>ואילו</w:t>
      </w:r>
      <w:r w:rsidRPr="009C262B">
        <w:rPr>
          <w:rFonts w:ascii="Aharoni" w:hAnsi="Aharoni" w:cs="Aharoni"/>
          <w:rtl/>
        </w:rPr>
        <w:t xml:space="preserve"> </w:t>
      </w:r>
      <w:r w:rsidRPr="009C262B">
        <w:rPr>
          <w:rFonts w:ascii="Aharoni" w:hAnsi="Aharoni" w:cs="Aharoni" w:hint="eastAsia"/>
          <w:rtl/>
        </w:rPr>
        <w:t>אורך</w:t>
      </w:r>
      <w:r w:rsidRPr="009C262B">
        <w:rPr>
          <w:rFonts w:ascii="Aharoni" w:hAnsi="Aharoni" w:cs="Aharoni"/>
          <w:rtl/>
        </w:rPr>
        <w:t xml:space="preserve"> </w:t>
      </w:r>
      <w:r w:rsidRPr="009C262B">
        <w:rPr>
          <w:rFonts w:ascii="Aharoni" w:hAnsi="Aharoni" w:cs="Aharoni" w:hint="eastAsia"/>
          <w:rtl/>
        </w:rPr>
        <w:t>התקופה</w:t>
      </w:r>
      <w:r w:rsidRPr="009C262B">
        <w:rPr>
          <w:rFonts w:ascii="Aharoni" w:hAnsi="Aharoni" w:cs="Aharoni"/>
          <w:rtl/>
        </w:rPr>
        <w:t xml:space="preserve"> </w:t>
      </w:r>
      <w:r w:rsidRPr="009C262B">
        <w:rPr>
          <w:rFonts w:ascii="Aharoni" w:hAnsi="Aharoni" w:cs="Aharoni" w:hint="eastAsia"/>
          <w:rtl/>
        </w:rPr>
        <w:t>כלול</w:t>
      </w:r>
      <w:r w:rsidRPr="009C262B">
        <w:rPr>
          <w:rFonts w:ascii="Aharoni" w:hAnsi="Aharoni" w:cs="Aharoni"/>
          <w:rtl/>
        </w:rPr>
        <w:t xml:space="preserve"> </w:t>
      </w:r>
      <w:r w:rsidRPr="009C262B">
        <w:rPr>
          <w:rFonts w:ascii="Aharoni" w:hAnsi="Aharoni" w:cs="Aharoni" w:hint="eastAsia"/>
          <w:rtl/>
        </w:rPr>
        <w:t>בנסיבות</w:t>
      </w:r>
      <w:r w:rsidRPr="009C262B">
        <w:rPr>
          <w:rFonts w:ascii="Aharoni" w:hAnsi="Aharoni" w:cs="Aharoni"/>
          <w:rtl/>
        </w:rPr>
        <w:t xml:space="preserve"> </w:t>
      </w:r>
      <w:r w:rsidRPr="009C262B">
        <w:rPr>
          <w:rFonts w:ascii="Aharoni" w:hAnsi="Aharoni" w:cs="Aharoni" w:hint="eastAsia"/>
          <w:rtl/>
        </w:rPr>
        <w:t>הספציפיות</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העושה</w:t>
      </w:r>
      <w:r w:rsidRPr="009C262B">
        <w:rPr>
          <w:rFonts w:ascii="Aharoni" w:hAnsi="Aharoni" w:cs="Aharoni"/>
          <w:rtl/>
        </w:rPr>
        <w:t xml:space="preserve"> </w:t>
      </w:r>
      <w:r w:rsidRPr="009C262B">
        <w:rPr>
          <w:rFonts w:ascii="Aharoni" w:hAnsi="Aharoni" w:cs="Aharoni" w:hint="eastAsia"/>
          <w:rtl/>
        </w:rPr>
        <w:t>והמעשה</w:t>
      </w:r>
      <w:r w:rsidRPr="009C262B">
        <w:rPr>
          <w:rFonts w:ascii="Aharoni" w:hAnsi="Aharoni" w:cs="Aharoni"/>
          <w:rtl/>
        </w:rPr>
        <w:t>.</w:t>
      </w:r>
    </w:p>
    <w:p w14:paraId="181ED4F7" w14:textId="77777777" w:rsidR="007A53C0" w:rsidRPr="009C262B" w:rsidRDefault="007A53C0" w:rsidP="007A53C0">
      <w:pPr>
        <w:spacing w:line="360" w:lineRule="auto"/>
        <w:jc w:val="both"/>
        <w:rPr>
          <w:rFonts w:ascii="David" w:hAnsi="David"/>
          <w:rtl/>
        </w:rPr>
      </w:pPr>
    </w:p>
    <w:p w14:paraId="71DCBCA1" w14:textId="77777777" w:rsidR="007A53C0" w:rsidRPr="009C262B" w:rsidRDefault="007A53C0" w:rsidP="007A53C0">
      <w:pPr>
        <w:spacing w:line="360" w:lineRule="auto"/>
        <w:jc w:val="both"/>
        <w:rPr>
          <w:rFonts w:ascii="David" w:hAnsi="David"/>
          <w:rtl/>
        </w:rPr>
      </w:pPr>
      <w:r w:rsidRPr="009C262B">
        <w:rPr>
          <w:rFonts w:ascii="David" w:hAnsi="David"/>
          <w:rtl/>
        </w:rPr>
        <w:t>[ההדגשה אינה במקור].</w:t>
      </w:r>
    </w:p>
    <w:p w14:paraId="3C3D4F78" w14:textId="77777777" w:rsidR="007A53C0" w:rsidRPr="009C262B" w:rsidRDefault="007A53C0" w:rsidP="007A53C0">
      <w:pPr>
        <w:spacing w:line="360" w:lineRule="auto"/>
        <w:jc w:val="both"/>
        <w:rPr>
          <w:rFonts w:ascii="David" w:hAnsi="David"/>
          <w:rtl/>
        </w:rPr>
      </w:pPr>
    </w:p>
    <w:p w14:paraId="171E867D" w14:textId="77777777" w:rsidR="007A53C0" w:rsidRPr="009C262B" w:rsidRDefault="007A53C0" w:rsidP="007A53C0">
      <w:pPr>
        <w:spacing w:line="360" w:lineRule="auto"/>
        <w:jc w:val="both"/>
        <w:rPr>
          <w:rFonts w:ascii="David" w:hAnsi="David"/>
          <w:rtl/>
        </w:rPr>
      </w:pPr>
      <w:r w:rsidRPr="009C262B">
        <w:rPr>
          <w:rFonts w:ascii="David" w:hAnsi="David"/>
          <w:rtl/>
        </w:rPr>
        <w:t xml:space="preserve">אשר למתחם הענישה, בפסק הדין </w:t>
      </w:r>
      <w:hyperlink r:id="rId20" w:history="1">
        <w:r w:rsidR="005F3EE3" w:rsidRPr="005F3EE3">
          <w:rPr>
            <w:rFonts w:ascii="David" w:hAnsi="David"/>
            <w:color w:val="0000FF"/>
            <w:u w:val="single"/>
            <w:rtl/>
          </w:rPr>
          <w:t>עפ"ג 23419-01-17</w:t>
        </w:r>
      </w:hyperlink>
      <w:r w:rsidRPr="009C262B">
        <w:rPr>
          <w:rFonts w:ascii="David" w:hAnsi="David"/>
          <w:b/>
          <w:bCs/>
          <w:rtl/>
        </w:rPr>
        <w:t xml:space="preserve"> מדינת ישראל נ' זניד ואח'</w:t>
      </w:r>
      <w:r w:rsidRPr="009C262B">
        <w:rPr>
          <w:rFonts w:ascii="David" w:hAnsi="David"/>
          <w:rtl/>
        </w:rPr>
        <w:t xml:space="preserve"> (פורסם במאגרים), </w:t>
      </w:r>
      <w:r w:rsidR="007944F8" w:rsidRPr="007944F8">
        <w:rPr>
          <w:sz w:val="22"/>
          <w:rtl/>
        </w:rPr>
        <w:t xml:space="preserve">[פורסם בנבו] </w:t>
      </w:r>
      <w:r w:rsidRPr="009C262B">
        <w:rPr>
          <w:rFonts w:ascii="David" w:hAnsi="David"/>
          <w:rtl/>
        </w:rPr>
        <w:t>נדון ערעור המדינה בעניינם של שני משיבים, האחד - נתפס מחזיק אקדח בקוטר 9 מ"מ ביחד עם מחסנית ובה 17</w:t>
      </w:r>
      <w:r w:rsidR="005F3EE3">
        <w:rPr>
          <w:rFonts w:ascii="David" w:hAnsi="David"/>
          <w:rtl/>
        </w:rPr>
        <w:t xml:space="preserve"> </w:t>
      </w:r>
      <w:r w:rsidRPr="009C262B">
        <w:rPr>
          <w:rFonts w:ascii="David" w:hAnsi="David"/>
          <w:rtl/>
        </w:rPr>
        <w:t xml:space="preserve"> כדורים; וכן רובה סער מאולתר דמוי </w:t>
      </w:r>
      <w:r w:rsidRPr="009C262B">
        <w:rPr>
          <w:rFonts w:ascii="Arial" w:hAnsi="Arial" w:cs="Arial"/>
        </w:rPr>
        <w:t>M16</w:t>
      </w:r>
      <w:r w:rsidRPr="009C262B">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091A1F5D" w14:textId="77777777" w:rsidR="007A53C0" w:rsidRPr="009C262B" w:rsidRDefault="007A53C0" w:rsidP="007A53C0">
      <w:pPr>
        <w:spacing w:line="360" w:lineRule="auto"/>
        <w:jc w:val="both"/>
        <w:rPr>
          <w:rFonts w:ascii="David" w:hAnsi="David"/>
          <w:rtl/>
        </w:rPr>
      </w:pPr>
    </w:p>
    <w:p w14:paraId="4A31DDDE" w14:textId="77777777" w:rsidR="007A53C0" w:rsidRPr="009C262B" w:rsidRDefault="007A53C0" w:rsidP="007A53C0">
      <w:pPr>
        <w:spacing w:line="360" w:lineRule="auto"/>
        <w:jc w:val="both"/>
        <w:rPr>
          <w:rFonts w:ascii="David" w:hAnsi="David"/>
          <w:rtl/>
        </w:rPr>
      </w:pPr>
      <w:r w:rsidRPr="009C262B">
        <w:rPr>
          <w:rFonts w:ascii="David" w:hAnsi="David"/>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9C262B">
        <w:rPr>
          <w:rFonts w:ascii="David" w:hAnsi="David"/>
          <w:u w:val="single"/>
          <w:rtl/>
        </w:rPr>
        <w:t>המתחמים שנקבעו על ידי בית משפט השלום נמוכים יתר על המידה</w:t>
      </w:r>
      <w:r w:rsidRPr="009C262B">
        <w:rPr>
          <w:rFonts w:ascii="David" w:hAnsi="David"/>
          <w:rtl/>
        </w:rPr>
        <w:t xml:space="preserve">. </w:t>
      </w:r>
    </w:p>
    <w:p w14:paraId="7619787E" w14:textId="77777777" w:rsidR="007A53C0" w:rsidRPr="009C262B" w:rsidRDefault="007A53C0" w:rsidP="007A53C0">
      <w:pPr>
        <w:spacing w:line="360" w:lineRule="auto"/>
        <w:jc w:val="both"/>
        <w:rPr>
          <w:rFonts w:ascii="David" w:hAnsi="David"/>
          <w:rtl/>
        </w:rPr>
      </w:pPr>
    </w:p>
    <w:p w14:paraId="4A307ABA" w14:textId="77777777" w:rsidR="007A53C0" w:rsidRPr="009C262B" w:rsidRDefault="007A53C0" w:rsidP="007944F8">
      <w:pPr>
        <w:spacing w:line="360" w:lineRule="auto"/>
        <w:jc w:val="both"/>
        <w:rPr>
          <w:rFonts w:ascii="David" w:hAnsi="David"/>
          <w:rtl/>
        </w:rPr>
      </w:pPr>
      <w:r w:rsidRPr="009C262B">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sidRPr="009C262B">
        <w:rPr>
          <w:rFonts w:ascii="David" w:hAnsi="David"/>
          <w:u w:val="single"/>
          <w:rtl/>
        </w:rPr>
        <w:t>אחד</w:t>
      </w:r>
      <w:r w:rsidRPr="009C262B">
        <w:rPr>
          <w:rFonts w:ascii="David" w:hAnsi="David"/>
          <w:rtl/>
        </w:rPr>
        <w:t xml:space="preserve"> מסוג תת מקלע בצירוף מחסנית ובה 10 כדורים. ראו </w:t>
      </w:r>
      <w:hyperlink r:id="rId21" w:history="1">
        <w:r w:rsidR="005F3EE3" w:rsidRPr="005F3EE3">
          <w:rPr>
            <w:rFonts w:ascii="David" w:hAnsi="David"/>
            <w:color w:val="0000FF"/>
            <w:u w:val="single"/>
            <w:rtl/>
          </w:rPr>
          <w:t>ת.פ 7544-11-16</w:t>
        </w:r>
      </w:hyperlink>
      <w:r w:rsidRPr="009C262B">
        <w:rPr>
          <w:rFonts w:ascii="David" w:hAnsi="David"/>
          <w:rtl/>
        </w:rPr>
        <w:t xml:space="preserve"> </w:t>
      </w:r>
      <w:r w:rsidRPr="009C262B">
        <w:rPr>
          <w:rFonts w:ascii="David" w:hAnsi="David"/>
          <w:b/>
          <w:bCs/>
          <w:rtl/>
        </w:rPr>
        <w:t xml:space="preserve">מדינת ישראל נ' אלאסד </w:t>
      </w:r>
      <w:r w:rsidRPr="009C262B">
        <w:rPr>
          <w:rFonts w:ascii="David" w:hAnsi="David"/>
          <w:rtl/>
        </w:rPr>
        <w:t>(פורסם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 xml:space="preserve">.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2" w:history="1">
        <w:r w:rsidR="005F3EE3" w:rsidRPr="005F3EE3">
          <w:rPr>
            <w:rFonts w:ascii="David" w:hAnsi="David"/>
            <w:color w:val="0000FF"/>
            <w:u w:val="single"/>
            <w:rtl/>
          </w:rPr>
          <w:t>עפ"ג 22885-05-17</w:t>
        </w:r>
      </w:hyperlink>
      <w:r w:rsidRPr="009C262B">
        <w:rPr>
          <w:rFonts w:ascii="David" w:hAnsi="David"/>
          <w:rtl/>
        </w:rPr>
        <w:t xml:space="preserve"> </w:t>
      </w:r>
      <w:r w:rsidRPr="009C262B">
        <w:rPr>
          <w:rFonts w:ascii="David" w:hAnsi="David"/>
          <w:b/>
          <w:bCs/>
          <w:rtl/>
        </w:rPr>
        <w:t>אלאסד נ' מדינת ישראל</w:t>
      </w:r>
      <w:r w:rsidRPr="009C262B">
        <w:rPr>
          <w:rFonts w:ascii="David" w:hAnsi="David"/>
          <w:rtl/>
        </w:rPr>
        <w:t xml:space="preserve"> (פורסם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w:t>
      </w:r>
    </w:p>
    <w:p w14:paraId="40E0FC46" w14:textId="77777777" w:rsidR="007A53C0" w:rsidRPr="009C262B" w:rsidRDefault="007A53C0" w:rsidP="007A53C0">
      <w:pPr>
        <w:spacing w:line="360" w:lineRule="auto"/>
        <w:jc w:val="both"/>
        <w:rPr>
          <w:rFonts w:ascii="David" w:hAnsi="David"/>
          <w:rtl/>
        </w:rPr>
      </w:pPr>
    </w:p>
    <w:p w14:paraId="123AE6F1" w14:textId="77777777" w:rsidR="007A53C0" w:rsidRPr="009C262B" w:rsidRDefault="007A53C0" w:rsidP="007A53C0">
      <w:pPr>
        <w:spacing w:line="360" w:lineRule="auto"/>
        <w:jc w:val="both"/>
        <w:rPr>
          <w:rFonts w:ascii="David" w:hAnsi="David"/>
          <w:rtl/>
        </w:rPr>
      </w:pPr>
      <w:r w:rsidRPr="009C262B">
        <w:rPr>
          <w:rFonts w:ascii="David" w:hAnsi="David"/>
          <w:rtl/>
        </w:rPr>
        <w:t xml:space="preserve">בפסק הדין </w:t>
      </w:r>
      <w:hyperlink r:id="rId23" w:history="1">
        <w:r w:rsidR="005F3EE3" w:rsidRPr="005F3EE3">
          <w:rPr>
            <w:rFonts w:ascii="David" w:hAnsi="David"/>
            <w:color w:val="0000FF"/>
            <w:u w:val="single"/>
            <w:rtl/>
          </w:rPr>
          <w:t>ע.פ. 4945/13</w:t>
        </w:r>
      </w:hyperlink>
      <w:r w:rsidRPr="009C262B">
        <w:rPr>
          <w:rFonts w:ascii="David" w:hAnsi="David"/>
          <w:rtl/>
        </w:rPr>
        <w:t xml:space="preserve"> </w:t>
      </w:r>
      <w:r w:rsidRPr="009C262B">
        <w:rPr>
          <w:rFonts w:ascii="David" w:hAnsi="David"/>
          <w:b/>
          <w:bCs/>
          <w:rtl/>
        </w:rPr>
        <w:t>מדינת ישראל נ' סלימאן</w:t>
      </w:r>
      <w:r w:rsidRPr="009C262B">
        <w:rPr>
          <w:rFonts w:ascii="David" w:hAnsi="David"/>
          <w:rtl/>
        </w:rPr>
        <w:t xml:space="preserve"> (פורסם במאגרים), </w:t>
      </w:r>
      <w:r w:rsidR="007944F8" w:rsidRPr="007944F8">
        <w:rPr>
          <w:sz w:val="22"/>
          <w:rtl/>
        </w:rPr>
        <w:t xml:space="preserve">[פורסם בנבו] </w:t>
      </w:r>
      <w:r w:rsidRPr="009C262B">
        <w:rPr>
          <w:rFonts w:ascii="David" w:hAnsi="David"/>
          <w:rtl/>
        </w:rPr>
        <w:t>אושר מתחם ענישה שינוע בין שנה ועד שלוש שנות מאסר, בגין החזקת כלי נשק</w:t>
      </w:r>
      <w:r w:rsidR="005F3EE3">
        <w:rPr>
          <w:rFonts w:ascii="David" w:hAnsi="David"/>
          <w:rtl/>
        </w:rPr>
        <w:t xml:space="preserve"> </w:t>
      </w:r>
      <w:r w:rsidRPr="009C262B">
        <w:rPr>
          <w:rFonts w:ascii="David" w:hAnsi="David"/>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78BA7966" w14:textId="77777777" w:rsidR="007A53C0" w:rsidRPr="009C262B" w:rsidRDefault="007A53C0" w:rsidP="007A53C0">
      <w:pPr>
        <w:spacing w:line="360" w:lineRule="auto"/>
        <w:jc w:val="both"/>
        <w:rPr>
          <w:rFonts w:ascii="David" w:hAnsi="David"/>
          <w:rtl/>
        </w:rPr>
      </w:pPr>
      <w:r w:rsidRPr="009C262B">
        <w:rPr>
          <w:rFonts w:ascii="David" w:hAnsi="David"/>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4" w:history="1">
        <w:r w:rsidR="00F26706" w:rsidRPr="00F26706">
          <w:rPr>
            <w:rStyle w:val="Hyperlink"/>
            <w:rFonts w:ascii="David" w:hAnsi="David"/>
            <w:color w:val="0000FF"/>
            <w:rtl/>
          </w:rPr>
          <w:t>לסעיף 144(ב)</w:t>
        </w:r>
      </w:hyperlink>
      <w:r w:rsidRPr="009C262B">
        <w:rPr>
          <w:rFonts w:ascii="David" w:hAnsi="David"/>
          <w:rtl/>
        </w:rPr>
        <w:t xml:space="preserve"> ל</w:t>
      </w:r>
      <w:hyperlink r:id="rId25" w:history="1">
        <w:r w:rsidR="005F3EE3" w:rsidRPr="005F3EE3">
          <w:rPr>
            <w:rFonts w:ascii="David" w:hAnsi="David"/>
            <w:color w:val="0000FF"/>
            <w:u w:val="single"/>
            <w:rtl/>
          </w:rPr>
          <w:t>חוק העונשין</w:t>
        </w:r>
      </w:hyperlink>
      <w:r w:rsidRPr="009C262B">
        <w:rPr>
          <w:rFonts w:ascii="David" w:hAnsi="David"/>
          <w:rtl/>
        </w:rPr>
        <w:t>, תשל"ז-1977.</w:t>
      </w:r>
    </w:p>
    <w:p w14:paraId="24D033B2" w14:textId="77777777" w:rsidR="007A53C0" w:rsidRPr="009C262B" w:rsidRDefault="007A53C0" w:rsidP="007A53C0">
      <w:pPr>
        <w:spacing w:line="360" w:lineRule="auto"/>
        <w:jc w:val="both"/>
        <w:rPr>
          <w:rFonts w:ascii="David" w:hAnsi="David"/>
          <w:rtl/>
        </w:rPr>
      </w:pPr>
    </w:p>
    <w:p w14:paraId="625BEE08" w14:textId="77777777" w:rsidR="007A53C0" w:rsidRPr="009C262B" w:rsidRDefault="007A53C0" w:rsidP="007944F8">
      <w:pPr>
        <w:spacing w:line="360" w:lineRule="auto"/>
        <w:jc w:val="both"/>
        <w:rPr>
          <w:rFonts w:ascii="David" w:hAnsi="David"/>
          <w:rtl/>
        </w:rPr>
      </w:pPr>
      <w:r w:rsidRPr="009C262B">
        <w:rPr>
          <w:rFonts w:ascii="David" w:hAnsi="David"/>
          <w:rtl/>
        </w:rPr>
        <w:t xml:space="preserve">לפני </w:t>
      </w:r>
      <w:r>
        <w:rPr>
          <w:rFonts w:ascii="David" w:hAnsi="David" w:hint="cs"/>
          <w:rtl/>
        </w:rPr>
        <w:t>כשנתיים</w:t>
      </w:r>
      <w:r w:rsidRPr="009C262B">
        <w:rPr>
          <w:rFonts w:ascii="David" w:hAnsi="David"/>
          <w:rtl/>
        </w:rPr>
        <w:t xml:space="preserve">, ניתן, בבית משפט זה, גזר דין, </w:t>
      </w:r>
      <w:hyperlink r:id="rId26" w:history="1">
        <w:r w:rsidR="005F3EE3" w:rsidRPr="005F3EE3">
          <w:rPr>
            <w:rFonts w:ascii="David" w:hAnsi="David"/>
            <w:color w:val="0000FF"/>
            <w:u w:val="single"/>
            <w:rtl/>
          </w:rPr>
          <w:t>ת.פ. 32560-12-16</w:t>
        </w:r>
      </w:hyperlink>
      <w:r w:rsidRPr="009C262B">
        <w:rPr>
          <w:rFonts w:ascii="David" w:hAnsi="David"/>
          <w:rtl/>
        </w:rPr>
        <w:t xml:space="preserve"> </w:t>
      </w:r>
      <w:r w:rsidRPr="009C262B">
        <w:rPr>
          <w:rFonts w:ascii="David" w:hAnsi="David"/>
          <w:b/>
          <w:bCs/>
          <w:rtl/>
        </w:rPr>
        <w:t>מדינת ישראל נ' אלסאריעה (</w:t>
      </w:r>
      <w:r w:rsidRPr="009C262B">
        <w:rPr>
          <w:rFonts w:ascii="David" w:hAnsi="David"/>
          <w:rtl/>
        </w:rPr>
        <w:t>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 xml:space="preserve">. שם, נדון נאשם בגין עבירה של נסיון להחזקת אקדח מסוג ברטה (העבירה תוקנה לנסיון, במסגרת הסדר טעון, בשל כך </w:t>
      </w:r>
      <w:r w:rsidRPr="009C262B">
        <w:rPr>
          <w:rFonts w:ascii="David" w:hAnsi="David"/>
          <w:u w:val="single"/>
          <w:rtl/>
        </w:rPr>
        <w:t>שהנשק לא היה תקין</w:t>
      </w:r>
      <w:r w:rsidRPr="009C262B">
        <w:rPr>
          <w:rFonts w:ascii="David" w:hAnsi="David"/>
          <w:rtl/>
        </w:rPr>
        <w:t>), וכן תת מקלע מאולתר, כשכלי הנשק הוחזקו בביתו של הנאשם שם, לעונש מאסר בן 20 חדשים בפועל. זאת, במסגרת מתחם כולל שנע בין 18 עד 42 חדשי מאסר.</w:t>
      </w:r>
    </w:p>
    <w:p w14:paraId="7BC795D9" w14:textId="77777777" w:rsidR="007A53C0" w:rsidRPr="009C262B" w:rsidRDefault="007A53C0" w:rsidP="007A53C0">
      <w:pPr>
        <w:spacing w:line="360" w:lineRule="auto"/>
        <w:jc w:val="both"/>
        <w:rPr>
          <w:rFonts w:ascii="David" w:hAnsi="David"/>
          <w:u w:val="single"/>
          <w:rtl/>
        </w:rPr>
      </w:pPr>
      <w:r w:rsidRPr="009C262B">
        <w:rPr>
          <w:rFonts w:ascii="David" w:hAnsi="David"/>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32CCAA15" w14:textId="77777777" w:rsidR="007A53C0" w:rsidRPr="009C262B" w:rsidRDefault="007A53C0" w:rsidP="007A53C0">
      <w:pPr>
        <w:spacing w:line="360" w:lineRule="auto"/>
        <w:jc w:val="both"/>
        <w:rPr>
          <w:rFonts w:ascii="David" w:hAnsi="David"/>
          <w:b/>
          <w:bCs/>
          <w:u w:val="single"/>
          <w:rtl/>
        </w:rPr>
      </w:pPr>
    </w:p>
    <w:p w14:paraId="70A5B208" w14:textId="77777777" w:rsidR="007A53C0" w:rsidRPr="009C262B" w:rsidRDefault="007A53C0" w:rsidP="007A53C0">
      <w:pPr>
        <w:spacing w:line="360" w:lineRule="auto"/>
        <w:jc w:val="both"/>
        <w:rPr>
          <w:rFonts w:ascii="David" w:hAnsi="David"/>
          <w:rtl/>
        </w:rPr>
      </w:pPr>
      <w:r w:rsidRPr="009C262B">
        <w:rPr>
          <w:rFonts w:ascii="David" w:hAnsi="David"/>
          <w:rtl/>
        </w:rPr>
        <w:t xml:space="preserve">בפסק דין נוסף, שניתן בעת האחרונה, העמיד בית המשפט המחוזי, בשבתו כבית משפט לערעורים פליליים, העונש על </w:t>
      </w:r>
      <w:r>
        <w:rPr>
          <w:rFonts w:ascii="David" w:hAnsi="David" w:hint="cs"/>
          <w:rtl/>
        </w:rPr>
        <w:t>ה</w:t>
      </w:r>
      <w:r w:rsidRPr="009C262B">
        <w:rPr>
          <w:rFonts w:ascii="David" w:hAnsi="David"/>
          <w:rtl/>
        </w:rPr>
        <w:t>חזקת רובה סער בודד על 22 חדשי מאסר בפועל, כשאחת מחברי ההרכב, בדעת מיעוט, הציעה להעמידו על 28 חדשי מאסר בפועל. אכן, באותו מקרה (</w:t>
      </w:r>
      <w:hyperlink r:id="rId27" w:history="1">
        <w:r w:rsidR="005F3EE3" w:rsidRPr="005F3EE3">
          <w:rPr>
            <w:rFonts w:ascii="David" w:hAnsi="David"/>
            <w:color w:val="0000FF"/>
            <w:u w:val="single"/>
            <w:rtl/>
          </w:rPr>
          <w:t>עפ"ג 32503-04-19</w:t>
        </w:r>
      </w:hyperlink>
      <w:r w:rsidRPr="009C262B">
        <w:rPr>
          <w:rFonts w:ascii="David" w:hAnsi="David"/>
          <w:rtl/>
        </w:rPr>
        <w:t xml:space="preserve"> </w:t>
      </w:r>
      <w:r w:rsidRPr="009C262B">
        <w:rPr>
          <w:rFonts w:ascii="David" w:hAnsi="David"/>
          <w:b/>
          <w:bCs/>
          <w:rtl/>
        </w:rPr>
        <w:t>אלקורעאן נ'</w:t>
      </w:r>
      <w:r w:rsidR="005F3EE3">
        <w:rPr>
          <w:rFonts w:ascii="David" w:hAnsi="David"/>
          <w:b/>
          <w:bCs/>
          <w:rtl/>
        </w:rPr>
        <w:t xml:space="preserve"> </w:t>
      </w:r>
      <w:r w:rsidRPr="009C262B">
        <w:rPr>
          <w:rFonts w:ascii="David" w:hAnsi="David"/>
          <w:b/>
          <w:bCs/>
          <w:rtl/>
        </w:rPr>
        <w:t xml:space="preserve"> מדינת ישראל</w:t>
      </w:r>
      <w:r w:rsidRPr="009C262B">
        <w:rPr>
          <w:rFonts w:ascii="David" w:hAnsi="David"/>
          <w:rtl/>
        </w:rPr>
        <w:t xml:space="preserve">, </w:t>
      </w:r>
      <w:r w:rsidR="007944F8" w:rsidRPr="007944F8">
        <w:rPr>
          <w:sz w:val="22"/>
          <w:rtl/>
        </w:rPr>
        <w:t xml:space="preserve">[פורסם בנבו] </w:t>
      </w:r>
      <w:r w:rsidRPr="009C262B">
        <w:rPr>
          <w:rFonts w:ascii="David" w:hAnsi="David"/>
          <w:rtl/>
        </w:rPr>
        <w:t>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1FABC4E9" w14:textId="77777777" w:rsidR="007A53C0" w:rsidRPr="009C262B" w:rsidRDefault="007A53C0" w:rsidP="007A53C0">
      <w:pPr>
        <w:spacing w:line="360" w:lineRule="auto"/>
        <w:jc w:val="both"/>
        <w:rPr>
          <w:rFonts w:ascii="David" w:hAnsi="David"/>
          <w:rtl/>
        </w:rPr>
      </w:pPr>
    </w:p>
    <w:p w14:paraId="1BADD69E" w14:textId="77777777" w:rsidR="007A53C0" w:rsidRPr="009C262B" w:rsidRDefault="007A53C0" w:rsidP="007A53C0">
      <w:pPr>
        <w:spacing w:line="360" w:lineRule="auto"/>
        <w:jc w:val="both"/>
        <w:rPr>
          <w:rFonts w:ascii="David" w:hAnsi="David"/>
          <w:rtl/>
        </w:rPr>
      </w:pPr>
      <w:r w:rsidRPr="009C262B">
        <w:rPr>
          <w:rFonts w:ascii="David" w:hAnsi="David"/>
          <w:rtl/>
        </w:rPr>
        <w:t>בפסק דין נוסף, שניתן בתקופה האחרונה, נדחה ערעור ההגנה על עונש בפועל בין 18 חודשים בתוספת מאסר מותנה וקנס בסך 12,000 ₪, שהושתו על צעיר שהחזיק כלי נשק מסוג תת מקלע מאולתר.</w:t>
      </w:r>
    </w:p>
    <w:p w14:paraId="770F392C" w14:textId="77777777" w:rsidR="007A53C0" w:rsidRPr="009C262B" w:rsidRDefault="007A53C0" w:rsidP="007A53C0">
      <w:pPr>
        <w:spacing w:line="360" w:lineRule="auto"/>
        <w:jc w:val="both"/>
        <w:rPr>
          <w:rFonts w:ascii="David" w:hAnsi="David"/>
          <w:rtl/>
        </w:rPr>
      </w:pPr>
      <w:r w:rsidRPr="009C262B">
        <w:rPr>
          <w:rFonts w:ascii="David" w:hAnsi="David"/>
          <w:rtl/>
        </w:rPr>
        <w:t>אותו מערר החזיק בנשק למשך עשרה ימים בלבד ואף הוסכם, כי החזיקו בעבור אחר.</w:t>
      </w:r>
    </w:p>
    <w:p w14:paraId="1E113BA8" w14:textId="77777777" w:rsidR="007A53C0" w:rsidRPr="009C262B" w:rsidRDefault="007A53C0" w:rsidP="007A53C0">
      <w:pPr>
        <w:spacing w:line="360" w:lineRule="auto"/>
        <w:jc w:val="both"/>
        <w:rPr>
          <w:rFonts w:ascii="David" w:hAnsi="David"/>
          <w:rtl/>
        </w:rPr>
      </w:pPr>
      <w:r w:rsidRPr="009C262B">
        <w:rPr>
          <w:rFonts w:ascii="David" w:hAnsi="David"/>
          <w:rtl/>
        </w:rPr>
        <w:t xml:space="preserve">בית המשפט המחוזי, בשבתו כבית משפט לערעורים פליליים, הרכב בראשות הנשיאה כב' השופטת ר' יפה-כץ, ציין: </w:t>
      </w:r>
    </w:p>
    <w:p w14:paraId="162A5A73" w14:textId="77777777" w:rsidR="007A53C0" w:rsidRPr="009C262B" w:rsidRDefault="007A53C0" w:rsidP="007A53C0">
      <w:pPr>
        <w:spacing w:line="360" w:lineRule="auto"/>
        <w:jc w:val="both"/>
        <w:rPr>
          <w:rFonts w:ascii="Aharoni" w:hAnsi="Aharoni" w:cs="Aharoni"/>
          <w:rtl/>
        </w:rPr>
      </w:pP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קמ</w:t>
      </w:r>
      <w:r>
        <w:rPr>
          <w:rFonts w:ascii="Aharoni" w:hAnsi="Aharoni" w:cs="Aharoni" w:hint="cs"/>
          <w:rtl/>
        </w:rPr>
        <w:t>א</w:t>
      </w:r>
      <w:r w:rsidRPr="009C262B">
        <w:rPr>
          <w:rFonts w:ascii="Aharoni" w:hAnsi="Aharoni" w:cs="Aharoni"/>
          <w:rtl/>
        </w:rPr>
        <w:t xml:space="preserve"> </w:t>
      </w:r>
      <w:r w:rsidRPr="009C262B">
        <w:rPr>
          <w:rFonts w:ascii="Aharoni" w:hAnsi="Aharoni" w:cs="Aharoni" w:hint="eastAsia"/>
          <w:rtl/>
        </w:rPr>
        <w:t>ציין</w:t>
      </w:r>
      <w:r w:rsidRPr="009C262B">
        <w:rPr>
          <w:rFonts w:ascii="Aharoni" w:hAnsi="Aharoni" w:cs="Aharoni"/>
          <w:rtl/>
        </w:rPr>
        <w:t xml:space="preserve"> </w:t>
      </w:r>
      <w:r w:rsidRPr="009C262B">
        <w:rPr>
          <w:rFonts w:ascii="Aharoni" w:hAnsi="Aharoni" w:cs="Aharoni" w:hint="eastAsia"/>
          <w:rtl/>
        </w:rPr>
        <w:t>ובצדק</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החומרה</w:t>
      </w:r>
      <w:r w:rsidRPr="009C262B">
        <w:rPr>
          <w:rFonts w:ascii="Aharoni" w:hAnsi="Aharoni" w:cs="Aharoni"/>
          <w:rtl/>
        </w:rPr>
        <w:t xml:space="preserve"> </w:t>
      </w:r>
      <w:r w:rsidRPr="009C262B">
        <w:rPr>
          <w:rFonts w:ascii="Aharoni" w:hAnsi="Aharoni" w:cs="Aharoni" w:hint="eastAsia"/>
          <w:rtl/>
        </w:rPr>
        <w:t>הרבה</w:t>
      </w:r>
      <w:r w:rsidRPr="009C262B">
        <w:rPr>
          <w:rFonts w:ascii="Aharoni" w:hAnsi="Aharoni" w:cs="Aharoni"/>
          <w:rtl/>
        </w:rPr>
        <w:t xml:space="preserve"> </w:t>
      </w:r>
      <w:r w:rsidRPr="009C262B">
        <w:rPr>
          <w:rFonts w:ascii="Aharoni" w:hAnsi="Aharoni" w:cs="Aharoni" w:hint="eastAsia"/>
          <w:rtl/>
        </w:rPr>
        <w:t>שיש</w:t>
      </w:r>
      <w:r w:rsidRPr="009C262B">
        <w:rPr>
          <w:rFonts w:ascii="Aharoni" w:hAnsi="Aharoni" w:cs="Aharoni"/>
          <w:rtl/>
        </w:rPr>
        <w:t xml:space="preserve"> </w:t>
      </w:r>
      <w:r w:rsidRPr="009C262B">
        <w:rPr>
          <w:rFonts w:ascii="Aharoni" w:hAnsi="Aharoni" w:cs="Aharoni" w:hint="eastAsia"/>
          <w:rtl/>
        </w:rPr>
        <w:t>לראות</w:t>
      </w:r>
      <w:r w:rsidRPr="009C262B">
        <w:rPr>
          <w:rFonts w:ascii="Aharoni" w:hAnsi="Aharoni" w:cs="Aharoni"/>
          <w:rtl/>
        </w:rPr>
        <w:t xml:space="preserve"> </w:t>
      </w:r>
      <w:r w:rsidRPr="009C262B">
        <w:rPr>
          <w:rFonts w:ascii="Aharoni" w:hAnsi="Aharoni" w:cs="Aharoni" w:hint="eastAsia"/>
          <w:rtl/>
        </w:rPr>
        <w:t>בעבירות</w:t>
      </w:r>
      <w:r w:rsidRPr="009C262B">
        <w:rPr>
          <w:rFonts w:ascii="Aharoni" w:hAnsi="Aharoni" w:cs="Aharoni"/>
          <w:rtl/>
        </w:rPr>
        <w:t xml:space="preserve"> </w:t>
      </w:r>
      <w:r w:rsidRPr="009C262B">
        <w:rPr>
          <w:rFonts w:ascii="Aharoni" w:hAnsi="Aharoni" w:cs="Aharoni" w:hint="eastAsia"/>
          <w:rtl/>
        </w:rPr>
        <w:t>הקשורות</w:t>
      </w:r>
      <w:r w:rsidRPr="009C262B">
        <w:rPr>
          <w:rFonts w:ascii="Aharoni" w:hAnsi="Aharoni" w:cs="Aharoni"/>
          <w:rtl/>
        </w:rPr>
        <w:t xml:space="preserve"> </w:t>
      </w:r>
      <w:r w:rsidRPr="009C262B">
        <w:rPr>
          <w:rFonts w:ascii="Aharoni" w:hAnsi="Aharoni" w:cs="Aharoni" w:hint="eastAsia"/>
          <w:rtl/>
        </w:rPr>
        <w:t>בנשק</w:t>
      </w:r>
      <w:r w:rsidRPr="009C262B">
        <w:rPr>
          <w:rFonts w:ascii="Aharoni" w:hAnsi="Aharoni" w:cs="Aharoni"/>
          <w:rtl/>
        </w:rPr>
        <w:t xml:space="preserve">, </w:t>
      </w:r>
      <w:r w:rsidRPr="009C262B">
        <w:rPr>
          <w:rFonts w:ascii="Aharoni" w:hAnsi="Aharoni" w:cs="Aharoni" w:hint="eastAsia"/>
          <w:rtl/>
        </w:rPr>
        <w:t>ואף</w:t>
      </w:r>
      <w:r w:rsidRPr="009C262B">
        <w:rPr>
          <w:rFonts w:ascii="Aharoni" w:hAnsi="Aharoni" w:cs="Aharoni"/>
          <w:rtl/>
        </w:rPr>
        <w:t xml:space="preserve"> </w:t>
      </w:r>
      <w:r w:rsidRPr="009C262B">
        <w:rPr>
          <w:rFonts w:ascii="Aharoni" w:hAnsi="Aharoni" w:cs="Aharoni" w:hint="eastAsia"/>
          <w:rtl/>
        </w:rPr>
        <w:t>בצדק</w:t>
      </w:r>
      <w:r w:rsidRPr="009C262B">
        <w:rPr>
          <w:rFonts w:ascii="Aharoni" w:hAnsi="Aharoni" w:cs="Aharoni"/>
          <w:rtl/>
        </w:rPr>
        <w:t xml:space="preserve"> </w:t>
      </w:r>
      <w:r w:rsidRPr="009C262B">
        <w:rPr>
          <w:rFonts w:ascii="Aharoni" w:hAnsi="Aharoni" w:cs="Aharoni" w:hint="eastAsia"/>
          <w:rtl/>
        </w:rPr>
        <w:t>ציין</w:t>
      </w:r>
      <w:r w:rsidRPr="009C262B">
        <w:rPr>
          <w:rFonts w:ascii="Aharoni" w:hAnsi="Aharoni" w:cs="Aharoni"/>
          <w:rtl/>
        </w:rPr>
        <w:t xml:space="preserve">, </w:t>
      </w:r>
      <w:r w:rsidRPr="009C262B">
        <w:rPr>
          <w:rFonts w:ascii="Aharoni" w:hAnsi="Aharoni" w:cs="Aharoni" w:hint="eastAsia"/>
          <w:rtl/>
        </w:rPr>
        <w:t>כי</w:t>
      </w:r>
      <w:r w:rsidRPr="009C262B">
        <w:rPr>
          <w:rFonts w:ascii="Aharoni" w:hAnsi="Aharoni" w:cs="Aharoni"/>
          <w:rtl/>
        </w:rPr>
        <w:t xml:space="preserve"> </w:t>
      </w: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מצווה</w:t>
      </w:r>
      <w:r w:rsidRPr="009C262B">
        <w:rPr>
          <w:rFonts w:ascii="Aharoni" w:hAnsi="Aharoni" w:cs="Aharoni"/>
          <w:rtl/>
        </w:rPr>
        <w:t xml:space="preserve"> </w:t>
      </w:r>
      <w:r w:rsidRPr="009C262B">
        <w:rPr>
          <w:rFonts w:ascii="Aharoni" w:hAnsi="Aharoni" w:cs="Aharoni" w:hint="eastAsia"/>
          <w:rtl/>
        </w:rPr>
        <w:t>להחמיר</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הענישה</w:t>
      </w:r>
      <w:r w:rsidRPr="009C262B">
        <w:rPr>
          <w:rFonts w:ascii="Aharoni" w:hAnsi="Aharoni" w:cs="Aharoni"/>
          <w:rtl/>
        </w:rPr>
        <w:t xml:space="preserve"> </w:t>
      </w:r>
      <w:r w:rsidRPr="009C262B">
        <w:rPr>
          <w:rFonts w:ascii="Aharoni" w:hAnsi="Aharoni" w:cs="Aharoni" w:hint="eastAsia"/>
          <w:rtl/>
        </w:rPr>
        <w:t>בעבירות</w:t>
      </w:r>
      <w:r w:rsidRPr="009C262B">
        <w:rPr>
          <w:rFonts w:ascii="Aharoni" w:hAnsi="Aharoni" w:cs="Aharoni"/>
          <w:rtl/>
        </w:rPr>
        <w:t xml:space="preserve"> </w:t>
      </w:r>
      <w:r w:rsidRPr="009C262B">
        <w:rPr>
          <w:rFonts w:ascii="Aharoni" w:hAnsi="Aharoni" w:cs="Aharoni" w:hint="eastAsia"/>
          <w:rtl/>
        </w:rPr>
        <w:t>כגון</w:t>
      </w:r>
      <w:r w:rsidRPr="009C262B">
        <w:rPr>
          <w:rFonts w:ascii="Aharoni" w:hAnsi="Aharoni" w:cs="Aharoni"/>
          <w:rtl/>
        </w:rPr>
        <w:t xml:space="preserve"> </w:t>
      </w:r>
      <w:r w:rsidRPr="009C262B">
        <w:rPr>
          <w:rFonts w:ascii="Aharoni" w:hAnsi="Aharoni" w:cs="Aharoni" w:hint="eastAsia"/>
          <w:rtl/>
        </w:rPr>
        <w:t>אלה</w:t>
      </w:r>
      <w:r w:rsidRPr="009C262B">
        <w:rPr>
          <w:rFonts w:ascii="Aharoni" w:hAnsi="Aharoni" w:cs="Aharoni"/>
          <w:rtl/>
        </w:rPr>
        <w:t xml:space="preserve">, </w:t>
      </w:r>
      <w:r w:rsidRPr="009C262B">
        <w:rPr>
          <w:rFonts w:ascii="Aharoni" w:hAnsi="Aharoni" w:cs="Aharoni" w:hint="eastAsia"/>
          <w:rtl/>
        </w:rPr>
        <w:t>כדי</w:t>
      </w:r>
      <w:r w:rsidRPr="009C262B">
        <w:rPr>
          <w:rFonts w:ascii="Aharoni" w:hAnsi="Aharoni" w:cs="Aharoni"/>
          <w:rtl/>
        </w:rPr>
        <w:t xml:space="preserve"> </w:t>
      </w:r>
      <w:r w:rsidRPr="009C262B">
        <w:rPr>
          <w:rFonts w:ascii="Aharoni" w:hAnsi="Aharoni" w:cs="Aharoni" w:hint="eastAsia"/>
          <w:rtl/>
        </w:rPr>
        <w:t>להגן</w:t>
      </w:r>
      <w:r w:rsidRPr="009C262B">
        <w:rPr>
          <w:rFonts w:ascii="Aharoni" w:hAnsi="Aharoni" w:cs="Aharoni"/>
          <w:rtl/>
        </w:rPr>
        <w:t xml:space="preserve"> </w:t>
      </w:r>
      <w:r w:rsidRPr="009C262B">
        <w:rPr>
          <w:rFonts w:ascii="Aharoni" w:hAnsi="Aharoni" w:cs="Aharoni" w:hint="eastAsia"/>
          <w:rtl/>
        </w:rPr>
        <w:t>על</w:t>
      </w:r>
      <w:r w:rsidRPr="009C262B">
        <w:rPr>
          <w:rFonts w:ascii="Aharoni" w:hAnsi="Aharoni" w:cs="Aharoni"/>
          <w:rtl/>
        </w:rPr>
        <w:t xml:space="preserve"> </w:t>
      </w:r>
      <w:r w:rsidRPr="009C262B">
        <w:rPr>
          <w:rFonts w:ascii="Aharoni" w:hAnsi="Aharoni" w:cs="Aharoni" w:hint="eastAsia"/>
          <w:rtl/>
        </w:rPr>
        <w:t>הציבור</w:t>
      </w:r>
      <w:r w:rsidRPr="009C262B">
        <w:rPr>
          <w:rFonts w:ascii="Aharoni" w:hAnsi="Aharoni" w:cs="Aharoni"/>
          <w:rtl/>
        </w:rPr>
        <w:t xml:space="preserve">. </w:t>
      </w:r>
      <w:r w:rsidRPr="009C262B">
        <w:rPr>
          <w:rFonts w:ascii="Aharoni" w:hAnsi="Aharoni" w:cs="Aharoni" w:hint="eastAsia"/>
          <w:rtl/>
        </w:rPr>
        <w:t>כך</w:t>
      </w:r>
      <w:r w:rsidRPr="009C262B">
        <w:rPr>
          <w:rFonts w:ascii="Aharoni" w:hAnsi="Aharoni" w:cs="Aharoni"/>
          <w:rtl/>
        </w:rPr>
        <w:t xml:space="preserve"> </w:t>
      </w:r>
      <w:r w:rsidRPr="009C262B">
        <w:rPr>
          <w:rFonts w:ascii="Aharoni" w:hAnsi="Aharoni" w:cs="Aharoni" w:hint="eastAsia"/>
          <w:rtl/>
        </w:rPr>
        <w:t>צדק</w:t>
      </w:r>
      <w:r w:rsidRPr="009C262B">
        <w:rPr>
          <w:rFonts w:ascii="Aharoni" w:hAnsi="Aharoni" w:cs="Aharoni"/>
          <w:rtl/>
        </w:rPr>
        <w:t xml:space="preserve"> </w:t>
      </w:r>
      <w:r w:rsidRPr="009C262B">
        <w:rPr>
          <w:rFonts w:ascii="Aharoni" w:hAnsi="Aharoni" w:cs="Aharoni" w:hint="eastAsia"/>
          <w:rtl/>
        </w:rPr>
        <w:t>גם</w:t>
      </w:r>
      <w:r w:rsidRPr="009C262B">
        <w:rPr>
          <w:rFonts w:ascii="Aharoni" w:hAnsi="Aharoni" w:cs="Aharoni"/>
          <w:rtl/>
        </w:rPr>
        <w:t xml:space="preserve"> </w:t>
      </w: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המשפט</w:t>
      </w:r>
      <w:r w:rsidRPr="009C262B">
        <w:rPr>
          <w:rFonts w:ascii="Aharoni" w:hAnsi="Aharoni" w:cs="Aharoni"/>
          <w:rtl/>
        </w:rPr>
        <w:t xml:space="preserve"> </w:t>
      </w:r>
      <w:r w:rsidRPr="009C262B">
        <w:rPr>
          <w:rFonts w:ascii="Aharoni" w:hAnsi="Aharoni" w:cs="Aharoni" w:hint="eastAsia"/>
          <w:rtl/>
        </w:rPr>
        <w:t>בעת</w:t>
      </w:r>
      <w:r w:rsidRPr="009C262B">
        <w:rPr>
          <w:rFonts w:ascii="Aharoni" w:hAnsi="Aharoni" w:cs="Aharoni"/>
          <w:rtl/>
        </w:rPr>
        <w:t xml:space="preserve"> </w:t>
      </w:r>
      <w:r w:rsidRPr="009C262B">
        <w:rPr>
          <w:rFonts w:ascii="Aharoni" w:hAnsi="Aharoni" w:cs="Aharoni" w:hint="eastAsia"/>
          <w:rtl/>
        </w:rPr>
        <w:t>שקבע</w:t>
      </w:r>
      <w:r w:rsidRPr="009C262B">
        <w:rPr>
          <w:rFonts w:ascii="Aharoni" w:hAnsi="Aharoni" w:cs="Aharoni"/>
          <w:rtl/>
        </w:rPr>
        <w:t xml:space="preserve"> </w:t>
      </w:r>
      <w:r w:rsidRPr="009C262B">
        <w:rPr>
          <w:rFonts w:ascii="Aharoni" w:hAnsi="Aharoni" w:cs="Aharoni" w:hint="eastAsia"/>
          <w:rtl/>
        </w:rPr>
        <w:t>מתחם</w:t>
      </w:r>
      <w:r w:rsidRPr="009C262B">
        <w:rPr>
          <w:rFonts w:ascii="Aharoni" w:hAnsi="Aharoni" w:cs="Aharoni"/>
          <w:rtl/>
        </w:rPr>
        <w:t xml:space="preserve"> </w:t>
      </w:r>
      <w:r w:rsidRPr="009C262B">
        <w:rPr>
          <w:rFonts w:ascii="Aharoni" w:hAnsi="Aharoni" w:cs="Aharoni" w:hint="eastAsia"/>
          <w:rtl/>
        </w:rPr>
        <w:t>עונש</w:t>
      </w:r>
      <w:r w:rsidRPr="009C262B">
        <w:rPr>
          <w:rFonts w:ascii="Aharoni" w:hAnsi="Aharoni" w:cs="Aharoni"/>
          <w:rtl/>
        </w:rPr>
        <w:t xml:space="preserve"> </w:t>
      </w:r>
      <w:r w:rsidRPr="009C262B">
        <w:rPr>
          <w:rFonts w:ascii="Aharoni" w:hAnsi="Aharoni" w:cs="Aharoni" w:hint="eastAsia"/>
          <w:rtl/>
        </w:rPr>
        <w:t>כפי</w:t>
      </w:r>
      <w:r w:rsidRPr="009C262B">
        <w:rPr>
          <w:rFonts w:ascii="Aharoni" w:hAnsi="Aharoni" w:cs="Aharoni"/>
          <w:rtl/>
        </w:rPr>
        <w:t xml:space="preserve"> </w:t>
      </w:r>
      <w:r w:rsidRPr="009C262B">
        <w:rPr>
          <w:rFonts w:ascii="Aharoni" w:hAnsi="Aharoni" w:cs="Aharoni" w:hint="eastAsia"/>
          <w:rtl/>
        </w:rPr>
        <w:t>שקבע</w:t>
      </w:r>
      <w:r w:rsidRPr="009C262B">
        <w:rPr>
          <w:rFonts w:ascii="Aharoni" w:hAnsi="Aharoni" w:cs="Aharoni"/>
          <w:rtl/>
        </w:rPr>
        <w:t>...</w:t>
      </w:r>
    </w:p>
    <w:p w14:paraId="71DCAD04" w14:textId="77777777" w:rsidR="007A53C0" w:rsidRPr="009C262B" w:rsidRDefault="007A53C0" w:rsidP="007A53C0">
      <w:pPr>
        <w:spacing w:line="360" w:lineRule="auto"/>
        <w:jc w:val="both"/>
        <w:rPr>
          <w:rFonts w:ascii="Aharoni" w:hAnsi="Aharoni" w:cs="Aharoni"/>
          <w:rtl/>
        </w:rPr>
      </w:pPr>
    </w:p>
    <w:p w14:paraId="39E657FB" w14:textId="77777777" w:rsidR="007A53C0" w:rsidRPr="009C262B" w:rsidRDefault="007A53C0" w:rsidP="007A53C0">
      <w:pPr>
        <w:spacing w:line="360" w:lineRule="auto"/>
        <w:jc w:val="both"/>
        <w:rPr>
          <w:rFonts w:ascii="Aharoni" w:hAnsi="Aharoni" w:cs="Aharoni"/>
          <w:rtl/>
        </w:rPr>
      </w:pPr>
      <w:r w:rsidRPr="009C262B">
        <w:rPr>
          <w:rFonts w:ascii="Aharoni" w:hAnsi="Aharoni" w:cs="Aharoni" w:hint="eastAsia"/>
          <w:rtl/>
        </w:rPr>
        <w:t>בית</w:t>
      </w:r>
      <w:r w:rsidRPr="009C262B">
        <w:rPr>
          <w:rFonts w:ascii="Aharoni" w:hAnsi="Aharoni" w:cs="Aharoni"/>
          <w:rtl/>
        </w:rPr>
        <w:t xml:space="preserve"> </w:t>
      </w:r>
      <w:r w:rsidRPr="009C262B">
        <w:rPr>
          <w:rFonts w:ascii="Aharoni" w:hAnsi="Aharoni" w:cs="Aharoni" w:hint="eastAsia"/>
          <w:rtl/>
        </w:rPr>
        <w:t>משפט</w:t>
      </w:r>
      <w:r w:rsidRPr="009C262B">
        <w:rPr>
          <w:rFonts w:ascii="Aharoni" w:hAnsi="Aharoni" w:cs="Aharoni"/>
          <w:rtl/>
        </w:rPr>
        <w:t xml:space="preserve"> </w:t>
      </w:r>
      <w:r w:rsidRPr="009C262B">
        <w:rPr>
          <w:rFonts w:ascii="Aharoni" w:hAnsi="Aharoni" w:cs="Aharoni" w:hint="eastAsia"/>
          <w:rtl/>
        </w:rPr>
        <w:t>קמה</w:t>
      </w:r>
      <w:r w:rsidRPr="009C262B">
        <w:rPr>
          <w:rFonts w:ascii="Aharoni" w:hAnsi="Aharoni" w:cs="Aharoni"/>
          <w:rtl/>
        </w:rPr>
        <w:t xml:space="preserve"> </w:t>
      </w:r>
      <w:r w:rsidRPr="009C262B">
        <w:rPr>
          <w:rFonts w:ascii="Aharoni" w:hAnsi="Aharoni" w:cs="Aharoni" w:hint="eastAsia"/>
          <w:rtl/>
        </w:rPr>
        <w:t>הדגיש</w:t>
      </w:r>
      <w:r w:rsidRPr="009C262B">
        <w:rPr>
          <w:rFonts w:ascii="Aharoni" w:hAnsi="Aharoni" w:cs="Aharoni"/>
          <w:rtl/>
        </w:rPr>
        <w:t xml:space="preserve"> </w:t>
      </w:r>
      <w:r w:rsidRPr="009C262B">
        <w:rPr>
          <w:rFonts w:ascii="Aharoni" w:hAnsi="Aharoni" w:cs="Aharoni" w:hint="eastAsia"/>
          <w:rtl/>
        </w:rPr>
        <w:t>את</w:t>
      </w:r>
      <w:r w:rsidRPr="009C262B">
        <w:rPr>
          <w:rFonts w:ascii="Aharoni" w:hAnsi="Aharoni" w:cs="Aharoni"/>
          <w:rtl/>
        </w:rPr>
        <w:t xml:space="preserve"> </w:t>
      </w:r>
      <w:r w:rsidRPr="009C262B">
        <w:rPr>
          <w:rFonts w:ascii="Aharoni" w:hAnsi="Aharoni" w:cs="Aharoni" w:hint="eastAsia"/>
          <w:rtl/>
        </w:rPr>
        <w:t>העובדה</w:t>
      </w:r>
      <w:r w:rsidRPr="009C262B">
        <w:rPr>
          <w:rFonts w:ascii="Aharoni" w:hAnsi="Aharoni" w:cs="Aharoni"/>
          <w:rtl/>
        </w:rPr>
        <w:t xml:space="preserve"> </w:t>
      </w:r>
      <w:r w:rsidRPr="009C262B">
        <w:rPr>
          <w:rFonts w:ascii="Aharoni" w:hAnsi="Aharoni" w:cs="Aharoni" w:hint="eastAsia"/>
          <w:rtl/>
        </w:rPr>
        <w:t>כי</w:t>
      </w:r>
      <w:r w:rsidRPr="009C262B">
        <w:rPr>
          <w:rFonts w:ascii="Aharoni" w:hAnsi="Aharoni" w:cs="Aharoni"/>
          <w:rtl/>
        </w:rPr>
        <w:t xml:space="preserve"> </w:t>
      </w:r>
      <w:r w:rsidRPr="009C262B">
        <w:rPr>
          <w:rFonts w:ascii="Aharoni" w:hAnsi="Aharoni" w:cs="Aharoni" w:hint="eastAsia"/>
          <w:rtl/>
        </w:rPr>
        <w:t>העבירה</w:t>
      </w:r>
      <w:r w:rsidRPr="009C262B">
        <w:rPr>
          <w:rFonts w:ascii="Aharoni" w:hAnsi="Aharoni" w:cs="Aharoni"/>
          <w:rtl/>
        </w:rPr>
        <w:t xml:space="preserve"> </w:t>
      </w:r>
      <w:r w:rsidRPr="009C262B">
        <w:rPr>
          <w:rFonts w:ascii="Aharoni" w:hAnsi="Aharoni" w:cs="Aharoni" w:hint="eastAsia"/>
          <w:rtl/>
        </w:rPr>
        <w:t>של</w:t>
      </w:r>
      <w:r w:rsidRPr="009C262B">
        <w:rPr>
          <w:rFonts w:ascii="Aharoni" w:hAnsi="Aharoni" w:cs="Aharoni"/>
          <w:rtl/>
        </w:rPr>
        <w:t xml:space="preserve"> </w:t>
      </w:r>
      <w:r w:rsidRPr="009C262B">
        <w:rPr>
          <w:rFonts w:ascii="Aharoni" w:hAnsi="Aharoni" w:cs="Aharoni" w:hint="eastAsia"/>
          <w:rtl/>
        </w:rPr>
        <w:t>החזקת</w:t>
      </w:r>
      <w:r w:rsidRPr="009C262B">
        <w:rPr>
          <w:rFonts w:ascii="Aharoni" w:hAnsi="Aharoni" w:cs="Aharoni"/>
          <w:rtl/>
        </w:rPr>
        <w:t xml:space="preserve"> </w:t>
      </w:r>
      <w:r w:rsidRPr="009C262B">
        <w:rPr>
          <w:rFonts w:ascii="Aharoni" w:hAnsi="Aharoni" w:cs="Aharoni" w:hint="eastAsia"/>
          <w:rtl/>
        </w:rPr>
        <w:t>נשק</w:t>
      </w:r>
      <w:r w:rsidRPr="009C262B">
        <w:rPr>
          <w:rFonts w:ascii="Aharoni" w:hAnsi="Aharoni" w:cs="Aharoni"/>
          <w:rtl/>
        </w:rPr>
        <w:t xml:space="preserve"> </w:t>
      </w:r>
      <w:r w:rsidRPr="009C262B">
        <w:rPr>
          <w:rFonts w:ascii="Aharoni" w:hAnsi="Aharoni" w:cs="Aharoni" w:hint="eastAsia"/>
          <w:rtl/>
        </w:rPr>
        <w:t>הפכה</w:t>
      </w:r>
      <w:r w:rsidRPr="009C262B">
        <w:rPr>
          <w:rFonts w:ascii="Aharoni" w:hAnsi="Aharoni" w:cs="Aharoni"/>
          <w:rtl/>
        </w:rPr>
        <w:t xml:space="preserve"> </w:t>
      </w:r>
      <w:r w:rsidRPr="009C262B">
        <w:rPr>
          <w:rFonts w:ascii="Aharoni" w:hAnsi="Aharoni" w:cs="Aharoni" w:hint="eastAsia"/>
          <w:rtl/>
        </w:rPr>
        <w:t>למכה</w:t>
      </w:r>
      <w:r w:rsidRPr="009C262B">
        <w:rPr>
          <w:rFonts w:ascii="Aharoni" w:hAnsi="Aharoni" w:cs="Aharoni"/>
          <w:rtl/>
        </w:rPr>
        <w:t xml:space="preserve"> </w:t>
      </w:r>
      <w:r w:rsidRPr="009C262B">
        <w:rPr>
          <w:rFonts w:ascii="Aharoni" w:hAnsi="Aharoni" w:cs="Aharoni" w:hint="eastAsia"/>
          <w:rtl/>
        </w:rPr>
        <w:t>של</w:t>
      </w:r>
      <w:r w:rsidR="005F3EE3">
        <w:rPr>
          <w:rFonts w:ascii="Aharoni" w:hAnsi="Aharoni" w:cs="Aharoni"/>
          <w:rtl/>
        </w:rPr>
        <w:t xml:space="preserve"> </w:t>
      </w:r>
      <w:r w:rsidRPr="009C262B">
        <w:rPr>
          <w:rFonts w:ascii="Aharoni" w:hAnsi="Aharoni" w:cs="Aharoni"/>
          <w:rtl/>
        </w:rPr>
        <w:t xml:space="preserve"> </w:t>
      </w:r>
      <w:r w:rsidRPr="009C262B">
        <w:rPr>
          <w:rFonts w:ascii="Aharoni" w:hAnsi="Aharoni" w:cs="Aharoni" w:hint="eastAsia"/>
          <w:rtl/>
        </w:rPr>
        <w:t>אזור</w:t>
      </w:r>
      <w:r w:rsidRPr="009C262B">
        <w:rPr>
          <w:rFonts w:ascii="Aharoni" w:hAnsi="Aharoni" w:cs="Aharoni"/>
          <w:rtl/>
        </w:rPr>
        <w:t xml:space="preserve"> </w:t>
      </w:r>
      <w:r w:rsidRPr="009C262B">
        <w:rPr>
          <w:rFonts w:ascii="Aharoni" w:hAnsi="Aharoni" w:cs="Aharoni" w:hint="eastAsia"/>
          <w:rtl/>
        </w:rPr>
        <w:t>הדרום</w:t>
      </w:r>
      <w:r w:rsidRPr="009C262B">
        <w:rPr>
          <w:rFonts w:ascii="Aharoni" w:hAnsi="Aharoni" w:cs="Aharoni"/>
          <w:rtl/>
        </w:rPr>
        <w:t xml:space="preserve">, </w:t>
      </w:r>
      <w:r w:rsidRPr="009C262B">
        <w:rPr>
          <w:rFonts w:ascii="Aharoni" w:hAnsi="Aharoni" w:cs="Aharoni" w:hint="eastAsia"/>
          <w:rtl/>
        </w:rPr>
        <w:t>ואף</w:t>
      </w:r>
      <w:r w:rsidRPr="009C262B">
        <w:rPr>
          <w:rFonts w:ascii="Aharoni" w:hAnsi="Aharoni" w:cs="Aharoni"/>
          <w:rtl/>
        </w:rPr>
        <w:t xml:space="preserve"> </w:t>
      </w:r>
      <w:r w:rsidRPr="009C262B">
        <w:rPr>
          <w:rFonts w:ascii="Aharoni" w:hAnsi="Aharoni" w:cs="Aharoni" w:hint="eastAsia"/>
          <w:rtl/>
        </w:rPr>
        <w:t>צדק</w:t>
      </w:r>
      <w:r w:rsidRPr="009C262B">
        <w:rPr>
          <w:rFonts w:ascii="Aharoni" w:hAnsi="Aharoni" w:cs="Aharoni"/>
          <w:rtl/>
        </w:rPr>
        <w:t xml:space="preserve">, </w:t>
      </w:r>
      <w:r w:rsidRPr="009C262B">
        <w:rPr>
          <w:rFonts w:ascii="Aharoni" w:hAnsi="Aharoni" w:cs="Aharoni" w:hint="eastAsia"/>
          <w:rtl/>
        </w:rPr>
        <w:t>כאשר</w:t>
      </w:r>
      <w:r w:rsidRPr="009C262B">
        <w:rPr>
          <w:rFonts w:ascii="Aharoni" w:hAnsi="Aharoni" w:cs="Aharoni"/>
          <w:rtl/>
        </w:rPr>
        <w:t xml:space="preserve"> </w:t>
      </w:r>
      <w:r w:rsidRPr="009C262B">
        <w:rPr>
          <w:rFonts w:ascii="Aharoni" w:hAnsi="Aharoni" w:cs="Aharoni" w:hint="eastAsia"/>
          <w:rtl/>
        </w:rPr>
        <w:t>קבע</w:t>
      </w:r>
      <w:r w:rsidRPr="009C262B">
        <w:rPr>
          <w:rFonts w:ascii="Aharoni" w:hAnsi="Aharoni" w:cs="Aharoni"/>
          <w:rtl/>
        </w:rPr>
        <w:t xml:space="preserve"> </w:t>
      </w:r>
      <w:r w:rsidRPr="009C262B">
        <w:rPr>
          <w:rFonts w:ascii="Aharoni" w:hAnsi="Aharoni" w:cs="Aharoni" w:hint="eastAsia"/>
          <w:rtl/>
        </w:rPr>
        <w:t>שלא</w:t>
      </w:r>
      <w:r w:rsidRPr="009C262B">
        <w:rPr>
          <w:rFonts w:ascii="Aharoni" w:hAnsi="Aharoni" w:cs="Aharoni"/>
          <w:rtl/>
        </w:rPr>
        <w:t xml:space="preserve"> </w:t>
      </w:r>
      <w:r w:rsidRPr="009C262B">
        <w:rPr>
          <w:rFonts w:ascii="Aharoni" w:hAnsi="Aharoni" w:cs="Aharoni" w:hint="eastAsia"/>
          <w:rtl/>
        </w:rPr>
        <w:t>ניתן</w:t>
      </w:r>
      <w:r w:rsidRPr="009C262B">
        <w:rPr>
          <w:rFonts w:ascii="Aharoni" w:hAnsi="Aharoni" w:cs="Aharoni"/>
          <w:rtl/>
        </w:rPr>
        <w:t xml:space="preserve"> </w:t>
      </w:r>
      <w:r w:rsidRPr="009C262B">
        <w:rPr>
          <w:rFonts w:ascii="Aharoni" w:hAnsi="Aharoni" w:cs="Aharoni" w:hint="eastAsia"/>
          <w:rtl/>
        </w:rPr>
        <w:t>להתעלם</w:t>
      </w:r>
      <w:r w:rsidRPr="009C262B">
        <w:rPr>
          <w:rFonts w:ascii="Aharoni" w:hAnsi="Aharoni" w:cs="Aharoni"/>
          <w:rtl/>
        </w:rPr>
        <w:t xml:space="preserve"> </w:t>
      </w:r>
      <w:r w:rsidRPr="009C262B">
        <w:rPr>
          <w:rFonts w:ascii="Aharoni" w:hAnsi="Aharoni" w:cs="Aharoni" w:hint="eastAsia"/>
          <w:rtl/>
        </w:rPr>
        <w:t>מנסיבה</w:t>
      </w:r>
      <w:r w:rsidRPr="009C262B">
        <w:rPr>
          <w:rFonts w:ascii="Aharoni" w:hAnsi="Aharoni" w:cs="Aharoni"/>
          <w:rtl/>
        </w:rPr>
        <w:t xml:space="preserve"> </w:t>
      </w:r>
      <w:r w:rsidRPr="009C262B">
        <w:rPr>
          <w:rFonts w:ascii="Aharoni" w:hAnsi="Aharoni" w:cs="Aharoni" w:hint="eastAsia"/>
          <w:rtl/>
        </w:rPr>
        <w:t>זו</w:t>
      </w:r>
      <w:r w:rsidRPr="009C262B">
        <w:rPr>
          <w:rFonts w:ascii="Aharoni" w:hAnsi="Aharoni" w:cs="Aharoni"/>
          <w:rtl/>
        </w:rPr>
        <w:t xml:space="preserve"> </w:t>
      </w:r>
      <w:r w:rsidRPr="009C262B">
        <w:rPr>
          <w:rFonts w:ascii="Aharoni" w:hAnsi="Aharoni" w:cs="Aharoni" w:hint="eastAsia"/>
          <w:rtl/>
        </w:rPr>
        <w:t>בעת</w:t>
      </w:r>
      <w:r w:rsidRPr="009C262B">
        <w:rPr>
          <w:rFonts w:ascii="Aharoni" w:hAnsi="Aharoni" w:cs="Aharoni"/>
          <w:rtl/>
        </w:rPr>
        <w:t xml:space="preserve"> </w:t>
      </w:r>
      <w:r w:rsidRPr="009C262B">
        <w:rPr>
          <w:rFonts w:ascii="Aharoni" w:hAnsi="Aharoni" w:cs="Aharoni" w:hint="eastAsia"/>
          <w:rtl/>
        </w:rPr>
        <w:t>קביעת</w:t>
      </w:r>
      <w:r w:rsidRPr="009C262B">
        <w:rPr>
          <w:rFonts w:ascii="Aharoni" w:hAnsi="Aharoni" w:cs="Aharoni"/>
          <w:rtl/>
        </w:rPr>
        <w:t xml:space="preserve"> </w:t>
      </w:r>
      <w:r w:rsidRPr="009C262B">
        <w:rPr>
          <w:rFonts w:ascii="Aharoni" w:hAnsi="Aharoni" w:cs="Aharoni" w:hint="eastAsia"/>
          <w:rtl/>
        </w:rPr>
        <w:t>העונש</w:t>
      </w:r>
      <w:r w:rsidRPr="009C262B">
        <w:rPr>
          <w:rFonts w:ascii="Aharoni" w:hAnsi="Aharoni" w:cs="Aharoni"/>
          <w:rtl/>
        </w:rPr>
        <w:t xml:space="preserve"> </w:t>
      </w:r>
      <w:r w:rsidRPr="009C262B">
        <w:rPr>
          <w:rFonts w:ascii="Aharoni" w:hAnsi="Aharoni" w:cs="Aharoni" w:hint="eastAsia"/>
          <w:rtl/>
        </w:rPr>
        <w:t>הראוי</w:t>
      </w:r>
      <w:r w:rsidRPr="009C262B">
        <w:rPr>
          <w:rFonts w:ascii="Aharoni" w:hAnsi="Aharoni" w:cs="Aharoni"/>
          <w:rtl/>
        </w:rPr>
        <w:t xml:space="preserve"> </w:t>
      </w:r>
      <w:r w:rsidRPr="009C262B">
        <w:rPr>
          <w:rFonts w:ascii="Aharoni" w:hAnsi="Aharoni" w:cs="Aharoni" w:hint="eastAsia"/>
          <w:rtl/>
        </w:rPr>
        <w:t>למערער</w:t>
      </w:r>
      <w:r w:rsidRPr="009C262B">
        <w:rPr>
          <w:rFonts w:ascii="Aharoni" w:hAnsi="Aharoni" w:cs="Aharoni"/>
          <w:rtl/>
        </w:rPr>
        <w:t>.</w:t>
      </w:r>
    </w:p>
    <w:p w14:paraId="54CA16D1" w14:textId="77777777" w:rsidR="007A53C0" w:rsidRPr="009C262B" w:rsidRDefault="007A53C0" w:rsidP="007A53C0">
      <w:pPr>
        <w:spacing w:line="360" w:lineRule="auto"/>
        <w:jc w:val="both"/>
        <w:rPr>
          <w:rFonts w:ascii="David" w:hAnsi="David"/>
          <w:rtl/>
        </w:rPr>
      </w:pPr>
    </w:p>
    <w:p w14:paraId="67DA3993" w14:textId="77777777" w:rsidR="007A53C0" w:rsidRPr="009C262B" w:rsidRDefault="007A53C0" w:rsidP="007944F8">
      <w:pPr>
        <w:spacing w:line="360" w:lineRule="auto"/>
        <w:jc w:val="both"/>
        <w:rPr>
          <w:rFonts w:ascii="David" w:hAnsi="David"/>
          <w:rtl/>
        </w:rPr>
      </w:pPr>
      <w:r w:rsidRPr="009C262B">
        <w:rPr>
          <w:rFonts w:ascii="David" w:hAnsi="David"/>
          <w:rtl/>
        </w:rPr>
        <w:t xml:space="preserve">ראו </w:t>
      </w:r>
      <w:hyperlink r:id="rId28" w:history="1">
        <w:r w:rsidR="005F3EE3" w:rsidRPr="005F3EE3">
          <w:rPr>
            <w:rFonts w:ascii="David" w:hAnsi="David"/>
            <w:color w:val="0000FF"/>
            <w:u w:val="single"/>
            <w:rtl/>
          </w:rPr>
          <w:t>עפ"ג 4673-08-19</w:t>
        </w:r>
      </w:hyperlink>
      <w:r w:rsidRPr="009C262B">
        <w:rPr>
          <w:rFonts w:ascii="David" w:hAnsi="David"/>
          <w:rtl/>
        </w:rPr>
        <w:t xml:space="preserve"> </w:t>
      </w:r>
      <w:r w:rsidRPr="009C262B">
        <w:rPr>
          <w:rFonts w:ascii="David" w:hAnsi="David"/>
          <w:b/>
          <w:bCs/>
          <w:rtl/>
        </w:rPr>
        <w:t xml:space="preserve">אבו מוסא נ' מדינת ישראל </w:t>
      </w:r>
      <w:r w:rsidRPr="009C262B">
        <w:rPr>
          <w:rFonts w:ascii="David" w:hAnsi="David"/>
          <w:rtl/>
        </w:rPr>
        <w:t>(פורסם במאגרים)</w:t>
      </w:r>
      <w:r w:rsidR="007944F8">
        <w:rPr>
          <w:rFonts w:ascii="David" w:hAnsi="David" w:hint="cs"/>
          <w:rtl/>
        </w:rPr>
        <w:t xml:space="preserve"> </w:t>
      </w:r>
      <w:r w:rsidR="007944F8" w:rsidRPr="007944F8">
        <w:rPr>
          <w:sz w:val="22"/>
          <w:rtl/>
        </w:rPr>
        <w:t>[פורסם בנבו]</w:t>
      </w:r>
      <w:r w:rsidRPr="009C262B">
        <w:rPr>
          <w:rFonts w:ascii="David" w:hAnsi="David"/>
          <w:rtl/>
        </w:rPr>
        <w:t>.</w:t>
      </w:r>
    </w:p>
    <w:p w14:paraId="39DF9A97" w14:textId="77777777" w:rsidR="007A53C0" w:rsidRPr="009C262B" w:rsidRDefault="007A53C0" w:rsidP="007A53C0">
      <w:pPr>
        <w:spacing w:line="360" w:lineRule="auto"/>
        <w:jc w:val="both"/>
        <w:rPr>
          <w:rFonts w:ascii="David" w:hAnsi="David"/>
          <w:rtl/>
        </w:rPr>
      </w:pPr>
    </w:p>
    <w:p w14:paraId="523A52B2" w14:textId="77777777" w:rsidR="007A53C0" w:rsidRDefault="007A53C0" w:rsidP="007944F8">
      <w:pPr>
        <w:spacing w:line="360" w:lineRule="auto"/>
        <w:jc w:val="both"/>
        <w:rPr>
          <w:rFonts w:ascii="David" w:hAnsi="David"/>
          <w:rtl/>
        </w:rPr>
      </w:pPr>
      <w:r w:rsidRPr="009C262B">
        <w:rPr>
          <w:rFonts w:ascii="David" w:hAnsi="David"/>
          <w:rtl/>
        </w:rPr>
        <w:t xml:space="preserve">עוד ראו, לעניין מתחם הענישה, מספר גזרי דין שניתנו לאחרונה: </w:t>
      </w:r>
      <w:hyperlink r:id="rId29" w:history="1">
        <w:r w:rsidR="005F3EE3" w:rsidRPr="005F3EE3">
          <w:rPr>
            <w:rFonts w:ascii="David" w:hAnsi="David"/>
            <w:color w:val="0000FF"/>
            <w:u w:val="single"/>
            <w:rtl/>
          </w:rPr>
          <w:t>ת.פ. 30406-04-16</w:t>
        </w:r>
      </w:hyperlink>
      <w:r w:rsidRPr="009C262B">
        <w:rPr>
          <w:rFonts w:ascii="David" w:hAnsi="David"/>
          <w:rtl/>
        </w:rPr>
        <w:t xml:space="preserve"> </w:t>
      </w:r>
      <w:r w:rsidRPr="009C262B">
        <w:rPr>
          <w:rFonts w:ascii="David" w:hAnsi="David"/>
          <w:b/>
          <w:bCs/>
          <w:rtl/>
        </w:rPr>
        <w:t>מדינת ישראל נ' אבו עאמר</w:t>
      </w:r>
      <w:r w:rsidR="007944F8">
        <w:rPr>
          <w:rFonts w:ascii="David" w:hAnsi="David" w:hint="cs"/>
          <w:b/>
          <w:bCs/>
          <w:rtl/>
        </w:rPr>
        <w:t xml:space="preserve"> </w:t>
      </w:r>
      <w:r w:rsidR="007944F8" w:rsidRPr="007944F8">
        <w:rPr>
          <w:sz w:val="22"/>
          <w:rtl/>
        </w:rPr>
        <w:t>[פורסם בנבו]</w:t>
      </w:r>
      <w:r w:rsidRPr="009C262B">
        <w:rPr>
          <w:rFonts w:ascii="David" w:hAnsi="David"/>
          <w:b/>
          <w:bCs/>
          <w:rtl/>
        </w:rPr>
        <w:t xml:space="preserve">; </w:t>
      </w:r>
      <w:hyperlink r:id="rId30" w:history="1">
        <w:r w:rsidR="005F3EE3" w:rsidRPr="005F3EE3">
          <w:rPr>
            <w:rFonts w:ascii="David" w:hAnsi="David"/>
            <w:color w:val="0000FF"/>
            <w:u w:val="single"/>
            <w:rtl/>
          </w:rPr>
          <w:t>ת.פ. 65912-01-18</w:t>
        </w:r>
      </w:hyperlink>
      <w:r w:rsidRPr="009C262B">
        <w:rPr>
          <w:rFonts w:ascii="David" w:hAnsi="David"/>
          <w:b/>
          <w:bCs/>
          <w:rtl/>
        </w:rPr>
        <w:t xml:space="preserve"> מדינת ישראל נ' אבו מדעם ואח' </w:t>
      </w:r>
      <w:r w:rsidR="007944F8" w:rsidRPr="007944F8">
        <w:rPr>
          <w:sz w:val="22"/>
          <w:rtl/>
        </w:rPr>
        <w:t xml:space="preserve">[פורסם בנבו] </w:t>
      </w:r>
      <w:r w:rsidRPr="009C262B">
        <w:rPr>
          <w:rFonts w:ascii="David" w:hAnsi="David"/>
          <w:rtl/>
        </w:rPr>
        <w:t xml:space="preserve">(גזרי הדין פורסמו במאגרים). </w:t>
      </w:r>
      <w:r w:rsidRPr="009C262B">
        <w:rPr>
          <w:rFonts w:ascii="David" w:hAnsi="David"/>
          <w:u w:val="single"/>
          <w:rtl/>
        </w:rPr>
        <w:t>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w:t>
      </w:r>
      <w:r w:rsidRPr="009C262B">
        <w:rPr>
          <w:rFonts w:ascii="David" w:hAnsi="David"/>
          <w:rtl/>
        </w:rPr>
        <w:t xml:space="preserve">. </w:t>
      </w:r>
      <w:r>
        <w:rPr>
          <w:rFonts w:ascii="David" w:hAnsi="David" w:hint="cs"/>
          <w:rtl/>
        </w:rPr>
        <w:t xml:space="preserve">הנאשם השני </w:t>
      </w:r>
      <w:r>
        <w:rPr>
          <w:rFonts w:ascii="David" w:hAnsi="David"/>
          <w:rtl/>
        </w:rPr>
        <w:t>–</w:t>
      </w:r>
      <w:r>
        <w:rPr>
          <w:rFonts w:ascii="David" w:hAnsi="David" w:hint="cs"/>
          <w:rtl/>
        </w:rPr>
        <w:t xml:space="preserve"> שנתפס מחזיק רובה סער ושני אקדחים חצי אוטומטיים, כשכולם אינם תקינים </w:t>
      </w:r>
      <w:r>
        <w:rPr>
          <w:rFonts w:ascii="David" w:hAnsi="David"/>
          <w:rtl/>
        </w:rPr>
        <w:t>–</w:t>
      </w:r>
      <w:r>
        <w:rPr>
          <w:rFonts w:ascii="David" w:hAnsi="David" w:hint="cs"/>
          <w:rtl/>
        </w:rPr>
        <w:t xml:space="preserve"> נידון לעונש מאסר בפועל בן 30 חודשים, כשערכאת הערעור לא מצאה להתערב בעניינו. </w:t>
      </w:r>
      <w:r w:rsidRPr="009C262B">
        <w:rPr>
          <w:rFonts w:ascii="David" w:hAnsi="David"/>
          <w:rtl/>
        </w:rPr>
        <w:t xml:space="preserve">ראו </w:t>
      </w:r>
      <w:hyperlink r:id="rId31" w:history="1">
        <w:r w:rsidR="005F3EE3" w:rsidRPr="005F3EE3">
          <w:rPr>
            <w:rFonts w:ascii="David" w:hAnsi="David"/>
            <w:color w:val="0000FF"/>
            <w:u w:val="single"/>
            <w:rtl/>
          </w:rPr>
          <w:t>עפ"ג 23083-03-19</w:t>
        </w:r>
      </w:hyperlink>
      <w:r w:rsidRPr="009C262B">
        <w:rPr>
          <w:rFonts w:ascii="David" w:hAnsi="David"/>
          <w:rtl/>
        </w:rPr>
        <w:t xml:space="preserve"> </w:t>
      </w:r>
      <w:r w:rsidRPr="009C262B">
        <w:rPr>
          <w:rFonts w:ascii="David" w:hAnsi="David"/>
          <w:b/>
          <w:bCs/>
          <w:rtl/>
        </w:rPr>
        <w:t>אבו מדע'ם ואח' נ' מדינת ישראל (</w:t>
      </w:r>
      <w:r w:rsidRPr="009C262B">
        <w:rPr>
          <w:rFonts w:ascii="David" w:hAnsi="David"/>
          <w:rtl/>
        </w:rPr>
        <w:t xml:space="preserve">פורסם במאגרים </w:t>
      </w:r>
      <w:r w:rsidR="007944F8" w:rsidRPr="007944F8">
        <w:rPr>
          <w:sz w:val="22"/>
          <w:rtl/>
        </w:rPr>
        <w:t xml:space="preserve">[פורסם בנבו] </w:t>
      </w:r>
      <w:r w:rsidRPr="009C262B">
        <w:rPr>
          <w:rFonts w:ascii="David" w:hAnsi="David"/>
          <w:rtl/>
        </w:rPr>
        <w:t>– 17.07.19)</w:t>
      </w:r>
      <w:r w:rsidRPr="009C262B">
        <w:rPr>
          <w:rFonts w:ascii="David" w:hAnsi="David"/>
          <w:b/>
          <w:bCs/>
          <w:rtl/>
        </w:rPr>
        <w:t xml:space="preserve">. </w:t>
      </w:r>
    </w:p>
    <w:p w14:paraId="22834737" w14:textId="77777777" w:rsidR="007A53C0" w:rsidRPr="009C262B" w:rsidRDefault="007A53C0" w:rsidP="007A53C0">
      <w:pPr>
        <w:spacing w:line="360" w:lineRule="auto"/>
        <w:jc w:val="both"/>
        <w:rPr>
          <w:rFonts w:ascii="David" w:hAnsi="David"/>
          <w:rtl/>
        </w:rPr>
      </w:pPr>
    </w:p>
    <w:p w14:paraId="214FC693" w14:textId="77777777" w:rsidR="007A53C0" w:rsidRPr="009C262B" w:rsidRDefault="007A53C0" w:rsidP="007944F8">
      <w:pPr>
        <w:spacing w:line="360" w:lineRule="auto"/>
        <w:jc w:val="both"/>
        <w:rPr>
          <w:rFonts w:ascii="David" w:hAnsi="David"/>
          <w:rtl/>
        </w:rPr>
      </w:pPr>
      <w:r w:rsidRPr="009C262B">
        <w:rPr>
          <w:rFonts w:ascii="David" w:hAnsi="David"/>
          <w:u w:val="single"/>
          <w:rtl/>
        </w:rPr>
        <w:t>ולאחרונה, נדון נאשם ללא הרשעות קודמות, אשר ניהל חיים אזרחיים עמלניים כבעלים של מספר עסקים בישוב חורה, לעונש מאסר בפועל בין 15 חודשים בגין החזקת אקדח חצי אוטומטי אחד, במתחם שנקבע בין 15 עד 30 חודשי מאסר בפ</w:t>
      </w:r>
      <w:r>
        <w:rPr>
          <w:rFonts w:ascii="David" w:hAnsi="David"/>
          <w:u w:val="single"/>
          <w:rtl/>
        </w:rPr>
        <w:t>ועל, כשהסיבה לקביעת המתחם שם הי</w:t>
      </w:r>
      <w:r w:rsidRPr="009C262B">
        <w:rPr>
          <w:rFonts w:ascii="David" w:hAnsi="David"/>
          <w:u w:val="single"/>
          <w:rtl/>
        </w:rPr>
        <w:t>תה (ממש כמו במקרה שלפנינו) כי הנזק הוחזק בליווית תחמושת</w:t>
      </w:r>
      <w:r>
        <w:rPr>
          <w:rFonts w:ascii="David" w:hAnsi="David" w:hint="cs"/>
          <w:u w:val="single"/>
          <w:rtl/>
        </w:rPr>
        <w:t xml:space="preserve">, </w:t>
      </w:r>
      <w:r w:rsidRPr="009C262B">
        <w:rPr>
          <w:rFonts w:ascii="David" w:hAnsi="David"/>
          <w:u w:val="single"/>
          <w:rtl/>
        </w:rPr>
        <w:t>מוכן לשימוש</w:t>
      </w:r>
      <w:r>
        <w:rPr>
          <w:rFonts w:ascii="David" w:hAnsi="David" w:hint="cs"/>
          <w:u w:val="single"/>
          <w:rtl/>
        </w:rPr>
        <w:t>.</w:t>
      </w:r>
      <w:r>
        <w:rPr>
          <w:rFonts w:ascii="David" w:hAnsi="David" w:hint="cs"/>
          <w:rtl/>
        </w:rPr>
        <w:t xml:space="preserve"> </w:t>
      </w:r>
      <w:r w:rsidRPr="009C262B">
        <w:rPr>
          <w:rFonts w:ascii="David" w:hAnsi="David"/>
          <w:rtl/>
        </w:rPr>
        <w:t xml:space="preserve">ראו </w:t>
      </w:r>
      <w:hyperlink r:id="rId32" w:history="1">
        <w:r w:rsidR="005F3EE3" w:rsidRPr="005F3EE3">
          <w:rPr>
            <w:rFonts w:ascii="David" w:hAnsi="David"/>
            <w:color w:val="0000FF"/>
            <w:u w:val="single"/>
            <w:rtl/>
          </w:rPr>
          <w:t>ת.פ. 19417-11-16</w:t>
        </w:r>
      </w:hyperlink>
      <w:r w:rsidRPr="009C262B">
        <w:rPr>
          <w:rFonts w:ascii="David" w:hAnsi="David"/>
          <w:rtl/>
        </w:rPr>
        <w:t xml:space="preserve"> </w:t>
      </w:r>
      <w:r w:rsidRPr="009C262B">
        <w:rPr>
          <w:rFonts w:ascii="David" w:hAnsi="David"/>
          <w:b/>
          <w:bCs/>
          <w:rtl/>
        </w:rPr>
        <w:t>מדינת ישראל נ'</w:t>
      </w:r>
      <w:r w:rsidRPr="009C262B">
        <w:rPr>
          <w:rFonts w:ascii="David" w:hAnsi="David"/>
          <w:rtl/>
        </w:rPr>
        <w:t xml:space="preserve"> </w:t>
      </w:r>
      <w:r w:rsidRPr="009C262B">
        <w:rPr>
          <w:rFonts w:ascii="David" w:hAnsi="David"/>
          <w:b/>
          <w:bCs/>
          <w:rtl/>
        </w:rPr>
        <w:t>אבו אלקיעאן (פורסם במאגרים)</w:t>
      </w:r>
      <w:r w:rsidR="007944F8">
        <w:rPr>
          <w:rFonts w:ascii="David" w:hAnsi="David" w:hint="cs"/>
          <w:b/>
          <w:bCs/>
          <w:rtl/>
        </w:rPr>
        <w:t xml:space="preserve"> </w:t>
      </w:r>
      <w:r w:rsidR="007944F8" w:rsidRPr="007944F8">
        <w:rPr>
          <w:b/>
          <w:bCs/>
          <w:sz w:val="22"/>
          <w:rtl/>
        </w:rPr>
        <w:t>[פורסם בנבו]</w:t>
      </w:r>
      <w:r w:rsidRPr="009C262B">
        <w:rPr>
          <w:rFonts w:ascii="David" w:hAnsi="David"/>
          <w:b/>
          <w:bCs/>
          <w:rtl/>
        </w:rPr>
        <w:t xml:space="preserve">. </w:t>
      </w:r>
      <w:r>
        <w:rPr>
          <w:rFonts w:ascii="David" w:hAnsi="David" w:hint="cs"/>
          <w:rtl/>
        </w:rPr>
        <w:t xml:space="preserve">באותו מקרה, </w:t>
      </w:r>
      <w:r w:rsidRPr="009C262B">
        <w:rPr>
          <w:rFonts w:ascii="David" w:hAnsi="David"/>
          <w:rtl/>
        </w:rPr>
        <w:t>דובר על נאשם, שהיה ללא הרשעות (ואף ללא רישומים) קודמים, לאחר שירות צבאי ארוך בסדיר ובקבע, מוכר כדמות ציבורית במגזר אליו משתייך.</w:t>
      </w:r>
      <w:r>
        <w:rPr>
          <w:rFonts w:ascii="David" w:hAnsi="David" w:hint="cs"/>
          <w:rtl/>
        </w:rPr>
        <w:t xml:space="preserve"> </w:t>
      </w:r>
    </w:p>
    <w:p w14:paraId="0C81B4B8" w14:textId="77777777" w:rsidR="007A53C0" w:rsidRPr="009C262B" w:rsidRDefault="007A53C0" w:rsidP="007A53C0">
      <w:pPr>
        <w:spacing w:line="360" w:lineRule="auto"/>
        <w:jc w:val="both"/>
        <w:rPr>
          <w:rFonts w:ascii="David" w:hAnsi="David"/>
          <w:b/>
          <w:bCs/>
          <w:u w:val="single"/>
          <w:rtl/>
        </w:rPr>
      </w:pPr>
    </w:p>
    <w:p w14:paraId="66FEBCF9" w14:textId="77777777" w:rsidR="007A53C0" w:rsidRPr="009C262B" w:rsidRDefault="007A53C0" w:rsidP="007A53C0">
      <w:pPr>
        <w:spacing w:line="360" w:lineRule="auto"/>
        <w:jc w:val="both"/>
        <w:rPr>
          <w:rFonts w:ascii="David" w:hAnsi="David"/>
          <w:rtl/>
        </w:rPr>
      </w:pPr>
      <w:r w:rsidRPr="009C262B">
        <w:rPr>
          <w:rFonts w:ascii="David" w:hAnsi="David"/>
          <w:rtl/>
        </w:rPr>
        <w:t xml:space="preserve">לפני מספר שנים, פורסמה הנחיית פרקליט המדינה מס' </w:t>
      </w:r>
      <w:r w:rsidR="005F3EE3">
        <w:rPr>
          <w:rFonts w:ascii="David" w:hAnsi="David"/>
          <w:rtl/>
        </w:rPr>
        <w:t xml:space="preserve"> </w:t>
      </w:r>
      <w:r w:rsidRPr="009C262B">
        <w:rPr>
          <w:rFonts w:ascii="David" w:hAnsi="David"/>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55A49D42" w14:textId="77777777" w:rsidR="007A53C0" w:rsidRPr="009C262B" w:rsidRDefault="007A53C0" w:rsidP="007A53C0">
      <w:pPr>
        <w:spacing w:line="360" w:lineRule="auto"/>
        <w:jc w:val="both"/>
        <w:rPr>
          <w:rFonts w:ascii="David" w:hAnsi="David"/>
          <w:rtl/>
        </w:rPr>
      </w:pPr>
    </w:p>
    <w:p w14:paraId="2731D009" w14:textId="77777777" w:rsidR="007A53C0" w:rsidRPr="009C262B" w:rsidRDefault="007A53C0" w:rsidP="007A53C0">
      <w:pPr>
        <w:spacing w:line="360" w:lineRule="auto"/>
        <w:jc w:val="both"/>
        <w:rPr>
          <w:rFonts w:ascii="David" w:hAnsi="David"/>
          <w:rtl/>
        </w:rPr>
      </w:pPr>
      <w:r w:rsidRPr="009C262B">
        <w:rPr>
          <w:rFonts w:ascii="David" w:hAnsi="David"/>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9C262B">
        <w:rPr>
          <w:rFonts w:ascii="David" w:hAnsi="David"/>
          <w:u w:val="single"/>
          <w:rtl/>
        </w:rPr>
        <w:t>פליליים</w:t>
      </w:r>
      <w:r w:rsidRPr="009C262B">
        <w:rPr>
          <w:rFonts w:ascii="David" w:hAnsi="David"/>
          <w:rtl/>
        </w:rPr>
        <w:t xml:space="preserve"> באמצעות נשק חם. זאת, מבלי לקחת בחשבון פיגועים על רקע בטחוני או עבירות שנאה.</w:t>
      </w:r>
    </w:p>
    <w:p w14:paraId="3D06A1B1" w14:textId="77777777" w:rsidR="007A53C0" w:rsidRPr="009C262B" w:rsidRDefault="007A53C0" w:rsidP="007A53C0">
      <w:pPr>
        <w:spacing w:line="360" w:lineRule="auto"/>
        <w:jc w:val="both"/>
        <w:rPr>
          <w:rFonts w:ascii="David" w:hAnsi="David"/>
          <w:rtl/>
        </w:rPr>
      </w:pPr>
    </w:p>
    <w:p w14:paraId="4275D486" w14:textId="77777777" w:rsidR="007A53C0" w:rsidRDefault="007A53C0" w:rsidP="007A53C0">
      <w:pPr>
        <w:spacing w:line="360" w:lineRule="auto"/>
        <w:jc w:val="both"/>
        <w:rPr>
          <w:rFonts w:ascii="David" w:hAnsi="David"/>
          <w:rtl/>
        </w:rPr>
      </w:pPr>
      <w:r w:rsidRPr="009C262B">
        <w:rPr>
          <w:rFonts w:ascii="David" w:hAnsi="David"/>
          <w:rtl/>
        </w:rPr>
        <w:t xml:space="preserve">ריבוי כתבי האישום בגין עבירות אלה בשנים האחרונות, מאשש טענת התביעה, כי </w:t>
      </w:r>
      <w:r w:rsidRPr="009C262B">
        <w:rPr>
          <w:rFonts w:ascii="David" w:hAnsi="David"/>
          <w:u w:val="single"/>
          <w:rtl/>
        </w:rPr>
        <w:t>העבירה הנדונה הפכה ל"</w:t>
      </w:r>
      <w:r>
        <w:rPr>
          <w:rFonts w:ascii="David" w:hAnsi="David" w:hint="cs"/>
          <w:u w:val="single"/>
          <w:rtl/>
        </w:rPr>
        <w:t>מכת מדינה</w:t>
      </w:r>
      <w:r w:rsidRPr="009C262B">
        <w:rPr>
          <w:rFonts w:ascii="David" w:hAnsi="David"/>
          <w:u w:val="single"/>
          <w:rtl/>
        </w:rPr>
        <w:t>"</w:t>
      </w:r>
      <w:r w:rsidRPr="009C262B">
        <w:rPr>
          <w:rFonts w:ascii="David" w:hAnsi="David"/>
          <w:rtl/>
        </w:rPr>
        <w:t>. חלק מהגורמים לכך, הוא הנגישות הרבה לכלי נשק. נפיצות כלי הנשק יוצרת סכנה של ממש לבטחון הציבור, כפי הממרה הידועה, לפיה, כלי הנשק שהופיע במערכה הראשונה, חוזר להופיע במערכות שלאחר מכן.</w:t>
      </w:r>
      <w:r>
        <w:rPr>
          <w:rFonts w:ascii="David" w:hAnsi="David" w:hint="cs"/>
          <w:rtl/>
        </w:rPr>
        <w:t xml:space="preserve"> ובעת האחרונה, די בהצצה חטופה בכל מהדורת חדשות כמעט, כדי להתרשם מהנזקים הקשים, אשר נגרמים מכלי הנשק, המוחזקים על ידי מי שאינו מורשה לכך.</w:t>
      </w:r>
    </w:p>
    <w:p w14:paraId="3D66EE9F" w14:textId="77777777" w:rsidR="007A53C0" w:rsidRDefault="007A53C0" w:rsidP="007A53C0">
      <w:pPr>
        <w:spacing w:line="360" w:lineRule="auto"/>
        <w:jc w:val="both"/>
        <w:rPr>
          <w:rFonts w:ascii="David" w:hAnsi="David"/>
          <w:rtl/>
        </w:rPr>
      </w:pPr>
    </w:p>
    <w:p w14:paraId="30DD30B7" w14:textId="77777777" w:rsidR="007A53C0" w:rsidRPr="009C262B" w:rsidRDefault="007A53C0" w:rsidP="007A53C0">
      <w:pPr>
        <w:spacing w:line="360" w:lineRule="auto"/>
        <w:jc w:val="both"/>
        <w:rPr>
          <w:rFonts w:ascii="David" w:hAnsi="David"/>
          <w:rtl/>
        </w:rPr>
      </w:pPr>
      <w:r>
        <w:rPr>
          <w:rFonts w:ascii="David" w:hAnsi="David" w:hint="cs"/>
          <w:rtl/>
        </w:rPr>
        <w:t xml:space="preserve">כמות הנשק והתחמושת, שהוחזקו במקרה דנן, מצביעים בבירור על כך, שאין המדובר בנשק, שהוחזק למטרות הגנתיות בלבד או "לעת מצוא". כאמור, נתפס האקדח בחדר השינה בו מתגורר הנאשם, מוכן לפעולה ורובה הסער </w:t>
      </w:r>
      <w:r>
        <w:rPr>
          <w:rFonts w:ascii="David" w:hAnsi="David"/>
          <w:rtl/>
        </w:rPr>
        <w:t>–</w:t>
      </w:r>
      <w:r>
        <w:rPr>
          <w:rFonts w:ascii="David" w:hAnsi="David" w:hint="cs"/>
          <w:rtl/>
        </w:rPr>
        <w:t xml:space="preserve"> במרתף, כשלצדו כמות עצומה של תחמושת, חלקה </w:t>
      </w:r>
      <w:r>
        <w:rPr>
          <w:rFonts w:ascii="David" w:hAnsi="David"/>
          <w:rtl/>
        </w:rPr>
        <w:t>–</w:t>
      </w:r>
      <w:r>
        <w:rPr>
          <w:rFonts w:ascii="David" w:hAnsi="David" w:hint="cs"/>
          <w:rtl/>
        </w:rPr>
        <w:t xml:space="preserve"> תואם אליו. רובה סער, כשמו, הוא נשק התקפי, בעל כוח אש לא מבוטל, מאפשר פגיעה במטרות מרוחקות. הדברים מדברים בעד עצמם. </w:t>
      </w:r>
    </w:p>
    <w:p w14:paraId="30A2A5FD" w14:textId="77777777" w:rsidR="007A53C0" w:rsidRPr="009C262B" w:rsidRDefault="007A53C0" w:rsidP="007A53C0">
      <w:pPr>
        <w:spacing w:line="360" w:lineRule="auto"/>
        <w:jc w:val="both"/>
        <w:rPr>
          <w:rFonts w:ascii="David" w:hAnsi="David"/>
          <w:rtl/>
        </w:rPr>
      </w:pPr>
    </w:p>
    <w:p w14:paraId="6AC695A7" w14:textId="77777777" w:rsidR="007A53C0" w:rsidRPr="009C262B" w:rsidRDefault="007A53C0" w:rsidP="007A53C0">
      <w:pPr>
        <w:spacing w:line="360" w:lineRule="auto"/>
        <w:jc w:val="both"/>
        <w:rPr>
          <w:rFonts w:ascii="David" w:hAnsi="David"/>
          <w:rtl/>
        </w:rPr>
      </w:pPr>
      <w:r>
        <w:rPr>
          <w:rFonts w:ascii="David" w:hAnsi="David" w:hint="cs"/>
          <w:rtl/>
        </w:rPr>
        <w:t>בשים לב לכל האמור</w:t>
      </w:r>
      <w:r w:rsidRPr="009C262B">
        <w:rPr>
          <w:rFonts w:ascii="David" w:hAnsi="David"/>
          <w:rtl/>
        </w:rPr>
        <w:t>, מוצא בית המשפט לקבוע מתחם ענישה, בכל הנוגע לאחזקת נשק חם קצר, מסוג אקדח – חצי אוטומטי, כשהוא מוחזק בלווית תחמושת מתאימה, במחסנית, מוכן לשימוש,</w:t>
      </w:r>
      <w:r>
        <w:rPr>
          <w:rFonts w:ascii="David" w:hAnsi="David" w:hint="cs"/>
          <w:rtl/>
        </w:rPr>
        <w:t xml:space="preserve"> וכן רובה הסער והתחמושת בכמות בה נתפסה, כשחלקה </w:t>
      </w:r>
      <w:r>
        <w:rPr>
          <w:rFonts w:ascii="David" w:hAnsi="David"/>
          <w:rtl/>
        </w:rPr>
        <w:t>–</w:t>
      </w:r>
      <w:r>
        <w:rPr>
          <w:rFonts w:ascii="David" w:hAnsi="David" w:hint="cs"/>
          <w:rtl/>
        </w:rPr>
        <w:t xml:space="preserve"> תואם לרובה הסער, כשהוסכם בין הצדדים, כי בעשר השנים האחרונות </w:t>
      </w:r>
      <w:r>
        <w:rPr>
          <w:rFonts w:ascii="David" w:hAnsi="David"/>
          <w:rtl/>
        </w:rPr>
        <w:t>–</w:t>
      </w:r>
      <w:r>
        <w:rPr>
          <w:rFonts w:ascii="David" w:hAnsi="David" w:hint="cs"/>
          <w:rtl/>
        </w:rPr>
        <w:t xml:space="preserve"> לא נערך שימוש ברובה הסער, כך שינוע בין 24 עד 48 חודשי מאסר בפועל.</w:t>
      </w:r>
    </w:p>
    <w:p w14:paraId="5F681117" w14:textId="77777777" w:rsidR="007A53C0" w:rsidRDefault="007A53C0" w:rsidP="007A53C0">
      <w:pPr>
        <w:spacing w:line="360" w:lineRule="auto"/>
        <w:jc w:val="both"/>
        <w:rPr>
          <w:rFonts w:ascii="David" w:hAnsi="David"/>
          <w:rtl/>
        </w:rPr>
      </w:pPr>
    </w:p>
    <w:p w14:paraId="36648F13" w14:textId="77777777" w:rsidR="007A53C0" w:rsidRPr="009C262B" w:rsidRDefault="007A53C0" w:rsidP="007A53C0">
      <w:pPr>
        <w:spacing w:line="360" w:lineRule="auto"/>
        <w:jc w:val="both"/>
        <w:rPr>
          <w:rFonts w:ascii="David" w:hAnsi="David"/>
          <w:rtl/>
        </w:rPr>
      </w:pPr>
    </w:p>
    <w:p w14:paraId="4AD19F13" w14:textId="77777777" w:rsidR="007A53C0" w:rsidRPr="009C262B" w:rsidRDefault="007A53C0" w:rsidP="007A53C0">
      <w:pPr>
        <w:spacing w:line="360" w:lineRule="auto"/>
        <w:jc w:val="both"/>
        <w:rPr>
          <w:rFonts w:ascii="David" w:hAnsi="David"/>
          <w:b/>
          <w:bCs/>
          <w:rtl/>
        </w:rPr>
      </w:pPr>
      <w:r w:rsidRPr="009C262B">
        <w:rPr>
          <w:rFonts w:ascii="David" w:hAnsi="David"/>
          <w:b/>
          <w:bCs/>
          <w:rtl/>
        </w:rPr>
        <w:t xml:space="preserve">קביעת הענישה הספציפית </w:t>
      </w:r>
      <w:r>
        <w:rPr>
          <w:rFonts w:ascii="David" w:hAnsi="David" w:hint="cs"/>
          <w:b/>
          <w:bCs/>
          <w:rtl/>
        </w:rPr>
        <w:t>בעניינו של הנאשם</w:t>
      </w:r>
    </w:p>
    <w:p w14:paraId="66D06734" w14:textId="77777777" w:rsidR="007A53C0" w:rsidRPr="009C262B" w:rsidRDefault="007A53C0" w:rsidP="007A53C0">
      <w:pPr>
        <w:spacing w:line="360" w:lineRule="auto"/>
        <w:jc w:val="both"/>
        <w:rPr>
          <w:rFonts w:ascii="David" w:hAnsi="David"/>
          <w:rtl/>
        </w:rPr>
      </w:pPr>
    </w:p>
    <w:p w14:paraId="641424C8" w14:textId="77777777" w:rsidR="007A53C0" w:rsidRDefault="007A53C0" w:rsidP="007944F8">
      <w:pPr>
        <w:spacing w:line="360" w:lineRule="auto"/>
        <w:jc w:val="both"/>
        <w:rPr>
          <w:rFonts w:ascii="David" w:hAnsi="David"/>
          <w:rtl/>
        </w:rPr>
      </w:pPr>
      <w:r>
        <w:rPr>
          <w:rFonts w:ascii="David" w:hAnsi="David" w:hint="cs"/>
          <w:rtl/>
        </w:rPr>
        <w:t>לחובת הנאשם, יזקוף בית המשפט התרשמות שירות המבחן, בנוגע לאי-נטילת אחריות מלאה על מעשיו וכן ההערכה בדבר נטייתו להגמיש גבולות החוק, בעקבות לחץ משפחתי.</w:t>
      </w:r>
    </w:p>
    <w:p w14:paraId="73D40643" w14:textId="77777777" w:rsidR="007A53C0" w:rsidRPr="009C262B" w:rsidRDefault="007A53C0" w:rsidP="007944F8">
      <w:pPr>
        <w:spacing w:line="360" w:lineRule="auto"/>
        <w:jc w:val="both"/>
        <w:rPr>
          <w:rFonts w:ascii="David" w:hAnsi="David"/>
          <w:rtl/>
        </w:rPr>
      </w:pPr>
    </w:p>
    <w:p w14:paraId="280130FA" w14:textId="77777777" w:rsidR="007A53C0" w:rsidRDefault="007A53C0" w:rsidP="007944F8">
      <w:pPr>
        <w:spacing w:line="360" w:lineRule="auto"/>
        <w:jc w:val="both"/>
        <w:rPr>
          <w:rFonts w:ascii="David" w:hAnsi="David"/>
          <w:rtl/>
        </w:rPr>
      </w:pPr>
      <w:r>
        <w:rPr>
          <w:rFonts w:ascii="David" w:hAnsi="David" w:hint="cs"/>
          <w:rtl/>
        </w:rPr>
        <w:t>לזכות הנאשם, ייקח בית המשפט בחשבון את גילו הצעיר; הודאתו באשמה; ניהול חיים נורמטיביים עד להסתבכותו של הנאשם דנן; העדר הרשעות קודמות.</w:t>
      </w:r>
    </w:p>
    <w:p w14:paraId="50C0AB61" w14:textId="77777777" w:rsidR="007A53C0" w:rsidRDefault="007A53C0" w:rsidP="007944F8">
      <w:pPr>
        <w:spacing w:line="360" w:lineRule="auto"/>
        <w:jc w:val="both"/>
        <w:rPr>
          <w:rFonts w:ascii="David" w:hAnsi="David"/>
          <w:rtl/>
        </w:rPr>
      </w:pPr>
    </w:p>
    <w:p w14:paraId="0A7B89CC" w14:textId="77777777" w:rsidR="007A53C0" w:rsidRDefault="007A53C0" w:rsidP="007944F8">
      <w:pPr>
        <w:spacing w:line="360" w:lineRule="auto"/>
        <w:jc w:val="both"/>
        <w:rPr>
          <w:rFonts w:ascii="David" w:hAnsi="David"/>
          <w:rtl/>
        </w:rPr>
      </w:pPr>
      <w:r>
        <w:rPr>
          <w:rFonts w:ascii="David" w:hAnsi="David" w:hint="cs"/>
          <w:rtl/>
        </w:rPr>
        <w:t xml:space="preserve">בית המשפט אינו מוצא מקום לאמץ המלצת שירות המבחן למבוגרים, להסתפק בענישה חינוכית, במסגרת צו של"צ. אף לא בקשתה החלופית של ההגנה, להשית עונש מאסר בפועל, לריצוי בדרך של עבודות שירות. עתירות אלה חורגות, חריגה קיצונית, ממתחם הענישה הראוי. לא הוצגו כל נסיבות חריגות </w:t>
      </w:r>
      <w:r>
        <w:rPr>
          <w:rFonts w:ascii="David" w:hAnsi="David"/>
          <w:rtl/>
        </w:rPr>
        <w:t>–</w:t>
      </w:r>
      <w:r>
        <w:rPr>
          <w:rFonts w:ascii="David" w:hAnsi="David" w:hint="cs"/>
          <w:rtl/>
        </w:rPr>
        <w:t xml:space="preserve"> כל מצוקה או התמכרות, ממנה סובל הנאשם, המצדיקות חריגה כזו. ההיפך הוא הנכון: עולה מהנתונים, שהוצגו לבית המשפט, כי הנאשם ניהל חיים רגילים ושגרתיים, של עבודה ופרנסת משפחה. ודוק: כבר נפסק, לא פעם, כי שיקום איננו מילת קסם, המצדיקה חריגה מהמתחם בכל מקרה שהוא.</w:t>
      </w:r>
    </w:p>
    <w:p w14:paraId="40621D9E" w14:textId="77777777" w:rsidR="007A53C0" w:rsidRDefault="007A53C0" w:rsidP="007944F8">
      <w:pPr>
        <w:spacing w:line="360" w:lineRule="auto"/>
        <w:jc w:val="both"/>
        <w:rPr>
          <w:rFonts w:ascii="David" w:hAnsi="David"/>
          <w:rtl/>
        </w:rPr>
      </w:pPr>
    </w:p>
    <w:p w14:paraId="0F170D52" w14:textId="77777777" w:rsidR="007A53C0" w:rsidRDefault="007A53C0" w:rsidP="007944F8">
      <w:pPr>
        <w:spacing w:line="360" w:lineRule="auto"/>
        <w:jc w:val="both"/>
        <w:rPr>
          <w:rFonts w:ascii="David" w:hAnsi="David"/>
          <w:rtl/>
        </w:rPr>
      </w:pPr>
      <w:r>
        <w:rPr>
          <w:rFonts w:ascii="David" w:hAnsi="David" w:hint="cs"/>
          <w:rtl/>
        </w:rPr>
        <w:t xml:space="preserve">ענישה בהתאם לעתירות אלה </w:t>
      </w:r>
      <w:r>
        <w:rPr>
          <w:rFonts w:ascii="David" w:hAnsi="David"/>
          <w:rtl/>
        </w:rPr>
        <w:t>–</w:t>
      </w:r>
      <w:r>
        <w:rPr>
          <w:rFonts w:ascii="David" w:hAnsi="David" w:hint="cs"/>
          <w:rtl/>
        </w:rPr>
        <w:t xml:space="preserve"> לא יהיה בה כדי לשקף כלל את עיקרון ההלימה, אשר קיבל הבכורה במסגרת שיקולי הענישה, שלא לדבר על הרתעת היחיד </w:t>
      </w:r>
      <w:r>
        <w:rPr>
          <w:rFonts w:ascii="David" w:hAnsi="David"/>
          <w:rtl/>
        </w:rPr>
        <w:t>–</w:t>
      </w:r>
      <w:r>
        <w:rPr>
          <w:rFonts w:ascii="David" w:hAnsi="David" w:hint="cs"/>
          <w:rtl/>
        </w:rPr>
        <w:t xml:space="preserve"> הנאשם </w:t>
      </w:r>
      <w:r>
        <w:rPr>
          <w:rFonts w:ascii="David" w:hAnsi="David"/>
          <w:rtl/>
        </w:rPr>
        <w:t>–</w:t>
      </w:r>
      <w:r>
        <w:rPr>
          <w:rFonts w:ascii="David" w:hAnsi="David" w:hint="cs"/>
          <w:rtl/>
        </w:rPr>
        <w:t xml:space="preserve"> והרתעת הרבים.</w:t>
      </w:r>
    </w:p>
    <w:p w14:paraId="0266AAE1" w14:textId="77777777" w:rsidR="007A53C0" w:rsidRDefault="007A53C0" w:rsidP="007944F8">
      <w:pPr>
        <w:spacing w:line="360" w:lineRule="auto"/>
        <w:jc w:val="both"/>
        <w:rPr>
          <w:rFonts w:ascii="David" w:hAnsi="David"/>
          <w:rtl/>
        </w:rPr>
      </w:pPr>
    </w:p>
    <w:p w14:paraId="37B63409" w14:textId="77777777" w:rsidR="007A53C0" w:rsidRDefault="007A53C0" w:rsidP="007944F8">
      <w:pPr>
        <w:spacing w:line="360" w:lineRule="auto"/>
        <w:jc w:val="both"/>
        <w:rPr>
          <w:rFonts w:ascii="David" w:hAnsi="David"/>
          <w:rtl/>
        </w:rPr>
      </w:pPr>
      <w:r>
        <w:rPr>
          <w:rFonts w:ascii="David" w:hAnsi="David" w:hint="cs"/>
          <w:rtl/>
        </w:rPr>
        <w:t>מכלול הנתונים מצביע, אם כן, לכיוון ענישה במסגרת מתחם הענישה, קרוב לרף הנמוך שלו.</w:t>
      </w:r>
    </w:p>
    <w:p w14:paraId="63F6FCE2" w14:textId="77777777" w:rsidR="007A53C0" w:rsidRDefault="007A53C0" w:rsidP="007944F8">
      <w:pPr>
        <w:spacing w:line="360" w:lineRule="auto"/>
        <w:jc w:val="both"/>
        <w:rPr>
          <w:rFonts w:ascii="David" w:hAnsi="David"/>
          <w:rtl/>
        </w:rPr>
      </w:pPr>
    </w:p>
    <w:p w14:paraId="1550631D" w14:textId="77777777" w:rsidR="007A53C0" w:rsidRDefault="007A53C0" w:rsidP="007944F8">
      <w:pPr>
        <w:spacing w:line="360" w:lineRule="auto"/>
        <w:jc w:val="both"/>
        <w:rPr>
          <w:rFonts w:ascii="David" w:hAnsi="David"/>
          <w:rtl/>
        </w:rPr>
      </w:pPr>
      <w:r>
        <w:rPr>
          <w:rFonts w:ascii="David" w:hAnsi="David" w:hint="cs"/>
          <w:rtl/>
        </w:rPr>
        <w:t xml:space="preserve">ברם, לנוכח קיומן של נסיבות מיוחדות, שעניינן </w:t>
      </w:r>
      <w:r>
        <w:rPr>
          <w:rFonts w:ascii="David" w:hAnsi="David"/>
          <w:rtl/>
        </w:rPr>
        <w:t>–</w:t>
      </w:r>
      <w:r>
        <w:rPr>
          <w:rFonts w:ascii="David" w:hAnsi="David" w:hint="cs"/>
          <w:rtl/>
        </w:rPr>
        <w:t xml:space="preserve"> העובדה, כי משפחת הנאשם קשרה גורלה עם מדינת ישראל, כשבהתאם לנתונים שהוצגו במסגרת פרשת העונש, לא מעטים מבניה שירתו, או משרתים, בכוחות הבטחון; והיא אף שכלה אחד מבניה </w:t>
      </w:r>
      <w:r>
        <w:rPr>
          <w:rFonts w:ascii="David" w:hAnsi="David"/>
          <w:rtl/>
        </w:rPr>
        <w:t>–</w:t>
      </w:r>
      <w:r>
        <w:rPr>
          <w:rFonts w:ascii="David" w:hAnsi="David" w:hint="cs"/>
          <w:rtl/>
        </w:rPr>
        <w:t xml:space="preserve"> אחי הנאשם </w:t>
      </w:r>
      <w:r>
        <w:rPr>
          <w:rFonts w:ascii="David" w:hAnsi="David"/>
          <w:rtl/>
        </w:rPr>
        <w:t>–</w:t>
      </w:r>
      <w:r>
        <w:rPr>
          <w:rFonts w:ascii="David" w:hAnsi="David" w:hint="cs"/>
          <w:rtl/>
        </w:rPr>
        <w:t xml:space="preserve"> ביום פקודה, מוצא בית המשפט, ליתן משקל לנסיבה זו, ביחד עם נכונות הנאשם להשתלב בהליך טיפולי, בדרך של הקלה נוספת, מעבר לרף התחתון של המתחם. הקלה זו לא תבטל הצורך בהשתת מאסר בפועל, אך תוביל לקיצור משמעותי של תקופת המאסר, שיהיה בו משום הושטת יד לנאשם, במסגרת מאמציו להשתקם. הקלה זו תאוזן תוך תוספת עיצום כספי משמעותי.</w:t>
      </w:r>
    </w:p>
    <w:p w14:paraId="47F7106C" w14:textId="77777777" w:rsidR="007A53C0" w:rsidRDefault="007A53C0" w:rsidP="007944F8">
      <w:pPr>
        <w:spacing w:line="360" w:lineRule="auto"/>
        <w:jc w:val="both"/>
        <w:rPr>
          <w:rFonts w:ascii="David" w:hAnsi="David"/>
          <w:rtl/>
        </w:rPr>
      </w:pPr>
    </w:p>
    <w:p w14:paraId="6C3DE49C" w14:textId="77777777" w:rsidR="007A53C0" w:rsidRPr="009C262B" w:rsidRDefault="007A53C0" w:rsidP="007944F8">
      <w:pPr>
        <w:spacing w:line="360" w:lineRule="auto"/>
        <w:jc w:val="both"/>
        <w:rPr>
          <w:rFonts w:ascii="David" w:hAnsi="David"/>
          <w:rtl/>
        </w:rPr>
      </w:pPr>
      <w:r w:rsidRPr="009C262B">
        <w:rPr>
          <w:rFonts w:ascii="David" w:hAnsi="David"/>
          <w:rtl/>
        </w:rPr>
        <w:t>כמובן, יושת על הנאשם עונש צופה פני עתיד, לבל יהין להחזיק שוב בכלי נשק כלשהו, חם או קר.</w:t>
      </w:r>
    </w:p>
    <w:p w14:paraId="1D782BA9" w14:textId="77777777" w:rsidR="007A53C0" w:rsidRPr="009C262B" w:rsidRDefault="007A53C0" w:rsidP="007944F8">
      <w:pPr>
        <w:spacing w:line="360" w:lineRule="auto"/>
        <w:jc w:val="both"/>
        <w:rPr>
          <w:rFonts w:ascii="David" w:hAnsi="David"/>
          <w:rtl/>
        </w:rPr>
      </w:pPr>
    </w:p>
    <w:p w14:paraId="262FB6F5" w14:textId="77777777" w:rsidR="007A53C0" w:rsidRPr="009C262B" w:rsidRDefault="007A53C0" w:rsidP="007944F8">
      <w:pPr>
        <w:spacing w:line="360" w:lineRule="auto"/>
        <w:jc w:val="both"/>
        <w:rPr>
          <w:rFonts w:ascii="David" w:hAnsi="David"/>
          <w:rtl/>
        </w:rPr>
      </w:pPr>
      <w:r w:rsidRPr="009C262B">
        <w:rPr>
          <w:rFonts w:ascii="David" w:hAnsi="David"/>
          <w:rtl/>
        </w:rPr>
        <w:t>כן יושת על הנאשם עיצום כספי</w:t>
      </w:r>
      <w:r>
        <w:rPr>
          <w:rFonts w:ascii="David" w:hAnsi="David" w:hint="cs"/>
          <w:rtl/>
        </w:rPr>
        <w:t>, בהינתן, כי המדובר בכלי נשק ובתחמושת בעלי שווי כספי רב</w:t>
      </w:r>
      <w:r w:rsidRPr="009C262B">
        <w:rPr>
          <w:rFonts w:ascii="David" w:hAnsi="David"/>
          <w:rtl/>
        </w:rPr>
        <w:t>.</w:t>
      </w:r>
    </w:p>
    <w:p w14:paraId="0F8A9033" w14:textId="77777777" w:rsidR="007A53C0" w:rsidRPr="009C262B" w:rsidRDefault="007A53C0" w:rsidP="007A53C0">
      <w:pPr>
        <w:spacing w:line="360" w:lineRule="auto"/>
        <w:jc w:val="both"/>
        <w:rPr>
          <w:rFonts w:ascii="David" w:hAnsi="David"/>
          <w:rtl/>
        </w:rPr>
      </w:pPr>
    </w:p>
    <w:p w14:paraId="51CABB09" w14:textId="77777777" w:rsidR="007A53C0" w:rsidRPr="009C262B" w:rsidRDefault="007A53C0" w:rsidP="007A53C0">
      <w:pPr>
        <w:spacing w:line="360" w:lineRule="auto"/>
        <w:jc w:val="both"/>
        <w:rPr>
          <w:rFonts w:ascii="David" w:hAnsi="David"/>
          <w:rtl/>
        </w:rPr>
      </w:pPr>
      <w:r w:rsidRPr="009C262B">
        <w:rPr>
          <w:rFonts w:ascii="David" w:hAnsi="David"/>
          <w:rtl/>
        </w:rPr>
        <w:t>לאור כל האמור, גוזר בית המשפט על הנאשם את העונשים הבאים:</w:t>
      </w:r>
    </w:p>
    <w:p w14:paraId="69761F2F" w14:textId="77777777" w:rsidR="007A53C0" w:rsidRPr="009C262B" w:rsidRDefault="007A53C0" w:rsidP="007A53C0">
      <w:pPr>
        <w:spacing w:line="360" w:lineRule="auto"/>
        <w:jc w:val="both"/>
        <w:rPr>
          <w:rFonts w:ascii="David" w:hAnsi="David"/>
          <w:rtl/>
        </w:rPr>
      </w:pPr>
    </w:p>
    <w:p w14:paraId="739742E2" w14:textId="77777777" w:rsidR="007A53C0" w:rsidRPr="009C262B" w:rsidRDefault="007A53C0" w:rsidP="007A53C0">
      <w:pPr>
        <w:spacing w:line="360" w:lineRule="auto"/>
        <w:jc w:val="both"/>
        <w:rPr>
          <w:rFonts w:ascii="David" w:hAnsi="David"/>
          <w:rtl/>
        </w:rPr>
      </w:pPr>
      <w:r w:rsidRPr="009C262B">
        <w:rPr>
          <w:rFonts w:ascii="David" w:hAnsi="David"/>
          <w:rtl/>
        </w:rPr>
        <w:t>א.</w:t>
      </w:r>
      <w:r w:rsidR="005F3EE3">
        <w:rPr>
          <w:rFonts w:ascii="David" w:hAnsi="David"/>
          <w:rtl/>
        </w:rPr>
        <w:t xml:space="preserve">        </w:t>
      </w:r>
      <w:r w:rsidRPr="009C262B">
        <w:rPr>
          <w:rFonts w:ascii="David" w:hAnsi="David"/>
          <w:rtl/>
        </w:rPr>
        <w:t xml:space="preserve"> </w:t>
      </w:r>
      <w:r>
        <w:rPr>
          <w:rFonts w:ascii="David" w:hAnsi="David" w:hint="cs"/>
          <w:rtl/>
        </w:rPr>
        <w:t>15</w:t>
      </w:r>
      <w:r w:rsidRPr="009C262B">
        <w:rPr>
          <w:rFonts w:ascii="David" w:hAnsi="David"/>
          <w:rtl/>
        </w:rPr>
        <w:t xml:space="preserve"> חודשי מאסר בפועל, בניכוי ימי מעצרו בהתאם לרישומי שב"ס;</w:t>
      </w:r>
    </w:p>
    <w:p w14:paraId="0CEDDF20" w14:textId="77777777" w:rsidR="007A53C0" w:rsidRPr="009C262B" w:rsidRDefault="007A53C0" w:rsidP="007A53C0">
      <w:pPr>
        <w:spacing w:line="360" w:lineRule="auto"/>
        <w:ind w:left="720" w:hanging="720"/>
        <w:jc w:val="both"/>
        <w:rPr>
          <w:rFonts w:ascii="David" w:hAnsi="David"/>
          <w:rtl/>
        </w:rPr>
      </w:pPr>
      <w:r w:rsidRPr="009C262B">
        <w:rPr>
          <w:rFonts w:ascii="David" w:hAnsi="David"/>
          <w:rtl/>
        </w:rPr>
        <w:t>ב.</w:t>
      </w:r>
      <w:r w:rsidR="005F3EE3">
        <w:rPr>
          <w:rFonts w:ascii="David" w:hAnsi="David"/>
          <w:rtl/>
        </w:rPr>
        <w:t xml:space="preserve">        </w:t>
      </w:r>
      <w:r w:rsidRPr="009C262B">
        <w:rPr>
          <w:rFonts w:ascii="David" w:hAnsi="David"/>
          <w:rtl/>
        </w:rPr>
        <w:t xml:space="preserve"> 12 חודשי מאסר על תנאי למשך 3 שנים מהיום; והתנאי – שהנאשם לא יעבור עבירה מסוג פשע בניגוד </w:t>
      </w:r>
      <w:hyperlink r:id="rId33" w:history="1">
        <w:r w:rsidR="00F26706" w:rsidRPr="00F26706">
          <w:rPr>
            <w:rStyle w:val="Hyperlink"/>
            <w:rFonts w:ascii="David" w:hAnsi="David"/>
            <w:color w:val="0000FF"/>
            <w:rtl/>
          </w:rPr>
          <w:t>לסעיף 144</w:t>
        </w:r>
      </w:hyperlink>
      <w:r w:rsidRPr="009C262B">
        <w:rPr>
          <w:rFonts w:ascii="David" w:hAnsi="David"/>
          <w:rtl/>
        </w:rPr>
        <w:t xml:space="preserve"> ל</w:t>
      </w:r>
      <w:hyperlink r:id="rId34" w:history="1">
        <w:r w:rsidR="005F3EE3" w:rsidRPr="005F3EE3">
          <w:rPr>
            <w:rFonts w:ascii="David" w:hAnsi="David"/>
            <w:color w:val="0000FF"/>
            <w:u w:val="single"/>
            <w:rtl/>
          </w:rPr>
          <w:t>חוק העונשין</w:t>
        </w:r>
      </w:hyperlink>
      <w:r w:rsidRPr="009C262B">
        <w:rPr>
          <w:rFonts w:ascii="David" w:hAnsi="David"/>
          <w:rtl/>
        </w:rPr>
        <w:t xml:space="preserve">, תשל"ז – 1977; </w:t>
      </w:r>
    </w:p>
    <w:p w14:paraId="1C958E64" w14:textId="77777777" w:rsidR="007A53C0" w:rsidRPr="009C262B" w:rsidRDefault="007A53C0" w:rsidP="007A53C0">
      <w:pPr>
        <w:spacing w:line="360" w:lineRule="auto"/>
        <w:ind w:left="720" w:hanging="720"/>
        <w:jc w:val="both"/>
        <w:rPr>
          <w:rFonts w:ascii="David" w:hAnsi="David"/>
          <w:rtl/>
        </w:rPr>
      </w:pPr>
      <w:r w:rsidRPr="009C262B">
        <w:rPr>
          <w:rFonts w:ascii="David" w:hAnsi="David"/>
          <w:rtl/>
        </w:rPr>
        <w:t>ג.</w:t>
      </w:r>
      <w:r w:rsidR="005F3EE3">
        <w:rPr>
          <w:rFonts w:ascii="David" w:hAnsi="David"/>
          <w:rtl/>
        </w:rPr>
        <w:t xml:space="preserve">         </w:t>
      </w:r>
      <w:r w:rsidRPr="009C262B">
        <w:rPr>
          <w:rFonts w:ascii="David" w:hAnsi="David"/>
          <w:rtl/>
        </w:rPr>
        <w:t xml:space="preserve"> 6 חודשי מאסר על תנאי למשך 3 שנים מהיום; והתנאי – שהנאשם לא יעבור עבירה מסוג עוון בניגוד </w:t>
      </w:r>
      <w:hyperlink r:id="rId35" w:history="1">
        <w:r w:rsidR="00F26706" w:rsidRPr="00F26706">
          <w:rPr>
            <w:rStyle w:val="Hyperlink"/>
            <w:rFonts w:ascii="David" w:hAnsi="David"/>
            <w:color w:val="0000FF"/>
            <w:rtl/>
          </w:rPr>
          <w:t>לסעיף 144</w:t>
        </w:r>
      </w:hyperlink>
      <w:r w:rsidRPr="009C262B">
        <w:rPr>
          <w:rFonts w:ascii="David" w:hAnsi="David"/>
          <w:rtl/>
        </w:rPr>
        <w:t xml:space="preserve"> ל</w:t>
      </w:r>
      <w:hyperlink r:id="rId36" w:history="1">
        <w:r w:rsidR="005F3EE3" w:rsidRPr="005F3EE3">
          <w:rPr>
            <w:rFonts w:ascii="David" w:hAnsi="David"/>
            <w:color w:val="0000FF"/>
            <w:u w:val="single"/>
            <w:rtl/>
          </w:rPr>
          <w:t>חוק העונשין</w:t>
        </w:r>
      </w:hyperlink>
      <w:r w:rsidRPr="009C262B">
        <w:rPr>
          <w:rFonts w:ascii="David" w:hAnsi="David"/>
          <w:rtl/>
        </w:rPr>
        <w:t>, תשל"ז – 1977;</w:t>
      </w:r>
      <w:r w:rsidR="005F3EE3">
        <w:rPr>
          <w:rFonts w:ascii="David" w:hAnsi="David"/>
          <w:rtl/>
        </w:rPr>
        <w:t xml:space="preserve"> </w:t>
      </w:r>
      <w:r w:rsidRPr="009C262B">
        <w:rPr>
          <w:rFonts w:ascii="David" w:hAnsi="David"/>
          <w:rtl/>
        </w:rPr>
        <w:t xml:space="preserve"> או עבירה בניגוד </w:t>
      </w:r>
      <w:hyperlink r:id="rId37" w:history="1">
        <w:r w:rsidR="00F26706" w:rsidRPr="00F26706">
          <w:rPr>
            <w:rStyle w:val="Hyperlink"/>
            <w:rFonts w:ascii="David" w:hAnsi="David"/>
            <w:color w:val="0000FF"/>
            <w:rtl/>
          </w:rPr>
          <w:t>לסעיף 186</w:t>
        </w:r>
      </w:hyperlink>
      <w:r w:rsidRPr="009C262B">
        <w:rPr>
          <w:rFonts w:ascii="David" w:hAnsi="David"/>
          <w:rtl/>
        </w:rPr>
        <w:t xml:space="preserve"> לאותו חוק;</w:t>
      </w:r>
    </w:p>
    <w:p w14:paraId="30845BE9" w14:textId="77777777" w:rsidR="007A53C0" w:rsidRPr="009C262B" w:rsidRDefault="007A53C0" w:rsidP="007A53C0">
      <w:pPr>
        <w:spacing w:line="360" w:lineRule="auto"/>
        <w:ind w:left="720" w:hanging="720"/>
        <w:jc w:val="both"/>
        <w:rPr>
          <w:rFonts w:ascii="David" w:hAnsi="David"/>
          <w:rtl/>
        </w:rPr>
      </w:pPr>
      <w:r w:rsidRPr="009C262B">
        <w:rPr>
          <w:rFonts w:ascii="David" w:hAnsi="David"/>
          <w:rtl/>
        </w:rPr>
        <w:t>ד.</w:t>
      </w:r>
      <w:r w:rsidR="005F3EE3">
        <w:rPr>
          <w:rFonts w:ascii="David" w:hAnsi="David"/>
          <w:rtl/>
        </w:rPr>
        <w:t xml:space="preserve">        </w:t>
      </w:r>
      <w:r w:rsidRPr="009C262B">
        <w:rPr>
          <w:rFonts w:ascii="David" w:hAnsi="David"/>
          <w:rtl/>
        </w:rPr>
        <w:t xml:space="preserve"> קנס בסך </w:t>
      </w:r>
      <w:r>
        <w:rPr>
          <w:rFonts w:ascii="David" w:hAnsi="David" w:hint="cs"/>
          <w:rtl/>
        </w:rPr>
        <w:t>30,000</w:t>
      </w:r>
      <w:r w:rsidRPr="009C262B">
        <w:rPr>
          <w:rFonts w:ascii="David" w:hAnsi="David"/>
          <w:rtl/>
        </w:rPr>
        <w:t xml:space="preserve"> ₪ או </w:t>
      </w:r>
      <w:r>
        <w:rPr>
          <w:rFonts w:ascii="David" w:hAnsi="David" w:hint="cs"/>
          <w:rtl/>
        </w:rPr>
        <w:t>150</w:t>
      </w:r>
      <w:r w:rsidRPr="009C262B">
        <w:rPr>
          <w:rFonts w:ascii="David" w:hAnsi="David"/>
          <w:rtl/>
        </w:rPr>
        <w:t xml:space="preserve"> ימי מאסר תמורתו. הקנס ישולם ב-</w:t>
      </w:r>
      <w:r>
        <w:rPr>
          <w:rFonts w:ascii="David" w:hAnsi="David" w:hint="cs"/>
          <w:rtl/>
        </w:rPr>
        <w:t>10</w:t>
      </w:r>
      <w:r w:rsidRPr="009C262B">
        <w:rPr>
          <w:rFonts w:ascii="David" w:hAnsi="David"/>
          <w:rtl/>
        </w:rPr>
        <w:t xml:space="preserve"> שיעורים שווים ורצופים החל מיום 15.</w:t>
      </w:r>
      <w:r>
        <w:rPr>
          <w:rFonts w:ascii="David" w:hAnsi="David" w:hint="cs"/>
          <w:rtl/>
        </w:rPr>
        <w:t>10</w:t>
      </w:r>
      <w:r w:rsidRPr="009C262B">
        <w:rPr>
          <w:rFonts w:ascii="David" w:hAnsi="David"/>
          <w:rtl/>
        </w:rPr>
        <w:t>.20</w:t>
      </w:r>
      <w:r w:rsidR="005F3EE3">
        <w:rPr>
          <w:rFonts w:ascii="David" w:hAnsi="David"/>
          <w:rtl/>
        </w:rPr>
        <w:t xml:space="preserve"> </w:t>
      </w:r>
      <w:r w:rsidRPr="009C262B">
        <w:rPr>
          <w:rFonts w:ascii="David" w:hAnsi="David"/>
          <w:rtl/>
        </w:rPr>
        <w:t xml:space="preserve"> ובכל 15 לחודש שלאחר מכן. לא יועבר אחד התשלומים במועד – תעמוד הי</w:t>
      </w:r>
      <w:r>
        <w:rPr>
          <w:rFonts w:ascii="David" w:hAnsi="David" w:hint="cs"/>
          <w:rtl/>
        </w:rPr>
        <w:t>י</w:t>
      </w:r>
      <w:r w:rsidRPr="009C262B">
        <w:rPr>
          <w:rFonts w:ascii="David" w:hAnsi="David"/>
          <w:rtl/>
        </w:rPr>
        <w:t>תרה לפירעון מידי;</w:t>
      </w:r>
    </w:p>
    <w:p w14:paraId="60C6BB5B" w14:textId="77777777" w:rsidR="007A53C0" w:rsidRPr="009C262B" w:rsidRDefault="007A53C0" w:rsidP="007A53C0">
      <w:pPr>
        <w:spacing w:line="360" w:lineRule="auto"/>
        <w:ind w:left="720" w:hanging="720"/>
        <w:jc w:val="both"/>
        <w:rPr>
          <w:rFonts w:ascii="David" w:hAnsi="David"/>
          <w:rtl/>
        </w:rPr>
      </w:pPr>
      <w:r w:rsidRPr="009C262B">
        <w:rPr>
          <w:rFonts w:ascii="David" w:hAnsi="David"/>
          <w:rtl/>
        </w:rPr>
        <w:t>ו.</w:t>
      </w:r>
      <w:r w:rsidR="005F3EE3">
        <w:rPr>
          <w:rFonts w:ascii="David" w:hAnsi="David"/>
          <w:rtl/>
        </w:rPr>
        <w:t xml:space="preserve">         </w:t>
      </w:r>
      <w:r w:rsidRPr="009C262B">
        <w:rPr>
          <w:rFonts w:ascii="David" w:hAnsi="David"/>
          <w:rtl/>
        </w:rPr>
        <w:t xml:space="preserve"> נשק ותחמושת – יחולטו/יושמדו בהתאם להחלטת התביעה הכללית.</w:t>
      </w:r>
    </w:p>
    <w:p w14:paraId="430E775D" w14:textId="77777777" w:rsidR="007A53C0" w:rsidRPr="009C262B" w:rsidRDefault="007A53C0" w:rsidP="007A53C0">
      <w:pPr>
        <w:spacing w:line="360" w:lineRule="auto"/>
        <w:ind w:left="720" w:hanging="720"/>
        <w:jc w:val="both"/>
        <w:rPr>
          <w:rFonts w:ascii="David" w:hAnsi="David"/>
          <w:rtl/>
        </w:rPr>
      </w:pPr>
    </w:p>
    <w:p w14:paraId="1D05F471" w14:textId="77777777" w:rsidR="007A53C0" w:rsidRDefault="007A53C0" w:rsidP="007A53C0">
      <w:pPr>
        <w:spacing w:line="360" w:lineRule="auto"/>
        <w:ind w:left="720" w:hanging="720"/>
        <w:jc w:val="both"/>
        <w:rPr>
          <w:rFonts w:ascii="David" w:hAnsi="David"/>
          <w:rtl/>
        </w:rPr>
      </w:pPr>
      <w:r w:rsidRPr="009C262B">
        <w:rPr>
          <w:rFonts w:ascii="David" w:hAnsi="David"/>
          <w:rtl/>
        </w:rPr>
        <w:t>עותק גזר הדין יועבר לשירות המבחן למבוגרים.</w:t>
      </w:r>
    </w:p>
    <w:p w14:paraId="087F5BBC" w14:textId="77777777" w:rsidR="007A53C0" w:rsidRDefault="007A53C0" w:rsidP="007A53C0">
      <w:pPr>
        <w:spacing w:line="360" w:lineRule="auto"/>
        <w:ind w:left="720" w:hanging="720"/>
        <w:jc w:val="both"/>
        <w:rPr>
          <w:rFonts w:ascii="David" w:hAnsi="David"/>
          <w:rtl/>
        </w:rPr>
      </w:pPr>
    </w:p>
    <w:p w14:paraId="18EEF61E" w14:textId="77777777" w:rsidR="007A53C0" w:rsidRPr="009C262B" w:rsidRDefault="007A53C0" w:rsidP="007A53C0">
      <w:pPr>
        <w:spacing w:line="360" w:lineRule="auto"/>
        <w:ind w:left="720" w:hanging="720"/>
        <w:jc w:val="both"/>
        <w:rPr>
          <w:rFonts w:ascii="David" w:hAnsi="David"/>
          <w:rtl/>
        </w:rPr>
      </w:pPr>
      <w:r>
        <w:rPr>
          <w:rFonts w:ascii="David" w:hAnsi="David" w:hint="cs"/>
          <w:rtl/>
        </w:rPr>
        <w:t>הנאשם יתייצב לריצוי עונשו כעת.</w:t>
      </w:r>
    </w:p>
    <w:p w14:paraId="2264A6EE" w14:textId="77777777" w:rsidR="007A53C0" w:rsidRPr="009C262B" w:rsidRDefault="007A53C0" w:rsidP="007A53C0">
      <w:pPr>
        <w:spacing w:line="360" w:lineRule="auto"/>
        <w:ind w:left="720" w:hanging="720"/>
        <w:jc w:val="both"/>
        <w:rPr>
          <w:rFonts w:ascii="David" w:hAnsi="David"/>
          <w:rtl/>
        </w:rPr>
      </w:pPr>
    </w:p>
    <w:p w14:paraId="0A64BDA0" w14:textId="77777777" w:rsidR="007A53C0" w:rsidRPr="009C262B" w:rsidRDefault="007A53C0" w:rsidP="007A53C0">
      <w:pPr>
        <w:spacing w:line="360" w:lineRule="auto"/>
        <w:ind w:left="720" w:hanging="720"/>
        <w:jc w:val="both"/>
        <w:rPr>
          <w:rFonts w:ascii="David" w:hAnsi="David"/>
          <w:b/>
          <w:bCs/>
          <w:rtl/>
        </w:rPr>
      </w:pPr>
      <w:r w:rsidRPr="009C262B">
        <w:rPr>
          <w:rFonts w:ascii="David" w:hAnsi="David"/>
          <w:b/>
          <w:bCs/>
          <w:rtl/>
        </w:rPr>
        <w:t xml:space="preserve">הודעה זכות הערעור. </w:t>
      </w:r>
    </w:p>
    <w:p w14:paraId="55CB4956" w14:textId="77777777" w:rsidR="007A53C0" w:rsidRPr="009C262B" w:rsidRDefault="007A53C0" w:rsidP="007A53C0">
      <w:pPr>
        <w:rPr>
          <w:rFonts w:ascii="Calibri" w:hAnsi="Calibri" w:cs="Calibri"/>
          <w:sz w:val="22"/>
          <w:szCs w:val="22"/>
        </w:rPr>
      </w:pPr>
    </w:p>
    <w:p w14:paraId="72C95A81" w14:textId="77777777" w:rsidR="007A53C0" w:rsidRPr="005F3EE3" w:rsidRDefault="005F3EE3" w:rsidP="007A53C0">
      <w:pPr>
        <w:spacing w:line="360" w:lineRule="auto"/>
        <w:jc w:val="both"/>
        <w:rPr>
          <w:rFonts w:ascii="Arial" w:hAnsi="Arial"/>
          <w:color w:val="FFFFFF"/>
          <w:sz w:val="2"/>
          <w:szCs w:val="2"/>
          <w:rtl/>
        </w:rPr>
      </w:pPr>
      <w:r w:rsidRPr="005F3EE3">
        <w:rPr>
          <w:rFonts w:ascii="Arial" w:hAnsi="Arial"/>
          <w:color w:val="FFFFFF"/>
          <w:sz w:val="2"/>
          <w:szCs w:val="2"/>
          <w:rtl/>
        </w:rPr>
        <w:t>5129371</w:t>
      </w:r>
    </w:p>
    <w:p w14:paraId="31A20724" w14:textId="77777777" w:rsidR="007A53C0" w:rsidRPr="005F3EE3" w:rsidRDefault="005F3EE3" w:rsidP="007A53C0">
      <w:pPr>
        <w:spacing w:line="360" w:lineRule="auto"/>
        <w:jc w:val="both"/>
        <w:rPr>
          <w:rFonts w:ascii="Arial" w:hAnsi="Arial"/>
          <w:color w:val="FFFFFF"/>
          <w:sz w:val="2"/>
          <w:szCs w:val="2"/>
          <w:rtl/>
        </w:rPr>
      </w:pPr>
      <w:r w:rsidRPr="005F3EE3">
        <w:rPr>
          <w:rFonts w:ascii="Arial" w:hAnsi="Arial"/>
          <w:color w:val="FFFFFF"/>
          <w:sz w:val="2"/>
          <w:szCs w:val="2"/>
          <w:rtl/>
        </w:rPr>
        <w:t>54678313</w:t>
      </w:r>
    </w:p>
    <w:p w14:paraId="2FF8C8B8" w14:textId="77777777" w:rsidR="007A53C0" w:rsidRDefault="007A53C0" w:rsidP="007A53C0">
      <w:pPr>
        <w:spacing w:line="360" w:lineRule="auto"/>
        <w:jc w:val="both"/>
        <w:rPr>
          <w:rFonts w:ascii="Arial" w:hAnsi="Arial"/>
          <w:rtl/>
        </w:rPr>
      </w:pPr>
    </w:p>
    <w:p w14:paraId="7639101C" w14:textId="77777777" w:rsidR="007A53C0" w:rsidRPr="007944F8" w:rsidRDefault="00F26706" w:rsidP="007A53C0">
      <w:pPr>
        <w:spacing w:line="360" w:lineRule="auto"/>
        <w:jc w:val="both"/>
        <w:rPr>
          <w:rFonts w:ascii="Arial" w:hAnsi="Arial"/>
          <w:b/>
          <w:bCs/>
          <w:rtl/>
        </w:rPr>
      </w:pPr>
      <w:bookmarkStart w:id="7" w:name="Nitan"/>
      <w:r w:rsidRPr="007944F8">
        <w:rPr>
          <w:rFonts w:ascii="Arial" w:hAnsi="Arial"/>
          <w:b/>
          <w:bCs/>
          <w:color w:val="FFFFFF"/>
          <w:sz w:val="2"/>
          <w:szCs w:val="2"/>
          <w:rtl/>
        </w:rPr>
        <w:t>5129371</w:t>
      </w:r>
      <w:r w:rsidR="005F3EE3" w:rsidRPr="007944F8">
        <w:rPr>
          <w:rFonts w:ascii="Arial" w:hAnsi="Arial"/>
          <w:b/>
          <w:bCs/>
          <w:rtl/>
        </w:rPr>
        <w:t xml:space="preserve">ניתנה היום, ז' אב תש"פ, 28 יולי 2020, במעמד הצדדים. </w:t>
      </w:r>
      <w:bookmarkEnd w:id="7"/>
    </w:p>
    <w:p w14:paraId="062BF724" w14:textId="77777777" w:rsidR="005F3EE3" w:rsidRPr="00F26706" w:rsidRDefault="00F26706" w:rsidP="005F3EE3">
      <w:pPr>
        <w:rPr>
          <w:color w:val="FFFFFF"/>
          <w:sz w:val="2"/>
          <w:szCs w:val="2"/>
          <w:rtl/>
        </w:rPr>
      </w:pPr>
      <w:r w:rsidRPr="00F26706">
        <w:rPr>
          <w:color w:val="FFFFFF"/>
          <w:sz w:val="2"/>
          <w:szCs w:val="2"/>
          <w:rtl/>
        </w:rPr>
        <w:t>54678313</w:t>
      </w:r>
    </w:p>
    <w:p w14:paraId="5FB4C205" w14:textId="77777777" w:rsidR="005F3EE3" w:rsidRDefault="005F3EE3" w:rsidP="005F3EE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4841E85" w14:textId="77777777" w:rsidR="00F26706" w:rsidRPr="00F26706" w:rsidRDefault="00F26706" w:rsidP="00F26706">
      <w:pPr>
        <w:keepNext/>
        <w:rPr>
          <w:rFonts w:ascii="David" w:hAnsi="David" w:hint="cs"/>
          <w:color w:val="000000"/>
          <w:sz w:val="22"/>
          <w:szCs w:val="22"/>
          <w:rtl/>
        </w:rPr>
      </w:pPr>
    </w:p>
    <w:p w14:paraId="4B93B2F3" w14:textId="77777777" w:rsidR="00F26706" w:rsidRPr="00F26706" w:rsidRDefault="00F26706" w:rsidP="00F26706">
      <w:pPr>
        <w:keepNext/>
        <w:rPr>
          <w:rFonts w:ascii="David" w:hAnsi="David"/>
          <w:color w:val="000000"/>
          <w:sz w:val="22"/>
          <w:szCs w:val="22"/>
          <w:rtl/>
        </w:rPr>
      </w:pPr>
      <w:r w:rsidRPr="00F26706">
        <w:rPr>
          <w:rFonts w:ascii="David" w:hAnsi="David"/>
          <w:color w:val="000000"/>
          <w:sz w:val="22"/>
          <w:szCs w:val="22"/>
          <w:rtl/>
        </w:rPr>
        <w:t>רון סולקין 54678313-/</w:t>
      </w:r>
    </w:p>
    <w:p w14:paraId="7C44FDEC" w14:textId="77777777" w:rsidR="00F26706" w:rsidRPr="00F26706" w:rsidRDefault="00F26706" w:rsidP="00F26706">
      <w:pPr>
        <w:keepNext/>
        <w:rPr>
          <w:rFonts w:ascii="David" w:hAnsi="David"/>
          <w:color w:val="000000"/>
          <w:sz w:val="22"/>
          <w:szCs w:val="22"/>
          <w:rtl/>
        </w:rPr>
      </w:pPr>
      <w:r w:rsidRPr="00F26706">
        <w:rPr>
          <w:color w:val="000000"/>
          <w:u w:val="single"/>
          <w:rtl/>
        </w:rPr>
        <w:t>נוסח מסמך זה כפוף לשינויי ניסוח ועריכה</w:t>
      </w:r>
    </w:p>
    <w:p w14:paraId="7DCE4B47" w14:textId="77777777" w:rsidR="005F3EE3" w:rsidRPr="005F3EE3" w:rsidRDefault="005F3EE3" w:rsidP="00F26706">
      <w:pPr>
        <w:rPr>
          <w:rFonts w:hint="cs"/>
          <w:color w:val="0000FF"/>
          <w:u w:val="single"/>
        </w:rPr>
      </w:pPr>
    </w:p>
    <w:sectPr w:rsidR="005F3EE3" w:rsidRPr="005F3EE3" w:rsidSect="00F26706">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9D04A" w14:textId="77777777" w:rsidR="00ED31B2" w:rsidRDefault="00ED31B2" w:rsidP="006871F5">
      <w:r>
        <w:separator/>
      </w:r>
    </w:p>
  </w:endnote>
  <w:endnote w:type="continuationSeparator" w:id="0">
    <w:p w14:paraId="5EE2C88D" w14:textId="77777777" w:rsidR="00ED31B2" w:rsidRDefault="00ED31B2" w:rsidP="0068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FC32" w14:textId="77777777" w:rsidR="00F26706" w:rsidRDefault="00F26706" w:rsidP="00F267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808F922" w14:textId="77777777" w:rsidR="005F3EE3" w:rsidRPr="00F26706" w:rsidRDefault="00F26706" w:rsidP="00F26706">
    <w:pPr>
      <w:pStyle w:val="a5"/>
      <w:pBdr>
        <w:top w:val="single" w:sz="4" w:space="1" w:color="auto"/>
        <w:between w:val="single" w:sz="4" w:space="0" w:color="auto"/>
      </w:pBdr>
      <w:spacing w:after="60"/>
      <w:jc w:val="center"/>
      <w:rPr>
        <w:rFonts w:ascii="FrankRuehl" w:hAnsi="FrankRuehl" w:cs="FrankRuehl"/>
        <w:color w:val="000000"/>
      </w:rPr>
    </w:pPr>
    <w:r w:rsidRPr="00F267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6D3B3" w14:textId="77777777" w:rsidR="00F26706" w:rsidRDefault="00F26706" w:rsidP="00F26706">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33F76">
      <w:rPr>
        <w:rStyle w:val="a8"/>
        <w:rFonts w:ascii="FrankRuehl" w:hAnsi="FrankRuehl" w:cs="FrankRuehl"/>
        <w:noProof/>
        <w:rtl/>
      </w:rPr>
      <w:t>1</w:t>
    </w:r>
    <w:r>
      <w:rPr>
        <w:rStyle w:val="a8"/>
        <w:rFonts w:ascii="FrankRuehl" w:hAnsi="FrankRuehl" w:cs="FrankRuehl"/>
        <w:rtl/>
      </w:rPr>
      <w:fldChar w:fldCharType="end"/>
    </w:r>
  </w:p>
  <w:p w14:paraId="09A43AB2" w14:textId="77777777" w:rsidR="00A261CC" w:rsidRPr="00F26706" w:rsidRDefault="00F26706" w:rsidP="00F26706">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F26706">
      <w:rPr>
        <w:rStyle w:val="a8"/>
        <w:rFonts w:ascii="FrankRuehl" w:hAnsi="FrankRuehl" w:cs="FrankRuehl" w:hint="cs"/>
        <w:color w:val="000000"/>
      </w:rPr>
      <w:pict w14:anchorId="1BB90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04CEB" w14:textId="77777777" w:rsidR="00ED31B2" w:rsidRDefault="00ED31B2" w:rsidP="006871F5">
      <w:r>
        <w:separator/>
      </w:r>
    </w:p>
  </w:footnote>
  <w:footnote w:type="continuationSeparator" w:id="0">
    <w:p w14:paraId="1C4D2E01" w14:textId="77777777" w:rsidR="00ED31B2" w:rsidRDefault="00ED31B2" w:rsidP="00687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0EADD" w14:textId="77777777" w:rsidR="005F3EE3" w:rsidRPr="00F26706" w:rsidRDefault="00F26706" w:rsidP="00F267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23707-03-19</w:t>
    </w:r>
    <w:r>
      <w:rPr>
        <w:rFonts w:ascii="David" w:hAnsi="David"/>
        <w:color w:val="000000"/>
        <w:sz w:val="22"/>
        <w:szCs w:val="22"/>
        <w:rtl/>
      </w:rPr>
      <w:tab/>
      <w:t xml:space="preserve"> מדינת ישראל  נ' ריאד בן דיאב עתאיקה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1B097" w14:textId="77777777" w:rsidR="005F3EE3" w:rsidRPr="00F26706" w:rsidRDefault="00F26706" w:rsidP="00F267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23707-03-19</w:t>
    </w:r>
    <w:r>
      <w:rPr>
        <w:rFonts w:ascii="David" w:hAnsi="David"/>
        <w:color w:val="000000"/>
        <w:sz w:val="22"/>
        <w:szCs w:val="22"/>
        <w:rtl/>
      </w:rPr>
      <w:tab/>
      <w:t xml:space="preserve"> מדינת ישראל  נ' ריאד בן דיאב עתאיקה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F5CC6"/>
    <w:multiLevelType w:val="hybridMultilevel"/>
    <w:tmpl w:val="B658D28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18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53C0"/>
    <w:rsid w:val="00433F76"/>
    <w:rsid w:val="005F3EE3"/>
    <w:rsid w:val="006871F5"/>
    <w:rsid w:val="006F041F"/>
    <w:rsid w:val="007352B2"/>
    <w:rsid w:val="00766364"/>
    <w:rsid w:val="007944F8"/>
    <w:rsid w:val="007A53C0"/>
    <w:rsid w:val="0088760D"/>
    <w:rsid w:val="009869D2"/>
    <w:rsid w:val="009C541E"/>
    <w:rsid w:val="00A261CC"/>
    <w:rsid w:val="00C501AB"/>
    <w:rsid w:val="00ED31B2"/>
    <w:rsid w:val="00EE1467"/>
    <w:rsid w:val="00F267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073ADB"/>
  <w15:chartTrackingRefBased/>
  <w15:docId w15:val="{DB00AC93-177C-4094-B6C0-79ACB33C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53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53C0"/>
    <w:pPr>
      <w:tabs>
        <w:tab w:val="center" w:pos="4153"/>
        <w:tab w:val="right" w:pos="8306"/>
      </w:tabs>
    </w:pPr>
  </w:style>
  <w:style w:type="character" w:customStyle="1" w:styleId="a4">
    <w:name w:val="כותרת עליונה תו"/>
    <w:link w:val="a3"/>
    <w:rsid w:val="007A53C0"/>
    <w:rPr>
      <w:rFonts w:ascii="Times New Roman" w:eastAsia="Times New Roman" w:hAnsi="Times New Roman" w:cs="David"/>
      <w:sz w:val="24"/>
      <w:szCs w:val="24"/>
    </w:rPr>
  </w:style>
  <w:style w:type="paragraph" w:styleId="a5">
    <w:name w:val="footer"/>
    <w:basedOn w:val="a"/>
    <w:link w:val="a6"/>
    <w:rsid w:val="007A53C0"/>
    <w:pPr>
      <w:tabs>
        <w:tab w:val="center" w:pos="4153"/>
        <w:tab w:val="right" w:pos="8306"/>
      </w:tabs>
    </w:pPr>
  </w:style>
  <w:style w:type="character" w:customStyle="1" w:styleId="a6">
    <w:name w:val="כותרת תחתונה תו"/>
    <w:link w:val="a5"/>
    <w:rsid w:val="007A53C0"/>
    <w:rPr>
      <w:rFonts w:ascii="Times New Roman" w:eastAsia="Times New Roman" w:hAnsi="Times New Roman" w:cs="David"/>
      <w:sz w:val="24"/>
      <w:szCs w:val="24"/>
    </w:rPr>
  </w:style>
  <w:style w:type="table" w:styleId="a7">
    <w:name w:val="Table Grid"/>
    <w:basedOn w:val="a1"/>
    <w:rsid w:val="007A53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53C0"/>
    <w:rPr>
      <w:noProof w:val="0"/>
    </w:rPr>
  </w:style>
  <w:style w:type="paragraph" w:customStyle="1" w:styleId="ListParagraph">
    <w:name w:val="List Paragraph"/>
    <w:basedOn w:val="a"/>
    <w:qFormat/>
    <w:rsid w:val="007A53C0"/>
    <w:pPr>
      <w:ind w:left="720"/>
      <w:contextualSpacing/>
    </w:pPr>
  </w:style>
  <w:style w:type="character" w:styleId="a9">
    <w:name w:val="line number"/>
    <w:rsid w:val="007A53C0"/>
  </w:style>
  <w:style w:type="character" w:styleId="Hyperlink">
    <w:name w:val="Hyperlink"/>
    <w:rsid w:val="005F3EE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52404" TargetMode="External"/><Relationship Id="rId26" Type="http://schemas.openxmlformats.org/officeDocument/2006/relationships/hyperlink" Target="http://www.nevo.co.il/case/21778276" TargetMode="External"/><Relationship Id="rId39" Type="http://schemas.openxmlformats.org/officeDocument/2006/relationships/header" Target="header1.xml"/><Relationship Id="rId21" Type="http://schemas.openxmlformats.org/officeDocument/2006/relationships/hyperlink" Target="http://www.nevo.co.il/case/22001830"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6913730" TargetMode="External"/><Relationship Id="rId20" Type="http://schemas.openxmlformats.org/officeDocument/2006/relationships/hyperlink" Target="http://www.nevo.co.il/case/22112345" TargetMode="External"/><Relationship Id="rId29" Type="http://schemas.openxmlformats.org/officeDocument/2006/relationships/hyperlink" Target="http://www.nevo.co.il/case/2130344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1567481" TargetMode="External"/><Relationship Id="rId37" Type="http://schemas.openxmlformats.org/officeDocument/2006/relationships/hyperlink" Target="http://www.nevo.co.il/law/70301/18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592351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6000182" TargetMode="External"/><Relationship Id="rId31" Type="http://schemas.openxmlformats.org/officeDocument/2006/relationships/hyperlink" Target="http://www.nevo.co.il/case/2552605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2607175" TargetMode="External"/><Relationship Id="rId27" Type="http://schemas.openxmlformats.org/officeDocument/2006/relationships/hyperlink" Target="http://www.nevo.co.il/case/25623200" TargetMode="External"/><Relationship Id="rId30" Type="http://schemas.openxmlformats.org/officeDocument/2006/relationships/hyperlink" Target="http://www.nevo.co.il/case/23588441" TargetMode="External"/><Relationship Id="rId35" Type="http://schemas.openxmlformats.org/officeDocument/2006/relationships/hyperlink" Target="http://www.nevo.co.il/law/70301/144" TargetMode="External"/><Relationship Id="rId43" Type="http://schemas.openxmlformats.org/officeDocument/2006/relationships/fontTable" Target="fontTable.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779149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3485</Words>
  <Characters>17427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20871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3670135</vt:i4>
      </vt:variant>
      <vt:variant>
        <vt:i4>75</vt:i4>
      </vt:variant>
      <vt:variant>
        <vt:i4>0</vt:i4>
      </vt:variant>
      <vt:variant>
        <vt:i4>5</vt:i4>
      </vt:variant>
      <vt:variant>
        <vt:lpwstr>http://www.nevo.co.il/case/21567481</vt:lpwstr>
      </vt:variant>
      <vt:variant>
        <vt:lpwstr/>
      </vt:variant>
      <vt:variant>
        <vt:i4>3407987</vt:i4>
      </vt:variant>
      <vt:variant>
        <vt:i4>72</vt:i4>
      </vt:variant>
      <vt:variant>
        <vt:i4>0</vt:i4>
      </vt:variant>
      <vt:variant>
        <vt:i4>5</vt:i4>
      </vt:variant>
      <vt:variant>
        <vt:lpwstr>http://www.nevo.co.il/case/25526059</vt:lpwstr>
      </vt:variant>
      <vt:variant>
        <vt:lpwstr/>
      </vt:variant>
      <vt:variant>
        <vt:i4>3866747</vt:i4>
      </vt:variant>
      <vt:variant>
        <vt:i4>69</vt:i4>
      </vt:variant>
      <vt:variant>
        <vt:i4>0</vt:i4>
      </vt:variant>
      <vt:variant>
        <vt:i4>5</vt:i4>
      </vt:variant>
      <vt:variant>
        <vt:lpwstr>http://www.nevo.co.il/case/23588441</vt:lpwstr>
      </vt:variant>
      <vt:variant>
        <vt:lpwstr/>
      </vt:variant>
      <vt:variant>
        <vt:i4>3539057</vt:i4>
      </vt:variant>
      <vt:variant>
        <vt:i4>66</vt:i4>
      </vt:variant>
      <vt:variant>
        <vt:i4>0</vt:i4>
      </vt:variant>
      <vt:variant>
        <vt:i4>5</vt:i4>
      </vt:variant>
      <vt:variant>
        <vt:lpwstr>http://www.nevo.co.il/case/21303448</vt:lpwstr>
      </vt:variant>
      <vt:variant>
        <vt:lpwstr/>
      </vt:variant>
      <vt:variant>
        <vt:i4>3735670</vt:i4>
      </vt:variant>
      <vt:variant>
        <vt:i4>63</vt:i4>
      </vt:variant>
      <vt:variant>
        <vt:i4>0</vt:i4>
      </vt:variant>
      <vt:variant>
        <vt:i4>5</vt:i4>
      </vt:variant>
      <vt:variant>
        <vt:lpwstr>http://www.nevo.co.il/case/25923515</vt:lpwstr>
      </vt:variant>
      <vt:variant>
        <vt:lpwstr/>
      </vt:variant>
      <vt:variant>
        <vt:i4>3604593</vt:i4>
      </vt:variant>
      <vt:variant>
        <vt:i4>60</vt:i4>
      </vt:variant>
      <vt:variant>
        <vt:i4>0</vt:i4>
      </vt:variant>
      <vt:variant>
        <vt:i4>5</vt:i4>
      </vt:variant>
      <vt:variant>
        <vt:lpwstr>http://www.nevo.co.il/case/25623200</vt:lpwstr>
      </vt:variant>
      <vt:variant>
        <vt:lpwstr/>
      </vt:variant>
      <vt:variant>
        <vt:i4>3801200</vt:i4>
      </vt:variant>
      <vt:variant>
        <vt:i4>57</vt:i4>
      </vt:variant>
      <vt:variant>
        <vt:i4>0</vt:i4>
      </vt:variant>
      <vt:variant>
        <vt:i4>5</vt:i4>
      </vt:variant>
      <vt:variant>
        <vt:lpwstr>http://www.nevo.co.il/case/21778276</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3407991</vt:i4>
      </vt:variant>
      <vt:variant>
        <vt:i4>45</vt:i4>
      </vt:variant>
      <vt:variant>
        <vt:i4>0</vt:i4>
      </vt:variant>
      <vt:variant>
        <vt:i4>5</vt:i4>
      </vt:variant>
      <vt:variant>
        <vt:lpwstr>http://www.nevo.co.il/case/22607175</vt:lpwstr>
      </vt:variant>
      <vt:variant>
        <vt:lpwstr/>
      </vt:variant>
      <vt:variant>
        <vt:i4>3145854</vt:i4>
      </vt:variant>
      <vt:variant>
        <vt:i4>42</vt:i4>
      </vt:variant>
      <vt:variant>
        <vt:i4>0</vt:i4>
      </vt:variant>
      <vt:variant>
        <vt:i4>5</vt:i4>
      </vt:variant>
      <vt:variant>
        <vt:lpwstr>http://www.nevo.co.il/case/22001830</vt:lpwstr>
      </vt:variant>
      <vt:variant>
        <vt:lpwstr/>
      </vt:variant>
      <vt:variant>
        <vt:i4>3473524</vt:i4>
      </vt:variant>
      <vt:variant>
        <vt:i4>39</vt:i4>
      </vt:variant>
      <vt:variant>
        <vt:i4>0</vt:i4>
      </vt:variant>
      <vt:variant>
        <vt:i4>5</vt:i4>
      </vt:variant>
      <vt:variant>
        <vt:lpwstr>http://www.nevo.co.il/case/22112345</vt:lpwstr>
      </vt:variant>
      <vt:variant>
        <vt:lpwstr/>
      </vt:variant>
      <vt:variant>
        <vt:i4>3473532</vt:i4>
      </vt:variant>
      <vt:variant>
        <vt:i4>36</vt:i4>
      </vt:variant>
      <vt:variant>
        <vt:i4>0</vt:i4>
      </vt:variant>
      <vt:variant>
        <vt:i4>5</vt:i4>
      </vt:variant>
      <vt:variant>
        <vt:lpwstr>http://www.nevo.co.il/case/6000182</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23707</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ריאד בן דיאב עתאיקה</vt:lpwstr>
  </property>
  <property fmtid="{D5CDD505-2E9C-101B-9397-08002B2CF9AE}" pid="10" name="LAWYER">
    <vt:lpwstr>אפרת צרפתי;טלי זדה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20200728</vt:lpwstr>
  </property>
  <property fmtid="{D5CDD505-2E9C-101B-9397-08002B2CF9AE}" pid="14" name="TYPE_N_DATE">
    <vt:lpwstr>38020200728</vt:lpwstr>
  </property>
  <property fmtid="{D5CDD505-2E9C-101B-9397-08002B2CF9AE}" pid="15" name="WORDNUMPAGES">
    <vt:lpwstr>12</vt:lpwstr>
  </property>
  <property fmtid="{D5CDD505-2E9C-101B-9397-08002B2CF9AE}" pid="16" name="TYPE_ABS_DATE">
    <vt:lpwstr>380120200728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16913730;7791493:2;5852404;6000182;22112345;22001830;22607175;21778276;25623200;25923515;21303448;23588441;25526059;21567481</vt:lpwstr>
  </property>
  <property fmtid="{D5CDD505-2E9C-101B-9397-08002B2CF9AE}" pid="36" name="LAWLISTTMP1">
    <vt:lpwstr>70301/144.a;144.b;144:2;186</vt:lpwstr>
  </property>
  <property fmtid="{D5CDD505-2E9C-101B-9397-08002B2CF9AE}" pid="37" name="NOSE1ID">
    <vt:lpwstr>77;77</vt:lpwstr>
  </property>
  <property fmtid="{D5CDD505-2E9C-101B-9397-08002B2CF9AE}" pid="38" name="NOSE2ID">
    <vt:lpwstr>1446;1443</vt:lpwstr>
  </property>
  <property fmtid="{D5CDD505-2E9C-101B-9397-08002B2CF9AE}" pid="39" name="NOSE3ID">
    <vt:lpwstr>13800;8868</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עבירות</vt:lpwstr>
  </property>
  <property fmtid="{D5CDD505-2E9C-101B-9397-08002B2CF9AE}" pid="45" name="NOSE32">
    <vt:lpwstr>נשק</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20200819</vt:lpwstr>
  </property>
  <property fmtid="{D5CDD505-2E9C-101B-9397-08002B2CF9AE}" pid="71" name="METAKZER">
    <vt:lpwstr>שירי</vt:lpwstr>
  </property>
</Properties>
</file>