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F2270" w:rsidRPr="00A67C46" w14:paraId="49A12C29" w14:textId="77777777" w:rsidTr="000D65AF">
        <w:trPr>
          <w:trHeight w:hRule="exact" w:val="418"/>
          <w:jc w:val="center"/>
        </w:trPr>
        <w:tc>
          <w:tcPr>
            <w:tcW w:w="8721" w:type="dxa"/>
            <w:gridSpan w:val="2"/>
          </w:tcPr>
          <w:p w14:paraId="283663D8" w14:textId="77777777" w:rsidR="004F2270" w:rsidRPr="00A67C46" w:rsidRDefault="004F2270" w:rsidP="00100546">
            <w:pPr>
              <w:pStyle w:val="a3"/>
              <w:jc w:val="center"/>
              <w:rPr>
                <w:rFonts w:ascii="Tahoma" w:hAnsi="Tahoma" w:cs="Tahoma"/>
                <w:color w:val="000080"/>
                <w:rtl/>
              </w:rPr>
            </w:pPr>
            <w:bookmarkStart w:id="0" w:name="LastJudge"/>
            <w:r w:rsidRPr="00A67C46">
              <w:rPr>
                <w:rFonts w:ascii="David" w:hAnsi="David"/>
                <w:b/>
                <w:bCs/>
                <w:color w:val="000080"/>
                <w:sz w:val="28"/>
                <w:szCs w:val="28"/>
                <w:rtl/>
              </w:rPr>
              <w:t>בית משפט השלום בכפר סבא</w:t>
            </w:r>
          </w:p>
        </w:tc>
      </w:tr>
      <w:tr w:rsidR="004F2270" w:rsidRPr="00A67C46" w14:paraId="79F161B1" w14:textId="77777777" w:rsidTr="000D65AF">
        <w:trPr>
          <w:trHeight w:val="337"/>
          <w:jc w:val="center"/>
        </w:trPr>
        <w:tc>
          <w:tcPr>
            <w:tcW w:w="5055" w:type="dxa"/>
          </w:tcPr>
          <w:p w14:paraId="472800CD" w14:textId="77777777" w:rsidR="004F2270" w:rsidRPr="00A67C46" w:rsidRDefault="004F2270" w:rsidP="00100546">
            <w:pPr>
              <w:rPr>
                <w:rFonts w:cs="FrankRuehl"/>
                <w:sz w:val="28"/>
                <w:szCs w:val="28"/>
                <w:rtl/>
              </w:rPr>
            </w:pPr>
            <w:r w:rsidRPr="00A67C46">
              <w:rPr>
                <w:rFonts w:cs="FrankRuehl"/>
                <w:sz w:val="28"/>
                <w:szCs w:val="28"/>
                <w:rtl/>
              </w:rPr>
              <w:t>ת"פ</w:t>
            </w:r>
            <w:r w:rsidRPr="00A67C46">
              <w:rPr>
                <w:rFonts w:cs="FrankRuehl" w:hint="cs"/>
                <w:sz w:val="28"/>
                <w:szCs w:val="28"/>
                <w:rtl/>
              </w:rPr>
              <w:t xml:space="preserve"> </w:t>
            </w:r>
            <w:hyperlink r:id="rId6" w:history="1">
              <w:r w:rsidR="000E1AD1" w:rsidRPr="000E1AD1">
                <w:rPr>
                  <w:rFonts w:cs="FrankRuehl"/>
                  <w:color w:val="0000FF"/>
                  <w:sz w:val="28"/>
                  <w:szCs w:val="28"/>
                  <w:u w:val="single"/>
                  <w:rtl/>
                </w:rPr>
                <w:t xml:space="preserve">54418-06-19 </w:t>
              </w:r>
            </w:hyperlink>
            <w:r w:rsidRPr="00A67C46">
              <w:rPr>
                <w:rFonts w:cs="FrankRuehl" w:hint="cs"/>
                <w:sz w:val="28"/>
                <w:szCs w:val="28"/>
                <w:rtl/>
              </w:rPr>
              <w:t xml:space="preserve"> </w:t>
            </w:r>
            <w:r w:rsidRPr="00A67C46">
              <w:rPr>
                <w:rFonts w:cs="FrankRuehl"/>
                <w:sz w:val="28"/>
                <w:szCs w:val="28"/>
                <w:rtl/>
              </w:rPr>
              <w:t>מדינת ישראל נ' מצארווה</w:t>
            </w:r>
          </w:p>
          <w:p w14:paraId="64B3A57E" w14:textId="77777777" w:rsidR="004F2270" w:rsidRPr="00A67C46" w:rsidRDefault="004F2270" w:rsidP="00100546">
            <w:pPr>
              <w:pStyle w:val="a3"/>
              <w:rPr>
                <w:rFonts w:cs="FrankRuehl"/>
                <w:sz w:val="28"/>
                <w:szCs w:val="28"/>
                <w:rtl/>
              </w:rPr>
            </w:pPr>
          </w:p>
        </w:tc>
        <w:tc>
          <w:tcPr>
            <w:tcW w:w="3666" w:type="dxa"/>
          </w:tcPr>
          <w:p w14:paraId="5AE0B7A0" w14:textId="77777777" w:rsidR="004F2270" w:rsidRPr="00A67C46" w:rsidRDefault="004F2270" w:rsidP="00100546">
            <w:pPr>
              <w:pStyle w:val="a3"/>
              <w:jc w:val="right"/>
              <w:rPr>
                <w:rFonts w:cs="FrankRuehl"/>
                <w:sz w:val="28"/>
                <w:szCs w:val="28"/>
                <w:rtl/>
              </w:rPr>
            </w:pPr>
          </w:p>
        </w:tc>
      </w:tr>
    </w:tbl>
    <w:p w14:paraId="3C3DCB12" w14:textId="77777777" w:rsidR="004F2270" w:rsidRPr="00A67C46" w:rsidRDefault="004F2270" w:rsidP="004F2270">
      <w:pPr>
        <w:pStyle w:val="a3"/>
        <w:jc w:val="right"/>
        <w:rPr>
          <w:b/>
          <w:bCs/>
          <w:rtl/>
        </w:rPr>
      </w:pPr>
      <w:r w:rsidRPr="00A67C46">
        <w:rPr>
          <w:rFonts w:hint="cs"/>
          <w:rtl/>
        </w:rPr>
        <w:t xml:space="preserve"> </w:t>
      </w:r>
      <w:r w:rsidRPr="00A67C46">
        <w:rPr>
          <w:rFonts w:hint="cs"/>
          <w:b/>
          <w:bCs/>
          <w:rtl/>
        </w:rPr>
        <w:t>7.4.21</w:t>
      </w:r>
    </w:p>
    <w:p w14:paraId="29A4507A" w14:textId="77777777" w:rsidR="004F2270" w:rsidRPr="00A67C46" w:rsidRDefault="004F2270" w:rsidP="004F2270">
      <w:pPr>
        <w:spacing w:line="360" w:lineRule="auto"/>
        <w:rPr>
          <w:rFonts w:ascii="David" w:hAnsi="David"/>
          <w:rtl/>
        </w:rPr>
      </w:pPr>
    </w:p>
    <w:p w14:paraId="1FB0111E" w14:textId="77777777" w:rsidR="004F2270" w:rsidRPr="00A67C46" w:rsidRDefault="004F2270" w:rsidP="004F2270">
      <w:pPr>
        <w:spacing w:line="360" w:lineRule="auto"/>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4F2270" w:rsidRPr="00A67C46" w14:paraId="61053F38" w14:textId="77777777" w:rsidTr="004F2270">
        <w:trPr>
          <w:trHeight w:val="295"/>
          <w:jc w:val="center"/>
        </w:trPr>
        <w:tc>
          <w:tcPr>
            <w:tcW w:w="923" w:type="dxa"/>
            <w:tcBorders>
              <w:top w:val="nil"/>
              <w:left w:val="nil"/>
              <w:bottom w:val="nil"/>
              <w:right w:val="nil"/>
            </w:tcBorders>
            <w:shd w:val="clear" w:color="auto" w:fill="auto"/>
          </w:tcPr>
          <w:p w14:paraId="408D7999" w14:textId="77777777" w:rsidR="004F2270" w:rsidRPr="00A67C46" w:rsidRDefault="004F2270" w:rsidP="004F2270">
            <w:pPr>
              <w:spacing w:line="360" w:lineRule="auto"/>
              <w:jc w:val="both"/>
              <w:rPr>
                <w:rFonts w:ascii="David" w:hAnsi="David"/>
                <w:b/>
                <w:bCs/>
                <w:sz w:val="28"/>
                <w:szCs w:val="28"/>
              </w:rPr>
            </w:pPr>
            <w:r w:rsidRPr="00A67C46">
              <w:rPr>
                <w:rFonts w:ascii="David" w:hAnsi="David"/>
                <w:b/>
                <w:bCs/>
                <w:sz w:val="28"/>
                <w:szCs w:val="28"/>
                <w:rtl/>
              </w:rPr>
              <w:t xml:space="preserve">לפני </w:t>
            </w:r>
          </w:p>
        </w:tc>
        <w:tc>
          <w:tcPr>
            <w:tcW w:w="7897" w:type="dxa"/>
            <w:tcBorders>
              <w:top w:val="nil"/>
              <w:left w:val="nil"/>
              <w:bottom w:val="nil"/>
              <w:right w:val="nil"/>
            </w:tcBorders>
            <w:shd w:val="clear" w:color="auto" w:fill="auto"/>
          </w:tcPr>
          <w:p w14:paraId="0E7ECA49" w14:textId="77777777" w:rsidR="004F2270" w:rsidRPr="00A67C46" w:rsidRDefault="004F2270" w:rsidP="004F2270">
            <w:pPr>
              <w:spacing w:line="360" w:lineRule="auto"/>
              <w:rPr>
                <w:rFonts w:ascii="David" w:hAnsi="David"/>
                <w:b/>
                <w:bCs/>
                <w:sz w:val="28"/>
                <w:szCs w:val="28"/>
                <w:rtl/>
              </w:rPr>
            </w:pPr>
            <w:r w:rsidRPr="00A67C46">
              <w:rPr>
                <w:rFonts w:ascii="David" w:hAnsi="David"/>
                <w:b/>
                <w:bCs/>
                <w:sz w:val="28"/>
                <w:szCs w:val="28"/>
                <w:rtl/>
              </w:rPr>
              <w:t>כבוד השופט  אביב שרון</w:t>
            </w:r>
          </w:p>
          <w:p w14:paraId="312314FB" w14:textId="77777777" w:rsidR="004F2270" w:rsidRPr="00A67C46" w:rsidRDefault="004F2270" w:rsidP="004F2270">
            <w:pPr>
              <w:spacing w:line="360" w:lineRule="auto"/>
              <w:jc w:val="both"/>
              <w:rPr>
                <w:rFonts w:ascii="David" w:hAnsi="David"/>
                <w:b/>
                <w:bCs/>
                <w:rtl/>
              </w:rPr>
            </w:pPr>
          </w:p>
          <w:p w14:paraId="29E8BF72" w14:textId="77777777" w:rsidR="004F2270" w:rsidRPr="00A67C46" w:rsidRDefault="004F2270" w:rsidP="004F2270">
            <w:pPr>
              <w:spacing w:line="360" w:lineRule="auto"/>
              <w:jc w:val="both"/>
              <w:rPr>
                <w:rFonts w:ascii="David" w:hAnsi="David"/>
                <w:b/>
                <w:bCs/>
              </w:rPr>
            </w:pPr>
          </w:p>
        </w:tc>
      </w:tr>
    </w:tbl>
    <w:p w14:paraId="21573A23" w14:textId="77777777" w:rsidR="004F2270" w:rsidRPr="00A67C46" w:rsidRDefault="004F2270" w:rsidP="004F2270">
      <w:pPr>
        <w:spacing w:line="360" w:lineRule="auto"/>
        <w:rPr>
          <w:rFonts w:ascii="David" w:hAnsi="David"/>
          <w:b/>
          <w:bCs/>
          <w:rtl/>
        </w:rPr>
      </w:pPr>
      <w:bookmarkStart w:id="1" w:name="FirstAppellant"/>
      <w:r w:rsidRPr="00A67C46">
        <w:rPr>
          <w:rFonts w:ascii="David" w:hAnsi="David" w:hint="cs"/>
          <w:b/>
          <w:bCs/>
          <w:rtl/>
        </w:rPr>
        <w:t>בעניין</w:t>
      </w:r>
      <w:bookmarkEnd w:id="1"/>
      <w:r w:rsidRPr="00A67C46">
        <w:rPr>
          <w:rFonts w:ascii="David" w:hAnsi="David" w:hint="cs"/>
          <w:b/>
          <w:bCs/>
          <w:rtl/>
        </w:rPr>
        <w:t>:</w:t>
      </w:r>
      <w:r w:rsidRPr="00A67C46">
        <w:rPr>
          <w:rFonts w:ascii="David" w:hAnsi="David"/>
          <w:b/>
          <w:bCs/>
          <w:rtl/>
        </w:rPr>
        <w:tab/>
      </w:r>
      <w:r w:rsidRPr="00A67C46">
        <w:rPr>
          <w:rFonts w:ascii="David" w:hAnsi="David" w:hint="cs"/>
          <w:b/>
          <w:bCs/>
          <w:rtl/>
        </w:rPr>
        <w:t xml:space="preserve">מדינת ישראל </w:t>
      </w:r>
      <w:r w:rsidRPr="00A67C46">
        <w:rPr>
          <w:rFonts w:ascii="David" w:hAnsi="David"/>
          <w:b/>
          <w:bCs/>
          <w:rtl/>
        </w:rPr>
        <w:t>–</w:t>
      </w:r>
      <w:r w:rsidRPr="00A67C46">
        <w:rPr>
          <w:rFonts w:ascii="David" w:hAnsi="David" w:hint="cs"/>
          <w:b/>
          <w:bCs/>
          <w:rtl/>
        </w:rPr>
        <w:t xml:space="preserve"> פרקליטות מחוז מרכז (פלילי)</w:t>
      </w:r>
      <w:r w:rsidRPr="00A67C46">
        <w:rPr>
          <w:rFonts w:ascii="David" w:hAnsi="David"/>
          <w:b/>
          <w:bCs/>
          <w:rtl/>
        </w:rPr>
        <w:tab/>
      </w:r>
      <w:r w:rsidRPr="00A67C46">
        <w:rPr>
          <w:rFonts w:ascii="David" w:hAnsi="David" w:hint="cs"/>
          <w:b/>
          <w:bCs/>
          <w:rtl/>
        </w:rPr>
        <w:t>המאשימה</w:t>
      </w:r>
    </w:p>
    <w:p w14:paraId="2A5E0EAF" w14:textId="77777777" w:rsidR="004F2270" w:rsidRPr="00A67C46" w:rsidRDefault="004F2270" w:rsidP="004F2270">
      <w:pPr>
        <w:spacing w:line="360" w:lineRule="auto"/>
        <w:rPr>
          <w:rFonts w:ascii="David" w:hAnsi="David"/>
          <w:rtl/>
        </w:rPr>
      </w:pPr>
      <w:r w:rsidRPr="00A67C46">
        <w:rPr>
          <w:rFonts w:ascii="David" w:hAnsi="David"/>
          <w:rtl/>
        </w:rPr>
        <w:tab/>
      </w:r>
      <w:r w:rsidRPr="00A67C46">
        <w:rPr>
          <w:rFonts w:ascii="David" w:hAnsi="David"/>
          <w:rtl/>
        </w:rPr>
        <w:tab/>
      </w:r>
      <w:r w:rsidRPr="00A67C46">
        <w:rPr>
          <w:rFonts w:ascii="David" w:hAnsi="David" w:hint="cs"/>
          <w:rtl/>
        </w:rPr>
        <w:t xml:space="preserve">ע"י </w:t>
      </w:r>
      <w:bookmarkStart w:id="2" w:name="FirstLawyer"/>
      <w:r w:rsidRPr="00A67C46">
        <w:rPr>
          <w:rFonts w:ascii="David" w:hAnsi="David" w:hint="cs"/>
          <w:rtl/>
        </w:rPr>
        <w:t>ב"כ</w:t>
      </w:r>
      <w:bookmarkEnd w:id="2"/>
      <w:r w:rsidRPr="00A67C46">
        <w:rPr>
          <w:rFonts w:ascii="David" w:hAnsi="David" w:hint="cs"/>
          <w:rtl/>
        </w:rPr>
        <w:t xml:space="preserve"> עו"ד אוריה תוהמי</w:t>
      </w:r>
    </w:p>
    <w:p w14:paraId="75660B5D" w14:textId="77777777" w:rsidR="004F2270" w:rsidRPr="00A67C46" w:rsidRDefault="004F2270" w:rsidP="004F2270">
      <w:pPr>
        <w:spacing w:line="360" w:lineRule="auto"/>
        <w:rPr>
          <w:rFonts w:ascii="David" w:hAnsi="David"/>
          <w:rtl/>
        </w:rPr>
      </w:pPr>
    </w:p>
    <w:p w14:paraId="66CEED0A" w14:textId="77777777" w:rsidR="004F2270" w:rsidRPr="00A67C46" w:rsidRDefault="004F2270" w:rsidP="004F2270">
      <w:pPr>
        <w:spacing w:line="360" w:lineRule="auto"/>
        <w:rPr>
          <w:rFonts w:ascii="David" w:hAnsi="David"/>
          <w:b/>
          <w:bCs/>
          <w:rtl/>
        </w:rPr>
      </w:pPr>
      <w:r w:rsidRPr="00A67C46">
        <w:rPr>
          <w:rFonts w:ascii="David" w:hAnsi="David"/>
          <w:b/>
          <w:bCs/>
          <w:rtl/>
        </w:rPr>
        <w:tab/>
      </w:r>
      <w:r w:rsidRPr="00A67C46">
        <w:rPr>
          <w:rFonts w:ascii="David" w:hAnsi="David"/>
          <w:b/>
          <w:bCs/>
          <w:rtl/>
        </w:rPr>
        <w:tab/>
      </w:r>
      <w:r w:rsidRPr="00A67C46">
        <w:rPr>
          <w:rFonts w:ascii="David" w:hAnsi="David" w:hint="cs"/>
          <w:b/>
          <w:bCs/>
          <w:rtl/>
        </w:rPr>
        <w:t>נ ג ד</w:t>
      </w:r>
    </w:p>
    <w:p w14:paraId="2B687505" w14:textId="77777777" w:rsidR="004F2270" w:rsidRPr="00A67C46" w:rsidRDefault="004F2270" w:rsidP="004F2270">
      <w:pPr>
        <w:spacing w:line="360" w:lineRule="auto"/>
        <w:rPr>
          <w:rFonts w:ascii="David" w:hAnsi="David"/>
          <w:rtl/>
        </w:rPr>
      </w:pPr>
    </w:p>
    <w:p w14:paraId="615E193B" w14:textId="77777777" w:rsidR="004F2270" w:rsidRPr="00A67C46" w:rsidRDefault="004F2270" w:rsidP="004F2270">
      <w:pPr>
        <w:spacing w:line="360" w:lineRule="auto"/>
        <w:rPr>
          <w:rFonts w:ascii="David" w:hAnsi="David"/>
          <w:b/>
          <w:bCs/>
          <w:rtl/>
        </w:rPr>
      </w:pPr>
      <w:r w:rsidRPr="00A67C46">
        <w:rPr>
          <w:rFonts w:ascii="David" w:hAnsi="David"/>
          <w:b/>
          <w:bCs/>
          <w:rtl/>
        </w:rPr>
        <w:tab/>
      </w:r>
      <w:r w:rsidRPr="00A67C46">
        <w:rPr>
          <w:rFonts w:ascii="David" w:hAnsi="David"/>
          <w:b/>
          <w:bCs/>
          <w:rtl/>
        </w:rPr>
        <w:tab/>
      </w:r>
      <w:r w:rsidRPr="00A67C46">
        <w:rPr>
          <w:rFonts w:ascii="David" w:hAnsi="David" w:hint="cs"/>
          <w:b/>
          <w:bCs/>
          <w:rtl/>
        </w:rPr>
        <w:t>סנד מצארווה</w:t>
      </w:r>
      <w:r w:rsidRPr="00A67C46">
        <w:rPr>
          <w:rFonts w:ascii="David" w:hAnsi="David"/>
          <w:b/>
          <w:bCs/>
          <w:rtl/>
        </w:rPr>
        <w:tab/>
      </w:r>
      <w:r w:rsidRPr="00A67C46">
        <w:rPr>
          <w:rFonts w:ascii="David" w:hAnsi="David"/>
          <w:b/>
          <w:bCs/>
          <w:rtl/>
        </w:rPr>
        <w:tab/>
      </w:r>
      <w:r w:rsidRPr="00A67C46">
        <w:rPr>
          <w:rFonts w:ascii="David" w:hAnsi="David"/>
          <w:b/>
          <w:bCs/>
          <w:rtl/>
        </w:rPr>
        <w:tab/>
      </w:r>
      <w:r w:rsidRPr="00A67C46">
        <w:rPr>
          <w:rFonts w:ascii="David" w:hAnsi="David"/>
          <w:b/>
          <w:bCs/>
          <w:rtl/>
        </w:rPr>
        <w:tab/>
      </w:r>
      <w:r w:rsidRPr="00A67C46">
        <w:rPr>
          <w:rFonts w:ascii="David" w:hAnsi="David" w:hint="cs"/>
          <w:b/>
          <w:bCs/>
          <w:rtl/>
        </w:rPr>
        <w:t>הנאשם</w:t>
      </w:r>
    </w:p>
    <w:p w14:paraId="71FAD328" w14:textId="77777777" w:rsidR="004F2270" w:rsidRPr="00A67C46" w:rsidRDefault="004F2270" w:rsidP="004F2270">
      <w:pPr>
        <w:spacing w:line="360" w:lineRule="auto"/>
        <w:rPr>
          <w:rFonts w:ascii="David" w:hAnsi="David"/>
          <w:rtl/>
        </w:rPr>
      </w:pPr>
      <w:r w:rsidRPr="00A67C46">
        <w:rPr>
          <w:rFonts w:ascii="David" w:hAnsi="David"/>
          <w:rtl/>
        </w:rPr>
        <w:tab/>
      </w:r>
      <w:r w:rsidRPr="00A67C46">
        <w:rPr>
          <w:rFonts w:ascii="David" w:hAnsi="David"/>
          <w:rtl/>
        </w:rPr>
        <w:tab/>
      </w:r>
      <w:r w:rsidRPr="00A67C46">
        <w:rPr>
          <w:rFonts w:ascii="David" w:hAnsi="David" w:hint="cs"/>
          <w:rtl/>
        </w:rPr>
        <w:t>ע"י ב"כ עו"ד עלא תלאווי</w:t>
      </w:r>
    </w:p>
    <w:p w14:paraId="3E83A6DC" w14:textId="77777777" w:rsidR="000D65AF" w:rsidRDefault="000D65AF" w:rsidP="004F2270">
      <w:pPr>
        <w:spacing w:line="360" w:lineRule="auto"/>
        <w:rPr>
          <w:rFonts w:ascii="David" w:hAnsi="David"/>
          <w:sz w:val="28"/>
          <w:szCs w:val="28"/>
          <w:rtl/>
        </w:rPr>
      </w:pPr>
    </w:p>
    <w:p w14:paraId="5BA50D2D" w14:textId="77777777" w:rsidR="000D65AF" w:rsidRPr="000D65AF" w:rsidRDefault="000D65AF" w:rsidP="000D65AF">
      <w:pPr>
        <w:spacing w:after="120" w:line="240" w:lineRule="exact"/>
        <w:ind w:left="283" w:hanging="283"/>
        <w:jc w:val="both"/>
        <w:rPr>
          <w:rFonts w:ascii="FrankRuehl" w:hAnsi="FrankRuehl" w:cs="FrankRuehl"/>
          <w:rtl/>
        </w:rPr>
      </w:pPr>
    </w:p>
    <w:p w14:paraId="65F76D95" w14:textId="77777777" w:rsidR="000E1AD1" w:rsidRPr="000E1AD1" w:rsidRDefault="000E1AD1" w:rsidP="000E1AD1">
      <w:pPr>
        <w:spacing w:before="120" w:after="120" w:line="240" w:lineRule="exact"/>
        <w:ind w:left="283" w:hanging="283"/>
        <w:jc w:val="both"/>
        <w:rPr>
          <w:rFonts w:ascii="FrankRuehl" w:hAnsi="FrankRuehl" w:cs="FrankRuehl"/>
          <w:rtl/>
        </w:rPr>
      </w:pPr>
    </w:p>
    <w:p w14:paraId="6033DF18" w14:textId="77777777" w:rsidR="0096692C" w:rsidRDefault="0096692C" w:rsidP="0096692C">
      <w:pPr>
        <w:spacing w:line="360" w:lineRule="auto"/>
        <w:jc w:val="center"/>
        <w:rPr>
          <w:rFonts w:ascii="David" w:hAnsi="David"/>
          <w:sz w:val="28"/>
          <w:szCs w:val="28"/>
          <w:rtl/>
        </w:rPr>
      </w:pPr>
      <w:bookmarkStart w:id="3" w:name="LawTable"/>
      <w:bookmarkEnd w:id="3"/>
    </w:p>
    <w:p w14:paraId="4102801F" w14:textId="77777777" w:rsidR="0096692C" w:rsidRPr="0096692C" w:rsidRDefault="0096692C" w:rsidP="0096692C">
      <w:pPr>
        <w:spacing w:before="120" w:after="120" w:line="240" w:lineRule="exact"/>
        <w:ind w:left="283" w:hanging="283"/>
        <w:jc w:val="both"/>
        <w:rPr>
          <w:rFonts w:ascii="FrankRuehl" w:hAnsi="FrankRuehl" w:cs="FrankRuehl"/>
          <w:rtl/>
        </w:rPr>
      </w:pPr>
    </w:p>
    <w:p w14:paraId="17FA0E64" w14:textId="77777777" w:rsidR="0096692C" w:rsidRPr="0096692C" w:rsidRDefault="0096692C" w:rsidP="0096692C">
      <w:pPr>
        <w:spacing w:before="120" w:after="120" w:line="240" w:lineRule="exact"/>
        <w:ind w:left="283" w:hanging="283"/>
        <w:jc w:val="both"/>
        <w:rPr>
          <w:rFonts w:ascii="FrankRuehl" w:hAnsi="FrankRuehl" w:cs="FrankRuehl"/>
          <w:rtl/>
        </w:rPr>
      </w:pPr>
    </w:p>
    <w:p w14:paraId="6F06BFBB" w14:textId="77777777" w:rsidR="0096692C" w:rsidRPr="0096692C" w:rsidRDefault="0096692C" w:rsidP="0096692C">
      <w:pPr>
        <w:spacing w:before="120" w:after="120" w:line="240" w:lineRule="exact"/>
        <w:ind w:left="283" w:hanging="283"/>
        <w:jc w:val="both"/>
        <w:rPr>
          <w:rFonts w:ascii="FrankRuehl" w:hAnsi="FrankRuehl" w:cs="FrankRuehl"/>
          <w:rtl/>
        </w:rPr>
      </w:pPr>
      <w:r w:rsidRPr="0096692C">
        <w:rPr>
          <w:rFonts w:ascii="FrankRuehl" w:hAnsi="FrankRuehl" w:cs="FrankRuehl"/>
          <w:rtl/>
        </w:rPr>
        <w:t xml:space="preserve">חקיקה שאוזכרה: </w:t>
      </w:r>
    </w:p>
    <w:p w14:paraId="70F66BFB" w14:textId="77777777" w:rsidR="0096692C" w:rsidRPr="0096692C" w:rsidRDefault="0096692C" w:rsidP="0096692C">
      <w:pPr>
        <w:spacing w:before="120" w:after="120" w:line="240" w:lineRule="exact"/>
        <w:ind w:left="283" w:hanging="283"/>
        <w:jc w:val="both"/>
        <w:rPr>
          <w:rFonts w:ascii="FrankRuehl" w:hAnsi="FrankRuehl" w:cs="FrankRuehl"/>
          <w:rtl/>
        </w:rPr>
      </w:pPr>
      <w:hyperlink r:id="rId7" w:history="1">
        <w:r w:rsidRPr="0096692C">
          <w:rPr>
            <w:rFonts w:ascii="FrankRuehl" w:hAnsi="FrankRuehl" w:cs="FrankRuehl"/>
            <w:color w:val="0000FF"/>
            <w:rtl/>
          </w:rPr>
          <w:t>חוק העונשין, תשל"ז-1977</w:t>
        </w:r>
      </w:hyperlink>
      <w:r w:rsidRPr="0096692C">
        <w:rPr>
          <w:rFonts w:ascii="FrankRuehl" w:hAnsi="FrankRuehl" w:cs="FrankRuehl"/>
          <w:rtl/>
        </w:rPr>
        <w:t xml:space="preserve">: סע'  </w:t>
      </w:r>
      <w:hyperlink r:id="rId8" w:history="1">
        <w:r w:rsidRPr="0096692C">
          <w:rPr>
            <w:rFonts w:ascii="FrankRuehl" w:hAnsi="FrankRuehl" w:cs="FrankRuehl"/>
            <w:color w:val="0000FF"/>
            <w:rtl/>
          </w:rPr>
          <w:t>144(א)</w:t>
        </w:r>
      </w:hyperlink>
    </w:p>
    <w:p w14:paraId="3899708C" w14:textId="77777777" w:rsidR="0096692C" w:rsidRPr="0096692C" w:rsidRDefault="0096692C" w:rsidP="0096692C">
      <w:pPr>
        <w:spacing w:line="360" w:lineRule="auto"/>
        <w:jc w:val="center"/>
        <w:rPr>
          <w:rFonts w:ascii="David" w:hAnsi="David"/>
          <w:sz w:val="28"/>
          <w:szCs w:val="28"/>
          <w:rtl/>
        </w:rPr>
      </w:pPr>
      <w:bookmarkStart w:id="4" w:name="LawTable_End"/>
      <w:bookmarkEnd w:id="4"/>
    </w:p>
    <w:p w14:paraId="717F8824" w14:textId="77777777" w:rsidR="00A67C46" w:rsidRPr="000E1AD1" w:rsidRDefault="00A67C46" w:rsidP="000E1AD1">
      <w:pPr>
        <w:spacing w:line="360" w:lineRule="auto"/>
        <w:jc w:val="center"/>
        <w:rPr>
          <w:rFonts w:ascii="David" w:hAnsi="David"/>
          <w:sz w:val="28"/>
          <w:szCs w:val="28"/>
          <w:rtl/>
        </w:rPr>
      </w:pPr>
    </w:p>
    <w:p w14:paraId="4496D2C0" w14:textId="77777777" w:rsidR="00A67C46" w:rsidRPr="00A67C46" w:rsidRDefault="00A67C46" w:rsidP="00A67C46">
      <w:pPr>
        <w:spacing w:line="360" w:lineRule="auto"/>
        <w:jc w:val="center"/>
        <w:rPr>
          <w:rFonts w:ascii="David" w:hAnsi="David"/>
          <w:b/>
          <w:bCs/>
          <w:sz w:val="28"/>
          <w:szCs w:val="28"/>
          <w:u w:val="single"/>
          <w:rtl/>
        </w:rPr>
      </w:pPr>
      <w:bookmarkStart w:id="5" w:name="PsakDin"/>
      <w:bookmarkEnd w:id="0"/>
      <w:r w:rsidRPr="00A67C46">
        <w:rPr>
          <w:rFonts w:ascii="David" w:hAnsi="David"/>
          <w:b/>
          <w:bCs/>
          <w:sz w:val="28"/>
          <w:szCs w:val="28"/>
          <w:u w:val="single"/>
          <w:rtl/>
        </w:rPr>
        <w:t>גזר דין</w:t>
      </w:r>
    </w:p>
    <w:bookmarkEnd w:id="5"/>
    <w:p w14:paraId="691FEB63" w14:textId="77777777" w:rsidR="004F2270" w:rsidRPr="00611A3D" w:rsidRDefault="004F2270" w:rsidP="004F2270">
      <w:pPr>
        <w:spacing w:line="360" w:lineRule="auto"/>
        <w:rPr>
          <w:rFonts w:ascii="David" w:hAnsi="David"/>
          <w:rtl/>
        </w:rPr>
      </w:pPr>
    </w:p>
    <w:p w14:paraId="0896146D" w14:textId="77777777" w:rsidR="004F2270" w:rsidRPr="0015604B" w:rsidRDefault="004F2270" w:rsidP="004F2270">
      <w:pPr>
        <w:pStyle w:val="a9"/>
        <w:spacing w:line="360" w:lineRule="auto"/>
        <w:rPr>
          <w:sz w:val="24"/>
          <w:rtl/>
        </w:rPr>
      </w:pPr>
      <w:r>
        <w:rPr>
          <w:rFonts w:hint="cs"/>
          <w:sz w:val="24"/>
          <w:rtl/>
        </w:rPr>
        <w:t xml:space="preserve">1. </w:t>
      </w:r>
      <w:bookmarkStart w:id="6" w:name="ABSTRACT_START"/>
      <w:bookmarkEnd w:id="6"/>
      <w:r>
        <w:rPr>
          <w:sz w:val="24"/>
          <w:rtl/>
        </w:rPr>
        <w:tab/>
      </w:r>
      <w:r>
        <w:rPr>
          <w:rFonts w:hint="cs"/>
          <w:sz w:val="24"/>
          <w:rtl/>
        </w:rPr>
        <w:t xml:space="preserve">הנאשם הורשע על פי הודאתו </w:t>
      </w:r>
      <w:r>
        <w:rPr>
          <w:sz w:val="24"/>
          <w:rtl/>
        </w:rPr>
        <w:t xml:space="preserve">בעבירה של </w:t>
      </w:r>
      <w:r w:rsidRPr="0015604B">
        <w:rPr>
          <w:b/>
          <w:bCs/>
          <w:sz w:val="24"/>
          <w:rtl/>
        </w:rPr>
        <w:t xml:space="preserve">החזקת נשק ותחמושת </w:t>
      </w:r>
      <w:r>
        <w:rPr>
          <w:sz w:val="24"/>
          <w:rtl/>
        </w:rPr>
        <w:t xml:space="preserve">לפי </w:t>
      </w:r>
      <w:hyperlink r:id="rId9" w:history="1">
        <w:r w:rsidR="000D65AF" w:rsidRPr="000D65AF">
          <w:rPr>
            <w:rStyle w:val="Hyperlink"/>
            <w:sz w:val="24"/>
            <w:rtl/>
          </w:rPr>
          <w:t>סעיף 144(א)</w:t>
        </w:r>
      </w:hyperlink>
      <w:r>
        <w:rPr>
          <w:sz w:val="24"/>
          <w:rtl/>
        </w:rPr>
        <w:t xml:space="preserve"> רישא וסיפא ל</w:t>
      </w:r>
      <w:hyperlink r:id="rId10" w:history="1">
        <w:r w:rsidR="00A67C46" w:rsidRPr="00A67C46">
          <w:rPr>
            <w:color w:val="0000FF"/>
            <w:sz w:val="24"/>
            <w:u w:val="single"/>
            <w:rtl/>
          </w:rPr>
          <w:t>חוק העונשין</w:t>
        </w:r>
      </w:hyperlink>
      <w:r>
        <w:rPr>
          <w:sz w:val="24"/>
          <w:rtl/>
        </w:rPr>
        <w:t>, תשל"ז-1977.</w:t>
      </w:r>
      <w:r>
        <w:rPr>
          <w:rFonts w:ascii="David" w:hAnsi="David" w:hint="cs"/>
          <w:rtl/>
        </w:rPr>
        <w:t xml:space="preserve"> על פי עובדות כתב האישום המתוקן, ביום 19.6.19 החזיק הנאשם בביתו שבטייבה אקדח מסוג </w:t>
      </w:r>
      <w:r>
        <w:rPr>
          <w:rFonts w:ascii="David" w:hAnsi="David"/>
        </w:rPr>
        <w:t xml:space="preserve"> </w:t>
      </w:r>
      <w:r>
        <w:rPr>
          <w:rFonts w:ascii="David" w:hAnsi="David" w:hint="cs"/>
        </w:rPr>
        <w:t>FN</w:t>
      </w:r>
      <w:r>
        <w:rPr>
          <w:rFonts w:ascii="David" w:hAnsi="David" w:hint="cs"/>
          <w:rtl/>
        </w:rPr>
        <w:t>ובתוכו מחסנית תואמת, חבויים בתוך שקית שקופה אטומה מתחת למגירה התחתונה בארון הימני שבחדרו של הנאשם</w:t>
      </w:r>
      <w:r>
        <w:rPr>
          <w:rFonts w:hint="cs"/>
          <w:sz w:val="24"/>
          <w:rtl/>
        </w:rPr>
        <w:t>. בתוך השקית, לצד האקדח החזיק הנאשם בתוך שקית ניילון שני כדורים מסוג 9 מ"מ.</w:t>
      </w:r>
    </w:p>
    <w:p w14:paraId="009A5CD0" w14:textId="77777777" w:rsidR="004F2270" w:rsidRDefault="004F2270" w:rsidP="004F2270">
      <w:pPr>
        <w:spacing w:line="360" w:lineRule="auto"/>
        <w:rPr>
          <w:rFonts w:ascii="David" w:hAnsi="David"/>
          <w:rtl/>
        </w:rPr>
      </w:pPr>
      <w:bookmarkStart w:id="7" w:name="ABSTRACT_END"/>
      <w:bookmarkEnd w:id="7"/>
    </w:p>
    <w:p w14:paraId="3CE7486B" w14:textId="77777777" w:rsidR="004F2270" w:rsidRDefault="004F2270" w:rsidP="004F2270">
      <w:pPr>
        <w:spacing w:line="360" w:lineRule="auto"/>
        <w:jc w:val="both"/>
        <w:rPr>
          <w:rFonts w:ascii="David" w:hAnsi="David"/>
          <w:rtl/>
        </w:rPr>
      </w:pPr>
      <w:r>
        <w:rPr>
          <w:rFonts w:ascii="David" w:hAnsi="David" w:hint="cs"/>
          <w:rtl/>
        </w:rPr>
        <w:t>2.</w:t>
      </w:r>
      <w:r>
        <w:rPr>
          <w:rFonts w:ascii="David" w:hAnsi="David" w:hint="cs"/>
          <w:rtl/>
        </w:rPr>
        <w:tab/>
        <w:t>לבקשת ב"כ הנאשם, הופנה הנאשם לקבלת תסקיר בעניינו.</w:t>
      </w:r>
    </w:p>
    <w:p w14:paraId="0FD1F4D6" w14:textId="77777777" w:rsidR="004F2270" w:rsidRDefault="004F2270" w:rsidP="004F2270">
      <w:pPr>
        <w:spacing w:line="360" w:lineRule="auto"/>
        <w:jc w:val="both"/>
        <w:rPr>
          <w:rFonts w:ascii="David" w:hAnsi="David"/>
          <w:b/>
          <w:bCs/>
          <w:u w:val="single"/>
          <w:rtl/>
        </w:rPr>
      </w:pPr>
    </w:p>
    <w:p w14:paraId="04AA6B05" w14:textId="77777777" w:rsidR="004F2270" w:rsidRPr="00FB07DA" w:rsidRDefault="004F2270" w:rsidP="004F2270">
      <w:pPr>
        <w:spacing w:line="360" w:lineRule="auto"/>
        <w:jc w:val="both"/>
        <w:rPr>
          <w:rFonts w:ascii="David" w:hAnsi="David"/>
          <w:b/>
          <w:bCs/>
          <w:u w:val="single"/>
          <w:rtl/>
        </w:rPr>
      </w:pPr>
      <w:r w:rsidRPr="00FB07DA">
        <w:rPr>
          <w:rFonts w:ascii="David" w:hAnsi="David" w:hint="cs"/>
          <w:b/>
          <w:bCs/>
          <w:u w:val="single"/>
          <w:rtl/>
        </w:rPr>
        <w:t>תסקיר</w:t>
      </w:r>
      <w:r>
        <w:rPr>
          <w:rFonts w:ascii="David" w:hAnsi="David" w:hint="cs"/>
          <w:b/>
          <w:bCs/>
          <w:u w:val="single"/>
          <w:rtl/>
        </w:rPr>
        <w:t>י שירות המבחן</w:t>
      </w:r>
    </w:p>
    <w:p w14:paraId="18D857EA" w14:textId="77777777" w:rsidR="004F2270" w:rsidRDefault="004F2270" w:rsidP="004F2270">
      <w:pPr>
        <w:spacing w:line="360" w:lineRule="auto"/>
        <w:jc w:val="both"/>
        <w:rPr>
          <w:rFonts w:ascii="David" w:hAnsi="David"/>
          <w:rtl/>
        </w:rPr>
      </w:pPr>
      <w:r>
        <w:rPr>
          <w:rFonts w:ascii="David" w:hAnsi="David" w:hint="cs"/>
          <w:rtl/>
        </w:rPr>
        <w:t>3.</w:t>
      </w:r>
      <w:r>
        <w:rPr>
          <w:rFonts w:ascii="David" w:hAnsi="David"/>
          <w:rtl/>
        </w:rPr>
        <w:tab/>
      </w:r>
      <w:r w:rsidRPr="00221B3F">
        <w:rPr>
          <w:rFonts w:ascii="David" w:hAnsi="David" w:hint="cs"/>
          <w:u w:val="single"/>
          <w:rtl/>
        </w:rPr>
        <w:t>מתסקיר שירות המבחן מיום 2.7.20</w:t>
      </w:r>
      <w:r>
        <w:rPr>
          <w:rFonts w:ascii="David" w:hAnsi="David" w:hint="cs"/>
          <w:rtl/>
        </w:rPr>
        <w:t xml:space="preserve"> עולה כי הנאשם יליד הארץ, בן 29, נשוי ואב לילד, מתגורר בטייבה, ומצוי בתנאים מגבילים של "מעצר אדם". בשנת 2012 היה מעורב בתאונה קשה, אושפז בבית חולים שיקומי למשך תקופה ארוכה וכיום סובל מכאבים ברגלו ומוכר כנכה בביטוח הלאומי. הנאשם סיים 12 שנות לימוד עם תעודת מקצוע בתחום הנגרות. מזה כשבע שנים עובד עם אחיו בחווה חקלאית השייכת למשפחה וקודם לכן עבד בתחום מכונאות רכב.</w:t>
      </w:r>
    </w:p>
    <w:p w14:paraId="3EB16F38" w14:textId="77777777" w:rsidR="004F2270" w:rsidRDefault="004F2270" w:rsidP="004F2270">
      <w:pPr>
        <w:spacing w:line="360" w:lineRule="auto"/>
        <w:jc w:val="both"/>
        <w:rPr>
          <w:rFonts w:ascii="David" w:hAnsi="David"/>
          <w:rtl/>
        </w:rPr>
      </w:pPr>
      <w:r>
        <w:rPr>
          <w:rFonts w:ascii="David" w:hAnsi="David" w:hint="cs"/>
          <w:rtl/>
        </w:rPr>
        <w:t>הנאשם בעל הרשעה קודמת משנת 2012, בגין החזקת מכשירי פריצה, ולא פתוחים נגדו תיקי מב"ד נוספים. בהתייחסותו לעבירה דנן, מסר כי ימים ספורים טרם ביצועה ראה במצלמות האבטחה הצמודה לביתו אדם המחביא דבר מה. לאחר שבדק והבין שמדובר בנשק אסף אותו לביתו על מנת למנוע שימוש בנשק ליד ביתו. הנאשם ביטא חרטה על מעשיו ו</w:t>
      </w:r>
      <w:r w:rsidRPr="00EB1812">
        <w:rPr>
          <w:rFonts w:ascii="David" w:hAnsi="David" w:hint="cs"/>
          <w:b/>
          <w:bCs/>
          <w:rtl/>
        </w:rPr>
        <w:t>הבנה ראשונית</w:t>
      </w:r>
      <w:r>
        <w:rPr>
          <w:rFonts w:ascii="David" w:hAnsi="David" w:hint="cs"/>
          <w:rtl/>
        </w:rPr>
        <w:t xml:space="preserve"> לחומרת העבירה. עם זאת, </w:t>
      </w:r>
      <w:r w:rsidRPr="00EB1812">
        <w:rPr>
          <w:rFonts w:ascii="David" w:hAnsi="David" w:hint="cs"/>
          <w:b/>
          <w:bCs/>
          <w:rtl/>
        </w:rPr>
        <w:t>השירות התרשם כי קיים יחס מטשטש ומצמצם באשר לחלקו בעבירה, להשלכותיה האפשריות ולקשריו השוליים והמעורבות העבריינית שככל הנראה עומדת בבסיס ביצועה</w:t>
      </w:r>
      <w:r>
        <w:rPr>
          <w:rFonts w:ascii="David" w:hAnsi="David" w:hint="cs"/>
          <w:rtl/>
        </w:rPr>
        <w:t>.</w:t>
      </w:r>
    </w:p>
    <w:p w14:paraId="38048E90" w14:textId="77777777" w:rsidR="004F2270" w:rsidRDefault="004F2270" w:rsidP="004F2270">
      <w:pPr>
        <w:spacing w:line="360" w:lineRule="auto"/>
        <w:jc w:val="both"/>
        <w:rPr>
          <w:rFonts w:ascii="David" w:hAnsi="David"/>
          <w:rtl/>
        </w:rPr>
      </w:pPr>
      <w:r>
        <w:rPr>
          <w:rFonts w:ascii="David" w:hAnsi="David" w:hint="cs"/>
          <w:rtl/>
        </w:rPr>
        <w:t>עד למעצרו הנוכחי השתמש באופן מזדמן בקנביס כמשכך כאבים לפציעה שברגלו, אך לדבריו כיום אינו משתמש בחומרים פסיכו-אקטיביים ובדיקת שתן שמסר נמצאה נקיה מסמים.</w:t>
      </w:r>
    </w:p>
    <w:p w14:paraId="21DDEE46" w14:textId="77777777" w:rsidR="004F2270" w:rsidRDefault="004F2270" w:rsidP="004F2270">
      <w:pPr>
        <w:spacing w:line="360" w:lineRule="auto"/>
        <w:jc w:val="both"/>
        <w:rPr>
          <w:rFonts w:ascii="David" w:hAnsi="David"/>
          <w:rtl/>
        </w:rPr>
      </w:pPr>
      <w:r>
        <w:rPr>
          <w:rFonts w:ascii="David" w:hAnsi="David" w:hint="cs"/>
          <w:rtl/>
        </w:rPr>
        <w:t>בהליך המעצר בעניינו התרשם השירות כי הנאשם גדל בסביבה משפחתי</w:t>
      </w:r>
      <w:r>
        <w:rPr>
          <w:rFonts w:ascii="David" w:hAnsi="David" w:hint="eastAsia"/>
          <w:rtl/>
        </w:rPr>
        <w:t>ת</w:t>
      </w:r>
      <w:r>
        <w:rPr>
          <w:rFonts w:ascii="David" w:hAnsi="David" w:hint="cs"/>
          <w:rtl/>
        </w:rPr>
        <w:t xml:space="preserve"> שמעודדת הישגים לימודיים וניכר כי על רקע הישגיו הנמוכים חווה פער מול בני המשפחה שהשפיע על דימויו העצמי וגרם לו לתחושת נחיתות והתחברות שולית. בנוסף, מות האב בשנת 2011 ותאונת הדרכים שעבר הותירו את הנאשם תלוי בסביבתו הקרובה וזו הובילה לעיסוק מוגבר בדימוי עצמי נמוך וצורך בהוכחת גבריות ומסוגלות בשנים האחרונות. עוד התרשם השירות כי </w:t>
      </w:r>
      <w:r w:rsidRPr="00CB5DAB">
        <w:rPr>
          <w:rFonts w:ascii="David" w:hAnsi="David" w:hint="cs"/>
          <w:b/>
          <w:bCs/>
          <w:rtl/>
        </w:rPr>
        <w:t>בעיתוי זה עולים דפוסי חשיבה נוקשים וקושי בולט לבחון את מצבו</w:t>
      </w:r>
      <w:r>
        <w:rPr>
          <w:rFonts w:ascii="David" w:hAnsi="David" w:hint="cs"/>
          <w:rtl/>
        </w:rPr>
        <w:t xml:space="preserve">. יחד עם זאת, הנאשם בעל יכולות תפקוד יציבות, מבטא שאיפות לנהל אורח חיים תקין וחווה את המעצר כמרתיע עבורו. ביולי 2019 הוטל על הנאשם צו פיקוח מעצר במסגרתו הוא </w:t>
      </w:r>
      <w:r w:rsidRPr="00CB5DAB">
        <w:rPr>
          <w:rFonts w:ascii="David" w:hAnsi="David" w:hint="cs"/>
          <w:b/>
          <w:bCs/>
          <w:rtl/>
        </w:rPr>
        <w:t>שולב בקבוצה טיפולית לעצורי בית</w:t>
      </w:r>
      <w:r>
        <w:rPr>
          <w:rFonts w:ascii="David" w:hAnsi="David" w:hint="cs"/>
          <w:rtl/>
        </w:rPr>
        <w:t>. הגם שהתמיד והגיע לכל המפגשים ושמר על התנאים המגבילים, הרי ש</w:t>
      </w:r>
      <w:r w:rsidRPr="00CB5DAB">
        <w:rPr>
          <w:rFonts w:ascii="David" w:hAnsi="David" w:hint="cs"/>
          <w:b/>
          <w:bCs/>
          <w:rtl/>
        </w:rPr>
        <w:t>השתתפותו בקבוצה התאפיינה באדישות ובפאסיביות וקושי לקחת חלק פעיל בה, כמו גם קושי בזיהוי מוקדי סיכון והימנעות לבחון דפוסי התנהגות בעייתיים</w:t>
      </w:r>
      <w:r>
        <w:rPr>
          <w:rFonts w:ascii="David" w:hAnsi="David" w:hint="cs"/>
          <w:rtl/>
        </w:rPr>
        <w:t>.</w:t>
      </w:r>
    </w:p>
    <w:p w14:paraId="5A0AC39A" w14:textId="77777777" w:rsidR="004F2270" w:rsidRPr="00CB5DAB" w:rsidRDefault="004F2270" w:rsidP="004F2270">
      <w:pPr>
        <w:spacing w:line="360" w:lineRule="auto"/>
        <w:jc w:val="both"/>
        <w:rPr>
          <w:rFonts w:ascii="David" w:hAnsi="David"/>
          <w:rtl/>
        </w:rPr>
      </w:pPr>
      <w:r>
        <w:rPr>
          <w:rFonts w:ascii="David" w:hAnsi="David" w:hint="cs"/>
          <w:rtl/>
        </w:rPr>
        <w:t xml:space="preserve">בנסיבות אלה, הסיכון בעניינו הוערך </w:t>
      </w:r>
      <w:r w:rsidRPr="002D4C92">
        <w:rPr>
          <w:rFonts w:ascii="David" w:hAnsi="David" w:hint="cs"/>
          <w:b/>
          <w:bCs/>
          <w:rtl/>
        </w:rPr>
        <w:t>כנמוך</w:t>
      </w:r>
      <w:r>
        <w:rPr>
          <w:rFonts w:ascii="David" w:hAnsi="David" w:hint="cs"/>
          <w:rtl/>
        </w:rPr>
        <w:t xml:space="preserve"> במידת חומרה </w:t>
      </w:r>
      <w:r>
        <w:rPr>
          <w:rFonts w:ascii="David" w:hAnsi="David" w:hint="cs"/>
          <w:b/>
          <w:bCs/>
          <w:rtl/>
        </w:rPr>
        <w:t>נמוכה</w:t>
      </w:r>
      <w:r>
        <w:rPr>
          <w:rFonts w:ascii="David" w:hAnsi="David" w:hint="cs"/>
          <w:rtl/>
        </w:rPr>
        <w:t>.</w:t>
      </w:r>
    </w:p>
    <w:p w14:paraId="69FED26B" w14:textId="77777777" w:rsidR="004F2270" w:rsidRDefault="004F2270" w:rsidP="004F2270">
      <w:pPr>
        <w:spacing w:line="360" w:lineRule="auto"/>
        <w:jc w:val="both"/>
        <w:rPr>
          <w:rFonts w:ascii="David" w:hAnsi="David"/>
          <w:rtl/>
        </w:rPr>
      </w:pPr>
      <w:r>
        <w:rPr>
          <w:rFonts w:ascii="David" w:hAnsi="David" w:hint="cs"/>
          <w:rtl/>
        </w:rPr>
        <w:t xml:space="preserve">התרשמות השירות היא כי </w:t>
      </w:r>
      <w:r w:rsidRPr="00CB5DAB">
        <w:rPr>
          <w:rFonts w:ascii="David" w:hAnsi="David" w:hint="cs"/>
          <w:b/>
          <w:bCs/>
          <w:rtl/>
        </w:rPr>
        <w:t>לנאשם דפוסי חשיבה נוקשים, קושי בקבלת אחריות מלאה לנסיבות העבירה</w:t>
      </w:r>
      <w:r>
        <w:rPr>
          <w:rFonts w:ascii="David" w:hAnsi="David" w:hint="cs"/>
          <w:rtl/>
        </w:rPr>
        <w:t xml:space="preserve">, אך הוא אינו מאופיין בדפוסים שוליים ועבריינים מושרשים. נוכח העובדה כי הנאשם שלל כל צורך טיפולי נוסף במצבו, </w:t>
      </w:r>
      <w:r w:rsidRPr="00CB5DAB">
        <w:rPr>
          <w:rFonts w:ascii="David" w:hAnsi="David" w:hint="cs"/>
          <w:b/>
          <w:bCs/>
          <w:rtl/>
        </w:rPr>
        <w:t xml:space="preserve">שירות </w:t>
      </w:r>
      <w:r>
        <w:rPr>
          <w:rFonts w:ascii="David" w:hAnsi="David" w:hint="cs"/>
          <w:b/>
          <w:bCs/>
          <w:rtl/>
        </w:rPr>
        <w:t>המבחן נמנע מכל המ</w:t>
      </w:r>
      <w:r w:rsidRPr="00CB5DAB">
        <w:rPr>
          <w:rFonts w:ascii="David" w:hAnsi="David" w:hint="cs"/>
          <w:b/>
          <w:bCs/>
          <w:rtl/>
        </w:rPr>
        <w:t>ל</w:t>
      </w:r>
      <w:r>
        <w:rPr>
          <w:rFonts w:ascii="David" w:hAnsi="David" w:hint="cs"/>
          <w:b/>
          <w:bCs/>
          <w:rtl/>
        </w:rPr>
        <w:t>צ</w:t>
      </w:r>
      <w:r w:rsidRPr="00CB5DAB">
        <w:rPr>
          <w:rFonts w:ascii="David" w:hAnsi="David" w:hint="cs"/>
          <w:b/>
          <w:bCs/>
          <w:rtl/>
        </w:rPr>
        <w:t>ה שיקומית בעניינו</w:t>
      </w:r>
      <w:r>
        <w:rPr>
          <w:rFonts w:ascii="David" w:hAnsi="David" w:hint="cs"/>
          <w:rtl/>
        </w:rPr>
        <w:t>.</w:t>
      </w:r>
    </w:p>
    <w:p w14:paraId="6FDB4D27" w14:textId="77777777" w:rsidR="004F2270" w:rsidRDefault="004F2270" w:rsidP="004F2270">
      <w:pPr>
        <w:spacing w:line="360" w:lineRule="auto"/>
        <w:jc w:val="both"/>
        <w:rPr>
          <w:rFonts w:ascii="David" w:hAnsi="David"/>
          <w:rtl/>
        </w:rPr>
      </w:pPr>
    </w:p>
    <w:p w14:paraId="4B2BBBCA" w14:textId="77777777" w:rsidR="004F2270" w:rsidRDefault="004F2270" w:rsidP="004F2270">
      <w:pPr>
        <w:spacing w:line="360" w:lineRule="auto"/>
        <w:jc w:val="both"/>
        <w:rPr>
          <w:rFonts w:ascii="David" w:hAnsi="David"/>
          <w:rtl/>
        </w:rPr>
      </w:pPr>
      <w:r>
        <w:rPr>
          <w:rFonts w:ascii="David" w:hAnsi="David" w:hint="cs"/>
          <w:rtl/>
        </w:rPr>
        <w:t>4.</w:t>
      </w:r>
      <w:r>
        <w:rPr>
          <w:rFonts w:ascii="David" w:hAnsi="David" w:hint="cs"/>
          <w:rtl/>
        </w:rPr>
        <w:tab/>
      </w:r>
      <w:r w:rsidRPr="00221B3F">
        <w:rPr>
          <w:rFonts w:ascii="David" w:hAnsi="David" w:hint="cs"/>
          <w:u w:val="single"/>
          <w:rtl/>
        </w:rPr>
        <w:t>מתסקיר משלים מיום 25.10.20</w:t>
      </w:r>
      <w:r>
        <w:rPr>
          <w:rFonts w:ascii="David" w:hAnsi="David" w:hint="cs"/>
          <w:rtl/>
        </w:rPr>
        <w:t xml:space="preserve"> עולה כי בתקופת הדחייה התקיימו שתי פגישות עם הנאשם בהן שיתף בדאגות סביב הימשכות ההליך המשפטי, השינויים שערך בחייו כחלק מהרתיעה שיצרו אצלו ההליכים המשפטיים והתמקד במחירים האישיים והרגשיים הנגזרים מביצוע העבירה ועל כך שחווה לחצים כלכליים וקשיים בזוגיות בהיותו תחת תנאים מגבילים. הנאשם שיתף כי מאז </w:t>
      </w:r>
      <w:r>
        <w:rPr>
          <w:rFonts w:ascii="David" w:hAnsi="David" w:hint="cs"/>
          <w:rtl/>
        </w:rPr>
        <w:lastRenderedPageBreak/>
        <w:t xml:space="preserve">מעצרו צמצם קשריו החברתיים, השקיע בעבודתו ומתכנן להרחיב את העסק המשפחתי עם אחיו. הוא שב והביע צער וחרטה עמוקה בגין מעורבותו בעבירה הנוכחית, </w:t>
      </w:r>
      <w:r w:rsidRPr="005422CF">
        <w:rPr>
          <w:rFonts w:ascii="David" w:hAnsi="David" w:hint="cs"/>
          <w:b/>
          <w:bCs/>
          <w:rtl/>
        </w:rPr>
        <w:t>ציין כי לא נתן דעתו אז להשלכות מעשיו ופעל מתוך חרדה פנימית</w:t>
      </w:r>
      <w:r>
        <w:rPr>
          <w:rFonts w:ascii="David" w:hAnsi="David" w:hint="cs"/>
          <w:rtl/>
        </w:rPr>
        <w:t xml:space="preserve">, וכיום מפעיל שיקול דעת בבחירותיו. השירות התרשם כי הנאשם מבטא הבנה יותר מעמיקה לחומרת מעשיו וניכר כי נרתע מהתנהגותו הבעייתית והשלכותיה השליליות </w:t>
      </w:r>
      <w:r w:rsidRPr="00C67CC5">
        <w:rPr>
          <w:rFonts w:ascii="David" w:hAnsi="David" w:hint="cs"/>
          <w:b/>
          <w:bCs/>
          <w:rtl/>
        </w:rPr>
        <w:t>אך עדיין קיימת נטייה לטשטש ולצמצם חלקו בביצוע העבירה כמו גם בקשרים השוליים</w:t>
      </w:r>
      <w:r>
        <w:rPr>
          <w:rFonts w:ascii="David" w:hAnsi="David" w:hint="cs"/>
          <w:rtl/>
        </w:rPr>
        <w:t>.</w:t>
      </w:r>
    </w:p>
    <w:p w14:paraId="67D02081" w14:textId="77777777" w:rsidR="004F2270" w:rsidRDefault="004F2270" w:rsidP="004F2270">
      <w:pPr>
        <w:spacing w:line="360" w:lineRule="auto"/>
        <w:jc w:val="both"/>
        <w:rPr>
          <w:rFonts w:ascii="David" w:hAnsi="David"/>
          <w:rtl/>
        </w:rPr>
      </w:pPr>
      <w:r>
        <w:rPr>
          <w:rFonts w:ascii="David" w:hAnsi="David" w:hint="cs"/>
          <w:rtl/>
        </w:rPr>
        <w:t xml:space="preserve">באשר להליך טיפולי, טען הנאשם כי עמדתו הקודמת בדבר שלילת צורך טיפולי נבעה מקשייו להתבטא רגשית בשפה שאינה שפת אם הואיל ודובר עברית באופן חלקי, וכי שילובו בקבוצה הטיפולית במסגרת המעצר הביאה לתחושה של חוסר תרומה והתקשה להבין את הדינמיקה הקבוצתית. </w:t>
      </w:r>
      <w:r w:rsidRPr="00C67CC5">
        <w:rPr>
          <w:rFonts w:ascii="David" w:hAnsi="David" w:hint="cs"/>
          <w:b/>
          <w:bCs/>
          <w:rtl/>
        </w:rPr>
        <w:t>הפעם ביטא נכונות להשתלב בקבוצה טיפולית בשפה הערבית</w:t>
      </w:r>
      <w:r>
        <w:rPr>
          <w:rFonts w:ascii="David" w:hAnsi="David" w:hint="cs"/>
          <w:rtl/>
        </w:rPr>
        <w:t>. לאור האמור סבר שירות המבחן כי יש מקום להתערבות טיפולית במצבו אשר יהיה בה כדי להקטין סיכון להישנות עבירות בעתיד תוך שיקום מצבו. שירות המבחן המליץ להטיל על הנאשם עונש מאסר שירוצה בעבודות שירות.</w:t>
      </w:r>
    </w:p>
    <w:p w14:paraId="367BD2D3" w14:textId="77777777" w:rsidR="004F2270" w:rsidRDefault="004F2270" w:rsidP="004F2270">
      <w:pPr>
        <w:spacing w:line="360" w:lineRule="auto"/>
        <w:jc w:val="both"/>
        <w:rPr>
          <w:rFonts w:ascii="David" w:hAnsi="David"/>
          <w:rtl/>
        </w:rPr>
      </w:pPr>
    </w:p>
    <w:p w14:paraId="4753B9F3" w14:textId="77777777" w:rsidR="004F2270" w:rsidRDefault="004F2270" w:rsidP="004F2270">
      <w:pPr>
        <w:spacing w:line="360" w:lineRule="auto"/>
        <w:jc w:val="both"/>
        <w:rPr>
          <w:rFonts w:ascii="David" w:hAnsi="David"/>
          <w:rtl/>
        </w:rPr>
      </w:pPr>
      <w:r>
        <w:rPr>
          <w:rFonts w:ascii="David" w:hAnsi="David" w:hint="cs"/>
          <w:rtl/>
        </w:rPr>
        <w:t>5.</w:t>
      </w:r>
      <w:r>
        <w:rPr>
          <w:rFonts w:ascii="David" w:hAnsi="David"/>
          <w:rtl/>
        </w:rPr>
        <w:tab/>
      </w:r>
      <w:r w:rsidRPr="00221B3F">
        <w:rPr>
          <w:rFonts w:ascii="David" w:hAnsi="David" w:hint="cs"/>
          <w:u w:val="single"/>
          <w:rtl/>
        </w:rPr>
        <w:t xml:space="preserve">מתסקיר </w:t>
      </w:r>
      <w:r>
        <w:rPr>
          <w:rFonts w:ascii="David" w:hAnsi="David" w:hint="cs"/>
          <w:u w:val="single"/>
          <w:rtl/>
        </w:rPr>
        <w:t>סופי</w:t>
      </w:r>
      <w:r w:rsidRPr="00221B3F">
        <w:rPr>
          <w:rFonts w:ascii="David" w:hAnsi="David" w:hint="cs"/>
          <w:u w:val="single"/>
          <w:rtl/>
        </w:rPr>
        <w:t xml:space="preserve"> מיום 14.2.21</w:t>
      </w:r>
      <w:r>
        <w:rPr>
          <w:rFonts w:ascii="David" w:hAnsi="David" w:hint="cs"/>
          <w:rtl/>
        </w:rPr>
        <w:t xml:space="preserve"> עולה כי במהלך תקופת דחיה נוספת </w:t>
      </w:r>
      <w:r w:rsidRPr="00C67CC5">
        <w:rPr>
          <w:rFonts w:ascii="David" w:hAnsi="David" w:hint="cs"/>
          <w:b/>
          <w:bCs/>
          <w:rtl/>
        </w:rPr>
        <w:t>הנאשם השתתף בשלושה מפגשים במסגרת קבוצת הכנה לטיפול שבוחנת מוטיבצי</w:t>
      </w:r>
      <w:r w:rsidRPr="00C67CC5">
        <w:rPr>
          <w:rFonts w:ascii="David" w:hAnsi="David" w:hint="eastAsia"/>
          <w:b/>
          <w:bCs/>
          <w:rtl/>
        </w:rPr>
        <w:t>ה</w:t>
      </w:r>
      <w:r w:rsidRPr="00C67CC5">
        <w:rPr>
          <w:rFonts w:ascii="David" w:hAnsi="David" w:hint="cs"/>
          <w:b/>
          <w:bCs/>
          <w:rtl/>
        </w:rPr>
        <w:t xml:space="preserve"> והתגייסות לטיפול</w:t>
      </w:r>
      <w:r>
        <w:rPr>
          <w:rFonts w:ascii="David" w:hAnsi="David" w:hint="cs"/>
          <w:rtl/>
        </w:rPr>
        <w:t xml:space="preserve"> תוך דגש על זיהוי מצבי סיכון ורכישת כלים לוויסות דחפים. לאחר הטלת סגר כללי במדינה, </w:t>
      </w:r>
      <w:r w:rsidRPr="00C67CC5">
        <w:rPr>
          <w:rFonts w:ascii="David" w:hAnsi="David" w:hint="cs"/>
          <w:b/>
          <w:bCs/>
          <w:rtl/>
        </w:rPr>
        <w:t>המשיך הנאשם בטיפול פרטני, כשהנאשם הגיע לכל המפגשים ושיתף פעולה כנדרש</w:t>
      </w:r>
      <w:r>
        <w:rPr>
          <w:rFonts w:ascii="David" w:hAnsi="David" w:hint="cs"/>
          <w:rtl/>
        </w:rPr>
        <w:t xml:space="preserve">. בטיפול הקבוצתי והפרטני עלה בידי הנאשם להעמיק בנסיבות העבירה, לגלות פתיחות ויכולת התבוננות עצמית, וכן לפתח מודעות ולבחון גורמי סיכון לצד העלאת תכנים רגשיים ומורכבים מעולמו האישי. התרשמות השירות היא כי הנאשם מגובש, עובד בעבודה יציבה, בעל שאיפות להתקדם, מגלה מחויבות לשיקומו, למד לקח והסיק מסקנות מהתנהגות עוברת חוק. ההערכה היא כי מדובר בסיכון </w:t>
      </w:r>
      <w:r w:rsidRPr="00C67CC5">
        <w:rPr>
          <w:rFonts w:ascii="David" w:hAnsi="David" w:hint="cs"/>
          <w:b/>
          <w:bCs/>
          <w:rtl/>
        </w:rPr>
        <w:t>נמוך</w:t>
      </w:r>
      <w:r>
        <w:rPr>
          <w:rFonts w:ascii="David" w:hAnsi="David" w:hint="cs"/>
          <w:rtl/>
        </w:rPr>
        <w:t xml:space="preserve"> להישנות התנהגות אלימה במידה </w:t>
      </w:r>
      <w:r w:rsidRPr="00C67CC5">
        <w:rPr>
          <w:rFonts w:ascii="David" w:hAnsi="David" w:hint="cs"/>
          <w:b/>
          <w:bCs/>
          <w:rtl/>
        </w:rPr>
        <w:t>נמוכה</w:t>
      </w:r>
      <w:r>
        <w:rPr>
          <w:rFonts w:ascii="David" w:hAnsi="David" w:hint="cs"/>
          <w:rtl/>
        </w:rPr>
        <w:t>, וההמלצה היא להטלת עונש של מאסר לריצוי בעבודות שירות לצד צו מבחן לשנה.</w:t>
      </w:r>
    </w:p>
    <w:p w14:paraId="72117C30" w14:textId="77777777" w:rsidR="004F2270" w:rsidRPr="00CE4068" w:rsidRDefault="004F2270" w:rsidP="004F2270">
      <w:pPr>
        <w:spacing w:line="360" w:lineRule="auto"/>
        <w:jc w:val="both"/>
        <w:rPr>
          <w:rFonts w:ascii="David" w:hAnsi="David"/>
          <w:rtl/>
        </w:rPr>
      </w:pPr>
    </w:p>
    <w:p w14:paraId="23D62045" w14:textId="77777777" w:rsidR="004F2270" w:rsidRPr="00FB07DA" w:rsidRDefault="004F2270" w:rsidP="004F2270">
      <w:pPr>
        <w:spacing w:line="360" w:lineRule="auto"/>
        <w:jc w:val="both"/>
        <w:rPr>
          <w:rFonts w:ascii="David" w:hAnsi="David"/>
          <w:b/>
          <w:bCs/>
          <w:u w:val="single"/>
          <w:rtl/>
        </w:rPr>
      </w:pPr>
      <w:r>
        <w:rPr>
          <w:rFonts w:ascii="David" w:hAnsi="David" w:hint="cs"/>
          <w:b/>
          <w:bCs/>
          <w:u w:val="single"/>
          <w:rtl/>
        </w:rPr>
        <w:t>טיעוני ב"כ הצדדים</w:t>
      </w:r>
    </w:p>
    <w:p w14:paraId="68A0C105" w14:textId="77777777" w:rsidR="004F2270" w:rsidRDefault="004F2270" w:rsidP="004F2270">
      <w:pPr>
        <w:spacing w:line="360" w:lineRule="auto"/>
        <w:jc w:val="both"/>
        <w:rPr>
          <w:rtl/>
        </w:rPr>
      </w:pPr>
      <w:r>
        <w:rPr>
          <w:rFonts w:hint="cs"/>
          <w:rtl/>
        </w:rPr>
        <w:t>6.</w:t>
      </w:r>
      <w:r>
        <w:rPr>
          <w:rFonts w:hint="cs"/>
          <w:rtl/>
        </w:rPr>
        <w:tab/>
      </w:r>
      <w:r w:rsidRPr="00AF0181">
        <w:rPr>
          <w:rFonts w:hint="cs"/>
          <w:u w:val="single"/>
          <w:rtl/>
        </w:rPr>
        <w:t>ב"כ המאשימה</w:t>
      </w:r>
      <w:r>
        <w:rPr>
          <w:rFonts w:hint="cs"/>
          <w:rtl/>
        </w:rPr>
        <w:t xml:space="preserve"> טענה שהחזקת אקדח, יחד עם מחסנית וכדורים, הופכים את הנשק לנשק קטלני המוכן לשימוש מיידי. ב"כ המאשימה הפנתה לערכים החברתיים המוגנים בעבירה ולכך שבתי המשפט עמדו על חומרתן של עבירות בנשק ועל פוטנציאל הנזק העצום שהן יוצרות. הן מקימות פוטנציאל להסלמה עבריינית היכולה להוביל לפגיעה בחפים מפשע, תופעה הגורמת לכך שקיימת אוכלוסיה שלמה שחיה בפחד יומיומי שמא הנשק יופנה כלפיה. על כן, יש לגלות אפס סובלנות לזמינות של נשק חם בידי מי שאינם מורשים לכך ולתת לשיקולי הרתעת היחיד והרבים משקל של ממש באמצעות החמרה בענישה. בנוסף, </w:t>
      </w:r>
      <w:r w:rsidRPr="009373BD">
        <w:rPr>
          <w:rtl/>
        </w:rPr>
        <w:t>לחובת הנאשם הרשעה בעבירת רכוש משנת 2012.</w:t>
      </w:r>
      <w:r>
        <w:rPr>
          <w:rFonts w:hint="cs"/>
          <w:rtl/>
        </w:rPr>
        <w:t xml:space="preserve"> המאשימה טענה ל</w:t>
      </w:r>
      <w:r>
        <w:rPr>
          <w:rFonts w:hint="cs"/>
          <w:b/>
          <w:bCs/>
          <w:rtl/>
        </w:rPr>
        <w:t xml:space="preserve">מתחם עונש </w:t>
      </w:r>
      <w:r w:rsidRPr="00A81113">
        <w:rPr>
          <w:rFonts w:hint="cs"/>
          <w:b/>
          <w:bCs/>
          <w:rtl/>
        </w:rPr>
        <w:t>הולם ה</w:t>
      </w:r>
      <w:r>
        <w:rPr>
          <w:rFonts w:hint="cs"/>
          <w:b/>
          <w:bCs/>
          <w:rtl/>
        </w:rPr>
        <w:t>נע בין 12 ל-36 חודשי מאסר</w:t>
      </w:r>
      <w:r>
        <w:rPr>
          <w:rFonts w:hint="cs"/>
          <w:rtl/>
        </w:rPr>
        <w:t xml:space="preserve"> והגישה פסיקה התואמת את עמדתה </w:t>
      </w:r>
      <w:r w:rsidRPr="009373BD">
        <w:rPr>
          <w:rFonts w:hint="cs"/>
          <w:rtl/>
        </w:rPr>
        <w:t>(</w:t>
      </w:r>
      <w:r w:rsidRPr="009373BD">
        <w:rPr>
          <w:rFonts w:hint="cs"/>
          <w:b/>
          <w:bCs/>
          <w:rtl/>
        </w:rPr>
        <w:t>תע/1</w:t>
      </w:r>
      <w:r w:rsidRPr="009373BD">
        <w:rPr>
          <w:rFonts w:hint="cs"/>
          <w:rtl/>
        </w:rPr>
        <w:t>)</w:t>
      </w:r>
      <w:r>
        <w:rPr>
          <w:rFonts w:hint="cs"/>
          <w:rtl/>
        </w:rPr>
        <w:t xml:space="preserve">. לאור האמור, נטען שיש למקם את עונשו של הנאשם </w:t>
      </w:r>
      <w:r w:rsidRPr="00C76734">
        <w:rPr>
          <w:rFonts w:hint="cs"/>
          <w:b/>
          <w:bCs/>
          <w:rtl/>
        </w:rPr>
        <w:t>באמצע המתחם</w:t>
      </w:r>
      <w:r>
        <w:rPr>
          <w:rFonts w:hint="cs"/>
          <w:rtl/>
        </w:rPr>
        <w:t xml:space="preserve"> המוצע ולגזור עליו מאסר בפועל, מאסר על תנאי וקנס.</w:t>
      </w:r>
    </w:p>
    <w:p w14:paraId="7A19C15E" w14:textId="77777777" w:rsidR="004F2270" w:rsidRPr="005A29FE" w:rsidRDefault="004F2270" w:rsidP="004F2270">
      <w:pPr>
        <w:spacing w:line="360" w:lineRule="auto"/>
        <w:jc w:val="both"/>
        <w:rPr>
          <w:rtl/>
        </w:rPr>
      </w:pPr>
      <w:r w:rsidRPr="005A29FE">
        <w:rPr>
          <w:rFonts w:hint="cs"/>
          <w:rtl/>
        </w:rPr>
        <w:t xml:space="preserve">יצויין, </w:t>
      </w:r>
      <w:r>
        <w:rPr>
          <w:rFonts w:hint="cs"/>
          <w:rtl/>
        </w:rPr>
        <w:t>כי לאחר ששמע בית המשפט (כב' הש' מיכאל קרשן) את טיעוני הצדדים לעונש באותו היום, הוא החליט, "לא בלי היסוס", לאפשר לנאשם הזדמנות נוספת להיתרם מהקשר עם שירות המבחן. בית המשפט לא נעתר לבקשת ההגנה לשלוח את הנאשם לממונה על עבודות השירות על מנת לקבל חוות דעת ממונה בעניינו (החלטה מיום 14.7.20, בעמ' 13).</w:t>
      </w:r>
    </w:p>
    <w:p w14:paraId="491C2A36" w14:textId="77777777" w:rsidR="004F2270" w:rsidRPr="005A29FE" w:rsidRDefault="004F2270" w:rsidP="004F2270">
      <w:pPr>
        <w:spacing w:line="360" w:lineRule="auto"/>
        <w:jc w:val="both"/>
        <w:rPr>
          <w:rtl/>
        </w:rPr>
      </w:pPr>
      <w:r>
        <w:rPr>
          <w:rFonts w:hint="cs"/>
          <w:rtl/>
        </w:rPr>
        <w:t xml:space="preserve">בהשלמת טיעון לעונש, מיום 3.3.21, טענה ב"כ המאשימה כי אין מדובר במקרה הראוי לחריגה ממתחם העונש ההולם מטעמי שיקום, אך נוכח האמור בתסקיר הסופי שהוגש, עתרה למקם עונשו של הנאשם </w:t>
      </w:r>
      <w:r>
        <w:rPr>
          <w:rFonts w:hint="cs"/>
          <w:b/>
          <w:bCs/>
          <w:rtl/>
        </w:rPr>
        <w:t>בתחתית המתחם</w:t>
      </w:r>
      <w:r>
        <w:rPr>
          <w:rFonts w:hint="cs"/>
          <w:rtl/>
        </w:rPr>
        <w:t xml:space="preserve"> לו טענה. ב"כ המאשימה הוסיפה והגישה פסיקה.</w:t>
      </w:r>
    </w:p>
    <w:p w14:paraId="588C2538" w14:textId="77777777" w:rsidR="004F2270" w:rsidRDefault="004F2270" w:rsidP="004F2270">
      <w:pPr>
        <w:spacing w:line="360" w:lineRule="auto"/>
        <w:jc w:val="both"/>
        <w:rPr>
          <w:rtl/>
        </w:rPr>
      </w:pPr>
    </w:p>
    <w:p w14:paraId="137CB9C0" w14:textId="77777777" w:rsidR="004F2270" w:rsidRDefault="004F2270" w:rsidP="004F2270">
      <w:pPr>
        <w:spacing w:line="360" w:lineRule="auto"/>
        <w:jc w:val="both"/>
        <w:rPr>
          <w:rtl/>
        </w:rPr>
      </w:pPr>
      <w:r w:rsidRPr="009373BD">
        <w:rPr>
          <w:rFonts w:hint="cs"/>
          <w:rtl/>
        </w:rPr>
        <w:t xml:space="preserve">7. </w:t>
      </w:r>
      <w:r w:rsidRPr="009373BD">
        <w:rPr>
          <w:rtl/>
        </w:rPr>
        <w:tab/>
      </w:r>
      <w:r w:rsidRPr="00AF0181">
        <w:rPr>
          <w:rFonts w:hint="cs"/>
          <w:u w:val="single"/>
          <w:rtl/>
        </w:rPr>
        <w:t>ב"כ הנאשם</w:t>
      </w:r>
      <w:r>
        <w:rPr>
          <w:rFonts w:hint="cs"/>
          <w:rtl/>
        </w:rPr>
        <w:t xml:space="preserve"> טען שניתן להניח שמדובר בהחזקה רגעית, לזמן קצר, ללא מטרה פלילית, הואיל ולו היו נסיבות מחמירות, חזקה על המאשימה שהיתה מציינת זאת בכתב האישום. נטען שהמאשימה עותרת למתחם עונש הולם בהתאם להנחיית פרקליט המדינה, בעוד שהמתחמים שבתי המשפט קובעים נמוכים יותר. הפסיקה בעניין זה מגוונת, כשבשורה של פסקי דין של בית המשפט העליון ובתי המשפט המחוזיים נגזרו עונשי מאסר לריצוי בעבודות שירות ואף נקבעו מתחמים שמתחילים במאסר שיכול וירוצה בעבודות שירות. הוגשה פסיקה</w:t>
      </w:r>
      <w:r w:rsidRPr="00C0675D">
        <w:rPr>
          <w:rFonts w:hint="cs"/>
          <w:rtl/>
        </w:rPr>
        <w:t xml:space="preserve"> (</w:t>
      </w:r>
      <w:r w:rsidRPr="00C0675D">
        <w:rPr>
          <w:rFonts w:hint="cs"/>
          <w:b/>
          <w:bCs/>
          <w:rtl/>
        </w:rPr>
        <w:t>נע/1</w:t>
      </w:r>
      <w:r w:rsidRPr="00C0675D">
        <w:rPr>
          <w:rFonts w:hint="cs"/>
          <w:rtl/>
        </w:rPr>
        <w:t xml:space="preserve">). </w:t>
      </w:r>
      <w:r>
        <w:rPr>
          <w:rFonts w:hint="cs"/>
          <w:rtl/>
        </w:rPr>
        <w:t xml:space="preserve">נטען שהנאשם כבן 29, נשוי ואב לילד, כיום עובד בחקלאות עם אחיו במשק משפחתי לייצור גבינות. בשנת 2012 היה מעורב בתאונת דרכים קשה, סמוך לפטירת אביו וממסמך רפואי עולה כי הוא סובל עד היום מכאבים </w:t>
      </w:r>
      <w:r w:rsidRPr="00C0675D">
        <w:rPr>
          <w:rFonts w:hint="cs"/>
          <w:rtl/>
        </w:rPr>
        <w:t>(</w:t>
      </w:r>
      <w:r w:rsidRPr="00C0675D">
        <w:rPr>
          <w:rFonts w:hint="cs"/>
          <w:b/>
          <w:bCs/>
          <w:rtl/>
        </w:rPr>
        <w:t>נע/2</w:t>
      </w:r>
      <w:r w:rsidRPr="00F43F1D">
        <w:rPr>
          <w:rFonts w:hint="cs"/>
          <w:rtl/>
        </w:rPr>
        <w:t>).</w:t>
      </w:r>
      <w:r>
        <w:rPr>
          <w:rFonts w:hint="cs"/>
          <w:rtl/>
        </w:rPr>
        <w:t xml:space="preserve"> אשתו של הנאשם אינה עובדת והוא המפרנס היחיד. הנאשם היה עצור מיום 19.6.19 ועד להעברתו לאיזוק אלקטרוני ביום 18.7.19. מאז ועד ליום 25.11.19 שהה בתנאי מעצר בית מלא, כשביום 25.11.19 הוסר האיזוק, אך הוא נותר במעצר בית. רק ביום  17.3.20 בוטל מעצר הבית ונקבע שהוא ישהה ב"מעצר אדם".</w:t>
      </w:r>
    </w:p>
    <w:p w14:paraId="32EEBD83" w14:textId="77777777" w:rsidR="004F2270" w:rsidRDefault="004F2270" w:rsidP="004F2270">
      <w:pPr>
        <w:spacing w:line="360" w:lineRule="auto"/>
        <w:jc w:val="both"/>
        <w:rPr>
          <w:rtl/>
        </w:rPr>
      </w:pPr>
      <w:r>
        <w:rPr>
          <w:rFonts w:hint="cs"/>
          <w:rtl/>
        </w:rPr>
        <w:t xml:space="preserve">נטען שהנאשם הודה בהזדמנות הראשונה, חסך זמן שיפוטי, נטל אחריות והביע חרטה והבנה לחומרת העבירה. התסקירים בעניינו חיוביים. הוא משתף פעולה בהליך הטיפולי, היה בקבוצה טיפולית ובשיחות פרטניות ושירות המבחן הגיע למסקנה שהמסוכנות הנובעת ממנו נמוכה בדרגה נמוכה. התסקיר האחרון שהתקבל מראה שיש התקדמות בעניינו, חרטה עמוקה, צער על המעשה, יש פתיחות מבחינתו, וזו תחילתה של דרך טובה. הנאשם המשיך בעבודתו, התמיד ושיתף פעולה עם ההליך הטיפולי וניכר השינוי שחל בו בעקבות כך. נטען שעיקרון הענישה האינדיבידואלית הוא עקרון על, </w:t>
      </w:r>
      <w:r>
        <w:rPr>
          <w:rtl/>
        </w:rPr>
        <w:t>ועל כן ניתן לחרוג מ</w:t>
      </w:r>
      <w:r>
        <w:rPr>
          <w:rFonts w:hint="cs"/>
          <w:rtl/>
        </w:rPr>
        <w:t>מ</w:t>
      </w:r>
      <w:r w:rsidRPr="00E4503A">
        <w:rPr>
          <w:rtl/>
        </w:rPr>
        <w:t xml:space="preserve">תחם </w:t>
      </w:r>
      <w:r>
        <w:rPr>
          <w:rFonts w:hint="cs"/>
          <w:rtl/>
        </w:rPr>
        <w:t xml:space="preserve">העונש ההולם, </w:t>
      </w:r>
      <w:r w:rsidRPr="00E4503A">
        <w:rPr>
          <w:rtl/>
        </w:rPr>
        <w:t xml:space="preserve">גם בעבירות נשק, </w:t>
      </w:r>
      <w:r>
        <w:rPr>
          <w:rFonts w:hint="cs"/>
          <w:rtl/>
        </w:rPr>
        <w:t xml:space="preserve">וזאת </w:t>
      </w:r>
      <w:r w:rsidRPr="00E4503A">
        <w:rPr>
          <w:rtl/>
        </w:rPr>
        <w:t xml:space="preserve">אם הנאשם </w:t>
      </w:r>
      <w:r>
        <w:rPr>
          <w:rFonts w:hint="cs"/>
          <w:rtl/>
        </w:rPr>
        <w:t>השתלב ב</w:t>
      </w:r>
      <w:r w:rsidRPr="00E4503A">
        <w:rPr>
          <w:rtl/>
        </w:rPr>
        <w:t>הליך שיקומי של ממש.</w:t>
      </w:r>
      <w:r>
        <w:rPr>
          <w:rFonts w:hint="cs"/>
          <w:rtl/>
        </w:rPr>
        <w:t xml:space="preserve"> האמירה הנורמטיבית של המדינה שבתיקי נשק יש לקבוע מתחם גבוה שמתחיל ב-12 חודשי מאסר מנוגדת לפסיקה ולעמדת המדינה עצמה בתיקים אחרים שם נטען, בנסיבות חמורות יותר, למתחם שמתחיל ב-9 חודשי מאסר.</w:t>
      </w:r>
    </w:p>
    <w:p w14:paraId="0BE91E5D" w14:textId="77777777" w:rsidR="004F2270" w:rsidRDefault="004F2270" w:rsidP="004F2270">
      <w:pPr>
        <w:spacing w:line="360" w:lineRule="auto"/>
        <w:jc w:val="both"/>
        <w:rPr>
          <w:rtl/>
        </w:rPr>
      </w:pPr>
      <w:r>
        <w:rPr>
          <w:rFonts w:hint="cs"/>
          <w:rtl/>
        </w:rPr>
        <w:t>בנסיבות אלה, טען הסניגור, לאור ההליך השיקומי אשר לא הושלם מסיבות שאינן תלויות בנאשם, אלא במגיפת הקורונה והטלת הסגרים, חלוף הזמן, היעדר הסתבכות נוספת עם החוק  והיותו במעצר בית תקופה ארוכה, הרי שיש להקל עם הנאשם ולגזור עונש מאסר שירוצה בעבודות שירות, כהמלצת שירות המבחן.</w:t>
      </w:r>
    </w:p>
    <w:p w14:paraId="093E8C1D" w14:textId="77777777" w:rsidR="004F2270" w:rsidRDefault="004F2270" w:rsidP="004F2270">
      <w:pPr>
        <w:spacing w:line="360" w:lineRule="auto"/>
        <w:jc w:val="both"/>
        <w:rPr>
          <w:rtl/>
        </w:rPr>
      </w:pPr>
      <w:r>
        <w:rPr>
          <w:rFonts w:hint="cs"/>
          <w:rtl/>
        </w:rPr>
        <w:t>בהשלמת טיעון לאחר קבלת תסקיר סופי, שב ב"כ הנאשם ועתר להטלת עונש מאסר שיכול וירוצה בעבודות שירות, תוך הפניה לפסיקה נוספת התומכת בעמדתו.</w:t>
      </w:r>
    </w:p>
    <w:p w14:paraId="3F91DC19" w14:textId="77777777" w:rsidR="004F2270" w:rsidRDefault="004F2270" w:rsidP="004F2270">
      <w:pPr>
        <w:spacing w:line="360" w:lineRule="auto"/>
        <w:jc w:val="both"/>
        <w:rPr>
          <w:rtl/>
        </w:rPr>
      </w:pPr>
    </w:p>
    <w:p w14:paraId="59B58153" w14:textId="77777777" w:rsidR="004F2270" w:rsidRDefault="004F2270" w:rsidP="004F2270">
      <w:pPr>
        <w:spacing w:line="360" w:lineRule="auto"/>
        <w:jc w:val="both"/>
        <w:rPr>
          <w:rtl/>
        </w:rPr>
      </w:pPr>
      <w:r w:rsidRPr="005D7FE8">
        <w:rPr>
          <w:rFonts w:hint="cs"/>
          <w:rtl/>
        </w:rPr>
        <w:t>8.</w:t>
      </w:r>
      <w:r w:rsidRPr="005D7FE8">
        <w:rPr>
          <w:rFonts w:hint="cs"/>
          <w:rtl/>
        </w:rPr>
        <w:tab/>
      </w:r>
      <w:r w:rsidRPr="005D7FE8">
        <w:rPr>
          <w:rFonts w:hint="cs"/>
          <w:u w:val="single"/>
          <w:rtl/>
        </w:rPr>
        <w:t>הנאשם</w:t>
      </w:r>
      <w:r w:rsidRPr="005D7FE8">
        <w:rPr>
          <w:rFonts w:hint="cs"/>
          <w:rtl/>
        </w:rPr>
        <w:t xml:space="preserve"> בדברו האחרון </w:t>
      </w:r>
      <w:r>
        <w:rPr>
          <w:rFonts w:hint="cs"/>
          <w:rtl/>
        </w:rPr>
        <w:t xml:space="preserve">הוסיף שהוא </w:t>
      </w:r>
      <w:r w:rsidRPr="005D7FE8">
        <w:rPr>
          <w:rFonts w:hint="cs"/>
          <w:rtl/>
        </w:rPr>
        <w:t xml:space="preserve">אב לילד ואשתו בהיריון עם ילד נוסף, כשהוא </w:t>
      </w:r>
      <w:r>
        <w:rPr>
          <w:rFonts w:hint="cs"/>
          <w:rtl/>
        </w:rPr>
        <w:t xml:space="preserve">המפרנס היחיד בעבודתו </w:t>
      </w:r>
      <w:r>
        <w:rPr>
          <w:rtl/>
        </w:rPr>
        <w:t xml:space="preserve">במשק גבינות משפחתי אצל </w:t>
      </w:r>
      <w:r>
        <w:rPr>
          <w:rFonts w:hint="cs"/>
          <w:rtl/>
        </w:rPr>
        <w:t>אחיו</w:t>
      </w:r>
      <w:r>
        <w:rPr>
          <w:rtl/>
        </w:rPr>
        <w:t xml:space="preserve">. </w:t>
      </w:r>
      <w:r>
        <w:rPr>
          <w:rFonts w:hint="cs"/>
          <w:rtl/>
        </w:rPr>
        <w:t xml:space="preserve">בנסיבות אלה ביקש שבית המשפט יקל בעונשו, בעיקר נוכח העובדה כי למד לקח מהמקרה, רכש כלים להתנהגות, במהלך ההליך הטיפולי שעבר, </w:t>
      </w:r>
      <w:r>
        <w:rPr>
          <w:rtl/>
        </w:rPr>
        <w:t xml:space="preserve"> </w:t>
      </w:r>
      <w:r>
        <w:rPr>
          <w:rFonts w:hint="cs"/>
          <w:rtl/>
        </w:rPr>
        <w:t>ויודע כי יש לציית לחוק, כפי שהדת המוסלמית אף מורה.</w:t>
      </w:r>
    </w:p>
    <w:p w14:paraId="232F299E" w14:textId="77777777" w:rsidR="004F2270" w:rsidRDefault="004F2270" w:rsidP="004F2270">
      <w:pPr>
        <w:spacing w:line="360" w:lineRule="auto"/>
        <w:jc w:val="both"/>
        <w:rPr>
          <w:rtl/>
        </w:rPr>
      </w:pPr>
    </w:p>
    <w:p w14:paraId="635C4B6B" w14:textId="77777777" w:rsidR="004F2270" w:rsidRDefault="004F2270" w:rsidP="004F2270">
      <w:pPr>
        <w:spacing w:line="360" w:lineRule="auto"/>
        <w:jc w:val="both"/>
        <w:rPr>
          <w:rFonts w:ascii="David" w:hAnsi="David"/>
          <w:b/>
          <w:bCs/>
          <w:u w:val="single"/>
          <w:rtl/>
        </w:rPr>
      </w:pPr>
      <w:r w:rsidRPr="00F65498">
        <w:rPr>
          <w:rFonts w:ascii="David" w:hAnsi="David" w:hint="cs"/>
          <w:b/>
          <w:bCs/>
          <w:u w:val="single"/>
          <w:rtl/>
        </w:rPr>
        <w:t>דיון והכרעה</w:t>
      </w:r>
    </w:p>
    <w:p w14:paraId="66C62A7A" w14:textId="77777777" w:rsidR="004F2270" w:rsidRDefault="004F2270" w:rsidP="004F2270">
      <w:pPr>
        <w:spacing w:line="360" w:lineRule="auto"/>
        <w:jc w:val="both"/>
        <w:rPr>
          <w:rFonts w:ascii="David" w:hAnsi="David"/>
          <w:rtl/>
        </w:rPr>
      </w:pPr>
      <w:r w:rsidRPr="005D7FE8">
        <w:rPr>
          <w:rFonts w:ascii="David" w:hAnsi="David" w:hint="cs"/>
          <w:rtl/>
        </w:rPr>
        <w:t>9.</w:t>
      </w:r>
      <w:r w:rsidRPr="005D7FE8">
        <w:rPr>
          <w:rFonts w:ascii="David" w:hAnsi="David" w:hint="cs"/>
          <w:rtl/>
        </w:rPr>
        <w:tab/>
      </w:r>
      <w:r>
        <w:rPr>
          <w:rFonts w:ascii="David" w:hAnsi="David" w:hint="cs"/>
          <w:rtl/>
        </w:rPr>
        <w:t>בהתאם ל</w:t>
      </w:r>
      <w:r w:rsidRPr="00950181">
        <w:rPr>
          <w:rFonts w:ascii="David" w:hAnsi="David"/>
          <w:rtl/>
        </w:rPr>
        <w:t>תיקון 113 ל</w:t>
      </w:r>
      <w:hyperlink r:id="rId11" w:history="1">
        <w:r w:rsidR="00A67C46" w:rsidRPr="00A67C46">
          <w:rPr>
            <w:rFonts w:ascii="David" w:hAnsi="David"/>
            <w:color w:val="0000FF"/>
            <w:u w:val="single"/>
            <w:rtl/>
          </w:rPr>
          <w:t>חוק העונשין</w:t>
        </w:r>
      </w:hyperlink>
      <w:r w:rsidRPr="00950181">
        <w:rPr>
          <w:rFonts w:ascii="David" w:hAnsi="David"/>
          <w:rtl/>
        </w:rPr>
        <w:t>, העיקרון המנחה בעת</w:t>
      </w:r>
      <w:r>
        <w:rPr>
          <w:rFonts w:ascii="David" w:hAnsi="David"/>
          <w:rtl/>
        </w:rPr>
        <w:t xml:space="preserve"> גזירת העונש הוא </w:t>
      </w:r>
      <w:r w:rsidRPr="00950181">
        <w:rPr>
          <w:rFonts w:ascii="David" w:hAnsi="David"/>
          <w:rtl/>
        </w:rPr>
        <w:t xml:space="preserve">יחס הולם בין חומרת </w:t>
      </w:r>
      <w:r>
        <w:rPr>
          <w:rFonts w:ascii="David" w:hAnsi="David"/>
          <w:rtl/>
        </w:rPr>
        <w:t>העבירה בנסיבותי</w:t>
      </w:r>
      <w:r>
        <w:rPr>
          <w:rFonts w:ascii="David" w:hAnsi="David" w:hint="cs"/>
          <w:rtl/>
        </w:rPr>
        <w:t>ה</w:t>
      </w:r>
      <w:r w:rsidRPr="00950181">
        <w:rPr>
          <w:rFonts w:ascii="David" w:hAnsi="David"/>
          <w:rtl/>
        </w:rPr>
        <w:t xml:space="preserve"> ומידת אשמו של הנאשם לבין סוג העונש המ</w:t>
      </w:r>
      <w:r>
        <w:rPr>
          <w:rFonts w:ascii="David" w:hAnsi="David"/>
          <w:rtl/>
        </w:rPr>
        <w:t>וטל עליו ומידתו</w:t>
      </w:r>
      <w:r>
        <w:rPr>
          <w:rFonts w:ascii="David" w:hAnsi="David" w:hint="cs"/>
          <w:rtl/>
        </w:rPr>
        <w:t>.</w:t>
      </w:r>
    </w:p>
    <w:p w14:paraId="5B5865A8" w14:textId="77777777" w:rsidR="004F2270" w:rsidRDefault="004F2270" w:rsidP="004F2270">
      <w:pPr>
        <w:spacing w:line="360" w:lineRule="auto"/>
        <w:jc w:val="both"/>
        <w:rPr>
          <w:rFonts w:ascii="David" w:hAnsi="David"/>
          <w:rtl/>
        </w:rPr>
      </w:pPr>
    </w:p>
    <w:p w14:paraId="6940C7FA" w14:textId="77777777" w:rsidR="004F2270" w:rsidRDefault="004F2270" w:rsidP="004F2270">
      <w:pPr>
        <w:spacing w:line="360" w:lineRule="auto"/>
        <w:jc w:val="both"/>
        <w:rPr>
          <w:rFonts w:ascii="David" w:hAnsi="David"/>
          <w:rtl/>
        </w:rPr>
      </w:pPr>
      <w:r>
        <w:rPr>
          <w:rFonts w:ascii="David" w:hAnsi="David" w:hint="cs"/>
          <w:rtl/>
        </w:rPr>
        <w:t>באשר לחומרתן של עבירות בנשק, הדברים ידועים. רבות נכתב בפסיקה אודות פוטנציאל הנזק הטמון בהגעתו של נשק חם לידיים עברייניות ולאומניות, פוטנציאל שלא אחת מתממש וגובה חייהם של חפים מפשע. נקבע לא אחת</w:t>
      </w:r>
      <w:r w:rsidRPr="00C3242F">
        <w:rPr>
          <w:rFonts w:ascii="David" w:hAnsi="David"/>
          <w:rtl/>
        </w:rPr>
        <w:t xml:space="preserve"> כי זמינותו של נשק חם ורב עוצמה </w:t>
      </w:r>
      <w:r>
        <w:rPr>
          <w:rFonts w:ascii="David" w:hAnsi="David" w:hint="cs"/>
          <w:rtl/>
        </w:rPr>
        <w:t xml:space="preserve">היא </w:t>
      </w:r>
      <w:r w:rsidRPr="00C3242F">
        <w:rPr>
          <w:rFonts w:ascii="David" w:hAnsi="David"/>
          <w:rtl/>
        </w:rPr>
        <w:t>בעל</w:t>
      </w:r>
      <w:r>
        <w:rPr>
          <w:rFonts w:ascii="David" w:hAnsi="David" w:hint="cs"/>
          <w:rtl/>
        </w:rPr>
        <w:t>ת</w:t>
      </w:r>
      <w:r w:rsidRPr="00C3242F">
        <w:rPr>
          <w:rFonts w:ascii="David" w:hAnsi="David"/>
          <w:rtl/>
        </w:rPr>
        <w:t xml:space="preserve"> פוטנציאל להסלמה בעבירות אלימות מסוגים שונים, מחייבת ביטוי עונשי הולם והחמרה ברמת הענישה</w:t>
      </w:r>
      <w:r>
        <w:rPr>
          <w:rFonts w:ascii="David" w:hAnsi="David" w:hint="cs"/>
          <w:rtl/>
        </w:rPr>
        <w:t xml:space="preserve">, וכי </w:t>
      </w:r>
      <w:r>
        <w:rPr>
          <w:rFonts w:ascii="David" w:hAnsi="David"/>
          <w:rtl/>
        </w:rPr>
        <w:t>עבירות מסוג זה</w:t>
      </w:r>
      <w:r>
        <w:rPr>
          <w:rFonts w:ascii="David" w:hAnsi="David" w:hint="cs"/>
          <w:rtl/>
        </w:rPr>
        <w:t xml:space="preserve"> </w:t>
      </w:r>
      <w:r w:rsidRPr="003A605E">
        <w:rPr>
          <w:rFonts w:ascii="David" w:hAnsi="David"/>
          <w:rtl/>
        </w:rPr>
        <w:t>יוצרות סיכון מ</w:t>
      </w:r>
      <w:r>
        <w:rPr>
          <w:rFonts w:ascii="David" w:hAnsi="David"/>
          <w:rtl/>
        </w:rPr>
        <w:t>משי וחמור לשלום הציבור וביטחונו</w:t>
      </w:r>
      <w:r w:rsidRPr="00C3242F">
        <w:rPr>
          <w:rtl/>
        </w:rPr>
        <w:t xml:space="preserve"> </w:t>
      </w:r>
      <w:r>
        <w:rPr>
          <w:rFonts w:hint="cs"/>
          <w:rtl/>
        </w:rPr>
        <w:t>(</w:t>
      </w:r>
      <w:hyperlink r:id="rId12" w:history="1">
        <w:r w:rsidR="00A67C46" w:rsidRPr="00A67C46">
          <w:rPr>
            <w:rFonts w:ascii="David" w:hAnsi="David"/>
            <w:color w:val="0000FF"/>
            <w:u w:val="single"/>
            <w:rtl/>
          </w:rPr>
          <w:t>ע"פ 3156/11</w:t>
        </w:r>
      </w:hyperlink>
      <w:r w:rsidRPr="00C3242F">
        <w:rPr>
          <w:rFonts w:ascii="David" w:hAnsi="David"/>
          <w:rtl/>
        </w:rPr>
        <w:t xml:space="preserve"> </w:t>
      </w:r>
      <w:r w:rsidRPr="003A605E">
        <w:rPr>
          <w:rFonts w:ascii="David" w:hAnsi="David"/>
          <w:b/>
          <w:bCs/>
          <w:rtl/>
        </w:rPr>
        <w:t>ג'מיל זראיעה נ' מדינת ישראל</w:t>
      </w:r>
      <w:r w:rsidRPr="00C3242F">
        <w:rPr>
          <w:rFonts w:ascii="David" w:hAnsi="David"/>
          <w:rtl/>
        </w:rPr>
        <w:t xml:space="preserve"> (21.</w:t>
      </w:r>
      <w:r>
        <w:rPr>
          <w:rFonts w:ascii="David" w:hAnsi="David" w:hint="cs"/>
          <w:rtl/>
        </w:rPr>
        <w:t>2</w:t>
      </w:r>
      <w:r w:rsidRPr="00C3242F">
        <w:rPr>
          <w:rFonts w:ascii="David" w:hAnsi="David"/>
          <w:rtl/>
        </w:rPr>
        <w:t>.</w:t>
      </w:r>
      <w:r>
        <w:rPr>
          <w:rFonts w:ascii="David" w:hAnsi="David" w:hint="cs"/>
          <w:rtl/>
        </w:rPr>
        <w:t>12</w:t>
      </w:r>
      <w:r w:rsidRPr="00C3242F">
        <w:rPr>
          <w:rFonts w:ascii="David" w:hAnsi="David"/>
          <w:rtl/>
        </w:rPr>
        <w:t>)</w:t>
      </w:r>
      <w:r>
        <w:rPr>
          <w:rFonts w:ascii="David" w:hAnsi="David" w:hint="cs"/>
          <w:rtl/>
        </w:rPr>
        <w:t xml:space="preserve">; </w:t>
      </w:r>
      <w:hyperlink r:id="rId13" w:history="1">
        <w:r w:rsidR="00A67C46" w:rsidRPr="00A67C46">
          <w:rPr>
            <w:rFonts w:ascii="David" w:hAnsi="David"/>
            <w:color w:val="0000FF"/>
            <w:u w:val="single"/>
            <w:rtl/>
          </w:rPr>
          <w:t>ת"פ (מחוזי חי') 68389-07-20</w:t>
        </w:r>
      </w:hyperlink>
      <w:r w:rsidRPr="003A605E">
        <w:rPr>
          <w:rFonts w:ascii="David" w:hAnsi="David"/>
          <w:rtl/>
        </w:rPr>
        <w:t xml:space="preserve"> </w:t>
      </w:r>
      <w:r w:rsidRPr="003A605E">
        <w:rPr>
          <w:rFonts w:ascii="David" w:hAnsi="David"/>
          <w:b/>
          <w:bCs/>
          <w:rtl/>
        </w:rPr>
        <w:t>מדינת ישראל נ' עלי ח'אלדי</w:t>
      </w:r>
      <w:r w:rsidRPr="003A605E">
        <w:rPr>
          <w:rFonts w:ascii="David" w:hAnsi="David"/>
          <w:rtl/>
        </w:rPr>
        <w:t xml:space="preserve"> (</w:t>
      </w:r>
      <w:r>
        <w:rPr>
          <w:rFonts w:ascii="David" w:hAnsi="David"/>
          <w:rtl/>
        </w:rPr>
        <w:t>23.</w:t>
      </w:r>
      <w:r>
        <w:rPr>
          <w:rFonts w:ascii="David" w:hAnsi="David" w:hint="cs"/>
          <w:rtl/>
        </w:rPr>
        <w:t>2</w:t>
      </w:r>
      <w:r>
        <w:rPr>
          <w:rFonts w:ascii="David" w:hAnsi="David"/>
          <w:rtl/>
        </w:rPr>
        <w:t>.</w:t>
      </w:r>
      <w:r>
        <w:rPr>
          <w:rFonts w:ascii="David" w:hAnsi="David" w:hint="cs"/>
          <w:rtl/>
        </w:rPr>
        <w:t>21</w:t>
      </w:r>
      <w:r w:rsidRPr="003A605E">
        <w:rPr>
          <w:rFonts w:ascii="David" w:hAnsi="David"/>
          <w:rtl/>
        </w:rPr>
        <w:t>)</w:t>
      </w:r>
      <w:r>
        <w:rPr>
          <w:rFonts w:ascii="David" w:hAnsi="David" w:hint="cs"/>
          <w:rtl/>
        </w:rPr>
        <w:t>).</w:t>
      </w:r>
    </w:p>
    <w:p w14:paraId="7544BBE0" w14:textId="77777777" w:rsidR="004F2270" w:rsidRDefault="004F2270" w:rsidP="004F2270">
      <w:pPr>
        <w:spacing w:line="360" w:lineRule="auto"/>
        <w:jc w:val="both"/>
        <w:rPr>
          <w:rFonts w:ascii="David" w:hAnsi="David"/>
          <w:rtl/>
        </w:rPr>
      </w:pPr>
    </w:p>
    <w:p w14:paraId="68E87C74" w14:textId="77777777" w:rsidR="004F2270" w:rsidRDefault="004F2270" w:rsidP="004F2270">
      <w:pPr>
        <w:spacing w:line="360" w:lineRule="auto"/>
        <w:jc w:val="both"/>
        <w:rPr>
          <w:rFonts w:ascii="David" w:hAnsi="David"/>
          <w:rtl/>
        </w:rPr>
      </w:pPr>
      <w:r>
        <w:rPr>
          <w:rFonts w:ascii="David" w:hAnsi="David" w:hint="cs"/>
          <w:rtl/>
        </w:rPr>
        <w:t>ב</w:t>
      </w:r>
      <w:hyperlink r:id="rId14" w:history="1">
        <w:r w:rsidR="00A67C46" w:rsidRPr="00A67C46">
          <w:rPr>
            <w:rFonts w:ascii="David" w:hAnsi="David"/>
            <w:color w:val="0000FF"/>
            <w:u w:val="single"/>
            <w:rtl/>
          </w:rPr>
          <w:t>ע"פ 5646/15</w:t>
        </w:r>
      </w:hyperlink>
      <w:r w:rsidRPr="00C347C6">
        <w:rPr>
          <w:rFonts w:ascii="David" w:hAnsi="David"/>
          <w:rtl/>
        </w:rPr>
        <w:t xml:space="preserve"> </w:t>
      </w:r>
      <w:r w:rsidRPr="00C347C6">
        <w:rPr>
          <w:rFonts w:ascii="David" w:hAnsi="David"/>
          <w:b/>
          <w:bCs/>
          <w:rtl/>
        </w:rPr>
        <w:t>סאמח תיהאווי נ' מדינת ישראל</w:t>
      </w:r>
      <w:r w:rsidRPr="00C347C6">
        <w:rPr>
          <w:rFonts w:ascii="David" w:hAnsi="David"/>
          <w:rtl/>
        </w:rPr>
        <w:t xml:space="preserve"> (14.</w:t>
      </w:r>
      <w:r>
        <w:rPr>
          <w:rFonts w:ascii="David" w:hAnsi="David" w:hint="cs"/>
          <w:rtl/>
        </w:rPr>
        <w:t>2</w:t>
      </w:r>
      <w:r w:rsidRPr="00C347C6">
        <w:rPr>
          <w:rFonts w:ascii="David" w:hAnsi="David"/>
          <w:rtl/>
        </w:rPr>
        <w:t>.</w:t>
      </w:r>
      <w:r>
        <w:rPr>
          <w:rFonts w:ascii="David" w:hAnsi="David" w:hint="cs"/>
          <w:rtl/>
        </w:rPr>
        <w:t>16</w:t>
      </w:r>
      <w:r w:rsidRPr="00C347C6">
        <w:rPr>
          <w:rFonts w:ascii="David" w:hAnsi="David"/>
          <w:rtl/>
        </w:rPr>
        <w:t>)</w:t>
      </w:r>
      <w:r>
        <w:rPr>
          <w:rFonts w:ascii="David" w:hAnsi="David" w:hint="cs"/>
          <w:rtl/>
        </w:rPr>
        <w:t xml:space="preserve"> התייחס בית המשפט העליון לסכנה הטמונה בעבירה של החזקת נשק שלא כדין </w:t>
      </w:r>
      <w:r>
        <w:rPr>
          <w:rFonts w:ascii="David" w:hAnsi="David"/>
          <w:rtl/>
        </w:rPr>
        <w:t>–</w:t>
      </w:r>
    </w:p>
    <w:p w14:paraId="39FB668D" w14:textId="77777777" w:rsidR="004F2270" w:rsidRPr="00CD5399" w:rsidRDefault="004F2270" w:rsidP="004F2270">
      <w:pPr>
        <w:spacing w:line="360" w:lineRule="auto"/>
        <w:jc w:val="both"/>
        <w:rPr>
          <w:rFonts w:ascii="David" w:hAnsi="David"/>
          <w:rtl/>
        </w:rPr>
      </w:pPr>
      <w:r w:rsidRPr="00C347C6">
        <w:rPr>
          <w:rFonts w:ascii="David" w:hAnsi="David" w:hint="cs"/>
          <w:b/>
          <w:bCs/>
          <w:rtl/>
        </w:rPr>
        <w:t>"</w:t>
      </w:r>
      <w:r w:rsidRPr="00C347C6">
        <w:rPr>
          <w:rFonts w:ascii="David" w:hAnsi="David"/>
          <w:b/>
          <w:bCs/>
          <w:rtl/>
        </w:rPr>
        <w:t>החזקת נשק שלא כדין היא עבירה חמורה המאיימת על שלום הציבור ובטחונו ומגלמת בתוכה פוטנציאל לגרימת נזק קטלני. על כן, היא מחייבת ע</w:t>
      </w:r>
      <w:r>
        <w:rPr>
          <w:rFonts w:ascii="David" w:hAnsi="David"/>
          <w:b/>
          <w:bCs/>
          <w:rtl/>
        </w:rPr>
        <w:t>נישה אשר תרתיע את היחיד והרבים.</w:t>
      </w:r>
      <w:r>
        <w:rPr>
          <w:rFonts w:ascii="David" w:hAnsi="David" w:hint="cs"/>
          <w:b/>
          <w:bCs/>
          <w:rtl/>
        </w:rPr>
        <w:t xml:space="preserve"> '</w:t>
      </w:r>
      <w:r w:rsidRPr="00C347C6">
        <w:rPr>
          <w:rFonts w:ascii="David" w:hAnsi="David"/>
          <w:b/>
          <w:bCs/>
          <w:rtl/>
        </w:rPr>
        <w:t>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David" w:hAnsi="David" w:hint="cs"/>
          <w:b/>
          <w:bCs/>
          <w:rtl/>
        </w:rPr>
        <w:t>'</w:t>
      </w:r>
      <w:r w:rsidRPr="00C347C6">
        <w:rPr>
          <w:rFonts w:ascii="David" w:hAnsi="David"/>
          <w:b/>
          <w:bCs/>
          <w:rtl/>
        </w:rPr>
        <w:t>" (</w:t>
      </w:r>
      <w:hyperlink r:id="rId15" w:history="1">
        <w:r w:rsidR="00A67C46" w:rsidRPr="00A67C46">
          <w:rPr>
            <w:rFonts w:ascii="David" w:hAnsi="David"/>
            <w:b/>
            <w:bCs/>
            <w:color w:val="0000FF"/>
            <w:u w:val="single"/>
            <w:rtl/>
          </w:rPr>
          <w:t>ע"פ 3300/06</w:t>
        </w:r>
      </w:hyperlink>
      <w:r w:rsidRPr="00C347C6">
        <w:rPr>
          <w:rFonts w:ascii="David" w:hAnsi="David"/>
          <w:b/>
          <w:bCs/>
          <w:rtl/>
        </w:rPr>
        <w:t xml:space="preserve"> אבו סנינה נ' מדינת ישראל (15.</w:t>
      </w:r>
      <w:r>
        <w:rPr>
          <w:rFonts w:ascii="David" w:hAnsi="David" w:hint="cs"/>
          <w:b/>
          <w:bCs/>
          <w:rtl/>
        </w:rPr>
        <w:t>8</w:t>
      </w:r>
      <w:r w:rsidRPr="00C347C6">
        <w:rPr>
          <w:rFonts w:ascii="David" w:hAnsi="David"/>
          <w:b/>
          <w:bCs/>
          <w:rtl/>
        </w:rPr>
        <w:t>.</w:t>
      </w:r>
      <w:r>
        <w:rPr>
          <w:rFonts w:ascii="David" w:hAnsi="David" w:hint="cs"/>
          <w:b/>
          <w:bCs/>
          <w:rtl/>
        </w:rPr>
        <w:t>06</w:t>
      </w:r>
      <w:r>
        <w:rPr>
          <w:rFonts w:ascii="David" w:hAnsi="David"/>
          <w:b/>
          <w:bCs/>
          <w:rtl/>
        </w:rPr>
        <w:t>))</w:t>
      </w:r>
      <w:r w:rsidRPr="00C347C6">
        <w:rPr>
          <w:rFonts w:ascii="David" w:hAnsi="David" w:hint="cs"/>
          <w:b/>
          <w:bCs/>
          <w:rtl/>
        </w:rPr>
        <w:t>"</w:t>
      </w:r>
      <w:r>
        <w:rPr>
          <w:rFonts w:ascii="David" w:hAnsi="David" w:hint="cs"/>
          <w:rtl/>
        </w:rPr>
        <w:t>.</w:t>
      </w:r>
    </w:p>
    <w:p w14:paraId="7C9A0516" w14:textId="77777777" w:rsidR="004F2270" w:rsidRDefault="004F2270" w:rsidP="004F2270">
      <w:pPr>
        <w:spacing w:line="360" w:lineRule="auto"/>
        <w:jc w:val="both"/>
        <w:rPr>
          <w:rFonts w:ascii="David" w:hAnsi="David"/>
          <w:b/>
          <w:bCs/>
          <w:u w:val="single"/>
          <w:rtl/>
        </w:rPr>
      </w:pPr>
    </w:p>
    <w:p w14:paraId="3BC22357" w14:textId="77777777" w:rsidR="004F2270" w:rsidRPr="00DF2B43" w:rsidRDefault="004F2270" w:rsidP="004F2270">
      <w:pPr>
        <w:spacing w:line="360" w:lineRule="auto"/>
        <w:jc w:val="both"/>
        <w:rPr>
          <w:rFonts w:ascii="David" w:hAnsi="David"/>
          <w:rtl/>
        </w:rPr>
      </w:pPr>
      <w:r w:rsidRPr="00DF2B43">
        <w:rPr>
          <w:rFonts w:ascii="David" w:hAnsi="David" w:hint="cs"/>
          <w:rtl/>
        </w:rPr>
        <w:t xml:space="preserve">הערכים </w:t>
      </w:r>
      <w:r>
        <w:rPr>
          <w:rFonts w:ascii="David" w:hAnsi="David" w:hint="cs"/>
          <w:rtl/>
        </w:rPr>
        <w:t xml:space="preserve">החברתיים המוגנים </w:t>
      </w:r>
      <w:r w:rsidRPr="00DF2B43">
        <w:rPr>
          <w:rFonts w:ascii="David" w:hAnsi="David" w:hint="cs"/>
          <w:rtl/>
        </w:rPr>
        <w:t xml:space="preserve">בבסיס עבירות </w:t>
      </w:r>
      <w:r>
        <w:rPr>
          <w:rFonts w:ascii="David" w:hAnsi="David" w:hint="cs"/>
          <w:rtl/>
        </w:rPr>
        <w:t>הנשק הם</w:t>
      </w:r>
      <w:r w:rsidRPr="00DF2B43">
        <w:rPr>
          <w:rFonts w:ascii="David" w:hAnsi="David" w:hint="cs"/>
          <w:rtl/>
        </w:rPr>
        <w:t xml:space="preserve"> </w:t>
      </w:r>
      <w:r>
        <w:rPr>
          <w:rFonts w:ascii="David" w:hAnsi="David" w:hint="cs"/>
          <w:rtl/>
        </w:rPr>
        <w:t xml:space="preserve">שמירה על </w:t>
      </w:r>
      <w:r w:rsidRPr="00DF2B43">
        <w:rPr>
          <w:rFonts w:ascii="David" w:hAnsi="David"/>
          <w:rtl/>
        </w:rPr>
        <w:t xml:space="preserve">שלום הציבור ובטחונו, שלמות </w:t>
      </w:r>
      <w:r w:rsidRPr="00DF2B43">
        <w:rPr>
          <w:rFonts w:ascii="David" w:hAnsi="David" w:hint="cs"/>
          <w:rtl/>
        </w:rPr>
        <w:t>גופו של הפרט</w:t>
      </w:r>
      <w:r w:rsidRPr="00DF2B43">
        <w:rPr>
          <w:rFonts w:ascii="David" w:hAnsi="David"/>
          <w:rtl/>
        </w:rPr>
        <w:t xml:space="preserve"> ו</w:t>
      </w:r>
      <w:r w:rsidRPr="00DF2B43">
        <w:rPr>
          <w:rFonts w:ascii="David" w:hAnsi="David" w:hint="cs"/>
          <w:rtl/>
        </w:rPr>
        <w:t xml:space="preserve">הגנה על </w:t>
      </w:r>
      <w:r>
        <w:rPr>
          <w:rFonts w:ascii="David" w:hAnsi="David"/>
          <w:rtl/>
        </w:rPr>
        <w:t>סדרי השלטון והמשפט</w:t>
      </w:r>
      <w:r>
        <w:rPr>
          <w:rFonts w:ascii="David" w:hAnsi="David" w:hint="cs"/>
          <w:rtl/>
        </w:rPr>
        <w:t xml:space="preserve">. בענייננו, מידת הפגיעה של הנאשם בערכים מוגנים אלה היא </w:t>
      </w:r>
      <w:r>
        <w:rPr>
          <w:rFonts w:ascii="David" w:hAnsi="David" w:hint="cs"/>
          <w:b/>
          <w:bCs/>
          <w:rtl/>
        </w:rPr>
        <w:t>נמוכה-</w:t>
      </w:r>
      <w:r w:rsidRPr="00221B3F">
        <w:rPr>
          <w:rFonts w:ascii="David" w:hAnsi="David" w:hint="cs"/>
          <w:b/>
          <w:bCs/>
          <w:rtl/>
        </w:rPr>
        <w:t>בינונית</w:t>
      </w:r>
      <w:r>
        <w:rPr>
          <w:rFonts w:ascii="David" w:hAnsi="David" w:hint="cs"/>
          <w:rtl/>
        </w:rPr>
        <w:t>, הואיל ומדובר בכלי נשק אחד, מסוג אקדח, מחסנית ריקה ותחמושת הכוללת שני כדורים בלבד, אשר הוסלקו בביתו.</w:t>
      </w:r>
    </w:p>
    <w:p w14:paraId="21D28E4F" w14:textId="77777777" w:rsidR="004F2270" w:rsidRDefault="004F2270" w:rsidP="004F2270">
      <w:pPr>
        <w:spacing w:line="360" w:lineRule="auto"/>
        <w:jc w:val="both"/>
        <w:rPr>
          <w:rFonts w:ascii="David" w:hAnsi="David"/>
          <w:b/>
          <w:bCs/>
          <w:u w:val="single"/>
          <w:rtl/>
        </w:rPr>
      </w:pPr>
    </w:p>
    <w:p w14:paraId="25AA2E0A" w14:textId="77777777" w:rsidR="004F2270" w:rsidRDefault="004F2270" w:rsidP="004F2270">
      <w:pPr>
        <w:spacing w:line="360" w:lineRule="auto"/>
        <w:jc w:val="both"/>
        <w:rPr>
          <w:rFonts w:ascii="David" w:hAnsi="David"/>
          <w:b/>
          <w:bCs/>
          <w:u w:val="single"/>
          <w:rtl/>
        </w:rPr>
      </w:pPr>
      <w:r>
        <w:rPr>
          <w:rFonts w:ascii="David" w:hAnsi="David" w:hint="cs"/>
          <w:b/>
          <w:bCs/>
          <w:u w:val="single"/>
          <w:rtl/>
        </w:rPr>
        <w:t>מתחם העונש ההולם</w:t>
      </w:r>
    </w:p>
    <w:p w14:paraId="0CB4F819" w14:textId="77777777" w:rsidR="004F2270" w:rsidRDefault="004F2270" w:rsidP="004F2270">
      <w:pPr>
        <w:spacing w:line="360" w:lineRule="auto"/>
        <w:jc w:val="both"/>
        <w:rPr>
          <w:rFonts w:ascii="David" w:hAnsi="David"/>
          <w:rtl/>
        </w:rPr>
      </w:pPr>
      <w:r>
        <w:rPr>
          <w:rFonts w:ascii="David" w:hAnsi="David" w:hint="cs"/>
          <w:rtl/>
        </w:rPr>
        <w:t>10.</w:t>
      </w:r>
      <w:r>
        <w:rPr>
          <w:rFonts w:ascii="David" w:hAnsi="David" w:hint="cs"/>
          <w:rtl/>
        </w:rPr>
        <w:tab/>
      </w:r>
      <w:r w:rsidRPr="00911330">
        <w:rPr>
          <w:rFonts w:ascii="David" w:hAnsi="David" w:hint="cs"/>
          <w:rtl/>
        </w:rPr>
        <w:t>מנס</w:t>
      </w:r>
      <w:r>
        <w:rPr>
          <w:rFonts w:ascii="David" w:hAnsi="David" w:hint="cs"/>
          <w:rtl/>
        </w:rPr>
        <w:t xml:space="preserve">יבות ביצוע העבירה עולה שהנאשם אשר החזיק, כאמור, </w:t>
      </w:r>
      <w:r w:rsidRPr="00911330">
        <w:rPr>
          <w:rFonts w:ascii="David" w:hAnsi="David" w:hint="cs"/>
          <w:rtl/>
        </w:rPr>
        <w:t xml:space="preserve">אקדח בארון בחדרו לצד מחסנית ריקה ושני כדורי תחמושת, </w:t>
      </w:r>
      <w:r>
        <w:rPr>
          <w:rFonts w:ascii="David" w:hAnsi="David" w:hint="cs"/>
          <w:rtl/>
        </w:rPr>
        <w:t xml:space="preserve">פעל לבדו, </w:t>
      </w:r>
      <w:r w:rsidRPr="00911330">
        <w:rPr>
          <w:rFonts w:ascii="David" w:hAnsi="David" w:hint="cs"/>
          <w:rtl/>
        </w:rPr>
        <w:t>ו</w:t>
      </w:r>
      <w:r>
        <w:rPr>
          <w:rFonts w:ascii="David" w:hAnsi="David" w:hint="cs"/>
          <w:rtl/>
        </w:rPr>
        <w:t>הגם ש</w:t>
      </w:r>
      <w:r w:rsidRPr="00911330">
        <w:rPr>
          <w:rFonts w:ascii="David" w:hAnsi="David" w:hint="cs"/>
          <w:rtl/>
        </w:rPr>
        <w:t>אין אינדיקצי</w:t>
      </w:r>
      <w:r w:rsidRPr="00911330">
        <w:rPr>
          <w:rFonts w:ascii="David" w:hAnsi="David" w:hint="eastAsia"/>
          <w:rtl/>
        </w:rPr>
        <w:t>ה</w:t>
      </w:r>
      <w:r w:rsidRPr="00911330">
        <w:rPr>
          <w:rFonts w:ascii="David" w:hAnsi="David" w:hint="cs"/>
          <w:rtl/>
        </w:rPr>
        <w:t xml:space="preserve"> לכך ש</w:t>
      </w:r>
      <w:r>
        <w:rPr>
          <w:rFonts w:ascii="David" w:hAnsi="David" w:hint="cs"/>
          <w:rtl/>
        </w:rPr>
        <w:t xml:space="preserve">הנשק </w:t>
      </w:r>
      <w:r w:rsidRPr="00911330">
        <w:rPr>
          <w:rFonts w:ascii="David" w:hAnsi="David" w:hint="cs"/>
          <w:rtl/>
        </w:rPr>
        <w:t>נועד ל</w:t>
      </w:r>
      <w:r>
        <w:rPr>
          <w:rFonts w:ascii="David" w:hAnsi="David" w:hint="cs"/>
          <w:rtl/>
        </w:rPr>
        <w:t>שימוש עברייני או ביטחוני, הרי שפוטנציאל הנזק שעלול להיגרם משימוש בכלי נשק זה גבוה.</w:t>
      </w:r>
    </w:p>
    <w:p w14:paraId="159E8EFB" w14:textId="77777777" w:rsidR="004F2270" w:rsidRDefault="004F2270" w:rsidP="004F2270">
      <w:pPr>
        <w:spacing w:line="360" w:lineRule="auto"/>
        <w:jc w:val="both"/>
        <w:rPr>
          <w:rFonts w:ascii="David" w:hAnsi="David"/>
          <w:rtl/>
        </w:rPr>
      </w:pPr>
    </w:p>
    <w:p w14:paraId="7EDFF9FD" w14:textId="77777777" w:rsidR="004F2270" w:rsidRDefault="004F2270" w:rsidP="004F2270">
      <w:pPr>
        <w:spacing w:line="360" w:lineRule="auto"/>
        <w:jc w:val="both"/>
        <w:rPr>
          <w:rFonts w:ascii="David" w:hAnsi="David"/>
          <w:rtl/>
        </w:rPr>
      </w:pPr>
      <w:r>
        <w:rPr>
          <w:rFonts w:ascii="David" w:hAnsi="David" w:hint="cs"/>
          <w:rtl/>
        </w:rPr>
        <w:t xml:space="preserve">כזכור, בבש"פ </w:t>
      </w:r>
      <w:r w:rsidRPr="00CE1AF2">
        <w:rPr>
          <w:rFonts w:ascii="David" w:hAnsi="David" w:hint="cs"/>
          <w:b/>
          <w:bCs/>
          <w:rtl/>
        </w:rPr>
        <w:t>אבו מוך</w:t>
      </w:r>
      <w:r>
        <w:rPr>
          <w:rFonts w:ascii="David" w:hAnsi="David" w:hint="cs"/>
          <w:rtl/>
        </w:rPr>
        <w:t xml:space="preserve"> הותיק והידוע (בש"פ </w:t>
      </w:r>
      <w:hyperlink r:id="rId16" w:history="1">
        <w:r w:rsidR="000E1AD1" w:rsidRPr="000E1AD1">
          <w:rPr>
            <w:rFonts w:ascii="David" w:hAnsi="David"/>
            <w:color w:val="0000FF"/>
            <w:u w:val="single"/>
            <w:rtl/>
          </w:rPr>
          <w:t xml:space="preserve">625/82 </w:t>
        </w:r>
      </w:hyperlink>
      <w:r>
        <w:rPr>
          <w:rFonts w:ascii="David" w:hAnsi="David" w:hint="cs"/>
          <w:rtl/>
        </w:rPr>
        <w:t xml:space="preserve"> </w:t>
      </w:r>
      <w:r>
        <w:rPr>
          <w:rFonts w:ascii="David" w:hAnsi="David" w:hint="cs"/>
          <w:b/>
          <w:bCs/>
          <w:rtl/>
        </w:rPr>
        <w:t>חלמי אבו מוך נ' מדינת ישראל</w:t>
      </w:r>
      <w:r>
        <w:rPr>
          <w:rFonts w:ascii="David" w:hAnsi="David" w:hint="cs"/>
          <w:rtl/>
        </w:rPr>
        <w:t xml:space="preserve"> (16.8.82)), קבע כב' השופט בך "מדרג" חומרה לגבי נסיבות החזקת נשק, הגם שדובר במדרג הנוגע לשיקולי מעצר ושחרור, כדלקמן </w:t>
      </w:r>
      <w:r>
        <w:rPr>
          <w:rFonts w:ascii="David" w:hAnsi="David"/>
          <w:rtl/>
        </w:rPr>
        <w:t>–</w:t>
      </w:r>
    </w:p>
    <w:p w14:paraId="718651B3" w14:textId="77777777" w:rsidR="004F2270" w:rsidRDefault="004F2270" w:rsidP="004F2270">
      <w:pPr>
        <w:spacing w:line="360" w:lineRule="auto"/>
        <w:jc w:val="both"/>
        <w:rPr>
          <w:rFonts w:ascii="David" w:hAnsi="David"/>
          <w:rtl/>
        </w:rPr>
      </w:pPr>
    </w:p>
    <w:p w14:paraId="48F9245B" w14:textId="77777777" w:rsidR="004F2270" w:rsidRPr="006133F1" w:rsidRDefault="004F2270" w:rsidP="004F2270">
      <w:pPr>
        <w:spacing w:line="360" w:lineRule="auto"/>
        <w:jc w:val="both"/>
        <w:rPr>
          <w:rFonts w:ascii="David" w:hAnsi="David"/>
          <w:b/>
          <w:bCs/>
          <w:rtl/>
        </w:rPr>
      </w:pPr>
      <w:r w:rsidRPr="006133F1">
        <w:rPr>
          <w:rFonts w:ascii="David" w:hAnsi="David" w:hint="cs"/>
          <w:b/>
          <w:bCs/>
          <w:rtl/>
        </w:rPr>
        <w:t>"</w:t>
      </w:r>
      <w:r w:rsidRPr="006133F1">
        <w:rPr>
          <w:rFonts w:ascii="David" w:hAnsi="David"/>
          <w:b/>
          <w:bCs/>
          <w:rtl/>
        </w:rPr>
        <w:t>אנסה לסווג את העבירות של החזקת נשק שלא כדין לקטיגוריות הבולטות שביניהן, אם כי ער אני לכך, שלא ניתן לכלול את כל האפשרויות במסגרת סיווג כזה</w:t>
      </w:r>
      <w:r w:rsidRPr="006133F1">
        <w:rPr>
          <w:rFonts w:ascii="David" w:hAnsi="David"/>
          <w:b/>
          <w:bCs/>
        </w:rPr>
        <w:t>.</w:t>
      </w:r>
      <w:r w:rsidRPr="006133F1">
        <w:rPr>
          <w:rFonts w:ascii="David" w:hAnsi="David" w:hint="cs"/>
          <w:b/>
          <w:bCs/>
          <w:rtl/>
        </w:rPr>
        <w:t xml:space="preserve"> </w:t>
      </w:r>
      <w:r w:rsidRPr="006133F1">
        <w:rPr>
          <w:rFonts w:ascii="David" w:hAnsi="David"/>
          <w:b/>
          <w:bCs/>
          <w:rtl/>
        </w:rPr>
        <w:t>אלך מהכבד אל הקל מבחינת חומרתן של העבירות</w:t>
      </w:r>
      <w:r w:rsidRPr="006133F1">
        <w:rPr>
          <w:rFonts w:ascii="David" w:hAnsi="David"/>
          <w:b/>
          <w:bCs/>
        </w:rPr>
        <w:t>:</w:t>
      </w:r>
    </w:p>
    <w:p w14:paraId="18F4994B" w14:textId="77777777" w:rsidR="004F2270" w:rsidRPr="006133F1" w:rsidRDefault="004F2270" w:rsidP="004F2270">
      <w:pPr>
        <w:autoSpaceDE w:val="0"/>
        <w:autoSpaceDN w:val="0"/>
        <w:adjustRightInd w:val="0"/>
        <w:spacing w:line="360" w:lineRule="auto"/>
        <w:jc w:val="both"/>
        <w:rPr>
          <w:rFonts w:ascii="David" w:hAnsi="David"/>
          <w:b/>
          <w:bCs/>
          <w:rtl/>
        </w:rPr>
      </w:pPr>
      <w:r w:rsidRPr="006133F1">
        <w:rPr>
          <w:rFonts w:ascii="David" w:hAnsi="David"/>
          <w:b/>
          <w:bCs/>
          <w:rtl/>
        </w:rPr>
        <w:t>א)</w:t>
      </w:r>
      <w:r w:rsidRPr="006133F1">
        <w:rPr>
          <w:rFonts w:ascii="David" w:hAnsi="David"/>
          <w:b/>
          <w:bCs/>
          <w:rtl/>
        </w:rPr>
        <w:tab/>
        <w:t>החזקת הנשק לשם ביצוע מעשים, המיועדים לפגוע בביטחון המדינה או בביטחון הציבור.</w:t>
      </w:r>
    </w:p>
    <w:p w14:paraId="7AA98ABD" w14:textId="77777777" w:rsidR="004F2270" w:rsidRPr="006133F1" w:rsidRDefault="004F2270" w:rsidP="004F2270">
      <w:pPr>
        <w:autoSpaceDE w:val="0"/>
        <w:autoSpaceDN w:val="0"/>
        <w:adjustRightInd w:val="0"/>
        <w:spacing w:line="360" w:lineRule="auto"/>
        <w:jc w:val="both"/>
        <w:rPr>
          <w:rFonts w:ascii="David" w:hAnsi="David"/>
          <w:b/>
          <w:bCs/>
          <w:rtl/>
        </w:rPr>
      </w:pPr>
      <w:r w:rsidRPr="006133F1">
        <w:rPr>
          <w:rFonts w:ascii="David" w:hAnsi="David"/>
          <w:b/>
          <w:bCs/>
          <w:rtl/>
        </w:rPr>
        <w:t>ב)</w:t>
      </w:r>
      <w:r w:rsidRPr="006133F1">
        <w:rPr>
          <w:rFonts w:ascii="David" w:hAnsi="David"/>
          <w:b/>
          <w:bCs/>
          <w:rtl/>
        </w:rPr>
        <w:tab/>
        <w:t>החזקת הנשק לשם ביצוע עבירה פלילית ספציפית כגון רצח, שוד, התפרצות, תקיפה וכ</w:t>
      </w:r>
      <w:r>
        <w:rPr>
          <w:rFonts w:ascii="David" w:hAnsi="David" w:hint="cs"/>
          <w:b/>
          <w:bCs/>
          <w:rtl/>
        </w:rPr>
        <w:t>ו'.</w:t>
      </w:r>
    </w:p>
    <w:p w14:paraId="553C7337" w14:textId="77777777" w:rsidR="004F2270" w:rsidRPr="006133F1" w:rsidRDefault="004F2270" w:rsidP="004F2270">
      <w:pPr>
        <w:autoSpaceDE w:val="0"/>
        <w:autoSpaceDN w:val="0"/>
        <w:adjustRightInd w:val="0"/>
        <w:spacing w:line="360" w:lineRule="auto"/>
        <w:jc w:val="both"/>
        <w:rPr>
          <w:rFonts w:ascii="David" w:hAnsi="David"/>
          <w:b/>
          <w:bCs/>
        </w:rPr>
      </w:pPr>
      <w:r w:rsidRPr="006133F1">
        <w:rPr>
          <w:rFonts w:ascii="David" w:hAnsi="David"/>
          <w:b/>
          <w:bCs/>
          <w:rtl/>
        </w:rPr>
        <w:t>ג)</w:t>
      </w:r>
      <w:r w:rsidRPr="006133F1">
        <w:rPr>
          <w:rFonts w:ascii="David" w:hAnsi="David"/>
          <w:b/>
          <w:bCs/>
          <w:rtl/>
        </w:rPr>
        <w:tab/>
        <w:t>החזקת הנשק "לעת מצוא" כדי לאפשר פעילות פלילית אפשרית בעתיד</w:t>
      </w:r>
      <w:r w:rsidRPr="006133F1">
        <w:rPr>
          <w:rFonts w:ascii="David" w:hAnsi="David"/>
          <w:b/>
          <w:bCs/>
        </w:rPr>
        <w:t>.</w:t>
      </w:r>
    </w:p>
    <w:p w14:paraId="0B1CD6E1" w14:textId="77777777" w:rsidR="004F2270" w:rsidRPr="006133F1" w:rsidRDefault="004F2270" w:rsidP="004F2270">
      <w:pPr>
        <w:autoSpaceDE w:val="0"/>
        <w:autoSpaceDN w:val="0"/>
        <w:adjustRightInd w:val="0"/>
        <w:spacing w:line="360" w:lineRule="auto"/>
        <w:ind w:left="720" w:hanging="720"/>
        <w:jc w:val="both"/>
        <w:rPr>
          <w:rFonts w:ascii="David" w:hAnsi="David"/>
          <w:b/>
          <w:bCs/>
          <w:rtl/>
        </w:rPr>
      </w:pPr>
      <w:r w:rsidRPr="006133F1">
        <w:rPr>
          <w:rFonts w:ascii="David" w:hAnsi="David"/>
          <w:b/>
          <w:bCs/>
          <w:rtl/>
        </w:rPr>
        <w:t>ד)</w:t>
      </w:r>
      <w:r w:rsidRPr="006133F1">
        <w:rPr>
          <w:rFonts w:ascii="David" w:hAnsi="David"/>
          <w:b/>
          <w:bCs/>
          <w:rtl/>
        </w:rPr>
        <w:tab/>
        <w:t>צבירת נשק על-ידי קבוצה פוליטית, עדתית או אידיאולוגית, במטרה לחזק בדרך זו את כוחה כנגד קבוצות יריבות.</w:t>
      </w:r>
    </w:p>
    <w:p w14:paraId="6C6C3DAB" w14:textId="77777777" w:rsidR="004F2270" w:rsidRPr="006133F1" w:rsidRDefault="004F2270" w:rsidP="004F2270">
      <w:pPr>
        <w:autoSpaceDE w:val="0"/>
        <w:autoSpaceDN w:val="0"/>
        <w:adjustRightInd w:val="0"/>
        <w:spacing w:line="360" w:lineRule="auto"/>
        <w:ind w:left="720" w:hanging="720"/>
        <w:jc w:val="both"/>
        <w:rPr>
          <w:rFonts w:ascii="David" w:hAnsi="David"/>
          <w:b/>
          <w:bCs/>
          <w:rtl/>
        </w:rPr>
      </w:pPr>
      <w:r w:rsidRPr="006133F1">
        <w:rPr>
          <w:rFonts w:ascii="David" w:hAnsi="David"/>
          <w:b/>
          <w:bCs/>
          <w:rtl/>
        </w:rPr>
        <w:t>ה)</w:t>
      </w:r>
      <w:r w:rsidRPr="006133F1">
        <w:rPr>
          <w:rFonts w:ascii="David" w:hAnsi="David"/>
          <w:b/>
          <w:bCs/>
          <w:rtl/>
        </w:rPr>
        <w:tab/>
        <w:t>החזקת הנשק לצורך הגנה עצמית או לצורך הגנה על הציבור</w:t>
      </w:r>
      <w:r w:rsidRPr="006133F1">
        <w:rPr>
          <w:rFonts w:ascii="David" w:hAnsi="David"/>
          <w:b/>
          <w:bCs/>
        </w:rPr>
        <w:t>,</w:t>
      </w:r>
      <w:r w:rsidRPr="006133F1">
        <w:rPr>
          <w:rFonts w:ascii="David" w:hAnsi="David"/>
          <w:b/>
          <w:bCs/>
          <w:rtl/>
        </w:rPr>
        <w:t xml:space="preserve"> המשפחה או ה"חמולה", אליהם הנאשם משתייך</w:t>
      </w:r>
      <w:r w:rsidRPr="006133F1">
        <w:rPr>
          <w:rFonts w:ascii="David" w:hAnsi="David"/>
          <w:b/>
          <w:bCs/>
        </w:rPr>
        <w:t>.</w:t>
      </w:r>
    </w:p>
    <w:p w14:paraId="0F86B15A" w14:textId="77777777" w:rsidR="004F2270" w:rsidRPr="006133F1" w:rsidRDefault="004F2270" w:rsidP="004F2270">
      <w:pPr>
        <w:autoSpaceDE w:val="0"/>
        <w:autoSpaceDN w:val="0"/>
        <w:adjustRightInd w:val="0"/>
        <w:spacing w:line="360" w:lineRule="auto"/>
        <w:jc w:val="both"/>
        <w:rPr>
          <w:rFonts w:ascii="David" w:hAnsi="David"/>
          <w:b/>
          <w:bCs/>
          <w:rtl/>
        </w:rPr>
      </w:pPr>
      <w:r w:rsidRPr="006133F1">
        <w:rPr>
          <w:rFonts w:ascii="David" w:hAnsi="David"/>
          <w:b/>
          <w:bCs/>
          <w:rtl/>
        </w:rPr>
        <w:t>ו)</w:t>
      </w:r>
      <w:r w:rsidRPr="006133F1">
        <w:rPr>
          <w:rFonts w:ascii="David" w:hAnsi="David"/>
          <w:b/>
          <w:bCs/>
          <w:rtl/>
        </w:rPr>
        <w:tab/>
        <w:t>החזקת כלי הנשק לצורך ספורט, ציד או שעשוע</w:t>
      </w:r>
      <w:r w:rsidRPr="006133F1">
        <w:rPr>
          <w:rFonts w:ascii="David" w:hAnsi="David"/>
          <w:b/>
          <w:bCs/>
        </w:rPr>
        <w:t>.</w:t>
      </w:r>
    </w:p>
    <w:p w14:paraId="3D4E7049" w14:textId="77777777" w:rsidR="004F2270" w:rsidRPr="006133F1" w:rsidRDefault="004F2270" w:rsidP="004F2270">
      <w:pPr>
        <w:autoSpaceDE w:val="0"/>
        <w:autoSpaceDN w:val="0"/>
        <w:adjustRightInd w:val="0"/>
        <w:spacing w:line="360" w:lineRule="auto"/>
        <w:jc w:val="both"/>
        <w:rPr>
          <w:rFonts w:ascii="David" w:hAnsi="David"/>
          <w:b/>
          <w:bCs/>
          <w:rtl/>
        </w:rPr>
      </w:pPr>
      <w:r w:rsidRPr="006133F1">
        <w:rPr>
          <w:rFonts w:ascii="David" w:hAnsi="David"/>
          <w:b/>
          <w:bCs/>
          <w:rtl/>
        </w:rPr>
        <w:t>ז)</w:t>
      </w:r>
      <w:r w:rsidRPr="006133F1">
        <w:rPr>
          <w:rFonts w:ascii="David" w:hAnsi="David"/>
          <w:b/>
          <w:bCs/>
          <w:rtl/>
        </w:rPr>
        <w:tab/>
        <w:t>החזקת כלי נשק על-ידי הנאשם בתור מזכרת או כאספן של כלים כאלה</w:t>
      </w:r>
      <w:r w:rsidRPr="006133F1">
        <w:rPr>
          <w:rFonts w:ascii="David" w:hAnsi="David"/>
          <w:b/>
          <w:bCs/>
        </w:rPr>
        <w:t>.</w:t>
      </w:r>
    </w:p>
    <w:p w14:paraId="053668E7" w14:textId="77777777" w:rsidR="004F2270" w:rsidRPr="006133F1" w:rsidRDefault="004F2270" w:rsidP="004F2270">
      <w:pPr>
        <w:autoSpaceDE w:val="0"/>
        <w:autoSpaceDN w:val="0"/>
        <w:adjustRightInd w:val="0"/>
        <w:spacing w:line="360" w:lineRule="auto"/>
        <w:jc w:val="both"/>
        <w:rPr>
          <w:rFonts w:ascii="David" w:hAnsi="David"/>
          <w:b/>
          <w:bCs/>
        </w:rPr>
      </w:pPr>
      <w:r w:rsidRPr="006133F1">
        <w:rPr>
          <w:rFonts w:ascii="David" w:hAnsi="David"/>
          <w:b/>
          <w:bCs/>
          <w:rtl/>
        </w:rPr>
        <w:t>ח)</w:t>
      </w:r>
      <w:r w:rsidRPr="006133F1">
        <w:rPr>
          <w:rFonts w:ascii="David" w:hAnsi="David"/>
          <w:b/>
          <w:bCs/>
          <w:rtl/>
        </w:rPr>
        <w:tab/>
        <w:t>החזקת כלי הנשק, שפג תוקף רישיונו, והנאשם נמנע מלחדש את הרישיון בעתו</w:t>
      </w:r>
      <w:r w:rsidRPr="006133F1">
        <w:rPr>
          <w:rFonts w:ascii="David" w:hAnsi="David"/>
          <w:b/>
          <w:bCs/>
        </w:rPr>
        <w:t>.</w:t>
      </w:r>
    </w:p>
    <w:p w14:paraId="13632B3B" w14:textId="77777777" w:rsidR="004F2270" w:rsidRPr="006133F1" w:rsidRDefault="004F2270" w:rsidP="004F2270">
      <w:pPr>
        <w:spacing w:line="360" w:lineRule="auto"/>
        <w:jc w:val="both"/>
        <w:rPr>
          <w:rFonts w:ascii="David" w:hAnsi="David"/>
          <w:rtl/>
        </w:rPr>
      </w:pPr>
      <w:r w:rsidRPr="006133F1">
        <w:rPr>
          <w:rFonts w:ascii="David" w:hAnsi="David"/>
          <w:b/>
          <w:bCs/>
          <w:rtl/>
        </w:rPr>
        <w:t>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w:t>
      </w:r>
      <w:r w:rsidRPr="006133F1">
        <w:rPr>
          <w:rFonts w:ascii="David" w:hAnsi="David" w:hint="cs"/>
          <w:b/>
          <w:bCs/>
          <w:rtl/>
        </w:rPr>
        <w:t>"</w:t>
      </w:r>
      <w:r>
        <w:rPr>
          <w:rFonts w:ascii="David" w:hAnsi="David" w:hint="cs"/>
          <w:rtl/>
        </w:rPr>
        <w:t>.</w:t>
      </w:r>
    </w:p>
    <w:p w14:paraId="5E7E2A95" w14:textId="77777777" w:rsidR="004F2270" w:rsidRPr="009A1981" w:rsidRDefault="004F2270" w:rsidP="004F2270">
      <w:pPr>
        <w:spacing w:line="360" w:lineRule="auto"/>
        <w:jc w:val="both"/>
        <w:rPr>
          <w:rFonts w:ascii="David" w:hAnsi="David"/>
          <w:rtl/>
        </w:rPr>
      </w:pPr>
    </w:p>
    <w:p w14:paraId="29348027" w14:textId="77777777" w:rsidR="004F2270" w:rsidRDefault="004F2270" w:rsidP="004F2270">
      <w:pPr>
        <w:spacing w:line="360" w:lineRule="auto"/>
        <w:jc w:val="both"/>
        <w:rPr>
          <w:rFonts w:ascii="David" w:hAnsi="David"/>
          <w:rtl/>
        </w:rPr>
      </w:pPr>
      <w:r>
        <w:rPr>
          <w:rFonts w:ascii="David" w:hAnsi="David" w:hint="cs"/>
          <w:rtl/>
        </w:rPr>
        <w:t>בענייננו, בהיעדר נתונים ברורים אודות נסיבות הגעת הנשק לידיו של הנאשם ואודות מטרת ההחזקה, נראה שמדובר בהחזקה בנסיבות ס"ק ג' או ה' למדרג אבו מוך.</w:t>
      </w:r>
    </w:p>
    <w:p w14:paraId="5E2532D4" w14:textId="77777777" w:rsidR="004F2270" w:rsidRDefault="004F2270" w:rsidP="004F2270">
      <w:pPr>
        <w:spacing w:line="360" w:lineRule="auto"/>
        <w:jc w:val="both"/>
        <w:rPr>
          <w:rFonts w:ascii="David" w:hAnsi="David"/>
          <w:rtl/>
        </w:rPr>
      </w:pPr>
    </w:p>
    <w:p w14:paraId="541BE6FA" w14:textId="77777777" w:rsidR="004F2270" w:rsidRPr="001E46E2" w:rsidRDefault="004F2270" w:rsidP="004F2270">
      <w:pPr>
        <w:spacing w:line="360" w:lineRule="auto"/>
        <w:jc w:val="both"/>
        <w:rPr>
          <w:rFonts w:ascii="David" w:hAnsi="David"/>
          <w:rtl/>
        </w:rPr>
      </w:pPr>
      <w:r>
        <w:rPr>
          <w:rFonts w:ascii="David" w:hAnsi="David" w:hint="cs"/>
          <w:rtl/>
        </w:rPr>
        <w:t>11.</w:t>
      </w:r>
      <w:r>
        <w:rPr>
          <w:rFonts w:ascii="David" w:hAnsi="David" w:hint="cs"/>
          <w:rtl/>
        </w:rPr>
        <w:tab/>
        <w:t xml:space="preserve">כאמור, כבר נקבע בפסיקתו של בית המשפט עליון, לא אחת, כי </w:t>
      </w:r>
      <w:r w:rsidRPr="00EC0770">
        <w:rPr>
          <w:rFonts w:ascii="David" w:hAnsi="David"/>
          <w:rtl/>
        </w:rPr>
        <w:t xml:space="preserve">מדיניות הענישה הראויה </w:t>
      </w:r>
      <w:r w:rsidRPr="00EC0770">
        <w:rPr>
          <w:rFonts w:ascii="David" w:hAnsi="David" w:hint="cs"/>
          <w:rtl/>
        </w:rPr>
        <w:t xml:space="preserve">בעבירת החזקת נשק </w:t>
      </w:r>
      <w:r w:rsidRPr="00EC0770">
        <w:rPr>
          <w:rFonts w:ascii="David" w:hAnsi="David"/>
          <w:rtl/>
        </w:rPr>
        <w:t>היא של הטלת עונשי מאסר לריצוי בפועל מאחורי סורג ובריח, גם על מי שזו עבירתו הראשונה</w:t>
      </w:r>
      <w:r>
        <w:rPr>
          <w:rFonts w:ascii="David" w:hAnsi="David" w:hint="cs"/>
          <w:rtl/>
        </w:rPr>
        <w:t xml:space="preserve"> (</w:t>
      </w:r>
      <w:hyperlink r:id="rId17" w:history="1">
        <w:r w:rsidR="00A67C46" w:rsidRPr="00A67C46">
          <w:rPr>
            <w:rFonts w:ascii="David" w:hAnsi="David"/>
            <w:color w:val="0000FF"/>
            <w:u w:val="single"/>
            <w:rtl/>
          </w:rPr>
          <w:t>ע"פ 8846/15</w:t>
        </w:r>
      </w:hyperlink>
      <w:r w:rsidRPr="00EC0770">
        <w:rPr>
          <w:rFonts w:ascii="David" w:hAnsi="David"/>
          <w:rtl/>
        </w:rPr>
        <w:t xml:space="preserve"> </w:t>
      </w:r>
      <w:r w:rsidRPr="00EC0770">
        <w:rPr>
          <w:rFonts w:ascii="David" w:hAnsi="David"/>
          <w:b/>
          <w:bCs/>
          <w:rtl/>
        </w:rPr>
        <w:t>איהבאב דראז נ' מדינת ישראל</w:t>
      </w:r>
      <w:r w:rsidRPr="00EC0770">
        <w:rPr>
          <w:rFonts w:ascii="David" w:hAnsi="David"/>
          <w:rtl/>
        </w:rPr>
        <w:t xml:space="preserve"> (13.</w:t>
      </w:r>
      <w:r>
        <w:rPr>
          <w:rFonts w:ascii="David" w:hAnsi="David" w:hint="cs"/>
          <w:rtl/>
        </w:rPr>
        <w:t>3</w:t>
      </w:r>
      <w:r w:rsidRPr="00EC0770">
        <w:rPr>
          <w:rFonts w:ascii="David" w:hAnsi="David"/>
          <w:rtl/>
        </w:rPr>
        <w:t>.</w:t>
      </w:r>
      <w:r>
        <w:rPr>
          <w:rFonts w:ascii="David" w:hAnsi="David" w:hint="cs"/>
          <w:rtl/>
        </w:rPr>
        <w:t>16</w:t>
      </w:r>
      <w:r w:rsidRPr="00EC0770">
        <w:rPr>
          <w:rFonts w:ascii="David" w:hAnsi="David"/>
          <w:rtl/>
        </w:rPr>
        <w:t>)</w:t>
      </w:r>
      <w:r>
        <w:rPr>
          <w:rFonts w:ascii="David" w:hAnsi="David" w:hint="cs"/>
          <w:rtl/>
        </w:rPr>
        <w:t xml:space="preserve">); </w:t>
      </w:r>
      <w:hyperlink r:id="rId18" w:history="1">
        <w:r w:rsidR="00A67C46" w:rsidRPr="00A67C46">
          <w:rPr>
            <w:rFonts w:ascii="David" w:hAnsi="David"/>
            <w:color w:val="0000FF"/>
            <w:u w:val="single"/>
            <w:rtl/>
          </w:rPr>
          <w:t>רע"פ 2718/04</w:t>
        </w:r>
      </w:hyperlink>
      <w:r w:rsidRPr="001E46E2">
        <w:rPr>
          <w:rFonts w:ascii="David" w:hAnsi="David"/>
          <w:rtl/>
        </w:rPr>
        <w:t xml:space="preserve"> </w:t>
      </w:r>
      <w:r w:rsidRPr="001E46E2">
        <w:rPr>
          <w:rFonts w:ascii="David" w:hAnsi="David"/>
          <w:b/>
          <w:bCs/>
          <w:rtl/>
        </w:rPr>
        <w:t>פואד אבו דאחל נ' מדינת ישראל</w:t>
      </w:r>
      <w:r w:rsidRPr="001E46E2">
        <w:rPr>
          <w:rFonts w:ascii="David" w:hAnsi="David"/>
          <w:rtl/>
        </w:rPr>
        <w:t xml:space="preserve"> (29.</w:t>
      </w:r>
      <w:r>
        <w:rPr>
          <w:rFonts w:ascii="David" w:hAnsi="David" w:hint="cs"/>
          <w:rtl/>
        </w:rPr>
        <w:t>3</w:t>
      </w:r>
      <w:r w:rsidRPr="001E46E2">
        <w:rPr>
          <w:rFonts w:ascii="David" w:hAnsi="David"/>
          <w:rtl/>
        </w:rPr>
        <w:t>.</w:t>
      </w:r>
      <w:r>
        <w:rPr>
          <w:rFonts w:ascii="David" w:hAnsi="David" w:hint="cs"/>
          <w:rtl/>
        </w:rPr>
        <w:t>04</w:t>
      </w:r>
      <w:r w:rsidRPr="001E46E2">
        <w:rPr>
          <w:rFonts w:ascii="David" w:hAnsi="David"/>
          <w:rtl/>
        </w:rPr>
        <w:t>)</w:t>
      </w:r>
      <w:r>
        <w:rPr>
          <w:rFonts w:ascii="David" w:hAnsi="David" w:hint="cs"/>
          <w:rtl/>
        </w:rPr>
        <w:t xml:space="preserve">; </w:t>
      </w:r>
      <w:hyperlink r:id="rId19" w:history="1">
        <w:r w:rsidR="00A67C46" w:rsidRPr="00A67C46">
          <w:rPr>
            <w:rFonts w:ascii="David" w:hAnsi="David"/>
            <w:color w:val="0000FF"/>
            <w:u w:val="single"/>
            <w:rtl/>
          </w:rPr>
          <w:t>ע"פ 1505/14</w:t>
        </w:r>
      </w:hyperlink>
      <w:r w:rsidRPr="001E46E2">
        <w:rPr>
          <w:rFonts w:ascii="David" w:hAnsi="David"/>
          <w:rtl/>
        </w:rPr>
        <w:t xml:space="preserve"> </w:t>
      </w:r>
      <w:r w:rsidRPr="001E46E2">
        <w:rPr>
          <w:rFonts w:ascii="David" w:hAnsi="David"/>
          <w:b/>
          <w:bCs/>
          <w:rtl/>
        </w:rPr>
        <w:t>אחמד לידאוי נ' מדינת ישראל</w:t>
      </w:r>
      <w:r w:rsidRPr="001E46E2">
        <w:rPr>
          <w:rFonts w:ascii="David" w:hAnsi="David"/>
          <w:rtl/>
        </w:rPr>
        <w:t xml:space="preserve"> (</w:t>
      </w:r>
      <w:r>
        <w:rPr>
          <w:rFonts w:ascii="David" w:hAnsi="David" w:hint="cs"/>
          <w:rtl/>
        </w:rPr>
        <w:t>4</w:t>
      </w:r>
      <w:r w:rsidRPr="001E46E2">
        <w:rPr>
          <w:rFonts w:ascii="David" w:hAnsi="David"/>
          <w:rtl/>
        </w:rPr>
        <w:t>.11.</w:t>
      </w:r>
      <w:r>
        <w:rPr>
          <w:rFonts w:ascii="David" w:hAnsi="David" w:hint="cs"/>
          <w:rtl/>
        </w:rPr>
        <w:t>14</w:t>
      </w:r>
      <w:r w:rsidRPr="001E46E2">
        <w:rPr>
          <w:rFonts w:ascii="David" w:hAnsi="David"/>
          <w:rtl/>
        </w:rPr>
        <w:t>)</w:t>
      </w:r>
      <w:r>
        <w:rPr>
          <w:rFonts w:ascii="David" w:hAnsi="David" w:hint="cs"/>
          <w:rtl/>
        </w:rPr>
        <w:t>), אף בשים לב גם לפסיקה מקילה יותר:</w:t>
      </w:r>
    </w:p>
    <w:p w14:paraId="4D78D73E" w14:textId="77777777" w:rsidR="004F2270" w:rsidRDefault="004F2270" w:rsidP="004F2270">
      <w:pPr>
        <w:spacing w:line="360" w:lineRule="auto"/>
        <w:rPr>
          <w:rFonts w:ascii="David" w:hAnsi="David"/>
          <w:b/>
          <w:bCs/>
          <w:u w:val="single"/>
          <w:rtl/>
        </w:rPr>
      </w:pPr>
    </w:p>
    <w:p w14:paraId="2FE637DF" w14:textId="77777777" w:rsidR="004F2270" w:rsidRPr="00091FAA" w:rsidRDefault="00A67C46" w:rsidP="004F2270">
      <w:pPr>
        <w:spacing w:line="360" w:lineRule="auto"/>
        <w:jc w:val="both"/>
        <w:rPr>
          <w:rFonts w:ascii="David" w:hAnsi="David"/>
          <w:rtl/>
        </w:rPr>
      </w:pPr>
      <w:hyperlink r:id="rId20" w:history="1">
        <w:r w:rsidRPr="00A67C46">
          <w:rPr>
            <w:rFonts w:ascii="David" w:hAnsi="David"/>
            <w:color w:val="0000FF"/>
            <w:u w:val="single"/>
            <w:rtl/>
          </w:rPr>
          <w:t>ע"פ 3288/14</w:t>
        </w:r>
      </w:hyperlink>
      <w:r w:rsidR="004F2270" w:rsidRPr="00C4127A">
        <w:rPr>
          <w:rFonts w:ascii="David" w:hAnsi="David"/>
          <w:rtl/>
        </w:rPr>
        <w:t xml:space="preserve"> </w:t>
      </w:r>
      <w:r w:rsidR="004F2270" w:rsidRPr="00C4127A">
        <w:rPr>
          <w:rFonts w:ascii="David" w:hAnsi="David"/>
          <w:b/>
          <w:bCs/>
          <w:rtl/>
        </w:rPr>
        <w:t>מדינת ישראל נ' קריספיל</w:t>
      </w:r>
      <w:r w:rsidR="004F2270">
        <w:rPr>
          <w:rFonts w:ascii="David" w:hAnsi="David"/>
          <w:rtl/>
        </w:rPr>
        <w:t xml:space="preserve"> (24.8.14)</w:t>
      </w:r>
      <w:r w:rsidR="004F2270">
        <w:rPr>
          <w:rFonts w:ascii="David" w:hAnsi="David" w:hint="cs"/>
          <w:rtl/>
        </w:rPr>
        <w:t xml:space="preserve"> </w:t>
      </w:r>
      <w:r w:rsidR="004F2270">
        <w:rPr>
          <w:rFonts w:ascii="David" w:hAnsi="David"/>
          <w:rtl/>
        </w:rPr>
        <w:t>–</w:t>
      </w:r>
      <w:r w:rsidR="004F2270">
        <w:rPr>
          <w:rFonts w:ascii="David" w:hAnsi="David" w:hint="cs"/>
          <w:rtl/>
        </w:rPr>
        <w:t xml:space="preserve"> ה</w:t>
      </w:r>
      <w:r w:rsidR="004F2270">
        <w:rPr>
          <w:rFonts w:ascii="David" w:hAnsi="David"/>
          <w:rtl/>
        </w:rPr>
        <w:t xml:space="preserve">נאשם </w:t>
      </w:r>
      <w:r w:rsidR="004F2270" w:rsidRPr="00C4127A">
        <w:rPr>
          <w:rFonts w:ascii="David" w:hAnsi="David"/>
          <w:rtl/>
        </w:rPr>
        <w:t>הורשע על פי הודאתו בעבירות של הח</w:t>
      </w:r>
      <w:r w:rsidR="004F2270">
        <w:rPr>
          <w:rFonts w:ascii="David" w:hAnsi="David"/>
          <w:rtl/>
        </w:rPr>
        <w:t>זקת נשק והחזקת נכס החשוד כגנוב</w:t>
      </w:r>
      <w:r w:rsidR="004F2270">
        <w:rPr>
          <w:rFonts w:ascii="David" w:hAnsi="David" w:hint="cs"/>
          <w:rtl/>
        </w:rPr>
        <w:t>, לאחר ש</w:t>
      </w:r>
      <w:r w:rsidR="004F2270">
        <w:rPr>
          <w:rFonts w:ascii="David" w:hAnsi="David"/>
          <w:rtl/>
        </w:rPr>
        <w:t xml:space="preserve">החזיק </w:t>
      </w:r>
      <w:r w:rsidR="004F2270" w:rsidRPr="00C4127A">
        <w:rPr>
          <w:rFonts w:ascii="David" w:hAnsi="David"/>
          <w:rtl/>
        </w:rPr>
        <w:t>א</w:t>
      </w:r>
      <w:r w:rsidR="004F2270">
        <w:rPr>
          <w:rFonts w:ascii="David" w:hAnsi="David"/>
          <w:rtl/>
        </w:rPr>
        <w:t>קדח טעון במחסנית ובה 7 כדורים ו</w:t>
      </w:r>
      <w:r w:rsidR="004F2270" w:rsidRPr="00C4127A">
        <w:rPr>
          <w:rFonts w:ascii="David" w:hAnsi="David"/>
          <w:rtl/>
        </w:rPr>
        <w:t xml:space="preserve">משתיק קול. בית המשפט המחוזי קבע </w:t>
      </w:r>
      <w:r w:rsidR="004F2270" w:rsidRPr="004007EA">
        <w:rPr>
          <w:rFonts w:ascii="David" w:hAnsi="David"/>
          <w:b/>
          <w:bCs/>
          <w:rtl/>
        </w:rPr>
        <w:t>מתחם עונש הנע בין 6 חודשי מאסר ל-22 חודשי מאסר בפועל</w:t>
      </w:r>
      <w:r w:rsidR="004F2270" w:rsidRPr="00C4127A">
        <w:rPr>
          <w:rFonts w:ascii="David" w:hAnsi="David"/>
          <w:rtl/>
        </w:rPr>
        <w:t xml:space="preserve"> וגזר על הנאשם 9 חודשי מאסר בפועל לצד ענישה נלווית. בית המשפט העליון </w:t>
      </w:r>
      <w:r w:rsidR="004F2270" w:rsidRPr="004007EA">
        <w:rPr>
          <w:rFonts w:ascii="David" w:hAnsi="David"/>
          <w:b/>
          <w:bCs/>
          <w:rtl/>
        </w:rPr>
        <w:t>החמיר בעונש</w:t>
      </w:r>
      <w:r w:rsidR="004F2270" w:rsidRPr="004007EA">
        <w:rPr>
          <w:rFonts w:ascii="David" w:hAnsi="David" w:hint="cs"/>
          <w:b/>
          <w:bCs/>
          <w:rtl/>
        </w:rPr>
        <w:t>ו</w:t>
      </w:r>
      <w:r w:rsidR="004F2270" w:rsidRPr="004007EA">
        <w:rPr>
          <w:rFonts w:ascii="David" w:hAnsi="David"/>
          <w:b/>
          <w:bCs/>
          <w:rtl/>
        </w:rPr>
        <w:t xml:space="preserve"> </w:t>
      </w:r>
      <w:r w:rsidR="004F2270">
        <w:rPr>
          <w:rFonts w:ascii="David" w:hAnsi="David"/>
          <w:b/>
          <w:bCs/>
          <w:rtl/>
        </w:rPr>
        <w:t>והעמידו על 18 חודשי מאסר בפועל</w:t>
      </w:r>
      <w:r w:rsidR="004F2270">
        <w:rPr>
          <w:rFonts w:ascii="David" w:hAnsi="David" w:hint="cs"/>
          <w:rtl/>
        </w:rPr>
        <w:t>.</w:t>
      </w:r>
    </w:p>
    <w:p w14:paraId="2DFA3164" w14:textId="77777777" w:rsidR="004F2270" w:rsidRDefault="004F2270" w:rsidP="004F2270">
      <w:pPr>
        <w:spacing w:line="360" w:lineRule="auto"/>
        <w:jc w:val="both"/>
        <w:rPr>
          <w:rFonts w:ascii="David" w:hAnsi="David"/>
          <w:rtl/>
        </w:rPr>
      </w:pPr>
    </w:p>
    <w:p w14:paraId="724598D3" w14:textId="77777777" w:rsidR="004F2270" w:rsidRPr="00C347C6" w:rsidRDefault="00A67C46" w:rsidP="004F2270">
      <w:pPr>
        <w:spacing w:line="360" w:lineRule="auto"/>
        <w:jc w:val="both"/>
        <w:rPr>
          <w:rFonts w:ascii="David" w:hAnsi="David"/>
          <w:rtl/>
        </w:rPr>
      </w:pPr>
      <w:hyperlink r:id="rId21" w:history="1">
        <w:r w:rsidRPr="00A67C46">
          <w:rPr>
            <w:rFonts w:ascii="David" w:hAnsi="David"/>
            <w:color w:val="0000FF"/>
            <w:u w:val="single"/>
            <w:rtl/>
          </w:rPr>
          <w:t>ע"פ 5646/15</w:t>
        </w:r>
      </w:hyperlink>
      <w:r w:rsidR="004F2270" w:rsidRPr="00543DA3">
        <w:rPr>
          <w:rFonts w:ascii="David" w:hAnsi="David"/>
          <w:rtl/>
        </w:rPr>
        <w:t xml:space="preserve"> </w:t>
      </w:r>
      <w:r w:rsidR="004F2270" w:rsidRPr="00543DA3">
        <w:rPr>
          <w:rFonts w:ascii="David" w:hAnsi="David" w:hint="cs"/>
          <w:b/>
          <w:bCs/>
          <w:rtl/>
        </w:rPr>
        <w:t xml:space="preserve">סמאח </w:t>
      </w:r>
      <w:r w:rsidR="004F2270" w:rsidRPr="00543DA3">
        <w:rPr>
          <w:rFonts w:ascii="David" w:hAnsi="David"/>
          <w:b/>
          <w:bCs/>
          <w:rtl/>
        </w:rPr>
        <w:t>תיהאווי נ' מדינת ישראל</w:t>
      </w:r>
      <w:r w:rsidR="004F2270" w:rsidRPr="00543DA3">
        <w:rPr>
          <w:rFonts w:ascii="David" w:hAnsi="David"/>
          <w:rtl/>
        </w:rPr>
        <w:t xml:space="preserve"> (14.2.16)</w:t>
      </w:r>
      <w:r w:rsidR="004F2270">
        <w:rPr>
          <w:rFonts w:ascii="David" w:hAnsi="David" w:hint="cs"/>
          <w:rtl/>
        </w:rPr>
        <w:t xml:space="preserve"> </w:t>
      </w:r>
      <w:r w:rsidR="004F2270">
        <w:rPr>
          <w:rFonts w:ascii="David" w:hAnsi="David"/>
          <w:rtl/>
        </w:rPr>
        <w:t>–</w:t>
      </w:r>
      <w:r w:rsidR="004F2270">
        <w:rPr>
          <w:rFonts w:ascii="David" w:hAnsi="David" w:hint="cs"/>
          <w:rtl/>
        </w:rPr>
        <w:t xml:space="preserve"> ה</w:t>
      </w:r>
      <w:r w:rsidR="004F2270">
        <w:rPr>
          <w:rFonts w:ascii="David" w:hAnsi="David"/>
          <w:rtl/>
        </w:rPr>
        <w:t xml:space="preserve">נאשם </w:t>
      </w:r>
      <w:r w:rsidR="004F2270" w:rsidRPr="00543DA3">
        <w:rPr>
          <w:rFonts w:ascii="David" w:hAnsi="David"/>
          <w:rtl/>
        </w:rPr>
        <w:t>הורשע על פי</w:t>
      </w:r>
      <w:r w:rsidR="004F2270">
        <w:rPr>
          <w:rFonts w:ascii="David" w:hAnsi="David"/>
          <w:rtl/>
        </w:rPr>
        <w:t xml:space="preserve"> הודאתו ב</w:t>
      </w:r>
      <w:r w:rsidR="004F2270" w:rsidRPr="00C347C6">
        <w:rPr>
          <w:rFonts w:ascii="David" w:hAnsi="David"/>
          <w:rtl/>
        </w:rPr>
        <w:t>החזקת נשק בצוותא</w:t>
      </w:r>
      <w:r w:rsidR="004F2270">
        <w:rPr>
          <w:rFonts w:ascii="David" w:hAnsi="David" w:hint="cs"/>
          <w:rtl/>
        </w:rPr>
        <w:t xml:space="preserve"> לאחר ש</w:t>
      </w:r>
      <w:r w:rsidR="004F2270" w:rsidRPr="00C347C6">
        <w:rPr>
          <w:rFonts w:ascii="David" w:hAnsi="David"/>
          <w:rtl/>
        </w:rPr>
        <w:t>החזיק באקדח טעון במחסנית מוסלק מתחת לשטי</w:t>
      </w:r>
      <w:r w:rsidR="004F2270">
        <w:rPr>
          <w:rFonts w:ascii="David" w:hAnsi="David"/>
          <w:rtl/>
        </w:rPr>
        <w:t xml:space="preserve">ח ברכב. </w:t>
      </w:r>
      <w:r w:rsidR="004F2270">
        <w:rPr>
          <w:rFonts w:ascii="David" w:hAnsi="David" w:hint="cs"/>
          <w:rtl/>
        </w:rPr>
        <w:t xml:space="preserve">מדובר בבחור </w:t>
      </w:r>
      <w:r w:rsidR="004F2270" w:rsidRPr="00543DA3">
        <w:rPr>
          <w:rFonts w:ascii="David" w:hAnsi="David"/>
          <w:rtl/>
        </w:rPr>
        <w:t xml:space="preserve">צעיר, בעל עבר פלילי קל, </w:t>
      </w:r>
      <w:r w:rsidR="004F2270">
        <w:rPr>
          <w:rFonts w:ascii="David" w:hAnsi="David" w:hint="cs"/>
          <w:rtl/>
        </w:rPr>
        <w:t>ש</w:t>
      </w:r>
      <w:r w:rsidR="004F2270" w:rsidRPr="00543DA3">
        <w:rPr>
          <w:rFonts w:ascii="David" w:hAnsi="David"/>
          <w:rtl/>
        </w:rPr>
        <w:t xml:space="preserve">ניהל אורח חיים נורמטיבי. </w:t>
      </w:r>
      <w:r w:rsidR="004F2270">
        <w:rPr>
          <w:rFonts w:ascii="David" w:hAnsi="David"/>
          <w:rtl/>
        </w:rPr>
        <w:t xml:space="preserve">בית המשפט המחוזי קבע </w:t>
      </w:r>
      <w:r w:rsidR="004F2270" w:rsidRPr="004007EA">
        <w:rPr>
          <w:rFonts w:ascii="David" w:hAnsi="David"/>
          <w:b/>
          <w:bCs/>
          <w:rtl/>
        </w:rPr>
        <w:t xml:space="preserve">מתחם </w:t>
      </w:r>
      <w:r w:rsidR="004F2270" w:rsidRPr="004007EA">
        <w:rPr>
          <w:rFonts w:ascii="David" w:hAnsi="David" w:hint="cs"/>
          <w:b/>
          <w:bCs/>
          <w:rtl/>
        </w:rPr>
        <w:t>הנע</w:t>
      </w:r>
      <w:r w:rsidR="004F2270" w:rsidRPr="004007EA">
        <w:rPr>
          <w:rFonts w:ascii="David" w:hAnsi="David"/>
          <w:b/>
          <w:bCs/>
          <w:rtl/>
        </w:rPr>
        <w:t xml:space="preserve"> בין 9 חודשי מאסר ל-3 שנות מאסר</w:t>
      </w:r>
      <w:r w:rsidR="004F2270" w:rsidRPr="00091FAA">
        <w:rPr>
          <w:rFonts w:ascii="David" w:hAnsi="David" w:hint="cs"/>
          <w:rtl/>
        </w:rPr>
        <w:t xml:space="preserve"> וגזר עליו</w:t>
      </w:r>
      <w:r w:rsidR="004F2270" w:rsidRPr="00091FAA">
        <w:rPr>
          <w:rFonts w:ascii="David" w:hAnsi="David"/>
          <w:rtl/>
        </w:rPr>
        <w:t xml:space="preserve"> </w:t>
      </w:r>
      <w:r w:rsidR="004F2270" w:rsidRPr="00091FAA">
        <w:rPr>
          <w:rFonts w:ascii="David" w:hAnsi="David" w:hint="cs"/>
          <w:rtl/>
        </w:rPr>
        <w:t>15</w:t>
      </w:r>
      <w:r w:rsidR="004F2270" w:rsidRPr="00091FAA">
        <w:rPr>
          <w:rFonts w:ascii="David" w:hAnsi="David"/>
          <w:rtl/>
        </w:rPr>
        <w:t xml:space="preserve"> חודשי מאסר בפועל</w:t>
      </w:r>
      <w:r w:rsidR="004F2270" w:rsidRPr="00C347C6">
        <w:rPr>
          <w:rFonts w:ascii="David" w:hAnsi="David"/>
          <w:rtl/>
        </w:rPr>
        <w:t xml:space="preserve">. </w:t>
      </w:r>
      <w:r w:rsidR="004F2270">
        <w:rPr>
          <w:rFonts w:ascii="David" w:hAnsi="David"/>
          <w:rtl/>
        </w:rPr>
        <w:t>בית המשפט העליון דחה את הערעור.</w:t>
      </w:r>
    </w:p>
    <w:p w14:paraId="7304CC23" w14:textId="77777777" w:rsidR="004F2270" w:rsidRPr="002444E2" w:rsidRDefault="004F2270" w:rsidP="004F2270">
      <w:pPr>
        <w:spacing w:line="360" w:lineRule="auto"/>
        <w:rPr>
          <w:rFonts w:ascii="David" w:hAnsi="David"/>
          <w:b/>
          <w:bCs/>
          <w:u w:val="single"/>
          <w:rtl/>
        </w:rPr>
      </w:pPr>
    </w:p>
    <w:p w14:paraId="1A1853BA" w14:textId="77777777" w:rsidR="004F2270" w:rsidRPr="00314859" w:rsidRDefault="00A67C46" w:rsidP="004F2270">
      <w:pPr>
        <w:spacing w:line="360" w:lineRule="auto"/>
        <w:jc w:val="both"/>
        <w:rPr>
          <w:rFonts w:ascii="David" w:hAnsi="David"/>
          <w:rtl/>
        </w:rPr>
      </w:pPr>
      <w:hyperlink r:id="rId22" w:history="1">
        <w:r w:rsidRPr="00A67C46">
          <w:rPr>
            <w:rFonts w:ascii="David" w:hAnsi="David"/>
            <w:color w:val="0000FF"/>
            <w:u w:val="single"/>
            <w:rtl/>
          </w:rPr>
          <w:t>ע"פ 2398/14</w:t>
        </w:r>
      </w:hyperlink>
      <w:r w:rsidR="004F2270" w:rsidRPr="00314859">
        <w:rPr>
          <w:rFonts w:ascii="David" w:hAnsi="David"/>
          <w:rtl/>
        </w:rPr>
        <w:t xml:space="preserve"> </w:t>
      </w:r>
      <w:r w:rsidR="004F2270" w:rsidRPr="00314859">
        <w:rPr>
          <w:rFonts w:ascii="David" w:hAnsi="David"/>
          <w:b/>
          <w:bCs/>
          <w:rtl/>
        </w:rPr>
        <w:t>אלהזייל נ' מדינת ישראל</w:t>
      </w:r>
      <w:r w:rsidR="004F2270" w:rsidRPr="00314859">
        <w:rPr>
          <w:rFonts w:ascii="David" w:hAnsi="David"/>
          <w:rtl/>
        </w:rPr>
        <w:t xml:space="preserve"> (8.7.14)</w:t>
      </w:r>
      <w:r w:rsidR="004F2270">
        <w:rPr>
          <w:rFonts w:ascii="David" w:hAnsi="David" w:hint="cs"/>
          <w:rtl/>
        </w:rPr>
        <w:t xml:space="preserve"> </w:t>
      </w:r>
      <w:r w:rsidR="004F2270">
        <w:rPr>
          <w:rFonts w:ascii="David" w:hAnsi="David"/>
          <w:rtl/>
        </w:rPr>
        <w:t>–</w:t>
      </w:r>
      <w:r w:rsidR="004F2270">
        <w:rPr>
          <w:rFonts w:ascii="David" w:hAnsi="David" w:hint="cs"/>
          <w:rtl/>
        </w:rPr>
        <w:t xml:space="preserve"> ה</w:t>
      </w:r>
      <w:r w:rsidR="004F2270" w:rsidRPr="00314859">
        <w:rPr>
          <w:rFonts w:ascii="David" w:hAnsi="David"/>
          <w:rtl/>
        </w:rPr>
        <w:t>נאשם</w:t>
      </w:r>
      <w:r w:rsidR="004F2270" w:rsidRPr="00314859">
        <w:rPr>
          <w:rFonts w:ascii="David" w:hAnsi="David" w:hint="cs"/>
          <w:rtl/>
        </w:rPr>
        <w:t xml:space="preserve"> </w:t>
      </w:r>
      <w:r w:rsidR="004F2270" w:rsidRPr="00314859">
        <w:rPr>
          <w:rFonts w:ascii="David" w:hAnsi="David"/>
          <w:rtl/>
        </w:rPr>
        <w:t xml:space="preserve">הורשע על פי הודאתו בהחזקת נשק ותחמושת. הנאשם החזיק ברכבו אקדח ובו מחסנית עם 8 כדורים וקופסה ובה 38 כדורים נוספים. </w:t>
      </w:r>
      <w:r w:rsidR="004F2270" w:rsidRPr="00314859">
        <w:rPr>
          <w:rFonts w:ascii="David" w:hAnsi="David" w:hint="cs"/>
          <w:rtl/>
        </w:rPr>
        <w:t>מדובר ב</w:t>
      </w:r>
      <w:r w:rsidR="004F2270" w:rsidRPr="00314859">
        <w:rPr>
          <w:rFonts w:ascii="David" w:hAnsi="David"/>
          <w:rtl/>
        </w:rPr>
        <w:t>נאשם בעל עבר פלילי שאינו מכביד. בית המשפט המחוזי</w:t>
      </w:r>
      <w:r w:rsidR="004F2270" w:rsidRPr="00AE76EF">
        <w:rPr>
          <w:rFonts w:ascii="David" w:hAnsi="David"/>
          <w:rtl/>
        </w:rPr>
        <w:t xml:space="preserve"> קבע </w:t>
      </w:r>
      <w:r w:rsidR="004F2270" w:rsidRPr="004007EA">
        <w:rPr>
          <w:rFonts w:ascii="David" w:hAnsi="David"/>
          <w:b/>
          <w:bCs/>
          <w:rtl/>
        </w:rPr>
        <w:t>מתחם עונש הנע בין 10 ל-24 חודשי מאסר בפועל</w:t>
      </w:r>
      <w:r w:rsidR="004F2270" w:rsidRPr="00AE76EF">
        <w:rPr>
          <w:rFonts w:ascii="David" w:hAnsi="David"/>
          <w:rtl/>
        </w:rPr>
        <w:t xml:space="preserve"> ו</w:t>
      </w:r>
      <w:r w:rsidR="004F2270">
        <w:rPr>
          <w:rFonts w:ascii="David" w:hAnsi="David" w:hint="cs"/>
          <w:rtl/>
        </w:rPr>
        <w:t>גזר</w:t>
      </w:r>
      <w:r w:rsidR="004F2270" w:rsidRPr="00AE76EF">
        <w:rPr>
          <w:rFonts w:ascii="David" w:hAnsi="David"/>
          <w:rtl/>
        </w:rPr>
        <w:t xml:space="preserve"> </w:t>
      </w:r>
      <w:r w:rsidR="004F2270">
        <w:rPr>
          <w:rFonts w:ascii="David" w:hAnsi="David" w:hint="cs"/>
          <w:rtl/>
        </w:rPr>
        <w:t xml:space="preserve">עליו </w:t>
      </w:r>
      <w:r w:rsidR="004F2270" w:rsidRPr="00AE76EF">
        <w:rPr>
          <w:rFonts w:ascii="David" w:hAnsi="David"/>
          <w:rtl/>
        </w:rPr>
        <w:t>13 חודשי מאסר</w:t>
      </w:r>
      <w:r w:rsidR="004F2270">
        <w:rPr>
          <w:rFonts w:ascii="David" w:hAnsi="David" w:hint="cs"/>
          <w:rtl/>
        </w:rPr>
        <w:t>.</w:t>
      </w:r>
      <w:r w:rsidR="004F2270" w:rsidRPr="00314859">
        <w:rPr>
          <w:rFonts w:ascii="David" w:hAnsi="David"/>
          <w:rtl/>
        </w:rPr>
        <w:t xml:space="preserve"> בית המשפט העליון </w:t>
      </w:r>
      <w:r w:rsidR="004F2270" w:rsidRPr="00314859">
        <w:rPr>
          <w:rFonts w:ascii="David" w:hAnsi="David" w:hint="cs"/>
          <w:rtl/>
        </w:rPr>
        <w:t>ד</w:t>
      </w:r>
      <w:r w:rsidR="004F2270">
        <w:rPr>
          <w:rFonts w:ascii="David" w:hAnsi="David" w:hint="cs"/>
          <w:rtl/>
        </w:rPr>
        <w:t>חה את ערעורו.</w:t>
      </w:r>
    </w:p>
    <w:p w14:paraId="3250C789" w14:textId="77777777" w:rsidR="004F2270" w:rsidRPr="00314859" w:rsidRDefault="004F2270" w:rsidP="004F2270">
      <w:pPr>
        <w:spacing w:line="360" w:lineRule="auto"/>
        <w:jc w:val="both"/>
        <w:rPr>
          <w:rFonts w:ascii="David" w:hAnsi="David"/>
          <w:rtl/>
        </w:rPr>
      </w:pPr>
    </w:p>
    <w:p w14:paraId="600398C0" w14:textId="77777777" w:rsidR="004F2270" w:rsidRPr="00314859" w:rsidRDefault="00A67C46" w:rsidP="004F2270">
      <w:pPr>
        <w:spacing w:line="360" w:lineRule="auto"/>
        <w:jc w:val="both"/>
        <w:rPr>
          <w:rFonts w:ascii="David" w:hAnsi="David"/>
          <w:rtl/>
        </w:rPr>
      </w:pPr>
      <w:hyperlink r:id="rId23" w:history="1">
        <w:r w:rsidRPr="00A67C46">
          <w:rPr>
            <w:rFonts w:ascii="David" w:hAnsi="David"/>
            <w:color w:val="0000FF"/>
            <w:u w:val="single"/>
            <w:rtl/>
          </w:rPr>
          <w:t>רע"פ 1246/17</w:t>
        </w:r>
      </w:hyperlink>
      <w:r w:rsidR="004F2270" w:rsidRPr="00314859">
        <w:rPr>
          <w:rFonts w:ascii="David" w:hAnsi="David"/>
          <w:rtl/>
        </w:rPr>
        <w:t xml:space="preserve"> </w:t>
      </w:r>
      <w:r w:rsidR="004F2270" w:rsidRPr="00314859">
        <w:rPr>
          <w:rFonts w:ascii="David" w:hAnsi="David"/>
          <w:b/>
          <w:bCs/>
          <w:rtl/>
        </w:rPr>
        <w:t>מטר נ' מדינת ישראל</w:t>
      </w:r>
      <w:r w:rsidR="004F2270">
        <w:rPr>
          <w:rFonts w:ascii="David" w:hAnsi="David"/>
          <w:rtl/>
        </w:rPr>
        <w:t xml:space="preserve"> (12.3.17)</w:t>
      </w:r>
      <w:r w:rsidR="004F2270">
        <w:rPr>
          <w:rFonts w:ascii="David" w:hAnsi="David" w:hint="cs"/>
          <w:rtl/>
        </w:rPr>
        <w:t xml:space="preserve"> </w:t>
      </w:r>
      <w:r w:rsidR="004F2270">
        <w:rPr>
          <w:rFonts w:ascii="David" w:hAnsi="David"/>
          <w:rtl/>
        </w:rPr>
        <w:t>–</w:t>
      </w:r>
      <w:r w:rsidR="004F2270">
        <w:rPr>
          <w:rFonts w:ascii="David" w:hAnsi="David" w:hint="cs"/>
          <w:rtl/>
        </w:rPr>
        <w:t xml:space="preserve"> ה</w:t>
      </w:r>
      <w:r w:rsidR="004F2270">
        <w:rPr>
          <w:rFonts w:ascii="David" w:hAnsi="David"/>
          <w:rtl/>
        </w:rPr>
        <w:t>נאשם הורשע על פי הודאתו ב</w:t>
      </w:r>
      <w:r w:rsidR="004F2270" w:rsidRPr="00314859">
        <w:rPr>
          <w:rFonts w:ascii="David" w:hAnsi="David"/>
          <w:rtl/>
        </w:rPr>
        <w:t>החזקת נשק ותחמושת. הנאש</w:t>
      </w:r>
      <w:r w:rsidR="004F2270">
        <w:rPr>
          <w:rFonts w:ascii="David" w:hAnsi="David"/>
          <w:rtl/>
        </w:rPr>
        <w:t>ם רכש אקדח ושתי מחסניות וכדורים</w:t>
      </w:r>
      <w:r w:rsidR="004F2270" w:rsidRPr="00314859">
        <w:rPr>
          <w:rFonts w:ascii="David" w:hAnsi="David"/>
          <w:rtl/>
        </w:rPr>
        <w:t xml:space="preserve"> והחזיקם בביתו. </w:t>
      </w:r>
      <w:r w:rsidR="004F2270">
        <w:rPr>
          <w:rFonts w:ascii="David" w:hAnsi="David" w:hint="cs"/>
          <w:rtl/>
        </w:rPr>
        <w:t xml:space="preserve">הנאשם ללא עבר פלילי והוגש תסקיר חיובי בעניינו. </w:t>
      </w:r>
      <w:r w:rsidR="004F2270" w:rsidRPr="00314859">
        <w:rPr>
          <w:rFonts w:ascii="David" w:hAnsi="David"/>
          <w:rtl/>
        </w:rPr>
        <w:t>בית משפט השלום גזר על</w:t>
      </w:r>
      <w:r w:rsidR="004F2270">
        <w:rPr>
          <w:rFonts w:ascii="David" w:hAnsi="David" w:hint="cs"/>
          <w:rtl/>
        </w:rPr>
        <w:t>יו</w:t>
      </w:r>
      <w:r w:rsidR="004F2270" w:rsidRPr="00314859">
        <w:rPr>
          <w:rFonts w:ascii="David" w:hAnsi="David"/>
          <w:rtl/>
        </w:rPr>
        <w:t xml:space="preserve"> 6 חודשי </w:t>
      </w:r>
      <w:r w:rsidR="004F2270">
        <w:rPr>
          <w:rFonts w:ascii="David" w:hAnsi="David" w:hint="cs"/>
          <w:rtl/>
        </w:rPr>
        <w:t>מאסר ב</w:t>
      </w:r>
      <w:r w:rsidR="004F2270" w:rsidRPr="00314859">
        <w:rPr>
          <w:rFonts w:ascii="David" w:hAnsi="David"/>
          <w:rtl/>
        </w:rPr>
        <w:t xml:space="preserve">עבודות שירות. בית המשפט המחוזי קבע כי </w:t>
      </w:r>
      <w:r w:rsidR="004F2270" w:rsidRPr="004007EA">
        <w:rPr>
          <w:rFonts w:ascii="David" w:hAnsi="David"/>
          <w:b/>
          <w:bCs/>
          <w:rtl/>
        </w:rPr>
        <w:t>הרף התחתון של המתחם צריך לעמוד על 9 חודשי מאסר</w:t>
      </w:r>
      <w:r w:rsidR="004F2270" w:rsidRPr="00314859">
        <w:rPr>
          <w:rFonts w:ascii="David" w:hAnsi="David"/>
          <w:rtl/>
        </w:rPr>
        <w:t xml:space="preserve">, </w:t>
      </w:r>
      <w:r w:rsidR="004F2270" w:rsidRPr="004007EA">
        <w:rPr>
          <w:rFonts w:ascii="David" w:hAnsi="David"/>
          <w:b/>
          <w:bCs/>
          <w:rtl/>
        </w:rPr>
        <w:t>והחמיר בעונשו ל</w:t>
      </w:r>
      <w:r w:rsidR="004F2270">
        <w:rPr>
          <w:rFonts w:ascii="David" w:hAnsi="David" w:hint="cs"/>
          <w:b/>
          <w:bCs/>
          <w:rtl/>
        </w:rPr>
        <w:t>-</w:t>
      </w:r>
      <w:r w:rsidR="004F2270" w:rsidRPr="004007EA">
        <w:rPr>
          <w:rFonts w:ascii="David" w:hAnsi="David"/>
          <w:b/>
          <w:bCs/>
          <w:rtl/>
        </w:rPr>
        <w:t>9 חודשי מאסר בפועל</w:t>
      </w:r>
      <w:r w:rsidR="004F2270" w:rsidRPr="003859E2">
        <w:rPr>
          <w:rFonts w:ascii="David" w:hAnsi="David"/>
          <w:rtl/>
        </w:rPr>
        <w:t>.</w:t>
      </w:r>
      <w:r w:rsidR="004F2270" w:rsidRPr="00314859">
        <w:rPr>
          <w:rFonts w:ascii="David" w:hAnsi="David"/>
          <w:rtl/>
        </w:rPr>
        <w:t xml:space="preserve"> בית המשפט העליון </w:t>
      </w:r>
      <w:r w:rsidR="004F2270">
        <w:rPr>
          <w:rFonts w:ascii="David" w:hAnsi="David" w:hint="cs"/>
          <w:rtl/>
        </w:rPr>
        <w:t>דחה בקשת רשות ערעור שהגיש הנאשם.</w:t>
      </w:r>
    </w:p>
    <w:p w14:paraId="0507F09E" w14:textId="77777777" w:rsidR="004F2270" w:rsidRDefault="004F2270" w:rsidP="004F2270">
      <w:pPr>
        <w:spacing w:line="360" w:lineRule="auto"/>
        <w:rPr>
          <w:rFonts w:ascii="David" w:hAnsi="David"/>
          <w:b/>
          <w:bCs/>
          <w:u w:val="single"/>
          <w:rtl/>
        </w:rPr>
      </w:pPr>
    </w:p>
    <w:p w14:paraId="1CA6A256" w14:textId="77777777" w:rsidR="004F2270" w:rsidRPr="00772673" w:rsidRDefault="00A67C46" w:rsidP="004F2270">
      <w:pPr>
        <w:spacing w:line="360" w:lineRule="auto"/>
        <w:jc w:val="both"/>
        <w:rPr>
          <w:rFonts w:ascii="David" w:hAnsi="David"/>
          <w:rtl/>
        </w:rPr>
      </w:pPr>
      <w:hyperlink r:id="rId24" w:history="1">
        <w:r w:rsidRPr="00A67C46">
          <w:rPr>
            <w:rFonts w:ascii="David" w:hAnsi="David"/>
            <w:color w:val="0000FF"/>
            <w:u w:val="single"/>
            <w:rtl/>
          </w:rPr>
          <w:t>רע"פ 4559/16</w:t>
        </w:r>
      </w:hyperlink>
      <w:r w:rsidR="004F2270" w:rsidRPr="00772673">
        <w:rPr>
          <w:rFonts w:ascii="David" w:hAnsi="David"/>
          <w:rtl/>
        </w:rPr>
        <w:t xml:space="preserve"> </w:t>
      </w:r>
      <w:r w:rsidR="004F2270" w:rsidRPr="00772673">
        <w:rPr>
          <w:rFonts w:ascii="David" w:hAnsi="David"/>
          <w:b/>
          <w:bCs/>
          <w:rtl/>
        </w:rPr>
        <w:t>נוסיראת נ' מדינת ישראל</w:t>
      </w:r>
      <w:r w:rsidR="004F2270">
        <w:rPr>
          <w:rFonts w:ascii="David" w:hAnsi="David"/>
          <w:rtl/>
        </w:rPr>
        <w:t xml:space="preserve"> (22.6.16)</w:t>
      </w:r>
      <w:r w:rsidR="004F2270" w:rsidRPr="00772673">
        <w:rPr>
          <w:rFonts w:ascii="David" w:hAnsi="David"/>
          <w:rtl/>
        </w:rPr>
        <w:t xml:space="preserve"> </w:t>
      </w:r>
      <w:r w:rsidR="004F2270">
        <w:rPr>
          <w:rFonts w:ascii="David" w:hAnsi="David"/>
          <w:rtl/>
        </w:rPr>
        <w:t>–</w:t>
      </w:r>
      <w:r w:rsidR="004F2270">
        <w:rPr>
          <w:rFonts w:ascii="David" w:hAnsi="David" w:hint="cs"/>
          <w:rtl/>
        </w:rPr>
        <w:t xml:space="preserve"> ה</w:t>
      </w:r>
      <w:r w:rsidR="004F2270" w:rsidRPr="00772673">
        <w:rPr>
          <w:rFonts w:ascii="David" w:hAnsi="David"/>
          <w:rtl/>
        </w:rPr>
        <w:t xml:space="preserve">נאשם </w:t>
      </w:r>
      <w:r w:rsidR="004F2270">
        <w:rPr>
          <w:rFonts w:ascii="David" w:hAnsi="David" w:hint="cs"/>
          <w:rtl/>
        </w:rPr>
        <w:t>הורשע</w:t>
      </w:r>
      <w:r w:rsidR="004F2270" w:rsidRPr="00772673">
        <w:rPr>
          <w:rFonts w:ascii="David" w:hAnsi="David"/>
          <w:rtl/>
        </w:rPr>
        <w:t xml:space="preserve"> </w:t>
      </w:r>
      <w:r w:rsidR="004F2270">
        <w:rPr>
          <w:rFonts w:ascii="David" w:hAnsi="David" w:hint="cs"/>
          <w:rtl/>
        </w:rPr>
        <w:t>ב</w:t>
      </w:r>
      <w:r w:rsidR="004F2270" w:rsidRPr="00772673">
        <w:rPr>
          <w:rFonts w:ascii="David" w:hAnsi="David"/>
          <w:rtl/>
        </w:rPr>
        <w:t>החזקת נשק ותחמושת</w:t>
      </w:r>
      <w:r w:rsidR="004F2270">
        <w:rPr>
          <w:rFonts w:ascii="David" w:hAnsi="David" w:hint="cs"/>
          <w:rtl/>
        </w:rPr>
        <w:t xml:space="preserve"> לאחר </w:t>
      </w:r>
      <w:r w:rsidR="004F2270">
        <w:rPr>
          <w:rFonts w:ascii="David" w:hAnsi="David"/>
          <w:rtl/>
        </w:rPr>
        <w:t>שבביתו נמצאו רובה מסוג קר</w:t>
      </w:r>
      <w:r w:rsidR="004F2270">
        <w:rPr>
          <w:rFonts w:ascii="David" w:hAnsi="David" w:hint="cs"/>
          <w:rtl/>
        </w:rPr>
        <w:t>ל</w:t>
      </w:r>
      <w:r w:rsidR="004F2270" w:rsidRPr="00772673">
        <w:rPr>
          <w:rFonts w:ascii="David" w:hAnsi="David"/>
          <w:rtl/>
        </w:rPr>
        <w:t xml:space="preserve"> </w:t>
      </w:r>
      <w:r w:rsidR="004F2270">
        <w:rPr>
          <w:rFonts w:ascii="David" w:hAnsi="David" w:hint="cs"/>
          <w:rtl/>
        </w:rPr>
        <w:t>ג</w:t>
      </w:r>
      <w:r w:rsidR="004F2270">
        <w:rPr>
          <w:rFonts w:ascii="David" w:hAnsi="David"/>
          <w:rtl/>
        </w:rPr>
        <w:t>וסטב, מחסנית תואמת ו-9 כדורים</w:t>
      </w:r>
      <w:r w:rsidR="004F2270" w:rsidRPr="00772673">
        <w:rPr>
          <w:rFonts w:ascii="David" w:hAnsi="David"/>
          <w:rtl/>
        </w:rPr>
        <w:t xml:space="preserve">. </w:t>
      </w:r>
      <w:r w:rsidR="004F2270">
        <w:rPr>
          <w:rFonts w:ascii="David" w:hAnsi="David" w:hint="cs"/>
          <w:rtl/>
        </w:rPr>
        <w:t xml:space="preserve">הנאשם ללא עבר פלילי והוגש בעניינו תסקיר חיובי. </w:t>
      </w:r>
      <w:r w:rsidR="004F2270" w:rsidRPr="00772673">
        <w:rPr>
          <w:rFonts w:ascii="David" w:hAnsi="David"/>
          <w:rtl/>
        </w:rPr>
        <w:t>בית משפט השלום גזר על</w:t>
      </w:r>
      <w:r w:rsidR="004F2270">
        <w:rPr>
          <w:rFonts w:ascii="David" w:hAnsi="David" w:hint="cs"/>
          <w:rtl/>
        </w:rPr>
        <w:t>יו</w:t>
      </w:r>
      <w:r w:rsidR="004F2270" w:rsidRPr="00772673">
        <w:rPr>
          <w:rFonts w:ascii="David" w:hAnsi="David"/>
          <w:rtl/>
        </w:rPr>
        <w:t xml:space="preserve"> 6 חודשי </w:t>
      </w:r>
      <w:r w:rsidR="004F2270">
        <w:rPr>
          <w:rFonts w:ascii="David" w:hAnsi="David" w:hint="cs"/>
          <w:rtl/>
        </w:rPr>
        <w:t>מאסר ב</w:t>
      </w:r>
      <w:r w:rsidR="004F2270" w:rsidRPr="00772673">
        <w:rPr>
          <w:rFonts w:ascii="David" w:hAnsi="David"/>
          <w:rtl/>
        </w:rPr>
        <w:t xml:space="preserve">עבודות שירות, </w:t>
      </w:r>
      <w:r w:rsidR="004F2270">
        <w:rPr>
          <w:rFonts w:ascii="David" w:hAnsi="David" w:hint="cs"/>
          <w:rtl/>
        </w:rPr>
        <w:t>לאחר שחרג לקולא</w:t>
      </w:r>
      <w:r w:rsidR="004F2270" w:rsidRPr="00772673">
        <w:rPr>
          <w:rFonts w:ascii="David" w:hAnsi="David"/>
          <w:rtl/>
        </w:rPr>
        <w:t xml:space="preserve"> </w:t>
      </w:r>
      <w:r w:rsidR="004F2270" w:rsidRPr="004007EA">
        <w:rPr>
          <w:rFonts w:ascii="David" w:hAnsi="David"/>
          <w:b/>
          <w:bCs/>
          <w:rtl/>
        </w:rPr>
        <w:t xml:space="preserve">ממתחם </w:t>
      </w:r>
      <w:r w:rsidR="004F2270">
        <w:rPr>
          <w:rFonts w:ascii="David" w:hAnsi="David" w:hint="cs"/>
          <w:b/>
          <w:bCs/>
          <w:rtl/>
        </w:rPr>
        <w:t>הנע</w:t>
      </w:r>
      <w:r w:rsidR="004F2270" w:rsidRPr="004007EA">
        <w:rPr>
          <w:rFonts w:ascii="David" w:hAnsi="David"/>
          <w:b/>
          <w:bCs/>
          <w:rtl/>
        </w:rPr>
        <w:t xml:space="preserve"> </w:t>
      </w:r>
      <w:r w:rsidR="004F2270">
        <w:rPr>
          <w:rFonts w:ascii="David" w:hAnsi="David" w:hint="cs"/>
          <w:b/>
          <w:bCs/>
          <w:rtl/>
        </w:rPr>
        <w:t xml:space="preserve">בין </w:t>
      </w:r>
      <w:r w:rsidR="004F2270" w:rsidRPr="004007EA">
        <w:rPr>
          <w:rFonts w:ascii="David" w:hAnsi="David"/>
          <w:b/>
          <w:bCs/>
          <w:rtl/>
        </w:rPr>
        <w:t xml:space="preserve">9 </w:t>
      </w:r>
      <w:r w:rsidR="004F2270">
        <w:rPr>
          <w:rFonts w:ascii="David" w:hAnsi="David" w:hint="cs"/>
          <w:b/>
          <w:bCs/>
          <w:rtl/>
        </w:rPr>
        <w:t>ל-</w:t>
      </w:r>
      <w:r w:rsidR="004F2270" w:rsidRPr="004007EA">
        <w:rPr>
          <w:rFonts w:ascii="David" w:hAnsi="David"/>
          <w:b/>
          <w:bCs/>
          <w:rtl/>
        </w:rPr>
        <w:t>24 חודשי מאסר</w:t>
      </w:r>
      <w:r w:rsidR="004F2270" w:rsidRPr="00772673">
        <w:rPr>
          <w:rFonts w:ascii="David" w:hAnsi="David"/>
          <w:rtl/>
        </w:rPr>
        <w:t xml:space="preserve">. בית המשפט המחוזי </w:t>
      </w:r>
      <w:r w:rsidR="004F2270" w:rsidRPr="004007EA">
        <w:rPr>
          <w:rFonts w:ascii="David" w:hAnsi="David" w:hint="cs"/>
          <w:b/>
          <w:bCs/>
          <w:rtl/>
        </w:rPr>
        <w:t>החמיר</w:t>
      </w:r>
      <w:r w:rsidR="004F2270" w:rsidRPr="004007EA">
        <w:rPr>
          <w:rFonts w:ascii="David" w:hAnsi="David"/>
          <w:b/>
          <w:bCs/>
          <w:rtl/>
        </w:rPr>
        <w:t xml:space="preserve"> עונשו </w:t>
      </w:r>
      <w:r w:rsidR="004F2270" w:rsidRPr="004007EA">
        <w:rPr>
          <w:rFonts w:ascii="David" w:hAnsi="David" w:hint="cs"/>
          <w:b/>
          <w:bCs/>
          <w:rtl/>
        </w:rPr>
        <w:t>ל-</w:t>
      </w:r>
      <w:r w:rsidR="004F2270" w:rsidRPr="004007EA">
        <w:rPr>
          <w:rFonts w:ascii="David" w:hAnsi="David"/>
          <w:b/>
          <w:bCs/>
          <w:rtl/>
        </w:rPr>
        <w:t>9 חודשי מאסר בפועל</w:t>
      </w:r>
      <w:r w:rsidR="004F2270" w:rsidRPr="003859E2">
        <w:rPr>
          <w:rFonts w:ascii="David" w:hAnsi="David"/>
          <w:rtl/>
        </w:rPr>
        <w:t>.</w:t>
      </w:r>
      <w:r w:rsidR="004F2270" w:rsidRPr="00772673">
        <w:rPr>
          <w:rFonts w:ascii="David" w:hAnsi="David"/>
          <w:rtl/>
        </w:rPr>
        <w:t xml:space="preserve"> </w:t>
      </w:r>
      <w:r w:rsidR="004F2270">
        <w:rPr>
          <w:rFonts w:ascii="David" w:hAnsi="David" w:hint="cs"/>
          <w:rtl/>
        </w:rPr>
        <w:t>בקשת רשות ערעור שהגיש לבית המשפט העליון נדחתה.</w:t>
      </w:r>
    </w:p>
    <w:p w14:paraId="3FAE74EA" w14:textId="77777777" w:rsidR="004F2270" w:rsidRDefault="004F2270" w:rsidP="004F2270">
      <w:pPr>
        <w:spacing w:line="360" w:lineRule="auto"/>
        <w:rPr>
          <w:rFonts w:ascii="David" w:hAnsi="David"/>
          <w:b/>
          <w:bCs/>
          <w:u w:val="single"/>
          <w:rtl/>
        </w:rPr>
      </w:pPr>
    </w:p>
    <w:p w14:paraId="22C80D47" w14:textId="77777777" w:rsidR="004F2270" w:rsidRPr="00033DBD" w:rsidRDefault="00A67C46" w:rsidP="004F2270">
      <w:pPr>
        <w:spacing w:line="360" w:lineRule="auto"/>
        <w:jc w:val="both"/>
        <w:rPr>
          <w:rFonts w:ascii="David" w:hAnsi="David"/>
          <w:rtl/>
        </w:rPr>
      </w:pPr>
      <w:hyperlink r:id="rId25" w:history="1">
        <w:r w:rsidRPr="00A67C46">
          <w:rPr>
            <w:rFonts w:ascii="David" w:hAnsi="David"/>
            <w:color w:val="0000FF"/>
            <w:u w:val="single"/>
            <w:rtl/>
          </w:rPr>
          <w:t>ע"פ 2826/19</w:t>
        </w:r>
      </w:hyperlink>
      <w:r w:rsidR="004F2270" w:rsidRPr="00BD6ADF">
        <w:rPr>
          <w:rFonts w:ascii="David" w:hAnsi="David"/>
          <w:rtl/>
        </w:rPr>
        <w:t xml:space="preserve"> </w:t>
      </w:r>
      <w:r w:rsidR="004F2270" w:rsidRPr="00F3639E">
        <w:rPr>
          <w:rFonts w:ascii="David" w:hAnsi="David"/>
          <w:b/>
          <w:bCs/>
          <w:rtl/>
        </w:rPr>
        <w:t>מרעאנה נ' מדינת ישראל</w:t>
      </w:r>
      <w:r w:rsidR="004F2270">
        <w:rPr>
          <w:rFonts w:ascii="David" w:hAnsi="David"/>
          <w:rtl/>
        </w:rPr>
        <w:t xml:space="preserve"> (11.7.19)</w:t>
      </w:r>
      <w:r w:rsidR="004F2270">
        <w:rPr>
          <w:rFonts w:ascii="David" w:hAnsi="David" w:hint="cs"/>
          <w:rtl/>
        </w:rPr>
        <w:t xml:space="preserve"> </w:t>
      </w:r>
      <w:r w:rsidR="004F2270">
        <w:rPr>
          <w:rFonts w:ascii="David" w:hAnsi="David"/>
          <w:rtl/>
        </w:rPr>
        <w:t>–</w:t>
      </w:r>
      <w:r w:rsidR="004F2270">
        <w:rPr>
          <w:rFonts w:ascii="David" w:hAnsi="David" w:hint="cs"/>
          <w:rtl/>
        </w:rPr>
        <w:t xml:space="preserve"> ה</w:t>
      </w:r>
      <w:r w:rsidR="004F2270" w:rsidRPr="00BD6ADF">
        <w:rPr>
          <w:rFonts w:ascii="David" w:hAnsi="David"/>
          <w:rtl/>
        </w:rPr>
        <w:t>נאשם הורשע על פי ה</w:t>
      </w:r>
      <w:r w:rsidR="004F2270">
        <w:rPr>
          <w:rFonts w:ascii="David" w:hAnsi="David"/>
          <w:rtl/>
        </w:rPr>
        <w:t>ודאתו בעבירה של החזקת נשק</w:t>
      </w:r>
      <w:r w:rsidR="004F2270">
        <w:rPr>
          <w:rFonts w:ascii="David" w:hAnsi="David" w:hint="cs"/>
          <w:rtl/>
        </w:rPr>
        <w:t xml:space="preserve"> לאחר שלקח</w:t>
      </w:r>
      <w:r w:rsidR="004F2270">
        <w:rPr>
          <w:rFonts w:ascii="David" w:hAnsi="David"/>
          <w:rtl/>
        </w:rPr>
        <w:t xml:space="preserve"> אקדח ומחסנית </w:t>
      </w:r>
      <w:r w:rsidR="004F2270">
        <w:rPr>
          <w:rFonts w:ascii="David" w:hAnsi="David" w:hint="cs"/>
          <w:rtl/>
        </w:rPr>
        <w:t>מגיסו ו</w:t>
      </w:r>
      <w:r w:rsidR="004F2270">
        <w:rPr>
          <w:rFonts w:ascii="David" w:hAnsi="David"/>
          <w:rtl/>
        </w:rPr>
        <w:t>החביאם בבית</w:t>
      </w:r>
      <w:r w:rsidR="004F2270">
        <w:rPr>
          <w:rFonts w:ascii="David" w:hAnsi="David" w:hint="cs"/>
          <w:rtl/>
        </w:rPr>
        <w:t>ו</w:t>
      </w:r>
      <w:r w:rsidR="004F2270" w:rsidRPr="00BD6ADF">
        <w:rPr>
          <w:rFonts w:ascii="David" w:hAnsi="David"/>
          <w:rtl/>
        </w:rPr>
        <w:t xml:space="preserve">. בית המשפט המחוזי קבע </w:t>
      </w:r>
      <w:r w:rsidR="004F2270" w:rsidRPr="004007EA">
        <w:rPr>
          <w:rFonts w:ascii="David" w:hAnsi="David"/>
          <w:b/>
          <w:bCs/>
          <w:rtl/>
        </w:rPr>
        <w:t>מתחם עונש הנע בין 9 לבין 24 חודשי מאסר</w:t>
      </w:r>
      <w:r w:rsidR="004F2270" w:rsidRPr="00033DBD">
        <w:rPr>
          <w:rFonts w:ascii="David" w:hAnsi="David"/>
          <w:rtl/>
        </w:rPr>
        <w:t xml:space="preserve"> ו</w:t>
      </w:r>
      <w:r w:rsidR="004F2270" w:rsidRPr="00033DBD">
        <w:rPr>
          <w:rFonts w:ascii="David" w:hAnsi="David" w:hint="cs"/>
          <w:rtl/>
        </w:rPr>
        <w:t>גזר</w:t>
      </w:r>
      <w:r w:rsidR="004F2270" w:rsidRPr="00033DBD">
        <w:rPr>
          <w:rFonts w:ascii="David" w:hAnsi="David"/>
          <w:rtl/>
        </w:rPr>
        <w:t xml:space="preserve"> על הנאשם 10 חודשי מאסר בפועל. בית המשפט העליון </w:t>
      </w:r>
      <w:r w:rsidR="004F2270" w:rsidRPr="00033DBD">
        <w:rPr>
          <w:rFonts w:ascii="David" w:hAnsi="David" w:hint="cs"/>
          <w:rtl/>
        </w:rPr>
        <w:t xml:space="preserve">הקל </w:t>
      </w:r>
      <w:r w:rsidR="004F2270">
        <w:rPr>
          <w:rFonts w:ascii="David" w:hAnsi="David" w:hint="cs"/>
          <w:rtl/>
        </w:rPr>
        <w:t>ב</w:t>
      </w:r>
      <w:r w:rsidR="004F2270" w:rsidRPr="00033DBD">
        <w:rPr>
          <w:rFonts w:ascii="David" w:hAnsi="David" w:hint="cs"/>
          <w:rtl/>
        </w:rPr>
        <w:t>עונשו ל-</w:t>
      </w:r>
      <w:r w:rsidR="004F2270" w:rsidRPr="00033DBD">
        <w:rPr>
          <w:rFonts w:ascii="David" w:hAnsi="David"/>
          <w:rtl/>
        </w:rPr>
        <w:t>9 חודשי מאסר שירוצו בעבודות שירות</w:t>
      </w:r>
      <w:r w:rsidR="004F2270">
        <w:rPr>
          <w:rFonts w:ascii="David" w:hAnsi="David" w:hint="cs"/>
          <w:rtl/>
        </w:rPr>
        <w:t xml:space="preserve">, </w:t>
      </w:r>
      <w:r w:rsidR="004F2270">
        <w:rPr>
          <w:rFonts w:hint="cs"/>
          <w:rtl/>
        </w:rPr>
        <w:t>"</w:t>
      </w:r>
      <w:r w:rsidR="004F2270">
        <w:rPr>
          <w:rtl/>
        </w:rPr>
        <w:t>בהינתן הנסיבות המיוחדות של התיק</w:t>
      </w:r>
      <w:r w:rsidR="004F2270">
        <w:rPr>
          <w:rFonts w:hint="cs"/>
          <w:rtl/>
        </w:rPr>
        <w:t>...</w:t>
      </w:r>
      <w:r w:rsidR="004F2270">
        <w:rPr>
          <w:rtl/>
        </w:rPr>
        <w:t xml:space="preserve">, </w:t>
      </w:r>
      <w:r w:rsidR="004F2270">
        <w:rPr>
          <w:rFonts w:hint="cs"/>
          <w:rtl/>
        </w:rPr>
        <w:t>(ו)</w:t>
      </w:r>
      <w:r w:rsidR="004F2270">
        <w:rPr>
          <w:rtl/>
        </w:rPr>
        <w:t>בהינתן המחיר האישי ששילם המערער בגין שיתוף הפעולה שלו עם רשויות אכיפת החוק</w:t>
      </w:r>
      <w:r w:rsidR="004F2270">
        <w:rPr>
          <w:rFonts w:ascii="David" w:hAnsi="David" w:hint="cs"/>
          <w:rtl/>
        </w:rPr>
        <w:t>".</w:t>
      </w:r>
    </w:p>
    <w:p w14:paraId="6FB20F38" w14:textId="77777777" w:rsidR="004F2270" w:rsidRDefault="004F2270" w:rsidP="004F2270">
      <w:pPr>
        <w:spacing w:line="360" w:lineRule="auto"/>
        <w:rPr>
          <w:rFonts w:ascii="David" w:hAnsi="David"/>
          <w:rtl/>
        </w:rPr>
      </w:pPr>
    </w:p>
    <w:p w14:paraId="1CFEBA8D" w14:textId="77777777" w:rsidR="004F2270" w:rsidRDefault="00A67C46" w:rsidP="004F2270">
      <w:pPr>
        <w:spacing w:line="360" w:lineRule="auto"/>
        <w:jc w:val="both"/>
        <w:rPr>
          <w:rFonts w:ascii="David" w:hAnsi="David"/>
          <w:rtl/>
        </w:rPr>
      </w:pPr>
      <w:hyperlink r:id="rId26" w:history="1">
        <w:r w:rsidRPr="00A67C46">
          <w:rPr>
            <w:rFonts w:ascii="David" w:hAnsi="David"/>
            <w:color w:val="0000FF"/>
            <w:u w:val="single"/>
            <w:rtl/>
          </w:rPr>
          <w:t>רע"פ 2281/15</w:t>
        </w:r>
      </w:hyperlink>
      <w:r w:rsidR="004F2270" w:rsidRPr="005E71DA">
        <w:rPr>
          <w:rFonts w:ascii="David" w:hAnsi="David"/>
          <w:rtl/>
        </w:rPr>
        <w:t xml:space="preserve"> </w:t>
      </w:r>
      <w:r w:rsidR="004F2270" w:rsidRPr="008330E1">
        <w:rPr>
          <w:rFonts w:ascii="David" w:hAnsi="David"/>
          <w:b/>
          <w:bCs/>
          <w:rtl/>
        </w:rPr>
        <w:t>חדיג'ה נ' מדינת ישראל</w:t>
      </w:r>
      <w:r w:rsidR="004F2270">
        <w:rPr>
          <w:rFonts w:ascii="David" w:hAnsi="David"/>
          <w:rtl/>
        </w:rPr>
        <w:t xml:space="preserve"> (27.4.15)</w:t>
      </w:r>
      <w:r w:rsidR="004F2270">
        <w:rPr>
          <w:rFonts w:ascii="David" w:hAnsi="David" w:hint="cs"/>
          <w:rtl/>
        </w:rPr>
        <w:t xml:space="preserve"> </w:t>
      </w:r>
      <w:r w:rsidR="004F2270">
        <w:rPr>
          <w:rFonts w:ascii="David" w:hAnsi="David"/>
          <w:rtl/>
        </w:rPr>
        <w:t>–</w:t>
      </w:r>
      <w:r w:rsidR="004F2270">
        <w:rPr>
          <w:rFonts w:ascii="David" w:hAnsi="David" w:hint="cs"/>
          <w:rtl/>
        </w:rPr>
        <w:t xml:space="preserve"> הנאשם הורשע לאחר שמיעת ראיות</w:t>
      </w:r>
      <w:r w:rsidR="004F2270" w:rsidRPr="005E71DA">
        <w:rPr>
          <w:rFonts w:ascii="David" w:hAnsi="David"/>
          <w:rtl/>
        </w:rPr>
        <w:t xml:space="preserve"> </w:t>
      </w:r>
      <w:r w:rsidR="004F2270" w:rsidRPr="005E71DA">
        <w:rPr>
          <w:rFonts w:ascii="David" w:hAnsi="David" w:hint="cs"/>
          <w:rtl/>
        </w:rPr>
        <w:t>ב</w:t>
      </w:r>
      <w:r w:rsidR="004F2270">
        <w:rPr>
          <w:rFonts w:ascii="David" w:hAnsi="David"/>
          <w:rtl/>
        </w:rPr>
        <w:t>החזקת נשק. בחיפוש בחצר</w:t>
      </w:r>
      <w:r w:rsidR="004F2270">
        <w:rPr>
          <w:rFonts w:ascii="David" w:hAnsi="David" w:hint="cs"/>
          <w:rtl/>
        </w:rPr>
        <w:t xml:space="preserve"> ביתו </w:t>
      </w:r>
      <w:r w:rsidR="004F2270" w:rsidRPr="005E71DA">
        <w:rPr>
          <w:rFonts w:ascii="David" w:hAnsi="David"/>
          <w:rtl/>
        </w:rPr>
        <w:t>של הנאשם נתפס</w:t>
      </w:r>
      <w:r w:rsidR="004F2270">
        <w:rPr>
          <w:rFonts w:ascii="David" w:hAnsi="David" w:hint="cs"/>
          <w:rtl/>
        </w:rPr>
        <w:t>ו</w:t>
      </w:r>
      <w:r w:rsidR="004F2270" w:rsidRPr="005E71DA">
        <w:rPr>
          <w:rFonts w:ascii="David" w:hAnsi="David"/>
          <w:rtl/>
        </w:rPr>
        <w:t xml:space="preserve"> </w:t>
      </w:r>
      <w:r w:rsidR="004F2270" w:rsidRPr="00401F60">
        <w:rPr>
          <w:rFonts w:ascii="David" w:hAnsi="David"/>
          <w:rtl/>
        </w:rPr>
        <w:t>אקדח, שתי מחסניות ו-18 כדורים העטופים בשקית ומוטמנים באדמה. בסלון הבית נמצא גם סמן לייז</w:t>
      </w:r>
      <w:r w:rsidR="004F2270">
        <w:rPr>
          <w:rFonts w:ascii="David" w:hAnsi="David"/>
          <w:rtl/>
        </w:rPr>
        <w:t>ר</w:t>
      </w:r>
      <w:r w:rsidR="004F2270" w:rsidRPr="005E71DA">
        <w:rPr>
          <w:rFonts w:ascii="David" w:hAnsi="David"/>
          <w:rtl/>
        </w:rPr>
        <w:t>. בית משפט השלום גזר על הנאשם</w:t>
      </w:r>
      <w:r w:rsidR="004F2270" w:rsidRPr="003C1437">
        <w:rPr>
          <w:rFonts w:ascii="David" w:hAnsi="David"/>
          <w:rtl/>
        </w:rPr>
        <w:t xml:space="preserve"> 6 חודשי </w:t>
      </w:r>
      <w:r w:rsidR="004F2270" w:rsidRPr="003C1437">
        <w:rPr>
          <w:rFonts w:ascii="David" w:hAnsi="David" w:hint="cs"/>
          <w:rtl/>
        </w:rPr>
        <w:t>מאסר</w:t>
      </w:r>
      <w:r w:rsidR="004F2270" w:rsidRPr="005E71DA">
        <w:rPr>
          <w:rFonts w:ascii="David" w:hAnsi="David"/>
          <w:rtl/>
        </w:rPr>
        <w:t xml:space="preserve">. בית המשפט המחוזי </w:t>
      </w:r>
      <w:r w:rsidR="004F2270" w:rsidRPr="001A386E">
        <w:rPr>
          <w:rFonts w:ascii="David" w:hAnsi="David"/>
          <w:b/>
          <w:bCs/>
          <w:rtl/>
        </w:rPr>
        <w:t>החמיר בעונשו</w:t>
      </w:r>
      <w:r w:rsidR="004F2270">
        <w:rPr>
          <w:rFonts w:ascii="David" w:hAnsi="David" w:hint="cs"/>
          <w:b/>
          <w:bCs/>
          <w:rtl/>
        </w:rPr>
        <w:t xml:space="preserve"> ל-</w:t>
      </w:r>
      <w:r w:rsidR="004F2270" w:rsidRPr="001A386E">
        <w:rPr>
          <w:rFonts w:ascii="David" w:hAnsi="David"/>
          <w:b/>
          <w:bCs/>
          <w:rtl/>
        </w:rPr>
        <w:t>10 חודשי מאסר בפועל</w:t>
      </w:r>
      <w:r w:rsidR="004F2270" w:rsidRPr="005E71DA">
        <w:rPr>
          <w:rFonts w:ascii="David" w:hAnsi="David"/>
          <w:rtl/>
        </w:rPr>
        <w:t>.</w:t>
      </w:r>
      <w:r w:rsidR="004F2270">
        <w:rPr>
          <w:rFonts w:ascii="David" w:hAnsi="David" w:hint="cs"/>
          <w:rtl/>
        </w:rPr>
        <w:t xml:space="preserve"> בקשת רשות ערעור נדחתה.</w:t>
      </w:r>
    </w:p>
    <w:p w14:paraId="73477994" w14:textId="77777777" w:rsidR="004F2270" w:rsidRDefault="004F2270" w:rsidP="004F2270">
      <w:pPr>
        <w:spacing w:line="360" w:lineRule="auto"/>
        <w:rPr>
          <w:rFonts w:ascii="David" w:hAnsi="David"/>
          <w:rtl/>
        </w:rPr>
      </w:pPr>
    </w:p>
    <w:p w14:paraId="1810121D" w14:textId="77777777" w:rsidR="004F2270" w:rsidRDefault="00A67C46" w:rsidP="004F2270">
      <w:pPr>
        <w:spacing w:line="360" w:lineRule="auto"/>
        <w:jc w:val="both"/>
        <w:rPr>
          <w:rFonts w:ascii="David" w:hAnsi="David"/>
          <w:rtl/>
        </w:rPr>
      </w:pPr>
      <w:hyperlink r:id="rId27" w:history="1">
        <w:r w:rsidRPr="00A67C46">
          <w:rPr>
            <w:rFonts w:ascii="David" w:hAnsi="David"/>
            <w:color w:val="0000FF"/>
            <w:u w:val="single"/>
            <w:rtl/>
          </w:rPr>
          <w:t>ע"פ 6294/10</w:t>
        </w:r>
      </w:hyperlink>
      <w:r w:rsidR="004F2270" w:rsidRPr="005E71DA">
        <w:rPr>
          <w:rFonts w:ascii="David" w:hAnsi="David"/>
          <w:rtl/>
        </w:rPr>
        <w:t xml:space="preserve"> </w:t>
      </w:r>
      <w:r w:rsidR="004F2270" w:rsidRPr="005E71DA">
        <w:rPr>
          <w:rFonts w:ascii="David" w:hAnsi="David"/>
          <w:b/>
          <w:bCs/>
          <w:rtl/>
        </w:rPr>
        <w:t>אלקיעאן נ' מדינת ישראל</w:t>
      </w:r>
      <w:r w:rsidR="004F2270" w:rsidRPr="005E71DA">
        <w:rPr>
          <w:rFonts w:ascii="David" w:hAnsi="David"/>
          <w:rtl/>
        </w:rPr>
        <w:t xml:space="preserve"> (13.2.11)</w:t>
      </w:r>
      <w:r w:rsidR="004F2270">
        <w:rPr>
          <w:rFonts w:ascii="David" w:hAnsi="David" w:hint="cs"/>
          <w:rtl/>
        </w:rPr>
        <w:t xml:space="preserve"> </w:t>
      </w:r>
      <w:r w:rsidR="004F2270">
        <w:rPr>
          <w:rFonts w:ascii="David" w:hAnsi="David"/>
          <w:rtl/>
        </w:rPr>
        <w:t>–</w:t>
      </w:r>
      <w:r w:rsidR="004F2270">
        <w:rPr>
          <w:rFonts w:ascii="David" w:hAnsi="David" w:hint="cs"/>
          <w:rtl/>
        </w:rPr>
        <w:t xml:space="preserve"> </w:t>
      </w:r>
      <w:r w:rsidR="004F2270" w:rsidRPr="005E71DA">
        <w:rPr>
          <w:rFonts w:ascii="David" w:hAnsi="David" w:hint="cs"/>
          <w:rtl/>
        </w:rPr>
        <w:t>שני נאשמים</w:t>
      </w:r>
      <w:r w:rsidR="004F2270" w:rsidRPr="005E71DA">
        <w:rPr>
          <w:rFonts w:ascii="David" w:hAnsi="David"/>
          <w:rtl/>
        </w:rPr>
        <w:t xml:space="preserve"> הורשעו על פי הודאתם בביצוע עבירה של החזקת נשק ותחמושת </w:t>
      </w:r>
      <w:r w:rsidR="004F2270" w:rsidRPr="005E71DA">
        <w:rPr>
          <w:rFonts w:ascii="David" w:hAnsi="David" w:hint="cs"/>
          <w:rtl/>
        </w:rPr>
        <w:t>לאחר ש</w:t>
      </w:r>
      <w:r w:rsidR="004F2270">
        <w:rPr>
          <w:rFonts w:ascii="David" w:hAnsi="David"/>
          <w:rtl/>
        </w:rPr>
        <w:t>נתפסו</w:t>
      </w:r>
      <w:r w:rsidR="004F2270" w:rsidRPr="005E71DA">
        <w:rPr>
          <w:rFonts w:ascii="David" w:hAnsi="David"/>
          <w:rtl/>
        </w:rPr>
        <w:t xml:space="preserve"> כאשר כל אחד מהם החזיק באקדח טעון ומחסנית, ונאשם 2 החזיק בכיס מעילו מחסנית נוספת. כל אחד מהנאשמים </w:t>
      </w:r>
      <w:r w:rsidR="004F2270">
        <w:rPr>
          <w:rFonts w:ascii="David" w:hAnsi="David"/>
          <w:b/>
          <w:bCs/>
          <w:rtl/>
        </w:rPr>
        <w:t>נדון ל-</w:t>
      </w:r>
      <w:r w:rsidR="004F2270" w:rsidRPr="001A386E">
        <w:rPr>
          <w:rFonts w:ascii="David" w:hAnsi="David"/>
          <w:b/>
          <w:bCs/>
          <w:rtl/>
        </w:rPr>
        <w:t>10 חודשי מאסר בפועל</w:t>
      </w:r>
      <w:r w:rsidR="004F2270" w:rsidRPr="005E71DA">
        <w:rPr>
          <w:rFonts w:ascii="David" w:hAnsi="David"/>
          <w:rtl/>
        </w:rPr>
        <w:t>.</w:t>
      </w:r>
      <w:r w:rsidR="004F2270">
        <w:rPr>
          <w:rFonts w:ascii="David" w:hAnsi="David" w:hint="cs"/>
          <w:rtl/>
        </w:rPr>
        <w:t xml:space="preserve"> ערעורם נדחה.</w:t>
      </w:r>
    </w:p>
    <w:p w14:paraId="3B939304" w14:textId="77777777" w:rsidR="004F2270" w:rsidRDefault="004F2270" w:rsidP="004F2270">
      <w:pPr>
        <w:spacing w:line="360" w:lineRule="auto"/>
        <w:jc w:val="both"/>
        <w:rPr>
          <w:rFonts w:ascii="David" w:hAnsi="David"/>
          <w:rtl/>
        </w:rPr>
      </w:pPr>
    </w:p>
    <w:p w14:paraId="277BC7F0" w14:textId="77777777" w:rsidR="004F2270" w:rsidRPr="009C621D" w:rsidRDefault="00A67C46" w:rsidP="004F2270">
      <w:pPr>
        <w:spacing w:line="360" w:lineRule="auto"/>
        <w:jc w:val="both"/>
        <w:rPr>
          <w:rFonts w:ascii="David" w:hAnsi="David"/>
          <w:rtl/>
        </w:rPr>
      </w:pPr>
      <w:hyperlink r:id="rId28" w:history="1">
        <w:r w:rsidRPr="00A67C46">
          <w:rPr>
            <w:rFonts w:ascii="David" w:hAnsi="David"/>
            <w:color w:val="0000FF"/>
            <w:u w:val="single"/>
            <w:rtl/>
          </w:rPr>
          <w:t>רע"פ 8730/18</w:t>
        </w:r>
      </w:hyperlink>
      <w:r w:rsidR="004F2270">
        <w:rPr>
          <w:rFonts w:ascii="David" w:hAnsi="David" w:hint="cs"/>
          <w:rtl/>
        </w:rPr>
        <w:t xml:space="preserve"> </w:t>
      </w:r>
      <w:r w:rsidR="004F2270">
        <w:rPr>
          <w:rFonts w:ascii="David" w:hAnsi="David" w:hint="cs"/>
          <w:b/>
          <w:bCs/>
          <w:rtl/>
        </w:rPr>
        <w:t>אברה מרשה נ' מדינת ישראל</w:t>
      </w:r>
      <w:r w:rsidR="004F2270">
        <w:rPr>
          <w:rFonts w:ascii="David" w:hAnsi="David" w:hint="cs"/>
          <w:rtl/>
        </w:rPr>
        <w:t xml:space="preserve"> (24.1.19) </w:t>
      </w:r>
      <w:r w:rsidR="004F2270">
        <w:rPr>
          <w:rFonts w:ascii="David" w:hAnsi="David"/>
          <w:rtl/>
        </w:rPr>
        <w:t>–</w:t>
      </w:r>
      <w:r w:rsidR="004F2270">
        <w:rPr>
          <w:rFonts w:ascii="David" w:hAnsi="David" w:hint="cs"/>
          <w:rtl/>
        </w:rPr>
        <w:t xml:space="preserve"> הנאשם הורשע על פי הודאתו בעבירה של החזקת נשק, בכך שהחזיק בארון ביתו אקדח ובתוכו מחסנית ו-14 כדורים. בית משפט השלום גזר עליו 6 חודשי מאסר בעבודות שירות. ערעור המדינה על קולת העונש התקבל ובית המשפט המחוזי קבע כי הרף התחתון של מתחם העונש ההולם יעמוד על 8 חודשי מאסר בפועל. עוד נקבע כי מדובר בעבירות המהוות "מכת מדינה" וכן "מכת אזור". לבסוף, החמיר בית המשפט המחוזי בעונשו של הנאשם והעמידו על </w:t>
      </w:r>
      <w:r w:rsidR="004F2270" w:rsidRPr="00725A58">
        <w:rPr>
          <w:rFonts w:ascii="David" w:hAnsi="David" w:hint="cs"/>
          <w:b/>
          <w:bCs/>
          <w:rtl/>
        </w:rPr>
        <w:t>8 חודשי מאסר בפועל</w:t>
      </w:r>
      <w:r w:rsidR="004F2270">
        <w:rPr>
          <w:rFonts w:ascii="David" w:hAnsi="David" w:hint="cs"/>
          <w:rtl/>
        </w:rPr>
        <w:t>. בבקשת רשות ערעור שהוגשה לבית המשפט העליון נטען שיש לסטות ממתחם העונש ההולם מטעמי שיקום וכן שיש לדחות את מועד מתן גזר הדין עד שייכנס לתוקפו התיקון ל</w:t>
      </w:r>
      <w:hyperlink r:id="rId29" w:history="1">
        <w:r w:rsidRPr="00A67C46">
          <w:rPr>
            <w:rFonts w:ascii="David" w:hAnsi="David"/>
            <w:color w:val="0000FF"/>
            <w:u w:val="single"/>
            <w:rtl/>
          </w:rPr>
          <w:t>חוק העונשין</w:t>
        </w:r>
      </w:hyperlink>
      <w:r w:rsidR="004F2270">
        <w:rPr>
          <w:rFonts w:ascii="David" w:hAnsi="David" w:hint="cs"/>
          <w:rtl/>
        </w:rPr>
        <w:t xml:space="preserve"> המאפשר הטלת עונש מאסר למשך 9 חודשים בעבודות שירות. בית המשפט העליון קבע כי </w:t>
      </w:r>
      <w:r w:rsidR="004F2270">
        <w:rPr>
          <w:rFonts w:ascii="David" w:hAnsi="David" w:hint="cs"/>
          <w:b/>
          <w:bCs/>
          <w:rtl/>
        </w:rPr>
        <w:t>"בית המשפט המחוזי קבע כי ש להחמיר בעונשו של המבקש, והטיל על המבקש עונש מאסר מאחורי סורג ובריח על אף שהיה ער לתיקון ל</w:t>
      </w:r>
      <w:hyperlink r:id="rId30" w:history="1">
        <w:r w:rsidRPr="00A67C46">
          <w:rPr>
            <w:rFonts w:ascii="David" w:hAnsi="David"/>
            <w:b/>
            <w:bCs/>
            <w:color w:val="0000FF"/>
            <w:u w:val="single"/>
            <w:rtl/>
          </w:rPr>
          <w:t>חוק העונשין</w:t>
        </w:r>
      </w:hyperlink>
      <w:r w:rsidR="004F2270">
        <w:rPr>
          <w:rFonts w:ascii="David" w:hAnsi="David" w:hint="cs"/>
          <w:b/>
          <w:bCs/>
          <w:rtl/>
        </w:rPr>
        <w:t>. בקביעה זו של בית המשפט מצויה אמירה ערכית נכונה, שדינו של מי ששלח ידו בהחזקת נשק, למאסר ממש ולא כזה שירוצה על דרך של עבודות שירות"</w:t>
      </w:r>
      <w:r w:rsidR="004F2270">
        <w:rPr>
          <w:rFonts w:ascii="David" w:hAnsi="David" w:hint="cs"/>
          <w:rtl/>
        </w:rPr>
        <w:t>.</w:t>
      </w:r>
    </w:p>
    <w:p w14:paraId="52B2009A" w14:textId="77777777" w:rsidR="004F2270" w:rsidRPr="00BD6ADF" w:rsidRDefault="004F2270" w:rsidP="004F2270">
      <w:pPr>
        <w:spacing w:line="360" w:lineRule="auto"/>
        <w:rPr>
          <w:rFonts w:ascii="David" w:hAnsi="David"/>
          <w:rtl/>
        </w:rPr>
      </w:pPr>
    </w:p>
    <w:p w14:paraId="11CDF98D" w14:textId="77777777" w:rsidR="004F2270" w:rsidRDefault="004F2270" w:rsidP="004F2270">
      <w:pPr>
        <w:spacing w:line="360" w:lineRule="auto"/>
        <w:jc w:val="both"/>
        <w:rPr>
          <w:rFonts w:ascii="David" w:hAnsi="David"/>
          <w:rtl/>
        </w:rPr>
      </w:pPr>
      <w:r>
        <w:rPr>
          <w:rFonts w:ascii="David" w:hAnsi="David" w:hint="cs"/>
          <w:rtl/>
        </w:rPr>
        <w:t>12.</w:t>
      </w:r>
      <w:r>
        <w:rPr>
          <w:rFonts w:ascii="David" w:hAnsi="David" w:hint="cs"/>
          <w:rtl/>
        </w:rPr>
        <w:tab/>
      </w:r>
      <w:r w:rsidRPr="00521733">
        <w:rPr>
          <w:rFonts w:ascii="David" w:hAnsi="David" w:hint="cs"/>
          <w:rtl/>
        </w:rPr>
        <w:t xml:space="preserve">נוכח </w:t>
      </w:r>
      <w:r>
        <w:rPr>
          <w:rFonts w:ascii="David" w:hAnsi="David" w:hint="cs"/>
          <w:rtl/>
        </w:rPr>
        <w:t xml:space="preserve">הערכים החברתיים המוגנים, </w:t>
      </w:r>
      <w:r w:rsidRPr="00521733">
        <w:rPr>
          <w:rFonts w:ascii="David" w:hAnsi="David" w:hint="cs"/>
          <w:rtl/>
        </w:rPr>
        <w:t xml:space="preserve">נסיבות </w:t>
      </w:r>
      <w:r>
        <w:rPr>
          <w:rFonts w:ascii="David" w:hAnsi="David" w:hint="cs"/>
          <w:rtl/>
        </w:rPr>
        <w:t xml:space="preserve">ביצוע העבירה, </w:t>
      </w:r>
      <w:r w:rsidRPr="00521733">
        <w:rPr>
          <w:rFonts w:ascii="David" w:hAnsi="David" w:hint="cs"/>
          <w:rtl/>
        </w:rPr>
        <w:t>מדי</w:t>
      </w:r>
      <w:r>
        <w:rPr>
          <w:rFonts w:ascii="David" w:hAnsi="David" w:hint="cs"/>
          <w:rtl/>
        </w:rPr>
        <w:t>ניות הענישה הנוהגת, ובשים לב לפסי</w:t>
      </w:r>
      <w:r w:rsidRPr="00521733">
        <w:rPr>
          <w:rFonts w:ascii="David" w:hAnsi="David" w:hint="cs"/>
          <w:rtl/>
        </w:rPr>
        <w:t xml:space="preserve">קה </w:t>
      </w:r>
      <w:r>
        <w:rPr>
          <w:rFonts w:ascii="David" w:hAnsi="David" w:hint="cs"/>
          <w:rtl/>
        </w:rPr>
        <w:t xml:space="preserve">המקלה והמחמירה </w:t>
      </w:r>
      <w:r w:rsidRPr="00521733">
        <w:rPr>
          <w:rFonts w:ascii="David" w:hAnsi="David" w:hint="cs"/>
          <w:rtl/>
        </w:rPr>
        <w:t>שה</w:t>
      </w:r>
      <w:r>
        <w:rPr>
          <w:rFonts w:ascii="David" w:hAnsi="David" w:hint="cs"/>
          <w:rtl/>
        </w:rPr>
        <w:t>גישו ב"כ הצדדים</w:t>
      </w:r>
      <w:r w:rsidRPr="00521733">
        <w:rPr>
          <w:rFonts w:ascii="David" w:hAnsi="David" w:hint="cs"/>
          <w:rtl/>
        </w:rPr>
        <w:t xml:space="preserve">, אני קובע כי </w:t>
      </w:r>
      <w:r w:rsidRPr="00363AC0">
        <w:rPr>
          <w:rFonts w:ascii="David" w:hAnsi="David" w:hint="cs"/>
          <w:b/>
          <w:bCs/>
          <w:rtl/>
        </w:rPr>
        <w:t>מתחם הע</w:t>
      </w:r>
      <w:r>
        <w:rPr>
          <w:rFonts w:ascii="David" w:hAnsi="David" w:hint="cs"/>
          <w:b/>
          <w:bCs/>
          <w:rtl/>
        </w:rPr>
        <w:t>ונש</w:t>
      </w:r>
      <w:r w:rsidRPr="00363AC0">
        <w:rPr>
          <w:rFonts w:ascii="David" w:hAnsi="David" w:hint="cs"/>
          <w:b/>
          <w:bCs/>
          <w:rtl/>
        </w:rPr>
        <w:t xml:space="preserve"> </w:t>
      </w:r>
      <w:r>
        <w:rPr>
          <w:rFonts w:ascii="David" w:hAnsi="David" w:hint="cs"/>
          <w:b/>
          <w:bCs/>
          <w:rtl/>
        </w:rPr>
        <w:t xml:space="preserve">ההולם נע בין 12 ל-24 </w:t>
      </w:r>
      <w:r w:rsidRPr="00363AC0">
        <w:rPr>
          <w:rFonts w:ascii="David" w:hAnsi="David" w:hint="cs"/>
          <w:b/>
          <w:bCs/>
          <w:rtl/>
        </w:rPr>
        <w:t>חודשי מאסר</w:t>
      </w:r>
      <w:r>
        <w:rPr>
          <w:rFonts w:ascii="David" w:hAnsi="David" w:hint="cs"/>
          <w:b/>
          <w:bCs/>
          <w:rtl/>
        </w:rPr>
        <w:t xml:space="preserve">, </w:t>
      </w:r>
      <w:r w:rsidRPr="00363AC0">
        <w:rPr>
          <w:rFonts w:ascii="David" w:hAnsi="David" w:hint="cs"/>
          <w:b/>
          <w:bCs/>
          <w:rtl/>
        </w:rPr>
        <w:t>לצד ענישה נלווית</w:t>
      </w:r>
      <w:r>
        <w:rPr>
          <w:rFonts w:ascii="David" w:hAnsi="David" w:hint="cs"/>
          <w:rtl/>
        </w:rPr>
        <w:t>.</w:t>
      </w:r>
    </w:p>
    <w:p w14:paraId="25EB5564" w14:textId="77777777" w:rsidR="004F2270" w:rsidRDefault="004F2270" w:rsidP="004F2270">
      <w:pPr>
        <w:spacing w:line="360" w:lineRule="auto"/>
        <w:jc w:val="both"/>
        <w:rPr>
          <w:rFonts w:ascii="David" w:hAnsi="David"/>
          <w:rtl/>
        </w:rPr>
      </w:pPr>
    </w:p>
    <w:p w14:paraId="50379586" w14:textId="77777777" w:rsidR="004F2270" w:rsidRPr="00501A83" w:rsidRDefault="004F2270" w:rsidP="004F2270">
      <w:pPr>
        <w:spacing w:line="360" w:lineRule="auto"/>
        <w:jc w:val="both"/>
        <w:rPr>
          <w:rFonts w:ascii="David" w:hAnsi="David"/>
          <w:b/>
          <w:bCs/>
          <w:rtl/>
        </w:rPr>
      </w:pPr>
      <w:r w:rsidRPr="00D4076B">
        <w:rPr>
          <w:rFonts w:ascii="David" w:hAnsi="David" w:hint="cs"/>
          <w:b/>
          <w:bCs/>
          <w:u w:val="single"/>
          <w:rtl/>
        </w:rPr>
        <w:t>נ</w:t>
      </w:r>
      <w:r>
        <w:rPr>
          <w:rFonts w:ascii="David" w:hAnsi="David" w:hint="cs"/>
          <w:b/>
          <w:bCs/>
          <w:u w:val="single"/>
          <w:rtl/>
        </w:rPr>
        <w:t xml:space="preserve">סיבות שאינן קשורות בביצוע העבירה </w:t>
      </w:r>
      <w:r>
        <w:rPr>
          <w:rFonts w:ascii="David" w:hAnsi="David"/>
          <w:b/>
          <w:bCs/>
          <w:u w:val="single"/>
          <w:rtl/>
        </w:rPr>
        <w:t>–</w:t>
      </w:r>
      <w:r>
        <w:rPr>
          <w:rFonts w:ascii="David" w:hAnsi="David" w:hint="cs"/>
          <w:b/>
          <w:bCs/>
          <w:u w:val="single"/>
          <w:rtl/>
        </w:rPr>
        <w:t xml:space="preserve"> חריגה מטעמי שיקום</w:t>
      </w:r>
      <w:r>
        <w:rPr>
          <w:rFonts w:ascii="David" w:hAnsi="David" w:hint="cs"/>
          <w:b/>
          <w:bCs/>
          <w:rtl/>
        </w:rPr>
        <w:t>?</w:t>
      </w:r>
    </w:p>
    <w:p w14:paraId="7F70185B" w14:textId="77777777" w:rsidR="004F2270" w:rsidRDefault="004F2270" w:rsidP="004F2270">
      <w:pPr>
        <w:spacing w:line="360" w:lineRule="auto"/>
        <w:jc w:val="both"/>
        <w:rPr>
          <w:rFonts w:ascii="David" w:hAnsi="David"/>
          <w:rtl/>
        </w:rPr>
      </w:pPr>
      <w:r>
        <w:rPr>
          <w:rFonts w:ascii="David" w:hAnsi="David" w:hint="cs"/>
          <w:rtl/>
        </w:rPr>
        <w:t>13.</w:t>
      </w:r>
      <w:r>
        <w:rPr>
          <w:rFonts w:ascii="David" w:hAnsi="David" w:hint="cs"/>
          <w:rtl/>
        </w:rPr>
        <w:tab/>
        <w:t>בענייננו, מדובר בנאשם צעיר, כבן 29, נשוי ואב לילד, המצפה ביחד עם אשתו בימים אלה לילד נוסף, אשר בעברו הרשעה אחת בעבירה של החזקת מכשירי פריצה. בחלוף כשנתיים מאז ביצוע העבירה לא שב הנאשם להסתבך בפלילים, לא נפתחו נגדו תיקים נוספים ולא היו בעניינו הפרות של תנאי השחרור. הנאשם שהה במעצר באיזוק אלקטרוני ובהמשך במעצר בית מלא תקופה ארוכה של כ-9.</w:t>
      </w:r>
    </w:p>
    <w:p w14:paraId="0A6363BB" w14:textId="77777777" w:rsidR="004F2270" w:rsidRDefault="004F2270" w:rsidP="004F2270">
      <w:pPr>
        <w:spacing w:line="360" w:lineRule="auto"/>
        <w:jc w:val="both"/>
        <w:rPr>
          <w:rFonts w:ascii="David" w:hAnsi="David"/>
          <w:rtl/>
        </w:rPr>
      </w:pPr>
    </w:p>
    <w:p w14:paraId="21F5BC66" w14:textId="77777777" w:rsidR="004F2270" w:rsidRPr="000711D4" w:rsidRDefault="004F2270" w:rsidP="004F2270">
      <w:pPr>
        <w:spacing w:line="360" w:lineRule="auto"/>
        <w:jc w:val="both"/>
        <w:rPr>
          <w:rFonts w:ascii="David" w:hAnsi="David"/>
          <w:rtl/>
        </w:rPr>
      </w:pPr>
      <w:r>
        <w:rPr>
          <w:rFonts w:ascii="David" w:hAnsi="David" w:hint="cs"/>
          <w:rtl/>
        </w:rPr>
        <w:t>14.</w:t>
      </w:r>
      <w:r>
        <w:rPr>
          <w:rFonts w:ascii="David" w:hAnsi="David" w:hint="cs"/>
          <w:rtl/>
        </w:rPr>
        <w:tab/>
        <w:t>מהתסקירים עולה שהנאשם מפרנס יחיד של משפחתו, שומר על יציבות תעסוקתית ומזה כשבע שנים עובד עם אחיו בחווה חקלאית השייכת למשפחה, כל זאת חרף העובדה כי לפני כעשור עבר תאונת דרכים קשה, בעטיה עבר הליך שיקומי ארוך, וזו הותירה אותו עם נכות וכאבים ברגלו (</w:t>
      </w:r>
      <w:r w:rsidRPr="00F150D8">
        <w:rPr>
          <w:rFonts w:ascii="David" w:hAnsi="David" w:hint="cs"/>
          <w:b/>
          <w:bCs/>
          <w:rtl/>
        </w:rPr>
        <w:t>נע/2</w:t>
      </w:r>
      <w:r>
        <w:rPr>
          <w:rFonts w:ascii="David" w:hAnsi="David" w:hint="cs"/>
          <w:rtl/>
        </w:rPr>
        <w:t>).</w:t>
      </w:r>
    </w:p>
    <w:p w14:paraId="6B49691F" w14:textId="77777777" w:rsidR="004F2270" w:rsidRDefault="004F2270" w:rsidP="004F2270">
      <w:pPr>
        <w:spacing w:line="360" w:lineRule="auto"/>
        <w:jc w:val="both"/>
        <w:rPr>
          <w:rFonts w:ascii="David" w:hAnsi="David"/>
          <w:b/>
          <w:bCs/>
          <w:rtl/>
        </w:rPr>
      </w:pPr>
      <w:r>
        <w:rPr>
          <w:rFonts w:ascii="David" w:hAnsi="David" w:hint="cs"/>
          <w:rtl/>
        </w:rPr>
        <w:t xml:space="preserve">בנוסף, הנאשם הודה בהזדמנות הראשונה, הביע חרטה וצער וגילה הבנה לחומרת מעשהו, הגם שבתסקירים התרשם שירות המבחן מהתייחסות מטשטשת ומצמצמת מצדו לחלקו בעבירה, </w:t>
      </w:r>
      <w:r w:rsidRPr="00882FDE">
        <w:rPr>
          <w:rFonts w:ascii="David" w:hAnsi="David"/>
          <w:rtl/>
        </w:rPr>
        <w:t>להשלכותיה האפשריות ולקשריו השוליים והמעורבות העברייני</w:t>
      </w:r>
      <w:r>
        <w:rPr>
          <w:rFonts w:ascii="David" w:hAnsi="David"/>
          <w:rtl/>
        </w:rPr>
        <w:t>ת שככל הנראה עומדת בבסיס ביצועה</w:t>
      </w:r>
      <w:r>
        <w:rPr>
          <w:rFonts w:ascii="David" w:hAnsi="David" w:hint="cs"/>
          <w:rtl/>
        </w:rPr>
        <w:t>. לא ניתן להתעלם מעובדה שהנאשם התגייס להליך טיפולי ממושך במסגרת שירות המבחן. הגם שבתחילה עלו מצדו דפוסי חשיבה נוקשים וקושי בולט לבחון את מצבו, כמו גם שלילת נזקקות טיפולית, ושילובו בטיפול קבוצתי לעצורי בית בה לקח חלק במסגרת הליך המעצר התאפיין בחוסר שיתוף פעולה, הרי שבהמשך ניכר כי חל שינוי בגישתו של הנאשם. הנאשם שולב ב</w:t>
      </w:r>
      <w:r w:rsidRPr="004C1C3A">
        <w:rPr>
          <w:rFonts w:ascii="David" w:hAnsi="David"/>
          <w:rtl/>
        </w:rPr>
        <w:t xml:space="preserve">קבוצת הכנה לטיפול שבוחנת מוטיבציה והתגייסות לטיפול תוך דגש על זיהוי מצבי </w:t>
      </w:r>
      <w:r>
        <w:rPr>
          <w:rFonts w:ascii="David" w:hAnsi="David"/>
          <w:rtl/>
        </w:rPr>
        <w:t>סיכון ורכישת כלים לוויסות דחפים</w:t>
      </w:r>
      <w:r>
        <w:rPr>
          <w:rFonts w:ascii="David" w:hAnsi="David" w:hint="cs"/>
          <w:rtl/>
        </w:rPr>
        <w:t xml:space="preserve">, לצד שיחות פרטניות, </w:t>
      </w:r>
      <w:r w:rsidRPr="004C1C3A">
        <w:rPr>
          <w:rFonts w:ascii="David" w:hAnsi="David"/>
          <w:rtl/>
        </w:rPr>
        <w:t>החל מבטא הבנה יותר מעמיקה לחומרת מעשיו ורתיעה מהתנהגו</w:t>
      </w:r>
      <w:r>
        <w:rPr>
          <w:rFonts w:ascii="David" w:hAnsi="David"/>
          <w:rtl/>
        </w:rPr>
        <w:t>תו הבעייתית והשלכותיה השליליות</w:t>
      </w:r>
      <w:r>
        <w:rPr>
          <w:rFonts w:ascii="David" w:hAnsi="David" w:hint="cs"/>
          <w:rtl/>
        </w:rPr>
        <w:t xml:space="preserve">, </w:t>
      </w:r>
      <w:r w:rsidRPr="004C1C3A">
        <w:rPr>
          <w:rFonts w:ascii="David" w:hAnsi="David"/>
          <w:rtl/>
        </w:rPr>
        <w:t>העמיק בנסיבות העבירה, גילה פתיחות ויכולת התבוננות עצמית, ופיתח מודעות ויכולת לבחון גורמי סיכון לצד העלאת תכנ</w:t>
      </w:r>
      <w:r>
        <w:rPr>
          <w:rFonts w:ascii="David" w:hAnsi="David"/>
          <w:rtl/>
        </w:rPr>
        <w:t>ים רגשיים ומורכבים מעולמו האישי</w:t>
      </w:r>
      <w:r>
        <w:rPr>
          <w:rFonts w:ascii="David" w:hAnsi="David" w:hint="cs"/>
          <w:rtl/>
        </w:rPr>
        <w:t xml:space="preserve">. </w:t>
      </w:r>
      <w:r w:rsidRPr="004C1C3A">
        <w:rPr>
          <w:rFonts w:ascii="David" w:hAnsi="David" w:hint="cs"/>
          <w:rtl/>
        </w:rPr>
        <w:t xml:space="preserve">בנסיבות אלה, הסיכון בעניינו הוערך </w:t>
      </w:r>
      <w:r w:rsidRPr="004C1C3A">
        <w:rPr>
          <w:rFonts w:ascii="David" w:hAnsi="David" w:hint="cs"/>
          <w:b/>
          <w:bCs/>
          <w:rtl/>
        </w:rPr>
        <w:t>כנמוך</w:t>
      </w:r>
      <w:r w:rsidRPr="004C1C3A">
        <w:rPr>
          <w:rFonts w:ascii="David" w:hAnsi="David" w:hint="cs"/>
          <w:rtl/>
        </w:rPr>
        <w:t xml:space="preserve"> במידת חומרה </w:t>
      </w:r>
      <w:r>
        <w:rPr>
          <w:rFonts w:ascii="David" w:hAnsi="David" w:hint="cs"/>
          <w:b/>
          <w:bCs/>
          <w:rtl/>
        </w:rPr>
        <w:t>נמוכה</w:t>
      </w:r>
      <w:r w:rsidRPr="00B44832">
        <w:rPr>
          <w:rFonts w:ascii="David" w:hAnsi="David" w:hint="cs"/>
          <w:rtl/>
        </w:rPr>
        <w:t>.</w:t>
      </w:r>
    </w:p>
    <w:p w14:paraId="7A52C2D1" w14:textId="77777777" w:rsidR="004F2270" w:rsidRDefault="004F2270" w:rsidP="004F2270">
      <w:pPr>
        <w:spacing w:line="360" w:lineRule="auto"/>
        <w:jc w:val="both"/>
        <w:rPr>
          <w:rFonts w:ascii="David" w:hAnsi="David"/>
          <w:rtl/>
        </w:rPr>
      </w:pPr>
      <w:r w:rsidRPr="006362A2">
        <w:rPr>
          <w:rFonts w:ascii="David" w:hAnsi="David" w:hint="cs"/>
          <w:rtl/>
        </w:rPr>
        <w:t>אמנם</w:t>
      </w:r>
      <w:r w:rsidRPr="004C1C3A">
        <w:rPr>
          <w:rFonts w:ascii="David" w:hAnsi="David" w:hint="cs"/>
          <w:b/>
          <w:bCs/>
          <w:rtl/>
        </w:rPr>
        <w:t xml:space="preserve"> </w:t>
      </w:r>
      <w:r w:rsidRPr="004C1C3A">
        <w:rPr>
          <w:rFonts w:ascii="David" w:hAnsi="David" w:hint="cs"/>
          <w:rtl/>
        </w:rPr>
        <w:t>השירות העריך כי ה</w:t>
      </w:r>
      <w:r>
        <w:rPr>
          <w:rFonts w:ascii="David" w:hAnsi="David" w:hint="cs"/>
          <w:rtl/>
        </w:rPr>
        <w:t>נאשם</w:t>
      </w:r>
      <w:r w:rsidRPr="004C1C3A">
        <w:rPr>
          <w:rFonts w:ascii="David" w:hAnsi="David" w:hint="cs"/>
          <w:rtl/>
        </w:rPr>
        <w:t xml:space="preserve"> אינו מאופיין בדפוס</w:t>
      </w:r>
      <w:r>
        <w:rPr>
          <w:rFonts w:ascii="David" w:hAnsi="David" w:hint="cs"/>
          <w:rtl/>
        </w:rPr>
        <w:t>ים שוליים ועבריינים מושרשים, והתרשם כי הנאשם בעל שאיפות להתקדם, מגלה מחויבות לשיקומו, למד לקח והסיק מסקנות מהתנהגות עוברת חוק, אך יחד עם זאת, ניכר כי הנאשם נמצא עדיין בראשית הדרך בלבד.</w:t>
      </w:r>
    </w:p>
    <w:p w14:paraId="5408D62B" w14:textId="77777777" w:rsidR="004F2270" w:rsidRDefault="004F2270" w:rsidP="004F2270">
      <w:pPr>
        <w:spacing w:line="360" w:lineRule="auto"/>
        <w:jc w:val="both"/>
        <w:rPr>
          <w:rFonts w:ascii="David" w:hAnsi="David"/>
          <w:rtl/>
        </w:rPr>
      </w:pPr>
    </w:p>
    <w:p w14:paraId="720D0E67" w14:textId="77777777" w:rsidR="004F2270" w:rsidRDefault="004F2270" w:rsidP="004F2270">
      <w:pPr>
        <w:spacing w:line="360" w:lineRule="auto"/>
        <w:jc w:val="both"/>
        <w:rPr>
          <w:rFonts w:ascii="David" w:hAnsi="David"/>
          <w:rtl/>
        </w:rPr>
      </w:pPr>
      <w:r>
        <w:rPr>
          <w:rFonts w:ascii="David" w:hAnsi="David" w:hint="cs"/>
          <w:rtl/>
        </w:rPr>
        <w:t>15.</w:t>
      </w:r>
      <w:r>
        <w:rPr>
          <w:rFonts w:ascii="David" w:hAnsi="David" w:hint="cs"/>
          <w:rtl/>
        </w:rPr>
        <w:tab/>
        <w:t>בנסיבות אלה, אני סבור כי הגם שההליך השיקומי שעובר הנאשם</w:t>
      </w:r>
      <w:r w:rsidRPr="00EA12B4">
        <w:rPr>
          <w:rFonts w:ascii="David" w:hAnsi="David" w:hint="cs"/>
          <w:rtl/>
        </w:rPr>
        <w:t xml:space="preserve"> והתגייסותו לערוך שינוי בחייו אינם מצדיקים </w:t>
      </w:r>
      <w:r w:rsidRPr="00623D1A">
        <w:rPr>
          <w:rFonts w:ascii="David" w:hAnsi="David" w:hint="cs"/>
          <w:b/>
          <w:bCs/>
          <w:rtl/>
        </w:rPr>
        <w:t>חריגה ניכרת</w:t>
      </w:r>
      <w:r>
        <w:rPr>
          <w:rFonts w:ascii="David" w:hAnsi="David" w:hint="cs"/>
          <w:rtl/>
        </w:rPr>
        <w:t xml:space="preserve"> </w:t>
      </w:r>
      <w:r w:rsidRPr="00EA12B4">
        <w:rPr>
          <w:rFonts w:ascii="David" w:hAnsi="David" w:hint="cs"/>
          <w:rtl/>
        </w:rPr>
        <w:t>ממתחם הענישה</w:t>
      </w:r>
      <w:r>
        <w:rPr>
          <w:rFonts w:ascii="David" w:hAnsi="David" w:hint="cs"/>
          <w:rtl/>
        </w:rPr>
        <w:t>,</w:t>
      </w:r>
      <w:r w:rsidRPr="00EA12B4">
        <w:rPr>
          <w:rFonts w:ascii="David" w:hAnsi="David" w:hint="cs"/>
          <w:rtl/>
        </w:rPr>
        <w:t xml:space="preserve"> </w:t>
      </w:r>
      <w:r>
        <w:rPr>
          <w:rFonts w:ascii="David" w:hAnsi="David" w:hint="cs"/>
          <w:rtl/>
        </w:rPr>
        <w:t>כ</w:t>
      </w:r>
      <w:r w:rsidRPr="00EA12B4">
        <w:rPr>
          <w:rFonts w:ascii="David" w:hAnsi="David" w:hint="cs"/>
          <w:rtl/>
        </w:rPr>
        <w:t xml:space="preserve">המלצת שירות המבחן </w:t>
      </w:r>
      <w:r>
        <w:rPr>
          <w:rFonts w:ascii="David" w:hAnsi="David" w:hint="cs"/>
          <w:rtl/>
        </w:rPr>
        <w:t>להטלת מאסר ל</w:t>
      </w:r>
      <w:r w:rsidRPr="00EA12B4">
        <w:rPr>
          <w:rFonts w:ascii="David" w:hAnsi="David" w:hint="cs"/>
          <w:rtl/>
        </w:rPr>
        <w:t>ריצוי בדרך של עבודות שירות, הרי ש</w:t>
      </w:r>
      <w:r>
        <w:rPr>
          <w:rFonts w:ascii="David" w:hAnsi="David" w:hint="cs"/>
          <w:rtl/>
        </w:rPr>
        <w:t xml:space="preserve">שיקולים אלה </w:t>
      </w:r>
      <w:r w:rsidRPr="00EA12B4">
        <w:rPr>
          <w:rFonts w:ascii="David" w:hAnsi="David" w:hint="cs"/>
          <w:rtl/>
        </w:rPr>
        <w:t>מטים את הכף ל</w:t>
      </w:r>
      <w:r>
        <w:rPr>
          <w:rFonts w:ascii="David" w:hAnsi="David" w:hint="cs"/>
          <w:b/>
          <w:bCs/>
          <w:rtl/>
        </w:rPr>
        <w:t>חריגה מסו</w:t>
      </w:r>
      <w:r w:rsidRPr="00501A83">
        <w:rPr>
          <w:rFonts w:ascii="David" w:hAnsi="David" w:hint="cs"/>
          <w:b/>
          <w:bCs/>
          <w:rtl/>
        </w:rPr>
        <w:t>ימת</w:t>
      </w:r>
      <w:r>
        <w:rPr>
          <w:rFonts w:ascii="David" w:hAnsi="David" w:hint="cs"/>
          <w:rtl/>
        </w:rPr>
        <w:t xml:space="preserve"> ממתחם העונש ההולם, אך כזו שעדיין יהיה על הנאשם לרצות עונש מאסר מאחורי סורג ובריח, שכן כידוע שיקולי שיקום אינם חזות הכל ויש בהקלה ניכרת כדי לפגוע בשיקולי ענישה אחרים (ראה והשווה, לאחרונה, </w:t>
      </w:r>
      <w:hyperlink r:id="rId31" w:history="1">
        <w:r w:rsidR="00A67C46" w:rsidRPr="00A67C46">
          <w:rPr>
            <w:rFonts w:ascii="David" w:hAnsi="David"/>
            <w:color w:val="0000FF"/>
            <w:u w:val="single"/>
            <w:rtl/>
          </w:rPr>
          <w:t>ע"פ 667/21</w:t>
        </w:r>
      </w:hyperlink>
      <w:r>
        <w:rPr>
          <w:rFonts w:ascii="David" w:hAnsi="David" w:hint="cs"/>
          <w:rtl/>
        </w:rPr>
        <w:t xml:space="preserve"> </w:t>
      </w:r>
      <w:r>
        <w:rPr>
          <w:rFonts w:ascii="David" w:hAnsi="David" w:hint="cs"/>
          <w:b/>
          <w:bCs/>
          <w:rtl/>
        </w:rPr>
        <w:t>מדינת ישראל נ' מנשה בן פורת</w:t>
      </w:r>
      <w:r w:rsidRPr="00623D1A">
        <w:rPr>
          <w:rFonts w:ascii="David" w:hAnsi="David" w:hint="cs"/>
          <w:b/>
          <w:bCs/>
          <w:rtl/>
        </w:rPr>
        <w:t xml:space="preserve"> ואח'</w:t>
      </w:r>
      <w:r>
        <w:rPr>
          <w:rFonts w:ascii="David" w:hAnsi="David" w:hint="cs"/>
          <w:rtl/>
        </w:rPr>
        <w:t xml:space="preserve"> (10.3.21)).</w:t>
      </w:r>
    </w:p>
    <w:p w14:paraId="79EE7D00" w14:textId="77777777" w:rsidR="004F2270" w:rsidRDefault="004F2270" w:rsidP="004F2270">
      <w:pPr>
        <w:spacing w:line="360" w:lineRule="auto"/>
        <w:jc w:val="both"/>
        <w:rPr>
          <w:rFonts w:ascii="David" w:hAnsi="David"/>
          <w:rtl/>
        </w:rPr>
      </w:pPr>
      <w:r>
        <w:rPr>
          <w:rFonts w:ascii="David" w:hAnsi="David" w:hint="cs"/>
          <w:rtl/>
        </w:rPr>
        <w:t>עוד נלקחו בחשבון עברו הפלילי הקל של הנאשם, אורח חיים נורמטיבי שניהל עד עתה, כמו גם העובדה כי פרנסת אשתו ובנו הפעוט, ובקרוב בן נוסף, תלויה בו כמפרנס יחיד, והעובדה שמאסר ממושך עלול לפגוע במשפחתו פגיעה כלכלית קשה. כמו כן, נלקחה בחשבון תקופת מעצרו ותקופה ארוכה במסגרתה שהה בתנאים מגבילים.</w:t>
      </w:r>
    </w:p>
    <w:p w14:paraId="4D3E654E" w14:textId="77777777" w:rsidR="004F2270" w:rsidRDefault="004F2270" w:rsidP="004F2270">
      <w:pPr>
        <w:spacing w:line="360" w:lineRule="auto"/>
        <w:rPr>
          <w:rFonts w:ascii="David" w:hAnsi="David"/>
          <w:rtl/>
        </w:rPr>
      </w:pPr>
    </w:p>
    <w:p w14:paraId="6DC1485C" w14:textId="77777777" w:rsidR="004F2270" w:rsidRDefault="004F2270" w:rsidP="004F2270">
      <w:pPr>
        <w:spacing w:line="360" w:lineRule="auto"/>
        <w:jc w:val="both"/>
        <w:rPr>
          <w:rFonts w:ascii="David" w:hAnsi="David"/>
          <w:rtl/>
        </w:rPr>
      </w:pPr>
      <w:r>
        <w:rPr>
          <w:rFonts w:ascii="David" w:hAnsi="David" w:hint="cs"/>
          <w:rtl/>
        </w:rPr>
        <w:t>16.</w:t>
      </w:r>
      <w:r>
        <w:rPr>
          <w:rFonts w:ascii="David" w:hAnsi="David" w:hint="cs"/>
          <w:rtl/>
        </w:rPr>
        <w:tab/>
        <w:t>לאור האמור לעיל, אני גוזר על הנאשם את העונשים הבאים:</w:t>
      </w:r>
    </w:p>
    <w:p w14:paraId="2B01E842" w14:textId="77777777" w:rsidR="004F2270" w:rsidRDefault="004F2270" w:rsidP="004F2270">
      <w:pPr>
        <w:spacing w:line="360" w:lineRule="auto"/>
        <w:jc w:val="both"/>
        <w:rPr>
          <w:rFonts w:ascii="David" w:hAnsi="David"/>
          <w:rtl/>
        </w:rPr>
      </w:pPr>
      <w:r>
        <w:rPr>
          <w:rFonts w:ascii="David" w:hAnsi="David" w:hint="cs"/>
          <w:rtl/>
        </w:rPr>
        <w:t>א.</w:t>
      </w:r>
      <w:r>
        <w:rPr>
          <w:rFonts w:ascii="David" w:hAnsi="David" w:hint="cs"/>
          <w:rtl/>
        </w:rPr>
        <w:tab/>
        <w:t>10 חודשי מאסר בפועל, בניכוי ימי מעצרו, 18.7.19-19.6.19.</w:t>
      </w:r>
    </w:p>
    <w:p w14:paraId="0338091E" w14:textId="77777777" w:rsidR="004F2270" w:rsidRDefault="004F2270" w:rsidP="004F2270">
      <w:pPr>
        <w:spacing w:line="360" w:lineRule="auto"/>
        <w:ind w:left="720" w:hanging="720"/>
        <w:jc w:val="both"/>
        <w:rPr>
          <w:rFonts w:ascii="David" w:hAnsi="David"/>
          <w:rtl/>
        </w:rPr>
      </w:pPr>
      <w:r>
        <w:rPr>
          <w:rFonts w:ascii="David" w:hAnsi="David"/>
          <w:rtl/>
        </w:rPr>
        <w:tab/>
      </w:r>
      <w:r>
        <w:rPr>
          <w:rFonts w:ascii="David" w:hAnsi="David" w:hint="cs"/>
          <w:rtl/>
        </w:rPr>
        <w:t>הנאשם יתייצב לריצוי עונשו בבית סוהר "הדרים" ביום 1.6.21 בשעה 10:00 כשבידו תעודת זהות. התנאים המגבילים והערבויות הכספיות שהוטלו על הנאשם במסגרת הליך המעצר ימשיכו לחול עד להתייצבותו למאסר. אני מוציא נגד הנאשם צו עיכוב יציאה מן הארץ אשר יחול עד להתייצבות הנאשם למאסר.</w:t>
      </w:r>
    </w:p>
    <w:p w14:paraId="17C26EE9" w14:textId="77777777" w:rsidR="004F2270" w:rsidRDefault="004F2270" w:rsidP="004F2270">
      <w:pPr>
        <w:spacing w:line="360" w:lineRule="auto"/>
        <w:jc w:val="both"/>
        <w:rPr>
          <w:rFonts w:ascii="David" w:hAnsi="David"/>
          <w:rtl/>
        </w:rPr>
      </w:pPr>
      <w:r>
        <w:rPr>
          <w:rFonts w:ascii="David" w:hAnsi="David" w:hint="cs"/>
          <w:rtl/>
        </w:rPr>
        <w:t>ב.</w:t>
      </w:r>
      <w:r>
        <w:rPr>
          <w:rFonts w:ascii="David" w:hAnsi="David" w:hint="cs"/>
          <w:rtl/>
        </w:rPr>
        <w:tab/>
        <w:t>6 חודשי מאסר על תנאי למשך שלוש שנים מיום שחרורו, שלא יעבור כל עבירת נשק.</w:t>
      </w:r>
    </w:p>
    <w:p w14:paraId="19259E2A" w14:textId="77777777" w:rsidR="004F2270" w:rsidRPr="00EA12B4" w:rsidRDefault="004F2270" w:rsidP="004F2270">
      <w:pPr>
        <w:spacing w:line="360" w:lineRule="auto"/>
        <w:jc w:val="both"/>
        <w:rPr>
          <w:rFonts w:ascii="David" w:hAnsi="David"/>
          <w:rtl/>
        </w:rPr>
      </w:pPr>
      <w:r>
        <w:rPr>
          <w:rFonts w:ascii="David" w:hAnsi="David" w:hint="cs"/>
          <w:rtl/>
        </w:rPr>
        <w:t>ג.</w:t>
      </w:r>
      <w:r>
        <w:rPr>
          <w:rFonts w:ascii="David" w:hAnsi="David" w:hint="cs"/>
          <w:rtl/>
        </w:rPr>
        <w:tab/>
        <w:t>קנס בסך 3,000 ₪ או 15 ימי מאסר תמורתו. הקנס ישולם עד ולא יאוחר מיום 7.9.21.</w:t>
      </w:r>
    </w:p>
    <w:p w14:paraId="5331809B" w14:textId="77777777" w:rsidR="004F2270" w:rsidRPr="00A67C46" w:rsidRDefault="00A67C46" w:rsidP="004F2270">
      <w:pPr>
        <w:spacing w:line="360" w:lineRule="auto"/>
        <w:rPr>
          <w:rFonts w:ascii="David" w:hAnsi="David"/>
          <w:color w:val="FFFFFF"/>
          <w:sz w:val="2"/>
          <w:szCs w:val="2"/>
          <w:rtl/>
        </w:rPr>
      </w:pPr>
      <w:r w:rsidRPr="00A67C46">
        <w:rPr>
          <w:rFonts w:ascii="David" w:hAnsi="David"/>
          <w:color w:val="FFFFFF"/>
          <w:sz w:val="2"/>
          <w:szCs w:val="2"/>
          <w:rtl/>
        </w:rPr>
        <w:t>5129371</w:t>
      </w:r>
    </w:p>
    <w:p w14:paraId="2D1FA1DC" w14:textId="77777777" w:rsidR="004F2270" w:rsidRDefault="00A67C46" w:rsidP="004F2270">
      <w:pPr>
        <w:spacing w:line="360" w:lineRule="auto"/>
        <w:rPr>
          <w:rFonts w:ascii="David" w:hAnsi="David"/>
          <w:rtl/>
        </w:rPr>
      </w:pPr>
      <w:r w:rsidRPr="00A67C46">
        <w:rPr>
          <w:rFonts w:ascii="David" w:hAnsi="David"/>
          <w:color w:val="FFFFFF"/>
          <w:sz w:val="2"/>
          <w:szCs w:val="2"/>
          <w:rtl/>
        </w:rPr>
        <w:t>54678313</w:t>
      </w:r>
      <w:r w:rsidR="004F2270">
        <w:rPr>
          <w:rFonts w:ascii="David" w:hAnsi="David" w:hint="cs"/>
          <w:rtl/>
        </w:rPr>
        <w:t xml:space="preserve">המוצגים </w:t>
      </w:r>
      <w:r w:rsidR="004F2270">
        <w:rPr>
          <w:rFonts w:ascii="David" w:hAnsi="David"/>
          <w:rtl/>
        </w:rPr>
        <w:t>–</w:t>
      </w:r>
      <w:r w:rsidR="004F2270">
        <w:rPr>
          <w:rFonts w:ascii="David" w:hAnsi="David" w:hint="cs"/>
          <w:rtl/>
        </w:rPr>
        <w:t xml:space="preserve"> נשק ותחמושת </w:t>
      </w:r>
      <w:r w:rsidR="004F2270">
        <w:rPr>
          <w:rFonts w:ascii="David" w:hAnsi="David"/>
          <w:rtl/>
        </w:rPr>
        <w:t>–</w:t>
      </w:r>
      <w:r w:rsidR="004F2270">
        <w:rPr>
          <w:rFonts w:ascii="David" w:hAnsi="David" w:hint="cs"/>
          <w:rtl/>
        </w:rPr>
        <w:t xml:space="preserve"> יושמדו.</w:t>
      </w:r>
    </w:p>
    <w:p w14:paraId="31914FD0" w14:textId="77777777" w:rsidR="004F2270" w:rsidRPr="002D380B" w:rsidRDefault="004F2270" w:rsidP="004F2270">
      <w:pPr>
        <w:spacing w:line="360" w:lineRule="auto"/>
        <w:rPr>
          <w:rFonts w:ascii="David" w:hAnsi="David"/>
          <w:b/>
          <w:bCs/>
          <w:rtl/>
        </w:rPr>
      </w:pPr>
      <w:r w:rsidRPr="002D380B">
        <w:rPr>
          <w:rFonts w:ascii="David" w:hAnsi="David" w:hint="cs"/>
          <w:b/>
          <w:bCs/>
          <w:rtl/>
        </w:rPr>
        <w:t xml:space="preserve">זכות ערעור לבית המשפט המחוזי </w:t>
      </w:r>
      <w:r>
        <w:rPr>
          <w:rFonts w:ascii="David" w:hAnsi="David" w:hint="cs"/>
          <w:b/>
          <w:bCs/>
          <w:rtl/>
        </w:rPr>
        <w:t xml:space="preserve">מרכז </w:t>
      </w:r>
      <w:r w:rsidRPr="002D380B">
        <w:rPr>
          <w:rFonts w:ascii="David" w:hAnsi="David" w:hint="cs"/>
          <w:b/>
          <w:bCs/>
          <w:rtl/>
        </w:rPr>
        <w:t xml:space="preserve">תוך 45 ימים. </w:t>
      </w:r>
    </w:p>
    <w:p w14:paraId="2EAF9EB4" w14:textId="77777777" w:rsidR="004F2270" w:rsidRPr="0004073E" w:rsidRDefault="00A67C46" w:rsidP="004F2270">
      <w:pPr>
        <w:spacing w:line="360" w:lineRule="auto"/>
        <w:rPr>
          <w:rFonts w:ascii="David" w:hAnsi="David"/>
          <w:rtl/>
        </w:rPr>
      </w:pPr>
      <w:bookmarkStart w:id="8" w:name="Nitan"/>
      <w:r>
        <w:rPr>
          <w:rFonts w:ascii="David" w:hAnsi="David"/>
          <w:b/>
          <w:bCs/>
          <w:rtl/>
        </w:rPr>
        <w:t xml:space="preserve">ניתן היום,  כ"ה ניסן תשפ"א, 07 אפריל 2021, בנוכחות ב"כ המאשימה, הנאשם ובא-כוחו. </w:t>
      </w:r>
      <w:bookmarkEnd w:id="8"/>
    </w:p>
    <w:p w14:paraId="22682573" w14:textId="77777777" w:rsidR="004F2270" w:rsidRPr="001F0416" w:rsidRDefault="004F2270" w:rsidP="00A67C46">
      <w:pPr>
        <w:spacing w:line="360" w:lineRule="auto"/>
        <w:jc w:val="center"/>
      </w:pPr>
      <w:r w:rsidRPr="00CE4068">
        <w:rPr>
          <w:rFonts w:ascii="David" w:hAnsi="David"/>
          <w:rtl/>
        </w:rPr>
        <w:t xml:space="preserve">   </w:t>
      </w:r>
      <w:r w:rsidRPr="00CE4068">
        <w:rPr>
          <w:rFonts w:ascii="David" w:hAnsi="David"/>
          <w:rtl/>
        </w:rPr>
        <w:tab/>
      </w:r>
      <w:r w:rsidRPr="00CE4068">
        <w:rPr>
          <w:rFonts w:ascii="David" w:hAnsi="David"/>
          <w:rtl/>
        </w:rPr>
        <w:tab/>
      </w:r>
      <w:r w:rsidRPr="00CE4068">
        <w:rPr>
          <w:rFonts w:ascii="David" w:hAnsi="David"/>
          <w:rtl/>
        </w:rPr>
        <w:tab/>
      </w:r>
      <w:r w:rsidRPr="00CE4068">
        <w:rPr>
          <w:rFonts w:ascii="David" w:hAnsi="David"/>
          <w:rtl/>
        </w:rPr>
        <w:tab/>
      </w:r>
      <w:r w:rsidRPr="00CE4068">
        <w:rPr>
          <w:rFonts w:ascii="David" w:hAnsi="David"/>
          <w:rtl/>
        </w:rPr>
        <w:tab/>
      </w:r>
    </w:p>
    <w:p w14:paraId="10718040" w14:textId="77777777" w:rsidR="004F2270" w:rsidRPr="000D65AF" w:rsidRDefault="000D65AF" w:rsidP="004F2270">
      <w:pPr>
        <w:spacing w:line="360" w:lineRule="auto"/>
        <w:jc w:val="center"/>
        <w:rPr>
          <w:rFonts w:ascii="David" w:hAnsi="David"/>
          <w:color w:val="FFFFFF"/>
          <w:sz w:val="2"/>
          <w:szCs w:val="2"/>
          <w:rtl/>
        </w:rPr>
      </w:pPr>
      <w:r w:rsidRPr="000D65AF">
        <w:rPr>
          <w:rFonts w:ascii="David" w:hAnsi="David"/>
          <w:color w:val="FFFFFF"/>
          <w:sz w:val="2"/>
          <w:szCs w:val="2"/>
          <w:rtl/>
        </w:rPr>
        <w:t>5129371</w:t>
      </w:r>
    </w:p>
    <w:p w14:paraId="6D51D80F" w14:textId="77777777" w:rsidR="00B30F31" w:rsidRPr="000D65AF" w:rsidRDefault="000D65AF" w:rsidP="00A67C46">
      <w:pPr>
        <w:keepNext/>
        <w:rPr>
          <w:rFonts w:ascii="David" w:hAnsi="David"/>
          <w:color w:val="FFFFFF"/>
          <w:sz w:val="2"/>
          <w:szCs w:val="2"/>
          <w:rtl/>
        </w:rPr>
      </w:pPr>
      <w:r w:rsidRPr="000D65AF">
        <w:rPr>
          <w:rFonts w:ascii="David" w:hAnsi="David"/>
          <w:color w:val="FFFFFF"/>
          <w:sz w:val="2"/>
          <w:szCs w:val="2"/>
          <w:rtl/>
        </w:rPr>
        <w:t>54678313</w:t>
      </w:r>
    </w:p>
    <w:p w14:paraId="77DABC38" w14:textId="77777777" w:rsidR="00A67C46" w:rsidRDefault="00A67C46" w:rsidP="00A67C46">
      <w:pPr>
        <w:rPr>
          <w:rtl/>
        </w:rPr>
      </w:pPr>
    </w:p>
    <w:p w14:paraId="1D73AB74" w14:textId="77777777" w:rsidR="00A67C46" w:rsidRDefault="00A67C46" w:rsidP="00A67C4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9854566" w14:textId="77777777" w:rsidR="000D65AF" w:rsidRPr="000D65AF" w:rsidRDefault="000D65AF" w:rsidP="000D65AF">
      <w:pPr>
        <w:keepNext/>
        <w:rPr>
          <w:rFonts w:ascii="David" w:hAnsi="David"/>
          <w:color w:val="000000"/>
          <w:sz w:val="22"/>
          <w:szCs w:val="22"/>
          <w:rtl/>
        </w:rPr>
      </w:pPr>
    </w:p>
    <w:p w14:paraId="08C4461B" w14:textId="77777777" w:rsidR="000D65AF" w:rsidRPr="000D65AF" w:rsidRDefault="000D65AF" w:rsidP="000D65AF">
      <w:pPr>
        <w:keepNext/>
        <w:rPr>
          <w:rFonts w:ascii="David" w:hAnsi="David"/>
          <w:color w:val="000000"/>
          <w:sz w:val="22"/>
          <w:szCs w:val="22"/>
          <w:rtl/>
        </w:rPr>
      </w:pPr>
      <w:r w:rsidRPr="000D65AF">
        <w:rPr>
          <w:rFonts w:ascii="David" w:hAnsi="David"/>
          <w:color w:val="000000"/>
          <w:sz w:val="22"/>
          <w:szCs w:val="22"/>
          <w:rtl/>
        </w:rPr>
        <w:t>אביב שרון 54678313-/</w:t>
      </w:r>
    </w:p>
    <w:p w14:paraId="6CC22A96" w14:textId="77777777" w:rsidR="00A67C46" w:rsidRPr="00A67C46" w:rsidRDefault="000D65AF" w:rsidP="000D65AF">
      <w:pPr>
        <w:rPr>
          <w:color w:val="0000FF"/>
          <w:u w:val="single"/>
        </w:rPr>
      </w:pPr>
      <w:r w:rsidRPr="000D65AF">
        <w:rPr>
          <w:color w:val="000000"/>
          <w:u w:val="single"/>
          <w:rtl/>
        </w:rPr>
        <w:t>נוסח מסמך זה כפוף לשינויי ניסוח ועריכה</w:t>
      </w:r>
    </w:p>
    <w:sectPr w:rsidR="00A67C46" w:rsidRPr="00A67C46" w:rsidSect="000D65AF">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A7D80" w14:textId="77777777" w:rsidR="00FD0EB6" w:rsidRDefault="00FD0EB6" w:rsidP="00664898">
      <w:r>
        <w:separator/>
      </w:r>
    </w:p>
  </w:endnote>
  <w:endnote w:type="continuationSeparator" w:id="0">
    <w:p w14:paraId="17D7EA3C" w14:textId="77777777" w:rsidR="00FD0EB6" w:rsidRDefault="00FD0EB6" w:rsidP="0066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9D3C2" w14:textId="77777777" w:rsidR="000D65AF" w:rsidRDefault="000D65AF" w:rsidP="000D65A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5DA73F" w14:textId="77777777" w:rsidR="00100546" w:rsidRPr="000D65AF" w:rsidRDefault="000D65AF" w:rsidP="000D65AF">
    <w:pPr>
      <w:pStyle w:val="a5"/>
      <w:pBdr>
        <w:top w:val="single" w:sz="4" w:space="1" w:color="auto"/>
        <w:between w:val="single" w:sz="4" w:space="0" w:color="auto"/>
      </w:pBdr>
      <w:spacing w:after="60"/>
      <w:jc w:val="center"/>
      <w:rPr>
        <w:rFonts w:ascii="FrankRuehl" w:hAnsi="FrankRuehl" w:cs="FrankRuehl"/>
        <w:color w:val="000000"/>
      </w:rPr>
    </w:pPr>
    <w:r w:rsidRPr="000D65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BEB41" w14:textId="77777777" w:rsidR="000D65AF" w:rsidRDefault="000D65AF" w:rsidP="000D65A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4310">
      <w:rPr>
        <w:rFonts w:ascii="FrankRuehl" w:hAnsi="FrankRuehl" w:cs="FrankRuehl"/>
        <w:noProof/>
        <w:rtl/>
      </w:rPr>
      <w:t>1</w:t>
    </w:r>
    <w:r>
      <w:rPr>
        <w:rFonts w:ascii="FrankRuehl" w:hAnsi="FrankRuehl" w:cs="FrankRuehl"/>
        <w:rtl/>
      </w:rPr>
      <w:fldChar w:fldCharType="end"/>
    </w:r>
  </w:p>
  <w:p w14:paraId="026D2403" w14:textId="77777777" w:rsidR="00100546" w:rsidRPr="000D65AF" w:rsidRDefault="000D65AF" w:rsidP="000D65AF">
    <w:pPr>
      <w:pStyle w:val="a5"/>
      <w:pBdr>
        <w:top w:val="single" w:sz="4" w:space="1" w:color="auto"/>
        <w:between w:val="single" w:sz="4" w:space="0" w:color="auto"/>
      </w:pBdr>
      <w:spacing w:after="60"/>
      <w:jc w:val="center"/>
      <w:rPr>
        <w:rFonts w:ascii="FrankRuehl" w:hAnsi="FrankRuehl" w:cs="FrankRuehl"/>
        <w:color w:val="000000"/>
      </w:rPr>
    </w:pPr>
    <w:r w:rsidRPr="000D65AF">
      <w:rPr>
        <w:rFonts w:ascii="FrankRuehl" w:hAnsi="FrankRuehl" w:cs="FrankRuehl"/>
        <w:color w:val="000000"/>
      </w:rPr>
      <w:pict w14:anchorId="57F9A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91C47" w14:textId="77777777" w:rsidR="00FD0EB6" w:rsidRDefault="00FD0EB6" w:rsidP="00664898">
      <w:r>
        <w:separator/>
      </w:r>
    </w:p>
  </w:footnote>
  <w:footnote w:type="continuationSeparator" w:id="0">
    <w:p w14:paraId="1EA510AA" w14:textId="77777777" w:rsidR="00FD0EB6" w:rsidRDefault="00FD0EB6" w:rsidP="0066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9A2E3" w14:textId="77777777" w:rsidR="00A67C46" w:rsidRPr="000D65AF" w:rsidRDefault="000D65AF" w:rsidP="000D65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54418-06-19</w:t>
    </w:r>
    <w:r>
      <w:rPr>
        <w:rFonts w:ascii="David" w:hAnsi="David"/>
        <w:color w:val="000000"/>
        <w:sz w:val="22"/>
        <w:szCs w:val="22"/>
        <w:rtl/>
      </w:rPr>
      <w:tab/>
      <w:t xml:space="preserve"> מדינת ישראל  נ' סנד מצארווה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27C43" w14:textId="77777777" w:rsidR="00A67C46" w:rsidRPr="000D65AF" w:rsidRDefault="000D65AF" w:rsidP="000D65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54418-06-19</w:t>
    </w:r>
    <w:r>
      <w:rPr>
        <w:rFonts w:ascii="David" w:hAnsi="David"/>
        <w:color w:val="000000"/>
        <w:sz w:val="22"/>
        <w:szCs w:val="22"/>
        <w:rtl/>
      </w:rPr>
      <w:tab/>
      <w:t xml:space="preserve"> מדינת ישראל  נ' סנד מצארווה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2270"/>
    <w:rsid w:val="000D65AF"/>
    <w:rsid w:val="000E1AD1"/>
    <w:rsid w:val="00100546"/>
    <w:rsid w:val="001B5A3B"/>
    <w:rsid w:val="003320C7"/>
    <w:rsid w:val="00494862"/>
    <w:rsid w:val="004F2270"/>
    <w:rsid w:val="00664898"/>
    <w:rsid w:val="006F6B26"/>
    <w:rsid w:val="008C4310"/>
    <w:rsid w:val="0096692C"/>
    <w:rsid w:val="00A0740E"/>
    <w:rsid w:val="00A67C46"/>
    <w:rsid w:val="00B1038C"/>
    <w:rsid w:val="00B30F31"/>
    <w:rsid w:val="00FD0E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020950"/>
  <w15:chartTrackingRefBased/>
  <w15:docId w15:val="{54064501-001A-4365-ADF5-28E2E9F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22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2270"/>
    <w:pPr>
      <w:tabs>
        <w:tab w:val="center" w:pos="4153"/>
        <w:tab w:val="right" w:pos="8306"/>
      </w:tabs>
    </w:pPr>
  </w:style>
  <w:style w:type="character" w:customStyle="1" w:styleId="a4">
    <w:name w:val="כותרת עליונה תו"/>
    <w:link w:val="a3"/>
    <w:rsid w:val="004F2270"/>
    <w:rPr>
      <w:rFonts w:ascii="Times New Roman" w:eastAsia="Times New Roman" w:hAnsi="Times New Roman" w:cs="David"/>
      <w:sz w:val="24"/>
      <w:szCs w:val="24"/>
    </w:rPr>
  </w:style>
  <w:style w:type="paragraph" w:styleId="a5">
    <w:name w:val="footer"/>
    <w:basedOn w:val="a"/>
    <w:link w:val="a6"/>
    <w:rsid w:val="004F2270"/>
    <w:pPr>
      <w:tabs>
        <w:tab w:val="center" w:pos="4153"/>
        <w:tab w:val="right" w:pos="8306"/>
      </w:tabs>
    </w:pPr>
  </w:style>
  <w:style w:type="character" w:customStyle="1" w:styleId="a6">
    <w:name w:val="כותרת תחתונה תו"/>
    <w:link w:val="a5"/>
    <w:rsid w:val="004F2270"/>
    <w:rPr>
      <w:rFonts w:ascii="Times New Roman" w:eastAsia="Times New Roman" w:hAnsi="Times New Roman" w:cs="David"/>
      <w:sz w:val="24"/>
      <w:szCs w:val="24"/>
    </w:rPr>
  </w:style>
  <w:style w:type="table" w:styleId="a7">
    <w:name w:val="Table Grid"/>
    <w:basedOn w:val="a1"/>
    <w:rsid w:val="004F22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2270"/>
  </w:style>
  <w:style w:type="paragraph" w:styleId="a9">
    <w:name w:val="Body Text"/>
    <w:basedOn w:val="a"/>
    <w:link w:val="aa"/>
    <w:rsid w:val="004F2270"/>
    <w:pPr>
      <w:snapToGrid w:val="0"/>
      <w:jc w:val="both"/>
    </w:pPr>
    <w:rPr>
      <w:sz w:val="20"/>
      <w:lang w:eastAsia="he-IL"/>
    </w:rPr>
  </w:style>
  <w:style w:type="character" w:customStyle="1" w:styleId="aa">
    <w:name w:val="גוף טקסט תו"/>
    <w:link w:val="a9"/>
    <w:rsid w:val="004F2270"/>
    <w:rPr>
      <w:rFonts w:ascii="Times New Roman" w:eastAsia="Times New Roman" w:hAnsi="Times New Roman" w:cs="David"/>
      <w:sz w:val="20"/>
      <w:szCs w:val="24"/>
      <w:lang w:eastAsia="he-IL"/>
    </w:rPr>
  </w:style>
  <w:style w:type="character" w:styleId="Hyperlink">
    <w:name w:val="Hyperlink"/>
    <w:rsid w:val="004F2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886665" TargetMode="External"/><Relationship Id="rId18" Type="http://schemas.openxmlformats.org/officeDocument/2006/relationships/hyperlink" Target="http://www.nevo.co.il/case/5852404" TargetMode="External"/><Relationship Id="rId26" Type="http://schemas.openxmlformats.org/officeDocument/2006/relationships/hyperlink" Target="http://www.nevo.co.il/case/20151405" TargetMode="External"/><Relationship Id="rId21" Type="http://schemas.openxmlformats.org/officeDocument/2006/relationships/hyperlink" Target="http://www.nevo.co.il/case/20531134"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5878682" TargetMode="External"/><Relationship Id="rId17" Type="http://schemas.openxmlformats.org/officeDocument/2006/relationships/hyperlink" Target="http://www.nevo.co.il/case/20817891" TargetMode="External"/><Relationship Id="rId25" Type="http://schemas.openxmlformats.org/officeDocument/2006/relationships/hyperlink" Target="http://www.nevo.co.il/case/2563736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7929065" TargetMode="External"/><Relationship Id="rId20" Type="http://schemas.openxmlformats.org/officeDocument/2006/relationships/hyperlink" Target="http://www.nevo.co.il/case/16913730"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case/25809643"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47513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887664" TargetMode="External"/><Relationship Id="rId23" Type="http://schemas.openxmlformats.org/officeDocument/2006/relationships/hyperlink" Target="http://www.nevo.co.il/case/22228298" TargetMode="External"/><Relationship Id="rId28" Type="http://schemas.openxmlformats.org/officeDocument/2006/relationships/hyperlink" Target="http://www.nevo.co.il/case/25217995"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13015506" TargetMode="External"/><Relationship Id="rId31" Type="http://schemas.openxmlformats.org/officeDocument/2006/relationships/hyperlink" Target="http://www.nevo.co.il/case/27365570"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0531134"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case/6058757"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3507</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21001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3342448</vt:i4>
      </vt:variant>
      <vt:variant>
        <vt:i4>75</vt:i4>
      </vt:variant>
      <vt:variant>
        <vt:i4>0</vt:i4>
      </vt:variant>
      <vt:variant>
        <vt:i4>5</vt:i4>
      </vt:variant>
      <vt:variant>
        <vt:lpwstr>http://www.nevo.co.il/case/27365570</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4063353</vt:i4>
      </vt:variant>
      <vt:variant>
        <vt:i4>66</vt:i4>
      </vt:variant>
      <vt:variant>
        <vt:i4>0</vt:i4>
      </vt:variant>
      <vt:variant>
        <vt:i4>5</vt:i4>
      </vt:variant>
      <vt:variant>
        <vt:lpwstr>http://www.nevo.co.il/case/25217995</vt:lpwstr>
      </vt:variant>
      <vt:variant>
        <vt:lpwstr/>
      </vt:variant>
      <vt:variant>
        <vt:i4>3342457</vt:i4>
      </vt:variant>
      <vt:variant>
        <vt:i4>63</vt:i4>
      </vt:variant>
      <vt:variant>
        <vt:i4>0</vt:i4>
      </vt:variant>
      <vt:variant>
        <vt:i4>5</vt:i4>
      </vt:variant>
      <vt:variant>
        <vt:lpwstr>http://www.nevo.co.il/case/6058757</vt:lpwstr>
      </vt:variant>
      <vt:variant>
        <vt:lpwstr/>
      </vt:variant>
      <vt:variant>
        <vt:i4>3276917</vt:i4>
      </vt:variant>
      <vt:variant>
        <vt:i4>60</vt:i4>
      </vt:variant>
      <vt:variant>
        <vt:i4>0</vt:i4>
      </vt:variant>
      <vt:variant>
        <vt:i4>5</vt:i4>
      </vt:variant>
      <vt:variant>
        <vt:lpwstr>http://www.nevo.co.il/case/20151405</vt:lpwstr>
      </vt:variant>
      <vt:variant>
        <vt:lpwstr/>
      </vt:variant>
      <vt:variant>
        <vt:i4>3473521</vt:i4>
      </vt:variant>
      <vt:variant>
        <vt:i4>57</vt:i4>
      </vt:variant>
      <vt:variant>
        <vt:i4>0</vt:i4>
      </vt:variant>
      <vt:variant>
        <vt:i4>5</vt:i4>
      </vt:variant>
      <vt:variant>
        <vt:lpwstr>http://www.nevo.co.il/case/25637368</vt:lpwstr>
      </vt:variant>
      <vt:variant>
        <vt:lpwstr/>
      </vt:variant>
      <vt:variant>
        <vt:i4>3145843</vt:i4>
      </vt:variant>
      <vt:variant>
        <vt:i4>54</vt:i4>
      </vt:variant>
      <vt:variant>
        <vt:i4>0</vt:i4>
      </vt:variant>
      <vt:variant>
        <vt:i4>5</vt:i4>
      </vt:variant>
      <vt:variant>
        <vt:lpwstr>http://www.nevo.co.il/case/21475135</vt:lpwstr>
      </vt:variant>
      <vt:variant>
        <vt:lpwstr/>
      </vt:variant>
      <vt:variant>
        <vt:i4>3211382</vt:i4>
      </vt:variant>
      <vt:variant>
        <vt:i4>51</vt:i4>
      </vt:variant>
      <vt:variant>
        <vt:i4>0</vt:i4>
      </vt:variant>
      <vt:variant>
        <vt:i4>5</vt:i4>
      </vt:variant>
      <vt:variant>
        <vt:lpwstr>http://www.nevo.co.il/case/22228298</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3473526</vt:i4>
      </vt:variant>
      <vt:variant>
        <vt:i4>45</vt:i4>
      </vt:variant>
      <vt:variant>
        <vt:i4>0</vt:i4>
      </vt:variant>
      <vt:variant>
        <vt:i4>5</vt:i4>
      </vt:variant>
      <vt:variant>
        <vt:lpwstr>http://www.nevo.co.il/case/20531134</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3407987</vt:i4>
      </vt:variant>
      <vt:variant>
        <vt:i4>39</vt:i4>
      </vt:variant>
      <vt:variant>
        <vt:i4>0</vt:i4>
      </vt:variant>
      <vt:variant>
        <vt:i4>5</vt:i4>
      </vt:variant>
      <vt:variant>
        <vt:lpwstr>http://www.nevo.co.il/case/13015506</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3407997</vt:i4>
      </vt:variant>
      <vt:variant>
        <vt:i4>33</vt:i4>
      </vt:variant>
      <vt:variant>
        <vt:i4>0</vt:i4>
      </vt:variant>
      <vt:variant>
        <vt:i4>5</vt:i4>
      </vt:variant>
      <vt:variant>
        <vt:lpwstr>http://www.nevo.co.il/case/20817891</vt:lpwstr>
      </vt:variant>
      <vt:variant>
        <vt:lpwstr/>
      </vt:variant>
      <vt:variant>
        <vt:i4>3604593</vt:i4>
      </vt:variant>
      <vt:variant>
        <vt:i4>30</vt:i4>
      </vt:variant>
      <vt:variant>
        <vt:i4>0</vt:i4>
      </vt:variant>
      <vt:variant>
        <vt:i4>5</vt:i4>
      </vt:variant>
      <vt:variant>
        <vt:lpwstr>http://www.nevo.co.il/case/17929065</vt:lpwstr>
      </vt:variant>
      <vt:variant>
        <vt:lpwstr/>
      </vt:variant>
      <vt:variant>
        <vt:i4>4128893</vt:i4>
      </vt:variant>
      <vt:variant>
        <vt:i4>27</vt:i4>
      </vt:variant>
      <vt:variant>
        <vt:i4>0</vt:i4>
      </vt:variant>
      <vt:variant>
        <vt:i4>5</vt:i4>
      </vt:variant>
      <vt:variant>
        <vt:lpwstr>http://www.nevo.co.il/case/5887664</vt:lpwstr>
      </vt:variant>
      <vt:variant>
        <vt:lpwstr/>
      </vt:variant>
      <vt:variant>
        <vt:i4>3473526</vt:i4>
      </vt:variant>
      <vt:variant>
        <vt:i4>24</vt:i4>
      </vt:variant>
      <vt:variant>
        <vt:i4>0</vt:i4>
      </vt:variant>
      <vt:variant>
        <vt:i4>5</vt:i4>
      </vt:variant>
      <vt:variant>
        <vt:lpwstr>http://www.nevo.co.il/case/20531134</vt:lpwstr>
      </vt:variant>
      <vt:variant>
        <vt:lpwstr/>
      </vt:variant>
      <vt:variant>
        <vt:i4>3801212</vt:i4>
      </vt:variant>
      <vt:variant>
        <vt:i4>21</vt:i4>
      </vt:variant>
      <vt:variant>
        <vt:i4>0</vt:i4>
      </vt:variant>
      <vt:variant>
        <vt:i4>5</vt:i4>
      </vt:variant>
      <vt:variant>
        <vt:lpwstr>http://www.nevo.co.il/case/26886665</vt:lpwstr>
      </vt:variant>
      <vt:variant>
        <vt:lpwstr/>
      </vt:variant>
      <vt:variant>
        <vt:i4>3539068</vt:i4>
      </vt:variant>
      <vt:variant>
        <vt:i4>18</vt:i4>
      </vt:variant>
      <vt:variant>
        <vt:i4>0</vt:i4>
      </vt:variant>
      <vt:variant>
        <vt:i4>5</vt:i4>
      </vt:variant>
      <vt:variant>
        <vt:lpwstr>http://www.nevo.co.il/case/5878682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3604599</vt:i4>
      </vt:variant>
      <vt:variant>
        <vt:i4>0</vt:i4>
      </vt:variant>
      <vt:variant>
        <vt:i4>0</vt:i4>
      </vt:variant>
      <vt:variant>
        <vt:i4>5</vt:i4>
      </vt:variant>
      <vt:variant>
        <vt:lpwstr>http://www.nevo.co.il/case/25809643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54418</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סנד מצארווה</vt:lpwstr>
  </property>
  <property fmtid="{D5CDD505-2E9C-101B-9397-08002B2CF9AE}" pid="10" name="LAWYER">
    <vt:lpwstr>אוריה תוהמי;עלא תלאווי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20210407</vt:lpwstr>
  </property>
  <property fmtid="{D5CDD505-2E9C-101B-9397-08002B2CF9AE}" pid="14" name="TYPE_N_DATE">
    <vt:lpwstr>38020210407</vt:lpwstr>
  </property>
  <property fmtid="{D5CDD505-2E9C-101B-9397-08002B2CF9AE}" pid="15" name="WORDNUMPAGES">
    <vt:lpwstr>10</vt:lpwstr>
  </property>
  <property fmtid="{D5CDD505-2E9C-101B-9397-08002B2CF9AE}" pid="16" name="TYPE_ABS_DATE">
    <vt:lpwstr>380020210407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25809643;5878682;26886665;20531134:2;5887664;17929065;20817891;5852404;13015506;16913730;13093744;22228298;21475135;25637368;20151405;6058757;25217995;27365570</vt:lpwstr>
  </property>
  <property fmtid="{D5CDD505-2E9C-101B-9397-08002B2CF9AE}" pid="36" name="LAWLISTTMP1">
    <vt:lpwstr>70301/144.a</vt:lpwstr>
  </property>
</Properties>
</file>