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292207" w:rsidRPr="00292207" w14:paraId="79DB5952" w14:textId="77777777" w:rsidTr="00174478">
        <w:trPr>
          <w:trHeight w:hRule="exact" w:val="418"/>
          <w:jc w:val="center"/>
        </w:trPr>
        <w:tc>
          <w:tcPr>
            <w:tcW w:w="8721" w:type="dxa"/>
            <w:gridSpan w:val="2"/>
          </w:tcPr>
          <w:p w14:paraId="4B6B990D" w14:textId="77777777" w:rsidR="00292207" w:rsidRPr="00292207" w:rsidRDefault="00292207" w:rsidP="009F4F86">
            <w:pPr>
              <w:pStyle w:val="a3"/>
              <w:jc w:val="center"/>
              <w:rPr>
                <w:rFonts w:ascii="Tahoma" w:hAnsi="Tahoma" w:cs="Tahoma"/>
                <w:color w:val="000080"/>
                <w:rtl/>
              </w:rPr>
            </w:pPr>
            <w:bookmarkStart w:id="0" w:name="FirstLawyer"/>
            <w:bookmarkStart w:id="1" w:name="LastJudge"/>
            <w:r w:rsidRPr="00292207">
              <w:rPr>
                <w:rFonts w:ascii="Tahoma" w:hAnsi="Tahoma" w:cs="Tahoma"/>
                <w:b/>
                <w:bCs/>
                <w:color w:val="000080"/>
                <w:rtl/>
              </w:rPr>
              <w:t>בית משפט השלום בירושלים</w:t>
            </w:r>
          </w:p>
        </w:tc>
      </w:tr>
      <w:tr w:rsidR="00292207" w:rsidRPr="009E4B9F" w14:paraId="1908097D" w14:textId="77777777" w:rsidTr="00174478">
        <w:trPr>
          <w:trHeight w:val="337"/>
          <w:jc w:val="center"/>
        </w:trPr>
        <w:tc>
          <w:tcPr>
            <w:tcW w:w="5055" w:type="dxa"/>
          </w:tcPr>
          <w:p w14:paraId="6EFE8836" w14:textId="77777777" w:rsidR="00292207" w:rsidRPr="009E4B9F" w:rsidRDefault="00292207" w:rsidP="009E4B9F">
            <w:pPr>
              <w:pStyle w:val="a3"/>
              <w:spacing w:before="120" w:after="120" w:line="240" w:lineRule="exact"/>
              <w:rPr>
                <w:rFonts w:ascii="David" w:hAnsi="David"/>
                <w:sz w:val="26"/>
                <w:szCs w:val="26"/>
                <w:rtl/>
              </w:rPr>
            </w:pPr>
            <w:r w:rsidRPr="009E4B9F">
              <w:rPr>
                <w:rFonts w:ascii="David" w:hAnsi="David"/>
                <w:b/>
                <w:bCs/>
                <w:sz w:val="26"/>
                <w:szCs w:val="26"/>
                <w:rtl/>
              </w:rPr>
              <w:t xml:space="preserve">ת"פ 62177-11-19 מדינת ישראל נ' </w:t>
            </w:r>
            <w:proofErr w:type="spellStart"/>
            <w:r w:rsidRPr="009E4B9F">
              <w:rPr>
                <w:rFonts w:ascii="David" w:hAnsi="David"/>
                <w:b/>
                <w:bCs/>
                <w:sz w:val="26"/>
                <w:szCs w:val="26"/>
                <w:rtl/>
              </w:rPr>
              <w:t>גופשטיין</w:t>
            </w:r>
            <w:proofErr w:type="spellEnd"/>
          </w:p>
        </w:tc>
        <w:tc>
          <w:tcPr>
            <w:tcW w:w="3666" w:type="dxa"/>
          </w:tcPr>
          <w:p w14:paraId="35BC6F56" w14:textId="77777777" w:rsidR="00292207" w:rsidRPr="009E4B9F" w:rsidRDefault="00292207" w:rsidP="009E4B9F">
            <w:pPr>
              <w:pStyle w:val="a3"/>
              <w:spacing w:before="120" w:after="120" w:line="240" w:lineRule="exact"/>
              <w:jc w:val="right"/>
              <w:rPr>
                <w:rFonts w:ascii="David" w:hAnsi="David"/>
                <w:sz w:val="26"/>
                <w:szCs w:val="26"/>
                <w:rtl/>
              </w:rPr>
            </w:pPr>
          </w:p>
        </w:tc>
      </w:tr>
    </w:tbl>
    <w:p w14:paraId="6460D2AE" w14:textId="77777777" w:rsidR="00D7682F" w:rsidRPr="009E4B9F" w:rsidRDefault="00292207" w:rsidP="009E4B9F">
      <w:pPr>
        <w:pStyle w:val="a3"/>
        <w:spacing w:before="120" w:after="120" w:line="240" w:lineRule="exact"/>
      </w:pPr>
      <w:r w:rsidRPr="009E4B9F">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800"/>
        <w:gridCol w:w="6097"/>
      </w:tblGrid>
      <w:tr w:rsidR="00D7682F" w:rsidRPr="009E4B9F" w14:paraId="0C37DA60" w14:textId="77777777" w:rsidTr="005E75BA">
        <w:trPr>
          <w:trHeight w:val="295"/>
          <w:jc w:val="center"/>
        </w:trPr>
        <w:tc>
          <w:tcPr>
            <w:tcW w:w="923" w:type="dxa"/>
            <w:tcBorders>
              <w:top w:val="nil"/>
              <w:left w:val="nil"/>
              <w:bottom w:val="nil"/>
              <w:right w:val="nil"/>
            </w:tcBorders>
          </w:tcPr>
          <w:p w14:paraId="717F47FB" w14:textId="77777777" w:rsidR="00D7682F" w:rsidRPr="009E4B9F" w:rsidRDefault="00D7682F" w:rsidP="009E4B9F">
            <w:pPr>
              <w:spacing w:before="120" w:after="120" w:line="240" w:lineRule="exact"/>
              <w:jc w:val="both"/>
              <w:rPr>
                <w:rFonts w:ascii="David" w:hAnsi="David"/>
                <w:sz w:val="26"/>
                <w:szCs w:val="26"/>
              </w:rPr>
            </w:pPr>
            <w:r w:rsidRPr="009E4B9F">
              <w:rPr>
                <w:rFonts w:ascii="David" w:hAnsi="David"/>
                <w:sz w:val="26"/>
                <w:szCs w:val="26"/>
                <w:rtl/>
              </w:rPr>
              <w:t xml:space="preserve">לפני </w:t>
            </w:r>
          </w:p>
        </w:tc>
        <w:tc>
          <w:tcPr>
            <w:tcW w:w="7897" w:type="dxa"/>
            <w:gridSpan w:val="2"/>
            <w:tcBorders>
              <w:top w:val="nil"/>
              <w:left w:val="nil"/>
              <w:bottom w:val="nil"/>
              <w:right w:val="nil"/>
            </w:tcBorders>
          </w:tcPr>
          <w:p w14:paraId="3AF9622B" w14:textId="77777777" w:rsidR="00D7682F" w:rsidRPr="009E4B9F" w:rsidRDefault="00D7682F" w:rsidP="009E4B9F">
            <w:pPr>
              <w:spacing w:before="120" w:after="120" w:line="240" w:lineRule="exact"/>
              <w:jc w:val="both"/>
              <w:rPr>
                <w:rFonts w:ascii="David" w:hAnsi="David"/>
                <w:sz w:val="26"/>
                <w:szCs w:val="26"/>
              </w:rPr>
            </w:pPr>
            <w:r w:rsidRPr="009E4B9F">
              <w:rPr>
                <w:rFonts w:ascii="David" w:hAnsi="David"/>
                <w:b/>
                <w:bCs/>
                <w:sz w:val="26"/>
                <w:szCs w:val="26"/>
                <w:rtl/>
              </w:rPr>
              <w:t xml:space="preserve">כבוד השופטת  סיגל </w:t>
            </w:r>
            <w:proofErr w:type="spellStart"/>
            <w:r w:rsidRPr="009E4B9F">
              <w:rPr>
                <w:rFonts w:ascii="David" w:hAnsi="David"/>
                <w:b/>
                <w:bCs/>
                <w:sz w:val="26"/>
                <w:szCs w:val="26"/>
                <w:rtl/>
              </w:rPr>
              <w:t>אלבו</w:t>
            </w:r>
            <w:proofErr w:type="spellEnd"/>
          </w:p>
        </w:tc>
      </w:tr>
      <w:tr w:rsidR="009E4B9F" w:rsidRPr="009E4B9F" w14:paraId="4AB35D2B" w14:textId="77777777" w:rsidTr="009E4B9F">
        <w:trPr>
          <w:trHeight w:val="355"/>
          <w:jc w:val="center"/>
        </w:trPr>
        <w:tc>
          <w:tcPr>
            <w:tcW w:w="2723" w:type="dxa"/>
            <w:gridSpan w:val="2"/>
            <w:tcBorders>
              <w:top w:val="nil"/>
              <w:left w:val="nil"/>
              <w:bottom w:val="nil"/>
              <w:right w:val="nil"/>
            </w:tcBorders>
          </w:tcPr>
          <w:p w14:paraId="55C144AE" w14:textId="77777777" w:rsidR="009E4B9F" w:rsidRPr="009E4B9F" w:rsidRDefault="009E4B9F" w:rsidP="009E4B9F">
            <w:pPr>
              <w:spacing w:before="120" w:after="120" w:line="240" w:lineRule="exact"/>
              <w:jc w:val="both"/>
              <w:rPr>
                <w:rFonts w:ascii="David" w:hAnsi="David"/>
                <w:b/>
                <w:bCs/>
                <w:sz w:val="26"/>
                <w:szCs w:val="26"/>
              </w:rPr>
            </w:pPr>
            <w:r w:rsidRPr="009E4B9F">
              <w:rPr>
                <w:rFonts w:ascii="David" w:hAnsi="David"/>
                <w:b/>
                <w:bCs/>
                <w:sz w:val="26"/>
                <w:szCs w:val="26"/>
                <w:rtl/>
              </w:rPr>
              <w:t>בעניין:</w:t>
            </w:r>
          </w:p>
          <w:p w14:paraId="72749CB4" w14:textId="77777777" w:rsidR="009E4B9F" w:rsidRPr="009E4B9F" w:rsidRDefault="009E4B9F" w:rsidP="009E4B9F">
            <w:pPr>
              <w:spacing w:before="120" w:after="120" w:line="240" w:lineRule="exact"/>
              <w:rPr>
                <w:rFonts w:ascii="David" w:hAnsi="David"/>
                <w:sz w:val="26"/>
                <w:szCs w:val="26"/>
              </w:rPr>
            </w:pPr>
            <w:bookmarkStart w:id="2" w:name="FirstAppellant"/>
            <w:r w:rsidRPr="009E4B9F">
              <w:rPr>
                <w:rFonts w:ascii="David" w:hAnsi="David"/>
                <w:b/>
                <w:bCs/>
                <w:sz w:val="26"/>
                <w:szCs w:val="26"/>
                <w:rtl/>
              </w:rPr>
              <w:t>המאשימה</w:t>
            </w:r>
          </w:p>
        </w:tc>
        <w:tc>
          <w:tcPr>
            <w:tcW w:w="6097" w:type="dxa"/>
            <w:tcBorders>
              <w:top w:val="nil"/>
              <w:left w:val="nil"/>
              <w:bottom w:val="nil"/>
              <w:right w:val="nil"/>
            </w:tcBorders>
            <w:vAlign w:val="center"/>
          </w:tcPr>
          <w:p w14:paraId="7EAC88E4" w14:textId="77777777" w:rsidR="009E4B9F" w:rsidRDefault="009E4B9F" w:rsidP="009E4B9F">
            <w:pPr>
              <w:suppressLineNumbers/>
              <w:spacing w:before="120" w:after="120" w:line="240" w:lineRule="exact"/>
              <w:rPr>
                <w:rFonts w:ascii="David" w:hAnsi="David"/>
                <w:b/>
                <w:bCs/>
                <w:sz w:val="26"/>
                <w:szCs w:val="26"/>
              </w:rPr>
            </w:pPr>
            <w:r w:rsidRPr="009E4B9F">
              <w:rPr>
                <w:rFonts w:ascii="David" w:hAnsi="David"/>
                <w:b/>
                <w:bCs/>
                <w:sz w:val="26"/>
                <w:szCs w:val="26"/>
                <w:rtl/>
              </w:rPr>
              <w:t xml:space="preserve">מדינת ישראל </w:t>
            </w:r>
          </w:p>
          <w:p w14:paraId="3C0C9B6C" w14:textId="77777777" w:rsidR="009E4B9F" w:rsidRPr="009E4B9F" w:rsidRDefault="009E4B9F" w:rsidP="009E4B9F">
            <w:pPr>
              <w:suppressLineNumbers/>
              <w:spacing w:before="120" w:after="120" w:line="240" w:lineRule="exact"/>
              <w:rPr>
                <w:rFonts w:ascii="David" w:hAnsi="David"/>
                <w:sz w:val="26"/>
                <w:szCs w:val="26"/>
              </w:rPr>
            </w:pPr>
            <w:r w:rsidRPr="009E4B9F">
              <w:rPr>
                <w:rFonts w:ascii="David" w:hAnsi="David"/>
                <w:b/>
                <w:bCs/>
                <w:sz w:val="26"/>
                <w:szCs w:val="26"/>
                <w:rtl/>
              </w:rPr>
              <w:t xml:space="preserve">ע"י ב"כ עוה"ד עמיחי </w:t>
            </w:r>
            <w:proofErr w:type="spellStart"/>
            <w:r w:rsidRPr="009E4B9F">
              <w:rPr>
                <w:rFonts w:ascii="David" w:hAnsi="David"/>
                <w:b/>
                <w:bCs/>
                <w:sz w:val="26"/>
                <w:szCs w:val="26"/>
                <w:rtl/>
              </w:rPr>
              <w:t>מרקס</w:t>
            </w:r>
            <w:proofErr w:type="spellEnd"/>
          </w:p>
        </w:tc>
      </w:tr>
      <w:bookmarkEnd w:id="2"/>
      <w:tr w:rsidR="009E4B9F" w:rsidRPr="009E4B9F" w14:paraId="448BDB5B" w14:textId="77777777" w:rsidTr="004E53E0">
        <w:trPr>
          <w:trHeight w:val="355"/>
          <w:jc w:val="center"/>
        </w:trPr>
        <w:tc>
          <w:tcPr>
            <w:tcW w:w="8820" w:type="dxa"/>
            <w:gridSpan w:val="3"/>
            <w:tcBorders>
              <w:top w:val="nil"/>
              <w:left w:val="nil"/>
              <w:bottom w:val="nil"/>
              <w:right w:val="nil"/>
            </w:tcBorders>
          </w:tcPr>
          <w:p w14:paraId="5E0A19C7" w14:textId="77777777" w:rsidR="009E4B9F" w:rsidRPr="009E4B9F" w:rsidRDefault="009E4B9F" w:rsidP="009E4B9F">
            <w:pPr>
              <w:spacing w:before="240" w:after="240" w:line="240" w:lineRule="exact"/>
              <w:jc w:val="center"/>
              <w:rPr>
                <w:rFonts w:ascii="David" w:hAnsi="David"/>
                <w:b/>
                <w:bCs/>
                <w:sz w:val="26"/>
                <w:szCs w:val="26"/>
              </w:rPr>
            </w:pPr>
            <w:r w:rsidRPr="009E4B9F">
              <w:rPr>
                <w:rFonts w:ascii="David" w:hAnsi="David"/>
                <w:b/>
                <w:bCs/>
                <w:sz w:val="26"/>
                <w:szCs w:val="26"/>
                <w:rtl/>
              </w:rPr>
              <w:t>נגד</w:t>
            </w:r>
          </w:p>
        </w:tc>
      </w:tr>
      <w:tr w:rsidR="009E4B9F" w:rsidRPr="009E4B9F" w14:paraId="46481C9B" w14:textId="77777777" w:rsidTr="009E4B9F">
        <w:trPr>
          <w:trHeight w:val="355"/>
          <w:jc w:val="center"/>
        </w:trPr>
        <w:tc>
          <w:tcPr>
            <w:tcW w:w="2723" w:type="dxa"/>
            <w:gridSpan w:val="2"/>
            <w:tcBorders>
              <w:top w:val="nil"/>
              <w:left w:val="nil"/>
              <w:bottom w:val="nil"/>
              <w:right w:val="nil"/>
            </w:tcBorders>
          </w:tcPr>
          <w:p w14:paraId="446B19C2" w14:textId="77777777" w:rsidR="009E4B9F" w:rsidRPr="009E4B9F" w:rsidRDefault="009E4B9F" w:rsidP="009E4B9F">
            <w:pPr>
              <w:spacing w:before="120" w:after="120" w:line="240" w:lineRule="exact"/>
              <w:rPr>
                <w:rFonts w:ascii="David" w:hAnsi="David"/>
                <w:b/>
                <w:bCs/>
                <w:sz w:val="26"/>
                <w:szCs w:val="26"/>
                <w:rtl/>
              </w:rPr>
            </w:pPr>
            <w:r w:rsidRPr="009E4B9F">
              <w:rPr>
                <w:rFonts w:ascii="David" w:hAnsi="David"/>
                <w:b/>
                <w:bCs/>
                <w:sz w:val="26"/>
                <w:szCs w:val="26"/>
                <w:rtl/>
              </w:rPr>
              <w:t>הנאשם</w:t>
            </w:r>
          </w:p>
        </w:tc>
        <w:tc>
          <w:tcPr>
            <w:tcW w:w="6097" w:type="dxa"/>
            <w:tcBorders>
              <w:top w:val="nil"/>
              <w:left w:val="nil"/>
              <w:bottom w:val="nil"/>
              <w:right w:val="nil"/>
            </w:tcBorders>
            <w:vAlign w:val="center"/>
          </w:tcPr>
          <w:p w14:paraId="5BC8104D" w14:textId="77777777" w:rsidR="009E4B9F" w:rsidRDefault="009E4B9F" w:rsidP="009E4B9F">
            <w:pPr>
              <w:suppressLineNumbers/>
              <w:spacing w:before="120" w:after="120" w:line="240" w:lineRule="exact"/>
              <w:rPr>
                <w:rFonts w:ascii="David" w:hAnsi="David"/>
                <w:b/>
                <w:bCs/>
                <w:sz w:val="26"/>
                <w:szCs w:val="26"/>
              </w:rPr>
            </w:pPr>
            <w:r w:rsidRPr="009E4B9F">
              <w:rPr>
                <w:rFonts w:ascii="David" w:hAnsi="David"/>
                <w:b/>
                <w:bCs/>
                <w:sz w:val="26"/>
                <w:szCs w:val="26"/>
                <w:rtl/>
              </w:rPr>
              <w:t xml:space="preserve">בן ציון </w:t>
            </w:r>
            <w:proofErr w:type="spellStart"/>
            <w:r w:rsidRPr="009E4B9F">
              <w:rPr>
                <w:rFonts w:ascii="David" w:hAnsi="David"/>
                <w:b/>
                <w:bCs/>
                <w:sz w:val="26"/>
                <w:szCs w:val="26"/>
                <w:rtl/>
              </w:rPr>
              <w:t>גופשטיין</w:t>
            </w:r>
            <w:proofErr w:type="spellEnd"/>
            <w:r w:rsidRPr="009E4B9F">
              <w:rPr>
                <w:rFonts w:ascii="David" w:hAnsi="David"/>
                <w:b/>
                <w:bCs/>
                <w:sz w:val="26"/>
                <w:szCs w:val="26"/>
                <w:rtl/>
              </w:rPr>
              <w:t xml:space="preserve"> </w:t>
            </w:r>
          </w:p>
          <w:p w14:paraId="2526383C" w14:textId="77777777" w:rsidR="009E4B9F" w:rsidRPr="009E4B9F" w:rsidRDefault="009E4B9F" w:rsidP="009E4B9F">
            <w:pPr>
              <w:spacing w:before="120" w:after="120" w:line="240" w:lineRule="exact"/>
              <w:rPr>
                <w:rFonts w:ascii="David" w:hAnsi="David"/>
                <w:sz w:val="26"/>
                <w:szCs w:val="26"/>
              </w:rPr>
            </w:pPr>
            <w:r w:rsidRPr="009E4B9F">
              <w:rPr>
                <w:rFonts w:ascii="David" w:hAnsi="David"/>
                <w:b/>
                <w:bCs/>
                <w:sz w:val="26"/>
                <w:szCs w:val="26"/>
                <w:rtl/>
              </w:rPr>
              <w:t>ע"י ב"כ עוה"ד יצחק בם</w:t>
            </w:r>
          </w:p>
        </w:tc>
      </w:tr>
    </w:tbl>
    <w:p w14:paraId="577E32BC" w14:textId="77777777" w:rsidR="009E4B9F" w:rsidRPr="009E4B9F" w:rsidRDefault="009E4B9F" w:rsidP="00174478">
      <w:pPr>
        <w:rPr>
          <w:sz w:val="26"/>
          <w:szCs w:val="26"/>
          <w:rtl/>
        </w:rPr>
      </w:pPr>
    </w:p>
    <w:p w14:paraId="1F6D3AA1" w14:textId="77777777" w:rsidR="009E4B9F" w:rsidRPr="009E4B9F" w:rsidRDefault="009E4B9F" w:rsidP="009E4B9F">
      <w:pPr>
        <w:spacing w:after="120" w:line="240" w:lineRule="exact"/>
        <w:ind w:left="283" w:hanging="283"/>
        <w:jc w:val="both"/>
        <w:rPr>
          <w:rFonts w:ascii="FrankRuehl" w:hAnsi="FrankRuehl" w:cs="FrankRuehl"/>
          <w:rtl/>
        </w:rPr>
      </w:pPr>
      <w:bookmarkStart w:id="3" w:name="Links_Start"/>
      <w:bookmarkEnd w:id="3"/>
      <w:r w:rsidRPr="009E4B9F">
        <w:rPr>
          <w:rFonts w:ascii="FrankRuehl" w:hAnsi="FrankRuehl" w:cs="FrankRuehl"/>
          <w:rtl/>
        </w:rPr>
        <w:t>ספרות:</w:t>
      </w:r>
    </w:p>
    <w:p w14:paraId="3C6EEE48" w14:textId="77777777" w:rsidR="009E4B9F" w:rsidRPr="009E4B9F" w:rsidRDefault="009E4B9F" w:rsidP="009E4B9F">
      <w:pPr>
        <w:spacing w:after="120" w:line="240" w:lineRule="exact"/>
        <w:ind w:left="283" w:hanging="283"/>
        <w:jc w:val="both"/>
        <w:rPr>
          <w:rFonts w:ascii="FrankRuehl" w:hAnsi="FrankRuehl" w:cs="FrankRuehl"/>
          <w:color w:val="000000"/>
        </w:rPr>
      </w:pPr>
      <w:r w:rsidRPr="009E4B9F">
        <w:rPr>
          <w:rFonts w:ascii="FrankRuehl" w:hAnsi="FrankRuehl" w:cs="FrankRuehl"/>
          <w:color w:val="000000"/>
          <w:rtl/>
        </w:rPr>
        <w:t xml:space="preserve">אדם ד. </w:t>
      </w:r>
      <w:proofErr w:type="spellStart"/>
      <w:r w:rsidRPr="009E4B9F">
        <w:rPr>
          <w:rFonts w:ascii="FrankRuehl" w:hAnsi="FrankRuehl" w:cs="FrankRuehl"/>
          <w:color w:val="000000"/>
          <w:rtl/>
        </w:rPr>
        <w:t>דנאל</w:t>
      </w:r>
      <w:proofErr w:type="spellEnd"/>
      <w:r w:rsidRPr="009E4B9F">
        <w:rPr>
          <w:rFonts w:ascii="FrankRuehl" w:hAnsi="FrankRuehl" w:cs="FrankRuehl"/>
          <w:color w:val="000000"/>
          <w:rtl/>
        </w:rPr>
        <w:t xml:space="preserve">   </w:t>
      </w:r>
      <w:r w:rsidRPr="009E4B9F">
        <w:rPr>
          <w:rFonts w:ascii="FrankRuehl" w:hAnsi="FrankRuehl" w:cs="FrankRuehl"/>
          <w:b/>
          <w:bCs/>
          <w:color w:val="000000"/>
          <w:rtl/>
        </w:rPr>
        <w:t xml:space="preserve">מדינה יהודית ודמוקרטית : מבט רב-תרבותי </w:t>
      </w:r>
    </w:p>
    <w:p w14:paraId="06B8180D" w14:textId="77777777" w:rsidR="009E4B9F" w:rsidRPr="009E4B9F" w:rsidRDefault="009E4B9F" w:rsidP="00174478">
      <w:pPr>
        <w:rPr>
          <w:color w:val="000000"/>
          <w:sz w:val="26"/>
          <w:szCs w:val="26"/>
          <w:rtl/>
        </w:rPr>
      </w:pPr>
      <w:bookmarkStart w:id="4" w:name="Links_End"/>
      <w:bookmarkEnd w:id="4"/>
    </w:p>
    <w:p w14:paraId="5F7F60AB" w14:textId="77777777" w:rsidR="009E4B9F" w:rsidRPr="009E4B9F" w:rsidRDefault="009E4B9F" w:rsidP="009E4B9F">
      <w:pPr>
        <w:spacing w:before="120" w:after="120" w:line="240" w:lineRule="exact"/>
        <w:ind w:left="283" w:hanging="283"/>
        <w:jc w:val="both"/>
        <w:rPr>
          <w:rFonts w:ascii="FrankRuehl" w:hAnsi="FrankRuehl" w:cs="FrankRuehl"/>
          <w:rtl/>
        </w:rPr>
      </w:pPr>
      <w:bookmarkStart w:id="5" w:name="LawTable"/>
      <w:bookmarkEnd w:id="5"/>
      <w:r w:rsidRPr="009E4B9F">
        <w:rPr>
          <w:rFonts w:ascii="FrankRuehl" w:hAnsi="FrankRuehl" w:cs="FrankRuehl"/>
          <w:rtl/>
        </w:rPr>
        <w:t xml:space="preserve">חקיקה שאוזכרה: </w:t>
      </w:r>
    </w:p>
    <w:p w14:paraId="34AC77EF" w14:textId="77777777" w:rsidR="009E4B9F" w:rsidRPr="009E4B9F" w:rsidRDefault="009E4B9F" w:rsidP="009E4B9F">
      <w:pPr>
        <w:spacing w:before="120" w:after="120" w:line="240" w:lineRule="exact"/>
        <w:ind w:left="283" w:hanging="283"/>
        <w:jc w:val="both"/>
        <w:rPr>
          <w:rFonts w:ascii="FrankRuehl" w:hAnsi="FrankRuehl" w:cs="FrankRuehl"/>
          <w:color w:val="0000FF"/>
          <w:rtl/>
        </w:rPr>
      </w:pPr>
      <w:hyperlink r:id="rId7" w:history="1">
        <w:r w:rsidRPr="009E4B9F">
          <w:rPr>
            <w:rStyle w:val="Hyperlink"/>
            <w:rFonts w:ascii="FrankRuehl" w:hAnsi="FrankRuehl" w:cs="FrankRuehl"/>
            <w:u w:val="none"/>
            <w:rtl/>
          </w:rPr>
          <w:t>חוק העונשין, תשל"ז-1977</w:t>
        </w:r>
      </w:hyperlink>
      <w:r w:rsidRPr="009E4B9F">
        <w:rPr>
          <w:rFonts w:ascii="FrankRuehl" w:hAnsi="FrankRuehl" w:cs="FrankRuehl"/>
          <w:color w:val="0000FF"/>
          <w:rtl/>
        </w:rPr>
        <w:t xml:space="preserve">: סע'  </w:t>
      </w:r>
      <w:hyperlink r:id="rId8" w:history="1">
        <w:r w:rsidRPr="009E4B9F">
          <w:rPr>
            <w:rStyle w:val="Hyperlink"/>
            <w:rFonts w:ascii="FrankRuehl" w:hAnsi="FrankRuehl" w:cs="FrankRuehl"/>
            <w:u w:val="none"/>
          </w:rPr>
          <w:t>71</w:t>
        </w:r>
        <w:r w:rsidRPr="009E4B9F">
          <w:rPr>
            <w:rStyle w:val="Hyperlink"/>
            <w:rFonts w:ascii="FrankRuehl" w:hAnsi="FrankRuehl" w:cs="FrankRuehl"/>
            <w:u w:val="none"/>
            <w:rtl/>
          </w:rPr>
          <w:t>א</w:t>
        </w:r>
      </w:hyperlink>
      <w:r w:rsidRPr="009E4B9F">
        <w:rPr>
          <w:rFonts w:ascii="FrankRuehl" w:hAnsi="FrankRuehl" w:cs="FrankRuehl"/>
          <w:color w:val="0000FF"/>
          <w:rtl/>
        </w:rPr>
        <w:t xml:space="preserve">(ה), </w:t>
      </w:r>
      <w:hyperlink r:id="rId9" w:history="1">
        <w:r w:rsidRPr="009E4B9F">
          <w:rPr>
            <w:rStyle w:val="Hyperlink"/>
            <w:rFonts w:ascii="FrankRuehl" w:hAnsi="FrankRuehl" w:cs="FrankRuehl"/>
            <w:u w:val="none"/>
          </w:rPr>
          <w:t>71</w:t>
        </w:r>
        <w:r w:rsidRPr="009E4B9F">
          <w:rPr>
            <w:rStyle w:val="Hyperlink"/>
            <w:rFonts w:ascii="FrankRuehl" w:hAnsi="FrankRuehl" w:cs="FrankRuehl"/>
            <w:u w:val="none"/>
            <w:rtl/>
          </w:rPr>
          <w:t>ד</w:t>
        </w:r>
      </w:hyperlink>
      <w:r w:rsidRPr="009E4B9F">
        <w:rPr>
          <w:rFonts w:ascii="FrankRuehl" w:hAnsi="FrankRuehl" w:cs="FrankRuehl"/>
          <w:color w:val="0000FF"/>
          <w:rtl/>
        </w:rPr>
        <w:t xml:space="preserve">, </w:t>
      </w:r>
      <w:hyperlink r:id="rId10" w:history="1">
        <w:r w:rsidRPr="009E4B9F">
          <w:rPr>
            <w:rStyle w:val="Hyperlink"/>
            <w:rFonts w:ascii="FrankRuehl" w:hAnsi="FrankRuehl" w:cs="FrankRuehl"/>
            <w:u w:val="none"/>
          </w:rPr>
          <w:t>144</w:t>
        </w:r>
        <w:r w:rsidRPr="009E4B9F">
          <w:rPr>
            <w:rStyle w:val="Hyperlink"/>
            <w:rFonts w:ascii="FrankRuehl" w:hAnsi="FrankRuehl" w:cs="FrankRuehl"/>
            <w:u w:val="none"/>
            <w:rtl/>
          </w:rPr>
          <w:t>ב</w:t>
        </w:r>
      </w:hyperlink>
      <w:r w:rsidRPr="009E4B9F">
        <w:rPr>
          <w:rFonts w:ascii="FrankRuehl" w:hAnsi="FrankRuehl" w:cs="FrankRuehl"/>
          <w:color w:val="0000FF"/>
          <w:rtl/>
        </w:rPr>
        <w:t xml:space="preserve">(א), </w:t>
      </w:r>
      <w:hyperlink r:id="rId11" w:history="1">
        <w:r w:rsidRPr="009E4B9F">
          <w:rPr>
            <w:rStyle w:val="Hyperlink"/>
            <w:rFonts w:ascii="FrankRuehl" w:hAnsi="FrankRuehl" w:cs="FrankRuehl"/>
            <w:u w:val="none"/>
          </w:rPr>
          <w:t>144</w:t>
        </w:r>
        <w:r w:rsidRPr="009E4B9F">
          <w:rPr>
            <w:rStyle w:val="Hyperlink"/>
            <w:rFonts w:ascii="FrankRuehl" w:hAnsi="FrankRuehl" w:cs="FrankRuehl"/>
            <w:u w:val="none"/>
            <w:rtl/>
          </w:rPr>
          <w:t>ד2</w:t>
        </w:r>
      </w:hyperlink>
      <w:r w:rsidRPr="009E4B9F">
        <w:rPr>
          <w:rFonts w:ascii="FrankRuehl" w:hAnsi="FrankRuehl" w:cs="FrankRuehl"/>
          <w:color w:val="0000FF"/>
          <w:rtl/>
        </w:rPr>
        <w:t>(א)</w:t>
      </w:r>
    </w:p>
    <w:p w14:paraId="5781D04F" w14:textId="77777777" w:rsidR="009E4B9F" w:rsidRPr="009E4B9F" w:rsidRDefault="009E4B9F" w:rsidP="009E4B9F">
      <w:pPr>
        <w:spacing w:before="120" w:after="120" w:line="240" w:lineRule="exact"/>
        <w:ind w:left="283" w:hanging="283"/>
        <w:jc w:val="both"/>
        <w:rPr>
          <w:rFonts w:ascii="FrankRuehl" w:hAnsi="FrankRuehl" w:cs="FrankRuehl"/>
          <w:color w:val="0000FF"/>
          <w:rtl/>
        </w:rPr>
      </w:pPr>
      <w:hyperlink r:id="rId12" w:history="1">
        <w:r w:rsidRPr="009E4B9F">
          <w:rPr>
            <w:rStyle w:val="Hyperlink"/>
            <w:rFonts w:ascii="FrankRuehl" w:hAnsi="FrankRuehl" w:cs="FrankRuehl"/>
            <w:u w:val="none"/>
            <w:rtl/>
          </w:rPr>
          <w:t>חוק המאבק בטרור, תשע"ו-2016</w:t>
        </w:r>
      </w:hyperlink>
      <w:r w:rsidRPr="009E4B9F">
        <w:rPr>
          <w:rFonts w:ascii="FrankRuehl" w:hAnsi="FrankRuehl" w:cs="FrankRuehl"/>
          <w:color w:val="0000FF"/>
          <w:rtl/>
        </w:rPr>
        <w:t xml:space="preserve">: סע'  </w:t>
      </w:r>
      <w:hyperlink r:id="rId13" w:history="1">
        <w:r w:rsidRPr="009E4B9F">
          <w:rPr>
            <w:rStyle w:val="Hyperlink"/>
            <w:rFonts w:ascii="FrankRuehl" w:hAnsi="FrankRuehl" w:cs="FrankRuehl"/>
            <w:u w:val="none"/>
          </w:rPr>
          <w:t>24</w:t>
        </w:r>
      </w:hyperlink>
      <w:r w:rsidRPr="009E4B9F">
        <w:rPr>
          <w:rFonts w:ascii="FrankRuehl" w:hAnsi="FrankRuehl" w:cs="FrankRuehl"/>
          <w:color w:val="0000FF"/>
          <w:rtl/>
        </w:rPr>
        <w:t>(ב)(2)</w:t>
      </w:r>
    </w:p>
    <w:p w14:paraId="2A21414A" w14:textId="77777777" w:rsidR="009E4B9F" w:rsidRDefault="009E4B9F" w:rsidP="009E4B9F">
      <w:pPr>
        <w:rPr>
          <w:rFonts w:hint="cs"/>
          <w:sz w:val="26"/>
          <w:szCs w:val="26"/>
          <w:rtl/>
        </w:rPr>
      </w:pPr>
      <w:bookmarkStart w:id="6" w:name="LawTable_End"/>
      <w:bookmarkEnd w:id="6"/>
    </w:p>
    <w:p w14:paraId="58D27E83" w14:textId="77777777" w:rsidR="00CA31FF" w:rsidRPr="00864FF0" w:rsidRDefault="00CA31FF" w:rsidP="00CA31FF">
      <w:pPr>
        <w:pBdr>
          <w:top w:val="single" w:sz="4" w:space="1" w:color="auto"/>
          <w:bottom w:val="single" w:sz="4" w:space="1" w:color="auto"/>
        </w:pBdr>
        <w:spacing w:after="120" w:line="320" w:lineRule="exact"/>
        <w:jc w:val="both"/>
        <w:rPr>
          <w:rFonts w:cs="FrankRuehl"/>
          <w:szCs w:val="26"/>
        </w:rPr>
      </w:pPr>
      <w:bookmarkStart w:id="7" w:name="ABSTRACT_START"/>
      <w:bookmarkEnd w:id="7"/>
      <w:r w:rsidRPr="00864FF0">
        <w:rPr>
          <w:rFonts w:cs="FrankRuehl"/>
          <w:szCs w:val="26"/>
          <w:rtl/>
        </w:rPr>
        <w:t xml:space="preserve">מיני-רציו: </w:t>
      </w:r>
    </w:p>
    <w:p w14:paraId="1E4C3E22" w14:textId="77777777" w:rsidR="00CA31FF" w:rsidRPr="00864FF0" w:rsidRDefault="00CA31FF" w:rsidP="00CA31FF">
      <w:pPr>
        <w:pBdr>
          <w:top w:val="single" w:sz="4" w:space="1" w:color="auto"/>
          <w:bottom w:val="single" w:sz="4" w:space="1" w:color="auto"/>
        </w:pBdr>
        <w:spacing w:after="120" w:line="320" w:lineRule="exact"/>
        <w:jc w:val="both"/>
        <w:rPr>
          <w:rFonts w:cs="FrankRuehl"/>
          <w:szCs w:val="26"/>
          <w:rtl/>
        </w:rPr>
      </w:pPr>
      <w:r w:rsidRPr="00864FF0">
        <w:rPr>
          <w:rFonts w:cs="FrankRuehl"/>
          <w:szCs w:val="26"/>
          <w:rtl/>
        </w:rPr>
        <w:t xml:space="preserve">* בית המשפט גזר עונשו של הנאשם שהורשע בהסתה לגזענות בגין נאומו בכנס לזכרו של </w:t>
      </w:r>
      <w:proofErr w:type="spellStart"/>
      <w:r w:rsidRPr="00864FF0">
        <w:rPr>
          <w:rFonts w:cs="FrankRuehl"/>
          <w:szCs w:val="26"/>
          <w:rtl/>
        </w:rPr>
        <w:t>כהנא</w:t>
      </w:r>
      <w:proofErr w:type="spellEnd"/>
      <w:r w:rsidRPr="00864FF0">
        <w:rPr>
          <w:rFonts w:cs="FrankRuehl"/>
          <w:szCs w:val="26"/>
          <w:rtl/>
        </w:rPr>
        <w:t xml:space="preserve"> וגזר עליו עונש של </w:t>
      </w:r>
      <w:proofErr w:type="spellStart"/>
      <w:r w:rsidRPr="00864FF0">
        <w:rPr>
          <w:rFonts w:cs="FrankRuehl"/>
          <w:szCs w:val="26"/>
          <w:rtl/>
        </w:rPr>
        <w:t>של"צ</w:t>
      </w:r>
      <w:proofErr w:type="spellEnd"/>
      <w:r w:rsidRPr="00864FF0">
        <w:rPr>
          <w:rFonts w:cs="FrankRuehl"/>
          <w:szCs w:val="26"/>
          <w:rtl/>
        </w:rPr>
        <w:t xml:space="preserve"> ומאסר על תנאי; נקבע שחרף חומרת העבירה, בנסיבות המקרה יש למקם את הנאשם בחלקו התחתון של מתחם העונש ההולם. </w:t>
      </w:r>
    </w:p>
    <w:p w14:paraId="6DF87052" w14:textId="77777777" w:rsidR="00CA31FF" w:rsidRPr="00864FF0" w:rsidRDefault="00CA31FF" w:rsidP="00CA31FF">
      <w:pPr>
        <w:pBdr>
          <w:top w:val="single" w:sz="4" w:space="1" w:color="auto"/>
          <w:bottom w:val="single" w:sz="4" w:space="1" w:color="auto"/>
        </w:pBdr>
        <w:spacing w:after="120" w:line="320" w:lineRule="exact"/>
        <w:jc w:val="both"/>
        <w:rPr>
          <w:rFonts w:cs="FrankRuehl"/>
          <w:szCs w:val="26"/>
          <w:shd w:val="clear" w:color="auto" w:fill="FFFFFF"/>
          <w:rtl/>
        </w:rPr>
      </w:pPr>
      <w:r w:rsidRPr="00864FF0">
        <w:rPr>
          <w:rFonts w:cs="FrankRuehl"/>
          <w:szCs w:val="26"/>
          <w:rtl/>
        </w:rPr>
        <w:t xml:space="preserve">* </w:t>
      </w:r>
      <w:r w:rsidRPr="00864FF0">
        <w:rPr>
          <w:rFonts w:cs="FrankRuehl"/>
          <w:szCs w:val="26"/>
          <w:shd w:val="clear" w:color="auto" w:fill="FFFFFF"/>
          <w:rtl/>
        </w:rPr>
        <w:t>עונשין – עבירות – הסתה לגזענות</w:t>
      </w:r>
    </w:p>
    <w:p w14:paraId="6EF9EF0D" w14:textId="77777777" w:rsidR="00CA31FF" w:rsidRPr="00864FF0" w:rsidRDefault="00CA31FF" w:rsidP="00CA31FF">
      <w:pPr>
        <w:pBdr>
          <w:top w:val="single" w:sz="4" w:space="1" w:color="auto"/>
          <w:bottom w:val="single" w:sz="4" w:space="1" w:color="auto"/>
        </w:pBdr>
        <w:spacing w:after="120" w:line="320" w:lineRule="exact"/>
        <w:jc w:val="both"/>
        <w:rPr>
          <w:rFonts w:cs="FrankRuehl"/>
          <w:szCs w:val="26"/>
          <w:rtl/>
        </w:rPr>
      </w:pPr>
      <w:r w:rsidRPr="00864FF0">
        <w:rPr>
          <w:rFonts w:cs="FrankRuehl"/>
          <w:szCs w:val="26"/>
          <w:shd w:val="clear" w:color="auto" w:fill="FFFFFF"/>
          <w:rtl/>
        </w:rPr>
        <w:t>* עונשין – עבירות – הסתה לאלימות</w:t>
      </w:r>
    </w:p>
    <w:p w14:paraId="0554A9E8" w14:textId="77777777" w:rsidR="00CA31FF" w:rsidRPr="00864FF0" w:rsidRDefault="00CA31FF" w:rsidP="00CA31FF">
      <w:pPr>
        <w:pBdr>
          <w:top w:val="single" w:sz="4" w:space="1" w:color="auto"/>
          <w:bottom w:val="single" w:sz="4" w:space="1" w:color="auto"/>
        </w:pBdr>
        <w:spacing w:after="120" w:line="320" w:lineRule="exact"/>
        <w:jc w:val="both"/>
        <w:rPr>
          <w:rFonts w:cs="FrankRuehl"/>
          <w:szCs w:val="26"/>
          <w:rtl/>
        </w:rPr>
      </w:pPr>
      <w:r w:rsidRPr="00864FF0">
        <w:rPr>
          <w:rFonts w:cs="FrankRuehl"/>
          <w:szCs w:val="26"/>
          <w:rtl/>
        </w:rPr>
        <w:t xml:space="preserve">* </w:t>
      </w:r>
      <w:r w:rsidRPr="00864FF0">
        <w:rPr>
          <w:rFonts w:cs="FrankRuehl"/>
          <w:szCs w:val="26"/>
          <w:shd w:val="clear" w:color="auto" w:fill="FFFFFF"/>
          <w:rtl/>
        </w:rPr>
        <w:t>עונשין – ענישה – מדיניות ענישה: שיקולים</w:t>
      </w:r>
    </w:p>
    <w:p w14:paraId="1C06D737" w14:textId="77777777" w:rsidR="00CA31FF" w:rsidRPr="00864FF0" w:rsidRDefault="00CA31FF" w:rsidP="00CA31FF">
      <w:pPr>
        <w:pBdr>
          <w:top w:val="single" w:sz="4" w:space="1" w:color="auto"/>
          <w:bottom w:val="single" w:sz="4" w:space="1" w:color="auto"/>
        </w:pBdr>
        <w:spacing w:after="120" w:line="320" w:lineRule="exact"/>
        <w:jc w:val="both"/>
        <w:rPr>
          <w:rFonts w:cs="FrankRuehl"/>
          <w:szCs w:val="26"/>
          <w:shd w:val="clear" w:color="auto" w:fill="FFFFFF"/>
          <w:rtl/>
        </w:rPr>
      </w:pPr>
      <w:r w:rsidRPr="00864FF0">
        <w:rPr>
          <w:rFonts w:cs="FrankRuehl"/>
          <w:szCs w:val="26"/>
          <w:rtl/>
        </w:rPr>
        <w:t xml:space="preserve">* </w:t>
      </w:r>
      <w:r w:rsidRPr="00864FF0">
        <w:rPr>
          <w:rFonts w:cs="FrankRuehl"/>
          <w:szCs w:val="26"/>
          <w:shd w:val="clear" w:color="auto" w:fill="FFFFFF"/>
          <w:rtl/>
        </w:rPr>
        <w:t>עונשין – ענישה – מדיניות ענישה: עבירות המרדה וגזענות</w:t>
      </w:r>
    </w:p>
    <w:p w14:paraId="4D7B19B8" w14:textId="77777777" w:rsidR="00CA31FF" w:rsidRPr="00864FF0" w:rsidRDefault="00CA31FF" w:rsidP="00CA31FF">
      <w:pPr>
        <w:pBdr>
          <w:top w:val="single" w:sz="4" w:space="1" w:color="auto"/>
          <w:bottom w:val="single" w:sz="4" w:space="1" w:color="auto"/>
        </w:pBdr>
        <w:spacing w:after="120" w:line="320" w:lineRule="exact"/>
        <w:jc w:val="both"/>
        <w:rPr>
          <w:rFonts w:cs="FrankRuehl"/>
          <w:szCs w:val="26"/>
          <w:shd w:val="clear" w:color="auto" w:fill="FFFFFF"/>
          <w:rtl/>
        </w:rPr>
      </w:pPr>
      <w:r w:rsidRPr="00864FF0">
        <w:rPr>
          <w:rFonts w:cs="FrankRuehl"/>
          <w:szCs w:val="26"/>
          <w:shd w:val="clear" w:color="auto" w:fill="FFFFFF"/>
          <w:rtl/>
        </w:rPr>
        <w:t>* עונשין – ענישה – מדיניות ענישה: הסתה לגזענות</w:t>
      </w:r>
    </w:p>
    <w:p w14:paraId="06967F4A" w14:textId="77777777" w:rsidR="00CA31FF" w:rsidRPr="00864FF0" w:rsidRDefault="00CA31FF" w:rsidP="00CA31F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69DEC62" w14:textId="77777777" w:rsidR="00CA31FF" w:rsidRPr="00864FF0" w:rsidRDefault="00CA31FF" w:rsidP="00CA31FF">
      <w:pPr>
        <w:pBdr>
          <w:top w:val="single" w:sz="4" w:space="1" w:color="auto"/>
          <w:bottom w:val="single" w:sz="4" w:space="1" w:color="auto"/>
        </w:pBdr>
        <w:spacing w:after="120" w:line="320" w:lineRule="exact"/>
        <w:jc w:val="both"/>
        <w:rPr>
          <w:rFonts w:cs="FrankRuehl"/>
          <w:szCs w:val="26"/>
          <w:rtl/>
        </w:rPr>
      </w:pPr>
      <w:r w:rsidRPr="00864FF0">
        <w:rPr>
          <w:rFonts w:cs="FrankRuehl"/>
          <w:szCs w:val="26"/>
          <w:rtl/>
        </w:rPr>
        <w:t xml:space="preserve">נגד הנאשם הוגש כתב אישום בן חמישה אישומים, המייחסים לו עבירות של הסתה לאלימות, הסתה לגזענות והסתה לטרור. לאחר ניהול הוכחות, והורשע הנאשם בהסתה לגזענות, בגין דברים שנשא בכנס לזכרו של מאיר </w:t>
      </w:r>
      <w:proofErr w:type="spellStart"/>
      <w:r w:rsidRPr="00864FF0">
        <w:rPr>
          <w:rFonts w:cs="FrankRuehl"/>
          <w:szCs w:val="26"/>
          <w:rtl/>
        </w:rPr>
        <w:t>כהנא</w:t>
      </w:r>
      <w:proofErr w:type="spellEnd"/>
      <w:r w:rsidRPr="00864FF0">
        <w:rPr>
          <w:rFonts w:cs="FrankRuehl"/>
          <w:szCs w:val="26"/>
          <w:rtl/>
        </w:rPr>
        <w:t xml:space="preserve"> בשנת 2014, וזוכה מיתר האישומים.  בטיעונים לעונש טען ב"כ המאשימה, כי מתחם העונש ההולם נע בין שלושה חודשי מאסר ל-9 חודשי מאסר, שיכול וירוצו בעבודות שירות, </w:t>
      </w:r>
      <w:r w:rsidRPr="00864FF0">
        <w:rPr>
          <w:rFonts w:cs="FrankRuehl"/>
          <w:szCs w:val="26"/>
          <w:rtl/>
        </w:rPr>
        <w:lastRenderedPageBreak/>
        <w:t xml:space="preserve">כאשר העונש </w:t>
      </w:r>
      <w:proofErr w:type="spellStart"/>
      <w:r w:rsidRPr="00864FF0">
        <w:rPr>
          <w:rFonts w:cs="FrankRuehl"/>
          <w:szCs w:val="26"/>
          <w:rtl/>
        </w:rPr>
        <w:t>המירבי</w:t>
      </w:r>
      <w:proofErr w:type="spellEnd"/>
      <w:r w:rsidRPr="00864FF0">
        <w:rPr>
          <w:rFonts w:cs="FrankRuehl"/>
          <w:szCs w:val="26"/>
          <w:rtl/>
        </w:rPr>
        <w:t xml:space="preserve"> בעבירה של הסתה לגזענות עומד על 5 שנות מאסר. לטענת ב"כ המאשימה, הנאשם הוא אדם רב השפעה, שמודע היטב לכוחן של מלים, והרבה מפועלו הוא פועל תקשורתי; הנאשם הבין את טבעם הגזעני של אמירותיו, וביקש להפיצן ברבים. ב"כ הנאשם טען, מנגד, כי מתחם העונש ההולם מתחיל </w:t>
      </w:r>
      <w:proofErr w:type="spellStart"/>
      <w:r w:rsidRPr="00864FF0">
        <w:rPr>
          <w:rFonts w:cs="FrankRuehl"/>
          <w:szCs w:val="26"/>
          <w:rtl/>
        </w:rPr>
        <w:t>בשל"צ</w:t>
      </w:r>
      <w:proofErr w:type="spellEnd"/>
      <w:r w:rsidRPr="00864FF0">
        <w:rPr>
          <w:rFonts w:cs="FrankRuehl"/>
          <w:szCs w:val="26"/>
          <w:rtl/>
        </w:rPr>
        <w:t xml:space="preserve">, וביקש להסתפק בעונש זה. נטען כי הדברים שאמר הנאשם אינם בוטים וישירים והם טעונים פרשנות. אשר למיקומו של הנאשם בתוך המתחם, ביקש ב"כ הנאשם לתת משקל משמעותי לחלוף הזמן, וכן להביא בחשבון את תרומתו הגדולה של הנאשם לחברה ואת העובדה שהנאשם רתם את משנתו </w:t>
      </w:r>
      <w:proofErr w:type="spellStart"/>
      <w:r w:rsidRPr="00864FF0">
        <w:rPr>
          <w:rFonts w:cs="FrankRuehl"/>
          <w:szCs w:val="26"/>
          <w:rtl/>
        </w:rPr>
        <w:t>האידאולוגית</w:t>
      </w:r>
      <w:proofErr w:type="spellEnd"/>
      <w:r w:rsidRPr="00864FF0">
        <w:rPr>
          <w:rFonts w:cs="FrankRuehl"/>
          <w:szCs w:val="26"/>
          <w:rtl/>
        </w:rPr>
        <w:t xml:space="preserve"> למפעל עצום של עזרה לזולת.</w:t>
      </w:r>
    </w:p>
    <w:p w14:paraId="038255C7" w14:textId="77777777" w:rsidR="00CA31FF" w:rsidRPr="00864FF0" w:rsidRDefault="00CA31FF" w:rsidP="00CA31F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A217588" w14:textId="77777777" w:rsidR="00CA31FF" w:rsidRPr="00864FF0" w:rsidRDefault="00CA31FF" w:rsidP="00CA31FF">
      <w:pPr>
        <w:pBdr>
          <w:top w:val="single" w:sz="4" w:space="1" w:color="auto"/>
          <w:bottom w:val="single" w:sz="4" w:space="1" w:color="auto"/>
        </w:pBdr>
        <w:spacing w:after="120" w:line="320" w:lineRule="exact"/>
        <w:jc w:val="both"/>
        <w:rPr>
          <w:rFonts w:cs="FrankRuehl"/>
          <w:szCs w:val="26"/>
        </w:rPr>
      </w:pPr>
      <w:r w:rsidRPr="00864FF0">
        <w:rPr>
          <w:rFonts w:cs="FrankRuehl"/>
          <w:szCs w:val="26"/>
          <w:rtl/>
        </w:rPr>
        <w:t>בית המשפט גזר את עונשו של הנאשם ופסק כדלקמן:</w:t>
      </w:r>
      <w:r w:rsidRPr="00864FF0">
        <w:rPr>
          <w:rFonts w:cs="FrankRuehl"/>
          <w:szCs w:val="26"/>
        </w:rPr>
        <w:t xml:space="preserve"> </w:t>
      </w:r>
    </w:p>
    <w:p w14:paraId="30A6ABC3" w14:textId="77777777" w:rsidR="00CA31FF" w:rsidRPr="00864FF0" w:rsidRDefault="00CA31FF" w:rsidP="00CA31FF">
      <w:pPr>
        <w:pBdr>
          <w:top w:val="single" w:sz="4" w:space="1" w:color="auto"/>
          <w:bottom w:val="single" w:sz="4" w:space="1" w:color="auto"/>
        </w:pBdr>
        <w:spacing w:after="120" w:line="320" w:lineRule="exact"/>
        <w:jc w:val="both"/>
        <w:rPr>
          <w:rFonts w:cs="FrankRuehl"/>
          <w:szCs w:val="26"/>
        </w:rPr>
      </w:pPr>
      <w:r w:rsidRPr="00864FF0">
        <w:rPr>
          <w:rFonts w:cs="FrankRuehl"/>
          <w:szCs w:val="26"/>
          <w:rtl/>
        </w:rPr>
        <w:t>העיקרון המנחה בקביעת העונש הוא עיקרון ההלימה, דהיינו, קיומו של יחס הולם בין חומרת מעשה העבירה בנסיבותיו ומידת אשמו של הנאשם, ובין סוג ומידת העונש שיוטל עליו. בית המשפט מצווה לקבוע מתחם עונש הולם למעשה העבירה בהתאם לעיקרון מנחה זה, תוך התחשבות בערך החברתי שנפגע ובמידת הפגיעה בו, במדיניות הענישה הנוהגת ובנסיבות הקשורות בביצוע העבירה.</w:t>
      </w:r>
    </w:p>
    <w:p w14:paraId="05182B04" w14:textId="77777777" w:rsidR="00CA31FF" w:rsidRPr="00864FF0" w:rsidRDefault="00CA31FF" w:rsidP="00CA31FF">
      <w:pPr>
        <w:pBdr>
          <w:top w:val="single" w:sz="4" w:space="1" w:color="auto"/>
          <w:bottom w:val="single" w:sz="4" w:space="1" w:color="auto"/>
        </w:pBdr>
        <w:spacing w:after="120" w:line="320" w:lineRule="exact"/>
        <w:jc w:val="both"/>
        <w:rPr>
          <w:rFonts w:cs="FrankRuehl"/>
          <w:szCs w:val="26"/>
          <w:rtl/>
        </w:rPr>
      </w:pPr>
      <w:r w:rsidRPr="00864FF0">
        <w:rPr>
          <w:rFonts w:cs="FrankRuehl"/>
          <w:szCs w:val="26"/>
          <w:rtl/>
        </w:rPr>
        <w:t>האיסורים הפליליים על הסתה לגזענות נועדו להגן על קיומה של מ</w:t>
      </w:r>
      <w:hyperlink r:id="rId14" w:history="1">
        <w:r w:rsidRPr="00864FF0">
          <w:rPr>
            <w:rFonts w:cs="FrankRuehl"/>
            <w:szCs w:val="26"/>
            <w:rtl/>
          </w:rPr>
          <w:t>דינת ישראל כמדינה יהודית ודמוקרטית</w:t>
        </w:r>
      </w:hyperlink>
      <w:r w:rsidRPr="00864FF0">
        <w:rPr>
          <w:rFonts w:cs="FrankRuehl"/>
          <w:szCs w:val="26"/>
          <w:rtl/>
        </w:rPr>
        <w:t xml:space="preserve">, על כבוד האדם והשוויון שבין בני האדם, על הסדר החברתי ושלום הציבור. הגזענות פוגעת בכבוד האדם ובשוויון בין בני האדם ומשמעותה היא שנאת חינם של הזר בהיותו זר, על רקע שונות גזעית או לאומית אתנית. אכן, מטבע הדברים יש בעבירות אלה משום פגיעה בחופש הביטוי, ואולם לא ניתן להטיל ספק בכך שפגיעה זו היא לתכלית ראויה. </w:t>
      </w:r>
      <w:proofErr w:type="spellStart"/>
      <w:r w:rsidRPr="00864FF0">
        <w:rPr>
          <w:rFonts w:cs="FrankRuehl"/>
          <w:szCs w:val="26"/>
          <w:rtl/>
        </w:rPr>
        <w:t>מידתיות</w:t>
      </w:r>
      <w:proofErr w:type="spellEnd"/>
      <w:r w:rsidRPr="00864FF0">
        <w:rPr>
          <w:rFonts w:cs="FrankRuehl"/>
          <w:szCs w:val="26"/>
          <w:rtl/>
        </w:rPr>
        <w:t xml:space="preserve"> הפגיעה טמונה בפרשנות הניתנת לעבירות ההסתה לגזענות ולאלימות.</w:t>
      </w:r>
    </w:p>
    <w:p w14:paraId="0B36DD65" w14:textId="77777777" w:rsidR="00CA31FF" w:rsidRPr="00864FF0" w:rsidRDefault="00CA31FF" w:rsidP="00CA31FF">
      <w:pPr>
        <w:pBdr>
          <w:top w:val="single" w:sz="4" w:space="1" w:color="auto"/>
          <w:bottom w:val="single" w:sz="4" w:space="1" w:color="auto"/>
        </w:pBdr>
        <w:spacing w:after="120" w:line="320" w:lineRule="exact"/>
        <w:jc w:val="both"/>
        <w:rPr>
          <w:rFonts w:cs="FrankRuehl"/>
          <w:szCs w:val="26"/>
          <w:rtl/>
        </w:rPr>
      </w:pPr>
      <w:r w:rsidRPr="00864FF0">
        <w:rPr>
          <w:rFonts w:cs="FrankRuehl"/>
          <w:szCs w:val="26"/>
          <w:rtl/>
        </w:rPr>
        <w:t xml:space="preserve">מכאן, שהערכים החברתיים המוגנים שנפגעו הם שמירה על כבוד האדם, הסדר חברתי, סובלנות כלפי האחר, מניעת הפצת רעיונות גזעניים, מניעת פעולות הדרה, אפליה ושנאה כלפי האחר. מידת הפגיעה בערכים המוגנים, אינה מבוטלת. בעצרת לזכרו של הרב </w:t>
      </w:r>
      <w:proofErr w:type="spellStart"/>
      <w:r w:rsidRPr="00864FF0">
        <w:rPr>
          <w:rFonts w:cs="FrankRuehl"/>
          <w:szCs w:val="26"/>
          <w:rtl/>
        </w:rPr>
        <w:t>כהנא</w:t>
      </w:r>
      <w:proofErr w:type="spellEnd"/>
      <w:r w:rsidRPr="00864FF0">
        <w:rPr>
          <w:rFonts w:cs="FrankRuehl"/>
          <w:szCs w:val="26"/>
          <w:rtl/>
        </w:rPr>
        <w:t xml:space="preserve"> כינה הנאשם את ערביי ישראל "סרטן" אשר שלח גרורות לכל מקום, וקרא שלא להעסיק את הערבים במשרות בכירות.</w:t>
      </w:r>
    </w:p>
    <w:p w14:paraId="52D83439" w14:textId="77777777" w:rsidR="00CA31FF" w:rsidRPr="00864FF0" w:rsidRDefault="00CA31FF" w:rsidP="00CA31FF">
      <w:pPr>
        <w:pBdr>
          <w:top w:val="single" w:sz="4" w:space="1" w:color="auto"/>
          <w:bottom w:val="single" w:sz="4" w:space="1" w:color="auto"/>
        </w:pBdr>
        <w:spacing w:after="120" w:line="320" w:lineRule="exact"/>
        <w:jc w:val="both"/>
        <w:rPr>
          <w:rFonts w:cs="FrankRuehl"/>
          <w:szCs w:val="26"/>
          <w:rtl/>
        </w:rPr>
      </w:pPr>
      <w:r w:rsidRPr="00864FF0">
        <w:rPr>
          <w:rFonts w:cs="FrankRuehl"/>
          <w:szCs w:val="26"/>
          <w:rtl/>
        </w:rPr>
        <w:t xml:space="preserve">בחינת מדיניות הענישה הנוהגת מעלה כי במקרים בהם הורשע ונאשמים בעבירה של הסתה לגזענות, הוטלו עונשים במנעד רחב שבין שירות לתועלת הציבור לצד מאסר מותנה, ועד לעונשי מאסר בפועל, זאת בהתחשב באופי הדברים, במיהות </w:t>
      </w:r>
      <w:proofErr w:type="spellStart"/>
      <w:r w:rsidRPr="00864FF0">
        <w:rPr>
          <w:rFonts w:cs="FrankRuehl"/>
          <w:szCs w:val="26"/>
          <w:rtl/>
        </w:rPr>
        <w:t>אומרם</w:t>
      </w:r>
      <w:proofErr w:type="spellEnd"/>
      <w:r w:rsidRPr="00864FF0">
        <w:rPr>
          <w:rFonts w:cs="FrankRuehl"/>
          <w:szCs w:val="26"/>
          <w:rtl/>
        </w:rPr>
        <w:t xml:space="preserve"> וכן בשאלה האם נלוו לעבירה של הסתה לגזענות עבירות נוספות.</w:t>
      </w:r>
    </w:p>
    <w:p w14:paraId="4B5841F4" w14:textId="77777777" w:rsidR="00CA31FF" w:rsidRPr="00864FF0" w:rsidRDefault="00CA31FF" w:rsidP="00CA31FF">
      <w:pPr>
        <w:pBdr>
          <w:top w:val="single" w:sz="4" w:space="1" w:color="auto"/>
          <w:bottom w:val="single" w:sz="4" w:space="1" w:color="auto"/>
        </w:pBdr>
        <w:spacing w:after="120" w:line="320" w:lineRule="exact"/>
        <w:jc w:val="both"/>
        <w:rPr>
          <w:rFonts w:cs="FrankRuehl"/>
          <w:szCs w:val="26"/>
          <w:rtl/>
        </w:rPr>
      </w:pPr>
      <w:r w:rsidRPr="00864FF0">
        <w:rPr>
          <w:rFonts w:cs="FrankRuehl"/>
          <w:szCs w:val="26"/>
          <w:rtl/>
        </w:rPr>
        <w:t>במקרה דנן, במסגרת הנסיבות הקשורות בביצוע העבירה, יש לתת את הדעת לנסיבות הבאות: התכנון שקדם לביצוע העבירה; מיהות הנאשם כבעל מעמד בקרב התומכים בדעותיו; היקף התפוצה המשמעותי; והנזק שהיה צפוי להיגרם מביצוע העבירה (פגיעה ברגשות הציבור הערבי בשל השתייכותו הלאומית ואפלייתו בקבלה בעבודה). לאחר שקלול מכלול הנסיבות נראה שמתחם העונש ההולם את המעשה נע בין שירות לתועלת הציבור בהיקף נרחב לצד מאסר על תנאי לבין 8 חודשי מאסר, שיכול וירוצו בעבודות שירות, לצד מאסר על תנאי.</w:t>
      </w:r>
    </w:p>
    <w:p w14:paraId="13E6FFEA" w14:textId="77777777" w:rsidR="00CA31FF" w:rsidRPr="00864FF0" w:rsidRDefault="00CA31FF" w:rsidP="00CA31FF">
      <w:pPr>
        <w:pBdr>
          <w:top w:val="single" w:sz="4" w:space="1" w:color="auto"/>
          <w:bottom w:val="single" w:sz="4" w:space="1" w:color="auto"/>
        </w:pBdr>
        <w:spacing w:after="120" w:line="320" w:lineRule="exact"/>
        <w:jc w:val="both"/>
        <w:rPr>
          <w:rFonts w:cs="FrankRuehl"/>
          <w:szCs w:val="26"/>
          <w:rtl/>
        </w:rPr>
      </w:pPr>
      <w:r w:rsidRPr="00864FF0">
        <w:rPr>
          <w:rFonts w:cs="FrankRuehl"/>
          <w:szCs w:val="26"/>
          <w:rtl/>
        </w:rPr>
        <w:t xml:space="preserve">בגזירת העונש המתאים לנאשם, רשאי בית המשפט להתחשב בנסיבות שאינן קשורות בביצוע העבירה ולתת להן משקל, ובלבד שהעונש לא יחרוג  ממתחם העונש ההולם. במקרה דנן, יש לתת את הדעת לנסיבות הבאות: נטילת האחריות של הנאשם על מעשיו, וחזרתו למוטב או מאמציו לחזור למוטב; </w:t>
      </w:r>
      <w:r w:rsidRPr="00864FF0">
        <w:rPr>
          <w:rFonts w:cs="FrankRuehl"/>
          <w:szCs w:val="26"/>
          <w:rtl/>
        </w:rPr>
        <w:lastRenderedPageBreak/>
        <w:t>התנהגותו החיובית של הנאשם ותרומתו לחברה, כפי שעולה מן העדויות שנשמעו; חלוף הזמן מעת ביצוע העבירה. לאור נסיבות אלה, יש למקם את הנאשם בחלקו התחתון של מתחם העונש ההולם.</w:t>
      </w:r>
    </w:p>
    <w:p w14:paraId="1FF4786B" w14:textId="77777777" w:rsidR="00CA31FF" w:rsidRPr="00864FF0" w:rsidRDefault="00CA31FF" w:rsidP="00CA31FF">
      <w:pPr>
        <w:pBdr>
          <w:top w:val="single" w:sz="4" w:space="1" w:color="auto"/>
          <w:bottom w:val="single" w:sz="4" w:space="1" w:color="auto"/>
        </w:pBdr>
        <w:spacing w:after="120" w:line="320" w:lineRule="exact"/>
        <w:jc w:val="both"/>
        <w:rPr>
          <w:rFonts w:cs="FrankRuehl"/>
          <w:szCs w:val="26"/>
          <w:rtl/>
        </w:rPr>
      </w:pPr>
      <w:r w:rsidRPr="00864FF0">
        <w:rPr>
          <w:rFonts w:cs="FrankRuehl"/>
          <w:szCs w:val="26"/>
          <w:rtl/>
        </w:rPr>
        <w:t xml:space="preserve">לאור האמור, הוטל על הנאשם עונש של שירות לתועלת הציבור בן 260 שעות, בהתאם לתכנית שיגיש שירות המבחן, וכן מאסר בן 4 חודשים שאותו לא </w:t>
      </w:r>
      <w:proofErr w:type="spellStart"/>
      <w:r w:rsidRPr="00864FF0">
        <w:rPr>
          <w:rFonts w:cs="FrankRuehl"/>
          <w:szCs w:val="26"/>
          <w:rtl/>
        </w:rPr>
        <w:t>יישא</w:t>
      </w:r>
      <w:proofErr w:type="spellEnd"/>
      <w:r w:rsidRPr="00864FF0">
        <w:rPr>
          <w:rFonts w:cs="FrankRuehl"/>
          <w:szCs w:val="26"/>
          <w:rtl/>
        </w:rPr>
        <w:t xml:space="preserve"> הנאשם אלא אם יעבור בתוך שלוש שנים מהיום עבירה של הסתה לגזענות. </w:t>
      </w:r>
    </w:p>
    <w:p w14:paraId="00BC747F" w14:textId="77777777" w:rsidR="00CA31FF" w:rsidRPr="009E4B9F" w:rsidRDefault="00CA31FF" w:rsidP="009E4B9F">
      <w:pPr>
        <w:rPr>
          <w:rFonts w:hint="cs"/>
          <w:sz w:val="26"/>
          <w:szCs w:val="26"/>
        </w:rPr>
      </w:pPr>
      <w:bookmarkStart w:id="8" w:name="ABSTRACT_END"/>
      <w:bookmarkEnd w:id="8"/>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7682F" w:rsidRPr="009272AD" w14:paraId="33FDDBCA" w14:textId="77777777" w:rsidTr="005E75BA">
        <w:trPr>
          <w:trHeight w:val="355"/>
          <w:jc w:val="center"/>
        </w:trPr>
        <w:tc>
          <w:tcPr>
            <w:tcW w:w="8820" w:type="dxa"/>
            <w:tcBorders>
              <w:top w:val="nil"/>
              <w:left w:val="nil"/>
              <w:bottom w:val="nil"/>
              <w:right w:val="nil"/>
            </w:tcBorders>
          </w:tcPr>
          <w:p w14:paraId="58CDD486" w14:textId="77777777" w:rsidR="00292207" w:rsidRPr="00292207" w:rsidRDefault="00292207" w:rsidP="00292207">
            <w:pPr>
              <w:jc w:val="center"/>
              <w:rPr>
                <w:rFonts w:ascii="David" w:hAnsi="David"/>
                <w:b/>
                <w:bCs/>
                <w:sz w:val="32"/>
                <w:szCs w:val="32"/>
                <w:u w:val="single"/>
                <w:rtl/>
              </w:rPr>
            </w:pPr>
            <w:bookmarkStart w:id="9" w:name="PsakDin" w:colFirst="0" w:colLast="0"/>
            <w:bookmarkEnd w:id="0"/>
            <w:bookmarkEnd w:id="1"/>
            <w:r w:rsidRPr="00292207">
              <w:rPr>
                <w:rFonts w:ascii="David" w:hAnsi="David"/>
                <w:b/>
                <w:bCs/>
                <w:sz w:val="32"/>
                <w:szCs w:val="32"/>
                <w:u w:val="single"/>
                <w:rtl/>
              </w:rPr>
              <w:t>גזר דין</w:t>
            </w:r>
          </w:p>
          <w:p w14:paraId="6B5EEED9" w14:textId="77777777" w:rsidR="00D7682F" w:rsidRPr="00292207" w:rsidRDefault="00D7682F" w:rsidP="00292207">
            <w:pPr>
              <w:jc w:val="center"/>
              <w:rPr>
                <w:rFonts w:ascii="David" w:hAnsi="David"/>
                <w:bCs/>
                <w:sz w:val="32"/>
                <w:szCs w:val="32"/>
                <w:u w:val="single"/>
                <w:rtl/>
              </w:rPr>
            </w:pPr>
          </w:p>
        </w:tc>
      </w:tr>
      <w:bookmarkEnd w:id="9"/>
    </w:tbl>
    <w:p w14:paraId="2CE5B006" w14:textId="77777777" w:rsidR="00D7682F" w:rsidRPr="009272AD" w:rsidRDefault="00D7682F">
      <w:pPr>
        <w:rPr>
          <w:rFonts w:ascii="Arial" w:hAnsi="Arial"/>
          <w:b/>
          <w:bCs/>
          <w:sz w:val="26"/>
          <w:szCs w:val="26"/>
          <w:rtl/>
        </w:rPr>
      </w:pPr>
    </w:p>
    <w:p w14:paraId="029E8F47" w14:textId="77777777" w:rsidR="00D7682F" w:rsidRPr="009272AD" w:rsidRDefault="00D7682F" w:rsidP="009272AD">
      <w:pPr>
        <w:spacing w:line="360" w:lineRule="auto"/>
        <w:jc w:val="both"/>
        <w:rPr>
          <w:rFonts w:ascii="David" w:hAnsi="David"/>
          <w:b/>
          <w:bCs/>
          <w:sz w:val="26"/>
          <w:szCs w:val="26"/>
          <w:rtl/>
        </w:rPr>
      </w:pPr>
      <w:r w:rsidRPr="009272AD">
        <w:rPr>
          <w:rFonts w:ascii="David" w:hAnsi="David"/>
          <w:b/>
          <w:bCs/>
          <w:sz w:val="26"/>
          <w:szCs w:val="26"/>
          <w:rtl/>
        </w:rPr>
        <w:t>כללי</w:t>
      </w:r>
    </w:p>
    <w:p w14:paraId="17EB5A02" w14:textId="77777777" w:rsidR="00D7682F" w:rsidRPr="009272AD" w:rsidRDefault="00D7682F" w:rsidP="009272AD">
      <w:pPr>
        <w:numPr>
          <w:ilvl w:val="0"/>
          <w:numId w:val="3"/>
        </w:numPr>
        <w:spacing w:after="160" w:line="360" w:lineRule="auto"/>
        <w:contextualSpacing/>
        <w:jc w:val="both"/>
        <w:rPr>
          <w:rFonts w:ascii="David" w:hAnsi="David"/>
          <w:sz w:val="26"/>
          <w:szCs w:val="26"/>
        </w:rPr>
      </w:pPr>
      <w:r w:rsidRPr="009272AD">
        <w:rPr>
          <w:rFonts w:ascii="David" w:hAnsi="David"/>
          <w:sz w:val="26"/>
          <w:szCs w:val="26"/>
          <w:rtl/>
        </w:rPr>
        <w:t xml:space="preserve">נגד הנאשם, הוגש כתב אישום מתוקן בן חמישה אישומים. האישומים הראשון עד השלישי ייחסו לנאשם  </w:t>
      </w:r>
      <w:r w:rsidRPr="009272AD">
        <w:rPr>
          <w:rFonts w:ascii="David" w:hAnsi="David"/>
          <w:b/>
          <w:bCs/>
          <w:sz w:val="26"/>
          <w:szCs w:val="26"/>
          <w:rtl/>
        </w:rPr>
        <w:t>הסתה לא</w:t>
      </w:r>
      <w:r w:rsidRPr="009272AD">
        <w:rPr>
          <w:rFonts w:ascii="David" w:hAnsi="David"/>
          <w:sz w:val="26"/>
          <w:szCs w:val="26"/>
          <w:rtl/>
        </w:rPr>
        <w:t>לי</w:t>
      </w:r>
      <w:r w:rsidRPr="009272AD">
        <w:rPr>
          <w:rFonts w:ascii="David" w:hAnsi="David"/>
          <w:b/>
          <w:bCs/>
          <w:sz w:val="26"/>
          <w:szCs w:val="26"/>
          <w:rtl/>
        </w:rPr>
        <w:t>מות</w:t>
      </w:r>
      <w:r w:rsidRPr="009272AD">
        <w:rPr>
          <w:rFonts w:ascii="David" w:hAnsi="David"/>
          <w:sz w:val="26"/>
          <w:szCs w:val="26"/>
          <w:rtl/>
        </w:rPr>
        <w:t xml:space="preserve">, עבירות לפי </w:t>
      </w:r>
      <w:hyperlink r:id="rId15" w:history="1">
        <w:r w:rsidR="00174478" w:rsidRPr="00174478">
          <w:rPr>
            <w:rStyle w:val="Hyperlink"/>
            <w:rFonts w:ascii="David" w:hAnsi="David"/>
            <w:sz w:val="26"/>
            <w:szCs w:val="26"/>
            <w:rtl/>
          </w:rPr>
          <w:t>סעיף 144ד2(א)</w:t>
        </w:r>
      </w:hyperlink>
      <w:r w:rsidRPr="009272AD">
        <w:rPr>
          <w:rFonts w:ascii="David" w:hAnsi="David"/>
          <w:sz w:val="26"/>
          <w:szCs w:val="26"/>
          <w:rtl/>
        </w:rPr>
        <w:t>ל</w:t>
      </w:r>
      <w:hyperlink r:id="rId16" w:history="1">
        <w:r w:rsidR="00292207" w:rsidRPr="00292207">
          <w:rPr>
            <w:rFonts w:ascii="David" w:hAnsi="David"/>
            <w:color w:val="0000FF"/>
            <w:sz w:val="26"/>
            <w:szCs w:val="26"/>
            <w:u w:val="single"/>
            <w:rtl/>
          </w:rPr>
          <w:t>חוק העונשין</w:t>
        </w:r>
      </w:hyperlink>
      <w:r w:rsidRPr="009272AD">
        <w:rPr>
          <w:rFonts w:ascii="David" w:hAnsi="David"/>
          <w:sz w:val="26"/>
          <w:szCs w:val="26"/>
          <w:rtl/>
        </w:rPr>
        <w:t xml:space="preserve">, </w:t>
      </w:r>
      <w:proofErr w:type="spellStart"/>
      <w:r w:rsidRPr="009272AD">
        <w:rPr>
          <w:rFonts w:ascii="David" w:hAnsi="David"/>
          <w:sz w:val="26"/>
          <w:szCs w:val="26"/>
          <w:rtl/>
        </w:rPr>
        <w:t>התשל"ז</w:t>
      </w:r>
      <w:proofErr w:type="spellEnd"/>
      <w:r w:rsidRPr="009272AD">
        <w:rPr>
          <w:rFonts w:ascii="David" w:hAnsi="David"/>
          <w:sz w:val="26"/>
          <w:szCs w:val="26"/>
          <w:rtl/>
        </w:rPr>
        <w:t>-1977 (להלן: "</w:t>
      </w:r>
      <w:r w:rsidRPr="009272AD">
        <w:rPr>
          <w:rFonts w:ascii="David" w:hAnsi="David"/>
          <w:b/>
          <w:bCs/>
          <w:sz w:val="26"/>
          <w:szCs w:val="26"/>
          <w:rtl/>
        </w:rPr>
        <w:t>חוק העונשין</w:t>
      </w:r>
      <w:r w:rsidRPr="009272AD">
        <w:rPr>
          <w:rFonts w:ascii="David" w:hAnsi="David"/>
          <w:sz w:val="26"/>
          <w:szCs w:val="26"/>
          <w:rtl/>
        </w:rPr>
        <w:t>" או "</w:t>
      </w:r>
      <w:r w:rsidRPr="009272AD">
        <w:rPr>
          <w:rFonts w:ascii="David" w:hAnsi="David"/>
          <w:b/>
          <w:bCs/>
          <w:sz w:val="26"/>
          <w:szCs w:val="26"/>
          <w:rtl/>
        </w:rPr>
        <w:t>החוק</w:t>
      </w:r>
      <w:r w:rsidRPr="009272AD">
        <w:rPr>
          <w:rFonts w:ascii="David" w:hAnsi="David"/>
          <w:sz w:val="26"/>
          <w:szCs w:val="26"/>
          <w:rtl/>
        </w:rPr>
        <w:t xml:space="preserve">), האישום הרביעי ייחס לנאשם </w:t>
      </w:r>
      <w:r w:rsidRPr="009272AD">
        <w:rPr>
          <w:rFonts w:ascii="David" w:hAnsi="David"/>
          <w:b/>
          <w:bCs/>
          <w:sz w:val="26"/>
          <w:szCs w:val="26"/>
          <w:rtl/>
        </w:rPr>
        <w:t>הסתה לגזענות,</w:t>
      </w:r>
      <w:r w:rsidRPr="009272AD">
        <w:rPr>
          <w:rFonts w:ascii="David" w:hAnsi="David"/>
          <w:sz w:val="26"/>
          <w:szCs w:val="26"/>
          <w:rtl/>
        </w:rPr>
        <w:t xml:space="preserve"> עבירה לפי </w:t>
      </w:r>
      <w:hyperlink r:id="rId17" w:history="1">
        <w:r w:rsidR="00174478" w:rsidRPr="00174478">
          <w:rPr>
            <w:rStyle w:val="Hyperlink"/>
            <w:rFonts w:ascii="David" w:hAnsi="David"/>
            <w:sz w:val="26"/>
            <w:szCs w:val="26"/>
            <w:rtl/>
          </w:rPr>
          <w:t>סעיף  144ב(א)</w:t>
        </w:r>
      </w:hyperlink>
      <w:r w:rsidRPr="009272AD">
        <w:rPr>
          <w:rFonts w:ascii="David" w:hAnsi="David"/>
          <w:sz w:val="26"/>
          <w:szCs w:val="26"/>
          <w:rtl/>
        </w:rPr>
        <w:t xml:space="preserve"> לחוק העונשין, והאישום החמישי ייחס לנאשם </w:t>
      </w:r>
      <w:r w:rsidRPr="009272AD">
        <w:rPr>
          <w:rFonts w:ascii="David" w:hAnsi="David"/>
          <w:b/>
          <w:bCs/>
          <w:sz w:val="26"/>
          <w:szCs w:val="26"/>
          <w:rtl/>
        </w:rPr>
        <w:t xml:space="preserve">הסתה לטרור, </w:t>
      </w:r>
      <w:r w:rsidRPr="009272AD">
        <w:rPr>
          <w:rFonts w:ascii="David" w:hAnsi="David"/>
          <w:sz w:val="26"/>
          <w:szCs w:val="26"/>
          <w:rtl/>
        </w:rPr>
        <w:t xml:space="preserve">עבירה לפי </w:t>
      </w:r>
      <w:hyperlink r:id="rId18" w:history="1">
        <w:r w:rsidR="00174478" w:rsidRPr="00174478">
          <w:rPr>
            <w:rStyle w:val="Hyperlink"/>
            <w:rFonts w:ascii="David" w:hAnsi="David"/>
            <w:sz w:val="26"/>
            <w:szCs w:val="26"/>
            <w:rtl/>
          </w:rPr>
          <w:t>סעיף 24(ב)(2)</w:t>
        </w:r>
      </w:hyperlink>
      <w:r w:rsidRPr="009272AD">
        <w:rPr>
          <w:rFonts w:ascii="David" w:hAnsi="David"/>
          <w:sz w:val="26"/>
          <w:szCs w:val="26"/>
          <w:rtl/>
        </w:rPr>
        <w:t xml:space="preserve"> ל</w:t>
      </w:r>
      <w:hyperlink r:id="rId19" w:history="1">
        <w:r w:rsidR="00292207" w:rsidRPr="00292207">
          <w:rPr>
            <w:rFonts w:ascii="David" w:hAnsi="David"/>
            <w:color w:val="0000FF"/>
            <w:sz w:val="26"/>
            <w:szCs w:val="26"/>
            <w:u w:val="single"/>
            <w:rtl/>
          </w:rPr>
          <w:t xml:space="preserve">חוק המאבק בטרור, </w:t>
        </w:r>
        <w:proofErr w:type="spellStart"/>
        <w:r w:rsidR="00292207" w:rsidRPr="00292207">
          <w:rPr>
            <w:rFonts w:ascii="David" w:hAnsi="David"/>
            <w:color w:val="0000FF"/>
            <w:sz w:val="26"/>
            <w:szCs w:val="26"/>
            <w:u w:val="single"/>
            <w:rtl/>
          </w:rPr>
          <w:t>התשע"ו</w:t>
        </w:r>
        <w:proofErr w:type="spellEnd"/>
        <w:r w:rsidR="00292207" w:rsidRPr="00292207">
          <w:rPr>
            <w:rFonts w:ascii="David" w:hAnsi="David"/>
            <w:color w:val="0000FF"/>
            <w:sz w:val="26"/>
            <w:szCs w:val="26"/>
            <w:u w:val="single"/>
            <w:rtl/>
          </w:rPr>
          <w:t>-2016</w:t>
        </w:r>
      </w:hyperlink>
      <w:r w:rsidRPr="009272AD">
        <w:rPr>
          <w:rFonts w:ascii="David" w:hAnsi="David"/>
          <w:sz w:val="26"/>
          <w:szCs w:val="26"/>
          <w:rtl/>
        </w:rPr>
        <w:t xml:space="preserve">. </w:t>
      </w:r>
    </w:p>
    <w:p w14:paraId="3AE8AF95" w14:textId="77777777" w:rsidR="00D7682F" w:rsidRPr="009272AD" w:rsidRDefault="00D7682F" w:rsidP="009272AD">
      <w:pPr>
        <w:numPr>
          <w:ilvl w:val="0"/>
          <w:numId w:val="3"/>
        </w:numPr>
        <w:spacing w:after="160" w:line="360" w:lineRule="auto"/>
        <w:contextualSpacing/>
        <w:jc w:val="both"/>
        <w:rPr>
          <w:rFonts w:ascii="David" w:hAnsi="David"/>
          <w:sz w:val="26"/>
          <w:szCs w:val="26"/>
        </w:rPr>
      </w:pPr>
      <w:r w:rsidRPr="009272AD">
        <w:rPr>
          <w:rFonts w:ascii="David" w:hAnsi="David"/>
          <w:sz w:val="26"/>
          <w:szCs w:val="26"/>
          <w:rtl/>
        </w:rPr>
        <w:t xml:space="preserve">לאחר ניהול הוכחות, זוכה הנאשם משלושת האישומים המייחסים לו הסתה לאלימות, וכן מן האישום החמישי המייחס לו הסתה לטרור, והורשע באישום הרביעי בעבירה של </w:t>
      </w:r>
      <w:r w:rsidRPr="005425E9">
        <w:rPr>
          <w:rFonts w:ascii="David" w:hAnsi="David"/>
          <w:b/>
          <w:bCs/>
          <w:sz w:val="26"/>
          <w:szCs w:val="26"/>
          <w:rtl/>
        </w:rPr>
        <w:t>הסתה לגזענות</w:t>
      </w:r>
      <w:r w:rsidRPr="009272AD">
        <w:rPr>
          <w:rFonts w:ascii="David" w:hAnsi="David"/>
          <w:sz w:val="26"/>
          <w:szCs w:val="26"/>
          <w:rtl/>
        </w:rPr>
        <w:t xml:space="preserve">. </w:t>
      </w:r>
    </w:p>
    <w:p w14:paraId="0BA4C218" w14:textId="77777777" w:rsidR="00D7682F" w:rsidRPr="009272AD" w:rsidRDefault="00D7682F" w:rsidP="009272AD">
      <w:pPr>
        <w:pStyle w:val="ListParagraph"/>
        <w:spacing w:line="360" w:lineRule="auto"/>
        <w:jc w:val="both"/>
        <w:rPr>
          <w:rFonts w:ascii="David" w:hAnsi="David" w:cs="David"/>
          <w:sz w:val="26"/>
          <w:szCs w:val="26"/>
        </w:rPr>
      </w:pPr>
    </w:p>
    <w:p w14:paraId="4AB6D9D3" w14:textId="77777777" w:rsidR="00D7682F" w:rsidRPr="009272AD" w:rsidRDefault="00D7682F" w:rsidP="009272AD">
      <w:pPr>
        <w:pStyle w:val="ListParagraph"/>
        <w:spacing w:line="360" w:lineRule="auto"/>
        <w:ind w:left="-58"/>
        <w:jc w:val="both"/>
        <w:rPr>
          <w:rFonts w:ascii="David" w:hAnsi="David" w:cs="David"/>
          <w:b/>
          <w:bCs/>
          <w:sz w:val="26"/>
          <w:szCs w:val="26"/>
        </w:rPr>
      </w:pPr>
      <w:r w:rsidRPr="009272AD">
        <w:rPr>
          <w:rFonts w:ascii="David" w:hAnsi="David" w:cs="David"/>
          <w:b/>
          <w:bCs/>
          <w:sz w:val="26"/>
          <w:szCs w:val="26"/>
          <w:rtl/>
        </w:rPr>
        <w:t>האישום בו הורשע הנאשם</w:t>
      </w:r>
    </w:p>
    <w:p w14:paraId="63CF5BF3" w14:textId="77777777" w:rsidR="00D7682F" w:rsidRPr="009272AD" w:rsidRDefault="00D7682F" w:rsidP="009272AD">
      <w:pPr>
        <w:pStyle w:val="ListParagraph"/>
        <w:numPr>
          <w:ilvl w:val="0"/>
          <w:numId w:val="3"/>
        </w:numPr>
        <w:spacing w:line="360" w:lineRule="auto"/>
        <w:jc w:val="both"/>
        <w:rPr>
          <w:rFonts w:ascii="David" w:hAnsi="David" w:cs="David"/>
          <w:sz w:val="26"/>
          <w:szCs w:val="26"/>
        </w:rPr>
      </w:pPr>
      <w:r w:rsidRPr="009272AD">
        <w:rPr>
          <w:rFonts w:ascii="David" w:hAnsi="David" w:cs="David"/>
          <w:sz w:val="26"/>
          <w:szCs w:val="26"/>
          <w:rtl/>
        </w:rPr>
        <w:t xml:space="preserve">על פי עובדות האישום הרביעי,  ביום 11.11.14 נערכה עצרת לזכרו של מאיר </w:t>
      </w:r>
      <w:proofErr w:type="spellStart"/>
      <w:r w:rsidRPr="009272AD">
        <w:rPr>
          <w:rFonts w:ascii="David" w:hAnsi="David" w:cs="David"/>
          <w:sz w:val="26"/>
          <w:szCs w:val="26"/>
          <w:rtl/>
        </w:rPr>
        <w:t>כהנא</w:t>
      </w:r>
      <w:proofErr w:type="spellEnd"/>
      <w:r w:rsidRPr="009272AD">
        <w:rPr>
          <w:rFonts w:ascii="David" w:hAnsi="David" w:cs="David"/>
          <w:sz w:val="26"/>
          <w:szCs w:val="26"/>
          <w:rtl/>
        </w:rPr>
        <w:t xml:space="preserve"> באולם "היכל דוד" בירושלים. במהלך האירוע מספר אנשים, ובהם הנאשם, נשאו דברים בפני קהל המשתתפים, ונציג אתר האינטרנט "ערוץ 7" צילם והקליט את הדברים. הדוברים נשאו את הדברים על במה כאשר ברקע הכיתוב: "עצרת זיכרון לרב מאיר </w:t>
      </w:r>
      <w:proofErr w:type="spellStart"/>
      <w:r w:rsidRPr="009272AD">
        <w:rPr>
          <w:rFonts w:ascii="David" w:hAnsi="David" w:cs="David"/>
          <w:sz w:val="26"/>
          <w:szCs w:val="26"/>
          <w:rtl/>
        </w:rPr>
        <w:t>כהנא</w:t>
      </w:r>
      <w:proofErr w:type="spellEnd"/>
      <w:r w:rsidRPr="009272AD">
        <w:rPr>
          <w:rFonts w:ascii="David" w:hAnsi="David" w:cs="David"/>
          <w:sz w:val="26"/>
          <w:szCs w:val="26"/>
          <w:rtl/>
        </w:rPr>
        <w:t>", ובצדה הימני של הכרזה הופיע הכיתוב: "</w:t>
      </w:r>
      <w:r w:rsidRPr="009272AD">
        <w:rPr>
          <w:rFonts w:ascii="David" w:hAnsi="David" w:cs="David"/>
          <w:b/>
          <w:bCs/>
          <w:sz w:val="26"/>
          <w:szCs w:val="26"/>
          <w:rtl/>
        </w:rPr>
        <w:t xml:space="preserve">היום כולם יודעים </w:t>
      </w:r>
      <w:proofErr w:type="spellStart"/>
      <w:r w:rsidRPr="009272AD">
        <w:rPr>
          <w:rFonts w:ascii="David" w:hAnsi="David" w:cs="David"/>
          <w:b/>
          <w:bCs/>
          <w:sz w:val="26"/>
          <w:szCs w:val="26"/>
          <w:rtl/>
        </w:rPr>
        <w:t>כהנא</w:t>
      </w:r>
      <w:proofErr w:type="spellEnd"/>
      <w:r w:rsidRPr="009272AD">
        <w:rPr>
          <w:rFonts w:ascii="David" w:hAnsi="David" w:cs="David"/>
          <w:b/>
          <w:bCs/>
          <w:sz w:val="26"/>
          <w:szCs w:val="26"/>
          <w:rtl/>
        </w:rPr>
        <w:t xml:space="preserve"> צדק</w:t>
      </w:r>
      <w:r w:rsidRPr="009272AD">
        <w:rPr>
          <w:rFonts w:ascii="David" w:hAnsi="David" w:cs="David"/>
          <w:sz w:val="26"/>
          <w:szCs w:val="26"/>
          <w:rtl/>
        </w:rPr>
        <w:t xml:space="preserve">", כשהוא מוקף בעיגול אדום. במסגרת פרסום האירוע באתר האינטרנט של "ערוץ 7" פורסם סרטון במהלכו צולם הנאשם כשאמר, בין היתר, את הדברים הבאים: </w:t>
      </w:r>
    </w:p>
    <w:p w14:paraId="2507737D" w14:textId="77777777" w:rsidR="00D7682F" w:rsidRPr="009272AD" w:rsidRDefault="00D7682F" w:rsidP="009272AD">
      <w:pPr>
        <w:spacing w:line="360" w:lineRule="auto"/>
        <w:ind w:left="927"/>
        <w:jc w:val="both"/>
        <w:rPr>
          <w:rFonts w:ascii="David" w:hAnsi="David"/>
          <w:sz w:val="26"/>
          <w:szCs w:val="26"/>
        </w:rPr>
      </w:pPr>
      <w:r w:rsidRPr="009272AD">
        <w:rPr>
          <w:rFonts w:ascii="David" w:hAnsi="David"/>
          <w:sz w:val="26"/>
          <w:szCs w:val="26"/>
          <w:rtl/>
        </w:rPr>
        <w:t>"ה</w:t>
      </w:r>
      <w:r w:rsidRPr="009272AD">
        <w:rPr>
          <w:rFonts w:ascii="David" w:hAnsi="David"/>
          <w:b/>
          <w:bCs/>
          <w:sz w:val="26"/>
          <w:szCs w:val="26"/>
          <w:rtl/>
        </w:rPr>
        <w:t xml:space="preserve">אויבים שבתוכנו הם סרטן. ואם לא ניקח את הסרטן ונזרוק אותו, אנחנו לא נמשיך להתקיים וימותו כאן יהודים כל יום. לצערנו הסרטן הזה שלח גרורות לכל מקום – אתמול בתל אביב, בירושלים, ערד, באר שבע. אין מקום שאין לסרטן הזה גרורות, אותן גרורות שעוד הרב </w:t>
      </w:r>
      <w:proofErr w:type="spellStart"/>
      <w:r w:rsidRPr="009272AD">
        <w:rPr>
          <w:rFonts w:ascii="David" w:hAnsi="David"/>
          <w:b/>
          <w:bCs/>
          <w:sz w:val="26"/>
          <w:szCs w:val="26"/>
          <w:rtl/>
        </w:rPr>
        <w:t>כהנא</w:t>
      </w:r>
      <w:proofErr w:type="spellEnd"/>
      <w:r w:rsidRPr="009272AD">
        <w:rPr>
          <w:rFonts w:ascii="David" w:hAnsi="David"/>
          <w:b/>
          <w:bCs/>
          <w:sz w:val="26"/>
          <w:szCs w:val="26"/>
          <w:rtl/>
        </w:rPr>
        <w:t xml:space="preserve"> הזהיר אותנו. הסרטן הזה, הסרטן המסוכן של הדו קיום, ולצערנו, בתוך הממשלה יש כל מיני שרים עם כיפה ובלי כיפה שמעודדים את הדו קיום, שנותנים להם משרות, מכניסים אותם </w:t>
      </w:r>
      <w:proofErr w:type="spellStart"/>
      <w:r w:rsidRPr="009272AD">
        <w:rPr>
          <w:rFonts w:ascii="David" w:hAnsi="David"/>
          <w:b/>
          <w:bCs/>
          <w:sz w:val="26"/>
          <w:szCs w:val="26"/>
          <w:rtl/>
        </w:rPr>
        <w:t>להייטק</w:t>
      </w:r>
      <w:proofErr w:type="spellEnd"/>
      <w:r w:rsidRPr="009272AD">
        <w:rPr>
          <w:rFonts w:ascii="David" w:hAnsi="David"/>
          <w:b/>
          <w:bCs/>
          <w:sz w:val="26"/>
          <w:szCs w:val="26"/>
          <w:rtl/>
        </w:rPr>
        <w:t xml:space="preserve">, שנותנים להם משרות מכניסים אותם </w:t>
      </w:r>
      <w:proofErr w:type="spellStart"/>
      <w:r w:rsidRPr="009272AD">
        <w:rPr>
          <w:rFonts w:ascii="David" w:hAnsi="David"/>
          <w:b/>
          <w:bCs/>
          <w:sz w:val="26"/>
          <w:szCs w:val="26"/>
          <w:rtl/>
        </w:rPr>
        <w:t>להייטק</w:t>
      </w:r>
      <w:proofErr w:type="spellEnd"/>
      <w:r w:rsidRPr="009272AD">
        <w:rPr>
          <w:rFonts w:ascii="David" w:hAnsi="David"/>
          <w:b/>
          <w:bCs/>
          <w:sz w:val="26"/>
          <w:szCs w:val="26"/>
          <w:rtl/>
        </w:rPr>
        <w:t>, נותנים להם להיות רופאים. אבל המוקד של הסרטן, הגרורה הכי גדולה שיש, המוקד והשיא של הסרטן הוא נמצא בראש, הראש בהר הבית. הר הבית זה הגידול הכי גדול של הסרטן שנמצא לנו פה, וכל עוד ממשלת ישראל לא תתעשת ותוריד את הגידול הזה מהר הבית, לא נצליח להביא את המדינה לגאולה השלמה</w:t>
      </w:r>
      <w:r w:rsidRPr="009272AD">
        <w:rPr>
          <w:rFonts w:ascii="David" w:hAnsi="David"/>
          <w:sz w:val="26"/>
          <w:szCs w:val="26"/>
          <w:rtl/>
        </w:rPr>
        <w:t xml:space="preserve">".         </w:t>
      </w:r>
    </w:p>
    <w:p w14:paraId="29E63FB4" w14:textId="77777777" w:rsidR="00D7682F" w:rsidRPr="009272AD" w:rsidRDefault="00D7682F" w:rsidP="009272AD">
      <w:pPr>
        <w:spacing w:line="360" w:lineRule="auto"/>
        <w:ind w:left="927"/>
        <w:jc w:val="both"/>
        <w:rPr>
          <w:rFonts w:ascii="David" w:hAnsi="David"/>
          <w:sz w:val="26"/>
          <w:szCs w:val="26"/>
        </w:rPr>
      </w:pPr>
      <w:r w:rsidRPr="009272AD">
        <w:rPr>
          <w:rFonts w:ascii="David" w:hAnsi="David"/>
          <w:sz w:val="26"/>
          <w:szCs w:val="26"/>
          <w:rtl/>
        </w:rPr>
        <w:t xml:space="preserve">הנאשם הורשע על כי פרסם דבר מתוך מטרה להסית לגזענות. </w:t>
      </w:r>
    </w:p>
    <w:p w14:paraId="0126A633" w14:textId="77777777" w:rsidR="00D7682F" w:rsidRPr="009272AD" w:rsidRDefault="00D7682F" w:rsidP="009272AD">
      <w:pPr>
        <w:pStyle w:val="ListParagraph"/>
        <w:spacing w:line="360" w:lineRule="auto"/>
        <w:jc w:val="both"/>
        <w:rPr>
          <w:rFonts w:ascii="David" w:hAnsi="David" w:cs="David"/>
          <w:sz w:val="26"/>
          <w:szCs w:val="26"/>
        </w:rPr>
      </w:pPr>
      <w:r w:rsidRPr="009272AD">
        <w:rPr>
          <w:rFonts w:ascii="David" w:hAnsi="David" w:cs="David"/>
          <w:sz w:val="26"/>
          <w:szCs w:val="26"/>
          <w:rtl/>
        </w:rPr>
        <w:t xml:space="preserve"> </w:t>
      </w:r>
    </w:p>
    <w:p w14:paraId="42C2A2C8" w14:textId="77777777" w:rsidR="00D7682F" w:rsidRPr="009272AD" w:rsidRDefault="00D7682F" w:rsidP="009272AD">
      <w:pPr>
        <w:pStyle w:val="ListParagraph"/>
        <w:spacing w:line="360" w:lineRule="auto"/>
        <w:ind w:left="-58"/>
        <w:jc w:val="both"/>
        <w:rPr>
          <w:rFonts w:ascii="David" w:hAnsi="David" w:cs="David"/>
          <w:b/>
          <w:bCs/>
          <w:sz w:val="26"/>
          <w:szCs w:val="26"/>
          <w:rtl/>
        </w:rPr>
      </w:pPr>
    </w:p>
    <w:p w14:paraId="3FEBAB99" w14:textId="77777777" w:rsidR="00D7682F" w:rsidRPr="009272AD" w:rsidRDefault="00D7682F" w:rsidP="009272AD">
      <w:pPr>
        <w:pStyle w:val="ListParagraph"/>
        <w:spacing w:line="360" w:lineRule="auto"/>
        <w:ind w:left="360"/>
        <w:jc w:val="both"/>
        <w:rPr>
          <w:rFonts w:ascii="David" w:hAnsi="David" w:cs="David"/>
          <w:sz w:val="26"/>
          <w:szCs w:val="26"/>
        </w:rPr>
      </w:pPr>
      <w:r w:rsidRPr="009272AD">
        <w:rPr>
          <w:rFonts w:ascii="David" w:hAnsi="David" w:cs="David"/>
          <w:b/>
          <w:bCs/>
          <w:sz w:val="26"/>
          <w:szCs w:val="26"/>
          <w:rtl/>
        </w:rPr>
        <w:t xml:space="preserve">ראיות לעונש </w:t>
      </w:r>
    </w:p>
    <w:p w14:paraId="4F22E2D3" w14:textId="77777777" w:rsidR="00D7682F" w:rsidRPr="009272AD" w:rsidRDefault="00D7682F" w:rsidP="009272AD">
      <w:pPr>
        <w:pStyle w:val="ListParagraph"/>
        <w:numPr>
          <w:ilvl w:val="0"/>
          <w:numId w:val="3"/>
        </w:numPr>
        <w:spacing w:line="360" w:lineRule="auto"/>
        <w:jc w:val="both"/>
        <w:rPr>
          <w:rFonts w:ascii="David" w:hAnsi="David" w:cs="David"/>
          <w:sz w:val="26"/>
          <w:szCs w:val="26"/>
        </w:rPr>
      </w:pPr>
      <w:r w:rsidRPr="009272AD">
        <w:rPr>
          <w:rFonts w:ascii="David" w:hAnsi="David" w:cs="David"/>
          <w:sz w:val="26"/>
          <w:szCs w:val="26"/>
          <w:rtl/>
        </w:rPr>
        <w:t>כראיות לעונש מטעם התביעה הוגש רישומו הפלילי של הנאשם.</w:t>
      </w:r>
    </w:p>
    <w:p w14:paraId="0864951E" w14:textId="77777777" w:rsidR="00D7682F" w:rsidRPr="009272AD" w:rsidRDefault="00D7682F" w:rsidP="009272AD">
      <w:pPr>
        <w:pStyle w:val="ListParagraph"/>
        <w:numPr>
          <w:ilvl w:val="0"/>
          <w:numId w:val="3"/>
        </w:numPr>
        <w:spacing w:line="360" w:lineRule="auto"/>
        <w:jc w:val="both"/>
        <w:rPr>
          <w:rFonts w:ascii="David" w:hAnsi="David" w:cs="David"/>
          <w:sz w:val="26"/>
          <w:szCs w:val="26"/>
        </w:rPr>
      </w:pPr>
      <w:r w:rsidRPr="009272AD">
        <w:rPr>
          <w:rFonts w:ascii="David" w:hAnsi="David" w:cs="David"/>
          <w:sz w:val="26"/>
          <w:szCs w:val="26"/>
          <w:rtl/>
        </w:rPr>
        <w:t xml:space="preserve">מטעם ההגנה נשמעו עדויותיהן של הגב' </w:t>
      </w:r>
      <w:proofErr w:type="spellStart"/>
      <w:r w:rsidRPr="009272AD">
        <w:rPr>
          <w:rFonts w:ascii="David" w:hAnsi="David" w:cs="David"/>
          <w:sz w:val="26"/>
          <w:szCs w:val="26"/>
          <w:rtl/>
        </w:rPr>
        <w:t>פזית</w:t>
      </w:r>
      <w:proofErr w:type="spellEnd"/>
      <w:r w:rsidRPr="009272AD">
        <w:rPr>
          <w:rFonts w:ascii="David" w:hAnsi="David" w:cs="David"/>
          <w:sz w:val="26"/>
          <w:szCs w:val="26"/>
          <w:rtl/>
        </w:rPr>
        <w:t xml:space="preserve"> כהן, גב' גלית </w:t>
      </w:r>
      <w:proofErr w:type="spellStart"/>
      <w:r w:rsidRPr="009272AD">
        <w:rPr>
          <w:rFonts w:ascii="David" w:hAnsi="David" w:cs="David"/>
          <w:sz w:val="26"/>
          <w:szCs w:val="26"/>
          <w:rtl/>
        </w:rPr>
        <w:t>פופוק</w:t>
      </w:r>
      <w:proofErr w:type="spellEnd"/>
      <w:r w:rsidRPr="009272AD">
        <w:rPr>
          <w:rFonts w:ascii="David" w:hAnsi="David" w:cs="David"/>
          <w:sz w:val="26"/>
          <w:szCs w:val="26"/>
          <w:rtl/>
        </w:rPr>
        <w:t xml:space="preserve">, גב' דינה </w:t>
      </w:r>
      <w:proofErr w:type="spellStart"/>
      <w:r w:rsidRPr="009272AD">
        <w:rPr>
          <w:rFonts w:ascii="David" w:hAnsi="David" w:cs="David"/>
          <w:sz w:val="26"/>
          <w:szCs w:val="26"/>
          <w:rtl/>
        </w:rPr>
        <w:t>וובר</w:t>
      </w:r>
      <w:proofErr w:type="spellEnd"/>
      <w:r w:rsidRPr="009272AD">
        <w:rPr>
          <w:rFonts w:ascii="David" w:hAnsi="David" w:cs="David"/>
          <w:sz w:val="26"/>
          <w:szCs w:val="26"/>
          <w:rtl/>
        </w:rPr>
        <w:t xml:space="preserve"> וגב' </w:t>
      </w:r>
      <w:proofErr w:type="spellStart"/>
      <w:r w:rsidRPr="009272AD">
        <w:rPr>
          <w:rFonts w:ascii="David" w:hAnsi="David" w:cs="David"/>
          <w:sz w:val="26"/>
          <w:szCs w:val="26"/>
          <w:rtl/>
        </w:rPr>
        <w:t>דינא</w:t>
      </w:r>
      <w:proofErr w:type="spellEnd"/>
      <w:r w:rsidRPr="009272AD">
        <w:rPr>
          <w:rFonts w:ascii="David" w:hAnsi="David" w:cs="David"/>
          <w:sz w:val="26"/>
          <w:szCs w:val="26"/>
          <w:rtl/>
        </w:rPr>
        <w:t xml:space="preserve"> </w:t>
      </w:r>
      <w:proofErr w:type="spellStart"/>
      <w:r w:rsidRPr="009272AD">
        <w:rPr>
          <w:rFonts w:ascii="David" w:hAnsi="David" w:cs="David"/>
          <w:sz w:val="26"/>
          <w:szCs w:val="26"/>
          <w:rtl/>
        </w:rPr>
        <w:t>פחימה</w:t>
      </w:r>
      <w:proofErr w:type="spellEnd"/>
      <w:r w:rsidRPr="009272AD">
        <w:rPr>
          <w:rFonts w:ascii="David" w:hAnsi="David" w:cs="David"/>
          <w:sz w:val="26"/>
          <w:szCs w:val="26"/>
          <w:rtl/>
        </w:rPr>
        <w:t>. בתמצית, ניתן לומר כי כל העדות הפליגו בשבחו של הנאשם, סיפרו כיצד סייע להן וכיצד הוא מסייע לאנשים במצוקה, תוך שהוא מספק תמיכה כלכלית, רגשית וטיפולית, ככל שנדרש</w:t>
      </w:r>
      <w:r>
        <w:rPr>
          <w:rFonts w:ascii="David" w:hAnsi="David" w:cs="David"/>
          <w:sz w:val="26"/>
          <w:szCs w:val="26"/>
          <w:rtl/>
        </w:rPr>
        <w:t>,</w:t>
      </w:r>
      <w:r w:rsidRPr="009272AD">
        <w:rPr>
          <w:rFonts w:ascii="David" w:hAnsi="David" w:cs="David"/>
          <w:sz w:val="26"/>
          <w:szCs w:val="26"/>
          <w:rtl/>
        </w:rPr>
        <w:t xml:space="preserve"> לפונים אל ארגון </w:t>
      </w:r>
      <w:proofErr w:type="spellStart"/>
      <w:r w:rsidRPr="009272AD">
        <w:rPr>
          <w:rFonts w:ascii="David" w:hAnsi="David" w:cs="David"/>
          <w:sz w:val="26"/>
          <w:szCs w:val="26"/>
          <w:rtl/>
        </w:rPr>
        <w:t>להב"ה</w:t>
      </w:r>
      <w:proofErr w:type="spellEnd"/>
      <w:r w:rsidRPr="009272AD">
        <w:rPr>
          <w:rFonts w:ascii="David" w:hAnsi="David" w:cs="David"/>
          <w:sz w:val="26"/>
          <w:szCs w:val="26"/>
          <w:rtl/>
        </w:rPr>
        <w:t>.</w:t>
      </w:r>
    </w:p>
    <w:p w14:paraId="15B958EC" w14:textId="77777777" w:rsidR="00D7682F" w:rsidRPr="009272AD" w:rsidRDefault="00D7682F" w:rsidP="009272AD">
      <w:pPr>
        <w:spacing w:line="360" w:lineRule="auto"/>
        <w:ind w:left="720"/>
        <w:jc w:val="both"/>
        <w:rPr>
          <w:rFonts w:ascii="David" w:hAnsi="David"/>
          <w:sz w:val="26"/>
          <w:szCs w:val="26"/>
        </w:rPr>
      </w:pPr>
      <w:r w:rsidRPr="009272AD">
        <w:rPr>
          <w:rFonts w:ascii="David" w:hAnsi="David"/>
          <w:sz w:val="26"/>
          <w:szCs w:val="26"/>
          <w:rtl/>
        </w:rPr>
        <w:t xml:space="preserve">גב' </w:t>
      </w:r>
      <w:proofErr w:type="spellStart"/>
      <w:r w:rsidRPr="009272AD">
        <w:rPr>
          <w:rFonts w:ascii="David" w:hAnsi="David"/>
          <w:sz w:val="26"/>
          <w:szCs w:val="26"/>
          <w:rtl/>
        </w:rPr>
        <w:t>פזית</w:t>
      </w:r>
      <w:proofErr w:type="spellEnd"/>
      <w:r w:rsidRPr="009272AD">
        <w:rPr>
          <w:rFonts w:ascii="David" w:hAnsi="David"/>
          <w:sz w:val="26"/>
          <w:szCs w:val="26"/>
          <w:rtl/>
        </w:rPr>
        <w:t xml:space="preserve"> כהן סיפרה כי נישאה לבחור מוסלמי, כאשר במהלך הקשר נחשפה לאלימות קשה מצדו, וכי הנאשם ואשתו סייעו לה להיחלץ מן הקשר, וסייעו לה בהליך הגירושין הן בפן הכלכלי, והן תוך סיפוק תמיכה נפשית וטיפולית. </w:t>
      </w:r>
    </w:p>
    <w:p w14:paraId="029511FB" w14:textId="77777777" w:rsidR="00D7682F" w:rsidRPr="009272AD" w:rsidRDefault="00D7682F" w:rsidP="009272AD">
      <w:pPr>
        <w:spacing w:line="360" w:lineRule="auto"/>
        <w:ind w:left="720"/>
        <w:jc w:val="both"/>
        <w:rPr>
          <w:rFonts w:ascii="David" w:hAnsi="David"/>
          <w:sz w:val="26"/>
          <w:szCs w:val="26"/>
        </w:rPr>
      </w:pPr>
      <w:r w:rsidRPr="009272AD">
        <w:rPr>
          <w:rFonts w:ascii="David" w:hAnsi="David"/>
          <w:sz w:val="26"/>
          <w:szCs w:val="26"/>
          <w:rtl/>
        </w:rPr>
        <w:t xml:space="preserve">גב' גלית </w:t>
      </w:r>
      <w:proofErr w:type="spellStart"/>
      <w:r w:rsidRPr="009272AD">
        <w:rPr>
          <w:rFonts w:ascii="David" w:hAnsi="David"/>
          <w:sz w:val="26"/>
          <w:szCs w:val="26"/>
          <w:rtl/>
        </w:rPr>
        <w:t>פופוק</w:t>
      </w:r>
      <w:proofErr w:type="spellEnd"/>
      <w:r w:rsidRPr="009272AD">
        <w:rPr>
          <w:rFonts w:ascii="David" w:hAnsi="David"/>
          <w:sz w:val="26"/>
          <w:szCs w:val="26"/>
          <w:rtl/>
        </w:rPr>
        <w:t xml:space="preserve"> סיפרה כי נישאה לבחור מוסלמי תושב השטחים, אשר הביא אותה ואת ילדיה לרצועת עזה, תוך שמנע ממנה לחזור. היא הצליחה להימלט חזרה לישראל עם שלושה  ילדים מתוך ששת ילדיה. לאחרונה הנאשם סייע לה להשיב בת נוספת, תוך יצירת קשר עם גורמים צבאיים. העדה הפלגה בתיאור שבחו של הנאשם,  וסיפרה כיצד הנאשם סייע לה כלכלית ונפשית בכל עת שפנתה אליו.</w:t>
      </w:r>
    </w:p>
    <w:p w14:paraId="2BDF7F29" w14:textId="77777777" w:rsidR="00D7682F" w:rsidRPr="009272AD" w:rsidRDefault="00D7682F" w:rsidP="009272AD">
      <w:pPr>
        <w:spacing w:line="360" w:lineRule="auto"/>
        <w:ind w:left="720"/>
        <w:jc w:val="both"/>
        <w:rPr>
          <w:rFonts w:ascii="David" w:hAnsi="David"/>
          <w:sz w:val="26"/>
          <w:szCs w:val="26"/>
        </w:rPr>
      </w:pPr>
      <w:r w:rsidRPr="009272AD">
        <w:rPr>
          <w:rFonts w:ascii="David" w:hAnsi="David"/>
          <w:sz w:val="26"/>
          <w:szCs w:val="26"/>
          <w:rtl/>
        </w:rPr>
        <w:t xml:space="preserve">גב' דינה </w:t>
      </w:r>
      <w:proofErr w:type="spellStart"/>
      <w:r w:rsidRPr="009272AD">
        <w:rPr>
          <w:rFonts w:ascii="David" w:hAnsi="David"/>
          <w:sz w:val="26"/>
          <w:szCs w:val="26"/>
          <w:rtl/>
        </w:rPr>
        <w:t>וובר</w:t>
      </w:r>
      <w:proofErr w:type="spellEnd"/>
      <w:r w:rsidRPr="009272AD">
        <w:rPr>
          <w:rFonts w:ascii="David" w:hAnsi="David"/>
          <w:sz w:val="26"/>
          <w:szCs w:val="26"/>
          <w:rtl/>
        </w:rPr>
        <w:t xml:space="preserve"> סיפרה אף היא כי הנאשם סייע לה בתהליך הפרידה מגבר מוסלמי לו נישאה, וכן סייע לה כלכלית לאורך השנים. לאחר ששבה לארץ מאוקראינה לפני כשנה וחצי</w:t>
      </w:r>
      <w:r>
        <w:rPr>
          <w:rFonts w:ascii="David" w:hAnsi="David"/>
          <w:sz w:val="26"/>
          <w:szCs w:val="26"/>
          <w:rtl/>
        </w:rPr>
        <w:t>,</w:t>
      </w:r>
      <w:r w:rsidRPr="009272AD">
        <w:rPr>
          <w:rFonts w:ascii="David" w:hAnsi="David"/>
          <w:sz w:val="26"/>
          <w:szCs w:val="26"/>
          <w:rtl/>
        </w:rPr>
        <w:t xml:space="preserve"> קיבל אותה הנאשם לעבודה בארגון </w:t>
      </w:r>
      <w:proofErr w:type="spellStart"/>
      <w:r w:rsidRPr="009272AD">
        <w:rPr>
          <w:rFonts w:ascii="David" w:hAnsi="David"/>
          <w:sz w:val="26"/>
          <w:szCs w:val="26"/>
          <w:rtl/>
        </w:rPr>
        <w:t>להב"ה</w:t>
      </w:r>
      <w:proofErr w:type="spellEnd"/>
      <w:r w:rsidRPr="009272AD">
        <w:rPr>
          <w:rFonts w:ascii="David" w:hAnsi="David"/>
          <w:sz w:val="26"/>
          <w:szCs w:val="26"/>
          <w:rtl/>
        </w:rPr>
        <w:t>.</w:t>
      </w:r>
    </w:p>
    <w:p w14:paraId="381E0B7C" w14:textId="77777777" w:rsidR="00D7682F" w:rsidRPr="009272AD" w:rsidRDefault="00D7682F" w:rsidP="009272AD">
      <w:pPr>
        <w:spacing w:line="360" w:lineRule="auto"/>
        <w:ind w:left="720"/>
        <w:jc w:val="both"/>
        <w:rPr>
          <w:rFonts w:ascii="David" w:hAnsi="David"/>
          <w:sz w:val="26"/>
          <w:szCs w:val="26"/>
        </w:rPr>
      </w:pPr>
      <w:r w:rsidRPr="009272AD">
        <w:rPr>
          <w:rFonts w:ascii="David" w:hAnsi="David"/>
          <w:sz w:val="26"/>
          <w:szCs w:val="26"/>
          <w:rtl/>
        </w:rPr>
        <w:t xml:space="preserve">גב' </w:t>
      </w:r>
      <w:proofErr w:type="spellStart"/>
      <w:r w:rsidRPr="009272AD">
        <w:rPr>
          <w:rFonts w:ascii="David" w:hAnsi="David"/>
          <w:sz w:val="26"/>
          <w:szCs w:val="26"/>
          <w:rtl/>
        </w:rPr>
        <w:t>דינא</w:t>
      </w:r>
      <w:proofErr w:type="spellEnd"/>
      <w:r w:rsidRPr="009272AD">
        <w:rPr>
          <w:rFonts w:ascii="David" w:hAnsi="David"/>
          <w:sz w:val="26"/>
          <w:szCs w:val="26"/>
          <w:rtl/>
        </w:rPr>
        <w:t xml:space="preserve"> </w:t>
      </w:r>
      <w:proofErr w:type="spellStart"/>
      <w:r w:rsidRPr="009272AD">
        <w:rPr>
          <w:rFonts w:ascii="David" w:hAnsi="David"/>
          <w:sz w:val="26"/>
          <w:szCs w:val="26"/>
          <w:rtl/>
        </w:rPr>
        <w:t>פחימא</w:t>
      </w:r>
      <w:proofErr w:type="spellEnd"/>
      <w:r w:rsidRPr="009272AD">
        <w:rPr>
          <w:rFonts w:ascii="David" w:hAnsi="David"/>
          <w:sz w:val="26"/>
          <w:szCs w:val="26"/>
          <w:rtl/>
        </w:rPr>
        <w:t>, היא בחורה שהתגיירה ופגשה את הנאשם במ</w:t>
      </w:r>
      <w:r>
        <w:rPr>
          <w:rFonts w:ascii="David" w:hAnsi="David"/>
          <w:sz w:val="26"/>
          <w:szCs w:val="26"/>
          <w:rtl/>
        </w:rPr>
        <w:t>ה</w:t>
      </w:r>
      <w:r w:rsidRPr="009272AD">
        <w:rPr>
          <w:rFonts w:ascii="David" w:hAnsi="David"/>
          <w:sz w:val="26"/>
          <w:szCs w:val="26"/>
          <w:rtl/>
        </w:rPr>
        <w:t xml:space="preserve">לך תהליך הגיור, ומאז שנת 2022 היא עובדת במוקד החירום של ארגון </w:t>
      </w:r>
      <w:proofErr w:type="spellStart"/>
      <w:r w:rsidRPr="009272AD">
        <w:rPr>
          <w:rFonts w:ascii="David" w:hAnsi="David"/>
          <w:sz w:val="26"/>
          <w:szCs w:val="26"/>
          <w:rtl/>
        </w:rPr>
        <w:t>להב"ה</w:t>
      </w:r>
      <w:proofErr w:type="spellEnd"/>
      <w:r w:rsidRPr="009272AD">
        <w:rPr>
          <w:rFonts w:ascii="David" w:hAnsi="David"/>
          <w:sz w:val="26"/>
          <w:szCs w:val="26"/>
          <w:rtl/>
        </w:rPr>
        <w:t xml:space="preserve">, אשר מסייע לאנשים הפונים לארגון בבקשת סיוע. העדה סיפרה בעדותה כי אמצעי הסיוע הם לפי חוק, ללא נקיטת מעשי אלימות.   </w:t>
      </w:r>
    </w:p>
    <w:p w14:paraId="73AB5861" w14:textId="77777777" w:rsidR="00D7682F" w:rsidRPr="009272AD" w:rsidRDefault="00D7682F" w:rsidP="009272AD">
      <w:pPr>
        <w:spacing w:line="360" w:lineRule="auto"/>
        <w:ind w:left="360"/>
        <w:jc w:val="both"/>
        <w:rPr>
          <w:rFonts w:ascii="David" w:hAnsi="David"/>
          <w:b/>
          <w:bCs/>
          <w:sz w:val="26"/>
          <w:szCs w:val="26"/>
          <w:rtl/>
        </w:rPr>
      </w:pPr>
      <w:r w:rsidRPr="009272AD">
        <w:rPr>
          <w:rFonts w:ascii="David" w:hAnsi="David"/>
          <w:b/>
          <w:bCs/>
          <w:sz w:val="26"/>
          <w:szCs w:val="26"/>
          <w:rtl/>
        </w:rPr>
        <w:br/>
        <w:t>טיעוני הצדדים</w:t>
      </w:r>
    </w:p>
    <w:p w14:paraId="0F6A7442" w14:textId="77777777" w:rsidR="00D7682F" w:rsidRPr="009272AD" w:rsidRDefault="00D7682F" w:rsidP="005425E9">
      <w:pPr>
        <w:pStyle w:val="ListParagraph"/>
        <w:numPr>
          <w:ilvl w:val="0"/>
          <w:numId w:val="3"/>
        </w:numPr>
        <w:spacing w:line="360" w:lineRule="auto"/>
        <w:jc w:val="both"/>
        <w:rPr>
          <w:rFonts w:ascii="David" w:hAnsi="David" w:cs="David"/>
          <w:sz w:val="26"/>
          <w:szCs w:val="26"/>
        </w:rPr>
      </w:pPr>
      <w:r w:rsidRPr="009272AD">
        <w:rPr>
          <w:rFonts w:ascii="David" w:hAnsi="David" w:cs="David"/>
          <w:b/>
          <w:bCs/>
          <w:sz w:val="26"/>
          <w:szCs w:val="26"/>
          <w:rtl/>
        </w:rPr>
        <w:t>ב"כ המאשימה</w:t>
      </w:r>
      <w:r w:rsidRPr="009272AD">
        <w:rPr>
          <w:rFonts w:ascii="David" w:hAnsi="David" w:cs="David"/>
          <w:sz w:val="26"/>
          <w:szCs w:val="26"/>
          <w:rtl/>
        </w:rPr>
        <w:t xml:space="preserve"> טען כי מתחם העונש ההולם נע בין שלושה חודשי מאסר ל-9 חודשי מאסר, שיכול וירוצו בעבודות שירות. נטען, כי העונש </w:t>
      </w:r>
      <w:proofErr w:type="spellStart"/>
      <w:r w:rsidRPr="009272AD">
        <w:rPr>
          <w:rFonts w:ascii="David" w:hAnsi="David" w:cs="David"/>
          <w:sz w:val="26"/>
          <w:szCs w:val="26"/>
          <w:rtl/>
        </w:rPr>
        <w:t>המירבי</w:t>
      </w:r>
      <w:proofErr w:type="spellEnd"/>
      <w:r w:rsidRPr="009272AD">
        <w:rPr>
          <w:rFonts w:ascii="David" w:hAnsi="David" w:cs="David"/>
          <w:sz w:val="26"/>
          <w:szCs w:val="26"/>
          <w:rtl/>
        </w:rPr>
        <w:t xml:space="preserve"> שקבע המחוקק בעבירה של הסתה לגזענות עומד על 5 שנות מאסר, בדומה לעונש שנקבע בעבירה של הסתה לאלימות. </w:t>
      </w:r>
      <w:r>
        <w:rPr>
          <w:rFonts w:ascii="David" w:hAnsi="David" w:cs="David"/>
          <w:sz w:val="26"/>
          <w:szCs w:val="26"/>
          <w:rtl/>
        </w:rPr>
        <w:t xml:space="preserve">ב"כ המאשימה </w:t>
      </w:r>
      <w:r w:rsidRPr="009272AD">
        <w:rPr>
          <w:rFonts w:ascii="David" w:hAnsi="David" w:cs="David"/>
          <w:sz w:val="26"/>
          <w:szCs w:val="26"/>
          <w:rtl/>
        </w:rPr>
        <w:t xml:space="preserve">טען כי הנאשם הוא אדם רב השפעה, נבון שמודע היטב לכוחן של מלים, והרבה מפועלו הוא פועל תקשורתי. הנאשם הבין את טבעם הגזעני של אמירותיו, וביקש להפיצן ברבים. הנאשם השתמש במונח "סרטן", טרמינולוגיה אותה שאב ממורו הרב </w:t>
      </w:r>
      <w:proofErr w:type="spellStart"/>
      <w:r w:rsidRPr="009272AD">
        <w:rPr>
          <w:rFonts w:ascii="David" w:hAnsi="David" w:cs="David"/>
          <w:sz w:val="26"/>
          <w:szCs w:val="26"/>
          <w:rtl/>
        </w:rPr>
        <w:t>כהנא</w:t>
      </w:r>
      <w:proofErr w:type="spellEnd"/>
      <w:r w:rsidRPr="009272AD">
        <w:rPr>
          <w:rFonts w:ascii="David" w:hAnsi="David" w:cs="David"/>
          <w:sz w:val="26"/>
          <w:szCs w:val="26"/>
          <w:rtl/>
        </w:rPr>
        <w:t>, תוך ש</w:t>
      </w:r>
      <w:r>
        <w:rPr>
          <w:rFonts w:ascii="David" w:hAnsi="David" w:cs="David"/>
          <w:sz w:val="26"/>
          <w:szCs w:val="26"/>
          <w:rtl/>
        </w:rPr>
        <w:t xml:space="preserve">הוא </w:t>
      </w:r>
      <w:r w:rsidRPr="009272AD">
        <w:rPr>
          <w:rFonts w:ascii="David" w:hAnsi="David" w:cs="David"/>
          <w:sz w:val="26"/>
          <w:szCs w:val="26"/>
          <w:rtl/>
        </w:rPr>
        <w:t>קורא נגד שילוב ערבים במקצועות חופשיים. אשר למיקומו של הנאשם בתוך המתחם טענה המאשימה, כי יש למקם את הנאשם בשליש התחתון של המתחם, אך לא בתחתיתו, זאת לנוכח העובדה שלנאשם הרשעה משנת 2020 בעבירת איומים</w:t>
      </w:r>
      <w:r>
        <w:rPr>
          <w:rFonts w:ascii="David" w:hAnsi="David" w:cs="David"/>
          <w:sz w:val="26"/>
          <w:szCs w:val="26"/>
          <w:rtl/>
        </w:rPr>
        <w:t>,</w:t>
      </w:r>
      <w:r w:rsidRPr="009272AD">
        <w:rPr>
          <w:rFonts w:ascii="David" w:hAnsi="David" w:cs="David"/>
          <w:sz w:val="26"/>
          <w:szCs w:val="26"/>
          <w:rtl/>
        </w:rPr>
        <w:t xml:space="preserve"> וכן לנוכח העדר נטילת אחריות מצד הנאשם. מאידך, נטען שיש להתחשב בחלוף הזמן מאז ביצוע העבירה.  </w:t>
      </w:r>
    </w:p>
    <w:p w14:paraId="01FAB490" w14:textId="77777777" w:rsidR="00D7682F" w:rsidRPr="009272AD" w:rsidRDefault="00D7682F" w:rsidP="009272AD">
      <w:pPr>
        <w:pStyle w:val="ListParagraph"/>
        <w:spacing w:line="360" w:lineRule="auto"/>
        <w:jc w:val="both"/>
        <w:rPr>
          <w:rFonts w:ascii="David" w:hAnsi="David" w:cs="David"/>
          <w:sz w:val="26"/>
          <w:szCs w:val="26"/>
        </w:rPr>
      </w:pPr>
    </w:p>
    <w:p w14:paraId="09EDAEB7" w14:textId="77777777" w:rsidR="00D7682F" w:rsidRPr="009272AD" w:rsidRDefault="00D7682F" w:rsidP="005425E9">
      <w:pPr>
        <w:pStyle w:val="ListParagraph"/>
        <w:numPr>
          <w:ilvl w:val="0"/>
          <w:numId w:val="3"/>
        </w:numPr>
        <w:spacing w:line="360" w:lineRule="auto"/>
        <w:jc w:val="both"/>
        <w:rPr>
          <w:rFonts w:ascii="David" w:hAnsi="David" w:cs="David"/>
          <w:sz w:val="26"/>
          <w:szCs w:val="26"/>
          <w:rtl/>
        </w:rPr>
      </w:pPr>
      <w:r w:rsidRPr="009272AD">
        <w:rPr>
          <w:rFonts w:ascii="David" w:hAnsi="David" w:cs="David"/>
          <w:sz w:val="26"/>
          <w:szCs w:val="26"/>
          <w:rtl/>
        </w:rPr>
        <w:t xml:space="preserve">ב"כ הנאשם טען כי מתחם העונש ההולם מתחיל </w:t>
      </w:r>
      <w:proofErr w:type="spellStart"/>
      <w:r w:rsidRPr="009272AD">
        <w:rPr>
          <w:rFonts w:ascii="David" w:hAnsi="David" w:cs="David"/>
          <w:sz w:val="26"/>
          <w:szCs w:val="26"/>
          <w:rtl/>
        </w:rPr>
        <w:t>בשל"צ</w:t>
      </w:r>
      <w:proofErr w:type="spellEnd"/>
      <w:r w:rsidRPr="009272AD">
        <w:rPr>
          <w:rFonts w:ascii="David" w:hAnsi="David" w:cs="David"/>
          <w:sz w:val="26"/>
          <w:szCs w:val="26"/>
          <w:rtl/>
        </w:rPr>
        <w:t xml:space="preserve">, וביקש להסתפק בעונש זה. נטען כי הדברים שאמר הנאשם אינם בוטים וישירים והם טעונים פרשנות. עוד נטען כי במקרים בהם הורשעו נאשמים בעבירה של הסתה לגזענות הסתפקו בתי המשפט בעונש של </w:t>
      </w:r>
      <w:proofErr w:type="spellStart"/>
      <w:r w:rsidRPr="009272AD">
        <w:rPr>
          <w:rFonts w:ascii="David" w:hAnsi="David" w:cs="David"/>
          <w:sz w:val="26"/>
          <w:szCs w:val="26"/>
          <w:rtl/>
        </w:rPr>
        <w:t>של"צ</w:t>
      </w:r>
      <w:proofErr w:type="spellEnd"/>
      <w:r w:rsidRPr="009272AD">
        <w:rPr>
          <w:rFonts w:ascii="David" w:hAnsi="David" w:cs="David"/>
          <w:sz w:val="26"/>
          <w:szCs w:val="26"/>
          <w:rtl/>
        </w:rPr>
        <w:t xml:space="preserve"> או קנס לצד מאסר על תנאי. אשר למיקומו של הנאשם בתוך המתחם, ביקש ב"כ הנאשם לתת משקל משמעותי לחלוף הזמן, שכן כתב האישום הוגש בחלוף חמש שנים לאחר שהדברים נאמרו. עוד ביקש להביא בחשבון את תרומתו הגדולה של הנאשם לחברה ואת העובדה שהנאשם רתם את משנתו </w:t>
      </w:r>
      <w:proofErr w:type="spellStart"/>
      <w:r w:rsidRPr="009272AD">
        <w:rPr>
          <w:rFonts w:ascii="David" w:hAnsi="David" w:cs="David"/>
          <w:sz w:val="26"/>
          <w:szCs w:val="26"/>
          <w:rtl/>
        </w:rPr>
        <w:t>האידאולוגית</w:t>
      </w:r>
      <w:proofErr w:type="spellEnd"/>
      <w:r w:rsidRPr="009272AD">
        <w:rPr>
          <w:rFonts w:ascii="David" w:hAnsi="David" w:cs="David"/>
          <w:sz w:val="26"/>
          <w:szCs w:val="26"/>
          <w:rtl/>
        </w:rPr>
        <w:t xml:space="preserve"> למפעל עצום של עזרה לזולת, מקום בו רשויות הרווחה או רשויות אחרות של המדינה אינן מסייעות. אשר להרשעתו של הנאשם בעבירת איומים, ציין, כי העונש שנגזר על הנאשם הוא התחייבות</w:t>
      </w:r>
      <w:r>
        <w:rPr>
          <w:rFonts w:ascii="David" w:hAnsi="David" w:cs="David"/>
          <w:sz w:val="26"/>
          <w:szCs w:val="26"/>
          <w:rtl/>
        </w:rPr>
        <w:t xml:space="preserve"> להימנע מעבירה</w:t>
      </w:r>
      <w:r w:rsidRPr="009272AD">
        <w:rPr>
          <w:rFonts w:ascii="David" w:hAnsi="David" w:cs="David"/>
          <w:sz w:val="26"/>
          <w:szCs w:val="26"/>
          <w:rtl/>
        </w:rPr>
        <w:t xml:space="preserve">, מה שמעיד על החומרה הנמוכה של העבירה בה הורשע הנאשם.  </w:t>
      </w:r>
    </w:p>
    <w:p w14:paraId="7E545103" w14:textId="77777777" w:rsidR="00D7682F" w:rsidRPr="009272AD" w:rsidRDefault="00D7682F" w:rsidP="009272AD">
      <w:pPr>
        <w:pStyle w:val="ListParagraph"/>
        <w:spacing w:line="360" w:lineRule="auto"/>
        <w:jc w:val="both"/>
        <w:rPr>
          <w:rFonts w:ascii="David" w:hAnsi="David" w:cs="David"/>
          <w:sz w:val="26"/>
          <w:szCs w:val="26"/>
          <w:rtl/>
        </w:rPr>
      </w:pPr>
    </w:p>
    <w:p w14:paraId="03B4C935" w14:textId="77777777" w:rsidR="00D7682F" w:rsidRPr="009272AD" w:rsidRDefault="00D7682F" w:rsidP="009272AD">
      <w:pPr>
        <w:spacing w:line="360" w:lineRule="auto"/>
        <w:ind w:left="360"/>
        <w:jc w:val="both"/>
        <w:rPr>
          <w:rFonts w:ascii="David" w:hAnsi="David"/>
          <w:b/>
          <w:bCs/>
          <w:sz w:val="26"/>
          <w:szCs w:val="26"/>
        </w:rPr>
      </w:pPr>
      <w:r w:rsidRPr="009272AD">
        <w:rPr>
          <w:rFonts w:ascii="David" w:hAnsi="David"/>
          <w:b/>
          <w:bCs/>
          <w:sz w:val="26"/>
          <w:szCs w:val="26"/>
          <w:rtl/>
        </w:rPr>
        <w:t>דברי הנאשם</w:t>
      </w:r>
    </w:p>
    <w:p w14:paraId="4997BAD0" w14:textId="77777777" w:rsidR="00D7682F" w:rsidRPr="009272AD" w:rsidRDefault="00D7682F" w:rsidP="009272AD">
      <w:pPr>
        <w:pStyle w:val="ListParagraph"/>
        <w:rPr>
          <w:rFonts w:ascii="David" w:hAnsi="David" w:cs="David"/>
          <w:sz w:val="26"/>
          <w:szCs w:val="26"/>
        </w:rPr>
      </w:pPr>
    </w:p>
    <w:p w14:paraId="5CE69F1E" w14:textId="77777777" w:rsidR="00D7682F" w:rsidRPr="009272AD" w:rsidRDefault="00D7682F" w:rsidP="009272AD">
      <w:pPr>
        <w:pStyle w:val="ListParagraph"/>
        <w:numPr>
          <w:ilvl w:val="0"/>
          <w:numId w:val="3"/>
        </w:numPr>
        <w:spacing w:line="360" w:lineRule="auto"/>
        <w:jc w:val="both"/>
        <w:rPr>
          <w:rFonts w:ascii="David" w:hAnsi="David" w:cs="David"/>
          <w:sz w:val="26"/>
          <w:szCs w:val="26"/>
          <w:rtl/>
        </w:rPr>
      </w:pPr>
      <w:r w:rsidRPr="009272AD">
        <w:rPr>
          <w:rFonts w:ascii="David" w:hAnsi="David" w:cs="David"/>
          <w:sz w:val="26"/>
          <w:szCs w:val="26"/>
          <w:rtl/>
        </w:rPr>
        <w:t>הנאשם בדבריו אמר כי הוא פועל רבות למען הציבור, כי הדברים שאמר אינם בגדר "גזענות", וכי אם בית המשפט יגזור עליו עונש של מאסר, הוא מעדיף לשבת בכלא</w:t>
      </w:r>
      <w:r>
        <w:rPr>
          <w:rFonts w:ascii="David" w:hAnsi="David" w:cs="David"/>
          <w:sz w:val="26"/>
          <w:szCs w:val="26"/>
          <w:rtl/>
        </w:rPr>
        <w:t>,</w:t>
      </w:r>
      <w:r w:rsidRPr="009272AD">
        <w:rPr>
          <w:rFonts w:ascii="David" w:hAnsi="David" w:cs="David"/>
          <w:sz w:val="26"/>
          <w:szCs w:val="26"/>
          <w:rtl/>
        </w:rPr>
        <w:t xml:space="preserve"> ואינו מעוניין לרצותו בעבודות שירות. </w:t>
      </w:r>
    </w:p>
    <w:p w14:paraId="16732EC6" w14:textId="77777777" w:rsidR="00D7682F" w:rsidRPr="009272AD" w:rsidRDefault="00D7682F" w:rsidP="009272AD">
      <w:pPr>
        <w:pStyle w:val="ListParagraph"/>
        <w:spacing w:line="360" w:lineRule="auto"/>
        <w:ind w:left="-58"/>
        <w:jc w:val="both"/>
        <w:rPr>
          <w:rFonts w:ascii="David" w:hAnsi="David" w:cs="David"/>
          <w:b/>
          <w:bCs/>
          <w:sz w:val="26"/>
          <w:szCs w:val="26"/>
        </w:rPr>
      </w:pPr>
    </w:p>
    <w:p w14:paraId="5BD6127B" w14:textId="77777777" w:rsidR="00D7682F" w:rsidRPr="009272AD" w:rsidRDefault="00D7682F" w:rsidP="009272AD">
      <w:pPr>
        <w:pStyle w:val="ListParagraph"/>
        <w:spacing w:line="360" w:lineRule="auto"/>
        <w:ind w:left="-58"/>
        <w:jc w:val="both"/>
        <w:rPr>
          <w:rFonts w:ascii="David" w:hAnsi="David" w:cs="David"/>
          <w:sz w:val="26"/>
          <w:szCs w:val="26"/>
          <w:u w:val="single"/>
        </w:rPr>
      </w:pPr>
      <w:r w:rsidRPr="009272AD">
        <w:rPr>
          <w:rFonts w:ascii="David" w:hAnsi="David" w:cs="David"/>
          <w:b/>
          <w:bCs/>
          <w:sz w:val="26"/>
          <w:szCs w:val="26"/>
          <w:u w:val="single"/>
          <w:rtl/>
        </w:rPr>
        <w:t>דיון והכרעה</w:t>
      </w:r>
    </w:p>
    <w:p w14:paraId="3E8FED7F" w14:textId="77777777" w:rsidR="00D7682F" w:rsidRPr="009272AD" w:rsidRDefault="00D7682F" w:rsidP="009272AD">
      <w:pPr>
        <w:pStyle w:val="ListParagraph"/>
        <w:spacing w:line="360" w:lineRule="auto"/>
        <w:ind w:left="-58" w:firstLine="418"/>
        <w:jc w:val="both"/>
        <w:rPr>
          <w:rFonts w:ascii="David" w:hAnsi="David" w:cs="David"/>
          <w:sz w:val="26"/>
          <w:szCs w:val="26"/>
        </w:rPr>
      </w:pPr>
      <w:r w:rsidRPr="009272AD">
        <w:rPr>
          <w:rFonts w:ascii="David" w:hAnsi="David" w:cs="David"/>
          <w:b/>
          <w:bCs/>
          <w:sz w:val="26"/>
          <w:szCs w:val="26"/>
          <w:rtl/>
        </w:rPr>
        <w:t>קביעת מתחם העונש ההולם</w:t>
      </w:r>
    </w:p>
    <w:p w14:paraId="329701CC" w14:textId="77777777" w:rsidR="00D7682F" w:rsidRPr="009272AD" w:rsidRDefault="00D7682F" w:rsidP="009272AD">
      <w:pPr>
        <w:pStyle w:val="ListParagraph"/>
        <w:numPr>
          <w:ilvl w:val="0"/>
          <w:numId w:val="3"/>
        </w:numPr>
        <w:spacing w:line="360" w:lineRule="auto"/>
        <w:jc w:val="both"/>
        <w:rPr>
          <w:rFonts w:ascii="David" w:hAnsi="David" w:cs="David"/>
          <w:sz w:val="26"/>
          <w:szCs w:val="26"/>
        </w:rPr>
      </w:pPr>
      <w:r w:rsidRPr="009272AD">
        <w:rPr>
          <w:rFonts w:ascii="David" w:hAnsi="David" w:cs="David"/>
          <w:sz w:val="26"/>
          <w:szCs w:val="26"/>
          <w:rtl/>
        </w:rPr>
        <w:t xml:space="preserve">כידוע, העיקרון המנחה בקביעת העונש הוא </w:t>
      </w:r>
      <w:r w:rsidRPr="009272AD">
        <w:rPr>
          <w:rFonts w:ascii="David" w:hAnsi="David" w:cs="David"/>
          <w:b/>
          <w:bCs/>
          <w:sz w:val="26"/>
          <w:szCs w:val="26"/>
          <w:rtl/>
        </w:rPr>
        <w:t>עיקרון ההלימה</w:t>
      </w:r>
      <w:r w:rsidRPr="009272AD">
        <w:rPr>
          <w:rFonts w:ascii="David" w:hAnsi="David" w:cs="David"/>
          <w:sz w:val="26"/>
          <w:szCs w:val="26"/>
          <w:rtl/>
        </w:rPr>
        <w:t>, דהיינו, קיומו של יחס הולם בין חומרת מעשה העבירה בנסיבותיו ומידת אשמו של הנאשם, ובין סוג ומידת העונש שיוטל עליו (להלן: "</w:t>
      </w:r>
      <w:r w:rsidRPr="009272AD">
        <w:rPr>
          <w:rFonts w:ascii="David" w:hAnsi="David" w:cs="David"/>
          <w:b/>
          <w:bCs/>
          <w:sz w:val="26"/>
          <w:szCs w:val="26"/>
          <w:rtl/>
        </w:rPr>
        <w:t>העיקרון המנחה</w:t>
      </w:r>
      <w:r w:rsidRPr="009272AD">
        <w:rPr>
          <w:rFonts w:ascii="David" w:hAnsi="David" w:cs="David"/>
          <w:sz w:val="26"/>
          <w:szCs w:val="26"/>
          <w:rtl/>
        </w:rPr>
        <w:t xml:space="preserve">"). </w:t>
      </w:r>
    </w:p>
    <w:p w14:paraId="662CAEB9" w14:textId="77777777" w:rsidR="00D7682F" w:rsidRPr="009272AD" w:rsidRDefault="00D7682F" w:rsidP="009272AD">
      <w:pPr>
        <w:pStyle w:val="ListParagraph"/>
        <w:spacing w:line="360" w:lineRule="auto"/>
        <w:jc w:val="both"/>
        <w:rPr>
          <w:rFonts w:ascii="David" w:hAnsi="David" w:cs="David"/>
          <w:sz w:val="26"/>
          <w:szCs w:val="26"/>
          <w:rtl/>
        </w:rPr>
      </w:pPr>
      <w:r w:rsidRPr="009272AD">
        <w:rPr>
          <w:rFonts w:ascii="David" w:hAnsi="David" w:cs="David"/>
          <w:sz w:val="26"/>
          <w:szCs w:val="26"/>
          <w:rtl/>
        </w:rPr>
        <w:t>בית המשפט מצווה לקבוע מתחם עונש הולם למעשה העבירה בהתאם לעיקרון המנחה, תוך התחשבות בערך החברתי שנפגע ובמידת הפגיעה בו, במדיניות הענישה הנוהגת ובנסיבות הקשורות בביצוע העבירה.</w:t>
      </w:r>
    </w:p>
    <w:p w14:paraId="5B37D136" w14:textId="77777777" w:rsidR="00D7682F" w:rsidRPr="009272AD" w:rsidRDefault="00D7682F" w:rsidP="009272AD">
      <w:pPr>
        <w:pStyle w:val="ListParagraph"/>
        <w:numPr>
          <w:ilvl w:val="0"/>
          <w:numId w:val="3"/>
        </w:numPr>
        <w:spacing w:line="360" w:lineRule="auto"/>
        <w:jc w:val="both"/>
        <w:rPr>
          <w:rFonts w:ascii="David" w:hAnsi="David" w:cs="David"/>
          <w:sz w:val="26"/>
          <w:szCs w:val="26"/>
        </w:rPr>
      </w:pPr>
      <w:r w:rsidRPr="009272AD">
        <w:rPr>
          <w:rFonts w:cs="David"/>
          <w:sz w:val="26"/>
          <w:szCs w:val="26"/>
          <w:rtl/>
        </w:rPr>
        <w:t>האיסורים הפליליים על הסתה לגזענות נועדו להגן על קיומה של מ</w:t>
      </w:r>
      <w:hyperlink r:id="rId20" w:history="1">
        <w:r w:rsidR="00292207" w:rsidRPr="00292207">
          <w:rPr>
            <w:rFonts w:cs="David"/>
            <w:color w:val="000000"/>
            <w:sz w:val="26"/>
            <w:szCs w:val="26"/>
            <w:rtl/>
          </w:rPr>
          <w:t>דינת ישראל כמדינה יהודית ודמוקרטית</w:t>
        </w:r>
      </w:hyperlink>
      <w:r w:rsidRPr="009272AD">
        <w:rPr>
          <w:rFonts w:cs="David"/>
          <w:sz w:val="26"/>
          <w:szCs w:val="26"/>
          <w:rtl/>
        </w:rPr>
        <w:t>, על כבוד האדם והשוויון שבין בני האדם, על הסדר החברתי ושלום הציבור (ראו: דברי כב' הנשיא א' ברק ב</w:t>
      </w:r>
      <w:hyperlink r:id="rId21" w:history="1">
        <w:r w:rsidR="00292207" w:rsidRPr="00292207">
          <w:rPr>
            <w:rFonts w:cs="David"/>
            <w:b/>
            <w:bCs/>
            <w:color w:val="0000FF"/>
            <w:sz w:val="26"/>
            <w:szCs w:val="26"/>
            <w:u w:val="single"/>
            <w:rtl/>
          </w:rPr>
          <w:t>ע"פ 2831/95</w:t>
        </w:r>
      </w:hyperlink>
      <w:r w:rsidRPr="00292207">
        <w:rPr>
          <w:rFonts w:cs="David"/>
          <w:b/>
          <w:bCs/>
          <w:color w:val="000000"/>
          <w:sz w:val="26"/>
          <w:szCs w:val="26"/>
          <w:rtl/>
        </w:rPr>
        <w:t xml:space="preserve"> אלבה נ' מדינת ישראל, </w:t>
      </w:r>
      <w:proofErr w:type="spellStart"/>
      <w:r w:rsidRPr="00292207">
        <w:rPr>
          <w:rFonts w:cs="David"/>
          <w:color w:val="000000"/>
          <w:sz w:val="26"/>
          <w:szCs w:val="26"/>
          <w:rtl/>
        </w:rPr>
        <w:t>פד"י</w:t>
      </w:r>
      <w:proofErr w:type="spellEnd"/>
      <w:r w:rsidRPr="00292207">
        <w:rPr>
          <w:rFonts w:cs="David"/>
          <w:color w:val="000000"/>
          <w:sz w:val="26"/>
          <w:szCs w:val="26"/>
          <w:rtl/>
        </w:rPr>
        <w:t xml:space="preserve"> נ</w:t>
      </w:r>
      <w:r w:rsidRPr="005425E9">
        <w:rPr>
          <w:rFonts w:cs="David"/>
          <w:sz w:val="26"/>
          <w:szCs w:val="26"/>
          <w:rtl/>
        </w:rPr>
        <w:t>(5) 221, 285,286 (1996); להלן: "</w:t>
      </w:r>
      <w:r w:rsidRPr="005425E9">
        <w:rPr>
          <w:rFonts w:cs="David"/>
          <w:b/>
          <w:bCs/>
          <w:sz w:val="26"/>
          <w:szCs w:val="26"/>
          <w:rtl/>
        </w:rPr>
        <w:t>עניין אלבה</w:t>
      </w:r>
      <w:r w:rsidRPr="005425E9">
        <w:rPr>
          <w:rFonts w:cs="David"/>
          <w:sz w:val="26"/>
          <w:szCs w:val="26"/>
          <w:rtl/>
        </w:rPr>
        <w:t>"). הגזענות פוגעת בכבוד האדם ובשוויון בין בני האדם ומשמעותה היא שנאת חינ</w:t>
      </w:r>
      <w:r w:rsidRPr="009272AD">
        <w:rPr>
          <w:rFonts w:cs="David"/>
          <w:sz w:val="26"/>
          <w:szCs w:val="26"/>
          <w:rtl/>
        </w:rPr>
        <w:t>ם של הזר בהיותו זר, על רקע שונות גזעית או לאומית אתנית</w:t>
      </w:r>
      <w:r w:rsidRPr="009272AD">
        <w:rPr>
          <w:rFonts w:cs="David"/>
          <w:b/>
          <w:bCs/>
          <w:sz w:val="26"/>
          <w:szCs w:val="26"/>
          <w:rtl/>
        </w:rPr>
        <w:t xml:space="preserve"> (ראו עניין אלבה הנ"ל, בעמ' 257). </w:t>
      </w:r>
      <w:r w:rsidRPr="009272AD">
        <w:rPr>
          <w:rFonts w:cs="David"/>
          <w:sz w:val="26"/>
          <w:szCs w:val="26"/>
          <w:rtl/>
        </w:rPr>
        <w:t xml:space="preserve">אכן, מטבע הדברים יש בעבירות אלה משום פגיעה בחופש הביטוי, ואולם לא ניתן להטיל ספק בכך שפגיעה זו היא לתכלית ראויה. </w:t>
      </w:r>
      <w:proofErr w:type="spellStart"/>
      <w:r w:rsidRPr="009272AD">
        <w:rPr>
          <w:rFonts w:cs="David"/>
          <w:sz w:val="26"/>
          <w:szCs w:val="26"/>
          <w:rtl/>
        </w:rPr>
        <w:t>מידתיות</w:t>
      </w:r>
      <w:proofErr w:type="spellEnd"/>
      <w:r w:rsidRPr="009272AD">
        <w:rPr>
          <w:rFonts w:cs="David"/>
          <w:sz w:val="26"/>
          <w:szCs w:val="26"/>
          <w:rtl/>
        </w:rPr>
        <w:t xml:space="preserve"> הפגיעה טמונה בפרשנות הניתנת לעבירות ההסתה לגזענות ולאלימות (</w:t>
      </w:r>
      <w:hyperlink r:id="rId22" w:history="1">
        <w:proofErr w:type="spellStart"/>
        <w:r w:rsidR="00292207" w:rsidRPr="00292207">
          <w:rPr>
            <w:rFonts w:cs="David"/>
            <w:color w:val="0000FF"/>
            <w:sz w:val="26"/>
            <w:szCs w:val="26"/>
            <w:u w:val="single"/>
            <w:rtl/>
          </w:rPr>
          <w:t>רע"פ</w:t>
        </w:r>
        <w:proofErr w:type="spellEnd"/>
        <w:r w:rsidR="00292207" w:rsidRPr="00292207">
          <w:rPr>
            <w:rFonts w:cs="David"/>
            <w:color w:val="0000FF"/>
            <w:sz w:val="26"/>
            <w:szCs w:val="26"/>
            <w:u w:val="single"/>
            <w:rtl/>
          </w:rPr>
          <w:t xml:space="preserve"> 7669/15</w:t>
        </w:r>
      </w:hyperlink>
      <w:r w:rsidRPr="009272AD">
        <w:rPr>
          <w:rFonts w:cs="David"/>
          <w:sz w:val="26"/>
          <w:szCs w:val="26"/>
          <w:rtl/>
        </w:rPr>
        <w:t xml:space="preserve"> </w:t>
      </w:r>
      <w:proofErr w:type="spellStart"/>
      <w:r w:rsidRPr="009272AD">
        <w:rPr>
          <w:rFonts w:cs="David"/>
          <w:b/>
          <w:bCs/>
          <w:sz w:val="26"/>
          <w:szCs w:val="26"/>
          <w:rtl/>
        </w:rPr>
        <w:t>ראאד</w:t>
      </w:r>
      <w:proofErr w:type="spellEnd"/>
      <w:r w:rsidRPr="009272AD">
        <w:rPr>
          <w:rFonts w:cs="David"/>
          <w:b/>
          <w:bCs/>
          <w:sz w:val="26"/>
          <w:szCs w:val="26"/>
          <w:rtl/>
        </w:rPr>
        <w:t xml:space="preserve"> </w:t>
      </w:r>
      <w:proofErr w:type="spellStart"/>
      <w:r w:rsidRPr="009272AD">
        <w:rPr>
          <w:rFonts w:cs="David"/>
          <w:b/>
          <w:bCs/>
          <w:sz w:val="26"/>
          <w:szCs w:val="26"/>
          <w:rtl/>
        </w:rPr>
        <w:t>סלאח</w:t>
      </w:r>
      <w:proofErr w:type="spellEnd"/>
      <w:r w:rsidRPr="009272AD">
        <w:rPr>
          <w:rFonts w:cs="David"/>
          <w:b/>
          <w:bCs/>
          <w:sz w:val="26"/>
          <w:szCs w:val="26"/>
          <w:rtl/>
        </w:rPr>
        <w:t xml:space="preserve"> </w:t>
      </w:r>
      <w:proofErr w:type="spellStart"/>
      <w:r w:rsidRPr="009272AD">
        <w:rPr>
          <w:rFonts w:cs="David"/>
          <w:b/>
          <w:bCs/>
          <w:sz w:val="26"/>
          <w:szCs w:val="26"/>
          <w:rtl/>
        </w:rPr>
        <w:t>מחאג'נה</w:t>
      </w:r>
      <w:proofErr w:type="spellEnd"/>
      <w:r w:rsidRPr="009272AD">
        <w:rPr>
          <w:rFonts w:cs="David"/>
          <w:b/>
          <w:bCs/>
          <w:sz w:val="26"/>
          <w:szCs w:val="26"/>
          <w:rtl/>
        </w:rPr>
        <w:t xml:space="preserve"> נ' מדינת ישראל </w:t>
      </w:r>
      <w:r w:rsidR="009E4B9F" w:rsidRPr="009E4B9F">
        <w:rPr>
          <w:rFonts w:cs="David"/>
          <w:sz w:val="22"/>
          <w:szCs w:val="24"/>
          <w:rtl/>
        </w:rPr>
        <w:t xml:space="preserve">[פורסם </w:t>
      </w:r>
      <w:proofErr w:type="spellStart"/>
      <w:r w:rsidR="009E4B9F" w:rsidRPr="009E4B9F">
        <w:rPr>
          <w:rFonts w:cs="David"/>
          <w:sz w:val="22"/>
          <w:szCs w:val="24"/>
          <w:rtl/>
        </w:rPr>
        <w:t>בנבו</w:t>
      </w:r>
      <w:proofErr w:type="spellEnd"/>
      <w:r w:rsidR="009E4B9F" w:rsidRPr="009E4B9F">
        <w:rPr>
          <w:rFonts w:cs="David"/>
          <w:sz w:val="22"/>
          <w:szCs w:val="24"/>
          <w:rtl/>
        </w:rPr>
        <w:t xml:space="preserve">] </w:t>
      </w:r>
      <w:r w:rsidRPr="009272AD">
        <w:rPr>
          <w:rFonts w:cs="David"/>
          <w:b/>
          <w:bCs/>
          <w:sz w:val="26"/>
          <w:szCs w:val="26"/>
          <w:rtl/>
        </w:rPr>
        <w:t>(</w:t>
      </w:r>
      <w:r w:rsidRPr="009272AD">
        <w:rPr>
          <w:rFonts w:cs="David"/>
          <w:sz w:val="26"/>
          <w:szCs w:val="26"/>
          <w:rtl/>
        </w:rPr>
        <w:t xml:space="preserve">18.4.16) פסקה 1 לפסק דינה של כב' השופטת ע' ברון). </w:t>
      </w:r>
    </w:p>
    <w:p w14:paraId="0761F4F0" w14:textId="77777777" w:rsidR="00D7682F" w:rsidRPr="005E75BA" w:rsidRDefault="00D7682F" w:rsidP="009272AD">
      <w:pPr>
        <w:pStyle w:val="ListParagraph"/>
        <w:numPr>
          <w:ilvl w:val="0"/>
          <w:numId w:val="3"/>
        </w:numPr>
        <w:spacing w:line="360" w:lineRule="auto"/>
        <w:jc w:val="both"/>
        <w:rPr>
          <w:rFonts w:ascii="David" w:hAnsi="David" w:cs="David"/>
          <w:sz w:val="26"/>
          <w:szCs w:val="26"/>
        </w:rPr>
      </w:pPr>
      <w:r w:rsidRPr="009272AD">
        <w:rPr>
          <w:rFonts w:ascii="David" w:hAnsi="David" w:cs="David"/>
          <w:sz w:val="26"/>
          <w:szCs w:val="26"/>
          <w:rtl/>
        </w:rPr>
        <w:t>מכאן,</w:t>
      </w:r>
      <w:r w:rsidRPr="009272AD">
        <w:rPr>
          <w:rFonts w:ascii="David" w:hAnsi="David" w:cs="David"/>
          <w:b/>
          <w:bCs/>
          <w:sz w:val="26"/>
          <w:szCs w:val="26"/>
          <w:rtl/>
        </w:rPr>
        <w:t xml:space="preserve"> שהערכים החברתיים המוגנים </w:t>
      </w:r>
      <w:r w:rsidRPr="009272AD">
        <w:rPr>
          <w:rFonts w:ascii="David" w:hAnsi="David" w:cs="David"/>
          <w:sz w:val="26"/>
          <w:szCs w:val="26"/>
          <w:rtl/>
        </w:rPr>
        <w:t xml:space="preserve">שנפגעו הם שמירה על כבוד האדם, הסדר חברתי, סובלנות כלפי האחר, מניעת הפצת רעיונות גזעניים, מניעת פעולות הדרה, אפליה ושנאה כלפי האחר. </w:t>
      </w:r>
    </w:p>
    <w:p w14:paraId="53FE5961" w14:textId="77777777" w:rsidR="00D7682F" w:rsidRPr="005425E9" w:rsidRDefault="00D7682F" w:rsidP="005425E9">
      <w:pPr>
        <w:spacing w:line="360" w:lineRule="auto"/>
        <w:ind w:left="720"/>
        <w:jc w:val="both"/>
        <w:rPr>
          <w:rFonts w:ascii="David" w:hAnsi="David"/>
          <w:sz w:val="26"/>
          <w:szCs w:val="26"/>
        </w:rPr>
      </w:pPr>
      <w:r w:rsidRPr="005425E9">
        <w:rPr>
          <w:rFonts w:ascii="David" w:hAnsi="David"/>
          <w:sz w:val="26"/>
          <w:szCs w:val="26"/>
          <w:rtl/>
        </w:rPr>
        <w:t xml:space="preserve">על רקע זה נקבע, כי "ההסתה לגזענות היא רעה חולה בכל חברה נאורה. אצלנו היא בנפשנו ויש </w:t>
      </w:r>
      <w:proofErr w:type="spellStart"/>
      <w:r w:rsidRPr="005425E9">
        <w:rPr>
          <w:rFonts w:ascii="David" w:hAnsi="David"/>
          <w:sz w:val="26"/>
          <w:szCs w:val="26"/>
          <w:rtl/>
        </w:rPr>
        <w:t>לעוקרה</w:t>
      </w:r>
      <w:proofErr w:type="spellEnd"/>
      <w:r w:rsidRPr="005425E9">
        <w:rPr>
          <w:rFonts w:ascii="David" w:hAnsi="David"/>
          <w:sz w:val="26"/>
          <w:szCs w:val="26"/>
          <w:rtl/>
        </w:rPr>
        <w:t xml:space="preserve"> מן השורש" (</w:t>
      </w:r>
      <w:hyperlink r:id="rId23" w:history="1">
        <w:r w:rsidR="00292207" w:rsidRPr="00292207">
          <w:rPr>
            <w:rFonts w:ascii="David" w:hAnsi="David"/>
            <w:color w:val="0000FF"/>
            <w:sz w:val="26"/>
            <w:szCs w:val="26"/>
            <w:u w:val="single"/>
            <w:rtl/>
          </w:rPr>
          <w:t>ע"פ 9175/96</w:t>
        </w:r>
      </w:hyperlink>
      <w:r w:rsidRPr="005425E9">
        <w:rPr>
          <w:rFonts w:ascii="David" w:hAnsi="David"/>
          <w:sz w:val="26"/>
          <w:szCs w:val="26"/>
          <w:rtl/>
        </w:rPr>
        <w:t xml:space="preserve"> </w:t>
      </w:r>
      <w:proofErr w:type="spellStart"/>
      <w:r w:rsidRPr="005425E9">
        <w:rPr>
          <w:rFonts w:ascii="David" w:hAnsi="David"/>
          <w:b/>
          <w:bCs/>
          <w:sz w:val="26"/>
          <w:szCs w:val="26"/>
          <w:rtl/>
        </w:rPr>
        <w:t>אליאל</w:t>
      </w:r>
      <w:proofErr w:type="spellEnd"/>
      <w:r w:rsidRPr="005425E9">
        <w:rPr>
          <w:rFonts w:ascii="David" w:hAnsi="David"/>
          <w:b/>
          <w:bCs/>
          <w:sz w:val="26"/>
          <w:szCs w:val="26"/>
          <w:rtl/>
        </w:rPr>
        <w:t xml:space="preserve"> נ' מדינת ישראל </w:t>
      </w:r>
      <w:r w:rsidR="009E4B9F" w:rsidRPr="009E4B9F">
        <w:rPr>
          <w:sz w:val="22"/>
          <w:rtl/>
        </w:rPr>
        <w:t xml:space="preserve">[פורסם </w:t>
      </w:r>
      <w:proofErr w:type="spellStart"/>
      <w:r w:rsidR="009E4B9F" w:rsidRPr="009E4B9F">
        <w:rPr>
          <w:sz w:val="22"/>
          <w:rtl/>
        </w:rPr>
        <w:t>בנבו</w:t>
      </w:r>
      <w:proofErr w:type="spellEnd"/>
      <w:r w:rsidR="009E4B9F" w:rsidRPr="009E4B9F">
        <w:rPr>
          <w:sz w:val="22"/>
          <w:rtl/>
        </w:rPr>
        <w:t xml:space="preserve">] </w:t>
      </w:r>
      <w:r w:rsidRPr="005425E9">
        <w:rPr>
          <w:rFonts w:ascii="David" w:hAnsi="David"/>
          <w:sz w:val="26"/>
          <w:szCs w:val="26"/>
          <w:rtl/>
        </w:rPr>
        <w:t xml:space="preserve">(5.11.97) </w:t>
      </w:r>
      <w:proofErr w:type="spellStart"/>
      <w:r w:rsidRPr="005425E9">
        <w:rPr>
          <w:rFonts w:ascii="David" w:hAnsi="David"/>
          <w:sz w:val="26"/>
          <w:szCs w:val="26"/>
          <w:rtl/>
        </w:rPr>
        <w:t>ו</w:t>
      </w:r>
      <w:hyperlink r:id="rId24" w:history="1">
        <w:r w:rsidR="00292207" w:rsidRPr="00292207">
          <w:rPr>
            <w:rFonts w:ascii="David" w:hAnsi="David"/>
            <w:color w:val="0000FF"/>
            <w:sz w:val="26"/>
            <w:szCs w:val="26"/>
            <w:u w:val="single"/>
            <w:rtl/>
          </w:rPr>
          <w:t>רע"פ</w:t>
        </w:r>
        <w:proofErr w:type="spellEnd"/>
        <w:r w:rsidR="00292207" w:rsidRPr="00292207">
          <w:rPr>
            <w:rFonts w:ascii="David" w:hAnsi="David"/>
            <w:color w:val="0000FF"/>
            <w:sz w:val="26"/>
            <w:szCs w:val="26"/>
            <w:u w:val="single"/>
            <w:rtl/>
          </w:rPr>
          <w:t xml:space="preserve"> 2533/10</w:t>
        </w:r>
      </w:hyperlink>
      <w:r w:rsidRPr="005425E9">
        <w:rPr>
          <w:rFonts w:ascii="David" w:hAnsi="David"/>
          <w:sz w:val="26"/>
          <w:szCs w:val="26"/>
          <w:rtl/>
        </w:rPr>
        <w:t xml:space="preserve"> </w:t>
      </w:r>
      <w:r w:rsidRPr="005425E9">
        <w:rPr>
          <w:rFonts w:ascii="David" w:hAnsi="David"/>
          <w:b/>
          <w:bCs/>
          <w:sz w:val="26"/>
          <w:szCs w:val="26"/>
          <w:rtl/>
        </w:rPr>
        <w:t>מדינת ישראל נ' בן חורין</w:t>
      </w:r>
      <w:r w:rsidRPr="005425E9">
        <w:rPr>
          <w:rFonts w:ascii="David" w:hAnsi="David"/>
          <w:sz w:val="26"/>
          <w:szCs w:val="26"/>
          <w:rtl/>
        </w:rPr>
        <w:t xml:space="preserve"> </w:t>
      </w:r>
      <w:r w:rsidR="009E4B9F" w:rsidRPr="009E4B9F">
        <w:rPr>
          <w:sz w:val="22"/>
          <w:rtl/>
        </w:rPr>
        <w:t xml:space="preserve">[פורסם </w:t>
      </w:r>
      <w:proofErr w:type="spellStart"/>
      <w:r w:rsidR="009E4B9F" w:rsidRPr="009E4B9F">
        <w:rPr>
          <w:sz w:val="22"/>
          <w:rtl/>
        </w:rPr>
        <w:t>בנבו</w:t>
      </w:r>
      <w:proofErr w:type="spellEnd"/>
      <w:r w:rsidR="009E4B9F" w:rsidRPr="009E4B9F">
        <w:rPr>
          <w:sz w:val="22"/>
          <w:rtl/>
        </w:rPr>
        <w:t xml:space="preserve">] </w:t>
      </w:r>
      <w:r w:rsidRPr="005425E9">
        <w:rPr>
          <w:rFonts w:ascii="David" w:hAnsi="David"/>
          <w:sz w:val="26"/>
          <w:szCs w:val="26"/>
          <w:rtl/>
        </w:rPr>
        <w:t>(26.12.11)).</w:t>
      </w:r>
    </w:p>
    <w:p w14:paraId="5FB7AEEF" w14:textId="77777777" w:rsidR="00D7682F" w:rsidRPr="009272AD" w:rsidRDefault="00D7682F" w:rsidP="009272AD">
      <w:pPr>
        <w:pStyle w:val="ListParagraph"/>
        <w:numPr>
          <w:ilvl w:val="0"/>
          <w:numId w:val="3"/>
        </w:numPr>
        <w:spacing w:line="360" w:lineRule="auto"/>
        <w:jc w:val="both"/>
        <w:rPr>
          <w:rFonts w:ascii="David" w:hAnsi="David" w:cs="David"/>
          <w:sz w:val="26"/>
          <w:szCs w:val="26"/>
        </w:rPr>
      </w:pPr>
      <w:r w:rsidRPr="009272AD">
        <w:rPr>
          <w:rFonts w:ascii="David" w:hAnsi="David" w:cs="David"/>
          <w:b/>
          <w:bCs/>
          <w:sz w:val="26"/>
          <w:szCs w:val="26"/>
          <w:rtl/>
        </w:rPr>
        <w:t>מידת הפגיעה בערכים המוגנים</w:t>
      </w:r>
      <w:r w:rsidRPr="009272AD">
        <w:rPr>
          <w:rFonts w:ascii="David" w:hAnsi="David" w:cs="David"/>
          <w:sz w:val="26"/>
          <w:szCs w:val="26"/>
          <w:rtl/>
        </w:rPr>
        <w:t xml:space="preserve">, אינה מבוטלת. בעצרת לזכרו של הרב </w:t>
      </w:r>
      <w:proofErr w:type="spellStart"/>
      <w:r w:rsidRPr="009272AD">
        <w:rPr>
          <w:rFonts w:ascii="David" w:hAnsi="David" w:cs="David"/>
          <w:sz w:val="26"/>
          <w:szCs w:val="26"/>
          <w:rtl/>
        </w:rPr>
        <w:t>כהנא</w:t>
      </w:r>
      <w:proofErr w:type="spellEnd"/>
      <w:r w:rsidRPr="009272AD">
        <w:rPr>
          <w:rFonts w:ascii="David" w:hAnsi="David" w:cs="David"/>
          <w:sz w:val="26"/>
          <w:szCs w:val="26"/>
          <w:rtl/>
        </w:rPr>
        <w:t xml:space="preserve"> כינה הנאשם את ערביי ישראל "סרטן" אשר שלח גרורות לכל מקום, וקרא שלא להעסיק את הערבים במשרות בכירות. אמנם הנאשם קרא להם "אויבי ישראל", אך כפי שנקבע בהכרעת הדין, כוונתו היא ל-98 אחוזים מערביי ישראל.  </w:t>
      </w:r>
    </w:p>
    <w:p w14:paraId="24BEF8B8" w14:textId="77777777" w:rsidR="00D7682F" w:rsidRPr="009272AD" w:rsidRDefault="00D7682F" w:rsidP="009272AD">
      <w:pPr>
        <w:pStyle w:val="ListParagraph"/>
        <w:numPr>
          <w:ilvl w:val="0"/>
          <w:numId w:val="3"/>
        </w:numPr>
        <w:spacing w:line="360" w:lineRule="auto"/>
        <w:jc w:val="both"/>
        <w:rPr>
          <w:rFonts w:ascii="David" w:hAnsi="David" w:cs="David"/>
          <w:sz w:val="26"/>
          <w:szCs w:val="26"/>
        </w:rPr>
      </w:pPr>
      <w:r w:rsidRPr="009272AD">
        <w:rPr>
          <w:rFonts w:ascii="David" w:hAnsi="David" w:cs="David"/>
          <w:sz w:val="26"/>
          <w:szCs w:val="26"/>
          <w:rtl/>
        </w:rPr>
        <w:t xml:space="preserve">בחינת </w:t>
      </w:r>
      <w:r w:rsidRPr="009272AD">
        <w:rPr>
          <w:rFonts w:ascii="David" w:hAnsi="David" w:cs="David"/>
          <w:b/>
          <w:bCs/>
          <w:sz w:val="26"/>
          <w:szCs w:val="26"/>
          <w:rtl/>
        </w:rPr>
        <w:t>מדיניות הענישה הנוהגת מעלה</w:t>
      </w:r>
      <w:r w:rsidRPr="009272AD">
        <w:rPr>
          <w:rFonts w:ascii="David" w:hAnsi="David" w:cs="David"/>
          <w:sz w:val="26"/>
          <w:szCs w:val="26"/>
          <w:rtl/>
        </w:rPr>
        <w:t xml:space="preserve"> כי במקרים בהם הורשע ונאשמים בעבירה של הסתה לגזענות</w:t>
      </w:r>
      <w:r>
        <w:rPr>
          <w:rFonts w:ascii="David" w:hAnsi="David" w:cs="David"/>
          <w:sz w:val="26"/>
          <w:szCs w:val="26"/>
          <w:rtl/>
        </w:rPr>
        <w:t>,</w:t>
      </w:r>
      <w:r w:rsidRPr="009272AD">
        <w:rPr>
          <w:rFonts w:ascii="David" w:hAnsi="David" w:cs="David"/>
          <w:sz w:val="26"/>
          <w:szCs w:val="26"/>
          <w:rtl/>
        </w:rPr>
        <w:t xml:space="preserve"> הוטלו עונשים במנעד רחב שבין שירות לתועלת הציבור לצד מאסר מותנה, ועד לעונשי מאסר בפועל, זאת בהתחשב באופי הדברים, במיהות </w:t>
      </w:r>
      <w:proofErr w:type="spellStart"/>
      <w:r w:rsidRPr="009272AD">
        <w:rPr>
          <w:rFonts w:ascii="David" w:hAnsi="David" w:cs="David"/>
          <w:sz w:val="26"/>
          <w:szCs w:val="26"/>
          <w:rtl/>
        </w:rPr>
        <w:t>אומרם</w:t>
      </w:r>
      <w:proofErr w:type="spellEnd"/>
      <w:r w:rsidRPr="009272AD">
        <w:rPr>
          <w:rFonts w:ascii="David" w:hAnsi="David" w:cs="David"/>
          <w:sz w:val="26"/>
          <w:szCs w:val="26"/>
          <w:rtl/>
        </w:rPr>
        <w:t xml:space="preserve"> וכן בשאלה האם נלוו לעבירה </w:t>
      </w:r>
      <w:r>
        <w:rPr>
          <w:rFonts w:ascii="David" w:hAnsi="David" w:cs="David"/>
          <w:sz w:val="26"/>
          <w:szCs w:val="26"/>
          <w:rtl/>
        </w:rPr>
        <w:t xml:space="preserve">של הסתה לגזענות </w:t>
      </w:r>
      <w:r w:rsidRPr="009272AD">
        <w:rPr>
          <w:rFonts w:ascii="David" w:hAnsi="David" w:cs="David"/>
          <w:sz w:val="26"/>
          <w:szCs w:val="26"/>
          <w:rtl/>
        </w:rPr>
        <w:t xml:space="preserve">עבירות נוספות. </w:t>
      </w:r>
    </w:p>
    <w:p w14:paraId="4D5861EA" w14:textId="77777777" w:rsidR="00D7682F" w:rsidRPr="009272AD" w:rsidRDefault="00D7682F" w:rsidP="009272AD">
      <w:pPr>
        <w:pStyle w:val="ListParagraph"/>
        <w:rPr>
          <w:rFonts w:ascii="David" w:hAnsi="David" w:cs="David"/>
          <w:sz w:val="26"/>
          <w:szCs w:val="26"/>
        </w:rPr>
      </w:pPr>
    </w:p>
    <w:p w14:paraId="52B13B41" w14:textId="77777777" w:rsidR="00D7682F" w:rsidRPr="009272AD" w:rsidRDefault="00D7682F" w:rsidP="009272AD">
      <w:pPr>
        <w:pStyle w:val="ListParagraph"/>
        <w:rPr>
          <w:rFonts w:ascii="David" w:hAnsi="David" w:cs="David"/>
          <w:sz w:val="26"/>
          <w:szCs w:val="26"/>
          <w:rtl/>
        </w:rPr>
      </w:pPr>
      <w:r w:rsidRPr="009272AD">
        <w:rPr>
          <w:rFonts w:ascii="David" w:hAnsi="David" w:cs="David"/>
          <w:sz w:val="26"/>
          <w:szCs w:val="26"/>
          <w:rtl/>
        </w:rPr>
        <w:t>להלן אסקור מספר פסקי דין:</w:t>
      </w:r>
    </w:p>
    <w:p w14:paraId="743B0001" w14:textId="77777777" w:rsidR="00D7682F" w:rsidRPr="009272AD" w:rsidRDefault="00D7682F" w:rsidP="009272AD">
      <w:pPr>
        <w:pStyle w:val="ListParagraph"/>
        <w:rPr>
          <w:rFonts w:ascii="David" w:hAnsi="David" w:cs="David"/>
          <w:sz w:val="26"/>
          <w:szCs w:val="26"/>
          <w:rtl/>
        </w:rPr>
      </w:pPr>
    </w:p>
    <w:p w14:paraId="167C2CF0" w14:textId="77777777" w:rsidR="00D7682F" w:rsidRPr="009272AD" w:rsidRDefault="00292207" w:rsidP="009272AD">
      <w:pPr>
        <w:spacing w:line="360" w:lineRule="auto"/>
        <w:ind w:left="720"/>
        <w:jc w:val="both"/>
        <w:rPr>
          <w:rFonts w:ascii="David" w:hAnsi="David"/>
          <w:sz w:val="26"/>
          <w:szCs w:val="26"/>
          <w:rtl/>
        </w:rPr>
      </w:pPr>
      <w:hyperlink r:id="rId25" w:history="1">
        <w:proofErr w:type="spellStart"/>
        <w:r w:rsidRPr="00292207">
          <w:rPr>
            <w:rFonts w:ascii="David" w:hAnsi="David"/>
            <w:color w:val="0000FF"/>
            <w:sz w:val="26"/>
            <w:szCs w:val="26"/>
            <w:u w:val="single"/>
            <w:rtl/>
          </w:rPr>
          <w:t>רע"פ</w:t>
        </w:r>
        <w:proofErr w:type="spellEnd"/>
        <w:r w:rsidRPr="00292207">
          <w:rPr>
            <w:rFonts w:ascii="David" w:hAnsi="David"/>
            <w:color w:val="0000FF"/>
            <w:sz w:val="26"/>
            <w:szCs w:val="26"/>
            <w:u w:val="single"/>
            <w:rtl/>
          </w:rPr>
          <w:t xml:space="preserve"> 9066/08</w:t>
        </w:r>
      </w:hyperlink>
      <w:r w:rsidR="00D7682F" w:rsidRPr="009272AD">
        <w:rPr>
          <w:rFonts w:ascii="David" w:hAnsi="David"/>
          <w:sz w:val="26"/>
          <w:szCs w:val="26"/>
          <w:u w:val="single"/>
          <w:rtl/>
        </w:rPr>
        <w:t xml:space="preserve"> </w:t>
      </w:r>
      <w:r w:rsidR="00D7682F" w:rsidRPr="009272AD">
        <w:rPr>
          <w:rFonts w:ascii="David" w:hAnsi="David"/>
          <w:b/>
          <w:bCs/>
          <w:sz w:val="26"/>
          <w:szCs w:val="26"/>
          <w:u w:val="single"/>
          <w:rtl/>
        </w:rPr>
        <w:t>בן גביר נ' מדינת ישראל</w:t>
      </w:r>
      <w:r w:rsidR="00D7682F" w:rsidRPr="009272AD">
        <w:rPr>
          <w:rFonts w:ascii="David" w:hAnsi="David"/>
          <w:sz w:val="26"/>
          <w:szCs w:val="26"/>
          <w:u w:val="single"/>
          <w:rtl/>
        </w:rPr>
        <w:t xml:space="preserve"> </w:t>
      </w:r>
      <w:r w:rsidR="009E4B9F" w:rsidRPr="009E4B9F">
        <w:rPr>
          <w:sz w:val="22"/>
          <w:u w:val="single"/>
          <w:rtl/>
        </w:rPr>
        <w:t xml:space="preserve">[פורסם </w:t>
      </w:r>
      <w:proofErr w:type="spellStart"/>
      <w:r w:rsidR="009E4B9F" w:rsidRPr="009E4B9F">
        <w:rPr>
          <w:sz w:val="22"/>
          <w:u w:val="single"/>
          <w:rtl/>
        </w:rPr>
        <w:t>בנבו</w:t>
      </w:r>
      <w:proofErr w:type="spellEnd"/>
      <w:r w:rsidR="009E4B9F" w:rsidRPr="009E4B9F">
        <w:rPr>
          <w:sz w:val="22"/>
          <w:u w:val="single"/>
          <w:rtl/>
        </w:rPr>
        <w:t xml:space="preserve">] </w:t>
      </w:r>
      <w:r w:rsidR="00D7682F" w:rsidRPr="009272AD">
        <w:rPr>
          <w:rFonts w:ascii="David" w:hAnsi="David"/>
          <w:sz w:val="26"/>
          <w:szCs w:val="26"/>
          <w:u w:val="single"/>
          <w:rtl/>
        </w:rPr>
        <w:t>(7.12.08)</w:t>
      </w:r>
      <w:r w:rsidR="00D7682F" w:rsidRPr="009272AD">
        <w:rPr>
          <w:rFonts w:ascii="David" w:hAnsi="David"/>
          <w:sz w:val="26"/>
          <w:szCs w:val="26"/>
          <w:rtl/>
        </w:rPr>
        <w:t xml:space="preserve">: הנאשם הורשע בעבירות של הסתה לגזענות והזדהות עם ארגון טרור, לאחר שנסע ברכבו, כאשר על הרכב מתנוססות מדבקות הנושאות את הכיתוב: "אין ערבים אין פיגועים". בנוסף, החזיק ברכבו ארבעה שלטים אשר נשאו את הכותרת: "או אנחנו או הם" ובהם נכתב: יש פתרון - לגרש את האויב הערבי!. המודעות היו חתומות בידי "מטה </w:t>
      </w:r>
      <w:proofErr w:type="spellStart"/>
      <w:r w:rsidR="00D7682F" w:rsidRPr="009272AD">
        <w:rPr>
          <w:rFonts w:ascii="David" w:hAnsi="David"/>
          <w:sz w:val="26"/>
          <w:szCs w:val="26"/>
          <w:rtl/>
        </w:rPr>
        <w:t>כהנא</w:t>
      </w:r>
      <w:proofErr w:type="spellEnd"/>
      <w:r w:rsidR="00D7682F" w:rsidRPr="009272AD">
        <w:rPr>
          <w:rFonts w:ascii="David" w:hAnsi="David"/>
          <w:sz w:val="26"/>
          <w:szCs w:val="26"/>
          <w:rtl/>
        </w:rPr>
        <w:t xml:space="preserve"> צדק" אשר הוכרז כארגון טרור, וקראו ליצירת קשר עם מטה הארגון. על הנאשם נגזרו </w:t>
      </w:r>
      <w:r w:rsidR="00D7682F" w:rsidRPr="009272AD">
        <w:rPr>
          <w:rFonts w:ascii="David" w:hAnsi="David"/>
          <w:b/>
          <w:bCs/>
          <w:sz w:val="26"/>
          <w:szCs w:val="26"/>
          <w:rtl/>
        </w:rPr>
        <w:t>שירות לתועלת הציבור בהיקף של 200 שעות ומאסר על תנאי.</w:t>
      </w:r>
      <w:r w:rsidR="00D7682F" w:rsidRPr="009272AD">
        <w:rPr>
          <w:rFonts w:ascii="David" w:hAnsi="David"/>
          <w:sz w:val="26"/>
          <w:szCs w:val="26"/>
          <w:rtl/>
        </w:rPr>
        <w:t xml:space="preserve"> </w:t>
      </w:r>
    </w:p>
    <w:p w14:paraId="34D4AF5B" w14:textId="77777777" w:rsidR="00D7682F" w:rsidRPr="009272AD" w:rsidRDefault="00D7682F" w:rsidP="009272AD">
      <w:pPr>
        <w:pStyle w:val="ListParagraph"/>
        <w:ind w:left="1080"/>
        <w:rPr>
          <w:rFonts w:ascii="David" w:hAnsi="David" w:cs="David"/>
          <w:sz w:val="26"/>
          <w:szCs w:val="26"/>
        </w:rPr>
      </w:pPr>
    </w:p>
    <w:p w14:paraId="5E580A6D" w14:textId="77777777" w:rsidR="00D7682F" w:rsidRPr="009272AD" w:rsidRDefault="00292207" w:rsidP="009272AD">
      <w:pPr>
        <w:spacing w:line="360" w:lineRule="auto"/>
        <w:ind w:left="720"/>
        <w:jc w:val="both"/>
        <w:rPr>
          <w:rFonts w:ascii="David" w:hAnsi="David"/>
          <w:sz w:val="26"/>
          <w:szCs w:val="26"/>
          <w:rtl/>
        </w:rPr>
      </w:pPr>
      <w:hyperlink r:id="rId26" w:history="1">
        <w:proofErr w:type="spellStart"/>
        <w:r w:rsidRPr="00292207">
          <w:rPr>
            <w:rFonts w:ascii="David" w:hAnsi="David"/>
            <w:color w:val="0000FF"/>
            <w:sz w:val="26"/>
            <w:szCs w:val="26"/>
            <w:u w:val="single"/>
            <w:rtl/>
          </w:rPr>
          <w:t>רע"פ</w:t>
        </w:r>
        <w:proofErr w:type="spellEnd"/>
        <w:r w:rsidRPr="00292207">
          <w:rPr>
            <w:rFonts w:ascii="David" w:hAnsi="David"/>
            <w:color w:val="0000FF"/>
            <w:sz w:val="26"/>
            <w:szCs w:val="26"/>
            <w:u w:val="single"/>
            <w:rtl/>
          </w:rPr>
          <w:t xml:space="preserve"> 1252/06</w:t>
        </w:r>
      </w:hyperlink>
      <w:r w:rsidR="00D7682F" w:rsidRPr="009272AD">
        <w:rPr>
          <w:rFonts w:ascii="David" w:hAnsi="David"/>
          <w:sz w:val="26"/>
          <w:szCs w:val="26"/>
          <w:u w:val="single"/>
          <w:rtl/>
        </w:rPr>
        <w:t xml:space="preserve"> </w:t>
      </w:r>
      <w:r w:rsidR="00D7682F" w:rsidRPr="009272AD">
        <w:rPr>
          <w:rFonts w:ascii="David" w:hAnsi="David"/>
          <w:b/>
          <w:bCs/>
          <w:sz w:val="26"/>
          <w:szCs w:val="26"/>
          <w:u w:val="single"/>
          <w:rtl/>
        </w:rPr>
        <w:t xml:space="preserve">טחן נ' מדינת ישראל </w:t>
      </w:r>
      <w:r w:rsidR="009E4B9F" w:rsidRPr="009E4B9F">
        <w:rPr>
          <w:sz w:val="22"/>
          <w:u w:val="single"/>
          <w:rtl/>
        </w:rPr>
        <w:t xml:space="preserve">[פורסם </w:t>
      </w:r>
      <w:proofErr w:type="spellStart"/>
      <w:r w:rsidR="009E4B9F" w:rsidRPr="009E4B9F">
        <w:rPr>
          <w:sz w:val="22"/>
          <w:u w:val="single"/>
          <w:rtl/>
        </w:rPr>
        <w:t>בנבו</w:t>
      </w:r>
      <w:proofErr w:type="spellEnd"/>
      <w:r w:rsidR="009E4B9F" w:rsidRPr="009E4B9F">
        <w:rPr>
          <w:sz w:val="22"/>
          <w:u w:val="single"/>
          <w:rtl/>
        </w:rPr>
        <w:t xml:space="preserve">] </w:t>
      </w:r>
      <w:r w:rsidR="00D7682F" w:rsidRPr="009272AD">
        <w:rPr>
          <w:rFonts w:ascii="David" w:hAnsi="David"/>
          <w:sz w:val="26"/>
          <w:szCs w:val="26"/>
          <w:u w:val="single"/>
          <w:rtl/>
        </w:rPr>
        <w:t>(23.4.06)</w:t>
      </w:r>
      <w:r w:rsidR="00D7682F" w:rsidRPr="009272AD">
        <w:rPr>
          <w:rFonts w:ascii="David" w:hAnsi="David"/>
          <w:sz w:val="26"/>
          <w:szCs w:val="26"/>
          <w:rtl/>
        </w:rPr>
        <w:t xml:space="preserve">: הנאשם הורשע בפרסום הסתה לגזענות, בעקבות כך שבמשחק כדורגל, שנערך בשנת 2002 </w:t>
      </w:r>
      <w:proofErr w:type="spellStart"/>
      <w:r w:rsidR="00D7682F" w:rsidRPr="009272AD">
        <w:rPr>
          <w:rFonts w:ascii="David" w:hAnsi="David"/>
          <w:sz w:val="26"/>
          <w:szCs w:val="26"/>
          <w:rtl/>
        </w:rPr>
        <w:t>באיצטדיון</w:t>
      </w:r>
      <w:proofErr w:type="spellEnd"/>
      <w:r w:rsidR="00D7682F" w:rsidRPr="009272AD">
        <w:rPr>
          <w:rFonts w:ascii="David" w:hAnsi="David"/>
          <w:sz w:val="26"/>
          <w:szCs w:val="26"/>
          <w:rtl/>
        </w:rPr>
        <w:t xml:space="preserve"> "טדי", קרא הנאשם – שנמנה עם קהל הצופים במשחק, קריאות גזעניות נגד ערבים. על הנאשם נגזרו </w:t>
      </w:r>
      <w:r w:rsidR="00D7682F" w:rsidRPr="009272AD">
        <w:rPr>
          <w:rFonts w:ascii="David" w:hAnsi="David"/>
          <w:b/>
          <w:bCs/>
          <w:sz w:val="26"/>
          <w:szCs w:val="26"/>
          <w:rtl/>
        </w:rPr>
        <w:t>250 שעות של שירות לתועלת הציבור, וכן קנס בסך 1,000 ש"ח</w:t>
      </w:r>
      <w:r w:rsidR="00D7682F" w:rsidRPr="009272AD">
        <w:rPr>
          <w:rFonts w:ascii="David" w:hAnsi="David"/>
          <w:sz w:val="26"/>
          <w:szCs w:val="26"/>
          <w:rtl/>
        </w:rPr>
        <w:t xml:space="preserve">, אותו הסכים בית-המשפט להמיר בתשלום לידי ארגון הפועל למען דו קיום יהודי-ערב. ערעור ובקשת רשות ערעור שהגיש הנאשם נדחו. </w:t>
      </w:r>
    </w:p>
    <w:p w14:paraId="7294E5AA" w14:textId="77777777" w:rsidR="00D7682F" w:rsidRPr="009272AD" w:rsidRDefault="00D7682F" w:rsidP="009272AD">
      <w:pPr>
        <w:pStyle w:val="ListParagraph"/>
        <w:ind w:left="1080"/>
        <w:rPr>
          <w:rFonts w:ascii="David" w:hAnsi="David" w:cs="David"/>
          <w:sz w:val="26"/>
          <w:szCs w:val="26"/>
        </w:rPr>
      </w:pPr>
    </w:p>
    <w:p w14:paraId="553BA471" w14:textId="77777777" w:rsidR="00D7682F" w:rsidRPr="009272AD" w:rsidRDefault="00292207" w:rsidP="009272AD">
      <w:pPr>
        <w:spacing w:line="360" w:lineRule="auto"/>
        <w:ind w:left="720"/>
        <w:jc w:val="both"/>
        <w:rPr>
          <w:rFonts w:ascii="David" w:hAnsi="David"/>
          <w:sz w:val="26"/>
          <w:szCs w:val="26"/>
          <w:rtl/>
        </w:rPr>
      </w:pPr>
      <w:hyperlink r:id="rId27" w:history="1">
        <w:proofErr w:type="spellStart"/>
        <w:r w:rsidRPr="00292207">
          <w:rPr>
            <w:rFonts w:ascii="David" w:hAnsi="David"/>
            <w:color w:val="0000FF"/>
            <w:sz w:val="26"/>
            <w:szCs w:val="26"/>
            <w:u w:val="single"/>
            <w:rtl/>
          </w:rPr>
          <w:t>רע"פ</w:t>
        </w:r>
        <w:proofErr w:type="spellEnd"/>
        <w:r w:rsidRPr="00292207">
          <w:rPr>
            <w:rFonts w:ascii="David" w:hAnsi="David"/>
            <w:color w:val="0000FF"/>
            <w:sz w:val="26"/>
            <w:szCs w:val="26"/>
            <w:u w:val="single"/>
            <w:rtl/>
          </w:rPr>
          <w:t xml:space="preserve"> 10762/05</w:t>
        </w:r>
      </w:hyperlink>
      <w:r w:rsidR="00D7682F" w:rsidRPr="009272AD">
        <w:rPr>
          <w:rFonts w:ascii="David" w:hAnsi="David"/>
          <w:sz w:val="26"/>
          <w:szCs w:val="26"/>
          <w:u w:val="single"/>
          <w:rtl/>
        </w:rPr>
        <w:t xml:space="preserve"> </w:t>
      </w:r>
      <w:r w:rsidR="00D7682F" w:rsidRPr="009272AD">
        <w:rPr>
          <w:rFonts w:ascii="David" w:hAnsi="David"/>
          <w:b/>
          <w:bCs/>
          <w:sz w:val="26"/>
          <w:szCs w:val="26"/>
          <w:u w:val="single"/>
          <w:rtl/>
        </w:rPr>
        <w:t>העברי נ' מדינת ישראל</w:t>
      </w:r>
      <w:r w:rsidR="00D7682F" w:rsidRPr="009272AD">
        <w:rPr>
          <w:rFonts w:ascii="David" w:hAnsi="David"/>
          <w:sz w:val="26"/>
          <w:szCs w:val="26"/>
          <w:u w:val="single"/>
          <w:rtl/>
        </w:rPr>
        <w:t xml:space="preserve"> </w:t>
      </w:r>
      <w:r w:rsidR="009E4B9F" w:rsidRPr="009E4B9F">
        <w:rPr>
          <w:sz w:val="22"/>
          <w:u w:val="single"/>
          <w:rtl/>
        </w:rPr>
        <w:t xml:space="preserve">[פורסם </w:t>
      </w:r>
      <w:proofErr w:type="spellStart"/>
      <w:r w:rsidR="009E4B9F" w:rsidRPr="009E4B9F">
        <w:rPr>
          <w:sz w:val="22"/>
          <w:u w:val="single"/>
          <w:rtl/>
        </w:rPr>
        <w:t>בנבו</w:t>
      </w:r>
      <w:proofErr w:type="spellEnd"/>
      <w:r w:rsidR="009E4B9F" w:rsidRPr="009E4B9F">
        <w:rPr>
          <w:sz w:val="22"/>
          <w:u w:val="single"/>
          <w:rtl/>
        </w:rPr>
        <w:t xml:space="preserve">] </w:t>
      </w:r>
      <w:r w:rsidR="00D7682F" w:rsidRPr="009272AD">
        <w:rPr>
          <w:rFonts w:ascii="David" w:hAnsi="David"/>
          <w:sz w:val="26"/>
          <w:szCs w:val="26"/>
          <w:u w:val="single"/>
          <w:rtl/>
        </w:rPr>
        <w:t>(23.11.05)</w:t>
      </w:r>
      <w:r w:rsidR="00D7682F" w:rsidRPr="009272AD">
        <w:rPr>
          <w:rFonts w:ascii="David" w:hAnsi="David"/>
          <w:sz w:val="26"/>
          <w:szCs w:val="26"/>
          <w:rtl/>
        </w:rPr>
        <w:t xml:space="preserve">: הנאשם הורשע בהחזקת חומר גזעני לאחר שהחזיק שק ובו חולצות, ועליהן מסר גזעני חריף שכוון נגד הציבור הערבי. על גב החולצות הוטבע המשפט: "אין ערבים – אין פיגועים" ועל חזיתן הופיעה תמונתו של הרב מאיר </w:t>
      </w:r>
      <w:proofErr w:type="spellStart"/>
      <w:r w:rsidR="00D7682F" w:rsidRPr="009272AD">
        <w:rPr>
          <w:rFonts w:ascii="David" w:hAnsi="David"/>
          <w:sz w:val="26"/>
          <w:szCs w:val="26"/>
          <w:rtl/>
        </w:rPr>
        <w:t>כהנא</w:t>
      </w:r>
      <w:proofErr w:type="spellEnd"/>
      <w:r w:rsidR="00D7682F" w:rsidRPr="009272AD">
        <w:rPr>
          <w:rFonts w:ascii="David" w:hAnsi="David"/>
          <w:sz w:val="26"/>
          <w:szCs w:val="26"/>
          <w:rtl/>
        </w:rPr>
        <w:t xml:space="preserve">. על הנאשם נגזרו 4 </w:t>
      </w:r>
      <w:r w:rsidR="00D7682F" w:rsidRPr="009272AD">
        <w:rPr>
          <w:rFonts w:ascii="David" w:hAnsi="David"/>
          <w:b/>
          <w:bCs/>
          <w:sz w:val="26"/>
          <w:szCs w:val="26"/>
          <w:rtl/>
        </w:rPr>
        <w:t>חודשי מאסר בעבודות שירות לצד מאסר על תנאי</w:t>
      </w:r>
      <w:r w:rsidR="00D7682F" w:rsidRPr="009272AD">
        <w:rPr>
          <w:rFonts w:ascii="David" w:hAnsi="David"/>
          <w:sz w:val="26"/>
          <w:szCs w:val="26"/>
          <w:rtl/>
        </w:rPr>
        <w:t xml:space="preserve">. </w:t>
      </w:r>
    </w:p>
    <w:p w14:paraId="6C205C4A" w14:textId="77777777" w:rsidR="00D7682F" w:rsidRPr="009272AD" w:rsidRDefault="00D7682F" w:rsidP="009272AD">
      <w:pPr>
        <w:spacing w:line="360" w:lineRule="auto"/>
        <w:ind w:left="720"/>
        <w:jc w:val="both"/>
        <w:rPr>
          <w:rFonts w:ascii="David" w:hAnsi="David"/>
          <w:sz w:val="26"/>
          <w:szCs w:val="26"/>
          <w:u w:val="single"/>
        </w:rPr>
      </w:pPr>
    </w:p>
    <w:p w14:paraId="30816989" w14:textId="77777777" w:rsidR="00D7682F" w:rsidRPr="009272AD" w:rsidRDefault="00292207" w:rsidP="009272AD">
      <w:pPr>
        <w:spacing w:line="360" w:lineRule="auto"/>
        <w:ind w:left="720"/>
        <w:jc w:val="both"/>
        <w:rPr>
          <w:rFonts w:ascii="David" w:hAnsi="David"/>
          <w:sz w:val="26"/>
          <w:szCs w:val="26"/>
          <w:rtl/>
        </w:rPr>
      </w:pPr>
      <w:hyperlink r:id="rId28" w:history="1">
        <w:proofErr w:type="spellStart"/>
        <w:r w:rsidRPr="00292207">
          <w:rPr>
            <w:rFonts w:ascii="David" w:hAnsi="David"/>
            <w:color w:val="0000FF"/>
            <w:sz w:val="26"/>
            <w:szCs w:val="26"/>
            <w:u w:val="single"/>
            <w:rtl/>
          </w:rPr>
          <w:t>רע"פ</w:t>
        </w:r>
        <w:proofErr w:type="spellEnd"/>
        <w:r w:rsidRPr="00292207">
          <w:rPr>
            <w:rFonts w:ascii="David" w:hAnsi="David"/>
            <w:color w:val="0000FF"/>
            <w:sz w:val="26"/>
            <w:szCs w:val="26"/>
            <w:u w:val="single"/>
            <w:rtl/>
          </w:rPr>
          <w:t xml:space="preserve"> 7669/15</w:t>
        </w:r>
      </w:hyperlink>
      <w:r w:rsidR="00D7682F" w:rsidRPr="009272AD">
        <w:rPr>
          <w:rFonts w:ascii="David" w:hAnsi="David"/>
          <w:sz w:val="26"/>
          <w:szCs w:val="26"/>
          <w:u w:val="single"/>
          <w:rtl/>
        </w:rPr>
        <w:t xml:space="preserve"> </w:t>
      </w:r>
      <w:proofErr w:type="spellStart"/>
      <w:r w:rsidR="00D7682F" w:rsidRPr="009272AD">
        <w:rPr>
          <w:rFonts w:ascii="David" w:hAnsi="David"/>
          <w:b/>
          <w:bCs/>
          <w:sz w:val="26"/>
          <w:szCs w:val="26"/>
          <w:u w:val="single"/>
          <w:rtl/>
        </w:rPr>
        <w:t>ראאד</w:t>
      </w:r>
      <w:proofErr w:type="spellEnd"/>
      <w:r w:rsidR="00D7682F" w:rsidRPr="009272AD">
        <w:rPr>
          <w:rFonts w:ascii="David" w:hAnsi="David"/>
          <w:b/>
          <w:bCs/>
          <w:sz w:val="26"/>
          <w:szCs w:val="26"/>
          <w:u w:val="single"/>
          <w:rtl/>
        </w:rPr>
        <w:t xml:space="preserve"> </w:t>
      </w:r>
      <w:proofErr w:type="spellStart"/>
      <w:r w:rsidR="00D7682F" w:rsidRPr="009272AD">
        <w:rPr>
          <w:rFonts w:ascii="David" w:hAnsi="David"/>
          <w:b/>
          <w:bCs/>
          <w:sz w:val="26"/>
          <w:szCs w:val="26"/>
          <w:u w:val="single"/>
          <w:rtl/>
        </w:rPr>
        <w:t>סאלח</w:t>
      </w:r>
      <w:proofErr w:type="spellEnd"/>
      <w:r w:rsidR="00D7682F" w:rsidRPr="009272AD">
        <w:rPr>
          <w:rFonts w:ascii="David" w:hAnsi="David"/>
          <w:b/>
          <w:bCs/>
          <w:sz w:val="26"/>
          <w:szCs w:val="26"/>
          <w:u w:val="single"/>
          <w:rtl/>
        </w:rPr>
        <w:t xml:space="preserve"> </w:t>
      </w:r>
      <w:proofErr w:type="spellStart"/>
      <w:r w:rsidR="00D7682F" w:rsidRPr="009272AD">
        <w:rPr>
          <w:rFonts w:ascii="David" w:hAnsi="David"/>
          <w:b/>
          <w:bCs/>
          <w:sz w:val="26"/>
          <w:szCs w:val="26"/>
          <w:u w:val="single"/>
          <w:rtl/>
        </w:rPr>
        <w:t>מחאג'נה</w:t>
      </w:r>
      <w:proofErr w:type="spellEnd"/>
      <w:r w:rsidR="00D7682F" w:rsidRPr="009272AD">
        <w:rPr>
          <w:rFonts w:ascii="David" w:hAnsi="David"/>
          <w:sz w:val="26"/>
          <w:szCs w:val="26"/>
          <w:u w:val="single"/>
          <w:rtl/>
        </w:rPr>
        <w:t xml:space="preserve"> נ' </w:t>
      </w:r>
      <w:r w:rsidR="00D7682F" w:rsidRPr="009272AD">
        <w:rPr>
          <w:rFonts w:ascii="David" w:hAnsi="David"/>
          <w:b/>
          <w:bCs/>
          <w:sz w:val="26"/>
          <w:szCs w:val="26"/>
          <w:u w:val="single"/>
          <w:rtl/>
        </w:rPr>
        <w:t>מדינת ישראל</w:t>
      </w:r>
      <w:r w:rsidR="00D7682F" w:rsidRPr="009272AD">
        <w:rPr>
          <w:rFonts w:ascii="David" w:hAnsi="David"/>
          <w:sz w:val="26"/>
          <w:szCs w:val="26"/>
          <w:u w:val="single"/>
          <w:rtl/>
        </w:rPr>
        <w:t xml:space="preserve"> </w:t>
      </w:r>
      <w:r w:rsidR="009E4B9F" w:rsidRPr="009E4B9F">
        <w:rPr>
          <w:sz w:val="22"/>
          <w:u w:val="single"/>
          <w:rtl/>
        </w:rPr>
        <w:t xml:space="preserve">[פורסם </w:t>
      </w:r>
      <w:proofErr w:type="spellStart"/>
      <w:r w:rsidR="009E4B9F" w:rsidRPr="009E4B9F">
        <w:rPr>
          <w:sz w:val="22"/>
          <w:u w:val="single"/>
          <w:rtl/>
        </w:rPr>
        <w:t>בנבו</w:t>
      </w:r>
      <w:proofErr w:type="spellEnd"/>
      <w:r w:rsidR="009E4B9F" w:rsidRPr="009E4B9F">
        <w:rPr>
          <w:sz w:val="22"/>
          <w:u w:val="single"/>
          <w:rtl/>
        </w:rPr>
        <w:t xml:space="preserve">] </w:t>
      </w:r>
      <w:r w:rsidR="00D7682F" w:rsidRPr="009272AD">
        <w:rPr>
          <w:rFonts w:ascii="David" w:hAnsi="David"/>
          <w:sz w:val="26"/>
          <w:szCs w:val="26"/>
          <w:u w:val="single"/>
          <w:rtl/>
        </w:rPr>
        <w:t>(18.4.16)</w:t>
      </w:r>
      <w:r w:rsidR="00D7682F" w:rsidRPr="009272AD">
        <w:rPr>
          <w:rFonts w:ascii="David" w:hAnsi="David"/>
          <w:sz w:val="26"/>
          <w:szCs w:val="26"/>
          <w:rtl/>
        </w:rPr>
        <w:t xml:space="preserve">: הנאשם, מנהיג הפלג הקיצוני של התנועה </w:t>
      </w:r>
      <w:proofErr w:type="spellStart"/>
      <w:r w:rsidR="00D7682F" w:rsidRPr="009272AD">
        <w:rPr>
          <w:rFonts w:ascii="David" w:hAnsi="David"/>
          <w:sz w:val="26"/>
          <w:szCs w:val="26"/>
          <w:rtl/>
        </w:rPr>
        <w:t>האסלמית</w:t>
      </w:r>
      <w:proofErr w:type="spellEnd"/>
      <w:r w:rsidR="00D7682F" w:rsidRPr="009272AD">
        <w:rPr>
          <w:rFonts w:ascii="David" w:hAnsi="David"/>
          <w:sz w:val="26"/>
          <w:szCs w:val="26"/>
          <w:rtl/>
        </w:rPr>
        <w:t xml:space="preserve">,  הורשע בעבירות של הסתה לאלימות והסתה לגזענות, לאחר שנשא דרשה ייחס ליהודים את עלילת דמשק לפיה הם רוצחים ומשתמשים בדמם של ילדים נוצרים כדי לאפות מצות בפסח וכן קרא לעולם המוסלמי לפתוח באינתיפאדה. על הנאשם נגזרו </w:t>
      </w:r>
      <w:r w:rsidR="00D7682F" w:rsidRPr="009272AD">
        <w:rPr>
          <w:rFonts w:ascii="David" w:hAnsi="David"/>
          <w:b/>
          <w:bCs/>
          <w:sz w:val="26"/>
          <w:szCs w:val="26"/>
          <w:rtl/>
        </w:rPr>
        <w:t xml:space="preserve">11 חודשי מאסר. </w:t>
      </w:r>
      <w:r w:rsidR="00D7682F" w:rsidRPr="009272AD">
        <w:rPr>
          <w:rFonts w:ascii="David" w:hAnsi="David"/>
          <w:sz w:val="26"/>
          <w:szCs w:val="26"/>
          <w:rtl/>
        </w:rPr>
        <w:t xml:space="preserve">בית המשפט העליון הקל בעונשו של הנאשם וגזר עליו </w:t>
      </w:r>
      <w:r w:rsidR="00D7682F" w:rsidRPr="009272AD">
        <w:rPr>
          <w:rFonts w:ascii="David" w:hAnsi="David"/>
          <w:b/>
          <w:bCs/>
          <w:sz w:val="26"/>
          <w:szCs w:val="26"/>
          <w:rtl/>
        </w:rPr>
        <w:t>9 חודשי מאסר בפועל</w:t>
      </w:r>
      <w:r w:rsidR="00D7682F" w:rsidRPr="009272AD">
        <w:rPr>
          <w:rFonts w:ascii="David" w:hAnsi="David"/>
          <w:sz w:val="26"/>
          <w:szCs w:val="26"/>
          <w:rtl/>
        </w:rPr>
        <w:t>.</w:t>
      </w:r>
    </w:p>
    <w:p w14:paraId="6FBA80E9" w14:textId="77777777" w:rsidR="00D7682F" w:rsidRPr="009272AD" w:rsidRDefault="00D7682F" w:rsidP="009272AD">
      <w:pPr>
        <w:spacing w:line="360" w:lineRule="auto"/>
        <w:ind w:left="720"/>
        <w:jc w:val="both"/>
        <w:rPr>
          <w:rFonts w:ascii="David" w:hAnsi="David"/>
          <w:sz w:val="26"/>
          <w:szCs w:val="26"/>
          <w:rtl/>
        </w:rPr>
      </w:pPr>
    </w:p>
    <w:p w14:paraId="60F06A2C" w14:textId="77777777" w:rsidR="00D7682F" w:rsidRPr="009272AD" w:rsidRDefault="00292207" w:rsidP="009272AD">
      <w:pPr>
        <w:spacing w:line="360" w:lineRule="auto"/>
        <w:ind w:left="720"/>
        <w:jc w:val="both"/>
        <w:rPr>
          <w:rFonts w:ascii="David" w:hAnsi="David"/>
          <w:sz w:val="26"/>
          <w:szCs w:val="26"/>
        </w:rPr>
      </w:pPr>
      <w:hyperlink r:id="rId29" w:history="1">
        <w:proofErr w:type="spellStart"/>
        <w:r w:rsidRPr="00292207">
          <w:rPr>
            <w:rFonts w:ascii="David" w:hAnsi="David"/>
            <w:color w:val="0000FF"/>
            <w:sz w:val="26"/>
            <w:szCs w:val="26"/>
            <w:u w:val="single"/>
            <w:rtl/>
          </w:rPr>
          <w:t>רע"פ</w:t>
        </w:r>
        <w:proofErr w:type="spellEnd"/>
        <w:r w:rsidRPr="00292207">
          <w:rPr>
            <w:rFonts w:ascii="David" w:hAnsi="David"/>
            <w:color w:val="0000FF"/>
            <w:sz w:val="26"/>
            <w:szCs w:val="26"/>
            <w:u w:val="single"/>
            <w:rtl/>
          </w:rPr>
          <w:t xml:space="preserve"> 2376/17</w:t>
        </w:r>
      </w:hyperlink>
      <w:r w:rsidR="00D7682F" w:rsidRPr="009272AD">
        <w:rPr>
          <w:rFonts w:ascii="David" w:hAnsi="David"/>
          <w:sz w:val="26"/>
          <w:szCs w:val="26"/>
          <w:u w:val="single"/>
          <w:rtl/>
        </w:rPr>
        <w:t xml:space="preserve"> </w:t>
      </w:r>
      <w:r w:rsidR="00D7682F" w:rsidRPr="009272AD">
        <w:rPr>
          <w:rFonts w:ascii="David" w:hAnsi="David"/>
          <w:b/>
          <w:bCs/>
          <w:sz w:val="26"/>
          <w:szCs w:val="26"/>
          <w:u w:val="single"/>
          <w:rtl/>
        </w:rPr>
        <w:t xml:space="preserve">עומר אבו </w:t>
      </w:r>
      <w:proofErr w:type="spellStart"/>
      <w:r w:rsidR="00D7682F" w:rsidRPr="009272AD">
        <w:rPr>
          <w:rFonts w:ascii="David" w:hAnsi="David"/>
          <w:b/>
          <w:bCs/>
          <w:sz w:val="26"/>
          <w:szCs w:val="26"/>
          <w:u w:val="single"/>
          <w:rtl/>
        </w:rPr>
        <w:t>סארא</w:t>
      </w:r>
      <w:proofErr w:type="spellEnd"/>
      <w:r w:rsidR="00D7682F" w:rsidRPr="009272AD">
        <w:rPr>
          <w:rFonts w:ascii="David" w:hAnsi="David"/>
          <w:sz w:val="26"/>
          <w:szCs w:val="26"/>
          <w:u w:val="single"/>
          <w:rtl/>
        </w:rPr>
        <w:t xml:space="preserve"> נ' </w:t>
      </w:r>
      <w:r w:rsidR="00D7682F" w:rsidRPr="009272AD">
        <w:rPr>
          <w:rFonts w:ascii="David" w:hAnsi="David"/>
          <w:b/>
          <w:bCs/>
          <w:sz w:val="26"/>
          <w:szCs w:val="26"/>
          <w:u w:val="single"/>
          <w:rtl/>
        </w:rPr>
        <w:t>מדינת ישראל</w:t>
      </w:r>
      <w:r w:rsidR="00D7682F" w:rsidRPr="009272AD">
        <w:rPr>
          <w:rFonts w:ascii="David" w:hAnsi="David"/>
          <w:sz w:val="26"/>
          <w:szCs w:val="26"/>
          <w:u w:val="single"/>
          <w:rtl/>
        </w:rPr>
        <w:t xml:space="preserve"> </w:t>
      </w:r>
      <w:r w:rsidR="009E4B9F" w:rsidRPr="009E4B9F">
        <w:rPr>
          <w:sz w:val="22"/>
          <w:u w:val="single"/>
          <w:rtl/>
        </w:rPr>
        <w:t xml:space="preserve">[פורסם </w:t>
      </w:r>
      <w:proofErr w:type="spellStart"/>
      <w:r w:rsidR="009E4B9F" w:rsidRPr="009E4B9F">
        <w:rPr>
          <w:sz w:val="22"/>
          <w:u w:val="single"/>
          <w:rtl/>
        </w:rPr>
        <w:t>בנבו</w:t>
      </w:r>
      <w:proofErr w:type="spellEnd"/>
      <w:r w:rsidR="009E4B9F" w:rsidRPr="009E4B9F">
        <w:rPr>
          <w:sz w:val="22"/>
          <w:u w:val="single"/>
          <w:rtl/>
        </w:rPr>
        <w:t xml:space="preserve">] </w:t>
      </w:r>
      <w:r w:rsidR="00D7682F" w:rsidRPr="009272AD">
        <w:rPr>
          <w:rFonts w:ascii="David" w:hAnsi="David"/>
          <w:sz w:val="26"/>
          <w:szCs w:val="26"/>
          <w:u w:val="single"/>
          <w:rtl/>
        </w:rPr>
        <w:t>(18.4.17)</w:t>
      </w:r>
      <w:r w:rsidR="00D7682F" w:rsidRPr="009272AD">
        <w:rPr>
          <w:rFonts w:ascii="David" w:hAnsi="David"/>
          <w:sz w:val="26"/>
          <w:szCs w:val="26"/>
          <w:rtl/>
        </w:rPr>
        <w:t xml:space="preserve">: הנאשם, איש דת,  הורשע בעבירות של הסתה לאלימות והסתה לגזענות, לאחר שנשא נאום בהר הבית בפני 100 מתפללים, נאום אשר כלל אמירות ובהן היהודים הם עם שאלוהים עשה אותם קופים וחזירים, כי הגיע הזמן לשחוט את היהודים, להילחם בהם ולהרוג אותם. הנאום נישא על רקע גל הטרור ששרר בארץ בחודשים שקדמו לאירוע מושא כתב האישום, שכלל, בין היתר: תקיפות של אנשי ביטחון ואזרחים יהודיים, הפרות סדר, התפרעויות שכללו יידויי אבנים ובקבוקי תבערה בירושלים בכלל ובהר הבית בפרט, וכן פיגועי טרור כנגד יהודים, לרבות פיגועי דריסה, דקירה וירי, בירושלים ובמקומות אחרים. בית משפוט השלום קבע כי מתחם העונש ההולם נע בין 6 ל-18 חודשי מאסר, וגזר על הנאשם 8 חודשי מאסר בפועל לצד מאסר על תנאי. בית המשפט המחוזי החמיר בעונשו של הנאשם וגזר עליו </w:t>
      </w:r>
      <w:r w:rsidR="00D7682F" w:rsidRPr="009272AD">
        <w:rPr>
          <w:rFonts w:ascii="David" w:hAnsi="David"/>
          <w:b/>
          <w:bCs/>
          <w:sz w:val="26"/>
          <w:szCs w:val="26"/>
          <w:rtl/>
        </w:rPr>
        <w:t>14 חודשי מאסר בפועל</w:t>
      </w:r>
      <w:r w:rsidR="00D7682F" w:rsidRPr="009272AD">
        <w:rPr>
          <w:rFonts w:ascii="David" w:hAnsi="David"/>
          <w:sz w:val="26"/>
          <w:szCs w:val="26"/>
          <w:rtl/>
        </w:rPr>
        <w:t xml:space="preserve">. בקשת רשות הערעור שהגיש הנאשם לבית המשפט העליון נדחתה. </w:t>
      </w:r>
    </w:p>
    <w:p w14:paraId="0225F9D2" w14:textId="77777777" w:rsidR="00D7682F" w:rsidRPr="009272AD" w:rsidRDefault="00D7682F" w:rsidP="009272AD">
      <w:pPr>
        <w:spacing w:line="360" w:lineRule="auto"/>
        <w:ind w:left="720"/>
        <w:jc w:val="both"/>
        <w:rPr>
          <w:rFonts w:ascii="David" w:hAnsi="David"/>
          <w:sz w:val="26"/>
          <w:szCs w:val="26"/>
          <w:rtl/>
        </w:rPr>
      </w:pPr>
    </w:p>
    <w:p w14:paraId="05EDACFB" w14:textId="77777777" w:rsidR="00D7682F" w:rsidRPr="009272AD" w:rsidRDefault="00292207" w:rsidP="009272AD">
      <w:pPr>
        <w:spacing w:line="360" w:lineRule="auto"/>
        <w:ind w:left="720"/>
        <w:jc w:val="both"/>
        <w:rPr>
          <w:rFonts w:ascii="David" w:hAnsi="David"/>
          <w:sz w:val="26"/>
          <w:szCs w:val="26"/>
          <w:rtl/>
        </w:rPr>
      </w:pPr>
      <w:hyperlink r:id="rId30" w:history="1">
        <w:r w:rsidRPr="00292207">
          <w:rPr>
            <w:rFonts w:ascii="David" w:hAnsi="David"/>
            <w:color w:val="0000FF"/>
            <w:sz w:val="26"/>
            <w:szCs w:val="26"/>
            <w:u w:val="single"/>
            <w:rtl/>
          </w:rPr>
          <w:t>ע"פ (מחוזי ת"א) 71624/05</w:t>
        </w:r>
      </w:hyperlink>
      <w:r w:rsidR="00D7682F" w:rsidRPr="009272AD">
        <w:rPr>
          <w:rFonts w:ascii="David" w:hAnsi="David"/>
          <w:sz w:val="26"/>
          <w:szCs w:val="26"/>
          <w:u w:val="single"/>
          <w:rtl/>
        </w:rPr>
        <w:t xml:space="preserve"> </w:t>
      </w:r>
      <w:r w:rsidR="00D7682F" w:rsidRPr="009272AD">
        <w:rPr>
          <w:rFonts w:ascii="David" w:hAnsi="David"/>
          <w:b/>
          <w:bCs/>
          <w:sz w:val="26"/>
          <w:szCs w:val="26"/>
          <w:u w:val="single"/>
          <w:rtl/>
        </w:rPr>
        <w:t xml:space="preserve">חיים בן עזרא </w:t>
      </w:r>
      <w:proofErr w:type="spellStart"/>
      <w:r w:rsidR="00D7682F" w:rsidRPr="009272AD">
        <w:rPr>
          <w:rFonts w:ascii="David" w:hAnsi="David"/>
          <w:b/>
          <w:bCs/>
          <w:sz w:val="26"/>
          <w:szCs w:val="26"/>
          <w:u w:val="single"/>
          <w:rtl/>
        </w:rPr>
        <w:t>פנירי</w:t>
      </w:r>
      <w:proofErr w:type="spellEnd"/>
      <w:r w:rsidR="00D7682F" w:rsidRPr="009272AD">
        <w:rPr>
          <w:rFonts w:ascii="David" w:hAnsi="David"/>
          <w:sz w:val="26"/>
          <w:szCs w:val="26"/>
          <w:u w:val="single"/>
          <w:rtl/>
        </w:rPr>
        <w:t xml:space="preserve"> נ' </w:t>
      </w:r>
      <w:r w:rsidR="00D7682F" w:rsidRPr="009272AD">
        <w:rPr>
          <w:rFonts w:ascii="David" w:hAnsi="David"/>
          <w:b/>
          <w:bCs/>
          <w:sz w:val="26"/>
          <w:szCs w:val="26"/>
          <w:u w:val="single"/>
          <w:rtl/>
        </w:rPr>
        <w:t xml:space="preserve">מדינת </w:t>
      </w:r>
      <w:r w:rsidR="009E4B9F" w:rsidRPr="009E4B9F">
        <w:rPr>
          <w:sz w:val="22"/>
          <w:u w:val="single"/>
          <w:rtl/>
        </w:rPr>
        <w:t xml:space="preserve">[פורסם </w:t>
      </w:r>
      <w:proofErr w:type="spellStart"/>
      <w:r w:rsidR="009E4B9F" w:rsidRPr="009E4B9F">
        <w:rPr>
          <w:sz w:val="22"/>
          <w:u w:val="single"/>
          <w:rtl/>
        </w:rPr>
        <w:t>בנבו</w:t>
      </w:r>
      <w:proofErr w:type="spellEnd"/>
      <w:r w:rsidR="009E4B9F" w:rsidRPr="009E4B9F">
        <w:rPr>
          <w:sz w:val="22"/>
          <w:u w:val="single"/>
          <w:rtl/>
        </w:rPr>
        <w:t xml:space="preserve">] </w:t>
      </w:r>
      <w:r w:rsidR="00D7682F" w:rsidRPr="009272AD">
        <w:rPr>
          <w:rFonts w:ascii="David" w:hAnsi="David"/>
          <w:sz w:val="26"/>
          <w:szCs w:val="26"/>
          <w:u w:val="single"/>
          <w:rtl/>
        </w:rPr>
        <w:t>(9.8.07)</w:t>
      </w:r>
      <w:r w:rsidR="00D7682F" w:rsidRPr="009272AD">
        <w:rPr>
          <w:rFonts w:ascii="David" w:hAnsi="David"/>
          <w:sz w:val="26"/>
          <w:szCs w:val="26"/>
          <w:rtl/>
        </w:rPr>
        <w:t>: הנאשמים הורשעו  בעבירות של השחתת פני מקרקעין, ניסיון הסתה לגזענות והסתה לגזענות בגין כך שריססו כתובות של "</w:t>
      </w:r>
      <w:proofErr w:type="spellStart"/>
      <w:r w:rsidR="00D7682F" w:rsidRPr="009272AD">
        <w:rPr>
          <w:rFonts w:ascii="David" w:hAnsi="David"/>
          <w:sz w:val="26"/>
          <w:szCs w:val="26"/>
          <w:rtl/>
        </w:rPr>
        <w:t>כהנא</w:t>
      </w:r>
      <w:proofErr w:type="spellEnd"/>
      <w:r w:rsidR="00D7682F" w:rsidRPr="009272AD">
        <w:rPr>
          <w:rFonts w:ascii="David" w:hAnsi="David"/>
          <w:sz w:val="26"/>
          <w:szCs w:val="26"/>
          <w:rtl/>
        </w:rPr>
        <w:t xml:space="preserve"> צדק" ו"יגורשו הערבים", באותיות גדולות, על פני קירות בשטח ציבורי. על כל אחד מן הנאשמים נגזרו </w:t>
      </w:r>
      <w:r w:rsidR="00D7682F" w:rsidRPr="009272AD">
        <w:rPr>
          <w:rFonts w:ascii="David" w:hAnsi="David"/>
          <w:b/>
          <w:bCs/>
          <w:sz w:val="26"/>
          <w:szCs w:val="26"/>
          <w:rtl/>
        </w:rPr>
        <w:t>מאסר על תנאי וקנס.</w:t>
      </w:r>
    </w:p>
    <w:p w14:paraId="0A11DBCD" w14:textId="77777777" w:rsidR="00D7682F" w:rsidRPr="009272AD" w:rsidRDefault="00D7682F" w:rsidP="009272AD">
      <w:pPr>
        <w:pStyle w:val="ListParagraph"/>
        <w:ind w:left="1080"/>
        <w:rPr>
          <w:rFonts w:ascii="David" w:hAnsi="David" w:cs="David"/>
          <w:sz w:val="26"/>
          <w:szCs w:val="26"/>
        </w:rPr>
      </w:pPr>
    </w:p>
    <w:p w14:paraId="6A29FDEF" w14:textId="77777777" w:rsidR="00D7682F" w:rsidRPr="009272AD" w:rsidRDefault="00292207" w:rsidP="009272AD">
      <w:pPr>
        <w:spacing w:line="360" w:lineRule="auto"/>
        <w:ind w:left="720"/>
        <w:jc w:val="both"/>
        <w:rPr>
          <w:rFonts w:ascii="David" w:hAnsi="David"/>
          <w:sz w:val="26"/>
          <w:szCs w:val="26"/>
          <w:rtl/>
        </w:rPr>
      </w:pPr>
      <w:hyperlink r:id="rId31" w:history="1">
        <w:r w:rsidRPr="00292207">
          <w:rPr>
            <w:rFonts w:ascii="David" w:hAnsi="David"/>
            <w:color w:val="0000FF"/>
            <w:sz w:val="26"/>
            <w:szCs w:val="26"/>
            <w:u w:val="single"/>
            <w:rtl/>
          </w:rPr>
          <w:t>ע"פ (י-ם) 3076-04-10</w:t>
        </w:r>
      </w:hyperlink>
      <w:r w:rsidR="00D7682F" w:rsidRPr="009272AD">
        <w:rPr>
          <w:rFonts w:ascii="David" w:hAnsi="David"/>
          <w:b/>
          <w:bCs/>
          <w:sz w:val="26"/>
          <w:szCs w:val="26"/>
          <w:u w:val="single"/>
          <w:rtl/>
        </w:rPr>
        <w:t xml:space="preserve"> אופן נ' מדינת ישראל</w:t>
      </w:r>
      <w:r w:rsidR="00D7682F" w:rsidRPr="009272AD">
        <w:rPr>
          <w:rFonts w:ascii="David" w:hAnsi="David"/>
          <w:sz w:val="26"/>
          <w:szCs w:val="26"/>
          <w:u w:val="single"/>
          <w:rtl/>
        </w:rPr>
        <w:t xml:space="preserve"> </w:t>
      </w:r>
      <w:r w:rsidR="009E4B9F" w:rsidRPr="009E4B9F">
        <w:rPr>
          <w:sz w:val="22"/>
          <w:u w:val="single"/>
          <w:rtl/>
        </w:rPr>
        <w:t xml:space="preserve">[פורסם </w:t>
      </w:r>
      <w:proofErr w:type="spellStart"/>
      <w:r w:rsidR="009E4B9F" w:rsidRPr="009E4B9F">
        <w:rPr>
          <w:sz w:val="22"/>
          <w:u w:val="single"/>
          <w:rtl/>
        </w:rPr>
        <w:t>בנבו</w:t>
      </w:r>
      <w:proofErr w:type="spellEnd"/>
      <w:r w:rsidR="009E4B9F" w:rsidRPr="009E4B9F">
        <w:rPr>
          <w:sz w:val="22"/>
          <w:u w:val="single"/>
          <w:rtl/>
        </w:rPr>
        <w:t xml:space="preserve">] </w:t>
      </w:r>
      <w:r w:rsidR="00D7682F" w:rsidRPr="009272AD">
        <w:rPr>
          <w:rFonts w:ascii="David" w:hAnsi="David"/>
          <w:sz w:val="26"/>
          <w:szCs w:val="26"/>
          <w:u w:val="single"/>
          <w:rtl/>
        </w:rPr>
        <w:t>(21.10.10)</w:t>
      </w:r>
      <w:r w:rsidR="00D7682F" w:rsidRPr="009272AD">
        <w:rPr>
          <w:rFonts w:ascii="David" w:hAnsi="David"/>
          <w:sz w:val="26"/>
          <w:szCs w:val="26"/>
          <w:rtl/>
        </w:rPr>
        <w:t xml:space="preserve">: </w:t>
      </w:r>
      <w:r w:rsidR="00D7682F" w:rsidRPr="009272AD">
        <w:rPr>
          <w:rStyle w:val="normal-h"/>
          <w:rFonts w:ascii="David" w:hAnsi="David" w:cs="David"/>
          <w:sz w:val="26"/>
          <w:szCs w:val="26"/>
          <w:rtl/>
        </w:rPr>
        <w:t>הנאשם הורשע  בעבירה של איסור פרסום הסתה לגזענות בגין כך שנסע ברכב עליו היו מודבקות באותה העת מדבקות שונות, ביניהן שלוש מדבקות עם הכיתוב: "אין ערבים אין פיגועים" וכן מדבקה אחת, גדולה יותר, עם הכיתוב: "חזרה בתשובה נותנת כוח לגרש את הערבים".</w:t>
      </w:r>
      <w:r w:rsidR="00D7682F" w:rsidRPr="009272AD">
        <w:rPr>
          <w:rFonts w:ascii="David" w:hAnsi="David"/>
          <w:sz w:val="26"/>
          <w:szCs w:val="26"/>
          <w:rtl/>
        </w:rPr>
        <w:t xml:space="preserve"> על הנאשם נגזרו </w:t>
      </w:r>
      <w:r w:rsidR="00D7682F" w:rsidRPr="009272AD">
        <w:rPr>
          <w:rFonts w:ascii="David" w:hAnsi="David"/>
          <w:b/>
          <w:bCs/>
          <w:sz w:val="26"/>
          <w:szCs w:val="26"/>
          <w:rtl/>
        </w:rPr>
        <w:t xml:space="preserve">מאסר תנאי </w:t>
      </w:r>
      <w:proofErr w:type="spellStart"/>
      <w:r w:rsidR="00D7682F" w:rsidRPr="009272AD">
        <w:rPr>
          <w:rFonts w:ascii="David" w:hAnsi="David"/>
          <w:b/>
          <w:bCs/>
          <w:sz w:val="26"/>
          <w:szCs w:val="26"/>
          <w:rtl/>
        </w:rPr>
        <w:t>ושל"צ</w:t>
      </w:r>
      <w:proofErr w:type="spellEnd"/>
      <w:r w:rsidR="00D7682F" w:rsidRPr="009272AD">
        <w:rPr>
          <w:rFonts w:ascii="David" w:hAnsi="David"/>
          <w:b/>
          <w:bCs/>
          <w:sz w:val="26"/>
          <w:szCs w:val="26"/>
          <w:rtl/>
        </w:rPr>
        <w:t xml:space="preserve"> בהיקף של 120 שעות</w:t>
      </w:r>
      <w:r w:rsidR="00D7682F" w:rsidRPr="009272AD">
        <w:rPr>
          <w:rFonts w:ascii="David" w:hAnsi="David"/>
          <w:sz w:val="26"/>
          <w:szCs w:val="26"/>
          <w:rtl/>
        </w:rPr>
        <w:t xml:space="preserve">. ערעור על גזר הדין נדחה. </w:t>
      </w:r>
    </w:p>
    <w:p w14:paraId="67FFACCA" w14:textId="77777777" w:rsidR="00D7682F" w:rsidRPr="009272AD" w:rsidRDefault="00D7682F" w:rsidP="009272AD">
      <w:pPr>
        <w:spacing w:line="360" w:lineRule="auto"/>
        <w:ind w:left="720"/>
        <w:jc w:val="both"/>
        <w:rPr>
          <w:rFonts w:ascii="David" w:hAnsi="David"/>
          <w:sz w:val="26"/>
          <w:szCs w:val="26"/>
          <w:rtl/>
        </w:rPr>
      </w:pPr>
    </w:p>
    <w:p w14:paraId="5694BB11" w14:textId="77777777" w:rsidR="00D7682F" w:rsidRPr="009272AD" w:rsidRDefault="00292207" w:rsidP="009272AD">
      <w:pPr>
        <w:spacing w:line="360" w:lineRule="auto"/>
        <w:ind w:left="720"/>
        <w:jc w:val="both"/>
        <w:rPr>
          <w:rFonts w:ascii="David" w:hAnsi="David"/>
          <w:sz w:val="26"/>
          <w:szCs w:val="26"/>
          <w:rtl/>
        </w:rPr>
      </w:pPr>
      <w:hyperlink r:id="rId32" w:history="1">
        <w:r w:rsidRPr="00292207">
          <w:rPr>
            <w:rFonts w:ascii="David" w:hAnsi="David"/>
            <w:color w:val="0000FF"/>
            <w:sz w:val="26"/>
            <w:szCs w:val="26"/>
            <w:u w:val="single"/>
            <w:rtl/>
          </w:rPr>
          <w:t>ת"פ (שלום ב"ש) 48718-12-17</w:t>
        </w:r>
      </w:hyperlink>
      <w:r w:rsidR="00D7682F" w:rsidRPr="009272AD">
        <w:rPr>
          <w:rFonts w:ascii="David" w:hAnsi="David"/>
          <w:sz w:val="26"/>
          <w:szCs w:val="26"/>
          <w:u w:val="single"/>
          <w:rtl/>
        </w:rPr>
        <w:t xml:space="preserve"> </w:t>
      </w:r>
      <w:r w:rsidR="00D7682F" w:rsidRPr="009272AD">
        <w:rPr>
          <w:rFonts w:ascii="David" w:hAnsi="David"/>
          <w:b/>
          <w:bCs/>
          <w:sz w:val="26"/>
          <w:szCs w:val="26"/>
          <w:u w:val="single"/>
          <w:rtl/>
        </w:rPr>
        <w:t xml:space="preserve">מדינת ישראל נגד בן </w:t>
      </w:r>
      <w:proofErr w:type="spellStart"/>
      <w:r w:rsidR="00D7682F" w:rsidRPr="009272AD">
        <w:rPr>
          <w:rFonts w:ascii="David" w:hAnsi="David"/>
          <w:b/>
          <w:bCs/>
          <w:sz w:val="26"/>
          <w:szCs w:val="26"/>
          <w:u w:val="single"/>
          <w:rtl/>
        </w:rPr>
        <w:t>ג'נא</w:t>
      </w:r>
      <w:proofErr w:type="spellEnd"/>
      <w:r w:rsidR="00D7682F" w:rsidRPr="009272AD">
        <w:rPr>
          <w:rFonts w:ascii="David" w:hAnsi="David"/>
          <w:sz w:val="26"/>
          <w:szCs w:val="26"/>
          <w:u w:val="single"/>
          <w:rtl/>
        </w:rPr>
        <w:t xml:space="preserve"> </w:t>
      </w:r>
      <w:r w:rsidR="009E4B9F" w:rsidRPr="009E4B9F">
        <w:rPr>
          <w:sz w:val="22"/>
          <w:u w:val="single"/>
          <w:rtl/>
        </w:rPr>
        <w:t xml:space="preserve">[פורסם </w:t>
      </w:r>
      <w:proofErr w:type="spellStart"/>
      <w:r w:rsidR="009E4B9F" w:rsidRPr="009E4B9F">
        <w:rPr>
          <w:sz w:val="22"/>
          <w:u w:val="single"/>
          <w:rtl/>
        </w:rPr>
        <w:t>בנבו</w:t>
      </w:r>
      <w:proofErr w:type="spellEnd"/>
      <w:r w:rsidR="009E4B9F" w:rsidRPr="009E4B9F">
        <w:rPr>
          <w:sz w:val="22"/>
          <w:u w:val="single"/>
          <w:rtl/>
        </w:rPr>
        <w:t xml:space="preserve">] </w:t>
      </w:r>
      <w:r w:rsidR="00D7682F" w:rsidRPr="009272AD">
        <w:rPr>
          <w:rFonts w:ascii="David" w:hAnsi="David"/>
          <w:sz w:val="26"/>
          <w:szCs w:val="26"/>
          <w:u w:val="single"/>
          <w:rtl/>
        </w:rPr>
        <w:t>(19.06.2019)</w:t>
      </w:r>
      <w:r w:rsidR="00D7682F" w:rsidRPr="009272AD">
        <w:rPr>
          <w:rFonts w:ascii="David" w:hAnsi="David"/>
          <w:sz w:val="26"/>
          <w:szCs w:val="26"/>
          <w:rtl/>
        </w:rPr>
        <w:t xml:space="preserve">: הנאשם הורשע במסגרת הסדר טיעון בעבירות של הסתה לגזענות והסתה לאלימות וטרור. הנאשם פרסם </w:t>
      </w:r>
      <w:proofErr w:type="spellStart"/>
      <w:r w:rsidR="00D7682F" w:rsidRPr="009272AD">
        <w:rPr>
          <w:rFonts w:ascii="David" w:hAnsi="David"/>
          <w:sz w:val="26"/>
          <w:szCs w:val="26"/>
          <w:rtl/>
        </w:rPr>
        <w:t>בפייסבוק</w:t>
      </w:r>
      <w:proofErr w:type="spellEnd"/>
      <w:r w:rsidR="00D7682F" w:rsidRPr="009272AD">
        <w:rPr>
          <w:rFonts w:ascii="David" w:hAnsi="David"/>
          <w:sz w:val="26"/>
          <w:szCs w:val="26"/>
          <w:rtl/>
        </w:rPr>
        <w:t xml:space="preserve"> פרסומים ותגובות המכילים תכנים המסיתים לאלימות וגזענות כלפי אנשים ממוצא ערבי, כלפי אנשי ציבור ערביים, וכלפי אנשים המחזיקים בעמדות שמאלניות. במסגרת הסדר הטיעון נקבע רף עליון של מאסר בן שלושה חודשים בעבודות שירות ובית המשפט לא מצא לחרוג ממנו לחומרה, וגזר על הנאשם </w:t>
      </w:r>
      <w:r w:rsidR="00D7682F" w:rsidRPr="009272AD">
        <w:rPr>
          <w:rFonts w:ascii="David" w:hAnsi="David"/>
          <w:b/>
          <w:bCs/>
          <w:sz w:val="26"/>
          <w:szCs w:val="26"/>
          <w:rtl/>
        </w:rPr>
        <w:t xml:space="preserve">צו </w:t>
      </w:r>
      <w:proofErr w:type="spellStart"/>
      <w:r w:rsidR="00D7682F" w:rsidRPr="009272AD">
        <w:rPr>
          <w:rFonts w:ascii="David" w:hAnsi="David"/>
          <w:b/>
          <w:bCs/>
          <w:sz w:val="26"/>
          <w:szCs w:val="26"/>
          <w:rtl/>
        </w:rPr>
        <w:t>של"צ</w:t>
      </w:r>
      <w:proofErr w:type="spellEnd"/>
      <w:r w:rsidR="00D7682F" w:rsidRPr="009272AD">
        <w:rPr>
          <w:rFonts w:ascii="David" w:hAnsi="David"/>
          <w:b/>
          <w:bCs/>
          <w:sz w:val="26"/>
          <w:szCs w:val="26"/>
          <w:rtl/>
        </w:rPr>
        <w:t xml:space="preserve"> </w:t>
      </w:r>
      <w:r w:rsidR="00D7682F">
        <w:rPr>
          <w:rFonts w:ascii="David" w:hAnsi="David"/>
          <w:b/>
          <w:bCs/>
          <w:sz w:val="26"/>
          <w:szCs w:val="26"/>
          <w:rtl/>
        </w:rPr>
        <w:t xml:space="preserve">בהיקף של 260 שעות </w:t>
      </w:r>
      <w:r w:rsidR="00D7682F" w:rsidRPr="009272AD">
        <w:rPr>
          <w:rFonts w:ascii="David" w:hAnsi="David"/>
          <w:b/>
          <w:bCs/>
          <w:sz w:val="26"/>
          <w:szCs w:val="26"/>
          <w:rtl/>
        </w:rPr>
        <w:t>לצד ענישה נלווית</w:t>
      </w:r>
      <w:r w:rsidR="00D7682F" w:rsidRPr="009272AD">
        <w:rPr>
          <w:rFonts w:ascii="David" w:hAnsi="David"/>
          <w:sz w:val="26"/>
          <w:szCs w:val="26"/>
          <w:rtl/>
        </w:rPr>
        <w:t>. בית המשפט התחשב בהעדר הרשעות קודמות; בחלוף הזמן הניכר מאז שנעברו העבירות; בשיהוי בהגשת כתב האישום; בהודאה; ובחשש שניתוקו של הנאשם מהשתלבותו בעבודה ובלימודים יסיט אותו מדרכו הנורמטיבית, תוך שהעניק משקל להמלצת שירות המבחן.</w:t>
      </w:r>
    </w:p>
    <w:p w14:paraId="22D9546B" w14:textId="77777777" w:rsidR="00D7682F" w:rsidRPr="009272AD" w:rsidRDefault="00D7682F" w:rsidP="009272AD">
      <w:pPr>
        <w:spacing w:line="360" w:lineRule="auto"/>
        <w:ind w:left="720"/>
        <w:jc w:val="both"/>
        <w:rPr>
          <w:rFonts w:ascii="David" w:hAnsi="David"/>
          <w:sz w:val="26"/>
          <w:szCs w:val="26"/>
          <w:u w:val="single"/>
          <w:rtl/>
        </w:rPr>
      </w:pPr>
    </w:p>
    <w:p w14:paraId="06884D2A" w14:textId="77777777" w:rsidR="00D7682F" w:rsidRPr="009272AD" w:rsidRDefault="00292207" w:rsidP="009272AD">
      <w:pPr>
        <w:spacing w:line="360" w:lineRule="auto"/>
        <w:ind w:left="720"/>
        <w:jc w:val="both"/>
        <w:rPr>
          <w:rFonts w:ascii="David" w:hAnsi="David"/>
          <w:sz w:val="26"/>
          <w:szCs w:val="26"/>
          <w:rtl/>
        </w:rPr>
      </w:pPr>
      <w:hyperlink r:id="rId33" w:history="1">
        <w:r w:rsidRPr="00292207">
          <w:rPr>
            <w:rFonts w:ascii="David" w:hAnsi="David"/>
            <w:color w:val="0000FF"/>
            <w:sz w:val="26"/>
            <w:szCs w:val="26"/>
            <w:u w:val="single"/>
            <w:rtl/>
          </w:rPr>
          <w:t>ת"פ (שלום רמלה) 45798-02-16</w:t>
        </w:r>
      </w:hyperlink>
      <w:r w:rsidR="00D7682F" w:rsidRPr="009272AD">
        <w:rPr>
          <w:rFonts w:ascii="David" w:hAnsi="David"/>
          <w:sz w:val="26"/>
          <w:szCs w:val="26"/>
          <w:u w:val="single"/>
          <w:rtl/>
        </w:rPr>
        <w:t xml:space="preserve"> </w:t>
      </w:r>
      <w:r w:rsidR="00D7682F" w:rsidRPr="009272AD">
        <w:rPr>
          <w:rFonts w:ascii="David" w:hAnsi="David"/>
          <w:b/>
          <w:bCs/>
          <w:sz w:val="26"/>
          <w:szCs w:val="26"/>
          <w:u w:val="single"/>
          <w:rtl/>
        </w:rPr>
        <w:t>פרקליטות מחוז מרכז פלילי נגד מועלם</w:t>
      </w:r>
      <w:r w:rsidR="00D7682F" w:rsidRPr="009272AD">
        <w:rPr>
          <w:rFonts w:ascii="David" w:hAnsi="David"/>
          <w:sz w:val="26"/>
          <w:szCs w:val="26"/>
          <w:u w:val="single"/>
          <w:rtl/>
        </w:rPr>
        <w:t xml:space="preserve"> </w:t>
      </w:r>
      <w:r w:rsidR="009E4B9F" w:rsidRPr="009E4B9F">
        <w:rPr>
          <w:sz w:val="22"/>
          <w:u w:val="single"/>
          <w:rtl/>
        </w:rPr>
        <w:t xml:space="preserve">[פורסם </w:t>
      </w:r>
      <w:proofErr w:type="spellStart"/>
      <w:r w:rsidR="009E4B9F" w:rsidRPr="009E4B9F">
        <w:rPr>
          <w:sz w:val="22"/>
          <w:u w:val="single"/>
          <w:rtl/>
        </w:rPr>
        <w:t>בנבו</w:t>
      </w:r>
      <w:proofErr w:type="spellEnd"/>
      <w:r w:rsidR="009E4B9F" w:rsidRPr="009E4B9F">
        <w:rPr>
          <w:sz w:val="22"/>
          <w:u w:val="single"/>
          <w:rtl/>
        </w:rPr>
        <w:t xml:space="preserve">] </w:t>
      </w:r>
      <w:r w:rsidR="00D7682F" w:rsidRPr="009272AD">
        <w:rPr>
          <w:rFonts w:ascii="David" w:hAnsi="David"/>
          <w:sz w:val="26"/>
          <w:szCs w:val="26"/>
          <w:u w:val="single"/>
          <w:rtl/>
        </w:rPr>
        <w:t>(08.11.2018)</w:t>
      </w:r>
      <w:r w:rsidR="00D7682F" w:rsidRPr="009272AD">
        <w:rPr>
          <w:rFonts w:ascii="David" w:hAnsi="David"/>
          <w:sz w:val="26"/>
          <w:szCs w:val="26"/>
          <w:rtl/>
        </w:rPr>
        <w:t xml:space="preserve">: הנאשם הורשע בריבוי עבירות של הסתה לאלימות ובריבוי עבירות של הסתה לגזענות, בעקבות פרסומים מסיתים שפרסם </w:t>
      </w:r>
      <w:proofErr w:type="spellStart"/>
      <w:r w:rsidR="00D7682F" w:rsidRPr="009272AD">
        <w:rPr>
          <w:rFonts w:ascii="David" w:hAnsi="David"/>
          <w:sz w:val="26"/>
          <w:szCs w:val="26"/>
          <w:rtl/>
        </w:rPr>
        <w:t>בפייסבוק</w:t>
      </w:r>
      <w:proofErr w:type="spellEnd"/>
      <w:r w:rsidR="00D7682F" w:rsidRPr="009272AD">
        <w:rPr>
          <w:rFonts w:ascii="David" w:hAnsi="David"/>
          <w:sz w:val="26"/>
          <w:szCs w:val="26"/>
          <w:rtl/>
        </w:rPr>
        <w:t xml:space="preserve"> באופן שיטתי, בהזדמנויות רבות, ובתפוצה רחבה. בית המשפט קבע מתחם עונש הולם שנע בין 6 חודשי מאסר אפשר בעבודות שירות ועד 18 חודשי מאסר ממש, וגזר על  הנאשם </w:t>
      </w:r>
      <w:r w:rsidR="00D7682F" w:rsidRPr="009272AD">
        <w:rPr>
          <w:rFonts w:ascii="David" w:hAnsi="David"/>
          <w:b/>
          <w:bCs/>
          <w:sz w:val="26"/>
          <w:szCs w:val="26"/>
          <w:rtl/>
        </w:rPr>
        <w:t>6 חודשי מאסר בפועל לצד מאסר על תנאי.</w:t>
      </w:r>
      <w:r w:rsidR="00D7682F" w:rsidRPr="009272AD">
        <w:rPr>
          <w:rFonts w:ascii="David" w:hAnsi="David"/>
          <w:sz w:val="26"/>
          <w:szCs w:val="26"/>
          <w:rtl/>
        </w:rPr>
        <w:t xml:space="preserve"> הנאשם נמצא בלתי כשיר מבחינה בריאותית לעבודות שירות.</w:t>
      </w:r>
    </w:p>
    <w:p w14:paraId="3604F1E4" w14:textId="77777777" w:rsidR="00D7682F" w:rsidRPr="009272AD" w:rsidRDefault="00D7682F" w:rsidP="009272AD">
      <w:pPr>
        <w:spacing w:line="360" w:lineRule="auto"/>
        <w:ind w:left="720"/>
        <w:jc w:val="both"/>
        <w:rPr>
          <w:rFonts w:ascii="David" w:hAnsi="David"/>
          <w:sz w:val="26"/>
          <w:szCs w:val="26"/>
          <w:u w:val="single"/>
          <w:rtl/>
        </w:rPr>
      </w:pPr>
    </w:p>
    <w:p w14:paraId="76C0830E" w14:textId="77777777" w:rsidR="00D7682F" w:rsidRPr="009272AD" w:rsidRDefault="00292207" w:rsidP="009272AD">
      <w:pPr>
        <w:pStyle w:val="10"/>
        <w:spacing w:before="120"/>
        <w:ind w:firstLine="0"/>
        <w:rPr>
          <w:rFonts w:ascii="David" w:hAnsi="David"/>
          <w:sz w:val="26"/>
          <w:szCs w:val="26"/>
          <w:rtl/>
        </w:rPr>
      </w:pPr>
      <w:hyperlink r:id="rId34" w:history="1">
        <w:r w:rsidRPr="00292207">
          <w:rPr>
            <w:rFonts w:ascii="David" w:hAnsi="David"/>
            <w:color w:val="0000FF"/>
            <w:sz w:val="26"/>
            <w:szCs w:val="26"/>
            <w:u w:val="single"/>
            <w:rtl/>
          </w:rPr>
          <w:t>ת"פ (שלום ירושלים)  29733-11-15</w:t>
        </w:r>
      </w:hyperlink>
      <w:r w:rsidR="00D7682F" w:rsidRPr="009272AD">
        <w:rPr>
          <w:rFonts w:ascii="David" w:hAnsi="David"/>
          <w:sz w:val="26"/>
          <w:szCs w:val="26"/>
          <w:u w:val="single"/>
          <w:rtl/>
        </w:rPr>
        <w:t xml:space="preserve"> </w:t>
      </w:r>
      <w:r w:rsidR="00D7682F" w:rsidRPr="009272AD">
        <w:rPr>
          <w:rFonts w:ascii="David" w:hAnsi="David"/>
          <w:b/>
          <w:bCs/>
          <w:sz w:val="26"/>
          <w:szCs w:val="26"/>
          <w:u w:val="single"/>
          <w:rtl/>
        </w:rPr>
        <w:t xml:space="preserve">מדינת ישראל נ' </w:t>
      </w:r>
      <w:proofErr w:type="spellStart"/>
      <w:r w:rsidR="00D7682F" w:rsidRPr="009272AD">
        <w:rPr>
          <w:rFonts w:ascii="David" w:hAnsi="David"/>
          <w:b/>
          <w:bCs/>
          <w:sz w:val="26"/>
          <w:szCs w:val="26"/>
          <w:u w:val="single"/>
          <w:rtl/>
        </w:rPr>
        <w:t>חאלד</w:t>
      </w:r>
      <w:proofErr w:type="spellEnd"/>
      <w:r w:rsidR="00D7682F" w:rsidRPr="009272AD">
        <w:rPr>
          <w:rFonts w:ascii="David" w:hAnsi="David"/>
          <w:b/>
          <w:bCs/>
          <w:sz w:val="26"/>
          <w:szCs w:val="26"/>
          <w:u w:val="single"/>
          <w:rtl/>
        </w:rPr>
        <w:t xml:space="preserve"> מוגרבי</w:t>
      </w:r>
      <w:r w:rsidR="00D7682F" w:rsidRPr="009272AD">
        <w:rPr>
          <w:rFonts w:ascii="David" w:hAnsi="David"/>
          <w:sz w:val="26"/>
          <w:szCs w:val="26"/>
          <w:u w:val="single"/>
          <w:rtl/>
        </w:rPr>
        <w:t xml:space="preserve"> </w:t>
      </w:r>
      <w:r w:rsidR="009E4B9F" w:rsidRPr="009E4B9F">
        <w:rPr>
          <w:rFonts w:ascii="Times New Roman" w:hAnsi="Times New Roman"/>
          <w:sz w:val="22"/>
          <w:u w:val="single"/>
          <w:rtl/>
        </w:rPr>
        <w:t xml:space="preserve">[פורסם </w:t>
      </w:r>
      <w:proofErr w:type="spellStart"/>
      <w:r w:rsidR="009E4B9F" w:rsidRPr="009E4B9F">
        <w:rPr>
          <w:rFonts w:ascii="Times New Roman" w:hAnsi="Times New Roman"/>
          <w:sz w:val="22"/>
          <w:u w:val="single"/>
          <w:rtl/>
        </w:rPr>
        <w:t>בנבו</w:t>
      </w:r>
      <w:proofErr w:type="spellEnd"/>
      <w:r w:rsidR="009E4B9F" w:rsidRPr="009E4B9F">
        <w:rPr>
          <w:rFonts w:ascii="Times New Roman" w:hAnsi="Times New Roman"/>
          <w:sz w:val="22"/>
          <w:u w:val="single"/>
          <w:rtl/>
        </w:rPr>
        <w:t xml:space="preserve">] </w:t>
      </w:r>
      <w:r w:rsidR="00D7682F" w:rsidRPr="009272AD">
        <w:rPr>
          <w:rFonts w:ascii="David" w:hAnsi="David"/>
          <w:sz w:val="26"/>
          <w:szCs w:val="26"/>
          <w:u w:val="single"/>
          <w:rtl/>
        </w:rPr>
        <w:t>(14.3.16)</w:t>
      </w:r>
      <w:r w:rsidR="00D7682F" w:rsidRPr="009272AD">
        <w:rPr>
          <w:rFonts w:ascii="David" w:hAnsi="David"/>
          <w:sz w:val="26"/>
          <w:szCs w:val="26"/>
          <w:rtl/>
        </w:rPr>
        <w:t xml:space="preserve">: הנאשם הורשע בשלוש עבירות של הסתה לגזענות, בעקבות שיעורי דת שהעביר והעלה אותם </w:t>
      </w:r>
      <w:proofErr w:type="spellStart"/>
      <w:r w:rsidR="00D7682F" w:rsidRPr="009272AD">
        <w:rPr>
          <w:rFonts w:ascii="David" w:hAnsi="David"/>
          <w:sz w:val="26"/>
          <w:szCs w:val="26"/>
          <w:rtl/>
        </w:rPr>
        <w:t>ליוטיוב</w:t>
      </w:r>
      <w:proofErr w:type="spellEnd"/>
      <w:r w:rsidR="00D7682F" w:rsidRPr="009272AD">
        <w:rPr>
          <w:rFonts w:ascii="David" w:hAnsi="David"/>
          <w:sz w:val="26"/>
          <w:szCs w:val="26"/>
          <w:rtl/>
        </w:rPr>
        <w:t xml:space="preserve">. בשיעור הראשון אמר הנאשם, בין היתר, כי  "היהודים" או "בני ישראל" ניצבים מאחורי מתקפות ה-11 בספטמבר, כאשר 11 הוא המספר של השטן עבורם; כי הם הבעלים של תעשיית הסרטים האמריקאית וכי סרטי ערפדים מציגים רעיון הנמצא במוחם אותו קיבלו מהשטן ולפיו הריגת אדם ושתיית דמו מספקת "יכולת נצחית"; כי שואת היהודים התרחשה בשל שחיתותם ומשום שהכינו "לחם מיוחד" לחג הפסח באמצעות חטיפת ילדים, הנחתם בחבית מלאה במחטים והכנת הלחם באמצעות דמם – רעיון נוסף אותו קיבלו מן השטן. בשיעור השני נשא הנאשם דברים לפיהם היהודים מפיצים בעולם מחלות ווירוסים כדי להניע את תעשיית התרופות, וזאת על רקע שליטתה של משפחת רוטשילד בהון העולמי ויצירת אותן מחלות בידי רופאים עבור המשפחה, הבונים החופשיים והיהודים. בשיעור השלישי אמר הנאשם כי היהודים מבקשים לכבוש את מסגד אל אקצה כדי לבנות עליו בית מקדש וכי מדובר בצעד ראשון להגשמת שאיפתם לכבוש את העולם כולו. בית משפט השלום קבע  כי מתחם העונש ההולם נע בין 9 חודשי מאסר ל-18 חודשי מאסר, וגזר על הנאשם </w:t>
      </w:r>
      <w:r w:rsidR="00D7682F" w:rsidRPr="009272AD">
        <w:rPr>
          <w:rFonts w:ascii="David" w:hAnsi="David"/>
          <w:b/>
          <w:bCs/>
          <w:sz w:val="26"/>
          <w:szCs w:val="26"/>
          <w:rtl/>
        </w:rPr>
        <w:t>11 חודשי מאסר בפועל</w:t>
      </w:r>
      <w:r w:rsidR="00D7682F" w:rsidRPr="009272AD">
        <w:rPr>
          <w:rFonts w:ascii="David" w:hAnsi="David"/>
          <w:sz w:val="26"/>
          <w:szCs w:val="26"/>
          <w:rtl/>
        </w:rPr>
        <w:t xml:space="preserve"> לצד מאסר על תנאי.</w:t>
      </w:r>
    </w:p>
    <w:p w14:paraId="52709803" w14:textId="77777777" w:rsidR="00D7682F" w:rsidRPr="009272AD" w:rsidRDefault="00D7682F" w:rsidP="009272AD">
      <w:pPr>
        <w:spacing w:line="360" w:lineRule="auto"/>
        <w:ind w:left="720"/>
        <w:jc w:val="both"/>
        <w:rPr>
          <w:rFonts w:ascii="David" w:hAnsi="David"/>
          <w:sz w:val="26"/>
          <w:szCs w:val="26"/>
        </w:rPr>
      </w:pPr>
    </w:p>
    <w:p w14:paraId="44848288" w14:textId="77777777" w:rsidR="00D7682F" w:rsidRPr="009272AD" w:rsidRDefault="00292207" w:rsidP="009272AD">
      <w:pPr>
        <w:spacing w:line="360" w:lineRule="auto"/>
        <w:ind w:left="720"/>
        <w:jc w:val="both"/>
        <w:rPr>
          <w:rFonts w:ascii="David" w:hAnsi="David"/>
          <w:sz w:val="26"/>
          <w:szCs w:val="26"/>
          <w:rtl/>
        </w:rPr>
      </w:pPr>
      <w:hyperlink r:id="rId35" w:history="1">
        <w:r w:rsidRPr="00292207">
          <w:rPr>
            <w:rFonts w:ascii="David" w:hAnsi="David"/>
            <w:color w:val="0000FF"/>
            <w:sz w:val="26"/>
            <w:szCs w:val="26"/>
            <w:u w:val="single"/>
            <w:rtl/>
          </w:rPr>
          <w:t>ת"פ (שלום כ"ס) 40507-01-11</w:t>
        </w:r>
      </w:hyperlink>
      <w:r w:rsidR="00D7682F" w:rsidRPr="009272AD">
        <w:rPr>
          <w:rFonts w:ascii="David" w:hAnsi="David"/>
          <w:sz w:val="26"/>
          <w:szCs w:val="26"/>
          <w:u w:val="single"/>
          <w:rtl/>
        </w:rPr>
        <w:t xml:space="preserve"> </w:t>
      </w:r>
      <w:r w:rsidR="00D7682F" w:rsidRPr="009272AD">
        <w:rPr>
          <w:rFonts w:ascii="David" w:hAnsi="David"/>
          <w:b/>
          <w:bCs/>
          <w:sz w:val="26"/>
          <w:szCs w:val="26"/>
          <w:u w:val="single"/>
          <w:rtl/>
        </w:rPr>
        <w:t>מדינת ישראל נגד ברעם</w:t>
      </w:r>
      <w:r w:rsidR="00D7682F" w:rsidRPr="009272AD">
        <w:rPr>
          <w:rFonts w:ascii="David" w:hAnsi="David"/>
          <w:sz w:val="26"/>
          <w:szCs w:val="26"/>
          <w:u w:val="single"/>
          <w:rtl/>
        </w:rPr>
        <w:t xml:space="preserve"> </w:t>
      </w:r>
      <w:r w:rsidR="009E4B9F" w:rsidRPr="009E4B9F">
        <w:rPr>
          <w:sz w:val="22"/>
          <w:u w:val="single"/>
          <w:rtl/>
        </w:rPr>
        <w:t xml:space="preserve">[פורסם </w:t>
      </w:r>
      <w:proofErr w:type="spellStart"/>
      <w:r w:rsidR="009E4B9F" w:rsidRPr="009E4B9F">
        <w:rPr>
          <w:sz w:val="22"/>
          <w:u w:val="single"/>
          <w:rtl/>
        </w:rPr>
        <w:t>בנבו</w:t>
      </w:r>
      <w:proofErr w:type="spellEnd"/>
      <w:r w:rsidR="009E4B9F" w:rsidRPr="009E4B9F">
        <w:rPr>
          <w:sz w:val="22"/>
          <w:u w:val="single"/>
          <w:rtl/>
        </w:rPr>
        <w:t xml:space="preserve">] </w:t>
      </w:r>
      <w:r w:rsidR="00D7682F" w:rsidRPr="009272AD">
        <w:rPr>
          <w:rFonts w:ascii="David" w:hAnsi="David"/>
          <w:sz w:val="26"/>
          <w:szCs w:val="26"/>
          <w:u w:val="single"/>
          <w:rtl/>
        </w:rPr>
        <w:t>(31.05.2015)</w:t>
      </w:r>
      <w:r w:rsidR="00D7682F" w:rsidRPr="009272AD">
        <w:rPr>
          <w:rFonts w:ascii="David" w:hAnsi="David"/>
          <w:sz w:val="26"/>
          <w:szCs w:val="26"/>
          <w:rtl/>
        </w:rPr>
        <w:t xml:space="preserve">: הנאשם הורשע בשני אישומים שעניינם הסתה לאלימות או טרור, הסתה לגזענות, השמדת ראיה ושיבוש מהלכי משפט. באותן נסיבות פרסם הנאשם באתר שיתוף קבצים שפתוח לציבור באינטרנט, סרטון הקורא לרצוח את פרקליט המדינה דאז. בכותרת הסרטון נכתב: "מוות לפרקליט המדינה שי ניצן". הסרטון הציג את תווי פניו של ניצן והכיל כתוביות שכינו אותו בוגד, משתף פעולה עם האויב, רודף ומתנכל ליהודים, לצד קריאות לרצוח אותו, לרצוח קהלים שונים כגון ערבים ושמאלנים, ולצד ביטויים גזענים כלפי המגזר הערבי. הנאשם פרסם את הסרטון באתר אינטרנט באופן אנונימי תוך שהוא מפנה קישור לסרטון שכותרתו "הודעה אישית: בבקשה תעזור להפיץ את הסרטון החשוב הזה" ל-31 כתובות דוא"ל. נוסף על כך שיבש הנאשם מהלכי משפט והשמיד ראיות. בית משפט השלום קבע שמתחם העונש ההולם בעבירות הסתה לגזענות והסתה לאלימות או טרור נע בין מאסר בעבודות שירות ועד 15 חודשי מאסר ממש, וגזר על הנאשם  </w:t>
      </w:r>
      <w:r w:rsidR="00D7682F" w:rsidRPr="009272AD">
        <w:rPr>
          <w:rFonts w:ascii="David" w:hAnsi="David"/>
          <w:b/>
          <w:bCs/>
          <w:sz w:val="26"/>
          <w:szCs w:val="26"/>
          <w:rtl/>
        </w:rPr>
        <w:t>12 חודשי מאסר על תנאי</w:t>
      </w:r>
      <w:r w:rsidR="00D7682F" w:rsidRPr="009272AD">
        <w:rPr>
          <w:rFonts w:ascii="David" w:hAnsi="David"/>
          <w:b/>
          <w:bCs/>
          <w:sz w:val="26"/>
          <w:szCs w:val="26"/>
        </w:rPr>
        <w:t>;</w:t>
      </w:r>
      <w:r w:rsidR="00D7682F" w:rsidRPr="009272AD">
        <w:rPr>
          <w:rFonts w:ascii="David" w:hAnsi="David"/>
          <w:sz w:val="26"/>
          <w:szCs w:val="26"/>
          <w:rtl/>
        </w:rPr>
        <w:t xml:space="preserve"> </w:t>
      </w:r>
      <w:r w:rsidR="00D7682F" w:rsidRPr="009272AD">
        <w:rPr>
          <w:rFonts w:ascii="David" w:hAnsi="David"/>
          <w:b/>
          <w:bCs/>
          <w:sz w:val="26"/>
          <w:szCs w:val="26"/>
          <w:rtl/>
        </w:rPr>
        <w:t xml:space="preserve">צו </w:t>
      </w:r>
      <w:proofErr w:type="spellStart"/>
      <w:r w:rsidR="00D7682F" w:rsidRPr="009272AD">
        <w:rPr>
          <w:rFonts w:ascii="David" w:hAnsi="David"/>
          <w:b/>
          <w:bCs/>
          <w:sz w:val="26"/>
          <w:szCs w:val="26"/>
          <w:rtl/>
        </w:rPr>
        <w:t>של"צ</w:t>
      </w:r>
      <w:proofErr w:type="spellEnd"/>
      <w:r w:rsidR="00D7682F" w:rsidRPr="009272AD">
        <w:rPr>
          <w:rFonts w:ascii="David" w:hAnsi="David"/>
          <w:b/>
          <w:bCs/>
          <w:sz w:val="26"/>
          <w:szCs w:val="26"/>
          <w:rtl/>
        </w:rPr>
        <w:t xml:space="preserve"> בהיקף</w:t>
      </w:r>
      <w:r w:rsidR="00D7682F">
        <w:rPr>
          <w:rFonts w:ascii="David" w:hAnsi="David"/>
          <w:b/>
          <w:bCs/>
          <w:sz w:val="26"/>
          <w:szCs w:val="26"/>
          <w:rtl/>
        </w:rPr>
        <w:t xml:space="preserve"> של</w:t>
      </w:r>
      <w:r w:rsidR="00D7682F" w:rsidRPr="009272AD">
        <w:rPr>
          <w:rFonts w:ascii="David" w:hAnsi="David"/>
          <w:b/>
          <w:bCs/>
          <w:sz w:val="26"/>
          <w:szCs w:val="26"/>
          <w:rtl/>
        </w:rPr>
        <w:t xml:space="preserve"> 400 שעות, והתחייבות, </w:t>
      </w:r>
      <w:r w:rsidR="00D7682F" w:rsidRPr="009272AD">
        <w:rPr>
          <w:rFonts w:ascii="David" w:hAnsi="David"/>
          <w:sz w:val="26"/>
          <w:szCs w:val="26"/>
          <w:rtl/>
        </w:rPr>
        <w:t xml:space="preserve">זאת לאחר שסטה מהמתחם משיקולי שיקום, וכן בשל  אכיפה בררנית כלפי הנאשם; נסיבות חייו המורכבות והקשות; יחסו לעבירה ולנפגעי העבירה; חרטתו הכנה; </w:t>
      </w:r>
      <w:proofErr w:type="spellStart"/>
      <w:r w:rsidR="00D7682F" w:rsidRPr="009272AD">
        <w:rPr>
          <w:rFonts w:ascii="David" w:hAnsi="David"/>
          <w:sz w:val="26"/>
          <w:szCs w:val="26"/>
          <w:rtl/>
        </w:rPr>
        <w:t>מסוכנותו</w:t>
      </w:r>
      <w:proofErr w:type="spellEnd"/>
      <w:r w:rsidR="00D7682F" w:rsidRPr="009272AD">
        <w:rPr>
          <w:rFonts w:ascii="David" w:hAnsi="David"/>
          <w:sz w:val="26"/>
          <w:szCs w:val="26"/>
          <w:rtl/>
        </w:rPr>
        <w:t xml:space="preserve"> הנמוכה; המלצתו החיובית של שירות המבחן; חלוף הזמן; היעדר עבר פלילי; ניהול אורח חיים נורמטיבי; ותקופת מעצרו.</w:t>
      </w:r>
    </w:p>
    <w:p w14:paraId="2A907446" w14:textId="77777777" w:rsidR="00D7682F" w:rsidRPr="009272AD" w:rsidRDefault="00D7682F" w:rsidP="009272AD">
      <w:pPr>
        <w:spacing w:line="360" w:lineRule="auto"/>
        <w:ind w:left="720"/>
        <w:jc w:val="both"/>
        <w:rPr>
          <w:rFonts w:ascii="David" w:hAnsi="David"/>
          <w:sz w:val="26"/>
          <w:szCs w:val="26"/>
          <w:rtl/>
        </w:rPr>
      </w:pPr>
    </w:p>
    <w:p w14:paraId="02C9653E" w14:textId="77777777" w:rsidR="00D7682F" w:rsidRPr="009272AD" w:rsidRDefault="00D7682F" w:rsidP="009272AD">
      <w:pPr>
        <w:spacing w:line="360" w:lineRule="auto"/>
        <w:ind w:left="720"/>
        <w:jc w:val="both"/>
        <w:rPr>
          <w:rFonts w:ascii="David" w:hAnsi="David"/>
          <w:sz w:val="26"/>
          <w:szCs w:val="26"/>
          <w:rtl/>
        </w:rPr>
      </w:pPr>
      <w:r w:rsidRPr="009272AD">
        <w:rPr>
          <w:rFonts w:ascii="David" w:hAnsi="David"/>
          <w:sz w:val="26"/>
          <w:szCs w:val="26"/>
          <w:rtl/>
        </w:rPr>
        <w:t>לעניין מדיניות הענישה הנוהגת, יש להעיר כי פסקי הדין שהוצגו, ניתנים לאבחנה לחומרה או לקולה בהיבטים שונים, בהשוואה לענייננו. מטרת הבאתם אפוא היא הצבת קנה מידה שישמש נתון תומך מתוך מגוון של נתונים ושיקולים נוספים הרלוונטיים לקביעת המתחם.</w:t>
      </w:r>
    </w:p>
    <w:p w14:paraId="033DBDC4" w14:textId="77777777" w:rsidR="00D7682F" w:rsidRPr="009272AD" w:rsidRDefault="00D7682F" w:rsidP="009272AD">
      <w:pPr>
        <w:pStyle w:val="ListParagraph"/>
        <w:rPr>
          <w:rFonts w:ascii="David" w:hAnsi="David" w:cs="David"/>
          <w:sz w:val="26"/>
          <w:szCs w:val="26"/>
        </w:rPr>
      </w:pPr>
    </w:p>
    <w:p w14:paraId="72A5AB32" w14:textId="77777777" w:rsidR="00D7682F" w:rsidRPr="009272AD" w:rsidRDefault="00D7682F" w:rsidP="009272AD">
      <w:pPr>
        <w:pStyle w:val="ListParagraph"/>
        <w:rPr>
          <w:rFonts w:ascii="David" w:hAnsi="David" w:cs="David"/>
          <w:sz w:val="26"/>
          <w:szCs w:val="26"/>
          <w:rtl/>
        </w:rPr>
      </w:pPr>
    </w:p>
    <w:p w14:paraId="58A58755" w14:textId="77777777" w:rsidR="00D7682F" w:rsidRPr="009272AD" w:rsidRDefault="00D7682F" w:rsidP="009272AD">
      <w:pPr>
        <w:pStyle w:val="ListParagraph"/>
        <w:numPr>
          <w:ilvl w:val="0"/>
          <w:numId w:val="3"/>
        </w:numPr>
        <w:spacing w:line="360" w:lineRule="auto"/>
        <w:jc w:val="both"/>
        <w:rPr>
          <w:rFonts w:ascii="David" w:hAnsi="David" w:cs="David"/>
          <w:sz w:val="26"/>
          <w:szCs w:val="26"/>
        </w:rPr>
      </w:pPr>
      <w:r w:rsidRPr="009272AD">
        <w:rPr>
          <w:rFonts w:ascii="David" w:hAnsi="David" w:cs="David"/>
          <w:sz w:val="26"/>
          <w:szCs w:val="26"/>
          <w:rtl/>
        </w:rPr>
        <w:t xml:space="preserve">במסגרת </w:t>
      </w:r>
      <w:r w:rsidRPr="009272AD">
        <w:rPr>
          <w:rFonts w:ascii="David" w:hAnsi="David" w:cs="David"/>
          <w:b/>
          <w:bCs/>
          <w:sz w:val="26"/>
          <w:szCs w:val="26"/>
          <w:rtl/>
        </w:rPr>
        <w:t>הנסיבות הקשורות בביצוע העבירה</w:t>
      </w:r>
      <w:r w:rsidRPr="009272AD">
        <w:rPr>
          <w:rFonts w:ascii="David" w:hAnsi="David" w:cs="David"/>
          <w:sz w:val="26"/>
          <w:szCs w:val="26"/>
          <w:rtl/>
        </w:rPr>
        <w:t xml:space="preserve">, נתתי דעתי לנסיבות הבאות: </w:t>
      </w:r>
    </w:p>
    <w:p w14:paraId="6145A8E9" w14:textId="77777777" w:rsidR="00D7682F" w:rsidRPr="009272AD" w:rsidRDefault="00D7682F" w:rsidP="009272AD">
      <w:pPr>
        <w:pStyle w:val="ListParagraph"/>
        <w:rPr>
          <w:rFonts w:ascii="David" w:hAnsi="David" w:cs="David"/>
          <w:sz w:val="26"/>
          <w:szCs w:val="26"/>
          <w:rtl/>
        </w:rPr>
      </w:pPr>
    </w:p>
    <w:p w14:paraId="486DD51A" w14:textId="77777777" w:rsidR="00D7682F" w:rsidRPr="009272AD" w:rsidRDefault="00D7682F" w:rsidP="009272AD">
      <w:pPr>
        <w:pStyle w:val="ListParagraph"/>
        <w:numPr>
          <w:ilvl w:val="0"/>
          <w:numId w:val="4"/>
        </w:numPr>
        <w:spacing w:line="360" w:lineRule="auto"/>
        <w:jc w:val="both"/>
        <w:rPr>
          <w:rFonts w:ascii="David" w:hAnsi="David" w:cs="David"/>
          <w:sz w:val="26"/>
          <w:szCs w:val="26"/>
          <w:rtl/>
        </w:rPr>
      </w:pPr>
      <w:r w:rsidRPr="009272AD">
        <w:rPr>
          <w:rFonts w:ascii="David" w:hAnsi="David" w:cs="David"/>
          <w:b/>
          <w:bCs/>
          <w:sz w:val="26"/>
          <w:szCs w:val="26"/>
          <w:rtl/>
        </w:rPr>
        <w:t xml:space="preserve">התכנון שקדם לביצוע העבירה; </w:t>
      </w:r>
      <w:r w:rsidRPr="009272AD">
        <w:rPr>
          <w:rFonts w:ascii="David" w:hAnsi="David" w:cs="David"/>
          <w:sz w:val="26"/>
          <w:szCs w:val="26"/>
          <w:rtl/>
        </w:rPr>
        <w:t xml:space="preserve">מדובר בנאום מתוכנן שנכתב מבעוד מועד ובמחשבה תחילה, ולא </w:t>
      </w:r>
      <w:r w:rsidRPr="009272AD">
        <w:rPr>
          <w:rFonts w:cs="David"/>
          <w:sz w:val="26"/>
          <w:szCs w:val="26"/>
          <w:rtl/>
        </w:rPr>
        <w:t xml:space="preserve">בנאום שנשא הנאשם בלהט הרגע. </w:t>
      </w:r>
    </w:p>
    <w:p w14:paraId="389513D9" w14:textId="77777777" w:rsidR="00D7682F" w:rsidRPr="009272AD" w:rsidRDefault="00D7682F" w:rsidP="009272AD">
      <w:pPr>
        <w:pStyle w:val="ListParagraph"/>
        <w:numPr>
          <w:ilvl w:val="0"/>
          <w:numId w:val="4"/>
        </w:numPr>
        <w:spacing w:line="360" w:lineRule="auto"/>
        <w:jc w:val="both"/>
        <w:rPr>
          <w:rFonts w:ascii="David" w:hAnsi="David" w:cs="David"/>
          <w:b/>
          <w:bCs/>
          <w:sz w:val="26"/>
          <w:szCs w:val="26"/>
        </w:rPr>
      </w:pPr>
      <w:r w:rsidRPr="009272AD">
        <w:rPr>
          <w:rFonts w:ascii="David" w:hAnsi="David" w:cs="David"/>
          <w:b/>
          <w:bCs/>
          <w:sz w:val="26"/>
          <w:szCs w:val="26"/>
          <w:rtl/>
        </w:rPr>
        <w:t>מיהות הנאשם;</w:t>
      </w:r>
      <w:r w:rsidRPr="009272AD">
        <w:rPr>
          <w:rFonts w:ascii="David" w:hAnsi="David" w:cs="David"/>
          <w:sz w:val="26"/>
          <w:szCs w:val="26"/>
          <w:rtl/>
        </w:rPr>
        <w:t xml:space="preserve"> כפי שציינתי בהכרעת הדין</w:t>
      </w:r>
      <w:r>
        <w:rPr>
          <w:rFonts w:ascii="David" w:hAnsi="David" w:cs="David"/>
          <w:sz w:val="26"/>
          <w:szCs w:val="26"/>
          <w:rtl/>
        </w:rPr>
        <w:t>,</w:t>
      </w:r>
      <w:r w:rsidRPr="009272AD">
        <w:rPr>
          <w:rFonts w:ascii="David" w:hAnsi="David" w:cs="David"/>
          <w:sz w:val="26"/>
          <w:szCs w:val="26"/>
          <w:rtl/>
        </w:rPr>
        <w:t xml:space="preserve"> הנאשם הוא בעל מעמד</w:t>
      </w:r>
      <w:r w:rsidRPr="009272AD">
        <w:rPr>
          <w:rFonts w:ascii="David" w:hAnsi="David" w:cs="David"/>
          <w:b/>
          <w:bCs/>
          <w:sz w:val="26"/>
          <w:szCs w:val="26"/>
          <w:rtl/>
        </w:rPr>
        <w:t xml:space="preserve"> </w:t>
      </w:r>
      <w:r w:rsidRPr="009272AD">
        <w:rPr>
          <w:rFonts w:cs="David"/>
          <w:sz w:val="26"/>
          <w:szCs w:val="26"/>
          <w:rtl/>
        </w:rPr>
        <w:t>בקרב התומכים בדעותיו, והיה מודע לכך שמידת השפעתו על אחרים אשר רוחשים לו הערכה וכבוד היא משמעותית</w:t>
      </w:r>
      <w:r w:rsidRPr="009272AD">
        <w:rPr>
          <w:rFonts w:ascii="David" w:hAnsi="David" w:cs="David"/>
          <w:b/>
          <w:bCs/>
          <w:sz w:val="26"/>
          <w:szCs w:val="26"/>
          <w:rtl/>
        </w:rPr>
        <w:t>.</w:t>
      </w:r>
    </w:p>
    <w:p w14:paraId="4A2737A9" w14:textId="77777777" w:rsidR="00D7682F" w:rsidRPr="009272AD" w:rsidRDefault="00D7682F" w:rsidP="009272AD">
      <w:pPr>
        <w:pStyle w:val="ListParagraph"/>
        <w:numPr>
          <w:ilvl w:val="0"/>
          <w:numId w:val="4"/>
        </w:numPr>
        <w:spacing w:line="360" w:lineRule="auto"/>
        <w:jc w:val="both"/>
        <w:rPr>
          <w:rFonts w:ascii="David" w:hAnsi="David" w:cs="David"/>
          <w:b/>
          <w:bCs/>
          <w:sz w:val="26"/>
          <w:szCs w:val="26"/>
        </w:rPr>
      </w:pPr>
      <w:r w:rsidRPr="009272AD">
        <w:rPr>
          <w:rFonts w:ascii="David" w:hAnsi="David" w:cs="David"/>
          <w:b/>
          <w:bCs/>
          <w:sz w:val="26"/>
          <w:szCs w:val="26"/>
          <w:rtl/>
        </w:rPr>
        <w:t xml:space="preserve">היקף התפוצה; </w:t>
      </w:r>
      <w:r w:rsidRPr="009272AD">
        <w:rPr>
          <w:rFonts w:ascii="David" w:hAnsi="David" w:cs="David"/>
          <w:sz w:val="26"/>
          <w:szCs w:val="26"/>
          <w:rtl/>
        </w:rPr>
        <w:t xml:space="preserve">הוא משמעותי לנוכח העובדה שמדובר בעצרת לזכרו של הרב </w:t>
      </w:r>
      <w:proofErr w:type="spellStart"/>
      <w:r w:rsidRPr="009272AD">
        <w:rPr>
          <w:rFonts w:ascii="David" w:hAnsi="David" w:cs="David"/>
          <w:sz w:val="26"/>
          <w:szCs w:val="26"/>
          <w:rtl/>
        </w:rPr>
        <w:t>כהנא</w:t>
      </w:r>
      <w:proofErr w:type="spellEnd"/>
      <w:r w:rsidRPr="009272AD">
        <w:rPr>
          <w:rFonts w:ascii="David" w:hAnsi="David" w:cs="David"/>
          <w:sz w:val="26"/>
          <w:szCs w:val="26"/>
          <w:rtl/>
        </w:rPr>
        <w:t xml:space="preserve"> בה נכחו מאות אנשים  והדברים שודרו באתר האינטרנט של ערוץ 7.</w:t>
      </w:r>
    </w:p>
    <w:p w14:paraId="5D8F2157" w14:textId="77777777" w:rsidR="00D7682F" w:rsidRPr="009272AD" w:rsidRDefault="00D7682F" w:rsidP="009272AD">
      <w:pPr>
        <w:pStyle w:val="ListParagraph"/>
        <w:numPr>
          <w:ilvl w:val="0"/>
          <w:numId w:val="4"/>
        </w:numPr>
        <w:spacing w:line="360" w:lineRule="auto"/>
        <w:jc w:val="both"/>
        <w:rPr>
          <w:rFonts w:ascii="David" w:hAnsi="David" w:cs="David"/>
          <w:sz w:val="26"/>
          <w:szCs w:val="26"/>
          <w:rtl/>
        </w:rPr>
      </w:pPr>
      <w:r w:rsidRPr="009272AD">
        <w:rPr>
          <w:rFonts w:ascii="David" w:hAnsi="David" w:cs="David"/>
          <w:b/>
          <w:bCs/>
          <w:sz w:val="26"/>
          <w:szCs w:val="26"/>
          <w:rtl/>
        </w:rPr>
        <w:t xml:space="preserve">הנזק שהיה צפוי להיגרם מביצוע העבירה; </w:t>
      </w:r>
      <w:r w:rsidRPr="009272AD">
        <w:rPr>
          <w:rFonts w:ascii="David" w:hAnsi="David" w:cs="David"/>
          <w:sz w:val="26"/>
          <w:szCs w:val="26"/>
          <w:rtl/>
        </w:rPr>
        <w:t>הנזק שנגרם או היה צפוי כתוצאה מהמעשה הוא פגיעה ברגשותיהם של כל הציבור הערבי רק בשל השתייכותם הלאומית ואפלייתם בקבלה בעבודה על רקע השתייכותם הלאומית, כמו גם יצירת שנאה כנגד כל ערביי ישראל.</w:t>
      </w:r>
    </w:p>
    <w:p w14:paraId="56FEE35E" w14:textId="77777777" w:rsidR="00D7682F" w:rsidRPr="009272AD" w:rsidRDefault="00D7682F" w:rsidP="009272AD">
      <w:pPr>
        <w:spacing w:line="360" w:lineRule="auto"/>
        <w:ind w:left="1080"/>
        <w:jc w:val="both"/>
        <w:rPr>
          <w:rFonts w:ascii="David" w:hAnsi="David"/>
          <w:sz w:val="26"/>
          <w:szCs w:val="26"/>
        </w:rPr>
      </w:pPr>
      <w:r w:rsidRPr="009272AD">
        <w:rPr>
          <w:rFonts w:ascii="David" w:hAnsi="David"/>
          <w:sz w:val="26"/>
          <w:szCs w:val="26"/>
          <w:rtl/>
        </w:rPr>
        <w:t xml:space="preserve"> </w:t>
      </w:r>
    </w:p>
    <w:p w14:paraId="0B65620C" w14:textId="77777777" w:rsidR="00D7682F" w:rsidRPr="009272AD" w:rsidRDefault="00D7682F" w:rsidP="004E3EA6">
      <w:pPr>
        <w:pStyle w:val="ListParagraph"/>
        <w:numPr>
          <w:ilvl w:val="0"/>
          <w:numId w:val="3"/>
        </w:numPr>
        <w:spacing w:line="360" w:lineRule="auto"/>
        <w:jc w:val="both"/>
        <w:rPr>
          <w:rFonts w:ascii="David" w:hAnsi="David" w:cs="David"/>
          <w:sz w:val="26"/>
          <w:szCs w:val="26"/>
        </w:rPr>
      </w:pPr>
      <w:r w:rsidRPr="009272AD">
        <w:rPr>
          <w:rFonts w:ascii="David" w:hAnsi="David" w:cs="David"/>
          <w:sz w:val="26"/>
          <w:szCs w:val="26"/>
          <w:rtl/>
        </w:rPr>
        <w:t xml:space="preserve">לאחר שקלול מכלול הנסיבות אני סבורה </w:t>
      </w:r>
      <w:r w:rsidRPr="009272AD">
        <w:rPr>
          <w:rFonts w:ascii="David" w:hAnsi="David" w:cs="David"/>
          <w:b/>
          <w:bCs/>
          <w:sz w:val="26"/>
          <w:szCs w:val="26"/>
          <w:rtl/>
        </w:rPr>
        <w:t xml:space="preserve">שמתחם העונש ההולם את המעשה נע בין שירות לתועלת הציבור </w:t>
      </w:r>
      <w:r>
        <w:rPr>
          <w:rFonts w:ascii="David" w:hAnsi="David" w:cs="David"/>
          <w:b/>
          <w:bCs/>
          <w:sz w:val="26"/>
          <w:szCs w:val="26"/>
          <w:rtl/>
        </w:rPr>
        <w:t xml:space="preserve">בהיקף נרחב </w:t>
      </w:r>
      <w:r w:rsidRPr="009272AD">
        <w:rPr>
          <w:rFonts w:ascii="David" w:hAnsi="David" w:cs="David"/>
          <w:b/>
          <w:bCs/>
          <w:sz w:val="26"/>
          <w:szCs w:val="26"/>
          <w:rtl/>
        </w:rPr>
        <w:t xml:space="preserve">לצד מאסר על תנאי </w:t>
      </w:r>
      <w:r>
        <w:rPr>
          <w:rFonts w:ascii="David" w:hAnsi="David" w:cs="David"/>
          <w:b/>
          <w:bCs/>
          <w:sz w:val="26"/>
          <w:szCs w:val="26"/>
          <w:rtl/>
        </w:rPr>
        <w:t>ל</w:t>
      </w:r>
      <w:r w:rsidRPr="009272AD">
        <w:rPr>
          <w:rFonts w:ascii="David" w:hAnsi="David" w:cs="David"/>
          <w:b/>
          <w:bCs/>
          <w:sz w:val="26"/>
          <w:szCs w:val="26"/>
          <w:rtl/>
        </w:rPr>
        <w:t>בין 8 חודשי מאסר, שיכול וירוצו בעבודות שירות, לצד מאסר על תנאי.</w:t>
      </w:r>
      <w:r w:rsidRPr="009272AD">
        <w:rPr>
          <w:rFonts w:ascii="David" w:hAnsi="David" w:cs="David"/>
          <w:sz w:val="26"/>
          <w:szCs w:val="26"/>
          <w:rtl/>
        </w:rPr>
        <w:t xml:space="preserve"> </w:t>
      </w:r>
    </w:p>
    <w:p w14:paraId="4B6F121E" w14:textId="77777777" w:rsidR="00D7682F" w:rsidRPr="009272AD" w:rsidRDefault="00D7682F" w:rsidP="009272AD">
      <w:pPr>
        <w:pStyle w:val="ListParagraph"/>
        <w:numPr>
          <w:ilvl w:val="0"/>
          <w:numId w:val="3"/>
        </w:numPr>
        <w:spacing w:line="360" w:lineRule="auto"/>
        <w:jc w:val="both"/>
        <w:rPr>
          <w:rFonts w:ascii="David" w:hAnsi="David" w:cs="David"/>
          <w:sz w:val="26"/>
          <w:szCs w:val="26"/>
        </w:rPr>
      </w:pPr>
      <w:r w:rsidRPr="009272AD">
        <w:rPr>
          <w:rFonts w:ascii="David" w:hAnsi="David" w:cs="David"/>
          <w:sz w:val="26"/>
          <w:szCs w:val="26"/>
          <w:rtl/>
        </w:rPr>
        <w:t>לא מצאתי נימוקים המצדיקים סטייה מהמתחם, לחומרה או לקולה.</w:t>
      </w:r>
    </w:p>
    <w:p w14:paraId="7F16E5BB" w14:textId="77777777" w:rsidR="00D7682F" w:rsidRPr="009272AD" w:rsidRDefault="00D7682F" w:rsidP="009272AD">
      <w:pPr>
        <w:spacing w:line="360" w:lineRule="auto"/>
        <w:ind w:firstLine="360"/>
        <w:jc w:val="both"/>
        <w:rPr>
          <w:rFonts w:ascii="David" w:hAnsi="David"/>
          <w:sz w:val="26"/>
          <w:szCs w:val="26"/>
        </w:rPr>
      </w:pPr>
      <w:r w:rsidRPr="009272AD">
        <w:rPr>
          <w:rFonts w:ascii="David" w:hAnsi="David"/>
          <w:b/>
          <w:bCs/>
          <w:sz w:val="26"/>
          <w:szCs w:val="26"/>
          <w:rtl/>
        </w:rPr>
        <w:t>גזירת העונש המתאים לנאשם</w:t>
      </w:r>
    </w:p>
    <w:p w14:paraId="2C783929" w14:textId="77777777" w:rsidR="00D7682F" w:rsidRPr="009272AD" w:rsidRDefault="00D7682F" w:rsidP="009272AD">
      <w:pPr>
        <w:pStyle w:val="ListParagraph"/>
        <w:numPr>
          <w:ilvl w:val="0"/>
          <w:numId w:val="3"/>
        </w:numPr>
        <w:spacing w:line="360" w:lineRule="auto"/>
        <w:jc w:val="both"/>
        <w:rPr>
          <w:rFonts w:ascii="David" w:hAnsi="David" w:cs="David"/>
          <w:sz w:val="26"/>
          <w:szCs w:val="26"/>
          <w:rtl/>
        </w:rPr>
      </w:pPr>
      <w:r w:rsidRPr="009272AD">
        <w:rPr>
          <w:rFonts w:ascii="David" w:hAnsi="David" w:cs="David"/>
          <w:sz w:val="26"/>
          <w:szCs w:val="26"/>
          <w:rtl/>
        </w:rPr>
        <w:t xml:space="preserve">בגזירת העונש המתאים לנאשם, רשאי בית המשפט להתחשב </w:t>
      </w:r>
      <w:r w:rsidRPr="009272AD">
        <w:rPr>
          <w:rFonts w:ascii="David" w:hAnsi="David" w:cs="David"/>
          <w:b/>
          <w:bCs/>
          <w:sz w:val="26"/>
          <w:szCs w:val="26"/>
          <w:rtl/>
        </w:rPr>
        <w:t xml:space="preserve">בנסיבות שאינן קשורות בביצוע העבירה </w:t>
      </w:r>
      <w:r w:rsidRPr="009272AD">
        <w:rPr>
          <w:rFonts w:ascii="David" w:hAnsi="David" w:cs="David"/>
          <w:sz w:val="26"/>
          <w:szCs w:val="26"/>
          <w:rtl/>
        </w:rPr>
        <w:t>ולתת להן משקל, ובלבד שהעונש לא יחרוג  ממתחם העונש ההולם.</w:t>
      </w:r>
    </w:p>
    <w:p w14:paraId="1B35A80C" w14:textId="77777777" w:rsidR="00D7682F" w:rsidRPr="009272AD" w:rsidRDefault="00D7682F" w:rsidP="009272AD">
      <w:pPr>
        <w:pStyle w:val="ListParagraph"/>
        <w:rPr>
          <w:rFonts w:ascii="David" w:hAnsi="David" w:cs="David"/>
          <w:sz w:val="26"/>
          <w:szCs w:val="26"/>
        </w:rPr>
      </w:pPr>
    </w:p>
    <w:p w14:paraId="747C9924" w14:textId="77777777" w:rsidR="00D7682F" w:rsidRPr="009272AD" w:rsidRDefault="00D7682F" w:rsidP="009272AD">
      <w:pPr>
        <w:pStyle w:val="ListParagraph"/>
        <w:rPr>
          <w:rFonts w:ascii="David" w:hAnsi="David" w:cs="David"/>
          <w:sz w:val="26"/>
          <w:szCs w:val="26"/>
        </w:rPr>
      </w:pPr>
      <w:r w:rsidRPr="009272AD">
        <w:rPr>
          <w:rFonts w:ascii="David" w:hAnsi="David" w:cs="David"/>
          <w:sz w:val="26"/>
          <w:szCs w:val="26"/>
          <w:rtl/>
        </w:rPr>
        <w:t>בהתאם לכך נתתי דעתי לנסיבות הבאות:</w:t>
      </w:r>
    </w:p>
    <w:p w14:paraId="6B0BF08A" w14:textId="77777777" w:rsidR="00D7682F" w:rsidRPr="009272AD" w:rsidRDefault="00D7682F" w:rsidP="009272AD">
      <w:pPr>
        <w:pStyle w:val="ListParagraph"/>
        <w:spacing w:line="360" w:lineRule="auto"/>
        <w:jc w:val="both"/>
        <w:rPr>
          <w:rFonts w:ascii="David" w:hAnsi="David" w:cs="David"/>
          <w:sz w:val="26"/>
          <w:szCs w:val="26"/>
        </w:rPr>
      </w:pPr>
    </w:p>
    <w:p w14:paraId="4417BEB7" w14:textId="77777777" w:rsidR="00D7682F" w:rsidRPr="009272AD" w:rsidRDefault="00D7682F" w:rsidP="009272AD">
      <w:pPr>
        <w:pStyle w:val="ListParagraph"/>
        <w:numPr>
          <w:ilvl w:val="0"/>
          <w:numId w:val="5"/>
        </w:numPr>
        <w:spacing w:line="360" w:lineRule="auto"/>
        <w:jc w:val="both"/>
        <w:rPr>
          <w:rFonts w:ascii="David" w:hAnsi="David" w:cs="David"/>
          <w:sz w:val="26"/>
          <w:szCs w:val="26"/>
          <w:rtl/>
        </w:rPr>
      </w:pPr>
      <w:r w:rsidRPr="009272AD">
        <w:rPr>
          <w:rFonts w:ascii="David" w:hAnsi="David" w:cs="David"/>
          <w:b/>
          <w:bCs/>
          <w:sz w:val="26"/>
          <w:szCs w:val="26"/>
          <w:rtl/>
        </w:rPr>
        <w:t xml:space="preserve">נטילת האחריות של הנאשם על מעשיו, וחזרתו למוטב או מאמציו לחזור למוטב; </w:t>
      </w:r>
      <w:r w:rsidRPr="009272AD">
        <w:rPr>
          <w:rFonts w:ascii="David" w:hAnsi="David" w:cs="David"/>
          <w:sz w:val="26"/>
          <w:szCs w:val="26"/>
          <w:rtl/>
        </w:rPr>
        <w:t xml:space="preserve">אין לזקוף לחובת הנאשם את העובדה שבחר לנהל הוכחות במשפטו, בפרט לאור העובדה </w:t>
      </w:r>
      <w:r>
        <w:rPr>
          <w:rFonts w:ascii="David" w:hAnsi="David" w:cs="David"/>
          <w:sz w:val="26"/>
          <w:szCs w:val="26"/>
          <w:rtl/>
        </w:rPr>
        <w:t>ש</w:t>
      </w:r>
      <w:r w:rsidRPr="009272AD">
        <w:rPr>
          <w:rFonts w:ascii="David" w:hAnsi="David" w:cs="David"/>
          <w:sz w:val="26"/>
          <w:szCs w:val="26"/>
          <w:rtl/>
        </w:rPr>
        <w:t xml:space="preserve">זוכה ממרבית האישומים שיוחסו לו. עם זאת, גם כיום הנאשם אינו מכיר בכך שדבריו הם בגדר הסתה לגזענות,  אינו מצטער או מביע חרטה על הדברים שאמר. </w:t>
      </w:r>
    </w:p>
    <w:p w14:paraId="5DFC5190" w14:textId="77777777" w:rsidR="00D7682F" w:rsidRPr="009272AD" w:rsidRDefault="00D7682F" w:rsidP="009272AD">
      <w:pPr>
        <w:pStyle w:val="ListParagraph"/>
        <w:numPr>
          <w:ilvl w:val="0"/>
          <w:numId w:val="5"/>
        </w:numPr>
        <w:spacing w:line="360" w:lineRule="auto"/>
        <w:jc w:val="both"/>
        <w:rPr>
          <w:rFonts w:ascii="David" w:hAnsi="David" w:cs="David"/>
          <w:sz w:val="26"/>
          <w:szCs w:val="26"/>
        </w:rPr>
      </w:pPr>
      <w:r w:rsidRPr="009272AD">
        <w:rPr>
          <w:rFonts w:ascii="David" w:hAnsi="David" w:cs="David"/>
          <w:b/>
          <w:bCs/>
          <w:sz w:val="26"/>
          <w:szCs w:val="26"/>
          <w:rtl/>
        </w:rPr>
        <w:t xml:space="preserve">התנהגותו החיובית של הנאשם ותרומתו לחברה; </w:t>
      </w:r>
      <w:r w:rsidRPr="009272AD">
        <w:rPr>
          <w:rFonts w:ascii="David" w:hAnsi="David" w:cs="David"/>
          <w:sz w:val="26"/>
          <w:szCs w:val="26"/>
          <w:rtl/>
        </w:rPr>
        <w:t xml:space="preserve">מהעדויות שנשמעו בפרשת העונש עולה, כי הנאשם מגייס את השפעתו ומשנתו האידיאולוגית לשם עשיית חסד בעיקר לנשים במצוקה, הנזקקות לסיוע כלכלי, נפשי , רפואי ואחר, לאחר שנקלעו לקשיים בעקבות קשרים עם גברים מוסלמים, וסבלו מאלימות קשה נפשית או פיזית.  </w:t>
      </w:r>
    </w:p>
    <w:p w14:paraId="33D1EE69" w14:textId="77777777" w:rsidR="00D7682F" w:rsidRPr="009272AD" w:rsidRDefault="00D7682F" w:rsidP="009272AD">
      <w:pPr>
        <w:pStyle w:val="ListParagraph"/>
        <w:numPr>
          <w:ilvl w:val="0"/>
          <w:numId w:val="5"/>
        </w:numPr>
        <w:spacing w:line="360" w:lineRule="auto"/>
        <w:jc w:val="both"/>
        <w:rPr>
          <w:rFonts w:ascii="David" w:hAnsi="David" w:cs="David"/>
          <w:sz w:val="26"/>
          <w:szCs w:val="26"/>
        </w:rPr>
      </w:pPr>
      <w:r w:rsidRPr="009272AD">
        <w:rPr>
          <w:rFonts w:ascii="David" w:hAnsi="David" w:cs="David"/>
          <w:b/>
          <w:bCs/>
          <w:sz w:val="26"/>
          <w:szCs w:val="26"/>
          <w:rtl/>
        </w:rPr>
        <w:t xml:space="preserve">חלוף הזמן מעת ביצוע העבירה; </w:t>
      </w:r>
      <w:r w:rsidRPr="009272AD">
        <w:rPr>
          <w:rFonts w:ascii="David" w:hAnsi="David" w:cs="David"/>
          <w:sz w:val="26"/>
          <w:szCs w:val="26"/>
          <w:rtl/>
        </w:rPr>
        <w:t xml:space="preserve">העבירה נעברה בשנת 2014, בעוד שכתב האישום הוגש בחלוף כחמש שנים. עוד יצוין, כי מאז ועד היום לא הוגשו נגד הנאשם כתבי אישום נוספים. חלוף הזמן הוא שיקול משמעותי שצריך לפעול לזכות הנאשם. </w:t>
      </w:r>
    </w:p>
    <w:p w14:paraId="17B3F79B" w14:textId="77777777" w:rsidR="00D7682F" w:rsidRPr="009272AD" w:rsidRDefault="00D7682F" w:rsidP="009272AD">
      <w:pPr>
        <w:pStyle w:val="ListParagraph"/>
        <w:numPr>
          <w:ilvl w:val="0"/>
          <w:numId w:val="5"/>
        </w:numPr>
        <w:spacing w:line="360" w:lineRule="auto"/>
        <w:jc w:val="both"/>
        <w:rPr>
          <w:rFonts w:ascii="David" w:hAnsi="David" w:cs="David"/>
          <w:b/>
          <w:bCs/>
          <w:sz w:val="26"/>
          <w:szCs w:val="26"/>
        </w:rPr>
      </w:pPr>
      <w:r w:rsidRPr="009272AD">
        <w:rPr>
          <w:rFonts w:ascii="David" w:hAnsi="David" w:cs="David"/>
          <w:b/>
          <w:bCs/>
          <w:sz w:val="26"/>
          <w:szCs w:val="26"/>
          <w:rtl/>
        </w:rPr>
        <w:t xml:space="preserve">עברו הפלילי של הנאשם או העדרו; </w:t>
      </w:r>
      <w:r w:rsidRPr="009272AD">
        <w:rPr>
          <w:rFonts w:ascii="David" w:hAnsi="David" w:cs="David"/>
          <w:sz w:val="26"/>
          <w:szCs w:val="26"/>
          <w:rtl/>
        </w:rPr>
        <w:t xml:space="preserve">לנאשם הרשעה קודמת משנת 2020 בעבירת איומים, בגינה הוטל עליו עונש של התחייבות להימנע מעבירה. </w:t>
      </w:r>
    </w:p>
    <w:p w14:paraId="6E2EB765" w14:textId="77777777" w:rsidR="00D7682F" w:rsidRPr="009272AD" w:rsidRDefault="00D7682F" w:rsidP="00023862">
      <w:pPr>
        <w:spacing w:line="360" w:lineRule="auto"/>
        <w:ind w:left="1080"/>
        <w:jc w:val="both"/>
        <w:rPr>
          <w:rFonts w:ascii="David" w:hAnsi="David"/>
          <w:sz w:val="26"/>
          <w:szCs w:val="26"/>
        </w:rPr>
      </w:pPr>
      <w:r w:rsidRPr="009272AD">
        <w:rPr>
          <w:rFonts w:ascii="David" w:hAnsi="David"/>
          <w:sz w:val="26"/>
          <w:szCs w:val="26"/>
          <w:rtl/>
        </w:rPr>
        <w:t xml:space="preserve"> </w:t>
      </w:r>
    </w:p>
    <w:p w14:paraId="113E7F7A" w14:textId="77777777" w:rsidR="00D7682F" w:rsidRPr="009272AD" w:rsidRDefault="00D7682F" w:rsidP="00763C13">
      <w:pPr>
        <w:pStyle w:val="ListParagraph"/>
        <w:numPr>
          <w:ilvl w:val="0"/>
          <w:numId w:val="3"/>
        </w:numPr>
        <w:spacing w:line="360" w:lineRule="auto"/>
        <w:jc w:val="both"/>
        <w:rPr>
          <w:rFonts w:ascii="David" w:hAnsi="David" w:cs="David"/>
          <w:b/>
          <w:bCs/>
          <w:sz w:val="26"/>
          <w:szCs w:val="26"/>
        </w:rPr>
      </w:pPr>
      <w:r w:rsidRPr="00023862">
        <w:rPr>
          <w:rFonts w:ascii="David" w:hAnsi="David" w:cs="David"/>
          <w:sz w:val="26"/>
          <w:szCs w:val="26"/>
          <w:rtl/>
        </w:rPr>
        <w:t xml:space="preserve">לאחר שנתתי דעתי לכלל הנסיבות שאינן קשורות בביצוע העבירה הגעתי לכלל מסקנה שיש למקם את הנאשם בחלקו התחתון של </w:t>
      </w:r>
      <w:r w:rsidRPr="00023862">
        <w:rPr>
          <w:rFonts w:ascii="David" w:hAnsi="David" w:cs="David"/>
          <w:b/>
          <w:bCs/>
          <w:sz w:val="26"/>
          <w:szCs w:val="26"/>
          <w:rtl/>
        </w:rPr>
        <w:t>מתחם העונש ההולם</w:t>
      </w:r>
      <w:r w:rsidRPr="00023862">
        <w:rPr>
          <w:rFonts w:ascii="David" w:hAnsi="David" w:cs="David"/>
          <w:sz w:val="26"/>
          <w:szCs w:val="26"/>
          <w:rtl/>
        </w:rPr>
        <w:t xml:space="preserve">, </w:t>
      </w:r>
      <w:r>
        <w:rPr>
          <w:rFonts w:ascii="David" w:hAnsi="David" w:cs="David"/>
          <w:sz w:val="26"/>
          <w:szCs w:val="26"/>
          <w:rtl/>
        </w:rPr>
        <w:t xml:space="preserve">בפרט לנוכח חלוף הזמן, </w:t>
      </w:r>
      <w:r w:rsidRPr="00023862">
        <w:rPr>
          <w:rFonts w:ascii="David" w:hAnsi="David" w:cs="David"/>
          <w:sz w:val="26"/>
          <w:szCs w:val="26"/>
          <w:rtl/>
        </w:rPr>
        <w:t>ולגזור על הנאשם עונש</w:t>
      </w:r>
      <w:r>
        <w:rPr>
          <w:rFonts w:ascii="David" w:hAnsi="David" w:cs="David"/>
          <w:sz w:val="26"/>
          <w:szCs w:val="26"/>
          <w:rtl/>
        </w:rPr>
        <w:t xml:space="preserve"> של </w:t>
      </w:r>
      <w:r w:rsidRPr="00023862">
        <w:rPr>
          <w:rFonts w:ascii="David" w:hAnsi="David" w:cs="David"/>
          <w:sz w:val="26"/>
          <w:szCs w:val="26"/>
          <w:rtl/>
        </w:rPr>
        <w:t xml:space="preserve"> </w:t>
      </w:r>
      <w:proofErr w:type="spellStart"/>
      <w:r>
        <w:rPr>
          <w:rFonts w:ascii="David" w:hAnsi="David" w:cs="David"/>
          <w:sz w:val="26"/>
          <w:szCs w:val="26"/>
          <w:rtl/>
        </w:rPr>
        <w:t>של"צ</w:t>
      </w:r>
      <w:proofErr w:type="spellEnd"/>
      <w:r>
        <w:rPr>
          <w:rFonts w:ascii="David" w:hAnsi="David" w:cs="David"/>
          <w:sz w:val="26"/>
          <w:szCs w:val="26"/>
          <w:rtl/>
        </w:rPr>
        <w:t xml:space="preserve"> בהיקף נרחב לצד מאסר על תנאי.</w:t>
      </w:r>
      <w:r w:rsidRPr="009272AD">
        <w:rPr>
          <w:rFonts w:ascii="David" w:hAnsi="David" w:cs="David"/>
          <w:b/>
          <w:bCs/>
          <w:sz w:val="26"/>
          <w:szCs w:val="26"/>
        </w:rPr>
        <w:t xml:space="preserve"> </w:t>
      </w:r>
    </w:p>
    <w:p w14:paraId="25AD2072" w14:textId="77777777" w:rsidR="00D7682F" w:rsidRPr="009272AD" w:rsidRDefault="00D7682F" w:rsidP="009272AD">
      <w:pPr>
        <w:pStyle w:val="ListParagraph"/>
        <w:spacing w:line="360" w:lineRule="auto"/>
        <w:ind w:left="84"/>
        <w:jc w:val="both"/>
        <w:rPr>
          <w:rFonts w:ascii="David" w:hAnsi="David" w:cs="David"/>
          <w:sz w:val="26"/>
          <w:szCs w:val="26"/>
          <w:rtl/>
        </w:rPr>
      </w:pPr>
      <w:r w:rsidRPr="009272AD">
        <w:rPr>
          <w:rFonts w:ascii="David" w:hAnsi="David" w:cs="David"/>
          <w:b/>
          <w:bCs/>
          <w:sz w:val="26"/>
          <w:szCs w:val="26"/>
          <w:rtl/>
        </w:rPr>
        <w:t>סוף דבר</w:t>
      </w:r>
    </w:p>
    <w:p w14:paraId="7DC286EF" w14:textId="77777777" w:rsidR="00D7682F" w:rsidRPr="009272AD" w:rsidRDefault="00D7682F" w:rsidP="009272AD">
      <w:pPr>
        <w:pStyle w:val="ListParagraph"/>
        <w:numPr>
          <w:ilvl w:val="0"/>
          <w:numId w:val="3"/>
        </w:numPr>
        <w:spacing w:line="360" w:lineRule="auto"/>
        <w:jc w:val="both"/>
        <w:rPr>
          <w:rFonts w:ascii="David" w:hAnsi="David" w:cs="David"/>
          <w:sz w:val="26"/>
          <w:szCs w:val="26"/>
        </w:rPr>
      </w:pPr>
      <w:r w:rsidRPr="009272AD">
        <w:rPr>
          <w:rFonts w:ascii="David" w:hAnsi="David" w:cs="David"/>
          <w:sz w:val="26"/>
          <w:szCs w:val="26"/>
          <w:rtl/>
        </w:rPr>
        <w:t>לאור האמור,  החלטתי לגזור על הנאשם את העונשים כדלקמן:</w:t>
      </w:r>
    </w:p>
    <w:p w14:paraId="2ABF70A4" w14:textId="77777777" w:rsidR="00D7682F" w:rsidRPr="009272AD" w:rsidRDefault="00D7682F" w:rsidP="009272AD">
      <w:pPr>
        <w:pStyle w:val="ListParagraph"/>
        <w:spacing w:line="360" w:lineRule="auto"/>
        <w:jc w:val="both"/>
        <w:rPr>
          <w:rFonts w:ascii="David" w:hAnsi="David" w:cs="David"/>
          <w:sz w:val="26"/>
          <w:szCs w:val="26"/>
          <w:rtl/>
        </w:rPr>
      </w:pPr>
    </w:p>
    <w:p w14:paraId="0D511A20" w14:textId="77777777" w:rsidR="00D7682F" w:rsidRDefault="00D7682F" w:rsidP="00AC66E1">
      <w:pPr>
        <w:pStyle w:val="ListParagraph"/>
        <w:numPr>
          <w:ilvl w:val="0"/>
          <w:numId w:val="6"/>
        </w:numPr>
        <w:spacing w:line="360" w:lineRule="auto"/>
        <w:ind w:left="1435"/>
        <w:jc w:val="both"/>
        <w:rPr>
          <w:rFonts w:ascii="David" w:hAnsi="David" w:cs="David"/>
          <w:sz w:val="26"/>
          <w:szCs w:val="26"/>
        </w:rPr>
      </w:pPr>
      <w:r>
        <w:rPr>
          <w:rFonts w:ascii="David" w:hAnsi="David" w:cs="David"/>
          <w:b/>
          <w:bCs/>
          <w:sz w:val="26"/>
          <w:szCs w:val="26"/>
          <w:rtl/>
        </w:rPr>
        <w:t>שירות לתועלת הציבור בן 260 שעות</w:t>
      </w:r>
      <w:r>
        <w:rPr>
          <w:rFonts w:ascii="David" w:hAnsi="David" w:cs="David"/>
          <w:sz w:val="26"/>
          <w:szCs w:val="26"/>
          <w:rtl/>
        </w:rPr>
        <w:t xml:space="preserve">, בהתאם לתכנית שיגיש שירות המבחן, בתוך 60 יום. שירות המבחן יהא רשאי לשנות את מקום ההשמה ללא צורך בפנייה לבית המשפט.  בהתאם לאמור </w:t>
      </w:r>
      <w:hyperlink r:id="rId36" w:history="1">
        <w:r w:rsidR="00174478" w:rsidRPr="00174478">
          <w:rPr>
            <w:rStyle w:val="Hyperlink"/>
            <w:rFonts w:ascii="David" w:hAnsi="David" w:cs="David"/>
            <w:sz w:val="26"/>
            <w:szCs w:val="26"/>
            <w:rtl/>
          </w:rPr>
          <w:t>בסעיף 71א(ה)</w:t>
        </w:r>
      </w:hyperlink>
      <w:r>
        <w:rPr>
          <w:rFonts w:ascii="David" w:hAnsi="David" w:cs="David"/>
          <w:sz w:val="26"/>
          <w:szCs w:val="26"/>
          <w:rtl/>
        </w:rPr>
        <w:t xml:space="preserve"> ל</w:t>
      </w:r>
      <w:hyperlink r:id="rId37" w:history="1">
        <w:r w:rsidR="00292207" w:rsidRPr="00292207">
          <w:rPr>
            <w:rFonts w:ascii="David" w:hAnsi="David" w:cs="David"/>
            <w:color w:val="0000FF"/>
            <w:sz w:val="26"/>
            <w:szCs w:val="26"/>
            <w:u w:val="single"/>
            <w:rtl/>
          </w:rPr>
          <w:t>חוק העונשין</w:t>
        </w:r>
      </w:hyperlink>
      <w:r>
        <w:rPr>
          <w:rFonts w:ascii="David" w:hAnsi="David" w:cs="David"/>
          <w:sz w:val="26"/>
          <w:szCs w:val="26"/>
          <w:rtl/>
        </w:rPr>
        <w:t xml:space="preserve">, הנאשם מוזהר בזאת שעליו למלא אחר הוראות צו </w:t>
      </w:r>
      <w:proofErr w:type="spellStart"/>
      <w:r>
        <w:rPr>
          <w:rFonts w:ascii="David" w:hAnsi="David" w:cs="David"/>
          <w:sz w:val="26"/>
          <w:szCs w:val="26"/>
          <w:rtl/>
        </w:rPr>
        <w:t>השל"צ</w:t>
      </w:r>
      <w:proofErr w:type="spellEnd"/>
      <w:r>
        <w:rPr>
          <w:rFonts w:ascii="David" w:hAnsi="David" w:cs="David"/>
          <w:sz w:val="26"/>
          <w:szCs w:val="26"/>
          <w:rtl/>
        </w:rPr>
        <w:t xml:space="preserve"> שאם לא כן,  יהיה צפוי לתוצאות האמורות </w:t>
      </w:r>
      <w:hyperlink r:id="rId38" w:history="1">
        <w:r w:rsidR="00174478" w:rsidRPr="00174478">
          <w:rPr>
            <w:rStyle w:val="Hyperlink"/>
            <w:rFonts w:ascii="David" w:hAnsi="David" w:cs="David"/>
            <w:sz w:val="26"/>
            <w:szCs w:val="26"/>
            <w:rtl/>
          </w:rPr>
          <w:t>בסעיף 71ד</w:t>
        </w:r>
      </w:hyperlink>
      <w:r>
        <w:rPr>
          <w:rFonts w:ascii="David" w:hAnsi="David" w:cs="David"/>
          <w:sz w:val="26"/>
          <w:szCs w:val="26"/>
          <w:rtl/>
        </w:rPr>
        <w:t xml:space="preserve"> לחוק העונשין, קרי, בית המשפט יהיה רשאי לבטל הצו ולהטיל עליו עונש אחר במקומו.</w:t>
      </w:r>
    </w:p>
    <w:p w14:paraId="7B63E93B" w14:textId="77777777" w:rsidR="00D7682F" w:rsidRPr="005E75BA" w:rsidRDefault="00D7682F" w:rsidP="00BE3D92">
      <w:pPr>
        <w:pStyle w:val="ListParagraph"/>
        <w:numPr>
          <w:ilvl w:val="0"/>
          <w:numId w:val="6"/>
        </w:numPr>
        <w:spacing w:line="360" w:lineRule="auto"/>
        <w:jc w:val="both"/>
        <w:rPr>
          <w:rFonts w:ascii="David" w:hAnsi="David" w:cs="David"/>
          <w:b/>
          <w:bCs/>
          <w:sz w:val="26"/>
          <w:szCs w:val="26"/>
        </w:rPr>
      </w:pPr>
      <w:r w:rsidRPr="009272AD">
        <w:rPr>
          <w:rFonts w:ascii="David" w:hAnsi="David" w:cs="David"/>
          <w:b/>
          <w:bCs/>
          <w:sz w:val="26"/>
          <w:szCs w:val="26"/>
          <w:rtl/>
        </w:rPr>
        <w:t xml:space="preserve">מאסר בן 4 חודשים שאותו לא </w:t>
      </w:r>
      <w:proofErr w:type="spellStart"/>
      <w:r w:rsidRPr="009272AD">
        <w:rPr>
          <w:rFonts w:ascii="David" w:hAnsi="David" w:cs="David"/>
          <w:b/>
          <w:bCs/>
          <w:sz w:val="26"/>
          <w:szCs w:val="26"/>
          <w:rtl/>
        </w:rPr>
        <w:t>יישא</w:t>
      </w:r>
      <w:proofErr w:type="spellEnd"/>
      <w:r w:rsidRPr="009272AD">
        <w:rPr>
          <w:rFonts w:ascii="David" w:hAnsi="David" w:cs="David"/>
          <w:b/>
          <w:bCs/>
          <w:sz w:val="26"/>
          <w:szCs w:val="26"/>
          <w:rtl/>
        </w:rPr>
        <w:t xml:space="preserve"> הנאשם אלא אם יעבור בתוך שלוש שנים </w:t>
      </w:r>
      <w:r>
        <w:rPr>
          <w:rFonts w:ascii="David" w:hAnsi="David" w:cs="David"/>
          <w:b/>
          <w:bCs/>
          <w:sz w:val="26"/>
          <w:szCs w:val="26"/>
          <w:rtl/>
        </w:rPr>
        <w:t>מהיום</w:t>
      </w:r>
      <w:r w:rsidRPr="009272AD">
        <w:rPr>
          <w:rFonts w:ascii="David" w:hAnsi="David" w:cs="David"/>
          <w:b/>
          <w:bCs/>
          <w:sz w:val="26"/>
          <w:szCs w:val="26"/>
          <w:rtl/>
        </w:rPr>
        <w:t xml:space="preserve"> עבירה של הסתה לגזענות  ויורשע בה בתוך התקופה או לאחריה.</w:t>
      </w:r>
    </w:p>
    <w:p w14:paraId="42F771B2" w14:textId="77777777" w:rsidR="00D7682F" w:rsidRPr="00BE3D92" w:rsidRDefault="00D7682F" w:rsidP="009272AD">
      <w:pPr>
        <w:pStyle w:val="ListParagraph"/>
        <w:spacing w:line="360" w:lineRule="auto"/>
        <w:ind w:left="84"/>
        <w:jc w:val="both"/>
        <w:rPr>
          <w:rFonts w:ascii="David" w:hAnsi="David" w:cs="David"/>
          <w:b/>
          <w:bCs/>
          <w:sz w:val="26"/>
          <w:szCs w:val="26"/>
        </w:rPr>
      </w:pPr>
    </w:p>
    <w:p w14:paraId="29D19DD8" w14:textId="77777777" w:rsidR="00D7682F" w:rsidRPr="00963C8C" w:rsidRDefault="00292207" w:rsidP="009272AD">
      <w:pPr>
        <w:rPr>
          <w:sz w:val="26"/>
          <w:szCs w:val="26"/>
          <w:rtl/>
        </w:rPr>
      </w:pPr>
      <w:r w:rsidRPr="00292207">
        <w:rPr>
          <w:color w:val="FFFFFF"/>
          <w:sz w:val="2"/>
          <w:szCs w:val="2"/>
          <w:rtl/>
        </w:rPr>
        <w:t>5129371</w:t>
      </w:r>
      <w:r w:rsidR="00D7682F" w:rsidRPr="00963C8C">
        <w:rPr>
          <w:sz w:val="26"/>
          <w:szCs w:val="26"/>
          <w:rtl/>
        </w:rPr>
        <w:t xml:space="preserve">המזכירות תעביר העתק מגזר הדין לשירות המבחן למבוגרים. </w:t>
      </w:r>
    </w:p>
    <w:p w14:paraId="69A13BB0" w14:textId="77777777" w:rsidR="00D7682F" w:rsidRPr="00292207" w:rsidRDefault="00292207" w:rsidP="009272AD">
      <w:pPr>
        <w:rPr>
          <w:color w:val="FFFFFF"/>
          <w:sz w:val="2"/>
          <w:szCs w:val="2"/>
        </w:rPr>
      </w:pPr>
      <w:r w:rsidRPr="00292207">
        <w:rPr>
          <w:color w:val="FFFFFF"/>
          <w:sz w:val="2"/>
          <w:szCs w:val="2"/>
          <w:rtl/>
        </w:rPr>
        <w:t>54678313</w:t>
      </w:r>
    </w:p>
    <w:p w14:paraId="697BAF11" w14:textId="77777777" w:rsidR="00D7682F" w:rsidRPr="00963C8C" w:rsidRDefault="00D7682F">
      <w:pPr>
        <w:rPr>
          <w:rFonts w:ascii="Arial" w:hAnsi="Arial"/>
          <w:b/>
          <w:bCs/>
          <w:sz w:val="26"/>
          <w:szCs w:val="26"/>
          <w:rtl/>
        </w:rPr>
      </w:pPr>
    </w:p>
    <w:p w14:paraId="48F8211A" w14:textId="77777777" w:rsidR="00D7682F" w:rsidRPr="00963C8C" w:rsidRDefault="00D7682F">
      <w:pPr>
        <w:rPr>
          <w:rFonts w:ascii="Arial" w:hAnsi="Arial"/>
          <w:b/>
          <w:bCs/>
          <w:sz w:val="26"/>
          <w:szCs w:val="26"/>
          <w:rtl/>
        </w:rPr>
      </w:pPr>
    </w:p>
    <w:p w14:paraId="721ABAEF" w14:textId="77777777" w:rsidR="00D7682F" w:rsidRPr="009272AD" w:rsidRDefault="00292207" w:rsidP="00FD7CF9">
      <w:pPr>
        <w:spacing w:line="360" w:lineRule="auto"/>
        <w:jc w:val="both"/>
        <w:rPr>
          <w:rFonts w:ascii="Arial" w:hAnsi="Arial"/>
          <w:b/>
          <w:bCs/>
          <w:sz w:val="26"/>
          <w:szCs w:val="26"/>
          <w:rtl/>
        </w:rPr>
      </w:pPr>
      <w:bookmarkStart w:id="10" w:name="Nitan"/>
      <w:r>
        <w:rPr>
          <w:rFonts w:ascii="Arial" w:hAnsi="Arial"/>
          <w:b/>
          <w:bCs/>
          <w:sz w:val="26"/>
          <w:szCs w:val="26"/>
          <w:rtl/>
        </w:rPr>
        <w:t xml:space="preserve">ניתן היום,  ו' ניסן תשפ"ד, 14 אפריל 2024, בהעדר הצדדים. </w:t>
      </w:r>
      <w:bookmarkEnd w:id="10"/>
      <w:r w:rsidR="00D7682F" w:rsidRPr="009272AD">
        <w:rPr>
          <w:rFonts w:ascii="Arial" w:hAnsi="Arial"/>
          <w:b/>
          <w:bCs/>
          <w:sz w:val="26"/>
          <w:szCs w:val="26"/>
          <w:rtl/>
        </w:rPr>
        <w:tab/>
      </w:r>
      <w:r w:rsidR="00D7682F" w:rsidRPr="009272AD">
        <w:rPr>
          <w:rFonts w:ascii="Arial" w:hAnsi="Arial"/>
          <w:b/>
          <w:bCs/>
          <w:sz w:val="26"/>
          <w:szCs w:val="26"/>
          <w:rtl/>
        </w:rPr>
        <w:tab/>
      </w:r>
      <w:r w:rsidR="00D7682F" w:rsidRPr="009272AD">
        <w:rPr>
          <w:rFonts w:ascii="Arial" w:hAnsi="Arial"/>
          <w:b/>
          <w:bCs/>
          <w:sz w:val="26"/>
          <w:szCs w:val="26"/>
          <w:rtl/>
        </w:rPr>
        <w:tab/>
      </w:r>
      <w:r w:rsidR="00D7682F" w:rsidRPr="009272AD">
        <w:rPr>
          <w:rFonts w:ascii="Arial" w:hAnsi="Arial"/>
          <w:b/>
          <w:bCs/>
          <w:sz w:val="26"/>
          <w:szCs w:val="26"/>
          <w:rtl/>
        </w:rPr>
        <w:tab/>
      </w:r>
      <w:r w:rsidR="00D7682F" w:rsidRPr="009272AD">
        <w:rPr>
          <w:rFonts w:ascii="Arial" w:hAnsi="Arial"/>
          <w:b/>
          <w:bCs/>
          <w:sz w:val="26"/>
          <w:szCs w:val="26"/>
          <w:rtl/>
        </w:rPr>
        <w:tab/>
      </w:r>
      <w:r w:rsidR="00D7682F" w:rsidRPr="009272AD">
        <w:rPr>
          <w:rFonts w:ascii="Arial" w:hAnsi="Arial"/>
          <w:b/>
          <w:bCs/>
          <w:sz w:val="26"/>
          <w:szCs w:val="26"/>
          <w:rtl/>
        </w:rPr>
        <w:tab/>
      </w:r>
      <w:r w:rsidR="00D7682F" w:rsidRPr="009272AD">
        <w:rPr>
          <w:rFonts w:ascii="Arial" w:hAnsi="Arial"/>
          <w:b/>
          <w:bCs/>
          <w:sz w:val="26"/>
          <w:szCs w:val="26"/>
          <w:rtl/>
        </w:rPr>
        <w:tab/>
        <w:t xml:space="preserve">         </w:t>
      </w:r>
    </w:p>
    <w:p w14:paraId="06825086" w14:textId="77777777" w:rsidR="00D7682F" w:rsidRPr="009272AD" w:rsidRDefault="00D7682F" w:rsidP="00292207">
      <w:pPr>
        <w:jc w:val="center"/>
      </w:pPr>
      <w:r w:rsidRPr="009272AD">
        <w:rPr>
          <w:rFonts w:ascii="Arial" w:hAnsi="Arial"/>
          <w:b/>
          <w:bCs/>
          <w:sz w:val="26"/>
          <w:szCs w:val="26"/>
          <w:rtl/>
        </w:rPr>
        <w:t xml:space="preserve">   </w:t>
      </w:r>
      <w:r w:rsidRPr="009272AD">
        <w:rPr>
          <w:rFonts w:ascii="Arial" w:hAnsi="Arial"/>
          <w:b/>
          <w:bCs/>
          <w:sz w:val="26"/>
          <w:szCs w:val="26"/>
          <w:rtl/>
        </w:rPr>
        <w:tab/>
      </w:r>
      <w:r w:rsidRPr="009272AD">
        <w:rPr>
          <w:rFonts w:ascii="Arial" w:hAnsi="Arial"/>
          <w:b/>
          <w:bCs/>
          <w:sz w:val="26"/>
          <w:szCs w:val="26"/>
          <w:rtl/>
        </w:rPr>
        <w:tab/>
      </w:r>
      <w:r w:rsidRPr="009272AD">
        <w:rPr>
          <w:rFonts w:ascii="Arial" w:hAnsi="Arial"/>
          <w:b/>
          <w:bCs/>
          <w:sz w:val="26"/>
          <w:szCs w:val="26"/>
          <w:rtl/>
        </w:rPr>
        <w:tab/>
      </w:r>
      <w:r w:rsidRPr="009272AD">
        <w:rPr>
          <w:rFonts w:ascii="Arial" w:hAnsi="Arial"/>
          <w:b/>
          <w:bCs/>
          <w:sz w:val="26"/>
          <w:szCs w:val="26"/>
          <w:rtl/>
        </w:rPr>
        <w:tab/>
      </w:r>
      <w:r w:rsidRPr="009272AD">
        <w:rPr>
          <w:rFonts w:ascii="Arial" w:hAnsi="Arial"/>
          <w:b/>
          <w:bCs/>
          <w:sz w:val="26"/>
          <w:szCs w:val="26"/>
          <w:rtl/>
        </w:rPr>
        <w:tab/>
      </w:r>
    </w:p>
    <w:p w14:paraId="5057D528" w14:textId="77777777" w:rsidR="00D7682F" w:rsidRPr="00292207" w:rsidRDefault="00D7682F" w:rsidP="00292207">
      <w:pPr>
        <w:keepNext/>
        <w:rPr>
          <w:rFonts w:ascii="David" w:hAnsi="David"/>
          <w:color w:val="000000"/>
          <w:sz w:val="22"/>
          <w:szCs w:val="22"/>
          <w:rtl/>
        </w:rPr>
      </w:pPr>
    </w:p>
    <w:p w14:paraId="54994D60" w14:textId="77777777" w:rsidR="00292207" w:rsidRPr="00292207" w:rsidRDefault="00292207" w:rsidP="00292207">
      <w:pPr>
        <w:keepNext/>
        <w:rPr>
          <w:rFonts w:ascii="David" w:hAnsi="David"/>
          <w:color w:val="000000"/>
          <w:sz w:val="22"/>
          <w:szCs w:val="22"/>
          <w:rtl/>
        </w:rPr>
      </w:pPr>
      <w:r w:rsidRPr="00292207">
        <w:rPr>
          <w:rFonts w:ascii="David" w:hAnsi="David"/>
          <w:color w:val="000000"/>
          <w:sz w:val="22"/>
          <w:szCs w:val="22"/>
          <w:rtl/>
        </w:rPr>
        <w:t xml:space="preserve">סיגל </w:t>
      </w:r>
      <w:proofErr w:type="spellStart"/>
      <w:r w:rsidRPr="00292207">
        <w:rPr>
          <w:rFonts w:ascii="David" w:hAnsi="David"/>
          <w:color w:val="000000"/>
          <w:sz w:val="22"/>
          <w:szCs w:val="22"/>
          <w:rtl/>
        </w:rPr>
        <w:t>אלבו</w:t>
      </w:r>
      <w:proofErr w:type="spellEnd"/>
      <w:r w:rsidRPr="00292207">
        <w:rPr>
          <w:rFonts w:ascii="David" w:hAnsi="David"/>
          <w:color w:val="000000"/>
          <w:sz w:val="22"/>
          <w:szCs w:val="22"/>
          <w:rtl/>
        </w:rPr>
        <w:t xml:space="preserve"> 54678313</w:t>
      </w:r>
    </w:p>
    <w:p w14:paraId="183A40A8" w14:textId="77777777" w:rsidR="00292207" w:rsidRDefault="00292207" w:rsidP="00292207">
      <w:pPr>
        <w:rPr>
          <w:rFonts w:ascii="Arial" w:hAnsi="Arial"/>
          <w:b/>
          <w:bCs/>
          <w:sz w:val="26"/>
          <w:szCs w:val="26"/>
          <w:rtl/>
        </w:rPr>
      </w:pPr>
      <w:r w:rsidRPr="00292207">
        <w:rPr>
          <w:rFonts w:ascii="Arial" w:hAnsi="Arial"/>
          <w:b/>
          <w:bCs/>
          <w:color w:val="000000"/>
          <w:sz w:val="26"/>
          <w:szCs w:val="26"/>
          <w:rtl/>
        </w:rPr>
        <w:t>נוסח מסמך זה כפוף לשינויי ניסוח ועריכה</w:t>
      </w:r>
    </w:p>
    <w:p w14:paraId="0DCF2C46" w14:textId="77777777" w:rsidR="00292207" w:rsidRDefault="00292207" w:rsidP="00292207">
      <w:pPr>
        <w:rPr>
          <w:rFonts w:ascii="Arial" w:hAnsi="Arial"/>
          <w:b/>
          <w:bCs/>
          <w:sz w:val="26"/>
          <w:szCs w:val="26"/>
          <w:rtl/>
        </w:rPr>
      </w:pPr>
    </w:p>
    <w:p w14:paraId="5FE23898" w14:textId="77777777" w:rsidR="00292207" w:rsidRDefault="00292207" w:rsidP="00292207">
      <w:pPr>
        <w:jc w:val="center"/>
        <w:rPr>
          <w:rFonts w:ascii="Arial" w:hAnsi="Arial"/>
          <w:b/>
          <w:bCs/>
          <w:color w:val="0000FF"/>
          <w:sz w:val="26"/>
          <w:u w:val="single"/>
          <w:rtl/>
        </w:rPr>
      </w:pPr>
      <w:hyperlink r:id="rId39" w:history="1">
        <w:r>
          <w:rPr>
            <w:rFonts w:ascii="Arial" w:hAnsi="Arial"/>
            <w:b/>
            <w:bCs/>
            <w:color w:val="0000FF"/>
            <w:sz w:val="26"/>
            <w:u w:val="single"/>
            <w:rtl/>
          </w:rPr>
          <w:t>בעניין עריכה ושינויים במסמכי פסיקה, חקיקה ועוד באתר נבו – הקש כאן</w:t>
        </w:r>
      </w:hyperlink>
    </w:p>
    <w:p w14:paraId="04A1FDC8" w14:textId="77777777" w:rsidR="00292207" w:rsidRPr="00292207" w:rsidRDefault="00292207" w:rsidP="00292207">
      <w:pPr>
        <w:jc w:val="center"/>
        <w:rPr>
          <w:rFonts w:ascii="Arial" w:hAnsi="Arial"/>
          <w:b/>
          <w:bCs/>
          <w:color w:val="0000FF"/>
          <w:sz w:val="26"/>
          <w:u w:val="single"/>
          <w:rtl/>
        </w:rPr>
      </w:pPr>
    </w:p>
    <w:sectPr w:rsidR="00292207" w:rsidRPr="00292207" w:rsidSect="00292207">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6D471" w14:textId="77777777" w:rsidR="004E53E0" w:rsidRDefault="004E53E0">
      <w:r>
        <w:separator/>
      </w:r>
    </w:p>
  </w:endnote>
  <w:endnote w:type="continuationSeparator" w:id="0">
    <w:p w14:paraId="6820B31F" w14:textId="77777777" w:rsidR="004E53E0" w:rsidRDefault="004E5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aunPenh">
    <w:charset w:val="00"/>
    <w:family w:val="auto"/>
    <w:pitch w:val="variable"/>
    <w:sig w:usb0="80000003" w:usb1="00000000" w:usb2="00010000" w:usb3="00000000" w:csb0="0000000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FEBD8" w14:textId="77777777" w:rsidR="00292207" w:rsidRDefault="00292207" w:rsidP="0029220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917827B" w14:textId="77777777" w:rsidR="00D7682F" w:rsidRPr="00292207" w:rsidRDefault="00292207" w:rsidP="00292207">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9AF4D" w14:textId="77777777" w:rsidR="00292207" w:rsidRDefault="00292207" w:rsidP="0029220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A31FF">
      <w:rPr>
        <w:rFonts w:ascii="FrankRuehl" w:hAnsi="FrankRuehl" w:cs="FrankRuehl"/>
        <w:noProof/>
        <w:rtl/>
      </w:rPr>
      <w:t>3</w:t>
    </w:r>
    <w:r>
      <w:rPr>
        <w:rFonts w:ascii="FrankRuehl" w:hAnsi="FrankRuehl" w:cs="FrankRuehl"/>
        <w:rtl/>
      </w:rPr>
      <w:fldChar w:fldCharType="end"/>
    </w:r>
  </w:p>
  <w:p w14:paraId="4716CFC6" w14:textId="77777777" w:rsidR="00D7682F" w:rsidRPr="00292207" w:rsidRDefault="00292207" w:rsidP="00292207">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1935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63BC3" w14:textId="77777777" w:rsidR="004E53E0" w:rsidRDefault="004E53E0">
      <w:r>
        <w:separator/>
      </w:r>
    </w:p>
  </w:footnote>
  <w:footnote w:type="continuationSeparator" w:id="0">
    <w:p w14:paraId="46BAAD31" w14:textId="77777777" w:rsidR="004E53E0" w:rsidRDefault="004E53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792D0" w14:textId="77777777" w:rsidR="00292207" w:rsidRPr="00292207" w:rsidRDefault="00292207" w:rsidP="0029220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proofErr w:type="spellStart"/>
    <w:r>
      <w:rPr>
        <w:rFonts w:ascii="David" w:hAnsi="David"/>
        <w:color w:val="000000"/>
        <w:sz w:val="22"/>
        <w:szCs w:val="22"/>
        <w:rtl/>
      </w:rPr>
      <w:t>תפ</w:t>
    </w:r>
    <w:proofErr w:type="spellEnd"/>
    <w:r>
      <w:rPr>
        <w:rFonts w:ascii="David" w:hAnsi="David"/>
        <w:color w:val="000000"/>
        <w:sz w:val="22"/>
        <w:szCs w:val="22"/>
        <w:rtl/>
      </w:rPr>
      <w:t xml:space="preserve"> (י-ם) 62177-11-19</w:t>
    </w:r>
    <w:r>
      <w:rPr>
        <w:rFonts w:ascii="David" w:hAnsi="David"/>
        <w:color w:val="000000"/>
        <w:sz w:val="22"/>
        <w:szCs w:val="22"/>
        <w:rtl/>
      </w:rPr>
      <w:tab/>
      <w:t xml:space="preserve"> מדינת ישראל נ' בן ציון </w:t>
    </w:r>
    <w:proofErr w:type="spellStart"/>
    <w:r>
      <w:rPr>
        <w:rFonts w:ascii="David" w:hAnsi="David"/>
        <w:color w:val="000000"/>
        <w:sz w:val="22"/>
        <w:szCs w:val="22"/>
        <w:rtl/>
      </w:rPr>
      <w:t>גופשטיין</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C08FD" w14:textId="77777777" w:rsidR="00D7682F" w:rsidRPr="00292207" w:rsidRDefault="00292207" w:rsidP="0029220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proofErr w:type="spellStart"/>
    <w:r>
      <w:rPr>
        <w:rFonts w:ascii="David" w:hAnsi="David"/>
        <w:color w:val="000000"/>
        <w:sz w:val="22"/>
        <w:szCs w:val="22"/>
        <w:rtl/>
      </w:rPr>
      <w:t>תפ</w:t>
    </w:r>
    <w:proofErr w:type="spellEnd"/>
    <w:r>
      <w:rPr>
        <w:rFonts w:ascii="David" w:hAnsi="David"/>
        <w:color w:val="000000"/>
        <w:sz w:val="22"/>
        <w:szCs w:val="22"/>
        <w:rtl/>
      </w:rPr>
      <w:t xml:space="preserve"> (י-ם) 62177-11-19</w:t>
    </w:r>
    <w:r>
      <w:rPr>
        <w:rFonts w:ascii="David" w:hAnsi="David"/>
        <w:color w:val="000000"/>
        <w:sz w:val="22"/>
        <w:szCs w:val="22"/>
        <w:rtl/>
      </w:rPr>
      <w:tab/>
      <w:t xml:space="preserve"> מדינת ישראל נ' בן ציון </w:t>
    </w:r>
    <w:proofErr w:type="spellStart"/>
    <w:r>
      <w:rPr>
        <w:rFonts w:ascii="David" w:hAnsi="David"/>
        <w:color w:val="000000"/>
        <w:sz w:val="22"/>
        <w:szCs w:val="22"/>
        <w:rtl/>
      </w:rPr>
      <w:t>גופשטיין</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1D7A"/>
    <w:multiLevelType w:val="hybridMultilevel"/>
    <w:tmpl w:val="8618BBEA"/>
    <w:lvl w:ilvl="0" w:tplc="ABEACBB8">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E830DFF"/>
    <w:multiLevelType w:val="hybridMultilevel"/>
    <w:tmpl w:val="EB7EC92A"/>
    <w:lvl w:ilvl="0" w:tplc="CBFE6FDA">
      <w:start w:val="1"/>
      <w:numFmt w:val="hebrew1"/>
      <w:lvlText w:val="%1."/>
      <w:lvlJc w:val="center"/>
      <w:pPr>
        <w:ind w:left="1440" w:hanging="360"/>
      </w:pPr>
      <w:rPr>
        <w:rFonts w:cs="Times New Roman"/>
        <w:b w:val="0"/>
        <w:bCs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4" w15:restartNumberingAfterBreak="0">
    <w:nsid w:val="69301693"/>
    <w:multiLevelType w:val="hybridMultilevel"/>
    <w:tmpl w:val="3A705DCE"/>
    <w:lvl w:ilvl="0" w:tplc="0A90AF50">
      <w:start w:val="1"/>
      <w:numFmt w:val="hebrew1"/>
      <w:lvlText w:val="%1."/>
      <w:lvlJc w:val="center"/>
      <w:pPr>
        <w:ind w:left="1440" w:hanging="360"/>
      </w:pPr>
      <w:rPr>
        <w:rFonts w:cs="Times New Roman"/>
        <w:b w:val="0"/>
        <w:bCs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5" w15:restartNumberingAfterBreak="0">
    <w:nsid w:val="6E3114BB"/>
    <w:multiLevelType w:val="hybridMultilevel"/>
    <w:tmpl w:val="7BF250F4"/>
    <w:lvl w:ilvl="0" w:tplc="F7784034">
      <w:start w:val="1"/>
      <w:numFmt w:val="hebrew1"/>
      <w:lvlText w:val="%1."/>
      <w:lvlJc w:val="center"/>
      <w:pPr>
        <w:ind w:left="1440" w:hanging="360"/>
      </w:pPr>
      <w:rPr>
        <w:rFonts w:cs="Times New Roman"/>
        <w:b w:val="0"/>
        <w:bCs w:val="0"/>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num w:numId="1" w16cid:durableId="305475254">
    <w:abstractNumId w:val="2"/>
  </w:num>
  <w:num w:numId="2" w16cid:durableId="883323702">
    <w:abstractNumId w:val="1"/>
  </w:num>
  <w:num w:numId="3" w16cid:durableId="864097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625113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710021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411963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6959358"/>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element name=&amp;quot;PreviousSerialNumber&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6959358&amp;lt;/CaseID&amp;gt;_x000d__x000a_        &amp;lt;CaseMonth&amp;gt;11&amp;lt;/CaseMonth&amp;gt;_x000d__x000a_        &amp;lt;CaseYear&amp;gt;2019&amp;lt;/CaseYear&amp;gt;_x000d__x000a_        &amp;lt;CaseNumber&amp;gt;62177&amp;lt;/CaseNumber&amp;gt;_x000d__x000a_        &amp;lt;NumeratorGroupID&amp;gt;1&amp;lt;/NumeratorGroupID&amp;gt;_x000d__x000a_        &amp;lt;CaseName&amp;gt;îãéðú éùøàì ð&amp;#39; âåôùèééï&amp;lt;/CaseName&amp;gt;_x000d__x000a_        &amp;lt;CourtID&amp;gt;30&amp;lt;/CourtID&amp;gt;_x000d__x000a_        &amp;lt;CaseTypeID&amp;gt;10048&amp;lt;/CaseTypeID&amp;gt;_x000d__x000a_        &amp;lt;CaseJudgeName&amp;gt;ñéâì àìáå&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62177-11-19&amp;lt;/CaseDisplayIdentifier&amp;gt;_x000d__x000a_        &amp;lt;CaseTypeDesc&amp;gt;ú&amp;quot;ô&amp;lt;/CaseTypeDesc&amp;gt;_x000d__x000a_        &amp;lt;CourtDesc&amp;gt;ùìåí éøåùìéí&amp;lt;/CourtDesc&amp;gt;_x000d__x000a_        &amp;lt;CaseStageDesc&amp;gt;úé÷ àì÷èøåðé&amp;lt;/CaseStageDesc&amp;gt;_x000d__x000a_        &amp;lt;IsUnpaidFeeExist&amp;gt;false&amp;lt;/IsUnpaidFeeExist&amp;gt;_x000d__x000a_        &amp;lt;CaseNextDeterminingTask&amp;gt;150&amp;lt;/CaseNextDeterminingTask&amp;gt;_x000d__x000a_        &amp;lt;CaseOpenDate&amp;gt;2019-11-26T12:10:00+02:00&amp;lt;/CaseOpenDate&amp;gt;_x000d__x000a_        &amp;lt;PleaTypeID&amp;gt;8&amp;lt;/PleaTypeID&amp;gt;_x000d__x000a_        &amp;lt;CourtLevelID&amp;gt;1&amp;lt;/CourtLevelID&amp;gt;_x000d__x000a_        &amp;lt;CourtLevelCaseTypeInterestID&amp;gt;211&amp;lt;/CourtLevelCaseTypeInterestID&amp;gt;_x000d__x000a_        &amp;lt;CaseJudgeFirstName&amp;gt;ñéâì&amp;lt;/CaseJudgeFirstName&amp;gt;_x000d__x000a_        &amp;lt;CaseJudgeLastName&amp;gt;àìáå&amp;lt;/CaseJudgeLastName&amp;gt;_x000d__x000a_        &amp;lt;JudicalPersonID&amp;gt;024050981@GOV.IL&amp;lt;/JudicalPersonID&amp;gt;_x000d__x000a_        &amp;lt;IsJudicalPanel&amp;gt;false&amp;lt;/IsJudicalPanel&amp;gt;_x000d__x000a_        &amp;lt;CourtDisplayName&amp;gt;áéú îùôè äùìåí áéøåùìéí&amp;lt;/CourtDisplayName&amp;gt;_x000d__x000a_        &amp;lt;IsAllStartDataCollected&amp;gt;true&amp;lt;/IsAllStartDataCollected&amp;gt;_x000d__x000a_        &amp;lt;IsMainCase&amp;gt;false&amp;lt;/IsMainCase&amp;gt;_x000d__x000a_        &amp;lt;CaseDesc&amp;gt;14.5.23 - ãéñ÷ îñ&amp;#39; 7 îèòí äîàùéîä äåòáø ìîæëéøä ðåøéú ùîòåðé._x000d__x000a__x000d__x000a_ùåùé àôøä&amp;lt;/CaseDesc&amp;gt;_x000d__x000a_        &amp;lt;isExistMinorSide&amp;gt;false&amp;lt;/isExistMinorSide&amp;gt;_x000d__x000a_        &amp;lt;isExistMinorWitness&amp;gt;false&amp;lt;/isExistMinorWitness&amp;gt;_x000d__x000a_        &amp;lt;ArchivingActivityID&amp;gt;1&amp;lt;/ArchivingActivity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6959358&amp;lt;/CaseID&amp;gt;_x000d__x000a_        &amp;lt;CaseMonth&amp;gt;11&amp;lt;/CaseMonth&amp;gt;_x000d__x000a_        &amp;lt;CaseYear&amp;gt;2019&amp;lt;/CaseYear&amp;gt;_x000d__x000a_        &amp;lt;CaseNumber&amp;gt;62177&amp;lt;/CaseNumber&amp;gt;_x000d__x000a_        &amp;lt;NumeratorGroupID&amp;gt;1&amp;lt;/NumeratorGroupID&amp;gt;_x000d__x000a_        &amp;lt;CaseName&amp;gt;îãéðú éùøàì ð&amp;#39; âåôùèééï&amp;lt;/CaseName&amp;gt;_x000d__x000a_        &amp;lt;CourtID&amp;gt;30&amp;lt;/CourtID&amp;gt;_x000d__x000a_        &amp;lt;CaseTypeID&amp;gt;10048&amp;lt;/CaseTypeID&amp;gt;_x000d__x000a_        &amp;lt;CaseJudgeName&amp;gt;ñéâì àìáå&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62177-11-19&amp;lt;/CaseDisplayIdentifier&amp;gt;_x000d__x000a_        &amp;lt;CaseTypeDesc&amp;gt;ú&amp;quot;ô&amp;lt;/CaseTypeDesc&amp;gt;_x000d__x000a_        &amp;lt;CourtDesc&amp;gt;ùìåí éøåùìéí&amp;lt;/CourtDesc&amp;gt;_x000d__x000a_        &amp;lt;CaseStageDesc&amp;gt;úé÷ àì÷èøåðé&amp;lt;/CaseStageDesc&amp;gt;_x000d__x000a_        &amp;lt;CaseNextDeterminingTask&amp;gt;150&amp;lt;/CaseNextDeterminingTask&amp;gt;_x000d__x000a_        &amp;lt;CaseOpenDate&amp;gt;2019-11-26T12:10:00+02:00&amp;lt;/CaseOpenDate&amp;gt;_x000d__x000a_        &amp;lt;PleaTypeID&amp;gt;8&amp;lt;/PleaTypeID&amp;gt;_x000d__x000a_        &amp;lt;CourtLevelID&amp;gt;1&amp;lt;/CourtLevelID&amp;gt;_x000d__x000a_        &amp;lt;CourtLevelCaseTypeInterestID&amp;gt;211&amp;lt;/CourtLevelCaseTypeInterestID&amp;gt;_x000d__x000a_        &amp;lt;CaseJudgeFirstName&amp;gt;ñéâì&amp;lt;/CaseJudgeFirstName&amp;gt;_x000d__x000a_        &amp;lt;CaseJudgeLastName&amp;gt;àìáå&amp;lt;/CaseJudgeLastName&amp;gt;_x000d__x000a_        &amp;lt;JudicalPersonID&amp;gt;024050981@GOV.IL&amp;lt;/JudicalPersonID&amp;gt;_x000d__x000a_        &amp;lt;IsJudicalPanel&amp;gt;false&amp;lt;/IsJudicalPanel&amp;gt;_x000d__x000a_        &amp;lt;CourtDisplayName&amp;gt;áéú îùôè äùìåí áéøåùìéí&amp;lt;/CourtDisplayName&amp;gt;_x000d__x000a_        &amp;lt;IsAllStartDataCollected&amp;gt;true&amp;lt;/IsAllStartDataCollected&amp;gt;_x000d__x000a_        &amp;lt;IsMainCase&amp;gt;false&amp;lt;/IsMainCase&amp;gt;_x000d__x000a_        &amp;lt;CaseDesc&amp;gt;14.5.23 - ãéñ÷ îñ&amp;#39; 7 îèòí äîàùéîä äåòáø ìîæëéøä ðåøéú ùîòåðé._x000d__x000a__x000d__x000a_ùåùé àôøä&amp;lt;/CaseDesc&amp;gt;_x000d__x000a_        &amp;lt;ArchivingActivityID&amp;gt;1&amp;lt;/ArchivingActivity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30"/>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IDCPublished&amp;quot; type=&amp;quot;xs:boolean&amp;quot; default=&amp;quot;false&amp;quot; minOccurs=&amp;quot;0&amp;quot; /&amp;gt;_x000d__x000a_                &amp;lt;xs:element name=&amp;quot;SummaryVersionDocumentID&amp;quot; type=&amp;quot;xs:int&amp;quot; minOccurs=&amp;quot;0&amp;quot; /&amp;gt;_x000d__x000a_                &amp;lt;xs:element name=&amp;quot;IsIDCPublishedForSummary&amp;quot; type=&amp;quot;xs:boolean&amp;quot; default=&amp;quot;false&amp;quot; minOccurs=&amp;quot;0&amp;quot; /&amp;gt;_x000d__x000a_                &amp;lt;xs:element name=&amp;quot;DecisionNumberInCase&amp;quot; type=&amp;quot;xs:int&amp;quot; minOccurs=&amp;quot;0&amp;quot; /&amp;gt;_x000d__x000a_                &amp;lt;xs:element name=&amp;quot;DecisionNote&amp;quot; type=&amp;quot;xs:string&amp;quot; minOccurs=&amp;quot;0&amp;quot; /&amp;gt;_x000d__x000a_                &amp;lt;xs:element name=&amp;quot;DecisionMeetingDate&amp;quot; type=&amp;quot;xs:dateTime&amp;quot; minOccurs=&amp;quot;0&amp;quot; /&amp;gt;_x000d__x000a_                &amp;lt;xs:element name=&amp;quot;IsViewInSiteChosenVerdict&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element name=&amp;quot;ListOfProcessIds&amp;quot; type=&amp;quot;xs:string&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element name=&amp;quot;IsIDCPublished&amp;quot; type=&amp;quot;xs:boolean&amp;quot; default=&amp;quot;false&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50850072&amp;lt;/DecisionID&amp;gt;_x000d__x000a_        &amp;lt;DecisionName&amp;gt;âæø ãéï  ùðéúðä ò&amp;quot;é  ñéâì àìáå&amp;lt;/DecisionName&amp;gt;_x000d__x000a_        &amp;lt;DecisionStatusID&amp;gt;1&amp;lt;/DecisionStatusID&amp;gt;_x000d__x000a_        &amp;lt;DecisionStatusChangeDate&amp;gt;2024-04-13T21:40:40.683+03:00&amp;lt;/DecisionStatusChangeDate&amp;gt;_x000d__x000a_        &amp;lt;DecisionSignatureDate&amp;gt;2024-03-31T16:24:47.747+03:00&amp;lt;/DecisionSignatureDate&amp;gt;_x000d__x000a_        &amp;lt;DecisionSignatureUserID&amp;gt;024050981@GOV.IL&amp;lt;/DecisionSignatureUserID&amp;gt;_x000d__x000a_        &amp;lt;DecisionCreateDate&amp;gt;2024-03-31T16:30:09.367+03:00&amp;lt;/DecisionCreateDate&amp;gt;_x000d__x000a_        &amp;lt;DecisionChangeDate&amp;gt;2024-04-13T21:40:40.89+03:00&amp;lt;/DecisionChangeDate&amp;gt;_x000d__x000a_        &amp;lt;DecisionChangeUserID&amp;gt;024050981@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439164667&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24050981@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24050981@GOV.IL&amp;lt;/DecisionCreationUserID&amp;gt;_x000d__x000a_        &amp;lt;DecisionDisplayName&amp;gt;âæø ãéï  ùðéúðä ò&amp;quot;é  ñéâì àìáå&amp;lt;/DecisionDisplayName&amp;gt;_x000d__x000a_        &amp;lt;IsScanned&amp;gt;false&amp;lt;/IsScanned&amp;gt;_x000d__x000a_        &amp;lt;DecisionSignatureUserName&amp;gt;ñéâì àìáå&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IsIDCPublished&amp;gt;false&amp;lt;/IsIDCPublished&amp;gt;_x000d__x000a_        &amp;lt;IsIDCPublishedForSummary&amp;gt;false&amp;lt;/IsIDCPublishedForSummary&amp;gt;_x000d__x000a_        &amp;lt;DecisionNumberInCase&amp;gt;27&amp;lt;/DecisionNumberInCase&amp;gt;_x000d__x000a_      &amp;lt;/dt_Decision&amp;gt;_x000d__x000a_      &amp;lt;dt_DecisionCase diffgr:id=&amp;quot;dt_DecisionCase1&amp;quot; msdata:rowOrder=&amp;quot;0&amp;quot;&amp;gt;_x000d__x000a_        &amp;lt;DecisionID&amp;gt;150850072&amp;lt;/DecisionID&amp;gt;_x000d__x000a_        &amp;lt;CaseID&amp;gt;76959358&amp;lt;/CaseID&amp;gt;_x000d__x000a_        &amp;lt;IsOriginal&amp;gt;true&amp;lt;/IsOriginal&amp;gt;_x000d__x000a_        &amp;lt;IsDeleted&amp;gt;false&amp;lt;/IsDeleted&amp;gt;_x000d__x000a_        &amp;lt;CaseName&amp;gt;îãéðú éùøàì ð&amp;#39; âåôùèééï&amp;lt;/CaseName&amp;gt;_x000d__x000a_        &amp;lt;CaseDisplayIdentifier&amp;gt;62177-11-19 ú&amp;quot;ô&amp;lt;/CaseDisplayIdentifier&amp;gt;_x000d__x000a_      &amp;lt;/dt_DecisionCase&amp;gt;_x000d__x000a_    &amp;lt;/DecisionDS&amp;gt;_x000d__x000a_  &amp;lt;/diffgr:diffgram&amp;gt;_x000d__x000a_&amp;lt;/DecisionDS&amp;gt;"/>
    <w:docVar w:name="DecisionID" w:val="150850072"/>
    <w:docVar w:name="MyInfo" w:val="This document was extracted from Nevo's site"/>
    <w:docVar w:name="WordClientAssemblyName" w:val="NGCS.Decision.ClientWordBL"/>
    <w:docVar w:name="WordClientClassName" w:val="NGCS.Decision.ClientWordBL.DecisionClient"/>
  </w:docVars>
  <w:rsids>
    <w:rsidRoot w:val="00507694"/>
    <w:rsid w:val="0000752B"/>
    <w:rsid w:val="00023862"/>
    <w:rsid w:val="00031F8A"/>
    <w:rsid w:val="000454A8"/>
    <w:rsid w:val="00054FC4"/>
    <w:rsid w:val="000668DC"/>
    <w:rsid w:val="0006726A"/>
    <w:rsid w:val="000F2247"/>
    <w:rsid w:val="00100577"/>
    <w:rsid w:val="001352F8"/>
    <w:rsid w:val="001354AF"/>
    <w:rsid w:val="00174478"/>
    <w:rsid w:val="001E59CB"/>
    <w:rsid w:val="00212125"/>
    <w:rsid w:val="00224AC0"/>
    <w:rsid w:val="002871F2"/>
    <w:rsid w:val="00292207"/>
    <w:rsid w:val="002B7D23"/>
    <w:rsid w:val="002D6C61"/>
    <w:rsid w:val="00367565"/>
    <w:rsid w:val="003D7D8A"/>
    <w:rsid w:val="003E0C9F"/>
    <w:rsid w:val="004215DC"/>
    <w:rsid w:val="004902D6"/>
    <w:rsid w:val="004E3EA6"/>
    <w:rsid w:val="004E53E0"/>
    <w:rsid w:val="00507694"/>
    <w:rsid w:val="005425E9"/>
    <w:rsid w:val="005C7B0B"/>
    <w:rsid w:val="005E75BA"/>
    <w:rsid w:val="00641681"/>
    <w:rsid w:val="0066495B"/>
    <w:rsid w:val="00683ABD"/>
    <w:rsid w:val="00684E84"/>
    <w:rsid w:val="006C2095"/>
    <w:rsid w:val="00706644"/>
    <w:rsid w:val="00757983"/>
    <w:rsid w:val="00763C13"/>
    <w:rsid w:val="007D46DD"/>
    <w:rsid w:val="00821F29"/>
    <w:rsid w:val="00822550"/>
    <w:rsid w:val="00832D73"/>
    <w:rsid w:val="008819B4"/>
    <w:rsid w:val="00887808"/>
    <w:rsid w:val="00913B82"/>
    <w:rsid w:val="009272AD"/>
    <w:rsid w:val="00947B38"/>
    <w:rsid w:val="00963C8C"/>
    <w:rsid w:val="009705CC"/>
    <w:rsid w:val="00973C24"/>
    <w:rsid w:val="00980070"/>
    <w:rsid w:val="00985939"/>
    <w:rsid w:val="009A730D"/>
    <w:rsid w:val="009E35A7"/>
    <w:rsid w:val="009E49A1"/>
    <w:rsid w:val="009E4B9F"/>
    <w:rsid w:val="009F4F86"/>
    <w:rsid w:val="009F504D"/>
    <w:rsid w:val="00A504C4"/>
    <w:rsid w:val="00A55E23"/>
    <w:rsid w:val="00AC66E1"/>
    <w:rsid w:val="00B05847"/>
    <w:rsid w:val="00B11A6B"/>
    <w:rsid w:val="00B22E0A"/>
    <w:rsid w:val="00BA4C2E"/>
    <w:rsid w:val="00BD67E7"/>
    <w:rsid w:val="00BE0015"/>
    <w:rsid w:val="00BE3D92"/>
    <w:rsid w:val="00C02463"/>
    <w:rsid w:val="00C45023"/>
    <w:rsid w:val="00C55E62"/>
    <w:rsid w:val="00C572E8"/>
    <w:rsid w:val="00CA31FF"/>
    <w:rsid w:val="00D202F4"/>
    <w:rsid w:val="00D3203D"/>
    <w:rsid w:val="00D33BE7"/>
    <w:rsid w:val="00D465AE"/>
    <w:rsid w:val="00D7682F"/>
    <w:rsid w:val="00D97AFE"/>
    <w:rsid w:val="00E70F9C"/>
    <w:rsid w:val="00ED4465"/>
    <w:rsid w:val="00EE4B63"/>
    <w:rsid w:val="00F1742F"/>
    <w:rsid w:val="00F75AFC"/>
    <w:rsid w:val="00FD7CF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210950"/>
  <w15:chartTrackingRefBased/>
  <w15:docId w15:val="{C1AE2C69-B5FC-40CB-932F-B67ADCA6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customStyle="1" w:styleId="PlaceholderText">
    <w:name w:val="Placeholder Text"/>
    <w:semiHidden/>
    <w:rsid w:val="003D7D8A"/>
    <w:rPr>
      <w:color w:val="808080"/>
    </w:rPr>
  </w:style>
  <w:style w:type="character" w:styleId="Hyperlink">
    <w:name w:val="Hyperlink"/>
    <w:semiHidden/>
    <w:rsid w:val="009272AD"/>
    <w:rPr>
      <w:color w:val="0000FF"/>
      <w:u w:val="single"/>
    </w:rPr>
  </w:style>
  <w:style w:type="character" w:customStyle="1" w:styleId="ListParagraphChar">
    <w:name w:val="List Paragraph Char"/>
    <w:link w:val="ListParagraph"/>
    <w:locked/>
    <w:rsid w:val="009272AD"/>
  </w:style>
  <w:style w:type="paragraph" w:customStyle="1" w:styleId="ListParagraph">
    <w:name w:val="List Paragraph"/>
    <w:basedOn w:val="a"/>
    <w:link w:val="ListParagraphChar"/>
    <w:qFormat/>
    <w:rsid w:val="009272AD"/>
    <w:pPr>
      <w:spacing w:after="160" w:line="252" w:lineRule="auto"/>
      <w:ind w:left="720"/>
      <w:contextualSpacing/>
    </w:pPr>
    <w:rPr>
      <w:rFonts w:cs="Times New Roman"/>
      <w:sz w:val="20"/>
      <w:szCs w:val="20"/>
    </w:rPr>
  </w:style>
  <w:style w:type="paragraph" w:customStyle="1" w:styleId="10">
    <w:name w:val="פיסקת רשימה1"/>
    <w:basedOn w:val="a"/>
    <w:rsid w:val="009272AD"/>
    <w:pPr>
      <w:spacing w:after="120" w:line="360" w:lineRule="auto"/>
      <w:ind w:left="720" w:hanging="357"/>
      <w:contextualSpacing/>
      <w:jc w:val="both"/>
    </w:pPr>
    <w:rPr>
      <w:rFonts w:ascii="DaunPenh" w:hAnsi="DaunPenh"/>
    </w:rPr>
  </w:style>
  <w:style w:type="character" w:customStyle="1" w:styleId="normal-h">
    <w:name w:val="normal-h"/>
    <w:rsid w:val="009272A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141771/24.b.2" TargetMode="External"/><Relationship Id="rId18" Type="http://schemas.openxmlformats.org/officeDocument/2006/relationships/hyperlink" Target="http://www.nevo.co.il/law/141771/24.b.2" TargetMode="External"/><Relationship Id="rId26" Type="http://schemas.openxmlformats.org/officeDocument/2006/relationships/hyperlink" Target="http://www.nevo.co.il/case/5756309"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17917484" TargetMode="External"/><Relationship Id="rId34" Type="http://schemas.openxmlformats.org/officeDocument/2006/relationships/hyperlink" Target="http://www.nevo.co.il/case/20725697"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2240148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d2.a" TargetMode="External"/><Relationship Id="rId24" Type="http://schemas.openxmlformats.org/officeDocument/2006/relationships/hyperlink" Target="http://www.nevo.co.il/case/5839570" TargetMode="External"/><Relationship Id="rId32" Type="http://schemas.openxmlformats.org/officeDocument/2006/relationships/hyperlink" Target="http://www.nevo.co.il/case/23431797"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44d2.a" TargetMode="External"/><Relationship Id="rId23" Type="http://schemas.openxmlformats.org/officeDocument/2006/relationships/hyperlink" Target="http://www.nevo.co.il/case/6146808" TargetMode="External"/><Relationship Id="rId28" Type="http://schemas.openxmlformats.org/officeDocument/2006/relationships/hyperlink" Target="http://www.nevo.co.il/case/20685284" TargetMode="External"/><Relationship Id="rId36" Type="http://schemas.openxmlformats.org/officeDocument/2006/relationships/hyperlink" Target="http://www.nevo.co.il/law/70301/71a.e" TargetMode="External"/><Relationship Id="rId10" Type="http://schemas.openxmlformats.org/officeDocument/2006/relationships/hyperlink" Target="http://www.nevo.co.il/law/70301/144b.a" TargetMode="External"/><Relationship Id="rId19" Type="http://schemas.openxmlformats.org/officeDocument/2006/relationships/hyperlink" Target="http://www.nevo.co.il/law/141771" TargetMode="External"/><Relationship Id="rId31" Type="http://schemas.openxmlformats.org/officeDocument/2006/relationships/hyperlink" Target="http://www.nevo.co.il/case/231607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71d" TargetMode="External"/><Relationship Id="rId14" Type="http://schemas.openxmlformats.org/officeDocument/2006/relationships/hyperlink" Target="http://www.nevo.co.il/safrut/bookgroup/4234" TargetMode="External"/><Relationship Id="rId22" Type="http://schemas.openxmlformats.org/officeDocument/2006/relationships/hyperlink" Target="http://www.nevo.co.il/case/20685284" TargetMode="External"/><Relationship Id="rId27" Type="http://schemas.openxmlformats.org/officeDocument/2006/relationships/hyperlink" Target="http://www.nevo.co.il/case/6174473" TargetMode="External"/><Relationship Id="rId30" Type="http://schemas.openxmlformats.org/officeDocument/2006/relationships/hyperlink" Target="http://www.nevo.co.il/case/464864" TargetMode="External"/><Relationship Id="rId35" Type="http://schemas.openxmlformats.org/officeDocument/2006/relationships/hyperlink" Target="http://www.nevo.co.il/case/4991454" TargetMode="External"/><Relationship Id="rId43" Type="http://schemas.openxmlformats.org/officeDocument/2006/relationships/footer" Target="footer2.xml"/><Relationship Id="rId8" Type="http://schemas.openxmlformats.org/officeDocument/2006/relationships/hyperlink" Target="http://www.nevo.co.il/law/70301/71a.e" TargetMode="External"/><Relationship Id="rId3" Type="http://schemas.openxmlformats.org/officeDocument/2006/relationships/settings" Target="settings.xml"/><Relationship Id="rId12" Type="http://schemas.openxmlformats.org/officeDocument/2006/relationships/hyperlink" Target="http://www.nevo.co.il/law/141771" TargetMode="External"/><Relationship Id="rId17" Type="http://schemas.openxmlformats.org/officeDocument/2006/relationships/hyperlink" Target="http://www.nevo.co.il/law/70301/144b.a" TargetMode="External"/><Relationship Id="rId25" Type="http://schemas.openxmlformats.org/officeDocument/2006/relationships/hyperlink" Target="http://www.nevo.co.il/case/6144242" TargetMode="External"/><Relationship Id="rId33" Type="http://schemas.openxmlformats.org/officeDocument/2006/relationships/hyperlink" Target="http://www.nevo.co.il/case/20982743" TargetMode="External"/><Relationship Id="rId38" Type="http://schemas.openxmlformats.org/officeDocument/2006/relationships/hyperlink" Target="http://www.nevo.co.il/law/70301/71d" TargetMode="External"/><Relationship Id="rId20" Type="http://schemas.openxmlformats.org/officeDocument/2006/relationships/hyperlink" Target="http://www.nevo.co.il/safrut/bookgroup/4234"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3796</Words>
  <Characters>18985</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22736</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6553698</vt:i4>
      </vt:variant>
      <vt:variant>
        <vt:i4>93</vt:i4>
      </vt:variant>
      <vt:variant>
        <vt:i4>0</vt:i4>
      </vt:variant>
      <vt:variant>
        <vt:i4>5</vt:i4>
      </vt:variant>
      <vt:variant>
        <vt:lpwstr>http://www.nevo.co.il/law/70301/71d</vt:lpwstr>
      </vt:variant>
      <vt:variant>
        <vt:lpwstr/>
      </vt:variant>
      <vt:variant>
        <vt:i4>7995492</vt:i4>
      </vt:variant>
      <vt:variant>
        <vt:i4>90</vt:i4>
      </vt:variant>
      <vt:variant>
        <vt:i4>0</vt:i4>
      </vt:variant>
      <vt:variant>
        <vt:i4>5</vt:i4>
      </vt:variant>
      <vt:variant>
        <vt:lpwstr>http://www.nevo.co.il/law/70301</vt:lpwstr>
      </vt:variant>
      <vt:variant>
        <vt:lpwstr/>
      </vt:variant>
      <vt:variant>
        <vt:i4>4849667</vt:i4>
      </vt:variant>
      <vt:variant>
        <vt:i4>87</vt:i4>
      </vt:variant>
      <vt:variant>
        <vt:i4>0</vt:i4>
      </vt:variant>
      <vt:variant>
        <vt:i4>5</vt:i4>
      </vt:variant>
      <vt:variant>
        <vt:lpwstr>http://www.nevo.co.il/law/70301/71a.e</vt:lpwstr>
      </vt:variant>
      <vt:variant>
        <vt:lpwstr/>
      </vt:variant>
      <vt:variant>
        <vt:i4>3997817</vt:i4>
      </vt:variant>
      <vt:variant>
        <vt:i4>84</vt:i4>
      </vt:variant>
      <vt:variant>
        <vt:i4>0</vt:i4>
      </vt:variant>
      <vt:variant>
        <vt:i4>5</vt:i4>
      </vt:variant>
      <vt:variant>
        <vt:lpwstr>http://www.nevo.co.il/case/4991454</vt:lpwstr>
      </vt:variant>
      <vt:variant>
        <vt:lpwstr/>
      </vt:variant>
      <vt:variant>
        <vt:i4>3735664</vt:i4>
      </vt:variant>
      <vt:variant>
        <vt:i4>81</vt:i4>
      </vt:variant>
      <vt:variant>
        <vt:i4>0</vt:i4>
      </vt:variant>
      <vt:variant>
        <vt:i4>5</vt:i4>
      </vt:variant>
      <vt:variant>
        <vt:lpwstr>http://www.nevo.co.il/case/20725697</vt:lpwstr>
      </vt:variant>
      <vt:variant>
        <vt:lpwstr/>
      </vt:variant>
      <vt:variant>
        <vt:i4>3997819</vt:i4>
      </vt:variant>
      <vt:variant>
        <vt:i4>78</vt:i4>
      </vt:variant>
      <vt:variant>
        <vt:i4>0</vt:i4>
      </vt:variant>
      <vt:variant>
        <vt:i4>5</vt:i4>
      </vt:variant>
      <vt:variant>
        <vt:lpwstr>http://www.nevo.co.il/case/20982743</vt:lpwstr>
      </vt:variant>
      <vt:variant>
        <vt:lpwstr/>
      </vt:variant>
      <vt:variant>
        <vt:i4>4063347</vt:i4>
      </vt:variant>
      <vt:variant>
        <vt:i4>75</vt:i4>
      </vt:variant>
      <vt:variant>
        <vt:i4>0</vt:i4>
      </vt:variant>
      <vt:variant>
        <vt:i4>5</vt:i4>
      </vt:variant>
      <vt:variant>
        <vt:lpwstr>http://www.nevo.co.il/case/23431797</vt:lpwstr>
      </vt:variant>
      <vt:variant>
        <vt:lpwstr/>
      </vt:variant>
      <vt:variant>
        <vt:i4>3276918</vt:i4>
      </vt:variant>
      <vt:variant>
        <vt:i4>72</vt:i4>
      </vt:variant>
      <vt:variant>
        <vt:i4>0</vt:i4>
      </vt:variant>
      <vt:variant>
        <vt:i4>5</vt:i4>
      </vt:variant>
      <vt:variant>
        <vt:lpwstr>http://www.nevo.co.il/case/2316071</vt:lpwstr>
      </vt:variant>
      <vt:variant>
        <vt:lpwstr/>
      </vt:variant>
      <vt:variant>
        <vt:i4>393290</vt:i4>
      </vt:variant>
      <vt:variant>
        <vt:i4>69</vt:i4>
      </vt:variant>
      <vt:variant>
        <vt:i4>0</vt:i4>
      </vt:variant>
      <vt:variant>
        <vt:i4>5</vt:i4>
      </vt:variant>
      <vt:variant>
        <vt:lpwstr>http://www.nevo.co.il/case/464864</vt:lpwstr>
      </vt:variant>
      <vt:variant>
        <vt:lpwstr/>
      </vt:variant>
      <vt:variant>
        <vt:i4>4128882</vt:i4>
      </vt:variant>
      <vt:variant>
        <vt:i4>66</vt:i4>
      </vt:variant>
      <vt:variant>
        <vt:i4>0</vt:i4>
      </vt:variant>
      <vt:variant>
        <vt:i4>5</vt:i4>
      </vt:variant>
      <vt:variant>
        <vt:lpwstr>http://www.nevo.co.il/case/22401487</vt:lpwstr>
      </vt:variant>
      <vt:variant>
        <vt:lpwstr/>
      </vt:variant>
      <vt:variant>
        <vt:i4>3735678</vt:i4>
      </vt:variant>
      <vt:variant>
        <vt:i4>63</vt:i4>
      </vt:variant>
      <vt:variant>
        <vt:i4>0</vt:i4>
      </vt:variant>
      <vt:variant>
        <vt:i4>5</vt:i4>
      </vt:variant>
      <vt:variant>
        <vt:lpwstr>http://www.nevo.co.il/case/20685284</vt:lpwstr>
      </vt:variant>
      <vt:variant>
        <vt:lpwstr/>
      </vt:variant>
      <vt:variant>
        <vt:i4>3539062</vt:i4>
      </vt:variant>
      <vt:variant>
        <vt:i4>60</vt:i4>
      </vt:variant>
      <vt:variant>
        <vt:i4>0</vt:i4>
      </vt:variant>
      <vt:variant>
        <vt:i4>5</vt:i4>
      </vt:variant>
      <vt:variant>
        <vt:lpwstr>http://www.nevo.co.il/case/6174473</vt:lpwstr>
      </vt:variant>
      <vt:variant>
        <vt:lpwstr/>
      </vt:variant>
      <vt:variant>
        <vt:i4>3801205</vt:i4>
      </vt:variant>
      <vt:variant>
        <vt:i4>57</vt:i4>
      </vt:variant>
      <vt:variant>
        <vt:i4>0</vt:i4>
      </vt:variant>
      <vt:variant>
        <vt:i4>5</vt:i4>
      </vt:variant>
      <vt:variant>
        <vt:lpwstr>http://www.nevo.co.il/case/5756309</vt:lpwstr>
      </vt:variant>
      <vt:variant>
        <vt:lpwstr/>
      </vt:variant>
      <vt:variant>
        <vt:i4>3276917</vt:i4>
      </vt:variant>
      <vt:variant>
        <vt:i4>54</vt:i4>
      </vt:variant>
      <vt:variant>
        <vt:i4>0</vt:i4>
      </vt:variant>
      <vt:variant>
        <vt:i4>5</vt:i4>
      </vt:variant>
      <vt:variant>
        <vt:lpwstr>http://www.nevo.co.il/case/6144242</vt:lpwstr>
      </vt:variant>
      <vt:variant>
        <vt:lpwstr/>
      </vt:variant>
      <vt:variant>
        <vt:i4>3342450</vt:i4>
      </vt:variant>
      <vt:variant>
        <vt:i4>51</vt:i4>
      </vt:variant>
      <vt:variant>
        <vt:i4>0</vt:i4>
      </vt:variant>
      <vt:variant>
        <vt:i4>5</vt:i4>
      </vt:variant>
      <vt:variant>
        <vt:lpwstr>http://www.nevo.co.il/case/5839570</vt:lpwstr>
      </vt:variant>
      <vt:variant>
        <vt:lpwstr/>
      </vt:variant>
      <vt:variant>
        <vt:i4>3276915</vt:i4>
      </vt:variant>
      <vt:variant>
        <vt:i4>48</vt:i4>
      </vt:variant>
      <vt:variant>
        <vt:i4>0</vt:i4>
      </vt:variant>
      <vt:variant>
        <vt:i4>5</vt:i4>
      </vt:variant>
      <vt:variant>
        <vt:lpwstr>http://www.nevo.co.il/case/6146808</vt:lpwstr>
      </vt:variant>
      <vt:variant>
        <vt:lpwstr/>
      </vt:variant>
      <vt:variant>
        <vt:i4>3735678</vt:i4>
      </vt:variant>
      <vt:variant>
        <vt:i4>45</vt:i4>
      </vt:variant>
      <vt:variant>
        <vt:i4>0</vt:i4>
      </vt:variant>
      <vt:variant>
        <vt:i4>5</vt:i4>
      </vt:variant>
      <vt:variant>
        <vt:lpwstr>http://www.nevo.co.il/case/20685284</vt:lpwstr>
      </vt:variant>
      <vt:variant>
        <vt:lpwstr/>
      </vt:variant>
      <vt:variant>
        <vt:i4>3604598</vt:i4>
      </vt:variant>
      <vt:variant>
        <vt:i4>42</vt:i4>
      </vt:variant>
      <vt:variant>
        <vt:i4>0</vt:i4>
      </vt:variant>
      <vt:variant>
        <vt:i4>5</vt:i4>
      </vt:variant>
      <vt:variant>
        <vt:lpwstr>http://www.nevo.co.il/case/17917484</vt:lpwstr>
      </vt:variant>
      <vt:variant>
        <vt:lpwstr/>
      </vt:variant>
      <vt:variant>
        <vt:i4>2162730</vt:i4>
      </vt:variant>
      <vt:variant>
        <vt:i4>39</vt:i4>
      </vt:variant>
      <vt:variant>
        <vt:i4>0</vt:i4>
      </vt:variant>
      <vt:variant>
        <vt:i4>5</vt:i4>
      </vt:variant>
      <vt:variant>
        <vt:lpwstr>http://www.nevo.co.il/safrut/bookgroup/4234</vt:lpwstr>
      </vt:variant>
      <vt:variant>
        <vt:lpwstr/>
      </vt:variant>
      <vt:variant>
        <vt:i4>4718679</vt:i4>
      </vt:variant>
      <vt:variant>
        <vt:i4>36</vt:i4>
      </vt:variant>
      <vt:variant>
        <vt:i4>0</vt:i4>
      </vt:variant>
      <vt:variant>
        <vt:i4>5</vt:i4>
      </vt:variant>
      <vt:variant>
        <vt:lpwstr>http://www.nevo.co.il/law/141771</vt:lpwstr>
      </vt:variant>
      <vt:variant>
        <vt:lpwstr/>
      </vt:variant>
      <vt:variant>
        <vt:i4>7995438</vt:i4>
      </vt:variant>
      <vt:variant>
        <vt:i4>33</vt:i4>
      </vt:variant>
      <vt:variant>
        <vt:i4>0</vt:i4>
      </vt:variant>
      <vt:variant>
        <vt:i4>5</vt:i4>
      </vt:variant>
      <vt:variant>
        <vt:lpwstr>http://www.nevo.co.il/law/141771/24.b.2</vt:lpwstr>
      </vt:variant>
      <vt:variant>
        <vt:lpwstr/>
      </vt:variant>
      <vt:variant>
        <vt:i4>6422654</vt:i4>
      </vt:variant>
      <vt:variant>
        <vt:i4>30</vt:i4>
      </vt:variant>
      <vt:variant>
        <vt:i4>0</vt:i4>
      </vt:variant>
      <vt:variant>
        <vt:i4>5</vt:i4>
      </vt:variant>
      <vt:variant>
        <vt:lpwstr>http://www.nevo.co.il/law/70301/144b.a</vt:lpwstr>
      </vt:variant>
      <vt:variant>
        <vt:lpwstr/>
      </vt:variant>
      <vt:variant>
        <vt:i4>7995492</vt:i4>
      </vt:variant>
      <vt:variant>
        <vt:i4>27</vt:i4>
      </vt:variant>
      <vt:variant>
        <vt:i4>0</vt:i4>
      </vt:variant>
      <vt:variant>
        <vt:i4>5</vt:i4>
      </vt:variant>
      <vt:variant>
        <vt:lpwstr>http://www.nevo.co.il/law/70301</vt:lpwstr>
      </vt:variant>
      <vt:variant>
        <vt:lpwstr/>
      </vt:variant>
      <vt:variant>
        <vt:i4>2818146</vt:i4>
      </vt:variant>
      <vt:variant>
        <vt:i4>24</vt:i4>
      </vt:variant>
      <vt:variant>
        <vt:i4>0</vt:i4>
      </vt:variant>
      <vt:variant>
        <vt:i4>5</vt:i4>
      </vt:variant>
      <vt:variant>
        <vt:lpwstr>http://www.nevo.co.il/law/70301/144d2.a</vt:lpwstr>
      </vt:variant>
      <vt:variant>
        <vt:lpwstr/>
      </vt:variant>
      <vt:variant>
        <vt:i4>2162730</vt:i4>
      </vt:variant>
      <vt:variant>
        <vt:i4>21</vt:i4>
      </vt:variant>
      <vt:variant>
        <vt:i4>0</vt:i4>
      </vt:variant>
      <vt:variant>
        <vt:i4>5</vt:i4>
      </vt:variant>
      <vt:variant>
        <vt:lpwstr>http://www.nevo.co.il/safrut/bookgroup/4234</vt:lpwstr>
      </vt:variant>
      <vt:variant>
        <vt:lpwstr/>
      </vt:variant>
      <vt:variant>
        <vt:i4>7995438</vt:i4>
      </vt:variant>
      <vt:variant>
        <vt:i4>18</vt:i4>
      </vt:variant>
      <vt:variant>
        <vt:i4>0</vt:i4>
      </vt:variant>
      <vt:variant>
        <vt:i4>5</vt:i4>
      </vt:variant>
      <vt:variant>
        <vt:lpwstr>http://www.nevo.co.il/law/141771/24.b.2</vt:lpwstr>
      </vt:variant>
      <vt:variant>
        <vt:lpwstr/>
      </vt:variant>
      <vt:variant>
        <vt:i4>4718679</vt:i4>
      </vt:variant>
      <vt:variant>
        <vt:i4>15</vt:i4>
      </vt:variant>
      <vt:variant>
        <vt:i4>0</vt:i4>
      </vt:variant>
      <vt:variant>
        <vt:i4>5</vt:i4>
      </vt:variant>
      <vt:variant>
        <vt:lpwstr>http://www.nevo.co.il/law/141771</vt:lpwstr>
      </vt:variant>
      <vt:variant>
        <vt:lpwstr/>
      </vt:variant>
      <vt:variant>
        <vt:i4>2818146</vt:i4>
      </vt:variant>
      <vt:variant>
        <vt:i4>12</vt:i4>
      </vt:variant>
      <vt:variant>
        <vt:i4>0</vt:i4>
      </vt:variant>
      <vt:variant>
        <vt:i4>5</vt:i4>
      </vt:variant>
      <vt:variant>
        <vt:lpwstr>http://www.nevo.co.il/law/70301/144d2.a</vt:lpwstr>
      </vt:variant>
      <vt:variant>
        <vt:lpwstr/>
      </vt:variant>
      <vt:variant>
        <vt:i4>6422654</vt:i4>
      </vt:variant>
      <vt:variant>
        <vt:i4>9</vt:i4>
      </vt:variant>
      <vt:variant>
        <vt:i4>0</vt:i4>
      </vt:variant>
      <vt:variant>
        <vt:i4>5</vt:i4>
      </vt:variant>
      <vt:variant>
        <vt:lpwstr>http://www.nevo.co.il/law/70301/144b.a</vt:lpwstr>
      </vt:variant>
      <vt:variant>
        <vt:lpwstr/>
      </vt:variant>
      <vt:variant>
        <vt:i4>6553698</vt:i4>
      </vt:variant>
      <vt:variant>
        <vt:i4>6</vt:i4>
      </vt:variant>
      <vt:variant>
        <vt:i4>0</vt:i4>
      </vt:variant>
      <vt:variant>
        <vt:i4>5</vt:i4>
      </vt:variant>
      <vt:variant>
        <vt:lpwstr>http://www.nevo.co.il/law/70301/71d</vt:lpwstr>
      </vt:variant>
      <vt:variant>
        <vt:lpwstr/>
      </vt:variant>
      <vt:variant>
        <vt:i4>4849667</vt:i4>
      </vt:variant>
      <vt:variant>
        <vt:i4>3</vt:i4>
      </vt:variant>
      <vt:variant>
        <vt:i4>0</vt:i4>
      </vt:variant>
      <vt:variant>
        <vt:i4>5</vt:i4>
      </vt:variant>
      <vt:variant>
        <vt:lpwstr>http://www.nevo.co.il/law/70301/71a.e</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2025-04-25T11:07:00Z</dcterms:created>
  <dcterms:modified xsi:type="dcterms:W3CDTF">2025-04-25T11:07:00Z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62177</vt:lpwstr>
  </property>
  <property fmtid="{D5CDD505-2E9C-101B-9397-08002B2CF9AE}" pid="6" name="NEWPARTB">
    <vt:lpwstr>11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בן ציון גופשטיין</vt:lpwstr>
  </property>
  <property fmtid="{D5CDD505-2E9C-101B-9397-08002B2CF9AE}" pid="10" name="LAWYER">
    <vt:lpwstr>עמיחי מרקס;יצחק בם</vt:lpwstr>
  </property>
  <property fmtid="{D5CDD505-2E9C-101B-9397-08002B2CF9AE}" pid="11" name="JUDGE">
    <vt:lpwstr>סיגל אלבו</vt:lpwstr>
  </property>
  <property fmtid="{D5CDD505-2E9C-101B-9397-08002B2CF9AE}" pid="12" name="CITY">
    <vt:lpwstr>י-ם</vt:lpwstr>
  </property>
  <property fmtid="{D5CDD505-2E9C-101B-9397-08002B2CF9AE}" pid="13" name="DATE">
    <vt:lpwstr>20240414</vt:lpwstr>
  </property>
  <property fmtid="{D5CDD505-2E9C-101B-9397-08002B2CF9AE}" pid="14" name="TYPE_N_DATE">
    <vt:lpwstr>38020240414</vt:lpwstr>
  </property>
  <property fmtid="{D5CDD505-2E9C-101B-9397-08002B2CF9AE}" pid="15" name="WORDNUMPAGES">
    <vt:lpwstr>12</vt:lpwstr>
  </property>
  <property fmtid="{D5CDD505-2E9C-101B-9397-08002B2CF9AE}" pid="16" name="TYPE_ABS_DATE">
    <vt:lpwstr>380120240414</vt:lpwstr>
  </property>
  <property fmtid="{D5CDD505-2E9C-101B-9397-08002B2CF9AE}" pid="17" name="ISABSTRACT">
    <vt:lpwstr>Y</vt:lpwstr>
  </property>
  <property fmtid="{D5CDD505-2E9C-101B-9397-08002B2CF9AE}" pid="18" name="CASESLISTTMP1">
    <vt:lpwstr>17917484;20685284:2;6146808;5839570;6144242;5756309;6174473;22401487;464864;2316071;23431797;20982743;20725697;4991454</vt:lpwstr>
  </property>
  <property fmtid="{D5CDD505-2E9C-101B-9397-08002B2CF9AE}" pid="19" name="NOBOOKNEVO">
    <vt:lpwstr>4234</vt:lpwstr>
  </property>
  <property fmtid="{D5CDD505-2E9C-101B-9397-08002B2CF9AE}" pid="20" name="LAWLISTTMP1">
    <vt:lpwstr>70301/144d2.a;144b.a;071a.e;071d</vt:lpwstr>
  </property>
  <property fmtid="{D5CDD505-2E9C-101B-9397-08002B2CF9AE}" pid="21" name="LAWLISTTMP2">
    <vt:lpwstr>141771/024.b.2</vt:lpwstr>
  </property>
  <property fmtid="{D5CDD505-2E9C-101B-9397-08002B2CF9AE}" pid="22" name="NOSE1ID">
    <vt:lpwstr>77;77;77;77;77</vt:lpwstr>
  </property>
  <property fmtid="{D5CDD505-2E9C-101B-9397-08002B2CF9AE}" pid="23" name="NOSE2ID">
    <vt:lpwstr>1443;1443;1446;1446;1446</vt:lpwstr>
  </property>
  <property fmtid="{D5CDD505-2E9C-101B-9397-08002B2CF9AE}" pid="24" name="NOSE3ID">
    <vt:lpwstr>16073;11950;8994;8986;14247</vt:lpwstr>
  </property>
  <property fmtid="{D5CDD505-2E9C-101B-9397-08002B2CF9AE}" pid="25" name="NOSE11">
    <vt:lpwstr>עונשין</vt:lpwstr>
  </property>
  <property fmtid="{D5CDD505-2E9C-101B-9397-08002B2CF9AE}" pid="26" name="NOSE21">
    <vt:lpwstr>עבירות</vt:lpwstr>
  </property>
  <property fmtid="{D5CDD505-2E9C-101B-9397-08002B2CF9AE}" pid="27" name="NOSE31">
    <vt:lpwstr>הסתה לגזענות</vt:lpwstr>
  </property>
  <property fmtid="{D5CDD505-2E9C-101B-9397-08002B2CF9AE}" pid="28" name="NOSE12">
    <vt:lpwstr>עונשין</vt:lpwstr>
  </property>
  <property fmtid="{D5CDD505-2E9C-101B-9397-08002B2CF9AE}" pid="29" name="NOSE22">
    <vt:lpwstr>עבירות</vt:lpwstr>
  </property>
  <property fmtid="{D5CDD505-2E9C-101B-9397-08002B2CF9AE}" pid="30" name="NOSE32">
    <vt:lpwstr>הסתה לאלימות</vt:lpwstr>
  </property>
  <property fmtid="{D5CDD505-2E9C-101B-9397-08002B2CF9AE}" pid="31" name="NOSE13">
    <vt:lpwstr>עונשין</vt:lpwstr>
  </property>
  <property fmtid="{D5CDD505-2E9C-101B-9397-08002B2CF9AE}" pid="32" name="NOSE23">
    <vt:lpwstr>ענישה</vt:lpwstr>
  </property>
  <property fmtid="{D5CDD505-2E9C-101B-9397-08002B2CF9AE}" pid="33" name="NOSE33">
    <vt:lpwstr>מדיניות ענישה: שיקולים</vt:lpwstr>
  </property>
  <property fmtid="{D5CDD505-2E9C-101B-9397-08002B2CF9AE}" pid="34" name="NOSE14">
    <vt:lpwstr>עונשין</vt:lpwstr>
  </property>
  <property fmtid="{D5CDD505-2E9C-101B-9397-08002B2CF9AE}" pid="35" name="NOSE24">
    <vt:lpwstr>ענישה</vt:lpwstr>
  </property>
  <property fmtid="{D5CDD505-2E9C-101B-9397-08002B2CF9AE}" pid="36" name="NOSE34">
    <vt:lpwstr>מדיניות ענישה: עבירות המרדה וגזענות</vt:lpwstr>
  </property>
  <property fmtid="{D5CDD505-2E9C-101B-9397-08002B2CF9AE}" pid="37" name="NOSE15">
    <vt:lpwstr>עונשין</vt:lpwstr>
  </property>
  <property fmtid="{D5CDD505-2E9C-101B-9397-08002B2CF9AE}" pid="38" name="NOSE25">
    <vt:lpwstr>ענישה</vt:lpwstr>
  </property>
  <property fmtid="{D5CDD505-2E9C-101B-9397-08002B2CF9AE}" pid="39" name="NOSE35">
    <vt:lpwstr>מדיניות ענישה: הסתה לגזענות</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18">
    <vt:lpwstr/>
  </property>
  <property fmtid="{D5CDD505-2E9C-101B-9397-08002B2CF9AE}" pid="47" name="NOSE28">
    <vt:lpwstr/>
  </property>
  <property fmtid="{D5CDD505-2E9C-101B-9397-08002B2CF9AE}" pid="48" name="NOSE3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PADIMAIL">
    <vt:lpwstr>YES</vt:lpwstr>
  </property>
  <property fmtid="{D5CDD505-2E9C-101B-9397-08002B2CF9AE}" pid="56" name="PADIDATE">
    <vt:lpwstr>20240416</vt:lpwstr>
  </property>
  <property fmtid="{D5CDD505-2E9C-101B-9397-08002B2CF9AE}" pid="57" name="METAKZER">
    <vt:lpwstr>אהוד</vt:lpwstr>
  </property>
  <property fmtid="{D5CDD505-2E9C-101B-9397-08002B2CF9AE}" pid="58" name="APPELLANT1">
    <vt:lpwstr/>
  </property>
  <property fmtid="{D5CDD505-2E9C-101B-9397-08002B2CF9AE}" pid="59" name="APPELLANT2">
    <vt:lpwstr/>
  </property>
  <property fmtid="{D5CDD505-2E9C-101B-9397-08002B2CF9AE}" pid="60" name="APPELLEE1">
    <vt:lpwstr/>
  </property>
  <property fmtid="{D5CDD505-2E9C-101B-9397-08002B2CF9AE}" pid="61" name="APPELLEE2">
    <vt:lpwstr/>
  </property>
  <property fmtid="{D5CDD505-2E9C-101B-9397-08002B2CF9AE}" pid="62" name="PROCESS">
    <vt:lpwstr/>
  </property>
  <property fmtid="{D5CDD505-2E9C-101B-9397-08002B2CF9AE}" pid="63" name="PROCNUM">
    <vt:lpwstr/>
  </property>
  <property fmtid="{D5CDD505-2E9C-101B-9397-08002B2CF9AE}" pid="64" name="PROCYEAR">
    <vt:lpwstr/>
  </property>
  <property fmtid="{D5CDD505-2E9C-101B-9397-08002B2CF9AE}" pid="65" name="VOLUME">
    <vt:lpwstr/>
  </property>
  <property fmtid="{D5CDD505-2E9C-101B-9397-08002B2CF9AE}" pid="66" name="PART">
    <vt:lpwstr/>
  </property>
  <property fmtid="{D5CDD505-2E9C-101B-9397-08002B2CF9AE}" pid="67" name="PAGE">
    <vt:lpwstr/>
  </property>
  <property fmtid="{D5CDD505-2E9C-101B-9397-08002B2CF9AE}" pid="68" name="DELEMATA">
    <vt:lpwstr/>
  </property>
  <property fmtid="{D5CDD505-2E9C-101B-9397-08002B2CF9AE}" pid="69" name="LINKK1">
    <vt:lpwstr/>
  </property>
  <property fmtid="{D5CDD505-2E9C-101B-9397-08002B2CF9AE}" pid="70" name="LINKK2">
    <vt:lpwstr/>
  </property>
  <property fmtid="{D5CDD505-2E9C-101B-9397-08002B2CF9AE}" pid="71" name="LINKK3">
    <vt:lpwstr/>
  </property>
  <property fmtid="{D5CDD505-2E9C-101B-9397-08002B2CF9AE}" pid="72" name="LINKK4">
    <vt:lpwstr/>
  </property>
  <property fmtid="{D5CDD505-2E9C-101B-9397-08002B2CF9AE}" pid="73" name="LINKK5">
    <vt:lpwstr/>
  </property>
</Properties>
</file>