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72D6E" w:rsidRPr="006808BE" w14:paraId="3A2011CA" w14:textId="77777777" w:rsidTr="00743BFF">
        <w:trPr>
          <w:trHeight w:hRule="exact" w:val="418"/>
          <w:jc w:val="center"/>
        </w:trPr>
        <w:tc>
          <w:tcPr>
            <w:tcW w:w="8721" w:type="dxa"/>
            <w:gridSpan w:val="2"/>
          </w:tcPr>
          <w:p w14:paraId="057A2668" w14:textId="77777777" w:rsidR="00D72D6E" w:rsidRPr="006808BE" w:rsidRDefault="00D72D6E" w:rsidP="00E70793">
            <w:pPr>
              <w:pStyle w:val="a3"/>
              <w:jc w:val="center"/>
              <w:rPr>
                <w:rFonts w:ascii="Tahoma" w:hAnsi="Tahoma" w:cs="Tahoma"/>
                <w:color w:val="000080"/>
                <w:rtl/>
              </w:rPr>
            </w:pPr>
            <w:bookmarkStart w:id="0" w:name="LastJudge"/>
            <w:r w:rsidRPr="006808BE">
              <w:rPr>
                <w:rFonts w:ascii="Tahoma" w:hAnsi="Tahoma" w:cs="Tahoma"/>
                <w:b/>
                <w:bCs/>
                <w:color w:val="000080"/>
                <w:rtl/>
              </w:rPr>
              <w:t>בית משפט השלום בירושלים</w:t>
            </w:r>
          </w:p>
        </w:tc>
      </w:tr>
      <w:tr w:rsidR="00D72D6E" w:rsidRPr="006808BE" w14:paraId="53456FA5" w14:textId="77777777" w:rsidTr="00743BFF">
        <w:trPr>
          <w:trHeight w:val="337"/>
          <w:jc w:val="center"/>
        </w:trPr>
        <w:tc>
          <w:tcPr>
            <w:tcW w:w="5055" w:type="dxa"/>
          </w:tcPr>
          <w:p w14:paraId="7B573A16" w14:textId="77777777" w:rsidR="00D72D6E" w:rsidRPr="006808BE" w:rsidRDefault="00D72D6E" w:rsidP="00E70793">
            <w:pPr>
              <w:rPr>
                <w:rFonts w:cs="FrankRuehl"/>
                <w:sz w:val="28"/>
                <w:szCs w:val="28"/>
                <w:rtl/>
              </w:rPr>
            </w:pPr>
            <w:r w:rsidRPr="006808BE">
              <w:rPr>
                <w:rFonts w:cs="FrankRuehl"/>
                <w:sz w:val="28"/>
                <w:szCs w:val="28"/>
                <w:rtl/>
              </w:rPr>
              <w:t>ת"פ</w:t>
            </w:r>
            <w:r w:rsidRPr="006808BE">
              <w:rPr>
                <w:rFonts w:cs="FrankRuehl" w:hint="cs"/>
                <w:sz w:val="28"/>
                <w:szCs w:val="28"/>
                <w:rtl/>
              </w:rPr>
              <w:t xml:space="preserve"> </w:t>
            </w:r>
            <w:hyperlink r:id="rId7" w:history="1">
              <w:r w:rsidR="001F41C9" w:rsidRPr="001F41C9">
                <w:rPr>
                  <w:rFonts w:cs="FrankRuehl"/>
                  <w:color w:val="0000FF"/>
                  <w:sz w:val="28"/>
                  <w:szCs w:val="28"/>
                  <w:u w:val="single"/>
                  <w:rtl/>
                </w:rPr>
                <w:t xml:space="preserve">65378-12-19 </w:t>
              </w:r>
            </w:hyperlink>
            <w:r w:rsidRPr="006808BE">
              <w:rPr>
                <w:rFonts w:cs="FrankRuehl" w:hint="cs"/>
                <w:sz w:val="28"/>
                <w:szCs w:val="28"/>
                <w:rtl/>
              </w:rPr>
              <w:t xml:space="preserve"> </w:t>
            </w:r>
            <w:r w:rsidRPr="006808BE">
              <w:rPr>
                <w:rFonts w:cs="FrankRuehl"/>
                <w:sz w:val="28"/>
                <w:szCs w:val="28"/>
                <w:rtl/>
              </w:rPr>
              <w:t>מדינת ישראל נ' סלאחאת</w:t>
            </w:r>
          </w:p>
          <w:p w14:paraId="5C5C57AD" w14:textId="77777777" w:rsidR="00D72D6E" w:rsidRPr="006808BE" w:rsidRDefault="00D72D6E" w:rsidP="00E70793">
            <w:pPr>
              <w:pStyle w:val="a3"/>
              <w:rPr>
                <w:rFonts w:cs="FrankRuehl"/>
                <w:sz w:val="28"/>
                <w:szCs w:val="28"/>
                <w:rtl/>
              </w:rPr>
            </w:pPr>
          </w:p>
        </w:tc>
        <w:tc>
          <w:tcPr>
            <w:tcW w:w="3666" w:type="dxa"/>
          </w:tcPr>
          <w:p w14:paraId="5D9C6116" w14:textId="77777777" w:rsidR="00D72D6E" w:rsidRPr="006808BE" w:rsidRDefault="00D72D6E" w:rsidP="00E70793">
            <w:pPr>
              <w:pStyle w:val="a3"/>
              <w:jc w:val="right"/>
              <w:rPr>
                <w:rFonts w:cs="FrankRuehl"/>
                <w:sz w:val="28"/>
                <w:szCs w:val="28"/>
                <w:rtl/>
              </w:rPr>
            </w:pPr>
          </w:p>
        </w:tc>
      </w:tr>
    </w:tbl>
    <w:p w14:paraId="29D8E0F0" w14:textId="77777777" w:rsidR="00D72D6E" w:rsidRPr="006808BE" w:rsidRDefault="00D72D6E" w:rsidP="00D72D6E">
      <w:pPr>
        <w:pStyle w:val="a3"/>
        <w:rPr>
          <w:rtl/>
        </w:rPr>
      </w:pPr>
      <w:r w:rsidRPr="006808BE">
        <w:rPr>
          <w:rFonts w:hint="cs"/>
          <w:rtl/>
        </w:rPr>
        <w:t xml:space="preserve"> </w:t>
      </w:r>
    </w:p>
    <w:p w14:paraId="003A226B" w14:textId="77777777" w:rsidR="00D72D6E" w:rsidRPr="006808BE" w:rsidRDefault="00D72D6E" w:rsidP="00D72D6E">
      <w:pPr>
        <w:rPr>
          <w:rtl/>
        </w:rPr>
      </w:pPr>
    </w:p>
    <w:p w14:paraId="5147246F" w14:textId="77777777" w:rsidR="00D72D6E" w:rsidRPr="006808BE" w:rsidRDefault="00D72D6E" w:rsidP="00D72D6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72D6E" w:rsidRPr="006808BE" w14:paraId="3E684AD1" w14:textId="77777777" w:rsidTr="00D72D6E">
        <w:trPr>
          <w:trHeight w:val="295"/>
          <w:jc w:val="center"/>
        </w:trPr>
        <w:tc>
          <w:tcPr>
            <w:tcW w:w="923" w:type="dxa"/>
            <w:tcBorders>
              <w:top w:val="nil"/>
              <w:left w:val="nil"/>
              <w:bottom w:val="nil"/>
              <w:right w:val="nil"/>
            </w:tcBorders>
            <w:shd w:val="clear" w:color="auto" w:fill="auto"/>
          </w:tcPr>
          <w:p w14:paraId="314D8DB1" w14:textId="77777777" w:rsidR="00D72D6E" w:rsidRPr="006808BE" w:rsidRDefault="00D72D6E" w:rsidP="00D72D6E">
            <w:pPr>
              <w:jc w:val="both"/>
              <w:rPr>
                <w:rFonts w:ascii="Arial" w:hAnsi="Arial" w:cs="FrankRuehl"/>
                <w:sz w:val="28"/>
                <w:szCs w:val="28"/>
              </w:rPr>
            </w:pPr>
            <w:r w:rsidRPr="006808BE">
              <w:rPr>
                <w:rFonts w:ascii="Arial" w:hAnsi="Arial" w:cs="FrankRuehl" w:hint="cs"/>
                <w:sz w:val="28"/>
                <w:szCs w:val="28"/>
                <w:rtl/>
              </w:rPr>
              <w:t>ב</w:t>
            </w:r>
            <w:r w:rsidRPr="006808B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7419F96" w14:textId="77777777" w:rsidR="00D72D6E" w:rsidRPr="006808BE" w:rsidRDefault="00D72D6E" w:rsidP="00E70793">
            <w:pPr>
              <w:rPr>
                <w:rFonts w:ascii="Arial" w:hAnsi="Arial"/>
                <w:b/>
                <w:bCs/>
                <w:rtl/>
              </w:rPr>
            </w:pPr>
            <w:r w:rsidRPr="006808BE">
              <w:rPr>
                <w:rFonts w:ascii="Arial" w:hAnsi="Arial" w:hint="cs"/>
                <w:b/>
                <w:bCs/>
                <w:rtl/>
              </w:rPr>
              <w:t>כבוד ה</w:t>
            </w:r>
            <w:r w:rsidRPr="006808BE">
              <w:rPr>
                <w:rFonts w:ascii="Arial" w:hAnsi="Arial"/>
                <w:b/>
                <w:bCs/>
                <w:rtl/>
              </w:rPr>
              <w:t>שופטת</w:t>
            </w:r>
            <w:r w:rsidRPr="006808BE">
              <w:rPr>
                <w:rFonts w:ascii="Arial" w:hAnsi="Arial" w:hint="cs"/>
                <w:b/>
                <w:bCs/>
                <w:rtl/>
              </w:rPr>
              <w:t xml:space="preserve">  </w:t>
            </w:r>
            <w:r w:rsidRPr="006808BE">
              <w:rPr>
                <w:rFonts w:ascii="Arial" w:hAnsi="Arial"/>
                <w:b/>
                <w:bCs/>
                <w:rtl/>
              </w:rPr>
              <w:t>ג'ויה סקפה שפירא</w:t>
            </w:r>
          </w:p>
          <w:p w14:paraId="7B9400A0" w14:textId="77777777" w:rsidR="00D72D6E" w:rsidRPr="006808BE" w:rsidRDefault="00D72D6E" w:rsidP="00E70793">
            <w:pPr>
              <w:rPr>
                <w:rtl/>
              </w:rPr>
            </w:pPr>
          </w:p>
          <w:p w14:paraId="77E8F0BC" w14:textId="77777777" w:rsidR="00D72D6E" w:rsidRPr="006808BE" w:rsidRDefault="00D72D6E" w:rsidP="00D72D6E">
            <w:pPr>
              <w:jc w:val="both"/>
              <w:rPr>
                <w:rFonts w:ascii="Arial" w:hAnsi="Arial" w:cs="FrankRuehl"/>
                <w:sz w:val="28"/>
                <w:szCs w:val="28"/>
              </w:rPr>
            </w:pPr>
          </w:p>
        </w:tc>
      </w:tr>
      <w:tr w:rsidR="00D72D6E" w:rsidRPr="006808BE" w14:paraId="47C51851" w14:textId="77777777" w:rsidTr="00D72D6E">
        <w:trPr>
          <w:trHeight w:val="355"/>
          <w:jc w:val="center"/>
        </w:trPr>
        <w:tc>
          <w:tcPr>
            <w:tcW w:w="923" w:type="dxa"/>
            <w:tcBorders>
              <w:top w:val="nil"/>
              <w:left w:val="nil"/>
              <w:bottom w:val="nil"/>
              <w:right w:val="nil"/>
            </w:tcBorders>
            <w:shd w:val="clear" w:color="auto" w:fill="auto"/>
          </w:tcPr>
          <w:p w14:paraId="420B0AC5" w14:textId="77777777" w:rsidR="00D72D6E" w:rsidRPr="006808BE" w:rsidRDefault="00D72D6E" w:rsidP="00D72D6E">
            <w:pPr>
              <w:jc w:val="both"/>
              <w:rPr>
                <w:rFonts w:ascii="Arial" w:hAnsi="Arial" w:cs="FrankRuehl"/>
                <w:sz w:val="28"/>
                <w:szCs w:val="28"/>
              </w:rPr>
            </w:pPr>
            <w:bookmarkStart w:id="1" w:name="FirstAppellant"/>
            <w:r w:rsidRPr="006808B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CA8EF0C" w14:textId="77777777" w:rsidR="00D72D6E" w:rsidRPr="006808BE" w:rsidRDefault="00D72D6E" w:rsidP="00E70793">
            <w:r w:rsidRPr="006808BE">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7E78424" w14:textId="77777777" w:rsidR="00D72D6E" w:rsidRPr="006808BE" w:rsidRDefault="00D72D6E" w:rsidP="00D72D6E">
            <w:pPr>
              <w:jc w:val="both"/>
              <w:rPr>
                <w:rFonts w:ascii="Arial" w:hAnsi="Arial" w:cs="FrankRuehl"/>
                <w:sz w:val="28"/>
                <w:szCs w:val="28"/>
              </w:rPr>
            </w:pPr>
          </w:p>
        </w:tc>
      </w:tr>
      <w:bookmarkEnd w:id="1"/>
      <w:tr w:rsidR="00D72D6E" w:rsidRPr="006808BE" w14:paraId="39AA8560" w14:textId="77777777" w:rsidTr="00D72D6E">
        <w:trPr>
          <w:trHeight w:val="355"/>
          <w:jc w:val="center"/>
        </w:trPr>
        <w:tc>
          <w:tcPr>
            <w:tcW w:w="923" w:type="dxa"/>
            <w:tcBorders>
              <w:top w:val="nil"/>
              <w:left w:val="nil"/>
              <w:bottom w:val="nil"/>
              <w:right w:val="nil"/>
            </w:tcBorders>
            <w:shd w:val="clear" w:color="auto" w:fill="auto"/>
          </w:tcPr>
          <w:p w14:paraId="6F42C0F3" w14:textId="77777777" w:rsidR="00D72D6E" w:rsidRPr="006808BE" w:rsidRDefault="00D72D6E" w:rsidP="00D72D6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EF12F33" w14:textId="77777777" w:rsidR="00D72D6E" w:rsidRPr="006808BE" w:rsidRDefault="00D72D6E" w:rsidP="00D72D6E">
            <w:pPr>
              <w:jc w:val="both"/>
              <w:rPr>
                <w:rtl/>
              </w:rPr>
            </w:pPr>
          </w:p>
        </w:tc>
        <w:tc>
          <w:tcPr>
            <w:tcW w:w="3771" w:type="dxa"/>
            <w:tcBorders>
              <w:top w:val="nil"/>
              <w:left w:val="nil"/>
              <w:bottom w:val="nil"/>
              <w:right w:val="nil"/>
            </w:tcBorders>
            <w:shd w:val="clear" w:color="auto" w:fill="auto"/>
          </w:tcPr>
          <w:p w14:paraId="35AC9A5C" w14:textId="77777777" w:rsidR="00D72D6E" w:rsidRPr="006808BE" w:rsidRDefault="00D72D6E" w:rsidP="00D72D6E">
            <w:pPr>
              <w:jc w:val="right"/>
              <w:rPr>
                <w:rFonts w:ascii="Arial" w:hAnsi="Arial" w:cs="FrankRuehl"/>
                <w:sz w:val="28"/>
                <w:szCs w:val="28"/>
                <w:rtl/>
              </w:rPr>
            </w:pPr>
            <w:r w:rsidRPr="006808BE">
              <w:rPr>
                <w:rFonts w:ascii="Arial" w:hAnsi="Arial" w:cs="FrankRuehl" w:hint="cs"/>
                <w:sz w:val="28"/>
                <w:szCs w:val="28"/>
                <w:rtl/>
              </w:rPr>
              <w:t>ה</w:t>
            </w:r>
            <w:r w:rsidRPr="006808BE">
              <w:rPr>
                <w:rFonts w:ascii="Arial" w:hAnsi="Arial" w:cs="FrankRuehl"/>
                <w:sz w:val="28"/>
                <w:szCs w:val="28"/>
                <w:rtl/>
              </w:rPr>
              <w:t>מאשימה</w:t>
            </w:r>
          </w:p>
        </w:tc>
      </w:tr>
      <w:tr w:rsidR="00D72D6E" w:rsidRPr="006808BE" w14:paraId="07BFEFDF" w14:textId="77777777" w:rsidTr="00D72D6E">
        <w:trPr>
          <w:trHeight w:val="355"/>
          <w:jc w:val="center"/>
        </w:trPr>
        <w:tc>
          <w:tcPr>
            <w:tcW w:w="923" w:type="dxa"/>
            <w:tcBorders>
              <w:top w:val="nil"/>
              <w:left w:val="nil"/>
              <w:bottom w:val="nil"/>
              <w:right w:val="nil"/>
            </w:tcBorders>
            <w:shd w:val="clear" w:color="auto" w:fill="auto"/>
          </w:tcPr>
          <w:p w14:paraId="5DCB986D" w14:textId="77777777" w:rsidR="00D72D6E" w:rsidRPr="006808BE" w:rsidRDefault="00D72D6E" w:rsidP="00D72D6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6A384A8" w14:textId="77777777" w:rsidR="00D72D6E" w:rsidRPr="006808BE" w:rsidRDefault="00D72D6E" w:rsidP="00D72D6E">
            <w:pPr>
              <w:jc w:val="center"/>
              <w:rPr>
                <w:rFonts w:ascii="Arial" w:hAnsi="Arial" w:cs="FrankRuehl"/>
                <w:b/>
                <w:bCs/>
                <w:sz w:val="28"/>
                <w:szCs w:val="28"/>
                <w:rtl/>
              </w:rPr>
            </w:pPr>
          </w:p>
          <w:p w14:paraId="2A2512ED" w14:textId="77777777" w:rsidR="00D72D6E" w:rsidRPr="006808BE" w:rsidRDefault="00D72D6E" w:rsidP="00D72D6E">
            <w:pPr>
              <w:jc w:val="center"/>
              <w:rPr>
                <w:rFonts w:ascii="Arial" w:hAnsi="Arial" w:cs="FrankRuehl"/>
                <w:b/>
                <w:bCs/>
                <w:sz w:val="28"/>
                <w:szCs w:val="28"/>
                <w:rtl/>
              </w:rPr>
            </w:pPr>
            <w:r w:rsidRPr="006808BE">
              <w:rPr>
                <w:rFonts w:ascii="Arial" w:hAnsi="Arial" w:cs="FrankRuehl"/>
                <w:b/>
                <w:bCs/>
                <w:sz w:val="28"/>
                <w:szCs w:val="28"/>
                <w:rtl/>
              </w:rPr>
              <w:t>נגד</w:t>
            </w:r>
          </w:p>
          <w:p w14:paraId="6B53C52B" w14:textId="77777777" w:rsidR="00D72D6E" w:rsidRPr="006808BE" w:rsidRDefault="00D72D6E" w:rsidP="00D72D6E">
            <w:pPr>
              <w:jc w:val="both"/>
              <w:rPr>
                <w:rFonts w:ascii="Arial" w:hAnsi="Arial" w:cs="FrankRuehl"/>
                <w:sz w:val="28"/>
                <w:szCs w:val="28"/>
              </w:rPr>
            </w:pPr>
          </w:p>
        </w:tc>
      </w:tr>
      <w:tr w:rsidR="00D72D6E" w:rsidRPr="006808BE" w14:paraId="3ABD4A16" w14:textId="77777777" w:rsidTr="00D72D6E">
        <w:trPr>
          <w:trHeight w:val="355"/>
          <w:jc w:val="center"/>
        </w:trPr>
        <w:tc>
          <w:tcPr>
            <w:tcW w:w="923" w:type="dxa"/>
            <w:tcBorders>
              <w:top w:val="nil"/>
              <w:left w:val="nil"/>
              <w:bottom w:val="nil"/>
              <w:right w:val="nil"/>
            </w:tcBorders>
            <w:shd w:val="clear" w:color="auto" w:fill="auto"/>
          </w:tcPr>
          <w:p w14:paraId="6961EB31" w14:textId="77777777" w:rsidR="00D72D6E" w:rsidRPr="006808BE" w:rsidRDefault="00D72D6E" w:rsidP="00E70793">
            <w:pPr>
              <w:rPr>
                <w:rFonts w:ascii="Arial" w:hAnsi="Arial" w:cs="FrankRuehl"/>
                <w:sz w:val="28"/>
                <w:szCs w:val="28"/>
                <w:rtl/>
              </w:rPr>
            </w:pPr>
          </w:p>
        </w:tc>
        <w:tc>
          <w:tcPr>
            <w:tcW w:w="4126" w:type="dxa"/>
            <w:tcBorders>
              <w:top w:val="nil"/>
              <w:left w:val="nil"/>
              <w:bottom w:val="nil"/>
              <w:right w:val="nil"/>
            </w:tcBorders>
            <w:shd w:val="clear" w:color="auto" w:fill="auto"/>
          </w:tcPr>
          <w:p w14:paraId="6C88A4F1" w14:textId="77777777" w:rsidR="00D72D6E" w:rsidRPr="006808BE" w:rsidRDefault="00D72D6E" w:rsidP="00E70793">
            <w:pPr>
              <w:rPr>
                <w:rtl/>
              </w:rPr>
            </w:pPr>
            <w:r w:rsidRPr="006808BE">
              <w:rPr>
                <w:rFonts w:ascii="Arial" w:hAnsi="Arial" w:cs="FrankRuehl"/>
                <w:sz w:val="28"/>
                <w:szCs w:val="28"/>
                <w:rtl/>
              </w:rPr>
              <w:t xml:space="preserve">מוחמד סלאחאת </w:t>
            </w:r>
          </w:p>
        </w:tc>
        <w:tc>
          <w:tcPr>
            <w:tcW w:w="3771" w:type="dxa"/>
            <w:tcBorders>
              <w:top w:val="nil"/>
              <w:left w:val="nil"/>
              <w:bottom w:val="nil"/>
              <w:right w:val="nil"/>
            </w:tcBorders>
            <w:shd w:val="clear" w:color="auto" w:fill="auto"/>
          </w:tcPr>
          <w:p w14:paraId="512CB234" w14:textId="77777777" w:rsidR="00D72D6E" w:rsidRPr="006808BE" w:rsidRDefault="00D72D6E" w:rsidP="00D72D6E">
            <w:pPr>
              <w:jc w:val="right"/>
              <w:rPr>
                <w:rFonts w:ascii="Arial" w:hAnsi="Arial" w:cs="FrankRuehl"/>
                <w:sz w:val="28"/>
                <w:szCs w:val="28"/>
              </w:rPr>
            </w:pPr>
          </w:p>
        </w:tc>
      </w:tr>
      <w:tr w:rsidR="00D72D6E" w:rsidRPr="006808BE" w14:paraId="617AA97D" w14:textId="77777777" w:rsidTr="00D72D6E">
        <w:trPr>
          <w:trHeight w:val="355"/>
          <w:jc w:val="center"/>
        </w:trPr>
        <w:tc>
          <w:tcPr>
            <w:tcW w:w="923" w:type="dxa"/>
            <w:tcBorders>
              <w:top w:val="nil"/>
              <w:left w:val="nil"/>
              <w:bottom w:val="nil"/>
              <w:right w:val="nil"/>
            </w:tcBorders>
            <w:shd w:val="clear" w:color="auto" w:fill="auto"/>
          </w:tcPr>
          <w:p w14:paraId="0ACFF5A1" w14:textId="77777777" w:rsidR="00D72D6E" w:rsidRPr="006808BE" w:rsidRDefault="00D72D6E" w:rsidP="00D72D6E">
            <w:pPr>
              <w:spacing w:line="360" w:lineRule="auto"/>
              <w:jc w:val="both"/>
              <w:rPr>
                <w:rFonts w:ascii="Arial" w:hAnsi="Arial" w:cs="FrankRuehl"/>
                <w:sz w:val="28"/>
                <w:szCs w:val="28"/>
                <w:rtl/>
              </w:rPr>
            </w:pPr>
          </w:p>
        </w:tc>
        <w:tc>
          <w:tcPr>
            <w:tcW w:w="4126" w:type="dxa"/>
            <w:tcBorders>
              <w:top w:val="nil"/>
              <w:left w:val="nil"/>
              <w:bottom w:val="nil"/>
              <w:right w:val="nil"/>
            </w:tcBorders>
            <w:shd w:val="clear" w:color="auto" w:fill="auto"/>
          </w:tcPr>
          <w:p w14:paraId="670EC77A" w14:textId="77777777" w:rsidR="00D72D6E" w:rsidRPr="006808BE" w:rsidRDefault="00D72D6E" w:rsidP="00D72D6E">
            <w:pPr>
              <w:spacing w:line="360" w:lineRule="auto"/>
              <w:jc w:val="both"/>
              <w:rPr>
                <w:rtl/>
              </w:rPr>
            </w:pPr>
          </w:p>
        </w:tc>
        <w:tc>
          <w:tcPr>
            <w:tcW w:w="3771" w:type="dxa"/>
            <w:tcBorders>
              <w:top w:val="nil"/>
              <w:left w:val="nil"/>
              <w:bottom w:val="nil"/>
              <w:right w:val="nil"/>
            </w:tcBorders>
            <w:shd w:val="clear" w:color="auto" w:fill="auto"/>
          </w:tcPr>
          <w:p w14:paraId="3D0770AE" w14:textId="77777777" w:rsidR="00D72D6E" w:rsidRPr="006808BE" w:rsidRDefault="00D72D6E" w:rsidP="00D72D6E">
            <w:pPr>
              <w:spacing w:line="360" w:lineRule="auto"/>
              <w:jc w:val="right"/>
              <w:rPr>
                <w:rFonts w:ascii="Arial" w:hAnsi="Arial" w:cs="FrankRuehl"/>
                <w:sz w:val="28"/>
                <w:szCs w:val="28"/>
              </w:rPr>
            </w:pPr>
            <w:r w:rsidRPr="006808BE">
              <w:rPr>
                <w:rFonts w:ascii="Arial" w:hAnsi="Arial" w:cs="FrankRuehl" w:hint="cs"/>
                <w:sz w:val="28"/>
                <w:szCs w:val="28"/>
                <w:rtl/>
              </w:rPr>
              <w:t>ה</w:t>
            </w:r>
            <w:r w:rsidRPr="006808BE">
              <w:rPr>
                <w:rFonts w:ascii="Arial" w:hAnsi="Arial" w:cs="FrankRuehl"/>
                <w:sz w:val="28"/>
                <w:szCs w:val="28"/>
                <w:rtl/>
              </w:rPr>
              <w:t>נאשם</w:t>
            </w:r>
          </w:p>
        </w:tc>
      </w:tr>
    </w:tbl>
    <w:p w14:paraId="39C4F7ED" w14:textId="77777777" w:rsidR="00D72D6E" w:rsidRPr="006808BE" w:rsidRDefault="00D72D6E" w:rsidP="00D72D6E">
      <w:pPr>
        <w:spacing w:line="360" w:lineRule="auto"/>
        <w:rPr>
          <w:rtl/>
        </w:rPr>
      </w:pPr>
      <w:bookmarkStart w:id="2" w:name="FirstLawyer"/>
      <w:r w:rsidRPr="006808BE">
        <w:rPr>
          <w:rFonts w:hint="cs"/>
          <w:rtl/>
        </w:rPr>
        <w:t>ב"כ</w:t>
      </w:r>
      <w:bookmarkEnd w:id="2"/>
      <w:r w:rsidRPr="006808BE">
        <w:rPr>
          <w:rFonts w:hint="cs"/>
          <w:rtl/>
        </w:rPr>
        <w:t xml:space="preserve"> המאשימה: עו"ד אילן אקוקה</w:t>
      </w:r>
    </w:p>
    <w:p w14:paraId="54681EEE" w14:textId="77777777" w:rsidR="00743BFF" w:rsidRDefault="00D72D6E" w:rsidP="006808BE">
      <w:pPr>
        <w:spacing w:before="120" w:after="120" w:line="240" w:lineRule="exact"/>
        <w:ind w:left="283" w:hanging="283"/>
        <w:jc w:val="both"/>
        <w:rPr>
          <w:rtl/>
        </w:rPr>
      </w:pPr>
      <w:r w:rsidRPr="006808BE">
        <w:rPr>
          <w:rFonts w:hint="cs"/>
          <w:rtl/>
        </w:rPr>
        <w:t>ב"כ הנאשם: עו"ד יהודה שוש</w:t>
      </w:r>
      <w:r w:rsidR="00743BFF">
        <w:rPr>
          <w:rFonts w:hint="cs"/>
          <w:rtl/>
        </w:rPr>
        <w:t>ן</w:t>
      </w:r>
    </w:p>
    <w:p w14:paraId="39777684" w14:textId="77777777" w:rsidR="00743BFF" w:rsidRPr="00743BFF" w:rsidRDefault="00743BFF" w:rsidP="00743BFF">
      <w:pPr>
        <w:spacing w:before="120" w:after="120" w:line="240" w:lineRule="exact"/>
        <w:ind w:left="283" w:hanging="283"/>
        <w:jc w:val="both"/>
        <w:rPr>
          <w:rFonts w:ascii="FrankRuehl" w:hAnsi="FrankRuehl" w:cs="FrankRuehl"/>
          <w:rtl/>
        </w:rPr>
      </w:pPr>
    </w:p>
    <w:p w14:paraId="370A6891" w14:textId="77777777" w:rsidR="001F41C9" w:rsidRPr="001F41C9" w:rsidRDefault="001F41C9" w:rsidP="001F41C9">
      <w:pPr>
        <w:spacing w:before="120" w:after="120" w:line="240" w:lineRule="exact"/>
        <w:ind w:left="283" w:hanging="283"/>
        <w:jc w:val="both"/>
        <w:rPr>
          <w:rFonts w:ascii="FrankRuehl" w:hAnsi="FrankRuehl" w:cs="FrankRuehl"/>
          <w:rtl/>
        </w:rPr>
      </w:pPr>
    </w:p>
    <w:p w14:paraId="255A4883" w14:textId="77777777" w:rsidR="007F734B" w:rsidRDefault="007F734B" w:rsidP="007F734B">
      <w:pPr>
        <w:spacing w:line="360" w:lineRule="auto"/>
        <w:rPr>
          <w:rtl/>
        </w:rPr>
      </w:pPr>
      <w:bookmarkStart w:id="3" w:name="LawTable"/>
      <w:bookmarkEnd w:id="3"/>
    </w:p>
    <w:p w14:paraId="139C8828" w14:textId="77777777" w:rsidR="007F734B" w:rsidRPr="007F734B" w:rsidRDefault="007F734B" w:rsidP="007F734B">
      <w:pPr>
        <w:spacing w:before="120" w:after="120" w:line="240" w:lineRule="exact"/>
        <w:ind w:left="283" w:hanging="283"/>
        <w:jc w:val="both"/>
        <w:rPr>
          <w:rFonts w:ascii="FrankRuehl" w:hAnsi="FrankRuehl" w:cs="FrankRuehl"/>
          <w:rtl/>
        </w:rPr>
      </w:pPr>
    </w:p>
    <w:p w14:paraId="772033B4" w14:textId="77777777" w:rsidR="007F734B" w:rsidRPr="007F734B" w:rsidRDefault="007F734B" w:rsidP="007F734B">
      <w:pPr>
        <w:spacing w:before="120" w:after="120" w:line="240" w:lineRule="exact"/>
        <w:ind w:left="283" w:hanging="283"/>
        <w:jc w:val="both"/>
        <w:rPr>
          <w:rFonts w:ascii="FrankRuehl" w:hAnsi="FrankRuehl" w:cs="FrankRuehl"/>
          <w:rtl/>
        </w:rPr>
      </w:pPr>
    </w:p>
    <w:p w14:paraId="296C840B" w14:textId="77777777" w:rsidR="007F734B" w:rsidRPr="007F734B" w:rsidRDefault="007F734B" w:rsidP="007F734B">
      <w:pPr>
        <w:spacing w:before="120" w:after="120" w:line="240" w:lineRule="exact"/>
        <w:ind w:left="283" w:hanging="283"/>
        <w:jc w:val="both"/>
        <w:rPr>
          <w:rFonts w:ascii="FrankRuehl" w:hAnsi="FrankRuehl" w:cs="FrankRuehl"/>
          <w:rtl/>
        </w:rPr>
      </w:pPr>
      <w:r w:rsidRPr="007F734B">
        <w:rPr>
          <w:rFonts w:ascii="FrankRuehl" w:hAnsi="FrankRuehl" w:cs="FrankRuehl"/>
          <w:rtl/>
        </w:rPr>
        <w:t xml:space="preserve">חקיקה שאוזכרה: </w:t>
      </w:r>
    </w:p>
    <w:p w14:paraId="43125304" w14:textId="77777777" w:rsidR="007F734B" w:rsidRPr="007F734B" w:rsidRDefault="007F734B" w:rsidP="007F734B">
      <w:pPr>
        <w:spacing w:before="120" w:after="120" w:line="240" w:lineRule="exact"/>
        <w:ind w:left="283" w:hanging="283"/>
        <w:jc w:val="both"/>
        <w:rPr>
          <w:rFonts w:ascii="FrankRuehl" w:hAnsi="FrankRuehl" w:cs="FrankRuehl"/>
          <w:rtl/>
        </w:rPr>
      </w:pPr>
      <w:hyperlink r:id="rId8" w:history="1">
        <w:r w:rsidRPr="007F734B">
          <w:rPr>
            <w:rFonts w:ascii="FrankRuehl" w:hAnsi="FrankRuehl" w:cs="FrankRuehl"/>
            <w:color w:val="0000FF"/>
            <w:rtl/>
          </w:rPr>
          <w:t>חוק העונשין, תשל"ז-1977</w:t>
        </w:r>
      </w:hyperlink>
      <w:r w:rsidRPr="007F734B">
        <w:rPr>
          <w:rFonts w:ascii="FrankRuehl" w:hAnsi="FrankRuehl" w:cs="FrankRuehl"/>
          <w:rtl/>
        </w:rPr>
        <w:t xml:space="preserve">: סע'  </w:t>
      </w:r>
      <w:hyperlink r:id="rId9" w:history="1">
        <w:r w:rsidRPr="007F734B">
          <w:rPr>
            <w:rFonts w:ascii="FrankRuehl" w:hAnsi="FrankRuehl" w:cs="FrankRuehl"/>
            <w:color w:val="0000FF"/>
            <w:rtl/>
          </w:rPr>
          <w:t>144</w:t>
        </w:r>
      </w:hyperlink>
    </w:p>
    <w:p w14:paraId="3107A30F" w14:textId="77777777" w:rsidR="007F734B" w:rsidRPr="007F734B" w:rsidRDefault="007F734B" w:rsidP="007F734B">
      <w:pPr>
        <w:spacing w:line="360" w:lineRule="auto"/>
        <w:rPr>
          <w:rtl/>
        </w:rPr>
      </w:pPr>
      <w:bookmarkStart w:id="4" w:name="LawTable_End"/>
      <w:bookmarkEnd w:id="4"/>
    </w:p>
    <w:p w14:paraId="0D0751CA" w14:textId="77777777" w:rsidR="00D72D6E" w:rsidRPr="001F41C9" w:rsidRDefault="00D72D6E" w:rsidP="001F41C9">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2D6E" w14:paraId="34FFE12D" w14:textId="77777777" w:rsidTr="00D72D6E">
        <w:trPr>
          <w:trHeight w:val="355"/>
          <w:jc w:val="center"/>
        </w:trPr>
        <w:tc>
          <w:tcPr>
            <w:tcW w:w="8820" w:type="dxa"/>
            <w:tcBorders>
              <w:top w:val="nil"/>
              <w:left w:val="nil"/>
              <w:bottom w:val="nil"/>
              <w:right w:val="nil"/>
            </w:tcBorders>
            <w:shd w:val="clear" w:color="auto" w:fill="auto"/>
          </w:tcPr>
          <w:p w14:paraId="6CD975F7" w14:textId="77777777" w:rsidR="006808BE" w:rsidRPr="006808BE" w:rsidRDefault="006808BE" w:rsidP="006808BE">
            <w:pPr>
              <w:jc w:val="center"/>
              <w:rPr>
                <w:rFonts w:ascii="Arial" w:hAnsi="Arial" w:cs="FrankRuehl"/>
                <w:b/>
                <w:bCs/>
                <w:sz w:val="32"/>
                <w:szCs w:val="32"/>
                <w:u w:val="single"/>
                <w:rtl/>
              </w:rPr>
            </w:pPr>
            <w:bookmarkStart w:id="5" w:name="PsakDin" w:colFirst="0" w:colLast="0"/>
            <w:bookmarkEnd w:id="0"/>
            <w:r w:rsidRPr="006808BE">
              <w:rPr>
                <w:rFonts w:ascii="Arial" w:hAnsi="Arial" w:cs="FrankRuehl"/>
                <w:b/>
                <w:bCs/>
                <w:sz w:val="32"/>
                <w:szCs w:val="32"/>
                <w:u w:val="single"/>
                <w:rtl/>
              </w:rPr>
              <w:t>גזר דין</w:t>
            </w:r>
          </w:p>
          <w:p w14:paraId="6D8F7EC9" w14:textId="77777777" w:rsidR="00D72D6E" w:rsidRPr="006808BE" w:rsidRDefault="00D72D6E" w:rsidP="006808BE">
            <w:pPr>
              <w:jc w:val="center"/>
              <w:rPr>
                <w:rFonts w:ascii="Arial" w:hAnsi="Arial" w:cs="FrankRuehl"/>
                <w:bCs/>
                <w:sz w:val="32"/>
                <w:szCs w:val="32"/>
                <w:u w:val="single"/>
                <w:rtl/>
              </w:rPr>
            </w:pPr>
          </w:p>
        </w:tc>
      </w:tr>
      <w:bookmarkEnd w:id="5"/>
    </w:tbl>
    <w:p w14:paraId="576E5470" w14:textId="77777777" w:rsidR="00D72D6E" w:rsidRPr="00B05847" w:rsidRDefault="00D72D6E" w:rsidP="00D72D6E">
      <w:pPr>
        <w:rPr>
          <w:rFonts w:ascii="Arial" w:hAnsi="Arial"/>
          <w:rtl/>
        </w:rPr>
      </w:pPr>
    </w:p>
    <w:p w14:paraId="3EAA2567" w14:textId="77777777" w:rsidR="00D72D6E" w:rsidRDefault="00D72D6E" w:rsidP="00D72D6E">
      <w:pPr>
        <w:rPr>
          <w:rFonts w:ascii="David" w:hAnsi="David"/>
          <w:b/>
          <w:bCs/>
          <w:u w:val="single"/>
          <w:rtl/>
        </w:rPr>
      </w:pPr>
      <w:r w:rsidRPr="00297CF3">
        <w:rPr>
          <w:rFonts w:ascii="David" w:hAnsi="David"/>
          <w:b/>
          <w:bCs/>
          <w:u w:val="single"/>
          <w:rtl/>
        </w:rPr>
        <w:t>כללי</w:t>
      </w:r>
    </w:p>
    <w:p w14:paraId="2069BCA8" w14:textId="77777777" w:rsidR="00D72D6E" w:rsidRPr="00297CF3" w:rsidRDefault="00D72D6E" w:rsidP="00D72D6E">
      <w:pPr>
        <w:rPr>
          <w:rFonts w:ascii="David" w:hAnsi="David"/>
          <w:b/>
          <w:bCs/>
          <w:u w:val="single"/>
          <w:rtl/>
        </w:rPr>
      </w:pPr>
    </w:p>
    <w:p w14:paraId="13774383" w14:textId="77777777" w:rsidR="00D72D6E" w:rsidRDefault="00D72D6E" w:rsidP="00D72D6E">
      <w:pPr>
        <w:pStyle w:val="a9"/>
        <w:numPr>
          <w:ilvl w:val="0"/>
          <w:numId w:val="1"/>
        </w:numPr>
        <w:spacing w:line="360" w:lineRule="auto"/>
        <w:jc w:val="both"/>
        <w:rPr>
          <w:rFonts w:ascii="David" w:hAnsi="David"/>
        </w:rPr>
      </w:pPr>
      <w:bookmarkStart w:id="6" w:name="ABSTRACT_START"/>
      <w:bookmarkEnd w:id="6"/>
      <w:r w:rsidRPr="00297CF3">
        <w:rPr>
          <w:rFonts w:ascii="David" w:hAnsi="David" w:hint="cs"/>
          <w:rtl/>
        </w:rPr>
        <w:t>הנאשם הורשע</w:t>
      </w:r>
      <w:r>
        <w:rPr>
          <w:rFonts w:ascii="David" w:hAnsi="David" w:hint="cs"/>
          <w:rtl/>
        </w:rPr>
        <w:t>,</w:t>
      </w:r>
      <w:r w:rsidRPr="00297CF3">
        <w:rPr>
          <w:rFonts w:ascii="David" w:hAnsi="David" w:hint="cs"/>
          <w:rtl/>
        </w:rPr>
        <w:t xml:space="preserve"> על פי הודאתו בעובדות כתב אישום </w:t>
      </w:r>
      <w:r w:rsidRPr="00297CF3">
        <w:rPr>
          <w:rFonts w:ascii="David" w:hAnsi="David"/>
          <w:rtl/>
        </w:rPr>
        <w:t>מתוקן</w:t>
      </w:r>
      <w:r>
        <w:rPr>
          <w:rFonts w:ascii="David" w:hAnsi="David" w:hint="cs"/>
          <w:rtl/>
        </w:rPr>
        <w:t>,</w:t>
      </w:r>
      <w:r w:rsidRPr="00297CF3">
        <w:rPr>
          <w:rFonts w:ascii="David" w:hAnsi="David"/>
          <w:rtl/>
        </w:rPr>
        <w:t xml:space="preserve"> </w:t>
      </w:r>
      <w:r>
        <w:rPr>
          <w:rFonts w:ascii="David" w:hAnsi="David" w:hint="cs"/>
          <w:rtl/>
        </w:rPr>
        <w:t xml:space="preserve">בעבירות </w:t>
      </w:r>
      <w:r w:rsidRPr="00297CF3">
        <w:rPr>
          <w:rFonts w:ascii="David" w:hAnsi="David"/>
          <w:rtl/>
        </w:rPr>
        <w:t xml:space="preserve">החזקת נשק </w:t>
      </w:r>
      <w:r>
        <w:rPr>
          <w:rFonts w:ascii="David" w:hAnsi="David" w:hint="cs"/>
          <w:rtl/>
        </w:rPr>
        <w:t>ו</w:t>
      </w:r>
      <w:r w:rsidRPr="00297CF3">
        <w:rPr>
          <w:rFonts w:ascii="David" w:hAnsi="David"/>
          <w:rtl/>
        </w:rPr>
        <w:t>החזקת תחמושת</w:t>
      </w:r>
      <w:r>
        <w:rPr>
          <w:rFonts w:ascii="David" w:hAnsi="David" w:hint="cs"/>
          <w:rtl/>
        </w:rPr>
        <w:t>, בשל כך ש</w:t>
      </w:r>
      <w:r w:rsidRPr="00297CF3">
        <w:rPr>
          <w:rFonts w:ascii="David" w:hAnsi="David"/>
          <w:rtl/>
        </w:rPr>
        <w:t xml:space="preserve">מיום 15.12.19 סמוך לחצות, ועד יום 17.12.19 בשעה </w:t>
      </w:r>
      <w:r>
        <w:rPr>
          <w:rFonts w:ascii="David" w:hAnsi="David" w:hint="cs"/>
          <w:rtl/>
        </w:rPr>
        <w:t>0</w:t>
      </w:r>
      <w:r w:rsidRPr="00297CF3">
        <w:rPr>
          <w:rFonts w:ascii="David" w:hAnsi="David"/>
          <w:rtl/>
        </w:rPr>
        <w:t xml:space="preserve">2:30 החזיק </w:t>
      </w:r>
      <w:r>
        <w:rPr>
          <w:rFonts w:ascii="David" w:hAnsi="David" w:hint="cs"/>
          <w:rtl/>
        </w:rPr>
        <w:t xml:space="preserve">בביתו, </w:t>
      </w:r>
      <w:r w:rsidRPr="00297CF3">
        <w:rPr>
          <w:rFonts w:ascii="David" w:hAnsi="David"/>
          <w:rtl/>
        </w:rPr>
        <w:t>בחדר ילדי</w:t>
      </w:r>
      <w:r>
        <w:rPr>
          <w:rFonts w:ascii="David" w:hAnsi="David" w:hint="cs"/>
          <w:rtl/>
        </w:rPr>
        <w:t>ו</w:t>
      </w:r>
      <w:r w:rsidRPr="00297CF3">
        <w:rPr>
          <w:rFonts w:ascii="David" w:hAnsi="David"/>
          <w:rtl/>
        </w:rPr>
        <w:t xml:space="preserve"> הנכים</w:t>
      </w:r>
      <w:r>
        <w:rPr>
          <w:rFonts w:ascii="David" w:hAnsi="David" w:hint="cs"/>
          <w:rtl/>
        </w:rPr>
        <w:t>,</w:t>
      </w:r>
      <w:r w:rsidRPr="00297CF3">
        <w:rPr>
          <w:rFonts w:ascii="David" w:hAnsi="David"/>
          <w:rtl/>
        </w:rPr>
        <w:t xml:space="preserve"> בתיק שחור ובו נשק דמוי ת</w:t>
      </w:r>
      <w:r>
        <w:rPr>
          <w:rFonts w:ascii="David" w:hAnsi="David" w:hint="cs"/>
          <w:rtl/>
        </w:rPr>
        <w:t xml:space="preserve">ת מקלע </w:t>
      </w:r>
      <w:r w:rsidRPr="00297CF3">
        <w:rPr>
          <w:rFonts w:ascii="David" w:hAnsi="David"/>
          <w:rtl/>
        </w:rPr>
        <w:t>מאולתר קליבר 9 מ"מ, כשה</w:t>
      </w:r>
      <w:r>
        <w:rPr>
          <w:rFonts w:ascii="David" w:hAnsi="David" w:hint="cs"/>
          <w:rtl/>
        </w:rPr>
        <w:t>ו</w:t>
      </w:r>
      <w:r w:rsidRPr="00297CF3">
        <w:rPr>
          <w:rFonts w:ascii="David" w:hAnsi="David"/>
          <w:rtl/>
        </w:rPr>
        <w:t>א טעון במחסנית עם 8 כדורים בקליבר 9 מ"מ ובצד</w:t>
      </w:r>
      <w:r>
        <w:rPr>
          <w:rFonts w:ascii="David" w:hAnsi="David" w:hint="cs"/>
          <w:rtl/>
        </w:rPr>
        <w:t>,</w:t>
      </w:r>
      <w:r w:rsidRPr="00297CF3">
        <w:rPr>
          <w:rFonts w:ascii="David" w:hAnsi="David"/>
          <w:rtl/>
        </w:rPr>
        <w:t xml:space="preserve"> בתוך קופסא</w:t>
      </w:r>
      <w:r>
        <w:rPr>
          <w:rFonts w:ascii="David" w:hAnsi="David" w:hint="cs"/>
          <w:rtl/>
        </w:rPr>
        <w:t>, החזיק שמונה</w:t>
      </w:r>
      <w:r w:rsidRPr="00297CF3">
        <w:rPr>
          <w:rFonts w:ascii="David" w:hAnsi="David"/>
          <w:rtl/>
        </w:rPr>
        <w:t xml:space="preserve"> כדורים נוספים. </w:t>
      </w:r>
    </w:p>
    <w:p w14:paraId="6165C132" w14:textId="77777777" w:rsidR="00D72D6E" w:rsidRDefault="00D72D6E" w:rsidP="00D72D6E">
      <w:pPr>
        <w:pStyle w:val="a9"/>
        <w:spacing w:line="360" w:lineRule="auto"/>
        <w:jc w:val="both"/>
        <w:rPr>
          <w:rFonts w:ascii="David" w:hAnsi="David"/>
          <w:rtl/>
        </w:rPr>
      </w:pPr>
      <w:bookmarkStart w:id="7" w:name="ABSTRACT_END"/>
      <w:bookmarkEnd w:id="7"/>
      <w:r>
        <w:rPr>
          <w:rFonts w:ascii="David" w:hAnsi="David" w:hint="cs"/>
          <w:rtl/>
        </w:rPr>
        <w:lastRenderedPageBreak/>
        <w:t xml:space="preserve">הצדדים הסכימו על עובדות נוספות ולפיהן </w:t>
      </w:r>
      <w:r w:rsidRPr="00297CF3">
        <w:rPr>
          <w:rFonts w:ascii="David" w:hAnsi="David"/>
          <w:rtl/>
        </w:rPr>
        <w:t>הא</w:t>
      </w:r>
      <w:r>
        <w:rPr>
          <w:rFonts w:ascii="David" w:hAnsi="David"/>
          <w:rtl/>
        </w:rPr>
        <w:t xml:space="preserve">קדח והתחמושת הובאו </w:t>
      </w:r>
      <w:r>
        <w:rPr>
          <w:rFonts w:ascii="David" w:hAnsi="David" w:hint="cs"/>
          <w:rtl/>
        </w:rPr>
        <w:t>לביתו של הנאשם על ידי</w:t>
      </w:r>
      <w:r>
        <w:rPr>
          <w:rFonts w:ascii="David" w:hAnsi="David"/>
          <w:rtl/>
        </w:rPr>
        <w:t xml:space="preserve"> אחיו</w:t>
      </w:r>
      <w:r>
        <w:rPr>
          <w:rFonts w:ascii="David" w:hAnsi="David" w:hint="cs"/>
          <w:rtl/>
        </w:rPr>
        <w:t>,</w:t>
      </w:r>
      <w:r>
        <w:rPr>
          <w:rFonts w:ascii="David" w:hAnsi="David"/>
          <w:rtl/>
        </w:rPr>
        <w:t xml:space="preserve"> ח</w:t>
      </w:r>
      <w:r>
        <w:rPr>
          <w:rFonts w:ascii="David" w:hAnsi="David" w:hint="cs"/>
          <w:rtl/>
        </w:rPr>
        <w:t>א</w:t>
      </w:r>
      <w:r>
        <w:rPr>
          <w:rFonts w:ascii="David" w:hAnsi="David"/>
          <w:rtl/>
        </w:rPr>
        <w:t>לד</w:t>
      </w:r>
      <w:r>
        <w:rPr>
          <w:rFonts w:ascii="David" w:hAnsi="David" w:hint="cs"/>
          <w:rtl/>
        </w:rPr>
        <w:t>,</w:t>
      </w:r>
      <w:r w:rsidRPr="00297CF3">
        <w:rPr>
          <w:rFonts w:ascii="David" w:hAnsi="David"/>
          <w:rtl/>
        </w:rPr>
        <w:t xml:space="preserve"> בתוך תיק שחור שאותו מסר </w:t>
      </w:r>
      <w:r>
        <w:rPr>
          <w:rFonts w:ascii="David" w:hAnsi="David" w:hint="cs"/>
          <w:rtl/>
        </w:rPr>
        <w:t xml:space="preserve">האח </w:t>
      </w:r>
      <w:r w:rsidRPr="00297CF3">
        <w:rPr>
          <w:rFonts w:ascii="David" w:hAnsi="David"/>
          <w:rtl/>
        </w:rPr>
        <w:t xml:space="preserve">לאשת הנאשם כשהנאשם לא היה בבית. מששב </w:t>
      </w:r>
      <w:r>
        <w:rPr>
          <w:rFonts w:ascii="David" w:hAnsi="David" w:hint="cs"/>
          <w:rtl/>
        </w:rPr>
        <w:t xml:space="preserve">הנאשם </w:t>
      </w:r>
      <w:r w:rsidRPr="00297CF3">
        <w:rPr>
          <w:rFonts w:ascii="David" w:hAnsi="David"/>
          <w:rtl/>
        </w:rPr>
        <w:t>לביתו וראה את תכולת התיק</w:t>
      </w:r>
      <w:r>
        <w:rPr>
          <w:rFonts w:ascii="David" w:hAnsi="David" w:hint="cs"/>
          <w:rtl/>
        </w:rPr>
        <w:t>,</w:t>
      </w:r>
      <w:r w:rsidRPr="00297CF3">
        <w:rPr>
          <w:rFonts w:ascii="David" w:hAnsi="David"/>
          <w:rtl/>
        </w:rPr>
        <w:t xml:space="preserve"> התקשר אל אחיו </w:t>
      </w:r>
      <w:r>
        <w:rPr>
          <w:rFonts w:ascii="David" w:hAnsi="David" w:hint="cs"/>
          <w:rtl/>
        </w:rPr>
        <w:t xml:space="preserve">חאלד וביקש </w:t>
      </w:r>
      <w:r w:rsidRPr="00297CF3">
        <w:rPr>
          <w:rFonts w:ascii="David" w:hAnsi="David"/>
          <w:rtl/>
        </w:rPr>
        <w:t>שיבוא לקחת את ה</w:t>
      </w:r>
      <w:r>
        <w:rPr>
          <w:rFonts w:ascii="David" w:hAnsi="David" w:hint="cs"/>
          <w:rtl/>
        </w:rPr>
        <w:t>נשק.</w:t>
      </w:r>
      <w:r>
        <w:rPr>
          <w:rFonts w:ascii="David" w:hAnsi="David"/>
          <w:rtl/>
        </w:rPr>
        <w:t xml:space="preserve"> </w:t>
      </w:r>
      <w:r w:rsidRPr="00297CF3">
        <w:rPr>
          <w:rFonts w:ascii="David" w:hAnsi="David"/>
          <w:rtl/>
        </w:rPr>
        <w:t>כש</w:t>
      </w:r>
      <w:r>
        <w:rPr>
          <w:rFonts w:ascii="David" w:hAnsi="David" w:hint="cs"/>
          <w:rtl/>
        </w:rPr>
        <w:t xml:space="preserve">חאלד </w:t>
      </w:r>
      <w:r w:rsidRPr="00297CF3">
        <w:rPr>
          <w:rFonts w:ascii="David" w:hAnsi="David"/>
          <w:rtl/>
        </w:rPr>
        <w:t>לא הגיע</w:t>
      </w:r>
      <w:r>
        <w:rPr>
          <w:rFonts w:ascii="David" w:hAnsi="David" w:hint="cs"/>
          <w:rtl/>
        </w:rPr>
        <w:t>, הותיר הנאשם את הנשק בביתו ו</w:t>
      </w:r>
      <w:r w:rsidRPr="00297CF3">
        <w:rPr>
          <w:rFonts w:ascii="David" w:hAnsi="David"/>
          <w:rtl/>
        </w:rPr>
        <w:t>התקשר לאח</w:t>
      </w:r>
      <w:r>
        <w:rPr>
          <w:rFonts w:ascii="David" w:hAnsi="David" w:hint="cs"/>
          <w:rtl/>
        </w:rPr>
        <w:t xml:space="preserve"> אחר ולאחיותיו</w:t>
      </w:r>
      <w:r w:rsidRPr="00297CF3">
        <w:rPr>
          <w:rFonts w:ascii="David" w:hAnsi="David"/>
          <w:rtl/>
        </w:rPr>
        <w:t xml:space="preserve"> </w:t>
      </w:r>
      <w:r>
        <w:rPr>
          <w:rFonts w:ascii="David" w:hAnsi="David" w:hint="cs"/>
          <w:rtl/>
        </w:rPr>
        <w:t>בבקשה שישכנעו את חאלד לבוא ולקחת את הנשק</w:t>
      </w:r>
      <w:r w:rsidRPr="00297CF3">
        <w:rPr>
          <w:rFonts w:ascii="David" w:hAnsi="David"/>
          <w:rtl/>
        </w:rPr>
        <w:t>. ה</w:t>
      </w:r>
      <w:r>
        <w:rPr>
          <w:rFonts w:ascii="David" w:hAnsi="David" w:hint="cs"/>
          <w:rtl/>
        </w:rPr>
        <w:t>נשק</w:t>
      </w:r>
      <w:r w:rsidRPr="00297CF3">
        <w:rPr>
          <w:rFonts w:ascii="David" w:hAnsi="David"/>
          <w:rtl/>
        </w:rPr>
        <w:t xml:space="preserve"> נותר בבית הנאשם עד להגעת המשטרה ובמשך 28 שעות. </w:t>
      </w:r>
    </w:p>
    <w:p w14:paraId="17B17561" w14:textId="77777777" w:rsidR="00D72D6E" w:rsidRDefault="00D72D6E" w:rsidP="00D72D6E">
      <w:pPr>
        <w:pStyle w:val="a9"/>
        <w:spacing w:line="360" w:lineRule="auto"/>
        <w:jc w:val="both"/>
        <w:rPr>
          <w:rFonts w:ascii="David" w:hAnsi="David"/>
          <w:rtl/>
        </w:rPr>
      </w:pPr>
      <w:r w:rsidRPr="00297CF3">
        <w:rPr>
          <w:rFonts w:ascii="David" w:hAnsi="David"/>
          <w:rtl/>
        </w:rPr>
        <w:t>לא נמצאה על ה</w:t>
      </w:r>
      <w:r>
        <w:rPr>
          <w:rFonts w:ascii="David" w:hAnsi="David" w:hint="cs"/>
          <w:rtl/>
        </w:rPr>
        <w:t>נשק</w:t>
      </w:r>
      <w:r w:rsidRPr="00297CF3">
        <w:rPr>
          <w:rFonts w:ascii="David" w:hAnsi="David"/>
          <w:rtl/>
        </w:rPr>
        <w:t xml:space="preserve"> ראיה פורנזית הקושרת את הנאשם ע</w:t>
      </w:r>
      <w:r>
        <w:rPr>
          <w:rFonts w:ascii="David" w:hAnsi="David" w:hint="cs"/>
          <w:rtl/>
        </w:rPr>
        <w:t>מו</w:t>
      </w:r>
      <w:r w:rsidRPr="00297CF3">
        <w:rPr>
          <w:rFonts w:ascii="David" w:hAnsi="David"/>
          <w:rtl/>
        </w:rPr>
        <w:t xml:space="preserve">, </w:t>
      </w:r>
      <w:r>
        <w:rPr>
          <w:rFonts w:ascii="David" w:hAnsi="David" w:hint="cs"/>
          <w:rtl/>
        </w:rPr>
        <w:t xml:space="preserve">אך בחלק הפנימי של המחסנית </w:t>
      </w:r>
      <w:r w:rsidRPr="00297CF3">
        <w:rPr>
          <w:rFonts w:ascii="David" w:hAnsi="David"/>
          <w:rtl/>
        </w:rPr>
        <w:t xml:space="preserve">נמצא </w:t>
      </w:r>
      <w:r>
        <w:rPr>
          <w:rFonts w:ascii="David" w:hAnsi="David" w:hint="cs"/>
        </w:rPr>
        <w:t>DNA</w:t>
      </w:r>
      <w:r w:rsidRPr="00297CF3">
        <w:rPr>
          <w:rFonts w:ascii="David" w:hAnsi="David"/>
          <w:rtl/>
        </w:rPr>
        <w:t xml:space="preserve"> של אחיינו, בנו של חאלד שהותיר אצלו את האקדח</w:t>
      </w:r>
      <w:r>
        <w:rPr>
          <w:rFonts w:ascii="David" w:hAnsi="David" w:hint="cs"/>
          <w:rtl/>
        </w:rPr>
        <w:t>, ושמו כשם הנאשם</w:t>
      </w:r>
      <w:r w:rsidRPr="00297CF3">
        <w:rPr>
          <w:rFonts w:ascii="David" w:hAnsi="David"/>
          <w:rtl/>
        </w:rPr>
        <w:t xml:space="preserve">. </w:t>
      </w:r>
    </w:p>
    <w:p w14:paraId="0DF0D864" w14:textId="77777777" w:rsidR="00D72D6E" w:rsidRPr="00297CF3" w:rsidRDefault="00D72D6E" w:rsidP="00D72D6E">
      <w:pPr>
        <w:pStyle w:val="a9"/>
        <w:spacing w:line="360" w:lineRule="auto"/>
        <w:jc w:val="both"/>
        <w:rPr>
          <w:rFonts w:ascii="David" w:hAnsi="David"/>
          <w:rtl/>
        </w:rPr>
      </w:pPr>
      <w:r w:rsidRPr="00297CF3">
        <w:rPr>
          <w:rFonts w:ascii="David" w:hAnsi="David"/>
          <w:rtl/>
        </w:rPr>
        <w:t xml:space="preserve">ממצאי השלמת חקירה </w:t>
      </w:r>
      <w:r>
        <w:rPr>
          <w:rFonts w:ascii="David" w:hAnsi="David" w:hint="cs"/>
          <w:rtl/>
        </w:rPr>
        <w:t xml:space="preserve">שנערכה העלו </w:t>
      </w:r>
      <w:r w:rsidRPr="00297CF3">
        <w:rPr>
          <w:rFonts w:ascii="David" w:hAnsi="David"/>
          <w:rtl/>
        </w:rPr>
        <w:t xml:space="preserve">כי גרסת הנאשם ואשתו </w:t>
      </w:r>
      <w:r>
        <w:rPr>
          <w:rFonts w:ascii="David" w:hAnsi="David" w:hint="cs"/>
          <w:rtl/>
        </w:rPr>
        <w:t xml:space="preserve">במשטרה </w:t>
      </w:r>
      <w:r w:rsidRPr="00297CF3">
        <w:rPr>
          <w:rFonts w:ascii="David" w:hAnsi="David"/>
          <w:rtl/>
        </w:rPr>
        <w:t>היא אמת.</w:t>
      </w:r>
    </w:p>
    <w:p w14:paraId="6BAA391C" w14:textId="77777777" w:rsidR="00D72D6E" w:rsidRPr="00297CF3" w:rsidRDefault="00D72D6E" w:rsidP="00D72D6E">
      <w:pPr>
        <w:pStyle w:val="a9"/>
        <w:spacing w:line="360" w:lineRule="auto"/>
        <w:jc w:val="both"/>
        <w:rPr>
          <w:rFonts w:ascii="David" w:hAnsi="David"/>
          <w:rtl/>
        </w:rPr>
      </w:pPr>
    </w:p>
    <w:p w14:paraId="7C5DDDA1" w14:textId="77777777" w:rsidR="00D72D6E" w:rsidRDefault="00D72D6E" w:rsidP="00D72D6E">
      <w:pPr>
        <w:pStyle w:val="a9"/>
        <w:numPr>
          <w:ilvl w:val="0"/>
          <w:numId w:val="1"/>
        </w:numPr>
        <w:spacing w:line="360" w:lineRule="auto"/>
        <w:jc w:val="both"/>
        <w:rPr>
          <w:rFonts w:ascii="David" w:hAnsi="David"/>
        </w:rPr>
      </w:pPr>
      <w:r>
        <w:rPr>
          <w:rFonts w:ascii="David" w:hAnsi="David" w:hint="cs"/>
          <w:rtl/>
        </w:rPr>
        <w:t xml:space="preserve">הצדדים ערכו הסדר טיעון במסגרתו כתב האישום </w:t>
      </w:r>
      <w:r w:rsidRPr="00297CF3">
        <w:rPr>
          <w:rFonts w:ascii="David" w:hAnsi="David"/>
          <w:rtl/>
        </w:rPr>
        <w:t>תוקן</w:t>
      </w:r>
      <w:r>
        <w:rPr>
          <w:rFonts w:ascii="David" w:hAnsi="David" w:hint="cs"/>
          <w:rtl/>
        </w:rPr>
        <w:t xml:space="preserve">. הנאשם הודה במיוחס לו והורשע. בנוסף הגישו הצדדים רשימת עובדות מוסכמת וכן רשימת עובדות שהנאשם יטען אותן והמאשימה לא תביא ראיות לסתור. עוד הוסכם כי המאשימה תטען לעונש של חמישה- עשר חודשי מאסר בפועל וענישה נלווית וב"כ </w:t>
      </w:r>
      <w:r w:rsidRPr="00297CF3">
        <w:rPr>
          <w:rFonts w:ascii="David" w:hAnsi="David"/>
          <w:rtl/>
        </w:rPr>
        <w:t>הנאשם יהא חופשי בטיעוניו.</w:t>
      </w:r>
    </w:p>
    <w:p w14:paraId="380C706F" w14:textId="77777777" w:rsidR="00D72D6E" w:rsidRDefault="00D72D6E" w:rsidP="00D72D6E">
      <w:pPr>
        <w:pStyle w:val="a9"/>
        <w:spacing w:line="360" w:lineRule="auto"/>
        <w:jc w:val="both"/>
        <w:rPr>
          <w:rFonts w:ascii="David" w:hAnsi="David"/>
        </w:rPr>
      </w:pPr>
    </w:p>
    <w:p w14:paraId="50423168" w14:textId="77777777" w:rsidR="00D72D6E" w:rsidRDefault="00D72D6E" w:rsidP="00D72D6E">
      <w:pPr>
        <w:pStyle w:val="a9"/>
        <w:numPr>
          <w:ilvl w:val="0"/>
          <w:numId w:val="1"/>
        </w:numPr>
        <w:spacing w:line="360" w:lineRule="auto"/>
        <w:jc w:val="both"/>
        <w:rPr>
          <w:rFonts w:ascii="David" w:hAnsi="David"/>
        </w:rPr>
      </w:pPr>
      <w:r w:rsidRPr="00297CF3">
        <w:rPr>
          <w:rFonts w:ascii="David" w:hAnsi="David"/>
          <w:rtl/>
        </w:rPr>
        <w:t>תסקיר ש</w:t>
      </w:r>
      <w:r>
        <w:rPr>
          <w:rFonts w:ascii="David" w:hAnsi="David" w:hint="cs"/>
          <w:rtl/>
        </w:rPr>
        <w:t xml:space="preserve">ירות מבחן מיום </w:t>
      </w:r>
      <w:r w:rsidRPr="00297CF3">
        <w:rPr>
          <w:rFonts w:ascii="David" w:hAnsi="David"/>
          <w:rtl/>
        </w:rPr>
        <w:t>30.8.20</w:t>
      </w:r>
      <w:r>
        <w:rPr>
          <w:rFonts w:ascii="David" w:hAnsi="David" w:hint="cs"/>
          <w:rtl/>
        </w:rPr>
        <w:t xml:space="preserve"> מלמד כי הנאשם </w:t>
      </w:r>
      <w:r w:rsidRPr="00297CF3">
        <w:rPr>
          <w:rFonts w:ascii="David" w:hAnsi="David"/>
          <w:rtl/>
        </w:rPr>
        <w:t>בן 37, נשוי</w:t>
      </w:r>
      <w:r>
        <w:rPr>
          <w:rFonts w:ascii="David" w:hAnsi="David" w:hint="cs"/>
          <w:rtl/>
        </w:rPr>
        <w:t>,</w:t>
      </w:r>
      <w:r w:rsidRPr="00297CF3">
        <w:rPr>
          <w:rFonts w:ascii="David" w:hAnsi="David"/>
          <w:rtl/>
        </w:rPr>
        <w:t xml:space="preserve"> </w:t>
      </w:r>
      <w:r>
        <w:rPr>
          <w:rFonts w:ascii="David" w:hAnsi="David" w:hint="cs"/>
          <w:rtl/>
        </w:rPr>
        <w:t>אב לארבעה</w:t>
      </w:r>
      <w:r w:rsidRPr="00297CF3">
        <w:rPr>
          <w:rFonts w:ascii="David" w:hAnsi="David"/>
          <w:rtl/>
        </w:rPr>
        <w:t xml:space="preserve"> </w:t>
      </w:r>
      <w:r>
        <w:rPr>
          <w:rFonts w:ascii="David" w:hAnsi="David" w:hint="cs"/>
          <w:rtl/>
        </w:rPr>
        <w:t>ו</w:t>
      </w:r>
      <w:r w:rsidRPr="00297CF3">
        <w:rPr>
          <w:rFonts w:ascii="David" w:hAnsi="David"/>
          <w:rtl/>
        </w:rPr>
        <w:t xml:space="preserve">אינו עובד. שנים מילדיו מאובחנים כחולים וסובלים משיתוק מוחין, מתקשים לתפקד באופן עצמאי ונזקקים לעזרה במטלות היום יומיות. הוא המטפל העיקרי בילדים מאז לידתם ומשקיע את </w:t>
      </w:r>
      <w:r w:rsidRPr="005A627B">
        <w:rPr>
          <w:rFonts w:ascii="David" w:hAnsi="David"/>
          <w:rtl/>
        </w:rPr>
        <w:t xml:space="preserve">כל מאמציו בגידולם ובטיפול בהם. משפחתו מתקיימת מקצבת הנכות של ילדיו. </w:t>
      </w:r>
    </w:p>
    <w:p w14:paraId="166E4FE1" w14:textId="77777777" w:rsidR="00D72D6E" w:rsidRDefault="00D72D6E" w:rsidP="00D72D6E">
      <w:pPr>
        <w:pStyle w:val="a9"/>
        <w:spacing w:line="360" w:lineRule="auto"/>
        <w:jc w:val="both"/>
        <w:rPr>
          <w:rFonts w:ascii="David" w:hAnsi="David"/>
          <w:rtl/>
        </w:rPr>
      </w:pPr>
      <w:r>
        <w:rPr>
          <w:rFonts w:ascii="David" w:hAnsi="David" w:hint="cs"/>
          <w:rtl/>
        </w:rPr>
        <w:t>ב</w:t>
      </w:r>
      <w:r w:rsidRPr="005A627B">
        <w:rPr>
          <w:rFonts w:ascii="David" w:hAnsi="David"/>
          <w:rtl/>
        </w:rPr>
        <w:t xml:space="preserve">משפחת מוצאו של הנאשם </w:t>
      </w:r>
      <w:r>
        <w:rPr>
          <w:rFonts w:ascii="David" w:hAnsi="David" w:hint="cs"/>
          <w:rtl/>
        </w:rPr>
        <w:t xml:space="preserve">אם </w:t>
      </w:r>
      <w:r w:rsidRPr="005A627B">
        <w:rPr>
          <w:rFonts w:ascii="David" w:hAnsi="David"/>
          <w:rtl/>
        </w:rPr>
        <w:t>ו-11 ילדים</w:t>
      </w:r>
      <w:r>
        <w:rPr>
          <w:rFonts w:ascii="David" w:hAnsi="David" w:hint="cs"/>
          <w:rtl/>
        </w:rPr>
        <w:t>.</w:t>
      </w:r>
      <w:r>
        <w:rPr>
          <w:rFonts w:ascii="David" w:hAnsi="David"/>
          <w:rtl/>
        </w:rPr>
        <w:t xml:space="preserve"> אביו נפטר לפני כ-14 שני</w:t>
      </w:r>
      <w:r>
        <w:rPr>
          <w:rFonts w:ascii="David" w:hAnsi="David" w:hint="cs"/>
          <w:rtl/>
        </w:rPr>
        <w:t xml:space="preserve">ם. </w:t>
      </w:r>
      <w:r w:rsidRPr="005A627B">
        <w:rPr>
          <w:rFonts w:ascii="David" w:hAnsi="David"/>
          <w:rtl/>
        </w:rPr>
        <w:t xml:space="preserve">הנאשם תיאר קשר חיובי עם בני משפחתו. </w:t>
      </w:r>
    </w:p>
    <w:p w14:paraId="20FB3033" w14:textId="77777777" w:rsidR="00D72D6E" w:rsidRPr="005A627B" w:rsidRDefault="00D72D6E" w:rsidP="00D72D6E">
      <w:pPr>
        <w:pStyle w:val="a9"/>
        <w:spacing w:line="360" w:lineRule="auto"/>
        <w:jc w:val="both"/>
        <w:rPr>
          <w:rFonts w:ascii="David" w:hAnsi="David"/>
          <w:rtl/>
        </w:rPr>
      </w:pPr>
      <w:r>
        <w:rPr>
          <w:rFonts w:ascii="David" w:hAnsi="David" w:hint="cs"/>
          <w:rtl/>
        </w:rPr>
        <w:t xml:space="preserve">הנאשם נשר מלימודים </w:t>
      </w:r>
      <w:r w:rsidRPr="005A627B">
        <w:rPr>
          <w:rFonts w:ascii="David" w:hAnsi="David"/>
          <w:rtl/>
        </w:rPr>
        <w:t xml:space="preserve">בגיל 13 </w:t>
      </w:r>
      <w:r>
        <w:rPr>
          <w:rFonts w:ascii="David" w:hAnsi="David" w:hint="cs"/>
          <w:rtl/>
        </w:rPr>
        <w:t xml:space="preserve">כדי לעבוד ולסייע בפרנסת משפחתו. </w:t>
      </w:r>
      <w:r w:rsidRPr="005A627B">
        <w:rPr>
          <w:rFonts w:ascii="David" w:hAnsi="David"/>
          <w:rtl/>
        </w:rPr>
        <w:t xml:space="preserve"> </w:t>
      </w:r>
    </w:p>
    <w:p w14:paraId="5F74D69D" w14:textId="77777777" w:rsidR="00D72D6E" w:rsidRDefault="00D72D6E" w:rsidP="00D72D6E">
      <w:pPr>
        <w:pStyle w:val="a9"/>
        <w:spacing w:line="360" w:lineRule="auto"/>
        <w:jc w:val="both"/>
        <w:rPr>
          <w:rFonts w:ascii="David" w:hAnsi="David"/>
          <w:rtl/>
        </w:rPr>
      </w:pPr>
      <w:r>
        <w:rPr>
          <w:rFonts w:ascii="David" w:hAnsi="David" w:hint="cs"/>
          <w:rtl/>
        </w:rPr>
        <w:t xml:space="preserve">לנאשם </w:t>
      </w:r>
      <w:r w:rsidRPr="00297CF3">
        <w:rPr>
          <w:rFonts w:ascii="David" w:hAnsi="David"/>
          <w:rtl/>
        </w:rPr>
        <w:t>שלוש ה</w:t>
      </w:r>
      <w:r>
        <w:rPr>
          <w:rFonts w:ascii="David" w:hAnsi="David" w:hint="cs"/>
          <w:rtl/>
        </w:rPr>
        <w:t>רשעות קודמות</w:t>
      </w:r>
      <w:r w:rsidRPr="00297CF3">
        <w:rPr>
          <w:rFonts w:ascii="David" w:hAnsi="David"/>
          <w:rtl/>
        </w:rPr>
        <w:t xml:space="preserve"> בעבירות הפרעה לשוטר בנסיבות מחמירות, החזקת אגרופן ומע</w:t>
      </w:r>
      <w:r>
        <w:rPr>
          <w:rFonts w:ascii="David" w:hAnsi="David"/>
          <w:rtl/>
        </w:rPr>
        <w:t>שה מגונה בקטין</w:t>
      </w:r>
      <w:r>
        <w:rPr>
          <w:rFonts w:ascii="David" w:hAnsi="David" w:hint="cs"/>
          <w:rtl/>
        </w:rPr>
        <w:t xml:space="preserve"> והוא</w:t>
      </w:r>
      <w:r w:rsidRPr="00297CF3">
        <w:rPr>
          <w:rFonts w:ascii="David" w:hAnsi="David"/>
          <w:rtl/>
        </w:rPr>
        <w:t xml:space="preserve"> ריצה בעבר </w:t>
      </w:r>
      <w:r>
        <w:rPr>
          <w:rFonts w:ascii="David" w:hAnsi="David" w:hint="cs"/>
          <w:rtl/>
        </w:rPr>
        <w:t xml:space="preserve">עונשי </w:t>
      </w:r>
      <w:r w:rsidRPr="00297CF3">
        <w:rPr>
          <w:rFonts w:ascii="David" w:hAnsi="David"/>
          <w:rtl/>
        </w:rPr>
        <w:t xml:space="preserve">מאסר בפועל. </w:t>
      </w:r>
    </w:p>
    <w:p w14:paraId="205A26D2" w14:textId="77777777" w:rsidR="00D72D6E" w:rsidRPr="00297CF3" w:rsidRDefault="00D72D6E" w:rsidP="00D72D6E">
      <w:pPr>
        <w:pStyle w:val="a9"/>
        <w:spacing w:line="360" w:lineRule="auto"/>
        <w:jc w:val="both"/>
        <w:rPr>
          <w:rFonts w:ascii="David" w:hAnsi="David"/>
          <w:rtl/>
        </w:rPr>
      </w:pPr>
      <w:r w:rsidRPr="00297CF3">
        <w:rPr>
          <w:rFonts w:ascii="David" w:hAnsi="David"/>
          <w:rtl/>
        </w:rPr>
        <w:t>ב</w:t>
      </w:r>
      <w:r>
        <w:rPr>
          <w:rFonts w:ascii="David" w:hAnsi="David" w:hint="cs"/>
          <w:rtl/>
        </w:rPr>
        <w:t>יחס</w:t>
      </w:r>
      <w:r w:rsidRPr="00297CF3">
        <w:rPr>
          <w:rFonts w:ascii="David" w:hAnsi="David"/>
          <w:rtl/>
        </w:rPr>
        <w:t xml:space="preserve"> לעבירה הנוכחית, לקח </w:t>
      </w:r>
      <w:r>
        <w:rPr>
          <w:rFonts w:ascii="David" w:hAnsi="David" w:hint="cs"/>
          <w:rtl/>
        </w:rPr>
        <w:t xml:space="preserve">הנאשם </w:t>
      </w:r>
      <w:r w:rsidRPr="00297CF3">
        <w:rPr>
          <w:rFonts w:ascii="David" w:hAnsi="David"/>
          <w:rtl/>
        </w:rPr>
        <w:t xml:space="preserve">אחריות על מעשיו והביע חרטה עליהם. עם זאת, </w:t>
      </w:r>
      <w:r>
        <w:rPr>
          <w:rFonts w:ascii="David" w:hAnsi="David" w:hint="cs"/>
          <w:rtl/>
        </w:rPr>
        <w:t xml:space="preserve">לדעת שירות המבחן הוא </w:t>
      </w:r>
      <w:r w:rsidRPr="00297CF3">
        <w:rPr>
          <w:rFonts w:ascii="David" w:hAnsi="David"/>
          <w:rtl/>
        </w:rPr>
        <w:t xml:space="preserve">צמצם מעט בחומרת המעשים והתקשה לבחון באופן מלא את הדפוסים העומדים בבסיס התנהלותו. </w:t>
      </w:r>
    </w:p>
    <w:p w14:paraId="3D8FFB57" w14:textId="77777777" w:rsidR="00D72D6E" w:rsidRPr="00830C5F" w:rsidRDefault="00D72D6E" w:rsidP="00D72D6E">
      <w:pPr>
        <w:pStyle w:val="a9"/>
        <w:spacing w:line="360" w:lineRule="auto"/>
        <w:jc w:val="both"/>
        <w:rPr>
          <w:rFonts w:ascii="David" w:hAnsi="David"/>
          <w:rtl/>
        </w:rPr>
      </w:pPr>
      <w:r>
        <w:rPr>
          <w:rFonts w:ascii="David" w:hAnsi="David" w:hint="cs"/>
          <w:rtl/>
        </w:rPr>
        <w:t>שירות מבחן</w:t>
      </w:r>
      <w:r w:rsidRPr="00297CF3">
        <w:rPr>
          <w:rFonts w:ascii="David" w:hAnsi="David"/>
          <w:rtl/>
        </w:rPr>
        <w:t xml:space="preserve"> התרשם </w:t>
      </w:r>
      <w:r>
        <w:rPr>
          <w:rFonts w:ascii="David" w:hAnsi="David" w:hint="cs"/>
          <w:rtl/>
        </w:rPr>
        <w:t xml:space="preserve">כי לנאשם מערכת ערכים נורמטיבית בבסיסה, והוא מבטא שאיפות לקיום אורח חיים תקין וחיובי. עוד התרשם שירות המבחן </w:t>
      </w:r>
      <w:r w:rsidRPr="00297CF3">
        <w:rPr>
          <w:rFonts w:ascii="David" w:hAnsi="David"/>
          <w:rtl/>
        </w:rPr>
        <w:t xml:space="preserve">מהמסירות שמגלה </w:t>
      </w:r>
      <w:r>
        <w:rPr>
          <w:rFonts w:ascii="David" w:hAnsi="David" w:hint="cs"/>
          <w:rtl/>
        </w:rPr>
        <w:t>הנאשם ל</w:t>
      </w:r>
      <w:r w:rsidRPr="00297CF3">
        <w:rPr>
          <w:rFonts w:ascii="David" w:hAnsi="David"/>
          <w:rtl/>
        </w:rPr>
        <w:t>טיפול בילדיו וציין כי המחיר האישי ששילם בגין העבירה מהווה טלטלה</w:t>
      </w:r>
      <w:r>
        <w:rPr>
          <w:rFonts w:ascii="David" w:hAnsi="David" w:hint="cs"/>
          <w:rtl/>
        </w:rPr>
        <w:t xml:space="preserve"> עבורו</w:t>
      </w:r>
      <w:r w:rsidRPr="00297CF3">
        <w:rPr>
          <w:rFonts w:ascii="David" w:hAnsi="David"/>
          <w:rtl/>
        </w:rPr>
        <w:t xml:space="preserve">. </w:t>
      </w:r>
      <w:r w:rsidRPr="00830C5F">
        <w:rPr>
          <w:rFonts w:ascii="David" w:hAnsi="David"/>
          <w:rtl/>
        </w:rPr>
        <w:t xml:space="preserve">מנגד </w:t>
      </w:r>
      <w:r>
        <w:rPr>
          <w:rFonts w:ascii="David" w:hAnsi="David" w:hint="cs"/>
          <w:rtl/>
        </w:rPr>
        <w:t xml:space="preserve">צוינו העובדה שהנאשם גדל בנסיבות חיים מורכבות, בהעדר סמכות הורית מיטיבה, שהובילה לכך שהוא חי מתוך תחושת הישרדות כלכלית, מבלי שמצליח לשקול תוצאות מעשיו והשלכותיהן החמורות. שירות המבחן התרשם עוד, </w:t>
      </w:r>
      <w:r w:rsidRPr="00830C5F">
        <w:rPr>
          <w:rFonts w:ascii="David" w:hAnsi="David"/>
          <w:rtl/>
        </w:rPr>
        <w:t xml:space="preserve">כי </w:t>
      </w:r>
      <w:r>
        <w:rPr>
          <w:rFonts w:ascii="David" w:hAnsi="David" w:hint="cs"/>
          <w:rtl/>
        </w:rPr>
        <w:t xml:space="preserve">הטיפול בילדיו מטיל על הנאשם </w:t>
      </w:r>
      <w:r>
        <w:rPr>
          <w:rFonts w:ascii="David" w:hAnsi="David" w:hint="cs"/>
          <w:rtl/>
        </w:rPr>
        <w:lastRenderedPageBreak/>
        <w:t xml:space="preserve">עומס רגשי </w:t>
      </w:r>
      <w:r w:rsidRPr="00830C5F">
        <w:rPr>
          <w:rFonts w:ascii="David" w:hAnsi="David"/>
          <w:rtl/>
        </w:rPr>
        <w:t>והוא נוטה</w:t>
      </w:r>
      <w:r>
        <w:rPr>
          <w:rFonts w:ascii="David" w:hAnsi="David" w:hint="cs"/>
          <w:rtl/>
        </w:rPr>
        <w:t>, בשל כך,</w:t>
      </w:r>
      <w:r w:rsidRPr="00830C5F">
        <w:rPr>
          <w:rFonts w:ascii="David" w:hAnsi="David"/>
          <w:rtl/>
        </w:rPr>
        <w:t xml:space="preserve"> לרצות את סביבתו </w:t>
      </w:r>
      <w:r>
        <w:rPr>
          <w:rFonts w:ascii="David" w:hAnsi="David" w:hint="cs"/>
          <w:rtl/>
        </w:rPr>
        <w:t>ומתקשה</w:t>
      </w:r>
      <w:r>
        <w:rPr>
          <w:rFonts w:ascii="David" w:hAnsi="David"/>
          <w:rtl/>
        </w:rPr>
        <w:t xml:space="preserve"> להציב לעצמו גבולות </w:t>
      </w:r>
      <w:r w:rsidRPr="00830C5F">
        <w:rPr>
          <w:rFonts w:ascii="David" w:hAnsi="David"/>
          <w:rtl/>
        </w:rPr>
        <w:t xml:space="preserve">ולחשוב על המחירים האישיים שעלול לשלם. </w:t>
      </w:r>
    </w:p>
    <w:p w14:paraId="57AA0328" w14:textId="77777777" w:rsidR="00D72D6E" w:rsidRPr="00297CF3" w:rsidRDefault="00D72D6E" w:rsidP="00D72D6E">
      <w:pPr>
        <w:pStyle w:val="a9"/>
        <w:spacing w:line="360" w:lineRule="auto"/>
        <w:jc w:val="both"/>
        <w:rPr>
          <w:rFonts w:ascii="Arial" w:hAnsi="Arial"/>
          <w:rtl/>
        </w:rPr>
      </w:pPr>
      <w:r>
        <w:rPr>
          <w:rFonts w:ascii="David" w:hAnsi="David" w:hint="cs"/>
          <w:rtl/>
        </w:rPr>
        <w:t>צוין כי בשל נסיבותיו המשפחתיות והתפקיד המרכזי שהוא ממלא בטיפול בילדיו, לכניסתו של הנאשם לכלא עשויות להיות השלכות קשות ומשמעותיות עליו ועל בני משפחתו. לפיכך</w:t>
      </w:r>
      <w:r w:rsidRPr="00297CF3">
        <w:rPr>
          <w:rFonts w:ascii="David" w:hAnsi="David"/>
          <w:rtl/>
        </w:rPr>
        <w:t xml:space="preserve"> הומלץ לגזור על</w:t>
      </w:r>
      <w:r>
        <w:rPr>
          <w:rFonts w:ascii="David" w:hAnsi="David" w:hint="cs"/>
          <w:rtl/>
        </w:rPr>
        <w:t>יו מאס</w:t>
      </w:r>
      <w:r w:rsidRPr="00297CF3">
        <w:rPr>
          <w:rFonts w:ascii="David" w:hAnsi="David"/>
          <w:rtl/>
        </w:rPr>
        <w:t>ר בעבודות שירות</w:t>
      </w:r>
      <w:r w:rsidRPr="00297CF3">
        <w:rPr>
          <w:rFonts w:cs="Times New Roman"/>
          <w:b/>
          <w:bCs/>
          <w:sz w:val="20"/>
          <w:szCs w:val="20"/>
          <w:rtl/>
        </w:rPr>
        <w:t xml:space="preserve">. </w:t>
      </w:r>
    </w:p>
    <w:p w14:paraId="30480B78" w14:textId="77777777" w:rsidR="00D72D6E" w:rsidRPr="00297CF3" w:rsidRDefault="00D72D6E" w:rsidP="00D72D6E">
      <w:pPr>
        <w:pStyle w:val="a9"/>
        <w:spacing w:line="360" w:lineRule="auto"/>
        <w:jc w:val="both"/>
        <w:rPr>
          <w:rFonts w:ascii="David" w:hAnsi="David"/>
          <w:rtl/>
        </w:rPr>
      </w:pPr>
      <w:r w:rsidRPr="00297CF3">
        <w:rPr>
          <w:rFonts w:ascii="David" w:hAnsi="David"/>
          <w:rtl/>
        </w:rPr>
        <w:t xml:space="preserve"> </w:t>
      </w:r>
    </w:p>
    <w:p w14:paraId="56ECD0AF" w14:textId="77777777" w:rsidR="00D72D6E" w:rsidRDefault="00D72D6E" w:rsidP="00D72D6E">
      <w:pPr>
        <w:pStyle w:val="a9"/>
        <w:numPr>
          <w:ilvl w:val="0"/>
          <w:numId w:val="1"/>
        </w:numPr>
        <w:spacing w:line="360" w:lineRule="auto"/>
        <w:jc w:val="both"/>
        <w:rPr>
          <w:rFonts w:ascii="David" w:hAnsi="David"/>
        </w:rPr>
      </w:pPr>
      <w:r>
        <w:rPr>
          <w:rFonts w:ascii="David" w:hAnsi="David" w:hint="cs"/>
          <w:rtl/>
        </w:rPr>
        <w:t xml:space="preserve">המאשימה ביקשה לקבוע בעניינו של הנאשם מתחם עונש הולם שבין שנים-עשר לשלושים ושישה חודשי מאסר בפועל וביקשה לגזור על הנאשם עונש של חמישה- עשר חודשי מאסר בפועל, מאסר על תנאי וקנס. </w:t>
      </w:r>
    </w:p>
    <w:p w14:paraId="560EBE76" w14:textId="77777777" w:rsidR="00D72D6E" w:rsidRDefault="00D72D6E" w:rsidP="00D72D6E">
      <w:pPr>
        <w:pStyle w:val="a9"/>
        <w:spacing w:line="360" w:lineRule="auto"/>
        <w:jc w:val="both"/>
        <w:rPr>
          <w:rFonts w:ascii="David" w:hAnsi="David"/>
        </w:rPr>
      </w:pPr>
      <w:r>
        <w:rPr>
          <w:rFonts w:ascii="David" w:hAnsi="David" w:hint="cs"/>
          <w:rtl/>
        </w:rPr>
        <w:t xml:space="preserve">ב"כ  המאשימה הדגיש בטיעוניו את הערכים המוגנים באמצעות העבירות ואת ההכרח שנקבע בפסיקת בית המשפט העליון להחמיר בענישה בגין עבירות נשק משיקולי הרתעת היחיד והרתעת הרבים, ובשל הסכנה הרבה הגלומה בעבירות מעין אלה. עוד הודגשו העובדה שהנשק הוחזק בבית שבו גרים ילדים, ששניים מהם לפחות מסוגלים להתנייד בעצמם ויכולים היו להגיע אל הנשק, וכן הודגש עברו הפלילי של הנאשם.  </w:t>
      </w:r>
    </w:p>
    <w:p w14:paraId="0EAD9C7F" w14:textId="77777777" w:rsidR="00D72D6E" w:rsidRPr="00B52F1C" w:rsidRDefault="00D72D6E" w:rsidP="00D72D6E">
      <w:pPr>
        <w:pStyle w:val="a9"/>
        <w:spacing w:line="360" w:lineRule="auto"/>
        <w:jc w:val="both"/>
        <w:rPr>
          <w:rFonts w:ascii="David" w:hAnsi="David"/>
        </w:rPr>
      </w:pPr>
    </w:p>
    <w:p w14:paraId="35596FA1" w14:textId="77777777" w:rsidR="00D72D6E" w:rsidRDefault="00D72D6E" w:rsidP="00D72D6E">
      <w:pPr>
        <w:pStyle w:val="a9"/>
        <w:numPr>
          <w:ilvl w:val="0"/>
          <w:numId w:val="1"/>
        </w:numPr>
        <w:spacing w:line="360" w:lineRule="auto"/>
        <w:jc w:val="both"/>
        <w:rPr>
          <w:rFonts w:ascii="David" w:hAnsi="David"/>
        </w:rPr>
      </w:pPr>
      <w:r>
        <w:rPr>
          <w:rFonts w:ascii="David" w:hAnsi="David" w:hint="cs"/>
          <w:rtl/>
        </w:rPr>
        <w:t>ב"כ הנאשם טען לעובדות, שעל פי הסכמת הצדדים, המאשימה לא הביאה ראיות לסתור אותן. בכלל זה נטען ש</w:t>
      </w:r>
      <w:r w:rsidRPr="00297CF3">
        <w:rPr>
          <w:rFonts w:ascii="David" w:hAnsi="David"/>
          <w:rtl/>
        </w:rPr>
        <w:t xml:space="preserve">הנאשם לא ידע או רצה שהאח יביא לביתו את האקדח, </w:t>
      </w:r>
      <w:r>
        <w:rPr>
          <w:rFonts w:ascii="David" w:hAnsi="David" w:hint="cs"/>
          <w:rtl/>
        </w:rPr>
        <w:t xml:space="preserve">כי </w:t>
      </w:r>
      <w:r w:rsidRPr="00297CF3">
        <w:rPr>
          <w:rFonts w:ascii="David" w:hAnsi="David"/>
          <w:rtl/>
        </w:rPr>
        <w:t>מתוך חשש להסתבך עם המשטרה או עם אחיו</w:t>
      </w:r>
      <w:r>
        <w:rPr>
          <w:rFonts w:ascii="David" w:hAnsi="David" w:hint="cs"/>
          <w:rtl/>
        </w:rPr>
        <w:t>, הנאשם</w:t>
      </w:r>
      <w:r>
        <w:rPr>
          <w:rFonts w:ascii="David" w:hAnsi="David"/>
          <w:rtl/>
        </w:rPr>
        <w:t xml:space="preserve"> הותיר את האקדח אצלו</w:t>
      </w:r>
      <w:r w:rsidRPr="00297CF3">
        <w:rPr>
          <w:rFonts w:ascii="David" w:hAnsi="David"/>
          <w:rtl/>
        </w:rPr>
        <w:t xml:space="preserve"> </w:t>
      </w:r>
      <w:r>
        <w:rPr>
          <w:rFonts w:ascii="David" w:hAnsi="David" w:hint="cs"/>
          <w:rtl/>
        </w:rPr>
        <w:t xml:space="preserve">וכי </w:t>
      </w:r>
      <w:r w:rsidRPr="00297CF3">
        <w:rPr>
          <w:rFonts w:ascii="David" w:hAnsi="David"/>
          <w:rtl/>
        </w:rPr>
        <w:t>האקדח נמצא בחדר הילדים הנכים</w:t>
      </w:r>
      <w:r>
        <w:rPr>
          <w:rFonts w:ascii="David" w:hAnsi="David" w:hint="cs"/>
          <w:rtl/>
        </w:rPr>
        <w:t>,</w:t>
      </w:r>
      <w:r w:rsidRPr="00297CF3">
        <w:rPr>
          <w:rFonts w:ascii="David" w:hAnsi="David"/>
          <w:rtl/>
        </w:rPr>
        <w:t xml:space="preserve"> בארגז מתחת למזרן שעליו שכב ילד נכה.</w:t>
      </w:r>
      <w:r>
        <w:rPr>
          <w:rFonts w:ascii="David" w:hAnsi="David" w:hint="cs"/>
          <w:rtl/>
        </w:rPr>
        <w:t xml:space="preserve"> </w:t>
      </w:r>
    </w:p>
    <w:p w14:paraId="431C55DF" w14:textId="77777777" w:rsidR="00D72D6E" w:rsidRDefault="00D72D6E" w:rsidP="00D72D6E">
      <w:pPr>
        <w:pStyle w:val="a9"/>
        <w:spacing w:line="360" w:lineRule="auto"/>
        <w:jc w:val="both"/>
        <w:rPr>
          <w:rFonts w:ascii="David" w:hAnsi="David"/>
        </w:rPr>
      </w:pPr>
      <w:r>
        <w:rPr>
          <w:rFonts w:ascii="David" w:hAnsi="David" w:hint="cs"/>
          <w:rtl/>
        </w:rPr>
        <w:t xml:space="preserve">ב"כ הנאשם ביקש לגזור על הנאשם עונש של מאסר בעבודות שירות לצד מאסר מותנה, תוך שהדגיש כי מדובר באקדח ולא ברובה. עוד הודגשו פרק הזמן הקצר בן 26 וחצי שעות, שבו החזיק הנאשם באקדח, שיכול היה, לשיטתו, להצטמצם עוד יותר, לו הייתה המשטרה מזדרזת יותר בביצוע החיפוש והעובדה כי עד היום אחיו של הנאשם, חאלד, ובנו של האח, מוחמד, לא הועמדו לדין. ב"כ הנאשם הדגיש עוד את מצבו המשפחתי המורכב של הנאשם, את העובדה שהוא מטפל עיקרי בילדיו הנכים, את קבלת האחריות המלאה של הנאשם על המעשים ואת האופי המינורי, לשיטתו, של נסיבות ביצוע העבירות. לבסוף הדגיש ב"כ הנאשם את שיתוף הפעולה של הנאשם כבר מתחילת חקירת המשטרה והסיוע שהושיט לרשויות החקירה והתביעה, המתבטא בכך שמסר ראיות מפליליות ביחס לאחיו ואחיינו. </w:t>
      </w:r>
    </w:p>
    <w:p w14:paraId="31171272" w14:textId="77777777" w:rsidR="00D72D6E" w:rsidRDefault="00D72D6E" w:rsidP="00D72D6E">
      <w:pPr>
        <w:pStyle w:val="a9"/>
        <w:spacing w:line="360" w:lineRule="auto"/>
        <w:jc w:val="both"/>
        <w:rPr>
          <w:rFonts w:ascii="David" w:hAnsi="David"/>
        </w:rPr>
      </w:pPr>
      <w:r>
        <w:rPr>
          <w:rFonts w:ascii="David" w:hAnsi="David" w:hint="cs"/>
          <w:rtl/>
        </w:rPr>
        <w:t xml:space="preserve">מטעם ההגנה הוגשו מסמכים רפואיים ומסמכי הביטוח הלאומי בעניינם של הנאשם וילדיו. </w:t>
      </w:r>
    </w:p>
    <w:p w14:paraId="5D2B6F5C" w14:textId="77777777" w:rsidR="00D72D6E" w:rsidRPr="00916B45" w:rsidRDefault="00D72D6E" w:rsidP="00D72D6E">
      <w:pPr>
        <w:pStyle w:val="a9"/>
        <w:spacing w:line="360" w:lineRule="auto"/>
        <w:jc w:val="both"/>
        <w:rPr>
          <w:rFonts w:ascii="David" w:hAnsi="David"/>
        </w:rPr>
      </w:pPr>
    </w:p>
    <w:p w14:paraId="665C155B" w14:textId="77777777" w:rsidR="00D72D6E" w:rsidRDefault="00D72D6E" w:rsidP="00D72D6E">
      <w:pPr>
        <w:pStyle w:val="a9"/>
        <w:numPr>
          <w:ilvl w:val="0"/>
          <w:numId w:val="1"/>
        </w:numPr>
        <w:spacing w:line="360" w:lineRule="auto"/>
        <w:jc w:val="both"/>
        <w:rPr>
          <w:rFonts w:ascii="David" w:hAnsi="David"/>
        </w:rPr>
      </w:pPr>
      <w:r>
        <w:rPr>
          <w:rFonts w:ascii="David" w:hAnsi="David" w:hint="cs"/>
          <w:rtl/>
        </w:rPr>
        <w:t xml:space="preserve">הנאשם בדברו האחרון התנצל על מעשיו והביע צער על האירוע, הדגיש את האחריות שקיבל על המעשים ואת העובדה שהוא המטפל היחידי של שני ילדיו הנכים. </w:t>
      </w:r>
    </w:p>
    <w:p w14:paraId="75AC2457" w14:textId="77777777" w:rsidR="00D72D6E" w:rsidRDefault="00D72D6E" w:rsidP="00D72D6E">
      <w:pPr>
        <w:pStyle w:val="a9"/>
        <w:spacing w:line="360" w:lineRule="auto"/>
        <w:jc w:val="both"/>
        <w:rPr>
          <w:rFonts w:ascii="David" w:hAnsi="David"/>
        </w:rPr>
      </w:pPr>
    </w:p>
    <w:p w14:paraId="67FB071A" w14:textId="77777777" w:rsidR="00D72D6E" w:rsidRPr="00137338" w:rsidRDefault="00D72D6E" w:rsidP="00D72D6E">
      <w:pPr>
        <w:pStyle w:val="a9"/>
        <w:numPr>
          <w:ilvl w:val="0"/>
          <w:numId w:val="1"/>
        </w:numPr>
        <w:spacing w:line="360" w:lineRule="auto"/>
        <w:jc w:val="both"/>
        <w:rPr>
          <w:rFonts w:ascii="David" w:hAnsi="David"/>
        </w:rPr>
      </w:pPr>
      <w:r w:rsidRPr="00137338">
        <w:rPr>
          <w:rFonts w:ascii="David" w:hAnsi="David" w:hint="cs"/>
          <w:rtl/>
        </w:rPr>
        <w:t xml:space="preserve">לאחר שמיעת הטיעונים לעונש הוריתי לממונה על עבודות השירות להגיש חוות דעת בעניינו של הנאשם. חוות הדעת שהוגשה ביום 22.10.20  מלמדת כי  הנאשם כשיר לרצות עונש זה. </w:t>
      </w:r>
    </w:p>
    <w:p w14:paraId="244C670F" w14:textId="77777777" w:rsidR="00D72D6E" w:rsidRDefault="00D72D6E" w:rsidP="00D72D6E">
      <w:pPr>
        <w:spacing w:line="360" w:lineRule="auto"/>
        <w:jc w:val="both"/>
        <w:rPr>
          <w:rFonts w:ascii="David" w:hAnsi="David"/>
          <w:b/>
          <w:bCs/>
          <w:u w:val="single"/>
          <w:rtl/>
        </w:rPr>
      </w:pPr>
    </w:p>
    <w:p w14:paraId="221A7288" w14:textId="77777777" w:rsidR="00D72D6E" w:rsidRDefault="00D72D6E" w:rsidP="00D72D6E">
      <w:pPr>
        <w:spacing w:line="360" w:lineRule="auto"/>
        <w:jc w:val="both"/>
        <w:rPr>
          <w:rFonts w:ascii="David" w:hAnsi="David"/>
          <w:b/>
          <w:bCs/>
          <w:u w:val="single"/>
          <w:rtl/>
        </w:rPr>
      </w:pPr>
    </w:p>
    <w:p w14:paraId="6BA89B34" w14:textId="77777777" w:rsidR="00D72D6E" w:rsidRDefault="00D72D6E" w:rsidP="00D72D6E">
      <w:pPr>
        <w:spacing w:line="360" w:lineRule="auto"/>
        <w:jc w:val="both"/>
        <w:rPr>
          <w:rFonts w:ascii="David" w:hAnsi="David"/>
          <w:b/>
          <w:bCs/>
          <w:u w:val="single"/>
          <w:rtl/>
        </w:rPr>
      </w:pPr>
      <w:r w:rsidRPr="006772BD">
        <w:rPr>
          <w:rFonts w:ascii="David" w:hAnsi="David" w:hint="cs"/>
          <w:b/>
          <w:bCs/>
          <w:u w:val="single"/>
          <w:rtl/>
        </w:rPr>
        <w:t>מתחם העונש ההולם</w:t>
      </w:r>
    </w:p>
    <w:p w14:paraId="3E5704E3" w14:textId="77777777" w:rsidR="00D72D6E" w:rsidRPr="006772BD" w:rsidRDefault="00D72D6E" w:rsidP="00D72D6E">
      <w:pPr>
        <w:spacing w:line="360" w:lineRule="auto"/>
        <w:jc w:val="both"/>
        <w:rPr>
          <w:rFonts w:ascii="David" w:hAnsi="David"/>
          <w:b/>
          <w:bCs/>
          <w:u w:val="single"/>
        </w:rPr>
      </w:pPr>
    </w:p>
    <w:p w14:paraId="2B6360FE" w14:textId="77777777" w:rsidR="00D72D6E" w:rsidRDefault="00D72D6E" w:rsidP="00D72D6E">
      <w:pPr>
        <w:pStyle w:val="a9"/>
        <w:numPr>
          <w:ilvl w:val="0"/>
          <w:numId w:val="1"/>
        </w:numPr>
        <w:spacing w:line="360" w:lineRule="auto"/>
        <w:jc w:val="both"/>
        <w:rPr>
          <w:rFonts w:ascii="David" w:hAnsi="David"/>
        </w:rPr>
      </w:pPr>
      <w:r w:rsidRPr="00193D7B">
        <w:rPr>
          <w:rFonts w:ascii="David" w:hAnsi="David" w:hint="cs"/>
          <w:rtl/>
        </w:rPr>
        <w:t>עביר</w:t>
      </w:r>
      <w:r>
        <w:rPr>
          <w:rFonts w:ascii="David" w:hAnsi="David" w:hint="cs"/>
          <w:rtl/>
        </w:rPr>
        <w:t>ו</w:t>
      </w:r>
      <w:r w:rsidRPr="00193D7B">
        <w:rPr>
          <w:rFonts w:ascii="David" w:hAnsi="David" w:hint="cs"/>
          <w:rtl/>
        </w:rPr>
        <w:t xml:space="preserve">ת </w:t>
      </w:r>
      <w:r>
        <w:rPr>
          <w:rFonts w:ascii="David" w:hAnsi="David" w:hint="cs"/>
          <w:rtl/>
        </w:rPr>
        <w:t xml:space="preserve">החזקת נשק והחזקת תחמושת </w:t>
      </w:r>
      <w:r w:rsidRPr="00193D7B">
        <w:rPr>
          <w:rFonts w:ascii="David" w:hAnsi="David" w:hint="cs"/>
          <w:rtl/>
        </w:rPr>
        <w:t>פוגע</w:t>
      </w:r>
      <w:r>
        <w:rPr>
          <w:rFonts w:ascii="David" w:hAnsi="David" w:hint="cs"/>
          <w:rtl/>
        </w:rPr>
        <w:t>ו</w:t>
      </w:r>
      <w:r w:rsidRPr="00193D7B">
        <w:rPr>
          <w:rFonts w:ascii="David" w:hAnsi="David" w:hint="cs"/>
          <w:rtl/>
        </w:rPr>
        <w:t xml:space="preserve">ת בערכים החברתיים שעניינם שמירה על חיי אדם, שמירה על שלום הציבור ובטחונו ועל הסדר הציבורי. </w:t>
      </w:r>
    </w:p>
    <w:p w14:paraId="1E8CB2AA" w14:textId="77777777" w:rsidR="00D72D6E" w:rsidRDefault="00D72D6E" w:rsidP="00D72D6E">
      <w:pPr>
        <w:pStyle w:val="a9"/>
        <w:spacing w:line="360" w:lineRule="auto"/>
        <w:jc w:val="both"/>
        <w:rPr>
          <w:rFonts w:ascii="David" w:hAnsi="David"/>
        </w:rPr>
      </w:pPr>
    </w:p>
    <w:p w14:paraId="16AED4B0" w14:textId="77777777" w:rsidR="00D72D6E" w:rsidRDefault="00D72D6E" w:rsidP="00D72D6E">
      <w:pPr>
        <w:pStyle w:val="a9"/>
        <w:numPr>
          <w:ilvl w:val="0"/>
          <w:numId w:val="1"/>
        </w:numPr>
        <w:spacing w:line="360" w:lineRule="auto"/>
        <w:jc w:val="both"/>
      </w:pPr>
      <w:r>
        <w:rPr>
          <w:rtl/>
        </w:rPr>
        <w:t xml:space="preserve">למרבה הצער עבירות </w:t>
      </w:r>
      <w:r>
        <w:rPr>
          <w:rFonts w:hint="cs"/>
          <w:rtl/>
        </w:rPr>
        <w:t>ב</w:t>
      </w:r>
      <w:r>
        <w:rPr>
          <w:rtl/>
        </w:rPr>
        <w:t xml:space="preserve">נשק הן נפוצות. כלי נשק חם הפכו זמינים וקל להשיגם, והחומרה שבהחזקת הנשק נובעת מן העובדה שלרוב מדובר בעבירה שנועדה לאפשר ביצוע עבירות חמורות יותר. ואכן, לעיתים קרובות מדי נעשה שימוש בכלי נשק חם לצורך פתרון סכסוכים ברחוב ובבית, ולא פעם אף מתרחשות תאונות כתוצאה מהחזקה לא מורשית של נשק. </w:t>
      </w:r>
    </w:p>
    <w:p w14:paraId="4C222EDE" w14:textId="77777777" w:rsidR="00D72D6E" w:rsidRDefault="00D72D6E" w:rsidP="00D72D6E">
      <w:pPr>
        <w:pStyle w:val="a9"/>
        <w:spacing w:line="360" w:lineRule="auto"/>
        <w:jc w:val="both"/>
      </w:pPr>
      <w:r>
        <w:rPr>
          <w:rtl/>
        </w:rPr>
        <w:t xml:space="preserve">הסכנה הנשקפת לציבור כתוצאה מביצוע עבירות בנשק, מחייבת את בית משפט לתת ביטוי עונשי הולם ולגזור עונשים שירתיעו מפני ביצוע עבירות אלו </w:t>
      </w:r>
      <w:r>
        <w:rPr>
          <w:rFonts w:hint="cs"/>
          <w:rtl/>
        </w:rPr>
        <w:t>(</w:t>
      </w:r>
      <w:r>
        <w:rPr>
          <w:rtl/>
        </w:rPr>
        <w:t xml:space="preserve">ראו </w:t>
      </w:r>
      <w:hyperlink r:id="rId10" w:history="1">
        <w:r w:rsidR="006808BE" w:rsidRPr="006808BE">
          <w:rPr>
            <w:color w:val="0000FF"/>
            <w:u w:val="single"/>
            <w:rtl/>
          </w:rPr>
          <w:t>ע"פ 8416/09</w:t>
        </w:r>
      </w:hyperlink>
      <w:r>
        <w:rPr>
          <w:rtl/>
        </w:rPr>
        <w:t xml:space="preserve"> </w:t>
      </w:r>
      <w:r>
        <w:rPr>
          <w:b/>
          <w:bCs/>
          <w:rtl/>
        </w:rPr>
        <w:t xml:space="preserve">מדינת ישראל </w:t>
      </w:r>
      <w:r w:rsidRPr="00E31CD4">
        <w:rPr>
          <w:b/>
          <w:bCs/>
          <w:rtl/>
        </w:rPr>
        <w:t>נ' חרבוש ואח'</w:t>
      </w:r>
      <w:r w:rsidRPr="00E31CD4">
        <w:rPr>
          <w:rtl/>
        </w:rPr>
        <w:t xml:space="preserve"> (פורסם בנבו 9.6.10)</w:t>
      </w:r>
      <w:r>
        <w:rPr>
          <w:rFonts w:hint="cs"/>
          <w:rtl/>
        </w:rPr>
        <w:t>)</w:t>
      </w:r>
      <w:r w:rsidRPr="00E31CD4">
        <w:rPr>
          <w:rtl/>
        </w:rPr>
        <w:t>.</w:t>
      </w:r>
      <w:r>
        <w:rPr>
          <w:rtl/>
        </w:rPr>
        <w:t xml:space="preserve"> </w:t>
      </w:r>
    </w:p>
    <w:p w14:paraId="566CC6B3" w14:textId="77777777" w:rsidR="00D72D6E" w:rsidRPr="00802F16" w:rsidRDefault="00D72D6E" w:rsidP="00D72D6E">
      <w:pPr>
        <w:pStyle w:val="a9"/>
        <w:spacing w:line="360" w:lineRule="auto"/>
        <w:jc w:val="both"/>
        <w:rPr>
          <w:rFonts w:ascii="David" w:hAnsi="David"/>
        </w:rPr>
      </w:pPr>
    </w:p>
    <w:p w14:paraId="260FA8E1" w14:textId="77777777" w:rsidR="00D72D6E" w:rsidRDefault="00D72D6E" w:rsidP="00D72D6E">
      <w:pPr>
        <w:pStyle w:val="a9"/>
        <w:numPr>
          <w:ilvl w:val="0"/>
          <w:numId w:val="1"/>
        </w:numPr>
        <w:spacing w:line="360" w:lineRule="auto"/>
        <w:jc w:val="both"/>
        <w:rPr>
          <w:rFonts w:ascii="David" w:hAnsi="David"/>
        </w:rPr>
      </w:pPr>
      <w:r>
        <w:rPr>
          <w:rFonts w:ascii="David" w:hAnsi="David" w:hint="cs"/>
          <w:rtl/>
        </w:rPr>
        <w:t xml:space="preserve">הנאשם לא יזם את ביצוע העבירות אלא שהן נכפו עליו בשל מעשיו של אחיו, שהביא את הנשק והתחמושת לביתו בשעה שהנאשם לא שהה במקום. </w:t>
      </w:r>
    </w:p>
    <w:p w14:paraId="41CE9023" w14:textId="77777777" w:rsidR="00D72D6E" w:rsidRDefault="00D72D6E" w:rsidP="00D72D6E">
      <w:pPr>
        <w:pStyle w:val="a9"/>
        <w:spacing w:line="360" w:lineRule="auto"/>
        <w:jc w:val="both"/>
        <w:rPr>
          <w:rFonts w:ascii="David" w:hAnsi="David"/>
          <w:rtl/>
        </w:rPr>
      </w:pPr>
      <w:r>
        <w:rPr>
          <w:rFonts w:ascii="David" w:hAnsi="David" w:hint="cs"/>
          <w:rtl/>
        </w:rPr>
        <w:t xml:space="preserve">חטאו המרכזי של הנאשם הוא במחדל ולא במעשה - בכך שהמשיך להחזיק בנשק ובתחמושת בתוך בית מגורים שבו גרים גם ארבעה ילדים, מבלי שהודיע על כך למשטרה. </w:t>
      </w:r>
    </w:p>
    <w:p w14:paraId="2C7C64BC" w14:textId="77777777" w:rsidR="00D72D6E" w:rsidRPr="00AD3334" w:rsidRDefault="00D72D6E" w:rsidP="00D72D6E">
      <w:pPr>
        <w:pStyle w:val="a9"/>
        <w:spacing w:line="360" w:lineRule="auto"/>
        <w:jc w:val="both"/>
        <w:rPr>
          <w:rFonts w:ascii="David" w:hAnsi="David"/>
          <w:rtl/>
        </w:rPr>
      </w:pPr>
      <w:r>
        <w:rPr>
          <w:rFonts w:ascii="David" w:hAnsi="David" w:hint="cs"/>
          <w:rtl/>
        </w:rPr>
        <w:t>הניסיון להיפטר מהנשק באמצעות האח אין בו כדי להוות נסיבה מקלה, שכן משמ</w:t>
      </w:r>
      <w:r w:rsidRPr="00AD3334">
        <w:rPr>
          <w:rFonts w:ascii="David" w:hAnsi="David" w:hint="cs"/>
          <w:rtl/>
        </w:rPr>
        <w:t>עותו של מעשה זה היא החזרת הנשק לידיו של אדם שממנו נשקפת סכנה לשימוש בנשק למטרות בלתי חוקיות.</w:t>
      </w:r>
    </w:p>
    <w:p w14:paraId="3B3147DB" w14:textId="77777777" w:rsidR="00D72D6E" w:rsidRPr="00AD3334" w:rsidRDefault="00D72D6E" w:rsidP="00D72D6E">
      <w:pPr>
        <w:pStyle w:val="a9"/>
        <w:spacing w:line="360" w:lineRule="auto"/>
        <w:jc w:val="both"/>
        <w:rPr>
          <w:rFonts w:ascii="David" w:hAnsi="David"/>
        </w:rPr>
      </w:pPr>
    </w:p>
    <w:p w14:paraId="6C9E61F1" w14:textId="77777777" w:rsidR="00D72D6E" w:rsidRPr="00AD3334" w:rsidRDefault="00D72D6E" w:rsidP="00D72D6E">
      <w:pPr>
        <w:pStyle w:val="a9"/>
        <w:numPr>
          <w:ilvl w:val="0"/>
          <w:numId w:val="1"/>
        </w:numPr>
        <w:spacing w:line="360" w:lineRule="auto"/>
        <w:jc w:val="both"/>
        <w:rPr>
          <w:rFonts w:ascii="David" w:hAnsi="David"/>
          <w:u w:val="single"/>
        </w:rPr>
      </w:pPr>
      <w:r>
        <w:rPr>
          <w:rFonts w:ascii="David" w:hAnsi="David" w:hint="cs"/>
          <w:rtl/>
        </w:rPr>
        <w:t>הנשק שבו החזיק הנאשם הוא דמוי תת מקלע מאולתר. מאפיין מרכזי של סוג זה של נשק הוא יכולתו לירות במצב "אוטומט". גם העובדה שמדובר בנשק שהיה טעון בעת החזקתו, וגם העובדה כי מדובר בנשק מאולתר, הגבירו את הסכנה ל</w:t>
      </w:r>
      <w:r w:rsidRPr="00AD3334">
        <w:rPr>
          <w:rFonts w:ascii="David" w:hAnsi="David" w:hint="cs"/>
          <w:rtl/>
        </w:rPr>
        <w:t>התרחשות תאונה כתוצאה מאחזקתו</w:t>
      </w:r>
      <w:r>
        <w:rPr>
          <w:rFonts w:ascii="David" w:hAnsi="David" w:hint="cs"/>
          <w:rtl/>
        </w:rPr>
        <w:t xml:space="preserve"> של הנשק</w:t>
      </w:r>
      <w:r w:rsidRPr="00AD3334">
        <w:rPr>
          <w:rFonts w:ascii="David" w:hAnsi="David" w:hint="cs"/>
          <w:rtl/>
        </w:rPr>
        <w:t xml:space="preserve">.  </w:t>
      </w:r>
    </w:p>
    <w:p w14:paraId="13203C09" w14:textId="77777777" w:rsidR="00D72D6E" w:rsidRPr="00AD3334" w:rsidRDefault="00D72D6E" w:rsidP="00D72D6E">
      <w:pPr>
        <w:pStyle w:val="a9"/>
        <w:spacing w:line="360" w:lineRule="auto"/>
        <w:jc w:val="both"/>
        <w:rPr>
          <w:rFonts w:ascii="David" w:hAnsi="David"/>
          <w:u w:val="single"/>
        </w:rPr>
      </w:pPr>
    </w:p>
    <w:p w14:paraId="56ABE4E2" w14:textId="77777777" w:rsidR="00D72D6E" w:rsidRDefault="00D72D6E" w:rsidP="00D72D6E">
      <w:pPr>
        <w:pStyle w:val="a9"/>
        <w:numPr>
          <w:ilvl w:val="0"/>
          <w:numId w:val="1"/>
        </w:numPr>
        <w:spacing w:line="360" w:lineRule="auto"/>
        <w:jc w:val="both"/>
        <w:rPr>
          <w:rFonts w:ascii="David" w:hAnsi="David"/>
        </w:rPr>
      </w:pPr>
      <w:r>
        <w:rPr>
          <w:rFonts w:ascii="David" w:hAnsi="David" w:hint="cs"/>
          <w:rtl/>
        </w:rPr>
        <w:t xml:space="preserve">עם זאת שקלתי את טענת הנאשם, שהמאשימה לא הביאה ראיות לסתור אותה, ולפיה הנשק הוחזק בארגז המיטה של בנו הנכה, מתחת למזרון. לטענה זו שני פנים- מצד אחד קשיי התנועה של בנו של הנאשם אמנם הקשו על אחרים להגיע את הנשק. מצד שני, העובדה שהנשק הטעון הוחזק בחדר הילדים סיכנה אותם במיוחד, שכן הם היו הקורבנות הפוטנציאליים המיידים במקרה של פליטת כדור מתוך הנשק המאולתר והטעון, שעשויה הייתה להתרחש לאו דווקא בשל משחק בו, אלא גם במקרה של טלטולו או טלטול המיטה שבתוכה הוחזק.  </w:t>
      </w:r>
    </w:p>
    <w:p w14:paraId="1B78941C" w14:textId="77777777" w:rsidR="00D72D6E" w:rsidRPr="002F598A" w:rsidRDefault="00D72D6E" w:rsidP="00D72D6E">
      <w:pPr>
        <w:pStyle w:val="a9"/>
        <w:spacing w:line="360" w:lineRule="auto"/>
        <w:jc w:val="both"/>
        <w:rPr>
          <w:rFonts w:ascii="David" w:hAnsi="David"/>
        </w:rPr>
      </w:pPr>
    </w:p>
    <w:p w14:paraId="7BD6C01F" w14:textId="77777777" w:rsidR="00D72D6E" w:rsidRDefault="00D72D6E" w:rsidP="00D72D6E">
      <w:pPr>
        <w:pStyle w:val="a9"/>
        <w:numPr>
          <w:ilvl w:val="0"/>
          <w:numId w:val="1"/>
        </w:numPr>
        <w:spacing w:line="360" w:lineRule="auto"/>
        <w:jc w:val="both"/>
        <w:rPr>
          <w:rFonts w:ascii="David" w:hAnsi="David"/>
        </w:rPr>
      </w:pPr>
      <w:r w:rsidRPr="002F598A">
        <w:rPr>
          <w:rFonts w:ascii="David" w:hAnsi="David" w:hint="cs"/>
          <w:rtl/>
        </w:rPr>
        <w:t>הנאשם החזיק בנשק פרק זמן קצר- מעט יותר מיממה- וקטיעת</w:t>
      </w:r>
      <w:r>
        <w:rPr>
          <w:rFonts w:ascii="David" w:hAnsi="David" w:hint="cs"/>
          <w:rtl/>
        </w:rPr>
        <w:t xml:space="preserve"> ההחזקה לא הייתה תלויה בו</w:t>
      </w:r>
      <w:r w:rsidRPr="002F598A">
        <w:rPr>
          <w:rFonts w:ascii="David" w:hAnsi="David" w:hint="cs"/>
          <w:rtl/>
        </w:rPr>
        <w:t xml:space="preserve">, אלא אירעה, למזלם הרב של הנאשם והציבור, בעקבות חיפוש שערכה המשטרה בבית הנאשם. </w:t>
      </w:r>
    </w:p>
    <w:p w14:paraId="7895702D" w14:textId="77777777" w:rsidR="00D72D6E" w:rsidRPr="002F598A" w:rsidRDefault="00D72D6E" w:rsidP="00D72D6E">
      <w:pPr>
        <w:pStyle w:val="a9"/>
        <w:spacing w:line="360" w:lineRule="auto"/>
        <w:jc w:val="both"/>
        <w:rPr>
          <w:rFonts w:ascii="David" w:hAnsi="David"/>
        </w:rPr>
      </w:pPr>
      <w:r w:rsidRPr="002F598A">
        <w:rPr>
          <w:rFonts w:ascii="David" w:hAnsi="David" w:hint="cs"/>
          <w:rtl/>
        </w:rPr>
        <w:t xml:space="preserve">עוד למרבה המזל- הנשק מצא את דרכו אל הרשויות ולא הוחזר לידי הגורמים העברייניים שאליהם ביקש הנאשם להחזירו. </w:t>
      </w:r>
    </w:p>
    <w:p w14:paraId="17FD6590" w14:textId="77777777" w:rsidR="00D72D6E" w:rsidRPr="002F598A" w:rsidRDefault="00D72D6E" w:rsidP="00D72D6E">
      <w:pPr>
        <w:pStyle w:val="a9"/>
        <w:spacing w:line="360" w:lineRule="auto"/>
        <w:jc w:val="both"/>
        <w:rPr>
          <w:rFonts w:ascii="David" w:hAnsi="David"/>
          <w:rtl/>
        </w:rPr>
      </w:pPr>
    </w:p>
    <w:p w14:paraId="6F2DF87C" w14:textId="77777777" w:rsidR="00D72D6E" w:rsidRDefault="00D72D6E" w:rsidP="00D72D6E">
      <w:pPr>
        <w:pStyle w:val="a9"/>
        <w:numPr>
          <w:ilvl w:val="0"/>
          <w:numId w:val="1"/>
        </w:numPr>
        <w:spacing w:line="360" w:lineRule="auto"/>
        <w:jc w:val="both"/>
        <w:rPr>
          <w:rFonts w:ascii="David" w:hAnsi="David"/>
        </w:rPr>
      </w:pPr>
      <w:r>
        <w:rPr>
          <w:rFonts w:ascii="David" w:hAnsi="David" w:hint="cs"/>
          <w:rtl/>
        </w:rPr>
        <w:t xml:space="preserve">בשנים האחרונות עבירות בנשק הפכו לתופעה נפוצה, בשל הצורך בהרתעת הרבים, ועל מנת למגר תופעה זו, ניכרת בשנים האחרונות החמרה בענישה בגין עבירות בנשק. </w:t>
      </w:r>
      <w:r w:rsidRPr="00702B27">
        <w:rPr>
          <w:rFonts w:ascii="David" w:hAnsi="David" w:hint="cs"/>
          <w:rtl/>
        </w:rPr>
        <w:t>לעניין זה יפים דברי כב' השופט י' אלרון ב</w:t>
      </w:r>
      <w:hyperlink r:id="rId11" w:history="1">
        <w:r w:rsidR="006808BE" w:rsidRPr="006808BE">
          <w:rPr>
            <w:rFonts w:ascii="David" w:hAnsi="David"/>
            <w:color w:val="0000FF"/>
            <w:u w:val="single"/>
            <w:rtl/>
          </w:rPr>
          <w:t>רע"פ 5613/20</w:t>
        </w:r>
      </w:hyperlink>
      <w:r w:rsidRPr="00702B27">
        <w:rPr>
          <w:rFonts w:ascii="David" w:hAnsi="David" w:hint="cs"/>
          <w:rtl/>
        </w:rPr>
        <w:t xml:space="preserve"> </w:t>
      </w:r>
      <w:r>
        <w:rPr>
          <w:rFonts w:ascii="David" w:hAnsi="David" w:hint="cs"/>
          <w:b/>
          <w:bCs/>
          <w:rtl/>
        </w:rPr>
        <w:t xml:space="preserve">אלהוזייל נ' מדינת ישראל </w:t>
      </w:r>
      <w:r w:rsidRPr="00702B27">
        <w:rPr>
          <w:rFonts w:ascii="David" w:hAnsi="David" w:hint="cs"/>
          <w:rtl/>
        </w:rPr>
        <w:t>(פורסם בנבו 25.08.20):</w:t>
      </w:r>
    </w:p>
    <w:p w14:paraId="51A2AF92" w14:textId="77777777" w:rsidR="00D72D6E" w:rsidRPr="00702B27" w:rsidRDefault="00D72D6E" w:rsidP="00D72D6E">
      <w:pPr>
        <w:pStyle w:val="a9"/>
        <w:spacing w:line="360" w:lineRule="auto"/>
        <w:jc w:val="both"/>
        <w:rPr>
          <w:rFonts w:ascii="David" w:hAnsi="David"/>
          <w:rtl/>
        </w:rPr>
      </w:pPr>
      <w:r w:rsidRPr="00702B27">
        <w:rPr>
          <w:rFonts w:ascii="David" w:hAnsi="David" w:hint="cs"/>
          <w:rtl/>
        </w:rPr>
        <w:t xml:space="preserve"> </w:t>
      </w:r>
    </w:p>
    <w:p w14:paraId="69365E0F" w14:textId="77777777" w:rsidR="00D72D6E" w:rsidRPr="002F598A" w:rsidRDefault="00D72D6E" w:rsidP="00D72D6E">
      <w:pPr>
        <w:pStyle w:val="a9"/>
        <w:spacing w:line="360" w:lineRule="auto"/>
        <w:ind w:left="1984" w:right="1418"/>
        <w:jc w:val="both"/>
        <w:rPr>
          <w:rFonts w:ascii="David" w:hAnsi="David"/>
          <w:b/>
          <w:bCs/>
          <w:rtl/>
        </w:rPr>
      </w:pPr>
      <w:r w:rsidRPr="002F598A">
        <w:rPr>
          <w:rFonts w:ascii="David" w:hAnsi="David" w:hint="cs"/>
          <w:b/>
          <w:bCs/>
          <w:rtl/>
        </w:rPr>
        <w:t>"</w:t>
      </w:r>
      <w:r w:rsidRPr="002F598A">
        <w:rPr>
          <w:rFonts w:ascii="David" w:hAnsi="David" w:hint="eastAsia"/>
          <w:b/>
          <w:bCs/>
          <w:rtl/>
        </w:rPr>
        <w:t>עבירות</w:t>
      </w:r>
      <w:r w:rsidRPr="002F598A">
        <w:rPr>
          <w:rFonts w:ascii="David" w:hAnsi="David"/>
          <w:b/>
          <w:bCs/>
          <w:rtl/>
        </w:rPr>
        <w:t xml:space="preserve"> </w:t>
      </w:r>
      <w:r w:rsidRPr="002F598A">
        <w:rPr>
          <w:rFonts w:ascii="David" w:hAnsi="David" w:hint="eastAsia"/>
          <w:b/>
          <w:bCs/>
          <w:rtl/>
        </w:rPr>
        <w:t>בנשק</w:t>
      </w:r>
      <w:r w:rsidRPr="002F598A">
        <w:rPr>
          <w:rFonts w:ascii="David" w:hAnsi="David"/>
          <w:b/>
          <w:bCs/>
          <w:rtl/>
        </w:rPr>
        <w:t xml:space="preserve"> </w:t>
      </w:r>
      <w:r w:rsidRPr="002F598A">
        <w:rPr>
          <w:rFonts w:ascii="David" w:hAnsi="David" w:hint="eastAsia"/>
          <w:b/>
          <w:bCs/>
          <w:rtl/>
        </w:rPr>
        <w:t>הפכו</w:t>
      </w:r>
      <w:r w:rsidRPr="002F598A">
        <w:rPr>
          <w:rFonts w:ascii="David" w:hAnsi="David"/>
          <w:b/>
          <w:bCs/>
          <w:rtl/>
        </w:rPr>
        <w:t xml:space="preserve"> </w:t>
      </w:r>
      <w:r w:rsidRPr="002F598A">
        <w:rPr>
          <w:rFonts w:ascii="David" w:hAnsi="David" w:hint="eastAsia"/>
          <w:b/>
          <w:bCs/>
          <w:rtl/>
        </w:rPr>
        <w:t>בשנים</w:t>
      </w:r>
      <w:r w:rsidRPr="002F598A">
        <w:rPr>
          <w:rFonts w:ascii="David" w:hAnsi="David"/>
          <w:b/>
          <w:bCs/>
          <w:rtl/>
        </w:rPr>
        <w:t xml:space="preserve"> </w:t>
      </w:r>
      <w:r w:rsidRPr="002F598A">
        <w:rPr>
          <w:rFonts w:ascii="David" w:hAnsi="David" w:hint="eastAsia"/>
          <w:b/>
          <w:bCs/>
          <w:rtl/>
        </w:rPr>
        <w:t>האחרונות</w:t>
      </w:r>
      <w:r w:rsidRPr="002F598A">
        <w:rPr>
          <w:rFonts w:ascii="David" w:hAnsi="David"/>
          <w:b/>
          <w:bCs/>
          <w:rtl/>
        </w:rPr>
        <w:t xml:space="preserve">, </w:t>
      </w:r>
      <w:r w:rsidRPr="002F598A">
        <w:rPr>
          <w:rFonts w:ascii="David" w:hAnsi="David" w:hint="eastAsia"/>
          <w:b/>
          <w:bCs/>
          <w:rtl/>
        </w:rPr>
        <w:t>למרבה</w:t>
      </w:r>
      <w:r w:rsidRPr="002F598A">
        <w:rPr>
          <w:rFonts w:ascii="David" w:hAnsi="David"/>
          <w:b/>
          <w:bCs/>
          <w:rtl/>
        </w:rPr>
        <w:t xml:space="preserve"> </w:t>
      </w:r>
      <w:r w:rsidRPr="002F598A">
        <w:rPr>
          <w:rFonts w:ascii="David" w:hAnsi="David" w:hint="eastAsia"/>
          <w:b/>
          <w:bCs/>
          <w:rtl/>
        </w:rPr>
        <w:t>הצער</w:t>
      </w:r>
      <w:r w:rsidRPr="002F598A">
        <w:rPr>
          <w:rFonts w:ascii="David" w:hAnsi="David"/>
          <w:b/>
          <w:bCs/>
          <w:rtl/>
        </w:rPr>
        <w:t xml:space="preserve">, </w:t>
      </w:r>
      <w:r w:rsidRPr="002F598A">
        <w:rPr>
          <w:rFonts w:ascii="David" w:hAnsi="David" w:hint="eastAsia"/>
          <w:b/>
          <w:bCs/>
          <w:rtl/>
        </w:rPr>
        <w:t>לתופעה</w:t>
      </w:r>
      <w:r w:rsidRPr="002F598A">
        <w:rPr>
          <w:rFonts w:ascii="David" w:hAnsi="David"/>
          <w:b/>
          <w:bCs/>
          <w:rtl/>
        </w:rPr>
        <w:t xml:space="preserve"> </w:t>
      </w:r>
      <w:r w:rsidRPr="002F598A">
        <w:rPr>
          <w:rFonts w:ascii="David" w:hAnsi="David" w:hint="eastAsia"/>
          <w:b/>
          <w:bCs/>
          <w:rtl/>
        </w:rPr>
        <w:t>נפוצה</w:t>
      </w:r>
      <w:r w:rsidRPr="002F598A">
        <w:rPr>
          <w:rFonts w:ascii="David" w:hAnsi="David"/>
          <w:b/>
          <w:bCs/>
          <w:rtl/>
        </w:rPr>
        <w:t xml:space="preserve"> </w:t>
      </w:r>
      <w:r w:rsidRPr="002F598A">
        <w:rPr>
          <w:rFonts w:ascii="David" w:hAnsi="David" w:hint="eastAsia"/>
          <w:b/>
          <w:bCs/>
          <w:rtl/>
        </w:rPr>
        <w:t>בקרב</w:t>
      </w:r>
      <w:r w:rsidRPr="002F598A">
        <w:rPr>
          <w:rFonts w:ascii="David" w:hAnsi="David"/>
          <w:b/>
          <w:bCs/>
          <w:rtl/>
        </w:rPr>
        <w:t xml:space="preserve"> </w:t>
      </w:r>
      <w:r w:rsidRPr="002F598A">
        <w:rPr>
          <w:rFonts w:ascii="David" w:hAnsi="David" w:hint="eastAsia"/>
          <w:b/>
          <w:bCs/>
          <w:rtl/>
        </w:rPr>
        <w:t>אוכלוסיות</w:t>
      </w:r>
      <w:r w:rsidRPr="002F598A">
        <w:rPr>
          <w:rFonts w:ascii="David" w:hAnsi="David"/>
          <w:b/>
          <w:bCs/>
          <w:rtl/>
        </w:rPr>
        <w:t xml:space="preserve"> </w:t>
      </w:r>
      <w:r w:rsidRPr="002F598A">
        <w:rPr>
          <w:rFonts w:ascii="David" w:hAnsi="David" w:hint="eastAsia"/>
          <w:b/>
          <w:bCs/>
          <w:rtl/>
        </w:rPr>
        <w:t>שונות</w:t>
      </w:r>
      <w:r w:rsidRPr="002F598A">
        <w:rPr>
          <w:rFonts w:ascii="David" w:hAnsi="David"/>
          <w:b/>
          <w:bCs/>
          <w:rtl/>
        </w:rPr>
        <w:t xml:space="preserve"> </w:t>
      </w:r>
      <w:r w:rsidRPr="002F598A">
        <w:rPr>
          <w:rFonts w:ascii="David" w:hAnsi="David" w:hint="eastAsia"/>
          <w:b/>
          <w:bCs/>
          <w:rtl/>
        </w:rPr>
        <w:t>בחברה</w:t>
      </w:r>
      <w:r w:rsidRPr="002F598A">
        <w:rPr>
          <w:rFonts w:ascii="David" w:hAnsi="David"/>
          <w:b/>
          <w:bCs/>
          <w:rtl/>
        </w:rPr>
        <w:t xml:space="preserve"> </w:t>
      </w:r>
      <w:r w:rsidRPr="002F598A">
        <w:rPr>
          <w:rFonts w:ascii="David" w:hAnsi="David" w:hint="eastAsia"/>
          <w:b/>
          <w:bCs/>
          <w:rtl/>
        </w:rPr>
        <w:t>הישראלית</w:t>
      </w:r>
      <w:r w:rsidRPr="002F598A">
        <w:rPr>
          <w:rFonts w:ascii="David" w:hAnsi="David"/>
          <w:b/>
          <w:bCs/>
          <w:rtl/>
        </w:rPr>
        <w:t xml:space="preserve">, </w:t>
      </w:r>
      <w:r w:rsidRPr="002F598A">
        <w:rPr>
          <w:rFonts w:ascii="David" w:hAnsi="David" w:hint="eastAsia"/>
          <w:b/>
          <w:bCs/>
          <w:rtl/>
        </w:rPr>
        <w:t>המביאה</w:t>
      </w:r>
      <w:r w:rsidRPr="002F598A">
        <w:rPr>
          <w:rFonts w:ascii="David" w:hAnsi="David"/>
          <w:b/>
          <w:bCs/>
          <w:rtl/>
        </w:rPr>
        <w:t xml:space="preserve"> </w:t>
      </w:r>
      <w:r w:rsidRPr="002F598A">
        <w:rPr>
          <w:rFonts w:ascii="David" w:hAnsi="David" w:hint="eastAsia"/>
          <w:b/>
          <w:bCs/>
          <w:rtl/>
        </w:rPr>
        <w:t>לעתים</w:t>
      </w:r>
      <w:r w:rsidRPr="002F598A">
        <w:rPr>
          <w:rFonts w:ascii="David" w:hAnsi="David"/>
          <w:b/>
          <w:bCs/>
          <w:rtl/>
        </w:rPr>
        <w:t xml:space="preserve"> </w:t>
      </w:r>
      <w:r w:rsidRPr="002F598A">
        <w:rPr>
          <w:rFonts w:ascii="David" w:hAnsi="David" w:hint="eastAsia"/>
          <w:b/>
          <w:bCs/>
          <w:rtl/>
        </w:rPr>
        <w:t>מזומנות</w:t>
      </w:r>
      <w:r w:rsidRPr="002F598A">
        <w:rPr>
          <w:rFonts w:ascii="David" w:hAnsi="David"/>
          <w:b/>
          <w:bCs/>
          <w:rtl/>
        </w:rPr>
        <w:t xml:space="preserve"> </w:t>
      </w:r>
      <w:r w:rsidRPr="002F598A">
        <w:rPr>
          <w:rFonts w:ascii="David" w:hAnsi="David" w:hint="eastAsia"/>
          <w:b/>
          <w:bCs/>
          <w:rtl/>
        </w:rPr>
        <w:t>לפגיעה</w:t>
      </w:r>
      <w:r w:rsidRPr="002F598A">
        <w:rPr>
          <w:rFonts w:ascii="David" w:hAnsi="David"/>
          <w:b/>
          <w:bCs/>
          <w:rtl/>
        </w:rPr>
        <w:t xml:space="preserve"> </w:t>
      </w:r>
      <w:r w:rsidRPr="002F598A">
        <w:rPr>
          <w:rFonts w:ascii="David" w:hAnsi="David" w:hint="eastAsia"/>
          <w:b/>
          <w:bCs/>
          <w:rtl/>
        </w:rPr>
        <w:t>בחפים</w:t>
      </w:r>
      <w:r w:rsidRPr="002F598A">
        <w:rPr>
          <w:rFonts w:ascii="David" w:hAnsi="David"/>
          <w:b/>
          <w:bCs/>
          <w:rtl/>
        </w:rPr>
        <w:t xml:space="preserve"> </w:t>
      </w:r>
      <w:r w:rsidRPr="002F598A">
        <w:rPr>
          <w:rFonts w:ascii="David" w:hAnsi="David" w:hint="eastAsia"/>
          <w:b/>
          <w:bCs/>
          <w:rtl/>
        </w:rPr>
        <w:t>מפשע</w:t>
      </w:r>
      <w:r w:rsidRPr="002F598A">
        <w:rPr>
          <w:rFonts w:ascii="David" w:hAnsi="David"/>
          <w:b/>
          <w:bCs/>
          <w:rtl/>
        </w:rPr>
        <w:t xml:space="preserve"> </w:t>
      </w:r>
      <w:r w:rsidRPr="002F598A">
        <w:rPr>
          <w:rFonts w:ascii="David" w:hAnsi="David" w:hint="eastAsia"/>
          <w:b/>
          <w:bCs/>
          <w:rtl/>
        </w:rPr>
        <w:t>ולאובדן</w:t>
      </w:r>
      <w:r w:rsidRPr="002F598A">
        <w:rPr>
          <w:rFonts w:ascii="David" w:hAnsi="David"/>
          <w:b/>
          <w:bCs/>
          <w:rtl/>
        </w:rPr>
        <w:t xml:space="preserve"> </w:t>
      </w:r>
      <w:r w:rsidRPr="002F598A">
        <w:rPr>
          <w:rFonts w:ascii="David" w:hAnsi="David" w:hint="eastAsia"/>
          <w:b/>
          <w:bCs/>
          <w:rtl/>
        </w:rPr>
        <w:t>חיי</w:t>
      </w:r>
      <w:r w:rsidRPr="002F598A">
        <w:rPr>
          <w:rFonts w:ascii="David" w:hAnsi="David"/>
          <w:b/>
          <w:bCs/>
          <w:rtl/>
        </w:rPr>
        <w:t xml:space="preserve"> </w:t>
      </w:r>
      <w:r w:rsidRPr="002F598A">
        <w:rPr>
          <w:rFonts w:ascii="David" w:hAnsi="David" w:hint="eastAsia"/>
          <w:b/>
          <w:bCs/>
          <w:rtl/>
        </w:rPr>
        <w:t>אדם</w:t>
      </w:r>
      <w:r w:rsidRPr="002F598A">
        <w:rPr>
          <w:rFonts w:ascii="David" w:hAnsi="David"/>
          <w:b/>
          <w:bCs/>
          <w:rtl/>
        </w:rPr>
        <w:t xml:space="preserve">. </w:t>
      </w:r>
      <w:r w:rsidRPr="002F598A">
        <w:rPr>
          <w:rFonts w:ascii="David" w:hAnsi="David" w:hint="eastAsia"/>
          <w:b/>
          <w:bCs/>
          <w:rtl/>
        </w:rPr>
        <w:t>כתוצאה</w:t>
      </w:r>
      <w:r w:rsidRPr="002F598A">
        <w:rPr>
          <w:rFonts w:ascii="David" w:hAnsi="David"/>
          <w:b/>
          <w:bCs/>
          <w:rtl/>
        </w:rPr>
        <w:t xml:space="preserve"> </w:t>
      </w:r>
      <w:r w:rsidRPr="002F598A">
        <w:rPr>
          <w:rFonts w:ascii="David" w:hAnsi="David" w:hint="eastAsia"/>
          <w:b/>
          <w:bCs/>
          <w:rtl/>
        </w:rPr>
        <w:t>מכך</w:t>
      </w:r>
      <w:r w:rsidRPr="002F598A">
        <w:rPr>
          <w:rFonts w:ascii="David" w:hAnsi="David"/>
          <w:b/>
          <w:bCs/>
          <w:rtl/>
        </w:rPr>
        <w:t xml:space="preserve">, </w:t>
      </w:r>
      <w:r w:rsidRPr="002F598A">
        <w:rPr>
          <w:rFonts w:ascii="David" w:hAnsi="David" w:hint="eastAsia"/>
          <w:b/>
          <w:bCs/>
          <w:rtl/>
        </w:rPr>
        <w:t>בית</w:t>
      </w:r>
      <w:r w:rsidRPr="002F598A">
        <w:rPr>
          <w:rFonts w:ascii="David" w:hAnsi="David"/>
          <w:b/>
          <w:bCs/>
          <w:rtl/>
        </w:rPr>
        <w:t xml:space="preserve"> </w:t>
      </w:r>
      <w:r w:rsidRPr="002F598A">
        <w:rPr>
          <w:rFonts w:ascii="David" w:hAnsi="David" w:hint="eastAsia"/>
          <w:b/>
          <w:bCs/>
          <w:rtl/>
        </w:rPr>
        <w:t>משפט</w:t>
      </w:r>
      <w:r w:rsidRPr="002F598A">
        <w:rPr>
          <w:rFonts w:ascii="David" w:hAnsi="David"/>
          <w:b/>
          <w:bCs/>
          <w:rtl/>
        </w:rPr>
        <w:t xml:space="preserve"> </w:t>
      </w:r>
      <w:r w:rsidRPr="002F598A">
        <w:rPr>
          <w:rFonts w:ascii="David" w:hAnsi="David" w:hint="eastAsia"/>
          <w:b/>
          <w:bCs/>
          <w:rtl/>
        </w:rPr>
        <w:t>זה</w:t>
      </w:r>
      <w:r w:rsidRPr="002F598A">
        <w:rPr>
          <w:rFonts w:ascii="David" w:hAnsi="David"/>
          <w:b/>
          <w:bCs/>
          <w:rtl/>
        </w:rPr>
        <w:t xml:space="preserve"> </w:t>
      </w:r>
      <w:r w:rsidRPr="002F598A">
        <w:rPr>
          <w:rFonts w:ascii="David" w:hAnsi="David" w:hint="eastAsia"/>
          <w:b/>
          <w:bCs/>
          <w:rtl/>
        </w:rPr>
        <w:t>שב</w:t>
      </w:r>
      <w:r w:rsidRPr="002F598A">
        <w:rPr>
          <w:rFonts w:ascii="David" w:hAnsi="David"/>
          <w:b/>
          <w:bCs/>
          <w:rtl/>
        </w:rPr>
        <w:t xml:space="preserve"> </w:t>
      </w:r>
      <w:r w:rsidRPr="002F598A">
        <w:rPr>
          <w:rFonts w:ascii="David" w:hAnsi="David" w:hint="eastAsia"/>
          <w:b/>
          <w:bCs/>
          <w:rtl/>
        </w:rPr>
        <w:t>וקבע</w:t>
      </w:r>
      <w:r w:rsidRPr="002F598A">
        <w:rPr>
          <w:rFonts w:ascii="David" w:hAnsi="David"/>
          <w:b/>
          <w:bCs/>
          <w:rtl/>
        </w:rPr>
        <w:t xml:space="preserve"> </w:t>
      </w:r>
      <w:r w:rsidRPr="002F598A">
        <w:rPr>
          <w:rFonts w:ascii="David" w:hAnsi="David" w:hint="eastAsia"/>
          <w:b/>
          <w:bCs/>
          <w:rtl/>
        </w:rPr>
        <w:t>כי</w:t>
      </w:r>
      <w:r w:rsidRPr="002F598A">
        <w:rPr>
          <w:rFonts w:ascii="David" w:hAnsi="David"/>
          <w:b/>
          <w:bCs/>
          <w:rtl/>
        </w:rPr>
        <w:t xml:space="preserve"> </w:t>
      </w:r>
      <w:r w:rsidRPr="002F598A">
        <w:rPr>
          <w:rFonts w:ascii="David" w:hAnsi="David" w:hint="eastAsia"/>
          <w:b/>
          <w:bCs/>
          <w:rtl/>
        </w:rPr>
        <w:t>מתחייבת</w:t>
      </w:r>
      <w:r w:rsidRPr="002F598A">
        <w:rPr>
          <w:rFonts w:ascii="David" w:hAnsi="David"/>
          <w:b/>
          <w:bCs/>
          <w:rtl/>
        </w:rPr>
        <w:t xml:space="preserve"> </w:t>
      </w:r>
      <w:r w:rsidRPr="002F598A">
        <w:rPr>
          <w:rFonts w:ascii="David" w:hAnsi="David" w:hint="eastAsia"/>
          <w:b/>
          <w:bCs/>
          <w:rtl/>
        </w:rPr>
        <w:t>החמרה</w:t>
      </w:r>
      <w:r w:rsidRPr="002F598A">
        <w:rPr>
          <w:rFonts w:ascii="David" w:hAnsi="David"/>
          <w:b/>
          <w:bCs/>
          <w:rtl/>
        </w:rPr>
        <w:t xml:space="preserve"> </w:t>
      </w:r>
      <w:r w:rsidRPr="002F598A">
        <w:rPr>
          <w:rFonts w:ascii="David" w:hAnsi="David" w:hint="eastAsia"/>
          <w:b/>
          <w:bCs/>
          <w:rtl/>
        </w:rPr>
        <w:t>ממשית</w:t>
      </w:r>
      <w:r w:rsidRPr="002F598A">
        <w:rPr>
          <w:rFonts w:ascii="David" w:hAnsi="David"/>
          <w:b/>
          <w:bCs/>
          <w:rtl/>
        </w:rPr>
        <w:t xml:space="preserve"> </w:t>
      </w:r>
      <w:r w:rsidRPr="002F598A">
        <w:rPr>
          <w:rFonts w:ascii="David" w:hAnsi="David" w:hint="eastAsia"/>
          <w:b/>
          <w:bCs/>
          <w:rtl/>
        </w:rPr>
        <w:t>בענישה</w:t>
      </w:r>
      <w:r w:rsidRPr="002F598A">
        <w:rPr>
          <w:rFonts w:ascii="David" w:hAnsi="David"/>
          <w:b/>
          <w:bCs/>
          <w:rtl/>
        </w:rPr>
        <w:t xml:space="preserve"> </w:t>
      </w:r>
      <w:r w:rsidRPr="002F598A">
        <w:rPr>
          <w:rFonts w:ascii="David" w:hAnsi="David" w:hint="eastAsia"/>
          <w:b/>
          <w:bCs/>
          <w:rtl/>
        </w:rPr>
        <w:t>על</w:t>
      </w:r>
      <w:r w:rsidRPr="002F598A">
        <w:rPr>
          <w:rFonts w:ascii="David" w:hAnsi="David"/>
          <w:b/>
          <w:bCs/>
          <w:rtl/>
        </w:rPr>
        <w:t xml:space="preserve"> </w:t>
      </w:r>
      <w:r w:rsidRPr="002F598A">
        <w:rPr>
          <w:rFonts w:ascii="David" w:hAnsi="David" w:hint="eastAsia"/>
          <w:b/>
          <w:bCs/>
          <w:rtl/>
        </w:rPr>
        <w:t>עבירות</w:t>
      </w:r>
      <w:r w:rsidRPr="002F598A">
        <w:rPr>
          <w:rFonts w:ascii="David" w:hAnsi="David"/>
          <w:b/>
          <w:bCs/>
          <w:rtl/>
        </w:rPr>
        <w:t xml:space="preserve"> </w:t>
      </w:r>
      <w:r w:rsidRPr="002F598A">
        <w:rPr>
          <w:rFonts w:ascii="David" w:hAnsi="David" w:hint="eastAsia"/>
          <w:b/>
          <w:bCs/>
          <w:rtl/>
        </w:rPr>
        <w:t>אלו</w:t>
      </w:r>
      <w:r w:rsidRPr="002F598A">
        <w:rPr>
          <w:rFonts w:ascii="David" w:hAnsi="David"/>
          <w:b/>
          <w:bCs/>
          <w:rtl/>
        </w:rPr>
        <w:t xml:space="preserve">, </w:t>
      </w:r>
      <w:r w:rsidRPr="002F598A">
        <w:rPr>
          <w:rFonts w:ascii="David" w:hAnsi="David" w:hint="eastAsia"/>
          <w:b/>
          <w:bCs/>
          <w:rtl/>
        </w:rPr>
        <w:t>על</w:t>
      </w:r>
      <w:r w:rsidRPr="002F598A">
        <w:rPr>
          <w:rFonts w:ascii="David" w:hAnsi="David"/>
          <w:b/>
          <w:bCs/>
          <w:rtl/>
        </w:rPr>
        <w:t xml:space="preserve"> </w:t>
      </w:r>
      <w:r w:rsidRPr="002F598A">
        <w:rPr>
          <w:rFonts w:ascii="David" w:hAnsi="David" w:hint="eastAsia"/>
          <w:b/>
          <w:bCs/>
          <w:rtl/>
        </w:rPr>
        <w:t>מנת</w:t>
      </w:r>
      <w:r w:rsidRPr="002F598A">
        <w:rPr>
          <w:rFonts w:ascii="David" w:hAnsi="David"/>
          <w:b/>
          <w:bCs/>
          <w:rtl/>
        </w:rPr>
        <w:t xml:space="preserve"> </w:t>
      </w:r>
      <w:r w:rsidRPr="002F598A">
        <w:rPr>
          <w:rFonts w:ascii="David" w:hAnsi="David" w:hint="eastAsia"/>
          <w:b/>
          <w:bCs/>
          <w:rtl/>
        </w:rPr>
        <w:t>לשדר</w:t>
      </w:r>
      <w:r w:rsidRPr="002F598A">
        <w:rPr>
          <w:rFonts w:ascii="David" w:hAnsi="David"/>
          <w:b/>
          <w:bCs/>
          <w:rtl/>
        </w:rPr>
        <w:t xml:space="preserve"> </w:t>
      </w:r>
      <w:r w:rsidRPr="002F598A">
        <w:rPr>
          <w:rFonts w:ascii="David" w:hAnsi="David" w:hint="eastAsia"/>
          <w:b/>
          <w:bCs/>
          <w:rtl/>
        </w:rPr>
        <w:t>מסר</w:t>
      </w:r>
      <w:r w:rsidRPr="002F598A">
        <w:rPr>
          <w:rFonts w:ascii="David" w:hAnsi="David"/>
          <w:b/>
          <w:bCs/>
          <w:rtl/>
        </w:rPr>
        <w:t xml:space="preserve"> </w:t>
      </w:r>
      <w:r w:rsidRPr="002F598A">
        <w:rPr>
          <w:rFonts w:ascii="David" w:hAnsi="David" w:hint="eastAsia"/>
          <w:b/>
          <w:bCs/>
          <w:rtl/>
        </w:rPr>
        <w:t>מרתיע</w:t>
      </w:r>
      <w:r w:rsidRPr="002F598A">
        <w:rPr>
          <w:rFonts w:ascii="David" w:hAnsi="David"/>
          <w:b/>
          <w:bCs/>
          <w:rtl/>
        </w:rPr>
        <w:t xml:space="preserve"> </w:t>
      </w:r>
      <w:r w:rsidRPr="002F598A">
        <w:rPr>
          <w:rFonts w:ascii="David" w:hAnsi="David" w:hint="eastAsia"/>
          <w:b/>
          <w:bCs/>
          <w:rtl/>
        </w:rPr>
        <w:t>מפני</w:t>
      </w:r>
      <w:r w:rsidRPr="002F598A">
        <w:rPr>
          <w:rFonts w:ascii="David" w:hAnsi="David"/>
          <w:b/>
          <w:bCs/>
          <w:rtl/>
        </w:rPr>
        <w:t xml:space="preserve"> </w:t>
      </w:r>
      <w:r w:rsidRPr="002F598A">
        <w:rPr>
          <w:rFonts w:ascii="David" w:hAnsi="David" w:hint="eastAsia"/>
          <w:b/>
          <w:bCs/>
          <w:rtl/>
        </w:rPr>
        <w:t>ביצוען</w:t>
      </w:r>
      <w:r>
        <w:rPr>
          <w:rFonts w:ascii="David" w:hAnsi="David" w:hint="cs"/>
          <w:b/>
          <w:bCs/>
          <w:rtl/>
        </w:rPr>
        <w:t>.</w:t>
      </w:r>
      <w:r w:rsidRPr="002F598A">
        <w:rPr>
          <w:rFonts w:ascii="David" w:hAnsi="David" w:hint="cs"/>
          <w:b/>
          <w:bCs/>
          <w:rtl/>
        </w:rPr>
        <w:t>"</w:t>
      </w:r>
      <w:r w:rsidRPr="002F598A">
        <w:rPr>
          <w:rFonts w:ascii="David" w:hAnsi="David"/>
          <w:b/>
          <w:bCs/>
          <w:rtl/>
        </w:rPr>
        <w:t xml:space="preserve"> </w:t>
      </w:r>
    </w:p>
    <w:p w14:paraId="65C36679" w14:textId="77777777" w:rsidR="00D72D6E" w:rsidRDefault="00D72D6E" w:rsidP="00D72D6E">
      <w:pPr>
        <w:pStyle w:val="a9"/>
        <w:spacing w:line="360" w:lineRule="auto"/>
        <w:jc w:val="both"/>
        <w:rPr>
          <w:rFonts w:ascii="David" w:hAnsi="David"/>
        </w:rPr>
      </w:pPr>
    </w:p>
    <w:p w14:paraId="143F27EC" w14:textId="77777777" w:rsidR="00D72D6E" w:rsidRPr="009A6172" w:rsidRDefault="00D72D6E" w:rsidP="00D72D6E">
      <w:pPr>
        <w:pStyle w:val="a9"/>
        <w:numPr>
          <w:ilvl w:val="0"/>
          <w:numId w:val="1"/>
        </w:numPr>
        <w:spacing w:line="360" w:lineRule="auto"/>
        <w:jc w:val="both"/>
        <w:rPr>
          <w:rFonts w:ascii="David" w:hAnsi="David"/>
        </w:rPr>
      </w:pPr>
      <w:r>
        <w:rPr>
          <w:rFonts w:ascii="David" w:hAnsi="David" w:hint="cs"/>
          <w:rtl/>
        </w:rPr>
        <w:t xml:space="preserve">עיון בפסיקה מלמד כי בנסיבות דומות או קרובות של החזקת נשק , נגזרו, ככלל עונשי מאסר בפועל, או מאסר בעבודות שירות לתקופה המרבית האפשרית או קרוב אליה. ראו למשל </w:t>
      </w:r>
      <w:hyperlink r:id="rId12" w:history="1">
        <w:r w:rsidR="006808BE" w:rsidRPr="006808BE">
          <w:rPr>
            <w:rFonts w:ascii="David" w:hAnsi="David"/>
            <w:color w:val="0000FF"/>
            <w:u w:val="single"/>
            <w:rtl/>
          </w:rPr>
          <w:t>רע"פ 5613/20</w:t>
        </w:r>
      </w:hyperlink>
      <w:r w:rsidRPr="009A6172">
        <w:rPr>
          <w:rFonts w:ascii="David" w:hAnsi="David"/>
          <w:rtl/>
        </w:rPr>
        <w:t xml:space="preserve"> </w:t>
      </w:r>
      <w:r w:rsidRPr="009A6172">
        <w:rPr>
          <w:rFonts w:ascii="David" w:hAnsi="David"/>
          <w:b/>
          <w:bCs/>
          <w:rtl/>
        </w:rPr>
        <w:t>אלהוזייל נ' מדינת ישראל</w:t>
      </w:r>
      <w:r w:rsidRPr="009A6172">
        <w:rPr>
          <w:rFonts w:ascii="David" w:hAnsi="David"/>
          <w:rtl/>
        </w:rPr>
        <w:t xml:space="preserve"> (פורסם בנבו, 25.8.20)</w:t>
      </w:r>
      <w:r>
        <w:rPr>
          <w:rFonts w:cs="Times New Roman" w:hint="cs"/>
          <w:sz w:val="22"/>
          <w:szCs w:val="22"/>
          <w:rtl/>
        </w:rPr>
        <w:t>;</w:t>
      </w:r>
      <w:r w:rsidRPr="009A6172">
        <w:rPr>
          <w:rFonts w:ascii="David" w:hAnsi="David" w:hint="cs"/>
          <w:rtl/>
        </w:rPr>
        <w:t xml:space="preserve"> </w:t>
      </w:r>
      <w:hyperlink r:id="rId13" w:history="1">
        <w:r w:rsidR="006808BE" w:rsidRPr="006808BE">
          <w:rPr>
            <w:rFonts w:ascii="David" w:hAnsi="David"/>
            <w:color w:val="0000FF"/>
            <w:u w:val="single"/>
            <w:rtl/>
          </w:rPr>
          <w:t>רע"פ 2281/15</w:t>
        </w:r>
      </w:hyperlink>
      <w:r w:rsidRPr="009A6172">
        <w:rPr>
          <w:rFonts w:ascii="David" w:hAnsi="David" w:hint="cs"/>
          <w:rtl/>
        </w:rPr>
        <w:t xml:space="preserve"> </w:t>
      </w:r>
      <w:r w:rsidRPr="009A6172">
        <w:rPr>
          <w:rFonts w:ascii="David" w:hAnsi="David" w:hint="cs"/>
          <w:b/>
          <w:bCs/>
          <w:rtl/>
        </w:rPr>
        <w:t xml:space="preserve">חדיג'ה נ' מדינת ישראל </w:t>
      </w:r>
      <w:r w:rsidRPr="009A6172">
        <w:rPr>
          <w:rFonts w:ascii="David" w:hAnsi="David" w:hint="cs"/>
          <w:rtl/>
        </w:rPr>
        <w:t xml:space="preserve">(פורסם בנבו 27.4.15); </w:t>
      </w:r>
      <w:hyperlink r:id="rId14" w:history="1">
        <w:r w:rsidR="006808BE" w:rsidRPr="006808BE">
          <w:rPr>
            <w:rFonts w:ascii="David" w:hAnsi="David"/>
            <w:color w:val="0000FF"/>
            <w:u w:val="single"/>
            <w:rtl/>
          </w:rPr>
          <w:t>רע"פ 8730/18</w:t>
        </w:r>
      </w:hyperlink>
      <w:r w:rsidRPr="009A6172">
        <w:rPr>
          <w:rFonts w:ascii="David" w:hAnsi="David" w:hint="cs"/>
          <w:rtl/>
        </w:rPr>
        <w:t xml:space="preserve"> </w:t>
      </w:r>
      <w:r w:rsidRPr="009A6172">
        <w:rPr>
          <w:rFonts w:ascii="David" w:hAnsi="David" w:hint="cs"/>
          <w:b/>
          <w:bCs/>
          <w:rtl/>
        </w:rPr>
        <w:t xml:space="preserve">אבו מרשה נ' מדינת ישראל </w:t>
      </w:r>
      <w:r w:rsidRPr="009A6172">
        <w:rPr>
          <w:rFonts w:ascii="David" w:hAnsi="David" w:hint="cs"/>
          <w:rtl/>
        </w:rPr>
        <w:t>(פורסם בנבו 24.1.19);</w:t>
      </w:r>
      <w:r w:rsidRPr="009A6172">
        <w:rPr>
          <w:rFonts w:ascii="Arial" w:hAnsi="Arial" w:cs="Arial"/>
          <w:sz w:val="22"/>
          <w:szCs w:val="22"/>
          <w:rtl/>
        </w:rPr>
        <w:t xml:space="preserve"> </w:t>
      </w:r>
      <w:hyperlink r:id="rId15" w:history="1">
        <w:r w:rsidR="006808BE" w:rsidRPr="006808BE">
          <w:rPr>
            <w:rFonts w:ascii="David" w:hAnsi="David"/>
            <w:color w:val="0000FF"/>
            <w:u w:val="single"/>
            <w:rtl/>
          </w:rPr>
          <w:t>עפ"ג (חי') 23517-02-20</w:t>
        </w:r>
      </w:hyperlink>
      <w:r w:rsidR="006808BE">
        <w:rPr>
          <w:rFonts w:ascii="David" w:hAnsi="David"/>
          <w:rtl/>
        </w:rPr>
        <w:t xml:space="preserve"> </w:t>
      </w:r>
      <w:r w:rsidRPr="009A6172">
        <w:rPr>
          <w:rFonts w:ascii="David" w:hAnsi="David"/>
          <w:b/>
          <w:bCs/>
          <w:rtl/>
        </w:rPr>
        <w:t>מדינת ישראל נ'</w:t>
      </w:r>
      <w:r w:rsidRPr="009A6172">
        <w:rPr>
          <w:rFonts w:ascii="David" w:hAnsi="David"/>
          <w:rtl/>
        </w:rPr>
        <w:t xml:space="preserve"> </w:t>
      </w:r>
      <w:r w:rsidRPr="009A6172">
        <w:rPr>
          <w:rFonts w:ascii="David" w:hAnsi="David"/>
          <w:b/>
          <w:bCs/>
          <w:rtl/>
        </w:rPr>
        <w:t>זיד אלכילאני</w:t>
      </w:r>
      <w:r w:rsidRPr="009A6172">
        <w:rPr>
          <w:rFonts w:ascii="David" w:hAnsi="David"/>
          <w:rtl/>
        </w:rPr>
        <w:t xml:space="preserve"> (פורסם בנבו, 28.7.20)</w:t>
      </w:r>
      <w:r>
        <w:rPr>
          <w:rFonts w:ascii="Arial" w:hAnsi="Arial" w:cs="Arial" w:hint="cs"/>
          <w:color w:val="000000"/>
          <w:rtl/>
        </w:rPr>
        <w:t>;</w:t>
      </w:r>
      <w:r w:rsidRPr="005B4C5E">
        <w:rPr>
          <w:rFonts w:ascii="Arial" w:hAnsi="Arial" w:cs="Arial"/>
          <w:color w:val="000000"/>
          <w:rtl/>
        </w:rPr>
        <w:t xml:space="preserve"> </w:t>
      </w:r>
      <w:hyperlink r:id="rId16" w:history="1">
        <w:r w:rsidR="006808BE" w:rsidRPr="006808BE">
          <w:rPr>
            <w:rFonts w:ascii="David" w:hAnsi="David"/>
            <w:color w:val="0000FF"/>
            <w:u w:val="single"/>
            <w:rtl/>
          </w:rPr>
          <w:t>עפ"ג (מחוזי חיפה) 52602-12-19</w:t>
        </w:r>
      </w:hyperlink>
      <w:r w:rsidRPr="005B4C5E">
        <w:rPr>
          <w:rFonts w:ascii="David" w:hAnsi="David"/>
          <w:rtl/>
        </w:rPr>
        <w:t xml:space="preserve"> </w:t>
      </w:r>
      <w:r w:rsidRPr="005B4C5E">
        <w:rPr>
          <w:rFonts w:ascii="David" w:hAnsi="David"/>
          <w:b/>
          <w:bCs/>
          <w:rtl/>
        </w:rPr>
        <w:t>מדינת ישראל נ' ריזק</w:t>
      </w:r>
      <w:r w:rsidRPr="005B4C5E">
        <w:rPr>
          <w:rFonts w:ascii="David" w:hAnsi="David"/>
          <w:rtl/>
        </w:rPr>
        <w:t xml:space="preserve"> (פורסם בנבו, 27.1.20)</w:t>
      </w:r>
      <w:r>
        <w:rPr>
          <w:rFonts w:ascii="David" w:hAnsi="David" w:hint="cs"/>
          <w:rtl/>
        </w:rPr>
        <w:t xml:space="preserve">; </w:t>
      </w:r>
      <w:r w:rsidRPr="009A6172">
        <w:rPr>
          <w:rFonts w:ascii="David" w:hAnsi="David" w:hint="cs"/>
          <w:rtl/>
        </w:rPr>
        <w:t xml:space="preserve"> </w:t>
      </w:r>
      <w:hyperlink r:id="rId17" w:history="1">
        <w:r w:rsidR="006808BE" w:rsidRPr="006808BE">
          <w:rPr>
            <w:rFonts w:ascii="David" w:hAnsi="David"/>
            <w:color w:val="0000FF"/>
            <w:u w:val="single"/>
            <w:rtl/>
          </w:rPr>
          <w:t>עפ"ג (חי') 43957-03-19</w:t>
        </w:r>
      </w:hyperlink>
      <w:r w:rsidRPr="009A6172">
        <w:rPr>
          <w:rFonts w:ascii="David" w:hAnsi="David"/>
          <w:rtl/>
        </w:rPr>
        <w:t xml:space="preserve"> </w:t>
      </w:r>
      <w:r w:rsidRPr="009A6172">
        <w:rPr>
          <w:rFonts w:ascii="David" w:hAnsi="David"/>
          <w:b/>
          <w:bCs/>
          <w:rtl/>
        </w:rPr>
        <w:t>מדינת ישראל נ</w:t>
      </w:r>
      <w:r w:rsidRPr="009A6172">
        <w:rPr>
          <w:rFonts w:ascii="David" w:hAnsi="David" w:hint="cs"/>
          <w:b/>
          <w:bCs/>
          <w:rtl/>
        </w:rPr>
        <w:t>'</w:t>
      </w:r>
      <w:r w:rsidRPr="009A6172">
        <w:rPr>
          <w:rFonts w:ascii="David" w:hAnsi="David"/>
          <w:b/>
          <w:bCs/>
          <w:rtl/>
        </w:rPr>
        <w:t xml:space="preserve"> </w:t>
      </w:r>
      <w:r w:rsidRPr="009A6172">
        <w:rPr>
          <w:rFonts w:ascii="David" w:hAnsi="David" w:hint="cs"/>
          <w:b/>
          <w:bCs/>
          <w:rtl/>
        </w:rPr>
        <w:t>ג'</w:t>
      </w:r>
      <w:r w:rsidRPr="009A6172">
        <w:rPr>
          <w:rFonts w:ascii="David" w:hAnsi="David"/>
          <w:b/>
          <w:bCs/>
          <w:rtl/>
        </w:rPr>
        <w:t>מ</w:t>
      </w:r>
      <w:r w:rsidRPr="009A6172">
        <w:rPr>
          <w:rFonts w:ascii="David" w:hAnsi="David" w:hint="cs"/>
          <w:b/>
          <w:bCs/>
          <w:rtl/>
        </w:rPr>
        <w:t>חנ</w:t>
      </w:r>
      <w:r w:rsidRPr="009A6172">
        <w:rPr>
          <w:rFonts w:ascii="David" w:hAnsi="David"/>
          <w:b/>
          <w:bCs/>
          <w:rtl/>
        </w:rPr>
        <w:t>ה</w:t>
      </w:r>
      <w:r w:rsidRPr="009A6172">
        <w:rPr>
          <w:rFonts w:ascii="David" w:hAnsi="David"/>
          <w:rtl/>
        </w:rPr>
        <w:t xml:space="preserve"> (</w:t>
      </w:r>
      <w:r w:rsidRPr="009A6172">
        <w:rPr>
          <w:rFonts w:ascii="David" w:hAnsi="David" w:hint="cs"/>
          <w:rtl/>
        </w:rPr>
        <w:t xml:space="preserve">פורסם בנבו </w:t>
      </w:r>
      <w:r w:rsidRPr="009A6172">
        <w:rPr>
          <w:rFonts w:ascii="David" w:hAnsi="David"/>
          <w:rtl/>
        </w:rPr>
        <w:t>11.04.19)</w:t>
      </w:r>
      <w:r w:rsidRPr="009A6172">
        <w:rPr>
          <w:rFonts w:ascii="David" w:hAnsi="David" w:hint="cs"/>
          <w:rtl/>
        </w:rPr>
        <w:t xml:space="preserve">; </w:t>
      </w:r>
      <w:hyperlink r:id="rId18" w:history="1">
        <w:r w:rsidR="006808BE" w:rsidRPr="006808BE">
          <w:rPr>
            <w:rFonts w:ascii="David" w:hAnsi="David"/>
            <w:color w:val="0000FF"/>
            <w:u w:val="single"/>
            <w:rtl/>
          </w:rPr>
          <w:t>ת"פ (פ"ת) 18833-05-13</w:t>
        </w:r>
      </w:hyperlink>
      <w:r w:rsidRPr="009A6172">
        <w:rPr>
          <w:rFonts w:ascii="David" w:hAnsi="David" w:hint="cs"/>
          <w:rtl/>
        </w:rPr>
        <w:t xml:space="preserve"> </w:t>
      </w:r>
      <w:r w:rsidRPr="009A6172">
        <w:rPr>
          <w:rFonts w:ascii="David" w:hAnsi="David" w:hint="cs"/>
          <w:b/>
          <w:bCs/>
          <w:rtl/>
        </w:rPr>
        <w:t xml:space="preserve">מדינת ישראל נ' אמל </w:t>
      </w:r>
      <w:r>
        <w:rPr>
          <w:rFonts w:hint="cs"/>
          <w:rtl/>
        </w:rPr>
        <w:t xml:space="preserve">(פורסם בנבו 29.9.14) והפסיקה הענפה הנזכרת שם; </w:t>
      </w:r>
      <w:hyperlink r:id="rId19" w:history="1">
        <w:r w:rsidR="006808BE" w:rsidRPr="006808BE">
          <w:rPr>
            <w:rFonts w:ascii="David" w:hAnsi="David"/>
            <w:color w:val="0000FF"/>
            <w:u w:val="single"/>
            <w:rtl/>
          </w:rPr>
          <w:t>ת"פ (י-ם) 21813-09-16</w:t>
        </w:r>
      </w:hyperlink>
      <w:r w:rsidRPr="009A6172">
        <w:rPr>
          <w:rFonts w:ascii="David" w:hAnsi="David" w:hint="cs"/>
          <w:rtl/>
        </w:rPr>
        <w:t xml:space="preserve"> </w:t>
      </w:r>
      <w:r w:rsidRPr="009A6172">
        <w:rPr>
          <w:rFonts w:ascii="David" w:hAnsi="David" w:hint="cs"/>
          <w:b/>
          <w:bCs/>
          <w:rtl/>
        </w:rPr>
        <w:t xml:space="preserve">מדינת ישראל נ' טאהה </w:t>
      </w:r>
      <w:r>
        <w:rPr>
          <w:rFonts w:hint="cs"/>
          <w:rtl/>
        </w:rPr>
        <w:t>(פורסם בנבו 3.6.19) והפסיקה הענפה הנזכרת שם.</w:t>
      </w:r>
    </w:p>
    <w:p w14:paraId="55EB34CB" w14:textId="77777777" w:rsidR="00D72D6E" w:rsidRPr="00086C85" w:rsidRDefault="00D72D6E" w:rsidP="00D72D6E">
      <w:pPr>
        <w:pStyle w:val="a9"/>
        <w:spacing w:line="360" w:lineRule="auto"/>
        <w:jc w:val="both"/>
        <w:rPr>
          <w:rFonts w:ascii="David" w:hAnsi="David"/>
        </w:rPr>
      </w:pPr>
    </w:p>
    <w:p w14:paraId="3B552218" w14:textId="77777777" w:rsidR="00D72D6E" w:rsidRPr="00086C85" w:rsidRDefault="00D72D6E" w:rsidP="00D72D6E">
      <w:pPr>
        <w:pStyle w:val="a9"/>
        <w:numPr>
          <w:ilvl w:val="0"/>
          <w:numId w:val="1"/>
        </w:numPr>
        <w:spacing w:line="360" w:lineRule="auto"/>
        <w:jc w:val="both"/>
        <w:rPr>
          <w:rFonts w:ascii="David" w:hAnsi="David"/>
        </w:rPr>
      </w:pPr>
      <w:r w:rsidRPr="00086C85">
        <w:rPr>
          <w:rFonts w:ascii="David" w:hAnsi="David" w:hint="cs"/>
          <w:rtl/>
        </w:rPr>
        <w:t>לנוכח האמור לעיל, ובפרט לנוכח העובדה כי היסו</w:t>
      </w:r>
      <w:r>
        <w:rPr>
          <w:rFonts w:ascii="David" w:hAnsi="David" w:hint="cs"/>
          <w:rtl/>
        </w:rPr>
        <w:t>ד ההתנהגותי בעבירה שעבר הנאשם הו</w:t>
      </w:r>
      <w:r w:rsidRPr="00086C85">
        <w:rPr>
          <w:rFonts w:ascii="David" w:hAnsi="David" w:hint="cs"/>
          <w:rtl/>
        </w:rPr>
        <w:t xml:space="preserve">א במחדל ולא במעשה, אני קובעת כי מתחם העונש ההולם את מעשיו של הנאשם הוא בין שמונה חודשי מאסר בעבודות שירות לעשרים חודשי מאסר בפועל, לצד מאסר מותנה וקנס. </w:t>
      </w:r>
    </w:p>
    <w:p w14:paraId="4C09BE19" w14:textId="77777777" w:rsidR="00D72D6E" w:rsidRPr="00086C85" w:rsidRDefault="00D72D6E" w:rsidP="00D72D6E">
      <w:pPr>
        <w:spacing w:line="360" w:lineRule="auto"/>
        <w:jc w:val="both"/>
        <w:rPr>
          <w:rFonts w:ascii="David" w:hAnsi="David"/>
          <w:rtl/>
        </w:rPr>
      </w:pPr>
    </w:p>
    <w:p w14:paraId="2CCE9495" w14:textId="77777777" w:rsidR="00D72D6E" w:rsidRPr="00B56189" w:rsidRDefault="00D72D6E" w:rsidP="00D72D6E">
      <w:pPr>
        <w:spacing w:line="360" w:lineRule="auto"/>
        <w:jc w:val="both"/>
        <w:rPr>
          <w:rFonts w:ascii="David" w:hAnsi="David"/>
          <w:b/>
          <w:bCs/>
          <w:u w:val="single"/>
        </w:rPr>
      </w:pPr>
      <w:r w:rsidRPr="00B56189">
        <w:rPr>
          <w:rFonts w:ascii="David" w:hAnsi="David" w:hint="cs"/>
          <w:b/>
          <w:bCs/>
          <w:u w:val="single"/>
          <w:rtl/>
        </w:rPr>
        <w:t>העונש המתאים לנאשם</w:t>
      </w:r>
    </w:p>
    <w:p w14:paraId="0C26E742" w14:textId="77777777" w:rsidR="00D72D6E" w:rsidRPr="00B56189" w:rsidRDefault="00D72D6E" w:rsidP="00D72D6E">
      <w:pPr>
        <w:pStyle w:val="a9"/>
        <w:numPr>
          <w:ilvl w:val="0"/>
          <w:numId w:val="1"/>
        </w:numPr>
        <w:spacing w:line="360" w:lineRule="auto"/>
        <w:jc w:val="both"/>
        <w:rPr>
          <w:rFonts w:ascii="David" w:hAnsi="David"/>
        </w:rPr>
      </w:pPr>
      <w:r>
        <w:rPr>
          <w:rFonts w:ascii="David" w:hAnsi="David" w:hint="cs"/>
          <w:rtl/>
        </w:rPr>
        <w:t xml:space="preserve">שקלתי לזכות הנאשם את הודאתו בעובדות כתב האישום המתוקן. שירות המבחן תיאר אמנם, כי הנאשם צמצם בהתייחסותו לעבירות, ואולם בחינת הדברים מלמדת כי בפני שירות המבחן </w:t>
      </w:r>
      <w:r w:rsidRPr="00297CF3">
        <w:rPr>
          <w:rFonts w:ascii="David" w:hAnsi="David"/>
          <w:rtl/>
        </w:rPr>
        <w:t xml:space="preserve">תיאר </w:t>
      </w:r>
      <w:r>
        <w:rPr>
          <w:rFonts w:ascii="David" w:hAnsi="David" w:hint="cs"/>
          <w:rtl/>
        </w:rPr>
        <w:t xml:space="preserve">הנאשם </w:t>
      </w:r>
      <w:r w:rsidRPr="00297CF3">
        <w:rPr>
          <w:rFonts w:ascii="David" w:hAnsi="David"/>
          <w:rtl/>
        </w:rPr>
        <w:t>את העובדות המוסכמות על הצדדים וביטא צער על שלא גילה אסרטיביות ודיווח למשטרה</w:t>
      </w:r>
      <w:r>
        <w:rPr>
          <w:rFonts w:ascii="David" w:hAnsi="David" w:hint="cs"/>
          <w:rtl/>
        </w:rPr>
        <w:t>, ועל כן ניתן לקבוע כי הוא מקבל אחריות על המעשים</w:t>
      </w:r>
      <w:r>
        <w:rPr>
          <w:rFonts w:ascii="David" w:hAnsi="David"/>
          <w:rtl/>
        </w:rPr>
        <w:t>.</w:t>
      </w:r>
      <w:r>
        <w:rPr>
          <w:rFonts w:ascii="David" w:hAnsi="David" w:hint="cs"/>
          <w:rtl/>
        </w:rPr>
        <w:t xml:space="preserve"> קבלת אחריות על המעשים יש בה כדי ללמד על הבנת הפסול שבהם ולצמצם את הסיכון כי הם יחזרו על עצמם. </w:t>
      </w:r>
    </w:p>
    <w:p w14:paraId="4B827B42" w14:textId="77777777" w:rsidR="00D72D6E" w:rsidRDefault="00D72D6E" w:rsidP="00D72D6E">
      <w:pPr>
        <w:pStyle w:val="a9"/>
        <w:spacing w:line="360" w:lineRule="auto"/>
        <w:jc w:val="both"/>
        <w:rPr>
          <w:rFonts w:ascii="David" w:hAnsi="David"/>
        </w:rPr>
      </w:pPr>
      <w:r w:rsidRPr="00B56189">
        <w:rPr>
          <w:rFonts w:ascii="David" w:hAnsi="David" w:hint="cs"/>
          <w:b/>
          <w:bCs/>
          <w:u w:val="single"/>
          <w:rtl/>
        </w:rPr>
        <w:t xml:space="preserve"> </w:t>
      </w:r>
      <w:r>
        <w:rPr>
          <w:rFonts w:ascii="David" w:hAnsi="David" w:hint="cs"/>
          <w:rtl/>
        </w:rPr>
        <w:t xml:space="preserve"> </w:t>
      </w:r>
    </w:p>
    <w:p w14:paraId="67BF7A3A" w14:textId="77777777" w:rsidR="00D72D6E" w:rsidRPr="008E5FCC" w:rsidRDefault="00D72D6E" w:rsidP="00D72D6E">
      <w:pPr>
        <w:pStyle w:val="a9"/>
        <w:numPr>
          <w:ilvl w:val="0"/>
          <w:numId w:val="1"/>
        </w:numPr>
        <w:spacing w:line="360" w:lineRule="auto"/>
        <w:jc w:val="both"/>
        <w:rPr>
          <w:rFonts w:ascii="David" w:hAnsi="David"/>
        </w:rPr>
      </w:pPr>
      <w:r>
        <w:rPr>
          <w:rFonts w:ascii="David" w:hAnsi="David" w:hint="cs"/>
          <w:rtl/>
        </w:rPr>
        <w:t xml:space="preserve">הנאשם בן 37 ובעברו שלוש הרשעות קודמות בעבירות אלימות, רכוש והפרת הסדר הציבורי. הוא ריצה בעבר עונשי מאסר בפועל. עברו הפלילי של הנאשם מכביד. יש בו כדי להטיל ספק בהתרשמות שירות המבחן כי לנאשם מערכת ערכים נורמטיבית בבסיסה והוא שואף לקיים אורח חיים תקין. עם זאת נתתי דעתי לעובדה, כי הרשעתו האחרונה של הנאשם היא בגין עבירות שביצע בשנת 2016, עובדה המלמדת על התמתנות מסוימת בהתנהלותו הפלילית. </w:t>
      </w:r>
    </w:p>
    <w:p w14:paraId="37C0E873" w14:textId="77777777" w:rsidR="00D72D6E" w:rsidRPr="002B0476" w:rsidRDefault="00D72D6E" w:rsidP="00D72D6E">
      <w:pPr>
        <w:pStyle w:val="a9"/>
        <w:spacing w:line="360" w:lineRule="auto"/>
        <w:jc w:val="both"/>
        <w:rPr>
          <w:rFonts w:ascii="David" w:hAnsi="David"/>
        </w:rPr>
      </w:pPr>
    </w:p>
    <w:p w14:paraId="7EA25466" w14:textId="77777777" w:rsidR="00D72D6E" w:rsidRPr="007B3D23" w:rsidRDefault="00D72D6E" w:rsidP="00D72D6E">
      <w:pPr>
        <w:pStyle w:val="a9"/>
        <w:numPr>
          <w:ilvl w:val="0"/>
          <w:numId w:val="1"/>
        </w:numPr>
        <w:spacing w:line="360" w:lineRule="auto"/>
        <w:jc w:val="both"/>
        <w:rPr>
          <w:rFonts w:ascii="David" w:hAnsi="David"/>
        </w:rPr>
      </w:pPr>
      <w:r>
        <w:rPr>
          <w:rFonts w:ascii="David" w:hAnsi="David" w:hint="cs"/>
          <w:rtl/>
        </w:rPr>
        <w:t>מצבו המשפחתי של הנאשם מורכב, ונראה כי העובדה שהוא משמש מטפל עיקרי לשני ילדיו הנכים (עובדה העולה לא רק מתוך טענות ההגנה אלא גם מתוך מסמכי הביטוח הלאומי), ומסירותו הרבה אליהם, מהווים גורם ממתן בהתנהלותו של הנאשם, ובהיבט זה מפחיתים גם הם את הסיכון להישנות העבירות</w:t>
      </w:r>
      <w:r w:rsidRPr="007B3D23">
        <w:rPr>
          <w:rFonts w:ascii="David" w:hAnsi="David" w:hint="cs"/>
          <w:rtl/>
        </w:rPr>
        <w:t xml:space="preserve">. </w:t>
      </w:r>
    </w:p>
    <w:p w14:paraId="348CB7FA" w14:textId="77777777" w:rsidR="00D72D6E" w:rsidRPr="007B3D23" w:rsidRDefault="00D72D6E" w:rsidP="00D72D6E">
      <w:pPr>
        <w:pStyle w:val="a9"/>
        <w:spacing w:line="360" w:lineRule="auto"/>
        <w:jc w:val="both"/>
        <w:rPr>
          <w:rFonts w:ascii="David" w:hAnsi="David"/>
        </w:rPr>
      </w:pPr>
    </w:p>
    <w:p w14:paraId="157AD374" w14:textId="77777777" w:rsidR="00D72D6E" w:rsidRDefault="00D72D6E" w:rsidP="00D72D6E">
      <w:pPr>
        <w:pStyle w:val="a9"/>
        <w:numPr>
          <w:ilvl w:val="0"/>
          <w:numId w:val="1"/>
        </w:numPr>
        <w:spacing w:line="360" w:lineRule="auto"/>
        <w:jc w:val="both"/>
        <w:rPr>
          <w:rFonts w:ascii="David" w:hAnsi="David"/>
        </w:rPr>
      </w:pPr>
      <w:r>
        <w:rPr>
          <w:rFonts w:ascii="David" w:hAnsi="David" w:hint="cs"/>
          <w:rtl/>
        </w:rPr>
        <w:t xml:space="preserve">נסיבה נוספת המצדיקה הקלה עם הנאשם היא כי עד כה, בחלוף תשעה חודשים ממועד האירועים, טרם הוגש כתב אישום נגד חאלד, אחיו של הנאשם, ומוחמד, בנו של האח. </w:t>
      </w:r>
    </w:p>
    <w:p w14:paraId="240ED69E" w14:textId="77777777" w:rsidR="00D72D6E" w:rsidRDefault="00D72D6E" w:rsidP="00D72D6E">
      <w:pPr>
        <w:pStyle w:val="a9"/>
        <w:spacing w:line="360" w:lineRule="auto"/>
        <w:jc w:val="both"/>
        <w:rPr>
          <w:rFonts w:ascii="David" w:hAnsi="David"/>
          <w:rtl/>
        </w:rPr>
      </w:pPr>
      <w:r>
        <w:rPr>
          <w:rFonts w:ascii="David" w:hAnsi="David" w:hint="cs"/>
          <w:rtl/>
        </w:rPr>
        <w:t xml:space="preserve">מדובר באכיפה בלתי שוויונית, המובילה לכך שהמעורב המרכזי בעבירה לכאורה טרם נתן את הדין על מעשיו ולא ברור אם ומתי יועמד לדין, בעוד שהנאשם, שהמעורב המרכזי הוא שהוביל אותו לביצוע העבירה נעצר, שהה במעצר ולאחר מכן בתנאים מגבילים ונותן כעת את הדין על ביצוע העבירה. </w:t>
      </w:r>
    </w:p>
    <w:p w14:paraId="684C3E31" w14:textId="77777777" w:rsidR="00D72D6E" w:rsidRDefault="00D72D6E" w:rsidP="00D72D6E">
      <w:pPr>
        <w:pStyle w:val="a9"/>
        <w:spacing w:line="360" w:lineRule="auto"/>
        <w:jc w:val="both"/>
        <w:rPr>
          <w:rFonts w:ascii="David" w:hAnsi="David"/>
        </w:rPr>
      </w:pPr>
      <w:r>
        <w:rPr>
          <w:rFonts w:ascii="David" w:hAnsi="David" w:hint="cs"/>
          <w:rtl/>
        </w:rPr>
        <w:t xml:space="preserve">אי שוויון זה מחייב הקלה עם הנאשם שתבוא לביטוי בתוך מתחם העונש ההולם. </w:t>
      </w:r>
    </w:p>
    <w:p w14:paraId="4FFAD2FD" w14:textId="77777777" w:rsidR="00D72D6E" w:rsidRPr="008E5FCC" w:rsidRDefault="00D72D6E" w:rsidP="00D72D6E">
      <w:pPr>
        <w:pStyle w:val="a9"/>
        <w:spacing w:line="360" w:lineRule="auto"/>
        <w:jc w:val="both"/>
        <w:rPr>
          <w:rFonts w:ascii="David" w:hAnsi="David"/>
        </w:rPr>
      </w:pPr>
    </w:p>
    <w:p w14:paraId="647D110B" w14:textId="77777777" w:rsidR="00D72D6E" w:rsidRDefault="00D72D6E" w:rsidP="00D72D6E">
      <w:pPr>
        <w:pStyle w:val="a9"/>
        <w:numPr>
          <w:ilvl w:val="0"/>
          <w:numId w:val="1"/>
        </w:numPr>
        <w:spacing w:line="360" w:lineRule="auto"/>
        <w:jc w:val="both"/>
        <w:rPr>
          <w:rFonts w:ascii="David" w:hAnsi="David"/>
        </w:rPr>
      </w:pPr>
      <w:r>
        <w:rPr>
          <w:rFonts w:ascii="David" w:hAnsi="David" w:hint="cs"/>
          <w:rtl/>
        </w:rPr>
        <w:t xml:space="preserve">הנאשם שהה במעצר של ממש מיום 17.12.19 ועד יום 10.2.20 ולאחר מכן שהה במעצר בפיקוח אלקטרוני בהרחקה מביתו במשך שלושה חודשים נוספים, ואף בכך יש כדי להוות ענישה מסוימת עבורו.  </w:t>
      </w:r>
    </w:p>
    <w:p w14:paraId="2D03CABC" w14:textId="77777777" w:rsidR="00D72D6E" w:rsidRPr="009820C9" w:rsidRDefault="00D72D6E" w:rsidP="00D72D6E">
      <w:pPr>
        <w:pStyle w:val="a9"/>
        <w:spacing w:line="360" w:lineRule="auto"/>
        <w:jc w:val="both"/>
        <w:rPr>
          <w:rFonts w:ascii="David" w:hAnsi="David"/>
        </w:rPr>
      </w:pPr>
    </w:p>
    <w:p w14:paraId="05854BD1" w14:textId="77777777" w:rsidR="00D72D6E" w:rsidRDefault="00D72D6E" w:rsidP="00D72D6E">
      <w:pPr>
        <w:pStyle w:val="a9"/>
        <w:numPr>
          <w:ilvl w:val="0"/>
          <w:numId w:val="1"/>
        </w:numPr>
        <w:spacing w:line="360" w:lineRule="auto"/>
        <w:jc w:val="both"/>
        <w:rPr>
          <w:rFonts w:ascii="David" w:hAnsi="David"/>
        </w:rPr>
      </w:pPr>
      <w:r>
        <w:rPr>
          <w:rFonts w:ascii="David" w:hAnsi="David" w:hint="cs"/>
          <w:rtl/>
        </w:rPr>
        <w:t xml:space="preserve">מכלול הנסיבות שאינן קשורות לביצוע העבירה הצדיק לגזור על הנאשם עונש המצוי סמוך לאמצע מתחם העונש ההולם. </w:t>
      </w:r>
    </w:p>
    <w:p w14:paraId="65BA4945" w14:textId="77777777" w:rsidR="00D72D6E" w:rsidRDefault="00D72D6E" w:rsidP="00D72D6E">
      <w:pPr>
        <w:pStyle w:val="a9"/>
        <w:spacing w:line="360" w:lineRule="auto"/>
        <w:jc w:val="both"/>
        <w:rPr>
          <w:rFonts w:ascii="David" w:hAnsi="David"/>
        </w:rPr>
      </w:pPr>
      <w:r>
        <w:rPr>
          <w:rFonts w:ascii="David" w:hAnsi="David" w:hint="cs"/>
          <w:rtl/>
        </w:rPr>
        <w:t xml:space="preserve">אלמלא שהה הנאשם במעצר פרק זמן משמעותי, מן הראוי היה לגזור עליו, בשל עברו הפלילי, עונש של מאסר בפועל. עם זאת, בשים לתקופת המאסר שהיה עליו לרצות לו היה נגזר עונשו למאסר בפועל, בניכוי ימי מעצרו, לא ראיתי, בשל נסיבותיו המשפחתיות ויתר הנסיבות המקלות, להחזירו למאסר מאחורי סורג ובריח, אלא לגזור עליו תקופה זו של מאסר שתרוצה בעבודות שירות ללא שינוכו ממנה ימי מעצרו, ולצדה מאסר מותנה וקנס. </w:t>
      </w:r>
    </w:p>
    <w:p w14:paraId="3699CCAF" w14:textId="77777777" w:rsidR="00D72D6E" w:rsidRPr="009820C9" w:rsidRDefault="00D72D6E" w:rsidP="00D72D6E">
      <w:pPr>
        <w:pStyle w:val="a9"/>
        <w:rPr>
          <w:rFonts w:ascii="David" w:hAnsi="David"/>
          <w:rtl/>
        </w:rPr>
      </w:pPr>
    </w:p>
    <w:p w14:paraId="454E2FA3" w14:textId="77777777" w:rsidR="00D72D6E" w:rsidRPr="009820C9" w:rsidRDefault="00D72D6E" w:rsidP="00D72D6E">
      <w:pPr>
        <w:pStyle w:val="a9"/>
        <w:numPr>
          <w:ilvl w:val="0"/>
          <w:numId w:val="1"/>
        </w:numPr>
        <w:spacing w:line="360" w:lineRule="auto"/>
        <w:jc w:val="both"/>
        <w:rPr>
          <w:rFonts w:ascii="David" w:hAnsi="David"/>
        </w:rPr>
      </w:pPr>
      <w:r>
        <w:rPr>
          <w:rFonts w:hint="cs"/>
          <w:rtl/>
        </w:rPr>
        <w:t>לפיכך, אני גוזרת על הנאשם את העונשים הבאים:</w:t>
      </w:r>
    </w:p>
    <w:p w14:paraId="638666CA" w14:textId="77777777" w:rsidR="00D72D6E" w:rsidRPr="008E5FCC" w:rsidRDefault="00D72D6E" w:rsidP="00D72D6E">
      <w:pPr>
        <w:pStyle w:val="a9"/>
        <w:spacing w:line="360" w:lineRule="auto"/>
        <w:jc w:val="both"/>
        <w:rPr>
          <w:rFonts w:ascii="David" w:hAnsi="David"/>
          <w:rtl/>
        </w:rPr>
      </w:pPr>
    </w:p>
    <w:p w14:paraId="362246C6" w14:textId="77777777" w:rsidR="00D72D6E" w:rsidRDefault="00D72D6E" w:rsidP="00D72D6E">
      <w:pPr>
        <w:spacing w:line="360" w:lineRule="auto"/>
        <w:ind w:left="1440" w:hanging="720"/>
        <w:jc w:val="both"/>
        <w:rPr>
          <w:rtl/>
        </w:rPr>
      </w:pPr>
      <w:r>
        <w:rPr>
          <w:rFonts w:hint="cs"/>
          <w:rtl/>
        </w:rPr>
        <w:t>א.</w:t>
      </w:r>
      <w:r>
        <w:rPr>
          <w:rFonts w:hint="cs"/>
          <w:rtl/>
        </w:rPr>
        <w:tab/>
      </w:r>
      <w:r w:rsidRPr="00DA2F7F">
        <w:rPr>
          <w:rFonts w:hint="cs"/>
          <w:rtl/>
        </w:rPr>
        <w:t xml:space="preserve">תשעה חודשי מאסר </w:t>
      </w:r>
      <w:r>
        <w:rPr>
          <w:rFonts w:hint="cs"/>
          <w:rtl/>
        </w:rPr>
        <w:t xml:space="preserve">שירוצו בעבודות שירות בלא ניקוי ימי מעצרו. </w:t>
      </w:r>
      <w:r w:rsidRPr="00DA2F7F">
        <w:rPr>
          <w:rFonts w:hint="cs"/>
          <w:rtl/>
        </w:rPr>
        <w:t>הנאשם יתייצב לריצוי עונשו ביום 14.1.21 בשעה 8:00 במפקדת מחוז דרום של שירות בתי הסוהר.</w:t>
      </w:r>
      <w:r>
        <w:rPr>
          <w:rFonts w:hint="cs"/>
          <w:rtl/>
        </w:rPr>
        <w:t xml:space="preserve"> </w:t>
      </w:r>
    </w:p>
    <w:p w14:paraId="5C01E947" w14:textId="77777777" w:rsidR="00D72D6E" w:rsidRDefault="00D72D6E" w:rsidP="00D72D6E">
      <w:pPr>
        <w:spacing w:line="360" w:lineRule="auto"/>
        <w:jc w:val="both"/>
        <w:rPr>
          <w:rtl/>
        </w:rPr>
      </w:pPr>
    </w:p>
    <w:p w14:paraId="505F3058" w14:textId="77777777" w:rsidR="00D72D6E" w:rsidRDefault="00D72D6E" w:rsidP="00D72D6E">
      <w:pPr>
        <w:spacing w:line="360" w:lineRule="auto"/>
        <w:ind w:left="1440" w:hanging="720"/>
        <w:jc w:val="both"/>
        <w:rPr>
          <w:rtl/>
        </w:rPr>
      </w:pPr>
      <w:r>
        <w:rPr>
          <w:rFonts w:hint="cs"/>
          <w:rtl/>
        </w:rPr>
        <w:t>ב.</w:t>
      </w:r>
      <w:r>
        <w:rPr>
          <w:rFonts w:hint="cs"/>
          <w:rtl/>
        </w:rPr>
        <w:tab/>
        <w:t xml:space="preserve">תשעה חודשי מאסר על תנאי למשך שלוש שנים מהיום, שלא יעבור עבירת אלימות נגד הגוף מסוג פשע או עבירה בנשק לפי </w:t>
      </w:r>
      <w:hyperlink r:id="rId20" w:history="1">
        <w:r w:rsidR="00743BFF" w:rsidRPr="00743BFF">
          <w:rPr>
            <w:rStyle w:val="Hyperlink"/>
            <w:rFonts w:hint="eastAsia"/>
            <w:rtl/>
          </w:rPr>
          <w:t>סעיף</w:t>
        </w:r>
        <w:r w:rsidR="00743BFF" w:rsidRPr="00743BFF">
          <w:rPr>
            <w:rStyle w:val="Hyperlink"/>
            <w:rtl/>
          </w:rPr>
          <w:t xml:space="preserve"> 144</w:t>
        </w:r>
      </w:hyperlink>
      <w:r>
        <w:rPr>
          <w:rFonts w:hint="cs"/>
          <w:rtl/>
        </w:rPr>
        <w:t xml:space="preserve"> ל</w:t>
      </w:r>
      <w:hyperlink r:id="rId21" w:history="1">
        <w:r w:rsidR="006808BE" w:rsidRPr="006808BE">
          <w:rPr>
            <w:color w:val="0000FF"/>
            <w:u w:val="single"/>
            <w:rtl/>
          </w:rPr>
          <w:t>חוק העונשין</w:t>
        </w:r>
      </w:hyperlink>
      <w:r>
        <w:rPr>
          <w:rFonts w:hint="cs"/>
          <w:rtl/>
        </w:rPr>
        <w:t xml:space="preserve"> התשל"ז- 1977. </w:t>
      </w:r>
    </w:p>
    <w:p w14:paraId="6ECE7ADB" w14:textId="77777777" w:rsidR="00D72D6E" w:rsidRDefault="00D72D6E" w:rsidP="00D72D6E">
      <w:pPr>
        <w:spacing w:line="360" w:lineRule="auto"/>
        <w:jc w:val="both"/>
        <w:rPr>
          <w:rtl/>
        </w:rPr>
      </w:pPr>
    </w:p>
    <w:p w14:paraId="024C0A11" w14:textId="77777777" w:rsidR="00D72D6E" w:rsidRDefault="00D72D6E" w:rsidP="00D72D6E">
      <w:pPr>
        <w:spacing w:line="360" w:lineRule="auto"/>
        <w:ind w:left="1440" w:hanging="720"/>
        <w:jc w:val="both"/>
        <w:rPr>
          <w:rtl/>
        </w:rPr>
      </w:pPr>
      <w:r>
        <w:rPr>
          <w:rFonts w:hint="cs"/>
          <w:rtl/>
        </w:rPr>
        <w:t>ג.</w:t>
      </w:r>
      <w:r>
        <w:rPr>
          <w:rFonts w:hint="cs"/>
          <w:rtl/>
        </w:rPr>
        <w:tab/>
        <w:t xml:space="preserve">חמישה חודשי מאסר על תנאי למשך שלוש שנים מהיום, שלא יעבור עבירת אלימות נגד הגוף מסוג עוון. </w:t>
      </w:r>
    </w:p>
    <w:p w14:paraId="3A2ACDDF" w14:textId="77777777" w:rsidR="00D72D6E" w:rsidRDefault="00D72D6E" w:rsidP="00D72D6E">
      <w:pPr>
        <w:spacing w:line="360" w:lineRule="auto"/>
        <w:jc w:val="both"/>
      </w:pPr>
    </w:p>
    <w:p w14:paraId="1728B77D" w14:textId="77777777" w:rsidR="00D72D6E" w:rsidRDefault="00D72D6E" w:rsidP="00D72D6E">
      <w:pPr>
        <w:spacing w:line="360" w:lineRule="auto"/>
        <w:ind w:left="1440" w:hanging="720"/>
        <w:jc w:val="both"/>
        <w:rPr>
          <w:rtl/>
        </w:rPr>
      </w:pPr>
      <w:r>
        <w:rPr>
          <w:rFonts w:hint="cs"/>
          <w:rtl/>
        </w:rPr>
        <w:t>ד.</w:t>
      </w:r>
      <w:r>
        <w:rPr>
          <w:rFonts w:hint="cs"/>
          <w:rtl/>
        </w:rPr>
        <w:tab/>
        <w:t>קנס בסך 3,000 ש"ח או 30 ימי מאסר תמורתו. הקנס ישולם בשישה תשלומים חודשיים שווים ורצופים הראשון עד ליום 1.1.21 והבאים עד ל-1 בכל חודש עוקב. לא ישולם איזה מהתשלומים במועדו, תעמוד מלוא יתרת הקנס לפירעון מיידי.</w:t>
      </w:r>
    </w:p>
    <w:p w14:paraId="1013E7DE" w14:textId="77777777" w:rsidR="00D72D6E" w:rsidRDefault="00D72D6E" w:rsidP="00D72D6E">
      <w:pPr>
        <w:spacing w:line="360" w:lineRule="auto"/>
        <w:ind w:left="1440" w:hanging="720"/>
        <w:jc w:val="both"/>
        <w:rPr>
          <w:rtl/>
        </w:rPr>
      </w:pPr>
    </w:p>
    <w:p w14:paraId="66B2DEA0" w14:textId="77777777" w:rsidR="00D72D6E" w:rsidRDefault="00D72D6E" w:rsidP="00D72D6E">
      <w:pPr>
        <w:pStyle w:val="a9"/>
        <w:numPr>
          <w:ilvl w:val="0"/>
          <w:numId w:val="1"/>
        </w:numPr>
      </w:pPr>
      <w:r>
        <w:rPr>
          <w:rFonts w:hint="cs"/>
          <w:rtl/>
        </w:rPr>
        <w:t xml:space="preserve">המזכירות תעביר העתק גזר הדין לשירות המבחן ולממונה על עבודות השירות. </w:t>
      </w:r>
    </w:p>
    <w:p w14:paraId="77139C0E" w14:textId="77777777" w:rsidR="00D72D6E" w:rsidRPr="00D35903" w:rsidRDefault="00D72D6E" w:rsidP="00D72D6E">
      <w:pPr>
        <w:pStyle w:val="a9"/>
      </w:pPr>
    </w:p>
    <w:p w14:paraId="4656AF8F" w14:textId="77777777" w:rsidR="00D72D6E" w:rsidRDefault="00D72D6E" w:rsidP="00D72D6E">
      <w:pPr>
        <w:pStyle w:val="a9"/>
        <w:numPr>
          <w:ilvl w:val="0"/>
          <w:numId w:val="1"/>
        </w:numPr>
      </w:pPr>
      <w:r>
        <w:rPr>
          <w:rFonts w:hint="cs"/>
          <w:rtl/>
        </w:rPr>
        <w:t xml:space="preserve">זכות ערעור לבית המשפט המחוזי בירושלים בתוך 45 ימים מהיום. </w:t>
      </w:r>
    </w:p>
    <w:p w14:paraId="0699DF23" w14:textId="77777777" w:rsidR="00D72D6E" w:rsidRPr="004F5C73" w:rsidRDefault="00D72D6E" w:rsidP="00D72D6E">
      <w:pPr>
        <w:pStyle w:val="a9"/>
        <w:spacing w:line="360" w:lineRule="auto"/>
        <w:jc w:val="both"/>
        <w:rPr>
          <w:rFonts w:ascii="David" w:hAnsi="David"/>
        </w:rPr>
      </w:pPr>
    </w:p>
    <w:p w14:paraId="5812018D" w14:textId="77777777" w:rsidR="00D72D6E" w:rsidRPr="006808BE" w:rsidRDefault="006808BE" w:rsidP="00D72D6E">
      <w:pPr>
        <w:rPr>
          <w:color w:val="FFFFFF"/>
          <w:sz w:val="2"/>
          <w:szCs w:val="2"/>
          <w:rtl/>
        </w:rPr>
      </w:pPr>
      <w:r w:rsidRPr="006808BE">
        <w:rPr>
          <w:color w:val="FFFFFF"/>
          <w:sz w:val="2"/>
          <w:szCs w:val="2"/>
          <w:rtl/>
        </w:rPr>
        <w:t>5129371</w:t>
      </w:r>
    </w:p>
    <w:p w14:paraId="45D27522" w14:textId="77777777" w:rsidR="00D72D6E" w:rsidRDefault="006808BE" w:rsidP="00D72D6E">
      <w:pPr>
        <w:rPr>
          <w:rFonts w:cs="FrankRuehl"/>
          <w:sz w:val="28"/>
          <w:szCs w:val="28"/>
          <w:rtl/>
        </w:rPr>
      </w:pPr>
      <w:bookmarkStart w:id="8" w:name="Nitan"/>
      <w:r w:rsidRPr="006808BE">
        <w:rPr>
          <w:rFonts w:ascii="Arial" w:hAnsi="Arial"/>
          <w:color w:val="FFFFFF"/>
          <w:sz w:val="2"/>
          <w:szCs w:val="2"/>
          <w:rtl/>
        </w:rPr>
        <w:t>54678313</w:t>
      </w:r>
      <w:r>
        <w:rPr>
          <w:rFonts w:ascii="Arial" w:hAnsi="Arial"/>
          <w:rtl/>
        </w:rPr>
        <w:t xml:space="preserve">ניתן היום,  י"ד חשוון תשפ"א, 01 נובמבר 2020, בנוכחות הצדדים. </w:t>
      </w:r>
      <w:bookmarkEnd w:id="8"/>
    </w:p>
    <w:p w14:paraId="35E47D4F" w14:textId="77777777" w:rsidR="00D72D6E" w:rsidRDefault="00D72D6E" w:rsidP="006808B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9A7FF04" w14:textId="77777777" w:rsidR="00D72D6E" w:rsidRDefault="00D72D6E" w:rsidP="00D72D6E">
      <w:pPr>
        <w:jc w:val="center"/>
        <w:rPr>
          <w:rFonts w:ascii="Arial" w:hAnsi="Arial" w:cs="FrankRuehl"/>
          <w:sz w:val="28"/>
          <w:szCs w:val="28"/>
          <w:rtl/>
        </w:rPr>
      </w:pPr>
    </w:p>
    <w:p w14:paraId="5CEF0296" w14:textId="77777777" w:rsidR="00D72D6E" w:rsidRDefault="00D72D6E" w:rsidP="00D72D6E">
      <w:pPr>
        <w:rPr>
          <w:rFonts w:cs="FrankRuehl"/>
          <w:sz w:val="28"/>
          <w:szCs w:val="28"/>
          <w:rtl/>
        </w:rPr>
      </w:pPr>
    </w:p>
    <w:p w14:paraId="58430EEE" w14:textId="77777777" w:rsidR="00D72D6E" w:rsidRDefault="00D72D6E" w:rsidP="00D72D6E">
      <w:pPr>
        <w:pStyle w:val="a3"/>
        <w:jc w:val="center"/>
        <w:rPr>
          <w:rtl/>
        </w:rPr>
      </w:pPr>
    </w:p>
    <w:p w14:paraId="1FA0A385" w14:textId="77777777" w:rsidR="00862EB1" w:rsidRPr="006808BE" w:rsidRDefault="00862EB1" w:rsidP="006808BE">
      <w:pPr>
        <w:keepNext/>
        <w:rPr>
          <w:rFonts w:ascii="David" w:hAnsi="David"/>
          <w:color w:val="000000"/>
          <w:sz w:val="22"/>
          <w:szCs w:val="22"/>
          <w:rtl/>
        </w:rPr>
      </w:pPr>
    </w:p>
    <w:p w14:paraId="70ADDDBC" w14:textId="77777777" w:rsidR="006808BE" w:rsidRPr="006808BE" w:rsidRDefault="006808BE" w:rsidP="006808BE">
      <w:pPr>
        <w:keepNext/>
        <w:rPr>
          <w:rFonts w:ascii="David" w:hAnsi="David"/>
          <w:color w:val="000000"/>
          <w:sz w:val="22"/>
          <w:szCs w:val="22"/>
          <w:rtl/>
        </w:rPr>
      </w:pPr>
      <w:r w:rsidRPr="006808BE">
        <w:rPr>
          <w:rFonts w:ascii="David" w:hAnsi="David"/>
          <w:color w:val="000000"/>
          <w:sz w:val="22"/>
          <w:szCs w:val="22"/>
          <w:rtl/>
        </w:rPr>
        <w:t>ג'ויה סקפה שפירא 54678313</w:t>
      </w:r>
    </w:p>
    <w:p w14:paraId="59206CE2" w14:textId="77777777" w:rsidR="006808BE" w:rsidRDefault="006808BE" w:rsidP="006808BE">
      <w:r w:rsidRPr="006808BE">
        <w:rPr>
          <w:color w:val="000000"/>
          <w:rtl/>
        </w:rPr>
        <w:t>נוסח מסמך זה כפוף לשינויי ניסוח ועריכה</w:t>
      </w:r>
    </w:p>
    <w:p w14:paraId="4BFDF00B" w14:textId="77777777" w:rsidR="006808BE" w:rsidRDefault="006808BE" w:rsidP="006808BE">
      <w:pPr>
        <w:rPr>
          <w:rtl/>
        </w:rPr>
      </w:pPr>
    </w:p>
    <w:p w14:paraId="67EEBCF2" w14:textId="77777777" w:rsidR="006808BE" w:rsidRDefault="006808BE" w:rsidP="006808BE">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4CD37FC8" w14:textId="77777777" w:rsidR="006808BE" w:rsidRPr="006808BE" w:rsidRDefault="006808BE" w:rsidP="006808BE">
      <w:pPr>
        <w:jc w:val="center"/>
        <w:rPr>
          <w:color w:val="0000FF"/>
          <w:u w:val="single"/>
        </w:rPr>
      </w:pPr>
    </w:p>
    <w:sectPr w:rsidR="006808BE" w:rsidRPr="006808BE" w:rsidSect="006808BE">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EE4F9" w14:textId="77777777" w:rsidR="003E7EE3" w:rsidRDefault="003E7EE3" w:rsidP="00D352D8">
      <w:r>
        <w:separator/>
      </w:r>
    </w:p>
  </w:endnote>
  <w:endnote w:type="continuationSeparator" w:id="0">
    <w:p w14:paraId="261950A3" w14:textId="77777777" w:rsidR="003E7EE3" w:rsidRDefault="003E7EE3" w:rsidP="00D35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6C23" w14:textId="77777777" w:rsidR="006808BE" w:rsidRDefault="006808BE" w:rsidP="006808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153370" w14:textId="77777777" w:rsidR="00E70793" w:rsidRPr="006808BE" w:rsidRDefault="006808BE" w:rsidP="006808B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FF2B1" w14:textId="77777777" w:rsidR="006808BE" w:rsidRDefault="006808BE" w:rsidP="006808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33F9">
      <w:rPr>
        <w:rFonts w:ascii="FrankRuehl" w:hAnsi="FrankRuehl" w:cs="FrankRuehl"/>
        <w:noProof/>
        <w:rtl/>
      </w:rPr>
      <w:t>1</w:t>
    </w:r>
    <w:r>
      <w:rPr>
        <w:rFonts w:ascii="FrankRuehl" w:hAnsi="FrankRuehl" w:cs="FrankRuehl"/>
        <w:rtl/>
      </w:rPr>
      <w:fldChar w:fldCharType="end"/>
    </w:r>
  </w:p>
  <w:p w14:paraId="1FEE58C1" w14:textId="77777777" w:rsidR="00E70793" w:rsidRPr="006808BE" w:rsidRDefault="006808BE" w:rsidP="006808B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35D50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2AE44" w14:textId="77777777" w:rsidR="003E7EE3" w:rsidRDefault="003E7EE3" w:rsidP="00D352D8">
      <w:r>
        <w:separator/>
      </w:r>
    </w:p>
  </w:footnote>
  <w:footnote w:type="continuationSeparator" w:id="0">
    <w:p w14:paraId="35D1A2C0" w14:textId="77777777" w:rsidR="003E7EE3" w:rsidRDefault="003E7EE3" w:rsidP="00D35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CCD42" w14:textId="77777777" w:rsidR="006808BE" w:rsidRPr="006808BE" w:rsidRDefault="006808BE" w:rsidP="006808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65378-12-19</w:t>
    </w:r>
    <w:r>
      <w:rPr>
        <w:rFonts w:ascii="David" w:hAnsi="David"/>
        <w:color w:val="000000"/>
        <w:sz w:val="22"/>
        <w:szCs w:val="22"/>
        <w:rtl/>
      </w:rPr>
      <w:tab/>
      <w:t xml:space="preserve"> מדינת ישראל נ' מוחמד סלאחאת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4B31D" w14:textId="77777777" w:rsidR="006808BE" w:rsidRPr="006808BE" w:rsidRDefault="006808BE" w:rsidP="006808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65378-12-19</w:t>
    </w:r>
    <w:r>
      <w:rPr>
        <w:rFonts w:ascii="David" w:hAnsi="David"/>
        <w:color w:val="000000"/>
        <w:sz w:val="22"/>
        <w:szCs w:val="22"/>
        <w:rtl/>
      </w:rPr>
      <w:tab/>
      <w:t xml:space="preserve"> מדינת ישראל נ' מוחמד סלאחאת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C039C6"/>
    <w:multiLevelType w:val="hybridMultilevel"/>
    <w:tmpl w:val="C948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935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2D6E"/>
    <w:rsid w:val="000870A4"/>
    <w:rsid w:val="000B7DDA"/>
    <w:rsid w:val="001F41C9"/>
    <w:rsid w:val="003A33AF"/>
    <w:rsid w:val="003E7EE3"/>
    <w:rsid w:val="004D2BF0"/>
    <w:rsid w:val="00620767"/>
    <w:rsid w:val="006808BE"/>
    <w:rsid w:val="00721A03"/>
    <w:rsid w:val="00743BFF"/>
    <w:rsid w:val="007F734B"/>
    <w:rsid w:val="00862EB1"/>
    <w:rsid w:val="00B820D7"/>
    <w:rsid w:val="00D352D8"/>
    <w:rsid w:val="00D433F9"/>
    <w:rsid w:val="00D72D6E"/>
    <w:rsid w:val="00E707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6785F0"/>
  <w15:chartTrackingRefBased/>
  <w15:docId w15:val="{ACCC392F-44B4-4E34-B89D-784E1F74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2D6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2D6E"/>
    <w:pPr>
      <w:tabs>
        <w:tab w:val="center" w:pos="4153"/>
        <w:tab w:val="right" w:pos="8306"/>
      </w:tabs>
    </w:pPr>
  </w:style>
  <w:style w:type="character" w:customStyle="1" w:styleId="a4">
    <w:name w:val="כותרת עליונה תו"/>
    <w:link w:val="a3"/>
    <w:rsid w:val="00D72D6E"/>
    <w:rPr>
      <w:rFonts w:ascii="Times New Roman" w:eastAsia="Times New Roman" w:hAnsi="Times New Roman" w:cs="David"/>
      <w:sz w:val="24"/>
      <w:szCs w:val="24"/>
    </w:rPr>
  </w:style>
  <w:style w:type="paragraph" w:styleId="a5">
    <w:name w:val="footer"/>
    <w:basedOn w:val="a"/>
    <w:link w:val="a6"/>
    <w:rsid w:val="00D72D6E"/>
    <w:pPr>
      <w:tabs>
        <w:tab w:val="center" w:pos="4153"/>
        <w:tab w:val="right" w:pos="8306"/>
      </w:tabs>
    </w:pPr>
  </w:style>
  <w:style w:type="character" w:customStyle="1" w:styleId="a6">
    <w:name w:val="כותרת תחתונה תו"/>
    <w:link w:val="a5"/>
    <w:rsid w:val="00D72D6E"/>
    <w:rPr>
      <w:rFonts w:ascii="Times New Roman" w:eastAsia="Times New Roman" w:hAnsi="Times New Roman" w:cs="David"/>
      <w:sz w:val="24"/>
      <w:szCs w:val="24"/>
    </w:rPr>
  </w:style>
  <w:style w:type="table" w:styleId="a7">
    <w:name w:val="Table Grid"/>
    <w:basedOn w:val="a1"/>
    <w:rsid w:val="00D72D6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72D6E"/>
  </w:style>
  <w:style w:type="paragraph" w:styleId="a9">
    <w:name w:val="List Paragraph"/>
    <w:basedOn w:val="a"/>
    <w:qFormat/>
    <w:rsid w:val="00D72D6E"/>
    <w:pPr>
      <w:ind w:left="720"/>
      <w:contextualSpacing/>
    </w:pPr>
  </w:style>
  <w:style w:type="character" w:styleId="Hyperlink">
    <w:name w:val="Hyperlink"/>
    <w:rsid w:val="00680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20151405" TargetMode="External"/><Relationship Id="rId18" Type="http://schemas.openxmlformats.org/officeDocument/2006/relationships/hyperlink" Target="http://www.nevo.co.il/case/7004963"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case/26308896" TargetMode="External"/><Relationship Id="rId12" Type="http://schemas.openxmlformats.org/officeDocument/2006/relationships/hyperlink" Target="http://www.nevo.co.il/case/26913995" TargetMode="External"/><Relationship Id="rId17" Type="http://schemas.openxmlformats.org/officeDocument/2006/relationships/hyperlink" Target="http://www.nevo.co.il/case/2555144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6294158" TargetMode="External"/><Relationship Id="rId20" Type="http://schemas.openxmlformats.org/officeDocument/2006/relationships/hyperlink" Target="http://www.nevo.co.il/law/70301/1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6913995"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6442335"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case/5969313" TargetMode="External"/><Relationship Id="rId19" Type="http://schemas.openxmlformats.org/officeDocument/2006/relationships/hyperlink" Target="http://www.nevo.co.il/case/21524806"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case/25217995"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2078</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12445</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6357092</vt:i4>
      </vt:variant>
      <vt:variant>
        <vt:i4>39</vt:i4>
      </vt:variant>
      <vt:variant>
        <vt:i4>0</vt:i4>
      </vt:variant>
      <vt:variant>
        <vt:i4>5</vt:i4>
      </vt:variant>
      <vt:variant>
        <vt:lpwstr>http://www.nevo.co.il/law/70301/144</vt:lpwstr>
      </vt:variant>
      <vt:variant>
        <vt:lpwstr/>
      </vt:variant>
      <vt:variant>
        <vt:i4>3342463</vt:i4>
      </vt:variant>
      <vt:variant>
        <vt:i4>36</vt:i4>
      </vt:variant>
      <vt:variant>
        <vt:i4>0</vt:i4>
      </vt:variant>
      <vt:variant>
        <vt:i4>5</vt:i4>
      </vt:variant>
      <vt:variant>
        <vt:lpwstr>http://www.nevo.co.il/case/21524806</vt:lpwstr>
      </vt:variant>
      <vt:variant>
        <vt:lpwstr/>
      </vt:variant>
      <vt:variant>
        <vt:i4>3997814</vt:i4>
      </vt:variant>
      <vt:variant>
        <vt:i4>33</vt:i4>
      </vt:variant>
      <vt:variant>
        <vt:i4>0</vt:i4>
      </vt:variant>
      <vt:variant>
        <vt:i4>5</vt:i4>
      </vt:variant>
      <vt:variant>
        <vt:lpwstr>http://www.nevo.co.il/case/7004963</vt:lpwstr>
      </vt:variant>
      <vt:variant>
        <vt:lpwstr/>
      </vt:variant>
      <vt:variant>
        <vt:i4>3276912</vt:i4>
      </vt:variant>
      <vt:variant>
        <vt:i4>30</vt:i4>
      </vt:variant>
      <vt:variant>
        <vt:i4>0</vt:i4>
      </vt:variant>
      <vt:variant>
        <vt:i4>5</vt:i4>
      </vt:variant>
      <vt:variant>
        <vt:lpwstr>http://www.nevo.co.il/case/25551440</vt:lpwstr>
      </vt:variant>
      <vt:variant>
        <vt:lpwstr/>
      </vt:variant>
      <vt:variant>
        <vt:i4>3211386</vt:i4>
      </vt:variant>
      <vt:variant>
        <vt:i4>27</vt:i4>
      </vt:variant>
      <vt:variant>
        <vt:i4>0</vt:i4>
      </vt:variant>
      <vt:variant>
        <vt:i4>5</vt:i4>
      </vt:variant>
      <vt:variant>
        <vt:lpwstr>http://www.nevo.co.il/case/26294158</vt:lpwstr>
      </vt:variant>
      <vt:variant>
        <vt:lpwstr/>
      </vt:variant>
      <vt:variant>
        <vt:i4>3604597</vt:i4>
      </vt:variant>
      <vt:variant>
        <vt:i4>24</vt:i4>
      </vt:variant>
      <vt:variant>
        <vt:i4>0</vt:i4>
      </vt:variant>
      <vt:variant>
        <vt:i4>5</vt:i4>
      </vt:variant>
      <vt:variant>
        <vt:lpwstr>http://www.nevo.co.il/case/26442335</vt:lpwstr>
      </vt:variant>
      <vt:variant>
        <vt:lpwstr/>
      </vt:variant>
      <vt:variant>
        <vt:i4>4063353</vt:i4>
      </vt:variant>
      <vt:variant>
        <vt:i4>21</vt:i4>
      </vt:variant>
      <vt:variant>
        <vt:i4>0</vt:i4>
      </vt:variant>
      <vt:variant>
        <vt:i4>5</vt:i4>
      </vt:variant>
      <vt:variant>
        <vt:lpwstr>http://www.nevo.co.il/case/25217995</vt:lpwstr>
      </vt:variant>
      <vt:variant>
        <vt:lpwstr/>
      </vt:variant>
      <vt:variant>
        <vt:i4>3276917</vt:i4>
      </vt:variant>
      <vt:variant>
        <vt:i4>18</vt:i4>
      </vt:variant>
      <vt:variant>
        <vt:i4>0</vt:i4>
      </vt:variant>
      <vt:variant>
        <vt:i4>5</vt:i4>
      </vt:variant>
      <vt:variant>
        <vt:lpwstr>http://www.nevo.co.il/case/20151405</vt:lpwstr>
      </vt:variant>
      <vt:variant>
        <vt:lpwstr/>
      </vt:variant>
      <vt:variant>
        <vt:i4>3211386</vt:i4>
      </vt:variant>
      <vt:variant>
        <vt:i4>15</vt:i4>
      </vt:variant>
      <vt:variant>
        <vt:i4>0</vt:i4>
      </vt:variant>
      <vt:variant>
        <vt:i4>5</vt:i4>
      </vt:variant>
      <vt:variant>
        <vt:lpwstr>http://www.nevo.co.il/case/26913995</vt:lpwstr>
      </vt:variant>
      <vt:variant>
        <vt:lpwstr/>
      </vt:variant>
      <vt:variant>
        <vt:i4>3211386</vt:i4>
      </vt:variant>
      <vt:variant>
        <vt:i4>12</vt:i4>
      </vt:variant>
      <vt:variant>
        <vt:i4>0</vt:i4>
      </vt:variant>
      <vt:variant>
        <vt:i4>5</vt:i4>
      </vt:variant>
      <vt:variant>
        <vt:lpwstr>http://www.nevo.co.il/case/26913995</vt:lpwstr>
      </vt:variant>
      <vt:variant>
        <vt:lpwstr/>
      </vt:variant>
      <vt:variant>
        <vt:i4>3342453</vt:i4>
      </vt:variant>
      <vt:variant>
        <vt:i4>9</vt:i4>
      </vt:variant>
      <vt:variant>
        <vt:i4>0</vt:i4>
      </vt:variant>
      <vt:variant>
        <vt:i4>5</vt:i4>
      </vt:variant>
      <vt:variant>
        <vt:lpwstr>http://www.nevo.co.il/case/5969313</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3145850</vt:i4>
      </vt:variant>
      <vt:variant>
        <vt:i4>0</vt:i4>
      </vt:variant>
      <vt:variant>
        <vt:i4>0</vt:i4>
      </vt:variant>
      <vt:variant>
        <vt:i4>5</vt:i4>
      </vt:variant>
      <vt:variant>
        <vt:lpwstr>http://www.nevo.co.il/case/26308896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2025-01-19T17:43:00Z</dcterms:created>
  <dcterms:modified xsi:type="dcterms:W3CDTF">2025-01-19T17:43:00Z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65378</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מוחמד סלאחאת</vt:lpwstr>
  </property>
  <property fmtid="{D5CDD505-2E9C-101B-9397-08002B2CF9AE}" pid="10" name="LAWYER">
    <vt:lpwstr>אילן אקוקה;יהודה שושן</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20201101</vt:lpwstr>
  </property>
  <property fmtid="{D5CDD505-2E9C-101B-9397-08002B2CF9AE}" pid="14" name="TYPE_N_DATE">
    <vt:lpwstr>38020201101</vt:lpwstr>
  </property>
  <property fmtid="{D5CDD505-2E9C-101B-9397-08002B2CF9AE}" pid="15" name="WORDNUMPAGES">
    <vt:lpwstr>7</vt:lpwstr>
  </property>
  <property fmtid="{D5CDD505-2E9C-101B-9397-08002B2CF9AE}" pid="16" name="TYPE_ABS_DATE">
    <vt:lpwstr>380020201101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26308896;5969313;26913995:2;20151405;25217995;26442335;26294158;25551440;7004963;21524806</vt:lpwstr>
  </property>
  <property fmtid="{D5CDD505-2E9C-101B-9397-08002B2CF9AE}" pid="36" name="LAWLISTTMP1">
    <vt:lpwstr>70301/144</vt:lpwstr>
  </property>
</Properties>
</file>