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5"/>
        <w:gridCol w:w="2410"/>
      </w:tblGrid>
      <w:tr w:rsidR="00C5583F" w:rsidRPr="008D5244" w14:paraId="701797EE" w14:textId="77777777" w:rsidTr="00BF6329">
        <w:trPr>
          <w:trHeight w:hRule="exact" w:val="418"/>
          <w:jc w:val="center"/>
        </w:trPr>
        <w:tc>
          <w:tcPr>
            <w:tcW w:w="8505" w:type="dxa"/>
            <w:gridSpan w:val="2"/>
          </w:tcPr>
          <w:p w14:paraId="34C120E4" w14:textId="77777777" w:rsidR="00C5583F" w:rsidRPr="008D5244" w:rsidRDefault="00C5583F" w:rsidP="00BF6329">
            <w:pPr>
              <w:pStyle w:val="a3"/>
              <w:jc w:val="center"/>
              <w:rPr>
                <w:rFonts w:ascii="Tahoma" w:hAnsi="Tahoma" w:cs="Tahoma"/>
                <w:color w:val="000080"/>
                <w:rtl/>
              </w:rPr>
            </w:pPr>
            <w:bookmarkStart w:id="0" w:name="LastJudge"/>
            <w:r w:rsidRPr="008D5244">
              <w:rPr>
                <w:rFonts w:ascii="Tahoma" w:hAnsi="Tahoma" w:cs="Tahoma"/>
                <w:b/>
                <w:bCs/>
                <w:color w:val="000080"/>
                <w:rtl/>
              </w:rPr>
              <w:t>בית משפט השלום בנצרת</w:t>
            </w:r>
          </w:p>
        </w:tc>
      </w:tr>
      <w:tr w:rsidR="00C5583F" w:rsidRPr="008D5244" w14:paraId="4A00A4C6" w14:textId="77777777" w:rsidTr="00BF6329">
        <w:trPr>
          <w:trHeight w:val="337"/>
          <w:jc w:val="center"/>
        </w:trPr>
        <w:tc>
          <w:tcPr>
            <w:tcW w:w="6095" w:type="dxa"/>
          </w:tcPr>
          <w:p w14:paraId="542C72C8" w14:textId="77777777" w:rsidR="00C5583F" w:rsidRPr="008D5244" w:rsidRDefault="00C5583F" w:rsidP="00BF6329">
            <w:pPr>
              <w:rPr>
                <w:rFonts w:ascii="David" w:hAnsi="David"/>
                <w:b/>
                <w:bCs/>
                <w:sz w:val="26"/>
                <w:szCs w:val="26"/>
                <w:rtl/>
              </w:rPr>
            </w:pPr>
            <w:r w:rsidRPr="008D5244">
              <w:rPr>
                <w:rFonts w:ascii="David" w:hAnsi="David"/>
                <w:b/>
                <w:bCs/>
                <w:sz w:val="26"/>
                <w:szCs w:val="26"/>
                <w:rtl/>
              </w:rPr>
              <w:t xml:space="preserve">ת"פ </w:t>
            </w:r>
            <w:hyperlink r:id="rId7" w:history="1">
              <w:r w:rsidR="00AD6855" w:rsidRPr="00AD6855">
                <w:rPr>
                  <w:rFonts w:ascii="David" w:hAnsi="David"/>
                  <w:b/>
                  <w:bCs/>
                  <w:color w:val="0000FF"/>
                  <w:sz w:val="26"/>
                  <w:szCs w:val="26"/>
                  <w:u w:val="single"/>
                  <w:rtl/>
                </w:rPr>
                <w:t xml:space="preserve">9384-04-20 </w:t>
              </w:r>
            </w:hyperlink>
            <w:r w:rsidRPr="008D5244">
              <w:rPr>
                <w:rFonts w:ascii="David" w:hAnsi="David"/>
                <w:b/>
                <w:bCs/>
                <w:sz w:val="26"/>
                <w:szCs w:val="26"/>
                <w:rtl/>
              </w:rPr>
              <w:t xml:space="preserve"> מדינת ישראל נ' טבאש(עצור/אסיר בפיקוח)</w:t>
            </w:r>
          </w:p>
        </w:tc>
        <w:tc>
          <w:tcPr>
            <w:tcW w:w="2410" w:type="dxa"/>
          </w:tcPr>
          <w:p w14:paraId="483C3D18" w14:textId="77777777" w:rsidR="00C5583F" w:rsidRPr="008D5244" w:rsidRDefault="00C5583F" w:rsidP="00BF6329">
            <w:pPr>
              <w:pStyle w:val="a3"/>
              <w:jc w:val="right"/>
              <w:rPr>
                <w:rFonts w:cs="FrankRuehl"/>
                <w:sz w:val="28"/>
                <w:szCs w:val="28"/>
                <w:rtl/>
              </w:rPr>
            </w:pPr>
          </w:p>
        </w:tc>
      </w:tr>
    </w:tbl>
    <w:p w14:paraId="15BE1EB8" w14:textId="77777777" w:rsidR="00C5583F" w:rsidRPr="008D5244" w:rsidRDefault="00C5583F" w:rsidP="00C5583F">
      <w:pPr>
        <w:pStyle w:val="a3"/>
        <w:rPr>
          <w:rtl/>
        </w:rPr>
      </w:pPr>
      <w:r w:rsidRPr="008D5244">
        <w:rPr>
          <w:rFonts w:hint="cs"/>
          <w:rtl/>
        </w:rPr>
        <w:t xml:space="preserve"> </w:t>
      </w:r>
    </w:p>
    <w:p w14:paraId="39AD23B4" w14:textId="77777777" w:rsidR="00C5583F" w:rsidRPr="008D5244" w:rsidRDefault="00C5583F" w:rsidP="00C5583F">
      <w:pPr>
        <w:rPr>
          <w:rtl/>
        </w:rPr>
      </w:pPr>
    </w:p>
    <w:p w14:paraId="423F8655" w14:textId="77777777" w:rsidR="00C5583F" w:rsidRPr="008D5244" w:rsidRDefault="00C5583F" w:rsidP="00C5583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5583F" w:rsidRPr="008D5244" w14:paraId="1606AA7E" w14:textId="77777777" w:rsidTr="00C5583F">
        <w:trPr>
          <w:trHeight w:val="295"/>
          <w:jc w:val="center"/>
        </w:trPr>
        <w:tc>
          <w:tcPr>
            <w:tcW w:w="923" w:type="dxa"/>
            <w:tcBorders>
              <w:top w:val="nil"/>
              <w:left w:val="nil"/>
              <w:bottom w:val="nil"/>
              <w:right w:val="nil"/>
            </w:tcBorders>
            <w:shd w:val="clear" w:color="auto" w:fill="auto"/>
          </w:tcPr>
          <w:p w14:paraId="1A1151D5" w14:textId="77777777" w:rsidR="00C5583F" w:rsidRPr="008D5244" w:rsidRDefault="00C5583F" w:rsidP="00C5583F">
            <w:pPr>
              <w:jc w:val="both"/>
              <w:rPr>
                <w:rFonts w:ascii="David" w:hAnsi="David"/>
                <w:b/>
                <w:bCs/>
                <w:sz w:val="26"/>
                <w:szCs w:val="26"/>
              </w:rPr>
            </w:pPr>
            <w:r w:rsidRPr="008D524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57D21E3" w14:textId="77777777" w:rsidR="00C5583F" w:rsidRPr="008D5244" w:rsidRDefault="00C5583F" w:rsidP="00BF6329">
            <w:pPr>
              <w:rPr>
                <w:rFonts w:ascii="David" w:hAnsi="David"/>
                <w:b/>
                <w:bCs/>
                <w:sz w:val="26"/>
                <w:szCs w:val="26"/>
                <w:rtl/>
              </w:rPr>
            </w:pPr>
            <w:r w:rsidRPr="008D5244">
              <w:rPr>
                <w:rFonts w:ascii="David" w:hAnsi="David"/>
                <w:b/>
                <w:bCs/>
                <w:sz w:val="26"/>
                <w:szCs w:val="26"/>
                <w:rtl/>
              </w:rPr>
              <w:t>כבוד השופטת  רות שפילברג כהן</w:t>
            </w:r>
          </w:p>
          <w:p w14:paraId="4C89BC35" w14:textId="77777777" w:rsidR="00C5583F" w:rsidRPr="008D5244" w:rsidRDefault="00C5583F" w:rsidP="00BF6329">
            <w:pPr>
              <w:rPr>
                <w:rFonts w:ascii="David" w:hAnsi="David"/>
                <w:b/>
                <w:bCs/>
                <w:sz w:val="26"/>
                <w:szCs w:val="26"/>
                <w:rtl/>
              </w:rPr>
            </w:pPr>
          </w:p>
          <w:p w14:paraId="5B0626AD" w14:textId="77777777" w:rsidR="00C5583F" w:rsidRPr="008D5244" w:rsidRDefault="00C5583F" w:rsidP="00C5583F">
            <w:pPr>
              <w:jc w:val="both"/>
              <w:rPr>
                <w:rFonts w:ascii="David" w:hAnsi="David"/>
                <w:b/>
                <w:bCs/>
                <w:sz w:val="26"/>
                <w:szCs w:val="26"/>
              </w:rPr>
            </w:pPr>
          </w:p>
        </w:tc>
      </w:tr>
      <w:tr w:rsidR="00C5583F" w:rsidRPr="008D5244" w14:paraId="385B52C4" w14:textId="77777777" w:rsidTr="00C5583F">
        <w:trPr>
          <w:trHeight w:val="355"/>
          <w:jc w:val="center"/>
        </w:trPr>
        <w:tc>
          <w:tcPr>
            <w:tcW w:w="923" w:type="dxa"/>
            <w:tcBorders>
              <w:top w:val="nil"/>
              <w:left w:val="nil"/>
              <w:bottom w:val="nil"/>
              <w:right w:val="nil"/>
            </w:tcBorders>
            <w:shd w:val="clear" w:color="auto" w:fill="auto"/>
          </w:tcPr>
          <w:p w14:paraId="18C76FFA" w14:textId="77777777" w:rsidR="00C5583F" w:rsidRPr="008D5244" w:rsidRDefault="00C5583F" w:rsidP="00C5583F">
            <w:pPr>
              <w:jc w:val="both"/>
              <w:rPr>
                <w:rFonts w:ascii="David" w:hAnsi="David"/>
                <w:b/>
                <w:bCs/>
                <w:sz w:val="26"/>
                <w:szCs w:val="26"/>
              </w:rPr>
            </w:pPr>
            <w:bookmarkStart w:id="1" w:name="FirstAppellant"/>
            <w:r w:rsidRPr="008D5244">
              <w:rPr>
                <w:rFonts w:ascii="David" w:hAnsi="David"/>
                <w:b/>
                <w:bCs/>
                <w:sz w:val="26"/>
                <w:szCs w:val="26"/>
                <w:rtl/>
              </w:rPr>
              <w:t>בעניין:</w:t>
            </w:r>
          </w:p>
        </w:tc>
        <w:tc>
          <w:tcPr>
            <w:tcW w:w="4126" w:type="dxa"/>
            <w:tcBorders>
              <w:top w:val="nil"/>
              <w:left w:val="nil"/>
              <w:bottom w:val="nil"/>
              <w:right w:val="nil"/>
            </w:tcBorders>
            <w:shd w:val="clear" w:color="auto" w:fill="auto"/>
          </w:tcPr>
          <w:p w14:paraId="361F993F" w14:textId="77777777" w:rsidR="00C5583F" w:rsidRPr="008D5244" w:rsidRDefault="00C5583F" w:rsidP="00BF6329">
            <w:pPr>
              <w:rPr>
                <w:rFonts w:ascii="David" w:hAnsi="David"/>
                <w:b/>
                <w:bCs/>
                <w:sz w:val="26"/>
                <w:szCs w:val="26"/>
              </w:rPr>
            </w:pPr>
            <w:r w:rsidRPr="008D5244">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546CE0A" w14:textId="77777777" w:rsidR="00C5583F" w:rsidRPr="008D5244" w:rsidRDefault="00C5583F" w:rsidP="00C5583F">
            <w:pPr>
              <w:jc w:val="both"/>
              <w:rPr>
                <w:rFonts w:ascii="David" w:hAnsi="David"/>
                <w:b/>
                <w:bCs/>
                <w:sz w:val="26"/>
                <w:szCs w:val="26"/>
              </w:rPr>
            </w:pPr>
          </w:p>
        </w:tc>
      </w:tr>
      <w:bookmarkEnd w:id="1"/>
      <w:tr w:rsidR="00C5583F" w:rsidRPr="008D5244" w14:paraId="0F049EB0" w14:textId="77777777" w:rsidTr="00C5583F">
        <w:trPr>
          <w:trHeight w:val="355"/>
          <w:jc w:val="center"/>
        </w:trPr>
        <w:tc>
          <w:tcPr>
            <w:tcW w:w="923" w:type="dxa"/>
            <w:tcBorders>
              <w:top w:val="nil"/>
              <w:left w:val="nil"/>
              <w:bottom w:val="nil"/>
              <w:right w:val="nil"/>
            </w:tcBorders>
            <w:shd w:val="clear" w:color="auto" w:fill="auto"/>
          </w:tcPr>
          <w:p w14:paraId="2282E9DE" w14:textId="77777777" w:rsidR="00C5583F" w:rsidRPr="008D5244" w:rsidRDefault="00C5583F" w:rsidP="00C5583F">
            <w:pPr>
              <w:jc w:val="both"/>
              <w:rPr>
                <w:rFonts w:ascii="David" w:hAnsi="David"/>
                <w:b/>
                <w:bCs/>
                <w:sz w:val="26"/>
                <w:szCs w:val="26"/>
                <w:rtl/>
              </w:rPr>
            </w:pPr>
          </w:p>
        </w:tc>
        <w:tc>
          <w:tcPr>
            <w:tcW w:w="4126" w:type="dxa"/>
            <w:tcBorders>
              <w:top w:val="nil"/>
              <w:left w:val="nil"/>
              <w:bottom w:val="nil"/>
              <w:right w:val="nil"/>
            </w:tcBorders>
            <w:shd w:val="clear" w:color="auto" w:fill="auto"/>
          </w:tcPr>
          <w:p w14:paraId="1352BA20" w14:textId="77777777" w:rsidR="00C5583F" w:rsidRPr="008D5244" w:rsidRDefault="00C5583F" w:rsidP="00C5583F">
            <w:pPr>
              <w:jc w:val="both"/>
              <w:rPr>
                <w:rFonts w:ascii="David" w:hAnsi="David"/>
                <w:b/>
                <w:bCs/>
                <w:sz w:val="26"/>
                <w:szCs w:val="26"/>
                <w:rtl/>
              </w:rPr>
            </w:pPr>
          </w:p>
        </w:tc>
        <w:tc>
          <w:tcPr>
            <w:tcW w:w="3771" w:type="dxa"/>
            <w:tcBorders>
              <w:top w:val="nil"/>
              <w:left w:val="nil"/>
              <w:bottom w:val="nil"/>
              <w:right w:val="nil"/>
            </w:tcBorders>
            <w:shd w:val="clear" w:color="auto" w:fill="auto"/>
          </w:tcPr>
          <w:p w14:paraId="67BB143F" w14:textId="77777777" w:rsidR="00C5583F" w:rsidRPr="008D5244" w:rsidRDefault="00C5583F" w:rsidP="00C5583F">
            <w:pPr>
              <w:jc w:val="right"/>
              <w:rPr>
                <w:rFonts w:ascii="David" w:hAnsi="David"/>
                <w:b/>
                <w:bCs/>
                <w:sz w:val="26"/>
                <w:szCs w:val="26"/>
                <w:rtl/>
              </w:rPr>
            </w:pPr>
            <w:r w:rsidRPr="008D5244">
              <w:rPr>
                <w:rFonts w:ascii="David" w:hAnsi="David"/>
                <w:b/>
                <w:bCs/>
                <w:sz w:val="26"/>
                <w:szCs w:val="26"/>
                <w:rtl/>
              </w:rPr>
              <w:t>המאשימה</w:t>
            </w:r>
          </w:p>
        </w:tc>
      </w:tr>
      <w:tr w:rsidR="00C5583F" w:rsidRPr="008D5244" w14:paraId="16E65A46" w14:textId="77777777" w:rsidTr="00C5583F">
        <w:trPr>
          <w:trHeight w:val="355"/>
          <w:jc w:val="center"/>
        </w:trPr>
        <w:tc>
          <w:tcPr>
            <w:tcW w:w="923" w:type="dxa"/>
            <w:tcBorders>
              <w:top w:val="nil"/>
              <w:left w:val="nil"/>
              <w:bottom w:val="nil"/>
              <w:right w:val="nil"/>
            </w:tcBorders>
            <w:shd w:val="clear" w:color="auto" w:fill="auto"/>
          </w:tcPr>
          <w:p w14:paraId="3F488BB2" w14:textId="77777777" w:rsidR="00C5583F" w:rsidRPr="008D5244" w:rsidRDefault="00C5583F" w:rsidP="00C5583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D24099F" w14:textId="77777777" w:rsidR="00C5583F" w:rsidRPr="008D5244" w:rsidRDefault="00C5583F" w:rsidP="00C5583F">
            <w:pPr>
              <w:jc w:val="center"/>
              <w:rPr>
                <w:rFonts w:ascii="David" w:hAnsi="David"/>
                <w:b/>
                <w:bCs/>
                <w:sz w:val="26"/>
                <w:szCs w:val="26"/>
                <w:rtl/>
              </w:rPr>
            </w:pPr>
          </w:p>
          <w:p w14:paraId="4A92106C" w14:textId="77777777" w:rsidR="00C5583F" w:rsidRPr="008D5244" w:rsidRDefault="00C5583F" w:rsidP="00C5583F">
            <w:pPr>
              <w:jc w:val="center"/>
              <w:rPr>
                <w:rFonts w:ascii="David" w:hAnsi="David"/>
                <w:b/>
                <w:bCs/>
                <w:sz w:val="26"/>
                <w:szCs w:val="26"/>
                <w:rtl/>
              </w:rPr>
            </w:pPr>
            <w:r w:rsidRPr="008D5244">
              <w:rPr>
                <w:rFonts w:ascii="David" w:hAnsi="David"/>
                <w:b/>
                <w:bCs/>
                <w:sz w:val="26"/>
                <w:szCs w:val="26"/>
                <w:rtl/>
              </w:rPr>
              <w:t>נגד</w:t>
            </w:r>
          </w:p>
          <w:p w14:paraId="608CDC25" w14:textId="77777777" w:rsidR="00C5583F" w:rsidRPr="008D5244" w:rsidRDefault="00C5583F" w:rsidP="00C5583F">
            <w:pPr>
              <w:jc w:val="both"/>
              <w:rPr>
                <w:rFonts w:ascii="David" w:hAnsi="David"/>
                <w:b/>
                <w:bCs/>
                <w:sz w:val="26"/>
                <w:szCs w:val="26"/>
              </w:rPr>
            </w:pPr>
          </w:p>
        </w:tc>
      </w:tr>
      <w:tr w:rsidR="00C5583F" w:rsidRPr="008D5244" w14:paraId="257596C3" w14:textId="77777777" w:rsidTr="00C5583F">
        <w:trPr>
          <w:trHeight w:val="355"/>
          <w:jc w:val="center"/>
        </w:trPr>
        <w:tc>
          <w:tcPr>
            <w:tcW w:w="923" w:type="dxa"/>
            <w:tcBorders>
              <w:top w:val="nil"/>
              <w:left w:val="nil"/>
              <w:bottom w:val="nil"/>
              <w:right w:val="nil"/>
            </w:tcBorders>
            <w:shd w:val="clear" w:color="auto" w:fill="auto"/>
          </w:tcPr>
          <w:p w14:paraId="1E21F950" w14:textId="77777777" w:rsidR="00C5583F" w:rsidRPr="008D5244" w:rsidRDefault="00C5583F" w:rsidP="00BF6329">
            <w:pPr>
              <w:rPr>
                <w:rFonts w:ascii="David" w:hAnsi="David"/>
                <w:b/>
                <w:bCs/>
                <w:sz w:val="26"/>
                <w:szCs w:val="26"/>
                <w:rtl/>
              </w:rPr>
            </w:pPr>
          </w:p>
        </w:tc>
        <w:tc>
          <w:tcPr>
            <w:tcW w:w="4126" w:type="dxa"/>
            <w:tcBorders>
              <w:top w:val="nil"/>
              <w:left w:val="nil"/>
              <w:bottom w:val="nil"/>
              <w:right w:val="nil"/>
            </w:tcBorders>
            <w:shd w:val="clear" w:color="auto" w:fill="auto"/>
          </w:tcPr>
          <w:p w14:paraId="1866294A" w14:textId="77777777" w:rsidR="00C5583F" w:rsidRPr="008D5244" w:rsidRDefault="00C5583F" w:rsidP="00BF6329">
            <w:pPr>
              <w:rPr>
                <w:rFonts w:ascii="David" w:hAnsi="David"/>
                <w:b/>
                <w:bCs/>
                <w:sz w:val="26"/>
                <w:szCs w:val="26"/>
                <w:rtl/>
              </w:rPr>
            </w:pPr>
            <w:r w:rsidRPr="008D5244">
              <w:rPr>
                <w:rFonts w:ascii="David" w:hAnsi="David"/>
                <w:b/>
                <w:bCs/>
                <w:sz w:val="26"/>
                <w:szCs w:val="26"/>
                <w:rtl/>
              </w:rPr>
              <w:t>מוחמד טבאש (עצור/אסיר בפיקוח)</w:t>
            </w:r>
          </w:p>
        </w:tc>
        <w:tc>
          <w:tcPr>
            <w:tcW w:w="3771" w:type="dxa"/>
            <w:tcBorders>
              <w:top w:val="nil"/>
              <w:left w:val="nil"/>
              <w:bottom w:val="nil"/>
              <w:right w:val="nil"/>
            </w:tcBorders>
            <w:shd w:val="clear" w:color="auto" w:fill="auto"/>
          </w:tcPr>
          <w:p w14:paraId="224AAA57" w14:textId="77777777" w:rsidR="00C5583F" w:rsidRPr="008D5244" w:rsidRDefault="00C5583F" w:rsidP="00C5583F">
            <w:pPr>
              <w:jc w:val="right"/>
              <w:rPr>
                <w:rFonts w:ascii="David" w:hAnsi="David"/>
                <w:b/>
                <w:bCs/>
                <w:sz w:val="26"/>
                <w:szCs w:val="26"/>
              </w:rPr>
            </w:pPr>
          </w:p>
        </w:tc>
      </w:tr>
      <w:tr w:rsidR="00C5583F" w:rsidRPr="008D5244" w14:paraId="0F0C5A73" w14:textId="77777777" w:rsidTr="00C5583F">
        <w:trPr>
          <w:trHeight w:val="355"/>
          <w:jc w:val="center"/>
        </w:trPr>
        <w:tc>
          <w:tcPr>
            <w:tcW w:w="923" w:type="dxa"/>
            <w:tcBorders>
              <w:top w:val="nil"/>
              <w:left w:val="nil"/>
              <w:bottom w:val="nil"/>
              <w:right w:val="nil"/>
            </w:tcBorders>
            <w:shd w:val="clear" w:color="auto" w:fill="auto"/>
          </w:tcPr>
          <w:p w14:paraId="2B25716F" w14:textId="77777777" w:rsidR="00C5583F" w:rsidRPr="008D5244" w:rsidRDefault="00C5583F" w:rsidP="00C5583F">
            <w:pPr>
              <w:jc w:val="both"/>
              <w:rPr>
                <w:rFonts w:ascii="David" w:hAnsi="David"/>
                <w:b/>
                <w:bCs/>
                <w:sz w:val="26"/>
                <w:szCs w:val="26"/>
                <w:rtl/>
              </w:rPr>
            </w:pPr>
          </w:p>
        </w:tc>
        <w:tc>
          <w:tcPr>
            <w:tcW w:w="4126" w:type="dxa"/>
            <w:tcBorders>
              <w:top w:val="nil"/>
              <w:left w:val="nil"/>
              <w:bottom w:val="nil"/>
              <w:right w:val="nil"/>
            </w:tcBorders>
            <w:shd w:val="clear" w:color="auto" w:fill="auto"/>
          </w:tcPr>
          <w:p w14:paraId="567D8AD0" w14:textId="77777777" w:rsidR="00C5583F" w:rsidRPr="008D5244" w:rsidRDefault="00C5583F" w:rsidP="00C5583F">
            <w:pPr>
              <w:jc w:val="both"/>
              <w:rPr>
                <w:rFonts w:ascii="David" w:hAnsi="David"/>
                <w:b/>
                <w:bCs/>
                <w:sz w:val="26"/>
                <w:szCs w:val="26"/>
                <w:rtl/>
              </w:rPr>
            </w:pPr>
          </w:p>
        </w:tc>
        <w:tc>
          <w:tcPr>
            <w:tcW w:w="3771" w:type="dxa"/>
            <w:tcBorders>
              <w:top w:val="nil"/>
              <w:left w:val="nil"/>
              <w:bottom w:val="nil"/>
              <w:right w:val="nil"/>
            </w:tcBorders>
            <w:shd w:val="clear" w:color="auto" w:fill="auto"/>
          </w:tcPr>
          <w:p w14:paraId="29431F16" w14:textId="77777777" w:rsidR="00C5583F" w:rsidRPr="008D5244" w:rsidRDefault="00C5583F" w:rsidP="00C5583F">
            <w:pPr>
              <w:jc w:val="right"/>
              <w:rPr>
                <w:rFonts w:ascii="David" w:hAnsi="David"/>
                <w:b/>
                <w:bCs/>
                <w:sz w:val="26"/>
                <w:szCs w:val="26"/>
              </w:rPr>
            </w:pPr>
            <w:r w:rsidRPr="008D5244">
              <w:rPr>
                <w:rFonts w:ascii="David" w:hAnsi="David"/>
                <w:b/>
                <w:bCs/>
                <w:sz w:val="26"/>
                <w:szCs w:val="26"/>
                <w:rtl/>
              </w:rPr>
              <w:t>הנאשם</w:t>
            </w:r>
          </w:p>
        </w:tc>
      </w:tr>
    </w:tbl>
    <w:p w14:paraId="67F69DE1" w14:textId="77777777" w:rsidR="00D4034D" w:rsidRPr="00D4034D" w:rsidRDefault="00D4034D" w:rsidP="00D4034D">
      <w:pPr>
        <w:spacing w:before="120" w:after="120" w:line="240" w:lineRule="exact"/>
        <w:ind w:left="283" w:hanging="283"/>
        <w:jc w:val="both"/>
        <w:rPr>
          <w:rFonts w:ascii="FrankRuehl" w:hAnsi="FrankRuehl" w:cs="FrankRuehl"/>
          <w:rtl/>
        </w:rPr>
      </w:pPr>
    </w:p>
    <w:p w14:paraId="7B13B21A" w14:textId="77777777" w:rsidR="00AD6855" w:rsidRPr="00AD6855" w:rsidRDefault="00AD6855" w:rsidP="00AD6855">
      <w:pPr>
        <w:spacing w:before="120" w:after="120" w:line="240" w:lineRule="exact"/>
        <w:ind w:left="283" w:hanging="283"/>
        <w:jc w:val="both"/>
        <w:rPr>
          <w:rFonts w:ascii="FrankRuehl" w:hAnsi="FrankRuehl" w:cs="FrankRuehl"/>
          <w:rtl/>
        </w:rPr>
      </w:pPr>
    </w:p>
    <w:p w14:paraId="3DA488D4" w14:textId="77777777" w:rsidR="00986D32" w:rsidRDefault="00986D32" w:rsidP="00986D32">
      <w:pPr>
        <w:rPr>
          <w:sz w:val="26"/>
          <w:szCs w:val="26"/>
          <w:rtl/>
        </w:rPr>
      </w:pPr>
      <w:bookmarkStart w:id="2" w:name="LawTable"/>
      <w:bookmarkEnd w:id="2"/>
    </w:p>
    <w:p w14:paraId="6C2210BE" w14:textId="77777777" w:rsidR="00986D32" w:rsidRPr="00986D32" w:rsidRDefault="00986D32" w:rsidP="00986D32">
      <w:pPr>
        <w:spacing w:before="120" w:after="120" w:line="240" w:lineRule="exact"/>
        <w:ind w:left="283" w:hanging="283"/>
        <w:jc w:val="both"/>
        <w:rPr>
          <w:rFonts w:ascii="FrankRuehl" w:hAnsi="FrankRuehl" w:cs="FrankRuehl"/>
          <w:rtl/>
        </w:rPr>
      </w:pPr>
    </w:p>
    <w:p w14:paraId="71E94028" w14:textId="77777777" w:rsidR="00986D32" w:rsidRPr="00986D32" w:rsidRDefault="00986D32" w:rsidP="00986D32">
      <w:pPr>
        <w:spacing w:before="120" w:after="120" w:line="240" w:lineRule="exact"/>
        <w:ind w:left="283" w:hanging="283"/>
        <w:jc w:val="both"/>
        <w:rPr>
          <w:rFonts w:ascii="FrankRuehl" w:hAnsi="FrankRuehl" w:cs="FrankRuehl"/>
          <w:rtl/>
        </w:rPr>
      </w:pPr>
    </w:p>
    <w:p w14:paraId="1C4F378B" w14:textId="77777777" w:rsidR="00986D32" w:rsidRPr="00986D32" w:rsidRDefault="00986D32" w:rsidP="00986D32">
      <w:pPr>
        <w:spacing w:before="120" w:after="120" w:line="240" w:lineRule="exact"/>
        <w:ind w:left="283" w:hanging="283"/>
        <w:jc w:val="both"/>
        <w:rPr>
          <w:rFonts w:ascii="FrankRuehl" w:hAnsi="FrankRuehl" w:cs="FrankRuehl"/>
          <w:rtl/>
        </w:rPr>
      </w:pPr>
      <w:r w:rsidRPr="00986D32">
        <w:rPr>
          <w:rFonts w:ascii="FrankRuehl" w:hAnsi="FrankRuehl" w:cs="FrankRuehl"/>
          <w:rtl/>
        </w:rPr>
        <w:t xml:space="preserve">חקיקה שאוזכרה: </w:t>
      </w:r>
    </w:p>
    <w:p w14:paraId="26129076" w14:textId="77777777" w:rsidR="00986D32" w:rsidRPr="00986D32" w:rsidRDefault="00986D32" w:rsidP="00986D32">
      <w:pPr>
        <w:spacing w:before="120" w:after="120" w:line="240" w:lineRule="exact"/>
        <w:ind w:left="283" w:hanging="283"/>
        <w:jc w:val="both"/>
        <w:rPr>
          <w:rFonts w:ascii="FrankRuehl" w:hAnsi="FrankRuehl" w:cs="FrankRuehl"/>
          <w:rtl/>
        </w:rPr>
      </w:pPr>
      <w:hyperlink r:id="rId8" w:history="1">
        <w:r w:rsidRPr="00986D32">
          <w:rPr>
            <w:rFonts w:ascii="FrankRuehl" w:hAnsi="FrankRuehl" w:cs="FrankRuehl"/>
            <w:color w:val="0000FF"/>
            <w:rtl/>
          </w:rPr>
          <w:t>חוק העונשין, תשל"ז-1977</w:t>
        </w:r>
      </w:hyperlink>
      <w:r w:rsidRPr="00986D32">
        <w:rPr>
          <w:rFonts w:ascii="FrankRuehl" w:hAnsi="FrankRuehl" w:cs="FrankRuehl"/>
          <w:rtl/>
        </w:rPr>
        <w:t xml:space="preserve">: סע'  </w:t>
      </w:r>
      <w:hyperlink r:id="rId9" w:history="1">
        <w:r w:rsidRPr="00986D32">
          <w:rPr>
            <w:rFonts w:ascii="FrankRuehl" w:hAnsi="FrankRuehl" w:cs="FrankRuehl"/>
            <w:color w:val="0000FF"/>
            <w:rtl/>
          </w:rPr>
          <w:t>144(א)</w:t>
        </w:r>
      </w:hyperlink>
    </w:p>
    <w:p w14:paraId="313CC4DA" w14:textId="77777777" w:rsidR="00986D32" w:rsidRPr="00986D32" w:rsidRDefault="00986D32" w:rsidP="00986D32">
      <w:pPr>
        <w:rPr>
          <w:sz w:val="26"/>
          <w:szCs w:val="26"/>
          <w:rtl/>
        </w:rPr>
      </w:pPr>
      <w:bookmarkStart w:id="3" w:name="LawTable_End"/>
      <w:bookmarkEnd w:id="3"/>
    </w:p>
    <w:p w14:paraId="0358ABB3" w14:textId="77777777" w:rsidR="00C5583F" w:rsidRPr="00AD6855" w:rsidRDefault="00C5583F" w:rsidP="00AD685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5583F" w14:paraId="5AD31CC2" w14:textId="77777777" w:rsidTr="00C5583F">
        <w:trPr>
          <w:trHeight w:val="355"/>
          <w:jc w:val="center"/>
        </w:trPr>
        <w:tc>
          <w:tcPr>
            <w:tcW w:w="8820" w:type="dxa"/>
            <w:tcBorders>
              <w:top w:val="nil"/>
              <w:left w:val="nil"/>
              <w:bottom w:val="nil"/>
              <w:right w:val="nil"/>
            </w:tcBorders>
            <w:shd w:val="clear" w:color="auto" w:fill="auto"/>
          </w:tcPr>
          <w:p w14:paraId="7BBFB6F5" w14:textId="77777777" w:rsidR="008D5244" w:rsidRPr="008D5244" w:rsidRDefault="008D5244" w:rsidP="008D5244">
            <w:pPr>
              <w:jc w:val="center"/>
              <w:rPr>
                <w:rFonts w:ascii="David" w:hAnsi="David"/>
                <w:b/>
                <w:bCs/>
                <w:sz w:val="28"/>
                <w:szCs w:val="28"/>
                <w:u w:val="single"/>
                <w:rtl/>
              </w:rPr>
            </w:pPr>
            <w:bookmarkStart w:id="4" w:name="PsakDin" w:colFirst="0" w:colLast="0"/>
            <w:bookmarkEnd w:id="0"/>
            <w:r w:rsidRPr="008D5244">
              <w:rPr>
                <w:rFonts w:ascii="David" w:hAnsi="David"/>
                <w:b/>
                <w:bCs/>
                <w:sz w:val="28"/>
                <w:szCs w:val="28"/>
                <w:u w:val="single"/>
                <w:rtl/>
              </w:rPr>
              <w:t>גזר-דין</w:t>
            </w:r>
          </w:p>
          <w:p w14:paraId="04DAD968" w14:textId="77777777" w:rsidR="00C5583F" w:rsidRPr="008D5244" w:rsidRDefault="00C5583F" w:rsidP="008D5244">
            <w:pPr>
              <w:jc w:val="center"/>
              <w:rPr>
                <w:rFonts w:ascii="David" w:hAnsi="David"/>
                <w:bCs/>
                <w:sz w:val="32"/>
                <w:szCs w:val="32"/>
                <w:u w:val="single"/>
                <w:rtl/>
              </w:rPr>
            </w:pPr>
          </w:p>
        </w:tc>
      </w:tr>
      <w:bookmarkEnd w:id="4"/>
    </w:tbl>
    <w:p w14:paraId="70031E3B" w14:textId="77777777" w:rsidR="00C5583F" w:rsidRPr="002B7D23" w:rsidRDefault="00C5583F" w:rsidP="00C5583F">
      <w:pPr>
        <w:spacing w:line="360" w:lineRule="auto"/>
        <w:rPr>
          <w:rFonts w:ascii="David" w:hAnsi="David"/>
          <w:sz w:val="26"/>
          <w:szCs w:val="26"/>
          <w:rtl/>
        </w:rPr>
      </w:pPr>
    </w:p>
    <w:p w14:paraId="42ABC2E2" w14:textId="77777777" w:rsidR="00C5583F" w:rsidRPr="00C5583F" w:rsidRDefault="00C5583F" w:rsidP="00C5583F">
      <w:pPr>
        <w:spacing w:after="160" w:line="360" w:lineRule="auto"/>
        <w:jc w:val="both"/>
        <w:rPr>
          <w:rFonts w:ascii="Calibri" w:hAnsi="Calibri" w:cs="Calibri"/>
          <w:b/>
          <w:bCs/>
          <w:u w:val="single"/>
        </w:rPr>
      </w:pPr>
      <w:r w:rsidRPr="00C5583F">
        <w:rPr>
          <w:rFonts w:ascii="Calibri" w:hAnsi="Calibri" w:hint="cs"/>
          <w:b/>
          <w:bCs/>
          <w:u w:val="single"/>
          <w:rtl/>
        </w:rPr>
        <w:t>כתב אישום ורקע</w:t>
      </w:r>
    </w:p>
    <w:p w14:paraId="52601EE8" w14:textId="77777777" w:rsidR="00C5583F" w:rsidRPr="00C5583F" w:rsidRDefault="00C5583F" w:rsidP="00C5583F">
      <w:pPr>
        <w:spacing w:after="160" w:line="360" w:lineRule="auto"/>
        <w:ind w:left="720" w:hanging="720"/>
        <w:jc w:val="both"/>
        <w:rPr>
          <w:rFonts w:ascii="Calibri" w:hAnsi="Calibri" w:cs="Calibri"/>
        </w:rPr>
      </w:pPr>
      <w:r w:rsidRPr="00C5583F">
        <w:rPr>
          <w:rFonts w:ascii="Calibri" w:hAnsi="Calibri" w:hint="cs"/>
          <w:rtl/>
        </w:rPr>
        <w:t>1.</w:t>
      </w:r>
      <w:r w:rsidR="008D5244">
        <w:rPr>
          <w:rFonts w:ascii="Calibri" w:hAnsi="Calibri" w:hint="cs"/>
          <w:rtl/>
        </w:rPr>
        <w:t xml:space="preserve">        </w:t>
      </w:r>
      <w:r w:rsidRPr="00C5583F">
        <w:rPr>
          <w:rFonts w:ascii="Calibri" w:hAnsi="Calibri" w:hint="cs"/>
          <w:rtl/>
        </w:rPr>
        <w:t xml:space="preserve"> </w:t>
      </w:r>
      <w:r w:rsidRPr="00C5583F">
        <w:rPr>
          <w:rFonts w:ascii="Calibri" w:hAnsi="Calibri" w:hint="cs"/>
          <w:rtl/>
        </w:rPr>
        <w:tab/>
      </w:r>
      <w:bookmarkStart w:id="5" w:name="ABSTRACT_START"/>
      <w:bookmarkEnd w:id="5"/>
      <w:r w:rsidRPr="00C5583F">
        <w:rPr>
          <w:rFonts w:ascii="Calibri" w:hAnsi="Calibri" w:hint="cs"/>
          <w:rtl/>
        </w:rPr>
        <w:t>הנאשם הורשע, על-פי הודאתו מיום 2.11.20 בכתב אישום מתוקן, בגין עבירות של</w:t>
      </w:r>
      <w:r w:rsidRPr="00C5583F">
        <w:rPr>
          <w:rFonts w:ascii="Calibri" w:hAnsi="Calibri" w:hint="cs"/>
          <w:b/>
          <w:bCs/>
          <w:rtl/>
        </w:rPr>
        <w:t xml:space="preserve"> החזקת נשק שלא כדין</w:t>
      </w:r>
      <w:r w:rsidRPr="00C5583F">
        <w:rPr>
          <w:rFonts w:ascii="Calibri" w:hAnsi="Calibri" w:hint="cs"/>
          <w:rtl/>
        </w:rPr>
        <w:t>,</w:t>
      </w:r>
      <w:r w:rsidRPr="00C5583F">
        <w:rPr>
          <w:rFonts w:ascii="Calibri" w:hAnsi="Calibri" w:hint="cs"/>
          <w:b/>
          <w:bCs/>
          <w:rtl/>
        </w:rPr>
        <w:t xml:space="preserve"> </w:t>
      </w:r>
      <w:r w:rsidRPr="00C5583F">
        <w:rPr>
          <w:rFonts w:ascii="Calibri" w:hAnsi="Calibri" w:hint="cs"/>
          <w:rtl/>
        </w:rPr>
        <w:t xml:space="preserve">לפי </w:t>
      </w:r>
      <w:hyperlink r:id="rId10" w:history="1">
        <w:r w:rsidR="00D4034D" w:rsidRPr="00D4034D">
          <w:rPr>
            <w:rStyle w:val="Hyperlink"/>
            <w:rFonts w:ascii="Calibri" w:hAnsi="Calibri" w:hint="eastAsia"/>
            <w:rtl/>
          </w:rPr>
          <w:t>סעיף</w:t>
        </w:r>
        <w:r w:rsidR="00D4034D" w:rsidRPr="00D4034D">
          <w:rPr>
            <w:rStyle w:val="Hyperlink"/>
            <w:rFonts w:ascii="Calibri" w:hAnsi="Calibri"/>
            <w:rtl/>
          </w:rPr>
          <w:t xml:space="preserve"> 144(</w:t>
        </w:r>
        <w:r w:rsidR="00D4034D" w:rsidRPr="00D4034D">
          <w:rPr>
            <w:rStyle w:val="Hyperlink"/>
            <w:rFonts w:ascii="Calibri" w:hAnsi="Calibri" w:hint="eastAsia"/>
            <w:rtl/>
          </w:rPr>
          <w:t>א</w:t>
        </w:r>
        <w:r w:rsidR="00D4034D" w:rsidRPr="00D4034D">
          <w:rPr>
            <w:rStyle w:val="Hyperlink"/>
            <w:rFonts w:ascii="Calibri" w:hAnsi="Calibri"/>
            <w:rtl/>
          </w:rPr>
          <w:t>)</w:t>
        </w:r>
      </w:hyperlink>
      <w:r w:rsidRPr="00C5583F">
        <w:rPr>
          <w:rFonts w:ascii="Calibri" w:hAnsi="Calibri" w:hint="cs"/>
          <w:rtl/>
        </w:rPr>
        <w:t xml:space="preserve"> רישא וסיפא</w:t>
      </w:r>
      <w:r w:rsidRPr="00C5583F">
        <w:rPr>
          <w:rFonts w:ascii="Calibri" w:hAnsi="Calibri" w:hint="cs"/>
          <w:b/>
          <w:bCs/>
          <w:rtl/>
        </w:rPr>
        <w:t>,</w:t>
      </w:r>
      <w:r w:rsidRPr="00C5583F">
        <w:rPr>
          <w:rFonts w:ascii="Calibri" w:hAnsi="Calibri" w:hint="cs"/>
          <w:rtl/>
        </w:rPr>
        <w:t xml:space="preserve"> ל</w:t>
      </w:r>
      <w:hyperlink r:id="rId11" w:history="1">
        <w:r w:rsidR="008D5244" w:rsidRPr="008D5244">
          <w:rPr>
            <w:rFonts w:ascii="Calibri" w:hAnsi="Calibri" w:hint="eastAsia"/>
            <w:color w:val="0000FF"/>
            <w:u w:val="single"/>
            <w:rtl/>
          </w:rPr>
          <w:t>חוק</w:t>
        </w:r>
        <w:r w:rsidR="008D5244" w:rsidRPr="008D5244">
          <w:rPr>
            <w:rFonts w:ascii="Calibri" w:hAnsi="Calibri"/>
            <w:color w:val="0000FF"/>
            <w:u w:val="single"/>
            <w:rtl/>
          </w:rPr>
          <w:t xml:space="preserve"> </w:t>
        </w:r>
        <w:r w:rsidR="008D5244" w:rsidRPr="008D5244">
          <w:rPr>
            <w:rFonts w:ascii="Calibri" w:hAnsi="Calibri" w:hint="eastAsia"/>
            <w:color w:val="0000FF"/>
            <w:u w:val="single"/>
            <w:rtl/>
          </w:rPr>
          <w:t>העונשין</w:t>
        </w:r>
      </w:hyperlink>
      <w:r w:rsidRPr="00C5583F">
        <w:rPr>
          <w:rFonts w:ascii="Calibri" w:hAnsi="Calibri" w:hint="cs"/>
          <w:rtl/>
        </w:rPr>
        <w:t xml:space="preserve">, התשל"ז-1977, </w:t>
      </w:r>
      <w:r w:rsidRPr="00C5583F">
        <w:rPr>
          <w:rFonts w:ascii="Calibri" w:hAnsi="Calibri" w:hint="cs"/>
          <w:b/>
          <w:bCs/>
          <w:rtl/>
        </w:rPr>
        <w:t>והחזקת תחמושת שלא כדין</w:t>
      </w:r>
      <w:r w:rsidRPr="00C5583F">
        <w:rPr>
          <w:rFonts w:ascii="Calibri" w:hAnsi="Calibri" w:hint="cs"/>
          <w:rtl/>
        </w:rPr>
        <w:t xml:space="preserve">, לפי </w:t>
      </w:r>
      <w:hyperlink r:id="rId12" w:history="1">
        <w:r w:rsidR="00D4034D" w:rsidRPr="00D4034D">
          <w:rPr>
            <w:rStyle w:val="Hyperlink"/>
            <w:rFonts w:ascii="Calibri" w:hAnsi="Calibri" w:hint="eastAsia"/>
            <w:rtl/>
          </w:rPr>
          <w:t>סעיף</w:t>
        </w:r>
        <w:r w:rsidR="00D4034D" w:rsidRPr="00D4034D">
          <w:rPr>
            <w:rStyle w:val="Hyperlink"/>
            <w:rFonts w:ascii="Calibri" w:hAnsi="Calibri"/>
            <w:rtl/>
          </w:rPr>
          <w:t xml:space="preserve"> 144(</w:t>
        </w:r>
        <w:r w:rsidR="00D4034D" w:rsidRPr="00D4034D">
          <w:rPr>
            <w:rStyle w:val="Hyperlink"/>
            <w:rFonts w:ascii="Calibri" w:hAnsi="Calibri" w:hint="eastAsia"/>
            <w:rtl/>
          </w:rPr>
          <w:t>א</w:t>
        </w:r>
        <w:r w:rsidR="00D4034D" w:rsidRPr="00D4034D">
          <w:rPr>
            <w:rStyle w:val="Hyperlink"/>
            <w:rFonts w:ascii="Calibri" w:hAnsi="Calibri"/>
            <w:rtl/>
          </w:rPr>
          <w:t>)</w:t>
        </w:r>
      </w:hyperlink>
      <w:r w:rsidRPr="00C5583F">
        <w:rPr>
          <w:rFonts w:ascii="Calibri" w:hAnsi="Calibri" w:hint="cs"/>
          <w:rtl/>
        </w:rPr>
        <w:t xml:space="preserve"> רישא וסיפא לחוק.</w:t>
      </w:r>
      <w:bookmarkStart w:id="6" w:name="ABSTRACT_END"/>
      <w:bookmarkEnd w:id="6"/>
    </w:p>
    <w:p w14:paraId="4C8E9D12" w14:textId="77777777" w:rsidR="00C5583F" w:rsidRPr="00C5583F" w:rsidRDefault="00C5583F" w:rsidP="00C5583F">
      <w:pPr>
        <w:spacing w:after="160" w:line="360" w:lineRule="auto"/>
        <w:jc w:val="both"/>
        <w:rPr>
          <w:rFonts w:ascii="Calibri" w:hAnsi="Calibri" w:cs="Calibri"/>
        </w:rPr>
      </w:pPr>
    </w:p>
    <w:p w14:paraId="162C9FDF" w14:textId="77777777" w:rsidR="00C5583F" w:rsidRPr="00C5583F" w:rsidRDefault="00C5583F" w:rsidP="00C5583F">
      <w:pPr>
        <w:spacing w:after="160" w:line="360" w:lineRule="auto"/>
        <w:ind w:left="720" w:hanging="720"/>
        <w:jc w:val="both"/>
        <w:rPr>
          <w:rFonts w:ascii="Calibri" w:hAnsi="Calibri" w:cs="Calibri"/>
        </w:rPr>
      </w:pPr>
      <w:r w:rsidRPr="00C5583F">
        <w:rPr>
          <w:rFonts w:ascii="Calibri" w:hAnsi="Calibri" w:hint="cs"/>
          <w:rtl/>
        </w:rPr>
        <w:t>2.</w:t>
      </w:r>
      <w:r w:rsidR="008D5244">
        <w:rPr>
          <w:rFonts w:ascii="Calibri" w:hAnsi="Calibri" w:hint="cs"/>
          <w:rtl/>
        </w:rPr>
        <w:t xml:space="preserve">         </w:t>
      </w:r>
      <w:r w:rsidRPr="00C5583F">
        <w:rPr>
          <w:rFonts w:ascii="Calibri" w:hAnsi="Calibri" w:hint="cs"/>
          <w:rtl/>
        </w:rPr>
        <w:t xml:space="preserve"> בהתאם לכתב האישום, במועד הרלוונטי התגורר הנאשם בבית סבו, קאסם טבאש, וסבתו, מרים טבאש, המצוי בכפר טבאש. בתאריך 5.4.20, בשעה 6:30, במסגרת חיפוש שנערך לפי צו חיפוש כדין, נמצא הנאשם מחזיק מתחת למזרון מיטתו, בחדר השינה שבבית, באקדח מסוג </w:t>
      </w:r>
      <w:r w:rsidRPr="00C5583F">
        <w:rPr>
          <w:rFonts w:ascii="Calibri" w:hAnsi="Calibri" w:cs="Calibri"/>
        </w:rPr>
        <w:t>FN</w:t>
      </w:r>
      <w:r w:rsidRPr="00C5583F">
        <w:rPr>
          <w:rFonts w:ascii="Calibri" w:hAnsi="Calibri"/>
          <w:rtl/>
        </w:rPr>
        <w:t xml:space="preserve"> </w:t>
      </w:r>
      <w:r w:rsidRPr="00C5583F">
        <w:rPr>
          <w:rFonts w:ascii="Calibri" w:hAnsi="Calibri" w:hint="cs"/>
          <w:rtl/>
        </w:rPr>
        <w:t xml:space="preserve">טעון במחסנית תואמת, ובה 13 כדורים מסוג 9 מ"מ. כן נמצא הנאשם מחזיק </w:t>
      </w:r>
      <w:r w:rsidRPr="00C5583F">
        <w:rPr>
          <w:rFonts w:ascii="Calibri" w:hAnsi="Calibri" w:hint="cs"/>
          <w:rtl/>
        </w:rPr>
        <w:lastRenderedPageBreak/>
        <w:t xml:space="preserve">מתחת לכרית מיטתו במחסנית נוספת התואמת לאקדח ובמספר כדורים מסוג 9 מ"מ הנתונים בשקית. </w:t>
      </w:r>
    </w:p>
    <w:p w14:paraId="48FDE9CE" w14:textId="77777777" w:rsidR="00C5583F" w:rsidRPr="00C5583F" w:rsidRDefault="008D5244" w:rsidP="00C5583F">
      <w:pPr>
        <w:spacing w:after="160" w:line="360" w:lineRule="auto"/>
        <w:ind w:left="720"/>
        <w:jc w:val="both"/>
        <w:rPr>
          <w:rFonts w:ascii="Calibri" w:hAnsi="Calibri" w:cs="Calibri"/>
        </w:rPr>
      </w:pPr>
      <w:r>
        <w:rPr>
          <w:rFonts w:ascii="Calibri" w:hAnsi="Calibri" w:hint="cs"/>
          <w:rtl/>
        </w:rPr>
        <w:t xml:space="preserve"> </w:t>
      </w:r>
    </w:p>
    <w:p w14:paraId="4FFF5BBA" w14:textId="77777777" w:rsidR="00C5583F" w:rsidRPr="00C5583F" w:rsidRDefault="00C5583F" w:rsidP="00C5583F">
      <w:pPr>
        <w:spacing w:after="160" w:line="360" w:lineRule="auto"/>
        <w:ind w:left="720" w:hanging="720"/>
        <w:jc w:val="both"/>
        <w:rPr>
          <w:rFonts w:ascii="Calibri" w:hAnsi="Calibri"/>
          <w:rtl/>
        </w:rPr>
      </w:pPr>
      <w:r w:rsidRPr="00C5583F">
        <w:rPr>
          <w:rFonts w:ascii="Calibri" w:hAnsi="Calibri" w:hint="cs"/>
          <w:rtl/>
        </w:rPr>
        <w:t>3.</w:t>
      </w:r>
      <w:r w:rsidR="008D5244">
        <w:rPr>
          <w:rFonts w:ascii="Calibri" w:hAnsi="Calibri" w:hint="cs"/>
          <w:rtl/>
        </w:rPr>
        <w:t xml:space="preserve">        </w:t>
      </w:r>
      <w:r w:rsidRPr="00C5583F">
        <w:rPr>
          <w:rFonts w:ascii="Calibri" w:hAnsi="Calibri" w:hint="cs"/>
          <w:rtl/>
        </w:rPr>
        <w:t xml:space="preserve"> </w:t>
      </w:r>
      <w:r w:rsidRPr="00C5583F">
        <w:rPr>
          <w:rFonts w:ascii="Calibri" w:hAnsi="Calibri" w:hint="cs"/>
          <w:rtl/>
        </w:rPr>
        <w:tab/>
        <w:t xml:space="preserve">ביום 2.11.20 הודיעו הצדדים כי הגיעו להסדר טיעון, לפיו הנאשם הודה בעובדות כתב האישום המתוקן, הורשע בעבירות המיוחסות לו, והופנה לקבלת תסקיר שירות המבחן בעניינו. לאחר מכן, הוסכם, יטענו הצדדים באופן פתוח, כשעמדת המאשימה הנה למאסר בפועל והסנגור יטען לעונש ראוי של עבודות שירות. </w:t>
      </w:r>
    </w:p>
    <w:p w14:paraId="126ECAE3" w14:textId="77777777" w:rsidR="00C5583F" w:rsidRPr="00C5583F" w:rsidRDefault="00C5583F" w:rsidP="00C5583F">
      <w:pPr>
        <w:spacing w:after="160" w:line="360" w:lineRule="auto"/>
        <w:ind w:left="720" w:hanging="720"/>
        <w:jc w:val="both"/>
        <w:rPr>
          <w:rFonts w:ascii="Calibri" w:hAnsi="Calibri"/>
          <w:rtl/>
        </w:rPr>
      </w:pPr>
    </w:p>
    <w:p w14:paraId="3F6A118D" w14:textId="77777777" w:rsidR="00C5583F" w:rsidRPr="00C5583F" w:rsidRDefault="00C5583F" w:rsidP="00C5583F">
      <w:pPr>
        <w:spacing w:after="160" w:line="360" w:lineRule="auto"/>
        <w:ind w:left="720" w:hanging="720"/>
        <w:jc w:val="both"/>
        <w:rPr>
          <w:rFonts w:ascii="Calibri" w:hAnsi="Calibri"/>
        </w:rPr>
      </w:pPr>
    </w:p>
    <w:p w14:paraId="633012B5" w14:textId="77777777" w:rsidR="00C5583F" w:rsidRPr="00C5583F" w:rsidRDefault="00C5583F" w:rsidP="00C5583F">
      <w:pPr>
        <w:spacing w:after="160" w:line="360" w:lineRule="auto"/>
        <w:ind w:left="720" w:hanging="720"/>
        <w:jc w:val="both"/>
        <w:rPr>
          <w:rFonts w:ascii="Calibri" w:hAnsi="Calibri" w:cs="Calibri"/>
          <w:b/>
          <w:bCs/>
          <w:u w:val="single"/>
        </w:rPr>
      </w:pPr>
      <w:r w:rsidRPr="00C5583F">
        <w:rPr>
          <w:rFonts w:ascii="Calibri" w:hAnsi="Calibri" w:hint="cs"/>
          <w:b/>
          <w:bCs/>
          <w:u w:val="single"/>
          <w:rtl/>
        </w:rPr>
        <w:t>תסקיר שירות המבחן</w:t>
      </w:r>
    </w:p>
    <w:p w14:paraId="464A8458" w14:textId="77777777" w:rsidR="00C5583F" w:rsidRPr="00C5583F" w:rsidRDefault="00C5583F" w:rsidP="00C5583F">
      <w:pPr>
        <w:spacing w:after="160" w:line="360" w:lineRule="auto"/>
        <w:ind w:left="720" w:hanging="720"/>
        <w:jc w:val="both"/>
        <w:rPr>
          <w:rFonts w:ascii="Calibri" w:hAnsi="Calibri"/>
          <w:b/>
          <w:bCs/>
          <w:rtl/>
        </w:rPr>
      </w:pPr>
      <w:r w:rsidRPr="00C5583F">
        <w:rPr>
          <w:rFonts w:ascii="Calibri" w:hAnsi="Calibri" w:hint="cs"/>
          <w:rtl/>
        </w:rPr>
        <w:t>4.</w:t>
      </w:r>
      <w:r w:rsidRPr="00C5583F">
        <w:rPr>
          <w:rFonts w:ascii="Calibri" w:hAnsi="Calibri" w:hint="cs"/>
          <w:rtl/>
        </w:rPr>
        <w:tab/>
      </w:r>
      <w:r w:rsidRPr="00C5583F">
        <w:rPr>
          <w:rFonts w:ascii="Calibri" w:hAnsi="Calibri" w:hint="cs"/>
          <w:b/>
          <w:bCs/>
          <w:rtl/>
        </w:rPr>
        <w:t>שירות המבחן נמנע ממתן המלצה טיפולית בעניינו של הנאשם.</w:t>
      </w:r>
    </w:p>
    <w:p w14:paraId="33C3EE99" w14:textId="77777777" w:rsidR="00C5583F" w:rsidRPr="00C5583F" w:rsidRDefault="00C5583F" w:rsidP="00C5583F">
      <w:pPr>
        <w:spacing w:after="160" w:line="360" w:lineRule="auto"/>
        <w:ind w:left="720"/>
        <w:jc w:val="both"/>
        <w:rPr>
          <w:rFonts w:ascii="Calibri" w:hAnsi="Calibri"/>
        </w:rPr>
      </w:pPr>
      <w:r w:rsidRPr="00C5583F">
        <w:rPr>
          <w:rFonts w:ascii="Calibri" w:hAnsi="Calibri" w:hint="cs"/>
          <w:b/>
          <w:bCs/>
          <w:rtl/>
        </w:rPr>
        <w:t>בתסקיר מיום 9.4.21</w:t>
      </w:r>
      <w:r w:rsidRPr="00C5583F">
        <w:rPr>
          <w:rFonts w:ascii="Calibri" w:hAnsi="Calibri" w:hint="cs"/>
          <w:rtl/>
        </w:rPr>
        <w:t xml:space="preserve"> נמסר כי הנאשם, בן 24, תושב טבאש-חג'אג'רה. טרם מעצרו עבד הנאשם כשכיר בתחום עבודות העפר, במשך כשנתיים. כיום שוהה במעצר באיזוק אלקטרוני בבית אחותו בכפר חילף, ובפיקוחה. </w:t>
      </w:r>
    </w:p>
    <w:p w14:paraId="7EA53A1F" w14:textId="77777777" w:rsidR="00C5583F" w:rsidRPr="00C5583F" w:rsidRDefault="00C5583F" w:rsidP="00C5583F">
      <w:pPr>
        <w:spacing w:after="160" w:line="360" w:lineRule="auto"/>
        <w:ind w:left="720"/>
        <w:jc w:val="both"/>
        <w:rPr>
          <w:rFonts w:ascii="Calibri" w:hAnsi="Calibri"/>
          <w:rtl/>
        </w:rPr>
      </w:pPr>
      <w:r w:rsidRPr="00C5583F">
        <w:rPr>
          <w:rFonts w:ascii="Calibri" w:hAnsi="Calibri" w:hint="cs"/>
          <w:rtl/>
        </w:rPr>
        <w:t xml:space="preserve">הנאשם מסר לשירות המבחן כי ביום 6.12.20 עבר אירוע ירי, בעת ששהה יחד עם מפקחו מחוץ למקום המעצר, במסגרת חלון התאווררות. כתוצאה מהירי, נפגע הנאשם בחלקי גופו השונים, סבל משברים ומפצעי ירי, אושפז בבית החולים רמב"ם למשך מספר ימים, ועבר שני ניתוחים. מאז האירוע מתהלך הנאשם עם קביים, וסובל כאבים חזקים. </w:t>
      </w:r>
    </w:p>
    <w:p w14:paraId="23B3AF99" w14:textId="77777777" w:rsidR="00C5583F" w:rsidRPr="00C5583F" w:rsidRDefault="00C5583F" w:rsidP="00C5583F">
      <w:pPr>
        <w:spacing w:after="160" w:line="360" w:lineRule="auto"/>
        <w:ind w:left="720"/>
        <w:jc w:val="both"/>
        <w:rPr>
          <w:rFonts w:ascii="Calibri" w:hAnsi="Calibri"/>
          <w:rtl/>
        </w:rPr>
      </w:pPr>
      <w:r w:rsidRPr="00C5583F">
        <w:rPr>
          <w:rFonts w:ascii="Calibri" w:hAnsi="Calibri" w:hint="cs"/>
          <w:rtl/>
        </w:rPr>
        <w:t xml:space="preserve">הנאשם הנו  השלישי מבין חמישה ילדים. אביו שכיר ברפת בקר, ואמו עקרת בית. הנאשם תיאר תפקוד תקין של בני משפחתו ללא מעורבות בפלילים, ללא מחסור חומרי. הנאשם תיאר קשר קרוב והדוק עם סבו, המהווה עבורו דמות תומכת ומכילה. לדברי הנאשם, סבו ודודו מחזיקים בנשק ברישיון לצרכי ציד, וכן רבים מבני משפחת אמו נושאים גם הם בנשק ברישיון, חלקם כשוטרים. לכן, בהיותו ילד, התנסה באחיזה בנשק. </w:t>
      </w:r>
    </w:p>
    <w:p w14:paraId="3F644FA2" w14:textId="77777777" w:rsidR="00C5583F" w:rsidRPr="00C5583F" w:rsidRDefault="00C5583F" w:rsidP="00C5583F">
      <w:pPr>
        <w:spacing w:after="160" w:line="360" w:lineRule="auto"/>
        <w:ind w:left="720"/>
        <w:jc w:val="both"/>
        <w:rPr>
          <w:rFonts w:ascii="Calibri" w:hAnsi="Calibri"/>
          <w:rtl/>
        </w:rPr>
      </w:pPr>
      <w:r w:rsidRPr="00C5583F">
        <w:rPr>
          <w:rFonts w:ascii="Calibri" w:hAnsi="Calibri" w:hint="cs"/>
          <w:rtl/>
        </w:rPr>
        <w:t xml:space="preserve">הנאשם סיים 10 שנות לימוד בבית-ספר צבאי-טכנולוגי, במגמת חשמלאות רכב. לדבריו, בתקופת ההתבגרות חלה נסיגה בתפקודו הלימודי והוא הזניח לימודיו עד שנשר מהם. בשנת 2018 למד קורס חובשות רפואת חירום והתנדב בתחום, ובהמשך השתלב בלימודי נהיגת אמבולנס. </w:t>
      </w:r>
    </w:p>
    <w:p w14:paraId="064FC588" w14:textId="77777777" w:rsidR="00C5583F" w:rsidRPr="00C5583F" w:rsidRDefault="00C5583F" w:rsidP="00C5583F">
      <w:pPr>
        <w:spacing w:after="160" w:line="360" w:lineRule="auto"/>
        <w:ind w:left="720"/>
        <w:jc w:val="both"/>
        <w:rPr>
          <w:rFonts w:ascii="Calibri" w:hAnsi="Calibri"/>
          <w:rtl/>
        </w:rPr>
      </w:pPr>
      <w:r w:rsidRPr="00C5583F">
        <w:rPr>
          <w:rFonts w:ascii="Calibri" w:hAnsi="Calibri" w:hint="cs"/>
          <w:rtl/>
        </w:rPr>
        <w:t xml:space="preserve">הנאשם ציין כי מגיל 14 החל לצרוך אלכוהול בנסיבות חברתיות ובכמות מוגברת, עד הגעה למצבי שכרות. לדבריו, לאחר תקופה חדל מן השימוש באלכוהול בכוחות עצמו. הנאשם שלל שימוש בסמים. </w:t>
      </w:r>
    </w:p>
    <w:p w14:paraId="3D59B76A" w14:textId="77777777" w:rsidR="00C5583F" w:rsidRPr="00C5583F" w:rsidRDefault="00C5583F" w:rsidP="00C5583F">
      <w:pPr>
        <w:spacing w:after="160" w:line="360" w:lineRule="auto"/>
        <w:jc w:val="both"/>
        <w:rPr>
          <w:rFonts w:ascii="Calibri" w:hAnsi="Calibri"/>
          <w:rtl/>
        </w:rPr>
      </w:pPr>
    </w:p>
    <w:p w14:paraId="35DE4283" w14:textId="77777777" w:rsidR="00C5583F" w:rsidRPr="00C5583F" w:rsidRDefault="00C5583F" w:rsidP="00C5583F">
      <w:pPr>
        <w:spacing w:after="160" w:line="360" w:lineRule="auto"/>
        <w:ind w:left="720" w:hanging="720"/>
        <w:jc w:val="both"/>
        <w:rPr>
          <w:rFonts w:ascii="Calibri" w:hAnsi="Calibri"/>
          <w:rtl/>
        </w:rPr>
      </w:pPr>
      <w:r w:rsidRPr="00C5583F">
        <w:rPr>
          <w:rFonts w:ascii="Calibri" w:hAnsi="Calibri" w:hint="cs"/>
          <w:rtl/>
        </w:rPr>
        <w:t>5.</w:t>
      </w:r>
      <w:r w:rsidRPr="00C5583F">
        <w:rPr>
          <w:rFonts w:ascii="Calibri" w:hAnsi="Calibri" w:hint="cs"/>
          <w:rtl/>
        </w:rPr>
        <w:tab/>
        <w:t xml:space="preserve">התסקיר ציין כי אין לחובת הנאשם הרשעות קודמות. בהתייחסו לעבירות דנן, ציין הנאשם כי שהה בהר עם עדר עיזים והבחין באדם שאינו מוכר לו, מחביא דבר מה. בהמשך, לאחר שאותו אדם עזב, ניגש למקום ומצא ארגז. את הארגז לקח לבית סבו מתוך סקרנות, והבחין כי בתוכו קיים נשק אותו החליט לשמור מחשש כי יפגע בו אותו אדם ממנו גנב את הנשק. שירות המבחן התרשם כי הנאשם מתקשה ליטול אחריות אמתית על ביצוע העבירות, כי הוא נוטה לצמצם מחומרתן ולתת צידוקים להתנהגותו, ומתקשה להעמיק במניעיו לביצוען. הנאשם לא זיהה נזקקות טיפולית כלשהי במצבו. </w:t>
      </w:r>
    </w:p>
    <w:p w14:paraId="2AAA6FBC" w14:textId="77777777" w:rsidR="00C5583F" w:rsidRPr="00C5583F" w:rsidRDefault="00C5583F" w:rsidP="00C5583F">
      <w:pPr>
        <w:spacing w:after="160" w:line="360" w:lineRule="auto"/>
        <w:ind w:left="720" w:hanging="720"/>
        <w:jc w:val="both"/>
        <w:rPr>
          <w:rFonts w:ascii="Calibri" w:hAnsi="Calibri"/>
          <w:rtl/>
        </w:rPr>
      </w:pPr>
    </w:p>
    <w:p w14:paraId="678D5876" w14:textId="77777777" w:rsidR="00C5583F" w:rsidRPr="00C5583F" w:rsidRDefault="00C5583F" w:rsidP="00C5583F">
      <w:pPr>
        <w:spacing w:after="160" w:line="360" w:lineRule="auto"/>
        <w:ind w:left="720" w:hanging="720"/>
        <w:jc w:val="both"/>
        <w:rPr>
          <w:rFonts w:ascii="Calibri" w:hAnsi="Calibri"/>
          <w:b/>
          <w:bCs/>
          <w:rtl/>
        </w:rPr>
      </w:pPr>
      <w:r w:rsidRPr="00C5583F">
        <w:rPr>
          <w:rFonts w:ascii="Calibri" w:hAnsi="Calibri" w:hint="cs"/>
          <w:rtl/>
        </w:rPr>
        <w:t>6.</w:t>
      </w:r>
      <w:r w:rsidRPr="00C5583F">
        <w:rPr>
          <w:rFonts w:ascii="Calibri" w:hAnsi="Calibri" w:hint="cs"/>
          <w:rtl/>
        </w:rPr>
        <w:tab/>
        <w:t xml:space="preserve">שירות המבחן ציין כי הנאשם גדל בסביבה הנותנת לגיטימציה להחזקת נשק, ונחשף לנשק מגיל צעיר, דבר שהוביל לפיתוח נורמות התנהגות ותפיסות המנוגדות לחוק בהקשר זה. לנאשם נטייה לחשיבה מצמצמת, ואישיותו אינה מגובשת, והדבר בא לידי ביטוי בקושי להפעיל שיקול דעת מושכל ואחראי במצבים מסכנים. לצד הודאתו, התקשה הנאשם ליטול אחריות כאמור והשתמש במנגנוני הגנה כרציונליזציה והשלכה בכדי להצדיק התנהגותו. הנאשם נטה למסור מידע סלקטיבי ונטה להתנהגות מניפולטיבית במהלך השיח, דבר המעלה ספק בדבר יכולתו לשתף פעולה עם שירות המבחן ממקום אותנטי. לאור מאפייני הנאשם, התרשם שירות המבחן </w:t>
      </w:r>
      <w:r w:rsidRPr="00C5583F">
        <w:rPr>
          <w:rFonts w:ascii="Calibri" w:hAnsi="Calibri" w:hint="cs"/>
          <w:b/>
          <w:bCs/>
          <w:rtl/>
        </w:rPr>
        <w:t xml:space="preserve">כי הסיכון להישנות עבירות דומות והתנהלות פורצת גבול בעתיד, הנו בינוני. לפיכך, נמנע שירות המבחן ממתן המלצה טיפולית בעניינו, וסבר כי יש להטיל על הנאשם מאסר על-תנאי וקנס כספי. </w:t>
      </w:r>
    </w:p>
    <w:p w14:paraId="3487868D" w14:textId="77777777" w:rsidR="00C5583F" w:rsidRPr="00C5583F" w:rsidRDefault="00C5583F" w:rsidP="00C5583F">
      <w:pPr>
        <w:spacing w:after="160" w:line="360" w:lineRule="auto"/>
        <w:jc w:val="both"/>
        <w:rPr>
          <w:rFonts w:ascii="Calibri" w:hAnsi="Calibri"/>
          <w:b/>
          <w:bCs/>
          <w:u w:val="single"/>
          <w:rtl/>
        </w:rPr>
      </w:pPr>
    </w:p>
    <w:p w14:paraId="4E41A756" w14:textId="77777777" w:rsidR="00C5583F" w:rsidRPr="00C5583F" w:rsidRDefault="00C5583F" w:rsidP="00C5583F">
      <w:pPr>
        <w:spacing w:after="160" w:line="360" w:lineRule="auto"/>
        <w:jc w:val="both"/>
        <w:rPr>
          <w:rFonts w:ascii="Calibri" w:hAnsi="Calibri"/>
          <w:u w:val="single"/>
          <w:rtl/>
        </w:rPr>
      </w:pPr>
      <w:r w:rsidRPr="00C5583F">
        <w:rPr>
          <w:rFonts w:ascii="Calibri" w:hAnsi="Calibri" w:hint="cs"/>
          <w:b/>
          <w:bCs/>
          <w:u w:val="single"/>
          <w:rtl/>
        </w:rPr>
        <w:t>טיעונים לעונש</w:t>
      </w:r>
    </w:p>
    <w:p w14:paraId="47BD7F75" w14:textId="77777777" w:rsidR="00C5583F" w:rsidRPr="00C5583F" w:rsidRDefault="00C5583F" w:rsidP="00C5583F">
      <w:pPr>
        <w:spacing w:after="160" w:line="360" w:lineRule="auto"/>
        <w:ind w:left="720"/>
        <w:contextualSpacing/>
        <w:jc w:val="both"/>
        <w:rPr>
          <w:rFonts w:ascii="Calibri" w:hAnsi="Calibri"/>
          <w:rtl/>
        </w:rPr>
      </w:pPr>
    </w:p>
    <w:p w14:paraId="4BCF96F3" w14:textId="77777777" w:rsidR="00C5583F" w:rsidRPr="00C5583F" w:rsidRDefault="00C5583F" w:rsidP="00C5583F">
      <w:pPr>
        <w:spacing w:after="160" w:line="360" w:lineRule="auto"/>
        <w:ind w:left="720" w:hanging="720"/>
        <w:contextualSpacing/>
        <w:jc w:val="both"/>
        <w:rPr>
          <w:rFonts w:ascii="Calibri" w:hAnsi="Calibri"/>
          <w:rtl/>
        </w:rPr>
      </w:pPr>
      <w:r w:rsidRPr="00C5583F">
        <w:rPr>
          <w:rFonts w:ascii="Calibri" w:hAnsi="Calibri" w:hint="cs"/>
          <w:rtl/>
        </w:rPr>
        <w:t>7.</w:t>
      </w:r>
      <w:r w:rsidRPr="00C5583F">
        <w:rPr>
          <w:rFonts w:ascii="Calibri" w:hAnsi="Calibri" w:hint="cs"/>
          <w:rtl/>
        </w:rPr>
        <w:tab/>
        <w:t xml:space="preserve">ביום 14.4.21 טענו הצדדים לעונש בפניי. ב"כ המאשימה טענה בעל-פה, והסנגור הגיש טיעוניו בכתב והשלים אותם בעל-פה. </w:t>
      </w:r>
    </w:p>
    <w:p w14:paraId="75DED43F" w14:textId="77777777" w:rsidR="00C5583F" w:rsidRPr="00C5583F" w:rsidRDefault="00C5583F" w:rsidP="00C5583F">
      <w:pPr>
        <w:spacing w:after="160" w:line="360" w:lineRule="auto"/>
        <w:ind w:left="720"/>
        <w:contextualSpacing/>
        <w:jc w:val="both"/>
        <w:rPr>
          <w:rFonts w:ascii="Calibri" w:hAnsi="Calibri"/>
          <w:rtl/>
        </w:rPr>
      </w:pPr>
    </w:p>
    <w:p w14:paraId="00816B47" w14:textId="77777777" w:rsidR="00C5583F" w:rsidRPr="00C5583F" w:rsidRDefault="00C5583F" w:rsidP="00C5583F">
      <w:pPr>
        <w:spacing w:after="160" w:line="360" w:lineRule="auto"/>
        <w:jc w:val="both"/>
        <w:rPr>
          <w:rFonts w:ascii="Calibri" w:hAnsi="Calibri"/>
          <w:u w:val="single"/>
          <w:rtl/>
        </w:rPr>
      </w:pPr>
      <w:r w:rsidRPr="00C5583F">
        <w:rPr>
          <w:rFonts w:ascii="Calibri" w:hAnsi="Calibri" w:hint="cs"/>
          <w:rtl/>
        </w:rPr>
        <w:t>8.</w:t>
      </w:r>
      <w:r w:rsidR="008D5244">
        <w:rPr>
          <w:rFonts w:ascii="Calibri" w:hAnsi="Calibri" w:hint="cs"/>
          <w:b/>
          <w:bCs/>
          <w:rtl/>
        </w:rPr>
        <w:t xml:space="preserve">        </w:t>
      </w:r>
      <w:r w:rsidRPr="00C5583F">
        <w:rPr>
          <w:rFonts w:ascii="Calibri" w:hAnsi="Calibri" w:hint="cs"/>
          <w:b/>
          <w:bCs/>
          <w:rtl/>
        </w:rPr>
        <w:t xml:space="preserve"> </w:t>
      </w:r>
      <w:r w:rsidRPr="00C5583F">
        <w:rPr>
          <w:rFonts w:ascii="Calibri" w:hAnsi="Calibri" w:hint="cs"/>
          <w:rtl/>
        </w:rPr>
        <w:tab/>
      </w:r>
      <w:r w:rsidRPr="00C5583F">
        <w:rPr>
          <w:rFonts w:ascii="Calibri" w:hAnsi="Calibri" w:hint="cs"/>
          <w:u w:val="single"/>
          <w:rtl/>
        </w:rPr>
        <w:t xml:space="preserve">טיעוני ב"כ המאשימה </w:t>
      </w:r>
    </w:p>
    <w:p w14:paraId="7FFD35F7" w14:textId="77777777" w:rsidR="00C5583F" w:rsidRPr="00C5583F" w:rsidRDefault="00C5583F" w:rsidP="00C5583F">
      <w:pPr>
        <w:spacing w:after="160" w:line="360" w:lineRule="auto"/>
        <w:ind w:left="720"/>
        <w:jc w:val="both"/>
        <w:rPr>
          <w:rFonts w:ascii="Calibri" w:hAnsi="Calibri"/>
          <w:rtl/>
        </w:rPr>
      </w:pPr>
      <w:r w:rsidRPr="00C5583F">
        <w:rPr>
          <w:rFonts w:ascii="Calibri" w:hAnsi="Calibri" w:hint="cs"/>
          <w:rtl/>
        </w:rPr>
        <w:t xml:space="preserve">ב"כ המאשימה טענה כי מתחם העונש ההולם נע בין 15 ל-36 חודשי מאסר בפועל, בצירוף עונשים נלווים, וביקשה להטיל על הנאשם עונש מאסר ברף האמצעי של המתחם לו טענה, בצירוף מאסר על-תנאי ממושך ומרתיע, התחייבות וקנס כספי גבוה. נטען, כי העבירות של החזקת נשק ותחמושת הן עבירות חמורות, הטומנות בחובן פוטנציאל סיכון ניכר לציבור ופוגעות בשלום הציבור וביטחונו. נטען כי על הענישה לשקף את חומרת העבירות ולתת מענה לצורך במיגור התופעה של החזקת נשק בלתי חוקי, וכי יש מקום להעלאת רמת הענישה הנוהגת. נטען כי נשק בלתי חוקי עלול לשמש ככלי לידיים עברייניות או עוינות, לאפשר ביצוע עבירות פליליות נוספות ולפגוע בחפים מפשע. עוד הפנתה ב"כ המאשימה להנחיית פרקליט המדינה מס' 9.16, בה הותוו מתחמי מוצא לתקופות מאסר בעבירות החזקת נשק בהתאם לסוגי הנשק – כאשר להחזקת תחמושת נטען למתחם הנע בין 6 חודשי מאסר בעבודות שירות ועד ל-6 חודשי מאסר בפועל, ולהחזקת אקדח בין 1 ל-3 שנות מאסר. במקרה דנן, נטען, כי הנאשם החזיק באקדח טעון במחסנית, ערוך ומוכן לפעולה, ובו כמות לא מבוטלת של כדורי תחמושת, כאשר הנשק הוחזק כשהוא מוסלק מתחת למיטה בחדר השינה של הנאשם. </w:t>
      </w:r>
    </w:p>
    <w:p w14:paraId="300C4742" w14:textId="77777777" w:rsidR="00C5583F" w:rsidRPr="00C5583F" w:rsidRDefault="00C5583F" w:rsidP="00C5583F">
      <w:pPr>
        <w:spacing w:after="160" w:line="360" w:lineRule="auto"/>
        <w:ind w:left="720"/>
        <w:jc w:val="both"/>
        <w:rPr>
          <w:rFonts w:ascii="Calibri" w:hAnsi="Calibri" w:cs="Calibri"/>
          <w:rtl/>
        </w:rPr>
      </w:pPr>
      <w:r w:rsidRPr="00C5583F">
        <w:rPr>
          <w:rFonts w:ascii="Calibri" w:hAnsi="Calibri" w:hint="cs"/>
          <w:rtl/>
        </w:rPr>
        <w:t xml:space="preserve">באשר לנסיבות שאינן קשורות בביצוע העבירות נטען כי בתי המשפט קבעו כי יש להטיל, בעבירות נשק, עונשי מאסר בפועל, גם על נאשמים המנהלים אורח חיים נורמטיבי. הנאשם אמנם הודה בעבירות אולם שירות המבחן התרשם מנטילת אחריות מצומצמת, מחשיפת הנאשם לנשק מגיל צעיר תוך מתן לגיטימציה לכך, וההתרשמות הנה בדבר קיומו של סיכון בינוני להישנות עבירות דומות בעתיד. הנאשם לא ביטא נזקקות טיפולית, ומסר לשירות המבחן מידע סלקטיבי. המלצת התסקיר אינה עולה בקנה אחד עם ההתרשמות בגוף התסקיר, כך נטען. </w:t>
      </w:r>
    </w:p>
    <w:p w14:paraId="62167E06" w14:textId="77777777" w:rsidR="00C5583F" w:rsidRPr="00C5583F" w:rsidRDefault="00C5583F" w:rsidP="00C5583F">
      <w:pPr>
        <w:spacing w:after="160" w:line="360" w:lineRule="auto"/>
        <w:ind w:left="720"/>
        <w:jc w:val="both"/>
        <w:rPr>
          <w:rFonts w:ascii="Calibri" w:hAnsi="Calibri"/>
          <w:rtl/>
        </w:rPr>
      </w:pPr>
      <w:r w:rsidRPr="00C5583F">
        <w:rPr>
          <w:rFonts w:ascii="Calibri" w:hAnsi="Calibri" w:hint="cs"/>
          <w:rtl/>
        </w:rPr>
        <w:t>עוד טענה ב"כ המאשימה כי ישנה חשיבות, במקרה זה, לעיקרון הרתעת הרבים.</w:t>
      </w:r>
    </w:p>
    <w:p w14:paraId="13ED9E39" w14:textId="77777777" w:rsidR="00C5583F" w:rsidRPr="00C5583F" w:rsidRDefault="00C5583F" w:rsidP="00C5583F">
      <w:pPr>
        <w:spacing w:after="160" w:line="360" w:lineRule="auto"/>
        <w:jc w:val="both"/>
        <w:rPr>
          <w:rFonts w:ascii="Calibri" w:hAnsi="Calibri"/>
        </w:rPr>
      </w:pPr>
    </w:p>
    <w:p w14:paraId="1DDBB5B8" w14:textId="77777777" w:rsidR="00C5583F" w:rsidRPr="00C5583F" w:rsidRDefault="00C5583F" w:rsidP="00C5583F">
      <w:pPr>
        <w:spacing w:after="160" w:line="360" w:lineRule="auto"/>
        <w:jc w:val="both"/>
        <w:rPr>
          <w:rFonts w:ascii="Calibri" w:hAnsi="Calibri"/>
          <w:u w:val="single"/>
          <w:rtl/>
        </w:rPr>
      </w:pPr>
      <w:r w:rsidRPr="00C5583F">
        <w:rPr>
          <w:rFonts w:ascii="Calibri" w:hAnsi="Calibri" w:hint="cs"/>
          <w:rtl/>
        </w:rPr>
        <w:t>9.</w:t>
      </w:r>
      <w:r w:rsidRPr="00C5583F">
        <w:rPr>
          <w:rFonts w:ascii="Calibri" w:hAnsi="Calibri" w:hint="cs"/>
          <w:rtl/>
        </w:rPr>
        <w:tab/>
      </w:r>
      <w:r w:rsidRPr="00C5583F">
        <w:rPr>
          <w:rFonts w:ascii="Calibri" w:hAnsi="Calibri" w:hint="cs"/>
          <w:u w:val="single"/>
          <w:rtl/>
        </w:rPr>
        <w:t>טיעוני ב"כ הנאשם</w:t>
      </w:r>
    </w:p>
    <w:p w14:paraId="10D7127D" w14:textId="77777777" w:rsidR="00C5583F" w:rsidRPr="00C5583F" w:rsidRDefault="00C5583F" w:rsidP="00C5583F">
      <w:pPr>
        <w:spacing w:after="160" w:line="360" w:lineRule="auto"/>
        <w:ind w:left="720"/>
        <w:contextualSpacing/>
        <w:jc w:val="both"/>
        <w:rPr>
          <w:rFonts w:ascii="Calibri" w:hAnsi="Calibri"/>
          <w:rtl/>
        </w:rPr>
      </w:pPr>
      <w:r w:rsidRPr="00C5583F">
        <w:rPr>
          <w:rFonts w:ascii="Calibri" w:hAnsi="Calibri" w:hint="cs"/>
          <w:rtl/>
        </w:rPr>
        <w:t xml:space="preserve">ב"כ הנאשם טען כי מתחם העונש ההולם נע בין 6 ל-12 חודשי מאסר בפועל, ביקש מבית-המשפט להסתפק בהטלת עונש מאסר לריצוי בעבודות שירות, בצירוף רכיבי ענישה צופים פני עתיד. הנאשם הודה במיוחס לו, לאחר תיקון כתב האישום. נטען, כי הנאשם פעל בחוסר מחשבה וללא שיקול דעת, מבלי לחשוב על תוצאות מעשיו. כיום, הנאשם מבין את חומרת מעשיו ומביע חרטה. ב"כ הנאשם ביקש להתחשב בגילו הצעיר של הנאשם, בשיתוף הפעולה שלו עם המשטרה, העדר עבר פלילי, ובנטילת האחריות מצדו. הנאשם ניהל עד למעצרו אורח חיים נורמטיבי, והטלת מאסר לריצוי מאחורי סורג ובריח עלולה לחשוף את הנאשם להשפעות שליליות ולדרדרו. אמנם, מדובר בעבירות חמורות אך בתי-המשפט הטילו עונשי מאסר קצרים, גם בעבודות שירות, אף במקרים חמורים מן המקרה דנן. ככל שייקבע מתחם עונש הולם חמור יותר מזה שטען לו הסנגור, הלה ביקש כי תקבע סטייה ממתחם העונש בשל שיקולי שיקום או בשל שיקולי צדק. ההצדקה לכך, במקרה דנן, נטועה לטענת הסנגור בשיקולים של חסד, רחמים ושיקום משפחתי, ונטען כי שליחתו של הנאשם למאסר תפגע בהליך השיקומי ובתא המשפחתי. ב"כ הנאשם ציין את ניסיון החיסול שהנאשם חווה, עת נורה בצאתו ממקום המעצר בדצמבר האחרון. הנאשם נתון בטיפולים רפואיים אינטנסיביים מאז. מדובר במעידה חד פעמית מצד הנאשם, ואין מדובר במי שנטוע בעולם העברייני. </w:t>
      </w:r>
    </w:p>
    <w:p w14:paraId="25ECF331" w14:textId="77777777" w:rsidR="00C5583F" w:rsidRPr="00C5583F" w:rsidRDefault="00C5583F" w:rsidP="00C5583F">
      <w:pPr>
        <w:spacing w:after="160" w:line="360" w:lineRule="auto"/>
        <w:jc w:val="both"/>
        <w:rPr>
          <w:rFonts w:ascii="Calibri" w:hAnsi="Calibri"/>
          <w:rtl/>
        </w:rPr>
      </w:pPr>
    </w:p>
    <w:p w14:paraId="0E3A77F8" w14:textId="77777777" w:rsidR="00C5583F" w:rsidRPr="00C5583F" w:rsidRDefault="00C5583F" w:rsidP="00C5583F">
      <w:pPr>
        <w:spacing w:after="160" w:line="360" w:lineRule="auto"/>
        <w:jc w:val="both"/>
        <w:rPr>
          <w:rFonts w:ascii="Calibri" w:hAnsi="Calibri"/>
          <w:u w:val="single"/>
          <w:rtl/>
        </w:rPr>
      </w:pPr>
      <w:r w:rsidRPr="00C5583F">
        <w:rPr>
          <w:rFonts w:ascii="Calibri" w:hAnsi="Calibri" w:hint="cs"/>
          <w:rtl/>
        </w:rPr>
        <w:t>10.</w:t>
      </w:r>
      <w:r w:rsidRPr="00C5583F">
        <w:rPr>
          <w:rFonts w:ascii="Calibri" w:hAnsi="Calibri" w:hint="cs"/>
          <w:rtl/>
        </w:rPr>
        <w:tab/>
      </w:r>
      <w:r w:rsidRPr="00C5583F">
        <w:rPr>
          <w:rFonts w:ascii="Calibri" w:hAnsi="Calibri" w:hint="cs"/>
          <w:u w:val="single"/>
          <w:rtl/>
        </w:rPr>
        <w:t>דברי הנאשם</w:t>
      </w:r>
    </w:p>
    <w:p w14:paraId="74191E69" w14:textId="77777777" w:rsidR="00C5583F" w:rsidRPr="00C5583F" w:rsidRDefault="00C5583F" w:rsidP="00C5583F">
      <w:pPr>
        <w:spacing w:after="160" w:line="360" w:lineRule="auto"/>
        <w:ind w:left="720"/>
        <w:jc w:val="both"/>
        <w:rPr>
          <w:rFonts w:ascii="Calibri" w:hAnsi="Calibri"/>
          <w:rtl/>
        </w:rPr>
      </w:pPr>
      <w:r w:rsidRPr="00C5583F">
        <w:rPr>
          <w:rFonts w:ascii="Calibri" w:hAnsi="Calibri" w:hint="cs"/>
          <w:rtl/>
        </w:rPr>
        <w:t>הנאשם מסר כי הוא מצטער על מעשיו, כי אינו עבריין, וציין כי מצבו הרפואי ירוד.</w:t>
      </w:r>
    </w:p>
    <w:p w14:paraId="02B0A0A1" w14:textId="77777777" w:rsidR="00C5583F" w:rsidRPr="00C5583F" w:rsidRDefault="00C5583F" w:rsidP="00C5583F">
      <w:pPr>
        <w:spacing w:after="160" w:line="360" w:lineRule="auto"/>
        <w:jc w:val="both"/>
        <w:rPr>
          <w:rFonts w:ascii="Calibri" w:hAnsi="Calibri"/>
          <w:b/>
          <w:bCs/>
          <w:u w:val="single"/>
          <w:rtl/>
        </w:rPr>
      </w:pPr>
    </w:p>
    <w:p w14:paraId="4D0EE4FA" w14:textId="77777777" w:rsidR="00C5583F" w:rsidRPr="00C5583F" w:rsidRDefault="00C5583F" w:rsidP="00C5583F">
      <w:pPr>
        <w:spacing w:after="160" w:line="360" w:lineRule="auto"/>
        <w:jc w:val="both"/>
        <w:rPr>
          <w:rFonts w:ascii="Calibri" w:hAnsi="Calibri"/>
          <w:b/>
          <w:bCs/>
          <w:u w:val="single"/>
          <w:rtl/>
        </w:rPr>
      </w:pPr>
    </w:p>
    <w:p w14:paraId="4F733645" w14:textId="77777777" w:rsidR="00C5583F" w:rsidRPr="00C5583F" w:rsidRDefault="00C5583F" w:rsidP="00C5583F">
      <w:pPr>
        <w:spacing w:after="160" w:line="360" w:lineRule="auto"/>
        <w:jc w:val="both"/>
        <w:rPr>
          <w:rFonts w:ascii="Calibri" w:hAnsi="Calibri"/>
          <w:b/>
          <w:bCs/>
          <w:u w:val="single"/>
          <w:rtl/>
        </w:rPr>
      </w:pPr>
    </w:p>
    <w:p w14:paraId="11F5D1AE" w14:textId="77777777" w:rsidR="00C5583F" w:rsidRPr="00C5583F" w:rsidRDefault="00C5583F" w:rsidP="00C5583F">
      <w:pPr>
        <w:spacing w:after="160" w:line="360" w:lineRule="auto"/>
        <w:jc w:val="both"/>
        <w:rPr>
          <w:rFonts w:ascii="Calibri" w:hAnsi="Calibri"/>
          <w:b/>
          <w:bCs/>
          <w:u w:val="single"/>
          <w:rtl/>
        </w:rPr>
      </w:pPr>
    </w:p>
    <w:p w14:paraId="1E79C72C" w14:textId="77777777" w:rsidR="00C5583F" w:rsidRPr="00C5583F" w:rsidRDefault="00C5583F" w:rsidP="00C5583F">
      <w:pPr>
        <w:spacing w:after="160" w:line="360" w:lineRule="auto"/>
        <w:jc w:val="both"/>
        <w:rPr>
          <w:rFonts w:ascii="Calibri" w:hAnsi="Calibri"/>
          <w:b/>
          <w:bCs/>
          <w:u w:val="single"/>
          <w:rtl/>
        </w:rPr>
      </w:pPr>
      <w:r w:rsidRPr="00C5583F">
        <w:rPr>
          <w:rFonts w:ascii="Calibri" w:hAnsi="Calibri" w:hint="cs"/>
          <w:b/>
          <w:bCs/>
          <w:u w:val="single"/>
          <w:rtl/>
        </w:rPr>
        <w:t>דיון והכרעה</w:t>
      </w:r>
    </w:p>
    <w:p w14:paraId="40DA96FC" w14:textId="77777777" w:rsidR="00C5583F" w:rsidRPr="00C5583F" w:rsidRDefault="00C5583F" w:rsidP="00C5583F">
      <w:pPr>
        <w:spacing w:after="160" w:line="360" w:lineRule="auto"/>
        <w:jc w:val="both"/>
        <w:rPr>
          <w:rFonts w:ascii="Calibri" w:hAnsi="Calibri"/>
          <w:rtl/>
        </w:rPr>
      </w:pPr>
    </w:p>
    <w:p w14:paraId="1CDF1DA3" w14:textId="77777777" w:rsidR="00C5583F" w:rsidRPr="00C5583F" w:rsidRDefault="008D5244" w:rsidP="00C5583F">
      <w:pPr>
        <w:spacing w:after="160" w:line="360" w:lineRule="auto"/>
        <w:jc w:val="both"/>
        <w:rPr>
          <w:rFonts w:ascii="Calibri" w:hAnsi="Calibri"/>
          <w:u w:val="single"/>
          <w:rtl/>
        </w:rPr>
      </w:pPr>
      <w:r>
        <w:rPr>
          <w:rFonts w:ascii="Calibri" w:hAnsi="Calibri" w:hint="cs"/>
          <w:rtl/>
        </w:rPr>
        <w:t xml:space="preserve">           </w:t>
      </w:r>
      <w:r w:rsidR="00C5583F" w:rsidRPr="00C5583F">
        <w:rPr>
          <w:rFonts w:ascii="Calibri" w:hAnsi="Calibri" w:hint="cs"/>
          <w:rtl/>
        </w:rPr>
        <w:t xml:space="preserve"> </w:t>
      </w:r>
      <w:r w:rsidR="00C5583F" w:rsidRPr="00C5583F">
        <w:rPr>
          <w:rFonts w:ascii="Calibri" w:hAnsi="Calibri" w:hint="cs"/>
          <w:rtl/>
        </w:rPr>
        <w:tab/>
        <w:t xml:space="preserve"> </w:t>
      </w:r>
      <w:r w:rsidR="00C5583F" w:rsidRPr="00C5583F">
        <w:rPr>
          <w:rFonts w:ascii="Calibri" w:hAnsi="Calibri" w:hint="cs"/>
          <w:u w:val="single"/>
          <w:rtl/>
        </w:rPr>
        <w:t>מתחם העונש ההולם</w:t>
      </w:r>
    </w:p>
    <w:p w14:paraId="3680B2C2" w14:textId="77777777" w:rsidR="00C5583F" w:rsidRPr="00C5583F" w:rsidRDefault="00C5583F" w:rsidP="00C5583F">
      <w:pPr>
        <w:spacing w:after="160" w:line="360" w:lineRule="auto"/>
        <w:ind w:left="800" w:hanging="800"/>
        <w:contextualSpacing/>
        <w:jc w:val="both"/>
        <w:rPr>
          <w:rFonts w:ascii="Calibri" w:hAnsi="Calibri"/>
          <w:rtl/>
        </w:rPr>
      </w:pPr>
      <w:r w:rsidRPr="00C5583F">
        <w:rPr>
          <w:rFonts w:ascii="Calibri" w:hAnsi="Calibri" w:hint="cs"/>
          <w:rtl/>
        </w:rPr>
        <w:t>11.</w:t>
      </w:r>
      <w:r w:rsidR="008D5244">
        <w:rPr>
          <w:rFonts w:ascii="Calibri" w:hAnsi="Calibri" w:hint="cs"/>
          <w:rtl/>
        </w:rPr>
        <w:t xml:space="preserve">       </w:t>
      </w:r>
      <w:r w:rsidRPr="00C5583F">
        <w:rPr>
          <w:rFonts w:ascii="Calibri" w:hAnsi="Calibri" w:hint="cs"/>
          <w:rtl/>
        </w:rPr>
        <w:t xml:space="preserve"> </w:t>
      </w:r>
      <w:r w:rsidRPr="00C5583F">
        <w:rPr>
          <w:rFonts w:ascii="Calibri" w:hAnsi="Calibri" w:hint="cs"/>
          <w:rtl/>
        </w:rPr>
        <w:tab/>
        <w:t>עדים אנו להתגברות חריפה, בבחינת מכת מדינה ממש, בתופעת ההתחמשות בנשק בלתי חוקי, אירועי ירי בנשק בלתי חוקי, פציעה ואף גדיעת חיים בנשק חם, ושימוש בנשק בלתי חוקי לעבירות רכוש, סחיטה ואלימות.</w:t>
      </w:r>
    </w:p>
    <w:p w14:paraId="02568D54" w14:textId="77777777" w:rsidR="00C5583F" w:rsidRPr="00C5583F" w:rsidRDefault="00C5583F" w:rsidP="00C5583F">
      <w:pPr>
        <w:spacing w:after="160" w:line="360" w:lineRule="auto"/>
        <w:ind w:left="800" w:hanging="80"/>
        <w:contextualSpacing/>
        <w:jc w:val="both"/>
        <w:rPr>
          <w:rFonts w:ascii="Calibri" w:hAnsi="Calibri"/>
          <w:rtl/>
        </w:rPr>
      </w:pPr>
      <w:r w:rsidRPr="00C5583F">
        <w:rPr>
          <w:rFonts w:ascii="Calibri" w:hAnsi="Calibri" w:hint="cs"/>
          <w:rtl/>
        </w:rPr>
        <w:t xml:space="preserve">הערכים החברתיים המוגנים הנפגעים כתוצאה מעבירות של </w:t>
      </w:r>
      <w:r w:rsidRPr="00C5583F">
        <w:rPr>
          <w:rFonts w:ascii="Calibri" w:hAnsi="Calibri" w:hint="cs"/>
          <w:b/>
          <w:bCs/>
          <w:rtl/>
        </w:rPr>
        <w:t>החזקת נשק ותחמושת</w:t>
      </w:r>
      <w:r w:rsidRPr="00C5583F">
        <w:rPr>
          <w:rFonts w:ascii="Calibri" w:hAnsi="Calibri" w:hint="cs"/>
          <w:rtl/>
        </w:rPr>
        <w:t xml:space="preserve">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4D78829E" w14:textId="77777777" w:rsidR="00C5583F" w:rsidRPr="00C5583F" w:rsidRDefault="00C5583F" w:rsidP="00C5583F">
      <w:pPr>
        <w:spacing w:after="160" w:line="360" w:lineRule="auto"/>
        <w:ind w:left="800"/>
        <w:contextualSpacing/>
        <w:jc w:val="both"/>
        <w:rPr>
          <w:rFonts w:ascii="Calibri" w:hAnsi="Calibri"/>
          <w:rtl/>
        </w:rPr>
      </w:pPr>
    </w:p>
    <w:p w14:paraId="2337BC99" w14:textId="77777777" w:rsidR="00C5583F" w:rsidRPr="00C5583F" w:rsidRDefault="00C5583F" w:rsidP="00C5583F">
      <w:pPr>
        <w:spacing w:after="160" w:line="360" w:lineRule="auto"/>
        <w:ind w:left="800"/>
        <w:contextualSpacing/>
        <w:jc w:val="both"/>
        <w:rPr>
          <w:rFonts w:ascii="Calibri" w:hAnsi="Calibri"/>
          <w:rtl/>
        </w:rPr>
      </w:pPr>
      <w:r w:rsidRPr="00C5583F">
        <w:rPr>
          <w:rFonts w:ascii="Calibri" w:hAnsi="Calibri" w:hint="cs"/>
          <w:rtl/>
        </w:rPr>
        <w:t>המדינה עותרת להחמרה משמעותית של הענישה בעבירות נשק, ואולם גם בעבר הרחוק, לדוגמא ב</w:t>
      </w:r>
      <w:hyperlink r:id="rId13" w:history="1">
        <w:r w:rsidR="008D5244" w:rsidRPr="008D5244">
          <w:rPr>
            <w:rFonts w:ascii="Calibri" w:hAnsi="Calibri" w:hint="eastAsia"/>
            <w:color w:val="0000FF"/>
            <w:u w:val="single"/>
            <w:rtl/>
          </w:rPr>
          <w:t>ע</w:t>
        </w:r>
        <w:r w:rsidR="008D5244" w:rsidRPr="008D5244">
          <w:rPr>
            <w:rFonts w:ascii="Calibri" w:hAnsi="Calibri"/>
            <w:color w:val="0000FF"/>
            <w:u w:val="single"/>
            <w:rtl/>
          </w:rPr>
          <w:t>"</w:t>
        </w:r>
        <w:r w:rsidR="008D5244" w:rsidRPr="008D5244">
          <w:rPr>
            <w:rFonts w:ascii="Calibri" w:hAnsi="Calibri" w:hint="eastAsia"/>
            <w:color w:val="0000FF"/>
            <w:u w:val="single"/>
            <w:rtl/>
          </w:rPr>
          <w:t>פ</w:t>
        </w:r>
        <w:r w:rsidR="008D5244" w:rsidRPr="008D5244">
          <w:rPr>
            <w:rFonts w:ascii="Calibri" w:hAnsi="Calibri"/>
            <w:color w:val="0000FF"/>
            <w:u w:val="single"/>
            <w:rtl/>
          </w:rPr>
          <w:t xml:space="preserve"> 5220/09</w:t>
        </w:r>
      </w:hyperlink>
      <w:r w:rsidRPr="00C5583F">
        <w:rPr>
          <w:rFonts w:ascii="Calibri" w:hAnsi="Calibri" w:hint="cs"/>
          <w:rtl/>
        </w:rPr>
        <w:t xml:space="preserve"> </w:t>
      </w:r>
      <w:r w:rsidRPr="00C5583F">
        <w:rPr>
          <w:rFonts w:ascii="Calibri" w:hAnsi="Calibri" w:hint="cs"/>
          <w:b/>
          <w:bCs/>
          <w:rtl/>
        </w:rPr>
        <w:t>עוואודה נ' מדינת ישראל</w:t>
      </w:r>
      <w:r w:rsidRPr="00C5583F">
        <w:rPr>
          <w:rFonts w:ascii="Calibri" w:hAnsi="Calibri" w:hint="cs"/>
          <w:rtl/>
        </w:rPr>
        <w:t xml:space="preserve"> (30.12.09) נקבע כי דרך המלך בעבירות נשק צריכה להיות ככלל מאסר מאחורי סורג ובריח. </w:t>
      </w:r>
    </w:p>
    <w:p w14:paraId="2C4AF1DB" w14:textId="77777777" w:rsidR="00C5583F" w:rsidRPr="00C5583F" w:rsidRDefault="00C5583F" w:rsidP="00C5583F">
      <w:pPr>
        <w:spacing w:after="160" w:line="360" w:lineRule="auto"/>
        <w:ind w:left="800"/>
        <w:contextualSpacing/>
        <w:jc w:val="both"/>
        <w:rPr>
          <w:rFonts w:ascii="Calibri" w:hAnsi="Calibri"/>
          <w:rtl/>
        </w:rPr>
      </w:pPr>
    </w:p>
    <w:p w14:paraId="522D21D8" w14:textId="77777777" w:rsidR="00C5583F" w:rsidRPr="00C5583F" w:rsidRDefault="00C5583F" w:rsidP="00C5583F">
      <w:pPr>
        <w:spacing w:after="160" w:line="360" w:lineRule="auto"/>
        <w:ind w:left="800"/>
        <w:contextualSpacing/>
        <w:jc w:val="both"/>
        <w:rPr>
          <w:rFonts w:ascii="Calibri" w:hAnsi="Calibri"/>
          <w:rtl/>
        </w:rPr>
      </w:pPr>
      <w:r w:rsidRPr="00C5583F">
        <w:rPr>
          <w:rFonts w:ascii="Calibri" w:hAnsi="Calibri" w:hint="cs"/>
          <w:rtl/>
        </w:rPr>
        <w:t>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גישה זו מבטאת את ההכרה בהתפשטותן המדאיגה של עבירות הנשק, בעליית רמת האלימות בחברה, ובסיכון הממשי לציבור, בשל השימוש התדיר בנשק לפתרון סכסוכים ולשם ביצוע עבירות.</w:t>
      </w:r>
    </w:p>
    <w:p w14:paraId="287839A8" w14:textId="77777777" w:rsidR="00C5583F" w:rsidRPr="00C5583F" w:rsidRDefault="00C5583F" w:rsidP="00C5583F">
      <w:pPr>
        <w:spacing w:after="160" w:line="360" w:lineRule="auto"/>
        <w:ind w:left="800"/>
        <w:contextualSpacing/>
        <w:jc w:val="both"/>
        <w:rPr>
          <w:rFonts w:ascii="Calibri" w:hAnsi="Calibri"/>
          <w:rtl/>
        </w:rPr>
      </w:pPr>
    </w:p>
    <w:p w14:paraId="2748A1DF" w14:textId="77777777" w:rsidR="00C5583F" w:rsidRPr="00C5583F" w:rsidRDefault="00C5583F" w:rsidP="00C5583F">
      <w:pPr>
        <w:spacing w:after="160" w:line="360" w:lineRule="auto"/>
        <w:ind w:left="800"/>
        <w:contextualSpacing/>
        <w:jc w:val="both"/>
        <w:rPr>
          <w:rFonts w:ascii="Calibri" w:hAnsi="Calibri"/>
          <w:rtl/>
        </w:rPr>
      </w:pPr>
      <w:r w:rsidRPr="00C5583F">
        <w:rPr>
          <w:rFonts w:ascii="Calibri" w:hAnsi="Calibri" w:hint="cs"/>
          <w:rtl/>
        </w:rPr>
        <w:t>ראו לעניין זה את דברי ביהמ"ש העליון ב</w:t>
      </w:r>
      <w:hyperlink r:id="rId14" w:history="1">
        <w:r w:rsidR="008D5244" w:rsidRPr="008D5244">
          <w:rPr>
            <w:rFonts w:ascii="Calibri" w:hAnsi="Calibri" w:hint="eastAsia"/>
            <w:color w:val="0000FF"/>
            <w:u w:val="single"/>
            <w:rtl/>
          </w:rPr>
          <w:t>ע</w:t>
        </w:r>
        <w:r w:rsidR="008D5244" w:rsidRPr="008D5244">
          <w:rPr>
            <w:rFonts w:ascii="Calibri" w:hAnsi="Calibri"/>
            <w:color w:val="0000FF"/>
            <w:u w:val="single"/>
            <w:rtl/>
          </w:rPr>
          <w:t>"</w:t>
        </w:r>
        <w:r w:rsidR="008D5244" w:rsidRPr="008D5244">
          <w:rPr>
            <w:rFonts w:ascii="Calibri" w:hAnsi="Calibri" w:hint="eastAsia"/>
            <w:color w:val="0000FF"/>
            <w:u w:val="single"/>
            <w:rtl/>
          </w:rPr>
          <w:t>פ</w:t>
        </w:r>
        <w:r w:rsidR="008D5244" w:rsidRPr="008D5244">
          <w:rPr>
            <w:rFonts w:ascii="Calibri" w:hAnsi="Calibri"/>
            <w:color w:val="0000FF"/>
            <w:u w:val="single"/>
            <w:rtl/>
          </w:rPr>
          <w:t xml:space="preserve"> 4406/19</w:t>
        </w:r>
      </w:hyperlink>
      <w:r w:rsidRPr="00C5583F">
        <w:rPr>
          <w:rFonts w:ascii="Calibri" w:hAnsi="Calibri" w:hint="cs"/>
          <w:rtl/>
        </w:rPr>
        <w:t xml:space="preserve"> </w:t>
      </w:r>
      <w:r w:rsidRPr="00C5583F">
        <w:rPr>
          <w:rFonts w:ascii="Calibri" w:hAnsi="Calibri" w:hint="cs"/>
          <w:b/>
          <w:bCs/>
          <w:rtl/>
        </w:rPr>
        <w:t xml:space="preserve">מדינת ישראל נ' סובח </w:t>
      </w:r>
      <w:r w:rsidRPr="00C5583F">
        <w:rPr>
          <w:rFonts w:ascii="Calibri" w:hAnsi="Calibri" w:hint="cs"/>
          <w:rtl/>
        </w:rPr>
        <w:t>(5.11.19, דברי כב' הש' אלרון, בפסקה 17):</w:t>
      </w:r>
    </w:p>
    <w:p w14:paraId="2876B890" w14:textId="77777777" w:rsidR="00C5583F" w:rsidRPr="00C5583F" w:rsidRDefault="00C5583F" w:rsidP="00C5583F">
      <w:pPr>
        <w:spacing w:after="160" w:line="360" w:lineRule="auto"/>
        <w:ind w:left="800"/>
        <w:contextualSpacing/>
        <w:jc w:val="both"/>
        <w:rPr>
          <w:rFonts w:ascii="Calibri" w:hAnsi="Calibri"/>
          <w:rtl/>
        </w:rPr>
      </w:pPr>
    </w:p>
    <w:p w14:paraId="6D9329E7" w14:textId="77777777" w:rsidR="00C5583F" w:rsidRPr="00C5583F" w:rsidRDefault="00C5583F" w:rsidP="00C5583F">
      <w:pPr>
        <w:tabs>
          <w:tab w:val="left" w:pos="800"/>
          <w:tab w:val="num" w:pos="907"/>
        </w:tabs>
        <w:overflowPunct w:val="0"/>
        <w:autoSpaceDE w:val="0"/>
        <w:autoSpaceDN w:val="0"/>
        <w:adjustRightInd w:val="0"/>
        <w:spacing w:after="420" w:line="360" w:lineRule="auto"/>
        <w:ind w:left="1440" w:right="426"/>
        <w:jc w:val="both"/>
        <w:textAlignment w:val="baseline"/>
        <w:rPr>
          <w:rFonts w:ascii="Calibri" w:hAnsi="Calibri"/>
          <w:b/>
          <w:bCs/>
          <w:rtl/>
        </w:rPr>
      </w:pPr>
      <w:r w:rsidRPr="00C5583F">
        <w:rPr>
          <w:rFonts w:ascii="Calibri" w:hAnsi="Calibri" w:hint="cs"/>
          <w:b/>
          <w:bCs/>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עמאש צוין כי:</w:t>
      </w:r>
    </w:p>
    <w:p w14:paraId="41BB6899" w14:textId="77777777" w:rsidR="00C5583F" w:rsidRPr="00C5583F" w:rsidRDefault="00C5583F" w:rsidP="00C5583F">
      <w:pPr>
        <w:tabs>
          <w:tab w:val="left" w:pos="800"/>
          <w:tab w:val="num" w:pos="907"/>
        </w:tabs>
        <w:overflowPunct w:val="0"/>
        <w:autoSpaceDE w:val="0"/>
        <w:autoSpaceDN w:val="0"/>
        <w:adjustRightInd w:val="0"/>
        <w:spacing w:after="420" w:line="360" w:lineRule="auto"/>
        <w:ind w:left="1440" w:right="426"/>
        <w:jc w:val="both"/>
        <w:textAlignment w:val="baseline"/>
        <w:rPr>
          <w:rFonts w:ascii="Calibri" w:hAnsi="Calibri"/>
          <w:b/>
          <w:bCs/>
          <w:rtl/>
        </w:rPr>
      </w:pPr>
      <w:r w:rsidRPr="00C5583F">
        <w:rPr>
          <w:rFonts w:ascii="Calibri" w:hAnsi="Calibri" w:hint="cs"/>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15" w:history="1">
        <w:r w:rsidR="008D5244" w:rsidRPr="008D5244">
          <w:rPr>
            <w:rFonts w:ascii="Calibri" w:hAnsi="Calibri" w:hint="eastAsia"/>
            <w:b/>
            <w:bCs/>
            <w:color w:val="0000FF"/>
            <w:u w:val="single"/>
            <w:rtl/>
          </w:rPr>
          <w:t>ע</w:t>
        </w:r>
        <w:r w:rsidR="008D5244" w:rsidRPr="008D5244">
          <w:rPr>
            <w:rFonts w:ascii="Calibri" w:hAnsi="Calibri"/>
            <w:b/>
            <w:bCs/>
            <w:color w:val="0000FF"/>
            <w:u w:val="single"/>
            <w:rtl/>
          </w:rPr>
          <w:t>"</w:t>
        </w:r>
        <w:r w:rsidR="008D5244" w:rsidRPr="008D5244">
          <w:rPr>
            <w:rFonts w:ascii="Calibri" w:hAnsi="Calibri" w:hint="eastAsia"/>
            <w:b/>
            <w:bCs/>
            <w:color w:val="0000FF"/>
            <w:u w:val="single"/>
            <w:rtl/>
          </w:rPr>
          <w:t>פ</w:t>
        </w:r>
        <w:r w:rsidR="008D5244" w:rsidRPr="008D5244">
          <w:rPr>
            <w:rFonts w:ascii="Calibri" w:hAnsi="Calibri"/>
            <w:b/>
            <w:bCs/>
            <w:color w:val="0000FF"/>
            <w:u w:val="single"/>
            <w:rtl/>
          </w:rPr>
          <w:t xml:space="preserve"> 32/14</w:t>
        </w:r>
      </w:hyperlink>
      <w:r w:rsidRPr="00C5583F">
        <w:rPr>
          <w:rFonts w:ascii="Calibri" w:hAnsi="Calibri" w:hint="cs"/>
          <w:b/>
          <w:bCs/>
          <w:rtl/>
        </w:rPr>
        <w:t xml:space="preserve"> עמאש נ' מדינת ישראל, [פורסם בנבו] בפסקה 20 (17.9.2015); ראו גם: </w:t>
      </w:r>
      <w:hyperlink r:id="rId16" w:history="1">
        <w:r w:rsidR="008D5244" w:rsidRPr="008D5244">
          <w:rPr>
            <w:rFonts w:ascii="Calibri" w:hAnsi="Calibri" w:hint="eastAsia"/>
            <w:b/>
            <w:bCs/>
            <w:color w:val="0000FF"/>
            <w:u w:val="single"/>
            <w:rtl/>
          </w:rPr>
          <w:t>ע</w:t>
        </w:r>
        <w:r w:rsidR="008D5244" w:rsidRPr="008D5244">
          <w:rPr>
            <w:rFonts w:ascii="Calibri" w:hAnsi="Calibri"/>
            <w:b/>
            <w:bCs/>
            <w:color w:val="0000FF"/>
            <w:u w:val="single"/>
            <w:rtl/>
          </w:rPr>
          <w:t>"</w:t>
        </w:r>
        <w:r w:rsidR="008D5244" w:rsidRPr="008D5244">
          <w:rPr>
            <w:rFonts w:ascii="Calibri" w:hAnsi="Calibri" w:hint="eastAsia"/>
            <w:b/>
            <w:bCs/>
            <w:color w:val="0000FF"/>
            <w:u w:val="single"/>
            <w:rtl/>
          </w:rPr>
          <w:t>פ</w:t>
        </w:r>
        <w:r w:rsidR="008D5244" w:rsidRPr="008D5244">
          <w:rPr>
            <w:rFonts w:ascii="Calibri" w:hAnsi="Calibri"/>
            <w:b/>
            <w:bCs/>
            <w:color w:val="0000FF"/>
            <w:u w:val="single"/>
            <w:rtl/>
          </w:rPr>
          <w:t xml:space="preserve"> 4611/18</w:t>
        </w:r>
      </w:hyperlink>
      <w:r w:rsidRPr="00C5583F">
        <w:rPr>
          <w:rFonts w:ascii="Calibri" w:hAnsi="Calibri" w:hint="cs"/>
          <w:b/>
          <w:bCs/>
          <w:rtl/>
        </w:rPr>
        <w:t xml:space="preserve"> נאסר נ' מדינת ישראל, [פורסם בנבו] בפסקה 5 (10.3.2019); </w:t>
      </w:r>
      <w:hyperlink r:id="rId17" w:history="1">
        <w:r w:rsidR="008D5244" w:rsidRPr="008D5244">
          <w:rPr>
            <w:rFonts w:ascii="Calibri" w:hAnsi="Calibri" w:hint="eastAsia"/>
            <w:b/>
            <w:bCs/>
            <w:color w:val="0000FF"/>
            <w:u w:val="single"/>
            <w:rtl/>
          </w:rPr>
          <w:t>ע</w:t>
        </w:r>
        <w:r w:rsidR="008D5244" w:rsidRPr="008D5244">
          <w:rPr>
            <w:rFonts w:ascii="Calibri" w:hAnsi="Calibri"/>
            <w:b/>
            <w:bCs/>
            <w:color w:val="0000FF"/>
            <w:u w:val="single"/>
            <w:rtl/>
          </w:rPr>
          <w:t>"</w:t>
        </w:r>
        <w:r w:rsidR="008D5244" w:rsidRPr="008D5244">
          <w:rPr>
            <w:rFonts w:ascii="Calibri" w:hAnsi="Calibri" w:hint="eastAsia"/>
            <w:b/>
            <w:bCs/>
            <w:color w:val="0000FF"/>
            <w:u w:val="single"/>
            <w:rtl/>
          </w:rPr>
          <w:t>פ</w:t>
        </w:r>
        <w:r w:rsidR="008D5244" w:rsidRPr="008D5244">
          <w:rPr>
            <w:rFonts w:ascii="Calibri" w:hAnsi="Calibri"/>
            <w:b/>
            <w:bCs/>
            <w:color w:val="0000FF"/>
            <w:u w:val="single"/>
            <w:rtl/>
          </w:rPr>
          <w:t xml:space="preserve"> 5015/15</w:t>
        </w:r>
      </w:hyperlink>
      <w:r w:rsidRPr="00C5583F">
        <w:rPr>
          <w:rFonts w:ascii="Calibri" w:hAnsi="Calibri" w:hint="cs"/>
          <w:b/>
          <w:bCs/>
          <w:rtl/>
        </w:rPr>
        <w:t xml:space="preserve"> מדינת ישראל נ' ריאן [פורסם בנבו] בפסקה 12 (29.3.2016)).</w:t>
      </w:r>
    </w:p>
    <w:p w14:paraId="4DA87BCA" w14:textId="77777777" w:rsidR="00C5583F" w:rsidRPr="00C5583F" w:rsidRDefault="00C5583F" w:rsidP="00C5583F">
      <w:pPr>
        <w:tabs>
          <w:tab w:val="left" w:pos="800"/>
          <w:tab w:val="num" w:pos="907"/>
        </w:tabs>
        <w:overflowPunct w:val="0"/>
        <w:autoSpaceDE w:val="0"/>
        <w:autoSpaceDN w:val="0"/>
        <w:adjustRightInd w:val="0"/>
        <w:spacing w:after="420" w:line="360" w:lineRule="auto"/>
        <w:ind w:left="1440" w:right="426"/>
        <w:jc w:val="both"/>
        <w:textAlignment w:val="baseline"/>
        <w:rPr>
          <w:rFonts w:ascii="Calibri" w:hAnsi="Calibri"/>
          <w:b/>
          <w:bCs/>
          <w:rtl/>
        </w:rPr>
      </w:pPr>
      <w:r w:rsidRPr="00C5583F">
        <w:rPr>
          <w:rFonts w:ascii="Calibri" w:hAnsi="Calibri" w:hint="cs"/>
          <w:b/>
          <w:bCs/>
          <w:rtl/>
        </w:rPr>
        <w:t>דברים אלו אף באו לידי ביטוי לאחרונה בדברי הנשיאה א' חיות בטקס פתיחת שנת המשפט הנוכחית של לשכת עורכי הדין בנצרת:</w:t>
      </w:r>
    </w:p>
    <w:p w14:paraId="53A1D5CA" w14:textId="77777777" w:rsidR="00C5583F" w:rsidRPr="00C5583F" w:rsidRDefault="00C5583F" w:rsidP="00C5583F">
      <w:pPr>
        <w:tabs>
          <w:tab w:val="left" w:pos="800"/>
          <w:tab w:val="num" w:pos="907"/>
        </w:tabs>
        <w:overflowPunct w:val="0"/>
        <w:autoSpaceDE w:val="0"/>
        <w:autoSpaceDN w:val="0"/>
        <w:adjustRightInd w:val="0"/>
        <w:spacing w:after="420" w:line="360" w:lineRule="auto"/>
        <w:ind w:left="1440" w:right="426"/>
        <w:jc w:val="both"/>
        <w:textAlignment w:val="baseline"/>
        <w:rPr>
          <w:rFonts w:ascii="Calibri" w:hAnsi="Calibri"/>
          <w:b/>
          <w:bCs/>
          <w:rtl/>
        </w:rPr>
      </w:pPr>
      <w:r w:rsidRPr="00C5583F">
        <w:rPr>
          <w:rFonts w:ascii="Calibri" w:hAnsi="Calibri" w:hint="cs"/>
          <w:b/>
          <w:bCs/>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r w:rsidRPr="00C5583F">
        <w:rPr>
          <w:rFonts w:ascii="Calibri" w:hAnsi="Calibri" w:hint="cs"/>
          <w:b/>
          <w:bCs/>
          <w:rtl/>
        </w:rPr>
        <w:tab/>
      </w:r>
    </w:p>
    <w:p w14:paraId="02938552" w14:textId="77777777" w:rsidR="00C5583F" w:rsidRPr="00C5583F" w:rsidRDefault="00C5583F" w:rsidP="00C5583F">
      <w:pPr>
        <w:tabs>
          <w:tab w:val="left" w:pos="800"/>
          <w:tab w:val="num" w:pos="907"/>
        </w:tabs>
        <w:overflowPunct w:val="0"/>
        <w:autoSpaceDE w:val="0"/>
        <w:autoSpaceDN w:val="0"/>
        <w:adjustRightInd w:val="0"/>
        <w:spacing w:after="420" w:line="360" w:lineRule="auto"/>
        <w:ind w:left="1440" w:right="426"/>
        <w:jc w:val="both"/>
        <w:textAlignment w:val="baseline"/>
        <w:rPr>
          <w:rFonts w:ascii="Calibri" w:hAnsi="Calibri"/>
          <w:b/>
          <w:bCs/>
          <w:rtl/>
        </w:rPr>
      </w:pPr>
      <w:r w:rsidRPr="00C5583F">
        <w:rPr>
          <w:rFonts w:ascii="Calibri" w:hAnsi="Calibri" w:hint="cs"/>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706E5395" w14:textId="77777777" w:rsidR="00C5583F" w:rsidRPr="00C5583F" w:rsidRDefault="00C5583F" w:rsidP="00C5583F">
      <w:pPr>
        <w:tabs>
          <w:tab w:val="left" w:pos="800"/>
          <w:tab w:val="num" w:pos="907"/>
        </w:tabs>
        <w:overflowPunct w:val="0"/>
        <w:autoSpaceDE w:val="0"/>
        <w:autoSpaceDN w:val="0"/>
        <w:adjustRightInd w:val="0"/>
        <w:spacing w:after="420" w:line="360" w:lineRule="auto"/>
        <w:ind w:left="720"/>
        <w:jc w:val="both"/>
        <w:textAlignment w:val="baseline"/>
        <w:rPr>
          <w:rFonts w:ascii="Calibri" w:hAnsi="Calibri"/>
          <w:rtl/>
        </w:rPr>
      </w:pPr>
      <w:r w:rsidRPr="00C5583F">
        <w:rPr>
          <w:rFonts w:ascii="Calibri" w:hAnsi="Calibri" w:hint="cs"/>
          <w:rtl/>
        </w:rPr>
        <w:t>המלחמה בתופעת החזקת הנשק הלא חוקי מתנהלת בין היתר בבתי המשפט, תוך השמעת קול ברור לפיו מי שמתעסק עם נשק חם דינו מאסר בפועל בבית הסוהר.</w:t>
      </w:r>
    </w:p>
    <w:p w14:paraId="53896F32" w14:textId="77777777" w:rsidR="00C5583F" w:rsidRPr="00C5583F" w:rsidRDefault="00C5583F" w:rsidP="00C5583F">
      <w:pPr>
        <w:tabs>
          <w:tab w:val="left" w:pos="800"/>
          <w:tab w:val="num" w:pos="907"/>
        </w:tabs>
        <w:overflowPunct w:val="0"/>
        <w:autoSpaceDE w:val="0"/>
        <w:autoSpaceDN w:val="0"/>
        <w:adjustRightInd w:val="0"/>
        <w:spacing w:after="420" w:line="360" w:lineRule="auto"/>
        <w:ind w:left="720"/>
        <w:jc w:val="both"/>
        <w:textAlignment w:val="baseline"/>
        <w:rPr>
          <w:rFonts w:ascii="Calibri" w:hAnsi="Calibri"/>
          <w:rtl/>
        </w:rPr>
      </w:pPr>
      <w:r w:rsidRPr="00C5583F">
        <w:rPr>
          <w:rFonts w:ascii="Calibri" w:hAnsi="Calibri" w:hint="cs"/>
          <w:rtl/>
        </w:rPr>
        <w:t xml:space="preserve">אף שדובר בעבר על העלאה הדרגתית ומתונה של חומרת העונשים – דומה כי בשלה השעה, ובפרט במציאות המורכבת בה אנו חיים, בה נקטפים תדיר חייהם של חפים מפשע בעקבות סכסוכים אלימים המערבים שימוש בנשק חם המוחזק באופן בלתי חוקי – להכביד בענישה באופן שיסייע להרתעתם של מבצעי עבירות נשק בכוח ובפועל. </w:t>
      </w:r>
    </w:p>
    <w:p w14:paraId="5A7BA981" w14:textId="77777777" w:rsidR="00C5583F" w:rsidRPr="00C5583F" w:rsidRDefault="00C5583F" w:rsidP="00C5583F">
      <w:pPr>
        <w:spacing w:after="160" w:line="360" w:lineRule="auto"/>
        <w:ind w:left="800" w:hanging="5"/>
        <w:contextualSpacing/>
        <w:jc w:val="both"/>
        <w:rPr>
          <w:rFonts w:ascii="Calibri" w:hAnsi="Calibri"/>
          <w:u w:val="single"/>
          <w:rtl/>
        </w:rPr>
      </w:pPr>
    </w:p>
    <w:p w14:paraId="5522999F" w14:textId="77777777" w:rsidR="00C5583F" w:rsidRPr="00C5583F" w:rsidRDefault="00C5583F" w:rsidP="00C5583F">
      <w:pPr>
        <w:spacing w:after="160" w:line="360" w:lineRule="auto"/>
        <w:ind w:left="800" w:hanging="5"/>
        <w:contextualSpacing/>
        <w:jc w:val="both"/>
        <w:rPr>
          <w:rFonts w:ascii="Calibri" w:hAnsi="Calibri"/>
          <w:u w:val="single"/>
          <w:rtl/>
        </w:rPr>
      </w:pPr>
      <w:r w:rsidRPr="00C5583F">
        <w:rPr>
          <w:rFonts w:ascii="Calibri" w:hAnsi="Calibri" w:hint="cs"/>
          <w:u w:val="single"/>
          <w:rtl/>
        </w:rPr>
        <w:t>נסיבות הקשורות בביצוע העבירות</w:t>
      </w:r>
    </w:p>
    <w:p w14:paraId="2B6C47D9" w14:textId="77777777" w:rsidR="00C5583F" w:rsidRPr="00C5583F" w:rsidRDefault="00C5583F" w:rsidP="00C5583F">
      <w:pPr>
        <w:overflowPunct w:val="0"/>
        <w:autoSpaceDE w:val="0"/>
        <w:autoSpaceDN w:val="0"/>
        <w:spacing w:after="160" w:line="360" w:lineRule="auto"/>
        <w:ind w:left="795" w:hanging="795"/>
        <w:jc w:val="both"/>
        <w:rPr>
          <w:rFonts w:ascii="Calibri" w:hAnsi="Calibri"/>
        </w:rPr>
      </w:pPr>
      <w:r w:rsidRPr="00C5583F">
        <w:rPr>
          <w:rFonts w:ascii="Calibri" w:hAnsi="Calibri" w:hint="cs"/>
          <w:rtl/>
        </w:rPr>
        <w:t>12.</w:t>
      </w:r>
      <w:r w:rsidR="008D5244">
        <w:rPr>
          <w:rFonts w:ascii="Calibri" w:hAnsi="Calibri" w:hint="cs"/>
          <w:rtl/>
        </w:rPr>
        <w:t xml:space="preserve">       </w:t>
      </w:r>
      <w:r w:rsidRPr="00C5583F">
        <w:rPr>
          <w:rFonts w:ascii="Calibri" w:hAnsi="Calibri" w:hint="cs"/>
          <w:rtl/>
        </w:rPr>
        <w:t xml:space="preserve"> </w:t>
      </w:r>
      <w:r w:rsidRPr="00C5583F">
        <w:rPr>
          <w:rFonts w:ascii="Calibri" w:hAnsi="Calibri" w:hint="cs"/>
          <w:rtl/>
        </w:rPr>
        <w:tab/>
        <w:t xml:space="preserve">הנאשם החזיק באקדח מסוג </w:t>
      </w:r>
      <w:r w:rsidRPr="00C5583F">
        <w:rPr>
          <w:rFonts w:ascii="Calibri" w:hAnsi="Calibri" w:cs="Calibri"/>
        </w:rPr>
        <w:t>FN</w:t>
      </w:r>
      <w:r w:rsidRPr="00C5583F">
        <w:rPr>
          <w:rFonts w:ascii="Calibri" w:hAnsi="Calibri"/>
          <w:rtl/>
        </w:rPr>
        <w:t xml:space="preserve"> </w:t>
      </w:r>
      <w:r w:rsidRPr="00C5583F">
        <w:rPr>
          <w:rFonts w:ascii="Calibri" w:hAnsi="Calibri" w:hint="cs"/>
          <w:rtl/>
        </w:rPr>
        <w:t xml:space="preserve">כשהוא טעון במחסנית, המכילה 13 כדורי 9 מ"מ. </w:t>
      </w:r>
    </w:p>
    <w:p w14:paraId="740D1690" w14:textId="77777777" w:rsidR="00C5583F" w:rsidRPr="00C5583F" w:rsidRDefault="00C5583F" w:rsidP="00C5583F">
      <w:pPr>
        <w:overflowPunct w:val="0"/>
        <w:autoSpaceDE w:val="0"/>
        <w:autoSpaceDN w:val="0"/>
        <w:spacing w:after="160" w:line="360" w:lineRule="auto"/>
        <w:ind w:left="795" w:hanging="795"/>
        <w:jc w:val="both"/>
        <w:rPr>
          <w:rFonts w:ascii="Calibri" w:hAnsi="Calibri"/>
          <w:rtl/>
        </w:rPr>
      </w:pPr>
      <w:r w:rsidRPr="00C5583F">
        <w:rPr>
          <w:rFonts w:ascii="Calibri" w:hAnsi="Calibri" w:hint="cs"/>
          <w:rtl/>
        </w:rPr>
        <w:tab/>
        <w:t>כן החזיק הנאשם במחסנית נוספת התואמת לאקדח, ולצד בשקית ובה מספר כדורי 9 מ"מ.</w:t>
      </w:r>
    </w:p>
    <w:p w14:paraId="35277E23" w14:textId="77777777" w:rsidR="00C5583F" w:rsidRPr="00C5583F" w:rsidRDefault="00C5583F" w:rsidP="00C5583F">
      <w:pPr>
        <w:overflowPunct w:val="0"/>
        <w:autoSpaceDE w:val="0"/>
        <w:autoSpaceDN w:val="0"/>
        <w:spacing w:after="160" w:line="360" w:lineRule="auto"/>
        <w:ind w:left="795" w:hanging="795"/>
        <w:jc w:val="both"/>
        <w:rPr>
          <w:rFonts w:ascii="Calibri" w:hAnsi="Calibri"/>
          <w:rtl/>
        </w:rPr>
      </w:pPr>
      <w:r w:rsidRPr="00C5583F">
        <w:rPr>
          <w:rFonts w:ascii="Calibri" w:hAnsi="Calibri" w:hint="cs"/>
          <w:rtl/>
        </w:rPr>
        <w:tab/>
        <w:t xml:space="preserve">את הנשק והתחמושת החזיק הנאשם מתחת למזרון מיטתו, בחדר השינה בבית, ומתחת לכרית המיטה. </w:t>
      </w:r>
    </w:p>
    <w:p w14:paraId="471EC6E0" w14:textId="77777777" w:rsidR="00C5583F" w:rsidRPr="00C5583F" w:rsidRDefault="00C5583F" w:rsidP="00C5583F">
      <w:pPr>
        <w:overflowPunct w:val="0"/>
        <w:autoSpaceDE w:val="0"/>
        <w:autoSpaceDN w:val="0"/>
        <w:spacing w:after="160" w:line="360" w:lineRule="auto"/>
        <w:ind w:left="795"/>
        <w:jc w:val="both"/>
        <w:rPr>
          <w:rFonts w:ascii="Calibri" w:hAnsi="Calibri"/>
          <w:rtl/>
        </w:rPr>
      </w:pPr>
      <w:r w:rsidRPr="00C5583F">
        <w:rPr>
          <w:rFonts w:ascii="Calibri" w:hAnsi="Calibri" w:hint="cs"/>
          <w:rtl/>
        </w:rPr>
        <w:t>אין בפניי ראיות על אודות משך החזקת הנשק.</w:t>
      </w:r>
    </w:p>
    <w:p w14:paraId="02C06821" w14:textId="77777777" w:rsidR="00C5583F" w:rsidRPr="00C5583F" w:rsidRDefault="00C5583F" w:rsidP="00C5583F">
      <w:pPr>
        <w:overflowPunct w:val="0"/>
        <w:autoSpaceDE w:val="0"/>
        <w:autoSpaceDN w:val="0"/>
        <w:spacing w:after="160" w:line="360" w:lineRule="auto"/>
        <w:ind w:left="795"/>
        <w:jc w:val="both"/>
        <w:rPr>
          <w:rFonts w:ascii="Calibri" w:hAnsi="Calibri" w:cs="Calibri"/>
          <w:rtl/>
        </w:rPr>
      </w:pPr>
      <w:r w:rsidRPr="00C5583F">
        <w:rPr>
          <w:rFonts w:ascii="Calibri" w:hAnsi="Calibri" w:hint="cs"/>
          <w:rtl/>
        </w:rPr>
        <w:t xml:space="preserve">החזקת נשק באופן זה מלמדת על כך שהנשק היה זמין לשימוש, בהישג יד, ומוכן להפעלה בכל עת. </w:t>
      </w:r>
    </w:p>
    <w:p w14:paraId="2A676AEB" w14:textId="77777777" w:rsidR="00C5583F" w:rsidRPr="00C5583F" w:rsidRDefault="00C5583F" w:rsidP="00C5583F">
      <w:pPr>
        <w:overflowPunct w:val="0"/>
        <w:autoSpaceDE w:val="0"/>
        <w:autoSpaceDN w:val="0"/>
        <w:spacing w:after="160" w:line="360" w:lineRule="auto"/>
        <w:ind w:left="795" w:hanging="795"/>
        <w:jc w:val="both"/>
        <w:rPr>
          <w:rFonts w:ascii="Calibri" w:hAnsi="Calibri"/>
          <w:rtl/>
        </w:rPr>
      </w:pPr>
      <w:r w:rsidRPr="00C5583F">
        <w:rPr>
          <w:rFonts w:ascii="Calibri" w:hAnsi="Calibri" w:hint="cs"/>
          <w:rtl/>
        </w:rPr>
        <w:t xml:space="preserve"> </w:t>
      </w:r>
      <w:r w:rsidRPr="00C5583F">
        <w:rPr>
          <w:rFonts w:ascii="Calibri" w:hAnsi="Calibri" w:hint="cs"/>
          <w:rtl/>
        </w:rPr>
        <w:tab/>
        <w:t xml:space="preserve">הנאשם טען בפני שירות המבחן כי מצא את הנשק כאשר שהה בחיק הטבע, וראה מרחוק אדם מטמין ארגז במקום, אותו נטל לביתו ומצא כי בו הוטמנו הנשק והתחמושת. אין ראיות לחיזוק גרסת הנאשם בהקשר זה, ואין ביטוי לגרסה זו בעובדות כתב האישום המתוקן. מכל מקום, מצופה מאדם המוצא, באקראי, נשק, לדווח למשטרה, ולא להחזיקו כשהוא טעון וזמין לשמש תחת מיטתו. </w:t>
      </w:r>
    </w:p>
    <w:p w14:paraId="5C7D844D" w14:textId="77777777" w:rsidR="00C5583F" w:rsidRPr="00C5583F" w:rsidRDefault="00C5583F" w:rsidP="00C5583F">
      <w:pPr>
        <w:overflowPunct w:val="0"/>
        <w:autoSpaceDE w:val="0"/>
        <w:autoSpaceDN w:val="0"/>
        <w:spacing w:after="160" w:line="360" w:lineRule="auto"/>
        <w:ind w:left="795"/>
        <w:jc w:val="both"/>
        <w:rPr>
          <w:rFonts w:ascii="Calibri" w:hAnsi="Calibri"/>
        </w:rPr>
      </w:pPr>
      <w:r w:rsidRPr="00C5583F">
        <w:rPr>
          <w:rFonts w:ascii="Calibri" w:hAnsi="Calibri" w:hint="cs"/>
          <w:rtl/>
        </w:rPr>
        <w:t xml:space="preserve">טענת נאשמים, שנתפסו בכף מחזיקים כלי נשק, כי מצאו את כלי הנשק באקראי, הנה טענה נפוצה בתיקים מסוג זה. כאן, ובהקשר זה, סבר שירות המבחן כי הגרסה משקפת נטילת אחריות חלקית ומסויגת. </w:t>
      </w:r>
    </w:p>
    <w:p w14:paraId="56496107" w14:textId="77777777" w:rsidR="00C5583F" w:rsidRPr="00C5583F" w:rsidRDefault="00C5583F" w:rsidP="00C5583F">
      <w:pPr>
        <w:overflowPunct w:val="0"/>
        <w:autoSpaceDE w:val="0"/>
        <w:autoSpaceDN w:val="0"/>
        <w:spacing w:after="160" w:line="360" w:lineRule="auto"/>
        <w:ind w:left="795"/>
        <w:jc w:val="both"/>
        <w:rPr>
          <w:rFonts w:ascii="Calibri" w:hAnsi="Calibri" w:cs="Calibri"/>
          <w:rtl/>
        </w:rPr>
      </w:pPr>
      <w:r w:rsidRPr="00C5583F">
        <w:rPr>
          <w:rFonts w:ascii="Calibri" w:hAnsi="Calibri" w:hint="cs"/>
          <w:rtl/>
        </w:rPr>
        <w:t xml:space="preserve">למעשי הנאשם ממד של פגיעה בערכים מוגנים של שלום הציבור וביטחונו, שכן לכל החזקת נשק בידי בלתי מורשה, פוטנציאל נזק עצום לפגיעה בשלמות גופו ובחייו של אדם. </w:t>
      </w:r>
    </w:p>
    <w:p w14:paraId="581C2853" w14:textId="77777777" w:rsidR="00C5583F" w:rsidRPr="00C5583F" w:rsidRDefault="00C5583F" w:rsidP="00C5583F">
      <w:pPr>
        <w:overflowPunct w:val="0"/>
        <w:autoSpaceDE w:val="0"/>
        <w:autoSpaceDN w:val="0"/>
        <w:spacing w:after="160" w:line="360" w:lineRule="auto"/>
        <w:ind w:left="795"/>
        <w:jc w:val="both"/>
        <w:rPr>
          <w:rFonts w:ascii="Calibri" w:hAnsi="Calibri"/>
          <w:rtl/>
        </w:rPr>
      </w:pPr>
      <w:r w:rsidRPr="00C5583F">
        <w:rPr>
          <w:rFonts w:ascii="Calibri" w:hAnsi="Calibri" w:hint="cs"/>
          <w:rtl/>
        </w:rPr>
        <w:t>ב</w:t>
      </w:r>
      <w:hyperlink r:id="rId18" w:history="1">
        <w:r w:rsidR="008D5244" w:rsidRPr="008D5244">
          <w:rPr>
            <w:rFonts w:ascii="Calibri" w:hAnsi="Calibri" w:hint="eastAsia"/>
            <w:color w:val="0000FF"/>
            <w:u w:val="single"/>
            <w:rtl/>
          </w:rPr>
          <w:t>עפ</w:t>
        </w:r>
        <w:r w:rsidR="008D5244" w:rsidRPr="008D5244">
          <w:rPr>
            <w:rFonts w:ascii="Calibri" w:hAnsi="Calibri"/>
            <w:color w:val="0000FF"/>
            <w:u w:val="single"/>
            <w:rtl/>
          </w:rPr>
          <w:t>"</w:t>
        </w:r>
        <w:r w:rsidR="008D5244" w:rsidRPr="008D5244">
          <w:rPr>
            <w:rFonts w:ascii="Calibri" w:hAnsi="Calibri" w:hint="eastAsia"/>
            <w:color w:val="0000FF"/>
            <w:u w:val="single"/>
            <w:rtl/>
          </w:rPr>
          <w:t>ג</w:t>
        </w:r>
        <w:r w:rsidR="008D5244" w:rsidRPr="008D5244">
          <w:rPr>
            <w:rFonts w:ascii="Calibri" w:hAnsi="Calibri"/>
            <w:color w:val="0000FF"/>
            <w:u w:val="single"/>
            <w:rtl/>
          </w:rPr>
          <w:t xml:space="preserve"> (</w:t>
        </w:r>
        <w:r w:rsidR="008D5244" w:rsidRPr="008D5244">
          <w:rPr>
            <w:rFonts w:ascii="Calibri" w:hAnsi="Calibri" w:hint="eastAsia"/>
            <w:color w:val="0000FF"/>
            <w:u w:val="single"/>
            <w:rtl/>
          </w:rPr>
          <w:t>נצ</w:t>
        </w:r>
        <w:r w:rsidR="008D5244" w:rsidRPr="008D5244">
          <w:rPr>
            <w:rFonts w:ascii="Calibri" w:hAnsi="Calibri"/>
            <w:color w:val="0000FF"/>
            <w:u w:val="single"/>
            <w:rtl/>
          </w:rPr>
          <w:t>') 21260-10-19</w:t>
        </w:r>
      </w:hyperlink>
      <w:r w:rsidRPr="00C5583F">
        <w:rPr>
          <w:rFonts w:ascii="Calibri" w:hAnsi="Calibri" w:hint="cs"/>
          <w:rtl/>
        </w:rPr>
        <w:t xml:space="preserve"> </w:t>
      </w:r>
      <w:r w:rsidRPr="00C5583F">
        <w:rPr>
          <w:rFonts w:ascii="Calibri" w:hAnsi="Calibri" w:hint="cs"/>
          <w:b/>
          <w:bCs/>
          <w:rtl/>
        </w:rPr>
        <w:t>מדינת ישראל נ' מוסא מזאריב</w:t>
      </w:r>
      <w:r w:rsidRPr="00C5583F">
        <w:rPr>
          <w:rFonts w:ascii="Calibri" w:hAnsi="Calibri" w:hint="cs"/>
          <w:rtl/>
        </w:rPr>
        <w:t xml:space="preserve"> (24.11.19) (להלן: "</w:t>
      </w:r>
      <w:r w:rsidRPr="00C5583F">
        <w:rPr>
          <w:rFonts w:ascii="Calibri" w:hAnsi="Calibri" w:hint="cs"/>
          <w:b/>
          <w:bCs/>
          <w:rtl/>
        </w:rPr>
        <w:t>עניין מזאריב</w:t>
      </w:r>
      <w:r w:rsidRPr="00C5583F">
        <w:rPr>
          <w:rFonts w:ascii="Calibri" w:hAnsi="Calibri" w:hint="cs"/>
          <w:rtl/>
        </w:rPr>
        <w:t>") קבע בית-המשפט המחוזי, בהתייחס למדרג החומרה בעבירות נשק ולשיקולים בקביעת מתחם העונש ההולם:</w:t>
      </w:r>
    </w:p>
    <w:p w14:paraId="4B43EFBD" w14:textId="77777777" w:rsidR="00C5583F" w:rsidRPr="00C5583F" w:rsidRDefault="00C5583F" w:rsidP="00C5583F">
      <w:pPr>
        <w:spacing w:after="160" w:line="360" w:lineRule="auto"/>
        <w:ind w:left="2160" w:right="709"/>
        <w:contextualSpacing/>
        <w:jc w:val="both"/>
        <w:rPr>
          <w:rFonts w:ascii="Calibri" w:hAnsi="Calibri"/>
          <w:b/>
          <w:bCs/>
          <w:color w:val="000000"/>
        </w:rPr>
      </w:pPr>
      <w:r w:rsidRPr="00C5583F">
        <w:rPr>
          <w:rFonts w:ascii="Calibri" w:hAnsi="Calibri" w:hint="cs"/>
          <w:b/>
          <w:bCs/>
          <w:rtl/>
        </w:rPr>
        <w:t>"</w:t>
      </w:r>
      <w:r w:rsidRPr="00C5583F">
        <w:rPr>
          <w:rFonts w:ascii="Calibri" w:hAnsi="Calibri" w:hint="cs"/>
          <w:b/>
          <w:bCs/>
          <w:color w:val="000000"/>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0850FB9B" w14:textId="77777777" w:rsidR="00C5583F" w:rsidRPr="00C5583F" w:rsidRDefault="00C5583F" w:rsidP="00C5583F">
      <w:pPr>
        <w:spacing w:after="160" w:line="360" w:lineRule="auto"/>
        <w:ind w:left="2160" w:right="709"/>
        <w:contextualSpacing/>
        <w:jc w:val="both"/>
        <w:rPr>
          <w:rFonts w:ascii="Calibri" w:hAnsi="Calibri"/>
          <w:b/>
          <w:bCs/>
          <w:rtl/>
        </w:rPr>
      </w:pPr>
      <w:r w:rsidRPr="00C5583F">
        <w:rPr>
          <w:rFonts w:ascii="Calibri" w:hAnsi="Calibri" w:hint="cs"/>
          <w:b/>
          <w:bCs/>
          <w:color w:val="000000"/>
          <w:rtl/>
        </w:rPr>
        <w:t>אנו ערים לכך שבפסיקה ניתן למצוא מנעד רחב של מתחמי ענישה בעבירות נשק</w:t>
      </w:r>
      <w:r w:rsidR="008D5244">
        <w:rPr>
          <w:rFonts w:ascii="Calibri" w:hAnsi="Calibri" w:hint="cs"/>
          <w:b/>
          <w:bCs/>
          <w:color w:val="000000"/>
          <w:rtl/>
        </w:rPr>
        <w:t xml:space="preserve"> </w:t>
      </w:r>
      <w:r w:rsidRPr="00C5583F">
        <w:rPr>
          <w:rFonts w:ascii="Calibri" w:hAnsi="Calibri" w:hint="cs"/>
          <w:b/>
          <w:bCs/>
          <w:color w:val="000000"/>
          <w:rtl/>
        </w:rPr>
        <w:t xml:space="preserve"> 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sidRPr="00C5583F">
        <w:rPr>
          <w:rFonts w:ascii="Calibri" w:hAnsi="Calibri" w:cs="Calibri"/>
          <w:b/>
          <w:bCs/>
          <w:color w:val="000000"/>
        </w:rPr>
        <w:t>".</w:t>
      </w:r>
    </w:p>
    <w:p w14:paraId="25D129E6" w14:textId="77777777" w:rsidR="00C5583F" w:rsidRPr="00C5583F" w:rsidRDefault="00C5583F" w:rsidP="00C5583F">
      <w:pPr>
        <w:overflowPunct w:val="0"/>
        <w:autoSpaceDE w:val="0"/>
        <w:autoSpaceDN w:val="0"/>
        <w:spacing w:after="160" w:line="360" w:lineRule="auto"/>
        <w:ind w:left="795"/>
        <w:jc w:val="both"/>
        <w:rPr>
          <w:rFonts w:ascii="Calibri" w:hAnsi="Calibri"/>
          <w:rtl/>
        </w:rPr>
      </w:pPr>
    </w:p>
    <w:p w14:paraId="6441260F" w14:textId="77777777" w:rsidR="00C5583F" w:rsidRPr="00C5583F" w:rsidRDefault="00C5583F" w:rsidP="00C5583F">
      <w:pPr>
        <w:overflowPunct w:val="0"/>
        <w:autoSpaceDE w:val="0"/>
        <w:autoSpaceDN w:val="0"/>
        <w:spacing w:after="160" w:line="360" w:lineRule="auto"/>
        <w:ind w:left="795"/>
        <w:jc w:val="both"/>
        <w:rPr>
          <w:rFonts w:ascii="Calibri" w:hAnsi="Calibri"/>
          <w:rtl/>
        </w:rPr>
      </w:pPr>
      <w:r w:rsidRPr="00C5583F">
        <w:rPr>
          <w:rFonts w:ascii="Calibri" w:hAnsi="Calibri" w:hint="cs"/>
          <w:rtl/>
        </w:rPr>
        <w:t>ישנה משמעות טבועה וברורה מאליה להחזקתו של כלי ממית, ומשמעות טבועה זו הנה כי אותו נשק נועד לפגיעה באחר, בדרך של ירי או למצער של איום, וכי קיים פוטנציאל מובהק לסיכון של הציבור.</w:t>
      </w:r>
    </w:p>
    <w:p w14:paraId="325DEE8F" w14:textId="77777777" w:rsidR="00C5583F" w:rsidRPr="00C5583F" w:rsidRDefault="00C5583F" w:rsidP="00C5583F">
      <w:pPr>
        <w:overflowPunct w:val="0"/>
        <w:autoSpaceDE w:val="0"/>
        <w:autoSpaceDN w:val="0"/>
        <w:spacing w:after="160" w:line="360" w:lineRule="auto"/>
        <w:ind w:left="795"/>
        <w:jc w:val="both"/>
        <w:rPr>
          <w:rFonts w:ascii="Calibri" w:hAnsi="Calibri"/>
          <w:rtl/>
        </w:rPr>
      </w:pPr>
      <w:r w:rsidRPr="00C5583F">
        <w:rPr>
          <w:rFonts w:ascii="Calibri" w:hAnsi="Calibri" w:hint="cs"/>
          <w:rtl/>
        </w:rPr>
        <w:t xml:space="preserve">התקרית המצערת בה היה מעורב הנאשם ובה נפצע, מירי בנשק חם לעברו, בתקופת הדיון בתיק זה, כחודש לאחר שהודה והורשע בעבירה, פציעה שהצריכה טיפול רפואי ממושך בו, מחזקת במידה לא מבוטלת את ההתרשמות כי קיים סיכון לא בהחזקת נשק בידיים בלתי מורשות, וכי נגזרת מהחזקת נשק כזה מעורבות בסכסוכים אלימים, להם פוטנציאל לפגוע בגוף ובנפש. </w:t>
      </w:r>
    </w:p>
    <w:p w14:paraId="5895A702" w14:textId="77777777" w:rsidR="00C5583F" w:rsidRPr="00C5583F" w:rsidRDefault="00C5583F" w:rsidP="00C5583F">
      <w:pPr>
        <w:overflowPunct w:val="0"/>
        <w:autoSpaceDE w:val="0"/>
        <w:autoSpaceDN w:val="0"/>
        <w:spacing w:after="160" w:line="360" w:lineRule="auto"/>
        <w:jc w:val="both"/>
        <w:rPr>
          <w:rFonts w:ascii="Calibri" w:hAnsi="Calibri"/>
          <w:rtl/>
        </w:rPr>
      </w:pPr>
    </w:p>
    <w:p w14:paraId="0034E760" w14:textId="77777777" w:rsidR="00C5583F" w:rsidRPr="00C5583F" w:rsidRDefault="00C5583F" w:rsidP="00C5583F">
      <w:pPr>
        <w:overflowPunct w:val="0"/>
        <w:autoSpaceDE w:val="0"/>
        <w:autoSpaceDN w:val="0"/>
        <w:spacing w:after="160" w:line="360" w:lineRule="auto"/>
        <w:ind w:left="720" w:hanging="720"/>
        <w:jc w:val="both"/>
        <w:rPr>
          <w:rFonts w:ascii="Calibri" w:hAnsi="Calibri"/>
          <w:rtl/>
        </w:rPr>
      </w:pPr>
      <w:r w:rsidRPr="00C5583F">
        <w:rPr>
          <w:rFonts w:ascii="Calibri" w:hAnsi="Calibri" w:hint="cs"/>
          <w:rtl/>
        </w:rPr>
        <w:t>13.</w:t>
      </w:r>
      <w:r w:rsidRPr="00C5583F">
        <w:rPr>
          <w:rFonts w:ascii="Calibri" w:hAnsi="Calibri" w:hint="cs"/>
          <w:rtl/>
        </w:rPr>
        <w:tab/>
        <w:t xml:space="preserve">כאמור, ב"כ המאשימה הפנתה להנחית פרקליט המדינה 9.16 אשר פורסמה ב-7.8.16, בה פורטו מתחמי ענישה בעבירות הנשק, אשר נגזרו מפסיקת בית-המשפט העליון (על הצד המחמיר), ואשר בהתאם להם תטען התביעה. נקודת המוצא העונשית, כך נקבע בהנחיה, הנה דרישה להטלת עונש </w:t>
      </w:r>
      <w:r w:rsidRPr="00C5583F">
        <w:rPr>
          <w:rFonts w:ascii="Calibri" w:hAnsi="Calibri" w:hint="cs"/>
          <w:b/>
          <w:bCs/>
          <w:rtl/>
        </w:rPr>
        <w:t>הכולל רכיב של מאסר בפועל לתקופה ממשית</w:t>
      </w:r>
      <w:r w:rsidRPr="00C5583F">
        <w:rPr>
          <w:rFonts w:ascii="Calibri" w:hAnsi="Calibri" w:hint="cs"/>
          <w:rtl/>
        </w:rPr>
        <w:t xml:space="preserve">, גם אם המדובר בעבירה ראשונה, למעט במקרים חריגים. בהתאם להנחיה, התביעה טוענת למתחמי מוצא </w:t>
      </w:r>
      <w:r w:rsidRPr="00C5583F">
        <w:rPr>
          <w:rFonts w:ascii="Calibri" w:hAnsi="Calibri" w:hint="cs"/>
          <w:b/>
          <w:bCs/>
          <w:rtl/>
        </w:rPr>
        <w:t>בעבירות של החזקת תחמושת,</w:t>
      </w:r>
      <w:r w:rsidRPr="00C5583F">
        <w:rPr>
          <w:rFonts w:ascii="Calibri" w:hAnsi="Calibri" w:hint="cs"/>
          <w:rtl/>
        </w:rPr>
        <w:t xml:space="preserve"> מתחם הנע בין 6 חודשי מאסר לריצוי בעבודות שירות ועד ל-6 חודשי מאסר בפועל,  ובעבירות של </w:t>
      </w:r>
      <w:r w:rsidRPr="00C5583F">
        <w:rPr>
          <w:rFonts w:ascii="Calibri" w:hAnsi="Calibri" w:hint="cs"/>
          <w:b/>
          <w:bCs/>
          <w:rtl/>
        </w:rPr>
        <w:t>החזקת אקדח</w:t>
      </w:r>
      <w:r w:rsidRPr="00C5583F">
        <w:rPr>
          <w:rFonts w:ascii="Calibri" w:hAnsi="Calibri" w:hint="cs"/>
          <w:rtl/>
        </w:rPr>
        <w:t xml:space="preserve">, בין שנה לשלוש שנות מאסר. עוד צוין בהנחיה, כי ככל שהרשעתו של אדם מתייחסת למספר כלי נשק, יידרש "מתחם עונש הולם" חמור יותר. כן צוין כי </w:t>
      </w:r>
      <w:r w:rsidRPr="00C5583F">
        <w:rPr>
          <w:rFonts w:ascii="Calibri" w:hAnsi="Calibri" w:hint="cs"/>
          <w:b/>
          <w:bCs/>
          <w:rtl/>
        </w:rPr>
        <w:t>המיקום</w:t>
      </w:r>
      <w:r w:rsidRPr="00C5583F">
        <w:rPr>
          <w:rFonts w:ascii="Calibri" w:hAnsi="Calibri" w:hint="cs"/>
          <w:rtl/>
        </w:rPr>
        <w:t xml:space="preserve"> שבו הוחזק הנשק הנו בעל חשיבות, ובפרט אם מדובר במקום המאפשר עשיית שימוש בו על ידי המחזיק או על ידי אדם אחר, כבמקרה דנן.</w:t>
      </w:r>
    </w:p>
    <w:p w14:paraId="089CF3B8" w14:textId="77777777" w:rsidR="00C5583F" w:rsidRPr="00C5583F" w:rsidRDefault="00C5583F" w:rsidP="00C5583F">
      <w:pPr>
        <w:overflowPunct w:val="0"/>
        <w:autoSpaceDE w:val="0"/>
        <w:autoSpaceDN w:val="0"/>
        <w:spacing w:after="160" w:line="360" w:lineRule="auto"/>
        <w:ind w:left="720" w:hanging="720"/>
        <w:jc w:val="both"/>
        <w:rPr>
          <w:rFonts w:ascii="Calibri" w:hAnsi="Calibri"/>
          <w:rtl/>
        </w:rPr>
      </w:pPr>
      <w:r w:rsidRPr="00C5583F">
        <w:rPr>
          <w:rFonts w:ascii="Calibri" w:hAnsi="Calibri" w:hint="cs"/>
          <w:rtl/>
        </w:rPr>
        <w:t xml:space="preserve"> </w:t>
      </w:r>
    </w:p>
    <w:p w14:paraId="083E82E9" w14:textId="77777777" w:rsidR="00C5583F" w:rsidRPr="00C5583F" w:rsidRDefault="00C5583F" w:rsidP="00C5583F">
      <w:pPr>
        <w:overflowPunct w:val="0"/>
        <w:autoSpaceDE w:val="0"/>
        <w:autoSpaceDN w:val="0"/>
        <w:spacing w:after="160" w:line="360" w:lineRule="auto"/>
        <w:ind w:left="795" w:hanging="795"/>
        <w:jc w:val="both"/>
        <w:rPr>
          <w:rFonts w:ascii="Calibri" w:hAnsi="Calibri"/>
          <w:u w:val="single"/>
          <w:rtl/>
        </w:rPr>
      </w:pPr>
      <w:r w:rsidRPr="00C5583F">
        <w:rPr>
          <w:rFonts w:ascii="Calibri" w:hAnsi="Calibri" w:hint="cs"/>
          <w:rtl/>
        </w:rPr>
        <w:t>14.</w:t>
      </w:r>
      <w:r w:rsidR="008D5244">
        <w:rPr>
          <w:rFonts w:ascii="Calibri" w:hAnsi="Calibri" w:hint="cs"/>
          <w:rtl/>
        </w:rPr>
        <w:t xml:space="preserve">       </w:t>
      </w:r>
      <w:r w:rsidRPr="00C5583F">
        <w:rPr>
          <w:rFonts w:ascii="Calibri" w:hAnsi="Calibri" w:hint="cs"/>
          <w:rtl/>
        </w:rPr>
        <w:t xml:space="preserve"> </w:t>
      </w:r>
      <w:r w:rsidRPr="00C5583F">
        <w:rPr>
          <w:rFonts w:ascii="Calibri" w:hAnsi="Calibri" w:hint="cs"/>
          <w:rtl/>
        </w:rPr>
        <w:tab/>
      </w:r>
      <w:r w:rsidRPr="00C5583F">
        <w:rPr>
          <w:rFonts w:ascii="Calibri" w:hAnsi="Calibri" w:hint="cs"/>
          <w:u w:val="single"/>
          <w:rtl/>
        </w:rPr>
        <w:t>מדיניות הענישה הנוהגת</w:t>
      </w:r>
    </w:p>
    <w:p w14:paraId="6130D4D0" w14:textId="77777777" w:rsidR="00C5583F" w:rsidRPr="00C5583F" w:rsidRDefault="00C5583F" w:rsidP="00C5583F">
      <w:pPr>
        <w:spacing w:after="160" w:line="360" w:lineRule="auto"/>
        <w:ind w:left="795"/>
        <w:jc w:val="both"/>
        <w:rPr>
          <w:rFonts w:ascii="Calibri" w:hAnsi="Calibri"/>
          <w:rtl/>
        </w:rPr>
      </w:pPr>
      <w:r w:rsidRPr="00C5583F">
        <w:rPr>
          <w:rFonts w:ascii="Calibri" w:hAnsi="Calibri" w:hint="cs"/>
          <w:rtl/>
        </w:rPr>
        <w:t xml:space="preserve">בעבירות של </w:t>
      </w:r>
      <w:r w:rsidRPr="00C5583F">
        <w:rPr>
          <w:rFonts w:ascii="Calibri" w:hAnsi="Calibri" w:hint="cs"/>
          <w:b/>
          <w:bCs/>
          <w:rtl/>
        </w:rPr>
        <w:t>החזקת נשק</w:t>
      </w:r>
      <w:r w:rsidRPr="00C5583F">
        <w:rPr>
          <w:rFonts w:ascii="Calibri" w:hAnsi="Calibri" w:hint="cs"/>
          <w:rtl/>
        </w:rPr>
        <w:t xml:space="preserve">, השיתו בתי המשפט עונשים הכוללים מאסרים בפועל לתקופות לא ממושכות ועד למאסרים ממושכים בפועל, ובדרך כלל בצירוף רכיב עונשי כספי, הכל בכפוף לנסיבות ביצוע העבירות, ובהן סוג הנשק, נסיבות החזקתו ומשכה, ובכפוף לנסיבות האישיות של העבריין. כפי שציין בית המשפט המחוזי בנצרת בעניין מזאריב שלעיל, בעבר, גם לפני שנים לא רבות, ניתנו עונשים במנעד רחב למדי לעבירות אלה, ואולם ניתן לומר כי מאסר לריצוי בעבודות שירות נגזר לרוב רק במסגרת הסדר טיעון ובענישה מוסכמת, או בנסיבות מיוחדות. מדיניות החמרה בענישה, המוכתבת על ידי בית המשפט העליון, ועל ידי בית המשפט המחוזי, שוללת כמעט לחלוטין ענישה שלא על דרך של כליאה. </w:t>
      </w:r>
    </w:p>
    <w:p w14:paraId="296118A4" w14:textId="77777777" w:rsidR="00C5583F" w:rsidRPr="00C5583F" w:rsidRDefault="00C5583F" w:rsidP="00C5583F">
      <w:pPr>
        <w:spacing w:after="160" w:line="360" w:lineRule="auto"/>
        <w:ind w:left="795"/>
        <w:jc w:val="both"/>
        <w:rPr>
          <w:rFonts w:ascii="Calibri" w:hAnsi="Calibri"/>
          <w:rtl/>
        </w:rPr>
      </w:pPr>
    </w:p>
    <w:p w14:paraId="0CFB1FCD" w14:textId="77777777" w:rsidR="00C5583F" w:rsidRPr="00C5583F" w:rsidRDefault="00C5583F" w:rsidP="00C5583F">
      <w:pPr>
        <w:spacing w:after="160" w:line="360" w:lineRule="auto"/>
        <w:jc w:val="both"/>
        <w:rPr>
          <w:rFonts w:ascii="Calibri" w:hAnsi="Calibri"/>
          <w:rtl/>
        </w:rPr>
      </w:pPr>
      <w:r w:rsidRPr="00C5583F">
        <w:rPr>
          <w:rFonts w:ascii="Calibri" w:hAnsi="Calibri" w:hint="cs"/>
          <w:rtl/>
        </w:rPr>
        <w:t>15.</w:t>
      </w:r>
      <w:r w:rsidRPr="00C5583F">
        <w:rPr>
          <w:rFonts w:ascii="Calibri" w:hAnsi="Calibri" w:hint="cs"/>
          <w:rtl/>
        </w:rPr>
        <w:tab/>
      </w:r>
      <w:r w:rsidRPr="00C5583F">
        <w:rPr>
          <w:rFonts w:ascii="Calibri" w:hAnsi="Calibri" w:hint="cs"/>
          <w:b/>
          <w:bCs/>
          <w:u w:val="single"/>
          <w:rtl/>
        </w:rPr>
        <w:t>ב"כ המאשימה הפנה לפסקי-הדין הבאים</w:t>
      </w:r>
      <w:r w:rsidRPr="00C5583F">
        <w:rPr>
          <w:rFonts w:ascii="Calibri" w:hAnsi="Calibri" w:hint="cs"/>
          <w:b/>
          <w:bCs/>
          <w:rtl/>
        </w:rPr>
        <w:t>:</w:t>
      </w:r>
      <w:r w:rsidRPr="00C5583F">
        <w:rPr>
          <w:rFonts w:ascii="Calibri" w:hAnsi="Calibri" w:hint="cs"/>
          <w:rtl/>
        </w:rPr>
        <w:t xml:space="preserve"> </w:t>
      </w:r>
    </w:p>
    <w:p w14:paraId="18FFB53F" w14:textId="77777777" w:rsidR="00C5583F" w:rsidRPr="00C5583F" w:rsidRDefault="00C5583F" w:rsidP="00C5583F">
      <w:pPr>
        <w:spacing w:line="360" w:lineRule="auto"/>
        <w:ind w:left="1440"/>
        <w:contextualSpacing/>
        <w:jc w:val="both"/>
        <w:rPr>
          <w:rFonts w:ascii="Calibri" w:hAnsi="Calibri" w:cs="Calibri"/>
          <w:rtl/>
        </w:rPr>
      </w:pPr>
    </w:p>
    <w:p w14:paraId="24D8E716" w14:textId="77777777" w:rsidR="00C5583F" w:rsidRPr="00C5583F" w:rsidRDefault="008D5244" w:rsidP="00C5583F">
      <w:pPr>
        <w:numPr>
          <w:ilvl w:val="0"/>
          <w:numId w:val="1"/>
        </w:numPr>
        <w:spacing w:line="360" w:lineRule="auto"/>
        <w:contextualSpacing/>
        <w:jc w:val="both"/>
        <w:rPr>
          <w:rFonts w:ascii="Calibri" w:hAnsi="Calibri" w:cs="Calibri"/>
          <w:rtl/>
        </w:rPr>
      </w:pPr>
      <w:hyperlink r:id="rId19"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עכו</w:t>
        </w:r>
        <w:r w:rsidRPr="008D5244">
          <w:rPr>
            <w:rFonts w:ascii="Calibri" w:hAnsi="Calibri"/>
            <w:color w:val="0000FF"/>
            <w:u w:val="single"/>
            <w:rtl/>
          </w:rPr>
          <w:t>) 35119-06-20</w:t>
        </w:r>
      </w:hyperlink>
      <w:r w:rsidR="00C5583F" w:rsidRPr="00C5583F">
        <w:rPr>
          <w:rFonts w:ascii="Calibri" w:hAnsi="Calibri" w:hint="cs"/>
          <w:rtl/>
        </w:rPr>
        <w:t xml:space="preserve"> </w:t>
      </w:r>
      <w:r w:rsidR="00C5583F" w:rsidRPr="00C5583F">
        <w:rPr>
          <w:rFonts w:ascii="Calibri" w:hAnsi="Calibri" w:hint="cs"/>
          <w:b/>
          <w:bCs/>
          <w:rtl/>
        </w:rPr>
        <w:t>מדינת ישראל נ' חסארמה</w:t>
      </w:r>
      <w:r w:rsidR="00C5583F" w:rsidRPr="00C5583F">
        <w:rPr>
          <w:rFonts w:ascii="Calibri" w:hAnsi="Calibri" w:hint="cs"/>
          <w:rtl/>
        </w:rPr>
        <w:t xml:space="preserve"> (17.11.20) – הנאשם הורשע בעבירות של החזקת נשק, החזקת תחמושת, הפרעה לשוטר במילוי תפקידו, ניסיון שיבוש מהלכי משפט ושיבוש מהלכי משפט. כאשר שוטרים הגיעו לחיפוש בביתו ניסה לברוח ולא נענה להוראות השוטרים. בביתו נמצא אקדח, ובו מחסנית טעונה בששה כדורים. נקבע מתחם עונש הולם הנע בין 12 ל-36 חודשי מאסר בפועל, ונקבע כי העבירה של החזקת נשק כשבו מחסנית טעונה כדורים, ערוך ומוכן להפעלה, הנה בגדר עבירת אלימות לצורך הפעלת עונש מאסר על-תנאי קודם בעבירות אלימות. הוטלו 14 חודשי מאסר בפועל, הופעל עונש מאסר על-תנאי קודם בן עשרה חודשים, חלקו בחופף וחלקו במצטבר כך שסך הכל ירצה הנאשם 20 חודשי מאסר בפועל, וכן הוטלו מאסרים על-תנאי והתחייבות כספית בסך 10,000 ₪. </w:t>
      </w:r>
    </w:p>
    <w:p w14:paraId="30260F7C" w14:textId="77777777" w:rsidR="00C5583F" w:rsidRPr="00C5583F" w:rsidRDefault="00C5583F" w:rsidP="00C5583F">
      <w:pPr>
        <w:spacing w:line="360" w:lineRule="auto"/>
        <w:ind w:left="1440"/>
        <w:contextualSpacing/>
        <w:jc w:val="both"/>
        <w:rPr>
          <w:rFonts w:ascii="Calibri" w:hAnsi="Calibri" w:cs="Calibri"/>
        </w:rPr>
      </w:pPr>
    </w:p>
    <w:p w14:paraId="3F2CCF61" w14:textId="77777777" w:rsidR="00C5583F" w:rsidRPr="00C5583F" w:rsidRDefault="008D5244" w:rsidP="00C5583F">
      <w:pPr>
        <w:numPr>
          <w:ilvl w:val="0"/>
          <w:numId w:val="1"/>
        </w:numPr>
        <w:spacing w:line="360" w:lineRule="auto"/>
        <w:contextualSpacing/>
        <w:jc w:val="both"/>
        <w:rPr>
          <w:rFonts w:ascii="Calibri" w:hAnsi="Calibri" w:cs="Calibri"/>
        </w:rPr>
      </w:pPr>
      <w:hyperlink r:id="rId20" w:history="1">
        <w:r w:rsidRPr="008D5244">
          <w:rPr>
            <w:rFonts w:ascii="Calibri" w:hAnsi="Calibri" w:hint="eastAsia"/>
            <w:color w:val="0000FF"/>
            <w:u w:val="single"/>
            <w:rtl/>
          </w:rPr>
          <w:t>עפ</w:t>
        </w:r>
        <w:r w:rsidRPr="008D5244">
          <w:rPr>
            <w:rFonts w:ascii="Calibri" w:hAnsi="Calibri"/>
            <w:color w:val="0000FF"/>
            <w:u w:val="single"/>
            <w:rtl/>
          </w:rPr>
          <w:t>"</w:t>
        </w:r>
        <w:r w:rsidRPr="008D5244">
          <w:rPr>
            <w:rFonts w:ascii="Calibri" w:hAnsi="Calibri" w:hint="eastAsia"/>
            <w:color w:val="0000FF"/>
            <w:u w:val="single"/>
            <w:rtl/>
          </w:rPr>
          <w:t>ג</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23517-02-20</w:t>
        </w:r>
      </w:hyperlink>
      <w:r w:rsidR="00C5583F" w:rsidRPr="00C5583F">
        <w:rPr>
          <w:rFonts w:ascii="Calibri" w:hAnsi="Calibri" w:hint="cs"/>
          <w:rtl/>
        </w:rPr>
        <w:t xml:space="preserve"> </w:t>
      </w:r>
      <w:r w:rsidR="00C5583F" w:rsidRPr="00C5583F">
        <w:rPr>
          <w:rFonts w:ascii="Calibri" w:hAnsi="Calibri" w:hint="cs"/>
          <w:b/>
          <w:bCs/>
          <w:rtl/>
        </w:rPr>
        <w:t>מדינת ישראל נ' אלכילאני</w:t>
      </w:r>
      <w:r w:rsidR="00C5583F" w:rsidRPr="00C5583F">
        <w:rPr>
          <w:rFonts w:ascii="Calibri" w:hAnsi="Calibri" w:hint="cs"/>
          <w:rtl/>
        </w:rPr>
        <w:t xml:space="preserve"> (28.7.20) – בית-המשפט המחוזי דן בערעור המדינה על קולת עונשו של המשיב, אשר נדון לשמונה חודשי מאסר לריצוי בעבודות שירות, מאסר על-תנאי וקנס בסך 3,000 ₪, בעבירות של החזקת נשק והחזקת תחמושת. בית-המשפט המחוזי קבע כי גזר-הדין אינו נותן ביטוי נאות ונדרש לחומרה הטמונה בעבירות הנשק, ומחייב התערבות. בפסק-הדין צוין כי קיים מנעד רחב של פסיקה באשר לענישה בעבירות החזקת נשק, כאשר מחד קיימת פסיקה שבה הסתפקו בתי המשפט בהטלת עונש מאסר לריצוי בעבודות שירות, ומאידך, קיימת פסיקה בה עמדו בתי המשפט על כך שלא ניתן להימנע בעבירה מסוג זה להטיל על הנאשם עונש של מאסר בפועל לריצוי מאחורי סורג ובריח. עוד צוין, כי מגמת ההחמרה ניכרת במיוחד בפסיקה מן התקופה האחרונה, ובאה לידי ביטוי בכך שהרף התחתון של מתחם הענישה, גם כאשר הנאשם נעדר עבר פלילי, עולה על תשעה חודשי מאסר ואינו מאפשר ריצוי עונש המאסר על דרך של עבודות שירות. </w:t>
      </w:r>
    </w:p>
    <w:p w14:paraId="351C9315" w14:textId="77777777" w:rsidR="00C5583F" w:rsidRPr="00C5583F" w:rsidRDefault="00C5583F" w:rsidP="00C5583F">
      <w:pPr>
        <w:spacing w:line="360" w:lineRule="auto"/>
        <w:ind w:left="1440"/>
        <w:contextualSpacing/>
        <w:jc w:val="both"/>
        <w:rPr>
          <w:rFonts w:ascii="Calibri" w:hAnsi="Calibri" w:cs="Calibri"/>
        </w:rPr>
      </w:pPr>
      <w:r w:rsidRPr="00C5583F">
        <w:rPr>
          <w:rFonts w:ascii="Calibri" w:hAnsi="Calibri" w:hint="cs"/>
          <w:rtl/>
        </w:rPr>
        <w:t>בית-המשפט המחוזי סיכם וקבע כי גזר הדין שהסתפק בהטלת שמונה חודשי מאסר בעבודות שירות אינו יכול לעמוד, בשים לב לחומרת העבירה, הפיכתה ל"מכת מדינה" ופוטנציאל הנזק הטמון בה, ובשים לב למגמת ההחמרה בפסיקה.</w:t>
      </w:r>
    </w:p>
    <w:p w14:paraId="2443541D" w14:textId="77777777" w:rsidR="00C5583F" w:rsidRPr="00C5583F" w:rsidRDefault="00C5583F" w:rsidP="00C5583F">
      <w:pPr>
        <w:spacing w:line="360" w:lineRule="auto"/>
        <w:ind w:left="1440"/>
        <w:contextualSpacing/>
        <w:jc w:val="both"/>
        <w:rPr>
          <w:rFonts w:ascii="Calibri" w:hAnsi="Calibri" w:cs="Calibri"/>
          <w:b/>
          <w:bCs/>
        </w:rPr>
      </w:pPr>
      <w:r w:rsidRPr="00C5583F">
        <w:rPr>
          <w:rFonts w:ascii="Calibri" w:hAnsi="Calibri" w:hint="cs"/>
          <w:rtl/>
        </w:rPr>
        <w:t xml:space="preserve">בהעדר אינדיקציה לחריגה ממתחם העונש ההולם, ובהעדר המלצה טיפולית מאת שירות המבחן, </w:t>
      </w:r>
      <w:r w:rsidRPr="00C5583F">
        <w:rPr>
          <w:rFonts w:ascii="Calibri" w:hAnsi="Calibri" w:hint="cs"/>
          <w:b/>
          <w:bCs/>
          <w:rtl/>
        </w:rPr>
        <w:t>העמיד את עונשו של המשיב על עשרה חודשי מאסר בפועל.</w:t>
      </w:r>
    </w:p>
    <w:p w14:paraId="45FE9AF3" w14:textId="77777777" w:rsidR="00C5583F" w:rsidRPr="00C5583F" w:rsidRDefault="008D5244" w:rsidP="00C5583F">
      <w:pPr>
        <w:numPr>
          <w:ilvl w:val="0"/>
          <w:numId w:val="1"/>
        </w:numPr>
        <w:spacing w:line="360" w:lineRule="auto"/>
        <w:contextualSpacing/>
        <w:jc w:val="both"/>
        <w:rPr>
          <w:rFonts w:ascii="Calibri" w:hAnsi="Calibri" w:cs="Calibri"/>
        </w:rPr>
      </w:pPr>
      <w:hyperlink r:id="rId21"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ב</w:t>
        </w:r>
        <w:r w:rsidRPr="008D5244">
          <w:rPr>
            <w:rFonts w:ascii="Calibri" w:hAnsi="Calibri"/>
            <w:color w:val="0000FF"/>
            <w:u w:val="single"/>
            <w:rtl/>
          </w:rPr>
          <w:t>"</w:t>
        </w:r>
        <w:r w:rsidRPr="008D5244">
          <w:rPr>
            <w:rFonts w:ascii="Calibri" w:hAnsi="Calibri" w:hint="eastAsia"/>
            <w:color w:val="0000FF"/>
            <w:u w:val="single"/>
            <w:rtl/>
          </w:rPr>
          <w:t>ש</w:t>
        </w:r>
        <w:r w:rsidRPr="008D5244">
          <w:rPr>
            <w:rFonts w:ascii="Calibri" w:hAnsi="Calibri"/>
            <w:color w:val="0000FF"/>
            <w:u w:val="single"/>
            <w:rtl/>
          </w:rPr>
          <w:t>) 65912-01-18</w:t>
        </w:r>
      </w:hyperlink>
      <w:r w:rsidR="00C5583F" w:rsidRPr="00C5583F">
        <w:rPr>
          <w:rFonts w:ascii="Calibri" w:hAnsi="Calibri" w:hint="cs"/>
          <w:rtl/>
        </w:rPr>
        <w:t xml:space="preserve"> </w:t>
      </w:r>
      <w:r w:rsidR="00C5583F" w:rsidRPr="00C5583F">
        <w:rPr>
          <w:rFonts w:ascii="Calibri" w:hAnsi="Calibri" w:hint="cs"/>
          <w:b/>
          <w:bCs/>
          <w:rtl/>
        </w:rPr>
        <w:t>מדינת ישראל נ' אבו מדע'ם</w:t>
      </w:r>
      <w:r w:rsidR="00C5583F" w:rsidRPr="00C5583F">
        <w:rPr>
          <w:rFonts w:ascii="Calibri" w:hAnsi="Calibri" w:hint="cs"/>
          <w:rtl/>
        </w:rPr>
        <w:t xml:space="preserve"> (14.2.19) – שני הנאשמים הורשעו בעבירות של החזקת נשק ותחמושת שלא כדין, לאחר שהחזיקו באקדחים, בכלי נשק נוספים ובתחמושת בביתם. נקבע מתחם עונש הולם הנע בין 15 ל-24 חודשי מאסר ביחס לנאשם 1 (שהחזיק נשק אחד), ומתחם הנע בין 27 ל-54 חודשי מאסר ביחס לנאשם 2 (שהחזיק שלושה כלי נשק). נקבע, בין היתר, כי השאלה אם כלי הנשק נמצאו או נרכשו, אינה מעלה ואינה מורידה, ביחס למידת הסיכון ופוטנציאל הנזק הנובעים מהם. על נאשם 1 הוטלו </w:t>
      </w:r>
      <w:r w:rsidR="00C5583F" w:rsidRPr="00C5583F">
        <w:rPr>
          <w:rFonts w:ascii="Calibri" w:hAnsi="Calibri" w:hint="cs"/>
          <w:b/>
          <w:bCs/>
          <w:rtl/>
        </w:rPr>
        <w:t xml:space="preserve">18 חודשי מאסר בפועל, מאסרים על-תנאי וקנס בסך 10,000 ₪. </w:t>
      </w:r>
      <w:r w:rsidR="00C5583F" w:rsidRPr="00C5583F">
        <w:rPr>
          <w:rFonts w:ascii="Calibri" w:hAnsi="Calibri" w:hint="cs"/>
          <w:rtl/>
        </w:rPr>
        <w:t xml:space="preserve">על נאשם 2 הוטלו </w:t>
      </w:r>
      <w:r w:rsidR="00C5583F" w:rsidRPr="00C5583F">
        <w:rPr>
          <w:rFonts w:ascii="Calibri" w:hAnsi="Calibri" w:hint="cs"/>
          <w:b/>
          <w:bCs/>
          <w:rtl/>
        </w:rPr>
        <w:t xml:space="preserve">30 חודשי מאסר בפועל, מאסרים על-תנאי וקנס בסך 25,000 ₪. </w:t>
      </w:r>
    </w:p>
    <w:p w14:paraId="538B41E1" w14:textId="77777777" w:rsidR="00C5583F" w:rsidRPr="00C5583F" w:rsidRDefault="00C5583F" w:rsidP="00C5583F">
      <w:pPr>
        <w:spacing w:line="360" w:lineRule="auto"/>
        <w:ind w:left="1440"/>
        <w:contextualSpacing/>
        <w:jc w:val="both"/>
        <w:rPr>
          <w:rFonts w:ascii="Calibri" w:hAnsi="Calibri" w:cs="Calibri"/>
        </w:rPr>
      </w:pPr>
    </w:p>
    <w:p w14:paraId="206B3A45" w14:textId="77777777" w:rsidR="00C5583F" w:rsidRPr="00C5583F" w:rsidRDefault="008D5244" w:rsidP="00C5583F">
      <w:pPr>
        <w:numPr>
          <w:ilvl w:val="0"/>
          <w:numId w:val="1"/>
        </w:numPr>
        <w:spacing w:line="360" w:lineRule="auto"/>
        <w:contextualSpacing/>
        <w:jc w:val="both"/>
        <w:rPr>
          <w:rFonts w:ascii="Calibri" w:hAnsi="Calibri" w:cs="Calibri"/>
        </w:rPr>
      </w:pPr>
      <w:hyperlink r:id="rId22" w:history="1">
        <w:r w:rsidRPr="008D5244">
          <w:rPr>
            <w:rFonts w:ascii="Calibri" w:hAnsi="Calibri" w:hint="eastAsia"/>
            <w:color w:val="0000FF"/>
            <w:u w:val="single"/>
            <w:rtl/>
          </w:rPr>
          <w:t>רע</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6265/20</w:t>
        </w:r>
      </w:hyperlink>
      <w:r w:rsidR="00C5583F" w:rsidRPr="00C5583F">
        <w:rPr>
          <w:rFonts w:ascii="Calibri" w:hAnsi="Calibri" w:hint="cs"/>
          <w:rtl/>
        </w:rPr>
        <w:t xml:space="preserve"> </w:t>
      </w:r>
      <w:r w:rsidR="00C5583F" w:rsidRPr="00C5583F">
        <w:rPr>
          <w:rFonts w:ascii="Calibri" w:hAnsi="Calibri" w:hint="cs"/>
          <w:b/>
          <w:bCs/>
          <w:rtl/>
        </w:rPr>
        <w:t>אבו</w:t>
      </w:r>
      <w:r w:rsidR="00C5583F" w:rsidRPr="00C5583F">
        <w:rPr>
          <w:rFonts w:ascii="Calibri" w:hAnsi="Calibri" w:hint="cs"/>
          <w:rtl/>
        </w:rPr>
        <w:t xml:space="preserve"> </w:t>
      </w:r>
      <w:r w:rsidR="00C5583F" w:rsidRPr="00C5583F">
        <w:rPr>
          <w:rFonts w:ascii="Calibri" w:hAnsi="Calibri" w:hint="cs"/>
          <w:b/>
          <w:bCs/>
          <w:rtl/>
        </w:rPr>
        <w:t xml:space="preserve">אלקיעאן נ' מדינת ישראל </w:t>
      </w:r>
      <w:r w:rsidR="00C5583F" w:rsidRPr="00C5583F">
        <w:rPr>
          <w:rFonts w:ascii="Calibri" w:hAnsi="Calibri" w:hint="cs"/>
          <w:rtl/>
        </w:rPr>
        <w:t xml:space="preserve">(15.9.20) – המבקש הורשע, לאחר ניהול הוכחות, בעבירה של החזקת נשק לאחר שנמצא מחזיק באקדח מתחת לכסא הנהג ברכבו, בצירוף מחסנית ובה כדורים. בית-משפט השלום קבע מתחם עונש הולם הנע בין 15 ל-30 חודשי מאסר בפועל, והטיל על המבקש עונש המצוי בתחתית מתחם העונש ההולם אותו קבע – 15 חודשי מאסר בפועל, מאסרים מותנים וקנס בסך 10,000 ₪. בהמשך הורה בית-המשפט על חילוט רכבו של המבקש בשווי של כ-30,000 ₪. ערר שהגיש המבקש לבית-המשפט המחוזי התקבל, חלקית, ובהינתן נסיבותיו האישיות של המבקש, קבע כי עונש המאסר יעמוד על </w:t>
      </w:r>
      <w:r w:rsidR="00C5583F" w:rsidRPr="00C5583F">
        <w:rPr>
          <w:rFonts w:ascii="Calibri" w:hAnsi="Calibri" w:hint="cs"/>
          <w:b/>
          <w:bCs/>
          <w:rtl/>
        </w:rPr>
        <w:t>12 חודשי מאסר בפועל</w:t>
      </w:r>
      <w:r w:rsidR="00C5583F" w:rsidRPr="00C5583F">
        <w:rPr>
          <w:rFonts w:ascii="Calibri" w:hAnsi="Calibri" w:hint="cs"/>
          <w:rtl/>
        </w:rPr>
        <w:t xml:space="preserve">, לצד העונשים הנלווים שנקבעו. בקשת רשות הערעור שהגיש לבית-המשפט העליון נדחתה. </w:t>
      </w:r>
    </w:p>
    <w:p w14:paraId="4CA72143" w14:textId="77777777" w:rsidR="00C5583F" w:rsidRPr="00C5583F" w:rsidRDefault="00C5583F" w:rsidP="00C5583F">
      <w:pPr>
        <w:spacing w:after="160" w:line="254" w:lineRule="auto"/>
        <w:ind w:left="720"/>
        <w:contextualSpacing/>
        <w:rPr>
          <w:rFonts w:ascii="Calibri" w:hAnsi="Calibri"/>
        </w:rPr>
      </w:pPr>
    </w:p>
    <w:p w14:paraId="42B3EA05" w14:textId="77777777" w:rsidR="00C5583F" w:rsidRPr="00C5583F" w:rsidRDefault="00C5583F" w:rsidP="00C5583F">
      <w:pPr>
        <w:spacing w:after="160" w:line="254" w:lineRule="auto"/>
        <w:ind w:left="720"/>
        <w:contextualSpacing/>
        <w:rPr>
          <w:rFonts w:ascii="Calibri" w:hAnsi="Calibri"/>
          <w:rtl/>
        </w:rPr>
      </w:pPr>
    </w:p>
    <w:p w14:paraId="0B25A420" w14:textId="77777777" w:rsidR="00C5583F" w:rsidRPr="00C5583F" w:rsidRDefault="008D5244" w:rsidP="00C5583F">
      <w:pPr>
        <w:numPr>
          <w:ilvl w:val="0"/>
          <w:numId w:val="1"/>
        </w:numPr>
        <w:spacing w:line="360" w:lineRule="auto"/>
        <w:contextualSpacing/>
        <w:jc w:val="both"/>
        <w:rPr>
          <w:rFonts w:ascii="Calibri" w:hAnsi="Calibri" w:cs="Calibri"/>
        </w:rPr>
      </w:pPr>
      <w:hyperlink r:id="rId23"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כ</w:t>
        </w:r>
        <w:r w:rsidRPr="008D5244">
          <w:rPr>
            <w:rFonts w:ascii="Calibri" w:hAnsi="Calibri"/>
            <w:color w:val="0000FF"/>
            <w:u w:val="single"/>
            <w:rtl/>
          </w:rPr>
          <w:t>"</w:t>
        </w:r>
        <w:r w:rsidRPr="008D5244">
          <w:rPr>
            <w:rFonts w:ascii="Calibri" w:hAnsi="Calibri" w:hint="eastAsia"/>
            <w:color w:val="0000FF"/>
            <w:u w:val="single"/>
            <w:rtl/>
          </w:rPr>
          <w:t>ס</w:t>
        </w:r>
        <w:r w:rsidRPr="008D5244">
          <w:rPr>
            <w:rFonts w:ascii="Calibri" w:hAnsi="Calibri"/>
            <w:color w:val="0000FF"/>
            <w:u w:val="single"/>
            <w:rtl/>
          </w:rPr>
          <w:t>) 14044-03-20</w:t>
        </w:r>
      </w:hyperlink>
      <w:r w:rsidR="00C5583F" w:rsidRPr="00C5583F">
        <w:rPr>
          <w:rFonts w:ascii="Calibri" w:hAnsi="Calibri" w:hint="cs"/>
          <w:rtl/>
        </w:rPr>
        <w:t xml:space="preserve"> </w:t>
      </w:r>
      <w:r w:rsidR="00C5583F" w:rsidRPr="00C5583F">
        <w:rPr>
          <w:rFonts w:ascii="Calibri" w:hAnsi="Calibri" w:hint="cs"/>
          <w:b/>
          <w:bCs/>
          <w:rtl/>
        </w:rPr>
        <w:t>מדינת ישראל נ' קטאווי</w:t>
      </w:r>
      <w:r w:rsidR="00C5583F" w:rsidRPr="00C5583F">
        <w:rPr>
          <w:rFonts w:ascii="Calibri" w:hAnsi="Calibri" w:hint="cs"/>
          <w:rtl/>
        </w:rPr>
        <w:t xml:space="preserve"> (15.12.20) – הנאשם הורשע, לפי הודאתו, בהחזקת נשק, לאחר שהחזיק בתת מקלע מאולתר מסוג "קרלו", עטוף ומוסלק במשאית שעמדה בסמוך לביתו, ובמחסנית תואמת ובה 11 כדורים. </w:t>
      </w:r>
      <w:r w:rsidR="00C5583F" w:rsidRPr="00C5583F">
        <w:rPr>
          <w:rFonts w:ascii="Calibri" w:hAnsi="Calibri" w:hint="cs"/>
          <w:b/>
          <w:bCs/>
          <w:rtl/>
        </w:rPr>
        <w:t>נקבע מתחם עונש הולם הנע בין 15 ל-36 חודשי מאסר בפועל, והוטלו 20 חודשי מאסר, הופעל מאסר על-תנאי בן 8 חודשים, חלקו בחופף וחלקו במצטבר כך שסה"כ ירצה הנאשם 26 חודשי מאסר בפועל, ומאסר על-תנאי.</w:t>
      </w:r>
    </w:p>
    <w:p w14:paraId="3E161F17" w14:textId="77777777" w:rsidR="00C5583F" w:rsidRPr="00C5583F" w:rsidRDefault="00C5583F" w:rsidP="00C5583F">
      <w:pPr>
        <w:spacing w:line="360" w:lineRule="auto"/>
        <w:jc w:val="both"/>
        <w:rPr>
          <w:rFonts w:ascii="Calibri" w:hAnsi="Calibri"/>
          <w:rtl/>
        </w:rPr>
      </w:pPr>
    </w:p>
    <w:p w14:paraId="71B3896C" w14:textId="77777777" w:rsidR="00C5583F" w:rsidRPr="00C5583F" w:rsidRDefault="00C5583F" w:rsidP="00C5583F">
      <w:pPr>
        <w:spacing w:line="360" w:lineRule="auto"/>
        <w:ind w:left="720" w:hanging="720"/>
        <w:contextualSpacing/>
        <w:jc w:val="both"/>
        <w:rPr>
          <w:rFonts w:ascii="Calibri" w:hAnsi="Calibri"/>
        </w:rPr>
      </w:pPr>
      <w:r w:rsidRPr="00C5583F">
        <w:rPr>
          <w:rFonts w:ascii="Calibri" w:hAnsi="Calibri" w:hint="cs"/>
          <w:rtl/>
        </w:rPr>
        <w:t>16.</w:t>
      </w:r>
      <w:r w:rsidRPr="00C5583F">
        <w:rPr>
          <w:rFonts w:ascii="Calibri" w:hAnsi="Calibri" w:hint="cs"/>
          <w:rtl/>
        </w:rPr>
        <w:tab/>
      </w:r>
      <w:r w:rsidRPr="00C5583F">
        <w:rPr>
          <w:rFonts w:ascii="Calibri" w:hAnsi="Calibri" w:hint="cs"/>
          <w:b/>
          <w:bCs/>
          <w:u w:val="single"/>
          <w:rtl/>
        </w:rPr>
        <w:t>ב"כ הנאשם הפנה לפסקי-דין רבים, מהם אתייחס לאלה העדכניים מן השנים האחרונות</w:t>
      </w:r>
      <w:r w:rsidRPr="00C5583F">
        <w:rPr>
          <w:rFonts w:ascii="Calibri" w:hAnsi="Calibri" w:hint="cs"/>
          <w:b/>
          <w:bCs/>
          <w:rtl/>
        </w:rPr>
        <w:t xml:space="preserve">: </w:t>
      </w:r>
    </w:p>
    <w:p w14:paraId="0FABECCC" w14:textId="77777777" w:rsidR="00C5583F" w:rsidRPr="00C5583F" w:rsidRDefault="00C5583F" w:rsidP="00C5583F">
      <w:pPr>
        <w:spacing w:line="360" w:lineRule="auto"/>
        <w:jc w:val="both"/>
        <w:rPr>
          <w:rFonts w:ascii="Calibri" w:hAnsi="Calibri"/>
          <w:rtl/>
        </w:rPr>
      </w:pPr>
    </w:p>
    <w:p w14:paraId="51A80BA0" w14:textId="77777777" w:rsidR="00C5583F" w:rsidRPr="00C5583F" w:rsidRDefault="008D5244" w:rsidP="00C5583F">
      <w:pPr>
        <w:numPr>
          <w:ilvl w:val="0"/>
          <w:numId w:val="2"/>
        </w:numPr>
        <w:spacing w:line="360" w:lineRule="auto"/>
        <w:contextualSpacing/>
        <w:jc w:val="both"/>
        <w:rPr>
          <w:rFonts w:ascii="Calibri" w:hAnsi="Calibri" w:cs="Calibri"/>
          <w:rtl/>
        </w:rPr>
      </w:pPr>
      <w:hyperlink r:id="rId24"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עכו</w:t>
        </w:r>
        <w:r w:rsidRPr="008D5244">
          <w:rPr>
            <w:rFonts w:ascii="Calibri" w:hAnsi="Calibri"/>
            <w:color w:val="0000FF"/>
            <w:u w:val="single"/>
            <w:rtl/>
          </w:rPr>
          <w:t>) 21807-08-19</w:t>
        </w:r>
      </w:hyperlink>
      <w:r w:rsidR="00C5583F" w:rsidRPr="00C5583F">
        <w:rPr>
          <w:rFonts w:ascii="Calibri" w:hAnsi="Calibri" w:hint="cs"/>
          <w:rtl/>
        </w:rPr>
        <w:t xml:space="preserve"> </w:t>
      </w:r>
      <w:r w:rsidR="00C5583F" w:rsidRPr="00C5583F">
        <w:rPr>
          <w:rFonts w:ascii="Calibri" w:hAnsi="Calibri" w:hint="cs"/>
          <w:b/>
          <w:bCs/>
          <w:rtl/>
        </w:rPr>
        <w:t>מדינת ישראל נ' טאהר</w:t>
      </w:r>
      <w:r w:rsidR="00C5583F" w:rsidRPr="00C5583F">
        <w:rPr>
          <w:rFonts w:ascii="Calibri" w:hAnsi="Calibri" w:hint="cs"/>
          <w:rtl/>
        </w:rPr>
        <w:t xml:space="preserve"> (29.10.19) – בית-משפט השלום דן את הנאשם </w:t>
      </w:r>
      <w:r w:rsidR="00C5583F" w:rsidRPr="00C5583F">
        <w:rPr>
          <w:rFonts w:ascii="Calibri" w:hAnsi="Calibri" w:hint="cs"/>
          <w:b/>
          <w:bCs/>
          <w:rtl/>
        </w:rPr>
        <w:t>לשמונה חודשי מאסר בפועל ולעשרה חודשי מאסר על-תנאי</w:t>
      </w:r>
      <w:r w:rsidR="00C5583F" w:rsidRPr="00C5583F">
        <w:rPr>
          <w:rFonts w:ascii="Calibri" w:hAnsi="Calibri" w:hint="cs"/>
          <w:rtl/>
        </w:rPr>
        <w:t xml:space="preserve">, לאחר שנמצא מחזיק בידיו מעטפה ובה אקדח טעון במחסנית ובה שמונה כדורים, בשעה ששוטרים ערכו חיפוש במתחם השייך לאביו, וניסה להימלט מהם. </w:t>
      </w:r>
    </w:p>
    <w:p w14:paraId="36D2D7D6" w14:textId="77777777" w:rsidR="00C5583F" w:rsidRPr="00C5583F" w:rsidRDefault="00C5583F" w:rsidP="00C5583F">
      <w:pPr>
        <w:spacing w:line="360" w:lineRule="auto"/>
        <w:ind w:left="1440"/>
        <w:contextualSpacing/>
        <w:jc w:val="both"/>
        <w:rPr>
          <w:rFonts w:ascii="Calibri" w:hAnsi="Calibri"/>
          <w:rtl/>
        </w:rPr>
      </w:pPr>
      <w:r w:rsidRPr="00C5583F">
        <w:rPr>
          <w:rFonts w:ascii="Calibri" w:hAnsi="Calibri" w:hint="cs"/>
          <w:rtl/>
        </w:rPr>
        <w:t>על גזר-הדין הוגש ערעור המדינה על קולת העונש (</w:t>
      </w:r>
      <w:hyperlink r:id="rId25" w:history="1">
        <w:r w:rsidR="008D5244" w:rsidRPr="008D5244">
          <w:rPr>
            <w:rFonts w:ascii="Calibri" w:hAnsi="Calibri" w:hint="eastAsia"/>
            <w:color w:val="0000FF"/>
            <w:u w:val="single"/>
            <w:rtl/>
          </w:rPr>
          <w:t>עפ</w:t>
        </w:r>
        <w:r w:rsidR="008D5244" w:rsidRPr="008D5244">
          <w:rPr>
            <w:rFonts w:ascii="Calibri" w:hAnsi="Calibri"/>
            <w:color w:val="0000FF"/>
            <w:u w:val="single"/>
            <w:rtl/>
          </w:rPr>
          <w:t>"</w:t>
        </w:r>
        <w:r w:rsidR="008D5244" w:rsidRPr="008D5244">
          <w:rPr>
            <w:rFonts w:ascii="Calibri" w:hAnsi="Calibri" w:hint="eastAsia"/>
            <w:color w:val="0000FF"/>
            <w:u w:val="single"/>
            <w:rtl/>
          </w:rPr>
          <w:t>ג</w:t>
        </w:r>
        <w:r w:rsidR="008D5244" w:rsidRPr="008D5244">
          <w:rPr>
            <w:rFonts w:ascii="Calibri" w:hAnsi="Calibri"/>
            <w:color w:val="0000FF"/>
            <w:u w:val="single"/>
            <w:rtl/>
          </w:rPr>
          <w:t xml:space="preserve"> 18789-12-19</w:t>
        </w:r>
      </w:hyperlink>
      <w:r w:rsidRPr="00C5583F">
        <w:rPr>
          <w:rFonts w:ascii="Calibri" w:hAnsi="Calibri" w:hint="cs"/>
          <w:rtl/>
        </w:rPr>
        <w:t xml:space="preserve"> </w:t>
      </w:r>
      <w:r w:rsidRPr="00C5583F">
        <w:rPr>
          <w:rFonts w:ascii="Calibri" w:hAnsi="Calibri" w:hint="cs"/>
          <w:b/>
          <w:bCs/>
          <w:rtl/>
        </w:rPr>
        <w:t>מדינת ישראל נ' טאהר</w:t>
      </w:r>
      <w:r w:rsidRPr="00C5583F">
        <w:rPr>
          <w:rFonts w:ascii="Calibri" w:hAnsi="Calibri" w:hint="cs"/>
          <w:rtl/>
        </w:rPr>
        <w:t xml:space="preserve"> (5.1.20)). בית-המשפט המחוזי קבע כי ראוי להתערב בגזר-הדין שאינו מבטא את מגמת ההחמרה בפסיקה בעבירות נשק, אולם נוכח ריצוי מלוא תקופת המאסר על-ידי המשיב, במועד הדיון בערעור, נמנע מלעשות כן. </w:t>
      </w:r>
    </w:p>
    <w:p w14:paraId="51AEF6FF" w14:textId="77777777" w:rsidR="00C5583F" w:rsidRPr="00C5583F" w:rsidRDefault="00C5583F" w:rsidP="00C5583F">
      <w:pPr>
        <w:spacing w:line="360" w:lineRule="auto"/>
        <w:jc w:val="both"/>
        <w:rPr>
          <w:rFonts w:ascii="Calibri" w:hAnsi="Calibri" w:cs="Calibri"/>
        </w:rPr>
      </w:pPr>
    </w:p>
    <w:p w14:paraId="40466EB3" w14:textId="77777777" w:rsidR="00C5583F" w:rsidRPr="00C5583F" w:rsidRDefault="008D5244" w:rsidP="00C5583F">
      <w:pPr>
        <w:numPr>
          <w:ilvl w:val="0"/>
          <w:numId w:val="2"/>
        </w:numPr>
        <w:spacing w:line="360" w:lineRule="auto"/>
        <w:contextualSpacing/>
        <w:jc w:val="both"/>
        <w:rPr>
          <w:rFonts w:ascii="Calibri" w:hAnsi="Calibri" w:cs="Calibri"/>
          <w:rtl/>
        </w:rPr>
      </w:pPr>
      <w:hyperlink r:id="rId26"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22765-09-19</w:t>
        </w:r>
      </w:hyperlink>
      <w:r w:rsidR="00C5583F" w:rsidRPr="00C5583F">
        <w:rPr>
          <w:rFonts w:ascii="Calibri" w:hAnsi="Calibri" w:hint="cs"/>
          <w:rtl/>
        </w:rPr>
        <w:t xml:space="preserve"> </w:t>
      </w:r>
      <w:r w:rsidR="00C5583F" w:rsidRPr="00C5583F">
        <w:rPr>
          <w:rFonts w:ascii="Calibri" w:hAnsi="Calibri" w:hint="cs"/>
          <w:b/>
          <w:bCs/>
          <w:rtl/>
        </w:rPr>
        <w:t>מדינת ישראל נ' מטרי</w:t>
      </w:r>
      <w:r w:rsidR="00C5583F" w:rsidRPr="00C5583F">
        <w:rPr>
          <w:rFonts w:ascii="Calibri" w:hAnsi="Calibri" w:hint="cs"/>
          <w:rtl/>
        </w:rPr>
        <w:t xml:space="preserve"> (5.12.19) – הנאשם הורשע בעבירות של נשיאה והובלת נשק, מעשה פזיזות ורשלנות, לאחר שנשא ברכבו רימון הלם, התקרב לביתו של המתלונן והשליך את הרימון לחצר ביתו של המתלונן ונמלט ברכבו לאחר שהרימון התפוצץ. </w:t>
      </w:r>
      <w:r w:rsidR="00C5583F" w:rsidRPr="00C5583F">
        <w:rPr>
          <w:rFonts w:ascii="Calibri" w:hAnsi="Calibri" w:hint="cs"/>
          <w:b/>
          <w:bCs/>
          <w:rtl/>
        </w:rPr>
        <w:t>נקבע מחתם עונש הולם הנע בין 9 ל-24 חודשי מאסר בפועל, והוטלו 9 חודשי מאסר בעבודות שירות, מאסרים על-תנאי וקנס בסך 15,000 ₪</w:t>
      </w:r>
      <w:r w:rsidR="00C5583F" w:rsidRPr="00C5583F">
        <w:rPr>
          <w:rFonts w:ascii="Calibri" w:hAnsi="Calibri" w:hint="cs"/>
          <w:rtl/>
        </w:rPr>
        <w:t xml:space="preserve">. </w:t>
      </w:r>
    </w:p>
    <w:p w14:paraId="6911AF9A" w14:textId="77777777" w:rsidR="00C5583F" w:rsidRPr="00C5583F" w:rsidRDefault="00C5583F" w:rsidP="00C5583F">
      <w:pPr>
        <w:spacing w:line="360" w:lineRule="auto"/>
        <w:ind w:left="1440"/>
        <w:contextualSpacing/>
        <w:jc w:val="both"/>
        <w:rPr>
          <w:rFonts w:ascii="Calibri" w:hAnsi="Calibri" w:cs="Calibri"/>
        </w:rPr>
      </w:pPr>
    </w:p>
    <w:p w14:paraId="668A9A55" w14:textId="77777777" w:rsidR="00C5583F" w:rsidRPr="00C5583F" w:rsidRDefault="008D5244" w:rsidP="00C5583F">
      <w:pPr>
        <w:numPr>
          <w:ilvl w:val="0"/>
          <w:numId w:val="2"/>
        </w:numPr>
        <w:spacing w:line="360" w:lineRule="auto"/>
        <w:contextualSpacing/>
        <w:jc w:val="both"/>
        <w:rPr>
          <w:rFonts w:ascii="Calibri" w:hAnsi="Calibri" w:cs="Calibri"/>
        </w:rPr>
      </w:pPr>
      <w:hyperlink r:id="rId27"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24171-06-19</w:t>
        </w:r>
      </w:hyperlink>
      <w:r w:rsidR="00C5583F" w:rsidRPr="00C5583F">
        <w:rPr>
          <w:rFonts w:ascii="Calibri" w:hAnsi="Calibri" w:hint="cs"/>
          <w:rtl/>
        </w:rPr>
        <w:t xml:space="preserve"> </w:t>
      </w:r>
      <w:r w:rsidR="00C5583F" w:rsidRPr="00C5583F">
        <w:rPr>
          <w:rFonts w:ascii="Calibri" w:hAnsi="Calibri" w:hint="cs"/>
          <w:b/>
          <w:bCs/>
          <w:rtl/>
        </w:rPr>
        <w:t xml:space="preserve">מדינת ישראל נ' חג'אזי </w:t>
      </w:r>
      <w:r w:rsidR="00C5583F" w:rsidRPr="00C5583F">
        <w:rPr>
          <w:rFonts w:ascii="Calibri" w:hAnsi="Calibri" w:hint="cs"/>
          <w:rtl/>
        </w:rPr>
        <w:t xml:space="preserve">(3.10.19) – הנאשם, ללא עבר פלילי, הורשע בעבירות של החזקת אקדח ותחמושת, ובהפרעה לשוטר במילוי תפקידו, לאחר שנתפס נוסע על קטנוע ומחזיק על גופו אקדח ובו משולבת מחסנית ובה 12 כדורים. </w:t>
      </w:r>
      <w:r w:rsidR="00C5583F" w:rsidRPr="00C5583F">
        <w:rPr>
          <w:rFonts w:ascii="Calibri" w:hAnsi="Calibri" w:hint="cs"/>
          <w:b/>
          <w:bCs/>
          <w:rtl/>
        </w:rPr>
        <w:t>נקבע מתחם עונש הולם בין 9 חודשי מאסר אשר במקרים נדירים ניתן להורות על ריצויים בעבודות שירות ועד ל-3 שנות מאסר. הוטלו 10 חודשי מאסר בפועל, ו-10 חודשי מאסר על-תנאי, ללא רכיב כספי</w:t>
      </w:r>
      <w:r w:rsidR="00C5583F" w:rsidRPr="00C5583F">
        <w:rPr>
          <w:rFonts w:ascii="Calibri" w:hAnsi="Calibri" w:hint="cs"/>
          <w:rtl/>
        </w:rPr>
        <w:t>.</w:t>
      </w:r>
    </w:p>
    <w:p w14:paraId="6E4FA497" w14:textId="77777777" w:rsidR="00C5583F" w:rsidRPr="00C5583F" w:rsidRDefault="00C5583F" w:rsidP="00C5583F">
      <w:pPr>
        <w:spacing w:line="360" w:lineRule="auto"/>
        <w:ind w:left="1440"/>
        <w:contextualSpacing/>
        <w:jc w:val="both"/>
        <w:rPr>
          <w:rFonts w:ascii="Calibri" w:hAnsi="Calibri" w:cs="Calibri"/>
        </w:rPr>
      </w:pPr>
    </w:p>
    <w:p w14:paraId="006A1C69" w14:textId="77777777" w:rsidR="00C5583F" w:rsidRDefault="008D5244" w:rsidP="00C5583F">
      <w:pPr>
        <w:numPr>
          <w:ilvl w:val="0"/>
          <w:numId w:val="2"/>
        </w:numPr>
        <w:spacing w:line="360" w:lineRule="auto"/>
        <w:contextualSpacing/>
        <w:jc w:val="both"/>
        <w:rPr>
          <w:rFonts w:ascii="David" w:hAnsi="David"/>
        </w:rPr>
      </w:pPr>
      <w:hyperlink r:id="rId28" w:history="1">
        <w:r w:rsidRPr="008D5244">
          <w:rPr>
            <w:color w:val="0000FF"/>
            <w:u w:val="single"/>
            <w:rtl/>
          </w:rPr>
          <w:t>ע"פ 4978/19</w:t>
        </w:r>
      </w:hyperlink>
      <w:r w:rsidR="00C5583F">
        <w:rPr>
          <w:rFonts w:hint="cs"/>
          <w:rtl/>
        </w:rPr>
        <w:t xml:space="preserve"> </w:t>
      </w:r>
      <w:r w:rsidR="00C5583F">
        <w:rPr>
          <w:rFonts w:hint="cs"/>
          <w:b/>
          <w:bCs/>
          <w:rtl/>
        </w:rPr>
        <w:t>אבו מנסור נ' מדינת ישראל</w:t>
      </w:r>
      <w:r w:rsidR="00C5583F">
        <w:rPr>
          <w:rFonts w:hint="cs"/>
          <w:rtl/>
        </w:rPr>
        <w:t xml:space="preserve"> (28.1.20), שם דובר בשני אחים, שברכבם נמצאו רובה סער, ושתי מחסניות ובהן 26 ו-27 כדורים, שתי מחסניות המתאימות לאקדח, שלושה כדורים ומכלול לנשק. המערער 1 הורשע בעבירה של נשיאה והובלת נשק ומערער 2 הורשע בהחזקת נשק. בבית המשפט המחוזי </w:t>
      </w:r>
      <w:r w:rsidR="00C5583F">
        <w:rPr>
          <w:rFonts w:hint="cs"/>
          <w:b/>
          <w:bCs/>
          <w:rtl/>
        </w:rPr>
        <w:t>נדון</w:t>
      </w:r>
      <w:r w:rsidR="00C5583F">
        <w:rPr>
          <w:rFonts w:hint="cs"/>
          <w:rtl/>
        </w:rPr>
        <w:t xml:space="preserve"> </w:t>
      </w:r>
      <w:r w:rsidR="00C5583F">
        <w:rPr>
          <w:rFonts w:hint="cs"/>
          <w:b/>
          <w:bCs/>
          <w:rtl/>
        </w:rPr>
        <w:t>המערער 1 ל-18 חודשי מאסר בפועל ואילו המערער 2 נדון ל-9 חודשי מאסר לריצוי בעבודות שירות.</w:t>
      </w:r>
      <w:r w:rsidR="00C5583F">
        <w:rPr>
          <w:rFonts w:hint="cs"/>
          <w:rtl/>
        </w:rPr>
        <w:t xml:space="preserve"> בית-המשפט העליון מצא לקבל את הערעור, ולהטיל על מערער 1, משיקולי שיקום ובהם – העדר עבר פלילי, הודאה וקבלת אחריות, הליך טיפולי מוצלח, הערכת סיכון נמוכה ותסקירי שירות מבחן חיוביים, </w:t>
      </w:r>
      <w:r w:rsidR="00C5583F">
        <w:rPr>
          <w:rFonts w:hint="cs"/>
          <w:b/>
          <w:bCs/>
          <w:rtl/>
        </w:rPr>
        <w:t>12 חודשי מאסר בפועל</w:t>
      </w:r>
      <w:r w:rsidR="00C5583F">
        <w:rPr>
          <w:rFonts w:hint="cs"/>
          <w:rtl/>
        </w:rPr>
        <w:t xml:space="preserve">, חרף ההמלצה להימנע מהטלת מאסר מאחורי סורג ובריח. לשם שמירה על מדרג עונשים הולם, הועמד עונשו של מערער 2 על </w:t>
      </w:r>
      <w:r w:rsidR="00C5583F">
        <w:rPr>
          <w:rFonts w:hint="cs"/>
          <w:b/>
          <w:bCs/>
          <w:rtl/>
        </w:rPr>
        <w:t>6 חודשי מאסר לריצוי בעבודות שירות</w:t>
      </w:r>
      <w:r w:rsidR="00C5583F">
        <w:rPr>
          <w:rFonts w:hint="cs"/>
          <w:rtl/>
        </w:rPr>
        <w:t xml:space="preserve">. </w:t>
      </w:r>
    </w:p>
    <w:p w14:paraId="01D09CD3" w14:textId="77777777" w:rsidR="00C5583F" w:rsidRDefault="00C5583F" w:rsidP="00C5583F">
      <w:pPr>
        <w:spacing w:line="360" w:lineRule="auto"/>
        <w:ind w:left="1440"/>
        <w:contextualSpacing/>
        <w:jc w:val="both"/>
      </w:pPr>
    </w:p>
    <w:p w14:paraId="3B1CF25E" w14:textId="77777777" w:rsidR="00C5583F" w:rsidRPr="00C5583F" w:rsidRDefault="008D5244" w:rsidP="00C5583F">
      <w:pPr>
        <w:numPr>
          <w:ilvl w:val="0"/>
          <w:numId w:val="2"/>
        </w:numPr>
        <w:spacing w:line="360" w:lineRule="auto"/>
        <w:contextualSpacing/>
        <w:jc w:val="both"/>
        <w:rPr>
          <w:rFonts w:ascii="Calibri" w:hAnsi="Calibri" w:cs="Calibri"/>
        </w:rPr>
      </w:pPr>
      <w:hyperlink r:id="rId29"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5159-09-18</w:t>
        </w:r>
      </w:hyperlink>
      <w:r w:rsidR="00C5583F" w:rsidRPr="00C5583F">
        <w:rPr>
          <w:rFonts w:ascii="Calibri" w:hAnsi="Calibri" w:hint="cs"/>
          <w:rtl/>
        </w:rPr>
        <w:t xml:space="preserve"> </w:t>
      </w:r>
      <w:r w:rsidR="00C5583F" w:rsidRPr="00C5583F">
        <w:rPr>
          <w:rFonts w:ascii="Calibri" w:hAnsi="Calibri" w:hint="cs"/>
          <w:b/>
          <w:bCs/>
          <w:rtl/>
        </w:rPr>
        <w:t>מדינת ישראל נ' מנסור</w:t>
      </w:r>
      <w:r w:rsidR="00C5583F" w:rsidRPr="00C5583F">
        <w:rPr>
          <w:rFonts w:ascii="Calibri" w:hAnsi="Calibri" w:hint="cs"/>
          <w:rtl/>
        </w:rPr>
        <w:t xml:space="preserve"> (10.1.19) – הנאשם, ללא עבר פלילי, הורשע בעבירות בנשק לאחר שנסע ברכב ממנו הושלך אקדח, תקול, שנתפס. הסדר הטיעון נכרת בשים לב לקשיים ראייתיים בתיק. במסגרת הסדר טיעון שכלל הסכמה לעניין העונש הוטלו </w:t>
      </w:r>
      <w:r w:rsidR="00C5583F" w:rsidRPr="00C5583F">
        <w:rPr>
          <w:rFonts w:ascii="Calibri" w:hAnsi="Calibri" w:hint="cs"/>
          <w:b/>
          <w:bCs/>
          <w:rtl/>
        </w:rPr>
        <w:t>7 חודשי מאסר בפועל, 10 חודשי מאסר על-תנאי וללא רכיב כספי</w:t>
      </w:r>
      <w:r w:rsidR="00C5583F" w:rsidRPr="00C5583F">
        <w:rPr>
          <w:rFonts w:ascii="Calibri" w:hAnsi="Calibri" w:hint="cs"/>
          <w:rtl/>
        </w:rPr>
        <w:t>.</w:t>
      </w:r>
    </w:p>
    <w:p w14:paraId="608AC976" w14:textId="77777777" w:rsidR="00C5583F" w:rsidRPr="00C5583F" w:rsidRDefault="00C5583F" w:rsidP="00C5583F">
      <w:pPr>
        <w:spacing w:line="360" w:lineRule="auto"/>
        <w:ind w:left="1440"/>
        <w:contextualSpacing/>
        <w:jc w:val="both"/>
        <w:rPr>
          <w:rFonts w:ascii="Calibri" w:hAnsi="Calibri" w:cs="Calibri"/>
        </w:rPr>
      </w:pPr>
    </w:p>
    <w:p w14:paraId="475FA622" w14:textId="77777777" w:rsidR="00C5583F" w:rsidRPr="00C5583F" w:rsidRDefault="008D5244" w:rsidP="00C5583F">
      <w:pPr>
        <w:numPr>
          <w:ilvl w:val="0"/>
          <w:numId w:val="2"/>
        </w:numPr>
        <w:spacing w:line="360" w:lineRule="auto"/>
        <w:contextualSpacing/>
        <w:jc w:val="both"/>
        <w:rPr>
          <w:rFonts w:ascii="Calibri" w:hAnsi="Calibri" w:cs="Calibri"/>
        </w:rPr>
      </w:pPr>
      <w:hyperlink r:id="rId30" w:history="1">
        <w:r w:rsidRPr="008D5244">
          <w:rPr>
            <w:color w:val="0000FF"/>
            <w:u w:val="single"/>
            <w:rtl/>
          </w:rPr>
          <w:t>ת"פ (חי') 49995-09-17</w:t>
        </w:r>
      </w:hyperlink>
      <w:r w:rsidR="00C5583F">
        <w:rPr>
          <w:rFonts w:hint="cs"/>
          <w:rtl/>
        </w:rPr>
        <w:t xml:space="preserve"> </w:t>
      </w:r>
      <w:r w:rsidR="00C5583F">
        <w:rPr>
          <w:rFonts w:hint="cs"/>
          <w:b/>
          <w:bCs/>
          <w:rtl/>
        </w:rPr>
        <w:t>מדינת ישראל נ' סאמי עלי</w:t>
      </w:r>
      <w:r w:rsidR="00C5583F">
        <w:rPr>
          <w:rFonts w:hint="cs"/>
          <w:rtl/>
        </w:rPr>
        <w:t xml:space="preserve"> (4.11.18) – הנאשם הורשע על-פי הודאתו בעבירות של ייצור נשק, החזקת נשק והחזקת סכין, לאחר שייצר מטען חבלה מאולתר, והוטלו עליו 6 חודשי מאסר לריצוי בעבודות שירות, 12 חודשי מאסר על-תנאי, וקנס בסך 10,000 ₪. </w:t>
      </w:r>
    </w:p>
    <w:p w14:paraId="3B754044" w14:textId="77777777" w:rsidR="00C5583F" w:rsidRPr="00C5583F" w:rsidRDefault="00C5583F" w:rsidP="00C5583F">
      <w:pPr>
        <w:spacing w:line="360" w:lineRule="auto"/>
        <w:ind w:left="1440"/>
        <w:contextualSpacing/>
        <w:jc w:val="both"/>
        <w:rPr>
          <w:rFonts w:ascii="Calibri" w:hAnsi="Calibri" w:cs="Calibri"/>
        </w:rPr>
      </w:pPr>
    </w:p>
    <w:p w14:paraId="1C2F4959" w14:textId="77777777" w:rsidR="00C5583F" w:rsidRPr="00C5583F" w:rsidRDefault="008D5244" w:rsidP="00C5583F">
      <w:pPr>
        <w:numPr>
          <w:ilvl w:val="0"/>
          <w:numId w:val="2"/>
        </w:numPr>
        <w:spacing w:line="360" w:lineRule="auto"/>
        <w:contextualSpacing/>
        <w:jc w:val="both"/>
        <w:rPr>
          <w:rFonts w:ascii="Calibri" w:hAnsi="Calibri" w:cs="Calibri"/>
        </w:rPr>
      </w:pPr>
      <w:hyperlink r:id="rId31"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34487-02-17</w:t>
        </w:r>
      </w:hyperlink>
      <w:r w:rsidR="00C5583F" w:rsidRPr="00C5583F">
        <w:rPr>
          <w:rFonts w:ascii="Calibri" w:hAnsi="Calibri" w:hint="cs"/>
          <w:rtl/>
        </w:rPr>
        <w:t xml:space="preserve"> </w:t>
      </w:r>
      <w:r w:rsidR="00C5583F" w:rsidRPr="00C5583F">
        <w:rPr>
          <w:rFonts w:ascii="Calibri" w:hAnsi="Calibri" w:hint="cs"/>
          <w:b/>
          <w:bCs/>
          <w:rtl/>
        </w:rPr>
        <w:t>מדינת ישראל נ' ח'טיב</w:t>
      </w:r>
      <w:r w:rsidR="00C5583F" w:rsidRPr="00C5583F">
        <w:rPr>
          <w:rFonts w:ascii="Calibri" w:hAnsi="Calibri" w:hint="cs"/>
          <w:rtl/>
        </w:rPr>
        <w:t xml:space="preserve"> (27.3.18) – הנאשם נתפס ברכב, כשמתחת לרגלו נמצא אקדח מסוג </w:t>
      </w:r>
      <w:r w:rsidR="00C5583F" w:rsidRPr="00C5583F">
        <w:rPr>
          <w:rFonts w:ascii="Calibri" w:hAnsi="Calibri" w:cs="Calibri"/>
        </w:rPr>
        <w:t>FN</w:t>
      </w:r>
      <w:r w:rsidR="00C5583F" w:rsidRPr="00C5583F">
        <w:rPr>
          <w:rFonts w:ascii="Calibri" w:hAnsi="Calibri" w:hint="cs"/>
          <w:rtl/>
        </w:rPr>
        <w:t xml:space="preserve">, והורשע בהחזקת נשק ובנשיאת נשק והובלתו. </w:t>
      </w:r>
      <w:r w:rsidR="00C5583F" w:rsidRPr="00C5583F">
        <w:rPr>
          <w:rFonts w:ascii="Calibri" w:hAnsi="Calibri" w:hint="cs"/>
          <w:b/>
          <w:bCs/>
          <w:rtl/>
        </w:rPr>
        <w:t>נקבע מתחם עונש הולם הנע בין 6 חודשים שיכול וירוצו בעבודות שירות ועד ל-18 חודשי מאסר בפועל. הוטלו 6 חודשי מאסר לריצוי בעבודות שירות, מאסר על-תנאי, קנס בסך 7,000 ₪ וצו מבחן למשך 18 חודשים</w:t>
      </w:r>
      <w:r w:rsidR="00C5583F" w:rsidRPr="00C5583F">
        <w:rPr>
          <w:rFonts w:ascii="Calibri" w:hAnsi="Calibri" w:hint="cs"/>
          <w:rtl/>
        </w:rPr>
        <w:t xml:space="preserve">, בשים לב להעדר עבר פלילי ולהמלצת שירות המבחן. </w:t>
      </w:r>
    </w:p>
    <w:p w14:paraId="5D1D8A3C" w14:textId="77777777" w:rsidR="00C5583F" w:rsidRPr="00C5583F" w:rsidRDefault="00C5583F" w:rsidP="00C5583F">
      <w:pPr>
        <w:spacing w:line="360" w:lineRule="auto"/>
        <w:ind w:left="1440"/>
        <w:contextualSpacing/>
        <w:jc w:val="both"/>
        <w:rPr>
          <w:rFonts w:ascii="Calibri" w:hAnsi="Calibri" w:cs="Calibri"/>
        </w:rPr>
      </w:pPr>
    </w:p>
    <w:p w14:paraId="514D14C2" w14:textId="77777777" w:rsidR="00C5583F" w:rsidRPr="00C5583F" w:rsidRDefault="008D5244" w:rsidP="00C5583F">
      <w:pPr>
        <w:numPr>
          <w:ilvl w:val="0"/>
          <w:numId w:val="2"/>
        </w:numPr>
        <w:spacing w:line="360" w:lineRule="auto"/>
        <w:contextualSpacing/>
        <w:jc w:val="both"/>
        <w:rPr>
          <w:rFonts w:ascii="Calibri" w:hAnsi="Calibri" w:cs="Calibri"/>
        </w:rPr>
      </w:pPr>
      <w:hyperlink r:id="rId32"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35529-08-18</w:t>
        </w:r>
      </w:hyperlink>
      <w:r w:rsidR="00C5583F" w:rsidRPr="00C5583F">
        <w:rPr>
          <w:rFonts w:ascii="Calibri" w:hAnsi="Calibri" w:hint="cs"/>
          <w:rtl/>
        </w:rPr>
        <w:t xml:space="preserve"> </w:t>
      </w:r>
      <w:r w:rsidR="00C5583F" w:rsidRPr="00C5583F">
        <w:rPr>
          <w:rFonts w:ascii="Calibri" w:hAnsi="Calibri" w:hint="cs"/>
          <w:b/>
          <w:bCs/>
          <w:rtl/>
        </w:rPr>
        <w:t>מדינת ישראל נ' סנעאללה</w:t>
      </w:r>
      <w:r w:rsidR="00C5583F" w:rsidRPr="00C5583F">
        <w:rPr>
          <w:rFonts w:ascii="Calibri" w:hAnsi="Calibri" w:hint="cs"/>
          <w:rtl/>
        </w:rPr>
        <w:t xml:space="preserve"> (13.12.18) – הנאשם נתפס, בשעת לילה, כשעל גופו אקדח חצי אוטומטי עם מחסנית ותחמושת. לנאשם היו הרשעות קודמות כולל בעבירה של החזקת נשק, בעטיה נדון למאסר בעבודות שירות. </w:t>
      </w:r>
      <w:r w:rsidR="00C5583F" w:rsidRPr="00C5583F">
        <w:rPr>
          <w:rFonts w:ascii="Calibri" w:hAnsi="Calibri" w:hint="cs"/>
          <w:b/>
          <w:bCs/>
          <w:rtl/>
        </w:rPr>
        <w:t>נקבע מחתם עונש הולם הנע בין 8 ל-36 חודשי מאסר בפועל, והוטלו 12 חודשי מאסר, מאסר על-תנאי וקנס</w:t>
      </w:r>
      <w:r w:rsidR="00C5583F" w:rsidRPr="00C5583F">
        <w:rPr>
          <w:rFonts w:ascii="Calibri" w:hAnsi="Calibri" w:hint="cs"/>
          <w:rtl/>
        </w:rPr>
        <w:t xml:space="preserve">. </w:t>
      </w:r>
    </w:p>
    <w:p w14:paraId="15224513" w14:textId="77777777" w:rsidR="00C5583F" w:rsidRPr="00C5583F" w:rsidRDefault="00C5583F" w:rsidP="00C5583F">
      <w:pPr>
        <w:spacing w:line="360" w:lineRule="auto"/>
        <w:ind w:left="1440"/>
        <w:contextualSpacing/>
        <w:jc w:val="both"/>
        <w:rPr>
          <w:rFonts w:ascii="Calibri" w:hAnsi="Calibri" w:cs="Calibri"/>
        </w:rPr>
      </w:pPr>
    </w:p>
    <w:p w14:paraId="5EC0A146" w14:textId="77777777" w:rsidR="00C5583F" w:rsidRPr="00C5583F" w:rsidRDefault="008D5244" w:rsidP="00C5583F">
      <w:pPr>
        <w:numPr>
          <w:ilvl w:val="0"/>
          <w:numId w:val="2"/>
        </w:numPr>
        <w:spacing w:line="360" w:lineRule="auto"/>
        <w:contextualSpacing/>
        <w:jc w:val="both"/>
        <w:rPr>
          <w:rFonts w:ascii="Calibri" w:hAnsi="Calibri" w:cs="Calibri"/>
        </w:rPr>
      </w:pPr>
      <w:hyperlink r:id="rId33"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16505-02-18</w:t>
        </w:r>
      </w:hyperlink>
      <w:r w:rsidR="00C5583F" w:rsidRPr="00C5583F">
        <w:rPr>
          <w:rFonts w:ascii="Calibri" w:hAnsi="Calibri" w:hint="cs"/>
          <w:rtl/>
        </w:rPr>
        <w:t xml:space="preserve"> </w:t>
      </w:r>
      <w:r w:rsidR="00C5583F" w:rsidRPr="00C5583F">
        <w:rPr>
          <w:rFonts w:ascii="Calibri" w:hAnsi="Calibri" w:hint="cs"/>
          <w:b/>
          <w:bCs/>
          <w:rtl/>
        </w:rPr>
        <w:t>מדינת ישראל נ' סעדי</w:t>
      </w:r>
      <w:r w:rsidR="00C5583F" w:rsidRPr="00C5583F">
        <w:rPr>
          <w:rFonts w:ascii="Calibri" w:hAnsi="Calibri" w:hint="cs"/>
          <w:rtl/>
        </w:rPr>
        <w:t xml:space="preserve"> (26.6.18) הוטלו </w:t>
      </w:r>
      <w:r w:rsidR="00C5583F" w:rsidRPr="00C5583F">
        <w:rPr>
          <w:rFonts w:ascii="Calibri" w:hAnsi="Calibri" w:hint="cs"/>
          <w:b/>
          <w:bCs/>
          <w:rtl/>
        </w:rPr>
        <w:t>11 חודשי מאסר בפועל, ומאסרים מותנים</w:t>
      </w:r>
      <w:r w:rsidR="00C5583F" w:rsidRPr="00C5583F">
        <w:rPr>
          <w:rFonts w:ascii="Calibri" w:hAnsi="Calibri" w:hint="cs"/>
          <w:rtl/>
        </w:rPr>
        <w:t xml:space="preserve"> בעבירות של החזקת נשק, נשיאה והובלתו, לאחר שהנאשם נעצר על-ידי שוטרים, כשנסע ברכבו, ובכיס המעיל אותו לבש נמצא אקדח טעון במחסנית, וכן נמצא מחזיק בתחמושת. </w:t>
      </w:r>
      <w:r w:rsidR="00C5583F" w:rsidRPr="00C5583F">
        <w:rPr>
          <w:rFonts w:ascii="Calibri" w:hAnsi="Calibri" w:hint="cs"/>
          <w:b/>
          <w:bCs/>
          <w:rtl/>
        </w:rPr>
        <w:t xml:space="preserve">מתחם העונש ההולם נקבע כנע בין 10 ל-30 חודשי מאסר בפועל. </w:t>
      </w:r>
    </w:p>
    <w:p w14:paraId="1EF7DD30" w14:textId="77777777" w:rsidR="00C5583F" w:rsidRPr="00C5583F" w:rsidRDefault="00C5583F" w:rsidP="00C5583F">
      <w:pPr>
        <w:spacing w:line="360" w:lineRule="auto"/>
        <w:ind w:left="1440"/>
        <w:contextualSpacing/>
        <w:jc w:val="both"/>
        <w:rPr>
          <w:rFonts w:ascii="Calibri" w:hAnsi="Calibri" w:cs="Calibri"/>
        </w:rPr>
      </w:pPr>
    </w:p>
    <w:p w14:paraId="25ED3D5A" w14:textId="77777777" w:rsidR="00C5583F" w:rsidRPr="00C5583F" w:rsidRDefault="008D5244" w:rsidP="00C5583F">
      <w:pPr>
        <w:numPr>
          <w:ilvl w:val="0"/>
          <w:numId w:val="2"/>
        </w:numPr>
        <w:spacing w:line="360" w:lineRule="auto"/>
        <w:contextualSpacing/>
        <w:jc w:val="both"/>
        <w:rPr>
          <w:rFonts w:ascii="Calibri" w:hAnsi="Calibri" w:cs="Calibri"/>
        </w:rPr>
      </w:pPr>
      <w:hyperlink r:id="rId34"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47161-08-17</w:t>
        </w:r>
      </w:hyperlink>
      <w:r w:rsidR="00C5583F" w:rsidRPr="00C5583F">
        <w:rPr>
          <w:rFonts w:ascii="Calibri" w:hAnsi="Calibri" w:hint="cs"/>
          <w:rtl/>
        </w:rPr>
        <w:t xml:space="preserve"> </w:t>
      </w:r>
      <w:r w:rsidR="00C5583F" w:rsidRPr="00C5583F">
        <w:rPr>
          <w:rFonts w:ascii="Calibri" w:hAnsi="Calibri" w:hint="cs"/>
          <w:b/>
          <w:bCs/>
          <w:rtl/>
        </w:rPr>
        <w:t>מדינת ישראל עאסלה</w:t>
      </w:r>
      <w:r w:rsidR="00C5583F" w:rsidRPr="00C5583F">
        <w:rPr>
          <w:rFonts w:ascii="Calibri" w:hAnsi="Calibri" w:hint="cs"/>
          <w:rtl/>
        </w:rPr>
        <w:t xml:space="preserve"> (21.2.18) בבית הנאשם נמצאו, במהלך חיפוש, נשק מאולתר (קרל גוסטב) ובו מחסנית ריקה אותם רכש מאחר והובילם לביתו, והסליק בארון בגדים בחדר השינה בבית. </w:t>
      </w:r>
      <w:r w:rsidR="00C5583F" w:rsidRPr="00C5583F">
        <w:rPr>
          <w:rFonts w:ascii="Calibri" w:hAnsi="Calibri" w:hint="cs"/>
          <w:b/>
          <w:bCs/>
          <w:rtl/>
        </w:rPr>
        <w:t>נקבע מתחם עונש הולם הנע בין 10 ל-36 חודשי מאסר בפועל והוטלו 12 חודשי מאסר בפועל ו-6 חודשי מאסר על-תנאי</w:t>
      </w:r>
      <w:r w:rsidR="00C5583F" w:rsidRPr="00C5583F">
        <w:rPr>
          <w:rFonts w:ascii="Calibri" w:hAnsi="Calibri" w:hint="cs"/>
          <w:rtl/>
        </w:rPr>
        <w:t xml:space="preserve">. </w:t>
      </w:r>
    </w:p>
    <w:p w14:paraId="1957610B" w14:textId="77777777" w:rsidR="00C5583F" w:rsidRPr="00C5583F" w:rsidRDefault="00C5583F" w:rsidP="00C5583F">
      <w:pPr>
        <w:spacing w:line="360" w:lineRule="auto"/>
        <w:ind w:left="1440"/>
        <w:contextualSpacing/>
        <w:jc w:val="both"/>
        <w:rPr>
          <w:rFonts w:ascii="Calibri" w:hAnsi="Calibri" w:cs="Calibri"/>
        </w:rPr>
      </w:pPr>
    </w:p>
    <w:p w14:paraId="48329114" w14:textId="77777777" w:rsidR="00C5583F" w:rsidRPr="00C5583F" w:rsidRDefault="00C5583F" w:rsidP="00C5583F">
      <w:pPr>
        <w:spacing w:line="360" w:lineRule="auto"/>
        <w:jc w:val="both"/>
        <w:rPr>
          <w:rFonts w:ascii="Calibri" w:hAnsi="Calibri"/>
          <w:b/>
          <w:bCs/>
          <w:u w:val="single"/>
        </w:rPr>
      </w:pPr>
      <w:r w:rsidRPr="00C5583F">
        <w:rPr>
          <w:rFonts w:ascii="Calibri" w:hAnsi="Calibri" w:hint="cs"/>
          <w:rtl/>
        </w:rPr>
        <w:t>17.</w:t>
      </w:r>
      <w:r w:rsidRPr="00C5583F">
        <w:rPr>
          <w:rFonts w:ascii="Calibri" w:hAnsi="Calibri" w:hint="cs"/>
          <w:rtl/>
        </w:rPr>
        <w:tab/>
      </w:r>
      <w:r w:rsidRPr="00C5583F">
        <w:rPr>
          <w:rFonts w:ascii="Calibri" w:hAnsi="Calibri" w:hint="cs"/>
          <w:b/>
          <w:bCs/>
          <w:u w:val="single"/>
          <w:rtl/>
        </w:rPr>
        <w:t>ניתן לעיין, בנוסף, בפסקי-דין הבאים</w:t>
      </w:r>
      <w:r w:rsidRPr="00C5583F">
        <w:rPr>
          <w:rFonts w:ascii="Calibri" w:hAnsi="Calibri" w:hint="cs"/>
          <w:b/>
          <w:bCs/>
          <w:rtl/>
        </w:rPr>
        <w:t>:</w:t>
      </w:r>
    </w:p>
    <w:p w14:paraId="56F47AF0" w14:textId="77777777" w:rsidR="00C5583F" w:rsidRPr="00C5583F" w:rsidRDefault="00C5583F" w:rsidP="00C5583F">
      <w:pPr>
        <w:spacing w:line="360" w:lineRule="auto"/>
        <w:ind w:left="1440"/>
        <w:contextualSpacing/>
        <w:jc w:val="both"/>
        <w:rPr>
          <w:rFonts w:ascii="Calibri" w:hAnsi="Calibri"/>
          <w:rtl/>
        </w:rPr>
      </w:pPr>
    </w:p>
    <w:p w14:paraId="7C1D3EBF" w14:textId="77777777" w:rsidR="00C5583F" w:rsidRDefault="008D5244" w:rsidP="00C5583F">
      <w:pPr>
        <w:numPr>
          <w:ilvl w:val="0"/>
          <w:numId w:val="3"/>
        </w:numPr>
        <w:spacing w:line="360" w:lineRule="auto"/>
        <w:contextualSpacing/>
        <w:jc w:val="both"/>
        <w:rPr>
          <w:rFonts w:ascii="David" w:hAnsi="David"/>
          <w:rtl/>
        </w:rPr>
      </w:pPr>
      <w:hyperlink r:id="rId35" w:history="1">
        <w:r w:rsidRPr="008D5244">
          <w:rPr>
            <w:rFonts w:ascii="Calibri" w:hAnsi="Calibri" w:hint="eastAsia"/>
            <w:color w:val="0000FF"/>
            <w:u w:val="single"/>
            <w:rtl/>
          </w:rPr>
          <w:t>עפ</w:t>
        </w:r>
        <w:r w:rsidRPr="008D5244">
          <w:rPr>
            <w:rFonts w:ascii="Calibri" w:hAnsi="Calibri"/>
            <w:color w:val="0000FF"/>
            <w:u w:val="single"/>
            <w:rtl/>
          </w:rPr>
          <w:t>"</w:t>
        </w:r>
        <w:r w:rsidRPr="008D5244">
          <w:rPr>
            <w:rFonts w:ascii="Calibri" w:hAnsi="Calibri" w:hint="eastAsia"/>
            <w:color w:val="0000FF"/>
            <w:u w:val="single"/>
            <w:rtl/>
          </w:rPr>
          <w:t>ג</w:t>
        </w:r>
        <w:r w:rsidRPr="008D5244">
          <w:rPr>
            <w:rFonts w:ascii="Calibri" w:hAnsi="Calibri"/>
            <w:color w:val="0000FF"/>
            <w:u w:val="single"/>
            <w:rtl/>
          </w:rPr>
          <w:t xml:space="preserve"> (</w:t>
        </w:r>
        <w:r w:rsidRPr="008D5244">
          <w:rPr>
            <w:rFonts w:ascii="Calibri" w:hAnsi="Calibri" w:hint="eastAsia"/>
            <w:color w:val="0000FF"/>
            <w:u w:val="single"/>
            <w:rtl/>
          </w:rPr>
          <w:t>מח</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21557-01-21</w:t>
        </w:r>
      </w:hyperlink>
      <w:r w:rsidR="00C5583F" w:rsidRPr="00C5583F">
        <w:rPr>
          <w:rFonts w:ascii="Calibri" w:hAnsi="Calibri" w:hint="cs"/>
          <w:rtl/>
        </w:rPr>
        <w:t xml:space="preserve"> </w:t>
      </w:r>
      <w:r w:rsidR="00C5583F" w:rsidRPr="00C5583F">
        <w:rPr>
          <w:rFonts w:ascii="Calibri" w:hAnsi="Calibri" w:hint="cs"/>
          <w:b/>
          <w:bCs/>
          <w:rtl/>
        </w:rPr>
        <w:t>אסמאעיל נ' מדינת ישראל</w:t>
      </w:r>
      <w:r w:rsidR="00C5583F" w:rsidRPr="00C5583F">
        <w:rPr>
          <w:rFonts w:ascii="Calibri" w:hAnsi="Calibri" w:hint="cs"/>
          <w:rtl/>
        </w:rPr>
        <w:t xml:space="preserve"> (18.2.21) שניתן לאחרונה, שם המערער נדון בבית-משפט השלום לעונש של 12 חודשי מאסר בפועל, מאסר על-תנאי וקנס בסך 8,000 ₪, לאחר שהחזיק במתחם משפחתו, במדרון הר הסמוך למקום, תת מקלע מאולתר זמין לירי ולשימוש מידי, כשהוא טעון במחסנית ובה מספר כדורי 9 מ"מ, ו-3 כדורים בתוך בית הבליעה. בית-המשפט המחוזי קיבל את ערעורו על חומרת העונש, בסברו כי יש מקום להפחתה מסוימת בתקופת המאסר, והעמידה על </w:t>
      </w:r>
      <w:r w:rsidR="00C5583F" w:rsidRPr="00C5583F">
        <w:rPr>
          <w:rFonts w:ascii="Calibri" w:hAnsi="Calibri" w:hint="cs"/>
          <w:b/>
          <w:bCs/>
          <w:rtl/>
        </w:rPr>
        <w:t>10 חודשי מאסר בפועל</w:t>
      </w:r>
      <w:r w:rsidR="00C5583F" w:rsidRPr="00C5583F">
        <w:rPr>
          <w:rFonts w:ascii="Calibri" w:hAnsi="Calibri" w:hint="cs"/>
          <w:rtl/>
        </w:rPr>
        <w:t xml:space="preserve"> - תוך הבאת גילו הצעיר של המערער בחשבון, והעדר עבר פלילי, ותוך התחשבות במגמה המחמירה בפסיקה כלפי ביצוע עבירות נשק. צוין כי מתחם הענישה בפסיקה נע </w:t>
      </w:r>
      <w:r w:rsidR="00C5583F" w:rsidRPr="00C5583F">
        <w:rPr>
          <w:rFonts w:ascii="Calibri" w:hAnsi="Calibri" w:hint="cs"/>
          <w:b/>
          <w:bCs/>
          <w:rtl/>
        </w:rPr>
        <w:t>בין 10 ל-24 חודשי מאסר</w:t>
      </w:r>
      <w:r w:rsidR="00C5583F" w:rsidRPr="00C5583F">
        <w:rPr>
          <w:rFonts w:ascii="Calibri" w:hAnsi="Calibri" w:hint="cs"/>
          <w:rtl/>
        </w:rPr>
        <w:t xml:space="preserve">. עוד הובאו בחשבון העובדה שהמערער שהה במשך כשנה וחצי במעצר בית, הודאתו ותסקיר חיובי מטעם שירות המבחן. </w:t>
      </w:r>
    </w:p>
    <w:p w14:paraId="08FD255E" w14:textId="77777777" w:rsidR="00C5583F" w:rsidRDefault="00C5583F" w:rsidP="00C5583F">
      <w:pPr>
        <w:spacing w:line="360" w:lineRule="auto"/>
        <w:ind w:left="1440"/>
        <w:contextualSpacing/>
        <w:jc w:val="both"/>
        <w:rPr>
          <w:rtl/>
        </w:rPr>
      </w:pPr>
    </w:p>
    <w:p w14:paraId="728F43EA" w14:textId="77777777" w:rsidR="00C5583F" w:rsidRDefault="008D5244" w:rsidP="00C5583F">
      <w:pPr>
        <w:numPr>
          <w:ilvl w:val="0"/>
          <w:numId w:val="3"/>
        </w:numPr>
        <w:spacing w:line="360" w:lineRule="auto"/>
        <w:contextualSpacing/>
        <w:jc w:val="both"/>
      </w:pPr>
      <w:hyperlink r:id="rId36" w:history="1">
        <w:r w:rsidRPr="008D5244">
          <w:rPr>
            <w:color w:val="0000FF"/>
            <w:u w:val="single"/>
            <w:rtl/>
          </w:rPr>
          <w:t>עפ"ג (חי') 24976-06-20</w:t>
        </w:r>
      </w:hyperlink>
      <w:r w:rsidR="00C5583F">
        <w:rPr>
          <w:rFonts w:hint="cs"/>
          <w:rtl/>
        </w:rPr>
        <w:t xml:space="preserve"> </w:t>
      </w:r>
      <w:r w:rsidR="00C5583F">
        <w:rPr>
          <w:rFonts w:hint="cs"/>
          <w:b/>
          <w:bCs/>
          <w:rtl/>
        </w:rPr>
        <w:t>חג'אזי נ' מדינת ישראל</w:t>
      </w:r>
      <w:r w:rsidR="00C5583F">
        <w:rPr>
          <w:rFonts w:hint="cs"/>
          <w:rtl/>
        </w:rPr>
        <w:t xml:space="preserve"> (9.7.20) – המערער, צעיר ללא עבר פלילי, נמצא יושב בפתח חוות סוסים בטמרה, כשהוא מחזיק על רגלו אקדח חצי אוטומטי ובו מחסנית תואמת טעונה ב-15 כדורים, במצב הכנס. בית-משפט השלום קבע מתחם עונש הולם הנע בין 10 ל-24 חודשי מאסר בפועל, לצד עונשים נלווים והטיל עליו 15 חודשי מאסר בפועל ועונשים נוספים. בית-המשפט המחוזי קבע, בין היתר, כי המתחם שנקבע נטה מעט לקולה, ונכון היה לקבוע מתחם שרצפתו גבוהה יותר נוכח מגמת ההחמרה שבפסיקה. בית-המשפט המחוזי דחה את הערעור על חומרת העונש, כאשר בדעת מיעוט ציין כב' השופט י. גריל כי היה מקום להתחשב, כשיקול לקולא, בתקופת המעצר באיזוק אלקטרוני שמשכה כחמישה חודשים, ולהעמיד את העונש על 14 חודשי מאסר. </w:t>
      </w:r>
    </w:p>
    <w:p w14:paraId="7D2D4DC2" w14:textId="77777777" w:rsidR="00C5583F" w:rsidRDefault="00C5583F" w:rsidP="00C5583F">
      <w:pPr>
        <w:spacing w:after="160" w:line="254" w:lineRule="auto"/>
        <w:ind w:left="720"/>
        <w:contextualSpacing/>
      </w:pPr>
    </w:p>
    <w:p w14:paraId="4E0CFF17" w14:textId="77777777" w:rsidR="00C5583F" w:rsidRDefault="00C5583F" w:rsidP="00C5583F">
      <w:pPr>
        <w:numPr>
          <w:ilvl w:val="0"/>
          <w:numId w:val="3"/>
        </w:numPr>
        <w:spacing w:line="360" w:lineRule="auto"/>
        <w:contextualSpacing/>
        <w:jc w:val="both"/>
      </w:pPr>
      <w:r>
        <w:rPr>
          <w:rFonts w:hint="cs"/>
          <w:rtl/>
        </w:rPr>
        <w:t>בעניין מזאריב הנ"ל</w:t>
      </w:r>
      <w:r>
        <w:rPr>
          <w:rFonts w:hint="cs"/>
          <w:b/>
          <w:bCs/>
          <w:rtl/>
        </w:rPr>
        <w:t xml:space="preserve"> </w:t>
      </w:r>
      <w:r>
        <w:rPr>
          <w:rFonts w:hint="cs"/>
          <w:rtl/>
        </w:rPr>
        <w:t xml:space="preserve">(24.11.19) – ערעור המדינה על קולת העונש התקבל, ובית-המשפט העמיד את עונשו של המשיב, אשר הוטל עליו בבית-משפט קמא – 9 חודשי מאסר לריצוי בעבודות שירות, צו מבחן ועונשים נלווים – על 12 חודשי מאסר בפועל תוך ביטול צו המבחן שהוטל. </w:t>
      </w:r>
    </w:p>
    <w:p w14:paraId="63A2F9AF" w14:textId="77777777" w:rsidR="00C5583F" w:rsidRDefault="00C5583F" w:rsidP="00C5583F">
      <w:pPr>
        <w:spacing w:line="360" w:lineRule="auto"/>
        <w:ind w:left="1440"/>
        <w:contextualSpacing/>
        <w:jc w:val="both"/>
        <w:rPr>
          <w:rtl/>
        </w:rPr>
      </w:pPr>
    </w:p>
    <w:p w14:paraId="7E5190BA" w14:textId="77777777" w:rsidR="00C5583F" w:rsidRDefault="008D5244" w:rsidP="00C5583F">
      <w:pPr>
        <w:numPr>
          <w:ilvl w:val="0"/>
          <w:numId w:val="3"/>
        </w:numPr>
        <w:spacing w:line="360" w:lineRule="auto"/>
        <w:contextualSpacing/>
        <w:jc w:val="both"/>
      </w:pPr>
      <w:hyperlink r:id="rId37" w:history="1">
        <w:r w:rsidRPr="008D5244">
          <w:rPr>
            <w:color w:val="0000FF"/>
            <w:u w:val="single"/>
            <w:rtl/>
          </w:rPr>
          <w:t>ת"פ (כ"ס) 54418-06-19</w:t>
        </w:r>
      </w:hyperlink>
      <w:r w:rsidR="00C5583F">
        <w:rPr>
          <w:rFonts w:hint="cs"/>
          <w:rtl/>
        </w:rPr>
        <w:t xml:space="preserve"> </w:t>
      </w:r>
      <w:r w:rsidR="00C5583F">
        <w:rPr>
          <w:rFonts w:hint="cs"/>
          <w:b/>
          <w:bCs/>
          <w:rtl/>
        </w:rPr>
        <w:t>מדינת ישראל נ' מצארווה</w:t>
      </w:r>
      <w:r w:rsidR="00C5583F">
        <w:rPr>
          <w:rFonts w:hint="cs"/>
          <w:rtl/>
        </w:rPr>
        <w:t xml:space="preserve"> (7.4.21) – הנאשם הורשע בעבירה של החזקת נשק ותחמושת, לאחר שנמצא מחזיק בביתו אקדח מסוג </w:t>
      </w:r>
      <w:r w:rsidR="00C5583F">
        <w:t>FN</w:t>
      </w:r>
      <w:r w:rsidR="00C5583F">
        <w:rPr>
          <w:rFonts w:hint="cs"/>
          <w:rtl/>
        </w:rPr>
        <w:t xml:space="preserve"> נתון בשקית ומוסלק בארון בחדרו, ולצדו 2 כדורי 9 מ"מ. </w:t>
      </w:r>
      <w:r w:rsidR="00C5583F">
        <w:rPr>
          <w:rFonts w:hint="cs"/>
          <w:b/>
          <w:bCs/>
          <w:rtl/>
        </w:rPr>
        <w:t>נקבע מתחם עונש הולם הנע בין 12 ל-24 חודשי מאסר בפועל, והוטלו 10 חודשי מאסר בפועל, 6 חודשי מאסר על-תנאי וקנס בסך 3,000 ₪</w:t>
      </w:r>
      <w:r w:rsidR="00C5583F">
        <w:rPr>
          <w:rFonts w:hint="cs"/>
          <w:rtl/>
        </w:rPr>
        <w:t xml:space="preserve">. </w:t>
      </w:r>
    </w:p>
    <w:p w14:paraId="1A2A2DD4" w14:textId="77777777" w:rsidR="00C5583F" w:rsidRDefault="00C5583F" w:rsidP="00C5583F">
      <w:pPr>
        <w:spacing w:after="160" w:line="254" w:lineRule="auto"/>
        <w:ind w:left="720"/>
        <w:contextualSpacing/>
      </w:pPr>
    </w:p>
    <w:p w14:paraId="5F2CD40A" w14:textId="77777777" w:rsidR="00C5583F" w:rsidRDefault="008D5244" w:rsidP="00C5583F">
      <w:pPr>
        <w:numPr>
          <w:ilvl w:val="0"/>
          <w:numId w:val="3"/>
        </w:numPr>
        <w:spacing w:line="360" w:lineRule="auto"/>
        <w:contextualSpacing/>
        <w:jc w:val="both"/>
      </w:pPr>
      <w:hyperlink r:id="rId38"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רמ</w:t>
        </w:r>
        <w:r w:rsidRPr="008D5244">
          <w:rPr>
            <w:rFonts w:ascii="Calibri" w:hAnsi="Calibri"/>
            <w:color w:val="0000FF"/>
            <w:u w:val="single"/>
            <w:rtl/>
          </w:rPr>
          <w:t>') 40076-02-19</w:t>
        </w:r>
      </w:hyperlink>
      <w:r w:rsidR="00C5583F" w:rsidRPr="00C5583F">
        <w:rPr>
          <w:rFonts w:ascii="Calibri" w:hAnsi="Calibri" w:hint="cs"/>
          <w:rtl/>
        </w:rPr>
        <w:t xml:space="preserve"> </w:t>
      </w:r>
      <w:r w:rsidR="00C5583F" w:rsidRPr="00C5583F">
        <w:rPr>
          <w:rFonts w:ascii="Calibri" w:hAnsi="Calibri" w:hint="cs"/>
          <w:b/>
          <w:bCs/>
          <w:rtl/>
        </w:rPr>
        <w:t xml:space="preserve">מדינת ישראל נ' אבו צעלוק </w:t>
      </w:r>
      <w:r w:rsidR="00C5583F" w:rsidRPr="00C5583F">
        <w:rPr>
          <w:rFonts w:ascii="Calibri" w:hAnsi="Calibri" w:hint="cs"/>
          <w:rtl/>
        </w:rPr>
        <w:t xml:space="preserve">(4.8.20) – הנאשם הורשע בעבירה של החזקת נשק לאחר שהחזיק בביתו אקדח "גלוק" גנוב ומחסנית מלאה. </w:t>
      </w:r>
      <w:r w:rsidR="00C5583F" w:rsidRPr="00C5583F">
        <w:rPr>
          <w:rFonts w:ascii="Calibri" w:hAnsi="Calibri" w:hint="cs"/>
          <w:b/>
          <w:bCs/>
          <w:rtl/>
        </w:rPr>
        <w:t>נקבע כי מתחם העונש נע בין 8 ל-18 חודשי מאסר בפועל, והוטלו 9 חודשי מאסר לריצוי בעבודות שירות, 6 חודשי מאסר על-תנאי, קנס וצו מבחן</w:t>
      </w:r>
      <w:r w:rsidR="00C5583F" w:rsidRPr="00C5583F">
        <w:rPr>
          <w:rFonts w:ascii="Calibri" w:hAnsi="Calibri" w:hint="cs"/>
          <w:rtl/>
        </w:rPr>
        <w:t xml:space="preserve">. </w:t>
      </w:r>
    </w:p>
    <w:p w14:paraId="55CF5C0C" w14:textId="77777777" w:rsidR="00C5583F" w:rsidRDefault="00C5583F" w:rsidP="00C5583F">
      <w:pPr>
        <w:spacing w:after="160" w:line="254" w:lineRule="auto"/>
        <w:ind w:left="720"/>
        <w:contextualSpacing/>
        <w:rPr>
          <w:rtl/>
        </w:rPr>
      </w:pPr>
    </w:p>
    <w:p w14:paraId="0F0B1F17" w14:textId="77777777" w:rsidR="00C5583F" w:rsidRDefault="008D5244" w:rsidP="00C5583F">
      <w:pPr>
        <w:numPr>
          <w:ilvl w:val="0"/>
          <w:numId w:val="3"/>
        </w:numPr>
        <w:spacing w:line="360" w:lineRule="auto"/>
        <w:contextualSpacing/>
        <w:jc w:val="both"/>
      </w:pPr>
      <w:hyperlink r:id="rId39" w:history="1">
        <w:r w:rsidRPr="008D5244">
          <w:rPr>
            <w:rFonts w:ascii="Calibri" w:hAnsi="Calibri" w:hint="eastAsia"/>
            <w:color w:val="0000FF"/>
            <w:u w:val="single"/>
            <w:rtl/>
          </w:rPr>
          <w:t>ת</w:t>
        </w:r>
        <w:r w:rsidRPr="008D5244">
          <w:rPr>
            <w:rFonts w:ascii="Calibri" w:hAnsi="Calibri"/>
            <w:color w:val="0000FF"/>
            <w:u w:val="single"/>
            <w:rtl/>
          </w:rPr>
          <w:t>"</w:t>
        </w:r>
        <w:r w:rsidRPr="008D5244">
          <w:rPr>
            <w:rFonts w:ascii="Calibri" w:hAnsi="Calibri" w:hint="eastAsia"/>
            <w:color w:val="0000FF"/>
            <w:u w:val="single"/>
            <w:rtl/>
          </w:rPr>
          <w:t>פ</w:t>
        </w:r>
        <w:r w:rsidRPr="008D5244">
          <w:rPr>
            <w:rFonts w:ascii="Calibri" w:hAnsi="Calibri"/>
            <w:color w:val="0000FF"/>
            <w:u w:val="single"/>
            <w:rtl/>
          </w:rPr>
          <w:t xml:space="preserve"> (</w:t>
        </w:r>
        <w:r w:rsidRPr="008D5244">
          <w:rPr>
            <w:rFonts w:ascii="Calibri" w:hAnsi="Calibri" w:hint="eastAsia"/>
            <w:color w:val="0000FF"/>
            <w:u w:val="single"/>
            <w:rtl/>
          </w:rPr>
          <w:t>חי</w:t>
        </w:r>
        <w:r w:rsidRPr="008D5244">
          <w:rPr>
            <w:rFonts w:ascii="Calibri" w:hAnsi="Calibri"/>
            <w:color w:val="0000FF"/>
            <w:u w:val="single"/>
            <w:rtl/>
          </w:rPr>
          <w:t>') 67580-11-19</w:t>
        </w:r>
      </w:hyperlink>
      <w:r w:rsidR="00C5583F" w:rsidRPr="00C5583F">
        <w:rPr>
          <w:rFonts w:ascii="Calibri" w:hAnsi="Calibri" w:hint="cs"/>
          <w:rtl/>
        </w:rPr>
        <w:t xml:space="preserve"> </w:t>
      </w:r>
      <w:r w:rsidR="00C5583F" w:rsidRPr="00C5583F">
        <w:rPr>
          <w:rFonts w:ascii="Calibri" w:hAnsi="Calibri" w:hint="cs"/>
          <w:b/>
          <w:bCs/>
          <w:rtl/>
        </w:rPr>
        <w:t>מדינת ישראל נ' הלסה</w:t>
      </w:r>
      <w:r w:rsidR="00C5583F" w:rsidRPr="00C5583F">
        <w:rPr>
          <w:rFonts w:ascii="Calibri" w:hAnsi="Calibri" w:hint="cs"/>
          <w:rtl/>
        </w:rPr>
        <w:t xml:space="preserve"> (6.2.20) – </w:t>
      </w:r>
      <w:r w:rsidR="00C5583F">
        <w:rPr>
          <w:rFonts w:hint="cs"/>
          <w:rtl/>
        </w:rPr>
        <w:t xml:space="preserve">הנאשם הורשע בעבירות נשק ובעבירות סמים לאחר שנמצא מחזיק בביתו באקדח חצי אוטומטי מסוג "ברטה", טעון במחסנית ובה עשרה כדורים, וכן בקנאביס במשקל של 515 גרם ובתחמושת נוספת. </w:t>
      </w:r>
      <w:r w:rsidR="00C5583F">
        <w:rPr>
          <w:rFonts w:hint="cs"/>
          <w:b/>
          <w:bCs/>
          <w:rtl/>
        </w:rPr>
        <w:t>נקבע מתחם עונש הולם לעבירות החזקת הנשק והתחמושת הנע בין 9 ל-18 חודשי מאסר, והוטלו 11 חודשי מאסר בפועל ומאסרים מותנים</w:t>
      </w:r>
      <w:r w:rsidR="00C5583F">
        <w:rPr>
          <w:rFonts w:hint="cs"/>
          <w:rtl/>
        </w:rPr>
        <w:t>.</w:t>
      </w:r>
    </w:p>
    <w:p w14:paraId="38B469F5" w14:textId="77777777" w:rsidR="00C5583F" w:rsidRDefault="00C5583F" w:rsidP="00C5583F">
      <w:pPr>
        <w:spacing w:after="160" w:line="360" w:lineRule="auto"/>
        <w:ind w:left="1440" w:hanging="645"/>
        <w:jc w:val="both"/>
        <w:rPr>
          <w:rtl/>
        </w:rPr>
      </w:pPr>
    </w:p>
    <w:p w14:paraId="7C51A31C" w14:textId="77777777" w:rsidR="00C5583F" w:rsidRPr="00C5583F" w:rsidRDefault="00C5583F" w:rsidP="00C5583F">
      <w:pPr>
        <w:spacing w:after="160" w:line="360" w:lineRule="auto"/>
        <w:ind w:left="720" w:hanging="720"/>
        <w:jc w:val="both"/>
        <w:rPr>
          <w:rFonts w:ascii="Calibri" w:hAnsi="Calibri"/>
          <w:b/>
          <w:bCs/>
          <w:rtl/>
        </w:rPr>
      </w:pPr>
      <w:r w:rsidRPr="00C5583F">
        <w:rPr>
          <w:rFonts w:ascii="Calibri" w:hAnsi="Calibri" w:hint="cs"/>
          <w:rtl/>
        </w:rPr>
        <w:t>18.</w:t>
      </w:r>
      <w:r w:rsidR="008D5244">
        <w:rPr>
          <w:rFonts w:ascii="Calibri" w:hAnsi="Calibri" w:hint="cs"/>
          <w:b/>
          <w:bCs/>
          <w:rtl/>
        </w:rPr>
        <w:t xml:space="preserve">      </w:t>
      </w:r>
      <w:r w:rsidRPr="00C5583F">
        <w:rPr>
          <w:rFonts w:ascii="Calibri" w:hAnsi="Calibri" w:hint="cs"/>
          <w:b/>
          <w:bCs/>
          <w:rtl/>
        </w:rPr>
        <w:t xml:space="preserve"> </w:t>
      </w:r>
      <w:r w:rsidRPr="00C5583F">
        <w:rPr>
          <w:rFonts w:ascii="Calibri" w:hAnsi="Calibri" w:hint="cs"/>
          <w:rtl/>
        </w:rPr>
        <w:tab/>
        <w:t xml:space="preserve">נוכח המגמה הברורה שעולה מן הפסיקה שנסקרה לעיל, לפיה יש להחמיר בענישה בעבירות של החזקת נשק עם תחמושת תואמת, בכדי למגר את התופעה של החזקת נשק בלתי חוקי בידיים שאינן מורשות - </w:t>
      </w:r>
      <w:r w:rsidRPr="00C5583F">
        <w:rPr>
          <w:rFonts w:ascii="Calibri" w:hAnsi="Calibri" w:hint="cs"/>
          <w:b/>
          <w:bCs/>
          <w:rtl/>
        </w:rPr>
        <w:t xml:space="preserve">אני קובעת כי מתחם העונש ההולם בנסיבות ביצוע העבירה, בשים לב לסוג הנשק והתחמושת שהוחזקו ולמקום החזקת הנשק - נע בין שנת מאסר לבין 30 חודשי מאסר בפועל. </w:t>
      </w:r>
    </w:p>
    <w:p w14:paraId="62EB5178" w14:textId="77777777" w:rsidR="00C5583F" w:rsidRPr="00C5583F" w:rsidRDefault="00C5583F" w:rsidP="00C5583F">
      <w:pPr>
        <w:spacing w:after="160" w:line="360" w:lineRule="auto"/>
        <w:ind w:left="720" w:hanging="720"/>
        <w:jc w:val="both"/>
        <w:rPr>
          <w:rFonts w:ascii="Calibri" w:hAnsi="Calibri"/>
          <w:b/>
          <w:bCs/>
        </w:rPr>
      </w:pPr>
    </w:p>
    <w:p w14:paraId="78A162CC" w14:textId="77777777" w:rsidR="00C5583F" w:rsidRPr="00C5583F" w:rsidRDefault="00C5583F" w:rsidP="00C5583F">
      <w:pPr>
        <w:spacing w:after="160" w:line="360" w:lineRule="auto"/>
        <w:ind w:left="424" w:hanging="424"/>
        <w:jc w:val="both"/>
        <w:rPr>
          <w:rFonts w:ascii="Calibri" w:hAnsi="Calibri"/>
          <w:b/>
          <w:bCs/>
          <w:u w:val="single"/>
        </w:rPr>
      </w:pPr>
      <w:r w:rsidRPr="00C5583F">
        <w:rPr>
          <w:rFonts w:ascii="Calibri" w:hAnsi="Calibri" w:hint="cs"/>
          <w:b/>
          <w:bCs/>
          <w:u w:val="single"/>
          <w:rtl/>
        </w:rPr>
        <w:t>גזירת עונשו של הנאשם</w:t>
      </w:r>
    </w:p>
    <w:p w14:paraId="62583620" w14:textId="77777777" w:rsidR="00C5583F" w:rsidRPr="00C5583F" w:rsidRDefault="00C5583F" w:rsidP="00C5583F">
      <w:pPr>
        <w:spacing w:after="160" w:line="360" w:lineRule="auto"/>
        <w:ind w:left="720" w:hanging="720"/>
        <w:contextualSpacing/>
        <w:jc w:val="both"/>
        <w:rPr>
          <w:rFonts w:ascii="Calibri" w:hAnsi="Calibri"/>
        </w:rPr>
      </w:pPr>
      <w:r w:rsidRPr="00C5583F">
        <w:rPr>
          <w:rFonts w:ascii="Calibri" w:hAnsi="Calibri" w:hint="cs"/>
          <w:rtl/>
        </w:rPr>
        <w:t>19.</w:t>
      </w:r>
      <w:r w:rsidR="008D5244">
        <w:rPr>
          <w:rFonts w:ascii="Calibri" w:hAnsi="Calibri" w:hint="cs"/>
          <w:b/>
          <w:bCs/>
          <w:rtl/>
        </w:rPr>
        <w:t xml:space="preserve">  </w:t>
      </w:r>
      <w:r w:rsidR="008D5244">
        <w:rPr>
          <w:rFonts w:ascii="Calibri" w:hAnsi="Calibri" w:hint="cs"/>
          <w:rtl/>
        </w:rPr>
        <w:t xml:space="preserve">    </w:t>
      </w:r>
      <w:r w:rsidRPr="00C5583F">
        <w:rPr>
          <w:rFonts w:ascii="Calibri" w:hAnsi="Calibri" w:hint="cs"/>
          <w:rtl/>
        </w:rPr>
        <w:t xml:space="preserve"> </w:t>
      </w:r>
      <w:r w:rsidRPr="00C5583F">
        <w:rPr>
          <w:rFonts w:ascii="Calibri" w:hAnsi="Calibri" w:hint="cs"/>
          <w:rtl/>
        </w:rPr>
        <w:tab/>
        <w:t>הנאשם בן 25, רווק, אשר הודה במסגרת הסדר טיעון ונטל אחריות ובכך חסך זמן ציבורי.</w:t>
      </w:r>
    </w:p>
    <w:p w14:paraId="6D2159F1" w14:textId="77777777" w:rsidR="00C5583F" w:rsidRPr="00C5583F" w:rsidRDefault="00C5583F" w:rsidP="00C5583F">
      <w:pPr>
        <w:spacing w:after="160" w:line="360" w:lineRule="auto"/>
        <w:ind w:left="720"/>
        <w:contextualSpacing/>
        <w:jc w:val="both"/>
        <w:rPr>
          <w:rFonts w:ascii="Calibri" w:hAnsi="Calibri"/>
          <w:rtl/>
        </w:rPr>
      </w:pPr>
      <w:r w:rsidRPr="00C5583F">
        <w:rPr>
          <w:rFonts w:ascii="Calibri" w:hAnsi="Calibri" w:hint="cs"/>
          <w:rtl/>
        </w:rPr>
        <w:t xml:space="preserve">אין לנאשם עבר פלילי. </w:t>
      </w:r>
    </w:p>
    <w:p w14:paraId="3384571B" w14:textId="77777777" w:rsidR="00C5583F" w:rsidRPr="00C5583F" w:rsidRDefault="00C5583F" w:rsidP="00C5583F">
      <w:pPr>
        <w:spacing w:after="160" w:line="360" w:lineRule="auto"/>
        <w:ind w:left="720"/>
        <w:contextualSpacing/>
        <w:jc w:val="both"/>
        <w:rPr>
          <w:rFonts w:ascii="Calibri" w:hAnsi="Calibri"/>
          <w:rtl/>
        </w:rPr>
      </w:pPr>
      <w:r w:rsidRPr="00C5583F">
        <w:rPr>
          <w:rFonts w:ascii="Calibri" w:hAnsi="Calibri" w:hint="cs"/>
          <w:rtl/>
        </w:rPr>
        <w:t xml:space="preserve">הנאשם שהה במעצר מאחורי סורג ובריח מיום 5.4.20 ועד ליום 27.4.20, אז הועבר למעצר באיזוק אלקטרוני בבית אחותו בבסמת טבעון, ובהמשך הותרו לו חלונות אוורור יומיים. עד היום שוהה הנאשם במעצר באיזוק. </w:t>
      </w:r>
    </w:p>
    <w:p w14:paraId="770E77A7" w14:textId="77777777" w:rsidR="00C5583F" w:rsidRPr="00C5583F" w:rsidRDefault="00C5583F" w:rsidP="00C5583F">
      <w:pPr>
        <w:spacing w:after="160" w:line="360" w:lineRule="auto"/>
        <w:ind w:left="720"/>
        <w:contextualSpacing/>
        <w:jc w:val="both"/>
        <w:rPr>
          <w:rFonts w:ascii="Calibri" w:hAnsi="Calibri"/>
          <w:rtl/>
        </w:rPr>
      </w:pPr>
      <w:r w:rsidRPr="00C5583F">
        <w:rPr>
          <w:rFonts w:ascii="Calibri" w:hAnsi="Calibri" w:hint="cs"/>
          <w:rtl/>
        </w:rPr>
        <w:t>ביום 6.12.20, עת שהה הנאשם מחוץ למקום המעצר, היה מעורב באירוע בו נורה מנשק חם ונפגע פגיעה גופנית קשה.</w:t>
      </w:r>
    </w:p>
    <w:p w14:paraId="01114180" w14:textId="77777777" w:rsidR="00C5583F" w:rsidRPr="00C5583F" w:rsidRDefault="00C5583F" w:rsidP="00C5583F">
      <w:pPr>
        <w:spacing w:after="160" w:line="360" w:lineRule="auto"/>
        <w:ind w:left="720"/>
        <w:contextualSpacing/>
        <w:jc w:val="both"/>
        <w:rPr>
          <w:rFonts w:ascii="Calibri" w:hAnsi="Calibri"/>
          <w:rtl/>
        </w:rPr>
      </w:pPr>
      <w:r w:rsidRPr="00C5583F">
        <w:rPr>
          <w:rFonts w:ascii="Calibri" w:hAnsi="Calibri" w:hint="cs"/>
          <w:rtl/>
        </w:rPr>
        <w:t xml:space="preserve">סנגורו של הנאשם הגיש סיכום רפואי לפיו בעקבות אותו אירוע אושפז בביה"ח רמב"ם עם פציעות בגפיים ושברים, עבר שני ניתוחים, והנו כעת מוגבל בניידות, מתנהל בתמיכת קביים, וזקוק לטיפולים פיזיותראפיים. </w:t>
      </w:r>
    </w:p>
    <w:p w14:paraId="0E0A7A7C" w14:textId="77777777" w:rsidR="00C5583F" w:rsidRPr="00C5583F" w:rsidRDefault="00C5583F" w:rsidP="00C5583F">
      <w:pPr>
        <w:spacing w:after="160" w:line="360" w:lineRule="auto"/>
        <w:contextualSpacing/>
        <w:jc w:val="both"/>
        <w:rPr>
          <w:rFonts w:ascii="Calibri" w:hAnsi="Calibri"/>
          <w:rtl/>
        </w:rPr>
      </w:pPr>
    </w:p>
    <w:p w14:paraId="43099641" w14:textId="77777777" w:rsidR="00C5583F" w:rsidRPr="00C5583F" w:rsidRDefault="00C5583F" w:rsidP="00C5583F">
      <w:pPr>
        <w:spacing w:after="160" w:line="360" w:lineRule="auto"/>
        <w:ind w:left="720" w:hanging="720"/>
        <w:contextualSpacing/>
        <w:jc w:val="both"/>
        <w:rPr>
          <w:rFonts w:ascii="Calibri" w:hAnsi="Calibri"/>
          <w:rtl/>
        </w:rPr>
      </w:pPr>
      <w:r w:rsidRPr="00C5583F">
        <w:rPr>
          <w:rFonts w:ascii="Calibri" w:hAnsi="Calibri" w:hint="cs"/>
          <w:rtl/>
        </w:rPr>
        <w:t>20.</w:t>
      </w:r>
      <w:r w:rsidRPr="00C5583F">
        <w:rPr>
          <w:rFonts w:ascii="Calibri" w:hAnsi="Calibri" w:hint="cs"/>
          <w:rtl/>
        </w:rPr>
        <w:tab/>
        <w:t xml:space="preserve">שירות המבחן נמנע ממתן המלצה טיפולית בעניינו של הנאשם, והמליץ על הטלת מאסר על-תנאי וקנס. בתסקיר נמסר כי הנאשם מתקשה ליטול אחריות מלאה על ביצוע העבירות, כי גישתו מצמצמת מחומרתן והוא נוטה לתת  צידוקים להתנהגותו. הנאשם לא זיהה נזקקות טיפולית במצבו, ולהתרשמות שירות המבחן גדל בסביבה הנותנת לגיטימציה להחזקת נשק, דבר שהוביל לפיתוח נורמות התנהגות ותפיסות המנוגדות לחוק. שירות המבחן התרשם מכך שלנאשם קושי להפעיל שיקול דעת מושכל במצבים מסוכנים, כי הוא נטה למסור מידע סלקטיבי על אודותיו וקיים ספק בדבר יכולתו לשתף פעולה בהליך טיפולי. שירות המבחן הסיק קיומו של סיכון בינוני להישנות עבירות. </w:t>
      </w:r>
    </w:p>
    <w:p w14:paraId="61D60B39" w14:textId="77777777" w:rsidR="00C5583F" w:rsidRPr="00C5583F" w:rsidRDefault="00C5583F" w:rsidP="00C5583F">
      <w:pPr>
        <w:spacing w:after="160" w:line="360" w:lineRule="auto"/>
        <w:ind w:left="720" w:hanging="720"/>
        <w:contextualSpacing/>
        <w:jc w:val="both"/>
        <w:rPr>
          <w:rFonts w:ascii="Calibri" w:hAnsi="Calibri" w:cs="Calibri"/>
          <w:rtl/>
        </w:rPr>
      </w:pPr>
      <w:r w:rsidRPr="00C5583F">
        <w:rPr>
          <w:rFonts w:ascii="Calibri" w:hAnsi="Calibri" w:hint="cs"/>
          <w:rtl/>
        </w:rPr>
        <w:tab/>
        <w:t>המלצת שירות המבחן במקרה זה, אינה עולה בקנה אחד עם תוכן התסקיר, אשר אינו מבסס קיומם של שיקולי שיקום, ואף אינה עולה בקנה אחד עם מדיניות הענישה הנוהגת המחייבת, ככלל, הטלת עונש מאסר בפועל גם על מי שזו לו עבירה ראשונה, למעט במקרים חריגים ומיוחדים המצדיקים זאת. המלצה זאת, בכל הכבוד, אינה יכולה לעמוד ומדגישה את חלוקת התפקידים בין שירות המבחן, המרוכז בשיקולים אישיים של מטופלים ונאשמים,  ובין בית-המשפט, ששיקוליו רחבים ומקיפים יותר, בהתאם לערכים שנפגעו ולכללי ההלימה והבניית הענישה.</w:t>
      </w:r>
    </w:p>
    <w:p w14:paraId="6B797680" w14:textId="77777777" w:rsidR="00C5583F" w:rsidRPr="00C5583F" w:rsidRDefault="00C5583F" w:rsidP="00C5583F">
      <w:pPr>
        <w:spacing w:after="160" w:line="360" w:lineRule="auto"/>
        <w:ind w:left="720" w:hanging="720"/>
        <w:jc w:val="both"/>
        <w:rPr>
          <w:rFonts w:ascii="Calibri" w:hAnsi="Calibri"/>
          <w:rtl/>
        </w:rPr>
      </w:pPr>
    </w:p>
    <w:p w14:paraId="2DC402D0" w14:textId="77777777" w:rsidR="00C5583F" w:rsidRPr="00C5583F" w:rsidRDefault="00C5583F" w:rsidP="00C5583F">
      <w:pPr>
        <w:spacing w:after="160" w:line="360" w:lineRule="auto"/>
        <w:ind w:left="720" w:hanging="720"/>
        <w:contextualSpacing/>
        <w:jc w:val="both"/>
        <w:rPr>
          <w:rFonts w:ascii="Calibri" w:hAnsi="Calibri"/>
          <w:rtl/>
        </w:rPr>
      </w:pPr>
      <w:r w:rsidRPr="00C5583F">
        <w:rPr>
          <w:rFonts w:ascii="Calibri" w:hAnsi="Calibri" w:hint="cs"/>
          <w:rtl/>
        </w:rPr>
        <w:t>21.</w:t>
      </w:r>
      <w:r w:rsidRPr="00C5583F">
        <w:rPr>
          <w:rFonts w:ascii="Calibri" w:hAnsi="Calibri" w:hint="cs"/>
          <w:rtl/>
        </w:rPr>
        <w:tab/>
        <w:t xml:space="preserve">אין מנוס מהטלת מאסר בפועל על הנאשם בגדרי מתחם הענישה. תסקיר שירות המבחן אינו מבסס הצדקה לסטייה ממתחם העונש ההולם, העומד ברף התחתון שלו על עונש מאסר בפועל, לריצוי מאחורי סורג ובריח. הנאשם אינו מפנים די הצורך את הפסול והסיכון הטמונים בהחזקת נשק, ואינו מבטא צורך בטיפול. אמנם, מדובר בנאשם צעיר, ללא עבר פלילי, אשר בתקופת הדיון נקלע לאירוע ירי במהלכו נפגע ונזקק לטיפול רפואי ממושך. כפי שצוין לעיל, אירוע יתכן ויש בו משום המחשה באשר לסיכון הטמון בהחזקת נשק בלתי חוקי. ראיתי מקום להטיל על הנאשם עונש מאסר המצוי ברף התחתון של מתחם העונש ההולם אותו קבעתי, בהתחשב בנסיבות ביצוע העבירות, בנסיבותיו האישיות ובתקופה הממושכת של מעצר באיזוק אלקטרוני בה היה נתון. </w:t>
      </w:r>
    </w:p>
    <w:p w14:paraId="53ACB835" w14:textId="77777777" w:rsidR="00C5583F" w:rsidRPr="00C5583F" w:rsidRDefault="00C5583F" w:rsidP="00C5583F">
      <w:pPr>
        <w:spacing w:after="160" w:line="360" w:lineRule="auto"/>
        <w:ind w:left="720" w:hanging="720"/>
        <w:contextualSpacing/>
        <w:jc w:val="both"/>
        <w:rPr>
          <w:rFonts w:ascii="Calibri" w:hAnsi="Calibri"/>
          <w:rtl/>
        </w:rPr>
      </w:pPr>
      <w:r w:rsidRPr="00C5583F">
        <w:rPr>
          <w:rFonts w:ascii="Calibri" w:hAnsi="Calibri" w:hint="cs"/>
          <w:rtl/>
        </w:rPr>
        <w:tab/>
        <w:t>הנאשם היה עצור, מעצר ממש, מיום מעצרו 5.4.20, ועד יום 27.4.20.</w:t>
      </w:r>
    </w:p>
    <w:p w14:paraId="2423B082" w14:textId="77777777" w:rsidR="00C5583F" w:rsidRPr="00C5583F" w:rsidRDefault="00C5583F" w:rsidP="00C5583F">
      <w:pPr>
        <w:spacing w:after="160" w:line="360" w:lineRule="auto"/>
        <w:ind w:left="720"/>
        <w:contextualSpacing/>
        <w:jc w:val="both"/>
        <w:rPr>
          <w:rFonts w:ascii="Calibri" w:hAnsi="Calibri" w:cs="Calibri"/>
          <w:rtl/>
        </w:rPr>
      </w:pPr>
      <w:r w:rsidRPr="00C5583F">
        <w:rPr>
          <w:rFonts w:ascii="Calibri" w:hAnsi="Calibri" w:hint="cs"/>
          <w:rtl/>
        </w:rPr>
        <w:t>בהמשך, מיום 27.4.20 ועד היום נמצא הנאשם במעצר ממושך בפיקוח אלקטרוני, ובקשותיו להסיר את האיזוק נדחו.</w:t>
      </w:r>
    </w:p>
    <w:p w14:paraId="08372A3F" w14:textId="77777777" w:rsidR="00C5583F" w:rsidRPr="00C5583F" w:rsidRDefault="00C5583F" w:rsidP="00C5583F">
      <w:pPr>
        <w:spacing w:after="160" w:line="360" w:lineRule="auto"/>
        <w:ind w:left="720" w:hanging="720"/>
        <w:contextualSpacing/>
        <w:jc w:val="both"/>
        <w:rPr>
          <w:rFonts w:ascii="Calibri" w:hAnsi="Calibri"/>
          <w:rtl/>
        </w:rPr>
      </w:pPr>
      <w:r w:rsidRPr="00C5583F">
        <w:rPr>
          <w:rFonts w:ascii="Calibri" w:hAnsi="Calibri" w:hint="cs"/>
          <w:rtl/>
        </w:rPr>
        <w:tab/>
        <w:t xml:space="preserve">אמנם, הפסיקה קבעה כי אין לנכות ימי מעצר באיזוק אלקטרוני מעונש המאסר בפועל המוטל בגזר-הדין, אך יחד עם זאת, נקבע כי יש מקום לתת משקל לתקופה בה שהה נאשם במעצר באיזוק אלקטרוני, כשיקול לקולה בגזירת הדין. ראו: </w:t>
      </w:r>
      <w:hyperlink r:id="rId40" w:history="1">
        <w:r w:rsidR="008D5244" w:rsidRPr="008D5244">
          <w:rPr>
            <w:rFonts w:ascii="Calibri" w:hAnsi="Calibri" w:hint="eastAsia"/>
            <w:color w:val="0000FF"/>
            <w:u w:val="single"/>
            <w:rtl/>
          </w:rPr>
          <w:t>ע</w:t>
        </w:r>
        <w:r w:rsidR="008D5244" w:rsidRPr="008D5244">
          <w:rPr>
            <w:rFonts w:ascii="Calibri" w:hAnsi="Calibri"/>
            <w:color w:val="0000FF"/>
            <w:u w:val="single"/>
            <w:rtl/>
          </w:rPr>
          <w:t>"</w:t>
        </w:r>
        <w:r w:rsidR="008D5244" w:rsidRPr="008D5244">
          <w:rPr>
            <w:rFonts w:ascii="Calibri" w:hAnsi="Calibri" w:hint="eastAsia"/>
            <w:color w:val="0000FF"/>
            <w:u w:val="single"/>
            <w:rtl/>
          </w:rPr>
          <w:t>פ</w:t>
        </w:r>
        <w:r w:rsidR="008D5244" w:rsidRPr="008D5244">
          <w:rPr>
            <w:rFonts w:ascii="Calibri" w:hAnsi="Calibri"/>
            <w:color w:val="0000FF"/>
            <w:u w:val="single"/>
            <w:rtl/>
          </w:rPr>
          <w:t xml:space="preserve"> 7768/15</w:t>
        </w:r>
      </w:hyperlink>
      <w:r w:rsidRPr="00C5583F">
        <w:rPr>
          <w:rFonts w:ascii="Calibri" w:hAnsi="Calibri" w:hint="cs"/>
          <w:rtl/>
        </w:rPr>
        <w:t xml:space="preserve"> </w:t>
      </w:r>
      <w:r w:rsidRPr="00C5583F">
        <w:rPr>
          <w:rFonts w:ascii="Calibri" w:hAnsi="Calibri" w:hint="cs"/>
          <w:b/>
          <w:bCs/>
          <w:rtl/>
        </w:rPr>
        <w:t>פלוני נ' מדינת ישראל</w:t>
      </w:r>
      <w:r w:rsidRPr="00C5583F">
        <w:rPr>
          <w:rFonts w:ascii="Calibri" w:hAnsi="Calibri" w:hint="cs"/>
          <w:rtl/>
        </w:rPr>
        <w:t xml:space="preserve"> (20.4.16), ו-</w:t>
      </w:r>
      <w:hyperlink r:id="rId41" w:history="1">
        <w:r w:rsidR="008D5244" w:rsidRPr="008D5244">
          <w:rPr>
            <w:rFonts w:ascii="Calibri" w:hAnsi="Calibri" w:hint="eastAsia"/>
            <w:color w:val="0000FF"/>
            <w:u w:val="single"/>
            <w:rtl/>
          </w:rPr>
          <w:t>ע</w:t>
        </w:r>
        <w:r w:rsidR="008D5244" w:rsidRPr="008D5244">
          <w:rPr>
            <w:rFonts w:ascii="Calibri" w:hAnsi="Calibri"/>
            <w:color w:val="0000FF"/>
            <w:u w:val="single"/>
            <w:rtl/>
          </w:rPr>
          <w:t>"</w:t>
        </w:r>
        <w:r w:rsidR="008D5244" w:rsidRPr="008D5244">
          <w:rPr>
            <w:rFonts w:ascii="Calibri" w:hAnsi="Calibri" w:hint="eastAsia"/>
            <w:color w:val="0000FF"/>
            <w:u w:val="single"/>
            <w:rtl/>
          </w:rPr>
          <w:t>פ</w:t>
        </w:r>
        <w:r w:rsidR="008D5244" w:rsidRPr="008D5244">
          <w:rPr>
            <w:rFonts w:ascii="Calibri" w:hAnsi="Calibri"/>
            <w:color w:val="0000FF"/>
            <w:u w:val="single"/>
            <w:rtl/>
          </w:rPr>
          <w:t xml:space="preserve"> 6201/18</w:t>
        </w:r>
      </w:hyperlink>
      <w:r w:rsidRPr="00C5583F">
        <w:rPr>
          <w:rFonts w:ascii="Calibri" w:hAnsi="Calibri" w:hint="cs"/>
          <w:rtl/>
        </w:rPr>
        <w:t xml:space="preserve"> </w:t>
      </w:r>
      <w:r w:rsidRPr="00C5583F">
        <w:rPr>
          <w:rFonts w:ascii="Calibri" w:hAnsi="Calibri" w:hint="cs"/>
          <w:b/>
          <w:bCs/>
          <w:rtl/>
        </w:rPr>
        <w:t xml:space="preserve">טובול נ' מדינת ישראל </w:t>
      </w:r>
      <w:r w:rsidRPr="00C5583F">
        <w:rPr>
          <w:rFonts w:ascii="Calibri" w:hAnsi="Calibri" w:hint="cs"/>
          <w:rtl/>
        </w:rPr>
        <w:t xml:space="preserve">(28.10.19), שם נקבע כי לצורך קביעת משקלו של הפיקוח האלקטרוני כשיקול לקולה, יש לבחון, בין השאר, את תקופת המעצר, את היקף ההגבלה על חירות הנאשם, ואת ריחוק מקום המעצר מביתו, ממשפחתו וממרכז חייו. באשר למצב רפואי, </w:t>
      </w:r>
      <w:hyperlink r:id="rId42" w:history="1">
        <w:r w:rsidR="008D5244" w:rsidRPr="008D5244">
          <w:rPr>
            <w:color w:val="0000FF"/>
            <w:u w:val="single"/>
            <w:shd w:val="clear" w:color="auto" w:fill="FFFFFF"/>
            <w:rtl/>
          </w:rPr>
          <w:t>ע"פ 5669/14</w:t>
        </w:r>
      </w:hyperlink>
      <w:r>
        <w:rPr>
          <w:rFonts w:hint="cs"/>
          <w:color w:val="444444"/>
          <w:shd w:val="clear" w:color="auto" w:fill="FFFFFF"/>
          <w:rtl/>
        </w:rPr>
        <w:t xml:space="preserve"> אורי</w:t>
      </w:r>
      <w:r>
        <w:rPr>
          <w:rFonts w:hint="cs"/>
          <w:shd w:val="clear" w:color="auto" w:fill="FFFFFF"/>
          <w:rtl/>
        </w:rPr>
        <w:t xml:space="preserve"> לופוליאנסקי נ</w:t>
      </w:r>
      <w:r>
        <w:rPr>
          <w:rFonts w:hint="cs"/>
          <w:color w:val="444444"/>
          <w:shd w:val="clear" w:color="auto" w:fill="FFFFFF"/>
          <w:rtl/>
        </w:rPr>
        <w:t>גד מדינת ישראל (29.12.15), קבע כי ניתן לחרוג ממתחם העונש ההולם בשל שיקולי צדק</w:t>
      </w:r>
      <w:r w:rsidRPr="00C5583F">
        <w:rPr>
          <w:rFonts w:ascii="Calibri" w:hAnsi="Calibri" w:hint="cs"/>
          <w:rtl/>
        </w:rPr>
        <w:t xml:space="preserve"> ומצב רפואי חריג. לאור פציעתו הקשה של הנאשם, היעדרו של כל עבר פלילי, ההמלצה העונשית המקלה מאד של שרות המבחן, ותקופת המעצר הממושכת בפיקוח אלקטרוני, מצאתי כי ראוי לסטות בעניינו סטייה קלה לקולא ממתחם הענישה. </w:t>
      </w:r>
    </w:p>
    <w:p w14:paraId="475C5D25" w14:textId="77777777" w:rsidR="00C5583F" w:rsidRPr="00C5583F" w:rsidRDefault="00C5583F" w:rsidP="00C5583F">
      <w:pPr>
        <w:spacing w:after="160" w:line="360" w:lineRule="auto"/>
        <w:ind w:left="720" w:hanging="720"/>
        <w:contextualSpacing/>
        <w:jc w:val="both"/>
        <w:rPr>
          <w:rFonts w:ascii="Calibri" w:hAnsi="Calibri"/>
        </w:rPr>
      </w:pPr>
    </w:p>
    <w:p w14:paraId="3D6E3F5D" w14:textId="77777777" w:rsidR="00C5583F" w:rsidRPr="00C5583F" w:rsidRDefault="00C5583F" w:rsidP="00C5583F">
      <w:pPr>
        <w:spacing w:after="160" w:line="360" w:lineRule="auto"/>
        <w:ind w:left="424" w:hanging="424"/>
        <w:jc w:val="both"/>
        <w:rPr>
          <w:rFonts w:ascii="Calibri" w:hAnsi="Calibri"/>
          <w:b/>
          <w:bCs/>
          <w:u w:val="single"/>
          <w:rtl/>
        </w:rPr>
      </w:pPr>
      <w:r w:rsidRPr="00C5583F">
        <w:rPr>
          <w:rFonts w:ascii="Calibri" w:hAnsi="Calibri" w:hint="cs"/>
          <w:b/>
          <w:bCs/>
          <w:u w:val="single"/>
          <w:rtl/>
        </w:rPr>
        <w:t>סוף דבר</w:t>
      </w:r>
    </w:p>
    <w:p w14:paraId="4981B457" w14:textId="77777777" w:rsidR="00C5583F" w:rsidRPr="00C5583F" w:rsidRDefault="00C5583F" w:rsidP="00C5583F">
      <w:pPr>
        <w:spacing w:after="160" w:line="360" w:lineRule="auto"/>
        <w:ind w:left="424" w:hanging="424"/>
        <w:jc w:val="both"/>
        <w:rPr>
          <w:rFonts w:ascii="Calibri" w:hAnsi="Calibri"/>
          <w:b/>
          <w:bCs/>
          <w:rtl/>
        </w:rPr>
      </w:pPr>
      <w:r w:rsidRPr="00C5583F">
        <w:rPr>
          <w:rFonts w:ascii="Calibri" w:hAnsi="Calibri" w:hint="cs"/>
          <w:rtl/>
        </w:rPr>
        <w:t>22.</w:t>
      </w:r>
      <w:r w:rsidR="008D5244">
        <w:rPr>
          <w:rFonts w:ascii="Calibri" w:hAnsi="Calibri" w:hint="cs"/>
          <w:b/>
          <w:bCs/>
          <w:rtl/>
        </w:rPr>
        <w:t xml:space="preserve"> </w:t>
      </w:r>
      <w:r w:rsidRPr="00C5583F">
        <w:rPr>
          <w:rFonts w:ascii="Calibri" w:hAnsi="Calibri" w:hint="cs"/>
          <w:b/>
          <w:bCs/>
          <w:rtl/>
        </w:rPr>
        <w:t xml:space="preserve"> </w:t>
      </w:r>
      <w:r w:rsidRPr="00C5583F">
        <w:rPr>
          <w:rFonts w:ascii="Calibri" w:hAnsi="Calibri" w:hint="cs"/>
          <w:b/>
          <w:bCs/>
          <w:rtl/>
        </w:rPr>
        <w:tab/>
      </w:r>
      <w:r w:rsidRPr="00C5583F">
        <w:rPr>
          <w:rFonts w:ascii="Calibri" w:hAnsi="Calibri" w:hint="cs"/>
          <w:b/>
          <w:bCs/>
          <w:rtl/>
        </w:rPr>
        <w:tab/>
        <w:t>נוכח כל האמור לעיל, אני גוזרת את עונשו של הנאשם כדלקמן:</w:t>
      </w:r>
    </w:p>
    <w:p w14:paraId="0FF05A7B" w14:textId="77777777" w:rsidR="00C5583F" w:rsidRPr="00C5583F" w:rsidRDefault="008D5244" w:rsidP="00C5583F">
      <w:pPr>
        <w:spacing w:after="160" w:line="360" w:lineRule="auto"/>
        <w:ind w:firstLine="424"/>
        <w:jc w:val="both"/>
        <w:rPr>
          <w:rFonts w:ascii="Calibri" w:hAnsi="Calibri"/>
          <w:rtl/>
        </w:rPr>
      </w:pPr>
      <w:r>
        <w:rPr>
          <w:rFonts w:ascii="Calibri" w:hAnsi="Calibri" w:hint="cs"/>
          <w:rtl/>
        </w:rPr>
        <w:t xml:space="preserve">      </w:t>
      </w:r>
      <w:r w:rsidR="00C5583F" w:rsidRPr="00C5583F">
        <w:rPr>
          <w:rFonts w:ascii="Calibri" w:hAnsi="Calibri" w:hint="cs"/>
          <w:rtl/>
        </w:rPr>
        <w:t xml:space="preserve"> א.</w:t>
      </w:r>
      <w:r>
        <w:rPr>
          <w:rFonts w:ascii="Calibri" w:hAnsi="Calibri" w:hint="cs"/>
          <w:rtl/>
        </w:rPr>
        <w:t xml:space="preserve">      </w:t>
      </w:r>
      <w:r w:rsidR="00C5583F" w:rsidRPr="00C5583F">
        <w:rPr>
          <w:rFonts w:ascii="Calibri" w:hAnsi="Calibri" w:hint="cs"/>
          <w:rtl/>
        </w:rPr>
        <w:t xml:space="preserve"> 10 חודשי מאסר בפועל, בניכוי ימי המעצר מיום 5.4.20 ועד ליום 27.4.20. </w:t>
      </w:r>
    </w:p>
    <w:p w14:paraId="12CBD13D" w14:textId="77777777" w:rsidR="00C5583F" w:rsidRPr="00C5583F" w:rsidRDefault="00C5583F" w:rsidP="00C5583F">
      <w:pPr>
        <w:spacing w:after="160" w:line="360" w:lineRule="auto"/>
        <w:ind w:firstLine="424"/>
        <w:jc w:val="both"/>
        <w:rPr>
          <w:rFonts w:ascii="Calibri" w:hAnsi="Calibri"/>
          <w:rtl/>
        </w:rPr>
      </w:pPr>
    </w:p>
    <w:p w14:paraId="3026DF9D" w14:textId="77777777" w:rsidR="00C5583F" w:rsidRPr="00C5583F" w:rsidRDefault="00C5583F" w:rsidP="00C5583F">
      <w:pPr>
        <w:spacing w:after="160" w:line="360" w:lineRule="auto"/>
        <w:ind w:left="1440" w:hanging="720"/>
        <w:jc w:val="both"/>
        <w:rPr>
          <w:rFonts w:ascii="Calibri" w:hAnsi="Calibri"/>
          <w:rtl/>
        </w:rPr>
      </w:pPr>
      <w:r w:rsidRPr="00C5583F">
        <w:rPr>
          <w:rFonts w:ascii="Calibri" w:hAnsi="Calibri" w:hint="cs"/>
          <w:rtl/>
        </w:rPr>
        <w:t xml:space="preserve"> ב.</w:t>
      </w:r>
      <w:r w:rsidR="008D5244">
        <w:rPr>
          <w:rFonts w:ascii="Calibri" w:hAnsi="Calibri" w:hint="cs"/>
          <w:rtl/>
        </w:rPr>
        <w:t xml:space="preserve">        </w:t>
      </w:r>
      <w:r w:rsidRPr="00C5583F">
        <w:rPr>
          <w:rFonts w:ascii="Calibri" w:hAnsi="Calibri" w:hint="cs"/>
          <w:rtl/>
        </w:rPr>
        <w:t xml:space="preserve"> 6 חודשי מאסר על-תנאי, ואולם הנאשם לא יישא עונש זה אלא אם יעבור במהלך תקופה של שלוש שנים מיום שחרורו מהמאסר כל עבירת נשק. </w:t>
      </w:r>
    </w:p>
    <w:p w14:paraId="5E5D4454" w14:textId="77777777" w:rsidR="00C5583F" w:rsidRPr="00C5583F" w:rsidRDefault="00C5583F" w:rsidP="00C5583F">
      <w:pPr>
        <w:spacing w:after="160" w:line="360" w:lineRule="auto"/>
        <w:ind w:left="1440" w:hanging="720"/>
        <w:jc w:val="both"/>
        <w:rPr>
          <w:rFonts w:ascii="Calibri" w:hAnsi="Calibri"/>
          <w:rtl/>
        </w:rPr>
      </w:pPr>
    </w:p>
    <w:p w14:paraId="3B13307E" w14:textId="77777777" w:rsidR="00C5583F" w:rsidRPr="00C5583F" w:rsidRDefault="00C5583F" w:rsidP="00C5583F">
      <w:pPr>
        <w:spacing w:after="160" w:line="360" w:lineRule="auto"/>
        <w:ind w:left="1440" w:hanging="733"/>
        <w:jc w:val="both"/>
        <w:rPr>
          <w:rFonts w:ascii="Calibri" w:hAnsi="Calibri"/>
          <w:rtl/>
        </w:rPr>
      </w:pPr>
      <w:r w:rsidRPr="00C5583F">
        <w:rPr>
          <w:rFonts w:ascii="Calibri" w:hAnsi="Calibri" w:hint="cs"/>
          <w:rtl/>
        </w:rPr>
        <w:t>ג.</w:t>
      </w:r>
      <w:r w:rsidR="008D5244">
        <w:rPr>
          <w:rFonts w:ascii="Calibri" w:hAnsi="Calibri" w:hint="cs"/>
          <w:rtl/>
        </w:rPr>
        <w:t xml:space="preserve">         </w:t>
      </w:r>
      <w:r w:rsidRPr="00C5583F">
        <w:rPr>
          <w:rFonts w:ascii="Calibri" w:hAnsi="Calibri" w:hint="cs"/>
          <w:rtl/>
        </w:rPr>
        <w:t xml:space="preserve"> </w:t>
      </w:r>
      <w:r w:rsidRPr="00C5583F">
        <w:rPr>
          <w:rFonts w:ascii="Calibri" w:hAnsi="Calibri" w:hint="cs"/>
          <w:rtl/>
        </w:rPr>
        <w:tab/>
        <w:t xml:space="preserve">קנס בסך 4,000 ₪ או 20 ימי מאסר תמורתו, אשר ישולם בתוך 90 יום מהיום.  </w:t>
      </w:r>
    </w:p>
    <w:p w14:paraId="6A3833C7" w14:textId="77777777" w:rsidR="00C5583F" w:rsidRPr="00C5583F" w:rsidRDefault="00C5583F" w:rsidP="00C5583F">
      <w:pPr>
        <w:spacing w:after="160" w:line="360" w:lineRule="auto"/>
        <w:jc w:val="both"/>
        <w:rPr>
          <w:rFonts w:ascii="Calibri" w:hAnsi="Calibri"/>
          <w:b/>
          <w:bCs/>
          <w:u w:val="single"/>
          <w:rtl/>
        </w:rPr>
      </w:pPr>
    </w:p>
    <w:p w14:paraId="0927499D" w14:textId="77777777" w:rsidR="00C5583F" w:rsidRPr="002B7D23" w:rsidRDefault="008D5244" w:rsidP="00C5583F">
      <w:pPr>
        <w:rPr>
          <w:rFonts w:ascii="David" w:hAnsi="David"/>
          <w:sz w:val="26"/>
          <w:szCs w:val="26"/>
          <w:rtl/>
        </w:rPr>
      </w:pPr>
      <w:r w:rsidRPr="008D5244">
        <w:rPr>
          <w:rFonts w:ascii="Calibri" w:hAnsi="Calibri"/>
          <w:b/>
          <w:bCs/>
          <w:color w:val="FFFFFF"/>
          <w:sz w:val="2"/>
          <w:szCs w:val="2"/>
          <w:u w:val="single"/>
          <w:rtl/>
        </w:rPr>
        <w:t>5129371</w:t>
      </w:r>
      <w:r w:rsidR="00C5583F" w:rsidRPr="00C5583F">
        <w:rPr>
          <w:rFonts w:ascii="Calibri" w:hAnsi="Calibri"/>
          <w:b/>
          <w:bCs/>
          <w:u w:val="single"/>
          <w:rtl/>
        </w:rPr>
        <w:t>זכות ערעור תוך 45 יום</w:t>
      </w:r>
      <w:r w:rsidR="00C5583F" w:rsidRPr="00C5583F">
        <w:rPr>
          <w:rFonts w:ascii="Calibri" w:hAnsi="Calibri"/>
          <w:b/>
          <w:bCs/>
          <w:rtl/>
        </w:rPr>
        <w:t>.</w:t>
      </w:r>
    </w:p>
    <w:p w14:paraId="433FCA3A" w14:textId="77777777" w:rsidR="00C5583F" w:rsidRPr="008D5244" w:rsidRDefault="008D5244" w:rsidP="00C5583F">
      <w:pPr>
        <w:rPr>
          <w:rFonts w:ascii="David" w:hAnsi="David"/>
          <w:color w:val="FFFFFF"/>
          <w:sz w:val="2"/>
          <w:szCs w:val="2"/>
          <w:rtl/>
        </w:rPr>
      </w:pPr>
      <w:r w:rsidRPr="008D5244">
        <w:rPr>
          <w:rFonts w:ascii="David" w:hAnsi="David"/>
          <w:color w:val="FFFFFF"/>
          <w:sz w:val="2"/>
          <w:szCs w:val="2"/>
          <w:rtl/>
        </w:rPr>
        <w:t>54678313</w:t>
      </w:r>
    </w:p>
    <w:p w14:paraId="013DE3C6" w14:textId="77777777" w:rsidR="00C5583F" w:rsidRPr="002B7D23" w:rsidRDefault="00C5583F" w:rsidP="00C5583F">
      <w:pPr>
        <w:rPr>
          <w:rFonts w:ascii="David" w:hAnsi="David"/>
          <w:sz w:val="26"/>
          <w:szCs w:val="26"/>
          <w:rtl/>
        </w:rPr>
      </w:pPr>
    </w:p>
    <w:p w14:paraId="3E57C818" w14:textId="77777777" w:rsidR="00C5583F" w:rsidRPr="002B7D23" w:rsidRDefault="008D5244" w:rsidP="00C5583F">
      <w:pPr>
        <w:rPr>
          <w:rFonts w:ascii="David" w:hAnsi="David"/>
          <w:sz w:val="26"/>
          <w:szCs w:val="26"/>
          <w:rtl/>
        </w:rPr>
      </w:pPr>
      <w:bookmarkStart w:id="7" w:name="Nitan"/>
      <w:r>
        <w:rPr>
          <w:rFonts w:ascii="David" w:hAnsi="David"/>
          <w:rtl/>
        </w:rPr>
        <w:t xml:space="preserve">ניתן היום,  כ"ח סיוון תשפ"א, 08 יוני 2021, בנוכחות הצדדים. </w:t>
      </w:r>
      <w:bookmarkEnd w:id="7"/>
    </w:p>
    <w:p w14:paraId="48A41E28" w14:textId="77777777" w:rsidR="00C5583F" w:rsidRPr="002B7D23" w:rsidRDefault="00C5583F" w:rsidP="008D524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B25B6E0" w14:textId="77777777" w:rsidR="00C5583F" w:rsidRPr="00D4034D" w:rsidRDefault="00D4034D" w:rsidP="00C5583F">
      <w:pPr>
        <w:jc w:val="center"/>
        <w:rPr>
          <w:rFonts w:ascii="David" w:hAnsi="David"/>
          <w:color w:val="FFFFFF"/>
          <w:sz w:val="2"/>
          <w:szCs w:val="2"/>
          <w:rtl/>
        </w:rPr>
      </w:pPr>
      <w:r w:rsidRPr="00D4034D">
        <w:rPr>
          <w:rFonts w:ascii="David" w:hAnsi="David"/>
          <w:color w:val="FFFFFF"/>
          <w:sz w:val="2"/>
          <w:szCs w:val="2"/>
          <w:rtl/>
        </w:rPr>
        <w:t>5129371</w:t>
      </w:r>
    </w:p>
    <w:p w14:paraId="50E5A11E" w14:textId="77777777" w:rsidR="00CB38A6" w:rsidRPr="00D4034D" w:rsidRDefault="00D4034D" w:rsidP="008D5244">
      <w:pPr>
        <w:keepNext/>
        <w:rPr>
          <w:rFonts w:ascii="David" w:hAnsi="David"/>
          <w:color w:val="FFFFFF"/>
          <w:sz w:val="2"/>
          <w:szCs w:val="2"/>
          <w:rtl/>
        </w:rPr>
      </w:pPr>
      <w:r w:rsidRPr="00D4034D">
        <w:rPr>
          <w:rFonts w:ascii="David" w:hAnsi="David"/>
          <w:color w:val="FFFFFF"/>
          <w:sz w:val="2"/>
          <w:szCs w:val="2"/>
          <w:rtl/>
        </w:rPr>
        <w:t>54678313</w:t>
      </w:r>
    </w:p>
    <w:p w14:paraId="1462CB66" w14:textId="77777777" w:rsidR="008D5244" w:rsidRPr="008D5244" w:rsidRDefault="008D5244" w:rsidP="008D5244">
      <w:pPr>
        <w:keepNext/>
        <w:rPr>
          <w:rFonts w:ascii="David" w:hAnsi="David"/>
          <w:color w:val="000000"/>
          <w:sz w:val="22"/>
          <w:szCs w:val="22"/>
          <w:rtl/>
        </w:rPr>
      </w:pPr>
      <w:r w:rsidRPr="008D5244">
        <w:rPr>
          <w:rFonts w:ascii="David" w:hAnsi="David"/>
          <w:color w:val="000000"/>
          <w:sz w:val="22"/>
          <w:szCs w:val="22"/>
          <w:rtl/>
        </w:rPr>
        <w:t>רות שפילברג כהן 54678313</w:t>
      </w:r>
    </w:p>
    <w:p w14:paraId="2D21D72E" w14:textId="77777777" w:rsidR="008D5244" w:rsidRDefault="008D5244" w:rsidP="008D5244">
      <w:r w:rsidRPr="008D5244">
        <w:rPr>
          <w:color w:val="000000"/>
          <w:rtl/>
        </w:rPr>
        <w:t>נוסח מסמך זה כפוף לשינויי ניסוח ועריכה</w:t>
      </w:r>
    </w:p>
    <w:p w14:paraId="0648D25C" w14:textId="77777777" w:rsidR="008D5244" w:rsidRDefault="008D5244" w:rsidP="008D5244">
      <w:pPr>
        <w:rPr>
          <w:rtl/>
        </w:rPr>
      </w:pPr>
    </w:p>
    <w:p w14:paraId="32BAD450" w14:textId="77777777" w:rsidR="008D5244" w:rsidRDefault="008D5244" w:rsidP="008D5244">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46FC014" w14:textId="77777777" w:rsidR="00D4034D" w:rsidRPr="00D4034D" w:rsidRDefault="00D4034D" w:rsidP="00D4034D">
      <w:pPr>
        <w:keepNext/>
        <w:rPr>
          <w:rFonts w:ascii="David" w:hAnsi="David"/>
          <w:color w:val="000000"/>
          <w:sz w:val="22"/>
          <w:szCs w:val="22"/>
          <w:rtl/>
        </w:rPr>
      </w:pPr>
    </w:p>
    <w:sectPr w:rsidR="00D4034D" w:rsidRPr="00D4034D" w:rsidSect="00D4034D">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96182" w14:textId="77777777" w:rsidR="002444B5" w:rsidRDefault="002444B5" w:rsidP="00737142">
      <w:r>
        <w:separator/>
      </w:r>
    </w:p>
  </w:endnote>
  <w:endnote w:type="continuationSeparator" w:id="0">
    <w:p w14:paraId="5A7BFC3A" w14:textId="77777777" w:rsidR="002444B5" w:rsidRDefault="002444B5" w:rsidP="00737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A306" w14:textId="77777777" w:rsidR="00D4034D" w:rsidRDefault="00D4034D" w:rsidP="00D403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C5C2B8" w14:textId="77777777" w:rsidR="00BF6329" w:rsidRPr="00D4034D" w:rsidRDefault="00D4034D" w:rsidP="00D4034D">
    <w:pPr>
      <w:pStyle w:val="a5"/>
      <w:pBdr>
        <w:top w:val="single" w:sz="4" w:space="1" w:color="auto"/>
        <w:between w:val="single" w:sz="4" w:space="0" w:color="auto"/>
      </w:pBdr>
      <w:spacing w:after="60"/>
      <w:jc w:val="center"/>
      <w:rPr>
        <w:rFonts w:ascii="FrankRuehl" w:hAnsi="FrankRuehl" w:cs="FrankRuehl"/>
        <w:color w:val="000000"/>
      </w:rPr>
    </w:pPr>
    <w:r w:rsidRPr="00D403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0791D" w14:textId="77777777" w:rsidR="00D4034D" w:rsidRDefault="00D4034D" w:rsidP="00D403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5004">
      <w:rPr>
        <w:rFonts w:ascii="FrankRuehl" w:hAnsi="FrankRuehl" w:cs="FrankRuehl"/>
        <w:noProof/>
        <w:rtl/>
      </w:rPr>
      <w:t>1</w:t>
    </w:r>
    <w:r>
      <w:rPr>
        <w:rFonts w:ascii="FrankRuehl" w:hAnsi="FrankRuehl" w:cs="FrankRuehl"/>
        <w:rtl/>
      </w:rPr>
      <w:fldChar w:fldCharType="end"/>
    </w:r>
  </w:p>
  <w:p w14:paraId="1D13492B" w14:textId="77777777" w:rsidR="00BF6329" w:rsidRPr="00D4034D" w:rsidRDefault="00D4034D" w:rsidP="00D4034D">
    <w:pPr>
      <w:pStyle w:val="a5"/>
      <w:pBdr>
        <w:top w:val="single" w:sz="4" w:space="1" w:color="auto"/>
        <w:between w:val="single" w:sz="4" w:space="0" w:color="auto"/>
      </w:pBdr>
      <w:spacing w:after="60"/>
      <w:jc w:val="center"/>
      <w:rPr>
        <w:rFonts w:ascii="FrankRuehl" w:hAnsi="FrankRuehl" w:cs="FrankRuehl"/>
        <w:color w:val="000000"/>
      </w:rPr>
    </w:pPr>
    <w:r w:rsidRPr="00D4034D">
      <w:rPr>
        <w:rFonts w:ascii="FrankRuehl" w:hAnsi="FrankRuehl" w:cs="FrankRuehl"/>
        <w:color w:val="000000"/>
      </w:rPr>
      <w:pict w14:anchorId="7E6E1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4E263" w14:textId="77777777" w:rsidR="002444B5" w:rsidRDefault="002444B5" w:rsidP="00737142">
      <w:r>
        <w:separator/>
      </w:r>
    </w:p>
  </w:footnote>
  <w:footnote w:type="continuationSeparator" w:id="0">
    <w:p w14:paraId="342BC830" w14:textId="77777777" w:rsidR="002444B5" w:rsidRDefault="002444B5" w:rsidP="00737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9409" w14:textId="77777777" w:rsidR="008D5244" w:rsidRPr="00D4034D" w:rsidRDefault="00D4034D" w:rsidP="00D403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9384-04-20</w:t>
    </w:r>
    <w:r>
      <w:rPr>
        <w:rFonts w:ascii="David" w:hAnsi="David"/>
        <w:color w:val="000000"/>
        <w:sz w:val="22"/>
        <w:szCs w:val="22"/>
        <w:rtl/>
      </w:rPr>
      <w:tab/>
      <w:t xml:space="preserve"> מדינת ישראל נ' מוחמד טבאש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3722C" w14:textId="77777777" w:rsidR="008D5244" w:rsidRPr="00D4034D" w:rsidRDefault="00D4034D" w:rsidP="00D403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9384-04-20</w:t>
    </w:r>
    <w:r>
      <w:rPr>
        <w:rFonts w:ascii="David" w:hAnsi="David"/>
        <w:color w:val="000000"/>
        <w:sz w:val="22"/>
        <w:szCs w:val="22"/>
        <w:rtl/>
      </w:rPr>
      <w:tab/>
      <w:t xml:space="preserve"> מדינת ישראל נ' מוחמד טבאש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4771"/>
    <w:multiLevelType w:val="hybridMultilevel"/>
    <w:tmpl w:val="5E3EFEC2"/>
    <w:lvl w:ilvl="0" w:tplc="0FA446C2">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1" w15:restartNumberingAfterBreak="0">
    <w:nsid w:val="1A520357"/>
    <w:multiLevelType w:val="hybridMultilevel"/>
    <w:tmpl w:val="5E3EFEC2"/>
    <w:lvl w:ilvl="0" w:tplc="0FA446C2">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2" w15:restartNumberingAfterBreak="0">
    <w:nsid w:val="36E81CC0"/>
    <w:multiLevelType w:val="hybridMultilevel"/>
    <w:tmpl w:val="5E3EFEC2"/>
    <w:lvl w:ilvl="0" w:tplc="0FA446C2">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num w:numId="1" w16cid:durableId="1181043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4736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6148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583F"/>
    <w:rsid w:val="001B5A3B"/>
    <w:rsid w:val="002444B5"/>
    <w:rsid w:val="00582CD8"/>
    <w:rsid w:val="00687A2B"/>
    <w:rsid w:val="006F0C60"/>
    <w:rsid w:val="00737142"/>
    <w:rsid w:val="007E7FBF"/>
    <w:rsid w:val="008D0F90"/>
    <w:rsid w:val="008D5244"/>
    <w:rsid w:val="00986D32"/>
    <w:rsid w:val="00AD6855"/>
    <w:rsid w:val="00BA5004"/>
    <w:rsid w:val="00BF6329"/>
    <w:rsid w:val="00C5583F"/>
    <w:rsid w:val="00CB38A6"/>
    <w:rsid w:val="00D4034D"/>
    <w:rsid w:val="00E30E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AB766D"/>
  <w15:chartTrackingRefBased/>
  <w15:docId w15:val="{A67BE561-0534-4914-9DA0-16BA8E76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583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583F"/>
    <w:pPr>
      <w:tabs>
        <w:tab w:val="center" w:pos="4153"/>
        <w:tab w:val="right" w:pos="8306"/>
      </w:tabs>
    </w:pPr>
  </w:style>
  <w:style w:type="character" w:customStyle="1" w:styleId="a4">
    <w:name w:val="כותרת עליונה תו"/>
    <w:link w:val="a3"/>
    <w:rsid w:val="00C5583F"/>
    <w:rPr>
      <w:rFonts w:ascii="Times New Roman" w:eastAsia="Times New Roman" w:hAnsi="Times New Roman" w:cs="David"/>
      <w:sz w:val="24"/>
      <w:szCs w:val="24"/>
    </w:rPr>
  </w:style>
  <w:style w:type="paragraph" w:styleId="a5">
    <w:name w:val="footer"/>
    <w:basedOn w:val="a"/>
    <w:link w:val="a6"/>
    <w:rsid w:val="00C5583F"/>
    <w:pPr>
      <w:tabs>
        <w:tab w:val="center" w:pos="4153"/>
        <w:tab w:val="right" w:pos="8306"/>
      </w:tabs>
    </w:pPr>
  </w:style>
  <w:style w:type="character" w:customStyle="1" w:styleId="a6">
    <w:name w:val="כותרת תחתונה תו"/>
    <w:link w:val="a5"/>
    <w:rsid w:val="00C5583F"/>
    <w:rPr>
      <w:rFonts w:ascii="Times New Roman" w:eastAsia="Times New Roman" w:hAnsi="Times New Roman" w:cs="David"/>
      <w:sz w:val="24"/>
      <w:szCs w:val="24"/>
    </w:rPr>
  </w:style>
  <w:style w:type="table" w:styleId="a7">
    <w:name w:val="Table Grid"/>
    <w:basedOn w:val="a1"/>
    <w:rsid w:val="00C5583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583F"/>
  </w:style>
  <w:style w:type="character" w:styleId="Hyperlink">
    <w:name w:val="Hyperlink"/>
    <w:rsid w:val="008D5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00182" TargetMode="External"/><Relationship Id="rId18" Type="http://schemas.openxmlformats.org/officeDocument/2006/relationships/hyperlink" Target="http://www.nevo.co.il/case/26103748" TargetMode="External"/><Relationship Id="rId26" Type="http://schemas.openxmlformats.org/officeDocument/2006/relationships/hyperlink" Target="http://www.nevo.co.il/case/26025031" TargetMode="External"/><Relationship Id="rId39" Type="http://schemas.openxmlformats.org/officeDocument/2006/relationships/hyperlink" Target="http://www.nevo.co.il/case/26227167" TargetMode="External"/><Relationship Id="rId21" Type="http://schemas.openxmlformats.org/officeDocument/2006/relationships/hyperlink" Target="http://www.nevo.co.il/case/23588441" TargetMode="External"/><Relationship Id="rId34" Type="http://schemas.openxmlformats.org/officeDocument/2006/relationships/hyperlink" Target="http://www.nevo.co.il/case/22935043" TargetMode="External"/><Relationship Id="rId42" Type="http://schemas.openxmlformats.org/officeDocument/2006/relationships/hyperlink" Target="http://www.nevo.co.il/case/17954217" TargetMode="External"/><Relationship Id="rId47" Type="http://schemas.openxmlformats.org/officeDocument/2006/relationships/footer" Target="footer2.xml"/><Relationship Id="rId7" Type="http://schemas.openxmlformats.org/officeDocument/2006/relationships/hyperlink" Target="http://www.nevo.co.il/case/26592571" TargetMode="External"/><Relationship Id="rId2" Type="http://schemas.openxmlformats.org/officeDocument/2006/relationships/styles" Target="styles.xml"/><Relationship Id="rId16" Type="http://schemas.openxmlformats.org/officeDocument/2006/relationships/hyperlink" Target="http://www.nevo.co.il/case/24303104" TargetMode="External"/><Relationship Id="rId29" Type="http://schemas.openxmlformats.org/officeDocument/2006/relationships/hyperlink" Target="http://www.nevo.co.il/case/2496449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5940895" TargetMode="External"/><Relationship Id="rId32" Type="http://schemas.openxmlformats.org/officeDocument/2006/relationships/hyperlink" Target="http://www.nevo.co.il/case/24926247" TargetMode="External"/><Relationship Id="rId37" Type="http://schemas.openxmlformats.org/officeDocument/2006/relationships/hyperlink" Target="http://www.nevo.co.il/case/25809643" TargetMode="External"/><Relationship Id="rId40" Type="http://schemas.openxmlformats.org/officeDocument/2006/relationships/hyperlink" Target="http://www.nevo.co.il/case/2083266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0291305" TargetMode="External"/><Relationship Id="rId23" Type="http://schemas.openxmlformats.org/officeDocument/2006/relationships/hyperlink" Target="http://www.nevo.co.il/case/26520337" TargetMode="External"/><Relationship Id="rId28" Type="http://schemas.openxmlformats.org/officeDocument/2006/relationships/hyperlink" Target="http://www.nevo.co.il/case/25892549" TargetMode="External"/><Relationship Id="rId36" Type="http://schemas.openxmlformats.org/officeDocument/2006/relationships/hyperlink" Target="http://www.nevo.co.il/case/26745427"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6757745" TargetMode="External"/><Relationship Id="rId31" Type="http://schemas.openxmlformats.org/officeDocument/2006/relationships/hyperlink" Target="http://www.nevo.co.il/case/22250185"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6986974" TargetMode="External"/><Relationship Id="rId27" Type="http://schemas.openxmlformats.org/officeDocument/2006/relationships/hyperlink" Target="http://www.nevo.co.il/case/25773442" TargetMode="External"/><Relationship Id="rId30" Type="http://schemas.openxmlformats.org/officeDocument/2006/relationships/hyperlink" Target="http://www.nevo.co.il/case/23009435" TargetMode="External"/><Relationship Id="rId35" Type="http://schemas.openxmlformats.org/officeDocument/2006/relationships/hyperlink" Target="http://www.nevo.co.il/case/2731828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0450586" TargetMode="External"/><Relationship Id="rId25" Type="http://schemas.openxmlformats.org/officeDocument/2006/relationships/hyperlink" Target="http://www.nevo.co.il/case/26252705" TargetMode="External"/><Relationship Id="rId33" Type="http://schemas.openxmlformats.org/officeDocument/2006/relationships/hyperlink" Target="http://www.nevo.co.il/case/23626987" TargetMode="External"/><Relationship Id="rId38" Type="http://schemas.openxmlformats.org/officeDocument/2006/relationships/hyperlink" Target="http://www.nevo.co.il/case/25458020" TargetMode="External"/><Relationship Id="rId46" Type="http://schemas.openxmlformats.org/officeDocument/2006/relationships/footer" Target="footer1.xml"/><Relationship Id="rId20" Type="http://schemas.openxmlformats.org/officeDocument/2006/relationships/hyperlink" Target="http://www.nevo.co.il/case/26442335" TargetMode="External"/><Relationship Id="rId41" Type="http://schemas.openxmlformats.org/officeDocument/2006/relationships/hyperlink" Target="http://www.nevo.co.il/case/2495116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5000</Words>
  <Characters>25005</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29946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3997812</vt:i4>
      </vt:variant>
      <vt:variant>
        <vt:i4>105</vt:i4>
      </vt:variant>
      <vt:variant>
        <vt:i4>0</vt:i4>
      </vt:variant>
      <vt:variant>
        <vt:i4>5</vt:i4>
      </vt:variant>
      <vt:variant>
        <vt:lpwstr>http://www.nevo.co.il/case/17954217</vt:lpwstr>
      </vt:variant>
      <vt:variant>
        <vt:lpwstr/>
      </vt:variant>
      <vt:variant>
        <vt:i4>3932276</vt:i4>
      </vt:variant>
      <vt:variant>
        <vt:i4>102</vt:i4>
      </vt:variant>
      <vt:variant>
        <vt:i4>0</vt:i4>
      </vt:variant>
      <vt:variant>
        <vt:i4>5</vt:i4>
      </vt:variant>
      <vt:variant>
        <vt:lpwstr>http://www.nevo.co.il/case/24951166</vt:lpwstr>
      </vt:variant>
      <vt:variant>
        <vt:lpwstr/>
      </vt:variant>
      <vt:variant>
        <vt:i4>4063345</vt:i4>
      </vt:variant>
      <vt:variant>
        <vt:i4>99</vt:i4>
      </vt:variant>
      <vt:variant>
        <vt:i4>0</vt:i4>
      </vt:variant>
      <vt:variant>
        <vt:i4>5</vt:i4>
      </vt:variant>
      <vt:variant>
        <vt:lpwstr>http://www.nevo.co.il/case/20832660</vt:lpwstr>
      </vt:variant>
      <vt:variant>
        <vt:lpwstr/>
      </vt:variant>
      <vt:variant>
        <vt:i4>3211377</vt:i4>
      </vt:variant>
      <vt:variant>
        <vt:i4>96</vt:i4>
      </vt:variant>
      <vt:variant>
        <vt:i4>0</vt:i4>
      </vt:variant>
      <vt:variant>
        <vt:i4>5</vt:i4>
      </vt:variant>
      <vt:variant>
        <vt:lpwstr>http://www.nevo.co.il/case/26227167</vt:lpwstr>
      </vt:variant>
      <vt:variant>
        <vt:lpwstr/>
      </vt:variant>
      <vt:variant>
        <vt:i4>3932276</vt:i4>
      </vt:variant>
      <vt:variant>
        <vt:i4>93</vt:i4>
      </vt:variant>
      <vt:variant>
        <vt:i4>0</vt:i4>
      </vt:variant>
      <vt:variant>
        <vt:i4>5</vt:i4>
      </vt:variant>
      <vt:variant>
        <vt:lpwstr>http://www.nevo.co.il/case/25458020</vt:lpwstr>
      </vt:variant>
      <vt:variant>
        <vt:lpwstr/>
      </vt:variant>
      <vt:variant>
        <vt:i4>3604599</vt:i4>
      </vt:variant>
      <vt:variant>
        <vt:i4>90</vt:i4>
      </vt:variant>
      <vt:variant>
        <vt:i4>0</vt:i4>
      </vt:variant>
      <vt:variant>
        <vt:i4>5</vt:i4>
      </vt:variant>
      <vt:variant>
        <vt:lpwstr>http://www.nevo.co.il/case/25809643</vt:lpwstr>
      </vt:variant>
      <vt:variant>
        <vt:lpwstr/>
      </vt:variant>
      <vt:variant>
        <vt:i4>3276914</vt:i4>
      </vt:variant>
      <vt:variant>
        <vt:i4>87</vt:i4>
      </vt:variant>
      <vt:variant>
        <vt:i4>0</vt:i4>
      </vt:variant>
      <vt:variant>
        <vt:i4>5</vt:i4>
      </vt:variant>
      <vt:variant>
        <vt:lpwstr>http://www.nevo.co.il/case/26745427</vt:lpwstr>
      </vt:variant>
      <vt:variant>
        <vt:lpwstr/>
      </vt:variant>
      <vt:variant>
        <vt:i4>3211376</vt:i4>
      </vt:variant>
      <vt:variant>
        <vt:i4>84</vt:i4>
      </vt:variant>
      <vt:variant>
        <vt:i4>0</vt:i4>
      </vt:variant>
      <vt:variant>
        <vt:i4>5</vt:i4>
      </vt:variant>
      <vt:variant>
        <vt:lpwstr>http://www.nevo.co.il/case/27318283</vt:lpwstr>
      </vt:variant>
      <vt:variant>
        <vt:lpwstr/>
      </vt:variant>
      <vt:variant>
        <vt:i4>3801205</vt:i4>
      </vt:variant>
      <vt:variant>
        <vt:i4>81</vt:i4>
      </vt:variant>
      <vt:variant>
        <vt:i4>0</vt:i4>
      </vt:variant>
      <vt:variant>
        <vt:i4>5</vt:i4>
      </vt:variant>
      <vt:variant>
        <vt:lpwstr>http://www.nevo.co.il/case/22935043</vt:lpwstr>
      </vt:variant>
      <vt:variant>
        <vt:lpwstr/>
      </vt:variant>
      <vt:variant>
        <vt:i4>3801212</vt:i4>
      </vt:variant>
      <vt:variant>
        <vt:i4>78</vt:i4>
      </vt:variant>
      <vt:variant>
        <vt:i4>0</vt:i4>
      </vt:variant>
      <vt:variant>
        <vt:i4>5</vt:i4>
      </vt:variant>
      <vt:variant>
        <vt:lpwstr>http://www.nevo.co.il/case/23626987</vt:lpwstr>
      </vt:variant>
      <vt:variant>
        <vt:lpwstr/>
      </vt:variant>
      <vt:variant>
        <vt:i4>3735664</vt:i4>
      </vt:variant>
      <vt:variant>
        <vt:i4>75</vt:i4>
      </vt:variant>
      <vt:variant>
        <vt:i4>0</vt:i4>
      </vt:variant>
      <vt:variant>
        <vt:i4>5</vt:i4>
      </vt:variant>
      <vt:variant>
        <vt:lpwstr>http://www.nevo.co.il/case/24926247</vt:lpwstr>
      </vt:variant>
      <vt:variant>
        <vt:lpwstr/>
      </vt:variant>
      <vt:variant>
        <vt:i4>3670130</vt:i4>
      </vt:variant>
      <vt:variant>
        <vt:i4>72</vt:i4>
      </vt:variant>
      <vt:variant>
        <vt:i4>0</vt:i4>
      </vt:variant>
      <vt:variant>
        <vt:i4>5</vt:i4>
      </vt:variant>
      <vt:variant>
        <vt:lpwstr>http://www.nevo.co.il/case/22250185</vt:lpwstr>
      </vt:variant>
      <vt:variant>
        <vt:lpwstr/>
      </vt:variant>
      <vt:variant>
        <vt:i4>3670131</vt:i4>
      </vt:variant>
      <vt:variant>
        <vt:i4>69</vt:i4>
      </vt:variant>
      <vt:variant>
        <vt:i4>0</vt:i4>
      </vt:variant>
      <vt:variant>
        <vt:i4>5</vt:i4>
      </vt:variant>
      <vt:variant>
        <vt:lpwstr>http://www.nevo.co.il/case/23009435</vt:lpwstr>
      </vt:variant>
      <vt:variant>
        <vt:lpwstr/>
      </vt:variant>
      <vt:variant>
        <vt:i4>3539058</vt:i4>
      </vt:variant>
      <vt:variant>
        <vt:i4>66</vt:i4>
      </vt:variant>
      <vt:variant>
        <vt:i4>0</vt:i4>
      </vt:variant>
      <vt:variant>
        <vt:i4>5</vt:i4>
      </vt:variant>
      <vt:variant>
        <vt:lpwstr>http://www.nevo.co.il/case/24964495</vt:lpwstr>
      </vt:variant>
      <vt:variant>
        <vt:lpwstr/>
      </vt:variant>
      <vt:variant>
        <vt:i4>3932285</vt:i4>
      </vt:variant>
      <vt:variant>
        <vt:i4>63</vt:i4>
      </vt:variant>
      <vt:variant>
        <vt:i4>0</vt:i4>
      </vt:variant>
      <vt:variant>
        <vt:i4>5</vt:i4>
      </vt:variant>
      <vt:variant>
        <vt:lpwstr>http://www.nevo.co.il/case/25892549</vt:lpwstr>
      </vt:variant>
      <vt:variant>
        <vt:lpwstr/>
      </vt:variant>
      <vt:variant>
        <vt:i4>3276914</vt:i4>
      </vt:variant>
      <vt:variant>
        <vt:i4>60</vt:i4>
      </vt:variant>
      <vt:variant>
        <vt:i4>0</vt:i4>
      </vt:variant>
      <vt:variant>
        <vt:i4>5</vt:i4>
      </vt:variant>
      <vt:variant>
        <vt:lpwstr>http://www.nevo.co.il/case/25773442</vt:lpwstr>
      </vt:variant>
      <vt:variant>
        <vt:lpwstr/>
      </vt:variant>
      <vt:variant>
        <vt:i4>3407984</vt:i4>
      </vt:variant>
      <vt:variant>
        <vt:i4>57</vt:i4>
      </vt:variant>
      <vt:variant>
        <vt:i4>0</vt:i4>
      </vt:variant>
      <vt:variant>
        <vt:i4>5</vt:i4>
      </vt:variant>
      <vt:variant>
        <vt:lpwstr>http://www.nevo.co.il/case/26025031</vt:lpwstr>
      </vt:variant>
      <vt:variant>
        <vt:lpwstr/>
      </vt:variant>
      <vt:variant>
        <vt:i4>3276912</vt:i4>
      </vt:variant>
      <vt:variant>
        <vt:i4>54</vt:i4>
      </vt:variant>
      <vt:variant>
        <vt:i4>0</vt:i4>
      </vt:variant>
      <vt:variant>
        <vt:i4>5</vt:i4>
      </vt:variant>
      <vt:variant>
        <vt:lpwstr>http://www.nevo.co.il/case/26252705</vt:lpwstr>
      </vt:variant>
      <vt:variant>
        <vt:lpwstr/>
      </vt:variant>
      <vt:variant>
        <vt:i4>3276925</vt:i4>
      </vt:variant>
      <vt:variant>
        <vt:i4>51</vt:i4>
      </vt:variant>
      <vt:variant>
        <vt:i4>0</vt:i4>
      </vt:variant>
      <vt:variant>
        <vt:i4>5</vt:i4>
      </vt:variant>
      <vt:variant>
        <vt:lpwstr>http://www.nevo.co.il/case/25940895</vt:lpwstr>
      </vt:variant>
      <vt:variant>
        <vt:lpwstr/>
      </vt:variant>
      <vt:variant>
        <vt:i4>3407987</vt:i4>
      </vt:variant>
      <vt:variant>
        <vt:i4>48</vt:i4>
      </vt:variant>
      <vt:variant>
        <vt:i4>0</vt:i4>
      </vt:variant>
      <vt:variant>
        <vt:i4>5</vt:i4>
      </vt:variant>
      <vt:variant>
        <vt:lpwstr>http://www.nevo.co.il/case/26520337</vt:lpwstr>
      </vt:variant>
      <vt:variant>
        <vt:lpwstr/>
      </vt:variant>
      <vt:variant>
        <vt:i4>3801203</vt:i4>
      </vt:variant>
      <vt:variant>
        <vt:i4>45</vt:i4>
      </vt:variant>
      <vt:variant>
        <vt:i4>0</vt:i4>
      </vt:variant>
      <vt:variant>
        <vt:i4>5</vt:i4>
      </vt:variant>
      <vt:variant>
        <vt:lpwstr>http://www.nevo.co.il/case/26986974</vt:lpwstr>
      </vt:variant>
      <vt:variant>
        <vt:lpwstr/>
      </vt:variant>
      <vt:variant>
        <vt:i4>3866747</vt:i4>
      </vt:variant>
      <vt:variant>
        <vt:i4>42</vt:i4>
      </vt:variant>
      <vt:variant>
        <vt:i4>0</vt:i4>
      </vt:variant>
      <vt:variant>
        <vt:i4>5</vt:i4>
      </vt:variant>
      <vt:variant>
        <vt:lpwstr>http://www.nevo.co.il/case/23588441</vt:lpwstr>
      </vt:variant>
      <vt:variant>
        <vt:lpwstr/>
      </vt:variant>
      <vt:variant>
        <vt:i4>3604597</vt:i4>
      </vt:variant>
      <vt:variant>
        <vt:i4>39</vt:i4>
      </vt:variant>
      <vt:variant>
        <vt:i4>0</vt:i4>
      </vt:variant>
      <vt:variant>
        <vt:i4>5</vt:i4>
      </vt:variant>
      <vt:variant>
        <vt:lpwstr>http://www.nevo.co.il/case/26442335</vt:lpwstr>
      </vt:variant>
      <vt:variant>
        <vt:lpwstr/>
      </vt:variant>
      <vt:variant>
        <vt:i4>3539056</vt:i4>
      </vt:variant>
      <vt:variant>
        <vt:i4>36</vt:i4>
      </vt:variant>
      <vt:variant>
        <vt:i4>0</vt:i4>
      </vt:variant>
      <vt:variant>
        <vt:i4>5</vt:i4>
      </vt:variant>
      <vt:variant>
        <vt:lpwstr>http://www.nevo.co.il/case/26757745</vt:lpwstr>
      </vt:variant>
      <vt:variant>
        <vt:lpwstr/>
      </vt:variant>
      <vt:variant>
        <vt:i4>3407989</vt:i4>
      </vt:variant>
      <vt:variant>
        <vt:i4>33</vt:i4>
      </vt:variant>
      <vt:variant>
        <vt:i4>0</vt:i4>
      </vt:variant>
      <vt:variant>
        <vt:i4>5</vt:i4>
      </vt:variant>
      <vt:variant>
        <vt:lpwstr>http://www.nevo.co.il/case/26103748</vt:lpwstr>
      </vt:variant>
      <vt:variant>
        <vt:lpwstr/>
      </vt:variant>
      <vt:variant>
        <vt:i4>4063348</vt:i4>
      </vt:variant>
      <vt:variant>
        <vt:i4>30</vt:i4>
      </vt:variant>
      <vt:variant>
        <vt:i4>0</vt:i4>
      </vt:variant>
      <vt:variant>
        <vt:i4>5</vt:i4>
      </vt:variant>
      <vt:variant>
        <vt:lpwstr>http://www.nevo.co.il/case/20450586</vt:lpwstr>
      </vt:variant>
      <vt:variant>
        <vt:lpwstr/>
      </vt:variant>
      <vt:variant>
        <vt:i4>3276913</vt:i4>
      </vt:variant>
      <vt:variant>
        <vt:i4>27</vt:i4>
      </vt:variant>
      <vt:variant>
        <vt:i4>0</vt:i4>
      </vt:variant>
      <vt:variant>
        <vt:i4>5</vt:i4>
      </vt:variant>
      <vt:variant>
        <vt:lpwstr>http://www.nevo.co.il/case/24303104</vt:lpwstr>
      </vt:variant>
      <vt:variant>
        <vt:lpwstr/>
      </vt:variant>
      <vt:variant>
        <vt:i4>3211390</vt:i4>
      </vt:variant>
      <vt:variant>
        <vt:i4>24</vt:i4>
      </vt:variant>
      <vt:variant>
        <vt:i4>0</vt:i4>
      </vt:variant>
      <vt:variant>
        <vt:i4>5</vt:i4>
      </vt:variant>
      <vt:variant>
        <vt:lpwstr>http://www.nevo.co.il/case/20291305</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3473532</vt:i4>
      </vt:variant>
      <vt:variant>
        <vt:i4>18</vt:i4>
      </vt:variant>
      <vt:variant>
        <vt:i4>0</vt:i4>
      </vt:variant>
      <vt:variant>
        <vt:i4>5</vt:i4>
      </vt:variant>
      <vt:variant>
        <vt:lpwstr>http://www.nevo.co.il/case/6000182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3276926</vt:i4>
      </vt:variant>
      <vt:variant>
        <vt:i4>0</vt:i4>
      </vt:variant>
      <vt:variant>
        <vt:i4>0</vt:i4>
      </vt:variant>
      <vt:variant>
        <vt:i4>5</vt:i4>
      </vt:variant>
      <vt:variant>
        <vt:lpwstr>http://www.nevo.co.il/case/26592571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9384</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טבאש </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20210608</vt:lpwstr>
  </property>
  <property fmtid="{D5CDD505-2E9C-101B-9397-08002B2CF9AE}" pid="13" name="TYPE_N_DATE">
    <vt:lpwstr>38020210608</vt:lpwstr>
  </property>
  <property fmtid="{D5CDD505-2E9C-101B-9397-08002B2CF9AE}" pid="14" name="ISABSTRACT">
    <vt:lpwstr>Y</vt:lpwstr>
  </property>
  <property fmtid="{D5CDD505-2E9C-101B-9397-08002B2CF9AE}" pid="15" name="WORDNUMPAGES">
    <vt:lpwstr>16</vt:lpwstr>
  </property>
  <property fmtid="{D5CDD505-2E9C-101B-9397-08002B2CF9AE}" pid="16" name="TYPE_ABS_DATE">
    <vt:lpwstr>380020210608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26592571;6000182;25824863;20291305;24303104;20450586;26103748;26757745;26442335;23588441;26986974;26520337;25940895;26252705;26025031;25773442;25892549;24964495;23009435;22250185;24926247;23626987;22935043;27318283;26745427;25809643;25458020;26227167</vt:lpwstr>
  </property>
  <property fmtid="{D5CDD505-2E9C-101B-9397-08002B2CF9AE}" pid="36" name="CASESLISTTMP2">
    <vt:lpwstr>20832660;24951166;17954217</vt:lpwstr>
  </property>
  <property fmtid="{D5CDD505-2E9C-101B-9397-08002B2CF9AE}" pid="37" name="LAWLISTTMP1">
    <vt:lpwstr>70301/144.a:2</vt:lpwstr>
  </property>
</Properties>
</file>