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177A4" w:rsidRPr="00C94BE5" w14:paraId="77204957" w14:textId="77777777" w:rsidTr="00837A0E">
        <w:trPr>
          <w:gridAfter w:val="1"/>
          <w:wAfter w:w="99" w:type="dxa"/>
          <w:trHeight w:hRule="exact" w:val="418"/>
          <w:jc w:val="center"/>
        </w:trPr>
        <w:tc>
          <w:tcPr>
            <w:tcW w:w="8721" w:type="dxa"/>
            <w:gridSpan w:val="4"/>
          </w:tcPr>
          <w:p w14:paraId="72E93196" w14:textId="77777777" w:rsidR="002177A4" w:rsidRPr="00C94BE5" w:rsidRDefault="002177A4" w:rsidP="002A3449">
            <w:pPr>
              <w:pStyle w:val="a3"/>
              <w:jc w:val="center"/>
              <w:rPr>
                <w:rFonts w:ascii="David" w:hAnsi="David"/>
                <w:b/>
                <w:bCs/>
                <w:color w:val="000080"/>
                <w:sz w:val="26"/>
                <w:szCs w:val="26"/>
                <w:rtl/>
              </w:rPr>
            </w:pPr>
            <w:bookmarkStart w:id="0" w:name="LastJudge"/>
            <w:r w:rsidRPr="00C94BE5">
              <w:rPr>
                <w:rFonts w:ascii="David" w:hAnsi="David"/>
                <w:b/>
                <w:bCs/>
                <w:color w:val="000080"/>
                <w:sz w:val="26"/>
                <w:szCs w:val="26"/>
                <w:rtl/>
              </w:rPr>
              <w:t>בית משפט השלום בירושלים</w:t>
            </w:r>
          </w:p>
        </w:tc>
      </w:tr>
      <w:tr w:rsidR="002177A4" w:rsidRPr="00C94BE5" w14:paraId="612CB13A" w14:textId="77777777" w:rsidTr="00837A0E">
        <w:trPr>
          <w:gridAfter w:val="1"/>
          <w:wAfter w:w="99" w:type="dxa"/>
          <w:trHeight w:val="337"/>
          <w:jc w:val="center"/>
        </w:trPr>
        <w:tc>
          <w:tcPr>
            <w:tcW w:w="5054" w:type="dxa"/>
            <w:gridSpan w:val="3"/>
          </w:tcPr>
          <w:p w14:paraId="2CAA8691" w14:textId="77777777" w:rsidR="002177A4" w:rsidRPr="00C94BE5" w:rsidRDefault="002177A4" w:rsidP="002A3449">
            <w:pPr>
              <w:rPr>
                <w:rFonts w:ascii="David" w:hAnsi="David"/>
                <w:b/>
                <w:bCs/>
                <w:sz w:val="26"/>
                <w:szCs w:val="26"/>
                <w:rtl/>
              </w:rPr>
            </w:pPr>
            <w:r w:rsidRPr="00C94BE5">
              <w:rPr>
                <w:rFonts w:ascii="David" w:hAnsi="David"/>
                <w:b/>
                <w:bCs/>
                <w:sz w:val="26"/>
                <w:szCs w:val="26"/>
                <w:rtl/>
              </w:rPr>
              <w:t>ת"פ 29052-11-20 מדינת ישראל נ' דענא</w:t>
            </w:r>
          </w:p>
          <w:p w14:paraId="24F93B2C" w14:textId="77777777" w:rsidR="002177A4" w:rsidRPr="00C94BE5" w:rsidRDefault="002177A4" w:rsidP="002A3449">
            <w:pPr>
              <w:pStyle w:val="a3"/>
              <w:rPr>
                <w:rFonts w:ascii="David" w:hAnsi="David"/>
                <w:b/>
                <w:bCs/>
                <w:sz w:val="26"/>
                <w:szCs w:val="26"/>
                <w:rtl/>
              </w:rPr>
            </w:pPr>
          </w:p>
        </w:tc>
        <w:tc>
          <w:tcPr>
            <w:tcW w:w="3667" w:type="dxa"/>
          </w:tcPr>
          <w:p w14:paraId="085FE04D" w14:textId="77777777" w:rsidR="002177A4" w:rsidRPr="00C94BE5" w:rsidRDefault="002177A4" w:rsidP="002A3449">
            <w:pPr>
              <w:pStyle w:val="a3"/>
              <w:jc w:val="right"/>
              <w:rPr>
                <w:rFonts w:ascii="David" w:hAnsi="David"/>
                <w:b/>
                <w:bCs/>
                <w:sz w:val="26"/>
                <w:szCs w:val="26"/>
                <w:rtl/>
              </w:rPr>
            </w:pPr>
          </w:p>
        </w:tc>
      </w:tr>
      <w:tr w:rsidR="002177A4" w:rsidRPr="00C94BE5" w14:paraId="77E942C5" w14:textId="77777777" w:rsidTr="00837A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A97F450" w14:textId="77777777" w:rsidR="002177A4" w:rsidRPr="00C94BE5" w:rsidRDefault="002177A4" w:rsidP="002177A4">
            <w:pPr>
              <w:jc w:val="both"/>
              <w:rPr>
                <w:rFonts w:ascii="David" w:hAnsi="David"/>
                <w:sz w:val="26"/>
                <w:szCs w:val="26"/>
              </w:rPr>
            </w:pPr>
            <w:r w:rsidRPr="00C94BE5">
              <w:rPr>
                <w:rFonts w:hint="cs"/>
                <w:rtl/>
              </w:rPr>
              <w:t xml:space="preserve"> </w:t>
            </w:r>
            <w:r w:rsidRPr="00C94BE5">
              <w:rPr>
                <w:rFonts w:ascii="David" w:hAnsi="David" w:hint="cs"/>
                <w:b/>
                <w:bCs/>
                <w:sz w:val="26"/>
                <w:szCs w:val="26"/>
                <w:rtl/>
              </w:rPr>
              <w:t>ל</w:t>
            </w:r>
            <w:r w:rsidRPr="00C94BE5">
              <w:rPr>
                <w:rFonts w:ascii="David" w:hAnsi="David"/>
                <w:b/>
                <w:bCs/>
                <w:sz w:val="26"/>
                <w:szCs w:val="26"/>
                <w:rtl/>
              </w:rPr>
              <w:t>פני</w:t>
            </w:r>
            <w:r w:rsidRPr="00C94BE5">
              <w:rPr>
                <w:rFonts w:ascii="David" w:hAnsi="David"/>
                <w:sz w:val="26"/>
                <w:szCs w:val="26"/>
                <w:rtl/>
              </w:rPr>
              <w:t xml:space="preserve"> </w:t>
            </w:r>
          </w:p>
        </w:tc>
        <w:tc>
          <w:tcPr>
            <w:tcW w:w="7897" w:type="dxa"/>
            <w:gridSpan w:val="4"/>
            <w:tcBorders>
              <w:top w:val="nil"/>
              <w:left w:val="nil"/>
              <w:bottom w:val="nil"/>
              <w:right w:val="nil"/>
            </w:tcBorders>
            <w:shd w:val="clear" w:color="auto" w:fill="auto"/>
          </w:tcPr>
          <w:p w14:paraId="0284464E" w14:textId="77777777" w:rsidR="002177A4" w:rsidRPr="00C94BE5" w:rsidRDefault="002177A4" w:rsidP="002A3449">
            <w:pPr>
              <w:rPr>
                <w:rFonts w:ascii="David" w:hAnsi="David"/>
                <w:b/>
                <w:bCs/>
                <w:sz w:val="26"/>
                <w:szCs w:val="26"/>
                <w:rtl/>
              </w:rPr>
            </w:pPr>
            <w:r w:rsidRPr="00C94BE5">
              <w:rPr>
                <w:rFonts w:ascii="David" w:hAnsi="David"/>
                <w:b/>
                <w:bCs/>
                <w:sz w:val="26"/>
                <w:szCs w:val="26"/>
                <w:rtl/>
              </w:rPr>
              <w:t>כבוד השופט  דוד שאול גבאי ריכטר</w:t>
            </w:r>
          </w:p>
          <w:p w14:paraId="2789DC61" w14:textId="77777777" w:rsidR="002177A4" w:rsidRPr="00C94BE5" w:rsidRDefault="002177A4" w:rsidP="002A3449">
            <w:pPr>
              <w:rPr>
                <w:rFonts w:ascii="David" w:hAnsi="David"/>
                <w:sz w:val="26"/>
                <w:szCs w:val="26"/>
                <w:rtl/>
              </w:rPr>
            </w:pPr>
          </w:p>
          <w:p w14:paraId="6ED83800" w14:textId="77777777" w:rsidR="002177A4" w:rsidRPr="00C94BE5" w:rsidRDefault="002177A4" w:rsidP="002177A4">
            <w:pPr>
              <w:jc w:val="both"/>
              <w:rPr>
                <w:rFonts w:ascii="David" w:hAnsi="David"/>
                <w:sz w:val="26"/>
                <w:szCs w:val="26"/>
              </w:rPr>
            </w:pPr>
          </w:p>
        </w:tc>
      </w:tr>
      <w:tr w:rsidR="002177A4" w:rsidRPr="00C94BE5" w14:paraId="1B33A3CF" w14:textId="77777777" w:rsidTr="00837A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B379A0" w14:textId="77777777" w:rsidR="002177A4" w:rsidRPr="00C94BE5" w:rsidRDefault="002177A4" w:rsidP="002177A4">
            <w:pPr>
              <w:jc w:val="both"/>
              <w:rPr>
                <w:rFonts w:ascii="David" w:hAnsi="David"/>
                <w:sz w:val="26"/>
                <w:szCs w:val="26"/>
              </w:rPr>
            </w:pPr>
            <w:bookmarkStart w:id="1" w:name="FirstAppellant"/>
            <w:bookmarkStart w:id="2" w:name="FirstLawyer"/>
            <w:r w:rsidRPr="00C94BE5">
              <w:rPr>
                <w:rFonts w:ascii="David" w:hAnsi="David"/>
                <w:b/>
                <w:bCs/>
                <w:sz w:val="26"/>
                <w:szCs w:val="26"/>
                <w:rtl/>
              </w:rPr>
              <w:t>בעניין</w:t>
            </w:r>
            <w:r w:rsidRPr="00C94BE5">
              <w:rPr>
                <w:rFonts w:ascii="David" w:hAnsi="David"/>
                <w:sz w:val="26"/>
                <w:szCs w:val="26"/>
                <w:rtl/>
              </w:rPr>
              <w:t>:</w:t>
            </w:r>
          </w:p>
        </w:tc>
        <w:tc>
          <w:tcPr>
            <w:tcW w:w="3219" w:type="dxa"/>
            <w:tcBorders>
              <w:top w:val="nil"/>
              <w:left w:val="nil"/>
              <w:bottom w:val="nil"/>
              <w:right w:val="nil"/>
            </w:tcBorders>
            <w:shd w:val="clear" w:color="auto" w:fill="auto"/>
          </w:tcPr>
          <w:p w14:paraId="624DC4EB" w14:textId="77777777" w:rsidR="002177A4" w:rsidRPr="00C94BE5" w:rsidRDefault="002177A4" w:rsidP="002177A4">
            <w:pPr>
              <w:suppressLineNumbers/>
            </w:pPr>
            <w:r w:rsidRPr="00C94BE5">
              <w:rPr>
                <w:rFonts w:ascii="Arial" w:hAnsi="Arial" w:hint="cs"/>
                <w:b/>
                <w:bCs/>
                <w:sz w:val="26"/>
                <w:szCs w:val="26"/>
                <w:rtl/>
              </w:rPr>
              <w:t>ה</w:t>
            </w:r>
            <w:r w:rsidRPr="00C94BE5">
              <w:rPr>
                <w:rFonts w:ascii="Arial" w:hAnsi="Arial"/>
                <w:b/>
                <w:bCs/>
                <w:sz w:val="26"/>
                <w:szCs w:val="26"/>
                <w:rtl/>
              </w:rPr>
              <w:t>מאשימה</w:t>
            </w:r>
          </w:p>
          <w:p w14:paraId="5C884462" w14:textId="77777777" w:rsidR="002177A4" w:rsidRPr="00C94BE5" w:rsidRDefault="002177A4" w:rsidP="002A344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2B45BB5" w14:textId="77777777" w:rsidR="002177A4" w:rsidRPr="00C94BE5" w:rsidRDefault="002177A4" w:rsidP="002177A4">
            <w:pPr>
              <w:suppressLineNumbers/>
              <w:rPr>
                <w:rFonts w:ascii="Arial" w:hAnsi="Arial"/>
                <w:b/>
                <w:bCs/>
                <w:sz w:val="26"/>
                <w:szCs w:val="26"/>
                <w:rtl/>
              </w:rPr>
            </w:pPr>
            <w:r w:rsidRPr="00C94BE5">
              <w:rPr>
                <w:rFonts w:ascii="Arial" w:hAnsi="Arial"/>
                <w:b/>
                <w:bCs/>
                <w:sz w:val="26"/>
                <w:szCs w:val="26"/>
                <w:rtl/>
              </w:rPr>
              <w:t>מדינת ישראל</w:t>
            </w:r>
            <w:r w:rsidRPr="00C94BE5">
              <w:rPr>
                <w:rFonts w:ascii="Arial" w:hAnsi="Arial" w:hint="cs"/>
                <w:b/>
                <w:bCs/>
                <w:sz w:val="26"/>
                <w:szCs w:val="26"/>
                <w:rtl/>
              </w:rPr>
              <w:t xml:space="preserve"> </w:t>
            </w:r>
          </w:p>
          <w:p w14:paraId="0C2F357A" w14:textId="77777777" w:rsidR="002177A4" w:rsidRPr="00C94BE5" w:rsidRDefault="002177A4" w:rsidP="002177A4">
            <w:pPr>
              <w:suppressLineNumbers/>
              <w:rPr>
                <w:rFonts w:ascii="Arial" w:hAnsi="Arial"/>
                <w:b/>
                <w:bCs/>
                <w:sz w:val="26"/>
                <w:szCs w:val="26"/>
                <w:rtl/>
              </w:rPr>
            </w:pPr>
            <w:r w:rsidRPr="00C94BE5">
              <w:rPr>
                <w:rFonts w:ascii="Arial" w:hAnsi="Arial"/>
                <w:b/>
                <w:bCs/>
                <w:sz w:val="26"/>
                <w:szCs w:val="26"/>
                <w:rtl/>
              </w:rPr>
              <w:t>ע"י ב"כ עוה"ד</w:t>
            </w:r>
            <w:r w:rsidRPr="00C94BE5">
              <w:rPr>
                <w:rFonts w:ascii="Arial" w:hAnsi="Arial" w:hint="cs"/>
                <w:b/>
                <w:bCs/>
                <w:sz w:val="26"/>
                <w:szCs w:val="26"/>
                <w:rtl/>
              </w:rPr>
              <w:t xml:space="preserve"> שירלי אוחיון</w:t>
            </w:r>
          </w:p>
          <w:p w14:paraId="0A235394" w14:textId="77777777" w:rsidR="002177A4" w:rsidRPr="00C94BE5" w:rsidRDefault="002177A4" w:rsidP="002177A4">
            <w:pPr>
              <w:suppressLineNumbers/>
              <w:rPr>
                <w:b/>
                <w:bCs/>
                <w:sz w:val="22"/>
                <w:szCs w:val="22"/>
              </w:rPr>
            </w:pPr>
            <w:r w:rsidRPr="00C94BE5">
              <w:rPr>
                <w:rFonts w:ascii="Arial" w:hAnsi="Arial" w:hint="cs"/>
                <w:b/>
                <w:bCs/>
                <w:sz w:val="26"/>
                <w:szCs w:val="26"/>
                <w:rtl/>
              </w:rPr>
              <w:t>מתביעות ירושלים</w:t>
            </w:r>
          </w:p>
          <w:p w14:paraId="084A0878" w14:textId="77777777" w:rsidR="002177A4" w:rsidRPr="00C94BE5" w:rsidRDefault="002177A4" w:rsidP="002A3449">
            <w:pPr>
              <w:rPr>
                <w:rFonts w:ascii="David" w:hAnsi="David"/>
                <w:sz w:val="26"/>
                <w:szCs w:val="26"/>
              </w:rPr>
            </w:pPr>
          </w:p>
        </w:tc>
      </w:tr>
      <w:bookmarkEnd w:id="1"/>
      <w:bookmarkEnd w:id="2"/>
      <w:tr w:rsidR="002177A4" w:rsidRPr="00C94BE5" w14:paraId="433476C4" w14:textId="77777777" w:rsidTr="00837A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20093A" w14:textId="77777777" w:rsidR="002177A4" w:rsidRPr="00C94BE5" w:rsidRDefault="002177A4" w:rsidP="002177A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30EC56C" w14:textId="77777777" w:rsidR="002177A4" w:rsidRPr="00C94BE5" w:rsidRDefault="002177A4" w:rsidP="002177A4">
            <w:pPr>
              <w:jc w:val="center"/>
              <w:rPr>
                <w:rFonts w:ascii="David" w:hAnsi="David"/>
                <w:b/>
                <w:bCs/>
                <w:sz w:val="26"/>
                <w:szCs w:val="26"/>
                <w:rtl/>
              </w:rPr>
            </w:pPr>
          </w:p>
          <w:p w14:paraId="38B8816C" w14:textId="77777777" w:rsidR="002177A4" w:rsidRPr="00C94BE5" w:rsidRDefault="002177A4" w:rsidP="002177A4">
            <w:pPr>
              <w:jc w:val="center"/>
              <w:rPr>
                <w:rFonts w:ascii="David" w:hAnsi="David"/>
                <w:b/>
                <w:bCs/>
                <w:sz w:val="26"/>
                <w:szCs w:val="26"/>
                <w:rtl/>
              </w:rPr>
            </w:pPr>
            <w:r w:rsidRPr="00C94BE5">
              <w:rPr>
                <w:rFonts w:ascii="David" w:hAnsi="David"/>
                <w:b/>
                <w:bCs/>
                <w:sz w:val="26"/>
                <w:szCs w:val="26"/>
                <w:rtl/>
              </w:rPr>
              <w:t>נגד</w:t>
            </w:r>
          </w:p>
          <w:p w14:paraId="1949E720" w14:textId="77777777" w:rsidR="002177A4" w:rsidRPr="00C94BE5" w:rsidRDefault="002177A4" w:rsidP="002177A4">
            <w:pPr>
              <w:jc w:val="both"/>
              <w:rPr>
                <w:rFonts w:ascii="David" w:hAnsi="David"/>
                <w:sz w:val="26"/>
                <w:szCs w:val="26"/>
              </w:rPr>
            </w:pPr>
          </w:p>
        </w:tc>
      </w:tr>
      <w:tr w:rsidR="002177A4" w:rsidRPr="00C94BE5" w14:paraId="4E540F8B" w14:textId="77777777" w:rsidTr="00837A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BD0343" w14:textId="77777777" w:rsidR="002177A4" w:rsidRPr="00C94BE5" w:rsidRDefault="002177A4" w:rsidP="002A3449">
            <w:pPr>
              <w:rPr>
                <w:rFonts w:ascii="David" w:hAnsi="David"/>
                <w:sz w:val="26"/>
                <w:szCs w:val="26"/>
                <w:rtl/>
              </w:rPr>
            </w:pPr>
          </w:p>
        </w:tc>
        <w:tc>
          <w:tcPr>
            <w:tcW w:w="3219" w:type="dxa"/>
            <w:tcBorders>
              <w:top w:val="nil"/>
              <w:left w:val="nil"/>
              <w:bottom w:val="nil"/>
              <w:right w:val="nil"/>
            </w:tcBorders>
            <w:shd w:val="clear" w:color="auto" w:fill="auto"/>
          </w:tcPr>
          <w:p w14:paraId="4432F4CF" w14:textId="77777777" w:rsidR="002177A4" w:rsidRPr="00C94BE5" w:rsidRDefault="002177A4" w:rsidP="002A3449">
            <w:pPr>
              <w:rPr>
                <w:rFonts w:ascii="Arial" w:hAnsi="Arial"/>
                <w:b/>
                <w:bCs/>
                <w:sz w:val="26"/>
                <w:szCs w:val="26"/>
                <w:rtl/>
              </w:rPr>
            </w:pPr>
            <w:r w:rsidRPr="00C94BE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1E6905F" w14:textId="77777777" w:rsidR="002177A4" w:rsidRPr="00C94BE5" w:rsidRDefault="002177A4" w:rsidP="002177A4">
            <w:pPr>
              <w:suppressLineNumbers/>
              <w:rPr>
                <w:rFonts w:ascii="Arial" w:hAnsi="Arial"/>
                <w:b/>
                <w:bCs/>
                <w:sz w:val="26"/>
                <w:szCs w:val="26"/>
                <w:rtl/>
              </w:rPr>
            </w:pPr>
            <w:r w:rsidRPr="00C94BE5">
              <w:rPr>
                <w:rFonts w:ascii="Arial" w:hAnsi="Arial"/>
                <w:b/>
                <w:bCs/>
                <w:sz w:val="26"/>
                <w:szCs w:val="26"/>
                <w:rtl/>
              </w:rPr>
              <w:t>אחמד דענא</w:t>
            </w:r>
            <w:r w:rsidRPr="00C94BE5">
              <w:rPr>
                <w:rFonts w:ascii="Arial" w:hAnsi="Arial" w:hint="cs"/>
                <w:b/>
                <w:bCs/>
                <w:sz w:val="26"/>
                <w:szCs w:val="26"/>
                <w:rtl/>
              </w:rPr>
              <w:t xml:space="preserve"> </w:t>
            </w:r>
          </w:p>
          <w:p w14:paraId="353D9149" w14:textId="77777777" w:rsidR="002177A4" w:rsidRPr="00C94BE5" w:rsidRDefault="002177A4" w:rsidP="002177A4">
            <w:pPr>
              <w:suppressLineNumbers/>
              <w:rPr>
                <w:b/>
                <w:bCs/>
                <w:sz w:val="26"/>
                <w:szCs w:val="26"/>
                <w:rtl/>
              </w:rPr>
            </w:pPr>
            <w:r w:rsidRPr="00C94BE5">
              <w:rPr>
                <w:rFonts w:ascii="Arial" w:hAnsi="Arial"/>
                <w:b/>
                <w:bCs/>
                <w:sz w:val="26"/>
                <w:szCs w:val="26"/>
                <w:rtl/>
              </w:rPr>
              <w:t>ע"י ב"כ עוה"ד</w:t>
            </w:r>
            <w:r w:rsidRPr="00C94BE5">
              <w:rPr>
                <w:rFonts w:hint="cs"/>
                <w:rtl/>
              </w:rPr>
              <w:t xml:space="preserve"> </w:t>
            </w:r>
            <w:r w:rsidRPr="00C94BE5">
              <w:rPr>
                <w:rFonts w:hint="cs"/>
                <w:b/>
                <w:bCs/>
                <w:sz w:val="26"/>
                <w:szCs w:val="26"/>
                <w:rtl/>
              </w:rPr>
              <w:t>מונא שיח' אחמד</w:t>
            </w:r>
          </w:p>
          <w:p w14:paraId="15FB7244" w14:textId="77777777" w:rsidR="002177A4" w:rsidRPr="00C94BE5" w:rsidRDefault="002177A4" w:rsidP="002177A4">
            <w:pPr>
              <w:suppressLineNumbers/>
              <w:rPr>
                <w:b/>
                <w:bCs/>
                <w:sz w:val="26"/>
                <w:szCs w:val="26"/>
              </w:rPr>
            </w:pPr>
            <w:r w:rsidRPr="00C94BE5">
              <w:rPr>
                <w:rFonts w:hint="cs"/>
                <w:b/>
                <w:bCs/>
                <w:sz w:val="26"/>
                <w:szCs w:val="26"/>
                <w:rtl/>
              </w:rPr>
              <w:t>מטעם הסניגוריה הציבורית</w:t>
            </w:r>
          </w:p>
          <w:p w14:paraId="6A5B5EE3" w14:textId="77777777" w:rsidR="002177A4" w:rsidRPr="00C94BE5" w:rsidRDefault="002177A4" w:rsidP="002A3449">
            <w:pPr>
              <w:rPr>
                <w:rFonts w:ascii="David" w:hAnsi="David"/>
                <w:sz w:val="26"/>
                <w:szCs w:val="26"/>
              </w:rPr>
            </w:pPr>
          </w:p>
        </w:tc>
      </w:tr>
    </w:tbl>
    <w:p w14:paraId="09E5229D" w14:textId="77777777" w:rsidR="00837A0E" w:rsidRDefault="00837A0E" w:rsidP="00C94BE5">
      <w:pPr>
        <w:rPr>
          <w:sz w:val="26"/>
          <w:szCs w:val="26"/>
          <w:rtl/>
        </w:rPr>
      </w:pPr>
    </w:p>
    <w:p w14:paraId="366D8FB7" w14:textId="77777777" w:rsidR="00837A0E" w:rsidRPr="00837A0E" w:rsidRDefault="00837A0E" w:rsidP="00837A0E">
      <w:pPr>
        <w:spacing w:after="120" w:line="240" w:lineRule="exact"/>
        <w:ind w:left="283" w:hanging="283"/>
        <w:jc w:val="both"/>
        <w:rPr>
          <w:rFonts w:ascii="FrankRuehl" w:hAnsi="FrankRuehl" w:cs="FrankRuehl"/>
          <w:rtl/>
        </w:rPr>
      </w:pPr>
    </w:p>
    <w:p w14:paraId="242F3F8A" w14:textId="77777777" w:rsidR="0045390F" w:rsidRPr="0045390F" w:rsidRDefault="0045390F" w:rsidP="0045390F">
      <w:pPr>
        <w:spacing w:before="120" w:after="120" w:line="240" w:lineRule="exact"/>
        <w:ind w:left="283" w:hanging="283"/>
        <w:jc w:val="both"/>
        <w:rPr>
          <w:rFonts w:ascii="FrankRuehl" w:hAnsi="FrankRuehl" w:cs="FrankRuehl"/>
          <w:rtl/>
        </w:rPr>
      </w:pPr>
    </w:p>
    <w:p w14:paraId="43A565BA" w14:textId="77777777" w:rsidR="0023792F" w:rsidRDefault="0023792F" w:rsidP="0023792F">
      <w:pPr>
        <w:rPr>
          <w:sz w:val="26"/>
          <w:szCs w:val="26"/>
          <w:rtl/>
        </w:rPr>
      </w:pPr>
      <w:bookmarkStart w:id="3" w:name="LawTable"/>
      <w:bookmarkEnd w:id="3"/>
    </w:p>
    <w:p w14:paraId="3B3C6D2F" w14:textId="77777777" w:rsidR="0023792F" w:rsidRPr="0023792F" w:rsidRDefault="0023792F" w:rsidP="0023792F">
      <w:pPr>
        <w:spacing w:before="120" w:after="120" w:line="240" w:lineRule="exact"/>
        <w:ind w:left="283" w:hanging="283"/>
        <w:jc w:val="both"/>
        <w:rPr>
          <w:rFonts w:ascii="FrankRuehl" w:hAnsi="FrankRuehl" w:cs="FrankRuehl"/>
          <w:rtl/>
        </w:rPr>
      </w:pPr>
    </w:p>
    <w:p w14:paraId="18356B09" w14:textId="77777777" w:rsidR="0023792F" w:rsidRPr="0023792F" w:rsidRDefault="0023792F" w:rsidP="0023792F">
      <w:pPr>
        <w:spacing w:before="120" w:after="120" w:line="240" w:lineRule="exact"/>
        <w:ind w:left="283" w:hanging="283"/>
        <w:jc w:val="both"/>
        <w:rPr>
          <w:rFonts w:ascii="FrankRuehl" w:hAnsi="FrankRuehl" w:cs="FrankRuehl"/>
          <w:rtl/>
        </w:rPr>
      </w:pPr>
    </w:p>
    <w:p w14:paraId="5457EC45" w14:textId="77777777" w:rsidR="0023792F" w:rsidRPr="0023792F" w:rsidRDefault="0023792F" w:rsidP="0023792F">
      <w:pPr>
        <w:spacing w:before="120" w:after="120" w:line="240" w:lineRule="exact"/>
        <w:ind w:left="283" w:hanging="283"/>
        <w:jc w:val="both"/>
        <w:rPr>
          <w:rFonts w:ascii="FrankRuehl" w:hAnsi="FrankRuehl" w:cs="FrankRuehl"/>
          <w:rtl/>
        </w:rPr>
      </w:pPr>
      <w:r w:rsidRPr="0023792F">
        <w:rPr>
          <w:rFonts w:ascii="FrankRuehl" w:hAnsi="FrankRuehl" w:cs="FrankRuehl"/>
          <w:rtl/>
        </w:rPr>
        <w:t xml:space="preserve">חקיקה שאוזכרה: </w:t>
      </w:r>
    </w:p>
    <w:p w14:paraId="4C0FEF27" w14:textId="77777777" w:rsidR="0023792F" w:rsidRPr="0023792F" w:rsidRDefault="0023792F" w:rsidP="0023792F">
      <w:pPr>
        <w:spacing w:before="120" w:after="120" w:line="240" w:lineRule="exact"/>
        <w:ind w:left="283" w:hanging="283"/>
        <w:jc w:val="both"/>
        <w:rPr>
          <w:rFonts w:ascii="FrankRuehl" w:hAnsi="FrankRuehl" w:cs="FrankRuehl"/>
          <w:rtl/>
        </w:rPr>
      </w:pPr>
      <w:hyperlink r:id="rId7" w:history="1">
        <w:r w:rsidRPr="0023792F">
          <w:rPr>
            <w:rFonts w:ascii="FrankRuehl" w:hAnsi="FrankRuehl" w:cs="FrankRuehl"/>
            <w:color w:val="0000FF"/>
            <w:rtl/>
          </w:rPr>
          <w:t>חוק העונשין, תשל"ז-1977</w:t>
        </w:r>
      </w:hyperlink>
      <w:r w:rsidRPr="0023792F">
        <w:rPr>
          <w:rFonts w:ascii="FrankRuehl" w:hAnsi="FrankRuehl" w:cs="FrankRuehl"/>
          <w:rtl/>
        </w:rPr>
        <w:t xml:space="preserve">: סע'  </w:t>
      </w:r>
      <w:hyperlink r:id="rId8" w:history="1">
        <w:r w:rsidRPr="0023792F">
          <w:rPr>
            <w:rFonts w:ascii="FrankRuehl" w:hAnsi="FrankRuehl" w:cs="FrankRuehl"/>
            <w:color w:val="0000FF"/>
            <w:rtl/>
          </w:rPr>
          <w:t>144(א)</w:t>
        </w:r>
      </w:hyperlink>
    </w:p>
    <w:p w14:paraId="1A568E13" w14:textId="77777777" w:rsidR="0023792F" w:rsidRPr="0023792F" w:rsidRDefault="0023792F" w:rsidP="0023792F">
      <w:pPr>
        <w:rPr>
          <w:sz w:val="26"/>
          <w:szCs w:val="26"/>
          <w:rtl/>
        </w:rPr>
      </w:pPr>
      <w:bookmarkStart w:id="4" w:name="LawTable_End"/>
      <w:bookmarkEnd w:id="4"/>
    </w:p>
    <w:p w14:paraId="05953FC1" w14:textId="77777777" w:rsidR="002177A4" w:rsidRPr="0045390F" w:rsidRDefault="002177A4" w:rsidP="0045390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77A4" w14:paraId="63C07EFA" w14:textId="77777777" w:rsidTr="002177A4">
        <w:trPr>
          <w:trHeight w:val="355"/>
          <w:jc w:val="center"/>
        </w:trPr>
        <w:tc>
          <w:tcPr>
            <w:tcW w:w="8820" w:type="dxa"/>
            <w:tcBorders>
              <w:top w:val="nil"/>
              <w:left w:val="nil"/>
              <w:bottom w:val="nil"/>
              <w:right w:val="nil"/>
            </w:tcBorders>
            <w:shd w:val="clear" w:color="auto" w:fill="auto"/>
          </w:tcPr>
          <w:p w14:paraId="49BB8237" w14:textId="77777777" w:rsidR="00C94BE5" w:rsidRPr="00C94BE5" w:rsidRDefault="00C94BE5" w:rsidP="00C94BE5">
            <w:pPr>
              <w:jc w:val="center"/>
              <w:rPr>
                <w:rFonts w:ascii="David" w:hAnsi="David"/>
                <w:b/>
                <w:bCs/>
                <w:sz w:val="32"/>
                <w:szCs w:val="32"/>
                <w:u w:val="single"/>
                <w:rtl/>
              </w:rPr>
            </w:pPr>
            <w:bookmarkStart w:id="5" w:name="PsakDin" w:colFirst="0" w:colLast="0"/>
            <w:bookmarkEnd w:id="0"/>
            <w:r w:rsidRPr="00C94BE5">
              <w:rPr>
                <w:rFonts w:ascii="David" w:hAnsi="David"/>
                <w:b/>
                <w:bCs/>
                <w:sz w:val="32"/>
                <w:szCs w:val="32"/>
                <w:u w:val="single"/>
                <w:rtl/>
              </w:rPr>
              <w:t>גזר דין</w:t>
            </w:r>
          </w:p>
          <w:p w14:paraId="397F4D2D" w14:textId="77777777" w:rsidR="002177A4" w:rsidRPr="00C94BE5" w:rsidRDefault="002177A4" w:rsidP="00C94BE5">
            <w:pPr>
              <w:jc w:val="center"/>
              <w:rPr>
                <w:rFonts w:ascii="David" w:hAnsi="David"/>
                <w:bCs/>
                <w:sz w:val="32"/>
                <w:szCs w:val="32"/>
                <w:u w:val="single"/>
                <w:rtl/>
              </w:rPr>
            </w:pPr>
          </w:p>
        </w:tc>
      </w:tr>
      <w:bookmarkEnd w:id="5"/>
    </w:tbl>
    <w:p w14:paraId="6AD42F89" w14:textId="77777777" w:rsidR="002177A4" w:rsidRPr="000F2247" w:rsidRDefault="002177A4" w:rsidP="002177A4">
      <w:pPr>
        <w:rPr>
          <w:rFonts w:ascii="Arial" w:hAnsi="Arial"/>
          <w:b/>
          <w:bCs/>
          <w:sz w:val="26"/>
          <w:szCs w:val="26"/>
          <w:rtl/>
        </w:rPr>
      </w:pPr>
    </w:p>
    <w:p w14:paraId="69307821" w14:textId="77777777" w:rsidR="002177A4" w:rsidRDefault="002177A4" w:rsidP="002177A4">
      <w:pPr>
        <w:rPr>
          <w:rFonts w:ascii="Arial" w:hAnsi="Arial"/>
          <w:b/>
          <w:bCs/>
          <w:sz w:val="26"/>
          <w:szCs w:val="26"/>
          <w:u w:val="single"/>
          <w:rtl/>
        </w:rPr>
      </w:pPr>
    </w:p>
    <w:p w14:paraId="037D706B" w14:textId="77777777" w:rsidR="002177A4" w:rsidRPr="00141CFA" w:rsidRDefault="002177A4" w:rsidP="002177A4">
      <w:pPr>
        <w:rPr>
          <w:rFonts w:ascii="Arial" w:hAnsi="Arial"/>
          <w:b/>
          <w:bCs/>
          <w:sz w:val="26"/>
          <w:szCs w:val="26"/>
          <w:u w:val="single"/>
          <w:rtl/>
        </w:rPr>
      </w:pPr>
      <w:r w:rsidRPr="00141CFA">
        <w:rPr>
          <w:rFonts w:ascii="Arial" w:hAnsi="Arial" w:hint="cs"/>
          <w:b/>
          <w:bCs/>
          <w:sz w:val="26"/>
          <w:szCs w:val="26"/>
          <w:u w:val="single"/>
          <w:rtl/>
        </w:rPr>
        <w:t>כתב האישום בו הודה הנאשם ומהלך הדיון</w:t>
      </w:r>
    </w:p>
    <w:p w14:paraId="7E4E77F5" w14:textId="77777777" w:rsidR="002177A4" w:rsidRPr="00141CFA" w:rsidRDefault="002177A4" w:rsidP="002177A4">
      <w:pPr>
        <w:pStyle w:val="a9"/>
        <w:numPr>
          <w:ilvl w:val="0"/>
          <w:numId w:val="1"/>
        </w:numPr>
        <w:spacing w:line="360" w:lineRule="auto"/>
        <w:jc w:val="both"/>
        <w:rPr>
          <w:rFonts w:ascii="Arial" w:hAnsi="Arial"/>
          <w:sz w:val="26"/>
          <w:szCs w:val="26"/>
          <w:rtl/>
        </w:rPr>
      </w:pPr>
      <w:bookmarkStart w:id="6" w:name="ABSTRACT_START"/>
      <w:bookmarkEnd w:id="6"/>
      <w:r w:rsidRPr="00141CFA">
        <w:rPr>
          <w:rFonts w:ascii="Arial" w:hAnsi="Arial" w:hint="cs"/>
          <w:sz w:val="26"/>
          <w:szCs w:val="26"/>
          <w:rtl/>
        </w:rPr>
        <w:t xml:space="preserve">הנאשם הורשע על-פי הודאתו בביצוע עבירה של החזקת תחמושת לפי </w:t>
      </w:r>
      <w:hyperlink r:id="rId9" w:history="1">
        <w:r w:rsidR="00837A0E" w:rsidRPr="00837A0E">
          <w:rPr>
            <w:rStyle w:val="Hyperlink"/>
            <w:rFonts w:ascii="Arial" w:hAnsi="Arial" w:hint="eastAsia"/>
            <w:sz w:val="26"/>
            <w:szCs w:val="26"/>
            <w:rtl/>
          </w:rPr>
          <w:t>סעיף</w:t>
        </w:r>
        <w:r w:rsidR="00837A0E" w:rsidRPr="00837A0E">
          <w:rPr>
            <w:rStyle w:val="Hyperlink"/>
            <w:rFonts w:ascii="Arial" w:hAnsi="Arial"/>
            <w:sz w:val="26"/>
            <w:szCs w:val="26"/>
            <w:rtl/>
          </w:rPr>
          <w:t xml:space="preserve"> 144(א)</w:t>
        </w:r>
      </w:hyperlink>
      <w:r w:rsidRPr="00141CFA">
        <w:rPr>
          <w:rFonts w:ascii="Arial" w:hAnsi="Arial" w:hint="cs"/>
          <w:sz w:val="26"/>
          <w:szCs w:val="26"/>
          <w:rtl/>
        </w:rPr>
        <w:t xml:space="preserve"> סיפא ל</w:t>
      </w:r>
      <w:hyperlink r:id="rId10" w:history="1">
        <w:r w:rsidR="00C94BE5" w:rsidRPr="00C94BE5">
          <w:rPr>
            <w:rFonts w:ascii="Arial" w:hAnsi="Arial"/>
            <w:color w:val="0000FF"/>
            <w:sz w:val="26"/>
            <w:szCs w:val="26"/>
            <w:u w:val="single"/>
            <w:rtl/>
          </w:rPr>
          <w:t>חוק העונשין</w:t>
        </w:r>
      </w:hyperlink>
      <w:r w:rsidRPr="00141CFA">
        <w:rPr>
          <w:rFonts w:ascii="Arial" w:hAnsi="Arial" w:hint="cs"/>
          <w:sz w:val="26"/>
          <w:szCs w:val="26"/>
          <w:rtl/>
        </w:rPr>
        <w:t xml:space="preserve"> התשל"ז-1977, בכך שביום 16.1.2019 בעמדת הבדיקות במחסום שועפט בירושלים, החזיק בתיק גב אותו</w:t>
      </w:r>
      <w:r>
        <w:rPr>
          <w:rFonts w:ascii="Arial" w:hAnsi="Arial" w:hint="cs"/>
          <w:sz w:val="26"/>
          <w:szCs w:val="26"/>
          <w:rtl/>
        </w:rPr>
        <w:t xml:space="preserve"> נשא 34 כדורי תחמושת בקוטר 5.56, </w:t>
      </w:r>
      <w:r w:rsidRPr="00141CFA">
        <w:rPr>
          <w:rFonts w:ascii="Arial" w:hAnsi="Arial" w:hint="cs"/>
          <w:sz w:val="26"/>
          <w:szCs w:val="26"/>
          <w:rtl/>
        </w:rPr>
        <w:t xml:space="preserve">המשמשים לירי בנשק מסוג רובה </w:t>
      </w:r>
      <w:r w:rsidRPr="00141CFA">
        <w:rPr>
          <w:rFonts w:ascii="Arial" w:hAnsi="Arial"/>
          <w:sz w:val="26"/>
          <w:szCs w:val="26"/>
        </w:rPr>
        <w:t>M-16</w:t>
      </w:r>
      <w:r w:rsidRPr="00141CFA">
        <w:rPr>
          <w:rFonts w:ascii="Arial" w:hAnsi="Arial" w:hint="cs"/>
          <w:sz w:val="26"/>
          <w:szCs w:val="26"/>
          <w:rtl/>
        </w:rPr>
        <w:t>. הכדורים היו בתוך גרב שהייתה בתיק הגב.</w:t>
      </w:r>
    </w:p>
    <w:p w14:paraId="235CEFF6" w14:textId="77777777" w:rsidR="002177A4" w:rsidRPr="00141CFA" w:rsidRDefault="002177A4" w:rsidP="002177A4">
      <w:pPr>
        <w:spacing w:line="360" w:lineRule="auto"/>
        <w:jc w:val="both"/>
        <w:rPr>
          <w:rFonts w:ascii="Arial" w:hAnsi="Arial"/>
          <w:sz w:val="26"/>
          <w:szCs w:val="26"/>
          <w:rtl/>
        </w:rPr>
      </w:pPr>
      <w:bookmarkStart w:id="7" w:name="ABSTRACT_END"/>
      <w:bookmarkEnd w:id="7"/>
    </w:p>
    <w:p w14:paraId="3F6E70E1" w14:textId="77777777" w:rsidR="002177A4" w:rsidRPr="00141CFA" w:rsidRDefault="002177A4" w:rsidP="002177A4">
      <w:pPr>
        <w:pStyle w:val="a9"/>
        <w:numPr>
          <w:ilvl w:val="0"/>
          <w:numId w:val="1"/>
        </w:numPr>
        <w:spacing w:line="360" w:lineRule="auto"/>
        <w:jc w:val="both"/>
        <w:rPr>
          <w:rFonts w:ascii="Arial" w:hAnsi="Arial"/>
          <w:sz w:val="26"/>
          <w:szCs w:val="26"/>
          <w:rtl/>
        </w:rPr>
      </w:pPr>
      <w:r w:rsidRPr="00141CFA">
        <w:rPr>
          <w:rFonts w:ascii="Arial" w:hAnsi="Arial" w:hint="cs"/>
          <w:sz w:val="26"/>
          <w:szCs w:val="26"/>
          <w:rtl/>
        </w:rPr>
        <w:t>הנאשם הודה בכתב האישום המקורי וטען בתשובתו לאישום, כי מצא את התיק וכי לא היה מודע להימצאות כדורים בתוך התיק, עד התגלות הדבר במחסום. לאחר שהודה והורשע, נשלח</w:t>
      </w:r>
      <w:r>
        <w:rPr>
          <w:rFonts w:ascii="Arial" w:hAnsi="Arial" w:hint="cs"/>
          <w:sz w:val="26"/>
          <w:szCs w:val="26"/>
          <w:rtl/>
        </w:rPr>
        <w:t xml:space="preserve"> הנאשם </w:t>
      </w:r>
      <w:r w:rsidRPr="00141CFA">
        <w:rPr>
          <w:rFonts w:ascii="Arial" w:hAnsi="Arial" w:hint="cs"/>
          <w:sz w:val="26"/>
          <w:szCs w:val="26"/>
          <w:rtl/>
        </w:rPr>
        <w:t>לשירות המבחן אשר הגיש תסקיר בעניינו.</w:t>
      </w:r>
    </w:p>
    <w:p w14:paraId="0AED50A4" w14:textId="77777777" w:rsidR="002177A4" w:rsidRPr="00141CFA" w:rsidRDefault="002177A4" w:rsidP="002177A4">
      <w:pPr>
        <w:spacing w:line="360" w:lineRule="auto"/>
        <w:jc w:val="both"/>
        <w:rPr>
          <w:rFonts w:ascii="Arial" w:hAnsi="Arial"/>
          <w:sz w:val="26"/>
          <w:szCs w:val="26"/>
          <w:rtl/>
        </w:rPr>
      </w:pPr>
    </w:p>
    <w:p w14:paraId="4D3B6271" w14:textId="77777777" w:rsidR="002177A4" w:rsidRPr="00141CFA" w:rsidRDefault="002177A4" w:rsidP="002177A4">
      <w:pPr>
        <w:spacing w:line="360" w:lineRule="auto"/>
        <w:jc w:val="both"/>
        <w:rPr>
          <w:rFonts w:ascii="Arial" w:hAnsi="Arial"/>
          <w:b/>
          <w:bCs/>
          <w:sz w:val="26"/>
          <w:szCs w:val="26"/>
          <w:u w:val="single"/>
          <w:rtl/>
        </w:rPr>
      </w:pPr>
      <w:r w:rsidRPr="00141CFA">
        <w:rPr>
          <w:rFonts w:ascii="Arial" w:hAnsi="Arial" w:hint="cs"/>
          <w:b/>
          <w:bCs/>
          <w:sz w:val="26"/>
          <w:szCs w:val="26"/>
          <w:u w:val="single"/>
          <w:rtl/>
        </w:rPr>
        <w:t>תסקיר שירות המבחן</w:t>
      </w:r>
    </w:p>
    <w:p w14:paraId="7A3C7219" w14:textId="77777777" w:rsidR="002177A4" w:rsidRDefault="002177A4" w:rsidP="002177A4">
      <w:pPr>
        <w:pStyle w:val="a9"/>
        <w:numPr>
          <w:ilvl w:val="0"/>
          <w:numId w:val="1"/>
        </w:numPr>
        <w:spacing w:line="360" w:lineRule="auto"/>
        <w:jc w:val="both"/>
        <w:rPr>
          <w:rFonts w:ascii="Arial" w:hAnsi="Arial"/>
          <w:sz w:val="26"/>
          <w:szCs w:val="26"/>
        </w:rPr>
      </w:pPr>
      <w:r>
        <w:rPr>
          <w:rFonts w:ascii="Arial" w:hAnsi="Arial" w:hint="cs"/>
          <w:sz w:val="26"/>
          <w:szCs w:val="26"/>
          <w:rtl/>
        </w:rPr>
        <w:t>הנאשם רווק כבן 21, מתגורר בבית הוריו ועובד בשטיפת כלי רכב. הוא סיים 10 שנות לימוד ויצא לשוק העבודה, כדי לסייע לפרנסת הוריו ואחיו הקטן, נוכח מצב כלכלי מורכב מאוד של המשפחה. שירות המבחן תיאר תא משפחתי מורכב שבמסגרתו נאלץ הנאשם לקבל על עצמו תפקיד הורי בו הוא מחזיק עד היום, הן כלפי אחיו הקטן, והן כלפי הוריו, שפרנסתם תלויה בו. הנאשם בעל הרשעה ביחס לעבירה מאוחרת משנת 2020 שעניינה מסירת ידיעה כוזבת, ובגין כך נדון לשל"ץ וקנס, כאשר היום הוא בשלבים של תחילת ריצוי השל"ץ. במסגרת אבחונו של הנאשם עלה כי הנאשם עשה שימוש לרעה באלכוהול במשך תקופה, אך חדל מכך כשראה שהדבר מדרדר אותו לפלילים, ואף סיפר כי התנתק מחברה שולית. שירות המבחן היפנה אותו לטיפול פרטני בו הוא משתתף באופן פעיל, חיובי ועקבי מאז אוגוסט 2022. שירות המבחן התרשם, כי הנאשם מזער מקבלת האחריות ביחס לביצוע העבירה, אך עם זאת התרשם מצעיר שלמרות הרקע המורכב ממנו הוא מגיע, יש בו את הכוחות לתפקוד חיובי ונורמטיבי. שירות המבחן סבר כי הטלת מאסר ולו בדרך של עבודות שירות, תפגע ביציבות חייו של הנאשם ועלולה לדרדרו, ולכן המליץ על הטלת של"ץ בהיקף 220 שעות, מאסר מותנה וצו מבחן.</w:t>
      </w:r>
    </w:p>
    <w:p w14:paraId="7BF21C3E" w14:textId="77777777" w:rsidR="002177A4" w:rsidRDefault="002177A4" w:rsidP="002177A4">
      <w:pPr>
        <w:spacing w:line="480" w:lineRule="auto"/>
        <w:jc w:val="both"/>
        <w:rPr>
          <w:rFonts w:ascii="Arial" w:hAnsi="Arial"/>
          <w:b/>
          <w:bCs/>
          <w:sz w:val="26"/>
          <w:szCs w:val="26"/>
          <w:u w:val="single"/>
          <w:rtl/>
        </w:rPr>
      </w:pPr>
    </w:p>
    <w:p w14:paraId="12327DC6" w14:textId="77777777" w:rsidR="002177A4" w:rsidRPr="00E4242D" w:rsidRDefault="002177A4" w:rsidP="002177A4">
      <w:pPr>
        <w:spacing w:line="480" w:lineRule="auto"/>
        <w:jc w:val="both"/>
        <w:rPr>
          <w:rFonts w:ascii="Arial" w:hAnsi="Arial"/>
          <w:b/>
          <w:bCs/>
          <w:sz w:val="26"/>
          <w:szCs w:val="26"/>
          <w:u w:val="single"/>
          <w:rtl/>
        </w:rPr>
      </w:pPr>
      <w:r w:rsidRPr="00E4242D">
        <w:rPr>
          <w:rFonts w:ascii="Arial" w:hAnsi="Arial" w:hint="cs"/>
          <w:b/>
          <w:bCs/>
          <w:sz w:val="26"/>
          <w:szCs w:val="26"/>
          <w:u w:val="single"/>
          <w:rtl/>
        </w:rPr>
        <w:t>טיעוני הצדדים לעונש</w:t>
      </w:r>
    </w:p>
    <w:p w14:paraId="360FC329" w14:textId="77777777" w:rsidR="002177A4" w:rsidRDefault="002177A4" w:rsidP="002177A4">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מחד, ב"כ המאשימה עתרה להטיל על הנאשם מאסר בעבודות שירות לתקופה שלא תפתח מ-6 חודשים לפי מתחם המסתיים ב-9 חודשי מאסר. מאידך ב"כ הנאשם ביקשה להסתפק בהטלת עונש צופה פני עתיד ואף לא להטיל על הנאשם של"ץ. </w:t>
      </w:r>
    </w:p>
    <w:p w14:paraId="15BED882" w14:textId="77777777" w:rsidR="002177A4" w:rsidRDefault="002177A4" w:rsidP="002177A4">
      <w:pPr>
        <w:spacing w:line="480" w:lineRule="auto"/>
        <w:jc w:val="both"/>
        <w:rPr>
          <w:rFonts w:ascii="Arial" w:hAnsi="Arial"/>
          <w:b/>
          <w:bCs/>
          <w:sz w:val="26"/>
          <w:szCs w:val="26"/>
          <w:u w:val="single"/>
          <w:rtl/>
        </w:rPr>
      </w:pPr>
    </w:p>
    <w:p w14:paraId="5584BA2F" w14:textId="77777777" w:rsidR="002177A4" w:rsidRPr="00E4242D" w:rsidRDefault="002177A4" w:rsidP="002177A4">
      <w:pPr>
        <w:spacing w:line="480" w:lineRule="auto"/>
        <w:jc w:val="both"/>
        <w:rPr>
          <w:rFonts w:ascii="Arial" w:hAnsi="Arial"/>
          <w:b/>
          <w:bCs/>
          <w:sz w:val="26"/>
          <w:szCs w:val="26"/>
          <w:u w:val="single"/>
        </w:rPr>
      </w:pPr>
      <w:r w:rsidRPr="00E4242D">
        <w:rPr>
          <w:rFonts w:ascii="Arial" w:hAnsi="Arial" w:hint="cs"/>
          <w:b/>
          <w:bCs/>
          <w:sz w:val="26"/>
          <w:szCs w:val="26"/>
          <w:u w:val="single"/>
          <w:rtl/>
        </w:rPr>
        <w:t>קביעת מתחם העונש ההולם</w:t>
      </w:r>
    </w:p>
    <w:p w14:paraId="5FE77770" w14:textId="77777777" w:rsidR="002177A4" w:rsidRDefault="002177A4" w:rsidP="002177A4">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הדין עליו לקבוע תחילה את מתחם העונש ההולם לפי עקרון ההלימה, הנגזר מן הערכים המוגנים, מידת הפגיעה בהם, נסיבות ביצוע העבירה ומידת אשמו של הנאשם ומדיניות הענישה הנוהגת.</w:t>
      </w:r>
    </w:p>
    <w:p w14:paraId="4DDDDFC6" w14:textId="77777777" w:rsidR="002177A4" w:rsidRDefault="002177A4" w:rsidP="002177A4">
      <w:pPr>
        <w:pStyle w:val="a9"/>
        <w:numPr>
          <w:ilvl w:val="0"/>
          <w:numId w:val="1"/>
        </w:numPr>
        <w:spacing w:line="360" w:lineRule="auto"/>
        <w:jc w:val="both"/>
        <w:rPr>
          <w:rFonts w:ascii="Arial" w:hAnsi="Arial"/>
          <w:sz w:val="26"/>
          <w:szCs w:val="26"/>
        </w:rPr>
      </w:pPr>
      <w:r w:rsidRPr="00314F17">
        <w:rPr>
          <w:rFonts w:ascii="Arial" w:hAnsi="Arial" w:hint="cs"/>
          <w:b/>
          <w:bCs/>
          <w:sz w:val="26"/>
          <w:szCs w:val="26"/>
          <w:rtl/>
        </w:rPr>
        <w:t>אשר לערכים המוגנים</w:t>
      </w:r>
      <w:r>
        <w:rPr>
          <w:rFonts w:ascii="Arial" w:hAnsi="Arial" w:hint="cs"/>
          <w:sz w:val="26"/>
          <w:szCs w:val="26"/>
          <w:rtl/>
        </w:rPr>
        <w:t>, עבירות נשק פוגעות בערך המוגן של קדושת החיים והצורך בשמירה על הסדר הציבורי. כאשר מדובר בהחזקת נשק שמסוגל להרוג וחלילה בשימוש בו, הפגיעה בערכים המוגנים ניכרת. לעומת זאת, כאשר מדובר בהחזקת כדורים בלבד בנסיבות שתיארו, מידת הפגיעה בערכים המוגנים נמוכה.</w:t>
      </w:r>
    </w:p>
    <w:p w14:paraId="53DE91D6" w14:textId="77777777" w:rsidR="002177A4" w:rsidRDefault="002177A4" w:rsidP="002177A4">
      <w:pPr>
        <w:pStyle w:val="a9"/>
        <w:numPr>
          <w:ilvl w:val="0"/>
          <w:numId w:val="1"/>
        </w:numPr>
        <w:spacing w:line="360" w:lineRule="auto"/>
        <w:jc w:val="both"/>
        <w:rPr>
          <w:rFonts w:ascii="Arial" w:hAnsi="Arial"/>
          <w:sz w:val="26"/>
          <w:szCs w:val="26"/>
        </w:rPr>
      </w:pPr>
      <w:r w:rsidRPr="00314F17">
        <w:rPr>
          <w:rFonts w:ascii="Arial" w:hAnsi="Arial" w:hint="cs"/>
          <w:b/>
          <w:bCs/>
          <w:sz w:val="26"/>
          <w:szCs w:val="26"/>
          <w:rtl/>
        </w:rPr>
        <w:lastRenderedPageBreak/>
        <w:t>אשר לנסיבות ביצוע העבירה</w:t>
      </w:r>
      <w:r>
        <w:rPr>
          <w:rFonts w:ascii="Arial" w:hAnsi="Arial" w:hint="cs"/>
          <w:sz w:val="26"/>
          <w:szCs w:val="26"/>
          <w:rtl/>
        </w:rPr>
        <w:t>, לא התרשמתי שמדובר בעבירה מתוכננת אלא בטעות שבשיקול דעת. תשובת הנאשם, כי מצא את התיק ולא בדק את תוכנו לא נסתרה ע"י המאשימה והיא אינה בלתי מתקבלת על הדעת. מה גם, שעצם הגעתו של הנאשם למחסום עם התיק כשבתוכו כדורים, ביודעו כי תוכן התיק ייבדק, מחזק את גרסת הנאשם כי לא טרח לבחון את תוכן התיק ולא היה מודע לתוכנו. מכאן גם, שאופן ביצוע העבירה נמצא ברף נמוך, כמו גם מידת הנזק בפועל והנזק הפוטנציאלי. הנאשם אמנם אחראי למעשים באופן מלא, שכן פעל בחוסר שיקול דעת.</w:t>
      </w:r>
    </w:p>
    <w:p w14:paraId="1C8D8F98" w14:textId="77777777" w:rsidR="002177A4" w:rsidRDefault="002177A4" w:rsidP="002177A4">
      <w:pPr>
        <w:pStyle w:val="a9"/>
        <w:numPr>
          <w:ilvl w:val="0"/>
          <w:numId w:val="1"/>
        </w:numPr>
        <w:spacing w:line="360" w:lineRule="auto"/>
        <w:jc w:val="both"/>
        <w:rPr>
          <w:rFonts w:ascii="Arial" w:hAnsi="Arial"/>
          <w:sz w:val="26"/>
          <w:szCs w:val="26"/>
        </w:rPr>
      </w:pPr>
      <w:r w:rsidRPr="00314F17">
        <w:rPr>
          <w:rFonts w:ascii="Arial" w:hAnsi="Arial" w:hint="cs"/>
          <w:b/>
          <w:bCs/>
          <w:sz w:val="26"/>
          <w:szCs w:val="26"/>
          <w:rtl/>
        </w:rPr>
        <w:t>אשר למדיניות הנוהגת</w:t>
      </w:r>
      <w:r>
        <w:rPr>
          <w:rFonts w:ascii="Arial" w:hAnsi="Arial" w:hint="cs"/>
          <w:sz w:val="26"/>
          <w:szCs w:val="26"/>
          <w:rtl/>
        </w:rPr>
        <w:t>, ברגיל ככל שהדבר נוגע לעבירות נשק, מגמת השנים האחרונות היא להחמיר בענישה ככל שהדבר נוגע לנשיאת נשק המסוגל להמית, לתחמושת בכמות גדולה, ובוודאי כאשר מדובר בירי מנשק. במקרים שכאלה העונש המתחייב הוא מאסר בפועל ולתקופה לא קצרה. לצד זאת, בעבירות של החזקת תחמושת בלבד, הפסיקה מתונה בהרבה כמתחייב, ולהלן דוגמאות:</w:t>
      </w:r>
    </w:p>
    <w:p w14:paraId="7DCA6D51" w14:textId="77777777" w:rsidR="002177A4" w:rsidRDefault="00C94BE5" w:rsidP="002177A4">
      <w:pPr>
        <w:pStyle w:val="a9"/>
        <w:numPr>
          <w:ilvl w:val="1"/>
          <w:numId w:val="1"/>
        </w:numPr>
        <w:spacing w:line="360" w:lineRule="auto"/>
        <w:jc w:val="both"/>
        <w:rPr>
          <w:rFonts w:ascii="Arial" w:hAnsi="Arial"/>
          <w:sz w:val="26"/>
          <w:szCs w:val="26"/>
        </w:rPr>
      </w:pPr>
      <w:hyperlink r:id="rId11" w:history="1">
        <w:r w:rsidRPr="00C94BE5">
          <w:rPr>
            <w:rFonts w:ascii="Arial" w:hAnsi="Arial"/>
            <w:color w:val="0000FF"/>
            <w:sz w:val="26"/>
            <w:szCs w:val="26"/>
            <w:u w:val="single"/>
            <w:rtl/>
          </w:rPr>
          <w:t>עפ"ג (מרכז) 20834-04-17</w:t>
        </w:r>
      </w:hyperlink>
      <w:r w:rsidR="002177A4">
        <w:rPr>
          <w:rFonts w:ascii="Arial" w:hAnsi="Arial" w:hint="cs"/>
          <w:sz w:val="26"/>
          <w:szCs w:val="26"/>
          <w:rtl/>
        </w:rPr>
        <w:t xml:space="preserve"> </w:t>
      </w:r>
      <w:r w:rsidR="002177A4" w:rsidRPr="00314F17">
        <w:rPr>
          <w:rFonts w:ascii="Arial" w:hAnsi="Arial" w:hint="cs"/>
          <w:b/>
          <w:bCs/>
          <w:sz w:val="26"/>
          <w:szCs w:val="26"/>
          <w:rtl/>
        </w:rPr>
        <w:t>מ"י נ' ורנר</w:t>
      </w:r>
      <w:r w:rsidR="002177A4">
        <w:rPr>
          <w:rFonts w:ascii="Arial" w:hAnsi="Arial" w:hint="cs"/>
          <w:sz w:val="26"/>
          <w:szCs w:val="26"/>
          <w:rtl/>
        </w:rPr>
        <w:t xml:space="preserve"> (מיום 10.8.2017) </w:t>
      </w:r>
      <w:r w:rsidR="002177A4">
        <w:rPr>
          <w:rFonts w:ascii="Arial" w:hAnsi="Arial"/>
          <w:sz w:val="26"/>
          <w:szCs w:val="26"/>
          <w:rtl/>
        </w:rPr>
        <w:t>–</w:t>
      </w:r>
      <w:r w:rsidR="002177A4">
        <w:rPr>
          <w:rFonts w:ascii="Arial" w:hAnsi="Arial" w:hint="cs"/>
          <w:sz w:val="26"/>
          <w:szCs w:val="26"/>
          <w:rtl/>
        </w:rPr>
        <w:t xml:space="preserve"> שם דובר באדם שהחזיק 360 קליעי 5.56 ו-10 מחסניות ל-</w:t>
      </w:r>
      <w:r w:rsidR="002177A4">
        <w:rPr>
          <w:rFonts w:ascii="Arial" w:hAnsi="Arial" w:hint="cs"/>
          <w:sz w:val="26"/>
          <w:szCs w:val="26"/>
        </w:rPr>
        <w:t>M</w:t>
      </w:r>
      <w:r w:rsidR="002177A4">
        <w:rPr>
          <w:rFonts w:ascii="Arial" w:hAnsi="Arial"/>
          <w:sz w:val="26"/>
          <w:szCs w:val="26"/>
        </w:rPr>
        <w:t>16</w:t>
      </w:r>
      <w:r w:rsidR="002177A4">
        <w:rPr>
          <w:rFonts w:ascii="Arial" w:hAnsi="Arial" w:hint="cs"/>
          <w:sz w:val="26"/>
          <w:szCs w:val="26"/>
          <w:rtl/>
        </w:rPr>
        <w:t xml:space="preserve">. הנאשם הורשע ונדון למאסר מותנה ול-250 שעות של"ץ </w:t>
      </w:r>
      <w:r w:rsidR="002177A4">
        <w:rPr>
          <w:rFonts w:ascii="Arial" w:hAnsi="Arial"/>
          <w:sz w:val="26"/>
          <w:szCs w:val="26"/>
          <w:rtl/>
        </w:rPr>
        <w:t>–</w:t>
      </w:r>
      <w:r w:rsidR="002177A4">
        <w:rPr>
          <w:rFonts w:ascii="Arial" w:hAnsi="Arial" w:hint="cs"/>
          <w:sz w:val="26"/>
          <w:szCs w:val="26"/>
          <w:rtl/>
        </w:rPr>
        <w:t xml:space="preserve"> מדובר במקרה חמור ממקרנו.</w:t>
      </w:r>
    </w:p>
    <w:p w14:paraId="59D0B7FB" w14:textId="77777777" w:rsidR="002177A4" w:rsidRDefault="00C94BE5" w:rsidP="002177A4">
      <w:pPr>
        <w:pStyle w:val="a9"/>
        <w:numPr>
          <w:ilvl w:val="1"/>
          <w:numId w:val="1"/>
        </w:numPr>
        <w:spacing w:line="360" w:lineRule="auto"/>
        <w:jc w:val="both"/>
        <w:rPr>
          <w:rFonts w:ascii="Arial" w:hAnsi="Arial"/>
          <w:sz w:val="26"/>
          <w:szCs w:val="26"/>
        </w:rPr>
      </w:pPr>
      <w:hyperlink r:id="rId12" w:history="1">
        <w:r w:rsidRPr="00C94BE5">
          <w:rPr>
            <w:rFonts w:ascii="Arial" w:hAnsi="Arial"/>
            <w:color w:val="0000FF"/>
            <w:sz w:val="26"/>
            <w:szCs w:val="26"/>
            <w:u w:val="single"/>
            <w:rtl/>
          </w:rPr>
          <w:t>עפ"ג (באר שבע) 20599-04-17</w:t>
        </w:r>
      </w:hyperlink>
      <w:r w:rsidR="002177A4">
        <w:rPr>
          <w:rFonts w:ascii="Arial" w:hAnsi="Arial" w:hint="cs"/>
          <w:sz w:val="26"/>
          <w:szCs w:val="26"/>
          <w:rtl/>
        </w:rPr>
        <w:t xml:space="preserve"> </w:t>
      </w:r>
      <w:r w:rsidR="002177A4" w:rsidRPr="00716C09">
        <w:rPr>
          <w:rFonts w:ascii="Arial" w:hAnsi="Arial" w:hint="cs"/>
          <w:b/>
          <w:bCs/>
          <w:sz w:val="26"/>
          <w:szCs w:val="26"/>
          <w:rtl/>
        </w:rPr>
        <w:t>מירילשווילי נ' מ"י</w:t>
      </w:r>
      <w:r w:rsidR="002177A4">
        <w:rPr>
          <w:rFonts w:ascii="Arial" w:hAnsi="Arial" w:hint="cs"/>
          <w:sz w:val="26"/>
          <w:szCs w:val="26"/>
          <w:rtl/>
        </w:rPr>
        <w:t xml:space="preserve"> (מיום 27.9.2017) </w:t>
      </w:r>
      <w:r w:rsidR="002177A4">
        <w:rPr>
          <w:rFonts w:ascii="Arial" w:hAnsi="Arial"/>
          <w:sz w:val="26"/>
          <w:szCs w:val="26"/>
          <w:rtl/>
        </w:rPr>
        <w:t>–</w:t>
      </w:r>
      <w:r w:rsidR="002177A4">
        <w:rPr>
          <w:rFonts w:ascii="Arial" w:hAnsi="Arial" w:hint="cs"/>
          <w:sz w:val="26"/>
          <w:szCs w:val="26"/>
          <w:rtl/>
        </w:rPr>
        <w:t xml:space="preserve"> פסק הדין אליו היפנתה הסניגורית עסק בנסיבות של החזקת רימון הלם וחשיש לצריכה עצמית. התיק הסתיים בהרשעה ובמאסר מותנה והמחלוקת בערעור נגעה להותרת ההרשעה על כנה, כפי שנעשה בסופו של דבר.</w:t>
      </w:r>
    </w:p>
    <w:p w14:paraId="372F0641" w14:textId="77777777" w:rsidR="002177A4" w:rsidRDefault="00C94BE5" w:rsidP="002177A4">
      <w:pPr>
        <w:pStyle w:val="a9"/>
        <w:numPr>
          <w:ilvl w:val="1"/>
          <w:numId w:val="1"/>
        </w:numPr>
        <w:spacing w:line="360" w:lineRule="auto"/>
        <w:jc w:val="both"/>
        <w:rPr>
          <w:rFonts w:ascii="Arial" w:hAnsi="Arial"/>
          <w:sz w:val="26"/>
          <w:szCs w:val="26"/>
        </w:rPr>
      </w:pPr>
      <w:hyperlink r:id="rId13" w:history="1">
        <w:r w:rsidRPr="00C94BE5">
          <w:rPr>
            <w:rFonts w:ascii="Arial" w:hAnsi="Arial"/>
            <w:color w:val="0000FF"/>
            <w:sz w:val="26"/>
            <w:szCs w:val="26"/>
            <w:u w:val="single"/>
            <w:rtl/>
          </w:rPr>
          <w:t>ת"פ (שלום רמלה) 53603-11-13</w:t>
        </w:r>
      </w:hyperlink>
      <w:r w:rsidR="002177A4">
        <w:rPr>
          <w:rFonts w:ascii="Arial" w:hAnsi="Arial" w:hint="cs"/>
          <w:sz w:val="26"/>
          <w:szCs w:val="26"/>
          <w:rtl/>
        </w:rPr>
        <w:t xml:space="preserve"> </w:t>
      </w:r>
      <w:r w:rsidR="002177A4" w:rsidRPr="00314F17">
        <w:rPr>
          <w:rFonts w:ascii="Arial" w:hAnsi="Arial" w:hint="cs"/>
          <w:b/>
          <w:bCs/>
          <w:sz w:val="26"/>
          <w:szCs w:val="26"/>
          <w:rtl/>
        </w:rPr>
        <w:t>מ"י נ' אבו כשכ</w:t>
      </w:r>
      <w:r w:rsidR="002177A4">
        <w:rPr>
          <w:rFonts w:ascii="Arial" w:hAnsi="Arial" w:hint="cs"/>
          <w:sz w:val="26"/>
          <w:szCs w:val="26"/>
          <w:rtl/>
        </w:rPr>
        <w:t xml:space="preserve"> (מיום 31.5.2015) </w:t>
      </w:r>
      <w:r w:rsidR="002177A4">
        <w:rPr>
          <w:rFonts w:ascii="Arial" w:hAnsi="Arial"/>
          <w:sz w:val="26"/>
          <w:szCs w:val="26"/>
          <w:rtl/>
        </w:rPr>
        <w:t>–</w:t>
      </w:r>
      <w:r w:rsidR="002177A4">
        <w:rPr>
          <w:rFonts w:ascii="Arial" w:hAnsi="Arial" w:hint="cs"/>
          <w:sz w:val="26"/>
          <w:szCs w:val="26"/>
          <w:rtl/>
        </w:rPr>
        <w:t xml:space="preserve"> הנאשם החזיק 53 כדורים בקוטר 9 מ"מ וכן אופניים החשודות כגנובות. הוא נדון למאסר מותנה ולקנס על-סמך מתחם שבין מאסר מותנה ועד 6 חודשי מאסר בפועל.</w:t>
      </w:r>
    </w:p>
    <w:p w14:paraId="220FBEF0" w14:textId="77777777" w:rsidR="002177A4" w:rsidRDefault="002177A4" w:rsidP="002177A4">
      <w:pPr>
        <w:pStyle w:val="a9"/>
        <w:numPr>
          <w:ilvl w:val="0"/>
          <w:numId w:val="1"/>
        </w:numPr>
        <w:spacing w:line="480" w:lineRule="auto"/>
        <w:jc w:val="both"/>
        <w:rPr>
          <w:rFonts w:ascii="Arial" w:hAnsi="Arial"/>
          <w:sz w:val="26"/>
          <w:szCs w:val="26"/>
        </w:rPr>
      </w:pPr>
      <w:r>
        <w:rPr>
          <w:rFonts w:ascii="Arial" w:hAnsi="Arial" w:hint="cs"/>
          <w:sz w:val="26"/>
          <w:szCs w:val="26"/>
          <w:rtl/>
        </w:rPr>
        <w:t xml:space="preserve">לפיכך, </w:t>
      </w:r>
      <w:r w:rsidRPr="00314F17">
        <w:rPr>
          <w:rFonts w:ascii="Arial" w:hAnsi="Arial" w:hint="cs"/>
          <w:b/>
          <w:bCs/>
          <w:sz w:val="26"/>
          <w:szCs w:val="26"/>
          <w:rtl/>
        </w:rPr>
        <w:t>מתחם העונש ההולם</w:t>
      </w:r>
      <w:r>
        <w:rPr>
          <w:rFonts w:ascii="Arial" w:hAnsi="Arial" w:hint="cs"/>
          <w:sz w:val="26"/>
          <w:szCs w:val="26"/>
          <w:rtl/>
        </w:rPr>
        <w:t xml:space="preserve"> יעמוד על מאסר מותנה ועד 5 חודשי מאסר. </w:t>
      </w:r>
    </w:p>
    <w:p w14:paraId="511CB010" w14:textId="77777777" w:rsidR="002177A4" w:rsidRDefault="002177A4" w:rsidP="002177A4">
      <w:pPr>
        <w:spacing w:line="480" w:lineRule="auto"/>
        <w:jc w:val="both"/>
        <w:rPr>
          <w:rFonts w:ascii="Arial" w:hAnsi="Arial"/>
          <w:b/>
          <w:bCs/>
          <w:sz w:val="26"/>
          <w:szCs w:val="26"/>
          <w:u w:val="single"/>
          <w:rtl/>
        </w:rPr>
      </w:pPr>
    </w:p>
    <w:p w14:paraId="549B3C77" w14:textId="77777777" w:rsidR="002177A4" w:rsidRPr="00314F17" w:rsidRDefault="002177A4" w:rsidP="002177A4">
      <w:pPr>
        <w:spacing w:line="480" w:lineRule="auto"/>
        <w:jc w:val="both"/>
        <w:rPr>
          <w:rFonts w:ascii="Arial" w:hAnsi="Arial"/>
          <w:b/>
          <w:bCs/>
          <w:sz w:val="26"/>
          <w:szCs w:val="26"/>
          <w:u w:val="single"/>
        </w:rPr>
      </w:pPr>
      <w:r w:rsidRPr="00314F17">
        <w:rPr>
          <w:rFonts w:ascii="Arial" w:hAnsi="Arial" w:hint="cs"/>
          <w:b/>
          <w:bCs/>
          <w:sz w:val="26"/>
          <w:szCs w:val="26"/>
          <w:u w:val="single"/>
          <w:rtl/>
        </w:rPr>
        <w:t>נסיבות שאינן קשורות בביצוע העבירה והמיקום במתחם</w:t>
      </w:r>
    </w:p>
    <w:p w14:paraId="626B7539" w14:textId="77777777" w:rsidR="002177A4" w:rsidRDefault="002177A4" w:rsidP="002177A4">
      <w:pPr>
        <w:pStyle w:val="a9"/>
        <w:numPr>
          <w:ilvl w:val="0"/>
          <w:numId w:val="1"/>
        </w:numPr>
        <w:spacing w:line="360" w:lineRule="auto"/>
        <w:jc w:val="both"/>
        <w:rPr>
          <w:rFonts w:ascii="Arial" w:hAnsi="Arial"/>
          <w:sz w:val="26"/>
          <w:szCs w:val="26"/>
        </w:rPr>
      </w:pPr>
      <w:r>
        <w:rPr>
          <w:rFonts w:ascii="Arial" w:hAnsi="Arial" w:hint="cs"/>
          <w:sz w:val="26"/>
          <w:szCs w:val="26"/>
          <w:rtl/>
        </w:rPr>
        <w:t>מחד הנאשם קיבל על עצמו אחריות והודה בתיק ואף השתלב מבלי שחויב בטיפול תחת פיקוח שירות המבחן. הנאשם מתפקד באופן נורמטיבי ויש לו אחריות מוגברת לפרנסת הוריו ואחיו הצעיר, למרות גילו הצעיר. מאידך עברו הפלילי, אך זה אינו רלבנטי ואינו מכביד. סברתי שהמלצת שירות המבחן בדין יסודה על טעמיה, ולכן יש מקום לאמצה. אין מקום להפחית מהמלצת שירות המבחן שכן הפחתה שכזו בנסיבות המקרה, לא תתיישב עם עקרון ההלימה.</w:t>
      </w:r>
    </w:p>
    <w:p w14:paraId="4F7CFD4C" w14:textId="77777777" w:rsidR="002177A4" w:rsidRDefault="002177A4" w:rsidP="002177A4">
      <w:pPr>
        <w:spacing w:line="480" w:lineRule="auto"/>
        <w:jc w:val="both"/>
        <w:rPr>
          <w:rFonts w:ascii="Arial" w:hAnsi="Arial"/>
          <w:b/>
          <w:bCs/>
          <w:sz w:val="26"/>
          <w:szCs w:val="26"/>
          <w:u w:val="single"/>
          <w:rtl/>
        </w:rPr>
      </w:pPr>
    </w:p>
    <w:p w14:paraId="090E348A" w14:textId="77777777" w:rsidR="002177A4" w:rsidRPr="00A417D1" w:rsidRDefault="002177A4" w:rsidP="002177A4">
      <w:pPr>
        <w:spacing w:line="480" w:lineRule="auto"/>
        <w:jc w:val="both"/>
        <w:rPr>
          <w:rFonts w:ascii="Arial" w:hAnsi="Arial"/>
          <w:b/>
          <w:bCs/>
          <w:sz w:val="26"/>
          <w:szCs w:val="26"/>
          <w:u w:val="single"/>
          <w:rtl/>
        </w:rPr>
      </w:pPr>
      <w:r w:rsidRPr="00A417D1">
        <w:rPr>
          <w:rFonts w:ascii="Arial" w:hAnsi="Arial" w:hint="cs"/>
          <w:b/>
          <w:bCs/>
          <w:sz w:val="26"/>
          <w:szCs w:val="26"/>
          <w:u w:val="single"/>
          <w:rtl/>
        </w:rPr>
        <w:t>גזירת הדין</w:t>
      </w:r>
    </w:p>
    <w:p w14:paraId="01024324" w14:textId="77777777" w:rsidR="002177A4" w:rsidRDefault="002177A4" w:rsidP="002177A4">
      <w:pPr>
        <w:pStyle w:val="a9"/>
        <w:numPr>
          <w:ilvl w:val="0"/>
          <w:numId w:val="1"/>
        </w:numPr>
        <w:spacing w:line="360" w:lineRule="auto"/>
        <w:jc w:val="both"/>
        <w:rPr>
          <w:rFonts w:ascii="Arial" w:hAnsi="Arial"/>
          <w:sz w:val="26"/>
          <w:szCs w:val="26"/>
        </w:rPr>
      </w:pPr>
      <w:r>
        <w:rPr>
          <w:rFonts w:ascii="Arial" w:hAnsi="Arial" w:hint="cs"/>
          <w:sz w:val="26"/>
          <w:szCs w:val="26"/>
          <w:rtl/>
        </w:rPr>
        <w:t>נוכח האמור אני מחליט לגזור על הנאשם את העונשים הבאים:</w:t>
      </w:r>
    </w:p>
    <w:p w14:paraId="4ED6679C" w14:textId="77777777" w:rsidR="002177A4" w:rsidRDefault="002177A4" w:rsidP="002177A4">
      <w:pPr>
        <w:pStyle w:val="a9"/>
        <w:numPr>
          <w:ilvl w:val="0"/>
          <w:numId w:val="2"/>
        </w:numPr>
        <w:spacing w:line="360" w:lineRule="auto"/>
        <w:jc w:val="both"/>
        <w:rPr>
          <w:rFonts w:ascii="Arial" w:hAnsi="Arial"/>
          <w:sz w:val="26"/>
          <w:szCs w:val="26"/>
          <w:rtl/>
        </w:rPr>
      </w:pPr>
      <w:r>
        <w:rPr>
          <w:rFonts w:ascii="Arial" w:hAnsi="Arial"/>
          <w:sz w:val="26"/>
          <w:szCs w:val="26"/>
          <w:rtl/>
        </w:rPr>
        <w:t xml:space="preserve">מאסר על תנאי של </w:t>
      </w:r>
      <w:r>
        <w:rPr>
          <w:rFonts w:ascii="Arial" w:hAnsi="Arial" w:hint="cs"/>
          <w:sz w:val="26"/>
          <w:szCs w:val="26"/>
          <w:rtl/>
        </w:rPr>
        <w:t xml:space="preserve">6 </w:t>
      </w:r>
      <w:r>
        <w:rPr>
          <w:rFonts w:ascii="Arial" w:hAnsi="Arial"/>
          <w:sz w:val="26"/>
          <w:szCs w:val="26"/>
          <w:rtl/>
        </w:rPr>
        <w:t xml:space="preserve">חודשים, שלא לעבור </w:t>
      </w:r>
      <w:r>
        <w:rPr>
          <w:rFonts w:ascii="Arial" w:hAnsi="Arial" w:hint="cs"/>
          <w:sz w:val="26"/>
          <w:szCs w:val="26"/>
          <w:rtl/>
        </w:rPr>
        <w:t>כל עבירת נשק בתוך 3 שנים מהיום;</w:t>
      </w:r>
    </w:p>
    <w:p w14:paraId="1251B9F8" w14:textId="77777777" w:rsidR="002177A4" w:rsidRDefault="002177A4" w:rsidP="002177A4">
      <w:pPr>
        <w:pStyle w:val="a9"/>
        <w:numPr>
          <w:ilvl w:val="0"/>
          <w:numId w:val="2"/>
        </w:numPr>
        <w:spacing w:line="360" w:lineRule="auto"/>
        <w:jc w:val="both"/>
        <w:rPr>
          <w:rFonts w:ascii="Arial" w:hAnsi="Arial"/>
          <w:sz w:val="26"/>
          <w:szCs w:val="26"/>
        </w:rPr>
      </w:pPr>
      <w:r>
        <w:rPr>
          <w:rFonts w:ascii="Arial" w:hAnsi="Arial"/>
          <w:sz w:val="26"/>
          <w:szCs w:val="26"/>
          <w:rtl/>
        </w:rPr>
        <w:t>של"ץ בהיקף</w:t>
      </w:r>
      <w:r>
        <w:rPr>
          <w:rFonts w:ascii="Arial" w:hAnsi="Arial" w:hint="cs"/>
          <w:sz w:val="26"/>
          <w:szCs w:val="26"/>
          <w:rtl/>
        </w:rPr>
        <w:t xml:space="preserve"> 200 </w:t>
      </w:r>
      <w:r>
        <w:rPr>
          <w:rFonts w:ascii="Arial" w:hAnsi="Arial"/>
          <w:sz w:val="26"/>
          <w:szCs w:val="26"/>
          <w:rtl/>
        </w:rPr>
        <w:t>שעות שיבוצע בפיקוח שירות המבחן על-פי תוכנית שתוכן על-ידו ותוגש לבית המשפט בתוך 30 יום</w:t>
      </w:r>
      <w:r>
        <w:rPr>
          <w:rFonts w:ascii="Arial" w:hAnsi="Arial" w:hint="cs"/>
          <w:sz w:val="26"/>
          <w:szCs w:val="26"/>
          <w:rtl/>
        </w:rPr>
        <w:t>. השל"ץ לא יחל לפני 1.1.2023</w:t>
      </w:r>
      <w:r>
        <w:rPr>
          <w:rFonts w:ascii="Arial" w:hAnsi="Arial"/>
          <w:sz w:val="26"/>
          <w:szCs w:val="26"/>
          <w:rtl/>
        </w:rPr>
        <w:t>;</w:t>
      </w:r>
    </w:p>
    <w:p w14:paraId="64582C6B" w14:textId="77777777" w:rsidR="002177A4" w:rsidRDefault="002177A4" w:rsidP="002177A4">
      <w:pPr>
        <w:pStyle w:val="a9"/>
        <w:numPr>
          <w:ilvl w:val="0"/>
          <w:numId w:val="2"/>
        </w:numPr>
        <w:spacing w:line="360" w:lineRule="auto"/>
        <w:jc w:val="both"/>
        <w:rPr>
          <w:rFonts w:ascii="Arial" w:hAnsi="Arial"/>
          <w:sz w:val="26"/>
          <w:szCs w:val="26"/>
          <w:rtl/>
        </w:rPr>
      </w:pPr>
      <w:r>
        <w:rPr>
          <w:rFonts w:ascii="Arial" w:hAnsi="Arial"/>
          <w:sz w:val="26"/>
          <w:szCs w:val="26"/>
          <w:rtl/>
        </w:rPr>
        <w:t xml:space="preserve">קנס בסך </w:t>
      </w:r>
      <w:r>
        <w:rPr>
          <w:rFonts w:ascii="Arial" w:hAnsi="Arial" w:hint="cs"/>
          <w:sz w:val="26"/>
          <w:szCs w:val="26"/>
          <w:rtl/>
        </w:rPr>
        <w:t xml:space="preserve">2,000 </w:t>
      </w:r>
      <w:r>
        <w:rPr>
          <w:rFonts w:ascii="Arial" w:hAnsi="Arial"/>
          <w:sz w:val="26"/>
          <w:szCs w:val="26"/>
          <w:rtl/>
        </w:rPr>
        <w:t xml:space="preserve">₪ או </w:t>
      </w:r>
      <w:r>
        <w:rPr>
          <w:rFonts w:ascii="Arial" w:hAnsi="Arial" w:hint="cs"/>
          <w:sz w:val="26"/>
          <w:szCs w:val="26"/>
          <w:rtl/>
        </w:rPr>
        <w:t xml:space="preserve">8 </w:t>
      </w:r>
      <w:r>
        <w:rPr>
          <w:rFonts w:ascii="Arial" w:hAnsi="Arial"/>
          <w:sz w:val="26"/>
          <w:szCs w:val="26"/>
          <w:rtl/>
        </w:rPr>
        <w:t>ימי מאסר תמורתו אם לא ישולם. הקנס ישולם ב</w:t>
      </w:r>
      <w:r>
        <w:rPr>
          <w:rFonts w:ascii="Arial" w:hAnsi="Arial" w:hint="cs"/>
          <w:sz w:val="26"/>
          <w:szCs w:val="26"/>
          <w:rtl/>
        </w:rPr>
        <w:t xml:space="preserve">-5 </w:t>
      </w:r>
      <w:r>
        <w:rPr>
          <w:rFonts w:ascii="Arial" w:hAnsi="Arial"/>
          <w:sz w:val="26"/>
          <w:szCs w:val="26"/>
          <w:rtl/>
        </w:rPr>
        <w:t xml:space="preserve"> תשלומים שווים ורצופים החל מיום </w:t>
      </w:r>
      <w:r>
        <w:rPr>
          <w:rFonts w:ascii="Arial" w:hAnsi="Arial" w:hint="cs"/>
          <w:sz w:val="26"/>
          <w:szCs w:val="26"/>
          <w:rtl/>
        </w:rPr>
        <w:t xml:space="preserve">1.1.2023 </w:t>
      </w:r>
      <w:r>
        <w:rPr>
          <w:rFonts w:ascii="Arial" w:hAnsi="Arial"/>
          <w:sz w:val="26"/>
          <w:szCs w:val="26"/>
          <w:rtl/>
        </w:rPr>
        <w:t>ובכל ראשון לחודש רציף ועוקב. לא ישולם מי מהתשלומים במועד, יועמד הקנס לפירעון מיידי;</w:t>
      </w:r>
    </w:p>
    <w:p w14:paraId="25ACF018" w14:textId="77777777" w:rsidR="002177A4" w:rsidRDefault="002177A4" w:rsidP="002177A4">
      <w:pPr>
        <w:pStyle w:val="a9"/>
        <w:numPr>
          <w:ilvl w:val="0"/>
          <w:numId w:val="2"/>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לעבור </w:t>
      </w:r>
      <w:r>
        <w:rPr>
          <w:rFonts w:ascii="Arial" w:hAnsi="Arial" w:hint="cs"/>
          <w:sz w:val="26"/>
          <w:szCs w:val="26"/>
          <w:rtl/>
        </w:rPr>
        <w:t>כל עבירת נשק בתוך שנתיים מהיום</w:t>
      </w:r>
      <w:r>
        <w:rPr>
          <w:rFonts w:ascii="Arial" w:hAnsi="Arial"/>
          <w:sz w:val="26"/>
          <w:szCs w:val="26"/>
          <w:rtl/>
        </w:rPr>
        <w:t>;</w:t>
      </w:r>
    </w:p>
    <w:p w14:paraId="76839FC8" w14:textId="77777777" w:rsidR="002177A4" w:rsidRDefault="002177A4" w:rsidP="002177A4">
      <w:pPr>
        <w:pStyle w:val="a9"/>
        <w:numPr>
          <w:ilvl w:val="0"/>
          <w:numId w:val="2"/>
        </w:numPr>
        <w:spacing w:line="360" w:lineRule="auto"/>
        <w:jc w:val="both"/>
        <w:rPr>
          <w:rFonts w:ascii="Arial" w:hAnsi="Arial"/>
          <w:sz w:val="26"/>
          <w:szCs w:val="26"/>
        </w:rPr>
      </w:pPr>
      <w:r>
        <w:rPr>
          <w:rFonts w:ascii="Arial" w:hAnsi="Arial"/>
          <w:sz w:val="26"/>
          <w:szCs w:val="26"/>
          <w:rtl/>
        </w:rPr>
        <w:t xml:space="preserve">צו מבחן לתקופה של </w:t>
      </w:r>
      <w:r>
        <w:rPr>
          <w:rFonts w:ascii="Arial" w:hAnsi="Arial" w:hint="cs"/>
          <w:sz w:val="26"/>
          <w:szCs w:val="26"/>
          <w:rtl/>
        </w:rPr>
        <w:t>שנה מהיום</w:t>
      </w:r>
      <w:r>
        <w:rPr>
          <w:rFonts w:ascii="Arial" w:hAnsi="Arial"/>
          <w:sz w:val="26"/>
          <w:szCs w:val="26"/>
          <w:rtl/>
        </w:rPr>
        <w:t>, בפיקוח שירות המבחן.</w:t>
      </w:r>
    </w:p>
    <w:p w14:paraId="3295BE68" w14:textId="77777777" w:rsidR="002177A4" w:rsidRPr="00716C09" w:rsidRDefault="002177A4" w:rsidP="002177A4">
      <w:pPr>
        <w:spacing w:line="360" w:lineRule="auto"/>
        <w:jc w:val="both"/>
        <w:rPr>
          <w:rFonts w:ascii="Arial" w:hAnsi="Arial"/>
          <w:sz w:val="26"/>
          <w:szCs w:val="26"/>
        </w:rPr>
      </w:pPr>
    </w:p>
    <w:p w14:paraId="35B67446" w14:textId="77777777" w:rsidR="002177A4" w:rsidRDefault="002177A4" w:rsidP="002177A4">
      <w:pPr>
        <w:spacing w:line="360" w:lineRule="auto"/>
        <w:jc w:val="both"/>
        <w:rPr>
          <w:rFonts w:ascii="Arial" w:hAnsi="Arial"/>
          <w:b/>
          <w:bCs/>
          <w:sz w:val="26"/>
          <w:szCs w:val="26"/>
        </w:rPr>
      </w:pPr>
      <w:r>
        <w:rPr>
          <w:rFonts w:ascii="Arial" w:hAnsi="Arial"/>
          <w:b/>
          <w:bCs/>
          <w:sz w:val="26"/>
          <w:szCs w:val="26"/>
          <w:rtl/>
        </w:rPr>
        <w:t xml:space="preserve">תשומת לב לכך שאי ביצוע צו המבחן או צו השל"ץ עלול להוביל להפקעתם ולגזירת העונש מחדש, לרבות הטלת מאסר בפועל. </w:t>
      </w:r>
    </w:p>
    <w:p w14:paraId="339768C3" w14:textId="77777777" w:rsidR="002177A4" w:rsidRDefault="002177A4" w:rsidP="002177A4">
      <w:pPr>
        <w:spacing w:line="360" w:lineRule="auto"/>
        <w:jc w:val="both"/>
        <w:rPr>
          <w:rFonts w:ascii="David" w:hAnsi="David"/>
          <w:b/>
          <w:bCs/>
          <w:sz w:val="26"/>
          <w:szCs w:val="26"/>
        </w:rPr>
      </w:pPr>
    </w:p>
    <w:p w14:paraId="529AD7AE" w14:textId="77777777" w:rsidR="002177A4" w:rsidRDefault="002177A4" w:rsidP="002177A4">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9511C0F" w14:textId="77777777" w:rsidR="002177A4" w:rsidRDefault="002177A4" w:rsidP="002177A4">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7AE29DD" w14:textId="77777777" w:rsidR="002177A4" w:rsidRDefault="002177A4" w:rsidP="002177A4">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F88E8E3" w14:textId="77777777" w:rsidR="002177A4" w:rsidRDefault="002177A4" w:rsidP="002177A4">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525B31FE" w14:textId="77777777" w:rsidR="002177A4" w:rsidRDefault="002177A4" w:rsidP="002177A4">
      <w:pPr>
        <w:spacing w:line="360" w:lineRule="auto"/>
        <w:jc w:val="both"/>
        <w:rPr>
          <w:rFonts w:ascii="David" w:hAnsi="David"/>
          <w:b/>
          <w:bCs/>
          <w:sz w:val="26"/>
          <w:szCs w:val="26"/>
          <w:rtl/>
        </w:rPr>
      </w:pPr>
      <w:r>
        <w:rPr>
          <w:rFonts w:ascii="David" w:hAnsi="David"/>
          <w:b/>
          <w:bCs/>
          <w:sz w:val="26"/>
          <w:szCs w:val="26"/>
          <w:rtl/>
        </w:rPr>
        <w:t>לא יונפקו שוברי תשלום.</w:t>
      </w:r>
    </w:p>
    <w:p w14:paraId="0F99BBD6" w14:textId="77777777" w:rsidR="002177A4" w:rsidRDefault="002177A4" w:rsidP="002177A4">
      <w:pPr>
        <w:spacing w:line="360" w:lineRule="auto"/>
        <w:rPr>
          <w:b/>
          <w:bCs/>
          <w:sz w:val="26"/>
          <w:szCs w:val="26"/>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17C7BD10" w14:textId="77777777" w:rsidR="002177A4" w:rsidRDefault="002177A4" w:rsidP="002177A4">
      <w:pPr>
        <w:rPr>
          <w:sz w:val="26"/>
          <w:szCs w:val="26"/>
          <w:rtl/>
        </w:rPr>
      </w:pPr>
    </w:p>
    <w:p w14:paraId="64ACCAC1" w14:textId="77777777" w:rsidR="002177A4" w:rsidRDefault="002177A4" w:rsidP="002177A4">
      <w:pPr>
        <w:rPr>
          <w:b/>
          <w:bCs/>
          <w:sz w:val="26"/>
          <w:szCs w:val="26"/>
          <w:rtl/>
        </w:rPr>
      </w:pPr>
      <w:r>
        <w:rPr>
          <w:b/>
          <w:bCs/>
          <w:sz w:val="26"/>
          <w:szCs w:val="26"/>
          <w:rtl/>
        </w:rPr>
        <w:t>יש לשלוח לשירות המבחן.</w:t>
      </w:r>
    </w:p>
    <w:p w14:paraId="53EB33F1" w14:textId="77777777" w:rsidR="002177A4" w:rsidRPr="00C94BE5" w:rsidRDefault="00C94BE5" w:rsidP="002177A4">
      <w:pPr>
        <w:rPr>
          <w:b/>
          <w:bCs/>
          <w:color w:val="FFFFFF"/>
          <w:sz w:val="2"/>
          <w:szCs w:val="2"/>
          <w:rtl/>
        </w:rPr>
      </w:pPr>
      <w:r w:rsidRPr="00C94BE5">
        <w:rPr>
          <w:b/>
          <w:bCs/>
          <w:color w:val="FFFFFF"/>
          <w:sz w:val="2"/>
          <w:szCs w:val="2"/>
          <w:rtl/>
        </w:rPr>
        <w:t>5129371</w:t>
      </w:r>
    </w:p>
    <w:p w14:paraId="013478A0" w14:textId="77777777" w:rsidR="002177A4" w:rsidRDefault="00C94BE5" w:rsidP="002177A4">
      <w:pPr>
        <w:rPr>
          <w:b/>
          <w:bCs/>
          <w:sz w:val="26"/>
          <w:szCs w:val="26"/>
          <w:rtl/>
        </w:rPr>
      </w:pPr>
      <w:r w:rsidRPr="00C94BE5">
        <w:rPr>
          <w:b/>
          <w:bCs/>
          <w:color w:val="FFFFFF"/>
          <w:sz w:val="2"/>
          <w:szCs w:val="2"/>
          <w:rtl/>
        </w:rPr>
        <w:t>54678313</w:t>
      </w:r>
      <w:r w:rsidR="002177A4">
        <w:rPr>
          <w:b/>
          <w:bCs/>
          <w:sz w:val="26"/>
          <w:szCs w:val="26"/>
          <w:rtl/>
        </w:rPr>
        <w:t>זכות ערעור כחוק.</w:t>
      </w:r>
    </w:p>
    <w:p w14:paraId="55043DF5" w14:textId="77777777" w:rsidR="002177A4" w:rsidRPr="00716C09" w:rsidRDefault="002177A4" w:rsidP="002177A4">
      <w:pPr>
        <w:spacing w:line="360" w:lineRule="auto"/>
        <w:jc w:val="both"/>
        <w:rPr>
          <w:rFonts w:ascii="Arial" w:hAnsi="Arial"/>
          <w:sz w:val="26"/>
          <w:szCs w:val="26"/>
          <w:rtl/>
        </w:rPr>
      </w:pPr>
    </w:p>
    <w:p w14:paraId="1EC9C3D0" w14:textId="77777777" w:rsidR="002177A4" w:rsidRPr="000F2247" w:rsidRDefault="00C94BE5" w:rsidP="002177A4">
      <w:pPr>
        <w:rPr>
          <w:rFonts w:ascii="Arial" w:hAnsi="Arial"/>
          <w:b/>
          <w:bCs/>
          <w:sz w:val="26"/>
          <w:szCs w:val="26"/>
          <w:rtl/>
        </w:rPr>
      </w:pPr>
      <w:bookmarkStart w:id="8" w:name="Nitan"/>
      <w:r>
        <w:rPr>
          <w:rFonts w:ascii="Arial" w:hAnsi="Arial"/>
          <w:b/>
          <w:bCs/>
          <w:sz w:val="26"/>
          <w:szCs w:val="26"/>
          <w:rtl/>
        </w:rPr>
        <w:t xml:space="preserve">ניתן היום,  כ"ב חשוון תשפ"ג, 16 נובמבר 2022, במעמד הצדדים. </w:t>
      </w:r>
      <w:bookmarkEnd w:id="8"/>
    </w:p>
    <w:p w14:paraId="3D69BF68" w14:textId="77777777" w:rsidR="002177A4" w:rsidRPr="000F2247" w:rsidRDefault="002177A4" w:rsidP="00C94BE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CE0BF24" w14:textId="77777777" w:rsidR="002177A4" w:rsidRPr="00837A0E" w:rsidRDefault="00837A0E" w:rsidP="002177A4">
      <w:pPr>
        <w:jc w:val="center"/>
        <w:rPr>
          <w:rFonts w:ascii="Arial" w:hAnsi="Arial"/>
          <w:b/>
          <w:bCs/>
          <w:color w:val="FFFFFF"/>
          <w:sz w:val="2"/>
          <w:szCs w:val="2"/>
          <w:rtl/>
        </w:rPr>
      </w:pPr>
      <w:r w:rsidRPr="00837A0E">
        <w:rPr>
          <w:rFonts w:ascii="Arial" w:hAnsi="Arial"/>
          <w:b/>
          <w:bCs/>
          <w:color w:val="FFFFFF"/>
          <w:sz w:val="2"/>
          <w:szCs w:val="2"/>
          <w:rtl/>
        </w:rPr>
        <w:t>5129371</w:t>
      </w:r>
    </w:p>
    <w:p w14:paraId="7511910E" w14:textId="77777777" w:rsidR="00947DBB" w:rsidRPr="00837A0E" w:rsidRDefault="00837A0E" w:rsidP="00C94BE5">
      <w:pPr>
        <w:keepNext/>
        <w:rPr>
          <w:rFonts w:ascii="David" w:hAnsi="David"/>
          <w:color w:val="FFFFFF"/>
          <w:sz w:val="2"/>
          <w:szCs w:val="2"/>
          <w:rtl/>
        </w:rPr>
      </w:pPr>
      <w:r w:rsidRPr="00837A0E">
        <w:rPr>
          <w:rFonts w:ascii="David" w:hAnsi="David"/>
          <w:color w:val="FFFFFF"/>
          <w:sz w:val="2"/>
          <w:szCs w:val="2"/>
          <w:rtl/>
        </w:rPr>
        <w:t>54678313</w:t>
      </w:r>
    </w:p>
    <w:p w14:paraId="3DF6C324" w14:textId="77777777" w:rsidR="00C94BE5" w:rsidRDefault="00C94BE5" w:rsidP="00C94BE5">
      <w:pPr>
        <w:rPr>
          <w:rtl/>
        </w:rPr>
      </w:pPr>
    </w:p>
    <w:p w14:paraId="3EA91C10" w14:textId="77777777" w:rsidR="00C94BE5" w:rsidRDefault="00C94BE5" w:rsidP="00C94BE5">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78A65F6F" w14:textId="77777777" w:rsidR="00837A0E" w:rsidRPr="00837A0E" w:rsidRDefault="00837A0E" w:rsidP="00837A0E">
      <w:pPr>
        <w:keepNext/>
        <w:rPr>
          <w:rFonts w:ascii="David" w:hAnsi="David"/>
          <w:color w:val="000000"/>
          <w:sz w:val="22"/>
          <w:szCs w:val="22"/>
          <w:rtl/>
        </w:rPr>
      </w:pPr>
    </w:p>
    <w:p w14:paraId="21A82C6C" w14:textId="77777777" w:rsidR="00837A0E" w:rsidRPr="00837A0E" w:rsidRDefault="00837A0E" w:rsidP="00837A0E">
      <w:pPr>
        <w:keepNext/>
        <w:rPr>
          <w:rFonts w:ascii="David" w:hAnsi="David"/>
          <w:color w:val="000000"/>
          <w:sz w:val="22"/>
          <w:szCs w:val="22"/>
          <w:rtl/>
        </w:rPr>
      </w:pPr>
      <w:r w:rsidRPr="00837A0E">
        <w:rPr>
          <w:rFonts w:ascii="David" w:hAnsi="David"/>
          <w:color w:val="000000"/>
          <w:sz w:val="22"/>
          <w:szCs w:val="22"/>
          <w:rtl/>
        </w:rPr>
        <w:t>דוד שאול גבאי ריכטר 54678313-/</w:t>
      </w:r>
    </w:p>
    <w:p w14:paraId="4BBCF1E4" w14:textId="77777777" w:rsidR="00C94BE5" w:rsidRPr="00C94BE5" w:rsidRDefault="00837A0E" w:rsidP="00837A0E">
      <w:pPr>
        <w:rPr>
          <w:color w:val="0000FF"/>
          <w:u w:val="single"/>
        </w:rPr>
      </w:pPr>
      <w:r w:rsidRPr="00837A0E">
        <w:rPr>
          <w:color w:val="000000"/>
          <w:u w:val="single"/>
          <w:rtl/>
        </w:rPr>
        <w:t>נוסח מסמך זה כפוף לשינויי ניסוח ועריכה</w:t>
      </w:r>
    </w:p>
    <w:sectPr w:rsidR="00C94BE5" w:rsidRPr="00C94BE5" w:rsidSect="00837A0E">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6CF8F" w14:textId="77777777" w:rsidR="007236B4" w:rsidRDefault="007236B4" w:rsidP="00423A32">
      <w:r>
        <w:separator/>
      </w:r>
    </w:p>
  </w:endnote>
  <w:endnote w:type="continuationSeparator" w:id="0">
    <w:p w14:paraId="3FE83121" w14:textId="77777777" w:rsidR="007236B4" w:rsidRDefault="007236B4" w:rsidP="0042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B8CC0" w14:textId="77777777" w:rsidR="00837A0E" w:rsidRDefault="00837A0E" w:rsidP="00837A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437E0F" w14:textId="77777777" w:rsidR="002A3449" w:rsidRPr="00837A0E" w:rsidRDefault="00837A0E" w:rsidP="00837A0E">
    <w:pPr>
      <w:pStyle w:val="a5"/>
      <w:pBdr>
        <w:top w:val="single" w:sz="4" w:space="1" w:color="auto"/>
        <w:between w:val="single" w:sz="4" w:space="0" w:color="auto"/>
      </w:pBdr>
      <w:spacing w:after="60"/>
      <w:jc w:val="center"/>
      <w:rPr>
        <w:rFonts w:ascii="FrankRuehl" w:hAnsi="FrankRuehl" w:cs="FrankRuehl"/>
        <w:color w:val="000000"/>
      </w:rPr>
    </w:pPr>
    <w:r w:rsidRPr="00837A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BB7D4" w14:textId="77777777" w:rsidR="00837A0E" w:rsidRDefault="00837A0E" w:rsidP="00837A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2CB0">
      <w:rPr>
        <w:rFonts w:ascii="FrankRuehl" w:hAnsi="FrankRuehl" w:cs="FrankRuehl"/>
        <w:noProof/>
        <w:rtl/>
      </w:rPr>
      <w:t>1</w:t>
    </w:r>
    <w:r>
      <w:rPr>
        <w:rFonts w:ascii="FrankRuehl" w:hAnsi="FrankRuehl" w:cs="FrankRuehl"/>
        <w:rtl/>
      </w:rPr>
      <w:fldChar w:fldCharType="end"/>
    </w:r>
  </w:p>
  <w:p w14:paraId="4457F43E" w14:textId="77777777" w:rsidR="002A3449" w:rsidRPr="00837A0E" w:rsidRDefault="00837A0E" w:rsidP="00837A0E">
    <w:pPr>
      <w:pStyle w:val="a5"/>
      <w:pBdr>
        <w:top w:val="single" w:sz="4" w:space="1" w:color="auto"/>
        <w:between w:val="single" w:sz="4" w:space="0" w:color="auto"/>
      </w:pBdr>
      <w:spacing w:after="60"/>
      <w:jc w:val="center"/>
      <w:rPr>
        <w:rFonts w:ascii="FrankRuehl" w:hAnsi="FrankRuehl" w:cs="FrankRuehl"/>
        <w:color w:val="000000"/>
      </w:rPr>
    </w:pPr>
    <w:r w:rsidRPr="00837A0E">
      <w:rPr>
        <w:rFonts w:ascii="FrankRuehl" w:hAnsi="FrankRuehl" w:cs="FrankRuehl"/>
        <w:color w:val="000000"/>
      </w:rPr>
      <w:pict w14:anchorId="1BF48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FABC8" w14:textId="77777777" w:rsidR="007236B4" w:rsidRDefault="007236B4" w:rsidP="00423A32">
      <w:r>
        <w:separator/>
      </w:r>
    </w:p>
  </w:footnote>
  <w:footnote w:type="continuationSeparator" w:id="0">
    <w:p w14:paraId="55B8B9BF" w14:textId="77777777" w:rsidR="007236B4" w:rsidRDefault="007236B4" w:rsidP="00423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A670F" w14:textId="77777777" w:rsidR="00C94BE5" w:rsidRPr="00837A0E" w:rsidRDefault="00837A0E" w:rsidP="00837A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29052-11-20</w:t>
    </w:r>
    <w:r>
      <w:rPr>
        <w:rFonts w:ascii="David" w:hAnsi="David"/>
        <w:color w:val="000000"/>
        <w:sz w:val="22"/>
        <w:szCs w:val="22"/>
        <w:rtl/>
      </w:rPr>
      <w:tab/>
      <w:t xml:space="preserve"> מדינת ישראל נ' אחמד דענא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D53B5" w14:textId="77777777" w:rsidR="00C94BE5" w:rsidRPr="00837A0E" w:rsidRDefault="00837A0E" w:rsidP="00837A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29052-11-20</w:t>
    </w:r>
    <w:r>
      <w:rPr>
        <w:rFonts w:ascii="David" w:hAnsi="David"/>
        <w:color w:val="000000"/>
        <w:sz w:val="22"/>
        <w:szCs w:val="22"/>
        <w:rtl/>
      </w:rPr>
      <w:tab/>
      <w:t xml:space="preserve"> מדינת ישראל נ' אחמד דענא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7B5F89"/>
    <w:multiLevelType w:val="hybridMultilevel"/>
    <w:tmpl w:val="8372165A"/>
    <w:lvl w:ilvl="0" w:tplc="0409000F">
      <w:start w:val="1"/>
      <w:numFmt w:val="decimal"/>
      <w:lvlText w:val="%1."/>
      <w:lvlJc w:val="left"/>
      <w:pPr>
        <w:ind w:left="360" w:hanging="360"/>
      </w:pPr>
      <w:rPr>
        <w:rFonts w:hint="default"/>
      </w:r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66546566">
    <w:abstractNumId w:val="1"/>
  </w:num>
  <w:num w:numId="2" w16cid:durableId="1638027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377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77A4"/>
    <w:rsid w:val="001B5A3B"/>
    <w:rsid w:val="002177A4"/>
    <w:rsid w:val="0023792F"/>
    <w:rsid w:val="002A3449"/>
    <w:rsid w:val="003D4C2C"/>
    <w:rsid w:val="00421F05"/>
    <w:rsid w:val="00423A32"/>
    <w:rsid w:val="0045390F"/>
    <w:rsid w:val="00484BE9"/>
    <w:rsid w:val="007236B4"/>
    <w:rsid w:val="00837A0E"/>
    <w:rsid w:val="00947DBB"/>
    <w:rsid w:val="00C94BE5"/>
    <w:rsid w:val="00D926D8"/>
    <w:rsid w:val="00ED4F9B"/>
    <w:rsid w:val="00FA2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81EF9B"/>
  <w15:chartTrackingRefBased/>
  <w15:docId w15:val="{9A4785DA-C13F-452D-9763-48ADE834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77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77A4"/>
    <w:pPr>
      <w:tabs>
        <w:tab w:val="center" w:pos="4153"/>
        <w:tab w:val="right" w:pos="8306"/>
      </w:tabs>
    </w:pPr>
  </w:style>
  <w:style w:type="character" w:customStyle="1" w:styleId="a4">
    <w:name w:val="כותרת עליונה תו"/>
    <w:link w:val="a3"/>
    <w:rsid w:val="002177A4"/>
    <w:rPr>
      <w:rFonts w:ascii="Times New Roman" w:eastAsia="Times New Roman" w:hAnsi="Times New Roman" w:cs="David"/>
      <w:sz w:val="24"/>
      <w:szCs w:val="24"/>
    </w:rPr>
  </w:style>
  <w:style w:type="paragraph" w:styleId="a5">
    <w:name w:val="footer"/>
    <w:basedOn w:val="a"/>
    <w:link w:val="a6"/>
    <w:rsid w:val="002177A4"/>
    <w:pPr>
      <w:tabs>
        <w:tab w:val="center" w:pos="4153"/>
        <w:tab w:val="right" w:pos="8306"/>
      </w:tabs>
    </w:pPr>
  </w:style>
  <w:style w:type="character" w:customStyle="1" w:styleId="a6">
    <w:name w:val="כותרת תחתונה תו"/>
    <w:link w:val="a5"/>
    <w:rsid w:val="002177A4"/>
    <w:rPr>
      <w:rFonts w:ascii="Times New Roman" w:eastAsia="Times New Roman" w:hAnsi="Times New Roman" w:cs="David"/>
      <w:sz w:val="24"/>
      <w:szCs w:val="24"/>
    </w:rPr>
  </w:style>
  <w:style w:type="table" w:styleId="a7">
    <w:name w:val="Table Grid"/>
    <w:basedOn w:val="a1"/>
    <w:rsid w:val="002177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77A4"/>
  </w:style>
  <w:style w:type="paragraph" w:styleId="a9">
    <w:name w:val="List Paragraph"/>
    <w:basedOn w:val="a"/>
    <w:qFormat/>
    <w:rsid w:val="002177A4"/>
    <w:pPr>
      <w:ind w:left="720"/>
      <w:contextualSpacing/>
    </w:pPr>
  </w:style>
  <w:style w:type="character" w:styleId="Hyperlink">
    <w:name w:val="Hyperlink"/>
    <w:rsid w:val="002177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11343779"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case/2253130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253155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6321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7864368</vt:i4>
      </vt:variant>
      <vt:variant>
        <vt:i4>21</vt:i4>
      </vt:variant>
      <vt:variant>
        <vt:i4>0</vt:i4>
      </vt:variant>
      <vt:variant>
        <vt:i4>5</vt:i4>
      </vt:variant>
      <vt:variant>
        <vt:lpwstr>http://www.eca.gov.il/</vt:lpwstr>
      </vt:variant>
      <vt:variant>
        <vt:lpwstr/>
      </vt:variant>
      <vt:variant>
        <vt:i4>3539062</vt:i4>
      </vt:variant>
      <vt:variant>
        <vt:i4>18</vt:i4>
      </vt:variant>
      <vt:variant>
        <vt:i4>0</vt:i4>
      </vt:variant>
      <vt:variant>
        <vt:i4>5</vt:i4>
      </vt:variant>
      <vt:variant>
        <vt:lpwstr>http://www.nevo.co.il/case/11343779</vt:lpwstr>
      </vt:variant>
      <vt:variant>
        <vt:lpwstr/>
      </vt:variant>
      <vt:variant>
        <vt:i4>3539062</vt:i4>
      </vt:variant>
      <vt:variant>
        <vt:i4>15</vt:i4>
      </vt:variant>
      <vt:variant>
        <vt:i4>0</vt:i4>
      </vt:variant>
      <vt:variant>
        <vt:i4>5</vt:i4>
      </vt:variant>
      <vt:variant>
        <vt:lpwstr>http://www.nevo.co.il/case/22531303</vt:lpwstr>
      </vt:variant>
      <vt:variant>
        <vt:lpwstr/>
      </vt:variant>
      <vt:variant>
        <vt:i4>3342448</vt:i4>
      </vt:variant>
      <vt:variant>
        <vt:i4>12</vt:i4>
      </vt:variant>
      <vt:variant>
        <vt:i4>0</vt:i4>
      </vt:variant>
      <vt:variant>
        <vt:i4>5</vt:i4>
      </vt:variant>
      <vt:variant>
        <vt:lpwstr>http://www.nevo.co.il/case/22531551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29052</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אחמד דענא</vt:lpwstr>
  </property>
  <property fmtid="{D5CDD505-2E9C-101B-9397-08002B2CF9AE}" pid="10" name="LAWYER">
    <vt:lpwstr>שירלי אוחיון;מונא שיח' אחמד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20221116</vt:lpwstr>
  </property>
  <property fmtid="{D5CDD505-2E9C-101B-9397-08002B2CF9AE}" pid="14" name="TYPE_N_DATE">
    <vt:lpwstr>38020221116</vt:lpwstr>
  </property>
  <property fmtid="{D5CDD505-2E9C-101B-9397-08002B2CF9AE}" pid="15" name="WORDNUMPAGES">
    <vt:lpwstr>4</vt:lpwstr>
  </property>
  <property fmtid="{D5CDD505-2E9C-101B-9397-08002B2CF9AE}" pid="16" name="TYPE_ABS_DATE">
    <vt:lpwstr>380020221116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22531551;22531303;11343779</vt:lpwstr>
  </property>
  <property fmtid="{D5CDD505-2E9C-101B-9397-08002B2CF9AE}" pid="36" name="LAWLISTTMP1">
    <vt:lpwstr>70301/144.a</vt:lpwstr>
  </property>
</Properties>
</file>