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E52DA" w:rsidRPr="004C2B27" w14:paraId="662A5BF0" w14:textId="77777777" w:rsidTr="00086458">
        <w:trPr>
          <w:trHeight w:hRule="exact" w:val="418"/>
          <w:jc w:val="center"/>
        </w:trPr>
        <w:tc>
          <w:tcPr>
            <w:tcW w:w="8721" w:type="dxa"/>
            <w:gridSpan w:val="2"/>
          </w:tcPr>
          <w:p w14:paraId="46EF5205" w14:textId="77777777" w:rsidR="005E52DA" w:rsidRPr="004C2B27" w:rsidRDefault="005E52DA" w:rsidP="00237388">
            <w:pPr>
              <w:pStyle w:val="a3"/>
              <w:jc w:val="center"/>
              <w:rPr>
                <w:rFonts w:ascii="Tahoma" w:hAnsi="Tahoma" w:cs="Tahoma"/>
                <w:color w:val="000080"/>
                <w:rtl/>
              </w:rPr>
            </w:pPr>
            <w:bookmarkStart w:id="0" w:name="LastJudge"/>
            <w:r w:rsidRPr="004C2B27">
              <w:rPr>
                <w:rFonts w:ascii="David" w:hAnsi="David"/>
                <w:b/>
                <w:bCs/>
                <w:color w:val="000080"/>
                <w:sz w:val="28"/>
                <w:szCs w:val="28"/>
                <w:rtl/>
              </w:rPr>
              <w:t>בית משפט השלום בכפר סבא</w:t>
            </w:r>
          </w:p>
        </w:tc>
      </w:tr>
      <w:tr w:rsidR="005E52DA" w:rsidRPr="004C2B27" w14:paraId="7551B2D9" w14:textId="77777777" w:rsidTr="00086458">
        <w:trPr>
          <w:trHeight w:val="337"/>
          <w:jc w:val="center"/>
        </w:trPr>
        <w:tc>
          <w:tcPr>
            <w:tcW w:w="5057" w:type="dxa"/>
          </w:tcPr>
          <w:p w14:paraId="0215E307" w14:textId="77777777" w:rsidR="005E52DA" w:rsidRPr="004C2B27" w:rsidRDefault="005E52DA" w:rsidP="00237388">
            <w:pPr>
              <w:rPr>
                <w:rFonts w:cs="FrankRuehl"/>
                <w:sz w:val="28"/>
                <w:szCs w:val="28"/>
                <w:rtl/>
              </w:rPr>
            </w:pPr>
            <w:r w:rsidRPr="004C2B27">
              <w:rPr>
                <w:rFonts w:cs="FrankRuehl"/>
                <w:sz w:val="28"/>
                <w:szCs w:val="28"/>
                <w:rtl/>
              </w:rPr>
              <w:t>ת"פ</w:t>
            </w:r>
            <w:r w:rsidRPr="004C2B27">
              <w:rPr>
                <w:rFonts w:cs="FrankRuehl" w:hint="cs"/>
                <w:sz w:val="28"/>
                <w:szCs w:val="28"/>
                <w:rtl/>
              </w:rPr>
              <w:t xml:space="preserve"> </w:t>
            </w:r>
            <w:r w:rsidRPr="004C2B27">
              <w:rPr>
                <w:rFonts w:cs="FrankRuehl"/>
                <w:sz w:val="28"/>
                <w:szCs w:val="28"/>
                <w:rtl/>
              </w:rPr>
              <w:t>44229-12-20</w:t>
            </w:r>
            <w:r w:rsidRPr="004C2B27">
              <w:rPr>
                <w:rFonts w:cs="FrankRuehl" w:hint="cs"/>
                <w:sz w:val="28"/>
                <w:szCs w:val="28"/>
                <w:rtl/>
              </w:rPr>
              <w:t xml:space="preserve"> </w:t>
            </w:r>
            <w:r w:rsidRPr="004C2B27">
              <w:rPr>
                <w:rFonts w:cs="FrankRuehl"/>
                <w:sz w:val="28"/>
                <w:szCs w:val="28"/>
                <w:rtl/>
              </w:rPr>
              <w:t>מדינת ישראל נ' בדיר(עציר)</w:t>
            </w:r>
          </w:p>
          <w:p w14:paraId="1CB3390B" w14:textId="77777777" w:rsidR="005E52DA" w:rsidRPr="004C2B27" w:rsidRDefault="005E52DA" w:rsidP="00237388">
            <w:pPr>
              <w:pStyle w:val="a3"/>
              <w:rPr>
                <w:rFonts w:cs="FrankRuehl"/>
                <w:sz w:val="28"/>
                <w:szCs w:val="28"/>
                <w:rtl/>
              </w:rPr>
            </w:pPr>
          </w:p>
        </w:tc>
        <w:tc>
          <w:tcPr>
            <w:tcW w:w="3664" w:type="dxa"/>
          </w:tcPr>
          <w:p w14:paraId="22A02900" w14:textId="77777777" w:rsidR="005E52DA" w:rsidRPr="004C2B27" w:rsidRDefault="005E52DA" w:rsidP="00237388">
            <w:pPr>
              <w:pStyle w:val="a3"/>
              <w:jc w:val="right"/>
              <w:rPr>
                <w:rFonts w:cs="FrankRuehl"/>
                <w:sz w:val="28"/>
                <w:szCs w:val="28"/>
                <w:rtl/>
              </w:rPr>
            </w:pPr>
          </w:p>
        </w:tc>
      </w:tr>
    </w:tbl>
    <w:p w14:paraId="5A472478" w14:textId="77777777" w:rsidR="005E52DA" w:rsidRPr="004C2B27" w:rsidRDefault="005E52DA" w:rsidP="005E52DA">
      <w:pPr>
        <w:pStyle w:val="a3"/>
        <w:jc w:val="right"/>
        <w:rPr>
          <w:b/>
          <w:bCs/>
          <w:rtl/>
        </w:rPr>
      </w:pPr>
      <w:r w:rsidRPr="004C2B27">
        <w:rPr>
          <w:rFonts w:hint="cs"/>
          <w:rtl/>
        </w:rPr>
        <w:t xml:space="preserve"> </w:t>
      </w:r>
      <w:r w:rsidRPr="004C2B27">
        <w:rPr>
          <w:rFonts w:hint="cs"/>
          <w:b/>
          <w:bCs/>
          <w:rtl/>
        </w:rPr>
        <w:t>19.1.22</w:t>
      </w:r>
    </w:p>
    <w:p w14:paraId="764EF053" w14:textId="77777777" w:rsidR="005E52DA" w:rsidRPr="004C2B27" w:rsidRDefault="005E52DA" w:rsidP="005E52DA">
      <w:pPr>
        <w:rPr>
          <w:rtl/>
        </w:rPr>
      </w:pPr>
    </w:p>
    <w:p w14:paraId="4D668D19" w14:textId="77777777" w:rsidR="005E52DA" w:rsidRPr="004C2B27" w:rsidRDefault="005E52DA" w:rsidP="005E52D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E52DA" w:rsidRPr="004C2B27" w14:paraId="372094D1" w14:textId="77777777" w:rsidTr="005E52DA">
        <w:trPr>
          <w:trHeight w:val="295"/>
          <w:jc w:val="center"/>
        </w:trPr>
        <w:tc>
          <w:tcPr>
            <w:tcW w:w="923" w:type="dxa"/>
            <w:tcBorders>
              <w:top w:val="nil"/>
              <w:left w:val="nil"/>
              <w:bottom w:val="nil"/>
              <w:right w:val="nil"/>
            </w:tcBorders>
            <w:shd w:val="clear" w:color="auto" w:fill="auto"/>
          </w:tcPr>
          <w:p w14:paraId="723FD61D" w14:textId="77777777" w:rsidR="005E52DA" w:rsidRPr="004C2B27" w:rsidRDefault="005E52DA" w:rsidP="005E52DA">
            <w:pPr>
              <w:jc w:val="both"/>
              <w:rPr>
                <w:rFonts w:ascii="David" w:hAnsi="David"/>
                <w:b/>
                <w:bCs/>
                <w:sz w:val="28"/>
                <w:szCs w:val="28"/>
              </w:rPr>
            </w:pPr>
            <w:r w:rsidRPr="004C2B27">
              <w:rPr>
                <w:rFonts w:ascii="David" w:hAnsi="David" w:hint="cs"/>
                <w:b/>
                <w:bCs/>
                <w:sz w:val="28"/>
                <w:szCs w:val="28"/>
                <w:rtl/>
              </w:rPr>
              <w:t>ל</w:t>
            </w:r>
            <w:r w:rsidRPr="004C2B27">
              <w:rPr>
                <w:rFonts w:ascii="David" w:hAnsi="David"/>
                <w:b/>
                <w:bCs/>
                <w:sz w:val="28"/>
                <w:szCs w:val="28"/>
                <w:rtl/>
              </w:rPr>
              <w:t xml:space="preserve">פני </w:t>
            </w:r>
          </w:p>
        </w:tc>
        <w:tc>
          <w:tcPr>
            <w:tcW w:w="7897" w:type="dxa"/>
            <w:tcBorders>
              <w:top w:val="nil"/>
              <w:left w:val="nil"/>
              <w:bottom w:val="nil"/>
              <w:right w:val="nil"/>
            </w:tcBorders>
            <w:shd w:val="clear" w:color="auto" w:fill="auto"/>
          </w:tcPr>
          <w:p w14:paraId="1606152B" w14:textId="77777777" w:rsidR="005E52DA" w:rsidRPr="004C2B27" w:rsidRDefault="005E52DA" w:rsidP="00237388">
            <w:pPr>
              <w:rPr>
                <w:rFonts w:ascii="David" w:hAnsi="David"/>
                <w:b/>
                <w:bCs/>
                <w:sz w:val="28"/>
                <w:szCs w:val="28"/>
                <w:rtl/>
              </w:rPr>
            </w:pPr>
            <w:r w:rsidRPr="004C2B27">
              <w:rPr>
                <w:rFonts w:ascii="David" w:hAnsi="David"/>
                <w:b/>
                <w:bCs/>
                <w:sz w:val="28"/>
                <w:szCs w:val="28"/>
                <w:rtl/>
              </w:rPr>
              <w:t>כבוד השופט  אביב שרון</w:t>
            </w:r>
          </w:p>
          <w:p w14:paraId="0266C534" w14:textId="77777777" w:rsidR="005E52DA" w:rsidRPr="004C2B27" w:rsidRDefault="005E52DA" w:rsidP="00237388">
            <w:pPr>
              <w:rPr>
                <w:rFonts w:ascii="David" w:hAnsi="David"/>
                <w:b/>
                <w:bCs/>
                <w:sz w:val="28"/>
                <w:szCs w:val="28"/>
                <w:rtl/>
              </w:rPr>
            </w:pPr>
          </w:p>
          <w:p w14:paraId="3BA8004E" w14:textId="77777777" w:rsidR="005E52DA" w:rsidRPr="004C2B27" w:rsidRDefault="005E52DA" w:rsidP="005E52DA">
            <w:pPr>
              <w:jc w:val="both"/>
              <w:rPr>
                <w:rFonts w:ascii="David" w:hAnsi="David"/>
                <w:b/>
                <w:bCs/>
                <w:sz w:val="28"/>
                <w:szCs w:val="28"/>
              </w:rPr>
            </w:pPr>
          </w:p>
        </w:tc>
      </w:tr>
    </w:tbl>
    <w:p w14:paraId="77F9F6A8" w14:textId="77777777" w:rsidR="005E52DA" w:rsidRPr="004C2B27" w:rsidRDefault="005E52DA" w:rsidP="005E52DA">
      <w:pPr>
        <w:spacing w:line="360" w:lineRule="auto"/>
        <w:jc w:val="both"/>
        <w:rPr>
          <w:rFonts w:ascii="David" w:hAnsi="David"/>
          <w:b/>
          <w:bCs/>
          <w:rtl/>
        </w:rPr>
      </w:pPr>
      <w:bookmarkStart w:id="1" w:name="FirstAppellant"/>
      <w:r w:rsidRPr="004C2B27">
        <w:rPr>
          <w:rFonts w:ascii="David" w:hAnsi="David"/>
          <w:b/>
          <w:bCs/>
          <w:rtl/>
        </w:rPr>
        <w:t>בעניין</w:t>
      </w:r>
      <w:bookmarkEnd w:id="1"/>
      <w:r w:rsidRPr="004C2B27">
        <w:rPr>
          <w:rFonts w:ascii="David" w:hAnsi="David"/>
          <w:b/>
          <w:bCs/>
          <w:rtl/>
        </w:rPr>
        <w:t>:</w:t>
      </w:r>
      <w:r w:rsidRPr="004C2B27">
        <w:rPr>
          <w:rFonts w:ascii="David" w:hAnsi="David"/>
          <w:b/>
          <w:bCs/>
          <w:rtl/>
        </w:rPr>
        <w:tab/>
        <w:t>מדינת ישראל – פרקליטות מחוז מרכז</w:t>
      </w:r>
      <w:r w:rsidRPr="004C2B27">
        <w:rPr>
          <w:rFonts w:ascii="David" w:hAnsi="David"/>
          <w:b/>
          <w:bCs/>
          <w:rtl/>
        </w:rPr>
        <w:tab/>
      </w:r>
      <w:r w:rsidRPr="004C2B27">
        <w:rPr>
          <w:rFonts w:ascii="David" w:hAnsi="David"/>
          <w:b/>
          <w:bCs/>
          <w:rtl/>
        </w:rPr>
        <w:tab/>
        <w:t>המאשימה</w:t>
      </w:r>
    </w:p>
    <w:p w14:paraId="4B7877FA" w14:textId="77777777" w:rsidR="005E52DA" w:rsidRPr="004C2B27" w:rsidRDefault="005E52DA" w:rsidP="005E52DA">
      <w:pPr>
        <w:spacing w:line="360" w:lineRule="auto"/>
        <w:jc w:val="both"/>
        <w:rPr>
          <w:rFonts w:ascii="David" w:hAnsi="David"/>
          <w:rtl/>
        </w:rPr>
      </w:pPr>
      <w:r w:rsidRPr="004C2B27">
        <w:rPr>
          <w:rFonts w:ascii="David" w:hAnsi="David"/>
          <w:rtl/>
        </w:rPr>
        <w:tab/>
        <w:t xml:space="preserve">ע"י </w:t>
      </w:r>
      <w:bookmarkStart w:id="2" w:name="FirstLawyer"/>
      <w:r w:rsidRPr="004C2B27">
        <w:rPr>
          <w:rFonts w:ascii="David" w:hAnsi="David"/>
          <w:rtl/>
        </w:rPr>
        <w:t>ב"כ</w:t>
      </w:r>
      <w:bookmarkEnd w:id="2"/>
      <w:r w:rsidRPr="004C2B27">
        <w:rPr>
          <w:rFonts w:ascii="David" w:hAnsi="David"/>
          <w:rtl/>
        </w:rPr>
        <w:t xml:space="preserve"> עו"ד דניאל איקן</w:t>
      </w:r>
    </w:p>
    <w:p w14:paraId="679F8FDA" w14:textId="77777777" w:rsidR="005E52DA" w:rsidRPr="004C2B27" w:rsidRDefault="005E52DA" w:rsidP="005E52DA">
      <w:pPr>
        <w:spacing w:line="360" w:lineRule="auto"/>
        <w:jc w:val="both"/>
        <w:rPr>
          <w:rFonts w:ascii="David" w:hAnsi="David"/>
          <w:rtl/>
        </w:rPr>
      </w:pPr>
    </w:p>
    <w:p w14:paraId="6F5E9CD2" w14:textId="77777777" w:rsidR="005E52DA" w:rsidRPr="004C2B27" w:rsidRDefault="005E52DA" w:rsidP="005E52DA">
      <w:pPr>
        <w:spacing w:line="360" w:lineRule="auto"/>
        <w:jc w:val="both"/>
        <w:rPr>
          <w:rFonts w:ascii="David" w:hAnsi="David"/>
          <w:b/>
          <w:bCs/>
          <w:rtl/>
        </w:rPr>
      </w:pPr>
      <w:r w:rsidRPr="004C2B27">
        <w:rPr>
          <w:rFonts w:ascii="David" w:hAnsi="David"/>
          <w:b/>
          <w:bCs/>
          <w:rtl/>
        </w:rPr>
        <w:tab/>
        <w:t>נ ג ד</w:t>
      </w:r>
    </w:p>
    <w:p w14:paraId="1BB32372" w14:textId="77777777" w:rsidR="005E52DA" w:rsidRPr="004C2B27" w:rsidRDefault="005E52DA" w:rsidP="005E52DA">
      <w:pPr>
        <w:spacing w:line="360" w:lineRule="auto"/>
        <w:jc w:val="both"/>
        <w:rPr>
          <w:rFonts w:ascii="David" w:hAnsi="David"/>
          <w:rtl/>
        </w:rPr>
      </w:pPr>
    </w:p>
    <w:p w14:paraId="42638955" w14:textId="77777777" w:rsidR="005E52DA" w:rsidRPr="004C2B27" w:rsidRDefault="005E52DA" w:rsidP="005E52DA">
      <w:pPr>
        <w:spacing w:line="360" w:lineRule="auto"/>
        <w:jc w:val="both"/>
        <w:rPr>
          <w:rFonts w:ascii="David" w:hAnsi="David"/>
          <w:b/>
          <w:bCs/>
          <w:rtl/>
        </w:rPr>
      </w:pPr>
      <w:r w:rsidRPr="004C2B27">
        <w:rPr>
          <w:rFonts w:ascii="David" w:hAnsi="David"/>
          <w:b/>
          <w:bCs/>
          <w:rtl/>
        </w:rPr>
        <w:tab/>
        <w:t>אמיר בדיר (עציר)</w:t>
      </w:r>
      <w:r w:rsidRPr="004C2B27">
        <w:rPr>
          <w:rFonts w:ascii="David" w:hAnsi="David"/>
          <w:b/>
          <w:bCs/>
          <w:rtl/>
        </w:rPr>
        <w:tab/>
      </w:r>
      <w:r w:rsidRPr="004C2B27">
        <w:rPr>
          <w:rFonts w:ascii="David" w:hAnsi="David"/>
          <w:b/>
          <w:bCs/>
          <w:rtl/>
        </w:rPr>
        <w:tab/>
      </w:r>
      <w:r w:rsidRPr="004C2B27">
        <w:rPr>
          <w:rFonts w:ascii="David" w:hAnsi="David"/>
          <w:b/>
          <w:bCs/>
          <w:rtl/>
        </w:rPr>
        <w:tab/>
      </w:r>
      <w:r w:rsidRPr="004C2B27">
        <w:rPr>
          <w:rFonts w:ascii="David" w:hAnsi="David"/>
          <w:b/>
          <w:bCs/>
          <w:rtl/>
        </w:rPr>
        <w:tab/>
        <w:t>הנאשם</w:t>
      </w:r>
    </w:p>
    <w:p w14:paraId="7F984F34" w14:textId="77777777" w:rsidR="00086458" w:rsidRDefault="005E52DA" w:rsidP="005E52DA">
      <w:pPr>
        <w:spacing w:line="360" w:lineRule="auto"/>
        <w:jc w:val="both"/>
        <w:rPr>
          <w:rFonts w:ascii="David" w:hAnsi="David"/>
          <w:rtl/>
        </w:rPr>
      </w:pPr>
      <w:r w:rsidRPr="004C2B27">
        <w:rPr>
          <w:rFonts w:ascii="David" w:hAnsi="David"/>
          <w:rtl/>
        </w:rPr>
        <w:tab/>
        <w:t>ע"י ב"כ עו"ד רן שטרצר</w:t>
      </w:r>
    </w:p>
    <w:p w14:paraId="1123691E" w14:textId="77777777" w:rsidR="00086458" w:rsidRPr="00086458" w:rsidRDefault="00086458" w:rsidP="00086458">
      <w:pPr>
        <w:spacing w:after="120" w:line="240" w:lineRule="exact"/>
        <w:ind w:left="283" w:hanging="283"/>
        <w:jc w:val="both"/>
        <w:rPr>
          <w:rFonts w:ascii="FrankRuehl" w:hAnsi="FrankRuehl" w:cs="FrankRuehl"/>
          <w:rtl/>
        </w:rPr>
      </w:pPr>
    </w:p>
    <w:p w14:paraId="168454AE" w14:textId="77777777" w:rsidR="000E46BB" w:rsidRPr="000E46BB" w:rsidRDefault="000E46BB" w:rsidP="000E46BB">
      <w:pPr>
        <w:spacing w:before="120" w:after="120" w:line="240" w:lineRule="exact"/>
        <w:ind w:left="283" w:hanging="283"/>
        <w:jc w:val="both"/>
        <w:rPr>
          <w:rFonts w:ascii="FrankRuehl" w:hAnsi="FrankRuehl" w:cs="FrankRuehl"/>
          <w:rtl/>
        </w:rPr>
      </w:pPr>
    </w:p>
    <w:p w14:paraId="6DB15433" w14:textId="77777777" w:rsidR="00175CE6" w:rsidRDefault="00175CE6" w:rsidP="00175CE6">
      <w:pPr>
        <w:spacing w:line="360" w:lineRule="auto"/>
        <w:jc w:val="center"/>
        <w:rPr>
          <w:rFonts w:ascii="David" w:hAnsi="David"/>
          <w:sz w:val="28"/>
          <w:szCs w:val="28"/>
          <w:rtl/>
        </w:rPr>
      </w:pPr>
      <w:bookmarkStart w:id="3" w:name="LawTable"/>
      <w:bookmarkEnd w:id="3"/>
    </w:p>
    <w:p w14:paraId="46F8232F" w14:textId="77777777" w:rsidR="00175CE6" w:rsidRPr="00175CE6" w:rsidRDefault="00175CE6" w:rsidP="00175CE6">
      <w:pPr>
        <w:spacing w:before="120" w:after="120" w:line="240" w:lineRule="exact"/>
        <w:ind w:left="283" w:hanging="283"/>
        <w:jc w:val="both"/>
        <w:rPr>
          <w:rFonts w:ascii="FrankRuehl" w:hAnsi="FrankRuehl" w:cs="FrankRuehl"/>
          <w:rtl/>
        </w:rPr>
      </w:pPr>
    </w:p>
    <w:p w14:paraId="386AA940" w14:textId="77777777" w:rsidR="00175CE6" w:rsidRPr="00175CE6" w:rsidRDefault="00175CE6" w:rsidP="00175CE6">
      <w:pPr>
        <w:spacing w:before="120" w:after="120" w:line="240" w:lineRule="exact"/>
        <w:ind w:left="283" w:hanging="283"/>
        <w:jc w:val="both"/>
        <w:rPr>
          <w:rFonts w:ascii="FrankRuehl" w:hAnsi="FrankRuehl" w:cs="FrankRuehl"/>
          <w:rtl/>
        </w:rPr>
      </w:pPr>
    </w:p>
    <w:p w14:paraId="6EEBDAA8" w14:textId="77777777" w:rsidR="00175CE6" w:rsidRPr="00175CE6" w:rsidRDefault="00175CE6" w:rsidP="00175CE6">
      <w:pPr>
        <w:spacing w:before="120" w:after="120" w:line="240" w:lineRule="exact"/>
        <w:ind w:left="283" w:hanging="283"/>
        <w:jc w:val="both"/>
        <w:rPr>
          <w:rFonts w:ascii="FrankRuehl" w:hAnsi="FrankRuehl" w:cs="FrankRuehl"/>
          <w:rtl/>
        </w:rPr>
      </w:pPr>
      <w:r w:rsidRPr="00175CE6">
        <w:rPr>
          <w:rFonts w:ascii="FrankRuehl" w:hAnsi="FrankRuehl" w:cs="FrankRuehl"/>
          <w:rtl/>
        </w:rPr>
        <w:t xml:space="preserve">חקיקה שאוזכרה: </w:t>
      </w:r>
    </w:p>
    <w:p w14:paraId="69305A23" w14:textId="77777777" w:rsidR="00175CE6" w:rsidRPr="00175CE6" w:rsidRDefault="00175CE6" w:rsidP="00175CE6">
      <w:pPr>
        <w:spacing w:before="120" w:after="120" w:line="240" w:lineRule="exact"/>
        <w:ind w:left="283" w:hanging="283"/>
        <w:jc w:val="both"/>
        <w:rPr>
          <w:rFonts w:ascii="FrankRuehl" w:hAnsi="FrankRuehl" w:cs="FrankRuehl"/>
          <w:rtl/>
        </w:rPr>
      </w:pPr>
      <w:hyperlink r:id="rId6" w:history="1">
        <w:r w:rsidRPr="00175CE6">
          <w:rPr>
            <w:rFonts w:ascii="FrankRuehl" w:hAnsi="FrankRuehl" w:cs="FrankRuehl"/>
            <w:color w:val="0000FF"/>
            <w:rtl/>
          </w:rPr>
          <w:t>חוק העונשין, תשל"ז-1977</w:t>
        </w:r>
      </w:hyperlink>
      <w:r w:rsidRPr="00175CE6">
        <w:rPr>
          <w:rFonts w:ascii="FrankRuehl" w:hAnsi="FrankRuehl" w:cs="FrankRuehl"/>
          <w:rtl/>
        </w:rPr>
        <w:t xml:space="preserve">: סע'  </w:t>
      </w:r>
      <w:hyperlink r:id="rId7" w:history="1">
        <w:r w:rsidRPr="00175CE6">
          <w:rPr>
            <w:rFonts w:ascii="FrankRuehl" w:hAnsi="FrankRuehl" w:cs="FrankRuehl"/>
            <w:color w:val="0000FF"/>
            <w:rtl/>
          </w:rPr>
          <w:t>32</w:t>
        </w:r>
      </w:hyperlink>
      <w:r w:rsidRPr="00175CE6">
        <w:rPr>
          <w:rFonts w:ascii="FrankRuehl" w:hAnsi="FrankRuehl" w:cs="FrankRuehl"/>
          <w:rtl/>
        </w:rPr>
        <w:t xml:space="preserve">, </w:t>
      </w:r>
      <w:hyperlink r:id="rId8" w:history="1">
        <w:r w:rsidRPr="00175CE6">
          <w:rPr>
            <w:rFonts w:ascii="FrankRuehl" w:hAnsi="FrankRuehl" w:cs="FrankRuehl"/>
            <w:color w:val="0000FF"/>
            <w:rtl/>
          </w:rPr>
          <w:t>140</w:t>
        </w:r>
      </w:hyperlink>
      <w:r w:rsidRPr="00175CE6">
        <w:rPr>
          <w:rFonts w:ascii="FrankRuehl" w:hAnsi="FrankRuehl" w:cs="FrankRuehl"/>
          <w:rtl/>
        </w:rPr>
        <w:t xml:space="preserve">, </w:t>
      </w:r>
      <w:hyperlink r:id="rId9" w:history="1">
        <w:r w:rsidRPr="00175CE6">
          <w:rPr>
            <w:rFonts w:ascii="FrankRuehl" w:hAnsi="FrankRuehl" w:cs="FrankRuehl"/>
            <w:color w:val="0000FF"/>
            <w:rtl/>
          </w:rPr>
          <w:t>144(א)</w:t>
        </w:r>
      </w:hyperlink>
      <w:r w:rsidRPr="00175CE6">
        <w:rPr>
          <w:rFonts w:ascii="FrankRuehl" w:hAnsi="FrankRuehl" w:cs="FrankRuehl"/>
          <w:rtl/>
        </w:rPr>
        <w:t xml:space="preserve">, </w:t>
      </w:r>
      <w:hyperlink r:id="rId10" w:history="1">
        <w:r w:rsidRPr="00175CE6">
          <w:rPr>
            <w:rFonts w:ascii="FrankRuehl" w:hAnsi="FrankRuehl" w:cs="FrankRuehl"/>
            <w:color w:val="0000FF"/>
            <w:rtl/>
          </w:rPr>
          <w:t>338(א)(5)</w:t>
        </w:r>
      </w:hyperlink>
    </w:p>
    <w:p w14:paraId="7EFEDB56" w14:textId="77777777" w:rsidR="00175CE6" w:rsidRPr="00175CE6" w:rsidRDefault="00175CE6" w:rsidP="00175CE6">
      <w:pPr>
        <w:spacing w:line="360" w:lineRule="auto"/>
        <w:jc w:val="center"/>
        <w:rPr>
          <w:rFonts w:ascii="David" w:hAnsi="David"/>
          <w:sz w:val="28"/>
          <w:szCs w:val="28"/>
          <w:rtl/>
        </w:rPr>
      </w:pPr>
      <w:bookmarkStart w:id="4" w:name="LawTable_End"/>
      <w:bookmarkEnd w:id="4"/>
    </w:p>
    <w:p w14:paraId="12315E4B" w14:textId="77777777" w:rsidR="004C2B27" w:rsidRPr="000E46BB" w:rsidRDefault="004C2B27" w:rsidP="000E46BB">
      <w:pPr>
        <w:spacing w:line="360" w:lineRule="auto"/>
        <w:jc w:val="center"/>
        <w:rPr>
          <w:rFonts w:ascii="David" w:hAnsi="David"/>
          <w:sz w:val="28"/>
          <w:szCs w:val="28"/>
          <w:rtl/>
        </w:rPr>
      </w:pPr>
    </w:p>
    <w:p w14:paraId="0AFB1407" w14:textId="77777777" w:rsidR="004C2B27" w:rsidRPr="004C2B27" w:rsidRDefault="004C2B27" w:rsidP="004C2B27">
      <w:pPr>
        <w:spacing w:line="360" w:lineRule="auto"/>
        <w:jc w:val="center"/>
        <w:rPr>
          <w:rFonts w:ascii="David" w:hAnsi="David"/>
          <w:b/>
          <w:bCs/>
          <w:sz w:val="28"/>
          <w:szCs w:val="28"/>
          <w:u w:val="single"/>
          <w:rtl/>
        </w:rPr>
      </w:pPr>
      <w:bookmarkStart w:id="5" w:name="PsakDin"/>
      <w:bookmarkEnd w:id="0"/>
      <w:r w:rsidRPr="004C2B27">
        <w:rPr>
          <w:rFonts w:ascii="David" w:hAnsi="David"/>
          <w:b/>
          <w:bCs/>
          <w:sz w:val="28"/>
          <w:szCs w:val="28"/>
          <w:u w:val="single"/>
          <w:rtl/>
        </w:rPr>
        <w:t>גזר דין</w:t>
      </w:r>
    </w:p>
    <w:bookmarkEnd w:id="5"/>
    <w:p w14:paraId="5D3C0D88" w14:textId="77777777" w:rsidR="005E52DA" w:rsidRPr="0030758D" w:rsidRDefault="005E52DA" w:rsidP="005E52DA">
      <w:pPr>
        <w:spacing w:line="360" w:lineRule="auto"/>
        <w:jc w:val="both"/>
        <w:rPr>
          <w:rFonts w:ascii="David" w:hAnsi="David"/>
          <w:rtl/>
        </w:rPr>
      </w:pPr>
    </w:p>
    <w:p w14:paraId="63E01510" w14:textId="77777777" w:rsidR="005E52DA" w:rsidRPr="0030758D" w:rsidRDefault="005E52DA" w:rsidP="005E52DA">
      <w:pPr>
        <w:spacing w:line="360" w:lineRule="auto"/>
        <w:jc w:val="both"/>
        <w:rPr>
          <w:rFonts w:ascii="David" w:hAnsi="David"/>
          <w:b/>
          <w:bCs/>
          <w:u w:val="single"/>
          <w:rtl/>
        </w:rPr>
      </w:pPr>
      <w:r w:rsidRPr="0030758D">
        <w:rPr>
          <w:rFonts w:ascii="David" w:hAnsi="David"/>
          <w:b/>
          <w:bCs/>
          <w:u w:val="single"/>
          <w:rtl/>
        </w:rPr>
        <w:t>כתב האישום המתוקן; הודאת הנאשם; והסדר הטיעון</w:t>
      </w:r>
    </w:p>
    <w:p w14:paraId="2694EDEA" w14:textId="77777777" w:rsidR="005E52DA" w:rsidRPr="0030758D" w:rsidRDefault="005E52DA" w:rsidP="005E52DA">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sidRPr="0030758D">
        <w:rPr>
          <w:rFonts w:ascii="David" w:hAnsi="David"/>
          <w:rtl/>
        </w:rPr>
        <w:t xml:space="preserve">הנאשם, יליד 1991, הורשע על פי הודאתו, ובמסגרת הסדר טיעון שבא לאחר הליך גישור שהתקיים לפניי, בעבירות של </w:t>
      </w:r>
      <w:r w:rsidRPr="00FE2831">
        <w:rPr>
          <w:rFonts w:ascii="David" w:hAnsi="David"/>
          <w:b/>
          <w:bCs/>
          <w:rtl/>
        </w:rPr>
        <w:t>החזקת נשק, אבזר ותחמושת שלא כדין</w:t>
      </w:r>
      <w:r w:rsidRPr="0030758D">
        <w:rPr>
          <w:rFonts w:ascii="David" w:hAnsi="David"/>
          <w:rtl/>
        </w:rPr>
        <w:t xml:space="preserve">, בניגוד </w:t>
      </w:r>
      <w:hyperlink r:id="rId11" w:history="1">
        <w:r w:rsidR="00086458" w:rsidRPr="00086458">
          <w:rPr>
            <w:rStyle w:val="Hyperlink"/>
            <w:rFonts w:ascii="David" w:hAnsi="David"/>
            <w:rtl/>
          </w:rPr>
          <w:t>לסעיף 144(א)</w:t>
        </w:r>
      </w:hyperlink>
      <w:r w:rsidRPr="0030758D">
        <w:rPr>
          <w:rFonts w:ascii="David" w:hAnsi="David"/>
          <w:rtl/>
        </w:rPr>
        <w:t xml:space="preserve"> רישא וסיפא ל</w:t>
      </w:r>
      <w:hyperlink r:id="rId12" w:history="1">
        <w:r w:rsidR="004C2B27" w:rsidRPr="004C2B27">
          <w:rPr>
            <w:rFonts w:ascii="David" w:hAnsi="David"/>
            <w:color w:val="0000FF"/>
            <w:u w:val="single"/>
            <w:rtl/>
          </w:rPr>
          <w:t>חוק העונשין</w:t>
        </w:r>
      </w:hyperlink>
      <w:r w:rsidRPr="0030758D">
        <w:rPr>
          <w:rFonts w:ascii="David" w:hAnsi="David"/>
          <w:rtl/>
        </w:rPr>
        <w:t xml:space="preserve">, תשל"ז-1977; </w:t>
      </w:r>
      <w:r w:rsidRPr="00FE2831">
        <w:rPr>
          <w:rFonts w:ascii="David" w:hAnsi="David"/>
          <w:b/>
          <w:bCs/>
          <w:rtl/>
        </w:rPr>
        <w:t>סיוע להחזקת נשק ואבזר שלא כדין</w:t>
      </w:r>
      <w:r w:rsidRPr="0030758D">
        <w:rPr>
          <w:rFonts w:ascii="David" w:hAnsi="David"/>
          <w:rtl/>
        </w:rPr>
        <w:t xml:space="preserve">, בניגוד </w:t>
      </w:r>
      <w:hyperlink r:id="rId13" w:history="1">
        <w:r w:rsidR="00086458" w:rsidRPr="00086458">
          <w:rPr>
            <w:rStyle w:val="Hyperlink"/>
            <w:rFonts w:ascii="David" w:hAnsi="David"/>
            <w:rtl/>
          </w:rPr>
          <w:t>לסעיף 144(א)</w:t>
        </w:r>
      </w:hyperlink>
      <w:r w:rsidRPr="0030758D">
        <w:rPr>
          <w:rFonts w:ascii="David" w:hAnsi="David"/>
          <w:rtl/>
        </w:rPr>
        <w:t xml:space="preserve"> רישא וסיפא + </w:t>
      </w:r>
      <w:hyperlink r:id="rId14" w:history="1">
        <w:r w:rsidR="00086458" w:rsidRPr="00086458">
          <w:rPr>
            <w:rStyle w:val="Hyperlink"/>
            <w:rFonts w:ascii="David" w:hAnsi="David"/>
            <w:rtl/>
          </w:rPr>
          <w:t>סעיף 32</w:t>
        </w:r>
      </w:hyperlink>
      <w:r w:rsidRPr="0030758D">
        <w:rPr>
          <w:rFonts w:ascii="David" w:hAnsi="David"/>
          <w:rtl/>
        </w:rPr>
        <w:t xml:space="preserve"> לחוק העונשין; ו</w:t>
      </w:r>
      <w:r w:rsidRPr="00FE2831">
        <w:rPr>
          <w:rFonts w:ascii="David" w:hAnsi="David"/>
          <w:b/>
          <w:bCs/>
          <w:rtl/>
        </w:rPr>
        <w:t>מעשה פזיזות ורשלנות בנשק</w:t>
      </w:r>
      <w:r w:rsidRPr="0030758D">
        <w:rPr>
          <w:rFonts w:ascii="David" w:hAnsi="David"/>
          <w:rtl/>
        </w:rPr>
        <w:t xml:space="preserve">, בניגוד </w:t>
      </w:r>
      <w:hyperlink r:id="rId15" w:history="1">
        <w:r w:rsidR="00086458" w:rsidRPr="00086458">
          <w:rPr>
            <w:rStyle w:val="Hyperlink"/>
            <w:rFonts w:ascii="David" w:hAnsi="David"/>
            <w:rtl/>
          </w:rPr>
          <w:t>לסעיף 338(א)(5)</w:t>
        </w:r>
      </w:hyperlink>
      <w:r w:rsidRPr="0030758D">
        <w:rPr>
          <w:rFonts w:ascii="David" w:hAnsi="David"/>
          <w:rtl/>
        </w:rPr>
        <w:t xml:space="preserve"> לחוק העונשין.</w:t>
      </w:r>
    </w:p>
    <w:p w14:paraId="3A780173" w14:textId="77777777" w:rsidR="005E52DA" w:rsidRPr="0030758D" w:rsidRDefault="005E52DA" w:rsidP="005E52DA">
      <w:pPr>
        <w:spacing w:line="360" w:lineRule="auto"/>
        <w:jc w:val="both"/>
        <w:rPr>
          <w:rFonts w:ascii="David" w:hAnsi="David"/>
          <w:rtl/>
        </w:rPr>
      </w:pPr>
      <w:bookmarkStart w:id="7" w:name="ABSTRACT_END"/>
      <w:bookmarkEnd w:id="7"/>
      <w:r w:rsidRPr="0030758D">
        <w:rPr>
          <w:rFonts w:ascii="David" w:hAnsi="David"/>
          <w:u w:val="single"/>
          <w:rtl/>
        </w:rPr>
        <w:t>על פי האישום הראשון</w:t>
      </w:r>
      <w:r w:rsidRPr="0030758D">
        <w:rPr>
          <w:rFonts w:ascii="David" w:hAnsi="David"/>
          <w:rtl/>
        </w:rPr>
        <w:t xml:space="preserve"> – מיום 11.8.20 ועד ליום 9.12.20, החזיק הנאשם בביתו שבכפר קאסם רובה מאולתר מסוג "קרל גוסטב" ומחסנית תואמת. החל ממועד שאינו ידוע למאשימה ועד ליום 9.12.20, החזיק הנאשם בביתו מספר רב של כדורי 9 מ"מ המתאימים לשימוש עם הרובה. הנאשם הסליק </w:t>
      </w:r>
      <w:r w:rsidRPr="0030758D">
        <w:rPr>
          <w:rFonts w:ascii="David" w:hAnsi="David"/>
          <w:rtl/>
        </w:rPr>
        <w:lastRenderedPageBreak/>
        <w:t>את הרובה והמחסנית, כשהיא מכילה 10 כדורים, בשקית בארון חדר השינה שלו. כמו כן, הסליק באותו מקום מספר כדורים נוספים בתוך תיק. בנוסף, הסליק הנאשם בארון אחר בחדר השינה 14 כדורים.</w:t>
      </w:r>
    </w:p>
    <w:p w14:paraId="28DC71A5" w14:textId="77777777" w:rsidR="005E52DA" w:rsidRPr="0030758D" w:rsidRDefault="005E52DA" w:rsidP="005E52DA">
      <w:pPr>
        <w:spacing w:line="360" w:lineRule="auto"/>
        <w:jc w:val="both"/>
        <w:rPr>
          <w:rFonts w:ascii="David" w:hAnsi="David"/>
          <w:rtl/>
        </w:rPr>
      </w:pPr>
      <w:r w:rsidRPr="0030758D">
        <w:rPr>
          <w:rFonts w:ascii="David" w:hAnsi="David"/>
          <w:rtl/>
        </w:rPr>
        <w:t>בגין אישום זה הורשע הנאשם בעבירה של החזקת נשק, אבזר ותחמושת שלא כדין.</w:t>
      </w:r>
    </w:p>
    <w:p w14:paraId="2C008AC1" w14:textId="77777777" w:rsidR="005E52DA" w:rsidRPr="0030758D" w:rsidRDefault="005E52DA" w:rsidP="005E52DA">
      <w:pPr>
        <w:spacing w:line="360" w:lineRule="auto"/>
        <w:jc w:val="both"/>
        <w:rPr>
          <w:rFonts w:ascii="David" w:hAnsi="David"/>
          <w:rtl/>
        </w:rPr>
      </w:pPr>
      <w:r w:rsidRPr="0030758D">
        <w:rPr>
          <w:rFonts w:ascii="David" w:hAnsi="David"/>
          <w:u w:val="single"/>
          <w:rtl/>
        </w:rPr>
        <w:t>על פי האישום השני</w:t>
      </w:r>
      <w:r w:rsidRPr="0030758D">
        <w:rPr>
          <w:rFonts w:ascii="David" w:hAnsi="David"/>
          <w:rtl/>
        </w:rPr>
        <w:t xml:space="preserve"> – במועדים שאינם ידועים במדויק למאשימה, ולכל הפחות ביום 18.9.20, סייע הנאשם לאחר להחזיק באקדח שסוגו אינו ידוע למאשימה, ובמחסנית תואמת אליו.</w:t>
      </w:r>
    </w:p>
    <w:p w14:paraId="2BD7D05A" w14:textId="77777777" w:rsidR="005E52DA" w:rsidRPr="0030758D" w:rsidRDefault="005E52DA" w:rsidP="005E52DA">
      <w:pPr>
        <w:spacing w:line="360" w:lineRule="auto"/>
        <w:jc w:val="both"/>
        <w:rPr>
          <w:rFonts w:ascii="David" w:hAnsi="David"/>
          <w:rtl/>
        </w:rPr>
      </w:pPr>
      <w:r w:rsidRPr="0030758D">
        <w:rPr>
          <w:rFonts w:ascii="David" w:hAnsi="David"/>
          <w:rtl/>
        </w:rPr>
        <w:t>ביום 25.9.20, בסביבות השעה 23:35, אפשר הנאשם לשלושת ילדיו להחזיק, בזה אחר זה, בחדר השינה שלהם, ברובה מאולתר נוסף מסוג "קרל גוסטב" כשמחסנית תואמת בתוכו, וכשהקנה מכוון הצידה.</w:t>
      </w:r>
    </w:p>
    <w:p w14:paraId="1160D60E" w14:textId="77777777" w:rsidR="005E52DA" w:rsidRDefault="005E52DA" w:rsidP="005E52DA">
      <w:pPr>
        <w:spacing w:line="360" w:lineRule="auto"/>
        <w:jc w:val="both"/>
        <w:rPr>
          <w:rFonts w:ascii="David" w:hAnsi="David"/>
          <w:rtl/>
        </w:rPr>
      </w:pPr>
      <w:r w:rsidRPr="0030758D">
        <w:rPr>
          <w:rFonts w:ascii="David" w:hAnsi="David"/>
          <w:rtl/>
        </w:rPr>
        <w:t>בגין אישום זה הורשע הנאשם בעבירות של סיוע להחזקת נשק ואבזר שלא כדין ומעשה פזיזות ורשלנות בנשק.</w:t>
      </w:r>
    </w:p>
    <w:p w14:paraId="4B0083E5" w14:textId="77777777" w:rsidR="005E52DA" w:rsidRPr="0030758D" w:rsidRDefault="005E52DA" w:rsidP="005E52DA">
      <w:pPr>
        <w:spacing w:line="360" w:lineRule="auto"/>
        <w:jc w:val="both"/>
        <w:rPr>
          <w:rFonts w:ascii="David" w:hAnsi="David"/>
          <w:rtl/>
        </w:rPr>
      </w:pPr>
    </w:p>
    <w:p w14:paraId="6DD0B37E" w14:textId="77777777" w:rsidR="005E52DA" w:rsidRPr="0030758D" w:rsidRDefault="005E52DA" w:rsidP="005E52DA">
      <w:pPr>
        <w:spacing w:line="360" w:lineRule="auto"/>
        <w:jc w:val="both"/>
        <w:rPr>
          <w:rFonts w:ascii="David" w:hAnsi="David"/>
          <w:rtl/>
        </w:rPr>
      </w:pPr>
      <w:r>
        <w:rPr>
          <w:rFonts w:ascii="David" w:hAnsi="David" w:hint="cs"/>
          <w:rtl/>
        </w:rPr>
        <w:t>2.</w:t>
      </w:r>
      <w:r>
        <w:rPr>
          <w:rFonts w:ascii="David" w:hAnsi="David" w:hint="cs"/>
          <w:rtl/>
        </w:rPr>
        <w:tab/>
      </w:r>
      <w:r w:rsidRPr="0030758D">
        <w:rPr>
          <w:rFonts w:ascii="David" w:hAnsi="David"/>
          <w:rtl/>
        </w:rPr>
        <w:t>הסדר הטיעון לא כלל הסכמה לענין העונש וכל צד טען כראות עיניו.</w:t>
      </w:r>
    </w:p>
    <w:p w14:paraId="7A82D7AA" w14:textId="77777777" w:rsidR="005E52DA" w:rsidRPr="0030758D" w:rsidRDefault="005E52DA" w:rsidP="005E52DA">
      <w:pPr>
        <w:spacing w:line="360" w:lineRule="auto"/>
        <w:jc w:val="both"/>
        <w:rPr>
          <w:rFonts w:ascii="David" w:hAnsi="David"/>
          <w:b/>
          <w:bCs/>
          <w:u w:val="single"/>
          <w:rtl/>
        </w:rPr>
      </w:pPr>
      <w:r w:rsidRPr="0030758D">
        <w:rPr>
          <w:rFonts w:ascii="David" w:hAnsi="David"/>
          <w:b/>
          <w:bCs/>
          <w:u w:val="single"/>
          <w:rtl/>
        </w:rPr>
        <w:t>טיעוני ב"כ הצדדים</w:t>
      </w:r>
    </w:p>
    <w:p w14:paraId="08988E5F" w14:textId="77777777" w:rsidR="005E52DA" w:rsidRPr="0030758D" w:rsidRDefault="005E52DA" w:rsidP="005E52DA">
      <w:pPr>
        <w:spacing w:line="360" w:lineRule="auto"/>
        <w:jc w:val="both"/>
        <w:rPr>
          <w:rFonts w:ascii="David" w:hAnsi="David"/>
          <w:rtl/>
        </w:rPr>
      </w:pPr>
      <w:r>
        <w:rPr>
          <w:rFonts w:ascii="David" w:hAnsi="David" w:hint="cs"/>
          <w:rtl/>
        </w:rPr>
        <w:t>3.</w:t>
      </w:r>
      <w:r>
        <w:rPr>
          <w:rFonts w:ascii="David" w:hAnsi="David" w:hint="cs"/>
          <w:rtl/>
        </w:rPr>
        <w:tab/>
        <w:t>ב"כ המאשימה הגיש כראיות לעונש את גליון ההרשעות הקודמות של הנאשם (</w:t>
      </w:r>
      <w:r w:rsidRPr="0030758D">
        <w:rPr>
          <w:rFonts w:ascii="David" w:hAnsi="David" w:hint="cs"/>
          <w:b/>
          <w:bCs/>
          <w:rtl/>
        </w:rPr>
        <w:t>תע/1</w:t>
      </w:r>
      <w:r>
        <w:rPr>
          <w:rFonts w:ascii="David" w:hAnsi="David" w:hint="cs"/>
          <w:rtl/>
        </w:rPr>
        <w:t>) ממנו עולה שלנאשם הרשעה קודמת בעבירה של נשיאת נשק והובלתו, מחודש נובמבר 2012, בגינה נדון ל-8 חודשי מאסר בפועל. עוד הגיש את תמונות ילדיו של הנאשם כשהם אוחזים ברובה המאולתר מושא האישום השני (</w:t>
      </w:r>
      <w:r w:rsidRPr="0030758D">
        <w:rPr>
          <w:rFonts w:ascii="David" w:hAnsi="David" w:hint="cs"/>
          <w:b/>
          <w:bCs/>
          <w:rtl/>
        </w:rPr>
        <w:t>תע/2</w:t>
      </w:r>
      <w:r>
        <w:rPr>
          <w:rFonts w:ascii="David" w:hAnsi="David" w:hint="cs"/>
          <w:rtl/>
        </w:rPr>
        <w:t>).</w:t>
      </w:r>
    </w:p>
    <w:p w14:paraId="5F9A7E7E" w14:textId="77777777" w:rsidR="005E52DA" w:rsidRDefault="005E52DA" w:rsidP="005E52DA">
      <w:pPr>
        <w:spacing w:line="360" w:lineRule="auto"/>
        <w:jc w:val="both"/>
        <w:rPr>
          <w:rFonts w:ascii="David" w:hAnsi="David"/>
          <w:rtl/>
        </w:rPr>
      </w:pPr>
      <w:r>
        <w:rPr>
          <w:rFonts w:ascii="David" w:hAnsi="David" w:hint="cs"/>
          <w:rtl/>
        </w:rPr>
        <w:t xml:space="preserve">התובע טען שמדינת ישראל נמצאת במצב חירום של ממש, זאת נוכח הרעה החולה, מכת המדינה, של העבירות בנשק, שפשתה בכל רחבי המדינה. לדבריו, בשל התופעה הנפוצה והמסוכנת של החזקת נשק ושימוש בו, תוך כדי שאזרחים חפים מפשע נפגעים ממנו ומשלמים על כך בחייהם, קבעה פסיקת בית המשפט העליון מהעת האחרונה שיש להחמיר עוד יותר בעונשיהם של מבצעי העבירות בנשק. עוד טען שלאחרונה, בחודש דצמבר 2021, התקבל בכנסת תיקון </w:t>
      </w:r>
      <w:hyperlink r:id="rId16" w:history="1">
        <w:r w:rsidR="00086458" w:rsidRPr="00086458">
          <w:rPr>
            <w:rStyle w:val="Hyperlink"/>
            <w:rFonts w:ascii="David" w:hAnsi="David" w:hint="eastAsia"/>
            <w:rtl/>
          </w:rPr>
          <w:t>מס</w:t>
        </w:r>
        <w:r w:rsidR="00086458" w:rsidRPr="00086458">
          <w:rPr>
            <w:rStyle w:val="Hyperlink"/>
            <w:rFonts w:ascii="David" w:hAnsi="David"/>
            <w:rtl/>
          </w:rPr>
          <w:t>' 140</w:t>
        </w:r>
      </w:hyperlink>
      <w:r>
        <w:rPr>
          <w:rFonts w:ascii="David" w:hAnsi="David" w:hint="cs"/>
          <w:rtl/>
        </w:rPr>
        <w:t xml:space="preserve"> ל</w:t>
      </w:r>
      <w:hyperlink r:id="rId17" w:history="1">
        <w:r w:rsidR="004C2B27" w:rsidRPr="004C2B27">
          <w:rPr>
            <w:rFonts w:ascii="David" w:hAnsi="David"/>
            <w:color w:val="0000FF"/>
            <w:u w:val="single"/>
            <w:rtl/>
          </w:rPr>
          <w:t>חוק העונשין</w:t>
        </w:r>
      </w:hyperlink>
      <w:r>
        <w:rPr>
          <w:rFonts w:ascii="David" w:hAnsi="David" w:hint="cs"/>
          <w:rtl/>
        </w:rPr>
        <w:t>, אשר קובע עונשי מינימום למבצעי עבירות בנשק, ועל כן, והגם שהתיקון אינו חל על המקרה שלפנינו, יש ללמוד שגם המחוקק אמר את דברו בסוגיה. התובע הפנה לערכים החברתיים המוגנים בעבירות שעניינם שמירה על קדושת החיים, שמירה על שלום הציבור ובטחונו ומניעת זליגת כלי נשק ואמצעי לחימה אחרים לידיים פליליות או לידיים בטחוניות. הוא טען שהחזקת רובה מסוג תת מקלע מגלם סיכון אדיר ופוטנציאל נזק עצום לשלום הציבור ובטחונו. לדבריו, אוכלוסיה שלמה חיה בפחד מחשש שכדורים תועים שנורים מכלי נשק המוחזקים שלא כדין יפגעו בה. ב"כ המאשימה טען שמידת הפגיעה בערכים המוגנים בענייננו גבוהה, הסיכון הנשקף ממעשיו של הנאשם גבוה והנאשם עצמו הוא אדם המסוכן לציבור. באשר לנסיבות ביצוע העבירה טען התובע שהנאשם החזיק ברובה מאולתר ובתחמושת תואמת; הוא הסליק את הנשק בביתו, הסליק תחמושת במקום אחר; סייע לאחר להחזיק באקדח עם מחסנית תואמת; ואיפשר לילדיו הקטינים לאחוז ברובה מאולתר אחר. ענין לנו, כך התובע, במי שמתעסק בנשק ובתחמושת, כשסיכול העבירות בא הודות לפעולת המשטרה.</w:t>
      </w:r>
    </w:p>
    <w:p w14:paraId="44F39984" w14:textId="77777777" w:rsidR="005E52DA" w:rsidRDefault="005E52DA" w:rsidP="005E52DA">
      <w:pPr>
        <w:spacing w:line="360" w:lineRule="auto"/>
        <w:jc w:val="both"/>
        <w:rPr>
          <w:rFonts w:ascii="David" w:hAnsi="David"/>
          <w:rtl/>
        </w:rPr>
      </w:pPr>
      <w:r>
        <w:rPr>
          <w:rFonts w:ascii="David" w:hAnsi="David" w:hint="cs"/>
          <w:rtl/>
        </w:rPr>
        <w:lastRenderedPageBreak/>
        <w:t xml:space="preserve">באשר למדיניות הענישה ומתחמי הענישה, הפנה ב"כ המאשימה להנחיית פרקליט המדינה משנת 2016 ולפסיקה רלוונטית, וביקש לקבוע מתחמי ענישה כדלקמן </w:t>
      </w:r>
      <w:r>
        <w:rPr>
          <w:rFonts w:ascii="David" w:hAnsi="David"/>
          <w:rtl/>
        </w:rPr>
        <w:t>–</w:t>
      </w:r>
      <w:r>
        <w:rPr>
          <w:rFonts w:ascii="David" w:hAnsi="David" w:hint="cs"/>
          <w:rtl/>
        </w:rPr>
        <w:t xml:space="preserve"> באשר לאישום הראשון שעניינו החזקת רובה מאולתר, מחסנית ותחמושת </w:t>
      </w:r>
      <w:r>
        <w:rPr>
          <w:rFonts w:ascii="David" w:hAnsi="David"/>
          <w:rtl/>
        </w:rPr>
        <w:t>–</w:t>
      </w:r>
      <w:r>
        <w:rPr>
          <w:rFonts w:ascii="David" w:hAnsi="David" w:hint="cs"/>
          <w:rtl/>
        </w:rPr>
        <w:t xml:space="preserve"> מתחם הנע בין 24 ל-48 חודשי מאסר; באשר לסיוע להחזקת אקדח ומחסנית מושא האישום השני </w:t>
      </w:r>
      <w:r>
        <w:rPr>
          <w:rFonts w:ascii="David" w:hAnsi="David"/>
          <w:rtl/>
        </w:rPr>
        <w:t>–</w:t>
      </w:r>
      <w:r>
        <w:rPr>
          <w:rFonts w:ascii="David" w:hAnsi="David" w:hint="cs"/>
          <w:rtl/>
        </w:rPr>
        <w:t xml:space="preserve"> מתחם הנע בין 6 ל-18 חודשי מאסר; ובאשר לעבירה של מעשה פזיזות ורשלנות בנשק מושא האישום השני </w:t>
      </w:r>
      <w:r>
        <w:rPr>
          <w:rFonts w:ascii="David" w:hAnsi="David"/>
          <w:rtl/>
        </w:rPr>
        <w:t>–</w:t>
      </w:r>
      <w:r>
        <w:rPr>
          <w:rFonts w:ascii="David" w:hAnsi="David" w:hint="cs"/>
          <w:rtl/>
        </w:rPr>
        <w:t xml:space="preserve"> מתחם הנע ממאסר על תנאי ועד 10 חודשי מאסר.</w:t>
      </w:r>
    </w:p>
    <w:p w14:paraId="50552C74" w14:textId="77777777" w:rsidR="005E52DA" w:rsidRDefault="005E52DA" w:rsidP="005E52DA">
      <w:pPr>
        <w:spacing w:line="360" w:lineRule="auto"/>
        <w:jc w:val="both"/>
        <w:rPr>
          <w:rFonts w:ascii="David" w:hAnsi="David"/>
          <w:rtl/>
        </w:rPr>
      </w:pPr>
      <w:r>
        <w:rPr>
          <w:rFonts w:ascii="David" w:hAnsi="David" w:hint="cs"/>
          <w:rtl/>
        </w:rPr>
        <w:t>את עונשו של הנאשם ביקש התובע למקם באמצע המתחמים, זאת נוכח הרשעה קודמת משנת 2012 בעבירה של נשיאת נשק והובלתו בגינה ריצה עונש מאסר בן 8 חודשים, ולאחר שהמאשימה התחשבה בהודאה, בנטילת האחריות ובחסכון בזמן שיפוטי יקר.</w:t>
      </w:r>
    </w:p>
    <w:p w14:paraId="6E972D43" w14:textId="77777777" w:rsidR="005E52DA" w:rsidRDefault="005E52DA" w:rsidP="005E52DA">
      <w:pPr>
        <w:spacing w:line="360" w:lineRule="auto"/>
        <w:jc w:val="both"/>
        <w:rPr>
          <w:rFonts w:ascii="David" w:hAnsi="David"/>
          <w:rtl/>
        </w:rPr>
      </w:pPr>
      <w:r>
        <w:rPr>
          <w:rFonts w:ascii="David" w:hAnsi="David" w:hint="cs"/>
          <w:rtl/>
        </w:rPr>
        <w:t xml:space="preserve">לפיכך, עתר התובע לגזור על הנאשם 45 חודשי מאסר לצד מאסר על תנאי. </w:t>
      </w:r>
    </w:p>
    <w:p w14:paraId="38B05C5A" w14:textId="77777777" w:rsidR="005E52DA" w:rsidRPr="0030758D" w:rsidRDefault="005E52DA" w:rsidP="005E52DA">
      <w:pPr>
        <w:spacing w:line="360" w:lineRule="auto"/>
        <w:jc w:val="both"/>
        <w:rPr>
          <w:rFonts w:ascii="David" w:hAnsi="David"/>
          <w:rtl/>
        </w:rPr>
      </w:pPr>
    </w:p>
    <w:p w14:paraId="60D3A9A8" w14:textId="77777777" w:rsidR="005E52DA" w:rsidRPr="0030758D" w:rsidRDefault="005E52DA" w:rsidP="005E52DA">
      <w:pPr>
        <w:spacing w:line="360" w:lineRule="auto"/>
        <w:jc w:val="both"/>
        <w:rPr>
          <w:rFonts w:ascii="David" w:hAnsi="David"/>
          <w:rtl/>
        </w:rPr>
      </w:pPr>
      <w:r>
        <w:rPr>
          <w:rFonts w:ascii="David" w:hAnsi="David" w:hint="cs"/>
          <w:rtl/>
        </w:rPr>
        <w:t>4.</w:t>
      </w:r>
      <w:r>
        <w:rPr>
          <w:rFonts w:ascii="David" w:hAnsi="David" w:hint="cs"/>
          <w:rtl/>
        </w:rPr>
        <w:tab/>
        <w:t>ב"כ הנאשם טען שהפגיעה בערכים החברתיים המוגנים במקרה שלפנינו היא בינונית ולא כה גבוהה, כפי שטען התובע. לדבריו, עבירה של החזקת נשק הינה בדרגת חומרה פחותה מעבירה של נשיאה והובלה ועוד פחותה מעבירה של סחר בנשק. הסניגור הפנה לתקופת ההחזקה, שאינה ארוכה; לעובדה שהמחסנית לא היתה בתוך הרובה המאולתר, אלא בשקית נפרדת; הנשק הוא נשק מאולתר ולא תקני או בעל עוצמת אש חזקה; החומרה שבהחזקת רובה מאולתר מסוג "קרלו" פחותה מהחזקה של רובה "רגיל", דוגמת 16-</w:t>
      </w:r>
      <w:r>
        <w:rPr>
          <w:rFonts w:ascii="David" w:hAnsi="David" w:hint="cs"/>
        </w:rPr>
        <w:t>M</w:t>
      </w:r>
      <w:r>
        <w:rPr>
          <w:rFonts w:ascii="David" w:hAnsi="David" w:hint="cs"/>
          <w:rtl/>
        </w:rPr>
        <w:t>, קלצ'ניקוב או תבור. הסניגור מסכים שברוח השעה אנו נמצאים בתוך מגמת החמרה בענישה בעבירות נשק. יחד עם זאת, ועל סמך פסיקה שהגיש, בין היתר של בית משפט זה, טען שמתחם העונש בגין האישום הראשון שעניינו החזקת רובה מאולתר, מחסנית ותחמושת מתחיל מ-12 חודשי מאסר; מתחם העונש בגין עבירת הסיוע להחזקת אקדח ומחסנית, מושא האישום השני, מתחיל מ-5 חודשי מאסר; ומתחם העונש בגין העבירה של מעשה פזיזות ורשלנות מושא האישום השני מתחיל ממאסר על תנאי. באשר לאישום זה טען הסניגור שהנאשם בחר להודות בניגוד לעצתו המשפטית, שכן לא נמצאת כל ראיה בתיק החקירה לכך שמדובר בנשק שביכולתו לפעול או לירות או להרוג אדם. על כן, ונוכח העובדה שהנאשם בחר להודות גם באישום זה, חרף קושי ראייתי משמעותי, אין למצות עמו את הדין או להחמיר בעונשו ויש לזקוף עובדה זו לזכותו.</w:t>
      </w:r>
    </w:p>
    <w:p w14:paraId="33207E61" w14:textId="77777777" w:rsidR="005E52DA" w:rsidRDefault="005E52DA" w:rsidP="005E52DA">
      <w:pPr>
        <w:spacing w:line="360" w:lineRule="auto"/>
        <w:jc w:val="both"/>
        <w:rPr>
          <w:rFonts w:ascii="David" w:hAnsi="David"/>
          <w:rtl/>
        </w:rPr>
      </w:pPr>
      <w:r>
        <w:rPr>
          <w:rFonts w:ascii="David" w:hAnsi="David" w:hint="cs"/>
          <w:rtl/>
        </w:rPr>
        <w:t>באשר לנסיבות שאינן קשורות בביצוע העבירות, טען הסניגור שהנאשם הודה לאחר שהתקיים הליך גישור ארוך במסגרתו נחשף בית המשפט לקשיים הראייתיים המשמעותיים בקשר לאישום השני; אמנם לנאשם עבר פלילי בעבירה דומה, אך מדובר בעבירה שנעברה על ידו לפני 10 שנים ולמעשה התיישנה 10 ימים לפני מועד ביצוע העבירה מושא האישום הראשון. נטען שהנאשם עצור מזה 13 חודשים בתנאים קשים ולא היה זכאי בתקופה זו להטבות להן זוכים אסירים שפוטים. הנאשם נשוי, אב ל-3 ילדים קטינים.</w:t>
      </w:r>
    </w:p>
    <w:p w14:paraId="009D1BBF" w14:textId="77777777" w:rsidR="005E52DA" w:rsidRDefault="005E52DA" w:rsidP="005E52DA">
      <w:pPr>
        <w:spacing w:line="360" w:lineRule="auto"/>
        <w:jc w:val="both"/>
        <w:rPr>
          <w:rFonts w:ascii="David" w:hAnsi="David"/>
          <w:rtl/>
        </w:rPr>
      </w:pPr>
      <w:r>
        <w:rPr>
          <w:rFonts w:ascii="David" w:hAnsi="David" w:hint="cs"/>
          <w:rtl/>
        </w:rPr>
        <w:t>בנסיבות אלה טען ב"כ הנאשם שמתחם העונש הכולל אמור לנוע בין 15 ל-40 חודשי מאסר, כאשר עונש של 18 חודשי מאסר יהיה עונש ראוי בנסיבות.</w:t>
      </w:r>
    </w:p>
    <w:p w14:paraId="263E0CF6" w14:textId="77777777" w:rsidR="005E52DA" w:rsidRDefault="005E52DA" w:rsidP="005E52DA">
      <w:pPr>
        <w:spacing w:line="360" w:lineRule="auto"/>
        <w:jc w:val="both"/>
        <w:rPr>
          <w:rFonts w:ascii="David" w:hAnsi="David"/>
          <w:rtl/>
        </w:rPr>
      </w:pPr>
    </w:p>
    <w:p w14:paraId="3583F10B" w14:textId="77777777" w:rsidR="005E52DA" w:rsidRPr="00275567" w:rsidRDefault="005E52DA" w:rsidP="005E52DA">
      <w:pPr>
        <w:spacing w:line="360" w:lineRule="auto"/>
        <w:jc w:val="both"/>
        <w:rPr>
          <w:rFonts w:ascii="David" w:hAnsi="David"/>
          <w:b/>
          <w:bCs/>
          <w:u w:val="single"/>
          <w:rtl/>
        </w:rPr>
      </w:pPr>
      <w:r w:rsidRPr="00275567">
        <w:rPr>
          <w:rFonts w:ascii="David" w:hAnsi="David"/>
          <w:b/>
          <w:bCs/>
          <w:u w:val="single"/>
          <w:rtl/>
        </w:rPr>
        <w:t>דיון והכרעה</w:t>
      </w:r>
    </w:p>
    <w:p w14:paraId="21C2F067" w14:textId="77777777" w:rsidR="005E52DA" w:rsidRDefault="005E52DA" w:rsidP="005E52DA">
      <w:pPr>
        <w:spacing w:line="360" w:lineRule="auto"/>
        <w:jc w:val="both"/>
        <w:rPr>
          <w:rFonts w:ascii="David" w:hAnsi="David"/>
          <w:rtl/>
        </w:rPr>
      </w:pPr>
      <w:r>
        <w:rPr>
          <w:rFonts w:ascii="David" w:hAnsi="David" w:hint="cs"/>
          <w:rtl/>
        </w:rPr>
        <w:t>5.</w:t>
      </w:r>
      <w:r>
        <w:rPr>
          <w:rFonts w:ascii="David" w:hAnsi="David" w:hint="cs"/>
          <w:rtl/>
        </w:rPr>
        <w:tab/>
        <w:t xml:space="preserve">העבירות שביצע הנאשם חמורות מאוד. במעשיו, פגע הנאשם בשורה של ערכים חברתיים מוגנים, ובהם </w:t>
      </w:r>
      <w:r>
        <w:rPr>
          <w:rFonts w:ascii="David" w:hAnsi="David"/>
          <w:rtl/>
        </w:rPr>
        <w:t>–</w:t>
      </w:r>
      <w:r>
        <w:rPr>
          <w:rFonts w:ascii="David" w:hAnsi="David" w:hint="cs"/>
          <w:rtl/>
        </w:rPr>
        <w:t xml:space="preserve"> שמירה על ערך קדושת החיים; שמירה על שלומו ובטחונו של הציבור; מניעת החזקת נשק ותחמושת בידי מי שאינם מורשים לכך; ומניעת פוטנציאל פגיעה באזרחי המדינה. בית המשפט העליון, בשורה ארוכה של פסקי דין, עמד על הסיכון הגבוה שנשקף לציבור מפני אלו שמחזיקים בנשק שלא כדין ומהשימוש שהם עלולים לבצע בו, כאשר קיים סיכון שהנשק ימצא את דרכו לגורמים עבריינים או חלילה לגורמים בטחוניים.</w:t>
      </w:r>
    </w:p>
    <w:p w14:paraId="4E8D6075" w14:textId="77777777" w:rsidR="005E52DA" w:rsidRDefault="005E52DA" w:rsidP="005E52DA">
      <w:pPr>
        <w:spacing w:line="360" w:lineRule="auto"/>
        <w:jc w:val="both"/>
        <w:rPr>
          <w:rFonts w:ascii="David" w:hAnsi="David"/>
          <w:rtl/>
        </w:rPr>
      </w:pPr>
    </w:p>
    <w:p w14:paraId="20BA3575" w14:textId="77777777" w:rsidR="005E52DA" w:rsidRDefault="005E52DA" w:rsidP="005E52DA">
      <w:pPr>
        <w:spacing w:line="360" w:lineRule="auto"/>
        <w:jc w:val="both"/>
        <w:rPr>
          <w:rFonts w:ascii="David" w:hAnsi="David"/>
          <w:rtl/>
        </w:rPr>
      </w:pPr>
      <w:r>
        <w:rPr>
          <w:rFonts w:ascii="David" w:hAnsi="David" w:hint="cs"/>
          <w:rtl/>
        </w:rPr>
        <w:t>ב</w:t>
      </w:r>
      <w:hyperlink r:id="rId18" w:history="1">
        <w:r w:rsidR="004C2B27" w:rsidRPr="004C2B27">
          <w:rPr>
            <w:rFonts w:ascii="David" w:hAnsi="David"/>
            <w:color w:val="0000FF"/>
            <w:u w:val="single"/>
            <w:rtl/>
          </w:rPr>
          <w:t>ע"פ 2564/19</w:t>
        </w:r>
      </w:hyperlink>
      <w:r>
        <w:rPr>
          <w:rFonts w:ascii="David" w:hAnsi="David" w:hint="cs"/>
          <w:rtl/>
        </w:rPr>
        <w:t xml:space="preserve"> </w:t>
      </w:r>
      <w:r>
        <w:rPr>
          <w:rFonts w:ascii="David" w:hAnsi="David" w:hint="cs"/>
          <w:b/>
          <w:bCs/>
          <w:rtl/>
        </w:rPr>
        <w:t>אזברגה נ' מדינת ישראל</w:t>
      </w:r>
      <w:r>
        <w:rPr>
          <w:rFonts w:ascii="David" w:hAnsi="David" w:hint="cs"/>
          <w:rtl/>
        </w:rPr>
        <w:t xml:space="preserve"> (18.7.19) נאמר </w:t>
      </w:r>
      <w:r>
        <w:rPr>
          <w:rFonts w:ascii="David" w:hAnsi="David"/>
          <w:rtl/>
        </w:rPr>
        <w:t>–</w:t>
      </w:r>
    </w:p>
    <w:p w14:paraId="22A191E3" w14:textId="77777777" w:rsidR="005E52DA" w:rsidRDefault="005E52DA" w:rsidP="005E52DA">
      <w:pPr>
        <w:spacing w:line="360" w:lineRule="auto"/>
        <w:jc w:val="both"/>
        <w:rPr>
          <w:rFonts w:ascii="David" w:hAnsi="David"/>
          <w:rtl/>
        </w:rPr>
      </w:pPr>
      <w:r>
        <w:rPr>
          <w:rFonts w:ascii="David" w:hAnsi="David" w:hint="cs"/>
          <w:b/>
          <w:bCs/>
          <w:rtl/>
        </w:rPr>
        <w:t>"... הסכנה הגבוהה במיוחד לשלום הציבור ובטחונו הטמונה בנשיאה והחזקה של נשק. הדבר חמור שבעתיים במציאות הישראלית שבה נשק בלתי חוקי עשוי לשמש הן לפעילות חבלנית עוינת על רקע ביטחוני והן לפעילות עבריינית"</w:t>
      </w:r>
      <w:r>
        <w:rPr>
          <w:rFonts w:ascii="David" w:hAnsi="David" w:hint="cs"/>
          <w:rtl/>
        </w:rPr>
        <w:t>.</w:t>
      </w:r>
    </w:p>
    <w:p w14:paraId="2B6676C6" w14:textId="77777777" w:rsidR="005E52DA" w:rsidRDefault="005E52DA" w:rsidP="005E52DA">
      <w:pPr>
        <w:spacing w:line="360" w:lineRule="auto"/>
        <w:jc w:val="both"/>
        <w:rPr>
          <w:rFonts w:ascii="David" w:hAnsi="David"/>
          <w:rtl/>
        </w:rPr>
      </w:pPr>
    </w:p>
    <w:p w14:paraId="14E76472" w14:textId="77777777" w:rsidR="005E52DA" w:rsidRDefault="005E52DA" w:rsidP="005E52DA">
      <w:pPr>
        <w:spacing w:line="360" w:lineRule="auto"/>
        <w:jc w:val="both"/>
        <w:rPr>
          <w:rFonts w:ascii="David" w:hAnsi="David"/>
          <w:rtl/>
        </w:rPr>
      </w:pPr>
      <w:r>
        <w:rPr>
          <w:rFonts w:ascii="David" w:hAnsi="David" w:hint="cs"/>
          <w:rtl/>
        </w:rPr>
        <w:t>וב</w:t>
      </w:r>
      <w:hyperlink r:id="rId19" w:history="1">
        <w:r w:rsidR="004C2B27" w:rsidRPr="004C2B27">
          <w:rPr>
            <w:rFonts w:ascii="David" w:hAnsi="David"/>
            <w:color w:val="0000FF"/>
            <w:u w:val="single"/>
            <w:rtl/>
          </w:rPr>
          <w:t>ע"פ 5646/15</w:t>
        </w:r>
      </w:hyperlink>
      <w:r>
        <w:rPr>
          <w:rFonts w:ascii="David" w:hAnsi="David" w:hint="cs"/>
          <w:rtl/>
        </w:rPr>
        <w:t xml:space="preserve"> </w:t>
      </w:r>
      <w:r w:rsidRPr="005D370D">
        <w:rPr>
          <w:rFonts w:ascii="David" w:hAnsi="David" w:hint="cs"/>
          <w:b/>
          <w:bCs/>
          <w:rtl/>
        </w:rPr>
        <w:t>תיהאווי נ' מדינת ישראל</w:t>
      </w:r>
      <w:r>
        <w:rPr>
          <w:rFonts w:ascii="David" w:hAnsi="David" w:hint="cs"/>
          <w:rtl/>
        </w:rPr>
        <w:t xml:space="preserve"> (14.2.16) נאמר </w:t>
      </w:r>
      <w:r>
        <w:rPr>
          <w:rFonts w:ascii="David" w:hAnsi="David"/>
          <w:rtl/>
        </w:rPr>
        <w:t>–</w:t>
      </w:r>
    </w:p>
    <w:p w14:paraId="0C052D14" w14:textId="77777777" w:rsidR="005E52DA" w:rsidRDefault="005E52DA" w:rsidP="005E52DA">
      <w:pPr>
        <w:spacing w:line="360" w:lineRule="auto"/>
        <w:jc w:val="both"/>
        <w:rPr>
          <w:rFonts w:ascii="David" w:hAnsi="David"/>
          <w:rtl/>
        </w:rPr>
      </w:pPr>
      <w:r>
        <w:rPr>
          <w:rFonts w:ascii="David" w:hAnsi="David" w:hint="cs"/>
          <w:b/>
          <w:bCs/>
          <w:rtl/>
        </w:rPr>
        <w:t>"החזקת נשק שלא כדין היא עבירה חמורה המאיימת על שלום הציבור ובטחונו ומגלמת בתוכה פוטנציאל לגרימת נזק קטלני. על כן, היא מחייבת ענישה אשר תרתיע את היחיד והרבים.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w:t>
      </w:r>
      <w:hyperlink r:id="rId20" w:history="1">
        <w:r w:rsidR="004C2B27" w:rsidRPr="004C2B27">
          <w:rPr>
            <w:rFonts w:ascii="David" w:hAnsi="David"/>
            <w:b/>
            <w:bCs/>
            <w:color w:val="0000FF"/>
            <w:u w:val="single"/>
            <w:rtl/>
          </w:rPr>
          <w:t>ע"פ 3300/16</w:t>
        </w:r>
      </w:hyperlink>
      <w:r>
        <w:rPr>
          <w:rFonts w:ascii="David" w:hAnsi="David" w:hint="cs"/>
          <w:b/>
          <w:bCs/>
          <w:rtl/>
        </w:rPr>
        <w:t xml:space="preserve"> אבו סנינה נ' מדינת ישראל (15.8.06))"</w:t>
      </w:r>
      <w:r>
        <w:rPr>
          <w:rFonts w:ascii="David" w:hAnsi="David" w:hint="cs"/>
          <w:rtl/>
        </w:rPr>
        <w:t>.</w:t>
      </w:r>
    </w:p>
    <w:p w14:paraId="3D9F0C91" w14:textId="77777777" w:rsidR="005E52DA" w:rsidRDefault="005E52DA" w:rsidP="005E52DA">
      <w:pPr>
        <w:spacing w:line="360" w:lineRule="auto"/>
        <w:jc w:val="both"/>
        <w:rPr>
          <w:rFonts w:ascii="David" w:hAnsi="David"/>
          <w:rtl/>
        </w:rPr>
      </w:pPr>
    </w:p>
    <w:p w14:paraId="19B1E846" w14:textId="77777777" w:rsidR="005E52DA" w:rsidRDefault="005E52DA" w:rsidP="005E52DA">
      <w:pPr>
        <w:spacing w:line="360" w:lineRule="auto"/>
        <w:jc w:val="both"/>
        <w:rPr>
          <w:rFonts w:ascii="David" w:hAnsi="David"/>
          <w:rtl/>
        </w:rPr>
      </w:pPr>
      <w:r>
        <w:rPr>
          <w:rFonts w:ascii="David" w:hAnsi="David" w:hint="cs"/>
          <w:rtl/>
        </w:rPr>
        <w:t>ואכן, במציאות בה אנו חיים, אין לך יום שלא מדווח על תפיסות משטרתיות של כמויות נשק נכבדות, ומספר התיקים הרב אשר נדונים בבתי המשפט מעיד על העובדה שמדובר במכת מדינה של ממש, ובמכת איזור כשמדובר בתחום השיפוט של בית משפט זה. לצערנו, מעת לעת אנו מדווחים אף על התממשות של  פוטנציאל הסיכון והנזק, כאשר כדורים תועים שנורים על ידי עברייני הנשק פוגעים, למרבה הצער, באזרחים חפים מפשע שנקלעו, בעל כורכם, לקו האש. כך קרה לפני כחודש כשילד כבן 4 שנים נהרג מפגיעה של קליע תועה כאשר שיחק בגן שעשועים.</w:t>
      </w:r>
    </w:p>
    <w:p w14:paraId="592897D9" w14:textId="77777777" w:rsidR="005E52DA" w:rsidRDefault="005E52DA" w:rsidP="005E52DA">
      <w:pPr>
        <w:spacing w:line="360" w:lineRule="auto"/>
        <w:jc w:val="both"/>
        <w:rPr>
          <w:rFonts w:ascii="David" w:hAnsi="David"/>
          <w:rtl/>
        </w:rPr>
      </w:pPr>
    </w:p>
    <w:p w14:paraId="0556588C" w14:textId="77777777" w:rsidR="005E52DA" w:rsidRDefault="005E52DA" w:rsidP="005E52DA">
      <w:pPr>
        <w:spacing w:line="360" w:lineRule="auto"/>
        <w:jc w:val="both"/>
        <w:rPr>
          <w:rFonts w:ascii="David" w:hAnsi="David"/>
          <w:rtl/>
        </w:rPr>
      </w:pPr>
      <w:r>
        <w:rPr>
          <w:rFonts w:ascii="David" w:hAnsi="David" w:hint="cs"/>
          <w:rtl/>
        </w:rPr>
        <w:t xml:space="preserve">בנסיבות אלה ועל רקע האמור לעיל </w:t>
      </w:r>
      <w:r>
        <w:rPr>
          <w:rFonts w:ascii="David" w:hAnsi="David"/>
          <w:rtl/>
        </w:rPr>
        <w:t>–</w:t>
      </w:r>
      <w:r>
        <w:rPr>
          <w:rFonts w:ascii="David" w:hAnsi="David" w:hint="cs"/>
          <w:rtl/>
        </w:rPr>
        <w:t xml:space="preserve"> וגם על כך מסכימים ב"כ הצדדים </w:t>
      </w:r>
      <w:r>
        <w:rPr>
          <w:rFonts w:ascii="David" w:hAnsi="David"/>
          <w:rtl/>
        </w:rPr>
        <w:t>–</w:t>
      </w:r>
      <w:r>
        <w:rPr>
          <w:rFonts w:ascii="David" w:hAnsi="David" w:hint="cs"/>
          <w:rtl/>
        </w:rPr>
        <w:t xml:space="preserve"> באה פסיקת בית המשפט העליון מהעת האחרונה וקראה להחמרת הענישה ולהכבדת היד על עברייני הנשק, זאת למען מיגור התופעה, הרתעת היחיד והרתעת הרבים.</w:t>
      </w:r>
    </w:p>
    <w:p w14:paraId="5C8F97DF" w14:textId="77777777" w:rsidR="005E52DA" w:rsidRDefault="005E52DA" w:rsidP="005E52DA">
      <w:pPr>
        <w:spacing w:line="360" w:lineRule="auto"/>
        <w:jc w:val="both"/>
        <w:rPr>
          <w:rFonts w:ascii="David" w:hAnsi="David"/>
          <w:rtl/>
        </w:rPr>
      </w:pPr>
    </w:p>
    <w:p w14:paraId="0BC23BE1" w14:textId="77777777" w:rsidR="005E52DA" w:rsidRDefault="005E52DA" w:rsidP="005E52DA">
      <w:pPr>
        <w:spacing w:line="360" w:lineRule="auto"/>
        <w:jc w:val="both"/>
        <w:rPr>
          <w:rFonts w:ascii="David" w:hAnsi="David"/>
          <w:rtl/>
        </w:rPr>
      </w:pPr>
      <w:r>
        <w:rPr>
          <w:rFonts w:ascii="David" w:hAnsi="David" w:hint="cs"/>
          <w:rtl/>
        </w:rPr>
        <w:t>זאת ועוד, גם המחוקק אמר את דברו באופן מפורש. במסגרת תיקון ל</w:t>
      </w:r>
      <w:hyperlink r:id="rId21" w:history="1">
        <w:r w:rsidR="004C2B27" w:rsidRPr="004C2B27">
          <w:rPr>
            <w:rFonts w:ascii="David" w:hAnsi="David"/>
            <w:color w:val="0000FF"/>
            <w:u w:val="single"/>
            <w:rtl/>
          </w:rPr>
          <w:t>חוק העונשין</w:t>
        </w:r>
      </w:hyperlink>
      <w:r>
        <w:rPr>
          <w:rFonts w:ascii="David" w:hAnsi="David" w:hint="cs"/>
          <w:rtl/>
        </w:rPr>
        <w:t xml:space="preserve"> (חוק העונשין (תיקון מס' 140 </w:t>
      </w:r>
      <w:r>
        <w:rPr>
          <w:rFonts w:ascii="David" w:hAnsi="David"/>
          <w:rtl/>
        </w:rPr>
        <w:t>–</w:t>
      </w:r>
      <w:r>
        <w:rPr>
          <w:rFonts w:ascii="David" w:hAnsi="David" w:hint="cs"/>
          <w:rtl/>
        </w:rPr>
        <w:t xml:space="preserve"> הוראת שעה), תשפ"ב-2021 </w:t>
      </w:r>
      <w:r>
        <w:rPr>
          <w:rFonts w:ascii="David" w:hAnsi="David"/>
          <w:rtl/>
        </w:rPr>
        <w:t>–</w:t>
      </w:r>
      <w:r>
        <w:rPr>
          <w:rFonts w:ascii="David" w:hAnsi="David" w:hint="cs"/>
          <w:rtl/>
        </w:rPr>
        <w:t xml:space="preserve"> אשר אמנם אינו חל על המקרה שלפניי, אך רוח הדברים ברורה </w:t>
      </w:r>
      <w:r>
        <w:rPr>
          <w:rFonts w:ascii="David" w:hAnsi="David"/>
          <w:rtl/>
        </w:rPr>
        <w:t>–</w:t>
      </w:r>
      <w:r>
        <w:rPr>
          <w:rFonts w:ascii="David" w:hAnsi="David" w:hint="cs"/>
          <w:rtl/>
        </w:rPr>
        <w:t xml:space="preserve"> נקבעו עונשי מינימום לעבירות בנשק, כך שעונשו של העבריין לא יפחת מרבע העונש המקסימלי הקבוע לצד העבירה, כאשר ניתן לחרוג מעונש המינימום בהתקיים נימוקים מיוחדים שיירשמו. לענין זה אמר בית המשפט העליון, ממש לאחרונה, את הדברים הבאים </w:t>
      </w:r>
      <w:r>
        <w:rPr>
          <w:rFonts w:ascii="David" w:hAnsi="David"/>
          <w:rtl/>
        </w:rPr>
        <w:t>–</w:t>
      </w:r>
    </w:p>
    <w:p w14:paraId="357FCF80" w14:textId="77777777" w:rsidR="005E52DA" w:rsidRDefault="005E52DA" w:rsidP="005E52DA">
      <w:pPr>
        <w:spacing w:line="360" w:lineRule="auto"/>
        <w:jc w:val="both"/>
        <w:rPr>
          <w:rFonts w:ascii="David" w:hAnsi="David"/>
          <w:rtl/>
        </w:rPr>
      </w:pPr>
      <w:r>
        <w:rPr>
          <w:rFonts w:ascii="David" w:hAnsi="David" w:hint="cs"/>
          <w:b/>
          <w:bCs/>
          <w:rtl/>
        </w:rPr>
        <w:t>"</w:t>
      </w:r>
      <w:r w:rsidRPr="00434DBB">
        <w:rPr>
          <w:rFonts w:ascii="David" w:hAnsi="David" w:hint="cs"/>
          <w:b/>
          <w:bCs/>
          <w:rtl/>
        </w:rPr>
        <w:t xml:space="preserve">25. </w:t>
      </w:r>
      <w:r w:rsidRPr="00434DBB">
        <w:rPr>
          <w:rFonts w:ascii="David" w:hAnsi="David"/>
          <w:b/>
          <w:bCs/>
          <w:rtl/>
        </w:rPr>
        <w:t xml:space="preserve">ובאשר לערעור על חומרת העונש. אין צורך להכביר במילים על אודות החומרה הנלווית לעבירות נשק. אין היום חולקין כי עבירות מסוג זה הפכו ל"מכת מדינה" של ממש (ראו לאחרונה: </w:t>
      </w:r>
      <w:hyperlink r:id="rId22" w:history="1">
        <w:r w:rsidR="004C2B27" w:rsidRPr="004C2B27">
          <w:rPr>
            <w:rFonts w:ascii="David" w:hAnsi="David"/>
            <w:b/>
            <w:bCs/>
            <w:color w:val="0000FF"/>
            <w:u w:val="single"/>
            <w:rtl/>
          </w:rPr>
          <w:t>ע"פ 7473/20</w:t>
        </w:r>
      </w:hyperlink>
      <w:r w:rsidRPr="00434DBB">
        <w:rPr>
          <w:rFonts w:ascii="David" w:hAnsi="David"/>
          <w:b/>
          <w:bCs/>
          <w:rtl/>
        </w:rPr>
        <w:t xml:space="preserve"> מדינת ישראל נ' מחאמיד, פסקה 24 (29.6.2021); </w:t>
      </w:r>
      <w:hyperlink r:id="rId23" w:history="1">
        <w:r w:rsidR="004C2B27" w:rsidRPr="004C2B27">
          <w:rPr>
            <w:rFonts w:ascii="David" w:hAnsi="David"/>
            <w:b/>
            <w:bCs/>
            <w:color w:val="0000FF"/>
            <w:u w:val="single"/>
            <w:rtl/>
          </w:rPr>
          <w:t>ע"פ 5993/21</w:t>
        </w:r>
      </w:hyperlink>
      <w:r w:rsidRPr="00434DBB">
        <w:rPr>
          <w:rFonts w:ascii="David" w:hAnsi="David"/>
          <w:b/>
          <w:bCs/>
          <w:rtl/>
        </w:rPr>
        <w:t xml:space="preserve"> סאלח נ' מדינת ישראל, פסקה 8 (29.11.2021); </w:t>
      </w:r>
      <w:hyperlink r:id="rId24" w:history="1">
        <w:r w:rsidR="004C2B27" w:rsidRPr="004C2B27">
          <w:rPr>
            <w:rFonts w:ascii="David" w:hAnsi="David"/>
            <w:b/>
            <w:bCs/>
            <w:color w:val="0000FF"/>
            <w:u w:val="single"/>
            <w:rtl/>
          </w:rPr>
          <w:t>ע"פ 8416/20</w:t>
        </w:r>
      </w:hyperlink>
      <w:r w:rsidRPr="00434DBB">
        <w:rPr>
          <w:rFonts w:ascii="David" w:hAnsi="David"/>
          <w:b/>
          <w:bCs/>
          <w:rtl/>
        </w:rPr>
        <w:t xml:space="preserve"> עייאט נ' מדינת ישראל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5" w:history="1">
        <w:r w:rsidR="004C2B27" w:rsidRPr="004C2B27">
          <w:rPr>
            <w:rFonts w:ascii="David" w:hAnsi="David"/>
            <w:b/>
            <w:bCs/>
            <w:color w:val="0000FF"/>
            <w:u w:val="single"/>
            <w:rtl/>
          </w:rPr>
          <w:t>חוק העונשין</w:t>
        </w:r>
      </w:hyperlink>
      <w:r w:rsidRPr="00434DBB">
        <w:rPr>
          <w:rFonts w:ascii="David" w:hAnsi="David"/>
          <w:b/>
          <w:bCs/>
          <w:rtl/>
        </w:rPr>
        <w:t xml:space="preserve"> (חוק העונשין (תיקון מס' 140 – הוראת שעה), התשפ"ב-2021) – שלא חל בענייננו – </w:t>
      </w:r>
      <w:r>
        <w:rPr>
          <w:rFonts w:ascii="David" w:hAnsi="David"/>
          <w:b/>
          <w:bCs/>
          <w:rtl/>
        </w:rPr>
        <w:t>הקובע עונשי מינימום לעבירות נשק</w:t>
      </w:r>
      <w:r>
        <w:rPr>
          <w:rFonts w:ascii="David" w:hAnsi="David" w:hint="cs"/>
          <w:b/>
          <w:bCs/>
          <w:rtl/>
        </w:rPr>
        <w:t>"</w:t>
      </w:r>
      <w:r>
        <w:rPr>
          <w:rFonts w:ascii="David" w:hAnsi="David" w:hint="cs"/>
          <w:rtl/>
        </w:rPr>
        <w:t xml:space="preserve"> (</w:t>
      </w:r>
      <w:hyperlink r:id="rId26" w:history="1">
        <w:r w:rsidR="004C2B27" w:rsidRPr="004C2B27">
          <w:rPr>
            <w:rFonts w:ascii="David" w:hAnsi="David"/>
            <w:color w:val="0000FF"/>
            <w:u w:val="single"/>
            <w:rtl/>
          </w:rPr>
          <w:t>ע"פ 2251/21</w:t>
        </w:r>
      </w:hyperlink>
      <w:r w:rsidRPr="00434DBB">
        <w:rPr>
          <w:rFonts w:ascii="David" w:hAnsi="David" w:hint="cs"/>
          <w:rtl/>
        </w:rPr>
        <w:t xml:space="preserve"> </w:t>
      </w:r>
      <w:r w:rsidRPr="00434DBB">
        <w:rPr>
          <w:rFonts w:ascii="David" w:hAnsi="David" w:hint="cs"/>
          <w:b/>
          <w:bCs/>
          <w:rtl/>
        </w:rPr>
        <w:t>אבו עראר ואח' נ' מדינת ישראל</w:t>
      </w:r>
      <w:r w:rsidRPr="00434DBB">
        <w:rPr>
          <w:rFonts w:ascii="David" w:hAnsi="David" w:hint="cs"/>
          <w:rtl/>
        </w:rPr>
        <w:t xml:space="preserve"> (15.12.21)</w:t>
      </w:r>
      <w:r>
        <w:rPr>
          <w:rFonts w:ascii="David" w:hAnsi="David" w:hint="cs"/>
          <w:rtl/>
        </w:rPr>
        <w:t>).</w:t>
      </w:r>
    </w:p>
    <w:p w14:paraId="03483426" w14:textId="77777777" w:rsidR="005E52DA" w:rsidRPr="00434DBB" w:rsidRDefault="005E52DA" w:rsidP="005E52DA">
      <w:pPr>
        <w:spacing w:line="360" w:lineRule="auto"/>
        <w:jc w:val="both"/>
        <w:rPr>
          <w:rFonts w:ascii="David" w:hAnsi="David"/>
        </w:rPr>
      </w:pPr>
    </w:p>
    <w:p w14:paraId="040556B2" w14:textId="77777777" w:rsidR="005E52DA" w:rsidRDefault="005E52DA" w:rsidP="005E52DA">
      <w:pPr>
        <w:spacing w:line="360" w:lineRule="auto"/>
        <w:jc w:val="both"/>
        <w:rPr>
          <w:rFonts w:ascii="David" w:hAnsi="David"/>
          <w:rtl/>
        </w:rPr>
      </w:pPr>
    </w:p>
    <w:p w14:paraId="5BDBA9AE" w14:textId="77777777" w:rsidR="005E52DA" w:rsidRDefault="005E52DA" w:rsidP="005E52DA">
      <w:pPr>
        <w:spacing w:line="360" w:lineRule="auto"/>
        <w:jc w:val="both"/>
        <w:rPr>
          <w:rFonts w:ascii="David" w:hAnsi="David"/>
          <w:rtl/>
        </w:rPr>
      </w:pPr>
      <w:r>
        <w:rPr>
          <w:rFonts w:ascii="David" w:hAnsi="David" w:hint="cs"/>
          <w:rtl/>
        </w:rPr>
        <w:t>6.</w:t>
      </w:r>
      <w:r>
        <w:rPr>
          <w:rFonts w:ascii="David" w:hAnsi="David" w:hint="cs"/>
          <w:rtl/>
        </w:rPr>
        <w:tab/>
        <w:t>אם כן, אלה הערכים החברתיים המוגנים בעבירות אותן ביצע הנאשם; העבירות מוגדרות בפסיקה כ"מכת מדינה" וכ"מכת איזור"; כשהמצב במדינה בהיבט זה מוגדר כ"מצב חירום של ממש"; והמחוקק ופסיקת בית המשפט העליון קוראים להחמרה בענישה ולהעלאת רף הענישה.</w:t>
      </w:r>
    </w:p>
    <w:p w14:paraId="15095FD5" w14:textId="77777777" w:rsidR="005E52DA" w:rsidRDefault="005E52DA" w:rsidP="005E52DA">
      <w:pPr>
        <w:spacing w:line="360" w:lineRule="auto"/>
        <w:jc w:val="both"/>
        <w:rPr>
          <w:rFonts w:ascii="David" w:hAnsi="David"/>
          <w:rtl/>
        </w:rPr>
      </w:pPr>
    </w:p>
    <w:p w14:paraId="23AE1A97" w14:textId="77777777" w:rsidR="005E52DA" w:rsidRDefault="005E52DA" w:rsidP="005E52DA">
      <w:pPr>
        <w:spacing w:line="360" w:lineRule="auto"/>
        <w:jc w:val="both"/>
        <w:rPr>
          <w:rFonts w:ascii="David" w:hAnsi="David"/>
          <w:rtl/>
        </w:rPr>
      </w:pPr>
      <w:r>
        <w:rPr>
          <w:rFonts w:ascii="David" w:hAnsi="David" w:hint="cs"/>
          <w:rtl/>
        </w:rPr>
        <w:t>7.</w:t>
      </w:r>
      <w:r>
        <w:rPr>
          <w:rFonts w:ascii="David" w:hAnsi="David" w:hint="cs"/>
          <w:rtl/>
        </w:rPr>
        <w:tab/>
        <w:t>באלה הדברים נפנה לבחון את נסיבות ביצוע העבירות, כאשר אף אני אפסע בדרך שהיתוו ב"כ הצדדים ואקבע מתחמי ענישה נפרדים עבור כל אירוע שבכתב האישום המתוקן.</w:t>
      </w:r>
    </w:p>
    <w:p w14:paraId="693ECCC6" w14:textId="77777777" w:rsidR="005E52DA" w:rsidRDefault="005E52DA" w:rsidP="005E52DA">
      <w:pPr>
        <w:spacing w:line="360" w:lineRule="auto"/>
        <w:jc w:val="both"/>
        <w:rPr>
          <w:rFonts w:ascii="David" w:hAnsi="David"/>
          <w:rtl/>
        </w:rPr>
      </w:pPr>
      <w:r w:rsidRPr="008C1367">
        <w:rPr>
          <w:rFonts w:ascii="David" w:hAnsi="David" w:hint="cs"/>
          <w:u w:val="single"/>
          <w:rtl/>
        </w:rPr>
        <w:t>באשר לאישום הראשון</w:t>
      </w:r>
      <w:r>
        <w:rPr>
          <w:rFonts w:ascii="David" w:hAnsi="David" w:hint="cs"/>
          <w:rtl/>
        </w:rPr>
        <w:t xml:space="preserve"> </w:t>
      </w:r>
      <w:r>
        <w:rPr>
          <w:rFonts w:ascii="David" w:hAnsi="David"/>
          <w:rtl/>
        </w:rPr>
        <w:t>–</w:t>
      </w:r>
      <w:r>
        <w:rPr>
          <w:rFonts w:ascii="David" w:hAnsi="David" w:hint="cs"/>
          <w:rtl/>
        </w:rPr>
        <w:t xml:space="preserve"> הנאשם החזיק ברובה מאולתר מסוג "קרל גוסטב" ומחסנית תואמת כשהיא מכילה 10 כדורים (שכנראה הוחזקה שלא בתוכו); עוד החזיק במספר רב של כדורי 9  מ"מ המתאימים לשימוש ברובה; במקום אחר הסליק מספר כדורים נוסף; ובארון אחר הסליק 14 כדורים נוספים. פוטנציאל הנזק שיכול להיגרם מהחזקה ומשימוש ברובה </w:t>
      </w:r>
      <w:r>
        <w:rPr>
          <w:rFonts w:ascii="David" w:hAnsi="David"/>
          <w:rtl/>
        </w:rPr>
        <w:t>–</w:t>
      </w:r>
      <w:r>
        <w:rPr>
          <w:rFonts w:ascii="David" w:hAnsi="David" w:hint="cs"/>
          <w:rtl/>
        </w:rPr>
        <w:t xml:space="preserve"> בין אם מדובר ברובה תקני ובין אם מדובר ברובה "מאולתר" </w:t>
      </w:r>
      <w:r>
        <w:rPr>
          <w:rFonts w:ascii="David" w:hAnsi="David"/>
          <w:rtl/>
        </w:rPr>
        <w:t>–</w:t>
      </w:r>
      <w:r>
        <w:rPr>
          <w:rFonts w:ascii="David" w:hAnsi="David" w:hint="cs"/>
          <w:rtl/>
        </w:rPr>
        <w:t xml:space="preserve"> גדול והרסני, משמדובר בכלי התקפי לכל דבר בעל עוצמת אש. העובדה שמדובר בנשק מאולתר (להבדיל מנשק תקני), אינה מעלה ואינה מורידה שכן בנשק מאולתר עלולה להתרחש תקלה בעת השימוש שתוצאתה עלולה להיות קטלנית למשתמש בו או לסובבים אותו; העובדה שבחדר השינה הסליק הנאשם כמות בלתי מבוטלת של כדורי תחמושת אף היא מהווה נסיבה לחומרא ומלמדת על כך שהנשק הוחזק כשהוא מוכן ומזומן לשימוש מיידי; החזקת הנשק לא היתה רגעית, אלא לתקופה ארוכה של 4 חודשים.</w:t>
      </w:r>
    </w:p>
    <w:p w14:paraId="2942B16E" w14:textId="77777777" w:rsidR="005E52DA" w:rsidRDefault="005E52DA" w:rsidP="005E52DA">
      <w:pPr>
        <w:spacing w:line="360" w:lineRule="auto"/>
        <w:jc w:val="both"/>
        <w:rPr>
          <w:rFonts w:ascii="David" w:hAnsi="David"/>
          <w:rtl/>
        </w:rPr>
      </w:pPr>
      <w:r>
        <w:rPr>
          <w:rFonts w:ascii="David" w:hAnsi="David" w:hint="cs"/>
          <w:rtl/>
        </w:rPr>
        <w:t>מידת הפגיעה בערכים החברתיים המוגנים, איפוא, היא גבוהה.</w:t>
      </w:r>
    </w:p>
    <w:p w14:paraId="7E9D9935" w14:textId="77777777" w:rsidR="005E52DA" w:rsidRDefault="005E52DA" w:rsidP="005E52DA">
      <w:pPr>
        <w:spacing w:line="360" w:lineRule="auto"/>
        <w:jc w:val="both"/>
        <w:rPr>
          <w:rFonts w:ascii="David" w:hAnsi="David"/>
          <w:rtl/>
        </w:rPr>
      </w:pPr>
      <w:r w:rsidRPr="00A97AF0">
        <w:rPr>
          <w:rFonts w:ascii="David" w:hAnsi="David" w:hint="cs"/>
          <w:u w:val="single"/>
          <w:rtl/>
        </w:rPr>
        <w:t>באשר לאישום השני</w:t>
      </w:r>
      <w:r>
        <w:rPr>
          <w:rFonts w:ascii="David" w:hAnsi="David" w:hint="cs"/>
          <w:rtl/>
        </w:rPr>
        <w:t xml:space="preserve"> </w:t>
      </w:r>
      <w:r>
        <w:rPr>
          <w:rFonts w:ascii="David" w:hAnsi="David"/>
          <w:rtl/>
        </w:rPr>
        <w:t>–</w:t>
      </w:r>
      <w:r>
        <w:rPr>
          <w:rFonts w:ascii="David" w:hAnsi="David" w:hint="cs"/>
          <w:rtl/>
        </w:rPr>
        <w:t xml:space="preserve"> בכל הנוגע לעבירה של סיוע להחזקת אקדח ומחסנית, הרי שגם כאן הדבר מלמד על זמינות הנשק עבור הנאשם, על העובדה שהוא מתרועע בחברת אנשים שהנשק נגיש וזמין להם ושהוא אינו מהסס או חושש לסייע בידם להחזיק בנשק. מנגד, ייאמר שסוג האקדח אינו ידוע למאשימה ושלא נטען שהמחסנית שהיתה בתוכו היתה טעונה בכדורים.</w:t>
      </w:r>
    </w:p>
    <w:p w14:paraId="7F0B74B2" w14:textId="77777777" w:rsidR="005E52DA" w:rsidRDefault="005E52DA" w:rsidP="005E52DA">
      <w:pPr>
        <w:spacing w:line="360" w:lineRule="auto"/>
        <w:jc w:val="both"/>
        <w:rPr>
          <w:rFonts w:ascii="David" w:hAnsi="David"/>
          <w:rtl/>
        </w:rPr>
      </w:pPr>
      <w:r>
        <w:rPr>
          <w:rFonts w:ascii="David" w:hAnsi="David" w:hint="cs"/>
          <w:rtl/>
        </w:rPr>
        <w:t>מידת הפגיעה בערכים החברתיים המוגנים, איפוא, היא בינונית.</w:t>
      </w:r>
    </w:p>
    <w:p w14:paraId="7588C6F9" w14:textId="77777777" w:rsidR="005E52DA" w:rsidRDefault="005E52DA" w:rsidP="005E52DA">
      <w:pPr>
        <w:spacing w:line="360" w:lineRule="auto"/>
        <w:jc w:val="both"/>
        <w:rPr>
          <w:rFonts w:ascii="David" w:hAnsi="David"/>
          <w:rtl/>
        </w:rPr>
      </w:pPr>
      <w:r>
        <w:rPr>
          <w:rFonts w:ascii="David" w:hAnsi="David" w:hint="cs"/>
          <w:rtl/>
        </w:rPr>
        <w:t xml:space="preserve">בכל הנוגע לעבירה של מעשה פזיזות ורשלנות בנשק </w:t>
      </w:r>
      <w:r>
        <w:rPr>
          <w:rFonts w:ascii="David" w:hAnsi="David"/>
          <w:rtl/>
        </w:rPr>
        <w:t>–</w:t>
      </w:r>
      <w:r>
        <w:rPr>
          <w:rFonts w:ascii="David" w:hAnsi="David" w:hint="cs"/>
          <w:rtl/>
        </w:rPr>
        <w:t xml:space="preserve"> גם כאן הערכים החברתיים המוגנים עניינם בשמירה על קדושת החיים; שמירה על שלומו ובטחונו של הציבור; ומניעת מעשים מגבירי סיכון בנשק, וזאת בשל פוטנציאל הנזק הקטלני שבו. ב"כ הצדדים הפנו לגזר דינו של בית המשפט המחוזי מרכז ב</w:t>
      </w:r>
      <w:hyperlink r:id="rId27" w:history="1">
        <w:r w:rsidR="004C2B27" w:rsidRPr="004C2B27">
          <w:rPr>
            <w:rFonts w:ascii="David" w:hAnsi="David"/>
            <w:color w:val="0000FF"/>
            <w:u w:val="single"/>
            <w:rtl/>
          </w:rPr>
          <w:t>ת"פ (מחוזי מרכז) 2073-09-16</w:t>
        </w:r>
      </w:hyperlink>
      <w:r>
        <w:rPr>
          <w:rFonts w:ascii="David" w:hAnsi="David" w:hint="cs"/>
          <w:rtl/>
        </w:rPr>
        <w:t xml:space="preserve"> </w:t>
      </w:r>
      <w:r>
        <w:rPr>
          <w:rFonts w:ascii="David" w:hAnsi="David" w:hint="cs"/>
          <w:b/>
          <w:bCs/>
          <w:rtl/>
        </w:rPr>
        <w:t>מדינת ישראל נ' אורן</w:t>
      </w:r>
      <w:r>
        <w:rPr>
          <w:rFonts w:ascii="David" w:hAnsi="David" w:hint="cs"/>
          <w:rtl/>
        </w:rPr>
        <w:t xml:space="preserve"> (9.7.17) שם נדון עניינו של נאשם צעיר אשר החזיק ברשותו אקדח היורה כדוריות ברזל באמצעות גז (אקדח אוויר) שהחליט לבצע ירי לעבר מונית משסבר שנהגה ניסה להורידו בכוונה מהכביש. הנאשם נסע אחר נהג המונית וביצע ירי לעבר החלון האחורי של המונית אשר גרם לנקב בחלון. בית המשפט קבע שהנאשם פגע בתחושת הבטחון של המשתמשים בדרך תוך שיצר סיכון לחיי אדם באמצעות שימוש בכלי היריה שברשותו. יחד עם זה, קבע בית המשפט שנסיבות המקרה מלמדות על פגיעה מתונה בערכים החברתיים המוגנים בהתחשב בהוראת החיקוק בה הואשם הנאשם ובטיב כלי היריה. בית המשפט קבע מתחם עונש הולם הנע בין מאסר על תנאי ועד 10 חודשי מאסר, כאשר חלק מהפסיקה עליה הסתמך דנה בנאשמים שביצעו מעשי פזיזות ורשלנות בנשק שאחזו ברשיון.</w:t>
      </w:r>
    </w:p>
    <w:p w14:paraId="1B463778" w14:textId="77777777" w:rsidR="005E52DA" w:rsidRDefault="005E52DA" w:rsidP="005E52DA">
      <w:pPr>
        <w:spacing w:line="360" w:lineRule="auto"/>
        <w:jc w:val="both"/>
        <w:rPr>
          <w:rFonts w:ascii="David" w:hAnsi="David"/>
          <w:rtl/>
        </w:rPr>
      </w:pPr>
      <w:r>
        <w:rPr>
          <w:rFonts w:ascii="David" w:hAnsi="David" w:hint="cs"/>
          <w:rtl/>
        </w:rPr>
        <w:t>במקרה שלפניי, מצמרר היה לראות את התמונות (</w:t>
      </w:r>
      <w:r w:rsidRPr="00684705">
        <w:rPr>
          <w:rFonts w:ascii="David" w:hAnsi="David" w:hint="cs"/>
          <w:b/>
          <w:bCs/>
          <w:rtl/>
        </w:rPr>
        <w:t>תע/2</w:t>
      </w:r>
      <w:r>
        <w:rPr>
          <w:rFonts w:ascii="David" w:hAnsi="David" w:hint="cs"/>
          <w:rtl/>
        </w:rPr>
        <w:t xml:space="preserve">) של שלושת ילדיו הקטינים של הנאשם אוחזים בחדר השינה שלהם ברובה מאולתר מסוג "קרל גוסטב", לאחר שכנראה העבירו אותו ביניהם מיד ליד. מעבר לפוטנציאל הנזק העצום שיכול היה להיגרם, לו בטעות היה נפלט כדור בחדר (ולא נעלמה מעיני העובדה שהקנה היה מופנה הצידה), הרי שנוכח התמונות נקל להבין כיצד עלול לצמוח לו דור חדש של עברייני נשק, כאשר מי שאחראי על הקטינים </w:t>
      </w:r>
      <w:r>
        <w:rPr>
          <w:rFonts w:ascii="David" w:hAnsi="David"/>
          <w:rtl/>
        </w:rPr>
        <w:t>–</w:t>
      </w:r>
      <w:r>
        <w:rPr>
          <w:rFonts w:ascii="David" w:hAnsi="David" w:hint="cs"/>
          <w:rtl/>
        </w:rPr>
        <w:t xml:space="preserve"> אביהם-הנאשם </w:t>
      </w:r>
      <w:r>
        <w:rPr>
          <w:rFonts w:ascii="David" w:hAnsi="David"/>
          <w:rtl/>
        </w:rPr>
        <w:t>–</w:t>
      </w:r>
      <w:r>
        <w:rPr>
          <w:rFonts w:ascii="David" w:hAnsi="David" w:hint="cs"/>
          <w:rtl/>
        </w:rPr>
        <w:t xml:space="preserve"> נותן  להם לאחוז בנשק, כשהם מצטלמים איתו, משל היה צעצוע לגיטימי למשחק.</w:t>
      </w:r>
    </w:p>
    <w:p w14:paraId="6FCAB78E" w14:textId="77777777" w:rsidR="005E52DA" w:rsidRDefault="005E52DA" w:rsidP="005E52DA">
      <w:pPr>
        <w:spacing w:line="360" w:lineRule="auto"/>
        <w:jc w:val="both"/>
        <w:rPr>
          <w:rFonts w:ascii="David" w:hAnsi="David"/>
          <w:rtl/>
        </w:rPr>
      </w:pPr>
    </w:p>
    <w:p w14:paraId="4EF0AEEF" w14:textId="77777777" w:rsidR="005E52DA" w:rsidRDefault="005E52DA" w:rsidP="005E52DA">
      <w:pPr>
        <w:spacing w:line="360" w:lineRule="auto"/>
        <w:jc w:val="both"/>
        <w:rPr>
          <w:rFonts w:ascii="David" w:hAnsi="David"/>
          <w:rtl/>
        </w:rPr>
      </w:pPr>
      <w:r>
        <w:rPr>
          <w:rFonts w:ascii="David" w:hAnsi="David" w:hint="cs"/>
          <w:rtl/>
        </w:rPr>
        <w:t>8.</w:t>
      </w:r>
      <w:r>
        <w:rPr>
          <w:rFonts w:ascii="David" w:hAnsi="David" w:hint="cs"/>
          <w:rtl/>
        </w:rPr>
        <w:tab/>
        <w:t>מנגד, יש לקחת בחשבון, כי במהלך הגישור עלו קשיים ראייתיים משמעותיים להוכחת עבירה של החזקת נשק שלא כדין, משאין בתיק החקירה כל חוות דעת לפיה מדובר בנשק שמסוגל לירות, ועל כן, כ"פשרה" בין הצדדים, הוסכם שבסעיף העובדות ייכתב שהנאשם איפשר לילדיו לאחוז ברובה מאולתר, ואילו לנאשם תיוחס הוראת חיקוק פחותה בחומרתה של מעשה פזיזות ורשלנות בנשק.</w:t>
      </w:r>
    </w:p>
    <w:p w14:paraId="0273D37B" w14:textId="77777777" w:rsidR="005E52DA" w:rsidRPr="00DC4A3D" w:rsidRDefault="005E52DA" w:rsidP="005E52DA">
      <w:pPr>
        <w:spacing w:line="360" w:lineRule="auto"/>
        <w:jc w:val="both"/>
        <w:rPr>
          <w:rFonts w:ascii="David" w:hAnsi="David"/>
          <w:rtl/>
        </w:rPr>
      </w:pPr>
      <w:r>
        <w:rPr>
          <w:rFonts w:ascii="David" w:hAnsi="David" w:hint="cs"/>
          <w:rtl/>
        </w:rPr>
        <w:t xml:space="preserve">בנסיבות אלה, משלא הובררו טיבו של הנשק ותקינותו, ומשהנשק לא נבדק על ידי קצין משטרה כמקובל, ולא ניתנה לגביו חוות דעת </w:t>
      </w:r>
      <w:r>
        <w:rPr>
          <w:rFonts w:ascii="David" w:hAnsi="David"/>
          <w:rtl/>
        </w:rPr>
        <w:t>–</w:t>
      </w:r>
      <w:r>
        <w:rPr>
          <w:rFonts w:ascii="David" w:hAnsi="David" w:hint="cs"/>
          <w:rtl/>
        </w:rPr>
        <w:t xml:space="preserve"> מקובלת עליי עמדת ב"כ הצדדים לאמץ את מתחם הענישה שנקבע ב</w:t>
      </w:r>
      <w:r w:rsidRPr="00296C4C">
        <w:rPr>
          <w:rFonts w:ascii="David" w:hAnsi="David" w:hint="cs"/>
          <w:b/>
          <w:bCs/>
          <w:rtl/>
        </w:rPr>
        <w:t>ענין אורן</w:t>
      </w:r>
      <w:r>
        <w:rPr>
          <w:rFonts w:ascii="David" w:hAnsi="David" w:hint="cs"/>
          <w:rtl/>
        </w:rPr>
        <w:t xml:space="preserve"> הנזכר  לעיל.</w:t>
      </w:r>
    </w:p>
    <w:p w14:paraId="3084C231" w14:textId="77777777" w:rsidR="005E52DA" w:rsidRDefault="005E52DA" w:rsidP="005E52DA">
      <w:pPr>
        <w:spacing w:line="360" w:lineRule="auto"/>
        <w:jc w:val="both"/>
        <w:rPr>
          <w:rFonts w:ascii="David" w:hAnsi="David"/>
          <w:rtl/>
        </w:rPr>
      </w:pPr>
    </w:p>
    <w:p w14:paraId="701AA798" w14:textId="77777777" w:rsidR="005E52DA" w:rsidRDefault="005E52DA" w:rsidP="005E52DA">
      <w:pPr>
        <w:spacing w:line="360" w:lineRule="auto"/>
        <w:jc w:val="both"/>
        <w:rPr>
          <w:rFonts w:ascii="David" w:hAnsi="David"/>
          <w:rtl/>
        </w:rPr>
      </w:pPr>
      <w:r>
        <w:rPr>
          <w:rFonts w:ascii="David" w:hAnsi="David" w:hint="cs"/>
          <w:rtl/>
        </w:rPr>
        <w:t>9.</w:t>
      </w:r>
      <w:r>
        <w:rPr>
          <w:rFonts w:ascii="David" w:hAnsi="David" w:hint="cs"/>
          <w:rtl/>
        </w:rPr>
        <w:tab/>
        <w:t xml:space="preserve">לצורך תמיכה בעמדתו לענין קביעת מתחמי הענישה, הפנה ב"כ המאשימה לפסקי דין מהעת האחרונה, ובין היתר כדלקמן </w:t>
      </w:r>
      <w:r>
        <w:rPr>
          <w:rFonts w:ascii="David" w:hAnsi="David"/>
          <w:rtl/>
        </w:rPr>
        <w:t>–</w:t>
      </w:r>
    </w:p>
    <w:p w14:paraId="499C623C" w14:textId="77777777" w:rsidR="005E52DA" w:rsidRDefault="005E52DA" w:rsidP="005E52DA">
      <w:pPr>
        <w:spacing w:line="360" w:lineRule="auto"/>
        <w:ind w:left="720" w:hanging="720"/>
        <w:jc w:val="both"/>
        <w:rPr>
          <w:rFonts w:ascii="David" w:hAnsi="David"/>
          <w:rtl/>
        </w:rPr>
      </w:pPr>
      <w:r>
        <w:rPr>
          <w:rFonts w:ascii="David" w:hAnsi="David" w:hint="cs"/>
          <w:rtl/>
        </w:rPr>
        <w:t>א.</w:t>
      </w:r>
      <w:r>
        <w:rPr>
          <w:rFonts w:ascii="David" w:hAnsi="David" w:hint="cs"/>
          <w:rtl/>
        </w:rPr>
        <w:tab/>
      </w:r>
      <w:hyperlink r:id="rId28" w:history="1">
        <w:r w:rsidR="004C2B27" w:rsidRPr="004C2B27">
          <w:rPr>
            <w:rFonts w:ascii="David" w:hAnsi="David"/>
            <w:color w:val="0000FF"/>
            <w:u w:val="single"/>
            <w:rtl/>
          </w:rPr>
          <w:t>עפ"ג (מחוזי ב"ש) 32503-04-19</w:t>
        </w:r>
      </w:hyperlink>
      <w:r>
        <w:rPr>
          <w:rFonts w:ascii="David" w:hAnsi="David" w:hint="cs"/>
          <w:rtl/>
        </w:rPr>
        <w:t xml:space="preserve"> </w:t>
      </w:r>
      <w:r>
        <w:rPr>
          <w:rFonts w:ascii="David" w:hAnsi="David" w:hint="cs"/>
          <w:b/>
          <w:bCs/>
          <w:rtl/>
        </w:rPr>
        <w:t>אלקורעאן נ' מדינת ישראל</w:t>
      </w:r>
      <w:r>
        <w:rPr>
          <w:rFonts w:ascii="David" w:hAnsi="David" w:hint="cs"/>
          <w:rtl/>
        </w:rPr>
        <w:t xml:space="preserve"> (12.6.19) </w:t>
      </w:r>
      <w:r>
        <w:rPr>
          <w:rFonts w:ascii="David" w:hAnsi="David"/>
          <w:rtl/>
        </w:rPr>
        <w:t>–</w:t>
      </w:r>
      <w:r>
        <w:rPr>
          <w:rFonts w:ascii="David" w:hAnsi="David" w:hint="cs"/>
          <w:rtl/>
        </w:rPr>
        <w:t xml:space="preserve"> הנאשם הורשע על פי הודאתו בהחזקת רובה מסוג "גליל", מחסנית ותחמושת; לנאשם הרשעה קודמת ישנה בעבירה של החזקת סם; בית משפט השלום קבע מתחם הנע בין 20 ל-40 חודשי מאסר וגזר על הנאשם 28 חודשי מאסר; בית המשפט המחוזי קיבל את הערעור והעמיד את העונש על 22 חודשי מאסר.</w:t>
      </w:r>
    </w:p>
    <w:p w14:paraId="0F7186EB" w14:textId="77777777" w:rsidR="005E52DA" w:rsidRDefault="005E52DA" w:rsidP="005E52DA">
      <w:pPr>
        <w:spacing w:line="360" w:lineRule="auto"/>
        <w:ind w:left="720" w:hanging="720"/>
        <w:jc w:val="both"/>
        <w:rPr>
          <w:rFonts w:ascii="David" w:hAnsi="David"/>
          <w:rtl/>
        </w:rPr>
      </w:pPr>
      <w:r>
        <w:rPr>
          <w:rFonts w:ascii="David" w:hAnsi="David" w:hint="cs"/>
          <w:rtl/>
        </w:rPr>
        <w:t>ב.</w:t>
      </w:r>
      <w:r>
        <w:rPr>
          <w:rFonts w:ascii="David" w:hAnsi="David" w:hint="cs"/>
          <w:rtl/>
        </w:rPr>
        <w:tab/>
        <w:t xml:space="preserve">ת"פ (ב"ש) </w:t>
      </w:r>
      <w:hyperlink r:id="rId29" w:history="1">
        <w:r w:rsidR="000E46BB" w:rsidRPr="000E46BB">
          <w:rPr>
            <w:rFonts w:ascii="David" w:hAnsi="David"/>
            <w:color w:val="0000FF"/>
            <w:u w:val="single"/>
            <w:rtl/>
          </w:rPr>
          <w:t xml:space="preserve">69980-11-20 </w:t>
        </w:r>
      </w:hyperlink>
      <w:r>
        <w:rPr>
          <w:rFonts w:ascii="David" w:hAnsi="David" w:hint="cs"/>
          <w:rtl/>
        </w:rPr>
        <w:t xml:space="preserve"> </w:t>
      </w:r>
      <w:r>
        <w:rPr>
          <w:rFonts w:ascii="David" w:hAnsi="David" w:hint="cs"/>
          <w:b/>
          <w:bCs/>
          <w:rtl/>
        </w:rPr>
        <w:t>מדינת ישראל נ' בדר</w:t>
      </w:r>
      <w:r>
        <w:rPr>
          <w:rFonts w:ascii="David" w:hAnsi="David" w:hint="cs"/>
          <w:rtl/>
        </w:rPr>
        <w:t xml:space="preserve"> (30.9.21) </w:t>
      </w:r>
      <w:r>
        <w:rPr>
          <w:rFonts w:ascii="David" w:hAnsi="David"/>
          <w:rtl/>
        </w:rPr>
        <w:t>–</w:t>
      </w:r>
      <w:r>
        <w:rPr>
          <w:rFonts w:ascii="David" w:hAnsi="David" w:hint="cs"/>
          <w:rtl/>
        </w:rPr>
        <w:t xml:space="preserve"> הנאשם הורשע על פי הודאתו בהחזקת תת מקלע מאולתר בקוטר 9 מ"מ; לנאשם הרשעה קודמת בעבירה של גניבה ממעביד; נקבע מתחם ענישה הנע בין 20 ל-40 חודשי מאסר; על הנאשם נגזרו 22 חודשי מאסר.</w:t>
      </w:r>
    </w:p>
    <w:p w14:paraId="1151A729" w14:textId="77777777" w:rsidR="005E52DA" w:rsidRDefault="005E52DA" w:rsidP="005E52DA">
      <w:pPr>
        <w:spacing w:line="360" w:lineRule="auto"/>
        <w:ind w:left="720" w:hanging="720"/>
        <w:jc w:val="both"/>
        <w:rPr>
          <w:rFonts w:ascii="David" w:hAnsi="David"/>
          <w:rtl/>
        </w:rPr>
      </w:pPr>
      <w:r>
        <w:rPr>
          <w:rFonts w:ascii="David" w:hAnsi="David" w:hint="cs"/>
          <w:rtl/>
        </w:rPr>
        <w:t>ג.</w:t>
      </w:r>
      <w:r>
        <w:rPr>
          <w:rFonts w:ascii="David" w:hAnsi="David" w:hint="cs"/>
          <w:rtl/>
        </w:rPr>
        <w:tab/>
      </w:r>
      <w:hyperlink r:id="rId30" w:history="1">
        <w:r w:rsidR="004C2B27" w:rsidRPr="004C2B27">
          <w:rPr>
            <w:rFonts w:ascii="David" w:hAnsi="David"/>
            <w:color w:val="0000FF"/>
            <w:u w:val="single"/>
            <w:rtl/>
          </w:rPr>
          <w:t>ת"פ (מחוזי ב"ש) 54607-07-19</w:t>
        </w:r>
      </w:hyperlink>
      <w:r>
        <w:rPr>
          <w:rFonts w:ascii="David" w:hAnsi="David" w:hint="cs"/>
          <w:rtl/>
        </w:rPr>
        <w:t xml:space="preserve"> </w:t>
      </w:r>
      <w:r>
        <w:rPr>
          <w:rFonts w:ascii="David" w:hAnsi="David" w:hint="cs"/>
          <w:b/>
          <w:bCs/>
          <w:rtl/>
        </w:rPr>
        <w:t>מדינת ישראל נ' ג'בור</w:t>
      </w:r>
      <w:r>
        <w:rPr>
          <w:rFonts w:ascii="David" w:hAnsi="David" w:hint="cs"/>
          <w:rtl/>
        </w:rPr>
        <w:t xml:space="preserve"> (12.1.20) </w:t>
      </w:r>
      <w:r>
        <w:rPr>
          <w:rFonts w:ascii="David" w:hAnsi="David"/>
          <w:rtl/>
        </w:rPr>
        <w:t>–</w:t>
      </w:r>
      <w:r>
        <w:rPr>
          <w:rFonts w:ascii="David" w:hAnsi="David" w:hint="cs"/>
          <w:rtl/>
        </w:rPr>
        <w:t xml:space="preserve"> הנאשם הורשע על פי הודאתו בהחזקת רובה מסוג 16-</w:t>
      </w:r>
      <w:r>
        <w:rPr>
          <w:rFonts w:ascii="David" w:hAnsi="David" w:hint="cs"/>
        </w:rPr>
        <w:t>M</w:t>
      </w:r>
      <w:r>
        <w:rPr>
          <w:rFonts w:ascii="David" w:hAnsi="David" w:hint="cs"/>
          <w:rtl/>
        </w:rPr>
        <w:t xml:space="preserve"> ומחסנית ריקה; לנאשם 3 הרשעות קודמות; נקבע מתחם עונש הולם הנע בין 20 ל-40 חודשי מאסר; על הנאשם נגזרו 22 חודשי מאסר (לפני הפעלת מאסר על תנאי בן 4 חודשים).</w:t>
      </w:r>
    </w:p>
    <w:p w14:paraId="048695CE" w14:textId="77777777" w:rsidR="005E52DA" w:rsidRDefault="005E52DA" w:rsidP="005E52DA">
      <w:pPr>
        <w:spacing w:line="360" w:lineRule="auto"/>
        <w:ind w:left="720" w:hanging="720"/>
        <w:jc w:val="both"/>
        <w:rPr>
          <w:rFonts w:ascii="David" w:hAnsi="David"/>
          <w:rtl/>
        </w:rPr>
      </w:pPr>
      <w:r>
        <w:rPr>
          <w:rFonts w:ascii="David" w:hAnsi="David" w:hint="cs"/>
          <w:rtl/>
        </w:rPr>
        <w:t>ד.</w:t>
      </w:r>
      <w:r>
        <w:rPr>
          <w:rFonts w:ascii="David" w:hAnsi="David" w:hint="cs"/>
          <w:rtl/>
        </w:rPr>
        <w:tab/>
      </w:r>
      <w:hyperlink r:id="rId31" w:history="1">
        <w:r w:rsidR="004C2B27" w:rsidRPr="004C2B27">
          <w:rPr>
            <w:rFonts w:ascii="David" w:hAnsi="David"/>
            <w:color w:val="0000FF"/>
            <w:u w:val="single"/>
            <w:rtl/>
          </w:rPr>
          <w:t>עפ"ג (מחוזי נצ') 2024-04-21</w:t>
        </w:r>
      </w:hyperlink>
      <w:r>
        <w:rPr>
          <w:rFonts w:ascii="David" w:hAnsi="David" w:hint="cs"/>
          <w:rtl/>
        </w:rPr>
        <w:t xml:space="preserve"> </w:t>
      </w:r>
      <w:r>
        <w:rPr>
          <w:rFonts w:ascii="David" w:hAnsi="David" w:hint="cs"/>
          <w:b/>
          <w:bCs/>
          <w:rtl/>
        </w:rPr>
        <w:t>מדינת ישראל נ' מנדורי</w:t>
      </w:r>
      <w:r>
        <w:rPr>
          <w:rFonts w:ascii="David" w:hAnsi="David" w:hint="cs"/>
          <w:rtl/>
        </w:rPr>
        <w:t xml:space="preserve"> (29.6.21) </w:t>
      </w:r>
      <w:r>
        <w:rPr>
          <w:rFonts w:ascii="David" w:hAnsi="David"/>
          <w:rtl/>
        </w:rPr>
        <w:t>–</w:t>
      </w:r>
      <w:r>
        <w:rPr>
          <w:rFonts w:ascii="David" w:hAnsi="David" w:hint="cs"/>
          <w:rtl/>
        </w:rPr>
        <w:t xml:space="preserve"> הנאשם הורשע על פי הודאתו בהחזקת רובה דמוי רובה סער מסוג 16-</w:t>
      </w:r>
      <w:r>
        <w:rPr>
          <w:rFonts w:ascii="David" w:hAnsi="David" w:hint="cs"/>
        </w:rPr>
        <w:t>M</w:t>
      </w:r>
      <w:r>
        <w:rPr>
          <w:rFonts w:ascii="David" w:hAnsi="David" w:hint="cs"/>
          <w:rtl/>
        </w:rPr>
        <w:t xml:space="preserve"> אשר הוסב לירות תחמושת חיה בקוטר 5.56 מ"מ ובחלק תחתון של רובה 16-</w:t>
      </w:r>
      <w:r>
        <w:rPr>
          <w:rFonts w:ascii="David" w:hAnsi="David" w:hint="cs"/>
        </w:rPr>
        <w:t>M</w:t>
      </w:r>
      <w:r>
        <w:rPr>
          <w:rFonts w:ascii="David" w:hAnsi="David" w:hint="cs"/>
          <w:rtl/>
        </w:rPr>
        <w:t>, מחסנית תואמת לנשק ו-30 כדורים; לנאשם הרשעה קודמת מבית דין צבאי; בית משפט השלום קבע מתחם עונש הולם הנע בין 12 ל-30 חודשי מאסר וגזר על הנאשם 12 חודשי מאסר; ערעור המדינה התקבל, נקבע מתחם עונש הולם הנע בין 18 ל-36 חודשי מאסר ועונשו של הנאשם הוחמר ל-20 חודשי מאסר.</w:t>
      </w:r>
    </w:p>
    <w:p w14:paraId="3A2DC55F" w14:textId="77777777" w:rsidR="005E52DA" w:rsidRPr="00FA6397" w:rsidRDefault="005E52DA" w:rsidP="005E52DA">
      <w:pPr>
        <w:spacing w:line="360" w:lineRule="auto"/>
        <w:ind w:left="720" w:hanging="720"/>
        <w:jc w:val="both"/>
        <w:rPr>
          <w:rFonts w:ascii="David" w:hAnsi="David"/>
          <w:rtl/>
        </w:rPr>
      </w:pPr>
      <w:r>
        <w:rPr>
          <w:rFonts w:ascii="David" w:hAnsi="David" w:hint="cs"/>
          <w:rtl/>
        </w:rPr>
        <w:t>ה.</w:t>
      </w:r>
      <w:r>
        <w:rPr>
          <w:rFonts w:ascii="David" w:hAnsi="David" w:hint="cs"/>
          <w:rtl/>
        </w:rPr>
        <w:tab/>
        <w:t xml:space="preserve">עפ"ג (מחוזי ב"ש) </w:t>
      </w:r>
      <w:r>
        <w:rPr>
          <w:rFonts w:ascii="David" w:hAnsi="David" w:hint="cs"/>
          <w:b/>
          <w:bCs/>
          <w:rtl/>
        </w:rPr>
        <w:t>אבו מוסא נ' מדינת ישראל</w:t>
      </w:r>
      <w:r>
        <w:rPr>
          <w:rFonts w:ascii="David" w:hAnsi="David" w:hint="cs"/>
          <w:rtl/>
        </w:rPr>
        <w:t xml:space="preserve"> (2.10.19) </w:t>
      </w:r>
      <w:r>
        <w:rPr>
          <w:rFonts w:ascii="David" w:hAnsi="David"/>
          <w:rtl/>
        </w:rPr>
        <w:t>–</w:t>
      </w:r>
      <w:r>
        <w:rPr>
          <w:rFonts w:ascii="David" w:hAnsi="David" w:hint="cs"/>
          <w:rtl/>
        </w:rPr>
        <w:t xml:space="preserve"> הנאשם הורשע על פי הודאתו בהחזקה של תת מקלע מאולתר למשך 10 ימים עבור אחר; הנאשם נעדר עבר פלילי; נקבע מתחם הנע בין 18 ל-36 חודשי מאסר; על הנאשם הוטלו 18 חודשי מאסר; הערעור נדחה.</w:t>
      </w:r>
    </w:p>
    <w:p w14:paraId="08F99692" w14:textId="77777777" w:rsidR="005E52DA" w:rsidRDefault="005E52DA" w:rsidP="005E52DA">
      <w:pPr>
        <w:spacing w:line="360" w:lineRule="auto"/>
        <w:ind w:left="720" w:hanging="720"/>
        <w:jc w:val="both"/>
        <w:rPr>
          <w:rFonts w:ascii="David" w:hAnsi="David"/>
          <w:rtl/>
        </w:rPr>
      </w:pPr>
      <w:r>
        <w:rPr>
          <w:rFonts w:ascii="David" w:hAnsi="David" w:hint="cs"/>
          <w:rtl/>
        </w:rPr>
        <w:t>ו.</w:t>
      </w:r>
      <w:r>
        <w:rPr>
          <w:rFonts w:ascii="David" w:hAnsi="David" w:hint="cs"/>
          <w:rtl/>
        </w:rPr>
        <w:tab/>
        <w:t xml:space="preserve">עפ"ג (מחוזי ב"ש) </w:t>
      </w:r>
      <w:r w:rsidRPr="005D370D">
        <w:rPr>
          <w:rFonts w:ascii="David" w:hAnsi="David" w:hint="cs"/>
          <w:b/>
          <w:bCs/>
          <w:rtl/>
        </w:rPr>
        <w:t>אל עאסם נ' מדינת ישראל</w:t>
      </w:r>
      <w:r>
        <w:rPr>
          <w:rFonts w:ascii="David" w:hAnsi="David" w:hint="cs"/>
          <w:rtl/>
        </w:rPr>
        <w:t xml:space="preserve"> (16.6.21) </w:t>
      </w:r>
      <w:r>
        <w:rPr>
          <w:rFonts w:ascii="David" w:hAnsi="David"/>
          <w:rtl/>
        </w:rPr>
        <w:t>–</w:t>
      </w:r>
      <w:r>
        <w:rPr>
          <w:rFonts w:ascii="David" w:hAnsi="David" w:hint="cs"/>
          <w:rtl/>
        </w:rPr>
        <w:t xml:space="preserve"> הנאשם הורשע על פי הודאתו בהחזקת תת מקלע מאולתר 9 מ"מ וכ-20 קליעי 9 מ"מ; הנאשם נעדר עבר פלילי; נקבע מתחם הנע בין 18 ל-36 חודשי מאסר; על הנאשם נגזרו 18 חודשי מאסר.</w:t>
      </w:r>
    </w:p>
    <w:p w14:paraId="6A121655" w14:textId="77777777" w:rsidR="005E52DA" w:rsidRPr="004575B3" w:rsidRDefault="005E52DA" w:rsidP="005E52DA">
      <w:pPr>
        <w:spacing w:line="360" w:lineRule="auto"/>
        <w:ind w:left="720" w:hanging="720"/>
        <w:jc w:val="both"/>
        <w:rPr>
          <w:rFonts w:ascii="David" w:hAnsi="David"/>
          <w:rtl/>
        </w:rPr>
      </w:pPr>
      <w:r>
        <w:rPr>
          <w:rFonts w:ascii="David" w:hAnsi="David" w:hint="cs"/>
          <w:rtl/>
        </w:rPr>
        <w:t>ז.</w:t>
      </w:r>
      <w:r>
        <w:rPr>
          <w:rFonts w:ascii="David" w:hAnsi="David" w:hint="cs"/>
          <w:rtl/>
        </w:rPr>
        <w:tab/>
      </w:r>
      <w:hyperlink r:id="rId32" w:history="1">
        <w:r w:rsidR="004C2B27" w:rsidRPr="004C2B27">
          <w:rPr>
            <w:rFonts w:ascii="David" w:hAnsi="David"/>
            <w:color w:val="0000FF"/>
            <w:u w:val="single"/>
            <w:rtl/>
          </w:rPr>
          <w:t>ת"פ (שלום כפ"ס) 14044-03-20</w:t>
        </w:r>
      </w:hyperlink>
      <w:r>
        <w:rPr>
          <w:rFonts w:ascii="David" w:hAnsi="David" w:hint="cs"/>
          <w:rtl/>
        </w:rPr>
        <w:t xml:space="preserve"> </w:t>
      </w:r>
      <w:r>
        <w:rPr>
          <w:rFonts w:ascii="David" w:hAnsi="David" w:hint="cs"/>
          <w:b/>
          <w:bCs/>
          <w:rtl/>
        </w:rPr>
        <w:t>מדינת ישראל נ' קטאווי</w:t>
      </w:r>
      <w:r>
        <w:rPr>
          <w:rFonts w:ascii="David" w:hAnsi="David" w:hint="cs"/>
          <w:rtl/>
        </w:rPr>
        <w:t xml:space="preserve"> (15.12.20) </w:t>
      </w:r>
      <w:r>
        <w:rPr>
          <w:rFonts w:ascii="David" w:hAnsi="David"/>
          <w:rtl/>
        </w:rPr>
        <w:t>–</w:t>
      </w:r>
      <w:r>
        <w:rPr>
          <w:rFonts w:ascii="David" w:hAnsi="David" w:hint="cs"/>
          <w:rtl/>
        </w:rPr>
        <w:t xml:space="preserve"> הנאשם הורשע על פי הודאתו בהחזקת תת מקלע מאולתר מסוג "קרלו" ובמחסנית תואמת ובה 11 כדורים; לנאשם עבר פלילי, בין היתר בעבירות נשק; נקבע מתחם הנע בין 15 ל-36 חודשי מאסר; על הנאשם נגזרו 20 חודשי מאסר (לפני הפעלת מאסר על תנאי בן 8 חודשים).</w:t>
      </w:r>
    </w:p>
    <w:p w14:paraId="52EFBD07" w14:textId="77777777" w:rsidR="005E52DA" w:rsidRDefault="005E52DA" w:rsidP="005E52DA">
      <w:pPr>
        <w:spacing w:line="360" w:lineRule="auto"/>
        <w:jc w:val="both"/>
        <w:rPr>
          <w:rFonts w:ascii="David" w:hAnsi="David"/>
          <w:rtl/>
        </w:rPr>
      </w:pPr>
    </w:p>
    <w:p w14:paraId="5233A2F0" w14:textId="77777777" w:rsidR="005E52DA" w:rsidRDefault="005E52DA" w:rsidP="005E52DA">
      <w:pPr>
        <w:spacing w:line="360" w:lineRule="auto"/>
        <w:jc w:val="both"/>
        <w:rPr>
          <w:rFonts w:ascii="David" w:hAnsi="David"/>
          <w:rtl/>
        </w:rPr>
      </w:pPr>
      <w:r>
        <w:rPr>
          <w:rFonts w:ascii="David" w:hAnsi="David" w:hint="cs"/>
          <w:rtl/>
        </w:rPr>
        <w:t>10.</w:t>
      </w:r>
      <w:r>
        <w:rPr>
          <w:rFonts w:ascii="David" w:hAnsi="David" w:hint="cs"/>
          <w:rtl/>
        </w:rPr>
        <w:tab/>
        <w:t xml:space="preserve">ב"כ  הנאשם, מצידו, הפנה לפסיקה כדלקמן </w:t>
      </w:r>
      <w:r>
        <w:rPr>
          <w:rFonts w:ascii="David" w:hAnsi="David"/>
          <w:rtl/>
        </w:rPr>
        <w:t>–</w:t>
      </w:r>
    </w:p>
    <w:p w14:paraId="21FEB286" w14:textId="77777777" w:rsidR="005E52DA" w:rsidRDefault="005E52DA" w:rsidP="005E52DA">
      <w:pPr>
        <w:spacing w:line="360" w:lineRule="auto"/>
        <w:ind w:left="720" w:hanging="720"/>
        <w:jc w:val="both"/>
        <w:rPr>
          <w:rFonts w:ascii="David" w:hAnsi="David"/>
          <w:rtl/>
        </w:rPr>
      </w:pPr>
      <w:r>
        <w:rPr>
          <w:rFonts w:ascii="David" w:hAnsi="David" w:hint="cs"/>
          <w:rtl/>
        </w:rPr>
        <w:t>א.</w:t>
      </w:r>
      <w:r>
        <w:rPr>
          <w:rFonts w:ascii="David" w:hAnsi="David" w:hint="cs"/>
          <w:rtl/>
        </w:rPr>
        <w:tab/>
      </w:r>
      <w:hyperlink r:id="rId33" w:history="1">
        <w:r w:rsidR="004C2B27" w:rsidRPr="004C2B27">
          <w:rPr>
            <w:rFonts w:ascii="David" w:hAnsi="David"/>
            <w:color w:val="0000FF"/>
            <w:u w:val="single"/>
            <w:rtl/>
          </w:rPr>
          <w:t>ת"פ (שלום כפ"ס) 46650-12-16</w:t>
        </w:r>
      </w:hyperlink>
      <w:r>
        <w:rPr>
          <w:rFonts w:ascii="David" w:hAnsi="David" w:hint="cs"/>
          <w:rtl/>
        </w:rPr>
        <w:t xml:space="preserve"> </w:t>
      </w:r>
      <w:r>
        <w:rPr>
          <w:rFonts w:ascii="David" w:hAnsi="David" w:hint="cs"/>
          <w:b/>
          <w:bCs/>
          <w:rtl/>
        </w:rPr>
        <w:t>מדינת ישראל נ' סולטאן</w:t>
      </w:r>
      <w:r>
        <w:rPr>
          <w:rFonts w:ascii="David" w:hAnsi="David" w:hint="cs"/>
          <w:rtl/>
        </w:rPr>
        <w:t xml:space="preserve"> (4.2.20) </w:t>
      </w:r>
      <w:r>
        <w:rPr>
          <w:rFonts w:ascii="David" w:hAnsi="David"/>
          <w:rtl/>
        </w:rPr>
        <w:t>–</w:t>
      </w:r>
      <w:r>
        <w:rPr>
          <w:rFonts w:ascii="David" w:hAnsi="David" w:hint="cs"/>
          <w:rtl/>
        </w:rPr>
        <w:t xml:space="preserve"> הנאשם הורשע על פי הודאתו בהחזקת נשק מסוג "קרלו"; הנאשם נעדר עבר פלילי; נקבע מתחם ענישה הנע בין 12 ל-32 חודשי מאסר; על הנאשם נגזרו 12 חודשי מאסר. ערעור שהוגש לבית המשפט המחוזי נדחה (</w:t>
      </w:r>
      <w:hyperlink r:id="rId34" w:history="1">
        <w:r w:rsidR="004C2B27" w:rsidRPr="004C2B27">
          <w:rPr>
            <w:rFonts w:ascii="David" w:hAnsi="David"/>
            <w:color w:val="0000FF"/>
            <w:u w:val="single"/>
            <w:rtl/>
          </w:rPr>
          <w:t>עפ"ג 32598-03-20</w:t>
        </w:r>
      </w:hyperlink>
      <w:r>
        <w:rPr>
          <w:rFonts w:ascii="David" w:hAnsi="David" w:hint="cs"/>
          <w:rtl/>
        </w:rPr>
        <w:t xml:space="preserve"> מיום 16.6.20).</w:t>
      </w:r>
    </w:p>
    <w:p w14:paraId="43137048" w14:textId="77777777" w:rsidR="005E52DA" w:rsidRPr="00DE7EBF" w:rsidRDefault="005E52DA" w:rsidP="005E52DA">
      <w:pPr>
        <w:spacing w:line="360" w:lineRule="auto"/>
        <w:ind w:left="720" w:hanging="720"/>
        <w:jc w:val="both"/>
        <w:rPr>
          <w:rFonts w:ascii="David" w:hAnsi="David"/>
          <w:rtl/>
        </w:rPr>
      </w:pPr>
      <w:r>
        <w:rPr>
          <w:rFonts w:ascii="David" w:hAnsi="David" w:hint="cs"/>
          <w:rtl/>
        </w:rPr>
        <w:t>ב.</w:t>
      </w:r>
      <w:r>
        <w:rPr>
          <w:rFonts w:ascii="David" w:hAnsi="David" w:hint="cs"/>
          <w:rtl/>
        </w:rPr>
        <w:tab/>
      </w:r>
      <w:hyperlink r:id="rId35" w:history="1">
        <w:r w:rsidR="004C2B27" w:rsidRPr="004C2B27">
          <w:rPr>
            <w:rFonts w:ascii="David" w:hAnsi="David"/>
            <w:color w:val="0000FF"/>
            <w:u w:val="single"/>
            <w:rtl/>
          </w:rPr>
          <w:t>ת"פ (שלום כפ"ס) 12540-12-18</w:t>
        </w:r>
      </w:hyperlink>
      <w:r>
        <w:rPr>
          <w:rFonts w:ascii="David" w:hAnsi="David" w:hint="cs"/>
          <w:rtl/>
        </w:rPr>
        <w:t xml:space="preserve"> </w:t>
      </w:r>
      <w:r>
        <w:rPr>
          <w:rFonts w:ascii="David" w:hAnsi="David" w:hint="cs"/>
          <w:b/>
          <w:bCs/>
          <w:rtl/>
        </w:rPr>
        <w:t>מדינת ישראל נ' שחאדה</w:t>
      </w:r>
      <w:r>
        <w:rPr>
          <w:rFonts w:ascii="David" w:hAnsi="David" w:hint="cs"/>
          <w:rtl/>
        </w:rPr>
        <w:t xml:space="preserve"> (29.4.21) </w:t>
      </w:r>
      <w:r>
        <w:rPr>
          <w:rFonts w:ascii="David" w:hAnsi="David"/>
          <w:rtl/>
        </w:rPr>
        <w:t>–</w:t>
      </w:r>
      <w:r>
        <w:rPr>
          <w:rFonts w:ascii="David" w:hAnsi="David" w:hint="cs"/>
          <w:rtl/>
        </w:rPr>
        <w:t xml:space="preserve"> הנאשם הורשע על פי הודאתו בהחזקה, לזמן קצר, ברובה מסוג "קלצ'ניקוב" עם מחסנית תואמת ורובה מסוג "קרל גוסטב"; לנאשם עבר פלילי; נקבע  מתחם עונש הולם הנע בין 18 ל-42 חודשי מאסר; על הנאשם נגזרו 20 חודשי מאסר (כולל הפעלת מאסר על תנאי בן 4 חודשים בחופף ובמצטבר). ערעור שהוגש לבית המשפט המחוזי התקבל באופן שהוחלט על חפיפה מלאה של עונש המאסר על תנאי שהיה תלוי נגד הנאשם, כך שעונשו הועמד על 18 חודשי מאסר (</w:t>
      </w:r>
      <w:hyperlink r:id="rId36" w:history="1">
        <w:r w:rsidR="004C2B27" w:rsidRPr="004C2B27">
          <w:rPr>
            <w:rFonts w:ascii="David" w:hAnsi="David"/>
            <w:color w:val="0000FF"/>
            <w:u w:val="single"/>
            <w:rtl/>
          </w:rPr>
          <w:t>עפ"ג 23553-06-21</w:t>
        </w:r>
      </w:hyperlink>
      <w:r>
        <w:rPr>
          <w:rFonts w:ascii="David" w:hAnsi="David" w:hint="cs"/>
          <w:rtl/>
        </w:rPr>
        <w:t xml:space="preserve"> מיום 24.10.21).</w:t>
      </w:r>
    </w:p>
    <w:p w14:paraId="5BC75D6F" w14:textId="77777777" w:rsidR="005E52DA" w:rsidRDefault="005E52DA" w:rsidP="005E52DA">
      <w:pPr>
        <w:spacing w:line="360" w:lineRule="auto"/>
        <w:ind w:left="720" w:hanging="720"/>
        <w:jc w:val="both"/>
        <w:rPr>
          <w:rFonts w:ascii="David" w:hAnsi="David"/>
          <w:rtl/>
        </w:rPr>
      </w:pPr>
      <w:r>
        <w:rPr>
          <w:rFonts w:ascii="David" w:hAnsi="David" w:hint="cs"/>
          <w:rtl/>
        </w:rPr>
        <w:t>ג.</w:t>
      </w:r>
      <w:r>
        <w:rPr>
          <w:rFonts w:ascii="David" w:hAnsi="David" w:hint="cs"/>
          <w:rtl/>
        </w:rPr>
        <w:tab/>
      </w:r>
      <w:hyperlink r:id="rId37" w:history="1">
        <w:r w:rsidR="004C2B27" w:rsidRPr="004C2B27">
          <w:rPr>
            <w:rFonts w:ascii="David" w:hAnsi="David"/>
            <w:color w:val="0000FF"/>
            <w:u w:val="single"/>
            <w:rtl/>
          </w:rPr>
          <w:t>עפ"ג (מחוזי חי') 40594-07-21</w:t>
        </w:r>
      </w:hyperlink>
      <w:r>
        <w:rPr>
          <w:rFonts w:ascii="David" w:hAnsi="David" w:hint="cs"/>
          <w:rtl/>
        </w:rPr>
        <w:t xml:space="preserve"> </w:t>
      </w:r>
      <w:r>
        <w:rPr>
          <w:rFonts w:ascii="David" w:hAnsi="David" w:hint="cs"/>
          <w:b/>
          <w:bCs/>
          <w:rtl/>
        </w:rPr>
        <w:t>מדינת ישראל נ' קעדאן</w:t>
      </w:r>
      <w:r>
        <w:rPr>
          <w:rFonts w:ascii="David" w:hAnsi="David" w:hint="cs"/>
          <w:rtl/>
        </w:rPr>
        <w:t xml:space="preserve"> (2.11.21) </w:t>
      </w:r>
      <w:r>
        <w:rPr>
          <w:rFonts w:ascii="David" w:hAnsi="David"/>
          <w:rtl/>
        </w:rPr>
        <w:t>–</w:t>
      </w:r>
      <w:r>
        <w:rPr>
          <w:rFonts w:ascii="David" w:hAnsi="David" w:hint="cs"/>
          <w:rtl/>
        </w:rPr>
        <w:t xml:space="preserve"> הנאשם הורשע על פי הודאתו בהחזקת תת מקלע מאולתר; הנאשם נעדר עבר פלילי; בית משפט השלום קבע מתחם הנע בין 8 ל-24 חודשי מאסר וגזר על הנאשם 8 חודשי מאסר בפועל לריצוי בעבודות שרות; בית המשפט המחוזי קיבל את ערעור המדינה וגזר על הנאשם 6 חודשי מאסר לריצוי בפועל, וזאת על פי הכלל שאין ערכאת הערעור ממצה את הדין.</w:t>
      </w:r>
    </w:p>
    <w:p w14:paraId="0A585F04" w14:textId="77777777" w:rsidR="005E52DA" w:rsidRPr="005676BB" w:rsidRDefault="005E52DA" w:rsidP="005E52DA">
      <w:pPr>
        <w:spacing w:line="360" w:lineRule="auto"/>
        <w:ind w:left="720" w:hanging="720"/>
        <w:jc w:val="both"/>
        <w:rPr>
          <w:rFonts w:ascii="David" w:hAnsi="David"/>
          <w:rtl/>
        </w:rPr>
      </w:pPr>
      <w:r>
        <w:rPr>
          <w:rFonts w:ascii="David" w:hAnsi="David" w:hint="cs"/>
          <w:rtl/>
        </w:rPr>
        <w:t>ד.</w:t>
      </w:r>
      <w:r>
        <w:rPr>
          <w:rFonts w:ascii="David" w:hAnsi="David" w:hint="cs"/>
          <w:rtl/>
        </w:rPr>
        <w:tab/>
      </w:r>
      <w:hyperlink r:id="rId38" w:history="1">
        <w:r w:rsidR="004C2B27" w:rsidRPr="004C2B27">
          <w:rPr>
            <w:rFonts w:ascii="David" w:hAnsi="David"/>
            <w:color w:val="0000FF"/>
            <w:u w:val="single"/>
            <w:rtl/>
          </w:rPr>
          <w:t>ת"פ (מחוזי חי') 63018-05-18</w:t>
        </w:r>
      </w:hyperlink>
      <w:r>
        <w:rPr>
          <w:rFonts w:ascii="David" w:hAnsi="David" w:hint="cs"/>
          <w:rtl/>
        </w:rPr>
        <w:t xml:space="preserve"> </w:t>
      </w:r>
      <w:r w:rsidRPr="005D370D">
        <w:rPr>
          <w:rFonts w:ascii="David" w:hAnsi="David" w:hint="cs"/>
          <w:b/>
          <w:bCs/>
          <w:rtl/>
        </w:rPr>
        <w:t>מדינת ישראל נ' מחאמיד</w:t>
      </w:r>
      <w:r>
        <w:rPr>
          <w:rFonts w:ascii="David" w:hAnsi="David" w:hint="cs"/>
          <w:rtl/>
        </w:rPr>
        <w:t xml:space="preserve"> (24.10.19) </w:t>
      </w:r>
      <w:r>
        <w:rPr>
          <w:rFonts w:ascii="David" w:hAnsi="David"/>
          <w:rtl/>
        </w:rPr>
        <w:t>–</w:t>
      </w:r>
      <w:r>
        <w:rPr>
          <w:rFonts w:ascii="David" w:hAnsi="David" w:hint="cs"/>
          <w:rtl/>
        </w:rPr>
        <w:t xml:space="preserve"> הנאשם הורשע על פי הודאתו בכך שנשא והוביל, יחד עם אחר, כלי נשק מסוג 16-</w:t>
      </w:r>
      <w:r>
        <w:rPr>
          <w:rFonts w:ascii="David" w:hAnsi="David" w:hint="cs"/>
        </w:rPr>
        <w:t>M</w:t>
      </w:r>
      <w:r>
        <w:rPr>
          <w:rFonts w:ascii="David" w:hAnsi="David" w:hint="cs"/>
          <w:rtl/>
        </w:rPr>
        <w:t xml:space="preserve"> ו"תבור" ומחסניות עם כדורים; הנאשם נעדר עבר פלילי עבר הליך שיקומי; נקבע מתחם עונש הולם הנע בין 18 ל-36 חודשי מאסר; בית המשפט חרג ממתחם העונש ההולם מטעמי שיקום וגזר על הנאשם 9 חודשי מאסר לריצוי בעבודות שרות.</w:t>
      </w:r>
    </w:p>
    <w:p w14:paraId="7B41E14F" w14:textId="77777777" w:rsidR="005E52DA" w:rsidRDefault="005E52DA" w:rsidP="005E52DA">
      <w:pPr>
        <w:spacing w:line="360" w:lineRule="auto"/>
        <w:jc w:val="both"/>
        <w:rPr>
          <w:rFonts w:ascii="David" w:hAnsi="David"/>
          <w:rtl/>
        </w:rPr>
      </w:pPr>
    </w:p>
    <w:p w14:paraId="296D9122" w14:textId="77777777" w:rsidR="005E52DA" w:rsidRDefault="005E52DA" w:rsidP="005E52DA">
      <w:pPr>
        <w:spacing w:line="360" w:lineRule="auto"/>
        <w:jc w:val="both"/>
        <w:rPr>
          <w:rFonts w:ascii="David" w:hAnsi="David"/>
          <w:rtl/>
        </w:rPr>
      </w:pPr>
      <w:r>
        <w:rPr>
          <w:rFonts w:ascii="David" w:hAnsi="David" w:hint="cs"/>
          <w:rtl/>
        </w:rPr>
        <w:t>11.</w:t>
      </w:r>
      <w:r>
        <w:rPr>
          <w:rFonts w:ascii="David" w:hAnsi="David" w:hint="cs"/>
          <w:rtl/>
        </w:rPr>
        <w:tab/>
        <w:t xml:space="preserve">לאחר שנתתי דעתי לערכים החברתיים המוגנים ולמידת הפגיעה בהם, לנסיבות ביצוע העבירות ולמדיניות הפסיקה הנוהגת, אשר כאמור, מבטאת מגמת החמרה, אני קובע מתחמי ענישה הולמים, כדלקמן </w:t>
      </w:r>
      <w:r>
        <w:rPr>
          <w:rFonts w:ascii="David" w:hAnsi="David"/>
          <w:rtl/>
        </w:rPr>
        <w:t>–</w:t>
      </w:r>
    </w:p>
    <w:p w14:paraId="6B657B86" w14:textId="77777777" w:rsidR="005E52DA" w:rsidRPr="003538BB" w:rsidRDefault="005E52DA" w:rsidP="005E52DA">
      <w:pPr>
        <w:spacing w:line="360" w:lineRule="auto"/>
        <w:jc w:val="both"/>
        <w:rPr>
          <w:rFonts w:ascii="David" w:hAnsi="David"/>
          <w:b/>
          <w:bCs/>
          <w:rtl/>
        </w:rPr>
      </w:pPr>
      <w:r w:rsidRPr="00296C4C">
        <w:rPr>
          <w:rFonts w:ascii="David" w:hAnsi="David" w:hint="cs"/>
          <w:b/>
          <w:bCs/>
          <w:rtl/>
        </w:rPr>
        <w:t xml:space="preserve">בכל הנוגע לאישום הראשון שעניינו החזקת רובה מאולתר, מחסנית וכדורים </w:t>
      </w:r>
      <w:r w:rsidRPr="00296C4C">
        <w:rPr>
          <w:rFonts w:ascii="David" w:hAnsi="David"/>
          <w:b/>
          <w:bCs/>
          <w:rtl/>
        </w:rPr>
        <w:t>–</w:t>
      </w:r>
      <w:r w:rsidRPr="00296C4C">
        <w:rPr>
          <w:rFonts w:ascii="David" w:hAnsi="David" w:hint="cs"/>
          <w:b/>
          <w:bCs/>
          <w:rtl/>
        </w:rPr>
        <w:t xml:space="preserve"> בין 18 ל-40 חודשי מאסר;</w:t>
      </w:r>
      <w:r>
        <w:rPr>
          <w:rFonts w:ascii="David" w:hAnsi="David" w:hint="cs"/>
          <w:b/>
          <w:bCs/>
          <w:rtl/>
        </w:rPr>
        <w:t xml:space="preserve"> בכל הנוגע לסיוע להחזקת אקדח</w:t>
      </w:r>
      <w:r w:rsidRPr="00296C4C">
        <w:rPr>
          <w:rFonts w:ascii="David" w:hAnsi="David" w:hint="cs"/>
          <w:b/>
          <w:bCs/>
          <w:rtl/>
        </w:rPr>
        <w:t xml:space="preserve"> ומחסנית מושא האישום השני </w:t>
      </w:r>
      <w:r w:rsidRPr="00296C4C">
        <w:rPr>
          <w:rFonts w:ascii="David" w:hAnsi="David"/>
          <w:b/>
          <w:bCs/>
          <w:rtl/>
        </w:rPr>
        <w:t>–</w:t>
      </w:r>
      <w:r w:rsidRPr="00296C4C">
        <w:rPr>
          <w:rFonts w:ascii="David" w:hAnsi="David" w:hint="cs"/>
          <w:b/>
          <w:bCs/>
          <w:rtl/>
        </w:rPr>
        <w:t xml:space="preserve"> בין 6 ל-18 חודשי מאסר;</w:t>
      </w:r>
      <w:r>
        <w:rPr>
          <w:rFonts w:ascii="David" w:hAnsi="David" w:hint="cs"/>
          <w:b/>
          <w:bCs/>
          <w:rtl/>
        </w:rPr>
        <w:t xml:space="preserve"> </w:t>
      </w:r>
      <w:r w:rsidRPr="00296C4C">
        <w:rPr>
          <w:rFonts w:ascii="David" w:hAnsi="David" w:hint="cs"/>
          <w:b/>
          <w:bCs/>
          <w:rtl/>
        </w:rPr>
        <w:t xml:space="preserve">בכל הנוגע לעבירה של מעשה פזיזות ורשלנות בנשק מושא האישום השני </w:t>
      </w:r>
      <w:r w:rsidRPr="00296C4C">
        <w:rPr>
          <w:rFonts w:ascii="David" w:hAnsi="David"/>
          <w:b/>
          <w:bCs/>
          <w:rtl/>
        </w:rPr>
        <w:t>–</w:t>
      </w:r>
      <w:r w:rsidRPr="00296C4C">
        <w:rPr>
          <w:rFonts w:ascii="David" w:hAnsi="David" w:hint="cs"/>
          <w:b/>
          <w:bCs/>
          <w:rtl/>
        </w:rPr>
        <w:t xml:space="preserve"> בין </w:t>
      </w:r>
      <w:r>
        <w:rPr>
          <w:rFonts w:ascii="David" w:hAnsi="David" w:hint="cs"/>
          <w:b/>
          <w:bCs/>
          <w:rtl/>
        </w:rPr>
        <w:t>מאסר על תנאי ל-10 חודשי מאסר</w:t>
      </w:r>
      <w:r>
        <w:rPr>
          <w:rFonts w:ascii="David" w:hAnsi="David" w:hint="cs"/>
          <w:rtl/>
        </w:rPr>
        <w:t>.</w:t>
      </w:r>
    </w:p>
    <w:p w14:paraId="2F40AA08" w14:textId="77777777" w:rsidR="005E52DA" w:rsidRDefault="005E52DA" w:rsidP="005E52DA">
      <w:pPr>
        <w:spacing w:line="360" w:lineRule="auto"/>
        <w:jc w:val="both"/>
        <w:rPr>
          <w:rFonts w:ascii="David" w:hAnsi="David"/>
          <w:rtl/>
        </w:rPr>
      </w:pPr>
    </w:p>
    <w:p w14:paraId="5EC7D38A" w14:textId="77777777" w:rsidR="005E52DA" w:rsidRDefault="005E52DA" w:rsidP="005E52DA">
      <w:pPr>
        <w:spacing w:line="360" w:lineRule="auto"/>
        <w:jc w:val="both"/>
        <w:rPr>
          <w:rFonts w:ascii="David" w:hAnsi="David"/>
          <w:rtl/>
        </w:rPr>
      </w:pPr>
      <w:r>
        <w:rPr>
          <w:rFonts w:ascii="David" w:hAnsi="David" w:hint="cs"/>
          <w:rtl/>
        </w:rPr>
        <w:t>12.</w:t>
      </w:r>
      <w:r>
        <w:rPr>
          <w:rFonts w:ascii="David" w:hAnsi="David" w:hint="cs"/>
          <w:rtl/>
        </w:rPr>
        <w:tab/>
        <w:t>באשר לנסיבות שאינן קשורות בביצוע העבירות, ומשלא הוכחה לפניי עילה לסטות ממתחמי הענישה לחומרא (מטעמים של הרתעת היחיד והרבים) או לקולא (מטעמי שיקום), הבאתי בחשבון את אלה:</w:t>
      </w:r>
    </w:p>
    <w:p w14:paraId="330B3EC8" w14:textId="77777777" w:rsidR="005E52DA" w:rsidRDefault="005E52DA" w:rsidP="005E52DA">
      <w:pPr>
        <w:spacing w:line="360" w:lineRule="auto"/>
        <w:jc w:val="both"/>
        <w:rPr>
          <w:rFonts w:ascii="David" w:hAnsi="David"/>
          <w:rtl/>
        </w:rPr>
      </w:pPr>
      <w:r>
        <w:rPr>
          <w:rFonts w:ascii="David" w:hAnsi="David" w:hint="cs"/>
          <w:rtl/>
        </w:rPr>
        <w:t>א.</w:t>
      </w:r>
      <w:r>
        <w:rPr>
          <w:rFonts w:ascii="David" w:hAnsi="David" w:hint="cs"/>
          <w:rtl/>
        </w:rPr>
        <w:tab/>
        <w:t>הנאשם כבן 31, נשוי ואב ל-3 ילדים קטינים.</w:t>
      </w:r>
    </w:p>
    <w:p w14:paraId="51745CD7" w14:textId="77777777" w:rsidR="005E52DA" w:rsidRDefault="005E52DA" w:rsidP="005E52DA">
      <w:pPr>
        <w:spacing w:line="360" w:lineRule="auto"/>
        <w:ind w:left="720" w:hanging="720"/>
        <w:jc w:val="both"/>
        <w:rPr>
          <w:rFonts w:ascii="David" w:hAnsi="David"/>
          <w:rtl/>
        </w:rPr>
      </w:pPr>
      <w:r>
        <w:rPr>
          <w:rFonts w:ascii="David" w:hAnsi="David" w:hint="cs"/>
          <w:rtl/>
        </w:rPr>
        <w:t>ב.</w:t>
      </w:r>
      <w:r>
        <w:rPr>
          <w:rFonts w:ascii="David" w:hAnsi="David" w:hint="cs"/>
          <w:rtl/>
        </w:rPr>
        <w:tab/>
        <w:t>הנאשם הודה בכתב האישום המתוקן לאחר שהתקיים לפניי הליך של גישור ראייתי. יצוין שהודאת הנאשם, בכל הנוגע  לאישום השני, באה בניגוד לעצת עורך-דינו שסבר שיש לנהל משפט הוכחות (והתיק אף היה קבוע לשמיעת ראיות), חרף קשיים ראייתיים משמעותיים להוכחת העובדה שמדובר בנשק באישום זה, כאשר מדובר באישום שהתבסס, בעיקר, על תמונות שנתפסו בטלפון הנייד של הנאשם. עובדה זו יש לזקוף לזכות הנאשם ולהתחשב בה בעת גזירת הדין. הודאתו של הנאשם הביאה לחסכון בזמן שיפוטי יקר ולחסכון במשאבי תביעה.</w:t>
      </w:r>
    </w:p>
    <w:p w14:paraId="781A8A4E" w14:textId="77777777" w:rsidR="005E52DA" w:rsidRDefault="005E52DA" w:rsidP="005E52DA">
      <w:pPr>
        <w:spacing w:line="360" w:lineRule="auto"/>
        <w:ind w:left="720" w:hanging="720"/>
        <w:jc w:val="both"/>
        <w:rPr>
          <w:rFonts w:ascii="David" w:hAnsi="David"/>
          <w:rtl/>
        </w:rPr>
      </w:pPr>
      <w:r>
        <w:rPr>
          <w:rFonts w:ascii="David" w:hAnsi="David" w:hint="cs"/>
          <w:rtl/>
        </w:rPr>
        <w:t>ג.</w:t>
      </w:r>
      <w:r>
        <w:rPr>
          <w:rFonts w:ascii="David" w:hAnsi="David" w:hint="cs"/>
          <w:rtl/>
        </w:rPr>
        <w:tab/>
        <w:t>מנגד, הנאשם בעל עבר פלילי מאותו התחום. הנאשם חטא בעבירה חמורה של נשיאת נשק והובלתו ונדון בשנת 2012 ל-8 חודשי מאסר. הסתבכותו זו של הנאשם, פעם נוספת, מלמדת שהנאשם לא למד לקחו ושב להתעסק בכלי נשק ובתחמושת ומתרועע עם מי שאוחזים בנשק שלא כדין. נתתי דעתי לעובדה שהרשעתו הקודמת של הנאשם התיישנה כ-10 ימים לפני ביצוע העבירה מושא האישום הראשון.</w:t>
      </w:r>
    </w:p>
    <w:p w14:paraId="2D38C940" w14:textId="77777777" w:rsidR="005E52DA" w:rsidRDefault="005E52DA" w:rsidP="005E52DA">
      <w:pPr>
        <w:spacing w:line="360" w:lineRule="auto"/>
        <w:ind w:left="720" w:hanging="720"/>
        <w:jc w:val="both"/>
        <w:rPr>
          <w:rFonts w:ascii="David" w:hAnsi="David"/>
          <w:rtl/>
        </w:rPr>
      </w:pPr>
      <w:r>
        <w:rPr>
          <w:rFonts w:ascii="David" w:hAnsi="David" w:hint="cs"/>
          <w:rtl/>
        </w:rPr>
        <w:t>ד.</w:t>
      </w:r>
      <w:r>
        <w:rPr>
          <w:rFonts w:ascii="David" w:hAnsi="David" w:hint="cs"/>
          <w:rtl/>
        </w:rPr>
        <w:tab/>
        <w:t>הנאשם עצור מזה 13 חודשים וככזה לא היה זכאי להטבות מהן נהנים אסירים שפוטים.</w:t>
      </w:r>
    </w:p>
    <w:p w14:paraId="768D59EA" w14:textId="77777777" w:rsidR="005E52DA" w:rsidRDefault="005E52DA" w:rsidP="005E52DA">
      <w:pPr>
        <w:spacing w:line="360" w:lineRule="auto"/>
        <w:ind w:left="720" w:hanging="720"/>
        <w:jc w:val="both"/>
        <w:rPr>
          <w:rFonts w:ascii="David" w:hAnsi="David"/>
          <w:rtl/>
        </w:rPr>
      </w:pPr>
    </w:p>
    <w:p w14:paraId="27BF52A8" w14:textId="77777777" w:rsidR="005E52DA" w:rsidRDefault="005E52DA" w:rsidP="005E52DA">
      <w:pPr>
        <w:spacing w:line="360" w:lineRule="auto"/>
        <w:ind w:left="720" w:hanging="720"/>
        <w:jc w:val="both"/>
        <w:rPr>
          <w:rFonts w:ascii="David" w:hAnsi="David"/>
          <w:rtl/>
        </w:rPr>
      </w:pPr>
      <w:r>
        <w:rPr>
          <w:rFonts w:ascii="David" w:hAnsi="David" w:hint="cs"/>
          <w:rtl/>
        </w:rPr>
        <w:t>13.</w:t>
      </w:r>
      <w:r>
        <w:rPr>
          <w:rFonts w:ascii="David" w:hAnsi="David" w:hint="cs"/>
          <w:rtl/>
        </w:rPr>
        <w:tab/>
        <w:t>נוכח הנסיבות שאינן קשורות בביצוע העבירות ימוקם עונשו של הנאשם מעל לרף התחתון של מתחמי הענישה שנקבעו לעיל.</w:t>
      </w:r>
    </w:p>
    <w:p w14:paraId="71D2B931" w14:textId="77777777" w:rsidR="005E52DA" w:rsidRDefault="005E52DA" w:rsidP="005E52DA">
      <w:pPr>
        <w:spacing w:line="360" w:lineRule="auto"/>
        <w:ind w:left="720" w:hanging="720"/>
        <w:jc w:val="both"/>
        <w:rPr>
          <w:rFonts w:ascii="David" w:hAnsi="David"/>
          <w:rtl/>
        </w:rPr>
      </w:pPr>
    </w:p>
    <w:p w14:paraId="3C17758D" w14:textId="77777777" w:rsidR="005E52DA" w:rsidRDefault="005E52DA" w:rsidP="005E52DA">
      <w:pPr>
        <w:spacing w:line="360" w:lineRule="auto"/>
        <w:ind w:left="720" w:hanging="720"/>
        <w:jc w:val="both"/>
        <w:rPr>
          <w:rFonts w:ascii="David" w:hAnsi="David"/>
          <w:rtl/>
        </w:rPr>
      </w:pPr>
    </w:p>
    <w:p w14:paraId="6B0579A9" w14:textId="77777777" w:rsidR="005E52DA" w:rsidRDefault="005E52DA" w:rsidP="005E52DA">
      <w:pPr>
        <w:spacing w:line="360" w:lineRule="auto"/>
        <w:ind w:left="720" w:hanging="720"/>
        <w:jc w:val="both"/>
        <w:rPr>
          <w:rFonts w:ascii="David" w:hAnsi="David"/>
          <w:rtl/>
        </w:rPr>
      </w:pPr>
    </w:p>
    <w:p w14:paraId="4C19479F" w14:textId="77777777" w:rsidR="005E52DA" w:rsidRDefault="005E52DA" w:rsidP="005E52DA">
      <w:pPr>
        <w:spacing w:line="360" w:lineRule="auto"/>
        <w:ind w:left="720" w:hanging="720"/>
        <w:jc w:val="both"/>
        <w:rPr>
          <w:rFonts w:ascii="David" w:hAnsi="David"/>
          <w:rtl/>
        </w:rPr>
      </w:pPr>
      <w:r>
        <w:rPr>
          <w:rFonts w:ascii="David" w:hAnsi="David" w:hint="cs"/>
          <w:rtl/>
        </w:rPr>
        <w:t>14.</w:t>
      </w:r>
      <w:r>
        <w:rPr>
          <w:rFonts w:ascii="David" w:hAnsi="David" w:hint="cs"/>
          <w:rtl/>
        </w:rPr>
        <w:tab/>
        <w:t>לאור האמור לעיל, אני גוזר על הנאשם את העונשים הבאים:</w:t>
      </w:r>
    </w:p>
    <w:p w14:paraId="00DD8917" w14:textId="77777777" w:rsidR="005E52DA" w:rsidRDefault="005E52DA" w:rsidP="005E52DA">
      <w:pPr>
        <w:spacing w:line="360" w:lineRule="auto"/>
        <w:jc w:val="both"/>
        <w:rPr>
          <w:rFonts w:ascii="David" w:hAnsi="David"/>
          <w:rtl/>
        </w:rPr>
      </w:pPr>
    </w:p>
    <w:p w14:paraId="4DE0E12A" w14:textId="77777777" w:rsidR="005E52DA" w:rsidRDefault="005E52DA" w:rsidP="005E52DA">
      <w:pPr>
        <w:spacing w:line="360" w:lineRule="auto"/>
        <w:jc w:val="both"/>
        <w:rPr>
          <w:rFonts w:ascii="David" w:hAnsi="David"/>
          <w:rtl/>
        </w:rPr>
      </w:pPr>
      <w:r>
        <w:rPr>
          <w:rFonts w:ascii="David" w:hAnsi="David" w:hint="cs"/>
          <w:rtl/>
        </w:rPr>
        <w:t>א.</w:t>
      </w:r>
      <w:r>
        <w:rPr>
          <w:rFonts w:ascii="David" w:hAnsi="David" w:hint="cs"/>
          <w:rtl/>
        </w:rPr>
        <w:tab/>
        <w:t>30 חודשי מאסר בפועל מיום מעצרו, 9.12.20.</w:t>
      </w:r>
    </w:p>
    <w:p w14:paraId="472AEFBC" w14:textId="77777777" w:rsidR="005E52DA" w:rsidRDefault="005E52DA" w:rsidP="005E52DA">
      <w:pPr>
        <w:spacing w:line="360" w:lineRule="auto"/>
        <w:ind w:left="720" w:hanging="720"/>
        <w:jc w:val="both"/>
        <w:rPr>
          <w:rFonts w:ascii="David" w:hAnsi="David"/>
          <w:rtl/>
        </w:rPr>
      </w:pPr>
      <w:r>
        <w:rPr>
          <w:rFonts w:ascii="David" w:hAnsi="David" w:hint="cs"/>
          <w:rtl/>
        </w:rPr>
        <w:t>ב.</w:t>
      </w:r>
      <w:r>
        <w:rPr>
          <w:rFonts w:ascii="David" w:hAnsi="David" w:hint="cs"/>
          <w:rtl/>
        </w:rPr>
        <w:tab/>
        <w:t>12 חודשי מאסר על תנאי למשך 3 שנים מיום שחרורו שלא יעבור כל עבירה מסוג פשע הקשורה בנשק.</w:t>
      </w:r>
    </w:p>
    <w:p w14:paraId="553BDEAE" w14:textId="77777777" w:rsidR="005E52DA" w:rsidRDefault="005E52DA" w:rsidP="005E52DA">
      <w:pPr>
        <w:spacing w:line="360" w:lineRule="auto"/>
        <w:ind w:left="720" w:hanging="720"/>
        <w:jc w:val="both"/>
        <w:rPr>
          <w:rFonts w:ascii="David" w:hAnsi="David"/>
          <w:rtl/>
        </w:rPr>
      </w:pPr>
      <w:r>
        <w:rPr>
          <w:rFonts w:ascii="David" w:hAnsi="David" w:hint="cs"/>
          <w:rtl/>
        </w:rPr>
        <w:t>ג.</w:t>
      </w:r>
      <w:r>
        <w:rPr>
          <w:rFonts w:ascii="David" w:hAnsi="David" w:hint="cs"/>
          <w:rtl/>
        </w:rPr>
        <w:tab/>
        <w:t>6 חודשי מאסר על תנאי למשך 3 שנים מיום שחרורו שלא יעבור כל עבירה מסוג עוון הקשורה בנשק.</w:t>
      </w:r>
    </w:p>
    <w:p w14:paraId="74DA9BD0" w14:textId="77777777" w:rsidR="005E52DA" w:rsidRDefault="005E52DA" w:rsidP="005E52DA">
      <w:pPr>
        <w:spacing w:line="360" w:lineRule="auto"/>
        <w:jc w:val="both"/>
        <w:rPr>
          <w:rFonts w:ascii="David" w:hAnsi="David"/>
          <w:rtl/>
        </w:rPr>
      </w:pPr>
    </w:p>
    <w:p w14:paraId="01987C44" w14:textId="77777777" w:rsidR="005E52DA" w:rsidRDefault="005E52DA" w:rsidP="005E52DA">
      <w:pPr>
        <w:spacing w:line="360" w:lineRule="auto"/>
        <w:jc w:val="both"/>
        <w:rPr>
          <w:rFonts w:ascii="David" w:hAnsi="David"/>
          <w:rtl/>
        </w:rPr>
      </w:pPr>
      <w:r>
        <w:rPr>
          <w:rFonts w:ascii="David" w:hAnsi="David" w:hint="cs"/>
          <w:rtl/>
        </w:rPr>
        <w:t xml:space="preserve">המוצגים </w:t>
      </w:r>
      <w:r>
        <w:rPr>
          <w:rFonts w:ascii="David" w:hAnsi="David"/>
          <w:rtl/>
        </w:rPr>
        <w:t>–</w:t>
      </w:r>
      <w:r>
        <w:rPr>
          <w:rFonts w:ascii="David" w:hAnsi="David" w:hint="cs"/>
          <w:rtl/>
        </w:rPr>
        <w:t xml:space="preserve"> נשק, תחמושת ומחסנית </w:t>
      </w:r>
      <w:r>
        <w:rPr>
          <w:rFonts w:ascii="David" w:hAnsi="David"/>
          <w:rtl/>
        </w:rPr>
        <w:t>–</w:t>
      </w:r>
      <w:r>
        <w:rPr>
          <w:rFonts w:ascii="David" w:hAnsi="David" w:hint="cs"/>
          <w:rtl/>
        </w:rPr>
        <w:t xml:space="preserve"> להשמדה.</w:t>
      </w:r>
    </w:p>
    <w:p w14:paraId="51E4005D" w14:textId="77777777" w:rsidR="005E52DA" w:rsidRDefault="005E52DA" w:rsidP="005E52DA">
      <w:pPr>
        <w:spacing w:line="360" w:lineRule="auto"/>
        <w:jc w:val="both"/>
        <w:rPr>
          <w:rFonts w:ascii="David" w:hAnsi="David"/>
          <w:rtl/>
        </w:rPr>
      </w:pPr>
    </w:p>
    <w:p w14:paraId="32EECA73" w14:textId="77777777" w:rsidR="005E52DA" w:rsidRDefault="004C2B27" w:rsidP="005E52DA">
      <w:pPr>
        <w:spacing w:line="360" w:lineRule="auto"/>
        <w:jc w:val="both"/>
        <w:rPr>
          <w:rFonts w:ascii="David" w:hAnsi="David"/>
          <w:rtl/>
        </w:rPr>
      </w:pPr>
      <w:r w:rsidRPr="004C2B27">
        <w:rPr>
          <w:rFonts w:ascii="David" w:hAnsi="David"/>
          <w:color w:val="FFFFFF"/>
          <w:sz w:val="2"/>
          <w:szCs w:val="2"/>
          <w:rtl/>
        </w:rPr>
        <w:t>5129371</w:t>
      </w:r>
      <w:r w:rsidR="005E52DA">
        <w:rPr>
          <w:rFonts w:ascii="David" w:hAnsi="David" w:hint="cs"/>
          <w:rtl/>
        </w:rPr>
        <w:t>זכות ערעור לבית המשפט המחוזי מרכז בתוך 45 יום.</w:t>
      </w:r>
    </w:p>
    <w:p w14:paraId="0DD97AD7" w14:textId="77777777" w:rsidR="005E52DA" w:rsidRPr="004C2B27" w:rsidRDefault="004C2B27" w:rsidP="005E52DA">
      <w:pPr>
        <w:spacing w:line="360" w:lineRule="auto"/>
        <w:jc w:val="both"/>
        <w:rPr>
          <w:rFonts w:ascii="David" w:hAnsi="David"/>
          <w:color w:val="FFFFFF"/>
          <w:sz w:val="2"/>
          <w:szCs w:val="2"/>
          <w:rtl/>
        </w:rPr>
      </w:pPr>
      <w:r w:rsidRPr="004C2B27">
        <w:rPr>
          <w:rFonts w:ascii="David" w:hAnsi="David"/>
          <w:color w:val="FFFFFF"/>
          <w:sz w:val="2"/>
          <w:szCs w:val="2"/>
          <w:rtl/>
        </w:rPr>
        <w:t>54678313</w:t>
      </w:r>
    </w:p>
    <w:p w14:paraId="6B4A5482" w14:textId="77777777" w:rsidR="005E52DA" w:rsidRPr="000771FD" w:rsidRDefault="004C2B27" w:rsidP="005E52DA">
      <w:pPr>
        <w:spacing w:line="360" w:lineRule="auto"/>
        <w:jc w:val="both"/>
        <w:rPr>
          <w:rFonts w:ascii="David" w:hAnsi="David"/>
        </w:rPr>
      </w:pPr>
      <w:bookmarkStart w:id="8" w:name="Nitan"/>
      <w:r>
        <w:rPr>
          <w:rFonts w:ascii="David" w:hAnsi="David"/>
          <w:b/>
          <w:bCs/>
          <w:rtl/>
        </w:rPr>
        <w:t xml:space="preserve">ניתן היום,  י"ז שבט תשפ"ב, 19 ינואר 2022, בנוכחות ב"כ המאשימה, עו"ד שחר לדובסקי, </w:t>
      </w:r>
      <w:bookmarkEnd w:id="8"/>
      <w:r w:rsidR="005E52DA">
        <w:rPr>
          <w:rFonts w:ascii="David" w:hAnsi="David" w:hint="cs"/>
          <w:b/>
          <w:bCs/>
          <w:rtl/>
        </w:rPr>
        <w:t>הנאשם ובא-כוחו</w:t>
      </w:r>
      <w:r w:rsidR="005E52DA">
        <w:rPr>
          <w:rFonts w:ascii="David" w:hAnsi="David" w:hint="cs"/>
          <w:rtl/>
        </w:rPr>
        <w:t>.</w:t>
      </w:r>
    </w:p>
    <w:p w14:paraId="1D98E73B" w14:textId="77777777" w:rsidR="005E52DA" w:rsidRPr="002B7D23" w:rsidRDefault="005E52DA" w:rsidP="005E52DA">
      <w:pPr>
        <w:rPr>
          <w:rFonts w:ascii="David" w:hAnsi="David"/>
          <w:sz w:val="26"/>
          <w:szCs w:val="26"/>
          <w:rtl/>
        </w:rPr>
      </w:pPr>
    </w:p>
    <w:p w14:paraId="0DEB7A69" w14:textId="77777777" w:rsidR="005E52DA" w:rsidRPr="002B7D23" w:rsidRDefault="005E52DA" w:rsidP="004C2B27">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DC3B58F" w14:textId="77777777" w:rsidR="005E52DA" w:rsidRPr="00086458" w:rsidRDefault="00086458" w:rsidP="005E52DA">
      <w:pPr>
        <w:jc w:val="center"/>
        <w:rPr>
          <w:rFonts w:ascii="David" w:hAnsi="David"/>
          <w:color w:val="FFFFFF"/>
          <w:sz w:val="2"/>
          <w:szCs w:val="2"/>
          <w:rtl/>
        </w:rPr>
      </w:pPr>
      <w:r w:rsidRPr="00086458">
        <w:rPr>
          <w:rFonts w:ascii="David" w:hAnsi="David"/>
          <w:color w:val="FFFFFF"/>
          <w:sz w:val="2"/>
          <w:szCs w:val="2"/>
          <w:rtl/>
        </w:rPr>
        <w:t>5129371</w:t>
      </w:r>
    </w:p>
    <w:p w14:paraId="7818F740" w14:textId="77777777" w:rsidR="00D41FF1" w:rsidRPr="00086458" w:rsidRDefault="00086458" w:rsidP="004C2B27">
      <w:pPr>
        <w:keepNext/>
        <w:rPr>
          <w:rFonts w:ascii="David" w:hAnsi="David"/>
          <w:color w:val="FFFFFF"/>
          <w:sz w:val="2"/>
          <w:szCs w:val="2"/>
          <w:rtl/>
        </w:rPr>
      </w:pPr>
      <w:r w:rsidRPr="00086458">
        <w:rPr>
          <w:rFonts w:ascii="David" w:hAnsi="David"/>
          <w:color w:val="FFFFFF"/>
          <w:sz w:val="2"/>
          <w:szCs w:val="2"/>
          <w:rtl/>
        </w:rPr>
        <w:t>54678313</w:t>
      </w:r>
    </w:p>
    <w:p w14:paraId="70D25D50" w14:textId="77777777" w:rsidR="004C2B27" w:rsidRDefault="004C2B27" w:rsidP="004C2B27">
      <w:pPr>
        <w:rPr>
          <w:rtl/>
        </w:rPr>
      </w:pPr>
    </w:p>
    <w:p w14:paraId="5152CB0F" w14:textId="77777777" w:rsidR="004C2B27" w:rsidRDefault="004C2B27" w:rsidP="004C2B27">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7044E82C" w14:textId="77777777" w:rsidR="00086458" w:rsidRPr="00086458" w:rsidRDefault="00086458" w:rsidP="00086458">
      <w:pPr>
        <w:keepNext/>
        <w:rPr>
          <w:rFonts w:ascii="David" w:hAnsi="David"/>
          <w:color w:val="000000"/>
          <w:sz w:val="22"/>
          <w:szCs w:val="22"/>
          <w:rtl/>
        </w:rPr>
      </w:pPr>
    </w:p>
    <w:p w14:paraId="1E8BC524" w14:textId="77777777" w:rsidR="00086458" w:rsidRPr="00086458" w:rsidRDefault="00086458" w:rsidP="00086458">
      <w:pPr>
        <w:keepNext/>
        <w:rPr>
          <w:rFonts w:ascii="David" w:hAnsi="David"/>
          <w:color w:val="000000"/>
          <w:sz w:val="22"/>
          <w:szCs w:val="22"/>
          <w:rtl/>
        </w:rPr>
      </w:pPr>
      <w:r w:rsidRPr="00086458">
        <w:rPr>
          <w:rFonts w:ascii="David" w:hAnsi="David"/>
          <w:color w:val="000000"/>
          <w:sz w:val="22"/>
          <w:szCs w:val="22"/>
          <w:rtl/>
        </w:rPr>
        <w:t>אביב שרון 54678313-/</w:t>
      </w:r>
    </w:p>
    <w:p w14:paraId="7316B1F1" w14:textId="77777777" w:rsidR="004C2B27" w:rsidRPr="004C2B27" w:rsidRDefault="00086458" w:rsidP="00086458">
      <w:pPr>
        <w:rPr>
          <w:color w:val="0000FF"/>
          <w:u w:val="single"/>
        </w:rPr>
      </w:pPr>
      <w:r w:rsidRPr="00086458">
        <w:rPr>
          <w:color w:val="000000"/>
          <w:u w:val="single"/>
          <w:rtl/>
        </w:rPr>
        <w:t>נוסח מסמך זה כפוף לשינויי ניסוח ועריכה</w:t>
      </w:r>
    </w:p>
    <w:sectPr w:rsidR="004C2B27" w:rsidRPr="004C2B27" w:rsidSect="00086458">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58AEE" w14:textId="77777777" w:rsidR="000D1B8D" w:rsidRDefault="000D1B8D" w:rsidP="0026348A">
      <w:r>
        <w:separator/>
      </w:r>
    </w:p>
  </w:endnote>
  <w:endnote w:type="continuationSeparator" w:id="0">
    <w:p w14:paraId="3EC8EF22" w14:textId="77777777" w:rsidR="000D1B8D" w:rsidRDefault="000D1B8D" w:rsidP="0026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80DF5" w14:textId="77777777" w:rsidR="00086458" w:rsidRDefault="00086458" w:rsidP="000864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AC5768" w14:textId="77777777" w:rsidR="00237388" w:rsidRPr="00086458" w:rsidRDefault="00086458" w:rsidP="00086458">
    <w:pPr>
      <w:pStyle w:val="a5"/>
      <w:pBdr>
        <w:top w:val="single" w:sz="4" w:space="1" w:color="auto"/>
        <w:between w:val="single" w:sz="4" w:space="0" w:color="auto"/>
      </w:pBdr>
      <w:spacing w:after="60"/>
      <w:jc w:val="center"/>
      <w:rPr>
        <w:rFonts w:ascii="FrankRuehl" w:hAnsi="FrankRuehl" w:cs="FrankRuehl"/>
        <w:color w:val="000000"/>
      </w:rPr>
    </w:pPr>
    <w:r w:rsidRPr="000864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DDAE" w14:textId="77777777" w:rsidR="00086458" w:rsidRDefault="00086458" w:rsidP="0008645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103E">
      <w:rPr>
        <w:rFonts w:ascii="FrankRuehl" w:hAnsi="FrankRuehl" w:cs="FrankRuehl"/>
        <w:noProof/>
        <w:rtl/>
      </w:rPr>
      <w:t>1</w:t>
    </w:r>
    <w:r>
      <w:rPr>
        <w:rFonts w:ascii="FrankRuehl" w:hAnsi="FrankRuehl" w:cs="FrankRuehl"/>
        <w:rtl/>
      </w:rPr>
      <w:fldChar w:fldCharType="end"/>
    </w:r>
  </w:p>
  <w:p w14:paraId="05382186" w14:textId="77777777" w:rsidR="00237388" w:rsidRPr="00086458" w:rsidRDefault="00086458" w:rsidP="00086458">
    <w:pPr>
      <w:pStyle w:val="a5"/>
      <w:pBdr>
        <w:top w:val="single" w:sz="4" w:space="1" w:color="auto"/>
        <w:between w:val="single" w:sz="4" w:space="0" w:color="auto"/>
      </w:pBdr>
      <w:spacing w:after="60"/>
      <w:jc w:val="center"/>
      <w:rPr>
        <w:rFonts w:ascii="FrankRuehl" w:hAnsi="FrankRuehl" w:cs="FrankRuehl"/>
        <w:color w:val="000000"/>
      </w:rPr>
    </w:pPr>
    <w:r w:rsidRPr="00086458">
      <w:rPr>
        <w:rFonts w:ascii="FrankRuehl" w:hAnsi="FrankRuehl" w:cs="FrankRuehl"/>
        <w:color w:val="000000"/>
      </w:rPr>
      <w:pict w14:anchorId="7B899A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DD744" w14:textId="77777777" w:rsidR="000D1B8D" w:rsidRDefault="000D1B8D" w:rsidP="0026348A">
      <w:r>
        <w:separator/>
      </w:r>
    </w:p>
  </w:footnote>
  <w:footnote w:type="continuationSeparator" w:id="0">
    <w:p w14:paraId="3FB7EAE3" w14:textId="77777777" w:rsidR="000D1B8D" w:rsidRDefault="000D1B8D" w:rsidP="00263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DCAD" w14:textId="77777777" w:rsidR="004C2B27" w:rsidRPr="00086458" w:rsidRDefault="00086458" w:rsidP="000864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44229-12-20</w:t>
    </w:r>
    <w:r>
      <w:rPr>
        <w:rFonts w:ascii="David" w:hAnsi="David"/>
        <w:color w:val="000000"/>
        <w:sz w:val="22"/>
        <w:szCs w:val="22"/>
        <w:rtl/>
      </w:rPr>
      <w:tab/>
      <w:t xml:space="preserve"> מדינת ישראל  נ' אמיר בדיר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30A1D" w14:textId="77777777" w:rsidR="004C2B27" w:rsidRPr="00086458" w:rsidRDefault="00086458" w:rsidP="000864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44229-12-20</w:t>
    </w:r>
    <w:r>
      <w:rPr>
        <w:rFonts w:ascii="David" w:hAnsi="David"/>
        <w:color w:val="000000"/>
        <w:sz w:val="22"/>
        <w:szCs w:val="22"/>
        <w:rtl/>
      </w:rPr>
      <w:tab/>
      <w:t xml:space="preserve"> מדינת ישראל  נ' אמיר בדיר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52DA"/>
    <w:rsid w:val="00086458"/>
    <w:rsid w:val="000B103E"/>
    <w:rsid w:val="000D1B8D"/>
    <w:rsid w:val="000E46BB"/>
    <w:rsid w:val="00141429"/>
    <w:rsid w:val="00175CE6"/>
    <w:rsid w:val="00237388"/>
    <w:rsid w:val="0026348A"/>
    <w:rsid w:val="004C2B27"/>
    <w:rsid w:val="005E52DA"/>
    <w:rsid w:val="007A3A59"/>
    <w:rsid w:val="007A3D99"/>
    <w:rsid w:val="009A4E4C"/>
    <w:rsid w:val="00B548C5"/>
    <w:rsid w:val="00D1605F"/>
    <w:rsid w:val="00D41F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7FAE7F"/>
  <w15:chartTrackingRefBased/>
  <w15:docId w15:val="{48914BC6-04C9-408B-8ED7-194E9BFB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52D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E52DA"/>
    <w:pPr>
      <w:tabs>
        <w:tab w:val="center" w:pos="4153"/>
        <w:tab w:val="right" w:pos="8306"/>
      </w:tabs>
    </w:pPr>
  </w:style>
  <w:style w:type="character" w:customStyle="1" w:styleId="a4">
    <w:name w:val="כותרת עליונה תו"/>
    <w:link w:val="a3"/>
    <w:rsid w:val="005E52DA"/>
    <w:rPr>
      <w:rFonts w:ascii="Times New Roman" w:eastAsia="Times New Roman" w:hAnsi="Times New Roman" w:cs="David"/>
      <w:sz w:val="24"/>
      <w:szCs w:val="24"/>
    </w:rPr>
  </w:style>
  <w:style w:type="paragraph" w:styleId="a5">
    <w:name w:val="footer"/>
    <w:basedOn w:val="a"/>
    <w:link w:val="a6"/>
    <w:rsid w:val="005E52DA"/>
    <w:pPr>
      <w:tabs>
        <w:tab w:val="center" w:pos="4153"/>
        <w:tab w:val="right" w:pos="8306"/>
      </w:tabs>
    </w:pPr>
  </w:style>
  <w:style w:type="character" w:customStyle="1" w:styleId="a6">
    <w:name w:val="כותרת תחתונה תו"/>
    <w:link w:val="a5"/>
    <w:rsid w:val="005E52DA"/>
    <w:rPr>
      <w:rFonts w:ascii="Times New Roman" w:eastAsia="Times New Roman" w:hAnsi="Times New Roman" w:cs="David"/>
      <w:sz w:val="24"/>
      <w:szCs w:val="24"/>
    </w:rPr>
  </w:style>
  <w:style w:type="table" w:styleId="a7">
    <w:name w:val="Table Grid"/>
    <w:basedOn w:val="a1"/>
    <w:rsid w:val="005E52D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E52DA"/>
  </w:style>
  <w:style w:type="character" w:styleId="Hyperlink">
    <w:name w:val="Hyperlink"/>
    <w:rsid w:val="004C2B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5612982" TargetMode="External"/><Relationship Id="rId26" Type="http://schemas.openxmlformats.org/officeDocument/2006/relationships/hyperlink" Target="http://www.nevo.co.il/case/27513376"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541944" TargetMode="External"/><Relationship Id="rId42" Type="http://schemas.openxmlformats.org/officeDocument/2006/relationships/footer" Target="footer1.xml"/><Relationship Id="rId7" Type="http://schemas.openxmlformats.org/officeDocument/2006/relationships/hyperlink" Target="http://www.nevo.co.il/law/70301/32" TargetMode="External"/><Relationship Id="rId2" Type="http://schemas.openxmlformats.org/officeDocument/2006/relationships/settings" Target="settings.xml"/><Relationship Id="rId16" Type="http://schemas.openxmlformats.org/officeDocument/2006/relationships/hyperlink" Target="http://www.nevo.co.il/law/70301/140" TargetMode="External"/><Relationship Id="rId29" Type="http://schemas.openxmlformats.org/officeDocument/2006/relationships/hyperlink" Target="http://www.nevo.co.il/case/2719683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7207408" TargetMode="External"/><Relationship Id="rId32" Type="http://schemas.openxmlformats.org/officeDocument/2006/relationships/hyperlink" Target="http://www.nevo.co.il/case/26520337" TargetMode="External"/><Relationship Id="rId37" Type="http://schemas.openxmlformats.org/officeDocument/2006/relationships/hyperlink" Target="http://www.nevo.co.il/case/27796276"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38.a.5" TargetMode="External"/><Relationship Id="rId23" Type="http://schemas.openxmlformats.org/officeDocument/2006/relationships/hyperlink" Target="http://www.nevo.co.il/case/27907602" TargetMode="External"/><Relationship Id="rId28" Type="http://schemas.openxmlformats.org/officeDocument/2006/relationships/hyperlink" Target="http://www.nevo.co.il/case/25623200" TargetMode="External"/><Relationship Id="rId36" Type="http://schemas.openxmlformats.org/officeDocument/2006/relationships/hyperlink" Target="http://www.nevo.co.il/case/27694827" TargetMode="External"/><Relationship Id="rId10" Type="http://schemas.openxmlformats.org/officeDocument/2006/relationships/hyperlink" Target="http://www.nevo.co.il/law/70301/338.a.5" TargetMode="External"/><Relationship Id="rId19" Type="http://schemas.openxmlformats.org/officeDocument/2006/relationships/hyperlink" Target="http://www.nevo.co.il/case/20531134" TargetMode="External"/><Relationship Id="rId31" Type="http://schemas.openxmlformats.org/officeDocument/2006/relationships/hyperlink" Target="http://www.nevo.co.il/case/27510949"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32" TargetMode="External"/><Relationship Id="rId22" Type="http://schemas.openxmlformats.org/officeDocument/2006/relationships/hyperlink" Target="http://www.nevo.co.il/case/27115374" TargetMode="External"/><Relationship Id="rId27" Type="http://schemas.openxmlformats.org/officeDocument/2006/relationships/hyperlink" Target="http://www.nevo.co.il/case/21685757" TargetMode="External"/><Relationship Id="rId30" Type="http://schemas.openxmlformats.org/officeDocument/2006/relationships/hyperlink" Target="http://www.nevo.co.il/case/25890687" TargetMode="External"/><Relationship Id="rId35" Type="http://schemas.openxmlformats.org/officeDocument/2006/relationships/hyperlink" Target="http://www.nevo.co.il/case/25206746" TargetMode="External"/><Relationship Id="rId43" Type="http://schemas.openxmlformats.org/officeDocument/2006/relationships/footer" Target="footer2.xml"/><Relationship Id="rId8" Type="http://schemas.openxmlformats.org/officeDocument/2006/relationships/hyperlink" Target="http://www.nevo.co.il/law/70301/140"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1820585" TargetMode="External"/><Relationship Id="rId38" Type="http://schemas.openxmlformats.org/officeDocument/2006/relationships/hyperlink" Target="http://www.nevo.co.il/case/24215692" TargetMode="External"/><Relationship Id="rId20" Type="http://schemas.openxmlformats.org/officeDocument/2006/relationships/hyperlink" Target="http://www.nevo.co.il/case/21473454"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19971</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3932279</vt:i4>
      </vt:variant>
      <vt:variant>
        <vt:i4>96</vt:i4>
      </vt:variant>
      <vt:variant>
        <vt:i4>0</vt:i4>
      </vt:variant>
      <vt:variant>
        <vt:i4>5</vt:i4>
      </vt:variant>
      <vt:variant>
        <vt:lpwstr>http://www.nevo.co.il/case/24215692</vt:lpwstr>
      </vt:variant>
      <vt:variant>
        <vt:lpwstr/>
      </vt:variant>
      <vt:variant>
        <vt:i4>3407992</vt:i4>
      </vt:variant>
      <vt:variant>
        <vt:i4>93</vt:i4>
      </vt:variant>
      <vt:variant>
        <vt:i4>0</vt:i4>
      </vt:variant>
      <vt:variant>
        <vt:i4>5</vt:i4>
      </vt:variant>
      <vt:variant>
        <vt:lpwstr>http://www.nevo.co.il/case/27796276</vt:lpwstr>
      </vt:variant>
      <vt:variant>
        <vt:lpwstr/>
      </vt:variant>
      <vt:variant>
        <vt:i4>3276914</vt:i4>
      </vt:variant>
      <vt:variant>
        <vt:i4>90</vt:i4>
      </vt:variant>
      <vt:variant>
        <vt:i4>0</vt:i4>
      </vt:variant>
      <vt:variant>
        <vt:i4>5</vt:i4>
      </vt:variant>
      <vt:variant>
        <vt:lpwstr>http://www.nevo.co.il/case/27694827</vt:lpwstr>
      </vt:variant>
      <vt:variant>
        <vt:lpwstr/>
      </vt:variant>
      <vt:variant>
        <vt:i4>3276918</vt:i4>
      </vt:variant>
      <vt:variant>
        <vt:i4>87</vt:i4>
      </vt:variant>
      <vt:variant>
        <vt:i4>0</vt:i4>
      </vt:variant>
      <vt:variant>
        <vt:i4>5</vt:i4>
      </vt:variant>
      <vt:variant>
        <vt:lpwstr>http://www.nevo.co.il/case/25206746</vt:lpwstr>
      </vt:variant>
      <vt:variant>
        <vt:lpwstr/>
      </vt:variant>
      <vt:variant>
        <vt:i4>3276927</vt:i4>
      </vt:variant>
      <vt:variant>
        <vt:i4>84</vt:i4>
      </vt:variant>
      <vt:variant>
        <vt:i4>0</vt:i4>
      </vt:variant>
      <vt:variant>
        <vt:i4>5</vt:i4>
      </vt:variant>
      <vt:variant>
        <vt:lpwstr>http://www.nevo.co.il/case/26541944</vt:lpwstr>
      </vt:variant>
      <vt:variant>
        <vt:lpwstr/>
      </vt:variant>
      <vt:variant>
        <vt:i4>3276914</vt:i4>
      </vt:variant>
      <vt:variant>
        <vt:i4>81</vt:i4>
      </vt:variant>
      <vt:variant>
        <vt:i4>0</vt:i4>
      </vt:variant>
      <vt:variant>
        <vt:i4>5</vt:i4>
      </vt:variant>
      <vt:variant>
        <vt:lpwstr>http://www.nevo.co.il/case/21820585</vt:lpwstr>
      </vt:variant>
      <vt:variant>
        <vt:lpwstr/>
      </vt:variant>
      <vt:variant>
        <vt:i4>3407987</vt:i4>
      </vt:variant>
      <vt:variant>
        <vt:i4>78</vt:i4>
      </vt:variant>
      <vt:variant>
        <vt:i4>0</vt:i4>
      </vt:variant>
      <vt:variant>
        <vt:i4>5</vt:i4>
      </vt:variant>
      <vt:variant>
        <vt:lpwstr>http://www.nevo.co.il/case/26520337</vt:lpwstr>
      </vt:variant>
      <vt:variant>
        <vt:lpwstr/>
      </vt:variant>
      <vt:variant>
        <vt:i4>3342459</vt:i4>
      </vt:variant>
      <vt:variant>
        <vt:i4>75</vt:i4>
      </vt:variant>
      <vt:variant>
        <vt:i4>0</vt:i4>
      </vt:variant>
      <vt:variant>
        <vt:i4>5</vt:i4>
      </vt:variant>
      <vt:variant>
        <vt:lpwstr>http://www.nevo.co.il/case/27510949</vt:lpwstr>
      </vt:variant>
      <vt:variant>
        <vt:lpwstr/>
      </vt:variant>
      <vt:variant>
        <vt:i4>3276926</vt:i4>
      </vt:variant>
      <vt:variant>
        <vt:i4>72</vt:i4>
      </vt:variant>
      <vt:variant>
        <vt:i4>0</vt:i4>
      </vt:variant>
      <vt:variant>
        <vt:i4>5</vt:i4>
      </vt:variant>
      <vt:variant>
        <vt:lpwstr>http://www.nevo.co.il/case/25890687</vt:lpwstr>
      </vt:variant>
      <vt:variant>
        <vt:lpwstr/>
      </vt:variant>
      <vt:variant>
        <vt:i4>3539058</vt:i4>
      </vt:variant>
      <vt:variant>
        <vt:i4>69</vt:i4>
      </vt:variant>
      <vt:variant>
        <vt:i4>0</vt:i4>
      </vt:variant>
      <vt:variant>
        <vt:i4>5</vt:i4>
      </vt:variant>
      <vt:variant>
        <vt:lpwstr>http://www.nevo.co.il/case/27196837</vt:lpwstr>
      </vt:variant>
      <vt:variant>
        <vt:lpwstr/>
      </vt:variant>
      <vt:variant>
        <vt:i4>3604593</vt:i4>
      </vt:variant>
      <vt:variant>
        <vt:i4>66</vt:i4>
      </vt:variant>
      <vt:variant>
        <vt:i4>0</vt:i4>
      </vt:variant>
      <vt:variant>
        <vt:i4>5</vt:i4>
      </vt:variant>
      <vt:variant>
        <vt:lpwstr>http://www.nevo.co.il/case/25623200</vt:lpwstr>
      </vt:variant>
      <vt:variant>
        <vt:lpwstr/>
      </vt:variant>
      <vt:variant>
        <vt:i4>3407994</vt:i4>
      </vt:variant>
      <vt:variant>
        <vt:i4>63</vt:i4>
      </vt:variant>
      <vt:variant>
        <vt:i4>0</vt:i4>
      </vt:variant>
      <vt:variant>
        <vt:i4>5</vt:i4>
      </vt:variant>
      <vt:variant>
        <vt:lpwstr>http://www.nevo.co.il/case/21685757</vt:lpwstr>
      </vt:variant>
      <vt:variant>
        <vt:lpwstr/>
      </vt:variant>
      <vt:variant>
        <vt:i4>3342449</vt:i4>
      </vt:variant>
      <vt:variant>
        <vt:i4>60</vt:i4>
      </vt:variant>
      <vt:variant>
        <vt:i4>0</vt:i4>
      </vt:variant>
      <vt:variant>
        <vt:i4>5</vt:i4>
      </vt:variant>
      <vt:variant>
        <vt:lpwstr>http://www.nevo.co.il/case/27513376</vt:lpwstr>
      </vt:variant>
      <vt:variant>
        <vt:lpwstr/>
      </vt:variant>
      <vt:variant>
        <vt:i4>7995492</vt:i4>
      </vt:variant>
      <vt:variant>
        <vt:i4>57</vt:i4>
      </vt:variant>
      <vt:variant>
        <vt:i4>0</vt:i4>
      </vt:variant>
      <vt:variant>
        <vt:i4>5</vt:i4>
      </vt:variant>
      <vt:variant>
        <vt:lpwstr>http://www.nevo.co.il/law/70301</vt:lpwstr>
      </vt:variant>
      <vt:variant>
        <vt:lpwstr/>
      </vt:variant>
      <vt:variant>
        <vt:i4>3604599</vt:i4>
      </vt:variant>
      <vt:variant>
        <vt:i4>54</vt:i4>
      </vt:variant>
      <vt:variant>
        <vt:i4>0</vt:i4>
      </vt:variant>
      <vt:variant>
        <vt:i4>5</vt:i4>
      </vt:variant>
      <vt:variant>
        <vt:lpwstr>http://www.nevo.co.il/case/27207408</vt:lpwstr>
      </vt:variant>
      <vt:variant>
        <vt:lpwstr/>
      </vt:variant>
      <vt:variant>
        <vt:i4>3932277</vt:i4>
      </vt:variant>
      <vt:variant>
        <vt:i4>51</vt:i4>
      </vt:variant>
      <vt:variant>
        <vt:i4>0</vt:i4>
      </vt:variant>
      <vt:variant>
        <vt:i4>5</vt:i4>
      </vt:variant>
      <vt:variant>
        <vt:lpwstr>http://www.nevo.co.il/case/27907602</vt:lpwstr>
      </vt:variant>
      <vt:variant>
        <vt:lpwstr/>
      </vt:variant>
      <vt:variant>
        <vt:i4>3211377</vt:i4>
      </vt:variant>
      <vt:variant>
        <vt:i4>48</vt:i4>
      </vt:variant>
      <vt:variant>
        <vt:i4>0</vt:i4>
      </vt:variant>
      <vt:variant>
        <vt:i4>5</vt:i4>
      </vt:variant>
      <vt:variant>
        <vt:lpwstr>http://www.nevo.co.il/case/27115374</vt:lpwstr>
      </vt:variant>
      <vt:variant>
        <vt:lpwstr/>
      </vt:variant>
      <vt:variant>
        <vt:i4>7995492</vt:i4>
      </vt:variant>
      <vt:variant>
        <vt:i4>45</vt:i4>
      </vt:variant>
      <vt:variant>
        <vt:i4>0</vt:i4>
      </vt:variant>
      <vt:variant>
        <vt:i4>5</vt:i4>
      </vt:variant>
      <vt:variant>
        <vt:lpwstr>http://www.nevo.co.il/law/70301</vt:lpwstr>
      </vt:variant>
      <vt:variant>
        <vt:lpwstr/>
      </vt:variant>
      <vt:variant>
        <vt:i4>3145846</vt:i4>
      </vt:variant>
      <vt:variant>
        <vt:i4>42</vt:i4>
      </vt:variant>
      <vt:variant>
        <vt:i4>0</vt:i4>
      </vt:variant>
      <vt:variant>
        <vt:i4>5</vt:i4>
      </vt:variant>
      <vt:variant>
        <vt:lpwstr>http://www.nevo.co.il/case/21473454</vt:lpwstr>
      </vt:variant>
      <vt:variant>
        <vt:lpwstr/>
      </vt:variant>
      <vt:variant>
        <vt:i4>3473526</vt:i4>
      </vt:variant>
      <vt:variant>
        <vt:i4>39</vt:i4>
      </vt:variant>
      <vt:variant>
        <vt:i4>0</vt:i4>
      </vt:variant>
      <vt:variant>
        <vt:i4>5</vt:i4>
      </vt:variant>
      <vt:variant>
        <vt:lpwstr>http://www.nevo.co.il/case/20531134</vt:lpwstr>
      </vt:variant>
      <vt:variant>
        <vt:lpwstr/>
      </vt:variant>
      <vt:variant>
        <vt:i4>4063353</vt:i4>
      </vt:variant>
      <vt:variant>
        <vt:i4>36</vt:i4>
      </vt:variant>
      <vt:variant>
        <vt:i4>0</vt:i4>
      </vt:variant>
      <vt:variant>
        <vt:i4>5</vt:i4>
      </vt:variant>
      <vt:variant>
        <vt:lpwstr>http://www.nevo.co.il/case/25612982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http://www.nevo.co.il/law/70301/140</vt:lpwstr>
      </vt:variant>
      <vt:variant>
        <vt:lpwstr/>
      </vt:variant>
      <vt:variant>
        <vt:i4>6684735</vt:i4>
      </vt:variant>
      <vt:variant>
        <vt:i4>27</vt:i4>
      </vt:variant>
      <vt:variant>
        <vt:i4>0</vt:i4>
      </vt:variant>
      <vt:variant>
        <vt:i4>5</vt:i4>
      </vt:variant>
      <vt:variant>
        <vt:lpwstr>http://www.nevo.co.il/law/70301/338.a.5</vt:lpwstr>
      </vt:variant>
      <vt:variant>
        <vt:lpwstr/>
      </vt:variant>
      <vt:variant>
        <vt:i4>6750310</vt:i4>
      </vt:variant>
      <vt:variant>
        <vt:i4>24</vt:i4>
      </vt:variant>
      <vt:variant>
        <vt:i4>0</vt:i4>
      </vt:variant>
      <vt:variant>
        <vt:i4>5</vt:i4>
      </vt:variant>
      <vt:variant>
        <vt:lpwstr>http://www.nevo.co.il/law/70301/32</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6684735</vt:i4>
      </vt:variant>
      <vt:variant>
        <vt:i4>12</vt:i4>
      </vt:variant>
      <vt:variant>
        <vt:i4>0</vt:i4>
      </vt:variant>
      <vt:variant>
        <vt:i4>5</vt:i4>
      </vt:variant>
      <vt:variant>
        <vt:lpwstr>http://www.nevo.co.il/law/70301/338.a.5</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http://www.nevo.co.il/law/70301/140</vt:lpwstr>
      </vt:variant>
      <vt:variant>
        <vt:lpwstr/>
      </vt:variant>
      <vt:variant>
        <vt:i4>6750310</vt:i4>
      </vt:variant>
      <vt:variant>
        <vt:i4>3</vt:i4>
      </vt:variant>
      <vt:variant>
        <vt:i4>0</vt:i4>
      </vt:variant>
      <vt:variant>
        <vt:i4>5</vt:i4>
      </vt:variant>
      <vt:variant>
        <vt:lpwstr>http://www.nevo.co.il/law/70301/32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2025-01-19T17:45:00Z</dcterms:created>
  <dcterms:modified xsi:type="dcterms:W3CDTF">2025-01-19T17:45:00Z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44229</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אמיר בדיר</vt:lpwstr>
  </property>
  <property fmtid="{D5CDD505-2E9C-101B-9397-08002B2CF9AE}" pid="10" name="LAWYER">
    <vt:lpwstr>דניאל איקן;רן שטרצר</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20220119</vt:lpwstr>
  </property>
  <property fmtid="{D5CDD505-2E9C-101B-9397-08002B2CF9AE}" pid="14" name="TYPE_N_DATE">
    <vt:lpwstr>38020220119</vt:lpwstr>
  </property>
  <property fmtid="{D5CDD505-2E9C-101B-9397-08002B2CF9AE}" pid="15" name="WORDNUMPAGES">
    <vt:lpwstr>9</vt:lpwstr>
  </property>
  <property fmtid="{D5CDD505-2E9C-101B-9397-08002B2CF9AE}" pid="16" name="TYPE_ABS_DATE">
    <vt:lpwstr>380020220119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25612982;20531134;21473454;27115374;27907602;27207408;27513376;21685757;25623200;27196837;25890687;27510949;26520337;21820585;26541944;25206746;27694827;27796276;24215692</vt:lpwstr>
  </property>
  <property fmtid="{D5CDD505-2E9C-101B-9397-08002B2CF9AE}" pid="36" name="LAWLISTTMP1">
    <vt:lpwstr>70301/144.a:2;032;338.a.5;140</vt:lpwstr>
  </property>
</Properties>
</file>