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192"/>
        <w:gridCol w:w="3264"/>
        <w:gridCol w:w="315"/>
      </w:tblGrid>
      <w:tr w:rsidR="00D2545E" w:rsidRPr="00B00A12" w14:paraId="5E9B2467" w14:textId="77777777" w:rsidTr="00D86B99">
        <w:trPr>
          <w:gridAfter w:val="1"/>
          <w:wAfter w:w="315" w:type="dxa"/>
          <w:trHeight w:hRule="exact" w:val="418"/>
          <w:jc w:val="center"/>
        </w:trPr>
        <w:tc>
          <w:tcPr>
            <w:tcW w:w="8505" w:type="dxa"/>
            <w:gridSpan w:val="4"/>
          </w:tcPr>
          <w:p w14:paraId="13EF4E4A" w14:textId="77777777" w:rsidR="00D2545E" w:rsidRPr="00B00A12" w:rsidRDefault="00D2545E" w:rsidP="00BF3745">
            <w:pPr>
              <w:pStyle w:val="a3"/>
              <w:jc w:val="center"/>
              <w:rPr>
                <w:rFonts w:ascii="Tahoma" w:hAnsi="Tahoma" w:cs="Tahoma"/>
                <w:color w:val="000080"/>
                <w:rtl/>
              </w:rPr>
            </w:pPr>
            <w:r w:rsidRPr="00B00A12">
              <w:rPr>
                <w:rFonts w:ascii="Tahoma" w:hAnsi="Tahoma" w:cs="Tahoma"/>
                <w:b/>
                <w:bCs/>
                <w:color w:val="000080"/>
                <w:rtl/>
              </w:rPr>
              <w:t>בית משפט השלום בבאר שבע</w:t>
            </w:r>
          </w:p>
        </w:tc>
      </w:tr>
      <w:tr w:rsidR="00D2545E" w:rsidRPr="00B00A12" w14:paraId="066C3733" w14:textId="77777777" w:rsidTr="00D86B99">
        <w:trPr>
          <w:gridAfter w:val="1"/>
          <w:wAfter w:w="315" w:type="dxa"/>
          <w:trHeight w:val="337"/>
          <w:jc w:val="center"/>
        </w:trPr>
        <w:tc>
          <w:tcPr>
            <w:tcW w:w="5241" w:type="dxa"/>
            <w:gridSpan w:val="3"/>
          </w:tcPr>
          <w:p w14:paraId="00D0741D" w14:textId="77777777" w:rsidR="00D2545E" w:rsidRPr="00B00A12" w:rsidRDefault="00D2545E" w:rsidP="00BF3745">
            <w:pPr>
              <w:rPr>
                <w:rFonts w:ascii="David" w:hAnsi="David"/>
                <w:b/>
                <w:bCs/>
                <w:sz w:val="26"/>
                <w:szCs w:val="26"/>
                <w:rtl/>
              </w:rPr>
            </w:pPr>
            <w:r w:rsidRPr="00B00A12">
              <w:rPr>
                <w:rFonts w:ascii="David" w:hAnsi="David"/>
                <w:b/>
                <w:bCs/>
                <w:sz w:val="26"/>
                <w:szCs w:val="26"/>
                <w:rtl/>
              </w:rPr>
              <w:t>ת"פ 16541-01-21 מדינת ישראל נ' אלנעאמי(עציר)</w:t>
            </w:r>
          </w:p>
          <w:p w14:paraId="58033734" w14:textId="77777777" w:rsidR="00D2545E" w:rsidRPr="00B00A12" w:rsidRDefault="00D2545E" w:rsidP="00BF3745">
            <w:pPr>
              <w:pStyle w:val="a3"/>
              <w:rPr>
                <w:rFonts w:cs="FrankRuehl"/>
                <w:sz w:val="28"/>
                <w:szCs w:val="28"/>
                <w:rtl/>
              </w:rPr>
            </w:pPr>
          </w:p>
        </w:tc>
        <w:tc>
          <w:tcPr>
            <w:tcW w:w="3264" w:type="dxa"/>
          </w:tcPr>
          <w:p w14:paraId="0E69A85A" w14:textId="77777777" w:rsidR="00D2545E" w:rsidRPr="00B00A12" w:rsidRDefault="00D2545E" w:rsidP="00BF3745">
            <w:pPr>
              <w:pStyle w:val="a3"/>
              <w:jc w:val="right"/>
              <w:rPr>
                <w:rFonts w:cs="FrankRuehl"/>
                <w:sz w:val="28"/>
                <w:szCs w:val="28"/>
                <w:rtl/>
              </w:rPr>
            </w:pPr>
          </w:p>
        </w:tc>
      </w:tr>
      <w:tr w:rsidR="00D2545E" w:rsidRPr="00B00A12" w14:paraId="77406BE8" w14:textId="77777777" w:rsidTr="00D86B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08E6357" w14:textId="77777777" w:rsidR="00D2545E" w:rsidRPr="00B00A12" w:rsidRDefault="00D2545E" w:rsidP="00D2545E">
            <w:pPr>
              <w:jc w:val="both"/>
              <w:rPr>
                <w:rFonts w:ascii="David" w:hAnsi="David"/>
                <w:b/>
                <w:bCs/>
                <w:sz w:val="26"/>
                <w:szCs w:val="26"/>
              </w:rPr>
            </w:pPr>
            <w:r w:rsidRPr="00B00A12">
              <w:rPr>
                <w:rFonts w:hint="cs"/>
                <w:rtl/>
              </w:rPr>
              <w:t xml:space="preserve"> </w:t>
            </w:r>
            <w:r w:rsidRPr="00B00A12">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7185C2D7" w14:textId="77777777" w:rsidR="00D2545E" w:rsidRPr="00B00A12" w:rsidRDefault="00D2545E" w:rsidP="00BF3745">
            <w:pPr>
              <w:rPr>
                <w:rFonts w:ascii="David" w:hAnsi="David"/>
                <w:b/>
                <w:bCs/>
                <w:sz w:val="26"/>
                <w:szCs w:val="26"/>
                <w:rtl/>
              </w:rPr>
            </w:pPr>
            <w:r w:rsidRPr="00B00A12">
              <w:rPr>
                <w:rFonts w:ascii="David" w:hAnsi="David"/>
                <w:b/>
                <w:bCs/>
                <w:sz w:val="26"/>
                <w:szCs w:val="26"/>
                <w:rtl/>
              </w:rPr>
              <w:t>כבוד השופטת, סגנית הנשיא  ענת חולתא</w:t>
            </w:r>
          </w:p>
          <w:p w14:paraId="3390A1D3" w14:textId="77777777" w:rsidR="00D2545E" w:rsidRPr="00B00A12" w:rsidRDefault="00D2545E" w:rsidP="00BF3745">
            <w:pPr>
              <w:rPr>
                <w:rFonts w:ascii="David" w:hAnsi="David"/>
                <w:b/>
                <w:bCs/>
                <w:sz w:val="26"/>
                <w:szCs w:val="26"/>
                <w:rtl/>
              </w:rPr>
            </w:pPr>
          </w:p>
          <w:p w14:paraId="4E9CFA70" w14:textId="77777777" w:rsidR="00D2545E" w:rsidRPr="00B00A12" w:rsidRDefault="00D2545E" w:rsidP="00D2545E">
            <w:pPr>
              <w:jc w:val="both"/>
              <w:rPr>
                <w:rFonts w:ascii="David" w:hAnsi="David"/>
                <w:b/>
                <w:bCs/>
                <w:sz w:val="26"/>
                <w:szCs w:val="26"/>
              </w:rPr>
            </w:pPr>
          </w:p>
        </w:tc>
      </w:tr>
      <w:tr w:rsidR="00D2545E" w:rsidRPr="00B00A12" w14:paraId="5B3E4C3D" w14:textId="77777777" w:rsidTr="00D86B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D789F95" w14:textId="77777777" w:rsidR="00D2545E" w:rsidRPr="00B00A12" w:rsidRDefault="00D2545E" w:rsidP="00D2545E">
            <w:pPr>
              <w:jc w:val="both"/>
              <w:rPr>
                <w:rFonts w:ascii="David" w:hAnsi="David"/>
                <w:b/>
                <w:bCs/>
                <w:sz w:val="26"/>
                <w:szCs w:val="26"/>
              </w:rPr>
            </w:pPr>
            <w:bookmarkStart w:id="0" w:name="FirstAppellant"/>
            <w:bookmarkStart w:id="1" w:name="LastJudge"/>
            <w:bookmarkEnd w:id="1"/>
            <w:r w:rsidRPr="00B00A12">
              <w:rPr>
                <w:rFonts w:ascii="David" w:hAnsi="David"/>
                <w:b/>
                <w:bCs/>
                <w:sz w:val="26"/>
                <w:szCs w:val="26"/>
                <w:rtl/>
              </w:rPr>
              <w:t>בעניין:</w:t>
            </w:r>
          </w:p>
        </w:tc>
        <w:tc>
          <w:tcPr>
            <w:tcW w:w="4126" w:type="dxa"/>
            <w:tcBorders>
              <w:top w:val="nil"/>
              <w:left w:val="nil"/>
              <w:bottom w:val="nil"/>
              <w:right w:val="nil"/>
            </w:tcBorders>
            <w:shd w:val="clear" w:color="auto" w:fill="auto"/>
          </w:tcPr>
          <w:p w14:paraId="178F2485" w14:textId="77777777" w:rsidR="00D2545E" w:rsidRPr="00B00A12" w:rsidRDefault="00D2545E" w:rsidP="00BF3745">
            <w:pPr>
              <w:rPr>
                <w:rFonts w:ascii="David" w:hAnsi="David"/>
                <w:b/>
                <w:bCs/>
                <w:sz w:val="26"/>
                <w:szCs w:val="26"/>
              </w:rPr>
            </w:pPr>
            <w:r w:rsidRPr="00B00A12">
              <w:rPr>
                <w:rFonts w:ascii="David" w:hAnsi="David"/>
                <w:b/>
                <w:bCs/>
                <w:sz w:val="26"/>
                <w:szCs w:val="26"/>
                <w:rtl/>
              </w:rPr>
              <w:t>מדינת ישראל</w:t>
            </w:r>
            <w:r w:rsidRPr="00B00A12">
              <w:rPr>
                <w:rFonts w:ascii="David" w:hAnsi="David" w:hint="cs"/>
                <w:b/>
                <w:bCs/>
                <w:sz w:val="26"/>
                <w:szCs w:val="26"/>
                <w:rtl/>
              </w:rPr>
              <w:t>-פמ"ד</w:t>
            </w:r>
          </w:p>
        </w:tc>
        <w:tc>
          <w:tcPr>
            <w:tcW w:w="3771" w:type="dxa"/>
            <w:gridSpan w:val="3"/>
            <w:tcBorders>
              <w:top w:val="nil"/>
              <w:left w:val="nil"/>
              <w:bottom w:val="nil"/>
              <w:right w:val="nil"/>
            </w:tcBorders>
            <w:shd w:val="clear" w:color="auto" w:fill="auto"/>
          </w:tcPr>
          <w:p w14:paraId="6978D2DD" w14:textId="77777777" w:rsidR="00D2545E" w:rsidRPr="00B00A12" w:rsidRDefault="00D2545E" w:rsidP="00D2545E">
            <w:pPr>
              <w:jc w:val="both"/>
              <w:rPr>
                <w:rFonts w:ascii="David" w:hAnsi="David"/>
                <w:b/>
                <w:bCs/>
                <w:sz w:val="26"/>
                <w:szCs w:val="26"/>
              </w:rPr>
            </w:pPr>
          </w:p>
        </w:tc>
      </w:tr>
      <w:tr w:rsidR="00D2545E" w:rsidRPr="00B00A12" w14:paraId="7D94BDA2" w14:textId="77777777" w:rsidTr="00D86B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FFFA5D6" w14:textId="77777777" w:rsidR="00D2545E" w:rsidRPr="00B00A12" w:rsidRDefault="00D2545E" w:rsidP="00D2545E">
            <w:pPr>
              <w:jc w:val="both"/>
              <w:rPr>
                <w:rFonts w:ascii="David" w:hAnsi="David"/>
                <w:b/>
                <w:bCs/>
                <w:sz w:val="26"/>
                <w:szCs w:val="26"/>
                <w:rtl/>
              </w:rPr>
            </w:pPr>
            <w:bookmarkStart w:id="2" w:name="FirstLawyer"/>
            <w:bookmarkEnd w:id="0"/>
          </w:p>
        </w:tc>
        <w:tc>
          <w:tcPr>
            <w:tcW w:w="4126" w:type="dxa"/>
            <w:tcBorders>
              <w:top w:val="nil"/>
              <w:left w:val="nil"/>
              <w:bottom w:val="nil"/>
              <w:right w:val="nil"/>
            </w:tcBorders>
            <w:shd w:val="clear" w:color="auto" w:fill="auto"/>
          </w:tcPr>
          <w:p w14:paraId="0D89EF3E" w14:textId="77777777" w:rsidR="00D2545E" w:rsidRPr="00B00A12" w:rsidRDefault="00D2545E" w:rsidP="00D2545E">
            <w:pPr>
              <w:jc w:val="both"/>
              <w:rPr>
                <w:rFonts w:ascii="David" w:hAnsi="David"/>
                <w:b/>
                <w:bCs/>
                <w:sz w:val="26"/>
                <w:szCs w:val="26"/>
                <w:rtl/>
              </w:rPr>
            </w:pPr>
            <w:r w:rsidRPr="00B00A12">
              <w:rPr>
                <w:rFonts w:ascii="David" w:hAnsi="David" w:hint="cs"/>
                <w:b/>
                <w:bCs/>
                <w:sz w:val="26"/>
                <w:szCs w:val="26"/>
                <w:rtl/>
              </w:rPr>
              <w:t>ע"י ב"כ המתמחה ישראל בן לולו</w:t>
            </w:r>
          </w:p>
        </w:tc>
        <w:tc>
          <w:tcPr>
            <w:tcW w:w="3771" w:type="dxa"/>
            <w:gridSpan w:val="3"/>
            <w:tcBorders>
              <w:top w:val="nil"/>
              <w:left w:val="nil"/>
              <w:bottom w:val="nil"/>
              <w:right w:val="nil"/>
            </w:tcBorders>
            <w:shd w:val="clear" w:color="auto" w:fill="auto"/>
          </w:tcPr>
          <w:p w14:paraId="7FABD198" w14:textId="77777777" w:rsidR="00D2545E" w:rsidRPr="00B00A12" w:rsidRDefault="00D2545E" w:rsidP="00D2545E">
            <w:pPr>
              <w:jc w:val="right"/>
              <w:rPr>
                <w:rFonts w:ascii="David" w:hAnsi="David"/>
                <w:b/>
                <w:bCs/>
                <w:sz w:val="26"/>
                <w:szCs w:val="26"/>
                <w:rtl/>
              </w:rPr>
            </w:pPr>
            <w:r w:rsidRPr="00B00A12">
              <w:rPr>
                <w:rFonts w:ascii="David" w:hAnsi="David"/>
                <w:b/>
                <w:bCs/>
                <w:sz w:val="26"/>
                <w:szCs w:val="26"/>
                <w:rtl/>
              </w:rPr>
              <w:t>המאשימה</w:t>
            </w:r>
          </w:p>
        </w:tc>
      </w:tr>
      <w:bookmarkEnd w:id="2"/>
      <w:tr w:rsidR="00D2545E" w:rsidRPr="00B00A12" w14:paraId="3BA4312A" w14:textId="77777777" w:rsidTr="00D86B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E3BF526" w14:textId="77777777" w:rsidR="00D2545E" w:rsidRPr="00B00A12" w:rsidRDefault="00D2545E" w:rsidP="00D2545E">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6D389209" w14:textId="77777777" w:rsidR="00D2545E" w:rsidRPr="00B00A12" w:rsidRDefault="00D2545E" w:rsidP="00D2545E">
            <w:pPr>
              <w:jc w:val="center"/>
              <w:rPr>
                <w:rFonts w:ascii="David" w:hAnsi="David"/>
                <w:b/>
                <w:bCs/>
                <w:sz w:val="26"/>
                <w:szCs w:val="26"/>
                <w:rtl/>
              </w:rPr>
            </w:pPr>
          </w:p>
          <w:p w14:paraId="2E475E4E" w14:textId="77777777" w:rsidR="00D2545E" w:rsidRPr="00B00A12" w:rsidRDefault="00D2545E" w:rsidP="00D2545E">
            <w:pPr>
              <w:jc w:val="center"/>
              <w:rPr>
                <w:rFonts w:ascii="David" w:hAnsi="David"/>
                <w:b/>
                <w:bCs/>
                <w:sz w:val="26"/>
                <w:szCs w:val="26"/>
                <w:rtl/>
              </w:rPr>
            </w:pPr>
            <w:r w:rsidRPr="00B00A12">
              <w:rPr>
                <w:rFonts w:ascii="David" w:hAnsi="David"/>
                <w:b/>
                <w:bCs/>
                <w:sz w:val="26"/>
                <w:szCs w:val="26"/>
                <w:rtl/>
              </w:rPr>
              <w:t>נגד</w:t>
            </w:r>
          </w:p>
          <w:p w14:paraId="02F993B5" w14:textId="77777777" w:rsidR="00D2545E" w:rsidRPr="00B00A12" w:rsidRDefault="00D2545E" w:rsidP="00D2545E">
            <w:pPr>
              <w:jc w:val="both"/>
              <w:rPr>
                <w:rFonts w:ascii="David" w:hAnsi="David"/>
                <w:b/>
                <w:bCs/>
                <w:sz w:val="26"/>
                <w:szCs w:val="26"/>
              </w:rPr>
            </w:pPr>
          </w:p>
        </w:tc>
      </w:tr>
      <w:tr w:rsidR="00D2545E" w:rsidRPr="00B00A12" w14:paraId="6E20C6A6" w14:textId="77777777" w:rsidTr="00D86B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4FEEAC2" w14:textId="77777777" w:rsidR="00D2545E" w:rsidRPr="00B00A12" w:rsidRDefault="00D2545E" w:rsidP="00BF3745">
            <w:pPr>
              <w:rPr>
                <w:rFonts w:ascii="David" w:hAnsi="David"/>
                <w:b/>
                <w:bCs/>
                <w:sz w:val="26"/>
                <w:szCs w:val="26"/>
                <w:rtl/>
              </w:rPr>
            </w:pPr>
          </w:p>
        </w:tc>
        <w:tc>
          <w:tcPr>
            <w:tcW w:w="4126" w:type="dxa"/>
            <w:tcBorders>
              <w:top w:val="nil"/>
              <w:left w:val="nil"/>
              <w:bottom w:val="nil"/>
              <w:right w:val="nil"/>
            </w:tcBorders>
            <w:shd w:val="clear" w:color="auto" w:fill="auto"/>
          </w:tcPr>
          <w:p w14:paraId="6280DE6E" w14:textId="77777777" w:rsidR="00D2545E" w:rsidRPr="00B00A12" w:rsidRDefault="00D2545E" w:rsidP="00BF3745">
            <w:pPr>
              <w:rPr>
                <w:rFonts w:ascii="David" w:hAnsi="David"/>
                <w:b/>
                <w:bCs/>
                <w:sz w:val="26"/>
                <w:szCs w:val="26"/>
                <w:rtl/>
              </w:rPr>
            </w:pPr>
            <w:r w:rsidRPr="00B00A12">
              <w:rPr>
                <w:rFonts w:ascii="David" w:hAnsi="David"/>
                <w:b/>
                <w:bCs/>
                <w:sz w:val="26"/>
                <w:szCs w:val="26"/>
                <w:rtl/>
              </w:rPr>
              <w:t>אדם אלנעאמי (עציר)</w:t>
            </w:r>
            <w:r w:rsidRPr="00B00A12">
              <w:rPr>
                <w:rFonts w:ascii="David" w:hAnsi="David" w:hint="cs"/>
                <w:b/>
                <w:bCs/>
                <w:sz w:val="26"/>
                <w:szCs w:val="26"/>
                <w:rtl/>
              </w:rPr>
              <w:t>-ויעוד חזותי</w:t>
            </w:r>
          </w:p>
        </w:tc>
        <w:tc>
          <w:tcPr>
            <w:tcW w:w="3771" w:type="dxa"/>
            <w:gridSpan w:val="3"/>
            <w:tcBorders>
              <w:top w:val="nil"/>
              <w:left w:val="nil"/>
              <w:bottom w:val="nil"/>
              <w:right w:val="nil"/>
            </w:tcBorders>
            <w:shd w:val="clear" w:color="auto" w:fill="auto"/>
          </w:tcPr>
          <w:p w14:paraId="04E20685" w14:textId="77777777" w:rsidR="00D2545E" w:rsidRPr="00B00A12" w:rsidRDefault="00D2545E" w:rsidP="00D2545E">
            <w:pPr>
              <w:jc w:val="right"/>
              <w:rPr>
                <w:rFonts w:ascii="David" w:hAnsi="David"/>
                <w:b/>
                <w:bCs/>
                <w:sz w:val="26"/>
                <w:szCs w:val="26"/>
              </w:rPr>
            </w:pPr>
          </w:p>
        </w:tc>
      </w:tr>
      <w:tr w:rsidR="00D2545E" w:rsidRPr="00B00A12" w14:paraId="7AF4DD5A" w14:textId="77777777" w:rsidTr="00D86B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A71C031" w14:textId="77777777" w:rsidR="00D2545E" w:rsidRPr="00B00A12" w:rsidRDefault="00D2545E" w:rsidP="00D2545E">
            <w:pPr>
              <w:jc w:val="both"/>
              <w:rPr>
                <w:rFonts w:ascii="David" w:hAnsi="David"/>
                <w:b/>
                <w:bCs/>
                <w:sz w:val="26"/>
                <w:szCs w:val="26"/>
                <w:rtl/>
              </w:rPr>
            </w:pPr>
          </w:p>
        </w:tc>
        <w:tc>
          <w:tcPr>
            <w:tcW w:w="4126" w:type="dxa"/>
            <w:tcBorders>
              <w:top w:val="nil"/>
              <w:left w:val="nil"/>
              <w:bottom w:val="nil"/>
              <w:right w:val="nil"/>
            </w:tcBorders>
            <w:shd w:val="clear" w:color="auto" w:fill="auto"/>
          </w:tcPr>
          <w:p w14:paraId="78E71B99" w14:textId="77777777" w:rsidR="00D2545E" w:rsidRPr="00B00A12" w:rsidRDefault="00D2545E" w:rsidP="00D2545E">
            <w:pPr>
              <w:jc w:val="both"/>
              <w:rPr>
                <w:rFonts w:ascii="David" w:hAnsi="David"/>
                <w:b/>
                <w:bCs/>
                <w:sz w:val="26"/>
                <w:szCs w:val="26"/>
                <w:rtl/>
              </w:rPr>
            </w:pPr>
            <w:r w:rsidRPr="00B00A12">
              <w:rPr>
                <w:rFonts w:ascii="David" w:hAnsi="David" w:hint="cs"/>
                <w:b/>
                <w:bCs/>
                <w:sz w:val="26"/>
                <w:szCs w:val="26"/>
                <w:rtl/>
              </w:rPr>
              <w:t>ע"י ב"כ עו"ד אורי דייגי</w:t>
            </w:r>
          </w:p>
        </w:tc>
        <w:tc>
          <w:tcPr>
            <w:tcW w:w="3771" w:type="dxa"/>
            <w:gridSpan w:val="3"/>
            <w:tcBorders>
              <w:top w:val="nil"/>
              <w:left w:val="nil"/>
              <w:bottom w:val="nil"/>
              <w:right w:val="nil"/>
            </w:tcBorders>
            <w:shd w:val="clear" w:color="auto" w:fill="auto"/>
          </w:tcPr>
          <w:p w14:paraId="551AA9E7" w14:textId="77777777" w:rsidR="00D2545E" w:rsidRPr="00B00A12" w:rsidRDefault="00D2545E" w:rsidP="00D2545E">
            <w:pPr>
              <w:jc w:val="right"/>
              <w:rPr>
                <w:rFonts w:ascii="David" w:hAnsi="David"/>
                <w:b/>
                <w:bCs/>
                <w:sz w:val="26"/>
                <w:szCs w:val="26"/>
              </w:rPr>
            </w:pPr>
            <w:r w:rsidRPr="00B00A12">
              <w:rPr>
                <w:rFonts w:ascii="David" w:hAnsi="David"/>
                <w:b/>
                <w:bCs/>
                <w:sz w:val="26"/>
                <w:szCs w:val="26"/>
                <w:rtl/>
              </w:rPr>
              <w:t>הנאשם</w:t>
            </w:r>
          </w:p>
        </w:tc>
      </w:tr>
    </w:tbl>
    <w:p w14:paraId="1EDCCF1E" w14:textId="77777777" w:rsidR="00D86B99" w:rsidRDefault="00D86B99" w:rsidP="00B00A12">
      <w:pPr>
        <w:rPr>
          <w:sz w:val="26"/>
          <w:szCs w:val="26"/>
          <w:rtl/>
        </w:rPr>
      </w:pPr>
    </w:p>
    <w:p w14:paraId="18026A79" w14:textId="77777777" w:rsidR="00D86B99" w:rsidRPr="00D86B99" w:rsidRDefault="00D86B99" w:rsidP="00D86B99">
      <w:pPr>
        <w:spacing w:after="120" w:line="240" w:lineRule="exact"/>
        <w:ind w:left="283" w:hanging="283"/>
        <w:jc w:val="both"/>
        <w:rPr>
          <w:rFonts w:ascii="FrankRuehl" w:hAnsi="FrankRuehl" w:cs="FrankRuehl"/>
          <w:rtl/>
        </w:rPr>
      </w:pPr>
    </w:p>
    <w:p w14:paraId="2FBB5CC1" w14:textId="77777777" w:rsidR="00ED4139" w:rsidRPr="00ED4139" w:rsidRDefault="00ED4139" w:rsidP="00ED4139">
      <w:pPr>
        <w:spacing w:before="120" w:after="120" w:line="240" w:lineRule="exact"/>
        <w:ind w:left="283" w:hanging="283"/>
        <w:jc w:val="both"/>
        <w:rPr>
          <w:rFonts w:ascii="FrankRuehl" w:hAnsi="FrankRuehl" w:cs="FrankRuehl"/>
          <w:rtl/>
        </w:rPr>
      </w:pPr>
    </w:p>
    <w:p w14:paraId="41E225D0" w14:textId="77777777" w:rsidR="00B83B98" w:rsidRDefault="00B83B98" w:rsidP="00B83B98">
      <w:pPr>
        <w:rPr>
          <w:sz w:val="26"/>
          <w:szCs w:val="26"/>
          <w:rtl/>
        </w:rPr>
      </w:pPr>
      <w:bookmarkStart w:id="3" w:name="LawTable"/>
      <w:bookmarkEnd w:id="3"/>
    </w:p>
    <w:p w14:paraId="1BD18444" w14:textId="77777777" w:rsidR="00B83B98" w:rsidRPr="00B83B98" w:rsidRDefault="00B83B98" w:rsidP="00B83B98">
      <w:pPr>
        <w:spacing w:before="120" w:after="120" w:line="240" w:lineRule="exact"/>
        <w:ind w:left="283" w:hanging="283"/>
        <w:jc w:val="both"/>
        <w:rPr>
          <w:rFonts w:ascii="FrankRuehl" w:hAnsi="FrankRuehl" w:cs="FrankRuehl"/>
          <w:rtl/>
        </w:rPr>
      </w:pPr>
    </w:p>
    <w:p w14:paraId="4FCBE72A" w14:textId="77777777" w:rsidR="00B83B98" w:rsidRPr="00B83B98" w:rsidRDefault="00B83B98" w:rsidP="00B83B98">
      <w:pPr>
        <w:spacing w:before="120" w:after="120" w:line="240" w:lineRule="exact"/>
        <w:ind w:left="283" w:hanging="283"/>
        <w:jc w:val="both"/>
        <w:rPr>
          <w:rFonts w:ascii="FrankRuehl" w:hAnsi="FrankRuehl" w:cs="FrankRuehl"/>
          <w:rtl/>
        </w:rPr>
      </w:pPr>
    </w:p>
    <w:p w14:paraId="5C701484" w14:textId="77777777" w:rsidR="00B83B98" w:rsidRPr="00B83B98" w:rsidRDefault="00B83B98" w:rsidP="00B83B98">
      <w:pPr>
        <w:spacing w:before="120" w:after="120" w:line="240" w:lineRule="exact"/>
        <w:ind w:left="283" w:hanging="283"/>
        <w:jc w:val="both"/>
        <w:rPr>
          <w:rFonts w:ascii="FrankRuehl" w:hAnsi="FrankRuehl" w:cs="FrankRuehl"/>
          <w:rtl/>
        </w:rPr>
      </w:pPr>
      <w:r w:rsidRPr="00B83B98">
        <w:rPr>
          <w:rFonts w:ascii="FrankRuehl" w:hAnsi="FrankRuehl" w:cs="FrankRuehl"/>
          <w:rtl/>
        </w:rPr>
        <w:t xml:space="preserve">חקיקה שאוזכרה: </w:t>
      </w:r>
    </w:p>
    <w:p w14:paraId="52CFF91F" w14:textId="77777777" w:rsidR="00B83B98" w:rsidRPr="00B83B98" w:rsidRDefault="00B83B98" w:rsidP="00B83B98">
      <w:pPr>
        <w:spacing w:before="120" w:after="120" w:line="240" w:lineRule="exact"/>
        <w:ind w:left="283" w:hanging="283"/>
        <w:jc w:val="both"/>
        <w:rPr>
          <w:rFonts w:ascii="FrankRuehl" w:hAnsi="FrankRuehl" w:cs="FrankRuehl"/>
          <w:rtl/>
        </w:rPr>
      </w:pPr>
      <w:hyperlink r:id="rId7" w:history="1">
        <w:r w:rsidRPr="00B83B98">
          <w:rPr>
            <w:rFonts w:ascii="FrankRuehl" w:hAnsi="FrankRuehl" w:cs="FrankRuehl"/>
            <w:color w:val="0000FF"/>
            <w:rtl/>
          </w:rPr>
          <w:t>חוק העונשין, תשל"ז-1977</w:t>
        </w:r>
      </w:hyperlink>
      <w:r w:rsidRPr="00B83B98">
        <w:rPr>
          <w:rFonts w:ascii="FrankRuehl" w:hAnsi="FrankRuehl" w:cs="FrankRuehl"/>
          <w:rtl/>
        </w:rPr>
        <w:t xml:space="preserve">: סע'  </w:t>
      </w:r>
      <w:hyperlink r:id="rId8" w:history="1">
        <w:r w:rsidRPr="00B83B98">
          <w:rPr>
            <w:rFonts w:ascii="FrankRuehl" w:hAnsi="FrankRuehl" w:cs="FrankRuehl"/>
            <w:color w:val="0000FF"/>
            <w:rtl/>
          </w:rPr>
          <w:t>144(א)</w:t>
        </w:r>
      </w:hyperlink>
    </w:p>
    <w:p w14:paraId="0F950D0E" w14:textId="77777777" w:rsidR="00B83B98" w:rsidRPr="00B83B98" w:rsidRDefault="00B83B98" w:rsidP="00B83B98">
      <w:pPr>
        <w:spacing w:before="120" w:after="120" w:line="240" w:lineRule="exact"/>
        <w:ind w:left="283" w:hanging="283"/>
        <w:jc w:val="both"/>
        <w:rPr>
          <w:rFonts w:ascii="FrankRuehl" w:hAnsi="FrankRuehl" w:cs="FrankRuehl"/>
          <w:rtl/>
        </w:rPr>
      </w:pPr>
      <w:hyperlink r:id="rId9" w:history="1">
        <w:r w:rsidRPr="00B83B98">
          <w:rPr>
            <w:rFonts w:ascii="FrankRuehl" w:hAnsi="FrankRuehl" w:cs="FrankRuehl"/>
            <w:color w:val="0000FF"/>
            <w:rtl/>
          </w:rPr>
          <w:t>פקודת הסמים המסוכנים [נוסח חדש], תשל"ג-1973</w:t>
        </w:r>
      </w:hyperlink>
      <w:r w:rsidRPr="00B83B98">
        <w:rPr>
          <w:rFonts w:ascii="FrankRuehl" w:hAnsi="FrankRuehl" w:cs="FrankRuehl"/>
          <w:rtl/>
        </w:rPr>
        <w:t xml:space="preserve">: סע'  </w:t>
      </w:r>
      <w:hyperlink r:id="rId10" w:history="1">
        <w:r w:rsidRPr="00B83B98">
          <w:rPr>
            <w:rFonts w:ascii="FrankRuehl" w:hAnsi="FrankRuehl" w:cs="FrankRuehl"/>
            <w:color w:val="0000FF"/>
            <w:rtl/>
          </w:rPr>
          <w:t>7.א.</w:t>
        </w:r>
      </w:hyperlink>
      <w:r w:rsidRPr="00B83B98">
        <w:rPr>
          <w:rFonts w:ascii="FrankRuehl" w:hAnsi="FrankRuehl" w:cs="FrankRuehl"/>
          <w:rtl/>
        </w:rPr>
        <w:t xml:space="preserve">, </w:t>
      </w:r>
      <w:hyperlink r:id="rId11" w:history="1">
        <w:r w:rsidRPr="00B83B98">
          <w:rPr>
            <w:rFonts w:ascii="FrankRuehl" w:hAnsi="FrankRuehl" w:cs="FrankRuehl"/>
            <w:color w:val="0000FF"/>
            <w:rtl/>
          </w:rPr>
          <w:t>7.ג</w:t>
        </w:r>
      </w:hyperlink>
    </w:p>
    <w:p w14:paraId="6422900D" w14:textId="77777777" w:rsidR="00B83B98" w:rsidRPr="00B83B98" w:rsidRDefault="00B83B98" w:rsidP="00B83B98">
      <w:pPr>
        <w:rPr>
          <w:sz w:val="26"/>
          <w:szCs w:val="26"/>
          <w:rtl/>
        </w:rPr>
      </w:pPr>
      <w:bookmarkStart w:id="4" w:name="LawTable_End"/>
      <w:bookmarkEnd w:id="4"/>
    </w:p>
    <w:p w14:paraId="1CFD24E2" w14:textId="77777777" w:rsidR="00D2545E" w:rsidRPr="00ED4139" w:rsidRDefault="00D2545E" w:rsidP="00ED413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2545E" w14:paraId="5E3610EB" w14:textId="77777777" w:rsidTr="00D2545E">
        <w:trPr>
          <w:trHeight w:val="355"/>
          <w:jc w:val="center"/>
        </w:trPr>
        <w:tc>
          <w:tcPr>
            <w:tcW w:w="8820" w:type="dxa"/>
            <w:tcBorders>
              <w:top w:val="nil"/>
              <w:left w:val="nil"/>
              <w:bottom w:val="nil"/>
              <w:right w:val="nil"/>
            </w:tcBorders>
            <w:shd w:val="clear" w:color="auto" w:fill="auto"/>
          </w:tcPr>
          <w:p w14:paraId="367CA3A1" w14:textId="77777777" w:rsidR="00B00A12" w:rsidRPr="00B00A12" w:rsidRDefault="00B00A12" w:rsidP="00B00A12">
            <w:pPr>
              <w:jc w:val="center"/>
              <w:rPr>
                <w:rFonts w:ascii="David" w:hAnsi="David"/>
                <w:b/>
                <w:bCs/>
                <w:sz w:val="32"/>
                <w:szCs w:val="32"/>
                <w:u w:val="single"/>
                <w:rtl/>
              </w:rPr>
            </w:pPr>
            <w:bookmarkStart w:id="5" w:name="PsakDin" w:colFirst="0" w:colLast="0"/>
            <w:r w:rsidRPr="00B00A12">
              <w:rPr>
                <w:rFonts w:ascii="David" w:hAnsi="David"/>
                <w:b/>
                <w:bCs/>
                <w:sz w:val="32"/>
                <w:szCs w:val="32"/>
                <w:u w:val="single"/>
                <w:rtl/>
              </w:rPr>
              <w:t>גזר דין</w:t>
            </w:r>
          </w:p>
          <w:p w14:paraId="669E33CC" w14:textId="77777777" w:rsidR="00D2545E" w:rsidRPr="00B00A12" w:rsidRDefault="00D2545E" w:rsidP="00B00A12">
            <w:pPr>
              <w:jc w:val="center"/>
              <w:rPr>
                <w:rFonts w:ascii="David" w:hAnsi="David"/>
                <w:bCs/>
                <w:sz w:val="32"/>
                <w:szCs w:val="32"/>
                <w:u w:val="single"/>
                <w:rtl/>
              </w:rPr>
            </w:pPr>
          </w:p>
        </w:tc>
      </w:tr>
      <w:bookmarkEnd w:id="5"/>
    </w:tbl>
    <w:p w14:paraId="5B33F238" w14:textId="77777777" w:rsidR="00D2545E" w:rsidRPr="002B7D23" w:rsidRDefault="00D2545E" w:rsidP="00D2545E">
      <w:pPr>
        <w:rPr>
          <w:rFonts w:ascii="David" w:hAnsi="David"/>
          <w:sz w:val="26"/>
          <w:szCs w:val="26"/>
          <w:rtl/>
        </w:rPr>
      </w:pPr>
    </w:p>
    <w:p w14:paraId="72E028EE" w14:textId="77777777" w:rsidR="00D2545E" w:rsidRPr="002B7D23" w:rsidRDefault="00D2545E" w:rsidP="00D2545E">
      <w:pPr>
        <w:rPr>
          <w:rFonts w:ascii="David" w:hAnsi="David"/>
          <w:sz w:val="26"/>
          <w:szCs w:val="26"/>
          <w:rtl/>
        </w:rPr>
      </w:pPr>
    </w:p>
    <w:p w14:paraId="1C8F2375" w14:textId="77777777" w:rsidR="00D2545E" w:rsidRPr="00774BC2" w:rsidRDefault="00D2545E" w:rsidP="00D2545E">
      <w:pPr>
        <w:spacing w:after="160" w:line="360" w:lineRule="auto"/>
        <w:rPr>
          <w:rFonts w:ascii="David" w:hAnsi="David"/>
          <w:b/>
          <w:bCs/>
          <w:u w:val="single"/>
          <w:rtl/>
        </w:rPr>
      </w:pPr>
      <w:r w:rsidRPr="00774BC2">
        <w:rPr>
          <w:rFonts w:ascii="David" w:hAnsi="David"/>
          <w:b/>
          <w:bCs/>
          <w:u w:val="single"/>
          <w:rtl/>
        </w:rPr>
        <w:t>רקע</w:t>
      </w:r>
    </w:p>
    <w:p w14:paraId="3A4FEFAF" w14:textId="77777777" w:rsidR="00D2545E" w:rsidRPr="00774BC2" w:rsidRDefault="00D2545E" w:rsidP="00D2545E">
      <w:pPr>
        <w:numPr>
          <w:ilvl w:val="0"/>
          <w:numId w:val="4"/>
        </w:numPr>
        <w:spacing w:after="160" w:line="360" w:lineRule="auto"/>
        <w:contextualSpacing/>
        <w:jc w:val="both"/>
        <w:rPr>
          <w:rFonts w:ascii="David" w:hAnsi="David"/>
        </w:rPr>
      </w:pPr>
      <w:bookmarkStart w:id="6" w:name="ABSTRACT_START"/>
      <w:bookmarkEnd w:id="6"/>
      <w:r w:rsidRPr="00774BC2">
        <w:rPr>
          <w:rFonts w:ascii="David" w:hAnsi="David"/>
          <w:rtl/>
        </w:rPr>
        <w:t>הנאשם הורשע בהתאם להודאתו במסגרת הסדר טיעון, בעובדות כתב האישום המתוקן, בעבירות כדלקמן:</w:t>
      </w:r>
    </w:p>
    <w:p w14:paraId="27AADE8C" w14:textId="77777777" w:rsidR="00D2545E" w:rsidRPr="00774BC2" w:rsidRDefault="00D2545E" w:rsidP="00D2545E">
      <w:pPr>
        <w:spacing w:after="160" w:line="360" w:lineRule="auto"/>
        <w:ind w:left="720"/>
        <w:contextualSpacing/>
        <w:jc w:val="both"/>
        <w:rPr>
          <w:rFonts w:ascii="David" w:hAnsi="David"/>
          <w:b/>
          <w:bCs/>
          <w:rtl/>
        </w:rPr>
      </w:pPr>
      <w:r w:rsidRPr="00774BC2">
        <w:rPr>
          <w:rFonts w:ascii="David" w:hAnsi="David"/>
          <w:b/>
          <w:bCs/>
          <w:rtl/>
        </w:rPr>
        <w:t>החזקת נשק אביזרים ותחמושת</w:t>
      </w:r>
      <w:r w:rsidRPr="00774BC2">
        <w:rPr>
          <w:rFonts w:ascii="David" w:hAnsi="David"/>
          <w:rtl/>
        </w:rPr>
        <w:t xml:space="preserve">, לפי </w:t>
      </w:r>
      <w:hyperlink r:id="rId12" w:history="1">
        <w:r w:rsidR="00D86B99" w:rsidRPr="00D86B99">
          <w:rPr>
            <w:rStyle w:val="Hyperlink"/>
            <w:rFonts w:ascii="David" w:hAnsi="David"/>
            <w:rtl/>
          </w:rPr>
          <w:t>סעיף 144(א)</w:t>
        </w:r>
      </w:hyperlink>
      <w:r w:rsidRPr="00774BC2">
        <w:rPr>
          <w:rFonts w:ascii="David" w:hAnsi="David"/>
          <w:rtl/>
        </w:rPr>
        <w:t xml:space="preserve"> רישא וסיפא ל</w:t>
      </w:r>
      <w:hyperlink r:id="rId13" w:history="1">
        <w:r w:rsidR="00B00A12" w:rsidRPr="00B00A12">
          <w:rPr>
            <w:rFonts w:ascii="David" w:hAnsi="David"/>
            <w:color w:val="0000FF"/>
            <w:u w:val="single"/>
            <w:rtl/>
          </w:rPr>
          <w:t>חוק העונשין</w:t>
        </w:r>
      </w:hyperlink>
      <w:r w:rsidRPr="00774BC2">
        <w:rPr>
          <w:rFonts w:ascii="David" w:hAnsi="David"/>
          <w:rtl/>
        </w:rPr>
        <w:t xml:space="preserve">, התשל"ז-1977 (להלן: </w:t>
      </w:r>
      <w:r w:rsidRPr="00774BC2">
        <w:rPr>
          <w:rFonts w:ascii="David" w:hAnsi="David"/>
          <w:b/>
          <w:bCs/>
          <w:rtl/>
        </w:rPr>
        <w:t>"החוק").</w:t>
      </w:r>
    </w:p>
    <w:p w14:paraId="61286FC2"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b/>
          <w:bCs/>
          <w:rtl/>
        </w:rPr>
        <w:t>החזקת סמים מסוכנים,</w:t>
      </w:r>
      <w:r w:rsidRPr="00774BC2">
        <w:rPr>
          <w:rFonts w:ascii="David" w:hAnsi="David"/>
          <w:rtl/>
        </w:rPr>
        <w:t xml:space="preserve"> לפי סעיף </w:t>
      </w:r>
      <w:hyperlink r:id="rId14" w:history="1">
        <w:r w:rsidR="00D86B99" w:rsidRPr="00D86B99">
          <w:rPr>
            <w:rStyle w:val="Hyperlink"/>
            <w:rFonts w:ascii="David" w:hAnsi="David"/>
            <w:rtl/>
          </w:rPr>
          <w:t>7(א)+(ג)</w:t>
        </w:r>
      </w:hyperlink>
      <w:r w:rsidRPr="00774BC2">
        <w:rPr>
          <w:rFonts w:ascii="David" w:hAnsi="David"/>
          <w:rtl/>
        </w:rPr>
        <w:t xml:space="preserve"> ל</w:t>
      </w:r>
      <w:hyperlink r:id="rId15" w:history="1">
        <w:r w:rsidR="00B00A12" w:rsidRPr="00B00A12">
          <w:rPr>
            <w:rFonts w:ascii="David" w:hAnsi="David"/>
            <w:color w:val="0000FF"/>
            <w:u w:val="single"/>
            <w:rtl/>
          </w:rPr>
          <w:t>פקודת הסמים המסוכנים</w:t>
        </w:r>
      </w:hyperlink>
      <w:r w:rsidRPr="00774BC2">
        <w:rPr>
          <w:rFonts w:ascii="David" w:hAnsi="David"/>
          <w:rtl/>
        </w:rPr>
        <w:t>, התשל"ג-1973 (להלן: "</w:t>
      </w:r>
      <w:r w:rsidRPr="00774BC2">
        <w:rPr>
          <w:rFonts w:ascii="David" w:hAnsi="David"/>
          <w:b/>
          <w:bCs/>
          <w:rtl/>
        </w:rPr>
        <w:t>הפקודה</w:t>
      </w:r>
      <w:r w:rsidRPr="00774BC2">
        <w:rPr>
          <w:rFonts w:ascii="David" w:hAnsi="David"/>
          <w:rtl/>
        </w:rPr>
        <w:t xml:space="preserve">"). </w:t>
      </w:r>
    </w:p>
    <w:p w14:paraId="67544994" w14:textId="77777777" w:rsidR="00D2545E" w:rsidRPr="00774BC2" w:rsidRDefault="00D2545E" w:rsidP="00D2545E">
      <w:pPr>
        <w:spacing w:after="160" w:line="360" w:lineRule="auto"/>
        <w:ind w:left="720"/>
        <w:contextualSpacing/>
        <w:jc w:val="both"/>
        <w:rPr>
          <w:rFonts w:ascii="David" w:hAnsi="David"/>
          <w:rtl/>
        </w:rPr>
      </w:pPr>
    </w:p>
    <w:p w14:paraId="2797A662" w14:textId="77777777" w:rsidR="00D2545E" w:rsidRPr="00774BC2" w:rsidRDefault="00D2545E" w:rsidP="00D2545E">
      <w:pPr>
        <w:spacing w:after="160" w:line="360" w:lineRule="auto"/>
        <w:ind w:left="720"/>
        <w:contextualSpacing/>
        <w:jc w:val="both"/>
        <w:rPr>
          <w:rFonts w:ascii="David" w:hAnsi="David"/>
          <w:rtl/>
        </w:rPr>
      </w:pPr>
      <w:bookmarkStart w:id="7" w:name="ABSTRACT_END"/>
      <w:bookmarkEnd w:id="7"/>
      <w:r w:rsidRPr="00774BC2">
        <w:rPr>
          <w:rFonts w:ascii="David" w:hAnsi="David"/>
          <w:rtl/>
        </w:rPr>
        <w:t>על פי כתב האישום המתוקן, עובר לתאריך 23.12.20, החזיק הנאשם בביתו, אשר מתגוררים בו גם בני משפחתו, נשק ותחמושת מהסוגים הבאים:</w:t>
      </w:r>
    </w:p>
    <w:p w14:paraId="7FD6BB7D" w14:textId="77777777" w:rsidR="00D2545E" w:rsidRPr="00774BC2" w:rsidRDefault="00D2545E" w:rsidP="00D2545E">
      <w:pPr>
        <w:numPr>
          <w:ilvl w:val="0"/>
          <w:numId w:val="5"/>
        </w:numPr>
        <w:spacing w:after="160" w:line="360" w:lineRule="auto"/>
        <w:contextualSpacing/>
        <w:jc w:val="both"/>
        <w:rPr>
          <w:rFonts w:ascii="David" w:hAnsi="David"/>
        </w:rPr>
      </w:pPr>
      <w:r w:rsidRPr="00774BC2">
        <w:rPr>
          <w:rFonts w:ascii="David" w:hAnsi="David"/>
          <w:rtl/>
        </w:rPr>
        <w:lastRenderedPageBreak/>
        <w:t>רובה לא תקין (נקירה חלשה) מסוג קראבין ומחסנית מתאימה שהוחבאו בתוך צינור אינסטלציה במחסן הבית.</w:t>
      </w:r>
    </w:p>
    <w:p w14:paraId="6BE3ABF5" w14:textId="77777777" w:rsidR="00D2545E" w:rsidRPr="00774BC2" w:rsidRDefault="00D2545E" w:rsidP="00D2545E">
      <w:pPr>
        <w:numPr>
          <w:ilvl w:val="0"/>
          <w:numId w:val="5"/>
        </w:numPr>
        <w:spacing w:after="160" w:line="360" w:lineRule="auto"/>
        <w:contextualSpacing/>
        <w:jc w:val="both"/>
        <w:rPr>
          <w:rFonts w:ascii="David" w:hAnsi="David"/>
        </w:rPr>
      </w:pPr>
      <w:r w:rsidRPr="00774BC2">
        <w:rPr>
          <w:rFonts w:ascii="David" w:hAnsi="David"/>
          <w:rtl/>
        </w:rPr>
        <w:t>רימון יד מאולתר שהוחבא בתוך תנור ישן בתוך מחסן בחצר הבית.</w:t>
      </w:r>
    </w:p>
    <w:p w14:paraId="1848D875" w14:textId="77777777" w:rsidR="00D2545E" w:rsidRPr="00774BC2" w:rsidRDefault="00D2545E" w:rsidP="00D2545E">
      <w:pPr>
        <w:numPr>
          <w:ilvl w:val="0"/>
          <w:numId w:val="5"/>
        </w:numPr>
        <w:spacing w:after="160" w:line="360" w:lineRule="auto"/>
        <w:contextualSpacing/>
        <w:jc w:val="both"/>
        <w:rPr>
          <w:rFonts w:ascii="David" w:hAnsi="David"/>
        </w:rPr>
      </w:pPr>
      <w:r w:rsidRPr="00774BC2">
        <w:rPr>
          <w:rFonts w:ascii="David" w:hAnsi="David"/>
          <w:rtl/>
        </w:rPr>
        <w:t xml:space="preserve">אקדח תופי מסוג </w:t>
      </w:r>
      <w:r w:rsidRPr="00774BC2">
        <w:rPr>
          <w:rFonts w:ascii="David" w:hAnsi="David"/>
        </w:rPr>
        <w:t>Webley</w:t>
      </w:r>
      <w:r w:rsidRPr="00774BC2">
        <w:rPr>
          <w:rFonts w:ascii="David" w:hAnsi="David"/>
          <w:rtl/>
        </w:rPr>
        <w:t xml:space="preserve"> ושישה כדורי אקדח בקוטר תשעה מ"מ, שהוחבאו בתוך תנור ישן בחצר הבית.</w:t>
      </w:r>
    </w:p>
    <w:p w14:paraId="3DA4BD1F" w14:textId="77777777" w:rsidR="00D2545E" w:rsidRPr="00774BC2" w:rsidRDefault="00D2545E" w:rsidP="00D2545E">
      <w:pPr>
        <w:numPr>
          <w:ilvl w:val="0"/>
          <w:numId w:val="5"/>
        </w:numPr>
        <w:spacing w:after="160" w:line="360" w:lineRule="auto"/>
        <w:contextualSpacing/>
        <w:jc w:val="both"/>
        <w:rPr>
          <w:rFonts w:ascii="David" w:hAnsi="David"/>
        </w:rPr>
      </w:pPr>
      <w:r w:rsidRPr="00774BC2">
        <w:rPr>
          <w:rFonts w:ascii="David" w:hAnsi="David"/>
          <w:rtl/>
        </w:rPr>
        <w:t xml:space="preserve">49 כדורים בקוטר תשעה מ"מ, תשעה כדורים בקוטר 7.62 מ"מ, ארבע מחסניות לרובה </w:t>
      </w:r>
      <w:r w:rsidRPr="00774BC2">
        <w:rPr>
          <w:rFonts w:ascii="David" w:hAnsi="David"/>
        </w:rPr>
        <w:t>M16</w:t>
      </w:r>
      <w:r w:rsidRPr="00774BC2">
        <w:rPr>
          <w:rFonts w:ascii="David" w:hAnsi="David"/>
          <w:rtl/>
        </w:rPr>
        <w:t>.</w:t>
      </w:r>
    </w:p>
    <w:p w14:paraId="73F82613" w14:textId="77777777" w:rsidR="00D2545E" w:rsidRPr="00774BC2" w:rsidRDefault="00D2545E" w:rsidP="00D2545E">
      <w:pPr>
        <w:spacing w:after="160" w:line="360" w:lineRule="auto"/>
        <w:ind w:left="720"/>
        <w:jc w:val="both"/>
        <w:rPr>
          <w:rFonts w:ascii="David" w:hAnsi="David"/>
          <w:rtl/>
        </w:rPr>
      </w:pPr>
      <w:r w:rsidRPr="00774BC2">
        <w:rPr>
          <w:rFonts w:ascii="David" w:hAnsi="David"/>
          <w:rtl/>
        </w:rPr>
        <w:t>עובר לתאריך 23.12.20, החזיק הנאשם בקומה השלישית של הבית, ובחדר השינה שלו במרתף הבית, קנבוס באריזות שונות, במשקל כולל של 273.19 גרם.</w:t>
      </w:r>
    </w:p>
    <w:p w14:paraId="11D9A29D" w14:textId="77777777" w:rsidR="00D2545E" w:rsidRPr="00774BC2" w:rsidRDefault="00D2545E" w:rsidP="00D2545E">
      <w:pPr>
        <w:numPr>
          <w:ilvl w:val="0"/>
          <w:numId w:val="4"/>
        </w:numPr>
        <w:spacing w:after="160" w:line="360" w:lineRule="auto"/>
        <w:contextualSpacing/>
        <w:jc w:val="both"/>
        <w:rPr>
          <w:rFonts w:ascii="David" w:hAnsi="David"/>
        </w:rPr>
      </w:pPr>
      <w:r w:rsidRPr="00774BC2">
        <w:rPr>
          <w:rFonts w:ascii="David" w:hAnsi="David"/>
          <w:rtl/>
        </w:rPr>
        <w:t>בהתאם להסדר הטיעון שבין הצדדים, המאשימה עתרה להטיל על הנאשם 54 חודשי מאסר בפועל ורכיבי ענישה נלווים של מאסרים מותנים, קנס, פסילת רישיון נהיגה בפועל ועל תנאי. ההגנה טענה לעונש באופן חופשי.  כן הוגש תסקיר שירות המבחן בעניינו של הנאשם.</w:t>
      </w:r>
    </w:p>
    <w:p w14:paraId="65401050" w14:textId="77777777" w:rsidR="00D2545E" w:rsidRPr="00774BC2" w:rsidRDefault="00D2545E" w:rsidP="00D2545E">
      <w:pPr>
        <w:spacing w:after="160" w:line="360" w:lineRule="auto"/>
        <w:ind w:left="720"/>
        <w:contextualSpacing/>
        <w:rPr>
          <w:rFonts w:ascii="David" w:hAnsi="David"/>
          <w:b/>
          <w:bCs/>
        </w:rPr>
      </w:pPr>
    </w:p>
    <w:p w14:paraId="65BEBE81" w14:textId="77777777" w:rsidR="00D2545E" w:rsidRPr="00774BC2" w:rsidRDefault="00D2545E" w:rsidP="00D2545E">
      <w:pPr>
        <w:numPr>
          <w:ilvl w:val="0"/>
          <w:numId w:val="4"/>
        </w:numPr>
        <w:spacing w:after="160" w:line="360" w:lineRule="auto"/>
        <w:contextualSpacing/>
        <w:jc w:val="both"/>
        <w:rPr>
          <w:rFonts w:ascii="David" w:hAnsi="David"/>
        </w:rPr>
      </w:pPr>
      <w:r w:rsidRPr="00774BC2">
        <w:rPr>
          <w:rFonts w:ascii="David" w:hAnsi="David"/>
          <w:rtl/>
        </w:rPr>
        <w:t xml:space="preserve">על פי תסקיר שירות המבחן מתאריך 25.11.21 הנאשם רווק, בן 25, התגורר בבית הוריו טרם מעצרו ולא עבד למשך כעשרה חודשים ולפני כן עבד עם אביו בתחום החקלאות לתקופה של שש שנים. כן מסר, כי סיים 12 שנות לימוד וכי במהלך לימודיו החל להשתמש בחשיש.  </w:t>
      </w:r>
    </w:p>
    <w:p w14:paraId="619F34DA"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 xml:space="preserve">הנאשם תיאר חיי משפחה נורמטיביים לאורך תקופה ארוכה, שנגדעה, לטענתו, לפני שנתיים, על רקע נישואיו של אביו לאישה שניה כנגד רצונם של בני משפחתו ואמו. כן מסר כי על רקע בעיות אלו, נוצרו מספר עימותים בינו לבין אביו, אשר לא כללו אלימות פיזית, אך הובילו להפסקת עבודתו. הנאשם מסר, כי מאז החמרת היחסים, אביו הפסיק לפרנס את המשפחה, והוא הפך להיות, בעל כורחו, המפרנס העיקרי. על רקע זה החל גם לסחור בסמים לאחר שלא הצליח להשתלב במסגרת תעסוקתית לאחר פרוץ מגיפת הקורונה. </w:t>
      </w:r>
    </w:p>
    <w:p w14:paraId="33BB6ECE"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הנאשם מסר, כי גם משפחתה של אשתו השנייה של אביו מתנגדת לנישואיהם, ובעקבות זאת, התפתח סכסוך בין המשפחות. הנאשם תיאר מספר מקרי אלימות בין המשפחות, אשר חלקם כללו גם שימוש בנשק חם. הנאשם ציין, כי בעקבות מעצרו, חודש הקשר עם אביו וכיום הם מצויים בקשר קרוב. כן מסר, כי הסכסוך בין המשפחות עודנו קיים.</w:t>
      </w:r>
    </w:p>
    <w:p w14:paraId="3896A5FC"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נמסר כי הנאשם נעדר עבר פלילי.</w:t>
      </w:r>
    </w:p>
    <w:p w14:paraId="066A8386"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 xml:space="preserve">ביחס לשימוש בחומרים משני תודעה, נמסר כי החל להשתמש בהם בגיל 16. הנאשם שיתף, כי מיום מעצרו הפסיק את השימוש בסמים. הנאשם הביע נכונות להשתתפות בטיפול, אך גורמי הטיפול התרשמו כי הבעת נכונותו מונעת מגורמים חיצוניים, כגון שיקולים משפטיים.   </w:t>
      </w:r>
    </w:p>
    <w:p w14:paraId="3F447064"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b/>
          <w:bCs/>
          <w:rtl/>
        </w:rPr>
        <w:t>בהתייחס לעבירות,</w:t>
      </w:r>
      <w:r w:rsidRPr="00774BC2">
        <w:rPr>
          <w:rFonts w:ascii="David" w:hAnsi="David"/>
          <w:rtl/>
        </w:rPr>
        <w:t xml:space="preserve"> הנאשם מודה בביצוען. הנאשם מסר, כי מספר חודשים עובר למעצרו, על רקע הסכסוך בין המשפחות, התרחש ירי לעבר ביתו.  בעקבות זאת, החליט להסתייע בחבר קרוב ולרכוש ממנו נשק לצורכי הגנה עצמית ונקמה. </w:t>
      </w:r>
    </w:p>
    <w:p w14:paraId="3F987575" w14:textId="77777777" w:rsidR="00D2545E" w:rsidRPr="00774BC2" w:rsidRDefault="00D2545E" w:rsidP="00D2545E">
      <w:pPr>
        <w:spacing w:after="160" w:line="360" w:lineRule="auto"/>
        <w:ind w:left="720"/>
        <w:contextualSpacing/>
        <w:jc w:val="both"/>
        <w:rPr>
          <w:rFonts w:ascii="David" w:hAnsi="David"/>
          <w:rtl/>
        </w:rPr>
      </w:pPr>
    </w:p>
    <w:p w14:paraId="56DEEE22"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b/>
          <w:bCs/>
          <w:rtl/>
        </w:rPr>
        <w:t>בהערכת הסיכוי לשיקום,</w:t>
      </w:r>
      <w:r w:rsidRPr="00774BC2">
        <w:rPr>
          <w:rFonts w:ascii="David" w:hAnsi="David"/>
          <w:rtl/>
        </w:rPr>
        <w:t xml:space="preserve"> שירות המבחן התרשם כי הנאשם בעל תחושת מחויבות ואחריות כלפי בני משפחתו, תפקד לרוב באופן תקין במהלך חייו וללא הרשעות קודמות.</w:t>
      </w:r>
    </w:p>
    <w:p w14:paraId="41626605"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 xml:space="preserve"> </w:t>
      </w:r>
    </w:p>
    <w:p w14:paraId="76F09538"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b/>
          <w:bCs/>
          <w:rtl/>
        </w:rPr>
        <w:t xml:space="preserve">בהערכת הסיכון לעבריינות, </w:t>
      </w:r>
      <w:r w:rsidRPr="00774BC2">
        <w:rPr>
          <w:rFonts w:ascii="David" w:hAnsi="David"/>
          <w:rtl/>
        </w:rPr>
        <w:t>שירות המבחן התרשם, כי הנאשם נמצא בשלב גיבוש זהותו העצמית, ושהה תקופה משמעותית ללא תעסוקה עובר למעצרו, דבר שהיווה עבורו גורם סיכון. ההתרשמות היא, כי הנאשם חבר לגורמים שוליים, החל ברכישת סמים ונשק ומעורב בסכסוך פעיל ומצוי בסיכון להתדרדרות בתחום זה.</w:t>
      </w:r>
    </w:p>
    <w:p w14:paraId="06998985"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 xml:space="preserve">על פי האמור בתסקיר, הנאשם נעדר גבולות פנימיים, ואף מתקשה ליישם גבולות חיצונים כגבולות החוק. </w:t>
      </w:r>
    </w:p>
    <w:p w14:paraId="4B3D76AD" w14:textId="77777777" w:rsidR="00D2545E" w:rsidRPr="00774BC2" w:rsidRDefault="00D2545E" w:rsidP="00D2545E">
      <w:pPr>
        <w:spacing w:after="160" w:line="360" w:lineRule="auto"/>
        <w:ind w:left="720"/>
        <w:contextualSpacing/>
        <w:jc w:val="both"/>
        <w:rPr>
          <w:rFonts w:ascii="David" w:hAnsi="David"/>
          <w:b/>
          <w:bCs/>
          <w:rtl/>
        </w:rPr>
      </w:pPr>
    </w:p>
    <w:p w14:paraId="0FFEB001"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b/>
          <w:bCs/>
          <w:rtl/>
        </w:rPr>
        <w:t>נוכח כל האמור לעיל, בשקלול גורמי הסיכוי לצד הסיכוי, שירות המבחן המליץ על ענישה מוחשית והרתעתית בדרך של מאסר בפועל.</w:t>
      </w:r>
    </w:p>
    <w:p w14:paraId="38B2D215" w14:textId="77777777" w:rsidR="00D2545E" w:rsidRPr="00774BC2" w:rsidRDefault="00D2545E" w:rsidP="00D2545E">
      <w:pPr>
        <w:spacing w:after="160" w:line="360" w:lineRule="auto"/>
        <w:rPr>
          <w:rFonts w:ascii="David" w:hAnsi="David"/>
          <w:b/>
          <w:bCs/>
          <w:u w:val="single"/>
          <w:rtl/>
        </w:rPr>
      </w:pPr>
    </w:p>
    <w:p w14:paraId="3F32408D" w14:textId="77777777" w:rsidR="00D2545E" w:rsidRPr="00774BC2" w:rsidRDefault="00D2545E" w:rsidP="00D2545E">
      <w:pPr>
        <w:spacing w:after="160" w:line="360" w:lineRule="auto"/>
        <w:rPr>
          <w:rFonts w:ascii="David" w:hAnsi="David"/>
          <w:b/>
          <w:bCs/>
          <w:u w:val="single"/>
          <w:rtl/>
        </w:rPr>
      </w:pPr>
      <w:r w:rsidRPr="00774BC2">
        <w:rPr>
          <w:rFonts w:ascii="David" w:hAnsi="David"/>
          <w:b/>
          <w:bCs/>
          <w:u w:val="single"/>
          <w:rtl/>
        </w:rPr>
        <w:t>טענות הצדדים לעונש</w:t>
      </w:r>
    </w:p>
    <w:p w14:paraId="05E341A9" w14:textId="77777777" w:rsidR="00D2545E" w:rsidRPr="00774BC2" w:rsidRDefault="00D2545E" w:rsidP="00D2545E">
      <w:pPr>
        <w:spacing w:after="160" w:line="360" w:lineRule="auto"/>
        <w:rPr>
          <w:rFonts w:ascii="David" w:hAnsi="David"/>
          <w:b/>
          <w:bCs/>
          <w:u w:val="single"/>
          <w:rtl/>
        </w:rPr>
      </w:pPr>
      <w:r w:rsidRPr="00774BC2">
        <w:rPr>
          <w:rFonts w:ascii="David" w:hAnsi="David"/>
          <w:b/>
          <w:bCs/>
          <w:u w:val="single"/>
          <w:rtl/>
        </w:rPr>
        <w:t>עדויות וראיות לעונש:</w:t>
      </w:r>
    </w:p>
    <w:p w14:paraId="7A5A9B1A" w14:textId="77777777" w:rsidR="00D2545E" w:rsidRPr="00774BC2" w:rsidRDefault="00D2545E" w:rsidP="00D2545E">
      <w:pPr>
        <w:numPr>
          <w:ilvl w:val="0"/>
          <w:numId w:val="4"/>
        </w:numPr>
        <w:spacing w:after="160" w:line="360" w:lineRule="auto"/>
        <w:contextualSpacing/>
        <w:jc w:val="both"/>
        <w:rPr>
          <w:rFonts w:ascii="David" w:hAnsi="David"/>
          <w:rtl/>
        </w:rPr>
      </w:pPr>
      <w:r w:rsidRPr="00774BC2">
        <w:rPr>
          <w:rFonts w:ascii="David" w:hAnsi="David"/>
          <w:rtl/>
        </w:rPr>
        <w:t xml:space="preserve">בתאריך 2.12.21, העידה אמו של הנאשם לעונש מטעם ההגנה. העדה מסרה, כי הנאשם נעדר עבר פלילי, עבד כל שנות חייו עם אביו ואף תיפקד כמנהל.  בשנתיים האחרונות החל סכסוך במשפחה, כאשר אשתו השנייה של אביו של הנאשם עברה להתגורר בבית אשר נבנה במקור עבור הנאשם. לדבריה, עד היום קיימות בעיות בינה לבין אשתו השנייה של בעלה, ואף מסרה על היתקלות אלימה. לדבריה, נבהלה כאשר הבינה שבנה הגיע למצב הזה והיא חשה כאב כתוצאה מכך שבנה מצוי במעצר זמן רב.  </w:t>
      </w:r>
    </w:p>
    <w:p w14:paraId="00FD22D2" w14:textId="77777777" w:rsidR="00D2545E" w:rsidRPr="00774BC2" w:rsidRDefault="00D2545E" w:rsidP="00D2545E">
      <w:pPr>
        <w:numPr>
          <w:ilvl w:val="0"/>
          <w:numId w:val="4"/>
        </w:numPr>
        <w:spacing w:after="160" w:line="360" w:lineRule="auto"/>
        <w:contextualSpacing/>
        <w:rPr>
          <w:rFonts w:ascii="David" w:hAnsi="David"/>
          <w:rtl/>
        </w:rPr>
      </w:pPr>
      <w:r w:rsidRPr="00774BC2">
        <w:rPr>
          <w:rFonts w:ascii="David" w:hAnsi="David"/>
          <w:rtl/>
        </w:rPr>
        <w:t xml:space="preserve">כמו כן הוגשו מטעם ההגנה חוות דעת מומחה נשק [נ/1] וערך מתוך אתר "וויקיפדיה" לגבי אקדח </w:t>
      </w:r>
      <w:r w:rsidRPr="00774BC2">
        <w:rPr>
          <w:rFonts w:ascii="David" w:hAnsi="David"/>
        </w:rPr>
        <w:t>Webley</w:t>
      </w:r>
      <w:r w:rsidRPr="00774BC2">
        <w:rPr>
          <w:rFonts w:ascii="David" w:hAnsi="David"/>
          <w:rtl/>
        </w:rPr>
        <w:t xml:space="preserve"> [נ/2].</w:t>
      </w:r>
    </w:p>
    <w:p w14:paraId="0A2D74D6" w14:textId="77777777" w:rsidR="00D2545E" w:rsidRPr="00D2545E" w:rsidRDefault="00D2545E" w:rsidP="00D2545E">
      <w:pPr>
        <w:spacing w:after="160" w:line="360" w:lineRule="auto"/>
        <w:ind w:left="720"/>
        <w:contextualSpacing/>
        <w:rPr>
          <w:rFonts w:ascii="Calibri" w:hAnsi="Calibri"/>
          <w:rtl/>
        </w:rPr>
      </w:pPr>
    </w:p>
    <w:p w14:paraId="0CE7DF1B" w14:textId="77777777" w:rsidR="00D2545E" w:rsidRPr="00774BC2" w:rsidRDefault="00D2545E" w:rsidP="00D2545E">
      <w:pPr>
        <w:spacing w:after="160" w:line="360" w:lineRule="auto"/>
        <w:rPr>
          <w:rFonts w:ascii="David" w:hAnsi="David"/>
          <w:b/>
          <w:bCs/>
          <w:u w:val="single"/>
          <w:rtl/>
        </w:rPr>
      </w:pPr>
      <w:r w:rsidRPr="00774BC2">
        <w:rPr>
          <w:rFonts w:ascii="David" w:hAnsi="David"/>
          <w:b/>
          <w:bCs/>
          <w:u w:val="single"/>
          <w:rtl/>
        </w:rPr>
        <w:t>טענות הצדדים:</w:t>
      </w:r>
    </w:p>
    <w:p w14:paraId="3666D7FA" w14:textId="77777777" w:rsidR="00D2545E" w:rsidRPr="00774BC2" w:rsidRDefault="00D2545E" w:rsidP="00D2545E">
      <w:pPr>
        <w:numPr>
          <w:ilvl w:val="0"/>
          <w:numId w:val="4"/>
        </w:numPr>
        <w:spacing w:after="160" w:line="360" w:lineRule="auto"/>
        <w:contextualSpacing/>
        <w:jc w:val="both"/>
        <w:rPr>
          <w:rFonts w:ascii="David" w:hAnsi="David"/>
        </w:rPr>
      </w:pPr>
      <w:r w:rsidRPr="00774BC2">
        <w:rPr>
          <w:rFonts w:ascii="David" w:hAnsi="David"/>
          <w:rtl/>
        </w:rPr>
        <w:t xml:space="preserve">טיעוני </w:t>
      </w:r>
      <w:r w:rsidRPr="00774BC2">
        <w:rPr>
          <w:rFonts w:ascii="David" w:hAnsi="David"/>
          <w:b/>
          <w:bCs/>
          <w:rtl/>
        </w:rPr>
        <w:t xml:space="preserve">המאשימה </w:t>
      </w:r>
      <w:r w:rsidRPr="00774BC2">
        <w:rPr>
          <w:rFonts w:ascii="David" w:hAnsi="David"/>
          <w:rtl/>
        </w:rPr>
        <w:t xml:space="preserve">הוגשו בכתב.  בטיעוניה, עמדה המאשימה על הערכים המוגנים אשר נפגעו כתוצאה ממעשי הנאשם ובהם, שלום הציבור ובטחונו, החובה להגן על חיי אדם ועל תחושת בטחון היחיד והרבים, וכן שלטון החוק והסדר הציבורי.  </w:t>
      </w:r>
    </w:p>
    <w:p w14:paraId="227866C1"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נטען, כי בעבירות הנשק, מעצם טיבן, טמונה חומרה יתרה, הנובעת מהסיכון הרב הכרוך בשימוש בו והעלול להביא לפגיעה בגוף ובחיי אדם. נטען, כי בתקופה זו התוצאות החמורות של שימוש בנשק בלתי חוקי מומחשות ברחבי המדינה.</w:t>
      </w:r>
    </w:p>
    <w:p w14:paraId="000ABC81"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נטען, כי במקרה זה הפגיעה בערכים המוגנים היא ברף הגבוה, בשים לב לכמות כלי הנשק והתחמושת שנתפסו אצל הנאשם; החזקתו בחצר הבית בקרבת בני המשפחה ובאופן המסכן אותם.</w:t>
      </w:r>
    </w:p>
    <w:p w14:paraId="36EE51CB" w14:textId="77777777" w:rsidR="00D2545E" w:rsidRPr="00774BC2" w:rsidRDefault="00D2545E" w:rsidP="00D2545E">
      <w:pPr>
        <w:spacing w:after="160" w:line="360" w:lineRule="auto"/>
        <w:ind w:left="720"/>
        <w:contextualSpacing/>
        <w:jc w:val="both"/>
        <w:rPr>
          <w:rFonts w:ascii="David" w:hAnsi="David"/>
          <w:rtl/>
        </w:rPr>
      </w:pPr>
    </w:p>
    <w:p w14:paraId="6FC4A3AC"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 xml:space="preserve">באשר לנסיבות ביצוע העבירה נטען, כי לעבירה קדם תכנון מוקדם, אשר נלמד מעצם עובדת אחסון כלי הנשק במרוכז, במקום נגיש, חלקם בצד תחמושת תואמת ומוכנים לשימוש. נטען, כי הנאשם במעשיו, הפך מחסן בבית למחסן נשק. נטען, כי הנשק הוחזק למטרה בלתי כשרה.  </w:t>
      </w:r>
    </w:p>
    <w:p w14:paraId="65C7FD89" w14:textId="77777777" w:rsidR="00D2545E" w:rsidRPr="00774BC2" w:rsidRDefault="00D2545E" w:rsidP="00D2545E">
      <w:pPr>
        <w:spacing w:after="160" w:line="360" w:lineRule="auto"/>
        <w:ind w:left="720"/>
        <w:contextualSpacing/>
        <w:jc w:val="both"/>
        <w:rPr>
          <w:rFonts w:ascii="David" w:hAnsi="David"/>
          <w:rtl/>
        </w:rPr>
      </w:pPr>
    </w:p>
    <w:p w14:paraId="44565AF1"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נטען, כי מדיניות הענישה בעבירות של החזקת נשק מחייבת הטלת עונש מאסר בפועל, גם על מי שעברו נקי. בהקשר זה הפנה ל</w:t>
      </w:r>
      <w:hyperlink r:id="rId16" w:history="1">
        <w:r w:rsidR="00B00A12" w:rsidRPr="00B00A12">
          <w:rPr>
            <w:rFonts w:ascii="David" w:hAnsi="David"/>
            <w:color w:val="0000FF"/>
            <w:u w:val="single"/>
            <w:rtl/>
          </w:rPr>
          <w:t>ע"פ 5220/09</w:t>
        </w:r>
      </w:hyperlink>
      <w:r w:rsidRPr="00774BC2">
        <w:rPr>
          <w:rFonts w:ascii="David" w:hAnsi="David"/>
          <w:rtl/>
        </w:rPr>
        <w:t xml:space="preserve"> </w:t>
      </w:r>
      <w:r w:rsidRPr="00774BC2">
        <w:rPr>
          <w:rFonts w:ascii="David" w:hAnsi="David"/>
          <w:b/>
          <w:bCs/>
          <w:rtl/>
        </w:rPr>
        <w:t>עוודאנה נ' מדינת ישראל</w:t>
      </w:r>
      <w:r w:rsidRPr="00774BC2">
        <w:rPr>
          <w:rFonts w:ascii="David" w:hAnsi="David"/>
          <w:rtl/>
        </w:rPr>
        <w:t xml:space="preserve">. </w:t>
      </w:r>
    </w:p>
    <w:p w14:paraId="3FEBB827"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נטען, כי עיון בפסיקה מלמד על ענישה במנעד רחב, בהתאם לקריטריונים שונים שהותוו בפסיקה.  לעניין זה הפנה ב"כ המאשימה ל</w:t>
      </w:r>
      <w:hyperlink r:id="rId17" w:history="1">
        <w:r w:rsidR="00B00A12" w:rsidRPr="00B00A12">
          <w:rPr>
            <w:rFonts w:ascii="David" w:hAnsi="David"/>
            <w:b/>
            <w:bCs/>
            <w:color w:val="0000FF"/>
            <w:u w:val="single"/>
            <w:rtl/>
          </w:rPr>
          <w:t>ת"פ 28486-11-15</w:t>
        </w:r>
      </w:hyperlink>
      <w:r w:rsidRPr="00774BC2">
        <w:rPr>
          <w:rFonts w:ascii="David" w:hAnsi="David"/>
          <w:b/>
          <w:bCs/>
          <w:rtl/>
        </w:rPr>
        <w:t xml:space="preserve"> מדינת ישראל נ' סלהב </w:t>
      </w:r>
      <w:r w:rsidRPr="00774BC2">
        <w:rPr>
          <w:rFonts w:ascii="David" w:hAnsi="David"/>
          <w:rtl/>
        </w:rPr>
        <w:t xml:space="preserve">(21.3.16). </w:t>
      </w:r>
    </w:p>
    <w:p w14:paraId="51047986" w14:textId="77777777" w:rsidR="00D2545E" w:rsidRPr="00774BC2" w:rsidRDefault="00D2545E" w:rsidP="00D2545E">
      <w:pPr>
        <w:spacing w:after="160" w:line="360" w:lineRule="auto"/>
        <w:ind w:left="720"/>
        <w:contextualSpacing/>
        <w:jc w:val="both"/>
        <w:rPr>
          <w:rFonts w:ascii="David" w:hAnsi="David"/>
          <w:rtl/>
        </w:rPr>
      </w:pPr>
    </w:p>
    <w:p w14:paraId="33B6DCDA"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 xml:space="preserve">כן צוין, כי מעורבות הנאשם גם בעבירות סמים, בנוסף לעבירות הנשק, מחייבת החמרה בענישה נוכח הפגיעה היתרה בערכים המוגנים הדומים - הגנה על שלום הציבור ובריאותו. </w:t>
      </w:r>
    </w:p>
    <w:p w14:paraId="09436280"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בהקשר לעבירת הסמים המאשימה מדגישה את הנזקים הקשים וארוכי הטווח אשר נגרמים לחברה וליחיד בעקבות השימוש בסמים.</w:t>
      </w:r>
    </w:p>
    <w:p w14:paraId="79269107" w14:textId="77777777" w:rsidR="00D2545E" w:rsidRPr="00774BC2" w:rsidRDefault="00D2545E" w:rsidP="00D2545E">
      <w:pPr>
        <w:spacing w:after="160" w:line="360" w:lineRule="auto"/>
        <w:ind w:left="720"/>
        <w:contextualSpacing/>
        <w:jc w:val="both"/>
        <w:rPr>
          <w:rFonts w:ascii="David" w:hAnsi="David"/>
          <w:rtl/>
        </w:rPr>
      </w:pPr>
    </w:p>
    <w:p w14:paraId="5796B327"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המאשימה מפנה ל</w:t>
      </w:r>
      <w:r w:rsidRPr="00774BC2">
        <w:rPr>
          <w:rFonts w:ascii="David" w:hAnsi="David"/>
          <w:b/>
          <w:bCs/>
          <w:rtl/>
        </w:rPr>
        <w:t>הנחיית פרקליט המדינה</w:t>
      </w:r>
      <w:r w:rsidRPr="00774BC2">
        <w:rPr>
          <w:rFonts w:ascii="David" w:hAnsi="David"/>
          <w:rtl/>
        </w:rPr>
        <w:t xml:space="preserve"> 9.16 שמטרתה העלאת רמת הענישה הנוהגת בעבירות נשק.</w:t>
      </w:r>
    </w:p>
    <w:p w14:paraId="4B63B184"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כן נטען, כי עבירות הנשק הן "מכת אזור" ממשית, עובדה אשר הוכרה בפסיקה כמצדיקה החמרה בענישה (לעניין זה הפנה לפסיקה:</w:t>
      </w:r>
      <w:r w:rsidRPr="00774BC2">
        <w:rPr>
          <w:rFonts w:ascii="David" w:hAnsi="David"/>
          <w:b/>
          <w:bCs/>
        </w:rPr>
        <w:t xml:space="preserve"> </w:t>
      </w:r>
      <w:r w:rsidRPr="00774BC2">
        <w:rPr>
          <w:rFonts w:ascii="David" w:hAnsi="David"/>
          <w:b/>
          <w:bCs/>
          <w:rtl/>
        </w:rPr>
        <w:t xml:space="preserve">ע"פ 4460/19; </w:t>
      </w:r>
      <w:hyperlink r:id="rId18" w:history="1">
        <w:r w:rsidR="00B00A12" w:rsidRPr="00B00A12">
          <w:rPr>
            <w:rFonts w:ascii="David" w:hAnsi="David"/>
            <w:b/>
            <w:bCs/>
            <w:color w:val="0000FF"/>
            <w:u w:val="single"/>
            <w:rtl/>
          </w:rPr>
          <w:t>ע"פ 6294/10;</w:t>
        </w:r>
      </w:hyperlink>
      <w:r w:rsidRPr="00774BC2">
        <w:rPr>
          <w:rFonts w:ascii="David" w:hAnsi="David"/>
          <w:b/>
          <w:bCs/>
          <w:rtl/>
        </w:rPr>
        <w:t xml:space="preserve"> </w:t>
      </w:r>
      <w:hyperlink r:id="rId19" w:history="1">
        <w:r w:rsidR="00B00A12" w:rsidRPr="00B00A12">
          <w:rPr>
            <w:rFonts w:ascii="David" w:hAnsi="David"/>
            <w:b/>
            <w:bCs/>
            <w:color w:val="0000FF"/>
            <w:u w:val="single"/>
            <w:rtl/>
          </w:rPr>
          <w:t>עפ"ג 27417-11-15</w:t>
        </w:r>
      </w:hyperlink>
      <w:r w:rsidRPr="00774BC2">
        <w:rPr>
          <w:rFonts w:ascii="David" w:hAnsi="David"/>
          <w:b/>
          <w:bCs/>
          <w:rtl/>
        </w:rPr>
        <w:t xml:space="preserve">; </w:t>
      </w:r>
      <w:hyperlink r:id="rId20" w:history="1">
        <w:r w:rsidR="00B00A12" w:rsidRPr="00B00A12">
          <w:rPr>
            <w:rFonts w:ascii="David" w:hAnsi="David"/>
            <w:b/>
            <w:bCs/>
            <w:color w:val="0000FF"/>
            <w:u w:val="single"/>
            <w:rtl/>
          </w:rPr>
          <w:t>עפ"ג 62651-09-14</w:t>
        </w:r>
      </w:hyperlink>
      <w:r w:rsidRPr="00774BC2">
        <w:rPr>
          <w:rFonts w:ascii="David" w:hAnsi="David"/>
          <w:b/>
          <w:bCs/>
          <w:rtl/>
        </w:rPr>
        <w:t xml:space="preserve">; </w:t>
      </w:r>
      <w:hyperlink r:id="rId21" w:history="1">
        <w:r w:rsidR="00B00A12" w:rsidRPr="00B00A12">
          <w:rPr>
            <w:rFonts w:ascii="David" w:hAnsi="David"/>
            <w:b/>
            <w:bCs/>
            <w:color w:val="0000FF"/>
            <w:u w:val="single"/>
            <w:rtl/>
          </w:rPr>
          <w:t>עפ"ג 4673-08-19</w:t>
        </w:r>
      </w:hyperlink>
      <w:r w:rsidRPr="00774BC2">
        <w:rPr>
          <w:rFonts w:ascii="David" w:hAnsi="David"/>
          <w:rtl/>
        </w:rPr>
        <w:t xml:space="preserve">). </w:t>
      </w:r>
    </w:p>
    <w:p w14:paraId="4A9DE055" w14:textId="77777777" w:rsidR="00D2545E" w:rsidRPr="00774BC2" w:rsidRDefault="00D2545E" w:rsidP="00D2545E">
      <w:pPr>
        <w:spacing w:after="160" w:line="360" w:lineRule="auto"/>
        <w:ind w:left="720"/>
        <w:contextualSpacing/>
        <w:jc w:val="both"/>
        <w:rPr>
          <w:rFonts w:ascii="David" w:hAnsi="David"/>
          <w:rtl/>
        </w:rPr>
      </w:pPr>
    </w:p>
    <w:p w14:paraId="25B3EC61"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ב"כ המאשימה הפנה למספר פסקי דין עליהם סמכה המאשימה את עתירתה העונשית:</w:t>
      </w:r>
      <w:r w:rsidRPr="00774BC2">
        <w:rPr>
          <w:rFonts w:ascii="David" w:hAnsi="David"/>
          <w:b/>
          <w:bCs/>
          <w:rtl/>
        </w:rPr>
        <w:t xml:space="preserve"> </w:t>
      </w:r>
      <w:hyperlink r:id="rId22" w:history="1">
        <w:r w:rsidR="00B00A12" w:rsidRPr="00B00A12">
          <w:rPr>
            <w:rFonts w:ascii="David" w:hAnsi="David"/>
            <w:b/>
            <w:bCs/>
            <w:color w:val="0000FF"/>
            <w:u w:val="single"/>
            <w:rtl/>
          </w:rPr>
          <w:t>ע"פ 971/12;</w:t>
        </w:r>
      </w:hyperlink>
      <w:r w:rsidRPr="00774BC2">
        <w:rPr>
          <w:rFonts w:ascii="David" w:hAnsi="David"/>
          <w:b/>
          <w:bCs/>
          <w:rtl/>
        </w:rPr>
        <w:t xml:space="preserve"> </w:t>
      </w:r>
      <w:hyperlink r:id="rId23" w:history="1">
        <w:r w:rsidR="00B00A12" w:rsidRPr="00B00A12">
          <w:rPr>
            <w:rFonts w:ascii="David" w:hAnsi="David"/>
            <w:b/>
            <w:bCs/>
            <w:color w:val="0000FF"/>
            <w:u w:val="single"/>
            <w:rtl/>
          </w:rPr>
          <w:t>ת"פ 55132-01-21</w:t>
        </w:r>
      </w:hyperlink>
      <w:r w:rsidRPr="00774BC2">
        <w:rPr>
          <w:rFonts w:ascii="David" w:hAnsi="David"/>
          <w:b/>
          <w:bCs/>
          <w:rtl/>
        </w:rPr>
        <w:t xml:space="preserve">; ת"פ 69980-11-20; </w:t>
      </w:r>
      <w:hyperlink r:id="rId24" w:history="1">
        <w:r w:rsidR="00B00A12" w:rsidRPr="00B00A12">
          <w:rPr>
            <w:rFonts w:ascii="David" w:hAnsi="David"/>
            <w:b/>
            <w:bCs/>
            <w:color w:val="0000FF"/>
            <w:u w:val="single"/>
            <w:rtl/>
          </w:rPr>
          <w:t>ת"פ 60805-07-19</w:t>
        </w:r>
      </w:hyperlink>
      <w:r w:rsidRPr="00774BC2">
        <w:rPr>
          <w:rFonts w:ascii="David" w:hAnsi="David"/>
          <w:b/>
          <w:bCs/>
          <w:rtl/>
        </w:rPr>
        <w:t>.</w:t>
      </w:r>
      <w:r w:rsidRPr="00774BC2">
        <w:rPr>
          <w:rFonts w:ascii="David" w:hAnsi="David"/>
          <w:rtl/>
        </w:rPr>
        <w:t xml:space="preserve"> זאת, גם בשים לב לגיל הנאשם, עברו הנקי, והודאתו במיוחס לו.</w:t>
      </w:r>
    </w:p>
    <w:p w14:paraId="0280145E"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 xml:space="preserve">יצוין, כי בטיעון המאשימה לעונש נכתב, כנראה בטעות, כי יש לשקול לחומרה את עברו הפלילי והתעבורתי של הנאשם. כאמור, במעמד הדיון הוסכם בין הצדדים כי הנאשם ללא הרשעות קודמות, כך נמסר גם בתסקיר, וגיליון רישום פלילי או תעבורתי לא הוגשו כראיה לעונש. </w:t>
      </w:r>
    </w:p>
    <w:p w14:paraId="069A066F"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 xml:space="preserve"> </w:t>
      </w:r>
    </w:p>
    <w:p w14:paraId="5DF59137"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 xml:space="preserve">לדעת המאשימה, בגין כל אחד מפרטי כלי הנשק אותם החזיק הנאשם צריך היה להטיל עליו שנת מאסר לפחות, וכענישה כוללת מתחם העונש ההולם הוא 4-7 שנות מאסר בפועל.  משכך, לטענת המאשימה, עתירתה לעונש בן 54 חודשי מאסר מבטא נכונה את השיקולים הנשקלים בתוך מתחם הענישה. כן עתרה המאשימה להטיל על הנאשם מאסר מותנה, קנס, פסילת רישיון נהיגה ופסילה על תנאי נוכח עבירות הסמים. </w:t>
      </w:r>
    </w:p>
    <w:p w14:paraId="30D0C0FD" w14:textId="77777777" w:rsidR="00D2545E" w:rsidRPr="00774BC2" w:rsidRDefault="00D2545E" w:rsidP="00D2545E">
      <w:pPr>
        <w:spacing w:after="160" w:line="360" w:lineRule="auto"/>
        <w:ind w:left="720"/>
        <w:contextualSpacing/>
        <w:jc w:val="both"/>
        <w:rPr>
          <w:rFonts w:ascii="David" w:hAnsi="David"/>
          <w:rtl/>
        </w:rPr>
      </w:pPr>
    </w:p>
    <w:p w14:paraId="5388888B" w14:textId="77777777" w:rsidR="00D2545E" w:rsidRPr="00774BC2" w:rsidRDefault="00D2545E" w:rsidP="00D2545E">
      <w:pPr>
        <w:numPr>
          <w:ilvl w:val="0"/>
          <w:numId w:val="4"/>
        </w:numPr>
        <w:spacing w:after="160" w:line="360" w:lineRule="auto"/>
        <w:contextualSpacing/>
        <w:jc w:val="both"/>
        <w:rPr>
          <w:rFonts w:ascii="David" w:hAnsi="David"/>
        </w:rPr>
      </w:pPr>
      <w:r w:rsidRPr="00774BC2">
        <w:rPr>
          <w:rFonts w:ascii="David" w:hAnsi="David"/>
          <w:b/>
          <w:bCs/>
          <w:rtl/>
        </w:rPr>
        <w:t>ב"כ הנאשם</w:t>
      </w:r>
      <w:r w:rsidRPr="00774BC2">
        <w:rPr>
          <w:rFonts w:ascii="David" w:hAnsi="David"/>
          <w:rtl/>
        </w:rPr>
        <w:t xml:space="preserve"> טען, כי במכלול הנתונים יש להטיל על הנאשם מאסר בפועל של שנתיים.</w:t>
      </w:r>
    </w:p>
    <w:p w14:paraId="37EB2625"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נטען, כי הנאשם אדם צעיר, ללא הרשעות קודמות, נטל אחריות על מעשיו והודה בהם ובכך חסך זמן שיפוטי יקר. נטען, כי נכונות הנאשם בנטילת האחריות היא משמעותית מקום בו כלי הנשק והתחמושת נתפסו בבית בו מתגוררים אנשים רבים, שהנשק עשוי היה להיות שייך לכל אחד מהם, בהיעדר ממצאים פורנזיים. נטען, כי הנאשם הודה ונטל אחריות כבר בשלב החקירה ושיתף פעולה עם רשויות החוק.</w:t>
      </w:r>
    </w:p>
    <w:p w14:paraId="532337A0" w14:textId="77777777" w:rsidR="00D2545E" w:rsidRPr="00774BC2" w:rsidRDefault="00D2545E" w:rsidP="00D2545E">
      <w:pPr>
        <w:spacing w:after="160" w:line="360" w:lineRule="auto"/>
        <w:ind w:left="720"/>
        <w:contextualSpacing/>
        <w:jc w:val="both"/>
        <w:rPr>
          <w:rFonts w:ascii="David" w:hAnsi="David"/>
          <w:rtl/>
        </w:rPr>
      </w:pPr>
    </w:p>
    <w:p w14:paraId="0919DB55"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נטען, כי נסיבות ביצוע העבירה במקרה זה מלמדות על מידת חומרה פחותה מזו שהמאשימה טענה לה: הרובה שנתפס אינו תקין ולא שימש מעולם באירוע פלילי במדינת ישראל. נטען, כי אין מדובר בדרגת חומרה המשתווה להחזקת נשק אוטומטי או רובה צהל"י. נטען, כי הנשק לא נתפס כשהוא מוכן לפעולה וללא תחמושת בצדו.</w:t>
      </w:r>
    </w:p>
    <w:p w14:paraId="3FFFF610" w14:textId="77777777" w:rsidR="00D2545E" w:rsidRPr="00D2545E" w:rsidRDefault="00D2545E" w:rsidP="00D2545E">
      <w:pPr>
        <w:spacing w:after="160" w:line="360" w:lineRule="auto"/>
        <w:ind w:left="720"/>
        <w:contextualSpacing/>
        <w:jc w:val="both"/>
        <w:rPr>
          <w:rFonts w:ascii="Calibri" w:hAnsi="Calibri"/>
          <w:rtl/>
        </w:rPr>
      </w:pPr>
    </w:p>
    <w:p w14:paraId="598FA7C4" w14:textId="77777777" w:rsidR="00D2545E" w:rsidRPr="00D2545E" w:rsidRDefault="00D2545E" w:rsidP="00D2545E">
      <w:pPr>
        <w:spacing w:after="160" w:line="360" w:lineRule="auto"/>
        <w:ind w:left="720"/>
        <w:contextualSpacing/>
        <w:jc w:val="both"/>
        <w:rPr>
          <w:rFonts w:ascii="Calibri" w:hAnsi="Calibri"/>
          <w:rtl/>
        </w:rPr>
      </w:pPr>
      <w:r w:rsidRPr="00D2545E">
        <w:rPr>
          <w:rFonts w:ascii="Calibri" w:hAnsi="Calibri" w:hint="eastAsia"/>
          <w:rtl/>
        </w:rPr>
        <w:t>נטען</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רמת</w:t>
      </w:r>
      <w:r w:rsidRPr="00D2545E">
        <w:rPr>
          <w:rFonts w:ascii="Calibri" w:hAnsi="Calibri"/>
          <w:rtl/>
        </w:rPr>
        <w:t xml:space="preserve"> </w:t>
      </w:r>
      <w:r w:rsidRPr="00D2545E">
        <w:rPr>
          <w:rFonts w:ascii="Calibri" w:hAnsi="Calibri" w:hint="eastAsia"/>
          <w:rtl/>
        </w:rPr>
        <w:t>החומרה</w:t>
      </w:r>
      <w:r w:rsidRPr="00D2545E">
        <w:rPr>
          <w:rFonts w:ascii="Calibri" w:hAnsi="Calibri"/>
          <w:rtl/>
        </w:rPr>
        <w:t xml:space="preserve"> </w:t>
      </w:r>
      <w:r w:rsidRPr="00D2545E">
        <w:rPr>
          <w:rFonts w:ascii="Calibri" w:hAnsi="Calibri" w:hint="eastAsia"/>
          <w:rtl/>
        </w:rPr>
        <w:t>הכרוכה</w:t>
      </w:r>
      <w:r w:rsidRPr="00D2545E">
        <w:rPr>
          <w:rFonts w:ascii="Calibri" w:hAnsi="Calibri"/>
          <w:rtl/>
        </w:rPr>
        <w:t xml:space="preserve"> </w:t>
      </w:r>
      <w:r w:rsidRPr="00D2545E">
        <w:rPr>
          <w:rFonts w:ascii="Calibri" w:hAnsi="Calibri" w:hint="eastAsia"/>
          <w:rtl/>
        </w:rPr>
        <w:t>בהחזקת</w:t>
      </w:r>
      <w:r w:rsidRPr="00D2545E">
        <w:rPr>
          <w:rFonts w:ascii="Calibri" w:hAnsi="Calibri"/>
          <w:rtl/>
        </w:rPr>
        <w:t xml:space="preserve"> </w:t>
      </w:r>
      <w:r w:rsidRPr="00D2545E">
        <w:rPr>
          <w:rFonts w:ascii="Calibri" w:hAnsi="Calibri" w:hint="eastAsia"/>
          <w:rtl/>
        </w:rPr>
        <w:t>רימון</w:t>
      </w:r>
      <w:r w:rsidRPr="00D2545E">
        <w:rPr>
          <w:rFonts w:ascii="Calibri" w:hAnsi="Calibri"/>
          <w:rtl/>
        </w:rPr>
        <w:t xml:space="preserve"> </w:t>
      </w:r>
      <w:r w:rsidRPr="00D2545E">
        <w:rPr>
          <w:rFonts w:ascii="Calibri" w:hAnsi="Calibri" w:hint="eastAsia"/>
          <w:rtl/>
        </w:rPr>
        <w:t>מאולתר</w:t>
      </w:r>
      <w:r w:rsidRPr="00D2545E">
        <w:rPr>
          <w:rFonts w:ascii="Calibri" w:hAnsi="Calibri"/>
          <w:rtl/>
        </w:rPr>
        <w:t xml:space="preserve"> </w:t>
      </w:r>
      <w:r w:rsidRPr="00D2545E">
        <w:rPr>
          <w:rFonts w:ascii="Calibri" w:hAnsi="Calibri" w:hint="eastAsia"/>
          <w:rtl/>
        </w:rPr>
        <w:t>שונה</w:t>
      </w:r>
      <w:r w:rsidRPr="00D2545E">
        <w:rPr>
          <w:rFonts w:ascii="Calibri" w:hAnsi="Calibri"/>
          <w:rtl/>
        </w:rPr>
        <w:t xml:space="preserve"> </w:t>
      </w:r>
      <w:r w:rsidRPr="00D2545E">
        <w:rPr>
          <w:rFonts w:ascii="Calibri" w:hAnsi="Calibri" w:hint="eastAsia"/>
          <w:rtl/>
        </w:rPr>
        <w:t>מרימון</w:t>
      </w:r>
      <w:r w:rsidRPr="00D2545E">
        <w:rPr>
          <w:rFonts w:ascii="Calibri" w:hAnsi="Calibri"/>
          <w:rtl/>
        </w:rPr>
        <w:t xml:space="preserve"> </w:t>
      </w:r>
      <w:r w:rsidRPr="00D2545E">
        <w:rPr>
          <w:rFonts w:ascii="Calibri" w:hAnsi="Calibri" w:hint="eastAsia"/>
          <w:rtl/>
        </w:rPr>
        <w:t>צהל</w:t>
      </w:r>
      <w:r w:rsidRPr="00D2545E">
        <w:rPr>
          <w:rFonts w:ascii="Calibri" w:hAnsi="Calibri"/>
          <w:rtl/>
        </w:rPr>
        <w:t>"</w:t>
      </w:r>
      <w:r w:rsidRPr="00D2545E">
        <w:rPr>
          <w:rFonts w:ascii="Calibri" w:hAnsi="Calibri" w:hint="eastAsia"/>
          <w:rtl/>
        </w:rPr>
        <w:t>י</w:t>
      </w:r>
      <w:r w:rsidRPr="00D2545E">
        <w:rPr>
          <w:rFonts w:ascii="Calibri" w:hAnsi="Calibri"/>
          <w:rtl/>
        </w:rPr>
        <w:t xml:space="preserve"> </w:t>
      </w:r>
      <w:r w:rsidRPr="00D2545E">
        <w:rPr>
          <w:rFonts w:ascii="Calibri" w:hAnsi="Calibri" w:hint="eastAsia"/>
          <w:rtl/>
        </w:rPr>
        <w:t>תקני</w:t>
      </w:r>
      <w:r w:rsidRPr="00D2545E">
        <w:rPr>
          <w:rFonts w:ascii="Calibri" w:hAnsi="Calibri"/>
          <w:rtl/>
        </w:rPr>
        <w:t xml:space="preserve">. </w:t>
      </w:r>
      <w:r w:rsidRPr="00D2545E">
        <w:rPr>
          <w:rFonts w:ascii="Calibri" w:hAnsi="Calibri" w:hint="eastAsia"/>
          <w:rtl/>
        </w:rPr>
        <w:t>לעניין</w:t>
      </w:r>
      <w:r w:rsidRPr="00D2545E">
        <w:rPr>
          <w:rFonts w:ascii="Calibri" w:hAnsi="Calibri"/>
          <w:rtl/>
        </w:rPr>
        <w:t xml:space="preserve"> </w:t>
      </w:r>
      <w:r w:rsidRPr="00D2545E">
        <w:rPr>
          <w:rFonts w:ascii="Calibri" w:hAnsi="Calibri" w:hint="eastAsia"/>
          <w:rtl/>
        </w:rPr>
        <w:t>זה</w:t>
      </w:r>
      <w:r w:rsidRPr="00D2545E">
        <w:rPr>
          <w:rFonts w:ascii="Calibri" w:hAnsi="Calibri"/>
          <w:rtl/>
        </w:rPr>
        <w:t xml:space="preserve"> </w:t>
      </w:r>
      <w:r w:rsidRPr="00D2545E">
        <w:rPr>
          <w:rFonts w:ascii="Calibri" w:hAnsi="Calibri" w:hint="eastAsia"/>
          <w:rtl/>
        </w:rPr>
        <w:t>הפנה</w:t>
      </w:r>
      <w:r w:rsidRPr="00D2545E">
        <w:rPr>
          <w:rFonts w:ascii="Calibri" w:hAnsi="Calibri"/>
          <w:rtl/>
        </w:rPr>
        <w:t xml:space="preserve"> </w:t>
      </w:r>
      <w:r w:rsidRPr="00D2545E">
        <w:rPr>
          <w:rFonts w:ascii="Calibri" w:hAnsi="Calibri" w:hint="eastAsia"/>
          <w:rtl/>
        </w:rPr>
        <w:t>ל</w:t>
      </w:r>
      <w:hyperlink r:id="rId25" w:history="1">
        <w:r w:rsidR="00B00A12" w:rsidRPr="00B00A12">
          <w:rPr>
            <w:rFonts w:ascii="Calibri" w:hAnsi="Calibri" w:hint="eastAsia"/>
            <w:b/>
            <w:bCs/>
            <w:color w:val="0000FF"/>
            <w:u w:val="single"/>
            <w:rtl/>
          </w:rPr>
          <w:t>ע</w:t>
        </w:r>
        <w:r w:rsidR="00B00A12" w:rsidRPr="00B00A12">
          <w:rPr>
            <w:rFonts w:ascii="Calibri" w:hAnsi="Calibri"/>
            <w:b/>
            <w:bCs/>
            <w:color w:val="0000FF"/>
            <w:u w:val="single"/>
            <w:rtl/>
          </w:rPr>
          <w:t>"</w:t>
        </w:r>
        <w:r w:rsidR="00B00A12" w:rsidRPr="00B00A12">
          <w:rPr>
            <w:rFonts w:ascii="Calibri" w:hAnsi="Calibri" w:hint="eastAsia"/>
            <w:b/>
            <w:bCs/>
            <w:color w:val="0000FF"/>
            <w:u w:val="single"/>
            <w:rtl/>
          </w:rPr>
          <w:t>פ</w:t>
        </w:r>
        <w:r w:rsidR="00B00A12" w:rsidRPr="00B00A12">
          <w:rPr>
            <w:rFonts w:ascii="Calibri" w:hAnsi="Calibri"/>
            <w:b/>
            <w:bCs/>
            <w:color w:val="0000FF"/>
            <w:u w:val="single"/>
            <w:rtl/>
          </w:rPr>
          <w:t xml:space="preserve"> 2732/18</w:t>
        </w:r>
      </w:hyperlink>
      <w:r w:rsidRPr="00D2545E">
        <w:rPr>
          <w:rFonts w:ascii="Calibri" w:hAnsi="Calibri"/>
          <w:b/>
          <w:bCs/>
          <w:rtl/>
        </w:rPr>
        <w:t xml:space="preserve"> </w:t>
      </w:r>
      <w:r w:rsidRPr="00D2545E">
        <w:rPr>
          <w:rFonts w:ascii="Calibri" w:hAnsi="Calibri" w:hint="eastAsia"/>
          <w:b/>
          <w:bCs/>
          <w:rtl/>
        </w:rPr>
        <w:t>בראנסי</w:t>
      </w:r>
      <w:r w:rsidRPr="00D2545E">
        <w:rPr>
          <w:rFonts w:ascii="Calibri" w:hAnsi="Calibri"/>
          <w:b/>
          <w:bCs/>
          <w:rtl/>
        </w:rPr>
        <w:t xml:space="preserve"> </w:t>
      </w:r>
      <w:r w:rsidRPr="00D2545E">
        <w:rPr>
          <w:rFonts w:ascii="Calibri" w:hAnsi="Calibri" w:hint="eastAsia"/>
          <w:b/>
          <w:bCs/>
          <w:rtl/>
        </w:rPr>
        <w:t>ואח</w:t>
      </w:r>
      <w:r w:rsidRPr="00D2545E">
        <w:rPr>
          <w:rFonts w:ascii="Calibri" w:hAnsi="Calibri"/>
          <w:b/>
          <w:bCs/>
          <w:rtl/>
        </w:rPr>
        <w:t xml:space="preserve">' </w:t>
      </w:r>
      <w:r w:rsidRPr="00D2545E">
        <w:rPr>
          <w:rFonts w:ascii="Calibri" w:hAnsi="Calibri" w:hint="eastAsia"/>
          <w:b/>
          <w:bCs/>
          <w:rtl/>
        </w:rPr>
        <w:t>נ</w:t>
      </w:r>
      <w:r w:rsidRPr="00D2545E">
        <w:rPr>
          <w:rFonts w:ascii="Calibri" w:hAnsi="Calibri"/>
          <w:b/>
          <w:bCs/>
          <w:rtl/>
        </w:rPr>
        <w:t xml:space="preserve">' </w:t>
      </w:r>
      <w:r w:rsidRPr="00D2545E">
        <w:rPr>
          <w:rFonts w:ascii="Calibri" w:hAnsi="Calibri" w:hint="eastAsia"/>
          <w:b/>
          <w:bCs/>
          <w:rtl/>
        </w:rPr>
        <w:t>מדינת</w:t>
      </w:r>
      <w:r w:rsidRPr="00D2545E">
        <w:rPr>
          <w:rFonts w:ascii="Calibri" w:hAnsi="Calibri"/>
          <w:b/>
          <w:bCs/>
          <w:rtl/>
        </w:rPr>
        <w:t xml:space="preserve"> </w:t>
      </w:r>
      <w:r w:rsidRPr="00D2545E">
        <w:rPr>
          <w:rFonts w:ascii="Calibri" w:hAnsi="Calibri" w:hint="eastAsia"/>
          <w:b/>
          <w:bCs/>
          <w:rtl/>
        </w:rPr>
        <w:t>ישראל</w:t>
      </w:r>
      <w:r w:rsidRPr="00D2545E">
        <w:rPr>
          <w:rFonts w:ascii="Calibri" w:hAnsi="Calibri"/>
          <w:rtl/>
        </w:rPr>
        <w:t xml:space="preserve">. </w:t>
      </w:r>
      <w:r w:rsidRPr="00D2545E">
        <w:rPr>
          <w:rFonts w:ascii="Calibri" w:hAnsi="Calibri" w:hint="eastAsia"/>
          <w:rtl/>
        </w:rPr>
        <w:t>נטען</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גם</w:t>
      </w:r>
      <w:r w:rsidRPr="00D2545E">
        <w:rPr>
          <w:rFonts w:ascii="Calibri" w:hAnsi="Calibri"/>
          <w:rtl/>
        </w:rPr>
        <w:t xml:space="preserve"> </w:t>
      </w:r>
      <w:r w:rsidRPr="00D2545E">
        <w:rPr>
          <w:rFonts w:ascii="Calibri" w:hAnsi="Calibri" w:hint="eastAsia"/>
          <w:rtl/>
        </w:rPr>
        <w:t>הרימון</w:t>
      </w:r>
      <w:r w:rsidRPr="00D2545E">
        <w:rPr>
          <w:rFonts w:ascii="Calibri" w:hAnsi="Calibri"/>
          <w:rtl/>
        </w:rPr>
        <w:t xml:space="preserve"> </w:t>
      </w:r>
      <w:r w:rsidRPr="00D2545E">
        <w:rPr>
          <w:rFonts w:ascii="Calibri" w:hAnsi="Calibri" w:hint="eastAsia"/>
          <w:rtl/>
        </w:rPr>
        <w:t>נתפס</w:t>
      </w:r>
      <w:r w:rsidRPr="00D2545E">
        <w:rPr>
          <w:rFonts w:ascii="Calibri" w:hAnsi="Calibri"/>
          <w:rtl/>
        </w:rPr>
        <w:t xml:space="preserve"> </w:t>
      </w:r>
      <w:r w:rsidRPr="00D2545E">
        <w:rPr>
          <w:rFonts w:ascii="Calibri" w:hAnsi="Calibri" w:hint="eastAsia"/>
          <w:rtl/>
        </w:rPr>
        <w:t>במקום</w:t>
      </w:r>
      <w:r w:rsidRPr="00D2545E">
        <w:rPr>
          <w:rFonts w:ascii="Calibri" w:hAnsi="Calibri"/>
          <w:rtl/>
        </w:rPr>
        <w:t xml:space="preserve"> </w:t>
      </w:r>
      <w:r w:rsidRPr="00D2545E">
        <w:rPr>
          <w:rFonts w:ascii="Calibri" w:hAnsi="Calibri" w:hint="eastAsia"/>
          <w:rtl/>
        </w:rPr>
        <w:t>מחבוא</w:t>
      </w:r>
      <w:r w:rsidRPr="00D2545E">
        <w:rPr>
          <w:rFonts w:ascii="Calibri" w:hAnsi="Calibri"/>
          <w:rtl/>
        </w:rPr>
        <w:t xml:space="preserve"> </w:t>
      </w:r>
      <w:r w:rsidRPr="00D2545E">
        <w:rPr>
          <w:rFonts w:ascii="Calibri" w:hAnsi="Calibri" w:hint="eastAsia"/>
          <w:rtl/>
        </w:rPr>
        <w:t>ולא</w:t>
      </w:r>
      <w:r w:rsidRPr="00D2545E">
        <w:rPr>
          <w:rFonts w:ascii="Calibri" w:hAnsi="Calibri"/>
          <w:rtl/>
        </w:rPr>
        <w:t xml:space="preserve"> </w:t>
      </w:r>
      <w:r w:rsidRPr="00D2545E">
        <w:rPr>
          <w:rFonts w:ascii="Calibri" w:hAnsi="Calibri" w:hint="eastAsia"/>
          <w:rtl/>
        </w:rPr>
        <w:t>במקום</w:t>
      </w:r>
      <w:r w:rsidRPr="00D2545E">
        <w:rPr>
          <w:rFonts w:ascii="Calibri" w:hAnsi="Calibri"/>
          <w:rtl/>
        </w:rPr>
        <w:t xml:space="preserve"> </w:t>
      </w:r>
      <w:r w:rsidRPr="00D2545E">
        <w:rPr>
          <w:rFonts w:ascii="Calibri" w:hAnsi="Calibri" w:hint="eastAsia"/>
          <w:rtl/>
        </w:rPr>
        <w:t>גלוי</w:t>
      </w:r>
      <w:r w:rsidRPr="00D2545E">
        <w:rPr>
          <w:rFonts w:ascii="Calibri" w:hAnsi="Calibri"/>
          <w:rtl/>
        </w:rPr>
        <w:t>.</w:t>
      </w:r>
    </w:p>
    <w:p w14:paraId="7723EFE1" w14:textId="77777777" w:rsidR="00D2545E" w:rsidRPr="00D2545E" w:rsidRDefault="00D2545E" w:rsidP="00D2545E">
      <w:pPr>
        <w:spacing w:after="160" w:line="360" w:lineRule="auto"/>
        <w:ind w:left="720"/>
        <w:contextualSpacing/>
        <w:jc w:val="both"/>
        <w:rPr>
          <w:rFonts w:ascii="Calibri" w:hAnsi="Calibri"/>
          <w:rtl/>
        </w:rPr>
      </w:pPr>
    </w:p>
    <w:p w14:paraId="38B6773C" w14:textId="77777777" w:rsidR="00D2545E" w:rsidRPr="00D2545E" w:rsidRDefault="00D2545E" w:rsidP="00D2545E">
      <w:pPr>
        <w:spacing w:after="160" w:line="360" w:lineRule="auto"/>
        <w:ind w:left="720"/>
        <w:contextualSpacing/>
        <w:jc w:val="both"/>
        <w:rPr>
          <w:rFonts w:ascii="Calibri" w:hAnsi="Calibri"/>
          <w:rtl/>
        </w:rPr>
      </w:pPr>
      <w:r w:rsidRPr="00D2545E">
        <w:rPr>
          <w:rFonts w:ascii="Calibri" w:hAnsi="Calibri" w:hint="eastAsia"/>
          <w:rtl/>
        </w:rPr>
        <w:t>נטען</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אקדח</w:t>
      </w:r>
      <w:r w:rsidRPr="00D2545E">
        <w:rPr>
          <w:rFonts w:ascii="Calibri" w:hAnsi="Calibri"/>
          <w:rtl/>
        </w:rPr>
        <w:t xml:space="preserve"> </w:t>
      </w:r>
      <w:r w:rsidRPr="00D2545E">
        <w:rPr>
          <w:rFonts w:ascii="Calibri" w:hAnsi="Calibri" w:hint="eastAsia"/>
          <w:rtl/>
        </w:rPr>
        <w:t>הוובלי</w:t>
      </w:r>
      <w:r w:rsidRPr="00D2545E">
        <w:rPr>
          <w:rFonts w:ascii="Calibri" w:hAnsi="Calibri"/>
          <w:rtl/>
        </w:rPr>
        <w:t xml:space="preserve"> </w:t>
      </w:r>
      <w:r w:rsidRPr="00D2545E">
        <w:rPr>
          <w:rFonts w:ascii="Calibri" w:hAnsi="Calibri" w:hint="eastAsia"/>
          <w:rtl/>
        </w:rPr>
        <w:t>הוא</w:t>
      </w:r>
      <w:r w:rsidRPr="00D2545E">
        <w:rPr>
          <w:rFonts w:ascii="Calibri" w:hAnsi="Calibri"/>
          <w:rtl/>
        </w:rPr>
        <w:t xml:space="preserve"> </w:t>
      </w:r>
      <w:r w:rsidRPr="00D2545E">
        <w:rPr>
          <w:rFonts w:ascii="Calibri" w:hAnsi="Calibri" w:hint="eastAsia"/>
          <w:rtl/>
        </w:rPr>
        <w:t>אקדח</w:t>
      </w:r>
      <w:r w:rsidRPr="00D2545E">
        <w:rPr>
          <w:rFonts w:ascii="Calibri" w:hAnsi="Calibri"/>
          <w:rtl/>
        </w:rPr>
        <w:t xml:space="preserve"> </w:t>
      </w:r>
      <w:r w:rsidRPr="00D2545E">
        <w:rPr>
          <w:rFonts w:ascii="Calibri" w:hAnsi="Calibri" w:hint="eastAsia"/>
          <w:rtl/>
        </w:rPr>
        <w:t>עתיק</w:t>
      </w:r>
      <w:r w:rsidRPr="00D2545E">
        <w:rPr>
          <w:rFonts w:ascii="Calibri" w:hAnsi="Calibri"/>
          <w:rtl/>
        </w:rPr>
        <w:t xml:space="preserve"> </w:t>
      </w:r>
      <w:r w:rsidRPr="00D2545E">
        <w:rPr>
          <w:rFonts w:ascii="Calibri" w:hAnsi="Calibri" w:hint="eastAsia"/>
          <w:rtl/>
        </w:rPr>
        <w:t>ביותר</w:t>
      </w:r>
      <w:r w:rsidRPr="00D2545E">
        <w:rPr>
          <w:rFonts w:ascii="Calibri" w:hAnsi="Calibri"/>
          <w:rtl/>
        </w:rPr>
        <w:t xml:space="preserve">, </w:t>
      </w:r>
      <w:r w:rsidRPr="00D2545E">
        <w:rPr>
          <w:rFonts w:ascii="Calibri" w:hAnsi="Calibri" w:hint="eastAsia"/>
          <w:rtl/>
        </w:rPr>
        <w:t>שנסיבות</w:t>
      </w:r>
      <w:r w:rsidRPr="00D2545E">
        <w:rPr>
          <w:rFonts w:ascii="Calibri" w:hAnsi="Calibri"/>
          <w:rtl/>
        </w:rPr>
        <w:t xml:space="preserve"> </w:t>
      </w:r>
      <w:r w:rsidRPr="00D2545E">
        <w:rPr>
          <w:rFonts w:ascii="Calibri" w:hAnsi="Calibri" w:hint="eastAsia"/>
          <w:rtl/>
        </w:rPr>
        <w:t>החזקתו</w:t>
      </w:r>
      <w:r w:rsidRPr="00D2545E">
        <w:rPr>
          <w:rFonts w:ascii="Calibri" w:hAnsi="Calibri"/>
          <w:rtl/>
        </w:rPr>
        <w:t xml:space="preserve"> </w:t>
      </w:r>
      <w:r w:rsidRPr="00D2545E">
        <w:rPr>
          <w:rFonts w:ascii="Calibri" w:hAnsi="Calibri" w:hint="eastAsia"/>
          <w:rtl/>
        </w:rPr>
        <w:t>חמורות</w:t>
      </w:r>
      <w:r w:rsidRPr="00D2545E">
        <w:rPr>
          <w:rFonts w:ascii="Calibri" w:hAnsi="Calibri"/>
          <w:rtl/>
        </w:rPr>
        <w:t xml:space="preserve"> </w:t>
      </w:r>
      <w:r w:rsidRPr="00D2545E">
        <w:rPr>
          <w:rFonts w:ascii="Calibri" w:hAnsi="Calibri" w:hint="eastAsia"/>
          <w:rtl/>
        </w:rPr>
        <w:t>פחות</w:t>
      </w:r>
      <w:r w:rsidRPr="00D2545E">
        <w:rPr>
          <w:rFonts w:ascii="Calibri" w:hAnsi="Calibri"/>
          <w:rtl/>
        </w:rPr>
        <w:t xml:space="preserve"> </w:t>
      </w:r>
      <w:r w:rsidRPr="00D2545E">
        <w:rPr>
          <w:rFonts w:ascii="Calibri" w:hAnsi="Calibri" w:hint="eastAsia"/>
          <w:rtl/>
        </w:rPr>
        <w:t>מאקדח</w:t>
      </w:r>
      <w:r w:rsidRPr="00D2545E">
        <w:rPr>
          <w:rFonts w:ascii="Calibri" w:hAnsi="Calibri"/>
          <w:rtl/>
        </w:rPr>
        <w:t xml:space="preserve"> </w:t>
      </w:r>
      <w:r w:rsidRPr="00D2545E">
        <w:rPr>
          <w:rFonts w:ascii="Calibri" w:hAnsi="Calibri" w:hint="eastAsia"/>
          <w:rtl/>
        </w:rPr>
        <w:t>חצי</w:t>
      </w:r>
      <w:r w:rsidRPr="00D2545E">
        <w:rPr>
          <w:rFonts w:ascii="Calibri" w:hAnsi="Calibri"/>
          <w:rtl/>
        </w:rPr>
        <w:t xml:space="preserve"> </w:t>
      </w:r>
      <w:r w:rsidRPr="00D2545E">
        <w:rPr>
          <w:rFonts w:ascii="Calibri" w:hAnsi="Calibri" w:hint="eastAsia"/>
          <w:rtl/>
        </w:rPr>
        <w:t>אוטומטי</w:t>
      </w:r>
      <w:r w:rsidRPr="00D2545E">
        <w:rPr>
          <w:rFonts w:ascii="Calibri" w:hAnsi="Calibri"/>
          <w:rtl/>
        </w:rPr>
        <w:t xml:space="preserve">, </w:t>
      </w:r>
      <w:r w:rsidRPr="00D2545E">
        <w:rPr>
          <w:rFonts w:ascii="Calibri" w:hAnsi="Calibri" w:hint="eastAsia"/>
          <w:rtl/>
        </w:rPr>
        <w:t>דוגמת</w:t>
      </w:r>
      <w:r w:rsidRPr="00D2545E">
        <w:rPr>
          <w:rFonts w:ascii="Calibri" w:hAnsi="Calibri"/>
          <w:rtl/>
        </w:rPr>
        <w:t xml:space="preserve"> "</w:t>
      </w:r>
      <w:r w:rsidRPr="00D2545E">
        <w:rPr>
          <w:rFonts w:ascii="Calibri" w:hAnsi="Calibri" w:hint="eastAsia"/>
          <w:rtl/>
        </w:rPr>
        <w:t>גלוק</w:t>
      </w:r>
      <w:r w:rsidRPr="00D2545E">
        <w:rPr>
          <w:rFonts w:ascii="Calibri" w:hAnsi="Calibri"/>
          <w:rtl/>
        </w:rPr>
        <w:t>".</w:t>
      </w:r>
    </w:p>
    <w:p w14:paraId="4B09133C" w14:textId="77777777" w:rsidR="00D2545E" w:rsidRPr="00D2545E" w:rsidRDefault="00D2545E" w:rsidP="00D2545E">
      <w:pPr>
        <w:spacing w:after="160" w:line="360" w:lineRule="auto"/>
        <w:ind w:left="720"/>
        <w:contextualSpacing/>
        <w:jc w:val="both"/>
        <w:rPr>
          <w:rFonts w:ascii="Calibri" w:hAnsi="Calibri"/>
          <w:rtl/>
        </w:rPr>
      </w:pPr>
    </w:p>
    <w:p w14:paraId="3633C7DA" w14:textId="77777777" w:rsidR="00D2545E" w:rsidRPr="00D2545E" w:rsidRDefault="00D2545E" w:rsidP="00D2545E">
      <w:pPr>
        <w:spacing w:after="160" w:line="360" w:lineRule="auto"/>
        <w:ind w:left="720"/>
        <w:contextualSpacing/>
        <w:jc w:val="both"/>
        <w:rPr>
          <w:rFonts w:ascii="Calibri" w:hAnsi="Calibri"/>
          <w:rtl/>
        </w:rPr>
      </w:pPr>
      <w:r w:rsidRPr="00D2545E">
        <w:rPr>
          <w:rFonts w:ascii="Calibri" w:hAnsi="Calibri" w:hint="eastAsia"/>
          <w:rtl/>
        </w:rPr>
        <w:t>נטען</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מלכתחילה</w:t>
      </w:r>
      <w:r w:rsidRPr="00D2545E">
        <w:rPr>
          <w:rFonts w:ascii="Calibri" w:hAnsi="Calibri"/>
          <w:rtl/>
        </w:rPr>
        <w:t xml:space="preserve"> </w:t>
      </w:r>
      <w:r w:rsidRPr="00D2545E">
        <w:rPr>
          <w:rFonts w:ascii="Calibri" w:hAnsi="Calibri" w:hint="eastAsia"/>
          <w:rtl/>
        </w:rPr>
        <w:t>החיפוש</w:t>
      </w:r>
      <w:r w:rsidRPr="00D2545E">
        <w:rPr>
          <w:rFonts w:ascii="Calibri" w:hAnsi="Calibri"/>
          <w:rtl/>
        </w:rPr>
        <w:t xml:space="preserve"> </w:t>
      </w:r>
      <w:r w:rsidRPr="00D2545E">
        <w:rPr>
          <w:rFonts w:ascii="Calibri" w:hAnsi="Calibri" w:hint="eastAsia"/>
          <w:rtl/>
        </w:rPr>
        <w:t>בבית</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נועד</w:t>
      </w:r>
      <w:r w:rsidRPr="00D2545E">
        <w:rPr>
          <w:rFonts w:ascii="Calibri" w:hAnsi="Calibri"/>
          <w:rtl/>
        </w:rPr>
        <w:t xml:space="preserve"> </w:t>
      </w:r>
      <w:r w:rsidRPr="00D2545E">
        <w:rPr>
          <w:rFonts w:ascii="Calibri" w:hAnsi="Calibri" w:hint="eastAsia"/>
          <w:rtl/>
        </w:rPr>
        <w:t>לעבירות</w:t>
      </w:r>
      <w:r w:rsidRPr="00D2545E">
        <w:rPr>
          <w:rFonts w:ascii="Calibri" w:hAnsi="Calibri"/>
          <w:rtl/>
        </w:rPr>
        <w:t xml:space="preserve"> </w:t>
      </w:r>
      <w:r w:rsidRPr="00D2545E">
        <w:rPr>
          <w:rFonts w:ascii="Calibri" w:hAnsi="Calibri" w:hint="eastAsia"/>
          <w:rtl/>
        </w:rPr>
        <w:t>סמים</w:t>
      </w:r>
      <w:r w:rsidRPr="00D2545E">
        <w:rPr>
          <w:rFonts w:ascii="Calibri" w:hAnsi="Calibri"/>
          <w:rtl/>
        </w:rPr>
        <w:t>.</w:t>
      </w:r>
    </w:p>
    <w:p w14:paraId="7B86D4FA" w14:textId="77777777" w:rsidR="00D2545E" w:rsidRPr="00D2545E" w:rsidRDefault="00D2545E" w:rsidP="00D2545E">
      <w:pPr>
        <w:spacing w:after="160" w:line="360" w:lineRule="auto"/>
        <w:ind w:left="720"/>
        <w:contextualSpacing/>
        <w:jc w:val="both"/>
        <w:rPr>
          <w:rFonts w:ascii="Calibri" w:hAnsi="Calibri"/>
          <w:rtl/>
        </w:rPr>
      </w:pPr>
      <w:r w:rsidRPr="00D2545E">
        <w:rPr>
          <w:rFonts w:ascii="Calibri" w:hAnsi="Calibri" w:hint="eastAsia"/>
          <w:rtl/>
        </w:rPr>
        <w:t>כן</w:t>
      </w:r>
      <w:r w:rsidRPr="00D2545E">
        <w:rPr>
          <w:rFonts w:ascii="Calibri" w:hAnsi="Calibri"/>
          <w:rtl/>
        </w:rPr>
        <w:t xml:space="preserve"> </w:t>
      </w:r>
      <w:r w:rsidRPr="00D2545E">
        <w:rPr>
          <w:rFonts w:ascii="Calibri" w:hAnsi="Calibri" w:hint="eastAsia"/>
          <w:rtl/>
        </w:rPr>
        <w:t>נטען</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ברקע</w:t>
      </w:r>
      <w:r w:rsidRPr="00D2545E">
        <w:rPr>
          <w:rFonts w:ascii="Calibri" w:hAnsi="Calibri"/>
          <w:rtl/>
        </w:rPr>
        <w:t xml:space="preserve"> </w:t>
      </w:r>
      <w:r w:rsidRPr="00D2545E">
        <w:rPr>
          <w:rFonts w:ascii="Calibri" w:hAnsi="Calibri" w:hint="eastAsia"/>
          <w:rtl/>
        </w:rPr>
        <w:t>לביצוע</w:t>
      </w:r>
      <w:r w:rsidRPr="00D2545E">
        <w:rPr>
          <w:rFonts w:ascii="Calibri" w:hAnsi="Calibri"/>
          <w:rtl/>
        </w:rPr>
        <w:t xml:space="preserve"> </w:t>
      </w:r>
      <w:r w:rsidRPr="00D2545E">
        <w:rPr>
          <w:rFonts w:ascii="Calibri" w:hAnsi="Calibri" w:hint="eastAsia"/>
          <w:rtl/>
        </w:rPr>
        <w:t>העבירה</w:t>
      </w:r>
      <w:r w:rsidRPr="00D2545E">
        <w:rPr>
          <w:rFonts w:ascii="Calibri" w:hAnsi="Calibri"/>
          <w:rtl/>
        </w:rPr>
        <w:t xml:space="preserve"> </w:t>
      </w:r>
      <w:r w:rsidRPr="00D2545E">
        <w:rPr>
          <w:rFonts w:ascii="Calibri" w:hAnsi="Calibri" w:hint="eastAsia"/>
          <w:rtl/>
        </w:rPr>
        <w:t>אירוע</w:t>
      </w:r>
      <w:r w:rsidRPr="00D2545E">
        <w:rPr>
          <w:rFonts w:ascii="Calibri" w:hAnsi="Calibri"/>
          <w:rtl/>
        </w:rPr>
        <w:t xml:space="preserve"> </w:t>
      </w:r>
      <w:r w:rsidRPr="00D2545E">
        <w:rPr>
          <w:rFonts w:ascii="Calibri" w:hAnsi="Calibri" w:hint="eastAsia"/>
          <w:rtl/>
        </w:rPr>
        <w:t>בו</w:t>
      </w:r>
      <w:r w:rsidRPr="00D2545E">
        <w:rPr>
          <w:rFonts w:ascii="Calibri" w:hAnsi="Calibri"/>
          <w:rtl/>
        </w:rPr>
        <w:t xml:space="preserve"> </w:t>
      </w:r>
      <w:r w:rsidRPr="00D2545E">
        <w:rPr>
          <w:rFonts w:ascii="Calibri" w:hAnsi="Calibri" w:hint="eastAsia"/>
          <w:rtl/>
        </w:rPr>
        <w:t>ירו</w:t>
      </w:r>
      <w:r w:rsidRPr="00D2545E">
        <w:rPr>
          <w:rFonts w:ascii="Calibri" w:hAnsi="Calibri"/>
          <w:rtl/>
        </w:rPr>
        <w:t xml:space="preserve"> </w:t>
      </w:r>
      <w:r w:rsidRPr="00D2545E">
        <w:rPr>
          <w:rFonts w:ascii="Calibri" w:hAnsi="Calibri" w:hint="eastAsia"/>
          <w:rtl/>
        </w:rPr>
        <w:t>על</w:t>
      </w:r>
      <w:r w:rsidRPr="00D2545E">
        <w:rPr>
          <w:rFonts w:ascii="Calibri" w:hAnsi="Calibri"/>
          <w:rtl/>
        </w:rPr>
        <w:t xml:space="preserve"> </w:t>
      </w:r>
      <w:r w:rsidRPr="00D2545E">
        <w:rPr>
          <w:rFonts w:ascii="Calibri" w:hAnsi="Calibri" w:hint="eastAsia"/>
          <w:rtl/>
        </w:rPr>
        <w:t>בית</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מספר</w:t>
      </w:r>
      <w:r w:rsidRPr="00D2545E">
        <w:rPr>
          <w:rFonts w:ascii="Calibri" w:hAnsi="Calibri"/>
          <w:rtl/>
        </w:rPr>
        <w:t xml:space="preserve"> </w:t>
      </w:r>
      <w:r w:rsidRPr="00D2545E">
        <w:rPr>
          <w:rFonts w:ascii="Calibri" w:hAnsi="Calibri" w:hint="eastAsia"/>
          <w:rtl/>
        </w:rPr>
        <w:t>חודשים</w:t>
      </w:r>
      <w:r w:rsidRPr="00D2545E">
        <w:rPr>
          <w:rFonts w:ascii="Calibri" w:hAnsi="Calibri"/>
          <w:rtl/>
        </w:rPr>
        <w:t xml:space="preserve"> </w:t>
      </w:r>
      <w:r w:rsidRPr="00D2545E">
        <w:rPr>
          <w:rFonts w:ascii="Calibri" w:hAnsi="Calibri" w:hint="eastAsia"/>
          <w:rtl/>
        </w:rPr>
        <w:t>קודם</w:t>
      </w:r>
      <w:r w:rsidRPr="00D2545E">
        <w:rPr>
          <w:rFonts w:ascii="Calibri" w:hAnsi="Calibri"/>
          <w:rtl/>
        </w:rPr>
        <w:t xml:space="preserve"> </w:t>
      </w:r>
      <w:r w:rsidRPr="00D2545E">
        <w:rPr>
          <w:rFonts w:ascii="Calibri" w:hAnsi="Calibri" w:hint="eastAsia"/>
          <w:rtl/>
        </w:rPr>
        <w:t>לכן</w:t>
      </w:r>
      <w:r w:rsidRPr="00D2545E">
        <w:rPr>
          <w:rFonts w:ascii="Calibri" w:hAnsi="Calibri"/>
          <w:rtl/>
        </w:rPr>
        <w:t xml:space="preserve"> </w:t>
      </w:r>
      <w:r w:rsidRPr="00D2545E">
        <w:rPr>
          <w:rFonts w:ascii="Calibri" w:hAnsi="Calibri" w:hint="eastAsia"/>
          <w:rtl/>
        </w:rPr>
        <w:t>והנאשם</w:t>
      </w:r>
      <w:r w:rsidRPr="00D2545E">
        <w:rPr>
          <w:rFonts w:ascii="Calibri" w:hAnsi="Calibri"/>
          <w:rtl/>
        </w:rPr>
        <w:t xml:space="preserve"> </w:t>
      </w:r>
      <w:r w:rsidRPr="00D2545E">
        <w:rPr>
          <w:rFonts w:ascii="Calibri" w:hAnsi="Calibri" w:hint="eastAsia"/>
          <w:rtl/>
        </w:rPr>
        <w:t>הצטייד</w:t>
      </w:r>
      <w:r w:rsidRPr="00D2545E">
        <w:rPr>
          <w:rFonts w:ascii="Calibri" w:hAnsi="Calibri"/>
          <w:rtl/>
        </w:rPr>
        <w:t xml:space="preserve"> </w:t>
      </w:r>
      <w:r w:rsidRPr="00D2545E">
        <w:rPr>
          <w:rFonts w:ascii="Calibri" w:hAnsi="Calibri" w:hint="eastAsia"/>
          <w:rtl/>
        </w:rPr>
        <w:t>בכלי</w:t>
      </w:r>
      <w:r w:rsidRPr="00D2545E">
        <w:rPr>
          <w:rFonts w:ascii="Calibri" w:hAnsi="Calibri"/>
          <w:rtl/>
        </w:rPr>
        <w:t xml:space="preserve"> </w:t>
      </w:r>
      <w:r w:rsidRPr="00D2545E">
        <w:rPr>
          <w:rFonts w:ascii="Calibri" w:hAnsi="Calibri" w:hint="eastAsia"/>
          <w:rtl/>
        </w:rPr>
        <w:t>הנשק</w:t>
      </w:r>
      <w:r w:rsidRPr="00D2545E">
        <w:rPr>
          <w:rFonts w:ascii="Calibri" w:hAnsi="Calibri"/>
          <w:rtl/>
        </w:rPr>
        <w:t xml:space="preserve"> </w:t>
      </w:r>
      <w:r w:rsidRPr="00D2545E">
        <w:rPr>
          <w:rFonts w:ascii="Calibri" w:hAnsi="Calibri" w:hint="eastAsia"/>
          <w:rtl/>
        </w:rPr>
        <w:t>לצרכי</w:t>
      </w:r>
      <w:r w:rsidRPr="00D2545E">
        <w:rPr>
          <w:rFonts w:ascii="Calibri" w:hAnsi="Calibri"/>
          <w:rtl/>
        </w:rPr>
        <w:t xml:space="preserve"> </w:t>
      </w:r>
      <w:r w:rsidRPr="00D2545E">
        <w:rPr>
          <w:rFonts w:ascii="Calibri" w:hAnsi="Calibri" w:hint="eastAsia"/>
          <w:rtl/>
        </w:rPr>
        <w:t>הגנה</w:t>
      </w:r>
      <w:r w:rsidRPr="00D2545E">
        <w:rPr>
          <w:rFonts w:ascii="Calibri" w:hAnsi="Calibri"/>
          <w:rtl/>
        </w:rPr>
        <w:t xml:space="preserve"> </w:t>
      </w:r>
      <w:r w:rsidRPr="00D2545E">
        <w:rPr>
          <w:rFonts w:ascii="Calibri" w:hAnsi="Calibri" w:hint="eastAsia"/>
          <w:rtl/>
        </w:rPr>
        <w:t>עצמית</w:t>
      </w:r>
      <w:r w:rsidRPr="00D2545E">
        <w:rPr>
          <w:rFonts w:ascii="Calibri" w:hAnsi="Calibri"/>
          <w:rtl/>
        </w:rPr>
        <w:t>.</w:t>
      </w:r>
    </w:p>
    <w:p w14:paraId="7EA57267" w14:textId="77777777" w:rsidR="00D2545E" w:rsidRPr="00D2545E" w:rsidRDefault="00D2545E" w:rsidP="00D2545E">
      <w:pPr>
        <w:spacing w:after="160" w:line="360" w:lineRule="auto"/>
        <w:ind w:left="720"/>
        <w:contextualSpacing/>
        <w:jc w:val="both"/>
        <w:rPr>
          <w:rFonts w:ascii="Calibri" w:hAnsi="Calibri"/>
          <w:rtl/>
        </w:rPr>
      </w:pPr>
      <w:r w:rsidRPr="00D2545E">
        <w:rPr>
          <w:rFonts w:ascii="Calibri" w:hAnsi="Calibri" w:hint="eastAsia"/>
          <w:rtl/>
        </w:rPr>
        <w:t>בהקשר</w:t>
      </w:r>
      <w:r w:rsidRPr="00D2545E">
        <w:rPr>
          <w:rFonts w:ascii="Calibri" w:hAnsi="Calibri"/>
          <w:rtl/>
        </w:rPr>
        <w:t xml:space="preserve"> </w:t>
      </w:r>
      <w:r w:rsidRPr="00D2545E">
        <w:rPr>
          <w:rFonts w:ascii="Calibri" w:hAnsi="Calibri" w:hint="eastAsia"/>
          <w:rtl/>
        </w:rPr>
        <w:t>זה</w:t>
      </w:r>
      <w:r w:rsidRPr="00D2545E">
        <w:rPr>
          <w:rFonts w:ascii="Calibri" w:hAnsi="Calibri"/>
          <w:rtl/>
        </w:rPr>
        <w:t xml:space="preserve"> </w:t>
      </w:r>
      <w:r w:rsidRPr="00D2545E">
        <w:rPr>
          <w:rFonts w:ascii="Calibri" w:hAnsi="Calibri" w:hint="eastAsia"/>
          <w:rtl/>
        </w:rPr>
        <w:t>הפנה</w:t>
      </w:r>
      <w:r w:rsidRPr="00D2545E">
        <w:rPr>
          <w:rFonts w:ascii="Calibri" w:hAnsi="Calibri"/>
          <w:rtl/>
        </w:rPr>
        <w:t xml:space="preserve"> </w:t>
      </w:r>
      <w:r w:rsidRPr="00D2545E">
        <w:rPr>
          <w:rFonts w:ascii="Calibri" w:hAnsi="Calibri" w:hint="eastAsia"/>
          <w:rtl/>
        </w:rPr>
        <w:t>ב</w:t>
      </w:r>
      <w:r w:rsidRPr="00D2545E">
        <w:rPr>
          <w:rFonts w:ascii="Calibri" w:hAnsi="Calibri"/>
          <w:rtl/>
        </w:rPr>
        <w:t>"</w:t>
      </w:r>
      <w:r w:rsidRPr="00D2545E">
        <w:rPr>
          <w:rFonts w:ascii="Calibri" w:hAnsi="Calibri" w:hint="eastAsia"/>
          <w:rtl/>
        </w:rPr>
        <w:t>כ</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להלכת</w:t>
      </w:r>
      <w:r w:rsidRPr="00D2545E">
        <w:rPr>
          <w:rFonts w:ascii="Calibri" w:hAnsi="Calibri"/>
          <w:rtl/>
        </w:rPr>
        <w:t xml:space="preserve"> </w:t>
      </w:r>
      <w:r w:rsidRPr="00D2545E">
        <w:rPr>
          <w:rFonts w:ascii="Calibri" w:hAnsi="Calibri" w:hint="eastAsia"/>
          <w:b/>
          <w:bCs/>
          <w:rtl/>
        </w:rPr>
        <w:t>אבו</w:t>
      </w:r>
      <w:r w:rsidRPr="00D2545E">
        <w:rPr>
          <w:rFonts w:ascii="Calibri" w:hAnsi="Calibri"/>
          <w:b/>
          <w:bCs/>
          <w:rtl/>
        </w:rPr>
        <w:t xml:space="preserve"> </w:t>
      </w:r>
      <w:r w:rsidRPr="00D2545E">
        <w:rPr>
          <w:rFonts w:ascii="Calibri" w:hAnsi="Calibri" w:hint="eastAsia"/>
          <w:b/>
          <w:bCs/>
          <w:rtl/>
        </w:rPr>
        <w:t>מוך</w:t>
      </w:r>
      <w:r w:rsidRPr="00D2545E">
        <w:rPr>
          <w:rFonts w:ascii="Calibri" w:hAnsi="Calibri"/>
          <w:rtl/>
        </w:rPr>
        <w:t>.</w:t>
      </w:r>
    </w:p>
    <w:p w14:paraId="2C22D5BA" w14:textId="77777777" w:rsidR="00D2545E" w:rsidRPr="00D2545E" w:rsidRDefault="00D2545E" w:rsidP="00D2545E">
      <w:pPr>
        <w:spacing w:after="160" w:line="360" w:lineRule="auto"/>
        <w:ind w:left="720"/>
        <w:contextualSpacing/>
        <w:jc w:val="both"/>
        <w:rPr>
          <w:rFonts w:ascii="Calibri" w:hAnsi="Calibri"/>
          <w:rtl/>
        </w:rPr>
      </w:pPr>
    </w:p>
    <w:p w14:paraId="4F6E013C" w14:textId="77777777" w:rsidR="00D2545E" w:rsidRPr="00D2545E" w:rsidRDefault="00D2545E" w:rsidP="00D2545E">
      <w:pPr>
        <w:spacing w:after="160" w:line="360" w:lineRule="auto"/>
        <w:ind w:left="720"/>
        <w:contextualSpacing/>
        <w:jc w:val="both"/>
        <w:rPr>
          <w:rFonts w:ascii="Calibri" w:hAnsi="Calibri"/>
          <w:rtl/>
        </w:rPr>
      </w:pPr>
      <w:r w:rsidRPr="00D2545E">
        <w:rPr>
          <w:rFonts w:ascii="Calibri" w:hAnsi="Calibri" w:hint="eastAsia"/>
          <w:rtl/>
        </w:rPr>
        <w:t>ב</w:t>
      </w:r>
      <w:r w:rsidRPr="00D2545E">
        <w:rPr>
          <w:rFonts w:ascii="Calibri" w:hAnsi="Calibri"/>
          <w:rtl/>
        </w:rPr>
        <w:t>"</w:t>
      </w:r>
      <w:r w:rsidRPr="00D2545E">
        <w:rPr>
          <w:rFonts w:ascii="Calibri" w:hAnsi="Calibri" w:hint="eastAsia"/>
          <w:rtl/>
        </w:rPr>
        <w:t>כ</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העיר</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אין</w:t>
      </w:r>
      <w:r w:rsidRPr="00D2545E">
        <w:rPr>
          <w:rFonts w:ascii="Calibri" w:hAnsi="Calibri"/>
          <w:rtl/>
        </w:rPr>
        <w:t xml:space="preserve"> </w:t>
      </w:r>
      <w:r w:rsidRPr="00D2545E">
        <w:rPr>
          <w:rFonts w:ascii="Calibri" w:hAnsi="Calibri" w:hint="eastAsia"/>
          <w:rtl/>
        </w:rPr>
        <w:t>בתסקיר</w:t>
      </w:r>
      <w:r w:rsidRPr="00D2545E">
        <w:rPr>
          <w:rFonts w:ascii="Calibri" w:hAnsi="Calibri"/>
          <w:rtl/>
        </w:rPr>
        <w:t xml:space="preserve"> </w:t>
      </w:r>
      <w:r w:rsidRPr="00D2545E">
        <w:rPr>
          <w:rFonts w:ascii="Calibri" w:hAnsi="Calibri" w:hint="eastAsia"/>
          <w:rtl/>
        </w:rPr>
        <w:t>שירות</w:t>
      </w:r>
      <w:r w:rsidRPr="00D2545E">
        <w:rPr>
          <w:rFonts w:ascii="Calibri" w:hAnsi="Calibri"/>
          <w:rtl/>
        </w:rPr>
        <w:t xml:space="preserve"> </w:t>
      </w:r>
      <w:r w:rsidRPr="00D2545E">
        <w:rPr>
          <w:rFonts w:ascii="Calibri" w:hAnsi="Calibri" w:hint="eastAsia"/>
          <w:rtl/>
        </w:rPr>
        <w:t>המבחן</w:t>
      </w:r>
      <w:r w:rsidRPr="00D2545E">
        <w:rPr>
          <w:rFonts w:ascii="Calibri" w:hAnsi="Calibri"/>
          <w:rtl/>
        </w:rPr>
        <w:t xml:space="preserve"> </w:t>
      </w:r>
      <w:r w:rsidRPr="00D2545E">
        <w:rPr>
          <w:rFonts w:ascii="Calibri" w:hAnsi="Calibri" w:hint="eastAsia"/>
          <w:rtl/>
        </w:rPr>
        <w:t>התייחסות</w:t>
      </w:r>
      <w:r w:rsidRPr="00D2545E">
        <w:rPr>
          <w:rFonts w:ascii="Calibri" w:hAnsi="Calibri"/>
          <w:rtl/>
        </w:rPr>
        <w:t xml:space="preserve"> </w:t>
      </w:r>
      <w:r w:rsidRPr="00D2545E">
        <w:rPr>
          <w:rFonts w:ascii="Calibri" w:hAnsi="Calibri" w:hint="eastAsia"/>
          <w:rtl/>
        </w:rPr>
        <w:t>לזמן</w:t>
      </w:r>
      <w:r w:rsidRPr="00D2545E">
        <w:rPr>
          <w:rFonts w:ascii="Calibri" w:hAnsi="Calibri"/>
          <w:rtl/>
        </w:rPr>
        <w:t xml:space="preserve"> </w:t>
      </w:r>
      <w:r w:rsidRPr="00D2545E">
        <w:rPr>
          <w:rFonts w:ascii="Calibri" w:hAnsi="Calibri" w:hint="eastAsia"/>
          <w:rtl/>
        </w:rPr>
        <w:t>בו</w:t>
      </w:r>
      <w:r w:rsidRPr="00D2545E">
        <w:rPr>
          <w:rFonts w:ascii="Calibri" w:hAnsi="Calibri"/>
          <w:rtl/>
        </w:rPr>
        <w:t xml:space="preserve"> </w:t>
      </w:r>
      <w:r w:rsidRPr="00D2545E">
        <w:rPr>
          <w:rFonts w:ascii="Calibri" w:hAnsi="Calibri" w:hint="eastAsia"/>
          <w:rtl/>
        </w:rPr>
        <w:t>שוהה</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במעצר</w:t>
      </w:r>
      <w:r w:rsidRPr="00D2545E">
        <w:rPr>
          <w:rFonts w:ascii="Calibri" w:hAnsi="Calibri"/>
          <w:rtl/>
        </w:rPr>
        <w:t xml:space="preserve">, </w:t>
      </w:r>
      <w:r w:rsidRPr="00D2545E">
        <w:rPr>
          <w:rFonts w:ascii="Calibri" w:hAnsi="Calibri" w:hint="eastAsia"/>
          <w:rtl/>
        </w:rPr>
        <w:t>לקשייו</w:t>
      </w:r>
      <w:r w:rsidRPr="00D2545E">
        <w:rPr>
          <w:rFonts w:ascii="Calibri" w:hAnsi="Calibri"/>
          <w:rtl/>
        </w:rPr>
        <w:t xml:space="preserve"> </w:t>
      </w:r>
      <w:r w:rsidRPr="00D2545E">
        <w:rPr>
          <w:rFonts w:ascii="Calibri" w:hAnsi="Calibri" w:hint="eastAsia"/>
          <w:rtl/>
        </w:rPr>
        <w:t>ולהסתגלותו</w:t>
      </w:r>
      <w:r w:rsidRPr="00D2545E">
        <w:rPr>
          <w:rFonts w:ascii="Calibri" w:hAnsi="Calibri"/>
          <w:rtl/>
        </w:rPr>
        <w:t xml:space="preserve"> </w:t>
      </w:r>
      <w:r w:rsidRPr="00D2545E">
        <w:rPr>
          <w:rFonts w:ascii="Calibri" w:hAnsi="Calibri" w:hint="eastAsia"/>
          <w:rtl/>
        </w:rPr>
        <w:t>למעצר</w:t>
      </w:r>
      <w:r w:rsidRPr="00D2545E">
        <w:rPr>
          <w:rFonts w:ascii="Calibri" w:hAnsi="Calibri"/>
          <w:rtl/>
        </w:rPr>
        <w:t xml:space="preserve">. </w:t>
      </w:r>
      <w:r w:rsidRPr="00D2545E">
        <w:rPr>
          <w:rFonts w:ascii="Calibri" w:hAnsi="Calibri" w:hint="eastAsia"/>
          <w:rtl/>
        </w:rPr>
        <w:t>בהקשר</w:t>
      </w:r>
      <w:r w:rsidRPr="00D2545E">
        <w:rPr>
          <w:rFonts w:ascii="Calibri" w:hAnsi="Calibri"/>
          <w:rtl/>
        </w:rPr>
        <w:t xml:space="preserve"> </w:t>
      </w:r>
      <w:r w:rsidRPr="00D2545E">
        <w:rPr>
          <w:rFonts w:ascii="Calibri" w:hAnsi="Calibri" w:hint="eastAsia"/>
          <w:rtl/>
        </w:rPr>
        <w:t>זה</w:t>
      </w:r>
      <w:r w:rsidRPr="00D2545E">
        <w:rPr>
          <w:rFonts w:ascii="Calibri" w:hAnsi="Calibri"/>
          <w:rtl/>
        </w:rPr>
        <w:t xml:space="preserve"> </w:t>
      </w:r>
      <w:r w:rsidRPr="00D2545E">
        <w:rPr>
          <w:rFonts w:ascii="Calibri" w:hAnsi="Calibri" w:hint="eastAsia"/>
          <w:rtl/>
        </w:rPr>
        <w:t>נטען</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החל</w:t>
      </w:r>
      <w:r w:rsidRPr="00D2545E">
        <w:rPr>
          <w:rFonts w:ascii="Calibri" w:hAnsi="Calibri"/>
          <w:rtl/>
        </w:rPr>
        <w:t xml:space="preserve"> </w:t>
      </w:r>
      <w:r w:rsidRPr="00D2545E">
        <w:rPr>
          <w:rFonts w:ascii="Calibri" w:hAnsi="Calibri" w:hint="eastAsia"/>
          <w:rtl/>
        </w:rPr>
        <w:t>להשתלב</w:t>
      </w:r>
      <w:r w:rsidRPr="00D2545E">
        <w:rPr>
          <w:rFonts w:ascii="Calibri" w:hAnsi="Calibri"/>
          <w:rtl/>
        </w:rPr>
        <w:t xml:space="preserve"> </w:t>
      </w:r>
      <w:r w:rsidRPr="00D2545E">
        <w:rPr>
          <w:rFonts w:ascii="Calibri" w:hAnsi="Calibri" w:hint="eastAsia"/>
          <w:rtl/>
        </w:rPr>
        <w:t>בקבוצה</w:t>
      </w:r>
      <w:r w:rsidRPr="00D2545E">
        <w:rPr>
          <w:rFonts w:ascii="Calibri" w:hAnsi="Calibri"/>
          <w:rtl/>
        </w:rPr>
        <w:t xml:space="preserve"> </w:t>
      </w:r>
      <w:r w:rsidRPr="00D2545E">
        <w:rPr>
          <w:rFonts w:ascii="Calibri" w:hAnsi="Calibri" w:hint="eastAsia"/>
          <w:rtl/>
        </w:rPr>
        <w:t>טיפולית</w:t>
      </w:r>
      <w:r w:rsidRPr="00D2545E">
        <w:rPr>
          <w:rFonts w:ascii="Calibri" w:hAnsi="Calibri"/>
          <w:rtl/>
        </w:rPr>
        <w:t xml:space="preserve"> </w:t>
      </w:r>
      <w:r w:rsidRPr="00D2545E">
        <w:rPr>
          <w:rFonts w:ascii="Calibri" w:hAnsi="Calibri" w:hint="eastAsia"/>
          <w:rtl/>
        </w:rPr>
        <w:t>במעצר</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הוא</w:t>
      </w:r>
      <w:r w:rsidRPr="00D2545E">
        <w:rPr>
          <w:rFonts w:ascii="Calibri" w:hAnsi="Calibri"/>
          <w:rtl/>
        </w:rPr>
        <w:t xml:space="preserve"> </w:t>
      </w:r>
      <w:r w:rsidRPr="00D2545E">
        <w:rPr>
          <w:rFonts w:ascii="Calibri" w:hAnsi="Calibri" w:hint="eastAsia"/>
          <w:rtl/>
        </w:rPr>
        <w:t>אסיר</w:t>
      </w:r>
      <w:r w:rsidRPr="00D2545E">
        <w:rPr>
          <w:rFonts w:ascii="Calibri" w:hAnsi="Calibri"/>
          <w:rtl/>
        </w:rPr>
        <w:t xml:space="preserve"> "</w:t>
      </w:r>
      <w:r w:rsidRPr="00D2545E">
        <w:rPr>
          <w:rFonts w:ascii="Calibri" w:hAnsi="Calibri" w:hint="eastAsia"/>
          <w:rtl/>
        </w:rPr>
        <w:t>חוליה</w:t>
      </w:r>
      <w:r w:rsidRPr="00D2545E">
        <w:rPr>
          <w:rFonts w:ascii="Calibri" w:hAnsi="Calibri"/>
          <w:rtl/>
        </w:rPr>
        <w:t xml:space="preserve">", </w:t>
      </w:r>
      <w:r w:rsidRPr="00D2545E">
        <w:rPr>
          <w:rFonts w:ascii="Calibri" w:hAnsi="Calibri" w:hint="eastAsia"/>
          <w:rtl/>
        </w:rPr>
        <w:t>חיובי</w:t>
      </w:r>
      <w:r w:rsidRPr="00D2545E">
        <w:rPr>
          <w:rFonts w:ascii="Calibri" w:hAnsi="Calibri"/>
          <w:rtl/>
        </w:rPr>
        <w:t xml:space="preserve"> </w:t>
      </w:r>
      <w:r w:rsidRPr="00D2545E">
        <w:rPr>
          <w:rFonts w:ascii="Calibri" w:hAnsi="Calibri" w:hint="eastAsia"/>
          <w:rtl/>
        </w:rPr>
        <w:t>בתפקודו</w:t>
      </w:r>
      <w:r w:rsidRPr="00D2545E">
        <w:rPr>
          <w:rFonts w:ascii="Calibri" w:hAnsi="Calibri"/>
          <w:rtl/>
        </w:rPr>
        <w:t xml:space="preserve"> </w:t>
      </w:r>
      <w:r w:rsidRPr="00D2545E">
        <w:rPr>
          <w:rFonts w:ascii="Calibri" w:hAnsi="Calibri" w:hint="eastAsia"/>
          <w:rtl/>
        </w:rPr>
        <w:t>ובעל</w:t>
      </w:r>
      <w:r w:rsidRPr="00D2545E">
        <w:rPr>
          <w:rFonts w:ascii="Calibri" w:hAnsi="Calibri"/>
          <w:rtl/>
        </w:rPr>
        <w:t xml:space="preserve"> </w:t>
      </w:r>
      <w:r w:rsidRPr="00D2545E">
        <w:rPr>
          <w:rFonts w:ascii="Calibri" w:hAnsi="Calibri" w:hint="eastAsia"/>
          <w:rtl/>
        </w:rPr>
        <w:t>שאיפות</w:t>
      </w:r>
      <w:r w:rsidRPr="00D2545E">
        <w:rPr>
          <w:rFonts w:ascii="Calibri" w:hAnsi="Calibri"/>
          <w:rtl/>
        </w:rPr>
        <w:t xml:space="preserve"> </w:t>
      </w:r>
      <w:r w:rsidRPr="00D2545E">
        <w:rPr>
          <w:rFonts w:ascii="Calibri" w:hAnsi="Calibri" w:hint="eastAsia"/>
          <w:rtl/>
        </w:rPr>
        <w:t>נורמטיביות</w:t>
      </w:r>
      <w:r w:rsidRPr="00D2545E">
        <w:rPr>
          <w:rFonts w:ascii="Calibri" w:hAnsi="Calibri"/>
          <w:rtl/>
        </w:rPr>
        <w:t>.</w:t>
      </w:r>
    </w:p>
    <w:p w14:paraId="4A322B45" w14:textId="77777777" w:rsidR="00D2545E" w:rsidRPr="00D2545E" w:rsidRDefault="00D2545E" w:rsidP="00D2545E">
      <w:pPr>
        <w:spacing w:after="160" w:line="360" w:lineRule="auto"/>
        <w:ind w:left="720"/>
        <w:contextualSpacing/>
        <w:jc w:val="both"/>
        <w:rPr>
          <w:rFonts w:ascii="Calibri" w:hAnsi="Calibri"/>
          <w:rtl/>
        </w:rPr>
      </w:pPr>
      <w:r w:rsidRPr="00D2545E">
        <w:rPr>
          <w:rFonts w:ascii="Calibri" w:hAnsi="Calibri" w:hint="eastAsia"/>
          <w:rtl/>
        </w:rPr>
        <w:t>כן</w:t>
      </w:r>
      <w:r w:rsidRPr="00D2545E">
        <w:rPr>
          <w:rFonts w:ascii="Calibri" w:hAnsi="Calibri"/>
          <w:rtl/>
        </w:rPr>
        <w:t xml:space="preserve"> </w:t>
      </w:r>
      <w:r w:rsidRPr="00D2545E">
        <w:rPr>
          <w:rFonts w:ascii="Calibri" w:hAnsi="Calibri" w:hint="eastAsia"/>
          <w:rtl/>
        </w:rPr>
        <w:t>עולה</w:t>
      </w:r>
      <w:r w:rsidRPr="00D2545E">
        <w:rPr>
          <w:rFonts w:ascii="Calibri" w:hAnsi="Calibri"/>
          <w:rtl/>
        </w:rPr>
        <w:t xml:space="preserve"> </w:t>
      </w:r>
      <w:r w:rsidRPr="00D2545E">
        <w:rPr>
          <w:rFonts w:ascii="Calibri" w:hAnsi="Calibri" w:hint="eastAsia"/>
          <w:rtl/>
        </w:rPr>
        <w:t>מהתסקיר</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מדובר</w:t>
      </w:r>
      <w:r w:rsidRPr="00D2545E">
        <w:rPr>
          <w:rFonts w:ascii="Calibri" w:hAnsi="Calibri"/>
          <w:rtl/>
        </w:rPr>
        <w:t xml:space="preserve"> </w:t>
      </w:r>
      <w:r w:rsidRPr="00D2545E">
        <w:rPr>
          <w:rFonts w:ascii="Calibri" w:hAnsi="Calibri" w:hint="eastAsia"/>
          <w:rtl/>
        </w:rPr>
        <w:t>בנאשם</w:t>
      </w:r>
      <w:r w:rsidRPr="00D2545E">
        <w:rPr>
          <w:rFonts w:ascii="Calibri" w:hAnsi="Calibri"/>
          <w:rtl/>
        </w:rPr>
        <w:t xml:space="preserve"> </w:t>
      </w:r>
      <w:r w:rsidRPr="00D2545E">
        <w:rPr>
          <w:rFonts w:ascii="Calibri" w:hAnsi="Calibri" w:hint="eastAsia"/>
          <w:rtl/>
        </w:rPr>
        <w:t>נורמטיבי</w:t>
      </w:r>
      <w:r w:rsidRPr="00D2545E">
        <w:rPr>
          <w:rFonts w:ascii="Calibri" w:hAnsi="Calibri"/>
          <w:rtl/>
        </w:rPr>
        <w:t xml:space="preserve">, </w:t>
      </w:r>
      <w:r w:rsidRPr="00D2545E">
        <w:rPr>
          <w:rFonts w:ascii="Calibri" w:hAnsi="Calibri" w:hint="eastAsia"/>
          <w:rtl/>
        </w:rPr>
        <w:t>שחייו</w:t>
      </w:r>
      <w:r w:rsidRPr="00D2545E">
        <w:rPr>
          <w:rFonts w:ascii="Calibri" w:hAnsi="Calibri"/>
          <w:rtl/>
        </w:rPr>
        <w:t xml:space="preserve"> </w:t>
      </w:r>
      <w:r w:rsidRPr="00D2545E">
        <w:rPr>
          <w:rFonts w:ascii="Calibri" w:hAnsi="Calibri" w:hint="eastAsia"/>
          <w:rtl/>
        </w:rPr>
        <w:t>התהפכו</w:t>
      </w:r>
      <w:r w:rsidRPr="00D2545E">
        <w:rPr>
          <w:rFonts w:ascii="Calibri" w:hAnsi="Calibri"/>
          <w:rtl/>
        </w:rPr>
        <w:t xml:space="preserve"> </w:t>
      </w:r>
      <w:r w:rsidRPr="00D2545E">
        <w:rPr>
          <w:rFonts w:ascii="Calibri" w:hAnsi="Calibri" w:hint="eastAsia"/>
          <w:rtl/>
        </w:rPr>
        <w:t>לפני</w:t>
      </w:r>
      <w:r w:rsidRPr="00D2545E">
        <w:rPr>
          <w:rFonts w:ascii="Calibri" w:hAnsi="Calibri"/>
          <w:rtl/>
        </w:rPr>
        <w:t xml:space="preserve"> </w:t>
      </w:r>
      <w:r w:rsidRPr="00D2545E">
        <w:rPr>
          <w:rFonts w:ascii="Calibri" w:hAnsi="Calibri" w:hint="eastAsia"/>
          <w:rtl/>
        </w:rPr>
        <w:t>כשנתיים</w:t>
      </w:r>
      <w:r w:rsidRPr="00D2545E">
        <w:rPr>
          <w:rFonts w:ascii="Calibri" w:hAnsi="Calibri"/>
          <w:rtl/>
        </w:rPr>
        <w:t xml:space="preserve"> </w:t>
      </w:r>
      <w:r w:rsidRPr="00D2545E">
        <w:rPr>
          <w:rFonts w:ascii="Calibri" w:hAnsi="Calibri" w:hint="eastAsia"/>
          <w:rtl/>
        </w:rPr>
        <w:t>בעקבות</w:t>
      </w:r>
      <w:r w:rsidRPr="00D2545E">
        <w:rPr>
          <w:rFonts w:ascii="Calibri" w:hAnsi="Calibri"/>
          <w:rtl/>
        </w:rPr>
        <w:t xml:space="preserve"> </w:t>
      </w:r>
      <w:r w:rsidRPr="00D2545E">
        <w:rPr>
          <w:rFonts w:ascii="Calibri" w:hAnsi="Calibri" w:hint="eastAsia"/>
          <w:rtl/>
        </w:rPr>
        <w:t>מעשי</w:t>
      </w:r>
      <w:r w:rsidRPr="00D2545E">
        <w:rPr>
          <w:rFonts w:ascii="Calibri" w:hAnsi="Calibri"/>
          <w:rtl/>
        </w:rPr>
        <w:t xml:space="preserve"> </w:t>
      </w:r>
      <w:r w:rsidRPr="00D2545E">
        <w:rPr>
          <w:rFonts w:ascii="Calibri" w:hAnsi="Calibri" w:hint="eastAsia"/>
          <w:rtl/>
        </w:rPr>
        <w:t>אביו</w:t>
      </w:r>
      <w:r w:rsidRPr="00D2545E">
        <w:rPr>
          <w:rFonts w:ascii="Calibri" w:hAnsi="Calibri"/>
          <w:rtl/>
        </w:rPr>
        <w:t xml:space="preserve">. </w:t>
      </w:r>
      <w:r w:rsidRPr="00D2545E">
        <w:rPr>
          <w:rFonts w:ascii="Calibri" w:hAnsi="Calibri" w:hint="eastAsia"/>
          <w:rtl/>
        </w:rPr>
        <w:t>נטען</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התדרדרות</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נבעה</w:t>
      </w:r>
      <w:r w:rsidRPr="00D2545E">
        <w:rPr>
          <w:rFonts w:ascii="Calibri" w:hAnsi="Calibri"/>
          <w:rtl/>
        </w:rPr>
        <w:t xml:space="preserve"> </w:t>
      </w:r>
      <w:r w:rsidRPr="00D2545E">
        <w:rPr>
          <w:rFonts w:ascii="Calibri" w:hAnsi="Calibri" w:hint="eastAsia"/>
          <w:rtl/>
        </w:rPr>
        <w:t>מכך</w:t>
      </w:r>
      <w:r w:rsidRPr="00D2545E">
        <w:rPr>
          <w:rFonts w:ascii="Calibri" w:hAnsi="Calibri"/>
          <w:rtl/>
        </w:rPr>
        <w:t xml:space="preserve"> </w:t>
      </w:r>
      <w:r w:rsidRPr="00D2545E">
        <w:rPr>
          <w:rFonts w:ascii="Calibri" w:hAnsi="Calibri" w:hint="eastAsia"/>
          <w:rtl/>
        </w:rPr>
        <w:t>שאביו</w:t>
      </w:r>
      <w:r w:rsidRPr="00D2545E">
        <w:rPr>
          <w:rFonts w:ascii="Calibri" w:hAnsi="Calibri"/>
          <w:rtl/>
        </w:rPr>
        <w:t xml:space="preserve"> </w:t>
      </w:r>
      <w:r w:rsidRPr="00D2545E">
        <w:rPr>
          <w:rFonts w:ascii="Calibri" w:hAnsi="Calibri" w:hint="eastAsia"/>
          <w:rtl/>
        </w:rPr>
        <w:t>גירש</w:t>
      </w:r>
      <w:r w:rsidRPr="00D2545E">
        <w:rPr>
          <w:rFonts w:ascii="Calibri" w:hAnsi="Calibri"/>
          <w:rtl/>
        </w:rPr>
        <w:t xml:space="preserve"> </w:t>
      </w:r>
      <w:r w:rsidRPr="00D2545E">
        <w:rPr>
          <w:rFonts w:ascii="Calibri" w:hAnsi="Calibri" w:hint="eastAsia"/>
          <w:rtl/>
        </w:rPr>
        <w:t>אותו</w:t>
      </w:r>
      <w:r w:rsidRPr="00D2545E">
        <w:rPr>
          <w:rFonts w:ascii="Calibri" w:hAnsi="Calibri"/>
          <w:rtl/>
        </w:rPr>
        <w:t xml:space="preserve"> </w:t>
      </w:r>
      <w:r w:rsidRPr="00D2545E">
        <w:rPr>
          <w:rFonts w:ascii="Calibri" w:hAnsi="Calibri" w:hint="eastAsia"/>
          <w:rtl/>
        </w:rPr>
        <w:t>ממקום</w:t>
      </w:r>
      <w:r w:rsidRPr="00D2545E">
        <w:rPr>
          <w:rFonts w:ascii="Calibri" w:hAnsi="Calibri"/>
          <w:rtl/>
        </w:rPr>
        <w:t xml:space="preserve"> </w:t>
      </w:r>
      <w:r w:rsidRPr="00D2545E">
        <w:rPr>
          <w:rFonts w:ascii="Calibri" w:hAnsi="Calibri" w:hint="eastAsia"/>
          <w:rtl/>
        </w:rPr>
        <w:t>העבודה</w:t>
      </w:r>
      <w:r w:rsidRPr="00D2545E">
        <w:rPr>
          <w:rFonts w:ascii="Calibri" w:hAnsi="Calibri"/>
          <w:rtl/>
        </w:rPr>
        <w:t xml:space="preserve"> </w:t>
      </w:r>
      <w:r w:rsidRPr="00D2545E">
        <w:rPr>
          <w:rFonts w:ascii="Calibri" w:hAnsi="Calibri" w:hint="eastAsia"/>
          <w:rtl/>
        </w:rPr>
        <w:t>ובשל</w:t>
      </w:r>
      <w:r w:rsidRPr="00D2545E">
        <w:rPr>
          <w:rFonts w:ascii="Calibri" w:hAnsi="Calibri"/>
          <w:rtl/>
        </w:rPr>
        <w:t xml:space="preserve"> </w:t>
      </w:r>
      <w:r w:rsidRPr="00D2545E">
        <w:rPr>
          <w:rFonts w:ascii="Calibri" w:hAnsi="Calibri" w:hint="eastAsia"/>
          <w:rtl/>
        </w:rPr>
        <w:t>מגיפת</w:t>
      </w:r>
      <w:r w:rsidRPr="00D2545E">
        <w:rPr>
          <w:rFonts w:ascii="Calibri" w:hAnsi="Calibri"/>
          <w:rtl/>
        </w:rPr>
        <w:t xml:space="preserve"> </w:t>
      </w:r>
      <w:r w:rsidRPr="00D2545E">
        <w:rPr>
          <w:rFonts w:ascii="Calibri" w:hAnsi="Calibri" w:hint="eastAsia"/>
          <w:rtl/>
        </w:rPr>
        <w:t>הקורונה</w:t>
      </w:r>
      <w:r w:rsidRPr="00D2545E">
        <w:rPr>
          <w:rFonts w:ascii="Calibri" w:hAnsi="Calibri"/>
          <w:rtl/>
        </w:rPr>
        <w:t xml:space="preserve"> </w:t>
      </w:r>
      <w:r w:rsidRPr="00D2545E">
        <w:rPr>
          <w:rFonts w:ascii="Calibri" w:hAnsi="Calibri" w:hint="eastAsia"/>
          <w:rtl/>
        </w:rPr>
        <w:t>לא</w:t>
      </w:r>
      <w:r w:rsidRPr="00D2545E">
        <w:rPr>
          <w:rFonts w:ascii="Calibri" w:hAnsi="Calibri"/>
          <w:rtl/>
        </w:rPr>
        <w:t xml:space="preserve"> </w:t>
      </w:r>
      <w:r w:rsidRPr="00D2545E">
        <w:rPr>
          <w:rFonts w:ascii="Calibri" w:hAnsi="Calibri" w:hint="eastAsia"/>
          <w:rtl/>
        </w:rPr>
        <w:t>הצליח</w:t>
      </w:r>
      <w:r w:rsidRPr="00D2545E">
        <w:rPr>
          <w:rFonts w:ascii="Calibri" w:hAnsi="Calibri"/>
          <w:rtl/>
        </w:rPr>
        <w:t xml:space="preserve"> </w:t>
      </w:r>
      <w:r w:rsidRPr="00D2545E">
        <w:rPr>
          <w:rFonts w:ascii="Calibri" w:hAnsi="Calibri" w:hint="eastAsia"/>
          <w:rtl/>
        </w:rPr>
        <w:t>להשתלב</w:t>
      </w:r>
      <w:r w:rsidRPr="00D2545E">
        <w:rPr>
          <w:rFonts w:ascii="Calibri" w:hAnsi="Calibri"/>
          <w:rtl/>
        </w:rPr>
        <w:t xml:space="preserve"> </w:t>
      </w:r>
      <w:r w:rsidRPr="00D2545E">
        <w:rPr>
          <w:rFonts w:ascii="Calibri" w:hAnsi="Calibri" w:hint="eastAsia"/>
          <w:rtl/>
        </w:rPr>
        <w:t>במקום</w:t>
      </w:r>
      <w:r w:rsidRPr="00D2545E">
        <w:rPr>
          <w:rFonts w:ascii="Calibri" w:hAnsi="Calibri"/>
          <w:rtl/>
        </w:rPr>
        <w:t xml:space="preserve"> </w:t>
      </w:r>
      <w:r w:rsidRPr="00D2545E">
        <w:rPr>
          <w:rFonts w:ascii="Calibri" w:hAnsi="Calibri" w:hint="eastAsia"/>
          <w:rtl/>
        </w:rPr>
        <w:t>עבודה</w:t>
      </w:r>
      <w:r w:rsidRPr="00D2545E">
        <w:rPr>
          <w:rFonts w:ascii="Calibri" w:hAnsi="Calibri"/>
          <w:rtl/>
        </w:rPr>
        <w:t xml:space="preserve"> </w:t>
      </w:r>
      <w:r w:rsidRPr="00D2545E">
        <w:rPr>
          <w:rFonts w:ascii="Calibri" w:hAnsi="Calibri" w:hint="eastAsia"/>
          <w:rtl/>
        </w:rPr>
        <w:t>אחר</w:t>
      </w:r>
      <w:r w:rsidRPr="00D2545E">
        <w:rPr>
          <w:rFonts w:ascii="Calibri" w:hAnsi="Calibri"/>
          <w:rtl/>
        </w:rPr>
        <w:t>.</w:t>
      </w:r>
    </w:p>
    <w:p w14:paraId="01B2D30E" w14:textId="77777777" w:rsidR="00D2545E" w:rsidRPr="00D2545E" w:rsidRDefault="00D2545E" w:rsidP="00D2545E">
      <w:pPr>
        <w:spacing w:after="160" w:line="360" w:lineRule="auto"/>
        <w:ind w:left="720"/>
        <w:contextualSpacing/>
        <w:jc w:val="both"/>
        <w:rPr>
          <w:rFonts w:ascii="Calibri" w:hAnsi="Calibri"/>
          <w:rtl/>
        </w:rPr>
      </w:pPr>
      <w:r w:rsidRPr="00D2545E">
        <w:rPr>
          <w:rFonts w:ascii="Calibri" w:hAnsi="Calibri" w:hint="eastAsia"/>
          <w:rtl/>
        </w:rPr>
        <w:t>נטען</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במכלול</w:t>
      </w:r>
      <w:r w:rsidRPr="00D2545E">
        <w:rPr>
          <w:rFonts w:ascii="Calibri" w:hAnsi="Calibri"/>
          <w:rtl/>
        </w:rPr>
        <w:t xml:space="preserve"> </w:t>
      </w:r>
      <w:r w:rsidRPr="00D2545E">
        <w:rPr>
          <w:rFonts w:ascii="Calibri" w:hAnsi="Calibri" w:hint="eastAsia"/>
          <w:rtl/>
        </w:rPr>
        <w:t>הנסיבות</w:t>
      </w:r>
      <w:r w:rsidRPr="00D2545E">
        <w:rPr>
          <w:rFonts w:ascii="Calibri" w:hAnsi="Calibri"/>
          <w:rtl/>
        </w:rPr>
        <w:t xml:space="preserve"> </w:t>
      </w:r>
      <w:r w:rsidRPr="00D2545E">
        <w:rPr>
          <w:rFonts w:ascii="Calibri" w:hAnsi="Calibri" w:hint="eastAsia"/>
          <w:rtl/>
        </w:rPr>
        <w:t>קיימים</w:t>
      </w:r>
      <w:r w:rsidRPr="00D2545E">
        <w:rPr>
          <w:rFonts w:ascii="Calibri" w:hAnsi="Calibri"/>
          <w:rtl/>
        </w:rPr>
        <w:t xml:space="preserve"> </w:t>
      </w:r>
      <w:r w:rsidRPr="00D2545E">
        <w:rPr>
          <w:rFonts w:ascii="Calibri" w:hAnsi="Calibri" w:hint="eastAsia"/>
          <w:rtl/>
        </w:rPr>
        <w:t>אמנם</w:t>
      </w:r>
      <w:r w:rsidRPr="00D2545E">
        <w:rPr>
          <w:rFonts w:ascii="Calibri" w:hAnsi="Calibri"/>
          <w:rtl/>
        </w:rPr>
        <w:t xml:space="preserve"> </w:t>
      </w:r>
      <w:r w:rsidRPr="00D2545E">
        <w:rPr>
          <w:rFonts w:ascii="Calibri" w:hAnsi="Calibri" w:hint="eastAsia"/>
          <w:rtl/>
        </w:rPr>
        <w:t>שיקולי</w:t>
      </w:r>
      <w:r w:rsidRPr="00D2545E">
        <w:rPr>
          <w:rFonts w:ascii="Calibri" w:hAnsi="Calibri"/>
          <w:rtl/>
        </w:rPr>
        <w:t xml:space="preserve"> </w:t>
      </w:r>
      <w:r w:rsidRPr="00D2545E">
        <w:rPr>
          <w:rFonts w:ascii="Calibri" w:hAnsi="Calibri" w:hint="eastAsia"/>
          <w:rtl/>
        </w:rPr>
        <w:t>הרתעה</w:t>
      </w:r>
      <w:r w:rsidRPr="00D2545E">
        <w:rPr>
          <w:rFonts w:ascii="Calibri" w:hAnsi="Calibri"/>
          <w:rtl/>
        </w:rPr>
        <w:t xml:space="preserve"> </w:t>
      </w:r>
      <w:r w:rsidRPr="00D2545E">
        <w:rPr>
          <w:rFonts w:ascii="Calibri" w:hAnsi="Calibri" w:hint="eastAsia"/>
          <w:rtl/>
        </w:rPr>
        <w:t>אך</w:t>
      </w:r>
      <w:r w:rsidRPr="00D2545E">
        <w:rPr>
          <w:rFonts w:ascii="Calibri" w:hAnsi="Calibri"/>
          <w:rtl/>
        </w:rPr>
        <w:t xml:space="preserve"> </w:t>
      </w:r>
      <w:r w:rsidRPr="00D2545E">
        <w:rPr>
          <w:rFonts w:ascii="Calibri" w:hAnsi="Calibri" w:hint="eastAsia"/>
          <w:rtl/>
        </w:rPr>
        <w:t>די</w:t>
      </w:r>
      <w:r w:rsidRPr="00D2545E">
        <w:rPr>
          <w:rFonts w:ascii="Calibri" w:hAnsi="Calibri"/>
          <w:rtl/>
        </w:rPr>
        <w:t xml:space="preserve"> </w:t>
      </w:r>
      <w:r w:rsidRPr="00D2545E">
        <w:rPr>
          <w:rFonts w:ascii="Calibri" w:hAnsi="Calibri" w:hint="eastAsia"/>
          <w:rtl/>
        </w:rPr>
        <w:t>במאסר</w:t>
      </w:r>
      <w:r w:rsidRPr="00D2545E">
        <w:rPr>
          <w:rFonts w:ascii="Calibri" w:hAnsi="Calibri"/>
          <w:rtl/>
        </w:rPr>
        <w:t xml:space="preserve"> </w:t>
      </w:r>
      <w:r w:rsidRPr="00D2545E">
        <w:rPr>
          <w:rFonts w:ascii="Calibri" w:hAnsi="Calibri" w:hint="eastAsia"/>
          <w:rtl/>
        </w:rPr>
        <w:t>למשך</w:t>
      </w:r>
      <w:r w:rsidRPr="00D2545E">
        <w:rPr>
          <w:rFonts w:ascii="Calibri" w:hAnsi="Calibri"/>
          <w:rtl/>
        </w:rPr>
        <w:t xml:space="preserve"> </w:t>
      </w:r>
      <w:r w:rsidRPr="00D2545E">
        <w:rPr>
          <w:rFonts w:ascii="Calibri" w:hAnsi="Calibri" w:hint="eastAsia"/>
          <w:rtl/>
        </w:rPr>
        <w:t>שנתיים</w:t>
      </w:r>
      <w:r w:rsidRPr="00D2545E">
        <w:rPr>
          <w:rFonts w:ascii="Calibri" w:hAnsi="Calibri"/>
          <w:rtl/>
        </w:rPr>
        <w:t xml:space="preserve"> </w:t>
      </w:r>
      <w:r w:rsidRPr="00D2545E">
        <w:rPr>
          <w:rFonts w:ascii="Calibri" w:hAnsi="Calibri" w:hint="eastAsia"/>
          <w:rtl/>
        </w:rPr>
        <w:t>כדי</w:t>
      </w:r>
      <w:r w:rsidRPr="00D2545E">
        <w:rPr>
          <w:rFonts w:ascii="Calibri" w:hAnsi="Calibri"/>
          <w:rtl/>
        </w:rPr>
        <w:t xml:space="preserve"> </w:t>
      </w:r>
      <w:r w:rsidRPr="00D2545E">
        <w:rPr>
          <w:rFonts w:ascii="Calibri" w:hAnsi="Calibri" w:hint="eastAsia"/>
          <w:rtl/>
        </w:rPr>
        <w:t>להרתיע</w:t>
      </w:r>
      <w:r w:rsidRPr="00D2545E">
        <w:rPr>
          <w:rFonts w:ascii="Calibri" w:hAnsi="Calibri"/>
          <w:rtl/>
        </w:rPr>
        <w:t xml:space="preserve"> </w:t>
      </w:r>
      <w:r w:rsidRPr="00D2545E">
        <w:rPr>
          <w:rFonts w:ascii="Calibri" w:hAnsi="Calibri" w:hint="eastAsia"/>
          <w:rtl/>
        </w:rPr>
        <w:t>את</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הזה</w:t>
      </w:r>
      <w:r w:rsidRPr="00D2545E">
        <w:rPr>
          <w:rFonts w:ascii="Calibri" w:hAnsi="Calibri"/>
          <w:rtl/>
        </w:rPr>
        <w:t>.</w:t>
      </w:r>
    </w:p>
    <w:p w14:paraId="44578385" w14:textId="77777777" w:rsidR="00D2545E" w:rsidRPr="00774BC2" w:rsidRDefault="00D2545E" w:rsidP="00D2545E">
      <w:pPr>
        <w:spacing w:after="160" w:line="360" w:lineRule="auto"/>
        <w:rPr>
          <w:rFonts w:ascii="David" w:hAnsi="David"/>
          <w:rtl/>
        </w:rPr>
      </w:pPr>
    </w:p>
    <w:p w14:paraId="6C5D7170" w14:textId="77777777" w:rsidR="00D2545E" w:rsidRPr="00774BC2" w:rsidRDefault="00D2545E" w:rsidP="00D2545E">
      <w:pPr>
        <w:spacing w:after="160" w:line="360" w:lineRule="auto"/>
        <w:rPr>
          <w:rFonts w:ascii="David" w:hAnsi="David"/>
          <w:b/>
          <w:bCs/>
          <w:u w:val="single"/>
          <w:rtl/>
        </w:rPr>
      </w:pPr>
      <w:r w:rsidRPr="00774BC2">
        <w:rPr>
          <w:rFonts w:ascii="David" w:hAnsi="David"/>
          <w:b/>
          <w:bCs/>
          <w:u w:val="single"/>
          <w:rtl/>
        </w:rPr>
        <w:t>דיון והכרעה</w:t>
      </w:r>
    </w:p>
    <w:p w14:paraId="57D5CAA6" w14:textId="77777777" w:rsidR="00D2545E" w:rsidRPr="00774BC2" w:rsidRDefault="00D2545E" w:rsidP="00D2545E">
      <w:pPr>
        <w:spacing w:after="160" w:line="360" w:lineRule="auto"/>
        <w:rPr>
          <w:rFonts w:ascii="David" w:hAnsi="David"/>
          <w:b/>
          <w:bCs/>
          <w:u w:val="single"/>
          <w:rtl/>
        </w:rPr>
      </w:pPr>
      <w:r w:rsidRPr="00774BC2">
        <w:rPr>
          <w:rFonts w:ascii="David" w:hAnsi="David"/>
          <w:b/>
          <w:bCs/>
          <w:u w:val="single"/>
          <w:rtl/>
        </w:rPr>
        <w:t>קביעת מתחם העונש ההולם:</w:t>
      </w:r>
    </w:p>
    <w:p w14:paraId="3FCC30F9" w14:textId="77777777" w:rsidR="00D2545E" w:rsidRPr="00774BC2" w:rsidRDefault="00D2545E" w:rsidP="00D2545E">
      <w:pPr>
        <w:numPr>
          <w:ilvl w:val="0"/>
          <w:numId w:val="4"/>
        </w:numPr>
        <w:spacing w:after="160" w:line="360" w:lineRule="auto"/>
        <w:contextualSpacing/>
        <w:jc w:val="both"/>
        <w:rPr>
          <w:rFonts w:ascii="David" w:hAnsi="David"/>
        </w:rPr>
      </w:pPr>
      <w:r w:rsidRPr="00774BC2">
        <w:rPr>
          <w:rFonts w:ascii="David" w:hAnsi="David"/>
          <w:rtl/>
        </w:rPr>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177FA52A" w14:textId="77777777" w:rsidR="00D2545E" w:rsidRPr="00774BC2" w:rsidRDefault="00D2545E" w:rsidP="00D2545E">
      <w:pPr>
        <w:spacing w:after="160" w:line="360" w:lineRule="auto"/>
        <w:ind w:left="720"/>
        <w:contextualSpacing/>
        <w:jc w:val="both"/>
        <w:rPr>
          <w:rFonts w:ascii="David" w:hAnsi="David"/>
          <w:rtl/>
        </w:rPr>
      </w:pPr>
    </w:p>
    <w:p w14:paraId="16EFF488" w14:textId="77777777" w:rsidR="00D2545E" w:rsidRPr="00774BC2" w:rsidRDefault="00D2545E" w:rsidP="00D2545E">
      <w:pPr>
        <w:numPr>
          <w:ilvl w:val="0"/>
          <w:numId w:val="4"/>
        </w:numPr>
        <w:spacing w:after="160" w:line="360" w:lineRule="auto"/>
        <w:contextualSpacing/>
        <w:jc w:val="both"/>
        <w:rPr>
          <w:rFonts w:ascii="David" w:hAnsi="David"/>
        </w:rPr>
      </w:pPr>
      <w:r w:rsidRPr="00774BC2">
        <w:rPr>
          <w:rFonts w:ascii="David" w:hAnsi="David"/>
          <w:rtl/>
        </w:rPr>
        <w:t xml:space="preserve">אין מחלוקת בין הצדדים באשר לערכים המוגנים אשר נפגעו כתוצאה ממעשי הנאשם, בראש ובראשונה שלום הציבור וביטחונו והסכנה לגופו ולחייו של אדם. זאת, הן ביחס לעבירות הנשק והן ביחס לעבירות הסמים. </w:t>
      </w:r>
    </w:p>
    <w:p w14:paraId="0E84C8B2" w14:textId="77777777" w:rsidR="00D2545E" w:rsidRPr="00774BC2" w:rsidRDefault="00D2545E" w:rsidP="00D2545E">
      <w:pPr>
        <w:spacing w:after="160" w:line="259" w:lineRule="auto"/>
        <w:ind w:left="720"/>
        <w:contextualSpacing/>
        <w:rPr>
          <w:rFonts w:ascii="David" w:hAnsi="David"/>
          <w:rtl/>
        </w:rPr>
      </w:pPr>
    </w:p>
    <w:p w14:paraId="17140C7D"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בנוגע לעבירות הנשק, בהחזקה של נשק ותחמושת שלא כדין טמון סיכון רב, כי הנשק הבלתי חוקי יתגלגל לידיים עוינות העוסקות בפעילות פלילית או ביטחונית וייגרם נזק רב עד כדי קיפוח חיי אדם.</w:t>
      </w:r>
    </w:p>
    <w:p w14:paraId="772FD73F"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בהחזקת נשק על רקע סכסוך פעיל טמנה גם פגיעה בשלטון החוק.</w:t>
      </w:r>
    </w:p>
    <w:p w14:paraId="016182CD" w14:textId="77777777" w:rsidR="00D2545E" w:rsidRPr="00774BC2" w:rsidRDefault="00D2545E" w:rsidP="00D2545E">
      <w:pPr>
        <w:spacing w:after="160" w:line="360" w:lineRule="auto"/>
        <w:ind w:left="720"/>
        <w:contextualSpacing/>
        <w:jc w:val="both"/>
        <w:rPr>
          <w:rFonts w:ascii="David" w:hAnsi="David"/>
        </w:rPr>
      </w:pPr>
      <w:r w:rsidRPr="00774BC2">
        <w:rPr>
          <w:rFonts w:ascii="David" w:hAnsi="David"/>
          <w:rtl/>
        </w:rPr>
        <w:t xml:space="preserve"> </w:t>
      </w:r>
    </w:p>
    <w:p w14:paraId="14E3B024" w14:textId="77777777" w:rsidR="00D2545E" w:rsidRPr="00774BC2" w:rsidRDefault="00D2545E" w:rsidP="00D2545E">
      <w:pPr>
        <w:spacing w:line="360" w:lineRule="auto"/>
        <w:ind w:left="720"/>
        <w:contextualSpacing/>
        <w:jc w:val="both"/>
        <w:rPr>
          <w:rFonts w:ascii="Arial" w:hAnsi="Arial"/>
          <w:rtl/>
        </w:rPr>
      </w:pPr>
      <w:r w:rsidRPr="00774BC2">
        <w:rPr>
          <w:rFonts w:ascii="Arial" w:hAnsi="Arial"/>
          <w:rtl/>
        </w:rPr>
        <w:t xml:space="preserve">על החומרה שיש לנקוט בעבירות של החזקת נשק ראו ע"פ </w:t>
      </w:r>
      <w:hyperlink r:id="rId26" w:history="1">
        <w:r w:rsidR="00ED4139" w:rsidRPr="00ED4139">
          <w:rPr>
            <w:rFonts w:ascii="Arial" w:hAnsi="Arial"/>
            <w:color w:val="0000FF"/>
            <w:u w:val="single"/>
            <w:rtl/>
          </w:rPr>
          <w:t xml:space="preserve">1332/04 </w:t>
        </w:r>
      </w:hyperlink>
      <w:r w:rsidRPr="00774BC2">
        <w:rPr>
          <w:rFonts w:ascii="Arial" w:hAnsi="Arial"/>
          <w:rtl/>
        </w:rPr>
        <w:t xml:space="preserve"> </w:t>
      </w:r>
      <w:r w:rsidRPr="00774BC2">
        <w:rPr>
          <w:rFonts w:ascii="Arial" w:hAnsi="Arial"/>
          <w:b/>
          <w:bCs/>
          <w:rtl/>
        </w:rPr>
        <w:t xml:space="preserve">מ"י נ' יצחק רפאל פס ואח' </w:t>
      </w:r>
      <w:r w:rsidRPr="00774BC2">
        <w:rPr>
          <w:rFonts w:ascii="Arial" w:hAnsi="Arial"/>
          <w:rtl/>
        </w:rPr>
        <w:t>9/04/2004):</w:t>
      </w:r>
    </w:p>
    <w:p w14:paraId="7DE91B5C" w14:textId="77777777" w:rsidR="00D2545E" w:rsidRPr="00774BC2" w:rsidRDefault="00D2545E" w:rsidP="00D2545E">
      <w:pPr>
        <w:spacing w:line="360" w:lineRule="auto"/>
        <w:ind w:left="1440" w:right="567"/>
        <w:contextualSpacing/>
        <w:jc w:val="both"/>
        <w:rPr>
          <w:rFonts w:ascii="Arial" w:hAnsi="Arial"/>
          <w:rtl/>
        </w:rPr>
      </w:pPr>
      <w:r w:rsidRPr="00774BC2">
        <w:rPr>
          <w:rFonts w:ascii="Arial" w:hAnsi="Arial"/>
          <w:rtl/>
        </w:rPr>
        <w:t>"</w:t>
      </w:r>
      <w:r w:rsidRPr="00774BC2">
        <w:rPr>
          <w:rFonts w:ascii="Arial" w:hAnsi="Arial"/>
          <w:b/>
          <w:bCs/>
          <w:rtl/>
        </w:rPr>
        <w:t xml:space="preserve">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 המשפט לגזור את הדין בעבירה של החזקה ונשיאה של נשק, עליו להתחשב בנסיבות בהן באה לידי ביטוי החומרה המיוחדת שבעבירה. בין היתר, יתן בית המשפט דעתו לסוג הנשק המוחזק שלא כדין, לכמותו, לתכלית שלשמה הוא מוחזק ולסכנה המוחשית שיעשה בו שימוש (השוו: </w:t>
      </w:r>
      <w:hyperlink r:id="rId27" w:history="1">
        <w:r w:rsidR="00B00A12" w:rsidRPr="00B00A12">
          <w:rPr>
            <w:rFonts w:ascii="Arial" w:hAnsi="Arial"/>
            <w:b/>
            <w:bCs/>
            <w:color w:val="0000FF"/>
            <w:u w:val="single"/>
            <w:rtl/>
          </w:rPr>
          <w:t>ב"ש 625/82</w:t>
        </w:r>
      </w:hyperlink>
      <w:r w:rsidRPr="00774BC2">
        <w:rPr>
          <w:rFonts w:ascii="Arial" w:hAnsi="Arial"/>
          <w:b/>
          <w:bCs/>
          <w:rtl/>
        </w:rPr>
        <w:t xml:space="preserve"> חלמי אבו מוך נ' מדינת ישראל (לא פורסם)).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sidRPr="00774BC2">
        <w:rPr>
          <w:rFonts w:ascii="Arial" w:hAnsi="Arial"/>
          <w:rtl/>
        </w:rPr>
        <w:t>".</w:t>
      </w:r>
    </w:p>
    <w:p w14:paraId="72CB8C4C" w14:textId="77777777" w:rsidR="00D2545E" w:rsidRPr="00774BC2" w:rsidRDefault="00D2545E" w:rsidP="00D2545E">
      <w:pPr>
        <w:spacing w:after="160" w:line="360" w:lineRule="auto"/>
        <w:rPr>
          <w:rFonts w:ascii="David" w:hAnsi="David"/>
          <w:rtl/>
        </w:rPr>
      </w:pPr>
    </w:p>
    <w:p w14:paraId="05D22930" w14:textId="77777777" w:rsidR="00D2545E" w:rsidRPr="00D2545E" w:rsidRDefault="00D2545E" w:rsidP="00D2545E">
      <w:pPr>
        <w:spacing w:after="160" w:line="360" w:lineRule="auto"/>
        <w:ind w:left="720"/>
        <w:contextualSpacing/>
        <w:jc w:val="both"/>
        <w:rPr>
          <w:rFonts w:ascii="Calibri" w:hAnsi="Calibri"/>
          <w:rtl/>
        </w:rPr>
      </w:pPr>
      <w:r w:rsidRPr="00D2545E">
        <w:rPr>
          <w:rFonts w:ascii="Calibri" w:hAnsi="Calibri" w:hint="eastAsia"/>
          <w:rtl/>
        </w:rPr>
        <w:t>נוכח</w:t>
      </w:r>
      <w:r w:rsidRPr="00D2545E">
        <w:rPr>
          <w:rFonts w:ascii="Calibri" w:hAnsi="Calibri"/>
          <w:rtl/>
        </w:rPr>
        <w:t xml:space="preserve"> </w:t>
      </w:r>
      <w:r w:rsidRPr="00D2545E">
        <w:rPr>
          <w:rFonts w:ascii="Calibri" w:hAnsi="Calibri" w:hint="eastAsia"/>
          <w:rtl/>
        </w:rPr>
        <w:t>הסיכון</w:t>
      </w:r>
      <w:r w:rsidRPr="00D2545E">
        <w:rPr>
          <w:rFonts w:ascii="Calibri" w:hAnsi="Calibri"/>
          <w:rtl/>
        </w:rPr>
        <w:t xml:space="preserve"> </w:t>
      </w:r>
      <w:r w:rsidRPr="00D2545E">
        <w:rPr>
          <w:rFonts w:ascii="Calibri" w:hAnsi="Calibri" w:hint="eastAsia"/>
          <w:rtl/>
        </w:rPr>
        <w:t>הממשי</w:t>
      </w:r>
      <w:r w:rsidRPr="00D2545E">
        <w:rPr>
          <w:rFonts w:ascii="Calibri" w:hAnsi="Calibri"/>
          <w:rtl/>
        </w:rPr>
        <w:t xml:space="preserve"> </w:t>
      </w:r>
      <w:r w:rsidRPr="00D2545E">
        <w:rPr>
          <w:rFonts w:ascii="Calibri" w:hAnsi="Calibri" w:hint="eastAsia"/>
          <w:rtl/>
        </w:rPr>
        <w:t>הנשקף</w:t>
      </w:r>
      <w:r w:rsidRPr="00D2545E">
        <w:rPr>
          <w:rFonts w:ascii="Calibri" w:hAnsi="Calibri"/>
          <w:rtl/>
        </w:rPr>
        <w:t xml:space="preserve"> </w:t>
      </w:r>
      <w:r w:rsidRPr="00D2545E">
        <w:rPr>
          <w:rFonts w:ascii="Calibri" w:hAnsi="Calibri" w:hint="eastAsia"/>
          <w:rtl/>
        </w:rPr>
        <w:t>לביטחון</w:t>
      </w:r>
      <w:r w:rsidRPr="00D2545E">
        <w:rPr>
          <w:rFonts w:ascii="Calibri" w:hAnsi="Calibri"/>
          <w:rtl/>
        </w:rPr>
        <w:t xml:space="preserve"> </w:t>
      </w:r>
      <w:r w:rsidRPr="00D2545E">
        <w:rPr>
          <w:rFonts w:ascii="Calibri" w:hAnsi="Calibri" w:hint="eastAsia"/>
          <w:rtl/>
        </w:rPr>
        <w:t>הציבור</w:t>
      </w:r>
      <w:r w:rsidRPr="00D2545E">
        <w:rPr>
          <w:rFonts w:ascii="Calibri" w:hAnsi="Calibri"/>
          <w:rtl/>
        </w:rPr>
        <w:t xml:space="preserve"> </w:t>
      </w:r>
      <w:r w:rsidRPr="00D2545E">
        <w:rPr>
          <w:rFonts w:ascii="Calibri" w:hAnsi="Calibri" w:hint="eastAsia"/>
          <w:rtl/>
        </w:rPr>
        <w:t>כתוצאה</w:t>
      </w:r>
      <w:r w:rsidRPr="00D2545E">
        <w:rPr>
          <w:rFonts w:ascii="Calibri" w:hAnsi="Calibri"/>
          <w:rtl/>
        </w:rPr>
        <w:t xml:space="preserve"> </w:t>
      </w:r>
      <w:r w:rsidRPr="00D2545E">
        <w:rPr>
          <w:rFonts w:ascii="Calibri" w:hAnsi="Calibri" w:hint="eastAsia"/>
          <w:rtl/>
        </w:rPr>
        <w:t>מעבירות</w:t>
      </w:r>
      <w:r w:rsidRPr="00D2545E">
        <w:rPr>
          <w:rFonts w:ascii="Calibri" w:hAnsi="Calibri"/>
          <w:rtl/>
        </w:rPr>
        <w:t xml:space="preserve"> </w:t>
      </w:r>
      <w:r w:rsidRPr="00D2545E">
        <w:rPr>
          <w:rFonts w:ascii="Calibri" w:hAnsi="Calibri" w:hint="eastAsia"/>
          <w:rtl/>
        </w:rPr>
        <w:t>נשק</w:t>
      </w:r>
      <w:r w:rsidRPr="00D2545E">
        <w:rPr>
          <w:rFonts w:ascii="Calibri" w:hAnsi="Calibri"/>
          <w:rtl/>
        </w:rPr>
        <w:t xml:space="preserve">, </w:t>
      </w:r>
      <w:r w:rsidRPr="00D2545E">
        <w:rPr>
          <w:rFonts w:ascii="Calibri" w:hAnsi="Calibri" w:hint="eastAsia"/>
          <w:rtl/>
        </w:rPr>
        <w:t>מורה</w:t>
      </w:r>
      <w:r w:rsidRPr="00D2545E">
        <w:rPr>
          <w:rFonts w:ascii="Calibri" w:hAnsi="Calibri"/>
          <w:rtl/>
        </w:rPr>
        <w:t xml:space="preserve"> </w:t>
      </w:r>
      <w:r w:rsidRPr="00D2545E">
        <w:rPr>
          <w:rFonts w:ascii="Calibri" w:hAnsi="Calibri" w:hint="eastAsia"/>
          <w:rtl/>
        </w:rPr>
        <w:t>הפסיקה</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ככלל</w:t>
      </w:r>
      <w:r w:rsidRPr="00D2545E">
        <w:rPr>
          <w:rFonts w:ascii="Calibri" w:hAnsi="Calibri"/>
          <w:rtl/>
        </w:rPr>
        <w:t xml:space="preserve">, </w:t>
      </w:r>
      <w:r w:rsidRPr="00D2545E">
        <w:rPr>
          <w:rFonts w:ascii="Calibri" w:hAnsi="Calibri" w:hint="eastAsia"/>
          <w:rtl/>
        </w:rPr>
        <w:t>יינתן</w:t>
      </w:r>
      <w:r w:rsidRPr="00D2545E">
        <w:rPr>
          <w:rFonts w:ascii="Calibri" w:hAnsi="Calibri"/>
          <w:rtl/>
        </w:rPr>
        <w:t xml:space="preserve"> </w:t>
      </w:r>
      <w:r w:rsidRPr="00D2545E">
        <w:rPr>
          <w:rFonts w:ascii="Calibri" w:hAnsi="Calibri" w:hint="eastAsia"/>
          <w:rtl/>
        </w:rPr>
        <w:t>משקל</w:t>
      </w:r>
      <w:r w:rsidRPr="00D2545E">
        <w:rPr>
          <w:rFonts w:ascii="Calibri" w:hAnsi="Calibri"/>
          <w:rtl/>
        </w:rPr>
        <w:t xml:space="preserve"> </w:t>
      </w:r>
      <w:r w:rsidRPr="00D2545E">
        <w:rPr>
          <w:rFonts w:ascii="Calibri" w:hAnsi="Calibri" w:hint="eastAsia"/>
          <w:rtl/>
        </w:rPr>
        <w:t>אינטרס</w:t>
      </w:r>
      <w:r w:rsidRPr="00D2545E">
        <w:rPr>
          <w:rFonts w:ascii="Calibri" w:hAnsi="Calibri"/>
          <w:rtl/>
        </w:rPr>
        <w:t xml:space="preserve"> </w:t>
      </w:r>
      <w:r w:rsidRPr="00D2545E">
        <w:rPr>
          <w:rFonts w:ascii="Calibri" w:hAnsi="Calibri" w:hint="eastAsia"/>
          <w:rtl/>
        </w:rPr>
        <w:t>הציבורי</w:t>
      </w:r>
      <w:r w:rsidRPr="00D2545E">
        <w:rPr>
          <w:rFonts w:ascii="Calibri" w:hAnsi="Calibri"/>
          <w:rtl/>
        </w:rPr>
        <w:t xml:space="preserve"> </w:t>
      </w:r>
      <w:r w:rsidRPr="00D2545E">
        <w:rPr>
          <w:rFonts w:ascii="Calibri" w:hAnsi="Calibri" w:hint="eastAsia"/>
          <w:rtl/>
        </w:rPr>
        <w:t>שבגמול</w:t>
      </w:r>
      <w:r w:rsidRPr="00D2545E">
        <w:rPr>
          <w:rFonts w:ascii="Calibri" w:hAnsi="Calibri"/>
          <w:rtl/>
        </w:rPr>
        <w:t xml:space="preserve"> </w:t>
      </w:r>
      <w:r w:rsidRPr="00D2545E">
        <w:rPr>
          <w:rFonts w:ascii="Calibri" w:hAnsi="Calibri" w:hint="eastAsia"/>
          <w:rtl/>
        </w:rPr>
        <w:t>ובהרתעה</w:t>
      </w:r>
      <w:r w:rsidRPr="00D2545E">
        <w:rPr>
          <w:rFonts w:ascii="Calibri" w:hAnsi="Calibri"/>
          <w:rtl/>
        </w:rPr>
        <w:t xml:space="preserve"> </w:t>
      </w:r>
      <w:r w:rsidRPr="00D2545E">
        <w:rPr>
          <w:rFonts w:ascii="Calibri" w:hAnsi="Calibri" w:hint="eastAsia"/>
          <w:rtl/>
        </w:rPr>
        <w:t>על</w:t>
      </w:r>
      <w:r w:rsidRPr="00D2545E">
        <w:rPr>
          <w:rFonts w:ascii="Calibri" w:hAnsi="Calibri"/>
          <w:rtl/>
        </w:rPr>
        <w:t xml:space="preserve"> </w:t>
      </w:r>
      <w:r w:rsidRPr="00D2545E">
        <w:rPr>
          <w:rFonts w:ascii="Calibri" w:hAnsi="Calibri" w:hint="eastAsia"/>
          <w:rtl/>
        </w:rPr>
        <w:t>פני</w:t>
      </w:r>
      <w:r w:rsidRPr="00D2545E">
        <w:rPr>
          <w:rFonts w:ascii="Calibri" w:hAnsi="Calibri"/>
          <w:rtl/>
        </w:rPr>
        <w:t xml:space="preserve"> </w:t>
      </w:r>
      <w:r w:rsidRPr="00D2545E">
        <w:rPr>
          <w:rFonts w:ascii="Calibri" w:hAnsi="Calibri" w:hint="eastAsia"/>
          <w:rtl/>
        </w:rPr>
        <w:t>נסיבותיו</w:t>
      </w:r>
      <w:r w:rsidRPr="00D2545E">
        <w:rPr>
          <w:rFonts w:ascii="Calibri" w:hAnsi="Calibri"/>
          <w:rtl/>
        </w:rPr>
        <w:t xml:space="preserve"> </w:t>
      </w:r>
      <w:r w:rsidRPr="00D2545E">
        <w:rPr>
          <w:rFonts w:ascii="Calibri" w:hAnsi="Calibri" w:hint="eastAsia"/>
          <w:rtl/>
        </w:rPr>
        <w:t>האישיות</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ראו</w:t>
      </w:r>
      <w:r w:rsidRPr="00D2545E">
        <w:rPr>
          <w:rFonts w:ascii="Calibri" w:hAnsi="Calibri"/>
          <w:rtl/>
        </w:rPr>
        <w:t xml:space="preserve">, </w:t>
      </w:r>
      <w:r w:rsidRPr="00D2545E">
        <w:rPr>
          <w:rFonts w:ascii="Calibri" w:hAnsi="Calibri" w:hint="eastAsia"/>
          <w:rtl/>
        </w:rPr>
        <w:t>למשל</w:t>
      </w:r>
      <w:r w:rsidRPr="00D2545E">
        <w:rPr>
          <w:rFonts w:ascii="Calibri" w:hAnsi="Calibri"/>
          <w:rtl/>
        </w:rPr>
        <w:t xml:space="preserve">: </w:t>
      </w:r>
      <w:r w:rsidRPr="00D2545E">
        <w:rPr>
          <w:rFonts w:ascii="Calibri" w:hAnsi="Calibri" w:hint="eastAsia"/>
          <w:u w:val="single"/>
          <w:rtl/>
        </w:rPr>
        <w:t>רע</w:t>
      </w:r>
      <w:r w:rsidRPr="00D2545E">
        <w:rPr>
          <w:rFonts w:ascii="Calibri" w:hAnsi="Calibri"/>
          <w:u w:val="single"/>
          <w:rtl/>
        </w:rPr>
        <w:t>"</w:t>
      </w:r>
      <w:r w:rsidRPr="00D2545E">
        <w:rPr>
          <w:rFonts w:ascii="Calibri" w:hAnsi="Calibri" w:hint="eastAsia"/>
          <w:u w:val="single"/>
          <w:rtl/>
        </w:rPr>
        <w:t>פ</w:t>
      </w:r>
      <w:r w:rsidRPr="00D2545E">
        <w:rPr>
          <w:rFonts w:ascii="Calibri" w:hAnsi="Calibri"/>
          <w:u w:val="single"/>
          <w:rtl/>
        </w:rPr>
        <w:t xml:space="preserve"> </w:t>
      </w:r>
      <w:hyperlink r:id="rId28" w:history="1">
        <w:r w:rsidR="00ED4139" w:rsidRPr="00ED4139">
          <w:rPr>
            <w:rFonts w:ascii="Calibri" w:hAnsi="Calibri"/>
            <w:color w:val="0000FF"/>
            <w:u w:val="single"/>
            <w:rtl/>
          </w:rPr>
          <w:t xml:space="preserve">6583/06 </w:t>
        </w:r>
      </w:hyperlink>
      <w:r w:rsidRPr="00D2545E">
        <w:rPr>
          <w:rFonts w:ascii="Calibri" w:hAnsi="Calibri"/>
          <w:u w:val="single"/>
          <w:rtl/>
        </w:rPr>
        <w:t xml:space="preserve"> </w:t>
      </w:r>
      <w:r w:rsidRPr="00D2545E">
        <w:rPr>
          <w:rFonts w:ascii="Calibri" w:hAnsi="Calibri" w:hint="eastAsia"/>
          <w:rtl/>
        </w:rPr>
        <w:t>אגא</w:t>
      </w:r>
      <w:r w:rsidRPr="00D2545E">
        <w:rPr>
          <w:rFonts w:ascii="Calibri" w:hAnsi="Calibri"/>
          <w:rtl/>
        </w:rPr>
        <w:t xml:space="preserve"> </w:t>
      </w:r>
      <w:r w:rsidRPr="00D2545E">
        <w:rPr>
          <w:rFonts w:ascii="Calibri" w:hAnsi="Calibri" w:hint="eastAsia"/>
          <w:rtl/>
        </w:rPr>
        <w:t>אדהאם</w:t>
      </w:r>
      <w:r w:rsidRPr="00D2545E">
        <w:rPr>
          <w:rFonts w:ascii="Calibri" w:hAnsi="Calibri"/>
          <w:rtl/>
        </w:rPr>
        <w:t xml:space="preserve"> </w:t>
      </w:r>
      <w:r w:rsidRPr="00D2545E">
        <w:rPr>
          <w:rFonts w:ascii="Calibri" w:hAnsi="Calibri" w:hint="eastAsia"/>
          <w:rtl/>
        </w:rPr>
        <w:t>נ</w:t>
      </w:r>
      <w:r w:rsidRPr="00D2545E">
        <w:rPr>
          <w:rFonts w:ascii="Calibri" w:hAnsi="Calibri"/>
          <w:rtl/>
        </w:rPr>
        <w:t xml:space="preserve">' </w:t>
      </w:r>
      <w:r w:rsidRPr="00D2545E">
        <w:rPr>
          <w:rFonts w:ascii="Calibri" w:hAnsi="Calibri" w:hint="eastAsia"/>
          <w:rtl/>
        </w:rPr>
        <w:t>מדינת</w:t>
      </w:r>
      <w:r w:rsidRPr="00D2545E">
        <w:rPr>
          <w:rFonts w:ascii="Calibri" w:hAnsi="Calibri"/>
          <w:rtl/>
        </w:rPr>
        <w:t xml:space="preserve"> </w:t>
      </w:r>
      <w:r w:rsidRPr="00D2545E">
        <w:rPr>
          <w:rFonts w:ascii="Calibri" w:hAnsi="Calibri" w:hint="eastAsia"/>
          <w:rtl/>
        </w:rPr>
        <w:t>ישראל</w:t>
      </w:r>
      <w:r w:rsidRPr="00D2545E">
        <w:rPr>
          <w:rFonts w:ascii="Calibri" w:hAnsi="Calibri"/>
          <w:rtl/>
        </w:rPr>
        <w:t xml:space="preserve">, 5.12.06). </w:t>
      </w:r>
    </w:p>
    <w:p w14:paraId="6A82C75D" w14:textId="77777777" w:rsidR="00D2545E" w:rsidRPr="00D2545E" w:rsidRDefault="00D2545E" w:rsidP="00D2545E">
      <w:pPr>
        <w:spacing w:after="160" w:line="360" w:lineRule="auto"/>
        <w:ind w:left="360"/>
        <w:contextualSpacing/>
        <w:jc w:val="both"/>
        <w:rPr>
          <w:rFonts w:ascii="Calibri" w:hAnsi="Calibri"/>
        </w:rPr>
      </w:pPr>
    </w:p>
    <w:p w14:paraId="36272C14" w14:textId="77777777" w:rsidR="00D2545E" w:rsidRPr="00D2545E" w:rsidRDefault="00D2545E" w:rsidP="00D2545E">
      <w:pPr>
        <w:spacing w:after="160" w:line="360" w:lineRule="auto"/>
        <w:ind w:left="720"/>
        <w:contextualSpacing/>
        <w:jc w:val="both"/>
        <w:rPr>
          <w:rFonts w:ascii="Calibri" w:hAnsi="Calibri"/>
        </w:rPr>
      </w:pPr>
      <w:r w:rsidRPr="00D2545E">
        <w:rPr>
          <w:rFonts w:ascii="Calibri" w:hAnsi="Calibri" w:hint="eastAsia"/>
          <w:rtl/>
        </w:rPr>
        <w:t>נוכח</w:t>
      </w:r>
      <w:r w:rsidRPr="00D2545E">
        <w:rPr>
          <w:rFonts w:ascii="Calibri" w:hAnsi="Calibri"/>
          <w:rtl/>
        </w:rPr>
        <w:t xml:space="preserve"> </w:t>
      </w:r>
      <w:r w:rsidRPr="00D2545E">
        <w:rPr>
          <w:rFonts w:ascii="Calibri" w:hAnsi="Calibri" w:hint="eastAsia"/>
          <w:rtl/>
        </w:rPr>
        <w:t>פוטנציאל</w:t>
      </w:r>
      <w:r w:rsidRPr="00D2545E">
        <w:rPr>
          <w:rFonts w:ascii="Calibri" w:hAnsi="Calibri"/>
          <w:rtl/>
        </w:rPr>
        <w:t xml:space="preserve"> </w:t>
      </w:r>
      <w:r w:rsidRPr="00D2545E">
        <w:rPr>
          <w:rFonts w:ascii="Calibri" w:hAnsi="Calibri" w:hint="eastAsia"/>
          <w:rtl/>
        </w:rPr>
        <w:t>הנזק</w:t>
      </w:r>
      <w:r w:rsidRPr="00D2545E">
        <w:rPr>
          <w:rFonts w:ascii="Calibri" w:hAnsi="Calibri"/>
          <w:rtl/>
        </w:rPr>
        <w:t xml:space="preserve"> </w:t>
      </w:r>
      <w:r w:rsidRPr="00D2545E">
        <w:rPr>
          <w:rFonts w:ascii="Calibri" w:hAnsi="Calibri" w:hint="eastAsia"/>
          <w:rtl/>
        </w:rPr>
        <w:t>הרב</w:t>
      </w:r>
      <w:r w:rsidRPr="00D2545E">
        <w:rPr>
          <w:rFonts w:ascii="Calibri" w:hAnsi="Calibri"/>
          <w:rtl/>
        </w:rPr>
        <w:t xml:space="preserve"> </w:t>
      </w:r>
      <w:r w:rsidRPr="00D2545E">
        <w:rPr>
          <w:rFonts w:ascii="Calibri" w:hAnsi="Calibri" w:hint="eastAsia"/>
          <w:rtl/>
        </w:rPr>
        <w:t>הטמון</w:t>
      </w:r>
      <w:r w:rsidRPr="00D2545E">
        <w:rPr>
          <w:rFonts w:ascii="Calibri" w:hAnsi="Calibri"/>
          <w:rtl/>
        </w:rPr>
        <w:t xml:space="preserve"> </w:t>
      </w:r>
      <w:r w:rsidRPr="00D2545E">
        <w:rPr>
          <w:rFonts w:ascii="Calibri" w:hAnsi="Calibri" w:hint="eastAsia"/>
          <w:rtl/>
        </w:rPr>
        <w:t>בהחזקת</w:t>
      </w:r>
      <w:r w:rsidRPr="00D2545E">
        <w:rPr>
          <w:rFonts w:ascii="Calibri" w:hAnsi="Calibri"/>
          <w:rtl/>
        </w:rPr>
        <w:t xml:space="preserve"> </w:t>
      </w:r>
      <w:r w:rsidRPr="00D2545E">
        <w:rPr>
          <w:rFonts w:ascii="Calibri" w:hAnsi="Calibri" w:hint="eastAsia"/>
          <w:rtl/>
        </w:rPr>
        <w:t>הנשק</w:t>
      </w:r>
      <w:r w:rsidRPr="00D2545E">
        <w:rPr>
          <w:rFonts w:ascii="Calibri" w:hAnsi="Calibri"/>
          <w:rtl/>
        </w:rPr>
        <w:t xml:space="preserve"> </w:t>
      </w:r>
      <w:r w:rsidRPr="00D2545E">
        <w:rPr>
          <w:rFonts w:ascii="Calibri" w:hAnsi="Calibri" w:hint="eastAsia"/>
          <w:rtl/>
        </w:rPr>
        <w:t>הבלתי</w:t>
      </w:r>
      <w:r w:rsidRPr="00D2545E">
        <w:rPr>
          <w:rFonts w:ascii="Calibri" w:hAnsi="Calibri"/>
          <w:rtl/>
        </w:rPr>
        <w:t xml:space="preserve"> </w:t>
      </w:r>
      <w:r w:rsidRPr="00D2545E">
        <w:rPr>
          <w:rFonts w:ascii="Calibri" w:hAnsi="Calibri" w:hint="eastAsia"/>
          <w:rtl/>
        </w:rPr>
        <w:t>חוקית</w:t>
      </w:r>
      <w:r w:rsidRPr="00D2545E">
        <w:rPr>
          <w:rFonts w:ascii="Calibri" w:hAnsi="Calibri"/>
          <w:rtl/>
        </w:rPr>
        <w:t xml:space="preserve"> </w:t>
      </w:r>
      <w:r w:rsidRPr="00D2545E">
        <w:rPr>
          <w:rFonts w:ascii="Calibri" w:hAnsi="Calibri" w:hint="eastAsia"/>
          <w:rtl/>
        </w:rPr>
        <w:t>נקבע</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העבירה</w:t>
      </w:r>
      <w:r w:rsidRPr="00D2545E">
        <w:rPr>
          <w:rFonts w:ascii="Calibri" w:hAnsi="Calibri"/>
          <w:rtl/>
        </w:rPr>
        <w:t xml:space="preserve"> </w:t>
      </w:r>
      <w:r w:rsidRPr="00D2545E">
        <w:rPr>
          <w:rFonts w:ascii="Calibri" w:hAnsi="Calibri" w:hint="eastAsia"/>
          <w:rtl/>
        </w:rPr>
        <w:t>מצדיקה</w:t>
      </w:r>
      <w:r w:rsidRPr="00D2545E">
        <w:rPr>
          <w:rFonts w:ascii="Calibri" w:hAnsi="Calibri"/>
          <w:rtl/>
        </w:rPr>
        <w:t xml:space="preserve"> </w:t>
      </w:r>
      <w:r w:rsidRPr="00D2545E">
        <w:rPr>
          <w:rFonts w:ascii="Calibri" w:hAnsi="Calibri" w:hint="eastAsia"/>
          <w:rtl/>
        </w:rPr>
        <w:t>הטלת</w:t>
      </w:r>
      <w:r w:rsidRPr="00D2545E">
        <w:rPr>
          <w:rFonts w:ascii="Calibri" w:hAnsi="Calibri"/>
          <w:rtl/>
        </w:rPr>
        <w:t xml:space="preserve"> </w:t>
      </w:r>
      <w:r w:rsidRPr="00D2545E">
        <w:rPr>
          <w:rFonts w:ascii="Calibri" w:hAnsi="Calibri" w:hint="eastAsia"/>
          <w:rtl/>
        </w:rPr>
        <w:t>מאסר</w:t>
      </w:r>
      <w:r w:rsidRPr="00D2545E">
        <w:rPr>
          <w:rFonts w:ascii="Calibri" w:hAnsi="Calibri"/>
          <w:rtl/>
        </w:rPr>
        <w:t xml:space="preserve"> </w:t>
      </w:r>
      <w:r w:rsidRPr="00D2545E">
        <w:rPr>
          <w:rFonts w:ascii="Calibri" w:hAnsi="Calibri" w:hint="eastAsia"/>
          <w:rtl/>
        </w:rPr>
        <w:t>בפועל</w:t>
      </w:r>
      <w:r w:rsidRPr="00D2545E">
        <w:rPr>
          <w:rFonts w:ascii="Calibri" w:hAnsi="Calibri"/>
          <w:rtl/>
        </w:rPr>
        <w:t xml:space="preserve">, </w:t>
      </w:r>
      <w:r w:rsidRPr="00D2545E">
        <w:rPr>
          <w:rFonts w:ascii="Calibri" w:hAnsi="Calibri" w:hint="eastAsia"/>
          <w:rtl/>
        </w:rPr>
        <w:t>גם</w:t>
      </w:r>
      <w:r w:rsidRPr="00D2545E">
        <w:rPr>
          <w:rFonts w:ascii="Calibri" w:hAnsi="Calibri"/>
          <w:rtl/>
        </w:rPr>
        <w:t xml:space="preserve"> </w:t>
      </w:r>
      <w:r w:rsidRPr="00D2545E">
        <w:rPr>
          <w:rFonts w:ascii="Calibri" w:hAnsi="Calibri" w:hint="eastAsia"/>
          <w:rtl/>
        </w:rPr>
        <w:t>על</w:t>
      </w:r>
      <w:r w:rsidRPr="00D2545E">
        <w:rPr>
          <w:rFonts w:ascii="Calibri" w:hAnsi="Calibri"/>
          <w:rtl/>
        </w:rPr>
        <w:t xml:space="preserve"> </w:t>
      </w:r>
      <w:r w:rsidRPr="00D2545E">
        <w:rPr>
          <w:rFonts w:ascii="Calibri" w:hAnsi="Calibri" w:hint="eastAsia"/>
          <w:rtl/>
        </w:rPr>
        <w:t>נאשמים</w:t>
      </w:r>
      <w:r w:rsidRPr="00D2545E">
        <w:rPr>
          <w:rFonts w:ascii="Calibri" w:hAnsi="Calibri"/>
          <w:rtl/>
        </w:rPr>
        <w:t xml:space="preserve"> </w:t>
      </w:r>
      <w:r w:rsidRPr="00D2545E">
        <w:rPr>
          <w:rFonts w:ascii="Calibri" w:hAnsi="Calibri" w:hint="eastAsia"/>
          <w:rtl/>
        </w:rPr>
        <w:t>שזו</w:t>
      </w:r>
      <w:r w:rsidRPr="00D2545E">
        <w:rPr>
          <w:rFonts w:ascii="Calibri" w:hAnsi="Calibri"/>
          <w:rtl/>
        </w:rPr>
        <w:t xml:space="preserve"> </w:t>
      </w:r>
      <w:r w:rsidRPr="00D2545E">
        <w:rPr>
          <w:rFonts w:ascii="Calibri" w:hAnsi="Calibri" w:hint="eastAsia"/>
          <w:rtl/>
        </w:rPr>
        <w:t>להם</w:t>
      </w:r>
      <w:r w:rsidRPr="00D2545E">
        <w:rPr>
          <w:rFonts w:ascii="Calibri" w:hAnsi="Calibri"/>
          <w:rtl/>
        </w:rPr>
        <w:t xml:space="preserve"> </w:t>
      </w:r>
      <w:r w:rsidRPr="00D2545E">
        <w:rPr>
          <w:rFonts w:ascii="Calibri" w:hAnsi="Calibri" w:hint="eastAsia"/>
          <w:rtl/>
        </w:rPr>
        <w:t>מעורבותם</w:t>
      </w:r>
      <w:r w:rsidRPr="00D2545E">
        <w:rPr>
          <w:rFonts w:ascii="Calibri" w:hAnsi="Calibri"/>
          <w:rtl/>
        </w:rPr>
        <w:t xml:space="preserve"> </w:t>
      </w:r>
      <w:r w:rsidRPr="00D2545E">
        <w:rPr>
          <w:rFonts w:ascii="Calibri" w:hAnsi="Calibri" w:hint="eastAsia"/>
          <w:rtl/>
        </w:rPr>
        <w:t>הראשונה</w:t>
      </w:r>
      <w:r w:rsidRPr="00D2545E">
        <w:rPr>
          <w:rFonts w:ascii="Calibri" w:hAnsi="Calibri"/>
          <w:rtl/>
        </w:rPr>
        <w:t xml:space="preserve"> </w:t>
      </w:r>
      <w:r w:rsidRPr="00D2545E">
        <w:rPr>
          <w:rFonts w:ascii="Calibri" w:hAnsi="Calibri" w:hint="eastAsia"/>
          <w:rtl/>
        </w:rPr>
        <w:t>עם</w:t>
      </w:r>
      <w:r w:rsidRPr="00D2545E">
        <w:rPr>
          <w:rFonts w:ascii="Calibri" w:hAnsi="Calibri"/>
          <w:rtl/>
        </w:rPr>
        <w:t xml:space="preserve"> </w:t>
      </w:r>
      <w:r w:rsidRPr="00D2545E">
        <w:rPr>
          <w:rFonts w:ascii="Calibri" w:hAnsi="Calibri" w:hint="eastAsia"/>
          <w:rtl/>
        </w:rPr>
        <w:t>החוק</w:t>
      </w:r>
      <w:r w:rsidRPr="00D2545E">
        <w:rPr>
          <w:rFonts w:ascii="Calibri" w:hAnsi="Calibri"/>
          <w:rtl/>
        </w:rPr>
        <w:t xml:space="preserve"> </w:t>
      </w:r>
      <w:r w:rsidRPr="00D2545E">
        <w:rPr>
          <w:rFonts w:ascii="Calibri" w:hAnsi="Calibri" w:hint="eastAsia"/>
          <w:rtl/>
        </w:rPr>
        <w:t>וכי</w:t>
      </w:r>
      <w:r w:rsidRPr="00D2545E">
        <w:rPr>
          <w:rFonts w:ascii="Calibri" w:hAnsi="Calibri"/>
          <w:rtl/>
        </w:rPr>
        <w:t xml:space="preserve">  "</w:t>
      </w:r>
      <w:r w:rsidRPr="00D2545E">
        <w:rPr>
          <w:rFonts w:ascii="Calibri" w:hAnsi="Calibri" w:hint="eastAsia"/>
          <w:b/>
          <w:bCs/>
          <w:rtl/>
        </w:rPr>
        <w:t>עצם</w:t>
      </w:r>
      <w:r w:rsidRPr="00D2545E">
        <w:rPr>
          <w:rFonts w:ascii="Calibri" w:hAnsi="Calibri"/>
          <w:b/>
          <w:bCs/>
          <w:rtl/>
        </w:rPr>
        <w:t xml:space="preserve"> </w:t>
      </w:r>
      <w:r w:rsidRPr="00D2545E">
        <w:rPr>
          <w:rFonts w:ascii="Calibri" w:hAnsi="Calibri" w:hint="eastAsia"/>
          <w:b/>
          <w:bCs/>
          <w:rtl/>
        </w:rPr>
        <w:t>החזקת</w:t>
      </w:r>
      <w:r w:rsidRPr="00D2545E">
        <w:rPr>
          <w:rFonts w:ascii="Calibri" w:hAnsi="Calibri"/>
          <w:b/>
          <w:bCs/>
          <w:rtl/>
        </w:rPr>
        <w:t xml:space="preserve"> </w:t>
      </w:r>
      <w:r w:rsidRPr="00D2545E">
        <w:rPr>
          <w:rFonts w:ascii="Calibri" w:hAnsi="Calibri" w:hint="eastAsia"/>
          <w:b/>
          <w:bCs/>
          <w:rtl/>
        </w:rPr>
        <w:t>נשק</w:t>
      </w:r>
      <w:r w:rsidRPr="00D2545E">
        <w:rPr>
          <w:rFonts w:ascii="Calibri" w:hAnsi="Calibri"/>
          <w:b/>
          <w:bCs/>
          <w:rtl/>
        </w:rPr>
        <w:t xml:space="preserve"> </w:t>
      </w:r>
      <w:r w:rsidRPr="00D2545E">
        <w:rPr>
          <w:rFonts w:ascii="Calibri" w:hAnsi="Calibri" w:hint="eastAsia"/>
          <w:b/>
          <w:bCs/>
          <w:rtl/>
        </w:rPr>
        <w:t>בעל</w:t>
      </w:r>
      <w:r w:rsidRPr="00D2545E">
        <w:rPr>
          <w:rFonts w:ascii="Calibri" w:hAnsi="Calibri"/>
          <w:b/>
          <w:bCs/>
          <w:rtl/>
        </w:rPr>
        <w:t xml:space="preserve"> </w:t>
      </w:r>
      <w:r w:rsidRPr="00D2545E">
        <w:rPr>
          <w:rFonts w:ascii="Calibri" w:hAnsi="Calibri" w:hint="eastAsia"/>
          <w:b/>
          <w:bCs/>
          <w:rtl/>
        </w:rPr>
        <w:t>פוטנציאל</w:t>
      </w:r>
      <w:r w:rsidRPr="00D2545E">
        <w:rPr>
          <w:rFonts w:ascii="Calibri" w:hAnsi="Calibri"/>
          <w:b/>
          <w:bCs/>
          <w:rtl/>
        </w:rPr>
        <w:t xml:space="preserve"> </w:t>
      </w:r>
      <w:r w:rsidRPr="00D2545E">
        <w:rPr>
          <w:rFonts w:ascii="Calibri" w:hAnsi="Calibri" w:hint="eastAsia"/>
          <w:b/>
          <w:bCs/>
          <w:rtl/>
        </w:rPr>
        <w:t>קטילה</w:t>
      </w:r>
      <w:r w:rsidRPr="00D2545E">
        <w:rPr>
          <w:rFonts w:ascii="Calibri" w:hAnsi="Calibri"/>
          <w:b/>
          <w:bCs/>
          <w:rtl/>
        </w:rPr>
        <w:t xml:space="preserve"> </w:t>
      </w:r>
      <w:r w:rsidRPr="00D2545E">
        <w:rPr>
          <w:rFonts w:ascii="Calibri" w:hAnsi="Calibri" w:hint="eastAsia"/>
          <w:b/>
          <w:bCs/>
          <w:rtl/>
        </w:rPr>
        <w:t>מבלי</w:t>
      </w:r>
      <w:r w:rsidRPr="00D2545E">
        <w:rPr>
          <w:rFonts w:ascii="Calibri" w:hAnsi="Calibri"/>
          <w:b/>
          <w:bCs/>
          <w:rtl/>
        </w:rPr>
        <w:t xml:space="preserve"> </w:t>
      </w:r>
      <w:r w:rsidRPr="00D2545E">
        <w:rPr>
          <w:rFonts w:ascii="Calibri" w:hAnsi="Calibri" w:hint="eastAsia"/>
          <w:b/>
          <w:bCs/>
          <w:rtl/>
        </w:rPr>
        <w:t>שיש</w:t>
      </w:r>
      <w:r w:rsidRPr="00D2545E">
        <w:rPr>
          <w:rFonts w:ascii="Calibri" w:hAnsi="Calibri"/>
          <w:b/>
          <w:bCs/>
          <w:rtl/>
        </w:rPr>
        <w:t xml:space="preserve"> </w:t>
      </w:r>
      <w:r w:rsidRPr="00D2545E">
        <w:rPr>
          <w:rFonts w:ascii="Calibri" w:hAnsi="Calibri" w:hint="eastAsia"/>
          <w:b/>
          <w:bCs/>
          <w:rtl/>
        </w:rPr>
        <w:t>עליו</w:t>
      </w:r>
      <w:r w:rsidRPr="00D2545E">
        <w:rPr>
          <w:rFonts w:ascii="Calibri" w:hAnsi="Calibri"/>
          <w:b/>
          <w:bCs/>
          <w:rtl/>
        </w:rPr>
        <w:t xml:space="preserve"> </w:t>
      </w:r>
      <w:r w:rsidRPr="00D2545E">
        <w:rPr>
          <w:rFonts w:ascii="Calibri" w:hAnsi="Calibri" w:hint="eastAsia"/>
          <w:b/>
          <w:bCs/>
          <w:rtl/>
        </w:rPr>
        <w:t>ועל</w:t>
      </w:r>
      <w:r w:rsidRPr="00D2545E">
        <w:rPr>
          <w:rFonts w:ascii="Calibri" w:hAnsi="Calibri"/>
          <w:b/>
          <w:bCs/>
          <w:rtl/>
        </w:rPr>
        <w:t xml:space="preserve"> </w:t>
      </w:r>
      <w:r w:rsidRPr="00D2545E">
        <w:rPr>
          <w:rFonts w:ascii="Calibri" w:hAnsi="Calibri" w:hint="eastAsia"/>
          <w:b/>
          <w:bCs/>
          <w:rtl/>
        </w:rPr>
        <w:t>בעליו</w:t>
      </w:r>
      <w:r w:rsidRPr="00D2545E">
        <w:rPr>
          <w:rFonts w:ascii="Calibri" w:hAnsi="Calibri"/>
          <w:b/>
          <w:bCs/>
          <w:rtl/>
        </w:rPr>
        <w:t xml:space="preserve"> </w:t>
      </w:r>
      <w:r w:rsidRPr="00D2545E">
        <w:rPr>
          <w:rFonts w:ascii="Calibri" w:hAnsi="Calibri" w:hint="eastAsia"/>
          <w:b/>
          <w:bCs/>
          <w:rtl/>
        </w:rPr>
        <w:t>פיקוח</w:t>
      </w:r>
      <w:r w:rsidRPr="00D2545E">
        <w:rPr>
          <w:rFonts w:ascii="Calibri" w:hAnsi="Calibri"/>
          <w:b/>
          <w:bCs/>
          <w:rtl/>
        </w:rPr>
        <w:t xml:space="preserve"> </w:t>
      </w:r>
      <w:r w:rsidRPr="00D2545E">
        <w:rPr>
          <w:rFonts w:ascii="Calibri" w:hAnsi="Calibri" w:hint="eastAsia"/>
          <w:b/>
          <w:bCs/>
          <w:rtl/>
        </w:rPr>
        <w:t>מוסדר</w:t>
      </w:r>
      <w:r w:rsidRPr="00D2545E">
        <w:rPr>
          <w:rFonts w:ascii="Calibri" w:hAnsi="Calibri"/>
          <w:b/>
          <w:bCs/>
          <w:rtl/>
        </w:rPr>
        <w:t xml:space="preserve"> </w:t>
      </w:r>
      <w:r w:rsidRPr="00D2545E">
        <w:rPr>
          <w:rFonts w:ascii="Calibri" w:hAnsi="Calibri" w:hint="eastAsia"/>
          <w:b/>
          <w:bCs/>
          <w:rtl/>
        </w:rPr>
        <w:t>של</w:t>
      </w:r>
      <w:r w:rsidRPr="00D2545E">
        <w:rPr>
          <w:rFonts w:ascii="Calibri" w:hAnsi="Calibri"/>
          <w:b/>
          <w:bCs/>
          <w:rtl/>
        </w:rPr>
        <w:t xml:space="preserve"> </w:t>
      </w:r>
      <w:r w:rsidRPr="00D2545E">
        <w:rPr>
          <w:rFonts w:ascii="Calibri" w:hAnsi="Calibri" w:hint="eastAsia"/>
          <w:b/>
          <w:bCs/>
          <w:rtl/>
        </w:rPr>
        <w:t>הרשויות</w:t>
      </w:r>
      <w:r w:rsidRPr="00D2545E">
        <w:rPr>
          <w:rFonts w:ascii="Calibri" w:hAnsi="Calibri"/>
          <w:b/>
          <w:bCs/>
          <w:rtl/>
        </w:rPr>
        <w:t xml:space="preserve"> </w:t>
      </w:r>
      <w:r w:rsidRPr="00D2545E">
        <w:rPr>
          <w:rFonts w:ascii="Calibri" w:hAnsi="Calibri" w:hint="eastAsia"/>
          <w:b/>
          <w:bCs/>
          <w:rtl/>
        </w:rPr>
        <w:t>טומן</w:t>
      </w:r>
      <w:r w:rsidRPr="00D2545E">
        <w:rPr>
          <w:rFonts w:ascii="Calibri" w:hAnsi="Calibri"/>
          <w:b/>
          <w:bCs/>
          <w:rtl/>
        </w:rPr>
        <w:t xml:space="preserve"> </w:t>
      </w:r>
      <w:r w:rsidRPr="00D2545E">
        <w:rPr>
          <w:rFonts w:ascii="Calibri" w:hAnsi="Calibri" w:hint="eastAsia"/>
          <w:b/>
          <w:bCs/>
          <w:rtl/>
        </w:rPr>
        <w:t>בחובו</w:t>
      </w:r>
      <w:r w:rsidRPr="00D2545E">
        <w:rPr>
          <w:rFonts w:ascii="Calibri" w:hAnsi="Calibri"/>
          <w:b/>
          <w:bCs/>
          <w:rtl/>
        </w:rPr>
        <w:t xml:space="preserve"> </w:t>
      </w:r>
      <w:r w:rsidRPr="00D2545E">
        <w:rPr>
          <w:rFonts w:ascii="Calibri" w:hAnsi="Calibri" w:hint="eastAsia"/>
          <w:b/>
          <w:bCs/>
          <w:rtl/>
        </w:rPr>
        <w:t>סיכון</w:t>
      </w:r>
      <w:r w:rsidRPr="00D2545E">
        <w:rPr>
          <w:rFonts w:ascii="Calibri" w:hAnsi="Calibri"/>
          <w:b/>
          <w:bCs/>
          <w:rtl/>
        </w:rPr>
        <w:t xml:space="preserve">, </w:t>
      </w:r>
      <w:r w:rsidRPr="00D2545E">
        <w:rPr>
          <w:rFonts w:ascii="Calibri" w:hAnsi="Calibri" w:hint="eastAsia"/>
          <w:b/>
          <w:bCs/>
          <w:rtl/>
        </w:rPr>
        <w:t>כאשר</w:t>
      </w:r>
      <w:r w:rsidRPr="00D2545E">
        <w:rPr>
          <w:rFonts w:ascii="Calibri" w:hAnsi="Calibri"/>
          <w:b/>
          <w:bCs/>
          <w:rtl/>
        </w:rPr>
        <w:t xml:space="preserve"> </w:t>
      </w:r>
      <w:r w:rsidRPr="00D2545E">
        <w:rPr>
          <w:rFonts w:ascii="Calibri" w:hAnsi="Calibri" w:hint="eastAsia"/>
          <w:b/>
          <w:bCs/>
          <w:rtl/>
        </w:rPr>
        <w:t>המחזיק</w:t>
      </w:r>
      <w:r w:rsidRPr="00D2545E">
        <w:rPr>
          <w:rFonts w:ascii="Calibri" w:hAnsi="Calibri"/>
          <w:b/>
          <w:bCs/>
          <w:rtl/>
        </w:rPr>
        <w:t xml:space="preserve"> </w:t>
      </w:r>
      <w:r w:rsidRPr="00D2545E">
        <w:rPr>
          <w:rFonts w:ascii="Calibri" w:hAnsi="Calibri" w:hint="eastAsia"/>
          <w:b/>
          <w:bCs/>
          <w:rtl/>
        </w:rPr>
        <w:t>בו</w:t>
      </w:r>
      <w:r w:rsidRPr="00D2545E">
        <w:rPr>
          <w:rFonts w:ascii="Calibri" w:hAnsi="Calibri"/>
          <w:b/>
          <w:bCs/>
          <w:rtl/>
        </w:rPr>
        <w:t xml:space="preserve"> </w:t>
      </w:r>
      <w:r w:rsidRPr="00D2545E">
        <w:rPr>
          <w:rFonts w:ascii="Calibri" w:hAnsi="Calibri" w:hint="eastAsia"/>
          <w:b/>
          <w:bCs/>
          <w:rtl/>
        </w:rPr>
        <w:t>נתון</w:t>
      </w:r>
      <w:r w:rsidRPr="00D2545E">
        <w:rPr>
          <w:rFonts w:ascii="Calibri" w:hAnsi="Calibri"/>
          <w:b/>
          <w:bCs/>
          <w:rtl/>
        </w:rPr>
        <w:t xml:space="preserve"> </w:t>
      </w:r>
      <w:r w:rsidRPr="00D2545E">
        <w:rPr>
          <w:rFonts w:ascii="Calibri" w:hAnsi="Calibri" w:hint="eastAsia"/>
          <w:b/>
          <w:bCs/>
          <w:rtl/>
        </w:rPr>
        <w:t>תמיד</w:t>
      </w:r>
      <w:r w:rsidRPr="00D2545E">
        <w:rPr>
          <w:rFonts w:ascii="Calibri" w:hAnsi="Calibri"/>
          <w:b/>
          <w:bCs/>
          <w:rtl/>
        </w:rPr>
        <w:t xml:space="preserve"> </w:t>
      </w:r>
      <w:r w:rsidRPr="00D2545E">
        <w:rPr>
          <w:rFonts w:ascii="Calibri" w:hAnsi="Calibri" w:hint="eastAsia"/>
          <w:b/>
          <w:bCs/>
          <w:rtl/>
        </w:rPr>
        <w:t>לחשש</w:t>
      </w:r>
      <w:r w:rsidRPr="00D2545E">
        <w:rPr>
          <w:rFonts w:ascii="Calibri" w:hAnsi="Calibri"/>
          <w:b/>
          <w:bCs/>
          <w:rtl/>
        </w:rPr>
        <w:t xml:space="preserve"> </w:t>
      </w:r>
      <w:r w:rsidRPr="00D2545E">
        <w:rPr>
          <w:rFonts w:ascii="Calibri" w:hAnsi="Calibri" w:hint="eastAsia"/>
          <w:b/>
          <w:bCs/>
          <w:rtl/>
        </w:rPr>
        <w:t>שיתפתה</w:t>
      </w:r>
      <w:r w:rsidRPr="00D2545E">
        <w:rPr>
          <w:rFonts w:ascii="Calibri" w:hAnsi="Calibri"/>
          <w:b/>
          <w:bCs/>
          <w:rtl/>
        </w:rPr>
        <w:t xml:space="preserve"> </w:t>
      </w:r>
      <w:r w:rsidRPr="00D2545E">
        <w:rPr>
          <w:rFonts w:ascii="Calibri" w:hAnsi="Calibri" w:hint="eastAsia"/>
          <w:b/>
          <w:bCs/>
          <w:rtl/>
        </w:rPr>
        <w:t>לעשות</w:t>
      </w:r>
      <w:r w:rsidRPr="00D2545E">
        <w:rPr>
          <w:rFonts w:ascii="Calibri" w:hAnsi="Calibri"/>
          <w:b/>
          <w:bCs/>
          <w:rtl/>
        </w:rPr>
        <w:t xml:space="preserve"> </w:t>
      </w:r>
      <w:r w:rsidRPr="00D2545E">
        <w:rPr>
          <w:rFonts w:ascii="Calibri" w:hAnsi="Calibri" w:hint="eastAsia"/>
          <w:b/>
          <w:bCs/>
          <w:rtl/>
        </w:rPr>
        <w:t>בו</w:t>
      </w:r>
      <w:r w:rsidRPr="00D2545E">
        <w:rPr>
          <w:rFonts w:ascii="Calibri" w:hAnsi="Calibri"/>
          <w:b/>
          <w:bCs/>
          <w:rtl/>
        </w:rPr>
        <w:t xml:space="preserve"> </w:t>
      </w:r>
      <w:r w:rsidRPr="00D2545E">
        <w:rPr>
          <w:rFonts w:ascii="Calibri" w:hAnsi="Calibri" w:hint="eastAsia"/>
          <w:b/>
          <w:bCs/>
          <w:rtl/>
        </w:rPr>
        <w:t>שימוש</w:t>
      </w:r>
      <w:r w:rsidRPr="00D2545E">
        <w:rPr>
          <w:rFonts w:ascii="Calibri" w:hAnsi="Calibri"/>
          <w:b/>
          <w:bCs/>
          <w:rtl/>
        </w:rPr>
        <w:t xml:space="preserve">, </w:t>
      </w:r>
      <w:r w:rsidRPr="00D2545E">
        <w:rPr>
          <w:rFonts w:ascii="Calibri" w:hAnsi="Calibri" w:hint="eastAsia"/>
          <w:b/>
          <w:bCs/>
          <w:rtl/>
        </w:rPr>
        <w:t>ולו</w:t>
      </w:r>
      <w:r w:rsidRPr="00D2545E">
        <w:rPr>
          <w:rFonts w:ascii="Calibri" w:hAnsi="Calibri"/>
          <w:b/>
          <w:bCs/>
          <w:rtl/>
        </w:rPr>
        <w:t xml:space="preserve"> </w:t>
      </w:r>
      <w:r w:rsidRPr="00D2545E">
        <w:rPr>
          <w:rFonts w:ascii="Calibri" w:hAnsi="Calibri" w:hint="eastAsia"/>
          <w:b/>
          <w:bCs/>
          <w:rtl/>
        </w:rPr>
        <w:t>ברגעי</w:t>
      </w:r>
      <w:r w:rsidRPr="00D2545E">
        <w:rPr>
          <w:rFonts w:ascii="Calibri" w:hAnsi="Calibri"/>
          <w:b/>
          <w:bCs/>
          <w:rtl/>
        </w:rPr>
        <w:t xml:space="preserve">  </w:t>
      </w:r>
      <w:r w:rsidRPr="00D2545E">
        <w:rPr>
          <w:rFonts w:ascii="Calibri" w:hAnsi="Calibri" w:hint="eastAsia"/>
          <w:b/>
          <w:bCs/>
          <w:rtl/>
        </w:rPr>
        <w:t>לחץ</w:t>
      </w:r>
      <w:r w:rsidRPr="00D2545E">
        <w:rPr>
          <w:rFonts w:ascii="Calibri" w:hAnsi="Calibri"/>
          <w:b/>
          <w:bCs/>
          <w:rtl/>
        </w:rPr>
        <w:t xml:space="preserve"> </w:t>
      </w:r>
      <w:r w:rsidRPr="00D2545E">
        <w:rPr>
          <w:rFonts w:ascii="Calibri" w:hAnsi="Calibri" w:hint="eastAsia"/>
          <w:b/>
          <w:bCs/>
          <w:rtl/>
        </w:rPr>
        <w:t>ופחד</w:t>
      </w:r>
      <w:r w:rsidRPr="00D2545E">
        <w:rPr>
          <w:rFonts w:ascii="Calibri" w:hAnsi="Calibri"/>
          <w:rtl/>
        </w:rPr>
        <w:t>" (</w:t>
      </w:r>
      <w:hyperlink r:id="rId29" w:history="1">
        <w:r w:rsidR="00B00A12" w:rsidRPr="00B00A12">
          <w:rPr>
            <w:rFonts w:ascii="Calibri" w:hAnsi="Calibri" w:hint="eastAsia"/>
            <w:color w:val="0000FF"/>
            <w:u w:val="single"/>
            <w:rtl/>
          </w:rPr>
          <w:t>ע</w:t>
        </w:r>
        <w:r w:rsidR="00B00A12" w:rsidRPr="00B00A12">
          <w:rPr>
            <w:rFonts w:ascii="Calibri" w:hAnsi="Calibri"/>
            <w:color w:val="0000FF"/>
            <w:u w:val="single"/>
            <w:rtl/>
          </w:rPr>
          <w:t>"</w:t>
        </w:r>
        <w:r w:rsidR="00B00A12" w:rsidRPr="00B00A12">
          <w:rPr>
            <w:rFonts w:ascii="Calibri" w:hAnsi="Calibri" w:hint="eastAsia"/>
            <w:color w:val="0000FF"/>
            <w:u w:val="single"/>
            <w:rtl/>
          </w:rPr>
          <w:t>פ</w:t>
        </w:r>
        <w:r w:rsidR="00B00A12" w:rsidRPr="00B00A12">
          <w:rPr>
            <w:rFonts w:ascii="Calibri" w:hAnsi="Calibri"/>
            <w:color w:val="0000FF"/>
            <w:u w:val="single"/>
            <w:rtl/>
          </w:rPr>
          <w:t xml:space="preserve"> 4945/13</w:t>
        </w:r>
      </w:hyperlink>
      <w:r w:rsidRPr="00D2545E">
        <w:rPr>
          <w:rFonts w:ascii="Calibri" w:hAnsi="Calibri"/>
          <w:rtl/>
        </w:rPr>
        <w:t xml:space="preserve"> </w:t>
      </w:r>
      <w:r w:rsidRPr="00D2545E">
        <w:rPr>
          <w:rFonts w:ascii="Calibri" w:hAnsi="Calibri" w:hint="eastAsia"/>
          <w:rtl/>
        </w:rPr>
        <w:t>מדינת</w:t>
      </w:r>
      <w:r w:rsidRPr="00D2545E">
        <w:rPr>
          <w:rFonts w:ascii="Calibri" w:hAnsi="Calibri"/>
          <w:rtl/>
        </w:rPr>
        <w:t xml:space="preserve"> </w:t>
      </w:r>
      <w:r w:rsidRPr="00D2545E">
        <w:rPr>
          <w:rFonts w:ascii="Calibri" w:hAnsi="Calibri" w:hint="eastAsia"/>
          <w:rtl/>
        </w:rPr>
        <w:t>ישראל</w:t>
      </w:r>
      <w:r w:rsidRPr="00D2545E">
        <w:rPr>
          <w:rFonts w:ascii="Calibri" w:hAnsi="Calibri"/>
          <w:rtl/>
        </w:rPr>
        <w:t xml:space="preserve"> </w:t>
      </w:r>
      <w:r w:rsidRPr="00D2545E">
        <w:rPr>
          <w:rFonts w:ascii="Calibri" w:hAnsi="Calibri" w:hint="eastAsia"/>
          <w:rtl/>
        </w:rPr>
        <w:t>נ</w:t>
      </w:r>
      <w:r w:rsidRPr="00D2545E">
        <w:rPr>
          <w:rFonts w:ascii="Calibri" w:hAnsi="Calibri"/>
          <w:rtl/>
        </w:rPr>
        <w:t xml:space="preserve">' </w:t>
      </w:r>
      <w:r w:rsidRPr="00D2545E">
        <w:rPr>
          <w:rFonts w:ascii="Calibri" w:hAnsi="Calibri" w:hint="eastAsia"/>
          <w:rtl/>
        </w:rPr>
        <w:t>עבד</w:t>
      </w:r>
      <w:r w:rsidRPr="00D2545E">
        <w:rPr>
          <w:rFonts w:ascii="Calibri" w:hAnsi="Calibri"/>
          <w:rtl/>
        </w:rPr>
        <w:t xml:space="preserve"> </w:t>
      </w:r>
      <w:r w:rsidRPr="00D2545E">
        <w:rPr>
          <w:rFonts w:ascii="Calibri" w:hAnsi="Calibri" w:hint="eastAsia"/>
          <w:rtl/>
        </w:rPr>
        <w:t>אלכרים</w:t>
      </w:r>
      <w:r w:rsidRPr="00D2545E">
        <w:rPr>
          <w:rFonts w:ascii="Calibri" w:hAnsi="Calibri"/>
          <w:rtl/>
        </w:rPr>
        <w:t xml:space="preserve"> (19.1.14)).</w:t>
      </w:r>
      <w:r w:rsidRPr="00774BC2">
        <w:rPr>
          <w:rtl/>
        </w:rPr>
        <w:t xml:space="preserve"> </w:t>
      </w:r>
    </w:p>
    <w:p w14:paraId="17D2C752" w14:textId="77777777" w:rsidR="00D2545E" w:rsidRPr="00D2545E" w:rsidRDefault="00D2545E" w:rsidP="00D2545E">
      <w:pPr>
        <w:spacing w:after="160" w:line="360" w:lineRule="auto"/>
        <w:ind w:left="360"/>
        <w:contextualSpacing/>
        <w:jc w:val="both"/>
        <w:rPr>
          <w:rFonts w:ascii="Calibri" w:hAnsi="Calibri"/>
        </w:rPr>
      </w:pPr>
    </w:p>
    <w:p w14:paraId="0C355648" w14:textId="77777777" w:rsidR="00D2545E" w:rsidRPr="00D2545E" w:rsidRDefault="00D2545E" w:rsidP="00D2545E">
      <w:pPr>
        <w:numPr>
          <w:ilvl w:val="0"/>
          <w:numId w:val="4"/>
        </w:numPr>
        <w:spacing w:after="160" w:line="360" w:lineRule="auto"/>
        <w:contextualSpacing/>
        <w:jc w:val="both"/>
        <w:rPr>
          <w:rFonts w:ascii="Calibri" w:hAnsi="Calibri"/>
        </w:rPr>
      </w:pPr>
      <w:r w:rsidRPr="00D2545E">
        <w:rPr>
          <w:rFonts w:ascii="Calibri" w:hAnsi="Calibri" w:hint="eastAsia"/>
          <w:rtl/>
        </w:rPr>
        <w:t>בבחינת</w:t>
      </w:r>
      <w:r w:rsidRPr="00D2545E">
        <w:rPr>
          <w:rFonts w:ascii="Calibri" w:hAnsi="Calibri"/>
          <w:rtl/>
        </w:rPr>
        <w:t xml:space="preserve"> </w:t>
      </w:r>
      <w:r w:rsidRPr="00D2545E">
        <w:rPr>
          <w:rFonts w:ascii="Calibri" w:hAnsi="Calibri" w:hint="eastAsia"/>
          <w:rtl/>
        </w:rPr>
        <w:t>מידת</w:t>
      </w:r>
      <w:r w:rsidRPr="00D2545E">
        <w:rPr>
          <w:rFonts w:ascii="Calibri" w:hAnsi="Calibri"/>
          <w:rtl/>
        </w:rPr>
        <w:t xml:space="preserve"> </w:t>
      </w:r>
      <w:r w:rsidRPr="00D2545E">
        <w:rPr>
          <w:rFonts w:ascii="Calibri" w:hAnsi="Calibri" w:hint="eastAsia"/>
          <w:rtl/>
        </w:rPr>
        <w:t>הפגיעה</w:t>
      </w:r>
      <w:r w:rsidRPr="00D2545E">
        <w:rPr>
          <w:rFonts w:ascii="Calibri" w:hAnsi="Calibri"/>
          <w:rtl/>
        </w:rPr>
        <w:t xml:space="preserve"> </w:t>
      </w:r>
      <w:r w:rsidRPr="00D2545E">
        <w:rPr>
          <w:rFonts w:ascii="Calibri" w:hAnsi="Calibri" w:hint="eastAsia"/>
          <w:rtl/>
        </w:rPr>
        <w:t>בערכים</w:t>
      </w:r>
      <w:r w:rsidRPr="00D2545E">
        <w:rPr>
          <w:rFonts w:ascii="Calibri" w:hAnsi="Calibri"/>
          <w:rtl/>
        </w:rPr>
        <w:t xml:space="preserve"> </w:t>
      </w:r>
      <w:r w:rsidRPr="00D2545E">
        <w:rPr>
          <w:rFonts w:ascii="Calibri" w:hAnsi="Calibri" w:hint="eastAsia"/>
          <w:rtl/>
        </w:rPr>
        <w:t>המוגנים</w:t>
      </w:r>
      <w:r w:rsidRPr="00D2545E">
        <w:rPr>
          <w:rFonts w:ascii="Calibri" w:hAnsi="Calibri"/>
          <w:rtl/>
        </w:rPr>
        <w:t xml:space="preserve"> </w:t>
      </w:r>
      <w:r w:rsidRPr="00D2545E">
        <w:rPr>
          <w:rFonts w:ascii="Calibri" w:hAnsi="Calibri" w:hint="eastAsia"/>
          <w:rtl/>
        </w:rPr>
        <w:t>בפועל</w:t>
      </w:r>
      <w:r w:rsidRPr="00D2545E">
        <w:rPr>
          <w:rFonts w:ascii="Calibri" w:hAnsi="Calibri"/>
          <w:rtl/>
        </w:rPr>
        <w:t xml:space="preserve">, </w:t>
      </w:r>
      <w:r w:rsidRPr="00D2545E">
        <w:rPr>
          <w:rFonts w:ascii="Calibri" w:hAnsi="Calibri" w:hint="eastAsia"/>
          <w:rtl/>
        </w:rPr>
        <w:t>מידת</w:t>
      </w:r>
      <w:r w:rsidRPr="00D2545E">
        <w:rPr>
          <w:rFonts w:ascii="Calibri" w:hAnsi="Calibri"/>
          <w:rtl/>
        </w:rPr>
        <w:t xml:space="preserve"> </w:t>
      </w:r>
      <w:r w:rsidRPr="00D2545E">
        <w:rPr>
          <w:rFonts w:ascii="Calibri" w:hAnsi="Calibri" w:hint="eastAsia"/>
          <w:rtl/>
        </w:rPr>
        <w:t>הנזק</w:t>
      </w:r>
      <w:r w:rsidRPr="00D2545E">
        <w:rPr>
          <w:rFonts w:ascii="Calibri" w:hAnsi="Calibri"/>
          <w:rtl/>
        </w:rPr>
        <w:t xml:space="preserve"> </w:t>
      </w:r>
      <w:r w:rsidRPr="00D2545E">
        <w:rPr>
          <w:rFonts w:ascii="Calibri" w:hAnsi="Calibri" w:hint="eastAsia"/>
          <w:rtl/>
        </w:rPr>
        <w:t>הממשי</w:t>
      </w:r>
      <w:r w:rsidRPr="00D2545E">
        <w:rPr>
          <w:rFonts w:ascii="Calibri" w:hAnsi="Calibri"/>
          <w:rtl/>
        </w:rPr>
        <w:t xml:space="preserve"> </w:t>
      </w:r>
      <w:r w:rsidRPr="00D2545E">
        <w:rPr>
          <w:rFonts w:ascii="Calibri" w:hAnsi="Calibri" w:hint="eastAsia"/>
          <w:rtl/>
        </w:rPr>
        <w:t>והפוטנציאלי</w:t>
      </w:r>
      <w:r w:rsidRPr="00D2545E">
        <w:rPr>
          <w:rFonts w:ascii="Calibri" w:hAnsi="Calibri"/>
          <w:rtl/>
        </w:rPr>
        <w:t xml:space="preserve"> </w:t>
      </w:r>
      <w:r w:rsidRPr="00D2545E">
        <w:rPr>
          <w:rFonts w:ascii="Calibri" w:hAnsi="Calibri" w:hint="eastAsia"/>
          <w:rtl/>
        </w:rPr>
        <w:t>יש</w:t>
      </w:r>
      <w:r w:rsidRPr="00D2545E">
        <w:rPr>
          <w:rFonts w:ascii="Calibri" w:hAnsi="Calibri"/>
          <w:rtl/>
        </w:rPr>
        <w:t xml:space="preserve"> </w:t>
      </w:r>
      <w:r w:rsidRPr="00D2545E">
        <w:rPr>
          <w:rFonts w:ascii="Calibri" w:hAnsi="Calibri" w:hint="eastAsia"/>
          <w:rtl/>
        </w:rPr>
        <w:t>לקחת</w:t>
      </w:r>
      <w:r w:rsidRPr="00D2545E">
        <w:rPr>
          <w:rFonts w:ascii="Calibri" w:hAnsi="Calibri"/>
          <w:rtl/>
        </w:rPr>
        <w:t xml:space="preserve"> </w:t>
      </w:r>
      <w:r w:rsidRPr="00D2545E">
        <w:rPr>
          <w:rFonts w:ascii="Calibri" w:hAnsi="Calibri" w:hint="eastAsia"/>
          <w:rtl/>
        </w:rPr>
        <w:t>בחשבון</w:t>
      </w:r>
      <w:r w:rsidRPr="00D2545E">
        <w:rPr>
          <w:rFonts w:ascii="Calibri" w:hAnsi="Calibri"/>
          <w:rtl/>
        </w:rPr>
        <w:t xml:space="preserve">, </w:t>
      </w:r>
      <w:r w:rsidRPr="00D2545E">
        <w:rPr>
          <w:rFonts w:ascii="Calibri" w:hAnsi="Calibri" w:hint="eastAsia"/>
          <w:rtl/>
        </w:rPr>
        <w:t>לחומרה</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הנשק</w:t>
      </w:r>
      <w:r w:rsidRPr="00D2545E">
        <w:rPr>
          <w:rFonts w:ascii="Calibri" w:hAnsi="Calibri"/>
          <w:rtl/>
        </w:rPr>
        <w:t xml:space="preserve"> </w:t>
      </w:r>
      <w:r w:rsidRPr="00D2545E">
        <w:rPr>
          <w:rFonts w:ascii="Calibri" w:hAnsi="Calibri" w:hint="eastAsia"/>
          <w:rtl/>
        </w:rPr>
        <w:t>הוסתר</w:t>
      </w:r>
      <w:r w:rsidRPr="00D2545E">
        <w:rPr>
          <w:rFonts w:ascii="Calibri" w:hAnsi="Calibri"/>
          <w:rtl/>
        </w:rPr>
        <w:t xml:space="preserve"> </w:t>
      </w:r>
      <w:r w:rsidRPr="00D2545E">
        <w:rPr>
          <w:rFonts w:ascii="Calibri" w:hAnsi="Calibri" w:hint="eastAsia"/>
          <w:rtl/>
        </w:rPr>
        <w:t>במקום</w:t>
      </w:r>
      <w:r w:rsidRPr="00D2545E">
        <w:rPr>
          <w:rFonts w:ascii="Calibri" w:hAnsi="Calibri"/>
          <w:rtl/>
        </w:rPr>
        <w:t xml:space="preserve"> </w:t>
      </w:r>
      <w:r w:rsidRPr="00D2545E">
        <w:rPr>
          <w:rFonts w:ascii="Calibri" w:hAnsi="Calibri" w:hint="eastAsia"/>
          <w:rtl/>
        </w:rPr>
        <w:t>שאין</w:t>
      </w:r>
      <w:r w:rsidRPr="00D2545E">
        <w:rPr>
          <w:rFonts w:ascii="Calibri" w:hAnsi="Calibri"/>
          <w:rtl/>
        </w:rPr>
        <w:t xml:space="preserve"> </w:t>
      </w:r>
      <w:r w:rsidRPr="00D2545E">
        <w:rPr>
          <w:rFonts w:ascii="Calibri" w:hAnsi="Calibri" w:hint="eastAsia"/>
          <w:rtl/>
        </w:rPr>
        <w:t>עליו</w:t>
      </w:r>
      <w:r w:rsidRPr="00D2545E">
        <w:rPr>
          <w:rFonts w:ascii="Calibri" w:hAnsi="Calibri"/>
          <w:rtl/>
        </w:rPr>
        <w:t xml:space="preserve"> </w:t>
      </w:r>
      <w:r w:rsidRPr="00D2545E">
        <w:rPr>
          <w:rFonts w:ascii="Calibri" w:hAnsi="Calibri" w:hint="eastAsia"/>
          <w:rtl/>
        </w:rPr>
        <w:t>שמירה</w:t>
      </w:r>
      <w:r w:rsidRPr="00D2545E">
        <w:rPr>
          <w:rFonts w:ascii="Calibri" w:hAnsi="Calibri"/>
          <w:rtl/>
        </w:rPr>
        <w:t xml:space="preserve"> </w:t>
      </w:r>
      <w:r w:rsidRPr="00D2545E">
        <w:rPr>
          <w:rFonts w:ascii="Calibri" w:hAnsi="Calibri" w:hint="eastAsia"/>
          <w:rtl/>
        </w:rPr>
        <w:t>קפדנית</w:t>
      </w:r>
      <w:r w:rsidRPr="00D2545E">
        <w:rPr>
          <w:rFonts w:ascii="Calibri" w:hAnsi="Calibri"/>
          <w:rtl/>
        </w:rPr>
        <w:t xml:space="preserve">, </w:t>
      </w:r>
      <w:r w:rsidRPr="00D2545E">
        <w:rPr>
          <w:rFonts w:ascii="Calibri" w:hAnsi="Calibri" w:hint="eastAsia"/>
          <w:rtl/>
        </w:rPr>
        <w:t>בסביבת</w:t>
      </w:r>
      <w:r w:rsidRPr="00D2545E">
        <w:rPr>
          <w:rFonts w:ascii="Calibri" w:hAnsi="Calibri"/>
          <w:rtl/>
        </w:rPr>
        <w:t xml:space="preserve"> </w:t>
      </w:r>
      <w:r w:rsidRPr="00D2545E">
        <w:rPr>
          <w:rFonts w:ascii="Calibri" w:hAnsi="Calibri" w:hint="eastAsia"/>
          <w:rtl/>
        </w:rPr>
        <w:t>מגורים</w:t>
      </w:r>
      <w:r w:rsidRPr="00D2545E">
        <w:rPr>
          <w:rFonts w:ascii="Calibri" w:hAnsi="Calibri"/>
          <w:rtl/>
        </w:rPr>
        <w:t xml:space="preserve"> </w:t>
      </w:r>
      <w:r w:rsidRPr="00D2545E">
        <w:rPr>
          <w:rFonts w:ascii="Calibri" w:hAnsi="Calibri" w:hint="eastAsia"/>
          <w:rtl/>
        </w:rPr>
        <w:t>בהם</w:t>
      </w:r>
      <w:r w:rsidRPr="00D2545E">
        <w:rPr>
          <w:rFonts w:ascii="Calibri" w:hAnsi="Calibri"/>
          <w:rtl/>
        </w:rPr>
        <w:t xml:space="preserve"> </w:t>
      </w:r>
      <w:r w:rsidRPr="00D2545E">
        <w:rPr>
          <w:rFonts w:ascii="Calibri" w:hAnsi="Calibri" w:hint="eastAsia"/>
          <w:rtl/>
        </w:rPr>
        <w:t>מתגוררים</w:t>
      </w:r>
      <w:r w:rsidRPr="00D2545E">
        <w:rPr>
          <w:rFonts w:ascii="Calibri" w:hAnsi="Calibri"/>
          <w:rtl/>
        </w:rPr>
        <w:t xml:space="preserve"> </w:t>
      </w:r>
      <w:r w:rsidRPr="00D2545E">
        <w:rPr>
          <w:rFonts w:ascii="Calibri" w:hAnsi="Calibri" w:hint="eastAsia"/>
          <w:rtl/>
        </w:rPr>
        <w:t>בני</w:t>
      </w:r>
      <w:r w:rsidRPr="00D2545E">
        <w:rPr>
          <w:rFonts w:ascii="Calibri" w:hAnsi="Calibri"/>
          <w:rtl/>
        </w:rPr>
        <w:t xml:space="preserve"> </w:t>
      </w:r>
      <w:r w:rsidRPr="00D2545E">
        <w:rPr>
          <w:rFonts w:ascii="Calibri" w:hAnsi="Calibri" w:hint="eastAsia"/>
          <w:rtl/>
        </w:rPr>
        <w:t>המשפחה</w:t>
      </w:r>
      <w:r w:rsidRPr="00D2545E">
        <w:rPr>
          <w:rFonts w:ascii="Calibri" w:hAnsi="Calibri"/>
          <w:rtl/>
        </w:rPr>
        <w:t xml:space="preserve">.  </w:t>
      </w:r>
    </w:p>
    <w:p w14:paraId="753BB230" w14:textId="77777777" w:rsidR="00D2545E" w:rsidRPr="00D2545E" w:rsidRDefault="00D2545E" w:rsidP="00D2545E">
      <w:pPr>
        <w:spacing w:after="160" w:line="360" w:lineRule="auto"/>
        <w:ind w:left="720"/>
        <w:contextualSpacing/>
        <w:jc w:val="both"/>
        <w:rPr>
          <w:rFonts w:ascii="Calibri" w:hAnsi="Calibri"/>
          <w:rtl/>
        </w:rPr>
      </w:pPr>
      <w:r w:rsidRPr="00D2545E">
        <w:rPr>
          <w:rFonts w:ascii="Calibri" w:hAnsi="Calibri" w:hint="eastAsia"/>
          <w:rtl/>
        </w:rPr>
        <w:t>עוד</w:t>
      </w:r>
      <w:r w:rsidRPr="00D2545E">
        <w:rPr>
          <w:rFonts w:ascii="Calibri" w:hAnsi="Calibri"/>
          <w:rtl/>
        </w:rPr>
        <w:t xml:space="preserve"> </w:t>
      </w:r>
      <w:r w:rsidRPr="00D2545E">
        <w:rPr>
          <w:rFonts w:ascii="Calibri" w:hAnsi="Calibri" w:hint="eastAsia"/>
          <w:rtl/>
        </w:rPr>
        <w:t>קיימת</w:t>
      </w:r>
      <w:r w:rsidRPr="00D2545E">
        <w:rPr>
          <w:rFonts w:ascii="Calibri" w:hAnsi="Calibri"/>
          <w:rtl/>
        </w:rPr>
        <w:t xml:space="preserve"> </w:t>
      </w:r>
      <w:r w:rsidRPr="00D2545E">
        <w:rPr>
          <w:rFonts w:ascii="Calibri" w:hAnsi="Calibri" w:hint="eastAsia"/>
          <w:rtl/>
        </w:rPr>
        <w:t>חומרה</w:t>
      </w:r>
      <w:r w:rsidRPr="00D2545E">
        <w:rPr>
          <w:rFonts w:ascii="Calibri" w:hAnsi="Calibri"/>
          <w:rtl/>
        </w:rPr>
        <w:t xml:space="preserve"> </w:t>
      </w:r>
      <w:r w:rsidRPr="00D2545E">
        <w:rPr>
          <w:rFonts w:ascii="Calibri" w:hAnsi="Calibri" w:hint="eastAsia"/>
          <w:rtl/>
        </w:rPr>
        <w:t>באיסוף</w:t>
      </w:r>
      <w:r w:rsidRPr="00D2545E">
        <w:rPr>
          <w:rFonts w:ascii="Calibri" w:hAnsi="Calibri"/>
          <w:rtl/>
        </w:rPr>
        <w:t xml:space="preserve"> </w:t>
      </w:r>
      <w:r w:rsidRPr="00D2545E">
        <w:rPr>
          <w:rFonts w:ascii="Calibri" w:hAnsi="Calibri" w:hint="eastAsia"/>
          <w:rtl/>
        </w:rPr>
        <w:t>כלי</w:t>
      </w:r>
      <w:r w:rsidRPr="00D2545E">
        <w:rPr>
          <w:rFonts w:ascii="Calibri" w:hAnsi="Calibri"/>
          <w:rtl/>
        </w:rPr>
        <w:t xml:space="preserve"> </w:t>
      </w:r>
      <w:r w:rsidRPr="00D2545E">
        <w:rPr>
          <w:rFonts w:ascii="Calibri" w:hAnsi="Calibri" w:hint="eastAsia"/>
          <w:rtl/>
        </w:rPr>
        <w:t>הנשק</w:t>
      </w:r>
      <w:r w:rsidRPr="00D2545E">
        <w:rPr>
          <w:rFonts w:ascii="Calibri" w:hAnsi="Calibri"/>
          <w:rtl/>
        </w:rPr>
        <w:t xml:space="preserve"> </w:t>
      </w:r>
      <w:r w:rsidRPr="00D2545E">
        <w:rPr>
          <w:rFonts w:ascii="Calibri" w:hAnsi="Calibri" w:hint="eastAsia"/>
          <w:rtl/>
        </w:rPr>
        <w:t>והתחמושת</w:t>
      </w:r>
      <w:r w:rsidRPr="00D2545E">
        <w:rPr>
          <w:rFonts w:ascii="Calibri" w:hAnsi="Calibri"/>
          <w:rtl/>
        </w:rPr>
        <w:t xml:space="preserve"> </w:t>
      </w:r>
      <w:r w:rsidRPr="00D2545E">
        <w:rPr>
          <w:rFonts w:ascii="Calibri" w:hAnsi="Calibri" w:hint="eastAsia"/>
          <w:rtl/>
        </w:rPr>
        <w:t>מסוגים</w:t>
      </w:r>
      <w:r w:rsidRPr="00D2545E">
        <w:rPr>
          <w:rFonts w:ascii="Calibri" w:hAnsi="Calibri"/>
          <w:rtl/>
        </w:rPr>
        <w:t xml:space="preserve"> </w:t>
      </w:r>
      <w:r w:rsidRPr="00D2545E">
        <w:rPr>
          <w:rFonts w:ascii="Calibri" w:hAnsi="Calibri" w:hint="eastAsia"/>
          <w:rtl/>
        </w:rPr>
        <w:t>שונים</w:t>
      </w:r>
      <w:r w:rsidRPr="00D2545E">
        <w:rPr>
          <w:rFonts w:ascii="Calibri" w:hAnsi="Calibri"/>
          <w:rtl/>
        </w:rPr>
        <w:t xml:space="preserve"> </w:t>
      </w:r>
      <w:r w:rsidRPr="00D2545E">
        <w:rPr>
          <w:rFonts w:ascii="Calibri" w:hAnsi="Calibri" w:hint="eastAsia"/>
          <w:rtl/>
        </w:rPr>
        <w:t>וכן</w:t>
      </w:r>
      <w:r w:rsidRPr="00D2545E">
        <w:rPr>
          <w:rFonts w:ascii="Calibri" w:hAnsi="Calibri"/>
          <w:rtl/>
        </w:rPr>
        <w:t xml:space="preserve"> </w:t>
      </w:r>
      <w:r w:rsidRPr="00D2545E">
        <w:rPr>
          <w:rFonts w:ascii="Calibri" w:hAnsi="Calibri" w:hint="eastAsia"/>
          <w:rtl/>
        </w:rPr>
        <w:t>בהחזקת</w:t>
      </w:r>
      <w:r w:rsidRPr="00D2545E">
        <w:rPr>
          <w:rFonts w:ascii="Calibri" w:hAnsi="Calibri"/>
          <w:rtl/>
        </w:rPr>
        <w:t xml:space="preserve"> </w:t>
      </w:r>
      <w:r w:rsidRPr="00D2545E">
        <w:rPr>
          <w:rFonts w:ascii="Calibri" w:hAnsi="Calibri" w:hint="eastAsia"/>
          <w:rtl/>
        </w:rPr>
        <w:t>תחמושת</w:t>
      </w:r>
      <w:r w:rsidRPr="00D2545E">
        <w:rPr>
          <w:rFonts w:ascii="Calibri" w:hAnsi="Calibri"/>
          <w:rtl/>
        </w:rPr>
        <w:t xml:space="preserve"> </w:t>
      </w:r>
      <w:r w:rsidRPr="00D2545E">
        <w:rPr>
          <w:rFonts w:ascii="Calibri" w:hAnsi="Calibri" w:hint="eastAsia"/>
          <w:rtl/>
        </w:rPr>
        <w:t>תואמת</w:t>
      </w:r>
      <w:r w:rsidRPr="00D2545E">
        <w:rPr>
          <w:rFonts w:ascii="Calibri" w:hAnsi="Calibri"/>
          <w:rtl/>
        </w:rPr>
        <w:t>.</w:t>
      </w:r>
    </w:p>
    <w:p w14:paraId="0E2FD7D2" w14:textId="77777777" w:rsidR="00D2545E" w:rsidRPr="00D2545E" w:rsidRDefault="00D2545E" w:rsidP="00D2545E">
      <w:pPr>
        <w:numPr>
          <w:ilvl w:val="0"/>
          <w:numId w:val="4"/>
        </w:numPr>
        <w:spacing w:after="160" w:line="360" w:lineRule="auto"/>
        <w:contextualSpacing/>
        <w:jc w:val="both"/>
        <w:rPr>
          <w:rFonts w:ascii="Calibri" w:hAnsi="Calibri"/>
        </w:rPr>
      </w:pPr>
      <w:r w:rsidRPr="00D2545E">
        <w:rPr>
          <w:rFonts w:ascii="Calibri" w:hAnsi="Calibri" w:hint="eastAsia"/>
          <w:rtl/>
        </w:rPr>
        <w:t>מיתון</w:t>
      </w:r>
      <w:r w:rsidRPr="00D2545E">
        <w:rPr>
          <w:rFonts w:ascii="Calibri" w:hAnsi="Calibri"/>
          <w:rtl/>
        </w:rPr>
        <w:t xml:space="preserve"> </w:t>
      </w:r>
      <w:r w:rsidRPr="00D2545E">
        <w:rPr>
          <w:rFonts w:ascii="Calibri" w:hAnsi="Calibri" w:hint="eastAsia"/>
          <w:rtl/>
        </w:rPr>
        <w:t>למידת</w:t>
      </w:r>
      <w:r w:rsidRPr="00D2545E">
        <w:rPr>
          <w:rFonts w:ascii="Calibri" w:hAnsi="Calibri"/>
          <w:rtl/>
        </w:rPr>
        <w:t xml:space="preserve"> </w:t>
      </w:r>
      <w:r w:rsidRPr="00D2545E">
        <w:rPr>
          <w:rFonts w:ascii="Calibri" w:hAnsi="Calibri" w:hint="eastAsia"/>
          <w:rtl/>
        </w:rPr>
        <w:t>החומרה</w:t>
      </w:r>
      <w:r w:rsidRPr="00D2545E">
        <w:rPr>
          <w:rFonts w:ascii="Calibri" w:hAnsi="Calibri"/>
          <w:rtl/>
        </w:rPr>
        <w:t xml:space="preserve"> </w:t>
      </w:r>
      <w:r w:rsidRPr="00D2545E">
        <w:rPr>
          <w:rFonts w:ascii="Calibri" w:hAnsi="Calibri" w:hint="eastAsia"/>
          <w:rtl/>
        </w:rPr>
        <w:t>שבמעשים</w:t>
      </w:r>
      <w:r w:rsidRPr="00D2545E">
        <w:rPr>
          <w:rFonts w:ascii="Calibri" w:hAnsi="Calibri"/>
          <w:rtl/>
        </w:rPr>
        <w:t xml:space="preserve"> </w:t>
      </w:r>
      <w:r w:rsidRPr="00D2545E">
        <w:rPr>
          <w:rFonts w:ascii="Calibri" w:hAnsi="Calibri" w:hint="eastAsia"/>
          <w:rtl/>
        </w:rPr>
        <w:t>יש</w:t>
      </w:r>
      <w:r w:rsidRPr="00D2545E">
        <w:rPr>
          <w:rFonts w:ascii="Calibri" w:hAnsi="Calibri"/>
          <w:rtl/>
        </w:rPr>
        <w:t xml:space="preserve"> </w:t>
      </w:r>
      <w:r w:rsidRPr="00D2545E">
        <w:rPr>
          <w:rFonts w:ascii="Calibri" w:hAnsi="Calibri" w:hint="eastAsia"/>
          <w:rtl/>
        </w:rPr>
        <w:t>בכך</w:t>
      </w:r>
      <w:r w:rsidRPr="00D2545E">
        <w:rPr>
          <w:rFonts w:ascii="Calibri" w:hAnsi="Calibri"/>
          <w:rtl/>
        </w:rPr>
        <w:t xml:space="preserve">, </w:t>
      </w:r>
      <w:r w:rsidRPr="00D2545E">
        <w:rPr>
          <w:rFonts w:ascii="Calibri" w:hAnsi="Calibri" w:hint="eastAsia"/>
          <w:rtl/>
        </w:rPr>
        <w:t>שביחס</w:t>
      </w:r>
      <w:r w:rsidRPr="00D2545E">
        <w:rPr>
          <w:rFonts w:ascii="Calibri" w:hAnsi="Calibri"/>
          <w:rtl/>
        </w:rPr>
        <w:t xml:space="preserve"> </w:t>
      </w:r>
      <w:r w:rsidRPr="00D2545E">
        <w:rPr>
          <w:rFonts w:ascii="Calibri" w:hAnsi="Calibri" w:hint="eastAsia"/>
          <w:rtl/>
        </w:rPr>
        <w:t>לרובה</w:t>
      </w:r>
      <w:r w:rsidRPr="00D2545E">
        <w:rPr>
          <w:rFonts w:ascii="Calibri" w:hAnsi="Calibri"/>
          <w:rtl/>
        </w:rPr>
        <w:t xml:space="preserve"> </w:t>
      </w:r>
      <w:r w:rsidRPr="00D2545E">
        <w:rPr>
          <w:rFonts w:ascii="Calibri" w:hAnsi="Calibri" w:hint="eastAsia"/>
          <w:rtl/>
        </w:rPr>
        <w:t>מדובר</w:t>
      </w:r>
      <w:r w:rsidRPr="00D2545E">
        <w:rPr>
          <w:rFonts w:ascii="Calibri" w:hAnsi="Calibri"/>
          <w:rtl/>
        </w:rPr>
        <w:t xml:space="preserve"> </w:t>
      </w:r>
      <w:r w:rsidRPr="00D2545E">
        <w:rPr>
          <w:rFonts w:ascii="Calibri" w:hAnsi="Calibri" w:hint="eastAsia"/>
          <w:rtl/>
        </w:rPr>
        <w:t>ברובה</w:t>
      </w:r>
      <w:r w:rsidRPr="00D2545E">
        <w:rPr>
          <w:rFonts w:ascii="Calibri" w:hAnsi="Calibri"/>
          <w:rtl/>
        </w:rPr>
        <w:t xml:space="preserve"> </w:t>
      </w:r>
      <w:r w:rsidRPr="00D2545E">
        <w:rPr>
          <w:rFonts w:ascii="Calibri" w:hAnsi="Calibri" w:hint="eastAsia"/>
          <w:rtl/>
        </w:rPr>
        <w:t>שעל</w:t>
      </w:r>
      <w:r w:rsidRPr="00D2545E">
        <w:rPr>
          <w:rFonts w:ascii="Calibri" w:hAnsi="Calibri"/>
          <w:rtl/>
        </w:rPr>
        <w:t xml:space="preserve"> </w:t>
      </w:r>
      <w:r w:rsidRPr="00D2545E">
        <w:rPr>
          <w:rFonts w:ascii="Calibri" w:hAnsi="Calibri" w:hint="eastAsia"/>
          <w:rtl/>
        </w:rPr>
        <w:t>פי</w:t>
      </w:r>
      <w:r w:rsidRPr="00D2545E">
        <w:rPr>
          <w:rFonts w:ascii="Calibri" w:hAnsi="Calibri"/>
          <w:rtl/>
        </w:rPr>
        <w:t xml:space="preserve"> </w:t>
      </w:r>
      <w:r w:rsidRPr="00D2545E">
        <w:rPr>
          <w:rFonts w:ascii="Calibri" w:hAnsi="Calibri" w:hint="eastAsia"/>
          <w:rtl/>
        </w:rPr>
        <w:t>חוות</w:t>
      </w:r>
      <w:r w:rsidRPr="00D2545E">
        <w:rPr>
          <w:rFonts w:ascii="Calibri" w:hAnsi="Calibri"/>
          <w:rtl/>
        </w:rPr>
        <w:t xml:space="preserve"> </w:t>
      </w:r>
      <w:r w:rsidRPr="00D2545E">
        <w:rPr>
          <w:rFonts w:ascii="Calibri" w:hAnsi="Calibri" w:hint="eastAsia"/>
          <w:rtl/>
        </w:rPr>
        <w:t>דעת</w:t>
      </w:r>
      <w:r w:rsidRPr="00D2545E">
        <w:rPr>
          <w:rFonts w:ascii="Calibri" w:hAnsi="Calibri"/>
          <w:rtl/>
        </w:rPr>
        <w:t xml:space="preserve"> </w:t>
      </w:r>
      <w:r w:rsidRPr="00D2545E">
        <w:rPr>
          <w:rFonts w:ascii="Calibri" w:hAnsi="Calibri" w:hint="eastAsia"/>
          <w:rtl/>
        </w:rPr>
        <w:t>והאמור</w:t>
      </w:r>
      <w:r w:rsidRPr="00D2545E">
        <w:rPr>
          <w:rFonts w:ascii="Calibri" w:hAnsi="Calibri"/>
          <w:rtl/>
        </w:rPr>
        <w:t xml:space="preserve"> </w:t>
      </w:r>
      <w:r w:rsidRPr="00D2545E">
        <w:rPr>
          <w:rFonts w:ascii="Calibri" w:hAnsi="Calibri" w:hint="eastAsia"/>
          <w:rtl/>
        </w:rPr>
        <w:t>בכתב</w:t>
      </w:r>
      <w:r w:rsidRPr="00D2545E">
        <w:rPr>
          <w:rFonts w:ascii="Calibri" w:hAnsi="Calibri"/>
          <w:rtl/>
        </w:rPr>
        <w:t xml:space="preserve"> </w:t>
      </w:r>
      <w:r w:rsidRPr="00D2545E">
        <w:rPr>
          <w:rFonts w:ascii="Calibri" w:hAnsi="Calibri" w:hint="eastAsia"/>
          <w:rtl/>
        </w:rPr>
        <w:t>האישום</w:t>
      </w:r>
      <w:r w:rsidRPr="00D2545E">
        <w:rPr>
          <w:rFonts w:ascii="Calibri" w:hAnsi="Calibri"/>
          <w:rtl/>
        </w:rPr>
        <w:t xml:space="preserve"> </w:t>
      </w:r>
      <w:r w:rsidRPr="00D2545E">
        <w:rPr>
          <w:rFonts w:ascii="Calibri" w:hAnsi="Calibri" w:hint="eastAsia"/>
          <w:rtl/>
        </w:rPr>
        <w:t>המתוקן</w:t>
      </w:r>
      <w:r w:rsidRPr="00D2545E">
        <w:rPr>
          <w:rFonts w:ascii="Calibri" w:hAnsi="Calibri"/>
          <w:rtl/>
        </w:rPr>
        <w:t xml:space="preserve">, </w:t>
      </w:r>
      <w:r w:rsidRPr="00D2545E">
        <w:rPr>
          <w:rFonts w:ascii="Calibri" w:hAnsi="Calibri" w:hint="eastAsia"/>
          <w:rtl/>
        </w:rPr>
        <w:t>אינו</w:t>
      </w:r>
      <w:r w:rsidRPr="00D2545E">
        <w:rPr>
          <w:rFonts w:ascii="Calibri" w:hAnsi="Calibri"/>
          <w:rtl/>
        </w:rPr>
        <w:t xml:space="preserve"> </w:t>
      </w:r>
      <w:r w:rsidRPr="00D2545E">
        <w:rPr>
          <w:rFonts w:ascii="Calibri" w:hAnsi="Calibri" w:hint="eastAsia"/>
          <w:rtl/>
        </w:rPr>
        <w:t>יורה</w:t>
      </w:r>
      <w:r w:rsidRPr="00D2545E">
        <w:rPr>
          <w:rFonts w:ascii="Calibri" w:hAnsi="Calibri"/>
          <w:rtl/>
        </w:rPr>
        <w:t xml:space="preserve"> </w:t>
      </w:r>
      <w:r w:rsidRPr="00D2545E">
        <w:rPr>
          <w:rFonts w:ascii="Calibri" w:hAnsi="Calibri" w:hint="eastAsia"/>
          <w:rtl/>
        </w:rPr>
        <w:t>עקב</w:t>
      </w:r>
      <w:r w:rsidRPr="00D2545E">
        <w:rPr>
          <w:rFonts w:ascii="Calibri" w:hAnsi="Calibri"/>
          <w:rtl/>
        </w:rPr>
        <w:t xml:space="preserve"> </w:t>
      </w:r>
      <w:r w:rsidRPr="00D2545E">
        <w:rPr>
          <w:rFonts w:ascii="Calibri" w:hAnsi="Calibri" w:hint="eastAsia"/>
          <w:rtl/>
        </w:rPr>
        <w:t>נקירה</w:t>
      </w:r>
      <w:r w:rsidRPr="00D2545E">
        <w:rPr>
          <w:rFonts w:ascii="Calibri" w:hAnsi="Calibri"/>
          <w:rtl/>
        </w:rPr>
        <w:t xml:space="preserve"> </w:t>
      </w:r>
      <w:r w:rsidRPr="00D2545E">
        <w:rPr>
          <w:rFonts w:ascii="Calibri" w:hAnsi="Calibri" w:hint="eastAsia"/>
          <w:rtl/>
        </w:rPr>
        <w:t>חלשה</w:t>
      </w:r>
      <w:r w:rsidRPr="00D2545E">
        <w:rPr>
          <w:rFonts w:ascii="Calibri" w:hAnsi="Calibri"/>
          <w:rtl/>
        </w:rPr>
        <w:t xml:space="preserve">; </w:t>
      </w:r>
      <w:r w:rsidRPr="00D2545E">
        <w:rPr>
          <w:rFonts w:ascii="Calibri" w:hAnsi="Calibri" w:hint="eastAsia"/>
          <w:rtl/>
        </w:rPr>
        <w:t>מחסניות</w:t>
      </w:r>
      <w:r w:rsidRPr="00D2545E">
        <w:rPr>
          <w:rFonts w:ascii="Calibri" w:hAnsi="Calibri"/>
          <w:rtl/>
        </w:rPr>
        <w:t xml:space="preserve"> </w:t>
      </w:r>
      <w:r w:rsidRPr="00D2545E">
        <w:rPr>
          <w:rFonts w:ascii="Calibri" w:hAnsi="Calibri" w:hint="eastAsia"/>
          <w:rtl/>
        </w:rPr>
        <w:t>שעל</w:t>
      </w:r>
      <w:r w:rsidRPr="00D2545E">
        <w:rPr>
          <w:rFonts w:ascii="Calibri" w:hAnsi="Calibri"/>
          <w:rtl/>
        </w:rPr>
        <w:t xml:space="preserve"> </w:t>
      </w:r>
      <w:r w:rsidRPr="00D2545E">
        <w:rPr>
          <w:rFonts w:ascii="Calibri" w:hAnsi="Calibri" w:hint="eastAsia"/>
          <w:rtl/>
        </w:rPr>
        <w:t>פי</w:t>
      </w:r>
      <w:r w:rsidRPr="00D2545E">
        <w:rPr>
          <w:rFonts w:ascii="Calibri" w:hAnsi="Calibri"/>
          <w:rtl/>
        </w:rPr>
        <w:t xml:space="preserve"> </w:t>
      </w:r>
      <w:r w:rsidRPr="00D2545E">
        <w:rPr>
          <w:rFonts w:ascii="Calibri" w:hAnsi="Calibri" w:hint="eastAsia"/>
          <w:rtl/>
        </w:rPr>
        <w:t>עובדות</w:t>
      </w:r>
      <w:r w:rsidRPr="00D2545E">
        <w:rPr>
          <w:rFonts w:ascii="Calibri" w:hAnsi="Calibri"/>
          <w:rtl/>
        </w:rPr>
        <w:t xml:space="preserve"> </w:t>
      </w:r>
      <w:r w:rsidRPr="00D2545E">
        <w:rPr>
          <w:rFonts w:ascii="Calibri" w:hAnsi="Calibri" w:hint="eastAsia"/>
          <w:rtl/>
        </w:rPr>
        <w:t>כתב</w:t>
      </w:r>
      <w:r w:rsidRPr="00D2545E">
        <w:rPr>
          <w:rFonts w:ascii="Calibri" w:hAnsi="Calibri"/>
          <w:rtl/>
        </w:rPr>
        <w:t xml:space="preserve"> </w:t>
      </w:r>
      <w:r w:rsidRPr="00D2545E">
        <w:rPr>
          <w:rFonts w:ascii="Calibri" w:hAnsi="Calibri" w:hint="eastAsia"/>
          <w:rtl/>
        </w:rPr>
        <w:t>האישום</w:t>
      </w:r>
      <w:r w:rsidRPr="00D2545E">
        <w:rPr>
          <w:rFonts w:ascii="Calibri" w:hAnsi="Calibri"/>
          <w:rtl/>
        </w:rPr>
        <w:t xml:space="preserve"> </w:t>
      </w:r>
      <w:r w:rsidRPr="00D2545E">
        <w:rPr>
          <w:rFonts w:ascii="Calibri" w:hAnsi="Calibri" w:hint="eastAsia"/>
          <w:rtl/>
        </w:rPr>
        <w:t>לא</w:t>
      </w:r>
      <w:r w:rsidRPr="00D2545E">
        <w:rPr>
          <w:rFonts w:ascii="Calibri" w:hAnsi="Calibri"/>
          <w:rtl/>
        </w:rPr>
        <w:t xml:space="preserve"> </w:t>
      </w:r>
      <w:r w:rsidRPr="00D2545E">
        <w:rPr>
          <w:rFonts w:ascii="Calibri" w:hAnsi="Calibri" w:hint="eastAsia"/>
          <w:rtl/>
        </w:rPr>
        <w:t>הכילו</w:t>
      </w:r>
      <w:r w:rsidRPr="00D2545E">
        <w:rPr>
          <w:rFonts w:ascii="Calibri" w:hAnsi="Calibri"/>
          <w:rtl/>
        </w:rPr>
        <w:t xml:space="preserve"> </w:t>
      </w:r>
      <w:r w:rsidRPr="00D2545E">
        <w:rPr>
          <w:rFonts w:ascii="Calibri" w:hAnsi="Calibri" w:hint="eastAsia"/>
          <w:rtl/>
        </w:rPr>
        <w:t>כדורים</w:t>
      </w:r>
      <w:r w:rsidRPr="00D2545E">
        <w:rPr>
          <w:rFonts w:ascii="Calibri" w:hAnsi="Calibri"/>
          <w:rtl/>
        </w:rPr>
        <w:t xml:space="preserve"> </w:t>
      </w:r>
      <w:r w:rsidRPr="00D2545E">
        <w:rPr>
          <w:rFonts w:ascii="Calibri" w:hAnsi="Calibri" w:hint="eastAsia"/>
          <w:rtl/>
        </w:rPr>
        <w:t>וכן</w:t>
      </w:r>
      <w:r w:rsidRPr="00D2545E">
        <w:rPr>
          <w:rFonts w:ascii="Calibri" w:hAnsi="Calibri"/>
          <w:rtl/>
        </w:rPr>
        <w:t xml:space="preserve"> </w:t>
      </w:r>
      <w:r w:rsidRPr="00D2545E">
        <w:rPr>
          <w:rFonts w:ascii="Calibri" w:hAnsi="Calibri" w:hint="eastAsia"/>
          <w:rtl/>
        </w:rPr>
        <w:t>אינן</w:t>
      </w:r>
      <w:r w:rsidRPr="00D2545E">
        <w:rPr>
          <w:rFonts w:ascii="Calibri" w:hAnsi="Calibri"/>
          <w:rtl/>
        </w:rPr>
        <w:t xml:space="preserve"> </w:t>
      </w:r>
      <w:r w:rsidRPr="00D2545E">
        <w:rPr>
          <w:rFonts w:ascii="Calibri" w:hAnsi="Calibri" w:hint="eastAsia"/>
          <w:rtl/>
        </w:rPr>
        <w:t>תואמות</w:t>
      </w:r>
      <w:r w:rsidRPr="00D2545E">
        <w:rPr>
          <w:rFonts w:ascii="Calibri" w:hAnsi="Calibri"/>
          <w:rtl/>
        </w:rPr>
        <w:t xml:space="preserve"> </w:t>
      </w:r>
      <w:r w:rsidRPr="00D2545E">
        <w:rPr>
          <w:rFonts w:ascii="Calibri" w:hAnsi="Calibri" w:hint="eastAsia"/>
          <w:rtl/>
        </w:rPr>
        <w:t>לכלי</w:t>
      </w:r>
      <w:r w:rsidRPr="00D2545E">
        <w:rPr>
          <w:rFonts w:ascii="Calibri" w:hAnsi="Calibri"/>
          <w:rtl/>
        </w:rPr>
        <w:t xml:space="preserve"> </w:t>
      </w:r>
      <w:r w:rsidRPr="00D2545E">
        <w:rPr>
          <w:rFonts w:ascii="Calibri" w:hAnsi="Calibri" w:hint="eastAsia"/>
          <w:rtl/>
        </w:rPr>
        <w:t>הנשק</w:t>
      </w:r>
      <w:r w:rsidRPr="00D2545E">
        <w:rPr>
          <w:rFonts w:ascii="Calibri" w:hAnsi="Calibri"/>
          <w:rtl/>
        </w:rPr>
        <w:t xml:space="preserve"> </w:t>
      </w:r>
      <w:r w:rsidRPr="00D2545E">
        <w:rPr>
          <w:rFonts w:ascii="Calibri" w:hAnsi="Calibri" w:hint="eastAsia"/>
          <w:rtl/>
        </w:rPr>
        <w:t>שנתפסו</w:t>
      </w:r>
      <w:r w:rsidRPr="00D2545E">
        <w:rPr>
          <w:rFonts w:ascii="Calibri" w:hAnsi="Calibri"/>
          <w:rtl/>
        </w:rPr>
        <w:t>.</w:t>
      </w:r>
    </w:p>
    <w:p w14:paraId="5C775AD8" w14:textId="77777777" w:rsidR="00D2545E" w:rsidRPr="00D2545E" w:rsidRDefault="00D2545E" w:rsidP="00D2545E">
      <w:pPr>
        <w:spacing w:after="160" w:line="360" w:lineRule="auto"/>
        <w:ind w:left="720"/>
        <w:contextualSpacing/>
        <w:jc w:val="both"/>
        <w:rPr>
          <w:rFonts w:ascii="Calibri" w:hAnsi="Calibri"/>
          <w:rtl/>
        </w:rPr>
      </w:pPr>
    </w:p>
    <w:p w14:paraId="69E4FC37" w14:textId="77777777" w:rsidR="00D2545E" w:rsidRPr="00D2545E" w:rsidRDefault="00D2545E" w:rsidP="00D2545E">
      <w:pPr>
        <w:numPr>
          <w:ilvl w:val="0"/>
          <w:numId w:val="4"/>
        </w:numPr>
        <w:spacing w:after="160" w:line="360" w:lineRule="auto"/>
        <w:contextualSpacing/>
        <w:jc w:val="both"/>
        <w:rPr>
          <w:rFonts w:ascii="Calibri" w:hAnsi="Calibri"/>
        </w:rPr>
      </w:pPr>
      <w:r w:rsidRPr="00D2545E">
        <w:rPr>
          <w:rFonts w:ascii="Calibri" w:hAnsi="Calibri" w:hint="eastAsia"/>
          <w:rtl/>
        </w:rPr>
        <w:t>בבחינת</w:t>
      </w:r>
      <w:r w:rsidRPr="00D2545E">
        <w:rPr>
          <w:rFonts w:ascii="Calibri" w:hAnsi="Calibri"/>
          <w:rtl/>
        </w:rPr>
        <w:t xml:space="preserve"> </w:t>
      </w:r>
      <w:r w:rsidRPr="00D2545E">
        <w:rPr>
          <w:rFonts w:ascii="Calibri" w:hAnsi="Calibri" w:hint="eastAsia"/>
          <w:rtl/>
        </w:rPr>
        <w:t>מידת</w:t>
      </w:r>
      <w:r w:rsidRPr="00D2545E">
        <w:rPr>
          <w:rFonts w:ascii="Calibri" w:hAnsi="Calibri"/>
          <w:rtl/>
        </w:rPr>
        <w:t xml:space="preserve"> </w:t>
      </w:r>
      <w:r w:rsidRPr="00D2545E">
        <w:rPr>
          <w:rFonts w:ascii="Calibri" w:hAnsi="Calibri" w:hint="eastAsia"/>
          <w:rtl/>
        </w:rPr>
        <w:t>אשמו</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בביצוע</w:t>
      </w:r>
      <w:r w:rsidRPr="00D2545E">
        <w:rPr>
          <w:rFonts w:ascii="Calibri" w:hAnsi="Calibri"/>
          <w:rtl/>
        </w:rPr>
        <w:t xml:space="preserve"> </w:t>
      </w:r>
      <w:r w:rsidRPr="00D2545E">
        <w:rPr>
          <w:rFonts w:ascii="Calibri" w:hAnsi="Calibri" w:hint="eastAsia"/>
          <w:rtl/>
        </w:rPr>
        <w:t>עבירות</w:t>
      </w:r>
      <w:r w:rsidRPr="00D2545E">
        <w:rPr>
          <w:rFonts w:ascii="Calibri" w:hAnsi="Calibri"/>
          <w:rtl/>
        </w:rPr>
        <w:t xml:space="preserve"> </w:t>
      </w:r>
      <w:r w:rsidRPr="00D2545E">
        <w:rPr>
          <w:rFonts w:ascii="Calibri" w:hAnsi="Calibri" w:hint="eastAsia"/>
          <w:rtl/>
        </w:rPr>
        <w:t>הנשק</w:t>
      </w:r>
      <w:r w:rsidRPr="00D2545E">
        <w:rPr>
          <w:rFonts w:ascii="Calibri" w:hAnsi="Calibri"/>
          <w:rtl/>
        </w:rPr>
        <w:t xml:space="preserve">, </w:t>
      </w:r>
      <w:r w:rsidRPr="00D2545E">
        <w:rPr>
          <w:rFonts w:ascii="Calibri" w:hAnsi="Calibri" w:hint="eastAsia"/>
          <w:rtl/>
        </w:rPr>
        <w:t>יש</w:t>
      </w:r>
      <w:r w:rsidRPr="00D2545E">
        <w:rPr>
          <w:rFonts w:ascii="Calibri" w:hAnsi="Calibri"/>
          <w:rtl/>
        </w:rPr>
        <w:t xml:space="preserve"> </w:t>
      </w:r>
      <w:r w:rsidRPr="00D2545E">
        <w:rPr>
          <w:rFonts w:ascii="Calibri" w:hAnsi="Calibri" w:hint="eastAsia"/>
          <w:rtl/>
        </w:rPr>
        <w:t>לקחת</w:t>
      </w:r>
      <w:r w:rsidRPr="00D2545E">
        <w:rPr>
          <w:rFonts w:ascii="Calibri" w:hAnsi="Calibri"/>
          <w:rtl/>
        </w:rPr>
        <w:t xml:space="preserve"> </w:t>
      </w:r>
      <w:r w:rsidRPr="00D2545E">
        <w:rPr>
          <w:rFonts w:ascii="Calibri" w:hAnsi="Calibri" w:hint="eastAsia"/>
          <w:rtl/>
        </w:rPr>
        <w:t>בחשבון</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פעל</w:t>
      </w:r>
      <w:r w:rsidRPr="00D2545E">
        <w:rPr>
          <w:rFonts w:ascii="Calibri" w:hAnsi="Calibri"/>
          <w:rtl/>
        </w:rPr>
        <w:t xml:space="preserve"> </w:t>
      </w:r>
      <w:r w:rsidRPr="00D2545E">
        <w:rPr>
          <w:rFonts w:ascii="Calibri" w:hAnsi="Calibri" w:hint="eastAsia"/>
          <w:rtl/>
        </w:rPr>
        <w:t>באופן</w:t>
      </w:r>
      <w:r w:rsidRPr="00D2545E">
        <w:rPr>
          <w:rFonts w:ascii="Calibri" w:hAnsi="Calibri"/>
          <w:rtl/>
        </w:rPr>
        <w:t xml:space="preserve"> </w:t>
      </w:r>
      <w:r w:rsidRPr="00D2545E">
        <w:rPr>
          <w:rFonts w:ascii="Calibri" w:hAnsi="Calibri" w:hint="eastAsia"/>
          <w:rtl/>
        </w:rPr>
        <w:t>מודע</w:t>
      </w:r>
      <w:r w:rsidRPr="00D2545E">
        <w:rPr>
          <w:rFonts w:ascii="Calibri" w:hAnsi="Calibri"/>
          <w:rtl/>
        </w:rPr>
        <w:t xml:space="preserve"> </w:t>
      </w:r>
      <w:r w:rsidRPr="00D2545E">
        <w:rPr>
          <w:rFonts w:ascii="Calibri" w:hAnsi="Calibri" w:hint="eastAsia"/>
          <w:rtl/>
        </w:rPr>
        <w:t>ומתוכנן</w:t>
      </w:r>
      <w:r w:rsidRPr="00D2545E">
        <w:rPr>
          <w:rFonts w:ascii="Calibri" w:hAnsi="Calibri"/>
          <w:rtl/>
        </w:rPr>
        <w:t xml:space="preserve"> </w:t>
      </w:r>
      <w:r w:rsidRPr="00D2545E">
        <w:rPr>
          <w:rFonts w:ascii="Calibri" w:hAnsi="Calibri" w:hint="eastAsia"/>
          <w:rtl/>
        </w:rPr>
        <w:t>לאיסוף</w:t>
      </w:r>
      <w:r w:rsidRPr="00D2545E">
        <w:rPr>
          <w:rFonts w:ascii="Calibri" w:hAnsi="Calibri"/>
          <w:rtl/>
        </w:rPr>
        <w:t xml:space="preserve"> </w:t>
      </w:r>
      <w:r w:rsidRPr="00D2545E">
        <w:rPr>
          <w:rFonts w:ascii="Calibri" w:hAnsi="Calibri" w:hint="eastAsia"/>
          <w:rtl/>
        </w:rPr>
        <w:t>כלי</w:t>
      </w:r>
      <w:r w:rsidRPr="00D2545E">
        <w:rPr>
          <w:rFonts w:ascii="Calibri" w:hAnsi="Calibri"/>
          <w:rtl/>
        </w:rPr>
        <w:t xml:space="preserve"> </w:t>
      </w:r>
      <w:r w:rsidRPr="00D2545E">
        <w:rPr>
          <w:rFonts w:ascii="Calibri" w:hAnsi="Calibri" w:hint="eastAsia"/>
          <w:rtl/>
        </w:rPr>
        <w:t>נשק</w:t>
      </w:r>
      <w:r w:rsidRPr="00D2545E">
        <w:rPr>
          <w:rFonts w:ascii="Calibri" w:hAnsi="Calibri"/>
          <w:rtl/>
        </w:rPr>
        <w:t xml:space="preserve"> </w:t>
      </w:r>
      <w:r w:rsidRPr="00D2545E">
        <w:rPr>
          <w:rFonts w:ascii="Calibri" w:hAnsi="Calibri" w:hint="eastAsia"/>
          <w:rtl/>
        </w:rPr>
        <w:t>ותחמושת</w:t>
      </w:r>
      <w:r w:rsidRPr="00D2545E">
        <w:rPr>
          <w:rFonts w:ascii="Calibri" w:hAnsi="Calibri"/>
          <w:rtl/>
        </w:rPr>
        <w:t xml:space="preserve">, </w:t>
      </w:r>
      <w:r w:rsidRPr="00D2545E">
        <w:rPr>
          <w:rFonts w:ascii="Calibri" w:hAnsi="Calibri" w:hint="eastAsia"/>
          <w:rtl/>
        </w:rPr>
        <w:t>על</w:t>
      </w:r>
      <w:r w:rsidRPr="00D2545E">
        <w:rPr>
          <w:rFonts w:ascii="Calibri" w:hAnsi="Calibri"/>
          <w:rtl/>
        </w:rPr>
        <w:t xml:space="preserve"> </w:t>
      </w:r>
      <w:r w:rsidRPr="00D2545E">
        <w:rPr>
          <w:rFonts w:ascii="Calibri" w:hAnsi="Calibri" w:hint="eastAsia"/>
          <w:rtl/>
        </w:rPr>
        <w:t>רקע</w:t>
      </w:r>
      <w:r w:rsidRPr="00D2545E">
        <w:rPr>
          <w:rFonts w:ascii="Calibri" w:hAnsi="Calibri"/>
          <w:rtl/>
        </w:rPr>
        <w:t xml:space="preserve"> </w:t>
      </w:r>
      <w:r w:rsidRPr="00D2545E">
        <w:rPr>
          <w:rFonts w:ascii="Calibri" w:hAnsi="Calibri" w:hint="eastAsia"/>
          <w:rtl/>
        </w:rPr>
        <w:t>סכסוך</w:t>
      </w:r>
      <w:r w:rsidRPr="00D2545E">
        <w:rPr>
          <w:rFonts w:ascii="Calibri" w:hAnsi="Calibri"/>
          <w:rtl/>
        </w:rPr>
        <w:t xml:space="preserve"> </w:t>
      </w:r>
      <w:r w:rsidRPr="00D2545E">
        <w:rPr>
          <w:rFonts w:ascii="Calibri" w:hAnsi="Calibri" w:hint="eastAsia"/>
          <w:rtl/>
        </w:rPr>
        <w:t>פעיל</w:t>
      </w:r>
      <w:r w:rsidRPr="00D2545E">
        <w:rPr>
          <w:rFonts w:ascii="Calibri" w:hAnsi="Calibri"/>
          <w:rtl/>
        </w:rPr>
        <w:t xml:space="preserve"> </w:t>
      </w:r>
      <w:r w:rsidRPr="00D2545E">
        <w:rPr>
          <w:rFonts w:ascii="Calibri" w:hAnsi="Calibri" w:hint="eastAsia"/>
          <w:rtl/>
        </w:rPr>
        <w:t>במהלכו</w:t>
      </w:r>
      <w:r w:rsidRPr="00D2545E">
        <w:rPr>
          <w:rFonts w:ascii="Calibri" w:hAnsi="Calibri"/>
          <w:rtl/>
        </w:rPr>
        <w:t xml:space="preserve"> </w:t>
      </w:r>
      <w:r w:rsidRPr="00D2545E">
        <w:rPr>
          <w:rFonts w:ascii="Calibri" w:hAnsi="Calibri" w:hint="eastAsia"/>
          <w:rtl/>
        </w:rPr>
        <w:t>נמסר</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כבר</w:t>
      </w:r>
      <w:r w:rsidRPr="00D2545E">
        <w:rPr>
          <w:rFonts w:ascii="Calibri" w:hAnsi="Calibri"/>
          <w:rtl/>
        </w:rPr>
        <w:t xml:space="preserve"> </w:t>
      </w:r>
      <w:r w:rsidRPr="00D2545E">
        <w:rPr>
          <w:rFonts w:ascii="Calibri" w:hAnsi="Calibri" w:hint="eastAsia"/>
          <w:rtl/>
        </w:rPr>
        <w:t>נעשה</w:t>
      </w:r>
      <w:r w:rsidRPr="00D2545E">
        <w:rPr>
          <w:rFonts w:ascii="Calibri" w:hAnsi="Calibri"/>
          <w:rtl/>
        </w:rPr>
        <w:t xml:space="preserve"> </w:t>
      </w:r>
      <w:r w:rsidRPr="00D2545E">
        <w:rPr>
          <w:rFonts w:ascii="Calibri" w:hAnsi="Calibri" w:hint="eastAsia"/>
          <w:rtl/>
        </w:rPr>
        <w:t>שימוש</w:t>
      </w:r>
      <w:r w:rsidRPr="00D2545E">
        <w:rPr>
          <w:rFonts w:ascii="Calibri" w:hAnsi="Calibri"/>
          <w:rtl/>
        </w:rPr>
        <w:t xml:space="preserve"> </w:t>
      </w:r>
      <w:r w:rsidRPr="00D2545E">
        <w:rPr>
          <w:rFonts w:ascii="Calibri" w:hAnsi="Calibri" w:hint="eastAsia"/>
          <w:rtl/>
        </w:rPr>
        <w:t>בנשק</w:t>
      </w:r>
      <w:r w:rsidRPr="00D2545E">
        <w:rPr>
          <w:rFonts w:ascii="Calibri" w:hAnsi="Calibri"/>
          <w:rtl/>
        </w:rPr>
        <w:t xml:space="preserve"> </w:t>
      </w:r>
      <w:r w:rsidRPr="00D2545E">
        <w:rPr>
          <w:rFonts w:ascii="Calibri" w:hAnsi="Calibri" w:hint="eastAsia"/>
          <w:rtl/>
        </w:rPr>
        <w:t>חם</w:t>
      </w:r>
      <w:r w:rsidRPr="00D2545E">
        <w:rPr>
          <w:rFonts w:ascii="Calibri" w:hAnsi="Calibri"/>
          <w:rtl/>
        </w:rPr>
        <w:t xml:space="preserve">. </w:t>
      </w:r>
      <w:r w:rsidRPr="00D2545E">
        <w:rPr>
          <w:rFonts w:ascii="Calibri" w:hAnsi="Calibri" w:hint="eastAsia"/>
          <w:rtl/>
        </w:rPr>
        <w:t>בין</w:t>
      </w:r>
      <w:r w:rsidRPr="00D2545E">
        <w:rPr>
          <w:rFonts w:ascii="Calibri" w:hAnsi="Calibri"/>
          <w:rtl/>
        </w:rPr>
        <w:t xml:space="preserve"> </w:t>
      </w:r>
      <w:r w:rsidRPr="00D2545E">
        <w:rPr>
          <w:rFonts w:ascii="Calibri" w:hAnsi="Calibri" w:hint="eastAsia"/>
          <w:rtl/>
        </w:rPr>
        <w:t>אם</w:t>
      </w:r>
      <w:r w:rsidRPr="00D2545E">
        <w:rPr>
          <w:rFonts w:ascii="Calibri" w:hAnsi="Calibri"/>
          <w:rtl/>
        </w:rPr>
        <w:t xml:space="preserve"> </w:t>
      </w:r>
      <w:r w:rsidRPr="00D2545E">
        <w:rPr>
          <w:rFonts w:ascii="Calibri" w:hAnsi="Calibri" w:hint="eastAsia"/>
          <w:rtl/>
        </w:rPr>
        <w:t>מדובר</w:t>
      </w:r>
      <w:r w:rsidRPr="00D2545E">
        <w:rPr>
          <w:rFonts w:ascii="Calibri" w:hAnsi="Calibri"/>
          <w:rtl/>
        </w:rPr>
        <w:t xml:space="preserve"> </w:t>
      </w:r>
      <w:r w:rsidRPr="00D2545E">
        <w:rPr>
          <w:rFonts w:ascii="Calibri" w:hAnsi="Calibri" w:hint="eastAsia"/>
          <w:rtl/>
        </w:rPr>
        <w:t>באיסוף</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כלי</w:t>
      </w:r>
      <w:r w:rsidRPr="00D2545E">
        <w:rPr>
          <w:rFonts w:ascii="Calibri" w:hAnsi="Calibri"/>
          <w:rtl/>
        </w:rPr>
        <w:t xml:space="preserve"> </w:t>
      </w:r>
      <w:r w:rsidRPr="00D2545E">
        <w:rPr>
          <w:rFonts w:ascii="Calibri" w:hAnsi="Calibri" w:hint="eastAsia"/>
          <w:rtl/>
        </w:rPr>
        <w:t>הנשק</w:t>
      </w:r>
      <w:r w:rsidRPr="00D2545E">
        <w:rPr>
          <w:rFonts w:ascii="Calibri" w:hAnsi="Calibri"/>
          <w:rtl/>
        </w:rPr>
        <w:t xml:space="preserve"> </w:t>
      </w:r>
      <w:r w:rsidRPr="00D2545E">
        <w:rPr>
          <w:rFonts w:ascii="Calibri" w:hAnsi="Calibri" w:hint="eastAsia"/>
          <w:rtl/>
        </w:rPr>
        <w:t>למטרת</w:t>
      </w:r>
      <w:r w:rsidRPr="00D2545E">
        <w:rPr>
          <w:rFonts w:ascii="Calibri" w:hAnsi="Calibri"/>
          <w:rtl/>
        </w:rPr>
        <w:t xml:space="preserve"> </w:t>
      </w:r>
      <w:r w:rsidRPr="00D2545E">
        <w:rPr>
          <w:rFonts w:ascii="Calibri" w:hAnsi="Calibri" w:hint="eastAsia"/>
          <w:rtl/>
        </w:rPr>
        <w:t>הגנה</w:t>
      </w:r>
      <w:r w:rsidRPr="00D2545E">
        <w:rPr>
          <w:rFonts w:ascii="Calibri" w:hAnsi="Calibri"/>
          <w:rtl/>
        </w:rPr>
        <w:t xml:space="preserve"> </w:t>
      </w:r>
      <w:r w:rsidRPr="00D2545E">
        <w:rPr>
          <w:rFonts w:ascii="Calibri" w:hAnsi="Calibri" w:hint="eastAsia"/>
          <w:rtl/>
        </w:rPr>
        <w:t>עצמית</w:t>
      </w:r>
      <w:r w:rsidRPr="00D2545E">
        <w:rPr>
          <w:rFonts w:ascii="Calibri" w:hAnsi="Calibri"/>
          <w:rtl/>
        </w:rPr>
        <w:t xml:space="preserve"> </w:t>
      </w:r>
      <w:r w:rsidRPr="00D2545E">
        <w:rPr>
          <w:rFonts w:ascii="Calibri" w:hAnsi="Calibri" w:hint="eastAsia"/>
          <w:rtl/>
        </w:rPr>
        <w:t>ובין</w:t>
      </w:r>
      <w:r w:rsidRPr="00D2545E">
        <w:rPr>
          <w:rFonts w:ascii="Calibri" w:hAnsi="Calibri"/>
          <w:rtl/>
        </w:rPr>
        <w:t xml:space="preserve"> </w:t>
      </w:r>
      <w:r w:rsidRPr="00D2545E">
        <w:rPr>
          <w:rFonts w:ascii="Calibri" w:hAnsi="Calibri" w:hint="eastAsia"/>
          <w:rtl/>
        </w:rPr>
        <w:t>אם</w:t>
      </w:r>
      <w:r w:rsidRPr="00D2545E">
        <w:rPr>
          <w:rFonts w:ascii="Calibri" w:hAnsi="Calibri"/>
          <w:rtl/>
        </w:rPr>
        <w:t xml:space="preserve"> </w:t>
      </w:r>
      <w:r w:rsidRPr="00D2545E">
        <w:rPr>
          <w:rFonts w:ascii="Calibri" w:hAnsi="Calibri" w:hint="eastAsia"/>
          <w:rtl/>
        </w:rPr>
        <w:t>למטרת</w:t>
      </w:r>
      <w:r w:rsidRPr="00D2545E">
        <w:rPr>
          <w:rFonts w:ascii="Calibri" w:hAnsi="Calibri"/>
          <w:rtl/>
        </w:rPr>
        <w:t xml:space="preserve"> </w:t>
      </w:r>
      <w:r w:rsidRPr="00D2545E">
        <w:rPr>
          <w:rFonts w:ascii="Calibri" w:hAnsi="Calibri" w:hint="eastAsia"/>
          <w:rtl/>
        </w:rPr>
        <w:t>נקמה</w:t>
      </w:r>
      <w:r w:rsidRPr="00D2545E">
        <w:rPr>
          <w:rFonts w:ascii="Calibri" w:hAnsi="Calibri"/>
          <w:rtl/>
        </w:rPr>
        <w:t xml:space="preserve"> </w:t>
      </w:r>
      <w:r w:rsidRPr="00D2545E">
        <w:rPr>
          <w:rFonts w:ascii="Calibri" w:hAnsi="Calibri" w:hint="eastAsia"/>
          <w:rtl/>
        </w:rPr>
        <w:t>ובין</w:t>
      </w:r>
      <w:r w:rsidRPr="00D2545E">
        <w:rPr>
          <w:rFonts w:ascii="Calibri" w:hAnsi="Calibri"/>
          <w:rtl/>
        </w:rPr>
        <w:t xml:space="preserve"> </w:t>
      </w:r>
      <w:r w:rsidRPr="00D2545E">
        <w:rPr>
          <w:rFonts w:ascii="Calibri" w:hAnsi="Calibri" w:hint="eastAsia"/>
          <w:rtl/>
        </w:rPr>
        <w:t>אם</w:t>
      </w:r>
      <w:r w:rsidRPr="00D2545E">
        <w:rPr>
          <w:rFonts w:ascii="Calibri" w:hAnsi="Calibri"/>
          <w:rtl/>
        </w:rPr>
        <w:t xml:space="preserve"> </w:t>
      </w:r>
      <w:r w:rsidRPr="00D2545E">
        <w:rPr>
          <w:rFonts w:ascii="Calibri" w:hAnsi="Calibri" w:hint="eastAsia"/>
          <w:rtl/>
        </w:rPr>
        <w:t>לשתי</w:t>
      </w:r>
      <w:r w:rsidRPr="00D2545E">
        <w:rPr>
          <w:rFonts w:ascii="Calibri" w:hAnsi="Calibri"/>
          <w:rtl/>
        </w:rPr>
        <w:t xml:space="preserve"> </w:t>
      </w:r>
      <w:r w:rsidRPr="00D2545E">
        <w:rPr>
          <w:rFonts w:ascii="Calibri" w:hAnsi="Calibri" w:hint="eastAsia"/>
          <w:rtl/>
        </w:rPr>
        <w:t>המטרות</w:t>
      </w:r>
      <w:r w:rsidRPr="00D2545E">
        <w:rPr>
          <w:rFonts w:ascii="Calibri" w:hAnsi="Calibri"/>
          <w:rtl/>
        </w:rPr>
        <w:t xml:space="preserve"> </w:t>
      </w:r>
      <w:r w:rsidRPr="00D2545E">
        <w:rPr>
          <w:rFonts w:ascii="Calibri" w:hAnsi="Calibri" w:hint="eastAsia"/>
          <w:rtl/>
        </w:rPr>
        <w:t>גם</w:t>
      </w:r>
      <w:r w:rsidRPr="00D2545E">
        <w:rPr>
          <w:rFonts w:ascii="Calibri" w:hAnsi="Calibri"/>
          <w:rtl/>
        </w:rPr>
        <w:t xml:space="preserve"> </w:t>
      </w:r>
      <w:r w:rsidRPr="00D2545E">
        <w:rPr>
          <w:rFonts w:ascii="Calibri" w:hAnsi="Calibri" w:hint="eastAsia"/>
          <w:rtl/>
        </w:rPr>
        <w:t>יחד</w:t>
      </w:r>
      <w:r w:rsidRPr="00D2545E">
        <w:rPr>
          <w:rFonts w:ascii="Calibri" w:hAnsi="Calibri"/>
          <w:rtl/>
        </w:rPr>
        <w:t xml:space="preserve"> – </w:t>
      </w:r>
      <w:r w:rsidRPr="00D2545E">
        <w:rPr>
          <w:rFonts w:ascii="Calibri" w:hAnsi="Calibri" w:hint="eastAsia"/>
          <w:rtl/>
        </w:rPr>
        <w:t>מדובר</w:t>
      </w:r>
      <w:r w:rsidRPr="00D2545E">
        <w:rPr>
          <w:rFonts w:ascii="Calibri" w:hAnsi="Calibri"/>
          <w:rtl/>
        </w:rPr>
        <w:t xml:space="preserve"> </w:t>
      </w:r>
      <w:r w:rsidRPr="00D2545E">
        <w:rPr>
          <w:rFonts w:ascii="Calibri" w:hAnsi="Calibri" w:hint="eastAsia"/>
          <w:rtl/>
        </w:rPr>
        <w:t>בנסיבות</w:t>
      </w:r>
      <w:r w:rsidRPr="00D2545E">
        <w:rPr>
          <w:rFonts w:ascii="Calibri" w:hAnsi="Calibri"/>
          <w:rtl/>
        </w:rPr>
        <w:t xml:space="preserve"> </w:t>
      </w:r>
      <w:r w:rsidRPr="00D2545E">
        <w:rPr>
          <w:rFonts w:ascii="Calibri" w:hAnsi="Calibri" w:hint="eastAsia"/>
          <w:rtl/>
        </w:rPr>
        <w:t>ביצוע</w:t>
      </w:r>
      <w:r w:rsidRPr="00D2545E">
        <w:rPr>
          <w:rFonts w:ascii="Calibri" w:hAnsi="Calibri"/>
          <w:rtl/>
        </w:rPr>
        <w:t xml:space="preserve"> </w:t>
      </w:r>
      <w:r w:rsidRPr="00D2545E">
        <w:rPr>
          <w:rFonts w:ascii="Calibri" w:hAnsi="Calibri" w:hint="eastAsia"/>
          <w:rtl/>
        </w:rPr>
        <w:t>עבירה</w:t>
      </w:r>
      <w:r w:rsidRPr="00D2545E">
        <w:rPr>
          <w:rFonts w:ascii="Calibri" w:hAnsi="Calibri"/>
          <w:rtl/>
        </w:rPr>
        <w:t xml:space="preserve"> </w:t>
      </w:r>
      <w:r w:rsidRPr="00D2545E">
        <w:rPr>
          <w:rFonts w:ascii="Calibri" w:hAnsi="Calibri" w:hint="eastAsia"/>
          <w:rtl/>
        </w:rPr>
        <w:t>המלמדות</w:t>
      </w:r>
      <w:r w:rsidRPr="00D2545E">
        <w:rPr>
          <w:rFonts w:ascii="Calibri" w:hAnsi="Calibri"/>
          <w:rtl/>
        </w:rPr>
        <w:t xml:space="preserve"> </w:t>
      </w:r>
      <w:r w:rsidRPr="00D2545E">
        <w:rPr>
          <w:rFonts w:ascii="Calibri" w:hAnsi="Calibri" w:hint="eastAsia"/>
          <w:rtl/>
        </w:rPr>
        <w:t>על</w:t>
      </w:r>
      <w:r w:rsidRPr="00D2545E">
        <w:rPr>
          <w:rFonts w:ascii="Calibri" w:hAnsi="Calibri"/>
          <w:rtl/>
        </w:rPr>
        <w:t xml:space="preserve"> </w:t>
      </w:r>
      <w:r w:rsidRPr="00D2545E">
        <w:rPr>
          <w:rFonts w:ascii="Calibri" w:hAnsi="Calibri" w:hint="eastAsia"/>
          <w:rtl/>
        </w:rPr>
        <w:t>מידת</w:t>
      </w:r>
      <w:r w:rsidRPr="00D2545E">
        <w:rPr>
          <w:rFonts w:ascii="Calibri" w:hAnsi="Calibri"/>
          <w:rtl/>
        </w:rPr>
        <w:t xml:space="preserve"> </w:t>
      </w:r>
      <w:r w:rsidRPr="00D2545E">
        <w:rPr>
          <w:rFonts w:ascii="Calibri" w:hAnsi="Calibri" w:hint="eastAsia"/>
          <w:rtl/>
        </w:rPr>
        <w:t>אשם</w:t>
      </w:r>
      <w:r w:rsidRPr="00D2545E">
        <w:rPr>
          <w:rFonts w:ascii="Calibri" w:hAnsi="Calibri"/>
          <w:rtl/>
        </w:rPr>
        <w:t xml:space="preserve"> </w:t>
      </w:r>
      <w:r w:rsidRPr="00D2545E">
        <w:rPr>
          <w:rFonts w:ascii="Calibri" w:hAnsi="Calibri" w:hint="eastAsia"/>
          <w:rtl/>
        </w:rPr>
        <w:t>גבוהה</w:t>
      </w:r>
      <w:r w:rsidRPr="00D2545E">
        <w:rPr>
          <w:rFonts w:ascii="Calibri" w:hAnsi="Calibri"/>
          <w:rtl/>
        </w:rPr>
        <w:t xml:space="preserve">, </w:t>
      </w:r>
      <w:r w:rsidRPr="00D2545E">
        <w:rPr>
          <w:rFonts w:ascii="Calibri" w:hAnsi="Calibri" w:hint="eastAsia"/>
          <w:rtl/>
        </w:rPr>
        <w:t>המכוונת</w:t>
      </w:r>
      <w:r w:rsidRPr="00D2545E">
        <w:rPr>
          <w:rFonts w:ascii="Calibri" w:hAnsi="Calibri"/>
          <w:rtl/>
        </w:rPr>
        <w:t xml:space="preserve"> </w:t>
      </w:r>
      <w:r w:rsidRPr="00D2545E">
        <w:rPr>
          <w:rFonts w:ascii="Calibri" w:hAnsi="Calibri" w:hint="eastAsia"/>
          <w:rtl/>
        </w:rPr>
        <w:t>לאפשרות</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נטילת</w:t>
      </w:r>
      <w:r w:rsidRPr="00D2545E">
        <w:rPr>
          <w:rFonts w:ascii="Calibri" w:hAnsi="Calibri"/>
          <w:rtl/>
        </w:rPr>
        <w:t xml:space="preserve"> </w:t>
      </w:r>
      <w:r w:rsidRPr="00D2545E">
        <w:rPr>
          <w:rFonts w:ascii="Calibri" w:hAnsi="Calibri" w:hint="eastAsia"/>
          <w:rtl/>
        </w:rPr>
        <w:t>החוק</w:t>
      </w:r>
      <w:r w:rsidRPr="00D2545E">
        <w:rPr>
          <w:rFonts w:ascii="Calibri" w:hAnsi="Calibri"/>
          <w:rtl/>
        </w:rPr>
        <w:t xml:space="preserve"> </w:t>
      </w:r>
      <w:r w:rsidRPr="00D2545E">
        <w:rPr>
          <w:rFonts w:ascii="Calibri" w:hAnsi="Calibri" w:hint="eastAsia"/>
          <w:rtl/>
        </w:rPr>
        <w:t>לידיים</w:t>
      </w:r>
      <w:r w:rsidRPr="00D2545E">
        <w:rPr>
          <w:rFonts w:ascii="Calibri" w:hAnsi="Calibri"/>
          <w:rtl/>
        </w:rPr>
        <w:t xml:space="preserve">. </w:t>
      </w:r>
    </w:p>
    <w:p w14:paraId="10ACAB77" w14:textId="77777777" w:rsidR="00D2545E" w:rsidRPr="00D2545E" w:rsidRDefault="00D2545E" w:rsidP="00D2545E">
      <w:pPr>
        <w:spacing w:after="160" w:line="259" w:lineRule="auto"/>
        <w:ind w:left="720"/>
        <w:contextualSpacing/>
        <w:rPr>
          <w:rFonts w:ascii="Calibri" w:hAnsi="Calibri"/>
          <w:rtl/>
        </w:rPr>
      </w:pPr>
    </w:p>
    <w:p w14:paraId="4B3AB3C5" w14:textId="77777777" w:rsidR="00D2545E" w:rsidRPr="00D2545E" w:rsidRDefault="00D2545E" w:rsidP="00D2545E">
      <w:pPr>
        <w:spacing w:after="160" w:line="360" w:lineRule="auto"/>
        <w:ind w:left="720"/>
        <w:contextualSpacing/>
        <w:jc w:val="both"/>
        <w:rPr>
          <w:rFonts w:ascii="Calibri" w:hAnsi="Calibri"/>
          <w:rtl/>
        </w:rPr>
      </w:pPr>
      <w:r w:rsidRPr="00D2545E">
        <w:rPr>
          <w:rFonts w:ascii="Calibri" w:hAnsi="Calibri" w:hint="eastAsia"/>
          <w:rtl/>
        </w:rPr>
        <w:t>בחנתי</w:t>
      </w:r>
      <w:r w:rsidRPr="00D2545E">
        <w:rPr>
          <w:rFonts w:ascii="Calibri" w:hAnsi="Calibri"/>
          <w:rtl/>
        </w:rPr>
        <w:t xml:space="preserve"> </w:t>
      </w:r>
      <w:r w:rsidRPr="00D2545E">
        <w:rPr>
          <w:rFonts w:ascii="Calibri" w:hAnsi="Calibri" w:hint="eastAsia"/>
          <w:rtl/>
        </w:rPr>
        <w:t>בהקשר</w:t>
      </w:r>
      <w:r w:rsidRPr="00D2545E">
        <w:rPr>
          <w:rFonts w:ascii="Calibri" w:hAnsi="Calibri"/>
          <w:rtl/>
        </w:rPr>
        <w:t xml:space="preserve"> </w:t>
      </w:r>
      <w:r w:rsidRPr="00D2545E">
        <w:rPr>
          <w:rFonts w:ascii="Calibri" w:hAnsi="Calibri" w:hint="eastAsia"/>
          <w:rtl/>
        </w:rPr>
        <w:t>זה</w:t>
      </w:r>
      <w:r w:rsidRPr="00D2545E">
        <w:rPr>
          <w:rFonts w:ascii="Calibri" w:hAnsi="Calibri"/>
          <w:rtl/>
        </w:rPr>
        <w:t xml:space="preserve"> </w:t>
      </w:r>
      <w:r w:rsidRPr="00D2545E">
        <w:rPr>
          <w:rFonts w:ascii="Calibri" w:hAnsi="Calibri" w:hint="eastAsia"/>
          <w:rtl/>
        </w:rPr>
        <w:t>את</w:t>
      </w:r>
      <w:r w:rsidRPr="00D2545E">
        <w:rPr>
          <w:rFonts w:ascii="Calibri" w:hAnsi="Calibri"/>
          <w:rtl/>
        </w:rPr>
        <w:t xml:space="preserve"> </w:t>
      </w:r>
      <w:r w:rsidRPr="00D2545E">
        <w:rPr>
          <w:rFonts w:ascii="Calibri" w:hAnsi="Calibri" w:hint="eastAsia"/>
          <w:rtl/>
        </w:rPr>
        <w:t>טענת</w:t>
      </w:r>
      <w:r w:rsidRPr="00D2545E">
        <w:rPr>
          <w:rFonts w:ascii="Calibri" w:hAnsi="Calibri"/>
          <w:rtl/>
        </w:rPr>
        <w:t xml:space="preserve"> </w:t>
      </w:r>
      <w:r w:rsidRPr="00D2545E">
        <w:rPr>
          <w:rFonts w:ascii="Calibri" w:hAnsi="Calibri" w:hint="eastAsia"/>
          <w:rtl/>
        </w:rPr>
        <w:t>ההגנה</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לאור</w:t>
      </w:r>
      <w:r w:rsidRPr="00D2545E">
        <w:rPr>
          <w:rFonts w:ascii="Calibri" w:hAnsi="Calibri"/>
          <w:rtl/>
        </w:rPr>
        <w:t xml:space="preserve"> </w:t>
      </w:r>
      <w:r w:rsidRPr="00D2545E">
        <w:rPr>
          <w:rFonts w:ascii="Calibri" w:hAnsi="Calibri" w:hint="eastAsia"/>
          <w:rtl/>
        </w:rPr>
        <w:t>נסיבות</w:t>
      </w:r>
      <w:r w:rsidRPr="00D2545E">
        <w:rPr>
          <w:rFonts w:ascii="Calibri" w:hAnsi="Calibri"/>
          <w:rtl/>
        </w:rPr>
        <w:t xml:space="preserve"> </w:t>
      </w:r>
      <w:r w:rsidRPr="00D2545E">
        <w:rPr>
          <w:rFonts w:ascii="Calibri" w:hAnsi="Calibri" w:hint="eastAsia"/>
          <w:rtl/>
        </w:rPr>
        <w:t>אלה</w:t>
      </w:r>
      <w:r w:rsidRPr="00D2545E">
        <w:rPr>
          <w:rFonts w:ascii="Calibri" w:hAnsi="Calibri"/>
          <w:rtl/>
        </w:rPr>
        <w:t xml:space="preserve">, </w:t>
      </w:r>
      <w:r w:rsidRPr="00D2545E">
        <w:rPr>
          <w:rFonts w:ascii="Calibri" w:hAnsi="Calibri" w:hint="eastAsia"/>
          <w:rtl/>
        </w:rPr>
        <w:t>והרקע</w:t>
      </w:r>
      <w:r w:rsidRPr="00D2545E">
        <w:rPr>
          <w:rFonts w:ascii="Calibri" w:hAnsi="Calibri"/>
          <w:rtl/>
        </w:rPr>
        <w:t xml:space="preserve"> </w:t>
      </w:r>
      <w:r w:rsidRPr="00D2545E">
        <w:rPr>
          <w:rFonts w:ascii="Calibri" w:hAnsi="Calibri" w:hint="eastAsia"/>
          <w:rtl/>
        </w:rPr>
        <w:t>לסכסוך</w:t>
      </w:r>
      <w:r w:rsidRPr="00D2545E">
        <w:rPr>
          <w:rFonts w:ascii="Calibri" w:hAnsi="Calibri"/>
          <w:rtl/>
        </w:rPr>
        <w:t xml:space="preserve"> </w:t>
      </w:r>
      <w:r w:rsidRPr="00D2545E">
        <w:rPr>
          <w:rFonts w:ascii="Calibri" w:hAnsi="Calibri" w:hint="eastAsia"/>
          <w:rtl/>
        </w:rPr>
        <w:t>עליו</w:t>
      </w:r>
      <w:r w:rsidRPr="00D2545E">
        <w:rPr>
          <w:rFonts w:ascii="Calibri" w:hAnsi="Calibri"/>
          <w:rtl/>
        </w:rPr>
        <w:t xml:space="preserve"> </w:t>
      </w:r>
      <w:r w:rsidRPr="00D2545E">
        <w:rPr>
          <w:rFonts w:ascii="Calibri" w:hAnsi="Calibri" w:hint="eastAsia"/>
          <w:rtl/>
        </w:rPr>
        <w:t>העידה</w:t>
      </w:r>
      <w:r w:rsidRPr="00D2545E">
        <w:rPr>
          <w:rFonts w:ascii="Calibri" w:hAnsi="Calibri"/>
          <w:rtl/>
        </w:rPr>
        <w:t xml:space="preserve"> </w:t>
      </w:r>
      <w:r w:rsidRPr="00D2545E">
        <w:rPr>
          <w:rFonts w:ascii="Calibri" w:hAnsi="Calibri" w:hint="eastAsia"/>
          <w:rtl/>
        </w:rPr>
        <w:t>גם</w:t>
      </w:r>
      <w:r w:rsidRPr="00D2545E">
        <w:rPr>
          <w:rFonts w:ascii="Calibri" w:hAnsi="Calibri"/>
          <w:rtl/>
        </w:rPr>
        <w:t xml:space="preserve"> </w:t>
      </w:r>
      <w:r w:rsidRPr="00D2545E">
        <w:rPr>
          <w:rFonts w:ascii="Calibri" w:hAnsi="Calibri" w:hint="eastAsia"/>
          <w:rtl/>
        </w:rPr>
        <w:t>אמו</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וכפי</w:t>
      </w:r>
      <w:r w:rsidRPr="00D2545E">
        <w:rPr>
          <w:rFonts w:ascii="Calibri" w:hAnsi="Calibri"/>
          <w:rtl/>
        </w:rPr>
        <w:t xml:space="preserve"> </w:t>
      </w:r>
      <w:r w:rsidRPr="00D2545E">
        <w:rPr>
          <w:rFonts w:ascii="Calibri" w:hAnsi="Calibri" w:hint="eastAsia"/>
          <w:rtl/>
        </w:rPr>
        <w:t>שפורט</w:t>
      </w:r>
      <w:r w:rsidRPr="00D2545E">
        <w:rPr>
          <w:rFonts w:ascii="Calibri" w:hAnsi="Calibri"/>
          <w:rtl/>
        </w:rPr>
        <w:t xml:space="preserve"> </w:t>
      </w:r>
      <w:r w:rsidRPr="00D2545E">
        <w:rPr>
          <w:rFonts w:ascii="Calibri" w:hAnsi="Calibri" w:hint="eastAsia"/>
          <w:rtl/>
        </w:rPr>
        <w:t>בתסקיר</w:t>
      </w:r>
      <w:r w:rsidRPr="00D2545E">
        <w:rPr>
          <w:rFonts w:ascii="Calibri" w:hAnsi="Calibri"/>
          <w:rtl/>
        </w:rPr>
        <w:t xml:space="preserve">, </w:t>
      </w:r>
      <w:r w:rsidRPr="00D2545E">
        <w:rPr>
          <w:rFonts w:ascii="Calibri" w:hAnsi="Calibri" w:hint="eastAsia"/>
          <w:rtl/>
        </w:rPr>
        <w:t>יש</w:t>
      </w:r>
      <w:r w:rsidRPr="00D2545E">
        <w:rPr>
          <w:rFonts w:ascii="Calibri" w:hAnsi="Calibri"/>
          <w:rtl/>
        </w:rPr>
        <w:t xml:space="preserve"> </w:t>
      </w:r>
      <w:r w:rsidRPr="00D2545E">
        <w:rPr>
          <w:rFonts w:ascii="Calibri" w:hAnsi="Calibri" w:hint="eastAsia"/>
          <w:rtl/>
        </w:rPr>
        <w:t>מקום</w:t>
      </w:r>
      <w:r w:rsidRPr="00D2545E">
        <w:rPr>
          <w:rFonts w:ascii="Calibri" w:hAnsi="Calibri"/>
          <w:rtl/>
        </w:rPr>
        <w:t xml:space="preserve"> </w:t>
      </w:r>
      <w:r w:rsidRPr="00D2545E">
        <w:rPr>
          <w:rFonts w:ascii="Calibri" w:hAnsi="Calibri" w:hint="eastAsia"/>
          <w:rtl/>
        </w:rPr>
        <w:t>להקלה</w:t>
      </w:r>
      <w:r w:rsidRPr="00D2545E">
        <w:rPr>
          <w:rFonts w:ascii="Calibri" w:hAnsi="Calibri"/>
          <w:rtl/>
        </w:rPr>
        <w:t xml:space="preserve"> </w:t>
      </w:r>
      <w:r w:rsidRPr="00D2545E">
        <w:rPr>
          <w:rFonts w:ascii="Calibri" w:hAnsi="Calibri" w:hint="eastAsia"/>
          <w:rtl/>
        </w:rPr>
        <w:t>עם</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טענה</w:t>
      </w:r>
      <w:r w:rsidRPr="00D2545E">
        <w:rPr>
          <w:rFonts w:ascii="Calibri" w:hAnsi="Calibri"/>
          <w:rtl/>
        </w:rPr>
        <w:t xml:space="preserve"> </w:t>
      </w:r>
      <w:r w:rsidRPr="00D2545E">
        <w:rPr>
          <w:rFonts w:ascii="Calibri" w:hAnsi="Calibri" w:hint="eastAsia"/>
          <w:rtl/>
        </w:rPr>
        <w:t>זו</w:t>
      </w:r>
      <w:r w:rsidRPr="00D2545E">
        <w:rPr>
          <w:rFonts w:ascii="Calibri" w:hAnsi="Calibri"/>
          <w:rtl/>
        </w:rPr>
        <w:t xml:space="preserve"> </w:t>
      </w:r>
      <w:r w:rsidRPr="00D2545E">
        <w:rPr>
          <w:rFonts w:ascii="Calibri" w:hAnsi="Calibri" w:hint="eastAsia"/>
          <w:rtl/>
        </w:rPr>
        <w:t>קשה</w:t>
      </w:r>
      <w:r w:rsidRPr="00D2545E">
        <w:rPr>
          <w:rFonts w:ascii="Calibri" w:hAnsi="Calibri"/>
          <w:rtl/>
        </w:rPr>
        <w:t xml:space="preserve">. </w:t>
      </w:r>
      <w:r w:rsidRPr="00D2545E">
        <w:rPr>
          <w:rFonts w:ascii="Calibri" w:hAnsi="Calibri" w:hint="eastAsia"/>
          <w:rtl/>
        </w:rPr>
        <w:t>אכן</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אינו</w:t>
      </w:r>
      <w:r w:rsidRPr="00D2545E">
        <w:rPr>
          <w:rFonts w:ascii="Calibri" w:hAnsi="Calibri"/>
          <w:rtl/>
        </w:rPr>
        <w:t xml:space="preserve"> "</w:t>
      </w:r>
      <w:r w:rsidRPr="00D2545E">
        <w:rPr>
          <w:rFonts w:ascii="Calibri" w:hAnsi="Calibri" w:hint="eastAsia"/>
          <w:rtl/>
        </w:rPr>
        <w:t>עבריין</w:t>
      </w:r>
      <w:r w:rsidRPr="00D2545E">
        <w:rPr>
          <w:rFonts w:ascii="Calibri" w:hAnsi="Calibri"/>
          <w:rtl/>
        </w:rPr>
        <w:t xml:space="preserve">" </w:t>
      </w:r>
      <w:r w:rsidRPr="00D2545E">
        <w:rPr>
          <w:rFonts w:ascii="Calibri" w:hAnsi="Calibri" w:hint="eastAsia"/>
          <w:rtl/>
        </w:rPr>
        <w:t>מובהק</w:t>
      </w:r>
      <w:r w:rsidRPr="00D2545E">
        <w:rPr>
          <w:rFonts w:ascii="Calibri" w:hAnsi="Calibri"/>
          <w:rtl/>
        </w:rPr>
        <w:t xml:space="preserve"> </w:t>
      </w:r>
      <w:r w:rsidRPr="00D2545E">
        <w:rPr>
          <w:rFonts w:ascii="Calibri" w:hAnsi="Calibri" w:hint="eastAsia"/>
          <w:rtl/>
        </w:rPr>
        <w:t>המחזיק</w:t>
      </w:r>
      <w:r w:rsidRPr="00D2545E">
        <w:rPr>
          <w:rFonts w:ascii="Calibri" w:hAnsi="Calibri"/>
          <w:rtl/>
        </w:rPr>
        <w:t xml:space="preserve"> </w:t>
      </w:r>
      <w:r w:rsidRPr="00D2545E">
        <w:rPr>
          <w:rFonts w:ascii="Calibri" w:hAnsi="Calibri" w:hint="eastAsia"/>
          <w:rtl/>
        </w:rPr>
        <w:t>בנשק</w:t>
      </w:r>
      <w:r w:rsidRPr="00D2545E">
        <w:rPr>
          <w:rFonts w:ascii="Calibri" w:hAnsi="Calibri"/>
          <w:rtl/>
        </w:rPr>
        <w:t xml:space="preserve"> </w:t>
      </w:r>
      <w:r w:rsidRPr="00D2545E">
        <w:rPr>
          <w:rFonts w:ascii="Calibri" w:hAnsi="Calibri" w:hint="eastAsia"/>
          <w:rtl/>
        </w:rPr>
        <w:t>למטרת</w:t>
      </w:r>
      <w:r w:rsidRPr="00D2545E">
        <w:rPr>
          <w:rFonts w:ascii="Calibri" w:hAnsi="Calibri"/>
          <w:rtl/>
        </w:rPr>
        <w:t xml:space="preserve"> </w:t>
      </w:r>
      <w:r w:rsidRPr="00D2545E">
        <w:rPr>
          <w:rFonts w:ascii="Calibri" w:hAnsi="Calibri" w:hint="eastAsia"/>
          <w:rtl/>
        </w:rPr>
        <w:t>פעילותו</w:t>
      </w:r>
      <w:r w:rsidRPr="00D2545E">
        <w:rPr>
          <w:rFonts w:ascii="Calibri" w:hAnsi="Calibri"/>
          <w:rtl/>
        </w:rPr>
        <w:t xml:space="preserve"> </w:t>
      </w:r>
      <w:r w:rsidRPr="00D2545E">
        <w:rPr>
          <w:rFonts w:ascii="Calibri" w:hAnsi="Calibri" w:hint="eastAsia"/>
          <w:rtl/>
        </w:rPr>
        <w:t>העבריינית</w:t>
      </w:r>
      <w:r w:rsidRPr="00D2545E">
        <w:rPr>
          <w:rFonts w:ascii="Calibri" w:hAnsi="Calibri"/>
          <w:rtl/>
        </w:rPr>
        <w:t xml:space="preserve"> </w:t>
      </w:r>
      <w:r w:rsidRPr="00D2545E">
        <w:rPr>
          <w:rFonts w:ascii="Calibri" w:hAnsi="Calibri" w:hint="eastAsia"/>
          <w:rtl/>
        </w:rPr>
        <w:t>או</w:t>
      </w:r>
      <w:r w:rsidRPr="00D2545E">
        <w:rPr>
          <w:rFonts w:ascii="Calibri" w:hAnsi="Calibri"/>
          <w:rtl/>
        </w:rPr>
        <w:t xml:space="preserve"> </w:t>
      </w:r>
      <w:r w:rsidRPr="00D2545E">
        <w:rPr>
          <w:rFonts w:ascii="Calibri" w:hAnsi="Calibri" w:hint="eastAsia"/>
          <w:rtl/>
        </w:rPr>
        <w:t>במסגרת</w:t>
      </w:r>
      <w:r w:rsidRPr="00D2545E">
        <w:rPr>
          <w:rFonts w:ascii="Calibri" w:hAnsi="Calibri"/>
          <w:rtl/>
        </w:rPr>
        <w:t xml:space="preserve"> </w:t>
      </w:r>
      <w:r w:rsidRPr="00D2545E">
        <w:rPr>
          <w:rFonts w:ascii="Calibri" w:hAnsi="Calibri" w:hint="eastAsia"/>
          <w:rtl/>
        </w:rPr>
        <w:t>סכסוך</w:t>
      </w:r>
      <w:r w:rsidRPr="00D2545E">
        <w:rPr>
          <w:rFonts w:ascii="Calibri" w:hAnsi="Calibri"/>
          <w:rtl/>
        </w:rPr>
        <w:t xml:space="preserve"> </w:t>
      </w:r>
      <w:r w:rsidRPr="00D2545E">
        <w:rPr>
          <w:rFonts w:ascii="Calibri" w:hAnsi="Calibri" w:hint="eastAsia"/>
          <w:rtl/>
        </w:rPr>
        <w:t>עבריינים</w:t>
      </w:r>
      <w:r w:rsidRPr="00D2545E">
        <w:rPr>
          <w:rFonts w:ascii="Calibri" w:hAnsi="Calibri"/>
          <w:rtl/>
        </w:rPr>
        <w:t xml:space="preserve">.  </w:t>
      </w:r>
      <w:r w:rsidRPr="00D2545E">
        <w:rPr>
          <w:rFonts w:ascii="Calibri" w:hAnsi="Calibri" w:hint="eastAsia"/>
          <w:rtl/>
        </w:rPr>
        <w:t>עם</w:t>
      </w:r>
      <w:r w:rsidRPr="00D2545E">
        <w:rPr>
          <w:rFonts w:ascii="Calibri" w:hAnsi="Calibri"/>
          <w:rtl/>
        </w:rPr>
        <w:t xml:space="preserve"> </w:t>
      </w:r>
      <w:r w:rsidRPr="00D2545E">
        <w:rPr>
          <w:rFonts w:ascii="Calibri" w:hAnsi="Calibri" w:hint="eastAsia"/>
          <w:rtl/>
        </w:rPr>
        <w:t>זאת</w:t>
      </w:r>
      <w:r w:rsidRPr="00D2545E">
        <w:rPr>
          <w:rFonts w:ascii="Calibri" w:hAnsi="Calibri"/>
          <w:rtl/>
        </w:rPr>
        <w:t xml:space="preserve">, </w:t>
      </w:r>
      <w:r w:rsidRPr="00D2545E">
        <w:rPr>
          <w:rFonts w:ascii="Calibri" w:hAnsi="Calibri" w:hint="eastAsia"/>
          <w:rtl/>
        </w:rPr>
        <w:t>לא</w:t>
      </w:r>
      <w:r w:rsidRPr="00D2545E">
        <w:rPr>
          <w:rFonts w:ascii="Calibri" w:hAnsi="Calibri"/>
          <w:rtl/>
        </w:rPr>
        <w:t xml:space="preserve"> </w:t>
      </w:r>
      <w:r w:rsidRPr="00D2545E">
        <w:rPr>
          <w:rFonts w:ascii="Calibri" w:hAnsi="Calibri" w:hint="eastAsia"/>
          <w:rtl/>
        </w:rPr>
        <w:t>ניתן</w:t>
      </w:r>
      <w:r w:rsidRPr="00D2545E">
        <w:rPr>
          <w:rFonts w:ascii="Calibri" w:hAnsi="Calibri"/>
          <w:rtl/>
        </w:rPr>
        <w:t xml:space="preserve"> </w:t>
      </w:r>
      <w:r w:rsidRPr="00D2545E">
        <w:rPr>
          <w:rFonts w:ascii="Calibri" w:hAnsi="Calibri" w:hint="eastAsia"/>
          <w:rtl/>
        </w:rPr>
        <w:t>לקבל</w:t>
      </w:r>
      <w:r w:rsidRPr="00D2545E">
        <w:rPr>
          <w:rFonts w:ascii="Calibri" w:hAnsi="Calibri"/>
          <w:rtl/>
        </w:rPr>
        <w:t xml:space="preserve"> </w:t>
      </w:r>
      <w:r w:rsidRPr="00D2545E">
        <w:rPr>
          <w:rFonts w:ascii="Calibri" w:hAnsi="Calibri" w:hint="eastAsia"/>
          <w:rtl/>
        </w:rPr>
        <w:t>טענה</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נאלץ</w:t>
      </w:r>
      <w:r w:rsidRPr="00D2545E">
        <w:rPr>
          <w:rFonts w:ascii="Calibri" w:hAnsi="Calibri"/>
          <w:rtl/>
        </w:rPr>
        <w:t xml:space="preserve">" </w:t>
      </w:r>
      <w:r w:rsidRPr="00D2545E">
        <w:rPr>
          <w:rFonts w:ascii="Calibri" w:hAnsi="Calibri" w:hint="eastAsia"/>
          <w:rtl/>
        </w:rPr>
        <w:t>לבצע</w:t>
      </w:r>
      <w:r w:rsidRPr="00D2545E">
        <w:rPr>
          <w:rFonts w:ascii="Calibri" w:hAnsi="Calibri"/>
          <w:rtl/>
        </w:rPr>
        <w:t xml:space="preserve"> </w:t>
      </w:r>
      <w:r w:rsidRPr="00D2545E">
        <w:rPr>
          <w:rFonts w:ascii="Calibri" w:hAnsi="Calibri" w:hint="eastAsia"/>
          <w:rtl/>
        </w:rPr>
        <w:t>את</w:t>
      </w:r>
      <w:r w:rsidRPr="00D2545E">
        <w:rPr>
          <w:rFonts w:ascii="Calibri" w:hAnsi="Calibri"/>
          <w:rtl/>
        </w:rPr>
        <w:t xml:space="preserve"> </w:t>
      </w:r>
      <w:r w:rsidRPr="00D2545E">
        <w:rPr>
          <w:rFonts w:ascii="Calibri" w:hAnsi="Calibri" w:hint="eastAsia"/>
          <w:rtl/>
        </w:rPr>
        <w:t>העבירות</w:t>
      </w:r>
      <w:r w:rsidRPr="00D2545E">
        <w:rPr>
          <w:rFonts w:ascii="Calibri" w:hAnsi="Calibri"/>
          <w:rtl/>
        </w:rPr>
        <w:t xml:space="preserve"> </w:t>
      </w:r>
      <w:r w:rsidRPr="00D2545E">
        <w:rPr>
          <w:rFonts w:ascii="Calibri" w:hAnsi="Calibri" w:hint="eastAsia"/>
          <w:rtl/>
        </w:rPr>
        <w:t>על</w:t>
      </w:r>
      <w:r w:rsidRPr="00D2545E">
        <w:rPr>
          <w:rFonts w:ascii="Calibri" w:hAnsi="Calibri"/>
          <w:rtl/>
        </w:rPr>
        <w:t xml:space="preserve"> </w:t>
      </w:r>
      <w:r w:rsidRPr="00D2545E">
        <w:rPr>
          <w:rFonts w:ascii="Calibri" w:hAnsi="Calibri" w:hint="eastAsia"/>
          <w:rtl/>
        </w:rPr>
        <w:t>רקע</w:t>
      </w:r>
      <w:r w:rsidRPr="00D2545E">
        <w:rPr>
          <w:rFonts w:ascii="Calibri" w:hAnsi="Calibri"/>
          <w:rtl/>
        </w:rPr>
        <w:t xml:space="preserve"> </w:t>
      </w:r>
      <w:r w:rsidRPr="00D2545E">
        <w:rPr>
          <w:rFonts w:ascii="Calibri" w:hAnsi="Calibri" w:hint="eastAsia"/>
          <w:rtl/>
        </w:rPr>
        <w:t>סכסוך</w:t>
      </w:r>
      <w:r w:rsidRPr="00D2545E">
        <w:rPr>
          <w:rFonts w:ascii="Calibri" w:hAnsi="Calibri"/>
          <w:rtl/>
        </w:rPr>
        <w:t xml:space="preserve">. </w:t>
      </w:r>
      <w:r w:rsidRPr="00D2545E">
        <w:rPr>
          <w:rFonts w:ascii="Calibri" w:hAnsi="Calibri" w:hint="eastAsia"/>
          <w:rtl/>
        </w:rPr>
        <w:t>קבלת</w:t>
      </w:r>
      <w:r w:rsidRPr="00D2545E">
        <w:rPr>
          <w:rFonts w:ascii="Calibri" w:hAnsi="Calibri"/>
          <w:rtl/>
        </w:rPr>
        <w:t xml:space="preserve"> </w:t>
      </w:r>
      <w:r w:rsidRPr="00D2545E">
        <w:rPr>
          <w:rFonts w:ascii="Calibri" w:hAnsi="Calibri" w:hint="eastAsia"/>
          <w:rtl/>
        </w:rPr>
        <w:t>טיעון</w:t>
      </w:r>
      <w:r w:rsidRPr="00D2545E">
        <w:rPr>
          <w:rFonts w:ascii="Calibri" w:hAnsi="Calibri"/>
          <w:rtl/>
        </w:rPr>
        <w:t xml:space="preserve"> </w:t>
      </w:r>
      <w:r w:rsidRPr="00D2545E">
        <w:rPr>
          <w:rFonts w:ascii="Calibri" w:hAnsi="Calibri" w:hint="eastAsia"/>
          <w:rtl/>
        </w:rPr>
        <w:t>זה</w:t>
      </w:r>
      <w:r w:rsidRPr="00D2545E">
        <w:rPr>
          <w:rFonts w:ascii="Calibri" w:hAnsi="Calibri"/>
          <w:rtl/>
        </w:rPr>
        <w:t xml:space="preserve"> </w:t>
      </w:r>
      <w:r w:rsidRPr="00D2545E">
        <w:rPr>
          <w:rFonts w:ascii="Calibri" w:hAnsi="Calibri" w:hint="eastAsia"/>
          <w:rtl/>
        </w:rPr>
        <w:t>כמקל</w:t>
      </w:r>
      <w:r w:rsidRPr="00D2545E">
        <w:rPr>
          <w:rFonts w:ascii="Calibri" w:hAnsi="Calibri"/>
          <w:rtl/>
        </w:rPr>
        <w:t xml:space="preserve"> </w:t>
      </w:r>
      <w:r w:rsidRPr="00D2545E">
        <w:rPr>
          <w:rFonts w:ascii="Calibri" w:hAnsi="Calibri" w:hint="eastAsia"/>
          <w:rtl/>
        </w:rPr>
        <w:t>במידת</w:t>
      </w:r>
      <w:r w:rsidRPr="00D2545E">
        <w:rPr>
          <w:rFonts w:ascii="Calibri" w:hAnsi="Calibri"/>
          <w:rtl/>
        </w:rPr>
        <w:t xml:space="preserve"> </w:t>
      </w:r>
      <w:r w:rsidRPr="00D2545E">
        <w:rPr>
          <w:rFonts w:ascii="Calibri" w:hAnsi="Calibri" w:hint="eastAsia"/>
          <w:rtl/>
        </w:rPr>
        <w:t>האשם</w:t>
      </w:r>
      <w:r w:rsidRPr="00D2545E">
        <w:rPr>
          <w:rFonts w:ascii="Calibri" w:hAnsi="Calibri"/>
          <w:rtl/>
        </w:rPr>
        <w:t xml:space="preserve"> </w:t>
      </w:r>
      <w:r w:rsidRPr="00D2545E">
        <w:rPr>
          <w:rFonts w:ascii="Calibri" w:hAnsi="Calibri" w:hint="eastAsia"/>
          <w:rtl/>
        </w:rPr>
        <w:t>כמוה</w:t>
      </w:r>
      <w:r w:rsidRPr="00D2545E">
        <w:rPr>
          <w:rFonts w:ascii="Calibri" w:hAnsi="Calibri"/>
          <w:rtl/>
        </w:rPr>
        <w:t xml:space="preserve"> </w:t>
      </w:r>
      <w:r w:rsidRPr="00D2545E">
        <w:rPr>
          <w:rFonts w:ascii="Calibri" w:hAnsi="Calibri" w:hint="eastAsia"/>
          <w:rtl/>
        </w:rPr>
        <w:t>כמתן</w:t>
      </w:r>
      <w:r w:rsidRPr="00D2545E">
        <w:rPr>
          <w:rFonts w:ascii="Calibri" w:hAnsi="Calibri"/>
          <w:rtl/>
        </w:rPr>
        <w:t xml:space="preserve"> </w:t>
      </w:r>
      <w:r w:rsidRPr="00D2545E">
        <w:rPr>
          <w:rFonts w:ascii="Calibri" w:hAnsi="Calibri" w:hint="eastAsia"/>
          <w:rtl/>
        </w:rPr>
        <w:t>היתר</w:t>
      </w:r>
      <w:r w:rsidRPr="00D2545E">
        <w:rPr>
          <w:rFonts w:ascii="Calibri" w:hAnsi="Calibri"/>
          <w:rtl/>
        </w:rPr>
        <w:t xml:space="preserve">, </w:t>
      </w:r>
      <w:r w:rsidRPr="00D2545E">
        <w:rPr>
          <w:rFonts w:ascii="Calibri" w:hAnsi="Calibri" w:hint="eastAsia"/>
          <w:rtl/>
        </w:rPr>
        <w:t>ולו</w:t>
      </w:r>
      <w:r w:rsidRPr="00D2545E">
        <w:rPr>
          <w:rFonts w:ascii="Calibri" w:hAnsi="Calibri"/>
          <w:rtl/>
        </w:rPr>
        <w:t xml:space="preserve"> </w:t>
      </w:r>
      <w:r w:rsidRPr="00D2545E">
        <w:rPr>
          <w:rFonts w:ascii="Calibri" w:hAnsi="Calibri" w:hint="eastAsia"/>
          <w:rtl/>
        </w:rPr>
        <w:t>במרומז</w:t>
      </w:r>
      <w:r w:rsidRPr="00D2545E">
        <w:rPr>
          <w:rFonts w:ascii="Calibri" w:hAnsi="Calibri"/>
          <w:rtl/>
        </w:rPr>
        <w:t xml:space="preserve">, </w:t>
      </w:r>
      <w:r w:rsidRPr="00D2545E">
        <w:rPr>
          <w:rFonts w:ascii="Calibri" w:hAnsi="Calibri" w:hint="eastAsia"/>
          <w:rtl/>
        </w:rPr>
        <w:t>לפתרון</w:t>
      </w:r>
      <w:r w:rsidRPr="00D2545E">
        <w:rPr>
          <w:rFonts w:ascii="Calibri" w:hAnsi="Calibri"/>
          <w:rtl/>
        </w:rPr>
        <w:t xml:space="preserve"> </w:t>
      </w:r>
      <w:r w:rsidRPr="00D2545E">
        <w:rPr>
          <w:rFonts w:ascii="Calibri" w:hAnsi="Calibri" w:hint="eastAsia"/>
          <w:rtl/>
        </w:rPr>
        <w:t>סכסוכים</w:t>
      </w:r>
      <w:r w:rsidRPr="00D2545E">
        <w:rPr>
          <w:rFonts w:ascii="Calibri" w:hAnsi="Calibri"/>
          <w:rtl/>
        </w:rPr>
        <w:t xml:space="preserve"> </w:t>
      </w:r>
      <w:r w:rsidRPr="00D2545E">
        <w:rPr>
          <w:rFonts w:ascii="Calibri" w:hAnsi="Calibri" w:hint="eastAsia"/>
          <w:rtl/>
        </w:rPr>
        <w:t>באלימות</w:t>
      </w:r>
      <w:r w:rsidRPr="00D2545E">
        <w:rPr>
          <w:rFonts w:ascii="Calibri" w:hAnsi="Calibri"/>
          <w:rtl/>
        </w:rPr>
        <w:t xml:space="preserve"> </w:t>
      </w:r>
      <w:r w:rsidRPr="00D2545E">
        <w:rPr>
          <w:rFonts w:ascii="Calibri" w:hAnsi="Calibri" w:hint="eastAsia"/>
          <w:rtl/>
        </w:rPr>
        <w:t>ומתן</w:t>
      </w:r>
      <w:r w:rsidRPr="00D2545E">
        <w:rPr>
          <w:rFonts w:ascii="Calibri" w:hAnsi="Calibri"/>
          <w:rtl/>
        </w:rPr>
        <w:t xml:space="preserve"> </w:t>
      </w:r>
      <w:r w:rsidRPr="00D2545E">
        <w:rPr>
          <w:rFonts w:ascii="Calibri" w:hAnsi="Calibri" w:hint="eastAsia"/>
          <w:rtl/>
        </w:rPr>
        <w:t>לגיטימציה</w:t>
      </w:r>
      <w:r w:rsidRPr="00D2545E">
        <w:rPr>
          <w:rFonts w:ascii="Calibri" w:hAnsi="Calibri"/>
          <w:rtl/>
        </w:rPr>
        <w:t xml:space="preserve"> </w:t>
      </w:r>
      <w:r w:rsidRPr="00D2545E">
        <w:rPr>
          <w:rFonts w:ascii="Calibri" w:hAnsi="Calibri" w:hint="eastAsia"/>
          <w:rtl/>
        </w:rPr>
        <w:t>להסלמת</w:t>
      </w:r>
      <w:r w:rsidRPr="00D2545E">
        <w:rPr>
          <w:rFonts w:ascii="Calibri" w:hAnsi="Calibri"/>
          <w:rtl/>
        </w:rPr>
        <w:t xml:space="preserve"> </w:t>
      </w:r>
      <w:r w:rsidRPr="00D2545E">
        <w:rPr>
          <w:rFonts w:ascii="Calibri" w:hAnsi="Calibri" w:hint="eastAsia"/>
          <w:rtl/>
        </w:rPr>
        <w:t>סכסוכים</w:t>
      </w:r>
      <w:r w:rsidRPr="00D2545E">
        <w:rPr>
          <w:rFonts w:ascii="Calibri" w:hAnsi="Calibri"/>
          <w:rtl/>
        </w:rPr>
        <w:t xml:space="preserve"> </w:t>
      </w:r>
      <w:r w:rsidRPr="00D2545E">
        <w:rPr>
          <w:rFonts w:ascii="Calibri" w:hAnsi="Calibri" w:hint="eastAsia"/>
          <w:rtl/>
        </w:rPr>
        <w:t>בדרך</w:t>
      </w:r>
      <w:r w:rsidRPr="00D2545E">
        <w:rPr>
          <w:rFonts w:ascii="Calibri" w:hAnsi="Calibri"/>
          <w:rtl/>
        </w:rPr>
        <w:t xml:space="preserve"> </w:t>
      </w:r>
      <w:r w:rsidRPr="00D2545E">
        <w:rPr>
          <w:rFonts w:ascii="Calibri" w:hAnsi="Calibri" w:hint="eastAsia"/>
          <w:rtl/>
        </w:rPr>
        <w:t>זו</w:t>
      </w:r>
      <w:r w:rsidRPr="00D2545E">
        <w:rPr>
          <w:rFonts w:ascii="Calibri" w:hAnsi="Calibri"/>
          <w:rtl/>
        </w:rPr>
        <w:t xml:space="preserve">. </w:t>
      </w:r>
    </w:p>
    <w:p w14:paraId="260F679B" w14:textId="77777777" w:rsidR="00D2545E" w:rsidRPr="00D2545E" w:rsidRDefault="00D2545E" w:rsidP="00D2545E">
      <w:pPr>
        <w:spacing w:after="160" w:line="360" w:lineRule="auto"/>
        <w:ind w:left="720"/>
        <w:contextualSpacing/>
        <w:jc w:val="both"/>
        <w:rPr>
          <w:rFonts w:ascii="Calibri" w:hAnsi="Calibri"/>
        </w:rPr>
      </w:pPr>
      <w:r w:rsidRPr="00D2545E">
        <w:rPr>
          <w:rFonts w:ascii="Calibri" w:hAnsi="Calibri" w:hint="eastAsia"/>
          <w:rtl/>
        </w:rPr>
        <w:t>לעניין</w:t>
      </w:r>
      <w:r w:rsidRPr="00D2545E">
        <w:rPr>
          <w:rFonts w:ascii="Calibri" w:hAnsi="Calibri"/>
          <w:rtl/>
        </w:rPr>
        <w:t xml:space="preserve"> </w:t>
      </w:r>
      <w:r w:rsidRPr="00D2545E">
        <w:rPr>
          <w:rFonts w:ascii="Calibri" w:hAnsi="Calibri" w:hint="eastAsia"/>
          <w:rtl/>
        </w:rPr>
        <w:t>זה</w:t>
      </w:r>
      <w:r w:rsidRPr="00D2545E">
        <w:rPr>
          <w:rFonts w:ascii="Calibri" w:hAnsi="Calibri"/>
          <w:rtl/>
        </w:rPr>
        <w:t xml:space="preserve"> </w:t>
      </w:r>
      <w:r w:rsidRPr="00D2545E">
        <w:rPr>
          <w:rFonts w:ascii="Calibri" w:hAnsi="Calibri" w:hint="eastAsia"/>
          <w:rtl/>
        </w:rPr>
        <w:t>המציאות</w:t>
      </w:r>
      <w:r w:rsidRPr="00D2545E">
        <w:rPr>
          <w:rFonts w:ascii="Calibri" w:hAnsi="Calibri"/>
          <w:rtl/>
        </w:rPr>
        <w:t xml:space="preserve"> </w:t>
      </w:r>
      <w:r w:rsidRPr="00D2545E">
        <w:rPr>
          <w:rFonts w:ascii="Calibri" w:hAnsi="Calibri" w:hint="eastAsia"/>
          <w:rtl/>
        </w:rPr>
        <w:t>אותה</w:t>
      </w:r>
      <w:r w:rsidRPr="00D2545E">
        <w:rPr>
          <w:rFonts w:ascii="Calibri" w:hAnsi="Calibri"/>
          <w:rtl/>
        </w:rPr>
        <w:t xml:space="preserve"> </w:t>
      </w:r>
      <w:r w:rsidRPr="00D2545E">
        <w:rPr>
          <w:rFonts w:ascii="Calibri" w:hAnsi="Calibri" w:hint="eastAsia"/>
          <w:rtl/>
        </w:rPr>
        <w:t>חווה</w:t>
      </w:r>
      <w:r w:rsidRPr="00D2545E">
        <w:rPr>
          <w:rFonts w:ascii="Calibri" w:hAnsi="Calibri"/>
          <w:rtl/>
        </w:rPr>
        <w:t xml:space="preserve"> </w:t>
      </w:r>
      <w:r w:rsidRPr="00D2545E">
        <w:rPr>
          <w:rFonts w:ascii="Calibri" w:hAnsi="Calibri" w:hint="eastAsia"/>
          <w:rtl/>
        </w:rPr>
        <w:t>מדינת</w:t>
      </w:r>
      <w:r w:rsidRPr="00D2545E">
        <w:rPr>
          <w:rFonts w:ascii="Calibri" w:hAnsi="Calibri"/>
          <w:rtl/>
        </w:rPr>
        <w:t xml:space="preserve"> </w:t>
      </w:r>
      <w:r w:rsidRPr="00D2545E">
        <w:rPr>
          <w:rFonts w:ascii="Calibri" w:hAnsi="Calibri" w:hint="eastAsia"/>
          <w:rtl/>
        </w:rPr>
        <w:t>ישראל</w:t>
      </w:r>
      <w:r w:rsidRPr="00D2545E">
        <w:rPr>
          <w:rFonts w:ascii="Calibri" w:hAnsi="Calibri"/>
          <w:rtl/>
        </w:rPr>
        <w:t xml:space="preserve"> </w:t>
      </w:r>
      <w:r w:rsidRPr="00D2545E">
        <w:rPr>
          <w:rFonts w:ascii="Calibri" w:hAnsi="Calibri" w:hint="eastAsia"/>
          <w:rtl/>
        </w:rPr>
        <w:t>בתקופה</w:t>
      </w:r>
      <w:r w:rsidRPr="00D2545E">
        <w:rPr>
          <w:rFonts w:ascii="Calibri" w:hAnsi="Calibri"/>
          <w:rtl/>
        </w:rPr>
        <w:t xml:space="preserve"> </w:t>
      </w:r>
      <w:r w:rsidRPr="00D2545E">
        <w:rPr>
          <w:rFonts w:ascii="Calibri" w:hAnsi="Calibri" w:hint="eastAsia"/>
          <w:rtl/>
        </w:rPr>
        <w:t>האחרונה</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ריבוי</w:t>
      </w:r>
      <w:r w:rsidRPr="00D2545E">
        <w:rPr>
          <w:rFonts w:ascii="Calibri" w:hAnsi="Calibri"/>
          <w:rtl/>
        </w:rPr>
        <w:t xml:space="preserve"> </w:t>
      </w:r>
      <w:r w:rsidRPr="00D2545E">
        <w:rPr>
          <w:rFonts w:ascii="Calibri" w:hAnsi="Calibri" w:hint="eastAsia"/>
          <w:rtl/>
        </w:rPr>
        <w:t>מקרים</w:t>
      </w:r>
      <w:r w:rsidRPr="00D2545E">
        <w:rPr>
          <w:rFonts w:ascii="Calibri" w:hAnsi="Calibri"/>
          <w:rtl/>
        </w:rPr>
        <w:t xml:space="preserve"> </w:t>
      </w:r>
      <w:r w:rsidRPr="00D2545E">
        <w:rPr>
          <w:rFonts w:ascii="Calibri" w:hAnsi="Calibri" w:hint="eastAsia"/>
          <w:rtl/>
        </w:rPr>
        <w:t>בהם</w:t>
      </w:r>
      <w:r w:rsidRPr="00D2545E">
        <w:rPr>
          <w:rFonts w:ascii="Calibri" w:hAnsi="Calibri"/>
          <w:rtl/>
        </w:rPr>
        <w:t xml:space="preserve"> </w:t>
      </w:r>
      <w:r w:rsidRPr="00D2545E">
        <w:rPr>
          <w:rFonts w:ascii="Calibri" w:hAnsi="Calibri" w:hint="eastAsia"/>
          <w:rtl/>
        </w:rPr>
        <w:t>נעשה</w:t>
      </w:r>
      <w:r w:rsidRPr="00D2545E">
        <w:rPr>
          <w:rFonts w:ascii="Calibri" w:hAnsi="Calibri"/>
          <w:rtl/>
        </w:rPr>
        <w:t xml:space="preserve"> </w:t>
      </w:r>
      <w:r w:rsidRPr="00D2545E">
        <w:rPr>
          <w:rFonts w:ascii="Calibri" w:hAnsi="Calibri" w:hint="eastAsia"/>
          <w:rtl/>
        </w:rPr>
        <w:t>שימוש</w:t>
      </w:r>
      <w:r w:rsidRPr="00D2545E">
        <w:rPr>
          <w:rFonts w:ascii="Calibri" w:hAnsi="Calibri"/>
          <w:rtl/>
        </w:rPr>
        <w:t xml:space="preserve"> </w:t>
      </w:r>
      <w:r w:rsidRPr="00D2545E">
        <w:rPr>
          <w:rFonts w:ascii="Calibri" w:hAnsi="Calibri" w:hint="eastAsia"/>
          <w:rtl/>
        </w:rPr>
        <w:t>בנשק</w:t>
      </w:r>
      <w:r w:rsidRPr="00D2545E">
        <w:rPr>
          <w:rFonts w:ascii="Calibri" w:hAnsi="Calibri"/>
          <w:rtl/>
        </w:rPr>
        <w:t xml:space="preserve"> </w:t>
      </w:r>
      <w:r w:rsidRPr="00D2545E">
        <w:rPr>
          <w:rFonts w:ascii="Calibri" w:hAnsi="Calibri" w:hint="eastAsia"/>
          <w:rtl/>
        </w:rPr>
        <w:t>במסגרת</w:t>
      </w:r>
      <w:r w:rsidRPr="00D2545E">
        <w:rPr>
          <w:rFonts w:ascii="Calibri" w:hAnsi="Calibri"/>
          <w:rtl/>
        </w:rPr>
        <w:t xml:space="preserve"> </w:t>
      </w:r>
      <w:r w:rsidRPr="00D2545E">
        <w:rPr>
          <w:rFonts w:ascii="Calibri" w:hAnsi="Calibri" w:hint="eastAsia"/>
          <w:rtl/>
        </w:rPr>
        <w:t>סכסוכים</w:t>
      </w:r>
      <w:r w:rsidRPr="00D2545E">
        <w:rPr>
          <w:rFonts w:ascii="Calibri" w:hAnsi="Calibri"/>
          <w:rtl/>
        </w:rPr>
        <w:t xml:space="preserve"> </w:t>
      </w:r>
      <w:r w:rsidRPr="00D2545E">
        <w:rPr>
          <w:rFonts w:ascii="Calibri" w:hAnsi="Calibri" w:hint="eastAsia"/>
          <w:rtl/>
        </w:rPr>
        <w:t>משפחתיים</w:t>
      </w:r>
      <w:r w:rsidRPr="00D2545E">
        <w:rPr>
          <w:rFonts w:ascii="Calibri" w:hAnsi="Calibri"/>
          <w:rtl/>
        </w:rPr>
        <w:t xml:space="preserve"> </w:t>
      </w:r>
      <w:r w:rsidRPr="00D2545E">
        <w:rPr>
          <w:rFonts w:ascii="Calibri" w:hAnsi="Calibri" w:hint="eastAsia"/>
          <w:rtl/>
        </w:rPr>
        <w:t>או</w:t>
      </w:r>
      <w:r w:rsidRPr="00D2545E">
        <w:rPr>
          <w:rFonts w:ascii="Calibri" w:hAnsi="Calibri"/>
          <w:rtl/>
        </w:rPr>
        <w:t xml:space="preserve"> </w:t>
      </w:r>
      <w:r w:rsidRPr="00D2545E">
        <w:rPr>
          <w:rFonts w:ascii="Calibri" w:hAnsi="Calibri" w:hint="eastAsia"/>
          <w:rtl/>
        </w:rPr>
        <w:t>בין</w:t>
      </w:r>
      <w:r w:rsidRPr="00D2545E">
        <w:rPr>
          <w:rFonts w:ascii="Calibri" w:hAnsi="Calibri"/>
          <w:rtl/>
        </w:rPr>
        <w:t>-</w:t>
      </w:r>
      <w:r w:rsidRPr="00D2545E">
        <w:rPr>
          <w:rFonts w:ascii="Calibri" w:hAnsi="Calibri" w:hint="eastAsia"/>
          <w:rtl/>
        </w:rPr>
        <w:t>משפחתיים</w:t>
      </w:r>
      <w:r w:rsidRPr="00D2545E">
        <w:rPr>
          <w:rFonts w:ascii="Calibri" w:hAnsi="Calibri"/>
          <w:rtl/>
        </w:rPr>
        <w:t xml:space="preserve">, </w:t>
      </w:r>
      <w:r w:rsidRPr="00D2545E">
        <w:rPr>
          <w:rFonts w:ascii="Calibri" w:hAnsi="Calibri" w:hint="eastAsia"/>
          <w:rtl/>
        </w:rPr>
        <w:t>בגינה</w:t>
      </w:r>
      <w:r w:rsidRPr="00D2545E">
        <w:rPr>
          <w:rFonts w:ascii="Calibri" w:hAnsi="Calibri"/>
          <w:rtl/>
        </w:rPr>
        <w:t xml:space="preserve"> </w:t>
      </w:r>
      <w:r w:rsidRPr="00D2545E">
        <w:rPr>
          <w:rFonts w:ascii="Calibri" w:hAnsi="Calibri" w:hint="eastAsia"/>
          <w:rtl/>
        </w:rPr>
        <w:t>מכונה</w:t>
      </w:r>
      <w:r w:rsidRPr="00D2545E">
        <w:rPr>
          <w:rFonts w:ascii="Calibri" w:hAnsi="Calibri"/>
          <w:rtl/>
        </w:rPr>
        <w:t xml:space="preserve"> </w:t>
      </w:r>
      <w:r w:rsidRPr="00D2545E">
        <w:rPr>
          <w:rFonts w:ascii="Calibri" w:hAnsi="Calibri" w:hint="eastAsia"/>
          <w:rtl/>
        </w:rPr>
        <w:t>התופעה</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החזקת</w:t>
      </w:r>
      <w:r w:rsidRPr="00D2545E">
        <w:rPr>
          <w:rFonts w:ascii="Calibri" w:hAnsi="Calibri"/>
          <w:rtl/>
        </w:rPr>
        <w:t xml:space="preserve"> </w:t>
      </w:r>
      <w:r w:rsidRPr="00D2545E">
        <w:rPr>
          <w:rFonts w:ascii="Calibri" w:hAnsi="Calibri" w:hint="eastAsia"/>
          <w:rtl/>
        </w:rPr>
        <w:t>נשק</w:t>
      </w:r>
      <w:r w:rsidRPr="00D2545E">
        <w:rPr>
          <w:rFonts w:ascii="Calibri" w:hAnsi="Calibri"/>
          <w:rtl/>
        </w:rPr>
        <w:t xml:space="preserve"> </w:t>
      </w:r>
      <w:r w:rsidRPr="00D2545E">
        <w:rPr>
          <w:rFonts w:ascii="Calibri" w:hAnsi="Calibri" w:hint="eastAsia"/>
          <w:rtl/>
        </w:rPr>
        <w:t>בלתי</w:t>
      </w:r>
      <w:r w:rsidRPr="00D2545E">
        <w:rPr>
          <w:rFonts w:ascii="Calibri" w:hAnsi="Calibri"/>
          <w:rtl/>
        </w:rPr>
        <w:t xml:space="preserve"> </w:t>
      </w:r>
      <w:r w:rsidRPr="00D2545E">
        <w:rPr>
          <w:rFonts w:ascii="Calibri" w:hAnsi="Calibri" w:hint="eastAsia"/>
          <w:rtl/>
        </w:rPr>
        <w:t>חוקי</w:t>
      </w:r>
      <w:r w:rsidRPr="00D2545E">
        <w:rPr>
          <w:rFonts w:ascii="Calibri" w:hAnsi="Calibri"/>
          <w:rtl/>
        </w:rPr>
        <w:t xml:space="preserve"> "</w:t>
      </w:r>
      <w:r w:rsidRPr="00D2545E">
        <w:rPr>
          <w:rFonts w:ascii="Calibri" w:hAnsi="Calibri" w:hint="eastAsia"/>
          <w:rtl/>
        </w:rPr>
        <w:t>מכת</w:t>
      </w:r>
      <w:r w:rsidRPr="00D2545E">
        <w:rPr>
          <w:rFonts w:ascii="Calibri" w:hAnsi="Calibri"/>
          <w:rtl/>
        </w:rPr>
        <w:t xml:space="preserve"> </w:t>
      </w:r>
      <w:r w:rsidRPr="00D2545E">
        <w:rPr>
          <w:rFonts w:ascii="Calibri" w:hAnsi="Calibri" w:hint="eastAsia"/>
          <w:rtl/>
        </w:rPr>
        <w:t>מדינה</w:t>
      </w:r>
      <w:r w:rsidRPr="00D2545E">
        <w:rPr>
          <w:rFonts w:ascii="Calibri" w:hAnsi="Calibri"/>
          <w:rtl/>
        </w:rPr>
        <w:t xml:space="preserve">" </w:t>
      </w:r>
      <w:r w:rsidRPr="00D2545E">
        <w:rPr>
          <w:rFonts w:ascii="Calibri" w:hAnsi="Calibri" w:hint="eastAsia"/>
          <w:rtl/>
        </w:rPr>
        <w:t>או</w:t>
      </w:r>
      <w:r w:rsidRPr="00D2545E">
        <w:rPr>
          <w:rFonts w:ascii="Calibri" w:hAnsi="Calibri"/>
          <w:rtl/>
        </w:rPr>
        <w:t xml:space="preserve"> "</w:t>
      </w:r>
      <w:r w:rsidRPr="00D2545E">
        <w:rPr>
          <w:rFonts w:ascii="Calibri" w:hAnsi="Calibri" w:hint="eastAsia"/>
          <w:rtl/>
        </w:rPr>
        <w:t>מכת</w:t>
      </w:r>
      <w:r w:rsidRPr="00D2545E">
        <w:rPr>
          <w:rFonts w:ascii="Calibri" w:hAnsi="Calibri"/>
          <w:rtl/>
        </w:rPr>
        <w:t xml:space="preserve"> </w:t>
      </w:r>
      <w:r w:rsidRPr="00D2545E">
        <w:rPr>
          <w:rFonts w:ascii="Calibri" w:hAnsi="Calibri" w:hint="eastAsia"/>
          <w:rtl/>
        </w:rPr>
        <w:t>איזור</w:t>
      </w:r>
      <w:r w:rsidRPr="00D2545E">
        <w:rPr>
          <w:rFonts w:ascii="Calibri" w:hAnsi="Calibri"/>
          <w:rtl/>
        </w:rPr>
        <w:t xml:space="preserve">" </w:t>
      </w:r>
      <w:r w:rsidRPr="00D2545E">
        <w:rPr>
          <w:rFonts w:ascii="Calibri" w:hAnsi="Calibri" w:hint="eastAsia"/>
          <w:rtl/>
        </w:rPr>
        <w:t>מחייבת</w:t>
      </w:r>
      <w:r w:rsidRPr="00D2545E">
        <w:rPr>
          <w:rFonts w:ascii="Calibri" w:hAnsi="Calibri"/>
          <w:rtl/>
        </w:rPr>
        <w:t xml:space="preserve"> </w:t>
      </w:r>
      <w:r w:rsidRPr="00D2545E">
        <w:rPr>
          <w:rFonts w:ascii="Calibri" w:hAnsi="Calibri" w:hint="eastAsia"/>
          <w:rtl/>
        </w:rPr>
        <w:t>הרתעה</w:t>
      </w:r>
      <w:r w:rsidRPr="00D2545E">
        <w:rPr>
          <w:rFonts w:ascii="Calibri" w:hAnsi="Calibri"/>
          <w:rtl/>
        </w:rPr>
        <w:t xml:space="preserve"> </w:t>
      </w:r>
      <w:r w:rsidRPr="00D2545E">
        <w:rPr>
          <w:rFonts w:ascii="Calibri" w:hAnsi="Calibri" w:hint="eastAsia"/>
          <w:rtl/>
        </w:rPr>
        <w:t>מיוחדת</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הרבים</w:t>
      </w:r>
      <w:r w:rsidRPr="00D2545E">
        <w:rPr>
          <w:rFonts w:ascii="Calibri" w:hAnsi="Calibri"/>
          <w:rtl/>
        </w:rPr>
        <w:t xml:space="preserve">. </w:t>
      </w:r>
      <w:r w:rsidRPr="00D2545E">
        <w:rPr>
          <w:rFonts w:ascii="Calibri" w:hAnsi="Calibri" w:hint="eastAsia"/>
          <w:rtl/>
        </w:rPr>
        <w:t>נוכח</w:t>
      </w:r>
      <w:r w:rsidRPr="00D2545E">
        <w:rPr>
          <w:rFonts w:ascii="Calibri" w:hAnsi="Calibri"/>
          <w:rtl/>
        </w:rPr>
        <w:t xml:space="preserve"> </w:t>
      </w:r>
      <w:r w:rsidRPr="00D2545E">
        <w:rPr>
          <w:rFonts w:ascii="Calibri" w:hAnsi="Calibri" w:hint="eastAsia"/>
          <w:rtl/>
        </w:rPr>
        <w:t>הסכסוך</w:t>
      </w:r>
      <w:r w:rsidRPr="00D2545E">
        <w:rPr>
          <w:rFonts w:ascii="Calibri" w:hAnsi="Calibri"/>
          <w:rtl/>
        </w:rPr>
        <w:t xml:space="preserve"> </w:t>
      </w:r>
      <w:r w:rsidRPr="00D2545E">
        <w:rPr>
          <w:rFonts w:ascii="Calibri" w:hAnsi="Calibri" w:hint="eastAsia"/>
          <w:rtl/>
        </w:rPr>
        <w:t>המשפחתי</w:t>
      </w:r>
      <w:r w:rsidRPr="00D2545E">
        <w:rPr>
          <w:rFonts w:ascii="Calibri" w:hAnsi="Calibri"/>
          <w:rtl/>
        </w:rPr>
        <w:t xml:space="preserve"> </w:t>
      </w:r>
      <w:r w:rsidRPr="00D2545E">
        <w:rPr>
          <w:rFonts w:ascii="Calibri" w:hAnsi="Calibri" w:hint="eastAsia"/>
          <w:rtl/>
        </w:rPr>
        <w:t>הפעיל</w:t>
      </w:r>
      <w:r w:rsidRPr="00D2545E">
        <w:rPr>
          <w:rFonts w:ascii="Calibri" w:hAnsi="Calibri"/>
          <w:rtl/>
        </w:rPr>
        <w:t xml:space="preserve"> </w:t>
      </w:r>
      <w:r w:rsidRPr="00D2545E">
        <w:rPr>
          <w:rFonts w:ascii="Calibri" w:hAnsi="Calibri" w:hint="eastAsia"/>
          <w:rtl/>
        </w:rPr>
        <w:t>והאמור</w:t>
      </w:r>
      <w:r w:rsidRPr="00D2545E">
        <w:rPr>
          <w:rFonts w:ascii="Calibri" w:hAnsi="Calibri"/>
          <w:rtl/>
        </w:rPr>
        <w:t xml:space="preserve"> </w:t>
      </w:r>
      <w:r w:rsidRPr="00D2545E">
        <w:rPr>
          <w:rFonts w:ascii="Calibri" w:hAnsi="Calibri" w:hint="eastAsia"/>
          <w:rtl/>
        </w:rPr>
        <w:t>בתסקיר</w:t>
      </w:r>
      <w:r w:rsidRPr="00D2545E">
        <w:rPr>
          <w:rFonts w:ascii="Calibri" w:hAnsi="Calibri"/>
          <w:rtl/>
        </w:rPr>
        <w:t xml:space="preserve"> </w:t>
      </w:r>
      <w:r w:rsidRPr="00D2545E">
        <w:rPr>
          <w:rFonts w:ascii="Calibri" w:hAnsi="Calibri" w:hint="eastAsia"/>
          <w:rtl/>
        </w:rPr>
        <w:t>בנוגע</w:t>
      </w:r>
      <w:r w:rsidRPr="00D2545E">
        <w:rPr>
          <w:rFonts w:ascii="Calibri" w:hAnsi="Calibri"/>
          <w:rtl/>
        </w:rPr>
        <w:t xml:space="preserve"> </w:t>
      </w:r>
      <w:r w:rsidRPr="00D2545E">
        <w:rPr>
          <w:rFonts w:ascii="Calibri" w:hAnsi="Calibri" w:hint="eastAsia"/>
          <w:rtl/>
        </w:rPr>
        <w:t>לעמדותיו</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אף</w:t>
      </w:r>
      <w:r w:rsidRPr="00D2545E">
        <w:rPr>
          <w:rFonts w:ascii="Calibri" w:hAnsi="Calibri"/>
          <w:rtl/>
        </w:rPr>
        <w:t xml:space="preserve"> </w:t>
      </w:r>
      <w:r w:rsidRPr="00D2545E">
        <w:rPr>
          <w:rFonts w:ascii="Calibri" w:hAnsi="Calibri" w:hint="eastAsia"/>
          <w:rtl/>
        </w:rPr>
        <w:t>נראה</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נחוצה</w:t>
      </w:r>
      <w:r w:rsidRPr="00D2545E">
        <w:rPr>
          <w:rFonts w:ascii="Calibri" w:hAnsi="Calibri"/>
          <w:rtl/>
        </w:rPr>
        <w:t xml:space="preserve"> </w:t>
      </w:r>
      <w:r w:rsidRPr="00D2545E">
        <w:rPr>
          <w:rFonts w:ascii="Calibri" w:hAnsi="Calibri" w:hint="eastAsia"/>
          <w:rtl/>
        </w:rPr>
        <w:t>במקרה</w:t>
      </w:r>
      <w:r w:rsidRPr="00D2545E">
        <w:rPr>
          <w:rFonts w:ascii="Calibri" w:hAnsi="Calibri"/>
          <w:rtl/>
        </w:rPr>
        <w:t xml:space="preserve"> </w:t>
      </w:r>
      <w:r w:rsidRPr="00D2545E">
        <w:rPr>
          <w:rFonts w:ascii="Calibri" w:hAnsi="Calibri" w:hint="eastAsia"/>
          <w:rtl/>
        </w:rPr>
        <w:t>זה</w:t>
      </w:r>
      <w:r w:rsidRPr="00D2545E">
        <w:rPr>
          <w:rFonts w:ascii="Calibri" w:hAnsi="Calibri"/>
          <w:rtl/>
        </w:rPr>
        <w:t xml:space="preserve"> </w:t>
      </w:r>
      <w:r w:rsidRPr="00D2545E">
        <w:rPr>
          <w:rFonts w:ascii="Calibri" w:hAnsi="Calibri" w:hint="eastAsia"/>
          <w:rtl/>
        </w:rPr>
        <w:t>הרתעה</w:t>
      </w:r>
      <w:r w:rsidRPr="00D2545E">
        <w:rPr>
          <w:rFonts w:ascii="Calibri" w:hAnsi="Calibri"/>
          <w:rtl/>
        </w:rPr>
        <w:t xml:space="preserve"> </w:t>
      </w:r>
      <w:r w:rsidRPr="00D2545E">
        <w:rPr>
          <w:rFonts w:ascii="Calibri" w:hAnsi="Calibri" w:hint="eastAsia"/>
          <w:rtl/>
        </w:rPr>
        <w:t>מיוחדת</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הפרט</w:t>
      </w:r>
      <w:r w:rsidRPr="00D2545E">
        <w:rPr>
          <w:rFonts w:ascii="Calibri" w:hAnsi="Calibri"/>
          <w:rtl/>
        </w:rPr>
        <w:t>.</w:t>
      </w:r>
    </w:p>
    <w:p w14:paraId="38067362" w14:textId="77777777" w:rsidR="00D2545E" w:rsidRPr="00D2545E" w:rsidRDefault="00D2545E" w:rsidP="00D2545E">
      <w:pPr>
        <w:spacing w:after="160" w:line="259" w:lineRule="auto"/>
        <w:ind w:left="720"/>
        <w:contextualSpacing/>
        <w:rPr>
          <w:rFonts w:ascii="Calibri" w:hAnsi="Calibri"/>
        </w:rPr>
      </w:pPr>
    </w:p>
    <w:p w14:paraId="6A855AC7" w14:textId="77777777" w:rsidR="00D2545E" w:rsidRPr="00D2545E" w:rsidRDefault="00D2545E" w:rsidP="00D2545E">
      <w:pPr>
        <w:numPr>
          <w:ilvl w:val="0"/>
          <w:numId w:val="4"/>
        </w:numPr>
        <w:spacing w:after="160" w:line="360" w:lineRule="auto"/>
        <w:contextualSpacing/>
        <w:jc w:val="both"/>
        <w:rPr>
          <w:rFonts w:ascii="Calibri" w:hAnsi="Calibri"/>
          <w:u w:val="single"/>
        </w:rPr>
      </w:pPr>
      <w:r w:rsidRPr="00D2545E">
        <w:rPr>
          <w:rFonts w:ascii="Calibri" w:hAnsi="Calibri" w:hint="eastAsia"/>
          <w:rtl/>
        </w:rPr>
        <w:t>לעניין</w:t>
      </w:r>
      <w:r w:rsidRPr="00D2545E">
        <w:rPr>
          <w:rFonts w:ascii="Calibri" w:hAnsi="Calibri"/>
          <w:rtl/>
        </w:rPr>
        <w:t xml:space="preserve"> </w:t>
      </w:r>
      <w:r w:rsidRPr="00D2545E">
        <w:rPr>
          <w:rFonts w:ascii="Calibri" w:hAnsi="Calibri" w:hint="eastAsia"/>
          <w:rtl/>
        </w:rPr>
        <w:t>אחרון</w:t>
      </w:r>
      <w:r w:rsidRPr="00D2545E">
        <w:rPr>
          <w:rFonts w:ascii="Calibri" w:hAnsi="Calibri"/>
          <w:rtl/>
        </w:rPr>
        <w:t xml:space="preserve"> </w:t>
      </w:r>
      <w:r w:rsidRPr="00D2545E">
        <w:rPr>
          <w:rFonts w:ascii="Calibri" w:hAnsi="Calibri" w:hint="eastAsia"/>
          <w:rtl/>
        </w:rPr>
        <w:t>זה</w:t>
      </w:r>
      <w:r w:rsidRPr="00D2545E">
        <w:rPr>
          <w:rFonts w:ascii="Calibri" w:hAnsi="Calibri"/>
          <w:rtl/>
        </w:rPr>
        <w:t xml:space="preserve"> </w:t>
      </w:r>
      <w:r w:rsidRPr="00D2545E">
        <w:rPr>
          <w:rFonts w:ascii="Calibri" w:hAnsi="Calibri" w:hint="eastAsia"/>
          <w:rtl/>
        </w:rPr>
        <w:t>ראו</w:t>
      </w:r>
      <w:r w:rsidRPr="00D2545E">
        <w:rPr>
          <w:rFonts w:ascii="Calibri" w:hAnsi="Calibri"/>
          <w:rtl/>
        </w:rPr>
        <w:t xml:space="preserve">, </w:t>
      </w:r>
      <w:r w:rsidRPr="00D2545E">
        <w:rPr>
          <w:rFonts w:ascii="Calibri" w:hAnsi="Calibri" w:hint="eastAsia"/>
          <w:rtl/>
        </w:rPr>
        <w:t>למשל</w:t>
      </w:r>
      <w:r w:rsidRPr="00D2545E">
        <w:rPr>
          <w:rFonts w:ascii="Calibri" w:hAnsi="Calibri"/>
          <w:rtl/>
        </w:rPr>
        <w:t xml:space="preserve">, </w:t>
      </w:r>
      <w:hyperlink r:id="rId30" w:history="1">
        <w:r w:rsidR="00B00A12" w:rsidRPr="00B00A12">
          <w:rPr>
            <w:rFonts w:ascii="Calibri" w:hAnsi="Calibri" w:hint="eastAsia"/>
            <w:color w:val="0000FF"/>
            <w:u w:val="single"/>
            <w:rtl/>
          </w:rPr>
          <w:t>ע</w:t>
        </w:r>
        <w:r w:rsidR="00B00A12" w:rsidRPr="00B00A12">
          <w:rPr>
            <w:rFonts w:ascii="Calibri" w:hAnsi="Calibri"/>
            <w:color w:val="0000FF"/>
            <w:u w:val="single"/>
            <w:rtl/>
          </w:rPr>
          <w:t>"</w:t>
        </w:r>
        <w:r w:rsidR="00B00A12" w:rsidRPr="00B00A12">
          <w:rPr>
            <w:rFonts w:ascii="Calibri" w:hAnsi="Calibri" w:hint="eastAsia"/>
            <w:color w:val="0000FF"/>
            <w:u w:val="single"/>
            <w:rtl/>
          </w:rPr>
          <w:t>פ</w:t>
        </w:r>
        <w:r w:rsidR="00B00A12" w:rsidRPr="00B00A12">
          <w:rPr>
            <w:rFonts w:ascii="Calibri" w:hAnsi="Calibri"/>
            <w:color w:val="0000FF"/>
            <w:u w:val="single"/>
            <w:rtl/>
          </w:rPr>
          <w:t xml:space="preserve"> 4945/13</w:t>
        </w:r>
      </w:hyperlink>
      <w:r w:rsidRPr="00D2545E">
        <w:rPr>
          <w:rFonts w:ascii="Calibri" w:hAnsi="Calibri"/>
          <w:rtl/>
        </w:rPr>
        <w:t xml:space="preserve"> </w:t>
      </w:r>
      <w:r w:rsidRPr="00D2545E">
        <w:rPr>
          <w:rFonts w:ascii="Calibri" w:hAnsi="Calibri" w:hint="eastAsia"/>
          <w:b/>
          <w:bCs/>
          <w:rtl/>
        </w:rPr>
        <w:t>מדינת</w:t>
      </w:r>
      <w:r w:rsidRPr="00D2545E">
        <w:rPr>
          <w:rFonts w:ascii="Calibri" w:hAnsi="Calibri"/>
          <w:b/>
          <w:bCs/>
          <w:rtl/>
        </w:rPr>
        <w:t xml:space="preserve"> </w:t>
      </w:r>
      <w:r w:rsidRPr="00D2545E">
        <w:rPr>
          <w:rFonts w:ascii="Calibri" w:hAnsi="Calibri" w:hint="eastAsia"/>
          <w:b/>
          <w:bCs/>
          <w:rtl/>
        </w:rPr>
        <w:t>ישראל</w:t>
      </w:r>
      <w:r w:rsidRPr="00D2545E">
        <w:rPr>
          <w:rFonts w:ascii="Calibri" w:hAnsi="Calibri"/>
          <w:b/>
          <w:bCs/>
          <w:rtl/>
        </w:rPr>
        <w:t xml:space="preserve"> </w:t>
      </w:r>
      <w:r w:rsidRPr="00D2545E">
        <w:rPr>
          <w:rFonts w:ascii="Calibri" w:hAnsi="Calibri" w:hint="eastAsia"/>
          <w:b/>
          <w:bCs/>
          <w:rtl/>
        </w:rPr>
        <w:t>נ</w:t>
      </w:r>
      <w:r w:rsidRPr="00D2545E">
        <w:rPr>
          <w:rFonts w:ascii="Calibri" w:hAnsi="Calibri"/>
          <w:b/>
          <w:bCs/>
          <w:rtl/>
        </w:rPr>
        <w:t xml:space="preserve">' </w:t>
      </w:r>
      <w:r w:rsidRPr="00D2545E">
        <w:rPr>
          <w:rFonts w:ascii="Calibri" w:hAnsi="Calibri" w:hint="eastAsia"/>
          <w:b/>
          <w:bCs/>
          <w:rtl/>
        </w:rPr>
        <w:t>סולימאן</w:t>
      </w:r>
      <w:r w:rsidRPr="00D2545E">
        <w:rPr>
          <w:rFonts w:ascii="Calibri" w:hAnsi="Calibri"/>
          <w:rtl/>
        </w:rPr>
        <w:t xml:space="preserve"> (19.1.14), </w:t>
      </w:r>
      <w:r w:rsidRPr="00D2545E">
        <w:rPr>
          <w:rFonts w:ascii="Calibri" w:hAnsi="Calibri" w:hint="eastAsia"/>
          <w:rtl/>
        </w:rPr>
        <w:t>שם</w:t>
      </w:r>
      <w:r w:rsidRPr="00D2545E">
        <w:rPr>
          <w:rFonts w:ascii="Calibri" w:hAnsi="Calibri"/>
          <w:rtl/>
        </w:rPr>
        <w:t xml:space="preserve"> </w:t>
      </w:r>
      <w:r w:rsidRPr="00D2545E">
        <w:rPr>
          <w:rFonts w:ascii="Calibri" w:hAnsi="Calibri" w:hint="eastAsia"/>
          <w:rtl/>
        </w:rPr>
        <w:t>נדון</w:t>
      </w:r>
      <w:r w:rsidRPr="00D2545E">
        <w:rPr>
          <w:rFonts w:ascii="Calibri" w:hAnsi="Calibri"/>
          <w:rtl/>
        </w:rPr>
        <w:t xml:space="preserve"> </w:t>
      </w:r>
      <w:r w:rsidRPr="00D2545E">
        <w:rPr>
          <w:rFonts w:ascii="Calibri" w:hAnsi="Calibri" w:hint="eastAsia"/>
          <w:rtl/>
        </w:rPr>
        <w:t>עניינו</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נאשם</w:t>
      </w:r>
      <w:r w:rsidRPr="00D2545E">
        <w:rPr>
          <w:rFonts w:ascii="Calibri" w:hAnsi="Calibri"/>
          <w:rtl/>
        </w:rPr>
        <w:t xml:space="preserve"> </w:t>
      </w:r>
      <w:r w:rsidRPr="00D2545E">
        <w:rPr>
          <w:rFonts w:ascii="Calibri" w:hAnsi="Calibri" w:hint="eastAsia"/>
          <w:rtl/>
        </w:rPr>
        <w:t>שהורשע</w:t>
      </w:r>
      <w:r w:rsidRPr="00D2545E">
        <w:rPr>
          <w:rFonts w:ascii="Calibri" w:hAnsi="Calibri"/>
          <w:rtl/>
        </w:rPr>
        <w:t xml:space="preserve"> </w:t>
      </w:r>
      <w:r w:rsidRPr="00D2545E">
        <w:rPr>
          <w:rFonts w:ascii="Calibri" w:hAnsi="Calibri" w:hint="eastAsia"/>
          <w:rtl/>
        </w:rPr>
        <w:t>בהחזקת</w:t>
      </w:r>
      <w:r w:rsidRPr="00D2545E">
        <w:rPr>
          <w:rFonts w:ascii="Calibri" w:hAnsi="Calibri"/>
          <w:rtl/>
        </w:rPr>
        <w:t xml:space="preserve"> </w:t>
      </w:r>
      <w:r w:rsidRPr="00D2545E">
        <w:rPr>
          <w:rFonts w:ascii="Calibri" w:hAnsi="Calibri" w:hint="eastAsia"/>
          <w:rtl/>
        </w:rPr>
        <w:t>נשק</w:t>
      </w:r>
      <w:r w:rsidRPr="00D2545E">
        <w:rPr>
          <w:rFonts w:ascii="Calibri" w:hAnsi="Calibri"/>
          <w:rtl/>
        </w:rPr>
        <w:t xml:space="preserve">, </w:t>
      </w:r>
      <w:r w:rsidRPr="00D2545E">
        <w:rPr>
          <w:rFonts w:ascii="Calibri" w:hAnsi="Calibri" w:hint="eastAsia"/>
          <w:rtl/>
        </w:rPr>
        <w:t>וירי</w:t>
      </w:r>
      <w:r w:rsidRPr="00D2545E">
        <w:rPr>
          <w:rFonts w:ascii="Calibri" w:hAnsi="Calibri"/>
          <w:rtl/>
        </w:rPr>
        <w:t xml:space="preserve"> </w:t>
      </w:r>
      <w:r w:rsidRPr="00D2545E">
        <w:rPr>
          <w:rFonts w:ascii="Calibri" w:hAnsi="Calibri" w:hint="eastAsia"/>
          <w:rtl/>
        </w:rPr>
        <w:t>באוויר</w:t>
      </w:r>
      <w:r w:rsidRPr="00D2545E">
        <w:rPr>
          <w:rFonts w:ascii="Calibri" w:hAnsi="Calibri"/>
          <w:rtl/>
        </w:rPr>
        <w:t xml:space="preserve">, </w:t>
      </w:r>
      <w:r w:rsidRPr="00D2545E">
        <w:rPr>
          <w:rFonts w:ascii="Calibri" w:hAnsi="Calibri" w:hint="eastAsia"/>
          <w:rtl/>
        </w:rPr>
        <w:t>ולא</w:t>
      </w:r>
      <w:r w:rsidRPr="00D2545E">
        <w:rPr>
          <w:rFonts w:ascii="Calibri" w:hAnsi="Calibri"/>
          <w:rtl/>
        </w:rPr>
        <w:t xml:space="preserve"> </w:t>
      </w:r>
      <w:r w:rsidRPr="00D2545E">
        <w:rPr>
          <w:rFonts w:ascii="Calibri" w:hAnsi="Calibri" w:hint="eastAsia"/>
          <w:rtl/>
        </w:rPr>
        <w:t>היתה</w:t>
      </w:r>
      <w:r w:rsidRPr="00D2545E">
        <w:rPr>
          <w:rFonts w:ascii="Calibri" w:hAnsi="Calibri"/>
          <w:rtl/>
        </w:rPr>
        <w:t xml:space="preserve"> </w:t>
      </w:r>
      <w:r w:rsidRPr="00D2545E">
        <w:rPr>
          <w:rFonts w:ascii="Calibri" w:hAnsi="Calibri" w:hint="eastAsia"/>
          <w:rtl/>
        </w:rPr>
        <w:t>מחלוקת</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הרקע</w:t>
      </w:r>
      <w:r w:rsidRPr="00D2545E">
        <w:rPr>
          <w:rFonts w:ascii="Calibri" w:hAnsi="Calibri"/>
          <w:rtl/>
        </w:rPr>
        <w:t xml:space="preserve"> </w:t>
      </w:r>
      <w:r w:rsidRPr="00D2545E">
        <w:rPr>
          <w:rFonts w:ascii="Calibri" w:hAnsi="Calibri" w:hint="eastAsia"/>
          <w:rtl/>
        </w:rPr>
        <w:t>לעבירה</w:t>
      </w:r>
      <w:r w:rsidRPr="00D2545E">
        <w:rPr>
          <w:rFonts w:ascii="Calibri" w:hAnsi="Calibri"/>
          <w:rtl/>
        </w:rPr>
        <w:t xml:space="preserve"> </w:t>
      </w:r>
      <w:r w:rsidRPr="00D2545E">
        <w:rPr>
          <w:rFonts w:ascii="Calibri" w:hAnsi="Calibri" w:hint="eastAsia"/>
          <w:rtl/>
        </w:rPr>
        <w:t>פחד</w:t>
      </w:r>
      <w:r w:rsidRPr="00D2545E">
        <w:rPr>
          <w:rFonts w:ascii="Calibri" w:hAnsi="Calibri"/>
          <w:rtl/>
        </w:rPr>
        <w:t xml:space="preserve"> </w:t>
      </w:r>
      <w:r w:rsidRPr="00D2545E">
        <w:rPr>
          <w:rFonts w:ascii="Calibri" w:hAnsi="Calibri" w:hint="eastAsia"/>
          <w:rtl/>
        </w:rPr>
        <w:t>וחשש</w:t>
      </w:r>
      <w:r w:rsidRPr="00D2545E">
        <w:rPr>
          <w:rFonts w:ascii="Calibri" w:hAnsi="Calibri"/>
          <w:rtl/>
        </w:rPr>
        <w:t xml:space="preserve"> </w:t>
      </w:r>
      <w:r w:rsidRPr="00D2545E">
        <w:rPr>
          <w:rFonts w:ascii="Calibri" w:hAnsi="Calibri" w:hint="eastAsia"/>
          <w:rtl/>
        </w:rPr>
        <w:t>לחייו</w:t>
      </w:r>
      <w:r w:rsidRPr="00D2545E">
        <w:rPr>
          <w:rFonts w:ascii="Calibri" w:hAnsi="Calibri"/>
          <w:rtl/>
        </w:rPr>
        <w:t xml:space="preserve"> </w:t>
      </w:r>
      <w:r w:rsidRPr="00D2545E">
        <w:rPr>
          <w:rFonts w:ascii="Calibri" w:hAnsi="Calibri" w:hint="eastAsia"/>
          <w:rtl/>
        </w:rPr>
        <w:t>על</w:t>
      </w:r>
      <w:r w:rsidRPr="00D2545E">
        <w:rPr>
          <w:rFonts w:ascii="Calibri" w:hAnsi="Calibri"/>
          <w:rtl/>
        </w:rPr>
        <w:t xml:space="preserve"> </w:t>
      </w:r>
      <w:r w:rsidRPr="00D2545E">
        <w:rPr>
          <w:rFonts w:ascii="Calibri" w:hAnsi="Calibri" w:hint="eastAsia"/>
          <w:rtl/>
        </w:rPr>
        <w:t>רקע</w:t>
      </w:r>
      <w:r w:rsidRPr="00D2545E">
        <w:rPr>
          <w:rFonts w:ascii="Calibri" w:hAnsi="Calibri"/>
          <w:rtl/>
        </w:rPr>
        <w:t xml:space="preserve"> </w:t>
      </w:r>
      <w:r w:rsidRPr="00D2545E">
        <w:rPr>
          <w:rFonts w:ascii="Calibri" w:hAnsi="Calibri" w:hint="eastAsia"/>
          <w:rtl/>
        </w:rPr>
        <w:t>איומים</w:t>
      </w:r>
      <w:r w:rsidRPr="00D2545E">
        <w:rPr>
          <w:rFonts w:ascii="Calibri" w:hAnsi="Calibri"/>
          <w:rtl/>
        </w:rPr>
        <w:t xml:space="preserve"> </w:t>
      </w:r>
      <w:r w:rsidRPr="00D2545E">
        <w:rPr>
          <w:rFonts w:ascii="Calibri" w:hAnsi="Calibri" w:hint="eastAsia"/>
          <w:rtl/>
        </w:rPr>
        <w:t>כלפיו</w:t>
      </w:r>
      <w:r w:rsidRPr="00D2545E">
        <w:rPr>
          <w:rFonts w:ascii="Calibri" w:hAnsi="Calibri"/>
          <w:rtl/>
        </w:rPr>
        <w:t xml:space="preserve">, </w:t>
      </w:r>
      <w:r w:rsidRPr="00D2545E">
        <w:rPr>
          <w:rFonts w:ascii="Calibri" w:hAnsi="Calibri" w:hint="eastAsia"/>
          <w:rtl/>
        </w:rPr>
        <w:t>ולא</w:t>
      </w:r>
      <w:r w:rsidRPr="00D2545E">
        <w:rPr>
          <w:rFonts w:ascii="Calibri" w:hAnsi="Calibri"/>
          <w:rtl/>
        </w:rPr>
        <w:t xml:space="preserve"> </w:t>
      </w:r>
      <w:r w:rsidRPr="00D2545E">
        <w:rPr>
          <w:rFonts w:ascii="Calibri" w:hAnsi="Calibri" w:hint="eastAsia"/>
          <w:rtl/>
        </w:rPr>
        <w:t>מתוך</w:t>
      </w:r>
      <w:r w:rsidRPr="00D2545E">
        <w:rPr>
          <w:rFonts w:ascii="Calibri" w:hAnsi="Calibri"/>
          <w:rtl/>
        </w:rPr>
        <w:t xml:space="preserve"> </w:t>
      </w:r>
      <w:r w:rsidRPr="00D2545E">
        <w:rPr>
          <w:rFonts w:ascii="Calibri" w:hAnsi="Calibri" w:hint="eastAsia"/>
          <w:rtl/>
        </w:rPr>
        <w:t>מניע</w:t>
      </w:r>
      <w:r w:rsidRPr="00D2545E">
        <w:rPr>
          <w:rFonts w:ascii="Calibri" w:hAnsi="Calibri"/>
          <w:rtl/>
        </w:rPr>
        <w:t xml:space="preserve"> </w:t>
      </w:r>
      <w:r w:rsidRPr="00D2545E">
        <w:rPr>
          <w:rFonts w:ascii="Calibri" w:hAnsi="Calibri" w:hint="eastAsia"/>
          <w:rtl/>
        </w:rPr>
        <w:t>עברייני</w:t>
      </w:r>
      <w:r w:rsidRPr="00D2545E">
        <w:rPr>
          <w:rFonts w:ascii="Calibri" w:hAnsi="Calibri"/>
          <w:rtl/>
        </w:rPr>
        <w:t xml:space="preserve"> </w:t>
      </w:r>
      <w:r w:rsidRPr="00D2545E">
        <w:rPr>
          <w:rFonts w:ascii="Calibri" w:hAnsi="Calibri" w:hint="eastAsia"/>
          <w:rtl/>
        </w:rPr>
        <w:t>טהור</w:t>
      </w:r>
      <w:r w:rsidRPr="00D2545E">
        <w:rPr>
          <w:rFonts w:ascii="Calibri" w:hAnsi="Calibri"/>
          <w:rtl/>
        </w:rPr>
        <w:t xml:space="preserve">.  </w:t>
      </w:r>
      <w:r w:rsidRPr="00D2545E">
        <w:rPr>
          <w:rFonts w:ascii="Calibri" w:hAnsi="Calibri" w:hint="eastAsia"/>
          <w:rtl/>
        </w:rPr>
        <w:t>נקבע</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מתחם</w:t>
      </w:r>
      <w:r w:rsidRPr="00D2545E">
        <w:rPr>
          <w:rFonts w:ascii="Calibri" w:hAnsi="Calibri"/>
          <w:rtl/>
        </w:rPr>
        <w:t xml:space="preserve"> </w:t>
      </w:r>
      <w:r w:rsidRPr="00D2545E">
        <w:rPr>
          <w:rFonts w:ascii="Calibri" w:hAnsi="Calibri" w:hint="eastAsia"/>
          <w:rtl/>
        </w:rPr>
        <w:t>העונש</w:t>
      </w:r>
      <w:r w:rsidRPr="00D2545E">
        <w:rPr>
          <w:rFonts w:ascii="Calibri" w:hAnsi="Calibri"/>
          <w:rtl/>
        </w:rPr>
        <w:t xml:space="preserve"> </w:t>
      </w:r>
      <w:r w:rsidRPr="00D2545E">
        <w:rPr>
          <w:rFonts w:ascii="Calibri" w:hAnsi="Calibri" w:hint="eastAsia"/>
          <w:rtl/>
        </w:rPr>
        <w:t>ההולם</w:t>
      </w:r>
      <w:r w:rsidRPr="00D2545E">
        <w:rPr>
          <w:rFonts w:ascii="Calibri" w:hAnsi="Calibri"/>
          <w:rtl/>
        </w:rPr>
        <w:t xml:space="preserve"> </w:t>
      </w:r>
      <w:r w:rsidRPr="00D2545E">
        <w:rPr>
          <w:rFonts w:ascii="Calibri" w:hAnsi="Calibri" w:hint="eastAsia"/>
          <w:rtl/>
        </w:rPr>
        <w:t>באותו</w:t>
      </w:r>
      <w:r w:rsidRPr="00D2545E">
        <w:rPr>
          <w:rFonts w:ascii="Calibri" w:hAnsi="Calibri"/>
          <w:rtl/>
        </w:rPr>
        <w:t xml:space="preserve"> </w:t>
      </w:r>
      <w:r w:rsidRPr="00D2545E">
        <w:rPr>
          <w:rFonts w:ascii="Calibri" w:hAnsi="Calibri" w:hint="eastAsia"/>
          <w:rtl/>
        </w:rPr>
        <w:t>מקרה</w:t>
      </w:r>
      <w:r w:rsidRPr="00D2545E">
        <w:rPr>
          <w:rFonts w:ascii="Calibri" w:hAnsi="Calibri"/>
          <w:rtl/>
        </w:rPr>
        <w:t xml:space="preserve"> </w:t>
      </w:r>
      <w:r w:rsidRPr="00D2545E">
        <w:rPr>
          <w:rFonts w:ascii="Calibri" w:hAnsi="Calibri" w:hint="eastAsia"/>
          <w:rtl/>
        </w:rPr>
        <w:t>עומד</w:t>
      </w:r>
      <w:r w:rsidRPr="00D2545E">
        <w:rPr>
          <w:rFonts w:ascii="Calibri" w:hAnsi="Calibri"/>
          <w:rtl/>
        </w:rPr>
        <w:t xml:space="preserve"> </w:t>
      </w:r>
      <w:r w:rsidRPr="00D2545E">
        <w:rPr>
          <w:rFonts w:ascii="Calibri" w:hAnsi="Calibri" w:hint="eastAsia"/>
          <w:rtl/>
        </w:rPr>
        <w:t>על</w:t>
      </w:r>
      <w:r w:rsidRPr="00D2545E">
        <w:rPr>
          <w:rFonts w:ascii="Calibri" w:hAnsi="Calibri"/>
          <w:rtl/>
        </w:rPr>
        <w:t xml:space="preserve"> 12-36 </w:t>
      </w:r>
      <w:r w:rsidRPr="00D2545E">
        <w:rPr>
          <w:rFonts w:ascii="Calibri" w:hAnsi="Calibri" w:hint="eastAsia"/>
          <w:rtl/>
        </w:rPr>
        <w:t>חודשי</w:t>
      </w:r>
      <w:r w:rsidRPr="00D2545E">
        <w:rPr>
          <w:rFonts w:ascii="Calibri" w:hAnsi="Calibri"/>
          <w:rtl/>
        </w:rPr>
        <w:t xml:space="preserve"> </w:t>
      </w:r>
      <w:r w:rsidRPr="00D2545E">
        <w:rPr>
          <w:rFonts w:ascii="Calibri" w:hAnsi="Calibri" w:hint="eastAsia"/>
          <w:rtl/>
        </w:rPr>
        <w:t>מאסר</w:t>
      </w:r>
      <w:r w:rsidRPr="00D2545E">
        <w:rPr>
          <w:rFonts w:ascii="Calibri" w:hAnsi="Calibri"/>
          <w:rtl/>
        </w:rPr>
        <w:t xml:space="preserve"> </w:t>
      </w:r>
      <w:r w:rsidRPr="00D2545E">
        <w:rPr>
          <w:rFonts w:ascii="Calibri" w:hAnsi="Calibri" w:hint="eastAsia"/>
          <w:rtl/>
        </w:rPr>
        <w:t>בפועל</w:t>
      </w:r>
      <w:r w:rsidRPr="00D2545E">
        <w:rPr>
          <w:rFonts w:ascii="Calibri" w:hAnsi="Calibri"/>
          <w:rtl/>
        </w:rPr>
        <w:t xml:space="preserve">. </w:t>
      </w:r>
      <w:r w:rsidRPr="00D2545E">
        <w:rPr>
          <w:rFonts w:ascii="Calibri" w:hAnsi="Calibri" w:hint="eastAsia"/>
          <w:rtl/>
        </w:rPr>
        <w:t>הוחלט</w:t>
      </w:r>
      <w:r w:rsidRPr="00D2545E">
        <w:rPr>
          <w:rFonts w:ascii="Calibri" w:hAnsi="Calibri"/>
          <w:rtl/>
        </w:rPr>
        <w:t xml:space="preserve">, </w:t>
      </w:r>
      <w:r w:rsidRPr="00D2545E">
        <w:rPr>
          <w:rFonts w:ascii="Calibri" w:hAnsi="Calibri" w:hint="eastAsia"/>
          <w:rtl/>
        </w:rPr>
        <w:t>שלא</w:t>
      </w:r>
      <w:r w:rsidRPr="00D2545E">
        <w:rPr>
          <w:rFonts w:ascii="Calibri" w:hAnsi="Calibri"/>
          <w:rtl/>
        </w:rPr>
        <w:t xml:space="preserve"> </w:t>
      </w:r>
      <w:r w:rsidRPr="00D2545E">
        <w:rPr>
          <w:rFonts w:ascii="Calibri" w:hAnsi="Calibri" w:hint="eastAsia"/>
          <w:rtl/>
        </w:rPr>
        <w:t>להתערב</w:t>
      </w:r>
      <w:r w:rsidRPr="00D2545E">
        <w:rPr>
          <w:rFonts w:ascii="Calibri" w:hAnsi="Calibri"/>
          <w:rtl/>
        </w:rPr>
        <w:t xml:space="preserve"> </w:t>
      </w:r>
      <w:r w:rsidRPr="00D2545E">
        <w:rPr>
          <w:rFonts w:ascii="Calibri" w:hAnsi="Calibri" w:hint="eastAsia"/>
          <w:rtl/>
        </w:rPr>
        <w:t>בעונש</w:t>
      </w:r>
      <w:r w:rsidRPr="00D2545E">
        <w:rPr>
          <w:rFonts w:ascii="Calibri" w:hAnsi="Calibri"/>
          <w:rtl/>
        </w:rPr>
        <w:t xml:space="preserve"> </w:t>
      </w:r>
      <w:r w:rsidRPr="00D2545E">
        <w:rPr>
          <w:rFonts w:ascii="Calibri" w:hAnsi="Calibri" w:hint="eastAsia"/>
          <w:rtl/>
        </w:rPr>
        <w:t>מקל</w:t>
      </w:r>
      <w:r w:rsidRPr="00D2545E">
        <w:rPr>
          <w:rFonts w:ascii="Calibri" w:hAnsi="Calibri"/>
          <w:rtl/>
        </w:rPr>
        <w:t xml:space="preserve"> </w:t>
      </w:r>
      <w:r w:rsidRPr="00D2545E">
        <w:rPr>
          <w:rFonts w:ascii="Calibri" w:hAnsi="Calibri" w:hint="eastAsia"/>
          <w:rtl/>
        </w:rPr>
        <w:t>יותר</w:t>
      </w:r>
      <w:r w:rsidRPr="00D2545E">
        <w:rPr>
          <w:rFonts w:ascii="Calibri" w:hAnsi="Calibri"/>
          <w:rtl/>
        </w:rPr>
        <w:t xml:space="preserve"> </w:t>
      </w:r>
      <w:r w:rsidRPr="00D2545E">
        <w:rPr>
          <w:rFonts w:ascii="Calibri" w:hAnsi="Calibri" w:hint="eastAsia"/>
          <w:rtl/>
        </w:rPr>
        <w:t>שהוטל</w:t>
      </w:r>
      <w:r w:rsidRPr="00D2545E">
        <w:rPr>
          <w:rFonts w:ascii="Calibri" w:hAnsi="Calibri"/>
          <w:rtl/>
        </w:rPr>
        <w:t xml:space="preserve"> </w:t>
      </w:r>
      <w:r w:rsidRPr="00D2545E">
        <w:rPr>
          <w:rFonts w:ascii="Calibri" w:hAnsi="Calibri" w:hint="eastAsia"/>
          <w:rtl/>
        </w:rPr>
        <w:t>על</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בערכאה</w:t>
      </w:r>
      <w:r w:rsidRPr="00D2545E">
        <w:rPr>
          <w:rFonts w:ascii="Calibri" w:hAnsi="Calibri"/>
          <w:rtl/>
        </w:rPr>
        <w:t xml:space="preserve"> </w:t>
      </w:r>
      <w:r w:rsidRPr="00D2545E">
        <w:rPr>
          <w:rFonts w:ascii="Calibri" w:hAnsi="Calibri" w:hint="eastAsia"/>
          <w:rtl/>
        </w:rPr>
        <w:t>הדיונית</w:t>
      </w:r>
      <w:r w:rsidRPr="00D2545E">
        <w:rPr>
          <w:rFonts w:ascii="Calibri" w:hAnsi="Calibri"/>
          <w:rtl/>
        </w:rPr>
        <w:t xml:space="preserve"> </w:t>
      </w:r>
      <w:r w:rsidRPr="00D2545E">
        <w:rPr>
          <w:rFonts w:ascii="Calibri" w:hAnsi="Calibri" w:hint="eastAsia"/>
          <w:rtl/>
        </w:rPr>
        <w:t>וזאת</w:t>
      </w:r>
      <w:r w:rsidRPr="00D2545E">
        <w:rPr>
          <w:rFonts w:ascii="Calibri" w:hAnsi="Calibri"/>
          <w:rtl/>
        </w:rPr>
        <w:t xml:space="preserve"> </w:t>
      </w:r>
      <w:r w:rsidRPr="00D2545E">
        <w:rPr>
          <w:rFonts w:ascii="Calibri" w:hAnsi="Calibri" w:hint="eastAsia"/>
          <w:rtl/>
        </w:rPr>
        <w:t>בשל</w:t>
      </w:r>
      <w:r w:rsidRPr="00D2545E">
        <w:rPr>
          <w:rFonts w:ascii="Calibri" w:hAnsi="Calibri"/>
          <w:rtl/>
        </w:rPr>
        <w:t xml:space="preserve"> </w:t>
      </w:r>
      <w:r w:rsidRPr="00D2545E">
        <w:rPr>
          <w:rFonts w:ascii="Calibri" w:hAnsi="Calibri" w:hint="eastAsia"/>
          <w:rtl/>
        </w:rPr>
        <w:t>שיקולי</w:t>
      </w:r>
      <w:r w:rsidRPr="00D2545E">
        <w:rPr>
          <w:rFonts w:ascii="Calibri" w:hAnsi="Calibri"/>
          <w:rtl/>
        </w:rPr>
        <w:t xml:space="preserve"> </w:t>
      </w:r>
      <w:r w:rsidRPr="00D2545E">
        <w:rPr>
          <w:rFonts w:ascii="Calibri" w:hAnsi="Calibri" w:hint="eastAsia"/>
          <w:rtl/>
        </w:rPr>
        <w:t>שקום</w:t>
      </w:r>
      <w:r w:rsidRPr="00D2545E">
        <w:rPr>
          <w:rFonts w:ascii="Calibri" w:hAnsi="Calibri"/>
          <w:rtl/>
        </w:rPr>
        <w:t xml:space="preserve"> </w:t>
      </w:r>
      <w:r w:rsidRPr="00D2545E">
        <w:rPr>
          <w:rFonts w:ascii="Calibri" w:hAnsi="Calibri" w:hint="eastAsia"/>
          <w:rtl/>
        </w:rPr>
        <w:t>משמעותיים</w:t>
      </w:r>
      <w:r w:rsidRPr="00D2545E">
        <w:rPr>
          <w:rFonts w:ascii="Calibri" w:hAnsi="Calibri"/>
          <w:rtl/>
        </w:rPr>
        <w:t>.</w:t>
      </w:r>
    </w:p>
    <w:p w14:paraId="18F87EE1" w14:textId="77777777" w:rsidR="00D2545E" w:rsidRPr="00D2545E" w:rsidRDefault="00D2545E" w:rsidP="00D2545E">
      <w:pPr>
        <w:spacing w:after="160" w:line="259" w:lineRule="auto"/>
        <w:ind w:left="720"/>
        <w:contextualSpacing/>
        <w:rPr>
          <w:rFonts w:ascii="Calibri" w:hAnsi="Calibri"/>
          <w:u w:val="single"/>
          <w:rtl/>
        </w:rPr>
      </w:pPr>
    </w:p>
    <w:p w14:paraId="10283783" w14:textId="77777777" w:rsidR="00D2545E" w:rsidRPr="00D2545E" w:rsidRDefault="00D2545E" w:rsidP="00D2545E">
      <w:pPr>
        <w:numPr>
          <w:ilvl w:val="0"/>
          <w:numId w:val="4"/>
        </w:numPr>
        <w:spacing w:after="160" w:line="360" w:lineRule="auto"/>
        <w:contextualSpacing/>
        <w:jc w:val="both"/>
        <w:rPr>
          <w:rFonts w:ascii="Calibri" w:hAnsi="Calibri"/>
        </w:rPr>
      </w:pPr>
      <w:r w:rsidRPr="00D2545E">
        <w:rPr>
          <w:rFonts w:ascii="Calibri" w:hAnsi="Calibri" w:hint="eastAsia"/>
          <w:rtl/>
        </w:rPr>
        <w:t>עיינתי</w:t>
      </w:r>
      <w:r w:rsidRPr="00D2545E">
        <w:rPr>
          <w:rFonts w:ascii="Calibri" w:hAnsi="Calibri"/>
          <w:rtl/>
        </w:rPr>
        <w:t xml:space="preserve"> </w:t>
      </w:r>
      <w:r w:rsidRPr="00D2545E">
        <w:rPr>
          <w:rFonts w:ascii="Calibri" w:hAnsi="Calibri" w:hint="eastAsia"/>
          <w:rtl/>
        </w:rPr>
        <w:t>גם</w:t>
      </w:r>
      <w:r w:rsidRPr="00D2545E">
        <w:rPr>
          <w:rFonts w:ascii="Calibri" w:hAnsi="Calibri"/>
          <w:rtl/>
        </w:rPr>
        <w:t xml:space="preserve"> </w:t>
      </w:r>
      <w:r w:rsidRPr="00D2545E">
        <w:rPr>
          <w:rFonts w:ascii="Calibri" w:hAnsi="Calibri" w:hint="eastAsia"/>
          <w:rtl/>
        </w:rPr>
        <w:t>בטענת</w:t>
      </w:r>
      <w:r w:rsidRPr="00D2545E">
        <w:rPr>
          <w:rFonts w:ascii="Calibri" w:hAnsi="Calibri"/>
          <w:rtl/>
        </w:rPr>
        <w:t xml:space="preserve"> </w:t>
      </w:r>
      <w:r w:rsidRPr="00D2545E">
        <w:rPr>
          <w:rFonts w:ascii="Calibri" w:hAnsi="Calibri" w:hint="eastAsia"/>
          <w:rtl/>
        </w:rPr>
        <w:t>ההגנה</w:t>
      </w:r>
      <w:r w:rsidRPr="00D2545E">
        <w:rPr>
          <w:rFonts w:ascii="Calibri" w:hAnsi="Calibri"/>
          <w:rtl/>
        </w:rPr>
        <w:t xml:space="preserve"> </w:t>
      </w:r>
      <w:r w:rsidRPr="00D2545E">
        <w:rPr>
          <w:rFonts w:ascii="Calibri" w:hAnsi="Calibri" w:hint="eastAsia"/>
          <w:rtl/>
        </w:rPr>
        <w:t>בנוגע</w:t>
      </w:r>
      <w:r w:rsidRPr="00D2545E">
        <w:rPr>
          <w:rFonts w:ascii="Calibri" w:hAnsi="Calibri"/>
          <w:rtl/>
        </w:rPr>
        <w:t xml:space="preserve"> </w:t>
      </w:r>
      <w:r w:rsidRPr="00D2545E">
        <w:rPr>
          <w:rFonts w:ascii="Calibri" w:hAnsi="Calibri" w:hint="eastAsia"/>
          <w:rtl/>
        </w:rPr>
        <w:t>לטיבו</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אקדח</w:t>
      </w:r>
      <w:r w:rsidRPr="00D2545E">
        <w:rPr>
          <w:rFonts w:ascii="Calibri" w:hAnsi="Calibri"/>
          <w:rtl/>
        </w:rPr>
        <w:t xml:space="preserve"> </w:t>
      </w:r>
      <w:r w:rsidRPr="00D2545E">
        <w:rPr>
          <w:rFonts w:ascii="Calibri" w:hAnsi="Calibri" w:hint="eastAsia"/>
          <w:rtl/>
        </w:rPr>
        <w:t>מסוג</w:t>
      </w:r>
      <w:r w:rsidRPr="00D2545E">
        <w:rPr>
          <w:rFonts w:ascii="Calibri" w:hAnsi="Calibri"/>
          <w:rtl/>
        </w:rPr>
        <w:t xml:space="preserve"> </w:t>
      </w:r>
      <w:r w:rsidRPr="00D2545E">
        <w:rPr>
          <w:rFonts w:ascii="Calibri" w:hAnsi="Calibri"/>
        </w:rPr>
        <w:t>Webley</w:t>
      </w:r>
      <w:r w:rsidRPr="00D2545E">
        <w:rPr>
          <w:rFonts w:ascii="Calibri" w:hAnsi="Calibri"/>
          <w:rtl/>
        </w:rPr>
        <w:t xml:space="preserve">. </w:t>
      </w:r>
      <w:r w:rsidRPr="00D2545E">
        <w:rPr>
          <w:rFonts w:ascii="Calibri" w:hAnsi="Calibri" w:hint="eastAsia"/>
          <w:rtl/>
        </w:rPr>
        <w:t>בעניין</w:t>
      </w:r>
      <w:r w:rsidRPr="00D2545E">
        <w:rPr>
          <w:rFonts w:ascii="Calibri" w:hAnsi="Calibri"/>
          <w:rtl/>
        </w:rPr>
        <w:t xml:space="preserve"> </w:t>
      </w:r>
      <w:r w:rsidRPr="00D2545E">
        <w:rPr>
          <w:rFonts w:ascii="Calibri" w:hAnsi="Calibri" w:hint="eastAsia"/>
          <w:rtl/>
        </w:rPr>
        <w:t>זה</w:t>
      </w:r>
      <w:r w:rsidRPr="00D2545E">
        <w:rPr>
          <w:rFonts w:ascii="Calibri" w:hAnsi="Calibri"/>
          <w:rtl/>
        </w:rPr>
        <w:t xml:space="preserve"> </w:t>
      </w:r>
      <w:r w:rsidRPr="00D2545E">
        <w:rPr>
          <w:rFonts w:ascii="Calibri" w:hAnsi="Calibri" w:hint="eastAsia"/>
          <w:rtl/>
        </w:rPr>
        <w:t>יש</w:t>
      </w:r>
      <w:r w:rsidRPr="00D2545E">
        <w:rPr>
          <w:rFonts w:ascii="Calibri" w:hAnsi="Calibri"/>
          <w:rtl/>
        </w:rPr>
        <w:t xml:space="preserve"> </w:t>
      </w:r>
      <w:r w:rsidRPr="00D2545E">
        <w:rPr>
          <w:rFonts w:ascii="Calibri" w:hAnsi="Calibri" w:hint="eastAsia"/>
          <w:rtl/>
        </w:rPr>
        <w:t>לקבל</w:t>
      </w:r>
      <w:r w:rsidRPr="00D2545E">
        <w:rPr>
          <w:rFonts w:ascii="Calibri" w:hAnsi="Calibri"/>
          <w:rtl/>
        </w:rPr>
        <w:t xml:space="preserve"> </w:t>
      </w:r>
      <w:r w:rsidRPr="00D2545E">
        <w:rPr>
          <w:rFonts w:ascii="Calibri" w:hAnsi="Calibri" w:hint="eastAsia"/>
          <w:rtl/>
        </w:rPr>
        <w:t>את</w:t>
      </w:r>
      <w:r w:rsidRPr="00D2545E">
        <w:rPr>
          <w:rFonts w:ascii="Calibri" w:hAnsi="Calibri"/>
          <w:rtl/>
        </w:rPr>
        <w:t xml:space="preserve"> </w:t>
      </w:r>
      <w:r w:rsidRPr="00D2545E">
        <w:rPr>
          <w:rFonts w:ascii="Calibri" w:hAnsi="Calibri" w:hint="eastAsia"/>
          <w:rtl/>
        </w:rPr>
        <w:t>טענת</w:t>
      </w:r>
      <w:r w:rsidRPr="00D2545E">
        <w:rPr>
          <w:rFonts w:ascii="Calibri" w:hAnsi="Calibri"/>
          <w:rtl/>
        </w:rPr>
        <w:t xml:space="preserve"> </w:t>
      </w:r>
      <w:r w:rsidRPr="00D2545E">
        <w:rPr>
          <w:rFonts w:ascii="Calibri" w:hAnsi="Calibri" w:hint="eastAsia"/>
          <w:rtl/>
        </w:rPr>
        <w:t>ההגנה</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אין</w:t>
      </w:r>
      <w:r w:rsidRPr="00D2545E">
        <w:rPr>
          <w:rFonts w:ascii="Calibri" w:hAnsi="Calibri"/>
          <w:rtl/>
        </w:rPr>
        <w:t xml:space="preserve"> </w:t>
      </w:r>
      <w:r w:rsidRPr="00D2545E">
        <w:rPr>
          <w:rFonts w:ascii="Calibri" w:hAnsi="Calibri" w:hint="eastAsia"/>
          <w:rtl/>
        </w:rPr>
        <w:t>דין</w:t>
      </w:r>
      <w:r w:rsidRPr="00D2545E">
        <w:rPr>
          <w:rFonts w:ascii="Calibri" w:hAnsi="Calibri"/>
          <w:rtl/>
        </w:rPr>
        <w:t xml:space="preserve"> </w:t>
      </w:r>
      <w:r w:rsidRPr="00D2545E">
        <w:rPr>
          <w:rFonts w:ascii="Calibri" w:hAnsi="Calibri" w:hint="eastAsia"/>
          <w:rtl/>
        </w:rPr>
        <w:t>אקדח</w:t>
      </w:r>
      <w:r w:rsidRPr="00D2545E">
        <w:rPr>
          <w:rFonts w:ascii="Calibri" w:hAnsi="Calibri"/>
          <w:rtl/>
        </w:rPr>
        <w:t xml:space="preserve"> </w:t>
      </w:r>
      <w:r w:rsidRPr="00D2545E">
        <w:rPr>
          <w:rFonts w:ascii="Calibri" w:hAnsi="Calibri" w:hint="eastAsia"/>
          <w:rtl/>
        </w:rPr>
        <w:t>ישן</w:t>
      </w:r>
      <w:r w:rsidRPr="00D2545E">
        <w:rPr>
          <w:rFonts w:ascii="Calibri" w:hAnsi="Calibri"/>
          <w:rtl/>
        </w:rPr>
        <w:t xml:space="preserve">, </w:t>
      </w:r>
      <w:r w:rsidRPr="00D2545E">
        <w:rPr>
          <w:rFonts w:ascii="Calibri" w:hAnsi="Calibri" w:hint="eastAsia"/>
          <w:rtl/>
        </w:rPr>
        <w:t>מסוג</w:t>
      </w:r>
      <w:r w:rsidRPr="00D2545E">
        <w:rPr>
          <w:rFonts w:ascii="Calibri" w:hAnsi="Calibri"/>
          <w:rtl/>
        </w:rPr>
        <w:t xml:space="preserve"> </w:t>
      </w:r>
      <w:r w:rsidRPr="00D2545E">
        <w:rPr>
          <w:rFonts w:ascii="Calibri" w:hAnsi="Calibri" w:hint="eastAsia"/>
          <w:rtl/>
        </w:rPr>
        <w:t>תופי</w:t>
      </w:r>
      <w:r w:rsidRPr="00D2545E">
        <w:rPr>
          <w:rFonts w:ascii="Calibri" w:hAnsi="Calibri"/>
          <w:rtl/>
        </w:rPr>
        <w:t xml:space="preserve">, </w:t>
      </w:r>
      <w:r w:rsidRPr="00D2545E">
        <w:rPr>
          <w:rFonts w:ascii="Calibri" w:hAnsi="Calibri" w:hint="eastAsia"/>
          <w:rtl/>
        </w:rPr>
        <w:t>שהיה</w:t>
      </w:r>
      <w:r w:rsidRPr="00D2545E">
        <w:rPr>
          <w:rFonts w:ascii="Calibri" w:hAnsi="Calibri"/>
          <w:rtl/>
        </w:rPr>
        <w:t xml:space="preserve"> </w:t>
      </w:r>
      <w:r w:rsidRPr="00D2545E">
        <w:rPr>
          <w:rFonts w:ascii="Calibri" w:hAnsi="Calibri" w:hint="eastAsia"/>
          <w:rtl/>
        </w:rPr>
        <w:t>בשימוש</w:t>
      </w:r>
      <w:r w:rsidRPr="00D2545E">
        <w:rPr>
          <w:rFonts w:ascii="Calibri" w:hAnsi="Calibri"/>
          <w:rtl/>
        </w:rPr>
        <w:t xml:space="preserve"> </w:t>
      </w:r>
      <w:r w:rsidRPr="00D2545E">
        <w:rPr>
          <w:rFonts w:ascii="Calibri" w:hAnsi="Calibri" w:hint="eastAsia"/>
          <w:rtl/>
        </w:rPr>
        <w:t>הצבא</w:t>
      </w:r>
      <w:r w:rsidRPr="00D2545E">
        <w:rPr>
          <w:rFonts w:ascii="Calibri" w:hAnsi="Calibri"/>
          <w:rtl/>
        </w:rPr>
        <w:t xml:space="preserve"> </w:t>
      </w:r>
      <w:r w:rsidRPr="00D2545E">
        <w:rPr>
          <w:rFonts w:ascii="Calibri" w:hAnsi="Calibri" w:hint="eastAsia"/>
          <w:rtl/>
        </w:rPr>
        <w:t>הבריטי</w:t>
      </w:r>
      <w:r w:rsidRPr="00D2545E">
        <w:rPr>
          <w:rFonts w:ascii="Calibri" w:hAnsi="Calibri"/>
          <w:rtl/>
        </w:rPr>
        <w:t xml:space="preserve"> </w:t>
      </w:r>
      <w:r w:rsidRPr="00D2545E">
        <w:rPr>
          <w:rFonts w:ascii="Calibri" w:hAnsi="Calibri" w:hint="eastAsia"/>
          <w:rtl/>
        </w:rPr>
        <w:t>ושימש</w:t>
      </w:r>
      <w:r w:rsidRPr="00D2545E">
        <w:rPr>
          <w:rFonts w:ascii="Calibri" w:hAnsi="Calibri"/>
          <w:rtl/>
        </w:rPr>
        <w:t xml:space="preserve"> </w:t>
      </w:r>
      <w:r w:rsidRPr="00D2545E">
        <w:rPr>
          <w:rFonts w:ascii="Calibri" w:hAnsi="Calibri" w:hint="eastAsia"/>
          <w:rtl/>
        </w:rPr>
        <w:t>בצבא</w:t>
      </w:r>
      <w:r w:rsidRPr="00D2545E">
        <w:rPr>
          <w:rFonts w:ascii="Calibri" w:hAnsi="Calibri"/>
          <w:rtl/>
        </w:rPr>
        <w:t xml:space="preserve"> </w:t>
      </w:r>
      <w:r w:rsidRPr="00D2545E">
        <w:rPr>
          <w:rFonts w:ascii="Calibri" w:hAnsi="Calibri" w:hint="eastAsia"/>
          <w:rtl/>
        </w:rPr>
        <w:t>ובמשטרה</w:t>
      </w:r>
      <w:r w:rsidRPr="00D2545E">
        <w:rPr>
          <w:rFonts w:ascii="Calibri" w:hAnsi="Calibri"/>
          <w:rtl/>
        </w:rPr>
        <w:t xml:space="preserve"> </w:t>
      </w:r>
      <w:r w:rsidRPr="00D2545E">
        <w:rPr>
          <w:rFonts w:ascii="Calibri" w:hAnsi="Calibri" w:hint="eastAsia"/>
          <w:rtl/>
        </w:rPr>
        <w:t>עד</w:t>
      </w:r>
      <w:r w:rsidRPr="00D2545E">
        <w:rPr>
          <w:rFonts w:ascii="Calibri" w:hAnsi="Calibri"/>
          <w:rtl/>
        </w:rPr>
        <w:t xml:space="preserve"> </w:t>
      </w:r>
      <w:r w:rsidRPr="00D2545E">
        <w:rPr>
          <w:rFonts w:ascii="Calibri" w:hAnsi="Calibri" w:hint="eastAsia"/>
          <w:rtl/>
        </w:rPr>
        <w:t>שנות</w:t>
      </w:r>
      <w:r w:rsidRPr="00D2545E">
        <w:rPr>
          <w:rFonts w:ascii="Calibri" w:hAnsi="Calibri"/>
          <w:rtl/>
        </w:rPr>
        <w:t xml:space="preserve"> </w:t>
      </w:r>
      <w:r w:rsidRPr="00D2545E">
        <w:rPr>
          <w:rFonts w:ascii="Calibri" w:hAnsi="Calibri" w:hint="eastAsia"/>
          <w:rtl/>
        </w:rPr>
        <w:t>ה</w:t>
      </w:r>
      <w:r w:rsidRPr="00D2545E">
        <w:rPr>
          <w:rFonts w:ascii="Calibri" w:hAnsi="Calibri"/>
          <w:rtl/>
        </w:rPr>
        <w:t xml:space="preserve">-80, </w:t>
      </w:r>
      <w:r w:rsidRPr="00D2545E">
        <w:rPr>
          <w:rFonts w:ascii="Calibri" w:hAnsi="Calibri" w:hint="eastAsia"/>
          <w:rtl/>
        </w:rPr>
        <w:t>כדין</w:t>
      </w:r>
      <w:r w:rsidRPr="00D2545E">
        <w:rPr>
          <w:rFonts w:ascii="Calibri" w:hAnsi="Calibri"/>
          <w:rtl/>
        </w:rPr>
        <w:t xml:space="preserve"> </w:t>
      </w:r>
      <w:r w:rsidRPr="00D2545E">
        <w:rPr>
          <w:rFonts w:ascii="Calibri" w:hAnsi="Calibri" w:hint="eastAsia"/>
          <w:rtl/>
        </w:rPr>
        <w:t>נשק</w:t>
      </w:r>
      <w:r w:rsidRPr="00D2545E">
        <w:rPr>
          <w:rFonts w:ascii="Calibri" w:hAnsi="Calibri"/>
          <w:rtl/>
        </w:rPr>
        <w:t xml:space="preserve"> </w:t>
      </w:r>
      <w:r w:rsidRPr="00D2545E">
        <w:rPr>
          <w:rFonts w:ascii="Calibri" w:hAnsi="Calibri" w:hint="eastAsia"/>
          <w:rtl/>
        </w:rPr>
        <w:t>מודרני</w:t>
      </w:r>
      <w:r w:rsidRPr="00D2545E">
        <w:rPr>
          <w:rFonts w:ascii="Calibri" w:hAnsi="Calibri"/>
          <w:rtl/>
        </w:rPr>
        <w:t xml:space="preserve"> </w:t>
      </w:r>
      <w:r w:rsidRPr="00D2545E">
        <w:rPr>
          <w:rFonts w:ascii="Calibri" w:hAnsi="Calibri" w:hint="eastAsia"/>
          <w:rtl/>
        </w:rPr>
        <w:t>יותר</w:t>
      </w:r>
      <w:r w:rsidRPr="00D2545E">
        <w:rPr>
          <w:rFonts w:ascii="Calibri" w:hAnsi="Calibri"/>
          <w:rtl/>
        </w:rPr>
        <w:t xml:space="preserve">, </w:t>
      </w:r>
      <w:r w:rsidRPr="00D2545E">
        <w:rPr>
          <w:rFonts w:ascii="Calibri" w:hAnsi="Calibri" w:hint="eastAsia"/>
          <w:rtl/>
        </w:rPr>
        <w:t>אוטומטי</w:t>
      </w:r>
      <w:r w:rsidRPr="00D2545E">
        <w:rPr>
          <w:rFonts w:ascii="Calibri" w:hAnsi="Calibri"/>
          <w:rtl/>
        </w:rPr>
        <w:t xml:space="preserve"> </w:t>
      </w:r>
      <w:r w:rsidRPr="00D2545E">
        <w:rPr>
          <w:rFonts w:ascii="Calibri" w:hAnsi="Calibri" w:hint="eastAsia"/>
          <w:rtl/>
        </w:rPr>
        <w:t>או</w:t>
      </w:r>
      <w:r w:rsidRPr="00D2545E">
        <w:rPr>
          <w:rFonts w:ascii="Calibri" w:hAnsi="Calibri"/>
          <w:rtl/>
        </w:rPr>
        <w:t xml:space="preserve"> </w:t>
      </w:r>
      <w:r w:rsidRPr="00D2545E">
        <w:rPr>
          <w:rFonts w:ascii="Calibri" w:hAnsi="Calibri" w:hint="eastAsia"/>
          <w:rtl/>
        </w:rPr>
        <w:t>חצי</w:t>
      </w:r>
      <w:r w:rsidRPr="00D2545E">
        <w:rPr>
          <w:rFonts w:ascii="Calibri" w:hAnsi="Calibri"/>
          <w:rtl/>
        </w:rPr>
        <w:t>-</w:t>
      </w:r>
      <w:r w:rsidRPr="00D2545E">
        <w:rPr>
          <w:rFonts w:ascii="Calibri" w:hAnsi="Calibri" w:hint="eastAsia"/>
          <w:rtl/>
        </w:rPr>
        <w:t>אוטומטי</w:t>
      </w:r>
      <w:r w:rsidRPr="00D2545E">
        <w:rPr>
          <w:rFonts w:ascii="Calibri" w:hAnsi="Calibri"/>
          <w:rtl/>
        </w:rPr>
        <w:t xml:space="preserve">.  </w:t>
      </w:r>
      <w:r w:rsidRPr="00D2545E">
        <w:rPr>
          <w:rFonts w:ascii="Calibri" w:hAnsi="Calibri" w:hint="eastAsia"/>
          <w:rtl/>
        </w:rPr>
        <w:t>אכן</w:t>
      </w:r>
      <w:r w:rsidRPr="00D2545E">
        <w:rPr>
          <w:rFonts w:ascii="Calibri" w:hAnsi="Calibri"/>
          <w:rtl/>
        </w:rPr>
        <w:t xml:space="preserve">, </w:t>
      </w:r>
      <w:r w:rsidRPr="00D2545E">
        <w:rPr>
          <w:rFonts w:ascii="Calibri" w:hAnsi="Calibri" w:hint="eastAsia"/>
          <w:rtl/>
        </w:rPr>
        <w:t>גם</w:t>
      </w:r>
      <w:r w:rsidRPr="00D2545E">
        <w:rPr>
          <w:rFonts w:ascii="Calibri" w:hAnsi="Calibri"/>
          <w:rtl/>
        </w:rPr>
        <w:t xml:space="preserve"> </w:t>
      </w:r>
      <w:r w:rsidRPr="00D2545E">
        <w:rPr>
          <w:rFonts w:ascii="Calibri" w:hAnsi="Calibri" w:hint="eastAsia"/>
          <w:rtl/>
        </w:rPr>
        <w:t>בפסיקה</w:t>
      </w:r>
      <w:r w:rsidRPr="00D2545E">
        <w:rPr>
          <w:rFonts w:ascii="Calibri" w:hAnsi="Calibri"/>
          <w:rtl/>
        </w:rPr>
        <w:t xml:space="preserve"> </w:t>
      </w:r>
      <w:r w:rsidRPr="00D2545E">
        <w:rPr>
          <w:rFonts w:ascii="Calibri" w:hAnsi="Calibri" w:hint="eastAsia"/>
          <w:rtl/>
        </w:rPr>
        <w:t>מוכרת</w:t>
      </w:r>
      <w:r w:rsidRPr="00D2545E">
        <w:rPr>
          <w:rFonts w:ascii="Calibri" w:hAnsi="Calibri"/>
          <w:rtl/>
        </w:rPr>
        <w:t xml:space="preserve"> </w:t>
      </w:r>
      <w:r w:rsidRPr="00D2545E">
        <w:rPr>
          <w:rFonts w:ascii="Calibri" w:hAnsi="Calibri" w:hint="eastAsia"/>
          <w:rtl/>
        </w:rPr>
        <w:t>האבחנה</w:t>
      </w:r>
      <w:r w:rsidRPr="00D2545E">
        <w:rPr>
          <w:rFonts w:ascii="Calibri" w:hAnsi="Calibri"/>
          <w:rtl/>
        </w:rPr>
        <w:t xml:space="preserve"> </w:t>
      </w:r>
      <w:r w:rsidRPr="00D2545E">
        <w:rPr>
          <w:rFonts w:ascii="Calibri" w:hAnsi="Calibri" w:hint="eastAsia"/>
          <w:rtl/>
        </w:rPr>
        <w:t>בין</w:t>
      </w:r>
      <w:r w:rsidRPr="00D2545E">
        <w:rPr>
          <w:rFonts w:ascii="Calibri" w:hAnsi="Calibri"/>
          <w:rtl/>
        </w:rPr>
        <w:t xml:space="preserve"> </w:t>
      </w:r>
      <w:r w:rsidRPr="00D2545E">
        <w:rPr>
          <w:rFonts w:ascii="Calibri" w:hAnsi="Calibri" w:hint="eastAsia"/>
          <w:rtl/>
        </w:rPr>
        <w:t>סוגי</w:t>
      </w:r>
      <w:r w:rsidRPr="00D2545E">
        <w:rPr>
          <w:rFonts w:ascii="Calibri" w:hAnsi="Calibri"/>
          <w:rtl/>
        </w:rPr>
        <w:t xml:space="preserve"> </w:t>
      </w:r>
      <w:r w:rsidRPr="00D2545E">
        <w:rPr>
          <w:rFonts w:ascii="Calibri" w:hAnsi="Calibri" w:hint="eastAsia"/>
          <w:rtl/>
        </w:rPr>
        <w:t>נשק</w:t>
      </w:r>
      <w:r w:rsidRPr="00D2545E">
        <w:rPr>
          <w:rFonts w:ascii="Calibri" w:hAnsi="Calibri"/>
          <w:rtl/>
        </w:rPr>
        <w:t xml:space="preserve"> </w:t>
      </w:r>
      <w:r w:rsidRPr="00D2545E">
        <w:rPr>
          <w:rFonts w:ascii="Calibri" w:hAnsi="Calibri" w:hint="eastAsia"/>
          <w:rtl/>
        </w:rPr>
        <w:t>שונים</w:t>
      </w:r>
      <w:r w:rsidRPr="00D2545E">
        <w:rPr>
          <w:rFonts w:ascii="Calibri" w:hAnsi="Calibri"/>
          <w:rtl/>
        </w:rPr>
        <w:t xml:space="preserve">, </w:t>
      </w:r>
      <w:r w:rsidRPr="00D2545E">
        <w:rPr>
          <w:rFonts w:ascii="Calibri" w:hAnsi="Calibri" w:hint="eastAsia"/>
          <w:rtl/>
        </w:rPr>
        <w:t>כאשר</w:t>
      </w:r>
      <w:r w:rsidRPr="00D2545E">
        <w:rPr>
          <w:rFonts w:ascii="Calibri" w:hAnsi="Calibri"/>
          <w:rtl/>
        </w:rPr>
        <w:t xml:space="preserve"> </w:t>
      </w:r>
      <w:r w:rsidRPr="00D2545E">
        <w:rPr>
          <w:rFonts w:ascii="Calibri" w:hAnsi="Calibri" w:hint="eastAsia"/>
          <w:rtl/>
        </w:rPr>
        <w:t>לגבי</w:t>
      </w:r>
      <w:r w:rsidRPr="00D2545E">
        <w:rPr>
          <w:rFonts w:ascii="Calibri" w:hAnsi="Calibri"/>
          <w:rtl/>
        </w:rPr>
        <w:t xml:space="preserve"> </w:t>
      </w:r>
      <w:r w:rsidRPr="00D2545E">
        <w:rPr>
          <w:rFonts w:ascii="Calibri" w:hAnsi="Calibri" w:hint="eastAsia"/>
          <w:rtl/>
        </w:rPr>
        <w:t>חלקם</w:t>
      </w:r>
      <w:r w:rsidRPr="00D2545E">
        <w:rPr>
          <w:rFonts w:ascii="Calibri" w:hAnsi="Calibri"/>
          <w:rtl/>
        </w:rPr>
        <w:t xml:space="preserve"> </w:t>
      </w:r>
      <w:r w:rsidRPr="00D2545E">
        <w:rPr>
          <w:rFonts w:ascii="Calibri" w:hAnsi="Calibri" w:hint="eastAsia"/>
          <w:rtl/>
        </w:rPr>
        <w:t>חומרה</w:t>
      </w:r>
      <w:r w:rsidRPr="00D2545E">
        <w:rPr>
          <w:rFonts w:ascii="Calibri" w:hAnsi="Calibri"/>
          <w:rtl/>
        </w:rPr>
        <w:t xml:space="preserve"> </w:t>
      </w:r>
      <w:r w:rsidRPr="00D2545E">
        <w:rPr>
          <w:rFonts w:ascii="Calibri" w:hAnsi="Calibri" w:hint="eastAsia"/>
          <w:rtl/>
        </w:rPr>
        <w:t>מיוחדת</w:t>
      </w:r>
      <w:r w:rsidRPr="00D2545E">
        <w:rPr>
          <w:rFonts w:ascii="Calibri" w:hAnsi="Calibri"/>
          <w:rtl/>
        </w:rPr>
        <w:t xml:space="preserve">. </w:t>
      </w:r>
      <w:r w:rsidRPr="00D2545E">
        <w:rPr>
          <w:rFonts w:ascii="Calibri" w:hAnsi="Calibri" w:hint="eastAsia"/>
          <w:rtl/>
        </w:rPr>
        <w:t>עם</w:t>
      </w:r>
      <w:r w:rsidRPr="00D2545E">
        <w:rPr>
          <w:rFonts w:ascii="Calibri" w:hAnsi="Calibri"/>
          <w:rtl/>
        </w:rPr>
        <w:t xml:space="preserve"> </w:t>
      </w:r>
      <w:r w:rsidRPr="00D2545E">
        <w:rPr>
          <w:rFonts w:ascii="Calibri" w:hAnsi="Calibri" w:hint="eastAsia"/>
          <w:rtl/>
        </w:rPr>
        <w:t>זאת</w:t>
      </w:r>
      <w:r w:rsidRPr="00D2545E">
        <w:rPr>
          <w:rFonts w:ascii="Calibri" w:hAnsi="Calibri"/>
          <w:rtl/>
        </w:rPr>
        <w:t xml:space="preserve">, </w:t>
      </w:r>
      <w:r w:rsidRPr="00D2545E">
        <w:rPr>
          <w:rFonts w:ascii="Calibri" w:hAnsi="Calibri" w:hint="eastAsia"/>
          <w:rtl/>
        </w:rPr>
        <w:t>אין</w:t>
      </w:r>
      <w:r w:rsidRPr="00D2545E">
        <w:rPr>
          <w:rFonts w:ascii="Calibri" w:hAnsi="Calibri"/>
          <w:rtl/>
        </w:rPr>
        <w:t xml:space="preserve"> </w:t>
      </w:r>
      <w:r w:rsidRPr="00D2545E">
        <w:rPr>
          <w:rFonts w:ascii="Calibri" w:hAnsi="Calibri" w:hint="eastAsia"/>
          <w:rtl/>
        </w:rPr>
        <w:t>חולק</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מדובר</w:t>
      </w:r>
      <w:r w:rsidRPr="00D2545E">
        <w:rPr>
          <w:rFonts w:ascii="Calibri" w:hAnsi="Calibri"/>
          <w:rtl/>
        </w:rPr>
        <w:t xml:space="preserve"> </w:t>
      </w:r>
      <w:r w:rsidRPr="00D2545E">
        <w:rPr>
          <w:rFonts w:ascii="Calibri" w:hAnsi="Calibri" w:hint="eastAsia"/>
          <w:rtl/>
        </w:rPr>
        <w:t>באקדח</w:t>
      </w:r>
      <w:r w:rsidRPr="00D2545E">
        <w:rPr>
          <w:rFonts w:ascii="Calibri" w:hAnsi="Calibri"/>
          <w:rtl/>
        </w:rPr>
        <w:t xml:space="preserve"> </w:t>
      </w:r>
      <w:r w:rsidRPr="00D2545E">
        <w:rPr>
          <w:rFonts w:ascii="Calibri" w:hAnsi="Calibri" w:hint="eastAsia"/>
          <w:rtl/>
        </w:rPr>
        <w:t>שבכוחו</w:t>
      </w:r>
      <w:r w:rsidRPr="00D2545E">
        <w:rPr>
          <w:rFonts w:ascii="Calibri" w:hAnsi="Calibri"/>
          <w:rtl/>
        </w:rPr>
        <w:t xml:space="preserve"> </w:t>
      </w:r>
      <w:r w:rsidRPr="00D2545E">
        <w:rPr>
          <w:rFonts w:ascii="Calibri" w:hAnsi="Calibri" w:hint="eastAsia"/>
          <w:rtl/>
        </w:rPr>
        <w:t>להמית</w:t>
      </w:r>
      <w:r w:rsidRPr="00D2545E">
        <w:rPr>
          <w:rFonts w:ascii="Calibri" w:hAnsi="Calibri"/>
          <w:rtl/>
        </w:rPr>
        <w:t xml:space="preserve">, </w:t>
      </w:r>
      <w:r w:rsidRPr="00D2545E">
        <w:rPr>
          <w:rFonts w:ascii="Calibri" w:hAnsi="Calibri" w:hint="eastAsia"/>
          <w:rtl/>
        </w:rPr>
        <w:t>כאשר</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גם</w:t>
      </w:r>
      <w:r w:rsidRPr="00D2545E">
        <w:rPr>
          <w:rFonts w:ascii="Calibri" w:hAnsi="Calibri"/>
          <w:rtl/>
        </w:rPr>
        <w:t xml:space="preserve"> </w:t>
      </w:r>
      <w:r w:rsidRPr="00D2545E">
        <w:rPr>
          <w:rFonts w:ascii="Calibri" w:hAnsi="Calibri" w:hint="eastAsia"/>
          <w:rtl/>
        </w:rPr>
        <w:t>החזיק</w:t>
      </w:r>
      <w:r w:rsidRPr="00D2545E">
        <w:rPr>
          <w:rFonts w:ascii="Calibri" w:hAnsi="Calibri"/>
          <w:rtl/>
        </w:rPr>
        <w:t xml:space="preserve"> </w:t>
      </w:r>
      <w:r w:rsidRPr="00D2545E">
        <w:rPr>
          <w:rFonts w:ascii="Calibri" w:hAnsi="Calibri" w:hint="eastAsia"/>
          <w:rtl/>
        </w:rPr>
        <w:t>תחמושת</w:t>
      </w:r>
      <w:r w:rsidRPr="00D2545E">
        <w:rPr>
          <w:rFonts w:ascii="Calibri" w:hAnsi="Calibri"/>
          <w:rtl/>
        </w:rPr>
        <w:t xml:space="preserve"> </w:t>
      </w:r>
      <w:r w:rsidRPr="00D2545E">
        <w:rPr>
          <w:rFonts w:ascii="Calibri" w:hAnsi="Calibri" w:hint="eastAsia"/>
          <w:rtl/>
        </w:rPr>
        <w:t>תואמת</w:t>
      </w:r>
      <w:r w:rsidRPr="00D2545E">
        <w:rPr>
          <w:rFonts w:ascii="Calibri" w:hAnsi="Calibri"/>
          <w:rtl/>
        </w:rPr>
        <w:t xml:space="preserve">. </w:t>
      </w:r>
    </w:p>
    <w:p w14:paraId="71E651C9" w14:textId="77777777" w:rsidR="00D2545E" w:rsidRPr="00774BC2" w:rsidRDefault="00D2545E" w:rsidP="00D2545E">
      <w:pPr>
        <w:spacing w:after="160" w:line="360" w:lineRule="auto"/>
        <w:ind w:left="360"/>
        <w:jc w:val="both"/>
        <w:rPr>
          <w:rFonts w:ascii="David" w:hAnsi="David"/>
          <w:u w:val="single"/>
        </w:rPr>
      </w:pPr>
      <w:r w:rsidRPr="00774BC2">
        <w:rPr>
          <w:rFonts w:ascii="David" w:hAnsi="David"/>
          <w:b/>
          <w:bCs/>
          <w:u w:val="single"/>
          <w:rtl/>
        </w:rPr>
        <w:t>בחינת מדיניות הענישה</w:t>
      </w:r>
      <w:r w:rsidRPr="00774BC2">
        <w:rPr>
          <w:rFonts w:ascii="David" w:hAnsi="David"/>
          <w:u w:val="single"/>
          <w:rtl/>
        </w:rPr>
        <w:t>:</w:t>
      </w:r>
    </w:p>
    <w:p w14:paraId="2BDC8AE0" w14:textId="77777777" w:rsidR="00D2545E" w:rsidRPr="00774BC2" w:rsidRDefault="00D2545E" w:rsidP="00D2545E">
      <w:pPr>
        <w:numPr>
          <w:ilvl w:val="0"/>
          <w:numId w:val="4"/>
        </w:numPr>
        <w:spacing w:after="160" w:line="360" w:lineRule="auto"/>
        <w:contextualSpacing/>
        <w:jc w:val="both"/>
        <w:rPr>
          <w:rFonts w:ascii="David" w:hAnsi="David"/>
          <w:rtl/>
        </w:rPr>
      </w:pPr>
      <w:r w:rsidRPr="00774BC2">
        <w:rPr>
          <w:rFonts w:ascii="David" w:hAnsi="David"/>
          <w:rtl/>
        </w:rPr>
        <w:t>בבחינת מדיניות הענישה הנוהגת נלמד, כי על נאשמים הוטלו עונשים במנעד תלוי נסיבות ובהן, סוג הנשק, כמות הנשק, אופן ומשך ההחזקה, מטרת ההחזקה וכיוצא באלה נסיבות, אשר נדונו גם לעיל. ראו הדוגמאות הבאות:</w:t>
      </w:r>
    </w:p>
    <w:p w14:paraId="46C87AC8" w14:textId="77777777" w:rsidR="00D2545E" w:rsidRPr="00774BC2" w:rsidRDefault="00D2545E" w:rsidP="00D2545E">
      <w:pPr>
        <w:spacing w:line="360" w:lineRule="auto"/>
        <w:ind w:left="720"/>
        <w:contextualSpacing/>
        <w:jc w:val="both"/>
        <w:rPr>
          <w:rFonts w:ascii="David" w:hAnsi="David"/>
        </w:rPr>
      </w:pPr>
    </w:p>
    <w:p w14:paraId="141B2878" w14:textId="77777777" w:rsidR="00D2545E" w:rsidRPr="00774BC2" w:rsidRDefault="00D2545E" w:rsidP="00D2545E">
      <w:pPr>
        <w:numPr>
          <w:ilvl w:val="0"/>
          <w:numId w:val="6"/>
        </w:numPr>
        <w:spacing w:line="360" w:lineRule="auto"/>
        <w:contextualSpacing/>
        <w:jc w:val="both"/>
        <w:rPr>
          <w:rFonts w:ascii="David" w:hAnsi="David"/>
        </w:rPr>
      </w:pPr>
      <w:r w:rsidRPr="00774BC2">
        <w:rPr>
          <w:rFonts w:ascii="David" w:hAnsi="David"/>
          <w:rtl/>
        </w:rPr>
        <w:t>ב</w:t>
      </w:r>
      <w:hyperlink r:id="rId31" w:history="1">
        <w:r w:rsidR="00B00A12" w:rsidRPr="00B00A12">
          <w:rPr>
            <w:rFonts w:ascii="David" w:hAnsi="David"/>
            <w:color w:val="0000FF"/>
            <w:u w:val="single"/>
            <w:rtl/>
          </w:rPr>
          <w:t>עפ"ג 4673-08-19</w:t>
        </w:r>
      </w:hyperlink>
      <w:r w:rsidRPr="00774BC2">
        <w:rPr>
          <w:rFonts w:ascii="David" w:hAnsi="David"/>
          <w:rtl/>
        </w:rPr>
        <w:t xml:space="preserve"> </w:t>
      </w:r>
      <w:r w:rsidRPr="00774BC2">
        <w:rPr>
          <w:rFonts w:ascii="David" w:hAnsi="David"/>
          <w:b/>
          <w:bCs/>
          <w:rtl/>
        </w:rPr>
        <w:t>אבו מוסא נ' מדינת ישראל (אליו הפנה ב"כ המאשימה)</w:t>
      </w:r>
      <w:r w:rsidRPr="00774BC2">
        <w:rPr>
          <w:rFonts w:ascii="David" w:hAnsi="David"/>
          <w:rtl/>
        </w:rPr>
        <w:t>, נדחה ערעור ההגנה על עונש של 18 חודשי מאסר בפועל, מאסר מותנה וקנס בסך 12,000 ₪, שהוטלו על צעיר שהחזיק, בעבור אחר, כלי נשק מסוג תת מקלע מאולתר. צוין בפסק הדין, כי העבירה של החזקת נשק הפכה למכה של</w:t>
      </w:r>
      <w:r w:rsidR="00B00A12">
        <w:rPr>
          <w:rFonts w:ascii="David" w:hAnsi="David"/>
          <w:rtl/>
        </w:rPr>
        <w:t xml:space="preserve"> </w:t>
      </w:r>
      <w:r w:rsidRPr="00774BC2">
        <w:rPr>
          <w:rFonts w:ascii="David" w:hAnsi="David"/>
          <w:rtl/>
        </w:rPr>
        <w:t xml:space="preserve"> אזור הדרום, שיקול שיש להתחשב בו במסגרת הענישה.</w:t>
      </w:r>
    </w:p>
    <w:p w14:paraId="70EC46F4" w14:textId="77777777" w:rsidR="00D2545E" w:rsidRPr="00774BC2" w:rsidRDefault="00D2545E" w:rsidP="00D2545E">
      <w:pPr>
        <w:spacing w:line="360" w:lineRule="auto"/>
        <w:ind w:left="720"/>
        <w:contextualSpacing/>
        <w:jc w:val="both"/>
        <w:rPr>
          <w:rFonts w:ascii="David" w:hAnsi="David"/>
        </w:rPr>
      </w:pPr>
    </w:p>
    <w:p w14:paraId="336AE3CC" w14:textId="77777777" w:rsidR="00D2545E" w:rsidRPr="00774BC2" w:rsidRDefault="00D2545E" w:rsidP="00D2545E">
      <w:pPr>
        <w:numPr>
          <w:ilvl w:val="0"/>
          <w:numId w:val="6"/>
        </w:numPr>
        <w:spacing w:line="360" w:lineRule="auto"/>
        <w:contextualSpacing/>
        <w:jc w:val="both"/>
        <w:rPr>
          <w:rFonts w:ascii="David" w:hAnsi="David"/>
        </w:rPr>
      </w:pPr>
      <w:r w:rsidRPr="00774BC2">
        <w:rPr>
          <w:rFonts w:ascii="David" w:hAnsi="David"/>
          <w:rtl/>
        </w:rPr>
        <w:t>ב</w:t>
      </w:r>
      <w:hyperlink r:id="rId32" w:history="1">
        <w:r w:rsidR="00B00A12" w:rsidRPr="00B00A12">
          <w:rPr>
            <w:rFonts w:ascii="David" w:hAnsi="David"/>
            <w:color w:val="0000FF"/>
            <w:u w:val="single"/>
            <w:rtl/>
          </w:rPr>
          <w:t>עפ"ג 23419-01-17</w:t>
        </w:r>
      </w:hyperlink>
      <w:r w:rsidRPr="00774BC2">
        <w:rPr>
          <w:rFonts w:ascii="David" w:hAnsi="David"/>
          <w:b/>
          <w:bCs/>
          <w:rtl/>
        </w:rPr>
        <w:t xml:space="preserve"> מדינת ישראל נ' זניד ואח'</w:t>
      </w:r>
      <w:r w:rsidRPr="00774BC2">
        <w:rPr>
          <w:rFonts w:ascii="David" w:hAnsi="David"/>
          <w:rtl/>
        </w:rPr>
        <w:t>, נדון ערעור המדינה בעניינם של שני משיבים, האחד - נתפס מחזיק אקדח בקוטר 9 מ"מ ביחד עם מחסנית ובה 17</w:t>
      </w:r>
      <w:r w:rsidR="00B00A12">
        <w:rPr>
          <w:rFonts w:ascii="David" w:hAnsi="David"/>
          <w:rtl/>
        </w:rPr>
        <w:t xml:space="preserve"> </w:t>
      </w:r>
      <w:r w:rsidRPr="00774BC2">
        <w:rPr>
          <w:rFonts w:ascii="David" w:hAnsi="David"/>
          <w:rtl/>
        </w:rPr>
        <w:t xml:space="preserve"> כדורים; וכן רובה סער מאולתר דמוי </w:t>
      </w:r>
      <w:r w:rsidRPr="00774BC2">
        <w:rPr>
          <w:rFonts w:ascii="Arial" w:hAnsi="Arial" w:cs="Arial"/>
        </w:rPr>
        <w:t>M-16</w:t>
      </w:r>
      <w:r w:rsidRPr="00774BC2">
        <w:rPr>
          <w:rFonts w:ascii="David" w:hAnsi="David"/>
          <w:rtl/>
        </w:rPr>
        <w:t xml:space="preserve"> עם מחסנית ובה 28 כדורים; השני - 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w:t>
      </w:r>
      <w:r w:rsidRPr="00774BC2">
        <w:rPr>
          <w:rFonts w:ascii="David" w:hAnsi="David"/>
          <w:u w:val="single"/>
          <w:rtl/>
        </w:rPr>
        <w:t xml:space="preserve">כי המתחמים שנקבעו על ידי בית משפט השלום נמוכים יתר על המידה. </w:t>
      </w:r>
    </w:p>
    <w:p w14:paraId="26B1C4FB" w14:textId="77777777" w:rsidR="00D2545E" w:rsidRPr="00774BC2" w:rsidRDefault="00D2545E" w:rsidP="00D2545E">
      <w:pPr>
        <w:spacing w:line="360" w:lineRule="auto"/>
        <w:ind w:left="720"/>
        <w:jc w:val="both"/>
        <w:rPr>
          <w:rFonts w:ascii="David" w:hAnsi="David"/>
          <w:rtl/>
        </w:rPr>
      </w:pPr>
    </w:p>
    <w:p w14:paraId="0CDE89AF" w14:textId="77777777" w:rsidR="00D2545E" w:rsidRPr="00774BC2" w:rsidRDefault="00D2545E" w:rsidP="00D2545E">
      <w:pPr>
        <w:spacing w:line="360" w:lineRule="auto"/>
        <w:ind w:left="720"/>
        <w:jc w:val="both"/>
        <w:rPr>
          <w:rFonts w:ascii="David" w:hAnsi="David"/>
          <w:rtl/>
        </w:rPr>
      </w:pPr>
      <w:r w:rsidRPr="00774BC2">
        <w:rPr>
          <w:rFonts w:ascii="David" w:hAnsi="David"/>
          <w:rtl/>
        </w:rPr>
        <w:t>אך יצויין, כי מקרה זה חמור מענייננו לעניין סוג הנשק שהוחזק וכן מידת התאמה שבין כלי הנשק והתחמושת שהוחזקו.</w:t>
      </w:r>
    </w:p>
    <w:p w14:paraId="5054B067" w14:textId="77777777" w:rsidR="00D2545E" w:rsidRPr="00774BC2" w:rsidRDefault="00D2545E" w:rsidP="00D2545E">
      <w:pPr>
        <w:spacing w:line="360" w:lineRule="auto"/>
        <w:ind w:left="720"/>
        <w:jc w:val="both"/>
        <w:rPr>
          <w:rFonts w:ascii="David" w:hAnsi="David"/>
          <w:rtl/>
        </w:rPr>
      </w:pPr>
    </w:p>
    <w:p w14:paraId="5C00313D" w14:textId="77777777" w:rsidR="00D2545E" w:rsidRPr="00774BC2" w:rsidRDefault="00B00A12" w:rsidP="00D2545E">
      <w:pPr>
        <w:numPr>
          <w:ilvl w:val="0"/>
          <w:numId w:val="6"/>
        </w:numPr>
        <w:spacing w:line="360" w:lineRule="auto"/>
        <w:contextualSpacing/>
        <w:jc w:val="both"/>
        <w:rPr>
          <w:rFonts w:ascii="David" w:hAnsi="David"/>
        </w:rPr>
      </w:pPr>
      <w:hyperlink r:id="rId33" w:history="1">
        <w:r w:rsidRPr="00B00A12">
          <w:rPr>
            <w:rFonts w:ascii="David" w:hAnsi="David"/>
            <w:color w:val="0000FF"/>
            <w:u w:val="single"/>
            <w:rtl/>
          </w:rPr>
          <w:t>עפ"ג 22885-05-17</w:t>
        </w:r>
      </w:hyperlink>
      <w:r w:rsidR="00D2545E" w:rsidRPr="00774BC2">
        <w:rPr>
          <w:rFonts w:ascii="David" w:hAnsi="David"/>
          <w:rtl/>
        </w:rPr>
        <w:t xml:space="preserve"> </w:t>
      </w:r>
      <w:r w:rsidR="00D2545E" w:rsidRPr="00774BC2">
        <w:rPr>
          <w:rFonts w:ascii="David" w:hAnsi="David"/>
          <w:b/>
          <w:bCs/>
          <w:rtl/>
        </w:rPr>
        <w:t>אלאסד נ' מדינת ישראל</w:t>
      </w:r>
      <w:r w:rsidR="00D2545E" w:rsidRPr="00774BC2">
        <w:rPr>
          <w:rFonts w:ascii="David" w:hAnsi="David"/>
          <w:rtl/>
        </w:rPr>
        <w:t xml:space="preserve"> , בית המשפט המחוזי אישר מתחם ענישה שנע בין 13 עד 36 חודשי מאסר בפועל בגין החזקת כלי נשק מאולתר </w:t>
      </w:r>
      <w:r w:rsidR="00D2545E" w:rsidRPr="00774BC2">
        <w:rPr>
          <w:rFonts w:ascii="David" w:hAnsi="David"/>
          <w:u w:val="single"/>
          <w:rtl/>
        </w:rPr>
        <w:t>אחד</w:t>
      </w:r>
      <w:r w:rsidR="00D2545E" w:rsidRPr="00774BC2">
        <w:rPr>
          <w:rFonts w:ascii="David" w:hAnsi="David"/>
          <w:rtl/>
        </w:rPr>
        <w:t xml:space="preserve"> מסוג תת מקלע בצירוף מחסנית ובה 10 כדורים. באותו מקרה, הושת על הנאשם, בעל עבר פלילי שאינו מכביד, עונש מאסר בפועל בן 21 חדשים. </w:t>
      </w:r>
    </w:p>
    <w:p w14:paraId="0E6DD87D" w14:textId="77777777" w:rsidR="00D2545E" w:rsidRPr="00774BC2" w:rsidRDefault="00D2545E" w:rsidP="00D2545E">
      <w:pPr>
        <w:spacing w:after="160" w:line="259" w:lineRule="auto"/>
        <w:ind w:left="720"/>
        <w:contextualSpacing/>
        <w:rPr>
          <w:rFonts w:ascii="David" w:hAnsi="David"/>
          <w:rtl/>
        </w:rPr>
      </w:pPr>
    </w:p>
    <w:p w14:paraId="2716F965" w14:textId="77777777" w:rsidR="00D2545E" w:rsidRPr="00774BC2" w:rsidRDefault="00D2545E" w:rsidP="00D2545E">
      <w:pPr>
        <w:numPr>
          <w:ilvl w:val="0"/>
          <w:numId w:val="6"/>
        </w:numPr>
        <w:spacing w:line="360" w:lineRule="auto"/>
        <w:contextualSpacing/>
        <w:jc w:val="both"/>
        <w:rPr>
          <w:rFonts w:ascii="David" w:hAnsi="David"/>
        </w:rPr>
      </w:pPr>
      <w:r w:rsidRPr="00774BC2">
        <w:rPr>
          <w:rFonts w:ascii="David" w:hAnsi="David"/>
          <w:rtl/>
        </w:rPr>
        <w:t>ב</w:t>
      </w:r>
      <w:hyperlink r:id="rId34" w:history="1">
        <w:r w:rsidR="00B00A12" w:rsidRPr="00B00A12">
          <w:rPr>
            <w:rFonts w:ascii="David" w:hAnsi="David"/>
            <w:color w:val="0000FF"/>
            <w:u w:val="single"/>
            <w:rtl/>
          </w:rPr>
          <w:t>ת"פ 52091-02-20</w:t>
        </w:r>
      </w:hyperlink>
      <w:r w:rsidRPr="00774BC2">
        <w:rPr>
          <w:rFonts w:ascii="David" w:hAnsi="David"/>
          <w:rtl/>
        </w:rPr>
        <w:t xml:space="preserve"> </w:t>
      </w:r>
      <w:r w:rsidRPr="00774BC2">
        <w:rPr>
          <w:rFonts w:ascii="David" w:hAnsi="David"/>
          <w:b/>
          <w:bCs/>
          <w:rtl/>
        </w:rPr>
        <w:t>מדינת ישראל נ' אל אעסאם</w:t>
      </w:r>
      <w:r w:rsidRPr="00774BC2">
        <w:rPr>
          <w:rFonts w:ascii="David" w:hAnsi="David"/>
          <w:rtl/>
        </w:rPr>
        <w:t>, הורשע הנאשם, במסגרת הסדר טיעון, בהחזקת נשק מסוג תת מקלע מאולתר 9 מ"מ לצד כ-20 כדורי 9 מ"מ, אשר הוסלקו בארון מטבח בבית מגורים. על הנאשם נגזרו 18 חודשי מאסר בפועל, מאסר מותנה וקנס בסך 12,000 ₪.</w:t>
      </w:r>
    </w:p>
    <w:p w14:paraId="376A6432" w14:textId="77777777" w:rsidR="00D2545E" w:rsidRPr="00774BC2" w:rsidRDefault="00D2545E" w:rsidP="00D2545E">
      <w:pPr>
        <w:spacing w:line="360" w:lineRule="auto"/>
        <w:ind w:left="720"/>
        <w:contextualSpacing/>
        <w:jc w:val="both"/>
        <w:rPr>
          <w:rFonts w:ascii="David" w:hAnsi="David"/>
          <w:rtl/>
        </w:rPr>
      </w:pPr>
    </w:p>
    <w:p w14:paraId="0792971A" w14:textId="77777777" w:rsidR="00D2545E" w:rsidRPr="00774BC2" w:rsidRDefault="00D2545E" w:rsidP="00D2545E">
      <w:pPr>
        <w:numPr>
          <w:ilvl w:val="0"/>
          <w:numId w:val="6"/>
        </w:numPr>
        <w:spacing w:line="360" w:lineRule="auto"/>
        <w:contextualSpacing/>
        <w:jc w:val="both"/>
        <w:rPr>
          <w:rFonts w:ascii="David" w:hAnsi="David"/>
        </w:rPr>
      </w:pPr>
      <w:r w:rsidRPr="00774BC2">
        <w:rPr>
          <w:rFonts w:ascii="David" w:hAnsi="David"/>
          <w:rtl/>
        </w:rPr>
        <w:t>ב</w:t>
      </w:r>
      <w:hyperlink r:id="rId35" w:history="1">
        <w:r w:rsidR="00B00A12" w:rsidRPr="00B00A12">
          <w:rPr>
            <w:rFonts w:ascii="David" w:hAnsi="David"/>
            <w:color w:val="0000FF"/>
            <w:u w:val="single"/>
            <w:rtl/>
          </w:rPr>
          <w:t>עפ"ג 26496-09-17</w:t>
        </w:r>
      </w:hyperlink>
      <w:r w:rsidRPr="00774BC2">
        <w:rPr>
          <w:rFonts w:ascii="David" w:hAnsi="David"/>
          <w:rtl/>
        </w:rPr>
        <w:t xml:space="preserve"> </w:t>
      </w:r>
      <w:r w:rsidRPr="00774BC2">
        <w:rPr>
          <w:rFonts w:ascii="David" w:hAnsi="David"/>
          <w:b/>
          <w:bCs/>
          <w:rtl/>
        </w:rPr>
        <w:t xml:space="preserve">אלסאריעה נ' מדינת ישראל, </w:t>
      </w:r>
      <w:r w:rsidRPr="00774BC2">
        <w:rPr>
          <w:rFonts w:ascii="David" w:hAnsi="David"/>
          <w:rtl/>
        </w:rPr>
        <w:t xml:space="preserve">נדון ערעור ההגנה על חומרת העונש. במקרה זה הורשע נאשם בגין עבירה של ניסיון להחזקת אקדח מסוג ברטה (העבירה תוקנה לניסיון, במסגרת הסדר טעון, בשל כך שהנשק לא היה תקין), וכן תת מקלע מאולתר, כשכלי הנשק הוחזקו בביתו של הנאשם, לעונש מאסר בן 20 חדשים בפועל. זאת, במסגרת מתחם כולל שנע בין </w:t>
      </w:r>
      <w:r w:rsidRPr="00774BC2">
        <w:rPr>
          <w:rFonts w:ascii="David" w:hAnsi="David"/>
          <w:u w:val="single"/>
          <w:rtl/>
        </w:rPr>
        <w:t>18 עד 42 חודשי מאסר</w:t>
      </w:r>
      <w:r w:rsidRPr="00774BC2">
        <w:rPr>
          <w:rFonts w:ascii="David" w:hAnsi="David"/>
          <w:rtl/>
        </w:rPr>
        <w:t>. ערעור ההגנה על חומרת העונש נדחה תוך שצויין, כי חרף גילו הצעיר של הנאשם, עברו הנקי ואינטרס השיקום, שהוגש נדחה, תוף שנקבע כי חרף העדר אינדיקציה על שימוש פלילי או אחר המתוכן בנשק, ועל אף נסיבותיו האישיות של המערער שם (צעיר ללא עבר פלילי) – הרי הנסיבות האישיות ואינטרס השיקום, נדחים מפני האינטרס הציבורי של מיגור עבירות מסוג זה.</w:t>
      </w:r>
    </w:p>
    <w:p w14:paraId="1DBB781F" w14:textId="77777777" w:rsidR="00D2545E" w:rsidRPr="00774BC2" w:rsidRDefault="00D2545E" w:rsidP="00D2545E">
      <w:pPr>
        <w:spacing w:line="360" w:lineRule="auto"/>
        <w:jc w:val="both"/>
        <w:rPr>
          <w:rFonts w:ascii="David" w:hAnsi="David"/>
          <w:rtl/>
        </w:rPr>
      </w:pPr>
    </w:p>
    <w:p w14:paraId="3BFBEF2A" w14:textId="77777777" w:rsidR="00D2545E" w:rsidRPr="00774BC2" w:rsidRDefault="00D2545E" w:rsidP="00D2545E">
      <w:pPr>
        <w:numPr>
          <w:ilvl w:val="0"/>
          <w:numId w:val="6"/>
        </w:numPr>
        <w:spacing w:line="360" w:lineRule="auto"/>
        <w:contextualSpacing/>
        <w:jc w:val="both"/>
        <w:rPr>
          <w:rFonts w:ascii="David" w:hAnsi="David"/>
        </w:rPr>
      </w:pPr>
      <w:r w:rsidRPr="00774BC2">
        <w:rPr>
          <w:rFonts w:ascii="David" w:hAnsi="David"/>
          <w:rtl/>
        </w:rPr>
        <w:t>ב</w:t>
      </w:r>
      <w:hyperlink r:id="rId36" w:history="1">
        <w:r w:rsidR="00B00A12" w:rsidRPr="00B00A12">
          <w:rPr>
            <w:rFonts w:ascii="David" w:hAnsi="David"/>
            <w:color w:val="0000FF"/>
            <w:u w:val="single"/>
            <w:rtl/>
          </w:rPr>
          <w:t>ת"פ 19417-11-16</w:t>
        </w:r>
      </w:hyperlink>
      <w:r w:rsidRPr="00774BC2">
        <w:rPr>
          <w:rFonts w:ascii="David" w:hAnsi="David"/>
          <w:rtl/>
        </w:rPr>
        <w:t xml:space="preserve"> </w:t>
      </w:r>
      <w:r w:rsidRPr="00774BC2">
        <w:rPr>
          <w:rFonts w:ascii="David" w:hAnsi="David"/>
          <w:b/>
          <w:bCs/>
          <w:rtl/>
        </w:rPr>
        <w:t>מדינת ישראל נ'</w:t>
      </w:r>
      <w:r w:rsidRPr="00774BC2">
        <w:rPr>
          <w:rFonts w:ascii="David" w:hAnsi="David"/>
          <w:rtl/>
        </w:rPr>
        <w:t xml:space="preserve"> </w:t>
      </w:r>
      <w:r w:rsidRPr="00774BC2">
        <w:rPr>
          <w:rFonts w:ascii="David" w:hAnsi="David"/>
          <w:b/>
          <w:bCs/>
          <w:rtl/>
        </w:rPr>
        <w:t>אבו אלקיעאן</w:t>
      </w:r>
      <w:r w:rsidRPr="00774BC2">
        <w:rPr>
          <w:rFonts w:ascii="David" w:hAnsi="David"/>
          <w:rtl/>
        </w:rPr>
        <w:t xml:space="preserve"> - נדון הנאשם לעונש מאסר בפועל של 15 חודשים בגין החזקת אקדח חצי אוטומטי אחד בליווית תחמושת. נקבע, כי מתחם הענישה נע בין 15 ל- 30 חודשי מאסר בפועל.  הנאשם, ללא הרשעות קודמות, שירת בעברו בשירות צבאי ארוך. </w:t>
      </w:r>
    </w:p>
    <w:p w14:paraId="4B12F70C" w14:textId="77777777" w:rsidR="00D2545E" w:rsidRPr="00774BC2" w:rsidRDefault="00D2545E" w:rsidP="00D2545E">
      <w:pPr>
        <w:spacing w:after="160" w:line="259" w:lineRule="auto"/>
        <w:ind w:left="720"/>
        <w:contextualSpacing/>
        <w:rPr>
          <w:rFonts w:ascii="David" w:hAnsi="David"/>
          <w:rtl/>
        </w:rPr>
      </w:pPr>
    </w:p>
    <w:p w14:paraId="319C6A91" w14:textId="77777777" w:rsidR="00D2545E" w:rsidRPr="00774BC2" w:rsidRDefault="00D2545E" w:rsidP="00D2545E">
      <w:pPr>
        <w:spacing w:line="360" w:lineRule="auto"/>
        <w:ind w:left="720"/>
        <w:contextualSpacing/>
        <w:jc w:val="both"/>
        <w:rPr>
          <w:rFonts w:ascii="David" w:hAnsi="David"/>
          <w:rtl/>
        </w:rPr>
      </w:pPr>
    </w:p>
    <w:p w14:paraId="58B10308" w14:textId="77777777" w:rsidR="00D2545E" w:rsidRPr="00774BC2" w:rsidRDefault="00D2545E" w:rsidP="00D2545E">
      <w:pPr>
        <w:numPr>
          <w:ilvl w:val="0"/>
          <w:numId w:val="7"/>
        </w:numPr>
        <w:spacing w:after="160" w:line="360" w:lineRule="auto"/>
        <w:contextualSpacing/>
        <w:jc w:val="both"/>
        <w:rPr>
          <w:rFonts w:ascii="David" w:hAnsi="David"/>
          <w:b/>
          <w:bCs/>
        </w:rPr>
      </w:pPr>
      <w:r w:rsidRPr="00774BC2">
        <w:rPr>
          <w:rFonts w:ascii="David" w:hAnsi="David"/>
          <w:rtl/>
        </w:rPr>
        <w:t xml:space="preserve">מתחם העונש ההולם בגין החזקת הסמים במקרה זה, בשים לב לסוג הסם ולכמות הסם, נע בין 4  ל- 15 חודשי מאסר בפועל (ראו והשוו: </w:t>
      </w:r>
      <w:hyperlink r:id="rId37" w:history="1">
        <w:r w:rsidR="00B00A12" w:rsidRPr="00B00A12">
          <w:rPr>
            <w:rFonts w:ascii="Calibri" w:hAnsi="Calibri" w:hint="eastAsia"/>
            <w:b/>
            <w:bCs/>
            <w:color w:val="0000FF"/>
            <w:u w:val="single"/>
            <w:rtl/>
          </w:rPr>
          <w:t>רע</w:t>
        </w:r>
        <w:r w:rsidR="00B00A12" w:rsidRPr="00B00A12">
          <w:rPr>
            <w:rFonts w:ascii="Calibri" w:hAnsi="Calibri"/>
            <w:b/>
            <w:bCs/>
            <w:color w:val="0000FF"/>
            <w:u w:val="single"/>
            <w:rtl/>
          </w:rPr>
          <w:t>"</w:t>
        </w:r>
        <w:r w:rsidR="00B00A12" w:rsidRPr="00B00A12">
          <w:rPr>
            <w:rFonts w:ascii="Calibri" w:hAnsi="Calibri" w:hint="eastAsia"/>
            <w:b/>
            <w:bCs/>
            <w:color w:val="0000FF"/>
            <w:u w:val="single"/>
            <w:rtl/>
          </w:rPr>
          <w:t>פ</w:t>
        </w:r>
        <w:r w:rsidR="00B00A12" w:rsidRPr="00B00A12">
          <w:rPr>
            <w:rFonts w:ascii="Calibri" w:hAnsi="Calibri"/>
            <w:b/>
            <w:bCs/>
            <w:color w:val="0000FF"/>
            <w:u w:val="single"/>
            <w:rtl/>
          </w:rPr>
          <w:t xml:space="preserve"> 322/15</w:t>
        </w:r>
      </w:hyperlink>
      <w:r w:rsidRPr="00D2545E">
        <w:rPr>
          <w:rFonts w:ascii="Calibri" w:hAnsi="Calibri"/>
          <w:b/>
          <w:bCs/>
          <w:rtl/>
        </w:rPr>
        <w:t xml:space="preserve"> </w:t>
      </w:r>
      <w:r w:rsidRPr="00D2545E">
        <w:rPr>
          <w:rFonts w:ascii="Calibri" w:hAnsi="Calibri" w:hint="eastAsia"/>
          <w:b/>
          <w:bCs/>
          <w:rtl/>
        </w:rPr>
        <w:t>ג</w:t>
      </w:r>
      <w:r w:rsidRPr="00D2545E">
        <w:rPr>
          <w:rFonts w:ascii="Calibri" w:hAnsi="Calibri"/>
          <w:b/>
          <w:bCs/>
          <w:rtl/>
        </w:rPr>
        <w:t>'</w:t>
      </w:r>
      <w:r w:rsidRPr="00D2545E">
        <w:rPr>
          <w:rFonts w:ascii="Calibri" w:hAnsi="Calibri" w:hint="eastAsia"/>
          <w:b/>
          <w:bCs/>
          <w:rtl/>
        </w:rPr>
        <w:t>אנח</w:t>
      </w:r>
      <w:r w:rsidRPr="00D2545E">
        <w:rPr>
          <w:rFonts w:ascii="Calibri" w:hAnsi="Calibri"/>
          <w:b/>
          <w:bCs/>
          <w:rtl/>
        </w:rPr>
        <w:t xml:space="preserve"> </w:t>
      </w:r>
      <w:r w:rsidRPr="00D2545E">
        <w:rPr>
          <w:rFonts w:ascii="Calibri" w:hAnsi="Calibri" w:hint="eastAsia"/>
          <w:b/>
          <w:bCs/>
          <w:rtl/>
        </w:rPr>
        <w:t>נ</w:t>
      </w:r>
      <w:r w:rsidRPr="00D2545E">
        <w:rPr>
          <w:rFonts w:ascii="Calibri" w:hAnsi="Calibri"/>
          <w:b/>
          <w:bCs/>
          <w:rtl/>
        </w:rPr>
        <w:t xml:space="preserve">' </w:t>
      </w:r>
      <w:r w:rsidRPr="00D2545E">
        <w:rPr>
          <w:rFonts w:ascii="Calibri" w:hAnsi="Calibri" w:hint="eastAsia"/>
          <w:b/>
          <w:bCs/>
          <w:rtl/>
        </w:rPr>
        <w:t>מדינת</w:t>
      </w:r>
      <w:r w:rsidRPr="00D2545E">
        <w:rPr>
          <w:rFonts w:ascii="Calibri" w:hAnsi="Calibri"/>
          <w:b/>
          <w:bCs/>
          <w:rtl/>
        </w:rPr>
        <w:t xml:space="preserve"> </w:t>
      </w:r>
      <w:r w:rsidRPr="00D2545E">
        <w:rPr>
          <w:rFonts w:ascii="Calibri" w:hAnsi="Calibri" w:hint="eastAsia"/>
          <w:b/>
          <w:bCs/>
          <w:rtl/>
        </w:rPr>
        <w:t>ישראל</w:t>
      </w:r>
      <w:r w:rsidRPr="00D2545E">
        <w:rPr>
          <w:rFonts w:ascii="Calibri" w:hAnsi="Calibri"/>
          <w:b/>
          <w:bCs/>
          <w:rtl/>
        </w:rPr>
        <w:t xml:space="preserve"> </w:t>
      </w:r>
      <w:r w:rsidRPr="00D2545E">
        <w:rPr>
          <w:rFonts w:ascii="Calibri" w:hAnsi="Calibri"/>
          <w:rtl/>
        </w:rPr>
        <w:t xml:space="preserve">(22.1.15); </w:t>
      </w:r>
      <w:hyperlink r:id="rId38" w:history="1">
        <w:r w:rsidR="00B00A12" w:rsidRPr="00B00A12">
          <w:rPr>
            <w:rFonts w:ascii="David" w:hAnsi="David"/>
            <w:b/>
            <w:bCs/>
            <w:color w:val="0000FF"/>
            <w:u w:val="single"/>
            <w:rtl/>
          </w:rPr>
          <w:t>עפ"ג (ב"ש) 24043-04-17</w:t>
        </w:r>
      </w:hyperlink>
      <w:r w:rsidRPr="00774BC2">
        <w:rPr>
          <w:rFonts w:ascii="David" w:hAnsi="David"/>
          <w:b/>
          <w:bCs/>
          <w:rtl/>
        </w:rPr>
        <w:t xml:space="preserve"> אל קשכר נגד מדינת ישראל </w:t>
      </w:r>
      <w:r w:rsidRPr="00774BC2">
        <w:rPr>
          <w:rFonts w:ascii="David" w:hAnsi="David"/>
          <w:rtl/>
        </w:rPr>
        <w:t>(4.6.17)).</w:t>
      </w:r>
    </w:p>
    <w:p w14:paraId="19CE3941" w14:textId="77777777" w:rsidR="00D2545E" w:rsidRPr="00774BC2" w:rsidRDefault="00D2545E" w:rsidP="00D2545E">
      <w:pPr>
        <w:spacing w:after="160" w:line="360" w:lineRule="auto"/>
        <w:ind w:left="720"/>
        <w:contextualSpacing/>
        <w:jc w:val="both"/>
        <w:rPr>
          <w:rFonts w:ascii="David" w:hAnsi="David"/>
          <w:b/>
          <w:bCs/>
        </w:rPr>
      </w:pPr>
    </w:p>
    <w:p w14:paraId="177722F2" w14:textId="77777777" w:rsidR="00D2545E" w:rsidRPr="00774BC2" w:rsidRDefault="00D2545E" w:rsidP="00D2545E">
      <w:pPr>
        <w:numPr>
          <w:ilvl w:val="0"/>
          <w:numId w:val="7"/>
        </w:numPr>
        <w:spacing w:after="160" w:line="360" w:lineRule="auto"/>
        <w:contextualSpacing/>
        <w:jc w:val="both"/>
        <w:rPr>
          <w:rFonts w:ascii="David" w:hAnsi="David"/>
          <w:b/>
          <w:bCs/>
        </w:rPr>
      </w:pPr>
      <w:r w:rsidRPr="00774BC2">
        <w:rPr>
          <w:rFonts w:ascii="David" w:hAnsi="David"/>
          <w:rtl/>
        </w:rPr>
        <w:t xml:space="preserve">בשיקלול כלל הנסיבות שהובאו לעיל נראה, כי צודקת ההגנה בטיעוניה כי המתחם המחמיר לו טענה המאשימה, מתאים למקרה חמור יותר בנסיבותיו – הן מבחינת סוג הנשק והתחמושת שהוחזקו והן מבחינת נסיבות ההחזקה.  </w:t>
      </w:r>
    </w:p>
    <w:p w14:paraId="50845775" w14:textId="77777777" w:rsidR="00D2545E" w:rsidRPr="00774BC2" w:rsidRDefault="00D2545E" w:rsidP="00D2545E">
      <w:pPr>
        <w:spacing w:after="160" w:line="259" w:lineRule="auto"/>
        <w:ind w:left="720"/>
        <w:contextualSpacing/>
        <w:rPr>
          <w:rFonts w:ascii="David" w:hAnsi="David"/>
          <w:rtl/>
        </w:rPr>
      </w:pPr>
    </w:p>
    <w:p w14:paraId="001C1087" w14:textId="77777777" w:rsidR="00D2545E" w:rsidRDefault="00D2545E" w:rsidP="00D2545E">
      <w:pPr>
        <w:spacing w:after="160" w:line="360" w:lineRule="auto"/>
        <w:ind w:left="720"/>
        <w:contextualSpacing/>
        <w:jc w:val="both"/>
        <w:rPr>
          <w:rFonts w:ascii="David" w:hAnsi="David"/>
          <w:rtl/>
        </w:rPr>
      </w:pPr>
      <w:r w:rsidRPr="00774BC2">
        <w:rPr>
          <w:rFonts w:ascii="David" w:hAnsi="David"/>
          <w:rtl/>
        </w:rPr>
        <w:t>מתחם העונש ההולם במקרה זה הוא 22 ועד 48 חודשי מאסר בפועל, בצירוף ענישה נלווית מתאימה.</w:t>
      </w:r>
    </w:p>
    <w:p w14:paraId="4FB2C988" w14:textId="77777777" w:rsidR="00D2545E" w:rsidRPr="00774BC2" w:rsidRDefault="00D2545E" w:rsidP="00D2545E">
      <w:pPr>
        <w:spacing w:after="160" w:line="360" w:lineRule="auto"/>
        <w:ind w:left="720"/>
        <w:contextualSpacing/>
        <w:jc w:val="both"/>
        <w:rPr>
          <w:rFonts w:ascii="David" w:hAnsi="David"/>
          <w:rtl/>
        </w:rPr>
      </w:pPr>
    </w:p>
    <w:p w14:paraId="18EA52FB" w14:textId="77777777" w:rsidR="00D2545E" w:rsidRPr="00774BC2" w:rsidRDefault="00D2545E" w:rsidP="00D2545E">
      <w:pPr>
        <w:spacing w:after="160" w:line="360" w:lineRule="auto"/>
        <w:rPr>
          <w:rFonts w:ascii="David" w:hAnsi="David"/>
          <w:u w:val="single"/>
          <w:rtl/>
        </w:rPr>
      </w:pPr>
      <w:r w:rsidRPr="00774BC2">
        <w:rPr>
          <w:rFonts w:ascii="David" w:hAnsi="David"/>
          <w:b/>
          <w:bCs/>
          <w:u w:val="single"/>
          <w:rtl/>
        </w:rPr>
        <w:t>קביעת העונש המתאים בגדרי המתחם</w:t>
      </w:r>
    </w:p>
    <w:p w14:paraId="707E309C" w14:textId="77777777" w:rsidR="00D2545E" w:rsidRPr="00774BC2" w:rsidRDefault="00D2545E" w:rsidP="00D2545E">
      <w:pPr>
        <w:numPr>
          <w:ilvl w:val="0"/>
          <w:numId w:val="7"/>
        </w:numPr>
        <w:spacing w:after="160" w:line="360" w:lineRule="auto"/>
        <w:contextualSpacing/>
        <w:jc w:val="both"/>
        <w:rPr>
          <w:rFonts w:ascii="David" w:hAnsi="David"/>
        </w:rPr>
      </w:pPr>
      <w:r w:rsidRPr="00774BC2">
        <w:rPr>
          <w:rFonts w:ascii="David" w:hAnsi="David"/>
          <w:rtl/>
        </w:rPr>
        <w:t>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לנסיבות הבאות:</w:t>
      </w:r>
    </w:p>
    <w:p w14:paraId="341BD12D"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הנאשם צעיר בגילו, ללא הרשעות קודמות.</w:t>
      </w:r>
    </w:p>
    <w:p w14:paraId="2A34729B"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 xml:space="preserve">הנאשם הודה במיוחס לו , חסך זמן שיפוטי יקר בניהול הליך מורכב וארוך ונטל אחריות על מעשיו, תיאר את מעשיו ואת הרקע בפתיחות ובכנות. </w:t>
      </w:r>
    </w:p>
    <w:p w14:paraId="391D742F"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הנאשם עצור מזה למעלה משנה, לראשונה בחייו.</w:t>
      </w:r>
    </w:p>
    <w:p w14:paraId="39FEFAAD"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הנאשם התנהל באופן נורמטיבי יחסי (מלבד שימוש עצמי בחשיש מגיל צעיר) הן במישור המשפחתי והן במישור התעסוקתי עד לסכסוך אליו נקלע שלא בטובתו ובעקבות התנהלותו של אביו אשר נישא לאישה שניה. הנאשם אינו עבריין באופיו או בדפוסי התנהגותו.</w:t>
      </w:r>
    </w:p>
    <w:p w14:paraId="05E3A341"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עם זאת, שירות המבחן התרשם מחבירה לגורמים שוליים הן בתחום הסמים והן בתחום הנשק, למעורבות אקטיבית בסכסוך המשפחתי ולדפוסים אלימים וקיומה של מסוכנות עתידית בתחום זה. מכאן הצורך בהרתעת היחיד, עליו נכתב כבר לעיל.</w:t>
      </w:r>
    </w:p>
    <w:p w14:paraId="08FAB761" w14:textId="77777777" w:rsidR="00D2545E" w:rsidRDefault="00D2545E" w:rsidP="00D2545E">
      <w:pPr>
        <w:numPr>
          <w:ilvl w:val="0"/>
          <w:numId w:val="7"/>
        </w:numPr>
        <w:spacing w:after="160" w:line="360" w:lineRule="auto"/>
        <w:contextualSpacing/>
        <w:jc w:val="both"/>
        <w:rPr>
          <w:rFonts w:ascii="David" w:hAnsi="David"/>
        </w:rPr>
      </w:pPr>
      <w:r w:rsidRPr="00774BC2">
        <w:rPr>
          <w:rFonts w:ascii="David" w:hAnsi="David"/>
          <w:rtl/>
        </w:rPr>
        <w:t xml:space="preserve">נראה, כי עמדתה העונשית של המאשימה במקרה זה אינה תואמת את מכלול הנסיבות, כפי שתואר לעיל. אפשר, שעמדה מחמירה זו נובעת גם מן הטעות המעוגנת בטיעון לעונש ולפיה הנאשם בעל עבר פלילי ותעבורתי. </w:t>
      </w:r>
    </w:p>
    <w:p w14:paraId="1559B1A6" w14:textId="77777777" w:rsidR="00D2545E" w:rsidRPr="00774BC2" w:rsidRDefault="00D2545E" w:rsidP="00D2545E">
      <w:pPr>
        <w:spacing w:after="160" w:line="360" w:lineRule="auto"/>
        <w:ind w:left="720"/>
        <w:contextualSpacing/>
        <w:jc w:val="both"/>
        <w:rPr>
          <w:rFonts w:ascii="David" w:hAnsi="David"/>
          <w:rtl/>
        </w:rPr>
      </w:pPr>
    </w:p>
    <w:p w14:paraId="2D00E3A1" w14:textId="77777777" w:rsidR="00D2545E" w:rsidRPr="00774BC2" w:rsidRDefault="00D2545E" w:rsidP="00D2545E">
      <w:pPr>
        <w:spacing w:after="160" w:line="360" w:lineRule="auto"/>
        <w:rPr>
          <w:rFonts w:ascii="David" w:hAnsi="David"/>
          <w:b/>
          <w:bCs/>
          <w:u w:val="single"/>
          <w:rtl/>
        </w:rPr>
      </w:pPr>
      <w:r w:rsidRPr="00774BC2">
        <w:rPr>
          <w:rFonts w:ascii="David" w:hAnsi="David"/>
          <w:b/>
          <w:bCs/>
          <w:u w:val="single"/>
          <w:rtl/>
        </w:rPr>
        <w:t>סוף דבר:</w:t>
      </w:r>
    </w:p>
    <w:p w14:paraId="1629656B" w14:textId="77777777" w:rsidR="00D2545E" w:rsidRPr="00774BC2" w:rsidRDefault="00D2545E" w:rsidP="00D2545E">
      <w:pPr>
        <w:numPr>
          <w:ilvl w:val="0"/>
          <w:numId w:val="7"/>
        </w:numPr>
        <w:spacing w:after="160" w:line="360" w:lineRule="auto"/>
        <w:contextualSpacing/>
        <w:jc w:val="both"/>
        <w:rPr>
          <w:rFonts w:ascii="David" w:hAnsi="David"/>
        </w:rPr>
      </w:pPr>
      <w:r w:rsidRPr="00774BC2">
        <w:rPr>
          <w:rFonts w:ascii="David" w:hAnsi="David"/>
          <w:rtl/>
        </w:rPr>
        <w:t xml:space="preserve">לאחר ששקלתי את מכלול השיקולים כמפורט לעיל יש להטיל על הנאשם עונש בשליש השני של מתחם העונש ההולם. </w:t>
      </w:r>
    </w:p>
    <w:p w14:paraId="4D2469C0"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לא מצאתי לנכון להטיל על הנאשם פסילת רישיון בפועל מקום בו העבירות לא בוצעו באמצעות כלי רכב, ובהיעדר רישום פלילי או תעבורתי קודם. מצאתי, כי פסילת רישיון בפועל במקרה זה עולה לפגוע באופן לא מידתי בסיכויי הנאשם להשתקם ולהשתלב בתעסוקה עם שחרורו ממאסר.</w:t>
      </w:r>
    </w:p>
    <w:p w14:paraId="08F9C737"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לפנים משורת הדין, בשים לב לנסיבות הכלכליות של הנאשם ומשפחתו, כמתואר בתסקיר ומאחר שעבירות הנשק לא בוצעו על רקע כלכלי, יוטל על הנאשם קנס כספי מתון, הנגזר מעבירות הסמים.</w:t>
      </w:r>
    </w:p>
    <w:p w14:paraId="715C4200" w14:textId="77777777" w:rsidR="00D2545E" w:rsidRPr="00774BC2" w:rsidRDefault="00D2545E" w:rsidP="00D2545E">
      <w:pPr>
        <w:numPr>
          <w:ilvl w:val="0"/>
          <w:numId w:val="7"/>
        </w:numPr>
        <w:spacing w:after="160" w:line="360" w:lineRule="auto"/>
        <w:contextualSpacing/>
        <w:rPr>
          <w:rFonts w:ascii="David" w:hAnsi="David"/>
          <w:rtl/>
        </w:rPr>
      </w:pPr>
      <w:r w:rsidRPr="00774BC2">
        <w:rPr>
          <w:rFonts w:ascii="David" w:hAnsi="David"/>
          <w:rtl/>
        </w:rPr>
        <w:t>אשר על כן, אני מטילה על הנאשם את העונשים הבאים:</w:t>
      </w:r>
    </w:p>
    <w:p w14:paraId="7B5CDC9A" w14:textId="77777777" w:rsidR="00D2545E" w:rsidRPr="00774BC2" w:rsidRDefault="00D2545E" w:rsidP="00D2545E">
      <w:pPr>
        <w:numPr>
          <w:ilvl w:val="0"/>
          <w:numId w:val="3"/>
        </w:numPr>
        <w:spacing w:after="160" w:line="360" w:lineRule="auto"/>
        <w:contextualSpacing/>
        <w:jc w:val="both"/>
        <w:rPr>
          <w:rFonts w:ascii="Arial" w:hAnsi="Arial"/>
          <w:rtl/>
        </w:rPr>
      </w:pPr>
      <w:r w:rsidRPr="00774BC2">
        <w:rPr>
          <w:rFonts w:ascii="Arial" w:hAnsi="Arial"/>
          <w:rtl/>
        </w:rPr>
        <w:t>30 חודשי מאסר בפועל, בניכוי ימי מעצרו בהתאם לרישומי שב"ס.</w:t>
      </w:r>
    </w:p>
    <w:p w14:paraId="348801A6" w14:textId="77777777" w:rsidR="00D2545E" w:rsidRPr="00774BC2" w:rsidRDefault="00D2545E" w:rsidP="00D2545E">
      <w:pPr>
        <w:numPr>
          <w:ilvl w:val="0"/>
          <w:numId w:val="3"/>
        </w:numPr>
        <w:spacing w:after="160" w:line="360" w:lineRule="auto"/>
        <w:contextualSpacing/>
        <w:jc w:val="both"/>
        <w:rPr>
          <w:rFonts w:ascii="Arial" w:hAnsi="Arial"/>
          <w:rtl/>
        </w:rPr>
      </w:pPr>
      <w:r w:rsidRPr="00774BC2">
        <w:rPr>
          <w:rFonts w:ascii="Arial" w:hAnsi="Arial"/>
          <w:rtl/>
        </w:rPr>
        <w:t>מאסר על תנאי לתקופה של</w:t>
      </w:r>
      <w:r>
        <w:rPr>
          <w:rFonts w:ascii="Arial" w:hAnsi="Arial" w:hint="cs"/>
          <w:rtl/>
        </w:rPr>
        <w:t xml:space="preserve">  </w:t>
      </w:r>
      <w:r w:rsidRPr="00774BC2">
        <w:rPr>
          <w:rFonts w:ascii="Arial" w:hAnsi="Arial"/>
          <w:rtl/>
        </w:rPr>
        <w:t xml:space="preserve">8 חודשים. המאסר המותנה יופעל אם תוך תקופה של 3 שנים מיום שחרורו, יעבור הנאשם עבירות נשק. </w:t>
      </w:r>
    </w:p>
    <w:p w14:paraId="60B400F7" w14:textId="77777777" w:rsidR="00D2545E" w:rsidRPr="00774BC2" w:rsidRDefault="00D2545E" w:rsidP="00D2545E">
      <w:pPr>
        <w:numPr>
          <w:ilvl w:val="0"/>
          <w:numId w:val="3"/>
        </w:numPr>
        <w:spacing w:after="160" w:line="360" w:lineRule="auto"/>
        <w:contextualSpacing/>
        <w:jc w:val="both"/>
        <w:rPr>
          <w:rFonts w:ascii="Arial" w:hAnsi="Arial"/>
        </w:rPr>
      </w:pPr>
      <w:r w:rsidRPr="00774BC2">
        <w:rPr>
          <w:rFonts w:ascii="Arial" w:hAnsi="Arial"/>
          <w:rtl/>
        </w:rPr>
        <w:t>מאסר על תנאי לתקופה של 6 חודשים. המאסר המותנה יופעל אם תוך תקופה של 3 שנים מיום שחרורו, יעבור הנאשם עבירות סמים מסוג פשע.</w:t>
      </w:r>
    </w:p>
    <w:p w14:paraId="7495DE64" w14:textId="77777777" w:rsidR="00D2545E" w:rsidRPr="00774BC2" w:rsidRDefault="00D2545E" w:rsidP="00D2545E">
      <w:pPr>
        <w:numPr>
          <w:ilvl w:val="0"/>
          <w:numId w:val="3"/>
        </w:numPr>
        <w:spacing w:after="160" w:line="360" w:lineRule="auto"/>
        <w:contextualSpacing/>
        <w:jc w:val="both"/>
        <w:rPr>
          <w:rFonts w:ascii="Arial" w:hAnsi="Arial"/>
          <w:rtl/>
        </w:rPr>
      </w:pPr>
      <w:r w:rsidRPr="00774BC2">
        <w:rPr>
          <w:rFonts w:ascii="Arial" w:hAnsi="Arial"/>
          <w:rtl/>
        </w:rPr>
        <w:t xml:space="preserve">קנס בסך 2,000 ₪ או 10 ימי מאסר תמורתו. </w:t>
      </w:r>
    </w:p>
    <w:p w14:paraId="34819A4A" w14:textId="77777777" w:rsidR="00D2545E" w:rsidRPr="00774BC2" w:rsidRDefault="00D2545E" w:rsidP="00D2545E">
      <w:pPr>
        <w:spacing w:after="160" w:line="360" w:lineRule="auto"/>
        <w:ind w:left="1076" w:firstLine="18"/>
        <w:jc w:val="both"/>
        <w:rPr>
          <w:rFonts w:ascii="Arial" w:hAnsi="Arial"/>
          <w:rtl/>
        </w:rPr>
      </w:pPr>
      <w:r w:rsidRPr="00774BC2">
        <w:rPr>
          <w:rFonts w:ascii="Arial" w:hAnsi="Arial"/>
          <w:rtl/>
        </w:rPr>
        <w:t>הקנס ישולם ב-4 תשלומים חודשיים שווים ורצופים, החל מיום 15.5.22</w:t>
      </w:r>
      <w:r w:rsidR="00B00A12">
        <w:rPr>
          <w:rFonts w:ascii="Arial" w:hAnsi="Arial"/>
          <w:rtl/>
        </w:rPr>
        <w:t xml:space="preserve"> </w:t>
      </w:r>
      <w:r w:rsidRPr="00774BC2">
        <w:rPr>
          <w:rFonts w:ascii="Arial" w:hAnsi="Arial"/>
          <w:rtl/>
        </w:rPr>
        <w:t xml:space="preserve">תשומת לב הנאשם, כי אי עמידה בתשלום תביא להעמדת הסכום כולו לפירעון. </w:t>
      </w:r>
    </w:p>
    <w:p w14:paraId="6B08DB60" w14:textId="77777777" w:rsidR="00D2545E" w:rsidRPr="00774BC2" w:rsidRDefault="00D2545E" w:rsidP="00D2545E">
      <w:pPr>
        <w:numPr>
          <w:ilvl w:val="0"/>
          <w:numId w:val="3"/>
        </w:numPr>
        <w:spacing w:after="160" w:line="360" w:lineRule="auto"/>
        <w:contextualSpacing/>
        <w:jc w:val="both"/>
        <w:rPr>
          <w:rtl/>
        </w:rPr>
      </w:pPr>
      <w:r w:rsidRPr="00774BC2">
        <w:rPr>
          <w:rFonts w:ascii="Arial" w:hAnsi="Arial"/>
          <w:rtl/>
        </w:rPr>
        <w:t>פסילה מלקבל או להחזיק רישיון נהיגה על תנאי למשך שישה חודשים.</w:t>
      </w:r>
    </w:p>
    <w:p w14:paraId="4DD4F18D" w14:textId="77777777" w:rsidR="00D2545E" w:rsidRPr="00774BC2" w:rsidRDefault="00D2545E" w:rsidP="00D2545E">
      <w:pPr>
        <w:spacing w:after="160" w:line="360" w:lineRule="auto"/>
        <w:ind w:left="935"/>
        <w:contextualSpacing/>
        <w:jc w:val="both"/>
        <w:rPr>
          <w:rFonts w:ascii="Arial" w:hAnsi="Arial"/>
          <w:rtl/>
        </w:rPr>
      </w:pPr>
      <w:r w:rsidRPr="00774BC2">
        <w:rPr>
          <w:rFonts w:ascii="Arial" w:hAnsi="Arial"/>
          <w:rtl/>
        </w:rPr>
        <w:t>הפסילה תופעל אם תוך תקופה של שנתיים מיום שחרורו, יעבור הנאשם עבירות סמים מסוג פשע.</w:t>
      </w:r>
    </w:p>
    <w:p w14:paraId="7D439BD7" w14:textId="77777777" w:rsidR="00D2545E" w:rsidRPr="00774BC2" w:rsidRDefault="00D2545E" w:rsidP="00D2545E">
      <w:pPr>
        <w:spacing w:after="160" w:line="360" w:lineRule="auto"/>
        <w:ind w:firstLine="720"/>
        <w:jc w:val="both"/>
        <w:rPr>
          <w:rtl/>
        </w:rPr>
      </w:pPr>
    </w:p>
    <w:p w14:paraId="25BE7D58" w14:textId="77777777" w:rsidR="00D2545E" w:rsidRPr="00774BC2" w:rsidRDefault="00B00A12" w:rsidP="00D2545E">
      <w:pPr>
        <w:spacing w:after="160" w:line="360" w:lineRule="auto"/>
        <w:jc w:val="both"/>
        <w:rPr>
          <w:rFonts w:ascii="Calibri" w:hAnsi="Calibri"/>
          <w:b/>
          <w:bCs/>
          <w:rtl/>
        </w:rPr>
      </w:pPr>
      <w:r w:rsidRPr="00B00A12">
        <w:rPr>
          <w:rFonts w:ascii="Arial" w:hAnsi="Arial"/>
          <w:b/>
          <w:bCs/>
          <w:color w:val="FFFFFF"/>
          <w:sz w:val="2"/>
          <w:szCs w:val="2"/>
          <w:rtl/>
        </w:rPr>
        <w:t>5129371</w:t>
      </w:r>
      <w:r w:rsidR="00D2545E" w:rsidRPr="00774BC2">
        <w:rPr>
          <w:rFonts w:ascii="Arial" w:hAnsi="Arial"/>
          <w:b/>
          <w:bCs/>
          <w:rtl/>
        </w:rPr>
        <w:t xml:space="preserve">ניתן בזאת צו להשמדת מוצגים </w:t>
      </w:r>
      <w:r w:rsidR="00D2545E">
        <w:rPr>
          <w:rFonts w:ascii="Arial" w:hAnsi="Arial"/>
          <w:b/>
          <w:bCs/>
          <w:rtl/>
        </w:rPr>
        <w:t>–</w:t>
      </w:r>
      <w:r w:rsidR="00D2545E">
        <w:rPr>
          <w:rFonts w:ascii="Arial" w:hAnsi="Arial" w:hint="cs"/>
          <w:b/>
          <w:bCs/>
          <w:rtl/>
        </w:rPr>
        <w:t xml:space="preserve"> נשק וסמים, </w:t>
      </w:r>
      <w:r w:rsidR="00D2545E" w:rsidRPr="00774BC2">
        <w:rPr>
          <w:rFonts w:ascii="Arial" w:hAnsi="Arial"/>
          <w:b/>
          <w:bCs/>
          <w:rtl/>
        </w:rPr>
        <w:t>בכפוף לחלוף תקופת הערעור.</w:t>
      </w:r>
    </w:p>
    <w:p w14:paraId="17DB64B9" w14:textId="77777777" w:rsidR="00D2545E" w:rsidRPr="00D2545E" w:rsidRDefault="00B00A12" w:rsidP="00D2545E">
      <w:pPr>
        <w:spacing w:line="360" w:lineRule="auto"/>
        <w:jc w:val="both"/>
        <w:rPr>
          <w:rFonts w:ascii="Calibri" w:hAnsi="Calibri"/>
          <w:b/>
          <w:bCs/>
          <w:rtl/>
        </w:rPr>
      </w:pPr>
      <w:r w:rsidRPr="00B00A12">
        <w:rPr>
          <w:rFonts w:ascii="Calibri" w:hAnsi="Calibri"/>
          <w:b/>
          <w:bCs/>
          <w:color w:val="FFFFFF"/>
          <w:sz w:val="2"/>
          <w:szCs w:val="2"/>
          <w:rtl/>
        </w:rPr>
        <w:t>54678313</w:t>
      </w:r>
      <w:r w:rsidR="00D2545E" w:rsidRPr="00D2545E">
        <w:rPr>
          <w:rFonts w:ascii="Calibri" w:hAnsi="Calibri" w:hint="eastAsia"/>
          <w:b/>
          <w:bCs/>
          <w:rtl/>
        </w:rPr>
        <w:t>זכות</w:t>
      </w:r>
      <w:r w:rsidR="00D2545E" w:rsidRPr="00D2545E">
        <w:rPr>
          <w:rFonts w:ascii="Calibri" w:hAnsi="Calibri"/>
          <w:b/>
          <w:bCs/>
          <w:rtl/>
        </w:rPr>
        <w:t xml:space="preserve"> </w:t>
      </w:r>
      <w:r w:rsidR="00D2545E" w:rsidRPr="00D2545E">
        <w:rPr>
          <w:rFonts w:ascii="Calibri" w:hAnsi="Calibri" w:hint="eastAsia"/>
          <w:b/>
          <w:bCs/>
          <w:rtl/>
        </w:rPr>
        <w:t>ערעור</w:t>
      </w:r>
      <w:r w:rsidR="00D2545E" w:rsidRPr="00D2545E">
        <w:rPr>
          <w:rFonts w:ascii="Calibri" w:hAnsi="Calibri"/>
          <w:b/>
          <w:bCs/>
          <w:rtl/>
        </w:rPr>
        <w:t xml:space="preserve"> </w:t>
      </w:r>
      <w:r w:rsidR="00D2545E" w:rsidRPr="00D2545E">
        <w:rPr>
          <w:rFonts w:ascii="Calibri" w:hAnsi="Calibri" w:hint="eastAsia"/>
          <w:b/>
          <w:bCs/>
          <w:rtl/>
        </w:rPr>
        <w:t>כחוק</w:t>
      </w:r>
      <w:r w:rsidR="00D2545E" w:rsidRPr="00D2545E">
        <w:rPr>
          <w:rFonts w:ascii="Calibri" w:hAnsi="Calibri"/>
          <w:b/>
          <w:bCs/>
          <w:rtl/>
        </w:rPr>
        <w:t xml:space="preserve">. </w:t>
      </w:r>
    </w:p>
    <w:p w14:paraId="56B3D92F" w14:textId="77777777" w:rsidR="00D2545E" w:rsidRPr="002B7D23" w:rsidRDefault="00D2545E" w:rsidP="00D2545E">
      <w:pPr>
        <w:rPr>
          <w:rFonts w:ascii="David" w:hAnsi="David"/>
          <w:sz w:val="26"/>
          <w:szCs w:val="26"/>
          <w:rtl/>
        </w:rPr>
      </w:pPr>
    </w:p>
    <w:p w14:paraId="4C9FC0F5" w14:textId="77777777" w:rsidR="00D2545E" w:rsidRPr="002B7D23" w:rsidRDefault="00B00A12" w:rsidP="00D2545E">
      <w:pPr>
        <w:rPr>
          <w:rFonts w:ascii="David" w:hAnsi="David"/>
          <w:sz w:val="26"/>
          <w:szCs w:val="26"/>
          <w:rtl/>
        </w:rPr>
      </w:pPr>
      <w:bookmarkStart w:id="8" w:name="Nitan"/>
      <w:r>
        <w:rPr>
          <w:rFonts w:ascii="David" w:hAnsi="David"/>
          <w:b/>
          <w:bCs/>
          <w:sz w:val="26"/>
          <w:szCs w:val="26"/>
          <w:rtl/>
        </w:rPr>
        <w:t xml:space="preserve">ניתן היום,  כ"ב שבט תשפ"ב, 24 ינואר 2022, במעמד הצדדים. </w:t>
      </w:r>
      <w:bookmarkEnd w:id="8"/>
    </w:p>
    <w:p w14:paraId="27BA4B86" w14:textId="77777777" w:rsidR="00D2545E" w:rsidRPr="002B7D23" w:rsidRDefault="00D2545E" w:rsidP="00B00A12">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30F02953" w14:textId="77777777" w:rsidR="00D2545E" w:rsidRPr="00D86B99" w:rsidRDefault="00D86B99" w:rsidP="00D2545E">
      <w:pPr>
        <w:jc w:val="center"/>
        <w:rPr>
          <w:rFonts w:ascii="David" w:hAnsi="David"/>
          <w:color w:val="FFFFFF"/>
          <w:sz w:val="2"/>
          <w:szCs w:val="2"/>
          <w:rtl/>
        </w:rPr>
      </w:pPr>
      <w:r w:rsidRPr="00D86B99">
        <w:rPr>
          <w:rFonts w:ascii="David" w:hAnsi="David"/>
          <w:color w:val="FFFFFF"/>
          <w:sz w:val="2"/>
          <w:szCs w:val="2"/>
          <w:rtl/>
        </w:rPr>
        <w:t>5129371</w:t>
      </w:r>
    </w:p>
    <w:p w14:paraId="086E203C" w14:textId="77777777" w:rsidR="0061468E" w:rsidRPr="00D86B99" w:rsidRDefault="00D86B99" w:rsidP="00B00A12">
      <w:pPr>
        <w:keepNext/>
        <w:rPr>
          <w:rFonts w:ascii="David" w:hAnsi="David"/>
          <w:color w:val="FFFFFF"/>
          <w:sz w:val="2"/>
          <w:szCs w:val="2"/>
          <w:rtl/>
        </w:rPr>
      </w:pPr>
      <w:r w:rsidRPr="00D86B99">
        <w:rPr>
          <w:rFonts w:ascii="David" w:hAnsi="David"/>
          <w:color w:val="FFFFFF"/>
          <w:sz w:val="2"/>
          <w:szCs w:val="2"/>
          <w:rtl/>
        </w:rPr>
        <w:t>54678313</w:t>
      </w:r>
    </w:p>
    <w:p w14:paraId="03D7516D" w14:textId="77777777" w:rsidR="00B00A12" w:rsidRDefault="00B00A12" w:rsidP="00B00A12">
      <w:pPr>
        <w:rPr>
          <w:rtl/>
        </w:rPr>
      </w:pPr>
    </w:p>
    <w:p w14:paraId="765B7BD7" w14:textId="77777777" w:rsidR="00B00A12" w:rsidRDefault="00B00A12" w:rsidP="00B00A12">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2EAADE9E" w14:textId="77777777" w:rsidR="00D86B99" w:rsidRPr="00D86B99" w:rsidRDefault="00D86B99" w:rsidP="00D86B99">
      <w:pPr>
        <w:keepNext/>
        <w:rPr>
          <w:rFonts w:ascii="David" w:hAnsi="David"/>
          <w:color w:val="000000"/>
          <w:sz w:val="22"/>
          <w:szCs w:val="22"/>
          <w:rtl/>
        </w:rPr>
      </w:pPr>
    </w:p>
    <w:p w14:paraId="6C2B2272" w14:textId="77777777" w:rsidR="00D86B99" w:rsidRPr="00D86B99" w:rsidRDefault="00D86B99" w:rsidP="00D86B99">
      <w:pPr>
        <w:keepNext/>
        <w:rPr>
          <w:rFonts w:ascii="David" w:hAnsi="David"/>
          <w:color w:val="000000"/>
          <w:sz w:val="22"/>
          <w:szCs w:val="22"/>
          <w:rtl/>
        </w:rPr>
      </w:pPr>
      <w:r w:rsidRPr="00D86B99">
        <w:rPr>
          <w:rFonts w:ascii="David" w:hAnsi="David"/>
          <w:color w:val="000000"/>
          <w:sz w:val="22"/>
          <w:szCs w:val="22"/>
          <w:rtl/>
        </w:rPr>
        <w:t>ענת חולתא 54678313-/</w:t>
      </w:r>
    </w:p>
    <w:p w14:paraId="4DD56174" w14:textId="77777777" w:rsidR="00B00A12" w:rsidRPr="00B00A12" w:rsidRDefault="00D86B99" w:rsidP="00D86B99">
      <w:pPr>
        <w:rPr>
          <w:color w:val="0000FF"/>
          <w:u w:val="single"/>
        </w:rPr>
      </w:pPr>
      <w:r w:rsidRPr="00D86B99">
        <w:rPr>
          <w:color w:val="000000"/>
          <w:u w:val="single"/>
          <w:rtl/>
        </w:rPr>
        <w:t>נוסח מסמך זה כפוף לשינויי ניסוח ועריכה</w:t>
      </w:r>
    </w:p>
    <w:sectPr w:rsidR="00B00A12" w:rsidRPr="00B00A12" w:rsidSect="00D86B99">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5410F" w14:textId="77777777" w:rsidR="009D31C1" w:rsidRDefault="009D31C1" w:rsidP="00466137">
      <w:r>
        <w:separator/>
      </w:r>
    </w:p>
  </w:endnote>
  <w:endnote w:type="continuationSeparator" w:id="0">
    <w:p w14:paraId="0AD8206C" w14:textId="77777777" w:rsidR="009D31C1" w:rsidRDefault="009D31C1" w:rsidP="00466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1DEDB" w14:textId="77777777" w:rsidR="00D86B99" w:rsidRDefault="00D86B99" w:rsidP="00D86B9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99F5167" w14:textId="77777777" w:rsidR="00BF3745" w:rsidRPr="00D86B99" w:rsidRDefault="00D86B99" w:rsidP="00D86B99">
    <w:pPr>
      <w:pStyle w:val="a5"/>
      <w:pBdr>
        <w:top w:val="single" w:sz="4" w:space="1" w:color="auto"/>
        <w:between w:val="single" w:sz="4" w:space="0" w:color="auto"/>
      </w:pBdr>
      <w:spacing w:after="60"/>
      <w:jc w:val="center"/>
      <w:rPr>
        <w:rFonts w:ascii="FrankRuehl" w:hAnsi="FrankRuehl" w:cs="FrankRuehl"/>
        <w:color w:val="000000"/>
      </w:rPr>
    </w:pPr>
    <w:r w:rsidRPr="00D86B9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DC3F6" w14:textId="77777777" w:rsidR="00D86B99" w:rsidRDefault="00D86B99" w:rsidP="00D86B9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F0AD2">
      <w:rPr>
        <w:rFonts w:ascii="FrankRuehl" w:hAnsi="FrankRuehl" w:cs="FrankRuehl"/>
        <w:noProof/>
        <w:rtl/>
      </w:rPr>
      <w:t>1</w:t>
    </w:r>
    <w:r>
      <w:rPr>
        <w:rFonts w:ascii="FrankRuehl" w:hAnsi="FrankRuehl" w:cs="FrankRuehl"/>
        <w:rtl/>
      </w:rPr>
      <w:fldChar w:fldCharType="end"/>
    </w:r>
  </w:p>
  <w:p w14:paraId="5CF38297" w14:textId="77777777" w:rsidR="00BF3745" w:rsidRPr="00D86B99" w:rsidRDefault="00D86B99" w:rsidP="00D86B99">
    <w:pPr>
      <w:pStyle w:val="a5"/>
      <w:pBdr>
        <w:top w:val="single" w:sz="4" w:space="1" w:color="auto"/>
        <w:between w:val="single" w:sz="4" w:space="0" w:color="auto"/>
      </w:pBdr>
      <w:spacing w:after="60"/>
      <w:jc w:val="center"/>
      <w:rPr>
        <w:rFonts w:ascii="FrankRuehl" w:hAnsi="FrankRuehl" w:cs="FrankRuehl"/>
        <w:color w:val="000000"/>
      </w:rPr>
    </w:pPr>
    <w:r w:rsidRPr="00D86B99">
      <w:rPr>
        <w:rFonts w:ascii="FrankRuehl" w:hAnsi="FrankRuehl" w:cs="FrankRuehl"/>
        <w:color w:val="000000"/>
      </w:rPr>
      <w:pict w14:anchorId="2082D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BC6855" w14:textId="77777777" w:rsidR="009D31C1" w:rsidRDefault="009D31C1" w:rsidP="00466137">
      <w:r>
        <w:separator/>
      </w:r>
    </w:p>
  </w:footnote>
  <w:footnote w:type="continuationSeparator" w:id="0">
    <w:p w14:paraId="4016A06E" w14:textId="77777777" w:rsidR="009D31C1" w:rsidRDefault="009D31C1" w:rsidP="00466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AF27E" w14:textId="77777777" w:rsidR="00B00A12" w:rsidRPr="00D86B99" w:rsidRDefault="00D86B99" w:rsidP="00D86B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16541-01-21</w:t>
    </w:r>
    <w:r>
      <w:rPr>
        <w:rFonts w:ascii="David" w:hAnsi="David"/>
        <w:color w:val="000000"/>
        <w:sz w:val="22"/>
        <w:szCs w:val="22"/>
        <w:rtl/>
      </w:rPr>
      <w:tab/>
      <w:t xml:space="preserve"> מדינת ישראל נ' אדם אלנעאמי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3CA39" w14:textId="77777777" w:rsidR="00B00A12" w:rsidRPr="00D86B99" w:rsidRDefault="00D86B99" w:rsidP="00D86B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16541-01-21</w:t>
    </w:r>
    <w:r>
      <w:rPr>
        <w:rFonts w:ascii="David" w:hAnsi="David"/>
        <w:color w:val="000000"/>
        <w:sz w:val="22"/>
        <w:szCs w:val="22"/>
        <w:rtl/>
      </w:rPr>
      <w:tab/>
      <w:t xml:space="preserve"> מדינת ישראל נ' אדם אלנעאמי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A7DA3"/>
    <w:multiLevelType w:val="hybridMultilevel"/>
    <w:tmpl w:val="6FCE8F9A"/>
    <w:lvl w:ilvl="0" w:tplc="0409000F">
      <w:start w:val="1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7D81929"/>
    <w:multiLevelType w:val="hybridMultilevel"/>
    <w:tmpl w:val="41AA65A2"/>
    <w:lvl w:ilvl="0" w:tplc="A4ACDB64">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50DA76CD"/>
    <w:multiLevelType w:val="hybridMultilevel"/>
    <w:tmpl w:val="591AB2E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8EA741F"/>
    <w:multiLevelType w:val="hybridMultilevel"/>
    <w:tmpl w:val="10EEF104"/>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7D405482"/>
    <w:multiLevelType w:val="hybridMultilevel"/>
    <w:tmpl w:val="17EAD3D8"/>
    <w:lvl w:ilvl="0" w:tplc="310293EA">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537745489">
    <w:abstractNumId w:val="4"/>
  </w:num>
  <w:num w:numId="2" w16cid:durableId="1641110957">
    <w:abstractNumId w:val="1"/>
  </w:num>
  <w:num w:numId="3" w16cid:durableId="171071355">
    <w:abstractNumId w:val="2"/>
  </w:num>
  <w:num w:numId="4" w16cid:durableId="1463691367">
    <w:abstractNumId w:val="3"/>
  </w:num>
  <w:num w:numId="5" w16cid:durableId="519972471">
    <w:abstractNumId w:val="6"/>
  </w:num>
  <w:num w:numId="6" w16cid:durableId="1363898932">
    <w:abstractNumId w:val="5"/>
  </w:num>
  <w:num w:numId="7" w16cid:durableId="29188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2545E"/>
    <w:rsid w:val="000936A4"/>
    <w:rsid w:val="001B5A3B"/>
    <w:rsid w:val="001F0AD2"/>
    <w:rsid w:val="00243B83"/>
    <w:rsid w:val="004031E2"/>
    <w:rsid w:val="00466137"/>
    <w:rsid w:val="00473DB6"/>
    <w:rsid w:val="0061468E"/>
    <w:rsid w:val="009D31C1"/>
    <w:rsid w:val="00B00A12"/>
    <w:rsid w:val="00B83B98"/>
    <w:rsid w:val="00BF3745"/>
    <w:rsid w:val="00CA58E8"/>
    <w:rsid w:val="00D2545E"/>
    <w:rsid w:val="00D86B99"/>
    <w:rsid w:val="00ED41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63E572"/>
  <w15:chartTrackingRefBased/>
  <w15:docId w15:val="{0C9C0AB5-E4EA-414F-9402-2A14C83A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545E"/>
    <w:pPr>
      <w:bidi/>
    </w:pPr>
    <w:rPr>
      <w:rFonts w:ascii="Times New Roman" w:eastAsia="Times New Roman" w:hAnsi="Times New Roman" w:cs="David"/>
      <w:sz w:val="24"/>
      <w:szCs w:val="24"/>
    </w:rPr>
  </w:style>
  <w:style w:type="paragraph" w:styleId="1">
    <w:name w:val="heading 1"/>
    <w:basedOn w:val="a"/>
    <w:next w:val="a"/>
    <w:link w:val="10"/>
    <w:qFormat/>
    <w:rsid w:val="00D2545E"/>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2545E"/>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2545E"/>
    <w:rPr>
      <w:rFonts w:ascii="Arial" w:eastAsia="Times New Roman" w:hAnsi="Arial" w:cs="Arial"/>
      <w:b/>
      <w:bCs/>
      <w:kern w:val="32"/>
      <w:sz w:val="32"/>
      <w:szCs w:val="32"/>
    </w:rPr>
  </w:style>
  <w:style w:type="character" w:customStyle="1" w:styleId="40">
    <w:name w:val="כותרת 4 תו"/>
    <w:link w:val="4"/>
    <w:rsid w:val="00D2545E"/>
    <w:rPr>
      <w:rFonts w:ascii="Times New Roman" w:eastAsia="Times New Roman" w:hAnsi="Times New Roman" w:cs="Narkisim"/>
      <w:b/>
      <w:bCs/>
      <w:sz w:val="24"/>
      <w:szCs w:val="24"/>
    </w:rPr>
  </w:style>
  <w:style w:type="paragraph" w:styleId="a3">
    <w:name w:val="header"/>
    <w:basedOn w:val="a"/>
    <w:link w:val="a4"/>
    <w:rsid w:val="00D2545E"/>
    <w:pPr>
      <w:tabs>
        <w:tab w:val="center" w:pos="4153"/>
        <w:tab w:val="right" w:pos="8306"/>
      </w:tabs>
    </w:pPr>
  </w:style>
  <w:style w:type="character" w:customStyle="1" w:styleId="a4">
    <w:name w:val="כותרת עליונה תו"/>
    <w:link w:val="a3"/>
    <w:rsid w:val="00D2545E"/>
    <w:rPr>
      <w:rFonts w:ascii="Times New Roman" w:eastAsia="Times New Roman" w:hAnsi="Times New Roman" w:cs="David"/>
      <w:sz w:val="24"/>
      <w:szCs w:val="24"/>
    </w:rPr>
  </w:style>
  <w:style w:type="paragraph" w:styleId="a5">
    <w:name w:val="footer"/>
    <w:basedOn w:val="a"/>
    <w:link w:val="a6"/>
    <w:rsid w:val="00D2545E"/>
    <w:pPr>
      <w:tabs>
        <w:tab w:val="center" w:pos="4153"/>
        <w:tab w:val="right" w:pos="8306"/>
      </w:tabs>
    </w:pPr>
  </w:style>
  <w:style w:type="character" w:customStyle="1" w:styleId="a6">
    <w:name w:val="כותרת תחתונה תו"/>
    <w:link w:val="a5"/>
    <w:rsid w:val="00D2545E"/>
    <w:rPr>
      <w:rFonts w:ascii="Times New Roman" w:eastAsia="Times New Roman" w:hAnsi="Times New Roman" w:cs="David"/>
      <w:sz w:val="24"/>
      <w:szCs w:val="24"/>
    </w:rPr>
  </w:style>
  <w:style w:type="character" w:styleId="a7">
    <w:name w:val="annotation reference"/>
    <w:rsid w:val="00D2545E"/>
    <w:rPr>
      <w:sz w:val="16"/>
      <w:szCs w:val="16"/>
    </w:rPr>
  </w:style>
  <w:style w:type="paragraph" w:styleId="a8">
    <w:name w:val="annotation text"/>
    <w:basedOn w:val="a"/>
    <w:link w:val="a9"/>
    <w:rsid w:val="00D2545E"/>
    <w:rPr>
      <w:rFonts w:cs="Times New Roman"/>
      <w:lang w:eastAsia="he-IL"/>
    </w:rPr>
  </w:style>
  <w:style w:type="character" w:customStyle="1" w:styleId="a9">
    <w:name w:val="טקסט הערה תו"/>
    <w:link w:val="a8"/>
    <w:rsid w:val="00D2545E"/>
    <w:rPr>
      <w:rFonts w:ascii="Times New Roman" w:eastAsia="Times New Roman" w:hAnsi="Times New Roman" w:cs="Times New Roman"/>
      <w:sz w:val="24"/>
      <w:szCs w:val="24"/>
      <w:lang w:eastAsia="he-IL"/>
    </w:rPr>
  </w:style>
  <w:style w:type="paragraph" w:styleId="aa">
    <w:name w:val="Balloon Text"/>
    <w:basedOn w:val="a"/>
    <w:link w:val="ab"/>
    <w:rsid w:val="00D2545E"/>
    <w:rPr>
      <w:rFonts w:ascii="Tahoma" w:hAnsi="Tahoma" w:cs="Tahoma"/>
      <w:sz w:val="16"/>
      <w:szCs w:val="16"/>
    </w:rPr>
  </w:style>
  <w:style w:type="character" w:customStyle="1" w:styleId="ab">
    <w:name w:val="טקסט בלונים תו"/>
    <w:link w:val="aa"/>
    <w:rsid w:val="00D2545E"/>
    <w:rPr>
      <w:rFonts w:ascii="Tahoma" w:eastAsia="Times New Roman" w:hAnsi="Tahoma" w:cs="Tahoma"/>
      <w:sz w:val="16"/>
      <w:szCs w:val="16"/>
    </w:rPr>
  </w:style>
  <w:style w:type="table" w:styleId="ac">
    <w:name w:val="Table Grid"/>
    <w:basedOn w:val="a1"/>
    <w:rsid w:val="00D2545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D2545E"/>
  </w:style>
  <w:style w:type="paragraph" w:styleId="ae">
    <w:name w:val="List Paragraph"/>
    <w:basedOn w:val="a"/>
    <w:qFormat/>
    <w:rsid w:val="00D2545E"/>
    <w:pPr>
      <w:spacing w:after="160" w:line="259" w:lineRule="auto"/>
      <w:ind w:left="720"/>
      <w:contextualSpacing/>
    </w:pPr>
    <w:rPr>
      <w:rFonts w:ascii="Calibri" w:hAnsi="Calibri" w:cs="Arial"/>
      <w:sz w:val="22"/>
      <w:szCs w:val="22"/>
    </w:rPr>
  </w:style>
  <w:style w:type="character" w:styleId="Hyperlink">
    <w:name w:val="Hyperlink"/>
    <w:rsid w:val="00B00A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6058757" TargetMode="External"/><Relationship Id="rId26" Type="http://schemas.openxmlformats.org/officeDocument/2006/relationships/hyperlink" Target="http://www.nevo.co.il/case/5762686"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5923515" TargetMode="External"/><Relationship Id="rId34" Type="http://schemas.openxmlformats.org/officeDocument/2006/relationships/hyperlink" Target="http://www.nevo.co.il/case/26478630"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6000182" TargetMode="External"/><Relationship Id="rId29" Type="http://schemas.openxmlformats.org/officeDocument/2006/relationships/hyperlink" Target="http://www.nevo.co.il/case/77914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5898057" TargetMode="External"/><Relationship Id="rId32" Type="http://schemas.openxmlformats.org/officeDocument/2006/relationships/hyperlink" Target="http://www.nevo.co.il/case/22112345" TargetMode="External"/><Relationship Id="rId37" Type="http://schemas.openxmlformats.org/officeDocument/2006/relationships/hyperlink" Target="http://www.nevo.co.il/case/19999565"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7359355" TargetMode="External"/><Relationship Id="rId28" Type="http://schemas.openxmlformats.org/officeDocument/2006/relationships/hyperlink" Target="http://www.nevo.co.il/case/6072945" TargetMode="External"/><Relationship Id="rId36" Type="http://schemas.openxmlformats.org/officeDocument/2006/relationships/hyperlink" Target="http://www.nevo.co.il/case/21567481" TargetMode="External"/><Relationship Id="rId10" Type="http://schemas.openxmlformats.org/officeDocument/2006/relationships/hyperlink" Target="http://www.nevo.co.il/law/4216/7.a." TargetMode="External"/><Relationship Id="rId19" Type="http://schemas.openxmlformats.org/officeDocument/2006/relationships/hyperlink" Target="http://www.nevo.co.il/case/20723375" TargetMode="External"/><Relationship Id="rId31" Type="http://schemas.openxmlformats.org/officeDocument/2006/relationships/hyperlink" Target="http://www.nevo.co.il/case/25923515"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5573790" TargetMode="External"/><Relationship Id="rId27" Type="http://schemas.openxmlformats.org/officeDocument/2006/relationships/hyperlink" Target="http://www.nevo.co.il/case/17929065" TargetMode="External"/><Relationship Id="rId30" Type="http://schemas.openxmlformats.org/officeDocument/2006/relationships/hyperlink" Target="http://www.nevo.co.il/case/7791493" TargetMode="External"/><Relationship Id="rId35" Type="http://schemas.openxmlformats.org/officeDocument/2006/relationships/hyperlink" Target="http://www.nevo.co.il/case/22976374" TargetMode="External"/><Relationship Id="rId43"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20724438" TargetMode="External"/><Relationship Id="rId25" Type="http://schemas.openxmlformats.org/officeDocument/2006/relationships/hyperlink" Target="http://www.nevo.co.il/case/23836373" TargetMode="External"/><Relationship Id="rId33" Type="http://schemas.openxmlformats.org/officeDocument/2006/relationships/hyperlink" Target="http://www.nevo.co.il/case/22607175" TargetMode="External"/><Relationship Id="rId38" Type="http://schemas.openxmlformats.org/officeDocument/2006/relationships/hyperlink" Target="http://www.nevo.co.il/case/22535152" TargetMode="External"/><Relationship Id="rId20" Type="http://schemas.openxmlformats.org/officeDocument/2006/relationships/hyperlink" Target="http://www.nevo.co.il/case/18064004"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3385</Words>
  <Characters>16926</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20271</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3604596</vt:i4>
      </vt:variant>
      <vt:variant>
        <vt:i4>93</vt:i4>
      </vt:variant>
      <vt:variant>
        <vt:i4>0</vt:i4>
      </vt:variant>
      <vt:variant>
        <vt:i4>5</vt:i4>
      </vt:variant>
      <vt:variant>
        <vt:lpwstr>http://www.nevo.co.il/case/22535152</vt:lpwstr>
      </vt:variant>
      <vt:variant>
        <vt:lpwstr/>
      </vt:variant>
      <vt:variant>
        <vt:i4>3604593</vt:i4>
      </vt:variant>
      <vt:variant>
        <vt:i4>90</vt:i4>
      </vt:variant>
      <vt:variant>
        <vt:i4>0</vt:i4>
      </vt:variant>
      <vt:variant>
        <vt:i4>5</vt:i4>
      </vt:variant>
      <vt:variant>
        <vt:lpwstr>http://www.nevo.co.il/case/19999565</vt:lpwstr>
      </vt:variant>
      <vt:variant>
        <vt:lpwstr/>
      </vt:variant>
      <vt:variant>
        <vt:i4>3670135</vt:i4>
      </vt:variant>
      <vt:variant>
        <vt:i4>87</vt:i4>
      </vt:variant>
      <vt:variant>
        <vt:i4>0</vt:i4>
      </vt:variant>
      <vt:variant>
        <vt:i4>5</vt:i4>
      </vt:variant>
      <vt:variant>
        <vt:lpwstr>http://www.nevo.co.il/case/21567481</vt:lpwstr>
      </vt:variant>
      <vt:variant>
        <vt:lpwstr/>
      </vt:variant>
      <vt:variant>
        <vt:i4>3801202</vt:i4>
      </vt:variant>
      <vt:variant>
        <vt:i4>84</vt:i4>
      </vt:variant>
      <vt:variant>
        <vt:i4>0</vt:i4>
      </vt:variant>
      <vt:variant>
        <vt:i4>5</vt:i4>
      </vt:variant>
      <vt:variant>
        <vt:lpwstr>http://www.nevo.co.il/case/22976374</vt:lpwstr>
      </vt:variant>
      <vt:variant>
        <vt:lpwstr/>
      </vt:variant>
      <vt:variant>
        <vt:i4>3997811</vt:i4>
      </vt:variant>
      <vt:variant>
        <vt:i4>81</vt:i4>
      </vt:variant>
      <vt:variant>
        <vt:i4>0</vt:i4>
      </vt:variant>
      <vt:variant>
        <vt:i4>5</vt:i4>
      </vt:variant>
      <vt:variant>
        <vt:lpwstr>http://www.nevo.co.il/case/26478630</vt:lpwstr>
      </vt:variant>
      <vt:variant>
        <vt:lpwstr/>
      </vt:variant>
      <vt:variant>
        <vt:i4>3407991</vt:i4>
      </vt:variant>
      <vt:variant>
        <vt:i4>78</vt:i4>
      </vt:variant>
      <vt:variant>
        <vt:i4>0</vt:i4>
      </vt:variant>
      <vt:variant>
        <vt:i4>5</vt:i4>
      </vt:variant>
      <vt:variant>
        <vt:lpwstr>http://www.nevo.co.il/case/22607175</vt:lpwstr>
      </vt:variant>
      <vt:variant>
        <vt:lpwstr/>
      </vt:variant>
      <vt:variant>
        <vt:i4>3473524</vt:i4>
      </vt:variant>
      <vt:variant>
        <vt:i4>75</vt:i4>
      </vt:variant>
      <vt:variant>
        <vt:i4>0</vt:i4>
      </vt:variant>
      <vt:variant>
        <vt:i4>5</vt:i4>
      </vt:variant>
      <vt:variant>
        <vt:lpwstr>http://www.nevo.co.il/case/22112345</vt:lpwstr>
      </vt:variant>
      <vt:variant>
        <vt:lpwstr/>
      </vt:variant>
      <vt:variant>
        <vt:i4>3735670</vt:i4>
      </vt:variant>
      <vt:variant>
        <vt:i4>72</vt:i4>
      </vt:variant>
      <vt:variant>
        <vt:i4>0</vt:i4>
      </vt:variant>
      <vt:variant>
        <vt:i4>5</vt:i4>
      </vt:variant>
      <vt:variant>
        <vt:lpwstr>http://www.nevo.co.il/case/25923515</vt:lpwstr>
      </vt:variant>
      <vt:variant>
        <vt:lpwstr/>
      </vt:variant>
      <vt:variant>
        <vt:i4>3735675</vt:i4>
      </vt:variant>
      <vt:variant>
        <vt:i4>69</vt:i4>
      </vt:variant>
      <vt:variant>
        <vt:i4>0</vt:i4>
      </vt:variant>
      <vt:variant>
        <vt:i4>5</vt:i4>
      </vt:variant>
      <vt:variant>
        <vt:lpwstr>http://www.nevo.co.il/case/7791493</vt:lpwstr>
      </vt:variant>
      <vt:variant>
        <vt:lpwstr/>
      </vt:variant>
      <vt:variant>
        <vt:i4>3735675</vt:i4>
      </vt:variant>
      <vt:variant>
        <vt:i4>66</vt:i4>
      </vt:variant>
      <vt:variant>
        <vt:i4>0</vt:i4>
      </vt:variant>
      <vt:variant>
        <vt:i4>5</vt:i4>
      </vt:variant>
      <vt:variant>
        <vt:lpwstr>http://www.nevo.co.il/case/7791493</vt:lpwstr>
      </vt:variant>
      <vt:variant>
        <vt:lpwstr/>
      </vt:variant>
      <vt:variant>
        <vt:i4>3997810</vt:i4>
      </vt:variant>
      <vt:variant>
        <vt:i4>63</vt:i4>
      </vt:variant>
      <vt:variant>
        <vt:i4>0</vt:i4>
      </vt:variant>
      <vt:variant>
        <vt:i4>5</vt:i4>
      </vt:variant>
      <vt:variant>
        <vt:lpwstr>http://www.nevo.co.il/case/6072945</vt:lpwstr>
      </vt:variant>
      <vt:variant>
        <vt:lpwstr/>
      </vt:variant>
      <vt:variant>
        <vt:i4>3604593</vt:i4>
      </vt:variant>
      <vt:variant>
        <vt:i4>60</vt:i4>
      </vt:variant>
      <vt:variant>
        <vt:i4>0</vt:i4>
      </vt:variant>
      <vt:variant>
        <vt:i4>5</vt:i4>
      </vt:variant>
      <vt:variant>
        <vt:lpwstr>http://www.nevo.co.il/case/17929065</vt:lpwstr>
      </vt:variant>
      <vt:variant>
        <vt:lpwstr/>
      </vt:variant>
      <vt:variant>
        <vt:i4>3342457</vt:i4>
      </vt:variant>
      <vt:variant>
        <vt:i4>57</vt:i4>
      </vt:variant>
      <vt:variant>
        <vt:i4>0</vt:i4>
      </vt:variant>
      <vt:variant>
        <vt:i4>5</vt:i4>
      </vt:variant>
      <vt:variant>
        <vt:lpwstr>http://www.nevo.co.il/case/5762686</vt:lpwstr>
      </vt:variant>
      <vt:variant>
        <vt:lpwstr/>
      </vt:variant>
      <vt:variant>
        <vt:i4>3866743</vt:i4>
      </vt:variant>
      <vt:variant>
        <vt:i4>54</vt:i4>
      </vt:variant>
      <vt:variant>
        <vt:i4>0</vt:i4>
      </vt:variant>
      <vt:variant>
        <vt:i4>5</vt:i4>
      </vt:variant>
      <vt:variant>
        <vt:lpwstr>http://www.nevo.co.il/case/23836373</vt:lpwstr>
      </vt:variant>
      <vt:variant>
        <vt:lpwstr/>
      </vt:variant>
      <vt:variant>
        <vt:i4>3604600</vt:i4>
      </vt:variant>
      <vt:variant>
        <vt:i4>51</vt:i4>
      </vt:variant>
      <vt:variant>
        <vt:i4>0</vt:i4>
      </vt:variant>
      <vt:variant>
        <vt:i4>5</vt:i4>
      </vt:variant>
      <vt:variant>
        <vt:lpwstr>http://www.nevo.co.il/case/25898057</vt:lpwstr>
      </vt:variant>
      <vt:variant>
        <vt:lpwstr/>
      </vt:variant>
      <vt:variant>
        <vt:i4>3997813</vt:i4>
      </vt:variant>
      <vt:variant>
        <vt:i4>48</vt:i4>
      </vt:variant>
      <vt:variant>
        <vt:i4>0</vt:i4>
      </vt:variant>
      <vt:variant>
        <vt:i4>5</vt:i4>
      </vt:variant>
      <vt:variant>
        <vt:lpwstr>http://www.nevo.co.il/case/27359355</vt:lpwstr>
      </vt:variant>
      <vt:variant>
        <vt:lpwstr/>
      </vt:variant>
      <vt:variant>
        <vt:i4>3473531</vt:i4>
      </vt:variant>
      <vt:variant>
        <vt:i4>45</vt:i4>
      </vt:variant>
      <vt:variant>
        <vt:i4>0</vt:i4>
      </vt:variant>
      <vt:variant>
        <vt:i4>5</vt:i4>
      </vt:variant>
      <vt:variant>
        <vt:lpwstr>http://www.nevo.co.il/case/5573790</vt:lpwstr>
      </vt:variant>
      <vt:variant>
        <vt:lpwstr/>
      </vt:variant>
      <vt:variant>
        <vt:i4>3735670</vt:i4>
      </vt:variant>
      <vt:variant>
        <vt:i4>42</vt:i4>
      </vt:variant>
      <vt:variant>
        <vt:i4>0</vt:i4>
      </vt:variant>
      <vt:variant>
        <vt:i4>5</vt:i4>
      </vt:variant>
      <vt:variant>
        <vt:lpwstr>http://www.nevo.co.il/case/25923515</vt:lpwstr>
      </vt:variant>
      <vt:variant>
        <vt:lpwstr/>
      </vt:variant>
      <vt:variant>
        <vt:i4>3473530</vt:i4>
      </vt:variant>
      <vt:variant>
        <vt:i4>39</vt:i4>
      </vt:variant>
      <vt:variant>
        <vt:i4>0</vt:i4>
      </vt:variant>
      <vt:variant>
        <vt:i4>5</vt:i4>
      </vt:variant>
      <vt:variant>
        <vt:lpwstr>http://www.nevo.co.il/case/18064004</vt:lpwstr>
      </vt:variant>
      <vt:variant>
        <vt:lpwstr/>
      </vt:variant>
      <vt:variant>
        <vt:i4>3211381</vt:i4>
      </vt:variant>
      <vt:variant>
        <vt:i4>36</vt:i4>
      </vt:variant>
      <vt:variant>
        <vt:i4>0</vt:i4>
      </vt:variant>
      <vt:variant>
        <vt:i4>5</vt:i4>
      </vt:variant>
      <vt:variant>
        <vt:lpwstr>http://www.nevo.co.il/case/20723375</vt:lpwstr>
      </vt:variant>
      <vt:variant>
        <vt:lpwstr/>
      </vt:variant>
      <vt:variant>
        <vt:i4>3342457</vt:i4>
      </vt:variant>
      <vt:variant>
        <vt:i4>33</vt:i4>
      </vt:variant>
      <vt:variant>
        <vt:i4>0</vt:i4>
      </vt:variant>
      <vt:variant>
        <vt:i4>5</vt:i4>
      </vt:variant>
      <vt:variant>
        <vt:lpwstr>http://www.nevo.co.il/case/6058757</vt:lpwstr>
      </vt:variant>
      <vt:variant>
        <vt:lpwstr/>
      </vt:variant>
      <vt:variant>
        <vt:i4>3276914</vt:i4>
      </vt:variant>
      <vt:variant>
        <vt:i4>30</vt:i4>
      </vt:variant>
      <vt:variant>
        <vt:i4>0</vt:i4>
      </vt:variant>
      <vt:variant>
        <vt:i4>5</vt:i4>
      </vt:variant>
      <vt:variant>
        <vt:lpwstr>http://www.nevo.co.il/case/20724438</vt:lpwstr>
      </vt:variant>
      <vt:variant>
        <vt:lpwstr/>
      </vt:variant>
      <vt:variant>
        <vt:i4>3473532</vt:i4>
      </vt:variant>
      <vt:variant>
        <vt:i4>27</vt:i4>
      </vt:variant>
      <vt:variant>
        <vt:i4>0</vt:i4>
      </vt:variant>
      <vt:variant>
        <vt:i4>5</vt:i4>
      </vt:variant>
      <vt:variant>
        <vt:lpwstr>http://www.nevo.co.il/case/6000182</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2025-01-19T17:45:00Z</dcterms:created>
  <dcterms:modified xsi:type="dcterms:W3CDTF">2025-01-19T17:45:00Z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16541</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אדם אלנעאמי</vt:lpwstr>
  </property>
  <property fmtid="{D5CDD505-2E9C-101B-9397-08002B2CF9AE}" pid="10" name="LAWYER">
    <vt:lpwstr>אורי דייגי</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20220124</vt:lpwstr>
  </property>
  <property fmtid="{D5CDD505-2E9C-101B-9397-08002B2CF9AE}" pid="14" name="TYPE_N_DATE">
    <vt:lpwstr>38020220124</vt:lpwstr>
  </property>
  <property fmtid="{D5CDD505-2E9C-101B-9397-08002B2CF9AE}" pid="15" name="WORDNUMPAGES">
    <vt:lpwstr>11</vt:lpwstr>
  </property>
  <property fmtid="{D5CDD505-2E9C-101B-9397-08002B2CF9AE}" pid="16" name="TYPE_ABS_DATE">
    <vt:lpwstr>380020220124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6000182;20724438;6058757;20723375;18064004;25923515:2;5573790;27359355;25898057;23836373;5762686;17929065;6072945;7791493:2;22112345;22607175;26478630;22976374;21567481;19999565;22535152</vt:lpwstr>
  </property>
  <property fmtid="{D5CDD505-2E9C-101B-9397-08002B2CF9AE}" pid="36" name="LAWLISTTMP1">
    <vt:lpwstr>70301/144.a</vt:lpwstr>
  </property>
  <property fmtid="{D5CDD505-2E9C-101B-9397-08002B2CF9AE}" pid="37" name="LAWLISTTMP2">
    <vt:lpwstr>4216/007.a;007.c</vt:lpwstr>
  </property>
</Properties>
</file>