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555067" w:rsidRPr="00C43443" w14:paraId="59E93E7B" w14:textId="77777777" w:rsidTr="007242ED">
        <w:trPr>
          <w:trHeight w:hRule="exact" w:val="704"/>
          <w:jc w:val="center"/>
        </w:trPr>
        <w:tc>
          <w:tcPr>
            <w:tcW w:w="8721" w:type="dxa"/>
            <w:gridSpan w:val="2"/>
          </w:tcPr>
          <w:p w14:paraId="2986E64D" w14:textId="77777777" w:rsidR="00555067" w:rsidRPr="00C43443" w:rsidRDefault="00555067" w:rsidP="007242ED">
            <w:pPr>
              <w:pStyle w:val="a3"/>
              <w:jc w:val="center"/>
              <w:rPr>
                <w:rFonts w:ascii="Tahoma" w:hAnsi="Tahoma" w:cs="Tahoma"/>
                <w:b/>
                <w:bCs/>
                <w:noProof w:val="0"/>
                <w:color w:val="000080"/>
                <w:rtl/>
              </w:rPr>
            </w:pPr>
            <w:bookmarkStart w:id="0" w:name="FirstLawyer"/>
            <w:bookmarkStart w:id="1" w:name="LastJudge"/>
            <w:r w:rsidRPr="00C43443">
              <w:rPr>
                <w:rFonts w:ascii="Tahoma" w:hAnsi="Tahoma" w:cs="Tahoma"/>
                <w:b/>
                <w:bCs/>
                <w:noProof w:val="0"/>
                <w:color w:val="000080"/>
                <w:rtl/>
              </w:rPr>
              <w:t>בית משפט השלום בבאר שבע</w:t>
            </w:r>
          </w:p>
          <w:p w14:paraId="373DD38B" w14:textId="77777777" w:rsidR="00555067" w:rsidRPr="00C43443" w:rsidRDefault="00555067" w:rsidP="007242ED">
            <w:pPr>
              <w:pStyle w:val="a3"/>
              <w:jc w:val="center"/>
              <w:rPr>
                <w:rFonts w:ascii="Tahoma" w:hAnsi="Tahoma" w:cs="Tahoma"/>
                <w:noProof w:val="0"/>
                <w:color w:val="000080"/>
                <w:rtl/>
              </w:rPr>
            </w:pPr>
          </w:p>
        </w:tc>
      </w:tr>
      <w:tr w:rsidR="00555067" w:rsidRPr="00C43443" w14:paraId="6947FC5D" w14:textId="77777777" w:rsidTr="007242ED">
        <w:trPr>
          <w:trHeight w:val="337"/>
          <w:jc w:val="center"/>
        </w:trPr>
        <w:tc>
          <w:tcPr>
            <w:tcW w:w="4473" w:type="dxa"/>
          </w:tcPr>
          <w:p w14:paraId="640EDD5B" w14:textId="77777777" w:rsidR="00555067" w:rsidRPr="00C43443" w:rsidRDefault="00555067" w:rsidP="007242ED">
            <w:pPr>
              <w:rPr>
                <w:b/>
                <w:bCs/>
                <w:noProof w:val="0"/>
                <w:sz w:val="26"/>
                <w:szCs w:val="26"/>
                <w:rtl/>
              </w:rPr>
            </w:pPr>
          </w:p>
        </w:tc>
        <w:tc>
          <w:tcPr>
            <w:tcW w:w="4248" w:type="dxa"/>
          </w:tcPr>
          <w:p w14:paraId="294EE2BF" w14:textId="77777777" w:rsidR="00555067" w:rsidRPr="00C43443" w:rsidRDefault="00555067" w:rsidP="007242ED">
            <w:pPr>
              <w:pStyle w:val="a3"/>
              <w:jc w:val="right"/>
              <w:rPr>
                <w:b/>
                <w:bCs/>
                <w:noProof w:val="0"/>
                <w:sz w:val="26"/>
                <w:szCs w:val="26"/>
                <w:rtl/>
              </w:rPr>
            </w:pPr>
            <w:r w:rsidRPr="00C43443">
              <w:rPr>
                <w:rFonts w:hint="cs"/>
                <w:b/>
                <w:bCs/>
                <w:noProof w:val="0"/>
                <w:sz w:val="26"/>
                <w:szCs w:val="26"/>
                <w:rtl/>
              </w:rPr>
              <w:t>כ"א כסלו תשפ"ג</w:t>
            </w:r>
          </w:p>
          <w:p w14:paraId="525D886F" w14:textId="77777777" w:rsidR="00555067" w:rsidRPr="00C43443" w:rsidRDefault="00555067" w:rsidP="007242ED">
            <w:pPr>
              <w:pStyle w:val="a3"/>
              <w:jc w:val="right"/>
              <w:rPr>
                <w:b/>
                <w:bCs/>
                <w:noProof w:val="0"/>
                <w:sz w:val="26"/>
                <w:szCs w:val="26"/>
                <w:rtl/>
              </w:rPr>
            </w:pPr>
            <w:r w:rsidRPr="00C43443">
              <w:rPr>
                <w:rFonts w:hint="cs"/>
                <w:b/>
                <w:bCs/>
                <w:noProof w:val="0"/>
                <w:sz w:val="26"/>
                <w:szCs w:val="26"/>
                <w:rtl/>
              </w:rPr>
              <w:t>15 דצמבר 2022</w:t>
            </w:r>
          </w:p>
        </w:tc>
      </w:tr>
      <w:tr w:rsidR="00555067" w:rsidRPr="00C43443" w14:paraId="6802372C" w14:textId="77777777" w:rsidTr="007242ED">
        <w:trPr>
          <w:trHeight w:val="337"/>
          <w:jc w:val="center"/>
        </w:trPr>
        <w:tc>
          <w:tcPr>
            <w:tcW w:w="8721" w:type="dxa"/>
            <w:gridSpan w:val="2"/>
          </w:tcPr>
          <w:p w14:paraId="09A96729" w14:textId="77777777" w:rsidR="00555067" w:rsidRPr="00C43443" w:rsidRDefault="00C43443" w:rsidP="007242ED">
            <w:pPr>
              <w:rPr>
                <w:b/>
                <w:bCs/>
                <w:noProof w:val="0"/>
                <w:sz w:val="26"/>
                <w:szCs w:val="26"/>
                <w:rtl/>
              </w:rPr>
            </w:pPr>
            <w:hyperlink r:id="rId7" w:history="1">
              <w:r w:rsidRPr="00C43443">
                <w:rPr>
                  <w:b/>
                  <w:bCs/>
                  <w:noProof w:val="0"/>
                  <w:color w:val="0000FF"/>
                  <w:sz w:val="26"/>
                  <w:szCs w:val="26"/>
                  <w:u w:val="single"/>
                  <w:rtl/>
                </w:rPr>
                <w:t>ת"פ 30560-02-21</w:t>
              </w:r>
            </w:hyperlink>
            <w:r w:rsidR="00555067" w:rsidRPr="00C43443">
              <w:rPr>
                <w:b/>
                <w:bCs/>
                <w:noProof w:val="0"/>
                <w:sz w:val="26"/>
                <w:szCs w:val="26"/>
                <w:rtl/>
              </w:rPr>
              <w:t xml:space="preserve"> מדינת ישראל נ' קג'רוס</w:t>
            </w:r>
          </w:p>
          <w:p w14:paraId="42E74E89" w14:textId="77777777" w:rsidR="00555067" w:rsidRPr="00C43443" w:rsidRDefault="00555067" w:rsidP="007242ED">
            <w:pPr>
              <w:rPr>
                <w:rtl/>
              </w:rPr>
            </w:pPr>
          </w:p>
          <w:p w14:paraId="3EBCB1EA" w14:textId="77777777" w:rsidR="00555067" w:rsidRPr="00C43443" w:rsidRDefault="00555067" w:rsidP="007242ED">
            <w:pPr>
              <w:rPr>
                <w:rtl/>
              </w:rPr>
            </w:pPr>
            <w:r w:rsidRPr="00C43443">
              <w:rPr>
                <w:rFonts w:hint="cs"/>
                <w:sz w:val="20"/>
                <w:szCs w:val="20"/>
                <w:rtl/>
              </w:rPr>
              <w:t>תיק חיצוני</w:t>
            </w:r>
            <w:r w:rsidRPr="00C43443">
              <w:rPr>
                <w:rFonts w:hint="cs"/>
                <w:rtl/>
              </w:rPr>
              <w:t xml:space="preserve">: </w:t>
            </w:r>
            <w:r w:rsidRPr="00C43443">
              <w:rPr>
                <w:sz w:val="20"/>
                <w:szCs w:val="20"/>
              </w:rPr>
              <w:t>170280/2021</w:t>
            </w:r>
          </w:p>
        </w:tc>
      </w:tr>
    </w:tbl>
    <w:p w14:paraId="380B72AB" w14:textId="77777777" w:rsidR="00555067" w:rsidRPr="00C43443" w:rsidRDefault="00555067" w:rsidP="00555067">
      <w:pPr>
        <w:pStyle w:val="a3"/>
        <w:rPr>
          <w:noProof w:val="0"/>
          <w:rtl/>
        </w:rPr>
      </w:pPr>
      <w:r w:rsidRPr="00C43443">
        <w:rPr>
          <w:noProof w:val="0"/>
          <w:rtl/>
        </w:rPr>
        <w:t xml:space="preserve"> </w:t>
      </w:r>
    </w:p>
    <w:p w14:paraId="2A3AE23D" w14:textId="77777777" w:rsidR="00555067" w:rsidRPr="00C43443" w:rsidRDefault="00555067" w:rsidP="00555067">
      <w:pPr>
        <w:suppressLineNumbers/>
        <w:rPr>
          <w:rtl/>
        </w:rPr>
      </w:pPr>
    </w:p>
    <w:p w14:paraId="30060904" w14:textId="77777777" w:rsidR="00555067" w:rsidRPr="00C43443" w:rsidRDefault="00555067" w:rsidP="0055506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55067" w:rsidRPr="00C43443" w14:paraId="1B5084C6" w14:textId="77777777" w:rsidTr="00555067">
        <w:trPr>
          <w:jc w:val="center"/>
        </w:trPr>
        <w:tc>
          <w:tcPr>
            <w:tcW w:w="743" w:type="dxa"/>
            <w:shd w:val="clear" w:color="auto" w:fill="auto"/>
          </w:tcPr>
          <w:p w14:paraId="7294A389" w14:textId="77777777" w:rsidR="00555067" w:rsidRPr="00C43443" w:rsidRDefault="00555067" w:rsidP="00555067">
            <w:pPr>
              <w:jc w:val="both"/>
              <w:rPr>
                <w:rFonts w:ascii="Arial" w:hAnsi="Arial"/>
                <w:b/>
                <w:bCs/>
              </w:rPr>
            </w:pPr>
            <w:r w:rsidRPr="00C43443">
              <w:rPr>
                <w:rFonts w:ascii="Arial" w:hAnsi="Arial" w:hint="cs"/>
                <w:b/>
                <w:bCs/>
                <w:rtl/>
              </w:rPr>
              <w:t>לפני</w:t>
            </w:r>
          </w:p>
        </w:tc>
        <w:tc>
          <w:tcPr>
            <w:tcW w:w="8077" w:type="dxa"/>
            <w:gridSpan w:val="2"/>
            <w:shd w:val="clear" w:color="auto" w:fill="auto"/>
          </w:tcPr>
          <w:p w14:paraId="4B52AABE" w14:textId="77777777" w:rsidR="00555067" w:rsidRPr="00C43443" w:rsidRDefault="00555067" w:rsidP="007242ED">
            <w:pPr>
              <w:rPr>
                <w:rFonts w:ascii="Arial" w:hAnsi="Arial"/>
                <w:b/>
                <w:bCs/>
                <w:rtl/>
              </w:rPr>
            </w:pPr>
            <w:r w:rsidRPr="00C43443">
              <w:rPr>
                <w:rFonts w:ascii="Arial" w:hAnsi="Arial" w:hint="cs"/>
                <w:b/>
                <w:bCs/>
                <w:rtl/>
              </w:rPr>
              <w:t>כב' ה</w:t>
            </w:r>
            <w:r w:rsidRPr="00C43443">
              <w:rPr>
                <w:rFonts w:ascii="Arial" w:hAnsi="Arial"/>
                <w:b/>
                <w:bCs/>
                <w:rtl/>
              </w:rPr>
              <w:t>שופט</w:t>
            </w:r>
            <w:r w:rsidRPr="00C43443">
              <w:rPr>
                <w:rFonts w:ascii="Arial" w:hAnsi="Arial" w:hint="cs"/>
                <w:b/>
                <w:bCs/>
                <w:rtl/>
              </w:rPr>
              <w:t xml:space="preserve">  </w:t>
            </w:r>
            <w:r w:rsidRPr="00C43443">
              <w:rPr>
                <w:rFonts w:ascii="Arial" w:hAnsi="Arial"/>
                <w:b/>
                <w:bCs/>
                <w:rtl/>
              </w:rPr>
              <w:t>רון סולקין</w:t>
            </w:r>
          </w:p>
          <w:p w14:paraId="3D6D0B1F" w14:textId="77777777" w:rsidR="00555067" w:rsidRPr="00C43443" w:rsidRDefault="00555067" w:rsidP="007242ED">
            <w:pPr>
              <w:rPr>
                <w:rFonts w:ascii="Arial" w:hAnsi="Arial" w:cs="FrankRuehl"/>
                <w:sz w:val="28"/>
                <w:szCs w:val="28"/>
                <w:highlight w:val="yellow"/>
              </w:rPr>
            </w:pPr>
          </w:p>
        </w:tc>
      </w:tr>
      <w:tr w:rsidR="00555067" w:rsidRPr="00C43443" w14:paraId="1B41E188" w14:textId="77777777" w:rsidTr="00555067">
        <w:trPr>
          <w:jc w:val="center"/>
        </w:trPr>
        <w:tc>
          <w:tcPr>
            <w:tcW w:w="3249" w:type="dxa"/>
            <w:gridSpan w:val="2"/>
            <w:shd w:val="clear" w:color="auto" w:fill="auto"/>
          </w:tcPr>
          <w:p w14:paraId="7B02519B" w14:textId="77777777" w:rsidR="00555067" w:rsidRPr="00C43443" w:rsidRDefault="00555067" w:rsidP="00555067">
            <w:pPr>
              <w:bidi w:val="0"/>
              <w:jc w:val="right"/>
              <w:rPr>
                <w:rFonts w:ascii="Arial" w:hAnsi="Arial"/>
                <w:b/>
                <w:bCs/>
                <w:noProof w:val="0"/>
                <w:sz w:val="26"/>
                <w:szCs w:val="26"/>
              </w:rPr>
            </w:pPr>
            <w:bookmarkStart w:id="2" w:name="FirstAppellant"/>
          </w:p>
          <w:p w14:paraId="2301918F" w14:textId="77777777" w:rsidR="00555067" w:rsidRPr="00C43443" w:rsidRDefault="00555067" w:rsidP="00555067">
            <w:pPr>
              <w:bidi w:val="0"/>
              <w:jc w:val="right"/>
              <w:rPr>
                <w:rFonts w:ascii="Arial" w:hAnsi="Arial"/>
                <w:b/>
                <w:bCs/>
                <w:noProof w:val="0"/>
                <w:sz w:val="26"/>
                <w:szCs w:val="26"/>
                <w:rtl/>
              </w:rPr>
            </w:pPr>
            <w:r w:rsidRPr="00C43443">
              <w:rPr>
                <w:rFonts w:ascii="Arial" w:hAnsi="Arial" w:hint="cs"/>
                <w:b/>
                <w:bCs/>
                <w:noProof w:val="0"/>
                <w:sz w:val="26"/>
                <w:szCs w:val="26"/>
                <w:rtl/>
              </w:rPr>
              <w:t>המאשימה</w:t>
            </w:r>
          </w:p>
        </w:tc>
        <w:tc>
          <w:tcPr>
            <w:tcW w:w="5571" w:type="dxa"/>
            <w:shd w:val="clear" w:color="auto" w:fill="auto"/>
          </w:tcPr>
          <w:p w14:paraId="0E39E44F" w14:textId="77777777" w:rsidR="00555067" w:rsidRPr="00C43443" w:rsidRDefault="00555067" w:rsidP="007242ED">
            <w:pPr>
              <w:rPr>
                <w:rFonts w:ascii="Arial" w:hAnsi="Arial"/>
                <w:b/>
                <w:bCs/>
                <w:noProof w:val="0"/>
                <w:sz w:val="26"/>
                <w:szCs w:val="26"/>
                <w:rtl/>
              </w:rPr>
            </w:pPr>
          </w:p>
          <w:p w14:paraId="5DF85781" w14:textId="77777777" w:rsidR="00555067" w:rsidRPr="00C43443" w:rsidRDefault="00555067" w:rsidP="007242ED">
            <w:pPr>
              <w:rPr>
                <w:b/>
                <w:bCs/>
                <w:noProof w:val="0"/>
                <w:sz w:val="26"/>
                <w:szCs w:val="26"/>
              </w:rPr>
            </w:pPr>
            <w:r w:rsidRPr="00C43443">
              <w:rPr>
                <w:rFonts w:ascii="Arial" w:hAnsi="Arial"/>
                <w:b/>
                <w:bCs/>
                <w:noProof w:val="0"/>
                <w:sz w:val="26"/>
                <w:szCs w:val="26"/>
                <w:rtl/>
              </w:rPr>
              <w:t xml:space="preserve">מדינת ישראל – תביעות </w:t>
            </w:r>
            <w:r w:rsidRPr="00C43443">
              <w:rPr>
                <w:rFonts w:ascii="Arial" w:hAnsi="Arial" w:hint="cs"/>
                <w:b/>
                <w:bCs/>
                <w:noProof w:val="0"/>
                <w:sz w:val="26"/>
                <w:szCs w:val="26"/>
                <w:rtl/>
              </w:rPr>
              <w:t>נגב</w:t>
            </w:r>
            <w:r w:rsidRPr="00C43443">
              <w:rPr>
                <w:rFonts w:ascii="Arial" w:hAnsi="Arial"/>
                <w:b/>
                <w:bCs/>
                <w:noProof w:val="0"/>
                <w:sz w:val="26"/>
                <w:szCs w:val="26"/>
                <w:rtl/>
              </w:rPr>
              <w:br/>
            </w:r>
            <w:r w:rsidRPr="00C43443">
              <w:rPr>
                <w:rFonts w:hint="cs"/>
                <w:rtl/>
              </w:rPr>
              <w:t>ע"י ב"כ עו"ד מורן אלקבץ עומסי ועו"ד גל גבאי</w:t>
            </w:r>
          </w:p>
        </w:tc>
      </w:tr>
      <w:bookmarkEnd w:id="2"/>
      <w:tr w:rsidR="00555067" w:rsidRPr="00C43443" w14:paraId="057CEDFF" w14:textId="77777777" w:rsidTr="00555067">
        <w:trPr>
          <w:jc w:val="center"/>
        </w:trPr>
        <w:tc>
          <w:tcPr>
            <w:tcW w:w="8820" w:type="dxa"/>
            <w:gridSpan w:val="3"/>
            <w:shd w:val="clear" w:color="auto" w:fill="auto"/>
          </w:tcPr>
          <w:p w14:paraId="4975E6F0" w14:textId="77777777" w:rsidR="00555067" w:rsidRPr="00C43443" w:rsidRDefault="00555067" w:rsidP="007242ED">
            <w:pPr>
              <w:rPr>
                <w:rFonts w:ascii="Arial" w:hAnsi="Arial"/>
                <w:b/>
                <w:bCs/>
                <w:noProof w:val="0"/>
                <w:sz w:val="26"/>
                <w:szCs w:val="26"/>
                <w:rtl/>
              </w:rPr>
            </w:pPr>
          </w:p>
          <w:p w14:paraId="4B29586F" w14:textId="77777777" w:rsidR="00555067" w:rsidRPr="00C43443" w:rsidRDefault="00555067" w:rsidP="00555067">
            <w:pPr>
              <w:jc w:val="center"/>
              <w:rPr>
                <w:rFonts w:ascii="Arial" w:hAnsi="Arial"/>
                <w:b/>
                <w:bCs/>
                <w:noProof w:val="0"/>
                <w:sz w:val="26"/>
                <w:szCs w:val="26"/>
                <w:rtl/>
              </w:rPr>
            </w:pPr>
            <w:r w:rsidRPr="00C43443">
              <w:rPr>
                <w:rFonts w:ascii="Arial" w:hAnsi="Arial"/>
                <w:b/>
                <w:bCs/>
                <w:noProof w:val="0"/>
                <w:sz w:val="26"/>
                <w:szCs w:val="26"/>
                <w:rtl/>
              </w:rPr>
              <w:t>נגד</w:t>
            </w:r>
          </w:p>
          <w:p w14:paraId="0C326C99" w14:textId="77777777" w:rsidR="00555067" w:rsidRPr="00C43443" w:rsidRDefault="00555067" w:rsidP="007242ED">
            <w:pPr>
              <w:rPr>
                <w:rFonts w:ascii="Arial" w:hAnsi="Arial"/>
                <w:b/>
                <w:bCs/>
                <w:noProof w:val="0"/>
                <w:sz w:val="26"/>
                <w:szCs w:val="26"/>
              </w:rPr>
            </w:pPr>
          </w:p>
        </w:tc>
      </w:tr>
      <w:tr w:rsidR="00555067" w:rsidRPr="00C43443" w14:paraId="1DC4B0C0" w14:textId="77777777" w:rsidTr="00555067">
        <w:trPr>
          <w:jc w:val="center"/>
        </w:trPr>
        <w:tc>
          <w:tcPr>
            <w:tcW w:w="3249" w:type="dxa"/>
            <w:gridSpan w:val="2"/>
            <w:shd w:val="clear" w:color="auto" w:fill="auto"/>
          </w:tcPr>
          <w:p w14:paraId="24C2FCE5" w14:textId="77777777" w:rsidR="00555067" w:rsidRPr="00C43443" w:rsidRDefault="00555067" w:rsidP="007242ED">
            <w:pPr>
              <w:rPr>
                <w:rFonts w:ascii="Arial" w:hAnsi="Arial"/>
                <w:b/>
                <w:bCs/>
                <w:noProof w:val="0"/>
                <w:sz w:val="26"/>
                <w:szCs w:val="26"/>
                <w:rtl/>
              </w:rPr>
            </w:pPr>
          </w:p>
          <w:p w14:paraId="676CABF0" w14:textId="77777777" w:rsidR="00555067" w:rsidRPr="00C43443" w:rsidRDefault="00555067" w:rsidP="007242ED">
            <w:pPr>
              <w:rPr>
                <w:rFonts w:ascii="Arial" w:hAnsi="Arial"/>
                <w:b/>
                <w:bCs/>
                <w:noProof w:val="0"/>
                <w:sz w:val="26"/>
                <w:szCs w:val="26"/>
              </w:rPr>
            </w:pPr>
            <w:r w:rsidRPr="00C43443">
              <w:rPr>
                <w:rFonts w:ascii="Arial" w:hAnsi="Arial" w:hint="cs"/>
                <w:b/>
                <w:bCs/>
                <w:noProof w:val="0"/>
                <w:sz w:val="26"/>
                <w:szCs w:val="26"/>
                <w:rtl/>
              </w:rPr>
              <w:t>הנאשם</w:t>
            </w:r>
          </w:p>
        </w:tc>
        <w:tc>
          <w:tcPr>
            <w:tcW w:w="5571" w:type="dxa"/>
            <w:shd w:val="clear" w:color="auto" w:fill="auto"/>
          </w:tcPr>
          <w:p w14:paraId="4F0D12B8" w14:textId="77777777" w:rsidR="00555067" w:rsidRPr="00C43443" w:rsidRDefault="00555067" w:rsidP="007242ED">
            <w:pPr>
              <w:rPr>
                <w:rFonts w:ascii="Arial" w:hAnsi="Arial"/>
                <w:b/>
                <w:bCs/>
                <w:noProof w:val="0"/>
                <w:sz w:val="26"/>
                <w:szCs w:val="26"/>
                <w:rtl/>
              </w:rPr>
            </w:pPr>
          </w:p>
          <w:p w14:paraId="4393F256" w14:textId="77777777" w:rsidR="00555067" w:rsidRPr="00C43443" w:rsidRDefault="00555067" w:rsidP="007242ED">
            <w:pPr>
              <w:rPr>
                <w:b/>
                <w:bCs/>
                <w:noProof w:val="0"/>
                <w:sz w:val="26"/>
                <w:szCs w:val="26"/>
                <w:rtl/>
              </w:rPr>
            </w:pPr>
            <w:r w:rsidRPr="00C43443">
              <w:rPr>
                <w:rFonts w:ascii="Arial" w:hAnsi="Arial"/>
                <w:b/>
                <w:bCs/>
                <w:noProof w:val="0"/>
                <w:sz w:val="26"/>
                <w:szCs w:val="26"/>
                <w:rtl/>
              </w:rPr>
              <w:t xml:space="preserve">איסק </w:t>
            </w:r>
            <w:r w:rsidRPr="00C43443">
              <w:rPr>
                <w:rFonts w:ascii="Arial" w:hAnsi="Arial" w:hint="cs"/>
                <w:b/>
                <w:bCs/>
                <w:noProof w:val="0"/>
                <w:sz w:val="26"/>
                <w:szCs w:val="26"/>
                <w:rtl/>
              </w:rPr>
              <w:t xml:space="preserve">בן מרטין אלברטו </w:t>
            </w:r>
            <w:r w:rsidRPr="00C43443">
              <w:rPr>
                <w:rFonts w:ascii="Arial" w:hAnsi="Arial"/>
                <w:b/>
                <w:bCs/>
                <w:noProof w:val="0"/>
                <w:sz w:val="26"/>
                <w:szCs w:val="26"/>
                <w:rtl/>
              </w:rPr>
              <w:t>קג'רוס</w:t>
            </w:r>
            <w:r w:rsidRPr="00C43443">
              <w:rPr>
                <w:rFonts w:ascii="Arial" w:hAnsi="Arial"/>
                <w:b/>
                <w:bCs/>
                <w:noProof w:val="0"/>
                <w:sz w:val="26"/>
                <w:szCs w:val="26"/>
                <w:rtl/>
              </w:rPr>
              <w:br/>
            </w:r>
            <w:r w:rsidRPr="00C43443">
              <w:rPr>
                <w:rFonts w:hint="cs"/>
                <w:rtl/>
              </w:rPr>
              <w:t>ע"י ב"כ עו"ד יוסי דגה</w:t>
            </w:r>
          </w:p>
        </w:tc>
      </w:tr>
    </w:tbl>
    <w:p w14:paraId="1DBD719F" w14:textId="77777777" w:rsidR="00555067" w:rsidRPr="00C43443" w:rsidRDefault="00555067" w:rsidP="00555067">
      <w:pPr>
        <w:suppressLineNumbers/>
      </w:pPr>
    </w:p>
    <w:p w14:paraId="07BC9943" w14:textId="77777777" w:rsidR="00C43443" w:rsidRPr="00C43443" w:rsidRDefault="00C43443" w:rsidP="00C43443">
      <w:pPr>
        <w:suppressLineNumbers/>
        <w:spacing w:before="120" w:after="120" w:line="240" w:lineRule="exact"/>
        <w:ind w:left="283" w:hanging="283"/>
        <w:jc w:val="both"/>
        <w:rPr>
          <w:rFonts w:ascii="FrankRuehl" w:hAnsi="FrankRuehl" w:cs="FrankRuehl"/>
          <w:rtl/>
        </w:rPr>
      </w:pPr>
    </w:p>
    <w:p w14:paraId="6950512A" w14:textId="77777777" w:rsidR="00C43443" w:rsidRPr="00C43443" w:rsidRDefault="00C43443" w:rsidP="00C43443">
      <w:pPr>
        <w:suppressLineNumbers/>
        <w:rPr>
          <w:rtl/>
        </w:rPr>
      </w:pPr>
    </w:p>
    <w:p w14:paraId="4946B071" w14:textId="77777777" w:rsidR="006C675A" w:rsidRPr="006C675A" w:rsidRDefault="006C675A" w:rsidP="006C675A">
      <w:pPr>
        <w:suppressLineNumbers/>
        <w:spacing w:before="120" w:after="120" w:line="240" w:lineRule="exact"/>
        <w:ind w:left="283" w:hanging="283"/>
        <w:jc w:val="both"/>
        <w:rPr>
          <w:rFonts w:ascii="FrankRuehl" w:hAnsi="FrankRuehl" w:cs="FrankRuehl"/>
          <w:rtl/>
        </w:rPr>
      </w:pPr>
    </w:p>
    <w:p w14:paraId="37EBC661" w14:textId="77777777" w:rsidR="00DC4CEE" w:rsidRPr="00DC4CEE" w:rsidRDefault="00DC4CEE" w:rsidP="00DC4CEE">
      <w:pPr>
        <w:suppressLineNumbers/>
        <w:spacing w:before="120" w:after="120" w:line="240" w:lineRule="exact"/>
        <w:ind w:left="283" w:hanging="283"/>
        <w:jc w:val="both"/>
        <w:rPr>
          <w:rFonts w:ascii="FrankRuehl" w:hAnsi="FrankRuehl" w:cs="FrankRuehl"/>
          <w:rtl/>
        </w:rPr>
      </w:pPr>
    </w:p>
    <w:p w14:paraId="6B263D38" w14:textId="77777777" w:rsidR="00967A18" w:rsidRDefault="00967A18" w:rsidP="00967A18">
      <w:pPr>
        <w:suppressLineNumbers/>
        <w:rPr>
          <w:rtl/>
        </w:rPr>
      </w:pPr>
      <w:bookmarkStart w:id="3" w:name="LawTable"/>
      <w:bookmarkEnd w:id="3"/>
    </w:p>
    <w:p w14:paraId="35078036" w14:textId="77777777" w:rsidR="00967A18" w:rsidRPr="00967A18" w:rsidRDefault="00967A18" w:rsidP="00967A18">
      <w:pPr>
        <w:suppressLineNumbers/>
        <w:spacing w:before="120" w:after="120" w:line="240" w:lineRule="exact"/>
        <w:ind w:left="283" w:hanging="283"/>
        <w:jc w:val="both"/>
        <w:rPr>
          <w:rFonts w:ascii="FrankRuehl" w:hAnsi="FrankRuehl" w:cs="FrankRuehl"/>
          <w:rtl/>
        </w:rPr>
      </w:pPr>
    </w:p>
    <w:p w14:paraId="7BCE5C9F" w14:textId="77777777" w:rsidR="00967A18" w:rsidRPr="00967A18" w:rsidRDefault="00967A18" w:rsidP="00967A18">
      <w:pPr>
        <w:suppressLineNumbers/>
        <w:spacing w:before="120" w:after="120" w:line="240" w:lineRule="exact"/>
        <w:ind w:left="283" w:hanging="283"/>
        <w:jc w:val="both"/>
        <w:rPr>
          <w:rFonts w:ascii="FrankRuehl" w:hAnsi="FrankRuehl" w:cs="FrankRuehl"/>
          <w:rtl/>
        </w:rPr>
      </w:pPr>
    </w:p>
    <w:p w14:paraId="36C44B21" w14:textId="77777777" w:rsidR="00967A18" w:rsidRPr="00967A18" w:rsidRDefault="00967A18" w:rsidP="00967A18">
      <w:pPr>
        <w:suppressLineNumbers/>
        <w:spacing w:before="120" w:after="120" w:line="240" w:lineRule="exact"/>
        <w:ind w:left="283" w:hanging="283"/>
        <w:jc w:val="both"/>
        <w:rPr>
          <w:rFonts w:ascii="FrankRuehl" w:hAnsi="FrankRuehl" w:cs="FrankRuehl"/>
          <w:rtl/>
        </w:rPr>
      </w:pPr>
      <w:r w:rsidRPr="00967A18">
        <w:rPr>
          <w:rFonts w:ascii="FrankRuehl" w:hAnsi="FrankRuehl" w:cs="FrankRuehl"/>
          <w:rtl/>
        </w:rPr>
        <w:t xml:space="preserve">חקיקה שאוזכרה: </w:t>
      </w:r>
    </w:p>
    <w:p w14:paraId="23830523" w14:textId="77777777" w:rsidR="00967A18" w:rsidRPr="00967A18" w:rsidRDefault="00967A18" w:rsidP="00967A18">
      <w:pPr>
        <w:suppressLineNumbers/>
        <w:spacing w:before="120" w:after="120" w:line="240" w:lineRule="exact"/>
        <w:ind w:left="283" w:hanging="283"/>
        <w:jc w:val="both"/>
        <w:rPr>
          <w:rFonts w:ascii="FrankRuehl" w:hAnsi="FrankRuehl" w:cs="FrankRuehl"/>
          <w:rtl/>
        </w:rPr>
      </w:pPr>
      <w:hyperlink r:id="rId8" w:history="1">
        <w:r w:rsidRPr="00967A18">
          <w:rPr>
            <w:rFonts w:ascii="FrankRuehl" w:hAnsi="FrankRuehl" w:cs="FrankRuehl"/>
            <w:color w:val="0000FF"/>
            <w:rtl/>
          </w:rPr>
          <w:t>פקודת הסמים המסוכנים [נוסח חדש], תשל"ג-1973</w:t>
        </w:r>
      </w:hyperlink>
      <w:r w:rsidRPr="00967A18">
        <w:rPr>
          <w:rFonts w:ascii="FrankRuehl" w:hAnsi="FrankRuehl" w:cs="FrankRuehl"/>
          <w:rtl/>
        </w:rPr>
        <w:t xml:space="preserve">: סע'  </w:t>
      </w:r>
      <w:hyperlink r:id="rId9" w:history="1">
        <w:r w:rsidRPr="00967A18">
          <w:rPr>
            <w:rFonts w:ascii="FrankRuehl" w:hAnsi="FrankRuehl" w:cs="FrankRuehl"/>
            <w:color w:val="0000FF"/>
            <w:rtl/>
          </w:rPr>
          <w:t>7(א)</w:t>
        </w:r>
      </w:hyperlink>
      <w:r w:rsidRPr="00967A18">
        <w:rPr>
          <w:rFonts w:ascii="FrankRuehl" w:hAnsi="FrankRuehl" w:cs="FrankRuehl"/>
          <w:rtl/>
        </w:rPr>
        <w:t xml:space="preserve">, </w:t>
      </w:r>
      <w:hyperlink r:id="rId10" w:history="1">
        <w:r w:rsidRPr="00967A18">
          <w:rPr>
            <w:rFonts w:ascii="FrankRuehl" w:hAnsi="FrankRuehl" w:cs="FrankRuehl"/>
            <w:color w:val="0000FF"/>
            <w:rtl/>
          </w:rPr>
          <w:t>7(ג)</w:t>
        </w:r>
      </w:hyperlink>
      <w:r w:rsidRPr="00967A18">
        <w:rPr>
          <w:rFonts w:ascii="FrankRuehl" w:hAnsi="FrankRuehl" w:cs="FrankRuehl"/>
          <w:rtl/>
        </w:rPr>
        <w:t xml:space="preserve">, </w:t>
      </w:r>
      <w:hyperlink r:id="rId11" w:history="1">
        <w:r w:rsidRPr="00967A18">
          <w:rPr>
            <w:rFonts w:ascii="FrankRuehl" w:hAnsi="FrankRuehl" w:cs="FrankRuehl"/>
            <w:color w:val="0000FF"/>
            <w:rtl/>
          </w:rPr>
          <w:t>13</w:t>
        </w:r>
      </w:hyperlink>
      <w:r w:rsidRPr="00967A18">
        <w:rPr>
          <w:rFonts w:ascii="FrankRuehl" w:hAnsi="FrankRuehl" w:cs="FrankRuehl"/>
          <w:rtl/>
        </w:rPr>
        <w:t xml:space="preserve">, </w:t>
      </w:r>
      <w:hyperlink r:id="rId12" w:history="1">
        <w:r w:rsidRPr="00967A18">
          <w:rPr>
            <w:rFonts w:ascii="FrankRuehl" w:hAnsi="FrankRuehl" w:cs="FrankRuehl"/>
            <w:color w:val="0000FF"/>
            <w:rtl/>
          </w:rPr>
          <w:t>19א</w:t>
        </w:r>
      </w:hyperlink>
    </w:p>
    <w:p w14:paraId="7468C283" w14:textId="77777777" w:rsidR="00967A18" w:rsidRPr="00967A18" w:rsidRDefault="00967A18" w:rsidP="00967A18">
      <w:pPr>
        <w:suppressLineNumbers/>
        <w:spacing w:before="120" w:after="120" w:line="240" w:lineRule="exact"/>
        <w:ind w:left="283" w:hanging="283"/>
        <w:jc w:val="both"/>
        <w:rPr>
          <w:rFonts w:ascii="FrankRuehl" w:hAnsi="FrankRuehl" w:cs="FrankRuehl"/>
          <w:rtl/>
        </w:rPr>
      </w:pPr>
      <w:hyperlink r:id="rId13" w:history="1">
        <w:r w:rsidRPr="00967A18">
          <w:rPr>
            <w:rFonts w:ascii="FrankRuehl" w:hAnsi="FrankRuehl" w:cs="FrankRuehl"/>
            <w:color w:val="0000FF"/>
            <w:rtl/>
          </w:rPr>
          <w:t>חוק העונשין, תשל"ז-1977</w:t>
        </w:r>
      </w:hyperlink>
      <w:r w:rsidRPr="00967A18">
        <w:rPr>
          <w:rFonts w:ascii="FrankRuehl" w:hAnsi="FrankRuehl" w:cs="FrankRuehl"/>
          <w:rtl/>
        </w:rPr>
        <w:t xml:space="preserve">: סע'  </w:t>
      </w:r>
      <w:hyperlink r:id="rId14" w:history="1">
        <w:r w:rsidRPr="00967A18">
          <w:rPr>
            <w:rFonts w:ascii="FrankRuehl" w:hAnsi="FrankRuehl" w:cs="FrankRuehl"/>
            <w:color w:val="0000FF"/>
            <w:rtl/>
          </w:rPr>
          <w:t>144</w:t>
        </w:r>
      </w:hyperlink>
      <w:r w:rsidRPr="00967A18">
        <w:rPr>
          <w:rFonts w:ascii="FrankRuehl" w:hAnsi="FrankRuehl" w:cs="FrankRuehl"/>
          <w:rtl/>
        </w:rPr>
        <w:t xml:space="preserve">, </w:t>
      </w:r>
      <w:hyperlink r:id="rId15" w:history="1">
        <w:r w:rsidRPr="00967A18">
          <w:rPr>
            <w:rFonts w:ascii="FrankRuehl" w:hAnsi="FrankRuehl" w:cs="FrankRuehl"/>
            <w:color w:val="0000FF"/>
            <w:rtl/>
          </w:rPr>
          <w:t>144(א)</w:t>
        </w:r>
      </w:hyperlink>
    </w:p>
    <w:p w14:paraId="71FB21A2" w14:textId="77777777" w:rsidR="00967A18" w:rsidRPr="00967A18" w:rsidRDefault="00967A18" w:rsidP="00967A18">
      <w:pPr>
        <w:suppressLineNumbers/>
        <w:rPr>
          <w:rtl/>
        </w:rPr>
      </w:pPr>
      <w:bookmarkStart w:id="4" w:name="LawTable_End"/>
      <w:bookmarkEnd w:id="4"/>
    </w:p>
    <w:p w14:paraId="4A464268" w14:textId="77777777" w:rsidR="00555067" w:rsidRPr="00DC4CEE" w:rsidRDefault="00555067" w:rsidP="00DC4CEE">
      <w:pPr>
        <w:suppressLineNumbers/>
      </w:pPr>
    </w:p>
    <w:tbl>
      <w:tblPr>
        <w:bidiVisual/>
        <w:tblW w:w="8820" w:type="dxa"/>
        <w:jc w:val="center"/>
        <w:tblLook w:val="01E0" w:firstRow="1" w:lastRow="1" w:firstColumn="1" w:lastColumn="1" w:noHBand="0" w:noVBand="0"/>
      </w:tblPr>
      <w:tblGrid>
        <w:gridCol w:w="8820"/>
      </w:tblGrid>
      <w:tr w:rsidR="00555067" w14:paraId="13F9054E" w14:textId="77777777" w:rsidTr="00555067">
        <w:trPr>
          <w:jc w:val="center"/>
        </w:trPr>
        <w:tc>
          <w:tcPr>
            <w:tcW w:w="8820" w:type="dxa"/>
            <w:shd w:val="clear" w:color="auto" w:fill="auto"/>
          </w:tcPr>
          <w:p w14:paraId="046E61AF" w14:textId="77777777" w:rsidR="00C43443" w:rsidRPr="00C43443" w:rsidRDefault="00C43443" w:rsidP="00C43443">
            <w:pPr>
              <w:bidi w:val="0"/>
              <w:jc w:val="center"/>
              <w:rPr>
                <w:rFonts w:ascii="Arial" w:hAnsi="Arial"/>
                <w:b/>
                <w:bCs/>
                <w:noProof w:val="0"/>
                <w:sz w:val="28"/>
                <w:szCs w:val="28"/>
                <w:u w:val="single"/>
              </w:rPr>
            </w:pPr>
            <w:bookmarkStart w:id="5" w:name="PsakDin" w:colFirst="0" w:colLast="0"/>
            <w:bookmarkEnd w:id="0"/>
            <w:bookmarkEnd w:id="1"/>
            <w:r w:rsidRPr="00C43443">
              <w:rPr>
                <w:rFonts w:ascii="Arial" w:hAnsi="Arial"/>
                <w:b/>
                <w:bCs/>
                <w:noProof w:val="0"/>
                <w:sz w:val="28"/>
                <w:szCs w:val="28"/>
                <w:u w:val="single"/>
                <w:rtl/>
              </w:rPr>
              <w:t>גזר דין</w:t>
            </w:r>
          </w:p>
          <w:p w14:paraId="19A61825" w14:textId="77777777" w:rsidR="00555067" w:rsidRPr="00C43443" w:rsidRDefault="00555067" w:rsidP="00C43443">
            <w:pPr>
              <w:bidi w:val="0"/>
              <w:jc w:val="center"/>
              <w:rPr>
                <w:rFonts w:ascii="Arial" w:hAnsi="Arial"/>
                <w:b/>
                <w:bCs/>
                <w:noProof w:val="0"/>
                <w:sz w:val="28"/>
                <w:szCs w:val="28"/>
                <w:u w:val="single"/>
              </w:rPr>
            </w:pPr>
          </w:p>
        </w:tc>
      </w:tr>
      <w:bookmarkEnd w:id="5"/>
    </w:tbl>
    <w:p w14:paraId="534D4E36" w14:textId="77777777" w:rsidR="00555067" w:rsidRDefault="00555067" w:rsidP="00555067">
      <w:pPr>
        <w:spacing w:line="360" w:lineRule="auto"/>
        <w:jc w:val="both"/>
        <w:rPr>
          <w:rFonts w:ascii="Arial" w:hAnsi="Arial"/>
          <w:noProof w:val="0"/>
          <w:rtl/>
        </w:rPr>
      </w:pPr>
    </w:p>
    <w:p w14:paraId="57BE5564" w14:textId="77777777" w:rsidR="00555067" w:rsidRPr="007A13CC" w:rsidRDefault="00555067" w:rsidP="00555067">
      <w:pPr>
        <w:spacing w:line="360" w:lineRule="auto"/>
        <w:jc w:val="both"/>
        <w:rPr>
          <w:rFonts w:ascii="Arial" w:hAnsi="Arial"/>
          <w:noProof w:val="0"/>
          <w:rtl/>
        </w:rPr>
      </w:pPr>
      <w:bookmarkStart w:id="6" w:name="ABSTRACT_START"/>
      <w:bookmarkEnd w:id="6"/>
      <w:r w:rsidRPr="007A13CC">
        <w:rPr>
          <w:rFonts w:ascii="Arial" w:hAnsi="Arial"/>
          <w:b/>
          <w:bCs/>
          <w:noProof w:val="0"/>
          <w:rtl/>
        </w:rPr>
        <w:t>כתב האישום והסדר הטיעון</w:t>
      </w:r>
    </w:p>
    <w:p w14:paraId="3BDECD1F" w14:textId="77777777" w:rsidR="00555067" w:rsidRPr="007A13CC" w:rsidRDefault="00555067" w:rsidP="00555067">
      <w:pPr>
        <w:spacing w:line="360" w:lineRule="auto"/>
        <w:jc w:val="both"/>
        <w:rPr>
          <w:rFonts w:ascii="Arial" w:hAnsi="Arial"/>
          <w:noProof w:val="0"/>
          <w:rtl/>
        </w:rPr>
      </w:pPr>
    </w:p>
    <w:p w14:paraId="6D6FF866"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הנאשם שלפני נותן את הדין בגין העבירות כדלקמן:</w:t>
      </w:r>
    </w:p>
    <w:p w14:paraId="7B994E99" w14:textId="77777777" w:rsidR="00555067" w:rsidRPr="007A13CC" w:rsidRDefault="00555067" w:rsidP="00555067">
      <w:pPr>
        <w:spacing w:line="360" w:lineRule="auto"/>
        <w:jc w:val="both"/>
        <w:rPr>
          <w:rFonts w:ascii="Arial" w:hAnsi="Arial"/>
          <w:noProof w:val="0"/>
          <w:rtl/>
        </w:rPr>
      </w:pPr>
    </w:p>
    <w:p w14:paraId="43693300" w14:textId="77777777" w:rsidR="00555067" w:rsidRPr="007A13CC" w:rsidRDefault="00555067" w:rsidP="00555067">
      <w:pPr>
        <w:numPr>
          <w:ilvl w:val="0"/>
          <w:numId w:val="1"/>
        </w:numPr>
        <w:spacing w:line="360" w:lineRule="auto"/>
        <w:jc w:val="both"/>
        <w:rPr>
          <w:rFonts w:ascii="Arial" w:hAnsi="Arial"/>
          <w:noProof w:val="0"/>
        </w:rPr>
      </w:pPr>
      <w:r w:rsidRPr="007A13CC">
        <w:rPr>
          <w:rFonts w:ascii="Arial" w:hAnsi="Arial"/>
          <w:noProof w:val="0"/>
          <w:rtl/>
        </w:rPr>
        <w:lastRenderedPageBreak/>
        <w:t xml:space="preserve">סחר בסמים מסוכנים/אספקת סמים מסוכנים – בניגוד </w:t>
      </w:r>
      <w:hyperlink r:id="rId16" w:history="1">
        <w:r w:rsidR="006C675A" w:rsidRPr="006C675A">
          <w:rPr>
            <w:rStyle w:val="Hyperlink"/>
            <w:rFonts w:ascii="Arial" w:hAnsi="Arial"/>
            <w:noProof w:val="0"/>
            <w:rtl/>
          </w:rPr>
          <w:t>לסעיף  13+19א</w:t>
        </w:r>
      </w:hyperlink>
      <w:r w:rsidRPr="007A13CC">
        <w:rPr>
          <w:rFonts w:ascii="Arial" w:hAnsi="Arial"/>
          <w:noProof w:val="0"/>
          <w:rtl/>
        </w:rPr>
        <w:t xml:space="preserve"> ל</w:t>
      </w:r>
      <w:hyperlink r:id="rId17" w:history="1">
        <w:r w:rsidR="00C43443" w:rsidRPr="00C43443">
          <w:rPr>
            <w:rFonts w:ascii="Arial" w:hAnsi="Arial"/>
            <w:noProof w:val="0"/>
            <w:color w:val="0000FF"/>
            <w:u w:val="single"/>
            <w:rtl/>
          </w:rPr>
          <w:t>פקודת הסמים המסוכנים</w:t>
        </w:r>
      </w:hyperlink>
      <w:r w:rsidRPr="007A13CC">
        <w:rPr>
          <w:rFonts w:ascii="Arial" w:hAnsi="Arial"/>
          <w:noProof w:val="0"/>
          <w:rtl/>
        </w:rPr>
        <w:t xml:space="preserve"> [נוסח חדש], תשל"ג – 1973 (להלן: פקודת הסמים) – 3 עבירות; </w:t>
      </w:r>
    </w:p>
    <w:p w14:paraId="35D664BC" w14:textId="77777777" w:rsidR="00555067" w:rsidRPr="007A13CC" w:rsidRDefault="00555067" w:rsidP="00555067">
      <w:pPr>
        <w:numPr>
          <w:ilvl w:val="0"/>
          <w:numId w:val="1"/>
        </w:numPr>
        <w:spacing w:line="360" w:lineRule="auto"/>
        <w:jc w:val="both"/>
        <w:rPr>
          <w:rFonts w:ascii="Arial" w:hAnsi="Arial"/>
          <w:noProof w:val="0"/>
        </w:rPr>
      </w:pPr>
      <w:r w:rsidRPr="007A13CC">
        <w:rPr>
          <w:rFonts w:ascii="Arial" w:hAnsi="Arial"/>
          <w:noProof w:val="0"/>
          <w:rtl/>
        </w:rPr>
        <w:t xml:space="preserve">החזקת סמים שלא לצריכה עצמית – בניגוד </w:t>
      </w:r>
      <w:hyperlink r:id="rId18" w:history="1">
        <w:r w:rsidR="006C675A" w:rsidRPr="006C675A">
          <w:rPr>
            <w:rStyle w:val="Hyperlink"/>
            <w:rFonts w:ascii="Arial" w:hAnsi="Arial"/>
            <w:noProof w:val="0"/>
            <w:rtl/>
          </w:rPr>
          <w:t>לסעיף 7(א)</w:t>
        </w:r>
      </w:hyperlink>
      <w:r w:rsidRPr="007A13CC">
        <w:rPr>
          <w:rFonts w:ascii="Arial" w:hAnsi="Arial"/>
          <w:noProof w:val="0"/>
          <w:rtl/>
        </w:rPr>
        <w:t xml:space="preserve"> + </w:t>
      </w:r>
      <w:hyperlink r:id="rId19" w:history="1">
        <w:r w:rsidR="006C675A" w:rsidRPr="006C675A">
          <w:rPr>
            <w:rStyle w:val="Hyperlink"/>
            <w:rFonts w:ascii="Arial" w:hAnsi="Arial"/>
            <w:noProof w:val="0"/>
            <w:rtl/>
          </w:rPr>
          <w:t>7(ג)</w:t>
        </w:r>
      </w:hyperlink>
      <w:r w:rsidRPr="007A13CC">
        <w:rPr>
          <w:rFonts w:ascii="Arial" w:hAnsi="Arial"/>
          <w:noProof w:val="0"/>
          <w:rtl/>
        </w:rPr>
        <w:t xml:space="preserve"> רישא לפקודת הסמים;</w:t>
      </w:r>
    </w:p>
    <w:p w14:paraId="7CE3630D" w14:textId="77777777" w:rsidR="00555067" w:rsidRPr="007A13CC" w:rsidRDefault="00555067" w:rsidP="00555067">
      <w:pPr>
        <w:numPr>
          <w:ilvl w:val="0"/>
          <w:numId w:val="1"/>
        </w:numPr>
        <w:spacing w:line="360" w:lineRule="auto"/>
        <w:jc w:val="both"/>
        <w:rPr>
          <w:rFonts w:ascii="Arial" w:hAnsi="Arial"/>
          <w:noProof w:val="0"/>
        </w:rPr>
      </w:pPr>
      <w:r w:rsidRPr="007A13CC">
        <w:rPr>
          <w:rFonts w:ascii="Arial" w:hAnsi="Arial"/>
          <w:noProof w:val="0"/>
          <w:rtl/>
        </w:rPr>
        <w:t xml:space="preserve">החזקת נשק שלא כדין - עבירה לפי </w:t>
      </w:r>
      <w:hyperlink r:id="rId20" w:history="1">
        <w:r w:rsidR="006C675A" w:rsidRPr="006C675A">
          <w:rPr>
            <w:rStyle w:val="Hyperlink"/>
            <w:rFonts w:ascii="Arial" w:hAnsi="Arial"/>
            <w:noProof w:val="0"/>
            <w:rtl/>
          </w:rPr>
          <w:t>סעיף 144(א)</w:t>
        </w:r>
      </w:hyperlink>
      <w:r w:rsidRPr="007A13CC">
        <w:rPr>
          <w:rFonts w:ascii="Arial" w:hAnsi="Arial"/>
          <w:noProof w:val="0"/>
          <w:rtl/>
        </w:rPr>
        <w:t xml:space="preserve"> ל</w:t>
      </w:r>
      <w:hyperlink r:id="rId21" w:history="1">
        <w:r w:rsidR="00C43443" w:rsidRPr="00C43443">
          <w:rPr>
            <w:rFonts w:ascii="Arial" w:hAnsi="Arial"/>
            <w:noProof w:val="0"/>
            <w:color w:val="0000FF"/>
            <w:u w:val="single"/>
            <w:rtl/>
          </w:rPr>
          <w:t>חוק העונשין</w:t>
        </w:r>
      </w:hyperlink>
      <w:r w:rsidRPr="007A13CC">
        <w:rPr>
          <w:rFonts w:ascii="Arial" w:hAnsi="Arial"/>
          <w:noProof w:val="0"/>
          <w:rtl/>
        </w:rPr>
        <w:t xml:space="preserve">, תשל"ז-1977 (להלן: החוק); </w:t>
      </w:r>
    </w:p>
    <w:p w14:paraId="3A5BD2FF" w14:textId="77777777" w:rsidR="00555067" w:rsidRPr="007A13CC" w:rsidRDefault="00555067" w:rsidP="00555067">
      <w:pPr>
        <w:numPr>
          <w:ilvl w:val="0"/>
          <w:numId w:val="1"/>
        </w:numPr>
        <w:spacing w:line="360" w:lineRule="auto"/>
        <w:jc w:val="both"/>
        <w:rPr>
          <w:rFonts w:ascii="Arial" w:hAnsi="Arial"/>
          <w:noProof w:val="0"/>
          <w:rtl/>
        </w:rPr>
      </w:pPr>
      <w:r w:rsidRPr="007A13CC">
        <w:rPr>
          <w:rFonts w:ascii="Arial" w:hAnsi="Arial"/>
          <w:noProof w:val="0"/>
          <w:rtl/>
        </w:rPr>
        <w:t xml:space="preserve">החזקת חלק של נשק או תחמושת - עבירה לפי </w:t>
      </w:r>
      <w:hyperlink r:id="rId22" w:history="1">
        <w:r w:rsidR="006C675A" w:rsidRPr="006C675A">
          <w:rPr>
            <w:rStyle w:val="Hyperlink"/>
            <w:rFonts w:ascii="Arial" w:hAnsi="Arial"/>
            <w:noProof w:val="0"/>
            <w:rtl/>
          </w:rPr>
          <w:t>סעיף 144(א)</w:t>
        </w:r>
      </w:hyperlink>
      <w:r w:rsidRPr="007A13CC">
        <w:rPr>
          <w:rFonts w:ascii="Arial" w:hAnsi="Arial"/>
          <w:noProof w:val="0"/>
          <w:rtl/>
        </w:rPr>
        <w:t xml:space="preserve"> סיפא לחוק. </w:t>
      </w:r>
    </w:p>
    <w:p w14:paraId="6FBA626A" w14:textId="77777777" w:rsidR="00555067" w:rsidRPr="007A13CC" w:rsidRDefault="00555067" w:rsidP="00555067">
      <w:pPr>
        <w:spacing w:line="360" w:lineRule="auto"/>
        <w:jc w:val="both"/>
        <w:rPr>
          <w:rFonts w:ascii="Arial" w:hAnsi="Arial"/>
          <w:noProof w:val="0"/>
          <w:rtl/>
        </w:rPr>
      </w:pPr>
      <w:bookmarkStart w:id="7" w:name="ABSTRACT_END"/>
      <w:bookmarkEnd w:id="7"/>
    </w:p>
    <w:p w14:paraId="5C5E7E48"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בהתאם לעובדות כתב האישום המתוקן כא/1, במועדים הרלוונטיים לכתב האישום, התגורר הנאשם ברח' הנרי קנדל 5/23 בבאר שבע (להלן: "הבית").</w:t>
      </w:r>
    </w:p>
    <w:p w14:paraId="301F8113" w14:textId="77777777" w:rsidR="00555067" w:rsidRPr="007A13CC" w:rsidRDefault="00555067" w:rsidP="00555067">
      <w:pPr>
        <w:spacing w:line="360" w:lineRule="auto"/>
        <w:jc w:val="both"/>
        <w:rPr>
          <w:rFonts w:ascii="Arial" w:hAnsi="Arial"/>
          <w:noProof w:val="0"/>
          <w:rtl/>
        </w:rPr>
      </w:pPr>
    </w:p>
    <w:p w14:paraId="43A7857A" w14:textId="77777777" w:rsidR="00555067" w:rsidRDefault="00555067" w:rsidP="00555067">
      <w:pPr>
        <w:spacing w:line="360" w:lineRule="auto"/>
        <w:jc w:val="both"/>
        <w:rPr>
          <w:rFonts w:ascii="Arial" w:hAnsi="Arial"/>
          <w:noProof w:val="0"/>
          <w:rtl/>
        </w:rPr>
      </w:pPr>
      <w:r w:rsidRPr="007A13CC">
        <w:rPr>
          <w:rFonts w:ascii="Arial" w:hAnsi="Arial"/>
          <w:noProof w:val="0"/>
          <w:rtl/>
        </w:rPr>
        <w:t>במועדים הרלוונטיים לכתב האישום, עשה הנאשם שימוש בטלפון נייד שמספרו 058-5453182 (להלן: "נייד הנאשם").</w:t>
      </w:r>
    </w:p>
    <w:p w14:paraId="0CB86F6B" w14:textId="77777777" w:rsidR="00555067" w:rsidRPr="007A13CC" w:rsidRDefault="00555067" w:rsidP="00555067">
      <w:pPr>
        <w:spacing w:line="360" w:lineRule="auto"/>
        <w:jc w:val="both"/>
        <w:rPr>
          <w:rFonts w:ascii="Arial" w:hAnsi="Arial"/>
          <w:noProof w:val="0"/>
          <w:rtl/>
        </w:rPr>
      </w:pPr>
    </w:p>
    <w:p w14:paraId="1A970409" w14:textId="77777777" w:rsidR="00555067" w:rsidRPr="007A13CC" w:rsidRDefault="00555067" w:rsidP="00555067">
      <w:pPr>
        <w:spacing w:line="360" w:lineRule="auto"/>
        <w:jc w:val="both"/>
        <w:rPr>
          <w:rFonts w:ascii="Arial" w:hAnsi="Arial"/>
          <w:noProof w:val="0"/>
          <w:rtl/>
        </w:rPr>
      </w:pPr>
    </w:p>
    <w:p w14:paraId="2E828E89" w14:textId="77777777" w:rsidR="00555067" w:rsidRPr="007A13CC" w:rsidRDefault="00555067" w:rsidP="00555067">
      <w:pPr>
        <w:spacing w:line="360" w:lineRule="auto"/>
        <w:jc w:val="both"/>
        <w:rPr>
          <w:rFonts w:ascii="Arial" w:hAnsi="Arial"/>
          <w:noProof w:val="0"/>
          <w:rtl/>
        </w:rPr>
      </w:pPr>
      <w:r w:rsidRPr="007A13CC">
        <w:rPr>
          <w:rFonts w:ascii="Arial" w:hAnsi="Arial"/>
          <w:noProof w:val="0"/>
          <w:u w:val="single"/>
          <w:rtl/>
        </w:rPr>
        <w:t>אישום ראשון</w:t>
      </w:r>
    </w:p>
    <w:p w14:paraId="61A2D943" w14:textId="77777777" w:rsidR="00555067" w:rsidRPr="007A13CC" w:rsidRDefault="00555067" w:rsidP="00555067">
      <w:pPr>
        <w:spacing w:line="360" w:lineRule="auto"/>
        <w:jc w:val="both"/>
        <w:rPr>
          <w:rFonts w:ascii="Arial" w:hAnsi="Arial"/>
          <w:noProof w:val="0"/>
          <w:rtl/>
        </w:rPr>
      </w:pPr>
    </w:p>
    <w:p w14:paraId="3F75C1B9"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בתאריך 26.01.21, בשעה 09:15 או בסמוך לכך, בבית, החזיק הנאשם בצוותא חדא עם פליפה אלברטו קג'רוס, שלא לצריכתו העצמית, סם מסוכן מסוג קנביס, במשקל נטו של 123 גרם ללא היתר.</w:t>
      </w:r>
    </w:p>
    <w:p w14:paraId="23959CA4" w14:textId="77777777" w:rsidR="00555067" w:rsidRPr="007A13CC" w:rsidRDefault="00555067" w:rsidP="00555067">
      <w:pPr>
        <w:spacing w:line="360" w:lineRule="auto"/>
        <w:jc w:val="both"/>
        <w:rPr>
          <w:rFonts w:ascii="Arial" w:hAnsi="Arial"/>
          <w:noProof w:val="0"/>
          <w:rtl/>
        </w:rPr>
      </w:pPr>
    </w:p>
    <w:p w14:paraId="3DA70F87" w14:textId="77777777" w:rsidR="00555067" w:rsidRDefault="00555067" w:rsidP="00555067">
      <w:pPr>
        <w:spacing w:line="360" w:lineRule="auto"/>
        <w:jc w:val="both"/>
        <w:rPr>
          <w:rFonts w:ascii="Arial" w:hAnsi="Arial"/>
          <w:noProof w:val="0"/>
          <w:rtl/>
        </w:rPr>
      </w:pPr>
      <w:r w:rsidRPr="007A13CC">
        <w:rPr>
          <w:rFonts w:ascii="Arial" w:hAnsi="Arial"/>
          <w:noProof w:val="0"/>
          <w:rtl/>
        </w:rPr>
        <w:t>באותו מעמד, החזיק הנאשם ברימון יד מס' 26 משופר, ללא רשות על פי דין להחזיקו.</w:t>
      </w:r>
    </w:p>
    <w:p w14:paraId="4D0B809D" w14:textId="77777777" w:rsidR="00555067" w:rsidRDefault="00555067" w:rsidP="00555067">
      <w:pPr>
        <w:spacing w:line="360" w:lineRule="auto"/>
        <w:jc w:val="both"/>
        <w:rPr>
          <w:rFonts w:ascii="Arial" w:hAnsi="Arial"/>
          <w:noProof w:val="0"/>
          <w:rtl/>
        </w:rPr>
      </w:pPr>
    </w:p>
    <w:p w14:paraId="4D51E751" w14:textId="77777777" w:rsidR="00555067" w:rsidRPr="0084286A" w:rsidRDefault="00555067" w:rsidP="00555067">
      <w:pPr>
        <w:spacing w:line="360" w:lineRule="auto"/>
        <w:jc w:val="both"/>
        <w:rPr>
          <w:rFonts w:ascii="Arial" w:hAnsi="Arial"/>
          <w:noProof w:val="0"/>
          <w:rtl/>
        </w:rPr>
      </w:pPr>
      <w:r>
        <w:rPr>
          <w:rFonts w:ascii="Arial" w:hAnsi="Arial" w:hint="cs"/>
          <w:b/>
          <w:bCs/>
          <w:noProof w:val="0"/>
          <w:rtl/>
        </w:rPr>
        <w:t>[</w:t>
      </w:r>
      <w:r w:rsidRPr="006E0DB6">
        <w:rPr>
          <w:rFonts w:ascii="Arial" w:hAnsi="Arial" w:hint="cs"/>
          <w:noProof w:val="0"/>
          <w:rtl/>
        </w:rPr>
        <w:t>בפרו' מיום 27.10.21,</w:t>
      </w:r>
      <w:r>
        <w:rPr>
          <w:rFonts w:ascii="Arial" w:hAnsi="Arial" w:hint="cs"/>
          <w:noProof w:val="0"/>
          <w:rtl/>
        </w:rPr>
        <w:t xml:space="preserve"> במסגרת שמיעת פרשת העונש בפני חברי, כב' השופט י' עטר, מסרו באי כוח הצדדים, כי מדובר </w:t>
      </w:r>
      <w:r w:rsidRPr="006E0DB6">
        <w:rPr>
          <w:rFonts w:ascii="Arial" w:hAnsi="Arial" w:hint="cs"/>
          <w:b/>
          <w:bCs/>
          <w:noProof w:val="0"/>
          <w:rtl/>
        </w:rPr>
        <w:t>ברימון אימונים אשר אינו רימון נפץ או רסס</w:t>
      </w:r>
      <w:r>
        <w:rPr>
          <w:rFonts w:ascii="Arial" w:hAnsi="Arial" w:hint="cs"/>
          <w:noProof w:val="0"/>
          <w:rtl/>
        </w:rPr>
        <w:t>, אך עדיין ביכולתו להזיק לאדם].</w:t>
      </w:r>
    </w:p>
    <w:p w14:paraId="5A23F7EC" w14:textId="77777777" w:rsidR="00555067" w:rsidRPr="007A13CC" w:rsidRDefault="00555067" w:rsidP="00555067">
      <w:pPr>
        <w:spacing w:line="360" w:lineRule="auto"/>
        <w:jc w:val="both"/>
        <w:rPr>
          <w:rFonts w:ascii="Arial" w:hAnsi="Arial"/>
          <w:noProof w:val="0"/>
          <w:rtl/>
        </w:rPr>
      </w:pPr>
    </w:p>
    <w:p w14:paraId="30EB0F59"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במעמד המתואר לעיל, החזיק הנאשם בתחמושת – 19 קליעים מסוג 5.56 מ"מ, ללא רשות על פי דין להחזיקם.</w:t>
      </w:r>
    </w:p>
    <w:p w14:paraId="44B8916A" w14:textId="77777777" w:rsidR="00555067" w:rsidRPr="007A13CC" w:rsidRDefault="00555067" w:rsidP="00555067">
      <w:pPr>
        <w:spacing w:line="360" w:lineRule="auto"/>
        <w:jc w:val="both"/>
        <w:rPr>
          <w:rFonts w:ascii="Arial" w:hAnsi="Arial"/>
          <w:noProof w:val="0"/>
          <w:rtl/>
        </w:rPr>
      </w:pPr>
    </w:p>
    <w:p w14:paraId="77AF5F4E" w14:textId="77777777" w:rsidR="00555067" w:rsidRPr="007A13CC" w:rsidRDefault="00555067" w:rsidP="00555067">
      <w:pPr>
        <w:spacing w:line="360" w:lineRule="auto"/>
        <w:jc w:val="both"/>
        <w:rPr>
          <w:rFonts w:ascii="Arial" w:hAnsi="Arial"/>
          <w:noProof w:val="0"/>
          <w:rtl/>
        </w:rPr>
      </w:pPr>
      <w:r w:rsidRPr="007A13CC">
        <w:rPr>
          <w:rFonts w:ascii="Arial" w:hAnsi="Arial"/>
          <w:noProof w:val="0"/>
          <w:u w:val="single"/>
          <w:rtl/>
        </w:rPr>
        <w:t>אישום שני</w:t>
      </w:r>
      <w:r w:rsidRPr="007A13CC">
        <w:rPr>
          <w:rFonts w:ascii="Arial" w:hAnsi="Arial"/>
          <w:noProof w:val="0"/>
          <w:rtl/>
        </w:rPr>
        <w:t xml:space="preserve"> </w:t>
      </w:r>
    </w:p>
    <w:p w14:paraId="1DE81E56" w14:textId="77777777" w:rsidR="00555067" w:rsidRPr="007A13CC" w:rsidRDefault="00555067" w:rsidP="00555067">
      <w:pPr>
        <w:spacing w:line="360" w:lineRule="auto"/>
        <w:jc w:val="both"/>
        <w:rPr>
          <w:rFonts w:ascii="Arial" w:hAnsi="Arial"/>
          <w:noProof w:val="0"/>
          <w:rtl/>
        </w:rPr>
      </w:pPr>
    </w:p>
    <w:p w14:paraId="6CE08B67"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בתאריך 02.01.21, בשעה 18:17, שלח דניאל אוקס (להלן: "דניאל") הודעה מהטלפון הנייד שלו לטלפון הנייד של הנאשם, ובה כתב "תגיד לי יש משהו טוב?". הנאשם השיב בחיוב והשניים תיאמו מפגש לצורך ביצוע עסקת סמים.</w:t>
      </w:r>
    </w:p>
    <w:p w14:paraId="7D50D72A" w14:textId="77777777" w:rsidR="00555067" w:rsidRPr="007A13CC" w:rsidRDefault="00555067" w:rsidP="00555067">
      <w:pPr>
        <w:spacing w:line="360" w:lineRule="auto"/>
        <w:jc w:val="both"/>
        <w:rPr>
          <w:rFonts w:ascii="Arial" w:hAnsi="Arial"/>
          <w:noProof w:val="0"/>
          <w:rtl/>
        </w:rPr>
      </w:pPr>
    </w:p>
    <w:p w14:paraId="215B6411"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בהמשך למתואר, הגיע דניאל לביתו של הנאשם, ובמעמד זה, מכר לו הנאשם סם מסוכן מסוג קנביס במשקל של 1 גרם (להלן: "הסם"), תמורת 100 ₪.</w:t>
      </w:r>
    </w:p>
    <w:p w14:paraId="4A1A92C1" w14:textId="77777777" w:rsidR="00555067" w:rsidRPr="007A13CC" w:rsidRDefault="00555067" w:rsidP="00555067">
      <w:pPr>
        <w:spacing w:line="360" w:lineRule="auto"/>
        <w:jc w:val="both"/>
        <w:rPr>
          <w:rFonts w:ascii="Arial" w:hAnsi="Arial"/>
          <w:noProof w:val="0"/>
          <w:rtl/>
        </w:rPr>
      </w:pPr>
    </w:p>
    <w:p w14:paraId="787CC0E3" w14:textId="77777777" w:rsidR="00555067" w:rsidRPr="007A13CC" w:rsidRDefault="00555067" w:rsidP="00555067">
      <w:pPr>
        <w:spacing w:line="360" w:lineRule="auto"/>
        <w:jc w:val="both"/>
        <w:rPr>
          <w:rFonts w:ascii="Arial" w:hAnsi="Arial"/>
          <w:noProof w:val="0"/>
          <w:rtl/>
        </w:rPr>
      </w:pPr>
      <w:r w:rsidRPr="007A13CC">
        <w:rPr>
          <w:rFonts w:ascii="Arial" w:hAnsi="Arial"/>
          <w:noProof w:val="0"/>
          <w:u w:val="single"/>
          <w:rtl/>
        </w:rPr>
        <w:t>אישום שלישי</w:t>
      </w:r>
    </w:p>
    <w:p w14:paraId="6500CF4E" w14:textId="77777777" w:rsidR="00555067" w:rsidRPr="007A13CC" w:rsidRDefault="00555067" w:rsidP="00555067">
      <w:pPr>
        <w:spacing w:line="360" w:lineRule="auto"/>
        <w:jc w:val="both"/>
        <w:rPr>
          <w:rFonts w:ascii="Arial" w:hAnsi="Arial"/>
          <w:noProof w:val="0"/>
          <w:rtl/>
        </w:rPr>
      </w:pPr>
    </w:p>
    <w:p w14:paraId="6B1DD380"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בתאריך 18.01.21, בשעה 12:44, שלחה נועה שוסטרמן (להלן: "נועה") הודעה מהטלפון הנייד שלה לטלפון הנייד של הנאשם, בה כתבה "יש מצב להתארגן היום?". הנאשם השיב "כן אפשרי" והשניים תיאמו מפגש לצורך ביצוע עסקת סמים.</w:t>
      </w:r>
    </w:p>
    <w:p w14:paraId="7247D27A" w14:textId="77777777" w:rsidR="00555067" w:rsidRPr="007A13CC" w:rsidRDefault="00555067" w:rsidP="00555067">
      <w:pPr>
        <w:spacing w:line="360" w:lineRule="auto"/>
        <w:jc w:val="both"/>
        <w:rPr>
          <w:rFonts w:ascii="Arial" w:hAnsi="Arial"/>
          <w:noProof w:val="0"/>
          <w:rtl/>
        </w:rPr>
      </w:pPr>
    </w:p>
    <w:p w14:paraId="486291A0" w14:textId="77777777" w:rsidR="00555067" w:rsidRPr="007A13CC" w:rsidRDefault="00555067" w:rsidP="00555067">
      <w:pPr>
        <w:spacing w:line="360" w:lineRule="auto"/>
        <w:jc w:val="both"/>
        <w:rPr>
          <w:rFonts w:ascii="Arial" w:hAnsi="Arial"/>
          <w:noProof w:val="0"/>
          <w:rtl/>
        </w:rPr>
      </w:pPr>
      <w:r w:rsidRPr="007A13CC">
        <w:rPr>
          <w:rFonts w:ascii="Arial" w:hAnsi="Arial"/>
          <w:noProof w:val="0"/>
          <w:rtl/>
        </w:rPr>
        <w:t>בהמשך למתואר, בשעה 21:52 הגיעה נועה לביתו של הנאשם, ובמעמד זה, מכר לה הנאשם סם מסוכן מסוג קנביס במשקל של 5 גרם, תמורת 350 ₪.</w:t>
      </w:r>
    </w:p>
    <w:p w14:paraId="087971FB" w14:textId="77777777" w:rsidR="00555067" w:rsidRPr="007A13CC" w:rsidRDefault="00555067" w:rsidP="00555067">
      <w:pPr>
        <w:spacing w:line="360" w:lineRule="auto"/>
        <w:jc w:val="both"/>
        <w:rPr>
          <w:rFonts w:ascii="Arial" w:hAnsi="Arial"/>
          <w:noProof w:val="0"/>
          <w:rtl/>
        </w:rPr>
      </w:pPr>
      <w:r w:rsidRPr="007A13CC">
        <w:rPr>
          <w:rFonts w:ascii="Arial" w:hAnsi="Arial"/>
          <w:noProof w:val="0"/>
          <w:u w:val="single"/>
          <w:rtl/>
        </w:rPr>
        <w:t>אישום רביעי</w:t>
      </w:r>
    </w:p>
    <w:p w14:paraId="36166F45" w14:textId="77777777" w:rsidR="00555067" w:rsidRDefault="00555067" w:rsidP="00555067">
      <w:pPr>
        <w:spacing w:line="360" w:lineRule="auto"/>
        <w:jc w:val="both"/>
        <w:rPr>
          <w:rFonts w:ascii="Arial" w:hAnsi="Arial"/>
          <w:noProof w:val="0"/>
          <w:rtl/>
        </w:rPr>
      </w:pPr>
      <w:r w:rsidRPr="007A13CC">
        <w:rPr>
          <w:rFonts w:ascii="Arial" w:hAnsi="Arial"/>
          <w:noProof w:val="0"/>
          <w:rtl/>
        </w:rPr>
        <w:t>בתאריך 10.01.21, בשעה 19:43, שלח בן ציון וולוך (להלן: "בן ציון") הודעה מהטלפון הנייד שלו לטלפון הנייד של הנאשם, בה כתב שהוא "צריך לקחת ממנו אחד" והשניים קבעו להיפגש במשך היום לצורך ביצוע עסקת סמים.</w:t>
      </w:r>
    </w:p>
    <w:p w14:paraId="15B76FAD" w14:textId="77777777" w:rsidR="00555067" w:rsidRPr="007A13CC" w:rsidRDefault="00555067" w:rsidP="00555067">
      <w:pPr>
        <w:spacing w:line="360" w:lineRule="auto"/>
        <w:jc w:val="both"/>
        <w:rPr>
          <w:rFonts w:ascii="Arial" w:hAnsi="Arial"/>
          <w:noProof w:val="0"/>
          <w:rtl/>
        </w:rPr>
      </w:pPr>
    </w:p>
    <w:p w14:paraId="39440FDF" w14:textId="77777777" w:rsidR="00555067" w:rsidRDefault="00555067" w:rsidP="00555067">
      <w:pPr>
        <w:spacing w:line="360" w:lineRule="auto"/>
        <w:jc w:val="both"/>
        <w:rPr>
          <w:rFonts w:ascii="Arial" w:hAnsi="Arial"/>
          <w:noProof w:val="0"/>
          <w:rtl/>
        </w:rPr>
      </w:pPr>
      <w:r w:rsidRPr="007A13CC">
        <w:rPr>
          <w:rFonts w:ascii="Arial" w:hAnsi="Arial"/>
          <w:noProof w:val="0"/>
          <w:rtl/>
        </w:rPr>
        <w:t>בהמשך למתואר לעיל, הגיע בן ציון לביתו של הנאשם ובמעמד זה סיפק הנאשם לבן ציון סם מסוכן מסוג קנביס במשקל 1 גרם, ללא תמורה.</w:t>
      </w:r>
    </w:p>
    <w:p w14:paraId="0321B78E" w14:textId="77777777" w:rsidR="00555067" w:rsidRDefault="00555067" w:rsidP="00555067">
      <w:pPr>
        <w:spacing w:line="360" w:lineRule="auto"/>
        <w:jc w:val="both"/>
        <w:rPr>
          <w:rFonts w:ascii="Arial" w:hAnsi="Arial"/>
          <w:noProof w:val="0"/>
          <w:rtl/>
        </w:rPr>
      </w:pPr>
    </w:p>
    <w:p w14:paraId="3F8B7863" w14:textId="77777777" w:rsidR="00555067" w:rsidRDefault="00555067" w:rsidP="00555067">
      <w:pPr>
        <w:spacing w:line="360" w:lineRule="auto"/>
        <w:jc w:val="both"/>
        <w:rPr>
          <w:rFonts w:ascii="Arial" w:hAnsi="Arial"/>
          <w:noProof w:val="0"/>
          <w:rtl/>
        </w:rPr>
      </w:pPr>
      <w:r w:rsidRPr="007A13CC">
        <w:rPr>
          <w:rFonts w:ascii="Arial" w:hAnsi="Arial"/>
          <w:noProof w:val="0"/>
          <w:rtl/>
        </w:rPr>
        <w:t>בין הצדדים נערך הסדר טיעון, אשר לא כלל הסכמות לענין העונש, במסגרתו תוקן כתב האישום, והנאשם הודה והורשע בעבירות שבכתב האישום המתוקן.</w:t>
      </w:r>
    </w:p>
    <w:p w14:paraId="6496317A" w14:textId="77777777" w:rsidR="00555067" w:rsidRPr="007A13CC" w:rsidRDefault="00555067" w:rsidP="00555067">
      <w:pPr>
        <w:spacing w:line="360" w:lineRule="auto"/>
        <w:jc w:val="both"/>
        <w:rPr>
          <w:rFonts w:ascii="Arial" w:hAnsi="Arial"/>
          <w:noProof w:val="0"/>
          <w:rtl/>
        </w:rPr>
      </w:pPr>
    </w:p>
    <w:p w14:paraId="70F4F90C" w14:textId="77777777" w:rsidR="00555067" w:rsidRDefault="00555067" w:rsidP="00555067">
      <w:pPr>
        <w:spacing w:line="360" w:lineRule="auto"/>
        <w:jc w:val="both"/>
        <w:rPr>
          <w:rFonts w:ascii="Arial" w:hAnsi="Arial"/>
          <w:noProof w:val="0"/>
          <w:rtl/>
        </w:rPr>
      </w:pPr>
      <w:r w:rsidRPr="007A13CC">
        <w:rPr>
          <w:rFonts w:ascii="Arial" w:hAnsi="Arial"/>
          <w:noProof w:val="0"/>
          <w:rtl/>
        </w:rPr>
        <w:t>במועד הצגת ההסדר, עתרה ההגנה להפנות את הנאשם לתסקיר שירות המבחן למבוגרים, ולבחון את שאלת הרשעת הנאשם בדין. התביעה לא התנגדה להפניית הנאשם, אך הבהירה, כי עמדתה למאסר בפועל.</w:t>
      </w:r>
    </w:p>
    <w:p w14:paraId="01033880" w14:textId="77777777" w:rsidR="00555067" w:rsidRPr="007A13CC" w:rsidRDefault="00555067" w:rsidP="00555067">
      <w:pPr>
        <w:spacing w:line="360" w:lineRule="auto"/>
        <w:jc w:val="both"/>
        <w:rPr>
          <w:rFonts w:ascii="Arial" w:hAnsi="Arial"/>
          <w:noProof w:val="0"/>
          <w:rtl/>
        </w:rPr>
      </w:pPr>
    </w:p>
    <w:p w14:paraId="739B32C8" w14:textId="77777777" w:rsidR="00555067" w:rsidRDefault="00555067" w:rsidP="00555067">
      <w:pPr>
        <w:spacing w:line="360" w:lineRule="auto"/>
        <w:jc w:val="both"/>
        <w:rPr>
          <w:rFonts w:ascii="Arial" w:hAnsi="Arial"/>
          <w:noProof w:val="0"/>
          <w:rtl/>
        </w:rPr>
      </w:pPr>
      <w:r w:rsidRPr="007A13CC">
        <w:rPr>
          <w:rFonts w:ascii="Arial" w:hAnsi="Arial"/>
          <w:noProof w:val="0"/>
          <w:rtl/>
        </w:rPr>
        <w:t>לאחר קבלת התסקירים, טענו הצדדים לעונש ביום 27.10.21 לפני מותב אחר, והתיק נקבע לשימוע גזר דין.</w:t>
      </w:r>
      <w:r>
        <w:rPr>
          <w:rFonts w:ascii="Arial" w:hAnsi="Arial" w:hint="cs"/>
          <w:noProof w:val="0"/>
          <w:rtl/>
        </w:rPr>
        <w:t xml:space="preserve"> בנוסף, הופנה הנאשם לקבלת חוות דעת הממונה על עבודות השירות בשב"ס.</w:t>
      </w:r>
    </w:p>
    <w:p w14:paraId="23F809E9" w14:textId="77777777" w:rsidR="00555067" w:rsidRPr="007A13CC" w:rsidRDefault="00555067" w:rsidP="00555067">
      <w:pPr>
        <w:spacing w:line="360" w:lineRule="auto"/>
        <w:jc w:val="both"/>
        <w:rPr>
          <w:rFonts w:ascii="Arial" w:hAnsi="Arial"/>
          <w:noProof w:val="0"/>
          <w:rtl/>
        </w:rPr>
      </w:pPr>
    </w:p>
    <w:p w14:paraId="7DA0FA32" w14:textId="77777777" w:rsidR="00555067" w:rsidRDefault="00555067" w:rsidP="00555067">
      <w:pPr>
        <w:spacing w:line="360" w:lineRule="auto"/>
        <w:jc w:val="both"/>
        <w:rPr>
          <w:rFonts w:ascii="Arial" w:hAnsi="Arial"/>
          <w:noProof w:val="0"/>
          <w:rtl/>
        </w:rPr>
      </w:pPr>
      <w:r w:rsidRPr="007A13CC">
        <w:rPr>
          <w:rFonts w:ascii="Arial" w:hAnsi="Arial"/>
          <w:noProof w:val="0"/>
          <w:rtl/>
        </w:rPr>
        <w:t>ביום 17.01.22, מספר ימים טרם שימוע גזר הדין, קבע המותב דאז, כי הוא מוצא להזמין תסקיר משלים מטעם שירות המבחן למבוגרים, ולקבוע דיון נוסף, על מנת שבאי כוח הצדדים יוכלו לטעון ביחס לתסקיר הסופי שיוגש.</w:t>
      </w:r>
    </w:p>
    <w:p w14:paraId="23AB461A" w14:textId="77777777" w:rsidR="00555067" w:rsidRPr="007A13CC" w:rsidRDefault="00555067" w:rsidP="00555067">
      <w:pPr>
        <w:spacing w:line="360" w:lineRule="auto"/>
        <w:jc w:val="both"/>
        <w:rPr>
          <w:rFonts w:ascii="Arial" w:hAnsi="Arial"/>
          <w:noProof w:val="0"/>
          <w:rtl/>
        </w:rPr>
      </w:pPr>
    </w:p>
    <w:p w14:paraId="7CAD29AF" w14:textId="77777777" w:rsidR="00555067" w:rsidRDefault="00555067" w:rsidP="00555067">
      <w:pPr>
        <w:spacing w:line="360" w:lineRule="auto"/>
        <w:jc w:val="both"/>
        <w:rPr>
          <w:rFonts w:ascii="Arial" w:hAnsi="Arial"/>
          <w:noProof w:val="0"/>
          <w:rtl/>
        </w:rPr>
      </w:pPr>
      <w:r w:rsidRPr="007A13CC">
        <w:rPr>
          <w:rFonts w:ascii="Arial" w:hAnsi="Arial"/>
          <w:noProof w:val="0"/>
          <w:rtl/>
        </w:rPr>
        <w:t>לאחר מינוי המותב דאז לבית המשפט המחוזי, נותב התיק לפני מותב זה, ובדיון מיום 21.09.22, השלימו ב"כ הצדדים טיעוניהם ביחס לתסקיר הסופי מטעם שירות המבחן למבוגרים.</w:t>
      </w:r>
    </w:p>
    <w:p w14:paraId="1A252167" w14:textId="77777777" w:rsidR="00555067" w:rsidRPr="007A13CC" w:rsidRDefault="00555067" w:rsidP="00555067">
      <w:pPr>
        <w:spacing w:line="360" w:lineRule="auto"/>
        <w:jc w:val="both"/>
        <w:rPr>
          <w:rFonts w:ascii="Arial" w:hAnsi="Arial"/>
          <w:noProof w:val="0"/>
          <w:rtl/>
        </w:rPr>
      </w:pPr>
    </w:p>
    <w:p w14:paraId="1D7F2597" w14:textId="77777777" w:rsidR="00555067" w:rsidRDefault="00555067" w:rsidP="00555067">
      <w:pPr>
        <w:spacing w:line="360" w:lineRule="auto"/>
        <w:jc w:val="both"/>
        <w:rPr>
          <w:rFonts w:ascii="Arial" w:hAnsi="Arial"/>
          <w:noProof w:val="0"/>
          <w:rtl/>
        </w:rPr>
      </w:pPr>
      <w:r w:rsidRPr="007A13CC">
        <w:rPr>
          <w:rFonts w:ascii="Arial" w:hAnsi="Arial"/>
          <w:noProof w:val="0"/>
          <w:rtl/>
        </w:rPr>
        <w:t>מכאן – גזר דין זה.</w:t>
      </w:r>
    </w:p>
    <w:p w14:paraId="31D1DC09" w14:textId="77777777" w:rsidR="00555067" w:rsidRPr="007A13CC" w:rsidRDefault="00555067" w:rsidP="00555067">
      <w:pPr>
        <w:spacing w:line="360" w:lineRule="auto"/>
        <w:jc w:val="both"/>
        <w:rPr>
          <w:rFonts w:ascii="Arial" w:hAnsi="Arial"/>
          <w:noProof w:val="0"/>
          <w:rtl/>
        </w:rPr>
      </w:pPr>
    </w:p>
    <w:p w14:paraId="5AF3185D" w14:textId="77777777" w:rsidR="00555067" w:rsidRPr="007A13CC" w:rsidRDefault="00555067" w:rsidP="00555067">
      <w:pPr>
        <w:spacing w:line="360" w:lineRule="auto"/>
        <w:jc w:val="both"/>
        <w:rPr>
          <w:rFonts w:ascii="Arial" w:hAnsi="Arial"/>
          <w:noProof w:val="0"/>
          <w:rtl/>
        </w:rPr>
      </w:pPr>
      <w:r w:rsidRPr="007A13CC">
        <w:rPr>
          <w:rFonts w:ascii="Arial" w:hAnsi="Arial"/>
          <w:b/>
          <w:bCs/>
          <w:noProof w:val="0"/>
          <w:rtl/>
        </w:rPr>
        <w:t>ראיות לעונש</w:t>
      </w:r>
    </w:p>
    <w:p w14:paraId="3AFA927C" w14:textId="77777777" w:rsidR="00555067" w:rsidRDefault="00555067" w:rsidP="00555067">
      <w:pPr>
        <w:spacing w:line="360" w:lineRule="auto"/>
        <w:jc w:val="both"/>
        <w:rPr>
          <w:rFonts w:ascii="Arial" w:hAnsi="Arial"/>
          <w:noProof w:val="0"/>
          <w:rtl/>
        </w:rPr>
      </w:pPr>
    </w:p>
    <w:p w14:paraId="39D26BB3" w14:textId="77777777" w:rsidR="00555067" w:rsidRDefault="00555067" w:rsidP="00555067">
      <w:pPr>
        <w:spacing w:line="360" w:lineRule="auto"/>
        <w:jc w:val="both"/>
        <w:rPr>
          <w:rFonts w:ascii="Arial" w:hAnsi="Arial"/>
          <w:noProof w:val="0"/>
          <w:rtl/>
        </w:rPr>
      </w:pPr>
      <w:r>
        <w:rPr>
          <w:rFonts w:ascii="Arial" w:hAnsi="Arial" w:hint="cs"/>
          <w:noProof w:val="0"/>
          <w:rtl/>
        </w:rPr>
        <w:t>מי מהצדדים לא הגיש ראיות לענין העונש.</w:t>
      </w:r>
    </w:p>
    <w:p w14:paraId="587A84E6" w14:textId="77777777" w:rsidR="00555067" w:rsidRDefault="00555067" w:rsidP="00555067">
      <w:pPr>
        <w:spacing w:line="360" w:lineRule="auto"/>
        <w:jc w:val="both"/>
        <w:rPr>
          <w:rFonts w:ascii="Arial" w:hAnsi="Arial"/>
          <w:noProof w:val="0"/>
          <w:rtl/>
        </w:rPr>
      </w:pPr>
    </w:p>
    <w:p w14:paraId="6F494158" w14:textId="77777777" w:rsidR="00555067" w:rsidRDefault="00555067" w:rsidP="00555067">
      <w:pPr>
        <w:spacing w:line="360" w:lineRule="auto"/>
        <w:jc w:val="both"/>
        <w:rPr>
          <w:rFonts w:ascii="Arial" w:hAnsi="Arial"/>
          <w:noProof w:val="0"/>
          <w:rtl/>
        </w:rPr>
      </w:pPr>
      <w:r>
        <w:rPr>
          <w:rFonts w:ascii="Arial" w:hAnsi="Arial" w:hint="cs"/>
          <w:b/>
          <w:bCs/>
          <w:noProof w:val="0"/>
          <w:rtl/>
        </w:rPr>
        <w:t>הערכת שירות המבחן למבוגרים</w:t>
      </w:r>
    </w:p>
    <w:p w14:paraId="685CCC58" w14:textId="77777777" w:rsidR="00555067" w:rsidRDefault="00555067" w:rsidP="00555067">
      <w:pPr>
        <w:spacing w:line="360" w:lineRule="auto"/>
        <w:jc w:val="both"/>
        <w:rPr>
          <w:rFonts w:ascii="Arial" w:hAnsi="Arial"/>
          <w:noProof w:val="0"/>
          <w:rtl/>
        </w:rPr>
      </w:pPr>
    </w:p>
    <w:p w14:paraId="4B184414" w14:textId="77777777" w:rsidR="00555067" w:rsidRDefault="00555067" w:rsidP="00555067">
      <w:pPr>
        <w:spacing w:line="360" w:lineRule="auto"/>
        <w:jc w:val="both"/>
        <w:rPr>
          <w:rFonts w:ascii="Arial" w:hAnsi="Arial"/>
          <w:noProof w:val="0"/>
          <w:rtl/>
        </w:rPr>
      </w:pPr>
      <w:r>
        <w:rPr>
          <w:rFonts w:ascii="Arial" w:hAnsi="Arial" w:hint="cs"/>
          <w:noProof w:val="0"/>
          <w:rtl/>
        </w:rPr>
        <w:t>בענינו של הנאשם הוגשו תסקירים המפרטים את נסיבותיו האישיות, כבן 22, רווק, טרם מעצרו עבד בחברת "מנורה מבטחים" בתפקיד סוכן ביטוח לרכב.</w:t>
      </w:r>
    </w:p>
    <w:p w14:paraId="7CF8939F" w14:textId="77777777" w:rsidR="00555067" w:rsidRDefault="00555067" w:rsidP="00555067">
      <w:pPr>
        <w:spacing w:line="360" w:lineRule="auto"/>
        <w:jc w:val="both"/>
        <w:rPr>
          <w:rFonts w:ascii="Arial" w:hAnsi="Arial"/>
          <w:noProof w:val="0"/>
          <w:rtl/>
        </w:rPr>
      </w:pPr>
    </w:p>
    <w:p w14:paraId="67442B3A" w14:textId="77777777" w:rsidR="00555067" w:rsidRDefault="00555067" w:rsidP="00555067">
      <w:pPr>
        <w:spacing w:line="360" w:lineRule="auto"/>
        <w:jc w:val="both"/>
        <w:rPr>
          <w:rFonts w:ascii="Arial" w:hAnsi="Arial"/>
          <w:noProof w:val="0"/>
          <w:rtl/>
        </w:rPr>
      </w:pPr>
      <w:r>
        <w:rPr>
          <w:rFonts w:ascii="Arial" w:hAnsi="Arial" w:hint="cs"/>
          <w:noProof w:val="0"/>
          <w:rtl/>
        </w:rPr>
        <w:t>הנאשם עלה לארץ מארגנטינה, עם משפחתו, בהיותו כבן שנתיים, ושלל קשיים הנובעים מההגירה.</w:t>
      </w:r>
    </w:p>
    <w:p w14:paraId="3D3B42A3" w14:textId="77777777" w:rsidR="00555067" w:rsidRDefault="00555067" w:rsidP="00555067">
      <w:pPr>
        <w:spacing w:line="360" w:lineRule="auto"/>
        <w:jc w:val="both"/>
        <w:rPr>
          <w:rFonts w:ascii="Arial" w:hAnsi="Arial"/>
          <w:noProof w:val="0"/>
          <w:rtl/>
        </w:rPr>
      </w:pPr>
    </w:p>
    <w:p w14:paraId="257836A4" w14:textId="77777777" w:rsidR="00555067" w:rsidRDefault="00555067" w:rsidP="00555067">
      <w:pPr>
        <w:spacing w:line="360" w:lineRule="auto"/>
        <w:jc w:val="both"/>
        <w:rPr>
          <w:rFonts w:ascii="Arial" w:hAnsi="Arial"/>
          <w:noProof w:val="0"/>
          <w:rtl/>
        </w:rPr>
      </w:pPr>
      <w:r>
        <w:rPr>
          <w:rFonts w:ascii="Arial" w:hAnsi="Arial" w:hint="cs"/>
          <w:noProof w:val="0"/>
          <w:rtl/>
        </w:rPr>
        <w:t>הנאשם סיים 11 שנות לימוד, ותיאר קשיים לימודיים ותחושת תסכול מכך שלא הצליח לעמוד בנדרש ממנו, על אף התמיכה שקיבל מצוות ההוראה.</w:t>
      </w:r>
    </w:p>
    <w:p w14:paraId="0FD4F9BD" w14:textId="77777777" w:rsidR="00555067" w:rsidRDefault="00555067" w:rsidP="00555067">
      <w:pPr>
        <w:spacing w:line="360" w:lineRule="auto"/>
        <w:jc w:val="both"/>
        <w:rPr>
          <w:rFonts w:ascii="Arial" w:hAnsi="Arial"/>
          <w:noProof w:val="0"/>
          <w:rtl/>
        </w:rPr>
      </w:pPr>
    </w:p>
    <w:p w14:paraId="787D7810" w14:textId="77777777" w:rsidR="00555067" w:rsidRDefault="00555067" w:rsidP="00555067">
      <w:pPr>
        <w:spacing w:line="360" w:lineRule="auto"/>
        <w:jc w:val="both"/>
        <w:rPr>
          <w:rFonts w:ascii="Arial" w:hAnsi="Arial"/>
          <w:noProof w:val="0"/>
          <w:rtl/>
        </w:rPr>
      </w:pPr>
      <w:r>
        <w:rPr>
          <w:rFonts w:ascii="Arial" w:hAnsi="Arial" w:hint="cs"/>
          <w:noProof w:val="0"/>
          <w:rtl/>
        </w:rPr>
        <w:t>לדבריו, סיים ללמוד לאחר 11 שנות לימוד בלבד, על מנת לסייע בפרנסת המשפחה.</w:t>
      </w:r>
    </w:p>
    <w:p w14:paraId="0073E4B1" w14:textId="77777777" w:rsidR="00555067" w:rsidRDefault="00555067" w:rsidP="00555067">
      <w:pPr>
        <w:spacing w:line="360" w:lineRule="auto"/>
        <w:jc w:val="both"/>
        <w:rPr>
          <w:rFonts w:ascii="Arial" w:hAnsi="Arial"/>
          <w:noProof w:val="0"/>
          <w:rtl/>
        </w:rPr>
      </w:pPr>
    </w:p>
    <w:p w14:paraId="79191CE9" w14:textId="77777777" w:rsidR="00555067" w:rsidRDefault="00555067" w:rsidP="00555067">
      <w:pPr>
        <w:spacing w:line="360" w:lineRule="auto"/>
        <w:jc w:val="both"/>
        <w:rPr>
          <w:rFonts w:ascii="Arial" w:hAnsi="Arial"/>
          <w:noProof w:val="0"/>
          <w:rtl/>
        </w:rPr>
      </w:pPr>
      <w:r>
        <w:rPr>
          <w:rFonts w:ascii="Arial" w:hAnsi="Arial" w:hint="cs"/>
          <w:noProof w:val="0"/>
          <w:rtl/>
        </w:rPr>
        <w:t>הנאשם מסר, כי התגייס לצבא, אך שירת כשבועיים בלבד, על רקע סירובו לשרת בתפקיד אליו שובץ, שכן, היה ממוקד בצורך שלו לעבוד לאור מצבו הכלכלי.</w:t>
      </w:r>
    </w:p>
    <w:p w14:paraId="537702D7" w14:textId="77777777" w:rsidR="00555067" w:rsidRDefault="00555067" w:rsidP="00555067">
      <w:pPr>
        <w:spacing w:line="360" w:lineRule="auto"/>
        <w:jc w:val="both"/>
        <w:rPr>
          <w:rFonts w:ascii="Arial" w:hAnsi="Arial"/>
          <w:noProof w:val="0"/>
          <w:rtl/>
        </w:rPr>
      </w:pPr>
    </w:p>
    <w:p w14:paraId="17B4E293" w14:textId="77777777" w:rsidR="00555067" w:rsidRDefault="00555067" w:rsidP="00555067">
      <w:pPr>
        <w:spacing w:line="360" w:lineRule="auto"/>
        <w:jc w:val="both"/>
        <w:rPr>
          <w:rFonts w:ascii="Arial" w:hAnsi="Arial"/>
          <w:noProof w:val="0"/>
          <w:rtl/>
        </w:rPr>
      </w:pPr>
      <w:r>
        <w:rPr>
          <w:rFonts w:ascii="Arial" w:hAnsi="Arial" w:hint="cs"/>
          <w:noProof w:val="0"/>
          <w:rtl/>
        </w:rPr>
        <w:t>הנאשם נעדר הרשעות קודמות.</w:t>
      </w:r>
    </w:p>
    <w:p w14:paraId="1164ED88" w14:textId="77777777" w:rsidR="00555067" w:rsidRDefault="00555067" w:rsidP="00555067">
      <w:pPr>
        <w:spacing w:line="360" w:lineRule="auto"/>
        <w:jc w:val="both"/>
        <w:rPr>
          <w:rFonts w:ascii="Arial" w:hAnsi="Arial"/>
          <w:noProof w:val="0"/>
          <w:rtl/>
        </w:rPr>
      </w:pPr>
    </w:p>
    <w:p w14:paraId="67F942DC" w14:textId="77777777" w:rsidR="00555067" w:rsidRDefault="00555067" w:rsidP="00555067">
      <w:pPr>
        <w:spacing w:line="360" w:lineRule="auto"/>
        <w:jc w:val="both"/>
        <w:rPr>
          <w:rFonts w:ascii="Arial" w:hAnsi="Arial"/>
          <w:noProof w:val="0"/>
          <w:rtl/>
        </w:rPr>
      </w:pPr>
      <w:r>
        <w:rPr>
          <w:rFonts w:ascii="Arial" w:hAnsi="Arial" w:hint="cs"/>
          <w:noProof w:val="0"/>
          <w:rtl/>
        </w:rPr>
        <w:t>הנאשם מסר, כי התנסה באופן חד פעמי בשימוש בסמים מסוג קנבינואידים בהיותו כבן 17, וכי הוא צורך אלכוהול באופן חברתי ומזדמן, אך שלל התמכרות לאלכוהול או להימורים.</w:t>
      </w:r>
    </w:p>
    <w:p w14:paraId="6086E48F" w14:textId="77777777" w:rsidR="00555067" w:rsidRDefault="00555067" w:rsidP="00555067">
      <w:pPr>
        <w:spacing w:line="360" w:lineRule="auto"/>
        <w:jc w:val="both"/>
        <w:rPr>
          <w:rFonts w:ascii="Arial" w:hAnsi="Arial"/>
          <w:noProof w:val="0"/>
          <w:rtl/>
        </w:rPr>
      </w:pPr>
    </w:p>
    <w:p w14:paraId="31FB3EB5" w14:textId="77777777" w:rsidR="00555067" w:rsidRDefault="00555067" w:rsidP="00555067">
      <w:pPr>
        <w:spacing w:line="360" w:lineRule="auto"/>
        <w:jc w:val="both"/>
        <w:rPr>
          <w:rFonts w:ascii="Arial" w:hAnsi="Arial"/>
          <w:noProof w:val="0"/>
          <w:rtl/>
        </w:rPr>
      </w:pPr>
      <w:r>
        <w:rPr>
          <w:rFonts w:ascii="Arial" w:hAnsi="Arial" w:hint="cs"/>
          <w:noProof w:val="0"/>
          <w:rtl/>
        </w:rPr>
        <w:t>ביחס לעבירות דנן, הודה הנאשם ונטל אחריות על מעשיו.</w:t>
      </w:r>
    </w:p>
    <w:p w14:paraId="0EA169CB" w14:textId="77777777" w:rsidR="00555067" w:rsidRDefault="00555067" w:rsidP="00555067">
      <w:pPr>
        <w:spacing w:line="360" w:lineRule="auto"/>
        <w:jc w:val="both"/>
        <w:rPr>
          <w:rFonts w:ascii="Arial" w:hAnsi="Arial"/>
          <w:noProof w:val="0"/>
          <w:rtl/>
        </w:rPr>
      </w:pPr>
    </w:p>
    <w:p w14:paraId="61644186" w14:textId="77777777" w:rsidR="00555067" w:rsidRDefault="00555067" w:rsidP="00555067">
      <w:pPr>
        <w:spacing w:line="360" w:lineRule="auto"/>
        <w:jc w:val="both"/>
        <w:rPr>
          <w:rFonts w:ascii="Arial" w:hAnsi="Arial"/>
          <w:noProof w:val="0"/>
          <w:rtl/>
        </w:rPr>
      </w:pPr>
      <w:r>
        <w:rPr>
          <w:rFonts w:ascii="Arial" w:hAnsi="Arial" w:hint="cs"/>
          <w:noProof w:val="0"/>
          <w:rtl/>
        </w:rPr>
        <w:t>ביחס לרימון והתחמושת שיתף, כי מדובר במתנה שקיבל מחברו, קצין בצבא, לאור מעבר מגורים שלו. לדבריו, לא הבין את חומרת המעשים בהחזקת התחמושת והרימון.</w:t>
      </w:r>
    </w:p>
    <w:p w14:paraId="5E329508" w14:textId="77777777" w:rsidR="00555067" w:rsidRDefault="00555067" w:rsidP="00555067">
      <w:pPr>
        <w:spacing w:line="360" w:lineRule="auto"/>
        <w:jc w:val="both"/>
        <w:rPr>
          <w:rFonts w:ascii="Arial" w:hAnsi="Arial"/>
          <w:noProof w:val="0"/>
          <w:rtl/>
        </w:rPr>
      </w:pPr>
    </w:p>
    <w:p w14:paraId="558C4E90" w14:textId="77777777" w:rsidR="00555067" w:rsidRDefault="00555067" w:rsidP="00555067">
      <w:pPr>
        <w:spacing w:line="360" w:lineRule="auto"/>
        <w:jc w:val="both"/>
        <w:rPr>
          <w:rFonts w:ascii="Arial" w:hAnsi="Arial"/>
          <w:noProof w:val="0"/>
          <w:rtl/>
        </w:rPr>
      </w:pPr>
      <w:r>
        <w:rPr>
          <w:rFonts w:ascii="Arial" w:hAnsi="Arial" w:hint="cs"/>
          <w:noProof w:val="0"/>
          <w:rtl/>
        </w:rPr>
        <w:t>באשר לעבירות הסמים, מסר הנאשם, כי לא מדובר רק ברצון לעשות רווח כלכלי ולדבריו, רצה לסייע לאחיו הגדול, השותף שלו באישום הראשון.</w:t>
      </w:r>
    </w:p>
    <w:p w14:paraId="02AED16B" w14:textId="77777777" w:rsidR="00555067" w:rsidRDefault="00555067" w:rsidP="00555067">
      <w:pPr>
        <w:spacing w:line="360" w:lineRule="auto"/>
        <w:jc w:val="both"/>
        <w:rPr>
          <w:rFonts w:ascii="Arial" w:hAnsi="Arial"/>
          <w:noProof w:val="0"/>
          <w:rtl/>
        </w:rPr>
      </w:pPr>
    </w:p>
    <w:p w14:paraId="07A4A6F4"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התרשם, כי ברקע לעבירות, עומדים קשייו של הנאשם לקבל את חוקי החברה ולעמוד בגבולות חיצוניים. כמו כן, על רקע קושי כלכלי של המשפחה ונאמנותו לאחיו, פעל הנאשם באופן עובר חוק, תוך שהתמקד בתועלתו הפרטית.</w:t>
      </w:r>
    </w:p>
    <w:p w14:paraId="52A59125" w14:textId="77777777" w:rsidR="00555067" w:rsidRDefault="00555067" w:rsidP="00555067">
      <w:pPr>
        <w:spacing w:line="360" w:lineRule="auto"/>
        <w:jc w:val="both"/>
        <w:rPr>
          <w:rFonts w:ascii="Arial" w:hAnsi="Arial"/>
          <w:noProof w:val="0"/>
          <w:rtl/>
        </w:rPr>
      </w:pPr>
    </w:p>
    <w:p w14:paraId="34BE133F"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למבוגרים התרשם מצרכי שליטה גבוהים בתכני השיחה ומיכולותיו של הנאשם לנהל את השיחה, על מנת ליצור תדמית חיובית מול שירות מבחן.</w:t>
      </w:r>
    </w:p>
    <w:p w14:paraId="7AF52822" w14:textId="77777777" w:rsidR="00555067" w:rsidRDefault="00555067" w:rsidP="00555067">
      <w:pPr>
        <w:spacing w:line="360" w:lineRule="auto"/>
        <w:jc w:val="both"/>
        <w:rPr>
          <w:rFonts w:ascii="Arial" w:hAnsi="Arial"/>
          <w:noProof w:val="0"/>
          <w:rtl/>
        </w:rPr>
      </w:pPr>
    </w:p>
    <w:p w14:paraId="2A118ECC" w14:textId="77777777" w:rsidR="00555067" w:rsidRDefault="00555067" w:rsidP="00555067">
      <w:pPr>
        <w:spacing w:line="360" w:lineRule="auto"/>
        <w:jc w:val="both"/>
        <w:rPr>
          <w:rFonts w:ascii="Arial" w:hAnsi="Arial"/>
          <w:noProof w:val="0"/>
          <w:rtl/>
        </w:rPr>
      </w:pPr>
      <w:r>
        <w:rPr>
          <w:rFonts w:ascii="Arial" w:hAnsi="Arial" w:hint="cs"/>
          <w:noProof w:val="0"/>
          <w:rtl/>
        </w:rPr>
        <w:t>הנאשם ביטא רצון להשתלב בהליך טיפולי, אך התקשה להגדיר בעייתיות בהתנהלותו, הדורשת מעורבות טיפולית ולמקד את צרכיו.</w:t>
      </w:r>
    </w:p>
    <w:p w14:paraId="7E9FF80E" w14:textId="77777777" w:rsidR="00555067" w:rsidRDefault="00555067" w:rsidP="00555067">
      <w:pPr>
        <w:spacing w:line="360" w:lineRule="auto"/>
        <w:jc w:val="both"/>
        <w:rPr>
          <w:rFonts w:ascii="Arial" w:hAnsi="Arial"/>
          <w:noProof w:val="0"/>
          <w:rtl/>
        </w:rPr>
      </w:pPr>
    </w:p>
    <w:p w14:paraId="59FC2A05"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התרשם, כי לנאשם רמת מודעות נמוכה לקשייו וקושי בבחינה עצמית באשר לנסיבות התנהגותו.</w:t>
      </w:r>
    </w:p>
    <w:p w14:paraId="39E4E240" w14:textId="77777777" w:rsidR="00555067" w:rsidRDefault="00555067" w:rsidP="00555067">
      <w:pPr>
        <w:spacing w:line="360" w:lineRule="auto"/>
        <w:jc w:val="both"/>
        <w:rPr>
          <w:rFonts w:ascii="Arial" w:hAnsi="Arial"/>
          <w:noProof w:val="0"/>
          <w:rtl/>
        </w:rPr>
      </w:pPr>
    </w:p>
    <w:p w14:paraId="1CC88253"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למבוגרים הביע ספק באשר למידת תובנותיו בהליך טיפולי, אך התרשם, כי הנאשם אכן זקוק להתערבות טיפולית לצורך בחינת התנהגות העלולה להוביל להישנות עבירות.</w:t>
      </w:r>
    </w:p>
    <w:p w14:paraId="533C7228" w14:textId="77777777" w:rsidR="00555067" w:rsidRDefault="00555067" w:rsidP="00555067">
      <w:pPr>
        <w:spacing w:line="360" w:lineRule="auto"/>
        <w:jc w:val="both"/>
        <w:rPr>
          <w:rFonts w:ascii="Arial" w:hAnsi="Arial"/>
          <w:noProof w:val="0"/>
          <w:rtl/>
        </w:rPr>
      </w:pPr>
    </w:p>
    <w:p w14:paraId="50F457B9" w14:textId="77777777" w:rsidR="00555067" w:rsidRDefault="00555067" w:rsidP="00555067">
      <w:pPr>
        <w:spacing w:line="360" w:lineRule="auto"/>
        <w:jc w:val="both"/>
        <w:rPr>
          <w:rFonts w:ascii="Arial" w:hAnsi="Arial"/>
          <w:noProof w:val="0"/>
          <w:rtl/>
        </w:rPr>
      </w:pPr>
      <w:r>
        <w:rPr>
          <w:rFonts w:ascii="Arial" w:hAnsi="Arial" w:hint="cs"/>
          <w:noProof w:val="0"/>
          <w:u w:val="single"/>
          <w:rtl/>
        </w:rPr>
        <w:t>בתסקיר מיום 05.09.21</w:t>
      </w:r>
      <w:r>
        <w:rPr>
          <w:rFonts w:ascii="Arial" w:hAnsi="Arial" w:hint="cs"/>
          <w:noProof w:val="0"/>
          <w:rtl/>
        </w:rPr>
        <w:t xml:space="preserve"> נמסר, כי במהלך תקופת הדחיה, מסר הנאשם בדיקה אחת לאיתור שרידי סם, אשר יצאה "נקיה" משרידים.</w:t>
      </w:r>
    </w:p>
    <w:p w14:paraId="48D64353" w14:textId="77777777" w:rsidR="00555067" w:rsidRDefault="00555067" w:rsidP="00555067">
      <w:pPr>
        <w:spacing w:line="360" w:lineRule="auto"/>
        <w:jc w:val="both"/>
        <w:rPr>
          <w:rFonts w:ascii="Arial" w:hAnsi="Arial"/>
          <w:noProof w:val="0"/>
          <w:rtl/>
        </w:rPr>
      </w:pPr>
    </w:p>
    <w:p w14:paraId="5EE1AF4D" w14:textId="77777777" w:rsidR="00555067" w:rsidRDefault="00555067" w:rsidP="00555067">
      <w:pPr>
        <w:spacing w:line="360" w:lineRule="auto"/>
        <w:jc w:val="both"/>
        <w:rPr>
          <w:rFonts w:ascii="Arial" w:hAnsi="Arial"/>
          <w:noProof w:val="0"/>
          <w:rtl/>
        </w:rPr>
      </w:pPr>
      <w:r>
        <w:rPr>
          <w:rFonts w:ascii="Arial" w:hAnsi="Arial" w:hint="cs"/>
          <w:noProof w:val="0"/>
          <w:rtl/>
        </w:rPr>
        <w:t>עוד נמסר, כי לא נפתחו נגד הנאשם תיקים חדשים במהלך תקופת הדחיה.</w:t>
      </w:r>
    </w:p>
    <w:p w14:paraId="130F093F" w14:textId="77777777" w:rsidR="00555067" w:rsidRDefault="00555067" w:rsidP="00555067">
      <w:pPr>
        <w:spacing w:line="360" w:lineRule="auto"/>
        <w:jc w:val="both"/>
        <w:rPr>
          <w:rFonts w:ascii="Arial" w:hAnsi="Arial"/>
          <w:noProof w:val="0"/>
          <w:rtl/>
        </w:rPr>
      </w:pPr>
    </w:p>
    <w:p w14:paraId="42E27B6C" w14:textId="77777777" w:rsidR="00555067" w:rsidRDefault="00555067" w:rsidP="00555067">
      <w:pPr>
        <w:spacing w:line="360" w:lineRule="auto"/>
        <w:jc w:val="both"/>
        <w:rPr>
          <w:rFonts w:ascii="Arial" w:hAnsi="Arial"/>
          <w:noProof w:val="0"/>
          <w:rtl/>
        </w:rPr>
      </w:pPr>
      <w:r>
        <w:rPr>
          <w:rFonts w:ascii="Arial" w:hAnsi="Arial" w:hint="cs"/>
          <w:noProof w:val="0"/>
          <w:rtl/>
        </w:rPr>
        <w:t>הנאשם השתלב בקבוצת הכנה להליך טיפולי ולדבריו, השתתפותו בקבוצה סייעה לו בהבנת המורכבות שבהתנהגותו, והוא ביטא רצונו להמשיך בהליך טיפולי.</w:t>
      </w:r>
    </w:p>
    <w:p w14:paraId="05A5A74B" w14:textId="77777777" w:rsidR="00555067" w:rsidRDefault="00555067" w:rsidP="00555067">
      <w:pPr>
        <w:spacing w:line="360" w:lineRule="auto"/>
        <w:jc w:val="both"/>
        <w:rPr>
          <w:rFonts w:ascii="Arial" w:hAnsi="Arial"/>
          <w:noProof w:val="0"/>
          <w:rtl/>
        </w:rPr>
      </w:pPr>
    </w:p>
    <w:p w14:paraId="3F0F9F8B"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התרשם, כי הנאשם בחור צעיר אשר עורך מאמצים לנהל את חייו באופן נורמטיבי, והוא זקוק לכלים ולהכוונה אשר יסייעו לו בהתמודדות עם משימות החיים השונות.</w:t>
      </w:r>
    </w:p>
    <w:p w14:paraId="55687348" w14:textId="77777777" w:rsidR="00555067" w:rsidRDefault="00555067" w:rsidP="00555067">
      <w:pPr>
        <w:spacing w:line="360" w:lineRule="auto"/>
        <w:jc w:val="both"/>
        <w:rPr>
          <w:rFonts w:ascii="Arial" w:hAnsi="Arial"/>
          <w:noProof w:val="0"/>
          <w:rtl/>
        </w:rPr>
      </w:pPr>
    </w:p>
    <w:p w14:paraId="231B7E8E"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התרשם, כי לנאשם מוטיבציה להתקדמות בחייו, וכי ההליך הפלילי המתנהל נגדו, מהווה גורם הרתעה.</w:t>
      </w:r>
    </w:p>
    <w:p w14:paraId="70D2C88D" w14:textId="77777777" w:rsidR="00555067" w:rsidRDefault="00555067" w:rsidP="00555067">
      <w:pPr>
        <w:spacing w:line="360" w:lineRule="auto"/>
        <w:jc w:val="both"/>
        <w:rPr>
          <w:rFonts w:ascii="Arial" w:hAnsi="Arial"/>
          <w:noProof w:val="0"/>
          <w:rtl/>
        </w:rPr>
      </w:pPr>
    </w:p>
    <w:p w14:paraId="6164C78D" w14:textId="77777777" w:rsidR="00555067" w:rsidRDefault="00555067" w:rsidP="00555067">
      <w:pPr>
        <w:spacing w:line="360" w:lineRule="auto"/>
        <w:jc w:val="both"/>
        <w:rPr>
          <w:rFonts w:ascii="Arial" w:hAnsi="Arial"/>
          <w:noProof w:val="0"/>
          <w:rtl/>
        </w:rPr>
      </w:pPr>
      <w:r>
        <w:rPr>
          <w:rFonts w:ascii="Arial" w:hAnsi="Arial" w:hint="cs"/>
          <w:noProof w:val="0"/>
          <w:rtl/>
        </w:rPr>
        <w:t>עם זאת, התרשם שירות המבחן, כי הנאשם נוטה לצמצם מחומרת מעשיו ומתקשה לבחון את דפוסיו באופן ביקורתי.</w:t>
      </w:r>
    </w:p>
    <w:p w14:paraId="72484FA6" w14:textId="77777777" w:rsidR="00555067" w:rsidRDefault="00555067" w:rsidP="00555067">
      <w:pPr>
        <w:spacing w:line="360" w:lineRule="auto"/>
        <w:jc w:val="both"/>
        <w:rPr>
          <w:rFonts w:ascii="Arial" w:hAnsi="Arial"/>
          <w:noProof w:val="0"/>
          <w:rtl/>
        </w:rPr>
      </w:pPr>
    </w:p>
    <w:p w14:paraId="5B2494EE"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למבוגרים המליץ על הטלת צו מבחן למשך שנה, במהלכה ישולב הנאשם בקבוצה טיפולית, ועל הטלת צו של"צ בהיקף 350 שעות.</w:t>
      </w:r>
    </w:p>
    <w:p w14:paraId="25725198" w14:textId="77777777" w:rsidR="00555067" w:rsidRDefault="00555067" w:rsidP="00555067">
      <w:pPr>
        <w:spacing w:line="360" w:lineRule="auto"/>
        <w:jc w:val="both"/>
        <w:rPr>
          <w:rFonts w:ascii="Arial" w:hAnsi="Arial"/>
          <w:noProof w:val="0"/>
          <w:rtl/>
        </w:rPr>
      </w:pPr>
    </w:p>
    <w:p w14:paraId="2DB0F39C"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למבוגרים המליץ על ביטול הרשעת הנאשם בדין, כיוון שהרשעתו עלולה להוות פגיעה באפשרויות תעסוקתיות עתידיות ולפגוע בתפיסתו העצמית החיובית.</w:t>
      </w:r>
    </w:p>
    <w:p w14:paraId="787E74C5" w14:textId="77777777" w:rsidR="00555067" w:rsidRDefault="00555067" w:rsidP="00555067">
      <w:pPr>
        <w:spacing w:line="360" w:lineRule="auto"/>
        <w:jc w:val="both"/>
        <w:rPr>
          <w:rFonts w:ascii="Arial" w:hAnsi="Arial"/>
          <w:noProof w:val="0"/>
          <w:rtl/>
        </w:rPr>
      </w:pPr>
    </w:p>
    <w:p w14:paraId="2652A640" w14:textId="77777777" w:rsidR="00555067" w:rsidRDefault="00555067" w:rsidP="00555067">
      <w:pPr>
        <w:spacing w:line="360" w:lineRule="auto"/>
        <w:jc w:val="both"/>
        <w:rPr>
          <w:rFonts w:ascii="Arial" w:hAnsi="Arial"/>
          <w:noProof w:val="0"/>
          <w:rtl/>
        </w:rPr>
      </w:pPr>
      <w:r>
        <w:rPr>
          <w:rFonts w:ascii="Arial" w:hAnsi="Arial" w:hint="cs"/>
          <w:noProof w:val="0"/>
          <w:u w:val="single"/>
          <w:rtl/>
        </w:rPr>
        <w:t>בתסקיר מיום 01.06.22</w:t>
      </w:r>
      <w:r>
        <w:rPr>
          <w:rFonts w:ascii="Arial" w:hAnsi="Arial" w:hint="cs"/>
          <w:noProof w:val="0"/>
          <w:rtl/>
        </w:rPr>
        <w:t xml:space="preserve"> נמסר, כי הנאשם השתלב בקבוצה לצעירים עוברי חוק בתאריך 24.11.21.</w:t>
      </w:r>
    </w:p>
    <w:p w14:paraId="4BC0A251" w14:textId="77777777" w:rsidR="00555067" w:rsidRDefault="00555067" w:rsidP="00555067">
      <w:pPr>
        <w:spacing w:line="360" w:lineRule="auto"/>
        <w:jc w:val="both"/>
        <w:rPr>
          <w:rFonts w:ascii="Arial" w:hAnsi="Arial"/>
          <w:noProof w:val="0"/>
          <w:rtl/>
        </w:rPr>
      </w:pPr>
    </w:p>
    <w:p w14:paraId="381FD8B0" w14:textId="77777777" w:rsidR="00555067" w:rsidRDefault="00555067" w:rsidP="00555067">
      <w:pPr>
        <w:spacing w:line="360" w:lineRule="auto"/>
        <w:jc w:val="both"/>
        <w:rPr>
          <w:rFonts w:ascii="Arial" w:hAnsi="Arial"/>
          <w:noProof w:val="0"/>
          <w:rtl/>
        </w:rPr>
      </w:pPr>
      <w:r>
        <w:rPr>
          <w:rFonts w:ascii="Arial" w:hAnsi="Arial" w:hint="cs"/>
          <w:noProof w:val="0"/>
          <w:rtl/>
        </w:rPr>
        <w:t>הנאשם הגיע באופן רציף, שיתף מעולמו הפנימי ושיתף פעולה עם תכני הקבוצה.</w:t>
      </w:r>
    </w:p>
    <w:p w14:paraId="38C8BAEB" w14:textId="77777777" w:rsidR="00555067" w:rsidRDefault="00555067" w:rsidP="00555067">
      <w:pPr>
        <w:spacing w:line="360" w:lineRule="auto"/>
        <w:jc w:val="both"/>
        <w:rPr>
          <w:rFonts w:ascii="Arial" w:hAnsi="Arial"/>
          <w:noProof w:val="0"/>
          <w:rtl/>
        </w:rPr>
      </w:pPr>
    </w:p>
    <w:p w14:paraId="07B7A131" w14:textId="77777777" w:rsidR="00555067" w:rsidRDefault="00555067" w:rsidP="00555067">
      <w:pPr>
        <w:spacing w:line="360" w:lineRule="auto"/>
        <w:jc w:val="both"/>
        <w:rPr>
          <w:rFonts w:ascii="Arial" w:hAnsi="Arial"/>
          <w:noProof w:val="0"/>
          <w:rtl/>
        </w:rPr>
      </w:pPr>
      <w:r>
        <w:rPr>
          <w:rFonts w:ascii="Arial" w:hAnsi="Arial" w:hint="cs"/>
          <w:noProof w:val="0"/>
          <w:rtl/>
        </w:rPr>
        <w:t>גורמי הטיפול התרשמו, כי הנאשם מביע מוטיבציה לשיקום חייו וחזרה למסלול חיים נורמטיבי.</w:t>
      </w:r>
    </w:p>
    <w:p w14:paraId="2AAF83C8" w14:textId="77777777" w:rsidR="00555067" w:rsidRDefault="00555067" w:rsidP="00555067">
      <w:pPr>
        <w:spacing w:line="360" w:lineRule="auto"/>
        <w:jc w:val="both"/>
        <w:rPr>
          <w:rFonts w:ascii="Arial" w:hAnsi="Arial"/>
          <w:noProof w:val="0"/>
          <w:rtl/>
        </w:rPr>
      </w:pPr>
    </w:p>
    <w:p w14:paraId="2A5F653A" w14:textId="77777777" w:rsidR="00555067" w:rsidRDefault="00555067" w:rsidP="00555067">
      <w:pPr>
        <w:spacing w:line="360" w:lineRule="auto"/>
        <w:jc w:val="both"/>
        <w:rPr>
          <w:rFonts w:ascii="Arial" w:hAnsi="Arial"/>
          <w:noProof w:val="0"/>
          <w:rtl/>
        </w:rPr>
      </w:pPr>
      <w:r>
        <w:rPr>
          <w:rFonts w:ascii="Arial" w:hAnsi="Arial" w:hint="cs"/>
          <w:noProof w:val="0"/>
          <w:rtl/>
        </w:rPr>
        <w:t>גורמי הטיפול התרשמו, כי הנאשם עובר הליך משמעותי במסגרת הקבוצה ומתאים להמשך הטיפול.</w:t>
      </w:r>
    </w:p>
    <w:p w14:paraId="28BB262F" w14:textId="77777777" w:rsidR="00555067" w:rsidRDefault="00555067" w:rsidP="00555067">
      <w:pPr>
        <w:spacing w:line="360" w:lineRule="auto"/>
        <w:jc w:val="both"/>
        <w:rPr>
          <w:rFonts w:ascii="Arial" w:hAnsi="Arial"/>
          <w:noProof w:val="0"/>
          <w:rtl/>
        </w:rPr>
      </w:pPr>
    </w:p>
    <w:p w14:paraId="2EB490D2" w14:textId="77777777" w:rsidR="00555067" w:rsidRDefault="00555067" w:rsidP="00555067">
      <w:pPr>
        <w:spacing w:line="360" w:lineRule="auto"/>
        <w:jc w:val="both"/>
        <w:rPr>
          <w:rFonts w:ascii="Arial" w:hAnsi="Arial"/>
          <w:noProof w:val="0"/>
          <w:rtl/>
        </w:rPr>
      </w:pPr>
      <w:r>
        <w:rPr>
          <w:rFonts w:ascii="Arial" w:hAnsi="Arial" w:hint="cs"/>
          <w:noProof w:val="0"/>
          <w:rtl/>
        </w:rPr>
        <w:t>הנאשם מסר בדיקת שתן, בה לא נמצאו שרידי סם.</w:t>
      </w:r>
    </w:p>
    <w:p w14:paraId="6024A785" w14:textId="77777777" w:rsidR="00555067" w:rsidRDefault="00555067" w:rsidP="00555067">
      <w:pPr>
        <w:spacing w:line="360" w:lineRule="auto"/>
        <w:jc w:val="both"/>
        <w:rPr>
          <w:rFonts w:ascii="Arial" w:hAnsi="Arial"/>
          <w:noProof w:val="0"/>
          <w:rtl/>
        </w:rPr>
      </w:pPr>
    </w:p>
    <w:p w14:paraId="793B9458" w14:textId="77777777" w:rsidR="00555067" w:rsidRDefault="00555067" w:rsidP="00555067">
      <w:pPr>
        <w:spacing w:line="360" w:lineRule="auto"/>
        <w:jc w:val="both"/>
        <w:rPr>
          <w:rFonts w:ascii="Arial" w:hAnsi="Arial"/>
          <w:noProof w:val="0"/>
          <w:rtl/>
        </w:rPr>
      </w:pPr>
      <w:r>
        <w:rPr>
          <w:rFonts w:ascii="Arial" w:hAnsi="Arial" w:hint="cs"/>
          <w:noProof w:val="0"/>
          <w:rtl/>
        </w:rPr>
        <w:t>נגד הנאשם לא נפתחו תיקים נוספים במהלך תקופות הדחיה.</w:t>
      </w:r>
    </w:p>
    <w:p w14:paraId="7DB6FDE9" w14:textId="77777777" w:rsidR="00555067" w:rsidRDefault="00555067" w:rsidP="00555067">
      <w:pPr>
        <w:spacing w:line="360" w:lineRule="auto"/>
        <w:jc w:val="both"/>
        <w:rPr>
          <w:rFonts w:ascii="Arial" w:hAnsi="Arial"/>
          <w:noProof w:val="0"/>
          <w:rtl/>
        </w:rPr>
      </w:pPr>
    </w:p>
    <w:p w14:paraId="7037BCEB" w14:textId="77777777" w:rsidR="00555067" w:rsidRDefault="00555067" w:rsidP="00555067">
      <w:pPr>
        <w:spacing w:line="360" w:lineRule="auto"/>
        <w:jc w:val="both"/>
        <w:rPr>
          <w:rFonts w:ascii="Arial" w:hAnsi="Arial"/>
          <w:noProof w:val="0"/>
          <w:rtl/>
        </w:rPr>
      </w:pPr>
      <w:r>
        <w:rPr>
          <w:rFonts w:ascii="Arial" w:hAnsi="Arial" w:hint="cs"/>
          <w:noProof w:val="0"/>
          <w:rtl/>
        </w:rPr>
        <w:t>הנאשם מסר, כי הוא מרגיש שהקבוצה מסייעת לו, והוא ביטא רצון להמשיך בהליך הטיפולי.</w:t>
      </w:r>
    </w:p>
    <w:p w14:paraId="25576528" w14:textId="77777777" w:rsidR="00555067" w:rsidRDefault="00555067" w:rsidP="00555067">
      <w:pPr>
        <w:spacing w:line="360" w:lineRule="auto"/>
        <w:jc w:val="both"/>
        <w:rPr>
          <w:rFonts w:ascii="Arial" w:hAnsi="Arial"/>
          <w:noProof w:val="0"/>
          <w:rtl/>
        </w:rPr>
      </w:pPr>
    </w:p>
    <w:p w14:paraId="24D064A8"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התרשם, כי הנאשם זקוק להכוונה ורכישת כלים שיסייעו לו לצלוח את משימות החיים, והוא בעל מוטיבציה להתקדמות בחייו ולשנות את אורחות חייו.</w:t>
      </w:r>
    </w:p>
    <w:p w14:paraId="69B2528D" w14:textId="77777777" w:rsidR="00555067" w:rsidRDefault="00555067" w:rsidP="00555067">
      <w:pPr>
        <w:spacing w:line="360" w:lineRule="auto"/>
        <w:jc w:val="both"/>
        <w:rPr>
          <w:rFonts w:ascii="Arial" w:hAnsi="Arial"/>
          <w:noProof w:val="0"/>
          <w:rtl/>
        </w:rPr>
      </w:pPr>
    </w:p>
    <w:p w14:paraId="7915DD09" w14:textId="77777777" w:rsidR="00555067" w:rsidRDefault="00555067" w:rsidP="00555067">
      <w:pPr>
        <w:spacing w:line="360" w:lineRule="auto"/>
        <w:jc w:val="both"/>
        <w:rPr>
          <w:rFonts w:ascii="Arial" w:hAnsi="Arial"/>
          <w:noProof w:val="0"/>
          <w:rtl/>
        </w:rPr>
      </w:pPr>
      <w:r>
        <w:rPr>
          <w:rFonts w:ascii="Arial" w:hAnsi="Arial" w:hint="cs"/>
          <w:noProof w:val="0"/>
          <w:rtl/>
        </w:rPr>
        <w:t>שירות המבחן שב על המלצותיו בתסקיר מיום 05.09.21, בצירוף התחייבות להימנע מעבירה.</w:t>
      </w:r>
    </w:p>
    <w:p w14:paraId="56CD9F19" w14:textId="77777777" w:rsidR="00555067" w:rsidRDefault="00555067" w:rsidP="00555067">
      <w:pPr>
        <w:spacing w:line="360" w:lineRule="auto"/>
        <w:jc w:val="both"/>
        <w:rPr>
          <w:rFonts w:ascii="Arial" w:hAnsi="Arial"/>
          <w:noProof w:val="0"/>
          <w:rtl/>
        </w:rPr>
      </w:pPr>
    </w:p>
    <w:p w14:paraId="295D739A" w14:textId="77777777" w:rsidR="00555067" w:rsidRDefault="00555067" w:rsidP="00555067">
      <w:pPr>
        <w:spacing w:line="360" w:lineRule="auto"/>
        <w:jc w:val="both"/>
        <w:rPr>
          <w:rFonts w:ascii="Arial" w:hAnsi="Arial"/>
          <w:noProof w:val="0"/>
          <w:rtl/>
        </w:rPr>
      </w:pPr>
    </w:p>
    <w:p w14:paraId="0128958B" w14:textId="77777777" w:rsidR="00555067" w:rsidRDefault="00555067" w:rsidP="00555067">
      <w:pPr>
        <w:spacing w:line="360" w:lineRule="auto"/>
        <w:jc w:val="both"/>
        <w:rPr>
          <w:rFonts w:ascii="Arial" w:hAnsi="Arial"/>
          <w:noProof w:val="0"/>
          <w:rtl/>
        </w:rPr>
      </w:pPr>
    </w:p>
    <w:p w14:paraId="0CFDAAA0" w14:textId="77777777" w:rsidR="00555067" w:rsidRDefault="00555067" w:rsidP="00555067">
      <w:pPr>
        <w:spacing w:line="360" w:lineRule="auto"/>
        <w:jc w:val="both"/>
        <w:rPr>
          <w:rFonts w:ascii="Arial" w:hAnsi="Arial"/>
          <w:noProof w:val="0"/>
          <w:rtl/>
        </w:rPr>
      </w:pPr>
      <w:r>
        <w:rPr>
          <w:rFonts w:ascii="Arial" w:hAnsi="Arial" w:hint="cs"/>
          <w:b/>
          <w:bCs/>
          <w:noProof w:val="0"/>
          <w:rtl/>
        </w:rPr>
        <w:t>חוות דעת הממונה על עבודות השירות בשב"ס</w:t>
      </w:r>
    </w:p>
    <w:p w14:paraId="7A876748" w14:textId="77777777" w:rsidR="00555067" w:rsidRDefault="00555067" w:rsidP="00555067">
      <w:pPr>
        <w:spacing w:line="360" w:lineRule="auto"/>
        <w:jc w:val="both"/>
        <w:rPr>
          <w:rFonts w:ascii="Arial" w:hAnsi="Arial"/>
          <w:noProof w:val="0"/>
          <w:rtl/>
        </w:rPr>
      </w:pPr>
    </w:p>
    <w:p w14:paraId="3792327A" w14:textId="77777777" w:rsidR="00555067" w:rsidRDefault="00555067" w:rsidP="00555067">
      <w:pPr>
        <w:spacing w:line="360" w:lineRule="auto"/>
        <w:jc w:val="both"/>
        <w:rPr>
          <w:rFonts w:ascii="Arial" w:hAnsi="Arial"/>
          <w:noProof w:val="0"/>
          <w:rtl/>
        </w:rPr>
      </w:pPr>
      <w:r>
        <w:rPr>
          <w:rFonts w:ascii="Arial" w:hAnsi="Arial" w:hint="cs"/>
          <w:noProof w:val="0"/>
          <w:rtl/>
        </w:rPr>
        <w:t>הנאשם נמצא מתאים לריצוי עונשו בדרך של עבודות שירות.</w:t>
      </w:r>
    </w:p>
    <w:p w14:paraId="7EA7312F" w14:textId="77777777" w:rsidR="00555067" w:rsidRDefault="00555067" w:rsidP="00555067">
      <w:pPr>
        <w:spacing w:line="360" w:lineRule="auto"/>
        <w:jc w:val="both"/>
        <w:rPr>
          <w:rFonts w:ascii="Arial" w:hAnsi="Arial"/>
          <w:noProof w:val="0"/>
          <w:rtl/>
        </w:rPr>
      </w:pPr>
    </w:p>
    <w:p w14:paraId="6F16C11F" w14:textId="77777777" w:rsidR="00555067" w:rsidRDefault="00555067" w:rsidP="00555067">
      <w:pPr>
        <w:spacing w:line="360" w:lineRule="auto"/>
        <w:jc w:val="both"/>
        <w:rPr>
          <w:rFonts w:ascii="Arial" w:hAnsi="Arial"/>
          <w:noProof w:val="0"/>
          <w:rtl/>
        </w:rPr>
      </w:pPr>
    </w:p>
    <w:p w14:paraId="56FBB593" w14:textId="77777777" w:rsidR="00555067" w:rsidRDefault="00555067" w:rsidP="00555067">
      <w:pPr>
        <w:spacing w:line="360" w:lineRule="auto"/>
        <w:jc w:val="both"/>
        <w:rPr>
          <w:rFonts w:ascii="Arial" w:hAnsi="Arial"/>
          <w:noProof w:val="0"/>
          <w:rtl/>
        </w:rPr>
      </w:pPr>
      <w:r>
        <w:rPr>
          <w:rFonts w:ascii="Arial" w:hAnsi="Arial" w:hint="cs"/>
          <w:b/>
          <w:bCs/>
          <w:noProof w:val="0"/>
          <w:rtl/>
        </w:rPr>
        <w:t>טענות הצדדים</w:t>
      </w:r>
    </w:p>
    <w:p w14:paraId="1171B739" w14:textId="77777777" w:rsidR="00555067" w:rsidRDefault="00555067" w:rsidP="00555067">
      <w:pPr>
        <w:spacing w:line="360" w:lineRule="auto"/>
        <w:jc w:val="both"/>
        <w:rPr>
          <w:rFonts w:ascii="Arial" w:hAnsi="Arial"/>
          <w:noProof w:val="0"/>
          <w:rtl/>
        </w:rPr>
      </w:pPr>
    </w:p>
    <w:p w14:paraId="528ED1FC" w14:textId="77777777" w:rsidR="00555067" w:rsidRDefault="00555067" w:rsidP="00555067">
      <w:pPr>
        <w:spacing w:line="360" w:lineRule="auto"/>
        <w:jc w:val="both"/>
        <w:rPr>
          <w:rFonts w:ascii="Arial" w:hAnsi="Arial"/>
          <w:noProof w:val="0"/>
          <w:rtl/>
        </w:rPr>
      </w:pPr>
      <w:r>
        <w:rPr>
          <w:rFonts w:ascii="Arial" w:hAnsi="Arial" w:hint="cs"/>
          <w:noProof w:val="0"/>
          <w:rtl/>
        </w:rPr>
        <w:t>כאמור לעיל, באי כוח הצדדים טענו לענין העונש ביום 27.10.21, בפני חברי, כב' השופט יואב עטר.</w:t>
      </w:r>
    </w:p>
    <w:p w14:paraId="4C1A86F0" w14:textId="77777777" w:rsidR="00555067" w:rsidRDefault="00555067" w:rsidP="00555067">
      <w:pPr>
        <w:spacing w:line="360" w:lineRule="auto"/>
        <w:jc w:val="both"/>
        <w:rPr>
          <w:rFonts w:ascii="Arial" w:hAnsi="Arial"/>
          <w:noProof w:val="0"/>
          <w:rtl/>
        </w:rPr>
      </w:pPr>
    </w:p>
    <w:p w14:paraId="30B78F96" w14:textId="77777777" w:rsidR="00555067" w:rsidRDefault="00555067" w:rsidP="00555067">
      <w:pPr>
        <w:spacing w:line="360" w:lineRule="auto"/>
        <w:jc w:val="both"/>
        <w:rPr>
          <w:rFonts w:ascii="Arial" w:hAnsi="Arial"/>
          <w:noProof w:val="0"/>
          <w:rtl/>
        </w:rPr>
      </w:pPr>
      <w:r>
        <w:rPr>
          <w:rFonts w:ascii="Arial" w:hAnsi="Arial" w:hint="cs"/>
          <w:noProof w:val="0"/>
          <w:rtl/>
        </w:rPr>
        <w:t>המותב דאז מצא לבקש תסקיר סופי בענינו של הנאשם, ולאחר קבלת התסקיר הסופי, ניתנה לצדדים ההזדמנות לטעון בנוגע אליו. טיעונים אלו, נשמעו בפני מותב זה ביום 21.09.22.</w:t>
      </w:r>
    </w:p>
    <w:p w14:paraId="0D0C44A3" w14:textId="77777777" w:rsidR="00555067" w:rsidRDefault="00555067" w:rsidP="00555067">
      <w:pPr>
        <w:spacing w:line="360" w:lineRule="auto"/>
        <w:jc w:val="both"/>
        <w:rPr>
          <w:rFonts w:ascii="Arial" w:hAnsi="Arial"/>
          <w:noProof w:val="0"/>
          <w:rtl/>
        </w:rPr>
      </w:pPr>
    </w:p>
    <w:p w14:paraId="2AB1DE35" w14:textId="77777777" w:rsidR="00555067" w:rsidRDefault="00555067" w:rsidP="00555067">
      <w:pPr>
        <w:spacing w:line="360" w:lineRule="auto"/>
        <w:jc w:val="both"/>
        <w:rPr>
          <w:rFonts w:ascii="Arial" w:hAnsi="Arial"/>
          <w:noProof w:val="0"/>
          <w:rtl/>
        </w:rPr>
      </w:pPr>
      <w:r>
        <w:rPr>
          <w:rFonts w:ascii="Arial" w:hAnsi="Arial" w:hint="cs"/>
          <w:noProof w:val="0"/>
          <w:u w:val="single"/>
          <w:rtl/>
        </w:rPr>
        <w:t>טיעוני התביעה מיום 27.10.21</w:t>
      </w:r>
    </w:p>
    <w:p w14:paraId="04A66B8D" w14:textId="77777777" w:rsidR="00555067" w:rsidRDefault="00555067" w:rsidP="00555067">
      <w:pPr>
        <w:spacing w:line="360" w:lineRule="auto"/>
        <w:jc w:val="both"/>
        <w:rPr>
          <w:rFonts w:ascii="Arial" w:hAnsi="Arial"/>
          <w:noProof w:val="0"/>
          <w:rtl/>
        </w:rPr>
      </w:pPr>
    </w:p>
    <w:p w14:paraId="7F78C0F5"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מעשי הנאשם פגעו בערכים המוגנים של סיכון הציבור, שלומו, בטחונו, ובריאותו, פגיעה בחפים מפשע והסלמה של מקרי אלימות.</w:t>
      </w:r>
    </w:p>
    <w:p w14:paraId="568F74CF" w14:textId="77777777" w:rsidR="00555067" w:rsidRDefault="00555067" w:rsidP="00555067">
      <w:pPr>
        <w:spacing w:line="360" w:lineRule="auto"/>
        <w:jc w:val="both"/>
        <w:rPr>
          <w:rFonts w:ascii="Arial" w:hAnsi="Arial"/>
          <w:noProof w:val="0"/>
          <w:rtl/>
        </w:rPr>
      </w:pPr>
    </w:p>
    <w:p w14:paraId="58810223"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ישנה החמרה בעבירות נשק, בשל כך, שהחזקת נשק עשויה להגיע לכדי עבירות פליליות ואף ביטחוניות, גם כשהמחזיק בהם אינו עבריין.</w:t>
      </w:r>
    </w:p>
    <w:p w14:paraId="683BE9DB" w14:textId="77777777" w:rsidR="00555067" w:rsidRDefault="00555067" w:rsidP="00555067">
      <w:pPr>
        <w:spacing w:line="360" w:lineRule="auto"/>
        <w:jc w:val="both"/>
        <w:rPr>
          <w:rFonts w:ascii="Arial" w:hAnsi="Arial"/>
          <w:noProof w:val="0"/>
          <w:rtl/>
        </w:rPr>
      </w:pPr>
    </w:p>
    <w:p w14:paraId="5D875B09"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קיים סיכון שצרכני הסמים ינקטו בעבירות אלימות או רכוש לצורך מימון רכישת סמים ויש להגן על הציבור מפני עבירות פליליות.</w:t>
      </w:r>
    </w:p>
    <w:p w14:paraId="2CBC585D" w14:textId="77777777" w:rsidR="00555067" w:rsidRDefault="00555067" w:rsidP="00555067">
      <w:pPr>
        <w:spacing w:line="360" w:lineRule="auto"/>
        <w:jc w:val="both"/>
        <w:rPr>
          <w:rFonts w:ascii="Arial" w:hAnsi="Arial"/>
          <w:noProof w:val="0"/>
          <w:rtl/>
        </w:rPr>
      </w:pPr>
    </w:p>
    <w:p w14:paraId="5096B76F"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בית המשפט חייב לנקוט בענישה מוחשית ומרתיעה מפני עבירות דומות והרחקת מי שעובר עבירות אלו מהחברה.</w:t>
      </w:r>
    </w:p>
    <w:p w14:paraId="4107FA63" w14:textId="77777777" w:rsidR="00555067" w:rsidRDefault="00555067" w:rsidP="00555067">
      <w:pPr>
        <w:spacing w:line="360" w:lineRule="auto"/>
        <w:jc w:val="both"/>
        <w:rPr>
          <w:rFonts w:ascii="Arial" w:hAnsi="Arial"/>
          <w:noProof w:val="0"/>
          <w:rtl/>
        </w:rPr>
      </w:pPr>
    </w:p>
    <w:p w14:paraId="6A1D725E" w14:textId="77777777" w:rsidR="00555067" w:rsidRDefault="00555067" w:rsidP="00555067">
      <w:pPr>
        <w:spacing w:line="360" w:lineRule="auto"/>
        <w:jc w:val="both"/>
        <w:rPr>
          <w:rFonts w:ascii="Arial" w:hAnsi="Arial"/>
          <w:noProof w:val="0"/>
          <w:rtl/>
        </w:rPr>
      </w:pPr>
      <w:r>
        <w:rPr>
          <w:rFonts w:ascii="Arial" w:hAnsi="Arial" w:hint="cs"/>
          <w:noProof w:val="0"/>
          <w:rtl/>
        </w:rPr>
        <w:t>התביעה עתרה למתחמי ענישה כדלקמן:</w:t>
      </w:r>
    </w:p>
    <w:p w14:paraId="06B96827" w14:textId="77777777" w:rsidR="00555067" w:rsidRDefault="00555067" w:rsidP="00555067">
      <w:pPr>
        <w:spacing w:line="360" w:lineRule="auto"/>
        <w:jc w:val="both"/>
        <w:rPr>
          <w:rFonts w:ascii="Arial" w:hAnsi="Arial"/>
          <w:noProof w:val="0"/>
          <w:rtl/>
        </w:rPr>
      </w:pPr>
    </w:p>
    <w:p w14:paraId="11DD5824" w14:textId="77777777" w:rsidR="00555067" w:rsidRDefault="00555067" w:rsidP="00555067">
      <w:pPr>
        <w:pStyle w:val="a9"/>
        <w:numPr>
          <w:ilvl w:val="0"/>
          <w:numId w:val="1"/>
        </w:numPr>
        <w:spacing w:line="360" w:lineRule="auto"/>
        <w:jc w:val="both"/>
        <w:rPr>
          <w:rFonts w:ascii="Arial" w:hAnsi="Arial"/>
          <w:noProof w:val="0"/>
        </w:rPr>
      </w:pPr>
      <w:r>
        <w:rPr>
          <w:rFonts w:ascii="Arial" w:hAnsi="Arial" w:hint="cs"/>
          <w:noProof w:val="0"/>
          <w:rtl/>
        </w:rPr>
        <w:t xml:space="preserve">ביחס לאישום הראשון </w:t>
      </w:r>
      <w:r>
        <w:rPr>
          <w:rFonts w:ascii="Arial" w:hAnsi="Arial"/>
          <w:noProof w:val="0"/>
          <w:rtl/>
        </w:rPr>
        <w:t>–</w:t>
      </w:r>
      <w:r>
        <w:rPr>
          <w:rFonts w:ascii="Arial" w:hAnsi="Arial" w:hint="cs"/>
          <w:noProof w:val="0"/>
          <w:rtl/>
        </w:rPr>
        <w:t xml:space="preserve"> 12 עד 24 חודשי מאסר בפועל;</w:t>
      </w:r>
    </w:p>
    <w:p w14:paraId="738B2ADA" w14:textId="77777777" w:rsidR="00555067" w:rsidRDefault="00555067" w:rsidP="00555067">
      <w:pPr>
        <w:pStyle w:val="a9"/>
        <w:numPr>
          <w:ilvl w:val="0"/>
          <w:numId w:val="1"/>
        </w:numPr>
        <w:spacing w:line="360" w:lineRule="auto"/>
        <w:jc w:val="both"/>
        <w:rPr>
          <w:rFonts w:ascii="Arial" w:hAnsi="Arial"/>
          <w:noProof w:val="0"/>
        </w:rPr>
      </w:pPr>
      <w:r>
        <w:rPr>
          <w:rFonts w:ascii="Arial" w:hAnsi="Arial" w:hint="cs"/>
          <w:noProof w:val="0"/>
          <w:rtl/>
        </w:rPr>
        <w:t xml:space="preserve">ביחס לאישום השני </w:t>
      </w:r>
      <w:r>
        <w:rPr>
          <w:rFonts w:ascii="Arial" w:hAnsi="Arial"/>
          <w:noProof w:val="0"/>
          <w:rtl/>
        </w:rPr>
        <w:t>–</w:t>
      </w:r>
      <w:r>
        <w:rPr>
          <w:rFonts w:ascii="Arial" w:hAnsi="Arial" w:hint="cs"/>
          <w:noProof w:val="0"/>
          <w:rtl/>
        </w:rPr>
        <w:t xml:space="preserve"> 6 עד 12 חודשי מאסר בפועל;</w:t>
      </w:r>
    </w:p>
    <w:p w14:paraId="3CF7DBDD" w14:textId="77777777" w:rsidR="00555067" w:rsidRDefault="00555067" w:rsidP="00555067">
      <w:pPr>
        <w:pStyle w:val="a9"/>
        <w:numPr>
          <w:ilvl w:val="0"/>
          <w:numId w:val="1"/>
        </w:numPr>
        <w:spacing w:line="360" w:lineRule="auto"/>
        <w:jc w:val="both"/>
        <w:rPr>
          <w:rFonts w:ascii="Arial" w:hAnsi="Arial"/>
          <w:noProof w:val="0"/>
        </w:rPr>
      </w:pPr>
      <w:r>
        <w:rPr>
          <w:rFonts w:ascii="Arial" w:hAnsi="Arial" w:hint="cs"/>
          <w:noProof w:val="0"/>
          <w:rtl/>
        </w:rPr>
        <w:t xml:space="preserve">ביחס לאישום השלישי </w:t>
      </w:r>
      <w:r>
        <w:rPr>
          <w:rFonts w:ascii="Arial" w:hAnsi="Arial"/>
          <w:noProof w:val="0"/>
          <w:rtl/>
        </w:rPr>
        <w:t>–</w:t>
      </w:r>
      <w:r>
        <w:rPr>
          <w:rFonts w:ascii="Arial" w:hAnsi="Arial" w:hint="cs"/>
          <w:noProof w:val="0"/>
          <w:rtl/>
        </w:rPr>
        <w:t xml:space="preserve"> 6 עד 12 חודשי מאסר בפועל;</w:t>
      </w:r>
    </w:p>
    <w:p w14:paraId="0BBA9211" w14:textId="77777777" w:rsidR="00555067" w:rsidRDefault="00555067" w:rsidP="00555067">
      <w:pPr>
        <w:pStyle w:val="a9"/>
        <w:numPr>
          <w:ilvl w:val="0"/>
          <w:numId w:val="1"/>
        </w:numPr>
        <w:spacing w:line="360" w:lineRule="auto"/>
        <w:jc w:val="both"/>
        <w:rPr>
          <w:rFonts w:ascii="Arial" w:hAnsi="Arial"/>
          <w:noProof w:val="0"/>
        </w:rPr>
      </w:pPr>
      <w:r>
        <w:rPr>
          <w:rFonts w:ascii="Arial" w:hAnsi="Arial" w:hint="cs"/>
          <w:noProof w:val="0"/>
          <w:rtl/>
        </w:rPr>
        <w:t xml:space="preserve">ביחס לאישום הרביעי </w:t>
      </w:r>
      <w:r>
        <w:rPr>
          <w:rFonts w:ascii="Arial" w:hAnsi="Arial"/>
          <w:noProof w:val="0"/>
          <w:rtl/>
        </w:rPr>
        <w:t>–</w:t>
      </w:r>
      <w:r>
        <w:rPr>
          <w:rFonts w:ascii="Arial" w:hAnsi="Arial" w:hint="cs"/>
          <w:noProof w:val="0"/>
          <w:rtl/>
        </w:rPr>
        <w:t xml:space="preserve"> 5 עד 10 חודשי מאסר בפועל.</w:t>
      </w:r>
    </w:p>
    <w:p w14:paraId="0F82556B" w14:textId="77777777" w:rsidR="00555067" w:rsidRDefault="00555067" w:rsidP="00555067">
      <w:pPr>
        <w:spacing w:line="360" w:lineRule="auto"/>
        <w:jc w:val="both"/>
        <w:rPr>
          <w:rFonts w:ascii="Arial" w:hAnsi="Arial"/>
          <w:noProof w:val="0"/>
          <w:rtl/>
        </w:rPr>
      </w:pPr>
    </w:p>
    <w:p w14:paraId="1613A90A" w14:textId="77777777" w:rsidR="00555067" w:rsidRDefault="00555067" w:rsidP="00555067">
      <w:pPr>
        <w:spacing w:line="360" w:lineRule="auto"/>
        <w:jc w:val="both"/>
        <w:rPr>
          <w:rFonts w:ascii="Arial" w:hAnsi="Arial"/>
          <w:noProof w:val="0"/>
          <w:rtl/>
        </w:rPr>
      </w:pPr>
      <w:r>
        <w:rPr>
          <w:rFonts w:ascii="Arial" w:hAnsi="Arial" w:hint="cs"/>
          <w:noProof w:val="0"/>
          <w:rtl/>
        </w:rPr>
        <w:t>התביעה התייחסה לתסקיר שירות המבחן שהוגש וטענה, כי הנאשם השתתף רק במפגש אחד והתקשה לבחון את דפוסיו באופן ביקורתי, תוך שהוא מצמצם מחומרת מעשיו.</w:t>
      </w:r>
    </w:p>
    <w:p w14:paraId="0B489CD5" w14:textId="77777777" w:rsidR="00555067" w:rsidRDefault="00555067" w:rsidP="00555067">
      <w:pPr>
        <w:spacing w:line="360" w:lineRule="auto"/>
        <w:jc w:val="both"/>
        <w:rPr>
          <w:rFonts w:ascii="Arial" w:hAnsi="Arial"/>
          <w:noProof w:val="0"/>
          <w:rtl/>
        </w:rPr>
      </w:pPr>
    </w:p>
    <w:p w14:paraId="7BB553B1"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המלצות שירות המבחן למבוגרים, הן לענין העונש והן לענין ביטול הרשעת הנאשם בדין, אינן הולמות את חומרת העבירות שעבר הנאשם.</w:t>
      </w:r>
    </w:p>
    <w:p w14:paraId="7658B5F8" w14:textId="77777777" w:rsidR="00555067" w:rsidRDefault="00555067" w:rsidP="00555067">
      <w:pPr>
        <w:spacing w:line="360" w:lineRule="auto"/>
        <w:jc w:val="both"/>
        <w:rPr>
          <w:rFonts w:ascii="Arial" w:hAnsi="Arial"/>
          <w:noProof w:val="0"/>
          <w:rtl/>
        </w:rPr>
      </w:pPr>
    </w:p>
    <w:p w14:paraId="4449D0EC"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בכל מקרה, המבחנים שנקבעו בפסיקה לענין ביטול הרשעה, אינם מתקיימים בענינו של הנאשם.</w:t>
      </w:r>
    </w:p>
    <w:p w14:paraId="5EE0C1E1" w14:textId="77777777" w:rsidR="00555067" w:rsidRDefault="00555067" w:rsidP="00555067">
      <w:pPr>
        <w:spacing w:line="360" w:lineRule="auto"/>
        <w:jc w:val="both"/>
        <w:rPr>
          <w:rFonts w:ascii="Arial" w:hAnsi="Arial"/>
          <w:noProof w:val="0"/>
          <w:rtl/>
        </w:rPr>
      </w:pPr>
    </w:p>
    <w:p w14:paraId="6F7AADE6" w14:textId="77777777" w:rsidR="00555067" w:rsidRDefault="00555067" w:rsidP="00555067">
      <w:pPr>
        <w:spacing w:line="360" w:lineRule="auto"/>
        <w:jc w:val="both"/>
        <w:rPr>
          <w:rFonts w:ascii="Arial" w:hAnsi="Arial"/>
          <w:noProof w:val="0"/>
          <w:rtl/>
        </w:rPr>
      </w:pPr>
      <w:r>
        <w:rPr>
          <w:rFonts w:ascii="Arial" w:hAnsi="Arial" w:hint="cs"/>
          <w:noProof w:val="0"/>
          <w:rtl/>
        </w:rPr>
        <w:t>התביעה עתרה למקם את עונשו של הנאשם ברף התחתון של כל אחד ממתחמי הענישה אליהם עתרה, במצטבר זה לזה.</w:t>
      </w:r>
    </w:p>
    <w:p w14:paraId="506E569A" w14:textId="77777777" w:rsidR="00555067" w:rsidRDefault="00555067" w:rsidP="00555067">
      <w:pPr>
        <w:spacing w:line="360" w:lineRule="auto"/>
        <w:jc w:val="both"/>
        <w:rPr>
          <w:rFonts w:ascii="Arial" w:hAnsi="Arial"/>
          <w:noProof w:val="0"/>
          <w:rtl/>
        </w:rPr>
      </w:pPr>
    </w:p>
    <w:p w14:paraId="33FD2A23" w14:textId="77777777" w:rsidR="00555067" w:rsidRDefault="00555067" w:rsidP="00555067">
      <w:pPr>
        <w:spacing w:line="360" w:lineRule="auto"/>
        <w:jc w:val="both"/>
        <w:rPr>
          <w:rFonts w:ascii="Arial" w:hAnsi="Arial"/>
          <w:noProof w:val="0"/>
          <w:rtl/>
        </w:rPr>
      </w:pPr>
      <w:r>
        <w:rPr>
          <w:rFonts w:ascii="Arial" w:hAnsi="Arial" w:hint="cs"/>
          <w:noProof w:val="0"/>
          <w:rtl/>
        </w:rPr>
        <w:t>בנוסף, עתרה התביעה, להטיל על הנאשם מאסרים מותנים מרתיעים; פסילה בפועל ועל תנאי של רישיון הנהיגה; קנס; התחייבות להימנע מעבירה.</w:t>
      </w:r>
    </w:p>
    <w:p w14:paraId="1246528A" w14:textId="77777777" w:rsidR="00555067" w:rsidRDefault="00555067" w:rsidP="00555067">
      <w:pPr>
        <w:spacing w:line="360" w:lineRule="auto"/>
        <w:jc w:val="both"/>
        <w:rPr>
          <w:rFonts w:ascii="Arial" w:hAnsi="Arial"/>
          <w:noProof w:val="0"/>
          <w:rtl/>
        </w:rPr>
      </w:pPr>
    </w:p>
    <w:p w14:paraId="2ED93919" w14:textId="77777777" w:rsidR="00555067" w:rsidRDefault="00555067" w:rsidP="00555067">
      <w:pPr>
        <w:spacing w:line="360" w:lineRule="auto"/>
        <w:jc w:val="both"/>
        <w:rPr>
          <w:rFonts w:ascii="Arial" w:hAnsi="Arial"/>
          <w:noProof w:val="0"/>
          <w:rtl/>
        </w:rPr>
      </w:pPr>
      <w:r>
        <w:rPr>
          <w:rFonts w:ascii="Arial" w:hAnsi="Arial" w:hint="cs"/>
          <w:noProof w:val="0"/>
          <w:u w:val="single"/>
          <w:rtl/>
        </w:rPr>
        <w:t>טיעוני התביעה מיום 21.09.22</w:t>
      </w:r>
    </w:p>
    <w:p w14:paraId="5E703A10" w14:textId="77777777" w:rsidR="00555067" w:rsidRDefault="00555067" w:rsidP="00555067">
      <w:pPr>
        <w:spacing w:line="360" w:lineRule="auto"/>
        <w:jc w:val="both"/>
        <w:rPr>
          <w:rFonts w:ascii="Arial" w:hAnsi="Arial"/>
          <w:noProof w:val="0"/>
          <w:rtl/>
        </w:rPr>
      </w:pPr>
    </w:p>
    <w:p w14:paraId="12706AAE" w14:textId="77777777" w:rsidR="00555067" w:rsidRDefault="00555067" w:rsidP="00555067">
      <w:pPr>
        <w:spacing w:line="360" w:lineRule="auto"/>
        <w:jc w:val="both"/>
        <w:rPr>
          <w:rFonts w:ascii="Arial" w:hAnsi="Arial"/>
          <w:noProof w:val="0"/>
          <w:rtl/>
        </w:rPr>
      </w:pPr>
      <w:r>
        <w:rPr>
          <w:rFonts w:ascii="Arial" w:hAnsi="Arial" w:hint="cs"/>
          <w:noProof w:val="0"/>
          <w:rtl/>
        </w:rPr>
        <w:t xml:space="preserve">התביעה הודיעה, כי אין בתסקיר שהוגש בכדי לשנות מעמדתה העונשית, כפי שהובאה במועד שמיעת פרשת העונש ביום 27.10.21. </w:t>
      </w:r>
    </w:p>
    <w:p w14:paraId="7DB95A24" w14:textId="77777777" w:rsidR="00555067" w:rsidRDefault="00555067" w:rsidP="00555067">
      <w:pPr>
        <w:spacing w:line="360" w:lineRule="auto"/>
        <w:jc w:val="both"/>
        <w:rPr>
          <w:rFonts w:ascii="Arial" w:hAnsi="Arial"/>
          <w:noProof w:val="0"/>
          <w:rtl/>
        </w:rPr>
      </w:pPr>
    </w:p>
    <w:p w14:paraId="4AC41B7A" w14:textId="77777777" w:rsidR="00555067" w:rsidRDefault="00555067" w:rsidP="00555067">
      <w:pPr>
        <w:spacing w:line="360" w:lineRule="auto"/>
        <w:jc w:val="both"/>
        <w:rPr>
          <w:rFonts w:ascii="Arial" w:hAnsi="Arial"/>
          <w:noProof w:val="0"/>
          <w:rtl/>
        </w:rPr>
      </w:pPr>
      <w:r>
        <w:rPr>
          <w:rFonts w:ascii="Arial" w:hAnsi="Arial" w:hint="cs"/>
          <w:noProof w:val="0"/>
          <w:rtl/>
        </w:rPr>
        <w:t>התביעה טענה, כי העבירות נעברו מתוך בצע כסף, וכי הטיפול אותו עבר, קשור לאישיותו ולא לעבירות הסמים.</w:t>
      </w:r>
    </w:p>
    <w:p w14:paraId="605EEFA9" w14:textId="77777777" w:rsidR="00555067" w:rsidRDefault="00555067" w:rsidP="00555067">
      <w:pPr>
        <w:spacing w:line="360" w:lineRule="auto"/>
        <w:jc w:val="both"/>
        <w:rPr>
          <w:rFonts w:ascii="Arial" w:hAnsi="Arial"/>
          <w:noProof w:val="0"/>
          <w:rtl/>
        </w:rPr>
      </w:pPr>
    </w:p>
    <w:p w14:paraId="351D0627" w14:textId="77777777" w:rsidR="00555067" w:rsidRDefault="00555067" w:rsidP="00555067">
      <w:pPr>
        <w:spacing w:line="360" w:lineRule="auto"/>
        <w:jc w:val="both"/>
        <w:rPr>
          <w:rFonts w:ascii="Arial" w:hAnsi="Arial"/>
          <w:noProof w:val="0"/>
          <w:rtl/>
        </w:rPr>
      </w:pPr>
    </w:p>
    <w:p w14:paraId="3581E541" w14:textId="77777777" w:rsidR="00555067" w:rsidRDefault="00555067" w:rsidP="00555067">
      <w:pPr>
        <w:spacing w:line="360" w:lineRule="auto"/>
        <w:jc w:val="both"/>
        <w:rPr>
          <w:rFonts w:ascii="Arial" w:hAnsi="Arial"/>
          <w:noProof w:val="0"/>
          <w:rtl/>
        </w:rPr>
      </w:pPr>
    </w:p>
    <w:p w14:paraId="5344B558" w14:textId="77777777" w:rsidR="00555067" w:rsidRPr="00814B35" w:rsidRDefault="00555067" w:rsidP="00555067">
      <w:pPr>
        <w:spacing w:line="360" w:lineRule="auto"/>
        <w:jc w:val="both"/>
        <w:rPr>
          <w:rFonts w:ascii="Arial" w:hAnsi="Arial"/>
          <w:noProof w:val="0"/>
          <w:u w:val="single"/>
          <w:rtl/>
        </w:rPr>
      </w:pPr>
      <w:r>
        <w:rPr>
          <w:rFonts w:ascii="Arial" w:hAnsi="Arial" w:hint="cs"/>
          <w:noProof w:val="0"/>
          <w:u w:val="single"/>
          <w:rtl/>
        </w:rPr>
        <w:t>טיעוני ההגנה מיום 27.10.21</w:t>
      </w:r>
    </w:p>
    <w:p w14:paraId="0DEDDCCB" w14:textId="77777777" w:rsidR="00555067" w:rsidRDefault="00555067" w:rsidP="00555067">
      <w:pPr>
        <w:spacing w:line="360" w:lineRule="auto"/>
        <w:jc w:val="both"/>
        <w:rPr>
          <w:rFonts w:ascii="Arial" w:hAnsi="Arial"/>
          <w:noProof w:val="0"/>
          <w:rtl/>
        </w:rPr>
      </w:pPr>
    </w:p>
    <w:p w14:paraId="793C19D4" w14:textId="77777777" w:rsidR="00555067" w:rsidRPr="00480FF8" w:rsidRDefault="00555067" w:rsidP="00555067">
      <w:pPr>
        <w:spacing w:line="360" w:lineRule="auto"/>
        <w:jc w:val="both"/>
        <w:rPr>
          <w:rFonts w:ascii="Arial" w:hAnsi="Arial"/>
          <w:noProof w:val="0"/>
          <w:rtl/>
        </w:rPr>
      </w:pPr>
      <w:r w:rsidRPr="00480FF8">
        <w:rPr>
          <w:rFonts w:ascii="Arial" w:hAnsi="Arial" w:hint="cs"/>
          <w:noProof w:val="0"/>
          <w:rtl/>
        </w:rPr>
        <w:t>ההגנה טענה, כי אשר לרימון שהחזיק הנאשם, מדובר ברימון אימונים, אשר יכול לפגוע רק במי שמפעיל אותו ולא בכל אדם.</w:t>
      </w:r>
    </w:p>
    <w:p w14:paraId="11B7E22A" w14:textId="77777777" w:rsidR="00555067" w:rsidRPr="00480FF8" w:rsidRDefault="00555067" w:rsidP="00555067">
      <w:pPr>
        <w:spacing w:line="360" w:lineRule="auto"/>
        <w:jc w:val="both"/>
        <w:rPr>
          <w:rFonts w:ascii="Arial" w:hAnsi="Arial"/>
          <w:noProof w:val="0"/>
          <w:rtl/>
        </w:rPr>
      </w:pPr>
    </w:p>
    <w:p w14:paraId="566C1A62" w14:textId="77777777" w:rsidR="00555067" w:rsidRDefault="00555067" w:rsidP="00555067">
      <w:pPr>
        <w:spacing w:line="360" w:lineRule="auto"/>
        <w:jc w:val="both"/>
        <w:rPr>
          <w:rFonts w:ascii="Arial" w:hAnsi="Arial"/>
          <w:noProof w:val="0"/>
          <w:rtl/>
        </w:rPr>
      </w:pPr>
      <w:r w:rsidRPr="00480FF8">
        <w:rPr>
          <w:rFonts w:ascii="Arial" w:hAnsi="Arial" w:hint="cs"/>
          <w:noProof w:val="0"/>
          <w:rtl/>
        </w:rPr>
        <w:t>ההגנה טענה, כי הנאשם קיבל את הרימון במתנה מחבר והרימון היה מונח בחדרו, כמו רהיט, ללא מטרת סחר.</w:t>
      </w:r>
    </w:p>
    <w:p w14:paraId="0C3CF321" w14:textId="77777777" w:rsidR="00555067" w:rsidRDefault="00555067" w:rsidP="00555067">
      <w:pPr>
        <w:spacing w:line="360" w:lineRule="auto"/>
        <w:jc w:val="both"/>
        <w:rPr>
          <w:rFonts w:ascii="Arial" w:hAnsi="Arial"/>
          <w:noProof w:val="0"/>
          <w:rtl/>
        </w:rPr>
      </w:pPr>
    </w:p>
    <w:p w14:paraId="1947DE15" w14:textId="77777777" w:rsidR="00555067" w:rsidRDefault="00555067" w:rsidP="00555067">
      <w:pPr>
        <w:spacing w:line="360" w:lineRule="auto"/>
        <w:jc w:val="both"/>
        <w:rPr>
          <w:rFonts w:ascii="Arial" w:hAnsi="Arial"/>
          <w:noProof w:val="0"/>
          <w:rtl/>
        </w:rPr>
      </w:pPr>
      <w:r>
        <w:rPr>
          <w:rFonts w:ascii="Arial" w:hAnsi="Arial" w:hint="cs"/>
          <w:noProof w:val="0"/>
          <w:rtl/>
        </w:rPr>
        <w:t>ההגנה ביקשה לראות בכלל סעיפי האישום כאירוע אחד ולקבוע בגינו מתחם ענישה אחד.</w:t>
      </w:r>
    </w:p>
    <w:p w14:paraId="751F7BBB" w14:textId="77777777" w:rsidR="00555067" w:rsidRDefault="00555067" w:rsidP="00555067">
      <w:pPr>
        <w:spacing w:line="360" w:lineRule="auto"/>
        <w:jc w:val="both"/>
        <w:rPr>
          <w:rFonts w:ascii="Arial" w:hAnsi="Arial"/>
          <w:noProof w:val="0"/>
          <w:rtl/>
        </w:rPr>
      </w:pPr>
    </w:p>
    <w:p w14:paraId="53DAA64D" w14:textId="77777777" w:rsidR="00555067" w:rsidRDefault="00555067" w:rsidP="00555067">
      <w:pPr>
        <w:spacing w:line="360" w:lineRule="auto"/>
        <w:jc w:val="both"/>
        <w:rPr>
          <w:rFonts w:ascii="Arial" w:hAnsi="Arial"/>
          <w:noProof w:val="0"/>
          <w:rtl/>
        </w:rPr>
      </w:pPr>
      <w:r>
        <w:rPr>
          <w:rFonts w:ascii="Arial" w:hAnsi="Arial" w:hint="cs"/>
          <w:noProof w:val="0"/>
          <w:rtl/>
        </w:rPr>
        <w:t>ההגנה עתרה למתחם ענישה הנע בין מאסר על תנאי ועד מספר חודשי מאסר לריצוי בדרך של עבודות שירות ברף הגבוה.</w:t>
      </w:r>
    </w:p>
    <w:p w14:paraId="062AAB12" w14:textId="77777777" w:rsidR="00555067" w:rsidRDefault="00555067" w:rsidP="00555067">
      <w:pPr>
        <w:spacing w:line="360" w:lineRule="auto"/>
        <w:jc w:val="both"/>
        <w:rPr>
          <w:rFonts w:ascii="Arial" w:hAnsi="Arial"/>
          <w:noProof w:val="0"/>
          <w:rtl/>
        </w:rPr>
      </w:pPr>
    </w:p>
    <w:p w14:paraId="2DF195E0" w14:textId="77777777" w:rsidR="00555067" w:rsidRDefault="00555067" w:rsidP="00555067">
      <w:pPr>
        <w:spacing w:line="360" w:lineRule="auto"/>
        <w:jc w:val="both"/>
        <w:rPr>
          <w:rFonts w:ascii="Arial" w:hAnsi="Arial"/>
          <w:noProof w:val="0"/>
          <w:rtl/>
        </w:rPr>
      </w:pPr>
      <w:r>
        <w:rPr>
          <w:rFonts w:ascii="Arial" w:hAnsi="Arial" w:hint="cs"/>
          <w:noProof w:val="0"/>
          <w:rtl/>
        </w:rPr>
        <w:t>ההגנה ביקשה לקחת בחשבון את נסיבותיו האישיות של הנאשם; היעדר הרשעות קודמות; נטילת האחריות מצדו והבעת חרטה.</w:t>
      </w:r>
    </w:p>
    <w:p w14:paraId="280F7F07" w14:textId="77777777" w:rsidR="00555067" w:rsidRDefault="00555067" w:rsidP="00555067">
      <w:pPr>
        <w:spacing w:line="360" w:lineRule="auto"/>
        <w:jc w:val="both"/>
        <w:rPr>
          <w:rFonts w:ascii="Arial" w:hAnsi="Arial"/>
          <w:noProof w:val="0"/>
          <w:rtl/>
        </w:rPr>
      </w:pPr>
    </w:p>
    <w:p w14:paraId="75890269" w14:textId="77777777" w:rsidR="00555067" w:rsidRDefault="00555067" w:rsidP="00555067">
      <w:pPr>
        <w:spacing w:line="360" w:lineRule="auto"/>
        <w:jc w:val="both"/>
        <w:rPr>
          <w:rFonts w:ascii="Arial" w:hAnsi="Arial"/>
          <w:noProof w:val="0"/>
          <w:rtl/>
        </w:rPr>
      </w:pPr>
      <w:r>
        <w:rPr>
          <w:rFonts w:ascii="Arial" w:hAnsi="Arial" w:hint="cs"/>
          <w:noProof w:val="0"/>
          <w:rtl/>
        </w:rPr>
        <w:t>ההגנה עתרה לקבל את המלצות שירות המבחן למבוגרים.</w:t>
      </w:r>
    </w:p>
    <w:p w14:paraId="242E724E" w14:textId="77777777" w:rsidR="00555067" w:rsidRDefault="00555067" w:rsidP="00555067">
      <w:pPr>
        <w:spacing w:line="360" w:lineRule="auto"/>
        <w:jc w:val="both"/>
        <w:rPr>
          <w:rFonts w:ascii="Arial" w:hAnsi="Arial"/>
          <w:noProof w:val="0"/>
          <w:rtl/>
        </w:rPr>
      </w:pPr>
    </w:p>
    <w:p w14:paraId="24E3CD10" w14:textId="77777777" w:rsidR="00555067" w:rsidRDefault="00555067" w:rsidP="00555067">
      <w:pPr>
        <w:spacing w:line="360" w:lineRule="auto"/>
        <w:jc w:val="both"/>
        <w:rPr>
          <w:rFonts w:ascii="Arial" w:hAnsi="Arial"/>
          <w:noProof w:val="0"/>
          <w:rtl/>
        </w:rPr>
      </w:pPr>
      <w:r>
        <w:rPr>
          <w:rFonts w:ascii="Arial" w:hAnsi="Arial" w:hint="cs"/>
          <w:noProof w:val="0"/>
          <w:rtl/>
        </w:rPr>
        <w:t>ההגנה טענה, כי ישנו כרסום בהלכת כתב ולכן, ניתן להימנע מהרשעת הנאשם, למרות שאינו עומד בתבחינים.</w:t>
      </w:r>
    </w:p>
    <w:p w14:paraId="523EB787" w14:textId="77777777" w:rsidR="00555067" w:rsidRDefault="00555067" w:rsidP="00555067">
      <w:pPr>
        <w:spacing w:line="360" w:lineRule="auto"/>
        <w:jc w:val="both"/>
        <w:rPr>
          <w:rFonts w:ascii="Arial" w:hAnsi="Arial"/>
          <w:noProof w:val="0"/>
          <w:rtl/>
        </w:rPr>
      </w:pPr>
    </w:p>
    <w:p w14:paraId="4B139248" w14:textId="77777777" w:rsidR="00555067" w:rsidRDefault="00555067" w:rsidP="00555067">
      <w:pPr>
        <w:spacing w:line="360" w:lineRule="auto"/>
        <w:jc w:val="both"/>
        <w:rPr>
          <w:rFonts w:ascii="Arial" w:hAnsi="Arial"/>
          <w:noProof w:val="0"/>
          <w:rtl/>
        </w:rPr>
      </w:pPr>
      <w:r>
        <w:rPr>
          <w:rFonts w:ascii="Arial" w:hAnsi="Arial" w:hint="cs"/>
          <w:noProof w:val="0"/>
          <w:rtl/>
        </w:rPr>
        <w:t>ההגנה טענה, כי בשל גילו הצעיר של הנאשם, הרשעה פלילית תפגע בעתידו.</w:t>
      </w:r>
    </w:p>
    <w:p w14:paraId="48DF9EA2" w14:textId="77777777" w:rsidR="00555067" w:rsidRDefault="00555067" w:rsidP="00555067">
      <w:pPr>
        <w:spacing w:line="360" w:lineRule="auto"/>
        <w:jc w:val="both"/>
        <w:rPr>
          <w:rFonts w:ascii="Arial" w:hAnsi="Arial"/>
          <w:noProof w:val="0"/>
          <w:rtl/>
        </w:rPr>
      </w:pPr>
    </w:p>
    <w:p w14:paraId="45D59BD2" w14:textId="77777777" w:rsidR="00555067" w:rsidRDefault="00555067" w:rsidP="00555067">
      <w:pPr>
        <w:spacing w:line="360" w:lineRule="auto"/>
        <w:jc w:val="both"/>
        <w:rPr>
          <w:rFonts w:ascii="Arial" w:hAnsi="Arial"/>
          <w:noProof w:val="0"/>
          <w:rtl/>
        </w:rPr>
      </w:pPr>
      <w:r>
        <w:rPr>
          <w:rFonts w:ascii="Arial" w:hAnsi="Arial" w:hint="cs"/>
          <w:noProof w:val="0"/>
          <w:rtl/>
        </w:rPr>
        <w:t>לחילופין, עתרה ההגנה להטיל על הנאשם עונש מאסר שירוצה בדרך של עבודות שירות ברף הבינוני של המתחם.</w:t>
      </w:r>
    </w:p>
    <w:p w14:paraId="2EC7A181" w14:textId="77777777" w:rsidR="00555067" w:rsidRDefault="00555067" w:rsidP="00555067">
      <w:pPr>
        <w:spacing w:line="360" w:lineRule="auto"/>
        <w:jc w:val="both"/>
        <w:rPr>
          <w:rFonts w:ascii="Arial" w:hAnsi="Arial"/>
          <w:noProof w:val="0"/>
          <w:rtl/>
        </w:rPr>
      </w:pPr>
    </w:p>
    <w:p w14:paraId="3B8BA004" w14:textId="77777777" w:rsidR="00555067" w:rsidRDefault="00555067" w:rsidP="00555067">
      <w:pPr>
        <w:spacing w:line="360" w:lineRule="auto"/>
        <w:jc w:val="both"/>
        <w:rPr>
          <w:rFonts w:ascii="Arial" w:hAnsi="Arial"/>
          <w:noProof w:val="0"/>
          <w:rtl/>
        </w:rPr>
      </w:pPr>
      <w:r>
        <w:rPr>
          <w:rFonts w:ascii="Arial" w:hAnsi="Arial" w:hint="cs"/>
          <w:noProof w:val="0"/>
          <w:u w:val="single"/>
          <w:rtl/>
        </w:rPr>
        <w:t>טיעוני ההגנה מיום 21.09.22</w:t>
      </w:r>
    </w:p>
    <w:p w14:paraId="76867E3C" w14:textId="77777777" w:rsidR="00555067" w:rsidRDefault="00555067" w:rsidP="00555067">
      <w:pPr>
        <w:spacing w:line="360" w:lineRule="auto"/>
        <w:jc w:val="both"/>
        <w:rPr>
          <w:rFonts w:ascii="Arial" w:hAnsi="Arial"/>
          <w:noProof w:val="0"/>
          <w:rtl/>
        </w:rPr>
      </w:pPr>
    </w:p>
    <w:p w14:paraId="20A5BA43" w14:textId="77777777" w:rsidR="00555067" w:rsidRDefault="00555067" w:rsidP="00555067">
      <w:pPr>
        <w:spacing w:line="360" w:lineRule="auto"/>
        <w:jc w:val="both"/>
        <w:rPr>
          <w:rFonts w:ascii="Arial" w:hAnsi="Arial"/>
          <w:noProof w:val="0"/>
          <w:rtl/>
        </w:rPr>
      </w:pPr>
      <w:r>
        <w:rPr>
          <w:rFonts w:ascii="Arial" w:hAnsi="Arial" w:hint="cs"/>
          <w:noProof w:val="0"/>
          <w:rtl/>
        </w:rPr>
        <w:t>ההגנה טענה, כי בחלוף הזמן, לא נפתחו נגד הנאשם תיקים נוספים והוא השתלב בהליך טיפולי.</w:t>
      </w:r>
    </w:p>
    <w:p w14:paraId="10E75690" w14:textId="77777777" w:rsidR="00555067" w:rsidRDefault="00555067" w:rsidP="00555067">
      <w:pPr>
        <w:spacing w:line="360" w:lineRule="auto"/>
        <w:jc w:val="both"/>
        <w:rPr>
          <w:rFonts w:ascii="Arial" w:hAnsi="Arial"/>
          <w:noProof w:val="0"/>
          <w:rtl/>
        </w:rPr>
      </w:pPr>
    </w:p>
    <w:p w14:paraId="15F08AF6" w14:textId="77777777" w:rsidR="00555067" w:rsidRDefault="00555067" w:rsidP="00555067">
      <w:pPr>
        <w:spacing w:line="360" w:lineRule="auto"/>
        <w:jc w:val="both"/>
        <w:rPr>
          <w:rFonts w:ascii="Arial" w:hAnsi="Arial"/>
          <w:noProof w:val="0"/>
          <w:rtl/>
        </w:rPr>
      </w:pPr>
      <w:r>
        <w:rPr>
          <w:rFonts w:ascii="Arial" w:hAnsi="Arial" w:hint="cs"/>
          <w:noProof w:val="0"/>
          <w:rtl/>
        </w:rPr>
        <w:t>לפיכך, עתרה ההגנה לאמץ את המלצות שירות המבחן למבוגרים.</w:t>
      </w:r>
    </w:p>
    <w:p w14:paraId="480FBF22" w14:textId="77777777" w:rsidR="00555067" w:rsidRDefault="00555067" w:rsidP="00555067">
      <w:pPr>
        <w:spacing w:line="360" w:lineRule="auto"/>
        <w:jc w:val="both"/>
        <w:rPr>
          <w:rFonts w:ascii="Arial" w:hAnsi="Arial"/>
          <w:noProof w:val="0"/>
          <w:rtl/>
        </w:rPr>
      </w:pPr>
    </w:p>
    <w:p w14:paraId="1F2444EF" w14:textId="77777777" w:rsidR="00555067" w:rsidRDefault="00555067" w:rsidP="00555067">
      <w:pPr>
        <w:spacing w:line="360" w:lineRule="auto"/>
        <w:jc w:val="both"/>
        <w:rPr>
          <w:rFonts w:ascii="Arial" w:hAnsi="Arial"/>
          <w:noProof w:val="0"/>
          <w:rtl/>
        </w:rPr>
      </w:pPr>
      <w:r>
        <w:rPr>
          <w:rFonts w:ascii="Arial" w:hAnsi="Arial" w:hint="cs"/>
          <w:noProof w:val="0"/>
          <w:u w:val="single"/>
          <w:rtl/>
        </w:rPr>
        <w:t>בדברו האחרון של הנאשם  מיום 27.10.21</w:t>
      </w:r>
      <w:r>
        <w:rPr>
          <w:rFonts w:ascii="Arial" w:hAnsi="Arial" w:hint="cs"/>
          <w:noProof w:val="0"/>
          <w:rtl/>
        </w:rPr>
        <w:t xml:space="preserve"> מסר, כי הוא מתחרט על מעשיו.</w:t>
      </w:r>
    </w:p>
    <w:p w14:paraId="4D754689" w14:textId="77777777" w:rsidR="00555067" w:rsidRDefault="00555067" w:rsidP="00555067">
      <w:pPr>
        <w:spacing w:line="360" w:lineRule="auto"/>
        <w:jc w:val="both"/>
        <w:rPr>
          <w:rFonts w:ascii="Arial" w:hAnsi="Arial"/>
          <w:noProof w:val="0"/>
          <w:rtl/>
        </w:rPr>
      </w:pPr>
    </w:p>
    <w:p w14:paraId="271FDB13" w14:textId="77777777" w:rsidR="00555067" w:rsidRDefault="00555067" w:rsidP="00555067">
      <w:pPr>
        <w:spacing w:line="360" w:lineRule="auto"/>
        <w:jc w:val="both"/>
        <w:rPr>
          <w:rFonts w:ascii="Arial" w:hAnsi="Arial"/>
          <w:noProof w:val="0"/>
          <w:rtl/>
        </w:rPr>
      </w:pPr>
      <w:r>
        <w:rPr>
          <w:rFonts w:ascii="Arial" w:hAnsi="Arial" w:hint="cs"/>
          <w:noProof w:val="0"/>
          <w:u w:val="single"/>
          <w:rtl/>
        </w:rPr>
        <w:t>בדברו האחרון של הנאשם מיום 12.09.22</w:t>
      </w:r>
      <w:r>
        <w:rPr>
          <w:rFonts w:ascii="Arial" w:hAnsi="Arial" w:hint="cs"/>
          <w:noProof w:val="0"/>
          <w:rtl/>
        </w:rPr>
        <w:t xml:space="preserve"> מסר, כי הוא מבין את חומרת מעשיו ומתחרט עליהם והוא ישמח לשלם את חובו לחברה בצורה שהוא יוכל להתפרנס בכבוד ולהמשיך בחייו.</w:t>
      </w:r>
    </w:p>
    <w:p w14:paraId="0C24318F" w14:textId="77777777" w:rsidR="00555067" w:rsidRDefault="00555067" w:rsidP="00555067">
      <w:pPr>
        <w:spacing w:line="360" w:lineRule="auto"/>
        <w:jc w:val="both"/>
        <w:rPr>
          <w:rFonts w:ascii="Arial" w:hAnsi="Arial"/>
          <w:noProof w:val="0"/>
          <w:rtl/>
        </w:rPr>
      </w:pPr>
    </w:p>
    <w:p w14:paraId="638E03A1" w14:textId="77777777" w:rsidR="00555067" w:rsidRDefault="00555067" w:rsidP="00555067">
      <w:pPr>
        <w:spacing w:line="360" w:lineRule="auto"/>
        <w:jc w:val="both"/>
        <w:rPr>
          <w:rFonts w:ascii="Arial" w:hAnsi="Arial"/>
          <w:noProof w:val="0"/>
          <w:rtl/>
        </w:rPr>
      </w:pPr>
    </w:p>
    <w:p w14:paraId="5A2E18AB" w14:textId="77777777" w:rsidR="00555067" w:rsidRDefault="00555067" w:rsidP="00555067">
      <w:pPr>
        <w:spacing w:line="360" w:lineRule="auto"/>
        <w:jc w:val="both"/>
        <w:rPr>
          <w:rFonts w:ascii="Arial" w:hAnsi="Arial"/>
          <w:noProof w:val="0"/>
          <w:rtl/>
        </w:rPr>
      </w:pPr>
      <w:r>
        <w:rPr>
          <w:rFonts w:ascii="Arial" w:hAnsi="Arial" w:hint="cs"/>
          <w:b/>
          <w:bCs/>
          <w:noProof w:val="0"/>
          <w:rtl/>
        </w:rPr>
        <w:t>דיון והכרעה</w:t>
      </w:r>
    </w:p>
    <w:p w14:paraId="35754884" w14:textId="77777777" w:rsidR="00555067" w:rsidRDefault="00555067" w:rsidP="00555067">
      <w:pPr>
        <w:spacing w:line="360" w:lineRule="auto"/>
        <w:jc w:val="both"/>
        <w:rPr>
          <w:rFonts w:ascii="Arial" w:hAnsi="Arial"/>
          <w:noProof w:val="0"/>
          <w:rtl/>
        </w:rPr>
      </w:pPr>
    </w:p>
    <w:p w14:paraId="6F6BB51C" w14:textId="77777777" w:rsidR="00555067" w:rsidRDefault="00555067" w:rsidP="00555067">
      <w:pPr>
        <w:spacing w:line="360" w:lineRule="auto"/>
        <w:jc w:val="both"/>
        <w:rPr>
          <w:rFonts w:ascii="Arial" w:hAnsi="Arial"/>
          <w:noProof w:val="0"/>
        </w:rPr>
      </w:pPr>
      <w:r>
        <w:rPr>
          <w:rFonts w:ascii="Arial" w:hAnsi="Arial"/>
          <w:noProof w:val="0"/>
          <w:rtl/>
        </w:rPr>
        <w:t>בית המשפט כבר אמר דברו, לא פעם, בדבר הצורך להילחם בנגע הסמים ובייחוד במי שמפיצים סם מסוכן.</w:t>
      </w:r>
    </w:p>
    <w:p w14:paraId="120FE61D" w14:textId="77777777" w:rsidR="00555067" w:rsidRDefault="00555067" w:rsidP="00555067">
      <w:pPr>
        <w:spacing w:line="360" w:lineRule="auto"/>
        <w:jc w:val="both"/>
        <w:rPr>
          <w:rFonts w:ascii="Arial" w:hAnsi="Arial"/>
          <w:noProof w:val="0"/>
        </w:rPr>
      </w:pPr>
    </w:p>
    <w:p w14:paraId="06FBB297" w14:textId="77777777" w:rsidR="00555067" w:rsidRDefault="00555067" w:rsidP="00555067">
      <w:pPr>
        <w:spacing w:line="360" w:lineRule="auto"/>
        <w:jc w:val="both"/>
        <w:rPr>
          <w:rFonts w:ascii="Arial" w:hAnsi="Arial"/>
          <w:noProof w:val="0"/>
        </w:rPr>
      </w:pPr>
      <w:r>
        <w:rPr>
          <w:rFonts w:ascii="Arial" w:hAnsi="Arial"/>
          <w:noProof w:val="0"/>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00FF0C59" w14:textId="77777777" w:rsidR="00555067" w:rsidRDefault="00555067" w:rsidP="00555067">
      <w:pPr>
        <w:spacing w:line="360" w:lineRule="auto"/>
        <w:jc w:val="both"/>
        <w:rPr>
          <w:rFonts w:ascii="Arial" w:hAnsi="Arial"/>
          <w:noProof w:val="0"/>
          <w:rtl/>
        </w:rPr>
      </w:pPr>
    </w:p>
    <w:p w14:paraId="53895C5E" w14:textId="77777777" w:rsidR="00555067" w:rsidRDefault="00555067" w:rsidP="00555067">
      <w:pPr>
        <w:spacing w:line="360" w:lineRule="auto"/>
        <w:jc w:val="both"/>
        <w:rPr>
          <w:rFonts w:ascii="Arial" w:hAnsi="Arial"/>
          <w:noProof w:val="0"/>
        </w:rPr>
      </w:pPr>
      <w:r>
        <w:rPr>
          <w:rFonts w:ascii="Arial" w:hAnsi="Arial"/>
          <w:noProof w:val="0"/>
          <w:rtl/>
        </w:rPr>
        <w:t xml:space="preserve">על חומרתן של עבירות סחר בסם מסוכן, ראו </w:t>
      </w:r>
      <w:hyperlink r:id="rId23" w:history="1">
        <w:r w:rsidR="00C43443" w:rsidRPr="00C43443">
          <w:rPr>
            <w:rFonts w:ascii="Arial" w:hAnsi="Arial"/>
            <w:noProof w:val="0"/>
            <w:color w:val="0000FF"/>
            <w:u w:val="single"/>
            <w:rtl/>
          </w:rPr>
          <w:t>רע"פ 8695/19</w:t>
        </w:r>
      </w:hyperlink>
      <w:r>
        <w:rPr>
          <w:rFonts w:ascii="Arial" w:hAnsi="Arial"/>
          <w:noProof w:val="0"/>
          <w:rtl/>
        </w:rPr>
        <w:t xml:space="preserve"> </w:t>
      </w:r>
      <w:r>
        <w:rPr>
          <w:rFonts w:ascii="Arial" w:hAnsi="Arial"/>
          <w:b/>
          <w:bCs/>
          <w:noProof w:val="0"/>
          <w:rtl/>
        </w:rPr>
        <w:t>פסו נ' מדינת ישראל</w:t>
      </w:r>
      <w:r>
        <w:rPr>
          <w:rFonts w:ascii="Arial" w:hAnsi="Arial"/>
          <w:noProof w:val="0"/>
          <w:rtl/>
        </w:rPr>
        <w:t xml:space="preserve"> (פורסם במאגרים):</w:t>
      </w:r>
    </w:p>
    <w:p w14:paraId="57A9582B" w14:textId="77777777" w:rsidR="00555067" w:rsidRDefault="00555067" w:rsidP="00555067">
      <w:pPr>
        <w:spacing w:line="360" w:lineRule="auto"/>
        <w:jc w:val="both"/>
        <w:rPr>
          <w:rFonts w:ascii="Arial" w:hAnsi="Arial" w:cs="Aharoni"/>
          <w:noProof w:val="0"/>
          <w:rtl/>
        </w:rPr>
      </w:pPr>
      <w:r>
        <w:rPr>
          <w:rFonts w:ascii="Century" w:hAnsi="Century" w:cs="Aharoni" w:hint="cs"/>
          <w:rtl/>
        </w:rPr>
        <w:t xml:space="preserve">בית משפט זה שב והדגיש כי על מדיניות הענישה בגין </w:t>
      </w:r>
      <w:r>
        <w:rPr>
          <w:rFonts w:ascii="Century" w:hAnsi="Century" w:cs="Aharoni" w:hint="cs"/>
          <w:u w:val="single"/>
          <w:rtl/>
        </w:rPr>
        <w:t>סחר</w:t>
      </w:r>
      <w:r>
        <w:rPr>
          <w:rFonts w:ascii="Century" w:hAnsi="Century" w:cs="Aharoni" w:hint="cs"/>
          <w:rtl/>
        </w:rPr>
        <w:t xml:space="preserve"> והפצה של סמים מסוכנים, ובכללן סמים הנחשבים כ"סמים קלים", להיות </w:t>
      </w:r>
      <w:r>
        <w:rPr>
          <w:rFonts w:ascii="Century" w:hAnsi="Century" w:cs="Aharoni" w:hint="cs"/>
          <w:u w:val="single"/>
          <w:rtl/>
        </w:rPr>
        <w:t>מרתיעה ומשמעותית</w:t>
      </w:r>
      <w:r>
        <w:rPr>
          <w:rFonts w:ascii="Century" w:hAnsi="Century" w:cs="Aharoni" w:hint="cs"/>
          <w:rtl/>
        </w:rPr>
        <w:t>, וכי יש לראות בחומרה ניסיונות לעשיית רווח כספי באמצעות סחר בסמים אלה</w:t>
      </w:r>
    </w:p>
    <w:p w14:paraId="16A83CA5" w14:textId="77777777" w:rsidR="00555067" w:rsidRDefault="00555067" w:rsidP="00555067">
      <w:pPr>
        <w:spacing w:line="360" w:lineRule="auto"/>
        <w:jc w:val="both"/>
        <w:rPr>
          <w:rFonts w:ascii="Arial" w:hAnsi="Arial"/>
          <w:noProof w:val="0"/>
          <w:rtl/>
        </w:rPr>
      </w:pPr>
      <w:r>
        <w:rPr>
          <w:rFonts w:ascii="Arial" w:hAnsi="Arial"/>
          <w:noProof w:val="0"/>
          <w:rtl/>
        </w:rPr>
        <w:t>(ההדגשות אינן במקור).</w:t>
      </w:r>
    </w:p>
    <w:p w14:paraId="4F2B434F" w14:textId="77777777" w:rsidR="00555067" w:rsidRDefault="00555067" w:rsidP="00555067">
      <w:pPr>
        <w:spacing w:line="360" w:lineRule="auto"/>
        <w:jc w:val="both"/>
        <w:rPr>
          <w:rFonts w:ascii="Arial" w:hAnsi="Arial"/>
          <w:noProof w:val="0"/>
          <w:rtl/>
        </w:rPr>
      </w:pPr>
    </w:p>
    <w:p w14:paraId="49C1FE79" w14:textId="77777777" w:rsidR="00555067" w:rsidRDefault="00555067" w:rsidP="00555067">
      <w:pPr>
        <w:spacing w:line="360" w:lineRule="auto"/>
        <w:jc w:val="both"/>
        <w:rPr>
          <w:rFonts w:ascii="David" w:hAnsi="David"/>
          <w:noProof w:val="0"/>
        </w:rPr>
      </w:pPr>
      <w:r w:rsidRPr="00B12F0F">
        <w:rPr>
          <w:rFonts w:ascii="Arial" w:hAnsi="Arial"/>
          <w:noProof w:val="0"/>
          <w:rtl/>
        </w:rPr>
        <w:t xml:space="preserve">עוד ראו, </w:t>
      </w:r>
      <w:hyperlink r:id="rId24" w:history="1">
        <w:r w:rsidR="00C43443" w:rsidRPr="00C43443">
          <w:rPr>
            <w:rFonts w:ascii="David" w:hAnsi="David"/>
            <w:noProof w:val="0"/>
            <w:color w:val="0000FF"/>
            <w:u w:val="single"/>
            <w:rtl/>
          </w:rPr>
          <w:t>עפ"ג 53142-12-16</w:t>
        </w:r>
      </w:hyperlink>
      <w:r>
        <w:rPr>
          <w:rFonts w:ascii="David" w:hAnsi="David"/>
          <w:noProof w:val="0"/>
          <w:rtl/>
        </w:rPr>
        <w:t xml:space="preserve"> רחמימוב נ' מדינת ישראל (פורסם במאגרים):</w:t>
      </w:r>
    </w:p>
    <w:p w14:paraId="324C3A74" w14:textId="77777777" w:rsidR="00555067" w:rsidRDefault="00555067" w:rsidP="00555067">
      <w:pPr>
        <w:spacing w:line="360" w:lineRule="auto"/>
        <w:jc w:val="both"/>
        <w:rPr>
          <w:rFonts w:ascii="David" w:hAnsi="David" w:cs="Aharoni"/>
          <w:noProof w:val="0"/>
          <w:rtl/>
        </w:rPr>
      </w:pPr>
      <w:r>
        <w:rPr>
          <w:rFonts w:ascii="David" w:hAnsi="David" w:cs="Aharoni" w:hint="cs"/>
          <w:noProof w:val="0"/>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hint="cs"/>
          <w:noProof w:val="0"/>
          <w:u w:val="single"/>
          <w:rtl/>
        </w:rPr>
        <w:t>יישא בעונש מאסר בפועל משמעותי וממושך מאחורי סורג ובריח</w:t>
      </w:r>
      <w:r>
        <w:rPr>
          <w:rFonts w:ascii="David" w:hAnsi="David" w:cs="Aharoni" w:hint="cs"/>
          <w:noProof w:val="0"/>
          <w:rtl/>
        </w:rPr>
        <w:t xml:space="preserve">. </w:t>
      </w:r>
    </w:p>
    <w:p w14:paraId="316B4D75" w14:textId="77777777" w:rsidR="00555067" w:rsidRDefault="00555067" w:rsidP="00555067">
      <w:pPr>
        <w:spacing w:line="360" w:lineRule="auto"/>
        <w:jc w:val="both"/>
        <w:rPr>
          <w:rFonts w:ascii="David" w:hAnsi="David"/>
          <w:noProof w:val="0"/>
          <w:rtl/>
        </w:rPr>
      </w:pPr>
      <w:r>
        <w:rPr>
          <w:rFonts w:ascii="David" w:hAnsi="David"/>
          <w:noProof w:val="0"/>
          <w:rtl/>
        </w:rPr>
        <w:t>(ההדגשה אינה במקור).</w:t>
      </w:r>
    </w:p>
    <w:p w14:paraId="7C8748C2" w14:textId="77777777" w:rsidR="00555067" w:rsidRPr="00B12F0F" w:rsidRDefault="00555067" w:rsidP="00555067">
      <w:pPr>
        <w:spacing w:line="360" w:lineRule="auto"/>
        <w:jc w:val="both"/>
        <w:rPr>
          <w:rFonts w:ascii="Arial" w:hAnsi="Arial"/>
          <w:noProof w:val="0"/>
          <w:rtl/>
        </w:rPr>
      </w:pPr>
    </w:p>
    <w:p w14:paraId="6CFF30B6" w14:textId="77777777" w:rsidR="00555067" w:rsidRDefault="00555067" w:rsidP="00555067">
      <w:pPr>
        <w:spacing w:line="360" w:lineRule="auto"/>
        <w:jc w:val="both"/>
        <w:rPr>
          <w:rFonts w:ascii="Arial" w:hAnsi="Arial"/>
          <w:noProof w:val="0"/>
        </w:rPr>
      </w:pPr>
      <w:r>
        <w:rPr>
          <w:rFonts w:ascii="Arial" w:hAnsi="Arial"/>
          <w:noProof w:val="0"/>
          <w:rtl/>
        </w:rPr>
        <w:t>על בית המשפט להרתיע היחיד והרבים מפני עבירות הסמים, ולהילחם בתופעה הקשה של נגע הסמים, הצוברת תאוצה בשנים האחרונות.</w:t>
      </w:r>
    </w:p>
    <w:p w14:paraId="14FCA83C" w14:textId="77777777" w:rsidR="00555067" w:rsidRPr="00831120" w:rsidRDefault="00555067" w:rsidP="00555067">
      <w:pPr>
        <w:spacing w:line="360" w:lineRule="auto"/>
        <w:jc w:val="both"/>
        <w:rPr>
          <w:rFonts w:ascii="Arial" w:hAnsi="Arial"/>
          <w:noProof w:val="0"/>
          <w:rtl/>
        </w:rPr>
      </w:pPr>
    </w:p>
    <w:p w14:paraId="3BCED1DA" w14:textId="77777777" w:rsidR="00555067" w:rsidRDefault="00555067" w:rsidP="00555067">
      <w:pPr>
        <w:spacing w:line="360" w:lineRule="auto"/>
        <w:jc w:val="both"/>
        <w:rPr>
          <w:rFonts w:ascii="Arial" w:hAnsi="Arial"/>
          <w:noProof w:val="0"/>
          <w:rtl/>
        </w:rPr>
      </w:pPr>
      <w:r>
        <w:rPr>
          <w:rFonts w:ascii="Arial" w:hAnsi="Arial"/>
          <w:noProof w:val="0"/>
          <w:rtl/>
        </w:rPr>
        <w:t>להלן, תובא סקירה של מדיניות הענישה הנוהגת:</w:t>
      </w:r>
    </w:p>
    <w:p w14:paraId="085559B0" w14:textId="77777777" w:rsidR="00555067" w:rsidRDefault="00555067" w:rsidP="00555067">
      <w:pPr>
        <w:spacing w:line="360" w:lineRule="auto"/>
        <w:jc w:val="both"/>
        <w:rPr>
          <w:rFonts w:ascii="Arial" w:hAnsi="Arial"/>
          <w:noProof w:val="0"/>
          <w:rtl/>
        </w:rPr>
      </w:pPr>
    </w:p>
    <w:p w14:paraId="4D5E5EF9" w14:textId="77777777" w:rsidR="00555067" w:rsidRDefault="00C43443" w:rsidP="00555067">
      <w:pPr>
        <w:numPr>
          <w:ilvl w:val="0"/>
          <w:numId w:val="2"/>
        </w:numPr>
        <w:spacing w:line="360" w:lineRule="auto"/>
        <w:contextualSpacing/>
        <w:jc w:val="both"/>
        <w:rPr>
          <w:rFonts w:ascii="Arial" w:hAnsi="Arial"/>
          <w:noProof w:val="0"/>
          <w:rtl/>
        </w:rPr>
      </w:pPr>
      <w:hyperlink r:id="rId25" w:history="1">
        <w:r w:rsidRPr="00C43443">
          <w:rPr>
            <w:rFonts w:ascii="Arial" w:hAnsi="Arial"/>
            <w:noProof w:val="0"/>
            <w:color w:val="0000FF"/>
            <w:u w:val="single"/>
            <w:rtl/>
          </w:rPr>
          <w:t>רע"פ 3627/13</w:t>
        </w:r>
      </w:hyperlink>
      <w:r w:rsidR="00555067">
        <w:rPr>
          <w:rFonts w:ascii="Arial" w:hAnsi="Arial"/>
          <w:noProof w:val="0"/>
          <w:rtl/>
        </w:rPr>
        <w:t xml:space="preserve"> </w:t>
      </w:r>
      <w:r w:rsidR="00555067">
        <w:rPr>
          <w:rFonts w:ascii="Arial" w:hAnsi="Arial"/>
          <w:b/>
          <w:bCs/>
          <w:noProof w:val="0"/>
          <w:rtl/>
        </w:rPr>
        <w:t>שדה נ' מדינת ישראל</w:t>
      </w:r>
      <w:r w:rsidR="00555067">
        <w:rPr>
          <w:rFonts w:ascii="Arial" w:hAnsi="Arial"/>
          <w:noProof w:val="0"/>
          <w:rtl/>
        </w:rPr>
        <w:t xml:space="preserve"> (פורסם במאגרים) –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לשנים ממכריו.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386E4C7A" w14:textId="77777777" w:rsidR="00555067" w:rsidRDefault="00C43443" w:rsidP="00555067">
      <w:pPr>
        <w:numPr>
          <w:ilvl w:val="0"/>
          <w:numId w:val="2"/>
        </w:numPr>
        <w:spacing w:line="360" w:lineRule="auto"/>
        <w:contextualSpacing/>
        <w:jc w:val="both"/>
        <w:rPr>
          <w:rFonts w:ascii="Arial" w:hAnsi="Arial"/>
          <w:noProof w:val="0"/>
        </w:rPr>
      </w:pPr>
      <w:hyperlink r:id="rId26" w:history="1">
        <w:r w:rsidRPr="00C43443">
          <w:rPr>
            <w:rFonts w:ascii="Arial" w:hAnsi="Arial"/>
            <w:noProof w:val="0"/>
            <w:color w:val="0000FF"/>
            <w:u w:val="single"/>
            <w:rtl/>
          </w:rPr>
          <w:t>ת"פ 4309-08-18</w:t>
        </w:r>
      </w:hyperlink>
      <w:r w:rsidR="00555067">
        <w:rPr>
          <w:rFonts w:ascii="Arial" w:hAnsi="Arial"/>
          <w:noProof w:val="0"/>
          <w:rtl/>
        </w:rPr>
        <w:t xml:space="preserve"> </w:t>
      </w:r>
      <w:r w:rsidR="00555067">
        <w:rPr>
          <w:rFonts w:ascii="Arial" w:hAnsi="Arial"/>
          <w:b/>
          <w:bCs/>
          <w:noProof w:val="0"/>
          <w:rtl/>
        </w:rPr>
        <w:t>מדינת ישראל נ' מקראי</w:t>
      </w:r>
      <w:r w:rsidR="00555067">
        <w:rPr>
          <w:rFonts w:ascii="Arial" w:hAnsi="Arial"/>
          <w:noProof w:val="0"/>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7A78ABE0" w14:textId="77777777" w:rsidR="00555067" w:rsidRDefault="00C43443" w:rsidP="00555067">
      <w:pPr>
        <w:numPr>
          <w:ilvl w:val="0"/>
          <w:numId w:val="2"/>
        </w:numPr>
        <w:spacing w:line="360" w:lineRule="auto"/>
        <w:contextualSpacing/>
        <w:jc w:val="both"/>
        <w:rPr>
          <w:rFonts w:ascii="Arial" w:hAnsi="Arial"/>
          <w:noProof w:val="0"/>
          <w:rtl/>
        </w:rPr>
      </w:pPr>
      <w:hyperlink r:id="rId27" w:history="1">
        <w:r w:rsidRPr="00C43443">
          <w:rPr>
            <w:rFonts w:ascii="Arial" w:hAnsi="Arial"/>
            <w:color w:val="0000FF"/>
            <w:u w:val="single"/>
            <w:rtl/>
          </w:rPr>
          <w:t>ת"פ 49876-03-19</w:t>
        </w:r>
      </w:hyperlink>
      <w:r w:rsidR="00555067">
        <w:rPr>
          <w:rFonts w:ascii="Arial" w:hAnsi="Arial"/>
          <w:rtl/>
        </w:rPr>
        <w:t xml:space="preserve"> </w:t>
      </w:r>
      <w:r w:rsidR="00555067">
        <w:rPr>
          <w:rFonts w:ascii="Arial" w:hAnsi="Arial"/>
          <w:b/>
          <w:bCs/>
          <w:rtl/>
        </w:rPr>
        <w:t>מדינת ישראל נ' שבצוב</w:t>
      </w:r>
      <w:r w:rsidR="00555067">
        <w:rPr>
          <w:rFonts w:ascii="Arial" w:hAnsi="Arial"/>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w:t>
      </w:r>
      <w:r w:rsidR="00555067">
        <w:rPr>
          <w:rFonts w:ascii="Arial" w:hAnsi="Arial"/>
          <w:u w:val="single"/>
          <w:rtl/>
        </w:rPr>
        <w:t>בגין עבירה בודדת</w:t>
      </w:r>
      <w:r w:rsidR="00555067">
        <w:rPr>
          <w:rFonts w:ascii="Arial" w:hAnsi="Arial"/>
          <w:rtl/>
        </w:rPr>
        <w:t xml:space="preserve"> של סחר בסם מסוכן מסוג קנאביס, יש להעמיד את מתחם הענישה כך שינוע בין 6 עד 18 חודשי מאסר בפועל.</w:t>
      </w:r>
    </w:p>
    <w:p w14:paraId="02669C20" w14:textId="77777777" w:rsidR="00555067" w:rsidRDefault="00C43443" w:rsidP="00555067">
      <w:pPr>
        <w:numPr>
          <w:ilvl w:val="0"/>
          <w:numId w:val="2"/>
        </w:numPr>
        <w:spacing w:line="360" w:lineRule="auto"/>
        <w:contextualSpacing/>
        <w:jc w:val="both"/>
        <w:rPr>
          <w:rFonts w:ascii="Arial" w:hAnsi="Arial"/>
          <w:noProof w:val="0"/>
        </w:rPr>
      </w:pPr>
      <w:hyperlink r:id="rId28" w:history="1">
        <w:r w:rsidRPr="00C43443">
          <w:rPr>
            <w:rFonts w:ascii="Arial" w:hAnsi="Arial"/>
            <w:noProof w:val="0"/>
            <w:color w:val="0000FF"/>
            <w:u w:val="single"/>
            <w:rtl/>
          </w:rPr>
          <w:t>ת"פ 7994-06-21</w:t>
        </w:r>
      </w:hyperlink>
      <w:r w:rsidR="00555067">
        <w:rPr>
          <w:rFonts w:ascii="Arial" w:hAnsi="Arial"/>
          <w:noProof w:val="0"/>
          <w:rtl/>
        </w:rPr>
        <w:t xml:space="preserve"> </w:t>
      </w:r>
      <w:r w:rsidR="00555067">
        <w:rPr>
          <w:rFonts w:ascii="Arial" w:hAnsi="Arial"/>
          <w:b/>
          <w:bCs/>
          <w:noProof w:val="0"/>
          <w:rtl/>
        </w:rPr>
        <w:t>מדינת ישראל נ' ונונו</w:t>
      </w:r>
      <w:r w:rsidR="00555067">
        <w:rPr>
          <w:rFonts w:ascii="Arial" w:hAnsi="Arial"/>
          <w:noProof w:val="0"/>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p>
    <w:p w14:paraId="358032E5" w14:textId="77777777" w:rsidR="00555067" w:rsidRDefault="00C43443" w:rsidP="00555067">
      <w:pPr>
        <w:numPr>
          <w:ilvl w:val="0"/>
          <w:numId w:val="2"/>
        </w:numPr>
        <w:spacing w:line="360" w:lineRule="auto"/>
        <w:contextualSpacing/>
        <w:jc w:val="both"/>
        <w:rPr>
          <w:rFonts w:ascii="Arial" w:hAnsi="Arial"/>
          <w:noProof w:val="0"/>
        </w:rPr>
      </w:pPr>
      <w:hyperlink r:id="rId29" w:history="1">
        <w:r w:rsidRPr="00C43443">
          <w:rPr>
            <w:rFonts w:ascii="Arial" w:hAnsi="Arial"/>
            <w:color w:val="0000FF"/>
            <w:u w:val="single"/>
            <w:rtl/>
          </w:rPr>
          <w:t>ת"פ 3518-11-18</w:t>
        </w:r>
      </w:hyperlink>
      <w:r w:rsidR="00555067">
        <w:rPr>
          <w:rFonts w:ascii="Arial" w:hAnsi="Arial"/>
          <w:rtl/>
        </w:rPr>
        <w:t xml:space="preserve"> </w:t>
      </w:r>
      <w:r w:rsidR="00555067">
        <w:rPr>
          <w:rFonts w:ascii="Arial" w:hAnsi="Arial"/>
          <w:b/>
          <w:bCs/>
          <w:rtl/>
        </w:rPr>
        <w:t>מדינת ישראל נ' אבו כפיף</w:t>
      </w:r>
      <w:r w:rsidR="00555067">
        <w:rPr>
          <w:rFonts w:ascii="Arial" w:hAnsi="Arial"/>
          <w:rtl/>
        </w:rPr>
        <w:t xml:space="preserve"> (פורסם במאגרים) –  הנאשם הורשע, על פי הודאתו, </w:t>
      </w:r>
      <w:r w:rsidR="00555067">
        <w:rPr>
          <w:rFonts w:ascii="Arial" w:hAnsi="Arial"/>
          <w:u w:val="single"/>
          <w:rtl/>
        </w:rPr>
        <w:t>בשתי</w:t>
      </w:r>
      <w:r w:rsidR="00555067">
        <w:rPr>
          <w:rFonts w:ascii="Arial" w:hAnsi="Arial"/>
          <w:rtl/>
        </w:rPr>
        <w:t xml:space="preserve"> 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כ-10 גרם קנאביס בתמורה ל-200 ₪, ובעסקה השניה, הביא הנאשם כ-44 גרם קנאביס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122D48AC" w14:textId="77777777" w:rsidR="00555067" w:rsidRDefault="00C43443" w:rsidP="00555067">
      <w:pPr>
        <w:numPr>
          <w:ilvl w:val="0"/>
          <w:numId w:val="2"/>
        </w:numPr>
        <w:spacing w:line="360" w:lineRule="auto"/>
        <w:contextualSpacing/>
        <w:jc w:val="both"/>
        <w:rPr>
          <w:rFonts w:ascii="Arial" w:hAnsi="Arial"/>
          <w:noProof w:val="0"/>
        </w:rPr>
      </w:pPr>
      <w:hyperlink r:id="rId30" w:history="1">
        <w:r w:rsidRPr="00C43443">
          <w:rPr>
            <w:rFonts w:ascii="Arial" w:hAnsi="Arial"/>
            <w:noProof w:val="0"/>
            <w:color w:val="0000FF"/>
            <w:u w:val="single"/>
            <w:rtl/>
          </w:rPr>
          <w:t>ת"פ 7833-06-21</w:t>
        </w:r>
      </w:hyperlink>
      <w:r w:rsidR="00555067">
        <w:rPr>
          <w:rFonts w:ascii="Arial" w:hAnsi="Arial"/>
          <w:noProof w:val="0"/>
          <w:rtl/>
        </w:rPr>
        <w:t xml:space="preserve"> </w:t>
      </w:r>
      <w:r w:rsidR="00555067">
        <w:rPr>
          <w:rFonts w:ascii="Arial" w:hAnsi="Arial"/>
          <w:b/>
          <w:bCs/>
          <w:noProof w:val="0"/>
          <w:rtl/>
        </w:rPr>
        <w:t>מדינת ישראל נ' יהודיאן</w:t>
      </w:r>
      <w:r w:rsidR="00555067">
        <w:rPr>
          <w:rFonts w:ascii="Arial" w:hAnsi="Arial"/>
          <w:noProof w:val="0"/>
          <w:rtl/>
        </w:rPr>
        <w:t xml:space="preserve"> (פורסם במאגרים) – הנאשם הורשע, על פי הודאתו, בשלוש עסקאות סחר בסם מסוכן מסוג קנביס, עבירה אחת של אספקת סם מסוכן ועבירה אחת של החזקת סם מסוכן לצריכה עצמית. לפי עובדות כתב האישום המתוקן, מכר הנאשם, תלמיד בתיכון, בשתי הזדמנויות, סם מסוכן לתלמידה אחרת מהשכבה בה למד, כדלקמן: באישום הראשון, מכר 4.5 גרם קנביס תמורת 250 ₪; באישום השני, מכר 10.5 גרם תמורת 300 ₪; באישום השלישי, סיפק לה הנאשם סם מסוכן מסוג קנביס במשקל 7.57 גרם; באישום הרביעי, מכר 8.31 גרם תמורת 450 ₪ וכן, החזיק 5.163 גרם קנאביס לצריכתו העצמית. מותב זה קבע מתחם ענישה הנע בין 8 ועד 16 חודשי מאסר בפועל.</w:t>
      </w:r>
    </w:p>
    <w:p w14:paraId="6E49B1EB" w14:textId="77777777" w:rsidR="00555067" w:rsidRDefault="00C43443" w:rsidP="00555067">
      <w:pPr>
        <w:numPr>
          <w:ilvl w:val="0"/>
          <w:numId w:val="2"/>
        </w:numPr>
        <w:spacing w:line="360" w:lineRule="auto"/>
        <w:contextualSpacing/>
        <w:jc w:val="both"/>
        <w:rPr>
          <w:rFonts w:ascii="Arial" w:hAnsi="Arial"/>
          <w:noProof w:val="0"/>
        </w:rPr>
      </w:pPr>
      <w:hyperlink r:id="rId31" w:history="1">
        <w:r w:rsidRPr="00C43443">
          <w:rPr>
            <w:rFonts w:ascii="Arial" w:hAnsi="Arial"/>
            <w:noProof w:val="0"/>
            <w:color w:val="0000FF"/>
            <w:u w:val="single"/>
            <w:rtl/>
          </w:rPr>
          <w:t>ת"פ 24771-06-21</w:t>
        </w:r>
      </w:hyperlink>
      <w:r w:rsidR="00555067">
        <w:rPr>
          <w:rFonts w:ascii="Arial" w:hAnsi="Arial"/>
          <w:noProof w:val="0"/>
          <w:rtl/>
        </w:rPr>
        <w:t xml:space="preserve"> </w:t>
      </w:r>
      <w:r w:rsidR="00555067">
        <w:rPr>
          <w:rFonts w:ascii="Arial" w:hAnsi="Arial"/>
          <w:b/>
          <w:bCs/>
          <w:noProof w:val="0"/>
          <w:rtl/>
        </w:rPr>
        <w:t>מדינת ישראל נ' מריאשקין</w:t>
      </w:r>
      <w:r w:rsidR="00555067">
        <w:rPr>
          <w:rFonts w:ascii="Arial" w:hAnsi="Arial"/>
          <w:noProof w:val="0"/>
          <w:rtl/>
        </w:rPr>
        <w:t xml:space="preserve"> – הנאשם הורשע, על פי הודאתו, בעבירה אחת של סחר בסם מסוכן מסוג קנביס במשקל של 10.5 גרם, תמורת 650 ₪. מותב זה קבע מתחם ענישה הנע בין </w:t>
      </w:r>
      <w:r w:rsidR="00555067">
        <w:rPr>
          <w:rFonts w:ascii="Arial" w:hAnsi="Arial" w:hint="cs"/>
          <w:noProof w:val="0"/>
          <w:rtl/>
        </w:rPr>
        <w:t>5 ועד 15 חודשי מאסר בפועל.</w:t>
      </w:r>
    </w:p>
    <w:p w14:paraId="1C3B707F" w14:textId="77777777" w:rsidR="00555067" w:rsidRDefault="00555067" w:rsidP="00555067">
      <w:pPr>
        <w:spacing w:line="360" w:lineRule="auto"/>
        <w:contextualSpacing/>
        <w:rPr>
          <w:rFonts w:ascii="Arial" w:hAnsi="Arial"/>
          <w:noProof w:val="0"/>
          <w:rtl/>
        </w:rPr>
      </w:pPr>
    </w:p>
    <w:p w14:paraId="2F576FCF" w14:textId="77777777" w:rsidR="00555067" w:rsidRDefault="00555067" w:rsidP="00555067">
      <w:pPr>
        <w:spacing w:line="360" w:lineRule="auto"/>
        <w:contextualSpacing/>
        <w:jc w:val="both"/>
        <w:rPr>
          <w:rFonts w:ascii="Arial" w:hAnsi="Arial"/>
          <w:noProof w:val="0"/>
          <w:rtl/>
        </w:rPr>
      </w:pPr>
      <w:r w:rsidRPr="008871F2">
        <w:rPr>
          <w:rFonts w:ascii="Arial" w:hAnsi="Arial"/>
          <w:noProof w:val="0"/>
          <w:rtl/>
        </w:rPr>
        <w:t>אשר להחזקת נשק ותחמושת, אין רלוונטיות של ממש לשאלה, האם התכוון הנאשם לעשות בהם שימוש פלילי או לא. בשורה של פסקי דין נקבע, כי יש להחמיר במדיניות הענישה הנוהגת בעבירות נשק ותחמושת ללא היתר.</w:t>
      </w:r>
    </w:p>
    <w:p w14:paraId="48693077" w14:textId="77777777" w:rsidR="00555067" w:rsidRPr="008871F2" w:rsidRDefault="00555067" w:rsidP="00555067">
      <w:pPr>
        <w:spacing w:line="360" w:lineRule="auto"/>
        <w:contextualSpacing/>
        <w:rPr>
          <w:rFonts w:ascii="Arial" w:hAnsi="Arial"/>
          <w:noProof w:val="0"/>
          <w:rtl/>
        </w:rPr>
      </w:pPr>
    </w:p>
    <w:p w14:paraId="06751E06" w14:textId="77777777" w:rsidR="00555067" w:rsidRPr="008871F2" w:rsidRDefault="00555067" w:rsidP="00555067">
      <w:pPr>
        <w:spacing w:line="360" w:lineRule="auto"/>
        <w:contextualSpacing/>
        <w:jc w:val="both"/>
        <w:rPr>
          <w:rFonts w:ascii="Arial" w:hAnsi="Arial"/>
          <w:noProof w:val="0"/>
          <w:rtl/>
        </w:rPr>
      </w:pPr>
      <w:r>
        <w:rPr>
          <w:rFonts w:ascii="Arial" w:hAnsi="Arial"/>
          <w:noProof w:val="0"/>
          <w:rtl/>
        </w:rPr>
        <w:t xml:space="preserve">בפסק הדין </w:t>
      </w:r>
      <w:hyperlink r:id="rId32" w:history="1">
        <w:r w:rsidR="00C43443" w:rsidRPr="00C43443">
          <w:rPr>
            <w:rFonts w:ascii="Arial" w:hAnsi="Arial"/>
            <w:noProof w:val="0"/>
            <w:color w:val="0000FF"/>
            <w:u w:val="single"/>
            <w:rtl/>
          </w:rPr>
          <w:t>ע"פ 4945/13</w:t>
        </w:r>
      </w:hyperlink>
      <w:r>
        <w:rPr>
          <w:rFonts w:ascii="Arial" w:hAnsi="Arial"/>
          <w:noProof w:val="0"/>
          <w:rtl/>
        </w:rPr>
        <w:t xml:space="preserve"> </w:t>
      </w:r>
      <w:r w:rsidRPr="008871F2">
        <w:rPr>
          <w:rFonts w:ascii="Arial" w:hAnsi="Arial"/>
          <w:b/>
          <w:bCs/>
          <w:noProof w:val="0"/>
          <w:rtl/>
        </w:rPr>
        <w:t>סלימאן נ' מדינת ישראל</w:t>
      </w:r>
      <w:r w:rsidRPr="008871F2">
        <w:rPr>
          <w:rFonts w:ascii="Arial" w:hAnsi="Arial"/>
          <w:noProof w:val="0"/>
          <w:rtl/>
        </w:rPr>
        <w:t xml:space="preserve"> (פורסם במאגרים), נאמר:</w:t>
      </w:r>
    </w:p>
    <w:p w14:paraId="560D8905" w14:textId="77777777" w:rsidR="00555067" w:rsidRPr="008871F2" w:rsidRDefault="00555067" w:rsidP="00555067">
      <w:pPr>
        <w:spacing w:line="360" w:lineRule="auto"/>
        <w:contextualSpacing/>
        <w:jc w:val="both"/>
        <w:rPr>
          <w:rFonts w:ascii="Arial" w:hAnsi="Arial" w:cs="Aharoni"/>
          <w:noProof w:val="0"/>
          <w:rtl/>
        </w:rPr>
      </w:pPr>
      <w:r w:rsidRPr="008871F2">
        <w:rPr>
          <w:rFonts w:ascii="Arial" w:hAnsi="Arial" w:cs="Aharoni"/>
          <w:noProof w:val="0"/>
          <w:rtl/>
        </w:rPr>
        <w:t>... התגלגלותם של כלי נשק מיד ליד ללא פיקוח עלולה להוביל להגעתם בדרך לא דרך לגורמים פליליים ועוינים. אין לדעת מה יעלה בגורלם של  ולאלו תוצאות הרסניות יובילו. ודוק: הסיכון שנשקף לשלום הציבור צריך להילקח בחשבון על ידי כל מי שמחזיק בידו נשק שלא כדין,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04E7189" w14:textId="77777777" w:rsidR="00555067" w:rsidRPr="008871F2" w:rsidRDefault="00555067" w:rsidP="00555067">
      <w:pPr>
        <w:spacing w:line="360" w:lineRule="auto"/>
        <w:contextualSpacing/>
        <w:jc w:val="both"/>
        <w:rPr>
          <w:rFonts w:ascii="Arial" w:hAnsi="Arial"/>
          <w:noProof w:val="0"/>
          <w:rtl/>
        </w:rPr>
      </w:pPr>
      <w:r>
        <w:rPr>
          <w:rFonts w:ascii="Arial" w:hAnsi="Arial" w:hint="cs"/>
          <w:noProof w:val="0"/>
          <w:rtl/>
        </w:rPr>
        <w:t>(</w:t>
      </w:r>
      <w:r w:rsidRPr="008871F2">
        <w:rPr>
          <w:rFonts w:ascii="Arial" w:hAnsi="Arial"/>
          <w:noProof w:val="0"/>
          <w:rtl/>
        </w:rPr>
        <w:t>ההדגשה אינה במקור</w:t>
      </w:r>
      <w:r>
        <w:rPr>
          <w:rFonts w:ascii="Arial" w:hAnsi="Arial" w:hint="cs"/>
          <w:noProof w:val="0"/>
          <w:rtl/>
        </w:rPr>
        <w:t>)</w:t>
      </w:r>
      <w:r w:rsidRPr="008871F2">
        <w:rPr>
          <w:rFonts w:ascii="Arial" w:hAnsi="Arial"/>
          <w:noProof w:val="0"/>
          <w:rtl/>
        </w:rPr>
        <w:t>.</w:t>
      </w:r>
    </w:p>
    <w:p w14:paraId="3C66841D" w14:textId="77777777" w:rsidR="00555067" w:rsidRDefault="00555067" w:rsidP="00555067">
      <w:pPr>
        <w:spacing w:line="360" w:lineRule="auto"/>
        <w:contextualSpacing/>
        <w:jc w:val="both"/>
        <w:rPr>
          <w:rFonts w:ascii="Arial" w:hAnsi="Arial"/>
          <w:noProof w:val="0"/>
          <w:rtl/>
        </w:rPr>
      </w:pPr>
    </w:p>
    <w:p w14:paraId="43E7233A" w14:textId="77777777" w:rsidR="00555067" w:rsidRDefault="00555067" w:rsidP="00555067">
      <w:pPr>
        <w:spacing w:line="360" w:lineRule="auto"/>
        <w:contextualSpacing/>
        <w:jc w:val="both"/>
        <w:rPr>
          <w:rFonts w:ascii="Arial" w:hAnsi="Arial"/>
          <w:noProof w:val="0"/>
          <w:rtl/>
        </w:rPr>
      </w:pPr>
      <w:r>
        <w:rPr>
          <w:rFonts w:ascii="Arial" w:hAnsi="Arial" w:hint="cs"/>
          <w:noProof w:val="0"/>
          <w:rtl/>
        </w:rPr>
        <w:t xml:space="preserve">בנוסף, ביום ג' אב תשע"ו </w:t>
      </w:r>
      <w:r>
        <w:rPr>
          <w:rFonts w:ascii="Arial" w:hAnsi="Arial"/>
          <w:noProof w:val="0"/>
          <w:rtl/>
        </w:rPr>
        <w:t>–</w:t>
      </w:r>
      <w:r>
        <w:rPr>
          <w:rFonts w:ascii="Arial" w:hAnsi="Arial" w:hint="cs"/>
          <w:noProof w:val="0"/>
          <w:rtl/>
        </w:rPr>
        <w:t xml:space="preserve"> 07.08.16, התפרסמה הנחיית פרקליט המדינה מס' 9.16, </w:t>
      </w:r>
      <w:r w:rsidRPr="008871F2">
        <w:rPr>
          <w:rFonts w:ascii="Arial" w:hAnsi="Arial"/>
          <w:noProof w:val="0"/>
          <w:rtl/>
        </w:rPr>
        <w:t xml:space="preserve">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החזקת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החזקת נשק קצר מסוג אקדח; </w:t>
      </w:r>
      <w:r w:rsidRPr="008871F2">
        <w:rPr>
          <w:rFonts w:ascii="Arial" w:hAnsi="Arial"/>
          <w:noProof w:val="0"/>
          <w:u w:val="single"/>
          <w:rtl/>
        </w:rPr>
        <w:t>6 חדשי מאסר בפועל, לריצוי בדרך של עבודות שירות, עד 6 חדשי מאסר בפועל ממש בגין החזקת תחמושת. בנוגע לכלי נשק נוספים – כל כלי נשק לפי סוגו ולפי נסיבות החזקתו.</w:t>
      </w:r>
      <w:r>
        <w:rPr>
          <w:rFonts w:ascii="Arial" w:hAnsi="Arial" w:hint="cs"/>
          <w:noProof w:val="0"/>
          <w:rtl/>
        </w:rPr>
        <w:t xml:space="preserve"> (ההדגשה אינה במקור).</w:t>
      </w:r>
    </w:p>
    <w:p w14:paraId="153F47FB" w14:textId="77777777" w:rsidR="00555067" w:rsidRDefault="00555067" w:rsidP="00555067">
      <w:pPr>
        <w:spacing w:line="360" w:lineRule="auto"/>
        <w:contextualSpacing/>
        <w:jc w:val="both"/>
        <w:rPr>
          <w:rFonts w:ascii="Arial" w:hAnsi="Arial"/>
          <w:noProof w:val="0"/>
          <w:rtl/>
        </w:rPr>
      </w:pPr>
    </w:p>
    <w:p w14:paraId="37B92ED8" w14:textId="77777777" w:rsidR="00555067" w:rsidRPr="00A3233B" w:rsidRDefault="00555067" w:rsidP="00555067">
      <w:pPr>
        <w:spacing w:line="360" w:lineRule="auto"/>
        <w:jc w:val="both"/>
        <w:rPr>
          <w:rFonts w:ascii="Arial" w:hAnsi="Arial"/>
          <w:noProof w:val="0"/>
          <w:rtl/>
        </w:rPr>
      </w:pPr>
      <w:r w:rsidRPr="00A3233B">
        <w:rPr>
          <w:rFonts w:ascii="Arial" w:hAnsi="Arial"/>
          <w:noProof w:val="0"/>
          <w:rtl/>
        </w:rPr>
        <w:t>בטרם ייקבע מתחם הענישה ההולם, יש לבחון האם כלל האישומים המפורטים בכתב האישום עולים לכדי אירוע אחד בגינו יש לקבוע מתחם עונש אחד, או שמא מדובר באירועים שונים, המצדיקים קביעת מתחם ענישה נפרד לכל אירוע.</w:t>
      </w:r>
    </w:p>
    <w:p w14:paraId="5646D2F5" w14:textId="77777777" w:rsidR="00555067" w:rsidRPr="00A3233B" w:rsidRDefault="00555067" w:rsidP="00555067">
      <w:pPr>
        <w:spacing w:line="360" w:lineRule="auto"/>
        <w:jc w:val="both"/>
        <w:rPr>
          <w:rFonts w:ascii="Arial" w:hAnsi="Arial"/>
          <w:noProof w:val="0"/>
          <w:rtl/>
        </w:rPr>
      </w:pPr>
    </w:p>
    <w:p w14:paraId="7617ED92" w14:textId="77777777" w:rsidR="00555067" w:rsidRPr="00A3233B" w:rsidRDefault="00555067" w:rsidP="00555067">
      <w:pPr>
        <w:spacing w:line="360" w:lineRule="auto"/>
        <w:jc w:val="both"/>
        <w:rPr>
          <w:rFonts w:ascii="Arial" w:hAnsi="Arial"/>
          <w:noProof w:val="0"/>
          <w:rtl/>
        </w:rPr>
      </w:pPr>
      <w:r w:rsidRPr="00A3233B">
        <w:rPr>
          <w:rFonts w:ascii="Arial" w:hAnsi="Arial"/>
          <w:noProof w:val="0"/>
          <w:rtl/>
        </w:rPr>
        <w:t>לשם כך, יש לבחון את הקשר ההדוק בין העבירות השונות, ולבחון האם הן עולות לכדי מסכת עבריינית אחת (</w:t>
      </w:r>
      <w:hyperlink r:id="rId33" w:history="1">
        <w:r w:rsidR="00C43443" w:rsidRPr="00C43443">
          <w:rPr>
            <w:rFonts w:ascii="Arial" w:hAnsi="Arial"/>
            <w:noProof w:val="0"/>
            <w:color w:val="0000FF"/>
            <w:u w:val="single"/>
            <w:rtl/>
          </w:rPr>
          <w:t>ע"פ 4910/13</w:t>
        </w:r>
      </w:hyperlink>
      <w:r w:rsidRPr="00A3233B">
        <w:rPr>
          <w:rFonts w:ascii="Arial" w:hAnsi="Arial"/>
          <w:noProof w:val="0"/>
          <w:rtl/>
        </w:rPr>
        <w:t xml:space="preserve"> </w:t>
      </w:r>
      <w:r w:rsidRPr="00A3233B">
        <w:rPr>
          <w:rFonts w:ascii="Arial" w:hAnsi="Arial"/>
          <w:b/>
          <w:bCs/>
          <w:noProof w:val="0"/>
          <w:rtl/>
        </w:rPr>
        <w:t>ג'אבר נ' מדינת ישראל</w:t>
      </w:r>
      <w:r w:rsidRPr="00A3233B">
        <w:rPr>
          <w:rFonts w:ascii="Arial" w:hAnsi="Arial"/>
          <w:noProof w:val="0"/>
          <w:rtl/>
        </w:rPr>
        <w:t xml:space="preserve"> (פורסם במאגרים) </w:t>
      </w:r>
      <w:r w:rsidRPr="00A3233B">
        <w:rPr>
          <w:noProof w:val="0"/>
          <w:sz w:val="22"/>
          <w:rtl/>
        </w:rPr>
        <w:t>[פורסם בנבו]</w:t>
      </w:r>
      <w:r w:rsidRPr="00A3233B">
        <w:rPr>
          <w:rFonts w:ascii="Arial" w:hAnsi="Arial"/>
          <w:noProof w:val="0"/>
          <w:rtl/>
        </w:rPr>
        <w:t>).</w:t>
      </w:r>
    </w:p>
    <w:p w14:paraId="0F0201D0" w14:textId="77777777" w:rsidR="00555067" w:rsidRPr="00A3233B" w:rsidRDefault="00555067" w:rsidP="00555067">
      <w:pPr>
        <w:spacing w:line="360" w:lineRule="auto"/>
        <w:jc w:val="both"/>
        <w:rPr>
          <w:rFonts w:ascii="Arial" w:hAnsi="Arial"/>
          <w:noProof w:val="0"/>
          <w:rtl/>
        </w:rPr>
      </w:pPr>
    </w:p>
    <w:p w14:paraId="5B0C4122" w14:textId="77777777" w:rsidR="00555067" w:rsidRDefault="00555067" w:rsidP="00555067">
      <w:pPr>
        <w:spacing w:line="360" w:lineRule="auto"/>
        <w:contextualSpacing/>
        <w:jc w:val="both"/>
        <w:rPr>
          <w:rFonts w:ascii="Arial" w:hAnsi="Arial"/>
          <w:noProof w:val="0"/>
          <w:rtl/>
        </w:rPr>
      </w:pPr>
      <w:r w:rsidRPr="00A3233B">
        <w:rPr>
          <w:rFonts w:ascii="Arial" w:hAnsi="Arial"/>
          <w:noProof w:val="0"/>
          <w:rtl/>
        </w:rPr>
        <w:t>ההגנה טענה, כי יש לראות בכלל האירועים מקשה אחת ולקבוע מתחם ענישה אחד, בעוד התביעה עתרה למתחמי ענישה שונים</w:t>
      </w:r>
      <w:r>
        <w:rPr>
          <w:rFonts w:ascii="Arial" w:hAnsi="Arial" w:hint="cs"/>
          <w:noProof w:val="0"/>
          <w:rtl/>
        </w:rPr>
        <w:t>, בהתאם לטיב העבירות.</w:t>
      </w:r>
    </w:p>
    <w:p w14:paraId="002B9484" w14:textId="77777777" w:rsidR="00555067" w:rsidRDefault="00555067" w:rsidP="00555067">
      <w:pPr>
        <w:spacing w:line="360" w:lineRule="auto"/>
        <w:contextualSpacing/>
        <w:jc w:val="both"/>
        <w:rPr>
          <w:rFonts w:ascii="Arial" w:hAnsi="Arial"/>
          <w:noProof w:val="0"/>
          <w:rtl/>
        </w:rPr>
      </w:pPr>
    </w:p>
    <w:p w14:paraId="22ED334B" w14:textId="77777777" w:rsidR="00555067" w:rsidRDefault="00555067" w:rsidP="00555067">
      <w:pPr>
        <w:spacing w:line="360" w:lineRule="auto"/>
        <w:contextualSpacing/>
        <w:jc w:val="both"/>
        <w:rPr>
          <w:rFonts w:ascii="Arial" w:hAnsi="Arial"/>
          <w:noProof w:val="0"/>
          <w:rtl/>
        </w:rPr>
      </w:pPr>
      <w:r>
        <w:rPr>
          <w:rFonts w:ascii="Arial" w:hAnsi="Arial" w:hint="cs"/>
          <w:noProof w:val="0"/>
          <w:rtl/>
        </w:rPr>
        <w:t xml:space="preserve">אמנם, במקרה דנן, מדובר בסחר ואספקת סמים לאנשים שונים, דבר העשוי להעיד, על עיסוק קבוע בתחום הסמים. </w:t>
      </w:r>
    </w:p>
    <w:p w14:paraId="00D58597" w14:textId="77777777" w:rsidR="00555067" w:rsidRDefault="00555067" w:rsidP="00555067">
      <w:pPr>
        <w:spacing w:line="360" w:lineRule="auto"/>
        <w:contextualSpacing/>
        <w:jc w:val="both"/>
        <w:rPr>
          <w:rFonts w:ascii="Arial" w:hAnsi="Arial"/>
          <w:noProof w:val="0"/>
          <w:rtl/>
        </w:rPr>
      </w:pPr>
    </w:p>
    <w:p w14:paraId="1A729C58" w14:textId="77777777" w:rsidR="00555067" w:rsidRDefault="00555067" w:rsidP="00555067">
      <w:pPr>
        <w:spacing w:line="360" w:lineRule="auto"/>
        <w:contextualSpacing/>
        <w:jc w:val="both"/>
        <w:rPr>
          <w:rFonts w:ascii="Arial" w:hAnsi="Arial"/>
          <w:noProof w:val="0"/>
          <w:rtl/>
        </w:rPr>
      </w:pPr>
      <w:r>
        <w:rPr>
          <w:rFonts w:ascii="Arial" w:hAnsi="Arial" w:hint="cs"/>
          <w:noProof w:val="0"/>
          <w:rtl/>
        </w:rPr>
        <w:t>עם זאת, במקרה דנן, מדובר בפרק זמן קצר, המתפרס על פני חודש אחד, במסגרתו, סחר הנאשם בסם מסוכן בשתי עסקאות שונות; סיפק סם לאדם אחר; והחזיק יחד עם אחיו סם מסוכן, רימון אימונים וקליעים.</w:t>
      </w:r>
    </w:p>
    <w:p w14:paraId="39E48F12" w14:textId="77777777" w:rsidR="00555067" w:rsidRDefault="00555067" w:rsidP="00555067">
      <w:pPr>
        <w:spacing w:line="360" w:lineRule="auto"/>
        <w:contextualSpacing/>
        <w:jc w:val="both"/>
        <w:rPr>
          <w:rFonts w:ascii="Arial" w:hAnsi="Arial"/>
          <w:noProof w:val="0"/>
          <w:rtl/>
        </w:rPr>
      </w:pPr>
    </w:p>
    <w:p w14:paraId="1051863D" w14:textId="77777777" w:rsidR="00555067" w:rsidRDefault="00555067" w:rsidP="00555067">
      <w:pPr>
        <w:spacing w:line="360" w:lineRule="auto"/>
        <w:contextualSpacing/>
        <w:jc w:val="both"/>
        <w:rPr>
          <w:rFonts w:ascii="Arial" w:hAnsi="Arial"/>
          <w:noProof w:val="0"/>
          <w:rtl/>
        </w:rPr>
      </w:pPr>
      <w:r>
        <w:rPr>
          <w:rFonts w:ascii="Arial" w:hAnsi="Arial" w:hint="cs"/>
          <w:noProof w:val="0"/>
          <w:rtl/>
        </w:rPr>
        <w:t>בית המשפט מוצא, כי מתקיים מבחן הקשר ההדוק בין כלל אירועי כתב האישום ומקבל את עמדת ההגנה, כי יש לקבוע מתחם ענישה אחד.</w:t>
      </w:r>
    </w:p>
    <w:p w14:paraId="2297821E" w14:textId="77777777" w:rsidR="00555067" w:rsidRDefault="00555067" w:rsidP="00555067">
      <w:pPr>
        <w:spacing w:line="360" w:lineRule="auto"/>
        <w:contextualSpacing/>
        <w:jc w:val="both"/>
        <w:rPr>
          <w:rFonts w:ascii="Arial" w:hAnsi="Arial"/>
          <w:noProof w:val="0"/>
          <w:rtl/>
        </w:rPr>
      </w:pPr>
    </w:p>
    <w:p w14:paraId="296775F7" w14:textId="77777777" w:rsidR="00555067" w:rsidRPr="000F23F4" w:rsidRDefault="00555067" w:rsidP="00555067">
      <w:pPr>
        <w:spacing w:line="360" w:lineRule="auto"/>
        <w:contextualSpacing/>
        <w:jc w:val="both"/>
        <w:rPr>
          <w:rFonts w:ascii="Arial" w:hAnsi="Arial"/>
          <w:noProof w:val="0"/>
          <w:rtl/>
        </w:rPr>
      </w:pPr>
      <w:r>
        <w:rPr>
          <w:rFonts w:ascii="Arial" w:hAnsi="Arial" w:hint="cs"/>
          <w:noProof w:val="0"/>
          <w:rtl/>
        </w:rPr>
        <w:t>בית המשפט מוצא להעמיד את מתחם הענישה בגין כלל העבירות בכל האישומים יחדיו, כך שינוע בין 14 ועד 30 חודשי מאסר בפועל.</w:t>
      </w:r>
    </w:p>
    <w:p w14:paraId="01255FFF" w14:textId="77777777" w:rsidR="00555067" w:rsidRPr="00A3233B" w:rsidRDefault="00555067" w:rsidP="00555067">
      <w:pPr>
        <w:spacing w:line="360" w:lineRule="auto"/>
        <w:contextualSpacing/>
        <w:jc w:val="both"/>
        <w:rPr>
          <w:rFonts w:ascii="Arial" w:hAnsi="Arial"/>
          <w:noProof w:val="0"/>
          <w:rtl/>
        </w:rPr>
      </w:pPr>
    </w:p>
    <w:p w14:paraId="11E07642" w14:textId="77777777" w:rsidR="00555067" w:rsidRPr="00376DD8" w:rsidRDefault="00555067" w:rsidP="00555067">
      <w:pPr>
        <w:spacing w:line="360" w:lineRule="auto"/>
        <w:contextualSpacing/>
        <w:jc w:val="both"/>
        <w:rPr>
          <w:rFonts w:ascii="Arial" w:hAnsi="Arial"/>
          <w:noProof w:val="0"/>
        </w:rPr>
      </w:pPr>
    </w:p>
    <w:p w14:paraId="6B25736E" w14:textId="77777777" w:rsidR="00555067" w:rsidRDefault="00555067" w:rsidP="00555067">
      <w:pPr>
        <w:spacing w:line="360" w:lineRule="auto"/>
        <w:jc w:val="both"/>
        <w:rPr>
          <w:rFonts w:ascii="Arial" w:hAnsi="Arial"/>
          <w:noProof w:val="0"/>
        </w:rPr>
      </w:pPr>
      <w:r>
        <w:rPr>
          <w:rFonts w:ascii="Arial" w:hAnsi="Arial"/>
          <w:b/>
          <w:bCs/>
          <w:noProof w:val="0"/>
          <w:rtl/>
        </w:rPr>
        <w:t xml:space="preserve">קביעת הענישה הספציפית </w:t>
      </w:r>
    </w:p>
    <w:p w14:paraId="16CA23CF" w14:textId="77777777" w:rsidR="00555067" w:rsidRDefault="00555067" w:rsidP="00555067">
      <w:pPr>
        <w:spacing w:line="360" w:lineRule="auto"/>
        <w:jc w:val="both"/>
        <w:rPr>
          <w:rFonts w:ascii="Arial" w:hAnsi="Arial"/>
          <w:noProof w:val="0"/>
          <w:rtl/>
        </w:rPr>
      </w:pPr>
    </w:p>
    <w:p w14:paraId="63CC7A2A" w14:textId="77777777" w:rsidR="00555067" w:rsidRDefault="00555067" w:rsidP="00555067">
      <w:pPr>
        <w:spacing w:line="360" w:lineRule="auto"/>
        <w:jc w:val="both"/>
        <w:rPr>
          <w:rFonts w:ascii="Arial" w:hAnsi="Arial"/>
          <w:noProof w:val="0"/>
          <w:rtl/>
        </w:rPr>
      </w:pPr>
      <w:r>
        <w:rPr>
          <w:rFonts w:ascii="Arial" w:hAnsi="Arial"/>
          <w:noProof w:val="0"/>
          <w:rtl/>
        </w:rPr>
        <w:t>הנאשם נעדר הרשעות קודמות, ואין אינדיקציה להסתבכות נוספת עם החוק מאז אירועי כתב האישום.</w:t>
      </w:r>
    </w:p>
    <w:p w14:paraId="36777F6A" w14:textId="77777777" w:rsidR="00555067" w:rsidRDefault="00555067" w:rsidP="00555067">
      <w:pPr>
        <w:spacing w:line="360" w:lineRule="auto"/>
        <w:jc w:val="both"/>
        <w:rPr>
          <w:rFonts w:ascii="Arial" w:hAnsi="Arial"/>
          <w:noProof w:val="0"/>
          <w:rtl/>
        </w:rPr>
      </w:pPr>
    </w:p>
    <w:p w14:paraId="215FDD67" w14:textId="77777777" w:rsidR="00555067" w:rsidRDefault="00555067" w:rsidP="00555067">
      <w:pPr>
        <w:spacing w:line="360" w:lineRule="auto"/>
        <w:jc w:val="both"/>
        <w:rPr>
          <w:rFonts w:ascii="Arial" w:hAnsi="Arial"/>
          <w:noProof w:val="0"/>
          <w:rtl/>
        </w:rPr>
      </w:pPr>
      <w:r>
        <w:rPr>
          <w:rFonts w:ascii="Arial" w:hAnsi="Arial"/>
          <w:noProof w:val="0"/>
          <w:rtl/>
        </w:rPr>
        <w:t>הפרוגנוזה מטעם שירות המבחן למבוגרים בענינו – חיובית וישנה המלצה שיקומית בענינו.</w:t>
      </w:r>
    </w:p>
    <w:p w14:paraId="75BD6E5D" w14:textId="77777777" w:rsidR="00555067" w:rsidRDefault="00555067" w:rsidP="00555067">
      <w:pPr>
        <w:spacing w:line="360" w:lineRule="auto"/>
        <w:jc w:val="both"/>
        <w:rPr>
          <w:rFonts w:ascii="Arial" w:hAnsi="Arial"/>
          <w:noProof w:val="0"/>
          <w:rtl/>
        </w:rPr>
      </w:pPr>
    </w:p>
    <w:p w14:paraId="7F3FDD98" w14:textId="77777777" w:rsidR="00555067" w:rsidRDefault="00555067" w:rsidP="00555067">
      <w:pPr>
        <w:spacing w:line="360" w:lineRule="auto"/>
        <w:jc w:val="both"/>
        <w:rPr>
          <w:rFonts w:ascii="Arial" w:hAnsi="Arial"/>
          <w:noProof w:val="0"/>
          <w:rtl/>
        </w:rPr>
      </w:pPr>
      <w:r>
        <w:rPr>
          <w:rFonts w:ascii="Arial" w:hAnsi="Arial"/>
          <w:noProof w:val="0"/>
          <w:rtl/>
        </w:rPr>
        <w:t>הנאשם התגייס להליך טיפולי ושירות המבחן התרשם, כי הוא נתרם ממנו ויש לאפשר לו להמשיך בהליך זה.</w:t>
      </w:r>
    </w:p>
    <w:p w14:paraId="5024FB24" w14:textId="77777777" w:rsidR="00555067" w:rsidRDefault="00555067" w:rsidP="00555067">
      <w:pPr>
        <w:spacing w:line="360" w:lineRule="auto"/>
        <w:jc w:val="both"/>
        <w:rPr>
          <w:rFonts w:ascii="Arial" w:hAnsi="Arial"/>
          <w:noProof w:val="0"/>
          <w:rtl/>
        </w:rPr>
      </w:pPr>
    </w:p>
    <w:p w14:paraId="35C375B6" w14:textId="77777777" w:rsidR="00555067" w:rsidRDefault="00555067" w:rsidP="00555067">
      <w:pPr>
        <w:spacing w:line="360" w:lineRule="auto"/>
        <w:jc w:val="both"/>
        <w:rPr>
          <w:rFonts w:ascii="Arial" w:hAnsi="Arial"/>
          <w:noProof w:val="0"/>
          <w:rtl/>
        </w:rPr>
      </w:pPr>
      <w:r>
        <w:rPr>
          <w:rFonts w:ascii="Arial" w:hAnsi="Arial"/>
          <w:noProof w:val="0"/>
          <w:rtl/>
        </w:rPr>
        <w:t>הנאשם הודה במיוחס לו, נטל אחריות מלאה על מעשיו, ובית המשפט התרשם, כי הנאשם מביע חרטה כנה על מעשיו והפיק את הלקחים הנדרשים.</w:t>
      </w:r>
    </w:p>
    <w:p w14:paraId="26879498" w14:textId="77777777" w:rsidR="00555067" w:rsidRDefault="00555067" w:rsidP="00555067">
      <w:pPr>
        <w:spacing w:line="360" w:lineRule="auto"/>
        <w:jc w:val="both"/>
        <w:rPr>
          <w:rFonts w:ascii="Arial" w:hAnsi="Arial"/>
          <w:noProof w:val="0"/>
          <w:rtl/>
        </w:rPr>
      </w:pPr>
    </w:p>
    <w:p w14:paraId="3A5C5E04" w14:textId="77777777" w:rsidR="00555067" w:rsidRDefault="00555067" w:rsidP="00555067">
      <w:pPr>
        <w:spacing w:line="360" w:lineRule="auto"/>
        <w:jc w:val="both"/>
        <w:rPr>
          <w:rFonts w:ascii="Arial" w:hAnsi="Arial"/>
          <w:noProof w:val="0"/>
          <w:rtl/>
        </w:rPr>
      </w:pPr>
      <w:r>
        <w:rPr>
          <w:rFonts w:ascii="Arial" w:hAnsi="Arial" w:hint="cs"/>
          <w:noProof w:val="0"/>
          <w:rtl/>
        </w:rPr>
        <w:t>הנאשם הינו צעיר,</w:t>
      </w:r>
      <w:r>
        <w:rPr>
          <w:rFonts w:ascii="Arial" w:hAnsi="Arial"/>
          <w:noProof w:val="0"/>
          <w:rtl/>
        </w:rPr>
        <w:t xml:space="preserve"> </w:t>
      </w:r>
      <w:r>
        <w:rPr>
          <w:rFonts w:ascii="Arial" w:hAnsi="Arial" w:hint="cs"/>
          <w:noProof w:val="0"/>
          <w:rtl/>
        </w:rPr>
        <w:t>ה</w:t>
      </w:r>
      <w:r>
        <w:rPr>
          <w:rFonts w:ascii="Arial" w:hAnsi="Arial"/>
          <w:noProof w:val="0"/>
          <w:rtl/>
        </w:rPr>
        <w:t xml:space="preserve">מבטא שאיפות </w:t>
      </w:r>
      <w:r>
        <w:rPr>
          <w:rFonts w:ascii="Arial" w:hAnsi="Arial" w:hint="cs"/>
          <w:noProof w:val="0"/>
          <w:rtl/>
        </w:rPr>
        <w:t xml:space="preserve">נורמטיביות </w:t>
      </w:r>
      <w:r>
        <w:rPr>
          <w:rFonts w:ascii="Arial" w:hAnsi="Arial"/>
          <w:noProof w:val="0"/>
          <w:rtl/>
        </w:rPr>
        <w:t>לעתיד</w:t>
      </w:r>
      <w:r>
        <w:rPr>
          <w:rFonts w:ascii="Arial" w:hAnsi="Arial" w:hint="cs"/>
          <w:noProof w:val="0"/>
          <w:rtl/>
        </w:rPr>
        <w:t>, עורך מאמץ לערוך שינוי בחייו</w:t>
      </w:r>
      <w:r>
        <w:rPr>
          <w:rFonts w:ascii="Arial" w:hAnsi="Arial"/>
          <w:noProof w:val="0"/>
          <w:rtl/>
        </w:rPr>
        <w:t xml:space="preserve"> ומנהל אורח חיים עמלנ</w:t>
      </w:r>
      <w:r>
        <w:rPr>
          <w:rFonts w:ascii="Arial" w:hAnsi="Arial" w:hint="cs"/>
          <w:noProof w:val="0"/>
          <w:rtl/>
        </w:rPr>
        <w:t>י.</w:t>
      </w:r>
    </w:p>
    <w:p w14:paraId="048F8E48" w14:textId="77777777" w:rsidR="00555067" w:rsidRDefault="00555067" w:rsidP="00555067">
      <w:pPr>
        <w:spacing w:line="360" w:lineRule="auto"/>
        <w:jc w:val="both"/>
        <w:rPr>
          <w:rFonts w:ascii="Arial" w:hAnsi="Arial"/>
          <w:noProof w:val="0"/>
          <w:rtl/>
        </w:rPr>
      </w:pPr>
    </w:p>
    <w:p w14:paraId="125216EF" w14:textId="77777777" w:rsidR="00555067" w:rsidRDefault="00555067" w:rsidP="00555067">
      <w:pPr>
        <w:spacing w:line="360" w:lineRule="auto"/>
        <w:jc w:val="both"/>
        <w:rPr>
          <w:rFonts w:ascii="Arial" w:hAnsi="Arial"/>
          <w:rtl/>
        </w:rPr>
      </w:pPr>
      <w:r>
        <w:rPr>
          <w:rFonts w:ascii="Arial" w:hAnsi="Arial"/>
          <w:rtl/>
        </w:rPr>
        <w:t xml:space="preserve">במכלול הנסיבות, נוטה הכף לחריגה ממתחם הענישה מטעמי שיקום הנאשם, </w:t>
      </w:r>
      <w:r>
        <w:rPr>
          <w:rFonts w:ascii="Arial" w:hAnsi="Arial" w:hint="cs"/>
          <w:rtl/>
        </w:rPr>
        <w:t>ואולם לנוכח עצימותה של הפגיעה בערכים המוגנים, החריגה, במקרה זה, לא תוכל להתממש בדרך אותה הציע שירות המבחן, והיא תתבטא בקיצור משמעותי של משך תקופת המאסר בפועל, והמרתו לריצוי בדרך של עבודות שירות.</w:t>
      </w:r>
    </w:p>
    <w:p w14:paraId="724679D5" w14:textId="77777777" w:rsidR="00555067" w:rsidRDefault="00555067" w:rsidP="00555067">
      <w:pPr>
        <w:spacing w:line="360" w:lineRule="auto"/>
        <w:jc w:val="both"/>
        <w:rPr>
          <w:rFonts w:ascii="Arial" w:hAnsi="Arial"/>
          <w:rtl/>
        </w:rPr>
      </w:pPr>
    </w:p>
    <w:p w14:paraId="14BCC443" w14:textId="77777777" w:rsidR="00555067" w:rsidRDefault="00555067" w:rsidP="00555067">
      <w:pPr>
        <w:spacing w:line="360" w:lineRule="auto"/>
        <w:jc w:val="both"/>
        <w:rPr>
          <w:rFonts w:ascii="Arial" w:hAnsi="Arial"/>
          <w:noProof w:val="0"/>
          <w:rtl/>
        </w:rPr>
      </w:pPr>
      <w:r>
        <w:rPr>
          <w:rFonts w:ascii="Arial" w:hAnsi="Arial"/>
          <w:rtl/>
        </w:rPr>
        <w:t>זאת, כמובן, בתוספת מאסר מותנה מרתיע, לבל יהין הנאשם לעבור שוב עבירות דומות.</w:t>
      </w:r>
    </w:p>
    <w:p w14:paraId="28C1F6C3" w14:textId="77777777" w:rsidR="00555067" w:rsidRDefault="00555067" w:rsidP="00555067">
      <w:pPr>
        <w:spacing w:line="360" w:lineRule="auto"/>
        <w:jc w:val="both"/>
        <w:rPr>
          <w:rFonts w:ascii="Arial" w:hAnsi="Arial"/>
        </w:rPr>
      </w:pPr>
    </w:p>
    <w:p w14:paraId="34246810" w14:textId="77777777" w:rsidR="00555067" w:rsidRDefault="00555067" w:rsidP="00555067">
      <w:pPr>
        <w:spacing w:line="360" w:lineRule="auto"/>
        <w:jc w:val="both"/>
        <w:rPr>
          <w:rFonts w:ascii="Arial" w:hAnsi="Arial"/>
          <w:rtl/>
        </w:rPr>
      </w:pPr>
      <w:r>
        <w:rPr>
          <w:rFonts w:ascii="Arial" w:hAnsi="Arial"/>
          <w:rtl/>
        </w:rPr>
        <w:t>הנאשם יועמד תחת מבחן, על מנת לאפשר לו להשלים ההליך הטיפולי וצו המבחן יהווה חרב נוספת התלויה מעל ראשו.</w:t>
      </w:r>
    </w:p>
    <w:p w14:paraId="73B903C1" w14:textId="77777777" w:rsidR="00555067" w:rsidRDefault="00555067" w:rsidP="00555067">
      <w:pPr>
        <w:spacing w:line="360" w:lineRule="auto"/>
        <w:jc w:val="both"/>
        <w:rPr>
          <w:rFonts w:ascii="Arial" w:hAnsi="Arial"/>
          <w:rtl/>
        </w:rPr>
      </w:pPr>
    </w:p>
    <w:p w14:paraId="1BD1EA11" w14:textId="77777777" w:rsidR="00555067" w:rsidRDefault="00555067" w:rsidP="00555067">
      <w:pPr>
        <w:spacing w:line="360" w:lineRule="auto"/>
        <w:jc w:val="both"/>
        <w:rPr>
          <w:rFonts w:ascii="Arial" w:hAnsi="Arial"/>
          <w:rtl/>
        </w:rPr>
      </w:pPr>
      <w:r>
        <w:rPr>
          <w:rFonts w:ascii="Arial" w:hAnsi="Arial"/>
          <w:rtl/>
        </w:rPr>
        <w:t xml:space="preserve">בשל המניע הכלכלי העומד ברקע לעבירות סמים, מוצא בית המשפט להטיל עיצום כספי מסוג קנס </w:t>
      </w:r>
      <w:r>
        <w:rPr>
          <w:rFonts w:ascii="Arial" w:hAnsi="Arial" w:hint="cs"/>
          <w:rtl/>
        </w:rPr>
        <w:t>משמעותי</w:t>
      </w:r>
      <w:r>
        <w:rPr>
          <w:rFonts w:ascii="Arial" w:hAnsi="Arial"/>
          <w:rtl/>
        </w:rPr>
        <w:t xml:space="preserve">. </w:t>
      </w:r>
    </w:p>
    <w:p w14:paraId="5F0D57D4" w14:textId="77777777" w:rsidR="00555067" w:rsidRDefault="00555067" w:rsidP="00555067">
      <w:pPr>
        <w:spacing w:line="360" w:lineRule="auto"/>
        <w:jc w:val="both"/>
        <w:rPr>
          <w:rFonts w:ascii="Arial" w:hAnsi="Arial"/>
          <w:rtl/>
        </w:rPr>
      </w:pPr>
    </w:p>
    <w:p w14:paraId="1DEF4F10" w14:textId="77777777" w:rsidR="00555067" w:rsidRDefault="00555067" w:rsidP="00555067">
      <w:pPr>
        <w:spacing w:line="360" w:lineRule="auto"/>
        <w:jc w:val="both"/>
        <w:rPr>
          <w:rFonts w:ascii="Arial" w:hAnsi="Arial"/>
          <w:rtl/>
        </w:rPr>
      </w:pPr>
      <w:r>
        <w:rPr>
          <w:rFonts w:ascii="Arial" w:hAnsi="Arial"/>
          <w:rtl/>
        </w:rPr>
        <w:t>בנוסף, גם זאת כחלק מתמונת הענישה הכוללת, יושתו רכיבים של פסילת רשיון נהיגה בפועל ועל תנאי.</w:t>
      </w:r>
    </w:p>
    <w:p w14:paraId="00B8D3A3" w14:textId="77777777" w:rsidR="00555067" w:rsidRDefault="00555067" w:rsidP="00555067">
      <w:pPr>
        <w:spacing w:line="360" w:lineRule="auto"/>
        <w:jc w:val="both"/>
        <w:rPr>
          <w:rFonts w:ascii="Arial" w:hAnsi="Arial"/>
          <w:noProof w:val="0"/>
          <w:rtl/>
        </w:rPr>
      </w:pPr>
    </w:p>
    <w:p w14:paraId="4D9BB7E1" w14:textId="77777777" w:rsidR="00555067" w:rsidRDefault="00555067" w:rsidP="00555067">
      <w:pPr>
        <w:spacing w:line="360" w:lineRule="auto"/>
        <w:jc w:val="both"/>
        <w:rPr>
          <w:rFonts w:ascii="Arial" w:hAnsi="Arial"/>
          <w:noProof w:val="0"/>
          <w:rtl/>
        </w:rPr>
      </w:pPr>
      <w:r>
        <w:rPr>
          <w:rFonts w:ascii="Arial" w:hAnsi="Arial"/>
          <w:b/>
          <w:bCs/>
          <w:noProof w:val="0"/>
          <w:rtl/>
        </w:rPr>
        <w:t>בנוגע לשאלת ההרשעה</w:t>
      </w:r>
      <w:r>
        <w:rPr>
          <w:rFonts w:ascii="Arial" w:hAnsi="Arial"/>
          <w:noProof w:val="0"/>
          <w:rtl/>
        </w:rPr>
        <w:t>, התבחינים העדכניים הם שניים: האחד – האם עצם טיבה של העבירה, בנסיבותיה, מאפשר הימנעות מהרשעה, כענין ערכי, תוך שבית המשפט מביא בחשבון את אמון הציבור במערכת המשפט; השני – האם הוכח חשש קונקרטי לפגיעה בעתידו המקצועי של הנאשם ובסיכויי שיקומו, כתוצאה מהרשעתו בדין, כאשר מידת הפגיעה אינה מידתית ביחס לעבירה, בנסיבותיה.</w:t>
      </w:r>
    </w:p>
    <w:p w14:paraId="69EA1E42" w14:textId="77777777" w:rsidR="00555067" w:rsidRDefault="00555067" w:rsidP="00555067">
      <w:pPr>
        <w:spacing w:line="360" w:lineRule="auto"/>
        <w:jc w:val="both"/>
        <w:rPr>
          <w:rFonts w:ascii="Arial" w:hAnsi="Arial"/>
          <w:noProof w:val="0"/>
          <w:rtl/>
        </w:rPr>
      </w:pPr>
    </w:p>
    <w:p w14:paraId="5597C861" w14:textId="77777777" w:rsidR="00555067" w:rsidRDefault="00555067" w:rsidP="00555067">
      <w:pPr>
        <w:spacing w:line="360" w:lineRule="auto"/>
        <w:jc w:val="both"/>
        <w:rPr>
          <w:noProof w:val="0"/>
          <w:rtl/>
        </w:rPr>
      </w:pPr>
      <w:r>
        <w:rPr>
          <w:rtl/>
        </w:rPr>
        <w:t>ראשית, בנוגע לטיב המעשה – עבירות הסמים, כאמור לעיל, הינן רעה חולה ועבירות הסמים הפכו כבר מזמן למכת מדינה אשר פושה בכל מחוזותינו.</w:t>
      </w:r>
    </w:p>
    <w:p w14:paraId="3AEF1B7D" w14:textId="77777777" w:rsidR="00555067" w:rsidRDefault="00555067" w:rsidP="00555067">
      <w:pPr>
        <w:spacing w:line="360" w:lineRule="auto"/>
        <w:jc w:val="both"/>
      </w:pPr>
    </w:p>
    <w:p w14:paraId="01FE539F" w14:textId="77777777" w:rsidR="00555067" w:rsidRDefault="00555067" w:rsidP="00555067">
      <w:pPr>
        <w:spacing w:line="360" w:lineRule="auto"/>
        <w:jc w:val="both"/>
        <w:rPr>
          <w:rtl/>
        </w:rPr>
      </w:pPr>
      <w:r>
        <w:rPr>
          <w:rtl/>
        </w:rPr>
        <w:t>עבירות הסמים פוגעות פגיעה קשה באינטרס הציבורי, החל מפגיעה בבריאות הציבור, המתמכרים לסם וכלה בפגיעה ברכוש ולעתים בגוף, מתוך ניסיון של צרכן הסמים לממן את המנה הבאה.</w:t>
      </w:r>
    </w:p>
    <w:p w14:paraId="14DA99A3" w14:textId="77777777" w:rsidR="00555067" w:rsidRDefault="00555067" w:rsidP="00555067">
      <w:pPr>
        <w:spacing w:line="360" w:lineRule="auto"/>
        <w:jc w:val="both"/>
        <w:rPr>
          <w:rtl/>
        </w:rPr>
      </w:pPr>
    </w:p>
    <w:p w14:paraId="2144AF67" w14:textId="77777777" w:rsidR="00555067" w:rsidRDefault="00555067" w:rsidP="00555067">
      <w:pPr>
        <w:spacing w:line="360" w:lineRule="auto"/>
        <w:jc w:val="both"/>
        <w:rPr>
          <w:rtl/>
        </w:rPr>
      </w:pPr>
      <w:r>
        <w:rPr>
          <w:rtl/>
        </w:rPr>
        <w:t>בית המשפט אינו מוצא, כי מבחינת המסר הציבורי והאינטרס הציבורי, ניתן להורות על ביטול הרשעת הנאשם</w:t>
      </w:r>
      <w:r>
        <w:rPr>
          <w:rFonts w:hint="cs"/>
          <w:rtl/>
        </w:rPr>
        <w:t>, כאשר המדובר במספר הסתבכויות בתחום הסמים וכאשר המדובר בעבירות מסוג פשע, שענינן סחר בסמים מסוכנים; הספקת סמים מסוכנים; החזקת סמים מסוכנים שלא לצריכה עצמית</w:t>
      </w:r>
      <w:r>
        <w:rPr>
          <w:rtl/>
        </w:rPr>
        <w:t>.</w:t>
      </w:r>
    </w:p>
    <w:p w14:paraId="6309BAD6" w14:textId="77777777" w:rsidR="00555067" w:rsidRDefault="00555067" w:rsidP="00555067">
      <w:pPr>
        <w:spacing w:line="360" w:lineRule="auto"/>
        <w:jc w:val="both"/>
        <w:rPr>
          <w:rFonts w:ascii="Arial" w:hAnsi="Arial"/>
          <w:noProof w:val="0"/>
          <w:rtl/>
        </w:rPr>
      </w:pPr>
    </w:p>
    <w:p w14:paraId="07519B55" w14:textId="77777777" w:rsidR="00555067" w:rsidRDefault="00555067" w:rsidP="00555067">
      <w:pPr>
        <w:spacing w:line="360" w:lineRule="auto"/>
        <w:jc w:val="both"/>
        <w:rPr>
          <w:rFonts w:ascii="Arial" w:hAnsi="Arial"/>
          <w:noProof w:val="0"/>
          <w:u w:val="single"/>
          <w:rtl/>
        </w:rPr>
      </w:pPr>
      <w:r>
        <w:rPr>
          <w:rFonts w:ascii="Arial" w:hAnsi="Arial"/>
          <w:noProof w:val="0"/>
          <w:rtl/>
        </w:rPr>
        <w:t xml:space="preserve">לאחרונה, נדונה שאלת הימנעות מהרשעה בעבירות סחר בסמים במסגרת פסק הדין </w:t>
      </w:r>
      <w:hyperlink r:id="rId34" w:history="1">
        <w:r w:rsidR="00C43443" w:rsidRPr="00C43443">
          <w:rPr>
            <w:rFonts w:ascii="Arial" w:hAnsi="Arial"/>
            <w:noProof w:val="0"/>
            <w:color w:val="0000FF"/>
            <w:u w:val="single"/>
            <w:rtl/>
          </w:rPr>
          <w:t>עפ"ג(ב"ש) 32899-05-21</w:t>
        </w:r>
      </w:hyperlink>
      <w:r>
        <w:rPr>
          <w:rFonts w:ascii="Arial" w:hAnsi="Arial"/>
          <w:noProof w:val="0"/>
          <w:rtl/>
        </w:rPr>
        <w:t xml:space="preserve"> </w:t>
      </w:r>
      <w:r>
        <w:rPr>
          <w:rFonts w:ascii="Arial" w:hAnsi="Arial"/>
          <w:b/>
          <w:bCs/>
          <w:noProof w:val="0"/>
          <w:rtl/>
        </w:rPr>
        <w:t>מדינת ישראל נ' חי</w:t>
      </w:r>
      <w:r>
        <w:rPr>
          <w:rFonts w:ascii="Arial" w:hAnsi="Arial"/>
          <w:noProof w:val="0"/>
          <w:rtl/>
        </w:rPr>
        <w:t xml:space="preserve"> (ניתן ביום 03.11.21) – המשיב הורשע, על פי הודאתו במסגרת הסדר טיעון, בשלוש עבירות של סחר בסם מסוכן מסוג קנאביס ועבירה של החזקת סם שלא לצריכה עצמית, כדלקמן: ביום 26.04.21, מכר סם מסוכן מסוג קנביס במשקל 1.7 גרם, תמורת סך של 130 ₪. בהמשך לכך, נערך חיפוש בביתו, שם נמצא סם מסוכן מסוג קנביס במשקל 28.27 גרם שלא לצריכתו העצמית; ביום 09.04.21, מכר סם מסוכן מסוג קנביס במשקל 10 גרם, תמורת סך של 600 ₪; ביום 14.04.21 מכר הנאשם סם מסוכן מסוג קנאביס במשקל 2 גרם, תמורת סך של 100 ₪. בית משפט השלום דן את המשיב(הנאשם) ל-300 שעות של"צ; צו מבחן לשנה; התחייבות להימנע מעבירה; פסילה על תנאי של רישיון הנהיגה; </w:t>
      </w:r>
      <w:r>
        <w:rPr>
          <w:rFonts w:ascii="Arial" w:hAnsi="Arial"/>
          <w:noProof w:val="0"/>
          <w:u w:val="single"/>
          <w:rtl/>
        </w:rPr>
        <w:t>והורה על ביטול הרשעתו</w:t>
      </w:r>
      <w:r>
        <w:rPr>
          <w:rFonts w:ascii="Arial" w:hAnsi="Arial"/>
          <w:noProof w:val="0"/>
          <w:rtl/>
        </w:rPr>
        <w:t xml:space="preserve">. המדינה ערערה על קולת העונש ועל הימנעות מהרשעת הנאשם. בית המשפט המחוזי, בשבתו </w:t>
      </w:r>
      <w:r>
        <w:rPr>
          <w:rFonts w:ascii="Arial" w:hAnsi="Arial" w:hint="cs"/>
          <w:noProof w:val="0"/>
          <w:rtl/>
        </w:rPr>
        <w:t>כבית משפט לערעורים פליליים</w:t>
      </w:r>
      <w:r>
        <w:rPr>
          <w:rFonts w:ascii="Arial" w:hAnsi="Arial"/>
          <w:noProof w:val="0"/>
          <w:rtl/>
        </w:rPr>
        <w:t xml:space="preserve">, קיבל את ערעור המדינה כך שהרשיע את הנאשם, והחזיר את העניין לבית משפט השלום באילת לצורך קביעת הענישה בענינו. בית המשפט המחוזי (כב' השופטת גילת שלו) ציין: </w:t>
      </w:r>
      <w:r>
        <w:rPr>
          <w:rFonts w:ascii="Arial" w:hAnsi="Arial" w:cs="Aharoni" w:hint="cs"/>
          <w:b/>
          <w:bCs/>
          <w:noProof w:val="0"/>
          <w:rtl/>
        </w:rPr>
        <w:t>אשר לסוג העבירות ונסיבות ביצוען</w:t>
      </w:r>
      <w:r>
        <w:rPr>
          <w:rFonts w:ascii="Arial" w:hAnsi="Arial" w:cs="Aharoni" w:hint="cs"/>
          <w:noProof w:val="0"/>
          <w:rtl/>
        </w:rPr>
        <w:t xml:space="preserve">, הרי שהמשיב הודה בביצוע עבירות של סחר בסמים והחזקת סם שלא לצריכה עצמית, </w:t>
      </w:r>
      <w:r>
        <w:rPr>
          <w:rFonts w:ascii="Arial" w:hAnsi="Arial" w:cs="Aharoni" w:hint="cs"/>
          <w:noProof w:val="0"/>
          <w:u w:val="single"/>
          <w:rtl/>
        </w:rPr>
        <w:t>מן החמורות שבעבירות המנויות בפקודת הסמים</w:t>
      </w:r>
      <w:r>
        <w:rPr>
          <w:rFonts w:ascii="Arial" w:hAnsi="Arial" w:cs="Aharoni" w:hint="cs"/>
          <w:noProof w:val="0"/>
          <w:rtl/>
        </w:rPr>
        <w:t xml:space="preserve"> ובספר החוקים בכלל. לא אחת נכתב בנוגע לעבירות אלו כי האינטרס הציבורי </w:t>
      </w:r>
      <w:r>
        <w:rPr>
          <w:rFonts w:ascii="Arial" w:hAnsi="Arial" w:cs="Aharoni" w:hint="cs"/>
          <w:noProof w:val="0"/>
          <w:u w:val="single"/>
          <w:rtl/>
        </w:rPr>
        <w:t>מחייב תגובה עונשית קשה ובלתי מתפשרת בגינן</w:t>
      </w:r>
      <w:r>
        <w:rPr>
          <w:rFonts w:ascii="Arial" w:hAnsi="Arial" w:cs="Aharoni" w:hint="cs"/>
          <w:noProof w:val="0"/>
          <w:rtl/>
        </w:rPr>
        <w:t xml:space="preserve">, כחלק מהתרומה שעל בתי המשפט לשאת למלחמה בנגע הסמים; ובעיקר באלו המצויים במעגל הראשון של הפצת ומכירת הסם לצרכנים. ... </w:t>
      </w:r>
      <w:r>
        <w:rPr>
          <w:rFonts w:ascii="Arial" w:hAnsi="Arial" w:cs="Aharoni" w:hint="cs"/>
          <w:noProof w:val="0"/>
          <w:u w:val="single"/>
          <w:rtl/>
        </w:rPr>
        <w:t>לא ברור כיצד מצא בית המשפט קמא כי נסיבות ביצוע העבירות מאפשרות אי הרשעה</w:t>
      </w:r>
      <w:r>
        <w:rPr>
          <w:rFonts w:ascii="Arial" w:hAnsi="Arial" w:cs="Arial"/>
          <w:noProof w:val="0"/>
          <w:u w:val="single"/>
          <w:rtl/>
        </w:rPr>
        <w:t>...</w:t>
      </w:r>
    </w:p>
    <w:p w14:paraId="60C0BB75" w14:textId="77777777" w:rsidR="00555067" w:rsidRDefault="00555067" w:rsidP="00555067">
      <w:pPr>
        <w:spacing w:line="360" w:lineRule="auto"/>
        <w:jc w:val="both"/>
        <w:rPr>
          <w:rFonts w:ascii="Arial" w:hAnsi="Arial"/>
          <w:noProof w:val="0"/>
          <w:rtl/>
        </w:rPr>
      </w:pPr>
      <w:r>
        <w:rPr>
          <w:rFonts w:ascii="Arial" w:hAnsi="Arial"/>
          <w:noProof w:val="0"/>
          <w:rtl/>
        </w:rPr>
        <w:t>(ההדגשות אינן במקור).</w:t>
      </w:r>
    </w:p>
    <w:p w14:paraId="5CE45E74" w14:textId="77777777" w:rsidR="00555067" w:rsidRDefault="00555067" w:rsidP="00555067">
      <w:pPr>
        <w:spacing w:line="360" w:lineRule="auto"/>
        <w:jc w:val="both"/>
        <w:rPr>
          <w:rFonts w:ascii="Arial" w:hAnsi="Arial"/>
          <w:noProof w:val="0"/>
          <w:rtl/>
        </w:rPr>
      </w:pPr>
    </w:p>
    <w:p w14:paraId="40087802" w14:textId="77777777" w:rsidR="00555067" w:rsidRDefault="00555067" w:rsidP="00555067">
      <w:pPr>
        <w:spacing w:line="360" w:lineRule="auto"/>
        <w:jc w:val="both"/>
        <w:rPr>
          <w:rFonts w:ascii="Arial" w:hAnsi="Arial"/>
          <w:noProof w:val="0"/>
          <w:rtl/>
        </w:rPr>
      </w:pPr>
      <w:r>
        <w:rPr>
          <w:rFonts w:ascii="Arial" w:hAnsi="Arial"/>
          <w:noProof w:val="0"/>
          <w:rtl/>
        </w:rPr>
        <w:t>מעבר לאמור, לא עלה בידי ההגנה להצביע על נזק קונקרטי שייגרם לנאשם מהותרת הרשעתו על כנה.</w:t>
      </w:r>
    </w:p>
    <w:p w14:paraId="1FF0C5D6" w14:textId="77777777" w:rsidR="00555067" w:rsidRDefault="00555067" w:rsidP="00555067">
      <w:pPr>
        <w:spacing w:line="360" w:lineRule="auto"/>
        <w:jc w:val="both"/>
        <w:rPr>
          <w:rFonts w:ascii="Arial" w:hAnsi="Arial"/>
          <w:noProof w:val="0"/>
          <w:rtl/>
        </w:rPr>
      </w:pPr>
    </w:p>
    <w:p w14:paraId="72E265CD" w14:textId="77777777" w:rsidR="00555067" w:rsidRDefault="00555067" w:rsidP="00555067">
      <w:pPr>
        <w:spacing w:line="360" w:lineRule="auto"/>
        <w:jc w:val="both"/>
        <w:rPr>
          <w:rFonts w:ascii="Arial" w:hAnsi="Arial"/>
          <w:noProof w:val="0"/>
          <w:rtl/>
        </w:rPr>
      </w:pPr>
      <w:r>
        <w:rPr>
          <w:rFonts w:ascii="Arial" w:hAnsi="Arial"/>
          <w:noProof w:val="0"/>
          <w:rtl/>
        </w:rPr>
        <w:t>מכל המקובץ – אין בית המשפט מוצא כי מתקיימים התבחינים המאפשרים להורות על נקיטה בחריג, של ביטול הכרעת הדין המרשיעה.</w:t>
      </w:r>
    </w:p>
    <w:p w14:paraId="7268591D" w14:textId="77777777" w:rsidR="00555067" w:rsidRDefault="00555067" w:rsidP="00555067">
      <w:pPr>
        <w:spacing w:line="360" w:lineRule="auto"/>
        <w:jc w:val="both"/>
        <w:rPr>
          <w:rFonts w:ascii="Arial" w:hAnsi="Arial"/>
          <w:noProof w:val="0"/>
          <w:rtl/>
        </w:rPr>
      </w:pPr>
    </w:p>
    <w:p w14:paraId="282FA041" w14:textId="77777777" w:rsidR="00555067" w:rsidRDefault="00555067" w:rsidP="00555067">
      <w:pPr>
        <w:spacing w:line="360" w:lineRule="auto"/>
        <w:jc w:val="both"/>
        <w:rPr>
          <w:rFonts w:ascii="Arial" w:hAnsi="Arial"/>
          <w:noProof w:val="0"/>
          <w:rtl/>
        </w:rPr>
      </w:pPr>
    </w:p>
    <w:p w14:paraId="462394AF" w14:textId="77777777" w:rsidR="00555067" w:rsidRDefault="00555067" w:rsidP="00555067">
      <w:pPr>
        <w:spacing w:line="360" w:lineRule="auto"/>
        <w:jc w:val="both"/>
        <w:rPr>
          <w:rFonts w:ascii="Arial" w:hAnsi="Arial"/>
          <w:noProof w:val="0"/>
          <w:rtl/>
        </w:rPr>
      </w:pPr>
      <w:r>
        <w:rPr>
          <w:rFonts w:ascii="Arial" w:hAnsi="Arial"/>
          <w:b/>
          <w:bCs/>
          <w:noProof w:val="0"/>
          <w:rtl/>
        </w:rPr>
        <w:t>סיכום</w:t>
      </w:r>
    </w:p>
    <w:p w14:paraId="5E0BEAD1" w14:textId="77777777" w:rsidR="00555067" w:rsidRDefault="00555067" w:rsidP="00555067">
      <w:pPr>
        <w:spacing w:line="360" w:lineRule="auto"/>
        <w:jc w:val="both"/>
        <w:rPr>
          <w:rFonts w:ascii="Arial" w:hAnsi="Arial"/>
          <w:noProof w:val="0"/>
        </w:rPr>
      </w:pPr>
    </w:p>
    <w:p w14:paraId="0A3C4DB0" w14:textId="77777777" w:rsidR="00555067" w:rsidRDefault="00555067" w:rsidP="00555067">
      <w:pPr>
        <w:spacing w:line="360" w:lineRule="auto"/>
        <w:jc w:val="both"/>
        <w:rPr>
          <w:rFonts w:ascii="Arial" w:hAnsi="Arial"/>
          <w:noProof w:val="0"/>
        </w:rPr>
      </w:pPr>
      <w:r>
        <w:rPr>
          <w:rFonts w:ascii="Arial" w:hAnsi="Arial"/>
          <w:noProof w:val="0"/>
          <w:rtl/>
        </w:rPr>
        <w:t xml:space="preserve">לאחר שבית המשפט שמע טיעוני הצדדים על פה; </w:t>
      </w:r>
      <w:r>
        <w:rPr>
          <w:rFonts w:ascii="Arial" w:hAnsi="Arial" w:hint="cs"/>
          <w:noProof w:val="0"/>
          <w:rtl/>
        </w:rPr>
        <w:t xml:space="preserve">עיין בפרוטוקול טיעוני הצדדים לעונש מיום 27.10.21; </w:t>
      </w:r>
      <w:r>
        <w:rPr>
          <w:rFonts w:ascii="Arial" w:hAnsi="Arial"/>
          <w:noProof w:val="0"/>
          <w:rtl/>
        </w:rPr>
        <w:t xml:space="preserve">עיין בתסקירי שירות המבחן למבוגרים; </w:t>
      </w:r>
      <w:r>
        <w:rPr>
          <w:rFonts w:ascii="Arial" w:hAnsi="Arial" w:hint="cs"/>
          <w:noProof w:val="0"/>
          <w:rtl/>
        </w:rPr>
        <w:t xml:space="preserve">עיין בחוות דעת הממונה על עבודות השידות; </w:t>
      </w:r>
      <w:r>
        <w:rPr>
          <w:rFonts w:ascii="Arial" w:hAnsi="Arial"/>
          <w:noProof w:val="0"/>
          <w:rtl/>
        </w:rPr>
        <w:t xml:space="preserve">עיין בפסיקה </w:t>
      </w:r>
      <w:r>
        <w:rPr>
          <w:rFonts w:ascii="Arial" w:hAnsi="Arial" w:hint="cs"/>
          <w:noProof w:val="0"/>
          <w:rtl/>
        </w:rPr>
        <w:t>אליה הפנו ב"כ הצדדים בטיעוניהם</w:t>
      </w:r>
      <w:r>
        <w:rPr>
          <w:rFonts w:ascii="Arial" w:hAnsi="Arial"/>
          <w:noProof w:val="0"/>
          <w:rtl/>
        </w:rPr>
        <w:t>; ולאחר ששמע דברו האחרון של הנאשם; גוזר על הנאשם את העונשים כדלקמן:</w:t>
      </w:r>
    </w:p>
    <w:p w14:paraId="467D12C8" w14:textId="77777777" w:rsidR="00555067" w:rsidRDefault="00555067" w:rsidP="00555067">
      <w:pPr>
        <w:spacing w:line="360" w:lineRule="auto"/>
        <w:jc w:val="both"/>
        <w:rPr>
          <w:rFonts w:ascii="Arial" w:hAnsi="Arial"/>
          <w:noProof w:val="0"/>
        </w:rPr>
      </w:pPr>
    </w:p>
    <w:p w14:paraId="47466530" w14:textId="77777777" w:rsidR="00555067" w:rsidRDefault="00555067" w:rsidP="00555067">
      <w:pPr>
        <w:pStyle w:val="a9"/>
        <w:numPr>
          <w:ilvl w:val="0"/>
          <w:numId w:val="3"/>
        </w:numPr>
        <w:spacing w:line="360" w:lineRule="auto"/>
        <w:jc w:val="both"/>
        <w:rPr>
          <w:rFonts w:ascii="Arial" w:hAnsi="Arial"/>
        </w:rPr>
      </w:pPr>
      <w:r>
        <w:rPr>
          <w:rFonts w:ascii="Arial" w:hAnsi="Arial" w:hint="cs"/>
          <w:noProof w:val="0"/>
          <w:rtl/>
        </w:rPr>
        <w:t>7</w:t>
      </w:r>
      <w:r w:rsidRPr="00D31338">
        <w:rPr>
          <w:rFonts w:ascii="Arial" w:hAnsi="Arial" w:hint="cs"/>
          <w:noProof w:val="0"/>
          <w:rtl/>
        </w:rPr>
        <w:t xml:space="preserve"> חודשי מאסר בפועל. </w:t>
      </w:r>
      <w:r w:rsidRPr="00D31338">
        <w:rPr>
          <w:rFonts w:ascii="Arial" w:hAnsi="Arial" w:hint="cs"/>
          <w:rtl/>
        </w:rPr>
        <w:t xml:space="preserve">בהתאם לחוות דעת הממונה על עבודות השירות בשב"ס, ירצה הנאשם המאסר בדרך של עבודות שירות, </w:t>
      </w:r>
      <w:r>
        <w:rPr>
          <w:rFonts w:ascii="Arial" w:hAnsi="Arial" w:hint="cs"/>
          <w:rtl/>
        </w:rPr>
        <w:t>בצער בעלי חיים באר שבע</w:t>
      </w:r>
      <w:r w:rsidRPr="00D31338">
        <w:rPr>
          <w:rFonts w:ascii="Arial" w:hAnsi="Arial" w:hint="cs"/>
          <w:rtl/>
        </w:rPr>
        <w:t xml:space="preserve">, </w:t>
      </w:r>
      <w:r>
        <w:rPr>
          <w:rFonts w:ascii="Arial" w:hAnsi="Arial" w:hint="cs"/>
          <w:rtl/>
        </w:rPr>
        <w:t>רח' יהושוע הצורף 13,</w:t>
      </w:r>
      <w:r w:rsidRPr="00D31338">
        <w:rPr>
          <w:rFonts w:ascii="Arial" w:hAnsi="Arial" w:hint="cs"/>
          <w:rtl/>
        </w:rPr>
        <w:t xml:space="preserve"> באר שבע, 5 ימים בשבוע, שעות העבודה – בהתאם לממונים עליו במקום. על הנאשם להתייצב, ביום </w:t>
      </w:r>
      <w:r>
        <w:rPr>
          <w:rFonts w:ascii="Arial" w:hAnsi="Arial" w:hint="cs"/>
          <w:rtl/>
        </w:rPr>
        <w:t>07.02.23,</w:t>
      </w:r>
      <w:r w:rsidRPr="00D31338">
        <w:rPr>
          <w:rFonts w:ascii="Arial" w:hAnsi="Arial" w:hint="cs"/>
          <w:rtl/>
        </w:rPr>
        <w:t xml:space="preserve">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72A4B6CE" w14:textId="77777777" w:rsidR="00555067" w:rsidRDefault="00555067" w:rsidP="00555067">
      <w:pPr>
        <w:pStyle w:val="a9"/>
        <w:numPr>
          <w:ilvl w:val="0"/>
          <w:numId w:val="3"/>
        </w:numPr>
        <w:spacing w:line="360" w:lineRule="auto"/>
        <w:jc w:val="both"/>
        <w:rPr>
          <w:rFonts w:ascii="Arial" w:hAnsi="Arial"/>
        </w:rPr>
      </w:pPr>
      <w:r>
        <w:rPr>
          <w:rFonts w:ascii="Arial" w:hAnsi="Arial" w:hint="cs"/>
          <w:rtl/>
        </w:rPr>
        <w:t>12</w:t>
      </w:r>
      <w:r w:rsidRPr="00D31338">
        <w:rPr>
          <w:rFonts w:ascii="Arial" w:hAnsi="Arial"/>
          <w:noProof w:val="0"/>
          <w:rtl/>
        </w:rPr>
        <w:t xml:space="preserve"> חודשים מאסר על תנאי למשך 3 שנים מיום שחרורו של הנאשם ממאסר, והתנאי – שהנאשם לא יעבור עבירה </w:t>
      </w:r>
      <w:r w:rsidRPr="00D31338">
        <w:rPr>
          <w:rFonts w:ascii="Arial" w:hAnsi="Arial" w:hint="cs"/>
          <w:noProof w:val="0"/>
          <w:rtl/>
        </w:rPr>
        <w:t xml:space="preserve">שהיא מסוג פשע, </w:t>
      </w:r>
      <w:r w:rsidRPr="00D31338">
        <w:rPr>
          <w:rFonts w:ascii="Arial" w:hAnsi="Arial"/>
          <w:noProof w:val="0"/>
          <w:rtl/>
        </w:rPr>
        <w:t>בניגוד ל</w:t>
      </w:r>
      <w:hyperlink r:id="rId35" w:history="1">
        <w:r w:rsidR="00C43443" w:rsidRPr="00C43443">
          <w:rPr>
            <w:rFonts w:ascii="Arial" w:hAnsi="Arial"/>
            <w:noProof w:val="0"/>
            <w:color w:val="0000FF"/>
            <w:u w:val="single"/>
            <w:rtl/>
          </w:rPr>
          <w:t>פקודת הסמים המסוכנים</w:t>
        </w:r>
      </w:hyperlink>
      <w:r w:rsidRPr="00D31338">
        <w:rPr>
          <w:rFonts w:ascii="Arial" w:hAnsi="Arial"/>
          <w:noProof w:val="0"/>
          <w:rtl/>
        </w:rPr>
        <w:t xml:space="preserve"> [נוסח חדש], תשל"ג – 1973,</w:t>
      </w:r>
      <w:r w:rsidRPr="00D31338">
        <w:rPr>
          <w:rFonts w:ascii="Arial" w:hAnsi="Arial" w:hint="cs"/>
          <w:noProof w:val="0"/>
          <w:rtl/>
        </w:rPr>
        <w:t xml:space="preserve"> או </w:t>
      </w:r>
      <w:r>
        <w:rPr>
          <w:rFonts w:ascii="Arial" w:hAnsi="Arial" w:hint="cs"/>
          <w:noProof w:val="0"/>
          <w:rtl/>
        </w:rPr>
        <w:t xml:space="preserve">עבירה מסוג פשע </w:t>
      </w:r>
      <w:r w:rsidRPr="00D31338">
        <w:rPr>
          <w:rFonts w:ascii="Arial" w:hAnsi="Arial" w:hint="cs"/>
          <w:noProof w:val="0"/>
          <w:rtl/>
        </w:rPr>
        <w:t xml:space="preserve">בניגוד </w:t>
      </w:r>
      <w:hyperlink r:id="rId36" w:history="1">
        <w:r w:rsidR="006C675A" w:rsidRPr="006C675A">
          <w:rPr>
            <w:rStyle w:val="Hyperlink"/>
            <w:rFonts w:ascii="Arial" w:hAnsi="Arial" w:hint="eastAsia"/>
            <w:noProof w:val="0"/>
            <w:rtl/>
          </w:rPr>
          <w:t>לסעיף</w:t>
        </w:r>
        <w:r w:rsidR="006C675A" w:rsidRPr="006C675A">
          <w:rPr>
            <w:rStyle w:val="Hyperlink"/>
            <w:rFonts w:ascii="Arial" w:hAnsi="Arial"/>
            <w:noProof w:val="0"/>
            <w:rtl/>
          </w:rPr>
          <w:t xml:space="preserve"> 144</w:t>
        </w:r>
      </w:hyperlink>
      <w:r w:rsidRPr="00D31338">
        <w:rPr>
          <w:rFonts w:ascii="Arial" w:hAnsi="Arial" w:hint="cs"/>
          <w:noProof w:val="0"/>
          <w:rtl/>
        </w:rPr>
        <w:t xml:space="preserve"> ל</w:t>
      </w:r>
      <w:hyperlink r:id="rId37" w:history="1">
        <w:r w:rsidR="00C43443" w:rsidRPr="00C43443">
          <w:rPr>
            <w:rFonts w:ascii="Arial" w:hAnsi="Arial"/>
            <w:noProof w:val="0"/>
            <w:color w:val="0000FF"/>
            <w:u w:val="single"/>
            <w:rtl/>
          </w:rPr>
          <w:t>חוק העונשין</w:t>
        </w:r>
      </w:hyperlink>
      <w:r w:rsidRPr="00D31338">
        <w:rPr>
          <w:rFonts w:ascii="Arial" w:hAnsi="Arial" w:hint="cs"/>
          <w:noProof w:val="0"/>
          <w:rtl/>
        </w:rPr>
        <w:t>, תשל"ז - 1977</w:t>
      </w:r>
      <w:r w:rsidRPr="00D31338">
        <w:rPr>
          <w:rFonts w:ascii="Arial" w:hAnsi="Arial"/>
          <w:noProof w:val="0"/>
          <w:rtl/>
        </w:rPr>
        <w:t>;</w:t>
      </w:r>
    </w:p>
    <w:p w14:paraId="3405EAE8" w14:textId="77777777" w:rsidR="00555067" w:rsidRDefault="00555067" w:rsidP="00555067">
      <w:pPr>
        <w:pStyle w:val="a9"/>
        <w:numPr>
          <w:ilvl w:val="0"/>
          <w:numId w:val="3"/>
        </w:numPr>
        <w:spacing w:line="360" w:lineRule="auto"/>
        <w:jc w:val="both"/>
        <w:rPr>
          <w:rFonts w:ascii="Arial" w:hAnsi="Arial"/>
        </w:rPr>
      </w:pPr>
      <w:r>
        <w:rPr>
          <w:rFonts w:ascii="Arial" w:hAnsi="Arial" w:hint="cs"/>
          <w:noProof w:val="0"/>
          <w:rtl/>
        </w:rPr>
        <w:t>3</w:t>
      </w:r>
      <w:r w:rsidRPr="00D31338">
        <w:rPr>
          <w:rFonts w:ascii="Arial" w:hAnsi="Arial"/>
          <w:noProof w:val="0"/>
          <w:rtl/>
        </w:rPr>
        <w:t xml:space="preserve"> חודשים מאסר על תנאי למשך 3 שנים מיום שחרורו של הנאשם ממאסר, והתנאי – שהנאשם לא יעבור עבירה</w:t>
      </w:r>
      <w:r w:rsidRPr="00D31338">
        <w:rPr>
          <w:rFonts w:ascii="Arial" w:hAnsi="Arial" w:hint="cs"/>
          <w:noProof w:val="0"/>
          <w:rtl/>
        </w:rPr>
        <w:t xml:space="preserve"> שהיא מסוג עוון</w:t>
      </w:r>
      <w:r w:rsidRPr="00D31338">
        <w:rPr>
          <w:rFonts w:ascii="Arial" w:hAnsi="Arial"/>
          <w:noProof w:val="0"/>
          <w:rtl/>
        </w:rPr>
        <w:t xml:space="preserve"> בניגוד ל</w:t>
      </w:r>
      <w:hyperlink r:id="rId38" w:history="1">
        <w:r w:rsidR="00C43443" w:rsidRPr="00C43443">
          <w:rPr>
            <w:rFonts w:ascii="Arial" w:hAnsi="Arial"/>
            <w:noProof w:val="0"/>
            <w:color w:val="0000FF"/>
            <w:u w:val="single"/>
            <w:rtl/>
          </w:rPr>
          <w:t>פקודת הסמים המסוכנים</w:t>
        </w:r>
      </w:hyperlink>
      <w:r w:rsidRPr="00D31338">
        <w:rPr>
          <w:rFonts w:ascii="Arial" w:hAnsi="Arial"/>
          <w:noProof w:val="0"/>
          <w:rtl/>
        </w:rPr>
        <w:t xml:space="preserve"> [נוסח חדש], תשל"ג – 1973, </w:t>
      </w:r>
      <w:r w:rsidRPr="00D31338">
        <w:rPr>
          <w:rFonts w:ascii="Arial" w:hAnsi="Arial" w:hint="cs"/>
          <w:noProof w:val="0"/>
          <w:rtl/>
        </w:rPr>
        <w:t xml:space="preserve">או </w:t>
      </w:r>
      <w:r>
        <w:rPr>
          <w:rFonts w:ascii="Arial" w:hAnsi="Arial" w:hint="cs"/>
          <w:noProof w:val="0"/>
          <w:rtl/>
        </w:rPr>
        <w:t xml:space="preserve">עבירה מסוג עוון </w:t>
      </w:r>
      <w:r w:rsidRPr="00D31338">
        <w:rPr>
          <w:rFonts w:ascii="Arial" w:hAnsi="Arial" w:hint="cs"/>
          <w:noProof w:val="0"/>
          <w:rtl/>
        </w:rPr>
        <w:t xml:space="preserve">בניגוד </w:t>
      </w:r>
      <w:hyperlink r:id="rId39" w:history="1">
        <w:r w:rsidR="006C675A" w:rsidRPr="006C675A">
          <w:rPr>
            <w:rStyle w:val="Hyperlink"/>
            <w:rFonts w:ascii="Arial" w:hAnsi="Arial" w:hint="eastAsia"/>
            <w:noProof w:val="0"/>
            <w:rtl/>
          </w:rPr>
          <w:t>לסעיף</w:t>
        </w:r>
        <w:r w:rsidR="006C675A" w:rsidRPr="006C675A">
          <w:rPr>
            <w:rStyle w:val="Hyperlink"/>
            <w:rFonts w:ascii="Arial" w:hAnsi="Arial"/>
            <w:noProof w:val="0"/>
            <w:rtl/>
          </w:rPr>
          <w:t xml:space="preserve"> 144</w:t>
        </w:r>
      </w:hyperlink>
      <w:r w:rsidRPr="00D31338">
        <w:rPr>
          <w:rFonts w:ascii="Arial" w:hAnsi="Arial" w:hint="cs"/>
          <w:noProof w:val="0"/>
          <w:rtl/>
        </w:rPr>
        <w:t xml:space="preserve"> ל</w:t>
      </w:r>
      <w:hyperlink r:id="rId40" w:history="1">
        <w:r w:rsidR="00C43443" w:rsidRPr="00C43443">
          <w:rPr>
            <w:rFonts w:ascii="Arial" w:hAnsi="Arial"/>
            <w:noProof w:val="0"/>
            <w:color w:val="0000FF"/>
            <w:u w:val="single"/>
            <w:rtl/>
          </w:rPr>
          <w:t>חוק העונשין</w:t>
        </w:r>
      </w:hyperlink>
      <w:r w:rsidRPr="00D31338">
        <w:rPr>
          <w:rFonts w:ascii="Arial" w:hAnsi="Arial" w:hint="cs"/>
          <w:noProof w:val="0"/>
          <w:rtl/>
        </w:rPr>
        <w:t>, תשל"ז - 1977</w:t>
      </w:r>
      <w:r w:rsidRPr="00D31338">
        <w:rPr>
          <w:rFonts w:ascii="Arial" w:hAnsi="Arial"/>
          <w:noProof w:val="0"/>
          <w:rtl/>
        </w:rPr>
        <w:t>;</w:t>
      </w:r>
    </w:p>
    <w:p w14:paraId="621199AD" w14:textId="77777777" w:rsidR="00555067" w:rsidRDefault="00555067" w:rsidP="00555067">
      <w:pPr>
        <w:pStyle w:val="a9"/>
        <w:numPr>
          <w:ilvl w:val="0"/>
          <w:numId w:val="3"/>
        </w:numPr>
        <w:spacing w:line="360" w:lineRule="auto"/>
        <w:jc w:val="both"/>
        <w:rPr>
          <w:rFonts w:ascii="Arial" w:hAnsi="Arial"/>
        </w:rPr>
      </w:pPr>
      <w:r w:rsidRPr="00DC4158">
        <w:rPr>
          <w:rFonts w:ascii="Arial" w:hAnsi="Arial"/>
          <w:noProof w:val="0"/>
          <w:rtl/>
        </w:rPr>
        <w:t xml:space="preserve">קנס בסך </w:t>
      </w:r>
      <w:r w:rsidRPr="00DC4158">
        <w:rPr>
          <w:rFonts w:ascii="Arial" w:hAnsi="Arial" w:hint="cs"/>
          <w:noProof w:val="0"/>
          <w:rtl/>
        </w:rPr>
        <w:t>1</w:t>
      </w:r>
      <w:r>
        <w:rPr>
          <w:rFonts w:ascii="Arial" w:hAnsi="Arial" w:hint="cs"/>
          <w:noProof w:val="0"/>
          <w:rtl/>
        </w:rPr>
        <w:t>2</w:t>
      </w:r>
      <w:r w:rsidRPr="00DC4158">
        <w:rPr>
          <w:rFonts w:ascii="Arial" w:hAnsi="Arial"/>
          <w:noProof w:val="0"/>
          <w:rtl/>
        </w:rPr>
        <w:t xml:space="preserve">,000 ₪ או </w:t>
      </w:r>
      <w:r w:rsidRPr="00DC4158">
        <w:rPr>
          <w:rFonts w:ascii="Arial" w:hAnsi="Arial" w:hint="cs"/>
          <w:noProof w:val="0"/>
          <w:rtl/>
        </w:rPr>
        <w:t>100</w:t>
      </w:r>
      <w:r w:rsidRPr="00DC4158">
        <w:rPr>
          <w:rFonts w:ascii="Arial" w:hAnsi="Arial"/>
          <w:noProof w:val="0"/>
          <w:rtl/>
        </w:rPr>
        <w:t xml:space="preserve"> ימי מאסר תמורתו. הקנס ישולם ב – </w:t>
      </w:r>
      <w:r>
        <w:rPr>
          <w:rFonts w:ascii="Arial" w:hAnsi="Arial" w:hint="cs"/>
          <w:noProof w:val="0"/>
          <w:rtl/>
        </w:rPr>
        <w:t>12</w:t>
      </w:r>
      <w:r w:rsidRPr="00DC4158">
        <w:rPr>
          <w:rFonts w:ascii="Arial" w:hAnsi="Arial" w:hint="cs"/>
          <w:noProof w:val="0"/>
          <w:rtl/>
        </w:rPr>
        <w:t xml:space="preserve"> </w:t>
      </w:r>
      <w:r w:rsidRPr="00DC4158">
        <w:rPr>
          <w:rFonts w:ascii="Arial" w:hAnsi="Arial"/>
          <w:noProof w:val="0"/>
          <w:rtl/>
        </w:rPr>
        <w:t>תשלומים שווים החל מיום 15.01.23 ובכל 15 לחודש העוקב. לא יעמוד הנאשם באחד התשלומים במועד – תעמוד היתרה לפירעון מידי;</w:t>
      </w:r>
    </w:p>
    <w:p w14:paraId="5841620E" w14:textId="77777777" w:rsidR="00555067" w:rsidRDefault="00555067" w:rsidP="00555067">
      <w:pPr>
        <w:pStyle w:val="a9"/>
        <w:numPr>
          <w:ilvl w:val="0"/>
          <w:numId w:val="3"/>
        </w:numPr>
        <w:spacing w:line="360" w:lineRule="auto"/>
        <w:jc w:val="both"/>
        <w:rPr>
          <w:rFonts w:ascii="Arial" w:hAnsi="Arial"/>
        </w:rPr>
      </w:pPr>
      <w:r w:rsidRPr="00DC4158">
        <w:rPr>
          <w:rFonts w:ascii="Arial" w:hAnsi="Arial"/>
          <w:noProof w:val="0"/>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5F5B959D" w14:textId="77777777" w:rsidR="00555067" w:rsidRPr="00DC4158" w:rsidRDefault="00555067" w:rsidP="00555067">
      <w:pPr>
        <w:pStyle w:val="a9"/>
        <w:numPr>
          <w:ilvl w:val="0"/>
          <w:numId w:val="3"/>
        </w:numPr>
        <w:spacing w:line="360" w:lineRule="auto"/>
        <w:jc w:val="both"/>
        <w:rPr>
          <w:rFonts w:ascii="Arial" w:hAnsi="Arial"/>
        </w:rPr>
      </w:pPr>
      <w:r w:rsidRPr="00DC4158">
        <w:rPr>
          <w:rFonts w:ascii="Arial" w:hAnsi="Arial"/>
          <w:noProof w:val="0"/>
          <w:rtl/>
        </w:rPr>
        <w:t xml:space="preserve">פסילה </w:t>
      </w:r>
      <w:r w:rsidRPr="00291B06">
        <w:rPr>
          <w:rtl/>
        </w:rPr>
        <w:t xml:space="preserve">בפועל מקבל או מהחזיק רשיון נהיגה לרכב מנועי למשך 6 חדשים. על הנאשם להפקיד רשיונו, או תצהיר מתאים, במזכירות בית המשפט עד </w:t>
      </w:r>
      <w:r>
        <w:rPr>
          <w:rFonts w:hint="cs"/>
          <w:rtl/>
        </w:rPr>
        <w:t>ליום 18.12.22, שעה 12:00</w:t>
      </w:r>
      <w:r w:rsidRPr="00291B06">
        <w:rPr>
          <w:rtl/>
        </w:rPr>
        <w:t xml:space="preserve">. מובהר לנאשם, כי החל מתאריך זה – כל עוד לא הופקד הרשיון – יהיה הנאשם פסול מלנהוג, אך הפסילה לא תימנה. </w:t>
      </w:r>
    </w:p>
    <w:p w14:paraId="5787A2C4" w14:textId="77777777" w:rsidR="00555067" w:rsidRDefault="00C43443" w:rsidP="00555067">
      <w:pPr>
        <w:pStyle w:val="a9"/>
        <w:numPr>
          <w:ilvl w:val="0"/>
          <w:numId w:val="3"/>
        </w:numPr>
        <w:spacing w:line="360" w:lineRule="auto"/>
        <w:jc w:val="both"/>
        <w:rPr>
          <w:rFonts w:ascii="Arial" w:hAnsi="Arial"/>
        </w:rPr>
      </w:pPr>
      <w:r w:rsidRPr="00C43443">
        <w:rPr>
          <w:rFonts w:ascii="Arial" w:hAnsi="Arial"/>
          <w:noProof w:val="0"/>
          <w:color w:val="FFFFFF"/>
          <w:sz w:val="2"/>
          <w:szCs w:val="2"/>
          <w:rtl/>
        </w:rPr>
        <w:t>5129371</w:t>
      </w:r>
      <w:r w:rsidR="00555067" w:rsidRPr="00DC4158">
        <w:rPr>
          <w:rFonts w:ascii="Arial" w:hAnsi="Arial"/>
          <w:noProof w:val="0"/>
          <w:rtl/>
        </w:rPr>
        <w:t>פסילה מקבל ומהחזיק רשיון נהיגה לרכב מנועי, בת  6 חדשים, על תנאי, תקופת התנאי -למשך 3 שנים מיום סיום הפסילה בפועל;</w:t>
      </w:r>
    </w:p>
    <w:p w14:paraId="097C2747" w14:textId="77777777" w:rsidR="00555067" w:rsidRPr="004C4F7A" w:rsidRDefault="00C43443" w:rsidP="00555067">
      <w:pPr>
        <w:pStyle w:val="a9"/>
        <w:numPr>
          <w:ilvl w:val="0"/>
          <w:numId w:val="3"/>
        </w:numPr>
        <w:spacing w:line="360" w:lineRule="auto"/>
        <w:jc w:val="both"/>
        <w:rPr>
          <w:rFonts w:ascii="Arial" w:hAnsi="Arial"/>
          <w:rtl/>
        </w:rPr>
      </w:pPr>
      <w:r w:rsidRPr="00C43443">
        <w:rPr>
          <w:rFonts w:ascii="Arial" w:hAnsi="Arial"/>
          <w:noProof w:val="0"/>
          <w:color w:val="FFFFFF"/>
          <w:sz w:val="2"/>
          <w:szCs w:val="2"/>
          <w:rtl/>
        </w:rPr>
        <w:t>54678313</w:t>
      </w:r>
      <w:r w:rsidR="00555067" w:rsidRPr="00DC4158">
        <w:rPr>
          <w:rFonts w:ascii="Arial" w:hAnsi="Arial"/>
          <w:noProof w:val="0"/>
          <w:rtl/>
        </w:rPr>
        <w:t>השמדת הסמים</w:t>
      </w:r>
      <w:r w:rsidR="00555067" w:rsidRPr="00DC4158">
        <w:rPr>
          <w:rFonts w:ascii="Arial" w:hAnsi="Arial" w:hint="cs"/>
          <w:noProof w:val="0"/>
          <w:rtl/>
        </w:rPr>
        <w:t>, הנשק והתחמושת</w:t>
      </w:r>
      <w:r w:rsidR="00555067" w:rsidRPr="00DC4158">
        <w:rPr>
          <w:rFonts w:ascii="Arial" w:hAnsi="Arial"/>
          <w:noProof w:val="0"/>
          <w:rtl/>
        </w:rPr>
        <w:t xml:space="preserve"> - בחלוף תקופת הערעור.</w:t>
      </w:r>
    </w:p>
    <w:p w14:paraId="7AFB7BBF" w14:textId="77777777" w:rsidR="00555067" w:rsidRDefault="00555067" w:rsidP="00555067">
      <w:pPr>
        <w:spacing w:line="360" w:lineRule="auto"/>
        <w:jc w:val="both"/>
        <w:rPr>
          <w:rFonts w:ascii="Arial" w:hAnsi="Arial"/>
          <w:noProof w:val="0"/>
          <w:rtl/>
        </w:rPr>
      </w:pPr>
    </w:p>
    <w:p w14:paraId="1CC74DFE" w14:textId="77777777" w:rsidR="00555067" w:rsidRDefault="00C43443" w:rsidP="00555067">
      <w:pPr>
        <w:spacing w:line="360" w:lineRule="auto"/>
        <w:jc w:val="both"/>
        <w:rPr>
          <w:rFonts w:ascii="Arial" w:hAnsi="Arial"/>
          <w:noProof w:val="0"/>
          <w:rtl/>
        </w:rPr>
      </w:pPr>
      <w:bookmarkStart w:id="8" w:name="Nitan"/>
      <w:r>
        <w:rPr>
          <w:rFonts w:ascii="Arial" w:hAnsi="Arial"/>
          <w:noProof w:val="0"/>
          <w:rtl/>
        </w:rPr>
        <w:t xml:space="preserve">ניתנה היום, כ"א כסלו תשפ"ג, 15 דצמבר 2022, במעמד הצדדים. </w:t>
      </w:r>
      <w:bookmarkEnd w:id="8"/>
    </w:p>
    <w:p w14:paraId="2507C9A4" w14:textId="77777777" w:rsidR="00555067" w:rsidRDefault="00555067" w:rsidP="00555067">
      <w:pPr>
        <w:spacing w:line="360" w:lineRule="auto"/>
        <w:ind w:left="3600" w:firstLine="720"/>
        <w:jc w:val="center"/>
      </w:pPr>
    </w:p>
    <w:p w14:paraId="36CF4D2E" w14:textId="77777777" w:rsidR="00555067" w:rsidRPr="006C675A" w:rsidRDefault="006C675A" w:rsidP="00555067">
      <w:pPr>
        <w:spacing w:line="360" w:lineRule="auto"/>
        <w:ind w:left="3600" w:firstLine="720"/>
        <w:jc w:val="center"/>
        <w:rPr>
          <w:rFonts w:ascii="Arial" w:hAnsi="Arial"/>
          <w:noProof w:val="0"/>
          <w:color w:val="FFFFFF"/>
          <w:sz w:val="2"/>
          <w:szCs w:val="2"/>
          <w:rtl/>
        </w:rPr>
      </w:pPr>
      <w:r w:rsidRPr="006C675A">
        <w:rPr>
          <w:rFonts w:ascii="Arial" w:hAnsi="Arial"/>
          <w:noProof w:val="0"/>
          <w:color w:val="FFFFFF"/>
          <w:sz w:val="2"/>
          <w:szCs w:val="2"/>
          <w:rtl/>
        </w:rPr>
        <w:t>5129371</w:t>
      </w:r>
    </w:p>
    <w:p w14:paraId="49D0A4D1" w14:textId="77777777" w:rsidR="005B6647" w:rsidRPr="006C675A" w:rsidRDefault="006C675A" w:rsidP="00C43443">
      <w:pPr>
        <w:keepNext/>
        <w:rPr>
          <w:rFonts w:ascii="David" w:hAnsi="David" w:hint="cs"/>
          <w:color w:val="FFFFFF"/>
          <w:sz w:val="2"/>
          <w:szCs w:val="2"/>
          <w:rtl/>
        </w:rPr>
      </w:pPr>
      <w:r w:rsidRPr="006C675A">
        <w:rPr>
          <w:rFonts w:ascii="David" w:hAnsi="David"/>
          <w:color w:val="FFFFFF"/>
          <w:sz w:val="2"/>
          <w:szCs w:val="2"/>
          <w:rtl/>
        </w:rPr>
        <w:t>54678313</w:t>
      </w:r>
    </w:p>
    <w:p w14:paraId="644FCE39" w14:textId="77777777" w:rsidR="00C43443" w:rsidRDefault="00C43443" w:rsidP="00C43443">
      <w:pPr>
        <w:rPr>
          <w:rtl/>
        </w:rPr>
      </w:pPr>
    </w:p>
    <w:p w14:paraId="64A75AEA" w14:textId="77777777" w:rsidR="00C43443" w:rsidRDefault="00C43443" w:rsidP="00C4344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357A6AB" w14:textId="77777777" w:rsidR="006C675A" w:rsidRPr="006C675A" w:rsidRDefault="006C675A" w:rsidP="006C675A">
      <w:pPr>
        <w:keepNext/>
        <w:rPr>
          <w:rFonts w:ascii="David" w:hAnsi="David" w:hint="cs"/>
          <w:color w:val="000000"/>
          <w:sz w:val="22"/>
          <w:szCs w:val="22"/>
          <w:rtl/>
        </w:rPr>
      </w:pPr>
    </w:p>
    <w:p w14:paraId="54A19190" w14:textId="77777777" w:rsidR="006C675A" w:rsidRPr="006C675A" w:rsidRDefault="006C675A" w:rsidP="006C675A">
      <w:pPr>
        <w:keepNext/>
        <w:rPr>
          <w:rFonts w:ascii="David" w:hAnsi="David"/>
          <w:color w:val="000000"/>
          <w:sz w:val="22"/>
          <w:szCs w:val="22"/>
          <w:rtl/>
        </w:rPr>
      </w:pPr>
      <w:r w:rsidRPr="006C675A">
        <w:rPr>
          <w:rFonts w:ascii="David" w:hAnsi="David"/>
          <w:color w:val="000000"/>
          <w:sz w:val="22"/>
          <w:szCs w:val="22"/>
          <w:rtl/>
        </w:rPr>
        <w:t>רון סולקין 54678313-/</w:t>
      </w:r>
    </w:p>
    <w:p w14:paraId="555A17EE" w14:textId="77777777" w:rsidR="00C43443" w:rsidRPr="00C43443" w:rsidRDefault="006C675A" w:rsidP="006C675A">
      <w:pPr>
        <w:rPr>
          <w:rFonts w:hint="cs"/>
          <w:color w:val="0000FF"/>
          <w:u w:val="single"/>
        </w:rPr>
      </w:pPr>
      <w:r w:rsidRPr="006C675A">
        <w:rPr>
          <w:color w:val="000000"/>
          <w:u w:val="single"/>
          <w:rtl/>
        </w:rPr>
        <w:t>נוסח מסמך זה כפוף לשינויי ניסוח ועריכה</w:t>
      </w:r>
    </w:p>
    <w:sectPr w:rsidR="00C43443" w:rsidRPr="00C43443" w:rsidSect="006C675A">
      <w:headerReference w:type="even" r:id="rId42"/>
      <w:headerReference w:type="default" r:id="rId43"/>
      <w:footerReference w:type="even" r:id="rId44"/>
      <w:footerReference w:type="default" r:id="rId4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EB8D1" w14:textId="77777777" w:rsidR="00594214" w:rsidRDefault="00594214" w:rsidP="00B82769">
      <w:r>
        <w:separator/>
      </w:r>
    </w:p>
  </w:endnote>
  <w:endnote w:type="continuationSeparator" w:id="0">
    <w:p w14:paraId="455FAC75" w14:textId="77777777" w:rsidR="00594214" w:rsidRDefault="00594214" w:rsidP="00B8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AE6E" w14:textId="77777777" w:rsidR="006C675A" w:rsidRDefault="006C675A" w:rsidP="006C67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16</w:t>
    </w:r>
    <w:r>
      <w:rPr>
        <w:rFonts w:ascii="FrankRuehl" w:hAnsi="FrankRuehl" w:cs="FrankRuehl"/>
        <w:rtl/>
      </w:rPr>
      <w:fldChar w:fldCharType="end"/>
    </w:r>
  </w:p>
  <w:p w14:paraId="3DEF7E64" w14:textId="77777777" w:rsidR="00C43443" w:rsidRPr="006C675A" w:rsidRDefault="006C675A" w:rsidP="006C675A">
    <w:pPr>
      <w:pStyle w:val="a5"/>
      <w:pBdr>
        <w:top w:val="single" w:sz="4" w:space="1" w:color="auto"/>
        <w:between w:val="single" w:sz="4" w:space="0" w:color="auto"/>
      </w:pBdr>
      <w:spacing w:after="60"/>
      <w:jc w:val="center"/>
      <w:rPr>
        <w:rFonts w:ascii="FrankRuehl" w:hAnsi="FrankRuehl" w:cs="FrankRuehl"/>
        <w:color w:val="000000"/>
      </w:rPr>
    </w:pPr>
    <w:r w:rsidRPr="006C67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917B4" w14:textId="77777777" w:rsidR="006C675A" w:rsidRDefault="006C675A" w:rsidP="006C675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A458D">
      <w:rPr>
        <w:rStyle w:val="a8"/>
        <w:rFonts w:ascii="FrankRuehl" w:hAnsi="FrankRuehl" w:cs="FrankRuehl"/>
        <w:rtl/>
      </w:rPr>
      <w:t>1</w:t>
    </w:r>
    <w:r>
      <w:rPr>
        <w:rStyle w:val="a8"/>
        <w:rFonts w:ascii="FrankRuehl" w:hAnsi="FrankRuehl" w:cs="FrankRuehl"/>
        <w:rtl/>
      </w:rPr>
      <w:fldChar w:fldCharType="end"/>
    </w:r>
  </w:p>
  <w:p w14:paraId="771F06BD" w14:textId="77777777" w:rsidR="007242ED" w:rsidRPr="006C675A" w:rsidRDefault="006C675A" w:rsidP="006C675A">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C675A">
      <w:rPr>
        <w:rStyle w:val="a8"/>
        <w:rFonts w:ascii="FrankRuehl" w:hAnsi="FrankRuehl" w:cs="FrankRuehl" w:hint="cs"/>
        <w:color w:val="000000"/>
      </w:rPr>
      <w:pict w14:anchorId="1A71F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4E032" w14:textId="77777777" w:rsidR="00594214" w:rsidRDefault="00594214" w:rsidP="00B82769">
      <w:r>
        <w:separator/>
      </w:r>
    </w:p>
  </w:footnote>
  <w:footnote w:type="continuationSeparator" w:id="0">
    <w:p w14:paraId="1332BD6A" w14:textId="77777777" w:rsidR="00594214" w:rsidRDefault="00594214" w:rsidP="00B82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B9927" w14:textId="77777777" w:rsidR="00C43443" w:rsidRPr="006C675A" w:rsidRDefault="006C675A" w:rsidP="006C67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30560-02-21</w:t>
    </w:r>
    <w:r>
      <w:rPr>
        <w:rFonts w:ascii="David" w:hAnsi="David"/>
        <w:color w:val="000000"/>
        <w:sz w:val="22"/>
        <w:szCs w:val="22"/>
        <w:rtl/>
      </w:rPr>
      <w:tab/>
      <w:t xml:space="preserve"> מדינת ישראל תביעות נגב נ' איסק בן מרטין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48108" w14:textId="77777777" w:rsidR="00C43443" w:rsidRPr="006C675A" w:rsidRDefault="006C675A" w:rsidP="006C67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30560-02-21</w:t>
    </w:r>
    <w:r>
      <w:rPr>
        <w:rFonts w:ascii="David" w:hAnsi="David"/>
        <w:color w:val="000000"/>
        <w:sz w:val="22"/>
        <w:szCs w:val="22"/>
        <w:rtl/>
      </w:rPr>
      <w:tab/>
      <w:t xml:space="preserve"> מדינת ישראל תביעות נגב נ' איסק בן מרטין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F6DE7"/>
    <w:multiLevelType w:val="hybridMultilevel"/>
    <w:tmpl w:val="066E049A"/>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AF15014"/>
    <w:multiLevelType w:val="hybridMultilevel"/>
    <w:tmpl w:val="C0109642"/>
    <w:lvl w:ilvl="0" w:tplc="4A40E64E">
      <w:start w:val="5"/>
      <w:numFmt w:val="bullet"/>
      <w:lvlText w:val=""/>
      <w:lvlJc w:val="left"/>
      <w:pPr>
        <w:ind w:left="644" w:hanging="360"/>
      </w:pPr>
      <w:rPr>
        <w:rFonts w:ascii="Symbol" w:eastAsia="Times New Roman" w:hAnsi="Symbol" w:hint="default"/>
        <w:sz w:val="24"/>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470591667">
    <w:abstractNumId w:val="2"/>
  </w:num>
  <w:num w:numId="2" w16cid:durableId="2095782379">
    <w:abstractNumId w:val="1"/>
  </w:num>
  <w:num w:numId="3" w16cid:durableId="194395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5067"/>
    <w:rsid w:val="00023289"/>
    <w:rsid w:val="000510FA"/>
    <w:rsid w:val="001B5A3B"/>
    <w:rsid w:val="002D5793"/>
    <w:rsid w:val="00306484"/>
    <w:rsid w:val="00555067"/>
    <w:rsid w:val="00594214"/>
    <w:rsid w:val="005B6647"/>
    <w:rsid w:val="0068675E"/>
    <w:rsid w:val="006C675A"/>
    <w:rsid w:val="007242ED"/>
    <w:rsid w:val="00884FAA"/>
    <w:rsid w:val="00967A18"/>
    <w:rsid w:val="009A458D"/>
    <w:rsid w:val="00B82769"/>
    <w:rsid w:val="00C43443"/>
    <w:rsid w:val="00DC4C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561406"/>
  <w15:chartTrackingRefBased/>
  <w15:docId w15:val="{F4B1AB95-02F1-4141-A1D3-4441FDA9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06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5067"/>
    <w:pPr>
      <w:tabs>
        <w:tab w:val="center" w:pos="4153"/>
        <w:tab w:val="right" w:pos="8306"/>
      </w:tabs>
    </w:pPr>
  </w:style>
  <w:style w:type="character" w:customStyle="1" w:styleId="a4">
    <w:name w:val="כותרת עליונה תו"/>
    <w:link w:val="a3"/>
    <w:rsid w:val="00555067"/>
    <w:rPr>
      <w:rFonts w:ascii="Times New Roman" w:eastAsia="Times New Roman" w:hAnsi="Times New Roman" w:cs="David"/>
      <w:noProof/>
      <w:sz w:val="24"/>
      <w:szCs w:val="24"/>
    </w:rPr>
  </w:style>
  <w:style w:type="paragraph" w:styleId="a5">
    <w:name w:val="footer"/>
    <w:basedOn w:val="a"/>
    <w:link w:val="a6"/>
    <w:rsid w:val="00555067"/>
    <w:pPr>
      <w:tabs>
        <w:tab w:val="center" w:pos="4153"/>
        <w:tab w:val="right" w:pos="8306"/>
      </w:tabs>
    </w:pPr>
  </w:style>
  <w:style w:type="character" w:customStyle="1" w:styleId="a6">
    <w:name w:val="כותרת תחתונה תו"/>
    <w:link w:val="a5"/>
    <w:rsid w:val="00555067"/>
    <w:rPr>
      <w:rFonts w:ascii="Times New Roman" w:eastAsia="Times New Roman" w:hAnsi="Times New Roman" w:cs="David"/>
      <w:noProof/>
      <w:sz w:val="24"/>
      <w:szCs w:val="24"/>
    </w:rPr>
  </w:style>
  <w:style w:type="table" w:styleId="a7">
    <w:name w:val="Table Grid"/>
    <w:basedOn w:val="a1"/>
    <w:rsid w:val="005550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5067"/>
  </w:style>
  <w:style w:type="paragraph" w:styleId="a9">
    <w:name w:val="List Paragraph"/>
    <w:basedOn w:val="a"/>
    <w:qFormat/>
    <w:rsid w:val="00555067"/>
    <w:pPr>
      <w:ind w:left="720"/>
      <w:contextualSpacing/>
    </w:pPr>
  </w:style>
  <w:style w:type="character" w:styleId="Hyperlink">
    <w:name w:val="Hyperlink"/>
    <w:rsid w:val="00555067"/>
    <w:rPr>
      <w:color w:val="0000FF"/>
      <w:u w:val="single"/>
    </w:rPr>
  </w:style>
  <w:style w:type="character" w:styleId="aa">
    <w:name w:val="line number"/>
    <w:rsid w:val="0055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4889194"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626014"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7401969"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251080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1827077"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6318040" TargetMode="External"/><Relationship Id="rId28" Type="http://schemas.openxmlformats.org/officeDocument/2006/relationships/hyperlink" Target="http://www.nevo.co.il/case/27675273"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769633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5559115" TargetMode="External"/><Relationship Id="rId30" Type="http://schemas.openxmlformats.org/officeDocument/2006/relationships/hyperlink" Target="http://www.nevo.co.il/case/27675097" TargetMode="External"/><Relationship Id="rId35" Type="http://schemas.openxmlformats.org/officeDocument/2006/relationships/hyperlink" Target="http://www.nevo.co.il/law/4216"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012287"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70301/144.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4180</Words>
  <Characters>20905</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25035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8257637</vt:i4>
      </vt:variant>
      <vt:variant>
        <vt:i4>84</vt:i4>
      </vt:variant>
      <vt:variant>
        <vt:i4>0</vt:i4>
      </vt:variant>
      <vt:variant>
        <vt:i4>5</vt:i4>
      </vt:variant>
      <vt:variant>
        <vt:lpwstr>http://www.nevo.co.il/law/4216</vt:lpwstr>
      </vt:variant>
      <vt:variant>
        <vt:lpwstr/>
      </vt:variant>
      <vt:variant>
        <vt:i4>3342449</vt:i4>
      </vt:variant>
      <vt:variant>
        <vt:i4>81</vt:i4>
      </vt:variant>
      <vt:variant>
        <vt:i4>0</vt:i4>
      </vt:variant>
      <vt:variant>
        <vt:i4>5</vt:i4>
      </vt:variant>
      <vt:variant>
        <vt:lpwstr>http://www.nevo.co.il/case/27626014</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3211385</vt:i4>
      </vt:variant>
      <vt:variant>
        <vt:i4>72</vt:i4>
      </vt:variant>
      <vt:variant>
        <vt:i4>0</vt:i4>
      </vt:variant>
      <vt:variant>
        <vt:i4>5</vt:i4>
      </vt:variant>
      <vt:variant>
        <vt:lpwstr>http://www.nevo.co.il/case/27696330</vt:lpwstr>
      </vt:variant>
      <vt:variant>
        <vt:lpwstr/>
      </vt:variant>
      <vt:variant>
        <vt:i4>3670132</vt:i4>
      </vt:variant>
      <vt:variant>
        <vt:i4>69</vt:i4>
      </vt:variant>
      <vt:variant>
        <vt:i4>0</vt:i4>
      </vt:variant>
      <vt:variant>
        <vt:i4>5</vt:i4>
      </vt:variant>
      <vt:variant>
        <vt:lpwstr>http://www.nevo.co.il/case/27675097</vt:lpwstr>
      </vt:variant>
      <vt:variant>
        <vt:lpwstr/>
      </vt:variant>
      <vt:variant>
        <vt:i4>4128881</vt:i4>
      </vt:variant>
      <vt:variant>
        <vt:i4>66</vt:i4>
      </vt:variant>
      <vt:variant>
        <vt:i4>0</vt:i4>
      </vt:variant>
      <vt:variant>
        <vt:i4>5</vt:i4>
      </vt:variant>
      <vt:variant>
        <vt:lpwstr>http://www.nevo.co.il/case/25108043</vt:lpwstr>
      </vt:variant>
      <vt:variant>
        <vt:lpwstr/>
      </vt:variant>
      <vt:variant>
        <vt:i4>3539062</vt:i4>
      </vt:variant>
      <vt:variant>
        <vt:i4>63</vt:i4>
      </vt:variant>
      <vt:variant>
        <vt:i4>0</vt:i4>
      </vt:variant>
      <vt:variant>
        <vt:i4>5</vt:i4>
      </vt:variant>
      <vt:variant>
        <vt:lpwstr>http://www.nevo.co.il/case/27675273</vt:lpwstr>
      </vt:variant>
      <vt:variant>
        <vt:lpwstr/>
      </vt:variant>
      <vt:variant>
        <vt:i4>4128885</vt:i4>
      </vt:variant>
      <vt:variant>
        <vt:i4>60</vt:i4>
      </vt:variant>
      <vt:variant>
        <vt:i4>0</vt:i4>
      </vt:variant>
      <vt:variant>
        <vt:i4>5</vt:i4>
      </vt:variant>
      <vt:variant>
        <vt:lpwstr>http://www.nevo.co.il/case/25559115</vt:lpwstr>
      </vt:variant>
      <vt:variant>
        <vt:lpwstr/>
      </vt:variant>
      <vt:variant>
        <vt:i4>3801209</vt:i4>
      </vt:variant>
      <vt:variant>
        <vt:i4>57</vt:i4>
      </vt:variant>
      <vt:variant>
        <vt:i4>0</vt:i4>
      </vt:variant>
      <vt:variant>
        <vt:i4>5</vt:i4>
      </vt:variant>
      <vt:variant>
        <vt:lpwstr>http://www.nevo.co.il/case/24889194</vt:lpwstr>
      </vt:variant>
      <vt:variant>
        <vt:lpwstr/>
      </vt:variant>
      <vt:variant>
        <vt:i4>3342462</vt:i4>
      </vt:variant>
      <vt:variant>
        <vt:i4>54</vt:i4>
      </vt:variant>
      <vt:variant>
        <vt:i4>0</vt:i4>
      </vt:variant>
      <vt:variant>
        <vt:i4>5</vt:i4>
      </vt:variant>
      <vt:variant>
        <vt:lpwstr>http://www.nevo.co.il/case/7012287</vt:lpwstr>
      </vt:variant>
      <vt:variant>
        <vt:lpwstr/>
      </vt:variant>
      <vt:variant>
        <vt:i4>3801207</vt:i4>
      </vt:variant>
      <vt:variant>
        <vt:i4>51</vt:i4>
      </vt:variant>
      <vt:variant>
        <vt:i4>0</vt:i4>
      </vt:variant>
      <vt:variant>
        <vt:i4>5</vt:i4>
      </vt:variant>
      <vt:variant>
        <vt:lpwstr>http://www.nevo.co.il/case/21827077</vt:lpwstr>
      </vt:variant>
      <vt:variant>
        <vt:lpwstr/>
      </vt:variant>
      <vt:variant>
        <vt:i4>3997811</vt:i4>
      </vt:variant>
      <vt:variant>
        <vt:i4>48</vt:i4>
      </vt:variant>
      <vt:variant>
        <vt:i4>0</vt:i4>
      </vt:variant>
      <vt:variant>
        <vt:i4>5</vt:i4>
      </vt:variant>
      <vt:variant>
        <vt:lpwstr>http://www.nevo.co.il/case/26318040</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3211386</vt:i4>
      </vt:variant>
      <vt:variant>
        <vt:i4>0</vt:i4>
      </vt:variant>
      <vt:variant>
        <vt:i4>0</vt:i4>
      </vt:variant>
      <vt:variant>
        <vt:i4>5</vt:i4>
      </vt:variant>
      <vt:variant>
        <vt:lpwstr>http://www.nevo.co.il/case/27401969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30560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איסק בן מרטין;אלברטו קג'רוס</vt:lpwstr>
  </property>
  <property fmtid="{D5CDD505-2E9C-101B-9397-08002B2CF9AE}" pid="10" name="LAWYER">
    <vt:lpwstr>מורן אלקבץ;עומסי גל גבאי;יוסי דגה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20221215</vt:lpwstr>
  </property>
  <property fmtid="{D5CDD505-2E9C-101B-9397-08002B2CF9AE}" pid="14" name="TYPE_N_DATE">
    <vt:lpwstr>38020221215</vt:lpwstr>
  </property>
  <property fmtid="{D5CDD505-2E9C-101B-9397-08002B2CF9AE}" pid="15" name="WORDNUMPAGES">
    <vt:lpwstr>16</vt:lpwstr>
  </property>
  <property fmtid="{D5CDD505-2E9C-101B-9397-08002B2CF9AE}" pid="16" name="TYPE_ABS_DATE">
    <vt:lpwstr>380020221215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27401969;26318040;21827077;7012287;24889194;25559115;27675273;25108043;27675097;27696330;7791493;13093721;27626014</vt:lpwstr>
  </property>
  <property fmtid="{D5CDD505-2E9C-101B-9397-08002B2CF9AE}" pid="36" name="LAWLISTTMP1">
    <vt:lpwstr>4216/013;019a;007.a;007.c</vt:lpwstr>
  </property>
  <property fmtid="{D5CDD505-2E9C-101B-9397-08002B2CF9AE}" pid="37" name="LAWLISTTMP2">
    <vt:lpwstr>70301/144.a:2;144:2</vt:lpwstr>
  </property>
</Properties>
</file>