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572D5C" w:rsidRPr="0020518A" w14:paraId="7AA1D84A" w14:textId="77777777" w:rsidTr="00E74B0F">
        <w:trPr>
          <w:gridAfter w:val="1"/>
          <w:wAfter w:w="99" w:type="dxa"/>
          <w:trHeight w:hRule="exact" w:val="418"/>
          <w:jc w:val="center"/>
        </w:trPr>
        <w:tc>
          <w:tcPr>
            <w:tcW w:w="8721" w:type="dxa"/>
            <w:gridSpan w:val="4"/>
          </w:tcPr>
          <w:p w14:paraId="00B6A9EF" w14:textId="77777777" w:rsidR="00572D5C" w:rsidRPr="0020518A" w:rsidRDefault="00572D5C" w:rsidP="00850215">
            <w:pPr>
              <w:pStyle w:val="a3"/>
              <w:jc w:val="center"/>
              <w:rPr>
                <w:rFonts w:ascii="Tahoma" w:hAnsi="Tahoma" w:cs="Tahoma"/>
                <w:color w:val="000080"/>
                <w:rtl/>
              </w:rPr>
            </w:pPr>
            <w:bookmarkStart w:id="0" w:name="LastJudge"/>
            <w:r w:rsidRPr="0020518A">
              <w:rPr>
                <w:rFonts w:ascii="Tahoma" w:hAnsi="Tahoma" w:cs="Tahoma"/>
                <w:b/>
                <w:bCs/>
                <w:color w:val="000080"/>
                <w:rtl/>
              </w:rPr>
              <w:t>בית משפט השלום בירושלים</w:t>
            </w:r>
          </w:p>
        </w:tc>
      </w:tr>
      <w:tr w:rsidR="00572D5C" w:rsidRPr="0020518A" w14:paraId="4F84E5DA" w14:textId="77777777" w:rsidTr="00E74B0F">
        <w:trPr>
          <w:gridAfter w:val="1"/>
          <w:wAfter w:w="99" w:type="dxa"/>
          <w:trHeight w:val="337"/>
          <w:jc w:val="center"/>
        </w:trPr>
        <w:tc>
          <w:tcPr>
            <w:tcW w:w="5054" w:type="dxa"/>
            <w:gridSpan w:val="3"/>
          </w:tcPr>
          <w:p w14:paraId="2DF37E01" w14:textId="77777777" w:rsidR="00572D5C" w:rsidRPr="0020518A" w:rsidRDefault="00572D5C" w:rsidP="00850215">
            <w:pPr>
              <w:rPr>
                <w:rFonts w:cs="FrankRuehl"/>
                <w:sz w:val="28"/>
                <w:szCs w:val="28"/>
                <w:rtl/>
              </w:rPr>
            </w:pPr>
            <w:r w:rsidRPr="0020518A">
              <w:rPr>
                <w:rFonts w:cs="FrankRuehl"/>
                <w:sz w:val="28"/>
                <w:szCs w:val="28"/>
                <w:rtl/>
              </w:rPr>
              <w:t>ת"פ</w:t>
            </w:r>
            <w:r w:rsidRPr="0020518A">
              <w:rPr>
                <w:rFonts w:cs="FrankRuehl" w:hint="cs"/>
                <w:sz w:val="28"/>
                <w:szCs w:val="28"/>
                <w:rtl/>
              </w:rPr>
              <w:t xml:space="preserve"> </w:t>
            </w:r>
            <w:r w:rsidRPr="0020518A">
              <w:rPr>
                <w:rFonts w:cs="FrankRuehl"/>
                <w:sz w:val="28"/>
                <w:szCs w:val="28"/>
                <w:rtl/>
              </w:rPr>
              <w:t>2144-04-21</w:t>
            </w:r>
            <w:r w:rsidRPr="0020518A">
              <w:rPr>
                <w:rFonts w:cs="FrankRuehl" w:hint="cs"/>
                <w:sz w:val="28"/>
                <w:szCs w:val="28"/>
                <w:rtl/>
              </w:rPr>
              <w:t xml:space="preserve"> </w:t>
            </w:r>
            <w:r w:rsidRPr="0020518A">
              <w:rPr>
                <w:rFonts w:cs="FrankRuehl"/>
                <w:sz w:val="28"/>
                <w:szCs w:val="28"/>
                <w:rtl/>
              </w:rPr>
              <w:t>מדינת ישראל נ' חסן</w:t>
            </w:r>
          </w:p>
          <w:p w14:paraId="7135B9C3" w14:textId="77777777" w:rsidR="00572D5C" w:rsidRPr="0020518A" w:rsidRDefault="00572D5C" w:rsidP="00850215">
            <w:pPr>
              <w:pStyle w:val="a3"/>
              <w:rPr>
                <w:rFonts w:cs="FrankRuehl"/>
                <w:sz w:val="28"/>
                <w:szCs w:val="28"/>
                <w:rtl/>
              </w:rPr>
            </w:pPr>
          </w:p>
        </w:tc>
        <w:tc>
          <w:tcPr>
            <w:tcW w:w="3667" w:type="dxa"/>
          </w:tcPr>
          <w:p w14:paraId="35246008" w14:textId="77777777" w:rsidR="00572D5C" w:rsidRPr="0020518A" w:rsidRDefault="00572D5C" w:rsidP="00850215">
            <w:pPr>
              <w:pStyle w:val="a3"/>
              <w:jc w:val="right"/>
              <w:rPr>
                <w:rFonts w:cs="FrankRuehl"/>
                <w:sz w:val="28"/>
                <w:szCs w:val="28"/>
                <w:rtl/>
              </w:rPr>
            </w:pPr>
          </w:p>
        </w:tc>
      </w:tr>
      <w:tr w:rsidR="00572D5C" w:rsidRPr="0020518A" w14:paraId="7D595A6F" w14:textId="77777777" w:rsidTr="00E74B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872B8F5" w14:textId="77777777" w:rsidR="00572D5C" w:rsidRPr="0020518A" w:rsidRDefault="00572D5C" w:rsidP="00572D5C">
            <w:pPr>
              <w:jc w:val="both"/>
              <w:rPr>
                <w:rFonts w:ascii="David" w:hAnsi="David"/>
                <w:sz w:val="26"/>
                <w:szCs w:val="26"/>
              </w:rPr>
            </w:pPr>
            <w:r w:rsidRPr="0020518A">
              <w:rPr>
                <w:rFonts w:hint="cs"/>
                <w:rtl/>
              </w:rPr>
              <w:t xml:space="preserve"> </w:t>
            </w:r>
            <w:r w:rsidRPr="0020518A">
              <w:rPr>
                <w:rFonts w:ascii="David" w:hAnsi="David" w:hint="cs"/>
                <w:b/>
                <w:bCs/>
                <w:sz w:val="26"/>
                <w:szCs w:val="26"/>
                <w:rtl/>
              </w:rPr>
              <w:t>ל</w:t>
            </w:r>
            <w:r w:rsidRPr="0020518A">
              <w:rPr>
                <w:rFonts w:ascii="David" w:hAnsi="David"/>
                <w:b/>
                <w:bCs/>
                <w:sz w:val="26"/>
                <w:szCs w:val="26"/>
                <w:rtl/>
              </w:rPr>
              <w:t>פני</w:t>
            </w:r>
            <w:r w:rsidRPr="0020518A">
              <w:rPr>
                <w:rFonts w:ascii="David" w:hAnsi="David"/>
                <w:sz w:val="26"/>
                <w:szCs w:val="26"/>
                <w:rtl/>
              </w:rPr>
              <w:t xml:space="preserve"> </w:t>
            </w:r>
          </w:p>
        </w:tc>
        <w:tc>
          <w:tcPr>
            <w:tcW w:w="7897" w:type="dxa"/>
            <w:gridSpan w:val="4"/>
            <w:tcBorders>
              <w:top w:val="nil"/>
              <w:left w:val="nil"/>
              <w:bottom w:val="nil"/>
              <w:right w:val="nil"/>
            </w:tcBorders>
            <w:shd w:val="clear" w:color="auto" w:fill="auto"/>
          </w:tcPr>
          <w:p w14:paraId="242E63E6" w14:textId="77777777" w:rsidR="00572D5C" w:rsidRPr="0020518A" w:rsidRDefault="00572D5C" w:rsidP="00850215">
            <w:pPr>
              <w:rPr>
                <w:rFonts w:ascii="David" w:hAnsi="David"/>
                <w:b/>
                <w:bCs/>
                <w:sz w:val="26"/>
                <w:szCs w:val="26"/>
                <w:rtl/>
              </w:rPr>
            </w:pPr>
            <w:r w:rsidRPr="0020518A">
              <w:rPr>
                <w:rFonts w:ascii="David" w:hAnsi="David"/>
                <w:b/>
                <w:bCs/>
                <w:sz w:val="26"/>
                <w:szCs w:val="26"/>
                <w:rtl/>
              </w:rPr>
              <w:t>כבוד השופט  מוחמד חאג' יחיא</w:t>
            </w:r>
          </w:p>
          <w:p w14:paraId="22BB40AE" w14:textId="77777777" w:rsidR="00572D5C" w:rsidRPr="0020518A" w:rsidRDefault="00572D5C" w:rsidP="00850215">
            <w:pPr>
              <w:rPr>
                <w:rFonts w:ascii="David" w:hAnsi="David"/>
                <w:sz w:val="26"/>
                <w:szCs w:val="26"/>
                <w:rtl/>
              </w:rPr>
            </w:pPr>
          </w:p>
          <w:p w14:paraId="04AD09B0" w14:textId="77777777" w:rsidR="00572D5C" w:rsidRPr="0020518A" w:rsidRDefault="00572D5C" w:rsidP="00572D5C">
            <w:pPr>
              <w:jc w:val="both"/>
              <w:rPr>
                <w:rFonts w:ascii="David" w:hAnsi="David"/>
                <w:sz w:val="26"/>
                <w:szCs w:val="26"/>
              </w:rPr>
            </w:pPr>
          </w:p>
        </w:tc>
      </w:tr>
      <w:tr w:rsidR="00572D5C" w:rsidRPr="0020518A" w14:paraId="458FCBC9" w14:textId="77777777" w:rsidTr="00E74B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7EF48B0" w14:textId="77777777" w:rsidR="00572D5C" w:rsidRPr="0020518A" w:rsidRDefault="00572D5C" w:rsidP="00572D5C">
            <w:pPr>
              <w:jc w:val="both"/>
              <w:rPr>
                <w:rFonts w:ascii="David" w:hAnsi="David"/>
                <w:sz w:val="26"/>
                <w:szCs w:val="26"/>
              </w:rPr>
            </w:pPr>
            <w:bookmarkStart w:id="1" w:name="FirstAppellant"/>
            <w:bookmarkStart w:id="2" w:name="FirstLawyer"/>
            <w:r w:rsidRPr="0020518A">
              <w:rPr>
                <w:rFonts w:ascii="David" w:hAnsi="David"/>
                <w:sz w:val="26"/>
                <w:szCs w:val="26"/>
                <w:rtl/>
              </w:rPr>
              <w:t>בעניין:</w:t>
            </w:r>
          </w:p>
        </w:tc>
        <w:tc>
          <w:tcPr>
            <w:tcW w:w="3219" w:type="dxa"/>
            <w:tcBorders>
              <w:top w:val="nil"/>
              <w:left w:val="nil"/>
              <w:bottom w:val="nil"/>
              <w:right w:val="nil"/>
            </w:tcBorders>
            <w:shd w:val="clear" w:color="auto" w:fill="auto"/>
          </w:tcPr>
          <w:p w14:paraId="61C46539" w14:textId="77777777" w:rsidR="00572D5C" w:rsidRPr="0020518A" w:rsidRDefault="00572D5C" w:rsidP="00572D5C">
            <w:pPr>
              <w:suppressLineNumbers/>
            </w:pPr>
            <w:r w:rsidRPr="0020518A">
              <w:rPr>
                <w:rFonts w:ascii="Arial" w:hAnsi="Arial" w:hint="cs"/>
                <w:b/>
                <w:bCs/>
                <w:sz w:val="26"/>
                <w:szCs w:val="26"/>
                <w:rtl/>
              </w:rPr>
              <w:t>ה</w:t>
            </w:r>
            <w:r w:rsidRPr="0020518A">
              <w:rPr>
                <w:rFonts w:ascii="Arial" w:hAnsi="Arial"/>
                <w:b/>
                <w:bCs/>
                <w:sz w:val="26"/>
                <w:szCs w:val="26"/>
                <w:rtl/>
              </w:rPr>
              <w:t>מאשימה</w:t>
            </w:r>
          </w:p>
          <w:p w14:paraId="466C1B04" w14:textId="77777777" w:rsidR="00572D5C" w:rsidRPr="0020518A" w:rsidRDefault="00572D5C" w:rsidP="0085021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C554417" w14:textId="77777777" w:rsidR="00572D5C" w:rsidRPr="0020518A" w:rsidRDefault="00572D5C" w:rsidP="00572D5C">
            <w:pPr>
              <w:suppressLineNumbers/>
              <w:rPr>
                <w:rFonts w:ascii="Arial" w:hAnsi="Arial"/>
                <w:b/>
                <w:bCs/>
                <w:sz w:val="26"/>
                <w:szCs w:val="26"/>
                <w:rtl/>
              </w:rPr>
            </w:pPr>
            <w:r w:rsidRPr="0020518A">
              <w:rPr>
                <w:rFonts w:ascii="Arial" w:hAnsi="Arial"/>
                <w:b/>
                <w:bCs/>
                <w:sz w:val="26"/>
                <w:szCs w:val="26"/>
                <w:rtl/>
              </w:rPr>
              <w:t>מדינת ישראל</w:t>
            </w:r>
          </w:p>
          <w:p w14:paraId="2E2205D1" w14:textId="77777777" w:rsidR="00572D5C" w:rsidRPr="0020518A" w:rsidRDefault="00572D5C" w:rsidP="00572D5C">
            <w:pPr>
              <w:suppressLineNumbers/>
            </w:pPr>
            <w:r w:rsidRPr="0020518A">
              <w:rPr>
                <w:rtl/>
              </w:rPr>
              <w:t>ע"י ב"כ מפרקליטות מחוז י-ם (פלילי)</w:t>
            </w:r>
          </w:p>
          <w:p w14:paraId="6A45E622" w14:textId="77777777" w:rsidR="00572D5C" w:rsidRPr="0020518A" w:rsidRDefault="00572D5C" w:rsidP="00572D5C">
            <w:pPr>
              <w:suppressLineNumbers/>
            </w:pPr>
          </w:p>
          <w:p w14:paraId="169AA3EF" w14:textId="77777777" w:rsidR="00572D5C" w:rsidRPr="0020518A" w:rsidRDefault="00572D5C" w:rsidP="00850215">
            <w:pPr>
              <w:rPr>
                <w:rFonts w:ascii="David" w:hAnsi="David"/>
                <w:sz w:val="26"/>
                <w:szCs w:val="26"/>
              </w:rPr>
            </w:pPr>
          </w:p>
        </w:tc>
      </w:tr>
      <w:bookmarkEnd w:id="1"/>
      <w:bookmarkEnd w:id="2"/>
      <w:tr w:rsidR="00572D5C" w:rsidRPr="0020518A" w14:paraId="2FE104BF" w14:textId="77777777" w:rsidTr="00E74B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889AE32" w14:textId="77777777" w:rsidR="00572D5C" w:rsidRPr="0020518A" w:rsidRDefault="00572D5C" w:rsidP="00572D5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4EC7548" w14:textId="77777777" w:rsidR="00572D5C" w:rsidRPr="0020518A" w:rsidRDefault="00572D5C" w:rsidP="00572D5C">
            <w:pPr>
              <w:jc w:val="center"/>
              <w:rPr>
                <w:rFonts w:ascii="David" w:hAnsi="David"/>
                <w:b/>
                <w:bCs/>
                <w:sz w:val="26"/>
                <w:szCs w:val="26"/>
                <w:rtl/>
              </w:rPr>
            </w:pPr>
          </w:p>
          <w:p w14:paraId="4E5BF8B6" w14:textId="77777777" w:rsidR="00572D5C" w:rsidRPr="0020518A" w:rsidRDefault="00572D5C" w:rsidP="00572D5C">
            <w:pPr>
              <w:jc w:val="center"/>
              <w:rPr>
                <w:rFonts w:ascii="David" w:hAnsi="David"/>
                <w:b/>
                <w:bCs/>
                <w:sz w:val="26"/>
                <w:szCs w:val="26"/>
                <w:rtl/>
              </w:rPr>
            </w:pPr>
            <w:r w:rsidRPr="0020518A">
              <w:rPr>
                <w:rFonts w:ascii="David" w:hAnsi="David"/>
                <w:b/>
                <w:bCs/>
                <w:sz w:val="26"/>
                <w:szCs w:val="26"/>
                <w:rtl/>
              </w:rPr>
              <w:t>נגד</w:t>
            </w:r>
          </w:p>
          <w:p w14:paraId="396148BE" w14:textId="77777777" w:rsidR="00572D5C" w:rsidRPr="0020518A" w:rsidRDefault="00572D5C" w:rsidP="00572D5C">
            <w:pPr>
              <w:jc w:val="both"/>
              <w:rPr>
                <w:rFonts w:ascii="David" w:hAnsi="David"/>
                <w:sz w:val="26"/>
                <w:szCs w:val="26"/>
                <w:rtl/>
              </w:rPr>
            </w:pPr>
          </w:p>
          <w:p w14:paraId="643066B4" w14:textId="77777777" w:rsidR="00572D5C" w:rsidRPr="0020518A" w:rsidRDefault="00572D5C" w:rsidP="00572D5C">
            <w:pPr>
              <w:jc w:val="both"/>
              <w:rPr>
                <w:rFonts w:ascii="David" w:hAnsi="David"/>
                <w:sz w:val="26"/>
                <w:szCs w:val="26"/>
              </w:rPr>
            </w:pPr>
          </w:p>
        </w:tc>
      </w:tr>
      <w:tr w:rsidR="00572D5C" w:rsidRPr="0020518A" w14:paraId="7BDEA016" w14:textId="77777777" w:rsidTr="00E74B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7FE8CE" w14:textId="77777777" w:rsidR="00572D5C" w:rsidRPr="0020518A" w:rsidRDefault="00572D5C" w:rsidP="00850215">
            <w:pPr>
              <w:rPr>
                <w:rFonts w:ascii="David" w:hAnsi="David"/>
                <w:sz w:val="26"/>
                <w:szCs w:val="26"/>
                <w:rtl/>
              </w:rPr>
            </w:pPr>
          </w:p>
        </w:tc>
        <w:tc>
          <w:tcPr>
            <w:tcW w:w="3219" w:type="dxa"/>
            <w:tcBorders>
              <w:top w:val="nil"/>
              <w:left w:val="nil"/>
              <w:bottom w:val="nil"/>
              <w:right w:val="nil"/>
            </w:tcBorders>
            <w:shd w:val="clear" w:color="auto" w:fill="auto"/>
          </w:tcPr>
          <w:p w14:paraId="5413035F" w14:textId="77777777" w:rsidR="00572D5C" w:rsidRPr="0020518A" w:rsidRDefault="00572D5C" w:rsidP="00850215">
            <w:pPr>
              <w:rPr>
                <w:rFonts w:ascii="Arial" w:hAnsi="Arial"/>
                <w:b/>
                <w:bCs/>
                <w:sz w:val="26"/>
                <w:szCs w:val="26"/>
                <w:rtl/>
              </w:rPr>
            </w:pPr>
            <w:r w:rsidRPr="0020518A">
              <w:rPr>
                <w:rFonts w:ascii="Arial" w:hAnsi="Arial"/>
                <w:b/>
                <w:bCs/>
                <w:sz w:val="26"/>
                <w:szCs w:val="26"/>
                <w:rtl/>
              </w:rPr>
              <w:t>הנאש</w:t>
            </w:r>
            <w:r w:rsidRPr="0020518A">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787539DC" w14:textId="77777777" w:rsidR="00572D5C" w:rsidRPr="0020518A" w:rsidRDefault="00572D5C" w:rsidP="00572D5C">
            <w:pPr>
              <w:suppressLineNumbers/>
              <w:rPr>
                <w:rFonts w:ascii="Arial" w:hAnsi="Arial"/>
                <w:b/>
                <w:bCs/>
                <w:sz w:val="26"/>
                <w:szCs w:val="26"/>
                <w:rtl/>
              </w:rPr>
            </w:pPr>
            <w:r w:rsidRPr="0020518A">
              <w:rPr>
                <w:rFonts w:ascii="Arial" w:hAnsi="Arial"/>
                <w:b/>
                <w:bCs/>
                <w:sz w:val="26"/>
                <w:szCs w:val="26"/>
                <w:rtl/>
              </w:rPr>
              <w:t>טארק חסן</w:t>
            </w:r>
          </w:p>
          <w:p w14:paraId="4439B1C5" w14:textId="77777777" w:rsidR="00572D5C" w:rsidRPr="0020518A" w:rsidRDefault="00572D5C" w:rsidP="00572D5C">
            <w:pPr>
              <w:suppressLineNumbers/>
            </w:pPr>
            <w:r w:rsidRPr="0020518A">
              <w:rPr>
                <w:rFonts w:hint="cs"/>
                <w:rtl/>
              </w:rPr>
              <w:t>ע"י ב"כ עו"ד סאהר עלי</w:t>
            </w:r>
          </w:p>
          <w:p w14:paraId="7465AE5A" w14:textId="77777777" w:rsidR="00572D5C" w:rsidRPr="0020518A" w:rsidRDefault="00572D5C" w:rsidP="00850215">
            <w:pPr>
              <w:rPr>
                <w:rFonts w:ascii="David" w:hAnsi="David"/>
                <w:sz w:val="26"/>
                <w:szCs w:val="26"/>
              </w:rPr>
            </w:pPr>
          </w:p>
        </w:tc>
      </w:tr>
    </w:tbl>
    <w:p w14:paraId="26B073B0" w14:textId="77777777" w:rsidR="00E74B0F" w:rsidRDefault="00E74B0F" w:rsidP="0020518A">
      <w:pPr>
        <w:rPr>
          <w:sz w:val="26"/>
          <w:szCs w:val="26"/>
          <w:rtl/>
        </w:rPr>
      </w:pPr>
    </w:p>
    <w:p w14:paraId="5A52FEFA" w14:textId="77777777" w:rsidR="00E74B0F" w:rsidRPr="00E74B0F" w:rsidRDefault="00E74B0F" w:rsidP="00E74B0F">
      <w:pPr>
        <w:spacing w:after="120" w:line="240" w:lineRule="exact"/>
        <w:ind w:left="283" w:hanging="283"/>
        <w:jc w:val="both"/>
        <w:rPr>
          <w:rFonts w:ascii="FrankRuehl" w:hAnsi="FrankRuehl" w:cs="FrankRuehl"/>
          <w:rtl/>
        </w:rPr>
      </w:pPr>
    </w:p>
    <w:p w14:paraId="3D0CA712" w14:textId="77777777" w:rsidR="00A92364" w:rsidRPr="00A92364" w:rsidRDefault="00A92364" w:rsidP="00A92364">
      <w:pPr>
        <w:spacing w:before="120" w:after="120" w:line="240" w:lineRule="exact"/>
        <w:ind w:left="283" w:hanging="283"/>
        <w:jc w:val="both"/>
        <w:rPr>
          <w:rFonts w:ascii="FrankRuehl" w:hAnsi="FrankRuehl" w:cs="FrankRuehl"/>
          <w:rtl/>
        </w:rPr>
      </w:pPr>
    </w:p>
    <w:p w14:paraId="297226BF" w14:textId="77777777" w:rsidR="008F7268" w:rsidRPr="008F7268" w:rsidRDefault="008F7268" w:rsidP="008F7268">
      <w:pPr>
        <w:spacing w:before="120" w:after="120" w:line="240" w:lineRule="exact"/>
        <w:ind w:left="283" w:hanging="283"/>
        <w:jc w:val="both"/>
        <w:rPr>
          <w:rFonts w:ascii="FrankRuehl" w:hAnsi="FrankRuehl" w:cs="FrankRuehl"/>
          <w:rtl/>
        </w:rPr>
      </w:pPr>
    </w:p>
    <w:p w14:paraId="1B45329F" w14:textId="77777777" w:rsidR="00EE30CA" w:rsidRDefault="00EE30CA" w:rsidP="00EE30CA">
      <w:pPr>
        <w:rPr>
          <w:sz w:val="26"/>
          <w:szCs w:val="26"/>
          <w:rtl/>
        </w:rPr>
      </w:pPr>
      <w:bookmarkStart w:id="3" w:name="LawTable"/>
      <w:bookmarkEnd w:id="3"/>
    </w:p>
    <w:p w14:paraId="48B3D14E" w14:textId="77777777" w:rsidR="00EE30CA" w:rsidRPr="00EE30CA" w:rsidRDefault="00EE30CA" w:rsidP="00EE30CA">
      <w:pPr>
        <w:spacing w:before="120" w:after="120" w:line="240" w:lineRule="exact"/>
        <w:ind w:left="283" w:hanging="283"/>
        <w:jc w:val="both"/>
        <w:rPr>
          <w:rFonts w:ascii="FrankRuehl" w:hAnsi="FrankRuehl" w:cs="FrankRuehl"/>
          <w:rtl/>
        </w:rPr>
      </w:pPr>
    </w:p>
    <w:p w14:paraId="35718B7B" w14:textId="77777777" w:rsidR="00EE30CA" w:rsidRPr="00EE30CA" w:rsidRDefault="00EE30CA" w:rsidP="00EE30CA">
      <w:pPr>
        <w:spacing w:before="120" w:after="120" w:line="240" w:lineRule="exact"/>
        <w:ind w:left="283" w:hanging="283"/>
        <w:jc w:val="both"/>
        <w:rPr>
          <w:rFonts w:ascii="FrankRuehl" w:hAnsi="FrankRuehl" w:cs="FrankRuehl"/>
          <w:rtl/>
        </w:rPr>
      </w:pPr>
    </w:p>
    <w:p w14:paraId="6000C7F8" w14:textId="77777777" w:rsidR="00EE30CA" w:rsidRPr="00EE30CA" w:rsidRDefault="00EE30CA" w:rsidP="00EE30CA">
      <w:pPr>
        <w:spacing w:before="120" w:after="120" w:line="240" w:lineRule="exact"/>
        <w:ind w:left="283" w:hanging="283"/>
        <w:jc w:val="both"/>
        <w:rPr>
          <w:rFonts w:ascii="FrankRuehl" w:hAnsi="FrankRuehl" w:cs="FrankRuehl"/>
          <w:rtl/>
        </w:rPr>
      </w:pPr>
      <w:r w:rsidRPr="00EE30CA">
        <w:rPr>
          <w:rFonts w:ascii="FrankRuehl" w:hAnsi="FrankRuehl" w:cs="FrankRuehl"/>
          <w:rtl/>
        </w:rPr>
        <w:t xml:space="preserve">חקיקה שאוזכרה: </w:t>
      </w:r>
    </w:p>
    <w:p w14:paraId="19047094" w14:textId="77777777" w:rsidR="00EE30CA" w:rsidRPr="00EE30CA" w:rsidRDefault="00EE30CA" w:rsidP="00EE30CA">
      <w:pPr>
        <w:spacing w:before="120" w:after="120" w:line="240" w:lineRule="exact"/>
        <w:ind w:left="283" w:hanging="283"/>
        <w:jc w:val="both"/>
        <w:rPr>
          <w:rFonts w:ascii="FrankRuehl" w:hAnsi="FrankRuehl" w:cs="FrankRuehl"/>
          <w:rtl/>
        </w:rPr>
      </w:pPr>
      <w:hyperlink r:id="rId7" w:history="1">
        <w:r w:rsidRPr="00EE30CA">
          <w:rPr>
            <w:rFonts w:ascii="FrankRuehl" w:hAnsi="FrankRuehl" w:cs="FrankRuehl"/>
            <w:color w:val="0000FF"/>
            <w:rtl/>
          </w:rPr>
          <w:t>חוק העונשין, תשל"ז-1977</w:t>
        </w:r>
      </w:hyperlink>
      <w:r w:rsidRPr="00EE30CA">
        <w:rPr>
          <w:rFonts w:ascii="FrankRuehl" w:hAnsi="FrankRuehl" w:cs="FrankRuehl"/>
          <w:rtl/>
        </w:rPr>
        <w:t xml:space="preserve">: סע'  </w:t>
      </w:r>
      <w:hyperlink r:id="rId8" w:history="1">
        <w:r w:rsidRPr="00EE30CA">
          <w:rPr>
            <w:rFonts w:ascii="FrankRuehl" w:hAnsi="FrankRuehl" w:cs="FrankRuehl"/>
            <w:color w:val="0000FF"/>
            <w:rtl/>
          </w:rPr>
          <w:t>40ב</w:t>
        </w:r>
      </w:hyperlink>
      <w:r w:rsidRPr="00EE30CA">
        <w:rPr>
          <w:rFonts w:ascii="FrankRuehl" w:hAnsi="FrankRuehl" w:cs="FrankRuehl"/>
          <w:rtl/>
        </w:rPr>
        <w:t xml:space="preserve">, </w:t>
      </w:r>
      <w:hyperlink r:id="rId9" w:history="1">
        <w:r w:rsidRPr="00EE30CA">
          <w:rPr>
            <w:rFonts w:ascii="FrankRuehl" w:hAnsi="FrankRuehl" w:cs="FrankRuehl"/>
            <w:color w:val="0000FF"/>
            <w:rtl/>
          </w:rPr>
          <w:t>40ג(א)</w:t>
        </w:r>
      </w:hyperlink>
      <w:r w:rsidRPr="00EE30CA">
        <w:rPr>
          <w:rFonts w:ascii="FrankRuehl" w:hAnsi="FrankRuehl" w:cs="FrankRuehl"/>
          <w:rtl/>
        </w:rPr>
        <w:t xml:space="preserve">, </w:t>
      </w:r>
      <w:hyperlink r:id="rId10" w:history="1">
        <w:r w:rsidRPr="00EE30CA">
          <w:rPr>
            <w:rFonts w:ascii="FrankRuehl" w:hAnsi="FrankRuehl" w:cs="FrankRuehl"/>
            <w:color w:val="0000FF"/>
            <w:rtl/>
          </w:rPr>
          <w:t>40ג(ב)</w:t>
        </w:r>
      </w:hyperlink>
      <w:r w:rsidRPr="00EE30CA">
        <w:rPr>
          <w:rFonts w:ascii="FrankRuehl" w:hAnsi="FrankRuehl" w:cs="FrankRuehl"/>
          <w:rtl/>
        </w:rPr>
        <w:t xml:space="preserve">, </w:t>
      </w:r>
      <w:hyperlink r:id="rId11" w:history="1">
        <w:r w:rsidRPr="00EE30CA">
          <w:rPr>
            <w:rFonts w:ascii="FrankRuehl" w:hAnsi="FrankRuehl" w:cs="FrankRuehl"/>
            <w:color w:val="0000FF"/>
            <w:rtl/>
          </w:rPr>
          <w:t>144(א)</w:t>
        </w:r>
      </w:hyperlink>
    </w:p>
    <w:p w14:paraId="5A5F9E6D" w14:textId="77777777" w:rsidR="00EE30CA" w:rsidRPr="00EE30CA" w:rsidRDefault="00EE30CA" w:rsidP="00EE30CA">
      <w:pPr>
        <w:rPr>
          <w:sz w:val="26"/>
          <w:szCs w:val="26"/>
          <w:rtl/>
        </w:rPr>
      </w:pPr>
      <w:bookmarkStart w:id="4" w:name="LawTable_End"/>
      <w:bookmarkEnd w:id="4"/>
    </w:p>
    <w:p w14:paraId="214DB270" w14:textId="77777777" w:rsidR="00572D5C" w:rsidRPr="008F7268" w:rsidRDefault="00572D5C" w:rsidP="008F726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72D5C" w14:paraId="011DE543" w14:textId="77777777" w:rsidTr="00572D5C">
        <w:trPr>
          <w:trHeight w:val="355"/>
          <w:jc w:val="center"/>
        </w:trPr>
        <w:tc>
          <w:tcPr>
            <w:tcW w:w="8820" w:type="dxa"/>
            <w:tcBorders>
              <w:top w:val="nil"/>
              <w:left w:val="nil"/>
              <w:bottom w:val="nil"/>
              <w:right w:val="nil"/>
            </w:tcBorders>
            <w:shd w:val="clear" w:color="auto" w:fill="auto"/>
          </w:tcPr>
          <w:p w14:paraId="3CC32950" w14:textId="77777777" w:rsidR="0020518A" w:rsidRPr="0020518A" w:rsidRDefault="0020518A" w:rsidP="0020518A">
            <w:pPr>
              <w:jc w:val="center"/>
              <w:rPr>
                <w:rFonts w:ascii="David" w:hAnsi="David"/>
                <w:b/>
                <w:bCs/>
                <w:sz w:val="32"/>
                <w:szCs w:val="32"/>
                <w:u w:val="single"/>
                <w:rtl/>
              </w:rPr>
            </w:pPr>
            <w:bookmarkStart w:id="5" w:name="PsakDin" w:colFirst="0" w:colLast="0"/>
            <w:bookmarkEnd w:id="0"/>
            <w:r w:rsidRPr="0020518A">
              <w:rPr>
                <w:rFonts w:ascii="David" w:hAnsi="David"/>
                <w:b/>
                <w:bCs/>
                <w:sz w:val="32"/>
                <w:szCs w:val="32"/>
                <w:u w:val="single"/>
                <w:rtl/>
              </w:rPr>
              <w:t>גזר דין</w:t>
            </w:r>
          </w:p>
          <w:p w14:paraId="2614A580" w14:textId="77777777" w:rsidR="00572D5C" w:rsidRPr="0020518A" w:rsidRDefault="00572D5C" w:rsidP="0020518A">
            <w:pPr>
              <w:jc w:val="center"/>
              <w:rPr>
                <w:rFonts w:ascii="David" w:hAnsi="David"/>
                <w:bCs/>
                <w:sz w:val="32"/>
                <w:szCs w:val="32"/>
                <w:u w:val="single"/>
                <w:rtl/>
              </w:rPr>
            </w:pPr>
          </w:p>
        </w:tc>
      </w:tr>
      <w:bookmarkEnd w:id="5"/>
    </w:tbl>
    <w:p w14:paraId="72F0F2EF" w14:textId="77777777" w:rsidR="00572D5C" w:rsidRDefault="00572D5C" w:rsidP="00572D5C">
      <w:pPr>
        <w:rPr>
          <w:rFonts w:ascii="Arial" w:hAnsi="Arial"/>
          <w:b/>
          <w:bCs/>
          <w:sz w:val="26"/>
          <w:szCs w:val="26"/>
          <w:rtl/>
        </w:rPr>
      </w:pPr>
    </w:p>
    <w:p w14:paraId="20A4B27D" w14:textId="77777777" w:rsidR="00572D5C" w:rsidRPr="000F2247" w:rsidRDefault="00572D5C" w:rsidP="00572D5C">
      <w:pPr>
        <w:rPr>
          <w:rFonts w:ascii="Arial" w:hAnsi="Arial"/>
          <w:b/>
          <w:bCs/>
          <w:sz w:val="26"/>
          <w:szCs w:val="26"/>
          <w:rtl/>
        </w:rPr>
      </w:pPr>
    </w:p>
    <w:p w14:paraId="69602792" w14:textId="77777777" w:rsidR="00572D5C" w:rsidRDefault="00572D5C" w:rsidP="00572D5C">
      <w:pPr>
        <w:pStyle w:val="a9"/>
        <w:numPr>
          <w:ilvl w:val="0"/>
          <w:numId w:val="1"/>
        </w:numPr>
        <w:spacing w:after="0" w:line="360" w:lineRule="auto"/>
        <w:ind w:left="651" w:hanging="566"/>
        <w:jc w:val="both"/>
        <w:rPr>
          <w:rFonts w:ascii="FrankRuehl" w:hAnsi="FrankRuehl" w:cs="FrankRuehl"/>
          <w:sz w:val="28"/>
          <w:szCs w:val="28"/>
        </w:rPr>
      </w:pPr>
      <w:bookmarkStart w:id="6" w:name="ABSTRACT_START"/>
      <w:bookmarkEnd w:id="6"/>
      <w:r>
        <w:rPr>
          <w:rFonts w:ascii="FrankRuehl" w:hAnsi="FrankRuehl" w:cs="FrankRuehl"/>
          <w:sz w:val="28"/>
          <w:szCs w:val="28"/>
          <w:rtl/>
        </w:rPr>
        <w:t xml:space="preserve">ביום 19.9.2021 הורשע הנאשם במסגרת הסדר טיעון ועל-יסוד הודאתו, בביצוע עבירת החזקת נשק, עבירה לפי </w:t>
      </w:r>
      <w:hyperlink r:id="rId12" w:history="1">
        <w:r w:rsidR="00E74B0F" w:rsidRPr="00E74B0F">
          <w:rPr>
            <w:rStyle w:val="Hyperlink"/>
            <w:rFonts w:ascii="FrankRuehl" w:hAnsi="FrankRuehl" w:cs="FrankRuehl"/>
            <w:sz w:val="28"/>
            <w:szCs w:val="28"/>
            <w:rtl/>
          </w:rPr>
          <w:t>סעיף 144(א)</w:t>
        </w:r>
      </w:hyperlink>
      <w:r>
        <w:rPr>
          <w:rFonts w:ascii="FrankRuehl" w:hAnsi="FrankRuehl" w:cs="FrankRuehl"/>
          <w:sz w:val="28"/>
          <w:szCs w:val="28"/>
          <w:rtl/>
        </w:rPr>
        <w:t xml:space="preserve"> רישא </w:t>
      </w:r>
      <w:r>
        <w:rPr>
          <w:rFonts w:ascii="Miriam" w:hAnsi="Miriam" w:cs="Miriam"/>
          <w:sz w:val="24"/>
          <w:szCs w:val="24"/>
          <w:rtl/>
        </w:rPr>
        <w:t>ב</w:t>
      </w:r>
      <w:hyperlink r:id="rId13" w:history="1">
        <w:r w:rsidR="0020518A" w:rsidRPr="0020518A">
          <w:rPr>
            <w:rFonts w:ascii="Miriam" w:hAnsi="Miriam" w:cs="Miriam"/>
            <w:color w:val="0000FF"/>
            <w:sz w:val="24"/>
            <w:szCs w:val="24"/>
            <w:u w:val="single"/>
            <w:rtl/>
          </w:rPr>
          <w:t>חוק העונשין</w:t>
        </w:r>
      </w:hyperlink>
      <w:r>
        <w:rPr>
          <w:rFonts w:ascii="Miriam" w:hAnsi="Miriam" w:cs="Miriam"/>
          <w:sz w:val="24"/>
          <w:szCs w:val="24"/>
          <w:rtl/>
        </w:rPr>
        <w:t>, התשל"ז-1977</w:t>
      </w:r>
      <w:r>
        <w:rPr>
          <w:rFonts w:ascii="FrankRuehl" w:hAnsi="FrankRuehl" w:cs="FrankRuehl"/>
          <w:sz w:val="28"/>
          <w:szCs w:val="28"/>
          <w:rtl/>
        </w:rPr>
        <w:t xml:space="preserve"> (להלן: "</w:t>
      </w:r>
      <w:r>
        <w:rPr>
          <w:rFonts w:ascii="Miriam" w:hAnsi="Miriam" w:cs="Miriam"/>
          <w:sz w:val="24"/>
          <w:szCs w:val="24"/>
          <w:rtl/>
        </w:rPr>
        <w:t>חוק העונשין</w:t>
      </w:r>
      <w:r>
        <w:rPr>
          <w:rFonts w:ascii="FrankRuehl" w:hAnsi="FrankRuehl" w:cs="FrankRuehl"/>
          <w:sz w:val="28"/>
          <w:szCs w:val="28"/>
          <w:rtl/>
        </w:rPr>
        <w:t>").</w:t>
      </w:r>
    </w:p>
    <w:p w14:paraId="28DAF4CA" w14:textId="77777777" w:rsidR="00572D5C" w:rsidRDefault="00572D5C" w:rsidP="00572D5C">
      <w:pPr>
        <w:pStyle w:val="a9"/>
        <w:spacing w:after="0" w:line="360" w:lineRule="auto"/>
        <w:ind w:left="651"/>
        <w:jc w:val="both"/>
        <w:rPr>
          <w:rFonts w:ascii="FrankRuehl" w:hAnsi="FrankRuehl" w:cs="FrankRuehl"/>
          <w:sz w:val="28"/>
          <w:szCs w:val="28"/>
        </w:rPr>
      </w:pPr>
    </w:p>
    <w:p w14:paraId="72EDC0AC" w14:textId="77777777" w:rsidR="00572D5C" w:rsidRDefault="00572D5C" w:rsidP="00572D5C">
      <w:pPr>
        <w:pStyle w:val="a9"/>
        <w:numPr>
          <w:ilvl w:val="0"/>
          <w:numId w:val="1"/>
        </w:numPr>
        <w:spacing w:after="0" w:line="360" w:lineRule="auto"/>
        <w:ind w:left="651" w:hanging="566"/>
        <w:jc w:val="both"/>
        <w:rPr>
          <w:rFonts w:ascii="FrankRuehl" w:hAnsi="FrankRuehl" w:cs="FrankRuehl"/>
          <w:sz w:val="28"/>
          <w:szCs w:val="28"/>
        </w:rPr>
      </w:pPr>
      <w:bookmarkStart w:id="7" w:name="ABSTRACT_END"/>
      <w:bookmarkEnd w:id="7"/>
      <w:r>
        <w:rPr>
          <w:rFonts w:ascii="FrankRuehl" w:hAnsi="FrankRuehl" w:cs="FrankRuehl"/>
          <w:sz w:val="28"/>
          <w:szCs w:val="28"/>
          <w:rtl/>
        </w:rPr>
        <w:t xml:space="preserve">לפי האישום המתוקן שהוגש במסגרת ההסדר, עובר ליום 26.3.2021, במהלך תקופה שאורכה אינו ידוע במדויק למאשימה, החזיק הנאשם באקדח מפורק מסוג אקדח הזנקה חצי אוטומט </w:t>
      </w:r>
      <w:r>
        <w:rPr>
          <w:rFonts w:ascii="FrankRuehl" w:hAnsi="FrankRuehl" w:cs="FrankRuehl"/>
          <w:sz w:val="24"/>
          <w:szCs w:val="24"/>
        </w:rPr>
        <w:t>Retay</w:t>
      </w:r>
      <w:r>
        <w:rPr>
          <w:rFonts w:ascii="FrankRuehl" w:hAnsi="FrankRuehl" w:cs="FrankRuehl"/>
          <w:sz w:val="28"/>
          <w:szCs w:val="28"/>
          <w:rtl/>
        </w:rPr>
        <w:t xml:space="preserve"> שהוסב לירי תחמושת קליעית בקליבר 9 מ"מ קצר היורה ובכוחו </w:t>
      </w:r>
      <w:r>
        <w:rPr>
          <w:rFonts w:ascii="FrankRuehl" w:hAnsi="FrankRuehl" w:cs="FrankRuehl"/>
          <w:sz w:val="28"/>
          <w:szCs w:val="28"/>
          <w:rtl/>
        </w:rPr>
        <w:lastRenderedPageBreak/>
        <w:t>להמית (להלן: "</w:t>
      </w:r>
      <w:r>
        <w:rPr>
          <w:rFonts w:ascii="Miriam" w:hAnsi="Miriam" w:cs="Miriam"/>
          <w:sz w:val="24"/>
          <w:szCs w:val="24"/>
          <w:rtl/>
        </w:rPr>
        <w:t>האקדח</w:t>
      </w:r>
      <w:r>
        <w:rPr>
          <w:rFonts w:ascii="FrankRuehl" w:hAnsi="FrankRuehl" w:cs="FrankRuehl"/>
          <w:sz w:val="28"/>
          <w:szCs w:val="28"/>
          <w:rtl/>
        </w:rPr>
        <w:t xml:space="preserve">"), בתוך תיק שבתוך קופסא, בארון בגדיו בחדר שינה בביתו, ללא רשות על-פי דין להחזקתו. </w:t>
      </w:r>
    </w:p>
    <w:p w14:paraId="260577C7" w14:textId="77777777" w:rsidR="00572D5C" w:rsidRDefault="00572D5C" w:rsidP="00572D5C">
      <w:pPr>
        <w:pStyle w:val="a9"/>
        <w:spacing w:after="0" w:line="360" w:lineRule="auto"/>
        <w:rPr>
          <w:rFonts w:ascii="FrankRuehl" w:hAnsi="FrankRuehl" w:cs="FrankRuehl"/>
          <w:sz w:val="28"/>
          <w:szCs w:val="28"/>
        </w:rPr>
      </w:pPr>
    </w:p>
    <w:p w14:paraId="3AD0D959" w14:textId="77777777" w:rsidR="00572D5C" w:rsidRDefault="00572D5C" w:rsidP="00572D5C">
      <w:pPr>
        <w:pStyle w:val="a9"/>
        <w:numPr>
          <w:ilvl w:val="0"/>
          <w:numId w:val="1"/>
        </w:numPr>
        <w:spacing w:after="0" w:line="360" w:lineRule="auto"/>
        <w:ind w:left="651" w:hanging="566"/>
        <w:jc w:val="both"/>
        <w:rPr>
          <w:rFonts w:ascii="FrankRuehl" w:hAnsi="FrankRuehl" w:cs="FrankRuehl"/>
          <w:sz w:val="28"/>
          <w:szCs w:val="28"/>
          <w:rtl/>
        </w:rPr>
      </w:pPr>
      <w:r>
        <w:rPr>
          <w:rFonts w:ascii="FrankRuehl" w:hAnsi="FrankRuehl" w:cs="FrankRuehl"/>
          <w:sz w:val="28"/>
          <w:szCs w:val="28"/>
          <w:rtl/>
        </w:rPr>
        <w:t>אין הסכמות בין הצדדים לעניין העונש. לצד זאת, במסגרת ההסדר הוסכם כי בא-כוח הנאשם יהיה רשאי להגיש לבית המשפט את הודעת הנאשם במשטרה.</w:t>
      </w:r>
    </w:p>
    <w:p w14:paraId="792EECD1" w14:textId="77777777" w:rsidR="00572D5C" w:rsidRDefault="00572D5C" w:rsidP="00572D5C">
      <w:pPr>
        <w:pStyle w:val="a9"/>
        <w:spacing w:after="0" w:line="360" w:lineRule="auto"/>
        <w:rPr>
          <w:rFonts w:ascii="FrankRuehl" w:hAnsi="FrankRuehl" w:cs="FrankRuehl"/>
          <w:sz w:val="28"/>
          <w:szCs w:val="28"/>
        </w:rPr>
      </w:pPr>
    </w:p>
    <w:p w14:paraId="184004B1" w14:textId="77777777" w:rsidR="00572D5C" w:rsidRDefault="00572D5C" w:rsidP="00572D5C">
      <w:pPr>
        <w:pStyle w:val="a9"/>
        <w:numPr>
          <w:ilvl w:val="0"/>
          <w:numId w:val="1"/>
        </w:numPr>
        <w:spacing w:after="0" w:line="360" w:lineRule="auto"/>
        <w:ind w:left="651" w:hanging="566"/>
        <w:jc w:val="both"/>
        <w:rPr>
          <w:rFonts w:ascii="FrankRuehl" w:hAnsi="FrankRuehl" w:cs="FrankRuehl"/>
          <w:sz w:val="28"/>
          <w:szCs w:val="28"/>
          <w:rtl/>
        </w:rPr>
      </w:pPr>
      <w:r>
        <w:rPr>
          <w:rFonts w:ascii="FrankRuehl" w:hAnsi="FrankRuehl" w:cs="FrankRuehl"/>
          <w:sz w:val="28"/>
          <w:szCs w:val="28"/>
          <w:rtl/>
        </w:rPr>
        <w:t>ביום 19.9.2021 הוריתי על הגשת תסקיר של שירות המבחן והצדדים טענו לעונש בדיון מיום 31.3.2022.</w:t>
      </w:r>
    </w:p>
    <w:p w14:paraId="6B00AA07" w14:textId="77777777" w:rsidR="00572D5C" w:rsidRDefault="00572D5C" w:rsidP="00572D5C">
      <w:pPr>
        <w:spacing w:line="360" w:lineRule="auto"/>
        <w:jc w:val="both"/>
        <w:rPr>
          <w:rFonts w:ascii="FrankRuehl" w:hAnsi="FrankRuehl" w:cs="FrankRuehl"/>
          <w:sz w:val="28"/>
          <w:szCs w:val="28"/>
        </w:rPr>
      </w:pPr>
    </w:p>
    <w:p w14:paraId="1387C36F" w14:textId="77777777" w:rsidR="00572D5C" w:rsidRDefault="00572D5C" w:rsidP="00572D5C">
      <w:pPr>
        <w:spacing w:line="360" w:lineRule="auto"/>
        <w:jc w:val="both"/>
        <w:rPr>
          <w:rFonts w:ascii="Miriam" w:hAnsi="Miriam" w:cs="Miriam"/>
          <w:u w:val="single"/>
          <w:rtl/>
        </w:rPr>
      </w:pPr>
      <w:r>
        <w:rPr>
          <w:rFonts w:ascii="Miriam" w:hAnsi="Miriam" w:cs="Miriam"/>
          <w:u w:val="single"/>
          <w:rtl/>
        </w:rPr>
        <w:t>תסקיר שירות המבחן</w:t>
      </w:r>
    </w:p>
    <w:p w14:paraId="5A613A96" w14:textId="77777777" w:rsidR="00572D5C" w:rsidRDefault="00572D5C" w:rsidP="00572D5C">
      <w:pPr>
        <w:spacing w:line="360" w:lineRule="auto"/>
        <w:rPr>
          <w:rFonts w:ascii="FrankRuehl" w:hAnsi="FrankRuehl" w:cs="FrankRuehl"/>
          <w:sz w:val="28"/>
          <w:szCs w:val="28"/>
          <w:rtl/>
        </w:rPr>
      </w:pPr>
    </w:p>
    <w:p w14:paraId="5F116E59" w14:textId="77777777" w:rsidR="00572D5C" w:rsidRDefault="00572D5C" w:rsidP="00572D5C">
      <w:pPr>
        <w:pStyle w:val="a9"/>
        <w:numPr>
          <w:ilvl w:val="0"/>
          <w:numId w:val="1"/>
        </w:numPr>
        <w:spacing w:after="0" w:line="360" w:lineRule="auto"/>
        <w:ind w:left="651" w:hanging="566"/>
        <w:jc w:val="both"/>
        <w:rPr>
          <w:rFonts w:ascii="FrankRuehl" w:hAnsi="FrankRuehl" w:cs="FrankRuehl"/>
          <w:sz w:val="28"/>
          <w:szCs w:val="28"/>
          <w:rtl/>
        </w:rPr>
      </w:pPr>
      <w:r>
        <w:rPr>
          <w:rFonts w:ascii="FrankRuehl" w:hAnsi="FrankRuehl" w:cs="FrankRuehl"/>
          <w:sz w:val="28"/>
          <w:szCs w:val="28"/>
          <w:rtl/>
        </w:rPr>
        <w:t>כעולה מהתסקיר (בתמצית ותוך שמירה על צנעת הפרט), הנאשם בן 22, נולד בחו"ל ועבר עם משפחתו לירושלים בגיל שלוש. הוא נשוי ללא ילדים. נטול עבר פלילי. הנאשם עובד במרכול לפרנסתו, זאת בכפוף לתנאים המגבילים שבהם הוא שוהה. שהותו במעצר ימים למשך כחודשיים היוותה עבורו חוויה קשה, במסגרתה הוא חש פחד ומתח בשל שהותו בסביבה עבריינית. הנאשם נטל אחריות מלאה על מעשהו, הביע חרטה, צער, אכזבה עצמית, ובושה שחש גם אל מול משפחתו. אשר לנסיבות ביצוע העבירה, לדבריו (בתסקיר), הוא מצא את האקדח כשהוא מפורק בכניסה לביתו, וכי אז לקח אותו מתוך מחשבה שאינו תקף לשימוש ומבלי להבין את משמעות הדברים. הוא מודה בטעותו וכי פעל בפזיזות והודה בחומרת המעשה.</w:t>
      </w:r>
    </w:p>
    <w:p w14:paraId="3AC32EB7" w14:textId="77777777" w:rsidR="00572D5C" w:rsidRDefault="00572D5C" w:rsidP="00572D5C">
      <w:pPr>
        <w:pStyle w:val="a9"/>
        <w:spacing w:after="0" w:line="360" w:lineRule="auto"/>
        <w:ind w:left="651"/>
        <w:jc w:val="both"/>
        <w:rPr>
          <w:rFonts w:ascii="FrankRuehl" w:hAnsi="FrankRuehl" w:cs="FrankRuehl"/>
          <w:sz w:val="28"/>
          <w:szCs w:val="28"/>
        </w:rPr>
      </w:pPr>
    </w:p>
    <w:p w14:paraId="6CE3E8E9" w14:textId="77777777" w:rsidR="00572D5C" w:rsidRDefault="00572D5C" w:rsidP="00572D5C">
      <w:pPr>
        <w:pStyle w:val="a9"/>
        <w:numPr>
          <w:ilvl w:val="0"/>
          <w:numId w:val="1"/>
        </w:numPr>
        <w:spacing w:after="0" w:line="360" w:lineRule="auto"/>
        <w:ind w:left="651" w:hanging="566"/>
        <w:jc w:val="both"/>
        <w:rPr>
          <w:rFonts w:ascii="FrankRuehl" w:hAnsi="FrankRuehl" w:cs="FrankRuehl"/>
          <w:sz w:val="28"/>
          <w:szCs w:val="28"/>
        </w:rPr>
      </w:pPr>
      <w:r>
        <w:rPr>
          <w:rFonts w:ascii="FrankRuehl" w:hAnsi="FrankRuehl" w:cs="FrankRuehl"/>
          <w:sz w:val="28"/>
          <w:szCs w:val="28"/>
          <w:rtl/>
        </w:rPr>
        <w:t>אשר להערכת המסוכנות, שירות המבחן התרשם מאדם צעיר בעל אינטליגנציה תקינה, כאשר קיים פער בין זאת, לצד עברו הנקי ומשפחתו הנורמטיבית, לבין מעורבותו בפלילים. לפי ההתרשמות, הוא פעל בקלות דעת מבלי להבין את חומרת המעשה. מדובר באירוע חריג בחייו. עוד התרשם השירות שהנאשם הוא בעל מערכת ערכים נורמטיבית בבסיסה, גדל במשפחה שמתפקדת באופן תקין ומקבל סמכות הורית. הוא הראה פוטנציאל לניהול אורח חיים תקין ובעל שאיפות לעתיד. השירות לא התרשם מקיום ערכים, נורמות או דפוסי התנהגות עברייניים מושרשים ומגובשים אצלו. "</w:t>
      </w:r>
      <w:r>
        <w:rPr>
          <w:rFonts w:ascii="Miriam" w:hAnsi="Miriam" w:cs="Miriam"/>
          <w:sz w:val="24"/>
          <w:szCs w:val="24"/>
          <w:rtl/>
        </w:rPr>
        <w:t>להליך הפלילי המנוהל נגדו לראשונה בחייו ישנה השפעה משמעותית עליו</w:t>
      </w:r>
      <w:r>
        <w:rPr>
          <w:rFonts w:ascii="FrankRuehl" w:hAnsi="FrankRuehl" w:cs="FrankRuehl"/>
          <w:sz w:val="28"/>
          <w:szCs w:val="28"/>
          <w:rtl/>
        </w:rPr>
        <w:t xml:space="preserve">". זה עזר לו להבין את חומרת מעשיו וחידד לו את גבולות המותר והאסור, תוך הרתעה מפני הישנות מקרה זה. </w:t>
      </w:r>
      <w:r>
        <w:rPr>
          <w:rFonts w:ascii="FrankRuehl" w:hAnsi="FrankRuehl" w:cs="FrankRuehl"/>
          <w:sz w:val="28"/>
          <w:szCs w:val="28"/>
          <w:rtl/>
        </w:rPr>
        <w:lastRenderedPageBreak/>
        <w:t xml:space="preserve">כל אלה מהווים גורמי סיכוי לשיקום. על כן, בנסיבות אלו התסקיר ממליץ להשית על הנאשם מאסר שירוצה בעבודות שירות בשילוב מאסר מותנה. בנוסף, הוא ממליץ להעמיד אותו במבחן פיקוחי למשך שנה. </w:t>
      </w:r>
    </w:p>
    <w:p w14:paraId="7E6B28F4" w14:textId="77777777" w:rsidR="00572D5C" w:rsidRDefault="00572D5C" w:rsidP="00572D5C">
      <w:pPr>
        <w:spacing w:line="360" w:lineRule="auto"/>
        <w:jc w:val="both"/>
        <w:rPr>
          <w:rFonts w:ascii="FrankRuehl" w:hAnsi="FrankRuehl" w:cs="FrankRuehl"/>
          <w:sz w:val="28"/>
          <w:szCs w:val="28"/>
        </w:rPr>
      </w:pPr>
    </w:p>
    <w:p w14:paraId="700F11A6" w14:textId="77777777" w:rsidR="00572D5C" w:rsidRDefault="00572D5C" w:rsidP="00572D5C">
      <w:pPr>
        <w:spacing w:line="360" w:lineRule="auto"/>
        <w:jc w:val="both"/>
        <w:rPr>
          <w:rFonts w:ascii="Miriam" w:hAnsi="Miriam" w:cs="Miriam"/>
          <w:u w:val="single"/>
          <w:rtl/>
        </w:rPr>
      </w:pPr>
      <w:r>
        <w:rPr>
          <w:rFonts w:ascii="Miriam" w:hAnsi="Miriam" w:cs="Miriam"/>
          <w:u w:val="single"/>
          <w:rtl/>
        </w:rPr>
        <w:t>עיקרי טענות הצדדים</w:t>
      </w:r>
    </w:p>
    <w:p w14:paraId="0D24F4A2" w14:textId="77777777" w:rsidR="00572D5C" w:rsidRDefault="00572D5C" w:rsidP="00572D5C">
      <w:pPr>
        <w:spacing w:line="360" w:lineRule="auto"/>
        <w:rPr>
          <w:rFonts w:ascii="FrankRuehl" w:hAnsi="FrankRuehl" w:cs="FrankRuehl"/>
          <w:sz w:val="28"/>
          <w:szCs w:val="28"/>
        </w:rPr>
      </w:pPr>
    </w:p>
    <w:p w14:paraId="5DC9B0E8" w14:textId="77777777" w:rsidR="00572D5C" w:rsidRDefault="00572D5C" w:rsidP="00572D5C">
      <w:pPr>
        <w:pStyle w:val="a9"/>
        <w:numPr>
          <w:ilvl w:val="0"/>
          <w:numId w:val="1"/>
        </w:numPr>
        <w:spacing w:after="0" w:line="360" w:lineRule="auto"/>
        <w:ind w:left="651" w:hanging="566"/>
        <w:jc w:val="both"/>
        <w:rPr>
          <w:rFonts w:ascii="FrankRuehl" w:hAnsi="FrankRuehl" w:cs="FrankRuehl"/>
          <w:sz w:val="28"/>
          <w:szCs w:val="28"/>
          <w:rtl/>
        </w:rPr>
      </w:pPr>
      <w:r>
        <w:rPr>
          <w:rFonts w:ascii="FrankRuehl" w:hAnsi="FrankRuehl" w:cs="FrankRuehl"/>
          <w:sz w:val="28"/>
          <w:szCs w:val="28"/>
          <w:rtl/>
        </w:rPr>
        <w:t>המאשימה טוענת, בין השאר ובעיקר, שהנאשם הורשע על-פי הודאתו בביצוע עבירה חמורה. החזקת נשק מגלמת בתוכה סיכון ממשי שנשק זה ישמש לביצוע עבירות פליליות, מעשי טרור או כל פגיעה אחרת בנפש. העבירה מהווה גם קריאת תיגר על שלטון החוק. בכל אופן, יש ליתן את הדעת, כך לפי המאשימה, למסוכנות הנשקפת מעצם אחזקת נשק בצורה לא בטוחה. אשר לעונש, קיים צורך בהחמרת הענישה בעבירות נשק והדבר עולה בקנה אחד עם "</w:t>
      </w:r>
      <w:r>
        <w:rPr>
          <w:rFonts w:ascii="Miriam" w:hAnsi="Miriam" w:cs="Miriam"/>
          <w:sz w:val="24"/>
          <w:szCs w:val="24"/>
          <w:rtl/>
        </w:rPr>
        <w:t>הוראת השעה</w:t>
      </w:r>
      <w:r>
        <w:rPr>
          <w:rFonts w:ascii="FrankRuehl" w:hAnsi="FrankRuehl" w:cs="FrankRuehl"/>
          <w:sz w:val="28"/>
          <w:szCs w:val="28"/>
          <w:rtl/>
        </w:rPr>
        <w:t xml:space="preserve">" מחודש 12/2021 שקובעת עונש מזערי של 21 חודשי מאסר. לפי המאשימה, אמנם הוראה זו אינה חלה בעניינו של הנאשם, אך יש ללכת בדרכו של המחוקק וכי על הנורמה של החמרה לבוא לידי ביטוי בגזר הדין. מתחם הענישה ההולמת נע בין 18 עד 36 חודשי מאסר. מאחר והנאשם נטל אחריות על המעשה והתחרט, וגם לאור העובדה לפיה אין לו עבר פלילי, יש לקבוע את העונש בתחתית המתחם. בנוסף עותרת המאשימה להשית על הנאשם מאסר מותנה משמעותי וקנס. </w:t>
      </w:r>
    </w:p>
    <w:p w14:paraId="1D94AE1E" w14:textId="77777777" w:rsidR="00572D5C" w:rsidRDefault="00572D5C" w:rsidP="00572D5C">
      <w:pPr>
        <w:pStyle w:val="a9"/>
        <w:spacing w:after="0" w:line="360" w:lineRule="auto"/>
        <w:ind w:left="651"/>
        <w:jc w:val="both"/>
        <w:rPr>
          <w:rFonts w:ascii="FrankRuehl" w:hAnsi="FrankRuehl" w:cs="FrankRuehl"/>
          <w:sz w:val="28"/>
          <w:szCs w:val="28"/>
        </w:rPr>
      </w:pPr>
    </w:p>
    <w:p w14:paraId="6BE875B6" w14:textId="77777777" w:rsidR="00572D5C" w:rsidRDefault="00572D5C" w:rsidP="00572D5C">
      <w:pPr>
        <w:pStyle w:val="a9"/>
        <w:numPr>
          <w:ilvl w:val="0"/>
          <w:numId w:val="1"/>
        </w:numPr>
        <w:spacing w:after="0" w:line="360" w:lineRule="auto"/>
        <w:ind w:left="651" w:hanging="566"/>
        <w:jc w:val="both"/>
        <w:rPr>
          <w:rFonts w:ascii="FrankRuehl" w:hAnsi="FrankRuehl" w:cs="FrankRuehl"/>
          <w:sz w:val="28"/>
          <w:szCs w:val="28"/>
        </w:rPr>
      </w:pPr>
      <w:r>
        <w:rPr>
          <w:rFonts w:ascii="FrankRuehl" w:hAnsi="FrankRuehl" w:cs="FrankRuehl"/>
          <w:sz w:val="28"/>
          <w:szCs w:val="28"/>
          <w:rtl/>
        </w:rPr>
        <w:t xml:space="preserve">הנאשם - באמצעות בא-כוחו עו"ד </w:t>
      </w:r>
      <w:r>
        <w:rPr>
          <w:rFonts w:ascii="Miriam" w:hAnsi="Miriam" w:cs="Miriam"/>
          <w:sz w:val="24"/>
          <w:szCs w:val="24"/>
          <w:rtl/>
        </w:rPr>
        <w:t>ס' עלי</w:t>
      </w:r>
      <w:r>
        <w:rPr>
          <w:rFonts w:ascii="FrankRuehl" w:hAnsi="FrankRuehl" w:cs="FrankRuehl"/>
          <w:sz w:val="28"/>
          <w:szCs w:val="28"/>
          <w:rtl/>
        </w:rPr>
        <w:t xml:space="preserve"> - טוען מנגד, בין השאר ובעיקר, כי יש לנהוג בו במידת הרחמים. הנאשם כבר ריצה מאסר בפועל במעצר עד תום ההליכים בתיק זה, מיום 26.3.2021 עד יום 6.5.2021 ומאז הוא שוהה בתנאי מעצר בית מלא באחריות הוריו עם אפשרות יציאה לעבודה. הנאשם עותר לקבל את המלצת שירות המבחן ולא להטיל עליו מאסר בפועל. אין לנאשם עבר פלילי והוא הודה בהזדמנות הראשונה במשטרה ומסר שם גרסה מפורטת (ההודעה הוגשה וסומנה כמוצג נ/1). הנאשם גורס, כי מתחם הענישה ההולמת בנסיבות העניין נדרש להלום את רוח הפסיקה שקדמה להוראת השעה. מתחם זה נע בין 3 חודשים ל-9 חודשי מאסר שיכול וירוצו באמצעות עבודות שירות, זאת בהתחשב במכלול הנסיבות ובתסקיר.</w:t>
      </w:r>
    </w:p>
    <w:p w14:paraId="4FF8A587" w14:textId="77777777" w:rsidR="00572D5C" w:rsidRPr="0004507E" w:rsidRDefault="00572D5C" w:rsidP="00572D5C">
      <w:pPr>
        <w:pStyle w:val="a9"/>
        <w:spacing w:after="0" w:line="360" w:lineRule="auto"/>
        <w:rPr>
          <w:rFonts w:ascii="FrankRuehl" w:hAnsi="FrankRuehl" w:cs="FrankRuehl"/>
          <w:sz w:val="20"/>
          <w:szCs w:val="20"/>
        </w:rPr>
      </w:pPr>
    </w:p>
    <w:p w14:paraId="10F300CA" w14:textId="77777777" w:rsidR="00572D5C" w:rsidRDefault="00572D5C" w:rsidP="00572D5C">
      <w:pPr>
        <w:pStyle w:val="a9"/>
        <w:numPr>
          <w:ilvl w:val="0"/>
          <w:numId w:val="1"/>
        </w:numPr>
        <w:spacing w:after="0" w:line="360" w:lineRule="auto"/>
        <w:ind w:left="651" w:hanging="566"/>
        <w:jc w:val="both"/>
        <w:rPr>
          <w:rFonts w:ascii="FrankRuehl" w:hAnsi="FrankRuehl" w:cs="FrankRuehl"/>
          <w:sz w:val="28"/>
          <w:szCs w:val="28"/>
          <w:rtl/>
        </w:rPr>
      </w:pPr>
      <w:r>
        <w:rPr>
          <w:rFonts w:ascii="FrankRuehl" w:hAnsi="FrankRuehl" w:cs="FrankRuehl"/>
          <w:sz w:val="28"/>
          <w:szCs w:val="28"/>
          <w:rtl/>
        </w:rPr>
        <w:t>הן הנאשם הן אמו דיברו לפניי בדיון מיום 31.3.2022. הנאשם הביע התנצלות על מה שקרה ומסר שהוא מתבייש "</w:t>
      </w:r>
      <w:r>
        <w:rPr>
          <w:rFonts w:ascii="Miriam" w:hAnsi="Miriam" w:cs="Miriam"/>
          <w:sz w:val="24"/>
          <w:szCs w:val="24"/>
          <w:rtl/>
        </w:rPr>
        <w:t>מאוד</w:t>
      </w:r>
      <w:r>
        <w:rPr>
          <w:rFonts w:ascii="FrankRuehl" w:hAnsi="FrankRuehl" w:cs="FrankRuehl"/>
          <w:sz w:val="28"/>
          <w:szCs w:val="28"/>
          <w:rtl/>
        </w:rPr>
        <w:t>" אל מול ההורים שלו. הוא ביקש כי לא ייגזר עליו עונש מאסר בפועל. אמו מסרה שמדובר במשפחה נורמטיבית אשר מתנגדת לכל אלימות ומעניקה חינוך טוב והשכלה גבוהה לכל בניה. האמא ציינה גם, כי לוּ ידעה שבנה ביצע את אשר ביצע, היא הייתה מונעת ממנו זאת. ההורים קיבלו את האירוע בצורה קשה. בכל אופן, הנאשם לא עשה כל שימוש בנשק ולא התכוון לעשות בו כן.</w:t>
      </w:r>
    </w:p>
    <w:p w14:paraId="55720991" w14:textId="77777777" w:rsidR="00572D5C" w:rsidRPr="0004507E" w:rsidRDefault="00572D5C" w:rsidP="00572D5C">
      <w:pPr>
        <w:spacing w:line="360" w:lineRule="auto"/>
        <w:jc w:val="both"/>
        <w:rPr>
          <w:rFonts w:ascii="FrankRuehl" w:hAnsi="FrankRuehl" w:cs="FrankRuehl"/>
          <w:sz w:val="20"/>
          <w:szCs w:val="20"/>
        </w:rPr>
      </w:pPr>
    </w:p>
    <w:p w14:paraId="12E5E4C2" w14:textId="77777777" w:rsidR="00572D5C" w:rsidRDefault="00572D5C" w:rsidP="00572D5C">
      <w:pPr>
        <w:spacing w:line="360" w:lineRule="auto"/>
        <w:jc w:val="both"/>
        <w:rPr>
          <w:rFonts w:ascii="Miriam" w:hAnsi="Miriam" w:cs="Miriam"/>
          <w:u w:val="single"/>
          <w:rtl/>
        </w:rPr>
      </w:pPr>
      <w:r>
        <w:rPr>
          <w:rFonts w:ascii="Miriam" w:hAnsi="Miriam" w:cs="Miriam"/>
          <w:u w:val="single"/>
          <w:rtl/>
        </w:rPr>
        <w:t>דיון והכרעה</w:t>
      </w:r>
    </w:p>
    <w:p w14:paraId="18859B3B" w14:textId="77777777" w:rsidR="00572D5C" w:rsidRPr="0004507E" w:rsidRDefault="00572D5C" w:rsidP="00572D5C">
      <w:pPr>
        <w:spacing w:line="360" w:lineRule="auto"/>
        <w:rPr>
          <w:rFonts w:ascii="FrankRuehl" w:hAnsi="FrankRuehl" w:cs="FrankRuehl"/>
          <w:sz w:val="20"/>
          <w:szCs w:val="20"/>
        </w:rPr>
      </w:pPr>
    </w:p>
    <w:p w14:paraId="58A0D51D" w14:textId="77777777" w:rsidR="00572D5C" w:rsidRDefault="00572D5C" w:rsidP="00572D5C">
      <w:pPr>
        <w:pStyle w:val="a9"/>
        <w:numPr>
          <w:ilvl w:val="0"/>
          <w:numId w:val="1"/>
        </w:numPr>
        <w:spacing w:after="0" w:line="360" w:lineRule="auto"/>
        <w:ind w:left="651" w:hanging="566"/>
        <w:jc w:val="both"/>
        <w:rPr>
          <w:rFonts w:ascii="FrankRuehl" w:hAnsi="FrankRuehl" w:cs="FrankRuehl"/>
          <w:sz w:val="28"/>
          <w:szCs w:val="28"/>
          <w:rtl/>
        </w:rPr>
      </w:pPr>
      <w:r>
        <w:rPr>
          <w:rFonts w:ascii="FrankRuehl" w:hAnsi="FrankRuehl" w:cs="FrankRuehl"/>
          <w:sz w:val="28"/>
          <w:szCs w:val="28"/>
          <w:rtl/>
        </w:rPr>
        <w:t xml:space="preserve">לפי </w:t>
      </w:r>
      <w:hyperlink r:id="rId14" w:history="1">
        <w:r w:rsidR="00E74B0F" w:rsidRPr="00E74B0F">
          <w:rPr>
            <w:rStyle w:val="Hyperlink"/>
            <w:rFonts w:ascii="FrankRuehl" w:hAnsi="FrankRuehl" w:cs="FrankRuehl"/>
            <w:sz w:val="28"/>
            <w:szCs w:val="28"/>
            <w:rtl/>
          </w:rPr>
          <w:t>סעיף 40ב</w:t>
        </w:r>
      </w:hyperlink>
      <w:r>
        <w:rPr>
          <w:rFonts w:ascii="FrankRuehl" w:hAnsi="FrankRuehl" w:cs="FrankRuehl"/>
          <w:sz w:val="28"/>
          <w:szCs w:val="28"/>
          <w:rtl/>
        </w:rPr>
        <w:t xml:space="preserve"> </w:t>
      </w:r>
      <w:r>
        <w:rPr>
          <w:rFonts w:ascii="Miriam" w:hAnsi="Miriam" w:cs="Miriam"/>
          <w:sz w:val="24"/>
          <w:szCs w:val="24"/>
          <w:rtl/>
        </w:rPr>
        <w:t>ב</w:t>
      </w:r>
      <w:hyperlink r:id="rId15" w:history="1">
        <w:r w:rsidR="0020518A" w:rsidRPr="0020518A">
          <w:rPr>
            <w:rFonts w:ascii="Miriam" w:hAnsi="Miriam" w:cs="Miriam"/>
            <w:color w:val="0000FF"/>
            <w:sz w:val="24"/>
            <w:szCs w:val="24"/>
            <w:u w:val="single"/>
            <w:rtl/>
          </w:rPr>
          <w:t>חוק העונשין</w:t>
        </w:r>
      </w:hyperlink>
      <w:r>
        <w:rPr>
          <w:rFonts w:ascii="FrankRuehl" w:hAnsi="FrankRuehl" w:cs="FrankRuehl"/>
          <w:sz w:val="28"/>
          <w:szCs w:val="28"/>
          <w:rtl/>
        </w:rPr>
        <w:t xml:space="preserve">, העיקרון המנחה בענישה הוא קיומו של יחס הולם בין חומרת מעשה העבירה בנסיבותיו ומידת אשמו של הנאשם ובין סוג ומידת העונש המוטל. לפי </w:t>
      </w:r>
      <w:hyperlink r:id="rId16" w:history="1">
        <w:r w:rsidR="00E74B0F" w:rsidRPr="00E74B0F">
          <w:rPr>
            <w:rStyle w:val="Hyperlink"/>
            <w:rFonts w:ascii="FrankRuehl" w:hAnsi="FrankRuehl" w:cs="FrankRuehl"/>
            <w:sz w:val="28"/>
            <w:szCs w:val="28"/>
            <w:rtl/>
          </w:rPr>
          <w:t>סעיף 40ג(א)</w:t>
        </w:r>
      </w:hyperlink>
      <w:r>
        <w:rPr>
          <w:rFonts w:ascii="FrankRuehl" w:hAnsi="FrankRuehl" w:cs="FrankRuehl"/>
          <w:sz w:val="28"/>
          <w:szCs w:val="28"/>
          <w:rtl/>
        </w:rPr>
        <w:t>, לקביעת מתחם העונש ההולם, בית המשפט "</w:t>
      </w:r>
      <w:r>
        <w:rPr>
          <w:rFonts w:ascii="Miriam" w:hAnsi="Miriam" w:cs="Miriam"/>
          <w:sz w:val="24"/>
          <w:szCs w:val="24"/>
          <w:rtl/>
        </w:rPr>
        <w:t>יתחשב בערך החברתי שנפגע מביצוע העבירה, במידת הפגיעה בו, במדיניות הענישה הנהוגה ובנסיבות הקשורות בביצוע העבירה כאמור בסעיף 40ט</w:t>
      </w:r>
      <w:r>
        <w:rPr>
          <w:rFonts w:ascii="FrankRuehl" w:hAnsi="FrankRuehl" w:cs="FrankRuehl"/>
          <w:sz w:val="28"/>
          <w:szCs w:val="28"/>
          <w:rtl/>
        </w:rPr>
        <w:t xml:space="preserve">", ולפי </w:t>
      </w:r>
      <w:hyperlink r:id="rId17" w:history="1">
        <w:r w:rsidR="00E74B0F" w:rsidRPr="00E74B0F">
          <w:rPr>
            <w:rStyle w:val="Hyperlink"/>
            <w:rFonts w:ascii="FrankRuehl" w:hAnsi="FrankRuehl" w:cs="FrankRuehl"/>
            <w:sz w:val="28"/>
            <w:szCs w:val="28"/>
            <w:rtl/>
          </w:rPr>
          <w:t>סעיף 40ג(ב)</w:t>
        </w:r>
      </w:hyperlink>
      <w:r>
        <w:rPr>
          <w:rFonts w:ascii="FrankRuehl" w:hAnsi="FrankRuehl" w:cs="FrankRuehl"/>
          <w:sz w:val="28"/>
          <w:szCs w:val="28"/>
          <w:rtl/>
        </w:rPr>
        <w:t xml:space="preserve"> "</w:t>
      </w:r>
      <w:r>
        <w:rPr>
          <w:rFonts w:ascii="Miriam" w:hAnsi="Miriam" w:cs="Miriam"/>
          <w:sz w:val="24"/>
          <w:szCs w:val="24"/>
          <w:rtl/>
        </w:rPr>
        <w:t>בתוך מתחם העונש ההולם יגזור בית המשפט את העונש המתאים לנאשם, בהתחשב בנסיבות שאינן קשורות בביצוע העבירה...</w:t>
      </w:r>
      <w:r>
        <w:rPr>
          <w:rFonts w:ascii="FrankRuehl" w:hAnsi="FrankRuehl" w:cs="FrankRuehl"/>
          <w:sz w:val="28"/>
          <w:szCs w:val="28"/>
          <w:rtl/>
        </w:rPr>
        <w:t>".</w:t>
      </w:r>
    </w:p>
    <w:p w14:paraId="2D1C9998" w14:textId="77777777" w:rsidR="00572D5C" w:rsidRDefault="00572D5C" w:rsidP="00572D5C">
      <w:pPr>
        <w:pStyle w:val="a9"/>
        <w:spacing w:after="0" w:line="360" w:lineRule="auto"/>
        <w:ind w:left="651"/>
        <w:jc w:val="both"/>
        <w:rPr>
          <w:rFonts w:ascii="FrankRuehl" w:hAnsi="FrankRuehl" w:cs="FrankRuehl"/>
          <w:sz w:val="28"/>
          <w:szCs w:val="28"/>
        </w:rPr>
      </w:pPr>
    </w:p>
    <w:p w14:paraId="3D3D30D0" w14:textId="77777777" w:rsidR="00572D5C" w:rsidRDefault="00572D5C" w:rsidP="00572D5C">
      <w:pPr>
        <w:pStyle w:val="a9"/>
        <w:numPr>
          <w:ilvl w:val="0"/>
          <w:numId w:val="1"/>
        </w:numPr>
        <w:spacing w:after="0" w:line="360" w:lineRule="auto"/>
        <w:ind w:left="651" w:hanging="566"/>
        <w:jc w:val="both"/>
        <w:rPr>
          <w:rFonts w:ascii="FrankRuehl" w:hAnsi="FrankRuehl" w:cs="FrankRuehl"/>
          <w:sz w:val="28"/>
          <w:szCs w:val="28"/>
        </w:rPr>
      </w:pPr>
      <w:r>
        <w:rPr>
          <w:rFonts w:ascii="Miriam" w:hAnsi="Miriam" w:cs="Miriam"/>
          <w:sz w:val="24"/>
          <w:szCs w:val="24"/>
          <w:rtl/>
        </w:rPr>
        <w:t>הערכים המוגנים</w:t>
      </w:r>
      <w:r>
        <w:rPr>
          <w:rFonts w:ascii="FrankRuehl" w:hAnsi="FrankRuehl" w:cs="FrankRuehl"/>
          <w:sz w:val="28"/>
          <w:szCs w:val="28"/>
          <w:rtl/>
        </w:rPr>
        <w:t>: אין להכביר במילים ביחס לאיסור להחזיק נשק שלא כדין. ברי לכל בר-בי-רב כי מדובר בכלי מסוכן ועלול להמית. מלבד הסיכון הממשי הטמון בשימוש בו בין לפעילות עבריינית בין למעשי טרור, עצם החזקתו, יכולה להביא לכך שהוא יגיע גם לידיים נוספות זולת המחזיק בו מלכתחילה, דבר שמגביר את עוצמת הסיכונים הנשקפים ממנו כלפי שלום הציבור וביטחונם האישי, שלמות הגוף, הרכוש ועיקרון שלטון החוק והסדר הציבורי. ב</w:t>
      </w:r>
      <w:hyperlink r:id="rId18" w:history="1">
        <w:r w:rsidR="0020518A" w:rsidRPr="0020518A">
          <w:rPr>
            <w:rFonts w:ascii="FrankRuehl" w:hAnsi="FrankRuehl" w:cs="FrankRuehl"/>
            <w:color w:val="0000FF"/>
            <w:sz w:val="28"/>
            <w:szCs w:val="28"/>
            <w:u w:val="single"/>
            <w:rtl/>
          </w:rPr>
          <w:t>ע"פ 4945/13</w:t>
        </w:r>
      </w:hyperlink>
      <w:r>
        <w:rPr>
          <w:rFonts w:ascii="FrankRuehl" w:hAnsi="FrankRuehl" w:cs="FrankRuehl"/>
          <w:sz w:val="28"/>
          <w:szCs w:val="28"/>
          <w:rtl/>
        </w:rPr>
        <w:t xml:space="preserve"> </w:t>
      </w:r>
      <w:r>
        <w:rPr>
          <w:rFonts w:ascii="Miriam" w:hAnsi="Miriam" w:cs="Miriam"/>
          <w:sz w:val="24"/>
          <w:szCs w:val="24"/>
          <w:rtl/>
        </w:rPr>
        <w:t>מדינת ישראל נ' עבד אלכרים סלימאן</w:t>
      </w:r>
      <w:r>
        <w:rPr>
          <w:rFonts w:ascii="FrankRuehl" w:hAnsi="FrankRuehl" w:cs="FrankRuehl"/>
          <w:sz w:val="28"/>
          <w:szCs w:val="28"/>
          <w:rtl/>
        </w:rPr>
        <w:t>, פסקה 4 (19.1.2014), נפסק שם:</w:t>
      </w:r>
    </w:p>
    <w:p w14:paraId="6F86782C" w14:textId="77777777" w:rsidR="00572D5C" w:rsidRDefault="00572D5C" w:rsidP="00572D5C">
      <w:pPr>
        <w:pStyle w:val="a9"/>
        <w:spacing w:after="0" w:line="360" w:lineRule="auto"/>
        <w:rPr>
          <w:rFonts w:ascii="FrankRuehl" w:hAnsi="FrankRuehl" w:cs="FrankRuehl"/>
          <w:sz w:val="28"/>
          <w:szCs w:val="28"/>
        </w:rPr>
      </w:pPr>
    </w:p>
    <w:p w14:paraId="14BD1D4F" w14:textId="77777777" w:rsidR="00572D5C" w:rsidRDefault="00572D5C" w:rsidP="00572D5C">
      <w:pPr>
        <w:pStyle w:val="a9"/>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w:t>
      </w:r>
      <w:hyperlink r:id="rId19" w:history="1">
        <w:r w:rsidR="0020518A" w:rsidRPr="0020518A">
          <w:rPr>
            <w:rFonts w:ascii="FrankRuehl" w:hAnsi="FrankRuehl" w:cs="FrankRuehl"/>
            <w:color w:val="0000FF"/>
            <w:sz w:val="28"/>
            <w:szCs w:val="28"/>
            <w:u w:val="single"/>
            <w:rtl/>
          </w:rPr>
          <w:t>ע"פ 1323/13</w:t>
        </w:r>
      </w:hyperlink>
      <w:r>
        <w:rPr>
          <w:rFonts w:ascii="FrankRuehl" w:hAnsi="FrankRuehl" w:cs="FrankRuehl"/>
          <w:sz w:val="28"/>
          <w:szCs w:val="28"/>
          <w:rtl/>
        </w:rPr>
        <w:t xml:space="preserve"> </w:t>
      </w:r>
      <w:r>
        <w:rPr>
          <w:rFonts w:ascii="Miriam" w:hAnsi="Miriam" w:cs="Miriam"/>
          <w:sz w:val="24"/>
          <w:szCs w:val="24"/>
          <w:rtl/>
        </w:rPr>
        <w:t>חסן נ' מדינת ישראל</w:t>
      </w:r>
      <w:r>
        <w:rPr>
          <w:rFonts w:ascii="FrankRuehl" w:hAnsi="FrankRuehl" w:cs="FrankRuehl"/>
          <w:sz w:val="28"/>
          <w:szCs w:val="28"/>
          <w:rtl/>
        </w:rPr>
        <w:t>, [פורסם בנבו] פסקה 12 (5.6.2013)). 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hyperlink r:id="rId20" w:history="1">
        <w:r w:rsidR="0020518A" w:rsidRPr="0020518A">
          <w:rPr>
            <w:rFonts w:ascii="FrankRuehl" w:hAnsi="FrankRuehl" w:cs="FrankRuehl"/>
            <w:color w:val="0000FF"/>
            <w:sz w:val="28"/>
            <w:szCs w:val="28"/>
            <w:u w:val="single"/>
            <w:rtl/>
          </w:rPr>
          <w:t>ע"פ 2918/13</w:t>
        </w:r>
      </w:hyperlink>
      <w:r>
        <w:rPr>
          <w:rFonts w:ascii="FrankRuehl" w:hAnsi="FrankRuehl" w:cs="FrankRuehl"/>
          <w:sz w:val="28"/>
          <w:szCs w:val="28"/>
          <w:rtl/>
        </w:rPr>
        <w:t xml:space="preserve"> </w:t>
      </w:r>
      <w:r>
        <w:rPr>
          <w:rFonts w:ascii="Miriam" w:hAnsi="Miriam" w:cs="Miriam"/>
          <w:sz w:val="24"/>
          <w:szCs w:val="24"/>
          <w:rtl/>
        </w:rPr>
        <w:t>דבס נ' מדינת ישראל</w:t>
      </w:r>
      <w:r>
        <w:rPr>
          <w:rFonts w:ascii="FrankRuehl" w:hAnsi="FrankRuehl" w:cs="FrankRuehl"/>
          <w:sz w:val="28"/>
          <w:szCs w:val="28"/>
          <w:rtl/>
        </w:rPr>
        <w:t>, [פורסם בנבו] פסקה 8 (18.7.2013))"</w:t>
      </w:r>
    </w:p>
    <w:p w14:paraId="361A13C6" w14:textId="77777777" w:rsidR="00572D5C" w:rsidRDefault="00572D5C" w:rsidP="00572D5C">
      <w:pPr>
        <w:spacing w:line="360" w:lineRule="auto"/>
        <w:ind w:right="567"/>
        <w:jc w:val="both"/>
        <w:rPr>
          <w:rFonts w:ascii="FrankRuehl" w:hAnsi="FrankRuehl" w:cs="FrankRuehl"/>
          <w:sz w:val="28"/>
          <w:szCs w:val="28"/>
          <w:rtl/>
        </w:rPr>
      </w:pPr>
    </w:p>
    <w:p w14:paraId="217575FD" w14:textId="77777777" w:rsidR="00572D5C" w:rsidRDefault="00572D5C" w:rsidP="00572D5C">
      <w:pPr>
        <w:pStyle w:val="a9"/>
        <w:numPr>
          <w:ilvl w:val="0"/>
          <w:numId w:val="1"/>
        </w:numPr>
        <w:spacing w:after="0" w:line="360" w:lineRule="auto"/>
        <w:ind w:left="651" w:right="567" w:hanging="567"/>
        <w:jc w:val="both"/>
        <w:rPr>
          <w:rFonts w:ascii="FrankRuehl" w:hAnsi="FrankRuehl" w:cs="FrankRuehl"/>
          <w:sz w:val="28"/>
          <w:szCs w:val="28"/>
          <w:rtl/>
        </w:rPr>
      </w:pPr>
      <w:r>
        <w:rPr>
          <w:rFonts w:ascii="FrankRuehl" w:hAnsi="FrankRuehl" w:cs="FrankRuehl"/>
          <w:sz w:val="28"/>
          <w:szCs w:val="28"/>
          <w:rtl/>
        </w:rPr>
        <w:t>ב</w:t>
      </w:r>
      <w:hyperlink r:id="rId21" w:history="1">
        <w:r w:rsidR="0020518A" w:rsidRPr="0020518A">
          <w:rPr>
            <w:rFonts w:ascii="FrankRuehl" w:hAnsi="FrankRuehl" w:cs="FrankRuehl"/>
            <w:color w:val="0000FF"/>
            <w:sz w:val="28"/>
            <w:szCs w:val="28"/>
            <w:u w:val="single"/>
            <w:rtl/>
          </w:rPr>
          <w:t>ע"פ 3877/16</w:t>
        </w:r>
      </w:hyperlink>
      <w:r>
        <w:rPr>
          <w:rFonts w:ascii="FrankRuehl" w:hAnsi="FrankRuehl" w:cs="FrankRuehl"/>
          <w:sz w:val="28"/>
          <w:szCs w:val="28"/>
          <w:rtl/>
        </w:rPr>
        <w:t xml:space="preserve"> </w:t>
      </w:r>
      <w:r>
        <w:rPr>
          <w:rFonts w:ascii="Miriam" w:hAnsi="Miriam" w:cs="Miriam"/>
          <w:sz w:val="24"/>
          <w:szCs w:val="24"/>
          <w:rtl/>
        </w:rPr>
        <w:t>פאדי ג'באלי נ' מדינת ישראל</w:t>
      </w:r>
      <w:r>
        <w:rPr>
          <w:rFonts w:ascii="FrankRuehl" w:hAnsi="FrankRuehl" w:cs="FrankRuehl"/>
          <w:sz w:val="28"/>
          <w:szCs w:val="28"/>
          <w:rtl/>
        </w:rPr>
        <w:t>, פסקה 6 (17.11.2016) נפסק:</w:t>
      </w:r>
    </w:p>
    <w:p w14:paraId="323C2355" w14:textId="77777777" w:rsidR="00572D5C" w:rsidRDefault="00572D5C" w:rsidP="00572D5C">
      <w:pPr>
        <w:pStyle w:val="a9"/>
        <w:spacing w:after="0" w:line="360" w:lineRule="auto"/>
        <w:ind w:left="651" w:right="567"/>
        <w:jc w:val="both"/>
        <w:rPr>
          <w:rFonts w:ascii="FrankRuehl" w:hAnsi="FrankRuehl" w:cs="FrankRuehl"/>
          <w:sz w:val="28"/>
          <w:szCs w:val="28"/>
        </w:rPr>
      </w:pPr>
    </w:p>
    <w:p w14:paraId="4824451A" w14:textId="77777777" w:rsidR="00572D5C" w:rsidRDefault="00572D5C" w:rsidP="00572D5C">
      <w:pPr>
        <w:pStyle w:val="a9"/>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w:t>
      </w:r>
      <w:hyperlink r:id="rId22" w:history="1">
        <w:r w:rsidR="0020518A" w:rsidRPr="0020518A">
          <w:rPr>
            <w:rFonts w:ascii="FrankRuehl" w:hAnsi="FrankRuehl" w:cs="FrankRuehl"/>
            <w:color w:val="0000FF"/>
            <w:sz w:val="28"/>
            <w:szCs w:val="28"/>
            <w:u w:val="single"/>
            <w:rtl/>
          </w:rPr>
          <w:t>ע"פ 5120/11</w:t>
        </w:r>
      </w:hyperlink>
      <w:r>
        <w:rPr>
          <w:rFonts w:ascii="FrankRuehl" w:hAnsi="FrankRuehl" w:cs="FrankRuehl"/>
          <w:sz w:val="28"/>
          <w:szCs w:val="28"/>
          <w:rtl/>
        </w:rPr>
        <w:t xml:space="preserve"> </w:t>
      </w:r>
      <w:r>
        <w:rPr>
          <w:rFonts w:ascii="Miriam" w:hAnsi="Miriam" w:cs="Miriam"/>
          <w:sz w:val="24"/>
          <w:szCs w:val="24"/>
          <w:rtl/>
        </w:rPr>
        <w:t>שתיווי נ' מדינת ישראל</w:t>
      </w:r>
      <w:r>
        <w:rPr>
          <w:rFonts w:ascii="FrankRuehl" w:hAnsi="FrankRuehl" w:cs="FrankRuehl"/>
          <w:sz w:val="28"/>
          <w:szCs w:val="28"/>
          <w:rtl/>
        </w:rPr>
        <w:t xml:space="preserve">, [פורסם בנבו] בפסקה 5 (18.12.2011); </w:t>
      </w:r>
      <w:hyperlink r:id="rId23" w:history="1">
        <w:r w:rsidR="0020518A" w:rsidRPr="0020518A">
          <w:rPr>
            <w:rFonts w:ascii="FrankRuehl" w:hAnsi="FrankRuehl" w:cs="FrankRuehl"/>
            <w:color w:val="0000FF"/>
            <w:sz w:val="28"/>
            <w:szCs w:val="28"/>
            <w:u w:val="single"/>
            <w:rtl/>
          </w:rPr>
          <w:t>ע"פ 4329/10</w:t>
        </w:r>
      </w:hyperlink>
      <w:r>
        <w:rPr>
          <w:rFonts w:ascii="FrankRuehl" w:hAnsi="FrankRuehl" w:cs="FrankRuehl"/>
          <w:sz w:val="28"/>
          <w:szCs w:val="28"/>
          <w:rtl/>
        </w:rPr>
        <w:t xml:space="preserve"> </w:t>
      </w:r>
      <w:r>
        <w:rPr>
          <w:rFonts w:ascii="Miriam" w:hAnsi="Miriam" w:cs="Miriam"/>
          <w:sz w:val="24"/>
          <w:szCs w:val="24"/>
          <w:rtl/>
        </w:rPr>
        <w:t>פלוני נ' מדינת ישראל</w:t>
      </w:r>
      <w:r>
        <w:rPr>
          <w:rFonts w:ascii="FrankRuehl" w:hAnsi="FrankRuehl" w:cs="FrankRuehl"/>
          <w:sz w:val="28"/>
          <w:szCs w:val="28"/>
          <w:rtl/>
        </w:rPr>
        <w:t xml:space="preserve"> [פורסם בנבו] (25.10.2010)). עוד נפסק כי חומרתן של העבירות בנשק אינה מסתכמת רק בנזק שאירע בפועל, כי אם בפוטנציאל הנזק הנובע מאותן עבירות (</w:t>
      </w:r>
      <w:hyperlink r:id="rId24" w:history="1">
        <w:r w:rsidR="0020518A" w:rsidRPr="0020518A">
          <w:rPr>
            <w:rFonts w:ascii="FrankRuehl" w:hAnsi="FrankRuehl" w:cs="FrankRuehl"/>
            <w:color w:val="0000FF"/>
            <w:sz w:val="28"/>
            <w:szCs w:val="28"/>
            <w:u w:val="single"/>
            <w:rtl/>
          </w:rPr>
          <w:t>ע"פ 116/13</w:t>
        </w:r>
      </w:hyperlink>
      <w:r>
        <w:rPr>
          <w:rFonts w:ascii="FrankRuehl" w:hAnsi="FrankRuehl" w:cs="FrankRuehl"/>
          <w:sz w:val="28"/>
          <w:szCs w:val="28"/>
          <w:rtl/>
        </w:rPr>
        <w:t xml:space="preserve"> </w:t>
      </w:r>
      <w:r>
        <w:rPr>
          <w:rFonts w:ascii="Miriam" w:hAnsi="Miriam" w:cs="Miriam"/>
          <w:sz w:val="24"/>
          <w:szCs w:val="24"/>
          <w:rtl/>
        </w:rPr>
        <w:t>וקנין נ' מדינת ישראל</w:t>
      </w:r>
      <w:r>
        <w:rPr>
          <w:rFonts w:ascii="FrankRuehl" w:hAnsi="FrankRuehl" w:cs="FrankRuehl"/>
          <w:sz w:val="28"/>
          <w:szCs w:val="28"/>
          <w:rtl/>
        </w:rPr>
        <w:t>, [פורסם בנבו] בפסקה 7 (31.7.2013))"</w:t>
      </w:r>
    </w:p>
    <w:p w14:paraId="327BCC64" w14:textId="77777777" w:rsidR="00572D5C" w:rsidRDefault="00572D5C" w:rsidP="00572D5C">
      <w:pPr>
        <w:spacing w:line="360" w:lineRule="auto"/>
        <w:ind w:right="567"/>
        <w:jc w:val="both"/>
        <w:rPr>
          <w:rFonts w:ascii="FrankRuehl" w:hAnsi="FrankRuehl" w:cs="FrankRuehl"/>
          <w:sz w:val="28"/>
          <w:szCs w:val="28"/>
          <w:rtl/>
        </w:rPr>
      </w:pPr>
    </w:p>
    <w:p w14:paraId="525CD8EA" w14:textId="77777777" w:rsidR="00572D5C" w:rsidRDefault="00572D5C" w:rsidP="00572D5C">
      <w:pPr>
        <w:pStyle w:val="a9"/>
        <w:numPr>
          <w:ilvl w:val="0"/>
          <w:numId w:val="1"/>
        </w:numPr>
        <w:spacing w:after="0" w:line="360" w:lineRule="auto"/>
        <w:ind w:left="651" w:hanging="567"/>
        <w:jc w:val="both"/>
        <w:rPr>
          <w:rFonts w:ascii="FrankRuehl" w:hAnsi="FrankRuehl" w:cs="FrankRuehl"/>
          <w:sz w:val="28"/>
          <w:szCs w:val="28"/>
        </w:rPr>
      </w:pPr>
      <w:r>
        <w:rPr>
          <w:rFonts w:ascii="Miriam" w:hAnsi="Miriam" w:cs="Miriam"/>
          <w:sz w:val="24"/>
          <w:szCs w:val="24"/>
          <w:rtl/>
        </w:rPr>
        <w:t>נסיבות ביצוע העבירה</w:t>
      </w:r>
      <w:r>
        <w:rPr>
          <w:rFonts w:ascii="FrankRuehl" w:hAnsi="FrankRuehl" w:cs="FrankRuehl"/>
          <w:sz w:val="28"/>
          <w:szCs w:val="28"/>
          <w:rtl/>
        </w:rPr>
        <w:t>: כפי שהודה בכך הנאשם, הוא החזיק אקדח מפורק חצי אוטומט שהוסב לירי תחמושת קליעית, בתוך תיק, תוך קופסה בארון בגדיו בחדר השינה שבבית מגוריו. הנאשם גורס בהודעתו במשטרה (מוצב נ/1)</w:t>
      </w:r>
      <w:r>
        <w:rPr>
          <w:rFonts w:ascii="FrankRuehl" w:hAnsi="FrankRuehl" w:cs="FrankRuehl"/>
          <w:sz w:val="28"/>
          <w:szCs w:val="28"/>
        </w:rPr>
        <w:t xml:space="preserve"> </w:t>
      </w:r>
      <w:r>
        <w:rPr>
          <w:rFonts w:ascii="FrankRuehl" w:hAnsi="FrankRuehl" w:cs="FrankRuehl"/>
          <w:sz w:val="28"/>
          <w:szCs w:val="28"/>
          <w:rtl/>
        </w:rPr>
        <w:t>כי מצא את חלקי אקדח זה בתוך שקית במדרגות ביתו. לדבריו, "</w:t>
      </w:r>
      <w:r>
        <w:rPr>
          <w:rFonts w:ascii="Miriam" w:hAnsi="Miriam" w:cs="Miriam"/>
          <w:sz w:val="24"/>
          <w:szCs w:val="24"/>
          <w:rtl/>
        </w:rPr>
        <w:t>זה מה שמצאתם אצלי שדומה לנשק, אני לא יודע מה זה, ראיתי פתחתי את השקית ראיתי את זה לא הבנתי מה זה בדיוק, ניסיתי להרכיב אותו כי הוא היה מפורק ולא הצלחתי להרכיב אותו והיה עליו שם בדקתי באינטרנט מה זה אומר היה וידיאו ביו-טיוב שזה נשק של קולות וזהו השארתי אותו בבית ולא עשיתי כלום....</w:t>
      </w:r>
      <w:r>
        <w:rPr>
          <w:rFonts w:ascii="FrankRuehl" w:hAnsi="FrankRuehl" w:cs="FrankRuehl"/>
          <w:sz w:val="28"/>
          <w:szCs w:val="28"/>
          <w:rtl/>
        </w:rPr>
        <w:t>" (ש' 15-13). בהמשך, הוא נימק מדוע החביא אותו: "</w:t>
      </w:r>
      <w:r>
        <w:rPr>
          <w:rFonts w:ascii="Miriam" w:hAnsi="Miriam" w:cs="Miriam"/>
          <w:sz w:val="24"/>
          <w:szCs w:val="24"/>
          <w:rtl/>
        </w:rPr>
        <w:t>חשבתי זה משחק</w:t>
      </w:r>
      <w:r>
        <w:rPr>
          <w:rFonts w:ascii="FrankRuehl" w:hAnsi="FrankRuehl" w:cs="FrankRuehl"/>
          <w:sz w:val="28"/>
          <w:szCs w:val="28"/>
          <w:rtl/>
        </w:rPr>
        <w:t>"; ללא צורך מיוחד (ש' 105); לא הצליח להרכיב אותו (ש' 107) וכי הוא היה "</w:t>
      </w:r>
      <w:r>
        <w:rPr>
          <w:rFonts w:ascii="Miriam" w:hAnsi="Miriam" w:cs="Miriam"/>
          <w:sz w:val="24"/>
          <w:szCs w:val="24"/>
          <w:rtl/>
        </w:rPr>
        <w:t>טיפש</w:t>
      </w:r>
      <w:r>
        <w:rPr>
          <w:rFonts w:ascii="FrankRuehl" w:hAnsi="FrankRuehl" w:cs="FrankRuehl"/>
          <w:sz w:val="28"/>
          <w:szCs w:val="28"/>
          <w:rtl/>
        </w:rPr>
        <w:t>" (ש' 103; ראו גם: ש' 97). בכל אופן, הוא סבר שזה "</w:t>
      </w:r>
      <w:r>
        <w:rPr>
          <w:rFonts w:ascii="Miriam" w:hAnsi="Miriam" w:cs="Miriam"/>
          <w:sz w:val="24"/>
          <w:szCs w:val="24"/>
          <w:rtl/>
        </w:rPr>
        <w:t>כמו צעצוע</w:t>
      </w:r>
      <w:r>
        <w:rPr>
          <w:rFonts w:ascii="FrankRuehl" w:hAnsi="FrankRuehl" w:cs="FrankRuehl"/>
          <w:sz w:val="28"/>
          <w:szCs w:val="28"/>
          <w:rtl/>
        </w:rPr>
        <w:t>" (ש' 119). עוד מסר הנאשם כי אינו יודע בדיוק מתי מצא אותו, אך זה היה "</w:t>
      </w:r>
      <w:r>
        <w:rPr>
          <w:rFonts w:ascii="Miriam" w:hAnsi="Miriam" w:cs="Miriam"/>
          <w:sz w:val="24"/>
          <w:szCs w:val="24"/>
          <w:rtl/>
        </w:rPr>
        <w:t>שבועיים משהו כזה</w:t>
      </w:r>
      <w:r>
        <w:rPr>
          <w:rFonts w:ascii="FrankRuehl" w:hAnsi="FrankRuehl" w:cs="FrankRuehl"/>
          <w:sz w:val="28"/>
          <w:szCs w:val="28"/>
          <w:rtl/>
        </w:rPr>
        <w:t>" (ש' 139).</w:t>
      </w:r>
    </w:p>
    <w:p w14:paraId="4EFA78E0" w14:textId="77777777" w:rsidR="00572D5C" w:rsidRDefault="00572D5C" w:rsidP="00572D5C">
      <w:pPr>
        <w:pStyle w:val="a9"/>
        <w:spacing w:after="0" w:line="360" w:lineRule="auto"/>
        <w:ind w:left="651"/>
        <w:jc w:val="both"/>
        <w:rPr>
          <w:rFonts w:ascii="FrankRuehl" w:hAnsi="FrankRuehl" w:cs="FrankRuehl"/>
          <w:sz w:val="28"/>
          <w:szCs w:val="28"/>
        </w:rPr>
      </w:pPr>
    </w:p>
    <w:p w14:paraId="79FC0A7B" w14:textId="77777777" w:rsidR="00572D5C" w:rsidRDefault="00572D5C" w:rsidP="00572D5C">
      <w:pPr>
        <w:pStyle w:val="a9"/>
        <w:numPr>
          <w:ilvl w:val="0"/>
          <w:numId w:val="1"/>
        </w:numPr>
        <w:spacing w:after="0" w:line="360" w:lineRule="auto"/>
        <w:ind w:left="651" w:hanging="567"/>
        <w:jc w:val="both"/>
        <w:rPr>
          <w:rFonts w:ascii="FrankRuehl" w:hAnsi="FrankRuehl" w:cs="FrankRuehl"/>
          <w:sz w:val="28"/>
          <w:szCs w:val="28"/>
        </w:rPr>
      </w:pPr>
      <w:r>
        <w:rPr>
          <w:rFonts w:ascii="FrankRuehl" w:hAnsi="FrankRuehl" w:cs="FrankRuehl"/>
          <w:sz w:val="28"/>
          <w:szCs w:val="28"/>
          <w:rtl/>
        </w:rPr>
        <w:t>כאמור, הנאשם הורשע על-יסוד הודאתו וללא הצורך בשמיעת עדים. למעשה, הוא קשר את עצמו והודה בהחזקת נשק עוד בחקירתו במשטרה ביום 26.3.2021. ברם, אין באמור לגמד את חומרת העבירה שבוצעה בנסיבותיה, גם כפי שאלו עולות מגרסת הנאשם. הוא מצא את החלקים, ניסה להרכיב אותם, טרח ונכנס למרשתת כדי ללמוד את המציאה ולבסוף החליט לשמור את החלקים בתוך תיק שבתוך קופסה, בתוך ארון הבגדים. כפי שניתן להתרשם מהמכלול, הנאשם הבין היטב שלא מדובר "</w:t>
      </w:r>
      <w:r>
        <w:rPr>
          <w:rFonts w:ascii="Miriam" w:hAnsi="Miriam" w:cs="Miriam"/>
          <w:sz w:val="24"/>
          <w:szCs w:val="24"/>
          <w:rtl/>
        </w:rPr>
        <w:t>במשחק</w:t>
      </w:r>
      <w:r>
        <w:rPr>
          <w:rFonts w:ascii="FrankRuehl" w:hAnsi="FrankRuehl" w:cs="FrankRuehl"/>
          <w:sz w:val="28"/>
          <w:szCs w:val="28"/>
          <w:rtl/>
        </w:rPr>
        <w:t>" או "</w:t>
      </w:r>
      <w:r>
        <w:rPr>
          <w:rFonts w:ascii="Miriam" w:hAnsi="Miriam" w:cs="Miriam"/>
          <w:sz w:val="24"/>
          <w:szCs w:val="24"/>
          <w:rtl/>
        </w:rPr>
        <w:t>כמו צעצוע</w:t>
      </w:r>
      <w:r>
        <w:rPr>
          <w:rFonts w:ascii="FrankRuehl" w:hAnsi="FrankRuehl" w:cs="FrankRuehl"/>
          <w:sz w:val="28"/>
          <w:szCs w:val="28"/>
          <w:rtl/>
        </w:rPr>
        <w:t xml:space="preserve">", אחרת הוא לא היה מחביא אותו באופן שהחביא, בביתו שעה שרק הוא ובת-זוגו מתגוררים בבית. הסיכון הרב במעשהו נמשך מעת שזה הגיע לידיו ולא דיווח על כך למשטרה באופן מיידי. עצם החזקת הנשק גם לתקופה קצרה כדבריו, טומנת בחובה פוטנציאל ממשי של מסוכנות, מידי יום, לעשות בו שימוש תוך פגיעה בערכים המוגנים שעמדנו עליהם לעיל. נראה כי אילולא תפיסת הנשק על-ידי המשטרה, הנאשם לא היה טורח לדווח על מציאתו או אף למסור אותו לידיה. </w:t>
      </w:r>
    </w:p>
    <w:p w14:paraId="552AFA1B" w14:textId="77777777" w:rsidR="00572D5C" w:rsidRDefault="00572D5C" w:rsidP="00572D5C">
      <w:pPr>
        <w:pStyle w:val="a9"/>
        <w:spacing w:after="0" w:line="360" w:lineRule="auto"/>
        <w:rPr>
          <w:rFonts w:ascii="FrankRuehl" w:hAnsi="FrankRuehl" w:cs="FrankRuehl"/>
          <w:sz w:val="28"/>
          <w:szCs w:val="28"/>
        </w:rPr>
      </w:pPr>
    </w:p>
    <w:p w14:paraId="6CC9CD86" w14:textId="77777777" w:rsidR="00572D5C" w:rsidRDefault="00572D5C" w:rsidP="00572D5C">
      <w:pPr>
        <w:pStyle w:val="a9"/>
        <w:numPr>
          <w:ilvl w:val="0"/>
          <w:numId w:val="1"/>
        </w:numPr>
        <w:spacing w:after="0" w:line="360" w:lineRule="auto"/>
        <w:ind w:left="651" w:hanging="567"/>
        <w:jc w:val="both"/>
        <w:rPr>
          <w:rFonts w:ascii="FrankRuehl" w:hAnsi="FrankRuehl" w:cs="FrankRuehl"/>
          <w:sz w:val="28"/>
          <w:szCs w:val="28"/>
          <w:rtl/>
        </w:rPr>
      </w:pPr>
      <w:r>
        <w:rPr>
          <w:rFonts w:ascii="FrankRuehl" w:hAnsi="FrankRuehl" w:cs="FrankRuehl"/>
          <w:sz w:val="28"/>
          <w:szCs w:val="28"/>
          <w:rtl/>
        </w:rPr>
        <w:t xml:space="preserve">אכן, בית המשפט ער לכך שכתב האישום המתוקן רוכך ביחס לזה המקורי באופן זה שלצד החזקת הנשק, לא הועמד הנאשם לדין באישום המתוקן ולא הורשע גם בהחזקת תחמושת. נתון זה יישקל בקביעת מתחם העונש. עם זאת, גם הנסיבות מושא האישום המתוקן כפי שהן, מבססות חומרה רבה. </w:t>
      </w:r>
    </w:p>
    <w:p w14:paraId="14DE8737" w14:textId="77777777" w:rsidR="00572D5C" w:rsidRDefault="00572D5C" w:rsidP="00572D5C">
      <w:pPr>
        <w:pStyle w:val="a9"/>
        <w:spacing w:after="0" w:line="360" w:lineRule="auto"/>
        <w:rPr>
          <w:rFonts w:ascii="FrankRuehl" w:hAnsi="FrankRuehl" w:cs="FrankRuehl"/>
          <w:sz w:val="28"/>
          <w:szCs w:val="28"/>
        </w:rPr>
      </w:pPr>
    </w:p>
    <w:p w14:paraId="37F6146F" w14:textId="77777777" w:rsidR="00572D5C" w:rsidRDefault="00572D5C" w:rsidP="00572D5C">
      <w:pPr>
        <w:pStyle w:val="a9"/>
        <w:numPr>
          <w:ilvl w:val="0"/>
          <w:numId w:val="1"/>
        </w:numPr>
        <w:spacing w:after="0" w:line="360" w:lineRule="auto"/>
        <w:ind w:left="651" w:hanging="567"/>
        <w:jc w:val="both"/>
        <w:rPr>
          <w:rFonts w:ascii="FrankRuehl" w:hAnsi="FrankRuehl" w:cs="FrankRuehl"/>
          <w:sz w:val="28"/>
          <w:szCs w:val="28"/>
          <w:rtl/>
        </w:rPr>
      </w:pPr>
      <w:r>
        <w:rPr>
          <w:rFonts w:ascii="Miriam" w:hAnsi="Miriam" w:cs="Miriam"/>
          <w:sz w:val="24"/>
          <w:szCs w:val="24"/>
          <w:rtl/>
        </w:rPr>
        <w:t>מדיניות הענישה הנהוגה</w:t>
      </w:r>
      <w:r>
        <w:rPr>
          <w:rFonts w:ascii="FrankRuehl" w:hAnsi="FrankRuehl" w:cs="FrankRuehl"/>
          <w:sz w:val="28"/>
          <w:szCs w:val="28"/>
          <w:rtl/>
        </w:rPr>
        <w:t xml:space="preserve">: לאחר בחינה והשוואה עם פסיקה רלבנטית, עולה באופן ברור כי מנעד הענישה הוא רחב אך לצד זאת, בשנים האחרונות ניכרת מגמת החמרה בעבירות נשק, והדבר בא לידי ביטוי בעונשי מאסר ממושכים. בפסיקת בית המשפט העליון מהעת האחרונה, </w:t>
      </w:r>
      <w:hyperlink r:id="rId25" w:history="1">
        <w:r w:rsidR="0020518A" w:rsidRPr="0020518A">
          <w:rPr>
            <w:rFonts w:ascii="FrankRuehl" w:hAnsi="FrankRuehl" w:cs="FrankRuehl"/>
            <w:color w:val="0000FF"/>
            <w:sz w:val="28"/>
            <w:szCs w:val="28"/>
            <w:u w:val="single"/>
            <w:rtl/>
          </w:rPr>
          <w:t>ע"פ 309/22</w:t>
        </w:r>
      </w:hyperlink>
      <w:r>
        <w:rPr>
          <w:rFonts w:ascii="FrankRuehl" w:hAnsi="FrankRuehl" w:cs="FrankRuehl"/>
          <w:sz w:val="28"/>
          <w:szCs w:val="28"/>
          <w:rtl/>
        </w:rPr>
        <w:t xml:space="preserve"> </w:t>
      </w:r>
      <w:r>
        <w:rPr>
          <w:rFonts w:ascii="Miriam" w:hAnsi="Miriam" w:cs="Miriam"/>
          <w:sz w:val="24"/>
          <w:szCs w:val="24"/>
          <w:rtl/>
        </w:rPr>
        <w:t>מדינת ישראל נ' חאמד ביאדסה</w:t>
      </w:r>
      <w:r>
        <w:rPr>
          <w:rFonts w:ascii="FrankRuehl" w:hAnsi="FrankRuehl" w:cs="FrankRuehl"/>
          <w:sz w:val="28"/>
          <w:szCs w:val="28"/>
          <w:rtl/>
        </w:rPr>
        <w:t>, פסקה 5 (10.5.2022), נפסק בין השאר, כלהלן:</w:t>
      </w:r>
    </w:p>
    <w:p w14:paraId="767ABCCA" w14:textId="77777777" w:rsidR="00572D5C" w:rsidRDefault="00572D5C" w:rsidP="00572D5C">
      <w:pPr>
        <w:pStyle w:val="a9"/>
        <w:spacing w:after="0" w:line="360" w:lineRule="auto"/>
        <w:rPr>
          <w:rFonts w:ascii="FrankRuehl" w:hAnsi="FrankRuehl" w:cs="FrankRuehl"/>
          <w:sz w:val="28"/>
          <w:szCs w:val="28"/>
        </w:rPr>
      </w:pPr>
    </w:p>
    <w:p w14:paraId="5DA982BF" w14:textId="77777777" w:rsidR="00572D5C" w:rsidRDefault="00572D5C" w:rsidP="00572D5C">
      <w:pPr>
        <w:pStyle w:val="a9"/>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w:t>
      </w:r>
      <w:hyperlink r:id="rId26" w:history="1">
        <w:r w:rsidR="0020518A" w:rsidRPr="0020518A">
          <w:rPr>
            <w:rFonts w:ascii="FrankRuehl" w:hAnsi="FrankRuehl" w:cs="FrankRuehl"/>
            <w:color w:val="0000FF"/>
            <w:sz w:val="28"/>
            <w:szCs w:val="28"/>
            <w:u w:val="single"/>
            <w:rtl/>
          </w:rPr>
          <w:t>ע"פ 1695/22</w:t>
        </w:r>
      </w:hyperlink>
      <w:r>
        <w:rPr>
          <w:rFonts w:ascii="FrankRuehl" w:hAnsi="FrankRuehl" w:cs="FrankRuehl"/>
          <w:sz w:val="28"/>
          <w:szCs w:val="28"/>
          <w:rtl/>
        </w:rPr>
        <w:t xml:space="preserve"> </w:t>
      </w:r>
      <w:r>
        <w:rPr>
          <w:rFonts w:ascii="Miriam" w:hAnsi="Miriam" w:cs="Miriam"/>
          <w:sz w:val="24"/>
          <w:szCs w:val="24"/>
          <w:rtl/>
        </w:rPr>
        <w:t>מדינת ישראל נ' גנאים</w:t>
      </w:r>
      <w:r>
        <w:rPr>
          <w:rFonts w:ascii="FrankRuehl" w:hAnsi="FrankRuehl" w:cs="FrankRuehl"/>
          <w:sz w:val="28"/>
          <w:szCs w:val="28"/>
          <w:rtl/>
        </w:rPr>
        <w:t xml:space="preserve">, פסקה 11 [פורסם בנבו] (29.3.2022) (להלן: עניין גנאים); </w:t>
      </w:r>
      <w:hyperlink r:id="rId27" w:history="1">
        <w:r w:rsidR="0020518A" w:rsidRPr="0020518A">
          <w:rPr>
            <w:rFonts w:ascii="FrankRuehl" w:hAnsi="FrankRuehl" w:cs="FrankRuehl"/>
            <w:color w:val="0000FF"/>
            <w:sz w:val="28"/>
            <w:szCs w:val="28"/>
            <w:u w:val="single"/>
            <w:rtl/>
          </w:rPr>
          <w:t>ע"פ 5522/20</w:t>
        </w:r>
      </w:hyperlink>
      <w:r>
        <w:rPr>
          <w:rFonts w:ascii="FrankRuehl" w:hAnsi="FrankRuehl" w:cs="FrankRuehl"/>
          <w:sz w:val="28"/>
          <w:szCs w:val="28"/>
          <w:rtl/>
        </w:rPr>
        <w:t xml:space="preserve"> </w:t>
      </w:r>
      <w:r>
        <w:rPr>
          <w:rFonts w:ascii="Miriam" w:hAnsi="Miriam" w:cs="Miriam"/>
          <w:sz w:val="24"/>
          <w:szCs w:val="24"/>
          <w:rtl/>
        </w:rPr>
        <w:t>חלייחל נ' מדינת ישראל</w:t>
      </w:r>
      <w:r>
        <w:rPr>
          <w:rFonts w:ascii="FrankRuehl" w:hAnsi="FrankRuehl" w:cs="FrankRuehl"/>
          <w:sz w:val="28"/>
          <w:szCs w:val="28"/>
          <w:rtl/>
        </w:rPr>
        <w:t xml:space="preserve">, פסקה 7 [פורסם בנבו] (24.2.2021) (להלן: עניין חלייחל); </w:t>
      </w:r>
      <w:hyperlink r:id="rId28" w:history="1">
        <w:r w:rsidR="0020518A" w:rsidRPr="0020518A">
          <w:rPr>
            <w:rFonts w:ascii="FrankRuehl" w:hAnsi="FrankRuehl" w:cs="FrankRuehl"/>
            <w:color w:val="0000FF"/>
            <w:sz w:val="28"/>
            <w:szCs w:val="28"/>
            <w:u w:val="single"/>
            <w:rtl/>
          </w:rPr>
          <w:t>ע"פ 4406/19</w:t>
        </w:r>
      </w:hyperlink>
      <w:r>
        <w:rPr>
          <w:rFonts w:ascii="FrankRuehl" w:hAnsi="FrankRuehl" w:cs="FrankRuehl"/>
          <w:sz w:val="28"/>
          <w:szCs w:val="28"/>
          <w:rtl/>
        </w:rPr>
        <w:t xml:space="preserve"> </w:t>
      </w:r>
      <w:r>
        <w:rPr>
          <w:rFonts w:ascii="Miriam" w:hAnsi="Miriam" w:cs="Miriam"/>
          <w:sz w:val="24"/>
          <w:szCs w:val="24"/>
          <w:rtl/>
        </w:rPr>
        <w:t>סובח נ' מדינת ישראל</w:t>
      </w:r>
      <w:r>
        <w:rPr>
          <w:rFonts w:ascii="FrankRuehl" w:hAnsi="FrankRuehl" w:cs="FrankRuehl"/>
          <w:sz w:val="28"/>
          <w:szCs w:val="28"/>
          <w:rtl/>
        </w:rPr>
        <w:t>, פסקה 17 [פורסם בנבו] (5.11.2019) (להלן: עניין סובח)). עבירות אלו חמורות במיוחד, בין היתר משום שהן עשויות לשמש בסיס לביצוע פעילות עבריינית או פעילות טרור (</w:t>
      </w:r>
      <w:hyperlink r:id="rId29" w:history="1">
        <w:r w:rsidR="0020518A" w:rsidRPr="0020518A">
          <w:rPr>
            <w:rFonts w:ascii="FrankRuehl" w:hAnsi="FrankRuehl" w:cs="FrankRuehl"/>
            <w:color w:val="0000FF"/>
            <w:sz w:val="28"/>
            <w:szCs w:val="28"/>
            <w:u w:val="single"/>
            <w:rtl/>
          </w:rPr>
          <w:t>ע"פ 8017/20</w:t>
        </w:r>
      </w:hyperlink>
      <w:r>
        <w:rPr>
          <w:rFonts w:ascii="FrankRuehl" w:hAnsi="FrankRuehl" w:cs="FrankRuehl"/>
          <w:sz w:val="28"/>
          <w:szCs w:val="28"/>
          <w:rtl/>
        </w:rPr>
        <w:t xml:space="preserve"> </w:t>
      </w:r>
      <w:r>
        <w:rPr>
          <w:rFonts w:ascii="Miriam" w:hAnsi="Miriam" w:cs="Miriam"/>
          <w:sz w:val="24"/>
          <w:szCs w:val="24"/>
          <w:rtl/>
        </w:rPr>
        <w:t>מדינת ישראל נ' גריפאת</w:t>
      </w:r>
      <w:r>
        <w:rPr>
          <w:rFonts w:ascii="FrankRuehl" w:hAnsi="FrankRuehl" w:cs="FrankRuehl"/>
          <w:sz w:val="28"/>
          <w:szCs w:val="28"/>
          <w:rtl/>
        </w:rPr>
        <w:t xml:space="preserve">, פסקה 6 [פורסם בנבו] (22.12.2020); </w:t>
      </w:r>
      <w:hyperlink r:id="rId30" w:history="1">
        <w:r w:rsidR="0020518A" w:rsidRPr="0020518A">
          <w:rPr>
            <w:rFonts w:ascii="FrankRuehl" w:hAnsi="FrankRuehl" w:cs="FrankRuehl"/>
            <w:color w:val="0000FF"/>
            <w:sz w:val="28"/>
            <w:szCs w:val="28"/>
            <w:u w:val="single"/>
            <w:rtl/>
          </w:rPr>
          <w:t>ע"פ 135/17</w:t>
        </w:r>
      </w:hyperlink>
      <w:r>
        <w:rPr>
          <w:rFonts w:ascii="FrankRuehl" w:hAnsi="FrankRuehl" w:cs="FrankRuehl"/>
          <w:sz w:val="28"/>
          <w:szCs w:val="28"/>
          <w:rtl/>
        </w:rPr>
        <w:t xml:space="preserve"> </w:t>
      </w:r>
      <w:r>
        <w:rPr>
          <w:rFonts w:ascii="Miriam" w:hAnsi="Miriam" w:cs="Miriam"/>
          <w:sz w:val="24"/>
          <w:szCs w:val="24"/>
          <w:rtl/>
        </w:rPr>
        <w:t>מדינת ישראל נ' בסל</w:t>
      </w:r>
      <w:r>
        <w:rPr>
          <w:rFonts w:ascii="FrankRuehl" w:hAnsi="FrankRuehl" w:cs="FrankRuehl"/>
          <w:sz w:val="28"/>
          <w:szCs w:val="28"/>
          <w:rtl/>
        </w:rPr>
        <w:t>, פסקה 10 [פורסם בנבו] (8.3.2017)). אך באחרונה עמד בית משפט זה על כך שעבירות אלו הן בבחינת "מכת מדינה" ועל הצורך בהחמרת הענישה בעניינן:</w:t>
      </w:r>
    </w:p>
    <w:p w14:paraId="4B09D2D8" w14:textId="77777777" w:rsidR="00572D5C" w:rsidRDefault="00572D5C" w:rsidP="00572D5C">
      <w:pPr>
        <w:pStyle w:val="a9"/>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 (עניין קדורה, פסקה 6).</w:t>
      </w:r>
    </w:p>
    <w:p w14:paraId="52EA932A" w14:textId="77777777" w:rsidR="00572D5C" w:rsidRDefault="00572D5C" w:rsidP="00572D5C">
      <w:pPr>
        <w:pStyle w:val="a9"/>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בהקשר זה אוסיף כי בחודש דצמבר 2021 קבע המחוקק עונשי מינימום בעבירות נשק, כך שהעונש שיושת בגין עבירות אלו יתחיל מרבע העונש המרבי שנקבע לעבירה, אלא אם החליט בית המשפט מטעמים מיוחדים שיירשמו להקל בעונש (סעיף 144(ז) ל</w:t>
      </w:r>
      <w:hyperlink r:id="rId31" w:history="1">
        <w:r w:rsidR="0020518A" w:rsidRPr="0020518A">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w:t>
      </w:r>
      <w:r>
        <w:rPr>
          <w:rFonts w:ascii="Miriam" w:hAnsi="Miriam" w:cs="Miriam"/>
          <w:sz w:val="24"/>
          <w:szCs w:val="24"/>
          <w:rtl/>
        </w:rPr>
        <w:t>חוק העונשין (תיקון מס' 140 – הוראת שעה), התשפ"ב-2021</w:t>
      </w:r>
      <w:r>
        <w:rPr>
          <w:rFonts w:ascii="FrankRuehl" w:hAnsi="FrankRuehl" w:cs="FrankRuehl"/>
          <w:sz w:val="28"/>
          <w:szCs w:val="28"/>
          <w:rtl/>
        </w:rPr>
        <w:t xml:space="preserve">; עניין קדורה, פסקה 6; </w:t>
      </w:r>
      <w:hyperlink r:id="rId32" w:history="1">
        <w:r w:rsidR="0020518A" w:rsidRPr="0020518A">
          <w:rPr>
            <w:rFonts w:ascii="FrankRuehl" w:hAnsi="FrankRuehl" w:cs="FrankRuehl"/>
            <w:color w:val="0000FF"/>
            <w:sz w:val="28"/>
            <w:szCs w:val="28"/>
            <w:u w:val="single"/>
            <w:rtl/>
          </w:rPr>
          <w:t>ע"פ 4456/21</w:t>
        </w:r>
      </w:hyperlink>
      <w:r>
        <w:rPr>
          <w:rFonts w:ascii="FrankRuehl" w:hAnsi="FrankRuehl" w:cs="FrankRuehl"/>
          <w:sz w:val="28"/>
          <w:szCs w:val="28"/>
          <w:rtl/>
        </w:rPr>
        <w:t xml:space="preserve"> </w:t>
      </w:r>
      <w:r>
        <w:rPr>
          <w:rFonts w:ascii="Miriam" w:hAnsi="Miriam" w:cs="Miriam"/>
          <w:sz w:val="24"/>
          <w:szCs w:val="24"/>
          <w:rtl/>
        </w:rPr>
        <w:t>מדינת ישראל נ' אבו עבסה</w:t>
      </w:r>
      <w:r>
        <w:rPr>
          <w:rFonts w:ascii="FrankRuehl" w:hAnsi="FrankRuehl" w:cs="FrankRuehl"/>
          <w:sz w:val="28"/>
          <w:szCs w:val="28"/>
          <w:rtl/>
        </w:rPr>
        <w:t>, פסקה 15 [פורסם בנבו] (23.1.2022)). הגם שתיקון זה אינו חל בעניינו של המשיב – שהמעשים שבהם הורשע בוצעו עובר לחקיקתו - הוא משקף את רצון המחוקק בהחמרת הענישה בעבירות נשק"</w:t>
      </w:r>
    </w:p>
    <w:p w14:paraId="0C1CA547" w14:textId="77777777" w:rsidR="00572D5C" w:rsidRDefault="00572D5C" w:rsidP="00572D5C">
      <w:pPr>
        <w:pStyle w:val="a9"/>
        <w:spacing w:after="0" w:line="360" w:lineRule="auto"/>
        <w:rPr>
          <w:rFonts w:ascii="FrankRuehl" w:hAnsi="FrankRuehl" w:cs="FrankRuehl"/>
          <w:sz w:val="28"/>
          <w:szCs w:val="28"/>
          <w:rtl/>
        </w:rPr>
      </w:pPr>
    </w:p>
    <w:p w14:paraId="41FD414D" w14:textId="77777777" w:rsidR="00572D5C" w:rsidRDefault="00572D5C" w:rsidP="00572D5C">
      <w:pPr>
        <w:pStyle w:val="a9"/>
        <w:numPr>
          <w:ilvl w:val="0"/>
          <w:numId w:val="1"/>
        </w:numPr>
        <w:spacing w:after="0" w:line="360" w:lineRule="auto"/>
        <w:ind w:left="651" w:hanging="567"/>
        <w:jc w:val="both"/>
        <w:rPr>
          <w:rFonts w:ascii="FrankRuehl" w:hAnsi="FrankRuehl" w:cs="FrankRuehl"/>
          <w:sz w:val="28"/>
          <w:szCs w:val="28"/>
          <w:rtl/>
        </w:rPr>
      </w:pPr>
      <w:r>
        <w:rPr>
          <w:rFonts w:ascii="FrankRuehl" w:hAnsi="FrankRuehl" w:cs="FrankRuehl"/>
          <w:sz w:val="28"/>
          <w:szCs w:val="28"/>
          <w:rtl/>
        </w:rPr>
        <w:t>נזכיר, העונש שלצד העבירה בה הורשע הנאשם הוא עד שבע שנות מאסר. המאשימה הפנתה ל"</w:t>
      </w:r>
      <w:r>
        <w:rPr>
          <w:rFonts w:ascii="Miriam" w:hAnsi="Miriam" w:cs="Miriam"/>
          <w:sz w:val="24"/>
          <w:szCs w:val="24"/>
          <w:rtl/>
        </w:rPr>
        <w:t>הוראת השעה</w:t>
      </w:r>
      <w:r>
        <w:rPr>
          <w:rFonts w:ascii="FrankRuehl" w:hAnsi="FrankRuehl" w:cs="FrankRuehl"/>
          <w:sz w:val="28"/>
          <w:szCs w:val="28"/>
          <w:rtl/>
        </w:rPr>
        <w:t xml:space="preserve">" מהעת האחרונה, היא תיקון 140 </w:t>
      </w:r>
      <w:r>
        <w:rPr>
          <w:rFonts w:ascii="Miriam" w:hAnsi="Miriam" w:cs="Miriam"/>
          <w:sz w:val="24"/>
          <w:szCs w:val="24"/>
          <w:rtl/>
        </w:rPr>
        <w:t>ב</w:t>
      </w:r>
      <w:hyperlink r:id="rId33" w:history="1">
        <w:r w:rsidR="0020518A" w:rsidRPr="0020518A">
          <w:rPr>
            <w:rFonts w:ascii="Miriam" w:hAnsi="Miriam" w:cs="Miriam"/>
            <w:color w:val="0000FF"/>
            <w:sz w:val="24"/>
            <w:szCs w:val="24"/>
            <w:u w:val="single"/>
            <w:rtl/>
          </w:rPr>
          <w:t>חוק העונשין</w:t>
        </w:r>
      </w:hyperlink>
      <w:r>
        <w:rPr>
          <w:rFonts w:ascii="FrankRuehl" w:hAnsi="FrankRuehl" w:cs="FrankRuehl"/>
          <w:sz w:val="28"/>
          <w:szCs w:val="28"/>
          <w:rtl/>
        </w:rPr>
        <w:t>, אשר קובע רף מזערי של רבע מהעונש שלצד העבירה. אין מחלוקת כי הוראה זו אינה חלה בענייננו. ואולם, תכלית ההוראה עולה בקנה אחד עם מגמת ההחמרה בענישה בעבירות נשק נוכח תופעת האלימות הקשה תוך שימוש בנשק, הגואה בחברה הישראלית בכלל ומכּה קשות בחברה הערבית בפרט. ב</w:t>
      </w:r>
      <w:hyperlink r:id="rId34" w:history="1">
        <w:r w:rsidR="0020518A" w:rsidRPr="0020518A">
          <w:rPr>
            <w:rFonts w:ascii="FrankRuehl" w:hAnsi="FrankRuehl" w:cs="FrankRuehl"/>
            <w:color w:val="0000FF"/>
            <w:sz w:val="28"/>
            <w:szCs w:val="28"/>
            <w:u w:val="single"/>
            <w:rtl/>
          </w:rPr>
          <w:t>ע"פ 2733/20</w:t>
        </w:r>
      </w:hyperlink>
      <w:r>
        <w:rPr>
          <w:rFonts w:ascii="FrankRuehl" w:hAnsi="FrankRuehl" w:cs="FrankRuehl"/>
          <w:sz w:val="28"/>
          <w:szCs w:val="28"/>
          <w:rtl/>
        </w:rPr>
        <w:t xml:space="preserve"> </w:t>
      </w:r>
      <w:r>
        <w:rPr>
          <w:rFonts w:ascii="Miriam" w:hAnsi="Miriam" w:cs="Miriam"/>
          <w:sz w:val="24"/>
          <w:szCs w:val="24"/>
          <w:rtl/>
        </w:rPr>
        <w:t>בשיר אבו זיאד נ' מדינת ישראל</w:t>
      </w:r>
      <w:r>
        <w:rPr>
          <w:rFonts w:ascii="FrankRuehl" w:hAnsi="FrankRuehl" w:cs="FrankRuehl"/>
          <w:sz w:val="28"/>
          <w:szCs w:val="28"/>
          <w:rtl/>
        </w:rPr>
        <w:t xml:space="preserve">, פסקה 16 (24.10.2021), צוין בזו הלשון: </w:t>
      </w:r>
    </w:p>
    <w:p w14:paraId="2BBEFCC4" w14:textId="77777777" w:rsidR="00572D5C" w:rsidRDefault="00572D5C" w:rsidP="00572D5C">
      <w:pPr>
        <w:pStyle w:val="a9"/>
        <w:spacing w:after="0" w:line="360" w:lineRule="auto"/>
        <w:rPr>
          <w:rFonts w:ascii="FrankRuehl" w:hAnsi="FrankRuehl" w:cs="FrankRuehl"/>
          <w:sz w:val="28"/>
          <w:szCs w:val="28"/>
        </w:rPr>
      </w:pPr>
    </w:p>
    <w:p w14:paraId="58F3C437" w14:textId="77777777" w:rsidR="00572D5C" w:rsidRDefault="00572D5C" w:rsidP="00572D5C">
      <w:pPr>
        <w:pStyle w:val="a9"/>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"לא זו אף זו, גל האלימות הגואה בתוככי המגזר הערבי, מצריך אף הוא מאיתנו להיענות לצו השעה, ולנקוט יד קשה כלפי מבצעי עבירות בנשק; לבטח כך, כאשר בעבירות של סחר בנשק עסקינן, כבעניין דנן"</w:t>
      </w:r>
    </w:p>
    <w:p w14:paraId="1ABB6A18" w14:textId="77777777" w:rsidR="00572D5C" w:rsidRDefault="00572D5C" w:rsidP="00572D5C">
      <w:pPr>
        <w:pStyle w:val="a9"/>
        <w:spacing w:after="0" w:line="360" w:lineRule="auto"/>
        <w:rPr>
          <w:rFonts w:ascii="FrankRuehl" w:hAnsi="FrankRuehl" w:cs="FrankRuehl"/>
          <w:sz w:val="28"/>
          <w:szCs w:val="28"/>
        </w:rPr>
      </w:pPr>
    </w:p>
    <w:p w14:paraId="22E1D4B7" w14:textId="77777777" w:rsidR="00572D5C" w:rsidRDefault="00572D5C" w:rsidP="00572D5C">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לקביעת מתחם הענישה ההולם, נתתי את דעתי לפסיקה אליה הפנו הצדדים ובחנתי פסיקה נוספת. אפנה לפסיקה הבאה זאת לצד פסקי הדין המוזכרים לעיל בגזר הדין (לפי סדר: ערכאה ומועד פרסום): </w:t>
      </w:r>
    </w:p>
    <w:p w14:paraId="4CAA3A96" w14:textId="77777777" w:rsidR="00572D5C" w:rsidRDefault="00572D5C" w:rsidP="00572D5C">
      <w:pPr>
        <w:pStyle w:val="a9"/>
        <w:spacing w:after="0" w:line="360" w:lineRule="auto"/>
        <w:jc w:val="both"/>
        <w:rPr>
          <w:rFonts w:ascii="FrankRuehl" w:hAnsi="FrankRuehl" w:cs="FrankRuehl"/>
          <w:sz w:val="28"/>
          <w:szCs w:val="28"/>
        </w:rPr>
      </w:pPr>
    </w:p>
    <w:p w14:paraId="3996589F" w14:textId="77777777" w:rsidR="00572D5C" w:rsidRDefault="00572D5C" w:rsidP="00572D5C">
      <w:pPr>
        <w:pStyle w:val="a9"/>
        <w:spacing w:after="0" w:line="360" w:lineRule="auto"/>
        <w:jc w:val="both"/>
        <w:rPr>
          <w:rFonts w:ascii="FrankRuehl" w:hAnsi="FrankRuehl" w:cs="FrankRuehl"/>
          <w:sz w:val="28"/>
          <w:szCs w:val="28"/>
          <w:rtl/>
        </w:rPr>
      </w:pPr>
      <w:r>
        <w:rPr>
          <w:rFonts w:ascii="FrankRuehl" w:hAnsi="FrankRuehl" w:cs="FrankRuehl"/>
          <w:sz w:val="28"/>
          <w:szCs w:val="28"/>
          <w:rtl/>
        </w:rPr>
        <w:t xml:space="preserve">[ראו והשוו: </w:t>
      </w:r>
      <w:hyperlink r:id="rId35" w:history="1">
        <w:r w:rsidR="0020518A" w:rsidRPr="0020518A">
          <w:rPr>
            <w:rFonts w:ascii="FrankRuehl" w:hAnsi="FrankRuehl" w:cs="FrankRuehl"/>
            <w:color w:val="0000FF"/>
            <w:sz w:val="28"/>
            <w:szCs w:val="28"/>
            <w:u w:val="single"/>
            <w:rtl/>
          </w:rPr>
          <w:t>רע"פ 5613/20</w:t>
        </w:r>
      </w:hyperlink>
      <w:r>
        <w:rPr>
          <w:rFonts w:ascii="FrankRuehl" w:hAnsi="FrankRuehl" w:cs="FrankRuehl"/>
          <w:sz w:val="28"/>
          <w:szCs w:val="28"/>
          <w:rtl/>
        </w:rPr>
        <w:t xml:space="preserve"> </w:t>
      </w:r>
      <w:r>
        <w:rPr>
          <w:rFonts w:ascii="Miriam" w:hAnsi="Miriam" w:cs="Miriam"/>
          <w:sz w:val="24"/>
          <w:szCs w:val="24"/>
          <w:rtl/>
        </w:rPr>
        <w:t>זאקי אלהוזייל נ' מדינת ישראל</w:t>
      </w:r>
      <w:r>
        <w:rPr>
          <w:rFonts w:ascii="FrankRuehl" w:hAnsi="FrankRuehl" w:cs="FrankRuehl"/>
          <w:sz w:val="28"/>
          <w:szCs w:val="28"/>
          <w:rtl/>
        </w:rPr>
        <w:t xml:space="preserve"> (25.8.2020); </w:t>
      </w:r>
      <w:hyperlink r:id="rId36" w:history="1">
        <w:r w:rsidR="0020518A" w:rsidRPr="0020518A">
          <w:rPr>
            <w:rFonts w:ascii="FrankRuehl" w:hAnsi="FrankRuehl" w:cs="FrankRuehl"/>
            <w:color w:val="0000FF"/>
            <w:sz w:val="28"/>
            <w:szCs w:val="28"/>
            <w:u w:val="single"/>
            <w:rtl/>
          </w:rPr>
          <w:t>רע"פ 8730/18</w:t>
        </w:r>
      </w:hyperlink>
      <w:r>
        <w:rPr>
          <w:rFonts w:ascii="FrankRuehl" w:hAnsi="FrankRuehl" w:cs="FrankRuehl"/>
          <w:sz w:val="28"/>
          <w:szCs w:val="28"/>
          <w:rtl/>
        </w:rPr>
        <w:t xml:space="preserve"> </w:t>
      </w:r>
      <w:r>
        <w:rPr>
          <w:rFonts w:ascii="Miriam" w:hAnsi="Miriam" w:cs="Miriam"/>
          <w:sz w:val="24"/>
          <w:szCs w:val="24"/>
          <w:rtl/>
        </w:rPr>
        <w:t>אברה מרשה נ' מדינת ישראל</w:t>
      </w:r>
      <w:r>
        <w:rPr>
          <w:rFonts w:ascii="FrankRuehl" w:hAnsi="FrankRuehl" w:cs="FrankRuehl"/>
          <w:sz w:val="28"/>
          <w:szCs w:val="28"/>
          <w:rtl/>
        </w:rPr>
        <w:t xml:space="preserve"> (24.1.2019); </w:t>
      </w:r>
      <w:hyperlink r:id="rId37" w:history="1">
        <w:r w:rsidR="0020518A" w:rsidRPr="0020518A">
          <w:rPr>
            <w:rFonts w:ascii="FrankRuehl" w:hAnsi="FrankRuehl" w:cs="FrankRuehl"/>
            <w:color w:val="0000FF"/>
            <w:sz w:val="28"/>
            <w:szCs w:val="28"/>
            <w:u w:val="single"/>
            <w:rtl/>
          </w:rPr>
          <w:t>רע"פ 1246/17</w:t>
        </w:r>
      </w:hyperlink>
      <w:r>
        <w:rPr>
          <w:rFonts w:ascii="FrankRuehl" w:hAnsi="FrankRuehl" w:cs="FrankRuehl"/>
          <w:sz w:val="28"/>
          <w:szCs w:val="28"/>
          <w:rtl/>
        </w:rPr>
        <w:t xml:space="preserve"> </w:t>
      </w:r>
      <w:r>
        <w:rPr>
          <w:rFonts w:ascii="Miriam" w:hAnsi="Miriam" w:cs="Miriam"/>
          <w:sz w:val="24"/>
          <w:szCs w:val="24"/>
          <w:rtl/>
        </w:rPr>
        <w:t>מוחמד מטר נ' מדינת ישראל</w:t>
      </w:r>
      <w:r>
        <w:rPr>
          <w:rFonts w:ascii="FrankRuehl" w:hAnsi="FrankRuehl" w:cs="FrankRuehl"/>
          <w:sz w:val="28"/>
          <w:szCs w:val="28"/>
          <w:rtl/>
        </w:rPr>
        <w:t xml:space="preserve"> (12.3.2017); </w:t>
      </w:r>
      <w:hyperlink r:id="rId38" w:history="1">
        <w:r w:rsidR="0020518A" w:rsidRPr="0020518A">
          <w:rPr>
            <w:rFonts w:ascii="FrankRuehl" w:hAnsi="FrankRuehl" w:cs="FrankRuehl"/>
            <w:color w:val="0000FF"/>
            <w:sz w:val="28"/>
            <w:szCs w:val="28"/>
            <w:u w:val="single"/>
            <w:rtl/>
          </w:rPr>
          <w:t>ע"פ 8846/15</w:t>
        </w:r>
      </w:hyperlink>
      <w:r>
        <w:rPr>
          <w:rFonts w:ascii="FrankRuehl" w:hAnsi="FrankRuehl" w:cs="FrankRuehl"/>
          <w:sz w:val="28"/>
          <w:szCs w:val="28"/>
          <w:rtl/>
        </w:rPr>
        <w:t xml:space="preserve"> </w:t>
      </w:r>
      <w:r>
        <w:rPr>
          <w:rFonts w:ascii="Miriam" w:hAnsi="Miriam" w:cs="Miriam"/>
          <w:sz w:val="24"/>
          <w:szCs w:val="24"/>
          <w:rtl/>
        </w:rPr>
        <w:t>איהאב דראז נ' מדינת ישראל</w:t>
      </w:r>
      <w:r>
        <w:rPr>
          <w:rFonts w:ascii="FrankRuehl" w:hAnsi="FrankRuehl" w:cs="FrankRuehl"/>
          <w:sz w:val="28"/>
          <w:szCs w:val="28"/>
          <w:rtl/>
        </w:rPr>
        <w:t xml:space="preserve"> (13.3.2016); </w:t>
      </w:r>
      <w:hyperlink r:id="rId39" w:history="1">
        <w:r w:rsidR="0020518A" w:rsidRPr="0020518A">
          <w:rPr>
            <w:rFonts w:ascii="FrankRuehl" w:hAnsi="FrankRuehl" w:cs="FrankRuehl"/>
            <w:color w:val="0000FF"/>
            <w:sz w:val="28"/>
            <w:szCs w:val="28"/>
            <w:u w:val="single"/>
            <w:rtl/>
          </w:rPr>
          <w:t>ע"פ 5604/11</w:t>
        </w:r>
      </w:hyperlink>
      <w:r>
        <w:rPr>
          <w:rFonts w:ascii="FrankRuehl" w:hAnsi="FrankRuehl" w:cs="FrankRuehl"/>
          <w:sz w:val="28"/>
          <w:szCs w:val="28"/>
          <w:rtl/>
        </w:rPr>
        <w:t xml:space="preserve"> ‏</w:t>
      </w:r>
      <w:r>
        <w:rPr>
          <w:rFonts w:ascii="Miriam" w:hAnsi="Miriam" w:cs="Miriam"/>
          <w:sz w:val="24"/>
          <w:szCs w:val="24"/>
          <w:rtl/>
        </w:rPr>
        <w:t>נידאל נאסר נ' מדינת ישראל</w:t>
      </w:r>
      <w:r>
        <w:rPr>
          <w:rFonts w:ascii="FrankRuehl" w:hAnsi="FrankRuehl" w:cs="FrankRuehl"/>
          <w:sz w:val="28"/>
          <w:szCs w:val="28"/>
          <w:rtl/>
        </w:rPr>
        <w:t xml:space="preserve"> (5.10.2011); </w:t>
      </w:r>
      <w:hyperlink r:id="rId40" w:history="1">
        <w:r w:rsidR="0020518A" w:rsidRPr="0020518A">
          <w:rPr>
            <w:rFonts w:ascii="FrankRuehl" w:hAnsi="FrankRuehl" w:cs="FrankRuehl"/>
            <w:color w:val="0000FF"/>
            <w:sz w:val="28"/>
            <w:szCs w:val="28"/>
            <w:u w:val="single"/>
            <w:rtl/>
          </w:rPr>
          <w:t>ע"פ 1505/14</w:t>
        </w:r>
      </w:hyperlink>
      <w:r>
        <w:rPr>
          <w:rFonts w:ascii="FrankRuehl" w:hAnsi="FrankRuehl" w:cs="FrankRuehl"/>
          <w:sz w:val="28"/>
          <w:szCs w:val="28"/>
          <w:rtl/>
        </w:rPr>
        <w:t xml:space="preserve"> </w:t>
      </w:r>
      <w:r>
        <w:rPr>
          <w:rFonts w:ascii="Miriam" w:hAnsi="Miriam" w:cs="Miriam"/>
          <w:sz w:val="24"/>
          <w:szCs w:val="24"/>
          <w:rtl/>
        </w:rPr>
        <w:t>אחמד לידאוי נ' מדינת ישראל</w:t>
      </w:r>
      <w:r>
        <w:rPr>
          <w:rFonts w:ascii="FrankRuehl" w:hAnsi="FrankRuehl" w:cs="FrankRuehl"/>
          <w:sz w:val="28"/>
          <w:szCs w:val="28"/>
          <w:rtl/>
        </w:rPr>
        <w:t xml:space="preserve"> (4.11.2014); </w:t>
      </w:r>
      <w:hyperlink r:id="rId41" w:history="1">
        <w:r w:rsidR="0020518A" w:rsidRPr="0020518A">
          <w:rPr>
            <w:rFonts w:ascii="FrankRuehl" w:hAnsi="FrankRuehl" w:cs="FrankRuehl"/>
            <w:color w:val="0000FF"/>
            <w:sz w:val="28"/>
            <w:szCs w:val="28"/>
            <w:u w:val="single"/>
            <w:rtl/>
          </w:rPr>
          <w:t>ת.פ. (מחוזי - י-ם) 52515-03-20</w:t>
        </w:r>
      </w:hyperlink>
      <w:r>
        <w:rPr>
          <w:rFonts w:ascii="FrankRuehl" w:hAnsi="FrankRuehl" w:cs="FrankRuehl"/>
          <w:sz w:val="28"/>
          <w:szCs w:val="28"/>
          <w:rtl/>
        </w:rPr>
        <w:t xml:space="preserve"> </w:t>
      </w:r>
      <w:r>
        <w:rPr>
          <w:rFonts w:ascii="Miriam" w:hAnsi="Miriam" w:cs="Miriam"/>
          <w:sz w:val="24"/>
          <w:szCs w:val="24"/>
          <w:rtl/>
        </w:rPr>
        <w:t>מדינת ישראל נ' מורשד סנדוקה</w:t>
      </w:r>
      <w:r>
        <w:rPr>
          <w:rFonts w:ascii="FrankRuehl" w:hAnsi="FrankRuehl" w:cs="FrankRuehl"/>
          <w:sz w:val="28"/>
          <w:szCs w:val="28"/>
          <w:rtl/>
        </w:rPr>
        <w:t xml:space="preserve"> (19.10.2020); עפ"ג (מחוזי - מרכז) 10916-12-21 </w:t>
      </w:r>
      <w:r>
        <w:rPr>
          <w:rFonts w:ascii="Miriam" w:hAnsi="Miriam" w:cs="Miriam"/>
          <w:sz w:val="24"/>
          <w:szCs w:val="24"/>
          <w:rtl/>
        </w:rPr>
        <w:t>מדינת ישראל נ' אבו רלחסאן</w:t>
      </w:r>
      <w:r>
        <w:rPr>
          <w:rFonts w:ascii="FrankRuehl" w:hAnsi="FrankRuehl" w:cs="FrankRuehl"/>
          <w:sz w:val="28"/>
          <w:szCs w:val="28"/>
          <w:rtl/>
        </w:rPr>
        <w:t xml:space="preserve"> (7.2.2022); ‏עפ"ג (מחוזי - ב"ש)</w:t>
      </w:r>
      <w:r>
        <w:rPr>
          <w:rFonts w:ascii="FrankRuehl" w:hAnsi="FrankRuehl" w:cs="FrankRuehl"/>
          <w:sz w:val="28"/>
          <w:szCs w:val="28"/>
        </w:rPr>
        <w:t xml:space="preserve"> </w:t>
      </w:r>
      <w:hyperlink r:id="rId42" w:history="1">
        <w:r w:rsidR="00A92364" w:rsidRPr="00A92364">
          <w:rPr>
            <w:rStyle w:val="Hyperlink"/>
            <w:rFonts w:ascii="FrankRuehl" w:hAnsi="FrankRuehl" w:cs="FrankRuehl"/>
            <w:sz w:val="28"/>
            <w:szCs w:val="28"/>
            <w:rtl/>
          </w:rPr>
          <w:t>56305-02-20</w:t>
        </w:r>
      </w:hyperlink>
      <w:r>
        <w:rPr>
          <w:rFonts w:ascii="FrankRuehl" w:hAnsi="FrankRuehl" w:cs="FrankRuehl"/>
          <w:sz w:val="28"/>
          <w:szCs w:val="28"/>
          <w:rtl/>
        </w:rPr>
        <w:t xml:space="preserve"> </w:t>
      </w:r>
      <w:r>
        <w:rPr>
          <w:rFonts w:ascii="Miriam" w:hAnsi="Miriam" w:cs="Miriam"/>
          <w:sz w:val="24"/>
          <w:szCs w:val="24"/>
          <w:rtl/>
        </w:rPr>
        <w:t>ווספי אבו אלקיעאן נ' מדינת ישראל</w:t>
      </w:r>
      <w:r>
        <w:rPr>
          <w:rFonts w:ascii="FrankRuehl" w:hAnsi="FrankRuehl" w:cs="FrankRuehl"/>
          <w:sz w:val="28"/>
          <w:szCs w:val="28"/>
          <w:rtl/>
        </w:rPr>
        <w:t xml:space="preserve"> (18.8.2020); </w:t>
      </w:r>
      <w:hyperlink r:id="rId43" w:history="1">
        <w:r w:rsidR="0020518A" w:rsidRPr="0020518A">
          <w:rPr>
            <w:rFonts w:ascii="FrankRuehl" w:hAnsi="FrankRuehl" w:cs="FrankRuehl"/>
            <w:color w:val="0000FF"/>
            <w:sz w:val="28"/>
            <w:szCs w:val="28"/>
            <w:u w:val="single"/>
            <w:rtl/>
          </w:rPr>
          <w:t>עפ"ג (מחוזי - חיפה) 23517-02-20</w:t>
        </w:r>
      </w:hyperlink>
      <w:r>
        <w:rPr>
          <w:rFonts w:ascii="FrankRuehl" w:hAnsi="FrankRuehl" w:cs="FrankRuehl"/>
          <w:sz w:val="28"/>
          <w:szCs w:val="28"/>
          <w:rtl/>
        </w:rPr>
        <w:t xml:space="preserve"> </w:t>
      </w:r>
      <w:r>
        <w:rPr>
          <w:rFonts w:ascii="Miriam" w:hAnsi="Miriam" w:cs="Miriam"/>
          <w:sz w:val="24"/>
          <w:szCs w:val="24"/>
          <w:rtl/>
        </w:rPr>
        <w:t>מדינת ישראל נ' זיד אלכילאני</w:t>
      </w:r>
      <w:r>
        <w:rPr>
          <w:rFonts w:ascii="FrankRuehl" w:hAnsi="FrankRuehl" w:cs="FrankRuehl"/>
          <w:sz w:val="28"/>
          <w:szCs w:val="28"/>
          <w:rtl/>
        </w:rPr>
        <w:t xml:space="preserve"> (28.7.2020); </w:t>
      </w:r>
      <w:hyperlink r:id="rId44" w:history="1">
        <w:r w:rsidR="0020518A" w:rsidRPr="0020518A">
          <w:rPr>
            <w:rFonts w:ascii="FrankRuehl" w:hAnsi="FrankRuehl" w:cs="FrankRuehl"/>
            <w:color w:val="0000FF"/>
            <w:sz w:val="28"/>
            <w:szCs w:val="28"/>
            <w:u w:val="single"/>
            <w:rtl/>
          </w:rPr>
          <w:t>עפ"ג (מחוזי - חיפה) 24637-02-20</w:t>
        </w:r>
      </w:hyperlink>
      <w:r>
        <w:rPr>
          <w:rFonts w:ascii="FrankRuehl" w:hAnsi="FrankRuehl" w:cs="FrankRuehl"/>
          <w:sz w:val="28"/>
          <w:szCs w:val="28"/>
          <w:rtl/>
        </w:rPr>
        <w:t xml:space="preserve"> </w:t>
      </w:r>
      <w:r>
        <w:rPr>
          <w:rFonts w:ascii="Miriam" w:hAnsi="Miriam" w:cs="Miriam"/>
          <w:sz w:val="24"/>
          <w:szCs w:val="24"/>
          <w:rtl/>
        </w:rPr>
        <w:t>מדינת ישראל נ' מוחמד ג'נחאוי</w:t>
      </w:r>
      <w:r>
        <w:rPr>
          <w:rFonts w:ascii="FrankRuehl" w:hAnsi="FrankRuehl" w:cs="FrankRuehl"/>
          <w:sz w:val="28"/>
          <w:szCs w:val="28"/>
          <w:rtl/>
        </w:rPr>
        <w:t xml:space="preserve"> (18.5.2020); </w:t>
      </w:r>
      <w:hyperlink r:id="rId45" w:history="1">
        <w:r w:rsidR="0020518A" w:rsidRPr="0020518A">
          <w:rPr>
            <w:rFonts w:ascii="FrankRuehl" w:hAnsi="FrankRuehl" w:cs="FrankRuehl"/>
            <w:color w:val="0000FF"/>
            <w:sz w:val="28"/>
            <w:szCs w:val="28"/>
            <w:u w:val="single"/>
            <w:rtl/>
          </w:rPr>
          <w:t>עפ"ג (מחוזי - חיפה) 52602-12-19</w:t>
        </w:r>
      </w:hyperlink>
      <w:r>
        <w:rPr>
          <w:rFonts w:ascii="FrankRuehl" w:hAnsi="FrankRuehl" w:cs="FrankRuehl"/>
          <w:sz w:val="28"/>
          <w:szCs w:val="28"/>
          <w:rtl/>
        </w:rPr>
        <w:t xml:space="preserve"> </w:t>
      </w:r>
      <w:r>
        <w:rPr>
          <w:rFonts w:ascii="Miriam" w:hAnsi="Miriam" w:cs="Miriam"/>
          <w:sz w:val="24"/>
          <w:szCs w:val="24"/>
          <w:rtl/>
        </w:rPr>
        <w:t>מדינת ישראל נ' פאדי ריזק</w:t>
      </w:r>
      <w:r>
        <w:rPr>
          <w:rFonts w:ascii="FrankRuehl" w:hAnsi="FrankRuehl" w:cs="FrankRuehl"/>
          <w:sz w:val="28"/>
          <w:szCs w:val="28"/>
          <w:rtl/>
        </w:rPr>
        <w:t xml:space="preserve"> (27.1.2020); </w:t>
      </w:r>
      <w:hyperlink r:id="rId46" w:history="1">
        <w:r w:rsidR="0020518A" w:rsidRPr="0020518A">
          <w:rPr>
            <w:rFonts w:ascii="FrankRuehl" w:hAnsi="FrankRuehl" w:cs="FrankRuehl"/>
            <w:color w:val="0000FF"/>
            <w:sz w:val="28"/>
            <w:szCs w:val="28"/>
            <w:u w:val="single"/>
            <w:rtl/>
          </w:rPr>
          <w:t>עפ"ג (מחוזי - י-ם) 37217-03-19</w:t>
        </w:r>
      </w:hyperlink>
      <w:r>
        <w:rPr>
          <w:rFonts w:ascii="FrankRuehl" w:hAnsi="FrankRuehl" w:cs="FrankRuehl"/>
          <w:sz w:val="28"/>
          <w:szCs w:val="28"/>
          <w:rtl/>
        </w:rPr>
        <w:t xml:space="preserve"> </w:t>
      </w:r>
      <w:r>
        <w:rPr>
          <w:rFonts w:ascii="Miriam" w:hAnsi="Miriam" w:cs="Miriam"/>
          <w:sz w:val="24"/>
          <w:szCs w:val="24"/>
          <w:rtl/>
        </w:rPr>
        <w:t>עבדאללה ג'ואברה נ' מדינת ישראל</w:t>
      </w:r>
      <w:r>
        <w:rPr>
          <w:rFonts w:ascii="FrankRuehl" w:hAnsi="FrankRuehl" w:cs="FrankRuehl"/>
          <w:sz w:val="28"/>
          <w:szCs w:val="28"/>
          <w:rtl/>
        </w:rPr>
        <w:t xml:space="preserve"> (25.11.2019); </w:t>
      </w:r>
      <w:hyperlink r:id="rId47" w:history="1">
        <w:r w:rsidR="0020518A" w:rsidRPr="0020518A">
          <w:rPr>
            <w:rFonts w:ascii="FrankRuehl" w:hAnsi="FrankRuehl" w:cs="FrankRuehl"/>
            <w:color w:val="0000FF"/>
            <w:sz w:val="28"/>
            <w:szCs w:val="28"/>
            <w:u w:val="single"/>
            <w:rtl/>
          </w:rPr>
          <w:t>עפ"ג (מחוזי - נצרת) 21260-10-19</w:t>
        </w:r>
      </w:hyperlink>
      <w:r>
        <w:rPr>
          <w:rFonts w:ascii="FrankRuehl" w:hAnsi="FrankRuehl" w:cs="FrankRuehl"/>
          <w:sz w:val="28"/>
          <w:szCs w:val="28"/>
          <w:rtl/>
        </w:rPr>
        <w:t xml:space="preserve"> </w:t>
      </w:r>
      <w:r>
        <w:rPr>
          <w:rFonts w:ascii="Miriam" w:hAnsi="Miriam" w:cs="Miriam"/>
          <w:sz w:val="24"/>
          <w:szCs w:val="24"/>
          <w:rtl/>
        </w:rPr>
        <w:t>מדינת ישראל נ' מוסא מזאריב</w:t>
      </w:r>
      <w:r>
        <w:rPr>
          <w:rFonts w:ascii="FrankRuehl" w:hAnsi="FrankRuehl" w:cs="FrankRuehl"/>
          <w:sz w:val="28"/>
          <w:szCs w:val="28"/>
          <w:rtl/>
        </w:rPr>
        <w:t xml:space="preserve"> (24.11.2019); ת.פ. (שלום - י-ם) 45195-06-22 </w:t>
      </w:r>
      <w:r>
        <w:rPr>
          <w:rFonts w:ascii="Miriam" w:hAnsi="Miriam" w:cs="Miriam"/>
          <w:sz w:val="24"/>
          <w:szCs w:val="24"/>
          <w:rtl/>
        </w:rPr>
        <w:t>מדינת ישראל נ' השאם רג'בי</w:t>
      </w:r>
      <w:r>
        <w:rPr>
          <w:rFonts w:ascii="FrankRuehl" w:hAnsi="FrankRuehl" w:cs="FrankRuehl"/>
          <w:sz w:val="28"/>
          <w:szCs w:val="28"/>
          <w:rtl/>
        </w:rPr>
        <w:t xml:space="preserve"> (5.11.2020); </w:t>
      </w:r>
      <w:hyperlink r:id="rId48" w:history="1">
        <w:r w:rsidR="0020518A" w:rsidRPr="0020518A">
          <w:rPr>
            <w:rFonts w:ascii="FrankRuehl" w:hAnsi="FrankRuehl" w:cs="FrankRuehl"/>
            <w:color w:val="0000FF"/>
            <w:sz w:val="28"/>
            <w:szCs w:val="28"/>
            <w:u w:val="single"/>
            <w:rtl/>
          </w:rPr>
          <w:t>ת.פ. (שלום - י-ם) 24420-01-20</w:t>
        </w:r>
      </w:hyperlink>
      <w:r>
        <w:rPr>
          <w:rFonts w:ascii="FrankRuehl" w:hAnsi="FrankRuehl" w:cs="FrankRuehl"/>
          <w:sz w:val="28"/>
          <w:szCs w:val="28"/>
          <w:rtl/>
        </w:rPr>
        <w:t xml:space="preserve"> </w:t>
      </w:r>
      <w:r>
        <w:rPr>
          <w:rFonts w:ascii="Miriam" w:hAnsi="Miriam" w:cs="Miriam"/>
          <w:sz w:val="24"/>
          <w:szCs w:val="24"/>
          <w:rtl/>
        </w:rPr>
        <w:t>מדינת ישראל נ' מוחמד אבו סנינה</w:t>
      </w:r>
      <w:r>
        <w:rPr>
          <w:rFonts w:ascii="FrankRuehl" w:hAnsi="FrankRuehl" w:cs="FrankRuehl"/>
          <w:sz w:val="28"/>
          <w:szCs w:val="28"/>
          <w:rtl/>
        </w:rPr>
        <w:t xml:space="preserve"> (20.10.2020); </w:t>
      </w:r>
      <w:hyperlink r:id="rId49" w:history="1">
        <w:r w:rsidR="0020518A" w:rsidRPr="0020518A">
          <w:rPr>
            <w:rFonts w:ascii="FrankRuehl" w:hAnsi="FrankRuehl" w:cs="FrankRuehl"/>
            <w:color w:val="0000FF"/>
            <w:sz w:val="28"/>
            <w:szCs w:val="28"/>
            <w:u w:val="single"/>
            <w:rtl/>
          </w:rPr>
          <w:t>ת.פ. (שלום - י-ם) 40634-03-20</w:t>
        </w:r>
      </w:hyperlink>
      <w:r>
        <w:rPr>
          <w:rFonts w:ascii="FrankRuehl" w:hAnsi="FrankRuehl" w:cs="FrankRuehl"/>
          <w:sz w:val="28"/>
          <w:szCs w:val="28"/>
          <w:rtl/>
        </w:rPr>
        <w:t xml:space="preserve"> </w:t>
      </w:r>
      <w:r>
        <w:rPr>
          <w:rFonts w:ascii="Miriam" w:hAnsi="Miriam" w:cs="Miriam"/>
          <w:sz w:val="24"/>
          <w:szCs w:val="24"/>
          <w:rtl/>
        </w:rPr>
        <w:t>מדינת ישראל נ' מחמד מרעב</w:t>
      </w:r>
      <w:r>
        <w:rPr>
          <w:rFonts w:ascii="FrankRuehl" w:hAnsi="FrankRuehl" w:cs="FrankRuehl"/>
          <w:sz w:val="28"/>
          <w:szCs w:val="28"/>
          <w:rtl/>
        </w:rPr>
        <w:t xml:space="preserve"> (15.9.2020)]</w:t>
      </w:r>
    </w:p>
    <w:p w14:paraId="57D29437" w14:textId="77777777" w:rsidR="00572D5C" w:rsidRDefault="00572D5C" w:rsidP="00572D5C">
      <w:pPr>
        <w:pStyle w:val="a9"/>
        <w:spacing w:after="0" w:line="360" w:lineRule="auto"/>
        <w:jc w:val="both"/>
        <w:rPr>
          <w:rFonts w:ascii="FrankRuehl" w:hAnsi="FrankRuehl" w:cs="FrankRuehl"/>
          <w:sz w:val="28"/>
          <w:szCs w:val="28"/>
        </w:rPr>
      </w:pPr>
    </w:p>
    <w:p w14:paraId="448CF49F" w14:textId="77777777" w:rsidR="00572D5C" w:rsidRDefault="00572D5C" w:rsidP="00572D5C">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לאחר שנתתי את דעתי לכל האמור לעיל, קובע בזאת כי מתחם הענישה ההולמת ביחס לעבירה מושא האישום </w:t>
      </w:r>
      <w:r>
        <w:rPr>
          <w:rFonts w:ascii="Miriam" w:hAnsi="Miriam" w:cs="Miriam"/>
          <w:sz w:val="24"/>
          <w:szCs w:val="24"/>
          <w:rtl/>
        </w:rPr>
        <w:t>נע בין 12</w:t>
      </w:r>
      <w:r>
        <w:rPr>
          <w:rFonts w:ascii="Miriam" w:hAnsi="Miriam" w:cs="Miriam"/>
          <w:rtl/>
        </w:rPr>
        <w:t xml:space="preserve"> חודשים עד 30 חודשי מאסר בפועל.</w:t>
      </w:r>
    </w:p>
    <w:p w14:paraId="6E914E27" w14:textId="77777777" w:rsidR="00572D5C" w:rsidRDefault="00572D5C" w:rsidP="00572D5C">
      <w:pPr>
        <w:pStyle w:val="a9"/>
        <w:spacing w:after="0" w:line="360" w:lineRule="auto"/>
        <w:rPr>
          <w:rFonts w:ascii="FrankRuehl" w:hAnsi="FrankRuehl" w:cs="FrankRuehl"/>
          <w:sz w:val="28"/>
          <w:szCs w:val="28"/>
        </w:rPr>
      </w:pPr>
    </w:p>
    <w:p w14:paraId="57701891" w14:textId="77777777" w:rsidR="00572D5C" w:rsidRDefault="00572D5C" w:rsidP="00572D5C">
      <w:pPr>
        <w:pStyle w:val="a9"/>
        <w:numPr>
          <w:ilvl w:val="0"/>
          <w:numId w:val="1"/>
        </w:numPr>
        <w:spacing w:after="0" w:line="360" w:lineRule="auto"/>
        <w:ind w:hanging="636"/>
        <w:jc w:val="both"/>
        <w:rPr>
          <w:rFonts w:ascii="FrankRuehl" w:hAnsi="FrankRuehl" w:cs="FrankRuehl"/>
          <w:sz w:val="28"/>
          <w:szCs w:val="28"/>
          <w:rtl/>
        </w:rPr>
      </w:pPr>
      <w:r>
        <w:rPr>
          <w:rFonts w:ascii="Miriam" w:hAnsi="Miriam" w:cs="Miriam"/>
          <w:sz w:val="24"/>
          <w:szCs w:val="24"/>
          <w:rtl/>
        </w:rPr>
        <w:t>נסיבות שאינן קשורות בביצוע העבירה</w:t>
      </w:r>
      <w:r>
        <w:rPr>
          <w:rFonts w:ascii="FrankRuehl" w:hAnsi="FrankRuehl" w:cs="FrankRuehl"/>
          <w:sz w:val="28"/>
          <w:szCs w:val="28"/>
          <w:rtl/>
        </w:rPr>
        <w:t>: הנאשם נטל אחריות מלאה על המיוחס לו באישום זאת ללא הצורך בשמיעת עדים ותוך חיסכון בזמנו של בית המשפט וזמנם של הצדדים. למעשה, הוא הודה במיוחס כבר בהודעתו במשטרה. בנוסף, מדובר בנאשם צעיר (בן 23 כיום ובן 22 במועד ביצוע העבירה). נשוי ללא ילדים ועובד לפרנסתו. הוא נעדר עבר פלילי ולא רק. כפי שעולה מהתסקיר, אינו בעל קווי אישיות עברייניים, ומשפחתו נורמטיבית לחלוטין. על כן, כך לפי התסקיר, קיים פער בין התנהגותו מושא האישום לבין הרקע המשפחתי ודפוסי התנהגותו השגרתיים כאדם נורמטיבי. בהקשר זה נתתי את דעתי גם לעובדה לפיה הנאשם שהה בתקופות מעצר מאחורי סורג ובריח ומאז הוא במעצר בית לתקופה ממושכת, על השפעת האמור עליו.</w:t>
      </w:r>
    </w:p>
    <w:p w14:paraId="026B49D2" w14:textId="77777777" w:rsidR="00572D5C" w:rsidRDefault="00572D5C" w:rsidP="00572D5C">
      <w:pPr>
        <w:spacing w:line="360" w:lineRule="auto"/>
        <w:rPr>
          <w:rFonts w:ascii="FrankRuehl" w:hAnsi="FrankRuehl" w:cs="FrankRuehl"/>
          <w:sz w:val="28"/>
          <w:szCs w:val="28"/>
        </w:rPr>
      </w:pPr>
    </w:p>
    <w:p w14:paraId="68FBBA47" w14:textId="77777777" w:rsidR="00572D5C" w:rsidRDefault="00572D5C" w:rsidP="00572D5C">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אכן, התסקיר עמד על שיקולי השיקום של הנאשם והצורך בחידוש האבחנה בין המותר והאסור באמצעות הענישה. התסקיר בא כזכור בהמלצה להשית עבודות שירות וצו מבחן לצד ענישה מותנית. ברם, אין בידי לקבל המלצה זו. מדובר בהרשעה בעבירה חמורה שמחייבת התייחסות מחמירה, זאת בהתחשב כמובן במכלול הנסיבות. בעניין </w:t>
      </w:r>
      <w:r>
        <w:rPr>
          <w:rFonts w:ascii="Miriam" w:hAnsi="Miriam" w:cs="Miriam"/>
          <w:sz w:val="24"/>
          <w:szCs w:val="24"/>
          <w:rtl/>
        </w:rPr>
        <w:t>מרשה</w:t>
      </w:r>
      <w:r>
        <w:rPr>
          <w:rFonts w:ascii="FrankRuehl" w:hAnsi="FrankRuehl" w:cs="FrankRuehl"/>
          <w:sz w:val="28"/>
          <w:szCs w:val="28"/>
          <w:rtl/>
        </w:rPr>
        <w:t xml:space="preserve"> לעיל (פסקה 8), נפסק כי "</w:t>
      </w:r>
      <w:r>
        <w:rPr>
          <w:rFonts w:ascii="Miriam" w:hAnsi="Miriam" w:cs="Miriam"/>
          <w:sz w:val="24"/>
          <w:szCs w:val="24"/>
          <w:rtl/>
        </w:rPr>
        <w:t>דינו של מי ששלח ידו בהחזקת נשק, למאסר ממש ולא כזה שירוצה על דרך של עבודות שירות</w:t>
      </w:r>
      <w:r>
        <w:rPr>
          <w:rFonts w:ascii="FrankRuehl" w:hAnsi="FrankRuehl" w:cs="FrankRuehl"/>
          <w:sz w:val="28"/>
          <w:szCs w:val="28"/>
          <w:rtl/>
        </w:rPr>
        <w:t xml:space="preserve">". עונש שירוצה בנסיבות העניין באמצעות עבודות שירות, לטעמי, אינו עולה בקנה אחד עם מדיניות הפסיקה הנהוגה בנסיבות דומות. </w:t>
      </w:r>
    </w:p>
    <w:p w14:paraId="1C263075" w14:textId="77777777" w:rsidR="00572D5C" w:rsidRDefault="00572D5C" w:rsidP="00572D5C">
      <w:pPr>
        <w:pStyle w:val="a9"/>
        <w:spacing w:after="0" w:line="360" w:lineRule="auto"/>
        <w:rPr>
          <w:rFonts w:ascii="FrankRuehl" w:hAnsi="FrankRuehl" w:cs="FrankRuehl"/>
          <w:sz w:val="28"/>
          <w:szCs w:val="28"/>
        </w:rPr>
      </w:pPr>
    </w:p>
    <w:p w14:paraId="001DA9E3" w14:textId="77777777" w:rsidR="00572D5C" w:rsidRDefault="00572D5C" w:rsidP="00572D5C">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מבלי להמעיט חלילה בחשיבות התסקיר, אך כאמור, הוא באופיו נותן מענה בהיבט השיקומי ולא הענישתי-הרתעתי. הלכה היא כי בית המשפט אינו כבול להמלצות שירות המבחן וכי שיקול הדעת הסופי לעניין היקף העונש וטיבו מסור לידיו של בית המשפט, כאשר המלצות שירות המבחן הן חלק מהשיקולים הרבים שעל בית המשפט לשקול בבואו לגזור את הדין. יפים כאן דברי כבוד השופט </w:t>
      </w:r>
      <w:r>
        <w:rPr>
          <w:rFonts w:ascii="Miriam" w:hAnsi="Miriam" w:cs="Miriam"/>
          <w:sz w:val="24"/>
          <w:szCs w:val="24"/>
          <w:rtl/>
        </w:rPr>
        <w:t>א' שהם</w:t>
      </w:r>
      <w:r>
        <w:rPr>
          <w:rFonts w:ascii="FrankRuehl" w:hAnsi="FrankRuehl" w:cs="FrankRuehl"/>
          <w:sz w:val="28"/>
          <w:szCs w:val="28"/>
          <w:rtl/>
        </w:rPr>
        <w:t xml:space="preserve"> ב</w:t>
      </w:r>
      <w:hyperlink r:id="rId50" w:history="1">
        <w:r w:rsidR="0020518A" w:rsidRPr="0020518A">
          <w:rPr>
            <w:rFonts w:ascii="FrankRuehl" w:hAnsi="FrankRuehl" w:cs="FrankRuehl"/>
            <w:color w:val="0000FF"/>
            <w:sz w:val="28"/>
            <w:szCs w:val="28"/>
            <w:u w:val="single"/>
            <w:rtl/>
          </w:rPr>
          <w:t>רע"פ 2258/13</w:t>
        </w:r>
      </w:hyperlink>
      <w:r>
        <w:rPr>
          <w:rFonts w:ascii="FrankRuehl" w:hAnsi="FrankRuehl" w:cs="FrankRuehl"/>
          <w:sz w:val="28"/>
          <w:szCs w:val="28"/>
          <w:rtl/>
        </w:rPr>
        <w:t xml:space="preserve"> </w:t>
      </w:r>
      <w:r>
        <w:rPr>
          <w:rFonts w:ascii="Miriam" w:hAnsi="Miriam" w:cs="Miriam"/>
          <w:sz w:val="24"/>
          <w:szCs w:val="24"/>
          <w:rtl/>
        </w:rPr>
        <w:t>אליהו מאירוב נ' מדינת ישראל</w:t>
      </w:r>
      <w:r>
        <w:rPr>
          <w:rFonts w:ascii="FrankRuehl" w:hAnsi="FrankRuehl" w:cs="FrankRuehl"/>
          <w:sz w:val="28"/>
          <w:szCs w:val="28"/>
          <w:rtl/>
        </w:rPr>
        <w:t>, פסקה 13 (30.4.2013), לפיהם:</w:t>
      </w:r>
    </w:p>
    <w:p w14:paraId="0D0B117B" w14:textId="77777777" w:rsidR="00572D5C" w:rsidRDefault="00572D5C" w:rsidP="00572D5C">
      <w:pPr>
        <w:pStyle w:val="a9"/>
        <w:spacing w:after="0" w:line="360" w:lineRule="auto"/>
        <w:rPr>
          <w:rFonts w:ascii="FrankRuehl" w:hAnsi="FrankRuehl" w:cs="FrankRuehl"/>
          <w:sz w:val="28"/>
          <w:szCs w:val="28"/>
        </w:rPr>
      </w:pPr>
    </w:p>
    <w:p w14:paraId="7CAA4F02" w14:textId="77777777" w:rsidR="00572D5C" w:rsidRDefault="00572D5C" w:rsidP="00572D5C">
      <w:pPr>
        <w:pStyle w:val="a9"/>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"כידוע, ועל אף חשיבות המלצותיו של שירות המבחן, גזירת הדין נעשית בידי הערכאה השיפוטית, וכפי שקבעתי במקום אחר:" "עמדת שירות המבחן, אינה אלא אחד השיקולים העומדים בפני בית-המשפט בבואו לגזור את דינו של נאשם - לעיתים יאמץ בית-המשפט את המלצת שירות המבחן במלואה, לעיתים יאמץ אותה בחלקה ולעיתים ידחה אותה מכל וכל. כל עניין לנסיבותיו הוא, וכל מקרה ייבחן לגופו, תוך מתן משקל ראוי להמלצות שירות המבחן [...]" (</w:t>
      </w:r>
      <w:hyperlink r:id="rId51" w:history="1">
        <w:r w:rsidR="0020518A" w:rsidRPr="0020518A">
          <w:rPr>
            <w:rFonts w:ascii="FrankRuehl" w:hAnsi="FrankRuehl" w:cs="FrankRuehl"/>
            <w:color w:val="0000FF"/>
            <w:sz w:val="28"/>
            <w:szCs w:val="28"/>
            <w:u w:val="single"/>
            <w:rtl/>
          </w:rPr>
          <w:t>רע"פ 7257/12</w:t>
        </w:r>
      </w:hyperlink>
      <w:r>
        <w:rPr>
          <w:rFonts w:ascii="FrankRuehl" w:hAnsi="FrankRuehl" w:cs="FrankRuehl"/>
          <w:sz w:val="28"/>
          <w:szCs w:val="28"/>
          <w:rtl/>
        </w:rPr>
        <w:t xml:space="preserve"> </w:t>
      </w:r>
      <w:r>
        <w:rPr>
          <w:rFonts w:ascii="Miriam" w:hAnsi="Miriam" w:cs="Miriam"/>
          <w:sz w:val="24"/>
          <w:szCs w:val="24"/>
          <w:rtl/>
        </w:rPr>
        <w:t>סנדרוביץ' נ' מדינת ישראל</w:t>
      </w:r>
      <w:r>
        <w:rPr>
          <w:rFonts w:ascii="FrankRuehl" w:hAnsi="FrankRuehl" w:cs="FrankRuehl"/>
          <w:sz w:val="28"/>
          <w:szCs w:val="28"/>
          <w:rtl/>
        </w:rPr>
        <w:t xml:space="preserve">, פסקה 14 [פורסם בנבו] (18.10.2012). וראו גם </w:t>
      </w:r>
      <w:hyperlink r:id="rId52" w:history="1">
        <w:r w:rsidR="0020518A" w:rsidRPr="0020518A">
          <w:rPr>
            <w:rFonts w:ascii="FrankRuehl" w:hAnsi="FrankRuehl" w:cs="FrankRuehl"/>
            <w:color w:val="0000FF"/>
            <w:sz w:val="28"/>
            <w:szCs w:val="28"/>
            <w:u w:val="single"/>
            <w:rtl/>
          </w:rPr>
          <w:t>רע"פ 1810/13</w:t>
        </w:r>
      </w:hyperlink>
      <w:r>
        <w:rPr>
          <w:rFonts w:ascii="FrankRuehl" w:hAnsi="FrankRuehl" w:cs="FrankRuehl"/>
          <w:sz w:val="28"/>
          <w:szCs w:val="28"/>
          <w:rtl/>
        </w:rPr>
        <w:t xml:space="preserve"> </w:t>
      </w:r>
      <w:r>
        <w:rPr>
          <w:rFonts w:ascii="Miriam" w:hAnsi="Miriam" w:cs="Miriam"/>
          <w:sz w:val="24"/>
          <w:szCs w:val="24"/>
          <w:rtl/>
        </w:rPr>
        <w:t>פינטו נ' מדינת ישראל</w:t>
      </w:r>
      <w:r>
        <w:rPr>
          <w:rFonts w:ascii="FrankRuehl" w:hAnsi="FrankRuehl" w:cs="FrankRuehl"/>
          <w:sz w:val="28"/>
          <w:szCs w:val="28"/>
          <w:rtl/>
        </w:rPr>
        <w:t xml:space="preserve"> [פורסם בנבו] (20.3.2013); </w:t>
      </w:r>
      <w:hyperlink r:id="rId53" w:history="1">
        <w:r w:rsidR="0020518A" w:rsidRPr="0020518A">
          <w:rPr>
            <w:rFonts w:ascii="FrankRuehl" w:hAnsi="FrankRuehl" w:cs="FrankRuehl"/>
            <w:color w:val="0000FF"/>
            <w:sz w:val="28"/>
            <w:szCs w:val="28"/>
            <w:u w:val="single"/>
            <w:rtl/>
          </w:rPr>
          <w:t>רע"פ 8671/12</w:t>
        </w:r>
      </w:hyperlink>
      <w:r>
        <w:rPr>
          <w:rFonts w:ascii="FrankRuehl" w:hAnsi="FrankRuehl" w:cs="FrankRuehl"/>
          <w:sz w:val="28"/>
          <w:szCs w:val="28"/>
          <w:rtl/>
        </w:rPr>
        <w:t xml:space="preserve"> </w:t>
      </w:r>
      <w:r>
        <w:rPr>
          <w:rFonts w:ascii="Miriam" w:hAnsi="Miriam" w:cs="Miriam"/>
          <w:sz w:val="24"/>
          <w:szCs w:val="24"/>
          <w:rtl/>
        </w:rPr>
        <w:t>אבו נ' מדינת ישראל</w:t>
      </w:r>
      <w:r>
        <w:rPr>
          <w:rFonts w:ascii="FrankRuehl" w:hAnsi="FrankRuehl" w:cs="FrankRuehl"/>
          <w:sz w:val="28"/>
          <w:szCs w:val="28"/>
          <w:rtl/>
        </w:rPr>
        <w:t xml:space="preserve"> [פורסם בנבו] (19.12.2012))"</w:t>
      </w:r>
    </w:p>
    <w:p w14:paraId="2CA5F834" w14:textId="77777777" w:rsidR="00572D5C" w:rsidRDefault="00572D5C" w:rsidP="00572D5C">
      <w:pPr>
        <w:spacing w:line="360" w:lineRule="auto"/>
        <w:jc w:val="both"/>
        <w:rPr>
          <w:rFonts w:ascii="FrankRuehl" w:hAnsi="FrankRuehl" w:cs="FrankRuehl"/>
          <w:sz w:val="28"/>
          <w:szCs w:val="28"/>
          <w:rtl/>
        </w:rPr>
      </w:pPr>
    </w:p>
    <w:p w14:paraId="762FB097" w14:textId="77777777" w:rsidR="00572D5C" w:rsidRDefault="00572D5C" w:rsidP="00572D5C">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לאחר כל זאת, סביר בעיניי להעמיד את עונשו של הנאשם ברף התחתון של המתחם.</w:t>
      </w:r>
    </w:p>
    <w:p w14:paraId="1E96788F" w14:textId="77777777" w:rsidR="00572D5C" w:rsidRDefault="00572D5C" w:rsidP="00572D5C">
      <w:pPr>
        <w:spacing w:line="360" w:lineRule="auto"/>
        <w:jc w:val="both"/>
        <w:rPr>
          <w:rFonts w:ascii="FrankRuehl" w:hAnsi="FrankRuehl" w:cs="FrankRuehl"/>
          <w:sz w:val="28"/>
          <w:szCs w:val="28"/>
          <w:rtl/>
        </w:rPr>
      </w:pPr>
    </w:p>
    <w:p w14:paraId="0D9BC86A" w14:textId="77777777" w:rsidR="00572D5C" w:rsidRDefault="00572D5C" w:rsidP="00572D5C">
      <w:pPr>
        <w:spacing w:line="360" w:lineRule="auto"/>
        <w:jc w:val="both"/>
        <w:rPr>
          <w:rFonts w:ascii="Miriam" w:hAnsi="Miriam" w:cs="Miriam"/>
          <w:u w:val="single"/>
          <w:rtl/>
        </w:rPr>
      </w:pPr>
      <w:r>
        <w:rPr>
          <w:rFonts w:ascii="Miriam" w:hAnsi="Miriam" w:cs="Miriam"/>
          <w:u w:val="single"/>
          <w:rtl/>
        </w:rPr>
        <w:t>סיכום</w:t>
      </w:r>
    </w:p>
    <w:p w14:paraId="2C644268" w14:textId="77777777" w:rsidR="00572D5C" w:rsidRDefault="00572D5C" w:rsidP="00572D5C">
      <w:pPr>
        <w:spacing w:line="360" w:lineRule="auto"/>
        <w:jc w:val="both"/>
        <w:rPr>
          <w:rFonts w:ascii="FrankRuehl" w:hAnsi="FrankRuehl" w:cs="FrankRuehl"/>
          <w:sz w:val="28"/>
          <w:szCs w:val="28"/>
        </w:rPr>
      </w:pPr>
    </w:p>
    <w:p w14:paraId="1D545697" w14:textId="77777777" w:rsidR="00572D5C" w:rsidRDefault="00572D5C" w:rsidP="00572D5C">
      <w:pPr>
        <w:pStyle w:val="a9"/>
        <w:numPr>
          <w:ilvl w:val="0"/>
          <w:numId w:val="1"/>
        </w:numPr>
        <w:spacing w:after="0" w:line="360" w:lineRule="auto"/>
        <w:ind w:left="509" w:hanging="425"/>
        <w:jc w:val="both"/>
        <w:rPr>
          <w:rFonts w:ascii="FrankRuehl" w:hAnsi="FrankRuehl" w:cs="FrankRuehl"/>
          <w:sz w:val="28"/>
          <w:szCs w:val="28"/>
          <w:rtl/>
        </w:rPr>
      </w:pPr>
      <w:r>
        <w:rPr>
          <w:rFonts w:ascii="FrankRuehl" w:hAnsi="FrankRuehl" w:cs="FrankRuehl"/>
          <w:sz w:val="28"/>
          <w:szCs w:val="28"/>
          <w:rtl/>
        </w:rPr>
        <w:t>לאור האמור, משית על הנאשם את העונשים הבאים:</w:t>
      </w:r>
    </w:p>
    <w:p w14:paraId="478AAB48" w14:textId="77777777" w:rsidR="00572D5C" w:rsidRDefault="00572D5C" w:rsidP="00572D5C">
      <w:pPr>
        <w:pStyle w:val="a9"/>
        <w:spacing w:after="0" w:line="360" w:lineRule="auto"/>
        <w:jc w:val="both"/>
        <w:rPr>
          <w:rFonts w:ascii="FrankRuehl" w:hAnsi="FrankRuehl" w:cs="FrankRuehl"/>
          <w:sz w:val="28"/>
          <w:szCs w:val="28"/>
        </w:rPr>
      </w:pPr>
    </w:p>
    <w:p w14:paraId="2DD9CD7D" w14:textId="77777777" w:rsidR="00572D5C" w:rsidRDefault="00572D5C" w:rsidP="00572D5C">
      <w:pPr>
        <w:pStyle w:val="a9"/>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 xml:space="preserve">שנים-עשר חודשי מאסר בפועל, לריצוי ממש. מתקופה זו ינוכו ימי מעצרו של הנאשם במסגרת הליך זה, מיום 26.3.2021 ועד יום 6.5.2021 (הכל לפי נתוני שירות בתי הסוהר). </w:t>
      </w:r>
      <w:r>
        <w:rPr>
          <w:rFonts w:ascii="FrankRuehl" w:hAnsi="FrankRuehl" w:cs="FrankRuehl"/>
          <w:sz w:val="28"/>
          <w:szCs w:val="28"/>
          <w:u w:val="single"/>
          <w:rtl/>
        </w:rPr>
        <w:t>תחילת ריצוי העונש 11.8.2022</w:t>
      </w:r>
      <w:r>
        <w:rPr>
          <w:rFonts w:ascii="FrankRuehl" w:hAnsi="FrankRuehl" w:cs="FrankRuehl"/>
          <w:sz w:val="28"/>
          <w:szCs w:val="28"/>
          <w:rtl/>
        </w:rPr>
        <w:t>.</w:t>
      </w:r>
    </w:p>
    <w:p w14:paraId="17ACF035" w14:textId="77777777" w:rsidR="00572D5C" w:rsidRDefault="00572D5C" w:rsidP="00572D5C">
      <w:pPr>
        <w:spacing w:line="360" w:lineRule="auto"/>
        <w:rPr>
          <w:rFonts w:ascii="FrankRuehl" w:hAnsi="FrankRuehl" w:cs="FrankRuehl"/>
          <w:sz w:val="28"/>
          <w:szCs w:val="28"/>
        </w:rPr>
      </w:pPr>
    </w:p>
    <w:p w14:paraId="6087D2C8" w14:textId="77777777" w:rsidR="00572D5C" w:rsidRDefault="00572D5C" w:rsidP="00572D5C">
      <w:pPr>
        <w:pStyle w:val="a9"/>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שישה חודשי מאסר, שירוצו ככל שהנאשם יעבור עבירת נשק, לרבות העבירה בה הורשע, תוך שלוש שנים מיום סיום ריצוי עונש המאסר בפועל.</w:t>
      </w:r>
    </w:p>
    <w:p w14:paraId="55AE1EF8" w14:textId="77777777" w:rsidR="00572D5C" w:rsidRDefault="00572D5C" w:rsidP="00572D5C">
      <w:pPr>
        <w:spacing w:line="360" w:lineRule="auto"/>
        <w:rPr>
          <w:rFonts w:ascii="FrankRuehl" w:hAnsi="FrankRuehl" w:cs="FrankRuehl"/>
          <w:sz w:val="28"/>
          <w:szCs w:val="28"/>
        </w:rPr>
      </w:pPr>
    </w:p>
    <w:p w14:paraId="13E6E18B" w14:textId="77777777" w:rsidR="00572D5C" w:rsidRDefault="00572D5C" w:rsidP="00572D5C">
      <w:pPr>
        <w:pStyle w:val="a9"/>
        <w:numPr>
          <w:ilvl w:val="0"/>
          <w:numId w:val="2"/>
        </w:numPr>
        <w:spacing w:after="0" w:line="360" w:lineRule="auto"/>
        <w:jc w:val="both"/>
        <w:rPr>
          <w:rFonts w:ascii="FrankRuehl" w:hAnsi="FrankRuehl" w:cs="FrankRuehl"/>
          <w:sz w:val="28"/>
          <w:szCs w:val="28"/>
        </w:rPr>
      </w:pPr>
      <w:r>
        <w:rPr>
          <w:rFonts w:ascii="FrankRuehl" w:hAnsi="FrankRuehl" w:cs="FrankRuehl"/>
          <w:sz w:val="28"/>
          <w:szCs w:val="28"/>
          <w:rtl/>
        </w:rPr>
        <w:t xml:space="preserve">הנאשם יישא בקנס בסך 2,500 ₪ אשר ישולם בתשלומים חודשיים עוקבים החל מיום </w:t>
      </w:r>
      <w:r>
        <w:rPr>
          <w:rFonts w:ascii="FrankRuehl" w:hAnsi="FrankRuehl" w:cs="FrankRuehl" w:hint="cs"/>
          <w:sz w:val="28"/>
          <w:szCs w:val="28"/>
          <w:rtl/>
        </w:rPr>
        <w:t>12</w:t>
      </w:r>
      <w:r>
        <w:rPr>
          <w:rFonts w:ascii="FrankRuehl" w:hAnsi="FrankRuehl" w:cs="FrankRuehl"/>
          <w:sz w:val="28"/>
          <w:szCs w:val="28"/>
          <w:rtl/>
        </w:rPr>
        <w:t>.7.2022. הנאשם מופנה לאתר האינטרנט של המרכז לגביית קנסות לביצוע תשלום הקנס ואפשרויות התשלום מוסברות שם.</w:t>
      </w:r>
    </w:p>
    <w:p w14:paraId="1B6755FC" w14:textId="77777777" w:rsidR="00572D5C" w:rsidRDefault="00572D5C" w:rsidP="00572D5C">
      <w:pPr>
        <w:spacing w:line="360" w:lineRule="auto"/>
        <w:jc w:val="both"/>
        <w:rPr>
          <w:rFonts w:ascii="FrankRuehl" w:hAnsi="FrankRuehl" w:cs="FrankRuehl"/>
          <w:sz w:val="20"/>
          <w:szCs w:val="20"/>
        </w:rPr>
      </w:pPr>
    </w:p>
    <w:p w14:paraId="665A58C5" w14:textId="77777777" w:rsidR="00572D5C" w:rsidRDefault="00572D5C" w:rsidP="00572D5C">
      <w:pPr>
        <w:pStyle w:val="a9"/>
        <w:numPr>
          <w:ilvl w:val="0"/>
          <w:numId w:val="1"/>
        </w:numPr>
        <w:spacing w:after="0" w:line="360" w:lineRule="auto"/>
        <w:ind w:hanging="636"/>
        <w:jc w:val="both"/>
        <w:rPr>
          <w:rFonts w:ascii="FrankRuehl" w:hAnsi="FrankRuehl" w:cs="FrankRuehl"/>
          <w:sz w:val="28"/>
          <w:szCs w:val="28"/>
          <w:rtl/>
          <w:lang w:eastAsia="he-IL"/>
        </w:rPr>
      </w:pPr>
      <w:r>
        <w:rPr>
          <w:rFonts w:ascii="FrankRuehl" w:hAnsi="FrankRuehl" w:cs="FrankRuehl"/>
          <w:sz w:val="28"/>
          <w:szCs w:val="28"/>
          <w:rtl/>
        </w:rPr>
        <w:t xml:space="preserve">הנאשם יתייצב לריצוי עונשו </w:t>
      </w:r>
      <w:r>
        <w:rPr>
          <w:rFonts w:ascii="FrankRuehl" w:hAnsi="FrankRuehl" w:cs="FrankRuehl"/>
          <w:sz w:val="28"/>
          <w:szCs w:val="28"/>
          <w:u w:val="single"/>
          <w:rtl/>
        </w:rPr>
        <w:t>ביום 11.8.2022 בשעה 10:00</w:t>
      </w:r>
      <w:r>
        <w:rPr>
          <w:rFonts w:ascii="FrankRuehl" w:hAnsi="FrankRuehl" w:cs="FrankRuehl"/>
          <w:sz w:val="28"/>
          <w:szCs w:val="28"/>
          <w:rtl/>
        </w:rPr>
        <w:t xml:space="preserve">. </w:t>
      </w:r>
      <w:r>
        <w:rPr>
          <w:rFonts w:ascii="FrankRuehl" w:hAnsi="FrankRuehl" w:cs="FrankRuehl"/>
          <w:sz w:val="28"/>
          <w:szCs w:val="28"/>
          <w:rtl/>
          <w:lang w:eastAsia="he-IL"/>
        </w:rPr>
        <w:t>הנאשם</w:t>
      </w:r>
      <w:r>
        <w:rPr>
          <w:rFonts w:ascii="FrankRuehl" w:hAnsi="FrankRuehl" w:cs="FrankRuehl"/>
          <w:sz w:val="28"/>
          <w:szCs w:val="28"/>
          <w:lang w:eastAsia="he-IL"/>
        </w:rPr>
        <w:t xml:space="preserve"> </w:t>
      </w:r>
      <w:r>
        <w:rPr>
          <w:rFonts w:ascii="FrankRuehl" w:hAnsi="FrankRuehl" w:cs="FrankRuehl"/>
          <w:sz w:val="28"/>
          <w:szCs w:val="28"/>
          <w:rtl/>
          <w:lang w:eastAsia="he-IL"/>
        </w:rPr>
        <w:t>יתאם את כניסתו למאסר עם</w:t>
      </w:r>
      <w:r>
        <w:rPr>
          <w:rFonts w:ascii="FrankRuehl" w:hAnsi="FrankRuehl" w:cs="FrankRuehl"/>
          <w:sz w:val="28"/>
          <w:szCs w:val="28"/>
          <w:lang w:eastAsia="he-IL"/>
        </w:rPr>
        <w:t xml:space="preserve"> </w:t>
      </w:r>
      <w:r>
        <w:rPr>
          <w:rFonts w:ascii="FrankRuehl" w:hAnsi="FrankRuehl" w:cs="FrankRuehl"/>
          <w:sz w:val="28"/>
          <w:szCs w:val="28"/>
          <w:rtl/>
          <w:lang w:eastAsia="he-IL"/>
        </w:rPr>
        <w:t>ענף</w:t>
      </w:r>
      <w:r>
        <w:rPr>
          <w:rFonts w:ascii="FrankRuehl" w:hAnsi="FrankRuehl" w:cs="FrankRuehl"/>
          <w:sz w:val="28"/>
          <w:szCs w:val="28"/>
          <w:lang w:eastAsia="he-IL"/>
        </w:rPr>
        <w:t xml:space="preserve"> </w:t>
      </w:r>
      <w:r>
        <w:rPr>
          <w:rFonts w:ascii="FrankRuehl" w:hAnsi="FrankRuehl" w:cs="FrankRuehl"/>
          <w:sz w:val="28"/>
          <w:szCs w:val="28"/>
          <w:rtl/>
          <w:lang w:eastAsia="he-IL"/>
        </w:rPr>
        <w:t>אבחון</w:t>
      </w:r>
      <w:r>
        <w:rPr>
          <w:rFonts w:ascii="FrankRuehl" w:hAnsi="FrankRuehl" w:cs="FrankRuehl"/>
          <w:sz w:val="28"/>
          <w:szCs w:val="28"/>
          <w:lang w:eastAsia="he-IL"/>
        </w:rPr>
        <w:t xml:space="preserve"> </w:t>
      </w:r>
      <w:r>
        <w:rPr>
          <w:rFonts w:ascii="FrankRuehl" w:hAnsi="FrankRuehl" w:cs="FrankRuehl"/>
          <w:sz w:val="28"/>
          <w:szCs w:val="28"/>
          <w:rtl/>
          <w:lang w:eastAsia="he-IL"/>
        </w:rPr>
        <w:t>ומיון</w:t>
      </w:r>
      <w:r>
        <w:rPr>
          <w:rFonts w:ascii="FrankRuehl" w:hAnsi="FrankRuehl" w:cs="FrankRuehl"/>
          <w:sz w:val="28"/>
          <w:szCs w:val="28"/>
          <w:lang w:eastAsia="he-IL"/>
        </w:rPr>
        <w:t xml:space="preserve"> </w:t>
      </w:r>
      <w:r>
        <w:rPr>
          <w:rFonts w:ascii="FrankRuehl" w:hAnsi="FrankRuehl" w:cs="FrankRuehl"/>
          <w:sz w:val="28"/>
          <w:szCs w:val="28"/>
          <w:rtl/>
          <w:lang w:eastAsia="he-IL"/>
        </w:rPr>
        <w:t>של</w:t>
      </w:r>
      <w:r>
        <w:rPr>
          <w:rFonts w:ascii="FrankRuehl" w:hAnsi="FrankRuehl" w:cs="FrankRuehl"/>
          <w:sz w:val="28"/>
          <w:szCs w:val="28"/>
          <w:lang w:eastAsia="he-IL"/>
        </w:rPr>
        <w:t xml:space="preserve"> </w:t>
      </w:r>
      <w:r>
        <w:rPr>
          <w:rFonts w:ascii="FrankRuehl" w:hAnsi="FrankRuehl" w:cs="FrankRuehl"/>
          <w:sz w:val="28"/>
          <w:szCs w:val="28"/>
          <w:rtl/>
          <w:lang w:eastAsia="he-IL"/>
        </w:rPr>
        <w:t>שירות</w:t>
      </w:r>
      <w:r>
        <w:rPr>
          <w:rFonts w:ascii="FrankRuehl" w:hAnsi="FrankRuehl" w:cs="FrankRuehl"/>
          <w:sz w:val="28"/>
          <w:szCs w:val="28"/>
          <w:lang w:eastAsia="he-IL"/>
        </w:rPr>
        <w:t xml:space="preserve"> </w:t>
      </w:r>
      <w:r>
        <w:rPr>
          <w:rFonts w:ascii="FrankRuehl" w:hAnsi="FrankRuehl" w:cs="FrankRuehl"/>
          <w:sz w:val="28"/>
          <w:szCs w:val="28"/>
          <w:rtl/>
          <w:lang w:eastAsia="he-IL"/>
        </w:rPr>
        <w:t xml:space="preserve">בתי הסוהר: פקס 08-9193314, דואר אלקטרוני </w:t>
      </w:r>
      <w:r>
        <w:rPr>
          <w:rFonts w:ascii="FrankRuehl" w:hAnsi="FrankRuehl" w:cs="FrankRuehl"/>
          <w:sz w:val="24"/>
          <w:szCs w:val="24"/>
          <w:lang w:eastAsia="he-IL"/>
        </w:rPr>
        <w:t>MaasarN@ips.gov.il</w:t>
      </w:r>
      <w:r>
        <w:rPr>
          <w:rFonts w:ascii="FrankRuehl" w:hAnsi="FrankRuehl" w:cs="FrankRuehl"/>
          <w:sz w:val="28"/>
          <w:szCs w:val="28"/>
          <w:rtl/>
          <w:lang w:eastAsia="he-IL"/>
        </w:rPr>
        <w:t>, טלפון: 074-7831077 או 074-7831078. ככל שלא יקבל הנאשם הנחיה אחרת, עליו להתייצב במועד המוזכר במתקן המעצר בכלא ניצן ברמלה עם תעודה מזהה והעתק של גזר הדין.</w:t>
      </w:r>
    </w:p>
    <w:p w14:paraId="330C6E8F" w14:textId="77777777" w:rsidR="00572D5C" w:rsidRPr="0020518A" w:rsidRDefault="0020518A" w:rsidP="00572D5C">
      <w:pPr>
        <w:spacing w:line="360" w:lineRule="auto"/>
        <w:jc w:val="both"/>
        <w:rPr>
          <w:rFonts w:ascii="FrankRuehl" w:hAnsi="FrankRuehl" w:cs="FrankRuehl"/>
          <w:color w:val="FFFFFF"/>
          <w:sz w:val="2"/>
          <w:szCs w:val="2"/>
        </w:rPr>
      </w:pPr>
      <w:r w:rsidRPr="0020518A">
        <w:rPr>
          <w:rFonts w:ascii="FrankRuehl" w:hAnsi="FrankRuehl" w:cs="FrankRuehl"/>
          <w:color w:val="FFFFFF"/>
          <w:sz w:val="2"/>
          <w:szCs w:val="2"/>
          <w:rtl/>
        </w:rPr>
        <w:t>5129371</w:t>
      </w:r>
    </w:p>
    <w:p w14:paraId="7EFA3A7D" w14:textId="77777777" w:rsidR="00572D5C" w:rsidRPr="000F2247" w:rsidRDefault="0020518A" w:rsidP="00572D5C">
      <w:pPr>
        <w:rPr>
          <w:rFonts w:ascii="Arial" w:hAnsi="Arial"/>
          <w:b/>
          <w:bCs/>
          <w:sz w:val="26"/>
          <w:szCs w:val="26"/>
          <w:rtl/>
        </w:rPr>
      </w:pPr>
      <w:r w:rsidRPr="0020518A">
        <w:rPr>
          <w:rFonts w:ascii="FrankRuehl" w:hAnsi="FrankRuehl" w:cs="FrankRuehl"/>
          <w:color w:val="FFFFFF"/>
          <w:sz w:val="2"/>
          <w:szCs w:val="2"/>
          <w:rtl/>
        </w:rPr>
        <w:t>54678313</w:t>
      </w:r>
      <w:r w:rsidR="00572D5C">
        <w:rPr>
          <w:rFonts w:ascii="FrankRuehl" w:hAnsi="FrankRuehl" w:cs="FrankRuehl"/>
          <w:sz w:val="28"/>
          <w:szCs w:val="28"/>
          <w:rtl/>
        </w:rPr>
        <w:t>זכות ערעור לבית המשפט המחוזי בירושלים תוך 45 יום.</w:t>
      </w:r>
    </w:p>
    <w:p w14:paraId="60A2C5BE" w14:textId="77777777" w:rsidR="00572D5C" w:rsidRPr="000F2247" w:rsidRDefault="00572D5C" w:rsidP="00572D5C">
      <w:pPr>
        <w:rPr>
          <w:rFonts w:ascii="Arial" w:hAnsi="Arial"/>
          <w:b/>
          <w:bCs/>
          <w:sz w:val="26"/>
          <w:szCs w:val="26"/>
          <w:rtl/>
        </w:rPr>
      </w:pPr>
    </w:p>
    <w:p w14:paraId="5F88FF6F" w14:textId="77777777" w:rsidR="00572D5C" w:rsidRPr="000F2247" w:rsidRDefault="0020518A" w:rsidP="00572D5C">
      <w:pPr>
        <w:rPr>
          <w:rFonts w:ascii="Arial" w:hAnsi="Arial"/>
          <w:b/>
          <w:bCs/>
          <w:sz w:val="26"/>
          <w:szCs w:val="26"/>
          <w:rtl/>
        </w:rPr>
      </w:pPr>
      <w:bookmarkStart w:id="8" w:name="Nitan"/>
      <w:r>
        <w:rPr>
          <w:rFonts w:ascii="Arial" w:hAnsi="Arial"/>
          <w:b/>
          <w:bCs/>
          <w:sz w:val="26"/>
          <w:szCs w:val="26"/>
          <w:rtl/>
        </w:rPr>
        <w:t xml:space="preserve">ניתן היום,  י"ג סיוון תשפ"ב, 12 יוני 2022, בהעדר הצדדים. </w:t>
      </w:r>
      <w:bookmarkEnd w:id="8"/>
    </w:p>
    <w:p w14:paraId="25BC375E" w14:textId="77777777" w:rsidR="00572D5C" w:rsidRPr="000F2247" w:rsidRDefault="00572D5C" w:rsidP="0020518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0A4D628" w14:textId="77777777" w:rsidR="00572D5C" w:rsidRPr="00E74B0F" w:rsidRDefault="00E74B0F" w:rsidP="00572D5C">
      <w:pPr>
        <w:jc w:val="center"/>
        <w:rPr>
          <w:rFonts w:ascii="Arial" w:hAnsi="Arial"/>
          <w:b/>
          <w:bCs/>
          <w:color w:val="FFFFFF"/>
          <w:sz w:val="2"/>
          <w:szCs w:val="2"/>
          <w:rtl/>
        </w:rPr>
      </w:pPr>
      <w:r w:rsidRPr="00E74B0F">
        <w:rPr>
          <w:rFonts w:ascii="Arial" w:hAnsi="Arial"/>
          <w:b/>
          <w:bCs/>
          <w:color w:val="FFFFFF"/>
          <w:sz w:val="2"/>
          <w:szCs w:val="2"/>
          <w:rtl/>
        </w:rPr>
        <w:t>5129371</w:t>
      </w:r>
    </w:p>
    <w:p w14:paraId="0EB8A18A" w14:textId="77777777" w:rsidR="00C669D8" w:rsidRPr="00E74B0F" w:rsidRDefault="00E74B0F" w:rsidP="0020518A">
      <w:pPr>
        <w:keepNext/>
        <w:rPr>
          <w:rFonts w:ascii="David" w:hAnsi="David"/>
          <w:color w:val="FFFFFF"/>
          <w:sz w:val="2"/>
          <w:szCs w:val="2"/>
          <w:rtl/>
        </w:rPr>
      </w:pPr>
      <w:r w:rsidRPr="00E74B0F">
        <w:rPr>
          <w:rFonts w:ascii="David" w:hAnsi="David"/>
          <w:color w:val="FFFFFF"/>
          <w:sz w:val="2"/>
          <w:szCs w:val="2"/>
          <w:rtl/>
        </w:rPr>
        <w:t>54678313</w:t>
      </w:r>
    </w:p>
    <w:p w14:paraId="5C19D8EA" w14:textId="77777777" w:rsidR="0020518A" w:rsidRDefault="0020518A" w:rsidP="0020518A">
      <w:pPr>
        <w:rPr>
          <w:rtl/>
        </w:rPr>
      </w:pPr>
    </w:p>
    <w:p w14:paraId="66A3622C" w14:textId="77777777" w:rsidR="0020518A" w:rsidRDefault="0020518A" w:rsidP="0020518A">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24FA11AB" w14:textId="77777777" w:rsidR="00E74B0F" w:rsidRPr="00E74B0F" w:rsidRDefault="00E74B0F" w:rsidP="00E74B0F">
      <w:pPr>
        <w:keepNext/>
        <w:rPr>
          <w:rFonts w:ascii="David" w:hAnsi="David"/>
          <w:color w:val="000000"/>
          <w:sz w:val="22"/>
          <w:szCs w:val="22"/>
          <w:rtl/>
        </w:rPr>
      </w:pPr>
    </w:p>
    <w:p w14:paraId="2884A53D" w14:textId="77777777" w:rsidR="00E74B0F" w:rsidRPr="00E74B0F" w:rsidRDefault="00E74B0F" w:rsidP="00E74B0F">
      <w:pPr>
        <w:keepNext/>
        <w:rPr>
          <w:rFonts w:ascii="David" w:hAnsi="David"/>
          <w:color w:val="000000"/>
          <w:sz w:val="22"/>
          <w:szCs w:val="22"/>
          <w:rtl/>
        </w:rPr>
      </w:pPr>
      <w:r w:rsidRPr="00E74B0F">
        <w:rPr>
          <w:rFonts w:ascii="David" w:hAnsi="David"/>
          <w:color w:val="000000"/>
          <w:sz w:val="22"/>
          <w:szCs w:val="22"/>
          <w:rtl/>
        </w:rPr>
        <w:t>מוחמד חאג' יחיא 54678313-/</w:t>
      </w:r>
    </w:p>
    <w:p w14:paraId="03C3E004" w14:textId="77777777" w:rsidR="0020518A" w:rsidRPr="0020518A" w:rsidRDefault="00E74B0F" w:rsidP="00E74B0F">
      <w:pPr>
        <w:rPr>
          <w:color w:val="0000FF"/>
          <w:u w:val="single"/>
        </w:rPr>
      </w:pPr>
      <w:r w:rsidRPr="00E74B0F">
        <w:rPr>
          <w:color w:val="000000"/>
          <w:u w:val="single"/>
          <w:rtl/>
        </w:rPr>
        <w:t>נוסח מסמך זה כפוף לשינויי ניסוח ועריכה</w:t>
      </w:r>
    </w:p>
    <w:sectPr w:rsidR="0020518A" w:rsidRPr="0020518A" w:rsidSect="00E74B0F">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F405B" w14:textId="77777777" w:rsidR="005D1715" w:rsidRDefault="005D1715" w:rsidP="006B5327">
      <w:r>
        <w:separator/>
      </w:r>
    </w:p>
  </w:endnote>
  <w:endnote w:type="continuationSeparator" w:id="0">
    <w:p w14:paraId="2C588BDC" w14:textId="77777777" w:rsidR="005D1715" w:rsidRDefault="005D1715" w:rsidP="006B5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DB3A4" w14:textId="77777777" w:rsidR="00E74B0F" w:rsidRDefault="00E74B0F" w:rsidP="00E74B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71619B" w14:textId="77777777" w:rsidR="00850215" w:rsidRPr="00E74B0F" w:rsidRDefault="00E74B0F" w:rsidP="00E74B0F">
    <w:pPr>
      <w:pStyle w:val="a5"/>
      <w:pBdr>
        <w:top w:val="single" w:sz="4" w:space="1" w:color="auto"/>
        <w:between w:val="single" w:sz="4" w:space="0" w:color="auto"/>
      </w:pBdr>
      <w:spacing w:after="60"/>
      <w:jc w:val="center"/>
      <w:rPr>
        <w:rFonts w:ascii="FrankRuehl" w:hAnsi="FrankRuehl" w:cs="FrankRuehl"/>
        <w:color w:val="000000"/>
      </w:rPr>
    </w:pPr>
    <w:r w:rsidRPr="00E74B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72168" w14:textId="77777777" w:rsidR="00E74B0F" w:rsidRDefault="00E74B0F" w:rsidP="00E74B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4753">
      <w:rPr>
        <w:rFonts w:ascii="FrankRuehl" w:hAnsi="FrankRuehl" w:cs="FrankRuehl"/>
        <w:noProof/>
        <w:rtl/>
      </w:rPr>
      <w:t>1</w:t>
    </w:r>
    <w:r>
      <w:rPr>
        <w:rFonts w:ascii="FrankRuehl" w:hAnsi="FrankRuehl" w:cs="FrankRuehl"/>
        <w:rtl/>
      </w:rPr>
      <w:fldChar w:fldCharType="end"/>
    </w:r>
  </w:p>
  <w:p w14:paraId="00B956AC" w14:textId="77777777" w:rsidR="00850215" w:rsidRPr="00E74B0F" w:rsidRDefault="00E74B0F" w:rsidP="00E74B0F">
    <w:pPr>
      <w:pStyle w:val="a5"/>
      <w:pBdr>
        <w:top w:val="single" w:sz="4" w:space="1" w:color="auto"/>
        <w:between w:val="single" w:sz="4" w:space="0" w:color="auto"/>
      </w:pBdr>
      <w:spacing w:after="60"/>
      <w:jc w:val="center"/>
      <w:rPr>
        <w:rFonts w:ascii="FrankRuehl" w:hAnsi="FrankRuehl" w:cs="FrankRuehl"/>
        <w:color w:val="000000"/>
      </w:rPr>
    </w:pPr>
    <w:r w:rsidRPr="00E74B0F">
      <w:rPr>
        <w:rFonts w:ascii="FrankRuehl" w:hAnsi="FrankRuehl" w:cs="FrankRuehl"/>
        <w:color w:val="000000"/>
      </w:rPr>
      <w:pict w14:anchorId="6B5DD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B79BE" w14:textId="77777777" w:rsidR="005D1715" w:rsidRDefault="005D1715" w:rsidP="006B5327">
      <w:r>
        <w:separator/>
      </w:r>
    </w:p>
  </w:footnote>
  <w:footnote w:type="continuationSeparator" w:id="0">
    <w:p w14:paraId="3ACB2BE6" w14:textId="77777777" w:rsidR="005D1715" w:rsidRDefault="005D1715" w:rsidP="006B5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2A87B" w14:textId="77777777" w:rsidR="0020518A" w:rsidRPr="00E74B0F" w:rsidRDefault="00E74B0F" w:rsidP="00E74B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2144-04-21</w:t>
    </w:r>
    <w:r>
      <w:rPr>
        <w:rFonts w:ascii="David" w:hAnsi="David"/>
        <w:color w:val="000000"/>
        <w:sz w:val="22"/>
        <w:szCs w:val="22"/>
        <w:rtl/>
      </w:rPr>
      <w:tab/>
      <w:t xml:space="preserve"> מדינת ישראל נ' טארק חסן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05184" w14:textId="77777777" w:rsidR="0020518A" w:rsidRPr="00E74B0F" w:rsidRDefault="00E74B0F" w:rsidP="00E74B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2144-04-21</w:t>
    </w:r>
    <w:r>
      <w:rPr>
        <w:rFonts w:ascii="David" w:hAnsi="David"/>
        <w:color w:val="000000"/>
        <w:sz w:val="22"/>
        <w:szCs w:val="22"/>
        <w:rtl/>
      </w:rPr>
      <w:tab/>
      <w:t xml:space="preserve"> מדינת ישראל נ' טארק חסן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42045"/>
    <w:multiLevelType w:val="hybridMultilevel"/>
    <w:tmpl w:val="CD44360A"/>
    <w:lvl w:ilvl="0" w:tplc="AB6CCF6E">
      <w:start w:val="1"/>
      <w:numFmt w:val="decimal"/>
      <w:lvlText w:val="%1)"/>
      <w:lvlJc w:val="left"/>
      <w:pPr>
        <w:ind w:left="720" w:hanging="360"/>
      </w:pPr>
      <w:rPr>
        <w:rFonts w:ascii="Calibri" w:hAnsi="Calibri" w:cs="Calibri" w:hint="default"/>
        <w:b w:val="0"/>
        <w:bCs w:val="0"/>
        <w:sz w:val="20"/>
        <w:szCs w:val="20"/>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502C74"/>
    <w:multiLevelType w:val="hybridMultilevel"/>
    <w:tmpl w:val="A3C68132"/>
    <w:lvl w:ilvl="0" w:tplc="2ED6544E">
      <w:start w:val="1"/>
      <w:numFmt w:val="hebrew1"/>
      <w:lvlText w:val="%1)"/>
      <w:lvlJc w:val="left"/>
      <w:pPr>
        <w:ind w:left="1230" w:hanging="51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617101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64116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2D5C"/>
    <w:rsid w:val="000025AB"/>
    <w:rsid w:val="00131B60"/>
    <w:rsid w:val="001B5A3B"/>
    <w:rsid w:val="0020518A"/>
    <w:rsid w:val="002836D8"/>
    <w:rsid w:val="00572D5C"/>
    <w:rsid w:val="00594753"/>
    <w:rsid w:val="005D1715"/>
    <w:rsid w:val="006B5327"/>
    <w:rsid w:val="00850215"/>
    <w:rsid w:val="008F7268"/>
    <w:rsid w:val="00923114"/>
    <w:rsid w:val="00A92364"/>
    <w:rsid w:val="00C669D8"/>
    <w:rsid w:val="00CF429B"/>
    <w:rsid w:val="00E74B0F"/>
    <w:rsid w:val="00EE30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E6FDF6"/>
  <w15:chartTrackingRefBased/>
  <w15:docId w15:val="{CF61602D-7905-49B3-A4E4-7115148A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D5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2D5C"/>
    <w:pPr>
      <w:tabs>
        <w:tab w:val="center" w:pos="4153"/>
        <w:tab w:val="right" w:pos="8306"/>
      </w:tabs>
    </w:pPr>
  </w:style>
  <w:style w:type="character" w:customStyle="1" w:styleId="a4">
    <w:name w:val="כותרת עליונה תו"/>
    <w:link w:val="a3"/>
    <w:rsid w:val="00572D5C"/>
    <w:rPr>
      <w:rFonts w:ascii="Times New Roman" w:eastAsia="Times New Roman" w:hAnsi="Times New Roman" w:cs="David"/>
      <w:sz w:val="24"/>
      <w:szCs w:val="24"/>
    </w:rPr>
  </w:style>
  <w:style w:type="paragraph" w:styleId="a5">
    <w:name w:val="footer"/>
    <w:basedOn w:val="a"/>
    <w:link w:val="a6"/>
    <w:rsid w:val="00572D5C"/>
    <w:pPr>
      <w:tabs>
        <w:tab w:val="center" w:pos="4153"/>
        <w:tab w:val="right" w:pos="8306"/>
      </w:tabs>
    </w:pPr>
  </w:style>
  <w:style w:type="character" w:customStyle="1" w:styleId="a6">
    <w:name w:val="כותרת תחתונה תו"/>
    <w:link w:val="a5"/>
    <w:rsid w:val="00572D5C"/>
    <w:rPr>
      <w:rFonts w:ascii="Times New Roman" w:eastAsia="Times New Roman" w:hAnsi="Times New Roman" w:cs="David"/>
      <w:sz w:val="24"/>
      <w:szCs w:val="24"/>
    </w:rPr>
  </w:style>
  <w:style w:type="table" w:styleId="a7">
    <w:name w:val="Table Grid"/>
    <w:basedOn w:val="a1"/>
    <w:rsid w:val="00572D5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2D5C"/>
  </w:style>
  <w:style w:type="paragraph" w:styleId="a9">
    <w:name w:val="List Paragraph"/>
    <w:basedOn w:val="a"/>
    <w:qFormat/>
    <w:rsid w:val="00572D5C"/>
    <w:pPr>
      <w:spacing w:after="160" w:line="252" w:lineRule="auto"/>
      <w:ind w:left="720"/>
      <w:contextualSpacing/>
    </w:pPr>
    <w:rPr>
      <w:rFonts w:ascii="Calibri" w:eastAsia="Calibri" w:hAnsi="Calibri" w:cs="Arial"/>
      <w:sz w:val="22"/>
      <w:szCs w:val="22"/>
    </w:rPr>
  </w:style>
  <w:style w:type="character" w:styleId="Hyperlink">
    <w:name w:val="Hyperlink"/>
    <w:rsid w:val="002051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7791493" TargetMode="External"/><Relationship Id="rId26" Type="http://schemas.openxmlformats.org/officeDocument/2006/relationships/hyperlink" Target="http://www.nevo.co.il/case/28384637" TargetMode="External"/><Relationship Id="rId39" Type="http://schemas.openxmlformats.org/officeDocument/2006/relationships/hyperlink" Target="http://www.nevo.co.il/case/6024035" TargetMode="External"/><Relationship Id="rId21" Type="http://schemas.openxmlformats.org/officeDocument/2006/relationships/hyperlink" Target="http://www.nevo.co.il/case/21474168" TargetMode="External"/><Relationship Id="rId34" Type="http://schemas.openxmlformats.org/officeDocument/2006/relationships/hyperlink" Target="http://www.nevo.co.il/case/26630169" TargetMode="External"/><Relationship Id="rId42" Type="http://schemas.openxmlformats.org/officeDocument/2006/relationships/hyperlink" Target="http://www.nevo.co.il/case/26484690" TargetMode="External"/><Relationship Id="rId47" Type="http://schemas.openxmlformats.org/officeDocument/2006/relationships/hyperlink" Target="http://www.nevo.co.il/case/26103748" TargetMode="External"/><Relationship Id="rId50" Type="http://schemas.openxmlformats.org/officeDocument/2006/relationships/hyperlink" Target="http://www.nevo.co.il/case/6856471"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case/27171364"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5568354" TargetMode="External"/><Relationship Id="rId32" Type="http://schemas.openxmlformats.org/officeDocument/2006/relationships/hyperlink" Target="http://www.nevo.co.il/case/27734980" TargetMode="External"/><Relationship Id="rId37" Type="http://schemas.openxmlformats.org/officeDocument/2006/relationships/hyperlink" Target="http://www.nevo.co.il/case/22228298" TargetMode="External"/><Relationship Id="rId40" Type="http://schemas.openxmlformats.org/officeDocument/2006/relationships/hyperlink" Target="http://www.nevo.co.il/case/13015506" TargetMode="External"/><Relationship Id="rId45" Type="http://schemas.openxmlformats.org/officeDocument/2006/relationships/hyperlink" Target="http://www.nevo.co.il/case/26294158" TargetMode="External"/><Relationship Id="rId53" Type="http://schemas.openxmlformats.org/officeDocument/2006/relationships/hyperlink" Target="http://www.nevo.co.il/case/5608570"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case/6473037" TargetMode="Externa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40b" TargetMode="External"/><Relationship Id="rId22" Type="http://schemas.openxmlformats.org/officeDocument/2006/relationships/hyperlink" Target="http://www.nevo.co.il/case/5995135" TargetMode="External"/><Relationship Id="rId27" Type="http://schemas.openxmlformats.org/officeDocument/2006/relationships/hyperlink" Target="http://www.nevo.co.il/case/26905927" TargetMode="External"/><Relationship Id="rId30" Type="http://schemas.openxmlformats.org/officeDocument/2006/relationships/hyperlink" Target="http://www.nevo.co.il/case/22006503" TargetMode="External"/><Relationship Id="rId35" Type="http://schemas.openxmlformats.org/officeDocument/2006/relationships/hyperlink" Target="http://www.nevo.co.il/case/26913995" TargetMode="External"/><Relationship Id="rId43" Type="http://schemas.openxmlformats.org/officeDocument/2006/relationships/hyperlink" Target="http://www.nevo.co.il/case/26442335" TargetMode="External"/><Relationship Id="rId48" Type="http://schemas.openxmlformats.org/officeDocument/2006/relationships/hyperlink" Target="http://www.nevo.co.il/case/26351040" TargetMode="External"/><Relationship Id="rId56"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hyperlink" Target="http://www.nevo.co.il/case/5599610"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40c.b" TargetMode="External"/><Relationship Id="rId25" Type="http://schemas.openxmlformats.org/officeDocument/2006/relationships/hyperlink" Target="http://www.nevo.co.il/case/28243273"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817891" TargetMode="External"/><Relationship Id="rId46" Type="http://schemas.openxmlformats.org/officeDocument/2006/relationships/hyperlink" Target="http://www.nevo.co.il/case/25543800" TargetMode="External"/><Relationship Id="rId59" Type="http://schemas.openxmlformats.org/officeDocument/2006/relationships/fontTable" Target="fontTable.xml"/><Relationship Id="rId20" Type="http://schemas.openxmlformats.org/officeDocument/2006/relationships/hyperlink" Target="http://www.nevo.co.il/case/6950458" TargetMode="External"/><Relationship Id="rId41" Type="http://schemas.openxmlformats.org/officeDocument/2006/relationships/hyperlink" Target="http://www.nevo.co.il/case/26568495"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950172"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case/25217995" TargetMode="External"/><Relationship Id="rId49" Type="http://schemas.openxmlformats.org/officeDocument/2006/relationships/hyperlink" Target="http://www.nevo.co.il/case/26553228" TargetMode="External"/><Relationship Id="rId57" Type="http://schemas.openxmlformats.org/officeDocument/2006/relationships/footer" Target="footer1.xml"/><Relationship Id="rId10" Type="http://schemas.openxmlformats.org/officeDocument/2006/relationships/hyperlink" Target="http://www.nevo.co.il/law/70301/40c.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6443525" TargetMode="External"/><Relationship Id="rId52" Type="http://schemas.openxmlformats.org/officeDocument/2006/relationships/hyperlink" Target="http://www.nevo.co.il/case/6730734"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3131</Words>
  <Characters>15655</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18749</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3145853</vt:i4>
      </vt:variant>
      <vt:variant>
        <vt:i4>138</vt:i4>
      </vt:variant>
      <vt:variant>
        <vt:i4>0</vt:i4>
      </vt:variant>
      <vt:variant>
        <vt:i4>5</vt:i4>
      </vt:variant>
      <vt:variant>
        <vt:lpwstr>http://www.nevo.co.il/case/5608570</vt:lpwstr>
      </vt:variant>
      <vt:variant>
        <vt:lpwstr/>
      </vt:variant>
      <vt:variant>
        <vt:i4>3539056</vt:i4>
      </vt:variant>
      <vt:variant>
        <vt:i4>135</vt:i4>
      </vt:variant>
      <vt:variant>
        <vt:i4>0</vt:i4>
      </vt:variant>
      <vt:variant>
        <vt:i4>5</vt:i4>
      </vt:variant>
      <vt:variant>
        <vt:lpwstr>http://www.nevo.co.il/case/6730734</vt:lpwstr>
      </vt:variant>
      <vt:variant>
        <vt:lpwstr/>
      </vt:variant>
      <vt:variant>
        <vt:i4>3801209</vt:i4>
      </vt:variant>
      <vt:variant>
        <vt:i4>132</vt:i4>
      </vt:variant>
      <vt:variant>
        <vt:i4>0</vt:i4>
      </vt:variant>
      <vt:variant>
        <vt:i4>5</vt:i4>
      </vt:variant>
      <vt:variant>
        <vt:lpwstr>http://www.nevo.co.il/case/5599610</vt:lpwstr>
      </vt:variant>
      <vt:variant>
        <vt:lpwstr/>
      </vt:variant>
      <vt:variant>
        <vt:i4>3539069</vt:i4>
      </vt:variant>
      <vt:variant>
        <vt:i4>129</vt:i4>
      </vt:variant>
      <vt:variant>
        <vt:i4>0</vt:i4>
      </vt:variant>
      <vt:variant>
        <vt:i4>5</vt:i4>
      </vt:variant>
      <vt:variant>
        <vt:lpwstr>http://www.nevo.co.il/case/6856471</vt:lpwstr>
      </vt:variant>
      <vt:variant>
        <vt:lpwstr/>
      </vt:variant>
      <vt:variant>
        <vt:i4>3539061</vt:i4>
      </vt:variant>
      <vt:variant>
        <vt:i4>126</vt:i4>
      </vt:variant>
      <vt:variant>
        <vt:i4>0</vt:i4>
      </vt:variant>
      <vt:variant>
        <vt:i4>5</vt:i4>
      </vt:variant>
      <vt:variant>
        <vt:lpwstr>http://www.nevo.co.il/case/26553228</vt:lpwstr>
      </vt:variant>
      <vt:variant>
        <vt:lpwstr/>
      </vt:variant>
      <vt:variant>
        <vt:i4>3407991</vt:i4>
      </vt:variant>
      <vt:variant>
        <vt:i4>123</vt:i4>
      </vt:variant>
      <vt:variant>
        <vt:i4>0</vt:i4>
      </vt:variant>
      <vt:variant>
        <vt:i4>5</vt:i4>
      </vt:variant>
      <vt:variant>
        <vt:lpwstr>http://www.nevo.co.il/case/26351040</vt:lpwstr>
      </vt:variant>
      <vt:variant>
        <vt:lpwstr/>
      </vt:variant>
      <vt:variant>
        <vt:i4>3407989</vt:i4>
      </vt:variant>
      <vt:variant>
        <vt:i4>120</vt:i4>
      </vt:variant>
      <vt:variant>
        <vt:i4>0</vt:i4>
      </vt:variant>
      <vt:variant>
        <vt:i4>5</vt:i4>
      </vt:variant>
      <vt:variant>
        <vt:lpwstr>http://www.nevo.co.il/case/26103748</vt:lpwstr>
      </vt:variant>
      <vt:variant>
        <vt:lpwstr/>
      </vt:variant>
      <vt:variant>
        <vt:i4>3407997</vt:i4>
      </vt:variant>
      <vt:variant>
        <vt:i4>117</vt:i4>
      </vt:variant>
      <vt:variant>
        <vt:i4>0</vt:i4>
      </vt:variant>
      <vt:variant>
        <vt:i4>5</vt:i4>
      </vt:variant>
      <vt:variant>
        <vt:lpwstr>http://www.nevo.co.il/case/25543800</vt:lpwstr>
      </vt:variant>
      <vt:variant>
        <vt:lpwstr/>
      </vt:variant>
      <vt:variant>
        <vt:i4>3211386</vt:i4>
      </vt:variant>
      <vt:variant>
        <vt:i4>114</vt:i4>
      </vt:variant>
      <vt:variant>
        <vt:i4>0</vt:i4>
      </vt:variant>
      <vt:variant>
        <vt:i4>5</vt:i4>
      </vt:variant>
      <vt:variant>
        <vt:lpwstr>http://www.nevo.co.il/case/26294158</vt:lpwstr>
      </vt:variant>
      <vt:variant>
        <vt:lpwstr/>
      </vt:variant>
      <vt:variant>
        <vt:i4>3604595</vt:i4>
      </vt:variant>
      <vt:variant>
        <vt:i4>111</vt:i4>
      </vt:variant>
      <vt:variant>
        <vt:i4>0</vt:i4>
      </vt:variant>
      <vt:variant>
        <vt:i4>5</vt:i4>
      </vt:variant>
      <vt:variant>
        <vt:lpwstr>http://www.nevo.co.il/case/26443525</vt:lpwstr>
      </vt:variant>
      <vt:variant>
        <vt:lpwstr/>
      </vt:variant>
      <vt:variant>
        <vt:i4>3604597</vt:i4>
      </vt:variant>
      <vt:variant>
        <vt:i4>108</vt:i4>
      </vt:variant>
      <vt:variant>
        <vt:i4>0</vt:i4>
      </vt:variant>
      <vt:variant>
        <vt:i4>5</vt:i4>
      </vt:variant>
      <vt:variant>
        <vt:lpwstr>http://www.nevo.co.il/case/26442335</vt:lpwstr>
      </vt:variant>
      <vt:variant>
        <vt:lpwstr/>
      </vt:variant>
      <vt:variant>
        <vt:i4>3866748</vt:i4>
      </vt:variant>
      <vt:variant>
        <vt:i4>105</vt:i4>
      </vt:variant>
      <vt:variant>
        <vt:i4>0</vt:i4>
      </vt:variant>
      <vt:variant>
        <vt:i4>5</vt:i4>
      </vt:variant>
      <vt:variant>
        <vt:lpwstr>http://www.nevo.co.il/case/26484690</vt:lpwstr>
      </vt:variant>
      <vt:variant>
        <vt:lpwstr/>
      </vt:variant>
      <vt:variant>
        <vt:i4>3539056</vt:i4>
      </vt:variant>
      <vt:variant>
        <vt:i4>102</vt:i4>
      </vt:variant>
      <vt:variant>
        <vt:i4>0</vt:i4>
      </vt:variant>
      <vt:variant>
        <vt:i4>5</vt:i4>
      </vt:variant>
      <vt:variant>
        <vt:lpwstr>http://www.nevo.co.il/case/26568495</vt:lpwstr>
      </vt:variant>
      <vt:variant>
        <vt:lpwstr/>
      </vt:variant>
      <vt:variant>
        <vt:i4>3407987</vt:i4>
      </vt:variant>
      <vt:variant>
        <vt:i4>99</vt:i4>
      </vt:variant>
      <vt:variant>
        <vt:i4>0</vt:i4>
      </vt:variant>
      <vt:variant>
        <vt:i4>5</vt:i4>
      </vt:variant>
      <vt:variant>
        <vt:lpwstr>http://www.nevo.co.il/case/13015506</vt:lpwstr>
      </vt:variant>
      <vt:variant>
        <vt:lpwstr/>
      </vt:variant>
      <vt:variant>
        <vt:i4>3211379</vt:i4>
      </vt:variant>
      <vt:variant>
        <vt:i4>96</vt:i4>
      </vt:variant>
      <vt:variant>
        <vt:i4>0</vt:i4>
      </vt:variant>
      <vt:variant>
        <vt:i4>5</vt:i4>
      </vt:variant>
      <vt:variant>
        <vt:lpwstr>http://www.nevo.co.il/case/6024035</vt:lpwstr>
      </vt:variant>
      <vt:variant>
        <vt:lpwstr/>
      </vt:variant>
      <vt:variant>
        <vt:i4>3407997</vt:i4>
      </vt:variant>
      <vt:variant>
        <vt:i4>93</vt:i4>
      </vt:variant>
      <vt:variant>
        <vt:i4>0</vt:i4>
      </vt:variant>
      <vt:variant>
        <vt:i4>5</vt:i4>
      </vt:variant>
      <vt:variant>
        <vt:lpwstr>http://www.nevo.co.il/case/20817891</vt:lpwstr>
      </vt:variant>
      <vt:variant>
        <vt:lpwstr/>
      </vt:variant>
      <vt:variant>
        <vt:i4>3211382</vt:i4>
      </vt:variant>
      <vt:variant>
        <vt:i4>90</vt:i4>
      </vt:variant>
      <vt:variant>
        <vt:i4>0</vt:i4>
      </vt:variant>
      <vt:variant>
        <vt:i4>5</vt:i4>
      </vt:variant>
      <vt:variant>
        <vt:lpwstr>http://www.nevo.co.il/case/22228298</vt:lpwstr>
      </vt:variant>
      <vt:variant>
        <vt:lpwstr/>
      </vt:variant>
      <vt:variant>
        <vt:i4>4063353</vt:i4>
      </vt:variant>
      <vt:variant>
        <vt:i4>87</vt:i4>
      </vt:variant>
      <vt:variant>
        <vt:i4>0</vt:i4>
      </vt:variant>
      <vt:variant>
        <vt:i4>5</vt:i4>
      </vt:variant>
      <vt:variant>
        <vt:lpwstr>http://www.nevo.co.il/case/25217995</vt:lpwstr>
      </vt:variant>
      <vt:variant>
        <vt:lpwstr/>
      </vt:variant>
      <vt:variant>
        <vt:i4>3211386</vt:i4>
      </vt:variant>
      <vt:variant>
        <vt:i4>84</vt:i4>
      </vt:variant>
      <vt:variant>
        <vt:i4>0</vt:i4>
      </vt:variant>
      <vt:variant>
        <vt:i4>5</vt:i4>
      </vt:variant>
      <vt:variant>
        <vt:lpwstr>http://www.nevo.co.il/case/26913995</vt:lpwstr>
      </vt:variant>
      <vt:variant>
        <vt:lpwstr/>
      </vt:variant>
      <vt:variant>
        <vt:i4>3276912</vt:i4>
      </vt:variant>
      <vt:variant>
        <vt:i4>81</vt:i4>
      </vt:variant>
      <vt:variant>
        <vt:i4>0</vt:i4>
      </vt:variant>
      <vt:variant>
        <vt:i4>5</vt:i4>
      </vt:variant>
      <vt:variant>
        <vt:lpwstr>http://www.nevo.co.il/case/26630169</vt:lpwstr>
      </vt:variant>
      <vt:variant>
        <vt:lpwstr/>
      </vt:variant>
      <vt:variant>
        <vt:i4>7995492</vt:i4>
      </vt:variant>
      <vt:variant>
        <vt:i4>78</vt:i4>
      </vt:variant>
      <vt:variant>
        <vt:i4>0</vt:i4>
      </vt:variant>
      <vt:variant>
        <vt:i4>5</vt:i4>
      </vt:variant>
      <vt:variant>
        <vt:lpwstr>http://www.nevo.co.il/law/70301</vt:lpwstr>
      </vt:variant>
      <vt:variant>
        <vt:lpwstr/>
      </vt:variant>
      <vt:variant>
        <vt:i4>3735673</vt:i4>
      </vt:variant>
      <vt:variant>
        <vt:i4>75</vt:i4>
      </vt:variant>
      <vt:variant>
        <vt:i4>0</vt:i4>
      </vt:variant>
      <vt:variant>
        <vt:i4>5</vt:i4>
      </vt:variant>
      <vt:variant>
        <vt:lpwstr>http://www.nevo.co.il/case/27734980</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3407987</vt:i4>
      </vt:variant>
      <vt:variant>
        <vt:i4>69</vt:i4>
      </vt:variant>
      <vt:variant>
        <vt:i4>0</vt:i4>
      </vt:variant>
      <vt:variant>
        <vt:i4>5</vt:i4>
      </vt:variant>
      <vt:variant>
        <vt:lpwstr>http://www.nevo.co.il/case/22006503</vt:lpwstr>
      </vt:variant>
      <vt:variant>
        <vt:lpwstr/>
      </vt:variant>
      <vt:variant>
        <vt:i4>3407991</vt:i4>
      </vt:variant>
      <vt:variant>
        <vt:i4>66</vt:i4>
      </vt:variant>
      <vt:variant>
        <vt:i4>0</vt:i4>
      </vt:variant>
      <vt:variant>
        <vt:i4>5</vt:i4>
      </vt:variant>
      <vt:variant>
        <vt:lpwstr>http://www.nevo.co.il/case/27171364</vt:lpwstr>
      </vt:variant>
      <vt:variant>
        <vt:lpwstr/>
      </vt:variant>
      <vt:variant>
        <vt:i4>3670139</vt:i4>
      </vt:variant>
      <vt:variant>
        <vt:i4>63</vt:i4>
      </vt:variant>
      <vt:variant>
        <vt:i4>0</vt:i4>
      </vt:variant>
      <vt:variant>
        <vt:i4>5</vt:i4>
      </vt:variant>
      <vt:variant>
        <vt:lpwstr>http://www.nevo.co.il/case/25824863</vt:lpwstr>
      </vt:variant>
      <vt:variant>
        <vt:lpwstr/>
      </vt:variant>
      <vt:variant>
        <vt:i4>3932283</vt:i4>
      </vt:variant>
      <vt:variant>
        <vt:i4>60</vt:i4>
      </vt:variant>
      <vt:variant>
        <vt:i4>0</vt:i4>
      </vt:variant>
      <vt:variant>
        <vt:i4>5</vt:i4>
      </vt:variant>
      <vt:variant>
        <vt:lpwstr>http://www.nevo.co.il/case/26905927</vt:lpwstr>
      </vt:variant>
      <vt:variant>
        <vt:lpwstr/>
      </vt:variant>
      <vt:variant>
        <vt:i4>3539058</vt:i4>
      </vt:variant>
      <vt:variant>
        <vt:i4>57</vt:i4>
      </vt:variant>
      <vt:variant>
        <vt:i4>0</vt:i4>
      </vt:variant>
      <vt:variant>
        <vt:i4>5</vt:i4>
      </vt:variant>
      <vt:variant>
        <vt:lpwstr>http://www.nevo.co.il/case/28384637</vt:lpwstr>
      </vt:variant>
      <vt:variant>
        <vt:lpwstr/>
      </vt:variant>
      <vt:variant>
        <vt:i4>3407994</vt:i4>
      </vt:variant>
      <vt:variant>
        <vt:i4>54</vt:i4>
      </vt:variant>
      <vt:variant>
        <vt:i4>0</vt:i4>
      </vt:variant>
      <vt:variant>
        <vt:i4>5</vt:i4>
      </vt:variant>
      <vt:variant>
        <vt:lpwstr>http://www.nevo.co.il/case/28243273</vt:lpwstr>
      </vt:variant>
      <vt:variant>
        <vt:lpwstr/>
      </vt:variant>
      <vt:variant>
        <vt:i4>3407996</vt:i4>
      </vt:variant>
      <vt:variant>
        <vt:i4>51</vt:i4>
      </vt:variant>
      <vt:variant>
        <vt:i4>0</vt:i4>
      </vt:variant>
      <vt:variant>
        <vt:i4>5</vt:i4>
      </vt:variant>
      <vt:variant>
        <vt:lpwstr>http://www.nevo.co.il/case/5568354</vt:lpwstr>
      </vt:variant>
      <vt:variant>
        <vt:lpwstr/>
      </vt:variant>
      <vt:variant>
        <vt:i4>3342458</vt:i4>
      </vt:variant>
      <vt:variant>
        <vt:i4>48</vt:i4>
      </vt:variant>
      <vt:variant>
        <vt:i4>0</vt:i4>
      </vt:variant>
      <vt:variant>
        <vt:i4>5</vt:i4>
      </vt:variant>
      <vt:variant>
        <vt:lpwstr>http://www.nevo.co.il/case/5950172</vt:lpwstr>
      </vt:variant>
      <vt:variant>
        <vt:lpwstr/>
      </vt:variant>
      <vt:variant>
        <vt:i4>3670139</vt:i4>
      </vt:variant>
      <vt:variant>
        <vt:i4>45</vt:i4>
      </vt:variant>
      <vt:variant>
        <vt:i4>0</vt:i4>
      </vt:variant>
      <vt:variant>
        <vt:i4>5</vt:i4>
      </vt:variant>
      <vt:variant>
        <vt:lpwstr>http://www.nevo.co.il/case/5995135</vt:lpwstr>
      </vt:variant>
      <vt:variant>
        <vt:lpwstr/>
      </vt:variant>
      <vt:variant>
        <vt:i4>3407987</vt:i4>
      </vt:variant>
      <vt:variant>
        <vt:i4>42</vt:i4>
      </vt:variant>
      <vt:variant>
        <vt:i4>0</vt:i4>
      </vt:variant>
      <vt:variant>
        <vt:i4>5</vt:i4>
      </vt:variant>
      <vt:variant>
        <vt:lpwstr>http://www.nevo.co.il/case/21474168</vt:lpwstr>
      </vt:variant>
      <vt:variant>
        <vt:lpwstr/>
      </vt:variant>
      <vt:variant>
        <vt:i4>4128888</vt:i4>
      </vt:variant>
      <vt:variant>
        <vt:i4>39</vt:i4>
      </vt:variant>
      <vt:variant>
        <vt:i4>0</vt:i4>
      </vt:variant>
      <vt:variant>
        <vt:i4>5</vt:i4>
      </vt:variant>
      <vt:variant>
        <vt:lpwstr>http://www.nevo.co.il/case/6950458</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4915202</vt:i4>
      </vt:variant>
      <vt:variant>
        <vt:i4>30</vt:i4>
      </vt:variant>
      <vt:variant>
        <vt:i4>0</vt:i4>
      </vt:variant>
      <vt:variant>
        <vt:i4>5</vt:i4>
      </vt:variant>
      <vt:variant>
        <vt:lpwstr>http://www.nevo.co.il/law/70301/40c.b</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2025-01-19T17:46:00Z</dcterms:created>
  <dcterms:modified xsi:type="dcterms:W3CDTF">2025-01-19T17:46:00Z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2144</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טארק חסן</vt:lpwstr>
  </property>
  <property fmtid="{D5CDD505-2E9C-101B-9397-08002B2CF9AE}" pid="10" name="LAWYER">
    <vt:lpwstr>סאהר עלי</vt:lpwstr>
  </property>
  <property fmtid="{D5CDD505-2E9C-101B-9397-08002B2CF9AE}" pid="11" name="JUDGE">
    <vt:lpwstr>מוחמד חאג' יחיא</vt:lpwstr>
  </property>
  <property fmtid="{D5CDD505-2E9C-101B-9397-08002B2CF9AE}" pid="12" name="CITY">
    <vt:lpwstr>י-ם</vt:lpwstr>
  </property>
  <property fmtid="{D5CDD505-2E9C-101B-9397-08002B2CF9AE}" pid="13" name="DATE">
    <vt:lpwstr>20220612</vt:lpwstr>
  </property>
  <property fmtid="{D5CDD505-2E9C-101B-9397-08002B2CF9AE}" pid="14" name="TYPE_N_DATE">
    <vt:lpwstr>38020220612</vt:lpwstr>
  </property>
  <property fmtid="{D5CDD505-2E9C-101B-9397-08002B2CF9AE}" pid="15" name="WORDNUMPAGES">
    <vt:lpwstr>10</vt:lpwstr>
  </property>
  <property fmtid="{D5CDD505-2E9C-101B-9397-08002B2CF9AE}" pid="16" name="TYPE_ABS_DATE">
    <vt:lpwstr>380020220612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7791493;6473037;6950458;21474168;5995135;5950172;5568354;28243273;28384637;26905927;25824863;27171364;22006503;27734980;26630169;26913995;25217995;22228298;20817891;6024035;13015506;26568495;26484690;26442335;26443525;26294158;25543800;26103748;26351040</vt:lpwstr>
  </property>
  <property fmtid="{D5CDD505-2E9C-101B-9397-08002B2CF9AE}" pid="36" name="CASESLISTTMP2">
    <vt:lpwstr>26553228;6856471;5599610;6730734;5608570</vt:lpwstr>
  </property>
  <property fmtid="{D5CDD505-2E9C-101B-9397-08002B2CF9AE}" pid="37" name="LAWLISTTMP1">
    <vt:lpwstr>70301/144.a;040b;040c.a;040c.b</vt:lpwstr>
  </property>
</Properties>
</file>