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193" w:type="dxa"/>
        <w:jc w:val="center"/>
        <w:tblLook w:val="0000" w:firstRow="0" w:lastRow="0" w:firstColumn="0" w:lastColumn="0" w:noHBand="0" w:noVBand="0"/>
      </w:tblPr>
      <w:tblGrid>
        <w:gridCol w:w="204"/>
        <w:gridCol w:w="5000"/>
        <w:gridCol w:w="3785"/>
        <w:gridCol w:w="204"/>
      </w:tblGrid>
      <w:tr w:rsidR="00876E57" w:rsidRPr="00B87678" w14:paraId="1B09920B" w14:textId="77777777" w:rsidTr="001B72FD">
        <w:trPr>
          <w:gridBefore w:val="1"/>
          <w:wBefore w:w="204" w:type="dxa"/>
          <w:trHeight w:hRule="exact" w:val="605"/>
          <w:jc w:val="center"/>
        </w:trPr>
        <w:tc>
          <w:tcPr>
            <w:tcW w:w="8989" w:type="dxa"/>
            <w:gridSpan w:val="3"/>
          </w:tcPr>
          <w:p w14:paraId="656CD3E3" w14:textId="77777777" w:rsidR="00876E57" w:rsidRPr="00B87678" w:rsidRDefault="00876E57" w:rsidP="001B72FD">
            <w:pPr>
              <w:pStyle w:val="a3"/>
              <w:jc w:val="center"/>
              <w:rPr>
                <w:rFonts w:ascii="Tahoma" w:hAnsi="Tahoma" w:cs="Tahoma"/>
                <w:color w:val="000080"/>
                <w:rtl/>
              </w:rPr>
            </w:pPr>
            <w:bookmarkStart w:id="0" w:name="LastJudge"/>
            <w:r w:rsidRPr="00B87678">
              <w:rPr>
                <w:rFonts w:ascii="Tahoma" w:hAnsi="Tahoma" w:cs="Tahoma"/>
                <w:b/>
                <w:bCs/>
                <w:color w:val="000080"/>
                <w:rtl/>
              </w:rPr>
              <w:t>בית משפט השלום ברמלה</w:t>
            </w:r>
          </w:p>
        </w:tc>
      </w:tr>
      <w:tr w:rsidR="00876E57" w:rsidRPr="00B87678" w14:paraId="0F4B8A1C" w14:textId="77777777" w:rsidTr="001B72FD">
        <w:trPr>
          <w:gridAfter w:val="1"/>
          <w:wAfter w:w="204" w:type="dxa"/>
          <w:trHeight w:val="359"/>
          <w:jc w:val="center"/>
        </w:trPr>
        <w:tc>
          <w:tcPr>
            <w:tcW w:w="5204" w:type="dxa"/>
            <w:gridSpan w:val="2"/>
          </w:tcPr>
          <w:p w14:paraId="59347D05" w14:textId="77777777" w:rsidR="00876E57" w:rsidRPr="00B87678" w:rsidRDefault="00876E57" w:rsidP="001B72FD">
            <w:pPr>
              <w:rPr>
                <w:rFonts w:ascii="David" w:hAnsi="David"/>
                <w:b/>
                <w:bCs/>
                <w:sz w:val="28"/>
                <w:szCs w:val="28"/>
                <w:rtl/>
              </w:rPr>
            </w:pPr>
            <w:r w:rsidRPr="00B87678">
              <w:rPr>
                <w:rFonts w:ascii="David" w:hAnsi="David"/>
                <w:b/>
                <w:bCs/>
                <w:sz w:val="28"/>
                <w:szCs w:val="28"/>
                <w:rtl/>
              </w:rPr>
              <w:t>ת"פ 9211-05-21 מדינת ישראל נ' אזברגה</w:t>
            </w:r>
          </w:p>
          <w:p w14:paraId="4DAD1E87" w14:textId="77777777" w:rsidR="00876E57" w:rsidRPr="00B87678" w:rsidRDefault="00876E57" w:rsidP="001B72FD">
            <w:pPr>
              <w:pStyle w:val="a3"/>
              <w:rPr>
                <w:rFonts w:ascii="David" w:hAnsi="David"/>
                <w:b/>
                <w:bCs/>
                <w:sz w:val="28"/>
                <w:szCs w:val="28"/>
                <w:rtl/>
              </w:rPr>
            </w:pPr>
          </w:p>
        </w:tc>
        <w:tc>
          <w:tcPr>
            <w:tcW w:w="3785" w:type="dxa"/>
          </w:tcPr>
          <w:p w14:paraId="05790899" w14:textId="77777777" w:rsidR="00876E57" w:rsidRPr="00B87678" w:rsidRDefault="00876E57" w:rsidP="001B72FD">
            <w:pPr>
              <w:pStyle w:val="a3"/>
              <w:jc w:val="right"/>
              <w:rPr>
                <w:rFonts w:ascii="David" w:hAnsi="David"/>
                <w:b/>
                <w:bCs/>
                <w:sz w:val="28"/>
                <w:szCs w:val="28"/>
                <w:rtl/>
              </w:rPr>
            </w:pPr>
            <w:r w:rsidRPr="00B87678">
              <w:rPr>
                <w:rFonts w:ascii="David" w:hAnsi="David" w:hint="cs"/>
                <w:b/>
                <w:bCs/>
                <w:sz w:val="28"/>
                <w:szCs w:val="28"/>
                <w:rtl/>
              </w:rPr>
              <w:t>12 ינואר 2023</w:t>
            </w:r>
          </w:p>
        </w:tc>
      </w:tr>
    </w:tbl>
    <w:p w14:paraId="5FFE144F" w14:textId="77777777" w:rsidR="00876E57" w:rsidRPr="00B87678" w:rsidRDefault="00876E57" w:rsidP="00876E57">
      <w:pPr>
        <w:pStyle w:val="a3"/>
        <w:rPr>
          <w:rtl/>
        </w:rPr>
      </w:pPr>
      <w:r w:rsidRPr="00B87678">
        <w:rPr>
          <w:rFonts w:hint="cs"/>
          <w:rtl/>
        </w:rPr>
        <w:t xml:space="preserve"> </w:t>
      </w:r>
    </w:p>
    <w:p w14:paraId="315E071F" w14:textId="77777777" w:rsidR="00876E57" w:rsidRPr="00B87678" w:rsidRDefault="00876E57" w:rsidP="00876E57">
      <w:pPr>
        <w:rPr>
          <w:sz w:val="26"/>
          <w:szCs w:val="26"/>
          <w:rtl/>
        </w:rPr>
      </w:pPr>
    </w:p>
    <w:p w14:paraId="7F4403BA" w14:textId="77777777" w:rsidR="00876E57" w:rsidRPr="00B87678" w:rsidRDefault="00876E57" w:rsidP="00876E57">
      <w:pPr>
        <w:rPr>
          <w:sz w:val="26"/>
          <w:szCs w:val="26"/>
          <w:rtl/>
        </w:rPr>
      </w:pPr>
    </w:p>
    <w:tbl>
      <w:tblPr>
        <w:bidiVisual/>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3348"/>
        <w:gridCol w:w="4867"/>
      </w:tblGrid>
      <w:tr w:rsidR="00876E57" w:rsidRPr="00B87678" w14:paraId="0611CA12" w14:textId="77777777" w:rsidTr="00876E57">
        <w:trPr>
          <w:trHeight w:val="292"/>
          <w:jc w:val="center"/>
        </w:trPr>
        <w:tc>
          <w:tcPr>
            <w:tcW w:w="960" w:type="dxa"/>
            <w:tcBorders>
              <w:top w:val="nil"/>
              <w:left w:val="nil"/>
              <w:bottom w:val="nil"/>
              <w:right w:val="nil"/>
            </w:tcBorders>
            <w:shd w:val="clear" w:color="auto" w:fill="auto"/>
          </w:tcPr>
          <w:p w14:paraId="6F50041B" w14:textId="77777777" w:rsidR="00876E57" w:rsidRPr="00B87678" w:rsidRDefault="00876E57" w:rsidP="00876E57">
            <w:pPr>
              <w:jc w:val="both"/>
              <w:rPr>
                <w:rFonts w:ascii="David" w:hAnsi="David"/>
                <w:b/>
                <w:bCs/>
                <w:sz w:val="26"/>
                <w:szCs w:val="26"/>
              </w:rPr>
            </w:pPr>
            <w:r w:rsidRPr="00B87678">
              <w:rPr>
                <w:rFonts w:ascii="David" w:hAnsi="David" w:hint="cs"/>
                <w:b/>
                <w:bCs/>
                <w:sz w:val="26"/>
                <w:szCs w:val="26"/>
                <w:rtl/>
              </w:rPr>
              <w:t xml:space="preserve">    ל</w:t>
            </w:r>
            <w:r w:rsidRPr="00B87678">
              <w:rPr>
                <w:rFonts w:ascii="David" w:hAnsi="David"/>
                <w:b/>
                <w:bCs/>
                <w:sz w:val="26"/>
                <w:szCs w:val="26"/>
                <w:rtl/>
              </w:rPr>
              <w:t xml:space="preserve">פני </w:t>
            </w:r>
          </w:p>
        </w:tc>
        <w:tc>
          <w:tcPr>
            <w:tcW w:w="8215" w:type="dxa"/>
            <w:gridSpan w:val="2"/>
            <w:tcBorders>
              <w:top w:val="nil"/>
              <w:left w:val="nil"/>
              <w:bottom w:val="nil"/>
              <w:right w:val="nil"/>
            </w:tcBorders>
            <w:shd w:val="clear" w:color="auto" w:fill="auto"/>
          </w:tcPr>
          <w:p w14:paraId="6BBA84A7" w14:textId="77777777" w:rsidR="00876E57" w:rsidRPr="00B87678" w:rsidRDefault="00876E57" w:rsidP="001B72FD">
            <w:pPr>
              <w:rPr>
                <w:rFonts w:ascii="David" w:hAnsi="David"/>
                <w:b/>
                <w:bCs/>
                <w:sz w:val="26"/>
                <w:szCs w:val="26"/>
                <w:rtl/>
              </w:rPr>
            </w:pPr>
            <w:r w:rsidRPr="00B87678">
              <w:rPr>
                <w:rFonts w:ascii="David" w:hAnsi="David"/>
                <w:b/>
                <w:bCs/>
                <w:sz w:val="26"/>
                <w:szCs w:val="26"/>
                <w:rtl/>
              </w:rPr>
              <w:t>כבוד השופטת  אילה אורן</w:t>
            </w:r>
          </w:p>
          <w:p w14:paraId="6D7FFCD1" w14:textId="77777777" w:rsidR="00876E57" w:rsidRPr="00B87678" w:rsidRDefault="00876E57" w:rsidP="001B72FD">
            <w:pPr>
              <w:rPr>
                <w:rFonts w:ascii="David" w:hAnsi="David"/>
                <w:sz w:val="26"/>
                <w:szCs w:val="26"/>
                <w:rtl/>
              </w:rPr>
            </w:pPr>
          </w:p>
          <w:p w14:paraId="6212CB65" w14:textId="77777777" w:rsidR="00876E57" w:rsidRPr="00B87678" w:rsidRDefault="00876E57" w:rsidP="00876E57">
            <w:pPr>
              <w:jc w:val="both"/>
              <w:rPr>
                <w:rFonts w:ascii="David" w:hAnsi="David"/>
                <w:sz w:val="26"/>
                <w:szCs w:val="26"/>
              </w:rPr>
            </w:pPr>
          </w:p>
        </w:tc>
      </w:tr>
      <w:tr w:rsidR="00876E57" w:rsidRPr="00B87678" w14:paraId="429AC6B2" w14:textId="77777777" w:rsidTr="00876E57">
        <w:trPr>
          <w:trHeight w:val="352"/>
          <w:jc w:val="center"/>
        </w:trPr>
        <w:tc>
          <w:tcPr>
            <w:tcW w:w="960" w:type="dxa"/>
            <w:tcBorders>
              <w:top w:val="nil"/>
              <w:left w:val="nil"/>
              <w:bottom w:val="nil"/>
              <w:right w:val="nil"/>
            </w:tcBorders>
            <w:shd w:val="clear" w:color="auto" w:fill="auto"/>
          </w:tcPr>
          <w:p w14:paraId="7381C8FC" w14:textId="77777777" w:rsidR="00876E57" w:rsidRPr="00B87678" w:rsidRDefault="00876E57" w:rsidP="00876E57">
            <w:pPr>
              <w:jc w:val="both"/>
              <w:rPr>
                <w:rFonts w:ascii="David" w:hAnsi="David"/>
                <w:sz w:val="26"/>
                <w:szCs w:val="26"/>
              </w:rPr>
            </w:pPr>
            <w:bookmarkStart w:id="1" w:name="FirstAppellant"/>
          </w:p>
        </w:tc>
        <w:tc>
          <w:tcPr>
            <w:tcW w:w="3348" w:type="dxa"/>
            <w:tcBorders>
              <w:top w:val="nil"/>
              <w:left w:val="nil"/>
              <w:bottom w:val="nil"/>
              <w:right w:val="nil"/>
            </w:tcBorders>
            <w:shd w:val="clear" w:color="auto" w:fill="auto"/>
          </w:tcPr>
          <w:p w14:paraId="55087171" w14:textId="77777777" w:rsidR="00876E57" w:rsidRPr="00B87678" w:rsidRDefault="00876E57" w:rsidP="00876E57">
            <w:pPr>
              <w:suppressLineNumbers/>
            </w:pPr>
            <w:r w:rsidRPr="00B87678">
              <w:rPr>
                <w:rFonts w:ascii="Arial" w:hAnsi="Arial" w:hint="cs"/>
                <w:b/>
                <w:bCs/>
                <w:sz w:val="26"/>
                <w:szCs w:val="26"/>
                <w:rtl/>
              </w:rPr>
              <w:t>ה</w:t>
            </w:r>
            <w:r w:rsidRPr="00B87678">
              <w:rPr>
                <w:rFonts w:ascii="Arial" w:hAnsi="Arial"/>
                <w:b/>
                <w:bCs/>
                <w:sz w:val="26"/>
                <w:szCs w:val="26"/>
                <w:rtl/>
              </w:rPr>
              <w:t>מאשימה</w:t>
            </w:r>
          </w:p>
          <w:p w14:paraId="3FF4ECAB" w14:textId="77777777" w:rsidR="00876E57" w:rsidRPr="00B87678" w:rsidRDefault="00876E57" w:rsidP="001B72FD">
            <w:pPr>
              <w:rPr>
                <w:rFonts w:ascii="David" w:hAnsi="David"/>
                <w:sz w:val="26"/>
                <w:szCs w:val="26"/>
              </w:rPr>
            </w:pPr>
          </w:p>
        </w:tc>
        <w:tc>
          <w:tcPr>
            <w:tcW w:w="4867" w:type="dxa"/>
            <w:tcBorders>
              <w:top w:val="nil"/>
              <w:left w:val="nil"/>
              <w:bottom w:val="nil"/>
              <w:right w:val="nil"/>
            </w:tcBorders>
            <w:shd w:val="clear" w:color="auto" w:fill="auto"/>
            <w:vAlign w:val="center"/>
          </w:tcPr>
          <w:p w14:paraId="32283630" w14:textId="77777777" w:rsidR="00876E57" w:rsidRPr="00B87678" w:rsidRDefault="00876E57" w:rsidP="00876E57">
            <w:pPr>
              <w:suppressLineNumbers/>
            </w:pPr>
            <w:r w:rsidRPr="00B87678">
              <w:rPr>
                <w:rFonts w:ascii="Arial" w:hAnsi="Arial"/>
                <w:b/>
                <w:bCs/>
                <w:sz w:val="26"/>
                <w:szCs w:val="26"/>
                <w:rtl/>
              </w:rPr>
              <w:t>מדינת ישראל</w:t>
            </w:r>
            <w:r w:rsidRPr="00B87678">
              <w:rPr>
                <w:rFonts w:ascii="Arial" w:hAnsi="Arial" w:hint="cs"/>
                <w:b/>
                <w:bCs/>
                <w:sz w:val="26"/>
                <w:szCs w:val="26"/>
                <w:rtl/>
              </w:rPr>
              <w:t xml:space="preserve"> </w:t>
            </w:r>
          </w:p>
          <w:p w14:paraId="4BB38FA7" w14:textId="77777777" w:rsidR="00876E57" w:rsidRPr="00B87678" w:rsidRDefault="00876E57" w:rsidP="001B72FD">
            <w:pPr>
              <w:rPr>
                <w:rFonts w:ascii="David" w:hAnsi="David"/>
                <w:sz w:val="26"/>
                <w:szCs w:val="26"/>
              </w:rPr>
            </w:pPr>
          </w:p>
        </w:tc>
      </w:tr>
      <w:bookmarkEnd w:id="1"/>
      <w:tr w:rsidR="00876E57" w:rsidRPr="00B87678" w14:paraId="22128B5B" w14:textId="77777777" w:rsidTr="00876E57">
        <w:trPr>
          <w:trHeight w:val="352"/>
          <w:jc w:val="center"/>
        </w:trPr>
        <w:tc>
          <w:tcPr>
            <w:tcW w:w="960" w:type="dxa"/>
            <w:tcBorders>
              <w:top w:val="nil"/>
              <w:left w:val="nil"/>
              <w:bottom w:val="nil"/>
              <w:right w:val="nil"/>
            </w:tcBorders>
            <w:shd w:val="clear" w:color="auto" w:fill="auto"/>
          </w:tcPr>
          <w:p w14:paraId="46C56A03" w14:textId="77777777" w:rsidR="00876E57" w:rsidRPr="00B87678" w:rsidRDefault="00876E57" w:rsidP="00876E57">
            <w:pPr>
              <w:jc w:val="both"/>
              <w:rPr>
                <w:rFonts w:ascii="David" w:hAnsi="David"/>
                <w:sz w:val="26"/>
                <w:szCs w:val="26"/>
                <w:rtl/>
              </w:rPr>
            </w:pPr>
          </w:p>
        </w:tc>
        <w:tc>
          <w:tcPr>
            <w:tcW w:w="8215" w:type="dxa"/>
            <w:gridSpan w:val="2"/>
            <w:tcBorders>
              <w:top w:val="nil"/>
              <w:left w:val="nil"/>
              <w:bottom w:val="nil"/>
              <w:right w:val="nil"/>
            </w:tcBorders>
            <w:shd w:val="clear" w:color="auto" w:fill="auto"/>
          </w:tcPr>
          <w:p w14:paraId="1E80DCA5" w14:textId="77777777" w:rsidR="00876E57" w:rsidRPr="00B87678" w:rsidRDefault="00876E57" w:rsidP="00876E57">
            <w:pPr>
              <w:jc w:val="center"/>
              <w:rPr>
                <w:rFonts w:ascii="David" w:hAnsi="David"/>
                <w:b/>
                <w:bCs/>
                <w:sz w:val="26"/>
                <w:szCs w:val="26"/>
                <w:rtl/>
              </w:rPr>
            </w:pPr>
          </w:p>
          <w:p w14:paraId="509D5A77" w14:textId="77777777" w:rsidR="00876E57" w:rsidRPr="00B87678" w:rsidRDefault="00876E57" w:rsidP="00876E57">
            <w:pPr>
              <w:jc w:val="center"/>
              <w:rPr>
                <w:rFonts w:ascii="David" w:hAnsi="David"/>
                <w:b/>
                <w:bCs/>
                <w:sz w:val="26"/>
                <w:szCs w:val="26"/>
                <w:rtl/>
              </w:rPr>
            </w:pPr>
            <w:r w:rsidRPr="00B87678">
              <w:rPr>
                <w:rFonts w:ascii="David" w:hAnsi="David"/>
                <w:b/>
                <w:bCs/>
                <w:sz w:val="26"/>
                <w:szCs w:val="26"/>
                <w:rtl/>
              </w:rPr>
              <w:t>נגד</w:t>
            </w:r>
          </w:p>
          <w:p w14:paraId="3FA46DBC" w14:textId="77777777" w:rsidR="00876E57" w:rsidRPr="00B87678" w:rsidRDefault="00876E57" w:rsidP="00876E57">
            <w:pPr>
              <w:jc w:val="both"/>
              <w:rPr>
                <w:rFonts w:ascii="David" w:hAnsi="David"/>
                <w:sz w:val="26"/>
                <w:szCs w:val="26"/>
              </w:rPr>
            </w:pPr>
          </w:p>
        </w:tc>
      </w:tr>
      <w:tr w:rsidR="00876E57" w:rsidRPr="00B87678" w14:paraId="579135DB" w14:textId="77777777" w:rsidTr="00876E57">
        <w:trPr>
          <w:trHeight w:val="352"/>
          <w:jc w:val="center"/>
        </w:trPr>
        <w:tc>
          <w:tcPr>
            <w:tcW w:w="960" w:type="dxa"/>
            <w:tcBorders>
              <w:top w:val="nil"/>
              <w:left w:val="nil"/>
              <w:bottom w:val="nil"/>
              <w:right w:val="nil"/>
            </w:tcBorders>
            <w:shd w:val="clear" w:color="auto" w:fill="auto"/>
          </w:tcPr>
          <w:p w14:paraId="3C78F587" w14:textId="77777777" w:rsidR="00876E57" w:rsidRPr="00B87678" w:rsidRDefault="00876E57" w:rsidP="001B72FD">
            <w:pPr>
              <w:rPr>
                <w:rFonts w:ascii="David" w:hAnsi="David"/>
                <w:sz w:val="26"/>
                <w:szCs w:val="26"/>
                <w:rtl/>
              </w:rPr>
            </w:pPr>
          </w:p>
        </w:tc>
        <w:tc>
          <w:tcPr>
            <w:tcW w:w="3348" w:type="dxa"/>
            <w:tcBorders>
              <w:top w:val="nil"/>
              <w:left w:val="nil"/>
              <w:bottom w:val="nil"/>
              <w:right w:val="nil"/>
            </w:tcBorders>
            <w:shd w:val="clear" w:color="auto" w:fill="auto"/>
          </w:tcPr>
          <w:p w14:paraId="07702339" w14:textId="77777777" w:rsidR="00876E57" w:rsidRPr="00B87678" w:rsidRDefault="00876E57" w:rsidP="001B72FD">
            <w:pPr>
              <w:rPr>
                <w:rFonts w:ascii="Arial" w:hAnsi="Arial"/>
                <w:b/>
                <w:bCs/>
                <w:sz w:val="26"/>
                <w:szCs w:val="26"/>
                <w:rtl/>
              </w:rPr>
            </w:pPr>
            <w:r w:rsidRPr="00B87678">
              <w:rPr>
                <w:rFonts w:ascii="Arial" w:hAnsi="Arial"/>
                <w:b/>
                <w:bCs/>
                <w:sz w:val="26"/>
                <w:szCs w:val="26"/>
                <w:rtl/>
              </w:rPr>
              <w:t>הנאשם</w:t>
            </w:r>
          </w:p>
        </w:tc>
        <w:tc>
          <w:tcPr>
            <w:tcW w:w="4867" w:type="dxa"/>
            <w:tcBorders>
              <w:top w:val="nil"/>
              <w:left w:val="nil"/>
              <w:bottom w:val="nil"/>
              <w:right w:val="nil"/>
            </w:tcBorders>
            <w:shd w:val="clear" w:color="auto" w:fill="auto"/>
            <w:vAlign w:val="center"/>
          </w:tcPr>
          <w:p w14:paraId="7403F9C0" w14:textId="77777777" w:rsidR="00876E57" w:rsidRPr="00B87678" w:rsidRDefault="00876E57" w:rsidP="00876E57">
            <w:pPr>
              <w:suppressLineNumbers/>
              <w:rPr>
                <w:rFonts w:ascii="David" w:hAnsi="David"/>
                <w:sz w:val="26"/>
                <w:szCs w:val="26"/>
              </w:rPr>
            </w:pPr>
            <w:r w:rsidRPr="00B87678">
              <w:rPr>
                <w:rFonts w:ascii="Arial" w:hAnsi="Arial"/>
                <w:b/>
                <w:bCs/>
                <w:sz w:val="26"/>
                <w:szCs w:val="26"/>
                <w:rtl/>
              </w:rPr>
              <w:t>מחמוד אזברגה</w:t>
            </w:r>
            <w:r w:rsidRPr="00B87678">
              <w:rPr>
                <w:rFonts w:ascii="Arial" w:hAnsi="Arial" w:hint="cs"/>
                <w:b/>
                <w:bCs/>
                <w:sz w:val="26"/>
                <w:szCs w:val="26"/>
                <w:rtl/>
              </w:rPr>
              <w:t xml:space="preserve"> </w:t>
            </w:r>
          </w:p>
        </w:tc>
      </w:tr>
      <w:tr w:rsidR="00876E57" w:rsidRPr="00B87678" w14:paraId="05B676C2" w14:textId="77777777" w:rsidTr="00876E57">
        <w:trPr>
          <w:trHeight w:val="352"/>
          <w:jc w:val="center"/>
        </w:trPr>
        <w:tc>
          <w:tcPr>
            <w:tcW w:w="960" w:type="dxa"/>
            <w:tcBorders>
              <w:top w:val="nil"/>
              <w:left w:val="nil"/>
              <w:bottom w:val="nil"/>
              <w:right w:val="nil"/>
            </w:tcBorders>
            <w:shd w:val="clear" w:color="auto" w:fill="auto"/>
          </w:tcPr>
          <w:p w14:paraId="78CBFD2E" w14:textId="77777777" w:rsidR="00876E57" w:rsidRPr="00B87678" w:rsidRDefault="00876E57" w:rsidP="00876E57">
            <w:pPr>
              <w:jc w:val="both"/>
              <w:rPr>
                <w:rFonts w:ascii="David" w:hAnsi="David"/>
                <w:sz w:val="26"/>
                <w:szCs w:val="26"/>
                <w:rtl/>
              </w:rPr>
            </w:pPr>
          </w:p>
        </w:tc>
        <w:tc>
          <w:tcPr>
            <w:tcW w:w="3348" w:type="dxa"/>
            <w:tcBorders>
              <w:top w:val="nil"/>
              <w:left w:val="nil"/>
              <w:bottom w:val="nil"/>
              <w:right w:val="nil"/>
            </w:tcBorders>
            <w:shd w:val="clear" w:color="auto" w:fill="auto"/>
          </w:tcPr>
          <w:p w14:paraId="44BCB9C2" w14:textId="77777777" w:rsidR="00876E57" w:rsidRPr="00B87678" w:rsidRDefault="00876E57" w:rsidP="00876E57">
            <w:pPr>
              <w:jc w:val="both"/>
              <w:rPr>
                <w:rFonts w:ascii="David" w:hAnsi="David"/>
                <w:sz w:val="26"/>
                <w:szCs w:val="26"/>
                <w:rtl/>
              </w:rPr>
            </w:pPr>
          </w:p>
        </w:tc>
        <w:tc>
          <w:tcPr>
            <w:tcW w:w="4867" w:type="dxa"/>
            <w:tcBorders>
              <w:top w:val="nil"/>
              <w:left w:val="nil"/>
              <w:bottom w:val="nil"/>
              <w:right w:val="nil"/>
            </w:tcBorders>
            <w:shd w:val="clear" w:color="auto" w:fill="auto"/>
          </w:tcPr>
          <w:p w14:paraId="172F1E9F" w14:textId="77777777" w:rsidR="00876E57" w:rsidRPr="00B87678" w:rsidRDefault="00876E57" w:rsidP="00876E57">
            <w:pPr>
              <w:jc w:val="right"/>
              <w:rPr>
                <w:rFonts w:ascii="David" w:hAnsi="David"/>
                <w:sz w:val="26"/>
                <w:szCs w:val="26"/>
              </w:rPr>
            </w:pPr>
          </w:p>
        </w:tc>
      </w:tr>
    </w:tbl>
    <w:p w14:paraId="43F69E68" w14:textId="77777777" w:rsidR="00876E57" w:rsidRPr="00B87678" w:rsidRDefault="00876E57" w:rsidP="00876E57">
      <w:pPr>
        <w:rPr>
          <w:sz w:val="26"/>
          <w:szCs w:val="26"/>
        </w:rPr>
      </w:pPr>
    </w:p>
    <w:p w14:paraId="6727E2E1" w14:textId="77777777" w:rsidR="007A73E1" w:rsidRPr="007A73E1" w:rsidRDefault="007A73E1" w:rsidP="007A73E1">
      <w:pPr>
        <w:spacing w:before="120" w:after="120" w:line="240" w:lineRule="exact"/>
        <w:ind w:left="283" w:hanging="283"/>
        <w:jc w:val="both"/>
        <w:rPr>
          <w:rFonts w:ascii="FrankRuehl" w:hAnsi="FrankRuehl" w:cs="FrankRuehl"/>
          <w:rtl/>
        </w:rPr>
      </w:pPr>
    </w:p>
    <w:p w14:paraId="0037CF8C" w14:textId="77777777" w:rsidR="009C2642" w:rsidRDefault="009C2642" w:rsidP="009C2642">
      <w:pPr>
        <w:spacing w:line="360" w:lineRule="auto"/>
        <w:jc w:val="both"/>
        <w:rPr>
          <w:rFonts w:ascii="David" w:hAnsi="David"/>
          <w:rtl/>
        </w:rPr>
      </w:pPr>
      <w:bookmarkStart w:id="2" w:name="LawTable"/>
      <w:bookmarkEnd w:id="2"/>
    </w:p>
    <w:p w14:paraId="7821E05C" w14:textId="77777777" w:rsidR="009C2642" w:rsidRPr="009C2642" w:rsidRDefault="009C2642" w:rsidP="009C2642">
      <w:pPr>
        <w:spacing w:before="120" w:after="120" w:line="240" w:lineRule="exact"/>
        <w:ind w:left="283" w:hanging="283"/>
        <w:jc w:val="both"/>
        <w:rPr>
          <w:rFonts w:ascii="FrankRuehl" w:hAnsi="FrankRuehl" w:cs="FrankRuehl"/>
          <w:rtl/>
        </w:rPr>
      </w:pPr>
    </w:p>
    <w:p w14:paraId="46A91399" w14:textId="77777777" w:rsidR="009C2642" w:rsidRPr="009C2642" w:rsidRDefault="009C2642" w:rsidP="009C2642">
      <w:pPr>
        <w:spacing w:before="120" w:after="120" w:line="240" w:lineRule="exact"/>
        <w:ind w:left="283" w:hanging="283"/>
        <w:jc w:val="both"/>
        <w:rPr>
          <w:rFonts w:ascii="FrankRuehl" w:hAnsi="FrankRuehl" w:cs="FrankRuehl"/>
          <w:rtl/>
        </w:rPr>
      </w:pPr>
    </w:p>
    <w:p w14:paraId="5F61A547" w14:textId="77777777" w:rsidR="009C2642" w:rsidRPr="009C2642" w:rsidRDefault="009C2642" w:rsidP="009C2642">
      <w:pPr>
        <w:spacing w:before="120" w:after="120" w:line="240" w:lineRule="exact"/>
        <w:ind w:left="283" w:hanging="283"/>
        <w:jc w:val="both"/>
        <w:rPr>
          <w:rFonts w:ascii="FrankRuehl" w:hAnsi="FrankRuehl" w:cs="FrankRuehl"/>
          <w:rtl/>
        </w:rPr>
      </w:pPr>
      <w:r w:rsidRPr="009C2642">
        <w:rPr>
          <w:rFonts w:ascii="FrankRuehl" w:hAnsi="FrankRuehl" w:cs="FrankRuehl"/>
          <w:rtl/>
        </w:rPr>
        <w:t xml:space="preserve">חקיקה שאוזכרה: </w:t>
      </w:r>
    </w:p>
    <w:p w14:paraId="400E86AF" w14:textId="77777777" w:rsidR="009C2642" w:rsidRPr="009C2642" w:rsidRDefault="009C2642" w:rsidP="009C2642">
      <w:pPr>
        <w:spacing w:before="120" w:after="120" w:line="240" w:lineRule="exact"/>
        <w:ind w:left="283" w:hanging="283"/>
        <w:jc w:val="both"/>
        <w:rPr>
          <w:rFonts w:ascii="FrankRuehl" w:hAnsi="FrankRuehl" w:cs="FrankRuehl"/>
          <w:rtl/>
        </w:rPr>
      </w:pPr>
      <w:hyperlink r:id="rId7" w:history="1">
        <w:r w:rsidRPr="009C2642">
          <w:rPr>
            <w:rFonts w:ascii="FrankRuehl" w:hAnsi="FrankRuehl" w:cs="FrankRuehl"/>
            <w:color w:val="0000FF"/>
            <w:rtl/>
          </w:rPr>
          <w:t>חוק העונשין, תשל"ז-1977</w:t>
        </w:r>
      </w:hyperlink>
      <w:r w:rsidRPr="009C2642">
        <w:rPr>
          <w:rFonts w:ascii="FrankRuehl" w:hAnsi="FrankRuehl" w:cs="FrankRuehl"/>
          <w:rtl/>
        </w:rPr>
        <w:t xml:space="preserve">: סע'  </w:t>
      </w:r>
      <w:hyperlink r:id="rId8" w:history="1">
        <w:r w:rsidRPr="009C2642">
          <w:rPr>
            <w:rFonts w:ascii="FrankRuehl" w:hAnsi="FrankRuehl" w:cs="FrankRuehl"/>
            <w:color w:val="0000FF"/>
            <w:rtl/>
          </w:rPr>
          <w:t>144(א)</w:t>
        </w:r>
      </w:hyperlink>
      <w:r w:rsidRPr="009C2642">
        <w:rPr>
          <w:rFonts w:ascii="FrankRuehl" w:hAnsi="FrankRuehl" w:cs="FrankRuehl"/>
          <w:rtl/>
        </w:rPr>
        <w:t xml:space="preserve">, </w:t>
      </w:r>
      <w:hyperlink r:id="rId9" w:history="1">
        <w:r w:rsidRPr="009C2642">
          <w:rPr>
            <w:rFonts w:ascii="FrankRuehl" w:hAnsi="FrankRuehl" w:cs="FrankRuehl"/>
            <w:color w:val="0000FF"/>
            <w:rtl/>
          </w:rPr>
          <w:t>144(ז)</w:t>
        </w:r>
      </w:hyperlink>
    </w:p>
    <w:p w14:paraId="0851C503" w14:textId="77777777" w:rsidR="009C2642" w:rsidRPr="009C2642" w:rsidRDefault="009C2642" w:rsidP="009C2642">
      <w:pPr>
        <w:spacing w:line="360" w:lineRule="auto"/>
        <w:jc w:val="both"/>
        <w:rPr>
          <w:rFonts w:ascii="David" w:hAnsi="David"/>
          <w:rtl/>
        </w:rPr>
      </w:pPr>
      <w:bookmarkStart w:id="3" w:name="LawTable_End"/>
      <w:bookmarkEnd w:id="3"/>
    </w:p>
    <w:p w14:paraId="43FFCAF9" w14:textId="77777777" w:rsidR="00876E57" w:rsidRPr="007A73E1" w:rsidRDefault="00876E57" w:rsidP="007A73E1">
      <w:pPr>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6E57" w14:paraId="604D3DF2" w14:textId="77777777" w:rsidTr="00876E57">
        <w:trPr>
          <w:trHeight w:val="355"/>
          <w:jc w:val="center"/>
        </w:trPr>
        <w:tc>
          <w:tcPr>
            <w:tcW w:w="8820" w:type="dxa"/>
            <w:tcBorders>
              <w:top w:val="nil"/>
              <w:left w:val="nil"/>
              <w:bottom w:val="nil"/>
              <w:right w:val="nil"/>
            </w:tcBorders>
            <w:shd w:val="clear" w:color="auto" w:fill="auto"/>
          </w:tcPr>
          <w:p w14:paraId="471A85DA" w14:textId="77777777" w:rsidR="00B87678" w:rsidRPr="00B87678" w:rsidRDefault="00B87678" w:rsidP="00B87678">
            <w:pPr>
              <w:jc w:val="center"/>
              <w:rPr>
                <w:rFonts w:ascii="David" w:hAnsi="David"/>
                <w:b/>
                <w:bCs/>
                <w:sz w:val="32"/>
                <w:szCs w:val="32"/>
                <w:u w:val="single"/>
                <w:rtl/>
              </w:rPr>
            </w:pPr>
            <w:bookmarkStart w:id="4" w:name="PsakDin" w:colFirst="0" w:colLast="0"/>
            <w:bookmarkEnd w:id="0"/>
            <w:r w:rsidRPr="00B87678">
              <w:rPr>
                <w:rFonts w:ascii="David" w:hAnsi="David"/>
                <w:b/>
                <w:bCs/>
                <w:sz w:val="32"/>
                <w:szCs w:val="32"/>
                <w:u w:val="single"/>
                <w:rtl/>
              </w:rPr>
              <w:t>גזר דין</w:t>
            </w:r>
          </w:p>
          <w:p w14:paraId="5F8DDC67" w14:textId="77777777" w:rsidR="00876E57" w:rsidRPr="00B87678" w:rsidRDefault="00876E57" w:rsidP="00B87678">
            <w:pPr>
              <w:jc w:val="center"/>
              <w:rPr>
                <w:rFonts w:ascii="David" w:hAnsi="David"/>
                <w:bCs/>
                <w:sz w:val="32"/>
                <w:szCs w:val="32"/>
                <w:u w:val="single"/>
                <w:rtl/>
              </w:rPr>
            </w:pPr>
          </w:p>
        </w:tc>
      </w:tr>
      <w:bookmarkEnd w:id="4"/>
    </w:tbl>
    <w:p w14:paraId="0E4E67A6" w14:textId="77777777" w:rsidR="00876E57" w:rsidRDefault="00876E57" w:rsidP="00876E57">
      <w:pPr>
        <w:spacing w:line="360" w:lineRule="auto"/>
        <w:jc w:val="both"/>
        <w:rPr>
          <w:rFonts w:ascii="David" w:hAnsi="David"/>
          <w:b/>
          <w:bCs/>
          <w:u w:val="single"/>
          <w:rtl/>
        </w:rPr>
      </w:pPr>
    </w:p>
    <w:p w14:paraId="70EB1302" w14:textId="77777777" w:rsidR="00876E57" w:rsidRDefault="00876E57" w:rsidP="00876E57">
      <w:pPr>
        <w:pStyle w:val="aa"/>
        <w:numPr>
          <w:ilvl w:val="0"/>
          <w:numId w:val="1"/>
        </w:numPr>
        <w:spacing w:after="0" w:line="360" w:lineRule="auto"/>
        <w:ind w:left="360"/>
        <w:jc w:val="both"/>
        <w:rPr>
          <w:rFonts w:ascii="David" w:hAnsi="David" w:cs="David"/>
          <w:sz w:val="24"/>
          <w:szCs w:val="24"/>
          <w:rtl/>
        </w:rPr>
      </w:pPr>
      <w:bookmarkStart w:id="5" w:name="ABSTRACT_START"/>
      <w:bookmarkEnd w:id="5"/>
      <w:r>
        <w:rPr>
          <w:rFonts w:ascii="David" w:hAnsi="David" w:cs="David"/>
          <w:sz w:val="24"/>
          <w:szCs w:val="24"/>
          <w:rtl/>
        </w:rPr>
        <w:t>הנאשם הורשע בהתאם להודאתו בעובדות כתב אישום מתוקן שהוגש במסגרת הסדר טיעון דיוני, בעבירה של החזקת נשק</w:t>
      </w:r>
      <w:r>
        <w:rPr>
          <w:rFonts w:ascii="David" w:hAnsi="David" w:cs="David" w:hint="cs"/>
          <w:sz w:val="24"/>
          <w:szCs w:val="24"/>
          <w:rtl/>
        </w:rPr>
        <w:t>,</w:t>
      </w:r>
      <w:r>
        <w:rPr>
          <w:rFonts w:ascii="David" w:hAnsi="David" w:cs="David"/>
          <w:sz w:val="24"/>
          <w:szCs w:val="24"/>
          <w:rtl/>
        </w:rPr>
        <w:t xml:space="preserve"> לפי </w:t>
      </w:r>
      <w:hyperlink r:id="rId10" w:history="1">
        <w:r w:rsidR="006818FA" w:rsidRPr="006818FA">
          <w:rPr>
            <w:rStyle w:val="Hyperlink"/>
            <w:rFonts w:ascii="David" w:hAnsi="David" w:cs="David"/>
            <w:sz w:val="24"/>
            <w:szCs w:val="24"/>
            <w:rtl/>
          </w:rPr>
          <w:t>סעיף 144(א)</w:t>
        </w:r>
      </w:hyperlink>
      <w:r>
        <w:rPr>
          <w:rFonts w:ascii="David" w:hAnsi="David" w:cs="David"/>
          <w:sz w:val="24"/>
          <w:szCs w:val="24"/>
          <w:rtl/>
        </w:rPr>
        <w:t xml:space="preserve"> רישא ל</w:t>
      </w:r>
      <w:hyperlink r:id="rId11" w:history="1">
        <w:r w:rsidR="00B87678" w:rsidRPr="00B87678">
          <w:rPr>
            <w:rFonts w:ascii="David" w:hAnsi="David" w:cs="David"/>
            <w:color w:val="0000FF"/>
            <w:sz w:val="24"/>
            <w:szCs w:val="24"/>
            <w:u w:val="single"/>
            <w:rtl/>
          </w:rPr>
          <w:t>חוק העונשין</w:t>
        </w:r>
      </w:hyperlink>
      <w:r>
        <w:rPr>
          <w:rFonts w:ascii="David" w:hAnsi="David" w:cs="David"/>
          <w:sz w:val="24"/>
          <w:szCs w:val="24"/>
          <w:rtl/>
        </w:rPr>
        <w:t xml:space="preserve">, התשל"ז – 1977 (להלן: "חוק העונשין"). מעובדות כתב האישום </w:t>
      </w:r>
      <w:r>
        <w:rPr>
          <w:rFonts w:ascii="David" w:hAnsi="David" w:cs="David" w:hint="cs"/>
          <w:sz w:val="24"/>
          <w:szCs w:val="24"/>
          <w:rtl/>
        </w:rPr>
        <w:t xml:space="preserve">המתוקן </w:t>
      </w:r>
      <w:r>
        <w:rPr>
          <w:rFonts w:ascii="David" w:hAnsi="David" w:cs="David"/>
          <w:sz w:val="24"/>
          <w:szCs w:val="24"/>
          <w:rtl/>
        </w:rPr>
        <w:t xml:space="preserve">עולה כי ביום 7.2.2021 החזיק הנאשם עבור אחר שזהותו אינה ידועה, אקדח מסוג גלוק, בתיק שנשמר בתוך מקרר גלידות, בביתן צמוד לביתו. </w:t>
      </w:r>
    </w:p>
    <w:p w14:paraId="05452D6A" w14:textId="77777777" w:rsidR="00876E57" w:rsidRDefault="00876E57" w:rsidP="00876E57">
      <w:pPr>
        <w:spacing w:line="360" w:lineRule="auto"/>
        <w:jc w:val="both"/>
        <w:rPr>
          <w:rFonts w:ascii="David" w:hAnsi="David"/>
          <w:rtl/>
        </w:rPr>
      </w:pPr>
      <w:bookmarkStart w:id="6" w:name="ABSTRACT_END"/>
      <w:bookmarkEnd w:id="6"/>
    </w:p>
    <w:p w14:paraId="49EBEE62" w14:textId="77777777" w:rsidR="00876E57" w:rsidRDefault="00876E57" w:rsidP="00876E57">
      <w:pPr>
        <w:spacing w:line="480" w:lineRule="auto"/>
        <w:jc w:val="both"/>
        <w:rPr>
          <w:rFonts w:ascii="David" w:hAnsi="David"/>
          <w:b/>
          <w:bCs/>
          <w:u w:val="single"/>
          <w:rtl/>
        </w:rPr>
      </w:pPr>
      <w:r>
        <w:rPr>
          <w:rFonts w:ascii="David" w:hAnsi="David"/>
          <w:b/>
          <w:bCs/>
          <w:u w:val="single"/>
          <w:rtl/>
        </w:rPr>
        <w:t xml:space="preserve">תסקיר שירות המבחן </w:t>
      </w:r>
    </w:p>
    <w:p w14:paraId="7B250C40" w14:textId="77777777" w:rsidR="00876E57" w:rsidRDefault="00876E57" w:rsidP="00876E57">
      <w:pPr>
        <w:pStyle w:val="aa"/>
        <w:numPr>
          <w:ilvl w:val="0"/>
          <w:numId w:val="1"/>
        </w:numPr>
        <w:spacing w:after="0" w:line="360" w:lineRule="auto"/>
        <w:ind w:left="360"/>
        <w:jc w:val="both"/>
        <w:rPr>
          <w:rFonts w:ascii="David" w:hAnsi="David" w:cs="David"/>
          <w:b/>
          <w:bCs/>
          <w:sz w:val="24"/>
          <w:szCs w:val="24"/>
          <w:u w:val="single"/>
          <w:rtl/>
        </w:rPr>
      </w:pPr>
      <w:r>
        <w:rPr>
          <w:rFonts w:ascii="David" w:hAnsi="David" w:cs="David"/>
          <w:sz w:val="24"/>
          <w:szCs w:val="24"/>
          <w:rtl/>
        </w:rPr>
        <w:t xml:space="preserve">תסקיר שירות המבחן מיום 21.11.2022 שטח את נסיבותיו של הנאשם, </w:t>
      </w:r>
      <w:r>
        <w:rPr>
          <w:rFonts w:ascii="David" w:hAnsi="David" w:cs="David" w:hint="cs"/>
          <w:sz w:val="24"/>
          <w:szCs w:val="24"/>
          <w:rtl/>
        </w:rPr>
        <w:t>שהוא</w:t>
      </w:r>
      <w:r>
        <w:rPr>
          <w:rFonts w:ascii="David" w:hAnsi="David" w:cs="David"/>
          <w:sz w:val="24"/>
          <w:szCs w:val="24"/>
          <w:rtl/>
        </w:rPr>
        <w:t xml:space="preserve"> בן 22, נעדר עבר פלילי, נשוי ואב לתינוקת כבת חצי שנה, אינו עובד מזה כשנה, וטרם מעצרו עבד כמרכיב רהיטים בחברת הובלות. הוריו של הנאשם התגרשו בהיותו נער צעיר, הוא ו- 5 אחיו התגוררו </w:t>
      </w:r>
      <w:r>
        <w:rPr>
          <w:rFonts w:ascii="David" w:hAnsi="David" w:cs="David"/>
          <w:sz w:val="24"/>
          <w:szCs w:val="24"/>
          <w:rtl/>
        </w:rPr>
        <w:lastRenderedPageBreak/>
        <w:t xml:space="preserve">עם אמו, והוא סייע בכלכלת המשפחה מגיל צעיר. לדברי הנאשם, משפחתו מלוכדת, ומעולם איש מהם לא היה מעורב בפלילים, ולפיכך הגיבה </w:t>
      </w:r>
      <w:r>
        <w:rPr>
          <w:rFonts w:ascii="David" w:hAnsi="David" w:cs="David" w:hint="cs"/>
          <w:sz w:val="24"/>
          <w:szCs w:val="24"/>
          <w:rtl/>
        </w:rPr>
        <w:t>ה</w:t>
      </w:r>
      <w:r>
        <w:rPr>
          <w:rFonts w:ascii="David" w:hAnsi="David" w:cs="David"/>
          <w:sz w:val="24"/>
          <w:szCs w:val="24"/>
          <w:rtl/>
        </w:rPr>
        <w:t>משפח</w:t>
      </w:r>
      <w:r>
        <w:rPr>
          <w:rFonts w:ascii="David" w:hAnsi="David" w:cs="David" w:hint="cs"/>
          <w:sz w:val="24"/>
          <w:szCs w:val="24"/>
          <w:rtl/>
        </w:rPr>
        <w:t>ה</w:t>
      </w:r>
      <w:r>
        <w:rPr>
          <w:rFonts w:ascii="David" w:hAnsi="David" w:cs="David"/>
          <w:sz w:val="24"/>
          <w:szCs w:val="24"/>
          <w:rtl/>
        </w:rPr>
        <w:t xml:space="preserve"> בהפתעה וכעס על מעשיו. </w:t>
      </w:r>
    </w:p>
    <w:p w14:paraId="5753ED9B" w14:textId="77777777" w:rsidR="00876E57" w:rsidRDefault="00876E57" w:rsidP="00876E57">
      <w:pPr>
        <w:pStyle w:val="aa"/>
        <w:spacing w:after="0" w:line="240" w:lineRule="auto"/>
        <w:ind w:left="360"/>
        <w:jc w:val="both"/>
        <w:rPr>
          <w:rFonts w:ascii="David" w:hAnsi="David" w:cs="David"/>
          <w:b/>
          <w:bCs/>
          <w:sz w:val="24"/>
          <w:szCs w:val="24"/>
          <w:u w:val="single"/>
        </w:rPr>
      </w:pPr>
    </w:p>
    <w:p w14:paraId="49CF44F9" w14:textId="77777777" w:rsidR="00876E57" w:rsidRDefault="00876E57" w:rsidP="00876E5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ביחס לביצוע העבירה טען הנאשם שהוא קיבל את התיק עם האקדח ממכר שביקש את עזרתו וכי הוא לא ידע מה יש בתיק, וכשפתח אותו והבין </w:t>
      </w:r>
      <w:r>
        <w:rPr>
          <w:rFonts w:ascii="David" w:hAnsi="David" w:cs="David" w:hint="cs"/>
          <w:sz w:val="24"/>
          <w:szCs w:val="24"/>
          <w:rtl/>
        </w:rPr>
        <w:t>ש</w:t>
      </w:r>
      <w:r>
        <w:rPr>
          <w:rFonts w:ascii="David" w:hAnsi="David" w:cs="David"/>
          <w:sz w:val="24"/>
          <w:szCs w:val="24"/>
          <w:rtl/>
        </w:rPr>
        <w:t xml:space="preserve">הוא מכיל רכוש לא חוקי כלשהו, שמר על התיק מתוך אי נעימות כלפי המכר שלו. עם זאת הנאשם טען </w:t>
      </w:r>
      <w:r>
        <w:rPr>
          <w:rFonts w:ascii="David" w:hAnsi="David" w:cs="David" w:hint="cs"/>
          <w:sz w:val="24"/>
          <w:szCs w:val="24"/>
          <w:rtl/>
        </w:rPr>
        <w:t>ש</w:t>
      </w:r>
      <w:r>
        <w:rPr>
          <w:rFonts w:ascii="David" w:hAnsi="David" w:cs="David"/>
          <w:sz w:val="24"/>
          <w:szCs w:val="24"/>
          <w:rtl/>
        </w:rPr>
        <w:t>הוא לא ידע שמדובר באקדח. הנאשם הביע צער על שנהג בקלות ראש, תיאר תחושת כ</w:t>
      </w:r>
      <w:r>
        <w:rPr>
          <w:rFonts w:ascii="David" w:hAnsi="David" w:cs="David" w:hint="cs"/>
          <w:sz w:val="24"/>
          <w:szCs w:val="24"/>
          <w:rtl/>
        </w:rPr>
        <w:t>י</w:t>
      </w:r>
      <w:r>
        <w:rPr>
          <w:rFonts w:ascii="David" w:hAnsi="David" w:cs="David"/>
          <w:sz w:val="24"/>
          <w:szCs w:val="24"/>
          <w:rtl/>
        </w:rPr>
        <w:t>שלון, בושה ואשמה מול משפחתו.</w:t>
      </w:r>
    </w:p>
    <w:p w14:paraId="2F95F35A" w14:textId="77777777" w:rsidR="00876E57" w:rsidRPr="00BB7DD5" w:rsidRDefault="00876E57" w:rsidP="00876E57">
      <w:pPr>
        <w:pStyle w:val="aa"/>
        <w:spacing w:after="0"/>
        <w:rPr>
          <w:rFonts w:ascii="David" w:hAnsi="David" w:cs="David"/>
          <w:sz w:val="24"/>
          <w:szCs w:val="24"/>
        </w:rPr>
      </w:pPr>
    </w:p>
    <w:p w14:paraId="26A596F1" w14:textId="77777777" w:rsidR="00876E57" w:rsidRDefault="00876E57" w:rsidP="00876E57">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שירות המבחן התרשם כי הנאשם הוא צעיר המצוי בשלבים של גיבוש זהות, אך ללא קווים עברייניים, גדל בצל חסכים פיזיים וקושי כלכלי משמעותי, וכי הוא מתקשה לתפקד באופן מובחן מאחרים ולגבש תפיסה עצמאית, דבר שהביא להתנהלותו בדפוס ריצוי, שעמד ברקע לביצוע העבירה. משפחתו של הנאשם הציבה לו גבול ברור עקב הסתבכותו בתיק זה, והוא גילה יציבות תעסוקתית, ובכך יש גורמי שיקום. מטעמים אלו המליץ שירות המבחן להסתפק בהטלת של"צ, לצד צו מבחן, או לכל היותר להשית עליו עונש מאסר לתקופה קצרה לריצוי בעבודות שירות. </w:t>
      </w:r>
    </w:p>
    <w:p w14:paraId="399C6DD3" w14:textId="77777777" w:rsidR="00876E57" w:rsidRDefault="00876E57" w:rsidP="00876E57">
      <w:pPr>
        <w:spacing w:line="480" w:lineRule="auto"/>
        <w:jc w:val="both"/>
        <w:rPr>
          <w:rFonts w:ascii="David" w:hAnsi="David"/>
          <w:b/>
          <w:bCs/>
          <w:u w:val="single"/>
          <w:rtl/>
        </w:rPr>
      </w:pPr>
      <w:r>
        <w:rPr>
          <w:rFonts w:ascii="David" w:hAnsi="David"/>
          <w:b/>
          <w:bCs/>
          <w:u w:val="single"/>
          <w:rtl/>
        </w:rPr>
        <w:t xml:space="preserve">תמצית טיעוני הצדדים לעונש </w:t>
      </w:r>
    </w:p>
    <w:p w14:paraId="412DFC10" w14:textId="77777777" w:rsidR="00876E57" w:rsidRDefault="00876E57" w:rsidP="00876E57">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ב"כ המאשימה עוה"ד ליאור אחרק, הפנתה לערכים המוגנים בעבירת החזקת נשק, בהיותן עבירות שהפוטנציאל </w:t>
      </w:r>
      <w:r>
        <w:rPr>
          <w:rFonts w:ascii="David" w:hAnsi="David" w:cs="David" w:hint="cs"/>
          <w:sz w:val="24"/>
          <w:szCs w:val="24"/>
          <w:rtl/>
        </w:rPr>
        <w:t>ה</w:t>
      </w:r>
      <w:r>
        <w:rPr>
          <w:rFonts w:ascii="David" w:hAnsi="David" w:cs="David"/>
          <w:sz w:val="24"/>
          <w:szCs w:val="24"/>
          <w:rtl/>
        </w:rPr>
        <w:t xml:space="preserve">פגיעה בעטיין גבוה, ומכאן הצורך בענישה חמורה לשם מאבק בתופעה. אשר למתחם העונש נטען כי זה </w:t>
      </w:r>
      <w:r>
        <w:rPr>
          <w:rFonts w:ascii="David" w:hAnsi="David" w:cs="David"/>
          <w:sz w:val="24"/>
          <w:szCs w:val="24"/>
          <w:u w:val="single"/>
          <w:rtl/>
        </w:rPr>
        <w:t>חל מ- 18 חודשים ועד 36 חודשים</w:t>
      </w:r>
      <w:r>
        <w:rPr>
          <w:rFonts w:ascii="David" w:hAnsi="David" w:cs="David"/>
          <w:sz w:val="24"/>
          <w:szCs w:val="24"/>
          <w:rtl/>
        </w:rPr>
        <w:t>, זאת הגם שהעבירה בוצעה לפני כניסתה לתוקף של הוראת השעה המחמירה ב</w:t>
      </w:r>
      <w:hyperlink r:id="rId12" w:history="1">
        <w:r w:rsidR="00B87678" w:rsidRPr="00B87678">
          <w:rPr>
            <w:rFonts w:ascii="David" w:hAnsi="David" w:cs="David"/>
            <w:color w:val="0000FF"/>
            <w:sz w:val="24"/>
            <w:szCs w:val="24"/>
            <w:u w:val="single"/>
            <w:rtl/>
          </w:rPr>
          <w:t>חוק העונשין</w:t>
        </w:r>
      </w:hyperlink>
      <w:r>
        <w:rPr>
          <w:rFonts w:ascii="David" w:hAnsi="David" w:cs="David"/>
          <w:sz w:val="24"/>
          <w:szCs w:val="24"/>
          <w:rtl/>
        </w:rPr>
        <w:t xml:space="preserve"> (אליה אתייחס בהמשך), אך ברוח הפסיקה העדכנית של בית המשפט העליון, והתיקון לחוק המלמדים על הצורך בהחמרת הענישה.  </w:t>
      </w:r>
    </w:p>
    <w:p w14:paraId="1C2BC56F" w14:textId="77777777" w:rsidR="00876E57" w:rsidRDefault="00876E57" w:rsidP="00876E57">
      <w:pPr>
        <w:pStyle w:val="aa"/>
        <w:spacing w:after="0" w:line="240" w:lineRule="auto"/>
        <w:ind w:left="360"/>
        <w:jc w:val="both"/>
        <w:rPr>
          <w:rFonts w:ascii="David" w:hAnsi="David" w:cs="David"/>
          <w:sz w:val="24"/>
          <w:szCs w:val="24"/>
        </w:rPr>
      </w:pPr>
    </w:p>
    <w:p w14:paraId="56420213" w14:textId="77777777" w:rsidR="00876E57" w:rsidRDefault="00876E57" w:rsidP="00876E5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ובנוגע לגזירת העונש טענה ב"כ המאשימה, כי הנאשם לא נטל אחריות מלאה</w:t>
      </w:r>
      <w:r>
        <w:rPr>
          <w:rFonts w:ascii="David" w:hAnsi="David" w:cs="David" w:hint="cs"/>
          <w:sz w:val="24"/>
          <w:szCs w:val="24"/>
          <w:rtl/>
        </w:rPr>
        <w:t xml:space="preserve"> על מעשיו</w:t>
      </w:r>
      <w:r>
        <w:rPr>
          <w:rFonts w:ascii="David" w:hAnsi="David" w:cs="David"/>
          <w:sz w:val="24"/>
          <w:szCs w:val="24"/>
          <w:rtl/>
        </w:rPr>
        <w:t>, ולא עבר הליך טיפולי כלשהו, ולפיכך ביקשה לגזור עליו 18 חודשי מאסר בפועל, מאסר על תנאי וקנס. בתמיכה לעתירתה הפנתה ב"כ המאשימה לפסיקה</w:t>
      </w:r>
      <w:r>
        <w:rPr>
          <w:rFonts w:ascii="David" w:hAnsi="David" w:cs="David" w:hint="cs"/>
          <w:sz w:val="24"/>
          <w:szCs w:val="24"/>
          <w:rtl/>
        </w:rPr>
        <w:t>,</w:t>
      </w:r>
      <w:r>
        <w:rPr>
          <w:rFonts w:ascii="David" w:hAnsi="David" w:cs="David"/>
          <w:sz w:val="24"/>
          <w:szCs w:val="24"/>
          <w:rtl/>
        </w:rPr>
        <w:t xml:space="preserve"> ולהנחיית פרקליט המדינה 9.16 – מדיניות ענישה בעבירות נשק ומטעני חבלה, מיום 13.2.2022.</w:t>
      </w:r>
    </w:p>
    <w:p w14:paraId="3D566912" w14:textId="77777777" w:rsidR="00876E57" w:rsidRDefault="00876E57" w:rsidP="00876E57">
      <w:pPr>
        <w:pStyle w:val="aa"/>
        <w:spacing w:after="0"/>
        <w:rPr>
          <w:rFonts w:ascii="David" w:hAnsi="David" w:cs="David"/>
          <w:sz w:val="24"/>
          <w:szCs w:val="24"/>
        </w:rPr>
      </w:pPr>
    </w:p>
    <w:p w14:paraId="3709AD08" w14:textId="77777777" w:rsidR="00876E57" w:rsidRDefault="00876E57" w:rsidP="00876E57">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ב"כ הנאשם עוה"ד חי אוזן, התייחס לנסיבות ביצוע העבירה וטען כי הן ברף נמוך באופן יחסי. ראשית, משום שהנשק הוסלק בתוך תיק שנשמר במקרר בחצר הבית, ולכן הוא לא היה בהישג יד</w:t>
      </w:r>
      <w:r>
        <w:rPr>
          <w:rFonts w:ascii="David" w:hAnsi="David" w:cs="David" w:hint="cs"/>
          <w:sz w:val="24"/>
          <w:szCs w:val="24"/>
          <w:rtl/>
        </w:rPr>
        <w:t>,</w:t>
      </w:r>
      <w:r>
        <w:rPr>
          <w:rFonts w:ascii="David" w:hAnsi="David" w:cs="David"/>
          <w:sz w:val="24"/>
          <w:szCs w:val="24"/>
          <w:rtl/>
        </w:rPr>
        <w:t xml:space="preserve"> ולא הוחזקו תחמושת ומחסנית. שנית, משום שהאקדח לא שייך לנאשם, והוא החזיקו עבור אחר, ולכן יש להבחין בין עניינו של הנאשם לפסיקה שהגישה המאשימה, שהיא חמורה יותר בנסיבותיה. ב"כ הנאשם הפנה לפסיקה אחרת</w:t>
      </w:r>
      <w:r>
        <w:rPr>
          <w:rFonts w:ascii="David" w:hAnsi="David" w:cs="David" w:hint="cs"/>
          <w:sz w:val="24"/>
          <w:szCs w:val="24"/>
          <w:rtl/>
        </w:rPr>
        <w:t>,</w:t>
      </w:r>
      <w:r>
        <w:rPr>
          <w:rFonts w:ascii="David" w:hAnsi="David" w:cs="David"/>
          <w:sz w:val="24"/>
          <w:szCs w:val="24"/>
          <w:rtl/>
        </w:rPr>
        <w:t xml:space="preserve"> וטען כי </w:t>
      </w:r>
      <w:r>
        <w:rPr>
          <w:rFonts w:ascii="David" w:hAnsi="David" w:cs="David"/>
          <w:sz w:val="24"/>
          <w:szCs w:val="24"/>
          <w:u w:val="single"/>
          <w:rtl/>
        </w:rPr>
        <w:t>מתחם הענישה נע החל מ- 8 חודשי מאס</w:t>
      </w:r>
      <w:r>
        <w:rPr>
          <w:rFonts w:ascii="David" w:hAnsi="David" w:cs="David" w:hint="cs"/>
          <w:sz w:val="24"/>
          <w:szCs w:val="24"/>
          <w:u w:val="single"/>
          <w:rtl/>
        </w:rPr>
        <w:t xml:space="preserve">ר </w:t>
      </w:r>
      <w:r>
        <w:rPr>
          <w:rFonts w:ascii="David" w:hAnsi="David" w:cs="David"/>
          <w:sz w:val="24"/>
          <w:szCs w:val="24"/>
          <w:u w:val="single"/>
          <w:rtl/>
        </w:rPr>
        <w:t>ועד 18 חודשים</w:t>
      </w:r>
      <w:r>
        <w:rPr>
          <w:rFonts w:ascii="David" w:hAnsi="David" w:cs="David" w:hint="cs"/>
          <w:sz w:val="24"/>
          <w:szCs w:val="24"/>
          <w:rtl/>
        </w:rPr>
        <w:t>.</w:t>
      </w:r>
    </w:p>
    <w:p w14:paraId="093FEF6A" w14:textId="77777777" w:rsidR="00876E57" w:rsidRDefault="00876E57" w:rsidP="00876E57">
      <w:pPr>
        <w:pStyle w:val="aa"/>
        <w:rPr>
          <w:rFonts w:ascii="David" w:hAnsi="David" w:cs="David"/>
          <w:sz w:val="24"/>
          <w:szCs w:val="24"/>
        </w:rPr>
      </w:pPr>
    </w:p>
    <w:p w14:paraId="74D0715F" w14:textId="77777777" w:rsidR="00876E57" w:rsidRDefault="00876E57" w:rsidP="00876E57">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הסניגור הפנה בטיעוניו לנסיבותיו האישיות של הנאשם בהיותו צעיר, נעדר עבר פלילי, שהודה במיוחס לו ונטל אחריות על מעשיו. עוד נטען כי העבירה בוצעה לפני כשנתיים</w:t>
      </w:r>
      <w:r>
        <w:rPr>
          <w:rFonts w:ascii="David" w:hAnsi="David" w:cs="David" w:hint="cs"/>
          <w:sz w:val="24"/>
          <w:szCs w:val="24"/>
          <w:rtl/>
        </w:rPr>
        <w:t>,</w:t>
      </w:r>
      <w:r>
        <w:rPr>
          <w:rFonts w:ascii="David" w:hAnsi="David" w:cs="David"/>
          <w:sz w:val="24"/>
          <w:szCs w:val="24"/>
          <w:rtl/>
        </w:rPr>
        <w:t xml:space="preserve"> ומאז האירוע לא </w:t>
      </w:r>
      <w:r>
        <w:rPr>
          <w:rFonts w:ascii="David" w:hAnsi="David" w:cs="David"/>
          <w:sz w:val="24"/>
          <w:szCs w:val="24"/>
          <w:rtl/>
        </w:rPr>
        <w:lastRenderedPageBreak/>
        <w:t>נפתחו נגד</w:t>
      </w:r>
      <w:r>
        <w:rPr>
          <w:rFonts w:ascii="David" w:hAnsi="David" w:cs="David" w:hint="cs"/>
          <w:sz w:val="24"/>
          <w:szCs w:val="24"/>
          <w:rtl/>
        </w:rPr>
        <w:t xml:space="preserve"> הנאשם</w:t>
      </w:r>
      <w:r>
        <w:rPr>
          <w:rFonts w:ascii="David" w:hAnsi="David" w:cs="David"/>
          <w:sz w:val="24"/>
          <w:szCs w:val="24"/>
          <w:rtl/>
        </w:rPr>
        <w:t xml:space="preserve"> תיקים פליליים. הנאשם היה עצרו כחודשיים במעצר ממש</w:t>
      </w:r>
      <w:r>
        <w:rPr>
          <w:rFonts w:ascii="David" w:hAnsi="David" w:cs="David" w:hint="cs"/>
          <w:sz w:val="24"/>
          <w:szCs w:val="24"/>
          <w:rtl/>
        </w:rPr>
        <w:t>,</w:t>
      </w:r>
      <w:r>
        <w:rPr>
          <w:rFonts w:ascii="David" w:hAnsi="David" w:cs="David"/>
          <w:sz w:val="24"/>
          <w:szCs w:val="24"/>
          <w:rtl/>
        </w:rPr>
        <w:t xml:space="preserve"> ובהמשך בתנאי מעצר בית מלא, תסקיר שירות המבחן שהוגש בעניינו חיובי, הנאשם גדל במשפחה נורמטיבית המוקיעה את מעשיו ושאיפותיו נורמטיביות. אשר לעונש נטען כי יש לגזור את דינו של הנאשם בהתאם לפסיקה שלפני כניסתה לתוקף של הוראת השעה בעניין החמרת הענישה בעבירות נשק, ולתת משקל להמלצתו השיקומית של שירות המבחן. משכך נטען קיימים סיכויי שיקום בעניינו של הנאשם המצדיקים חריגה לקולה ממתחם הענישה, כך שיושת עליו עונש מאסר בעבודות שירות. </w:t>
      </w:r>
    </w:p>
    <w:p w14:paraId="7B9A4EBB" w14:textId="77777777" w:rsidR="00876E57" w:rsidRDefault="00876E57" w:rsidP="00876E57">
      <w:pPr>
        <w:pStyle w:val="aa"/>
        <w:rPr>
          <w:rFonts w:ascii="David" w:hAnsi="David" w:cs="David"/>
          <w:sz w:val="24"/>
          <w:szCs w:val="24"/>
        </w:rPr>
      </w:pPr>
    </w:p>
    <w:p w14:paraId="69CB5AA3" w14:textId="77777777" w:rsidR="00876E57" w:rsidRDefault="00876E57" w:rsidP="00876E57">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הנאשם בדברו האחרון לעונש חזר והודה במעשיו, הסביר </w:t>
      </w:r>
      <w:r>
        <w:rPr>
          <w:rFonts w:ascii="David" w:hAnsi="David" w:cs="David" w:hint="cs"/>
          <w:sz w:val="24"/>
          <w:szCs w:val="24"/>
          <w:rtl/>
        </w:rPr>
        <w:t>ש</w:t>
      </w:r>
      <w:r>
        <w:rPr>
          <w:rFonts w:ascii="David" w:hAnsi="David" w:cs="David"/>
          <w:sz w:val="24"/>
          <w:szCs w:val="24"/>
          <w:rtl/>
        </w:rPr>
        <w:t xml:space="preserve">הוא עשה טעות בכך שהחזיק את האקדח עבור אחר, בהיותו נשק לא חוקי, אמר כי מעולם הוא לא החזיק נשק, וביקש את רחמי בית המשפט לריצוי עונש בעבודות שירות, </w:t>
      </w:r>
      <w:r>
        <w:rPr>
          <w:rFonts w:ascii="David" w:hAnsi="David" w:cs="David" w:hint="cs"/>
          <w:sz w:val="24"/>
          <w:szCs w:val="24"/>
          <w:rtl/>
        </w:rPr>
        <w:t>סיפר ש</w:t>
      </w:r>
      <w:r>
        <w:rPr>
          <w:rFonts w:ascii="David" w:hAnsi="David" w:cs="David"/>
          <w:sz w:val="24"/>
          <w:szCs w:val="24"/>
          <w:rtl/>
        </w:rPr>
        <w:t xml:space="preserve">התחתן והוא אב לתינוקת בת שישה חודשים. </w:t>
      </w:r>
    </w:p>
    <w:p w14:paraId="3960FF0D" w14:textId="77777777" w:rsidR="00876E57" w:rsidRDefault="00876E57" w:rsidP="00876E57">
      <w:pPr>
        <w:pStyle w:val="aa"/>
        <w:spacing w:line="480" w:lineRule="auto"/>
        <w:rPr>
          <w:rFonts w:ascii="David" w:hAnsi="David" w:cs="David"/>
          <w:sz w:val="24"/>
          <w:szCs w:val="24"/>
          <w:rtl/>
        </w:rPr>
      </w:pPr>
    </w:p>
    <w:p w14:paraId="59255569" w14:textId="77777777" w:rsidR="00876E57" w:rsidRDefault="00876E57" w:rsidP="00876E57">
      <w:pPr>
        <w:pStyle w:val="aa"/>
        <w:spacing w:line="480" w:lineRule="auto"/>
        <w:rPr>
          <w:rFonts w:ascii="David" w:hAnsi="David" w:cs="David"/>
          <w:sz w:val="24"/>
          <w:szCs w:val="24"/>
        </w:rPr>
      </w:pPr>
    </w:p>
    <w:p w14:paraId="084A861F" w14:textId="77777777" w:rsidR="00876E57" w:rsidRDefault="00876E57" w:rsidP="00876E57">
      <w:pPr>
        <w:pStyle w:val="aa"/>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 xml:space="preserve">דיון והכרעה </w:t>
      </w:r>
    </w:p>
    <w:p w14:paraId="2E081919" w14:textId="77777777" w:rsidR="00876E57" w:rsidRDefault="00876E57" w:rsidP="00876E57">
      <w:pPr>
        <w:pStyle w:val="aa"/>
        <w:spacing w:after="0" w:line="480" w:lineRule="auto"/>
        <w:ind w:left="0"/>
        <w:jc w:val="both"/>
        <w:rPr>
          <w:rFonts w:ascii="David" w:hAnsi="David" w:cs="David"/>
          <w:sz w:val="24"/>
          <w:szCs w:val="24"/>
          <w:u w:val="single"/>
          <w:rtl/>
        </w:rPr>
      </w:pPr>
      <w:r>
        <w:rPr>
          <w:rFonts w:ascii="David" w:hAnsi="David" w:cs="David"/>
          <w:sz w:val="24"/>
          <w:szCs w:val="24"/>
          <w:u w:val="single"/>
          <w:rtl/>
        </w:rPr>
        <w:t xml:space="preserve">קביעת מתחם העונש ההולם בעבירה של החזקת נשק </w:t>
      </w:r>
    </w:p>
    <w:p w14:paraId="07B792A7" w14:textId="77777777" w:rsidR="00876E57" w:rsidRDefault="00876E57" w:rsidP="00876E5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עבירות הנשק, ובכללן החזקת הנשק שלא כדין, פגועות במכלול ערכים חברתיים שמהותם היא שמירה על חיי אדם, שלמות הגוף והנפש, והסדר הציבורי. פגיעתן החמורה של עבירות הכוללות שימוש בנשק משתקפת כמעט מדי יום בשגרה בלתי נסבלת, ותוצאותיהן הקשות מתבטאות בערעור תחושת הביטחון האישית, בפציעות ובאובדן חיי אדם, לא פעם כשהקורבנות הם אנשים תמימים, או בשל ויכוח על עניין של מה בכך, לצד מקרים בהם הרקע למעשים הוא פלילי, כמו גם אירועי טרור חמורים. למרבה הצער, בשנים האחרונות הפכו העבירות מתחום הנשק לכדי "מכת מדינה" ממש, ובאזורנו הוכרה זה שנים מכבר התופעה כ"מכת אזור". עמד על כך כב' השופט י' אלרון ב</w:t>
      </w:r>
      <w:hyperlink r:id="rId13" w:history="1">
        <w:r w:rsidR="00B87678" w:rsidRPr="00B87678">
          <w:rPr>
            <w:rFonts w:ascii="David" w:hAnsi="David" w:cs="David"/>
            <w:color w:val="0000FF"/>
            <w:sz w:val="24"/>
            <w:szCs w:val="24"/>
            <w:u w:val="single"/>
            <w:rtl/>
          </w:rPr>
          <w:t>ע"פ 4439/19</w:t>
        </w:r>
      </w:hyperlink>
      <w:r>
        <w:rPr>
          <w:rFonts w:ascii="David" w:hAnsi="David" w:cs="David"/>
          <w:sz w:val="24"/>
          <w:szCs w:val="24"/>
          <w:rtl/>
        </w:rPr>
        <w:t xml:space="preserve"> </w:t>
      </w:r>
      <w:r>
        <w:rPr>
          <w:rFonts w:ascii="David" w:hAnsi="David" w:cs="David"/>
          <w:b/>
          <w:bCs/>
          <w:sz w:val="24"/>
          <w:szCs w:val="24"/>
          <w:rtl/>
        </w:rPr>
        <w:t>מדינת ישראל נ' סובח ואח'</w:t>
      </w:r>
      <w:r>
        <w:rPr>
          <w:rFonts w:ascii="David" w:hAnsi="David" w:cs="David"/>
          <w:sz w:val="24"/>
          <w:szCs w:val="24"/>
          <w:rtl/>
        </w:rPr>
        <w:t xml:space="preserve"> (5.11.2019), בדבריו היפים לענייננו:  </w:t>
      </w:r>
    </w:p>
    <w:p w14:paraId="2881B77C" w14:textId="77777777" w:rsidR="00876E57" w:rsidRDefault="00876E57" w:rsidP="00876E57">
      <w:pPr>
        <w:pStyle w:val="aa"/>
        <w:spacing w:after="0" w:line="240" w:lineRule="auto"/>
        <w:ind w:left="360"/>
        <w:jc w:val="both"/>
        <w:rPr>
          <w:rFonts w:ascii="David" w:hAnsi="David" w:cs="David"/>
          <w:sz w:val="24"/>
          <w:szCs w:val="24"/>
        </w:rPr>
      </w:pPr>
    </w:p>
    <w:p w14:paraId="1368C6F9" w14:textId="77777777" w:rsidR="00876E57" w:rsidRDefault="00876E57" w:rsidP="00876E57">
      <w:pPr>
        <w:pStyle w:val="aa"/>
        <w:spacing w:after="0" w:line="360" w:lineRule="auto"/>
        <w:ind w:left="1077" w:right="794"/>
        <w:jc w:val="both"/>
        <w:rPr>
          <w:rFonts w:ascii="David" w:hAnsi="David" w:cs="David"/>
          <w:spacing w:val="10"/>
          <w:sz w:val="24"/>
          <w:szCs w:val="24"/>
        </w:rPr>
      </w:pPr>
      <w:r>
        <w:rPr>
          <w:rFonts w:ascii="David" w:hAnsi="David" w:cs="David"/>
          <w:spacing w:val="10"/>
          <w:sz w:val="24"/>
          <w:szCs w:val="24"/>
          <w:rtl/>
        </w:rPr>
        <w:t>"</w:t>
      </w:r>
      <w:r>
        <w:rPr>
          <w:rFonts w:ascii="David" w:hAnsi="David" w:cs="David"/>
          <w:b/>
          <w:bCs/>
          <w:spacing w:val="10"/>
          <w:sz w:val="24"/>
          <w:szCs w:val="24"/>
          <w:rtl/>
        </w:rPr>
        <w:t>התופעה של החזקת נשק שלא כדין על ידי אזרחים מהווה איום על שלום הציבור ועל הסדר הציבורי. היא התשתית ו"הגורם בלעדו איין" (</w:t>
      </w:r>
      <w:r>
        <w:rPr>
          <w:rFonts w:ascii="David" w:hAnsi="David" w:cs="David"/>
          <w:b/>
          <w:bCs/>
          <w:spacing w:val="10"/>
          <w:sz w:val="24"/>
          <w:szCs w:val="24"/>
        </w:rPr>
        <w:t>causa sine qua non</w:t>
      </w:r>
      <w:r>
        <w:rPr>
          <w:rFonts w:ascii="David" w:hAnsi="David" w:cs="David"/>
          <w:b/>
          <w:bCs/>
          <w:spacing w:val="10"/>
          <w:sz w:val="24"/>
          <w:szCs w:val="24"/>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Pr>
          <w:rFonts w:ascii="David" w:hAnsi="David" w:cs="David"/>
          <w:spacing w:val="10"/>
          <w:sz w:val="24"/>
          <w:szCs w:val="24"/>
          <w:rtl/>
        </w:rPr>
        <w:t xml:space="preserve"> [...] </w:t>
      </w:r>
      <w:r>
        <w:rPr>
          <w:rFonts w:ascii="David" w:hAnsi="David" w:cs="David"/>
          <w:b/>
          <w:bCs/>
          <w:spacing w:val="10"/>
          <w:sz w:val="24"/>
          <w:szCs w:val="24"/>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David" w:hAnsi="David" w:cs="David"/>
          <w:spacing w:val="10"/>
          <w:sz w:val="24"/>
          <w:szCs w:val="24"/>
          <w:rtl/>
        </w:rPr>
        <w:t>.</w:t>
      </w:r>
    </w:p>
    <w:p w14:paraId="35A5F767" w14:textId="77777777" w:rsidR="00876E57" w:rsidRDefault="00876E57" w:rsidP="00876E57">
      <w:pPr>
        <w:pStyle w:val="aa"/>
        <w:spacing w:after="0"/>
        <w:rPr>
          <w:rFonts w:ascii="David" w:hAnsi="David" w:cs="David"/>
          <w:sz w:val="24"/>
          <w:szCs w:val="24"/>
          <w:rtl/>
        </w:rPr>
      </w:pPr>
    </w:p>
    <w:p w14:paraId="3B11060E" w14:textId="77777777" w:rsidR="00876E57" w:rsidRDefault="00876E57" w:rsidP="00876E57">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בעטיו של פוטנציאל הסיכון הגבוה הכרוך בעבירות אלו, קבע המחוקק ענישה מחמירה בגין החזקת נשק, העונש המקסימלי לפי </w:t>
      </w:r>
      <w:hyperlink r:id="rId14" w:history="1">
        <w:r w:rsidR="006818FA" w:rsidRPr="006818FA">
          <w:rPr>
            <w:rStyle w:val="Hyperlink"/>
            <w:rFonts w:ascii="David" w:hAnsi="David" w:cs="David"/>
            <w:sz w:val="24"/>
            <w:szCs w:val="24"/>
            <w:rtl/>
          </w:rPr>
          <w:t>סעיף 144(א)</w:t>
        </w:r>
      </w:hyperlink>
      <w:r>
        <w:rPr>
          <w:rFonts w:ascii="David" w:hAnsi="David" w:cs="David"/>
          <w:sz w:val="24"/>
          <w:szCs w:val="24"/>
          <w:rtl/>
        </w:rPr>
        <w:t xml:space="preserve"> רישא ל</w:t>
      </w:r>
      <w:hyperlink r:id="rId15" w:history="1">
        <w:r w:rsidR="00B87678" w:rsidRPr="00B87678">
          <w:rPr>
            <w:rFonts w:ascii="David" w:hAnsi="David" w:cs="David"/>
            <w:color w:val="0000FF"/>
            <w:sz w:val="24"/>
            <w:szCs w:val="24"/>
            <w:u w:val="single"/>
            <w:rtl/>
          </w:rPr>
          <w:t>חוק העונשין</w:t>
        </w:r>
      </w:hyperlink>
      <w:r>
        <w:rPr>
          <w:rFonts w:ascii="David" w:hAnsi="David" w:cs="David"/>
          <w:sz w:val="24"/>
          <w:szCs w:val="24"/>
          <w:rtl/>
        </w:rPr>
        <w:t>, הוא 7 שנות מאסר. זאת ועוד, בתיקון 140 ל</w:t>
      </w:r>
      <w:hyperlink r:id="rId16" w:history="1">
        <w:r w:rsidR="00B87678" w:rsidRPr="00B87678">
          <w:rPr>
            <w:rFonts w:ascii="David" w:hAnsi="David" w:cs="David"/>
            <w:color w:val="0000FF"/>
            <w:sz w:val="24"/>
            <w:szCs w:val="24"/>
            <w:u w:val="single"/>
            <w:rtl/>
          </w:rPr>
          <w:t>חוק העונשין</w:t>
        </w:r>
      </w:hyperlink>
      <w:r>
        <w:rPr>
          <w:rFonts w:ascii="David" w:hAnsi="David" w:cs="David"/>
          <w:sz w:val="24"/>
          <w:szCs w:val="24"/>
          <w:rtl/>
        </w:rPr>
        <w:t xml:space="preserve">, שנכנס לתוקף ביום 8.12.2021 ולא חל בענייננו, נקבע </w:t>
      </w:r>
      <w:hyperlink r:id="rId17" w:history="1">
        <w:r w:rsidR="006818FA" w:rsidRPr="006818FA">
          <w:rPr>
            <w:rStyle w:val="Hyperlink"/>
            <w:rFonts w:ascii="David" w:hAnsi="David" w:cs="David"/>
            <w:sz w:val="24"/>
            <w:szCs w:val="24"/>
            <w:rtl/>
          </w:rPr>
          <w:t>בסעיף 144(ז)</w:t>
        </w:r>
      </w:hyperlink>
      <w:r>
        <w:rPr>
          <w:rFonts w:ascii="David" w:hAnsi="David" w:cs="David"/>
          <w:sz w:val="24"/>
          <w:szCs w:val="24"/>
          <w:rtl/>
        </w:rPr>
        <w:t xml:space="preserve"> לחוק העונשין, בהוראת שעה למשך 3 שנים, </w:t>
      </w:r>
      <w:r>
        <w:rPr>
          <w:rFonts w:ascii="David" w:hAnsi="David" w:cs="David"/>
          <w:b/>
          <w:bCs/>
          <w:sz w:val="24"/>
          <w:szCs w:val="24"/>
          <w:rtl/>
        </w:rPr>
        <w:t>עונש מינימום</w:t>
      </w:r>
      <w:r>
        <w:rPr>
          <w:rFonts w:ascii="David" w:hAnsi="David" w:cs="David"/>
          <w:sz w:val="24"/>
          <w:szCs w:val="24"/>
          <w:rtl/>
        </w:rPr>
        <w:t xml:space="preserve"> לעבירות הנשק, שלא יפחת מרבע העונש המרבי שנקבע לאותה עבירה, אלא מטעמים מיוחדים (להלן: "הוראת השעה") (</w:t>
      </w:r>
      <w:hyperlink r:id="rId18" w:history="1">
        <w:r w:rsidR="00B87678" w:rsidRPr="00B87678">
          <w:rPr>
            <w:rFonts w:ascii="David" w:hAnsi="David" w:cs="David"/>
            <w:color w:val="0000FF"/>
            <w:sz w:val="24"/>
            <w:szCs w:val="24"/>
            <w:u w:val="single"/>
            <w:rtl/>
          </w:rPr>
          <w:t>ע"פ 4456/21</w:t>
        </w:r>
      </w:hyperlink>
      <w:r>
        <w:rPr>
          <w:rFonts w:ascii="David" w:hAnsi="David" w:cs="David"/>
          <w:sz w:val="24"/>
          <w:szCs w:val="24"/>
          <w:rtl/>
        </w:rPr>
        <w:t xml:space="preserve"> </w:t>
      </w:r>
      <w:r>
        <w:rPr>
          <w:rFonts w:ascii="David" w:hAnsi="David" w:cs="David"/>
          <w:b/>
          <w:bCs/>
          <w:sz w:val="24"/>
          <w:szCs w:val="24"/>
          <w:rtl/>
        </w:rPr>
        <w:t>מדינת ישראל נ' אבו עבסה</w:t>
      </w:r>
      <w:r>
        <w:rPr>
          <w:rFonts w:ascii="David" w:hAnsi="David" w:cs="David"/>
          <w:sz w:val="24"/>
          <w:szCs w:val="24"/>
          <w:rtl/>
        </w:rPr>
        <w:t xml:space="preserve"> (23.1.2022)).</w:t>
      </w:r>
    </w:p>
    <w:p w14:paraId="1722268C" w14:textId="77777777" w:rsidR="00876E57" w:rsidRDefault="00876E57" w:rsidP="00876E57">
      <w:pPr>
        <w:pStyle w:val="aa"/>
        <w:rPr>
          <w:rFonts w:ascii="David" w:hAnsi="David" w:cs="David"/>
          <w:sz w:val="24"/>
          <w:szCs w:val="24"/>
        </w:rPr>
      </w:pPr>
    </w:p>
    <w:p w14:paraId="142D8C13" w14:textId="77777777" w:rsidR="00876E57" w:rsidRPr="00B746F7" w:rsidRDefault="00876E57" w:rsidP="00876E57">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בית המשפט העליון קבע בפסיקתו העקבית שיש לעקור מן השורש את התופעה הפסולה של ביצוע עבירות נשק, על כ</w:t>
      </w:r>
      <w:r>
        <w:rPr>
          <w:rFonts w:ascii="David" w:hAnsi="David" w:cs="David" w:hint="cs"/>
          <w:sz w:val="24"/>
          <w:szCs w:val="24"/>
          <w:rtl/>
        </w:rPr>
        <w:t>ל</w:t>
      </w:r>
      <w:r>
        <w:rPr>
          <w:rFonts w:ascii="David" w:hAnsi="David" w:cs="David"/>
          <w:sz w:val="24"/>
          <w:szCs w:val="24"/>
          <w:rtl/>
        </w:rPr>
        <w:t xml:space="preserve"> דרגות חומרת</w:t>
      </w:r>
      <w:r>
        <w:rPr>
          <w:rFonts w:ascii="David" w:hAnsi="David" w:cs="David" w:hint="cs"/>
          <w:sz w:val="24"/>
          <w:szCs w:val="24"/>
          <w:rtl/>
        </w:rPr>
        <w:t>ן</w:t>
      </w:r>
      <w:r>
        <w:rPr>
          <w:rFonts w:ascii="David" w:hAnsi="David" w:cs="David"/>
          <w:sz w:val="24"/>
          <w:szCs w:val="24"/>
          <w:rtl/>
        </w:rPr>
        <w:t>, ומכאן מתחייבת ענישה חמורה ובלתי מתפשרת, כדי להעביר מסר מרתיע ונחרץ מפני ביצוען (</w:t>
      </w:r>
      <w:hyperlink r:id="rId19" w:history="1">
        <w:r w:rsidR="00B87678" w:rsidRPr="00B87678">
          <w:rPr>
            <w:rFonts w:ascii="David" w:hAnsi="David" w:cs="David"/>
            <w:color w:val="0000FF"/>
            <w:sz w:val="24"/>
            <w:szCs w:val="24"/>
            <w:u w:val="single"/>
            <w:rtl/>
          </w:rPr>
          <w:t>ע"פ 3332/22</w:t>
        </w:r>
      </w:hyperlink>
      <w:r>
        <w:rPr>
          <w:rFonts w:ascii="David" w:hAnsi="David" w:cs="David"/>
          <w:sz w:val="24"/>
          <w:szCs w:val="24"/>
          <w:rtl/>
        </w:rPr>
        <w:t xml:space="preserve"> </w:t>
      </w:r>
      <w:r>
        <w:rPr>
          <w:rFonts w:ascii="David" w:hAnsi="David" w:cs="David"/>
          <w:b/>
          <w:bCs/>
          <w:sz w:val="24"/>
          <w:szCs w:val="24"/>
          <w:rtl/>
        </w:rPr>
        <w:t>קוואסמי ואח' נ' מדינת ישראל</w:t>
      </w:r>
      <w:r>
        <w:rPr>
          <w:rFonts w:ascii="David" w:hAnsi="David" w:cs="David"/>
          <w:sz w:val="24"/>
          <w:szCs w:val="24"/>
          <w:rtl/>
        </w:rPr>
        <w:t xml:space="preserve"> (1.12.2022);</w:t>
      </w:r>
      <w:r>
        <w:rPr>
          <w:rFonts w:ascii="David" w:hAnsi="David" w:cs="David"/>
          <w:sz w:val="24"/>
          <w:szCs w:val="24"/>
          <w:highlight w:val="yellow"/>
          <w:rtl/>
        </w:rPr>
        <w:t xml:space="preserve"> </w:t>
      </w:r>
      <w:r>
        <w:rPr>
          <w:rFonts w:ascii="David" w:hAnsi="David" w:cs="David"/>
          <w:sz w:val="24"/>
          <w:szCs w:val="24"/>
          <w:rtl/>
        </w:rPr>
        <w:t xml:space="preserve">(22.5.2022); </w:t>
      </w:r>
      <w:hyperlink r:id="rId20" w:history="1">
        <w:r w:rsidR="00B87678" w:rsidRPr="00B87678">
          <w:rPr>
            <w:rFonts w:ascii="David" w:hAnsi="David" w:cs="David"/>
            <w:color w:val="0000FF"/>
            <w:sz w:val="24"/>
            <w:szCs w:val="24"/>
            <w:u w:val="single"/>
            <w:rtl/>
          </w:rPr>
          <w:t>ע"פ 1745/20</w:t>
        </w:r>
      </w:hyperlink>
      <w:r>
        <w:rPr>
          <w:rFonts w:ascii="David" w:hAnsi="David" w:cs="David"/>
          <w:sz w:val="24"/>
          <w:szCs w:val="24"/>
          <w:rtl/>
        </w:rPr>
        <w:t xml:space="preserve"> </w:t>
      </w:r>
      <w:r>
        <w:rPr>
          <w:rFonts w:ascii="David" w:hAnsi="David" w:cs="David"/>
          <w:b/>
          <w:bCs/>
          <w:sz w:val="24"/>
          <w:szCs w:val="24"/>
          <w:rtl/>
        </w:rPr>
        <w:t>עקל נ' מדינת ישראל</w:t>
      </w:r>
      <w:r>
        <w:rPr>
          <w:rFonts w:ascii="David" w:hAnsi="David" w:cs="David"/>
          <w:sz w:val="24"/>
          <w:szCs w:val="24"/>
          <w:rtl/>
        </w:rPr>
        <w:t xml:space="preserve"> (11.2.2021</w:t>
      </w:r>
      <w:r w:rsidRPr="00B746F7">
        <w:rPr>
          <w:rFonts w:ascii="David" w:hAnsi="David" w:cs="David"/>
          <w:sz w:val="24"/>
          <w:szCs w:val="24"/>
          <w:rtl/>
        </w:rPr>
        <w:t xml:space="preserve">); </w:t>
      </w:r>
      <w:hyperlink r:id="rId21" w:history="1">
        <w:r w:rsidR="00B87678" w:rsidRPr="00B87678">
          <w:rPr>
            <w:rFonts w:ascii="David" w:hAnsi="David" w:cs="David"/>
            <w:color w:val="0000FF"/>
            <w:sz w:val="24"/>
            <w:szCs w:val="24"/>
            <w:u w:val="single"/>
            <w:rtl/>
          </w:rPr>
          <w:t>ע"פ 2422/14</w:t>
        </w:r>
      </w:hyperlink>
      <w:r w:rsidRPr="00B746F7">
        <w:rPr>
          <w:rFonts w:ascii="David" w:hAnsi="David" w:cs="David"/>
          <w:sz w:val="24"/>
          <w:szCs w:val="24"/>
          <w:rtl/>
        </w:rPr>
        <w:t xml:space="preserve"> </w:t>
      </w:r>
      <w:r w:rsidRPr="00B746F7">
        <w:rPr>
          <w:rFonts w:ascii="David" w:hAnsi="David" w:cs="David"/>
          <w:b/>
          <w:bCs/>
          <w:sz w:val="24"/>
          <w:szCs w:val="24"/>
          <w:rtl/>
        </w:rPr>
        <w:t>ח'דר נ' מדינת ישראל</w:t>
      </w:r>
      <w:r w:rsidRPr="00B746F7">
        <w:rPr>
          <w:rFonts w:ascii="David" w:hAnsi="David" w:cs="David"/>
          <w:sz w:val="24"/>
          <w:szCs w:val="24"/>
          <w:rtl/>
        </w:rPr>
        <w:t xml:space="preserve"> (21.12.2014); </w:t>
      </w:r>
      <w:hyperlink r:id="rId22" w:history="1">
        <w:r w:rsidR="00B87678" w:rsidRPr="00B87678">
          <w:rPr>
            <w:rFonts w:ascii="David" w:hAnsi="David" w:cs="David"/>
            <w:color w:val="0000FF"/>
            <w:sz w:val="24"/>
            <w:szCs w:val="24"/>
            <w:u w:val="single"/>
            <w:rtl/>
          </w:rPr>
          <w:t>ע"פ 4945/13</w:t>
        </w:r>
      </w:hyperlink>
      <w:r w:rsidRPr="00B746F7">
        <w:rPr>
          <w:rFonts w:ascii="David" w:hAnsi="David" w:cs="David"/>
          <w:sz w:val="24"/>
          <w:szCs w:val="24"/>
          <w:rtl/>
        </w:rPr>
        <w:t xml:space="preserve"> </w:t>
      </w:r>
      <w:r w:rsidRPr="00B746F7">
        <w:rPr>
          <w:rFonts w:ascii="David" w:hAnsi="David" w:cs="David"/>
          <w:b/>
          <w:bCs/>
          <w:sz w:val="24"/>
          <w:szCs w:val="24"/>
          <w:rtl/>
        </w:rPr>
        <w:t>מדינת ישראל נ' סלימאן</w:t>
      </w:r>
      <w:r w:rsidRPr="00B746F7">
        <w:rPr>
          <w:rFonts w:ascii="David" w:hAnsi="David" w:cs="David"/>
          <w:sz w:val="24"/>
          <w:szCs w:val="24"/>
          <w:rtl/>
        </w:rPr>
        <w:t xml:space="preserve"> (19.1.2014)). </w:t>
      </w:r>
    </w:p>
    <w:p w14:paraId="326365C2" w14:textId="77777777" w:rsidR="00876E57" w:rsidRDefault="00876E57" w:rsidP="00876E57">
      <w:pPr>
        <w:jc w:val="both"/>
        <w:rPr>
          <w:rFonts w:ascii="David" w:hAnsi="David"/>
          <w:rtl/>
        </w:rPr>
      </w:pPr>
    </w:p>
    <w:p w14:paraId="2A438770" w14:textId="77777777" w:rsidR="00876E57" w:rsidRDefault="00876E57" w:rsidP="00876E5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ובענייננו, הנאשם הורשע בהחזקת אקדח בחצר ביתו, עבור אחר, ביום 7.2.2021 – בטרם נכנסה הוראת השעה</w:t>
      </w:r>
      <w:r>
        <w:rPr>
          <w:rFonts w:ascii="David" w:hAnsi="David" w:cs="David" w:hint="cs"/>
          <w:sz w:val="24"/>
          <w:szCs w:val="24"/>
          <w:rtl/>
        </w:rPr>
        <w:t xml:space="preserve"> לתוקף</w:t>
      </w:r>
      <w:r>
        <w:rPr>
          <w:rFonts w:ascii="David" w:hAnsi="David" w:cs="David"/>
          <w:sz w:val="24"/>
          <w:szCs w:val="24"/>
          <w:rtl/>
        </w:rPr>
        <w:t xml:space="preserve">. ואולם פסיקת בית המשפט קבעה שיש לבחון את גזירת העונש, ברוח תיקון הענישה המחמיר. </w:t>
      </w:r>
    </w:p>
    <w:p w14:paraId="7BAFA3DC" w14:textId="77777777" w:rsidR="00876E57" w:rsidRDefault="00876E57" w:rsidP="00876E57">
      <w:pPr>
        <w:pStyle w:val="aa"/>
        <w:spacing w:after="0" w:line="240" w:lineRule="auto"/>
        <w:rPr>
          <w:rFonts w:ascii="David" w:hAnsi="David" w:cs="David"/>
          <w:sz w:val="24"/>
          <w:szCs w:val="24"/>
        </w:rPr>
      </w:pPr>
    </w:p>
    <w:p w14:paraId="1C2E1666" w14:textId="77777777" w:rsidR="00876E57" w:rsidRDefault="00876E57" w:rsidP="00876E57">
      <w:pPr>
        <w:spacing w:line="360" w:lineRule="auto"/>
        <w:ind w:left="1077" w:right="794"/>
        <w:jc w:val="both"/>
        <w:rPr>
          <w:rFonts w:ascii="David" w:hAnsi="David"/>
          <w:b/>
          <w:bCs/>
          <w:rtl/>
        </w:rPr>
      </w:pPr>
      <w:r>
        <w:rPr>
          <w:rFonts w:ascii="David" w:hAnsi="David"/>
          <w:b/>
          <w:bCs/>
          <w:rtl/>
        </w:rPr>
        <w:t xml:space="preserve">"תיקון זה אינו חל מטבע הדברים במקרה דנן, ואין בו כדי להשפיע על תוצאת הערעור – אלא שחקיקתו מדגישה לפנינו פעם נוספת את שידענו זה מכבר, הוא הצורך לנקוט במדיניות ענישה מחמירה ומרתיעה כלפי מי שמסכנים את שלום הציבור וביטחונו בהפרת האיסורים הנוגעים לנשק וסחר בו [...]" </w:t>
      </w:r>
      <w:r>
        <w:rPr>
          <w:rFonts w:ascii="David" w:hAnsi="David"/>
          <w:rtl/>
        </w:rPr>
        <w:t>(</w:t>
      </w:r>
      <w:hyperlink r:id="rId23" w:history="1">
        <w:r w:rsidR="00B87678" w:rsidRPr="00B87678">
          <w:rPr>
            <w:rFonts w:ascii="David" w:hAnsi="David"/>
            <w:color w:val="0000FF"/>
            <w:u w:val="single"/>
            <w:rtl/>
          </w:rPr>
          <w:t>ע"פ 8869/21</w:t>
        </w:r>
      </w:hyperlink>
      <w:r>
        <w:rPr>
          <w:rFonts w:ascii="David" w:hAnsi="David"/>
          <w:rtl/>
        </w:rPr>
        <w:t xml:space="preserve"> </w:t>
      </w:r>
      <w:r>
        <w:rPr>
          <w:rFonts w:ascii="David" w:hAnsi="David"/>
          <w:b/>
          <w:bCs/>
          <w:rtl/>
        </w:rPr>
        <w:t>מדינת ישראל נ' קואסמה</w:t>
      </w:r>
      <w:r>
        <w:rPr>
          <w:rFonts w:ascii="David" w:hAnsi="David"/>
          <w:rtl/>
        </w:rPr>
        <w:t xml:space="preserve"> (13.3.2022)).</w:t>
      </w:r>
    </w:p>
    <w:p w14:paraId="2F1E1B0D" w14:textId="77777777" w:rsidR="00876E57" w:rsidRDefault="00876E57" w:rsidP="00876E57">
      <w:pPr>
        <w:pStyle w:val="aa"/>
        <w:ind w:left="1077" w:right="794"/>
        <w:rPr>
          <w:rFonts w:ascii="David" w:hAnsi="David" w:cs="David"/>
          <w:b/>
          <w:bCs/>
          <w:sz w:val="24"/>
          <w:szCs w:val="24"/>
        </w:rPr>
      </w:pPr>
    </w:p>
    <w:p w14:paraId="31008CF4" w14:textId="77777777" w:rsidR="00876E57" w:rsidRDefault="00876E57" w:rsidP="00876E57">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להלן אפנה לענישה בגין החזקת אקדח, במקרים שלפני כניסתה לתוקף של הוראת השעה, וממנה ניתן להקיש למתחם העונש ההולם בענייננו:  </w:t>
      </w:r>
    </w:p>
    <w:p w14:paraId="7D2C2E33" w14:textId="77777777" w:rsidR="00876E57" w:rsidRDefault="00876E57" w:rsidP="00876E57">
      <w:pPr>
        <w:pStyle w:val="aa"/>
        <w:spacing w:after="0" w:line="240" w:lineRule="auto"/>
        <w:jc w:val="both"/>
        <w:rPr>
          <w:rFonts w:ascii="David" w:hAnsi="David" w:cs="David"/>
          <w:sz w:val="24"/>
          <w:szCs w:val="24"/>
        </w:rPr>
      </w:pPr>
    </w:p>
    <w:p w14:paraId="22F55842" w14:textId="77777777" w:rsidR="00876E57" w:rsidRDefault="00876E57" w:rsidP="00876E57">
      <w:pPr>
        <w:pStyle w:val="aa"/>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4" w:history="1">
        <w:r w:rsidR="00B87678" w:rsidRPr="00B87678">
          <w:rPr>
            <w:rFonts w:ascii="David" w:hAnsi="David" w:cs="David"/>
            <w:color w:val="0000FF"/>
            <w:sz w:val="24"/>
            <w:szCs w:val="24"/>
            <w:u w:val="single"/>
            <w:rtl/>
          </w:rPr>
          <w:t>רע"פ 2919/22</w:t>
        </w:r>
      </w:hyperlink>
      <w:r>
        <w:rPr>
          <w:rFonts w:ascii="David" w:hAnsi="David" w:cs="David"/>
          <w:sz w:val="24"/>
          <w:szCs w:val="24"/>
          <w:rtl/>
        </w:rPr>
        <w:t xml:space="preserve"> </w:t>
      </w:r>
      <w:r>
        <w:rPr>
          <w:rFonts w:ascii="David" w:hAnsi="David" w:cs="David"/>
          <w:b/>
          <w:bCs/>
          <w:sz w:val="24"/>
          <w:szCs w:val="24"/>
          <w:rtl/>
        </w:rPr>
        <w:t>שעבאן נ' מדינת ישראל</w:t>
      </w:r>
      <w:r>
        <w:rPr>
          <w:rFonts w:ascii="David" w:hAnsi="David" w:cs="David"/>
          <w:sz w:val="24"/>
          <w:szCs w:val="24"/>
          <w:rtl/>
        </w:rPr>
        <w:t xml:space="preserve"> (1.8.2022), התקבל ערעור המדינה על זיכויו של המבקש מהחזקת אקדח שהשליך עם הגעת שוטרים למתחם ביתו, מפאת טענות לאי חוקיות החיפוש ולפסילת האקדח כראיה. בהמשך לכך קבע בית משפט השלום ברמלה, </w:t>
      </w:r>
      <w:r>
        <w:rPr>
          <w:rFonts w:ascii="David" w:hAnsi="David" w:cs="David"/>
          <w:sz w:val="24"/>
          <w:szCs w:val="24"/>
          <w:u w:val="single"/>
          <w:rtl/>
        </w:rPr>
        <w:t>מתחם עונש שנע בין 12 ל- 36 חודשים</w:t>
      </w:r>
      <w:r>
        <w:rPr>
          <w:rFonts w:ascii="David" w:hAnsi="David" w:cs="David"/>
          <w:sz w:val="24"/>
          <w:szCs w:val="24"/>
          <w:rtl/>
        </w:rPr>
        <w:t xml:space="preserve">, וגזר על הנאשם 20 חודשי מאסר בפועל. ערעור שהגיש הנאשם על חומרת העונש התקבל, </w:t>
      </w:r>
      <w:r>
        <w:rPr>
          <w:rFonts w:ascii="David" w:hAnsi="David" w:cs="David"/>
          <w:sz w:val="24"/>
          <w:szCs w:val="24"/>
          <w:u w:val="single"/>
          <w:rtl/>
        </w:rPr>
        <w:t>ועונשו הופחת ל- 15 חודשי מאסר בפועל</w:t>
      </w:r>
      <w:r>
        <w:rPr>
          <w:rFonts w:ascii="David" w:hAnsi="David" w:cs="David"/>
          <w:sz w:val="24"/>
          <w:szCs w:val="24"/>
          <w:rtl/>
        </w:rPr>
        <w:t xml:space="preserve">, חרף עברו הפלילי הכבד, וזאת בשל נסיבותיו האישיות הקשות, ובהתחשב בהתנהלות השוטרים באירוע. בקשת רשות ערעור שהגיש המבקש נדחתה. </w:t>
      </w:r>
    </w:p>
    <w:p w14:paraId="3947AE06" w14:textId="77777777" w:rsidR="00876E57" w:rsidRDefault="00876E57" w:rsidP="00876E57">
      <w:pPr>
        <w:pStyle w:val="aa"/>
        <w:spacing w:after="0" w:line="240" w:lineRule="auto"/>
        <w:jc w:val="both"/>
        <w:rPr>
          <w:rFonts w:ascii="David" w:hAnsi="David" w:cs="David"/>
          <w:sz w:val="24"/>
          <w:szCs w:val="24"/>
        </w:rPr>
      </w:pPr>
    </w:p>
    <w:p w14:paraId="0DEBF20D" w14:textId="77777777" w:rsidR="00876E57" w:rsidRDefault="00876E57" w:rsidP="00876E57">
      <w:pPr>
        <w:pStyle w:val="aa"/>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5" w:history="1">
        <w:r w:rsidR="00B87678" w:rsidRPr="00B87678">
          <w:rPr>
            <w:rFonts w:ascii="David" w:hAnsi="David" w:cs="David"/>
            <w:color w:val="0000FF"/>
            <w:sz w:val="24"/>
            <w:szCs w:val="24"/>
            <w:u w:val="single"/>
            <w:rtl/>
          </w:rPr>
          <w:t>רע"פ 5613/20</w:t>
        </w:r>
      </w:hyperlink>
      <w:r>
        <w:rPr>
          <w:rFonts w:ascii="David" w:hAnsi="David" w:cs="David"/>
          <w:sz w:val="24"/>
          <w:szCs w:val="24"/>
          <w:rtl/>
        </w:rPr>
        <w:t xml:space="preserve"> </w:t>
      </w:r>
      <w:r>
        <w:rPr>
          <w:rFonts w:ascii="David" w:hAnsi="David" w:cs="David"/>
          <w:b/>
          <w:bCs/>
          <w:sz w:val="24"/>
          <w:szCs w:val="24"/>
          <w:rtl/>
        </w:rPr>
        <w:t>אלהוזייל נ' מדינת ישראל</w:t>
      </w:r>
      <w:r>
        <w:rPr>
          <w:rFonts w:ascii="David" w:hAnsi="David" w:cs="David"/>
          <w:sz w:val="24"/>
          <w:szCs w:val="24"/>
          <w:rtl/>
        </w:rPr>
        <w:t xml:space="preserve"> (25.8.2020), הנאשם החזיק בביתו אקדח עם 20 כדורים. נקבע </w:t>
      </w:r>
      <w:r>
        <w:rPr>
          <w:rFonts w:ascii="David" w:hAnsi="David" w:cs="David"/>
          <w:sz w:val="24"/>
          <w:szCs w:val="24"/>
          <w:u w:val="single"/>
          <w:rtl/>
        </w:rPr>
        <w:t>מתחם שנע בין 11 ל- 33 חודשים</w:t>
      </w:r>
      <w:r>
        <w:rPr>
          <w:rFonts w:ascii="David" w:hAnsi="David" w:cs="David"/>
          <w:sz w:val="24"/>
          <w:szCs w:val="24"/>
          <w:rtl/>
        </w:rPr>
        <w:t>, ולאור תסקיר חיובי שהמליץ על ענישה בעבודות שירות, ועבר פלילי ישן, הושתו על ה</w:t>
      </w:r>
      <w:r>
        <w:rPr>
          <w:rFonts w:ascii="David" w:hAnsi="David" w:cs="David"/>
          <w:sz w:val="24"/>
          <w:szCs w:val="24"/>
          <w:u w:val="single"/>
          <w:rtl/>
        </w:rPr>
        <w:t>נאשם 12 חודשים</w:t>
      </w:r>
      <w:r>
        <w:rPr>
          <w:rFonts w:ascii="David" w:hAnsi="David" w:cs="David"/>
          <w:sz w:val="24"/>
          <w:szCs w:val="24"/>
          <w:rtl/>
        </w:rPr>
        <w:t xml:space="preserve"> מאסר בפועל. בקשת רשות ערעור שהגיש הנאשם נדחתה.</w:t>
      </w:r>
    </w:p>
    <w:p w14:paraId="2FB19658" w14:textId="77777777" w:rsidR="00876E57" w:rsidRDefault="00876E57" w:rsidP="00876E57">
      <w:pPr>
        <w:pStyle w:val="aa"/>
        <w:spacing w:line="240" w:lineRule="auto"/>
        <w:rPr>
          <w:rFonts w:ascii="David" w:hAnsi="David" w:cs="David"/>
          <w:sz w:val="24"/>
          <w:szCs w:val="24"/>
        </w:rPr>
      </w:pPr>
    </w:p>
    <w:p w14:paraId="4AE17B98" w14:textId="77777777" w:rsidR="00876E57" w:rsidRDefault="00876E57" w:rsidP="00876E57">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26" w:history="1">
        <w:r w:rsidR="00B87678" w:rsidRPr="00B87678">
          <w:rPr>
            <w:rFonts w:ascii="David" w:hAnsi="David" w:cs="David"/>
            <w:color w:val="0000FF"/>
            <w:sz w:val="24"/>
            <w:szCs w:val="24"/>
            <w:u w:val="single"/>
            <w:rtl/>
          </w:rPr>
          <w:t>ע"פ 545/20</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(3.5.2021) (פסיקה שהגישה ההגנה), הורשע הנאשם לפי הודאתו בהחזקת אקדח (שהיה תקול) לזמן קצר, טעון במחסנית ריקה, ו- 50 כדורים שהוחזקו על גופו, נקבע </w:t>
      </w:r>
      <w:r>
        <w:rPr>
          <w:rFonts w:ascii="David" w:hAnsi="David" w:cs="David"/>
          <w:sz w:val="24"/>
          <w:szCs w:val="24"/>
          <w:u w:val="single"/>
          <w:rtl/>
        </w:rPr>
        <w:t>מתחם שנע בין 10 ל-24 חודשים</w:t>
      </w:r>
      <w:r>
        <w:rPr>
          <w:rFonts w:ascii="David" w:hAnsi="David" w:cs="David"/>
          <w:sz w:val="24"/>
          <w:szCs w:val="24"/>
          <w:rtl/>
        </w:rPr>
        <w:t xml:space="preserve">. בהתחשב בהעדר הרשעות, ותסקיר חיובי </w:t>
      </w:r>
      <w:r>
        <w:rPr>
          <w:rFonts w:ascii="David" w:hAnsi="David" w:cs="David"/>
          <w:sz w:val="24"/>
          <w:szCs w:val="24"/>
          <w:u w:val="single"/>
          <w:rtl/>
        </w:rPr>
        <w:t>ונגזרו על הנאשם 12 חודשי מאסר בפועל</w:t>
      </w:r>
      <w:r>
        <w:rPr>
          <w:rFonts w:ascii="David" w:hAnsi="David" w:cs="David"/>
          <w:sz w:val="24"/>
          <w:szCs w:val="24"/>
          <w:rtl/>
        </w:rPr>
        <w:t>. הערעור שהגיש נדחה, ונקבע כי העונש שנגזר הוא על הצד המקל.</w:t>
      </w:r>
    </w:p>
    <w:p w14:paraId="474F56F3" w14:textId="77777777" w:rsidR="00876E57" w:rsidRDefault="00876E57" w:rsidP="00876E57">
      <w:pPr>
        <w:pStyle w:val="aa"/>
        <w:rPr>
          <w:rFonts w:ascii="David" w:hAnsi="David" w:cs="David"/>
          <w:sz w:val="24"/>
          <w:szCs w:val="24"/>
        </w:rPr>
      </w:pPr>
    </w:p>
    <w:p w14:paraId="49C79539" w14:textId="77777777" w:rsidR="00876E57" w:rsidRDefault="00876E57" w:rsidP="00876E57">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27" w:history="1">
        <w:r w:rsidR="00B87678" w:rsidRPr="00B87678">
          <w:rPr>
            <w:rFonts w:ascii="David" w:hAnsi="David" w:cs="David"/>
            <w:color w:val="0000FF"/>
            <w:sz w:val="24"/>
            <w:szCs w:val="24"/>
            <w:u w:val="single"/>
            <w:rtl/>
          </w:rPr>
          <w:t>רע"פ 8730/18</w:t>
        </w:r>
      </w:hyperlink>
      <w:r>
        <w:rPr>
          <w:rFonts w:ascii="David" w:hAnsi="David" w:cs="David"/>
          <w:sz w:val="24"/>
          <w:szCs w:val="24"/>
          <w:rtl/>
        </w:rPr>
        <w:t xml:space="preserve"> </w:t>
      </w:r>
      <w:r>
        <w:rPr>
          <w:rFonts w:ascii="David" w:hAnsi="David" w:cs="David"/>
          <w:b/>
          <w:bCs/>
          <w:sz w:val="24"/>
          <w:szCs w:val="24"/>
          <w:rtl/>
        </w:rPr>
        <w:t>מרשה נ' מדינת ישראל</w:t>
      </w:r>
      <w:r>
        <w:rPr>
          <w:rFonts w:ascii="David" w:hAnsi="David" w:cs="David"/>
          <w:sz w:val="24"/>
          <w:szCs w:val="24"/>
          <w:rtl/>
        </w:rPr>
        <w:t xml:space="preserve"> (24.1.2019) (פסיקה שהגישה המאשימה), נדון נאשם שהורשע בכך שהחזיק בביתו אקדח עם מחסנית ו- 14 כדורים, לעונש </w:t>
      </w:r>
      <w:r>
        <w:rPr>
          <w:rFonts w:ascii="David" w:hAnsi="David" w:cs="David"/>
          <w:sz w:val="24"/>
          <w:szCs w:val="24"/>
          <w:u w:val="single"/>
          <w:rtl/>
        </w:rPr>
        <w:t>מאסר למשך 8 חודשים</w:t>
      </w:r>
      <w:r>
        <w:rPr>
          <w:rFonts w:ascii="David" w:hAnsi="David" w:cs="David"/>
          <w:sz w:val="24"/>
          <w:szCs w:val="24"/>
          <w:rtl/>
        </w:rPr>
        <w:t xml:space="preserve">, לאחר שהתקבל ערעור המדינה על קולת העונש, </w:t>
      </w:r>
      <w:r>
        <w:rPr>
          <w:rFonts w:ascii="David" w:hAnsi="David" w:cs="David"/>
          <w:sz w:val="24"/>
          <w:szCs w:val="24"/>
          <w:u w:val="single"/>
          <w:rtl/>
        </w:rPr>
        <w:t xml:space="preserve">ונקבע מתחם שנע בין 8 ל-18 </w:t>
      </w:r>
      <w:r>
        <w:rPr>
          <w:rFonts w:ascii="David" w:hAnsi="David" w:cs="David"/>
          <w:sz w:val="24"/>
          <w:szCs w:val="24"/>
          <w:rtl/>
        </w:rPr>
        <w:t>חודשי מאסר. בקשת רשות ערעור שהגישה הנאשם, נדחתה.</w:t>
      </w:r>
    </w:p>
    <w:p w14:paraId="08B48999" w14:textId="77777777" w:rsidR="00876E57" w:rsidRDefault="00876E57" w:rsidP="00876E57">
      <w:pPr>
        <w:pStyle w:val="aa"/>
        <w:spacing w:after="0" w:line="240" w:lineRule="auto"/>
        <w:jc w:val="both"/>
        <w:rPr>
          <w:rFonts w:ascii="David" w:hAnsi="David" w:cs="David"/>
          <w:sz w:val="24"/>
          <w:szCs w:val="24"/>
        </w:rPr>
      </w:pPr>
    </w:p>
    <w:p w14:paraId="110F568D" w14:textId="77777777" w:rsidR="00876E57" w:rsidRDefault="00876E57" w:rsidP="00876E57">
      <w:pPr>
        <w:pStyle w:val="aa"/>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8" w:history="1">
        <w:r w:rsidR="00B87678" w:rsidRPr="00B87678">
          <w:rPr>
            <w:rFonts w:ascii="David" w:hAnsi="David" w:cs="David"/>
            <w:color w:val="0000FF"/>
            <w:sz w:val="24"/>
            <w:szCs w:val="24"/>
            <w:u w:val="single"/>
            <w:rtl/>
          </w:rPr>
          <w:t>ע"פ 9373/10</w:t>
        </w:r>
      </w:hyperlink>
      <w:r>
        <w:rPr>
          <w:rFonts w:ascii="David" w:hAnsi="David" w:cs="David"/>
          <w:sz w:val="24"/>
          <w:szCs w:val="24"/>
          <w:rtl/>
        </w:rPr>
        <w:t xml:space="preserve"> </w:t>
      </w:r>
      <w:r>
        <w:rPr>
          <w:rFonts w:ascii="David" w:hAnsi="David" w:cs="David"/>
          <w:b/>
          <w:bCs/>
          <w:sz w:val="24"/>
          <w:szCs w:val="24"/>
          <w:rtl/>
        </w:rPr>
        <w:t>ותד נ' מדינת ישראל</w:t>
      </w:r>
      <w:r>
        <w:rPr>
          <w:rFonts w:ascii="David" w:hAnsi="David" w:cs="David"/>
          <w:sz w:val="24"/>
          <w:szCs w:val="24"/>
          <w:rtl/>
        </w:rPr>
        <w:t xml:space="preserve"> (14.9.2011), החזיק המערער בביתו, מתחת למזרן המיטה, אקדח ומחסנית וכדורים, וכן 63 כדורים נוספים בחצר הבית. ובית המשפט העליון הקל בעונשו והעמידו על 30 חודשי מאסר בפועל. </w:t>
      </w:r>
    </w:p>
    <w:p w14:paraId="147819E5" w14:textId="77777777" w:rsidR="00876E57" w:rsidRDefault="00876E57" w:rsidP="00876E57">
      <w:pPr>
        <w:jc w:val="both"/>
        <w:rPr>
          <w:rFonts w:ascii="David" w:hAnsi="David"/>
        </w:rPr>
      </w:pPr>
    </w:p>
    <w:p w14:paraId="5E862248" w14:textId="77777777" w:rsidR="00876E57" w:rsidRDefault="00876E57" w:rsidP="00876E5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עוד נתתי דעתי לפסיקה רלוונטית של בתי משפט השלום אליהם הפנה ב"כ הנאשם: (</w:t>
      </w:r>
      <w:hyperlink r:id="rId29" w:history="1">
        <w:r w:rsidR="00B87678" w:rsidRPr="00B87678">
          <w:rPr>
            <w:rFonts w:ascii="David" w:hAnsi="David" w:cs="David"/>
            <w:color w:val="0000FF"/>
            <w:sz w:val="24"/>
            <w:szCs w:val="24"/>
            <w:u w:val="single"/>
            <w:rtl/>
          </w:rPr>
          <w:t>ת"פ (רמלה) 30769-12-19</w:t>
        </w:r>
      </w:hyperlink>
      <w:r>
        <w:rPr>
          <w:rFonts w:ascii="David" w:hAnsi="David" w:cs="David"/>
          <w:sz w:val="24"/>
          <w:szCs w:val="24"/>
          <w:rtl/>
        </w:rPr>
        <w:t xml:space="preserve"> </w:t>
      </w:r>
      <w:r>
        <w:rPr>
          <w:rFonts w:ascii="David" w:hAnsi="David" w:cs="David"/>
          <w:b/>
          <w:bCs/>
          <w:sz w:val="24"/>
          <w:szCs w:val="24"/>
          <w:rtl/>
        </w:rPr>
        <w:t>מדינת ישראל נ' אלאסיל</w:t>
      </w:r>
      <w:r>
        <w:rPr>
          <w:rFonts w:ascii="David" w:hAnsi="David" w:cs="David"/>
          <w:sz w:val="24"/>
          <w:szCs w:val="24"/>
          <w:rtl/>
        </w:rPr>
        <w:t xml:space="preserve"> (21.3.2021) - הורשע בהחזקת אקדח ומחסנית עם 12 כדורים בביתו. </w:t>
      </w:r>
      <w:r>
        <w:rPr>
          <w:rFonts w:ascii="David" w:hAnsi="David" w:cs="David"/>
          <w:sz w:val="24"/>
          <w:szCs w:val="24"/>
          <w:u w:val="single"/>
          <w:rtl/>
        </w:rPr>
        <w:t>נקבע מתחם שנע בין 8 ל- 18 חודשים, ונגזר עונש של 12 חודשי מאסר</w:t>
      </w:r>
      <w:r>
        <w:rPr>
          <w:rFonts w:ascii="David" w:hAnsi="David" w:cs="David"/>
          <w:sz w:val="24"/>
          <w:szCs w:val="24"/>
          <w:rtl/>
        </w:rPr>
        <w:t xml:space="preserve"> בפועל, לנאשם נשוי ואב ל- 5 ילדים, נעדר עבר פלילי; </w:t>
      </w:r>
      <w:hyperlink r:id="rId30" w:history="1">
        <w:r w:rsidR="00B87678" w:rsidRPr="00B87678">
          <w:rPr>
            <w:rFonts w:ascii="David" w:hAnsi="David" w:cs="David"/>
            <w:color w:val="0000FF"/>
            <w:sz w:val="24"/>
            <w:szCs w:val="24"/>
            <w:u w:val="single"/>
            <w:rtl/>
          </w:rPr>
          <w:t>ת"פ (חדרה) 10171-06-22</w:t>
        </w:r>
      </w:hyperlink>
      <w:r>
        <w:rPr>
          <w:rFonts w:ascii="David" w:hAnsi="David" w:cs="David"/>
          <w:sz w:val="24"/>
          <w:szCs w:val="24"/>
          <w:rtl/>
        </w:rPr>
        <w:t xml:space="preserve"> </w:t>
      </w:r>
      <w:r>
        <w:rPr>
          <w:rFonts w:ascii="David" w:hAnsi="David" w:cs="David"/>
          <w:b/>
          <w:bCs/>
          <w:sz w:val="24"/>
          <w:szCs w:val="24"/>
          <w:rtl/>
        </w:rPr>
        <w:t xml:space="preserve">מדינת ישראל נ' עמאש </w:t>
      </w:r>
      <w:r>
        <w:rPr>
          <w:rFonts w:ascii="David" w:hAnsi="David" w:cs="David"/>
          <w:sz w:val="24"/>
          <w:szCs w:val="24"/>
          <w:rtl/>
        </w:rPr>
        <w:t xml:space="preserve">(6.12.2022) בגין החזקת תת מקלע מאולתר בביתו – </w:t>
      </w:r>
      <w:r>
        <w:rPr>
          <w:rFonts w:ascii="David" w:hAnsi="David" w:cs="David"/>
          <w:sz w:val="24"/>
          <w:szCs w:val="24"/>
          <w:u w:val="single"/>
          <w:rtl/>
        </w:rPr>
        <w:t>נקבע מתחם בין 12 ל- 30 חודשים</w:t>
      </w:r>
      <w:r>
        <w:rPr>
          <w:rFonts w:ascii="David" w:hAnsi="David" w:cs="David"/>
          <w:sz w:val="24"/>
          <w:szCs w:val="24"/>
          <w:rtl/>
        </w:rPr>
        <w:t xml:space="preserve"> ונגזר על נאשם נעדר עבר פלילי – 17 חודשי מאסר; </w:t>
      </w:r>
      <w:hyperlink r:id="rId31" w:history="1">
        <w:r w:rsidR="00B87678" w:rsidRPr="00B87678">
          <w:rPr>
            <w:rFonts w:ascii="David" w:hAnsi="David" w:cs="David"/>
            <w:color w:val="0000FF"/>
            <w:sz w:val="24"/>
            <w:szCs w:val="24"/>
            <w:u w:val="single"/>
            <w:rtl/>
          </w:rPr>
          <w:t>ת"פ (ירושלים) 2144-04-21</w:t>
        </w:r>
      </w:hyperlink>
      <w:r>
        <w:rPr>
          <w:rFonts w:ascii="David" w:hAnsi="David" w:cs="David"/>
          <w:sz w:val="24"/>
          <w:szCs w:val="24"/>
          <w:rtl/>
        </w:rPr>
        <w:t xml:space="preserve"> </w:t>
      </w:r>
      <w:r>
        <w:rPr>
          <w:rFonts w:ascii="David" w:hAnsi="David" w:cs="David"/>
          <w:b/>
          <w:bCs/>
          <w:sz w:val="24"/>
          <w:szCs w:val="24"/>
          <w:rtl/>
        </w:rPr>
        <w:t>מדינת ישראל נ' חסן</w:t>
      </w:r>
      <w:r>
        <w:rPr>
          <w:rFonts w:ascii="David" w:hAnsi="David" w:cs="David"/>
          <w:sz w:val="24"/>
          <w:szCs w:val="24"/>
          <w:rtl/>
        </w:rPr>
        <w:t xml:space="preserve"> (12.6.2022) בגין החזקת אקדח שהוסב מאקדח הזנקה, בביתו – נקבע מתחם שנע בין </w:t>
      </w:r>
      <w:r>
        <w:rPr>
          <w:rFonts w:ascii="David" w:hAnsi="David" w:cs="David"/>
          <w:sz w:val="24"/>
          <w:szCs w:val="24"/>
          <w:u w:val="single"/>
          <w:rtl/>
        </w:rPr>
        <w:t>12 ועד 30 חודשים</w:t>
      </w:r>
      <w:r>
        <w:rPr>
          <w:rFonts w:ascii="David" w:hAnsi="David" w:cs="David"/>
          <w:sz w:val="24"/>
          <w:szCs w:val="24"/>
          <w:rtl/>
        </w:rPr>
        <w:t xml:space="preserve">, ונגזר על הנאשם צעיר נעדר עבר </w:t>
      </w:r>
      <w:r>
        <w:rPr>
          <w:rFonts w:ascii="David" w:hAnsi="David" w:cs="David" w:hint="cs"/>
          <w:sz w:val="24"/>
          <w:szCs w:val="24"/>
          <w:rtl/>
        </w:rPr>
        <w:t xml:space="preserve">בעל </w:t>
      </w:r>
      <w:r>
        <w:rPr>
          <w:rFonts w:ascii="David" w:hAnsi="David" w:cs="David"/>
          <w:sz w:val="24"/>
          <w:szCs w:val="24"/>
          <w:rtl/>
        </w:rPr>
        <w:t>תסקיר חיובי – 12 חודשי מאסר בפועל.</w:t>
      </w:r>
    </w:p>
    <w:p w14:paraId="5ADE17EB" w14:textId="77777777" w:rsidR="00876E57" w:rsidRDefault="00876E57" w:rsidP="00876E57">
      <w:pPr>
        <w:pStyle w:val="aa"/>
        <w:spacing w:after="0" w:line="240" w:lineRule="auto"/>
        <w:ind w:left="360"/>
        <w:jc w:val="both"/>
        <w:rPr>
          <w:rFonts w:ascii="David" w:hAnsi="David" w:cs="David"/>
          <w:sz w:val="24"/>
          <w:szCs w:val="24"/>
        </w:rPr>
      </w:pPr>
    </w:p>
    <w:p w14:paraId="15488491" w14:textId="77777777" w:rsidR="00876E57" w:rsidRDefault="00876E57" w:rsidP="00876E57">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עיינתי בפסיקה נוספת שהוגשה ע"י המאשימה, אך לא מצאתי אותה רלוונטית דיה בשים לב שהיא מתייחסת להחזקת אקדח בנסיבות חמורות מענייננו: ב</w:t>
      </w:r>
      <w:hyperlink r:id="rId32" w:history="1">
        <w:r w:rsidR="00B87678" w:rsidRPr="00B87678">
          <w:rPr>
            <w:rFonts w:ascii="David" w:hAnsi="David" w:cs="David"/>
            <w:color w:val="0000FF"/>
            <w:sz w:val="24"/>
            <w:szCs w:val="24"/>
            <w:u w:val="single"/>
            <w:rtl/>
          </w:rPr>
          <w:t>ע"פ 3288/14</w:t>
        </w:r>
      </w:hyperlink>
      <w:r>
        <w:rPr>
          <w:rFonts w:ascii="David" w:hAnsi="David" w:cs="David"/>
          <w:sz w:val="24"/>
          <w:szCs w:val="24"/>
          <w:rtl/>
        </w:rPr>
        <w:t xml:space="preserve"> </w:t>
      </w:r>
      <w:r>
        <w:rPr>
          <w:rFonts w:ascii="David" w:hAnsi="David" w:cs="David"/>
          <w:b/>
          <w:bCs/>
          <w:sz w:val="24"/>
          <w:szCs w:val="24"/>
          <w:rtl/>
        </w:rPr>
        <w:t>מדינת ישראל נ' קריספיל</w:t>
      </w:r>
      <w:r>
        <w:rPr>
          <w:rFonts w:ascii="David" w:hAnsi="David" w:cs="David"/>
          <w:sz w:val="24"/>
          <w:szCs w:val="24"/>
          <w:rtl/>
        </w:rPr>
        <w:t xml:space="preserve"> (24.8.2014) – הורשע נאשם בכך שיצא מביתו כשהוא אוחז שקית עם אקדח גנוב טעון ולידו משתיק קול, ונדון ל- 18 חודשי מאסר בפועל; ב</w:t>
      </w:r>
      <w:hyperlink r:id="rId33" w:history="1">
        <w:r w:rsidR="00B87678" w:rsidRPr="00B87678">
          <w:rPr>
            <w:rFonts w:ascii="David" w:hAnsi="David" w:cs="David"/>
            <w:color w:val="0000FF"/>
            <w:sz w:val="24"/>
            <w:szCs w:val="24"/>
            <w:u w:val="single"/>
            <w:rtl/>
          </w:rPr>
          <w:t>ת"פ (מחוזי ב"ש) 55185-02-20</w:t>
        </w:r>
      </w:hyperlink>
      <w:r>
        <w:rPr>
          <w:rFonts w:ascii="David" w:hAnsi="David" w:cs="David"/>
          <w:sz w:val="24"/>
          <w:szCs w:val="24"/>
          <w:rtl/>
        </w:rPr>
        <w:t xml:space="preserve"> </w:t>
      </w:r>
      <w:r>
        <w:rPr>
          <w:rFonts w:ascii="David" w:hAnsi="David" w:cs="David"/>
          <w:b/>
          <w:bCs/>
          <w:sz w:val="24"/>
          <w:szCs w:val="24"/>
          <w:rtl/>
        </w:rPr>
        <w:t>מדינת ישראל נ' לאנבארי</w:t>
      </w:r>
      <w:r>
        <w:rPr>
          <w:rFonts w:ascii="David" w:hAnsi="David" w:cs="David"/>
          <w:sz w:val="24"/>
          <w:szCs w:val="24"/>
          <w:rtl/>
        </w:rPr>
        <w:t xml:space="preserve"> (30.1.2022) הורשע נאשם שהחזיק ברכב אקדח טעון במחסנית עם 12 כדורים, ונדון ל- 20 חודשי מאסר בפועל.</w:t>
      </w:r>
    </w:p>
    <w:p w14:paraId="1A125B43" w14:textId="77777777" w:rsidR="00876E57" w:rsidRDefault="00876E57" w:rsidP="00876E57">
      <w:pPr>
        <w:pStyle w:val="aa"/>
        <w:spacing w:after="0" w:line="240" w:lineRule="auto"/>
        <w:ind w:left="360"/>
        <w:jc w:val="both"/>
        <w:rPr>
          <w:rFonts w:ascii="David" w:hAnsi="David" w:cs="David"/>
          <w:sz w:val="24"/>
          <w:szCs w:val="24"/>
        </w:rPr>
      </w:pPr>
    </w:p>
    <w:p w14:paraId="4D43CFBD" w14:textId="77777777" w:rsidR="00876E57" w:rsidRDefault="00876E57" w:rsidP="00876E57">
      <w:pPr>
        <w:pStyle w:val="aa"/>
        <w:numPr>
          <w:ilvl w:val="0"/>
          <w:numId w:val="1"/>
        </w:numPr>
        <w:spacing w:after="0" w:line="360" w:lineRule="auto"/>
        <w:ind w:left="360"/>
        <w:jc w:val="both"/>
        <w:rPr>
          <w:rFonts w:ascii="David" w:hAnsi="David" w:cs="David"/>
          <w:b/>
          <w:bCs/>
          <w:sz w:val="24"/>
          <w:szCs w:val="24"/>
        </w:rPr>
      </w:pPr>
      <w:r>
        <w:rPr>
          <w:rFonts w:ascii="David" w:hAnsi="David" w:cs="David"/>
          <w:sz w:val="24"/>
          <w:szCs w:val="24"/>
          <w:rtl/>
        </w:rPr>
        <w:t xml:space="preserve">ומן הכלל אל הפרט, כאמור הנאשם החזיק באקדח שהוטמן במקרר גלידות בחצר הבית, והוחזק עבור אחר, ללא מחסנית או תחמושת. לפיכך מדובר בנסיבות מקלות באופן יחסי בשונה ממצב בו הנאשם החזיק נשק ששייך לו, במקום נגיש, כשהוא טעון או עם תחמושת. לכן, אף שיתכנו מקרים בהם נכון יהיה לקבוע מתחם ענישה חמור יותר בגין החזקת אקדח – כל מקרה לנסיבותיו, ובענייננו אני קובעת </w:t>
      </w:r>
      <w:r>
        <w:rPr>
          <w:rFonts w:ascii="David" w:hAnsi="David" w:cs="David"/>
          <w:b/>
          <w:bCs/>
          <w:sz w:val="24"/>
          <w:szCs w:val="24"/>
          <w:rtl/>
        </w:rPr>
        <w:t xml:space="preserve">שמתחם העונש ההולם נע בין 12 ל- 24 חודשים. </w:t>
      </w:r>
    </w:p>
    <w:p w14:paraId="3D855A8E" w14:textId="77777777" w:rsidR="00876E57" w:rsidRDefault="00876E57" w:rsidP="00876E57">
      <w:pPr>
        <w:pStyle w:val="aa"/>
        <w:spacing w:line="240" w:lineRule="auto"/>
        <w:rPr>
          <w:rFonts w:ascii="David" w:hAnsi="David" w:cs="David"/>
          <w:b/>
          <w:bCs/>
          <w:sz w:val="24"/>
          <w:szCs w:val="24"/>
          <w:rtl/>
        </w:rPr>
      </w:pPr>
    </w:p>
    <w:p w14:paraId="3FEFCBB5" w14:textId="77777777" w:rsidR="00876E57" w:rsidRDefault="00876E57" w:rsidP="00876E57">
      <w:pPr>
        <w:pStyle w:val="aa"/>
        <w:spacing w:line="240" w:lineRule="auto"/>
        <w:rPr>
          <w:rFonts w:ascii="David" w:hAnsi="David" w:cs="David"/>
          <w:b/>
          <w:bCs/>
          <w:sz w:val="24"/>
          <w:szCs w:val="24"/>
        </w:rPr>
      </w:pPr>
    </w:p>
    <w:p w14:paraId="6D66BB96" w14:textId="77777777" w:rsidR="00876E57" w:rsidRDefault="00876E57" w:rsidP="00876E57">
      <w:pPr>
        <w:spacing w:line="480" w:lineRule="auto"/>
        <w:jc w:val="both"/>
        <w:rPr>
          <w:rFonts w:ascii="David" w:hAnsi="David"/>
          <w:u w:val="single"/>
          <w:rtl/>
        </w:rPr>
      </w:pPr>
      <w:r>
        <w:rPr>
          <w:rFonts w:ascii="David" w:hAnsi="David"/>
          <w:u w:val="single"/>
          <w:rtl/>
        </w:rPr>
        <w:t xml:space="preserve">קביעת העונש בתוך המתחם </w:t>
      </w:r>
    </w:p>
    <w:p w14:paraId="19376BB8" w14:textId="77777777" w:rsidR="00876E57" w:rsidRDefault="00876E57" w:rsidP="00876E57">
      <w:pPr>
        <w:pStyle w:val="aa"/>
        <w:numPr>
          <w:ilvl w:val="0"/>
          <w:numId w:val="1"/>
        </w:numPr>
        <w:spacing w:after="0" w:line="360" w:lineRule="auto"/>
        <w:ind w:left="360"/>
        <w:jc w:val="both"/>
        <w:rPr>
          <w:rFonts w:ascii="David" w:hAnsi="David" w:cs="David"/>
          <w:b/>
          <w:bCs/>
          <w:sz w:val="24"/>
          <w:szCs w:val="24"/>
        </w:rPr>
      </w:pPr>
      <w:r>
        <w:rPr>
          <w:rFonts w:ascii="David" w:hAnsi="David" w:cs="David"/>
          <w:sz w:val="24"/>
          <w:szCs w:val="24"/>
          <w:rtl/>
        </w:rPr>
        <w:t xml:space="preserve">לזכותו של הנאשם אזקוף </w:t>
      </w:r>
      <w:r>
        <w:rPr>
          <w:rFonts w:ascii="David" w:hAnsi="David" w:cs="David" w:hint="cs"/>
          <w:sz w:val="24"/>
          <w:szCs w:val="24"/>
          <w:rtl/>
        </w:rPr>
        <w:t xml:space="preserve">את </w:t>
      </w:r>
      <w:r>
        <w:rPr>
          <w:rFonts w:ascii="David" w:hAnsi="David" w:cs="David"/>
          <w:sz w:val="24"/>
          <w:szCs w:val="24"/>
          <w:rtl/>
        </w:rPr>
        <w:t xml:space="preserve">נסיבותיו לקולה, בהיותו צעיר בן 22, נעדר עבר פלילי, נשוי ואב לתינוקת, אשר התמודד עם נסיבות חיים מורכבות בילדותו, כעולה מתסקיר שירות המבחן. </w:t>
      </w:r>
    </w:p>
    <w:p w14:paraId="7E2C3FFE" w14:textId="77777777" w:rsidR="00876E57" w:rsidRDefault="00876E57" w:rsidP="00876E57">
      <w:pPr>
        <w:pStyle w:val="aa"/>
        <w:spacing w:after="0" w:line="240" w:lineRule="auto"/>
        <w:ind w:left="360"/>
        <w:jc w:val="both"/>
        <w:rPr>
          <w:rFonts w:ascii="David" w:hAnsi="David" w:cs="David"/>
          <w:b/>
          <w:bCs/>
          <w:sz w:val="24"/>
          <w:szCs w:val="24"/>
        </w:rPr>
      </w:pPr>
    </w:p>
    <w:p w14:paraId="029FDE6D" w14:textId="77777777" w:rsidR="00876E57" w:rsidRDefault="00876E57" w:rsidP="00876E57">
      <w:pPr>
        <w:pStyle w:val="aa"/>
        <w:numPr>
          <w:ilvl w:val="0"/>
          <w:numId w:val="1"/>
        </w:numPr>
        <w:spacing w:after="0" w:line="360" w:lineRule="auto"/>
        <w:ind w:left="360"/>
        <w:jc w:val="both"/>
        <w:rPr>
          <w:rFonts w:ascii="David" w:hAnsi="David" w:cs="David"/>
          <w:b/>
          <w:bCs/>
          <w:sz w:val="24"/>
          <w:szCs w:val="24"/>
        </w:rPr>
      </w:pPr>
      <w:r>
        <w:rPr>
          <w:rFonts w:ascii="David" w:hAnsi="David" w:cs="David"/>
          <w:sz w:val="24"/>
          <w:szCs w:val="24"/>
          <w:rtl/>
        </w:rPr>
        <w:t xml:space="preserve">הנאשם הודה במיוחס לו, נטל אחריות וביטא בושה, כישלון אישי וחרטה על מעשיו, כשלכך תרמה גובת משפחתו שהוקיעה את מעשיו, ולדעת שירות המבחן הציבה עבורו גבול ברור. לפיכך, והיות שהנאשם מבטא שאיפות נורמטיביות, שירות המבחן עמד על סיכויי שיקום במצבו והמליץ על ענישה של מאסר בעבודות שירות. </w:t>
      </w:r>
    </w:p>
    <w:p w14:paraId="4A24A57B" w14:textId="77777777" w:rsidR="00876E57" w:rsidRDefault="00876E57" w:rsidP="00876E57">
      <w:pPr>
        <w:pStyle w:val="aa"/>
        <w:spacing w:after="0" w:line="240" w:lineRule="auto"/>
        <w:rPr>
          <w:rFonts w:ascii="David" w:hAnsi="David" w:cs="David"/>
          <w:b/>
          <w:bCs/>
          <w:sz w:val="24"/>
          <w:szCs w:val="24"/>
        </w:rPr>
      </w:pPr>
    </w:p>
    <w:p w14:paraId="7AED4E21" w14:textId="77777777" w:rsidR="00876E57" w:rsidRDefault="00876E57" w:rsidP="00876E57">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הנאשם שהה במעצר כמעט חודשיים, וכששוחרר שהה במעצר בית, וניתן להעריך כי ההליך הפלילי, ומעצרו הממושך, נתנו בו את אותותיהם המרתיעים מפני ביצוע עבירות דומות. מאז ביצוע העבירה חלפו שנתיים, והנאשם לא הסתבך בעבירות נוספות. </w:t>
      </w:r>
    </w:p>
    <w:p w14:paraId="7CDB2EC9" w14:textId="77777777" w:rsidR="00876E57" w:rsidRDefault="00876E57" w:rsidP="00876E57">
      <w:pPr>
        <w:pStyle w:val="aa"/>
        <w:spacing w:after="0" w:line="240" w:lineRule="auto"/>
        <w:rPr>
          <w:rFonts w:ascii="David" w:hAnsi="David" w:cs="David"/>
          <w:sz w:val="24"/>
          <w:szCs w:val="24"/>
        </w:rPr>
      </w:pPr>
    </w:p>
    <w:p w14:paraId="7F9EDD4F" w14:textId="77777777" w:rsidR="00876E57" w:rsidRPr="00876E57" w:rsidRDefault="00876E57" w:rsidP="00876E57">
      <w:pPr>
        <w:pStyle w:val="aa"/>
        <w:numPr>
          <w:ilvl w:val="0"/>
          <w:numId w:val="1"/>
        </w:numPr>
        <w:spacing w:after="0" w:line="480" w:lineRule="auto"/>
        <w:ind w:left="360"/>
        <w:jc w:val="both"/>
        <w:rPr>
          <w:rFonts w:cs="David"/>
          <w:b/>
          <w:bCs/>
          <w:sz w:val="24"/>
          <w:szCs w:val="24"/>
          <w:u w:val="single"/>
        </w:rPr>
      </w:pPr>
      <w:r w:rsidRPr="00644774">
        <w:rPr>
          <w:rFonts w:ascii="David" w:hAnsi="David" w:cs="David"/>
          <w:sz w:val="24"/>
          <w:szCs w:val="24"/>
          <w:rtl/>
        </w:rPr>
        <w:t xml:space="preserve">מכל הטעמים הללו, הגעתי למסקנה כי נכון לקבוע את עונשו של הנאשם בתחתית מתחם העונש ההולם. </w:t>
      </w:r>
    </w:p>
    <w:p w14:paraId="0C9D2F7D" w14:textId="77777777" w:rsidR="00876E57" w:rsidRPr="00876E57" w:rsidRDefault="00876E57" w:rsidP="00876E57">
      <w:pPr>
        <w:pStyle w:val="aa"/>
        <w:spacing w:after="0"/>
        <w:rPr>
          <w:rFonts w:cs="David"/>
          <w:b/>
          <w:bCs/>
          <w:sz w:val="24"/>
          <w:szCs w:val="24"/>
          <w:u w:val="single"/>
          <w:rtl/>
        </w:rPr>
      </w:pPr>
    </w:p>
    <w:p w14:paraId="053397C5" w14:textId="77777777" w:rsidR="00876E57" w:rsidRDefault="00876E57" w:rsidP="00876E57">
      <w:pPr>
        <w:spacing w:line="480" w:lineRule="auto"/>
        <w:contextualSpacing/>
        <w:jc w:val="both"/>
        <w:rPr>
          <w:b/>
          <w:bCs/>
          <w:u w:val="single"/>
          <w:rtl/>
        </w:rPr>
      </w:pPr>
      <w:r>
        <w:rPr>
          <w:b/>
          <w:bCs/>
          <w:u w:val="single"/>
          <w:rtl/>
        </w:rPr>
        <w:t>נוכח כל האמור לעיל, החלטתי לגזור על הנאשם את העונשים הבאים:</w:t>
      </w:r>
    </w:p>
    <w:p w14:paraId="27520D60" w14:textId="77777777" w:rsidR="00876E57" w:rsidRDefault="00876E57" w:rsidP="00876E57">
      <w:pPr>
        <w:numPr>
          <w:ilvl w:val="0"/>
          <w:numId w:val="3"/>
        </w:numPr>
        <w:spacing w:line="360" w:lineRule="auto"/>
        <w:contextualSpacing/>
        <w:jc w:val="both"/>
        <w:rPr>
          <w:rtl/>
        </w:rPr>
      </w:pPr>
      <w:r>
        <w:rPr>
          <w:rtl/>
        </w:rPr>
        <w:t>מאסר בפועל למשך 12 חודשים (בקיזוז ימי מעצרו</w:t>
      </w:r>
      <w:r>
        <w:rPr>
          <w:rFonts w:ascii="David" w:hAnsi="David"/>
          <w:rtl/>
        </w:rPr>
        <w:t xml:space="preserve">, בהתאם לרישומי שב"ס). </w:t>
      </w:r>
    </w:p>
    <w:p w14:paraId="11D7E72E" w14:textId="77777777" w:rsidR="00876E57" w:rsidRDefault="00876E57" w:rsidP="00876E57">
      <w:pPr>
        <w:spacing w:line="360" w:lineRule="auto"/>
        <w:ind w:left="720"/>
        <w:contextualSpacing/>
        <w:jc w:val="both"/>
      </w:pPr>
      <w:r>
        <w:rPr>
          <w:rFonts w:ascii="David" w:hAnsi="David"/>
          <w:u w:val="single"/>
          <w:rtl/>
        </w:rPr>
        <w:t xml:space="preserve">הנאשם יתייצב לריצוי עונשו בבית סוהר "הדרים" ביום </w:t>
      </w:r>
      <w:r>
        <w:rPr>
          <w:rFonts w:ascii="David" w:hAnsi="David" w:hint="cs"/>
          <w:u w:val="single"/>
          <w:rtl/>
        </w:rPr>
        <w:t>1.3.2023</w:t>
      </w:r>
      <w:r>
        <w:rPr>
          <w:rFonts w:ascii="David" w:hAnsi="David"/>
          <w:u w:val="single"/>
          <w:rtl/>
        </w:rPr>
        <w:t xml:space="preserve"> עד השעה 10:00, כשברשותו תעודת זהות ועותק מגזר הדין</w:t>
      </w:r>
      <w:r>
        <w:rPr>
          <w:rFonts w:ascii="David" w:hAnsi="David"/>
          <w:rtl/>
        </w:rPr>
        <w:t xml:space="preserve">. </w:t>
      </w:r>
    </w:p>
    <w:p w14:paraId="22CC983E" w14:textId="77777777" w:rsidR="00876E57" w:rsidRDefault="00876E57" w:rsidP="00876E57">
      <w:pPr>
        <w:ind w:left="720"/>
        <w:contextualSpacing/>
        <w:jc w:val="both"/>
      </w:pPr>
    </w:p>
    <w:p w14:paraId="1DF955C5" w14:textId="77777777" w:rsidR="00876E57" w:rsidRDefault="00876E57" w:rsidP="00876E57">
      <w:pPr>
        <w:numPr>
          <w:ilvl w:val="0"/>
          <w:numId w:val="3"/>
        </w:numPr>
        <w:spacing w:line="360" w:lineRule="auto"/>
        <w:contextualSpacing/>
        <w:jc w:val="both"/>
      </w:pPr>
      <w:r>
        <w:rPr>
          <w:rtl/>
        </w:rPr>
        <w:t xml:space="preserve">מאסר מותנה למשך 8 חודשים, והתנאי הוא כי הנאשם לא יעבור עבירת נשק מסוג פשע למשך 3 שנים, מיום שחרורו ממאסר. </w:t>
      </w:r>
    </w:p>
    <w:p w14:paraId="015C38D8" w14:textId="77777777" w:rsidR="00876E57" w:rsidRDefault="00876E57" w:rsidP="00876E57">
      <w:pPr>
        <w:ind w:left="720"/>
        <w:contextualSpacing/>
      </w:pPr>
    </w:p>
    <w:p w14:paraId="49FD5484" w14:textId="77777777" w:rsidR="00876E57" w:rsidRDefault="00876E57" w:rsidP="00876E57">
      <w:pPr>
        <w:numPr>
          <w:ilvl w:val="0"/>
          <w:numId w:val="3"/>
        </w:numPr>
        <w:spacing w:line="360" w:lineRule="auto"/>
        <w:contextualSpacing/>
        <w:jc w:val="both"/>
      </w:pPr>
      <w:r>
        <w:rPr>
          <w:rtl/>
        </w:rPr>
        <w:t xml:space="preserve">מאסר מותנה למשך 4 חודשים, והתנאי הוא כי הנאשם לא יעבור עבירת נשק מסוג עוון, או כל עבירת אלימות, למשך 3 שנים מיום שחרורו ממאסר. </w:t>
      </w:r>
    </w:p>
    <w:p w14:paraId="16A01F94" w14:textId="77777777" w:rsidR="00876E57" w:rsidRDefault="00876E57" w:rsidP="00876E57">
      <w:pPr>
        <w:ind w:left="720"/>
        <w:contextualSpacing/>
        <w:rPr>
          <w:rtl/>
        </w:rPr>
      </w:pPr>
    </w:p>
    <w:p w14:paraId="17E8249E" w14:textId="77777777" w:rsidR="00876E57" w:rsidRDefault="00876E57" w:rsidP="00876E57">
      <w:pPr>
        <w:numPr>
          <w:ilvl w:val="0"/>
          <w:numId w:val="3"/>
        </w:numPr>
        <w:spacing w:line="360" w:lineRule="auto"/>
        <w:contextualSpacing/>
        <w:jc w:val="both"/>
      </w:pPr>
      <w:r>
        <w:rPr>
          <w:rtl/>
        </w:rPr>
        <w:t>הנאשם ישלם קנס בסך 4,000 ₪  או 20 ימי מאסר תמורתו. הקנס ישולם עד ליום 1.</w:t>
      </w:r>
      <w:r>
        <w:rPr>
          <w:rFonts w:hint="cs"/>
          <w:rtl/>
        </w:rPr>
        <w:t>4</w:t>
      </w:r>
      <w:r>
        <w:rPr>
          <w:rtl/>
        </w:rPr>
        <w:t>.2023 (ככל שקיים פיקדון בתיק או בתיק אחר קשור אליו, בהסכמת הנאשם, מורה על קיזוזו לטובת תשלום הקנס, ויתרת הפיקדון תועבר לנאשם או למיופה כוחו לאחר התייצבותו לריצוי המאסר, כפוף לכל מניעה חוקית לרבות עיקול).</w:t>
      </w:r>
    </w:p>
    <w:p w14:paraId="3FD18F8D" w14:textId="77777777" w:rsidR="00876E57" w:rsidRDefault="00876E57" w:rsidP="00876E57">
      <w:pPr>
        <w:ind w:left="720"/>
        <w:contextualSpacing/>
        <w:jc w:val="both"/>
        <w:rPr>
          <w:rtl/>
        </w:rPr>
      </w:pPr>
    </w:p>
    <w:p w14:paraId="657CD901" w14:textId="77777777" w:rsidR="00876E57" w:rsidRDefault="00876E57" w:rsidP="00876E57">
      <w:pPr>
        <w:spacing w:line="360" w:lineRule="auto"/>
        <w:jc w:val="both"/>
        <w:rPr>
          <w:u w:val="single"/>
          <w:rtl/>
        </w:rPr>
      </w:pPr>
    </w:p>
    <w:p w14:paraId="019DF1D4" w14:textId="77777777" w:rsidR="00876E57" w:rsidRDefault="00876E57" w:rsidP="00876E57">
      <w:pPr>
        <w:spacing w:line="360" w:lineRule="auto"/>
        <w:jc w:val="both"/>
        <w:rPr>
          <w:rtl/>
        </w:rPr>
      </w:pPr>
      <w:r>
        <w:rPr>
          <w:u w:val="single"/>
          <w:rtl/>
        </w:rPr>
        <w:t>הערבויות והתנאים המגבילים החלים על הנאשם, יעמדו בתוקפן עד להתייצבות</w:t>
      </w:r>
      <w:r>
        <w:rPr>
          <w:rFonts w:hint="cs"/>
          <w:u w:val="single"/>
          <w:rtl/>
        </w:rPr>
        <w:t xml:space="preserve">ו </w:t>
      </w:r>
      <w:r>
        <w:rPr>
          <w:u w:val="single"/>
          <w:rtl/>
        </w:rPr>
        <w:t>לריצוי עונשו</w:t>
      </w:r>
      <w:r>
        <w:rPr>
          <w:rtl/>
        </w:rPr>
        <w:t xml:space="preserve">. </w:t>
      </w:r>
    </w:p>
    <w:p w14:paraId="23530C29" w14:textId="77777777" w:rsidR="00876E57" w:rsidRDefault="00876E57" w:rsidP="00876E57">
      <w:pPr>
        <w:spacing w:line="360" w:lineRule="auto"/>
        <w:jc w:val="both"/>
        <w:rPr>
          <w:rtl/>
        </w:rPr>
      </w:pPr>
    </w:p>
    <w:p w14:paraId="440658F0" w14:textId="77777777" w:rsidR="00876E57" w:rsidRDefault="00876E57" w:rsidP="00876E57">
      <w:pPr>
        <w:spacing w:line="360" w:lineRule="auto"/>
        <w:jc w:val="both"/>
        <w:rPr>
          <w:u w:val="single"/>
          <w:rtl/>
        </w:rPr>
      </w:pPr>
      <w:r>
        <w:rPr>
          <w:u w:val="single"/>
          <w:rtl/>
        </w:rPr>
        <w:t xml:space="preserve">ניתן צו כללי להשמדת המוצגים. </w:t>
      </w:r>
    </w:p>
    <w:p w14:paraId="428EBE93" w14:textId="77777777" w:rsidR="00876E57" w:rsidRDefault="00876E57" w:rsidP="00876E57">
      <w:pPr>
        <w:spacing w:line="360" w:lineRule="auto"/>
        <w:jc w:val="both"/>
        <w:rPr>
          <w:b/>
          <w:bCs/>
          <w:u w:val="single"/>
          <w:rtl/>
        </w:rPr>
      </w:pPr>
    </w:p>
    <w:p w14:paraId="7931E537" w14:textId="77777777" w:rsidR="00876E57" w:rsidRDefault="00876E57" w:rsidP="00876E57">
      <w:pPr>
        <w:spacing w:line="360" w:lineRule="auto"/>
        <w:jc w:val="both"/>
        <w:rPr>
          <w:rFonts w:ascii="David" w:hAnsi="David"/>
          <w:b/>
          <w:bCs/>
          <w:u w:val="single"/>
          <w:rtl/>
        </w:rPr>
      </w:pPr>
      <w:r>
        <w:rPr>
          <w:b/>
          <w:bCs/>
          <w:u w:val="single"/>
          <w:rtl/>
        </w:rPr>
        <w:t>זכות ערעור לבית המשפט מחוזי מרכז-לוד בתוך 45 ימים.</w:t>
      </w:r>
    </w:p>
    <w:p w14:paraId="0A336AB1" w14:textId="77777777" w:rsidR="00876E57" w:rsidRPr="00B87678" w:rsidRDefault="00B87678" w:rsidP="00876E57">
      <w:pPr>
        <w:rPr>
          <w:rFonts w:ascii="Arial" w:hAnsi="Arial"/>
          <w:b/>
          <w:bCs/>
          <w:color w:val="FFFFFF"/>
          <w:sz w:val="2"/>
          <w:szCs w:val="2"/>
          <w:rtl/>
        </w:rPr>
      </w:pPr>
      <w:r w:rsidRPr="00B87678">
        <w:rPr>
          <w:rFonts w:ascii="Arial" w:hAnsi="Arial"/>
          <w:b/>
          <w:bCs/>
          <w:color w:val="FFFFFF"/>
          <w:sz w:val="2"/>
          <w:szCs w:val="2"/>
          <w:rtl/>
        </w:rPr>
        <w:t>5129371</w:t>
      </w:r>
    </w:p>
    <w:p w14:paraId="7190B794" w14:textId="77777777" w:rsidR="00876E57" w:rsidRPr="00B87678" w:rsidRDefault="00B87678" w:rsidP="00876E57">
      <w:pPr>
        <w:rPr>
          <w:rFonts w:ascii="Arial" w:hAnsi="Arial"/>
          <w:b/>
          <w:bCs/>
          <w:color w:val="FFFFFF"/>
          <w:sz w:val="2"/>
          <w:szCs w:val="2"/>
          <w:rtl/>
        </w:rPr>
      </w:pPr>
      <w:r w:rsidRPr="00B87678">
        <w:rPr>
          <w:rFonts w:ascii="Arial" w:hAnsi="Arial"/>
          <w:b/>
          <w:bCs/>
          <w:color w:val="FFFFFF"/>
          <w:sz w:val="2"/>
          <w:szCs w:val="2"/>
          <w:rtl/>
        </w:rPr>
        <w:t>54678313</w:t>
      </w:r>
    </w:p>
    <w:p w14:paraId="57DF9A35" w14:textId="77777777" w:rsidR="00876E57" w:rsidRPr="00565AE8" w:rsidRDefault="00B87678" w:rsidP="00876E57">
      <w:pPr>
        <w:spacing w:line="360" w:lineRule="auto"/>
        <w:jc w:val="both"/>
        <w:rPr>
          <w:rFonts w:ascii="Arial" w:hAnsi="Arial"/>
          <w:b/>
          <w:bCs/>
        </w:rPr>
      </w:pPr>
      <w:bookmarkStart w:id="7" w:name="Nitan"/>
      <w:r>
        <w:rPr>
          <w:rFonts w:ascii="Arial" w:hAnsi="Arial"/>
          <w:b/>
          <w:bCs/>
          <w:rtl/>
        </w:rPr>
        <w:t xml:space="preserve">ניתן היום,  י"ט טבת תשפ"ג, 12 ינואר 2023, ב"כ המאשימה עוה"ד אורעד שלוו, הנאשם וב"כ </w:t>
      </w:r>
      <w:bookmarkEnd w:id="7"/>
      <w:r w:rsidR="00876E57" w:rsidRPr="00565AE8">
        <w:rPr>
          <w:rFonts w:ascii="Arial" w:hAnsi="Arial" w:hint="cs"/>
          <w:b/>
          <w:bCs/>
          <w:rtl/>
        </w:rPr>
        <w:t xml:space="preserve">עו"ד חי אוזן. </w:t>
      </w:r>
    </w:p>
    <w:p w14:paraId="382BBD65" w14:textId="77777777" w:rsidR="00876E57" w:rsidRPr="000F2247" w:rsidRDefault="00876E57" w:rsidP="00876E57">
      <w:pPr>
        <w:rPr>
          <w:rFonts w:ascii="Arial" w:hAnsi="Arial"/>
          <w:b/>
          <w:bCs/>
          <w:sz w:val="26"/>
          <w:szCs w:val="26"/>
          <w:rtl/>
        </w:rPr>
      </w:pPr>
    </w:p>
    <w:p w14:paraId="010D92E1" w14:textId="77777777" w:rsidR="00876E57" w:rsidRPr="000F2247" w:rsidRDefault="00876E57" w:rsidP="00B8767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0C86449" w14:textId="77777777" w:rsidR="00876E57" w:rsidRPr="000F2247" w:rsidRDefault="00876E57" w:rsidP="00876E57">
      <w:pPr>
        <w:jc w:val="center"/>
        <w:rPr>
          <w:rFonts w:ascii="Arial" w:hAnsi="Arial"/>
          <w:b/>
          <w:bCs/>
          <w:sz w:val="26"/>
          <w:szCs w:val="26"/>
          <w:rtl/>
        </w:rPr>
      </w:pPr>
    </w:p>
    <w:p w14:paraId="22BBEDE2" w14:textId="77777777" w:rsidR="00FB279C" w:rsidRPr="00B87678" w:rsidRDefault="00FB279C" w:rsidP="00B87678">
      <w:pPr>
        <w:keepNext/>
        <w:rPr>
          <w:rFonts w:ascii="David" w:hAnsi="David"/>
          <w:color w:val="000000"/>
          <w:sz w:val="22"/>
          <w:szCs w:val="22"/>
          <w:rtl/>
        </w:rPr>
      </w:pPr>
    </w:p>
    <w:p w14:paraId="1EA1C045" w14:textId="77777777" w:rsidR="00B87678" w:rsidRPr="00B87678" w:rsidRDefault="00B87678" w:rsidP="00B87678">
      <w:pPr>
        <w:keepNext/>
        <w:rPr>
          <w:rFonts w:ascii="David" w:hAnsi="David"/>
          <w:color w:val="000000"/>
          <w:sz w:val="22"/>
          <w:szCs w:val="22"/>
          <w:rtl/>
        </w:rPr>
      </w:pPr>
      <w:r w:rsidRPr="00B87678">
        <w:rPr>
          <w:rFonts w:ascii="David" w:hAnsi="David"/>
          <w:color w:val="000000"/>
          <w:sz w:val="22"/>
          <w:szCs w:val="22"/>
          <w:rtl/>
        </w:rPr>
        <w:t>אילה אורן 54678313</w:t>
      </w:r>
    </w:p>
    <w:p w14:paraId="3E59D4FF" w14:textId="77777777" w:rsidR="00B87678" w:rsidRDefault="00B87678" w:rsidP="00B87678">
      <w:r w:rsidRPr="00B87678">
        <w:rPr>
          <w:color w:val="000000"/>
          <w:rtl/>
        </w:rPr>
        <w:t>נוסח מסמך זה כפוף לשינויי ניסוח ועריכה</w:t>
      </w:r>
    </w:p>
    <w:p w14:paraId="174D0621" w14:textId="77777777" w:rsidR="00B87678" w:rsidRDefault="00B87678" w:rsidP="00B87678">
      <w:pPr>
        <w:rPr>
          <w:rtl/>
        </w:rPr>
      </w:pPr>
    </w:p>
    <w:p w14:paraId="00F0E6BA" w14:textId="77777777" w:rsidR="00B87678" w:rsidRDefault="00B87678" w:rsidP="00B87678">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4D00CAB" w14:textId="77777777" w:rsidR="00B87678" w:rsidRPr="00B87678" w:rsidRDefault="00B87678" w:rsidP="00B87678">
      <w:pPr>
        <w:jc w:val="center"/>
        <w:rPr>
          <w:color w:val="0000FF"/>
          <w:u w:val="single"/>
        </w:rPr>
      </w:pPr>
    </w:p>
    <w:sectPr w:rsidR="00B87678" w:rsidRPr="00B87678" w:rsidSect="00B87678">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26B7B" w14:textId="77777777" w:rsidR="00F42524" w:rsidRDefault="00F42524" w:rsidP="00400D0B">
      <w:r>
        <w:separator/>
      </w:r>
    </w:p>
  </w:endnote>
  <w:endnote w:type="continuationSeparator" w:id="0">
    <w:p w14:paraId="5DE0E3C5" w14:textId="77777777" w:rsidR="00F42524" w:rsidRDefault="00F42524" w:rsidP="00400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DB253" w14:textId="77777777" w:rsidR="00B87678" w:rsidRDefault="00B87678" w:rsidP="00B876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6EF08B" w14:textId="77777777" w:rsidR="001B72FD" w:rsidRPr="00B87678" w:rsidRDefault="00B87678" w:rsidP="00B876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F9E55" w14:textId="77777777" w:rsidR="00B87678" w:rsidRDefault="00B87678" w:rsidP="00B876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40D1">
      <w:rPr>
        <w:rFonts w:ascii="FrankRuehl" w:hAnsi="FrankRuehl" w:cs="FrankRuehl"/>
        <w:noProof/>
        <w:rtl/>
      </w:rPr>
      <w:t>1</w:t>
    </w:r>
    <w:r>
      <w:rPr>
        <w:rFonts w:ascii="FrankRuehl" w:hAnsi="FrankRuehl" w:cs="FrankRuehl"/>
        <w:rtl/>
      </w:rPr>
      <w:fldChar w:fldCharType="end"/>
    </w:r>
  </w:p>
  <w:p w14:paraId="069A063D" w14:textId="77777777" w:rsidR="001B72FD" w:rsidRPr="00B87678" w:rsidRDefault="00B87678" w:rsidP="00B876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22B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7E48A" w14:textId="77777777" w:rsidR="00F42524" w:rsidRDefault="00F42524" w:rsidP="00400D0B">
      <w:r>
        <w:separator/>
      </w:r>
    </w:p>
  </w:footnote>
  <w:footnote w:type="continuationSeparator" w:id="0">
    <w:p w14:paraId="575EC758" w14:textId="77777777" w:rsidR="00F42524" w:rsidRDefault="00F42524" w:rsidP="00400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79682" w14:textId="77777777" w:rsidR="00B87678" w:rsidRPr="00B87678" w:rsidRDefault="00B87678" w:rsidP="00B8767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9211-05-21</w:t>
    </w:r>
    <w:r>
      <w:rPr>
        <w:rFonts w:ascii="David" w:hAnsi="David"/>
        <w:color w:val="000000"/>
        <w:sz w:val="22"/>
        <w:szCs w:val="22"/>
        <w:rtl/>
      </w:rPr>
      <w:tab/>
      <w:t xml:space="preserve"> מדינת ישראל נ' מחמוד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6653D" w14:textId="77777777" w:rsidR="00B87678" w:rsidRPr="00B87678" w:rsidRDefault="00B87678" w:rsidP="00B8767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9211-05-21</w:t>
    </w:r>
    <w:r>
      <w:rPr>
        <w:rFonts w:ascii="David" w:hAnsi="David"/>
        <w:color w:val="000000"/>
        <w:sz w:val="22"/>
        <w:szCs w:val="22"/>
        <w:rtl/>
      </w:rPr>
      <w:tab/>
      <w:t xml:space="preserve"> מדינת ישראל נ' מחמוד אזברגה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B1DEC"/>
    <w:multiLevelType w:val="hybridMultilevel"/>
    <w:tmpl w:val="7912310E"/>
    <w:lvl w:ilvl="0" w:tplc="417CBBFC">
      <w:start w:val="1"/>
      <w:numFmt w:val="decimal"/>
      <w:lvlText w:val="%1."/>
      <w:lvlJc w:val="left"/>
      <w:pPr>
        <w:ind w:left="720" w:hanging="360"/>
      </w:pPr>
      <w:rPr>
        <w:b w:val="0"/>
        <w:bCs w:val="0"/>
      </w:rPr>
    </w:lvl>
    <w:lvl w:ilvl="1" w:tplc="356E34A4">
      <w:start w:val="1"/>
      <w:numFmt w:val="lowerLetter"/>
      <w:lvlText w:val="%2."/>
      <w:lvlJc w:val="left"/>
      <w:pPr>
        <w:ind w:left="1440" w:hanging="360"/>
      </w:pPr>
    </w:lvl>
    <w:lvl w:ilvl="2" w:tplc="EB7A57A0">
      <w:start w:val="1"/>
      <w:numFmt w:val="lowerRoman"/>
      <w:lvlText w:val="%3."/>
      <w:lvlJc w:val="right"/>
      <w:pPr>
        <w:ind w:left="2160" w:hanging="180"/>
      </w:pPr>
    </w:lvl>
    <w:lvl w:ilvl="3" w:tplc="041031C2">
      <w:start w:val="1"/>
      <w:numFmt w:val="decimal"/>
      <w:lvlText w:val="%4."/>
      <w:lvlJc w:val="left"/>
      <w:pPr>
        <w:ind w:left="2880" w:hanging="360"/>
      </w:pPr>
    </w:lvl>
    <w:lvl w:ilvl="4" w:tplc="27A68048">
      <w:start w:val="1"/>
      <w:numFmt w:val="lowerLetter"/>
      <w:lvlText w:val="%5."/>
      <w:lvlJc w:val="left"/>
      <w:pPr>
        <w:ind w:left="3600" w:hanging="360"/>
      </w:pPr>
    </w:lvl>
    <w:lvl w:ilvl="5" w:tplc="BE7AF00A">
      <w:start w:val="1"/>
      <w:numFmt w:val="lowerRoman"/>
      <w:lvlText w:val="%6."/>
      <w:lvlJc w:val="right"/>
      <w:pPr>
        <w:ind w:left="4320" w:hanging="180"/>
      </w:pPr>
    </w:lvl>
    <w:lvl w:ilvl="6" w:tplc="31B201BE">
      <w:start w:val="1"/>
      <w:numFmt w:val="decimal"/>
      <w:lvlText w:val="%7."/>
      <w:lvlJc w:val="left"/>
      <w:pPr>
        <w:ind w:left="5040" w:hanging="360"/>
      </w:pPr>
    </w:lvl>
    <w:lvl w:ilvl="7" w:tplc="2278C490">
      <w:start w:val="1"/>
      <w:numFmt w:val="lowerLetter"/>
      <w:lvlText w:val="%8."/>
      <w:lvlJc w:val="left"/>
      <w:pPr>
        <w:ind w:left="5760" w:hanging="360"/>
      </w:pPr>
    </w:lvl>
    <w:lvl w:ilvl="8" w:tplc="53B813EA">
      <w:start w:val="1"/>
      <w:numFmt w:val="lowerRoman"/>
      <w:lvlText w:val="%9."/>
      <w:lvlJc w:val="right"/>
      <w:pPr>
        <w:ind w:left="6480" w:hanging="180"/>
      </w:pPr>
    </w:lvl>
  </w:abstractNum>
  <w:abstractNum w:abstractNumId="1" w15:restartNumberingAfterBreak="0">
    <w:nsid w:val="28CC5826"/>
    <w:multiLevelType w:val="hybridMultilevel"/>
    <w:tmpl w:val="F8C67B62"/>
    <w:lvl w:ilvl="0" w:tplc="A9886D98">
      <w:start w:val="1"/>
      <w:numFmt w:val="hebrew1"/>
      <w:lvlText w:val="%1."/>
      <w:lvlJc w:val="left"/>
      <w:pPr>
        <w:ind w:left="720" w:hanging="360"/>
      </w:pPr>
    </w:lvl>
    <w:lvl w:ilvl="1" w:tplc="F0A0BA4C">
      <w:start w:val="1"/>
      <w:numFmt w:val="lowerLetter"/>
      <w:lvlText w:val="%2."/>
      <w:lvlJc w:val="left"/>
      <w:pPr>
        <w:ind w:left="1440" w:hanging="360"/>
      </w:pPr>
    </w:lvl>
    <w:lvl w:ilvl="2" w:tplc="8FF42B8A">
      <w:start w:val="1"/>
      <w:numFmt w:val="lowerRoman"/>
      <w:lvlText w:val="%3."/>
      <w:lvlJc w:val="right"/>
      <w:pPr>
        <w:ind w:left="2160" w:hanging="180"/>
      </w:pPr>
    </w:lvl>
    <w:lvl w:ilvl="3" w:tplc="C12404B2">
      <w:start w:val="1"/>
      <w:numFmt w:val="decimal"/>
      <w:lvlText w:val="%4."/>
      <w:lvlJc w:val="left"/>
      <w:pPr>
        <w:ind w:left="2880" w:hanging="360"/>
      </w:pPr>
    </w:lvl>
    <w:lvl w:ilvl="4" w:tplc="98545A24">
      <w:start w:val="1"/>
      <w:numFmt w:val="lowerLetter"/>
      <w:lvlText w:val="%5."/>
      <w:lvlJc w:val="left"/>
      <w:pPr>
        <w:ind w:left="3600" w:hanging="360"/>
      </w:pPr>
    </w:lvl>
    <w:lvl w:ilvl="5" w:tplc="7DFCC33C">
      <w:start w:val="1"/>
      <w:numFmt w:val="lowerRoman"/>
      <w:lvlText w:val="%6."/>
      <w:lvlJc w:val="right"/>
      <w:pPr>
        <w:ind w:left="4320" w:hanging="180"/>
      </w:pPr>
    </w:lvl>
    <w:lvl w:ilvl="6" w:tplc="59543DE2">
      <w:start w:val="1"/>
      <w:numFmt w:val="decimal"/>
      <w:lvlText w:val="%7."/>
      <w:lvlJc w:val="left"/>
      <w:pPr>
        <w:ind w:left="5040" w:hanging="360"/>
      </w:pPr>
    </w:lvl>
    <w:lvl w:ilvl="7" w:tplc="56E642A0">
      <w:start w:val="1"/>
      <w:numFmt w:val="lowerLetter"/>
      <w:lvlText w:val="%8."/>
      <w:lvlJc w:val="left"/>
      <w:pPr>
        <w:ind w:left="5760" w:hanging="360"/>
      </w:pPr>
    </w:lvl>
    <w:lvl w:ilvl="8" w:tplc="88CC8CB0">
      <w:start w:val="1"/>
      <w:numFmt w:val="lowerRoman"/>
      <w:lvlText w:val="%9."/>
      <w:lvlJc w:val="right"/>
      <w:pPr>
        <w:ind w:left="6480" w:hanging="180"/>
      </w:pPr>
    </w:lvl>
  </w:abstractNum>
  <w:abstractNum w:abstractNumId="2" w15:restartNumberingAfterBreak="0">
    <w:nsid w:val="48E52DC4"/>
    <w:multiLevelType w:val="hybridMultilevel"/>
    <w:tmpl w:val="972AA7B4"/>
    <w:lvl w:ilvl="0" w:tplc="E5BCF95C">
      <w:start w:val="1"/>
      <w:numFmt w:val="hebrew1"/>
      <w:lvlText w:val="%1."/>
      <w:lvlJc w:val="left"/>
      <w:pPr>
        <w:ind w:left="720" w:hanging="360"/>
      </w:pPr>
      <w:rPr>
        <w:rFonts w:cs="David"/>
        <w:b w:val="0"/>
        <w:strike w:val="0"/>
        <w:dstrike w:val="0"/>
        <w:u w:val="none"/>
        <w:effect w:val="none"/>
      </w:rPr>
    </w:lvl>
    <w:lvl w:ilvl="1" w:tplc="D15C6DCC">
      <w:start w:val="1"/>
      <w:numFmt w:val="lowerLetter"/>
      <w:lvlText w:val="%2."/>
      <w:lvlJc w:val="left"/>
      <w:pPr>
        <w:ind w:left="1440" w:hanging="360"/>
      </w:pPr>
      <w:rPr>
        <w:rFonts w:cs="Times New Roman"/>
      </w:rPr>
    </w:lvl>
    <w:lvl w:ilvl="2" w:tplc="971ED1A4">
      <w:start w:val="1"/>
      <w:numFmt w:val="lowerRoman"/>
      <w:lvlText w:val="%3."/>
      <w:lvlJc w:val="right"/>
      <w:pPr>
        <w:ind w:left="2160" w:hanging="180"/>
      </w:pPr>
      <w:rPr>
        <w:rFonts w:cs="Times New Roman"/>
      </w:rPr>
    </w:lvl>
    <w:lvl w:ilvl="3" w:tplc="FB383D28">
      <w:start w:val="1"/>
      <w:numFmt w:val="decimal"/>
      <w:lvlText w:val="%4."/>
      <w:lvlJc w:val="left"/>
      <w:pPr>
        <w:ind w:left="2880" w:hanging="360"/>
      </w:pPr>
      <w:rPr>
        <w:rFonts w:cs="Times New Roman"/>
      </w:rPr>
    </w:lvl>
    <w:lvl w:ilvl="4" w:tplc="957AD088">
      <w:start w:val="1"/>
      <w:numFmt w:val="lowerLetter"/>
      <w:lvlText w:val="%5."/>
      <w:lvlJc w:val="left"/>
      <w:pPr>
        <w:ind w:left="3600" w:hanging="360"/>
      </w:pPr>
      <w:rPr>
        <w:rFonts w:cs="Times New Roman"/>
      </w:rPr>
    </w:lvl>
    <w:lvl w:ilvl="5" w:tplc="A1C0E2D0">
      <w:start w:val="1"/>
      <w:numFmt w:val="lowerRoman"/>
      <w:lvlText w:val="%6."/>
      <w:lvlJc w:val="right"/>
      <w:pPr>
        <w:ind w:left="4320" w:hanging="180"/>
      </w:pPr>
      <w:rPr>
        <w:rFonts w:cs="Times New Roman"/>
      </w:rPr>
    </w:lvl>
    <w:lvl w:ilvl="6" w:tplc="08169C4C">
      <w:start w:val="1"/>
      <w:numFmt w:val="decimal"/>
      <w:lvlText w:val="%7."/>
      <w:lvlJc w:val="left"/>
      <w:pPr>
        <w:ind w:left="5040" w:hanging="360"/>
      </w:pPr>
      <w:rPr>
        <w:rFonts w:cs="Times New Roman"/>
      </w:rPr>
    </w:lvl>
    <w:lvl w:ilvl="7" w:tplc="B47A4BEA">
      <w:start w:val="1"/>
      <w:numFmt w:val="lowerLetter"/>
      <w:lvlText w:val="%8."/>
      <w:lvlJc w:val="left"/>
      <w:pPr>
        <w:ind w:left="5760" w:hanging="360"/>
      </w:pPr>
      <w:rPr>
        <w:rFonts w:cs="Times New Roman"/>
      </w:rPr>
    </w:lvl>
    <w:lvl w:ilvl="8" w:tplc="E266196C">
      <w:start w:val="1"/>
      <w:numFmt w:val="lowerRoman"/>
      <w:lvlText w:val="%9."/>
      <w:lvlJc w:val="right"/>
      <w:pPr>
        <w:ind w:left="6480" w:hanging="180"/>
      </w:pPr>
      <w:rPr>
        <w:rFonts w:cs="Times New Roman"/>
      </w:rPr>
    </w:lvl>
  </w:abstractNum>
  <w:num w:numId="1" w16cid:durableId="9375199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6699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5808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6E57"/>
    <w:rsid w:val="000640D1"/>
    <w:rsid w:val="001B5A3B"/>
    <w:rsid w:val="001B72FD"/>
    <w:rsid w:val="00231B23"/>
    <w:rsid w:val="00400D0B"/>
    <w:rsid w:val="004B6853"/>
    <w:rsid w:val="006818FA"/>
    <w:rsid w:val="0075254E"/>
    <w:rsid w:val="00754624"/>
    <w:rsid w:val="007A73E1"/>
    <w:rsid w:val="007D02BE"/>
    <w:rsid w:val="00876E57"/>
    <w:rsid w:val="009C2642"/>
    <w:rsid w:val="00A96F7C"/>
    <w:rsid w:val="00B87678"/>
    <w:rsid w:val="00F42524"/>
    <w:rsid w:val="00FB27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4D3C77"/>
  <w15:chartTrackingRefBased/>
  <w15:docId w15:val="{DDEB0060-D104-480E-A554-E6578DA8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E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6E57"/>
    <w:pPr>
      <w:tabs>
        <w:tab w:val="center" w:pos="4153"/>
        <w:tab w:val="right" w:pos="8306"/>
      </w:tabs>
    </w:pPr>
  </w:style>
  <w:style w:type="character" w:customStyle="1" w:styleId="a4">
    <w:name w:val="כותרת עליונה תו"/>
    <w:link w:val="a3"/>
    <w:rsid w:val="00876E57"/>
    <w:rPr>
      <w:rFonts w:ascii="Times New Roman" w:eastAsia="Times New Roman" w:hAnsi="Times New Roman" w:cs="David"/>
      <w:sz w:val="24"/>
      <w:szCs w:val="24"/>
    </w:rPr>
  </w:style>
  <w:style w:type="paragraph" w:styleId="a5">
    <w:name w:val="footer"/>
    <w:basedOn w:val="a"/>
    <w:link w:val="a6"/>
    <w:rsid w:val="00876E57"/>
    <w:pPr>
      <w:tabs>
        <w:tab w:val="center" w:pos="4153"/>
        <w:tab w:val="right" w:pos="8306"/>
      </w:tabs>
    </w:pPr>
  </w:style>
  <w:style w:type="character" w:customStyle="1" w:styleId="a6">
    <w:name w:val="כותרת תחתונה תו"/>
    <w:link w:val="a5"/>
    <w:rsid w:val="00876E57"/>
    <w:rPr>
      <w:rFonts w:ascii="Times New Roman" w:eastAsia="Times New Roman" w:hAnsi="Times New Roman" w:cs="David"/>
      <w:sz w:val="24"/>
      <w:szCs w:val="24"/>
    </w:rPr>
  </w:style>
  <w:style w:type="table" w:styleId="a7">
    <w:name w:val="Table Grid"/>
    <w:basedOn w:val="a1"/>
    <w:rsid w:val="00876E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6E57"/>
  </w:style>
  <w:style w:type="character" w:customStyle="1" w:styleId="a9">
    <w:name w:val="פיסקת רשימה תו"/>
    <w:link w:val="aa"/>
    <w:locked/>
    <w:rsid w:val="00876E57"/>
  </w:style>
  <w:style w:type="paragraph" w:styleId="aa">
    <w:name w:val="List Paragraph"/>
    <w:basedOn w:val="a"/>
    <w:link w:val="a9"/>
    <w:qFormat/>
    <w:rsid w:val="00876E57"/>
    <w:pPr>
      <w:spacing w:after="160" w:line="256" w:lineRule="auto"/>
      <w:ind w:left="720"/>
      <w:contextualSpacing/>
    </w:pPr>
    <w:rPr>
      <w:rFonts w:ascii="Calibri" w:eastAsia="Calibri" w:hAnsi="Calibri" w:cs="Arial"/>
      <w:sz w:val="22"/>
      <w:szCs w:val="22"/>
    </w:rPr>
  </w:style>
  <w:style w:type="character" w:styleId="Hyperlink">
    <w:name w:val="Hyperlink"/>
    <w:rsid w:val="00B87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97" TargetMode="External"/><Relationship Id="rId18" Type="http://schemas.openxmlformats.org/officeDocument/2006/relationships/hyperlink" Target="http://www.nevo.co.il/case/27734980" TargetMode="External"/><Relationship Id="rId26" Type="http://schemas.openxmlformats.org/officeDocument/2006/relationships/hyperlink" Target="http://www.nevo.co.il/case/26383419" TargetMode="External"/><Relationship Id="rId39" Type="http://schemas.openxmlformats.org/officeDocument/2006/relationships/fontTable" Target="fontTable.xml"/><Relationship Id="rId21" Type="http://schemas.openxmlformats.org/officeDocument/2006/relationships/hyperlink" Target="http://www.nevo.co.il/case/1309091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case/26913995" TargetMode="External"/><Relationship Id="rId33" Type="http://schemas.openxmlformats.org/officeDocument/2006/relationships/hyperlink" Target="http://www.nevo.co.il/case/26483432"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6518589" TargetMode="External"/><Relationship Id="rId29" Type="http://schemas.openxmlformats.org/officeDocument/2006/relationships/hyperlink" Target="http://www.nevo.co.il/case/262668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8567439" TargetMode="External"/><Relationship Id="rId32" Type="http://schemas.openxmlformats.org/officeDocument/2006/relationships/hyperlink" Target="http://www.nevo.co.il/case/1691373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200855" TargetMode="External"/><Relationship Id="rId28" Type="http://schemas.openxmlformats.org/officeDocument/2006/relationships/hyperlink" Target="http://www.nevo.co.il/case/6151556" TargetMode="External"/><Relationship Id="rId36"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28614520" TargetMode="External"/><Relationship Id="rId31" Type="http://schemas.openxmlformats.org/officeDocument/2006/relationships/hyperlink" Target="http://www.nevo.co.il/case/27511068" TargetMode="Externa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5217995" TargetMode="External"/><Relationship Id="rId30" Type="http://schemas.openxmlformats.org/officeDocument/2006/relationships/hyperlink" Target="http://www.nevo.co.il/case/28665331"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2221</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13304</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3539070</vt:i4>
      </vt:variant>
      <vt:variant>
        <vt:i4>78</vt:i4>
      </vt:variant>
      <vt:variant>
        <vt:i4>0</vt:i4>
      </vt:variant>
      <vt:variant>
        <vt:i4>5</vt:i4>
      </vt:variant>
      <vt:variant>
        <vt:lpwstr>http://www.nevo.co.il/case/26483432</vt:lpwstr>
      </vt:variant>
      <vt:variant>
        <vt:lpwstr/>
      </vt:variant>
      <vt:variant>
        <vt:i4>3670132</vt:i4>
      </vt:variant>
      <vt:variant>
        <vt:i4>75</vt:i4>
      </vt:variant>
      <vt:variant>
        <vt:i4>0</vt:i4>
      </vt:variant>
      <vt:variant>
        <vt:i4>5</vt:i4>
      </vt:variant>
      <vt:variant>
        <vt:lpwstr>http://www.nevo.co.il/case/16913730</vt:lpwstr>
      </vt:variant>
      <vt:variant>
        <vt:lpwstr/>
      </vt:variant>
      <vt:variant>
        <vt:i4>3145842</vt:i4>
      </vt:variant>
      <vt:variant>
        <vt:i4>72</vt:i4>
      </vt:variant>
      <vt:variant>
        <vt:i4>0</vt:i4>
      </vt:variant>
      <vt:variant>
        <vt:i4>5</vt:i4>
      </vt:variant>
      <vt:variant>
        <vt:lpwstr>http://www.nevo.co.il/case/27511068</vt:lpwstr>
      </vt:variant>
      <vt:variant>
        <vt:lpwstr/>
      </vt:variant>
      <vt:variant>
        <vt:i4>3276921</vt:i4>
      </vt:variant>
      <vt:variant>
        <vt:i4>69</vt:i4>
      </vt:variant>
      <vt:variant>
        <vt:i4>0</vt:i4>
      </vt:variant>
      <vt:variant>
        <vt:i4>5</vt:i4>
      </vt:variant>
      <vt:variant>
        <vt:lpwstr>http://www.nevo.co.il/case/28665331</vt:lpwstr>
      </vt:variant>
      <vt:variant>
        <vt:lpwstr/>
      </vt:variant>
      <vt:variant>
        <vt:i4>3211388</vt:i4>
      </vt:variant>
      <vt:variant>
        <vt:i4>66</vt:i4>
      </vt:variant>
      <vt:variant>
        <vt:i4>0</vt:i4>
      </vt:variant>
      <vt:variant>
        <vt:i4>5</vt:i4>
      </vt:variant>
      <vt:variant>
        <vt:lpwstr>http://www.nevo.co.il/case/26266873</vt:lpwstr>
      </vt:variant>
      <vt:variant>
        <vt:lpwstr/>
      </vt:variant>
      <vt:variant>
        <vt:i4>3145841</vt:i4>
      </vt:variant>
      <vt:variant>
        <vt:i4>63</vt:i4>
      </vt:variant>
      <vt:variant>
        <vt:i4>0</vt:i4>
      </vt:variant>
      <vt:variant>
        <vt:i4>5</vt:i4>
      </vt:variant>
      <vt:variant>
        <vt:lpwstr>http://www.nevo.co.il/case/6151556</vt:lpwstr>
      </vt:variant>
      <vt:variant>
        <vt:lpwstr/>
      </vt:variant>
      <vt:variant>
        <vt:i4>4063353</vt:i4>
      </vt:variant>
      <vt:variant>
        <vt:i4>60</vt:i4>
      </vt:variant>
      <vt:variant>
        <vt:i4>0</vt:i4>
      </vt:variant>
      <vt:variant>
        <vt:i4>5</vt:i4>
      </vt:variant>
      <vt:variant>
        <vt:lpwstr>http://www.nevo.co.il/case/25217995</vt:lpwstr>
      </vt:variant>
      <vt:variant>
        <vt:lpwstr/>
      </vt:variant>
      <vt:variant>
        <vt:i4>3342462</vt:i4>
      </vt:variant>
      <vt:variant>
        <vt:i4>57</vt:i4>
      </vt:variant>
      <vt:variant>
        <vt:i4>0</vt:i4>
      </vt:variant>
      <vt:variant>
        <vt:i4>5</vt:i4>
      </vt:variant>
      <vt:variant>
        <vt:lpwstr>http://www.nevo.co.il/case/26383419</vt:lpwstr>
      </vt:variant>
      <vt:variant>
        <vt:lpwstr/>
      </vt:variant>
      <vt:variant>
        <vt:i4>3211386</vt:i4>
      </vt:variant>
      <vt:variant>
        <vt:i4>54</vt:i4>
      </vt:variant>
      <vt:variant>
        <vt:i4>0</vt:i4>
      </vt:variant>
      <vt:variant>
        <vt:i4>5</vt:i4>
      </vt:variant>
      <vt:variant>
        <vt:lpwstr>http://www.nevo.co.il/case/26913995</vt:lpwstr>
      </vt:variant>
      <vt:variant>
        <vt:lpwstr/>
      </vt:variant>
      <vt:variant>
        <vt:i4>3342462</vt:i4>
      </vt:variant>
      <vt:variant>
        <vt:i4>51</vt:i4>
      </vt:variant>
      <vt:variant>
        <vt:i4>0</vt:i4>
      </vt:variant>
      <vt:variant>
        <vt:i4>5</vt:i4>
      </vt:variant>
      <vt:variant>
        <vt:lpwstr>http://www.nevo.co.il/case/28567439</vt:lpwstr>
      </vt:variant>
      <vt:variant>
        <vt:lpwstr/>
      </vt:variant>
      <vt:variant>
        <vt:i4>3473524</vt:i4>
      </vt:variant>
      <vt:variant>
        <vt:i4>48</vt:i4>
      </vt:variant>
      <vt:variant>
        <vt:i4>0</vt:i4>
      </vt:variant>
      <vt:variant>
        <vt:i4>5</vt:i4>
      </vt:variant>
      <vt:variant>
        <vt:lpwstr>http://www.nevo.co.il/case/28200855</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3145847</vt:i4>
      </vt:variant>
      <vt:variant>
        <vt:i4>42</vt:i4>
      </vt:variant>
      <vt:variant>
        <vt:i4>0</vt:i4>
      </vt:variant>
      <vt:variant>
        <vt:i4>5</vt:i4>
      </vt:variant>
      <vt:variant>
        <vt:lpwstr>http://www.nevo.co.il/case/13090914</vt:lpwstr>
      </vt:variant>
      <vt:variant>
        <vt:lpwstr/>
      </vt:variant>
      <vt:variant>
        <vt:i4>3604598</vt:i4>
      </vt:variant>
      <vt:variant>
        <vt:i4>39</vt:i4>
      </vt:variant>
      <vt:variant>
        <vt:i4>0</vt:i4>
      </vt:variant>
      <vt:variant>
        <vt:i4>5</vt:i4>
      </vt:variant>
      <vt:variant>
        <vt:lpwstr>http://www.nevo.co.il/case/26518589</vt:lpwstr>
      </vt:variant>
      <vt:variant>
        <vt:lpwstr/>
      </vt:variant>
      <vt:variant>
        <vt:i4>3276920</vt:i4>
      </vt:variant>
      <vt:variant>
        <vt:i4>36</vt:i4>
      </vt:variant>
      <vt:variant>
        <vt:i4>0</vt:i4>
      </vt:variant>
      <vt:variant>
        <vt:i4>5</vt:i4>
      </vt:variant>
      <vt:variant>
        <vt:lpwstr>http://www.nevo.co.il/case/28614520</vt:lpwstr>
      </vt:variant>
      <vt:variant>
        <vt:lpwstr/>
      </vt:variant>
      <vt:variant>
        <vt:i4>3735673</vt:i4>
      </vt:variant>
      <vt:variant>
        <vt:i4>33</vt:i4>
      </vt:variant>
      <vt:variant>
        <vt:i4>0</vt:i4>
      </vt:variant>
      <vt:variant>
        <vt:i4>5</vt:i4>
      </vt:variant>
      <vt:variant>
        <vt:lpwstr>http://www.nevo.co.il/case/27734980</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3604603</vt:i4>
      </vt:variant>
      <vt:variant>
        <vt:i4>18</vt:i4>
      </vt:variant>
      <vt:variant>
        <vt:i4>0</vt:i4>
      </vt:variant>
      <vt:variant>
        <vt:i4>5</vt:i4>
      </vt:variant>
      <vt:variant>
        <vt:lpwstr>http://www.nevo.co.il/case/25824897</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9211</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מחמוד אזברגה</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20230112</vt:lpwstr>
  </property>
  <property fmtid="{D5CDD505-2E9C-101B-9397-08002B2CF9AE}" pid="13" name="TYPE_N_DATE">
    <vt:lpwstr>38020230112</vt:lpwstr>
  </property>
  <property fmtid="{D5CDD505-2E9C-101B-9397-08002B2CF9AE}" pid="14" name="WORDNUMPAGES">
    <vt:lpwstr>7</vt:lpwstr>
  </property>
  <property fmtid="{D5CDD505-2E9C-101B-9397-08002B2CF9AE}" pid="15" name="TYPE_ABS_DATE">
    <vt:lpwstr>380020230112</vt:lpwstr>
  </property>
  <property fmtid="{D5CDD505-2E9C-101B-9397-08002B2CF9AE}" pid="16" name="ISABSTRACT">
    <vt:lpwstr>Y</vt:lpwstr>
  </property>
  <property fmtid="{D5CDD505-2E9C-101B-9397-08002B2CF9AE}" pid="17" name="CASESLISTTMP1">
    <vt:lpwstr>25824897;27734980;28614520;26518589;13090914;7791493;28200855;28567439;26913995;26383419;25217995;6151556;26266873;28665331;27511068;16913730;26483432</vt:lpwstr>
  </property>
  <property fmtid="{D5CDD505-2E9C-101B-9397-08002B2CF9AE}" pid="18" name="LAWLISTTMP1">
    <vt:lpwstr>70301/144.a:2;144.g</vt:lpwstr>
  </property>
</Properties>
</file>