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9825" w:type="dxa"/>
        <w:jc w:val="center"/>
        <w:tblLook w:val="0000" w:firstRow="0" w:lastRow="0" w:firstColumn="0" w:lastColumn="0" w:noHBand="0" w:noVBand="0"/>
      </w:tblPr>
      <w:tblGrid>
        <w:gridCol w:w="5488"/>
        <w:gridCol w:w="3938"/>
        <w:gridCol w:w="399"/>
      </w:tblGrid>
      <w:tr w:rsidR="00B437B7" w:rsidRPr="00B437B7" w14:paraId="0B6F27CE" w14:textId="77777777" w:rsidTr="00EB5977">
        <w:trPr>
          <w:trHeight w:hRule="exact" w:val="570"/>
          <w:jc w:val="center"/>
        </w:trPr>
        <w:tc>
          <w:tcPr>
            <w:tcW w:w="9825" w:type="dxa"/>
            <w:gridSpan w:val="3"/>
          </w:tcPr>
          <w:p w14:paraId="2A2FEBA0" w14:textId="77777777" w:rsidR="00B437B7" w:rsidRPr="00B437B7" w:rsidRDefault="00B437B7" w:rsidP="00856CDC">
            <w:pPr>
              <w:pStyle w:val="a3"/>
              <w:jc w:val="center"/>
              <w:rPr>
                <w:rFonts w:ascii="Tahoma" w:hAnsi="Tahoma" w:cs="Tahoma"/>
                <w:color w:val="000080"/>
                <w:rtl/>
              </w:rPr>
            </w:pPr>
            <w:bookmarkStart w:id="0" w:name="LastJudge"/>
            <w:r w:rsidRPr="00B437B7">
              <w:rPr>
                <w:rFonts w:ascii="Tahoma" w:hAnsi="Tahoma" w:cs="Tahoma"/>
                <w:b/>
                <w:bCs/>
                <w:color w:val="000080"/>
                <w:rtl/>
              </w:rPr>
              <w:t>בית משפט השלום ברמלה</w:t>
            </w:r>
          </w:p>
        </w:tc>
      </w:tr>
      <w:tr w:rsidR="00B437B7" w:rsidRPr="003E5C39" w14:paraId="5A60F15E" w14:textId="77777777" w:rsidTr="00856CDC">
        <w:trPr>
          <w:gridAfter w:val="1"/>
          <w:wAfter w:w="399" w:type="dxa"/>
          <w:trHeight w:val="460"/>
          <w:jc w:val="center"/>
        </w:trPr>
        <w:tc>
          <w:tcPr>
            <w:tcW w:w="5488" w:type="dxa"/>
          </w:tcPr>
          <w:p w14:paraId="4256B2AC" w14:textId="77777777" w:rsidR="00B437B7" w:rsidRPr="003E5C39" w:rsidRDefault="00B437B7" w:rsidP="003E5C39">
            <w:pPr>
              <w:spacing w:before="120" w:after="120" w:line="240" w:lineRule="exact"/>
              <w:rPr>
                <w:rFonts w:ascii="David" w:hAnsi="David"/>
                <w:b/>
                <w:bCs/>
                <w:sz w:val="26"/>
                <w:szCs w:val="26"/>
                <w:rtl/>
              </w:rPr>
            </w:pPr>
            <w:r w:rsidRPr="003E5C39">
              <w:rPr>
                <w:rFonts w:ascii="David" w:hAnsi="David"/>
                <w:b/>
                <w:bCs/>
                <w:sz w:val="26"/>
                <w:szCs w:val="26"/>
                <w:rtl/>
              </w:rPr>
              <w:t>ת"פ 16638-07-21 מדינת ישראל נ' אלבאז(אסיר)</w:t>
            </w:r>
          </w:p>
          <w:p w14:paraId="13114A1A" w14:textId="77777777" w:rsidR="00B437B7" w:rsidRPr="003E5C39" w:rsidRDefault="00B437B7" w:rsidP="003E5C39">
            <w:pPr>
              <w:pStyle w:val="a3"/>
              <w:spacing w:before="120" w:after="120" w:line="240" w:lineRule="exact"/>
              <w:rPr>
                <w:rFonts w:cs="FrankRuehl"/>
                <w:b/>
                <w:bCs/>
                <w:sz w:val="26"/>
                <w:szCs w:val="26"/>
                <w:rtl/>
              </w:rPr>
            </w:pPr>
            <w:r w:rsidRPr="003E5C39">
              <w:rPr>
                <w:rFonts w:ascii="David" w:hAnsi="David"/>
                <w:b/>
                <w:bCs/>
                <w:sz w:val="26"/>
                <w:szCs w:val="26"/>
                <w:rtl/>
              </w:rPr>
              <w:t>ת"פ 27515-05-22 מדינת ישראל נ' אלבאז(אסיר)</w:t>
            </w:r>
          </w:p>
        </w:tc>
        <w:tc>
          <w:tcPr>
            <w:tcW w:w="3938" w:type="dxa"/>
          </w:tcPr>
          <w:p w14:paraId="19548437" w14:textId="77777777" w:rsidR="00B437B7" w:rsidRPr="003E5C39" w:rsidRDefault="00B437B7" w:rsidP="003E5C39">
            <w:pPr>
              <w:pStyle w:val="a3"/>
              <w:spacing w:before="120" w:after="120" w:line="240" w:lineRule="exact"/>
              <w:jc w:val="right"/>
              <w:rPr>
                <w:rFonts w:ascii="David" w:hAnsi="David"/>
                <w:b/>
                <w:bCs/>
                <w:sz w:val="26"/>
                <w:szCs w:val="26"/>
                <w:rtl/>
              </w:rPr>
            </w:pPr>
            <w:r w:rsidRPr="003E5C39">
              <w:rPr>
                <w:rFonts w:ascii="David" w:hAnsi="David"/>
                <w:b/>
                <w:bCs/>
                <w:sz w:val="26"/>
                <w:szCs w:val="26"/>
                <w:rtl/>
              </w:rPr>
              <w:t>18 דצמבר 2023</w:t>
            </w:r>
          </w:p>
        </w:tc>
      </w:tr>
    </w:tbl>
    <w:p w14:paraId="5418969D" w14:textId="77777777" w:rsidR="005101DC" w:rsidRPr="003E5C39" w:rsidRDefault="00B437B7" w:rsidP="003E5C39">
      <w:pPr>
        <w:spacing w:before="120" w:after="120" w:line="240" w:lineRule="exact"/>
        <w:rPr>
          <w:b/>
          <w:bCs/>
          <w:sz w:val="26"/>
          <w:szCs w:val="26"/>
          <w:rtl/>
        </w:rPr>
      </w:pPr>
      <w:r w:rsidRPr="003E5C39">
        <w:rPr>
          <w:b/>
          <w:bCs/>
          <w:sz w:val="26"/>
          <w:szCs w:val="26"/>
          <w:rtl/>
        </w:rPr>
        <w:t xml:space="preserve"> </w:t>
      </w:r>
    </w:p>
    <w:tbl>
      <w:tblPr>
        <w:bidiVisual/>
        <w:tblW w:w="92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82"/>
        <w:gridCol w:w="1460"/>
        <w:gridCol w:w="7056"/>
      </w:tblGrid>
      <w:tr w:rsidR="00B437B7" w:rsidRPr="003E5C39" w14:paraId="64C779E3" w14:textId="77777777" w:rsidTr="00856CDC">
        <w:trPr>
          <w:trHeight w:val="298"/>
          <w:jc w:val="center"/>
        </w:trPr>
        <w:tc>
          <w:tcPr>
            <w:tcW w:w="782" w:type="dxa"/>
            <w:tcBorders>
              <w:top w:val="nil"/>
              <w:left w:val="nil"/>
              <w:bottom w:val="nil"/>
              <w:right w:val="nil"/>
            </w:tcBorders>
          </w:tcPr>
          <w:p w14:paraId="4E56DB5A" w14:textId="77777777" w:rsidR="00B437B7" w:rsidRPr="003E5C39" w:rsidRDefault="00B437B7" w:rsidP="003E5C39">
            <w:pPr>
              <w:spacing w:before="120" w:after="120" w:line="240" w:lineRule="exact"/>
              <w:jc w:val="both"/>
              <w:rPr>
                <w:rFonts w:ascii="David" w:hAnsi="David"/>
                <w:b/>
                <w:bCs/>
                <w:sz w:val="26"/>
                <w:szCs w:val="26"/>
              </w:rPr>
            </w:pPr>
            <w:r w:rsidRPr="003E5C39">
              <w:rPr>
                <w:rFonts w:ascii="David" w:hAnsi="David"/>
                <w:b/>
                <w:bCs/>
                <w:sz w:val="26"/>
                <w:szCs w:val="26"/>
                <w:rtl/>
              </w:rPr>
              <w:t xml:space="preserve">  לפני </w:t>
            </w:r>
          </w:p>
        </w:tc>
        <w:tc>
          <w:tcPr>
            <w:tcW w:w="8516" w:type="dxa"/>
            <w:gridSpan w:val="2"/>
            <w:tcBorders>
              <w:top w:val="nil"/>
              <w:left w:val="nil"/>
              <w:bottom w:val="nil"/>
              <w:right w:val="nil"/>
            </w:tcBorders>
          </w:tcPr>
          <w:p w14:paraId="7529EF1F" w14:textId="77777777" w:rsidR="00B437B7" w:rsidRPr="003E5C39" w:rsidRDefault="00B437B7" w:rsidP="003E5C39">
            <w:pPr>
              <w:spacing w:before="120" w:after="120" w:line="240" w:lineRule="exact"/>
              <w:jc w:val="both"/>
              <w:rPr>
                <w:rFonts w:ascii="David" w:hAnsi="David"/>
                <w:b/>
                <w:bCs/>
                <w:sz w:val="26"/>
                <w:szCs w:val="26"/>
              </w:rPr>
            </w:pPr>
            <w:r w:rsidRPr="003E5C39">
              <w:rPr>
                <w:rFonts w:ascii="David" w:hAnsi="David"/>
                <w:b/>
                <w:bCs/>
                <w:sz w:val="26"/>
                <w:szCs w:val="26"/>
                <w:rtl/>
              </w:rPr>
              <w:t>כבוד השופטת  אילה אורן</w:t>
            </w:r>
          </w:p>
        </w:tc>
      </w:tr>
      <w:tr w:rsidR="003E5C39" w:rsidRPr="003E5C39" w14:paraId="3258449E" w14:textId="77777777" w:rsidTr="003E5C39">
        <w:trPr>
          <w:trHeight w:val="359"/>
          <w:jc w:val="center"/>
        </w:trPr>
        <w:tc>
          <w:tcPr>
            <w:tcW w:w="2242" w:type="dxa"/>
            <w:gridSpan w:val="2"/>
            <w:tcBorders>
              <w:top w:val="nil"/>
              <w:left w:val="nil"/>
              <w:bottom w:val="nil"/>
              <w:right w:val="nil"/>
            </w:tcBorders>
          </w:tcPr>
          <w:p w14:paraId="539BDC98" w14:textId="77777777" w:rsidR="003E5C39" w:rsidRPr="003E5C39" w:rsidRDefault="003E5C39" w:rsidP="003E5C39">
            <w:pPr>
              <w:suppressLineNumbers/>
              <w:spacing w:before="120" w:after="120" w:line="240" w:lineRule="exact"/>
              <w:rPr>
                <w:b/>
                <w:bCs/>
                <w:sz w:val="26"/>
                <w:szCs w:val="26"/>
              </w:rPr>
            </w:pPr>
            <w:bookmarkStart w:id="1" w:name="FirstAppellant"/>
            <w:bookmarkStart w:id="2" w:name="FirstLawyer"/>
            <w:r w:rsidRPr="003E5C39">
              <w:rPr>
                <w:rFonts w:ascii="Arial" w:hAnsi="Arial"/>
                <w:b/>
                <w:bCs/>
                <w:sz w:val="26"/>
                <w:szCs w:val="26"/>
                <w:rtl/>
              </w:rPr>
              <w:t>המאשימה</w:t>
            </w:r>
          </w:p>
          <w:p w14:paraId="1D6A98F9" w14:textId="77777777" w:rsidR="003E5C39" w:rsidRPr="003E5C39" w:rsidRDefault="003E5C39" w:rsidP="003E5C39">
            <w:pPr>
              <w:spacing w:before="120" w:after="120" w:line="240" w:lineRule="exact"/>
              <w:rPr>
                <w:rFonts w:ascii="David" w:hAnsi="David"/>
                <w:b/>
                <w:bCs/>
                <w:sz w:val="26"/>
                <w:szCs w:val="26"/>
              </w:rPr>
            </w:pPr>
          </w:p>
        </w:tc>
        <w:tc>
          <w:tcPr>
            <w:tcW w:w="7056" w:type="dxa"/>
            <w:tcBorders>
              <w:top w:val="nil"/>
              <w:left w:val="nil"/>
              <w:bottom w:val="nil"/>
              <w:right w:val="nil"/>
            </w:tcBorders>
            <w:vAlign w:val="center"/>
          </w:tcPr>
          <w:p w14:paraId="1D7B5590" w14:textId="77777777" w:rsidR="003E5C39" w:rsidRPr="003E5C39" w:rsidRDefault="003E5C39" w:rsidP="003E5C39">
            <w:pPr>
              <w:suppressLineNumbers/>
              <w:spacing w:before="120" w:after="120" w:line="240" w:lineRule="exact"/>
              <w:rPr>
                <w:rFonts w:ascii="Arial" w:hAnsi="Arial"/>
                <w:b/>
                <w:bCs/>
                <w:sz w:val="26"/>
                <w:szCs w:val="26"/>
                <w:rtl/>
              </w:rPr>
            </w:pPr>
            <w:r w:rsidRPr="003E5C39">
              <w:rPr>
                <w:rFonts w:ascii="Arial" w:hAnsi="Arial"/>
                <w:b/>
                <w:bCs/>
                <w:sz w:val="26"/>
                <w:szCs w:val="26"/>
                <w:rtl/>
              </w:rPr>
              <w:t xml:space="preserve">מדינת ישראל </w:t>
            </w:r>
          </w:p>
          <w:p w14:paraId="1F8E2545" w14:textId="77777777" w:rsidR="003E5C39" w:rsidRPr="003E5C39" w:rsidRDefault="003E5C39" w:rsidP="003E5C39">
            <w:pPr>
              <w:suppressLineNumbers/>
              <w:spacing w:before="120" w:after="120" w:line="240" w:lineRule="exact"/>
              <w:rPr>
                <w:rFonts w:ascii="Arial" w:hAnsi="Arial"/>
                <w:b/>
                <w:bCs/>
                <w:sz w:val="26"/>
                <w:szCs w:val="26"/>
                <w:rtl/>
              </w:rPr>
            </w:pPr>
            <w:r w:rsidRPr="003E5C39">
              <w:rPr>
                <w:rFonts w:ascii="Arial" w:hAnsi="Arial"/>
                <w:b/>
                <w:bCs/>
                <w:sz w:val="26"/>
                <w:szCs w:val="26"/>
                <w:rtl/>
              </w:rPr>
              <w:t>באמצעות פרקליטות המדינה, מחלקת הסייבר</w:t>
            </w:r>
          </w:p>
          <w:p w14:paraId="2B388522" w14:textId="77777777" w:rsidR="003E5C39" w:rsidRPr="003E5C39" w:rsidRDefault="003E5C39" w:rsidP="003E5C39">
            <w:pPr>
              <w:spacing w:before="120" w:after="120" w:line="240" w:lineRule="exact"/>
              <w:rPr>
                <w:rFonts w:ascii="David" w:hAnsi="David"/>
                <w:b/>
                <w:bCs/>
                <w:sz w:val="26"/>
                <w:szCs w:val="26"/>
              </w:rPr>
            </w:pPr>
            <w:r w:rsidRPr="003E5C39">
              <w:rPr>
                <w:rFonts w:ascii="Arial" w:hAnsi="Arial"/>
                <w:b/>
                <w:bCs/>
                <w:sz w:val="26"/>
                <w:szCs w:val="26"/>
                <w:rtl/>
              </w:rPr>
              <w:t>ע"י ב"כ עוה"ד</w:t>
            </w:r>
            <w:r w:rsidRPr="003E5C39">
              <w:rPr>
                <w:b/>
                <w:bCs/>
                <w:sz w:val="26"/>
                <w:szCs w:val="26"/>
                <w:rtl/>
              </w:rPr>
              <w:t xml:space="preserve"> יוני חדד ועוה"ד אור ארבר</w:t>
            </w:r>
          </w:p>
        </w:tc>
      </w:tr>
      <w:bookmarkEnd w:id="1"/>
      <w:bookmarkEnd w:id="2"/>
      <w:tr w:rsidR="003E5C39" w:rsidRPr="003E5C39" w14:paraId="4C855745" w14:textId="77777777" w:rsidTr="00682A65">
        <w:trPr>
          <w:trHeight w:val="359"/>
          <w:jc w:val="center"/>
        </w:trPr>
        <w:tc>
          <w:tcPr>
            <w:tcW w:w="9298" w:type="dxa"/>
            <w:gridSpan w:val="3"/>
            <w:tcBorders>
              <w:top w:val="nil"/>
              <w:left w:val="nil"/>
              <w:bottom w:val="nil"/>
              <w:right w:val="nil"/>
            </w:tcBorders>
          </w:tcPr>
          <w:p w14:paraId="7F4D1E03" w14:textId="77777777" w:rsidR="003E5C39" w:rsidRPr="003E5C39" w:rsidRDefault="003E5C39" w:rsidP="003E5C39">
            <w:pPr>
              <w:spacing w:before="240" w:after="240" w:line="240" w:lineRule="exact"/>
              <w:jc w:val="center"/>
              <w:rPr>
                <w:rFonts w:ascii="David" w:hAnsi="David" w:hint="cs"/>
                <w:b/>
                <w:bCs/>
                <w:sz w:val="26"/>
                <w:szCs w:val="26"/>
              </w:rPr>
            </w:pPr>
            <w:r w:rsidRPr="003E5C39">
              <w:rPr>
                <w:rFonts w:ascii="David" w:hAnsi="David"/>
                <w:b/>
                <w:bCs/>
                <w:sz w:val="26"/>
                <w:szCs w:val="26"/>
                <w:rtl/>
              </w:rPr>
              <w:t>נגד</w:t>
            </w:r>
          </w:p>
        </w:tc>
      </w:tr>
      <w:tr w:rsidR="003E5C39" w:rsidRPr="003E5C39" w14:paraId="6408AAF7" w14:textId="77777777" w:rsidTr="003E5C39">
        <w:trPr>
          <w:trHeight w:val="359"/>
          <w:jc w:val="center"/>
        </w:trPr>
        <w:tc>
          <w:tcPr>
            <w:tcW w:w="2242" w:type="dxa"/>
            <w:gridSpan w:val="2"/>
            <w:tcBorders>
              <w:top w:val="nil"/>
              <w:left w:val="nil"/>
              <w:bottom w:val="nil"/>
              <w:right w:val="nil"/>
            </w:tcBorders>
          </w:tcPr>
          <w:p w14:paraId="3271C769" w14:textId="77777777" w:rsidR="003E5C39" w:rsidRPr="003E5C39" w:rsidRDefault="003E5C39" w:rsidP="003E5C39">
            <w:pPr>
              <w:spacing w:before="120" w:after="120" w:line="240" w:lineRule="exact"/>
              <w:rPr>
                <w:rFonts w:ascii="Arial" w:hAnsi="Arial"/>
                <w:b/>
                <w:bCs/>
                <w:sz w:val="26"/>
                <w:szCs w:val="26"/>
                <w:rtl/>
              </w:rPr>
            </w:pPr>
            <w:r w:rsidRPr="003E5C39">
              <w:rPr>
                <w:rFonts w:ascii="Arial" w:hAnsi="Arial"/>
                <w:b/>
                <w:bCs/>
                <w:sz w:val="26"/>
                <w:szCs w:val="26"/>
                <w:rtl/>
              </w:rPr>
              <w:t>הנאשם</w:t>
            </w:r>
          </w:p>
        </w:tc>
        <w:tc>
          <w:tcPr>
            <w:tcW w:w="7056" w:type="dxa"/>
            <w:tcBorders>
              <w:top w:val="nil"/>
              <w:left w:val="nil"/>
              <w:bottom w:val="nil"/>
              <w:right w:val="nil"/>
            </w:tcBorders>
            <w:vAlign w:val="center"/>
          </w:tcPr>
          <w:p w14:paraId="51FBDCB6" w14:textId="77777777" w:rsidR="003E5C39" w:rsidRPr="003E5C39" w:rsidRDefault="003E5C39" w:rsidP="003E5C39">
            <w:pPr>
              <w:suppressLineNumbers/>
              <w:spacing w:before="120" w:after="120" w:line="240" w:lineRule="exact"/>
              <w:rPr>
                <w:rFonts w:ascii="Arial" w:hAnsi="Arial"/>
                <w:b/>
                <w:bCs/>
                <w:sz w:val="26"/>
                <w:szCs w:val="26"/>
                <w:rtl/>
              </w:rPr>
            </w:pPr>
            <w:r w:rsidRPr="003E5C39">
              <w:rPr>
                <w:rFonts w:ascii="Arial" w:hAnsi="Arial"/>
                <w:b/>
                <w:bCs/>
                <w:sz w:val="26"/>
                <w:szCs w:val="26"/>
                <w:rtl/>
              </w:rPr>
              <w:t xml:space="preserve">יוסף אלבאז </w:t>
            </w:r>
          </w:p>
          <w:p w14:paraId="464F1C97" w14:textId="77777777" w:rsidR="003E5C39" w:rsidRPr="003E5C39" w:rsidRDefault="003E5C39" w:rsidP="003E5C39">
            <w:pPr>
              <w:spacing w:before="120" w:after="120" w:line="240" w:lineRule="exact"/>
              <w:rPr>
                <w:rFonts w:ascii="David" w:hAnsi="David"/>
                <w:b/>
                <w:bCs/>
                <w:sz w:val="26"/>
                <w:szCs w:val="26"/>
              </w:rPr>
            </w:pPr>
            <w:r w:rsidRPr="003E5C39">
              <w:rPr>
                <w:rFonts w:ascii="Arial" w:hAnsi="Arial"/>
                <w:b/>
                <w:bCs/>
                <w:sz w:val="26"/>
                <w:szCs w:val="26"/>
                <w:rtl/>
              </w:rPr>
              <w:t>ע"י ב"כ עוה"ד</w:t>
            </w:r>
            <w:r w:rsidRPr="003E5C39">
              <w:rPr>
                <w:b/>
                <w:bCs/>
                <w:sz w:val="26"/>
                <w:szCs w:val="26"/>
                <w:rtl/>
              </w:rPr>
              <w:t xml:space="preserve"> ראיס אבו סייף, עוה"ד רמזי קטילאת ועוה"ד חאלד אזברגה </w:t>
            </w:r>
          </w:p>
        </w:tc>
      </w:tr>
    </w:tbl>
    <w:p w14:paraId="3B93A4F7" w14:textId="77777777" w:rsidR="00B437B7" w:rsidRPr="00B437B7" w:rsidRDefault="00B437B7">
      <w:pPr>
        <w:rPr>
          <w:sz w:val="26"/>
          <w:szCs w:val="26"/>
        </w:rPr>
      </w:pPr>
    </w:p>
    <w:p w14:paraId="2A2C6C67" w14:textId="77777777" w:rsidR="00DC0C78" w:rsidRPr="00DC0C78" w:rsidRDefault="00DC0C78" w:rsidP="00DC0C78">
      <w:pPr>
        <w:spacing w:before="120" w:after="120" w:line="240" w:lineRule="exact"/>
        <w:ind w:left="283" w:hanging="283"/>
        <w:jc w:val="both"/>
        <w:rPr>
          <w:rFonts w:ascii="FrankRuehl" w:hAnsi="FrankRuehl" w:cs="FrankRuehl"/>
          <w:rtl/>
        </w:rPr>
      </w:pPr>
      <w:bookmarkStart w:id="3" w:name="LawTable"/>
      <w:bookmarkEnd w:id="3"/>
      <w:r w:rsidRPr="00DC0C78">
        <w:rPr>
          <w:rFonts w:ascii="FrankRuehl" w:hAnsi="FrankRuehl" w:cs="FrankRuehl"/>
          <w:rtl/>
        </w:rPr>
        <w:t xml:space="preserve">חקיקה שאוזכרה: </w:t>
      </w:r>
    </w:p>
    <w:p w14:paraId="054768A3" w14:textId="77777777" w:rsidR="00DC0C78" w:rsidRPr="00DC0C78" w:rsidRDefault="00DC0C78" w:rsidP="00DC0C78">
      <w:pPr>
        <w:spacing w:before="120" w:after="120" w:line="240" w:lineRule="exact"/>
        <w:ind w:left="283" w:hanging="283"/>
        <w:jc w:val="both"/>
        <w:rPr>
          <w:rFonts w:ascii="FrankRuehl" w:hAnsi="FrankRuehl" w:cs="FrankRuehl"/>
          <w:color w:val="0000FF"/>
          <w:rtl/>
        </w:rPr>
      </w:pPr>
      <w:hyperlink r:id="rId7" w:history="1">
        <w:r w:rsidRPr="00DC0C78">
          <w:rPr>
            <w:rStyle w:val="Hyperlink"/>
            <w:rFonts w:ascii="FrankRuehl" w:hAnsi="FrankRuehl" w:cs="FrankRuehl"/>
            <w:u w:val="none"/>
            <w:rtl/>
          </w:rPr>
          <w:t>חוק העונשין, תשל"ז-1977</w:t>
        </w:r>
      </w:hyperlink>
      <w:r w:rsidRPr="00DC0C78">
        <w:rPr>
          <w:rFonts w:ascii="FrankRuehl" w:hAnsi="FrankRuehl" w:cs="FrankRuehl"/>
          <w:color w:val="0000FF"/>
          <w:rtl/>
        </w:rPr>
        <w:t xml:space="preserve">: סע'  </w:t>
      </w:r>
      <w:hyperlink r:id="rId8" w:history="1">
        <w:r w:rsidRPr="00DC0C78">
          <w:rPr>
            <w:rStyle w:val="Hyperlink"/>
            <w:rFonts w:ascii="FrankRuehl" w:hAnsi="FrankRuehl" w:cs="FrankRuehl"/>
            <w:u w:val="none"/>
          </w:rPr>
          <w:t>144</w:t>
        </w:r>
        <w:r w:rsidRPr="00DC0C78">
          <w:rPr>
            <w:rStyle w:val="Hyperlink"/>
            <w:rFonts w:ascii="FrankRuehl" w:hAnsi="FrankRuehl" w:cs="FrankRuehl"/>
            <w:u w:val="none"/>
            <w:rtl/>
          </w:rPr>
          <w:t>ד2</w:t>
        </w:r>
      </w:hyperlink>
    </w:p>
    <w:p w14:paraId="1F85F80E" w14:textId="77777777" w:rsidR="003E5C39" w:rsidRDefault="003E5C39" w:rsidP="00DC0C78">
      <w:pPr>
        <w:jc w:val="both"/>
        <w:rPr>
          <w:rFonts w:ascii="David" w:hAnsi="David" w:hint="cs"/>
          <w:rtl/>
        </w:rPr>
      </w:pPr>
      <w:bookmarkStart w:id="4" w:name="LawTable_End"/>
      <w:bookmarkEnd w:id="4"/>
    </w:p>
    <w:p w14:paraId="7189E575" w14:textId="77777777" w:rsidR="00241C05" w:rsidRPr="00CD05CF" w:rsidRDefault="00241C05" w:rsidP="00241C05">
      <w:pPr>
        <w:pBdr>
          <w:top w:val="single" w:sz="4" w:space="1" w:color="auto"/>
          <w:bottom w:val="single" w:sz="4" w:space="1" w:color="auto"/>
        </w:pBdr>
        <w:spacing w:after="120" w:line="320" w:lineRule="exact"/>
        <w:jc w:val="both"/>
        <w:rPr>
          <w:rFonts w:cs="FrankRuehl"/>
          <w:szCs w:val="26"/>
          <w:rtl/>
        </w:rPr>
      </w:pPr>
      <w:bookmarkStart w:id="5" w:name="ABSTRACT_START"/>
      <w:bookmarkEnd w:id="5"/>
      <w:r w:rsidRPr="00CD05CF">
        <w:rPr>
          <w:rFonts w:cs="FrankRuehl" w:hint="cs"/>
          <w:szCs w:val="26"/>
          <w:rtl/>
        </w:rPr>
        <w:t>מיני-רציו:</w:t>
      </w:r>
    </w:p>
    <w:p w14:paraId="5234B86F" w14:textId="77777777" w:rsidR="00241C05" w:rsidRPr="00CD05CF" w:rsidRDefault="00241C05" w:rsidP="00241C05">
      <w:pPr>
        <w:pBdr>
          <w:top w:val="single" w:sz="4" w:space="1" w:color="auto"/>
          <w:bottom w:val="single" w:sz="4" w:space="1" w:color="auto"/>
        </w:pBdr>
        <w:spacing w:after="120" w:line="320" w:lineRule="exact"/>
        <w:jc w:val="both"/>
        <w:rPr>
          <w:rFonts w:cs="FrankRuehl"/>
          <w:szCs w:val="26"/>
          <w:rtl/>
        </w:rPr>
      </w:pPr>
      <w:r>
        <w:rPr>
          <w:rFonts w:cs="FrankRuehl" w:hint="cs"/>
          <w:szCs w:val="26"/>
          <w:rtl/>
        </w:rPr>
        <w:t xml:space="preserve">* </w:t>
      </w:r>
      <w:r w:rsidRPr="00CD05CF">
        <w:rPr>
          <w:rFonts w:cs="FrankRuehl" w:hint="cs"/>
          <w:szCs w:val="26"/>
          <w:rtl/>
        </w:rPr>
        <w:t>בית משפט השלום ברמלה גזר את עונשו של הנאשם, אשר הורשע בשתי עבירות של הסתה לאלימות, למאסר בפועל ל-8 חודשים, מאסר מותנה ל-6 חודשים וקנס בסך 5,000 ₪ או 25 ימי מאסר חלף הקנס.</w:t>
      </w:r>
    </w:p>
    <w:p w14:paraId="4B9448C6" w14:textId="77777777" w:rsidR="00241C05" w:rsidRPr="00CD05CF" w:rsidRDefault="00241C05" w:rsidP="00241C05">
      <w:pPr>
        <w:pBdr>
          <w:top w:val="single" w:sz="4" w:space="1" w:color="auto"/>
          <w:bottom w:val="single" w:sz="4" w:space="1" w:color="auto"/>
        </w:pBdr>
        <w:spacing w:after="120" w:line="320" w:lineRule="exact"/>
        <w:jc w:val="both"/>
        <w:rPr>
          <w:rFonts w:cs="FrankRuehl"/>
          <w:szCs w:val="26"/>
          <w:rtl/>
        </w:rPr>
      </w:pPr>
      <w:r w:rsidRPr="00CD05CF">
        <w:rPr>
          <w:rFonts w:cs="FrankRuehl" w:hint="cs"/>
          <w:szCs w:val="26"/>
          <w:rtl/>
        </w:rPr>
        <w:t>*</w:t>
      </w:r>
      <w:r>
        <w:rPr>
          <w:rFonts w:cs="FrankRuehl" w:hint="cs"/>
          <w:szCs w:val="26"/>
          <w:rtl/>
        </w:rPr>
        <w:t xml:space="preserve"> </w:t>
      </w:r>
      <w:r w:rsidRPr="00CD05CF">
        <w:rPr>
          <w:rFonts w:cs="FrankRuehl" w:hint="cs"/>
          <w:szCs w:val="26"/>
          <w:rtl/>
        </w:rPr>
        <w:t xml:space="preserve">עונשין </w:t>
      </w:r>
      <w:r w:rsidRPr="00CD05CF">
        <w:rPr>
          <w:rFonts w:cs="FrankRuehl"/>
          <w:szCs w:val="26"/>
          <w:rtl/>
        </w:rPr>
        <w:t>–</w:t>
      </w:r>
      <w:r w:rsidRPr="00CD05CF">
        <w:rPr>
          <w:rFonts w:cs="FrankRuehl" w:hint="cs"/>
          <w:szCs w:val="26"/>
          <w:rtl/>
        </w:rPr>
        <w:t xml:space="preserve"> עבירות </w:t>
      </w:r>
      <w:r w:rsidRPr="00CD05CF">
        <w:rPr>
          <w:rFonts w:cs="FrankRuehl"/>
          <w:szCs w:val="26"/>
          <w:rtl/>
        </w:rPr>
        <w:t>–</w:t>
      </w:r>
      <w:r w:rsidRPr="00CD05CF">
        <w:rPr>
          <w:rFonts w:cs="FrankRuehl" w:hint="cs"/>
          <w:szCs w:val="26"/>
          <w:rtl/>
        </w:rPr>
        <w:t xml:space="preserve"> הסתה לאלימות</w:t>
      </w:r>
    </w:p>
    <w:p w14:paraId="12B8B497" w14:textId="77777777" w:rsidR="00241C05" w:rsidRPr="00CD05CF" w:rsidRDefault="00241C05" w:rsidP="00241C05">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52F4C478" w14:textId="77777777" w:rsidR="00241C05" w:rsidRPr="00CD05CF" w:rsidRDefault="00241C05" w:rsidP="00241C05">
      <w:pPr>
        <w:pBdr>
          <w:top w:val="single" w:sz="4" w:space="1" w:color="auto"/>
          <w:bottom w:val="single" w:sz="4" w:space="1" w:color="auto"/>
        </w:pBdr>
        <w:spacing w:after="120" w:line="320" w:lineRule="exact"/>
        <w:jc w:val="both"/>
        <w:rPr>
          <w:rFonts w:cs="FrankRuehl"/>
          <w:szCs w:val="26"/>
          <w:rtl/>
        </w:rPr>
      </w:pPr>
      <w:r w:rsidRPr="00CD05CF">
        <w:rPr>
          <w:rFonts w:cs="FrankRuehl" w:hint="cs"/>
          <w:szCs w:val="26"/>
          <w:rtl/>
        </w:rPr>
        <w:t>הנאשם הוא אימאם לשעבר במסגד בעיר לוד וניהל חשבון פייסבוק עם למעלה מ-3,000 עוקבים. הרשעת הנאשם נסבה על אמירות שפרסם במהלך חודש רמדאן 2022, לאחר מבצע "שומר חומות", בהן הביע תמיכה במתפרעים שנהגו אלימות במהומות בהר הבית. אמירה אחת עניינה דברים שפרסם בעמוד הפייסבוק שלו ואמירה שניה עניינה נאום שנשא בפני קהל, אשר צולם ופורסם באחד מעמודי הפייסבוק.</w:t>
      </w:r>
    </w:p>
    <w:p w14:paraId="1322119A" w14:textId="77777777" w:rsidR="00241C05" w:rsidRPr="00CD05CF" w:rsidRDefault="00241C05" w:rsidP="00241C05">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1D0A0AE7" w14:textId="77777777" w:rsidR="00241C05" w:rsidRPr="00CD05CF" w:rsidRDefault="00241C05" w:rsidP="00241C05">
      <w:pPr>
        <w:pBdr>
          <w:top w:val="single" w:sz="4" w:space="1" w:color="auto"/>
          <w:bottom w:val="single" w:sz="4" w:space="1" w:color="auto"/>
        </w:pBdr>
        <w:spacing w:after="120" w:line="320" w:lineRule="exact"/>
        <w:jc w:val="both"/>
        <w:rPr>
          <w:rFonts w:cs="FrankRuehl"/>
          <w:szCs w:val="26"/>
          <w:rtl/>
        </w:rPr>
      </w:pPr>
      <w:r w:rsidRPr="00CD05CF">
        <w:rPr>
          <w:rFonts w:cs="FrankRuehl" w:hint="cs"/>
          <w:szCs w:val="26"/>
          <w:rtl/>
        </w:rPr>
        <w:t>בית המשפט גזר את עונשו של הנאשם כמפורט לעיל וקבע כך:</w:t>
      </w:r>
    </w:p>
    <w:p w14:paraId="2550FE1C" w14:textId="77777777" w:rsidR="00241C05" w:rsidRPr="00CD05CF" w:rsidRDefault="00241C05" w:rsidP="00241C05">
      <w:pPr>
        <w:pBdr>
          <w:top w:val="single" w:sz="4" w:space="1" w:color="auto"/>
          <w:bottom w:val="single" w:sz="4" w:space="1" w:color="auto"/>
        </w:pBdr>
        <w:spacing w:after="120" w:line="320" w:lineRule="exact"/>
        <w:jc w:val="both"/>
        <w:rPr>
          <w:rFonts w:cs="FrankRuehl"/>
          <w:szCs w:val="26"/>
          <w:rtl/>
        </w:rPr>
      </w:pPr>
      <w:r w:rsidRPr="00CD05CF">
        <w:rPr>
          <w:rFonts w:cs="FrankRuehl"/>
          <w:szCs w:val="26"/>
          <w:rtl/>
        </w:rPr>
        <w:t>הענישה הנוהגת ב</w:t>
      </w:r>
      <w:r w:rsidRPr="00CD05CF">
        <w:rPr>
          <w:rFonts w:cs="FrankRuehl" w:hint="cs"/>
          <w:szCs w:val="26"/>
          <w:rtl/>
        </w:rPr>
        <w:t>גין</w:t>
      </w:r>
      <w:r w:rsidRPr="00CD05CF">
        <w:rPr>
          <w:rFonts w:cs="FrankRuehl"/>
          <w:szCs w:val="26"/>
          <w:rtl/>
        </w:rPr>
        <w:t xml:space="preserve"> הסתה לאלימות נעה במנעד רחב</w:t>
      </w:r>
      <w:r w:rsidRPr="00CD05CF">
        <w:rPr>
          <w:rFonts w:cs="FrankRuehl" w:hint="cs"/>
          <w:szCs w:val="26"/>
          <w:rtl/>
        </w:rPr>
        <w:t>,</w:t>
      </w:r>
      <w:r w:rsidRPr="00CD05CF">
        <w:rPr>
          <w:rFonts w:cs="FrankRuehl"/>
          <w:szCs w:val="26"/>
          <w:rtl/>
        </w:rPr>
        <w:t xml:space="preserve"> בין מאסר מותנה ושל"צ ועד עונשי מאסר </w:t>
      </w:r>
      <w:r w:rsidRPr="00CD05CF">
        <w:rPr>
          <w:rFonts w:cs="FrankRuehl" w:hint="cs"/>
          <w:szCs w:val="26"/>
          <w:rtl/>
        </w:rPr>
        <w:t>מוחשיים</w:t>
      </w:r>
      <w:r w:rsidRPr="00CD05CF">
        <w:rPr>
          <w:rFonts w:cs="FrankRuehl"/>
          <w:szCs w:val="26"/>
          <w:rtl/>
        </w:rPr>
        <w:t>. בקביעת מתחם העונש נבחנת ההסתה מבחינת חומרת הפרסום, מובהקות תוכנו המסית, מידת החשיפה של הפרסום, סמיכות הפרסום לאירועי אלימות או לתקופת מתיחות ואלימות, ופוטנציאל הסיכון למימוש התוכן המסית כלפי הציבור.</w:t>
      </w:r>
    </w:p>
    <w:p w14:paraId="2F3148DF" w14:textId="77777777" w:rsidR="00241C05" w:rsidRPr="00CD05CF" w:rsidRDefault="00241C05" w:rsidP="00241C05">
      <w:pPr>
        <w:pBdr>
          <w:top w:val="single" w:sz="4" w:space="1" w:color="auto"/>
          <w:bottom w:val="single" w:sz="4" w:space="1" w:color="auto"/>
        </w:pBdr>
        <w:spacing w:after="120" w:line="320" w:lineRule="exact"/>
        <w:jc w:val="both"/>
        <w:rPr>
          <w:rFonts w:cs="FrankRuehl"/>
          <w:szCs w:val="26"/>
          <w:rtl/>
        </w:rPr>
      </w:pPr>
      <w:r w:rsidRPr="00CD05CF">
        <w:rPr>
          <w:rFonts w:cs="FrankRuehl"/>
          <w:szCs w:val="26"/>
          <w:rtl/>
        </w:rPr>
        <w:lastRenderedPageBreak/>
        <w:t>פרסומיו של הנאשם היו בוטים בתוכנם. הנאשם נקט בדברי שבח, עידוד ואהדה מפורשים כלפי המתפרעים האלימים בהר הבית, במילים אותן ניסח בשפתו הציורית והאמוציונלית, כשמטרתו הייתה לעורר הזדהות עמוקה, ולסחוף את קהל מאזיניו ותומכיו.</w:t>
      </w:r>
    </w:p>
    <w:p w14:paraId="10C55E8B" w14:textId="77777777" w:rsidR="00241C05" w:rsidRPr="00CD05CF" w:rsidRDefault="00241C05" w:rsidP="00241C05">
      <w:pPr>
        <w:pBdr>
          <w:top w:val="single" w:sz="4" w:space="1" w:color="auto"/>
          <w:bottom w:val="single" w:sz="4" w:space="1" w:color="auto"/>
        </w:pBdr>
        <w:spacing w:after="120" w:line="320" w:lineRule="exact"/>
        <w:jc w:val="both"/>
        <w:rPr>
          <w:rFonts w:cs="FrankRuehl"/>
          <w:szCs w:val="26"/>
        </w:rPr>
      </w:pPr>
      <w:r w:rsidRPr="00CD05CF">
        <w:rPr>
          <w:rFonts w:cs="FrankRuehl"/>
          <w:szCs w:val="26"/>
          <w:rtl/>
        </w:rPr>
        <w:t>לפרסו</w:t>
      </w:r>
      <w:r w:rsidRPr="00CD05CF">
        <w:rPr>
          <w:rFonts w:cs="FrankRuehl" w:hint="cs"/>
          <w:szCs w:val="26"/>
          <w:rtl/>
        </w:rPr>
        <w:t xml:space="preserve">ם </w:t>
      </w:r>
      <w:r w:rsidRPr="00CD05CF">
        <w:rPr>
          <w:rFonts w:cs="FrankRuehl"/>
          <w:szCs w:val="26"/>
          <w:rtl/>
        </w:rPr>
        <w:t xml:space="preserve">היה פוטנציאל סיכון ממשי. </w:t>
      </w:r>
      <w:r w:rsidRPr="00CD05CF">
        <w:rPr>
          <w:rFonts w:cs="FrankRuehl" w:hint="cs"/>
          <w:szCs w:val="26"/>
          <w:rtl/>
        </w:rPr>
        <w:t xml:space="preserve">זאת, </w:t>
      </w:r>
      <w:r w:rsidRPr="00CD05CF">
        <w:rPr>
          <w:rFonts w:cs="FrankRuehl"/>
          <w:szCs w:val="26"/>
          <w:rtl/>
        </w:rPr>
        <w:t xml:space="preserve">בהיותו מנהיג דתי וציבורי רב השפעה, ומאחר שבדבריו כיוון לצורך להגן על מסגד אל-אקצא מפני </w:t>
      </w:r>
      <w:r w:rsidRPr="00CD05CF">
        <w:rPr>
          <w:rFonts w:cs="FrankRuehl" w:hint="cs"/>
          <w:szCs w:val="26"/>
          <w:rtl/>
        </w:rPr>
        <w:t>פגיעה</w:t>
      </w:r>
      <w:r w:rsidRPr="00CD05CF">
        <w:rPr>
          <w:rFonts w:cs="FrankRuehl"/>
          <w:szCs w:val="26"/>
          <w:rtl/>
        </w:rPr>
        <w:t xml:space="preserve"> בקדושתו</w:t>
      </w:r>
      <w:r w:rsidRPr="00CD05CF">
        <w:rPr>
          <w:rFonts w:cs="FrankRuehl" w:hint="cs"/>
          <w:szCs w:val="26"/>
          <w:rtl/>
        </w:rPr>
        <w:t>.</w:t>
      </w:r>
      <w:r w:rsidRPr="00CD05CF">
        <w:rPr>
          <w:rFonts w:cs="FrankRuehl"/>
          <w:szCs w:val="26"/>
          <w:rtl/>
        </w:rPr>
        <w:t xml:space="preserve"> </w:t>
      </w:r>
      <w:r w:rsidRPr="00CD05CF">
        <w:rPr>
          <w:rFonts w:cs="FrankRuehl" w:hint="cs"/>
          <w:szCs w:val="26"/>
          <w:rtl/>
        </w:rPr>
        <w:t>ב</w:t>
      </w:r>
      <w:r w:rsidRPr="00CD05CF">
        <w:rPr>
          <w:rFonts w:cs="FrankRuehl"/>
          <w:szCs w:val="26"/>
          <w:rtl/>
        </w:rPr>
        <w:t>נוסף, תפוצת הפרסומים הייתה רחבה. אף אם הנאשם לא היה מודע לפרסום נאומו בעמוד פייסבוק</w:t>
      </w:r>
      <w:r w:rsidRPr="00CD05CF">
        <w:rPr>
          <w:rFonts w:cs="FrankRuehl" w:hint="cs"/>
          <w:szCs w:val="26"/>
          <w:rtl/>
        </w:rPr>
        <w:t xml:space="preserve"> שלא הוא מנהל</w:t>
      </w:r>
      <w:r w:rsidRPr="00CD05CF">
        <w:rPr>
          <w:rFonts w:cs="FrankRuehl"/>
          <w:szCs w:val="26"/>
          <w:rtl/>
        </w:rPr>
        <w:t>, הרי משהוא נשא דברים בפני קהל</w:t>
      </w:r>
      <w:r w:rsidRPr="00CD05CF">
        <w:rPr>
          <w:rFonts w:cs="FrankRuehl" w:hint="cs"/>
          <w:szCs w:val="26"/>
          <w:rtl/>
        </w:rPr>
        <w:t xml:space="preserve"> </w:t>
      </w:r>
      <w:r w:rsidRPr="00CD05CF">
        <w:rPr>
          <w:rFonts w:cs="FrankRuehl"/>
          <w:szCs w:val="26"/>
          <w:rtl/>
        </w:rPr>
        <w:t xml:space="preserve">ותועד בידיעתו בווידאו, הוא היה מודע לאפשרות הפצתו במרשתת. בנסיבות אלו, ומחמת פרסום דברי ההסתה בתקופה סוערת ומתוחה, קם בעטיים של הפרסומים סיכון ממשי לעשיית מעשי אלימות. </w:t>
      </w:r>
    </w:p>
    <w:p w14:paraId="7EC8B191" w14:textId="77777777" w:rsidR="00241C05" w:rsidRPr="00CD05CF" w:rsidRDefault="00241C05" w:rsidP="00241C05">
      <w:pPr>
        <w:pBdr>
          <w:top w:val="single" w:sz="4" w:space="1" w:color="auto"/>
          <w:bottom w:val="single" w:sz="4" w:space="1" w:color="auto"/>
        </w:pBdr>
        <w:spacing w:after="120" w:line="320" w:lineRule="exact"/>
        <w:jc w:val="both"/>
        <w:rPr>
          <w:rFonts w:cs="FrankRuehl"/>
          <w:szCs w:val="26"/>
        </w:rPr>
      </w:pPr>
      <w:r w:rsidRPr="00CD05CF">
        <w:rPr>
          <w:rFonts w:cs="FrankRuehl"/>
          <w:szCs w:val="26"/>
          <w:rtl/>
        </w:rPr>
        <w:t>מתחם העונש ההולם נע בין 7 חודשי מאסר ל-14 חודשי מאסר בפועל.</w:t>
      </w:r>
    </w:p>
    <w:p w14:paraId="7450F4EB" w14:textId="77777777" w:rsidR="00241C05" w:rsidRPr="00241C05" w:rsidRDefault="00241C05" w:rsidP="00DC0C78">
      <w:pPr>
        <w:jc w:val="both"/>
        <w:rPr>
          <w:rFonts w:ascii="David" w:hAnsi="David" w:hint="cs"/>
          <w:rtl/>
        </w:rPr>
      </w:pPr>
      <w:bookmarkStart w:id="6" w:name="ABSTRACT_END"/>
      <w:bookmarkEnd w:id="6"/>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B437B7" w14:paraId="0E819B5A" w14:textId="77777777" w:rsidTr="00856CDC">
        <w:trPr>
          <w:trHeight w:val="355"/>
          <w:jc w:val="center"/>
        </w:trPr>
        <w:tc>
          <w:tcPr>
            <w:tcW w:w="8820" w:type="dxa"/>
            <w:tcBorders>
              <w:top w:val="nil"/>
              <w:left w:val="nil"/>
              <w:bottom w:val="nil"/>
              <w:right w:val="nil"/>
            </w:tcBorders>
          </w:tcPr>
          <w:p w14:paraId="60D0D547" w14:textId="77777777" w:rsidR="00B437B7" w:rsidRPr="00B437B7" w:rsidRDefault="00B437B7" w:rsidP="00B437B7">
            <w:pPr>
              <w:jc w:val="center"/>
              <w:rPr>
                <w:rFonts w:ascii="David" w:hAnsi="David"/>
                <w:b/>
                <w:bCs/>
                <w:sz w:val="32"/>
                <w:szCs w:val="32"/>
                <w:u w:val="single"/>
                <w:rtl/>
              </w:rPr>
            </w:pPr>
            <w:bookmarkStart w:id="7" w:name="PsakDin" w:colFirst="0" w:colLast="0"/>
            <w:bookmarkEnd w:id="0"/>
            <w:r w:rsidRPr="00B437B7">
              <w:rPr>
                <w:rFonts w:ascii="David" w:hAnsi="David"/>
                <w:b/>
                <w:bCs/>
                <w:sz w:val="32"/>
                <w:szCs w:val="32"/>
                <w:u w:val="single"/>
                <w:rtl/>
              </w:rPr>
              <w:t>גזר דין</w:t>
            </w:r>
          </w:p>
          <w:p w14:paraId="4692F303" w14:textId="77777777" w:rsidR="00B437B7" w:rsidRPr="00B437B7" w:rsidRDefault="00B437B7" w:rsidP="00B437B7">
            <w:pPr>
              <w:jc w:val="center"/>
              <w:rPr>
                <w:rFonts w:ascii="David" w:hAnsi="David"/>
                <w:bCs/>
                <w:sz w:val="32"/>
                <w:szCs w:val="32"/>
                <w:u w:val="single"/>
                <w:rtl/>
              </w:rPr>
            </w:pPr>
          </w:p>
        </w:tc>
      </w:tr>
      <w:bookmarkEnd w:id="7"/>
    </w:tbl>
    <w:p w14:paraId="1D317655" w14:textId="77777777" w:rsidR="00B437B7" w:rsidRDefault="00B437B7" w:rsidP="00492FD2">
      <w:pPr>
        <w:jc w:val="both"/>
        <w:rPr>
          <w:rFonts w:ascii="David" w:hAnsi="David"/>
          <w:b/>
          <w:bCs/>
          <w:u w:val="single"/>
          <w:rtl/>
        </w:rPr>
      </w:pPr>
    </w:p>
    <w:p w14:paraId="0D955BEC" w14:textId="77777777" w:rsidR="005101DC" w:rsidRDefault="005101DC" w:rsidP="001A20F4">
      <w:pPr>
        <w:jc w:val="both"/>
        <w:rPr>
          <w:rFonts w:ascii="David" w:hAnsi="David"/>
          <w:b/>
          <w:bCs/>
          <w:u w:val="single"/>
          <w:rtl/>
        </w:rPr>
      </w:pPr>
    </w:p>
    <w:p w14:paraId="35F41353" w14:textId="77777777" w:rsidR="005101DC" w:rsidRDefault="005101DC" w:rsidP="00492FD2">
      <w:pPr>
        <w:spacing w:line="480" w:lineRule="auto"/>
        <w:jc w:val="both"/>
        <w:rPr>
          <w:rFonts w:ascii="David" w:hAnsi="David"/>
          <w:b/>
          <w:bCs/>
          <w:u w:val="single"/>
          <w:rtl/>
        </w:rPr>
      </w:pPr>
      <w:r>
        <w:rPr>
          <w:rFonts w:ascii="David" w:hAnsi="David"/>
          <w:b/>
          <w:bCs/>
          <w:u w:val="single"/>
          <w:rtl/>
        </w:rPr>
        <w:t>הרקע – עבירות ההסתה לאלימות בהן הורשע הנאשם</w:t>
      </w:r>
    </w:p>
    <w:p w14:paraId="6F961F88" w14:textId="77777777" w:rsidR="005101DC" w:rsidRDefault="005101DC" w:rsidP="00492FD2">
      <w:pPr>
        <w:pStyle w:val="ac"/>
        <w:numPr>
          <w:ilvl w:val="0"/>
          <w:numId w:val="4"/>
        </w:numPr>
        <w:spacing w:after="0" w:line="360" w:lineRule="auto"/>
        <w:ind w:left="360"/>
        <w:jc w:val="both"/>
        <w:rPr>
          <w:rFonts w:ascii="David" w:hAnsi="David" w:cs="David"/>
          <w:sz w:val="24"/>
          <w:szCs w:val="24"/>
          <w:rtl/>
        </w:rPr>
      </w:pPr>
      <w:r>
        <w:rPr>
          <w:rFonts w:ascii="David" w:hAnsi="David" w:cs="David"/>
          <w:sz w:val="24"/>
          <w:szCs w:val="24"/>
          <w:rtl/>
        </w:rPr>
        <w:t xml:space="preserve">הנאשם הורשע לאחר שמיעת הוכחות בשתי עבירות הסתה לאלימות, לפי </w:t>
      </w:r>
      <w:hyperlink r:id="rId9" w:history="1">
        <w:r w:rsidR="00EB5977" w:rsidRPr="00EB5977">
          <w:rPr>
            <w:rStyle w:val="Hyperlink"/>
            <w:rFonts w:ascii="David" w:hAnsi="David" w:cs="David"/>
            <w:sz w:val="24"/>
            <w:szCs w:val="24"/>
            <w:rtl/>
          </w:rPr>
          <w:t>סעיף 144ד2</w:t>
        </w:r>
      </w:hyperlink>
      <w:r>
        <w:rPr>
          <w:rFonts w:ascii="David" w:hAnsi="David" w:cs="David"/>
          <w:sz w:val="24"/>
          <w:szCs w:val="24"/>
          <w:rtl/>
        </w:rPr>
        <w:t xml:space="preserve"> ל</w:t>
      </w:r>
      <w:hyperlink r:id="rId10" w:history="1">
        <w:r w:rsidR="00B437B7" w:rsidRPr="00B437B7">
          <w:rPr>
            <w:rFonts w:ascii="David" w:hAnsi="David" w:cs="David"/>
            <w:color w:val="0000FF"/>
            <w:sz w:val="24"/>
            <w:szCs w:val="24"/>
            <w:u w:val="single"/>
            <w:rtl/>
          </w:rPr>
          <w:t>חוק העונשין</w:t>
        </w:r>
      </w:hyperlink>
      <w:r>
        <w:rPr>
          <w:rFonts w:ascii="David" w:hAnsi="David" w:cs="David"/>
          <w:sz w:val="24"/>
          <w:szCs w:val="24"/>
          <w:rtl/>
        </w:rPr>
        <w:t>, התשל"ז-1977 (להלן: "חוק העונשין") בגין אמירות שהשמיע ופרסם בחודש רמדאן אפריל 2022, בתקופה שבה התרחשו מהומות במסגד אל-אקצא והר הבית, וזוכה משתי עבירות הסתה לאלימות ואיומים, בגין פרסומים שפרסם לאחר מבצע "שומר החומות". העובדות הצריכות הובאו בהרחבה בהכרעת הדין מיום 14.11.2023, ולכן אעמוד עליהן בקצרה.</w:t>
      </w:r>
    </w:p>
    <w:p w14:paraId="6D449013" w14:textId="77777777" w:rsidR="005101DC" w:rsidRDefault="005101DC" w:rsidP="00492FD2">
      <w:pPr>
        <w:pStyle w:val="ac"/>
        <w:spacing w:after="0" w:line="240" w:lineRule="auto"/>
        <w:ind w:left="360"/>
        <w:jc w:val="both"/>
        <w:rPr>
          <w:rFonts w:ascii="David" w:hAnsi="David" w:cs="David"/>
          <w:sz w:val="24"/>
          <w:szCs w:val="24"/>
        </w:rPr>
      </w:pPr>
    </w:p>
    <w:p w14:paraId="7A5829DA" w14:textId="77777777" w:rsidR="005101DC" w:rsidRDefault="005101DC" w:rsidP="00492FD2">
      <w:pPr>
        <w:pStyle w:val="ac"/>
        <w:numPr>
          <w:ilvl w:val="0"/>
          <w:numId w:val="4"/>
        </w:numPr>
        <w:spacing w:after="0" w:line="360" w:lineRule="auto"/>
        <w:ind w:left="360"/>
        <w:jc w:val="both"/>
        <w:rPr>
          <w:rFonts w:ascii="David" w:hAnsi="David" w:cs="David"/>
          <w:sz w:val="24"/>
          <w:szCs w:val="24"/>
        </w:rPr>
      </w:pPr>
      <w:r>
        <w:rPr>
          <w:rFonts w:ascii="David" w:hAnsi="David" w:cs="David"/>
          <w:sz w:val="24"/>
          <w:szCs w:val="24"/>
          <w:rtl/>
        </w:rPr>
        <w:t xml:space="preserve">הנאשם, הוא שייח', אימאם לשעבר במסגד הגדול "אל עומרי" בעיר לוד, אישיות ציבורית רבת השפעה בקרב קהל תומכיו, ניהל חשבון ברשת החברתית "פייסבוק" תחת שמו </w:t>
      </w:r>
      <w:r>
        <w:rPr>
          <w:rFonts w:ascii="Arial" w:hAnsi="Arial" w:cs="Arial"/>
          <w:sz w:val="24"/>
          <w:szCs w:val="24"/>
          <w:rtl/>
          <w:lang w:bidi="ar-SA"/>
        </w:rPr>
        <w:t>يوسف</w:t>
      </w:r>
      <w:r>
        <w:rPr>
          <w:rFonts w:ascii="David" w:hAnsi="David"/>
          <w:sz w:val="24"/>
          <w:szCs w:val="24"/>
          <w:rtl/>
          <w:lang w:bidi="ar-SA"/>
        </w:rPr>
        <w:t xml:space="preserve"> </w:t>
      </w:r>
      <w:r>
        <w:rPr>
          <w:rFonts w:ascii="Arial" w:hAnsi="Arial" w:cs="Arial"/>
          <w:sz w:val="24"/>
          <w:szCs w:val="24"/>
          <w:rtl/>
          <w:lang w:bidi="ar-SA"/>
        </w:rPr>
        <w:t>الباز</w:t>
      </w:r>
      <w:r>
        <w:rPr>
          <w:rFonts w:ascii="David" w:hAnsi="David" w:cs="David"/>
          <w:sz w:val="24"/>
          <w:szCs w:val="24"/>
          <w:rtl/>
        </w:rPr>
        <w:t xml:space="preserve"> ("יוסף אלבאז") (להלן: "החשבון"). נכון לעת הרלוונטית היו מקושרים אל החשבון 4,952 חברים ו-3,399 עוקבים. פרסומי הנאשם היו חשופים באופן ישיר לחברים והעוקבים בחשבון, ופתוחים בפני כל מי שנכנס אל הדף, כך שהתאפשר להם לסמן חיבוב (</w:t>
      </w:r>
      <w:r>
        <w:rPr>
          <w:rFonts w:ascii="David" w:hAnsi="David" w:cs="David"/>
          <w:sz w:val="24"/>
          <w:szCs w:val="24"/>
        </w:rPr>
        <w:t>Like</w:t>
      </w:r>
      <w:r>
        <w:rPr>
          <w:rFonts w:ascii="David" w:hAnsi="David" w:cs="David"/>
          <w:sz w:val="24"/>
          <w:szCs w:val="24"/>
          <w:rtl/>
        </w:rPr>
        <w:t>) או לשתף (</w:t>
      </w:r>
      <w:r>
        <w:rPr>
          <w:rFonts w:ascii="David" w:hAnsi="David" w:cs="David"/>
          <w:sz w:val="24"/>
          <w:szCs w:val="24"/>
        </w:rPr>
        <w:t>Share</w:t>
      </w:r>
      <w:r>
        <w:rPr>
          <w:rFonts w:ascii="David" w:hAnsi="David" w:cs="David"/>
          <w:sz w:val="24"/>
          <w:szCs w:val="24"/>
          <w:rtl/>
        </w:rPr>
        <w:t>) את התוכן שפרסם הנאשם בפני אחרים.</w:t>
      </w:r>
    </w:p>
    <w:p w14:paraId="234A8144" w14:textId="77777777" w:rsidR="005101DC" w:rsidRDefault="005101DC" w:rsidP="00492FD2">
      <w:pPr>
        <w:pStyle w:val="ac"/>
        <w:spacing w:after="0" w:line="240" w:lineRule="auto"/>
        <w:ind w:left="360"/>
        <w:jc w:val="both"/>
        <w:rPr>
          <w:rFonts w:ascii="David" w:hAnsi="David" w:cs="David"/>
          <w:sz w:val="24"/>
          <w:szCs w:val="24"/>
        </w:rPr>
      </w:pPr>
    </w:p>
    <w:p w14:paraId="7C4DC4EC" w14:textId="77777777" w:rsidR="005101DC" w:rsidRDefault="005101DC" w:rsidP="00492FD2">
      <w:pPr>
        <w:pStyle w:val="ac"/>
        <w:numPr>
          <w:ilvl w:val="0"/>
          <w:numId w:val="4"/>
        </w:numPr>
        <w:spacing w:after="0" w:line="360" w:lineRule="auto"/>
        <w:ind w:left="360"/>
        <w:jc w:val="both"/>
        <w:rPr>
          <w:rFonts w:ascii="David" w:hAnsi="David" w:cs="David"/>
          <w:sz w:val="24"/>
          <w:szCs w:val="24"/>
        </w:rPr>
      </w:pPr>
      <w:r>
        <w:rPr>
          <w:rFonts w:ascii="David" w:hAnsi="David" w:cs="David"/>
          <w:sz w:val="24"/>
          <w:szCs w:val="24"/>
          <w:rtl/>
        </w:rPr>
        <w:t>בחודש רמדאן בין התאריכים 15.4.2022 ל-22.4.2022 התרחשו בהר הבית והעיר העתיקה בירושלים אירועי אלימות, הפרות סדר, והתפרעויות אלימות, שכללו זריקת בקבוקי תבערה, יידויי אבנים וירי זיקוקים לעבר שוטרים, שהביאו בחלקם לפציעת השוטרים.</w:t>
      </w:r>
    </w:p>
    <w:p w14:paraId="4E888CEA" w14:textId="77777777" w:rsidR="005101DC" w:rsidRDefault="005101DC" w:rsidP="00492FD2">
      <w:pPr>
        <w:pStyle w:val="ac"/>
        <w:spacing w:after="0" w:line="240" w:lineRule="auto"/>
        <w:ind w:left="360"/>
        <w:jc w:val="both"/>
        <w:rPr>
          <w:rFonts w:ascii="David" w:hAnsi="David" w:cs="David"/>
          <w:sz w:val="24"/>
          <w:szCs w:val="24"/>
          <w:rtl/>
        </w:rPr>
      </w:pPr>
    </w:p>
    <w:p w14:paraId="6792DE86" w14:textId="77777777" w:rsidR="005101DC" w:rsidRDefault="005101DC" w:rsidP="00492FD2">
      <w:pPr>
        <w:pStyle w:val="ac"/>
        <w:spacing w:after="0" w:line="240" w:lineRule="auto"/>
        <w:ind w:left="360"/>
        <w:jc w:val="both"/>
        <w:rPr>
          <w:rFonts w:ascii="David" w:hAnsi="David" w:cs="David"/>
          <w:sz w:val="24"/>
          <w:szCs w:val="24"/>
        </w:rPr>
      </w:pPr>
    </w:p>
    <w:p w14:paraId="086F9BA4" w14:textId="77777777" w:rsidR="005101DC" w:rsidRDefault="005101DC" w:rsidP="00492FD2">
      <w:pPr>
        <w:pStyle w:val="ac"/>
        <w:numPr>
          <w:ilvl w:val="0"/>
          <w:numId w:val="4"/>
        </w:numPr>
        <w:spacing w:after="0" w:line="360" w:lineRule="auto"/>
        <w:ind w:left="360"/>
        <w:jc w:val="both"/>
        <w:rPr>
          <w:rFonts w:ascii="David" w:hAnsi="David" w:cs="David"/>
          <w:sz w:val="24"/>
          <w:szCs w:val="24"/>
        </w:rPr>
      </w:pPr>
      <w:r>
        <w:rPr>
          <w:rFonts w:ascii="David" w:hAnsi="David" w:cs="David"/>
          <w:sz w:val="24"/>
          <w:szCs w:val="24"/>
          <w:rtl/>
        </w:rPr>
        <w:t xml:space="preserve">באישום הראשון, נקבע כי בתאריך 22.4.2022 בשעה 05:30 לערך, החלו התפרעויות אלימות והפרות סדר נרחבות באזור הר הבית בידי מתפרעים שחלקם שהו במסגד אל-אקצא במהלך הלילה, אשר כללו יידוי אבנים וירי זיקוקים לעבר שוטרים ששהו במקום. בשעה 06:04 פרסם </w:t>
      </w:r>
      <w:r>
        <w:rPr>
          <w:rFonts w:ascii="David" w:hAnsi="David" w:cs="David"/>
          <w:sz w:val="24"/>
          <w:szCs w:val="24"/>
          <w:rtl/>
        </w:rPr>
        <w:lastRenderedPageBreak/>
        <w:t xml:space="preserve">הנאשם רשומה בחשבון שלו בשפה הערבית, שזכתה ל-88 סימני חיבוב ו-2 שיתופים, ובה הביע דברי אהדה ושבח כלפי המתפרעים האלימים בהר הבית, ובכך הסית לאלימות, כדלקמן: </w:t>
      </w:r>
    </w:p>
    <w:p w14:paraId="3CB297B4" w14:textId="77777777" w:rsidR="005101DC" w:rsidRDefault="005101DC" w:rsidP="00492FD2">
      <w:pPr>
        <w:jc w:val="both"/>
        <w:rPr>
          <w:rFonts w:ascii="David" w:hAnsi="David"/>
          <w:rtl/>
        </w:rPr>
      </w:pPr>
    </w:p>
    <w:p w14:paraId="2A72A5EA" w14:textId="77777777" w:rsidR="005101DC" w:rsidRPr="00CB6710" w:rsidRDefault="005101DC" w:rsidP="00492FD2">
      <w:pPr>
        <w:ind w:left="964"/>
        <w:rPr>
          <w:rFonts w:ascii="Calibri" w:hAnsi="Calibri" w:cs="Arial"/>
          <w:b/>
          <w:bCs/>
          <w:rtl/>
          <w:lang w:bidi="ar-JO"/>
        </w:rPr>
      </w:pPr>
      <w:r>
        <w:rPr>
          <w:b/>
          <w:bCs/>
          <w:rtl/>
        </w:rPr>
        <w:t>"</w:t>
      </w:r>
      <w:r>
        <w:rPr>
          <w:rFonts w:ascii="Arial" w:hAnsi="Arial" w:cs="Arial"/>
          <w:b/>
          <w:bCs/>
          <w:rtl/>
          <w:lang w:bidi="ar-JO"/>
        </w:rPr>
        <w:t>قائمة</w:t>
      </w:r>
      <w:r>
        <w:rPr>
          <w:b/>
          <w:bCs/>
          <w:rtl/>
          <w:lang w:bidi="ar-JO"/>
        </w:rPr>
        <w:t xml:space="preserve"> </w:t>
      </w:r>
      <w:r>
        <w:rPr>
          <w:rFonts w:ascii="Arial" w:hAnsi="Arial" w:cs="Arial"/>
          <w:b/>
          <w:bCs/>
          <w:rtl/>
          <w:lang w:bidi="ar-JO"/>
        </w:rPr>
        <w:t>الشرف</w:t>
      </w:r>
      <w:r>
        <w:rPr>
          <w:b/>
          <w:bCs/>
          <w:rtl/>
          <w:lang w:bidi="ar-JO"/>
        </w:rPr>
        <w:t xml:space="preserve"> ..........</w:t>
      </w:r>
    </w:p>
    <w:p w14:paraId="0B53CD77" w14:textId="77777777" w:rsidR="005101DC" w:rsidRDefault="005101DC" w:rsidP="00492FD2">
      <w:pPr>
        <w:ind w:left="964"/>
        <w:rPr>
          <w:b/>
          <w:bCs/>
          <w:rtl/>
          <w:lang w:bidi="ar-JO"/>
        </w:rPr>
      </w:pPr>
      <w:r>
        <w:rPr>
          <w:rFonts w:ascii="Arial" w:hAnsi="Arial" w:cs="Arial"/>
          <w:b/>
          <w:bCs/>
          <w:rtl/>
          <w:lang w:bidi="ar-JO"/>
        </w:rPr>
        <w:t>الشباب</w:t>
      </w:r>
      <w:r>
        <w:rPr>
          <w:b/>
          <w:bCs/>
          <w:rtl/>
          <w:lang w:bidi="ar-JO"/>
        </w:rPr>
        <w:t xml:space="preserve"> , </w:t>
      </w:r>
      <w:r>
        <w:rPr>
          <w:rFonts w:ascii="Arial" w:hAnsi="Arial" w:cs="Arial"/>
          <w:b/>
          <w:bCs/>
          <w:rtl/>
          <w:lang w:bidi="ar-JO"/>
        </w:rPr>
        <w:t>الاشاوس</w:t>
      </w:r>
      <w:r>
        <w:rPr>
          <w:b/>
          <w:bCs/>
          <w:rtl/>
          <w:lang w:bidi="ar-JO"/>
        </w:rPr>
        <w:t xml:space="preserve"> , </w:t>
      </w:r>
      <w:r>
        <w:rPr>
          <w:rFonts w:ascii="Arial" w:hAnsi="Arial" w:cs="Arial"/>
          <w:b/>
          <w:bCs/>
          <w:rtl/>
          <w:lang w:bidi="ar-JO"/>
        </w:rPr>
        <w:t>المرابطون</w:t>
      </w:r>
      <w:r>
        <w:rPr>
          <w:b/>
          <w:bCs/>
          <w:rtl/>
          <w:lang w:bidi="ar-JO"/>
        </w:rPr>
        <w:t xml:space="preserve"> </w:t>
      </w:r>
      <w:r>
        <w:rPr>
          <w:rFonts w:ascii="Arial" w:hAnsi="Arial" w:cs="Arial"/>
          <w:b/>
          <w:bCs/>
          <w:rtl/>
          <w:lang w:bidi="ar-JO"/>
        </w:rPr>
        <w:t>والمرابطات</w:t>
      </w:r>
      <w:r>
        <w:rPr>
          <w:b/>
          <w:bCs/>
          <w:rtl/>
          <w:lang w:bidi="ar-JO"/>
        </w:rPr>
        <w:t xml:space="preserve"> , </w:t>
      </w:r>
      <w:r>
        <w:rPr>
          <w:rFonts w:ascii="Arial" w:hAnsi="Arial" w:cs="Arial"/>
          <w:b/>
          <w:bCs/>
          <w:rtl/>
          <w:lang w:bidi="ar-JO"/>
        </w:rPr>
        <w:t>الحرائر</w:t>
      </w:r>
      <w:r>
        <w:rPr>
          <w:b/>
          <w:bCs/>
          <w:rtl/>
          <w:lang w:bidi="ar-JO"/>
        </w:rPr>
        <w:t xml:space="preserve"> , </w:t>
      </w:r>
      <w:r>
        <w:rPr>
          <w:rFonts w:ascii="Arial" w:hAnsi="Arial" w:cs="Arial"/>
          <w:b/>
          <w:bCs/>
          <w:rtl/>
          <w:lang w:bidi="ar-JO"/>
        </w:rPr>
        <w:t>المعتكفون</w:t>
      </w:r>
    </w:p>
    <w:p w14:paraId="28FDFE56" w14:textId="77777777" w:rsidR="005101DC" w:rsidRDefault="005101DC" w:rsidP="00492FD2">
      <w:pPr>
        <w:ind w:left="964"/>
        <w:rPr>
          <w:b/>
          <w:bCs/>
          <w:rtl/>
          <w:lang w:bidi="ar-JO"/>
        </w:rPr>
      </w:pPr>
      <w:r>
        <w:rPr>
          <w:b/>
          <w:bCs/>
          <w:rtl/>
          <w:lang w:bidi="ar-JO"/>
        </w:rPr>
        <w:t xml:space="preserve"> </w:t>
      </w:r>
      <w:r>
        <w:rPr>
          <w:rFonts w:ascii="Arial" w:hAnsi="Arial" w:cs="Arial"/>
          <w:b/>
          <w:bCs/>
          <w:rtl/>
          <w:lang w:bidi="ar-JO"/>
        </w:rPr>
        <w:t>والمعتكفات</w:t>
      </w:r>
      <w:r>
        <w:rPr>
          <w:b/>
          <w:bCs/>
          <w:rtl/>
          <w:lang w:bidi="ar-JO"/>
        </w:rPr>
        <w:t xml:space="preserve"> ....</w:t>
      </w:r>
    </w:p>
    <w:p w14:paraId="3312F43F" w14:textId="77777777" w:rsidR="005101DC" w:rsidRDefault="005101DC" w:rsidP="00492FD2">
      <w:pPr>
        <w:ind w:left="964"/>
        <w:rPr>
          <w:b/>
          <w:bCs/>
          <w:rtl/>
          <w:lang w:bidi="ar-JO"/>
        </w:rPr>
      </w:pPr>
      <w:r>
        <w:rPr>
          <w:rFonts w:ascii="Arial" w:hAnsi="Arial" w:cs="Arial"/>
          <w:b/>
          <w:bCs/>
          <w:rtl/>
          <w:lang w:bidi="ar-JO"/>
        </w:rPr>
        <w:t>هذه</w:t>
      </w:r>
      <w:r>
        <w:rPr>
          <w:b/>
          <w:bCs/>
          <w:rtl/>
          <w:lang w:bidi="ar-JO"/>
        </w:rPr>
        <w:t xml:space="preserve"> </w:t>
      </w:r>
      <w:r>
        <w:rPr>
          <w:rFonts w:ascii="Arial" w:hAnsi="Arial" w:cs="Arial"/>
          <w:b/>
          <w:bCs/>
          <w:rtl/>
          <w:lang w:bidi="ar-JO"/>
        </w:rPr>
        <w:t>هي</w:t>
      </w:r>
      <w:r>
        <w:rPr>
          <w:b/>
          <w:bCs/>
          <w:rtl/>
          <w:lang w:bidi="ar-JO"/>
        </w:rPr>
        <w:t xml:space="preserve"> </w:t>
      </w:r>
      <w:r>
        <w:rPr>
          <w:rFonts w:ascii="Arial" w:hAnsi="Arial" w:cs="Arial"/>
          <w:b/>
          <w:bCs/>
          <w:rtl/>
          <w:lang w:bidi="ar-JO"/>
        </w:rPr>
        <w:t>قائمة</w:t>
      </w:r>
      <w:r>
        <w:rPr>
          <w:b/>
          <w:bCs/>
          <w:rtl/>
          <w:lang w:bidi="ar-JO"/>
        </w:rPr>
        <w:t xml:space="preserve"> </w:t>
      </w:r>
      <w:r>
        <w:rPr>
          <w:rFonts w:ascii="Arial" w:hAnsi="Arial" w:cs="Arial"/>
          <w:b/>
          <w:bCs/>
          <w:rtl/>
          <w:lang w:bidi="ar-JO"/>
        </w:rPr>
        <w:t>الشرف</w:t>
      </w:r>
      <w:r>
        <w:rPr>
          <w:b/>
          <w:bCs/>
          <w:rtl/>
          <w:lang w:bidi="ar-JO"/>
        </w:rPr>
        <w:t xml:space="preserve"> </w:t>
      </w:r>
      <w:r>
        <w:rPr>
          <w:rFonts w:ascii="Arial" w:hAnsi="Arial" w:cs="Arial"/>
          <w:b/>
          <w:bCs/>
          <w:rtl/>
          <w:lang w:bidi="ar-JO"/>
        </w:rPr>
        <w:t>المجاهدة</w:t>
      </w:r>
      <w:r>
        <w:rPr>
          <w:b/>
          <w:bCs/>
          <w:rtl/>
          <w:lang w:bidi="ar-JO"/>
        </w:rPr>
        <w:t xml:space="preserve"> , </w:t>
      </w:r>
      <w:r>
        <w:rPr>
          <w:rFonts w:ascii="Arial" w:hAnsi="Arial" w:cs="Arial"/>
          <w:b/>
          <w:bCs/>
          <w:rtl/>
          <w:lang w:bidi="ar-JO"/>
        </w:rPr>
        <w:t>التي</w:t>
      </w:r>
      <w:r>
        <w:rPr>
          <w:b/>
          <w:bCs/>
          <w:rtl/>
          <w:lang w:bidi="ar-JO"/>
        </w:rPr>
        <w:t xml:space="preserve"> </w:t>
      </w:r>
      <w:r>
        <w:rPr>
          <w:rFonts w:ascii="Arial" w:hAnsi="Arial" w:cs="Arial"/>
          <w:b/>
          <w:bCs/>
          <w:rtl/>
          <w:lang w:bidi="ar-JO"/>
        </w:rPr>
        <w:t>دهست</w:t>
      </w:r>
      <w:r>
        <w:rPr>
          <w:b/>
          <w:bCs/>
          <w:rtl/>
          <w:lang w:bidi="ar-JO"/>
        </w:rPr>
        <w:t xml:space="preserve"> </w:t>
      </w:r>
      <w:r>
        <w:rPr>
          <w:rFonts w:ascii="Arial" w:hAnsi="Arial" w:cs="Arial"/>
          <w:b/>
          <w:bCs/>
          <w:rtl/>
          <w:lang w:bidi="ar-JO"/>
        </w:rPr>
        <w:t>انف</w:t>
      </w:r>
      <w:r>
        <w:rPr>
          <w:b/>
          <w:bCs/>
          <w:rtl/>
          <w:lang w:bidi="ar-JO"/>
        </w:rPr>
        <w:t xml:space="preserve"> </w:t>
      </w:r>
      <w:r>
        <w:rPr>
          <w:rFonts w:ascii="Arial" w:hAnsi="Arial" w:cs="Arial"/>
          <w:b/>
          <w:bCs/>
          <w:rtl/>
          <w:lang w:bidi="ar-JO"/>
        </w:rPr>
        <w:t>الاحتلال</w:t>
      </w:r>
      <w:r>
        <w:rPr>
          <w:b/>
          <w:bCs/>
          <w:rtl/>
          <w:lang w:bidi="ar-JO"/>
        </w:rPr>
        <w:t xml:space="preserve"> </w:t>
      </w:r>
      <w:r>
        <w:rPr>
          <w:rFonts w:ascii="Arial" w:hAnsi="Arial" w:cs="Arial"/>
          <w:b/>
          <w:bCs/>
          <w:rtl/>
          <w:lang w:bidi="ar-JO"/>
        </w:rPr>
        <w:t>الإسرائيلي</w:t>
      </w:r>
      <w:r>
        <w:rPr>
          <w:b/>
          <w:bCs/>
          <w:rtl/>
          <w:lang w:bidi="ar-JO"/>
        </w:rPr>
        <w:t xml:space="preserve"> ,</w:t>
      </w:r>
    </w:p>
    <w:p w14:paraId="7930E7E7" w14:textId="77777777" w:rsidR="005101DC" w:rsidRDefault="005101DC" w:rsidP="00492FD2">
      <w:pPr>
        <w:ind w:left="964"/>
        <w:rPr>
          <w:b/>
          <w:bCs/>
          <w:rtl/>
          <w:lang w:bidi="ar-JO"/>
        </w:rPr>
      </w:pPr>
      <w:r>
        <w:rPr>
          <w:b/>
          <w:bCs/>
          <w:rtl/>
          <w:lang w:bidi="ar-JO"/>
        </w:rPr>
        <w:t xml:space="preserve"> </w:t>
      </w:r>
      <w:r>
        <w:rPr>
          <w:rFonts w:ascii="Arial" w:hAnsi="Arial" w:cs="Arial"/>
          <w:b/>
          <w:bCs/>
          <w:rtl/>
          <w:lang w:bidi="ar-JO"/>
        </w:rPr>
        <w:t>وبدمائها</w:t>
      </w:r>
      <w:r>
        <w:rPr>
          <w:b/>
          <w:bCs/>
          <w:rtl/>
          <w:lang w:bidi="ar-JO"/>
        </w:rPr>
        <w:t xml:space="preserve"> </w:t>
      </w:r>
      <w:r>
        <w:rPr>
          <w:rFonts w:ascii="Arial" w:hAnsi="Arial" w:cs="Arial"/>
          <w:b/>
          <w:bCs/>
          <w:rtl/>
          <w:lang w:bidi="ar-JO"/>
        </w:rPr>
        <w:t>منعت</w:t>
      </w:r>
      <w:r>
        <w:rPr>
          <w:b/>
          <w:bCs/>
          <w:rtl/>
          <w:lang w:bidi="ar-JO"/>
        </w:rPr>
        <w:t xml:space="preserve"> </w:t>
      </w:r>
      <w:r>
        <w:rPr>
          <w:rFonts w:ascii="Arial" w:hAnsi="Arial" w:cs="Arial"/>
          <w:b/>
          <w:bCs/>
          <w:rtl/>
          <w:lang w:bidi="ar-JO"/>
        </w:rPr>
        <w:t>منه</w:t>
      </w:r>
      <w:r>
        <w:rPr>
          <w:b/>
          <w:bCs/>
          <w:rtl/>
          <w:lang w:bidi="ar-JO"/>
        </w:rPr>
        <w:t xml:space="preserve"> </w:t>
      </w:r>
      <w:r>
        <w:rPr>
          <w:rFonts w:ascii="Arial" w:hAnsi="Arial" w:cs="Arial"/>
          <w:b/>
          <w:bCs/>
          <w:rtl/>
          <w:lang w:bidi="ar-JO"/>
        </w:rPr>
        <w:t>تقسيم</w:t>
      </w:r>
      <w:r>
        <w:rPr>
          <w:b/>
          <w:bCs/>
          <w:rtl/>
          <w:lang w:bidi="ar-JO"/>
        </w:rPr>
        <w:t xml:space="preserve"> </w:t>
      </w:r>
      <w:r>
        <w:rPr>
          <w:rFonts w:ascii="Arial" w:hAnsi="Arial" w:cs="Arial"/>
          <w:b/>
          <w:bCs/>
          <w:rtl/>
          <w:lang w:bidi="ar-JO"/>
        </w:rPr>
        <w:t>المسجد</w:t>
      </w:r>
      <w:r>
        <w:rPr>
          <w:b/>
          <w:bCs/>
          <w:rtl/>
          <w:lang w:bidi="ar-JO"/>
        </w:rPr>
        <w:t xml:space="preserve"> </w:t>
      </w:r>
      <w:r>
        <w:rPr>
          <w:rFonts w:ascii="Arial" w:hAnsi="Arial" w:cs="Arial"/>
          <w:b/>
          <w:bCs/>
          <w:rtl/>
          <w:lang w:bidi="ar-JO"/>
        </w:rPr>
        <w:t>الأقصى</w:t>
      </w:r>
      <w:r>
        <w:rPr>
          <w:b/>
          <w:bCs/>
          <w:rtl/>
          <w:lang w:bidi="ar-JO"/>
        </w:rPr>
        <w:t xml:space="preserve"> ......</w:t>
      </w:r>
    </w:p>
    <w:p w14:paraId="643D9302" w14:textId="77777777" w:rsidR="005101DC" w:rsidRDefault="005101DC" w:rsidP="00492FD2">
      <w:pPr>
        <w:ind w:left="964"/>
        <w:rPr>
          <w:b/>
          <w:bCs/>
          <w:rtl/>
          <w:lang w:bidi="ar-JO"/>
        </w:rPr>
      </w:pPr>
      <w:r>
        <w:rPr>
          <w:rFonts w:ascii="Arial" w:hAnsi="Arial" w:cs="Arial"/>
          <w:b/>
          <w:bCs/>
          <w:rtl/>
          <w:lang w:bidi="ar-JO"/>
        </w:rPr>
        <w:t>هذه</w:t>
      </w:r>
      <w:r>
        <w:rPr>
          <w:b/>
          <w:bCs/>
          <w:rtl/>
          <w:lang w:bidi="ar-JO"/>
        </w:rPr>
        <w:t xml:space="preserve"> </w:t>
      </w:r>
      <w:r>
        <w:rPr>
          <w:rFonts w:ascii="Arial" w:hAnsi="Arial" w:cs="Arial"/>
          <w:b/>
          <w:bCs/>
          <w:rtl/>
          <w:lang w:bidi="ar-JO"/>
        </w:rPr>
        <w:t>هي</w:t>
      </w:r>
      <w:r>
        <w:rPr>
          <w:b/>
          <w:bCs/>
          <w:rtl/>
          <w:lang w:bidi="ar-JO"/>
        </w:rPr>
        <w:t xml:space="preserve"> </w:t>
      </w:r>
      <w:r>
        <w:rPr>
          <w:rFonts w:ascii="Arial" w:hAnsi="Arial" w:cs="Arial"/>
          <w:b/>
          <w:bCs/>
          <w:rtl/>
          <w:lang w:bidi="ar-JO"/>
        </w:rPr>
        <w:t>قائمة</w:t>
      </w:r>
      <w:r>
        <w:rPr>
          <w:b/>
          <w:bCs/>
          <w:rtl/>
          <w:lang w:bidi="ar-JO"/>
        </w:rPr>
        <w:t xml:space="preserve"> </w:t>
      </w:r>
      <w:r>
        <w:rPr>
          <w:rFonts w:ascii="Arial" w:hAnsi="Arial" w:cs="Arial"/>
          <w:b/>
          <w:bCs/>
          <w:rtl/>
          <w:lang w:bidi="ar-JO"/>
        </w:rPr>
        <w:t>الشرف</w:t>
      </w:r>
      <w:r>
        <w:rPr>
          <w:b/>
          <w:bCs/>
          <w:rtl/>
          <w:lang w:bidi="ar-JO"/>
        </w:rPr>
        <w:t xml:space="preserve"> </w:t>
      </w:r>
      <w:r>
        <w:rPr>
          <w:rFonts w:ascii="Arial" w:hAnsi="Arial" w:cs="Arial"/>
          <w:b/>
          <w:bCs/>
          <w:rtl/>
          <w:lang w:bidi="ar-JO"/>
        </w:rPr>
        <w:t>التي</w:t>
      </w:r>
      <w:r>
        <w:rPr>
          <w:b/>
          <w:bCs/>
          <w:rtl/>
          <w:lang w:bidi="ar-JO"/>
        </w:rPr>
        <w:t xml:space="preserve"> </w:t>
      </w:r>
      <w:r>
        <w:rPr>
          <w:rFonts w:ascii="Arial" w:hAnsi="Arial" w:cs="Arial"/>
          <w:b/>
          <w:bCs/>
          <w:rtl/>
          <w:lang w:bidi="ar-JO"/>
        </w:rPr>
        <w:t>أظهرت</w:t>
      </w:r>
      <w:r>
        <w:rPr>
          <w:b/>
          <w:bCs/>
          <w:rtl/>
          <w:lang w:bidi="ar-JO"/>
        </w:rPr>
        <w:t xml:space="preserve"> </w:t>
      </w:r>
      <w:r>
        <w:rPr>
          <w:rFonts w:ascii="Arial" w:hAnsi="Arial" w:cs="Arial"/>
          <w:b/>
          <w:bCs/>
          <w:rtl/>
          <w:lang w:bidi="ar-JO"/>
        </w:rPr>
        <w:t>بعض</w:t>
      </w:r>
      <w:r>
        <w:rPr>
          <w:b/>
          <w:bCs/>
          <w:rtl/>
          <w:lang w:bidi="ar-JO"/>
        </w:rPr>
        <w:t xml:space="preserve"> </w:t>
      </w:r>
      <w:r>
        <w:rPr>
          <w:rFonts w:ascii="Arial" w:hAnsi="Arial" w:cs="Arial"/>
          <w:b/>
          <w:bCs/>
          <w:rtl/>
          <w:lang w:bidi="ar-JO"/>
        </w:rPr>
        <w:t>المنتفعين</w:t>
      </w:r>
      <w:r>
        <w:rPr>
          <w:b/>
          <w:bCs/>
          <w:rtl/>
          <w:lang w:bidi="ar-JO"/>
        </w:rPr>
        <w:t xml:space="preserve"> </w:t>
      </w:r>
      <w:r>
        <w:rPr>
          <w:rFonts w:ascii="Arial" w:hAnsi="Arial" w:cs="Arial"/>
          <w:b/>
          <w:bCs/>
          <w:rtl/>
          <w:lang w:bidi="ar-JO"/>
        </w:rPr>
        <w:t>من</w:t>
      </w:r>
      <w:r>
        <w:rPr>
          <w:b/>
          <w:bCs/>
          <w:rtl/>
          <w:lang w:bidi="ar-JO"/>
        </w:rPr>
        <w:t xml:space="preserve"> </w:t>
      </w:r>
      <w:r>
        <w:rPr>
          <w:rFonts w:ascii="Arial" w:hAnsi="Arial" w:cs="Arial"/>
          <w:b/>
          <w:bCs/>
          <w:rtl/>
          <w:lang w:bidi="ar-JO"/>
        </w:rPr>
        <w:t>السياسيين</w:t>
      </w:r>
      <w:r>
        <w:rPr>
          <w:b/>
          <w:bCs/>
          <w:rtl/>
          <w:lang w:bidi="ar-JO"/>
        </w:rPr>
        <w:t xml:space="preserve"> </w:t>
      </w:r>
      <w:r>
        <w:rPr>
          <w:rFonts w:ascii="Arial" w:hAnsi="Arial" w:cs="Arial"/>
          <w:b/>
          <w:bCs/>
          <w:rtl/>
          <w:lang w:bidi="ar-JO"/>
        </w:rPr>
        <w:t>في</w:t>
      </w:r>
    </w:p>
    <w:p w14:paraId="293DAAF0" w14:textId="77777777" w:rsidR="005101DC" w:rsidRDefault="005101DC" w:rsidP="00492FD2">
      <w:pPr>
        <w:ind w:left="964"/>
        <w:rPr>
          <w:b/>
          <w:bCs/>
          <w:rtl/>
          <w:lang w:bidi="ar-JO"/>
        </w:rPr>
      </w:pPr>
      <w:r>
        <w:rPr>
          <w:b/>
          <w:bCs/>
          <w:rtl/>
          <w:lang w:bidi="ar-JO"/>
        </w:rPr>
        <w:t xml:space="preserve"> </w:t>
      </w:r>
      <w:r>
        <w:rPr>
          <w:rFonts w:ascii="Arial" w:hAnsi="Arial" w:cs="Arial"/>
          <w:b/>
          <w:bCs/>
          <w:rtl/>
          <w:lang w:bidi="ar-JO"/>
        </w:rPr>
        <w:t>إسرائيل</w:t>
      </w:r>
      <w:r>
        <w:rPr>
          <w:b/>
          <w:bCs/>
          <w:rtl/>
          <w:lang w:bidi="ar-JO"/>
        </w:rPr>
        <w:t xml:space="preserve"> </w:t>
      </w:r>
      <w:r>
        <w:rPr>
          <w:rFonts w:ascii="Arial" w:hAnsi="Arial" w:cs="Arial"/>
          <w:b/>
          <w:bCs/>
          <w:rtl/>
          <w:lang w:bidi="ar-JO"/>
        </w:rPr>
        <w:t>من</w:t>
      </w:r>
      <w:r>
        <w:rPr>
          <w:b/>
          <w:bCs/>
          <w:rtl/>
          <w:lang w:bidi="ar-JO"/>
        </w:rPr>
        <w:t xml:space="preserve"> </w:t>
      </w:r>
      <w:r>
        <w:rPr>
          <w:rFonts w:ascii="Arial" w:hAnsi="Arial" w:cs="Arial"/>
          <w:b/>
          <w:bCs/>
          <w:rtl/>
          <w:lang w:bidi="ar-JO"/>
        </w:rPr>
        <w:t>ان</w:t>
      </w:r>
      <w:r>
        <w:rPr>
          <w:b/>
          <w:bCs/>
          <w:rtl/>
          <w:lang w:bidi="ar-JO"/>
        </w:rPr>
        <w:t xml:space="preserve"> </w:t>
      </w:r>
      <w:r>
        <w:rPr>
          <w:rFonts w:ascii="Arial" w:hAnsi="Arial" w:cs="Arial"/>
          <w:b/>
          <w:bCs/>
          <w:rtl/>
          <w:lang w:bidi="ar-JO"/>
        </w:rPr>
        <w:t>يوهموا</w:t>
      </w:r>
      <w:r>
        <w:rPr>
          <w:b/>
          <w:bCs/>
          <w:rtl/>
          <w:lang w:bidi="ar-JO"/>
        </w:rPr>
        <w:t xml:space="preserve"> </w:t>
      </w:r>
      <w:r>
        <w:rPr>
          <w:rFonts w:ascii="Arial" w:hAnsi="Arial" w:cs="Arial"/>
          <w:b/>
          <w:bCs/>
          <w:rtl/>
          <w:lang w:bidi="ar-JO"/>
        </w:rPr>
        <w:t>الراي</w:t>
      </w:r>
      <w:r>
        <w:rPr>
          <w:b/>
          <w:bCs/>
          <w:rtl/>
          <w:lang w:bidi="ar-JO"/>
        </w:rPr>
        <w:t xml:space="preserve"> </w:t>
      </w:r>
      <w:r>
        <w:rPr>
          <w:rFonts w:ascii="Arial" w:hAnsi="Arial" w:cs="Arial"/>
          <w:b/>
          <w:bCs/>
          <w:rtl/>
          <w:lang w:bidi="ar-JO"/>
        </w:rPr>
        <w:t>العام</w:t>
      </w:r>
      <w:r>
        <w:rPr>
          <w:b/>
          <w:bCs/>
          <w:rtl/>
          <w:lang w:bidi="ar-JO"/>
        </w:rPr>
        <w:t xml:space="preserve"> </w:t>
      </w:r>
      <w:r>
        <w:rPr>
          <w:rFonts w:ascii="Arial" w:hAnsi="Arial" w:cs="Arial"/>
          <w:b/>
          <w:bCs/>
          <w:rtl/>
          <w:lang w:bidi="ar-JO"/>
        </w:rPr>
        <w:t>باي</w:t>
      </w:r>
      <w:r>
        <w:rPr>
          <w:b/>
          <w:bCs/>
          <w:rtl/>
          <w:lang w:bidi="ar-JO"/>
        </w:rPr>
        <w:t xml:space="preserve"> </w:t>
      </w:r>
      <w:r>
        <w:rPr>
          <w:rFonts w:ascii="Arial" w:hAnsi="Arial" w:cs="Arial"/>
          <w:b/>
          <w:bCs/>
          <w:rtl/>
          <w:lang w:bidi="ar-JO"/>
        </w:rPr>
        <w:t>دور</w:t>
      </w:r>
      <w:r>
        <w:rPr>
          <w:b/>
          <w:bCs/>
          <w:rtl/>
          <w:lang w:bidi="ar-JO"/>
        </w:rPr>
        <w:t xml:space="preserve"> </w:t>
      </w:r>
      <w:r>
        <w:rPr>
          <w:rFonts w:ascii="Arial" w:hAnsi="Arial" w:cs="Arial"/>
          <w:b/>
          <w:bCs/>
          <w:rtl/>
          <w:lang w:bidi="ar-JO"/>
        </w:rPr>
        <w:t>لغيركم</w:t>
      </w:r>
      <w:r>
        <w:rPr>
          <w:b/>
          <w:bCs/>
          <w:rtl/>
          <w:lang w:bidi="ar-JO"/>
        </w:rPr>
        <w:t xml:space="preserve"> </w:t>
      </w:r>
      <w:r>
        <w:rPr>
          <w:rFonts w:ascii="Arial" w:hAnsi="Arial" w:cs="Arial"/>
          <w:b/>
          <w:bCs/>
          <w:rtl/>
          <w:lang w:bidi="ar-JO"/>
        </w:rPr>
        <w:t>في</w:t>
      </w:r>
      <w:r>
        <w:rPr>
          <w:b/>
          <w:bCs/>
          <w:rtl/>
          <w:lang w:bidi="ar-JO"/>
        </w:rPr>
        <w:t xml:space="preserve"> </w:t>
      </w:r>
      <w:r>
        <w:rPr>
          <w:rFonts w:ascii="Arial" w:hAnsi="Arial" w:cs="Arial"/>
          <w:b/>
          <w:bCs/>
          <w:rtl/>
          <w:lang w:bidi="ar-JO"/>
        </w:rPr>
        <w:t>حماية</w:t>
      </w:r>
      <w:r>
        <w:rPr>
          <w:b/>
          <w:bCs/>
          <w:rtl/>
          <w:lang w:bidi="ar-JO"/>
        </w:rPr>
        <w:t xml:space="preserve"> </w:t>
      </w:r>
      <w:r>
        <w:rPr>
          <w:rFonts w:ascii="Arial" w:hAnsi="Arial" w:cs="Arial"/>
          <w:b/>
          <w:bCs/>
          <w:rtl/>
          <w:lang w:bidi="ar-JO"/>
        </w:rPr>
        <w:t>المسجد</w:t>
      </w:r>
      <w:r>
        <w:rPr>
          <w:b/>
          <w:bCs/>
          <w:rtl/>
          <w:lang w:bidi="ar-JO"/>
        </w:rPr>
        <w:t xml:space="preserve"> </w:t>
      </w:r>
      <w:r>
        <w:rPr>
          <w:rFonts w:ascii="Arial" w:hAnsi="Arial" w:cs="Arial"/>
          <w:b/>
          <w:bCs/>
          <w:rtl/>
          <w:lang w:bidi="ar-JO"/>
        </w:rPr>
        <w:t>الأقصى</w:t>
      </w:r>
      <w:r>
        <w:rPr>
          <w:b/>
          <w:bCs/>
          <w:rtl/>
          <w:lang w:bidi="ar-JO"/>
        </w:rPr>
        <w:t xml:space="preserve"> </w:t>
      </w:r>
    </w:p>
    <w:p w14:paraId="3DD392A7" w14:textId="77777777" w:rsidR="005101DC" w:rsidRDefault="005101DC" w:rsidP="00492FD2">
      <w:pPr>
        <w:ind w:left="964"/>
        <w:rPr>
          <w:b/>
          <w:bCs/>
          <w:rtl/>
          <w:lang w:bidi="ar-JO"/>
        </w:rPr>
      </w:pPr>
      <w:r>
        <w:rPr>
          <w:b/>
          <w:bCs/>
          <w:rtl/>
          <w:lang w:bidi="ar-JO"/>
        </w:rPr>
        <w:t>......</w:t>
      </w:r>
    </w:p>
    <w:p w14:paraId="78ADE5DC" w14:textId="77777777" w:rsidR="005101DC" w:rsidRDefault="005101DC" w:rsidP="00492FD2">
      <w:pPr>
        <w:ind w:left="964"/>
        <w:rPr>
          <w:b/>
          <w:bCs/>
          <w:rtl/>
          <w:lang w:bidi="ar-JO"/>
        </w:rPr>
      </w:pPr>
      <w:r>
        <w:rPr>
          <w:rFonts w:ascii="Arial" w:hAnsi="Arial" w:cs="Arial"/>
          <w:b/>
          <w:bCs/>
          <w:rtl/>
          <w:lang w:bidi="ar-JO"/>
        </w:rPr>
        <w:t>هذه</w:t>
      </w:r>
      <w:r>
        <w:rPr>
          <w:b/>
          <w:bCs/>
          <w:rtl/>
          <w:lang w:bidi="ar-JO"/>
        </w:rPr>
        <w:t xml:space="preserve"> </w:t>
      </w:r>
      <w:r>
        <w:rPr>
          <w:rFonts w:ascii="Arial" w:hAnsi="Arial" w:cs="Arial"/>
          <w:b/>
          <w:bCs/>
          <w:rtl/>
          <w:lang w:bidi="ar-JO"/>
        </w:rPr>
        <w:t>هي</w:t>
      </w:r>
      <w:r>
        <w:rPr>
          <w:b/>
          <w:bCs/>
          <w:rtl/>
          <w:lang w:bidi="ar-JO"/>
        </w:rPr>
        <w:t xml:space="preserve"> </w:t>
      </w:r>
      <w:r>
        <w:rPr>
          <w:rFonts w:ascii="Arial" w:hAnsi="Arial" w:cs="Arial"/>
          <w:b/>
          <w:bCs/>
          <w:rtl/>
          <w:lang w:bidi="ar-JO"/>
        </w:rPr>
        <w:t>قائمة</w:t>
      </w:r>
      <w:r>
        <w:rPr>
          <w:b/>
          <w:bCs/>
          <w:rtl/>
          <w:lang w:bidi="ar-JO"/>
        </w:rPr>
        <w:t xml:space="preserve"> </w:t>
      </w:r>
      <w:r>
        <w:rPr>
          <w:rFonts w:ascii="Arial" w:hAnsi="Arial" w:cs="Arial"/>
          <w:b/>
          <w:bCs/>
          <w:rtl/>
          <w:lang w:bidi="ar-JO"/>
        </w:rPr>
        <w:t>الشرف</w:t>
      </w:r>
      <w:r>
        <w:rPr>
          <w:b/>
          <w:bCs/>
          <w:rtl/>
          <w:lang w:bidi="ar-JO"/>
        </w:rPr>
        <w:t xml:space="preserve"> </w:t>
      </w:r>
      <w:r>
        <w:rPr>
          <w:rFonts w:ascii="Arial" w:hAnsi="Arial" w:cs="Arial"/>
          <w:b/>
          <w:bCs/>
          <w:rtl/>
          <w:lang w:bidi="ar-JO"/>
        </w:rPr>
        <w:t>التي</w:t>
      </w:r>
      <w:r>
        <w:rPr>
          <w:b/>
          <w:bCs/>
          <w:rtl/>
          <w:lang w:bidi="ar-JO"/>
        </w:rPr>
        <w:t xml:space="preserve"> </w:t>
      </w:r>
      <w:r>
        <w:rPr>
          <w:rFonts w:ascii="Arial" w:hAnsi="Arial" w:cs="Arial"/>
          <w:b/>
          <w:bCs/>
          <w:rtl/>
          <w:lang w:bidi="ar-JO"/>
        </w:rPr>
        <w:t>جعلت</w:t>
      </w:r>
      <w:r>
        <w:rPr>
          <w:b/>
          <w:bCs/>
          <w:rtl/>
          <w:lang w:bidi="ar-JO"/>
        </w:rPr>
        <w:t xml:space="preserve"> </w:t>
      </w:r>
      <w:r>
        <w:rPr>
          <w:rFonts w:ascii="Arial" w:hAnsi="Arial" w:cs="Arial"/>
          <w:b/>
          <w:bCs/>
          <w:rtl/>
          <w:lang w:bidi="ar-JO"/>
        </w:rPr>
        <w:t>بعض</w:t>
      </w:r>
      <w:r>
        <w:rPr>
          <w:b/>
          <w:bCs/>
          <w:rtl/>
          <w:lang w:bidi="ar-JO"/>
        </w:rPr>
        <w:t xml:space="preserve"> </w:t>
      </w:r>
      <w:r>
        <w:rPr>
          <w:rFonts w:ascii="Arial" w:hAnsi="Arial" w:cs="Arial"/>
          <w:b/>
          <w:bCs/>
          <w:rtl/>
          <w:lang w:bidi="ar-JO"/>
        </w:rPr>
        <w:t>أعضاء</w:t>
      </w:r>
      <w:r>
        <w:rPr>
          <w:b/>
          <w:bCs/>
          <w:rtl/>
          <w:lang w:bidi="ar-JO"/>
        </w:rPr>
        <w:t xml:space="preserve"> </w:t>
      </w:r>
      <w:r>
        <w:rPr>
          <w:rFonts w:ascii="Arial" w:hAnsi="Arial" w:cs="Arial"/>
          <w:b/>
          <w:bCs/>
          <w:rtl/>
          <w:lang w:bidi="ar-JO"/>
        </w:rPr>
        <w:t>الكنيست</w:t>
      </w:r>
      <w:r>
        <w:rPr>
          <w:b/>
          <w:bCs/>
          <w:rtl/>
          <w:lang w:bidi="ar-JO"/>
        </w:rPr>
        <w:t xml:space="preserve"> </w:t>
      </w:r>
      <w:r>
        <w:rPr>
          <w:rFonts w:ascii="Arial" w:hAnsi="Arial" w:cs="Arial"/>
          <w:b/>
          <w:bCs/>
          <w:rtl/>
          <w:lang w:bidi="ar-JO"/>
        </w:rPr>
        <w:t>يظهر</w:t>
      </w:r>
      <w:r>
        <w:rPr>
          <w:b/>
          <w:bCs/>
          <w:rtl/>
          <w:lang w:bidi="ar-JO"/>
        </w:rPr>
        <w:t xml:space="preserve"> </w:t>
      </w:r>
      <w:r>
        <w:rPr>
          <w:rFonts w:ascii="Arial" w:hAnsi="Arial" w:cs="Arial"/>
          <w:b/>
          <w:bCs/>
          <w:rtl/>
          <w:lang w:bidi="ar-JO"/>
        </w:rPr>
        <w:t>زيفهم</w:t>
      </w:r>
    </w:p>
    <w:p w14:paraId="425816EB" w14:textId="77777777" w:rsidR="005101DC" w:rsidRDefault="005101DC" w:rsidP="00492FD2">
      <w:pPr>
        <w:ind w:left="964"/>
        <w:rPr>
          <w:b/>
          <w:bCs/>
          <w:rtl/>
          <w:lang w:bidi="ar-JO"/>
        </w:rPr>
      </w:pPr>
      <w:r>
        <w:rPr>
          <w:b/>
          <w:bCs/>
          <w:rtl/>
          <w:lang w:bidi="ar-JO"/>
        </w:rPr>
        <w:t xml:space="preserve"> </w:t>
      </w:r>
      <w:r>
        <w:rPr>
          <w:rFonts w:ascii="Arial" w:hAnsi="Arial" w:cs="Arial"/>
          <w:b/>
          <w:bCs/>
          <w:rtl/>
          <w:lang w:bidi="ar-JO"/>
        </w:rPr>
        <w:t>وتظهر</w:t>
      </w:r>
      <w:r>
        <w:rPr>
          <w:b/>
          <w:bCs/>
          <w:rtl/>
          <w:lang w:bidi="ar-JO"/>
        </w:rPr>
        <w:t xml:space="preserve"> </w:t>
      </w:r>
      <w:r>
        <w:rPr>
          <w:rFonts w:ascii="Arial" w:hAnsi="Arial" w:cs="Arial"/>
          <w:b/>
          <w:bCs/>
          <w:rtl/>
          <w:lang w:bidi="ar-JO"/>
        </w:rPr>
        <w:t>قزميتهم</w:t>
      </w:r>
      <w:r>
        <w:rPr>
          <w:b/>
          <w:bCs/>
          <w:rtl/>
          <w:lang w:bidi="ar-JO"/>
        </w:rPr>
        <w:t xml:space="preserve"> </w:t>
      </w:r>
      <w:r>
        <w:rPr>
          <w:rFonts w:ascii="Arial" w:hAnsi="Arial" w:cs="Arial"/>
          <w:b/>
          <w:bCs/>
          <w:rtl/>
          <w:lang w:bidi="ar-JO"/>
        </w:rPr>
        <w:t>امام</w:t>
      </w:r>
      <w:r>
        <w:rPr>
          <w:b/>
          <w:bCs/>
          <w:rtl/>
          <w:lang w:bidi="ar-JO"/>
        </w:rPr>
        <w:t xml:space="preserve"> </w:t>
      </w:r>
      <w:r>
        <w:rPr>
          <w:rFonts w:ascii="Arial" w:hAnsi="Arial" w:cs="Arial"/>
          <w:b/>
          <w:bCs/>
          <w:rtl/>
          <w:lang w:bidi="ar-JO"/>
        </w:rPr>
        <w:t>الرباط</w:t>
      </w:r>
      <w:r>
        <w:rPr>
          <w:b/>
          <w:bCs/>
          <w:rtl/>
          <w:lang w:bidi="ar-JO"/>
        </w:rPr>
        <w:t xml:space="preserve"> </w:t>
      </w:r>
      <w:r>
        <w:rPr>
          <w:rFonts w:ascii="Arial" w:hAnsi="Arial" w:cs="Arial"/>
          <w:b/>
          <w:bCs/>
          <w:rtl/>
          <w:lang w:bidi="ar-JO"/>
        </w:rPr>
        <w:t>والجهاد</w:t>
      </w:r>
      <w:r>
        <w:rPr>
          <w:b/>
          <w:bCs/>
          <w:rtl/>
          <w:lang w:bidi="ar-JO"/>
        </w:rPr>
        <w:t xml:space="preserve"> </w:t>
      </w:r>
      <w:r>
        <w:rPr>
          <w:rFonts w:ascii="Arial" w:hAnsi="Arial" w:cs="Arial"/>
          <w:b/>
          <w:bCs/>
          <w:rtl/>
          <w:lang w:bidi="ar-JO"/>
        </w:rPr>
        <w:t>والمقاومة</w:t>
      </w:r>
      <w:r>
        <w:rPr>
          <w:b/>
          <w:bCs/>
          <w:rtl/>
          <w:lang w:bidi="ar-JO"/>
        </w:rPr>
        <w:t xml:space="preserve"> </w:t>
      </w:r>
      <w:r>
        <w:rPr>
          <w:rFonts w:ascii="Arial" w:hAnsi="Arial" w:cs="Arial"/>
          <w:b/>
          <w:bCs/>
          <w:rtl/>
          <w:lang w:bidi="ar-JO"/>
        </w:rPr>
        <w:t>الباسلة</w:t>
      </w:r>
      <w:r>
        <w:rPr>
          <w:b/>
          <w:bCs/>
          <w:rtl/>
          <w:lang w:bidi="ar-JO"/>
        </w:rPr>
        <w:t xml:space="preserve"> .......</w:t>
      </w:r>
    </w:p>
    <w:p w14:paraId="487401B9" w14:textId="77777777" w:rsidR="005101DC" w:rsidRDefault="005101DC" w:rsidP="00492FD2">
      <w:pPr>
        <w:ind w:left="964"/>
        <w:rPr>
          <w:b/>
          <w:bCs/>
          <w:rtl/>
          <w:lang w:bidi="ar-JO"/>
        </w:rPr>
      </w:pPr>
      <w:r>
        <w:rPr>
          <w:rFonts w:ascii="Arial" w:hAnsi="Arial" w:cs="Arial"/>
          <w:b/>
          <w:bCs/>
          <w:rtl/>
          <w:lang w:bidi="ar-JO"/>
        </w:rPr>
        <w:t>هذه</w:t>
      </w:r>
      <w:r>
        <w:rPr>
          <w:b/>
          <w:bCs/>
          <w:rtl/>
          <w:lang w:bidi="ar-JO"/>
        </w:rPr>
        <w:t xml:space="preserve"> </w:t>
      </w:r>
      <w:r>
        <w:rPr>
          <w:rFonts w:ascii="Arial" w:hAnsi="Arial" w:cs="Arial"/>
          <w:b/>
          <w:bCs/>
          <w:rtl/>
          <w:lang w:bidi="ar-JO"/>
        </w:rPr>
        <w:t>هي</w:t>
      </w:r>
      <w:r>
        <w:rPr>
          <w:b/>
          <w:bCs/>
          <w:rtl/>
          <w:lang w:bidi="ar-JO"/>
        </w:rPr>
        <w:t xml:space="preserve"> </w:t>
      </w:r>
      <w:r>
        <w:rPr>
          <w:rFonts w:ascii="Arial" w:hAnsi="Arial" w:cs="Arial"/>
          <w:b/>
          <w:bCs/>
          <w:rtl/>
          <w:lang w:bidi="ar-JO"/>
        </w:rPr>
        <w:t>قائمة</w:t>
      </w:r>
      <w:r>
        <w:rPr>
          <w:b/>
          <w:bCs/>
          <w:rtl/>
          <w:lang w:bidi="ar-JO"/>
        </w:rPr>
        <w:t xml:space="preserve"> </w:t>
      </w:r>
      <w:r>
        <w:rPr>
          <w:rFonts w:ascii="Arial" w:hAnsi="Arial" w:cs="Arial"/>
          <w:b/>
          <w:bCs/>
          <w:rtl/>
          <w:lang w:bidi="ar-JO"/>
        </w:rPr>
        <w:t>الشرف</w:t>
      </w:r>
      <w:r>
        <w:rPr>
          <w:b/>
          <w:bCs/>
          <w:rtl/>
          <w:lang w:bidi="ar-JO"/>
        </w:rPr>
        <w:t xml:space="preserve"> </w:t>
      </w:r>
      <w:r>
        <w:rPr>
          <w:rFonts w:ascii="Arial" w:hAnsi="Arial" w:cs="Arial"/>
          <w:b/>
          <w:bCs/>
          <w:rtl/>
          <w:lang w:bidi="ar-JO"/>
        </w:rPr>
        <w:t>التي</w:t>
      </w:r>
      <w:r>
        <w:rPr>
          <w:b/>
          <w:bCs/>
          <w:rtl/>
          <w:lang w:bidi="ar-JO"/>
        </w:rPr>
        <w:t xml:space="preserve"> </w:t>
      </w:r>
      <w:r>
        <w:rPr>
          <w:rFonts w:ascii="Arial" w:hAnsi="Arial" w:cs="Arial"/>
          <w:b/>
          <w:bCs/>
          <w:rtl/>
          <w:lang w:bidi="ar-JO"/>
        </w:rPr>
        <w:t>جعلت</w:t>
      </w:r>
      <w:r>
        <w:rPr>
          <w:b/>
          <w:bCs/>
          <w:rtl/>
          <w:lang w:bidi="ar-JO"/>
        </w:rPr>
        <w:t xml:space="preserve"> </w:t>
      </w:r>
      <w:r>
        <w:rPr>
          <w:rFonts w:ascii="Arial" w:hAnsi="Arial" w:cs="Arial"/>
          <w:b/>
          <w:bCs/>
          <w:rtl/>
          <w:lang w:bidi="ar-JO"/>
        </w:rPr>
        <w:t>الدنيا</w:t>
      </w:r>
      <w:r>
        <w:rPr>
          <w:b/>
          <w:bCs/>
          <w:rtl/>
          <w:lang w:bidi="ar-JO"/>
        </w:rPr>
        <w:t xml:space="preserve"> </w:t>
      </w:r>
      <w:r>
        <w:rPr>
          <w:rFonts w:ascii="Arial" w:hAnsi="Arial" w:cs="Arial"/>
          <w:b/>
          <w:bCs/>
          <w:rtl/>
          <w:lang w:bidi="ar-JO"/>
        </w:rPr>
        <w:t>كلها</w:t>
      </w:r>
      <w:r>
        <w:rPr>
          <w:b/>
          <w:bCs/>
          <w:rtl/>
          <w:lang w:bidi="ar-JO"/>
        </w:rPr>
        <w:t xml:space="preserve"> </w:t>
      </w:r>
      <w:r>
        <w:rPr>
          <w:rFonts w:ascii="Arial" w:hAnsi="Arial" w:cs="Arial"/>
          <w:b/>
          <w:bCs/>
          <w:rtl/>
          <w:lang w:bidi="ar-JO"/>
        </w:rPr>
        <w:t>ترى</w:t>
      </w:r>
      <w:r>
        <w:rPr>
          <w:b/>
          <w:bCs/>
          <w:rtl/>
          <w:lang w:bidi="ar-JO"/>
        </w:rPr>
        <w:t xml:space="preserve"> </w:t>
      </w:r>
      <w:r>
        <w:rPr>
          <w:rFonts w:ascii="Arial" w:hAnsi="Arial" w:cs="Arial"/>
          <w:b/>
          <w:bCs/>
          <w:rtl/>
          <w:lang w:bidi="ar-JO"/>
        </w:rPr>
        <w:t>ان</w:t>
      </w:r>
      <w:r>
        <w:rPr>
          <w:b/>
          <w:bCs/>
          <w:rtl/>
          <w:lang w:bidi="ar-JO"/>
        </w:rPr>
        <w:t xml:space="preserve"> </w:t>
      </w:r>
      <w:r>
        <w:rPr>
          <w:rFonts w:ascii="Arial" w:hAnsi="Arial" w:cs="Arial"/>
          <w:b/>
          <w:bCs/>
          <w:rtl/>
          <w:lang w:bidi="ar-JO"/>
        </w:rPr>
        <w:t>إسرائيل</w:t>
      </w:r>
      <w:r>
        <w:rPr>
          <w:b/>
          <w:bCs/>
          <w:rtl/>
          <w:lang w:bidi="ar-JO"/>
        </w:rPr>
        <w:t xml:space="preserve"> </w:t>
      </w:r>
      <w:r>
        <w:rPr>
          <w:rFonts w:ascii="Arial" w:hAnsi="Arial" w:cs="Arial"/>
          <w:b/>
          <w:bCs/>
          <w:rtl/>
          <w:lang w:bidi="ar-JO"/>
        </w:rPr>
        <w:t>ليست</w:t>
      </w:r>
      <w:r>
        <w:rPr>
          <w:b/>
          <w:bCs/>
          <w:rtl/>
          <w:lang w:bidi="ar-JO"/>
        </w:rPr>
        <w:t xml:space="preserve"> </w:t>
      </w:r>
      <w:r>
        <w:rPr>
          <w:rFonts w:ascii="Arial" w:hAnsi="Arial" w:cs="Arial"/>
          <w:b/>
          <w:bCs/>
          <w:rtl/>
          <w:lang w:bidi="ar-JO"/>
        </w:rPr>
        <w:t>دولة</w:t>
      </w:r>
      <w:r>
        <w:rPr>
          <w:b/>
          <w:bCs/>
          <w:rtl/>
          <w:lang w:bidi="ar-JO"/>
        </w:rPr>
        <w:t xml:space="preserve"> , </w:t>
      </w:r>
      <w:r>
        <w:rPr>
          <w:rFonts w:ascii="Arial" w:hAnsi="Arial" w:cs="Arial"/>
          <w:b/>
          <w:bCs/>
          <w:rtl/>
          <w:lang w:bidi="ar-JO"/>
        </w:rPr>
        <w:t>بل</w:t>
      </w:r>
      <w:r>
        <w:rPr>
          <w:b/>
          <w:bCs/>
          <w:rtl/>
          <w:lang w:bidi="ar-JO"/>
        </w:rPr>
        <w:t xml:space="preserve"> </w:t>
      </w:r>
    </w:p>
    <w:p w14:paraId="2572F392" w14:textId="77777777" w:rsidR="005101DC" w:rsidRDefault="005101DC" w:rsidP="00492FD2">
      <w:pPr>
        <w:ind w:left="964"/>
        <w:rPr>
          <w:b/>
          <w:bCs/>
          <w:rtl/>
          <w:lang w:bidi="ar-JO"/>
        </w:rPr>
      </w:pPr>
      <w:r>
        <w:rPr>
          <w:rFonts w:ascii="Arial" w:hAnsi="Arial" w:cs="Arial"/>
          <w:b/>
          <w:bCs/>
          <w:rtl/>
          <w:lang w:bidi="ar-JO"/>
        </w:rPr>
        <w:t>عصابة</w:t>
      </w:r>
      <w:r>
        <w:rPr>
          <w:b/>
          <w:bCs/>
          <w:rtl/>
          <w:lang w:bidi="ar-JO"/>
        </w:rPr>
        <w:t xml:space="preserve"> </w:t>
      </w:r>
      <w:r>
        <w:rPr>
          <w:rFonts w:ascii="Arial" w:hAnsi="Arial" w:cs="Arial"/>
          <w:b/>
          <w:bCs/>
          <w:rtl/>
          <w:lang w:bidi="ar-JO"/>
        </w:rPr>
        <w:t>مافيا</w:t>
      </w:r>
      <w:r>
        <w:rPr>
          <w:b/>
          <w:bCs/>
          <w:rtl/>
          <w:lang w:bidi="ar-JO"/>
        </w:rPr>
        <w:t xml:space="preserve"> </w:t>
      </w:r>
      <w:r>
        <w:rPr>
          <w:rFonts w:ascii="Arial" w:hAnsi="Arial" w:cs="Arial"/>
          <w:b/>
          <w:bCs/>
          <w:rtl/>
          <w:lang w:bidi="ar-JO"/>
        </w:rPr>
        <w:t>تفتقر</w:t>
      </w:r>
      <w:r>
        <w:rPr>
          <w:b/>
          <w:bCs/>
          <w:rtl/>
          <w:lang w:bidi="ar-JO"/>
        </w:rPr>
        <w:t xml:space="preserve"> </w:t>
      </w:r>
      <w:r>
        <w:rPr>
          <w:rFonts w:ascii="Arial" w:hAnsi="Arial" w:cs="Arial"/>
          <w:b/>
          <w:bCs/>
          <w:rtl/>
          <w:lang w:bidi="ar-JO"/>
        </w:rPr>
        <w:t>لادنى</w:t>
      </w:r>
      <w:r>
        <w:rPr>
          <w:b/>
          <w:bCs/>
          <w:rtl/>
          <w:lang w:bidi="ar-JO"/>
        </w:rPr>
        <w:t xml:space="preserve"> </w:t>
      </w:r>
      <w:r>
        <w:rPr>
          <w:rFonts w:ascii="Arial" w:hAnsi="Arial" w:cs="Arial"/>
          <w:b/>
          <w:bCs/>
          <w:rtl/>
          <w:lang w:bidi="ar-JO"/>
        </w:rPr>
        <w:t>معيار</w:t>
      </w:r>
      <w:r>
        <w:rPr>
          <w:b/>
          <w:bCs/>
          <w:rtl/>
          <w:lang w:bidi="ar-JO"/>
        </w:rPr>
        <w:t xml:space="preserve"> </w:t>
      </w:r>
      <w:r>
        <w:rPr>
          <w:rFonts w:ascii="Arial" w:hAnsi="Arial" w:cs="Arial"/>
          <w:b/>
          <w:bCs/>
          <w:rtl/>
          <w:lang w:bidi="ar-JO"/>
        </w:rPr>
        <w:t>أخلاقي</w:t>
      </w:r>
      <w:r>
        <w:rPr>
          <w:b/>
          <w:bCs/>
          <w:rtl/>
          <w:lang w:bidi="ar-JO"/>
        </w:rPr>
        <w:t xml:space="preserve"> ....</w:t>
      </w:r>
    </w:p>
    <w:p w14:paraId="45F6E7F4" w14:textId="77777777" w:rsidR="005101DC" w:rsidRDefault="005101DC" w:rsidP="00492FD2">
      <w:pPr>
        <w:ind w:left="964"/>
        <w:rPr>
          <w:b/>
          <w:bCs/>
          <w:rtl/>
          <w:lang w:bidi="ar-JO"/>
        </w:rPr>
      </w:pPr>
      <w:r>
        <w:rPr>
          <w:rFonts w:ascii="Arial" w:hAnsi="Arial" w:cs="Arial"/>
          <w:b/>
          <w:bCs/>
          <w:rtl/>
          <w:lang w:bidi="ar-JO"/>
        </w:rPr>
        <w:t>يا</w:t>
      </w:r>
      <w:r>
        <w:rPr>
          <w:b/>
          <w:bCs/>
          <w:rtl/>
          <w:lang w:bidi="ar-JO"/>
        </w:rPr>
        <w:t xml:space="preserve"> </w:t>
      </w:r>
      <w:r>
        <w:rPr>
          <w:rFonts w:ascii="Arial" w:hAnsi="Arial" w:cs="Arial"/>
          <w:b/>
          <w:bCs/>
          <w:rtl/>
          <w:lang w:bidi="ar-JO"/>
        </w:rPr>
        <w:t>اهل</w:t>
      </w:r>
      <w:r>
        <w:rPr>
          <w:b/>
          <w:bCs/>
          <w:rtl/>
          <w:lang w:bidi="ar-JO"/>
        </w:rPr>
        <w:t xml:space="preserve"> </w:t>
      </w:r>
      <w:r>
        <w:rPr>
          <w:rFonts w:ascii="Arial" w:hAnsi="Arial" w:cs="Arial"/>
          <w:b/>
          <w:bCs/>
          <w:rtl/>
          <w:lang w:bidi="ar-JO"/>
        </w:rPr>
        <w:t>هذه</w:t>
      </w:r>
      <w:r>
        <w:rPr>
          <w:b/>
          <w:bCs/>
          <w:rtl/>
          <w:lang w:bidi="ar-JO"/>
        </w:rPr>
        <w:t xml:space="preserve"> </w:t>
      </w:r>
      <w:r>
        <w:rPr>
          <w:rFonts w:ascii="Arial" w:hAnsi="Arial" w:cs="Arial"/>
          <w:b/>
          <w:bCs/>
          <w:rtl/>
          <w:lang w:bidi="ar-JO"/>
        </w:rPr>
        <w:t>القائمة</w:t>
      </w:r>
      <w:r>
        <w:rPr>
          <w:b/>
          <w:bCs/>
          <w:rtl/>
          <w:lang w:bidi="ar-JO"/>
        </w:rPr>
        <w:t xml:space="preserve"> : </w:t>
      </w:r>
      <w:r>
        <w:rPr>
          <w:rFonts w:ascii="Arial" w:hAnsi="Arial" w:cs="Arial"/>
          <w:b/>
          <w:bCs/>
          <w:rtl/>
          <w:lang w:bidi="ar-JO"/>
        </w:rPr>
        <w:t>سيروا</w:t>
      </w:r>
      <w:r>
        <w:rPr>
          <w:b/>
          <w:bCs/>
          <w:rtl/>
          <w:lang w:bidi="ar-JO"/>
        </w:rPr>
        <w:t xml:space="preserve"> </w:t>
      </w:r>
      <w:r>
        <w:rPr>
          <w:rFonts w:ascii="Arial" w:hAnsi="Arial" w:cs="Arial"/>
          <w:b/>
          <w:bCs/>
          <w:rtl/>
          <w:lang w:bidi="ar-JO"/>
        </w:rPr>
        <w:t>على</w:t>
      </w:r>
      <w:r>
        <w:rPr>
          <w:b/>
          <w:bCs/>
          <w:rtl/>
          <w:lang w:bidi="ar-JO"/>
        </w:rPr>
        <w:t xml:space="preserve"> </w:t>
      </w:r>
      <w:r>
        <w:rPr>
          <w:rFonts w:ascii="Arial" w:hAnsi="Arial" w:cs="Arial"/>
          <w:b/>
          <w:bCs/>
          <w:rtl/>
          <w:lang w:bidi="ar-JO"/>
        </w:rPr>
        <w:t>بركة</w:t>
      </w:r>
      <w:r>
        <w:rPr>
          <w:b/>
          <w:bCs/>
          <w:rtl/>
          <w:lang w:bidi="ar-JO"/>
        </w:rPr>
        <w:t xml:space="preserve"> </w:t>
      </w:r>
      <w:r>
        <w:rPr>
          <w:rFonts w:ascii="Arial" w:hAnsi="Arial" w:cs="Arial"/>
          <w:b/>
          <w:bCs/>
          <w:rtl/>
          <w:lang w:bidi="ar-JO"/>
        </w:rPr>
        <w:t>الله</w:t>
      </w:r>
      <w:r>
        <w:rPr>
          <w:b/>
          <w:bCs/>
          <w:rtl/>
          <w:lang w:bidi="ar-JO"/>
        </w:rPr>
        <w:t xml:space="preserve"> , </w:t>
      </w:r>
      <w:r>
        <w:rPr>
          <w:rFonts w:ascii="Arial" w:hAnsi="Arial" w:cs="Arial"/>
          <w:b/>
          <w:bCs/>
          <w:rtl/>
          <w:lang w:bidi="ar-JO"/>
        </w:rPr>
        <w:t>حيا</w:t>
      </w:r>
      <w:r>
        <w:rPr>
          <w:b/>
          <w:bCs/>
          <w:rtl/>
          <w:lang w:bidi="ar-JO"/>
        </w:rPr>
        <w:t xml:space="preserve"> </w:t>
      </w:r>
      <w:r>
        <w:rPr>
          <w:rFonts w:ascii="Arial" w:hAnsi="Arial" w:cs="Arial"/>
          <w:b/>
          <w:bCs/>
          <w:rtl/>
          <w:lang w:bidi="ar-JO"/>
        </w:rPr>
        <w:t>الله</w:t>
      </w:r>
      <w:r>
        <w:rPr>
          <w:b/>
          <w:bCs/>
          <w:rtl/>
          <w:lang w:bidi="ar-JO"/>
        </w:rPr>
        <w:t xml:space="preserve"> </w:t>
      </w:r>
      <w:r>
        <w:rPr>
          <w:rFonts w:ascii="Arial" w:hAnsi="Arial" w:cs="Arial"/>
          <w:b/>
          <w:bCs/>
          <w:rtl/>
          <w:lang w:bidi="ar-JO"/>
        </w:rPr>
        <w:t>رباطكم</w:t>
      </w:r>
      <w:r>
        <w:rPr>
          <w:b/>
          <w:bCs/>
          <w:rtl/>
          <w:lang w:bidi="ar-JO"/>
        </w:rPr>
        <w:t xml:space="preserve"> </w:t>
      </w:r>
      <w:r>
        <w:rPr>
          <w:rFonts w:ascii="Arial" w:hAnsi="Arial" w:cs="Arial"/>
          <w:b/>
          <w:bCs/>
          <w:rtl/>
          <w:lang w:bidi="ar-JO"/>
        </w:rPr>
        <w:t>وجهادكم</w:t>
      </w:r>
    </w:p>
    <w:p w14:paraId="2C2D5329" w14:textId="77777777" w:rsidR="005101DC" w:rsidRDefault="005101DC" w:rsidP="00492FD2">
      <w:pPr>
        <w:ind w:left="964"/>
        <w:rPr>
          <w:b/>
          <w:bCs/>
          <w:rtl/>
          <w:lang w:bidi="ar-JO"/>
        </w:rPr>
      </w:pPr>
      <w:r>
        <w:rPr>
          <w:b/>
          <w:bCs/>
          <w:rtl/>
          <w:lang w:bidi="ar-JO"/>
        </w:rPr>
        <w:t xml:space="preserve"> </w:t>
      </w:r>
      <w:r>
        <w:rPr>
          <w:rFonts w:ascii="Arial" w:hAnsi="Arial" w:cs="Arial"/>
          <w:b/>
          <w:bCs/>
          <w:rtl/>
          <w:lang w:bidi="ar-JO"/>
        </w:rPr>
        <w:t>ومراغمتكم</w:t>
      </w:r>
      <w:r>
        <w:rPr>
          <w:b/>
          <w:bCs/>
          <w:rtl/>
          <w:lang w:bidi="ar-JO"/>
        </w:rPr>
        <w:t xml:space="preserve"> , </w:t>
      </w:r>
      <w:r>
        <w:rPr>
          <w:rFonts w:ascii="Arial" w:hAnsi="Arial" w:cs="Arial"/>
          <w:b/>
          <w:bCs/>
          <w:rtl/>
          <w:lang w:bidi="ar-JO"/>
        </w:rPr>
        <w:t>انتم</w:t>
      </w:r>
      <w:r>
        <w:rPr>
          <w:b/>
          <w:bCs/>
          <w:rtl/>
          <w:lang w:bidi="ar-JO"/>
        </w:rPr>
        <w:t xml:space="preserve"> </w:t>
      </w:r>
      <w:r>
        <w:rPr>
          <w:rFonts w:ascii="Arial" w:hAnsi="Arial" w:cs="Arial"/>
          <w:b/>
          <w:bCs/>
          <w:rtl/>
          <w:lang w:bidi="ar-JO"/>
        </w:rPr>
        <w:t>الابطال</w:t>
      </w:r>
      <w:r>
        <w:rPr>
          <w:b/>
          <w:bCs/>
          <w:rtl/>
          <w:lang w:bidi="ar-JO"/>
        </w:rPr>
        <w:t xml:space="preserve"> </w:t>
      </w:r>
      <w:r>
        <w:rPr>
          <w:rFonts w:ascii="Arial" w:hAnsi="Arial" w:cs="Arial"/>
          <w:b/>
          <w:bCs/>
          <w:rtl/>
          <w:lang w:bidi="ar-JO"/>
        </w:rPr>
        <w:t>وفقط</w:t>
      </w:r>
      <w:r>
        <w:rPr>
          <w:b/>
          <w:bCs/>
          <w:rtl/>
          <w:lang w:bidi="ar-JO"/>
        </w:rPr>
        <w:t xml:space="preserve"> </w:t>
      </w:r>
      <w:r>
        <w:rPr>
          <w:rFonts w:ascii="Arial" w:hAnsi="Arial" w:cs="Arial"/>
          <w:b/>
          <w:bCs/>
          <w:rtl/>
          <w:lang w:bidi="ar-JO"/>
        </w:rPr>
        <w:t>انتم</w:t>
      </w:r>
      <w:r>
        <w:rPr>
          <w:b/>
          <w:bCs/>
          <w:rtl/>
          <w:lang w:bidi="ar-JO"/>
        </w:rPr>
        <w:t xml:space="preserve"> , </w:t>
      </w:r>
      <w:r>
        <w:rPr>
          <w:rFonts w:ascii="Arial" w:hAnsi="Arial" w:cs="Arial"/>
          <w:b/>
          <w:bCs/>
          <w:rtl/>
          <w:lang w:bidi="ar-JO"/>
        </w:rPr>
        <w:t>ووالله</w:t>
      </w:r>
      <w:r>
        <w:rPr>
          <w:b/>
          <w:bCs/>
          <w:rtl/>
          <w:lang w:bidi="ar-JO"/>
        </w:rPr>
        <w:t xml:space="preserve"> </w:t>
      </w:r>
      <w:r>
        <w:rPr>
          <w:rFonts w:ascii="Arial" w:hAnsi="Arial" w:cs="Arial"/>
          <w:b/>
          <w:bCs/>
          <w:rtl/>
          <w:lang w:bidi="ar-JO"/>
        </w:rPr>
        <w:t>ان</w:t>
      </w:r>
      <w:r>
        <w:rPr>
          <w:b/>
          <w:bCs/>
          <w:rtl/>
          <w:lang w:bidi="ar-JO"/>
        </w:rPr>
        <w:t xml:space="preserve"> </w:t>
      </w:r>
      <w:r>
        <w:rPr>
          <w:rFonts w:ascii="Arial" w:hAnsi="Arial" w:cs="Arial"/>
          <w:b/>
          <w:bCs/>
          <w:rtl/>
          <w:lang w:bidi="ar-JO"/>
        </w:rPr>
        <w:t>إسرائيل</w:t>
      </w:r>
      <w:r>
        <w:rPr>
          <w:b/>
          <w:bCs/>
          <w:rtl/>
          <w:lang w:bidi="ar-JO"/>
        </w:rPr>
        <w:t xml:space="preserve"> </w:t>
      </w:r>
      <w:r>
        <w:rPr>
          <w:rFonts w:ascii="Arial" w:hAnsi="Arial" w:cs="Arial"/>
          <w:b/>
          <w:bCs/>
          <w:rtl/>
          <w:lang w:bidi="ar-JO"/>
        </w:rPr>
        <w:t>قوتها</w:t>
      </w:r>
      <w:r>
        <w:rPr>
          <w:b/>
          <w:bCs/>
          <w:rtl/>
          <w:lang w:bidi="ar-JO"/>
        </w:rPr>
        <w:t xml:space="preserve"> </w:t>
      </w:r>
      <w:r>
        <w:rPr>
          <w:rFonts w:ascii="Arial" w:hAnsi="Arial" w:cs="Arial"/>
          <w:b/>
          <w:bCs/>
          <w:rtl/>
          <w:lang w:bidi="ar-JO"/>
        </w:rPr>
        <w:t>وشرطتها</w:t>
      </w:r>
      <w:r>
        <w:rPr>
          <w:b/>
          <w:bCs/>
          <w:rtl/>
          <w:lang w:bidi="ar-JO"/>
        </w:rPr>
        <w:t xml:space="preserve"> </w:t>
      </w:r>
    </w:p>
    <w:p w14:paraId="61DC055D" w14:textId="77777777" w:rsidR="005101DC" w:rsidRDefault="005101DC" w:rsidP="00492FD2">
      <w:pPr>
        <w:ind w:left="964"/>
        <w:rPr>
          <w:b/>
          <w:bCs/>
          <w:rtl/>
          <w:lang w:bidi="ar-JO"/>
        </w:rPr>
      </w:pPr>
      <w:r>
        <w:rPr>
          <w:rFonts w:ascii="Arial" w:hAnsi="Arial" w:cs="Arial"/>
          <w:b/>
          <w:bCs/>
          <w:rtl/>
          <w:lang w:bidi="ar-JO"/>
        </w:rPr>
        <w:t>وجيشها</w:t>
      </w:r>
      <w:r>
        <w:rPr>
          <w:b/>
          <w:bCs/>
          <w:rtl/>
          <w:lang w:bidi="ar-JO"/>
        </w:rPr>
        <w:t xml:space="preserve"> </w:t>
      </w:r>
      <w:r>
        <w:rPr>
          <w:rFonts w:ascii="Arial" w:hAnsi="Arial" w:cs="Arial"/>
          <w:b/>
          <w:bCs/>
          <w:rtl/>
          <w:lang w:bidi="ar-JO"/>
        </w:rPr>
        <w:t>اوهن</w:t>
      </w:r>
      <w:r>
        <w:rPr>
          <w:b/>
          <w:bCs/>
          <w:rtl/>
          <w:lang w:bidi="ar-JO"/>
        </w:rPr>
        <w:t xml:space="preserve"> </w:t>
      </w:r>
      <w:r>
        <w:rPr>
          <w:rFonts w:ascii="Arial" w:hAnsi="Arial" w:cs="Arial"/>
          <w:b/>
          <w:bCs/>
          <w:rtl/>
          <w:lang w:bidi="ar-JO"/>
        </w:rPr>
        <w:t>من</w:t>
      </w:r>
      <w:r>
        <w:rPr>
          <w:b/>
          <w:bCs/>
          <w:rtl/>
          <w:lang w:bidi="ar-JO"/>
        </w:rPr>
        <w:t xml:space="preserve"> </w:t>
      </w:r>
      <w:r>
        <w:rPr>
          <w:rFonts w:ascii="Arial" w:hAnsi="Arial" w:cs="Arial"/>
          <w:b/>
          <w:bCs/>
          <w:rtl/>
          <w:lang w:bidi="ar-JO"/>
        </w:rPr>
        <w:t>بيت</w:t>
      </w:r>
      <w:r>
        <w:rPr>
          <w:b/>
          <w:bCs/>
          <w:rtl/>
          <w:lang w:bidi="ar-JO"/>
        </w:rPr>
        <w:t xml:space="preserve"> </w:t>
      </w:r>
      <w:r>
        <w:rPr>
          <w:rFonts w:ascii="Arial" w:hAnsi="Arial" w:cs="Arial"/>
          <w:b/>
          <w:bCs/>
          <w:rtl/>
          <w:lang w:bidi="ar-JO"/>
        </w:rPr>
        <w:t>العنكبوت</w:t>
      </w:r>
      <w:r>
        <w:rPr>
          <w:b/>
          <w:bCs/>
          <w:rtl/>
          <w:lang w:bidi="ar-JO"/>
        </w:rPr>
        <w:t xml:space="preserve"> , </w:t>
      </w:r>
      <w:r>
        <w:rPr>
          <w:rFonts w:ascii="Arial" w:hAnsi="Arial" w:cs="Arial"/>
          <w:b/>
          <w:bCs/>
          <w:rtl/>
          <w:lang w:bidi="ar-JO"/>
        </w:rPr>
        <w:t>والنصر</w:t>
      </w:r>
      <w:r>
        <w:rPr>
          <w:b/>
          <w:bCs/>
          <w:rtl/>
          <w:lang w:bidi="ar-JO"/>
        </w:rPr>
        <w:t xml:space="preserve"> </w:t>
      </w:r>
      <w:r>
        <w:rPr>
          <w:rFonts w:ascii="Arial" w:hAnsi="Arial" w:cs="Arial"/>
          <w:b/>
          <w:bCs/>
          <w:rtl/>
          <w:lang w:bidi="ar-JO"/>
        </w:rPr>
        <w:t>لكم</w:t>
      </w:r>
      <w:r>
        <w:rPr>
          <w:b/>
          <w:bCs/>
          <w:rtl/>
          <w:lang w:bidi="ar-JO"/>
        </w:rPr>
        <w:t xml:space="preserve"> </w:t>
      </w:r>
      <w:r>
        <w:rPr>
          <w:rFonts w:ascii="Arial" w:hAnsi="Arial" w:cs="Arial"/>
          <w:b/>
          <w:bCs/>
          <w:rtl/>
          <w:lang w:bidi="ar-JO"/>
        </w:rPr>
        <w:t>باذن</w:t>
      </w:r>
      <w:r>
        <w:rPr>
          <w:b/>
          <w:bCs/>
          <w:rtl/>
          <w:lang w:bidi="ar-JO"/>
        </w:rPr>
        <w:t xml:space="preserve"> </w:t>
      </w:r>
      <w:r>
        <w:rPr>
          <w:rFonts w:ascii="Arial" w:hAnsi="Arial" w:cs="Arial"/>
          <w:b/>
          <w:bCs/>
          <w:rtl/>
          <w:lang w:bidi="ar-JO"/>
        </w:rPr>
        <w:t>الله</w:t>
      </w:r>
      <w:r>
        <w:rPr>
          <w:b/>
          <w:bCs/>
          <w:rtl/>
          <w:lang w:bidi="ar-JO"/>
        </w:rPr>
        <w:t xml:space="preserve"> </w:t>
      </w:r>
      <w:r>
        <w:rPr>
          <w:rFonts w:ascii="Arial" w:hAnsi="Arial" w:cs="Arial"/>
          <w:b/>
          <w:bCs/>
          <w:rtl/>
          <w:lang w:bidi="ar-JO"/>
        </w:rPr>
        <w:t>العزيز</w:t>
      </w:r>
      <w:r>
        <w:rPr>
          <w:b/>
          <w:bCs/>
          <w:rtl/>
          <w:lang w:bidi="ar-JO"/>
        </w:rPr>
        <w:t xml:space="preserve"> </w:t>
      </w:r>
      <w:r>
        <w:rPr>
          <w:rFonts w:ascii="Arial" w:hAnsi="Arial" w:cs="Arial"/>
          <w:b/>
          <w:bCs/>
          <w:rtl/>
          <w:lang w:bidi="ar-JO"/>
        </w:rPr>
        <w:t>الجبار</w:t>
      </w:r>
      <w:r>
        <w:rPr>
          <w:b/>
          <w:bCs/>
          <w:rtl/>
          <w:lang w:bidi="ar-JO"/>
        </w:rPr>
        <w:t xml:space="preserve"> .....</w:t>
      </w:r>
    </w:p>
    <w:p w14:paraId="50C6A6D6" w14:textId="77777777" w:rsidR="005101DC" w:rsidRDefault="005101DC" w:rsidP="00492FD2">
      <w:pPr>
        <w:ind w:left="964"/>
        <w:rPr>
          <w:b/>
          <w:bCs/>
          <w:rtl/>
          <w:lang w:bidi="ar-JO"/>
        </w:rPr>
      </w:pPr>
      <w:r>
        <w:rPr>
          <w:rFonts w:ascii="Arial" w:hAnsi="Arial" w:cs="Arial"/>
          <w:b/>
          <w:bCs/>
          <w:rtl/>
          <w:lang w:bidi="ar-JO"/>
        </w:rPr>
        <w:t>والخزي</w:t>
      </w:r>
      <w:r>
        <w:rPr>
          <w:b/>
          <w:bCs/>
          <w:rtl/>
          <w:lang w:bidi="ar-JO"/>
        </w:rPr>
        <w:t xml:space="preserve"> </w:t>
      </w:r>
      <w:r>
        <w:rPr>
          <w:rFonts w:ascii="Arial" w:hAnsi="Arial" w:cs="Arial"/>
          <w:b/>
          <w:bCs/>
          <w:rtl/>
          <w:lang w:bidi="ar-JO"/>
        </w:rPr>
        <w:t>والعار</w:t>
      </w:r>
      <w:r>
        <w:rPr>
          <w:b/>
          <w:bCs/>
          <w:rtl/>
          <w:lang w:bidi="ar-JO"/>
        </w:rPr>
        <w:t xml:space="preserve"> </w:t>
      </w:r>
      <w:r>
        <w:rPr>
          <w:rFonts w:ascii="Arial" w:hAnsi="Arial" w:cs="Arial"/>
          <w:b/>
          <w:bCs/>
          <w:rtl/>
          <w:lang w:bidi="ar-JO"/>
        </w:rPr>
        <w:t>لكل</w:t>
      </w:r>
      <w:r>
        <w:rPr>
          <w:b/>
          <w:bCs/>
          <w:rtl/>
          <w:lang w:bidi="ar-JO"/>
        </w:rPr>
        <w:t xml:space="preserve"> </w:t>
      </w:r>
      <w:r>
        <w:rPr>
          <w:rFonts w:ascii="Arial" w:hAnsi="Arial" w:cs="Arial"/>
          <w:b/>
          <w:bCs/>
          <w:rtl/>
          <w:lang w:bidi="ar-JO"/>
        </w:rPr>
        <w:t>المتخاذلين</w:t>
      </w:r>
      <w:r>
        <w:rPr>
          <w:b/>
          <w:bCs/>
          <w:rtl/>
          <w:lang w:bidi="ar-JO"/>
        </w:rPr>
        <w:t xml:space="preserve"> </w:t>
      </w:r>
      <w:r>
        <w:rPr>
          <w:rFonts w:ascii="Arial" w:hAnsi="Arial" w:cs="Arial"/>
          <w:b/>
          <w:bCs/>
          <w:rtl/>
          <w:lang w:bidi="ar-JO"/>
        </w:rPr>
        <w:t>والامعات</w:t>
      </w:r>
      <w:r>
        <w:rPr>
          <w:b/>
          <w:bCs/>
          <w:rtl/>
          <w:lang w:bidi="ar-JO"/>
        </w:rPr>
        <w:t xml:space="preserve"> , </w:t>
      </w:r>
      <w:r>
        <w:rPr>
          <w:rFonts w:ascii="Arial" w:hAnsi="Arial" w:cs="Arial"/>
          <w:b/>
          <w:bCs/>
          <w:rtl/>
          <w:lang w:bidi="ar-JO"/>
        </w:rPr>
        <w:t>ولا</w:t>
      </w:r>
      <w:r>
        <w:rPr>
          <w:b/>
          <w:bCs/>
          <w:rtl/>
          <w:lang w:bidi="ar-JO"/>
        </w:rPr>
        <w:t xml:space="preserve"> </w:t>
      </w:r>
      <w:r>
        <w:rPr>
          <w:rFonts w:ascii="Arial" w:hAnsi="Arial" w:cs="Arial"/>
          <w:b/>
          <w:bCs/>
          <w:rtl/>
          <w:lang w:bidi="ar-JO"/>
        </w:rPr>
        <w:t>عزاء</w:t>
      </w:r>
      <w:r>
        <w:rPr>
          <w:b/>
          <w:bCs/>
          <w:rtl/>
          <w:lang w:bidi="ar-JO"/>
        </w:rPr>
        <w:t xml:space="preserve"> </w:t>
      </w:r>
      <w:r>
        <w:rPr>
          <w:rFonts w:ascii="Arial" w:hAnsi="Arial" w:cs="Arial"/>
          <w:b/>
          <w:bCs/>
          <w:rtl/>
          <w:lang w:bidi="ar-JO"/>
        </w:rPr>
        <w:t>للرومانسيين</w:t>
      </w:r>
      <w:r>
        <w:rPr>
          <w:b/>
          <w:bCs/>
          <w:rtl/>
          <w:lang w:bidi="ar-JO"/>
        </w:rPr>
        <w:t xml:space="preserve"> </w:t>
      </w:r>
      <w:r>
        <w:rPr>
          <w:rFonts w:ascii="Arial" w:hAnsi="Arial" w:cs="Arial"/>
          <w:b/>
          <w:bCs/>
          <w:rtl/>
          <w:lang w:bidi="ar-JO"/>
        </w:rPr>
        <w:t>من</w:t>
      </w:r>
      <w:r>
        <w:rPr>
          <w:b/>
          <w:bCs/>
          <w:rtl/>
          <w:lang w:bidi="ar-JO"/>
        </w:rPr>
        <w:t xml:space="preserve"> </w:t>
      </w:r>
      <w:r>
        <w:rPr>
          <w:rFonts w:ascii="Arial" w:hAnsi="Arial" w:cs="Arial"/>
          <w:b/>
          <w:bCs/>
          <w:rtl/>
          <w:lang w:bidi="ar-JO"/>
        </w:rPr>
        <w:t>أبناء</w:t>
      </w:r>
    </w:p>
    <w:p w14:paraId="6FFB48B7" w14:textId="77777777" w:rsidR="005101DC" w:rsidRDefault="005101DC" w:rsidP="00492FD2">
      <w:pPr>
        <w:ind w:left="964"/>
        <w:rPr>
          <w:b/>
          <w:bCs/>
          <w:rtl/>
        </w:rPr>
      </w:pPr>
      <w:r>
        <w:rPr>
          <w:b/>
          <w:bCs/>
          <w:rtl/>
          <w:lang w:bidi="ar-JO"/>
        </w:rPr>
        <w:t xml:space="preserve"> </w:t>
      </w:r>
      <w:r>
        <w:rPr>
          <w:rFonts w:ascii="Arial" w:hAnsi="Arial" w:cs="Arial"/>
          <w:b/>
          <w:bCs/>
          <w:rtl/>
          <w:lang w:bidi="ar-JO"/>
        </w:rPr>
        <w:t>جلدتنا</w:t>
      </w:r>
      <w:r>
        <w:rPr>
          <w:b/>
          <w:bCs/>
          <w:rtl/>
          <w:lang w:bidi="ar-JO"/>
        </w:rPr>
        <w:t xml:space="preserve"> ...,,,,,</w:t>
      </w:r>
      <w:r>
        <w:rPr>
          <w:b/>
          <w:bCs/>
          <w:rtl/>
        </w:rPr>
        <w:t>"</w:t>
      </w:r>
    </w:p>
    <w:p w14:paraId="162180AE" w14:textId="77777777" w:rsidR="005101DC" w:rsidRDefault="005101DC" w:rsidP="00492FD2">
      <w:pPr>
        <w:spacing w:line="360" w:lineRule="auto"/>
        <w:jc w:val="both"/>
        <w:rPr>
          <w:rFonts w:ascii="David" w:hAnsi="David"/>
        </w:rPr>
      </w:pPr>
    </w:p>
    <w:p w14:paraId="1E5251C7" w14:textId="77777777" w:rsidR="005101DC" w:rsidRDefault="005101DC" w:rsidP="00492FD2">
      <w:pPr>
        <w:spacing w:line="360" w:lineRule="auto"/>
        <w:jc w:val="both"/>
        <w:rPr>
          <w:rFonts w:ascii="David" w:hAnsi="David"/>
        </w:rPr>
      </w:pPr>
      <w:r>
        <w:rPr>
          <w:rFonts w:ascii="David" w:hAnsi="David"/>
          <w:rtl/>
        </w:rPr>
        <w:t xml:space="preserve"> ולהלן תרגום הרשומה לשפה העברית:</w:t>
      </w:r>
    </w:p>
    <w:p w14:paraId="57180C78" w14:textId="77777777" w:rsidR="005101DC" w:rsidRDefault="005101DC" w:rsidP="00492FD2">
      <w:pPr>
        <w:pStyle w:val="ac"/>
        <w:spacing w:after="0" w:line="240" w:lineRule="auto"/>
        <w:ind w:left="360"/>
        <w:jc w:val="both"/>
        <w:rPr>
          <w:rFonts w:ascii="David" w:hAnsi="David" w:cs="David"/>
          <w:sz w:val="24"/>
          <w:szCs w:val="24"/>
        </w:rPr>
      </w:pPr>
    </w:p>
    <w:p w14:paraId="50A334E1" w14:textId="77777777" w:rsidR="005101DC" w:rsidRDefault="005101DC" w:rsidP="00492FD2">
      <w:pPr>
        <w:pStyle w:val="ac"/>
        <w:spacing w:after="0" w:line="360" w:lineRule="auto"/>
        <w:ind w:left="964" w:right="737"/>
        <w:jc w:val="both"/>
        <w:rPr>
          <w:rFonts w:ascii="David" w:hAnsi="David" w:cs="David"/>
          <w:b/>
          <w:bCs/>
          <w:sz w:val="24"/>
          <w:szCs w:val="24"/>
          <w:rtl/>
        </w:rPr>
      </w:pPr>
      <w:r>
        <w:rPr>
          <w:rFonts w:ascii="David" w:hAnsi="David" w:cs="David"/>
          <w:b/>
          <w:bCs/>
          <w:sz w:val="24"/>
          <w:szCs w:val="24"/>
          <w:rtl/>
        </w:rPr>
        <w:t>"רשימת הכבוד... הצעירים, האמיצים, אלמראבטון ולמראבטאת, אנשי החופש, אלמעתקפון ואלמעתקפאת. זוהי רשימת הכבוד הג'יהאדית, אשר דרסה את אפו של הכיבוש הישראלי ובדמה מנעה ממנו את חלוקת מסגד אל-אקצא. זוהי רשימת הכבוד אשר חשפה חלק מאותם מנהיגים פוליטיים בישראל אשר מעוררים מחשבות שווא בקרב דעת הקהל מכל מחשבה אחרת מלבד הגנה על אל-אקצא. זוהי רשימת הכבוד שגרמה לחלק מחברי הכנסת שזיופם ייחשף וגם נחשפה גמדותם מול רבאט, ג'יהאד והתנגדות אמיצה [...]. אללה יברך את הרבאט שלכם, הג'יהאד שלכם ובריאותכם. אתם הגיבורים ורק אתם, באללה שישראל כוחה, המשטרה והצבא שלהם חלשים יותר מבית (קורי) העכביש. הניצחון הוא שלכם בעזרת אללה היקר והאדיר"</w:t>
      </w:r>
      <w:r>
        <w:rPr>
          <w:rFonts w:ascii="David" w:hAnsi="David" w:cs="David"/>
          <w:sz w:val="24"/>
          <w:szCs w:val="24"/>
          <w:rtl/>
        </w:rPr>
        <w:t>.</w:t>
      </w:r>
    </w:p>
    <w:p w14:paraId="20307B0D" w14:textId="77777777" w:rsidR="005101DC" w:rsidRDefault="005101DC" w:rsidP="00492FD2">
      <w:pPr>
        <w:jc w:val="both"/>
        <w:rPr>
          <w:rFonts w:ascii="David" w:hAnsi="David"/>
          <w:rtl/>
        </w:rPr>
      </w:pPr>
    </w:p>
    <w:p w14:paraId="7EED56FE" w14:textId="77777777" w:rsidR="005101DC" w:rsidRDefault="005101DC" w:rsidP="00492FD2">
      <w:pPr>
        <w:pStyle w:val="ac"/>
        <w:numPr>
          <w:ilvl w:val="0"/>
          <w:numId w:val="4"/>
        </w:numPr>
        <w:spacing w:after="0" w:line="360" w:lineRule="auto"/>
        <w:ind w:left="360"/>
        <w:jc w:val="both"/>
        <w:rPr>
          <w:rFonts w:ascii="David" w:hAnsi="David" w:cs="David"/>
          <w:sz w:val="24"/>
          <w:szCs w:val="24"/>
          <w:rtl/>
        </w:rPr>
      </w:pPr>
      <w:r>
        <w:rPr>
          <w:rFonts w:ascii="David" w:hAnsi="David" w:cs="David"/>
          <w:sz w:val="24"/>
          <w:szCs w:val="24"/>
          <w:rtl/>
        </w:rPr>
        <w:t>באישום השני הורשע הנאשם בעבירה של הסתה לאלימות בגין פרסום דברי אהדה ושבח לזכותם של מתפרעים אלימים בהר הבית, בהתייחס לנאום שנשא בערב 24.4.2022 בפני קהל של עשרות אנשים שהתאסף ברחבת המסגד הגדול בעיר לוד. הנאשם צולם בידיעתו, וחלקו של הנאום פורסם בעמוד הפייסבוק "אלג'רמק אלח'בארי", שם הוא נצפה עד ליום 2.5.2022 על ידי כ-24,000 צופים. וכך אמר הנאשם בנאום:</w:t>
      </w:r>
    </w:p>
    <w:p w14:paraId="722F5418" w14:textId="77777777" w:rsidR="005101DC" w:rsidRDefault="005101DC" w:rsidP="00492FD2">
      <w:pPr>
        <w:pStyle w:val="ac"/>
        <w:spacing w:after="0" w:line="240" w:lineRule="auto"/>
        <w:ind w:left="360"/>
        <w:jc w:val="both"/>
        <w:rPr>
          <w:rFonts w:ascii="David" w:hAnsi="David" w:cs="David"/>
          <w:sz w:val="24"/>
          <w:szCs w:val="24"/>
          <w:rtl/>
        </w:rPr>
      </w:pPr>
    </w:p>
    <w:p w14:paraId="1CBA0672" w14:textId="77777777" w:rsidR="005101DC" w:rsidRDefault="005101DC" w:rsidP="00492FD2">
      <w:pPr>
        <w:pStyle w:val="ac"/>
        <w:spacing w:after="0" w:line="360" w:lineRule="auto"/>
        <w:ind w:left="964" w:right="737"/>
        <w:jc w:val="both"/>
        <w:rPr>
          <w:rFonts w:ascii="David" w:hAnsi="David" w:cs="David"/>
          <w:b/>
          <w:bCs/>
          <w:color w:val="000000"/>
          <w:sz w:val="24"/>
          <w:szCs w:val="24"/>
          <w:rtl/>
        </w:rPr>
      </w:pPr>
      <w:r>
        <w:rPr>
          <w:rFonts w:ascii="David" w:hAnsi="David" w:cs="David"/>
          <w:b/>
          <w:bCs/>
          <w:color w:val="000000"/>
          <w:sz w:val="24"/>
          <w:szCs w:val="24"/>
          <w:rtl/>
        </w:rPr>
        <w:t>"אני רוצה להצדיע בצדעת כבוד ותפארת, הצדעה של כבוד, אני רוצה לתת את זה לבני הנוער, שלצערי כמה מבוגדי עמנו קראו להם בריונים. הצעירים האלה ששמים רעלות פנים ומגנים על מסגד אל-אקצא המבורך בגופם החשוף עם קצת אבנים, ברזל ועצים מול מכונת מלחמה ישראלית, מגנים על מסגד אל-אקצא. אנחנו צריכים לנשק את הראש והרגליים שלהם, אלמלא אלה, ישראל הייתה מרוקנת את מסגד אל-אקצא מזמן, כל פעם שמתפרצים למסגד מה עושים? הם מביאים מספר קטן של שוטרים עם רימוני הלם ומוציאים את כולנו מאל-אקצא ונותנים לפולשים להיכנס כאוות נפשם. ללא הצעירים הגיבורים האלה שעומדים מול השוטרים, נלחמים בהם ונפצעים מהם, עלינו להצדיע להם הצדעת כבוד ותפארת"</w:t>
      </w:r>
      <w:r>
        <w:rPr>
          <w:rFonts w:ascii="David" w:hAnsi="David" w:cs="David"/>
          <w:color w:val="000000"/>
          <w:sz w:val="24"/>
          <w:szCs w:val="24"/>
          <w:rtl/>
        </w:rPr>
        <w:t>.</w:t>
      </w:r>
    </w:p>
    <w:p w14:paraId="27960248" w14:textId="77777777" w:rsidR="005101DC" w:rsidRDefault="005101DC" w:rsidP="00492FD2">
      <w:pPr>
        <w:spacing w:line="480" w:lineRule="auto"/>
        <w:jc w:val="both"/>
        <w:rPr>
          <w:rFonts w:ascii="David" w:hAnsi="David"/>
          <w:b/>
          <w:bCs/>
          <w:u w:val="single"/>
          <w:rtl/>
        </w:rPr>
      </w:pPr>
    </w:p>
    <w:p w14:paraId="40E246D8" w14:textId="77777777" w:rsidR="005101DC" w:rsidRDefault="005101DC" w:rsidP="00492FD2">
      <w:pPr>
        <w:spacing w:line="480" w:lineRule="auto"/>
        <w:jc w:val="both"/>
        <w:rPr>
          <w:rFonts w:ascii="David" w:hAnsi="David"/>
          <w:b/>
          <w:bCs/>
          <w:u w:val="single"/>
          <w:rtl/>
        </w:rPr>
      </w:pPr>
      <w:r>
        <w:rPr>
          <w:rFonts w:ascii="David" w:hAnsi="David"/>
          <w:b/>
          <w:bCs/>
          <w:u w:val="single"/>
          <w:rtl/>
        </w:rPr>
        <w:t>טיעוני באי כוח הצדדים לעונש</w:t>
      </w:r>
    </w:p>
    <w:p w14:paraId="43C49945" w14:textId="77777777" w:rsidR="005101DC" w:rsidRDefault="005101DC" w:rsidP="00492FD2">
      <w:pPr>
        <w:pStyle w:val="ac"/>
        <w:numPr>
          <w:ilvl w:val="0"/>
          <w:numId w:val="4"/>
        </w:numPr>
        <w:spacing w:after="0" w:line="360" w:lineRule="auto"/>
        <w:ind w:left="417"/>
        <w:jc w:val="both"/>
        <w:rPr>
          <w:rFonts w:ascii="David" w:hAnsi="David" w:cs="David"/>
          <w:sz w:val="24"/>
          <w:szCs w:val="24"/>
          <w:rtl/>
        </w:rPr>
      </w:pPr>
      <w:r>
        <w:rPr>
          <w:rFonts w:ascii="David" w:hAnsi="David" w:cs="David"/>
          <w:sz w:val="24"/>
          <w:szCs w:val="24"/>
          <w:rtl/>
        </w:rPr>
        <w:t xml:space="preserve">באי כוח המאשימה עורכי הדין יוני חדד ואור ארבר, הפנו לחומרת המעשים בהם הורשע הנאשם, ולאווירה הביטחונית הנפיצה אז, שבה המונים התבצרו במסגד אל-אקצא, תקפו שוטרים, יידוי אבנים גדולות וסלעים, ירו זיקוקים לעבר שוטרים בכינון ישיר והעמידו את חיי השוטרים ושלמות גופם בסכנה, כשחלקם נפצע בעקבות כך. עוד הפנו הפרקליטים המלומדים לדברי השבח שהביע הנאשם כלפי המתפרעים, בסמוך מאוד להתרחשותם, וטענו כי הנאשם השמיע אמירות קשות שהקימו אפשרות ממשית לכך שדבריו יובילו לאלימות וסיכון של חיי שוטרים. מעמדו הרם של הנאשם, כמי שהיה במשך כמעט שלושה עשורים אימאם במסגד הגדול בלוד, המשיך לשאת דרשות גם לאחר מכן, וציבור רחב שתמך בו ועקב אחרי פרסומיו, מעידים על השפעתו הרבה, ואף ביתר שאת בהיותו דמות מתונה בעברו. </w:t>
      </w:r>
    </w:p>
    <w:p w14:paraId="6838CCDF" w14:textId="77777777" w:rsidR="005101DC" w:rsidRDefault="005101DC" w:rsidP="00492FD2">
      <w:pPr>
        <w:pStyle w:val="ac"/>
        <w:spacing w:after="0" w:line="240" w:lineRule="auto"/>
        <w:ind w:left="417"/>
        <w:jc w:val="both"/>
        <w:rPr>
          <w:rFonts w:ascii="David" w:hAnsi="David" w:cs="David"/>
          <w:sz w:val="24"/>
          <w:szCs w:val="24"/>
        </w:rPr>
      </w:pPr>
    </w:p>
    <w:p w14:paraId="66187AEC" w14:textId="77777777" w:rsidR="005101DC" w:rsidRDefault="005101DC" w:rsidP="00492FD2">
      <w:pPr>
        <w:pStyle w:val="ac"/>
        <w:numPr>
          <w:ilvl w:val="0"/>
          <w:numId w:val="4"/>
        </w:numPr>
        <w:spacing w:after="0" w:line="360" w:lineRule="auto"/>
        <w:ind w:left="417"/>
        <w:jc w:val="both"/>
        <w:rPr>
          <w:rFonts w:ascii="David" w:hAnsi="David" w:cs="David"/>
          <w:sz w:val="24"/>
          <w:szCs w:val="24"/>
        </w:rPr>
      </w:pPr>
      <w:r>
        <w:rPr>
          <w:rFonts w:ascii="David" w:hAnsi="David" w:cs="David"/>
          <w:sz w:val="24"/>
          <w:szCs w:val="24"/>
          <w:rtl/>
        </w:rPr>
        <w:t>בנוגע לקביעת מתחם העונש נטען כי יש לראות בשני הפרסומים כאירוע אחד, ובהתאם לפסיקה שהגישו באי כוח המאשימה, בהתחשב בפרסומים בנסיבותיהם עתרו לקביעת מתחם עונש הולם כולל הנע בין 10 ל-20 חודשי מאסר בפועל (</w:t>
      </w:r>
      <w:hyperlink r:id="rId11" w:history="1">
        <w:r w:rsidR="00B437B7" w:rsidRPr="00B437B7">
          <w:rPr>
            <w:rFonts w:ascii="David" w:hAnsi="David" w:cs="David"/>
            <w:color w:val="0000FF"/>
            <w:sz w:val="24"/>
            <w:szCs w:val="24"/>
            <w:u w:val="single"/>
            <w:rtl/>
          </w:rPr>
          <w:t>רע"פ 7669/15</w:t>
        </w:r>
      </w:hyperlink>
      <w:r>
        <w:rPr>
          <w:rFonts w:ascii="David" w:hAnsi="David" w:cs="David"/>
          <w:sz w:val="24"/>
          <w:szCs w:val="24"/>
          <w:rtl/>
        </w:rPr>
        <w:t xml:space="preserve"> </w:t>
      </w:r>
      <w:r>
        <w:rPr>
          <w:rFonts w:ascii="David" w:hAnsi="David" w:cs="David"/>
          <w:b/>
          <w:bCs/>
          <w:sz w:val="24"/>
          <w:szCs w:val="24"/>
          <w:rtl/>
        </w:rPr>
        <w:t>ראאד סלאח נ' מדינת ישראל</w:t>
      </w:r>
      <w:r>
        <w:rPr>
          <w:rFonts w:ascii="David" w:hAnsi="David" w:cs="David"/>
          <w:sz w:val="24"/>
          <w:szCs w:val="24"/>
          <w:rtl/>
        </w:rPr>
        <w:t xml:space="preserve"> </w:t>
      </w:r>
      <w:r w:rsidR="003E5C39" w:rsidRPr="003E5C39">
        <w:rPr>
          <w:rFonts w:cs="David"/>
          <w:sz w:val="22"/>
          <w:szCs w:val="24"/>
          <w:rtl/>
        </w:rPr>
        <w:t xml:space="preserve">[פורסם בנבו] </w:t>
      </w:r>
      <w:r>
        <w:rPr>
          <w:rFonts w:ascii="David" w:hAnsi="David" w:cs="David"/>
          <w:sz w:val="24"/>
          <w:szCs w:val="24"/>
          <w:rtl/>
        </w:rPr>
        <w:t xml:space="preserve">(18.4.2016); </w:t>
      </w:r>
      <w:hyperlink r:id="rId12" w:history="1">
        <w:r w:rsidR="00B437B7" w:rsidRPr="00B437B7">
          <w:rPr>
            <w:rFonts w:ascii="David" w:hAnsi="David" w:cs="David"/>
            <w:color w:val="0000FF"/>
            <w:sz w:val="24"/>
            <w:szCs w:val="24"/>
            <w:u w:val="single"/>
            <w:rtl/>
          </w:rPr>
          <w:t>רע"פ 2376/17</w:t>
        </w:r>
      </w:hyperlink>
      <w:r>
        <w:rPr>
          <w:rFonts w:ascii="David" w:hAnsi="David" w:cs="David"/>
          <w:sz w:val="24"/>
          <w:szCs w:val="24"/>
          <w:rtl/>
        </w:rPr>
        <w:t xml:space="preserve"> </w:t>
      </w:r>
      <w:r>
        <w:rPr>
          <w:rFonts w:ascii="David" w:hAnsi="David" w:cs="David"/>
          <w:b/>
          <w:bCs/>
          <w:sz w:val="24"/>
          <w:szCs w:val="24"/>
          <w:rtl/>
        </w:rPr>
        <w:t>אבו סארא נ' מדינת ישראל</w:t>
      </w:r>
      <w:r>
        <w:rPr>
          <w:rFonts w:ascii="David" w:hAnsi="David" w:cs="David"/>
          <w:sz w:val="24"/>
          <w:szCs w:val="24"/>
          <w:rtl/>
        </w:rPr>
        <w:t xml:space="preserve"> </w:t>
      </w:r>
      <w:r w:rsidR="003E5C39" w:rsidRPr="003E5C39">
        <w:rPr>
          <w:rFonts w:cs="David"/>
          <w:sz w:val="22"/>
          <w:szCs w:val="24"/>
          <w:rtl/>
        </w:rPr>
        <w:t xml:space="preserve">[פורסם בנבו] </w:t>
      </w:r>
      <w:r>
        <w:rPr>
          <w:rFonts w:ascii="David" w:hAnsi="David" w:cs="David"/>
          <w:sz w:val="24"/>
          <w:szCs w:val="24"/>
          <w:rtl/>
        </w:rPr>
        <w:t>(28.3.2023), ו</w:t>
      </w:r>
      <w:hyperlink r:id="rId13" w:history="1">
        <w:r w:rsidR="00B437B7" w:rsidRPr="00B437B7">
          <w:rPr>
            <w:rFonts w:ascii="David" w:hAnsi="David" w:cs="David"/>
            <w:color w:val="0000FF"/>
            <w:sz w:val="24"/>
            <w:szCs w:val="24"/>
            <w:u w:val="single"/>
            <w:rtl/>
          </w:rPr>
          <w:t>ת"פ (ירושלים) 37216-10-22</w:t>
        </w:r>
      </w:hyperlink>
      <w:r>
        <w:rPr>
          <w:rFonts w:ascii="David" w:hAnsi="David" w:cs="David"/>
          <w:sz w:val="24"/>
          <w:szCs w:val="24"/>
          <w:rtl/>
        </w:rPr>
        <w:t xml:space="preserve"> </w:t>
      </w:r>
      <w:r>
        <w:rPr>
          <w:rFonts w:ascii="David" w:hAnsi="David" w:cs="David"/>
          <w:b/>
          <w:bCs/>
          <w:sz w:val="24"/>
          <w:szCs w:val="24"/>
          <w:rtl/>
        </w:rPr>
        <w:t>מדינת ישראל נ' דיריה</w:t>
      </w:r>
      <w:r>
        <w:rPr>
          <w:rFonts w:ascii="David" w:hAnsi="David" w:cs="David"/>
          <w:sz w:val="24"/>
          <w:szCs w:val="24"/>
          <w:rtl/>
        </w:rPr>
        <w:t xml:space="preserve"> </w:t>
      </w:r>
      <w:r w:rsidR="003E5C39" w:rsidRPr="003E5C39">
        <w:rPr>
          <w:rFonts w:cs="David"/>
          <w:sz w:val="22"/>
          <w:szCs w:val="24"/>
          <w:rtl/>
        </w:rPr>
        <w:t xml:space="preserve">[פורסם בנבו] </w:t>
      </w:r>
      <w:r>
        <w:rPr>
          <w:rFonts w:ascii="David" w:hAnsi="David" w:cs="David"/>
          <w:sz w:val="24"/>
          <w:szCs w:val="24"/>
          <w:rtl/>
        </w:rPr>
        <w:t xml:space="preserve">(28.3.2023)). </w:t>
      </w:r>
    </w:p>
    <w:p w14:paraId="5430AFDC" w14:textId="77777777" w:rsidR="005101DC" w:rsidRDefault="005101DC" w:rsidP="00492FD2">
      <w:pPr>
        <w:pStyle w:val="ac"/>
        <w:spacing w:after="0" w:line="240" w:lineRule="auto"/>
        <w:ind w:left="417"/>
        <w:jc w:val="both"/>
        <w:rPr>
          <w:rFonts w:ascii="David" w:hAnsi="David" w:cs="David"/>
          <w:sz w:val="24"/>
          <w:szCs w:val="24"/>
        </w:rPr>
      </w:pPr>
    </w:p>
    <w:p w14:paraId="6AD77BFD" w14:textId="77777777" w:rsidR="005101DC" w:rsidRDefault="005101DC" w:rsidP="00492FD2">
      <w:pPr>
        <w:pStyle w:val="ac"/>
        <w:numPr>
          <w:ilvl w:val="0"/>
          <w:numId w:val="4"/>
        </w:numPr>
        <w:spacing w:after="0" w:line="360" w:lineRule="auto"/>
        <w:ind w:left="417"/>
        <w:jc w:val="both"/>
        <w:rPr>
          <w:rFonts w:ascii="David" w:hAnsi="David" w:cs="David"/>
          <w:sz w:val="24"/>
          <w:szCs w:val="24"/>
        </w:rPr>
      </w:pPr>
      <w:r>
        <w:rPr>
          <w:rFonts w:ascii="David" w:hAnsi="David" w:cs="David"/>
          <w:sz w:val="24"/>
          <w:szCs w:val="24"/>
          <w:rtl/>
        </w:rPr>
        <w:t>ב"כ המאשימה הגישו את הרשעתו הקודמת של הנאשם ב</w:t>
      </w:r>
      <w:hyperlink r:id="rId14" w:history="1">
        <w:r w:rsidR="00B437B7" w:rsidRPr="00B437B7">
          <w:rPr>
            <w:rFonts w:ascii="David" w:hAnsi="David" w:cs="David"/>
            <w:color w:val="0000FF"/>
            <w:sz w:val="24"/>
            <w:szCs w:val="24"/>
            <w:u w:val="single"/>
            <w:rtl/>
          </w:rPr>
          <w:t>ת"פ (רמלה) 18418-</w:t>
        </w:r>
        <w:r w:rsidR="00B437B7" w:rsidRPr="00B437B7">
          <w:rPr>
            <w:rFonts w:ascii="David" w:hAnsi="David" w:cs="David"/>
            <w:color w:val="0000FF"/>
            <w:sz w:val="24"/>
            <w:szCs w:val="24"/>
            <w:u w:val="single"/>
            <w:rtl/>
          </w:rPr>
          <w:t>0</w:t>
        </w:r>
        <w:r w:rsidR="00B437B7" w:rsidRPr="00B437B7">
          <w:rPr>
            <w:rFonts w:ascii="David" w:hAnsi="David" w:cs="David"/>
            <w:color w:val="0000FF"/>
            <w:sz w:val="24"/>
            <w:szCs w:val="24"/>
            <w:u w:val="single"/>
            <w:rtl/>
          </w:rPr>
          <w:t>4-18</w:t>
        </w:r>
      </w:hyperlink>
      <w:r>
        <w:rPr>
          <w:rFonts w:ascii="David" w:hAnsi="David" w:cs="David"/>
          <w:sz w:val="24"/>
          <w:szCs w:val="24"/>
          <w:rtl/>
        </w:rPr>
        <w:t xml:space="preserve"> </w:t>
      </w:r>
      <w:r w:rsidR="003E5C39" w:rsidRPr="003E5C39">
        <w:rPr>
          <w:rFonts w:cs="David"/>
          <w:sz w:val="22"/>
          <w:szCs w:val="24"/>
          <w:rtl/>
        </w:rPr>
        <w:t xml:space="preserve">[פורסם בנבו] </w:t>
      </w:r>
      <w:r>
        <w:rPr>
          <w:rFonts w:ascii="David" w:hAnsi="David" w:cs="David"/>
          <w:sz w:val="24"/>
          <w:szCs w:val="24"/>
          <w:rtl/>
        </w:rPr>
        <w:t>מיום 14.6.2022 בעבירה של פציעה באמצעות נשק קר ואיומים, וערעור שהגיש הנאשם ב</w:t>
      </w:r>
      <w:hyperlink r:id="rId15" w:history="1">
        <w:r w:rsidR="00B437B7" w:rsidRPr="00B437B7">
          <w:rPr>
            <w:rFonts w:ascii="David" w:hAnsi="David" w:cs="David"/>
            <w:color w:val="0000FF"/>
            <w:sz w:val="24"/>
            <w:szCs w:val="24"/>
            <w:u w:val="single"/>
            <w:rtl/>
          </w:rPr>
          <w:t>ע"פ (מרכז-לוד) 29248-08-22</w:t>
        </w:r>
      </w:hyperlink>
      <w:r>
        <w:rPr>
          <w:rFonts w:ascii="David" w:hAnsi="David" w:cs="David"/>
          <w:sz w:val="24"/>
          <w:szCs w:val="24"/>
          <w:rtl/>
        </w:rPr>
        <w:t xml:space="preserve"> </w:t>
      </w:r>
      <w:r>
        <w:rPr>
          <w:rFonts w:ascii="David" w:hAnsi="David" w:cs="David"/>
          <w:b/>
          <w:bCs/>
          <w:sz w:val="24"/>
          <w:szCs w:val="24"/>
          <w:rtl/>
        </w:rPr>
        <w:t>אלבאז נ' מדינת ישראל</w:t>
      </w:r>
      <w:r>
        <w:rPr>
          <w:rFonts w:ascii="David" w:hAnsi="David" w:cs="David"/>
          <w:sz w:val="24"/>
          <w:szCs w:val="24"/>
          <w:rtl/>
        </w:rPr>
        <w:t xml:space="preserve"> </w:t>
      </w:r>
      <w:r w:rsidR="003E5C39" w:rsidRPr="003E5C39">
        <w:rPr>
          <w:rFonts w:cs="David"/>
          <w:sz w:val="22"/>
          <w:szCs w:val="24"/>
          <w:rtl/>
        </w:rPr>
        <w:t xml:space="preserve">[פורסם בנבו] </w:t>
      </w:r>
      <w:r>
        <w:rPr>
          <w:rFonts w:ascii="David" w:hAnsi="David" w:cs="David"/>
          <w:sz w:val="24"/>
          <w:szCs w:val="24"/>
          <w:rtl/>
        </w:rPr>
        <w:t xml:space="preserve">(19.12.2022), שנדחה בגין הכרעת הדין אך הקל במעט בעונשו של הנאשם שהועמד על 16 חודשי מאסר בפועל, אותם מרצה הנאשם מיום 20.2.2023. בסופו של דבר, לעניין גזירת העונש עתרה המאשימה להשית על הנאשם מאסר גבוה במעט ממרכז מתחם העונש ההולם, שעיקרו ירוצה במצטבר לעונש שהוא מרצה עתה, בניכוי ימי מעצרו מאחורי סורג ובריח, וענישה נלווית של קנס ומאסר על תנאי. </w:t>
      </w:r>
    </w:p>
    <w:p w14:paraId="67BC766B" w14:textId="77777777" w:rsidR="005101DC" w:rsidRDefault="005101DC" w:rsidP="00492FD2">
      <w:pPr>
        <w:pStyle w:val="ac"/>
        <w:spacing w:after="0" w:line="240" w:lineRule="auto"/>
        <w:ind w:left="417"/>
        <w:jc w:val="both"/>
        <w:rPr>
          <w:rFonts w:ascii="David" w:hAnsi="David" w:cs="David"/>
          <w:sz w:val="24"/>
          <w:szCs w:val="24"/>
        </w:rPr>
      </w:pPr>
    </w:p>
    <w:p w14:paraId="4417DB16" w14:textId="77777777" w:rsidR="005101DC" w:rsidRDefault="005101DC" w:rsidP="00492FD2">
      <w:pPr>
        <w:pStyle w:val="ac"/>
        <w:numPr>
          <w:ilvl w:val="0"/>
          <w:numId w:val="4"/>
        </w:numPr>
        <w:spacing w:after="0" w:line="360" w:lineRule="auto"/>
        <w:ind w:left="417"/>
        <w:jc w:val="both"/>
        <w:rPr>
          <w:rFonts w:ascii="David" w:hAnsi="David" w:cs="David"/>
          <w:sz w:val="24"/>
          <w:szCs w:val="24"/>
        </w:rPr>
      </w:pPr>
      <w:r>
        <w:rPr>
          <w:rFonts w:ascii="David" w:hAnsi="David" w:cs="David"/>
          <w:sz w:val="24"/>
          <w:szCs w:val="24"/>
          <w:rtl/>
        </w:rPr>
        <w:t xml:space="preserve">באי כוח הנאשם עורכי הדין רמזי קטילאת, חאלד אזברגה וראיס אבו סייף, טענו כי הפסיקה שהגישה המאשימה לצורך קביעת מתחם העונש אינה רלוונטית משום שעניינה במקרים חמורים בהרבה אם בשל קריאה מפורשת לאלימות, ריבוי מקרים, ופרסום תכנים בוטים וגזעניים. ואילו כאן, הנאשם הורשע באמירת דברי שבח לאלימות, בחלופה הפחותה בחומרתה מבין שתי החלופות בעבירת ההסתה לאלימות. </w:t>
      </w:r>
    </w:p>
    <w:p w14:paraId="623CAA44" w14:textId="77777777" w:rsidR="005101DC" w:rsidRDefault="005101DC" w:rsidP="00492FD2">
      <w:pPr>
        <w:pStyle w:val="ac"/>
        <w:spacing w:after="0" w:line="240" w:lineRule="auto"/>
        <w:ind w:left="417"/>
        <w:jc w:val="both"/>
        <w:rPr>
          <w:rFonts w:ascii="David" w:hAnsi="David" w:cs="David"/>
          <w:sz w:val="24"/>
          <w:szCs w:val="24"/>
        </w:rPr>
      </w:pPr>
    </w:p>
    <w:p w14:paraId="4C5CD349" w14:textId="77777777" w:rsidR="005101DC" w:rsidRDefault="005101DC" w:rsidP="00492FD2">
      <w:pPr>
        <w:pStyle w:val="ac"/>
        <w:numPr>
          <w:ilvl w:val="0"/>
          <w:numId w:val="4"/>
        </w:numPr>
        <w:spacing w:after="0" w:line="360" w:lineRule="auto"/>
        <w:ind w:left="417"/>
        <w:jc w:val="both"/>
        <w:rPr>
          <w:rFonts w:ascii="David" w:hAnsi="David" w:cs="David"/>
          <w:sz w:val="24"/>
          <w:szCs w:val="24"/>
        </w:rPr>
      </w:pPr>
      <w:r>
        <w:rPr>
          <w:rFonts w:ascii="David" w:hAnsi="David" w:cs="David"/>
          <w:sz w:val="24"/>
          <w:szCs w:val="24"/>
          <w:rtl/>
        </w:rPr>
        <w:t xml:space="preserve">בהתייחס לפרסום באישום הראשון טענו הסנגורים כי יש לתת את הדעת לכך שהוא גרף 88 לייקים, ובנוגע לנאום כי חלק מהתפוצה נעשה בעמוד הפייסבוק "אלג'רמק אלח'בארי", שהוא לא בשליטת הנאשם ולא נטען כי נעשה בידיעתו, הגם שהנאשם היה מודע לצילומו בעת הנאום. </w:t>
      </w:r>
    </w:p>
    <w:p w14:paraId="20227688" w14:textId="77777777" w:rsidR="005101DC" w:rsidRDefault="005101DC" w:rsidP="00492FD2">
      <w:pPr>
        <w:pStyle w:val="ac"/>
        <w:spacing w:after="0" w:line="240" w:lineRule="auto"/>
        <w:ind w:left="417"/>
        <w:jc w:val="both"/>
        <w:rPr>
          <w:rFonts w:ascii="David" w:hAnsi="David" w:cs="David"/>
          <w:sz w:val="24"/>
          <w:szCs w:val="24"/>
        </w:rPr>
      </w:pPr>
    </w:p>
    <w:p w14:paraId="6529FF2B" w14:textId="77777777" w:rsidR="005101DC" w:rsidRDefault="005101DC" w:rsidP="00492FD2">
      <w:pPr>
        <w:pStyle w:val="ac"/>
        <w:numPr>
          <w:ilvl w:val="0"/>
          <w:numId w:val="4"/>
        </w:numPr>
        <w:spacing w:after="0" w:line="360" w:lineRule="auto"/>
        <w:ind w:left="417"/>
        <w:jc w:val="both"/>
        <w:rPr>
          <w:rFonts w:ascii="David" w:hAnsi="David" w:cs="David"/>
          <w:sz w:val="24"/>
          <w:szCs w:val="24"/>
        </w:rPr>
      </w:pPr>
      <w:r>
        <w:rPr>
          <w:rFonts w:ascii="David" w:hAnsi="David" w:cs="David"/>
          <w:sz w:val="24"/>
          <w:szCs w:val="24"/>
          <w:rtl/>
        </w:rPr>
        <w:t>אשר לקביעת מתחם העונש ההולם הפנתה ההגנה ל</w:t>
      </w:r>
      <w:hyperlink r:id="rId16" w:history="1">
        <w:r w:rsidR="00B437B7" w:rsidRPr="00B437B7">
          <w:rPr>
            <w:rFonts w:ascii="David" w:hAnsi="David" w:cs="David"/>
            <w:color w:val="0000FF"/>
            <w:sz w:val="24"/>
            <w:szCs w:val="24"/>
            <w:u w:val="single"/>
            <w:rtl/>
          </w:rPr>
          <w:t>רע"פ 4753</w:t>
        </w:r>
        <w:r w:rsidR="00B437B7" w:rsidRPr="00B437B7">
          <w:rPr>
            <w:rFonts w:ascii="David" w:hAnsi="David" w:cs="David"/>
            <w:color w:val="0000FF"/>
            <w:sz w:val="24"/>
            <w:szCs w:val="24"/>
            <w:u w:val="single"/>
            <w:rtl/>
          </w:rPr>
          <w:t>/</w:t>
        </w:r>
        <w:r w:rsidR="00B437B7" w:rsidRPr="00B437B7">
          <w:rPr>
            <w:rFonts w:ascii="David" w:hAnsi="David" w:cs="David"/>
            <w:color w:val="0000FF"/>
            <w:sz w:val="24"/>
            <w:szCs w:val="24"/>
            <w:u w:val="single"/>
            <w:rtl/>
          </w:rPr>
          <w:t>22</w:t>
        </w:r>
      </w:hyperlink>
      <w:r>
        <w:rPr>
          <w:rFonts w:ascii="David" w:hAnsi="David" w:cs="David"/>
          <w:sz w:val="24"/>
          <w:szCs w:val="24"/>
          <w:rtl/>
        </w:rPr>
        <w:t xml:space="preserve"> </w:t>
      </w:r>
      <w:r w:rsidR="003E5C39" w:rsidRPr="003E5C39">
        <w:rPr>
          <w:rFonts w:cs="David"/>
          <w:sz w:val="22"/>
          <w:szCs w:val="24"/>
          <w:rtl/>
        </w:rPr>
        <w:t xml:space="preserve">[פורסם בנבו] </w:t>
      </w:r>
      <w:r>
        <w:rPr>
          <w:rFonts w:ascii="David" w:hAnsi="David" w:cs="David"/>
          <w:sz w:val="24"/>
          <w:szCs w:val="24"/>
          <w:rtl/>
        </w:rPr>
        <w:t>(בעניין אליצור אליו אתייחס בהמשך), ולפסיקה שנסקרה ב</w:t>
      </w:r>
      <w:hyperlink r:id="rId17" w:history="1">
        <w:r w:rsidR="00B437B7" w:rsidRPr="00B437B7">
          <w:rPr>
            <w:rFonts w:ascii="David" w:hAnsi="David" w:cs="David"/>
            <w:color w:val="0000FF"/>
            <w:sz w:val="24"/>
            <w:szCs w:val="24"/>
            <w:u w:val="single"/>
            <w:rtl/>
          </w:rPr>
          <w:t>ת"פ (ירושלים) 31377-10-16</w:t>
        </w:r>
      </w:hyperlink>
      <w:r>
        <w:rPr>
          <w:rFonts w:ascii="David" w:hAnsi="David" w:cs="David"/>
          <w:sz w:val="24"/>
          <w:szCs w:val="24"/>
          <w:rtl/>
        </w:rPr>
        <w:t xml:space="preserve"> </w:t>
      </w:r>
      <w:r w:rsidR="003E5C39" w:rsidRPr="003E5C39">
        <w:rPr>
          <w:rFonts w:cs="David"/>
          <w:sz w:val="22"/>
          <w:szCs w:val="24"/>
          <w:rtl/>
        </w:rPr>
        <w:t xml:space="preserve">[פורסם בנבו] </w:t>
      </w:r>
      <w:r>
        <w:rPr>
          <w:rFonts w:ascii="David" w:hAnsi="David" w:cs="David"/>
          <w:sz w:val="24"/>
          <w:szCs w:val="24"/>
          <w:rtl/>
        </w:rPr>
        <w:t>בגזרי הדין מיום 23.4.2023 ו-11.5.2023 בפרשה שכונתה "חתונת השנאה". עוד התייחסה ההגנה למקרה חמור בהרבה לשיטתה, בשל ריבוי הפרסומים – ב</w:t>
      </w:r>
      <w:hyperlink r:id="rId18" w:history="1">
        <w:r w:rsidR="00B437B7" w:rsidRPr="00B437B7">
          <w:rPr>
            <w:rFonts w:ascii="David" w:hAnsi="David" w:cs="David"/>
            <w:color w:val="0000FF"/>
            <w:sz w:val="24"/>
            <w:szCs w:val="24"/>
            <w:u w:val="single"/>
            <w:rtl/>
          </w:rPr>
          <w:t>ת"פ 27870</w:t>
        </w:r>
        <w:r w:rsidR="00B437B7" w:rsidRPr="00B437B7">
          <w:rPr>
            <w:rFonts w:ascii="David" w:hAnsi="David" w:cs="David"/>
            <w:color w:val="0000FF"/>
            <w:sz w:val="24"/>
            <w:szCs w:val="24"/>
            <w:u w:val="single"/>
            <w:rtl/>
          </w:rPr>
          <w:t>-</w:t>
        </w:r>
        <w:r w:rsidR="00B437B7" w:rsidRPr="00B437B7">
          <w:rPr>
            <w:rFonts w:ascii="David" w:hAnsi="David" w:cs="David"/>
            <w:color w:val="0000FF"/>
            <w:sz w:val="24"/>
            <w:szCs w:val="24"/>
            <w:u w:val="single"/>
            <w:rtl/>
          </w:rPr>
          <w:t>08-20</w:t>
        </w:r>
      </w:hyperlink>
      <w:r>
        <w:rPr>
          <w:rFonts w:ascii="David" w:hAnsi="David" w:cs="David"/>
          <w:sz w:val="24"/>
          <w:szCs w:val="24"/>
          <w:rtl/>
        </w:rPr>
        <w:t xml:space="preserve"> </w:t>
      </w:r>
      <w:r w:rsidR="003E5C39" w:rsidRPr="003E5C39">
        <w:rPr>
          <w:rFonts w:cs="David"/>
          <w:sz w:val="22"/>
          <w:szCs w:val="24"/>
          <w:rtl/>
        </w:rPr>
        <w:t xml:space="preserve">[פורסם בנבו] </w:t>
      </w:r>
      <w:r>
        <w:rPr>
          <w:rFonts w:ascii="David" w:hAnsi="David" w:cs="David"/>
          <w:sz w:val="24"/>
          <w:szCs w:val="24"/>
          <w:rtl/>
        </w:rPr>
        <w:t xml:space="preserve">שם עתרה המאשימה למתחם פחות, ואזי טענה ההגנה לקביעת מתחם הנע בין מספר חודשי מאסר ל-12 חודשי מאסר בפועל. </w:t>
      </w:r>
    </w:p>
    <w:p w14:paraId="172F0491" w14:textId="77777777" w:rsidR="005101DC" w:rsidRDefault="005101DC" w:rsidP="00492FD2">
      <w:pPr>
        <w:pStyle w:val="ac"/>
        <w:spacing w:after="0" w:line="240" w:lineRule="auto"/>
        <w:ind w:left="417"/>
        <w:jc w:val="both"/>
        <w:rPr>
          <w:rFonts w:ascii="David" w:hAnsi="David" w:cs="David"/>
          <w:sz w:val="24"/>
          <w:szCs w:val="24"/>
        </w:rPr>
      </w:pPr>
    </w:p>
    <w:p w14:paraId="01CEF064" w14:textId="77777777" w:rsidR="005101DC" w:rsidRDefault="005101DC" w:rsidP="00492FD2">
      <w:pPr>
        <w:pStyle w:val="ac"/>
        <w:numPr>
          <w:ilvl w:val="0"/>
          <w:numId w:val="4"/>
        </w:numPr>
        <w:spacing w:after="0" w:line="360" w:lineRule="auto"/>
        <w:ind w:left="417"/>
        <w:jc w:val="both"/>
        <w:rPr>
          <w:rFonts w:ascii="David" w:hAnsi="David" w:cs="David"/>
          <w:sz w:val="24"/>
          <w:szCs w:val="24"/>
        </w:rPr>
      </w:pPr>
      <w:r>
        <w:rPr>
          <w:rFonts w:ascii="David" w:hAnsi="David" w:cs="David"/>
          <w:sz w:val="24"/>
          <w:szCs w:val="24"/>
          <w:rtl/>
        </w:rPr>
        <w:t xml:space="preserve">באי כוח הנאשם הפנו לנסיבותיו האישיות של הנאשם, בהיותו אדם מבוגר, חולה לב, נשוי ואב לילדים, ובהם תאומים בני 6. הנאשם שהה במעצר ממש במשך 5 חודשים, ולאחר מכן היה עצור באיזוק אלקטרוני. הוסיפה וציינה ההגנה כי הנאשם מרצה עתה לראשונה בחייו, עונש מאסר בגין הרשעתו היחידה, והגם שהוא שפוט בתיק פלילי הוא מרצה את עונשו באגף ביטחוני, שתנאיו קשים ומרתיעים, במיוחד מאז שבת 7.10.2023. זאת ועוד, נטען כי לתיק דנן היו השלכות לא רק בעצם הגדרת הנאשם כאסיר ביטחוני, אלא בדחיית התכנסות ועדת השחרורים מחודש ספטמבר 2023 לחודש ינואר 2024. </w:t>
      </w:r>
    </w:p>
    <w:p w14:paraId="7AE8EB44" w14:textId="77777777" w:rsidR="005101DC" w:rsidRDefault="005101DC" w:rsidP="00492FD2">
      <w:pPr>
        <w:pStyle w:val="ac"/>
        <w:spacing w:after="0" w:line="240" w:lineRule="auto"/>
        <w:ind w:left="417"/>
        <w:jc w:val="both"/>
        <w:rPr>
          <w:rFonts w:ascii="David" w:hAnsi="David" w:cs="David"/>
          <w:sz w:val="24"/>
          <w:szCs w:val="24"/>
          <w:rtl/>
        </w:rPr>
      </w:pPr>
    </w:p>
    <w:p w14:paraId="54967FB9" w14:textId="77777777" w:rsidR="005101DC" w:rsidRDefault="005101DC" w:rsidP="00492FD2">
      <w:pPr>
        <w:pStyle w:val="ac"/>
        <w:spacing w:after="0" w:line="240" w:lineRule="auto"/>
        <w:ind w:left="417"/>
        <w:jc w:val="both"/>
        <w:rPr>
          <w:rFonts w:ascii="David" w:hAnsi="David" w:cs="David"/>
          <w:sz w:val="24"/>
          <w:szCs w:val="24"/>
        </w:rPr>
      </w:pPr>
    </w:p>
    <w:p w14:paraId="2CAEBBE4" w14:textId="77777777" w:rsidR="005101DC" w:rsidRDefault="005101DC" w:rsidP="00492FD2">
      <w:pPr>
        <w:pStyle w:val="ac"/>
        <w:numPr>
          <w:ilvl w:val="0"/>
          <w:numId w:val="4"/>
        </w:numPr>
        <w:spacing w:after="0" w:line="360" w:lineRule="auto"/>
        <w:ind w:left="417"/>
        <w:jc w:val="both"/>
        <w:rPr>
          <w:rFonts w:ascii="David" w:hAnsi="David" w:cs="David"/>
          <w:sz w:val="24"/>
          <w:szCs w:val="24"/>
        </w:rPr>
      </w:pPr>
      <w:r>
        <w:rPr>
          <w:rFonts w:ascii="David" w:hAnsi="David" w:cs="David"/>
          <w:sz w:val="24"/>
          <w:szCs w:val="24"/>
          <w:rtl/>
        </w:rPr>
        <w:t xml:space="preserve">ההגנה שבה והדגישה את פועלו הציבורי החיובי של הנאשם שניהל אורח חיים נורמטיבי, ותרם לאורך שנים להרגעת הרוחות בקרב הציבור הערבי בעיר לוד בתקופות משבר, כנלמד במהלך המשפט לרבות באירועי מבצע "שומר החומות". מכל הטעמים הללו עתרה ההגנה להסתפק בהטלת מאסר בפועל למשך 5 חודשים, כימי מעצרו של הנאשם. </w:t>
      </w:r>
    </w:p>
    <w:p w14:paraId="466AF1F2" w14:textId="77777777" w:rsidR="005101DC" w:rsidRDefault="005101DC" w:rsidP="00492FD2">
      <w:pPr>
        <w:pStyle w:val="ac"/>
        <w:spacing w:after="0" w:line="240" w:lineRule="auto"/>
        <w:ind w:left="417"/>
        <w:jc w:val="both"/>
        <w:rPr>
          <w:rFonts w:ascii="David" w:hAnsi="David" w:cs="David"/>
          <w:sz w:val="24"/>
          <w:szCs w:val="24"/>
        </w:rPr>
      </w:pPr>
    </w:p>
    <w:p w14:paraId="0FD09BC5" w14:textId="77777777" w:rsidR="005101DC" w:rsidRDefault="005101DC" w:rsidP="00492FD2">
      <w:pPr>
        <w:pStyle w:val="ac"/>
        <w:numPr>
          <w:ilvl w:val="0"/>
          <w:numId w:val="4"/>
        </w:numPr>
        <w:spacing w:after="0" w:line="360" w:lineRule="auto"/>
        <w:ind w:left="417"/>
        <w:jc w:val="both"/>
        <w:rPr>
          <w:rFonts w:ascii="David" w:hAnsi="David" w:cs="David"/>
          <w:sz w:val="24"/>
          <w:szCs w:val="24"/>
        </w:rPr>
      </w:pPr>
      <w:r>
        <w:rPr>
          <w:rFonts w:ascii="David" w:hAnsi="David" w:cs="David"/>
          <w:sz w:val="24"/>
          <w:szCs w:val="24"/>
          <w:rtl/>
        </w:rPr>
        <w:t xml:space="preserve">הנאשם בדברו לעונש חזר והדגיש כי למעט המקרה בגינו הוא מרצה מאסר, הוא מעולם לא נקט באלימות, ובהתייחס להרשעתו דנן אמר </w:t>
      </w:r>
      <w:r>
        <w:rPr>
          <w:rFonts w:ascii="David" w:hAnsi="David" w:cs="David"/>
          <w:b/>
          <w:bCs/>
          <w:sz w:val="24"/>
          <w:szCs w:val="24"/>
          <w:rtl/>
        </w:rPr>
        <w:t>"אני מודה שאולי חציתי את הגבול קצת, לא התכוונתי להסית לאלימות, לפעמים מדברים וחוצים את הגבול תוך כדי. אני הפנמתי עכשיו אחרי הכרעת הדין איפה אני עמדתי ואיפה אני חציתי ואני מבטיח לבית המשפט הבטחה אישית שמה שקרה באירועים שאני הורשעתי בהם לא יקרה לעולם דבר כזה. בן אדם לומד ממה שקורה איתו. אני מודה שעברתי את הגבול אבל אני לא אקרא אף פעם למישהו לנהוג באלימות. אני מודה לבית המשפט על הכרעת הדין הזאת שהייתה מאוזנת, הוגנת, צודקת ואני מבטיח שיהיה בסדר לאורך כל מה שנשאר לי בחיים"</w:t>
      </w:r>
      <w:r>
        <w:rPr>
          <w:rFonts w:ascii="David" w:hAnsi="David" w:cs="David"/>
          <w:sz w:val="24"/>
          <w:szCs w:val="24"/>
          <w:rtl/>
        </w:rPr>
        <w:t xml:space="preserve">. </w:t>
      </w:r>
    </w:p>
    <w:p w14:paraId="50F499A6" w14:textId="77777777" w:rsidR="005101DC" w:rsidRDefault="005101DC" w:rsidP="00492FD2">
      <w:pPr>
        <w:spacing w:line="480" w:lineRule="auto"/>
        <w:jc w:val="both"/>
        <w:rPr>
          <w:rFonts w:ascii="David" w:hAnsi="David"/>
        </w:rPr>
      </w:pPr>
    </w:p>
    <w:p w14:paraId="52B76147" w14:textId="77777777" w:rsidR="005101DC" w:rsidRDefault="005101DC" w:rsidP="00492FD2">
      <w:pPr>
        <w:spacing w:line="360" w:lineRule="auto"/>
        <w:jc w:val="both"/>
        <w:rPr>
          <w:rFonts w:ascii="David" w:hAnsi="David"/>
          <w:b/>
          <w:bCs/>
          <w:u w:val="single"/>
          <w:rtl/>
        </w:rPr>
      </w:pPr>
      <w:r>
        <w:rPr>
          <w:rFonts w:ascii="David" w:hAnsi="David"/>
          <w:b/>
          <w:bCs/>
          <w:u w:val="single"/>
          <w:rtl/>
        </w:rPr>
        <w:t>דיון והכרעה</w:t>
      </w:r>
    </w:p>
    <w:p w14:paraId="601BB0D1" w14:textId="77777777" w:rsidR="005101DC" w:rsidRDefault="005101DC" w:rsidP="00492FD2">
      <w:pPr>
        <w:spacing w:line="480" w:lineRule="auto"/>
        <w:jc w:val="both"/>
        <w:rPr>
          <w:rFonts w:ascii="David" w:hAnsi="David"/>
          <w:rtl/>
        </w:rPr>
      </w:pPr>
      <w:r>
        <w:rPr>
          <w:rFonts w:ascii="David" w:hAnsi="David"/>
          <w:u w:val="single"/>
          <w:rtl/>
        </w:rPr>
        <w:t>קביעת מתחם העונש ההולם</w:t>
      </w:r>
      <w:r>
        <w:rPr>
          <w:rFonts w:ascii="David" w:hAnsi="David"/>
          <w:rtl/>
        </w:rPr>
        <w:t xml:space="preserve"> </w:t>
      </w:r>
    </w:p>
    <w:p w14:paraId="215B1B78" w14:textId="77777777" w:rsidR="005101DC" w:rsidRDefault="005101DC" w:rsidP="00492FD2">
      <w:pPr>
        <w:pStyle w:val="ac"/>
        <w:numPr>
          <w:ilvl w:val="0"/>
          <w:numId w:val="4"/>
        </w:numPr>
        <w:spacing w:after="0" w:line="360" w:lineRule="auto"/>
        <w:ind w:left="360"/>
        <w:jc w:val="both"/>
        <w:rPr>
          <w:rFonts w:ascii="David" w:hAnsi="David" w:cs="David"/>
          <w:sz w:val="24"/>
          <w:szCs w:val="24"/>
        </w:rPr>
      </w:pPr>
      <w:r>
        <w:rPr>
          <w:rFonts w:ascii="David" w:hAnsi="David" w:cs="David"/>
          <w:sz w:val="24"/>
          <w:szCs w:val="24"/>
          <w:rtl/>
        </w:rPr>
        <w:t>הערכים המוגנים בהם פגע הנאשם במעשיו הם שלום הציבור וביטחונו, שמירה על השיח הציבורי הדמוקרטי נקי מביטויים שמקדמים מעשי אלימות, ומשכך הערכים המוגנים כרוכים בטבורם בהגנה על שלטון החוק והסדר הציבורי. יפים לעניינו דברי כב' השופט ס' ג'ובראן (כתוארו אז) ב</w:t>
      </w:r>
      <w:hyperlink r:id="rId19" w:history="1">
        <w:r w:rsidR="00DC0C78" w:rsidRPr="00DC0C78">
          <w:rPr>
            <w:rStyle w:val="Hyperlink"/>
            <w:rFonts w:ascii="David" w:hAnsi="David" w:cs="David"/>
            <w:sz w:val="24"/>
            <w:szCs w:val="24"/>
            <w:rtl/>
          </w:rPr>
          <w:t>בג"ץ 2648/12</w:t>
        </w:r>
      </w:hyperlink>
      <w:r>
        <w:rPr>
          <w:rFonts w:ascii="David" w:hAnsi="David" w:cs="David"/>
          <w:sz w:val="24"/>
          <w:szCs w:val="24"/>
          <w:rtl/>
        </w:rPr>
        <w:t xml:space="preserve"> </w:t>
      </w:r>
      <w:r>
        <w:rPr>
          <w:rFonts w:ascii="David" w:hAnsi="David" w:cs="David"/>
          <w:b/>
          <w:bCs/>
          <w:sz w:val="24"/>
          <w:szCs w:val="24"/>
          <w:rtl/>
        </w:rPr>
        <w:t>התנועה לחיזוק הסובלנות בחינוך הדתי ואח' נ' היועץ המשפטי לממשלה</w:t>
      </w:r>
      <w:r>
        <w:rPr>
          <w:rFonts w:ascii="David" w:hAnsi="David" w:cs="David"/>
          <w:sz w:val="24"/>
          <w:szCs w:val="24"/>
          <w:rtl/>
        </w:rPr>
        <w:t xml:space="preserve"> </w:t>
      </w:r>
      <w:r w:rsidR="00DC0C78" w:rsidRPr="00DC0C78">
        <w:rPr>
          <w:rFonts w:cs="David"/>
          <w:sz w:val="22"/>
          <w:szCs w:val="24"/>
          <w:rtl/>
        </w:rPr>
        <w:t xml:space="preserve">[פורסם בנבו] </w:t>
      </w:r>
      <w:r>
        <w:rPr>
          <w:rFonts w:ascii="David" w:hAnsi="David" w:cs="David"/>
          <w:spacing w:val="10"/>
          <w:sz w:val="24"/>
          <w:szCs w:val="24"/>
          <w:rtl/>
        </w:rPr>
        <w:t xml:space="preserve">(9.12.2015), כדלקמן: </w:t>
      </w:r>
    </w:p>
    <w:p w14:paraId="3F398065" w14:textId="77777777" w:rsidR="005101DC" w:rsidRDefault="005101DC" w:rsidP="00492FD2">
      <w:pPr>
        <w:pStyle w:val="ac"/>
        <w:spacing w:after="0" w:line="240" w:lineRule="auto"/>
        <w:ind w:left="360"/>
        <w:jc w:val="both"/>
        <w:rPr>
          <w:rFonts w:ascii="David" w:hAnsi="David" w:cs="David"/>
          <w:spacing w:val="10"/>
          <w:sz w:val="24"/>
          <w:szCs w:val="24"/>
        </w:rPr>
      </w:pPr>
    </w:p>
    <w:p w14:paraId="1BFF6634" w14:textId="77777777" w:rsidR="005101DC" w:rsidRDefault="005101DC" w:rsidP="00492FD2">
      <w:pPr>
        <w:pStyle w:val="ac"/>
        <w:spacing w:after="0" w:line="360" w:lineRule="auto"/>
        <w:ind w:left="964" w:right="737"/>
        <w:jc w:val="both"/>
        <w:rPr>
          <w:rFonts w:ascii="David" w:hAnsi="David" w:cs="David"/>
          <w:b/>
          <w:bCs/>
          <w:sz w:val="24"/>
          <w:szCs w:val="24"/>
          <w:rtl/>
        </w:rPr>
      </w:pPr>
      <w:r>
        <w:rPr>
          <w:rFonts w:ascii="David" w:hAnsi="David" w:cs="David"/>
          <w:b/>
          <w:bCs/>
          <w:spacing w:val="10"/>
          <w:sz w:val="24"/>
          <w:szCs w:val="24"/>
          <w:rtl/>
        </w:rPr>
        <w:t>"</w:t>
      </w:r>
      <w:r>
        <w:rPr>
          <w:rFonts w:ascii="David" w:hAnsi="David" w:cs="David"/>
          <w:b/>
          <w:bCs/>
          <w:sz w:val="24"/>
          <w:szCs w:val="24"/>
          <w:rtl/>
        </w:rPr>
        <w:t>באקלים הנוכחי – שבו הסתה לגזענות ולאלימות הפכה לחזון נפרץ – ישנו צורך מובהק כי הרשויות האמונות על אכיפת החוק ויישומו יעמדו על המשמר בכל תוקף ויסייעו במיגורה של התופעה. מלבד תכיפותה ההולכת וגוברת של תופעת ההסתה לגזענות ולאלימות, עלינו לתת את הדעת גם לקלות ולפשטות שבהן ניתן לפרסם – ובעיקר להפיץ – באופן המוני דברי בלע והסתה"</w:t>
      </w:r>
      <w:r>
        <w:rPr>
          <w:rFonts w:ascii="David" w:hAnsi="David" w:cs="David"/>
          <w:sz w:val="24"/>
          <w:szCs w:val="24"/>
          <w:rtl/>
        </w:rPr>
        <w:t>.</w:t>
      </w:r>
      <w:r>
        <w:rPr>
          <w:rFonts w:ascii="David" w:hAnsi="David" w:cs="David"/>
          <w:b/>
          <w:bCs/>
          <w:sz w:val="24"/>
          <w:szCs w:val="24"/>
          <w:rtl/>
        </w:rPr>
        <w:t xml:space="preserve"> </w:t>
      </w:r>
    </w:p>
    <w:p w14:paraId="3000A59E" w14:textId="77777777" w:rsidR="005101DC" w:rsidRDefault="005101DC" w:rsidP="00492FD2">
      <w:pPr>
        <w:pStyle w:val="Ruller4"/>
        <w:numPr>
          <w:ilvl w:val="0"/>
          <w:numId w:val="0"/>
        </w:numPr>
        <w:spacing w:line="240" w:lineRule="auto"/>
        <w:rPr>
          <w:rFonts w:ascii="David" w:hAnsi="David" w:cs="David"/>
          <w:szCs w:val="24"/>
          <w:rtl/>
        </w:rPr>
      </w:pPr>
    </w:p>
    <w:p w14:paraId="23DE783D" w14:textId="77777777" w:rsidR="005101DC" w:rsidRDefault="005101DC" w:rsidP="00492FD2">
      <w:pPr>
        <w:pStyle w:val="ac"/>
        <w:numPr>
          <w:ilvl w:val="0"/>
          <w:numId w:val="4"/>
        </w:numPr>
        <w:spacing w:after="0" w:line="360" w:lineRule="auto"/>
        <w:ind w:left="360"/>
        <w:jc w:val="both"/>
        <w:rPr>
          <w:rFonts w:ascii="David" w:hAnsi="David" w:cs="David"/>
          <w:b/>
          <w:bCs/>
          <w:sz w:val="24"/>
          <w:szCs w:val="24"/>
          <w:rtl/>
        </w:rPr>
      </w:pPr>
      <w:r>
        <w:rPr>
          <w:rFonts w:ascii="David" w:hAnsi="David" w:cs="David"/>
          <w:sz w:val="24"/>
          <w:szCs w:val="24"/>
          <w:rtl/>
        </w:rPr>
        <w:t>הענישה הנוהגת בעבירות של הסתה לאלימות נעה במנעד רחב שבין מאסר מותנה ושל"צ ועד עונשי מאסר בפועל מוחשיים. בקביעת מתחם העונש ההולם נבחנת ההסתה, בין היתר, מבחינת חומרת הפרסום, מובהקות תוכנו המסית, מידת החשיפה של הפרסום, סמיכות הפרסום לאירועי אלימות או לתקופת מתיחות ואלימות, ופוטנציאל הסיכון למימוש התוכן המסית כלפי הציבור. על הענישה הנוהגת ניתן ללמוד מהפסיקה שלהלן:</w:t>
      </w:r>
    </w:p>
    <w:p w14:paraId="28B78DD5" w14:textId="77777777" w:rsidR="005101DC" w:rsidRDefault="005101DC" w:rsidP="00492FD2">
      <w:pPr>
        <w:pStyle w:val="ac"/>
        <w:spacing w:after="0" w:line="240" w:lineRule="auto"/>
        <w:rPr>
          <w:rFonts w:ascii="FrankRuehl" w:hAnsi="FrankRuehl" w:cs="FrankRuehl"/>
          <w:sz w:val="24"/>
          <w:szCs w:val="24"/>
          <w:rtl/>
        </w:rPr>
      </w:pPr>
    </w:p>
    <w:p w14:paraId="24C8FDC5" w14:textId="77777777" w:rsidR="005101DC" w:rsidRDefault="005101DC" w:rsidP="00492FD2">
      <w:pPr>
        <w:pStyle w:val="ac"/>
        <w:numPr>
          <w:ilvl w:val="0"/>
          <w:numId w:val="5"/>
        </w:numPr>
        <w:spacing w:after="0" w:line="360" w:lineRule="auto"/>
        <w:ind w:left="714" w:hanging="357"/>
        <w:jc w:val="both"/>
        <w:rPr>
          <w:rFonts w:ascii="FrankRuehl" w:hAnsi="FrankRuehl" w:cs="FrankRuehl"/>
          <w:sz w:val="24"/>
          <w:szCs w:val="24"/>
        </w:rPr>
      </w:pPr>
      <w:r>
        <w:rPr>
          <w:rFonts w:ascii="David" w:hAnsi="David" w:cs="David"/>
          <w:sz w:val="24"/>
          <w:szCs w:val="24"/>
          <w:rtl/>
        </w:rPr>
        <w:t>ב</w:t>
      </w:r>
      <w:hyperlink r:id="rId20" w:history="1">
        <w:r w:rsidR="00B437B7" w:rsidRPr="00B437B7">
          <w:rPr>
            <w:rFonts w:ascii="David" w:hAnsi="David" w:cs="David"/>
            <w:color w:val="0000FF"/>
            <w:sz w:val="24"/>
            <w:szCs w:val="24"/>
            <w:u w:val="single"/>
            <w:rtl/>
          </w:rPr>
          <w:t>רע"פ 4753/22</w:t>
        </w:r>
      </w:hyperlink>
      <w:r>
        <w:rPr>
          <w:rFonts w:ascii="David" w:hAnsi="David" w:cs="David"/>
          <w:sz w:val="24"/>
          <w:szCs w:val="24"/>
          <w:rtl/>
        </w:rPr>
        <w:t xml:space="preserve"> </w:t>
      </w:r>
      <w:r>
        <w:rPr>
          <w:rFonts w:ascii="David" w:hAnsi="David" w:cs="David"/>
          <w:b/>
          <w:bCs/>
          <w:sz w:val="24"/>
          <w:szCs w:val="24"/>
          <w:rtl/>
        </w:rPr>
        <w:t xml:space="preserve">אליצור נ' מדינת ישראל </w:t>
      </w:r>
      <w:r w:rsidR="00DC0C78" w:rsidRPr="00DC0C78">
        <w:rPr>
          <w:rFonts w:cs="David"/>
          <w:sz w:val="22"/>
          <w:szCs w:val="24"/>
          <w:rtl/>
        </w:rPr>
        <w:t xml:space="preserve">[פורסם בנבו] </w:t>
      </w:r>
      <w:r>
        <w:rPr>
          <w:rFonts w:ascii="David" w:hAnsi="David" w:cs="David"/>
          <w:sz w:val="24"/>
          <w:szCs w:val="24"/>
          <w:rtl/>
        </w:rPr>
        <w:t xml:space="preserve">(14.11.2022) (פסיקה אליה הפנתה ההגנה), נדחתה בקשת רשות ערעור שהגיש מבקש שהורשע באמירת דברי שבח ואהדה לאלימות של יהודים כלפי ערבים בפעילות "תג מחיר" בכך שפרסם שני מאמרי דעה באתר חדשות, ובהיותו רב ומורה בכיר בישיבת "עוד יוסף חי". בית משפט השלום קבע מתחם עונש הולם הנע בין מאסר מותנה ועד מספר חודשי מאסר שיכול שירוצו בעבודות שירות, וגזר על המבקש עונש של 4 חודשי מאסר על תנאי וקנס. ערעורו של המבקש על עצם הרשעתו נדחה, וערעור המשיבה לעונש התקבל בחלקו, כך שנקבע מתחם עונש הולם הנע בין 6 ל-12 חודשי מאסר בפועל. ואולם, לנוכח חלוף זמן משמעותי הוחמר רכיב המאסר המותנה בלבד ל-7 חודשים. </w:t>
      </w:r>
    </w:p>
    <w:p w14:paraId="4DBC3CCB" w14:textId="77777777" w:rsidR="005101DC" w:rsidRDefault="005101DC" w:rsidP="00492FD2">
      <w:pPr>
        <w:pStyle w:val="ac"/>
        <w:rPr>
          <w:rFonts w:ascii="David" w:hAnsi="David" w:cs="David"/>
          <w:sz w:val="24"/>
          <w:szCs w:val="24"/>
          <w:rtl/>
        </w:rPr>
      </w:pPr>
    </w:p>
    <w:p w14:paraId="49750380" w14:textId="77777777" w:rsidR="005101DC" w:rsidRDefault="005101DC" w:rsidP="00492FD2">
      <w:pPr>
        <w:pStyle w:val="ac"/>
        <w:numPr>
          <w:ilvl w:val="0"/>
          <w:numId w:val="5"/>
        </w:numPr>
        <w:spacing w:after="0" w:line="360" w:lineRule="auto"/>
        <w:ind w:left="714" w:hanging="357"/>
        <w:jc w:val="both"/>
        <w:rPr>
          <w:rFonts w:ascii="FrankRuehl" w:hAnsi="FrankRuehl" w:cs="FrankRuehl"/>
          <w:sz w:val="24"/>
          <w:szCs w:val="24"/>
        </w:rPr>
      </w:pPr>
      <w:r>
        <w:rPr>
          <w:rFonts w:ascii="David" w:hAnsi="David" w:cs="David"/>
          <w:sz w:val="24"/>
          <w:szCs w:val="24"/>
          <w:rtl/>
        </w:rPr>
        <w:t>ב</w:t>
      </w:r>
      <w:hyperlink r:id="rId21" w:history="1">
        <w:r w:rsidR="00B437B7" w:rsidRPr="00B437B7">
          <w:rPr>
            <w:rFonts w:ascii="David" w:hAnsi="David" w:cs="David"/>
            <w:color w:val="0000FF"/>
            <w:sz w:val="24"/>
            <w:szCs w:val="24"/>
            <w:u w:val="single"/>
            <w:rtl/>
          </w:rPr>
          <w:t>רע"פ 8670/19</w:t>
        </w:r>
      </w:hyperlink>
      <w:r>
        <w:rPr>
          <w:rFonts w:ascii="David" w:hAnsi="David" w:cs="David"/>
          <w:sz w:val="24"/>
          <w:szCs w:val="24"/>
          <w:rtl/>
        </w:rPr>
        <w:t xml:space="preserve"> </w:t>
      </w:r>
      <w:r>
        <w:rPr>
          <w:rFonts w:ascii="David" w:hAnsi="David" w:cs="David"/>
          <w:b/>
          <w:bCs/>
          <w:sz w:val="24"/>
          <w:szCs w:val="24"/>
          <w:rtl/>
        </w:rPr>
        <w:t xml:space="preserve">עובד נ' מדינת ישראל </w:t>
      </w:r>
      <w:r w:rsidR="00DC0C78" w:rsidRPr="00DC0C78">
        <w:rPr>
          <w:rFonts w:cs="David"/>
          <w:sz w:val="22"/>
          <w:szCs w:val="24"/>
          <w:rtl/>
        </w:rPr>
        <w:t xml:space="preserve">[פורסם בנבו] </w:t>
      </w:r>
      <w:r>
        <w:rPr>
          <w:rFonts w:ascii="David" w:hAnsi="David" w:cs="David"/>
          <w:sz w:val="24"/>
          <w:szCs w:val="24"/>
          <w:rtl/>
        </w:rPr>
        <w:t xml:space="preserve">(27.2.2020) (פסיקה אליה הפנתה ההגנה), נדחתה בקשת רשות הערעור שהגיש המבקש שהורשע לאחר ניהול הוכחות ובהתאם לערעור שהתקבל מאת המדינה, בעבירה של הסתה לאלימות בגין פרסום שתי הודעות בקבוצות ווטסאפ, בהן כתב </w:t>
      </w:r>
      <w:r>
        <w:rPr>
          <w:rFonts w:ascii="David" w:hAnsi="David" w:cs="David"/>
          <w:b/>
          <w:bCs/>
          <w:sz w:val="24"/>
          <w:szCs w:val="24"/>
          <w:rtl/>
        </w:rPr>
        <w:t>"בעמונה צריך שיהיו פצועים קל – אך ורק מהצד של הציונים הארורים"</w:t>
      </w:r>
      <w:r>
        <w:rPr>
          <w:rFonts w:ascii="David" w:hAnsi="David" w:cs="David"/>
          <w:sz w:val="24"/>
          <w:szCs w:val="24"/>
          <w:rtl/>
        </w:rPr>
        <w:t>,</w:t>
      </w:r>
      <w:r>
        <w:rPr>
          <w:rFonts w:ascii="David" w:hAnsi="David" w:cs="David"/>
          <w:b/>
          <w:bCs/>
          <w:sz w:val="24"/>
          <w:szCs w:val="24"/>
          <w:rtl/>
        </w:rPr>
        <w:t xml:space="preserve"> </w:t>
      </w:r>
      <w:r>
        <w:rPr>
          <w:rFonts w:ascii="David" w:hAnsi="David" w:cs="David"/>
          <w:sz w:val="24"/>
          <w:szCs w:val="24"/>
          <w:rtl/>
        </w:rPr>
        <w:t>וכמו כן</w:t>
      </w:r>
      <w:r>
        <w:rPr>
          <w:rFonts w:ascii="David" w:hAnsi="David" w:cs="David"/>
          <w:b/>
          <w:bCs/>
          <w:sz w:val="24"/>
          <w:szCs w:val="24"/>
          <w:rtl/>
        </w:rPr>
        <w:t xml:space="preserve"> "בעמונה צריך שיהיו פצועים – אך ורק מהצד של הניו-נאצים הארורים"</w:t>
      </w:r>
      <w:r>
        <w:rPr>
          <w:rFonts w:ascii="David" w:hAnsi="David" w:cs="David"/>
          <w:sz w:val="24"/>
          <w:szCs w:val="24"/>
          <w:rtl/>
        </w:rPr>
        <w:t xml:space="preserve">. בית משפט השלום אליו הוחזר הדיון לשם גזירת הדין קבע מתחם עונש הולם הנע בין מספר חודשי מאסר ועד 7 חודשי מאסר בפועל, והשית על הנאשם 3 חודשי מאסר בפועל וענישה נלווית. </w:t>
      </w:r>
    </w:p>
    <w:p w14:paraId="2914117B" w14:textId="77777777" w:rsidR="005101DC" w:rsidRDefault="005101DC" w:rsidP="00492FD2">
      <w:pPr>
        <w:pStyle w:val="ac"/>
        <w:spacing w:after="0" w:line="240" w:lineRule="auto"/>
        <w:ind w:left="714"/>
        <w:jc w:val="both"/>
        <w:rPr>
          <w:rFonts w:ascii="FrankRuehl" w:hAnsi="FrankRuehl" w:cs="FrankRuehl"/>
          <w:sz w:val="24"/>
          <w:szCs w:val="24"/>
          <w:rtl/>
        </w:rPr>
      </w:pPr>
    </w:p>
    <w:p w14:paraId="01EF5635" w14:textId="77777777" w:rsidR="005101DC" w:rsidRDefault="005101DC" w:rsidP="00492FD2">
      <w:pPr>
        <w:pStyle w:val="ac"/>
        <w:numPr>
          <w:ilvl w:val="0"/>
          <w:numId w:val="5"/>
        </w:numPr>
        <w:spacing w:after="0" w:line="360" w:lineRule="auto"/>
        <w:jc w:val="both"/>
        <w:rPr>
          <w:rFonts w:ascii="FrankRuehl" w:hAnsi="FrankRuehl" w:cs="FrankRuehl"/>
          <w:sz w:val="24"/>
          <w:szCs w:val="24"/>
        </w:rPr>
      </w:pPr>
      <w:r>
        <w:rPr>
          <w:rFonts w:ascii="David" w:hAnsi="David" w:cs="David"/>
          <w:sz w:val="24"/>
          <w:szCs w:val="24"/>
          <w:rtl/>
        </w:rPr>
        <w:t>ב</w:t>
      </w:r>
      <w:hyperlink r:id="rId22" w:history="1">
        <w:r w:rsidR="00B437B7" w:rsidRPr="00B437B7">
          <w:rPr>
            <w:rFonts w:ascii="David" w:hAnsi="David" w:cs="David"/>
            <w:color w:val="0000FF"/>
            <w:sz w:val="24"/>
            <w:szCs w:val="24"/>
            <w:u w:val="single"/>
            <w:rtl/>
          </w:rPr>
          <w:t>רע"פ 4175/19</w:t>
        </w:r>
      </w:hyperlink>
      <w:r>
        <w:rPr>
          <w:rFonts w:ascii="David" w:hAnsi="David" w:cs="David"/>
          <w:sz w:val="24"/>
          <w:szCs w:val="24"/>
          <w:rtl/>
        </w:rPr>
        <w:t xml:space="preserve"> </w:t>
      </w:r>
      <w:r>
        <w:rPr>
          <w:rFonts w:ascii="David" w:hAnsi="David" w:cs="David"/>
          <w:b/>
          <w:bCs/>
          <w:sz w:val="24"/>
          <w:szCs w:val="24"/>
          <w:rtl/>
        </w:rPr>
        <w:t xml:space="preserve">מועלם נ' מדינת ישראל </w:t>
      </w:r>
      <w:r w:rsidR="00DC0C78" w:rsidRPr="00DC0C78">
        <w:rPr>
          <w:rFonts w:cs="David"/>
          <w:sz w:val="22"/>
          <w:szCs w:val="24"/>
          <w:rtl/>
        </w:rPr>
        <w:t xml:space="preserve">[פורסם בנבו] </w:t>
      </w:r>
      <w:r>
        <w:rPr>
          <w:rFonts w:ascii="David" w:hAnsi="David" w:cs="David"/>
          <w:sz w:val="24"/>
          <w:szCs w:val="24"/>
          <w:rtl/>
        </w:rPr>
        <w:t xml:space="preserve">(22.7.2019), נדון המבקש שהורשע על פי הודאתו בריבוי עבירות הסתה לאלימות ובריבוי עבירות הסתה לגזענות, בגין פרסום רשומות רבות בחשבון הפייסבוק שלו, שכללו גם קריאה לאלימות כלפי ערבים ישראלים ופלשתינאים וזאת על רקע מבצע "צוק איתן" ואירועי טרור. בית משפט השלום קבע כי מתחם העונש ההולם נע בין 6 ל-18 חודשי מאסר, ובהתחשב בתסקיר חיובי, העדר עבר פלילי וחלוף הזמן גזר על המבקש 6 חודשי מאסר בפועל. ערעור ובקשת רשות ערעור שהגיש נדחו, לאחר שערכאת הערעור הציעה לו לרצות 8 חודשי מאסר לריצוי בעבודות שירות אך הוא סירב, ובציינה שהעונש נוטה במידת מה לקולה. </w:t>
      </w:r>
    </w:p>
    <w:p w14:paraId="55CADD69" w14:textId="77777777" w:rsidR="005101DC" w:rsidRDefault="005101DC" w:rsidP="00492FD2">
      <w:pPr>
        <w:pStyle w:val="ac"/>
        <w:spacing w:after="0" w:line="240" w:lineRule="auto"/>
        <w:jc w:val="both"/>
        <w:rPr>
          <w:rFonts w:ascii="FrankRuehl" w:hAnsi="FrankRuehl" w:cs="FrankRuehl"/>
          <w:sz w:val="24"/>
          <w:szCs w:val="24"/>
        </w:rPr>
      </w:pPr>
    </w:p>
    <w:p w14:paraId="629CDACA" w14:textId="77777777" w:rsidR="005101DC" w:rsidRPr="00492FD2" w:rsidRDefault="005101DC" w:rsidP="00492FD2">
      <w:pPr>
        <w:pStyle w:val="ac"/>
        <w:numPr>
          <w:ilvl w:val="0"/>
          <w:numId w:val="5"/>
        </w:numPr>
        <w:spacing w:after="0" w:line="360" w:lineRule="auto"/>
        <w:jc w:val="both"/>
        <w:rPr>
          <w:rFonts w:ascii="FrankRuehl" w:hAnsi="FrankRuehl" w:cs="FrankRuehl"/>
          <w:sz w:val="24"/>
          <w:szCs w:val="24"/>
        </w:rPr>
      </w:pPr>
      <w:r>
        <w:rPr>
          <w:rFonts w:ascii="FrankRuehl" w:hAnsi="FrankRuehl" w:cs="David"/>
          <w:sz w:val="24"/>
          <w:szCs w:val="24"/>
          <w:rtl/>
        </w:rPr>
        <w:t>ב</w:t>
      </w:r>
      <w:hyperlink r:id="rId23" w:history="1">
        <w:r w:rsidR="00B437B7" w:rsidRPr="00B437B7">
          <w:rPr>
            <w:rFonts w:ascii="FrankRuehl" w:hAnsi="FrankRuehl" w:cs="David"/>
            <w:color w:val="0000FF"/>
            <w:sz w:val="24"/>
            <w:szCs w:val="24"/>
            <w:u w:val="single"/>
            <w:rtl/>
          </w:rPr>
          <w:t>רע"פ 2376/17</w:t>
        </w:r>
      </w:hyperlink>
      <w:r>
        <w:rPr>
          <w:rFonts w:ascii="FrankRuehl" w:hAnsi="FrankRuehl" w:cs="David"/>
          <w:sz w:val="24"/>
          <w:szCs w:val="24"/>
          <w:rtl/>
        </w:rPr>
        <w:t xml:space="preserve"> </w:t>
      </w:r>
      <w:r>
        <w:rPr>
          <w:rFonts w:ascii="FrankRuehl" w:hAnsi="FrankRuehl" w:cs="David"/>
          <w:b/>
          <w:bCs/>
          <w:sz w:val="24"/>
          <w:szCs w:val="24"/>
          <w:rtl/>
        </w:rPr>
        <w:t xml:space="preserve">אבו סארא נ' מדינת ישראל </w:t>
      </w:r>
      <w:r w:rsidR="00DC0C78" w:rsidRPr="00DC0C78">
        <w:rPr>
          <w:rFonts w:cs="David"/>
          <w:sz w:val="22"/>
          <w:szCs w:val="24"/>
          <w:rtl/>
        </w:rPr>
        <w:t xml:space="preserve">[פורסם בנבו] </w:t>
      </w:r>
      <w:r>
        <w:rPr>
          <w:rFonts w:ascii="FrankRuehl" w:hAnsi="FrankRuehl" w:cs="David"/>
          <w:sz w:val="24"/>
          <w:szCs w:val="24"/>
          <w:rtl/>
        </w:rPr>
        <w:t>(18.4.2017) (פסיקה שהגישה המאשימה), נדחתה בקשת רשות ערעור שהגיש מבקש שהורשע בעבירה של הסתה לאלימות ואיסור פרסום הסתה לגזענות, בכך שעל רקע גל טרור ששרר באותה עת, הוא נשא נאום במסגד בהר הבית שהוסרט והועלה ל-</w:t>
      </w:r>
      <w:r>
        <w:rPr>
          <w:rFonts w:ascii="FrankRuehl" w:hAnsi="FrankRuehl" w:cs="David"/>
          <w:sz w:val="24"/>
          <w:szCs w:val="24"/>
        </w:rPr>
        <w:t>"YouTube"</w:t>
      </w:r>
      <w:r>
        <w:rPr>
          <w:rFonts w:ascii="FrankRuehl" w:hAnsi="FrankRuehl" w:cs="David"/>
          <w:sz w:val="24"/>
          <w:szCs w:val="24"/>
          <w:rtl/>
        </w:rPr>
        <w:t xml:space="preserve">, שבו קרא לעשיית מעשה אלימות, ובין היתר אמר </w:t>
      </w:r>
      <w:r>
        <w:rPr>
          <w:rFonts w:ascii="FrankRuehl" w:hAnsi="FrankRuehl" w:cs="David"/>
          <w:b/>
          <w:bCs/>
          <w:sz w:val="24"/>
          <w:szCs w:val="24"/>
          <w:rtl/>
        </w:rPr>
        <w:t>"ואני אומר את זה ליהודים במפורש הגיע הזמן לשחוט אתכם [...], הגיע הזמן להרוג אתכם [...] וחיילי מדינת הח'ליפות האסלאמית שתגיע לארץ זו לשחרר אותה מהטינוף שלכם והיום הזה קרוב"</w:t>
      </w:r>
      <w:r>
        <w:rPr>
          <w:rFonts w:ascii="FrankRuehl" w:hAnsi="FrankRuehl" w:cs="David"/>
          <w:sz w:val="24"/>
          <w:szCs w:val="24"/>
          <w:rtl/>
        </w:rPr>
        <w:t xml:space="preserve">. </w:t>
      </w:r>
    </w:p>
    <w:p w14:paraId="36825977" w14:textId="77777777" w:rsidR="005101DC" w:rsidRDefault="005101DC" w:rsidP="00492FD2">
      <w:pPr>
        <w:pStyle w:val="ac"/>
        <w:spacing w:after="0" w:line="360" w:lineRule="auto"/>
        <w:jc w:val="both"/>
        <w:rPr>
          <w:rFonts w:ascii="FrankRuehl" w:hAnsi="FrankRuehl" w:cs="FrankRuehl"/>
          <w:sz w:val="24"/>
          <w:szCs w:val="24"/>
        </w:rPr>
      </w:pPr>
      <w:r>
        <w:rPr>
          <w:rFonts w:ascii="FrankRuehl" w:hAnsi="FrankRuehl" w:cs="David"/>
          <w:sz w:val="24"/>
          <w:szCs w:val="24"/>
          <w:rtl/>
        </w:rPr>
        <w:t>בית משפט השלום קבע כי מתחם העונש ההולם נע בין 6 ל-18 חודשי מאסר בפועל, וגזר על המבקש 8 חודשי מאסר בפועל. ערעור המדינה על קולת העונש התקבל, ועונשו של המבקש הוחמר והועמד על 14 חודשי מאסר בפועל, לנוכח חומרת העבירות ומשהנאום הוכן מראש.</w:t>
      </w:r>
    </w:p>
    <w:p w14:paraId="41AEFB27" w14:textId="77777777" w:rsidR="005101DC" w:rsidRDefault="005101DC" w:rsidP="00492FD2">
      <w:pPr>
        <w:pStyle w:val="ac"/>
        <w:rPr>
          <w:rFonts w:ascii="FrankRuehl" w:hAnsi="FrankRuehl" w:cs="David"/>
          <w:sz w:val="24"/>
          <w:szCs w:val="24"/>
          <w:rtl/>
        </w:rPr>
      </w:pPr>
    </w:p>
    <w:p w14:paraId="70E5E799" w14:textId="77777777" w:rsidR="005101DC" w:rsidRDefault="005101DC" w:rsidP="00492FD2">
      <w:pPr>
        <w:pStyle w:val="ac"/>
        <w:numPr>
          <w:ilvl w:val="0"/>
          <w:numId w:val="5"/>
        </w:numPr>
        <w:spacing w:after="0" w:line="360" w:lineRule="auto"/>
        <w:jc w:val="both"/>
        <w:rPr>
          <w:rFonts w:ascii="FrankRuehl" w:hAnsi="FrankRuehl" w:cs="FrankRuehl"/>
          <w:sz w:val="24"/>
          <w:szCs w:val="24"/>
        </w:rPr>
      </w:pPr>
      <w:r>
        <w:rPr>
          <w:rFonts w:ascii="FrankRuehl" w:hAnsi="FrankRuehl" w:cs="David"/>
          <w:sz w:val="24"/>
          <w:szCs w:val="24"/>
          <w:rtl/>
        </w:rPr>
        <w:t>ב</w:t>
      </w:r>
      <w:hyperlink r:id="rId24" w:history="1">
        <w:r w:rsidR="00B437B7" w:rsidRPr="00B437B7">
          <w:rPr>
            <w:rFonts w:ascii="FrankRuehl" w:hAnsi="FrankRuehl" w:cs="David"/>
            <w:color w:val="0000FF"/>
            <w:sz w:val="24"/>
            <w:szCs w:val="24"/>
            <w:u w:val="single"/>
            <w:rtl/>
          </w:rPr>
          <w:t>רע"פ 7669/15</w:t>
        </w:r>
      </w:hyperlink>
      <w:r>
        <w:rPr>
          <w:rFonts w:ascii="FrankRuehl" w:hAnsi="FrankRuehl" w:cs="David"/>
          <w:sz w:val="24"/>
          <w:szCs w:val="24"/>
          <w:rtl/>
        </w:rPr>
        <w:t xml:space="preserve"> </w:t>
      </w:r>
      <w:r>
        <w:rPr>
          <w:rFonts w:ascii="FrankRuehl" w:hAnsi="FrankRuehl" w:cs="David"/>
          <w:b/>
          <w:bCs/>
          <w:sz w:val="24"/>
          <w:szCs w:val="24"/>
          <w:rtl/>
        </w:rPr>
        <w:t xml:space="preserve">ראאד סלאח נ' מדינת ישראל </w:t>
      </w:r>
      <w:r w:rsidR="00DC0C78" w:rsidRPr="00DC0C78">
        <w:rPr>
          <w:rFonts w:cs="David"/>
          <w:sz w:val="22"/>
          <w:szCs w:val="24"/>
          <w:rtl/>
        </w:rPr>
        <w:t xml:space="preserve">[פורסם בנבו] </w:t>
      </w:r>
      <w:r>
        <w:rPr>
          <w:rFonts w:ascii="FrankRuehl" w:hAnsi="FrankRuehl" w:cs="David"/>
          <w:sz w:val="24"/>
          <w:szCs w:val="24"/>
          <w:rtl/>
        </w:rPr>
        <w:t xml:space="preserve">(18.4.2016) (פסיקה שהגישה המאשימה), נדון מבקש שהורשע בהסתה לאלימות וזוכה מעבירה של הסתה לגזענות, בגין דרשה שנשא בא קרא לביצוע מעשי אלימות כלפי ישראלים וכוחות הביטחון. בית המשפט המחוזי קיבל את ערעור המדינה והרשיע את המבקש גם בעבירה של הסתה לגזענות. בגזר הדין קבע בית משפט השלום כי מתחם עונש הולם הכולל נע בין 5 ל-20 חודשי מאסר בפועל, והשית על המבקש 11 חודשי מאסר וענישה נלוות. ערעור שהגישו הצדדים לבית המשפט המחוזי נדחה. בקשת רשות הערעור שהגיש המבקש נדונה במותב תלתא, אז נדחה הערעור על הכרעת הדין ברוב דעות, והתקבל הערעור על חומרת העונש, שהופחת והועמד על 9 חודשי מאסר בפועל. </w:t>
      </w:r>
    </w:p>
    <w:p w14:paraId="3EF2D005" w14:textId="77777777" w:rsidR="005101DC" w:rsidRDefault="005101DC" w:rsidP="00492FD2">
      <w:pPr>
        <w:pStyle w:val="ac"/>
        <w:spacing w:after="0" w:line="240" w:lineRule="auto"/>
        <w:jc w:val="both"/>
        <w:rPr>
          <w:rFonts w:ascii="FrankRuehl" w:hAnsi="FrankRuehl" w:cs="FrankRuehl"/>
          <w:sz w:val="24"/>
          <w:szCs w:val="24"/>
        </w:rPr>
      </w:pPr>
    </w:p>
    <w:p w14:paraId="042317FA" w14:textId="77777777" w:rsidR="005101DC" w:rsidRPr="00492FD2" w:rsidRDefault="005101DC" w:rsidP="00492FD2">
      <w:pPr>
        <w:pStyle w:val="ac"/>
        <w:numPr>
          <w:ilvl w:val="0"/>
          <w:numId w:val="5"/>
        </w:numPr>
        <w:spacing w:after="0" w:line="360" w:lineRule="auto"/>
        <w:jc w:val="both"/>
        <w:rPr>
          <w:rFonts w:ascii="FrankRuehl" w:hAnsi="FrankRuehl" w:cs="FrankRuehl"/>
          <w:sz w:val="24"/>
          <w:szCs w:val="24"/>
        </w:rPr>
      </w:pPr>
      <w:r>
        <w:rPr>
          <w:rFonts w:ascii="FrankRuehl" w:hAnsi="FrankRuehl" w:cs="David"/>
          <w:sz w:val="24"/>
          <w:szCs w:val="24"/>
          <w:rtl/>
        </w:rPr>
        <w:t>ב</w:t>
      </w:r>
      <w:hyperlink r:id="rId25" w:history="1">
        <w:r w:rsidR="00B437B7" w:rsidRPr="00B437B7">
          <w:rPr>
            <w:rFonts w:ascii="FrankRuehl" w:hAnsi="FrankRuehl" w:cs="David"/>
            <w:color w:val="0000FF"/>
            <w:sz w:val="24"/>
            <w:szCs w:val="24"/>
            <w:u w:val="single"/>
            <w:rtl/>
          </w:rPr>
          <w:t>עפ"ג (ירושלים) 29938-02-20</w:t>
        </w:r>
      </w:hyperlink>
      <w:r>
        <w:rPr>
          <w:rFonts w:ascii="FrankRuehl" w:hAnsi="FrankRuehl" w:cs="David"/>
          <w:sz w:val="24"/>
          <w:szCs w:val="24"/>
          <w:rtl/>
        </w:rPr>
        <w:t xml:space="preserve"> </w:t>
      </w:r>
      <w:r>
        <w:rPr>
          <w:rFonts w:ascii="FrankRuehl" w:hAnsi="FrankRuehl" w:cs="David"/>
          <w:b/>
          <w:bCs/>
          <w:sz w:val="24"/>
          <w:szCs w:val="24"/>
          <w:rtl/>
        </w:rPr>
        <w:t xml:space="preserve">חדאד נ' מדינת ישראל </w:t>
      </w:r>
      <w:r w:rsidR="00DC0C78" w:rsidRPr="00DC0C78">
        <w:rPr>
          <w:rFonts w:cs="David"/>
          <w:sz w:val="22"/>
          <w:szCs w:val="24"/>
          <w:rtl/>
        </w:rPr>
        <w:t xml:space="preserve">[פורסם בנבו] </w:t>
      </w:r>
      <w:r>
        <w:rPr>
          <w:rFonts w:ascii="FrankRuehl" w:hAnsi="FrankRuehl" w:cs="David"/>
          <w:sz w:val="24"/>
          <w:szCs w:val="24"/>
          <w:rtl/>
        </w:rPr>
        <w:t>(16.6.2020), נדון מערער שהורשע בהתאם להודאתו בפרסום ארבע רשומות ב"פייסבוק" בהן קרא לביצוע מעשי אלימות ופרסם דברי שבח, אהדה, עידוד, תמיכה והזדהות במעשי אלימות וטרור. בית משפט השלום קבע מתחם עונש הולם הנע בין 6 ל-12 חודשי מאסר בפועל, וציין כי העונש הראוי הוא 7 חודשי מאסר בעבודות שירות. אולם בהעדר התייצבות של הנאשם בפני הממונה על עבודות השירות נגזר דינו ל-6 חודשי מאסר בפועל. ערעור שהגיש</w:t>
      </w:r>
      <w:r>
        <w:rPr>
          <w:rFonts w:ascii="FrankRuehl" w:hAnsi="FrankRuehl" w:cs="FrankRuehl"/>
          <w:sz w:val="24"/>
          <w:szCs w:val="24"/>
          <w:rtl/>
        </w:rPr>
        <w:t xml:space="preserve"> </w:t>
      </w:r>
      <w:r>
        <w:rPr>
          <w:rFonts w:ascii="FrankRuehl" w:hAnsi="FrankRuehl" w:cs="David"/>
          <w:sz w:val="24"/>
          <w:szCs w:val="24"/>
          <w:rtl/>
        </w:rPr>
        <w:t>הנאשם על חומרת העונש נדחה, ומתחם הענישה אושר.</w:t>
      </w:r>
    </w:p>
    <w:p w14:paraId="515B8239" w14:textId="77777777" w:rsidR="005101DC" w:rsidRDefault="005101DC" w:rsidP="00492FD2">
      <w:pPr>
        <w:spacing w:line="360" w:lineRule="auto"/>
        <w:jc w:val="both"/>
        <w:rPr>
          <w:rFonts w:ascii="FrankRuehl" w:hAnsi="FrankRuehl" w:cs="FrankRuehl"/>
          <w:rtl/>
        </w:rPr>
      </w:pPr>
    </w:p>
    <w:p w14:paraId="3E9FAB96" w14:textId="77777777" w:rsidR="005101DC" w:rsidRPr="00492FD2" w:rsidRDefault="005101DC" w:rsidP="00492FD2">
      <w:pPr>
        <w:spacing w:line="480" w:lineRule="auto"/>
        <w:jc w:val="both"/>
        <w:rPr>
          <w:rFonts w:ascii="David" w:hAnsi="David"/>
          <w:u w:val="single"/>
        </w:rPr>
      </w:pPr>
      <w:r w:rsidRPr="00492FD2">
        <w:rPr>
          <w:rFonts w:ascii="David" w:hAnsi="David"/>
          <w:u w:val="single"/>
          <w:rtl/>
        </w:rPr>
        <w:t>מן הכלל אל הפרט</w:t>
      </w:r>
    </w:p>
    <w:p w14:paraId="0E865C08" w14:textId="77777777" w:rsidR="005101DC" w:rsidRPr="00CB6710" w:rsidRDefault="005101DC" w:rsidP="00492FD2">
      <w:pPr>
        <w:pStyle w:val="ac"/>
        <w:numPr>
          <w:ilvl w:val="0"/>
          <w:numId w:val="4"/>
        </w:numPr>
        <w:spacing w:after="0" w:line="360" w:lineRule="auto"/>
        <w:ind w:left="360"/>
        <w:jc w:val="both"/>
        <w:rPr>
          <w:rFonts w:ascii="Calibri" w:hAnsi="Calibri" w:cs="David"/>
          <w:sz w:val="24"/>
          <w:szCs w:val="24"/>
        </w:rPr>
      </w:pPr>
      <w:r>
        <w:rPr>
          <w:rFonts w:cs="David"/>
          <w:sz w:val="24"/>
          <w:szCs w:val="24"/>
          <w:rtl/>
        </w:rPr>
        <w:t xml:space="preserve">פרסומיו של הנאשם ברמדאן בחודש אפריל 2022 היו בוטים בתוכנם. הנאשם נקט בדברי שבח, עידוד ואהדה מפורשים כלפי המתפרעים האלימים בהר הבית, במילים אותן ניסח בשפתו הציורית והאמוציונלית, כשמטרתו הייתה לעורר הזדהות עמוקה, ולסחוף את קהל מאזיניו ותומכיו. דברי השבח שהשמיע כלפי המתפרעים נגד כוחות הביטחון הישראלים עלו עד כדי הבעת כבוד רב והערצה על מאבקם האלים מול </w:t>
      </w:r>
      <w:r>
        <w:rPr>
          <w:rFonts w:cs="David"/>
          <w:b/>
          <w:bCs/>
          <w:sz w:val="24"/>
          <w:szCs w:val="24"/>
          <w:rtl/>
        </w:rPr>
        <w:t>"מכונת מלחמה ישראלית"</w:t>
      </w:r>
      <w:r>
        <w:rPr>
          <w:rFonts w:cs="David"/>
          <w:sz w:val="24"/>
          <w:szCs w:val="24"/>
          <w:rtl/>
        </w:rPr>
        <w:t>, ובקריאה לנשק את ראשיהם ורגליהם, ו</w:t>
      </w:r>
      <w:r>
        <w:rPr>
          <w:rFonts w:cs="David"/>
          <w:b/>
          <w:bCs/>
          <w:sz w:val="24"/>
          <w:szCs w:val="24"/>
          <w:rtl/>
        </w:rPr>
        <w:t>"להצדיע להם הצדעת כבוד ותפארת"</w:t>
      </w:r>
      <w:r>
        <w:rPr>
          <w:rFonts w:cs="David"/>
          <w:sz w:val="24"/>
          <w:szCs w:val="24"/>
          <w:rtl/>
        </w:rPr>
        <w:t>.</w:t>
      </w:r>
    </w:p>
    <w:p w14:paraId="53855DC5" w14:textId="77777777" w:rsidR="005101DC" w:rsidRDefault="005101DC" w:rsidP="002A4B94">
      <w:pPr>
        <w:pStyle w:val="ac"/>
        <w:spacing w:after="0" w:line="240" w:lineRule="auto"/>
        <w:ind w:left="360"/>
        <w:jc w:val="both"/>
        <w:rPr>
          <w:rFonts w:cs="David"/>
          <w:sz w:val="24"/>
          <w:szCs w:val="24"/>
        </w:rPr>
      </w:pPr>
    </w:p>
    <w:p w14:paraId="3E6B379E" w14:textId="77777777" w:rsidR="005101DC" w:rsidRDefault="005101DC" w:rsidP="00492FD2">
      <w:pPr>
        <w:pStyle w:val="ac"/>
        <w:numPr>
          <w:ilvl w:val="0"/>
          <w:numId w:val="4"/>
        </w:numPr>
        <w:spacing w:after="0" w:line="360" w:lineRule="auto"/>
        <w:ind w:left="360"/>
        <w:jc w:val="both"/>
        <w:rPr>
          <w:rFonts w:cs="David"/>
          <w:sz w:val="24"/>
          <w:szCs w:val="24"/>
        </w:rPr>
      </w:pPr>
      <w:r>
        <w:rPr>
          <w:rFonts w:cs="David"/>
          <w:sz w:val="24"/>
          <w:szCs w:val="24"/>
          <w:rtl/>
        </w:rPr>
        <w:t xml:space="preserve">לפרסומי הנאשם היה פוטנציאל סיכון ממשי. בהיותו שייח', מנהיג דתי וציבורי רב השפעה בקרב קהל תומכיו, ומאחר שבדבריו כיוון לצורך להגן על מסגד אל-אקצא מפני היהודים שפוגעים בקדושתו ועלולים לחלק אותו, לפי תפיסתו הדתית אידיאולוגית. נוסף לכך, תפוצת הפרסומים הייתה רחבה. בהקשר זה יובהר, כי אף אם הנאשם לא היה מודע לפרסום נאומו </w:t>
      </w:r>
      <w:r>
        <w:rPr>
          <w:rFonts w:ascii="David" w:hAnsi="David" w:cs="David"/>
          <w:sz w:val="24"/>
          <w:szCs w:val="24"/>
          <w:rtl/>
        </w:rPr>
        <w:t>בעמוד הפייסבוק "אלג'רמק אלח'בארי",</w:t>
      </w:r>
      <w:r>
        <w:rPr>
          <w:rFonts w:cs="David"/>
          <w:sz w:val="24"/>
          <w:szCs w:val="24"/>
          <w:rtl/>
        </w:rPr>
        <w:t xml:space="preserve"> ולא נטען אחרת, הרי משהוא נשא דברים בפני קהל רב ותועד בידיעתו בווידאו, הוא ודאי היה מודע לאפשרות הפצתו הרחבה במרשתת. במכלול נסיבות אלו, ומחמת פרסום דברי ההסתה בתקופה סוערת ומתוחה, קם בעטיים של הפרסומים סיכון ממשי לעשיית מעשי אלימות. </w:t>
      </w:r>
    </w:p>
    <w:p w14:paraId="32417533" w14:textId="77777777" w:rsidR="005101DC" w:rsidRDefault="005101DC" w:rsidP="002A4B94">
      <w:pPr>
        <w:pStyle w:val="ac"/>
        <w:spacing w:after="0" w:line="240" w:lineRule="auto"/>
        <w:ind w:left="360"/>
        <w:jc w:val="both"/>
        <w:rPr>
          <w:rFonts w:cs="David"/>
          <w:sz w:val="24"/>
          <w:szCs w:val="24"/>
        </w:rPr>
      </w:pPr>
    </w:p>
    <w:p w14:paraId="143A0656" w14:textId="77777777" w:rsidR="005101DC" w:rsidRPr="002A4B94" w:rsidRDefault="005101DC" w:rsidP="00673A6F">
      <w:pPr>
        <w:pStyle w:val="ac"/>
        <w:numPr>
          <w:ilvl w:val="0"/>
          <w:numId w:val="4"/>
        </w:numPr>
        <w:spacing w:after="0" w:line="360" w:lineRule="auto"/>
        <w:ind w:left="360"/>
        <w:jc w:val="both"/>
        <w:rPr>
          <w:rFonts w:cs="David"/>
          <w:sz w:val="24"/>
          <w:szCs w:val="24"/>
        </w:rPr>
      </w:pPr>
      <w:r w:rsidRPr="002A4B94">
        <w:rPr>
          <w:rFonts w:cs="David"/>
          <w:sz w:val="24"/>
          <w:szCs w:val="24"/>
          <w:rtl/>
        </w:rPr>
        <w:t xml:space="preserve">באי כוח הנאשם טענו כי יש לערוך הבחנה לקולה בענייננו, בין ענישה בעבירת הסתה לאלימות בחלופה של "קריאה למעשי אלימות", לחלופה של "דברי שבח, אהדה ועידוד למעשי אלימות" בה הורשע הנאשם. כב' השופט נ' הנדל (כתוארו אז) </w:t>
      </w:r>
      <w:r w:rsidRPr="002A4B94">
        <w:rPr>
          <w:rFonts w:ascii="David" w:hAnsi="David" w:cs="David"/>
          <w:sz w:val="24"/>
          <w:szCs w:val="24"/>
          <w:rtl/>
        </w:rPr>
        <w:t>ב</w:t>
      </w:r>
      <w:hyperlink r:id="rId26" w:history="1">
        <w:r w:rsidR="00B437B7" w:rsidRPr="00B437B7">
          <w:rPr>
            <w:rFonts w:ascii="David" w:hAnsi="David" w:cs="David"/>
            <w:color w:val="0000FF"/>
            <w:sz w:val="24"/>
            <w:szCs w:val="24"/>
            <w:u w:val="single"/>
            <w:rtl/>
          </w:rPr>
          <w:t>רע"פ 2533/10</w:t>
        </w:r>
      </w:hyperlink>
      <w:r w:rsidRPr="002A4B94">
        <w:rPr>
          <w:rFonts w:ascii="David" w:hAnsi="David" w:cs="David"/>
          <w:sz w:val="24"/>
          <w:szCs w:val="24"/>
          <w:rtl/>
        </w:rPr>
        <w:t xml:space="preserve"> </w:t>
      </w:r>
      <w:r w:rsidRPr="002A4B94">
        <w:rPr>
          <w:rFonts w:ascii="David" w:hAnsi="David" w:cs="David"/>
          <w:bCs/>
          <w:sz w:val="24"/>
          <w:szCs w:val="24"/>
          <w:rtl/>
        </w:rPr>
        <w:t>מדינת ישראל נ' בן חורין</w:t>
      </w:r>
      <w:r w:rsidRPr="002A4B94">
        <w:rPr>
          <w:rFonts w:ascii="David" w:hAnsi="David" w:cs="David"/>
          <w:sz w:val="24"/>
          <w:szCs w:val="24"/>
          <w:rtl/>
        </w:rPr>
        <w:t xml:space="preserve"> </w:t>
      </w:r>
      <w:r w:rsidR="00DC0C78" w:rsidRPr="00DC0C78">
        <w:rPr>
          <w:rFonts w:cs="David"/>
          <w:sz w:val="22"/>
          <w:szCs w:val="24"/>
          <w:rtl/>
        </w:rPr>
        <w:t xml:space="preserve">[פורסם בנבו] </w:t>
      </w:r>
      <w:r w:rsidRPr="002A4B94">
        <w:rPr>
          <w:rFonts w:ascii="David" w:hAnsi="David" w:cs="David"/>
          <w:sz w:val="24"/>
          <w:szCs w:val="24"/>
          <w:rtl/>
        </w:rPr>
        <w:t xml:space="preserve">(26.12.2011) התייחס לדרישות </w:t>
      </w:r>
      <w:r w:rsidRPr="002A4B94">
        <w:rPr>
          <w:rFonts w:ascii="David" w:hAnsi="David" w:cs="David"/>
          <w:b/>
          <w:bCs/>
          <w:sz w:val="24"/>
          <w:szCs w:val="24"/>
          <w:rtl/>
        </w:rPr>
        <w:t>היסוד העובדתי</w:t>
      </w:r>
      <w:r w:rsidRPr="002A4B94">
        <w:rPr>
          <w:rFonts w:ascii="David" w:hAnsi="David" w:cs="David"/>
          <w:sz w:val="24"/>
          <w:szCs w:val="24"/>
          <w:rtl/>
        </w:rPr>
        <w:t xml:space="preserve"> בעבירת ההסתה לאלימות בדבריו להלן:</w:t>
      </w:r>
    </w:p>
    <w:p w14:paraId="1111DECC" w14:textId="77777777" w:rsidR="005101DC" w:rsidRDefault="005101DC" w:rsidP="002A4B94">
      <w:pPr>
        <w:pStyle w:val="ac"/>
        <w:spacing w:after="0" w:line="240" w:lineRule="auto"/>
        <w:ind w:left="360"/>
        <w:jc w:val="both"/>
        <w:rPr>
          <w:rFonts w:cs="David"/>
          <w:sz w:val="24"/>
          <w:szCs w:val="24"/>
          <w:rtl/>
        </w:rPr>
      </w:pPr>
    </w:p>
    <w:p w14:paraId="759CEB82" w14:textId="77777777" w:rsidR="005101DC" w:rsidRPr="001A20F4" w:rsidRDefault="005101DC" w:rsidP="00492FD2">
      <w:pPr>
        <w:pStyle w:val="ac"/>
        <w:spacing w:after="0" w:line="360" w:lineRule="auto"/>
        <w:ind w:left="964" w:right="737"/>
        <w:jc w:val="both"/>
        <w:rPr>
          <w:rFonts w:cs="David"/>
          <w:b/>
          <w:bCs/>
          <w:sz w:val="24"/>
          <w:szCs w:val="24"/>
          <w:rtl/>
        </w:rPr>
      </w:pPr>
      <w:r w:rsidRPr="001A20F4">
        <w:rPr>
          <w:rFonts w:cs="David"/>
          <w:b/>
          <w:bCs/>
          <w:sz w:val="24"/>
          <w:szCs w:val="24"/>
          <w:rtl/>
        </w:rPr>
        <w:t>"נדרש פרסום – כהגדרתו בסעיף 34כד לחוק – בשתי חלופות כדי שהפרסום יסווג כפרסום מסית. האחת, קריאה לעשיית מעשה אלימות או טרור. האחרת, שקובעת רף נמוך יותר: דברי שבח, אהדה או עידוד למעשה האמור, תמיכה או הזדהות עמו. זהו מעשה העבירה"</w:t>
      </w:r>
      <w:r w:rsidRPr="001A20F4">
        <w:rPr>
          <w:rFonts w:cs="David"/>
          <w:sz w:val="24"/>
          <w:szCs w:val="24"/>
          <w:rtl/>
        </w:rPr>
        <w:t>.</w:t>
      </w:r>
    </w:p>
    <w:p w14:paraId="2003CB4C" w14:textId="77777777" w:rsidR="005101DC" w:rsidRPr="00CB6710" w:rsidRDefault="005101DC" w:rsidP="001A20F4">
      <w:pPr>
        <w:pStyle w:val="ac"/>
        <w:spacing w:after="0" w:line="240" w:lineRule="auto"/>
        <w:ind w:left="360"/>
        <w:jc w:val="both"/>
        <w:rPr>
          <w:rFonts w:ascii="Calibri" w:hAnsi="Calibri" w:cs="David"/>
          <w:sz w:val="24"/>
          <w:szCs w:val="24"/>
        </w:rPr>
      </w:pPr>
    </w:p>
    <w:p w14:paraId="4C9AD9D5" w14:textId="77777777" w:rsidR="005101DC" w:rsidRDefault="005101DC" w:rsidP="00492FD2">
      <w:pPr>
        <w:pStyle w:val="ac"/>
        <w:numPr>
          <w:ilvl w:val="0"/>
          <w:numId w:val="4"/>
        </w:numPr>
        <w:spacing w:after="0" w:line="360" w:lineRule="auto"/>
        <w:ind w:left="360"/>
        <w:jc w:val="both"/>
        <w:rPr>
          <w:rFonts w:cs="David"/>
          <w:sz w:val="24"/>
          <w:szCs w:val="24"/>
        </w:rPr>
      </w:pPr>
      <w:r>
        <w:rPr>
          <w:rFonts w:cs="David"/>
          <w:sz w:val="24"/>
          <w:szCs w:val="24"/>
          <w:rtl/>
        </w:rPr>
        <w:t>חרף השוני במדרג היסוד העובדתי המחוקק קבע בשתי החלופות עונש מקסימלי זהה של 5 שנות מאסר. בה בעת, אני סבורה כי ייתכנו מקרים שבהם הרשעה בחלופה הראשונה הכוללת אלמנט אקטיבי של קריאה לאלימות, תצביע על פגם מוסרי ומידת אשם חמורים יותר ביחס לחלופה השנייה. עם זאת, ב</w:t>
      </w:r>
      <w:hyperlink r:id="rId27" w:history="1">
        <w:r w:rsidR="00DC0C78" w:rsidRPr="00DC0C78">
          <w:rPr>
            <w:rStyle w:val="Hyperlink"/>
            <w:rFonts w:cs="David"/>
            <w:sz w:val="24"/>
            <w:szCs w:val="24"/>
            <w:rtl/>
          </w:rPr>
          <w:t>ע"פ (מרכז-לוד)</w:t>
        </w:r>
      </w:hyperlink>
      <w:r>
        <w:rPr>
          <w:rFonts w:cs="David"/>
          <w:sz w:val="24"/>
          <w:szCs w:val="24"/>
          <w:rtl/>
        </w:rPr>
        <w:t xml:space="preserve"> </w:t>
      </w:r>
      <w:r>
        <w:rPr>
          <w:rFonts w:cs="David"/>
          <w:b/>
          <w:bCs/>
          <w:sz w:val="24"/>
          <w:szCs w:val="24"/>
          <w:rtl/>
        </w:rPr>
        <w:t>אליצור נ' מדינת ישראל</w:t>
      </w:r>
      <w:r>
        <w:rPr>
          <w:rFonts w:cs="David"/>
          <w:sz w:val="24"/>
          <w:szCs w:val="24"/>
          <w:rtl/>
        </w:rPr>
        <w:t xml:space="preserve"> </w:t>
      </w:r>
      <w:r w:rsidR="00DC0C78" w:rsidRPr="00DC0C78">
        <w:rPr>
          <w:rFonts w:cs="David"/>
          <w:sz w:val="22"/>
          <w:szCs w:val="24"/>
          <w:rtl/>
        </w:rPr>
        <w:t xml:space="preserve">[פורסם בנבו] </w:t>
      </w:r>
      <w:r>
        <w:rPr>
          <w:rFonts w:cs="David"/>
          <w:sz w:val="24"/>
          <w:szCs w:val="24"/>
          <w:rtl/>
        </w:rPr>
        <w:t xml:space="preserve">(29.5.2022) דחה בית המשפט טענה זו, ועל כן אין לה משקל של ממש במקרה דנן בשים לב לדברי האהדה והשבח החמורים שפרסם הנאשם. וכך נימק בית המשפט את פסיקתו: </w:t>
      </w:r>
    </w:p>
    <w:p w14:paraId="6BA39532" w14:textId="77777777" w:rsidR="005101DC" w:rsidRDefault="005101DC" w:rsidP="00492FD2">
      <w:pPr>
        <w:pStyle w:val="ac"/>
        <w:spacing w:after="0" w:line="240" w:lineRule="auto"/>
        <w:ind w:left="360"/>
        <w:jc w:val="both"/>
        <w:rPr>
          <w:rFonts w:cs="David"/>
          <w:sz w:val="24"/>
          <w:szCs w:val="24"/>
          <w:rtl/>
        </w:rPr>
      </w:pPr>
    </w:p>
    <w:p w14:paraId="7D9F90AD" w14:textId="77777777" w:rsidR="005101DC" w:rsidRDefault="005101DC" w:rsidP="00492FD2">
      <w:pPr>
        <w:pStyle w:val="ac"/>
        <w:spacing w:after="0" w:line="360" w:lineRule="auto"/>
        <w:ind w:left="964" w:right="737"/>
        <w:jc w:val="both"/>
        <w:rPr>
          <w:rFonts w:cs="David"/>
          <w:b/>
          <w:bCs/>
          <w:sz w:val="24"/>
          <w:szCs w:val="24"/>
          <w:rtl/>
        </w:rPr>
      </w:pPr>
      <w:r>
        <w:rPr>
          <w:rFonts w:cs="David"/>
          <w:b/>
          <w:bCs/>
          <w:sz w:val="24"/>
          <w:szCs w:val="24"/>
          <w:rtl/>
        </w:rPr>
        <w:t>"ההבחנה שערך בית המשפט קמא בין החלופה הראשונה בסעיף העבירה "פרסום קריאה לעשיית מעשה אלימות",  לבין החלופה השנייה, בה הורשע המערער, דהיינו "פרסום דברי שבח, אהדה או עידוד למעשה אלימות", אינה מקובלת עלינו. לשתי החלופות נקבע עונש מרבי זהה, 5 שנות מאסר, וניתן בהחלט להעלות על הדעת מקרים בהם פרסום דברי עידוד למעשה אלימות הוא חמור יותר אפילו מקריאה מפורשת לעשיית מעשה אלימות"</w:t>
      </w:r>
      <w:r>
        <w:rPr>
          <w:rFonts w:cs="David"/>
          <w:sz w:val="24"/>
          <w:szCs w:val="24"/>
          <w:rtl/>
        </w:rPr>
        <w:t>.</w:t>
      </w:r>
    </w:p>
    <w:p w14:paraId="6D7E443E" w14:textId="77777777" w:rsidR="005101DC" w:rsidRDefault="005101DC" w:rsidP="00492FD2">
      <w:pPr>
        <w:ind w:right="737"/>
        <w:jc w:val="both"/>
        <w:rPr>
          <w:b/>
          <w:bCs/>
          <w:rtl/>
        </w:rPr>
      </w:pPr>
    </w:p>
    <w:p w14:paraId="200CE10E" w14:textId="77777777" w:rsidR="005101DC" w:rsidRDefault="00B437B7" w:rsidP="00492FD2">
      <w:pPr>
        <w:pStyle w:val="ac"/>
        <w:spacing w:after="0" w:line="360" w:lineRule="auto"/>
        <w:ind w:left="360"/>
        <w:jc w:val="both"/>
        <w:rPr>
          <w:rFonts w:ascii="David" w:hAnsi="David" w:cs="David"/>
          <w:sz w:val="24"/>
          <w:szCs w:val="24"/>
          <w:rtl/>
        </w:rPr>
      </w:pPr>
      <w:hyperlink r:id="rId28" w:history="1">
        <w:r w:rsidRPr="00B437B7">
          <w:rPr>
            <w:rFonts w:cs="David"/>
            <w:color w:val="0000FF"/>
            <w:sz w:val="24"/>
            <w:szCs w:val="24"/>
            <w:u w:val="single"/>
            <w:rtl/>
          </w:rPr>
          <w:t>רע"פ 4753/22</w:t>
        </w:r>
      </w:hyperlink>
      <w:r w:rsidR="005101DC">
        <w:rPr>
          <w:rFonts w:ascii="David" w:hAnsi="David" w:cs="David"/>
          <w:sz w:val="24"/>
          <w:szCs w:val="24"/>
          <w:rtl/>
        </w:rPr>
        <w:t xml:space="preserve"> </w:t>
      </w:r>
      <w:r w:rsidR="005101DC">
        <w:rPr>
          <w:rFonts w:ascii="David" w:hAnsi="David" w:cs="David"/>
          <w:b/>
          <w:bCs/>
          <w:sz w:val="24"/>
          <w:szCs w:val="24"/>
          <w:rtl/>
        </w:rPr>
        <w:t xml:space="preserve">אליצור נ' מדינת ישראל </w:t>
      </w:r>
      <w:r w:rsidR="00DC0C78" w:rsidRPr="00DC0C78">
        <w:rPr>
          <w:rFonts w:cs="David"/>
          <w:sz w:val="22"/>
          <w:szCs w:val="24"/>
          <w:rtl/>
        </w:rPr>
        <w:t xml:space="preserve">[פורסם בנבו] </w:t>
      </w:r>
      <w:r w:rsidR="005101DC">
        <w:rPr>
          <w:rFonts w:ascii="David" w:hAnsi="David" w:cs="David"/>
          <w:sz w:val="24"/>
          <w:szCs w:val="24"/>
          <w:rtl/>
        </w:rPr>
        <w:t xml:space="preserve">(14.11.2022) נדחה, אך סוגיה זו לא נדונה באופן מפורש. </w:t>
      </w:r>
    </w:p>
    <w:p w14:paraId="2922AA88" w14:textId="77777777" w:rsidR="005101DC" w:rsidRDefault="005101DC" w:rsidP="002A4B94">
      <w:pPr>
        <w:pStyle w:val="ac"/>
        <w:spacing w:after="0" w:line="240" w:lineRule="auto"/>
        <w:ind w:left="360"/>
        <w:jc w:val="both"/>
        <w:rPr>
          <w:rFonts w:ascii="David" w:hAnsi="David" w:cs="David"/>
          <w:sz w:val="24"/>
          <w:szCs w:val="24"/>
          <w:rtl/>
        </w:rPr>
      </w:pPr>
    </w:p>
    <w:p w14:paraId="31F4F215" w14:textId="77777777" w:rsidR="005101DC" w:rsidRDefault="005101DC" w:rsidP="00BB1A41">
      <w:pPr>
        <w:pStyle w:val="ac"/>
        <w:numPr>
          <w:ilvl w:val="0"/>
          <w:numId w:val="4"/>
        </w:numPr>
        <w:spacing w:after="0" w:line="360" w:lineRule="auto"/>
        <w:ind w:left="360"/>
        <w:jc w:val="both"/>
        <w:rPr>
          <w:rFonts w:cs="David"/>
          <w:sz w:val="24"/>
          <w:szCs w:val="24"/>
        </w:rPr>
      </w:pPr>
      <w:r>
        <w:rPr>
          <w:rFonts w:cs="David"/>
          <w:sz w:val="24"/>
          <w:szCs w:val="24"/>
          <w:rtl/>
        </w:rPr>
        <w:t xml:space="preserve">לאחר ניתוח מעשי הנאשם בפרסום דברי הסתה לאלימות בנסיבותיהן, בשתי הזדמנויות, בראי מדיניות הענישה הנוהגת </w:t>
      </w:r>
      <w:r>
        <w:rPr>
          <w:rFonts w:cs="David"/>
          <w:b/>
          <w:bCs/>
          <w:sz w:val="24"/>
          <w:szCs w:val="24"/>
          <w:rtl/>
        </w:rPr>
        <w:t>אני קובעת כי מתחם העונש ההולם הכולל נע בין 7 חודשי מאסר ל-14 חודשי מאסר בפועל</w:t>
      </w:r>
      <w:r>
        <w:rPr>
          <w:rFonts w:cs="David"/>
          <w:sz w:val="24"/>
          <w:szCs w:val="24"/>
          <w:rtl/>
        </w:rPr>
        <w:t>.</w:t>
      </w:r>
    </w:p>
    <w:p w14:paraId="1CF7DED5" w14:textId="77777777" w:rsidR="005101DC" w:rsidRDefault="005101DC" w:rsidP="002A4B94">
      <w:pPr>
        <w:jc w:val="both"/>
        <w:rPr>
          <w:rFonts w:ascii="David" w:hAnsi="David"/>
          <w:u w:val="single"/>
          <w:rtl/>
        </w:rPr>
      </w:pPr>
    </w:p>
    <w:p w14:paraId="6C2C44A1" w14:textId="77777777" w:rsidR="005101DC" w:rsidRPr="00CB6710" w:rsidRDefault="005101DC" w:rsidP="002A4B94">
      <w:pPr>
        <w:spacing w:line="480" w:lineRule="auto"/>
        <w:jc w:val="both"/>
        <w:rPr>
          <w:rFonts w:ascii="Calibri" w:hAnsi="Calibri"/>
          <w:rtl/>
        </w:rPr>
      </w:pPr>
      <w:r>
        <w:rPr>
          <w:rFonts w:ascii="David" w:hAnsi="David"/>
          <w:u w:val="single"/>
          <w:rtl/>
        </w:rPr>
        <w:t>גזירת העונש בתוך מתחם העונש ההולם</w:t>
      </w:r>
      <w:r>
        <w:rPr>
          <w:rFonts w:ascii="David" w:hAnsi="David"/>
          <w:rtl/>
        </w:rPr>
        <w:t xml:space="preserve"> </w:t>
      </w:r>
    </w:p>
    <w:p w14:paraId="7951B79E" w14:textId="77777777" w:rsidR="005101DC" w:rsidRDefault="005101DC" w:rsidP="00492FD2">
      <w:pPr>
        <w:pStyle w:val="ac"/>
        <w:numPr>
          <w:ilvl w:val="0"/>
          <w:numId w:val="4"/>
        </w:numPr>
        <w:spacing w:after="0" w:line="360" w:lineRule="auto"/>
        <w:ind w:left="360"/>
        <w:jc w:val="both"/>
        <w:rPr>
          <w:rFonts w:cs="David"/>
          <w:sz w:val="24"/>
          <w:szCs w:val="24"/>
        </w:rPr>
      </w:pPr>
      <w:r>
        <w:rPr>
          <w:rFonts w:cs="David"/>
          <w:sz w:val="24"/>
          <w:szCs w:val="24"/>
          <w:rtl/>
        </w:rPr>
        <w:t>הנאשם כבן 66, נשוי ואב לילדים ובהם תאומים בני 6, מתמודד עם מחלת לב בעטיה עבר מספר אשפוזים (בהתאם לאסמכתא שהוגשה). במשך שנים רבות מאז 1991 ועד 2018 שימש הנאשם כאימאם במסגד הגדול בעיר לוד, ואין חולק כי תרם לאורך השנים לחיים משותפים של ערבים ויהודים בעיר לוד, לרבות בתקופת מבצע "שומר החומות", אז נרתם לכך לבקשת המשטרה וכוחות הביטחון.</w:t>
      </w:r>
    </w:p>
    <w:p w14:paraId="4EFE0E3A" w14:textId="77777777" w:rsidR="005101DC" w:rsidRDefault="005101DC" w:rsidP="002A4B94">
      <w:pPr>
        <w:pStyle w:val="ac"/>
        <w:spacing w:after="0" w:line="240" w:lineRule="auto"/>
        <w:ind w:left="360"/>
        <w:jc w:val="both"/>
        <w:rPr>
          <w:rFonts w:cs="David"/>
          <w:sz w:val="24"/>
          <w:szCs w:val="24"/>
        </w:rPr>
      </w:pPr>
      <w:r>
        <w:rPr>
          <w:rFonts w:cs="David"/>
          <w:sz w:val="24"/>
          <w:szCs w:val="24"/>
          <w:rtl/>
        </w:rPr>
        <w:t xml:space="preserve"> </w:t>
      </w:r>
    </w:p>
    <w:p w14:paraId="03749B38" w14:textId="77777777" w:rsidR="005101DC" w:rsidRDefault="005101DC" w:rsidP="00492FD2">
      <w:pPr>
        <w:pStyle w:val="ac"/>
        <w:numPr>
          <w:ilvl w:val="0"/>
          <w:numId w:val="4"/>
        </w:numPr>
        <w:spacing w:after="0" w:line="360" w:lineRule="auto"/>
        <w:ind w:left="360"/>
        <w:jc w:val="both"/>
        <w:rPr>
          <w:rFonts w:cs="David"/>
          <w:sz w:val="24"/>
          <w:szCs w:val="24"/>
        </w:rPr>
      </w:pPr>
      <w:r>
        <w:rPr>
          <w:rFonts w:cs="David"/>
          <w:sz w:val="24"/>
          <w:szCs w:val="24"/>
          <w:rtl/>
        </w:rPr>
        <w:t>הנאשם שהה במעצר מאחורי סורג ובריח במשך חמישה חודשים החל מיום 30.4.2022 ועד 29.9.2022, לאחר מכן במעצר באיזוק אלקטרוני עד ליום 21.12.2022, ובמעצר בית עד כניסתו למאסר ביום 20.2.2023.</w:t>
      </w:r>
    </w:p>
    <w:p w14:paraId="2B736626" w14:textId="77777777" w:rsidR="005101DC" w:rsidRDefault="005101DC" w:rsidP="002A4B94">
      <w:pPr>
        <w:pStyle w:val="ac"/>
        <w:spacing w:after="0" w:line="240" w:lineRule="auto"/>
        <w:ind w:left="360"/>
        <w:jc w:val="both"/>
        <w:rPr>
          <w:rFonts w:cs="David"/>
          <w:sz w:val="24"/>
          <w:szCs w:val="24"/>
        </w:rPr>
      </w:pPr>
    </w:p>
    <w:p w14:paraId="05227921" w14:textId="77777777" w:rsidR="005101DC" w:rsidRDefault="005101DC" w:rsidP="00492FD2">
      <w:pPr>
        <w:pStyle w:val="ac"/>
        <w:numPr>
          <w:ilvl w:val="0"/>
          <w:numId w:val="4"/>
        </w:numPr>
        <w:spacing w:after="0" w:line="360" w:lineRule="auto"/>
        <w:ind w:left="360"/>
        <w:jc w:val="both"/>
        <w:rPr>
          <w:rFonts w:cs="David"/>
          <w:sz w:val="24"/>
          <w:szCs w:val="24"/>
        </w:rPr>
      </w:pPr>
      <w:r>
        <w:rPr>
          <w:rFonts w:cs="David"/>
          <w:sz w:val="24"/>
          <w:szCs w:val="24"/>
          <w:rtl/>
        </w:rPr>
        <w:t xml:space="preserve">הנאשם מרצה עונש מאסר בפועל מיום 20.2.2023, בגין הרשעתו (היחידה) בעבירת אלימות בגין פציעה באמצעות נשק קר, בגינה נדון לעונש מאסר למשך 16 חודשים </w:t>
      </w:r>
      <w:r>
        <w:rPr>
          <w:rFonts w:ascii="David" w:hAnsi="David" w:cs="David"/>
          <w:sz w:val="24"/>
          <w:szCs w:val="24"/>
          <w:rtl/>
        </w:rPr>
        <w:t>(</w:t>
      </w:r>
      <w:hyperlink r:id="rId29" w:history="1">
        <w:r w:rsidR="00B437B7" w:rsidRPr="00B437B7">
          <w:rPr>
            <w:rFonts w:ascii="David" w:hAnsi="David" w:cs="David"/>
            <w:color w:val="0000FF"/>
            <w:sz w:val="24"/>
            <w:szCs w:val="24"/>
            <w:u w:val="single"/>
            <w:rtl/>
          </w:rPr>
          <w:t>ת"פ 18418</w:t>
        </w:r>
        <w:r w:rsidR="00B437B7" w:rsidRPr="00B437B7">
          <w:rPr>
            <w:rFonts w:ascii="David" w:hAnsi="David" w:cs="David"/>
            <w:color w:val="0000FF"/>
            <w:sz w:val="24"/>
            <w:szCs w:val="24"/>
            <w:u w:val="single"/>
            <w:rtl/>
          </w:rPr>
          <w:t>-</w:t>
        </w:r>
        <w:r w:rsidR="00B437B7" w:rsidRPr="00B437B7">
          <w:rPr>
            <w:rFonts w:ascii="David" w:hAnsi="David" w:cs="David"/>
            <w:color w:val="0000FF"/>
            <w:sz w:val="24"/>
            <w:szCs w:val="24"/>
            <w:u w:val="single"/>
            <w:rtl/>
          </w:rPr>
          <w:t>04-18</w:t>
        </w:r>
      </w:hyperlink>
      <w:r>
        <w:rPr>
          <w:rFonts w:ascii="David" w:hAnsi="David" w:cs="David"/>
          <w:sz w:val="24"/>
          <w:szCs w:val="24"/>
          <w:rtl/>
        </w:rPr>
        <w:t xml:space="preserve"> </w:t>
      </w:r>
      <w:r w:rsidR="00DC0C78" w:rsidRPr="00DC0C78">
        <w:rPr>
          <w:rFonts w:cs="David"/>
          <w:sz w:val="22"/>
          <w:szCs w:val="24"/>
          <w:rtl/>
        </w:rPr>
        <w:t xml:space="preserve">[פורסם בנבו] </w:t>
      </w:r>
      <w:r>
        <w:rPr>
          <w:rFonts w:ascii="David" w:hAnsi="David" w:cs="David"/>
          <w:sz w:val="24"/>
          <w:szCs w:val="24"/>
          <w:rtl/>
        </w:rPr>
        <w:t>מיום 14.6.2022 בגין עבירת פציעה באמצעות נשק קר ואיומים, וערעור שהגיש ב</w:t>
      </w:r>
      <w:hyperlink r:id="rId30" w:history="1">
        <w:r w:rsidR="00DC0C78" w:rsidRPr="00DC0C78">
          <w:rPr>
            <w:rStyle w:val="Hyperlink"/>
            <w:rFonts w:ascii="David" w:hAnsi="David" w:cs="David"/>
            <w:sz w:val="24"/>
            <w:szCs w:val="24"/>
            <w:rtl/>
          </w:rPr>
          <w:t>עפ"ג (מרכז-לוד) 29248-08-22</w:t>
        </w:r>
      </w:hyperlink>
      <w:r>
        <w:rPr>
          <w:rFonts w:ascii="David" w:hAnsi="David" w:cs="David"/>
          <w:sz w:val="24"/>
          <w:szCs w:val="24"/>
          <w:rtl/>
        </w:rPr>
        <w:t xml:space="preserve"> </w:t>
      </w:r>
      <w:r>
        <w:rPr>
          <w:rFonts w:ascii="David" w:hAnsi="David" w:cs="David"/>
          <w:b/>
          <w:bCs/>
          <w:sz w:val="24"/>
          <w:szCs w:val="24"/>
          <w:rtl/>
        </w:rPr>
        <w:t>אלבאז נ' מדינת ישראל</w:t>
      </w:r>
      <w:r>
        <w:rPr>
          <w:rFonts w:ascii="David" w:hAnsi="David" w:cs="David"/>
          <w:sz w:val="24"/>
          <w:szCs w:val="24"/>
          <w:rtl/>
        </w:rPr>
        <w:t xml:space="preserve"> </w:t>
      </w:r>
      <w:r w:rsidR="00DC0C78" w:rsidRPr="00DC0C78">
        <w:rPr>
          <w:rFonts w:cs="David"/>
          <w:sz w:val="22"/>
          <w:szCs w:val="24"/>
          <w:rtl/>
        </w:rPr>
        <w:t xml:space="preserve">[פורסם בנבו] </w:t>
      </w:r>
      <w:r>
        <w:rPr>
          <w:rFonts w:ascii="David" w:hAnsi="David" w:cs="David"/>
          <w:sz w:val="24"/>
          <w:szCs w:val="24"/>
          <w:rtl/>
        </w:rPr>
        <w:t>(19.12.2022)</w:t>
      </w:r>
      <w:r>
        <w:rPr>
          <w:rFonts w:cs="David"/>
          <w:sz w:val="24"/>
          <w:szCs w:val="24"/>
          <w:rtl/>
        </w:rPr>
        <w:t xml:space="preserve">). הגם שהנאשם מרצה עונש מאסר בגין הרשעתו בפלילים, נמסר על ידי ההגנה – ועל כך אין חולק, כי מפאת ההליך דנן סווג הנאשם בשב"ס כאסיר ביטחוני, ומשמעות הדבר היא שהוא מוחזק בתנאי מאסר קשים במיוחד, לא כל שכן מאז אירועי השבת 7.10.2023, והמלחמה מאז. </w:t>
      </w:r>
    </w:p>
    <w:p w14:paraId="168D98BE" w14:textId="77777777" w:rsidR="005101DC" w:rsidRDefault="005101DC" w:rsidP="002A4B94">
      <w:pPr>
        <w:pStyle w:val="ac"/>
        <w:spacing w:after="0" w:line="240" w:lineRule="auto"/>
        <w:ind w:left="360"/>
        <w:jc w:val="both"/>
        <w:rPr>
          <w:rFonts w:cs="David"/>
          <w:sz w:val="24"/>
          <w:szCs w:val="24"/>
        </w:rPr>
      </w:pPr>
    </w:p>
    <w:p w14:paraId="51297BE0" w14:textId="77777777" w:rsidR="005101DC" w:rsidRDefault="005101DC" w:rsidP="00492FD2">
      <w:pPr>
        <w:pStyle w:val="ac"/>
        <w:numPr>
          <w:ilvl w:val="0"/>
          <w:numId w:val="4"/>
        </w:numPr>
        <w:spacing w:after="0" w:line="360" w:lineRule="auto"/>
        <w:ind w:left="360"/>
        <w:jc w:val="both"/>
        <w:rPr>
          <w:rFonts w:cs="David"/>
          <w:sz w:val="24"/>
          <w:szCs w:val="24"/>
        </w:rPr>
      </w:pPr>
      <w:r>
        <w:rPr>
          <w:rFonts w:cs="David"/>
          <w:sz w:val="24"/>
          <w:szCs w:val="24"/>
          <w:rtl/>
        </w:rPr>
        <w:t>הנאשם ניהל את משפטו ולכן הוא אינו זכאי להקלה בעונש השמורה למי שנטלו אחריות מלאה על מעשיהם. ודוק, אין מדובר בניהול סרק של ההליך בשים לב שהנאשם זוכה מהעבירות שיוחסו לו ב</w:t>
      </w:r>
      <w:hyperlink r:id="rId31" w:history="1">
        <w:r w:rsidR="00B437B7" w:rsidRPr="00B437B7">
          <w:rPr>
            <w:rFonts w:cs="David"/>
            <w:color w:val="0000FF"/>
            <w:sz w:val="24"/>
            <w:szCs w:val="24"/>
            <w:u w:val="single"/>
            <w:rtl/>
          </w:rPr>
          <w:t>ת"פ 16638</w:t>
        </w:r>
        <w:r w:rsidR="00B437B7" w:rsidRPr="00B437B7">
          <w:rPr>
            <w:rFonts w:cs="David"/>
            <w:color w:val="0000FF"/>
            <w:sz w:val="24"/>
            <w:szCs w:val="24"/>
            <w:u w:val="single"/>
            <w:rtl/>
          </w:rPr>
          <w:t>-</w:t>
        </w:r>
        <w:r w:rsidR="00B437B7" w:rsidRPr="00B437B7">
          <w:rPr>
            <w:rFonts w:cs="David"/>
            <w:color w:val="0000FF"/>
            <w:sz w:val="24"/>
            <w:szCs w:val="24"/>
            <w:u w:val="single"/>
            <w:rtl/>
          </w:rPr>
          <w:t>07-21</w:t>
        </w:r>
      </w:hyperlink>
      <w:r>
        <w:rPr>
          <w:rFonts w:cs="David"/>
          <w:sz w:val="24"/>
          <w:szCs w:val="24"/>
          <w:rtl/>
        </w:rPr>
        <w:t xml:space="preserve">, </w:t>
      </w:r>
      <w:r w:rsidR="00DC0C78" w:rsidRPr="00DC0C78">
        <w:rPr>
          <w:rFonts w:cs="David"/>
          <w:sz w:val="22"/>
          <w:szCs w:val="24"/>
          <w:rtl/>
        </w:rPr>
        <w:t xml:space="preserve">[פורסם בנבו] </w:t>
      </w:r>
      <w:r>
        <w:rPr>
          <w:rFonts w:cs="David"/>
          <w:sz w:val="24"/>
          <w:szCs w:val="24"/>
          <w:rtl/>
        </w:rPr>
        <w:t>ומה גם ששמיעת ראיות אינה משמשת לחובתו של נאשם בפלילים.</w:t>
      </w:r>
    </w:p>
    <w:p w14:paraId="3F822BD3" w14:textId="77777777" w:rsidR="005101DC" w:rsidRDefault="005101DC" w:rsidP="002A4B94">
      <w:pPr>
        <w:pStyle w:val="ac"/>
        <w:spacing w:after="0" w:line="240" w:lineRule="auto"/>
        <w:ind w:left="360"/>
        <w:jc w:val="both"/>
        <w:rPr>
          <w:rFonts w:cs="David"/>
          <w:sz w:val="24"/>
          <w:szCs w:val="24"/>
        </w:rPr>
      </w:pPr>
    </w:p>
    <w:p w14:paraId="7FD80342" w14:textId="77777777" w:rsidR="005101DC" w:rsidRDefault="005101DC" w:rsidP="00492FD2">
      <w:pPr>
        <w:pStyle w:val="ac"/>
        <w:numPr>
          <w:ilvl w:val="0"/>
          <w:numId w:val="4"/>
        </w:numPr>
        <w:spacing w:after="0" w:line="360" w:lineRule="auto"/>
        <w:ind w:left="360"/>
        <w:jc w:val="both"/>
        <w:rPr>
          <w:rFonts w:cs="David"/>
          <w:sz w:val="24"/>
          <w:szCs w:val="24"/>
        </w:rPr>
      </w:pPr>
      <w:r>
        <w:rPr>
          <w:rFonts w:cs="David"/>
          <w:sz w:val="24"/>
          <w:szCs w:val="24"/>
          <w:rtl/>
        </w:rPr>
        <w:t xml:space="preserve">למעלה מזאת, מדברי הנאשם לעונש עולה שהוא מקבל עליו את הכרעת הדין. הנאשם אמר שהוא מבין שטעה וחצה בדבריו את גבול המותר, וכי הוא למד את הלקח מכך, ולא יחזור לעולם על דברי הסתה לאלימות. </w:t>
      </w:r>
    </w:p>
    <w:p w14:paraId="1D01F15E" w14:textId="77777777" w:rsidR="005101DC" w:rsidRDefault="005101DC" w:rsidP="002A4B94">
      <w:pPr>
        <w:pStyle w:val="ac"/>
        <w:spacing w:after="0" w:line="240" w:lineRule="auto"/>
        <w:ind w:left="360"/>
        <w:jc w:val="both"/>
        <w:rPr>
          <w:rFonts w:cs="David"/>
          <w:sz w:val="24"/>
          <w:szCs w:val="24"/>
        </w:rPr>
      </w:pPr>
    </w:p>
    <w:p w14:paraId="6E955652" w14:textId="77777777" w:rsidR="005101DC" w:rsidRDefault="005101DC" w:rsidP="00492FD2">
      <w:pPr>
        <w:pStyle w:val="ac"/>
        <w:numPr>
          <w:ilvl w:val="0"/>
          <w:numId w:val="4"/>
        </w:numPr>
        <w:spacing w:after="0" w:line="360" w:lineRule="auto"/>
        <w:ind w:left="360"/>
        <w:jc w:val="both"/>
        <w:rPr>
          <w:rFonts w:cs="David"/>
          <w:sz w:val="24"/>
          <w:szCs w:val="24"/>
        </w:rPr>
      </w:pPr>
      <w:r>
        <w:rPr>
          <w:rFonts w:cs="David"/>
          <w:sz w:val="24"/>
          <w:szCs w:val="24"/>
          <w:rtl/>
        </w:rPr>
        <w:t xml:space="preserve">מכל הטעמים האלה אני סבורה כי נכון לגזור את עונשו של הנאשם בשליש התחתון של מתחם הענישה, באופן שיש בו לאזן בין תוכנם המסית של הדברים ופוטנציאל הסיכון שנבע מהם למעשי אלימות אל מול נסיבותיו האישיות של הנאשם לחומרה וקולה. </w:t>
      </w:r>
    </w:p>
    <w:p w14:paraId="721D8A50" w14:textId="77777777" w:rsidR="005101DC" w:rsidRPr="00CB6710" w:rsidRDefault="005101DC">
      <w:pPr>
        <w:bidi w:val="0"/>
        <w:rPr>
          <w:rFonts w:cs="Arial"/>
          <w:sz w:val="22"/>
          <w:szCs w:val="22"/>
          <w:rtl/>
        </w:rPr>
      </w:pPr>
    </w:p>
    <w:p w14:paraId="72500915" w14:textId="77777777" w:rsidR="005101DC" w:rsidRDefault="005101DC" w:rsidP="00492FD2">
      <w:pPr>
        <w:spacing w:line="360" w:lineRule="auto"/>
        <w:jc w:val="both"/>
        <w:rPr>
          <w:rFonts w:ascii="David" w:hAnsi="David"/>
          <w:b/>
          <w:bCs/>
          <w:u w:val="single"/>
          <w:rtl/>
        </w:rPr>
      </w:pPr>
      <w:r>
        <w:rPr>
          <w:rFonts w:ascii="David" w:hAnsi="David"/>
          <w:b/>
          <w:bCs/>
          <w:u w:val="single"/>
          <w:rtl/>
        </w:rPr>
        <w:t>אשר על כן אני גוזרת על הנאשם את העונשים שלהלן</w:t>
      </w:r>
      <w:r>
        <w:rPr>
          <w:rFonts w:ascii="David" w:hAnsi="David"/>
          <w:rtl/>
        </w:rPr>
        <w:t>:</w:t>
      </w:r>
    </w:p>
    <w:p w14:paraId="03796BBC" w14:textId="77777777" w:rsidR="005101DC" w:rsidRDefault="005101DC" w:rsidP="002A4B94">
      <w:pPr>
        <w:jc w:val="both"/>
        <w:rPr>
          <w:rFonts w:ascii="David" w:hAnsi="David"/>
          <w:b/>
          <w:bCs/>
          <w:u w:val="single"/>
          <w:rtl/>
        </w:rPr>
      </w:pPr>
    </w:p>
    <w:p w14:paraId="6426BD92" w14:textId="77777777" w:rsidR="005101DC" w:rsidRDefault="005101DC" w:rsidP="00492FD2">
      <w:pPr>
        <w:pStyle w:val="ac"/>
        <w:numPr>
          <w:ilvl w:val="0"/>
          <w:numId w:val="6"/>
        </w:numPr>
        <w:spacing w:after="0" w:line="360" w:lineRule="auto"/>
        <w:jc w:val="both"/>
        <w:rPr>
          <w:rFonts w:ascii="David" w:hAnsi="David" w:cs="David"/>
          <w:sz w:val="24"/>
          <w:szCs w:val="24"/>
        </w:rPr>
      </w:pPr>
      <w:r>
        <w:rPr>
          <w:rFonts w:ascii="David" w:hAnsi="David" w:cs="David"/>
          <w:sz w:val="24"/>
          <w:szCs w:val="24"/>
          <w:rtl/>
        </w:rPr>
        <w:t xml:space="preserve">מאסר בפועל למשך 8 חודשים. </w:t>
      </w:r>
    </w:p>
    <w:p w14:paraId="3D4385AC" w14:textId="77777777" w:rsidR="005101DC" w:rsidRDefault="005101DC" w:rsidP="00492FD2">
      <w:pPr>
        <w:pStyle w:val="ac"/>
        <w:spacing w:after="0" w:line="360" w:lineRule="auto"/>
        <w:jc w:val="both"/>
        <w:rPr>
          <w:rFonts w:ascii="David" w:hAnsi="David" w:cs="David"/>
          <w:sz w:val="24"/>
          <w:szCs w:val="24"/>
          <w:rtl/>
        </w:rPr>
      </w:pPr>
      <w:r>
        <w:rPr>
          <w:rFonts w:ascii="David" w:hAnsi="David" w:cs="David"/>
          <w:sz w:val="24"/>
          <w:szCs w:val="24"/>
          <w:rtl/>
        </w:rPr>
        <w:t xml:space="preserve">את עונש המאסר ירצה הנאשם כאשר 6 חודשים מתוכו ירוצו במצטבר לעונש המאסר שהוא מרצה עתה, והיתרה בחופף לו, וזאת בניכוי ימי מעצרו בהתאם לרישומי שב"ס בשני התיקים שבכותרת. </w:t>
      </w:r>
    </w:p>
    <w:p w14:paraId="626BE615" w14:textId="77777777" w:rsidR="005101DC" w:rsidRDefault="005101DC" w:rsidP="001A20F4">
      <w:pPr>
        <w:pStyle w:val="ac"/>
        <w:spacing w:line="240" w:lineRule="auto"/>
        <w:jc w:val="both"/>
        <w:rPr>
          <w:rFonts w:ascii="David" w:hAnsi="David" w:cs="David"/>
          <w:sz w:val="24"/>
          <w:szCs w:val="24"/>
        </w:rPr>
      </w:pPr>
    </w:p>
    <w:p w14:paraId="6066A239" w14:textId="77777777" w:rsidR="005101DC" w:rsidRDefault="005101DC" w:rsidP="00492FD2">
      <w:pPr>
        <w:pStyle w:val="ac"/>
        <w:numPr>
          <w:ilvl w:val="0"/>
          <w:numId w:val="6"/>
        </w:numPr>
        <w:spacing w:after="0" w:line="360" w:lineRule="auto"/>
        <w:jc w:val="both"/>
        <w:rPr>
          <w:rFonts w:ascii="David" w:hAnsi="David" w:cs="David"/>
          <w:sz w:val="24"/>
          <w:szCs w:val="24"/>
        </w:rPr>
      </w:pPr>
      <w:r>
        <w:rPr>
          <w:rFonts w:ascii="David" w:hAnsi="David" w:cs="David"/>
          <w:sz w:val="24"/>
          <w:szCs w:val="24"/>
          <w:rtl/>
        </w:rPr>
        <w:t>מאסר מותנה למשך 6 חודשים, והתנאי הוא כי הנאשם לא יעבור עבירת הסתה לאלימות או כל עבירה דומה, למשך 3 שנים מיום שחרורו ממאסר.</w:t>
      </w:r>
    </w:p>
    <w:p w14:paraId="5C6A4271" w14:textId="77777777" w:rsidR="005101DC" w:rsidRDefault="005101DC" w:rsidP="001A20F4">
      <w:pPr>
        <w:pStyle w:val="ac"/>
        <w:spacing w:line="240" w:lineRule="auto"/>
        <w:rPr>
          <w:rFonts w:ascii="David" w:hAnsi="David" w:cs="David"/>
          <w:sz w:val="24"/>
          <w:szCs w:val="24"/>
        </w:rPr>
      </w:pPr>
    </w:p>
    <w:p w14:paraId="7383CBCE" w14:textId="77777777" w:rsidR="005101DC" w:rsidRPr="002A4B94" w:rsidRDefault="005101DC" w:rsidP="00367868">
      <w:pPr>
        <w:pStyle w:val="ac"/>
        <w:numPr>
          <w:ilvl w:val="0"/>
          <w:numId w:val="6"/>
        </w:numPr>
        <w:spacing w:after="0" w:line="360" w:lineRule="auto"/>
        <w:jc w:val="both"/>
        <w:rPr>
          <w:rFonts w:ascii="David" w:hAnsi="David" w:cs="David"/>
          <w:sz w:val="24"/>
          <w:szCs w:val="24"/>
        </w:rPr>
      </w:pPr>
      <w:r w:rsidRPr="002A4B94">
        <w:rPr>
          <w:rFonts w:ascii="David" w:hAnsi="David" w:cs="David"/>
          <w:sz w:val="24"/>
          <w:szCs w:val="24"/>
          <w:rtl/>
        </w:rPr>
        <w:t>הנאשם ישלם קנס בסך 5,000 ₪, או 25 ימי מאסר תמור</w:t>
      </w:r>
      <w:r>
        <w:rPr>
          <w:rFonts w:ascii="David" w:hAnsi="David" w:cs="David"/>
          <w:sz w:val="24"/>
          <w:szCs w:val="24"/>
          <w:rtl/>
        </w:rPr>
        <w:t>תו. הקנס ישולם עד ליום 3.3.2024.</w:t>
      </w:r>
    </w:p>
    <w:p w14:paraId="222E871D" w14:textId="77777777" w:rsidR="005101DC" w:rsidRDefault="005101DC" w:rsidP="001A20F4">
      <w:pPr>
        <w:pStyle w:val="ac"/>
        <w:spacing w:line="240" w:lineRule="auto"/>
        <w:jc w:val="both"/>
        <w:rPr>
          <w:rFonts w:ascii="David" w:hAnsi="David" w:cs="David"/>
          <w:sz w:val="24"/>
          <w:szCs w:val="24"/>
          <w:rtl/>
        </w:rPr>
      </w:pPr>
    </w:p>
    <w:p w14:paraId="6E021EF3" w14:textId="77777777" w:rsidR="005101DC" w:rsidRDefault="005101DC" w:rsidP="002A4B94">
      <w:pPr>
        <w:pStyle w:val="ac"/>
        <w:spacing w:line="360" w:lineRule="auto"/>
        <w:jc w:val="both"/>
        <w:rPr>
          <w:rFonts w:ascii="David" w:hAnsi="David" w:cs="David"/>
          <w:sz w:val="24"/>
          <w:szCs w:val="24"/>
        </w:rPr>
      </w:pPr>
      <w:r>
        <w:rPr>
          <w:rFonts w:ascii="David" w:hAnsi="David" w:cs="David"/>
          <w:sz w:val="24"/>
          <w:szCs w:val="24"/>
          <w:rtl/>
        </w:rPr>
        <w:t xml:space="preserve">ככל שקיימת הפקדה בתיק זה או בתיק קשור אליו, בהסכמת הנאשם, היא תקוזז לטובת הקנס, והיתרה תושב לו כפוף לכל דין, לרבות עיקול. תשלום הקנס ייעשה ישירות לחשבון המרכז לגביית קנסות, אגרות והוצאות ברשות האכיפה והגביה באחת הדרכים הבאות: בכרטיס אשראי באתר המקוון של רשות האכיפה והגבייה (חיפוש בגוגל "תשלום גביית קנסות"): </w:t>
      </w:r>
      <w:r w:rsidRPr="00766445">
        <w:rPr>
          <w:rFonts w:ascii="David" w:hAnsi="David" w:cs="David"/>
          <w:sz w:val="24"/>
          <w:szCs w:val="24"/>
        </w:rPr>
        <w:t>www.eca.gov.il</w:t>
      </w:r>
      <w:r>
        <w:rPr>
          <w:rFonts w:ascii="David" w:hAnsi="David" w:cs="David"/>
          <w:sz w:val="24"/>
          <w:szCs w:val="24"/>
          <w:rtl/>
        </w:rPr>
        <w:t xml:space="preserve"> (ניתן לשלם בפריסה של עד 18 תשלומים בהסדר קרדיט). או באמצעות מוקד שירות טלפוני בשרות עצמי (מרכז הגבייה) בטלפון 35592* או בטלפון  073-2055000. או במזומן בסניפי בנק הדואר, בהצגת תעודת זהות (ללא צורך בשוברים). </w:t>
      </w:r>
    </w:p>
    <w:p w14:paraId="626A520D" w14:textId="77777777" w:rsidR="005101DC" w:rsidRDefault="005101DC" w:rsidP="00492FD2">
      <w:pPr>
        <w:pStyle w:val="ac"/>
        <w:spacing w:line="240" w:lineRule="auto"/>
        <w:rPr>
          <w:rFonts w:ascii="David" w:hAnsi="David" w:cs="David"/>
          <w:sz w:val="24"/>
          <w:szCs w:val="24"/>
          <w:rtl/>
        </w:rPr>
      </w:pPr>
    </w:p>
    <w:p w14:paraId="23DAADA4" w14:textId="77777777" w:rsidR="005101DC" w:rsidRPr="00CB6710" w:rsidRDefault="00B437B7" w:rsidP="00492FD2">
      <w:pPr>
        <w:spacing w:line="360" w:lineRule="auto"/>
        <w:jc w:val="both"/>
        <w:rPr>
          <w:rtl/>
        </w:rPr>
      </w:pPr>
      <w:r w:rsidRPr="00B437B7">
        <w:rPr>
          <w:rFonts w:ascii="David" w:hAnsi="David"/>
          <w:b/>
          <w:bCs/>
          <w:color w:val="FFFFFF"/>
          <w:sz w:val="2"/>
          <w:szCs w:val="2"/>
          <w:u w:val="single"/>
          <w:rtl/>
        </w:rPr>
        <w:t>5129371</w:t>
      </w:r>
      <w:r w:rsidR="005101DC">
        <w:rPr>
          <w:rFonts w:ascii="David" w:hAnsi="David"/>
          <w:b/>
          <w:bCs/>
          <w:u w:val="single"/>
          <w:rtl/>
        </w:rPr>
        <w:t>זכות ערעור לבית המשפט המחוזי מרכז-לוד בתוך 45 ימים</w:t>
      </w:r>
      <w:r w:rsidR="005101DC">
        <w:rPr>
          <w:rFonts w:ascii="David" w:hAnsi="David"/>
          <w:rtl/>
        </w:rPr>
        <w:t xml:space="preserve">. </w:t>
      </w:r>
    </w:p>
    <w:p w14:paraId="17443C28" w14:textId="77777777" w:rsidR="005101DC" w:rsidRPr="00B437B7" w:rsidRDefault="00B437B7" w:rsidP="002A4B94">
      <w:pPr>
        <w:jc w:val="both"/>
        <w:rPr>
          <w:rFonts w:ascii="David" w:hAnsi="David"/>
          <w:color w:val="FFFFFF"/>
          <w:sz w:val="2"/>
          <w:szCs w:val="2"/>
          <w:rtl/>
        </w:rPr>
      </w:pPr>
      <w:r w:rsidRPr="00B437B7">
        <w:rPr>
          <w:rFonts w:ascii="David" w:hAnsi="David"/>
          <w:color w:val="FFFFFF"/>
          <w:sz w:val="2"/>
          <w:szCs w:val="2"/>
          <w:rtl/>
        </w:rPr>
        <w:t>54678313</w:t>
      </w:r>
    </w:p>
    <w:p w14:paraId="2FC47A43" w14:textId="77777777" w:rsidR="005101DC" w:rsidRPr="00CB6710" w:rsidRDefault="005101DC" w:rsidP="00492FD2">
      <w:pPr>
        <w:spacing w:line="360" w:lineRule="auto"/>
        <w:jc w:val="both"/>
        <w:rPr>
          <w:rFonts w:ascii="Calibri" w:hAnsi="Calibri" w:cs="Arial"/>
          <w:sz w:val="22"/>
          <w:szCs w:val="22"/>
          <w:rtl/>
        </w:rPr>
      </w:pPr>
      <w:r>
        <w:rPr>
          <w:rFonts w:ascii="David" w:hAnsi="David"/>
          <w:rtl/>
        </w:rPr>
        <w:t xml:space="preserve">בשולי הדברים אך לא בשולי חשיבותם, מצאתי להודות לבאי כוח הצדדים, כולם, על ניהול ההליך באופן מקצועי, מכובד והגון. </w:t>
      </w:r>
    </w:p>
    <w:p w14:paraId="1F932ADE" w14:textId="77777777" w:rsidR="005101DC" w:rsidRPr="000F2247" w:rsidRDefault="005101DC" w:rsidP="002A4B94">
      <w:pPr>
        <w:rPr>
          <w:rFonts w:ascii="Arial" w:hAnsi="Arial"/>
          <w:b/>
          <w:bCs/>
          <w:sz w:val="26"/>
          <w:szCs w:val="26"/>
          <w:rtl/>
        </w:rPr>
      </w:pPr>
    </w:p>
    <w:p w14:paraId="6BE047E9" w14:textId="77777777" w:rsidR="005101DC" w:rsidRPr="000F2247" w:rsidRDefault="00B437B7" w:rsidP="00367868">
      <w:pPr>
        <w:spacing w:line="360" w:lineRule="auto"/>
        <w:jc w:val="both"/>
        <w:rPr>
          <w:rFonts w:ascii="Arial" w:hAnsi="Arial"/>
          <w:b/>
          <w:bCs/>
          <w:sz w:val="26"/>
          <w:szCs w:val="26"/>
          <w:rtl/>
        </w:rPr>
      </w:pPr>
      <w:bookmarkStart w:id="8" w:name="Nitan"/>
      <w:r>
        <w:rPr>
          <w:rFonts w:ascii="Arial" w:hAnsi="Arial"/>
          <w:b/>
          <w:bCs/>
          <w:rtl/>
        </w:rPr>
        <w:t xml:space="preserve">ניתן היום,  ו' טבת תשפ"ד, 18 דצמבר 2023, בנוכחות באי כוח המאשימה עוה"ד אור ארבר </w:t>
      </w:r>
      <w:bookmarkEnd w:id="8"/>
      <w:r w:rsidR="005101DC">
        <w:rPr>
          <w:rFonts w:ascii="Arial" w:hAnsi="Arial"/>
          <w:b/>
          <w:bCs/>
          <w:rtl/>
        </w:rPr>
        <w:t>והמתמחה הגב' ניצן רחמילביץ'</w:t>
      </w:r>
      <w:r w:rsidR="005101DC" w:rsidRPr="00205181">
        <w:rPr>
          <w:rFonts w:ascii="Arial" w:hAnsi="Arial"/>
          <w:b/>
          <w:bCs/>
          <w:rtl/>
        </w:rPr>
        <w:t>, הנאשם – הובא על ידי שב"ס בהיוועדות חזותית, ובאי כוחו עוה"ד ראי</w:t>
      </w:r>
      <w:r w:rsidR="005101DC">
        <w:rPr>
          <w:rFonts w:ascii="Arial" w:hAnsi="Arial"/>
          <w:b/>
          <w:bCs/>
          <w:rtl/>
        </w:rPr>
        <w:t>ס אבו-סייף, עוה"ד רמזי קטילאת ו</w:t>
      </w:r>
      <w:r w:rsidR="005101DC" w:rsidRPr="00205181">
        <w:rPr>
          <w:rFonts w:ascii="Arial" w:hAnsi="Arial"/>
          <w:b/>
          <w:bCs/>
          <w:rtl/>
        </w:rPr>
        <w:t>עוה"ד חאלד אזברגה.</w:t>
      </w:r>
      <w:r w:rsidR="005101DC">
        <w:rPr>
          <w:rFonts w:ascii="Arial" w:hAnsi="Arial"/>
          <w:b/>
          <w:bCs/>
          <w:sz w:val="26"/>
          <w:szCs w:val="26"/>
          <w:rtl/>
        </w:rPr>
        <w:tab/>
      </w:r>
      <w:r w:rsidR="005101DC">
        <w:rPr>
          <w:rFonts w:ascii="Arial" w:hAnsi="Arial"/>
          <w:b/>
          <w:bCs/>
          <w:sz w:val="26"/>
          <w:szCs w:val="26"/>
          <w:rtl/>
        </w:rPr>
        <w:tab/>
      </w:r>
      <w:r w:rsidR="005101DC">
        <w:rPr>
          <w:rFonts w:ascii="Arial" w:hAnsi="Arial"/>
          <w:b/>
          <w:bCs/>
          <w:sz w:val="26"/>
          <w:szCs w:val="26"/>
          <w:rtl/>
        </w:rPr>
        <w:tab/>
      </w:r>
      <w:r w:rsidR="005101DC">
        <w:rPr>
          <w:rFonts w:ascii="Arial" w:hAnsi="Arial"/>
          <w:b/>
          <w:bCs/>
          <w:sz w:val="26"/>
          <w:szCs w:val="26"/>
          <w:rtl/>
        </w:rPr>
        <w:tab/>
      </w:r>
      <w:r w:rsidR="005101DC">
        <w:rPr>
          <w:rFonts w:ascii="Arial" w:hAnsi="Arial"/>
          <w:b/>
          <w:bCs/>
          <w:sz w:val="26"/>
          <w:szCs w:val="26"/>
          <w:rtl/>
        </w:rPr>
        <w:tab/>
      </w:r>
      <w:r w:rsidR="005101DC">
        <w:rPr>
          <w:rFonts w:ascii="Arial" w:hAnsi="Arial"/>
          <w:b/>
          <w:bCs/>
          <w:sz w:val="26"/>
          <w:szCs w:val="26"/>
          <w:rtl/>
        </w:rPr>
        <w:tab/>
        <w:t xml:space="preserve">         </w:t>
      </w:r>
    </w:p>
    <w:p w14:paraId="16339781" w14:textId="77777777" w:rsidR="005101DC" w:rsidRPr="000F2247" w:rsidRDefault="005101DC" w:rsidP="00D5535A">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5447EC08" w14:textId="77777777" w:rsidR="005101DC" w:rsidRPr="00B437B7" w:rsidRDefault="005101DC" w:rsidP="00B437B7">
      <w:pPr>
        <w:keepNext/>
        <w:rPr>
          <w:rFonts w:ascii="David" w:hAnsi="David"/>
          <w:color w:val="000000"/>
          <w:sz w:val="22"/>
          <w:szCs w:val="22"/>
          <w:rtl/>
        </w:rPr>
      </w:pPr>
    </w:p>
    <w:p w14:paraId="6636C346" w14:textId="77777777" w:rsidR="00B437B7" w:rsidRPr="00B437B7" w:rsidRDefault="00B437B7" w:rsidP="00B437B7">
      <w:pPr>
        <w:keepNext/>
        <w:rPr>
          <w:rFonts w:ascii="David" w:hAnsi="David"/>
          <w:color w:val="000000"/>
          <w:sz w:val="22"/>
          <w:szCs w:val="22"/>
          <w:rtl/>
        </w:rPr>
      </w:pPr>
      <w:r w:rsidRPr="00B437B7">
        <w:rPr>
          <w:rFonts w:ascii="David" w:hAnsi="David"/>
          <w:color w:val="000000"/>
          <w:sz w:val="22"/>
          <w:szCs w:val="22"/>
          <w:rtl/>
        </w:rPr>
        <w:t>אילה אורן 54678313</w:t>
      </w:r>
    </w:p>
    <w:p w14:paraId="5DEE427F" w14:textId="77777777" w:rsidR="00B437B7" w:rsidRDefault="00B437B7" w:rsidP="00B437B7">
      <w:pPr>
        <w:rPr>
          <w:rFonts w:ascii="Arial" w:hAnsi="Arial"/>
          <w:b/>
          <w:bCs/>
          <w:sz w:val="26"/>
          <w:szCs w:val="26"/>
          <w:rtl/>
        </w:rPr>
      </w:pPr>
      <w:r w:rsidRPr="00B437B7">
        <w:rPr>
          <w:rFonts w:ascii="Arial" w:hAnsi="Arial"/>
          <w:b/>
          <w:bCs/>
          <w:color w:val="000000"/>
          <w:sz w:val="26"/>
          <w:szCs w:val="26"/>
          <w:rtl/>
        </w:rPr>
        <w:t>נוסח מסמך זה כפוף לשינויי ניסוח ועריכה</w:t>
      </w:r>
    </w:p>
    <w:p w14:paraId="1879FBD3" w14:textId="77777777" w:rsidR="00B437B7" w:rsidRDefault="00B437B7" w:rsidP="00B437B7">
      <w:pPr>
        <w:rPr>
          <w:rFonts w:ascii="Arial" w:hAnsi="Arial"/>
          <w:b/>
          <w:bCs/>
          <w:sz w:val="26"/>
          <w:szCs w:val="26"/>
          <w:rtl/>
        </w:rPr>
      </w:pPr>
    </w:p>
    <w:p w14:paraId="1ABE8088" w14:textId="77777777" w:rsidR="00B437B7" w:rsidRDefault="00B437B7" w:rsidP="00B437B7">
      <w:pPr>
        <w:jc w:val="center"/>
        <w:rPr>
          <w:rFonts w:ascii="Arial" w:hAnsi="Arial"/>
          <w:b/>
          <w:bCs/>
          <w:color w:val="0000FF"/>
          <w:sz w:val="26"/>
          <w:u w:val="single"/>
          <w:rtl/>
        </w:rPr>
      </w:pPr>
      <w:hyperlink r:id="rId32" w:history="1">
        <w:r>
          <w:rPr>
            <w:rFonts w:ascii="Arial" w:hAnsi="Arial"/>
            <w:b/>
            <w:bCs/>
            <w:color w:val="0000FF"/>
            <w:sz w:val="26"/>
            <w:u w:val="single"/>
            <w:rtl/>
          </w:rPr>
          <w:t>בעניין עריכה ושינויים במסמכי פסיקה, חקיקה ועוד באתר נבו – הקש כאן</w:t>
        </w:r>
      </w:hyperlink>
    </w:p>
    <w:p w14:paraId="1955A1B3" w14:textId="77777777" w:rsidR="00B437B7" w:rsidRPr="00B437B7" w:rsidRDefault="00B437B7" w:rsidP="00B437B7">
      <w:pPr>
        <w:jc w:val="center"/>
        <w:rPr>
          <w:rFonts w:ascii="Arial" w:hAnsi="Arial"/>
          <w:b/>
          <w:bCs/>
          <w:color w:val="0000FF"/>
          <w:sz w:val="26"/>
          <w:u w:val="single"/>
          <w:rtl/>
        </w:rPr>
      </w:pPr>
    </w:p>
    <w:sectPr w:rsidR="00B437B7" w:rsidRPr="00B437B7" w:rsidSect="00B437B7">
      <w:headerReference w:type="even" r:id="rId33"/>
      <w:headerReference w:type="default" r:id="rId34"/>
      <w:footerReference w:type="even" r:id="rId35"/>
      <w:footerReference w:type="default" r:id="rId3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6C8CBA" w14:textId="77777777" w:rsidR="00841160" w:rsidRDefault="00841160">
      <w:r>
        <w:separator/>
      </w:r>
    </w:p>
  </w:endnote>
  <w:endnote w:type="continuationSeparator" w:id="0">
    <w:p w14:paraId="791B95FC" w14:textId="77777777" w:rsidR="00841160" w:rsidRDefault="008411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imes New (W1)">
    <w:altName w:val="Times New Roman"/>
    <w:panose1 w:val="00000000000000000000"/>
    <w:charset w:val="00"/>
    <w:family w:val="roman"/>
    <w:notTrueType/>
    <w:pitch w:val="variable"/>
    <w:sig w:usb0="00000003" w:usb1="00000000" w:usb2="00000000" w:usb3="00000000" w:csb0="00000001"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FrankRuehl">
    <w:panose1 w:val="020E050306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C55EA0" w14:textId="77777777" w:rsidR="00B437B7" w:rsidRDefault="00B437B7" w:rsidP="00B437B7">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4</w:t>
    </w:r>
    <w:r>
      <w:rPr>
        <w:rFonts w:ascii="FrankRuehl" w:hAnsi="FrankRuehl" w:cs="FrankRuehl"/>
        <w:rtl/>
      </w:rPr>
      <w:fldChar w:fldCharType="end"/>
    </w:r>
  </w:p>
  <w:p w14:paraId="43CBEF8D" w14:textId="77777777" w:rsidR="005101DC" w:rsidRPr="00B437B7" w:rsidRDefault="00B437B7" w:rsidP="00B437B7">
    <w:pPr>
      <w:pStyle w:val="a4"/>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94AC02" w14:textId="77777777" w:rsidR="00B437B7" w:rsidRDefault="00B437B7" w:rsidP="00B437B7">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CF2173">
      <w:rPr>
        <w:rFonts w:ascii="FrankRuehl" w:hAnsi="FrankRuehl" w:cs="FrankRuehl"/>
        <w:noProof/>
        <w:rtl/>
      </w:rPr>
      <w:t>1</w:t>
    </w:r>
    <w:r>
      <w:rPr>
        <w:rFonts w:ascii="FrankRuehl" w:hAnsi="FrankRuehl" w:cs="FrankRuehl"/>
        <w:rtl/>
      </w:rPr>
      <w:fldChar w:fldCharType="end"/>
    </w:r>
  </w:p>
  <w:p w14:paraId="5497893E" w14:textId="77777777" w:rsidR="005101DC" w:rsidRPr="00B437B7" w:rsidRDefault="00B437B7" w:rsidP="00B437B7">
    <w:pPr>
      <w:pStyle w:val="a4"/>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2156C8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9807A0" w14:textId="77777777" w:rsidR="00841160" w:rsidRDefault="00841160">
      <w:r>
        <w:separator/>
      </w:r>
    </w:p>
  </w:footnote>
  <w:footnote w:type="continuationSeparator" w:id="0">
    <w:p w14:paraId="68C9A54D" w14:textId="77777777" w:rsidR="00841160" w:rsidRDefault="008411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8C55A9" w14:textId="77777777" w:rsidR="00B437B7" w:rsidRPr="00B437B7" w:rsidRDefault="00B437B7" w:rsidP="00B437B7">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(רמ') 16638-07-21</w:t>
    </w:r>
    <w:r>
      <w:rPr>
        <w:rFonts w:ascii="David" w:hAnsi="David"/>
        <w:color w:val="000000"/>
        <w:sz w:val="22"/>
        <w:szCs w:val="22"/>
        <w:rtl/>
      </w:rPr>
      <w:tab/>
      <w:t xml:space="preserve"> מדינת ישראל נ' יוסף אלבאז</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E8FB24" w14:textId="77777777" w:rsidR="005101DC" w:rsidRPr="00B437B7" w:rsidRDefault="00B437B7" w:rsidP="00B437B7">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(רמ') 16638-07-21</w:t>
    </w:r>
    <w:r>
      <w:rPr>
        <w:rFonts w:ascii="David" w:hAnsi="David"/>
        <w:color w:val="000000"/>
        <w:sz w:val="22"/>
        <w:szCs w:val="22"/>
        <w:rtl/>
      </w:rPr>
      <w:tab/>
      <w:t xml:space="preserve"> מדינת ישראל נ' יוסף אלבאז</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6001B"/>
    <w:multiLevelType w:val="hybridMultilevel"/>
    <w:tmpl w:val="B2C4B5E4"/>
    <w:lvl w:ilvl="0" w:tplc="5F9C772A">
      <w:start w:val="1"/>
      <w:numFmt w:val="decimal"/>
      <w:pStyle w:val="Ruller4"/>
      <w:lvlText w:val="%1."/>
      <w:lvlJc w:val="left"/>
      <w:pPr>
        <w:tabs>
          <w:tab w:val="num" w:pos="907"/>
        </w:tabs>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1"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 w15:restartNumberingAfterBreak="0">
    <w:nsid w:val="2D44370D"/>
    <w:multiLevelType w:val="hybridMultilevel"/>
    <w:tmpl w:val="B2284AD4"/>
    <w:lvl w:ilvl="0" w:tplc="04090013">
      <w:start w:val="1"/>
      <w:numFmt w:val="hebrew1"/>
      <w:lvlText w:val="%1."/>
      <w:lvlJc w:val="center"/>
      <w:pPr>
        <w:ind w:left="720" w:hanging="360"/>
      </w:pPr>
      <w:rPr>
        <w:rFonts w:cs="Times New Roman"/>
        <w:b w:val="0"/>
        <w:bCs w:val="0"/>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 w15:restartNumberingAfterBreak="0">
    <w:nsid w:val="301A06E8"/>
    <w:multiLevelType w:val="hybridMultilevel"/>
    <w:tmpl w:val="6BE6E3AA"/>
    <w:lvl w:ilvl="0" w:tplc="A880AB10">
      <w:start w:val="1"/>
      <w:numFmt w:val="hebrew1"/>
      <w:lvlText w:val="%1."/>
      <w:lvlJc w:val="left"/>
      <w:pPr>
        <w:ind w:left="720" w:hanging="360"/>
      </w:pPr>
      <w:rPr>
        <w:rFonts w:ascii="David" w:hAnsi="David" w:cs="David"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4"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 w15:restartNumberingAfterBreak="0">
    <w:nsid w:val="70D4329C"/>
    <w:multiLevelType w:val="hybridMultilevel"/>
    <w:tmpl w:val="A7981B36"/>
    <w:lvl w:ilvl="0" w:tplc="F1329350">
      <w:start w:val="1"/>
      <w:numFmt w:val="decimal"/>
      <w:lvlText w:val="%1."/>
      <w:lvlJc w:val="left"/>
      <w:pPr>
        <w:ind w:left="720" w:hanging="360"/>
      </w:pPr>
      <w:rPr>
        <w:rFonts w:cs="Times New Roman"/>
        <w:b w:val="0"/>
        <w:bCs w:val="0"/>
        <w:spacing w:val="10"/>
        <w:sz w:val="24"/>
        <w:szCs w:val="24"/>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16cid:durableId="424957312">
    <w:abstractNumId w:val="4"/>
  </w:num>
  <w:num w:numId="2" w16cid:durableId="1538660426">
    <w:abstractNumId w:val="1"/>
  </w:num>
  <w:num w:numId="3" w16cid:durableId="203896299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87680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7920078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275649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aseID" w:val="78476818"/>
    <w:docVar w:name="CasePresentationDS" w:val="&amp;lt;?xml version=&amp;quot;1.0&amp;quot;?&amp;gt;_x000d__x000a_&amp;lt;CasePresentationDS&amp;gt;_x000d__x000a_  &amp;lt;xs:schema id=&amp;quot;CasePresentationDS&amp;quot; targetNamespace=&amp;quot;http://tempuri.org/CasePresentationDS.xsd&amp;quot; xmlns:mstns=&amp;quot;http://tempuri.org/CasePresentationDS.xsd&amp;quot; xmlns=&amp;quot;http://tempuri.org/CasePresentationDS.xsd&amp;quot; xmlns:xs=&amp;quot;http://www.w3.org/2001/XMLSchema&amp;quot; xmlns:msdata=&amp;quot;urn:schemas-microsoft-com:xml-msdata&amp;quot; attributeFormDefault=&amp;quot;qualified&amp;quot; elementFormDefault=&amp;quot;qualified&amp;quot;&amp;gt;_x000d__x000a_    &amp;lt;xs:element name=&amp;quot;CasePresentationDS&amp;quot; msdata:IsDataSet=&amp;quot;true&amp;quot; msdata:UseCurrentLocale=&amp;quot;true&amp;quot;&amp;gt;_x000d__x000a_      &amp;lt;xs:complexType&amp;gt;_x000d__x000a_        &amp;lt;xs:choice minOccurs=&amp;quot;0&amp;quot; maxOccurs=&amp;quot;unbounded&amp;quot;&amp;gt;_x000d__x000a_          &amp;lt;xs:element name=&amp;quot;CasePresentationDataSet&amp;quot;&amp;gt;_x000d__x000a_            &amp;lt;xs:complexType&amp;gt;_x000d__x000a_              &amp;lt;xs:sequence&amp;gt;_x000d__x000a_                &amp;lt;xs:element name=&amp;quot;CaseID&amp;quot; type=&amp;quot;xs:int&amp;quot; /&amp;gt;_x000d__x000a_                &amp;lt;xs:element name=&amp;quot;CaseMonth&amp;quot; type=&amp;quot;xs:int&amp;quot; /&amp;gt;_x000d__x000a_                &amp;lt;xs:element name=&amp;quot;CaseYear&amp;quot; type=&amp;quot;xs:int&amp;quot; /&amp;gt;_x000d__x000a_                &amp;lt;xs:element name=&amp;quot;CaseNumber&amp;quot; type=&amp;quot;xs:int&amp;quot; /&amp;gt;_x000d__x000a_                &amp;lt;xs:element name=&amp;quot;NumeratorGroupID&amp;quot; type=&amp;quot;xs:int&amp;quot; /&amp;gt;_x000d__x000a_                &amp;lt;xs:element name=&amp;quot;CaseName&amp;quot; type=&amp;quot;xs:string&amp;quot; /&amp;gt;_x000d__x000a_                &amp;lt;xs:element name=&amp;quot;CourtID&amp;quot; type=&amp;quot;xs:int&amp;quot; /&amp;gt;_x000d__x000a_                &amp;lt;xs:element name=&amp;quot;CaseTypeID&amp;quot; type=&amp;quot;xs:int&amp;quot; /&amp;gt;_x000d__x000a_                &amp;lt;xs:element name=&amp;quot;CaseInterestID&amp;quot; type=&amp;quot;xs:int&amp;quot; minOccurs=&amp;quot;0&amp;quot; /&amp;gt;_x000d__x000a_                &amp;lt;xs:element name=&amp;quot;CaseJudgeName&amp;quot; type=&amp;quot;xs:string&amp;quot; minOccurs=&amp;quot;0&amp;quot; /&amp;gt;_x000d__x000a_                &amp;lt;xs:element name=&amp;quot;CaseLinkTypeID&amp;quot; type=&amp;quot;xs:int&amp;quot; minOccurs=&amp;quot;0&amp;quot; /&amp;gt;_x000d__x000a_                &amp;lt;xs:element name=&amp;quot;ProcedureID&amp;quot; type=&amp;quot;xs:int&amp;quot; minOccurs=&amp;quot;0&amp;quot; /&amp;gt;_x000d__x000a_                &amp;lt;xs:element name=&amp;quot;PreviousCaseYear&amp;quot; type=&amp;quot;xs:string&amp;quot; minOccurs=&amp;quot;0&amp;quot; /&amp;gt;_x000d__x000a_                &amp;lt;xs:element name=&amp;quot;PreviousCaseNumber&amp;quot; type=&amp;quot;xs:int&amp;quot; minOccurs=&amp;quot;0&amp;quot; /&amp;gt;_x000d__x000a_                &amp;lt;xs:element name=&amp;quot;CaseStatusID&amp;quot; type=&amp;quot;xs:int&amp;quot; /&amp;gt;_x000d__x000a_                &amp;lt;xs:element name=&amp;quot;ProceedingID&amp;quot; type=&amp;quot;xs:int&amp;quot; /&amp;gt;_x000d__x000a_                &amp;lt;xs:element name=&amp;quot;IsCaseLinked&amp;quot; type=&amp;quot;xs:boolean&amp;quot; /&amp;gt;_x000d__x000a_                &amp;lt;xs:element name=&amp;quot;IsCaseConverted&amp;quot; type=&amp;quot;xs:boolean&amp;quot; minOccurs=&amp;quot;0&amp;quot; /&amp;gt;_x000d__x000a_                &amp;lt;xs:element name=&amp;quot;PrivilegeID&amp;quot; type=&amp;quot;xs:int&amp;quot; /&amp;gt;_x000d__x000a_                &amp;lt;xs:element name=&amp;quot;IsAppealingCaseExist&amp;quot; type=&amp;quot;xs:boolean&amp;quot; minOccurs=&amp;quot;0&amp;quot; /&amp;gt;_x000d__x000a_                &amp;lt;xs:element name=&amp;quot;CaseDisplayIdentifier&amp;quot; type=&amp;quot;xs:string&amp;quot; minOccurs=&amp;quot;0&amp;quot; /&amp;gt;_x000d__x000a_                &amp;lt;xs:element name=&amp;quot;CaseTypeDesc&amp;quot; type=&amp;quot;xs:string&amp;quot; minOccurs=&amp;quot;0&amp;quot; /&amp;gt;_x000d__x000a_                &amp;lt;xs:element name=&amp;quot;CourtDesc&amp;quot; type=&amp;quot;xs:string&amp;quot; minOccurs=&amp;quot;0&amp;quot; /&amp;gt;_x000d__x000a_                &amp;lt;xs:element name=&amp;quot;CaseStageDesc&amp;quot; type=&amp;quot;xs:string&amp;quot; /&amp;gt;_x000d__x000a_                &amp;lt;xs:element name=&amp;quot;IsPendingExemptionDecision&amp;quot; type=&amp;quot;xs:boolean&amp;quot; minOccurs=&amp;quot;0&amp;quot; /&amp;gt;_x000d__x000a_                &amp;lt;xs:element name=&amp;quot;IsPendingEntitlementDecision&amp;quot; type=&amp;quot;xs:boolean&amp;quot; minOccurs=&amp;quot;0&amp;quot; /&amp;gt;_x000d__x000a_                &amp;lt;xs:element name=&amp;quot;IsPendingDifferentCaseVerdict&amp;quot; type=&amp;quot;xs:boolean&amp;quot; minOccurs=&amp;quot;0&amp;quot; /&amp;gt;_x000d__x000a_                &amp;lt;xs:element name=&amp;quot;IsUnpaidFeeExist&amp;quot; type=&amp;quot;xs:boolean&amp;quot; minOccurs=&amp;quot;0&amp;quot; /&amp;gt;_x000d__x000a_                &amp;lt;xs:element name=&amp;quot;IsExecutionDelayed&amp;quot; type=&amp;quot;xs:boolean&amp;quot; minOccurs=&amp;quot;0&amp;quot; /&amp;gt;_x000d__x000a_                &amp;lt;xs:element name=&amp;quot;CaseEntitiesArrestResult&amp;quot; type=&amp;quot;xs:string&amp;quot; minOccurs=&amp;quot;0&amp;quot; /&amp;gt;_x000d__x000a_                &amp;lt;xs:element name=&amp;quot;CasePreviousSessionDate&amp;quot; type=&amp;quot;xs:dateTime&amp;quot; minOccurs=&amp;quot;0&amp;quot; /&amp;gt;_x000d__x000a_                &amp;lt;xs:element name=&amp;quot;CaseNextSessionDate&amp;quot; type=&amp;quot;xs:dateTime&amp;quot; minOccurs=&amp;quot;0&amp;quot; /&amp;gt;_x000d__x000a_                &amp;lt;xs:element name=&amp;quot;PreviousCaseNumberDesc&amp;quot; type=&amp;quot;xs:string&amp;quot; minOccurs=&amp;quot;0&amp;quot; /&amp;gt;_x000d__x000a_                &amp;lt;xs:element name=&amp;quot;SubCaseNumber&amp;quot; type=&amp;quot;xs:int&amp;quot; minOccurs=&amp;quot;0&amp;quot; /&amp;gt;_x000d__x000a_                &amp;lt;xs:element name=&amp;quot;CaseNextDeterminingTask&amp;quot; type=&amp;quot;xs:int&amp;quot; minOccurs=&amp;quot;0&amp;quot; /&amp;gt;_x000d__x000a_                &amp;lt;xs:element name=&amp;quot;TemporaryAidStatus&amp;quot; type=&amp;quot;xs:string&amp;quot; minOccurs=&amp;quot;0&amp;quot; /&amp;gt;_x000d__x000a_                &amp;lt;xs:element name=&amp;quot;CaseOpenDate&amp;quot; type=&amp;quot;xs:dateTime&amp;quot; /&amp;gt;_x000d__x000a_                &amp;lt;xs:element name=&amp;quot;PleaTypeID&amp;quot; type=&amp;quot;xs:int&amp;quot; minOccurs=&amp;quot;0&amp;quot; /&amp;gt;_x000d__x000a_                &amp;lt;xs:element name=&amp;quot;CourtLevelID&amp;quot; type=&amp;quot;xs:int&amp;quot; minOccurs=&amp;quot;0&amp;quot; /&amp;gt;_x000d__x000a_                &amp;lt;xs:element name=&amp;quot;CourtLevelCaseTypeInterestID&amp;quot; type=&amp;quot;xs:int&amp;quot; minOccurs=&amp;quot;0&amp;quot; /&amp;gt;_x000d__x000a_                &amp;lt;xs:element name=&amp;quot;CaseJudgeFirstName&amp;quot; type=&amp;quot;xs:string&amp;quot; minOccurs=&amp;quot;0&amp;quot; /&amp;gt;_x000d__x000a_                &amp;lt;xs:element name=&amp;quot;CaseJudgeLastName&amp;quot; type=&amp;quot;xs:string&amp;quot; minOccurs=&amp;quot;0&amp;quot; /&amp;gt;_x000d__x000a_                &amp;lt;xs:element name=&amp;quot;JudicalPersonID&amp;quot; type=&amp;quot;xs:string&amp;quot; minOccurs=&amp;quot;0&amp;quot; /&amp;gt;_x000d__x000a_                &amp;lt;xs:element name=&amp;quot;IsJudicalPanel&amp;quot; type=&amp;quot;xs:boolean&amp;quot; minOccurs=&amp;quot;0&amp;quot; /&amp;gt;_x000d__x000a_                &amp;lt;xs:element name=&amp;quot;CourtDisplayName&amp;quot; type=&amp;quot;xs:string&amp;quot; minOccurs=&amp;quot;0&amp;quot; /&amp;gt;_x000d__x000a_                &amp;lt;xs:element name=&amp;quot;IsAllStartDataCollected&amp;quot; type=&amp;quot;xs:boolean&amp;quot; minOccurs=&amp;quot;0&amp;quot; /&amp;gt;_x000d__x000a_                &amp;lt;xs:element name=&amp;quot;IsMainCase&amp;quot; type=&amp;quot;xs:boolean&amp;quot; minOccurs=&amp;quot;0&amp;quot; /&amp;gt;_x000d__x000a_                &amp;lt;xs:element name=&amp;quot;PreviousCourtID&amp;quot; type=&amp;quot;xs:int&amp;quot; minOccurs=&amp;quot;0&amp;quot; /&amp;gt;_x000d__x000a_                &amp;lt;xs:element name=&amp;quot;PreviousCaseTypeID&amp;quot; type=&amp;quot;xs:int&amp;quot; minOccurs=&amp;quot;0&amp;quot; /&amp;gt;_x000d__x000a_                &amp;lt;xs:element name=&amp;quot;CaseDesc&amp;quot; type=&amp;quot;xs:string&amp;quot; minOccurs=&amp;quot;0&amp;quot; /&amp;gt;_x000d__x000a_                &amp;lt;xs:element name=&amp;quot;isExistMinorSide&amp;quot; type=&amp;quot;xs:boolean&amp;quot; minOccurs=&amp;quot;0&amp;quot; /&amp;gt;_x000d__x000a_                &amp;lt;xs:element name=&amp;quot;isExistMinorWitness&amp;quot; type=&amp;quot;xs:boolean&amp;quot; minOccurs=&amp;quot;0&amp;quot; /&amp;gt;_x000d__x000a_                &amp;lt;xs:element name=&amp;quot;CaseNextSessionTypeID&amp;quot; type=&amp;quot;xs:int&amp;quot; minOccurs=&amp;quot;0&amp;quot; /&amp;gt;_x000d__x000a_                &amp;lt;xs:element name=&amp;quot;CasePreviousSessionTypeID&amp;quot; type=&amp;quot;xs:int&amp;quot; minOccurs=&amp;quot;0&amp;quot; /&amp;gt;_x000d__x000a_                &amp;lt;xs:element name=&amp;quot;CasePermitStatus&amp;quot; type=&amp;quot;xs:int&amp;quot; minOccurs=&amp;quot;0&amp;quot; /&amp;gt;_x000d__x000a_                &amp;lt;xs:element name=&amp;quot;InstitutionalPathID&amp;quot; type=&amp;quot;xs:int&amp;quot; minOccurs=&amp;quot;0&amp;quot; /&amp;gt;_x000d__x000a_                &amp;lt;xs:element name=&amp;quot;PreviousCaseIdentifier&amp;quot; type=&amp;quot;xs:string&amp;quot; minOccurs=&amp;quot;0&amp;quot; /&amp;gt;_x000d__x000a_                &amp;lt;xs:element name=&amp;quot;ArchivingActivityID&amp;quot; type=&amp;quot;xs:int&amp;quot; minOccurs=&amp;quot;0&amp;quot; /&amp;gt;_x000d__x000a_                &amp;lt;xs:element name=&amp;quot;GettingReasonID&amp;quot; type=&amp;quot;xs:int&amp;quot; minOccurs=&amp;quot;0&amp;quot; /&amp;gt;_x000d__x000a_                &amp;lt;xs:element name=&amp;quot;StorageDate&amp;quot; type=&amp;quot;xs:dateTime&amp;quot; minOccurs=&amp;quot;0&amp;quot; /&amp;gt;_x000d__x000a_                &amp;lt;xs:element name=&amp;quot;IsArchivingActivityManuallyUpdated&amp;quot; type=&amp;quot;xs:boolean&amp;quot; minOccurs=&amp;quot;0&amp;quot; /&amp;gt;_x000d__x000a_                &amp;lt;xs:element name=&amp;quot;StorageDateRecalculationDate&amp;quot; type=&amp;quot;xs:dateTime&amp;quot; minOccurs=&amp;quot;0&amp;quot; /&amp;gt;_x000d__x000a_                &amp;lt;xs:element name=&amp;quot;IsAccessibilityRequired&amp;quot; type=&amp;quot;xs:boolean&amp;quot; default=&amp;quot;false&amp;quot; /&amp;gt;_x000d__x000a_                &amp;lt;xs:element name=&amp;quot;IsDecisionTypeZaveElyon&amp;quot; type=&amp;quot;xs:boolean&amp;quot; minOccurs=&amp;quot;0&amp;quot; /&amp;gt;_x000d__x000a_                &amp;lt;xs:element name=&amp;quot;IsGuaranteeDeposit&amp;quot; type=&amp;quot;xs:boolean&amp;quot; minOccurs=&amp;quot;0&amp;quot; /&amp;gt;_x000d__x000a_                &amp;lt;xs:element name=&amp;quot;IsFeePaid&amp;quot; type=&amp;quot;xs:boolean&amp;quot; minOccurs=&amp;quot;0&amp;quot; /&amp;gt;_x000d__x000a_                &amp;lt;xs:element name=&amp;quot;IsExistCancelledArrest&amp;quot; type=&amp;quot;xs:boolean&amp;quot; minOccurs=&amp;quot;0&amp;quot; /&amp;gt;_x000d__x000a_                &amp;lt;xs:element name=&amp;quot;IsExistPrisoner&amp;quot; type=&amp;quot;xs:boolean&amp;quot; minOccurs=&amp;quot;0&amp;quot; /&amp;gt;_x000d__x000a_                &amp;lt;xs:element name=&amp;quot;IsExistDetainee&amp;quot; type=&amp;quot;xs:boolean&amp;quot; minOccurs=&amp;quot;0&amp;quot; /&amp;gt;_x000d__x000a_                &amp;lt;xs:element name=&amp;quot;IsDebitExist&amp;quot; type=&amp;quot;xs:boolean&amp;quot; minOccurs=&amp;quot;0&amp;quot; /&amp;gt;_x000d__x000a_                &amp;lt;xs:element name=&amp;quot;DebitExsitDate&amp;quot; type=&amp;quot;xs:dateTime&amp;quot; minOccurs=&amp;quot;0&amp;quot; /&amp;gt;_x000d__x000a_                &amp;lt;xs:element name=&amp;quot;OpenFeeIndication&amp;quot; type=&amp;quot;xs:int&amp;quot; minOccurs=&amp;quot;0&amp;quot; /&amp;gt;_x000d__x000a_                &amp;lt;xs:element name=&amp;quot;GuaranteeIndication&amp;quot; type=&amp;quot;xs:int&amp;quot; minOccurs=&amp;quot;0&amp;quot; /&amp;gt;_x000d__x000a_                &amp;lt;xs:element name=&amp;quot;DelayedPunishmentDate&amp;quot; type=&amp;quot;xs:dateTime&amp;quot; minOccurs=&amp;quot;0&amp;quot; /&amp;gt;_x000d__x000a_                &amp;lt;xs:element name=&amp;quot;IsExistSeizure&amp;quot; type=&amp;quot;xs:boolean&amp;quot; minOccurs=&amp;quot;0&amp;quot; /&amp;gt;_x000d__x000a_                &amp;lt;xs:element name=&amp;quot;IsExemptionExistInCase&amp;quot; type=&amp;quot;xs:boolean&amp;quot; minOccurs=&amp;quot;0&amp;quot; /&amp;gt;_x000d__x000a_                &amp;lt;xs:element name=&amp;quot;IsDebitTransferedInCase&amp;quot; type=&amp;quot;xs:boolean&amp;quot; minOccurs=&amp;quot;0&amp;quot; /&amp;gt;_x000d__x000a_                &amp;lt;xs:element name=&amp;quot;IsUnconvertedCase&amp;quot; type=&amp;quot;xs:boolean&amp;quot; minOccurs=&amp;quot;0&amp;quot; /&amp;gt;_x000d__x000a_                &amp;lt;xs:element name=&amp;quot;ActiveInCaseSuspendedLawyers&amp;quot; type=&amp;quot;xs:string&amp;quot; minOccurs=&amp;quot;0&amp;quot; /&amp;gt;_x000d__x000a_                &amp;lt;xs:element name=&amp;quot;IsElectronicallyMonitoredDetainee&amp;quot; type=&amp;quot;xs:boolean&amp;quot; minOccurs=&amp;quot;0&amp;quot; /&amp;gt;_x000d__x000a_                &amp;lt;xs:element name=&amp;quot;IsCasePredictedToAge&amp;quot; type=&amp;quot;xs:int&amp;quot; default=&amp;quot;0&amp;quot; minOccurs=&amp;quot;0&amp;quot; /&amp;gt;_x000d__x000a_                &amp;lt;xs:element name=&amp;quot;PendingWebSubmissionsQty&amp;quot; type=&amp;quot;xs:int&amp;quot; minOccurs=&amp;quot;0&amp;quot; /&amp;gt;_x000d__x000a_                &amp;lt;xs:element name=&amp;quot;PreviousSerialNumber&amp;quot; type=&amp;quot;xs:string&amp;quot; minOccurs=&amp;quot;0&amp;quot; /&amp;gt;_x000d__x000a_              &amp;lt;/xs:sequence&amp;gt;_x000d__x000a_            &amp;lt;/xs:complexType&amp;gt;_x000d__x000a_          &amp;lt;/xs:element&amp;gt;_x000d__x000a_        &amp;lt;/xs:choice&amp;gt;_x000d__x000a_      &amp;lt;/xs:complexType&amp;gt;_x000d__x000a_    &amp;lt;/xs:element&amp;gt;_x000d__x000a_  &amp;lt;/xs:schema&amp;gt;_x000d__x000a_  &amp;lt;diffgr:diffgram xmlns:msdata=&amp;quot;urn:schemas-microsoft-com:xml-msdata&amp;quot; xmlns:diffgr=&amp;quot;urn:schemas-microsoft-com:xml-diffgram-v1&amp;quot;&amp;gt;_x000d__x000a_    &amp;lt;CasePresentationDS xmlns=&amp;quot;http://tempuri.org/CasePresentationDS.xsd&amp;quot;&amp;gt;_x000d__x000a_      &amp;lt;CasePresentationDataSet diffgr:id=&amp;quot;CasePresentationDataSet1&amp;quot; msdata:rowOrder=&amp;quot;0&amp;quot; diffgr:hasChanges=&amp;quot;modified&amp;quot;&amp;gt;_x000d__x000a_        &amp;lt;CaseID&amp;gt;78476818&amp;lt;/CaseID&amp;gt;_x000d__x000a_        &amp;lt;CaseMonth&amp;gt;7&amp;lt;/CaseMonth&amp;gt;_x000d__x000a_        &amp;lt;CaseYear&amp;gt;2021&amp;lt;/CaseYear&amp;gt;_x000d__x000a_        &amp;lt;CaseNumber&amp;gt;16638&amp;lt;/CaseNumber&amp;gt;_x000d__x000a_        &amp;lt;NumeratorGroupID&amp;gt;1&amp;lt;/NumeratorGroupID&amp;gt;_x000d__x000a_        &amp;lt;CaseName&amp;gt;îãéðú éùøàì ð&amp;#39; àìáàæ(àñéø)&amp;lt;/CaseName&amp;gt;_x000d__x000a_        &amp;lt;CourtID&amp;gt;36&amp;lt;/CourtID&amp;gt;_x000d__x000a_        &amp;lt;CaseTypeID&amp;gt;10048&amp;lt;/CaseTypeID&amp;gt;_x000d__x000a_        &amp;lt;CaseJudgeName&amp;gt;àéìä àåøï&amp;lt;/CaseJudgeName&amp;gt;_x000d__x000a_        &amp;lt;CaseLinkTypeID&amp;gt;1&amp;lt;/CaseLinkTypeID&amp;gt;_x000d__x000a_        &amp;lt;ProcedureID&amp;gt;2&amp;lt;/ProcedureID&amp;gt;_x000d__x000a_        &amp;lt;CaseStatusID&amp;gt;1&amp;lt;/CaseStatusID&amp;gt;_x000d__x000a_        &amp;lt;ProceedingID&amp;gt;2&amp;lt;/ProceedingID&amp;gt;_x000d__x000a_        &amp;lt;IsCaseLinked&amp;gt;true&amp;lt;/IsCaseLinked&amp;gt;_x000d__x000a_        &amp;lt;PrivilegeID&amp;gt;1&amp;lt;/PrivilegeID&amp;gt;_x000d__x000a_        &amp;lt;IsAppealingCaseExist&amp;gt;false&amp;lt;/IsAppealingCaseExist&amp;gt;_x000d__x000a_        &amp;lt;CaseDisplayIdentifier&amp;gt;16638-07-21&amp;lt;/CaseDisplayIdentifier&amp;gt;_x000d__x000a_        &amp;lt;CaseTypeDesc&amp;gt;ú&amp;quot;ô&amp;lt;/CaseTypeDesc&amp;gt;_x000d__x000a_        &amp;lt;CourtDesc&amp;gt;ùìåí øîìä&amp;lt;/CourtDesc&amp;gt;_x000d__x000a_        &amp;lt;CaseStageDesc&amp;gt;úé÷ àì÷èøåðé&amp;lt;/CaseStageDesc&amp;gt;_x000d__x000a_        &amp;lt;IsUnpaidFeeExist&amp;gt;false&amp;lt;/IsUnpaidFeeExist&amp;gt;_x000d__x000a_        &amp;lt;CaseNextDeterminingTask&amp;gt;150&amp;lt;/CaseNextDeterminingTask&amp;gt;_x000d__x000a_        &amp;lt;CaseOpenDate&amp;gt;2021-07-08T10:21:00+03:00&amp;lt;/CaseOpenDate&amp;gt;_x000d__x000a_        &amp;lt;PleaTypeID&amp;gt;8&amp;lt;/PleaTypeID&amp;gt;_x000d__x000a_        &amp;lt;CourtLevelID&amp;gt;1&amp;lt;/CourtLevelID&amp;gt;_x000d__x000a_        &amp;lt;CourtLevelCaseTypeInterestID&amp;gt;211&amp;lt;/CourtLevelCaseTypeInterestID&amp;gt;_x000d__x000a_        &amp;lt;CaseJudgeFirstName&amp;gt;àéìä&amp;lt;/CaseJudgeFirstName&amp;gt;_x000d__x000a_        &amp;lt;CaseJudgeLastName&amp;gt;àåøï&amp;lt;/CaseJudgeLastName&amp;gt;_x000d__x000a_        &amp;lt;JudicalPersonID&amp;gt;028741403@GOV.IL&amp;lt;/JudicalPersonID&amp;gt;_x000d__x000a_        &amp;lt;IsJudicalPanel&amp;gt;false&amp;lt;/IsJudicalPanel&amp;gt;_x000d__x000a_        &amp;lt;CourtDisplayName&amp;gt;áéú îùôè äùìåí áøîìä&amp;lt;/CourtDisplayName&amp;gt;_x000d__x000a_        &amp;lt;IsAllStartDataCollected&amp;gt;true&amp;lt;/IsAllStartDataCollected&amp;gt;_x000d__x000a_        &amp;lt;IsMainCase&amp;gt;false&amp;lt;/IsMainCase&amp;gt;_x000d__x000a_        &amp;lt;CaseDesc&amp;gt;ôøìéèåú ñééáø - òå&amp;quot;ã àåø - 0547983247_x000d__x000a_á&amp;quot;ë äðàùí øîæé ÷èéìàú - 052-7048256_x000d__x000a__x000d__x000a_äåãò ìòå&amp;quot;ã àåø + øîæé+ øàéñ &amp;lt;/CaseDesc&amp;gt;_x000d__x000a_        &amp;lt;isExistMinorSide&amp;gt;false&amp;lt;/isExistMinorSide&amp;gt;_x000d__x000a_        &amp;lt;isExistMinorWitness&amp;gt;false&amp;lt;/isExistMinorWitness&amp;gt;_x000d__x000a_        &amp;lt;ArchivingActivityID&amp;gt;1&amp;lt;/ArchivingActivityID&amp;gt;_x000d__x000a_        &amp;lt;IsAccessibilityRequired&amp;gt;false&amp;lt;/IsAccessibilityRequired&amp;gt;_x000d__x000a_        &amp;lt;IsDecisionTypeZaveElyon&amp;gt;false&amp;lt;/IsDecisionTypeZaveElyon&amp;gt;_x000d__x000a_        &amp;lt;IsFeePaid&amp;gt;false&amp;lt;/IsFeePaid&amp;gt;_x000d__x000a_        &amp;lt;IsExistPrisoner&amp;gt;true&amp;lt;/IsExistPrisoner&amp;gt;_x000d__x000a_        &amp;lt;IsExistDetainee&amp;gt;false&amp;lt;/IsExistDetainee&amp;gt;_x000d__x000a_        &amp;lt;IsDebitExist&amp;gt;false&amp;lt;/IsDebitExist&amp;gt;_x000d__x000a_        &amp;lt;IsExistSeizure&amp;gt;false&amp;lt;/IsExistSeizure&amp;gt;_x000d__x000a_        &amp;lt;IsExemptionExistInCase&amp;gt;false&amp;lt;/IsExemptionExistInCase&amp;gt;_x000d__x000a_        &amp;lt;IsDebitTransferedInCase&amp;gt;false&amp;lt;/IsDebitTransferedInCase&amp;gt;_x000d__x000a_        &amp;lt;IsElectronicallyMonitoredDetainee&amp;gt;false&amp;lt;/IsElectronicallyMonitoredDetainee&amp;gt;_x000d__x000a_        &amp;lt;IsCasePredictedToAge&amp;gt;0&amp;lt;/IsCasePredictedToAge&amp;gt;_x000d__x000a_        &amp;lt;PendingWebSubmissionsQty&amp;gt;0&amp;lt;/PendingWebSubmissionsQty&amp;gt;_x000d__x000a_      &amp;lt;/CasePresentationDataSet&amp;gt;_x000d__x000a_    &amp;lt;/CasePresentationDS&amp;gt;_x000d__x000a_    &amp;lt;diffgr:before&amp;gt;_x000d__x000a_      &amp;lt;CasePresentationDataSet diffgr:id=&amp;quot;CasePresentationDataSet1&amp;quot; msdata:rowOrder=&amp;quot;0&amp;quot; xmlns=&amp;quot;http://tempuri.org/CasePresentationDS.xsd&amp;quot;&amp;gt;_x000d__x000a_        &amp;lt;CaseID&amp;gt;78476818&amp;lt;/CaseID&amp;gt;_x000d__x000a_        &amp;lt;CaseMonth&amp;gt;7&amp;lt;/CaseMonth&amp;gt;_x000d__x000a_        &amp;lt;CaseYear&amp;gt;2021&amp;lt;/CaseYear&amp;gt;_x000d__x000a_        &amp;lt;CaseNumber&amp;gt;16638&amp;lt;/CaseNumber&amp;gt;_x000d__x000a_        &amp;lt;NumeratorGroupID&amp;gt;1&amp;lt;/NumeratorGroupID&amp;gt;_x000d__x000a_        &amp;lt;CaseName&amp;gt;îãéðú éùøàì ð&amp;#39; àìáàæ(àñéø)&amp;lt;/CaseName&amp;gt;_x000d__x000a_        &amp;lt;CourtID&amp;gt;36&amp;lt;/CourtID&amp;gt;_x000d__x000a_        &amp;lt;CaseTypeID&amp;gt;10048&amp;lt;/CaseTypeID&amp;gt;_x000d__x000a_        &amp;lt;CaseJudgeName&amp;gt;àéìä àåøï&amp;lt;/CaseJudgeName&amp;gt;_x000d__x000a_        &amp;lt;CaseLinkTypeID&amp;gt;1&amp;lt;/CaseLinkTypeID&amp;gt;_x000d__x000a_        &amp;lt;ProcedureID&amp;gt;2&amp;lt;/ProcedureID&amp;gt;_x000d__x000a_        &amp;lt;CaseStatusID&amp;gt;1&amp;lt;/CaseStatusID&amp;gt;_x000d__x000a_        &amp;lt;ProceedingID&amp;gt;2&amp;lt;/ProceedingID&amp;gt;_x000d__x000a_        &amp;lt;IsCaseLinked&amp;gt;true&amp;lt;/IsCaseLinked&amp;gt;_x000d__x000a_        &amp;lt;PrivilegeID&amp;gt;1&amp;lt;/PrivilegeID&amp;gt;_x000d__x000a_        &amp;lt;IsAppealingCaseExist&amp;gt;false&amp;lt;/IsAppealingCaseExist&amp;gt;_x000d__x000a_        &amp;lt;CaseDisplayIdentifier&amp;gt;16638-07-21&amp;lt;/CaseDisplayIdentifier&amp;gt;_x000d__x000a_        &amp;lt;CaseTypeDesc&amp;gt;ú&amp;quot;ô&amp;lt;/CaseTypeDesc&amp;gt;_x000d__x000a_        &amp;lt;CourtDesc&amp;gt;ùìåí øîìä&amp;lt;/CourtDesc&amp;gt;_x000d__x000a_        &amp;lt;CaseStageDesc&amp;gt;úé÷ àì÷èøåðé&amp;lt;/CaseStageDesc&amp;gt;_x000d__x000a_        &amp;lt;CaseNextDeterminingTask&amp;gt;150&amp;lt;/CaseNextDeterminingTask&amp;gt;_x000d__x000a_        &amp;lt;CaseOpenDate&amp;gt;2021-07-08T10:21:00+03:00&amp;lt;/CaseOpenDate&amp;gt;_x000d__x000a_        &amp;lt;PleaTypeID&amp;gt;8&amp;lt;/PleaTypeID&amp;gt;_x000d__x000a_        &amp;lt;CourtLevelID&amp;gt;1&amp;lt;/CourtLevelID&amp;gt;_x000d__x000a_        &amp;lt;CourtLevelCaseTypeInterestID&amp;gt;211&amp;lt;/CourtLevelCaseTypeInterestID&amp;gt;_x000d__x000a_        &amp;lt;CaseJudgeFirstName&amp;gt;àéìä&amp;lt;/CaseJudgeFirstName&amp;gt;_x000d__x000a_        &amp;lt;CaseJudgeLastName&amp;gt;àåøï&amp;lt;/CaseJudgeLastName&amp;gt;_x000d__x000a_        &amp;lt;JudicalPersonID&amp;gt;028741403@GOV.IL&amp;lt;/JudicalPersonID&amp;gt;_x000d__x000a_        &amp;lt;IsJudicalPanel&amp;gt;false&amp;lt;/IsJudicalPanel&amp;gt;_x000d__x000a_        &amp;lt;CourtDisplayName&amp;gt;áéú îùôè äùìåí áøîìä&amp;lt;/CourtDisplayName&amp;gt;_x000d__x000a_        &amp;lt;IsAllStartDataCollected&amp;gt;true&amp;lt;/IsAllStartDataCollected&amp;gt;_x000d__x000a_        &amp;lt;IsMainCase&amp;gt;false&amp;lt;/IsMainCase&amp;gt;_x000d__x000a_        &amp;lt;CaseDesc&amp;gt;ôøìéèåú ñééáø - òå&amp;quot;ã àåø - 0547983247_x000d__x000a_á&amp;quot;ë äðàùí øîæé ÷èéìàú - 052-7048256_x000d__x000a__x000d__x000a_äåãò ìòå&amp;quot;ã àåø + øîæé+ øàéñ &amp;lt;/CaseDesc&amp;gt;_x000d__x000a_        &amp;lt;ArchivingActivityID&amp;gt;1&amp;lt;/ArchivingActivityID&amp;gt;_x000d__x000a_        &amp;lt;IsAccessibilityRequired&amp;gt;false&amp;lt;/IsAccessibilityRequired&amp;gt;_x000d__x000a_        &amp;lt;IsCasePredictedToAge&amp;gt;0&amp;lt;/IsCasePredictedToAge&amp;gt;_x000d__x000a_        &amp;lt;PendingWebSubmissionsQty&amp;gt;0&amp;lt;/PendingWebSubmissionsQty&amp;gt;_x000d__x000a_      &amp;lt;/CasePresentationDataSet&amp;gt;_x000d__x000a_    &amp;lt;/diffgr:before&amp;gt;_x000d__x000a_  &amp;lt;/diffgr:diffgram&amp;gt;_x000d__x000a_&amp;lt;/CasePresentationDS&amp;gt;"/>
    <w:docVar w:name="CourtID" w:val="36"/>
    <w:docVar w:name="DecisionDS" w:val="&amp;lt;?xml version=&amp;quot;1.0&amp;quot;?&amp;gt;_x000d__x000a_&amp;lt;DecisionDS&amp;gt;_x000d__x000a_  &amp;lt;xs:schema id=&amp;quot;DecisionDS&amp;quot; targetNamespace=&amp;quot;http://www.tempuri.org/DecisionDS.xsd&amp;quot; xmlns:mstns=&amp;quot;http://www.tempuri.org/DecisionDS.xsd&amp;quot; xmlns=&amp;quot;http://www.tempuri.org/DecisionDS.xsd&amp;quot; xmlns:xs=&amp;quot;http://www.w3.org/2001/XMLSchema&amp;quot; xmlns:msdata=&amp;quot;urn:schemas-microsoft-com:xml-msdata&amp;quot; attributeFormDefault=&amp;quot;qualified&amp;quot; elementFormDefault=&amp;quot;qualified&amp;quot;&amp;gt;_x000d__x000a_    &amp;lt;xs:element name=&amp;quot;DecisionDS&amp;quot; msdata:IsDataSet=&amp;quot;true&amp;quot; msdata:Locale=&amp;quot;he-IL&amp;quot;&amp;gt;_x000d__x000a_      &amp;lt;xs:complexType&amp;gt;_x000d__x000a_        &amp;lt;xs:choice minOccurs=&amp;quot;0&amp;quot; maxOccurs=&amp;quot;unbounded&amp;quot;&amp;gt;_x000d__x000a_          &amp;lt;xs:element name=&amp;quot;dt_Decision&amp;quot;&amp;gt;_x000d__x000a_            &amp;lt;xs:complexType&amp;gt;_x000d__x000a_              &amp;lt;xs:sequence&amp;gt;_x000d__x000a_                &amp;lt;xs:element name=&amp;quot;DecisionID&amp;quot; msdata:ReadOnly=&amp;quot;true&amp;quot; msdata:AutoIncrement=&amp;quot;true&amp;quot; type=&amp;quot;xs:int&amp;quot; /&amp;gt;_x000d__x000a_                &amp;lt;xs:element name=&amp;quot;DecisionNumber&amp;quot; type=&amp;quot;xs:int&amp;quot; minOccurs=&amp;quot;0&amp;quot; /&amp;gt;_x000d__x000a_                &amp;lt;xs:element name=&amp;quot;DecisionName&amp;quot; type=&amp;quot;xs:string&amp;quot; /&amp;gt;_x000d__x000a_                &amp;lt;xs:element name=&amp;quot;DecisionStatusID&amp;quot; type=&amp;quot;xs:int&amp;quot; /&amp;gt;_x000d__x000a_                &amp;lt;xs:element name=&amp;quot;DecisionStatusChangeDate&amp;quot; type=&amp;quot;xs:dateTime&amp;quot; /&amp;gt;_x000d__x000a_                &amp;lt;xs:element name=&amp;quot;DecisionSignatureDate&amp;quot; type=&amp;quot;xs:dateTime&amp;quot; minOccurs=&amp;quot;0&amp;quot; /&amp;gt;_x000d__x000a_                &amp;lt;xs:element name=&amp;quot;DecisionSignatureUserID&amp;quot; type=&amp;quot;xs:string&amp;quot; minOccurs=&amp;quot;0&amp;quot; /&amp;gt;_x000d__x000a_                &amp;lt;xs:element name=&amp;quot;DecisionCreateDate&amp;quot; type=&amp;quot;xs:dateTime&amp;quot; /&amp;gt;_x000d__x000a_                &amp;lt;xs:element name=&amp;quot;DecisionChangeDate&amp;quot; type=&amp;quot;xs:dateTime&amp;quot; minOccurs=&amp;quot;0&amp;quot; /&amp;gt;_x000d__x000a_                &amp;lt;xs:element name=&amp;quot;DecisionChangeUserID&amp;quot; type=&amp;quot;xs:string&amp;quot; minOccurs=&amp;quot;0&amp;quot; /&amp;gt;_x000d__x000a_                &amp;lt;xs:element name=&amp;quot;DecisionDesc&amp;quot; type=&amp;quot;xs:string&amp;quot; minOccurs=&amp;quot;0&amp;quot; /&amp;gt;_x000d__x000a_                &amp;lt;xs:element name=&amp;quot;IsChosenDecision&amp;quot; type=&amp;quot;xs:boolean&amp;quot; default=&amp;quot;false&amp;quot; /&amp;gt;_x000d__x000a_                &amp;lt;xs:element name=&amp;quot;IsDecisionImplementationTask&amp;quot; type=&amp;quot;xs:boolean&amp;quot; default=&amp;quot;false&amp;quot; minOccurs=&amp;quot;0&amp;quot; /&amp;gt;_x000d__x000a_                &amp;lt;xs:element name=&amp;quot;IsDecisionInProtocol&amp;quot; type=&amp;quot;xs:boolean&amp;quot; default=&amp;quot;false&amp;quot; /&amp;gt;_x000d__x000a_                &amp;lt;xs:element name=&amp;quot;DecisionTypeID&amp;quot; type=&amp;quot;xs:int&amp;quot; /&amp;gt;_x000d__x000a_                &amp;lt;xs:element name=&amp;quot;DecisionText&amp;quot; type=&amp;quot;xs:string&amp;quot; minOccurs=&amp;quot;0&amp;quot; /&amp;gt;_x000d__x000a_                &amp;lt;xs:element name=&amp;quot;IsOnlyOneParty&amp;quot; type=&amp;quot;xs:boolean&amp;quot; default=&amp;quot;false&amp;quot; /&amp;gt;_x000d__x000a_                &amp;lt;xs:element name=&amp;quot;IsCanceledDecision&amp;quot; type=&amp;quot;xs:boolean&amp;quot; default=&amp;quot;false&amp;quot; /&amp;gt;_x000d__x000a_                &amp;lt;xs:element name=&amp;quot;DecisionLinkID&amp;quot; type=&amp;quot;xs:int&amp;quot; minOccurs=&amp;quot;0&amp;quot; /&amp;gt;_x000d__x000a_                &amp;lt;xs:element name=&amp;quot;DecisionLinkTypeID&amp;quot; type=&amp;quot;xs:int&amp;quot; minOccurs=&amp;quot;0&amp;quot; /&amp;gt;_x000d__x000a_                &amp;lt;xs:element name=&amp;quot;DocumentID&amp;quot; type=&amp;quot;xs:int&amp;quot; minOccurs=&amp;quot;0&amp;quot; /&amp;gt;_x000d__x000a_                &amp;lt;xs:element name=&amp;quot;PrivilegeID&amp;quot; type=&amp;quot;xs:int&amp;quot; /&amp;gt;_x000d__x000a_                &amp;lt;xs:element name=&amp;quot;IsDecisionConverted&amp;quot; type=&amp;quot;xs:boolean&amp;quot; default=&amp;quot;false&amp;quot; /&amp;gt;_x000d__x000a_                &amp;lt;xs:element name=&amp;quot;SignatureUserTypeID&amp;quot; type=&amp;quot;xs:int&amp;quot; minOccurs=&amp;quot;0&amp;quot; /&amp;gt;_x000d__x000a_                &amp;lt;xs:element name=&amp;quot;IsOpenedToSecondSide&amp;quot; type=&amp;quot;xs:boolean&amp;quot; default=&amp;quot;false&amp;quot; /&amp;gt;_x000d__x000a_                &amp;lt;xs:element name=&amp;quot;IsDecisionAppeled&amp;quot; type=&amp;quot;xs:boolean&amp;quot; default=&amp;quot;false&amp;quot; /&amp;gt;_x000d__x000a_                &amp;lt;xs:element name=&amp;quot;DecisionWriterID&amp;quot; type=&amp;quot;xs:string&amp;quot; minOccurs=&amp;quot;0&amp;quot; /&amp;gt;_x000d__x000a_                &amp;lt;xs:element name=&amp;quot;IsInstruction&amp;quot; type=&amp;quot;xs:boolean&amp;quot; default=&amp;quot;false&amp;quot; /&amp;gt;_x000d__x000a_                &amp;lt;xs:element name=&amp;quot;PreviousCaseID&amp;quot; type=&amp;quot;xs:string&amp;quot; minOccurs=&amp;quot;0&amp;quot; /&amp;gt;_x000d__x000a_                &amp;lt;xs:element name=&amp;quot;IsNeedAllSignatures&amp;quot; type=&amp;quot;xs:boolean&amp;quot; default=&amp;quot;false&amp;quot; minOccurs=&amp;quot;0&amp;quot; /&amp;gt;_x000d__x000a_                &amp;lt;xs:element name=&amp;quot;DecisionAttributeID&amp;quot; type=&amp;quot;xs:int&amp;quot; minOccurs=&amp;quot;0&amp;quot; /&amp;gt;_x000d__x000a_                &amp;lt;xs:element name=&amp;quot;DecisionCreationUserID&amp;quot; type=&amp;quot;xs:string&amp;quot; /&amp;gt;_x000d__x000a_                &amp;lt;xs:element name=&amp;quot;DecisionLinkName&amp;quot; type=&amp;quot;xs:string&amp;quot; minOccurs=&amp;quot;0&amp;quot; /&amp;gt;_x000d__x000a_                &amp;lt;xs:element name=&amp;quot;DecisionLinkCaseID&amp;quot; type=&amp;quot;xs:int&amp;quot; minOccurs=&amp;quot;0&amp;quot; /&amp;gt;_x000d__x000a_                &amp;lt;xs:element name=&amp;quot;DecisionDisplayName&amp;quot; type=&amp;quot;xs:string&amp;quot; minOccurs=&amp;quot;0&amp;quot; /&amp;gt;_x000d__x000a_                &amp;lt;xs:element name=&amp;quot;IsScanned&amp;quot; type=&amp;quot;xs:boolean&amp;quot; minOccurs=&amp;quot;0&amp;quot; /&amp;gt;_x000d__x000a_                &amp;lt;xs:element name=&amp;quot;DecisionSignatureUserName&amp;quot; type=&amp;quot;xs:string&amp;quot; minOccurs=&amp;quot;0&amp;quot; /&amp;gt;_x000d__x000a_                &amp;lt;xs:element name=&amp;quot;ChangePrivilegeUserID&amp;quot; type=&amp;quot;xs:string&amp;quot; minOccurs=&amp;quot;0&amp;quot; /&amp;gt;_x000d__x000a_                &amp;lt;xs:element name=&amp;quot;PublishInWebUserID&amp;quot; type=&amp;quot;xs:string&amp;quot; minOccurs=&amp;quot;0&amp;quot; /&amp;gt;_x000d__x000a_                &amp;lt;xs:element name=&amp;quot;NotificationTypeID&amp;quot; type=&amp;quot;xs:int&amp;quot; default=&amp;quot;1&amp;quot; minOccurs=&amp;quot;0&amp;quot; /&amp;gt;_x000d__x000a_                &amp;lt;xs:element name=&amp;quot;NotificationAuthorizeUserID&amp;quot; type=&amp;quot;xs:string&amp;quot; minOccurs=&amp;quot;0&amp;quot; /&amp;gt;_x000d__x000a_                &amp;lt;xs:element name=&amp;quot;DecisionReleaseDate&amp;quot; type=&amp;quot;xs:dateTime&amp;quot; minOccurs=&amp;quot;0&amp;quot; /&amp;gt;_x000d__x000a_                &amp;lt;xs:element name=&amp;quot;IsDecisionInNote&amp;quot; type=&amp;quot;xs:boolean&amp;quot; default=&amp;quot;false&amp;quot; /&amp;gt;_x000d__x000a_                &amp;lt;xs:element name=&amp;quot;IsDecisionUrgency&amp;quot; type=&amp;quot;xs:boolean&amp;quot; default=&amp;quot;false&amp;quot; /&amp;gt;_x000d__x000a_                &amp;lt;xs:element name=&amp;quot;IsTechnicalCancel&amp;quot; type=&amp;quot;xs:boolean&amp;quot; minOccurs=&amp;quot;0&amp;quot; /&amp;gt;_x000d__x000a_                &amp;lt;xs:element name=&amp;quot;IsPublishSmallCensorVersion&amp;quot; type=&amp;quot;xs:boolean&amp;quot; default=&amp;quot;false&amp;quot; minOccurs=&amp;quot;0&amp;quot; /&amp;gt;_x000d__x000a_                &amp;lt;xs:element name=&amp;quot;IsIDCPublished&amp;quot; type=&amp;quot;xs:boolean&amp;quot; default=&amp;quot;false&amp;quot; minOccurs=&amp;quot;0&amp;quot; /&amp;gt;_x000d__x000a_                &amp;lt;xs:element name=&amp;quot;SummaryVersionDocumentID&amp;quot; type=&amp;quot;xs:int&amp;quot; minOccurs=&amp;quot;0&amp;quot; /&amp;gt;_x000d__x000a_                &amp;lt;xs:element name=&amp;quot;IsIDCPublishedForSummary&amp;quot; type=&amp;quot;xs:boolean&amp;quot; default=&amp;quot;false&amp;quot; minOccurs=&amp;quot;0&amp;quot; /&amp;gt;_x000d__x000a_                &amp;lt;xs:element name=&amp;quot;DecisionNumberInCase&amp;quot; type=&amp;quot;xs:int&amp;quot; minOccurs=&amp;quot;0&amp;quot; /&amp;gt;_x000d__x000a_                &amp;lt;xs:element name=&amp;quot;DecisionNote&amp;quot; type=&amp;quot;xs:string&amp;quot; minOccurs=&amp;quot;0&amp;quot; /&amp;gt;_x000d__x000a_                &amp;lt;xs:element name=&amp;quot;DecisionMeetingDate&amp;quot; type=&amp;quot;xs:dateTime&amp;quot; minOccurs=&amp;quot;0&amp;quot; /&amp;gt;_x000d__x000a_                &amp;lt;xs:element name=&amp;quot;IsViewInSiteChosenVerdict&amp;quot; type=&amp;quot;xs:boolean&amp;quot; minOccurs=&amp;quot;0&amp;quot; /&amp;gt;_x000d__x000a_                &amp;lt;xs:element name=&amp;quot;IsOriginal&amp;quot; type=&amp;quot;xs:boolean&amp;quot; minOccurs=&amp;quot;0&amp;quot; /&amp;gt;_x000d__x000a_              &amp;lt;/xs:sequence&amp;gt;_x000d__x000a_            &amp;lt;/xs:complexType&amp;gt;_x000d__x000a_          &amp;lt;/xs:element&amp;gt;_x000d__x000a_          &amp;lt;xs:element name=&amp;quot;dt_DecisionCase&amp;quot;&amp;gt;_x000d__x000a_            &amp;lt;xs:complexType&amp;gt;_x000d__x000a_              &amp;lt;xs:sequence&amp;gt;_x000d__x000a_                &amp;lt;xs:element name=&amp;quot;DecisionID&amp;quot; type=&amp;quot;xs:int&amp;quot; /&amp;gt;_x000d__x000a_                &amp;lt;xs:element name=&amp;quot;CaseID&amp;quot; type=&amp;quot;xs:int&amp;quot; /&amp;gt;_x000d__x000a_                &amp;lt;xs:element name=&amp;quot;IsOriginal&amp;quot; type=&amp;quot;xs:boolean&amp;quot; default=&amp;quot;false&amp;quot; minOccurs=&amp;quot;0&amp;quot; /&amp;gt;_x000d__x000a_                &amp;lt;xs:element name=&amp;quot;IsDeleted&amp;quot; type=&amp;quot;xs:boolean&amp;quot; default=&amp;quot;false&amp;quot; /&amp;gt;_x000d__x000a_                &amp;lt;xs:element name=&amp;quot;CaseLinkTypeID&amp;quot; type=&amp;quot;xs:int&amp;quot; minOccurs=&amp;quot;0&amp;quot; /&amp;gt;_x000d__x000a_                &amp;lt;xs:element name=&amp;quot;CaseName&amp;quot; type=&amp;quot;xs:string&amp;quot; minOccurs=&amp;quot;0&amp;quot; /&amp;gt;_x000d__x000a_                &amp;lt;xs:element name=&amp;quot;CaseDisplayIdentifier&amp;quot; type=&amp;quot;xs:string&amp;quot; minOccurs=&amp;quot;0&amp;quot; /&amp;gt;_x000d__x000a_              &amp;lt;/xs:sequence&amp;gt;_x000d__x000a_            &amp;lt;/xs:complexType&amp;gt;_x000d__x000a_          &amp;lt;/xs:element&amp;gt;_x000d__x000a_          &amp;lt;xs:element name=&amp;quot;dt_DecisionMotion&amp;quot;&amp;gt;_x000d__x000a_            &amp;lt;xs:complexType&amp;gt;_x000d__x000a_              &amp;lt;xs:sequence&amp;gt;_x000d__x000a_                &amp;lt;xs:element name=&amp;quot;DecisionID&amp;quot; type=&amp;quot;xs:int&amp;quot; /&amp;gt;_x000d__x000a_                &amp;lt;xs:element name=&amp;quot;MotionID&amp;quot; type=&amp;quot;xs:int&amp;quot; /&amp;gt;_x000d__x000a_                &amp;lt;xs:element name=&amp;quot;DecisionResultID&amp;quot; type=&amp;quot;xs:int&amp;quot; minOccurs=&amp;quot;0&amp;quot; /&amp;gt;_x000d__x000a_                &amp;lt;xs:element name=&amp;quot;IsOriginalMotion&amp;quot; type=&amp;quot;xs:boolean&amp;quot; default=&amp;quot;false&amp;quot; minOccurs=&amp;quot;0&amp;quot; /&amp;gt;_x000d__x000a_                &amp;lt;xs:element name=&amp;quot;MotionName&amp;quot; type=&amp;quot;xs:string&amp;quot; minOccurs=&amp;quot;0&amp;quot; /&amp;gt;_x000d__x000a_                &amp;lt;xs:element name=&amp;quot;MotionOpenDate&amp;quot; type=&amp;quot;xs:dateTime&amp;quot; minOccurs=&amp;quot;0&amp;quot; /&amp;gt;_x000d__x000a_                &amp;lt;xs:element name=&amp;quot;CaseID&amp;quot; type=&amp;quot;xs:int&amp;quot; minOccurs=&amp;quot;0&amp;quot; /&amp;gt;_x000d__x000a_                &amp;lt;xs:element name=&amp;quot;CaseDisplayIdentifier&amp;quot; type=&amp;quot;xs:string&amp;quot; minOccurs=&amp;quot;0&amp;quot; /&amp;gt;_x000d__x000a_                &amp;lt;xs:element name=&amp;quot;ProcessNumber&amp;quot; type=&amp;quot;xs:int&amp;quot; minOccurs=&amp;quot;0&amp;quot; /&amp;gt;_x000d__x000a_                &amp;lt;xs:element name=&amp;quot;ListOfProcessIds&amp;quot; type=&amp;quot;xs:string&amp;quot; minOccurs=&amp;quot;0&amp;quot; /&amp;gt;_x000d__x000a_              &amp;lt;/xs:sequence&amp;gt;_x000d__x000a_            &amp;lt;/xs:complexType&amp;gt;_x000d__x000a_          &amp;lt;/xs:element&amp;gt;_x000d__x000a_          &amp;lt;xs:element name=&amp;quot;dt_DecisionProtocol&amp;quot;&amp;gt;_x000d__x000a_            &amp;lt;xs:complexType&amp;gt;_x000d__x000a_              &amp;lt;xs:sequence&amp;gt;_x000d__x000a_                &amp;lt;xs:element name=&amp;quot;DecisionID&amp;quot; type=&amp;quot;xs:int&amp;quot; /&amp;gt;_x000d__x000a_                &amp;lt;xs:element name=&amp;quot;ProtocolID&amp;quot; type=&amp;quot;xs:int&amp;quot; /&amp;gt;_x000d__x000a_                &amp;lt;xs:element name=&amp;quot;ProtocolEventID&amp;quot; type=&amp;quot;xs:int&amp;quot; /&amp;gt;_x000d__x000a_              &amp;lt;/xs:sequence&amp;gt;_x000d__x000a_            &amp;lt;/xs:complexType&amp;gt;_x000d__x000a_          &amp;lt;/xs:element&amp;gt;_x000d__x000a_          &amp;lt;xs:element name=&amp;quot;dt_DecisionJudgePanel&amp;quot;&amp;gt;_x000d__x000a_            &amp;lt;xs:complexType&amp;gt;_x000d__x000a_              &amp;lt;xs:sequence&amp;gt;_x000d__x000a_                &amp;lt;xs:element name=&amp;quot;DecisionID&amp;quot; type=&amp;quot;xs:int&amp;quot; /&amp;gt;_x000d__x000a_                &amp;lt;xs:element name=&amp;quot;JudgeID&amp;quot; type=&amp;quot;xs:string&amp;quot; /&amp;gt;_x000d__x000a_                &amp;lt;xs:element name=&amp;quot;DocumentSendDate&amp;quot; type=&amp;quot;xs:dateTime&amp;quot; minOccurs=&amp;quot;0&amp;quot; /&amp;gt;_x000d__x000a_                &amp;lt;xs:element name=&amp;quot;FinalDate&amp;quot; type=&amp;quot;xs:dateTime&amp;quot; minOccurs=&amp;quot;0&amp;quot; /&amp;gt;_x000d__x000a_                &amp;lt;xs:element name=&amp;quot;SignatureDate&amp;quot; type=&amp;quot;xs:dateTime&amp;quot; minOccurs=&amp;quot;0&amp;quot; /&amp;gt;_x000d__x000a_                &amp;lt;xs:element name=&amp;quot;DocumentID&amp;quot; type=&amp;quot;xs:int&amp;quot; minOccurs=&amp;quot;0&amp;quot; /&amp;gt;_x000d__x000a_                &amp;lt;xs:element name=&amp;quot;DecisionOpinionDate&amp;quot; type=&amp;quot;xs:dateTime&amp;quot; minOccurs=&amp;quot;0&amp;quot; /&amp;gt;_x000d__x000a_                &amp;lt;xs:element name=&amp;quot;WriterViewedDraftDate&amp;quot; type=&amp;quot;xs:dateTime&amp;quot; minOccurs=&amp;quot;0&amp;quot; /&amp;gt;_x000d__x000a_                &amp;lt;xs:element name=&amp;quot;IsNeedAllSignatures&amp;quot; type=&amp;quot;xs:boolean&amp;quot; minOccurs=&amp;quot;0&amp;quot; /&amp;gt;_x000d__x000a_                &amp;lt;xs:element name=&amp;quot;DocumentIDNotes&amp;quot; type=&amp;quot;xs:int&amp;quot; minOccurs=&amp;quot;0&amp;quot; /&amp;gt;_x000d__x000a_                &amp;lt;xs:element name=&amp;quot;OrdinalNumber&amp;quot; type=&amp;quot;xs:int&amp;quot; minOccurs=&amp;quot;0&amp;quot; /&amp;gt;_x000d__x000a_              &amp;lt;/xs:sequence&amp;gt;_x000d__x000a_            &amp;lt;/xs:complexType&amp;gt;_x000d__x000a_          &amp;lt;/xs:element&amp;gt;_x000d__x000a_          &amp;lt;xs:element name=&amp;quot;dt_Attachments&amp;quot;&amp;gt;_x000d__x000a_            &amp;lt;xs:complexType&amp;gt;_x000d__x000a_              &amp;lt;xs:sequence&amp;gt;_x000d__x000a_                &amp;lt;xs:element name=&amp;quot;DocumentID&amp;quot; type=&amp;quot;xs:int&amp;quot; minOccurs=&amp;quot;0&amp;quot; /&amp;gt;_x000d__x000a_                &amp;lt;xs:element name=&amp;quot;DocumentStatusChangeDate&amp;quot; type=&amp;quot;xs:dateTime&amp;quot; minOccurs=&amp;quot;0&amp;quot; /&amp;gt;_x000d__x000a_                &amp;lt;xs:element name=&amp;quot;DocumentDesc&amp;quot; type=&amp;quot;xs:string&amp;quot; minOccurs=&amp;quot;0&amp;quot; /&amp;gt;_x000d__x000a_                &amp;lt;xs:element name=&amp;quot;DocumentMainID&amp;quot; type=&amp;quot;xs:int&amp;quot; minOccurs=&amp;quot;0&amp;quot; /&amp;gt;_x000d__x000a_                &amp;lt;xs:element name=&amp;quot;IsIDCPublished&amp;quot; type=&amp;quot;xs:boolean&amp;quot; default=&amp;quot;false&amp;quot; minOccurs=&amp;quot;0&amp;quot; /&amp;gt;_x000d__x000a_              &amp;lt;/xs:sequence&amp;gt;_x000d__x000a_            &amp;lt;/xs:complexType&amp;gt;_x000d__x000a_          &amp;lt;/xs:element&amp;gt;_x000d__x000a_        &amp;lt;/xs:choice&amp;gt;_x000d__x000a_      &amp;lt;/xs:complexType&amp;gt;_x000d__x000a_      &amp;lt;xs:unique name=&amp;quot;DecisionDSKey1&amp;quot; msdata:PrimaryKey=&amp;quot;true&amp;quot;&amp;gt;_x000d__x000a_        &amp;lt;xs:selector xpath=&amp;quot;.//mstns:dt_Decision&amp;quot; /&amp;gt;_x000d__x000a_        &amp;lt;xs:field xpath=&amp;quot;mstns:DecisionID&amp;quot; /&amp;gt;_x000d__x000a_      &amp;lt;/xs:unique&amp;gt;_x000d__x000a_      &amp;lt;xs:unique name=&amp;quot;DecisionDSKey2&amp;quot; msdata:PrimaryKey=&amp;quot;true&amp;quot;&amp;gt;_x000d__x000a_        &amp;lt;xs:selector xpath=&amp;quot;.//mstns:dt_DecisionCase&amp;quot; /&amp;gt;_x000d__x000a_        &amp;lt;xs:field xpath=&amp;quot;mstns:DecisionID&amp;quot; /&amp;gt;_x000d__x000a_        &amp;lt;xs:field xpath=&amp;quot;mstns:CaseID&amp;quot; /&amp;gt;_x000d__x000a_      &amp;lt;/xs:unique&amp;gt;_x000d__x000a_      &amp;lt;xs:unique name=&amp;quot;DecisionDSKey3&amp;quot; msdata:PrimaryKey=&amp;quot;true&amp;quot;&amp;gt;_x000d__x000a_        &amp;lt;xs:selector xpath=&amp;quot;.//mstns:dt_DecisionMotion&amp;quot; /&amp;gt;_x000d__x000a_        &amp;lt;xs:field xpath=&amp;quot;mstns:DecisionID&amp;quot; /&amp;gt;_x000d__x000a_        &amp;lt;xs:field xpath=&amp;quot;mstns:MotionID&amp;quot; /&amp;gt;_x000d__x000a_      &amp;lt;/xs:unique&amp;gt;_x000d__x000a_      &amp;lt;xs:unique name=&amp;quot;DecisionDSKey4&amp;quot; msdata:PrimaryKey=&amp;quot;true&amp;quot;&amp;gt;_x000d__x000a_        &amp;lt;xs:selector xpath=&amp;quot;.//mstns:dt_DecisionProtocol&amp;quot; /&amp;gt;_x000d__x000a_        &amp;lt;xs:field xpath=&amp;quot;mstns:DecisionID&amp;quot; /&amp;gt;_x000d__x000a_        &amp;lt;xs:field xpath=&amp;quot;mstns:ProtocolID&amp;quot; /&amp;gt;_x000d__x000a_        &amp;lt;xs:field xpath=&amp;quot;mstns:ProtocolEventID&amp;quot; /&amp;gt;_x000d__x000a_      &amp;lt;/xs:unique&amp;gt;_x000d__x000a_      &amp;lt;xs:unique name=&amp;quot;DecisionDSKey10&amp;quot; msdata:PrimaryKey=&amp;quot;true&amp;quot;&amp;gt;_x000d__x000a_        &amp;lt;xs:selector xpath=&amp;quot;.//mstns:dt_DecisionJudgePanel&amp;quot; /&amp;gt;_x000d__x000a_        &amp;lt;xs:field xpath=&amp;quot;mstns:DecisionID&amp;quot; /&amp;gt;_x000d__x000a_        &amp;lt;xs:field xpath=&amp;quot;mstns:JudgeID&amp;quot; /&amp;gt;_x000d__x000a_      &amp;lt;/xs:unique&amp;gt;_x000d__x000a_      &amp;lt;xs:keyref name=&amp;quot;dt_Decisiondt_DecisionJudgePanel&amp;quot; refer=&amp;quot;DecisionDSKey1&amp;quot;&amp;gt;_x000d__x000a_        &amp;lt;xs:selector xpath=&amp;quot;.//mstns:dt_DecisionJudgePanel&amp;quot; /&amp;gt;_x000d__x000a_        &amp;lt;xs:field xpath=&amp;quot;mstns:DecisionID&amp;quot; /&amp;gt;_x000d__x000a_      &amp;lt;/xs:keyref&amp;gt;_x000d__x000a_      &amp;lt;xs:keyref name=&amp;quot;dt_Decisiondt_DecisionProtocol&amp;quot; refer=&amp;quot;DecisionDSKey1&amp;quot;&amp;gt;_x000d__x000a_        &amp;lt;xs:selector xpath=&amp;quot;.//mstns:dt_DecisionProtocol&amp;quot; /&amp;gt;_x000d__x000a_        &amp;lt;xs:field xpath=&amp;quot;mstns:DecisionID&amp;quot; /&amp;gt;_x000d__x000a_      &amp;lt;/xs:keyref&amp;gt;_x000d__x000a_      &amp;lt;xs:keyref name=&amp;quot;dt_Decisiondt_DecisionMotion&amp;quot; refer=&amp;quot;DecisionDSKey1&amp;quot;&amp;gt;_x000d__x000a_        &amp;lt;xs:selector xpath=&amp;quot;.//mstns:dt_DecisionMotion&amp;quot; /&amp;gt;_x000d__x000a_        &amp;lt;xs:field xpath=&amp;quot;mstns:DecisionID&amp;quot; /&amp;gt;_x000d__x000a_      &amp;lt;/xs:keyref&amp;gt;_x000d__x000a_      &amp;lt;xs:keyref name=&amp;quot;dt_Decisiondt_DecisionCase&amp;quot; refer=&amp;quot;DecisionDSKey1&amp;quot;&amp;gt;_x000d__x000a_        &amp;lt;xs:selector xpath=&amp;quot;.//mstns:dt_DecisionCase&amp;quot; /&amp;gt;_x000d__x000a_        &amp;lt;xs:field xpath=&amp;quot;mstns:DecisionID&amp;quot; /&amp;gt;_x000d__x000a_      &amp;lt;/xs:keyref&amp;gt;_x000d__x000a_    &amp;lt;/xs:element&amp;gt;_x000d__x000a_  &amp;lt;/xs:schema&amp;gt;_x000d__x000a_  &amp;lt;diffgr:diffgram xmlns:msdata=&amp;quot;urn:schemas-microsoft-com:xml-msdata&amp;quot; xmlns:diffgr=&amp;quot;urn:schemas-microsoft-com:xml-diffgram-v1&amp;quot;&amp;gt;_x000d__x000a_    &amp;lt;DecisionDS xmlns=&amp;quot;http://www.tempuri.org/DecisionDS.xsd&amp;quot;&amp;gt;_x000d__x000a_      &amp;lt;dt_Decision diffgr:id=&amp;quot;dt_Decision1&amp;quot; msdata:rowOrder=&amp;quot;0&amp;quot;&amp;gt;_x000d__x000a_        &amp;lt;DecisionID&amp;gt;148647520&amp;lt;/DecisionID&amp;gt;_x000d__x000a_        &amp;lt;DecisionName&amp;gt;âæø ãéï  ùðéúðä ò&amp;quot;é  àéìä àåøï&amp;lt;/DecisionName&amp;gt;_x000d__x000a_        &amp;lt;DecisionStatusID&amp;gt;1&amp;lt;/DecisionStatusID&amp;gt;_x000d__x000a_        &amp;lt;DecisionStatusChangeDate&amp;gt;2023-12-18T14:11:23.457+02:00&amp;lt;/DecisionStatusChangeDate&amp;gt;_x000d__x000a_        &amp;lt;DecisionSignatureDate&amp;gt;2023-12-18T11:17:04.87+02:00&amp;lt;/DecisionSignatureDate&amp;gt;_x000d__x000a_        &amp;lt;DecisionSignatureUserID&amp;gt;028741403@GOV.IL&amp;lt;/DecisionSignatureUserID&amp;gt;_x000d__x000a_        &amp;lt;DecisionCreateDate&amp;gt;2023-12-18T11:22:27.1+02:00&amp;lt;/DecisionCreateDate&amp;gt;_x000d__x000a_        &amp;lt;DecisionChangeDate&amp;gt;2023-12-18T14:11:22.977+02:00&amp;lt;/DecisionChangeDate&amp;gt;_x000d__x000a_        &amp;lt;DecisionChangeUserID&amp;gt;028741403@GOV.IL&amp;lt;/DecisionChangeUserID&amp;gt;_x000d__x000a_        &amp;lt;IsChosenDecision&amp;gt;false&amp;lt;/IsChosenDecision&amp;gt;_x000d__x000a_        &amp;lt;IsDecisionImplementationTask&amp;gt;true&amp;lt;/IsDecisionImplementationTask&amp;gt;_x000d__x000a_        &amp;lt;IsDecisionInProtocol&amp;gt;false&amp;lt;/IsDecisionInProtocol&amp;gt;_x000d__x000a_        &amp;lt;DecisionTypeID&amp;gt;4&amp;lt;/DecisionTypeID&amp;gt;_x000d__x000a_        &amp;lt;IsOnlyOneParty&amp;gt;false&amp;lt;/IsOnlyOneParty&amp;gt;_x000d__x000a_        &amp;lt;IsCanceledDecision&amp;gt;false&amp;lt;/IsCanceledDecision&amp;gt;_x000d__x000a_        &amp;lt;DocumentID&amp;gt;428796913&amp;lt;/DocumentID&amp;gt;_x000d__x000a_        &amp;lt;PrivilegeID&amp;gt;1&amp;lt;/PrivilegeID&amp;gt;_x000d__x000a_        &amp;lt;IsDecisionConverted&amp;gt;false&amp;lt;/IsDecisionConverted&amp;gt;_x000d__x000a_        &amp;lt;IsOpenedToSecondSide&amp;gt;false&amp;lt;/IsOpenedToSecondSide&amp;gt;_x000d__x000a_        &amp;lt;IsDecisionAppeled&amp;gt;false&amp;lt;/IsDecisionAppeled&amp;gt;_x000d__x000a_        &amp;lt;DecisionWriterID&amp;gt;028741403@GOV.IL&amp;lt;/DecisionWriterID&amp;gt;_x000d__x000a_        &amp;lt;IsInstruction&amp;gt;false&amp;lt;/IsInstruction&amp;gt;_x000d__x000a_        &amp;lt;IsNeedAllSignatures&amp;gt;false&amp;lt;/IsNeedAllSignatures&amp;gt;_x000d__x000a_        &amp;lt;DecisionAttributeID&amp;gt;1&amp;lt;/DecisionAttributeID&amp;gt;_x000d__x000a_        &amp;lt;DecisionCreationUserID&amp;gt;028741403@GOV.IL&amp;lt;/DecisionCreationUserID&amp;gt;_x000d__x000a_        &amp;lt;DecisionDisplayName&amp;gt;âæø ãéï  ùðéúðä ò&amp;quot;é  àéìä àåøï&amp;lt;/DecisionDisplayName&amp;gt;_x000d__x000a_        &amp;lt;IsScanned&amp;gt;false&amp;lt;/IsScanned&amp;gt;_x000d__x000a_        &amp;lt;DecisionSignatureUserName&amp;gt;àéìä àåøï&amp;lt;/DecisionSignatureUserName&amp;gt;_x000d__x000a_        &amp;lt;NotificationTypeID&amp;gt;1&amp;lt;/NotificationTypeID&amp;gt;_x000d__x000a_        &amp;lt;IsDecisionInNote&amp;gt;false&amp;lt;/IsDecisionInNote&amp;gt;_x000d__x000a_        &amp;lt;IsDecisionUrgency&amp;gt;false&amp;lt;/IsDecisionUrgency&amp;gt;_x000d__x000a_        &amp;lt;IsPublishSmallCensorVersion&amp;gt;false&amp;lt;/IsPublishSmallCensorVersion&amp;gt;_x000d__x000a_        &amp;lt;IsIDCPublished&amp;gt;false&amp;lt;/IsIDCPublished&amp;gt;_x000d__x000a_        &amp;lt;IsIDCPublishedForSummary&amp;gt;false&amp;lt;/IsIDCPublishedForSummary&amp;gt;_x000d__x000a_        &amp;lt;DecisionNumberInCase&amp;gt;21&amp;lt;/DecisionNumberInCase&amp;gt;_x000d__x000a_      &amp;lt;/dt_Decision&amp;gt;_x000d__x000a_      &amp;lt;dt_DecisionCase diffgr:id=&amp;quot;dt_DecisionCase1&amp;quot; msdata:rowOrder=&amp;quot;0&amp;quot;&amp;gt;_x000d__x000a_        &amp;lt;DecisionID&amp;gt;148647520&amp;lt;/DecisionID&amp;gt;_x000d__x000a_        &amp;lt;CaseID&amp;gt;79273997&amp;lt;/CaseID&amp;gt;_x000d__x000a_        &amp;lt;IsOriginal&amp;gt;false&amp;lt;/IsOriginal&amp;gt;_x000d__x000a_        &amp;lt;IsDeleted&amp;gt;false&amp;lt;/IsDeleted&amp;gt;_x000d__x000a_        &amp;lt;CaseLinkTypeID&amp;gt;1&amp;lt;/CaseLinkTypeID&amp;gt;_x000d__x000a_        &amp;lt;CaseName&amp;gt;îãéðú éùøàì ð&amp;#39; àìáàæ(àñéø)&amp;lt;/CaseName&amp;gt;_x000d__x000a_        &amp;lt;CaseDisplayIdentifier&amp;gt;27515-05-22 ú&amp;quot;ô&amp;lt;/CaseDisplayIdentifier&amp;gt;_x000d__x000a_      &amp;lt;/dt_DecisionCase&amp;gt;_x000d__x000a_      &amp;lt;dt_DecisionCase diffgr:id=&amp;quot;dt_DecisionCase2&amp;quot; msdata:rowOrder=&amp;quot;1&amp;quot;&amp;gt;_x000d__x000a_        &amp;lt;DecisionID&amp;gt;148647520&amp;lt;/DecisionID&amp;gt;_x000d__x000a_        &amp;lt;CaseID&amp;gt;78476818&amp;lt;/CaseID&amp;gt;_x000d__x000a_        &amp;lt;IsOriginal&amp;gt;true&amp;lt;/IsOriginal&amp;gt;_x000d__x000a_        &amp;lt;IsDeleted&amp;gt;false&amp;lt;/IsDeleted&amp;gt;_x000d__x000a_        &amp;lt;CaseLinkTypeID&amp;gt;1&amp;lt;/CaseLinkTypeID&amp;gt;_x000d__x000a_        &amp;lt;CaseName&amp;gt;îãéðú éùøàì ð&amp;#39; àìáàæ(àñéø)&amp;lt;/CaseName&amp;gt;_x000d__x000a_        &amp;lt;CaseDisplayIdentifier&amp;gt;16638-07-21 ú&amp;quot;ô&amp;lt;/CaseDisplayIdentifier&amp;gt;_x000d__x000a_      &amp;lt;/dt_DecisionCase&amp;gt;_x000d__x000a_    &amp;lt;/DecisionDS&amp;gt;_x000d__x000a_  &amp;lt;/diffgr:diffgram&amp;gt;_x000d__x000a_&amp;lt;/DecisionDS&amp;gt;"/>
    <w:docVar w:name="DecisionID" w:val="148647520"/>
    <w:docVar w:name="MyInfo" w:val="This document was extracted from Nevo's site"/>
    <w:docVar w:name="WordClientAssemblyName" w:val="NGCS.Decision.ClientWordBL"/>
    <w:docVar w:name="WordClientClassName" w:val="NGCS.Decision.ClientWordBL.DecisionClient"/>
  </w:docVars>
  <w:rsids>
    <w:rsidRoot w:val="00507694"/>
    <w:rsid w:val="0000331D"/>
    <w:rsid w:val="0000752B"/>
    <w:rsid w:val="00031F8A"/>
    <w:rsid w:val="000454A8"/>
    <w:rsid w:val="00054FC4"/>
    <w:rsid w:val="000628FB"/>
    <w:rsid w:val="0006726A"/>
    <w:rsid w:val="000F2247"/>
    <w:rsid w:val="00100577"/>
    <w:rsid w:val="001352F8"/>
    <w:rsid w:val="001A20F4"/>
    <w:rsid w:val="00205181"/>
    <w:rsid w:val="00212125"/>
    <w:rsid w:val="00224AC0"/>
    <w:rsid w:val="00241C05"/>
    <w:rsid w:val="002A4B94"/>
    <w:rsid w:val="002B7D23"/>
    <w:rsid w:val="002D6C61"/>
    <w:rsid w:val="00367565"/>
    <w:rsid w:val="00367868"/>
    <w:rsid w:val="003D7D8A"/>
    <w:rsid w:val="003E0C9F"/>
    <w:rsid w:val="003E5C39"/>
    <w:rsid w:val="004215DC"/>
    <w:rsid w:val="004902D6"/>
    <w:rsid w:val="00492FD2"/>
    <w:rsid w:val="004C76E1"/>
    <w:rsid w:val="00507694"/>
    <w:rsid w:val="005101DC"/>
    <w:rsid w:val="005A4058"/>
    <w:rsid w:val="005C7B0B"/>
    <w:rsid w:val="00673A6F"/>
    <w:rsid w:val="00682A65"/>
    <w:rsid w:val="00683ABD"/>
    <w:rsid w:val="00684E84"/>
    <w:rsid w:val="006C2095"/>
    <w:rsid w:val="00706644"/>
    <w:rsid w:val="00757983"/>
    <w:rsid w:val="00766445"/>
    <w:rsid w:val="007C0342"/>
    <w:rsid w:val="007C7EFB"/>
    <w:rsid w:val="007D46DD"/>
    <w:rsid w:val="00821F29"/>
    <w:rsid w:val="00822550"/>
    <w:rsid w:val="00832D73"/>
    <w:rsid w:val="00841160"/>
    <w:rsid w:val="00855335"/>
    <w:rsid w:val="00856CDC"/>
    <w:rsid w:val="008819B4"/>
    <w:rsid w:val="00947B38"/>
    <w:rsid w:val="009705CC"/>
    <w:rsid w:val="00973C24"/>
    <w:rsid w:val="009A730D"/>
    <w:rsid w:val="009E35A7"/>
    <w:rsid w:val="009E49A1"/>
    <w:rsid w:val="009F504D"/>
    <w:rsid w:val="00A504C4"/>
    <w:rsid w:val="00B05847"/>
    <w:rsid w:val="00B22E0A"/>
    <w:rsid w:val="00B437B7"/>
    <w:rsid w:val="00B70C5E"/>
    <w:rsid w:val="00BB1753"/>
    <w:rsid w:val="00BB1A41"/>
    <w:rsid w:val="00BD67E7"/>
    <w:rsid w:val="00BE0015"/>
    <w:rsid w:val="00C02463"/>
    <w:rsid w:val="00C02F53"/>
    <w:rsid w:val="00C45023"/>
    <w:rsid w:val="00C55E62"/>
    <w:rsid w:val="00C572E8"/>
    <w:rsid w:val="00CB6710"/>
    <w:rsid w:val="00CF2173"/>
    <w:rsid w:val="00D202F4"/>
    <w:rsid w:val="00D3203D"/>
    <w:rsid w:val="00D33BE7"/>
    <w:rsid w:val="00D5535A"/>
    <w:rsid w:val="00D9031E"/>
    <w:rsid w:val="00DC0C78"/>
    <w:rsid w:val="00E70F9C"/>
    <w:rsid w:val="00EB5977"/>
    <w:rsid w:val="00ED4465"/>
    <w:rsid w:val="00F75AFC"/>
    <w:rsid w:val="00FD3FC5"/>
    <w:rsid w:val="00FD7CF9"/>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48BE126"/>
  <w15:chartTrackingRefBased/>
  <w15:docId w15:val="{55E72960-FF72-4E2A-9BCE-5545BCCDA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Normal Indent" w:locked="1"/>
    <w:lsdException w:name="footnote text" w:locked="1"/>
    <w:lsdException w:name="annotation text" w:locked="1"/>
    <w:lsdException w:name="header" w:locked="1"/>
    <w:lsdException w:name="footer" w:locked="1"/>
    <w:lsdException w:name="index heading" w:locked="1"/>
    <w:lsdException w:name="caption" w:locked="1" w:semiHidden="1" w:unhideWhenUsed="1"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2" w:locked="1"/>
    <w:lsdException w:name="List 3"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qFormat="1"/>
    <w:lsdException w:name="Closing" w:locked="1"/>
    <w:lsdException w:name="Signature" w:locked="1"/>
    <w:lsdException w:name="Default Paragraph Font"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qFormat="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locked="1" w:qFormat="1"/>
    <w:lsdException w:name="Emphasis" w:locked="1"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Theme"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rFonts w:cs="David"/>
      <w:sz w:val="24"/>
      <w:szCs w:val="24"/>
    </w:rPr>
  </w:style>
  <w:style w:type="paragraph" w:styleId="1">
    <w:name w:val="heading 1"/>
    <w:basedOn w:val="a"/>
    <w:next w:val="a"/>
    <w:qFormat/>
    <w:pPr>
      <w:keepNext/>
      <w:spacing w:before="240" w:after="60"/>
      <w:outlineLvl w:val="0"/>
    </w:pPr>
    <w:rPr>
      <w:rFonts w:ascii="Arial" w:hAnsi="Arial" w:cs="Arial"/>
      <w:b/>
      <w:bCs/>
      <w:kern w:val="32"/>
      <w:sz w:val="32"/>
      <w:szCs w:val="32"/>
    </w:rPr>
  </w:style>
  <w:style w:type="paragraph" w:styleId="4">
    <w:name w:val="heading 4"/>
    <w:basedOn w:val="a"/>
    <w:next w:val="a"/>
    <w:qFormat/>
    <w:pPr>
      <w:keepNext/>
      <w:ind w:left="5760" w:firstLine="720"/>
      <w:outlineLvl w:val="3"/>
    </w:pPr>
    <w:rPr>
      <w:rFonts w:cs="Narkisim"/>
      <w:b/>
      <w:bC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pPr>
      <w:tabs>
        <w:tab w:val="center" w:pos="4153"/>
        <w:tab w:val="right" w:pos="8306"/>
      </w:tabs>
    </w:pPr>
  </w:style>
  <w:style w:type="paragraph" w:styleId="a4">
    <w:name w:val="footer"/>
    <w:basedOn w:val="a"/>
    <w:pPr>
      <w:tabs>
        <w:tab w:val="center" w:pos="4153"/>
        <w:tab w:val="right" w:pos="8306"/>
      </w:tabs>
    </w:pPr>
  </w:style>
  <w:style w:type="character" w:styleId="a5">
    <w:name w:val="annotation reference"/>
    <w:semiHidden/>
    <w:rPr>
      <w:sz w:val="16"/>
    </w:rPr>
  </w:style>
  <w:style w:type="paragraph" w:styleId="a6">
    <w:name w:val="annotation text"/>
    <w:basedOn w:val="a"/>
    <w:semiHidden/>
    <w:rPr>
      <w:rFonts w:cs="Times New Roman"/>
      <w:lang w:eastAsia="he-IL"/>
    </w:rPr>
  </w:style>
  <w:style w:type="paragraph" w:styleId="a7">
    <w:name w:val="Balloon Text"/>
    <w:basedOn w:val="a"/>
    <w:semiHidden/>
    <w:rPr>
      <w:rFonts w:ascii="Tahoma" w:hAnsi="Tahoma" w:cs="Tahoma"/>
      <w:sz w:val="16"/>
      <w:szCs w:val="16"/>
    </w:rPr>
  </w:style>
  <w:style w:type="table" w:styleId="a8">
    <w:name w:val="Table Grid"/>
    <w:basedOn w:val="a1"/>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rsid w:val="00BD67E7"/>
    <w:rPr>
      <w:rFonts w:cs="Times New Roman"/>
    </w:rPr>
  </w:style>
  <w:style w:type="character" w:styleId="aa">
    <w:name w:val="Placeholder Text"/>
    <w:semiHidden/>
    <w:rsid w:val="003D7D8A"/>
    <w:rPr>
      <w:color w:val="808080"/>
    </w:rPr>
  </w:style>
  <w:style w:type="character" w:styleId="Hyperlink">
    <w:name w:val="Hyperlink"/>
    <w:semiHidden/>
    <w:rsid w:val="00492FD2"/>
    <w:rPr>
      <w:color w:val="0000FF"/>
      <w:u w:val="single"/>
    </w:rPr>
  </w:style>
  <w:style w:type="character" w:customStyle="1" w:styleId="ab">
    <w:name w:val="פיסקת רשימה תו"/>
    <w:link w:val="ac"/>
    <w:locked/>
    <w:rsid w:val="00492FD2"/>
  </w:style>
  <w:style w:type="paragraph" w:styleId="ac">
    <w:name w:val="List Paragraph"/>
    <w:basedOn w:val="a"/>
    <w:link w:val="ab"/>
    <w:qFormat/>
    <w:rsid w:val="00492FD2"/>
    <w:pPr>
      <w:spacing w:after="160" w:line="254" w:lineRule="auto"/>
      <w:ind w:left="720"/>
      <w:contextualSpacing/>
    </w:pPr>
    <w:rPr>
      <w:rFonts w:cs="Times New Roman"/>
      <w:sz w:val="20"/>
      <w:szCs w:val="20"/>
    </w:rPr>
  </w:style>
  <w:style w:type="paragraph" w:customStyle="1" w:styleId="Ruller4">
    <w:name w:val="Ruller 4 ממוספר"/>
    <w:basedOn w:val="a"/>
    <w:next w:val="a"/>
    <w:rsid w:val="00492FD2"/>
    <w:pPr>
      <w:numPr>
        <w:numId w:val="3"/>
      </w:numPr>
      <w:tabs>
        <w:tab w:val="num" w:pos="357"/>
        <w:tab w:val="left" w:pos="800"/>
      </w:tabs>
      <w:overflowPunct w:val="0"/>
      <w:autoSpaceDE w:val="0"/>
      <w:autoSpaceDN w:val="0"/>
      <w:adjustRightInd w:val="0"/>
      <w:spacing w:line="360" w:lineRule="auto"/>
      <w:ind w:left="360" w:hanging="360"/>
      <w:jc w:val="both"/>
    </w:pPr>
    <w:rPr>
      <w:rFonts w:ascii="Garamond" w:hAnsi="Garamond" w:cs="FrankRuehl"/>
      <w:spacing w:val="10"/>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case/29072023" TargetMode="External"/><Relationship Id="rId18" Type="http://schemas.openxmlformats.org/officeDocument/2006/relationships/hyperlink" Target="http://www.nevo.co.il/case/26920963" TargetMode="External"/><Relationship Id="rId26" Type="http://schemas.openxmlformats.org/officeDocument/2006/relationships/hyperlink" Target="http://www.nevo.co.il/case/5839570" TargetMode="External"/><Relationship Id="rId21" Type="http://schemas.openxmlformats.org/officeDocument/2006/relationships/hyperlink" Target="http://www.nevo.co.il/case/26314384" TargetMode="External"/><Relationship Id="rId34" Type="http://schemas.openxmlformats.org/officeDocument/2006/relationships/header" Target="header2.xml"/><Relationship Id="rId7" Type="http://schemas.openxmlformats.org/officeDocument/2006/relationships/hyperlink" Target="http://www.nevo.co.il/law/70301" TargetMode="External"/><Relationship Id="rId12" Type="http://schemas.openxmlformats.org/officeDocument/2006/relationships/hyperlink" Target="http://www.nevo.co.il/case/22401487" TargetMode="External"/><Relationship Id="rId17" Type="http://schemas.openxmlformats.org/officeDocument/2006/relationships/hyperlink" Target="http://www.nevo.co.il/case/21942057" TargetMode="External"/><Relationship Id="rId25" Type="http://schemas.openxmlformats.org/officeDocument/2006/relationships/hyperlink" Target="http://www.nevo.co.il/case/26450312" TargetMode="External"/><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nevo.co.il/case/28770709" TargetMode="External"/><Relationship Id="rId20" Type="http://schemas.openxmlformats.org/officeDocument/2006/relationships/hyperlink" Target="http://www.nevo.co.il/case/28770709" TargetMode="External"/><Relationship Id="rId29" Type="http://schemas.openxmlformats.org/officeDocument/2006/relationships/hyperlink" Target="http://www.nevo.co.il/case/2385809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case/20685284" TargetMode="External"/><Relationship Id="rId24" Type="http://schemas.openxmlformats.org/officeDocument/2006/relationships/hyperlink" Target="http://www.nevo.co.il/case/20685284" TargetMode="External"/><Relationship Id="rId32" Type="http://schemas.openxmlformats.org/officeDocument/2006/relationships/hyperlink" Target="http://www.nevo.co.il/advertisements/nevo-100.doc"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case/28857954" TargetMode="External"/><Relationship Id="rId23" Type="http://schemas.openxmlformats.org/officeDocument/2006/relationships/hyperlink" Target="http://www.nevo.co.il/case/22401487" TargetMode="External"/><Relationship Id="rId28" Type="http://schemas.openxmlformats.org/officeDocument/2006/relationships/hyperlink" Target="http://www.nevo.co.il/case/28770709" TargetMode="External"/><Relationship Id="rId36" Type="http://schemas.openxmlformats.org/officeDocument/2006/relationships/footer" Target="footer2.xml"/><Relationship Id="rId10" Type="http://schemas.openxmlformats.org/officeDocument/2006/relationships/hyperlink" Target="http://www.nevo.co.il/law/70301" TargetMode="External"/><Relationship Id="rId19" Type="http://schemas.openxmlformats.org/officeDocument/2006/relationships/hyperlink" Target="http://www.nevo.co.il/case/5581078" TargetMode="External"/><Relationship Id="rId31" Type="http://schemas.openxmlformats.org/officeDocument/2006/relationships/hyperlink" Target="http://www.nevo.co.il/case/27768981" TargetMode="External"/><Relationship Id="rId4" Type="http://schemas.openxmlformats.org/officeDocument/2006/relationships/webSettings" Target="webSettings.xml"/><Relationship Id="rId9" Type="http://schemas.openxmlformats.org/officeDocument/2006/relationships/hyperlink" Target="http://www.nevo.co.il/law/70301/144d2" TargetMode="External"/><Relationship Id="rId14" Type="http://schemas.openxmlformats.org/officeDocument/2006/relationships/hyperlink" Target="http://www.nevo.co.il/case/23858096" TargetMode="External"/><Relationship Id="rId22" Type="http://schemas.openxmlformats.org/officeDocument/2006/relationships/hyperlink" Target="http://www.nevo.co.il/case/25796849" TargetMode="External"/><Relationship Id="rId27" Type="http://schemas.openxmlformats.org/officeDocument/2006/relationships/hyperlink" Target="http://www.nevo.co.il/case/27586537" TargetMode="External"/><Relationship Id="rId30" Type="http://schemas.openxmlformats.org/officeDocument/2006/relationships/hyperlink" Target="http://www.nevo.co.il/case/28857954" TargetMode="External"/><Relationship Id="rId35" Type="http://schemas.openxmlformats.org/officeDocument/2006/relationships/footer" Target="footer1.xml"/><Relationship Id="rId8" Type="http://schemas.openxmlformats.org/officeDocument/2006/relationships/hyperlink" Target="http://www.nevo.co.il/law/70301/144d2"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3695</Words>
  <Characters>18479</Characters>
  <Application>Microsoft Office Word</Application>
  <DocSecurity>0</DocSecurity>
  <Lines>153</Lines>
  <Paragraphs>44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22130</CharactersWithSpaces>
  <SharedDoc>false</SharedDoc>
  <HLinks>
    <vt:vector size="156" baseType="variant">
      <vt:variant>
        <vt:i4>393283</vt:i4>
      </vt:variant>
      <vt:variant>
        <vt:i4>75</vt:i4>
      </vt:variant>
      <vt:variant>
        <vt:i4>0</vt:i4>
      </vt:variant>
      <vt:variant>
        <vt:i4>5</vt:i4>
      </vt:variant>
      <vt:variant>
        <vt:lpwstr>http://www.nevo.co.il/advertisements/nevo-100.doc</vt:lpwstr>
      </vt:variant>
      <vt:variant>
        <vt:lpwstr/>
      </vt:variant>
      <vt:variant>
        <vt:i4>3473532</vt:i4>
      </vt:variant>
      <vt:variant>
        <vt:i4>72</vt:i4>
      </vt:variant>
      <vt:variant>
        <vt:i4>0</vt:i4>
      </vt:variant>
      <vt:variant>
        <vt:i4>5</vt:i4>
      </vt:variant>
      <vt:variant>
        <vt:lpwstr>http://www.nevo.co.il/case/27768981</vt:lpwstr>
      </vt:variant>
      <vt:variant>
        <vt:lpwstr/>
      </vt:variant>
      <vt:variant>
        <vt:i4>3670128</vt:i4>
      </vt:variant>
      <vt:variant>
        <vt:i4>69</vt:i4>
      </vt:variant>
      <vt:variant>
        <vt:i4>0</vt:i4>
      </vt:variant>
      <vt:variant>
        <vt:i4>5</vt:i4>
      </vt:variant>
      <vt:variant>
        <vt:lpwstr>http://www.nevo.co.il/case/28857954</vt:lpwstr>
      </vt:variant>
      <vt:variant>
        <vt:lpwstr/>
      </vt:variant>
      <vt:variant>
        <vt:i4>3866738</vt:i4>
      </vt:variant>
      <vt:variant>
        <vt:i4>66</vt:i4>
      </vt:variant>
      <vt:variant>
        <vt:i4>0</vt:i4>
      </vt:variant>
      <vt:variant>
        <vt:i4>5</vt:i4>
      </vt:variant>
      <vt:variant>
        <vt:lpwstr>http://www.nevo.co.il/case/23858096</vt:lpwstr>
      </vt:variant>
      <vt:variant>
        <vt:lpwstr/>
      </vt:variant>
      <vt:variant>
        <vt:i4>3473532</vt:i4>
      </vt:variant>
      <vt:variant>
        <vt:i4>63</vt:i4>
      </vt:variant>
      <vt:variant>
        <vt:i4>0</vt:i4>
      </vt:variant>
      <vt:variant>
        <vt:i4>5</vt:i4>
      </vt:variant>
      <vt:variant>
        <vt:lpwstr>http://www.nevo.co.il/case/28770709</vt:lpwstr>
      </vt:variant>
      <vt:variant>
        <vt:lpwstr/>
      </vt:variant>
      <vt:variant>
        <vt:i4>3276926</vt:i4>
      </vt:variant>
      <vt:variant>
        <vt:i4>60</vt:i4>
      </vt:variant>
      <vt:variant>
        <vt:i4>0</vt:i4>
      </vt:variant>
      <vt:variant>
        <vt:i4>5</vt:i4>
      </vt:variant>
      <vt:variant>
        <vt:lpwstr>http://www.nevo.co.il/case/27586537</vt:lpwstr>
      </vt:variant>
      <vt:variant>
        <vt:lpwstr/>
      </vt:variant>
      <vt:variant>
        <vt:i4>3342450</vt:i4>
      </vt:variant>
      <vt:variant>
        <vt:i4>57</vt:i4>
      </vt:variant>
      <vt:variant>
        <vt:i4>0</vt:i4>
      </vt:variant>
      <vt:variant>
        <vt:i4>5</vt:i4>
      </vt:variant>
      <vt:variant>
        <vt:lpwstr>http://www.nevo.co.il/case/5839570</vt:lpwstr>
      </vt:variant>
      <vt:variant>
        <vt:lpwstr/>
      </vt:variant>
      <vt:variant>
        <vt:i4>3604596</vt:i4>
      </vt:variant>
      <vt:variant>
        <vt:i4>54</vt:i4>
      </vt:variant>
      <vt:variant>
        <vt:i4>0</vt:i4>
      </vt:variant>
      <vt:variant>
        <vt:i4>5</vt:i4>
      </vt:variant>
      <vt:variant>
        <vt:lpwstr>http://www.nevo.co.il/case/26450312</vt:lpwstr>
      </vt:variant>
      <vt:variant>
        <vt:lpwstr/>
      </vt:variant>
      <vt:variant>
        <vt:i4>3735678</vt:i4>
      </vt:variant>
      <vt:variant>
        <vt:i4>51</vt:i4>
      </vt:variant>
      <vt:variant>
        <vt:i4>0</vt:i4>
      </vt:variant>
      <vt:variant>
        <vt:i4>5</vt:i4>
      </vt:variant>
      <vt:variant>
        <vt:lpwstr>http://www.nevo.co.il/case/20685284</vt:lpwstr>
      </vt:variant>
      <vt:variant>
        <vt:lpwstr/>
      </vt:variant>
      <vt:variant>
        <vt:i4>4128882</vt:i4>
      </vt:variant>
      <vt:variant>
        <vt:i4>48</vt:i4>
      </vt:variant>
      <vt:variant>
        <vt:i4>0</vt:i4>
      </vt:variant>
      <vt:variant>
        <vt:i4>5</vt:i4>
      </vt:variant>
      <vt:variant>
        <vt:lpwstr>http://www.nevo.co.il/case/22401487</vt:lpwstr>
      </vt:variant>
      <vt:variant>
        <vt:lpwstr/>
      </vt:variant>
      <vt:variant>
        <vt:i4>3604592</vt:i4>
      </vt:variant>
      <vt:variant>
        <vt:i4>45</vt:i4>
      </vt:variant>
      <vt:variant>
        <vt:i4>0</vt:i4>
      </vt:variant>
      <vt:variant>
        <vt:i4>5</vt:i4>
      </vt:variant>
      <vt:variant>
        <vt:lpwstr>http://www.nevo.co.il/case/25796849</vt:lpwstr>
      </vt:variant>
      <vt:variant>
        <vt:lpwstr/>
      </vt:variant>
      <vt:variant>
        <vt:i4>3997808</vt:i4>
      </vt:variant>
      <vt:variant>
        <vt:i4>42</vt:i4>
      </vt:variant>
      <vt:variant>
        <vt:i4>0</vt:i4>
      </vt:variant>
      <vt:variant>
        <vt:i4>5</vt:i4>
      </vt:variant>
      <vt:variant>
        <vt:lpwstr>http://www.nevo.co.il/case/26314384</vt:lpwstr>
      </vt:variant>
      <vt:variant>
        <vt:lpwstr/>
      </vt:variant>
      <vt:variant>
        <vt:i4>3473532</vt:i4>
      </vt:variant>
      <vt:variant>
        <vt:i4>39</vt:i4>
      </vt:variant>
      <vt:variant>
        <vt:i4>0</vt:i4>
      </vt:variant>
      <vt:variant>
        <vt:i4>5</vt:i4>
      </vt:variant>
      <vt:variant>
        <vt:lpwstr>http://www.nevo.co.il/case/28770709</vt:lpwstr>
      </vt:variant>
      <vt:variant>
        <vt:lpwstr/>
      </vt:variant>
      <vt:variant>
        <vt:i4>3473527</vt:i4>
      </vt:variant>
      <vt:variant>
        <vt:i4>36</vt:i4>
      </vt:variant>
      <vt:variant>
        <vt:i4>0</vt:i4>
      </vt:variant>
      <vt:variant>
        <vt:i4>5</vt:i4>
      </vt:variant>
      <vt:variant>
        <vt:lpwstr>http://www.nevo.co.il/case/5581078</vt:lpwstr>
      </vt:variant>
      <vt:variant>
        <vt:lpwstr/>
      </vt:variant>
      <vt:variant>
        <vt:i4>3997817</vt:i4>
      </vt:variant>
      <vt:variant>
        <vt:i4>33</vt:i4>
      </vt:variant>
      <vt:variant>
        <vt:i4>0</vt:i4>
      </vt:variant>
      <vt:variant>
        <vt:i4>5</vt:i4>
      </vt:variant>
      <vt:variant>
        <vt:lpwstr>http://www.nevo.co.il/case/26920963</vt:lpwstr>
      </vt:variant>
      <vt:variant>
        <vt:lpwstr/>
      </vt:variant>
      <vt:variant>
        <vt:i4>3932273</vt:i4>
      </vt:variant>
      <vt:variant>
        <vt:i4>30</vt:i4>
      </vt:variant>
      <vt:variant>
        <vt:i4>0</vt:i4>
      </vt:variant>
      <vt:variant>
        <vt:i4>5</vt:i4>
      </vt:variant>
      <vt:variant>
        <vt:lpwstr>http://www.nevo.co.il/case/21942057</vt:lpwstr>
      </vt:variant>
      <vt:variant>
        <vt:lpwstr/>
      </vt:variant>
      <vt:variant>
        <vt:i4>3473532</vt:i4>
      </vt:variant>
      <vt:variant>
        <vt:i4>27</vt:i4>
      </vt:variant>
      <vt:variant>
        <vt:i4>0</vt:i4>
      </vt:variant>
      <vt:variant>
        <vt:i4>5</vt:i4>
      </vt:variant>
      <vt:variant>
        <vt:lpwstr>http://www.nevo.co.il/case/28770709</vt:lpwstr>
      </vt:variant>
      <vt:variant>
        <vt:lpwstr/>
      </vt:variant>
      <vt:variant>
        <vt:i4>3670128</vt:i4>
      </vt:variant>
      <vt:variant>
        <vt:i4>24</vt:i4>
      </vt:variant>
      <vt:variant>
        <vt:i4>0</vt:i4>
      </vt:variant>
      <vt:variant>
        <vt:i4>5</vt:i4>
      </vt:variant>
      <vt:variant>
        <vt:lpwstr>http://www.nevo.co.il/case/28857954</vt:lpwstr>
      </vt:variant>
      <vt:variant>
        <vt:lpwstr/>
      </vt:variant>
      <vt:variant>
        <vt:i4>3866738</vt:i4>
      </vt:variant>
      <vt:variant>
        <vt:i4>21</vt:i4>
      </vt:variant>
      <vt:variant>
        <vt:i4>0</vt:i4>
      </vt:variant>
      <vt:variant>
        <vt:i4>5</vt:i4>
      </vt:variant>
      <vt:variant>
        <vt:lpwstr>http://www.nevo.co.il/case/23858096</vt:lpwstr>
      </vt:variant>
      <vt:variant>
        <vt:lpwstr/>
      </vt:variant>
      <vt:variant>
        <vt:i4>3276922</vt:i4>
      </vt:variant>
      <vt:variant>
        <vt:i4>18</vt:i4>
      </vt:variant>
      <vt:variant>
        <vt:i4>0</vt:i4>
      </vt:variant>
      <vt:variant>
        <vt:i4>5</vt:i4>
      </vt:variant>
      <vt:variant>
        <vt:lpwstr>http://www.nevo.co.il/case/29072023</vt:lpwstr>
      </vt:variant>
      <vt:variant>
        <vt:lpwstr/>
      </vt:variant>
      <vt:variant>
        <vt:i4>4128882</vt:i4>
      </vt:variant>
      <vt:variant>
        <vt:i4>15</vt:i4>
      </vt:variant>
      <vt:variant>
        <vt:i4>0</vt:i4>
      </vt:variant>
      <vt:variant>
        <vt:i4>5</vt:i4>
      </vt:variant>
      <vt:variant>
        <vt:lpwstr>http://www.nevo.co.il/case/22401487</vt:lpwstr>
      </vt:variant>
      <vt:variant>
        <vt:lpwstr/>
      </vt:variant>
      <vt:variant>
        <vt:i4>3735678</vt:i4>
      </vt:variant>
      <vt:variant>
        <vt:i4>12</vt:i4>
      </vt:variant>
      <vt:variant>
        <vt:i4>0</vt:i4>
      </vt:variant>
      <vt:variant>
        <vt:i4>5</vt:i4>
      </vt:variant>
      <vt:variant>
        <vt:lpwstr>http://www.nevo.co.il/case/20685284</vt:lpwstr>
      </vt:variant>
      <vt:variant>
        <vt:lpwstr/>
      </vt:variant>
      <vt:variant>
        <vt:i4>7995492</vt:i4>
      </vt:variant>
      <vt:variant>
        <vt:i4>9</vt:i4>
      </vt:variant>
      <vt:variant>
        <vt:i4>0</vt:i4>
      </vt:variant>
      <vt:variant>
        <vt:i4>5</vt:i4>
      </vt:variant>
      <vt:variant>
        <vt:lpwstr>http://www.nevo.co.il/law/70301</vt:lpwstr>
      </vt:variant>
      <vt:variant>
        <vt:lpwstr/>
      </vt:variant>
      <vt:variant>
        <vt:i4>327760</vt:i4>
      </vt:variant>
      <vt:variant>
        <vt:i4>6</vt:i4>
      </vt:variant>
      <vt:variant>
        <vt:i4>0</vt:i4>
      </vt:variant>
      <vt:variant>
        <vt:i4>5</vt:i4>
      </vt:variant>
      <vt:variant>
        <vt:lpwstr>http://www.nevo.co.il/law/70301/144d2</vt:lpwstr>
      </vt:variant>
      <vt:variant>
        <vt:lpwstr/>
      </vt:variant>
      <vt:variant>
        <vt:i4>327760</vt:i4>
      </vt:variant>
      <vt:variant>
        <vt:i4>3</vt:i4>
      </vt:variant>
      <vt:variant>
        <vt:i4>0</vt:i4>
      </vt:variant>
      <vt:variant>
        <vt:i4>5</vt:i4>
      </vt:variant>
      <vt:variant>
        <vt:lpwstr>http://www.nevo.co.il/law/70301/144d2</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2025-01-19T17:46:00Z</dcterms:created>
  <dcterms:modified xsi:type="dcterms:W3CDTF">2025-01-19T17:46:00Z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תפ;תפ</vt:lpwstr>
  </property>
  <property fmtid="{D5CDD505-2E9C-101B-9397-08002B2CF9AE}" pid="5" name="NEWPARTA">
    <vt:lpwstr>16638;27515</vt:lpwstr>
  </property>
  <property fmtid="{D5CDD505-2E9C-101B-9397-08002B2CF9AE}" pid="6" name="NEWPARTB">
    <vt:lpwstr>07;05</vt:lpwstr>
  </property>
  <property fmtid="{D5CDD505-2E9C-101B-9397-08002B2CF9AE}" pid="7" name="NEWPARTC">
    <vt:lpwstr>21;22</vt:lpwstr>
  </property>
  <property fmtid="{D5CDD505-2E9C-101B-9397-08002B2CF9AE}" pid="8" name="APPELLANT">
    <vt:lpwstr>מדינת ישראל</vt:lpwstr>
  </property>
  <property fmtid="{D5CDD505-2E9C-101B-9397-08002B2CF9AE}" pid="9" name="APPELLEE">
    <vt:lpwstr>יוסף אלבאז</vt:lpwstr>
  </property>
  <property fmtid="{D5CDD505-2E9C-101B-9397-08002B2CF9AE}" pid="10" name="LAWYER">
    <vt:lpwstr>יוני חדד;אור ארבר;ראיס אבו סייף;רמזי קטילאת;חאלד אזברגה</vt:lpwstr>
  </property>
  <property fmtid="{D5CDD505-2E9C-101B-9397-08002B2CF9AE}" pid="11" name="JUDGE">
    <vt:lpwstr>אילה אורן</vt:lpwstr>
  </property>
  <property fmtid="{D5CDD505-2E9C-101B-9397-08002B2CF9AE}" pid="12" name="CITY">
    <vt:lpwstr>רמ'</vt:lpwstr>
  </property>
  <property fmtid="{D5CDD505-2E9C-101B-9397-08002B2CF9AE}" pid="13" name="DATE">
    <vt:lpwstr>20231218</vt:lpwstr>
  </property>
  <property fmtid="{D5CDD505-2E9C-101B-9397-08002B2CF9AE}" pid="14" name="TYPE_N_DATE">
    <vt:lpwstr>38020231218</vt:lpwstr>
  </property>
  <property fmtid="{D5CDD505-2E9C-101B-9397-08002B2CF9AE}" pid="15" name="WORDNUMPAGES">
    <vt:lpwstr>11</vt:lpwstr>
  </property>
  <property fmtid="{D5CDD505-2E9C-101B-9397-08002B2CF9AE}" pid="16" name="TYPE_ABS_DATE">
    <vt:lpwstr>380120231218</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YES</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20685284:2;22401487:2;29072023;23858096:2;28857954:2;28770709:3;21942057;26920963;5581078;26314384;25796849;26450312;5839570;27586537;27768981</vt:lpwstr>
  </property>
  <property fmtid="{D5CDD505-2E9C-101B-9397-08002B2CF9AE}" pid="36" name="LAWLISTTMP1">
    <vt:lpwstr>70301/144d2</vt:lpwstr>
  </property>
  <property fmtid="{D5CDD505-2E9C-101B-9397-08002B2CF9AE}" pid="37" name="METAKZER">
    <vt:lpwstr>הרץ קרן</vt:lpwstr>
  </property>
  <property fmtid="{D5CDD505-2E9C-101B-9397-08002B2CF9AE}" pid="38" name="NOSE1ID">
    <vt:lpwstr>77</vt:lpwstr>
  </property>
  <property fmtid="{D5CDD505-2E9C-101B-9397-08002B2CF9AE}" pid="39" name="NOSE2ID">
    <vt:lpwstr>1443</vt:lpwstr>
  </property>
  <property fmtid="{D5CDD505-2E9C-101B-9397-08002B2CF9AE}" pid="40" name="NOSE3ID">
    <vt:lpwstr>11950</vt:lpwstr>
  </property>
  <property fmtid="{D5CDD505-2E9C-101B-9397-08002B2CF9AE}" pid="41" name="NOSE11">
    <vt:lpwstr>עונשין</vt:lpwstr>
  </property>
  <property fmtid="{D5CDD505-2E9C-101B-9397-08002B2CF9AE}" pid="42" name="NOSE21">
    <vt:lpwstr>עבירות</vt:lpwstr>
  </property>
  <property fmtid="{D5CDD505-2E9C-101B-9397-08002B2CF9AE}" pid="43" name="NOSE31">
    <vt:lpwstr>הסתה לאלימות</vt:lpwstr>
  </property>
  <property fmtid="{D5CDD505-2E9C-101B-9397-08002B2CF9AE}" pid="44" name="NOSE12">
    <vt:lpwstr/>
  </property>
  <property fmtid="{D5CDD505-2E9C-101B-9397-08002B2CF9AE}" pid="45" name="NOSE22">
    <vt:lpwstr/>
  </property>
  <property fmtid="{D5CDD505-2E9C-101B-9397-08002B2CF9AE}" pid="46" name="NOSE32">
    <vt:lpwstr/>
  </property>
  <property fmtid="{D5CDD505-2E9C-101B-9397-08002B2CF9AE}" pid="47" name="NOSE13">
    <vt:lpwstr/>
  </property>
  <property fmtid="{D5CDD505-2E9C-101B-9397-08002B2CF9AE}" pid="48" name="NOSE23">
    <vt:lpwstr/>
  </property>
  <property fmtid="{D5CDD505-2E9C-101B-9397-08002B2CF9AE}" pid="49" name="NOSE33">
    <vt:lpwstr/>
  </property>
  <property fmtid="{D5CDD505-2E9C-101B-9397-08002B2CF9AE}" pid="50" name="NOSE14">
    <vt:lpwstr/>
  </property>
  <property fmtid="{D5CDD505-2E9C-101B-9397-08002B2CF9AE}" pid="51" name="NOSE24">
    <vt:lpwstr/>
  </property>
  <property fmtid="{D5CDD505-2E9C-101B-9397-08002B2CF9AE}" pid="52" name="NOSE34">
    <vt:lpwstr/>
  </property>
  <property fmtid="{D5CDD505-2E9C-101B-9397-08002B2CF9AE}" pid="53" name="NOSE15">
    <vt:lpwstr/>
  </property>
  <property fmtid="{D5CDD505-2E9C-101B-9397-08002B2CF9AE}" pid="54" name="NOSE25">
    <vt:lpwstr/>
  </property>
  <property fmtid="{D5CDD505-2E9C-101B-9397-08002B2CF9AE}" pid="55" name="NOSE35">
    <vt:lpwstr/>
  </property>
  <property fmtid="{D5CDD505-2E9C-101B-9397-08002B2CF9AE}" pid="56" name="NOSE16">
    <vt:lpwstr/>
  </property>
  <property fmtid="{D5CDD505-2E9C-101B-9397-08002B2CF9AE}" pid="57" name="NOSE26">
    <vt:lpwstr/>
  </property>
  <property fmtid="{D5CDD505-2E9C-101B-9397-08002B2CF9AE}" pid="58" name="NOSE36">
    <vt:lpwstr/>
  </property>
  <property fmtid="{D5CDD505-2E9C-101B-9397-08002B2CF9AE}" pid="59" name="NOSE17">
    <vt:lpwstr/>
  </property>
  <property fmtid="{D5CDD505-2E9C-101B-9397-08002B2CF9AE}" pid="60" name="NOSE27">
    <vt:lpwstr/>
  </property>
  <property fmtid="{D5CDD505-2E9C-101B-9397-08002B2CF9AE}" pid="61" name="NOSE37">
    <vt:lpwstr/>
  </property>
  <property fmtid="{D5CDD505-2E9C-101B-9397-08002B2CF9AE}" pid="62" name="NOSE18">
    <vt:lpwstr/>
  </property>
  <property fmtid="{D5CDD505-2E9C-101B-9397-08002B2CF9AE}" pid="63" name="NOSE28">
    <vt:lpwstr/>
  </property>
  <property fmtid="{D5CDD505-2E9C-101B-9397-08002B2CF9AE}" pid="64" name="NOSE38">
    <vt:lpwstr/>
  </property>
  <property fmtid="{D5CDD505-2E9C-101B-9397-08002B2CF9AE}" pid="65" name="NOSE19">
    <vt:lpwstr/>
  </property>
  <property fmtid="{D5CDD505-2E9C-101B-9397-08002B2CF9AE}" pid="66" name="NOSE29">
    <vt:lpwstr/>
  </property>
  <property fmtid="{D5CDD505-2E9C-101B-9397-08002B2CF9AE}" pid="67" name="NOSE39">
    <vt:lpwstr/>
  </property>
  <property fmtid="{D5CDD505-2E9C-101B-9397-08002B2CF9AE}" pid="68" name="NOSE110">
    <vt:lpwstr/>
  </property>
  <property fmtid="{D5CDD505-2E9C-101B-9397-08002B2CF9AE}" pid="69" name="NOSE210">
    <vt:lpwstr/>
  </property>
  <property fmtid="{D5CDD505-2E9C-101B-9397-08002B2CF9AE}" pid="70" name="NOSE310">
    <vt:lpwstr/>
  </property>
  <property fmtid="{D5CDD505-2E9C-101B-9397-08002B2CF9AE}" pid="71" name="PADIDATE">
    <vt:lpwstr>20231226</vt:lpwstr>
  </property>
</Properties>
</file>