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1045B7" w:rsidRPr="00EF4813" w14:paraId="1C4C1A1B" w14:textId="77777777" w:rsidTr="00EF4813">
        <w:trPr>
          <w:gridAfter w:val="1"/>
          <w:wAfter w:w="99" w:type="dxa"/>
          <w:trHeight w:hRule="exact" w:val="418"/>
          <w:jc w:val="center"/>
        </w:trPr>
        <w:tc>
          <w:tcPr>
            <w:tcW w:w="8721" w:type="dxa"/>
            <w:gridSpan w:val="3"/>
          </w:tcPr>
          <w:p w14:paraId="5F5A0A5A" w14:textId="77777777" w:rsidR="001045B7" w:rsidRPr="00EF4813" w:rsidRDefault="001045B7" w:rsidP="00967F79">
            <w:pPr>
              <w:pStyle w:val="a3"/>
              <w:jc w:val="center"/>
              <w:rPr>
                <w:rFonts w:ascii="Tahoma" w:hAnsi="Tahoma"/>
                <w:color w:val="000080"/>
                <w:rtl/>
              </w:rPr>
            </w:pPr>
            <w:r w:rsidRPr="00EF4813">
              <w:rPr>
                <w:rFonts w:ascii="Tahoma" w:hAnsi="Tahoma"/>
                <w:b/>
                <w:bCs/>
                <w:color w:val="000080"/>
                <w:rtl/>
              </w:rPr>
              <w:t>בית משפט השלום בקריות</w:t>
            </w:r>
          </w:p>
        </w:tc>
      </w:tr>
      <w:tr w:rsidR="001045B7" w:rsidRPr="00EF4813" w14:paraId="12723ADC" w14:textId="77777777" w:rsidTr="00EF4813">
        <w:trPr>
          <w:gridAfter w:val="1"/>
          <w:wAfter w:w="99" w:type="dxa"/>
          <w:trHeight w:val="337"/>
          <w:jc w:val="center"/>
        </w:trPr>
        <w:tc>
          <w:tcPr>
            <w:tcW w:w="5054" w:type="dxa"/>
            <w:gridSpan w:val="2"/>
          </w:tcPr>
          <w:p w14:paraId="2E923781" w14:textId="77777777" w:rsidR="001045B7" w:rsidRPr="00EF4813" w:rsidRDefault="001045B7" w:rsidP="00967F79">
            <w:pPr>
              <w:rPr>
                <w:sz w:val="28"/>
                <w:szCs w:val="28"/>
                <w:rtl/>
              </w:rPr>
            </w:pPr>
            <w:r w:rsidRPr="00EF4813">
              <w:rPr>
                <w:sz w:val="28"/>
                <w:szCs w:val="28"/>
                <w:rtl/>
              </w:rPr>
              <w:t>ת"פ</w:t>
            </w:r>
            <w:r w:rsidRPr="00EF4813">
              <w:rPr>
                <w:rFonts w:hint="cs"/>
                <w:sz w:val="28"/>
                <w:szCs w:val="28"/>
                <w:rtl/>
              </w:rPr>
              <w:t xml:space="preserve"> </w:t>
            </w:r>
            <w:r w:rsidRPr="00EF4813">
              <w:rPr>
                <w:sz w:val="28"/>
                <w:szCs w:val="28"/>
                <w:rtl/>
              </w:rPr>
              <w:t>61820-08-21</w:t>
            </w:r>
            <w:r w:rsidRPr="00EF4813">
              <w:rPr>
                <w:rFonts w:hint="cs"/>
                <w:sz w:val="28"/>
                <w:szCs w:val="28"/>
                <w:rtl/>
              </w:rPr>
              <w:t xml:space="preserve"> </w:t>
            </w:r>
            <w:r w:rsidRPr="00EF4813">
              <w:rPr>
                <w:sz w:val="28"/>
                <w:szCs w:val="28"/>
                <w:rtl/>
              </w:rPr>
              <w:t>מדינת ישראל נ' רוא</w:t>
            </w:r>
            <w:r w:rsidRPr="00EF4813">
              <w:rPr>
                <w:rFonts w:hint="cs"/>
                <w:sz w:val="28"/>
                <w:szCs w:val="28"/>
                <w:rtl/>
              </w:rPr>
              <w:t>ש</w:t>
            </w:r>
          </w:p>
          <w:p w14:paraId="3A682475" w14:textId="77777777" w:rsidR="001045B7" w:rsidRPr="00EF4813" w:rsidRDefault="001045B7" w:rsidP="00967F79">
            <w:pPr>
              <w:pStyle w:val="a3"/>
              <w:rPr>
                <w:sz w:val="28"/>
                <w:szCs w:val="28"/>
                <w:rtl/>
              </w:rPr>
            </w:pPr>
          </w:p>
        </w:tc>
        <w:tc>
          <w:tcPr>
            <w:tcW w:w="3667" w:type="dxa"/>
          </w:tcPr>
          <w:p w14:paraId="484B791D" w14:textId="77777777" w:rsidR="001045B7" w:rsidRPr="00EF4813" w:rsidRDefault="001045B7" w:rsidP="00967F79">
            <w:pPr>
              <w:pStyle w:val="a3"/>
              <w:jc w:val="right"/>
              <w:rPr>
                <w:sz w:val="28"/>
                <w:szCs w:val="28"/>
                <w:rtl/>
              </w:rPr>
            </w:pPr>
          </w:p>
        </w:tc>
      </w:tr>
      <w:tr w:rsidR="001045B7" w:rsidRPr="00EF4813" w14:paraId="2ECC7532"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48BDEC" w14:textId="77777777" w:rsidR="001045B7" w:rsidRPr="00EF4813" w:rsidRDefault="001045B7" w:rsidP="001045B7">
            <w:pPr>
              <w:jc w:val="both"/>
              <w:rPr>
                <w:rFonts w:ascii="David" w:hAnsi="David"/>
                <w:b/>
                <w:bCs/>
              </w:rPr>
            </w:pPr>
            <w:r w:rsidRPr="00EF4813">
              <w:rPr>
                <w:rFonts w:hint="cs"/>
                <w:rtl/>
              </w:rPr>
              <w:t xml:space="preserve"> </w:t>
            </w:r>
            <w:r w:rsidRPr="00EF4813">
              <w:rPr>
                <w:rFonts w:ascii="David" w:hAnsi="David"/>
                <w:b/>
                <w:bCs/>
                <w:rtl/>
              </w:rPr>
              <w:t xml:space="preserve">בפני </w:t>
            </w:r>
          </w:p>
        </w:tc>
        <w:tc>
          <w:tcPr>
            <w:tcW w:w="7897" w:type="dxa"/>
            <w:gridSpan w:val="3"/>
            <w:tcBorders>
              <w:top w:val="nil"/>
              <w:left w:val="nil"/>
              <w:bottom w:val="nil"/>
              <w:right w:val="nil"/>
            </w:tcBorders>
            <w:shd w:val="clear" w:color="auto" w:fill="auto"/>
          </w:tcPr>
          <w:p w14:paraId="58AAE2D2" w14:textId="77777777" w:rsidR="001045B7" w:rsidRPr="00EF4813" w:rsidRDefault="001045B7" w:rsidP="00967F79">
            <w:pPr>
              <w:rPr>
                <w:rFonts w:ascii="David" w:hAnsi="David"/>
                <w:b/>
                <w:bCs/>
              </w:rPr>
            </w:pPr>
            <w:r w:rsidRPr="00EF4813">
              <w:rPr>
                <w:rFonts w:ascii="Arial" w:hAnsi="Arial"/>
                <w:b/>
                <w:bCs/>
                <w:rtl/>
              </w:rPr>
              <w:t>כב' השופט יוסי טורס , סגן הנשיאה</w:t>
            </w:r>
          </w:p>
        </w:tc>
      </w:tr>
      <w:tr w:rsidR="001045B7" w:rsidRPr="00EF4813" w14:paraId="6365681A"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B8D002" w14:textId="77777777" w:rsidR="001045B7" w:rsidRPr="00EF4813" w:rsidRDefault="001045B7" w:rsidP="001045B7">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7110DC8D" w14:textId="77777777" w:rsidR="001045B7" w:rsidRPr="00EF4813" w:rsidRDefault="001045B7" w:rsidP="00967F79">
            <w:pPr>
              <w:rPr>
                <w:rFonts w:ascii="David" w:hAnsi="David"/>
                <w:b/>
                <w:bCs/>
              </w:rPr>
            </w:pPr>
          </w:p>
        </w:tc>
        <w:tc>
          <w:tcPr>
            <w:tcW w:w="3771" w:type="dxa"/>
            <w:gridSpan w:val="2"/>
            <w:tcBorders>
              <w:top w:val="nil"/>
              <w:left w:val="nil"/>
              <w:bottom w:val="nil"/>
              <w:right w:val="nil"/>
            </w:tcBorders>
            <w:shd w:val="clear" w:color="auto" w:fill="auto"/>
          </w:tcPr>
          <w:p w14:paraId="2EEA08EE" w14:textId="77777777" w:rsidR="001045B7" w:rsidRPr="00EF4813" w:rsidRDefault="001045B7" w:rsidP="001045B7">
            <w:pPr>
              <w:jc w:val="both"/>
              <w:rPr>
                <w:rFonts w:ascii="David" w:hAnsi="David"/>
                <w:b/>
                <w:bCs/>
              </w:rPr>
            </w:pPr>
          </w:p>
        </w:tc>
      </w:tr>
      <w:tr w:rsidR="001045B7" w:rsidRPr="00EF4813" w14:paraId="09A597E7"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579EE3" w14:textId="77777777" w:rsidR="001045B7" w:rsidRPr="00EF4813" w:rsidRDefault="001045B7" w:rsidP="001045B7">
            <w:pPr>
              <w:jc w:val="both"/>
              <w:rPr>
                <w:rFonts w:ascii="David" w:hAnsi="David"/>
                <w:b/>
                <w:bCs/>
              </w:rPr>
            </w:pPr>
            <w:bookmarkStart w:id="1" w:name="FirstAppellant"/>
            <w:r w:rsidRPr="00EF4813">
              <w:rPr>
                <w:rFonts w:ascii="David" w:hAnsi="David"/>
                <w:b/>
                <w:bCs/>
                <w:rtl/>
              </w:rPr>
              <w:t>בעניין:</w:t>
            </w:r>
          </w:p>
        </w:tc>
        <w:tc>
          <w:tcPr>
            <w:tcW w:w="4126" w:type="dxa"/>
            <w:tcBorders>
              <w:top w:val="nil"/>
              <w:left w:val="nil"/>
              <w:bottom w:val="nil"/>
              <w:right w:val="nil"/>
            </w:tcBorders>
            <w:shd w:val="clear" w:color="auto" w:fill="auto"/>
          </w:tcPr>
          <w:p w14:paraId="70774473" w14:textId="77777777" w:rsidR="001045B7" w:rsidRPr="00EF4813" w:rsidRDefault="001045B7" w:rsidP="00967F79">
            <w:pPr>
              <w:rPr>
                <w:rFonts w:ascii="David" w:hAnsi="David"/>
                <w:b/>
                <w:bCs/>
              </w:rPr>
            </w:pPr>
            <w:r w:rsidRPr="00EF4813">
              <w:rPr>
                <w:rFonts w:ascii="David" w:hAnsi="David"/>
                <w:b/>
                <w:bCs/>
                <w:rtl/>
              </w:rPr>
              <w:t>מדינת ישראל</w:t>
            </w:r>
          </w:p>
        </w:tc>
        <w:tc>
          <w:tcPr>
            <w:tcW w:w="3771" w:type="dxa"/>
            <w:gridSpan w:val="2"/>
            <w:tcBorders>
              <w:top w:val="nil"/>
              <w:left w:val="nil"/>
              <w:bottom w:val="nil"/>
              <w:right w:val="nil"/>
            </w:tcBorders>
            <w:shd w:val="clear" w:color="auto" w:fill="auto"/>
          </w:tcPr>
          <w:p w14:paraId="2A89F5C0" w14:textId="77777777" w:rsidR="001045B7" w:rsidRPr="00EF4813" w:rsidRDefault="001045B7" w:rsidP="001045B7">
            <w:pPr>
              <w:jc w:val="right"/>
              <w:rPr>
                <w:rFonts w:ascii="David" w:hAnsi="David"/>
                <w:b/>
                <w:bCs/>
                <w:rtl/>
              </w:rPr>
            </w:pPr>
            <w:r w:rsidRPr="00EF4813">
              <w:rPr>
                <w:rFonts w:ascii="David" w:hAnsi="David"/>
                <w:b/>
                <w:bCs/>
                <w:rtl/>
              </w:rPr>
              <w:t>המאשימה</w:t>
            </w:r>
          </w:p>
        </w:tc>
      </w:tr>
      <w:bookmarkEnd w:id="1"/>
      <w:tr w:rsidR="001045B7" w:rsidRPr="00EF4813" w14:paraId="1CEC33A7"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C12188" w14:textId="77777777" w:rsidR="001045B7" w:rsidRPr="00EF4813" w:rsidRDefault="001045B7" w:rsidP="001045B7">
            <w:pPr>
              <w:jc w:val="both"/>
              <w:rPr>
                <w:rFonts w:ascii="David" w:hAnsi="David"/>
                <w:b/>
                <w:bCs/>
                <w:rtl/>
              </w:rPr>
            </w:pPr>
          </w:p>
        </w:tc>
        <w:tc>
          <w:tcPr>
            <w:tcW w:w="7897" w:type="dxa"/>
            <w:gridSpan w:val="3"/>
            <w:tcBorders>
              <w:top w:val="nil"/>
              <w:left w:val="nil"/>
              <w:bottom w:val="nil"/>
              <w:right w:val="nil"/>
            </w:tcBorders>
            <w:shd w:val="clear" w:color="auto" w:fill="auto"/>
          </w:tcPr>
          <w:p w14:paraId="7C30231D" w14:textId="77777777" w:rsidR="001045B7" w:rsidRPr="00EF4813" w:rsidRDefault="001045B7" w:rsidP="001045B7">
            <w:pPr>
              <w:jc w:val="center"/>
              <w:rPr>
                <w:rFonts w:ascii="David" w:hAnsi="David"/>
                <w:b/>
                <w:bCs/>
                <w:rtl/>
              </w:rPr>
            </w:pPr>
          </w:p>
          <w:p w14:paraId="5DBFFF07" w14:textId="77777777" w:rsidR="001045B7" w:rsidRPr="00EF4813" w:rsidRDefault="001045B7" w:rsidP="001045B7">
            <w:pPr>
              <w:jc w:val="center"/>
              <w:rPr>
                <w:rFonts w:ascii="David" w:hAnsi="David"/>
                <w:b/>
                <w:bCs/>
                <w:rtl/>
              </w:rPr>
            </w:pPr>
            <w:r w:rsidRPr="00EF4813">
              <w:rPr>
                <w:rFonts w:ascii="David" w:hAnsi="David"/>
                <w:b/>
                <w:bCs/>
                <w:rtl/>
              </w:rPr>
              <w:t>נגד</w:t>
            </w:r>
          </w:p>
          <w:p w14:paraId="29A7942C" w14:textId="77777777" w:rsidR="001045B7" w:rsidRPr="00EF4813" w:rsidRDefault="001045B7" w:rsidP="001045B7">
            <w:pPr>
              <w:jc w:val="both"/>
              <w:rPr>
                <w:rFonts w:ascii="David" w:hAnsi="David"/>
                <w:b/>
                <w:bCs/>
              </w:rPr>
            </w:pPr>
          </w:p>
        </w:tc>
      </w:tr>
      <w:tr w:rsidR="001045B7" w:rsidRPr="00EF4813" w14:paraId="727BBF42"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865513" w14:textId="77777777" w:rsidR="001045B7" w:rsidRPr="00EF4813" w:rsidRDefault="001045B7" w:rsidP="00967F79">
            <w:pPr>
              <w:rPr>
                <w:rFonts w:ascii="David" w:hAnsi="David"/>
                <w:b/>
                <w:bCs/>
                <w:rtl/>
              </w:rPr>
            </w:pPr>
          </w:p>
        </w:tc>
        <w:tc>
          <w:tcPr>
            <w:tcW w:w="4126" w:type="dxa"/>
            <w:tcBorders>
              <w:top w:val="nil"/>
              <w:left w:val="nil"/>
              <w:bottom w:val="nil"/>
              <w:right w:val="nil"/>
            </w:tcBorders>
            <w:shd w:val="clear" w:color="auto" w:fill="auto"/>
          </w:tcPr>
          <w:p w14:paraId="387A97B7" w14:textId="77777777" w:rsidR="001045B7" w:rsidRPr="00EF4813" w:rsidRDefault="001045B7" w:rsidP="00967F79">
            <w:pPr>
              <w:rPr>
                <w:rFonts w:ascii="David" w:hAnsi="David"/>
                <w:b/>
                <w:bCs/>
                <w:rtl/>
              </w:rPr>
            </w:pPr>
          </w:p>
        </w:tc>
        <w:tc>
          <w:tcPr>
            <w:tcW w:w="3771" w:type="dxa"/>
            <w:gridSpan w:val="2"/>
            <w:tcBorders>
              <w:top w:val="nil"/>
              <w:left w:val="nil"/>
              <w:bottom w:val="nil"/>
              <w:right w:val="nil"/>
            </w:tcBorders>
            <w:shd w:val="clear" w:color="auto" w:fill="auto"/>
          </w:tcPr>
          <w:p w14:paraId="521B0AD7" w14:textId="77777777" w:rsidR="001045B7" w:rsidRPr="00EF4813" w:rsidRDefault="001045B7" w:rsidP="001045B7">
            <w:pPr>
              <w:jc w:val="right"/>
              <w:rPr>
                <w:rFonts w:ascii="David" w:hAnsi="David"/>
                <w:b/>
                <w:bCs/>
              </w:rPr>
            </w:pPr>
          </w:p>
        </w:tc>
      </w:tr>
      <w:tr w:rsidR="001045B7" w:rsidRPr="00EF4813" w14:paraId="5B1E07E0" w14:textId="77777777" w:rsidTr="00EF48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652910" w14:textId="77777777" w:rsidR="001045B7" w:rsidRPr="00EF4813" w:rsidRDefault="001045B7" w:rsidP="001045B7">
            <w:pPr>
              <w:jc w:val="both"/>
              <w:rPr>
                <w:rFonts w:ascii="David" w:hAnsi="David"/>
                <w:b/>
                <w:bCs/>
                <w:rtl/>
              </w:rPr>
            </w:pPr>
          </w:p>
        </w:tc>
        <w:tc>
          <w:tcPr>
            <w:tcW w:w="4126" w:type="dxa"/>
            <w:tcBorders>
              <w:top w:val="nil"/>
              <w:left w:val="nil"/>
              <w:bottom w:val="nil"/>
              <w:right w:val="nil"/>
            </w:tcBorders>
            <w:shd w:val="clear" w:color="auto" w:fill="auto"/>
          </w:tcPr>
          <w:p w14:paraId="13E4F573" w14:textId="77777777" w:rsidR="001045B7" w:rsidRPr="00EF4813" w:rsidRDefault="001045B7" w:rsidP="001045B7">
            <w:pPr>
              <w:jc w:val="both"/>
              <w:rPr>
                <w:rFonts w:ascii="David" w:hAnsi="David"/>
                <w:b/>
                <w:bCs/>
                <w:rtl/>
              </w:rPr>
            </w:pPr>
            <w:r w:rsidRPr="00EF4813">
              <w:rPr>
                <w:rFonts w:ascii="David" w:hAnsi="David"/>
                <w:b/>
                <w:bCs/>
                <w:rtl/>
              </w:rPr>
              <w:t xml:space="preserve">רון רואש </w:t>
            </w:r>
          </w:p>
        </w:tc>
        <w:tc>
          <w:tcPr>
            <w:tcW w:w="3771" w:type="dxa"/>
            <w:gridSpan w:val="2"/>
            <w:tcBorders>
              <w:top w:val="nil"/>
              <w:left w:val="nil"/>
              <w:bottom w:val="nil"/>
              <w:right w:val="nil"/>
            </w:tcBorders>
            <w:shd w:val="clear" w:color="auto" w:fill="auto"/>
          </w:tcPr>
          <w:p w14:paraId="51A8FDD0" w14:textId="77777777" w:rsidR="001045B7" w:rsidRPr="00EF4813" w:rsidRDefault="001045B7" w:rsidP="001045B7">
            <w:pPr>
              <w:jc w:val="right"/>
              <w:rPr>
                <w:rFonts w:ascii="David" w:hAnsi="David"/>
                <w:b/>
                <w:bCs/>
              </w:rPr>
            </w:pPr>
            <w:r w:rsidRPr="00EF4813">
              <w:rPr>
                <w:rFonts w:ascii="David" w:hAnsi="David"/>
                <w:b/>
                <w:bCs/>
                <w:rtl/>
              </w:rPr>
              <w:t>הנאש</w:t>
            </w:r>
            <w:r w:rsidRPr="00EF4813">
              <w:rPr>
                <w:rFonts w:ascii="David" w:hAnsi="David" w:hint="cs"/>
                <w:b/>
                <w:bCs/>
                <w:rtl/>
              </w:rPr>
              <w:t>ם</w:t>
            </w:r>
          </w:p>
        </w:tc>
      </w:tr>
    </w:tbl>
    <w:p w14:paraId="2A210B1F" w14:textId="77777777" w:rsidR="00EF4813" w:rsidRDefault="00EF4813" w:rsidP="00364D06">
      <w:pPr>
        <w:rPr>
          <w:rFonts w:ascii="David" w:hAnsi="David"/>
          <w:rtl/>
        </w:rPr>
      </w:pPr>
    </w:p>
    <w:p w14:paraId="50B46992" w14:textId="77777777" w:rsidR="00EF4813" w:rsidRPr="00EF4813" w:rsidRDefault="00EF4813" w:rsidP="00EF4813">
      <w:pPr>
        <w:spacing w:after="120" w:line="240" w:lineRule="exact"/>
        <w:ind w:left="283" w:hanging="283"/>
        <w:jc w:val="both"/>
        <w:rPr>
          <w:rFonts w:ascii="FrankRuehl" w:hAnsi="FrankRuehl" w:cs="FrankRuehl"/>
          <w:rtl/>
        </w:rPr>
      </w:pPr>
    </w:p>
    <w:p w14:paraId="3442E08E" w14:textId="77777777" w:rsidR="00676BF5" w:rsidRPr="00676BF5" w:rsidRDefault="00676BF5" w:rsidP="00676BF5">
      <w:pPr>
        <w:spacing w:before="120" w:after="120" w:line="240" w:lineRule="exact"/>
        <w:ind w:left="283" w:hanging="283"/>
        <w:jc w:val="both"/>
        <w:rPr>
          <w:rFonts w:ascii="FrankRuehl" w:hAnsi="FrankRuehl" w:cs="FrankRuehl"/>
          <w:rtl/>
        </w:rPr>
      </w:pPr>
    </w:p>
    <w:p w14:paraId="04AD6B40" w14:textId="77777777" w:rsidR="00F46C1B" w:rsidRDefault="00F46C1B" w:rsidP="00F46C1B">
      <w:pPr>
        <w:rPr>
          <w:rFonts w:ascii="David" w:hAnsi="David"/>
          <w:rtl/>
        </w:rPr>
      </w:pPr>
      <w:bookmarkStart w:id="2" w:name="LawTable"/>
      <w:bookmarkEnd w:id="2"/>
    </w:p>
    <w:p w14:paraId="0BF82A8E" w14:textId="77777777" w:rsidR="00F46C1B" w:rsidRPr="00F46C1B" w:rsidRDefault="00F46C1B" w:rsidP="00F46C1B">
      <w:pPr>
        <w:spacing w:before="120" w:after="120" w:line="240" w:lineRule="exact"/>
        <w:ind w:left="283" w:hanging="283"/>
        <w:jc w:val="both"/>
        <w:rPr>
          <w:rFonts w:ascii="FrankRuehl" w:hAnsi="FrankRuehl" w:cs="FrankRuehl"/>
          <w:rtl/>
        </w:rPr>
      </w:pPr>
    </w:p>
    <w:p w14:paraId="4A8534D2" w14:textId="77777777" w:rsidR="00F46C1B" w:rsidRPr="00F46C1B" w:rsidRDefault="00F46C1B" w:rsidP="00F46C1B">
      <w:pPr>
        <w:spacing w:before="120" w:after="120" w:line="240" w:lineRule="exact"/>
        <w:ind w:left="283" w:hanging="283"/>
        <w:jc w:val="both"/>
        <w:rPr>
          <w:rFonts w:ascii="FrankRuehl" w:hAnsi="FrankRuehl" w:cs="FrankRuehl"/>
          <w:rtl/>
        </w:rPr>
      </w:pPr>
    </w:p>
    <w:p w14:paraId="73482EB5" w14:textId="77777777" w:rsidR="00F46C1B" w:rsidRPr="00F46C1B" w:rsidRDefault="00F46C1B" w:rsidP="00F46C1B">
      <w:pPr>
        <w:spacing w:before="120" w:after="120" w:line="240" w:lineRule="exact"/>
        <w:ind w:left="283" w:hanging="283"/>
        <w:jc w:val="both"/>
        <w:rPr>
          <w:rFonts w:ascii="FrankRuehl" w:hAnsi="FrankRuehl" w:cs="FrankRuehl"/>
          <w:rtl/>
        </w:rPr>
      </w:pPr>
      <w:r w:rsidRPr="00F46C1B">
        <w:rPr>
          <w:rFonts w:ascii="FrankRuehl" w:hAnsi="FrankRuehl" w:cs="FrankRuehl"/>
          <w:rtl/>
        </w:rPr>
        <w:t xml:space="preserve">חקיקה שאוזכרה: </w:t>
      </w:r>
    </w:p>
    <w:p w14:paraId="3334CE77" w14:textId="77777777" w:rsidR="00F46C1B" w:rsidRPr="00F46C1B" w:rsidRDefault="00F46C1B" w:rsidP="00F46C1B">
      <w:pPr>
        <w:spacing w:before="120" w:after="120" w:line="240" w:lineRule="exact"/>
        <w:ind w:left="283" w:hanging="283"/>
        <w:jc w:val="both"/>
        <w:rPr>
          <w:rFonts w:ascii="FrankRuehl" w:hAnsi="FrankRuehl" w:cs="FrankRuehl"/>
          <w:rtl/>
        </w:rPr>
      </w:pPr>
      <w:hyperlink r:id="rId7" w:history="1">
        <w:r w:rsidRPr="00F46C1B">
          <w:rPr>
            <w:rFonts w:ascii="FrankRuehl" w:hAnsi="FrankRuehl" w:cs="FrankRuehl"/>
            <w:color w:val="0000FF"/>
            <w:rtl/>
          </w:rPr>
          <w:t>פקודת הסמים המסוכנים [נוסח חדש], תשל"ג-1973</w:t>
        </w:r>
      </w:hyperlink>
      <w:r w:rsidRPr="00F46C1B">
        <w:rPr>
          <w:rFonts w:ascii="FrankRuehl" w:hAnsi="FrankRuehl" w:cs="FrankRuehl"/>
          <w:rtl/>
        </w:rPr>
        <w:t xml:space="preserve">: סע'  </w:t>
      </w:r>
      <w:hyperlink r:id="rId8" w:history="1">
        <w:r w:rsidRPr="00F46C1B">
          <w:rPr>
            <w:rFonts w:ascii="FrankRuehl" w:hAnsi="FrankRuehl" w:cs="FrankRuehl"/>
            <w:color w:val="0000FF"/>
            <w:rtl/>
          </w:rPr>
          <w:t>7.א.</w:t>
        </w:r>
      </w:hyperlink>
      <w:r w:rsidRPr="00F46C1B">
        <w:rPr>
          <w:rFonts w:ascii="FrankRuehl" w:hAnsi="FrankRuehl" w:cs="FrankRuehl"/>
          <w:rtl/>
        </w:rPr>
        <w:t xml:space="preserve">, </w:t>
      </w:r>
      <w:hyperlink r:id="rId9" w:history="1">
        <w:r w:rsidRPr="00F46C1B">
          <w:rPr>
            <w:rFonts w:ascii="FrankRuehl" w:hAnsi="FrankRuehl" w:cs="FrankRuehl"/>
            <w:color w:val="0000FF"/>
            <w:rtl/>
          </w:rPr>
          <w:t>7.ג</w:t>
        </w:r>
      </w:hyperlink>
      <w:r w:rsidRPr="00F46C1B">
        <w:rPr>
          <w:rFonts w:ascii="FrankRuehl" w:hAnsi="FrankRuehl" w:cs="FrankRuehl"/>
          <w:rtl/>
        </w:rPr>
        <w:t xml:space="preserve">, </w:t>
      </w:r>
      <w:hyperlink r:id="rId10" w:history="1">
        <w:r w:rsidRPr="00F46C1B">
          <w:rPr>
            <w:rFonts w:ascii="FrankRuehl" w:hAnsi="FrankRuehl" w:cs="FrankRuehl"/>
            <w:color w:val="0000FF"/>
            <w:rtl/>
          </w:rPr>
          <w:t>10</w:t>
        </w:r>
      </w:hyperlink>
      <w:r w:rsidRPr="00F46C1B">
        <w:rPr>
          <w:rFonts w:ascii="FrankRuehl" w:hAnsi="FrankRuehl" w:cs="FrankRuehl"/>
          <w:rtl/>
        </w:rPr>
        <w:t xml:space="preserve">, </w:t>
      </w:r>
      <w:hyperlink r:id="rId11" w:history="1">
        <w:r w:rsidRPr="00F46C1B">
          <w:rPr>
            <w:rFonts w:ascii="FrankRuehl" w:hAnsi="FrankRuehl" w:cs="FrankRuehl"/>
            <w:color w:val="0000FF"/>
            <w:rtl/>
          </w:rPr>
          <w:t>13+</w:t>
        </w:r>
      </w:hyperlink>
      <w:r w:rsidRPr="00F46C1B">
        <w:rPr>
          <w:rFonts w:ascii="FrankRuehl" w:hAnsi="FrankRuehl" w:cs="FrankRuehl"/>
          <w:rtl/>
        </w:rPr>
        <w:t xml:space="preserve">, </w:t>
      </w:r>
      <w:hyperlink r:id="rId12" w:history="1">
        <w:r w:rsidRPr="00F46C1B">
          <w:rPr>
            <w:rFonts w:ascii="FrankRuehl" w:hAnsi="FrankRuehl" w:cs="FrankRuehl"/>
            <w:color w:val="0000FF"/>
            <w:rtl/>
          </w:rPr>
          <w:t>19א</w:t>
        </w:r>
      </w:hyperlink>
    </w:p>
    <w:p w14:paraId="0BE176B0" w14:textId="77777777" w:rsidR="00F46C1B" w:rsidRPr="00F46C1B" w:rsidRDefault="00F46C1B" w:rsidP="00F46C1B">
      <w:pPr>
        <w:spacing w:before="120" w:after="120" w:line="240" w:lineRule="exact"/>
        <w:ind w:left="283" w:hanging="283"/>
        <w:jc w:val="both"/>
        <w:rPr>
          <w:rFonts w:ascii="FrankRuehl" w:hAnsi="FrankRuehl" w:cs="FrankRuehl"/>
          <w:rtl/>
        </w:rPr>
      </w:pPr>
      <w:hyperlink r:id="rId13" w:history="1">
        <w:r w:rsidRPr="00F46C1B">
          <w:rPr>
            <w:rFonts w:ascii="FrankRuehl" w:hAnsi="FrankRuehl" w:cs="FrankRuehl"/>
            <w:color w:val="0000FF"/>
            <w:rtl/>
          </w:rPr>
          <w:t>חוק העונשין, תשל"ז-1977</w:t>
        </w:r>
      </w:hyperlink>
      <w:r w:rsidRPr="00F46C1B">
        <w:rPr>
          <w:rFonts w:ascii="FrankRuehl" w:hAnsi="FrankRuehl" w:cs="FrankRuehl"/>
          <w:rtl/>
        </w:rPr>
        <w:t xml:space="preserve">: סע'  </w:t>
      </w:r>
      <w:hyperlink r:id="rId14" w:history="1">
        <w:r w:rsidRPr="00F46C1B">
          <w:rPr>
            <w:rFonts w:ascii="FrankRuehl" w:hAnsi="FrankRuehl" w:cs="FrankRuehl"/>
            <w:color w:val="0000FF"/>
            <w:rtl/>
          </w:rPr>
          <w:t>40ד'</w:t>
        </w:r>
      </w:hyperlink>
      <w:r w:rsidRPr="00F46C1B">
        <w:rPr>
          <w:rFonts w:ascii="FrankRuehl" w:hAnsi="FrankRuehl" w:cs="FrankRuehl"/>
          <w:rtl/>
        </w:rPr>
        <w:t xml:space="preserve">, </w:t>
      </w:r>
      <w:hyperlink r:id="rId15" w:history="1">
        <w:r w:rsidRPr="00F46C1B">
          <w:rPr>
            <w:rFonts w:ascii="FrankRuehl" w:hAnsi="FrankRuehl" w:cs="FrankRuehl"/>
            <w:color w:val="0000FF"/>
            <w:rtl/>
          </w:rPr>
          <w:t>144</w:t>
        </w:r>
      </w:hyperlink>
      <w:r w:rsidRPr="00F46C1B">
        <w:rPr>
          <w:rFonts w:ascii="FrankRuehl" w:hAnsi="FrankRuehl" w:cs="FrankRuehl"/>
          <w:rtl/>
        </w:rPr>
        <w:t xml:space="preserve">, </w:t>
      </w:r>
      <w:hyperlink r:id="rId16" w:history="1">
        <w:r w:rsidRPr="00F46C1B">
          <w:rPr>
            <w:rFonts w:ascii="FrankRuehl" w:hAnsi="FrankRuehl" w:cs="FrankRuehl"/>
            <w:color w:val="0000FF"/>
            <w:rtl/>
          </w:rPr>
          <w:t>144(א)+</w:t>
        </w:r>
      </w:hyperlink>
      <w:r w:rsidRPr="00F46C1B">
        <w:rPr>
          <w:rFonts w:ascii="FrankRuehl" w:hAnsi="FrankRuehl" w:cs="FrankRuehl"/>
          <w:rtl/>
        </w:rPr>
        <w:t xml:space="preserve">, </w:t>
      </w:r>
      <w:hyperlink r:id="rId17" w:history="1">
        <w:r w:rsidRPr="00F46C1B">
          <w:rPr>
            <w:rFonts w:ascii="FrankRuehl" w:hAnsi="FrankRuehl" w:cs="FrankRuehl"/>
            <w:color w:val="0000FF"/>
            <w:rtl/>
          </w:rPr>
          <w:t>144(ג)</w:t>
        </w:r>
      </w:hyperlink>
    </w:p>
    <w:p w14:paraId="6392EE0A" w14:textId="77777777" w:rsidR="00F46C1B" w:rsidRPr="00F46C1B" w:rsidRDefault="00F46C1B" w:rsidP="00F46C1B">
      <w:pPr>
        <w:rPr>
          <w:rFonts w:ascii="David" w:hAnsi="David"/>
          <w:rtl/>
        </w:rPr>
      </w:pPr>
      <w:bookmarkStart w:id="3" w:name="LawTable_End"/>
      <w:bookmarkEnd w:id="3"/>
    </w:p>
    <w:p w14:paraId="16C2E701" w14:textId="77777777" w:rsidR="001045B7" w:rsidRPr="00676BF5" w:rsidRDefault="001045B7" w:rsidP="00676BF5">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45B7" w:rsidRPr="00EF4813" w14:paraId="326730A2" w14:textId="77777777" w:rsidTr="001045B7">
        <w:trPr>
          <w:trHeight w:val="355"/>
          <w:jc w:val="center"/>
        </w:trPr>
        <w:tc>
          <w:tcPr>
            <w:tcW w:w="8820" w:type="dxa"/>
            <w:tcBorders>
              <w:top w:val="nil"/>
              <w:left w:val="nil"/>
              <w:bottom w:val="nil"/>
              <w:right w:val="nil"/>
            </w:tcBorders>
            <w:shd w:val="clear" w:color="auto" w:fill="auto"/>
          </w:tcPr>
          <w:p w14:paraId="4E24BE05" w14:textId="77777777" w:rsidR="00364D06" w:rsidRPr="00EF4813" w:rsidRDefault="00364D06" w:rsidP="00364D06">
            <w:pPr>
              <w:jc w:val="center"/>
              <w:rPr>
                <w:rFonts w:ascii="David" w:hAnsi="David"/>
                <w:b/>
                <w:bCs/>
                <w:sz w:val="28"/>
                <w:szCs w:val="28"/>
                <w:u w:val="single"/>
                <w:rtl/>
              </w:rPr>
            </w:pPr>
            <w:bookmarkStart w:id="4" w:name="PsakDin" w:colFirst="0" w:colLast="0"/>
            <w:r w:rsidRPr="00EF4813">
              <w:rPr>
                <w:rFonts w:ascii="David" w:hAnsi="David"/>
                <w:b/>
                <w:bCs/>
                <w:sz w:val="28"/>
                <w:szCs w:val="28"/>
                <w:u w:val="single"/>
                <w:rtl/>
              </w:rPr>
              <w:t>גזר דין</w:t>
            </w:r>
          </w:p>
          <w:p w14:paraId="729AA98B" w14:textId="77777777" w:rsidR="001045B7" w:rsidRPr="00EF4813" w:rsidRDefault="001045B7" w:rsidP="00364D06">
            <w:pPr>
              <w:jc w:val="center"/>
              <w:rPr>
                <w:rFonts w:ascii="David" w:hAnsi="David"/>
                <w:b/>
                <w:bCs/>
                <w:u w:val="single"/>
                <w:rtl/>
              </w:rPr>
            </w:pPr>
          </w:p>
        </w:tc>
      </w:tr>
      <w:bookmarkEnd w:id="4"/>
    </w:tbl>
    <w:p w14:paraId="3BC18980" w14:textId="77777777" w:rsidR="001045B7" w:rsidRPr="00EF4813" w:rsidRDefault="001045B7" w:rsidP="001045B7">
      <w:pPr>
        <w:rPr>
          <w:rFonts w:ascii="David" w:hAnsi="David"/>
          <w:rtl/>
        </w:rPr>
      </w:pPr>
    </w:p>
    <w:p w14:paraId="0AC4B464" w14:textId="77777777" w:rsidR="001045B7" w:rsidRPr="00EF4813" w:rsidRDefault="001045B7" w:rsidP="001045B7">
      <w:pPr>
        <w:spacing w:line="360" w:lineRule="auto"/>
        <w:jc w:val="both"/>
        <w:rPr>
          <w:rFonts w:ascii="David" w:hAnsi="David"/>
          <w:b/>
          <w:bCs/>
          <w:u w:val="single"/>
          <w:rtl/>
        </w:rPr>
      </w:pPr>
      <w:r w:rsidRPr="00EF4813">
        <w:rPr>
          <w:rFonts w:ascii="David" w:hAnsi="David" w:hint="cs"/>
          <w:b/>
          <w:bCs/>
          <w:u w:val="single"/>
          <w:rtl/>
        </w:rPr>
        <w:t>כתב האישום וההליכים</w:t>
      </w:r>
    </w:p>
    <w:p w14:paraId="37491F58" w14:textId="77777777" w:rsidR="001045B7" w:rsidRPr="00EF4813" w:rsidRDefault="001045B7" w:rsidP="001045B7">
      <w:pPr>
        <w:jc w:val="both"/>
        <w:rPr>
          <w:rFonts w:ascii="David" w:hAnsi="David"/>
          <w:b/>
          <w:bCs/>
          <w:u w:val="single"/>
          <w:rtl/>
        </w:rPr>
      </w:pPr>
    </w:p>
    <w:p w14:paraId="0B444398" w14:textId="77777777" w:rsidR="001045B7" w:rsidRPr="00EF4813" w:rsidRDefault="001045B7" w:rsidP="001045B7">
      <w:pPr>
        <w:pStyle w:val="a9"/>
        <w:numPr>
          <w:ilvl w:val="0"/>
          <w:numId w:val="1"/>
        </w:numPr>
        <w:spacing w:line="360" w:lineRule="auto"/>
        <w:jc w:val="both"/>
        <w:rPr>
          <w:rFonts w:ascii="David" w:hAnsi="David"/>
        </w:rPr>
      </w:pPr>
      <w:bookmarkStart w:id="5" w:name="ABSTRACT_START"/>
      <w:bookmarkEnd w:id="5"/>
      <w:r w:rsidRPr="00EF4813">
        <w:rPr>
          <w:rFonts w:ascii="David" w:hAnsi="David" w:hint="cs"/>
          <w:rtl/>
        </w:rPr>
        <w:t xml:space="preserve">הנאשם הורשע על פי הודאתו בעבירות החזקת סם מסוכן שלא לצריכה עצמית, לפי </w:t>
      </w:r>
      <w:hyperlink r:id="rId18"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7(א)+7(ג)</w:t>
        </w:r>
      </w:hyperlink>
      <w:r w:rsidRPr="00EF4813">
        <w:rPr>
          <w:rFonts w:ascii="David" w:hAnsi="David" w:hint="cs"/>
          <w:rtl/>
        </w:rPr>
        <w:t xml:space="preserve"> רישא ל</w:t>
      </w:r>
      <w:hyperlink r:id="rId19" w:history="1">
        <w:r w:rsidR="00364D06" w:rsidRPr="00EF4813">
          <w:rPr>
            <w:rFonts w:ascii="David" w:hAnsi="David"/>
            <w:color w:val="0000FF"/>
            <w:u w:val="single"/>
            <w:rtl/>
          </w:rPr>
          <w:t>פקודת הסמים המסוכנים</w:t>
        </w:r>
      </w:hyperlink>
      <w:r w:rsidRPr="00EF4813">
        <w:rPr>
          <w:rFonts w:ascii="David" w:hAnsi="David" w:hint="cs"/>
          <w:rtl/>
        </w:rPr>
        <w:t xml:space="preserve"> [נוסח חדש], תשל"ג- 1973 (להלן </w:t>
      </w:r>
      <w:r w:rsidRPr="00EF4813">
        <w:rPr>
          <w:rFonts w:ascii="David" w:hAnsi="David"/>
          <w:rtl/>
        </w:rPr>
        <w:t>–</w:t>
      </w:r>
      <w:r w:rsidRPr="00EF4813">
        <w:rPr>
          <w:rFonts w:ascii="David" w:hAnsi="David" w:hint="cs"/>
          <w:rtl/>
        </w:rPr>
        <w:t xml:space="preserve"> </w:t>
      </w:r>
      <w:r w:rsidRPr="00EF4813">
        <w:rPr>
          <w:rFonts w:ascii="Miriam" w:hAnsi="Miriam"/>
          <w:rtl/>
        </w:rPr>
        <w:t>פקודת הסמים</w:t>
      </w:r>
      <w:r w:rsidRPr="00EF4813">
        <w:rPr>
          <w:rFonts w:ascii="David" w:hAnsi="David" w:hint="cs"/>
          <w:rtl/>
        </w:rPr>
        <w:t xml:space="preserve">); החזקת כלים, לפי </w:t>
      </w:r>
      <w:hyperlink r:id="rId20"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10</w:t>
        </w:r>
      </w:hyperlink>
      <w:r w:rsidRPr="00EF4813">
        <w:rPr>
          <w:rFonts w:ascii="David" w:hAnsi="David" w:hint="cs"/>
          <w:rtl/>
        </w:rPr>
        <w:t xml:space="preserve"> רישא לפקודת הסמים; החזקת תחמושת, לפי </w:t>
      </w:r>
      <w:hyperlink r:id="rId21" w:history="1">
        <w:r w:rsidR="00EF4813" w:rsidRPr="00EF4813">
          <w:rPr>
            <w:rStyle w:val="Hyperlink"/>
            <w:rFonts w:ascii="David" w:hAnsi="David" w:cs="David"/>
            <w:rtl/>
          </w:rPr>
          <w:t>סעיף 144(א)+</w:t>
        </w:r>
      </w:hyperlink>
      <w:r w:rsidRPr="00EF4813">
        <w:rPr>
          <w:rFonts w:ascii="David" w:hAnsi="David" w:hint="cs"/>
          <w:rtl/>
        </w:rPr>
        <w:t xml:space="preserve"> </w:t>
      </w:r>
      <w:hyperlink r:id="rId22" w:history="1">
        <w:r w:rsidR="00EF4813" w:rsidRPr="00EF4813">
          <w:rPr>
            <w:rStyle w:val="Hyperlink"/>
            <w:rFonts w:ascii="David" w:hAnsi="David" w:cs="David" w:hint="eastAsia"/>
            <w:rtl/>
          </w:rPr>
          <w:t>סעיף</w:t>
        </w:r>
        <w:r w:rsidR="00EF4813" w:rsidRPr="00EF4813">
          <w:rPr>
            <w:rStyle w:val="Hyperlink"/>
            <w:rFonts w:ascii="David" w:hAnsi="David" w:cs="David"/>
            <w:rtl/>
          </w:rPr>
          <w:t xml:space="preserve"> 144(ג)</w:t>
        </w:r>
      </w:hyperlink>
      <w:r w:rsidRPr="00EF4813">
        <w:rPr>
          <w:rFonts w:ascii="David" w:hAnsi="David" w:hint="cs"/>
          <w:rtl/>
        </w:rPr>
        <w:t xml:space="preserve"> ל</w:t>
      </w:r>
      <w:hyperlink r:id="rId23" w:history="1">
        <w:r w:rsidR="00364D06" w:rsidRPr="00EF4813">
          <w:rPr>
            <w:rFonts w:ascii="David" w:hAnsi="David"/>
            <w:color w:val="0000FF"/>
            <w:u w:val="single"/>
            <w:rtl/>
          </w:rPr>
          <w:t>חוק העונשין</w:t>
        </w:r>
      </w:hyperlink>
      <w:r w:rsidRPr="00EF4813">
        <w:rPr>
          <w:rFonts w:ascii="David" w:hAnsi="David" w:hint="cs"/>
          <w:rtl/>
        </w:rPr>
        <w:t xml:space="preserve">, תשל"ז- 1977 (להלן </w:t>
      </w:r>
      <w:r w:rsidRPr="00EF4813">
        <w:rPr>
          <w:rFonts w:ascii="David" w:hAnsi="David"/>
          <w:rtl/>
        </w:rPr>
        <w:t>–</w:t>
      </w:r>
      <w:r w:rsidRPr="00EF4813">
        <w:rPr>
          <w:rFonts w:ascii="David" w:hAnsi="David" w:hint="cs"/>
          <w:rtl/>
        </w:rPr>
        <w:t xml:space="preserve"> </w:t>
      </w:r>
      <w:r w:rsidRPr="00EF4813">
        <w:rPr>
          <w:rFonts w:ascii="Miriam" w:hAnsi="Miriam"/>
          <w:rtl/>
        </w:rPr>
        <w:t>חוק העונשין</w:t>
      </w:r>
      <w:r w:rsidRPr="00EF4813">
        <w:rPr>
          <w:rFonts w:ascii="David" w:hAnsi="David" w:hint="cs"/>
          <w:rtl/>
        </w:rPr>
        <w:t xml:space="preserve">); וסחר בסם, לפי </w:t>
      </w:r>
      <w:hyperlink r:id="rId24" w:history="1">
        <w:r w:rsidR="00EF4813" w:rsidRPr="00EF4813">
          <w:rPr>
            <w:rStyle w:val="Hyperlink"/>
            <w:rFonts w:ascii="David" w:hAnsi="David" w:cs="David"/>
            <w:rtl/>
          </w:rPr>
          <w:t>סעיף 13+</w:t>
        </w:r>
      </w:hyperlink>
      <w:r w:rsidRPr="00EF4813">
        <w:rPr>
          <w:rFonts w:ascii="David" w:hAnsi="David" w:hint="cs"/>
          <w:rtl/>
        </w:rPr>
        <w:t xml:space="preserve"> </w:t>
      </w:r>
      <w:hyperlink r:id="rId25" w:history="1">
        <w:r w:rsidR="00EF4813" w:rsidRPr="00EF4813">
          <w:rPr>
            <w:rStyle w:val="Hyperlink"/>
            <w:rFonts w:ascii="David" w:hAnsi="David" w:cs="David"/>
            <w:rtl/>
          </w:rPr>
          <w:t>19א</w:t>
        </w:r>
      </w:hyperlink>
      <w:r w:rsidRPr="00EF4813">
        <w:rPr>
          <w:rFonts w:ascii="David" w:hAnsi="David" w:hint="cs"/>
          <w:rtl/>
        </w:rPr>
        <w:t xml:space="preserve"> לפקודת הסמים. </w:t>
      </w:r>
    </w:p>
    <w:p w14:paraId="54E1E2C7" w14:textId="77777777" w:rsidR="001045B7" w:rsidRPr="00EF4813" w:rsidRDefault="001045B7" w:rsidP="001045B7">
      <w:pPr>
        <w:pStyle w:val="a9"/>
        <w:ind w:left="0"/>
        <w:jc w:val="both"/>
        <w:rPr>
          <w:rFonts w:ascii="David" w:hAnsi="David"/>
        </w:rPr>
      </w:pPr>
      <w:bookmarkStart w:id="6" w:name="ABSTRACT_END"/>
      <w:bookmarkEnd w:id="6"/>
    </w:p>
    <w:p w14:paraId="78C5CDD9"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על פי עובדות האישום הראשון, ביום 11.8.21 החזיק הנאשם במחסן מתחת לדירת מגוריו ב-29.89 ק"ג נטו של סם מסוכן מסוג קנבוס וכן סם מסוג חשיש במשקל של 370.19 גרם נטו. חלק קטן מהסמים היה ארוז באריזות עליהן נרשם "</w:t>
      </w:r>
      <w:r w:rsidRPr="00EF4813">
        <w:rPr>
          <w:rFonts w:ascii="David" w:hAnsi="David" w:hint="cs"/>
        </w:rPr>
        <w:t>FILTERIA</w:t>
      </w:r>
      <w:r w:rsidRPr="00EF4813">
        <w:rPr>
          <w:rFonts w:ascii="David" w:hAnsi="David" w:hint="cs"/>
          <w:rtl/>
        </w:rPr>
        <w:t xml:space="preserve">". בנוסף, החזיק הנאשם במחסן בשלושה משקלים אלקטרוניים ואריזות ריקות וכן 12 כדורי תחמושת בקוטר 9 מ"מ; 143 כדורי תחמושת בקוטר 0.22 מ"מ; ושני כדורי תחמושת בקוטר 9.38 מ"מ. </w:t>
      </w:r>
    </w:p>
    <w:p w14:paraId="5776EAB4" w14:textId="77777777" w:rsidR="001045B7" w:rsidRPr="00EF4813" w:rsidRDefault="001045B7" w:rsidP="001045B7">
      <w:pPr>
        <w:pStyle w:val="a9"/>
        <w:rPr>
          <w:rFonts w:ascii="David" w:hAnsi="David"/>
          <w:rtl/>
        </w:rPr>
      </w:pPr>
    </w:p>
    <w:p w14:paraId="0816D263"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lastRenderedPageBreak/>
        <w:t>על פי עובדות האישום השני, במועדים שונים במהלך חודש יולי 2021 סחר הנאשם בסם מסוכן, כמפורט להלן, בכך שמכר לאחרים סם מסוג קנבוס לאחר שאלו התכתבו עמו בטלפון הנייד שלו והסכימו על כמות הסם ומחירו.</w:t>
      </w:r>
    </w:p>
    <w:p w14:paraId="6E91CF04" w14:textId="77777777" w:rsidR="001045B7" w:rsidRPr="00EF4813" w:rsidRDefault="001045B7" w:rsidP="001045B7">
      <w:pPr>
        <w:pStyle w:val="a9"/>
        <w:spacing w:line="360" w:lineRule="auto"/>
        <w:ind w:left="0"/>
        <w:jc w:val="both"/>
        <w:rPr>
          <w:rFonts w:ascii="David" w:hAnsi="David"/>
          <w:rtl/>
        </w:rPr>
      </w:pPr>
    </w:p>
    <w:p w14:paraId="6ABFCF5A" w14:textId="77777777" w:rsidR="001045B7" w:rsidRPr="00EF4813" w:rsidRDefault="001045B7" w:rsidP="001045B7">
      <w:pPr>
        <w:pStyle w:val="a9"/>
        <w:spacing w:line="360" w:lineRule="auto"/>
        <w:ind w:left="0"/>
        <w:jc w:val="both"/>
        <w:rPr>
          <w:rFonts w:ascii="David" w:hAnsi="David"/>
          <w:rtl/>
        </w:rPr>
      </w:pPr>
      <w:r w:rsidRPr="00EF4813">
        <w:rPr>
          <w:rFonts w:ascii="David" w:hAnsi="David"/>
          <w:rtl/>
        </w:rPr>
        <w:tab/>
      </w:r>
      <w:r w:rsidRPr="00EF4813">
        <w:rPr>
          <w:rFonts w:ascii="David" w:hAnsi="David" w:hint="cs"/>
          <w:rtl/>
        </w:rPr>
        <w:t>(-)</w:t>
      </w:r>
      <w:r w:rsidRPr="00EF4813">
        <w:rPr>
          <w:rFonts w:ascii="David" w:hAnsi="David"/>
          <w:rtl/>
        </w:rPr>
        <w:tab/>
      </w:r>
      <w:r w:rsidRPr="00EF4813">
        <w:rPr>
          <w:rFonts w:ascii="David" w:hAnsi="David" w:hint="cs"/>
          <w:rtl/>
        </w:rPr>
        <w:t xml:space="preserve"> ביום 6.7.21 מכר הנאשם ל- ל.פ  4 גרם סם מסוג קנבוס בתמורה ל-150 ₪. </w:t>
      </w:r>
    </w:p>
    <w:p w14:paraId="5B82961F"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ביום 7.7.21 מכר הנאשם ל- ל.ל סם מסוג קנבוס במשקל שאינו ידוע, בתמורה לתשלום של 250 ₪.</w:t>
      </w:r>
    </w:p>
    <w:p w14:paraId="3BC608B7"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 xml:space="preserve">ביום 16.7.21 מכר הנאשם ל- ל.ל סם מסוכן מסוג קנבוס במשקל 25 גרם בתמורה ל-250 ₪. </w:t>
      </w:r>
    </w:p>
    <w:p w14:paraId="37492C13" w14:textId="77777777" w:rsidR="001045B7" w:rsidRPr="00EF4813" w:rsidRDefault="001045B7" w:rsidP="001045B7">
      <w:pPr>
        <w:pStyle w:val="a9"/>
        <w:spacing w:line="360" w:lineRule="auto"/>
        <w:ind w:left="1440" w:hanging="720"/>
        <w:jc w:val="both"/>
        <w:rPr>
          <w:rFonts w:ascii="David" w:hAnsi="David"/>
          <w:rtl/>
        </w:rPr>
      </w:pPr>
      <w:r w:rsidRPr="00EF4813">
        <w:rPr>
          <w:rFonts w:ascii="David" w:hAnsi="David" w:hint="cs"/>
          <w:rtl/>
        </w:rPr>
        <w:t>(-)</w:t>
      </w:r>
      <w:r w:rsidRPr="00EF4813">
        <w:rPr>
          <w:rFonts w:ascii="David" w:hAnsi="David"/>
          <w:rtl/>
        </w:rPr>
        <w:tab/>
      </w:r>
      <w:r w:rsidRPr="00EF4813">
        <w:rPr>
          <w:rFonts w:ascii="David" w:hAnsi="David" w:hint="cs"/>
          <w:rtl/>
        </w:rPr>
        <w:t xml:space="preserve">במספר הזדמנויות, במועדים שאינם ידועים במדויק למאשימה, מכר הנאשם ל- ל.ל סם מסוכן מסוג קנבוס במשקל של 10-25 גרם בכל פעם, בתמורה לתשלום של עד 300 ₪ בכל פעם. </w:t>
      </w:r>
    </w:p>
    <w:p w14:paraId="0D2C9558" w14:textId="77777777" w:rsidR="001045B7" w:rsidRPr="00EF4813" w:rsidRDefault="001045B7" w:rsidP="001045B7">
      <w:pPr>
        <w:pStyle w:val="a9"/>
        <w:spacing w:line="360" w:lineRule="auto"/>
        <w:ind w:left="0"/>
        <w:jc w:val="both"/>
        <w:rPr>
          <w:rFonts w:ascii="David" w:hAnsi="David"/>
          <w:b/>
          <w:bCs/>
          <w:u w:val="single"/>
          <w:rtl/>
        </w:rPr>
      </w:pPr>
    </w:p>
    <w:p w14:paraId="026A0C8A" w14:textId="77777777" w:rsidR="001045B7" w:rsidRPr="00EF4813" w:rsidRDefault="001045B7" w:rsidP="001045B7">
      <w:pPr>
        <w:pStyle w:val="a9"/>
        <w:spacing w:line="360" w:lineRule="auto"/>
        <w:ind w:left="0"/>
        <w:jc w:val="both"/>
        <w:rPr>
          <w:rFonts w:ascii="David" w:hAnsi="David"/>
          <w:b/>
          <w:bCs/>
          <w:u w:val="single"/>
          <w:rtl/>
        </w:rPr>
      </w:pPr>
      <w:r w:rsidRPr="00EF4813">
        <w:rPr>
          <w:rFonts w:ascii="David" w:hAnsi="David" w:hint="cs"/>
          <w:b/>
          <w:bCs/>
          <w:u w:val="single"/>
          <w:rtl/>
        </w:rPr>
        <w:t>תסקירי שירות המבחן</w:t>
      </w:r>
    </w:p>
    <w:p w14:paraId="396FCD1F" w14:textId="77777777" w:rsidR="001045B7" w:rsidRPr="00EF4813" w:rsidRDefault="001045B7" w:rsidP="001045B7">
      <w:pPr>
        <w:pStyle w:val="a9"/>
        <w:spacing w:line="360" w:lineRule="auto"/>
        <w:ind w:left="0"/>
        <w:jc w:val="both"/>
        <w:rPr>
          <w:rFonts w:ascii="David" w:hAnsi="David"/>
          <w:b/>
          <w:bCs/>
          <w:u w:val="single"/>
        </w:rPr>
      </w:pPr>
    </w:p>
    <w:p w14:paraId="111CE094"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לבקשת הנאשם, הוריתי על הפנייתו לשירות המבחן, אשר הגיש בעניינו שלושה תסקירים בהם פורטו בהרחבה נסיבות חייו, ומטעמים של צנעת הפרט לא אפרט יתר על המידה את הדברים (</w:t>
      </w:r>
      <w:hyperlink r:id="rId26" w:history="1">
        <w:r w:rsidR="00364D06" w:rsidRPr="00EF4813">
          <w:rPr>
            <w:rFonts w:ascii="David" w:hAnsi="David"/>
            <w:color w:val="0000FF"/>
            <w:u w:val="single"/>
            <w:rtl/>
          </w:rPr>
          <w:t>ע"א 6356/20</w:t>
        </w:r>
      </w:hyperlink>
      <w:r w:rsidRPr="00EF4813">
        <w:rPr>
          <w:rFonts w:ascii="David" w:hAnsi="David"/>
          <w:rtl/>
        </w:rPr>
        <w:t xml:space="preserve"> </w:t>
      </w:r>
      <w:r w:rsidRPr="00EF4813">
        <w:rPr>
          <w:rFonts w:ascii="David" w:hAnsi="David"/>
          <w:b/>
          <w:bCs/>
          <w:rtl/>
        </w:rPr>
        <w:t>פלוני נ' מדינת ישראל</w:t>
      </w:r>
      <w:r w:rsidRPr="00EF4813">
        <w:rPr>
          <w:rFonts w:ascii="David" w:hAnsi="David"/>
          <w:rtl/>
        </w:rPr>
        <w:t xml:space="preserve"> (21.10.2021)). בתמצית ייאמר כי הנאשם</w:t>
      </w:r>
      <w:r w:rsidRPr="00EF4813">
        <w:rPr>
          <w:rFonts w:ascii="David" w:hAnsi="David" w:hint="cs"/>
          <w:rtl/>
        </w:rPr>
        <w:t xml:space="preserve"> כבן 31 ועתיד להפוך לאב בקרוב (הגם שנפרד לאחרונה מזוגתו). במהלך שירותו הצבאי התייתם הנאשם מאביו ולאחר מספר חודשים אמו נפטרה בפתאומיות. לאחר שחרורו מהצבא עבד בעבודות מזדמנות, לרבות כמדריך נוער בעירייה. מגיל צעיר עשה הנאשם שימוש בקנבוס, על רקע קשיים רגשיים ושירות המבחן התרשם שהוא מביע הכרה מסוימת במצבו ומעוניין לערוך שינוי בחייו. צוין כי קיימים גורמי סיכון משמעותיים אולם יש בכוחה של תכנית שיקום לסייע להפחתת רמת הסיכון במצבו והוא שולב בטיפול ביחידה להתמכרויות.</w:t>
      </w:r>
      <w:r w:rsidRPr="00EF4813">
        <w:rPr>
          <w:rFonts w:ascii="David" w:hAnsi="David"/>
        </w:rPr>
        <w:t xml:space="preserve"> </w:t>
      </w:r>
      <w:r w:rsidRPr="00EF4813">
        <w:rPr>
          <w:rFonts w:ascii="David" w:hAnsi="David" w:hint="cs"/>
          <w:rtl/>
        </w:rPr>
        <w:t xml:space="preserve">מהדיווח שהתקבל עלה כי הנאשם הגיע באופן קבוע לטיפול הפרטני, מסר בדיקות שתן נקיות, השתלב באופן חיובי בטיפול והביע מוטיבציה גבוהה להתקדם בו. בין לבין הוקלו תנאי השחרור בהם היה נתון הנאשם והוא שולב בעבודה. שירות המבחן התרשם כי הטיפול יעיל והמליץ על העמדת הנאשם בצו מבחן למשך שנה, לצד ענישה שניתן לרצות בדרך של עבודות שירות ומאסר מותנה. </w:t>
      </w:r>
    </w:p>
    <w:p w14:paraId="1BE04EBB" w14:textId="77777777" w:rsidR="001045B7" w:rsidRPr="00EF4813" w:rsidRDefault="001045B7" w:rsidP="001045B7">
      <w:pPr>
        <w:pStyle w:val="a9"/>
        <w:ind w:left="0"/>
        <w:jc w:val="both"/>
        <w:rPr>
          <w:rFonts w:ascii="David" w:hAnsi="David"/>
          <w:rtl/>
        </w:rPr>
      </w:pPr>
    </w:p>
    <w:p w14:paraId="073921EC" w14:textId="77777777" w:rsidR="001045B7" w:rsidRPr="00EF4813" w:rsidRDefault="001045B7" w:rsidP="001045B7">
      <w:pPr>
        <w:pStyle w:val="a9"/>
        <w:spacing w:line="360" w:lineRule="auto"/>
        <w:ind w:left="0"/>
        <w:jc w:val="both"/>
        <w:rPr>
          <w:rFonts w:ascii="David" w:hAnsi="David"/>
          <w:b/>
          <w:bCs/>
          <w:u w:val="single"/>
          <w:rtl/>
        </w:rPr>
      </w:pPr>
      <w:r w:rsidRPr="00EF4813">
        <w:rPr>
          <w:rFonts w:ascii="David" w:hAnsi="David" w:hint="cs"/>
          <w:b/>
          <w:bCs/>
          <w:u w:val="single"/>
          <w:rtl/>
        </w:rPr>
        <w:t>טיעוני הצדדים לעונש והראיות</w:t>
      </w:r>
    </w:p>
    <w:p w14:paraId="35D700E0" w14:textId="77777777" w:rsidR="001045B7" w:rsidRPr="00EF4813" w:rsidRDefault="001045B7" w:rsidP="001045B7">
      <w:pPr>
        <w:pStyle w:val="a9"/>
        <w:ind w:left="0"/>
        <w:jc w:val="both"/>
        <w:rPr>
          <w:rFonts w:ascii="David" w:hAnsi="David"/>
        </w:rPr>
      </w:pPr>
    </w:p>
    <w:p w14:paraId="14495650"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 ב"כ המאשימה הדגישה את חומרת העבירות וריבוין וביחס למתחם הענישה עתרה לקביעת שני מתחמים נפרדים, האחד לעבירות הסמים והאחר לעבירת החזקת התחמושת. המאשימה הפנתה לפסיקה ולערכים המוגנים שנפגעו ממעשי הנאשם ועתרה למתחם הנע בין מאסר על תנאי ועד שישה חודשי מאסר בפועל ביחס לעבירת החזקת התחמושת ולמתחם הנע בין 20 חודשי מאסר בפועל ועד 40 חודשי מאסר לעבירות הסמים. צוין כי מדובר בעבירות שתוכננו מראש; בכמות סמים </w:t>
      </w:r>
      <w:r w:rsidRPr="00EF4813">
        <w:rPr>
          <w:rFonts w:ascii="David" w:hAnsi="David" w:hint="cs"/>
          <w:rtl/>
        </w:rPr>
        <w:lastRenderedPageBreak/>
        <w:t xml:space="preserve">גדולה שאף חולקה לאריזות; וכן במספר רב של מקרים בהם סחר הנאשם בסמים. ביחס לעונש הקונקרטי נטען כי יש לבכר את שיקולי ההלימה וההרתעה, אך בשל עברו הפלילי הקל של הנאשם, קבלת האחריות, הטיפול והמלצת שירות המבחן, ראוי למקם את עונשו בחלקם התחתון של מתחמי הענישה, אך לא לחרוג מהם. כן ביקשה המאשימה להטיל על הנאשם מאסר על תנאי, קנס, התחייבות ופסילת רישיון נהיגה בפועל ועל תנאי. </w:t>
      </w:r>
    </w:p>
    <w:p w14:paraId="5C80F2BC" w14:textId="77777777" w:rsidR="001045B7" w:rsidRPr="00EF4813" w:rsidRDefault="001045B7" w:rsidP="001045B7">
      <w:pPr>
        <w:pStyle w:val="a9"/>
        <w:spacing w:line="360" w:lineRule="auto"/>
        <w:ind w:left="0"/>
        <w:jc w:val="both"/>
        <w:rPr>
          <w:rFonts w:ascii="David" w:hAnsi="David"/>
        </w:rPr>
      </w:pPr>
    </w:p>
    <w:p w14:paraId="59ECEE90"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ב"כ הנאשם טען כי מתחם הענישה בעבירת החזקת תחמושת כולל מאסר מותנה וביחס לעבירות הסמים טען שהנאשם מכר את הסם לשני "מכרים" בלבד וכי יש לראות את כל עבירות הסחר כאירוע אחד. נטען כי מדובר בנאשם שהודה בהזדמנות הראשונה, קיבל אחריות למעשיו ונסיבות חייו אינן קלות. כן הודגש מצבו הכלכלי הקשה של הנאשם המצוי בהליך פשיטת רגל ונטען כי הוא עובד לפרנסתו ומנסה לשקם את חייו. ההגנה ביקשה להביא בחשבון את ההליך השיקומי, את התקופה הממושכת בה היה הנאשם בתנאי מעצר ממש ומעצר באיזוק אלקטרוני וטענה כי לאור כך יש לסטות ממתחם הענישה, להסתפק בעונש בעבודות שירות בצד צו מבחן ולאפשר לנאשם להמשיך בהליך השיקום. </w:t>
      </w:r>
    </w:p>
    <w:p w14:paraId="7188E31A" w14:textId="77777777" w:rsidR="001045B7" w:rsidRPr="00EF4813" w:rsidRDefault="001045B7" w:rsidP="001045B7">
      <w:pPr>
        <w:pStyle w:val="a9"/>
        <w:rPr>
          <w:rFonts w:ascii="David" w:hAnsi="David"/>
          <w:rtl/>
        </w:rPr>
      </w:pPr>
    </w:p>
    <w:p w14:paraId="2B7D3FA7"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הנאשם בדברו האחרון סיפר על השינוי שעבר, על השפעותיו החיוביות של הטיפול וציין כי הבין את חומרת מעשיו ולא ישוב עליהם. </w:t>
      </w:r>
    </w:p>
    <w:p w14:paraId="7EFFB006" w14:textId="77777777" w:rsidR="001045B7" w:rsidRPr="00EF4813" w:rsidRDefault="001045B7" w:rsidP="001045B7">
      <w:pPr>
        <w:pStyle w:val="a9"/>
        <w:rPr>
          <w:rFonts w:ascii="David" w:hAnsi="David"/>
          <w:rtl/>
        </w:rPr>
      </w:pPr>
    </w:p>
    <w:p w14:paraId="3210C586"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להשלמת התמונה אציין כי הצדדים הסכימו על חילוט הרכוש הנזכר בכתב האישום, לרבות רכב וכסף מזומן.</w:t>
      </w:r>
    </w:p>
    <w:p w14:paraId="48767C85" w14:textId="77777777" w:rsidR="001045B7" w:rsidRPr="00EF4813" w:rsidRDefault="001045B7" w:rsidP="001045B7">
      <w:pPr>
        <w:rPr>
          <w:rFonts w:ascii="David" w:hAnsi="David"/>
          <w:rtl/>
        </w:rPr>
      </w:pPr>
    </w:p>
    <w:p w14:paraId="0493E82A" w14:textId="77777777" w:rsidR="001045B7" w:rsidRPr="00EF4813" w:rsidRDefault="001045B7" w:rsidP="001045B7">
      <w:pPr>
        <w:rPr>
          <w:rFonts w:ascii="David" w:hAnsi="David"/>
          <w:b/>
          <w:bCs/>
          <w:u w:val="single"/>
        </w:rPr>
      </w:pPr>
      <w:r w:rsidRPr="00EF4813">
        <w:rPr>
          <w:rFonts w:ascii="David" w:hAnsi="David"/>
          <w:b/>
          <w:bCs/>
          <w:u w:val="single"/>
          <w:rtl/>
        </w:rPr>
        <w:t>דיון והכרעה</w:t>
      </w:r>
    </w:p>
    <w:p w14:paraId="393E51AC" w14:textId="77777777" w:rsidR="001045B7" w:rsidRPr="00EF4813" w:rsidRDefault="001045B7" w:rsidP="001045B7">
      <w:pPr>
        <w:rPr>
          <w:rFonts w:ascii="David" w:hAnsi="David"/>
          <w:b/>
          <w:bCs/>
          <w:u w:val="single"/>
          <w:rtl/>
        </w:rPr>
      </w:pPr>
    </w:p>
    <w:p w14:paraId="26D01917" w14:textId="77777777" w:rsidR="001045B7" w:rsidRPr="00EF4813" w:rsidRDefault="001045B7" w:rsidP="001045B7">
      <w:pPr>
        <w:rPr>
          <w:rFonts w:ascii="David" w:hAnsi="David"/>
          <w:b/>
          <w:bCs/>
          <w:u w:val="single"/>
          <w:rtl/>
        </w:rPr>
      </w:pPr>
      <w:r w:rsidRPr="00EF4813">
        <w:rPr>
          <w:rFonts w:ascii="David" w:hAnsi="David"/>
          <w:b/>
          <w:bCs/>
          <w:u w:val="single"/>
          <w:rtl/>
        </w:rPr>
        <w:t>קביעת מתחם הענישה</w:t>
      </w:r>
    </w:p>
    <w:p w14:paraId="185F4686" w14:textId="77777777" w:rsidR="001045B7" w:rsidRPr="00EF4813" w:rsidRDefault="001045B7" w:rsidP="001045B7">
      <w:pPr>
        <w:rPr>
          <w:rFonts w:ascii="David" w:hAnsi="David"/>
          <w:rtl/>
        </w:rPr>
      </w:pPr>
    </w:p>
    <w:p w14:paraId="1A213AE1" w14:textId="77777777" w:rsidR="001045B7" w:rsidRPr="00EF4813" w:rsidRDefault="001045B7" w:rsidP="001045B7">
      <w:pPr>
        <w:rPr>
          <w:rFonts w:ascii="David" w:hAnsi="David"/>
          <w:rtl/>
        </w:rPr>
      </w:pPr>
    </w:p>
    <w:p w14:paraId="07DC860F"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rtl/>
        </w:rPr>
        <w:t>כאמור, הצדדים אינם חלוקים על כך שיש לקבוע מתח</w:t>
      </w:r>
      <w:r w:rsidRPr="00EF4813">
        <w:rPr>
          <w:rFonts w:ascii="David" w:hAnsi="David" w:hint="cs"/>
          <w:rtl/>
        </w:rPr>
        <w:t>מי</w:t>
      </w:r>
      <w:r w:rsidRPr="00EF4813">
        <w:rPr>
          <w:rFonts w:ascii="David" w:hAnsi="David"/>
          <w:rtl/>
        </w:rPr>
        <w:t xml:space="preserve"> ענישה </w:t>
      </w:r>
      <w:r w:rsidRPr="00EF4813">
        <w:rPr>
          <w:rFonts w:ascii="David" w:hAnsi="David" w:hint="cs"/>
          <w:rtl/>
        </w:rPr>
        <w:t xml:space="preserve">נפרדים, האחד </w:t>
      </w:r>
      <w:r w:rsidRPr="00EF4813">
        <w:rPr>
          <w:rFonts w:ascii="David" w:hAnsi="David"/>
          <w:rtl/>
        </w:rPr>
        <w:t>ל</w:t>
      </w:r>
      <w:r w:rsidRPr="00EF4813">
        <w:rPr>
          <w:rFonts w:ascii="David" w:hAnsi="David" w:hint="cs"/>
          <w:rtl/>
        </w:rPr>
        <w:t xml:space="preserve">עבירות הסמים והשני לעבירת החזקת התחמושת </w:t>
      </w:r>
      <w:r w:rsidRPr="00EF4813">
        <w:rPr>
          <w:rFonts w:ascii="David" w:hAnsi="David"/>
          <w:rtl/>
        </w:rPr>
        <w:t>ואני מקבל טיעון זה.</w:t>
      </w:r>
      <w:r w:rsidRPr="00EF4813">
        <w:rPr>
          <w:rFonts w:ascii="David" w:hAnsi="David" w:hint="cs"/>
          <w:rtl/>
        </w:rPr>
        <w:t xml:space="preserve"> </w:t>
      </w:r>
      <w:r w:rsidRPr="00EF4813">
        <w:rPr>
          <w:rFonts w:ascii="David" w:hAnsi="David"/>
          <w:rtl/>
        </w:rPr>
        <w:t>מדובר בעבירות שונות</w:t>
      </w:r>
      <w:r w:rsidRPr="00EF4813">
        <w:rPr>
          <w:rFonts w:ascii="David" w:hAnsi="David" w:hint="cs"/>
          <w:rtl/>
        </w:rPr>
        <w:t xml:space="preserve"> שאינן כוללות </w:t>
      </w:r>
      <w:r w:rsidRPr="00EF4813">
        <w:rPr>
          <w:rFonts w:ascii="David" w:hAnsi="David"/>
          <w:rtl/>
        </w:rPr>
        <w:t>תכנית עבריינית אחת משותפת</w:t>
      </w:r>
      <w:r w:rsidRPr="00EF4813">
        <w:rPr>
          <w:rFonts w:ascii="David" w:hAnsi="David" w:hint="cs"/>
          <w:rtl/>
        </w:rPr>
        <w:t xml:space="preserve"> ולכן</w:t>
      </w:r>
      <w:r w:rsidRPr="00EF4813">
        <w:rPr>
          <w:rFonts w:ascii="David" w:hAnsi="David"/>
          <w:rtl/>
        </w:rPr>
        <w:t xml:space="preserve"> לא מתקיים מבחן הקשר ההדוק כנדרש בפסיקה</w:t>
      </w:r>
      <w:r w:rsidRPr="00EF4813">
        <w:rPr>
          <w:rFonts w:ascii="David" w:hAnsi="David" w:hint="cs"/>
          <w:rtl/>
        </w:rPr>
        <w:t xml:space="preserve">. עם זאת, ביחס לעבירות הסמים, הרי שהן מקיימות את מבחן הקשר ההדוק ומשכך יש לקבוע מתחם אחד לכל עבירות הסמים </w:t>
      </w:r>
      <w:r w:rsidRPr="00EF4813">
        <w:rPr>
          <w:rFonts w:ascii="David" w:hAnsi="David"/>
          <w:rtl/>
        </w:rPr>
        <w:t>(</w:t>
      </w:r>
      <w:hyperlink r:id="rId27" w:history="1">
        <w:r w:rsidR="00364D06" w:rsidRPr="00EF4813">
          <w:rPr>
            <w:rFonts w:ascii="David" w:hAnsi="David"/>
            <w:color w:val="0000FF"/>
            <w:u w:val="single"/>
            <w:rtl/>
          </w:rPr>
          <w:t>ע"פ 1261/15</w:t>
        </w:r>
      </w:hyperlink>
      <w:r w:rsidRPr="00EF4813">
        <w:rPr>
          <w:rFonts w:ascii="David" w:hAnsi="David"/>
          <w:rtl/>
        </w:rPr>
        <w:t xml:space="preserve"> </w:t>
      </w:r>
      <w:r w:rsidRPr="00EF4813">
        <w:rPr>
          <w:rFonts w:ascii="David" w:hAnsi="David"/>
          <w:b/>
          <w:bCs/>
          <w:rtl/>
        </w:rPr>
        <w:t>מדינת ישראל נ' דלאל</w:t>
      </w:r>
      <w:r w:rsidRPr="00EF4813">
        <w:rPr>
          <w:rFonts w:ascii="David" w:hAnsi="David"/>
          <w:rtl/>
        </w:rPr>
        <w:t xml:space="preserve"> (3.9.</w:t>
      </w:r>
      <w:r w:rsidRPr="00EF4813">
        <w:rPr>
          <w:rFonts w:ascii="David" w:hAnsi="David" w:hint="cs"/>
          <w:rtl/>
        </w:rPr>
        <w:t>2015</w:t>
      </w:r>
      <w:r w:rsidRPr="00EF4813">
        <w:rPr>
          <w:rFonts w:ascii="David" w:hAnsi="David"/>
          <w:rtl/>
        </w:rPr>
        <w:t xml:space="preserve">); </w:t>
      </w:r>
      <w:hyperlink r:id="rId28" w:history="1">
        <w:r w:rsidR="00364D06" w:rsidRPr="00EF4813">
          <w:rPr>
            <w:rFonts w:ascii="David" w:hAnsi="David"/>
            <w:color w:val="0000FF"/>
            <w:u w:val="single"/>
            <w:rtl/>
          </w:rPr>
          <w:t>ע"פ 4910/13</w:t>
        </w:r>
      </w:hyperlink>
      <w:r w:rsidRPr="00EF4813">
        <w:rPr>
          <w:rFonts w:ascii="David" w:hAnsi="David"/>
          <w:rtl/>
        </w:rPr>
        <w:t xml:space="preserve"> </w:t>
      </w:r>
      <w:r w:rsidRPr="00EF4813">
        <w:rPr>
          <w:rFonts w:ascii="David" w:hAnsi="David"/>
          <w:b/>
          <w:bCs/>
          <w:rtl/>
        </w:rPr>
        <w:t>ג'אבר נ' מדינת ישראל</w:t>
      </w:r>
      <w:r w:rsidRPr="00EF4813">
        <w:rPr>
          <w:rFonts w:ascii="David" w:hAnsi="David"/>
          <w:rtl/>
        </w:rPr>
        <w:t xml:space="preserve"> (29.10.</w:t>
      </w:r>
      <w:r w:rsidRPr="00EF4813">
        <w:rPr>
          <w:rFonts w:ascii="David" w:hAnsi="David" w:hint="cs"/>
          <w:rtl/>
        </w:rPr>
        <w:t>2014</w:t>
      </w:r>
      <w:r w:rsidRPr="00EF4813">
        <w:rPr>
          <w:rFonts w:ascii="David" w:hAnsi="David"/>
          <w:rtl/>
        </w:rPr>
        <w:t xml:space="preserve">); </w:t>
      </w:r>
      <w:hyperlink r:id="rId29" w:history="1">
        <w:r w:rsidR="00364D06" w:rsidRPr="00EF4813">
          <w:rPr>
            <w:rFonts w:ascii="David" w:hAnsi="David"/>
            <w:color w:val="0000FF"/>
            <w:u w:val="single"/>
            <w:rtl/>
          </w:rPr>
          <w:t>ע"פ 2519/14</w:t>
        </w:r>
      </w:hyperlink>
      <w:r w:rsidRPr="00EF4813">
        <w:rPr>
          <w:rFonts w:ascii="David" w:hAnsi="David"/>
          <w:rtl/>
        </w:rPr>
        <w:t xml:space="preserve"> </w:t>
      </w:r>
      <w:r w:rsidRPr="00EF4813">
        <w:rPr>
          <w:rFonts w:ascii="David" w:hAnsi="David"/>
          <w:b/>
          <w:bCs/>
          <w:rtl/>
        </w:rPr>
        <w:t>קיעאן נ' מדינת ישראל</w:t>
      </w:r>
      <w:r w:rsidRPr="00EF4813">
        <w:rPr>
          <w:rFonts w:ascii="David" w:hAnsi="David"/>
          <w:rtl/>
        </w:rPr>
        <w:t xml:space="preserve"> (29.12.</w:t>
      </w:r>
      <w:r w:rsidRPr="00EF4813">
        <w:rPr>
          <w:rFonts w:ascii="David" w:hAnsi="David" w:hint="cs"/>
          <w:rtl/>
        </w:rPr>
        <w:t>2014</w:t>
      </w:r>
      <w:r w:rsidRPr="00EF4813">
        <w:rPr>
          <w:rFonts w:ascii="David" w:hAnsi="David"/>
          <w:rtl/>
        </w:rPr>
        <w:t xml:space="preserve">); </w:t>
      </w:r>
      <w:hyperlink r:id="rId30" w:history="1">
        <w:r w:rsidR="00364D06" w:rsidRPr="00EF4813">
          <w:rPr>
            <w:rFonts w:ascii="David" w:hAnsi="David"/>
            <w:color w:val="0000FF"/>
            <w:u w:val="single"/>
            <w:rtl/>
          </w:rPr>
          <w:t>רע"פ 4760/14</w:t>
        </w:r>
      </w:hyperlink>
      <w:r w:rsidRPr="00EF4813">
        <w:rPr>
          <w:rFonts w:ascii="David" w:hAnsi="David"/>
          <w:rtl/>
        </w:rPr>
        <w:t xml:space="preserve"> </w:t>
      </w:r>
      <w:r w:rsidRPr="00EF4813">
        <w:rPr>
          <w:rFonts w:ascii="David" w:hAnsi="David"/>
          <w:b/>
          <w:bCs/>
          <w:rtl/>
        </w:rPr>
        <w:t>קיסלמן נ' מדינת ישראל</w:t>
      </w:r>
      <w:r w:rsidRPr="00EF4813">
        <w:rPr>
          <w:rFonts w:ascii="David" w:hAnsi="David"/>
          <w:rtl/>
        </w:rPr>
        <w:t xml:space="preserve"> (7.5.</w:t>
      </w:r>
      <w:r w:rsidRPr="00EF4813">
        <w:rPr>
          <w:rFonts w:ascii="David" w:hAnsi="David" w:hint="cs"/>
          <w:rtl/>
        </w:rPr>
        <w:t>2015</w:t>
      </w:r>
      <w:r w:rsidRPr="00EF4813">
        <w:rPr>
          <w:rFonts w:ascii="David" w:hAnsi="David"/>
          <w:rtl/>
        </w:rPr>
        <w:t xml:space="preserve">); </w:t>
      </w:r>
      <w:hyperlink r:id="rId31" w:history="1">
        <w:r w:rsidR="00364D06" w:rsidRPr="00EF4813">
          <w:rPr>
            <w:rFonts w:ascii="David" w:hAnsi="David"/>
            <w:color w:val="0000FF"/>
            <w:u w:val="single"/>
            <w:rtl/>
          </w:rPr>
          <w:t>ע"פ 5643/14</w:t>
        </w:r>
      </w:hyperlink>
      <w:r w:rsidRPr="00EF4813">
        <w:rPr>
          <w:rFonts w:ascii="David" w:hAnsi="David"/>
          <w:rtl/>
        </w:rPr>
        <w:t xml:space="preserve"> </w:t>
      </w:r>
      <w:r w:rsidRPr="00EF4813">
        <w:rPr>
          <w:rFonts w:ascii="David" w:hAnsi="David"/>
          <w:b/>
          <w:bCs/>
          <w:rtl/>
        </w:rPr>
        <w:t>אחמד עיסא ואח' נ' מדינת ישראל</w:t>
      </w:r>
      <w:r w:rsidRPr="00EF4813">
        <w:rPr>
          <w:rFonts w:ascii="David" w:hAnsi="David"/>
          <w:rtl/>
        </w:rPr>
        <w:t xml:space="preserve"> (23.6.</w:t>
      </w:r>
      <w:r w:rsidRPr="00EF4813">
        <w:rPr>
          <w:rFonts w:ascii="David" w:hAnsi="David" w:hint="cs"/>
          <w:rtl/>
        </w:rPr>
        <w:t>2015</w:t>
      </w:r>
      <w:r w:rsidRPr="00EF4813">
        <w:rPr>
          <w:rFonts w:ascii="David" w:hAnsi="David"/>
          <w:rtl/>
        </w:rPr>
        <w:t>)).</w:t>
      </w:r>
    </w:p>
    <w:p w14:paraId="320FA965" w14:textId="77777777" w:rsidR="001045B7" w:rsidRPr="00EF4813" w:rsidRDefault="001045B7" w:rsidP="001045B7">
      <w:pPr>
        <w:pStyle w:val="a9"/>
        <w:spacing w:line="360" w:lineRule="auto"/>
        <w:ind w:left="0"/>
        <w:jc w:val="both"/>
        <w:rPr>
          <w:rFonts w:ascii="David" w:hAnsi="David"/>
        </w:rPr>
      </w:pPr>
    </w:p>
    <w:p w14:paraId="1DE24728"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b/>
          <w:bCs/>
          <w:rtl/>
        </w:rPr>
        <w:t xml:space="preserve">הערכים המוגנים </w:t>
      </w:r>
      <w:r w:rsidRPr="00EF4813">
        <w:rPr>
          <w:rFonts w:ascii="David" w:hAnsi="David" w:hint="cs"/>
          <w:rtl/>
        </w:rPr>
        <w:t>בבסיס עבירות הסמים</w:t>
      </w:r>
      <w:r w:rsidRPr="00EF4813">
        <w:rPr>
          <w:rFonts w:ascii="David" w:hAnsi="David" w:hint="cs"/>
          <w:b/>
          <w:bCs/>
          <w:rtl/>
        </w:rPr>
        <w:t xml:space="preserve"> </w:t>
      </w:r>
      <w:r w:rsidRPr="00EF4813">
        <w:rPr>
          <w:rFonts w:ascii="David" w:hAnsi="David" w:hint="cs"/>
          <w:rtl/>
        </w:rPr>
        <w:t xml:space="preserve">ברורים ומדובר בשלום גופו של המשתמש בסם </w:t>
      </w:r>
      <w:r w:rsidRPr="00EF4813">
        <w:rPr>
          <w:rtl/>
        </w:rPr>
        <w:t xml:space="preserve">ובעקיפין גם </w:t>
      </w:r>
      <w:r w:rsidRPr="00EF4813">
        <w:rPr>
          <w:rFonts w:hint="cs"/>
          <w:rtl/>
        </w:rPr>
        <w:t>ב</w:t>
      </w:r>
      <w:r w:rsidRPr="00EF4813">
        <w:rPr>
          <w:rtl/>
        </w:rPr>
        <w:t xml:space="preserve">שלום הציבור, בשל כך שלרוב מכורי הסם מבצעים עבירות רכוש על מנת לממנו. </w:t>
      </w:r>
      <w:r w:rsidRPr="00EF4813">
        <w:rPr>
          <w:rFonts w:hint="cs"/>
          <w:rtl/>
        </w:rPr>
        <w:t xml:space="preserve">כמו כן מדובר בעבירות כלכליות שרווח רב בצידן. </w:t>
      </w:r>
      <w:r w:rsidRPr="00EF4813">
        <w:rPr>
          <w:rtl/>
        </w:rPr>
        <w:t xml:space="preserve">בענייננו, שימש הנאשם חלק ממערך הפצת הסמים </w:t>
      </w:r>
      <w:r w:rsidRPr="00EF4813">
        <w:rPr>
          <w:rFonts w:hint="cs"/>
          <w:rtl/>
        </w:rPr>
        <w:t xml:space="preserve">(הכולל במקרה זה החזקת "מלאי" גדול ואף סחר בפועל) </w:t>
      </w:r>
      <w:r w:rsidRPr="00EF4813">
        <w:rPr>
          <w:rtl/>
        </w:rPr>
        <w:t>ומכאן שפגע פגיעה ממשית באינטרסים המוגנים.</w:t>
      </w:r>
      <w:r w:rsidRPr="00EF4813">
        <w:rPr>
          <w:rFonts w:ascii="David" w:hAnsi="David" w:hint="cs"/>
          <w:rtl/>
        </w:rPr>
        <w:t xml:space="preserve"> ביחס לעבירת החזקת התחמושת הרי שמדובר בסיכון חיי אדם ופגיעה בשלמות הגוף כמו גם בשלום הציבור ובטחונו והדברים יפים במיוחד בעת האחרונה בה גבר השימוש העברייני בנשק חם (ראו לאחרונה, בשינויים המחויבים: </w:t>
      </w:r>
      <w:hyperlink r:id="rId32" w:history="1">
        <w:r w:rsidR="00364D06" w:rsidRPr="00EF4813">
          <w:rPr>
            <w:rFonts w:ascii="David" w:hAnsi="David"/>
            <w:color w:val="0000FF"/>
            <w:u w:val="single"/>
            <w:rtl/>
          </w:rPr>
          <w:t>ע"פ 309/22</w:t>
        </w:r>
      </w:hyperlink>
      <w:r w:rsidRPr="00EF4813">
        <w:rPr>
          <w:rFonts w:ascii="David" w:hAnsi="David" w:hint="cs"/>
          <w:rtl/>
        </w:rPr>
        <w:t xml:space="preserve"> </w:t>
      </w:r>
      <w:r w:rsidRPr="00EF4813">
        <w:rPr>
          <w:rFonts w:ascii="David" w:hAnsi="David"/>
          <w:b/>
          <w:bCs/>
          <w:rtl/>
        </w:rPr>
        <w:t>מדינת ישראל נ' חאמד ביאדסה</w:t>
      </w:r>
      <w:r w:rsidRPr="00EF4813">
        <w:rPr>
          <w:rFonts w:ascii="David" w:hAnsi="David" w:hint="cs"/>
          <w:rtl/>
        </w:rPr>
        <w:t xml:space="preserve"> (10.5.2022) והאסמכתאות שם). </w:t>
      </w:r>
    </w:p>
    <w:p w14:paraId="0CD09D9B" w14:textId="77777777" w:rsidR="001045B7" w:rsidRPr="00EF4813" w:rsidRDefault="001045B7" w:rsidP="001045B7">
      <w:pPr>
        <w:pStyle w:val="a9"/>
        <w:rPr>
          <w:rFonts w:ascii="David" w:hAnsi="David"/>
          <w:rtl/>
        </w:rPr>
      </w:pPr>
    </w:p>
    <w:p w14:paraId="3A3AEF24" w14:textId="77777777" w:rsidR="001045B7" w:rsidRPr="00EF4813" w:rsidRDefault="001045B7" w:rsidP="001045B7">
      <w:pPr>
        <w:pStyle w:val="a9"/>
        <w:spacing w:line="360" w:lineRule="auto"/>
        <w:ind w:left="0" w:firstLine="720"/>
        <w:jc w:val="both"/>
        <w:rPr>
          <w:rFonts w:ascii="David" w:hAnsi="David"/>
        </w:rPr>
      </w:pPr>
      <w:r w:rsidRPr="00EF4813">
        <w:rPr>
          <w:b/>
          <w:bCs/>
          <w:rtl/>
        </w:rPr>
        <w:t xml:space="preserve">נסיבות הקשורות לביצוע העבירות: </w:t>
      </w:r>
      <w:r w:rsidRPr="00EF4813">
        <w:rPr>
          <w:rFonts w:hint="cs"/>
          <w:rtl/>
        </w:rPr>
        <w:t>ביחס לעבירות הסמים הרי ש</w:t>
      </w:r>
      <w:r w:rsidRPr="00EF4813">
        <w:rPr>
          <w:rtl/>
        </w:rPr>
        <w:t>מדובר</w:t>
      </w:r>
      <w:r w:rsidRPr="00EF4813">
        <w:rPr>
          <w:rFonts w:hint="cs"/>
          <w:rtl/>
        </w:rPr>
        <w:t xml:space="preserve"> </w:t>
      </w:r>
      <w:r w:rsidRPr="00EF4813">
        <w:rPr>
          <w:rtl/>
        </w:rPr>
        <w:t>בעבירות הכרוכות בתכנון מוקדם וכוללות הצטיידות בסמים</w:t>
      </w:r>
      <w:r w:rsidRPr="00EF4813">
        <w:rPr>
          <w:rFonts w:hint="cs"/>
          <w:rtl/>
        </w:rPr>
        <w:t xml:space="preserve"> וכלים</w:t>
      </w:r>
      <w:r w:rsidRPr="00EF4813">
        <w:rPr>
          <w:rtl/>
        </w:rPr>
        <w:t xml:space="preserve">. </w:t>
      </w:r>
      <w:r w:rsidRPr="00EF4813">
        <w:rPr>
          <w:rFonts w:hint="cs"/>
          <w:rtl/>
        </w:rPr>
        <w:t>הנאשם החזיק</w:t>
      </w:r>
      <w:r w:rsidRPr="00EF4813">
        <w:rPr>
          <w:rFonts w:ascii="David" w:hAnsi="David" w:hint="cs"/>
          <w:rtl/>
        </w:rPr>
        <w:t xml:space="preserve"> כמות משמעותית מאוד של סמים (קרוב ל-30 ק"ג קנבוס; וכן 370.19 גרם חשיש) וזאת לצד אריזות ריקות ומשקלים אלקטרוניים והשילוב מקנה חומרה יתרה וברורה. אציין כי הסם שהוחזק היה תוצרת "נטו" מוכנה לשימוש. ראיתי להדגיש נתון זה שכן עם התגברות עבירות גידול הסמים, לא אחת נשמעות טענות לפיהן הגם שכל השתיל מהווה סם לפי הפקודה, היכולת לעשות שימוש בחומר הפעיל, קטנה משמעותית מהמשקל הכולל. במקרה זה, כאמור, מדובר במשקל נטו "ממש", היינו בניכוי הטרה. לכך יש להוסיף שחלק מהסמים הוחזקו כשהם ארוזים, אם כי מדובר בכמות קטנה שלא פורטה במדויק. עוד יש להביא בחשבון כי הנאשם סחר בסמים, במספר הזדמנויות, כאשר המספר המדויק אינו ידוע, אך יש להניח לטובתו את ההנחה המקלה עמו. </w:t>
      </w:r>
      <w:r w:rsidRPr="00EF4813">
        <w:rPr>
          <w:rFonts w:ascii="David" w:hAnsi="David"/>
          <w:rtl/>
        </w:rPr>
        <w:t xml:space="preserve">אין לראות נסיבה מקלה בכך שהמכירות היו במשקלים נמוכים יחסית, שכן הדבר תלוי בכמות אותה מבקש </w:t>
      </w:r>
      <w:r w:rsidRPr="00EF4813">
        <w:rPr>
          <w:rFonts w:ascii="David" w:hAnsi="David" w:hint="cs"/>
          <w:rtl/>
        </w:rPr>
        <w:t>הצרכן</w:t>
      </w:r>
      <w:r w:rsidRPr="00EF4813">
        <w:rPr>
          <w:rFonts w:ascii="David" w:hAnsi="David"/>
          <w:rtl/>
        </w:rPr>
        <w:t xml:space="preserve">. אזכיר כי הנאשם החזיק "מלאי" </w:t>
      </w:r>
      <w:r w:rsidRPr="00EF4813">
        <w:rPr>
          <w:rFonts w:ascii="David" w:hAnsi="David" w:hint="cs"/>
          <w:rtl/>
        </w:rPr>
        <w:t>גדול מאוד</w:t>
      </w:r>
      <w:r w:rsidRPr="00EF4813">
        <w:rPr>
          <w:rFonts w:ascii="David" w:hAnsi="David"/>
          <w:rtl/>
        </w:rPr>
        <w:t>, כך שהיה ביכולתו לספק גם כמות גדולה יותר לו התבקשה. כן אציין שביחס לכמות נקבע כי "</w:t>
      </w:r>
      <w:r w:rsidRPr="00EF4813">
        <w:rPr>
          <w:rFonts w:ascii="Miriam" w:hAnsi="Miriam"/>
          <w:rtl/>
        </w:rPr>
        <w:t>אף אם כמויות הסמים נושא העבירות "קטנות" – כטענת המבקש – אין בכך כדי להפחית מחומרתן של עבירות אלה ומהצורך למגר אותן באמצעות הטלת עונש בעל היבט הרתעתי</w:t>
      </w:r>
      <w:r w:rsidRPr="00EF4813">
        <w:rPr>
          <w:rFonts w:ascii="David" w:hAnsi="David"/>
          <w:rtl/>
        </w:rPr>
        <w:t>" (</w:t>
      </w:r>
      <w:hyperlink r:id="rId33" w:history="1">
        <w:r w:rsidR="00364D06" w:rsidRPr="00EF4813">
          <w:rPr>
            <w:rFonts w:ascii="David" w:hAnsi="David"/>
            <w:color w:val="0000FF"/>
            <w:u w:val="single"/>
            <w:rtl/>
          </w:rPr>
          <w:t>רע"פ 7996/12</w:t>
        </w:r>
      </w:hyperlink>
      <w:r w:rsidRPr="00EF4813">
        <w:rPr>
          <w:rFonts w:ascii="David" w:hAnsi="David"/>
          <w:rtl/>
        </w:rPr>
        <w:t xml:space="preserve"> </w:t>
      </w:r>
      <w:r w:rsidRPr="00EF4813">
        <w:rPr>
          <w:rFonts w:ascii="David" w:hAnsi="David"/>
          <w:b/>
          <w:bCs/>
          <w:rtl/>
        </w:rPr>
        <w:t>יוסף נ' מדינת ישראל</w:t>
      </w:r>
      <w:r w:rsidRPr="00EF4813">
        <w:rPr>
          <w:rFonts w:ascii="David" w:hAnsi="David"/>
          <w:rtl/>
        </w:rPr>
        <w:t xml:space="preserve"> (23.1.2013)).</w:t>
      </w:r>
      <w:r w:rsidRPr="00EF4813">
        <w:rPr>
          <w:rFonts w:ascii="David" w:hAnsi="David" w:hint="cs"/>
          <w:rtl/>
        </w:rPr>
        <w:t xml:space="preserve"> </w:t>
      </w:r>
      <w:r w:rsidRPr="00EF4813">
        <w:rPr>
          <w:rtl/>
        </w:rPr>
        <w:t xml:space="preserve">עם זאת, הבאתי בחשבון לקולה </w:t>
      </w:r>
      <w:r w:rsidRPr="00EF4813">
        <w:rPr>
          <w:rFonts w:hint="cs"/>
          <w:rtl/>
        </w:rPr>
        <w:t xml:space="preserve">(במידה מסוימת) </w:t>
      </w:r>
      <w:r w:rsidRPr="00EF4813">
        <w:rPr>
          <w:rtl/>
        </w:rPr>
        <w:t xml:space="preserve">כי לנאשם יוחסו עבירות סחר לשני קונים בלבד, </w:t>
      </w:r>
      <w:r w:rsidRPr="00EF4813">
        <w:rPr>
          <w:rFonts w:hint="cs"/>
          <w:rtl/>
        </w:rPr>
        <w:t>כשרוב העסקאות</w:t>
      </w:r>
      <w:r w:rsidRPr="00EF4813">
        <w:rPr>
          <w:rtl/>
        </w:rPr>
        <w:t xml:space="preserve"> בוצעו עם אות</w:t>
      </w:r>
      <w:r w:rsidRPr="00EF4813">
        <w:rPr>
          <w:rFonts w:hint="cs"/>
          <w:rtl/>
        </w:rPr>
        <w:t>ו</w:t>
      </w:r>
      <w:r w:rsidRPr="00EF4813">
        <w:rPr>
          <w:rtl/>
        </w:rPr>
        <w:t xml:space="preserve"> "לקוח".</w:t>
      </w:r>
      <w:r w:rsidRPr="00EF4813">
        <w:rPr>
          <w:rFonts w:ascii="David" w:hAnsi="David" w:hint="cs"/>
          <w:rtl/>
        </w:rPr>
        <w:t xml:space="preserve"> ביחס למטרת ביצוע העבירות </w:t>
      </w:r>
      <w:r w:rsidRPr="00EF4813">
        <w:rPr>
          <w:rFonts w:ascii="David" w:hAnsi="David"/>
          <w:rtl/>
        </w:rPr>
        <w:t xml:space="preserve">ברי </w:t>
      </w:r>
      <w:r w:rsidRPr="00EF4813">
        <w:rPr>
          <w:rFonts w:ascii="David" w:hAnsi="David" w:hint="cs"/>
          <w:rtl/>
        </w:rPr>
        <w:t xml:space="preserve">שהמטרה היא </w:t>
      </w:r>
      <w:r w:rsidRPr="00EF4813">
        <w:rPr>
          <w:rFonts w:ascii="David" w:hAnsi="David"/>
          <w:rtl/>
        </w:rPr>
        <w:t>הפקת רווח כספי</w:t>
      </w:r>
      <w:r w:rsidRPr="00EF4813">
        <w:rPr>
          <w:rFonts w:ascii="David" w:hAnsi="David" w:hint="cs"/>
          <w:rtl/>
        </w:rPr>
        <w:t xml:space="preserve"> ובשים לב לכמות שהוחזקה מדובר בציפייה לרווח משמעותי</w:t>
      </w:r>
      <w:r w:rsidRPr="00EF4813">
        <w:rPr>
          <w:rFonts w:ascii="David" w:hAnsi="David"/>
          <w:rtl/>
        </w:rPr>
        <w:t xml:space="preserve">. </w:t>
      </w:r>
    </w:p>
    <w:p w14:paraId="01F51BE3" w14:textId="77777777" w:rsidR="001045B7" w:rsidRPr="00EF4813" w:rsidRDefault="001045B7" w:rsidP="001045B7">
      <w:pPr>
        <w:pStyle w:val="a9"/>
        <w:rPr>
          <w:rFonts w:ascii="David" w:hAnsi="David"/>
          <w:rtl/>
        </w:rPr>
      </w:pPr>
    </w:p>
    <w:p w14:paraId="333B84D8" w14:textId="77777777" w:rsidR="001045B7" w:rsidRPr="00EF4813" w:rsidRDefault="001045B7" w:rsidP="001045B7">
      <w:pPr>
        <w:pStyle w:val="a9"/>
        <w:spacing w:line="360" w:lineRule="auto"/>
        <w:ind w:left="0"/>
        <w:jc w:val="both"/>
        <w:rPr>
          <w:rFonts w:ascii="David" w:hAnsi="David"/>
        </w:rPr>
      </w:pPr>
      <w:r w:rsidRPr="00EF4813">
        <w:rPr>
          <w:rFonts w:ascii="David" w:hAnsi="David"/>
          <w:rtl/>
        </w:rPr>
        <w:tab/>
      </w:r>
      <w:r w:rsidRPr="00EF4813">
        <w:rPr>
          <w:rFonts w:ascii="David" w:hAnsi="David" w:hint="cs"/>
          <w:rtl/>
        </w:rPr>
        <w:t xml:space="preserve">ביחס לעבירת החזקת התחמושת אציין כי מדובר בכמות בלתי מבוטלת של תחמושת, מסוגים שונים ופוטנציאל הנזק הוא אפוא משמעותי. </w:t>
      </w:r>
    </w:p>
    <w:p w14:paraId="0D6420D9" w14:textId="77777777" w:rsidR="001045B7" w:rsidRPr="00EF4813" w:rsidRDefault="001045B7" w:rsidP="001045B7">
      <w:pPr>
        <w:pStyle w:val="a9"/>
        <w:rPr>
          <w:rFonts w:ascii="David" w:hAnsi="David"/>
          <w:rtl/>
        </w:rPr>
      </w:pPr>
    </w:p>
    <w:p w14:paraId="554CEF29" w14:textId="77777777" w:rsidR="001045B7" w:rsidRPr="00EF4813" w:rsidRDefault="001045B7" w:rsidP="001045B7">
      <w:pPr>
        <w:pStyle w:val="a9"/>
        <w:numPr>
          <w:ilvl w:val="0"/>
          <w:numId w:val="1"/>
        </w:numPr>
        <w:spacing w:line="360" w:lineRule="auto"/>
        <w:jc w:val="both"/>
        <w:rPr>
          <w:rFonts w:ascii="David" w:hAnsi="David"/>
        </w:rPr>
      </w:pPr>
      <w:r w:rsidRPr="00EF4813">
        <w:rPr>
          <w:b/>
          <w:bCs/>
          <w:rtl/>
        </w:rPr>
        <w:t>מדיניות הענישה:</w:t>
      </w:r>
      <w:r w:rsidRPr="00EF4813">
        <w:rPr>
          <w:rtl/>
        </w:rPr>
        <w:t xml:space="preserve"> מדיניות הענישה בעבירות סמים הקשורות לשרשרת ההפצה היא ככלל מחמירה ולנסיבות האישיות ניתן משקל מופחת. בעניין זה נקבע לא אחת כי "ההלכה בעניין עבירות סמים קובעת כי נוכח חומרתן הרבה של אותן העבירות יש להתמודד מולן באמצעות ענישה משמעותית ומחמירה ... [ו]כי יש לבכר את שיקולי ההרתעה על השיקולים האישיים בעבירות </w:t>
      </w:r>
      <w:r w:rsidRPr="00EF4813">
        <w:rPr>
          <w:rFonts w:ascii="David" w:hAnsi="David"/>
          <w:rtl/>
        </w:rPr>
        <w:t>מסוג זה" (</w:t>
      </w:r>
      <w:hyperlink r:id="rId34" w:history="1">
        <w:r w:rsidR="00364D06" w:rsidRPr="00EF4813">
          <w:rPr>
            <w:rFonts w:ascii="David" w:hAnsi="David"/>
            <w:color w:val="0000FF"/>
            <w:u w:val="single"/>
            <w:rtl/>
          </w:rPr>
          <w:t>ע"פ 8988/16</w:t>
        </w:r>
      </w:hyperlink>
      <w:r w:rsidRPr="00EF4813">
        <w:rPr>
          <w:rFonts w:ascii="David" w:hAnsi="David"/>
          <w:rtl/>
        </w:rPr>
        <w:t xml:space="preserve"> </w:t>
      </w:r>
      <w:r w:rsidRPr="00EF4813">
        <w:rPr>
          <w:rFonts w:ascii="David" w:hAnsi="David"/>
          <w:b/>
          <w:bCs/>
          <w:rtl/>
        </w:rPr>
        <w:t>אשר בן סימון נ' מדינת ישראל</w:t>
      </w:r>
      <w:r w:rsidRPr="00EF4813">
        <w:rPr>
          <w:rFonts w:ascii="David" w:hAnsi="David"/>
          <w:rtl/>
        </w:rPr>
        <w:t xml:space="preserve"> (8.3.2017)). הענישה המחמירה נועדה</w:t>
      </w:r>
      <w:r w:rsidRPr="00EF4813">
        <w:rPr>
          <w:rFonts w:ascii="Calibri" w:hAnsi="Calibri"/>
          <w:rtl/>
        </w:rPr>
        <w:t xml:space="preserve"> להרתיע מפני ביצוען, וזאת על מנת להגן על הציבור מפני השפעותיו הקשות של הסם </w:t>
      </w:r>
      <w:r w:rsidRPr="00EF4813">
        <w:rPr>
          <w:rFonts w:ascii="David" w:hAnsi="David"/>
          <w:rtl/>
        </w:rPr>
        <w:t>(</w:t>
      </w:r>
      <w:hyperlink r:id="rId35" w:history="1">
        <w:r w:rsidR="00364D06" w:rsidRPr="00EF4813">
          <w:rPr>
            <w:rFonts w:ascii="David" w:hAnsi="David"/>
            <w:color w:val="0000FF"/>
            <w:u w:val="single"/>
            <w:rtl/>
          </w:rPr>
          <w:t>רע"פ 4512/15</w:t>
        </w:r>
      </w:hyperlink>
      <w:r w:rsidRPr="00EF4813">
        <w:rPr>
          <w:rFonts w:ascii="David" w:hAnsi="David"/>
          <w:rtl/>
        </w:rPr>
        <w:t xml:space="preserve"> </w:t>
      </w:r>
      <w:r w:rsidRPr="00EF4813">
        <w:rPr>
          <w:rFonts w:ascii="David" w:hAnsi="David"/>
          <w:b/>
          <w:bCs/>
          <w:rtl/>
        </w:rPr>
        <w:t>הרוש נ' מדינת ישראל</w:t>
      </w:r>
      <w:r w:rsidRPr="00EF4813">
        <w:rPr>
          <w:rFonts w:ascii="David" w:hAnsi="David"/>
          <w:rtl/>
        </w:rPr>
        <w:t xml:space="preserve"> (6.7.2015); </w:t>
      </w:r>
      <w:hyperlink r:id="rId36" w:history="1">
        <w:r w:rsidR="00364D06" w:rsidRPr="00EF4813">
          <w:rPr>
            <w:rFonts w:ascii="David" w:hAnsi="David"/>
            <w:color w:val="0000FF"/>
            <w:spacing w:val="10"/>
            <w:u w:val="single"/>
            <w:rtl/>
          </w:rPr>
          <w:t>ע"פ 211/09</w:t>
        </w:r>
      </w:hyperlink>
      <w:r w:rsidRPr="00EF4813">
        <w:rPr>
          <w:rFonts w:ascii="David" w:hAnsi="David"/>
          <w:spacing w:val="10"/>
          <w:rtl/>
        </w:rPr>
        <w:t xml:space="preserve"> </w:t>
      </w:r>
      <w:r w:rsidRPr="00EF4813">
        <w:rPr>
          <w:rFonts w:ascii="David" w:hAnsi="David"/>
          <w:b/>
          <w:bCs/>
          <w:rtl/>
        </w:rPr>
        <w:t>אזולאי נ' מדינת ישראל</w:t>
      </w:r>
      <w:r w:rsidRPr="00EF4813">
        <w:rPr>
          <w:rFonts w:ascii="David" w:hAnsi="David"/>
          <w:spacing w:val="10"/>
          <w:rtl/>
        </w:rPr>
        <w:t xml:space="preserve"> (22.6.2010))</w:t>
      </w:r>
      <w:r w:rsidRPr="00EF4813">
        <w:rPr>
          <w:rFonts w:ascii="David" w:hAnsi="David"/>
          <w:rtl/>
        </w:rPr>
        <w:t>.</w:t>
      </w:r>
      <w:r w:rsidRPr="00EF4813">
        <w:rPr>
          <w:rFonts w:ascii="David" w:hAnsi="David" w:hint="cs"/>
          <w:rtl/>
        </w:rPr>
        <w:t xml:space="preserve"> עם זאת, בקביעת העונש מביא בית המשפט בחשבון את </w:t>
      </w:r>
      <w:r w:rsidRPr="00EF4813">
        <w:rPr>
          <w:rFonts w:ascii="David" w:hAnsi="David"/>
          <w:rtl/>
        </w:rPr>
        <w:t xml:space="preserve">סוג הסם, </w:t>
      </w:r>
      <w:r w:rsidRPr="00EF4813">
        <w:rPr>
          <w:rFonts w:ascii="David" w:hAnsi="David" w:hint="cs"/>
          <w:rtl/>
        </w:rPr>
        <w:t>ה</w:t>
      </w:r>
      <w:r w:rsidRPr="00EF4813">
        <w:rPr>
          <w:rFonts w:ascii="David" w:hAnsi="David"/>
          <w:rtl/>
        </w:rPr>
        <w:t>כמות</w:t>
      </w:r>
      <w:r w:rsidRPr="00EF4813">
        <w:rPr>
          <w:rFonts w:ascii="David" w:hAnsi="David" w:hint="cs"/>
          <w:rtl/>
        </w:rPr>
        <w:t xml:space="preserve">, האם מדובר בהחזקה בלבד או שמא בסחר (או בשניהם) </w:t>
      </w:r>
      <w:r w:rsidRPr="00EF4813">
        <w:rPr>
          <w:rFonts w:ascii="David" w:hAnsi="David"/>
          <w:rtl/>
        </w:rPr>
        <w:t>ו</w:t>
      </w:r>
      <w:r w:rsidRPr="00EF4813">
        <w:rPr>
          <w:rFonts w:ascii="David" w:hAnsi="David" w:hint="cs"/>
          <w:rtl/>
        </w:rPr>
        <w:t xml:space="preserve">את </w:t>
      </w:r>
      <w:r w:rsidRPr="00EF4813">
        <w:rPr>
          <w:rFonts w:ascii="David" w:hAnsi="David"/>
          <w:rtl/>
        </w:rPr>
        <w:t xml:space="preserve">נסיבותיו האישיות של הנאשם. </w:t>
      </w:r>
    </w:p>
    <w:p w14:paraId="037FD8EE" w14:textId="77777777" w:rsidR="001045B7" w:rsidRPr="00EF4813" w:rsidRDefault="001045B7" w:rsidP="001045B7">
      <w:pPr>
        <w:pStyle w:val="a9"/>
        <w:rPr>
          <w:rFonts w:ascii="David" w:hAnsi="David"/>
          <w:rtl/>
        </w:rPr>
      </w:pPr>
    </w:p>
    <w:p w14:paraId="5AB1DE8D"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לצורך בחינת מדיניות הענישה בעבירות החזקת סם מסוג קנבוס שלא לצריכה עצמית אפנה ל</w:t>
      </w:r>
      <w:hyperlink r:id="rId37" w:history="1">
        <w:r w:rsidR="00364D06" w:rsidRPr="00EF4813">
          <w:rPr>
            <w:rFonts w:ascii="David" w:hAnsi="David"/>
            <w:color w:val="0000FF"/>
            <w:u w:val="single"/>
            <w:rtl/>
          </w:rPr>
          <w:t>רע"פ 7570/21</w:t>
        </w:r>
      </w:hyperlink>
      <w:r w:rsidRPr="00EF4813">
        <w:rPr>
          <w:rFonts w:ascii="David" w:hAnsi="David" w:hint="cs"/>
          <w:rtl/>
        </w:rPr>
        <w:t xml:space="preserve"> </w:t>
      </w:r>
      <w:r w:rsidRPr="00EF4813">
        <w:rPr>
          <w:rFonts w:ascii="David" w:hAnsi="David" w:hint="cs"/>
          <w:b/>
          <w:bCs/>
          <w:rtl/>
        </w:rPr>
        <w:t>אבו סוילם נ' מדינת ישראל</w:t>
      </w:r>
      <w:r w:rsidRPr="00EF4813">
        <w:rPr>
          <w:rFonts w:ascii="David" w:hAnsi="David" w:hint="cs"/>
          <w:rtl/>
        </w:rPr>
        <w:t xml:space="preserve"> (11.11.2021)), בו נגזרו על נאשם 8 חודשי מאסר בפועל בגין החזקת 4 ק"ג קנבוס וזאת חרף שיקום משמעותי והמלצה חיובית של שירות המבחן; </w:t>
      </w:r>
      <w:hyperlink r:id="rId38" w:history="1">
        <w:r w:rsidR="00364D06" w:rsidRPr="00EF4813">
          <w:rPr>
            <w:rFonts w:ascii="David" w:hAnsi="David"/>
            <w:color w:val="0000FF"/>
            <w:u w:val="single"/>
            <w:rtl/>
          </w:rPr>
          <w:t>רע"פ 2557/12</w:t>
        </w:r>
      </w:hyperlink>
      <w:r w:rsidRPr="00EF4813">
        <w:rPr>
          <w:rFonts w:ascii="David" w:hAnsi="David" w:hint="cs"/>
          <w:rtl/>
        </w:rPr>
        <w:t xml:space="preserve"> </w:t>
      </w:r>
      <w:r w:rsidRPr="00EF4813">
        <w:rPr>
          <w:rFonts w:ascii="David" w:hAnsi="David" w:hint="cs"/>
          <w:b/>
          <w:bCs/>
          <w:rtl/>
        </w:rPr>
        <w:t>תמם פרדי נ' מדינת ישראל</w:t>
      </w:r>
      <w:r w:rsidRPr="00EF4813">
        <w:rPr>
          <w:rFonts w:ascii="David" w:hAnsi="David" w:hint="cs"/>
          <w:rtl/>
        </w:rPr>
        <w:t xml:space="preserve"> (5.4.2012)), בו הוטלו על נאשם 14 חודשי מאסר בפועל בגין החזקת 10 ק"ג קנבוס; </w:t>
      </w:r>
      <w:hyperlink r:id="rId39" w:history="1">
        <w:r w:rsidR="00364D06" w:rsidRPr="00EF4813">
          <w:rPr>
            <w:rFonts w:ascii="David" w:hAnsi="David"/>
            <w:color w:val="0000FF"/>
            <w:u w:val="single"/>
            <w:rtl/>
          </w:rPr>
          <w:t>רע"פ 7570/21</w:t>
        </w:r>
      </w:hyperlink>
      <w:r w:rsidRPr="00EF4813">
        <w:rPr>
          <w:rFonts w:ascii="David" w:hAnsi="David"/>
          <w:rtl/>
        </w:rPr>
        <w:t xml:space="preserve"> </w:t>
      </w:r>
      <w:r w:rsidRPr="00EF4813">
        <w:rPr>
          <w:rFonts w:ascii="David" w:hAnsi="David"/>
          <w:b/>
          <w:bCs/>
          <w:rtl/>
        </w:rPr>
        <w:t>אבו סוילם נ' מדינת ישראל</w:t>
      </w:r>
      <w:r w:rsidRPr="00EF4813">
        <w:rPr>
          <w:rFonts w:ascii="David" w:hAnsi="David"/>
          <w:rtl/>
        </w:rPr>
        <w:t xml:space="preserve"> (11.11.21)</w:t>
      </w:r>
      <w:r w:rsidRPr="00EF4813">
        <w:rPr>
          <w:rFonts w:ascii="David" w:hAnsi="David" w:hint="cs"/>
          <w:rtl/>
        </w:rPr>
        <w:t xml:space="preserve">, בו נגזרו על נאשם 8 חודשי מאסר בפועל בגין החזקת חשיש במשקל של 2.3 ק"ג; </w:t>
      </w:r>
      <w:hyperlink r:id="rId40" w:history="1">
        <w:r w:rsidR="00364D06" w:rsidRPr="00EF4813">
          <w:rPr>
            <w:color w:val="0000FF"/>
            <w:u w:val="single"/>
            <w:rtl/>
          </w:rPr>
          <w:t>רע"פ 5469/08</w:t>
        </w:r>
      </w:hyperlink>
      <w:r w:rsidR="00364D06" w:rsidRPr="00EF4813">
        <w:rPr>
          <w:rFonts w:ascii="David" w:hAnsi="David"/>
          <w:rtl/>
        </w:rPr>
        <w:t xml:space="preserve"> </w:t>
      </w:r>
      <w:r w:rsidRPr="00EF4813">
        <w:rPr>
          <w:rFonts w:ascii="David" w:hAnsi="David"/>
          <w:b/>
          <w:bCs/>
          <w:rtl/>
        </w:rPr>
        <w:t>יובל נחמני נ' מדינת ישראל</w:t>
      </w:r>
      <w:r w:rsidRPr="00EF4813">
        <w:rPr>
          <w:rFonts w:ascii="David" w:hAnsi="David"/>
          <w:rtl/>
        </w:rPr>
        <w:t xml:space="preserve"> (23.06.</w:t>
      </w:r>
      <w:r w:rsidRPr="00EF4813">
        <w:rPr>
          <w:rFonts w:ascii="David" w:hAnsi="David" w:hint="cs"/>
          <w:rtl/>
        </w:rPr>
        <w:t>20</w:t>
      </w:r>
      <w:r w:rsidRPr="00EF4813">
        <w:rPr>
          <w:rFonts w:ascii="David" w:hAnsi="David"/>
          <w:rtl/>
        </w:rPr>
        <w:t>08)</w:t>
      </w:r>
      <w:r w:rsidR="00364D06" w:rsidRPr="00EF4813">
        <w:rPr>
          <w:rFonts w:ascii="David" w:hAnsi="David"/>
          <w:rtl/>
        </w:rPr>
        <w:t xml:space="preserve"> </w:t>
      </w:r>
      <w:r w:rsidRPr="00EF4813">
        <w:rPr>
          <w:rFonts w:ascii="David" w:hAnsi="David" w:hint="cs"/>
          <w:rtl/>
        </w:rPr>
        <w:t xml:space="preserve">בו נידון הנאשם ל-15 חודשי מאסר </w:t>
      </w:r>
      <w:r w:rsidRPr="00EF4813">
        <w:rPr>
          <w:rFonts w:ascii="David" w:hAnsi="David"/>
          <w:rtl/>
        </w:rPr>
        <w:t>לאחר שנמצא מחזיק במשאית בה נהג ארבעה שקים שהכילו סם מסוכן מסוג</w:t>
      </w:r>
      <w:r w:rsidR="00364D06" w:rsidRPr="00EF4813">
        <w:rPr>
          <w:rFonts w:ascii="David" w:hAnsi="David"/>
          <w:rtl/>
        </w:rPr>
        <w:t xml:space="preserve"> </w:t>
      </w:r>
      <w:r w:rsidRPr="00EF4813">
        <w:rPr>
          <w:rFonts w:ascii="David" w:hAnsi="David"/>
          <w:rtl/>
        </w:rPr>
        <w:t>קנבוס, במשקל כולל של</w:t>
      </w:r>
      <w:r w:rsidR="00364D06" w:rsidRPr="00EF4813">
        <w:rPr>
          <w:rFonts w:ascii="David" w:hAnsi="David"/>
          <w:rtl/>
        </w:rPr>
        <w:t xml:space="preserve"> </w:t>
      </w:r>
      <w:r w:rsidRPr="00EF4813">
        <w:rPr>
          <w:rFonts w:ascii="David" w:hAnsi="David"/>
          <w:rtl/>
        </w:rPr>
        <w:t>36.6 ק"ג.</w:t>
      </w:r>
      <w:r w:rsidR="00364D06" w:rsidRPr="00EF4813">
        <w:rPr>
          <w:rFonts w:ascii="David" w:hAnsi="David"/>
          <w:rtl/>
        </w:rPr>
        <w:t xml:space="preserve"> </w:t>
      </w:r>
      <w:r w:rsidRPr="00EF4813">
        <w:rPr>
          <w:rFonts w:ascii="David" w:hAnsi="David" w:hint="cs"/>
          <w:rtl/>
        </w:rPr>
        <w:t xml:space="preserve">במקרה זה </w:t>
      </w:r>
      <w:r w:rsidRPr="00EF4813">
        <w:rPr>
          <w:rFonts w:ascii="David" w:hAnsi="David"/>
          <w:rtl/>
        </w:rPr>
        <w:t>בית המשפט המחוזי קיבל את ערעור המדינה על קולת העונש וקבע כי העובדה שהמבקש לא פעל ממניע של בצע כסף אינה מהווה שיקול</w:t>
      </w:r>
      <w:r w:rsidRPr="00EF4813">
        <w:rPr>
          <w:rFonts w:ascii="David" w:hAnsi="David" w:hint="cs"/>
          <w:rtl/>
        </w:rPr>
        <w:t xml:space="preserve"> להקלה בעונש שכן ראוי </w:t>
      </w:r>
      <w:r w:rsidRPr="00EF4813">
        <w:rPr>
          <w:rFonts w:ascii="David" w:hAnsi="David"/>
          <w:rtl/>
        </w:rPr>
        <w:t>להרתיע גם אנשים נורמטיביים מלשמש כלי בידי</w:t>
      </w:r>
      <w:r w:rsidRPr="00EF4813">
        <w:rPr>
          <w:rFonts w:ascii="David" w:hAnsi="David" w:hint="cs"/>
          <w:rtl/>
        </w:rPr>
        <w:t xml:space="preserve"> </w:t>
      </w:r>
      <w:r w:rsidRPr="00EF4813">
        <w:rPr>
          <w:rFonts w:ascii="David" w:hAnsi="David"/>
          <w:rtl/>
        </w:rPr>
        <w:t xml:space="preserve">עבריינים </w:t>
      </w:r>
      <w:r w:rsidRPr="00EF4813">
        <w:rPr>
          <w:rFonts w:ascii="David" w:hAnsi="David" w:hint="cs"/>
          <w:rtl/>
        </w:rPr>
        <w:t xml:space="preserve">לצורך </w:t>
      </w:r>
      <w:r w:rsidRPr="00EF4813">
        <w:rPr>
          <w:rFonts w:ascii="David" w:hAnsi="David"/>
          <w:rtl/>
        </w:rPr>
        <w:t>הפצת הסם</w:t>
      </w:r>
      <w:r w:rsidRPr="00EF4813">
        <w:rPr>
          <w:rFonts w:ascii="David" w:hAnsi="David" w:hint="cs"/>
          <w:rtl/>
        </w:rPr>
        <w:t xml:space="preserve">; </w:t>
      </w:r>
      <w:hyperlink r:id="rId41" w:history="1">
        <w:r w:rsidR="00364D06" w:rsidRPr="00EF4813">
          <w:rPr>
            <w:rFonts w:ascii="David" w:hAnsi="David"/>
            <w:color w:val="0000FF"/>
            <w:u w:val="single"/>
            <w:rtl/>
          </w:rPr>
          <w:t>עפ"ג 38161-12-16</w:t>
        </w:r>
      </w:hyperlink>
      <w:r w:rsidRPr="00EF4813">
        <w:rPr>
          <w:rFonts w:ascii="David" w:hAnsi="David"/>
          <w:rtl/>
        </w:rPr>
        <w:t xml:space="preserve"> </w:t>
      </w:r>
      <w:r w:rsidRPr="00EF4813">
        <w:rPr>
          <w:rFonts w:ascii="David" w:hAnsi="David"/>
          <w:b/>
          <w:bCs/>
          <w:rtl/>
        </w:rPr>
        <w:t>אלעול נ' מדינת ישראל</w:t>
      </w:r>
      <w:r w:rsidRPr="00EF4813">
        <w:rPr>
          <w:rFonts w:ascii="David" w:hAnsi="David"/>
          <w:rtl/>
        </w:rPr>
        <w:t xml:space="preserve"> (18.01.</w:t>
      </w:r>
      <w:r w:rsidRPr="00EF4813">
        <w:rPr>
          <w:rFonts w:ascii="David" w:hAnsi="David" w:hint="cs"/>
          <w:rtl/>
        </w:rPr>
        <w:t>20</w:t>
      </w:r>
      <w:r w:rsidRPr="00EF4813">
        <w:rPr>
          <w:rFonts w:ascii="David" w:hAnsi="David"/>
          <w:rtl/>
        </w:rPr>
        <w:t>17),</w:t>
      </w:r>
      <w:r w:rsidRPr="00EF4813">
        <w:rPr>
          <w:rFonts w:ascii="David" w:hAnsi="David" w:hint="cs"/>
          <w:rtl/>
        </w:rPr>
        <w:t xml:space="preserve"> בו נידון עניינו של נאשם שהורשע בהחזקת 6 ק"ג של קנבוס ונידון ל-14 חודשי מאסר בפועל; </w:t>
      </w:r>
      <w:hyperlink r:id="rId42" w:history="1">
        <w:r w:rsidR="00364D06" w:rsidRPr="00EF4813">
          <w:rPr>
            <w:rFonts w:ascii="David" w:hAnsi="David"/>
            <w:color w:val="0000FF"/>
            <w:u w:val="single"/>
            <w:rtl/>
          </w:rPr>
          <w:t>ת"פ 51006-11-21</w:t>
        </w:r>
      </w:hyperlink>
      <w:r w:rsidRPr="00EF4813">
        <w:rPr>
          <w:rFonts w:ascii="David" w:hAnsi="David"/>
          <w:rtl/>
        </w:rPr>
        <w:t xml:space="preserve"> </w:t>
      </w:r>
      <w:r w:rsidRPr="00EF4813">
        <w:rPr>
          <w:rFonts w:ascii="David" w:hAnsi="David"/>
          <w:b/>
          <w:bCs/>
          <w:rtl/>
        </w:rPr>
        <w:t>מדינת ישראל נ' מורשד ג'בארין</w:t>
      </w:r>
      <w:r w:rsidRPr="00EF4813">
        <w:rPr>
          <w:rFonts w:ascii="David" w:hAnsi="David" w:hint="cs"/>
          <w:rtl/>
        </w:rPr>
        <w:t xml:space="preserve"> (23.6.2022), בו נגזרו 10 חודשי מאסר בפועל על נאשם שהחזיק ביחד עם אחר, בכ-6 ק"ג של סמים מסוג קנבוס וחשיש, כשחלק מהסמים ארוזים, לצד משקל אלקטרוני וציוד נוסף המיועד לטיפול בסמים וחלוקתם לאריזות. </w:t>
      </w:r>
    </w:p>
    <w:p w14:paraId="74B3BAFC" w14:textId="77777777" w:rsidR="001045B7" w:rsidRPr="00EF4813" w:rsidRDefault="001045B7" w:rsidP="001045B7">
      <w:pPr>
        <w:pStyle w:val="a9"/>
        <w:rPr>
          <w:rFonts w:ascii="David" w:hAnsi="David"/>
          <w:rtl/>
        </w:rPr>
      </w:pPr>
    </w:p>
    <w:p w14:paraId="2E1947BD"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rtl/>
        </w:rPr>
        <w:t>בחינת מדיניות הענישה ביחס לעביר</w:t>
      </w:r>
      <w:r w:rsidRPr="00EF4813">
        <w:rPr>
          <w:rFonts w:ascii="David" w:hAnsi="David" w:hint="cs"/>
          <w:rtl/>
        </w:rPr>
        <w:t>ו</w:t>
      </w:r>
      <w:r w:rsidRPr="00EF4813">
        <w:rPr>
          <w:rFonts w:ascii="David" w:hAnsi="David"/>
          <w:rtl/>
        </w:rPr>
        <w:t xml:space="preserve">ת סחר בכמות קטנה יחסית של </w:t>
      </w:r>
      <w:r w:rsidRPr="00EF4813">
        <w:rPr>
          <w:rFonts w:ascii="David" w:hAnsi="David" w:hint="cs"/>
          <w:rtl/>
        </w:rPr>
        <w:t>קנביס</w:t>
      </w:r>
      <w:r w:rsidRPr="00EF4813">
        <w:rPr>
          <w:rFonts w:ascii="David" w:hAnsi="David"/>
          <w:rtl/>
        </w:rPr>
        <w:t xml:space="preserve"> (או </w:t>
      </w:r>
      <w:r w:rsidRPr="00EF4813">
        <w:rPr>
          <w:rFonts w:ascii="David" w:hAnsi="David" w:hint="cs"/>
          <w:rtl/>
        </w:rPr>
        <w:t>חשיש</w:t>
      </w:r>
      <w:r w:rsidRPr="00EF4813">
        <w:rPr>
          <w:rFonts w:ascii="David" w:hAnsi="David"/>
          <w:rtl/>
        </w:rPr>
        <w:t>) ובתמורה נמוכה בהתאם, מלמדת כי לרוב מוטלים עונשי מאסר קצרים ובמקרים מתאימים אף בעבודות שירות. אפנה למשל ל</w:t>
      </w:r>
      <w:hyperlink r:id="rId43" w:history="1">
        <w:r w:rsidR="00364D06" w:rsidRPr="00EF4813">
          <w:rPr>
            <w:rFonts w:ascii="David" w:hAnsi="David"/>
            <w:color w:val="0000FF"/>
            <w:u w:val="single"/>
            <w:rtl/>
          </w:rPr>
          <w:t>רע"פ 5712/16</w:t>
        </w:r>
      </w:hyperlink>
      <w:r w:rsidRPr="00EF4813">
        <w:rPr>
          <w:rFonts w:ascii="David" w:hAnsi="David"/>
          <w:rtl/>
        </w:rPr>
        <w:t xml:space="preserve"> </w:t>
      </w:r>
      <w:r w:rsidRPr="00EF4813">
        <w:rPr>
          <w:rFonts w:ascii="David" w:hAnsi="David"/>
          <w:b/>
          <w:bCs/>
          <w:rtl/>
        </w:rPr>
        <w:t>יצחק אייזנבוך נ' מדינת ישראל</w:t>
      </w:r>
      <w:r w:rsidRPr="00EF4813">
        <w:rPr>
          <w:rFonts w:ascii="David" w:hAnsi="David"/>
          <w:rtl/>
        </w:rPr>
        <w:t xml:space="preserve"> (17.8.2016), בו נדחתה בקשת רשות ערעור של נאשם שהוטלו עליו 8 חודשי מאסר בגין 4 עסקאות סמים בכמויות קטנות יחסית. הנאשם היה צעיר, עברו נקי ושירות המבחן המליץ על ענישה שיקומית;</w:t>
      </w:r>
      <w:r w:rsidRPr="00EF4813">
        <w:rPr>
          <w:rFonts w:ascii="David" w:hAnsi="David" w:hint="cs"/>
          <w:rtl/>
        </w:rPr>
        <w:t xml:space="preserve"> </w:t>
      </w:r>
      <w:hyperlink r:id="rId44" w:history="1">
        <w:r w:rsidR="00364D06" w:rsidRPr="00EF4813">
          <w:rPr>
            <w:rFonts w:ascii="David" w:hAnsi="David"/>
            <w:color w:val="0000FF"/>
            <w:u w:val="single"/>
            <w:rtl/>
          </w:rPr>
          <w:t>רע"פ 7150/21</w:t>
        </w:r>
      </w:hyperlink>
      <w:r w:rsidRPr="00EF4813">
        <w:rPr>
          <w:rFonts w:ascii="David" w:hAnsi="David"/>
          <w:rtl/>
        </w:rPr>
        <w:t xml:space="preserve"> ‏</w:t>
      </w:r>
      <w:r w:rsidRPr="00EF4813">
        <w:rPr>
          <w:rFonts w:ascii="David" w:hAnsi="David"/>
          <w:b/>
          <w:bCs/>
          <w:rtl/>
        </w:rPr>
        <w:t>בניהו מנשירוב נ' מדינת ישראל</w:t>
      </w:r>
      <w:r w:rsidRPr="00EF4813">
        <w:rPr>
          <w:rFonts w:ascii="David" w:hAnsi="David" w:hint="cs"/>
          <w:rtl/>
        </w:rPr>
        <w:t xml:space="preserve"> (28.10.2021), בו נידון עניינו של נאשם שהורשע בריבוי עבירות סחר בסמים ביחד עם אחר, והחזקת סמים שלא לצריכה עצמית ונידון ל-14 חודשי מאסר בפועל, מאסר על תנאי, פסילת רישיון וקנס, חרף המלצה שיקומית; </w:t>
      </w:r>
      <w:hyperlink r:id="rId45" w:history="1">
        <w:r w:rsidR="00364D06" w:rsidRPr="00EF4813">
          <w:rPr>
            <w:rFonts w:ascii="David" w:hAnsi="David"/>
            <w:color w:val="0000FF"/>
            <w:u w:val="single"/>
            <w:rtl/>
          </w:rPr>
          <w:t>רע"פ 3059/21</w:t>
        </w:r>
      </w:hyperlink>
      <w:r w:rsidRPr="00EF4813">
        <w:rPr>
          <w:rFonts w:ascii="David" w:hAnsi="David"/>
          <w:rtl/>
        </w:rPr>
        <w:t xml:space="preserve"> </w:t>
      </w:r>
      <w:r w:rsidRPr="00EF4813">
        <w:rPr>
          <w:rFonts w:ascii="David" w:hAnsi="David"/>
          <w:b/>
          <w:bCs/>
          <w:rtl/>
        </w:rPr>
        <w:t>בר ימין נ' מדינת ישראל</w:t>
      </w:r>
      <w:r w:rsidRPr="00EF4813">
        <w:rPr>
          <w:rFonts w:ascii="David" w:hAnsi="David"/>
          <w:rtl/>
        </w:rPr>
        <w:t xml:space="preserve"> (</w:t>
      </w:r>
      <w:r w:rsidRPr="00EF4813">
        <w:rPr>
          <w:rFonts w:ascii="David" w:hAnsi="David" w:hint="cs"/>
          <w:rtl/>
        </w:rPr>
        <w:t>5</w:t>
      </w:r>
      <w:r w:rsidRPr="00EF4813">
        <w:rPr>
          <w:rFonts w:ascii="David" w:hAnsi="David"/>
          <w:rtl/>
        </w:rPr>
        <w:t>.</w:t>
      </w:r>
      <w:r w:rsidRPr="00EF4813">
        <w:rPr>
          <w:rFonts w:ascii="David" w:hAnsi="David" w:hint="cs"/>
          <w:rtl/>
        </w:rPr>
        <w:t>5</w:t>
      </w:r>
      <w:r w:rsidRPr="00EF4813">
        <w:rPr>
          <w:rFonts w:ascii="David" w:hAnsi="David"/>
          <w:rtl/>
        </w:rPr>
        <w:t>.2021)</w:t>
      </w:r>
      <w:r w:rsidRPr="00EF4813">
        <w:rPr>
          <w:rFonts w:ascii="David" w:hAnsi="David" w:hint="cs"/>
          <w:rtl/>
        </w:rPr>
        <w:t xml:space="preserve">, בו נידון עניינו של נאשם שהורשע בחמש עבירות סחר בסם מסוכן מסוג קנבוס ביחד עם אחר, והחזקת סמים וכלים שלא לצריכה עצמית ונידון לשמונה חודשי מאסר בפועל לריצוי בדרך של עבודות שירות ועונשים נלווים, לאחר הליך טיפול משמעותי ואגב חריגה ממתחם הענישה; </w:t>
      </w:r>
      <w:hyperlink r:id="rId46" w:history="1">
        <w:r w:rsidR="00364D06" w:rsidRPr="00EF4813">
          <w:rPr>
            <w:rFonts w:ascii="David" w:hAnsi="David"/>
            <w:color w:val="0000FF"/>
            <w:u w:val="single"/>
            <w:shd w:val="clear" w:color="auto" w:fill="FFFFFF"/>
            <w:rtl/>
          </w:rPr>
          <w:t>רע"פ 957/22</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לירן חבושה נ' מדינת ישראל</w:t>
      </w:r>
      <w:r w:rsidRPr="00EF4813">
        <w:rPr>
          <w:rFonts w:ascii="David" w:hAnsi="David"/>
          <w:color w:val="000000"/>
          <w:shd w:val="clear" w:color="auto" w:fill="FFFFFF"/>
          <w:rtl/>
        </w:rPr>
        <w:t xml:space="preserve"> (</w:t>
      </w:r>
      <w:r w:rsidRPr="00EF4813">
        <w:rPr>
          <w:rFonts w:ascii="David" w:hAnsi="David" w:hint="cs"/>
          <w:color w:val="000000"/>
          <w:shd w:val="clear" w:color="auto" w:fill="FFFFFF"/>
          <w:rtl/>
        </w:rPr>
        <w:t>8</w:t>
      </w:r>
      <w:r w:rsidRPr="00EF4813">
        <w:rPr>
          <w:rFonts w:ascii="David" w:hAnsi="David"/>
          <w:color w:val="000000"/>
          <w:shd w:val="clear" w:color="auto" w:fill="FFFFFF"/>
          <w:rtl/>
        </w:rPr>
        <w:t>.</w:t>
      </w:r>
      <w:r w:rsidRPr="00EF4813">
        <w:rPr>
          <w:rFonts w:ascii="David" w:hAnsi="David" w:hint="cs"/>
          <w:color w:val="000000"/>
          <w:shd w:val="clear" w:color="auto" w:fill="FFFFFF"/>
          <w:rtl/>
        </w:rPr>
        <w:t>2</w:t>
      </w:r>
      <w:r w:rsidRPr="00EF4813">
        <w:rPr>
          <w:rFonts w:ascii="David" w:hAnsi="David"/>
          <w:color w:val="000000"/>
          <w:shd w:val="clear" w:color="auto" w:fill="FFFFFF"/>
          <w:rtl/>
        </w:rPr>
        <w:t>.2022)</w:t>
      </w:r>
      <w:r w:rsidRPr="00EF4813">
        <w:rPr>
          <w:rFonts w:ascii="David" w:hAnsi="David" w:hint="cs"/>
          <w:color w:val="000000"/>
          <w:shd w:val="clear" w:color="auto" w:fill="FFFFFF"/>
          <w:rtl/>
        </w:rPr>
        <w:t>, בו נדחתה בקשת רשות ערעור של נאשם שהורשע בחמש עסקאות סחר בסם מסוג קנבוס והחזקת סמים שלא לצריכה עצמית ונידון לשישה חודשי מאסר בדרך של עבודות שירות, מאסר מותנה, קנס ופסילת רישיון על תנאי. בית המשפט העליון ציין כי "</w:t>
      </w:r>
      <w:r w:rsidRPr="00EF4813">
        <w:rPr>
          <w:rFonts w:ascii="Miriam" w:hAnsi="Miriam"/>
          <w:color w:val="000000"/>
          <w:shd w:val="clear" w:color="auto" w:fill="FFFFFF"/>
          <w:rtl/>
        </w:rPr>
        <w:t>ממילא מקובלת עליי עמדת בית המשפט המחוזי, לפיה העונש שנגזר על המבקש הוא עונש מקל</w:t>
      </w:r>
      <w:r w:rsidRPr="00EF4813">
        <w:rPr>
          <w:rFonts w:ascii="David" w:hAnsi="David" w:hint="cs"/>
          <w:color w:val="000000"/>
          <w:shd w:val="clear" w:color="auto" w:fill="FFFFFF"/>
          <w:rtl/>
        </w:rPr>
        <w:t xml:space="preserve">"; </w:t>
      </w:r>
      <w:hyperlink r:id="rId47" w:history="1">
        <w:r w:rsidR="00364D06" w:rsidRPr="00EF4813">
          <w:rPr>
            <w:rFonts w:ascii="David" w:hAnsi="David"/>
            <w:color w:val="0000FF"/>
            <w:u w:val="single"/>
            <w:shd w:val="clear" w:color="auto" w:fill="FFFFFF"/>
            <w:rtl/>
          </w:rPr>
          <w:t>רע"פ 5731/21</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ואסים אבו סרחאן נ' מדינת ישראל</w:t>
      </w:r>
      <w:r w:rsidRPr="00EF4813">
        <w:rPr>
          <w:rFonts w:ascii="David" w:hAnsi="David" w:hint="cs"/>
          <w:color w:val="000000"/>
          <w:shd w:val="clear" w:color="auto" w:fill="FFFFFF"/>
          <w:rtl/>
        </w:rPr>
        <w:t xml:space="preserve"> (22.8.2021), בו נידון עניינו של נאשם שהורשע ב-13 עסקאות של סחר בסם מסוכן מסוג קנבוס ונידון ל-12 חודשי מאסר בפועל, מאסר מותנה וקנס; </w:t>
      </w:r>
      <w:r w:rsidRPr="00EF4813">
        <w:rPr>
          <w:rFonts w:ascii="David" w:hAnsi="David"/>
          <w:color w:val="000000"/>
          <w:shd w:val="clear" w:color="auto" w:fill="FFFFFF"/>
          <w:rtl/>
        </w:rPr>
        <w:t>ע"פ 35083-09-20</w:t>
      </w:r>
      <w:r w:rsidR="00364D06"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עובד נ' מדינת ישראל</w:t>
      </w:r>
      <w:r w:rsidRPr="00EF4813">
        <w:rPr>
          <w:rFonts w:ascii="David" w:hAnsi="David"/>
          <w:color w:val="000000"/>
          <w:shd w:val="clear" w:color="auto" w:fill="FFFFFF"/>
        </w:rPr>
        <w:t xml:space="preserve"> (20.12.2020) </w:t>
      </w:r>
      <w:r w:rsidRPr="00EF4813">
        <w:rPr>
          <w:rFonts w:ascii="David" w:hAnsi="David" w:hint="cs"/>
          <w:color w:val="000000"/>
          <w:shd w:val="clear" w:color="auto" w:fill="FFFFFF"/>
          <w:rtl/>
        </w:rPr>
        <w:t xml:space="preserve">, </w:t>
      </w:r>
      <w:r w:rsidRPr="00EF4813">
        <w:rPr>
          <w:rFonts w:ascii="David" w:hAnsi="David"/>
          <w:color w:val="000000"/>
          <w:shd w:val="clear" w:color="auto" w:fill="FFFFFF"/>
          <w:rtl/>
        </w:rPr>
        <w:t>בו נידון עניינו של נאשם שהורשע במספר עסקות סחר בסם מסוג קנב</w:t>
      </w:r>
      <w:r w:rsidRPr="00EF4813">
        <w:rPr>
          <w:rFonts w:ascii="David" w:hAnsi="David" w:hint="cs"/>
          <w:color w:val="000000"/>
          <w:shd w:val="clear" w:color="auto" w:fill="FFFFFF"/>
          <w:rtl/>
        </w:rPr>
        <w:t>ו</w:t>
      </w:r>
      <w:r w:rsidRPr="00EF4813">
        <w:rPr>
          <w:rFonts w:ascii="David" w:hAnsi="David"/>
          <w:color w:val="000000"/>
          <w:shd w:val="clear" w:color="auto" w:fill="FFFFFF"/>
          <w:rtl/>
        </w:rPr>
        <w:t>ס, בכמויות קטנות לשלושה קטינים, והחזקת סם לצריכה עצמית ונידון ל-20 חודשי מאסר בפועל, מאסר על תנאי וקנס</w:t>
      </w:r>
      <w:r w:rsidRPr="00EF4813">
        <w:rPr>
          <w:rFonts w:ascii="David" w:hAnsi="David" w:hint="cs"/>
          <w:rtl/>
        </w:rPr>
        <w:t>; כן אפנה ל</w:t>
      </w:r>
      <w:hyperlink r:id="rId48" w:history="1">
        <w:r w:rsidR="00364D06" w:rsidRPr="00EF4813">
          <w:rPr>
            <w:rFonts w:ascii="David" w:hAnsi="David"/>
            <w:color w:val="0000FF"/>
            <w:u w:val="single"/>
            <w:rtl/>
          </w:rPr>
          <w:t>ת"פ 56355-07-20</w:t>
        </w:r>
      </w:hyperlink>
      <w:r w:rsidRPr="00EF4813">
        <w:rPr>
          <w:rFonts w:ascii="David" w:hAnsi="David"/>
          <w:rtl/>
        </w:rPr>
        <w:t xml:space="preserve"> </w:t>
      </w:r>
      <w:r w:rsidRPr="00EF4813">
        <w:rPr>
          <w:rFonts w:ascii="David" w:hAnsi="David"/>
          <w:b/>
          <w:bCs/>
          <w:rtl/>
        </w:rPr>
        <w:t>מדינת ישראל נ' פאר בן שבתאי בן ציון</w:t>
      </w:r>
      <w:r w:rsidRPr="00EF4813">
        <w:rPr>
          <w:rFonts w:ascii="David" w:hAnsi="David" w:hint="cs"/>
          <w:b/>
          <w:bCs/>
          <w:rtl/>
        </w:rPr>
        <w:t xml:space="preserve"> </w:t>
      </w:r>
      <w:r w:rsidRPr="00EF4813">
        <w:rPr>
          <w:rFonts w:ascii="David" w:hAnsi="David" w:hint="cs"/>
          <w:rtl/>
        </w:rPr>
        <w:t>(26.4.2021), בו נידון עניינו של נאשם שהורשע בעבירות גידול קנבוס במשקל כולל של 33 ק"ג נטו, החזקת סמים שלא לצריכה עצמית (קוקאין במשקל 0.33 גרם נטו) והחזקת תחמושת (כ-100 כדורים) ונידון ל-28 חודשי מאסר בפועל והפעלת מאסר מותנה כך שסה"כ הוטלו עליו 30 חודשי מאסר ועונשים נלווים.</w:t>
      </w:r>
    </w:p>
    <w:p w14:paraId="1AE1F09C" w14:textId="77777777" w:rsidR="001045B7" w:rsidRPr="00EF4813" w:rsidRDefault="001045B7" w:rsidP="001045B7">
      <w:pPr>
        <w:pStyle w:val="a9"/>
        <w:ind w:left="0"/>
        <w:jc w:val="both"/>
        <w:rPr>
          <w:rFonts w:ascii="David" w:hAnsi="David"/>
        </w:rPr>
      </w:pPr>
    </w:p>
    <w:p w14:paraId="68D84711"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ביחס לעבירת החזקת תחמושת אפנה ל</w:t>
      </w:r>
      <w:hyperlink r:id="rId49" w:history="1">
        <w:r w:rsidR="00364D06" w:rsidRPr="00EF4813">
          <w:rPr>
            <w:rFonts w:ascii="David" w:hAnsi="David"/>
            <w:color w:val="0000FF"/>
            <w:u w:val="single"/>
            <w:rtl/>
          </w:rPr>
          <w:t>עפ"ג 49940-07-21</w:t>
        </w:r>
      </w:hyperlink>
      <w:r w:rsidRPr="00EF4813">
        <w:rPr>
          <w:rFonts w:ascii="David" w:hAnsi="David" w:hint="cs"/>
          <w:rtl/>
        </w:rPr>
        <w:t xml:space="preserve"> </w:t>
      </w:r>
      <w:r w:rsidRPr="00EF4813">
        <w:rPr>
          <w:rFonts w:ascii="David" w:hAnsi="David" w:hint="cs"/>
          <w:b/>
          <w:bCs/>
          <w:rtl/>
        </w:rPr>
        <w:t>עואד נ' מדינת ישראל</w:t>
      </w:r>
      <w:r w:rsidRPr="00EF4813">
        <w:rPr>
          <w:rFonts w:ascii="David" w:hAnsi="David" w:hint="cs"/>
          <w:rtl/>
        </w:rPr>
        <w:t xml:space="preserve"> (לא פורסם, 30.9.2021), בו נדחה ערעור נאשם שנידון לחמישה חודשי מאסר לריצוי בעבודות שירות בגין החזקת שמונה מחסניות ומעל למאה כדורים וכן חשיש במשקל של 0.93 גרם לצריכה עצמית; כן אפנה ל</w:t>
      </w:r>
      <w:hyperlink r:id="rId50" w:history="1">
        <w:r w:rsidR="00364D06" w:rsidRPr="00EF4813">
          <w:rPr>
            <w:rFonts w:ascii="David" w:hAnsi="David"/>
            <w:color w:val="0000FF"/>
            <w:u w:val="single"/>
            <w:shd w:val="clear" w:color="auto" w:fill="FFFFFF"/>
            <w:rtl/>
          </w:rPr>
          <w:t>ת"פ 53098-05-17</w:t>
        </w:r>
      </w:hyperlink>
      <w:r w:rsidRPr="00EF4813">
        <w:rPr>
          <w:rFonts w:ascii="David" w:hAnsi="David"/>
          <w:color w:val="000000"/>
          <w:shd w:val="clear" w:color="auto" w:fill="FFFFFF"/>
          <w:rtl/>
        </w:rPr>
        <w:t xml:space="preserve"> </w:t>
      </w:r>
      <w:r w:rsidRPr="00EF4813">
        <w:rPr>
          <w:rFonts w:ascii="David" w:hAnsi="David"/>
          <w:b/>
          <w:bCs/>
          <w:color w:val="000000"/>
          <w:shd w:val="clear" w:color="auto" w:fill="FFFFFF"/>
          <w:rtl/>
        </w:rPr>
        <w:t>מדינת ישראל נ' שטיינפאייר</w:t>
      </w:r>
      <w:r w:rsidRPr="00EF4813">
        <w:rPr>
          <w:rFonts w:ascii="David" w:hAnsi="David" w:hint="cs"/>
          <w:rtl/>
        </w:rPr>
        <w:t xml:space="preserve"> (3.1.2018) ולאסמכתאות שנזכרו בו. </w:t>
      </w:r>
    </w:p>
    <w:p w14:paraId="4C2B526F" w14:textId="77777777" w:rsidR="001045B7" w:rsidRPr="00EF4813" w:rsidRDefault="001045B7" w:rsidP="001045B7">
      <w:pPr>
        <w:pStyle w:val="a9"/>
        <w:rPr>
          <w:rFonts w:ascii="David" w:hAnsi="David"/>
          <w:rtl/>
        </w:rPr>
      </w:pPr>
    </w:p>
    <w:p w14:paraId="35063E72" w14:textId="77777777" w:rsidR="001045B7" w:rsidRPr="00EF4813" w:rsidRDefault="001045B7" w:rsidP="001045B7">
      <w:pPr>
        <w:pStyle w:val="a9"/>
        <w:numPr>
          <w:ilvl w:val="0"/>
          <w:numId w:val="1"/>
        </w:numPr>
        <w:spacing w:line="360" w:lineRule="auto"/>
        <w:jc w:val="both"/>
        <w:rPr>
          <w:rFonts w:ascii="David" w:hAnsi="David"/>
          <w:rtl/>
        </w:rPr>
      </w:pPr>
      <w:r w:rsidRPr="00EF4813">
        <w:rPr>
          <w:rtl/>
        </w:rPr>
        <w:t xml:space="preserve">לאור כל זאת, אני בדעה כי מתחם הענישה ההולם את </w:t>
      </w:r>
      <w:r w:rsidRPr="00EF4813">
        <w:rPr>
          <w:rFonts w:hint="cs"/>
          <w:rtl/>
        </w:rPr>
        <w:t xml:space="preserve">כל </w:t>
      </w:r>
      <w:r w:rsidRPr="00EF4813">
        <w:rPr>
          <w:rtl/>
        </w:rPr>
        <w:t xml:space="preserve">עבירות </w:t>
      </w:r>
      <w:r w:rsidRPr="00EF4813">
        <w:rPr>
          <w:rFonts w:hint="cs"/>
          <w:rtl/>
        </w:rPr>
        <w:t>הסמים</w:t>
      </w:r>
      <w:r w:rsidRPr="00EF4813">
        <w:rPr>
          <w:rtl/>
        </w:rPr>
        <w:t xml:space="preserve">, המהוות אירוע אחד, נע בין </w:t>
      </w:r>
      <w:r w:rsidRPr="00EF4813">
        <w:rPr>
          <w:rFonts w:hint="cs"/>
          <w:rtl/>
        </w:rPr>
        <w:t>15</w:t>
      </w:r>
      <w:r w:rsidRPr="00EF4813">
        <w:rPr>
          <w:rtl/>
        </w:rPr>
        <w:t xml:space="preserve"> חודשי מאסר בפועל ועד 36 חודשי מאסר בפועל.</w:t>
      </w:r>
      <w:r w:rsidRPr="00EF4813">
        <w:rPr>
          <w:rFonts w:ascii="David" w:hAnsi="David"/>
          <w:rtl/>
        </w:rPr>
        <w:t xml:space="preserve"> ואילו, מתחם הענישה</w:t>
      </w:r>
      <w:r w:rsidRPr="00EF4813">
        <w:rPr>
          <w:rFonts w:ascii="David" w:hAnsi="David" w:hint="cs"/>
          <w:rtl/>
        </w:rPr>
        <w:t xml:space="preserve"> ההולם את עבירת החזקת התחמושת נע בין מאסר על תנאי ועד עונש מאסר שניתן לרצות בדרך של עבודות שירות. עם זאת אציין כי אפשר שלאור ההחמרה הניכרת בעת האחרונה בענישה בעבירות החזקת נשק, ראוי להחמיר אף בענישה בעבירות החזקת אביזר נשק או תחמושת "בלבד" שכן תרומתה של התחמושת לכלי הנשק ברורה, ואולם לאור כך שממילא לא נכון לקבוע מתחם מחמיר יותר מהמתחם לו עתרה המאשימה, לא ארחיב (</w:t>
      </w:r>
      <w:bookmarkStart w:id="7" w:name="casename_body"/>
      <w:r w:rsidR="00364D06" w:rsidRPr="00EF4813">
        <w:rPr>
          <w:rFonts w:ascii="David" w:hAnsi="David"/>
          <w:color w:val="0000FF"/>
          <w:u w:val="single"/>
          <w:rtl/>
        </w:rPr>
        <w:fldChar w:fldCharType="begin"/>
      </w:r>
      <w:r w:rsidR="00364D06" w:rsidRPr="00EF4813">
        <w:rPr>
          <w:rFonts w:ascii="David" w:hAnsi="David"/>
          <w:color w:val="0000FF"/>
          <w:u w:val="single"/>
          <w:rtl/>
        </w:rPr>
        <w:instrText xml:space="preserve"> </w:instrText>
      </w:r>
      <w:r w:rsidR="00364D06" w:rsidRPr="00EF4813">
        <w:rPr>
          <w:rFonts w:ascii="David" w:hAnsi="David"/>
          <w:color w:val="0000FF"/>
          <w:u w:val="single"/>
        </w:rPr>
        <w:instrText xml:space="preserve">HYPERLINK </w:instrText>
      </w:r>
      <w:r w:rsidR="00364D06" w:rsidRPr="00EF4813">
        <w:rPr>
          <w:rFonts w:ascii="David" w:hAnsi="David"/>
          <w:color w:val="0000FF"/>
          <w:u w:val="single"/>
          <w:rtl/>
        </w:rPr>
        <w:instrText>"</w:instrText>
      </w:r>
      <w:r w:rsidR="00364D06" w:rsidRPr="00EF4813">
        <w:rPr>
          <w:rFonts w:ascii="David" w:hAnsi="David"/>
          <w:color w:val="0000FF"/>
          <w:u w:val="single"/>
        </w:rPr>
        <w:instrText>http://www.nevo.co.il/case/20181627"</w:instrText>
      </w:r>
      <w:r w:rsidR="00364D06" w:rsidRPr="00EF4813">
        <w:rPr>
          <w:rFonts w:ascii="David" w:hAnsi="David"/>
          <w:color w:val="0000FF"/>
          <w:u w:val="single"/>
          <w:rtl/>
        </w:rPr>
        <w:instrText xml:space="preserve"> </w:instrText>
      </w:r>
      <w:r w:rsidR="00364D06" w:rsidRPr="00EF4813">
        <w:rPr>
          <w:rFonts w:ascii="David" w:hAnsi="David"/>
          <w:color w:val="0000FF"/>
          <w:u w:val="single"/>
          <w:rtl/>
        </w:rPr>
      </w:r>
      <w:r w:rsidR="00364D06" w:rsidRPr="00EF4813">
        <w:rPr>
          <w:rFonts w:ascii="David" w:hAnsi="David"/>
          <w:color w:val="0000FF"/>
          <w:u w:val="single"/>
          <w:rtl/>
        </w:rPr>
        <w:fldChar w:fldCharType="separate"/>
      </w:r>
      <w:bookmarkEnd w:id="7"/>
      <w:r w:rsidR="00364D06" w:rsidRPr="00EF4813">
        <w:rPr>
          <w:rFonts w:ascii="David" w:hAnsi="David"/>
          <w:color w:val="0000FF"/>
          <w:u w:val="single"/>
          <w:rtl/>
        </w:rPr>
        <w:t>ע"פ  2524/15</w:t>
      </w:r>
      <w:r w:rsidR="00364D06" w:rsidRPr="00EF4813">
        <w:rPr>
          <w:rFonts w:ascii="David" w:hAnsi="David"/>
          <w:color w:val="0000FF"/>
          <w:u w:val="single"/>
          <w:rtl/>
        </w:rPr>
        <w:fldChar w:fldCharType="end"/>
      </w:r>
      <w:r w:rsidRPr="00EF4813">
        <w:rPr>
          <w:rFonts w:ascii="David" w:hAnsi="David" w:hint="cs"/>
          <w:rtl/>
        </w:rPr>
        <w:t xml:space="preserve"> </w:t>
      </w:r>
      <w:r w:rsidRPr="00EF4813">
        <w:rPr>
          <w:rFonts w:ascii="David" w:hAnsi="David"/>
          <w:b/>
          <w:bCs/>
          <w:rtl/>
        </w:rPr>
        <w:t>איוון שפרנוביץ</w:t>
      </w:r>
      <w:r w:rsidRPr="00EF4813">
        <w:rPr>
          <w:rFonts w:ascii="David" w:hAnsi="David" w:hint="cs"/>
          <w:b/>
          <w:bCs/>
          <w:rtl/>
        </w:rPr>
        <w:t xml:space="preserve"> נ' מדינת ישראל</w:t>
      </w:r>
      <w:r w:rsidRPr="00EF4813">
        <w:rPr>
          <w:rFonts w:ascii="David" w:hAnsi="David" w:hint="cs"/>
          <w:rtl/>
        </w:rPr>
        <w:t xml:space="preserve"> (8.9.2016)). </w:t>
      </w:r>
    </w:p>
    <w:p w14:paraId="4B967840" w14:textId="77777777" w:rsidR="001045B7" w:rsidRPr="00EF4813" w:rsidRDefault="001045B7" w:rsidP="001045B7">
      <w:pPr>
        <w:pStyle w:val="a9"/>
        <w:rPr>
          <w:rtl/>
        </w:rPr>
      </w:pPr>
    </w:p>
    <w:p w14:paraId="66900B1C" w14:textId="77777777" w:rsidR="001045B7" w:rsidRPr="00EF4813" w:rsidRDefault="001045B7" w:rsidP="001045B7">
      <w:pPr>
        <w:spacing w:line="360" w:lineRule="auto"/>
        <w:jc w:val="both"/>
        <w:rPr>
          <w:b/>
          <w:bCs/>
          <w:u w:val="single"/>
        </w:rPr>
      </w:pPr>
      <w:r w:rsidRPr="00EF4813">
        <w:rPr>
          <w:b/>
          <w:bCs/>
          <w:u w:val="single"/>
          <w:rtl/>
        </w:rPr>
        <w:t>קביעת עונשו של הנאשם</w:t>
      </w:r>
    </w:p>
    <w:p w14:paraId="3F072589" w14:textId="77777777" w:rsidR="001045B7" w:rsidRPr="00EF4813" w:rsidRDefault="001045B7" w:rsidP="001045B7">
      <w:pPr>
        <w:pStyle w:val="a9"/>
        <w:rPr>
          <w:rtl/>
        </w:rPr>
      </w:pPr>
    </w:p>
    <w:p w14:paraId="1037D5FC" w14:textId="77777777" w:rsidR="001045B7" w:rsidRPr="00EF4813" w:rsidRDefault="001045B7" w:rsidP="001045B7">
      <w:pPr>
        <w:pStyle w:val="a9"/>
        <w:numPr>
          <w:ilvl w:val="0"/>
          <w:numId w:val="1"/>
        </w:numPr>
        <w:spacing w:line="360" w:lineRule="auto"/>
        <w:jc w:val="both"/>
        <w:rPr>
          <w:rFonts w:ascii="David" w:hAnsi="David"/>
        </w:rPr>
      </w:pPr>
      <w:r w:rsidRPr="00EF4813">
        <w:rPr>
          <w:rtl/>
        </w:rPr>
        <w:t>עיקר המחלוקת בין הצדדים הסתכמה בשאלה אם יש ל</w:t>
      </w:r>
      <w:r w:rsidRPr="00EF4813">
        <w:rPr>
          <w:rFonts w:hint="cs"/>
          <w:rtl/>
        </w:rPr>
        <w:t>בכר את שיקולי השיקום ול</w:t>
      </w:r>
      <w:r w:rsidRPr="00EF4813">
        <w:rPr>
          <w:rtl/>
        </w:rPr>
        <w:t xml:space="preserve">חרוג </w:t>
      </w:r>
      <w:r w:rsidRPr="00EF4813">
        <w:rPr>
          <w:rFonts w:hint="cs"/>
          <w:rtl/>
        </w:rPr>
        <w:t xml:space="preserve">בשל כך ממתחם </w:t>
      </w:r>
      <w:r w:rsidRPr="00EF4813">
        <w:rPr>
          <w:rtl/>
        </w:rPr>
        <w:t>הענישה</w:t>
      </w:r>
      <w:r w:rsidRPr="00EF4813">
        <w:rPr>
          <w:rFonts w:hint="cs"/>
          <w:rtl/>
        </w:rPr>
        <w:t xml:space="preserve"> </w:t>
      </w:r>
      <w:r w:rsidRPr="00EF4813">
        <w:rPr>
          <w:rtl/>
        </w:rPr>
        <w:t>(</w:t>
      </w:r>
      <w:hyperlink r:id="rId51" w:history="1">
        <w:r w:rsidR="00EF4813" w:rsidRPr="00EF4813">
          <w:rPr>
            <w:rStyle w:val="Hyperlink"/>
            <w:rFonts w:cs="David"/>
            <w:rtl/>
          </w:rPr>
          <w:t>סעיף 40ד'</w:t>
        </w:r>
      </w:hyperlink>
      <w:r w:rsidRPr="00EF4813">
        <w:rPr>
          <w:rtl/>
        </w:rPr>
        <w:t xml:space="preserve"> ל</w:t>
      </w:r>
      <w:hyperlink r:id="rId52" w:history="1">
        <w:r w:rsidR="00364D06" w:rsidRPr="00EF4813">
          <w:rPr>
            <w:color w:val="0000FF"/>
            <w:u w:val="single"/>
            <w:rtl/>
          </w:rPr>
          <w:t>חוק העונשין</w:t>
        </w:r>
      </w:hyperlink>
      <w:r w:rsidRPr="00EF4813">
        <w:rPr>
          <w:rtl/>
        </w:rPr>
        <w:t xml:space="preserve">). </w:t>
      </w:r>
      <w:r w:rsidRPr="00EF4813">
        <w:rPr>
          <w:rFonts w:ascii="David" w:hAnsi="David"/>
          <w:rtl/>
        </w:rPr>
        <w:t>אומר כבר עתה כי לאחר</w:t>
      </w:r>
      <w:r w:rsidRPr="00EF4813">
        <w:rPr>
          <w:rtl/>
        </w:rPr>
        <w:t xml:space="preserve"> ששקלתי את מכלול הנסיבות, ובהן גם את מסקנות שירות המבחן, סברתי </w:t>
      </w:r>
      <w:r w:rsidRPr="00EF4813">
        <w:rPr>
          <w:rFonts w:hint="cs"/>
          <w:rtl/>
        </w:rPr>
        <w:t xml:space="preserve">שאין </w:t>
      </w:r>
      <w:r w:rsidRPr="00EF4813">
        <w:rPr>
          <w:rtl/>
        </w:rPr>
        <w:t>מקום במקרה זה לחרוג ממתחם הענישה,</w:t>
      </w:r>
      <w:r w:rsidRPr="00EF4813">
        <w:rPr>
          <w:rFonts w:ascii="David" w:hAnsi="David" w:hint="cs"/>
          <w:rtl/>
        </w:rPr>
        <w:t xml:space="preserve"> </w:t>
      </w:r>
      <w:r w:rsidRPr="00EF4813">
        <w:rPr>
          <w:rtl/>
        </w:rPr>
        <w:t xml:space="preserve">ובוודאי שלא עד כדי הימנעות מעונש מאסר בפועל. עם זאת, שיקולי השיקום יובאו בחשבון בקביעת העונש בתוך המתחם. אסביר להלן עמדתי.  </w:t>
      </w:r>
    </w:p>
    <w:p w14:paraId="4918D686" w14:textId="77777777" w:rsidR="001045B7" w:rsidRPr="00EF4813" w:rsidRDefault="001045B7" w:rsidP="001045B7">
      <w:pPr>
        <w:pStyle w:val="a9"/>
        <w:ind w:left="0"/>
        <w:jc w:val="both"/>
        <w:rPr>
          <w:rFonts w:ascii="David" w:hAnsi="David"/>
        </w:rPr>
      </w:pPr>
    </w:p>
    <w:p w14:paraId="58EAB270"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 xml:space="preserve">אכן, </w:t>
      </w:r>
      <w:r w:rsidRPr="00EF4813">
        <w:rPr>
          <w:rtl/>
        </w:rPr>
        <w:t xml:space="preserve">הנאשם שלפני צעיר יחסית (כבן </w:t>
      </w:r>
      <w:r w:rsidRPr="00EF4813">
        <w:rPr>
          <w:rFonts w:hint="cs"/>
          <w:rtl/>
        </w:rPr>
        <w:t>31</w:t>
      </w:r>
      <w:r w:rsidRPr="00EF4813">
        <w:rPr>
          <w:rtl/>
        </w:rPr>
        <w:t xml:space="preserve">), </w:t>
      </w:r>
      <w:r w:rsidRPr="00EF4813">
        <w:rPr>
          <w:rFonts w:ascii="David" w:hAnsi="David" w:hint="cs"/>
          <w:rtl/>
        </w:rPr>
        <w:t>נסיבות חייו קשות ו</w:t>
      </w:r>
      <w:r w:rsidRPr="00EF4813">
        <w:rPr>
          <w:rFonts w:ascii="David" w:hAnsi="David"/>
          <w:rtl/>
        </w:rPr>
        <w:t xml:space="preserve">עברו הפלילי </w:t>
      </w:r>
      <w:r w:rsidRPr="00EF4813">
        <w:rPr>
          <w:rFonts w:ascii="David" w:hAnsi="David" w:hint="cs"/>
          <w:rtl/>
        </w:rPr>
        <w:t>קל</w:t>
      </w:r>
      <w:r w:rsidRPr="00EF4813">
        <w:rPr>
          <w:rFonts w:hint="cs"/>
          <w:rtl/>
        </w:rPr>
        <w:t xml:space="preserve"> וישן. עם זאת, </w:t>
      </w:r>
      <w:r w:rsidRPr="00EF4813">
        <w:rPr>
          <w:rtl/>
        </w:rPr>
        <w:t xml:space="preserve">העבירות </w:t>
      </w:r>
      <w:r w:rsidRPr="00EF4813">
        <w:rPr>
          <w:rFonts w:hint="cs"/>
          <w:rtl/>
        </w:rPr>
        <w:t xml:space="preserve">עליהן נותן הוא את הדין </w:t>
      </w:r>
      <w:r w:rsidRPr="00EF4813">
        <w:rPr>
          <w:rtl/>
        </w:rPr>
        <w:t>חמורות וככלל ראויות לתגובה עונשית חמורה</w:t>
      </w:r>
      <w:r w:rsidRPr="00EF4813">
        <w:rPr>
          <w:rFonts w:hint="cs"/>
          <w:rtl/>
        </w:rPr>
        <w:t xml:space="preserve"> ועמדתי לעיל על מדיניות הענישה בעבירות מסוג זה</w:t>
      </w:r>
      <w:r w:rsidRPr="00EF4813">
        <w:rPr>
          <w:rtl/>
        </w:rPr>
        <w:t xml:space="preserve">. </w:t>
      </w:r>
      <w:r w:rsidRPr="00EF4813">
        <w:rPr>
          <w:rFonts w:ascii="David" w:hAnsi="David"/>
          <w:rtl/>
        </w:rPr>
        <w:t>נקבע לא אחת כי "כאשר בעבירות סמים עסקינן, על בית המשפט לנקוט ביד קשה כדי להרתיע עבריינים פוטנציאליים מפני ביצוען" (</w:t>
      </w:r>
      <w:hyperlink r:id="rId53" w:history="1">
        <w:r w:rsidR="00364D06" w:rsidRPr="00EF4813">
          <w:rPr>
            <w:rFonts w:ascii="David" w:hAnsi="David"/>
            <w:color w:val="0000FF"/>
            <w:u w:val="single"/>
            <w:rtl/>
          </w:rPr>
          <w:t>רע"פ 4512/15</w:t>
        </w:r>
      </w:hyperlink>
      <w:r w:rsidRPr="00EF4813">
        <w:rPr>
          <w:rFonts w:ascii="David" w:hAnsi="David"/>
          <w:rtl/>
        </w:rPr>
        <w:t xml:space="preserve"> </w:t>
      </w:r>
      <w:r w:rsidRPr="00EF4813">
        <w:rPr>
          <w:rFonts w:ascii="David" w:hAnsi="David" w:hint="cs"/>
          <w:b/>
          <w:bCs/>
          <w:rtl/>
        </w:rPr>
        <w:t>הרוש נ' מדינת ישראל</w:t>
      </w:r>
      <w:r w:rsidRPr="00EF4813">
        <w:rPr>
          <w:rFonts w:ascii="David" w:hAnsi="David" w:hint="cs"/>
          <w:rtl/>
        </w:rPr>
        <w:t xml:space="preserve"> (6.7.2015)). מנגד, אף כאשר העבירה היא חמורה, ניתן להעדיף במקרים המתאימים את שיקולי השיקום </w:t>
      </w:r>
      <w:r w:rsidRPr="00EF4813">
        <w:rPr>
          <w:rFonts w:ascii="David" w:hAnsi="David"/>
          <w:rtl/>
        </w:rPr>
        <w:t>(</w:t>
      </w:r>
      <w:hyperlink r:id="rId54" w:history="1">
        <w:r w:rsidR="00364D06" w:rsidRPr="00EF4813">
          <w:rPr>
            <w:rFonts w:ascii="David" w:hAnsi="David"/>
            <w:color w:val="0000FF"/>
            <w:u w:val="single"/>
            <w:rtl/>
          </w:rPr>
          <w:t>ע"פ 6637/17</w:t>
        </w:r>
      </w:hyperlink>
      <w:r w:rsidRPr="00EF4813">
        <w:rPr>
          <w:rFonts w:ascii="David" w:hAnsi="David"/>
          <w:rtl/>
        </w:rPr>
        <w:t xml:space="preserve"> </w:t>
      </w:r>
      <w:r w:rsidRPr="00EF4813">
        <w:rPr>
          <w:rFonts w:ascii="David" w:hAnsi="David" w:hint="cs"/>
          <w:b/>
          <w:bCs/>
          <w:rtl/>
        </w:rPr>
        <w:t>אליזבט קרנדל נ' מדינת ישראל</w:t>
      </w:r>
      <w:r w:rsidRPr="00EF4813">
        <w:rPr>
          <w:rFonts w:ascii="David" w:hAnsi="David" w:hint="cs"/>
          <w:rtl/>
        </w:rPr>
        <w:t xml:space="preserve"> (18.4.2018)). בצד הלכות אלו נקבע לא אחת כי </w:t>
      </w:r>
      <w:r w:rsidRPr="00EF4813">
        <w:rPr>
          <w:rFonts w:ascii="David" w:hAnsi="David"/>
          <w:rtl/>
        </w:rPr>
        <w:t>"יש לחזור ולהבהיר, כי הגם שישנה חשיבות לשיקולי השיקום, הם אינם חזות הכול, ובצדם ניצבים שיקולי הגמול וההרתעה" (</w:t>
      </w:r>
      <w:hyperlink r:id="rId55" w:history="1">
        <w:r w:rsidR="00364D06" w:rsidRPr="00EF4813">
          <w:rPr>
            <w:rFonts w:ascii="David" w:hAnsi="David"/>
            <w:color w:val="0000FF"/>
            <w:u w:val="single"/>
            <w:rtl/>
          </w:rPr>
          <w:t>ע"פ 5376/15</w:t>
        </w:r>
      </w:hyperlink>
      <w:r w:rsidRPr="00EF4813">
        <w:rPr>
          <w:rFonts w:ascii="David" w:hAnsi="David"/>
          <w:rtl/>
        </w:rPr>
        <w:t xml:space="preserve"> </w:t>
      </w:r>
      <w:r w:rsidRPr="00EF4813">
        <w:rPr>
          <w:rFonts w:ascii="David" w:hAnsi="David" w:hint="cs"/>
          <w:b/>
          <w:bCs/>
          <w:rtl/>
        </w:rPr>
        <w:t>ניסים ביטון נ' מדינת ישראל</w:t>
      </w:r>
      <w:r w:rsidRPr="00EF4813">
        <w:rPr>
          <w:rFonts w:ascii="David" w:hAnsi="David" w:hint="cs"/>
          <w:rtl/>
        </w:rPr>
        <w:t xml:space="preserve"> (11.2.2016); </w:t>
      </w:r>
      <w:r w:rsidRPr="00EF4813">
        <w:rPr>
          <w:rFonts w:ascii="David" w:hAnsi="David"/>
          <w:color w:val="000000"/>
          <w:rtl/>
        </w:rPr>
        <w:t>רע"פ 750/21</w:t>
      </w:r>
      <w:r w:rsidR="00364D06" w:rsidRPr="00EF4813">
        <w:rPr>
          <w:rFonts w:ascii="David" w:hAnsi="David"/>
          <w:color w:val="000000"/>
          <w:rtl/>
        </w:rPr>
        <w:t xml:space="preserve"> </w:t>
      </w:r>
      <w:r w:rsidRPr="00EF4813">
        <w:rPr>
          <w:rFonts w:ascii="David" w:hAnsi="David"/>
          <w:b/>
          <w:bCs/>
          <w:color w:val="000000"/>
          <w:rtl/>
        </w:rPr>
        <w:t>מנשירוב נ' מדינת ישראל</w:t>
      </w:r>
      <w:r w:rsidR="00364D06" w:rsidRPr="00EF4813">
        <w:rPr>
          <w:rFonts w:ascii="David" w:hAnsi="David"/>
          <w:color w:val="000000"/>
          <w:rtl/>
        </w:rPr>
        <w:t xml:space="preserve"> </w:t>
      </w:r>
      <w:r w:rsidRPr="00EF4813">
        <w:rPr>
          <w:rFonts w:ascii="David" w:hAnsi="David"/>
          <w:color w:val="000000"/>
        </w:rPr>
        <w:t>(28.10.2021</w:t>
      </w:r>
      <w:r w:rsidRPr="00EF4813">
        <w:rPr>
          <w:rFonts w:ascii="David" w:hAnsi="David" w:hint="cs"/>
          <w:color w:val="000000"/>
          <w:rtl/>
        </w:rPr>
        <w:t>)</w:t>
      </w:r>
      <w:r w:rsidRPr="00EF4813">
        <w:rPr>
          <w:rFonts w:ascii="David" w:hAnsi="David" w:hint="cs"/>
          <w:rtl/>
        </w:rPr>
        <w:t xml:space="preserve">. כן נקבע כי </w:t>
      </w:r>
      <w:r w:rsidRPr="00EF4813">
        <w:rPr>
          <w:rtl/>
        </w:rPr>
        <w:t xml:space="preserve">לעיתים חומרת העבירה ויתר הנסיבות יביאו למסקנה לפיה </w:t>
      </w:r>
      <w:r w:rsidRPr="00EF4813">
        <w:rPr>
          <w:rFonts w:ascii="David" w:hAnsi="David"/>
          <w:rtl/>
        </w:rPr>
        <w:t>"אין בתהליך שיקום, מוצלח ככל שיהיה, כדי לאיין את חומרת המעשים ואת הצורך להעניש את המבקש במאסר מאחורי סורג ובריח"</w:t>
      </w:r>
      <w:r w:rsidRPr="00EF4813">
        <w:rPr>
          <w:rtl/>
        </w:rPr>
        <w:t xml:space="preserve"> </w:t>
      </w:r>
      <w:r w:rsidRPr="00EF4813">
        <w:rPr>
          <w:rFonts w:ascii="David" w:hAnsi="David"/>
          <w:rtl/>
        </w:rPr>
        <w:t>(</w:t>
      </w:r>
      <w:hyperlink r:id="rId56" w:history="1">
        <w:r w:rsidR="00364D06" w:rsidRPr="00EF4813">
          <w:rPr>
            <w:rFonts w:ascii="David" w:hAnsi="David"/>
            <w:color w:val="0000FF"/>
            <w:u w:val="single"/>
            <w:rtl/>
          </w:rPr>
          <w:t>רע"פ 5066/09</w:t>
        </w:r>
      </w:hyperlink>
      <w:r w:rsidRPr="00EF4813">
        <w:rPr>
          <w:rFonts w:ascii="David" w:hAnsi="David"/>
          <w:rtl/>
        </w:rPr>
        <w:t xml:space="preserve"> </w:t>
      </w:r>
      <w:r w:rsidRPr="00EF4813">
        <w:rPr>
          <w:rFonts w:ascii="David" w:hAnsi="David"/>
          <w:b/>
          <w:bCs/>
          <w:rtl/>
        </w:rPr>
        <w:t>אוחיון נ' מדינת ישראל</w:t>
      </w:r>
      <w:r w:rsidRPr="00EF4813">
        <w:rPr>
          <w:rFonts w:ascii="David" w:hAnsi="David"/>
          <w:rtl/>
        </w:rPr>
        <w:t xml:space="preserve"> (22.4.2010)</w:t>
      </w:r>
      <w:r w:rsidRPr="00EF4813">
        <w:rPr>
          <w:rFonts w:ascii="David" w:hAnsi="David" w:hint="cs"/>
          <w:rtl/>
        </w:rPr>
        <w:t xml:space="preserve">; </w:t>
      </w:r>
      <w:hyperlink r:id="rId57" w:history="1">
        <w:r w:rsidR="00364D06" w:rsidRPr="00EF4813">
          <w:rPr>
            <w:color w:val="0000FF"/>
            <w:u w:val="single"/>
            <w:rtl/>
          </w:rPr>
          <w:t>רע"פ 513/21</w:t>
        </w:r>
      </w:hyperlink>
      <w:r w:rsidRPr="00EF4813">
        <w:rPr>
          <w:rtl/>
        </w:rPr>
        <w:t xml:space="preserve"> </w:t>
      </w:r>
      <w:r w:rsidRPr="00EF4813">
        <w:rPr>
          <w:b/>
          <w:bCs/>
          <w:rtl/>
        </w:rPr>
        <w:t>עידן יהושע נ' מדינת ישראל</w:t>
      </w:r>
      <w:r w:rsidRPr="00EF4813">
        <w:rPr>
          <w:rtl/>
        </w:rPr>
        <w:t xml:space="preserve"> (</w:t>
      </w:r>
      <w:r w:rsidRPr="00EF4813">
        <w:rPr>
          <w:rFonts w:ascii="David" w:hAnsi="David"/>
          <w:rtl/>
        </w:rPr>
        <w:t>4.3.2021)).</w:t>
      </w:r>
    </w:p>
    <w:p w14:paraId="3ECC51C6" w14:textId="77777777" w:rsidR="001045B7" w:rsidRPr="00EF4813" w:rsidRDefault="001045B7" w:rsidP="001045B7">
      <w:pPr>
        <w:pStyle w:val="a9"/>
        <w:ind w:left="0"/>
        <w:jc w:val="both"/>
        <w:rPr>
          <w:rFonts w:ascii="David" w:hAnsi="David"/>
        </w:rPr>
      </w:pPr>
    </w:p>
    <w:p w14:paraId="3F69DFAA"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 xml:space="preserve">בענייננו, שירות המבחן התרשם כי הנאשם מביע מוטיבציה גבוהה להתקדם בטיפול. גורמי הטיפול התרשמו לחיוב מתפקודו, הוא מסר בדיקות שתן נקיות, עובד כיום לפרנסתו והצהיר שהוא מעוניין לשקם את חייו. עם זאת, כידוע </w:t>
      </w:r>
      <w:r w:rsidRPr="00EF4813">
        <w:rPr>
          <w:rFonts w:ascii="David" w:hAnsi="David"/>
          <w:rtl/>
        </w:rPr>
        <w:t>"</w:t>
      </w:r>
      <w:r w:rsidRPr="00EF4813">
        <w:rPr>
          <w:rFonts w:ascii="Miriam" w:hAnsi="Miriam"/>
          <w:rtl/>
        </w:rPr>
        <w:t>בית המשפט איננו כבוּל להמלצותיו של שירות המבחן... ובכל הנוגע לאינטרס השיקומי, הרי שמדובר מדובר בשיקול נוסף, אחד מיני רבים, אותו על בית המשפט לשקול, לצד יתר שיקולי הענישה</w:t>
      </w:r>
      <w:r w:rsidRPr="00EF4813">
        <w:rPr>
          <w:rFonts w:ascii="David" w:hAnsi="David"/>
          <w:rtl/>
        </w:rPr>
        <w:t>" (</w:t>
      </w:r>
      <w:hyperlink r:id="rId58" w:history="1">
        <w:r w:rsidR="00364D06" w:rsidRPr="00EF4813">
          <w:rPr>
            <w:rFonts w:ascii="David" w:hAnsi="David"/>
            <w:color w:val="0000FF"/>
            <w:u w:val="single"/>
            <w:rtl/>
          </w:rPr>
          <w:t>רע"פ 8699/15</w:t>
        </w:r>
      </w:hyperlink>
      <w:r w:rsidRPr="00EF4813">
        <w:rPr>
          <w:rFonts w:ascii="David" w:hAnsi="David"/>
          <w:rtl/>
        </w:rPr>
        <w:t xml:space="preserve"> </w:t>
      </w:r>
      <w:r w:rsidRPr="00EF4813">
        <w:rPr>
          <w:rFonts w:ascii="David" w:hAnsi="David"/>
          <w:b/>
          <w:bCs/>
          <w:rtl/>
        </w:rPr>
        <w:t>אחמד אבוהאני נ' מדינת ישראל</w:t>
      </w:r>
      <w:r w:rsidRPr="00EF4813">
        <w:rPr>
          <w:rFonts w:ascii="David" w:hAnsi="David"/>
          <w:rtl/>
        </w:rPr>
        <w:t xml:space="preserve"> (17.12.2015); </w:t>
      </w:r>
      <w:hyperlink r:id="rId59" w:history="1">
        <w:r w:rsidR="00364D06" w:rsidRPr="00EF4813">
          <w:rPr>
            <w:rFonts w:ascii="David" w:hAnsi="David"/>
            <w:color w:val="0000FF"/>
            <w:u w:val="single"/>
            <w:rtl/>
          </w:rPr>
          <w:t>ע"פ 5376/15</w:t>
        </w:r>
      </w:hyperlink>
      <w:r w:rsidRPr="00EF4813">
        <w:rPr>
          <w:rFonts w:ascii="David" w:hAnsi="David"/>
          <w:rtl/>
        </w:rPr>
        <w:t xml:space="preserve"> </w:t>
      </w:r>
      <w:r w:rsidRPr="00EF4813">
        <w:rPr>
          <w:rFonts w:ascii="David" w:hAnsi="David"/>
          <w:b/>
          <w:bCs/>
          <w:rtl/>
        </w:rPr>
        <w:t>ניסים ביטון נ' מדינת ישראל</w:t>
      </w:r>
      <w:r w:rsidRPr="00EF4813">
        <w:rPr>
          <w:rFonts w:ascii="David" w:hAnsi="David"/>
          <w:rtl/>
        </w:rPr>
        <w:t xml:space="preserve"> (11.2.2016)).</w:t>
      </w:r>
      <w:r w:rsidRPr="00EF4813">
        <w:rPr>
          <w:rFonts w:ascii="David" w:hAnsi="David" w:hint="cs"/>
          <w:rtl/>
        </w:rPr>
        <w:t xml:space="preserve"> </w:t>
      </w:r>
      <w:r w:rsidRPr="00EF4813">
        <w:rPr>
          <w:rFonts w:hint="cs"/>
          <w:rtl/>
        </w:rPr>
        <w:t xml:space="preserve">יש לזכור עוד כי </w:t>
      </w:r>
      <w:r w:rsidRPr="00EF4813">
        <w:rPr>
          <w:rtl/>
        </w:rPr>
        <w:t xml:space="preserve">המלצת שירות המבחן מבוססת </w:t>
      </w:r>
      <w:r w:rsidRPr="00EF4813">
        <w:rPr>
          <w:rFonts w:hint="cs"/>
          <w:rtl/>
        </w:rPr>
        <w:t xml:space="preserve">במקרה זה </w:t>
      </w:r>
      <w:r w:rsidRPr="00EF4813">
        <w:rPr>
          <w:rtl/>
        </w:rPr>
        <w:t xml:space="preserve">על תפקודו </w:t>
      </w:r>
      <w:r w:rsidRPr="00EF4813">
        <w:rPr>
          <w:rFonts w:hint="cs"/>
          <w:rtl/>
        </w:rPr>
        <w:t xml:space="preserve">של הנאשם </w:t>
      </w:r>
      <w:r w:rsidRPr="00EF4813">
        <w:rPr>
          <w:rtl/>
        </w:rPr>
        <w:t>בחודשים האחרונים בלבד ואינני סבור שניתן לבסס מסקנה בדבר סיכויי שיקום ממשיים על בסיס הליך ראשוני זה, לא כל שכן בשים לב לטיב השיקום שנדרש לאור חומרת העבירות. בעניין זה נקבע כי "</w:t>
      </w:r>
      <w:r w:rsidRPr="00EF4813">
        <w:rPr>
          <w:rFonts w:ascii="Miriam" w:hAnsi="Miriam"/>
          <w:rtl/>
        </w:rPr>
        <w:t>המשקל שיש לתת לשיקולי שיקום אמור להיות מושפע מאורכה של כברת הדרך שכבר עבר הנאשם</w:t>
      </w:r>
      <w:r w:rsidRPr="00EF4813">
        <w:rPr>
          <w:rtl/>
        </w:rPr>
        <w:t>" (</w:t>
      </w:r>
      <w:hyperlink r:id="rId60" w:history="1">
        <w:r w:rsidR="00364D06" w:rsidRPr="00EF4813">
          <w:rPr>
            <w:color w:val="0000FF"/>
            <w:u w:val="single"/>
            <w:rtl/>
          </w:rPr>
          <w:t>ע"פ 1167/21</w:t>
        </w:r>
      </w:hyperlink>
      <w:r w:rsidRPr="00EF4813">
        <w:rPr>
          <w:rtl/>
        </w:rPr>
        <w:t xml:space="preserve"> </w:t>
      </w:r>
      <w:r w:rsidRPr="00EF4813">
        <w:rPr>
          <w:b/>
          <w:bCs/>
          <w:rtl/>
        </w:rPr>
        <w:t>טארק חוג'יראת נ' מדינת ישראל</w:t>
      </w:r>
      <w:r w:rsidRPr="00EF4813">
        <w:rPr>
          <w:rtl/>
        </w:rPr>
        <w:t xml:space="preserve"> (31.5.2021)) </w:t>
      </w:r>
      <w:r w:rsidRPr="00EF4813">
        <w:rPr>
          <w:rFonts w:hint="cs"/>
          <w:rtl/>
        </w:rPr>
        <w:t xml:space="preserve">ואינני סבור כי הטיפול בו השתתף הנאשם בששת החודשים האחרונים יכול לבסס מסקנה בדבר סיכויי שיקום משמעותיים המצדיקים לזנוח </w:t>
      </w:r>
      <w:r w:rsidRPr="00EF4813">
        <w:rPr>
          <w:rFonts w:ascii="David" w:hAnsi="David"/>
          <w:rtl/>
        </w:rPr>
        <w:t xml:space="preserve">כליל את שיקול ההלימה (ראו </w:t>
      </w:r>
      <w:hyperlink r:id="rId61" w:history="1">
        <w:r w:rsidR="00364D06" w:rsidRPr="00EF4813">
          <w:rPr>
            <w:rFonts w:ascii="David" w:hAnsi="David"/>
            <w:color w:val="0000FF"/>
            <w:u w:val="single"/>
            <w:rtl/>
          </w:rPr>
          <w:t>עפ"ג 57187-07-21</w:t>
        </w:r>
      </w:hyperlink>
      <w:r w:rsidRPr="00EF4813">
        <w:rPr>
          <w:rFonts w:ascii="David" w:hAnsi="David"/>
        </w:rPr>
        <w:t xml:space="preserve"> </w:t>
      </w:r>
      <w:r w:rsidRPr="00EF4813">
        <w:rPr>
          <w:rFonts w:ascii="David" w:hAnsi="David"/>
          <w:b/>
          <w:bCs/>
          <w:rtl/>
        </w:rPr>
        <w:t>מנשירוב</w:t>
      </w:r>
      <w:r w:rsidRPr="00EF4813">
        <w:rPr>
          <w:rFonts w:ascii="David" w:hAnsi="David"/>
          <w:b/>
          <w:bCs/>
        </w:rPr>
        <w:t xml:space="preserve"> </w:t>
      </w:r>
      <w:r w:rsidRPr="00EF4813">
        <w:rPr>
          <w:rFonts w:ascii="David" w:hAnsi="David"/>
          <w:b/>
          <w:bCs/>
          <w:rtl/>
        </w:rPr>
        <w:t>ואח</w:t>
      </w:r>
      <w:r w:rsidRPr="00EF4813">
        <w:rPr>
          <w:rFonts w:ascii="David" w:hAnsi="David" w:hint="cs"/>
          <w:b/>
          <w:bCs/>
          <w:rtl/>
        </w:rPr>
        <w:t xml:space="preserve">' נ' </w:t>
      </w:r>
      <w:r w:rsidRPr="00EF4813">
        <w:rPr>
          <w:rFonts w:ascii="David" w:hAnsi="David"/>
          <w:b/>
          <w:bCs/>
          <w:rtl/>
        </w:rPr>
        <w:t>מדינת</w:t>
      </w:r>
      <w:r w:rsidRPr="00EF4813">
        <w:rPr>
          <w:rFonts w:ascii="David" w:hAnsi="David"/>
          <w:b/>
          <w:bCs/>
        </w:rPr>
        <w:t xml:space="preserve"> </w:t>
      </w:r>
      <w:r w:rsidRPr="00EF4813">
        <w:rPr>
          <w:rFonts w:ascii="David" w:hAnsi="David"/>
          <w:b/>
          <w:bCs/>
          <w:rtl/>
        </w:rPr>
        <w:t>ישראל</w:t>
      </w:r>
      <w:r w:rsidRPr="00EF4813">
        <w:rPr>
          <w:rFonts w:ascii="David" w:hAnsi="David" w:hint="cs"/>
          <w:rtl/>
        </w:rPr>
        <w:t xml:space="preserve"> (14.10.2021); הרכב כב' הנשיא שפירא)</w:t>
      </w:r>
      <w:r w:rsidRPr="00EF4813">
        <w:rPr>
          <w:rFonts w:ascii="David" w:hAnsi="David"/>
          <w:rtl/>
        </w:rPr>
        <w:t>. אציין בעניין זה</w:t>
      </w:r>
      <w:r w:rsidRPr="00EF4813">
        <w:rPr>
          <w:rFonts w:hint="cs"/>
          <w:rtl/>
        </w:rPr>
        <w:t xml:space="preserve"> כי הנאשם המשיך להחזיק בפני שירות המבחן בגרסה מיתממת לפיה מצא את הסמים (מעל 30 ק"ג !) והתחמושת בעת טיול ונטלם לרשותו לצורך שימוש עצמי. כידוע, לצורך הערכת סיכויי השיקום על בית המשפט להשתכנע שהנאשם עבר שינוי תודעתי ביחסו לעבירה וכי הוא מכיר בסיבות שהביאוהו לקיים אורח חיים עברייני ומתנער מהן </w:t>
      </w:r>
      <w:r w:rsidRPr="00EF4813">
        <w:rPr>
          <w:rFonts w:ascii="David" w:hAnsi="David"/>
          <w:rtl/>
        </w:rPr>
        <w:t>(</w:t>
      </w:r>
      <w:hyperlink r:id="rId62" w:history="1">
        <w:r w:rsidR="00364D06" w:rsidRPr="00EF4813">
          <w:rPr>
            <w:rFonts w:ascii="David" w:hAnsi="David"/>
            <w:color w:val="0000FF"/>
            <w:u w:val="single"/>
            <w:rtl/>
          </w:rPr>
          <w:t>ע"פ 6637/17</w:t>
        </w:r>
      </w:hyperlink>
      <w:r w:rsidRPr="00EF4813">
        <w:rPr>
          <w:rFonts w:ascii="David" w:hAnsi="David"/>
          <w:rtl/>
        </w:rPr>
        <w:t xml:space="preserve"> </w:t>
      </w:r>
      <w:r w:rsidRPr="00EF4813">
        <w:rPr>
          <w:rFonts w:ascii="David" w:hAnsi="David" w:hint="cs"/>
          <w:b/>
          <w:bCs/>
          <w:rtl/>
        </w:rPr>
        <w:t>אליזבט קרנדל נ' מדינת ישראל</w:t>
      </w:r>
      <w:r w:rsidRPr="00EF4813">
        <w:rPr>
          <w:rFonts w:ascii="David" w:hAnsi="David" w:hint="cs"/>
          <w:rtl/>
        </w:rPr>
        <w:t xml:space="preserve"> (18.4.2018)). </w:t>
      </w:r>
      <w:r w:rsidRPr="00EF4813">
        <w:rPr>
          <w:rFonts w:hint="cs"/>
          <w:rtl/>
        </w:rPr>
        <w:t>נראה כי מי אשר ממשיך להחזיק בפני גורמי הטיפול בגרסה כגון זו אינו יכול לטעון ברצינות שעבר שינוי תודעתי המלמד על סיכויים נמוכים להישנות עבירות (ואפשר שאף גורמי הטיפול ראוי שישקפו זאת בפני נאשמים בזמן אמת). הצטיידות בכמות כה גדולה של סמים, ומכירתם לאחרים, מלמדת על מעורבות עמוקה בעולם העברייני ובהתאמה, אפוא, יש לדרוש ראיות מבוססות בדבר התרחקות מעולם זה, ובכלל זה לחשוף בגילוי לב את גורמי הטיפול לאופן בו התדרדר הנאשם למצב ממנו מבקש הוא לצאת. הדרך בה נהג הנאשם עם גורמי הטיפול אינה מלמדת על עמידה בדרישה זו והיא גם אינה מלמדת על נטילת אחריות מלאה, שאף היא מקשה על הגעה למסקנה בדבר סיכויי שיקום ממשיים (</w:t>
      </w:r>
      <w:hyperlink r:id="rId63" w:history="1">
        <w:r w:rsidR="00364D06" w:rsidRPr="00EF4813">
          <w:rPr>
            <w:color w:val="0000FF"/>
            <w:u w:val="single"/>
            <w:rtl/>
          </w:rPr>
          <w:t>ע"פ 8687/20</w:t>
        </w:r>
      </w:hyperlink>
      <w:r w:rsidRPr="00EF4813">
        <w:rPr>
          <w:rFonts w:hint="cs"/>
          <w:rtl/>
        </w:rPr>
        <w:t xml:space="preserve"> </w:t>
      </w:r>
      <w:r w:rsidRPr="00EF4813">
        <w:rPr>
          <w:rFonts w:hint="cs"/>
          <w:b/>
          <w:bCs/>
          <w:rtl/>
        </w:rPr>
        <w:t>פלוני נ' מדינת ישראל</w:t>
      </w:r>
      <w:r w:rsidRPr="00EF4813">
        <w:rPr>
          <w:rFonts w:hint="cs"/>
          <w:rtl/>
        </w:rPr>
        <w:t xml:space="preserve"> (29.8.2021), פסקאות 10-11). אכן, הנאשם מסר בדיקות שתן נקיות בחודשים האחרונים ואולם, הוא לא עבר עבירות קלאסיות של "מכור" (כגון עבירות רכוש קלות למימון הסם) אלא עבירות של סוחר סמים המהווה חלק ממשי במערך הפצת הסמים ומשכך הוא נדרש לשיקום עמוק יותר מאשר הצגת בדיקות שתן נקיות ורצון מילולי לשינוי. ודוק: לא התעלמתי מטענת הנאשם בפני לפיה לא אמר לשירות המבחן כי מצא את הסמים והתחמושת, אלא אך חזר על גרסתו במשטרה, ואולם דומה שאין ממש בטענה זו ודי להפנות להתרשמות שירות המבחן לפיה הנאשם התקשה להתייחס לסיבה בגינה נטל גם את התחמושת. ברי, אפוא, שהתקיימה שיחה על אודות הגיונה של גרסה זו ולא מדובר היה רק בחזרה על שנאמר במשטרה. יש לראות, אפוא, גם בגרסה בבית המשפט המשך לאופן בו נהג הנאשם עד כה שאינו מעיד על שינוי תודעתי. בעניין זה יפים הדברים הבאים, שאף הם צוינו בגין עבירות סמים דומות: </w:t>
      </w:r>
    </w:p>
    <w:p w14:paraId="5BB64237" w14:textId="77777777" w:rsidR="001045B7" w:rsidRPr="00EF4813" w:rsidRDefault="001045B7" w:rsidP="001045B7">
      <w:pPr>
        <w:pStyle w:val="a9"/>
        <w:ind w:left="1440" w:right="1134"/>
        <w:jc w:val="both"/>
        <w:rPr>
          <w:rFonts w:ascii="Miriam" w:hAnsi="Miriam"/>
          <w:rtl/>
        </w:rPr>
      </w:pPr>
    </w:p>
    <w:p w14:paraId="7A17206D" w14:textId="77777777" w:rsidR="001045B7" w:rsidRPr="00EF4813" w:rsidRDefault="001045B7" w:rsidP="001045B7">
      <w:pPr>
        <w:pStyle w:val="a9"/>
        <w:ind w:left="1440" w:right="1134"/>
        <w:jc w:val="both"/>
      </w:pPr>
      <w:r w:rsidRPr="00EF4813">
        <w:rPr>
          <w:rFonts w:ascii="Miriam" w:hAnsi="Miriam"/>
          <w:rtl/>
        </w:rPr>
        <w:t>"הדעת נותנת כי עבירה מהסוג שביצע המערער אינה פרי מעידה רגעית, ואין די בהכאה על חטא כדי להצביע על שיקומו של מי שעד לאותה עת ניהל אורח חיים נורמטיבי וחיובי והנה לפתע, הגם שעל רקע משברי כפי שצוין בתסקיר, ביצע עבירה כה חמורה המצריכה קשר עם גורמים עברייניים ואשר מעידה על מוכנות להשתתפות בפעילות פורצת חוק, כשעל פי הודאת המערער נועד הסם שהחזיק, כשהוא מחולק לעשרות מנות, להספקה לאחרים"</w:t>
      </w:r>
      <w:r w:rsidRPr="00EF4813">
        <w:rPr>
          <w:rFonts w:hint="cs"/>
          <w:rtl/>
        </w:rPr>
        <w:t xml:space="preserve"> (</w:t>
      </w:r>
      <w:hyperlink r:id="rId64" w:history="1">
        <w:r w:rsidR="00364D06" w:rsidRPr="00EF4813">
          <w:rPr>
            <w:color w:val="0000FF"/>
            <w:u w:val="single"/>
            <w:rtl/>
          </w:rPr>
          <w:t>ע"פ 971/21</w:t>
        </w:r>
      </w:hyperlink>
      <w:r w:rsidRPr="00EF4813">
        <w:rPr>
          <w:rFonts w:hint="cs"/>
          <w:rtl/>
        </w:rPr>
        <w:t xml:space="preserve"> </w:t>
      </w:r>
      <w:r w:rsidRPr="00EF4813">
        <w:rPr>
          <w:b/>
          <w:bCs/>
          <w:rtl/>
        </w:rPr>
        <w:t>עמנואל אמאצ'י</w:t>
      </w:r>
      <w:r w:rsidRPr="00EF4813">
        <w:rPr>
          <w:rFonts w:hint="cs"/>
          <w:b/>
          <w:bCs/>
          <w:rtl/>
        </w:rPr>
        <w:t xml:space="preserve"> נ' מדינת ישראל</w:t>
      </w:r>
      <w:r w:rsidRPr="00EF4813">
        <w:rPr>
          <w:rFonts w:hint="cs"/>
          <w:rtl/>
        </w:rPr>
        <w:t xml:space="preserve"> (31.3.2021))</w:t>
      </w:r>
    </w:p>
    <w:p w14:paraId="6443FDBE" w14:textId="77777777" w:rsidR="001045B7" w:rsidRPr="00EF4813" w:rsidRDefault="001045B7" w:rsidP="001045B7">
      <w:pPr>
        <w:pStyle w:val="a9"/>
        <w:spacing w:line="360" w:lineRule="auto"/>
        <w:ind w:left="0"/>
        <w:jc w:val="both"/>
        <w:rPr>
          <w:rFonts w:ascii="David" w:hAnsi="David"/>
        </w:rPr>
      </w:pPr>
    </w:p>
    <w:p w14:paraId="1F6A3D83" w14:textId="77777777" w:rsidR="001045B7" w:rsidRPr="00EF4813" w:rsidRDefault="001045B7" w:rsidP="001045B7">
      <w:pPr>
        <w:pStyle w:val="a9"/>
        <w:numPr>
          <w:ilvl w:val="0"/>
          <w:numId w:val="1"/>
        </w:numPr>
        <w:spacing w:line="360" w:lineRule="auto"/>
        <w:jc w:val="both"/>
        <w:rPr>
          <w:rFonts w:ascii="David" w:hAnsi="David"/>
        </w:rPr>
      </w:pPr>
      <w:r w:rsidRPr="00EF4813">
        <w:rPr>
          <w:rFonts w:ascii="David" w:hAnsi="David" w:hint="cs"/>
          <w:rtl/>
        </w:rPr>
        <w:t xml:space="preserve">מסקנתי היא אפוא שלא הוכחו סיכויי שיקום ממשיים באופן המצדיק חריגה ממתחם הענישה. כאן המקום להתייחס לטענה לפיה כליאת הנאשם כיום לא תניב כל תועלת, אלא תפגע דווקא בהליך השיקום, שכן לכל היותר מדובר יהיה במאסר קצר יחסית (בשל ניכוי תקופת המעצר וכן בשים לב לאפשרות לשחרור מוקדם). </w:t>
      </w:r>
      <w:r w:rsidRPr="00EF4813">
        <w:rPr>
          <w:rFonts w:hint="cs"/>
          <w:rtl/>
        </w:rPr>
        <w:t>טענה זו רלוונטית כמובן רק אם מוכחים סיכויי שיקום המצדיקים חריגה מהמתחם ולא כך הוא המצב בענייננו. עם זאת אתייחס לטענה ואומר כי אכן,</w:t>
      </w:r>
      <w:r w:rsidRPr="00EF4813">
        <w:rPr>
          <w:rtl/>
        </w:rPr>
        <w:t xml:space="preserve"> </w:t>
      </w:r>
      <w:r w:rsidRPr="00EF4813">
        <w:rPr>
          <w:rFonts w:hint="cs"/>
          <w:rtl/>
        </w:rPr>
        <w:t xml:space="preserve">לא אחת מתמודד בית המשפט עם שאלה זו ושואל עצמו שמא עונש המאסר יביא בסופו של יום יותר נזק מאשר תועלת ושמא לא עדיף להטיל, בשל כך, עונש מאסר בעבודות שירות בצד צו מבחן, אשר ישיג ענישה מוחשית בצד שמירה על המשך ההליך הטיפולי (ראו בעניין זה </w:t>
      </w:r>
      <w:r w:rsidRPr="00EF4813">
        <w:rPr>
          <w:rFonts w:ascii="David" w:hAnsi="David"/>
          <w:b/>
          <w:bCs/>
          <w:rtl/>
        </w:rPr>
        <w:t xml:space="preserve">דו"ח הועדה הציבורית לבחינת מדיניות הענישה והטיפול בעבריינים, 2015 </w:t>
      </w:r>
      <w:r w:rsidRPr="00EF4813">
        <w:rPr>
          <w:rFonts w:ascii="David" w:hAnsi="David"/>
          <w:rtl/>
        </w:rPr>
        <w:t xml:space="preserve">(המכונה "דו"ח ועדת דורנר"); כן ראו, </w:t>
      </w:r>
      <w:hyperlink r:id="rId65" w:history="1">
        <w:r w:rsidR="00364D06" w:rsidRPr="00EF4813">
          <w:rPr>
            <w:rFonts w:ascii="David" w:hAnsi="David"/>
            <w:color w:val="0000FF"/>
            <w:u w:val="single"/>
            <w:rtl/>
          </w:rPr>
          <w:t>בג"צ 1892/14</w:t>
        </w:r>
      </w:hyperlink>
      <w:r w:rsidRPr="00EF4813">
        <w:rPr>
          <w:rFonts w:ascii="David" w:hAnsi="David"/>
          <w:rtl/>
        </w:rPr>
        <w:t xml:space="preserve"> </w:t>
      </w:r>
      <w:r w:rsidRPr="00EF4813">
        <w:rPr>
          <w:rFonts w:ascii="David" w:hAnsi="David"/>
          <w:b/>
          <w:bCs/>
          <w:rtl/>
        </w:rPr>
        <w:t>האגודה לזכויות האדם בישראל ואח' נ' השר לבטחון פנים ואח'</w:t>
      </w:r>
      <w:r w:rsidRPr="00EF4813">
        <w:rPr>
          <w:rFonts w:ascii="David" w:hAnsi="David"/>
          <w:rtl/>
        </w:rPr>
        <w:t xml:space="preserve"> (13.6.2017), פסקה קכו' לפסק דינו של המשנה לנשיאה רובינשטיין).</w:t>
      </w:r>
      <w:r w:rsidRPr="00EF4813">
        <w:rPr>
          <w:rFonts w:hint="cs"/>
          <w:rtl/>
        </w:rPr>
        <w:t xml:space="preserve"> במקרה זה, כאמור, ההליך השיקומי שעבר הנאשם אינו מביא למסקנה לפיה ראוי להימנע מעונש מאסר ומתחייבת העדפת שיקולי ההלימה וההרתעה. בכל מקרה, ככל שאכן הנאשם עבר שינוי תודעתי כטענתו ופניו לשינוי, ממילא לא יהיה בעונש המאסר לפגוע בסיכויי השיקום והוא יוכל להמשיך במגמה זו לאחר סיום עונשו, שאחרת ממילא אין הצדקה להתחשב בהליך שעבר על רקע חומרת העבירות (ראו: </w:t>
      </w:r>
      <w:r w:rsidRPr="00EF4813">
        <w:rPr>
          <w:rFonts w:ascii="Miriam" w:hAnsi="Miriam"/>
          <w:rtl/>
        </w:rPr>
        <w:t>"מסופקני, אם תהליך שיקום ש</w:t>
      </w:r>
      <w:r w:rsidRPr="00EF4813">
        <w:rPr>
          <w:rFonts w:ascii="Miriam" w:hAnsi="Miriam"/>
          <w:b/>
          <w:sz w:val="22"/>
          <w:rtl/>
        </w:rPr>
        <w:t>יתמוטט</w:t>
      </w:r>
      <w:r w:rsidRPr="00EF4813">
        <w:rPr>
          <w:rFonts w:ascii="Miriam" w:hAnsi="Miriam"/>
          <w:sz w:val="22"/>
          <w:rtl/>
        </w:rPr>
        <w:t xml:space="preserve"> בקלות, בעקבות עונש מאסר לתקופה קצרה, הוא כזה שראוי ליתן לו משקל ממשי בקביעת העונש" </w:t>
      </w:r>
      <w:r w:rsidRPr="00EF4813">
        <w:rPr>
          <w:rFonts w:ascii="Century" w:hAnsi="Century"/>
          <w:sz w:val="22"/>
          <w:rtl/>
        </w:rPr>
        <w:t>(</w:t>
      </w:r>
      <w:hyperlink r:id="rId66" w:history="1">
        <w:r w:rsidR="00364D06" w:rsidRPr="00EF4813">
          <w:rPr>
            <w:rFonts w:ascii="Century" w:hAnsi="Century" w:hint="eastAsia"/>
            <w:color w:val="0000FF"/>
            <w:sz w:val="22"/>
            <w:u w:val="single"/>
            <w:rtl/>
          </w:rPr>
          <w:t>ע</w:t>
        </w:r>
        <w:r w:rsidR="00364D06" w:rsidRPr="00EF4813">
          <w:rPr>
            <w:rFonts w:ascii="Century" w:hAnsi="Century"/>
            <w:color w:val="0000FF"/>
            <w:sz w:val="22"/>
            <w:u w:val="single"/>
            <w:rtl/>
          </w:rPr>
          <w:t>"</w:t>
        </w:r>
        <w:r w:rsidR="00364D06" w:rsidRPr="00EF4813">
          <w:rPr>
            <w:rFonts w:ascii="Century" w:hAnsi="Century" w:hint="eastAsia"/>
            <w:color w:val="0000FF"/>
            <w:sz w:val="22"/>
            <w:u w:val="single"/>
            <w:rtl/>
          </w:rPr>
          <w:t>פ</w:t>
        </w:r>
        <w:r w:rsidR="00364D06" w:rsidRPr="00EF4813">
          <w:rPr>
            <w:rFonts w:ascii="Century" w:hAnsi="Century"/>
            <w:color w:val="0000FF"/>
            <w:sz w:val="22"/>
            <w:u w:val="single"/>
            <w:rtl/>
          </w:rPr>
          <w:t xml:space="preserve"> 2421/21</w:t>
        </w:r>
      </w:hyperlink>
      <w:r w:rsidRPr="00EF4813">
        <w:rPr>
          <w:rFonts w:ascii="Century" w:hAnsi="Century"/>
          <w:b/>
          <w:bCs/>
          <w:sz w:val="22"/>
          <w:rtl/>
        </w:rPr>
        <w:t xml:space="preserve"> ברמי נ' מדינת ישראל</w:t>
      </w:r>
      <w:r w:rsidRPr="00EF4813">
        <w:rPr>
          <w:rFonts w:ascii="Century" w:hAnsi="Century"/>
          <w:sz w:val="22"/>
          <w:rtl/>
        </w:rPr>
        <w:t xml:space="preserve"> (7.7.2022))</w:t>
      </w:r>
      <w:r w:rsidRPr="00EF4813">
        <w:rPr>
          <w:rtl/>
        </w:rPr>
        <w:t xml:space="preserve">. </w:t>
      </w:r>
      <w:r w:rsidRPr="00EF4813">
        <w:rPr>
          <w:rFonts w:ascii="David" w:hAnsi="David" w:hint="cs"/>
          <w:rtl/>
        </w:rPr>
        <w:t>בכל מקרה, כאמור, לא שוכנתי שעונש מאסר יפגע בסיכויי השיקום.</w:t>
      </w:r>
    </w:p>
    <w:p w14:paraId="49C69C1D" w14:textId="77777777" w:rsidR="001045B7" w:rsidRPr="00EF4813" w:rsidRDefault="001045B7" w:rsidP="001045B7">
      <w:pPr>
        <w:pStyle w:val="a9"/>
        <w:spacing w:line="360" w:lineRule="auto"/>
        <w:ind w:left="0"/>
        <w:jc w:val="both"/>
        <w:rPr>
          <w:rFonts w:ascii="David" w:hAnsi="David"/>
        </w:rPr>
      </w:pPr>
    </w:p>
    <w:p w14:paraId="635FCFFC" w14:textId="77777777" w:rsidR="001045B7" w:rsidRPr="00EF4813" w:rsidRDefault="001045B7" w:rsidP="001045B7">
      <w:pPr>
        <w:pStyle w:val="a9"/>
        <w:numPr>
          <w:ilvl w:val="0"/>
          <w:numId w:val="1"/>
        </w:numPr>
        <w:spacing w:line="360" w:lineRule="auto"/>
        <w:jc w:val="both"/>
        <w:rPr>
          <w:rFonts w:ascii="David" w:hAnsi="David"/>
        </w:rPr>
      </w:pPr>
      <w:r w:rsidRPr="00EF4813">
        <w:rPr>
          <w:rFonts w:hint="cs"/>
          <w:rtl/>
        </w:rPr>
        <w:t>סיכומו של דבר, לא הוכחו סיכויי שיקום ממשיים המצדיקים זניחת שיקולי ההלימה וההרתעה, במיוחד על רקע חומרת העבירות. משכך, העונש שייקבע יהיה בגדרי מתחם הענישה.</w:t>
      </w:r>
    </w:p>
    <w:p w14:paraId="6DBAF360" w14:textId="77777777" w:rsidR="001045B7" w:rsidRPr="00EF4813" w:rsidRDefault="001045B7" w:rsidP="001045B7">
      <w:pPr>
        <w:pStyle w:val="a9"/>
        <w:rPr>
          <w:rtl/>
        </w:rPr>
      </w:pPr>
    </w:p>
    <w:p w14:paraId="38179B3E" w14:textId="77777777" w:rsidR="001045B7" w:rsidRPr="00EF4813" w:rsidRDefault="001045B7" w:rsidP="001045B7">
      <w:pPr>
        <w:pStyle w:val="a9"/>
        <w:numPr>
          <w:ilvl w:val="0"/>
          <w:numId w:val="1"/>
        </w:numPr>
        <w:spacing w:line="360" w:lineRule="auto"/>
        <w:jc w:val="both"/>
        <w:rPr>
          <w:rFonts w:ascii="David" w:hAnsi="David"/>
        </w:rPr>
      </w:pPr>
      <w:r w:rsidRPr="00EF4813">
        <w:rPr>
          <w:rtl/>
        </w:rPr>
        <w:t xml:space="preserve">לצורך </w:t>
      </w:r>
      <w:r w:rsidRPr="00EF4813">
        <w:rPr>
          <w:rFonts w:hint="cs"/>
          <w:rtl/>
        </w:rPr>
        <w:t xml:space="preserve">קביעת עונשו של הנאשם </w:t>
      </w:r>
      <w:r w:rsidRPr="00EF4813">
        <w:rPr>
          <w:rtl/>
        </w:rPr>
        <w:t xml:space="preserve"> הבאתי בחשבון את גילו הצעיר יחסית, את הודאתו בעבירות, אשר ביטאה </w:t>
      </w:r>
      <w:r w:rsidRPr="00EF4813">
        <w:rPr>
          <w:rFonts w:hint="cs"/>
          <w:rtl/>
        </w:rPr>
        <w:t>חרטה ו</w:t>
      </w:r>
      <w:r w:rsidRPr="00EF4813">
        <w:rPr>
          <w:rtl/>
        </w:rPr>
        <w:t xml:space="preserve">קבלת אחריות </w:t>
      </w:r>
      <w:r w:rsidRPr="00EF4813">
        <w:rPr>
          <w:rFonts w:hint="cs"/>
          <w:rtl/>
        </w:rPr>
        <w:t>(אם כי לא מלאה כאמור) ואת העובדה כי מאז לא נפתחו נגדו תיקים נוספים</w:t>
      </w:r>
      <w:r w:rsidRPr="00EF4813">
        <w:rPr>
          <w:rtl/>
        </w:rPr>
        <w:t xml:space="preserve">. הבאתי גם בחשבון את המלצות שירות המבחן. אף אם לא היה בכך להצדיק חריגה ממתחם הענישה, יש בהתרשמות שירות המבחן להצדיק הקלה בענישה בגדרי המתחם </w:t>
      </w:r>
      <w:r w:rsidRPr="00EF4813">
        <w:rPr>
          <w:rFonts w:ascii="David" w:hAnsi="David"/>
          <w:rtl/>
        </w:rPr>
        <w:t>(</w:t>
      </w:r>
      <w:hyperlink r:id="rId67" w:history="1">
        <w:r w:rsidR="00364D06" w:rsidRPr="00EF4813">
          <w:rPr>
            <w:rFonts w:ascii="David" w:hAnsi="David"/>
            <w:color w:val="0000FF"/>
            <w:u w:val="single"/>
            <w:rtl/>
          </w:rPr>
          <w:t>ע"פ 5718/16</w:t>
        </w:r>
      </w:hyperlink>
      <w:r w:rsidRPr="00EF4813">
        <w:rPr>
          <w:rFonts w:ascii="David" w:hAnsi="David"/>
          <w:rtl/>
        </w:rPr>
        <w:t xml:space="preserve"> </w:t>
      </w:r>
      <w:r w:rsidRPr="00EF4813">
        <w:rPr>
          <w:rFonts w:ascii="David" w:hAnsi="David"/>
          <w:b/>
          <w:bCs/>
          <w:rtl/>
        </w:rPr>
        <w:t>מיכל זהבי נ' מדינת ישראל</w:t>
      </w:r>
      <w:r w:rsidRPr="00EF4813">
        <w:rPr>
          <w:rFonts w:ascii="David" w:hAnsi="David"/>
          <w:rtl/>
        </w:rPr>
        <w:t xml:space="preserve"> (21.11.2016)). </w:t>
      </w:r>
      <w:r w:rsidRPr="00EF4813">
        <w:rPr>
          <w:rFonts w:ascii="David" w:hAnsi="David" w:hint="cs"/>
          <w:rtl/>
        </w:rPr>
        <w:t xml:space="preserve">הבאתי בחשבון את נסיבות החיים הקשות ואת העבר הפלילי הקל בצד העובדה שחלפה תקופה ארוכה מאז העבירה הקודמת. </w:t>
      </w:r>
      <w:r w:rsidRPr="00EF4813">
        <w:rPr>
          <w:rFonts w:hint="cs"/>
          <w:rtl/>
        </w:rPr>
        <w:t xml:space="preserve">הבאתי גם בחשבון את התקופה בה שהה הנאשם במעצר ממש, את התקופה בה שהה באיזוק אלקטרוני ובהמשך בתנאים מגבילים. לאור כך העונש שיוטל יהיה בתחתית מתחם הענישה. ברי בעיני כי עונש מאסר (ואף בתחתית המתחם) עלול לפגוע בנאשם ובמשפחתו באופן שאינו קל. פגיעה זו היא נגזרת טבעית של מהות עונש המאסר ועל רקע העובדה שזוגתו (בנפרד) עומדת ללדת הפגיעה תהא אף קשה יותר. נותר אפוא לקוות כי הנאשם אכן יתמיד לאחר סיום עונשו במגמה החיובית העולה מתסקירי שירות המבחן ויהא זה אפוא לטובתו האישית, לטובת משפחתו ואף לטובת החברה. </w:t>
      </w:r>
    </w:p>
    <w:p w14:paraId="7CAB6C9E" w14:textId="77777777" w:rsidR="001045B7" w:rsidRPr="00EF4813" w:rsidRDefault="001045B7" w:rsidP="001045B7">
      <w:pPr>
        <w:pStyle w:val="a9"/>
        <w:rPr>
          <w:rtl/>
        </w:rPr>
      </w:pPr>
    </w:p>
    <w:p w14:paraId="5772D418" w14:textId="77777777" w:rsidR="001045B7" w:rsidRPr="00EF4813" w:rsidRDefault="001045B7" w:rsidP="001045B7">
      <w:pPr>
        <w:pStyle w:val="a9"/>
        <w:numPr>
          <w:ilvl w:val="0"/>
          <w:numId w:val="1"/>
        </w:numPr>
        <w:spacing w:line="360" w:lineRule="auto"/>
        <w:jc w:val="both"/>
        <w:rPr>
          <w:rFonts w:ascii="David" w:hAnsi="David"/>
        </w:rPr>
      </w:pPr>
      <w:r w:rsidRPr="00EF4813">
        <w:rPr>
          <w:rtl/>
        </w:rPr>
        <w:t>סיכומו של דבר, לאחר שבחנתי את מכלול השיקולים, הן לחומרה והן לקולה, אני גוזר על הנאשם את העונשים הבאים:</w:t>
      </w:r>
    </w:p>
    <w:p w14:paraId="6B3F8FBB" w14:textId="77777777" w:rsidR="001045B7" w:rsidRPr="00EF4813" w:rsidRDefault="001045B7" w:rsidP="001045B7">
      <w:pPr>
        <w:pStyle w:val="a9"/>
        <w:tabs>
          <w:tab w:val="left" w:pos="3827"/>
        </w:tabs>
        <w:ind w:left="0"/>
        <w:jc w:val="both"/>
        <w:rPr>
          <w:rFonts w:ascii="David" w:hAnsi="David"/>
          <w:rtl/>
        </w:rPr>
      </w:pPr>
    </w:p>
    <w:p w14:paraId="0079F22C" w14:textId="77777777" w:rsidR="001045B7" w:rsidRPr="00EF4813" w:rsidRDefault="001045B7" w:rsidP="001045B7">
      <w:pPr>
        <w:pStyle w:val="a9"/>
        <w:numPr>
          <w:ilvl w:val="0"/>
          <w:numId w:val="3"/>
        </w:numPr>
        <w:tabs>
          <w:tab w:val="left" w:pos="3827"/>
        </w:tabs>
        <w:spacing w:line="360" w:lineRule="auto"/>
        <w:jc w:val="both"/>
        <w:rPr>
          <w:rFonts w:ascii="David" w:hAnsi="David"/>
        </w:rPr>
      </w:pPr>
      <w:r w:rsidRPr="00EF4813">
        <w:rPr>
          <w:rFonts w:ascii="Calibri" w:hAnsi="Calibri"/>
          <w:rtl/>
        </w:rPr>
        <w:t xml:space="preserve">מאסר בפועל לתקופה של </w:t>
      </w:r>
      <w:r w:rsidRPr="00EF4813">
        <w:rPr>
          <w:rFonts w:ascii="Calibri" w:hAnsi="Calibri" w:hint="cs"/>
          <w:rtl/>
        </w:rPr>
        <w:t>15</w:t>
      </w:r>
      <w:r w:rsidRPr="00EF4813">
        <w:rPr>
          <w:rFonts w:ascii="Calibri" w:hAnsi="Calibri"/>
          <w:rtl/>
        </w:rPr>
        <w:t xml:space="preserve"> חודשים. מתקופה זו יש לנכות את ימי המעצר בהם שהה הנאשם:</w:t>
      </w:r>
      <w:r w:rsidRPr="00EF4813">
        <w:rPr>
          <w:rFonts w:ascii="David" w:hAnsi="David"/>
          <w:rtl/>
        </w:rPr>
        <w:t xml:space="preserve"> </w:t>
      </w:r>
      <w:r w:rsidRPr="00EF4813">
        <w:rPr>
          <w:rFonts w:ascii="David" w:hAnsi="David" w:hint="cs"/>
          <w:rtl/>
        </w:rPr>
        <w:t xml:space="preserve">11.8.21 </w:t>
      </w:r>
      <w:r w:rsidRPr="00EF4813">
        <w:rPr>
          <w:rFonts w:ascii="David" w:hAnsi="David"/>
          <w:rtl/>
        </w:rPr>
        <w:t>–</w:t>
      </w:r>
      <w:r w:rsidRPr="00EF4813">
        <w:rPr>
          <w:rFonts w:ascii="David" w:hAnsi="David" w:hint="cs"/>
          <w:rtl/>
        </w:rPr>
        <w:t xml:space="preserve"> 11.11.21</w:t>
      </w:r>
    </w:p>
    <w:p w14:paraId="614C3190" w14:textId="77777777" w:rsidR="001045B7" w:rsidRPr="00EF4813" w:rsidRDefault="001045B7" w:rsidP="001045B7">
      <w:pPr>
        <w:pStyle w:val="a9"/>
        <w:numPr>
          <w:ilvl w:val="0"/>
          <w:numId w:val="3"/>
        </w:numPr>
        <w:tabs>
          <w:tab w:val="left" w:pos="3827"/>
        </w:tabs>
        <w:spacing w:before="120" w:after="120" w:line="360" w:lineRule="auto"/>
        <w:jc w:val="both"/>
        <w:rPr>
          <w:b/>
          <w:bCs/>
        </w:rPr>
      </w:pPr>
      <w:r w:rsidRPr="00EF4813">
        <w:rPr>
          <w:rtl/>
        </w:rPr>
        <w:t>מאסר על תנאי למשך 6 חודשים והתנאי הוא שהנאשם לא יעבור בתוך שנתיים</w:t>
      </w:r>
      <w:r w:rsidRPr="00EF4813">
        <w:rPr>
          <w:rFonts w:hint="cs"/>
          <w:rtl/>
        </w:rPr>
        <w:t xml:space="preserve"> </w:t>
      </w:r>
      <w:r w:rsidRPr="00EF4813">
        <w:rPr>
          <w:rtl/>
        </w:rPr>
        <w:t xml:space="preserve">כל עבירה על פקודת הסמים שהיא פשע. </w:t>
      </w:r>
    </w:p>
    <w:p w14:paraId="43164844" w14:textId="77777777" w:rsidR="001045B7" w:rsidRPr="00EF4813" w:rsidRDefault="001045B7" w:rsidP="001045B7">
      <w:pPr>
        <w:pStyle w:val="a9"/>
        <w:numPr>
          <w:ilvl w:val="0"/>
          <w:numId w:val="3"/>
        </w:numPr>
        <w:tabs>
          <w:tab w:val="left" w:pos="3827"/>
        </w:tabs>
        <w:spacing w:before="120" w:after="120" w:line="360" w:lineRule="auto"/>
        <w:jc w:val="both"/>
        <w:rPr>
          <w:b/>
          <w:bCs/>
        </w:rPr>
      </w:pPr>
      <w:r w:rsidRPr="00EF4813">
        <w:rPr>
          <w:rFonts w:hint="cs"/>
          <w:rtl/>
        </w:rPr>
        <w:t xml:space="preserve">מאסר על תנאי למשך 3 חודשים והתנאי הוא שהנאשם לא יעבור בתוך שנתיים עבירה על </w:t>
      </w:r>
      <w:hyperlink r:id="rId68" w:history="1">
        <w:r w:rsidR="00EF4813" w:rsidRPr="00EF4813">
          <w:rPr>
            <w:rStyle w:val="Hyperlink"/>
            <w:rFonts w:cs="David" w:hint="eastAsia"/>
            <w:rtl/>
          </w:rPr>
          <w:t>סעיף</w:t>
        </w:r>
        <w:r w:rsidR="00EF4813" w:rsidRPr="00EF4813">
          <w:rPr>
            <w:rStyle w:val="Hyperlink"/>
            <w:rFonts w:cs="David"/>
            <w:rtl/>
          </w:rPr>
          <w:t xml:space="preserve"> 144</w:t>
        </w:r>
      </w:hyperlink>
      <w:r w:rsidRPr="00EF4813">
        <w:rPr>
          <w:rFonts w:hint="cs"/>
          <w:rtl/>
        </w:rPr>
        <w:t xml:space="preserve"> ל</w:t>
      </w:r>
      <w:hyperlink r:id="rId69" w:history="1">
        <w:r w:rsidR="00364D06" w:rsidRPr="00EF4813">
          <w:rPr>
            <w:color w:val="0000FF"/>
            <w:u w:val="single"/>
            <w:rtl/>
          </w:rPr>
          <w:t>חוק העונשין</w:t>
        </w:r>
      </w:hyperlink>
      <w:r w:rsidRPr="00EF4813">
        <w:rPr>
          <w:rFonts w:hint="cs"/>
          <w:rtl/>
        </w:rPr>
        <w:t xml:space="preserve">. </w:t>
      </w:r>
    </w:p>
    <w:p w14:paraId="48DF2DAC" w14:textId="77777777" w:rsidR="001045B7" w:rsidRPr="00EF4813" w:rsidRDefault="001045B7" w:rsidP="001045B7">
      <w:pPr>
        <w:pStyle w:val="a9"/>
        <w:numPr>
          <w:ilvl w:val="0"/>
          <w:numId w:val="3"/>
        </w:numPr>
        <w:tabs>
          <w:tab w:val="left" w:pos="3827"/>
        </w:tabs>
        <w:spacing w:before="120" w:after="120" w:line="360" w:lineRule="auto"/>
        <w:jc w:val="both"/>
        <w:rPr>
          <w:b/>
          <w:bCs/>
          <w:rtl/>
        </w:rPr>
      </w:pPr>
      <w:r w:rsidRPr="00EF4813">
        <w:rPr>
          <w:b/>
          <w:bCs/>
          <w:rtl/>
        </w:rPr>
        <w:t xml:space="preserve">קנס בסך </w:t>
      </w:r>
      <w:r w:rsidRPr="00EF4813">
        <w:rPr>
          <w:rFonts w:hint="cs"/>
          <w:b/>
          <w:bCs/>
          <w:rtl/>
        </w:rPr>
        <w:t>5</w:t>
      </w:r>
      <w:r w:rsidRPr="00EF4813">
        <w:rPr>
          <w:b/>
          <w:bCs/>
          <w:rtl/>
        </w:rPr>
        <w:t xml:space="preserve">,000 ₪. </w:t>
      </w:r>
      <w:r w:rsidRPr="00EF4813">
        <w:rPr>
          <w:rtl/>
        </w:rPr>
        <w:t xml:space="preserve">הקנס ישולם </w:t>
      </w:r>
      <w:r w:rsidRPr="00EF4813">
        <w:rPr>
          <w:rFonts w:ascii="Calibri" w:hAnsi="Calibri"/>
          <w:rtl/>
        </w:rPr>
        <w:t>ב-</w:t>
      </w:r>
      <w:r w:rsidRPr="00EF4813">
        <w:rPr>
          <w:rFonts w:ascii="Calibri" w:hAnsi="Calibri" w:hint="cs"/>
          <w:rtl/>
        </w:rPr>
        <w:t>10</w:t>
      </w:r>
      <w:r w:rsidRPr="00EF4813">
        <w:rPr>
          <w:rFonts w:ascii="Calibri" w:hAnsi="Calibri"/>
          <w:rtl/>
        </w:rPr>
        <w:t xml:space="preserve"> תשלומים שווים ורצופים כאשר הראשון בהם ביום 1.</w:t>
      </w:r>
      <w:r w:rsidRPr="00EF4813">
        <w:rPr>
          <w:rFonts w:ascii="Calibri" w:hAnsi="Calibri" w:hint="cs"/>
          <w:rtl/>
        </w:rPr>
        <w:t>12</w:t>
      </w:r>
      <w:r w:rsidRPr="00EF4813">
        <w:rPr>
          <w:rFonts w:ascii="Calibri" w:hAnsi="Calibri"/>
          <w:rtl/>
        </w:rPr>
        <w:t>.2022 ובכל 1 לחודש שלאחריו. אי עמידה באחד התשלומים במועד תעמיד את יתרת הסכום לפירעון מידי.</w:t>
      </w:r>
      <w:r w:rsidRPr="00EF4813">
        <w:rPr>
          <w:rFonts w:hint="cs"/>
          <w:b/>
          <w:bCs/>
          <w:rtl/>
        </w:rPr>
        <w:t xml:space="preserve"> </w:t>
      </w:r>
      <w:r w:rsidRPr="00EF4813">
        <w:rPr>
          <w:rFonts w:ascii="David" w:hAnsi="David" w:hint="cs"/>
          <w:rtl/>
        </w:rPr>
        <w:t xml:space="preserve">יצוין כי בקביעת גובה הקנס הבאתי בחשבון את הסכמת הנאשם לחילוט רכבו. </w:t>
      </w:r>
    </w:p>
    <w:p w14:paraId="34E7F893" w14:textId="77777777" w:rsidR="001045B7" w:rsidRPr="00EF4813" w:rsidRDefault="001045B7" w:rsidP="001045B7">
      <w:pPr>
        <w:pStyle w:val="a9"/>
        <w:tabs>
          <w:tab w:val="left" w:pos="3827"/>
        </w:tabs>
        <w:spacing w:before="120" w:after="120" w:line="360" w:lineRule="auto"/>
        <w:ind w:left="1080"/>
        <w:jc w:val="both"/>
        <w:rPr>
          <w:b/>
          <w:bCs/>
        </w:rPr>
      </w:pPr>
      <w:r w:rsidRPr="00EF4813">
        <w:rPr>
          <w:rFonts w:ascii="David" w:hAnsi="David"/>
          <w:rtl/>
        </w:rPr>
        <w:t>את הסכום יש לשלם ישירות לחשבון המרכז לגביית קנסות, אגרות והוצאות ברשות האכיפה והגבייה באחת מהדרכים הבאות:</w:t>
      </w:r>
    </w:p>
    <w:p w14:paraId="4237F81E"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בכרטיס אשראי</w:t>
      </w:r>
      <w:r w:rsidRPr="00EF4813">
        <w:rPr>
          <w:rFonts w:ascii="David" w:hAnsi="David"/>
          <w:sz w:val="20"/>
          <w:szCs w:val="20"/>
          <w:rtl/>
        </w:rPr>
        <w:t xml:space="preserve"> – באתר המקוון של רשות האכיפה והגבייה, </w:t>
      </w:r>
      <w:hyperlink r:id="rId70" w:history="1">
        <w:r w:rsidRPr="00EF4813">
          <w:rPr>
            <w:rStyle w:val="Hyperlink"/>
            <w:rFonts w:ascii="David" w:hAnsi="David" w:cs="David"/>
            <w:sz w:val="20"/>
            <w:szCs w:val="20"/>
          </w:rPr>
          <w:t>www.eca.gov.il</w:t>
        </w:r>
      </w:hyperlink>
      <w:r w:rsidRPr="00EF4813">
        <w:rPr>
          <w:rFonts w:ascii="David" w:hAnsi="David"/>
          <w:sz w:val="20"/>
          <w:szCs w:val="20"/>
        </w:rPr>
        <w:t xml:space="preserve"> </w:t>
      </w:r>
      <w:r w:rsidR="00364D06" w:rsidRPr="00EF4813">
        <w:rPr>
          <w:rFonts w:ascii="David" w:hAnsi="David"/>
          <w:sz w:val="20"/>
          <w:szCs w:val="20"/>
          <w:rtl/>
        </w:rPr>
        <w:t xml:space="preserve"> </w:t>
      </w:r>
    </w:p>
    <w:p w14:paraId="78367322"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מוקד שירות טלפוני בשרות עצמי (מרכז גבייה)</w:t>
      </w:r>
      <w:r w:rsidR="00364D06" w:rsidRPr="00EF4813">
        <w:rPr>
          <w:rFonts w:ascii="David" w:hAnsi="David"/>
          <w:b/>
          <w:bCs/>
          <w:sz w:val="20"/>
          <w:szCs w:val="20"/>
          <w:rtl/>
        </w:rPr>
        <w:t xml:space="preserve"> </w:t>
      </w:r>
      <w:r w:rsidRPr="00EF4813">
        <w:rPr>
          <w:rFonts w:ascii="David" w:hAnsi="David"/>
          <w:b/>
          <w:bCs/>
          <w:sz w:val="20"/>
          <w:szCs w:val="20"/>
          <w:rtl/>
        </w:rPr>
        <w:t xml:space="preserve"> – בטלפון 35592* או בטלפון 073-2055000</w:t>
      </w:r>
    </w:p>
    <w:p w14:paraId="5BEBD031" w14:textId="77777777" w:rsidR="001045B7" w:rsidRPr="00EF4813" w:rsidRDefault="001045B7" w:rsidP="001045B7">
      <w:pPr>
        <w:pStyle w:val="a9"/>
        <w:numPr>
          <w:ilvl w:val="0"/>
          <w:numId w:val="2"/>
        </w:numPr>
        <w:tabs>
          <w:tab w:val="left" w:pos="3827"/>
        </w:tabs>
        <w:spacing w:line="360" w:lineRule="auto"/>
        <w:ind w:left="1440"/>
        <w:jc w:val="both"/>
        <w:rPr>
          <w:rFonts w:ascii="David" w:hAnsi="David"/>
          <w:b/>
          <w:bCs/>
          <w:sz w:val="20"/>
          <w:szCs w:val="20"/>
        </w:rPr>
      </w:pPr>
      <w:r w:rsidRPr="00EF4813">
        <w:rPr>
          <w:rFonts w:ascii="David" w:hAnsi="David"/>
          <w:b/>
          <w:bCs/>
          <w:sz w:val="20"/>
          <w:szCs w:val="20"/>
          <w:rtl/>
        </w:rPr>
        <w:t>במזומן בכל סניף של בנק הדואר</w:t>
      </w:r>
      <w:r w:rsidRPr="00EF4813">
        <w:rPr>
          <w:rFonts w:ascii="David" w:hAnsi="David"/>
          <w:sz w:val="20"/>
          <w:szCs w:val="20"/>
          <w:rtl/>
        </w:rPr>
        <w:t xml:space="preserve"> – בהצגת תעודת זהות בלבד (אין צורך בשוברי תשלום).</w:t>
      </w:r>
    </w:p>
    <w:p w14:paraId="009ED6EC" w14:textId="77777777" w:rsidR="001045B7" w:rsidRPr="00EF4813" w:rsidRDefault="001045B7" w:rsidP="001045B7">
      <w:pPr>
        <w:pStyle w:val="a9"/>
        <w:numPr>
          <w:ilvl w:val="0"/>
          <w:numId w:val="3"/>
        </w:numPr>
        <w:tabs>
          <w:tab w:val="left" w:pos="3827"/>
        </w:tabs>
        <w:spacing w:line="360" w:lineRule="auto"/>
        <w:jc w:val="both"/>
        <w:rPr>
          <w:rFonts w:ascii="David" w:hAnsi="David"/>
          <w:rtl/>
        </w:rPr>
      </w:pPr>
      <w:r w:rsidRPr="00EF4813">
        <w:rPr>
          <w:rFonts w:ascii="David" w:hAnsi="David" w:hint="cs"/>
          <w:rtl/>
        </w:rPr>
        <w:t>אני פוסל את רישיון הנהיגה של הנאשם למשך 6 חודשים וזאת על תנאי כאשר התנאי הוא שלא יעבור בתוך שנתיים כל עבירה על פקודת הסמים. על רקע העונש הכולל והעובדה שנמסרו בדיקת שתן נקיות לאורך זמן, אני נמנע מפסילת הרישיון בפועל ומסתפק בפסילה מותנית וזאת במטרה לסייע בשיקום הנאשם.</w:t>
      </w:r>
    </w:p>
    <w:p w14:paraId="68A7DD85" w14:textId="77777777" w:rsidR="001045B7" w:rsidRPr="00EF4813" w:rsidRDefault="00364D06" w:rsidP="001045B7">
      <w:pPr>
        <w:pStyle w:val="a9"/>
        <w:numPr>
          <w:ilvl w:val="0"/>
          <w:numId w:val="3"/>
        </w:numPr>
        <w:tabs>
          <w:tab w:val="left" w:pos="3827"/>
        </w:tabs>
        <w:spacing w:line="360" w:lineRule="auto"/>
        <w:jc w:val="both"/>
        <w:rPr>
          <w:rFonts w:ascii="David" w:hAnsi="David"/>
          <w:b/>
          <w:bCs/>
        </w:rPr>
      </w:pPr>
      <w:r w:rsidRPr="00EF4813">
        <w:rPr>
          <w:rFonts w:ascii="David" w:hAnsi="David"/>
          <w:color w:val="FFFFFF"/>
          <w:sz w:val="2"/>
          <w:szCs w:val="2"/>
          <w:rtl/>
        </w:rPr>
        <w:t>5129371</w:t>
      </w:r>
      <w:r w:rsidR="001045B7" w:rsidRPr="00EF4813">
        <w:rPr>
          <w:rFonts w:ascii="David" w:hAnsi="David" w:hint="cs"/>
          <w:rtl/>
        </w:rPr>
        <w:t>בהתאם להסכמת הצדדים אני מורה על חילוט הרכוש המפורט בכתב האישום המתוקן. את הסמים יש להשמיד בחלוף תקופת הערעור.</w:t>
      </w:r>
    </w:p>
    <w:p w14:paraId="0AEA2398" w14:textId="77777777" w:rsidR="001045B7" w:rsidRPr="00EF4813" w:rsidRDefault="00364D06" w:rsidP="001045B7">
      <w:pPr>
        <w:tabs>
          <w:tab w:val="left" w:pos="3827"/>
        </w:tabs>
        <w:spacing w:line="360" w:lineRule="auto"/>
        <w:jc w:val="both"/>
        <w:rPr>
          <w:b/>
          <w:bCs/>
          <w:u w:val="single"/>
        </w:rPr>
      </w:pPr>
      <w:r w:rsidRPr="00EF4813">
        <w:rPr>
          <w:b/>
          <w:bCs/>
          <w:color w:val="FFFFFF"/>
          <w:sz w:val="2"/>
          <w:szCs w:val="2"/>
          <w:u w:val="single"/>
          <w:rtl/>
        </w:rPr>
        <w:t>54678313</w:t>
      </w:r>
      <w:r w:rsidR="001045B7" w:rsidRPr="00EF4813">
        <w:rPr>
          <w:b/>
          <w:bCs/>
          <w:u w:val="single"/>
          <w:rtl/>
        </w:rPr>
        <w:t xml:space="preserve">הודעה זכות ערעור לבית המשפט המחוזי בתוך 45 ימים. </w:t>
      </w:r>
    </w:p>
    <w:p w14:paraId="536428DA" w14:textId="77777777" w:rsidR="001045B7" w:rsidRPr="00EF4813" w:rsidRDefault="001045B7" w:rsidP="001045B7">
      <w:pPr>
        <w:jc w:val="both"/>
        <w:rPr>
          <w:rFonts w:ascii="David" w:hAnsi="David"/>
          <w:rtl/>
        </w:rPr>
      </w:pPr>
    </w:p>
    <w:p w14:paraId="44801A99" w14:textId="77777777" w:rsidR="001045B7" w:rsidRPr="00EF4813" w:rsidRDefault="00364D06" w:rsidP="001045B7">
      <w:pPr>
        <w:rPr>
          <w:rFonts w:ascii="David" w:hAnsi="David"/>
          <w:rtl/>
        </w:rPr>
      </w:pPr>
      <w:bookmarkStart w:id="8" w:name="Nitan"/>
      <w:r w:rsidRPr="00EF4813">
        <w:rPr>
          <w:rFonts w:ascii="David" w:hAnsi="David"/>
          <w:rtl/>
        </w:rPr>
        <w:t xml:space="preserve">ניתן היום,  כ"ג אלול תשפ"ב, 19 ספטמבר 2022, במעמד הצדדים. </w:t>
      </w:r>
      <w:bookmarkEnd w:id="8"/>
    </w:p>
    <w:p w14:paraId="01892C8A" w14:textId="77777777" w:rsidR="001045B7" w:rsidRPr="00EF4813" w:rsidRDefault="001045B7" w:rsidP="00364D06">
      <w:pPr>
        <w:jc w:val="center"/>
      </w:pPr>
      <w:r w:rsidRPr="00EF4813">
        <w:rPr>
          <w:rFonts w:ascii="David" w:hAnsi="David"/>
          <w:rtl/>
        </w:rPr>
        <w:t xml:space="preserve">   </w:t>
      </w:r>
      <w:r w:rsidRPr="00EF4813">
        <w:rPr>
          <w:rFonts w:ascii="David" w:hAnsi="David"/>
          <w:rtl/>
        </w:rPr>
        <w:tab/>
      </w:r>
      <w:r w:rsidRPr="00EF4813">
        <w:rPr>
          <w:rFonts w:ascii="David" w:hAnsi="David"/>
          <w:rtl/>
        </w:rPr>
        <w:tab/>
      </w:r>
      <w:r w:rsidRPr="00EF4813">
        <w:rPr>
          <w:rFonts w:ascii="David" w:hAnsi="David"/>
          <w:rtl/>
        </w:rPr>
        <w:tab/>
      </w:r>
      <w:r w:rsidRPr="00EF4813">
        <w:rPr>
          <w:rFonts w:ascii="David" w:hAnsi="David"/>
          <w:rtl/>
        </w:rPr>
        <w:tab/>
      </w:r>
      <w:r w:rsidRPr="00EF4813">
        <w:rPr>
          <w:rFonts w:ascii="David" w:hAnsi="David"/>
          <w:rtl/>
        </w:rPr>
        <w:tab/>
      </w:r>
    </w:p>
    <w:p w14:paraId="067E4C27" w14:textId="77777777" w:rsidR="001045B7" w:rsidRPr="00EF4813" w:rsidRDefault="001045B7" w:rsidP="001045B7">
      <w:pPr>
        <w:jc w:val="center"/>
        <w:rPr>
          <w:rFonts w:ascii="David" w:hAnsi="David"/>
          <w:rtl/>
        </w:rPr>
      </w:pPr>
    </w:p>
    <w:p w14:paraId="363C397B" w14:textId="77777777" w:rsidR="00454352" w:rsidRPr="00EF4813" w:rsidRDefault="00454352" w:rsidP="00364D06">
      <w:pPr>
        <w:keepNext/>
        <w:rPr>
          <w:rFonts w:ascii="David" w:hAnsi="David"/>
          <w:color w:val="000000"/>
          <w:sz w:val="22"/>
          <w:szCs w:val="22"/>
          <w:rtl/>
        </w:rPr>
      </w:pPr>
    </w:p>
    <w:p w14:paraId="3F75E355" w14:textId="77777777" w:rsidR="00364D06" w:rsidRPr="00EF4813" w:rsidRDefault="00364D06" w:rsidP="00364D06">
      <w:pPr>
        <w:keepNext/>
        <w:rPr>
          <w:rFonts w:ascii="David" w:hAnsi="David"/>
          <w:color w:val="000000"/>
          <w:sz w:val="22"/>
          <w:szCs w:val="22"/>
          <w:rtl/>
        </w:rPr>
      </w:pPr>
      <w:r w:rsidRPr="00EF4813">
        <w:rPr>
          <w:rFonts w:ascii="David" w:hAnsi="David"/>
          <w:color w:val="000000"/>
          <w:sz w:val="22"/>
          <w:szCs w:val="22"/>
          <w:rtl/>
        </w:rPr>
        <w:t>יוסי טורס 54678313</w:t>
      </w:r>
    </w:p>
    <w:p w14:paraId="289EFE96" w14:textId="77777777" w:rsidR="00364D06" w:rsidRPr="00EF4813" w:rsidRDefault="00364D06" w:rsidP="00364D06">
      <w:r w:rsidRPr="00EF4813">
        <w:rPr>
          <w:color w:val="000000"/>
          <w:rtl/>
        </w:rPr>
        <w:t>נוסח מסמך זה כפוף לשינויי ניסוח ועריכה</w:t>
      </w:r>
    </w:p>
    <w:p w14:paraId="769977A3" w14:textId="77777777" w:rsidR="00364D06" w:rsidRPr="00EF4813" w:rsidRDefault="00364D06" w:rsidP="00364D06">
      <w:pPr>
        <w:rPr>
          <w:rtl/>
        </w:rPr>
      </w:pPr>
    </w:p>
    <w:p w14:paraId="788F9C6D" w14:textId="77777777" w:rsidR="00364D06" w:rsidRPr="00EF4813" w:rsidRDefault="00364D06" w:rsidP="00364D06">
      <w:pPr>
        <w:jc w:val="center"/>
        <w:rPr>
          <w:color w:val="0000FF"/>
          <w:u w:val="single"/>
        </w:rPr>
      </w:pPr>
      <w:hyperlink r:id="rId71" w:history="1">
        <w:r w:rsidRPr="00EF4813">
          <w:rPr>
            <w:color w:val="0000FF"/>
            <w:u w:val="single"/>
            <w:rtl/>
          </w:rPr>
          <w:t>בעניין עריכה ושינויים במסמכי פסיקה, חקיקה ועוד באתר נבו – הקש כאן</w:t>
        </w:r>
      </w:hyperlink>
    </w:p>
    <w:p w14:paraId="3870F750" w14:textId="77777777" w:rsidR="00364D06" w:rsidRPr="00EF4813" w:rsidRDefault="00364D06" w:rsidP="00364D06">
      <w:pPr>
        <w:jc w:val="center"/>
        <w:rPr>
          <w:color w:val="0000FF"/>
          <w:u w:val="single"/>
        </w:rPr>
      </w:pPr>
    </w:p>
    <w:sectPr w:rsidR="00364D06" w:rsidRPr="00EF4813" w:rsidSect="00364D06">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0F28C" w14:textId="77777777" w:rsidR="008D693E" w:rsidRDefault="008D693E" w:rsidP="000E68D1">
      <w:r>
        <w:separator/>
      </w:r>
    </w:p>
  </w:endnote>
  <w:endnote w:type="continuationSeparator" w:id="0">
    <w:p w14:paraId="3228DF94" w14:textId="77777777" w:rsidR="008D693E" w:rsidRDefault="008D693E" w:rsidP="000E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62679" w14:textId="77777777" w:rsidR="00364D06" w:rsidRDefault="00364D06" w:rsidP="00364D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BEED9C" w14:textId="77777777" w:rsidR="00967F79" w:rsidRPr="00364D06" w:rsidRDefault="00364D06" w:rsidP="00364D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31BA" w14:textId="77777777" w:rsidR="00364D06" w:rsidRDefault="00364D06" w:rsidP="00364D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57D4">
      <w:rPr>
        <w:rFonts w:ascii="FrankRuehl" w:hAnsi="FrankRuehl" w:cs="FrankRuehl"/>
        <w:noProof/>
        <w:rtl/>
      </w:rPr>
      <w:t>1</w:t>
    </w:r>
    <w:r>
      <w:rPr>
        <w:rFonts w:ascii="FrankRuehl" w:hAnsi="FrankRuehl" w:cs="FrankRuehl"/>
        <w:rtl/>
      </w:rPr>
      <w:fldChar w:fldCharType="end"/>
    </w:r>
  </w:p>
  <w:p w14:paraId="0C799746" w14:textId="77777777" w:rsidR="00967F79" w:rsidRPr="00364D06" w:rsidRDefault="00364D06" w:rsidP="00364D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2C6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74703" w14:textId="77777777" w:rsidR="008D693E" w:rsidRDefault="008D693E" w:rsidP="000E68D1">
      <w:r>
        <w:separator/>
      </w:r>
    </w:p>
  </w:footnote>
  <w:footnote w:type="continuationSeparator" w:id="0">
    <w:p w14:paraId="67C6CA9A" w14:textId="77777777" w:rsidR="008D693E" w:rsidRDefault="008D693E" w:rsidP="000E6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1BE89" w14:textId="77777777" w:rsidR="00364D06" w:rsidRPr="00364D06" w:rsidRDefault="00364D06" w:rsidP="00364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61820-08-21</w:t>
    </w:r>
    <w:r>
      <w:rPr>
        <w:rFonts w:ascii="David" w:hAnsi="David"/>
        <w:color w:val="000000"/>
        <w:sz w:val="22"/>
        <w:szCs w:val="22"/>
        <w:rtl/>
      </w:rPr>
      <w:tab/>
      <w:t xml:space="preserve"> מדינת ישראל נ' רון רואש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D6EAC" w14:textId="77777777" w:rsidR="00364D06" w:rsidRPr="00364D06" w:rsidRDefault="00364D06" w:rsidP="00364D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61820-08-21</w:t>
    </w:r>
    <w:r>
      <w:rPr>
        <w:rFonts w:ascii="David" w:hAnsi="David"/>
        <w:color w:val="000000"/>
        <w:sz w:val="22"/>
        <w:szCs w:val="22"/>
        <w:rtl/>
      </w:rPr>
      <w:tab/>
      <w:t xml:space="preserve"> מדינת ישראל נ' רון רואש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Times New Roman"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Times New Roman"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Times New Roman"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70650C4"/>
    <w:multiLevelType w:val="hybridMultilevel"/>
    <w:tmpl w:val="62E8B8C6"/>
    <w:lvl w:ilvl="0" w:tplc="3508BFD8">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372F0"/>
    <w:multiLevelType w:val="hybridMultilevel"/>
    <w:tmpl w:val="3EBC065C"/>
    <w:lvl w:ilvl="0" w:tplc="E9503D8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125085">
    <w:abstractNumId w:val="2"/>
  </w:num>
  <w:num w:numId="2" w16cid:durableId="409548884">
    <w:abstractNumId w:val="0"/>
  </w:num>
  <w:num w:numId="3" w16cid:durableId="69377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45B7"/>
    <w:rsid w:val="000C1722"/>
    <w:rsid w:val="000E68D1"/>
    <w:rsid w:val="001045B7"/>
    <w:rsid w:val="002B7720"/>
    <w:rsid w:val="00364D06"/>
    <w:rsid w:val="003878F3"/>
    <w:rsid w:val="00454352"/>
    <w:rsid w:val="00676BF5"/>
    <w:rsid w:val="007157D4"/>
    <w:rsid w:val="008D693E"/>
    <w:rsid w:val="00967F79"/>
    <w:rsid w:val="00987E42"/>
    <w:rsid w:val="009A4E4C"/>
    <w:rsid w:val="00D31C72"/>
    <w:rsid w:val="00EF4813"/>
    <w:rsid w:val="00F46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D14E29"/>
  <w15:chartTrackingRefBased/>
  <w15:docId w15:val="{3FC44649-8665-4F64-A941-DCD9162A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5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45B7"/>
    <w:pPr>
      <w:tabs>
        <w:tab w:val="center" w:pos="4153"/>
        <w:tab w:val="right" w:pos="8306"/>
      </w:tabs>
    </w:pPr>
  </w:style>
  <w:style w:type="character" w:customStyle="1" w:styleId="a4">
    <w:name w:val="כותרת עליונה תו"/>
    <w:link w:val="a3"/>
    <w:rsid w:val="001045B7"/>
    <w:rPr>
      <w:rFonts w:ascii="Times New Roman" w:eastAsia="Times New Roman" w:hAnsi="Times New Roman" w:cs="David"/>
      <w:sz w:val="24"/>
      <w:szCs w:val="24"/>
    </w:rPr>
  </w:style>
  <w:style w:type="paragraph" w:styleId="a5">
    <w:name w:val="footer"/>
    <w:basedOn w:val="a"/>
    <w:link w:val="a6"/>
    <w:rsid w:val="001045B7"/>
    <w:pPr>
      <w:tabs>
        <w:tab w:val="center" w:pos="4153"/>
        <w:tab w:val="right" w:pos="8306"/>
      </w:tabs>
    </w:pPr>
  </w:style>
  <w:style w:type="character" w:customStyle="1" w:styleId="a6">
    <w:name w:val="כותרת תחתונה תו"/>
    <w:link w:val="a5"/>
    <w:rsid w:val="001045B7"/>
    <w:rPr>
      <w:rFonts w:ascii="Times New Roman" w:eastAsia="Times New Roman" w:hAnsi="Times New Roman" w:cs="David"/>
      <w:sz w:val="24"/>
      <w:szCs w:val="24"/>
    </w:rPr>
  </w:style>
  <w:style w:type="table" w:styleId="a7">
    <w:name w:val="Table Grid"/>
    <w:basedOn w:val="a1"/>
    <w:rsid w:val="001045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45B7"/>
  </w:style>
  <w:style w:type="paragraph" w:styleId="a9">
    <w:name w:val="List Paragraph"/>
    <w:basedOn w:val="a"/>
    <w:qFormat/>
    <w:rsid w:val="001045B7"/>
    <w:pPr>
      <w:ind w:left="720"/>
      <w:contextualSpacing/>
    </w:pPr>
  </w:style>
  <w:style w:type="character" w:styleId="Hyperlink">
    <w:name w:val="Hyperlink"/>
    <w:rsid w:val="001045B7"/>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95435"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8113879" TargetMode="External"/><Relationship Id="rId47" Type="http://schemas.openxmlformats.org/officeDocument/2006/relationships/hyperlink" Target="http://www.nevo.co.il/case/27881040" TargetMode="External"/><Relationship Id="rId63" Type="http://schemas.openxmlformats.org/officeDocument/2006/relationships/hyperlink" Target="http://www.nevo.co.il/case/27234477" TargetMode="External"/><Relationship Id="rId68" Type="http://schemas.openxmlformats.org/officeDocument/2006/relationships/hyperlink" Target="http://www.nevo.co.il/law/70301/144" TargetMode="External"/><Relationship Id="rId16" Type="http://schemas.openxmlformats.org/officeDocument/2006/relationships/hyperlink" Target="http://www.nevo.co.il/law/70301/144.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28243273" TargetMode="External"/><Relationship Id="rId37" Type="http://schemas.openxmlformats.org/officeDocument/2006/relationships/hyperlink" Target="http://www.nevo.co.il/case/28075551" TargetMode="External"/><Relationship Id="rId40" Type="http://schemas.openxmlformats.org/officeDocument/2006/relationships/hyperlink" Target="http://www.nevo.co.il/case/6013644" TargetMode="External"/><Relationship Id="rId45" Type="http://schemas.openxmlformats.org/officeDocument/2006/relationships/hyperlink" Target="http://www.nevo.co.il/case/27592536" TargetMode="External"/><Relationship Id="rId53" Type="http://schemas.openxmlformats.org/officeDocument/2006/relationships/hyperlink" Target="http://www.nevo.co.il/case/20402486" TargetMode="External"/><Relationship Id="rId58" Type="http://schemas.openxmlformats.org/officeDocument/2006/relationships/hyperlink" Target="http://www.nevo.co.il/case/20798650" TargetMode="External"/><Relationship Id="rId66" Type="http://schemas.openxmlformats.org/officeDocument/2006/relationships/hyperlink" Target="http://www.nevo.co.il/case/27529712"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7815113"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case/20033641" TargetMode="External"/><Relationship Id="rId30" Type="http://schemas.openxmlformats.org/officeDocument/2006/relationships/hyperlink" Target="http://www.nevo.co.il/case/17023776" TargetMode="External"/><Relationship Id="rId35" Type="http://schemas.openxmlformats.org/officeDocument/2006/relationships/hyperlink" Target="http://www.nevo.co.il/case/20402486"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6873123" TargetMode="External"/><Relationship Id="rId56" Type="http://schemas.openxmlformats.org/officeDocument/2006/relationships/hyperlink" Target="http://www.nevo.co.il/case/5991438" TargetMode="External"/><Relationship Id="rId64" Type="http://schemas.openxmlformats.org/officeDocument/2006/relationships/hyperlink" Target="http://www.nevo.co.il/case/27397210" TargetMode="External"/><Relationship Id="rId69" Type="http://schemas.openxmlformats.org/officeDocument/2006/relationships/hyperlink" Target="http://www.nevo.co.il/law/70301"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0301/40d"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144.c"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5580841" TargetMode="External"/><Relationship Id="rId46" Type="http://schemas.openxmlformats.org/officeDocument/2006/relationships/hyperlink" Target="http://www.nevo.co.il/case/28303615" TargetMode="External"/><Relationship Id="rId59" Type="http://schemas.openxmlformats.org/officeDocument/2006/relationships/hyperlink" Target="http://www.nevo.co.il/case/20490021" TargetMode="External"/><Relationship Id="rId67" Type="http://schemas.openxmlformats.org/officeDocument/2006/relationships/hyperlink" Target="http://www.nevo.co.il/case/21477475" TargetMode="External"/><Relationship Id="rId20" Type="http://schemas.openxmlformats.org/officeDocument/2006/relationships/hyperlink" Target="http://www.nevo.co.il/law/4216/10" TargetMode="External"/><Relationship Id="rId41" Type="http://schemas.openxmlformats.org/officeDocument/2006/relationships/hyperlink" Target="http://www.nevo.co.il/case/21799035" TargetMode="External"/><Relationship Id="rId54" Type="http://schemas.openxmlformats.org/officeDocument/2006/relationships/hyperlink" Target="http://www.nevo.co.il/case/22938500" TargetMode="External"/><Relationship Id="rId62" Type="http://schemas.openxmlformats.org/officeDocument/2006/relationships/hyperlink" Target="http://www.nevo.co.il/case/22938500" TargetMode="External"/><Relationship Id="rId70" Type="http://schemas.openxmlformats.org/officeDocument/2006/relationships/hyperlink" Target="http://www.eca.gov.il"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5698919" TargetMode="External"/><Relationship Id="rId49" Type="http://schemas.openxmlformats.org/officeDocument/2006/relationships/hyperlink" Target="http://www.nevo.co.il/case/27806879" TargetMode="External"/><Relationship Id="rId57" Type="http://schemas.openxmlformats.org/officeDocument/2006/relationships/hyperlink" Target="http://www.nevo.co.il/case/27347635"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17954235" TargetMode="External"/><Relationship Id="rId44" Type="http://schemas.openxmlformats.org/officeDocument/2006/relationships/hyperlink" Target="http://www.nevo.co.il/case/28032816"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7414229" TargetMode="External"/><Relationship Id="rId65" Type="http://schemas.openxmlformats.org/officeDocument/2006/relationships/hyperlink" Target="http://www.nevo.co.il/case/13055183"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28075551" TargetMode="External"/><Relationship Id="rId34" Type="http://schemas.openxmlformats.org/officeDocument/2006/relationships/hyperlink" Target="http://www.nevo.co.il/case/21644133" TargetMode="External"/><Relationship Id="rId50" Type="http://schemas.openxmlformats.org/officeDocument/2006/relationships/hyperlink" Target="http://www.nevo.co.il/case/22644926" TargetMode="External"/><Relationship Id="rId55" Type="http://schemas.openxmlformats.org/officeDocument/2006/relationships/hyperlink" Target="http://www.nevo.co.il/case/20490021"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131011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4033</Words>
  <Characters>20168</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24153</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7864368</vt:i4>
      </vt:variant>
      <vt:variant>
        <vt:i4>192</vt:i4>
      </vt:variant>
      <vt:variant>
        <vt:i4>0</vt:i4>
      </vt:variant>
      <vt:variant>
        <vt:i4>5</vt:i4>
      </vt:variant>
      <vt:variant>
        <vt:lpwstr>http://www.eca.gov.il/</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3539062</vt:i4>
      </vt:variant>
      <vt:variant>
        <vt:i4>183</vt:i4>
      </vt:variant>
      <vt:variant>
        <vt:i4>0</vt:i4>
      </vt:variant>
      <vt:variant>
        <vt:i4>5</vt:i4>
      </vt:variant>
      <vt:variant>
        <vt:lpwstr>http://www.nevo.co.il/case/21477475</vt:lpwstr>
      </vt:variant>
      <vt:variant>
        <vt:lpwstr/>
      </vt:variant>
      <vt:variant>
        <vt:i4>4128886</vt:i4>
      </vt:variant>
      <vt:variant>
        <vt:i4>180</vt:i4>
      </vt:variant>
      <vt:variant>
        <vt:i4>0</vt:i4>
      </vt:variant>
      <vt:variant>
        <vt:i4>5</vt:i4>
      </vt:variant>
      <vt:variant>
        <vt:lpwstr>http://www.nevo.co.il/case/27529712</vt:lpwstr>
      </vt:variant>
      <vt:variant>
        <vt:lpwstr/>
      </vt:variant>
      <vt:variant>
        <vt:i4>3932275</vt:i4>
      </vt:variant>
      <vt:variant>
        <vt:i4>177</vt:i4>
      </vt:variant>
      <vt:variant>
        <vt:i4>0</vt:i4>
      </vt:variant>
      <vt:variant>
        <vt:i4>5</vt:i4>
      </vt:variant>
      <vt:variant>
        <vt:lpwstr>http://www.nevo.co.il/case/13055183</vt:lpwstr>
      </vt:variant>
      <vt:variant>
        <vt:lpwstr/>
      </vt:variant>
      <vt:variant>
        <vt:i4>3604600</vt:i4>
      </vt:variant>
      <vt:variant>
        <vt:i4>174</vt:i4>
      </vt:variant>
      <vt:variant>
        <vt:i4>0</vt:i4>
      </vt:variant>
      <vt:variant>
        <vt:i4>5</vt:i4>
      </vt:variant>
      <vt:variant>
        <vt:lpwstr>http://www.nevo.co.il/case/27397210</vt:lpwstr>
      </vt:variant>
      <vt:variant>
        <vt:lpwstr/>
      </vt:variant>
      <vt:variant>
        <vt:i4>3342452</vt:i4>
      </vt:variant>
      <vt:variant>
        <vt:i4>171</vt:i4>
      </vt:variant>
      <vt:variant>
        <vt:i4>0</vt:i4>
      </vt:variant>
      <vt:variant>
        <vt:i4>5</vt:i4>
      </vt:variant>
      <vt:variant>
        <vt:lpwstr>http://www.nevo.co.il/case/27234477</vt:lpwstr>
      </vt:variant>
      <vt:variant>
        <vt:lpwstr/>
      </vt:variant>
      <vt:variant>
        <vt:i4>3342448</vt:i4>
      </vt:variant>
      <vt:variant>
        <vt:i4>168</vt:i4>
      </vt:variant>
      <vt:variant>
        <vt:i4>0</vt:i4>
      </vt:variant>
      <vt:variant>
        <vt:i4>5</vt:i4>
      </vt:variant>
      <vt:variant>
        <vt:lpwstr>http://www.nevo.co.il/case/22938500</vt:lpwstr>
      </vt:variant>
      <vt:variant>
        <vt:lpwstr/>
      </vt:variant>
      <vt:variant>
        <vt:i4>4063347</vt:i4>
      </vt:variant>
      <vt:variant>
        <vt:i4>165</vt:i4>
      </vt:variant>
      <vt:variant>
        <vt:i4>0</vt:i4>
      </vt:variant>
      <vt:variant>
        <vt:i4>5</vt:i4>
      </vt:variant>
      <vt:variant>
        <vt:lpwstr>http://www.nevo.co.il/case/27815113</vt:lpwstr>
      </vt:variant>
      <vt:variant>
        <vt:lpwstr/>
      </vt:variant>
      <vt:variant>
        <vt:i4>3145840</vt:i4>
      </vt:variant>
      <vt:variant>
        <vt:i4>162</vt:i4>
      </vt:variant>
      <vt:variant>
        <vt:i4>0</vt:i4>
      </vt:variant>
      <vt:variant>
        <vt:i4>5</vt:i4>
      </vt:variant>
      <vt:variant>
        <vt:lpwstr>http://www.nevo.co.il/case/27414229</vt:lpwstr>
      </vt:variant>
      <vt:variant>
        <vt:lpwstr/>
      </vt:variant>
      <vt:variant>
        <vt:i4>3407997</vt:i4>
      </vt:variant>
      <vt:variant>
        <vt:i4>159</vt:i4>
      </vt:variant>
      <vt:variant>
        <vt:i4>0</vt:i4>
      </vt:variant>
      <vt:variant>
        <vt:i4>5</vt:i4>
      </vt:variant>
      <vt:variant>
        <vt:lpwstr>http://www.nevo.co.il/case/20490021</vt:lpwstr>
      </vt:variant>
      <vt:variant>
        <vt:lpwstr/>
      </vt:variant>
      <vt:variant>
        <vt:i4>3670139</vt:i4>
      </vt:variant>
      <vt:variant>
        <vt:i4>156</vt:i4>
      </vt:variant>
      <vt:variant>
        <vt:i4>0</vt:i4>
      </vt:variant>
      <vt:variant>
        <vt:i4>5</vt:i4>
      </vt:variant>
      <vt:variant>
        <vt:lpwstr>http://www.nevo.co.il/case/20798650</vt:lpwstr>
      </vt:variant>
      <vt:variant>
        <vt:lpwstr/>
      </vt:variant>
      <vt:variant>
        <vt:i4>3473521</vt:i4>
      </vt:variant>
      <vt:variant>
        <vt:i4>153</vt:i4>
      </vt:variant>
      <vt:variant>
        <vt:i4>0</vt:i4>
      </vt:variant>
      <vt:variant>
        <vt:i4>5</vt:i4>
      </vt:variant>
      <vt:variant>
        <vt:lpwstr>http://www.nevo.co.il/case/27347635</vt:lpwstr>
      </vt:variant>
      <vt:variant>
        <vt:lpwstr/>
      </vt:variant>
      <vt:variant>
        <vt:i4>3145855</vt:i4>
      </vt:variant>
      <vt:variant>
        <vt:i4>150</vt:i4>
      </vt:variant>
      <vt:variant>
        <vt:i4>0</vt:i4>
      </vt:variant>
      <vt:variant>
        <vt:i4>5</vt:i4>
      </vt:variant>
      <vt:variant>
        <vt:lpwstr>http://www.nevo.co.il/case/5991438</vt:lpwstr>
      </vt:variant>
      <vt:variant>
        <vt:lpwstr/>
      </vt:variant>
      <vt:variant>
        <vt:i4>3407997</vt:i4>
      </vt:variant>
      <vt:variant>
        <vt:i4>147</vt:i4>
      </vt:variant>
      <vt:variant>
        <vt:i4>0</vt:i4>
      </vt:variant>
      <vt:variant>
        <vt:i4>5</vt:i4>
      </vt:variant>
      <vt:variant>
        <vt:lpwstr>http://www.nevo.co.il/case/20490021</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3932272</vt:i4>
      </vt:variant>
      <vt:variant>
        <vt:i4>141</vt:i4>
      </vt:variant>
      <vt:variant>
        <vt:i4>0</vt:i4>
      </vt:variant>
      <vt:variant>
        <vt:i4>5</vt:i4>
      </vt:variant>
      <vt:variant>
        <vt:lpwstr>http://www.nevo.co.il/case/20402486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3145850</vt:i4>
      </vt:variant>
      <vt:variant>
        <vt:i4>132</vt:i4>
      </vt:variant>
      <vt:variant>
        <vt:i4>0</vt:i4>
      </vt:variant>
      <vt:variant>
        <vt:i4>5</vt:i4>
      </vt:variant>
      <vt:variant>
        <vt:lpwstr>http://www.nevo.co.il/case/20181627</vt:lpwstr>
      </vt:variant>
      <vt:variant>
        <vt:lpwstr/>
      </vt:variant>
      <vt:variant>
        <vt:i4>3276923</vt:i4>
      </vt:variant>
      <vt:variant>
        <vt:i4>129</vt:i4>
      </vt:variant>
      <vt:variant>
        <vt:i4>0</vt:i4>
      </vt:variant>
      <vt:variant>
        <vt:i4>5</vt:i4>
      </vt:variant>
      <vt:variant>
        <vt:lpwstr>http://www.nevo.co.il/case/22644926</vt:lpwstr>
      </vt:variant>
      <vt:variant>
        <vt:lpwstr/>
      </vt:variant>
      <vt:variant>
        <vt:i4>3866747</vt:i4>
      </vt:variant>
      <vt:variant>
        <vt:i4>126</vt:i4>
      </vt:variant>
      <vt:variant>
        <vt:i4>0</vt:i4>
      </vt:variant>
      <vt:variant>
        <vt:i4>5</vt:i4>
      </vt:variant>
      <vt:variant>
        <vt:lpwstr>http://www.nevo.co.il/case/27806879</vt:lpwstr>
      </vt:variant>
      <vt:variant>
        <vt:lpwstr/>
      </vt:variant>
      <vt:variant>
        <vt:i4>3866740</vt:i4>
      </vt:variant>
      <vt:variant>
        <vt:i4>123</vt:i4>
      </vt:variant>
      <vt:variant>
        <vt:i4>0</vt:i4>
      </vt:variant>
      <vt:variant>
        <vt:i4>5</vt:i4>
      </vt:variant>
      <vt:variant>
        <vt:lpwstr>http://www.nevo.co.il/case/26873123</vt:lpwstr>
      </vt:variant>
      <vt:variant>
        <vt:lpwstr/>
      </vt:variant>
      <vt:variant>
        <vt:i4>4128891</vt:i4>
      </vt:variant>
      <vt:variant>
        <vt:i4>120</vt:i4>
      </vt:variant>
      <vt:variant>
        <vt:i4>0</vt:i4>
      </vt:variant>
      <vt:variant>
        <vt:i4>5</vt:i4>
      </vt:variant>
      <vt:variant>
        <vt:lpwstr>http://www.nevo.co.il/case/27881040</vt:lpwstr>
      </vt:variant>
      <vt:variant>
        <vt:lpwstr/>
      </vt:variant>
      <vt:variant>
        <vt:i4>3342458</vt:i4>
      </vt:variant>
      <vt:variant>
        <vt:i4>117</vt:i4>
      </vt:variant>
      <vt:variant>
        <vt:i4>0</vt:i4>
      </vt:variant>
      <vt:variant>
        <vt:i4>5</vt:i4>
      </vt:variant>
      <vt:variant>
        <vt:lpwstr>http://www.nevo.co.il/case/28303615</vt:lpwstr>
      </vt:variant>
      <vt:variant>
        <vt:lpwstr/>
      </vt:variant>
      <vt:variant>
        <vt:i4>3539071</vt:i4>
      </vt:variant>
      <vt:variant>
        <vt:i4>114</vt:i4>
      </vt:variant>
      <vt:variant>
        <vt:i4>0</vt:i4>
      </vt:variant>
      <vt:variant>
        <vt:i4>5</vt:i4>
      </vt:variant>
      <vt:variant>
        <vt:lpwstr>http://www.nevo.co.il/case/27592536</vt:lpwstr>
      </vt:variant>
      <vt:variant>
        <vt:lpwstr/>
      </vt:variant>
      <vt:variant>
        <vt:i4>3211383</vt:i4>
      </vt:variant>
      <vt:variant>
        <vt:i4>111</vt:i4>
      </vt:variant>
      <vt:variant>
        <vt:i4>0</vt:i4>
      </vt:variant>
      <vt:variant>
        <vt:i4>5</vt:i4>
      </vt:variant>
      <vt:variant>
        <vt:lpwstr>http://www.nevo.co.il/case/28032816</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3604597</vt:i4>
      </vt:variant>
      <vt:variant>
        <vt:i4>105</vt:i4>
      </vt:variant>
      <vt:variant>
        <vt:i4>0</vt:i4>
      </vt:variant>
      <vt:variant>
        <vt:i4>5</vt:i4>
      </vt:variant>
      <vt:variant>
        <vt:lpwstr>http://www.nevo.co.il/case/28113879</vt:lpwstr>
      </vt:variant>
      <vt:variant>
        <vt:lpwstr/>
      </vt:variant>
      <vt:variant>
        <vt:i4>4128892</vt:i4>
      </vt:variant>
      <vt:variant>
        <vt:i4>102</vt:i4>
      </vt:variant>
      <vt:variant>
        <vt:i4>0</vt:i4>
      </vt:variant>
      <vt:variant>
        <vt:i4>5</vt:i4>
      </vt:variant>
      <vt:variant>
        <vt:lpwstr>http://www.nevo.co.il/case/21799035</vt:lpwstr>
      </vt:variant>
      <vt:variant>
        <vt:lpwstr/>
      </vt:variant>
      <vt:variant>
        <vt:i4>3473523</vt:i4>
      </vt:variant>
      <vt:variant>
        <vt:i4>99</vt:i4>
      </vt:variant>
      <vt:variant>
        <vt:i4>0</vt:i4>
      </vt:variant>
      <vt:variant>
        <vt:i4>5</vt:i4>
      </vt:variant>
      <vt:variant>
        <vt:lpwstr>http://www.nevo.co.il/case/6013644</vt:lpwstr>
      </vt:variant>
      <vt:variant>
        <vt:lpwstr/>
      </vt:variant>
      <vt:variant>
        <vt:i4>3276926</vt:i4>
      </vt:variant>
      <vt:variant>
        <vt:i4>96</vt:i4>
      </vt:variant>
      <vt:variant>
        <vt:i4>0</vt:i4>
      </vt:variant>
      <vt:variant>
        <vt:i4>5</vt:i4>
      </vt:variant>
      <vt:variant>
        <vt:lpwstr>http://www.nevo.co.il/case/28075551</vt:lpwstr>
      </vt:variant>
      <vt:variant>
        <vt:lpwstr/>
      </vt:variant>
      <vt:variant>
        <vt:i4>3407989</vt:i4>
      </vt:variant>
      <vt:variant>
        <vt:i4>93</vt:i4>
      </vt:variant>
      <vt:variant>
        <vt:i4>0</vt:i4>
      </vt:variant>
      <vt:variant>
        <vt:i4>5</vt:i4>
      </vt:variant>
      <vt:variant>
        <vt:lpwstr>http://www.nevo.co.il/case/5580841</vt:lpwstr>
      </vt:variant>
      <vt:variant>
        <vt:lpwstr/>
      </vt:variant>
      <vt:variant>
        <vt:i4>3276926</vt:i4>
      </vt:variant>
      <vt:variant>
        <vt:i4>90</vt:i4>
      </vt:variant>
      <vt:variant>
        <vt:i4>0</vt:i4>
      </vt:variant>
      <vt:variant>
        <vt:i4>5</vt:i4>
      </vt:variant>
      <vt:variant>
        <vt:lpwstr>http://www.nevo.co.il/case/28075551</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3932272</vt:i4>
      </vt:variant>
      <vt:variant>
        <vt:i4>84</vt:i4>
      </vt:variant>
      <vt:variant>
        <vt:i4>0</vt:i4>
      </vt:variant>
      <vt:variant>
        <vt:i4>5</vt:i4>
      </vt:variant>
      <vt:variant>
        <vt:lpwstr>http://www.nevo.co.il/case/20402486</vt:lpwstr>
      </vt:variant>
      <vt:variant>
        <vt:lpwstr/>
      </vt:variant>
      <vt:variant>
        <vt:i4>3342448</vt:i4>
      </vt:variant>
      <vt:variant>
        <vt:i4>81</vt:i4>
      </vt:variant>
      <vt:variant>
        <vt:i4>0</vt:i4>
      </vt:variant>
      <vt:variant>
        <vt:i4>5</vt:i4>
      </vt:variant>
      <vt:variant>
        <vt:lpwstr>http://www.nevo.co.il/case/21644133</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3407994</vt:i4>
      </vt:variant>
      <vt:variant>
        <vt:i4>75</vt:i4>
      </vt:variant>
      <vt:variant>
        <vt:i4>0</vt:i4>
      </vt:variant>
      <vt:variant>
        <vt:i4>5</vt:i4>
      </vt:variant>
      <vt:variant>
        <vt:lpwstr>http://www.nevo.co.il/case/28243273</vt:lpwstr>
      </vt:variant>
      <vt:variant>
        <vt:lpwstr/>
      </vt:variant>
      <vt:variant>
        <vt:i4>4128884</vt:i4>
      </vt:variant>
      <vt:variant>
        <vt:i4>72</vt:i4>
      </vt:variant>
      <vt:variant>
        <vt:i4>0</vt:i4>
      </vt:variant>
      <vt:variant>
        <vt:i4>5</vt:i4>
      </vt:variant>
      <vt:variant>
        <vt:lpwstr>http://www.nevo.co.il/case/17954235</vt:lpwstr>
      </vt:variant>
      <vt:variant>
        <vt:lpwstr/>
      </vt:variant>
      <vt:variant>
        <vt:i4>3473526</vt:i4>
      </vt:variant>
      <vt:variant>
        <vt:i4>69</vt:i4>
      </vt:variant>
      <vt:variant>
        <vt:i4>0</vt:i4>
      </vt:variant>
      <vt:variant>
        <vt:i4>5</vt:i4>
      </vt:variant>
      <vt:variant>
        <vt:lpwstr>http://www.nevo.co.il/case/17023776</vt:lpwstr>
      </vt:variant>
      <vt:variant>
        <vt:lpwstr/>
      </vt:variant>
      <vt:variant>
        <vt:i4>3276918</vt:i4>
      </vt:variant>
      <vt:variant>
        <vt:i4>66</vt:i4>
      </vt:variant>
      <vt:variant>
        <vt:i4>0</vt:i4>
      </vt:variant>
      <vt:variant>
        <vt:i4>5</vt:i4>
      </vt:variant>
      <vt:variant>
        <vt:lpwstr>http://www.nevo.co.il/case/13101134</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3473521</vt:i4>
      </vt:variant>
      <vt:variant>
        <vt:i4>60</vt:i4>
      </vt:variant>
      <vt:variant>
        <vt:i4>0</vt:i4>
      </vt:variant>
      <vt:variant>
        <vt:i4>5</vt:i4>
      </vt:variant>
      <vt:variant>
        <vt:lpwstr>http://www.nevo.co.il/case/20033641</vt:lpwstr>
      </vt:variant>
      <vt:variant>
        <vt:lpwstr/>
      </vt:variant>
      <vt:variant>
        <vt:i4>3997823</vt:i4>
      </vt:variant>
      <vt:variant>
        <vt:i4>57</vt:i4>
      </vt:variant>
      <vt:variant>
        <vt:i4>0</vt:i4>
      </vt:variant>
      <vt:variant>
        <vt:i4>5</vt:i4>
      </vt:variant>
      <vt:variant>
        <vt:lpwstr>http://www.nevo.co.il/case/26995435</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5177424</vt:i4>
      </vt:variant>
      <vt:variant>
        <vt:i4>30</vt:i4>
      </vt:variant>
      <vt:variant>
        <vt:i4>0</vt:i4>
      </vt:variant>
      <vt:variant>
        <vt:i4>5</vt:i4>
      </vt:variant>
      <vt:variant>
        <vt:lpwstr>http://www.nevo.co.il/law/70301/144.c</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61820</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רון רואש</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20220919</vt:lpwstr>
  </property>
  <property fmtid="{D5CDD505-2E9C-101B-9397-08002B2CF9AE}" pid="13" name="TYPE_N_DATE">
    <vt:lpwstr>38020220919</vt:lpwstr>
  </property>
  <property fmtid="{D5CDD505-2E9C-101B-9397-08002B2CF9AE}" pid="14" name="WORDNUMPAGES">
    <vt:lpwstr>10</vt:lpwstr>
  </property>
  <property fmtid="{D5CDD505-2E9C-101B-9397-08002B2CF9AE}" pid="15" name="TYPE_ABS_DATE">
    <vt:lpwstr>380020220919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26995435;20033641;13093721;13101134;17023776;17954235;28243273;5605484;21644133;20402486:2;5698919;28075551:2;5580841;6013644;21799035;28113879;21477472;28032816;27592536;28303615;27881040;26873123;27806879;22644926;20181627;22938500:2;20490021:2</vt:lpwstr>
  </property>
  <property fmtid="{D5CDD505-2E9C-101B-9397-08002B2CF9AE}" pid="36" name="CASESLISTTMP2">
    <vt:lpwstr>5991438;27347635;20798650;27414229;27815113;27234477;27397210;13055183;27529712;21477475</vt:lpwstr>
  </property>
  <property fmtid="{D5CDD505-2E9C-101B-9397-08002B2CF9AE}" pid="37" name="LAWLISTTMP1">
    <vt:lpwstr>4216/007.a;007.c;010;013;019a</vt:lpwstr>
  </property>
  <property fmtid="{D5CDD505-2E9C-101B-9397-08002B2CF9AE}" pid="38" name="LAWLISTTMP2">
    <vt:lpwstr>70301/144.a;144.c;040d;144</vt:lpwstr>
  </property>
</Properties>
</file>