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00E92" w:rsidRPr="006351C8" w14:paraId="033F8FE8" w14:textId="77777777" w:rsidTr="0008534B">
        <w:trPr>
          <w:trHeight w:hRule="exact" w:val="418"/>
          <w:jc w:val="center"/>
        </w:trPr>
        <w:tc>
          <w:tcPr>
            <w:tcW w:w="8721" w:type="dxa"/>
            <w:gridSpan w:val="2"/>
          </w:tcPr>
          <w:p w14:paraId="56A7ED18" w14:textId="77777777" w:rsidR="00E00E92" w:rsidRPr="006351C8" w:rsidRDefault="00E00E92" w:rsidP="00BC0B49">
            <w:pPr>
              <w:pStyle w:val="a3"/>
              <w:jc w:val="center"/>
              <w:rPr>
                <w:rFonts w:ascii="Tahoma" w:hAnsi="Tahoma" w:cs="Tahoma"/>
                <w:color w:val="000080"/>
                <w:rtl/>
              </w:rPr>
            </w:pPr>
            <w:bookmarkStart w:id="0" w:name="LastJudge"/>
            <w:r w:rsidRPr="006351C8">
              <w:rPr>
                <w:rFonts w:ascii="Tahoma" w:hAnsi="Tahoma" w:cs="Tahoma"/>
                <w:b/>
                <w:bCs/>
                <w:color w:val="000080"/>
                <w:rtl/>
              </w:rPr>
              <w:t>בית משפט השלום בחדרה</w:t>
            </w:r>
          </w:p>
        </w:tc>
      </w:tr>
      <w:tr w:rsidR="00E00E92" w:rsidRPr="006351C8" w14:paraId="7D9F0B24" w14:textId="77777777" w:rsidTr="0008534B">
        <w:trPr>
          <w:trHeight w:val="337"/>
          <w:jc w:val="center"/>
        </w:trPr>
        <w:tc>
          <w:tcPr>
            <w:tcW w:w="5059" w:type="dxa"/>
          </w:tcPr>
          <w:p w14:paraId="3880771F" w14:textId="77777777" w:rsidR="00E00E92" w:rsidRPr="006351C8" w:rsidRDefault="00E00E92" w:rsidP="00BC0B49">
            <w:pPr>
              <w:rPr>
                <w:rFonts w:cs="FrankRuehl"/>
                <w:sz w:val="28"/>
                <w:szCs w:val="28"/>
                <w:rtl/>
              </w:rPr>
            </w:pPr>
            <w:r w:rsidRPr="006351C8">
              <w:rPr>
                <w:rFonts w:cs="FrankRuehl"/>
                <w:sz w:val="28"/>
                <w:szCs w:val="28"/>
                <w:rtl/>
              </w:rPr>
              <w:t>ת"פ</w:t>
            </w:r>
            <w:r w:rsidRPr="006351C8">
              <w:rPr>
                <w:rFonts w:cs="FrankRuehl" w:hint="cs"/>
                <w:sz w:val="28"/>
                <w:szCs w:val="28"/>
                <w:rtl/>
              </w:rPr>
              <w:t xml:space="preserve"> </w:t>
            </w:r>
            <w:r w:rsidRPr="006351C8">
              <w:rPr>
                <w:rFonts w:cs="FrankRuehl"/>
                <w:sz w:val="28"/>
                <w:szCs w:val="28"/>
                <w:rtl/>
              </w:rPr>
              <w:t>5779-09-21</w:t>
            </w:r>
            <w:r w:rsidRPr="006351C8">
              <w:rPr>
                <w:rFonts w:cs="FrankRuehl" w:hint="cs"/>
                <w:sz w:val="28"/>
                <w:szCs w:val="28"/>
                <w:rtl/>
              </w:rPr>
              <w:t xml:space="preserve"> </w:t>
            </w:r>
            <w:r w:rsidRPr="006351C8">
              <w:rPr>
                <w:rFonts w:cs="FrankRuehl"/>
                <w:sz w:val="28"/>
                <w:szCs w:val="28"/>
                <w:rtl/>
              </w:rPr>
              <w:t>מדינת ישראל נ' חוסייני(עציר)</w:t>
            </w:r>
          </w:p>
          <w:p w14:paraId="3366B0D0" w14:textId="77777777" w:rsidR="00E00E92" w:rsidRPr="006351C8" w:rsidRDefault="00E00E92" w:rsidP="00BC0B49">
            <w:pPr>
              <w:pStyle w:val="a3"/>
              <w:rPr>
                <w:rFonts w:cs="FrankRuehl"/>
                <w:sz w:val="28"/>
                <w:szCs w:val="28"/>
                <w:rtl/>
              </w:rPr>
            </w:pPr>
          </w:p>
        </w:tc>
        <w:tc>
          <w:tcPr>
            <w:tcW w:w="3662" w:type="dxa"/>
          </w:tcPr>
          <w:p w14:paraId="0599F029" w14:textId="77777777" w:rsidR="00E00E92" w:rsidRPr="006351C8" w:rsidRDefault="00E00E92" w:rsidP="00BC0B49">
            <w:pPr>
              <w:pStyle w:val="a3"/>
              <w:jc w:val="right"/>
              <w:rPr>
                <w:rFonts w:cs="FrankRuehl"/>
                <w:sz w:val="28"/>
                <w:szCs w:val="28"/>
                <w:rtl/>
              </w:rPr>
            </w:pPr>
          </w:p>
        </w:tc>
      </w:tr>
    </w:tbl>
    <w:p w14:paraId="597B5166" w14:textId="77777777" w:rsidR="00E00E92" w:rsidRPr="006351C8" w:rsidRDefault="00E00E92" w:rsidP="0008534B">
      <w:pPr>
        <w:pStyle w:val="a3"/>
        <w:rPr>
          <w:rtl/>
        </w:rPr>
      </w:pPr>
      <w:r w:rsidRPr="006351C8">
        <w:rPr>
          <w:rFonts w:hint="cs"/>
          <w:rtl/>
        </w:rPr>
        <w:t xml:space="preserve"> </w:t>
      </w:r>
    </w:p>
    <w:tbl>
      <w:tblPr>
        <w:bidiVisual/>
        <w:tblW w:w="7897" w:type="dxa"/>
        <w:jc w:val="center"/>
        <w:tblLook w:val="01E0" w:firstRow="1" w:lastRow="1" w:firstColumn="1" w:lastColumn="1" w:noHBand="0" w:noVBand="0"/>
      </w:tblPr>
      <w:tblGrid>
        <w:gridCol w:w="923"/>
        <w:gridCol w:w="2518"/>
        <w:gridCol w:w="4322"/>
        <w:gridCol w:w="134"/>
      </w:tblGrid>
      <w:tr w:rsidR="00E00E92" w:rsidRPr="006351C8" w14:paraId="61B07A63" w14:textId="77777777" w:rsidTr="0008534B">
        <w:trPr>
          <w:gridAfter w:val="1"/>
          <w:wAfter w:w="134" w:type="dxa"/>
          <w:trHeight w:val="295"/>
          <w:jc w:val="center"/>
        </w:trPr>
        <w:tc>
          <w:tcPr>
            <w:tcW w:w="923" w:type="dxa"/>
            <w:shd w:val="clear" w:color="auto" w:fill="auto"/>
          </w:tcPr>
          <w:p w14:paraId="6AEE907E" w14:textId="77777777" w:rsidR="00E00E92" w:rsidRPr="006351C8" w:rsidRDefault="00E00E92" w:rsidP="00E00E92">
            <w:pPr>
              <w:jc w:val="center"/>
              <w:rPr>
                <w:rFonts w:ascii="David" w:hAnsi="David"/>
                <w:sz w:val="26"/>
                <w:szCs w:val="26"/>
              </w:rPr>
            </w:pPr>
            <w:r w:rsidRPr="006351C8">
              <w:rPr>
                <w:rFonts w:ascii="David" w:hAnsi="David"/>
                <w:sz w:val="26"/>
                <w:szCs w:val="26"/>
                <w:rtl/>
              </w:rPr>
              <w:t>בפני</w:t>
            </w:r>
          </w:p>
        </w:tc>
        <w:tc>
          <w:tcPr>
            <w:tcW w:w="6840" w:type="dxa"/>
            <w:gridSpan w:val="2"/>
            <w:shd w:val="clear" w:color="auto" w:fill="auto"/>
          </w:tcPr>
          <w:p w14:paraId="5D2A14D4" w14:textId="77777777" w:rsidR="00E00E92" w:rsidRPr="006351C8" w:rsidRDefault="00E00E92" w:rsidP="00BC0B49">
            <w:pPr>
              <w:rPr>
                <w:rFonts w:ascii="David" w:hAnsi="David"/>
                <w:b/>
                <w:bCs/>
                <w:sz w:val="26"/>
                <w:szCs w:val="26"/>
                <w:rtl/>
              </w:rPr>
            </w:pPr>
            <w:r w:rsidRPr="006351C8">
              <w:rPr>
                <w:rFonts w:ascii="David" w:hAnsi="David"/>
                <w:b/>
                <w:bCs/>
                <w:sz w:val="26"/>
                <w:szCs w:val="26"/>
                <w:rtl/>
              </w:rPr>
              <w:t>כבוד השופט  אלכס אחטר</w:t>
            </w:r>
          </w:p>
          <w:p w14:paraId="326DE7F3" w14:textId="77777777" w:rsidR="00E00E92" w:rsidRPr="006351C8" w:rsidRDefault="00E00E92" w:rsidP="00BC0B49">
            <w:pPr>
              <w:rPr>
                <w:rFonts w:ascii="David" w:hAnsi="David"/>
                <w:sz w:val="26"/>
                <w:szCs w:val="26"/>
                <w:rtl/>
              </w:rPr>
            </w:pPr>
          </w:p>
          <w:p w14:paraId="3D683470" w14:textId="77777777" w:rsidR="00E00E92" w:rsidRPr="006351C8" w:rsidRDefault="00E00E92" w:rsidP="00E00E92">
            <w:pPr>
              <w:jc w:val="both"/>
              <w:rPr>
                <w:rFonts w:ascii="David" w:hAnsi="David"/>
                <w:sz w:val="26"/>
                <w:szCs w:val="26"/>
              </w:rPr>
            </w:pPr>
          </w:p>
        </w:tc>
      </w:tr>
      <w:tr w:rsidR="00E00E92" w:rsidRPr="006351C8" w14:paraId="46B39363" w14:textId="77777777" w:rsidTr="0008534B">
        <w:trPr>
          <w:trHeight w:val="355"/>
          <w:jc w:val="center"/>
        </w:trPr>
        <w:tc>
          <w:tcPr>
            <w:tcW w:w="3441" w:type="dxa"/>
            <w:gridSpan w:val="2"/>
            <w:shd w:val="clear" w:color="auto" w:fill="auto"/>
          </w:tcPr>
          <w:p w14:paraId="4A540FAA" w14:textId="77777777" w:rsidR="00E00E92" w:rsidRPr="006351C8" w:rsidRDefault="00E00E92" w:rsidP="00BC0B49">
            <w:pPr>
              <w:rPr>
                <w:rFonts w:ascii="David" w:hAnsi="David"/>
                <w:sz w:val="26"/>
                <w:szCs w:val="26"/>
                <w:rtl/>
              </w:rPr>
            </w:pPr>
            <w:bookmarkStart w:id="1" w:name="FirstAppellant"/>
            <w:r w:rsidRPr="006351C8">
              <w:rPr>
                <w:rFonts w:ascii="David" w:hAnsi="David"/>
                <w:sz w:val="26"/>
                <w:szCs w:val="26"/>
                <w:rtl/>
              </w:rPr>
              <w:t>המאשימה</w:t>
            </w:r>
          </w:p>
        </w:tc>
        <w:tc>
          <w:tcPr>
            <w:tcW w:w="4456" w:type="dxa"/>
            <w:gridSpan w:val="2"/>
            <w:shd w:val="clear" w:color="auto" w:fill="auto"/>
          </w:tcPr>
          <w:p w14:paraId="15E9D596" w14:textId="77777777" w:rsidR="00E00E92" w:rsidRPr="006351C8" w:rsidRDefault="00E00E92" w:rsidP="00E00E92">
            <w:pPr>
              <w:jc w:val="both"/>
              <w:rPr>
                <w:rFonts w:ascii="David" w:hAnsi="David"/>
                <w:sz w:val="26"/>
                <w:szCs w:val="26"/>
              </w:rPr>
            </w:pPr>
            <w:r w:rsidRPr="006351C8">
              <w:rPr>
                <w:rFonts w:ascii="David" w:hAnsi="David"/>
                <w:sz w:val="26"/>
                <w:szCs w:val="26"/>
                <w:rtl/>
              </w:rPr>
              <w:t>מדינת ישראל</w:t>
            </w:r>
          </w:p>
        </w:tc>
      </w:tr>
      <w:bookmarkEnd w:id="1"/>
      <w:tr w:rsidR="00E00E92" w:rsidRPr="006351C8" w14:paraId="385F4268" w14:textId="77777777" w:rsidTr="0008534B">
        <w:trPr>
          <w:trHeight w:val="355"/>
          <w:jc w:val="center"/>
        </w:trPr>
        <w:tc>
          <w:tcPr>
            <w:tcW w:w="3441" w:type="dxa"/>
            <w:gridSpan w:val="2"/>
            <w:shd w:val="clear" w:color="auto" w:fill="auto"/>
          </w:tcPr>
          <w:p w14:paraId="722A2A22" w14:textId="77777777" w:rsidR="00E00E92" w:rsidRPr="006351C8" w:rsidRDefault="00E00E92" w:rsidP="00E00E92">
            <w:pPr>
              <w:jc w:val="both"/>
              <w:rPr>
                <w:rFonts w:ascii="David" w:hAnsi="David"/>
                <w:sz w:val="26"/>
                <w:szCs w:val="26"/>
                <w:rtl/>
              </w:rPr>
            </w:pPr>
          </w:p>
        </w:tc>
        <w:tc>
          <w:tcPr>
            <w:tcW w:w="4456" w:type="dxa"/>
            <w:gridSpan w:val="2"/>
            <w:shd w:val="clear" w:color="auto" w:fill="auto"/>
          </w:tcPr>
          <w:p w14:paraId="569F4D24" w14:textId="77777777" w:rsidR="00E00E92" w:rsidRPr="006351C8" w:rsidRDefault="00E00E92" w:rsidP="00BC0B49">
            <w:pPr>
              <w:rPr>
                <w:rFonts w:ascii="David" w:hAnsi="David"/>
                <w:rtl/>
              </w:rPr>
            </w:pPr>
            <w:r w:rsidRPr="006351C8">
              <w:rPr>
                <w:rFonts w:ascii="David" w:hAnsi="David" w:hint="cs"/>
                <w:rtl/>
              </w:rPr>
              <w:t>על ידי בא כוחה עו"ד ישראל בן שושן ומתמחה הגב' שי לי פדידה</w:t>
            </w:r>
          </w:p>
        </w:tc>
      </w:tr>
      <w:tr w:rsidR="00E00E92" w:rsidRPr="006351C8" w14:paraId="10664A38" w14:textId="77777777" w:rsidTr="0008534B">
        <w:trPr>
          <w:trHeight w:val="355"/>
          <w:jc w:val="center"/>
        </w:trPr>
        <w:tc>
          <w:tcPr>
            <w:tcW w:w="7897" w:type="dxa"/>
            <w:gridSpan w:val="4"/>
            <w:shd w:val="clear" w:color="auto" w:fill="auto"/>
          </w:tcPr>
          <w:p w14:paraId="398371F0" w14:textId="77777777" w:rsidR="00E00E92" w:rsidRPr="006351C8" w:rsidRDefault="00E00E92" w:rsidP="00E00E92">
            <w:pPr>
              <w:jc w:val="center"/>
              <w:rPr>
                <w:rFonts w:ascii="David" w:hAnsi="David"/>
                <w:b/>
                <w:bCs/>
                <w:sz w:val="26"/>
                <w:szCs w:val="26"/>
                <w:rtl/>
              </w:rPr>
            </w:pPr>
          </w:p>
          <w:p w14:paraId="02B6DC15" w14:textId="77777777" w:rsidR="00E00E92" w:rsidRPr="006351C8" w:rsidRDefault="00E00E92" w:rsidP="00E00E92">
            <w:pPr>
              <w:jc w:val="center"/>
              <w:rPr>
                <w:rFonts w:ascii="David" w:hAnsi="David"/>
                <w:b/>
                <w:bCs/>
                <w:sz w:val="26"/>
                <w:szCs w:val="26"/>
                <w:rtl/>
              </w:rPr>
            </w:pPr>
            <w:r w:rsidRPr="006351C8">
              <w:rPr>
                <w:rFonts w:ascii="David" w:hAnsi="David"/>
                <w:b/>
                <w:bCs/>
                <w:sz w:val="26"/>
                <w:szCs w:val="26"/>
                <w:rtl/>
              </w:rPr>
              <w:t>נגד</w:t>
            </w:r>
          </w:p>
          <w:p w14:paraId="3C25C794" w14:textId="77777777" w:rsidR="00E00E92" w:rsidRPr="006351C8" w:rsidRDefault="00E00E92" w:rsidP="00E00E92">
            <w:pPr>
              <w:jc w:val="both"/>
              <w:rPr>
                <w:rFonts w:ascii="David" w:hAnsi="David"/>
                <w:sz w:val="26"/>
                <w:szCs w:val="26"/>
              </w:rPr>
            </w:pPr>
          </w:p>
        </w:tc>
      </w:tr>
      <w:tr w:rsidR="00E00E92" w:rsidRPr="006351C8" w14:paraId="3F84D65A" w14:textId="77777777" w:rsidTr="0008534B">
        <w:trPr>
          <w:trHeight w:val="355"/>
          <w:jc w:val="center"/>
        </w:trPr>
        <w:tc>
          <w:tcPr>
            <w:tcW w:w="3441" w:type="dxa"/>
            <w:gridSpan w:val="2"/>
            <w:shd w:val="clear" w:color="auto" w:fill="auto"/>
          </w:tcPr>
          <w:p w14:paraId="3F39FB78" w14:textId="77777777" w:rsidR="00E00E92" w:rsidRPr="006351C8" w:rsidRDefault="00E00E92" w:rsidP="00BC0B49">
            <w:pPr>
              <w:rPr>
                <w:rFonts w:ascii="David" w:hAnsi="David"/>
                <w:sz w:val="26"/>
                <w:szCs w:val="26"/>
                <w:rtl/>
              </w:rPr>
            </w:pPr>
            <w:r w:rsidRPr="006351C8">
              <w:rPr>
                <w:rFonts w:ascii="David" w:hAnsi="David"/>
                <w:sz w:val="26"/>
                <w:szCs w:val="26"/>
                <w:rtl/>
              </w:rPr>
              <w:t>הנאשם</w:t>
            </w:r>
          </w:p>
        </w:tc>
        <w:tc>
          <w:tcPr>
            <w:tcW w:w="4456" w:type="dxa"/>
            <w:gridSpan w:val="2"/>
            <w:shd w:val="clear" w:color="auto" w:fill="auto"/>
          </w:tcPr>
          <w:p w14:paraId="2E70FC1E" w14:textId="77777777" w:rsidR="00E00E92" w:rsidRPr="006351C8" w:rsidRDefault="00E00E92" w:rsidP="00BC0B49">
            <w:pPr>
              <w:rPr>
                <w:rFonts w:ascii="David" w:hAnsi="David"/>
                <w:sz w:val="26"/>
                <w:szCs w:val="26"/>
              </w:rPr>
            </w:pPr>
            <w:r w:rsidRPr="006351C8">
              <w:rPr>
                <w:rFonts w:ascii="David" w:hAnsi="David"/>
                <w:sz w:val="26"/>
                <w:szCs w:val="26"/>
                <w:rtl/>
              </w:rPr>
              <w:t>פיראס חוסייני (עציר)</w:t>
            </w:r>
          </w:p>
        </w:tc>
      </w:tr>
      <w:tr w:rsidR="00E00E92" w:rsidRPr="006351C8" w14:paraId="5104345C" w14:textId="77777777" w:rsidTr="0008534B">
        <w:trPr>
          <w:trHeight w:val="355"/>
          <w:jc w:val="center"/>
        </w:trPr>
        <w:tc>
          <w:tcPr>
            <w:tcW w:w="3441" w:type="dxa"/>
            <w:gridSpan w:val="2"/>
            <w:shd w:val="clear" w:color="auto" w:fill="auto"/>
          </w:tcPr>
          <w:p w14:paraId="66201129" w14:textId="77777777" w:rsidR="00E00E92" w:rsidRPr="006351C8" w:rsidRDefault="00E00E92" w:rsidP="00E00E92">
            <w:pPr>
              <w:jc w:val="both"/>
              <w:rPr>
                <w:rFonts w:ascii="David" w:hAnsi="David"/>
                <w:rtl/>
              </w:rPr>
            </w:pPr>
          </w:p>
        </w:tc>
        <w:tc>
          <w:tcPr>
            <w:tcW w:w="4456" w:type="dxa"/>
            <w:gridSpan w:val="2"/>
            <w:shd w:val="clear" w:color="auto" w:fill="auto"/>
          </w:tcPr>
          <w:p w14:paraId="773F4342" w14:textId="77777777" w:rsidR="00E00E92" w:rsidRPr="006351C8" w:rsidRDefault="00E00E92" w:rsidP="00BC0B49">
            <w:pPr>
              <w:rPr>
                <w:rFonts w:ascii="David" w:hAnsi="David"/>
              </w:rPr>
            </w:pPr>
            <w:r w:rsidRPr="006351C8">
              <w:rPr>
                <w:rFonts w:ascii="David" w:hAnsi="David" w:hint="cs"/>
                <w:rtl/>
              </w:rPr>
              <w:t>על ידי בא כוחו  עו"ד עאדל בויארת</w:t>
            </w:r>
          </w:p>
        </w:tc>
      </w:tr>
    </w:tbl>
    <w:p w14:paraId="29599127" w14:textId="77777777" w:rsidR="006351C8" w:rsidRPr="006351C8" w:rsidRDefault="006351C8" w:rsidP="00E00E92">
      <w:pPr>
        <w:rPr>
          <w:sz w:val="26"/>
          <w:szCs w:val="26"/>
          <w:rtl/>
        </w:rPr>
      </w:pPr>
    </w:p>
    <w:p w14:paraId="6C2255F0" w14:textId="77777777" w:rsidR="0045298D" w:rsidRPr="0045298D" w:rsidRDefault="0045298D" w:rsidP="006351C8">
      <w:pPr>
        <w:spacing w:after="120" w:line="240" w:lineRule="exact"/>
        <w:ind w:left="283" w:hanging="283"/>
        <w:jc w:val="both"/>
        <w:rPr>
          <w:color w:val="0000FF"/>
          <w:sz w:val="26"/>
          <w:szCs w:val="26"/>
          <w:rtl/>
        </w:rPr>
      </w:pPr>
    </w:p>
    <w:p w14:paraId="7C47D10B" w14:textId="77777777" w:rsidR="009E47D5" w:rsidRPr="009E47D5" w:rsidRDefault="009E47D5" w:rsidP="0045298D">
      <w:pPr>
        <w:spacing w:after="120" w:line="240" w:lineRule="exact"/>
        <w:ind w:left="283" w:hanging="283"/>
        <w:jc w:val="both"/>
        <w:rPr>
          <w:sz w:val="26"/>
          <w:szCs w:val="26"/>
          <w:rtl/>
        </w:rPr>
      </w:pPr>
    </w:p>
    <w:p w14:paraId="6A2B92BF" w14:textId="77777777" w:rsidR="009E47D5" w:rsidRPr="009E47D5" w:rsidRDefault="009E47D5" w:rsidP="009E47D5">
      <w:pPr>
        <w:spacing w:after="120" w:line="240" w:lineRule="exact"/>
        <w:ind w:left="283" w:hanging="283"/>
        <w:jc w:val="both"/>
        <w:rPr>
          <w:rFonts w:ascii="FrankRuehl" w:hAnsi="FrankRuehl" w:cs="FrankRuehl"/>
        </w:rPr>
      </w:pPr>
      <w:bookmarkStart w:id="2" w:name="Links_Start"/>
      <w:bookmarkEnd w:id="2"/>
      <w:r w:rsidRPr="009E47D5">
        <w:rPr>
          <w:rFonts w:ascii="FrankRuehl" w:hAnsi="FrankRuehl" w:cs="FrankRuehl"/>
          <w:rtl/>
        </w:rPr>
        <w:t>ספרות:</w:t>
      </w:r>
    </w:p>
    <w:p w14:paraId="24A99E0D" w14:textId="77777777" w:rsidR="009E47D5" w:rsidRPr="009E47D5" w:rsidRDefault="009E47D5" w:rsidP="009E47D5">
      <w:pPr>
        <w:spacing w:after="120" w:line="240" w:lineRule="exact"/>
        <w:ind w:left="283" w:hanging="283"/>
        <w:jc w:val="both"/>
        <w:rPr>
          <w:rStyle w:val="Hyperlink"/>
          <w:rFonts w:ascii="FrankRuehl" w:hAnsi="FrankRuehl" w:cs="FrankRuehl"/>
          <w:u w:val="none"/>
          <w:rtl/>
        </w:rPr>
      </w:pPr>
      <w:r w:rsidRPr="009E47D5">
        <w:rPr>
          <w:rFonts w:ascii="FrankRuehl" w:hAnsi="FrankRuehl" w:cs="FrankRuehl"/>
          <w:color w:val="0000FF"/>
          <w:rtl/>
        </w:rPr>
        <w:fldChar w:fldCharType="begin"/>
      </w:r>
      <w:r w:rsidRPr="009E47D5">
        <w:rPr>
          <w:rFonts w:ascii="FrankRuehl" w:hAnsi="FrankRuehl" w:cs="FrankRuehl"/>
          <w:color w:val="0000FF"/>
          <w:rtl/>
        </w:rPr>
        <w:instrText xml:space="preserve"> </w:instrText>
      </w:r>
      <w:r w:rsidRPr="009E47D5">
        <w:rPr>
          <w:rFonts w:ascii="FrankRuehl" w:hAnsi="FrankRuehl" w:cs="FrankRuehl"/>
          <w:color w:val="0000FF"/>
        </w:rPr>
        <w:instrText xml:space="preserve">HYPERLINK </w:instrText>
      </w:r>
      <w:r w:rsidRPr="009E47D5">
        <w:rPr>
          <w:rFonts w:ascii="FrankRuehl" w:hAnsi="FrankRuehl" w:cs="FrankRuehl"/>
          <w:color w:val="0000FF"/>
          <w:rtl/>
        </w:rPr>
        <w:instrText>"</w:instrText>
      </w:r>
      <w:r w:rsidRPr="009E47D5">
        <w:rPr>
          <w:rFonts w:ascii="FrankRuehl" w:hAnsi="FrankRuehl" w:cs="FrankRuehl"/>
          <w:color w:val="0000FF"/>
        </w:rPr>
        <w:instrText>http://www.nevo.co.il/safrut/bookgroup/412"</w:instrText>
      </w:r>
      <w:r w:rsidRPr="009E47D5">
        <w:rPr>
          <w:rFonts w:ascii="FrankRuehl" w:hAnsi="FrankRuehl" w:cs="FrankRuehl"/>
          <w:color w:val="0000FF"/>
          <w:rtl/>
        </w:rPr>
        <w:instrText xml:space="preserve"> </w:instrText>
      </w:r>
      <w:r w:rsidRPr="009E47D5">
        <w:rPr>
          <w:rFonts w:ascii="FrankRuehl" w:hAnsi="FrankRuehl" w:cs="FrankRuehl"/>
          <w:color w:val="0000FF"/>
          <w:rtl/>
        </w:rPr>
      </w:r>
      <w:r w:rsidRPr="009E47D5">
        <w:rPr>
          <w:rFonts w:ascii="FrankRuehl" w:hAnsi="FrankRuehl" w:cs="FrankRuehl"/>
          <w:color w:val="0000FF"/>
          <w:rtl/>
        </w:rPr>
        <w:fldChar w:fldCharType="separate"/>
      </w:r>
      <w:r w:rsidRPr="009E47D5">
        <w:rPr>
          <w:rStyle w:val="Hyperlink"/>
          <w:rFonts w:ascii="FrankRuehl" w:hAnsi="FrankRuehl" w:cs="FrankRuehl"/>
          <w:u w:val="none"/>
          <w:rtl/>
        </w:rPr>
        <w:t xml:space="preserve">ש"ז פלר  </w:t>
      </w:r>
      <w:r w:rsidRPr="009E47D5">
        <w:rPr>
          <w:rStyle w:val="Hyperlink"/>
          <w:rFonts w:ascii="FrankRuehl" w:hAnsi="FrankRuehl" w:cs="FrankRuehl"/>
          <w:u w:val="none"/>
        </w:rPr>
        <w:t xml:space="preserve"> </w:t>
      </w:r>
      <w:r w:rsidRPr="009E47D5">
        <w:rPr>
          <w:rStyle w:val="Hyperlink"/>
          <w:rFonts w:ascii="FrankRuehl" w:hAnsi="FrankRuehl" w:cs="FrankRuehl"/>
          <w:b/>
          <w:bCs/>
          <w:u w:val="none"/>
          <w:rtl/>
        </w:rPr>
        <w:t xml:space="preserve">יסודות בדיני עונשין </w:t>
      </w:r>
    </w:p>
    <w:p w14:paraId="1A212B72" w14:textId="77777777" w:rsidR="009E47D5" w:rsidRDefault="009E47D5" w:rsidP="009E47D5">
      <w:pPr>
        <w:spacing w:after="120" w:line="240" w:lineRule="exact"/>
        <w:ind w:left="283" w:hanging="283"/>
        <w:jc w:val="both"/>
        <w:rPr>
          <w:color w:val="0000FF"/>
          <w:sz w:val="26"/>
          <w:szCs w:val="26"/>
        </w:rPr>
      </w:pPr>
      <w:r w:rsidRPr="009E47D5">
        <w:rPr>
          <w:rFonts w:ascii="FrankRuehl" w:hAnsi="FrankRuehl" w:cs="FrankRuehl"/>
          <w:color w:val="0000FF"/>
          <w:rtl/>
        </w:rPr>
        <w:fldChar w:fldCharType="end"/>
      </w:r>
      <w:bookmarkStart w:id="3" w:name="Links_End"/>
      <w:bookmarkStart w:id="4" w:name="LawTable"/>
      <w:bookmarkEnd w:id="3"/>
      <w:bookmarkEnd w:id="4"/>
    </w:p>
    <w:p w14:paraId="058C7C46" w14:textId="77777777" w:rsidR="009E47D5" w:rsidRPr="009E47D5" w:rsidRDefault="009E47D5" w:rsidP="009E47D5">
      <w:pPr>
        <w:spacing w:before="120" w:after="120" w:line="240" w:lineRule="exact"/>
        <w:ind w:left="283" w:hanging="283"/>
        <w:jc w:val="both"/>
        <w:rPr>
          <w:rFonts w:ascii="FrankRuehl" w:hAnsi="FrankRuehl" w:cs="FrankRuehl"/>
          <w:color w:val="0000FF"/>
        </w:rPr>
      </w:pPr>
    </w:p>
    <w:p w14:paraId="79884452" w14:textId="77777777" w:rsidR="009E47D5" w:rsidRPr="009E47D5" w:rsidRDefault="009E47D5" w:rsidP="009E47D5">
      <w:pPr>
        <w:spacing w:before="120" w:after="120" w:line="240" w:lineRule="exact"/>
        <w:ind w:left="283" w:hanging="283"/>
        <w:jc w:val="both"/>
        <w:rPr>
          <w:rFonts w:ascii="FrankRuehl" w:hAnsi="FrankRuehl" w:cs="FrankRuehl"/>
          <w:color w:val="0000FF"/>
          <w:rtl/>
        </w:rPr>
      </w:pPr>
    </w:p>
    <w:p w14:paraId="7BB1F526" w14:textId="77777777" w:rsidR="009E47D5" w:rsidRPr="009E47D5" w:rsidRDefault="009E47D5" w:rsidP="009E47D5">
      <w:pPr>
        <w:spacing w:before="120" w:after="120" w:line="240" w:lineRule="exact"/>
        <w:ind w:left="283" w:hanging="283"/>
        <w:jc w:val="both"/>
        <w:rPr>
          <w:rFonts w:ascii="FrankRuehl" w:hAnsi="FrankRuehl" w:cs="FrankRuehl"/>
          <w:color w:val="0000FF"/>
        </w:rPr>
      </w:pPr>
      <w:r w:rsidRPr="009E47D5">
        <w:rPr>
          <w:rFonts w:ascii="FrankRuehl" w:hAnsi="FrankRuehl" w:cs="FrankRuehl"/>
          <w:color w:val="0000FF"/>
          <w:rtl/>
        </w:rPr>
        <w:t xml:space="preserve">חקיקה שאוזכרה: </w:t>
      </w:r>
    </w:p>
    <w:p w14:paraId="75169A47" w14:textId="77777777" w:rsidR="009E47D5" w:rsidRPr="009E47D5" w:rsidRDefault="009E47D5" w:rsidP="009E47D5">
      <w:pPr>
        <w:spacing w:before="120" w:after="120" w:line="240" w:lineRule="exact"/>
        <w:ind w:left="283" w:hanging="283"/>
        <w:jc w:val="both"/>
        <w:rPr>
          <w:rFonts w:ascii="FrankRuehl" w:hAnsi="FrankRuehl" w:cs="FrankRuehl"/>
        </w:rPr>
      </w:pPr>
      <w:hyperlink r:id="rId7" w:history="1">
        <w:r w:rsidRPr="009E47D5">
          <w:rPr>
            <w:rFonts w:ascii="FrankRuehl" w:hAnsi="FrankRuehl" w:cs="FrankRuehl"/>
            <w:color w:val="0000FF"/>
            <w:rtl/>
          </w:rPr>
          <w:t>חוק העונשין, תשל"ז-1977</w:t>
        </w:r>
      </w:hyperlink>
      <w:r w:rsidRPr="009E47D5">
        <w:rPr>
          <w:rFonts w:ascii="FrankRuehl" w:hAnsi="FrankRuehl" w:cs="FrankRuehl"/>
        </w:rPr>
        <w:t xml:space="preserve">: </w:t>
      </w:r>
      <w:r w:rsidRPr="009E47D5">
        <w:rPr>
          <w:rFonts w:ascii="FrankRuehl" w:hAnsi="FrankRuehl" w:cs="FrankRuehl"/>
          <w:rtl/>
        </w:rPr>
        <w:t>סע</w:t>
      </w:r>
      <w:r w:rsidRPr="009E47D5">
        <w:rPr>
          <w:rFonts w:ascii="FrankRuehl" w:hAnsi="FrankRuehl" w:cs="FrankRuehl"/>
        </w:rPr>
        <w:t xml:space="preserve">'  </w:t>
      </w:r>
      <w:hyperlink r:id="rId8" w:history="1">
        <w:r w:rsidRPr="009E47D5">
          <w:rPr>
            <w:rFonts w:ascii="FrankRuehl" w:hAnsi="FrankRuehl" w:cs="FrankRuehl"/>
            <w:color w:val="0000FF"/>
          </w:rPr>
          <w:t>40</w:t>
        </w:r>
        <w:r w:rsidRPr="009E47D5">
          <w:rPr>
            <w:rFonts w:ascii="FrankRuehl" w:hAnsi="FrankRuehl" w:cs="FrankRuehl"/>
            <w:color w:val="0000FF"/>
            <w:rtl/>
          </w:rPr>
          <w:t>ד</w:t>
        </w:r>
        <w:r w:rsidRPr="009E47D5">
          <w:rPr>
            <w:rFonts w:ascii="FrankRuehl" w:hAnsi="FrankRuehl" w:cs="FrankRuehl"/>
            <w:color w:val="0000FF"/>
          </w:rPr>
          <w:t>'</w:t>
        </w:r>
      </w:hyperlink>
      <w:r w:rsidRPr="009E47D5">
        <w:rPr>
          <w:rFonts w:ascii="FrankRuehl" w:hAnsi="FrankRuehl" w:cs="FrankRuehl"/>
        </w:rPr>
        <w:t xml:space="preserve">, </w:t>
      </w:r>
      <w:hyperlink r:id="rId9" w:history="1">
        <w:r w:rsidRPr="009E47D5">
          <w:rPr>
            <w:rFonts w:ascii="FrankRuehl" w:hAnsi="FrankRuehl" w:cs="FrankRuehl"/>
            <w:color w:val="0000FF"/>
          </w:rPr>
          <w:t xml:space="preserve">40 </w:t>
        </w:r>
        <w:r w:rsidRPr="009E47D5">
          <w:rPr>
            <w:rFonts w:ascii="FrankRuehl" w:hAnsi="FrankRuehl" w:cs="FrankRuehl"/>
            <w:color w:val="0000FF"/>
            <w:rtl/>
          </w:rPr>
          <w:t>ה</w:t>
        </w:r>
        <w:r w:rsidRPr="009E47D5">
          <w:rPr>
            <w:rFonts w:ascii="FrankRuehl" w:hAnsi="FrankRuehl" w:cs="FrankRuehl"/>
            <w:color w:val="0000FF"/>
          </w:rPr>
          <w:t>'</w:t>
        </w:r>
      </w:hyperlink>
      <w:r w:rsidRPr="009E47D5">
        <w:rPr>
          <w:rFonts w:ascii="FrankRuehl" w:hAnsi="FrankRuehl" w:cs="FrankRuehl"/>
        </w:rPr>
        <w:t xml:space="preserve">, </w:t>
      </w:r>
      <w:hyperlink r:id="rId10" w:history="1">
        <w:r w:rsidRPr="009E47D5">
          <w:rPr>
            <w:rFonts w:ascii="FrankRuehl" w:hAnsi="FrankRuehl" w:cs="FrankRuehl"/>
            <w:color w:val="0000FF"/>
          </w:rPr>
          <w:t>40</w:t>
        </w:r>
        <w:r w:rsidRPr="009E47D5">
          <w:rPr>
            <w:rFonts w:ascii="FrankRuehl" w:hAnsi="FrankRuehl" w:cs="FrankRuehl"/>
            <w:color w:val="0000FF"/>
            <w:rtl/>
          </w:rPr>
          <w:t>ט</w:t>
        </w:r>
        <w:r w:rsidRPr="009E47D5">
          <w:rPr>
            <w:rFonts w:ascii="FrankRuehl" w:hAnsi="FrankRuehl" w:cs="FrankRuehl"/>
            <w:color w:val="0000FF"/>
          </w:rPr>
          <w:t>'</w:t>
        </w:r>
      </w:hyperlink>
      <w:r w:rsidRPr="009E47D5">
        <w:rPr>
          <w:rFonts w:ascii="FrankRuehl" w:hAnsi="FrankRuehl" w:cs="FrankRuehl"/>
        </w:rPr>
        <w:t xml:space="preserve">, </w:t>
      </w:r>
      <w:hyperlink r:id="rId11" w:history="1">
        <w:r w:rsidRPr="009E47D5">
          <w:rPr>
            <w:rFonts w:ascii="FrankRuehl" w:hAnsi="FrankRuehl" w:cs="FrankRuehl"/>
            <w:color w:val="0000FF"/>
          </w:rPr>
          <w:t>144(</w:t>
        </w:r>
        <w:r w:rsidRPr="009E47D5">
          <w:rPr>
            <w:rFonts w:ascii="FrankRuehl" w:hAnsi="FrankRuehl" w:cs="FrankRuehl"/>
            <w:color w:val="0000FF"/>
            <w:rtl/>
          </w:rPr>
          <w:t>א</w:t>
        </w:r>
        <w:r w:rsidRPr="009E47D5">
          <w:rPr>
            <w:rFonts w:ascii="FrankRuehl" w:hAnsi="FrankRuehl" w:cs="FrankRuehl"/>
            <w:color w:val="0000FF"/>
          </w:rPr>
          <w:t>)</w:t>
        </w:r>
      </w:hyperlink>
      <w:r w:rsidRPr="009E47D5">
        <w:rPr>
          <w:rFonts w:ascii="FrankRuehl" w:hAnsi="FrankRuehl" w:cs="FrankRuehl"/>
        </w:rPr>
        <w:t xml:space="preserve">, </w:t>
      </w:r>
      <w:hyperlink r:id="rId12" w:history="1">
        <w:r w:rsidRPr="009E47D5">
          <w:rPr>
            <w:rFonts w:ascii="FrankRuehl" w:hAnsi="FrankRuehl" w:cs="FrankRuehl"/>
            <w:color w:val="0000FF"/>
          </w:rPr>
          <w:t>40</w:t>
        </w:r>
        <w:r w:rsidRPr="009E47D5">
          <w:rPr>
            <w:rFonts w:ascii="FrankRuehl" w:hAnsi="FrankRuehl" w:cs="FrankRuehl"/>
            <w:color w:val="0000FF"/>
            <w:rtl/>
          </w:rPr>
          <w:t>יא</w:t>
        </w:r>
        <w:r w:rsidRPr="009E47D5">
          <w:rPr>
            <w:rFonts w:ascii="FrankRuehl" w:hAnsi="FrankRuehl" w:cs="FrankRuehl"/>
            <w:color w:val="0000FF"/>
          </w:rPr>
          <w:t>'</w:t>
        </w:r>
      </w:hyperlink>
    </w:p>
    <w:p w14:paraId="7F299026" w14:textId="77777777" w:rsidR="009E47D5" w:rsidRPr="009E47D5" w:rsidRDefault="009E47D5" w:rsidP="009E47D5">
      <w:pPr>
        <w:spacing w:after="120" w:line="240" w:lineRule="exact"/>
        <w:ind w:left="283" w:hanging="283"/>
        <w:jc w:val="both"/>
        <w:rPr>
          <w:sz w:val="26"/>
          <w:szCs w:val="26"/>
        </w:rPr>
      </w:pPr>
      <w:bookmarkStart w:id="5" w:name="LawTable_End"/>
      <w:bookmarkEnd w:id="5"/>
    </w:p>
    <w:p w14:paraId="788BF378" w14:textId="77777777" w:rsidR="00E00E92" w:rsidRPr="009E47D5" w:rsidRDefault="00E00E92" w:rsidP="009E47D5">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0E92" w14:paraId="40955810" w14:textId="77777777" w:rsidTr="00E00E92">
        <w:trPr>
          <w:trHeight w:val="355"/>
          <w:jc w:val="center"/>
        </w:trPr>
        <w:tc>
          <w:tcPr>
            <w:tcW w:w="8820" w:type="dxa"/>
            <w:tcBorders>
              <w:top w:val="nil"/>
              <w:left w:val="nil"/>
              <w:bottom w:val="nil"/>
              <w:right w:val="nil"/>
            </w:tcBorders>
            <w:shd w:val="clear" w:color="auto" w:fill="auto"/>
          </w:tcPr>
          <w:p w14:paraId="2C083190" w14:textId="77777777" w:rsidR="006351C8" w:rsidRPr="006351C8" w:rsidRDefault="006351C8" w:rsidP="006351C8">
            <w:pPr>
              <w:jc w:val="center"/>
              <w:rPr>
                <w:rFonts w:ascii="David" w:hAnsi="David"/>
                <w:b/>
                <w:bCs/>
                <w:sz w:val="32"/>
                <w:szCs w:val="32"/>
                <w:u w:val="single"/>
                <w:rtl/>
              </w:rPr>
            </w:pPr>
            <w:bookmarkStart w:id="6" w:name="PsakDin" w:colFirst="0" w:colLast="0"/>
            <w:bookmarkEnd w:id="0"/>
            <w:r w:rsidRPr="006351C8">
              <w:rPr>
                <w:rFonts w:ascii="David" w:hAnsi="David"/>
                <w:b/>
                <w:bCs/>
                <w:sz w:val="32"/>
                <w:szCs w:val="32"/>
                <w:u w:val="single"/>
                <w:rtl/>
              </w:rPr>
              <w:t>גזר דין</w:t>
            </w:r>
          </w:p>
          <w:p w14:paraId="51623B9A" w14:textId="77777777" w:rsidR="00E00E92" w:rsidRPr="006351C8" w:rsidRDefault="00E00E92" w:rsidP="006351C8">
            <w:pPr>
              <w:jc w:val="center"/>
              <w:rPr>
                <w:rFonts w:ascii="David" w:hAnsi="David"/>
                <w:bCs/>
                <w:sz w:val="32"/>
                <w:szCs w:val="32"/>
                <w:u w:val="single"/>
                <w:rtl/>
              </w:rPr>
            </w:pPr>
          </w:p>
        </w:tc>
      </w:tr>
      <w:bookmarkEnd w:id="6"/>
    </w:tbl>
    <w:p w14:paraId="3C6044D7" w14:textId="77777777" w:rsidR="00E00E92" w:rsidRDefault="00E00E92" w:rsidP="00E00E92">
      <w:pPr>
        <w:spacing w:line="360" w:lineRule="auto"/>
        <w:jc w:val="both"/>
        <w:rPr>
          <w:rFonts w:ascii="Arial" w:hAnsi="Arial"/>
          <w:rtl/>
        </w:rPr>
      </w:pPr>
    </w:p>
    <w:p w14:paraId="543DBC94" w14:textId="77777777" w:rsidR="00E00E92" w:rsidRDefault="00E00E92" w:rsidP="00E00E92">
      <w:pPr>
        <w:pStyle w:val="a9"/>
        <w:spacing w:line="360" w:lineRule="auto"/>
        <w:jc w:val="both"/>
        <w:rPr>
          <w:rFonts w:ascii="David" w:hAnsi="David" w:cs="David"/>
          <w:sz w:val="24"/>
          <w:szCs w:val="24"/>
        </w:rPr>
      </w:pPr>
      <w:bookmarkStart w:id="7" w:name="ABSTRACT_START"/>
      <w:bookmarkEnd w:id="7"/>
      <w:r>
        <w:rPr>
          <w:rFonts w:ascii="David" w:hAnsi="David" w:cs="David"/>
          <w:sz w:val="24"/>
          <w:szCs w:val="24"/>
          <w:rtl/>
        </w:rPr>
        <w:t xml:space="preserve">הנאשם הודה בעבירות המיוחסות לו בכתב האישום המתוקן ממנו עולה כי בתאריך 29.08.21 בשעה 08:45 או בסמוך לכך, בביתו של הנאשם שבשכונת עין ג'רר, באום אל פחם, בחיפוש שנערך כדין במקום על ידי שוטרים, נמצא הנאשם כשהוא מחזיק בחדר השינה, בארון הבגדים בנשק מסוג אקדח חצי אוטומטי </w:t>
      </w:r>
      <w:r>
        <w:rPr>
          <w:rFonts w:ascii="David" w:hAnsi="David" w:cs="David"/>
          <w:sz w:val="24"/>
          <w:szCs w:val="24"/>
        </w:rPr>
        <w:t>FN</w:t>
      </w:r>
      <w:r>
        <w:rPr>
          <w:rFonts w:ascii="David" w:hAnsi="David" w:cs="David"/>
          <w:sz w:val="24"/>
          <w:szCs w:val="24"/>
          <w:rtl/>
        </w:rPr>
        <w:t xml:space="preserve"> מספר סידורי </w:t>
      </w:r>
      <w:r>
        <w:rPr>
          <w:rFonts w:ascii="David" w:hAnsi="David" w:cs="David"/>
          <w:sz w:val="24"/>
          <w:szCs w:val="24"/>
        </w:rPr>
        <w:t xml:space="preserve">C43502 </w:t>
      </w:r>
      <w:r>
        <w:rPr>
          <w:rFonts w:ascii="David" w:hAnsi="David" w:cs="David"/>
          <w:sz w:val="24"/>
          <w:szCs w:val="24"/>
          <w:rtl/>
        </w:rPr>
        <w:t xml:space="preserve"> שיש בכוחו לירות כדור ובכוחו להמית אדם (להלן: "הנשק</w:t>
      </w:r>
      <w:r>
        <w:rPr>
          <w:rFonts w:ascii="David" w:hAnsi="David" w:cs="David"/>
          <w:b/>
          <w:bCs/>
          <w:sz w:val="24"/>
          <w:szCs w:val="24"/>
          <w:rtl/>
        </w:rPr>
        <w:t>"</w:t>
      </w:r>
      <w:r>
        <w:rPr>
          <w:rFonts w:ascii="David" w:hAnsi="David" w:cs="David"/>
          <w:sz w:val="24"/>
          <w:szCs w:val="24"/>
          <w:rtl/>
        </w:rPr>
        <w:t>), כשהוא טעון במחסנית תואמת המכילה 13 כדורי תחמושת בקוטר 9 מ"מ (להלן: "אביזר הנשק" ו-"תחמושת"), וזאת בלא רשות על פי דין.</w:t>
      </w:r>
    </w:p>
    <w:p w14:paraId="5F7856C0" w14:textId="77777777" w:rsidR="00E00E92" w:rsidRDefault="00E00E92" w:rsidP="00E00E92">
      <w:pPr>
        <w:pStyle w:val="a9"/>
        <w:spacing w:line="360" w:lineRule="auto"/>
        <w:jc w:val="both"/>
        <w:rPr>
          <w:rFonts w:ascii="David" w:hAnsi="David" w:cs="David"/>
          <w:sz w:val="24"/>
          <w:szCs w:val="24"/>
          <w:rtl/>
        </w:rPr>
      </w:pPr>
      <w:bookmarkStart w:id="8" w:name="ABSTRACT_END"/>
      <w:bookmarkEnd w:id="8"/>
    </w:p>
    <w:p w14:paraId="26A4ED8D" w14:textId="77777777" w:rsidR="00E00E92" w:rsidRDefault="00E00E92" w:rsidP="00E00E92">
      <w:pPr>
        <w:pStyle w:val="a9"/>
        <w:spacing w:line="360" w:lineRule="auto"/>
        <w:jc w:val="both"/>
        <w:rPr>
          <w:rFonts w:ascii="David" w:hAnsi="David" w:cs="David"/>
          <w:sz w:val="24"/>
          <w:szCs w:val="24"/>
          <w:rtl/>
        </w:rPr>
      </w:pPr>
      <w:r>
        <w:rPr>
          <w:rFonts w:ascii="David" w:hAnsi="David" w:cs="David"/>
          <w:sz w:val="24"/>
          <w:szCs w:val="24"/>
          <w:rtl/>
        </w:rPr>
        <w:lastRenderedPageBreak/>
        <w:t xml:space="preserve">על בסיס הודאתו, הורשע הנאשם בעבירות של </w:t>
      </w:r>
      <w:r>
        <w:rPr>
          <w:rFonts w:ascii="David" w:hAnsi="David" w:cs="David"/>
          <w:b/>
          <w:bCs/>
          <w:sz w:val="24"/>
          <w:szCs w:val="24"/>
          <w:rtl/>
        </w:rPr>
        <w:t>החזקת נשק שלא כדין</w:t>
      </w:r>
      <w:r>
        <w:rPr>
          <w:rFonts w:ascii="David" w:hAnsi="David" w:cs="David"/>
          <w:sz w:val="24"/>
          <w:szCs w:val="24"/>
          <w:rtl/>
        </w:rPr>
        <w:t xml:space="preserve"> – עבירה לפי </w:t>
      </w:r>
      <w:hyperlink r:id="rId13" w:history="1">
        <w:r w:rsidR="0008534B" w:rsidRPr="0008534B">
          <w:rPr>
            <w:rStyle w:val="Hyperlink"/>
            <w:rFonts w:ascii="David" w:hAnsi="David" w:cs="David"/>
            <w:sz w:val="24"/>
            <w:szCs w:val="24"/>
            <w:rtl/>
          </w:rPr>
          <w:t>סעיף 144(א)</w:t>
        </w:r>
      </w:hyperlink>
      <w:r>
        <w:rPr>
          <w:rFonts w:ascii="David" w:hAnsi="David" w:cs="David"/>
          <w:sz w:val="24"/>
          <w:szCs w:val="24"/>
          <w:rtl/>
        </w:rPr>
        <w:t xml:space="preserve"> רישא ל</w:t>
      </w:r>
      <w:hyperlink r:id="rId14" w:history="1">
        <w:r w:rsidR="006351C8" w:rsidRPr="006351C8">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w:t>
      </w:r>
      <w:r>
        <w:rPr>
          <w:rFonts w:ascii="David" w:hAnsi="David" w:cs="David"/>
          <w:b/>
          <w:bCs/>
          <w:sz w:val="24"/>
          <w:szCs w:val="24"/>
          <w:rtl/>
        </w:rPr>
        <w:t>והחזקת חלק של נשק או תחמושת</w:t>
      </w:r>
      <w:r>
        <w:rPr>
          <w:rFonts w:ascii="David" w:hAnsi="David" w:cs="David"/>
          <w:sz w:val="24"/>
          <w:szCs w:val="24"/>
          <w:rtl/>
        </w:rPr>
        <w:t xml:space="preserve"> – עבירה לפי סעיף </w:t>
      </w:r>
      <w:hyperlink r:id="rId15" w:history="1">
        <w:r w:rsidR="0008534B" w:rsidRPr="0008534B">
          <w:rPr>
            <w:rStyle w:val="Hyperlink"/>
            <w:rFonts w:ascii="David" w:hAnsi="David" w:cs="David"/>
            <w:sz w:val="24"/>
            <w:szCs w:val="24"/>
            <w:rtl/>
          </w:rPr>
          <w:t>144 (א)</w:t>
        </w:r>
      </w:hyperlink>
      <w:r>
        <w:rPr>
          <w:rFonts w:ascii="David" w:hAnsi="David" w:cs="David"/>
          <w:sz w:val="24"/>
          <w:szCs w:val="24"/>
          <w:rtl/>
        </w:rPr>
        <w:t xml:space="preserve"> סיפא לחוק העונשין. </w:t>
      </w:r>
    </w:p>
    <w:p w14:paraId="2039FFFC" w14:textId="77777777" w:rsidR="00E00E92" w:rsidRDefault="00E00E92" w:rsidP="00E00E92">
      <w:pPr>
        <w:pStyle w:val="a9"/>
        <w:spacing w:line="360" w:lineRule="auto"/>
        <w:jc w:val="both"/>
        <w:rPr>
          <w:rFonts w:ascii="David" w:hAnsi="David" w:cs="David"/>
          <w:sz w:val="24"/>
          <w:szCs w:val="24"/>
        </w:rPr>
      </w:pPr>
    </w:p>
    <w:p w14:paraId="6C1E1E24" w14:textId="77777777" w:rsidR="00E00E92" w:rsidRDefault="00E00E92" w:rsidP="00E00E92">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טיעוני הצדדים לעונש</w:t>
      </w:r>
    </w:p>
    <w:p w14:paraId="5A7742BD" w14:textId="77777777" w:rsidR="00E00E92" w:rsidRDefault="00E00E92" w:rsidP="00E00E92">
      <w:pPr>
        <w:pStyle w:val="a9"/>
        <w:spacing w:line="360" w:lineRule="auto"/>
        <w:jc w:val="both"/>
        <w:rPr>
          <w:rFonts w:ascii="David" w:hAnsi="David" w:cs="David"/>
          <w:sz w:val="24"/>
          <w:szCs w:val="24"/>
          <w:rtl/>
        </w:rPr>
      </w:pPr>
      <w:r>
        <w:rPr>
          <w:rFonts w:ascii="David" w:hAnsi="David" w:cs="David"/>
          <w:sz w:val="24"/>
          <w:szCs w:val="24"/>
          <w:rtl/>
        </w:rPr>
        <w:t>בטיעוניה לעונש הגישה ב"כ המאשימה את תמונות המוצגים (הנשק, המחסנית והתחמושת – ת/1) ועמדה על חומרת מעשיו של הנאשם ועל הערכים החברתיים שנפגעו, שלום הציבור ובטחונו. המאשימה הדגישה כי מידת הפגיעה בערכים אלה איננה מסתכמת רק בנזק שאירע בפועל אלא גם בפוטנציאל של פגיעה בחפים מפשע וערעור בטחון הציבור והסדר החברתי, הנובע מאותן עבירות. המאשימה הדגישה כי מיגור הנגע של החזקת נשק בלתי חוקי והשימוש בו, הפך למטרת על בקרב גורמי אכיפת החוק, ובתי המשפט ראו בעבירות הנשק כעבירות שיש להחמיר עם מבצעיהם על ידי הטלת מאסרים ממושכים.</w:t>
      </w:r>
    </w:p>
    <w:p w14:paraId="2C4829A6" w14:textId="77777777" w:rsidR="00E00E92" w:rsidRDefault="00E00E92" w:rsidP="00E00E92">
      <w:pPr>
        <w:pStyle w:val="a9"/>
        <w:spacing w:line="360" w:lineRule="auto"/>
        <w:jc w:val="both"/>
        <w:rPr>
          <w:rFonts w:ascii="David" w:hAnsi="David" w:cs="David"/>
          <w:sz w:val="24"/>
          <w:szCs w:val="24"/>
          <w:rtl/>
        </w:rPr>
      </w:pPr>
    </w:p>
    <w:p w14:paraId="677288BD" w14:textId="77777777" w:rsidR="00E00E92" w:rsidRDefault="00E00E92" w:rsidP="00E00E92">
      <w:pPr>
        <w:pStyle w:val="a9"/>
        <w:spacing w:line="360" w:lineRule="auto"/>
        <w:jc w:val="both"/>
        <w:rPr>
          <w:rFonts w:ascii="David" w:hAnsi="David" w:cs="David"/>
          <w:sz w:val="24"/>
          <w:szCs w:val="24"/>
          <w:rtl/>
        </w:rPr>
      </w:pPr>
      <w:r>
        <w:rPr>
          <w:rFonts w:ascii="David" w:hAnsi="David" w:cs="David"/>
          <w:sz w:val="24"/>
          <w:szCs w:val="24"/>
          <w:rtl/>
        </w:rPr>
        <w:t>בקביעת מתחם העונש ההולם את מעשיו של הנאשם, עמדה המאשימה על מדיניות הענישה הנהוגה בעבירות דומות, תוך הפניה לאסופת פסקי דין מטעמה (ת/3). כן עמדה המאשימה על הנסיבות הקשורות בביצוע העבירה ובכלל זה, העובדה כי הנשק הוסלק בתוך ארון בגדים כשהוט טעון במחסנית מלאה בכדורים.</w:t>
      </w:r>
    </w:p>
    <w:p w14:paraId="2FF4A6C8" w14:textId="77777777" w:rsidR="00E00E92" w:rsidRDefault="00E00E92" w:rsidP="00E00E92">
      <w:pPr>
        <w:pStyle w:val="a9"/>
        <w:spacing w:line="360" w:lineRule="auto"/>
        <w:jc w:val="both"/>
        <w:rPr>
          <w:rFonts w:ascii="David" w:hAnsi="David" w:cs="David"/>
          <w:sz w:val="24"/>
          <w:szCs w:val="24"/>
          <w:rtl/>
        </w:rPr>
      </w:pPr>
      <w:r>
        <w:rPr>
          <w:rFonts w:ascii="David" w:hAnsi="David" w:cs="David"/>
          <w:sz w:val="24"/>
          <w:szCs w:val="24"/>
          <w:rtl/>
        </w:rPr>
        <w:t>המאשימה סברה כי מתחם העונש ההולם את מעשיו של הנאשם נע בין 12 ל- 36 חודשי מאסר וביקשה בהתחשב בנסיבות שאינן קשורות בביצוע העבירה, בעיקר עברו הפלילי של הנאשם (ת/2) והצורך להרתיע את הרבים בעבירות נשק ועל אף ההודאה, למקם את עונשו של הנאשם באמצע המתחם. לצד זאת, מבקשת המדינה להטיל על הנאשם מאסר על תנאי וקנס.</w:t>
      </w:r>
    </w:p>
    <w:p w14:paraId="57AF249D" w14:textId="77777777" w:rsidR="00E00E92" w:rsidRDefault="00E00E92" w:rsidP="00E00E92">
      <w:pPr>
        <w:pStyle w:val="a9"/>
        <w:spacing w:line="360" w:lineRule="auto"/>
        <w:ind w:firstLine="720"/>
        <w:jc w:val="both"/>
        <w:rPr>
          <w:rFonts w:ascii="David" w:hAnsi="David" w:cs="David"/>
          <w:sz w:val="24"/>
          <w:szCs w:val="24"/>
          <w:rtl/>
        </w:rPr>
      </w:pPr>
    </w:p>
    <w:p w14:paraId="751C92B1" w14:textId="77777777" w:rsidR="00E00E92" w:rsidRDefault="00E00E92" w:rsidP="00E00E92">
      <w:pPr>
        <w:pStyle w:val="a9"/>
        <w:spacing w:line="360" w:lineRule="auto"/>
        <w:jc w:val="both"/>
        <w:rPr>
          <w:rFonts w:ascii="David" w:hAnsi="David" w:cs="David"/>
          <w:sz w:val="24"/>
          <w:szCs w:val="24"/>
          <w:rtl/>
        </w:rPr>
      </w:pPr>
      <w:r>
        <w:rPr>
          <w:rFonts w:ascii="David" w:hAnsi="David" w:cs="David"/>
          <w:sz w:val="24"/>
          <w:szCs w:val="24"/>
          <w:rtl/>
        </w:rPr>
        <w:t>מנגד, באשר לנסיבות העבירות, בא כוח הנאשם ציין שבראיות המאשימה קיימת חוות דעת של מעבדת הנשק בה נקבע שהנשק לא היה קשור לאף אירוע פלילי (נ/2).</w:t>
      </w:r>
    </w:p>
    <w:p w14:paraId="64349393" w14:textId="77777777" w:rsidR="00E00E92" w:rsidRDefault="00E00E92" w:rsidP="00E00E92">
      <w:pPr>
        <w:pStyle w:val="a9"/>
        <w:spacing w:line="360" w:lineRule="auto"/>
        <w:jc w:val="both"/>
        <w:rPr>
          <w:rStyle w:val="normal-h"/>
          <w:rtl/>
        </w:rPr>
      </w:pPr>
      <w:r>
        <w:rPr>
          <w:rStyle w:val="normal-h"/>
          <w:rFonts w:ascii="David" w:hAnsi="David" w:cs="David"/>
          <w:sz w:val="24"/>
          <w:szCs w:val="24"/>
          <w:rtl/>
        </w:rPr>
        <w:t xml:space="preserve">הסנגור הפנה לאסופת פסקי דין מטעמו (נ/1) תוך שסבר כי מתחם העונש ההולם את מעשיו של הנאשם נע בין 6 חודשי מאסר בפועל, שניתן לרצות בעבודות שירות ועד 24 חודשי מאסר. </w:t>
      </w:r>
    </w:p>
    <w:p w14:paraId="500E513B" w14:textId="77777777" w:rsidR="00E00E92" w:rsidRDefault="00E00E92" w:rsidP="00E00E92">
      <w:pPr>
        <w:pStyle w:val="a9"/>
        <w:spacing w:line="360" w:lineRule="auto"/>
        <w:jc w:val="both"/>
        <w:rPr>
          <w:rFonts w:ascii="David" w:hAnsi="David" w:cs="David"/>
          <w:sz w:val="24"/>
          <w:szCs w:val="24"/>
          <w:rtl/>
        </w:rPr>
      </w:pPr>
      <w:r>
        <w:rPr>
          <w:rStyle w:val="normal-h"/>
          <w:rFonts w:ascii="David" w:hAnsi="David" w:cs="David"/>
          <w:sz w:val="24"/>
          <w:szCs w:val="24"/>
          <w:rtl/>
        </w:rPr>
        <w:t xml:space="preserve">בקביעת עונשו של הנאשם בתוך המתחם, עמד הסנגור על הנסיבות שאינן קשורות בביצוע העבירה </w:t>
      </w:r>
      <w:r>
        <w:rPr>
          <w:rFonts w:ascii="David" w:hAnsi="David" w:cs="David"/>
          <w:sz w:val="24"/>
          <w:szCs w:val="24"/>
          <w:rtl/>
        </w:rPr>
        <w:t>וביקש להתחשב בהודאת הנאשם בהזדמנות הראשונה ובחיסכון בזמן השיפוטי. עוד ביקש הסנגור שלא למצות את הדין עם הנאשם, נשוי ואב ל-5 ילדים, 4 מהם קטינים הסמוכים על שולחנו והוא המפרנס היחיד, התומך גם באמו החולה.</w:t>
      </w:r>
    </w:p>
    <w:p w14:paraId="504F34AD" w14:textId="77777777" w:rsidR="00E00E92" w:rsidRDefault="00E00E92" w:rsidP="00E00E92">
      <w:pPr>
        <w:pStyle w:val="a9"/>
        <w:spacing w:line="360" w:lineRule="auto"/>
        <w:jc w:val="both"/>
        <w:rPr>
          <w:rStyle w:val="normal-h"/>
          <w:rtl/>
        </w:rPr>
      </w:pPr>
      <w:r>
        <w:rPr>
          <w:rStyle w:val="normal-h"/>
          <w:rFonts w:ascii="David" w:hAnsi="David" w:cs="David"/>
          <w:sz w:val="24"/>
          <w:szCs w:val="24"/>
          <w:rtl/>
        </w:rPr>
        <w:t>הסנגור הדגיש כי על אף שלחובת הנאשם מספר הרשעות קודמות, האחרונה בהם התיישנה לפני 8 שנים וכי מזה 16 שנים לא ביצע הנאשם אף עבירה. לאור האמור, ביקש בא כוח הנאשם למקם את הנאשם בתחתית המתחם אותו ציין.</w:t>
      </w:r>
    </w:p>
    <w:p w14:paraId="09A4AE70" w14:textId="77777777" w:rsidR="00E00E92" w:rsidRPr="00E00E92" w:rsidRDefault="00E00E92" w:rsidP="00E00E92">
      <w:pPr>
        <w:spacing w:line="360" w:lineRule="auto"/>
        <w:jc w:val="both"/>
        <w:rPr>
          <w:rFonts w:cs="Arial"/>
          <w:sz w:val="22"/>
          <w:szCs w:val="22"/>
        </w:rPr>
      </w:pPr>
    </w:p>
    <w:p w14:paraId="0DC4AD25" w14:textId="77777777" w:rsidR="00E00E92" w:rsidRDefault="00E00E92" w:rsidP="00E00E92">
      <w:pPr>
        <w:spacing w:line="360" w:lineRule="auto"/>
        <w:jc w:val="both"/>
        <w:rPr>
          <w:rtl/>
        </w:rPr>
      </w:pPr>
      <w:r>
        <w:rPr>
          <w:rFonts w:hint="cs"/>
          <w:b/>
          <w:bCs/>
          <w:u w:val="single"/>
          <w:rtl/>
        </w:rPr>
        <w:t>דיון והכרעה</w:t>
      </w:r>
      <w:r>
        <w:rPr>
          <w:rFonts w:hint="cs"/>
          <w:rtl/>
        </w:rPr>
        <w:t>:</w:t>
      </w:r>
    </w:p>
    <w:p w14:paraId="4D332F98" w14:textId="77777777" w:rsidR="00E00E92" w:rsidRDefault="00E00E92" w:rsidP="00E00E92">
      <w:pPr>
        <w:spacing w:line="360" w:lineRule="auto"/>
        <w:jc w:val="both"/>
        <w:rPr>
          <w:rtl/>
        </w:rPr>
      </w:pPr>
      <w:r>
        <w:rPr>
          <w:rFonts w:hint="cs"/>
          <w:rtl/>
        </w:rPr>
        <w:lastRenderedPageBreak/>
        <w:t>תיקון 113 ל</w:t>
      </w:r>
      <w:hyperlink r:id="rId16" w:history="1">
        <w:r w:rsidR="006351C8" w:rsidRPr="006351C8">
          <w:rPr>
            <w:color w:val="0000FF"/>
            <w:u w:val="single"/>
            <w:rtl/>
          </w:rPr>
          <w:t>חוק העונשין</w:t>
        </w:r>
      </w:hyperlink>
      <w:r>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7" w:history="1">
        <w:r w:rsidR="0008534B" w:rsidRPr="0008534B">
          <w:rPr>
            <w:rStyle w:val="Hyperlink"/>
            <w:rFonts w:hint="eastAsia"/>
            <w:rtl/>
          </w:rPr>
          <w:t>בסעיף</w:t>
        </w:r>
        <w:r w:rsidR="0008534B" w:rsidRPr="0008534B">
          <w:rPr>
            <w:rStyle w:val="Hyperlink"/>
            <w:rtl/>
          </w:rPr>
          <w:t xml:space="preserve"> 40ט'</w:t>
        </w:r>
      </w:hyperlink>
      <w:r>
        <w:rPr>
          <w:rFonts w:hint="cs"/>
          <w:rtl/>
        </w:rPr>
        <w:t xml:space="preserve"> ל</w:t>
      </w:r>
      <w:hyperlink r:id="rId18" w:history="1">
        <w:r w:rsidR="006351C8" w:rsidRPr="006351C8">
          <w:rPr>
            <w:color w:val="0000FF"/>
            <w:u w:val="single"/>
            <w:rtl/>
          </w:rPr>
          <w:t>חוק העונשין</w:t>
        </w:r>
      </w:hyperlink>
      <w:r>
        <w:rPr>
          <w:rFonts w:hint="cs"/>
          <w:rtl/>
        </w:rPr>
        <w:t xml:space="preserve">. </w:t>
      </w:r>
    </w:p>
    <w:p w14:paraId="3FB5BB2D" w14:textId="77777777" w:rsidR="00E00E92" w:rsidRDefault="00E00E92" w:rsidP="00E00E92">
      <w:pPr>
        <w:spacing w:line="360" w:lineRule="auto"/>
        <w:rPr>
          <w:rtl/>
        </w:rPr>
      </w:pPr>
    </w:p>
    <w:p w14:paraId="39DA88D6" w14:textId="77777777" w:rsidR="00E00E92" w:rsidRDefault="00E00E92" w:rsidP="00E00E92">
      <w:pPr>
        <w:spacing w:line="360" w:lineRule="auto"/>
        <w:jc w:val="both"/>
        <w:rPr>
          <w:rtl/>
        </w:rPr>
      </w:pPr>
      <w:r>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9" w:history="1">
        <w:r w:rsidR="0008534B" w:rsidRPr="0008534B">
          <w:rPr>
            <w:rStyle w:val="Hyperlink"/>
            <w:rFonts w:hint="eastAsia"/>
            <w:rtl/>
          </w:rPr>
          <w:t>בסעיף</w:t>
        </w:r>
        <w:r w:rsidR="0008534B" w:rsidRPr="0008534B">
          <w:rPr>
            <w:rStyle w:val="Hyperlink"/>
            <w:rtl/>
          </w:rPr>
          <w:t xml:space="preserve"> 40יא'</w:t>
        </w:r>
      </w:hyperlink>
      <w:r>
        <w:rPr>
          <w:rFonts w:hint="cs"/>
          <w:rtl/>
        </w:rPr>
        <w:t xml:space="preserve"> לחוק. </w:t>
      </w:r>
    </w:p>
    <w:p w14:paraId="0FC04B44" w14:textId="77777777" w:rsidR="00E00E92" w:rsidRDefault="00E00E92" w:rsidP="00E00E92">
      <w:pPr>
        <w:spacing w:line="360" w:lineRule="auto"/>
        <w:rPr>
          <w:rtl/>
        </w:rPr>
      </w:pPr>
    </w:p>
    <w:p w14:paraId="5F143B28" w14:textId="77777777" w:rsidR="00E00E92" w:rsidRDefault="00E00E92" w:rsidP="00E00E92">
      <w:pPr>
        <w:spacing w:line="360" w:lineRule="auto"/>
        <w:jc w:val="both"/>
        <w:rPr>
          <w:rtl/>
        </w:rPr>
      </w:pPr>
      <w:r>
        <w:rPr>
          <w:rFonts w:hint="cs"/>
          <w:rtl/>
        </w:rPr>
        <w:t xml:space="preserve">בית המשפט רשאי לחרוג ממתחם העונש ההולם בשל שיקולי שיקום או הגנה על שלום הציבור לפי </w:t>
      </w:r>
      <w:hyperlink r:id="rId20" w:history="1">
        <w:r w:rsidR="0008534B" w:rsidRPr="0008534B">
          <w:rPr>
            <w:rStyle w:val="Hyperlink"/>
            <w:rFonts w:hint="eastAsia"/>
            <w:rtl/>
          </w:rPr>
          <w:t>סעיפים</w:t>
        </w:r>
        <w:r w:rsidR="0008534B" w:rsidRPr="0008534B">
          <w:rPr>
            <w:rStyle w:val="Hyperlink"/>
            <w:rtl/>
          </w:rPr>
          <w:t xml:space="preserve"> 40ד'</w:t>
        </w:r>
      </w:hyperlink>
      <w:r>
        <w:rPr>
          <w:rFonts w:hint="cs"/>
          <w:rtl/>
        </w:rPr>
        <w:t xml:space="preserve"> ו</w:t>
      </w:r>
      <w:hyperlink r:id="rId21" w:history="1">
        <w:r w:rsidR="0008534B" w:rsidRPr="0008534B">
          <w:rPr>
            <w:rStyle w:val="Hyperlink"/>
            <w:rtl/>
          </w:rPr>
          <w:t>40 ה'</w:t>
        </w:r>
      </w:hyperlink>
      <w:r>
        <w:rPr>
          <w:rFonts w:hint="cs"/>
          <w:rtl/>
        </w:rPr>
        <w:t xml:space="preserve"> לחוק. </w:t>
      </w:r>
    </w:p>
    <w:p w14:paraId="262E4400" w14:textId="77777777" w:rsidR="00E00E92" w:rsidRDefault="00E00E92" w:rsidP="00E00E92">
      <w:pPr>
        <w:spacing w:line="360" w:lineRule="auto"/>
        <w:jc w:val="both"/>
        <w:rPr>
          <w:rFonts w:ascii="David" w:eastAsia="David" w:hAnsi="David"/>
          <w:b/>
          <w:bCs/>
          <w:u w:val="single"/>
          <w:rtl/>
        </w:rPr>
      </w:pPr>
    </w:p>
    <w:p w14:paraId="57F37F01" w14:textId="77777777" w:rsidR="00E00E92" w:rsidRDefault="00E00E92" w:rsidP="00E00E92">
      <w:pPr>
        <w:spacing w:line="360" w:lineRule="auto"/>
        <w:jc w:val="both"/>
        <w:rPr>
          <w:b/>
          <w:bCs/>
          <w:u w:val="single"/>
          <w:rtl/>
        </w:rPr>
      </w:pPr>
    </w:p>
    <w:p w14:paraId="335C1C63" w14:textId="77777777" w:rsidR="00E00E92" w:rsidRDefault="00E00E92" w:rsidP="00E00E92">
      <w:pPr>
        <w:spacing w:line="360" w:lineRule="auto"/>
        <w:jc w:val="both"/>
        <w:rPr>
          <w:rFonts w:ascii="Miriam" w:hAnsi="Miriam" w:cs="Miriam"/>
          <w:rtl/>
        </w:rPr>
      </w:pPr>
      <w:r>
        <w:rPr>
          <w:rFonts w:hint="cs"/>
          <w:b/>
          <w:bCs/>
          <w:u w:val="single"/>
          <w:rtl/>
        </w:rPr>
        <w:t>קביעת מתחם העונש ההולם</w:t>
      </w:r>
      <w:r>
        <w:rPr>
          <w:rFonts w:hint="cs"/>
          <w:rtl/>
        </w:rPr>
        <w:t>:</w:t>
      </w:r>
    </w:p>
    <w:p w14:paraId="6FB9BF54" w14:textId="77777777" w:rsidR="00E00E92" w:rsidRDefault="00E00E92" w:rsidP="00E00E92">
      <w:pPr>
        <w:spacing w:line="360" w:lineRule="auto"/>
        <w:jc w:val="both"/>
        <w:rPr>
          <w:rFonts w:ascii="David" w:hAnsi="David"/>
        </w:rPr>
      </w:pPr>
      <w:r>
        <w:rPr>
          <w:rFonts w:hint="cs"/>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Pr>
          <w:rFonts w:ascii="Arial" w:hAnsi="Arial" w:hint="cs"/>
          <w:rtl/>
        </w:rPr>
        <w:t xml:space="preserve"> הואיל ונשק המוחזק שלא כדין עלול להביא לפגיעה בשלטון החוק ובנושאי שלטון החוק המבצעים את תפקידם.  </w:t>
      </w:r>
      <w:r>
        <w:rPr>
          <w:rFonts w:hint="cs"/>
          <w:rtl/>
        </w:rPr>
        <w:t xml:space="preserve"> </w:t>
      </w:r>
    </w:p>
    <w:p w14:paraId="43EDF0A7" w14:textId="77777777" w:rsidR="00E00E92" w:rsidRDefault="00E00E92" w:rsidP="00E00E92">
      <w:pPr>
        <w:spacing w:line="360" w:lineRule="auto"/>
        <w:ind w:firstLine="720"/>
        <w:jc w:val="both"/>
        <w:rPr>
          <w:rFonts w:ascii="Arial" w:hAnsi="Arial"/>
          <w:rtl/>
        </w:rPr>
      </w:pPr>
      <w:r>
        <w:rPr>
          <w:rFonts w:ascii="Arial" w:hAnsi="Arial" w:hint="cs"/>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מחמת השימוש בנשק. עמדת בית המשפט העליון היא שעל בתי המשפט לתרום את חלקם במיגור תופעה מסוכנת זו על דרך של החמרת </w:t>
      </w:r>
    </w:p>
    <w:p w14:paraId="1A360951" w14:textId="77777777" w:rsidR="00E00E92" w:rsidRDefault="00E00E92" w:rsidP="00E00E92">
      <w:pPr>
        <w:spacing w:line="360" w:lineRule="auto"/>
        <w:jc w:val="both"/>
        <w:rPr>
          <w:rFonts w:ascii="Arial" w:hAnsi="Arial"/>
        </w:rPr>
      </w:pPr>
      <w:r>
        <w:rPr>
          <w:rFonts w:ascii="Arial" w:hAnsi="Arial" w:hint="cs"/>
          <w:rtl/>
        </w:rPr>
        <w:t xml:space="preserve">הענישה עם מי שמחזיק בנשק שלא כדין. </w:t>
      </w:r>
    </w:p>
    <w:p w14:paraId="26102951" w14:textId="77777777" w:rsidR="00E00E92" w:rsidRDefault="00E00E92" w:rsidP="00E00E92">
      <w:pPr>
        <w:spacing w:line="360" w:lineRule="auto"/>
        <w:jc w:val="both"/>
        <w:rPr>
          <w:rFonts w:ascii="Arial" w:hAnsi="Arial"/>
          <w:rtl/>
        </w:rPr>
      </w:pPr>
    </w:p>
    <w:p w14:paraId="550DC771" w14:textId="77777777" w:rsidR="00E00E92" w:rsidRDefault="00E00E92" w:rsidP="00E00E92">
      <w:pPr>
        <w:spacing w:line="360" w:lineRule="auto"/>
        <w:jc w:val="both"/>
        <w:rPr>
          <w:rFonts w:ascii="Arial" w:hAnsi="Arial"/>
          <w:rtl/>
        </w:rPr>
      </w:pPr>
      <w:r>
        <w:rPr>
          <w:rFonts w:ascii="Arial" w:hAnsi="Arial" w:hint="cs"/>
          <w:rtl/>
        </w:rPr>
        <w:t>כפי שנכתב ב</w:t>
      </w:r>
      <w:hyperlink r:id="rId22" w:history="1">
        <w:r w:rsidR="006351C8" w:rsidRPr="006351C8">
          <w:rPr>
            <w:rFonts w:ascii="Arial" w:hAnsi="Arial"/>
            <w:color w:val="0000FF"/>
            <w:u w:val="single"/>
            <w:rtl/>
          </w:rPr>
          <w:t>ע"פ 8416/09</w:t>
        </w:r>
      </w:hyperlink>
      <w:r>
        <w:rPr>
          <w:rFonts w:ascii="Arial" w:hAnsi="Arial" w:hint="cs"/>
          <w:rtl/>
        </w:rPr>
        <w:t xml:space="preserve"> </w:t>
      </w:r>
      <w:r>
        <w:rPr>
          <w:rFonts w:ascii="Arial" w:hAnsi="Arial" w:hint="cs"/>
          <w:b/>
          <w:bCs/>
          <w:rtl/>
        </w:rPr>
        <w:t>מדינת ישראל נ' חרבוש ואח'</w:t>
      </w:r>
      <w:r>
        <w:rPr>
          <w:rFonts w:ascii="Arial" w:hAnsi="Arial" w:hint="cs"/>
          <w:rtl/>
        </w:rPr>
        <w:t xml:space="preserve">, (ניתן בתאריך 9.6.10 [פורסם בנבו]): </w:t>
      </w:r>
    </w:p>
    <w:p w14:paraId="0CA90AAD" w14:textId="77777777" w:rsidR="00E00E92" w:rsidRDefault="00E00E92" w:rsidP="00E00E92">
      <w:pPr>
        <w:spacing w:line="360" w:lineRule="auto"/>
        <w:ind w:left="567" w:right="567"/>
        <w:jc w:val="both"/>
        <w:rPr>
          <w:rFonts w:ascii="Arial" w:hAnsi="Arial"/>
          <w:rtl/>
        </w:rPr>
      </w:pPr>
      <w:r>
        <w:rPr>
          <w:rFonts w:hint="cs"/>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w:t>
      </w:r>
      <w:r>
        <w:rPr>
          <w:rFonts w:cs="Miriam"/>
          <w:b/>
          <w:bCs/>
          <w:sz w:val="28"/>
          <w:rtl/>
        </w:rPr>
        <w:t>ד' ביניש</w:t>
      </w:r>
      <w:r>
        <w:rPr>
          <w:rFonts w:hint="cs"/>
          <w:b/>
          <w:bCs/>
          <w:rtl/>
        </w:rPr>
        <w:t xml:space="preserve">,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23" w:history="1">
        <w:r w:rsidR="0045298D" w:rsidRPr="0045298D">
          <w:rPr>
            <w:b/>
            <w:bCs/>
            <w:color w:val="0000FF"/>
            <w:u w:val="single"/>
            <w:rtl/>
          </w:rPr>
          <w:t xml:space="preserve">1332/04 </w:t>
        </w:r>
      </w:hyperlink>
      <w:r>
        <w:rPr>
          <w:rFonts w:hint="cs"/>
          <w:b/>
          <w:bCs/>
          <w:rtl/>
        </w:rPr>
        <w:t xml:space="preserve"> </w:t>
      </w:r>
      <w:r>
        <w:rPr>
          <w:rFonts w:cs="Miriam"/>
          <w:b/>
          <w:bCs/>
          <w:sz w:val="28"/>
          <w:rtl/>
        </w:rPr>
        <w:t>מדינת ישראל נ' פס</w:t>
      </w:r>
      <w:r>
        <w:rPr>
          <w:rFonts w:hint="cs"/>
          <w:b/>
          <w:bCs/>
          <w:rtl/>
        </w:rPr>
        <w:t>,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Fonts w:hint="cs"/>
          <w:rtl/>
        </w:rPr>
        <w:t xml:space="preserve">. </w:t>
      </w:r>
    </w:p>
    <w:p w14:paraId="4C0B5368" w14:textId="77777777" w:rsidR="00E00E92" w:rsidRDefault="00E00E92" w:rsidP="00E00E92">
      <w:pPr>
        <w:spacing w:line="360" w:lineRule="auto"/>
        <w:ind w:left="567" w:right="567"/>
        <w:jc w:val="both"/>
        <w:rPr>
          <w:rFonts w:ascii="Arial" w:hAnsi="Arial"/>
          <w:rtl/>
        </w:rPr>
      </w:pPr>
    </w:p>
    <w:p w14:paraId="698B9E56" w14:textId="77777777" w:rsidR="00E00E92" w:rsidRDefault="00E00E92" w:rsidP="00E00E92">
      <w:pPr>
        <w:spacing w:line="360" w:lineRule="auto"/>
        <w:jc w:val="both"/>
        <w:rPr>
          <w:rFonts w:ascii="Arial" w:hAnsi="Arial"/>
          <w:rtl/>
        </w:rPr>
      </w:pPr>
      <w:r>
        <w:rPr>
          <w:rFonts w:ascii="Arial" w:hAnsi="Arial" w:hint="cs"/>
          <w:rtl/>
        </w:rPr>
        <w:t>עוד מצאתי להפנות לדבריו של בית-המשפט העליון ב</w:t>
      </w:r>
      <w:hyperlink r:id="rId24" w:history="1">
        <w:r w:rsidR="006351C8" w:rsidRPr="006351C8">
          <w:rPr>
            <w:rFonts w:ascii="Arial" w:hAnsi="Arial"/>
            <w:color w:val="0000FF"/>
            <w:u w:val="single"/>
            <w:rtl/>
          </w:rPr>
          <w:t>ע"פ 147/21</w:t>
        </w:r>
      </w:hyperlink>
      <w:r>
        <w:rPr>
          <w:rFonts w:ascii="Arial" w:hAnsi="Arial" w:hint="cs"/>
          <w:rtl/>
        </w:rPr>
        <w:t xml:space="preserve"> </w:t>
      </w:r>
      <w:r>
        <w:rPr>
          <w:rFonts w:ascii="Arial" w:hAnsi="Arial" w:hint="cs"/>
          <w:b/>
          <w:bCs/>
          <w:rtl/>
        </w:rPr>
        <w:t>מדינת ישראל נ' ירין ביטון</w:t>
      </w:r>
      <w:r>
        <w:rPr>
          <w:rFonts w:ascii="Arial" w:hAnsi="Arial" w:hint="cs"/>
          <w:rtl/>
        </w:rPr>
        <w:t xml:space="preserve">, (ניתן בתאריך 14.2.21 [פורסם בנבו]): </w:t>
      </w:r>
    </w:p>
    <w:p w14:paraId="2C46361D" w14:textId="77777777" w:rsidR="00E00E92" w:rsidRDefault="00E00E92" w:rsidP="00E00E92">
      <w:pPr>
        <w:spacing w:line="360" w:lineRule="auto"/>
        <w:ind w:left="567" w:right="567"/>
        <w:jc w:val="both"/>
        <w:rPr>
          <w:rFonts w:ascii="Arial" w:hAnsi="Arial"/>
          <w:rtl/>
        </w:rPr>
      </w:pPr>
      <w:r>
        <w:rPr>
          <w:rFonts w:ascii="Arial" w:hAnsi="Arial" w:hint="cs"/>
          <w:b/>
          <w:bCs/>
          <w:rtl/>
        </w:rPr>
        <w:t>"</w:t>
      </w:r>
      <w:r>
        <w:rPr>
          <w:rFonts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5" w:history="1">
        <w:r w:rsidR="006351C8" w:rsidRPr="006351C8">
          <w:rPr>
            <w:b/>
            <w:bCs/>
            <w:color w:val="0000FF"/>
            <w:u w:val="single"/>
            <w:rtl/>
          </w:rPr>
          <w:t>יסודות בדיני עונשין</w:t>
        </w:r>
      </w:hyperlink>
      <w:r>
        <w:rPr>
          <w:rFonts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6" w:history="1">
        <w:r w:rsidR="006351C8" w:rsidRPr="006351C8">
          <w:rPr>
            <w:b/>
            <w:bCs/>
            <w:color w:val="0000FF"/>
            <w:u w:val="single"/>
            <w:rtl/>
          </w:rPr>
          <w:t>חוק העונשין</w:t>
        </w:r>
      </w:hyperlink>
      <w:r>
        <w:rPr>
          <w:rFonts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7" w:history="1">
        <w:r w:rsidR="006351C8" w:rsidRPr="006351C8">
          <w:rPr>
            <w:b/>
            <w:bCs/>
            <w:color w:val="0000FF"/>
            <w:u w:val="single"/>
            <w:rtl/>
          </w:rPr>
          <w:t>ע"פ 4406/19</w:t>
        </w:r>
      </w:hyperlink>
      <w:r>
        <w:rPr>
          <w:rFonts w:hint="cs"/>
          <w:b/>
          <w:bCs/>
          <w:rtl/>
        </w:rPr>
        <w:t xml:space="preserve"> מדינת ישראל נ' סובח [פורסם בנבו] (5.11.2019) (להלן: עניין סובח)).... </w:t>
      </w:r>
      <w:r>
        <w:rPr>
          <w:rFonts w:ascii="Arial" w:hAnsi="Arial" w:hint="cs"/>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1C96CD74" w14:textId="77777777" w:rsidR="00E00E92" w:rsidRDefault="00E00E92" w:rsidP="00E00E92">
      <w:pPr>
        <w:spacing w:line="360" w:lineRule="auto"/>
        <w:jc w:val="both"/>
        <w:rPr>
          <w:rFonts w:ascii="David" w:hAnsi="David"/>
          <w:rtl/>
        </w:rPr>
      </w:pPr>
    </w:p>
    <w:p w14:paraId="6054A997" w14:textId="77777777" w:rsidR="00E00E92" w:rsidRDefault="00E00E92" w:rsidP="00E00E92">
      <w:pPr>
        <w:spacing w:line="360" w:lineRule="auto"/>
        <w:jc w:val="both"/>
        <w:rPr>
          <w:rtl/>
        </w:rPr>
      </w:pPr>
      <w:r>
        <w:rPr>
          <w:rFonts w:hint="cs"/>
          <w:rtl/>
        </w:rPr>
        <w:t>ערכים אלו עליהם עמדתי כולם נמצאים בסיכון ממשי מקום בו מחזיק הנאשם באקדח מסולק בארון בגדים כאשר הוא טעון בתחמושת חיה.</w:t>
      </w:r>
    </w:p>
    <w:p w14:paraId="2AFAE684" w14:textId="77777777" w:rsidR="00E00E92" w:rsidRDefault="00E00E92" w:rsidP="00E00E92">
      <w:pPr>
        <w:spacing w:line="360" w:lineRule="auto"/>
        <w:jc w:val="both"/>
      </w:pPr>
    </w:p>
    <w:p w14:paraId="766A1590" w14:textId="77777777" w:rsidR="00E00E92" w:rsidRDefault="00E00E92" w:rsidP="00E00E92">
      <w:pPr>
        <w:spacing w:line="360" w:lineRule="auto"/>
        <w:jc w:val="both"/>
        <w:rPr>
          <w:rFonts w:ascii="David" w:hAnsi="David"/>
          <w:rtl/>
        </w:rPr>
      </w:pPr>
      <w:r>
        <w:rPr>
          <w:rFonts w:hint="cs"/>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28" w:history="1">
        <w:r w:rsidR="006351C8" w:rsidRPr="006351C8">
          <w:rPr>
            <w:color w:val="0000FF"/>
            <w:u w:val="single"/>
            <w:rtl/>
          </w:rPr>
          <w:t>ע"פ 2398/14</w:t>
        </w:r>
      </w:hyperlink>
      <w:r>
        <w:rPr>
          <w:rFonts w:hint="cs"/>
          <w:rtl/>
        </w:rPr>
        <w:t xml:space="preserve"> אלהזייל נגד מדינת ישראל (ניתן בתאריך 8/7/14 [פורסם בנבו]) בציינו כך:</w:t>
      </w:r>
    </w:p>
    <w:p w14:paraId="5ECA3DAE" w14:textId="77777777" w:rsidR="00E00E92" w:rsidRDefault="00E00E92" w:rsidP="00E00E92">
      <w:pPr>
        <w:autoSpaceDE w:val="0"/>
        <w:autoSpaceDN w:val="0"/>
        <w:adjustRightInd w:val="0"/>
        <w:spacing w:line="360" w:lineRule="auto"/>
        <w:ind w:left="567" w:right="567"/>
        <w:jc w:val="both"/>
        <w:rPr>
          <w:b/>
          <w:bCs/>
          <w:rtl/>
        </w:rPr>
      </w:pPr>
      <w:r>
        <w:rPr>
          <w:rFonts w:hint="cs"/>
          <w:b/>
          <w:bCs/>
          <w:rtl/>
        </w:rPr>
        <w:t>"אחזור</w:t>
      </w:r>
      <w:r>
        <w:rPr>
          <w:rFonts w:hint="cs"/>
          <w:b/>
          <w:bCs/>
        </w:rPr>
        <w:t xml:space="preserve"> </w:t>
      </w:r>
      <w:r>
        <w:rPr>
          <w:rFonts w:hint="cs"/>
          <w:b/>
          <w:bCs/>
          <w:rtl/>
        </w:rPr>
        <w:t>ואדגיש</w:t>
      </w:r>
      <w:r>
        <w:rPr>
          <w:rFonts w:hint="cs"/>
          <w:b/>
          <w:bCs/>
        </w:rPr>
        <w:t xml:space="preserve"> </w:t>
      </w:r>
      <w:r>
        <w:rPr>
          <w:rFonts w:hint="cs"/>
          <w:b/>
          <w:bCs/>
          <w:rtl/>
        </w:rPr>
        <w:t>את</w:t>
      </w:r>
      <w:r>
        <w:rPr>
          <w:rFonts w:hint="cs"/>
          <w:b/>
          <w:bCs/>
        </w:rPr>
        <w:t xml:space="preserve"> </w:t>
      </w:r>
      <w:r>
        <w:rPr>
          <w:rFonts w:hint="cs"/>
          <w:b/>
          <w:bCs/>
          <w:rtl/>
        </w:rPr>
        <w:t>מדיניות</w:t>
      </w:r>
      <w:r>
        <w:rPr>
          <w:rFonts w:hint="cs"/>
          <w:b/>
          <w:bCs/>
        </w:rPr>
        <w:t xml:space="preserve"> </w:t>
      </w:r>
      <w:r>
        <w:rPr>
          <w:rFonts w:hint="cs"/>
          <w:b/>
          <w:bCs/>
          <w:rtl/>
        </w:rPr>
        <w:t>ההחמרה בעבירות</w:t>
      </w:r>
      <w:r>
        <w:rPr>
          <w:rFonts w:hint="cs"/>
          <w:b/>
          <w:bCs/>
        </w:rPr>
        <w:t xml:space="preserve"> </w:t>
      </w:r>
      <w:r>
        <w:rPr>
          <w:rFonts w:hint="cs"/>
          <w:b/>
          <w:bCs/>
          <w:rtl/>
        </w:rPr>
        <w:t>נשק, שבאה</w:t>
      </w:r>
      <w:r>
        <w:rPr>
          <w:rFonts w:hint="cs"/>
          <w:b/>
          <w:bCs/>
        </w:rPr>
        <w:t xml:space="preserve"> </w:t>
      </w:r>
      <w:r>
        <w:rPr>
          <w:rFonts w:hint="cs"/>
          <w:b/>
          <w:bCs/>
          <w:rtl/>
        </w:rPr>
        <w:t>לידי</w:t>
      </w:r>
      <w:r>
        <w:rPr>
          <w:rFonts w:hint="cs"/>
          <w:b/>
          <w:bCs/>
        </w:rPr>
        <w:t xml:space="preserve"> </w:t>
      </w:r>
      <w:r>
        <w:rPr>
          <w:rFonts w:hint="cs"/>
          <w:b/>
          <w:bCs/>
          <w:rtl/>
        </w:rPr>
        <w:t>ביטוי</w:t>
      </w:r>
      <w:r>
        <w:rPr>
          <w:rFonts w:hint="cs"/>
          <w:b/>
          <w:bCs/>
        </w:rPr>
        <w:t xml:space="preserve"> </w:t>
      </w:r>
      <w:r>
        <w:rPr>
          <w:rFonts w:hint="cs"/>
          <w:b/>
          <w:bCs/>
          <w:rtl/>
        </w:rPr>
        <w:t>בשורה</w:t>
      </w:r>
      <w:r>
        <w:rPr>
          <w:rFonts w:hint="cs"/>
          <w:b/>
          <w:bCs/>
        </w:rPr>
        <w:t xml:space="preserve"> </w:t>
      </w:r>
      <w:r>
        <w:rPr>
          <w:rFonts w:hint="cs"/>
          <w:b/>
          <w:bCs/>
          <w:rtl/>
        </w:rPr>
        <w:t>ארוכה</w:t>
      </w:r>
      <w:r>
        <w:rPr>
          <w:rFonts w:hint="cs"/>
          <w:b/>
          <w:bCs/>
        </w:rPr>
        <w:t xml:space="preserve"> </w:t>
      </w:r>
      <w:r>
        <w:rPr>
          <w:rFonts w:hint="cs"/>
          <w:b/>
          <w:bCs/>
          <w:rtl/>
        </w:rPr>
        <w:t>של</w:t>
      </w:r>
      <w:r>
        <w:rPr>
          <w:rFonts w:hint="cs"/>
          <w:b/>
          <w:bCs/>
        </w:rPr>
        <w:t xml:space="preserve"> </w:t>
      </w:r>
      <w:r>
        <w:rPr>
          <w:rFonts w:hint="cs"/>
          <w:b/>
          <w:bCs/>
          <w:rtl/>
        </w:rPr>
        <w:t>פסקי</w:t>
      </w:r>
      <w:r>
        <w:rPr>
          <w:rFonts w:hint="cs"/>
          <w:b/>
          <w:bCs/>
        </w:rPr>
        <w:t xml:space="preserve"> </w:t>
      </w:r>
      <w:r>
        <w:rPr>
          <w:rFonts w:hint="cs"/>
          <w:b/>
          <w:bCs/>
          <w:rtl/>
        </w:rPr>
        <w:t>דין</w:t>
      </w:r>
      <w:r>
        <w:rPr>
          <w:rFonts w:hint="cs"/>
          <w:b/>
          <w:bCs/>
        </w:rPr>
        <w:t xml:space="preserve"> </w:t>
      </w:r>
      <w:r>
        <w:rPr>
          <w:rFonts w:hint="cs"/>
          <w:b/>
          <w:bCs/>
          <w:rtl/>
        </w:rPr>
        <w:t>של</w:t>
      </w:r>
      <w:r>
        <w:rPr>
          <w:rFonts w:hint="cs"/>
          <w:b/>
          <w:bCs/>
        </w:rPr>
        <w:t xml:space="preserve"> </w:t>
      </w:r>
      <w:r>
        <w:rPr>
          <w:rFonts w:hint="cs"/>
          <w:b/>
          <w:bCs/>
          <w:rtl/>
        </w:rPr>
        <w:t>בית</w:t>
      </w:r>
      <w:r>
        <w:rPr>
          <w:rFonts w:hint="cs"/>
          <w:b/>
          <w:bCs/>
        </w:rPr>
        <w:t xml:space="preserve"> </w:t>
      </w:r>
      <w:r>
        <w:rPr>
          <w:rFonts w:hint="cs"/>
          <w:b/>
          <w:bCs/>
          <w:rtl/>
        </w:rPr>
        <w:t>משפט</w:t>
      </w:r>
      <w:r>
        <w:rPr>
          <w:rFonts w:hint="cs"/>
          <w:b/>
          <w:bCs/>
        </w:rPr>
        <w:t xml:space="preserve"> </w:t>
      </w:r>
      <w:r>
        <w:rPr>
          <w:rFonts w:hint="cs"/>
          <w:b/>
          <w:bCs/>
          <w:rtl/>
        </w:rPr>
        <w:t>זה</w:t>
      </w:r>
      <w:r>
        <w:rPr>
          <w:rFonts w:hint="cs"/>
          <w:b/>
          <w:bCs/>
        </w:rPr>
        <w:t xml:space="preserve"> </w:t>
      </w:r>
      <w:r>
        <w:rPr>
          <w:rFonts w:hint="cs"/>
          <w:b/>
          <w:bCs/>
          <w:rtl/>
        </w:rPr>
        <w:t>בשנים האחרונות...לזמינות</w:t>
      </w:r>
      <w:r>
        <w:rPr>
          <w:rFonts w:hint="cs"/>
          <w:b/>
          <w:bCs/>
        </w:rPr>
        <w:t xml:space="preserve"> </w:t>
      </w:r>
      <w:r>
        <w:rPr>
          <w:rFonts w:hint="cs"/>
          <w:b/>
          <w:bCs/>
          <w:rtl/>
        </w:rPr>
        <w:t>הבלתי</w:t>
      </w:r>
      <w:r>
        <w:rPr>
          <w:rFonts w:hint="cs"/>
          <w:b/>
          <w:bCs/>
        </w:rPr>
        <w:t xml:space="preserve"> </w:t>
      </w:r>
      <w:r>
        <w:rPr>
          <w:rFonts w:hint="cs"/>
          <w:b/>
          <w:bCs/>
          <w:rtl/>
        </w:rPr>
        <w:t>נסבלת</w:t>
      </w:r>
      <w:r>
        <w:rPr>
          <w:rFonts w:hint="cs"/>
          <w:b/>
          <w:bCs/>
        </w:rPr>
        <w:t xml:space="preserve"> </w:t>
      </w:r>
      <w:r>
        <w:rPr>
          <w:rFonts w:hint="cs"/>
          <w:b/>
          <w:bCs/>
          <w:rtl/>
        </w:rPr>
        <w:t>של</w:t>
      </w:r>
      <w:r>
        <w:rPr>
          <w:rFonts w:hint="cs"/>
          <w:b/>
          <w:bCs/>
        </w:rPr>
        <w:t xml:space="preserve"> </w:t>
      </w:r>
      <w:r>
        <w:rPr>
          <w:rFonts w:hint="cs"/>
          <w:b/>
          <w:bCs/>
          <w:rtl/>
        </w:rPr>
        <w:t>נשק</w:t>
      </w:r>
      <w:r>
        <w:rPr>
          <w:rFonts w:hint="cs"/>
          <w:b/>
          <w:bCs/>
        </w:rPr>
        <w:t xml:space="preserve"> </w:t>
      </w:r>
      <w:r>
        <w:rPr>
          <w:rFonts w:hint="cs"/>
          <w:b/>
          <w:bCs/>
          <w:rtl/>
        </w:rPr>
        <w:t>חם</w:t>
      </w:r>
      <w:r>
        <w:rPr>
          <w:rFonts w:hint="cs"/>
          <w:b/>
          <w:bCs/>
        </w:rPr>
        <w:t xml:space="preserve"> </w:t>
      </w:r>
      <w:r>
        <w:rPr>
          <w:rFonts w:hint="cs"/>
          <w:b/>
          <w:bCs/>
          <w:rtl/>
        </w:rPr>
        <w:t>בידי</w:t>
      </w:r>
      <w:r>
        <w:rPr>
          <w:rFonts w:hint="cs"/>
          <w:b/>
          <w:bCs/>
        </w:rPr>
        <w:t xml:space="preserve"> </w:t>
      </w:r>
      <w:r>
        <w:rPr>
          <w:rFonts w:hint="cs"/>
          <w:b/>
          <w:bCs/>
          <w:rtl/>
        </w:rPr>
        <w:t>מי</w:t>
      </w:r>
      <w:r>
        <w:rPr>
          <w:rFonts w:hint="cs"/>
          <w:b/>
          <w:bCs/>
        </w:rPr>
        <w:t xml:space="preserve"> </w:t>
      </w:r>
      <w:r>
        <w:rPr>
          <w:rFonts w:hint="cs"/>
          <w:b/>
          <w:bCs/>
          <w:rtl/>
        </w:rPr>
        <w:t>שאינם</w:t>
      </w:r>
      <w:r>
        <w:rPr>
          <w:rFonts w:hint="cs"/>
          <w:b/>
          <w:bCs/>
        </w:rPr>
        <w:t xml:space="preserve"> </w:t>
      </w:r>
      <w:r>
        <w:rPr>
          <w:rFonts w:hint="cs"/>
          <w:b/>
          <w:bCs/>
          <w:rtl/>
        </w:rPr>
        <w:t>מורשים</w:t>
      </w:r>
      <w:r>
        <w:rPr>
          <w:rFonts w:hint="cs"/>
          <w:b/>
          <w:bCs/>
        </w:rPr>
        <w:t xml:space="preserve"> </w:t>
      </w:r>
      <w:r>
        <w:rPr>
          <w:rFonts w:hint="cs"/>
          <w:b/>
          <w:bCs/>
          <w:rtl/>
        </w:rPr>
        <w:t>לכך יש</w:t>
      </w:r>
      <w:r>
        <w:rPr>
          <w:rFonts w:hint="cs"/>
          <w:b/>
          <w:bCs/>
        </w:rPr>
        <w:t xml:space="preserve"> </w:t>
      </w:r>
      <w:r>
        <w:rPr>
          <w:rFonts w:hint="cs"/>
          <w:b/>
          <w:bCs/>
          <w:rtl/>
        </w:rPr>
        <w:t>פוטנציאל</w:t>
      </w:r>
      <w:r>
        <w:rPr>
          <w:rFonts w:hint="cs"/>
          <w:b/>
          <w:bCs/>
        </w:rPr>
        <w:t xml:space="preserve"> </w:t>
      </w:r>
      <w:r>
        <w:rPr>
          <w:rFonts w:hint="cs"/>
          <w:b/>
          <w:bCs/>
          <w:rtl/>
        </w:rPr>
        <w:t>לשמש</w:t>
      </w:r>
      <w:r>
        <w:rPr>
          <w:rFonts w:hint="cs"/>
          <w:b/>
          <w:bCs/>
        </w:rPr>
        <w:t xml:space="preserve"> </w:t>
      </w:r>
      <w:r>
        <w:rPr>
          <w:rFonts w:hint="cs"/>
          <w:b/>
          <w:bCs/>
          <w:rtl/>
        </w:rPr>
        <w:t>ל</w:t>
      </w:r>
      <w:r>
        <w:rPr>
          <w:b/>
          <w:bCs/>
        </w:rPr>
        <w:t>"</w:t>
      </w:r>
      <w:r>
        <w:rPr>
          <w:rFonts w:hint="cs"/>
          <w:b/>
          <w:bCs/>
          <w:rtl/>
        </w:rPr>
        <w:t>חיסול</w:t>
      </w:r>
      <w:r>
        <w:rPr>
          <w:rFonts w:hint="cs"/>
          <w:b/>
          <w:bCs/>
        </w:rPr>
        <w:t xml:space="preserve"> </w:t>
      </w:r>
      <w:r>
        <w:rPr>
          <w:rFonts w:hint="cs"/>
          <w:b/>
          <w:bCs/>
          <w:rtl/>
        </w:rPr>
        <w:t>חשבונות" ול"פתרון</w:t>
      </w:r>
      <w:r>
        <w:rPr>
          <w:rFonts w:hint="cs"/>
          <w:b/>
          <w:bCs/>
        </w:rPr>
        <w:t xml:space="preserve"> </w:t>
      </w:r>
      <w:r>
        <w:rPr>
          <w:rFonts w:hint="cs"/>
          <w:b/>
          <w:bCs/>
          <w:rtl/>
        </w:rPr>
        <w:t>סכסוכים" כמו גם</w:t>
      </w:r>
      <w:r>
        <w:rPr>
          <w:rFonts w:hint="cs"/>
          <w:b/>
          <w:bCs/>
        </w:rPr>
        <w:t xml:space="preserve"> </w:t>
      </w:r>
      <w:r>
        <w:rPr>
          <w:rFonts w:hint="cs"/>
          <w:b/>
          <w:bCs/>
          <w:rtl/>
        </w:rPr>
        <w:t>לעבירות</w:t>
      </w:r>
      <w:r>
        <w:rPr>
          <w:rFonts w:hint="cs"/>
          <w:b/>
          <w:bCs/>
        </w:rPr>
        <w:t xml:space="preserve"> </w:t>
      </w:r>
      <w:r>
        <w:rPr>
          <w:rFonts w:hint="cs"/>
          <w:b/>
          <w:bCs/>
          <w:rtl/>
        </w:rPr>
        <w:t>חמורות נוספות. המציאות</w:t>
      </w:r>
      <w:r>
        <w:rPr>
          <w:rFonts w:hint="cs"/>
          <w:b/>
          <w:bCs/>
        </w:rPr>
        <w:t xml:space="preserve"> </w:t>
      </w:r>
      <w:r>
        <w:rPr>
          <w:rFonts w:hint="cs"/>
          <w:b/>
          <w:bCs/>
          <w:rtl/>
        </w:rPr>
        <w:t>בארצנו</w:t>
      </w:r>
      <w:r>
        <w:rPr>
          <w:rFonts w:hint="cs"/>
          <w:b/>
          <w:bCs/>
        </w:rPr>
        <w:t xml:space="preserve"> </w:t>
      </w:r>
      <w:r>
        <w:rPr>
          <w:rFonts w:hint="cs"/>
          <w:b/>
          <w:bCs/>
          <w:rtl/>
        </w:rPr>
        <w:t>מוכיחה</w:t>
      </w:r>
      <w:r>
        <w:rPr>
          <w:rFonts w:hint="cs"/>
          <w:b/>
          <w:bCs/>
        </w:rPr>
        <w:t xml:space="preserve"> </w:t>
      </w:r>
      <w:r>
        <w:rPr>
          <w:rFonts w:hint="cs"/>
          <w:b/>
          <w:bCs/>
          <w:rtl/>
        </w:rPr>
        <w:t>כי</w:t>
      </w:r>
      <w:r>
        <w:rPr>
          <w:rFonts w:hint="cs"/>
          <w:b/>
          <w:bCs/>
        </w:rPr>
        <w:t xml:space="preserve"> </w:t>
      </w:r>
      <w:r>
        <w:rPr>
          <w:rFonts w:hint="cs"/>
          <w:b/>
          <w:bCs/>
          <w:rtl/>
        </w:rPr>
        <w:t>הקלישאה</w:t>
      </w:r>
      <w:r>
        <w:rPr>
          <w:rFonts w:hint="cs"/>
          <w:b/>
          <w:bCs/>
        </w:rPr>
        <w:t xml:space="preserve"> </w:t>
      </w:r>
      <w:r>
        <w:rPr>
          <w:rFonts w:hint="cs"/>
          <w:b/>
          <w:bCs/>
          <w:rtl/>
        </w:rPr>
        <w:t>אודות</w:t>
      </w:r>
      <w:r>
        <w:rPr>
          <w:rFonts w:hint="cs"/>
          <w:b/>
          <w:bCs/>
        </w:rPr>
        <w:t xml:space="preserve"> </w:t>
      </w:r>
      <w:r>
        <w:rPr>
          <w:rFonts w:hint="cs"/>
          <w:b/>
          <w:bCs/>
          <w:rtl/>
        </w:rPr>
        <w:t>האקדח</w:t>
      </w:r>
      <w:r>
        <w:rPr>
          <w:rFonts w:hint="cs"/>
          <w:b/>
          <w:bCs/>
        </w:rPr>
        <w:t xml:space="preserve"> </w:t>
      </w:r>
      <w:r>
        <w:rPr>
          <w:rFonts w:hint="cs"/>
          <w:b/>
          <w:bCs/>
          <w:rtl/>
        </w:rPr>
        <w:t>במערכה</w:t>
      </w:r>
      <w:r>
        <w:rPr>
          <w:rFonts w:hint="cs"/>
          <w:b/>
          <w:bCs/>
        </w:rPr>
        <w:t xml:space="preserve"> </w:t>
      </w:r>
      <w:r>
        <w:rPr>
          <w:rFonts w:hint="cs"/>
          <w:b/>
          <w:bCs/>
          <w:rtl/>
        </w:rPr>
        <w:t>הראשונה</w:t>
      </w:r>
      <w:r>
        <w:rPr>
          <w:rFonts w:hint="cs"/>
          <w:b/>
          <w:bCs/>
        </w:rPr>
        <w:t xml:space="preserve"> </w:t>
      </w:r>
      <w:r>
        <w:rPr>
          <w:rFonts w:hint="cs"/>
          <w:b/>
          <w:bCs/>
          <w:rtl/>
        </w:rPr>
        <w:t>אינה מדויקת,</w:t>
      </w:r>
      <w:r>
        <w:rPr>
          <w:rFonts w:hint="cs"/>
          <w:b/>
          <w:bCs/>
        </w:rPr>
        <w:t xml:space="preserve"> </w:t>
      </w:r>
      <w:r>
        <w:rPr>
          <w:rFonts w:hint="cs"/>
          <w:b/>
          <w:bCs/>
          <w:rtl/>
        </w:rPr>
        <w:t>באשר</w:t>
      </w:r>
      <w:r>
        <w:rPr>
          <w:rFonts w:hint="cs"/>
          <w:b/>
          <w:bCs/>
        </w:rPr>
        <w:t xml:space="preserve"> </w:t>
      </w:r>
      <w:r>
        <w:rPr>
          <w:rFonts w:hint="cs"/>
          <w:b/>
          <w:bCs/>
          <w:rtl/>
        </w:rPr>
        <w:t>לעיתים</w:t>
      </w:r>
      <w:r>
        <w:rPr>
          <w:rFonts w:hint="cs"/>
          <w:b/>
          <w:bCs/>
        </w:rPr>
        <w:t xml:space="preserve"> </w:t>
      </w:r>
      <w:r>
        <w:rPr>
          <w:rFonts w:hint="cs"/>
          <w:b/>
          <w:bCs/>
          <w:rtl/>
        </w:rPr>
        <w:t>מזומנות</w:t>
      </w:r>
      <w:r>
        <w:rPr>
          <w:rFonts w:hint="cs"/>
          <w:b/>
          <w:bCs/>
        </w:rPr>
        <w:t xml:space="preserve"> </w:t>
      </w:r>
      <w:r>
        <w:rPr>
          <w:rFonts w:hint="cs"/>
          <w:b/>
          <w:bCs/>
          <w:rtl/>
        </w:rPr>
        <w:t>האקדח</w:t>
      </w:r>
      <w:r>
        <w:rPr>
          <w:rFonts w:hint="cs"/>
          <w:b/>
          <w:bCs/>
        </w:rPr>
        <w:t xml:space="preserve"> </w:t>
      </w:r>
      <w:r>
        <w:rPr>
          <w:rFonts w:hint="cs"/>
          <w:b/>
          <w:bCs/>
          <w:rtl/>
        </w:rPr>
        <w:t>אינו</w:t>
      </w:r>
      <w:r>
        <w:rPr>
          <w:rFonts w:hint="cs"/>
          <w:b/>
          <w:bCs/>
        </w:rPr>
        <w:t xml:space="preserve"> </w:t>
      </w:r>
      <w:r>
        <w:rPr>
          <w:rFonts w:hint="cs"/>
          <w:b/>
          <w:bCs/>
          <w:rtl/>
        </w:rPr>
        <w:t>ממתין</w:t>
      </w:r>
      <w:r>
        <w:rPr>
          <w:rFonts w:hint="cs"/>
          <w:b/>
          <w:bCs/>
        </w:rPr>
        <w:t xml:space="preserve"> </w:t>
      </w:r>
      <w:r>
        <w:rPr>
          <w:rFonts w:hint="cs"/>
          <w:b/>
          <w:bCs/>
          <w:rtl/>
        </w:rPr>
        <w:t>עד</w:t>
      </w:r>
      <w:r>
        <w:rPr>
          <w:rFonts w:hint="cs"/>
          <w:b/>
          <w:bCs/>
        </w:rPr>
        <w:t xml:space="preserve"> </w:t>
      </w:r>
      <w:r>
        <w:rPr>
          <w:rFonts w:hint="cs"/>
          <w:b/>
          <w:bCs/>
          <w:rtl/>
        </w:rPr>
        <w:t>למערכה</w:t>
      </w:r>
      <w:r>
        <w:rPr>
          <w:rFonts w:hint="cs"/>
          <w:b/>
          <w:bCs/>
        </w:rPr>
        <w:t xml:space="preserve"> </w:t>
      </w:r>
      <w:r>
        <w:rPr>
          <w:rFonts w:hint="cs"/>
          <w:b/>
          <w:bCs/>
          <w:rtl/>
        </w:rPr>
        <w:t>האחרונה</w:t>
      </w:r>
      <w:r>
        <w:rPr>
          <w:rFonts w:hint="cs"/>
          <w:b/>
          <w:bCs/>
        </w:rPr>
        <w:t xml:space="preserve"> </w:t>
      </w:r>
      <w:r>
        <w:rPr>
          <w:rFonts w:hint="cs"/>
          <w:b/>
          <w:bCs/>
          <w:rtl/>
        </w:rPr>
        <w:t>ויורה</w:t>
      </w:r>
      <w:r>
        <w:rPr>
          <w:rFonts w:hint="cs"/>
          <w:b/>
          <w:bCs/>
        </w:rPr>
        <w:t xml:space="preserve"> </w:t>
      </w:r>
      <w:r>
        <w:rPr>
          <w:rFonts w:hint="cs"/>
          <w:b/>
          <w:bCs/>
          <w:rtl/>
        </w:rPr>
        <w:t>עוד קודם</w:t>
      </w:r>
      <w:r>
        <w:rPr>
          <w:rFonts w:hint="cs"/>
          <w:b/>
          <w:bCs/>
        </w:rPr>
        <w:t xml:space="preserve"> </w:t>
      </w:r>
      <w:r>
        <w:rPr>
          <w:rFonts w:hint="cs"/>
          <w:b/>
          <w:bCs/>
          <w:rtl/>
        </w:rPr>
        <w:t>לכן,</w:t>
      </w:r>
      <w:r>
        <w:rPr>
          <w:rFonts w:hint="cs"/>
          <w:b/>
          <w:bCs/>
        </w:rPr>
        <w:t xml:space="preserve"> </w:t>
      </w:r>
      <w:r>
        <w:rPr>
          <w:rFonts w:hint="cs"/>
          <w:b/>
          <w:bCs/>
          <w:rtl/>
        </w:rPr>
        <w:t>מכאן,</w:t>
      </w:r>
      <w:r>
        <w:rPr>
          <w:rFonts w:hint="cs"/>
          <w:b/>
          <w:bCs/>
        </w:rPr>
        <w:t xml:space="preserve"> </w:t>
      </w:r>
      <w:r>
        <w:rPr>
          <w:rFonts w:hint="cs"/>
          <w:b/>
          <w:bCs/>
          <w:rtl/>
        </w:rPr>
        <w:t>שבעבירות</w:t>
      </w:r>
      <w:r>
        <w:rPr>
          <w:rFonts w:hint="cs"/>
          <w:b/>
          <w:bCs/>
        </w:rPr>
        <w:t xml:space="preserve"> </w:t>
      </w:r>
      <w:r>
        <w:rPr>
          <w:rFonts w:hint="cs"/>
          <w:b/>
          <w:bCs/>
          <w:rtl/>
        </w:rPr>
        <w:t>כגון</w:t>
      </w:r>
      <w:r>
        <w:rPr>
          <w:rFonts w:hint="cs"/>
          <w:b/>
          <w:bCs/>
        </w:rPr>
        <w:t xml:space="preserve"> </w:t>
      </w:r>
      <w:r>
        <w:rPr>
          <w:rFonts w:hint="cs"/>
          <w:b/>
          <w:bCs/>
          <w:rtl/>
        </w:rPr>
        <w:t>דא, גם</w:t>
      </w:r>
      <w:r>
        <w:rPr>
          <w:rFonts w:hint="cs"/>
          <w:b/>
          <w:bCs/>
        </w:rPr>
        <w:t xml:space="preserve"> </w:t>
      </w:r>
      <w:r>
        <w:rPr>
          <w:rFonts w:hint="cs"/>
          <w:b/>
          <w:bCs/>
          <w:rtl/>
        </w:rPr>
        <w:t>לשיקולי</w:t>
      </w:r>
      <w:r>
        <w:rPr>
          <w:rFonts w:hint="cs"/>
          <w:b/>
          <w:bCs/>
        </w:rPr>
        <w:t xml:space="preserve"> </w:t>
      </w:r>
      <w:r>
        <w:rPr>
          <w:rFonts w:hint="cs"/>
          <w:b/>
          <w:bCs/>
          <w:rtl/>
        </w:rPr>
        <w:t>ההרתעה</w:t>
      </w:r>
      <w:r>
        <w:rPr>
          <w:rFonts w:hint="cs"/>
          <w:b/>
          <w:bCs/>
        </w:rPr>
        <w:t xml:space="preserve"> </w:t>
      </w:r>
      <w:r>
        <w:rPr>
          <w:rFonts w:hint="cs"/>
          <w:b/>
          <w:bCs/>
          <w:rtl/>
        </w:rPr>
        <w:t>משקל</w:t>
      </w:r>
      <w:r>
        <w:rPr>
          <w:rFonts w:hint="cs"/>
          <w:b/>
          <w:bCs/>
        </w:rPr>
        <w:t xml:space="preserve"> </w:t>
      </w:r>
      <w:r>
        <w:rPr>
          <w:rFonts w:hint="cs"/>
          <w:b/>
          <w:bCs/>
          <w:rtl/>
        </w:rPr>
        <w:t>של</w:t>
      </w:r>
      <w:r>
        <w:rPr>
          <w:rFonts w:hint="cs"/>
          <w:b/>
          <w:bCs/>
        </w:rPr>
        <w:t xml:space="preserve"> </w:t>
      </w:r>
      <w:r>
        <w:rPr>
          <w:rFonts w:hint="cs"/>
          <w:b/>
          <w:bCs/>
          <w:rtl/>
        </w:rPr>
        <w:t>ממש</w:t>
      </w:r>
      <w:r>
        <w:rPr>
          <w:b/>
          <w:bCs/>
        </w:rPr>
        <w:t>.</w:t>
      </w:r>
      <w:r>
        <w:rPr>
          <w:rFonts w:hint="cs"/>
          <w:b/>
          <w:bCs/>
          <w:rtl/>
        </w:rPr>
        <w:t>"</w:t>
      </w:r>
    </w:p>
    <w:p w14:paraId="0FAD2C88" w14:textId="77777777" w:rsidR="00E00E92" w:rsidRPr="00E00E92" w:rsidRDefault="00E00E92" w:rsidP="00E00E92">
      <w:pPr>
        <w:autoSpaceDE w:val="0"/>
        <w:autoSpaceDN w:val="0"/>
        <w:adjustRightInd w:val="0"/>
        <w:spacing w:line="360" w:lineRule="auto"/>
        <w:ind w:left="1418" w:right="1418"/>
        <w:jc w:val="both"/>
        <w:rPr>
          <w:rFonts w:ascii="Calibri" w:hAnsi="Calibri" w:cs="Arial"/>
          <w:sz w:val="22"/>
          <w:szCs w:val="22"/>
          <w:rtl/>
        </w:rPr>
      </w:pPr>
    </w:p>
    <w:p w14:paraId="01921B9A" w14:textId="77777777" w:rsidR="00E00E92" w:rsidRDefault="00E00E92" w:rsidP="00E00E92">
      <w:pPr>
        <w:spacing w:after="240" w:line="360" w:lineRule="auto"/>
        <w:jc w:val="both"/>
        <w:rPr>
          <w:rFonts w:ascii="David" w:hAnsi="David"/>
        </w:rPr>
      </w:pPr>
      <w:r>
        <w:rPr>
          <w:rFonts w:hint="cs"/>
          <w:rtl/>
        </w:rPr>
        <w:t>לאחרונה, עדים אנו לקריאות של בתי המשפט בכל הערכאות, להעלות את רף הענישה בעבירות הנשק לסוגיהן. ב</w:t>
      </w:r>
      <w:hyperlink r:id="rId29" w:history="1">
        <w:r w:rsidR="006351C8" w:rsidRPr="006351C8">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(5.11.19 [פורסם בנבו]) יצאה קריאה ברורה ומפורשת להחמיר בענישה בעבירות נשק:</w:t>
      </w:r>
    </w:p>
    <w:p w14:paraId="5D398D47" w14:textId="77777777" w:rsidR="00E00E92" w:rsidRDefault="00E00E92" w:rsidP="00E00E92">
      <w:pPr>
        <w:autoSpaceDE w:val="0"/>
        <w:autoSpaceDN w:val="0"/>
        <w:adjustRightInd w:val="0"/>
        <w:spacing w:line="360" w:lineRule="auto"/>
        <w:ind w:left="567" w:right="567"/>
        <w:jc w:val="both"/>
        <w:rPr>
          <w:b/>
          <w:bCs/>
          <w:rtl/>
        </w:rPr>
      </w:pPr>
      <w:r>
        <w:rPr>
          <w:rFonts w:hint="cs"/>
          <w:b/>
          <w:bCs/>
        </w:rPr>
        <w:t xml:space="preserve"> </w:t>
      </w:r>
      <w:r>
        <w:rPr>
          <w:rFonts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03EDCEB0" w14:textId="77777777" w:rsidR="00E00E92" w:rsidRDefault="00E00E92" w:rsidP="00E00E92">
      <w:pPr>
        <w:autoSpaceDE w:val="0"/>
        <w:autoSpaceDN w:val="0"/>
        <w:adjustRightInd w:val="0"/>
        <w:spacing w:line="360" w:lineRule="auto"/>
        <w:ind w:left="1418" w:right="1418"/>
        <w:jc w:val="both"/>
        <w:rPr>
          <w:rtl/>
        </w:rPr>
      </w:pPr>
    </w:p>
    <w:p w14:paraId="551EF879" w14:textId="77777777" w:rsidR="00E00E92" w:rsidRDefault="00E00E92" w:rsidP="00E00E92">
      <w:pPr>
        <w:autoSpaceDE w:val="0"/>
        <w:autoSpaceDN w:val="0"/>
        <w:adjustRightInd w:val="0"/>
        <w:spacing w:line="360" w:lineRule="auto"/>
        <w:jc w:val="both"/>
        <w:rPr>
          <w:rtl/>
        </w:rPr>
      </w:pPr>
      <w:r>
        <w:rPr>
          <w:rFonts w:hint="cs"/>
          <w:rtl/>
        </w:rPr>
        <w:t>באשר לבקשת הסנגור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202F1F30" w14:textId="77777777" w:rsidR="00E00E92" w:rsidRDefault="00E00E92" w:rsidP="00E00E92">
      <w:pPr>
        <w:autoSpaceDE w:val="0"/>
        <w:autoSpaceDN w:val="0"/>
        <w:adjustRightInd w:val="0"/>
        <w:spacing w:line="360" w:lineRule="auto"/>
        <w:ind w:left="567" w:right="567"/>
        <w:jc w:val="both"/>
        <w:rPr>
          <w:b/>
          <w:bCs/>
          <w:rtl/>
        </w:rPr>
      </w:pPr>
      <w:r>
        <w:rPr>
          <w:rFonts w:hint="cs"/>
          <w:b/>
          <w:bCs/>
          <w:rtl/>
        </w:rPr>
        <w:t>"..לעיתים</w:t>
      </w:r>
      <w:r>
        <w:rPr>
          <w:rFonts w:hint="cs"/>
          <w:b/>
          <w:bCs/>
        </w:rPr>
        <w:t xml:space="preserve"> </w:t>
      </w:r>
      <w:r>
        <w:rPr>
          <w:rFonts w:hint="cs"/>
          <w:b/>
          <w:bCs/>
          <w:rtl/>
        </w:rPr>
        <w:t>מדיניות</w:t>
      </w:r>
      <w:r>
        <w:rPr>
          <w:rFonts w:hint="cs"/>
          <w:b/>
          <w:bCs/>
        </w:rPr>
        <w:t xml:space="preserve"> </w:t>
      </w:r>
      <w:r>
        <w:rPr>
          <w:rFonts w:hint="cs"/>
          <w:b/>
          <w:bCs/>
          <w:rtl/>
        </w:rPr>
        <w:t>הענישה</w:t>
      </w:r>
      <w:r>
        <w:rPr>
          <w:rFonts w:hint="cs"/>
          <w:b/>
          <w:bCs/>
        </w:rPr>
        <w:t xml:space="preserve"> </w:t>
      </w:r>
      <w:r>
        <w:rPr>
          <w:rFonts w:hint="cs"/>
          <w:b/>
          <w:bCs/>
          <w:rtl/>
        </w:rPr>
        <w:t>הנוהגת</w:t>
      </w:r>
      <w:r>
        <w:rPr>
          <w:rFonts w:hint="cs"/>
          <w:b/>
          <w:bCs/>
        </w:rPr>
        <w:t xml:space="preserve"> </w:t>
      </w:r>
      <w:r>
        <w:rPr>
          <w:rFonts w:hint="cs"/>
          <w:b/>
          <w:bCs/>
          <w:rtl/>
        </w:rPr>
        <w:t>ביחס</w:t>
      </w:r>
      <w:r>
        <w:rPr>
          <w:rFonts w:hint="cs"/>
          <w:b/>
          <w:bCs/>
        </w:rPr>
        <w:t xml:space="preserve"> </w:t>
      </w:r>
      <w:r>
        <w:rPr>
          <w:rFonts w:hint="cs"/>
          <w:b/>
          <w:bCs/>
          <w:rtl/>
        </w:rPr>
        <w:t>לעבירה</w:t>
      </w:r>
      <w:r>
        <w:rPr>
          <w:rFonts w:hint="cs"/>
          <w:b/>
          <w:bCs/>
        </w:rPr>
        <w:t xml:space="preserve"> </w:t>
      </w:r>
      <w:r>
        <w:rPr>
          <w:rFonts w:hint="cs"/>
          <w:b/>
          <w:bCs/>
          <w:rtl/>
        </w:rPr>
        <w:t>מסוימת</w:t>
      </w:r>
      <w:r>
        <w:rPr>
          <w:rFonts w:hint="cs"/>
          <w:b/>
          <w:bCs/>
        </w:rPr>
        <w:t xml:space="preserve"> </w:t>
      </w:r>
      <w:r>
        <w:rPr>
          <w:rFonts w:hint="cs"/>
          <w:b/>
          <w:bCs/>
          <w:rtl/>
        </w:rPr>
        <w:t>אינה</w:t>
      </w:r>
      <w:r>
        <w:rPr>
          <w:rFonts w:hint="cs"/>
          <w:b/>
          <w:bCs/>
        </w:rPr>
        <w:t xml:space="preserve"> </w:t>
      </w:r>
      <w:r>
        <w:rPr>
          <w:rFonts w:hint="cs"/>
          <w:b/>
          <w:bCs/>
          <w:rtl/>
        </w:rPr>
        <w:t>מספקת, ועל</w:t>
      </w:r>
      <w:r>
        <w:rPr>
          <w:rFonts w:hint="cs"/>
          <w:b/>
          <w:bCs/>
        </w:rPr>
        <w:t xml:space="preserve"> </w:t>
      </w:r>
      <w:r>
        <w:rPr>
          <w:rFonts w:hint="cs"/>
          <w:b/>
          <w:bCs/>
          <w:rtl/>
        </w:rPr>
        <w:t>בית</w:t>
      </w:r>
      <w:r>
        <w:rPr>
          <w:rFonts w:hint="cs"/>
          <w:b/>
          <w:bCs/>
        </w:rPr>
        <w:t xml:space="preserve"> </w:t>
      </w:r>
      <w:r>
        <w:rPr>
          <w:rFonts w:hint="cs"/>
          <w:b/>
          <w:bCs/>
          <w:rtl/>
        </w:rPr>
        <w:t>המשפט</w:t>
      </w:r>
      <w:r>
        <w:rPr>
          <w:rFonts w:hint="cs"/>
          <w:b/>
          <w:bCs/>
        </w:rPr>
        <w:t xml:space="preserve"> </w:t>
      </w:r>
      <w:r>
        <w:rPr>
          <w:rFonts w:hint="cs"/>
          <w:b/>
          <w:bCs/>
          <w:rtl/>
        </w:rPr>
        <w:t>להורות</w:t>
      </w:r>
      <w:r>
        <w:rPr>
          <w:rFonts w:hint="cs"/>
          <w:b/>
          <w:bCs/>
        </w:rPr>
        <w:t xml:space="preserve"> </w:t>
      </w:r>
      <w:r>
        <w:rPr>
          <w:rFonts w:hint="cs"/>
          <w:b/>
          <w:bCs/>
          <w:rtl/>
        </w:rPr>
        <w:t>על</w:t>
      </w:r>
      <w:r>
        <w:rPr>
          <w:rFonts w:hint="cs"/>
          <w:b/>
          <w:bCs/>
        </w:rPr>
        <w:t xml:space="preserve"> </w:t>
      </w:r>
      <w:r>
        <w:rPr>
          <w:rFonts w:hint="cs"/>
          <w:b/>
          <w:bCs/>
          <w:rtl/>
        </w:rPr>
        <w:t>החמרה</w:t>
      </w:r>
      <w:r>
        <w:rPr>
          <w:rFonts w:hint="cs"/>
          <w:b/>
          <w:bCs/>
        </w:rPr>
        <w:t xml:space="preserve"> </w:t>
      </w:r>
      <w:r>
        <w:rPr>
          <w:rFonts w:hint="cs"/>
          <w:b/>
          <w:bCs/>
          <w:rtl/>
        </w:rPr>
        <w:t>בענישה</w:t>
      </w:r>
      <w:r>
        <w:rPr>
          <w:rFonts w:hint="cs"/>
          <w:b/>
          <w:bCs/>
        </w:rPr>
        <w:t xml:space="preserve"> </w:t>
      </w:r>
      <w:r>
        <w:rPr>
          <w:rFonts w:hint="cs"/>
          <w:b/>
          <w:bCs/>
          <w:rtl/>
        </w:rPr>
        <w:t>על</w:t>
      </w:r>
      <w:r>
        <w:rPr>
          <w:rFonts w:hint="cs"/>
          <w:b/>
          <w:bCs/>
        </w:rPr>
        <w:t xml:space="preserve"> </w:t>
      </w:r>
      <w:r>
        <w:rPr>
          <w:rFonts w:hint="cs"/>
          <w:b/>
          <w:bCs/>
          <w:rtl/>
        </w:rPr>
        <w:t>מנת</w:t>
      </w:r>
      <w:r>
        <w:rPr>
          <w:rFonts w:hint="cs"/>
          <w:b/>
          <w:bCs/>
        </w:rPr>
        <w:t xml:space="preserve"> </w:t>
      </w:r>
      <w:r>
        <w:rPr>
          <w:rFonts w:hint="cs"/>
          <w:b/>
          <w:bCs/>
          <w:rtl/>
        </w:rPr>
        <w:t>לקדם</w:t>
      </w:r>
      <w:r>
        <w:rPr>
          <w:rFonts w:hint="cs"/>
          <w:b/>
          <w:bCs/>
        </w:rPr>
        <w:t xml:space="preserve"> </w:t>
      </w:r>
      <w:r>
        <w:rPr>
          <w:rFonts w:hint="cs"/>
          <w:b/>
          <w:bCs/>
          <w:rtl/>
        </w:rPr>
        <w:t>ולהגן</w:t>
      </w:r>
      <w:r>
        <w:rPr>
          <w:rFonts w:hint="cs"/>
          <w:b/>
          <w:bCs/>
        </w:rPr>
        <w:t xml:space="preserve"> </w:t>
      </w:r>
      <w:r>
        <w:rPr>
          <w:rFonts w:hint="cs"/>
          <w:b/>
          <w:bCs/>
          <w:rtl/>
        </w:rPr>
        <w:t>על</w:t>
      </w:r>
      <w:r>
        <w:rPr>
          <w:rFonts w:hint="cs"/>
          <w:b/>
          <w:bCs/>
        </w:rPr>
        <w:t xml:space="preserve"> </w:t>
      </w:r>
      <w:r>
        <w:rPr>
          <w:rFonts w:hint="cs"/>
          <w:b/>
          <w:bCs/>
          <w:rtl/>
        </w:rPr>
        <w:t>הערכים</w:t>
      </w:r>
      <w:r>
        <w:rPr>
          <w:rFonts w:hint="cs"/>
          <w:b/>
          <w:bCs/>
        </w:rPr>
        <w:t xml:space="preserve"> </w:t>
      </w:r>
      <w:r>
        <w:rPr>
          <w:rFonts w:hint="cs"/>
          <w:b/>
          <w:bCs/>
          <w:rtl/>
        </w:rPr>
        <w:t>אשר</w:t>
      </w:r>
      <w:r>
        <w:rPr>
          <w:rFonts w:hint="cs"/>
          <w:b/>
          <w:bCs/>
        </w:rPr>
        <w:t xml:space="preserve"> </w:t>
      </w:r>
      <w:r>
        <w:rPr>
          <w:rFonts w:hint="cs"/>
          <w:b/>
          <w:bCs/>
          <w:rtl/>
        </w:rPr>
        <w:t>ביסודה, ובכך</w:t>
      </w:r>
      <w:r>
        <w:rPr>
          <w:rFonts w:hint="cs"/>
          <w:b/>
          <w:bCs/>
        </w:rPr>
        <w:t xml:space="preserve"> </w:t>
      </w:r>
      <w:r>
        <w:rPr>
          <w:rFonts w:hint="cs"/>
          <w:b/>
          <w:bCs/>
          <w:rtl/>
        </w:rPr>
        <w:t>לבלום</w:t>
      </w:r>
      <w:r>
        <w:rPr>
          <w:rFonts w:hint="cs"/>
          <w:b/>
          <w:bCs/>
        </w:rPr>
        <w:t xml:space="preserve"> </w:t>
      </w:r>
      <w:r>
        <w:rPr>
          <w:rFonts w:hint="cs"/>
          <w:b/>
          <w:bCs/>
          <w:rtl/>
        </w:rPr>
        <w:t>את</w:t>
      </w:r>
      <w:r>
        <w:rPr>
          <w:rFonts w:hint="cs"/>
          <w:b/>
          <w:bCs/>
        </w:rPr>
        <w:t xml:space="preserve"> </w:t>
      </w:r>
      <w:r>
        <w:rPr>
          <w:rFonts w:hint="cs"/>
          <w:b/>
          <w:bCs/>
          <w:rtl/>
        </w:rPr>
        <w:t>נפיצותן</w:t>
      </w:r>
      <w:r>
        <w:rPr>
          <w:rFonts w:hint="cs"/>
          <w:b/>
          <w:bCs/>
        </w:rPr>
        <w:t xml:space="preserve"> </w:t>
      </w:r>
      <w:r>
        <w:rPr>
          <w:rFonts w:hint="cs"/>
          <w:b/>
          <w:bCs/>
          <w:rtl/>
        </w:rPr>
        <w:t>של</w:t>
      </w:r>
      <w:r>
        <w:rPr>
          <w:rFonts w:hint="cs"/>
          <w:b/>
          <w:bCs/>
        </w:rPr>
        <w:t xml:space="preserve"> </w:t>
      </w:r>
      <w:r>
        <w:rPr>
          <w:rFonts w:hint="cs"/>
          <w:b/>
          <w:bCs/>
          <w:rtl/>
        </w:rPr>
        <w:t>עבירות</w:t>
      </w:r>
      <w:r>
        <w:rPr>
          <w:rFonts w:hint="cs"/>
          <w:b/>
          <w:bCs/>
        </w:rPr>
        <w:t xml:space="preserve"> </w:t>
      </w:r>
      <w:r>
        <w:rPr>
          <w:rFonts w:hint="cs"/>
          <w:b/>
          <w:bCs/>
          <w:rtl/>
        </w:rPr>
        <w:t>מסוימות</w:t>
      </w:r>
      <w:r>
        <w:rPr>
          <w:rFonts w:hint="cs"/>
          <w:b/>
          <w:bCs/>
        </w:rPr>
        <w:t xml:space="preserve"> </w:t>
      </w:r>
      <w:r>
        <w:rPr>
          <w:rFonts w:hint="cs"/>
          <w:b/>
          <w:bCs/>
          <w:rtl/>
        </w:rPr>
        <w:t>ההופכות</w:t>
      </w:r>
      <w:r>
        <w:rPr>
          <w:rFonts w:hint="cs"/>
          <w:b/>
          <w:bCs/>
        </w:rPr>
        <w:t xml:space="preserve"> </w:t>
      </w:r>
      <w:r>
        <w:rPr>
          <w:rFonts w:hint="cs"/>
          <w:b/>
          <w:bCs/>
          <w:rtl/>
        </w:rPr>
        <w:t>ל'מכת</w:t>
      </w:r>
      <w:r>
        <w:rPr>
          <w:rFonts w:hint="cs"/>
          <w:b/>
          <w:bCs/>
        </w:rPr>
        <w:t xml:space="preserve"> </w:t>
      </w:r>
      <w:r>
        <w:rPr>
          <w:rFonts w:hint="cs"/>
          <w:b/>
          <w:bCs/>
          <w:rtl/>
        </w:rPr>
        <w:t>מדינה', ולתת</w:t>
      </w:r>
      <w:r>
        <w:rPr>
          <w:rFonts w:hint="cs"/>
          <w:b/>
          <w:bCs/>
        </w:rPr>
        <w:t xml:space="preserve"> </w:t>
      </w:r>
      <w:r>
        <w:rPr>
          <w:rFonts w:hint="cs"/>
          <w:b/>
          <w:bCs/>
          <w:rtl/>
        </w:rPr>
        <w:t>ביטוי</w:t>
      </w:r>
      <w:r>
        <w:rPr>
          <w:rFonts w:hint="cs"/>
          <w:b/>
          <w:bCs/>
        </w:rPr>
        <w:t xml:space="preserve"> </w:t>
      </w:r>
      <w:r>
        <w:rPr>
          <w:rFonts w:hint="cs"/>
          <w:b/>
          <w:bCs/>
          <w:rtl/>
        </w:rPr>
        <w:t>לחומרה</w:t>
      </w:r>
      <w:r>
        <w:rPr>
          <w:rFonts w:hint="cs"/>
          <w:b/>
          <w:bCs/>
        </w:rPr>
        <w:t xml:space="preserve"> </w:t>
      </w:r>
      <w:r>
        <w:rPr>
          <w:rFonts w:hint="cs"/>
          <w:b/>
          <w:bCs/>
          <w:rtl/>
        </w:rPr>
        <w:t>שיש</w:t>
      </w:r>
      <w:r>
        <w:rPr>
          <w:rFonts w:hint="cs"/>
          <w:b/>
          <w:bCs/>
        </w:rPr>
        <w:t xml:space="preserve"> </w:t>
      </w:r>
      <w:r>
        <w:rPr>
          <w:rFonts w:hint="cs"/>
          <w:b/>
          <w:bCs/>
          <w:rtl/>
        </w:rPr>
        <w:t>לייחס</w:t>
      </w:r>
      <w:r>
        <w:rPr>
          <w:rFonts w:hint="cs"/>
          <w:b/>
          <w:bCs/>
        </w:rPr>
        <w:t xml:space="preserve"> </w:t>
      </w:r>
      <w:r>
        <w:rPr>
          <w:rFonts w:hint="cs"/>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4ACC3720" w14:textId="77777777" w:rsidR="00E00E92" w:rsidRDefault="00E00E92" w:rsidP="00E00E92">
      <w:pPr>
        <w:autoSpaceDE w:val="0"/>
        <w:autoSpaceDN w:val="0"/>
        <w:adjustRightInd w:val="0"/>
        <w:spacing w:line="360" w:lineRule="auto"/>
        <w:ind w:left="567" w:right="567"/>
        <w:jc w:val="both"/>
        <w:rPr>
          <w:b/>
          <w:bCs/>
          <w:rtl/>
        </w:rPr>
      </w:pPr>
      <w:r>
        <w:rPr>
          <w:rFonts w:hint="cs"/>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176B936E" w14:textId="77777777" w:rsidR="00E00E92" w:rsidRDefault="00E00E92" w:rsidP="00E00E92">
      <w:pPr>
        <w:spacing w:line="360" w:lineRule="auto"/>
        <w:jc w:val="both"/>
        <w:rPr>
          <w:rtl/>
        </w:rPr>
      </w:pPr>
      <w:r>
        <w:rPr>
          <w:rFonts w:hint="cs"/>
          <w:rtl/>
        </w:rPr>
        <w:tab/>
      </w:r>
    </w:p>
    <w:p w14:paraId="15039D68" w14:textId="77777777" w:rsidR="00E00E92" w:rsidRDefault="00E00E92" w:rsidP="00E00E92">
      <w:pPr>
        <w:spacing w:line="360" w:lineRule="auto"/>
        <w:jc w:val="both"/>
        <w:rPr>
          <w:rtl/>
        </w:rPr>
      </w:pPr>
      <w:r>
        <w:rPr>
          <w:rFonts w:hint="cs"/>
          <w:rtl/>
        </w:rPr>
        <w:t>וכפי שנאמר ב</w:t>
      </w:r>
      <w:hyperlink r:id="rId30" w:history="1">
        <w:r w:rsidR="006351C8" w:rsidRPr="006351C8">
          <w:rPr>
            <w:color w:val="0000FF"/>
            <w:u w:val="single"/>
            <w:rtl/>
          </w:rPr>
          <w:t>עפ"ג (חי') 23517-02-20</w:t>
        </w:r>
      </w:hyperlink>
      <w:r>
        <w:rPr>
          <w:rFonts w:hint="cs"/>
          <w:rtl/>
        </w:rPr>
        <w:t xml:space="preserve"> </w:t>
      </w:r>
      <w:r>
        <w:rPr>
          <w:rFonts w:hint="cs"/>
          <w:b/>
          <w:bCs/>
          <w:rtl/>
        </w:rPr>
        <w:t>מדינת ישראל נ' אלכילאני</w:t>
      </w:r>
      <w:r>
        <w:rPr>
          <w:rFonts w:hint="cs"/>
          <w:rtl/>
        </w:rPr>
        <w:t xml:space="preserve"> (28.07.20): "</w:t>
      </w:r>
      <w:r>
        <w:rPr>
          <w:rFonts w:hint="cs"/>
          <w:b/>
          <w:bCs/>
          <w:rtl/>
        </w:rPr>
        <w:t>מגמת</w:t>
      </w:r>
      <w:r>
        <w:rPr>
          <w:rFonts w:hint="cs"/>
          <w:b/>
          <w:bCs/>
        </w:rPr>
        <w:t xml:space="preserve"> </w:t>
      </w:r>
      <w:r>
        <w:rPr>
          <w:rFonts w:hint="cs"/>
          <w:b/>
          <w:bCs/>
          <w:rtl/>
        </w:rPr>
        <w:t>החמרה</w:t>
      </w:r>
      <w:r>
        <w:rPr>
          <w:rFonts w:hint="cs"/>
          <w:b/>
          <w:bCs/>
        </w:rPr>
        <w:t xml:space="preserve"> </w:t>
      </w:r>
      <w:r>
        <w:rPr>
          <w:rFonts w:hint="cs"/>
          <w:b/>
          <w:bCs/>
          <w:rtl/>
        </w:rPr>
        <w:t>זו</w:t>
      </w:r>
      <w:r>
        <w:rPr>
          <w:rFonts w:hint="cs"/>
          <w:b/>
          <w:bCs/>
        </w:rPr>
        <w:t xml:space="preserve"> </w:t>
      </w:r>
      <w:r>
        <w:rPr>
          <w:rFonts w:hint="cs"/>
          <w:b/>
          <w:bCs/>
          <w:rtl/>
        </w:rPr>
        <w:t>ניכרת</w:t>
      </w:r>
      <w:r>
        <w:rPr>
          <w:rFonts w:hint="cs"/>
          <w:b/>
          <w:bCs/>
        </w:rPr>
        <w:t xml:space="preserve"> </w:t>
      </w:r>
      <w:r>
        <w:rPr>
          <w:rFonts w:hint="cs"/>
          <w:b/>
          <w:bCs/>
          <w:rtl/>
        </w:rPr>
        <w:t>במיוחד</w:t>
      </w:r>
      <w:r>
        <w:rPr>
          <w:rFonts w:hint="cs"/>
          <w:b/>
          <w:bCs/>
        </w:rPr>
        <w:t xml:space="preserve"> </w:t>
      </w:r>
      <w:r>
        <w:rPr>
          <w:rFonts w:hint="cs"/>
          <w:b/>
          <w:bCs/>
          <w:rtl/>
        </w:rPr>
        <w:t>בפסיקה</w:t>
      </w:r>
      <w:r>
        <w:rPr>
          <w:rFonts w:hint="cs"/>
          <w:b/>
          <w:bCs/>
        </w:rPr>
        <w:t xml:space="preserve"> </w:t>
      </w:r>
      <w:r>
        <w:rPr>
          <w:rFonts w:hint="cs"/>
          <w:b/>
          <w:bCs/>
          <w:rtl/>
        </w:rPr>
        <w:t>מן</w:t>
      </w:r>
      <w:r>
        <w:rPr>
          <w:rFonts w:hint="cs"/>
          <w:b/>
          <w:bCs/>
        </w:rPr>
        <w:t xml:space="preserve"> </w:t>
      </w:r>
      <w:r>
        <w:rPr>
          <w:rFonts w:hint="cs"/>
          <w:b/>
          <w:bCs/>
          <w:rtl/>
        </w:rPr>
        <w:t>התקופה</w:t>
      </w:r>
      <w:r>
        <w:rPr>
          <w:rFonts w:hint="cs"/>
          <w:b/>
          <w:bCs/>
        </w:rPr>
        <w:t xml:space="preserve"> </w:t>
      </w:r>
      <w:r>
        <w:rPr>
          <w:rFonts w:hint="cs"/>
          <w:b/>
          <w:bCs/>
          <w:u w:val="single"/>
          <w:rtl/>
        </w:rPr>
        <w:t>האחרונה</w:t>
      </w:r>
      <w:r>
        <w:rPr>
          <w:rFonts w:ascii="David-Bold" w:cs="David-Bold" w:hint="cs"/>
          <w:b/>
          <w:bCs/>
          <w:rtl/>
        </w:rPr>
        <w:t>,</w:t>
      </w:r>
      <w:r>
        <w:rPr>
          <w:rFonts w:hint="cs"/>
          <w:b/>
          <w:bCs/>
          <w:rtl/>
        </w:rPr>
        <w:t xml:space="preserve"> החמרה</w:t>
      </w:r>
      <w:r>
        <w:rPr>
          <w:rFonts w:hint="cs"/>
          <w:b/>
          <w:bCs/>
        </w:rPr>
        <w:t xml:space="preserve"> </w:t>
      </w:r>
      <w:r>
        <w:rPr>
          <w:rFonts w:hint="cs"/>
          <w:b/>
          <w:bCs/>
          <w:rtl/>
        </w:rPr>
        <w:t>אשר</w:t>
      </w:r>
      <w:r>
        <w:rPr>
          <w:rFonts w:hint="cs"/>
          <w:b/>
          <w:bCs/>
        </w:rPr>
        <w:t xml:space="preserve"> </w:t>
      </w:r>
      <w:r>
        <w:rPr>
          <w:rFonts w:hint="cs"/>
          <w:b/>
          <w:bCs/>
          <w:rtl/>
        </w:rPr>
        <w:t>באה לידי</w:t>
      </w:r>
      <w:r>
        <w:rPr>
          <w:rFonts w:hint="cs"/>
          <w:b/>
          <w:bCs/>
        </w:rPr>
        <w:t xml:space="preserve"> </w:t>
      </w:r>
      <w:r>
        <w:rPr>
          <w:rFonts w:hint="cs"/>
          <w:b/>
          <w:bCs/>
          <w:rtl/>
        </w:rPr>
        <w:t>ביטוי, בין</w:t>
      </w:r>
      <w:r>
        <w:rPr>
          <w:rFonts w:hint="cs"/>
          <w:b/>
          <w:bCs/>
        </w:rPr>
        <w:t xml:space="preserve"> </w:t>
      </w:r>
      <w:r>
        <w:rPr>
          <w:rFonts w:hint="cs"/>
          <w:b/>
          <w:bCs/>
          <w:rtl/>
        </w:rPr>
        <w:t>היתר, בכך</w:t>
      </w:r>
      <w:r>
        <w:rPr>
          <w:rFonts w:hint="cs"/>
          <w:b/>
          <w:bCs/>
        </w:rPr>
        <w:t xml:space="preserve"> </w:t>
      </w:r>
      <w:r>
        <w:rPr>
          <w:rFonts w:hint="cs"/>
          <w:b/>
          <w:bCs/>
          <w:rtl/>
        </w:rPr>
        <w:t>שהסף</w:t>
      </w:r>
      <w:r>
        <w:rPr>
          <w:rFonts w:hint="cs"/>
          <w:b/>
          <w:bCs/>
        </w:rPr>
        <w:t xml:space="preserve"> </w:t>
      </w:r>
      <w:r>
        <w:rPr>
          <w:rFonts w:hint="cs"/>
          <w:b/>
          <w:bCs/>
          <w:rtl/>
        </w:rPr>
        <w:t>התחתון</w:t>
      </w:r>
      <w:r>
        <w:rPr>
          <w:rFonts w:hint="cs"/>
          <w:b/>
          <w:bCs/>
        </w:rPr>
        <w:t xml:space="preserve"> </w:t>
      </w:r>
      <w:r>
        <w:rPr>
          <w:rFonts w:hint="cs"/>
          <w:b/>
          <w:bCs/>
          <w:rtl/>
        </w:rPr>
        <w:t>של</w:t>
      </w:r>
      <w:r>
        <w:rPr>
          <w:rFonts w:hint="cs"/>
          <w:b/>
          <w:bCs/>
        </w:rPr>
        <w:t xml:space="preserve"> </w:t>
      </w:r>
      <w:r>
        <w:rPr>
          <w:rFonts w:hint="cs"/>
          <w:b/>
          <w:bCs/>
          <w:rtl/>
        </w:rPr>
        <w:t>מתחם</w:t>
      </w:r>
      <w:r>
        <w:rPr>
          <w:rFonts w:hint="cs"/>
          <w:b/>
          <w:bCs/>
        </w:rPr>
        <w:t xml:space="preserve"> </w:t>
      </w:r>
      <w:r>
        <w:rPr>
          <w:rFonts w:hint="cs"/>
          <w:b/>
          <w:bCs/>
          <w:rtl/>
        </w:rPr>
        <w:t>הענישה</w:t>
      </w:r>
      <w:r>
        <w:rPr>
          <w:rFonts w:hint="cs"/>
          <w:b/>
          <w:bCs/>
        </w:rPr>
        <w:t xml:space="preserve"> </w:t>
      </w:r>
      <w:r>
        <w:rPr>
          <w:rFonts w:hint="cs"/>
          <w:b/>
          <w:bCs/>
          <w:rtl/>
        </w:rPr>
        <w:t>בעבירה</w:t>
      </w:r>
      <w:r>
        <w:rPr>
          <w:rFonts w:hint="cs"/>
          <w:b/>
          <w:bCs/>
        </w:rPr>
        <w:t xml:space="preserve"> </w:t>
      </w:r>
      <w:r>
        <w:rPr>
          <w:rFonts w:hint="cs"/>
          <w:b/>
          <w:bCs/>
          <w:rtl/>
        </w:rPr>
        <w:t>של</w:t>
      </w:r>
      <w:r>
        <w:rPr>
          <w:rFonts w:hint="cs"/>
          <w:b/>
          <w:bCs/>
        </w:rPr>
        <w:t xml:space="preserve"> </w:t>
      </w:r>
      <w:r>
        <w:rPr>
          <w:rFonts w:hint="cs"/>
          <w:b/>
          <w:bCs/>
          <w:rtl/>
        </w:rPr>
        <w:t>החזקת</w:t>
      </w:r>
      <w:r>
        <w:rPr>
          <w:rFonts w:cs="Times New Roman"/>
          <w:b/>
          <w:bCs/>
          <w:rtl/>
        </w:rPr>
        <w:t xml:space="preserve"> </w:t>
      </w:r>
      <w:r>
        <w:rPr>
          <w:rFonts w:hint="cs"/>
          <w:b/>
          <w:bCs/>
          <w:rtl/>
        </w:rPr>
        <w:t>נשק</w:t>
      </w:r>
      <w:r>
        <w:rPr>
          <w:rFonts w:hint="cs"/>
          <w:b/>
          <w:bCs/>
        </w:rPr>
        <w:t xml:space="preserve"> </w:t>
      </w:r>
      <w:r>
        <w:rPr>
          <w:rFonts w:hint="cs"/>
          <w:b/>
          <w:bCs/>
          <w:rtl/>
        </w:rPr>
        <w:t>שלא</w:t>
      </w:r>
      <w:r>
        <w:rPr>
          <w:rFonts w:hint="cs"/>
          <w:b/>
          <w:bCs/>
        </w:rPr>
        <w:t xml:space="preserve"> </w:t>
      </w:r>
      <w:r>
        <w:rPr>
          <w:rFonts w:hint="cs"/>
          <w:b/>
          <w:bCs/>
          <w:rtl/>
        </w:rPr>
        <w:t xml:space="preserve">כדין, </w:t>
      </w:r>
      <w:r>
        <w:rPr>
          <w:rFonts w:hint="cs"/>
          <w:b/>
          <w:bCs/>
        </w:rPr>
        <w:t xml:space="preserve"> </w:t>
      </w:r>
      <w:r>
        <w:rPr>
          <w:rFonts w:hint="cs"/>
          <w:b/>
          <w:bCs/>
          <w:rtl/>
        </w:rPr>
        <w:t>גם</w:t>
      </w:r>
      <w:r>
        <w:rPr>
          <w:rFonts w:hint="cs"/>
          <w:b/>
          <w:bCs/>
        </w:rPr>
        <w:t xml:space="preserve"> </w:t>
      </w:r>
      <w:r>
        <w:rPr>
          <w:rFonts w:hint="cs"/>
          <w:b/>
          <w:bCs/>
          <w:rtl/>
        </w:rPr>
        <w:t>כאשר</w:t>
      </w:r>
      <w:r>
        <w:rPr>
          <w:rFonts w:hint="cs"/>
          <w:b/>
          <w:bCs/>
        </w:rPr>
        <w:t xml:space="preserve"> </w:t>
      </w:r>
      <w:r>
        <w:rPr>
          <w:rFonts w:hint="cs"/>
          <w:b/>
          <w:bCs/>
          <w:rtl/>
        </w:rPr>
        <w:t>הנאשם</w:t>
      </w:r>
      <w:r>
        <w:rPr>
          <w:rFonts w:hint="cs"/>
          <w:b/>
          <w:bCs/>
        </w:rPr>
        <w:t xml:space="preserve"> </w:t>
      </w:r>
      <w:r>
        <w:rPr>
          <w:rFonts w:hint="cs"/>
          <w:b/>
          <w:bCs/>
          <w:rtl/>
        </w:rPr>
        <w:t>נעדר</w:t>
      </w:r>
      <w:r>
        <w:rPr>
          <w:rFonts w:hint="cs"/>
          <w:b/>
          <w:bCs/>
        </w:rPr>
        <w:t xml:space="preserve"> </w:t>
      </w:r>
      <w:r>
        <w:rPr>
          <w:rFonts w:hint="cs"/>
          <w:b/>
          <w:bCs/>
          <w:rtl/>
        </w:rPr>
        <w:t>עבר</w:t>
      </w:r>
      <w:r>
        <w:rPr>
          <w:rFonts w:hint="cs"/>
          <w:b/>
          <w:bCs/>
        </w:rPr>
        <w:t xml:space="preserve"> </w:t>
      </w:r>
      <w:r>
        <w:rPr>
          <w:rFonts w:hint="cs"/>
          <w:b/>
          <w:bCs/>
          <w:rtl/>
        </w:rPr>
        <w:t>פלילי, עולה</w:t>
      </w:r>
      <w:r>
        <w:rPr>
          <w:rFonts w:hint="cs"/>
          <w:b/>
          <w:bCs/>
        </w:rPr>
        <w:t xml:space="preserve"> </w:t>
      </w:r>
      <w:r>
        <w:rPr>
          <w:rFonts w:hint="cs"/>
          <w:b/>
          <w:bCs/>
          <w:rtl/>
        </w:rPr>
        <w:t>על</w:t>
      </w:r>
      <w:r>
        <w:rPr>
          <w:rFonts w:hint="cs"/>
          <w:b/>
          <w:bCs/>
        </w:rPr>
        <w:t xml:space="preserve"> </w:t>
      </w:r>
      <w:r>
        <w:rPr>
          <w:rFonts w:hint="cs"/>
          <w:b/>
          <w:bCs/>
          <w:rtl/>
        </w:rPr>
        <w:t>תשעה</w:t>
      </w:r>
      <w:r>
        <w:rPr>
          <w:rFonts w:hint="cs"/>
          <w:b/>
          <w:bCs/>
        </w:rPr>
        <w:t xml:space="preserve"> </w:t>
      </w:r>
      <w:r>
        <w:rPr>
          <w:rFonts w:hint="cs"/>
          <w:b/>
          <w:bCs/>
          <w:rtl/>
        </w:rPr>
        <w:t>חודשי</w:t>
      </w:r>
      <w:r>
        <w:rPr>
          <w:rFonts w:hint="cs"/>
          <w:b/>
          <w:bCs/>
        </w:rPr>
        <w:t xml:space="preserve"> </w:t>
      </w:r>
      <w:r>
        <w:rPr>
          <w:rFonts w:hint="cs"/>
          <w:b/>
          <w:bCs/>
          <w:rtl/>
        </w:rPr>
        <w:t>מאסר, דהיינו, פרק</w:t>
      </w:r>
      <w:r>
        <w:rPr>
          <w:rFonts w:hint="cs"/>
          <w:b/>
          <w:bCs/>
        </w:rPr>
        <w:t xml:space="preserve"> </w:t>
      </w:r>
      <w:r>
        <w:rPr>
          <w:rFonts w:hint="cs"/>
          <w:b/>
          <w:bCs/>
          <w:rtl/>
        </w:rPr>
        <w:t>זמן</w:t>
      </w:r>
      <w:r>
        <w:rPr>
          <w:rFonts w:hint="cs"/>
          <w:b/>
          <w:bCs/>
        </w:rPr>
        <w:t xml:space="preserve"> </w:t>
      </w:r>
      <w:r>
        <w:rPr>
          <w:rFonts w:hint="cs"/>
          <w:b/>
          <w:bCs/>
          <w:rtl/>
        </w:rPr>
        <w:t>אשר</w:t>
      </w:r>
      <w:r>
        <w:rPr>
          <w:rFonts w:hint="cs"/>
          <w:b/>
          <w:bCs/>
        </w:rPr>
        <w:t xml:space="preserve"> </w:t>
      </w:r>
      <w:r>
        <w:rPr>
          <w:rFonts w:hint="cs"/>
          <w:b/>
          <w:bCs/>
          <w:rtl/>
        </w:rPr>
        <w:t>אינו</w:t>
      </w:r>
      <w:r>
        <w:rPr>
          <w:rFonts w:hint="cs"/>
          <w:b/>
          <w:bCs/>
        </w:rPr>
        <w:t xml:space="preserve"> </w:t>
      </w:r>
      <w:r>
        <w:rPr>
          <w:rFonts w:hint="cs"/>
          <w:b/>
          <w:bCs/>
          <w:rtl/>
        </w:rPr>
        <w:t>מאפשר</w:t>
      </w:r>
      <w:r>
        <w:rPr>
          <w:rFonts w:hint="cs"/>
          <w:b/>
          <w:bCs/>
        </w:rPr>
        <w:t xml:space="preserve"> </w:t>
      </w:r>
      <w:r>
        <w:rPr>
          <w:rFonts w:hint="cs"/>
          <w:b/>
          <w:bCs/>
          <w:rtl/>
        </w:rPr>
        <w:t>ריצוי</w:t>
      </w:r>
      <w:r>
        <w:rPr>
          <w:rFonts w:hint="cs"/>
          <w:b/>
          <w:bCs/>
        </w:rPr>
        <w:t xml:space="preserve"> </w:t>
      </w:r>
      <w:r>
        <w:rPr>
          <w:rFonts w:hint="cs"/>
          <w:b/>
          <w:bCs/>
          <w:rtl/>
        </w:rPr>
        <w:t>עונש</w:t>
      </w:r>
      <w:r>
        <w:rPr>
          <w:rFonts w:hint="cs"/>
          <w:b/>
          <w:bCs/>
        </w:rPr>
        <w:t xml:space="preserve"> </w:t>
      </w:r>
      <w:r>
        <w:rPr>
          <w:rFonts w:hint="cs"/>
          <w:b/>
          <w:bCs/>
          <w:rtl/>
        </w:rPr>
        <w:t>המאסר</w:t>
      </w:r>
      <w:r>
        <w:rPr>
          <w:rFonts w:hint="cs"/>
          <w:b/>
          <w:bCs/>
        </w:rPr>
        <w:t xml:space="preserve"> </w:t>
      </w:r>
      <w:r>
        <w:rPr>
          <w:rFonts w:hint="cs"/>
          <w:b/>
          <w:bCs/>
          <w:rtl/>
        </w:rPr>
        <w:t>על</w:t>
      </w:r>
      <w:r>
        <w:rPr>
          <w:rFonts w:hint="cs"/>
          <w:b/>
          <w:bCs/>
        </w:rPr>
        <w:t xml:space="preserve"> </w:t>
      </w:r>
      <w:r>
        <w:rPr>
          <w:rFonts w:hint="cs"/>
          <w:b/>
          <w:bCs/>
          <w:rtl/>
        </w:rPr>
        <w:t>דרך</w:t>
      </w:r>
      <w:r>
        <w:rPr>
          <w:rFonts w:hint="cs"/>
          <w:b/>
          <w:bCs/>
        </w:rPr>
        <w:t xml:space="preserve"> </w:t>
      </w:r>
      <w:r>
        <w:rPr>
          <w:rFonts w:hint="cs"/>
          <w:b/>
          <w:bCs/>
          <w:rtl/>
        </w:rPr>
        <w:t>של</w:t>
      </w:r>
      <w:r>
        <w:rPr>
          <w:rFonts w:hint="cs"/>
          <w:b/>
          <w:bCs/>
        </w:rPr>
        <w:t xml:space="preserve"> </w:t>
      </w:r>
      <w:r>
        <w:rPr>
          <w:rFonts w:hint="cs"/>
          <w:b/>
          <w:bCs/>
          <w:rtl/>
        </w:rPr>
        <w:t>עבודות</w:t>
      </w:r>
      <w:r>
        <w:rPr>
          <w:rFonts w:hint="cs"/>
          <w:b/>
          <w:bCs/>
        </w:rPr>
        <w:t xml:space="preserve"> </w:t>
      </w:r>
      <w:r>
        <w:rPr>
          <w:rFonts w:hint="cs"/>
          <w:b/>
          <w:bCs/>
          <w:rtl/>
        </w:rPr>
        <w:t>שירות</w:t>
      </w:r>
      <w:r>
        <w:rPr>
          <w:rFonts w:hint="cs"/>
          <w:rtl/>
        </w:rPr>
        <w:t>." וכן בהמשך: "</w:t>
      </w:r>
      <w:r>
        <w:rPr>
          <w:rFonts w:hint="cs"/>
          <w:b/>
          <w:bCs/>
          <w:rtl/>
        </w:rPr>
        <w:t>אם</w:t>
      </w:r>
      <w:r>
        <w:rPr>
          <w:rFonts w:hint="cs"/>
          <w:b/>
          <w:bCs/>
        </w:rPr>
        <w:t xml:space="preserve"> </w:t>
      </w:r>
      <w:r>
        <w:rPr>
          <w:rFonts w:hint="cs"/>
          <w:b/>
          <w:bCs/>
          <w:rtl/>
        </w:rPr>
        <w:t>נסכם</w:t>
      </w:r>
      <w:r>
        <w:rPr>
          <w:rFonts w:hint="cs"/>
          <w:b/>
          <w:bCs/>
        </w:rPr>
        <w:t xml:space="preserve"> </w:t>
      </w:r>
      <w:r>
        <w:rPr>
          <w:rFonts w:hint="cs"/>
          <w:b/>
          <w:bCs/>
          <w:rtl/>
        </w:rPr>
        <w:t>את</w:t>
      </w:r>
      <w:r>
        <w:rPr>
          <w:rFonts w:hint="cs"/>
          <w:b/>
          <w:bCs/>
        </w:rPr>
        <w:t xml:space="preserve"> </w:t>
      </w:r>
      <w:r>
        <w:rPr>
          <w:rFonts w:hint="cs"/>
          <w:b/>
          <w:bCs/>
          <w:rtl/>
        </w:rPr>
        <w:t>הדברים: גזר</w:t>
      </w:r>
      <w:r>
        <w:rPr>
          <w:b/>
          <w:bCs/>
        </w:rPr>
        <w:t>-</w:t>
      </w:r>
      <w:r>
        <w:rPr>
          <w:rFonts w:hint="cs"/>
          <w:b/>
          <w:bCs/>
          <w:rtl/>
        </w:rPr>
        <w:t>דינו</w:t>
      </w:r>
      <w:r>
        <w:rPr>
          <w:rFonts w:hint="cs"/>
          <w:b/>
          <w:bCs/>
        </w:rPr>
        <w:t xml:space="preserve"> </w:t>
      </w:r>
      <w:r>
        <w:rPr>
          <w:rFonts w:hint="cs"/>
          <w:b/>
          <w:bCs/>
          <w:rtl/>
        </w:rPr>
        <w:t>של</w:t>
      </w:r>
      <w:r>
        <w:rPr>
          <w:rFonts w:hint="cs"/>
          <w:b/>
          <w:bCs/>
        </w:rPr>
        <w:t xml:space="preserve"> </w:t>
      </w:r>
      <w:r>
        <w:rPr>
          <w:rFonts w:hint="cs"/>
          <w:b/>
          <w:bCs/>
          <w:rtl/>
        </w:rPr>
        <w:t>בית</w:t>
      </w:r>
      <w:r>
        <w:rPr>
          <w:b/>
          <w:bCs/>
        </w:rPr>
        <w:t>-</w:t>
      </w:r>
      <w:r>
        <w:rPr>
          <w:rFonts w:hint="cs"/>
          <w:b/>
          <w:bCs/>
          <w:rtl/>
        </w:rPr>
        <w:t>משפט</w:t>
      </w:r>
      <w:r>
        <w:rPr>
          <w:rFonts w:hint="cs"/>
          <w:b/>
          <w:bCs/>
        </w:rPr>
        <w:t xml:space="preserve"> </w:t>
      </w:r>
      <w:r>
        <w:rPr>
          <w:rFonts w:hint="cs"/>
          <w:b/>
          <w:bCs/>
          <w:rtl/>
        </w:rPr>
        <w:t>השלום, שהסתפק</w:t>
      </w:r>
      <w:r>
        <w:rPr>
          <w:rFonts w:hint="cs"/>
          <w:b/>
          <w:bCs/>
        </w:rPr>
        <w:t xml:space="preserve"> </w:t>
      </w:r>
      <w:r>
        <w:rPr>
          <w:rFonts w:hint="cs"/>
          <w:b/>
          <w:bCs/>
          <w:rtl/>
        </w:rPr>
        <w:t>בהטלת</w:t>
      </w:r>
      <w:r>
        <w:rPr>
          <w:rFonts w:hint="cs"/>
          <w:b/>
          <w:bCs/>
        </w:rPr>
        <w:t xml:space="preserve"> </w:t>
      </w:r>
      <w:r>
        <w:rPr>
          <w:rFonts w:hint="cs"/>
          <w:b/>
          <w:bCs/>
          <w:rtl/>
        </w:rPr>
        <w:t>ענישה</w:t>
      </w:r>
      <w:r>
        <w:rPr>
          <w:rFonts w:hint="cs"/>
          <w:b/>
          <w:bCs/>
        </w:rPr>
        <w:t xml:space="preserve"> </w:t>
      </w:r>
      <w:r>
        <w:rPr>
          <w:rFonts w:hint="cs"/>
          <w:b/>
          <w:bCs/>
          <w:rtl/>
        </w:rPr>
        <w:t>של</w:t>
      </w:r>
      <w:r>
        <w:rPr>
          <w:rFonts w:hint="cs"/>
          <w:b/>
          <w:bCs/>
        </w:rPr>
        <w:t xml:space="preserve"> </w:t>
      </w:r>
      <w:r>
        <w:rPr>
          <w:rFonts w:hint="cs"/>
          <w:b/>
          <w:bCs/>
          <w:rtl/>
        </w:rPr>
        <w:t>שמונה</w:t>
      </w:r>
      <w:r>
        <w:rPr>
          <w:rFonts w:hint="cs"/>
          <w:b/>
          <w:bCs/>
        </w:rPr>
        <w:t xml:space="preserve"> </w:t>
      </w:r>
      <w:r>
        <w:rPr>
          <w:rFonts w:hint="cs"/>
          <w:b/>
          <w:bCs/>
          <w:rtl/>
        </w:rPr>
        <w:t>חודשי</w:t>
      </w:r>
      <w:r>
        <w:rPr>
          <w:rFonts w:hint="cs"/>
          <w:b/>
          <w:bCs/>
        </w:rPr>
        <w:t xml:space="preserve"> </w:t>
      </w:r>
      <w:r>
        <w:rPr>
          <w:rFonts w:hint="cs"/>
          <w:b/>
          <w:bCs/>
          <w:rtl/>
        </w:rPr>
        <w:t>מאסר</w:t>
      </w:r>
      <w:r>
        <w:rPr>
          <w:rFonts w:hint="cs"/>
          <w:b/>
          <w:bCs/>
        </w:rPr>
        <w:t xml:space="preserve"> </w:t>
      </w:r>
      <w:r>
        <w:rPr>
          <w:rFonts w:hint="cs"/>
          <w:b/>
          <w:bCs/>
          <w:rtl/>
        </w:rPr>
        <w:t>לריצוי</w:t>
      </w:r>
      <w:r>
        <w:rPr>
          <w:rFonts w:hint="cs"/>
          <w:b/>
          <w:bCs/>
        </w:rPr>
        <w:t xml:space="preserve"> </w:t>
      </w:r>
      <w:r>
        <w:rPr>
          <w:rFonts w:hint="cs"/>
          <w:b/>
          <w:bCs/>
          <w:rtl/>
        </w:rPr>
        <w:t>בעבודות</w:t>
      </w:r>
      <w:r>
        <w:rPr>
          <w:rFonts w:hint="cs"/>
          <w:b/>
          <w:bCs/>
        </w:rPr>
        <w:t xml:space="preserve"> </w:t>
      </w:r>
      <w:r>
        <w:rPr>
          <w:rFonts w:hint="cs"/>
          <w:b/>
          <w:bCs/>
          <w:rtl/>
        </w:rPr>
        <w:t>שירות, אינו</w:t>
      </w:r>
      <w:r>
        <w:rPr>
          <w:rFonts w:hint="cs"/>
          <w:b/>
          <w:bCs/>
        </w:rPr>
        <w:t xml:space="preserve"> </w:t>
      </w:r>
      <w:r>
        <w:rPr>
          <w:rFonts w:hint="cs"/>
          <w:b/>
          <w:bCs/>
          <w:rtl/>
        </w:rPr>
        <w:t>יכול</w:t>
      </w:r>
      <w:r>
        <w:rPr>
          <w:rFonts w:hint="cs"/>
          <w:b/>
          <w:bCs/>
        </w:rPr>
        <w:t xml:space="preserve"> </w:t>
      </w:r>
      <w:r>
        <w:rPr>
          <w:rFonts w:hint="cs"/>
          <w:b/>
          <w:bCs/>
          <w:rtl/>
        </w:rPr>
        <w:t>לעמוד, וזאת</w:t>
      </w:r>
      <w:r>
        <w:rPr>
          <w:rFonts w:hint="cs"/>
          <w:b/>
          <w:bCs/>
        </w:rPr>
        <w:t xml:space="preserve"> </w:t>
      </w:r>
      <w:r>
        <w:rPr>
          <w:rFonts w:hint="cs"/>
          <w:b/>
          <w:bCs/>
          <w:rtl/>
        </w:rPr>
        <w:t>בשים</w:t>
      </w:r>
      <w:r>
        <w:rPr>
          <w:rFonts w:hint="cs"/>
          <w:b/>
          <w:bCs/>
        </w:rPr>
        <w:t xml:space="preserve"> </w:t>
      </w:r>
      <w:r>
        <w:rPr>
          <w:rFonts w:hint="cs"/>
          <w:b/>
          <w:bCs/>
          <w:rtl/>
        </w:rPr>
        <w:t>לב</w:t>
      </w:r>
      <w:r>
        <w:rPr>
          <w:rFonts w:hint="cs"/>
          <w:b/>
          <w:bCs/>
        </w:rPr>
        <w:t xml:space="preserve"> </w:t>
      </w:r>
      <w:r>
        <w:rPr>
          <w:rFonts w:hint="cs"/>
          <w:b/>
          <w:bCs/>
          <w:rtl/>
        </w:rPr>
        <w:t>לחומרת</w:t>
      </w:r>
      <w:r>
        <w:rPr>
          <w:rFonts w:hint="cs"/>
          <w:b/>
          <w:bCs/>
        </w:rPr>
        <w:t xml:space="preserve"> </w:t>
      </w:r>
      <w:r>
        <w:rPr>
          <w:rFonts w:hint="cs"/>
          <w:b/>
          <w:bCs/>
          <w:rtl/>
        </w:rPr>
        <w:t>העבירה</w:t>
      </w:r>
      <w:r>
        <w:rPr>
          <w:rFonts w:hint="cs"/>
          <w:b/>
          <w:bCs/>
        </w:rPr>
        <w:t xml:space="preserve"> </w:t>
      </w:r>
      <w:r>
        <w:rPr>
          <w:rFonts w:hint="cs"/>
          <w:b/>
          <w:bCs/>
          <w:rtl/>
        </w:rPr>
        <w:t>של</w:t>
      </w:r>
      <w:r>
        <w:rPr>
          <w:rFonts w:hint="cs"/>
          <w:b/>
          <w:bCs/>
        </w:rPr>
        <w:t xml:space="preserve"> </w:t>
      </w:r>
      <w:r>
        <w:rPr>
          <w:rFonts w:hint="cs"/>
          <w:b/>
          <w:bCs/>
          <w:rtl/>
        </w:rPr>
        <w:t>החזקת</w:t>
      </w:r>
      <w:r>
        <w:rPr>
          <w:rFonts w:hint="cs"/>
          <w:b/>
          <w:bCs/>
        </w:rPr>
        <w:t xml:space="preserve"> </w:t>
      </w:r>
      <w:r>
        <w:rPr>
          <w:rFonts w:hint="cs"/>
          <w:b/>
          <w:bCs/>
          <w:rtl/>
        </w:rPr>
        <w:t>נשק</w:t>
      </w:r>
      <w:r>
        <w:rPr>
          <w:rFonts w:hint="cs"/>
          <w:b/>
          <w:bCs/>
        </w:rPr>
        <w:t xml:space="preserve"> </w:t>
      </w:r>
      <w:r>
        <w:rPr>
          <w:rFonts w:hint="cs"/>
          <w:b/>
          <w:bCs/>
          <w:rtl/>
        </w:rPr>
        <w:t>שלא</w:t>
      </w:r>
      <w:r>
        <w:rPr>
          <w:rFonts w:hint="cs"/>
          <w:b/>
          <w:bCs/>
        </w:rPr>
        <w:t xml:space="preserve"> </w:t>
      </w:r>
      <w:r>
        <w:rPr>
          <w:rFonts w:hint="cs"/>
          <w:b/>
          <w:bCs/>
          <w:rtl/>
        </w:rPr>
        <w:t>כדין, ופוטנציאל</w:t>
      </w:r>
      <w:r>
        <w:rPr>
          <w:rFonts w:hint="cs"/>
          <w:b/>
          <w:bCs/>
        </w:rPr>
        <w:t xml:space="preserve"> </w:t>
      </w:r>
      <w:r>
        <w:rPr>
          <w:rFonts w:hint="cs"/>
          <w:b/>
          <w:bCs/>
          <w:rtl/>
        </w:rPr>
        <w:t>הסיכון</w:t>
      </w:r>
      <w:r>
        <w:rPr>
          <w:rFonts w:hint="cs"/>
          <w:b/>
          <w:bCs/>
        </w:rPr>
        <w:t xml:space="preserve"> </w:t>
      </w:r>
      <w:r>
        <w:rPr>
          <w:rFonts w:hint="cs"/>
          <w:b/>
          <w:bCs/>
          <w:rtl/>
        </w:rPr>
        <w:t>הטמון</w:t>
      </w:r>
      <w:r>
        <w:rPr>
          <w:rFonts w:hint="cs"/>
          <w:b/>
          <w:bCs/>
        </w:rPr>
        <w:t xml:space="preserve"> </w:t>
      </w:r>
      <w:r>
        <w:rPr>
          <w:rFonts w:hint="cs"/>
          <w:b/>
          <w:bCs/>
          <w:rtl/>
        </w:rPr>
        <w:t>בהחזקת</w:t>
      </w:r>
      <w:r>
        <w:rPr>
          <w:rFonts w:hint="cs"/>
          <w:b/>
          <w:bCs/>
        </w:rPr>
        <w:t xml:space="preserve"> </w:t>
      </w:r>
      <w:r>
        <w:rPr>
          <w:rFonts w:hint="cs"/>
          <w:b/>
          <w:bCs/>
          <w:rtl/>
        </w:rPr>
        <w:t>הנשק</w:t>
      </w:r>
      <w:r>
        <w:rPr>
          <w:rFonts w:hint="cs"/>
          <w:b/>
          <w:bCs/>
        </w:rPr>
        <w:t xml:space="preserve"> </w:t>
      </w:r>
      <w:r>
        <w:rPr>
          <w:rFonts w:hint="cs"/>
          <w:b/>
          <w:bCs/>
          <w:rtl/>
        </w:rPr>
        <w:t>ללא</w:t>
      </w:r>
      <w:r>
        <w:rPr>
          <w:rFonts w:hint="cs"/>
          <w:b/>
          <w:bCs/>
        </w:rPr>
        <w:t xml:space="preserve"> </w:t>
      </w:r>
      <w:r>
        <w:rPr>
          <w:rFonts w:hint="cs"/>
          <w:b/>
          <w:bCs/>
          <w:rtl/>
        </w:rPr>
        <w:t>היתר, עבירה</w:t>
      </w:r>
      <w:r>
        <w:rPr>
          <w:rFonts w:hint="cs"/>
          <w:b/>
          <w:bCs/>
        </w:rPr>
        <w:t xml:space="preserve"> </w:t>
      </w:r>
      <w:r>
        <w:rPr>
          <w:rFonts w:hint="cs"/>
          <w:b/>
          <w:bCs/>
          <w:rtl/>
        </w:rPr>
        <w:t>שהפכה</w:t>
      </w:r>
      <w:r>
        <w:rPr>
          <w:rFonts w:hint="cs"/>
          <w:b/>
          <w:bCs/>
        </w:rPr>
        <w:t xml:space="preserve"> </w:t>
      </w:r>
      <w:r>
        <w:rPr>
          <w:rFonts w:hint="cs"/>
          <w:b/>
          <w:bCs/>
          <w:rtl/>
        </w:rPr>
        <w:t>ל</w:t>
      </w:r>
      <w:r>
        <w:rPr>
          <w:b/>
          <w:bCs/>
        </w:rPr>
        <w:t>"</w:t>
      </w:r>
      <w:r>
        <w:rPr>
          <w:rFonts w:hint="cs"/>
          <w:b/>
          <w:bCs/>
          <w:rtl/>
        </w:rPr>
        <w:t>מכת</w:t>
      </w:r>
      <w:r>
        <w:rPr>
          <w:rFonts w:hint="cs"/>
          <w:b/>
          <w:bCs/>
        </w:rPr>
        <w:t xml:space="preserve"> </w:t>
      </w:r>
      <w:r>
        <w:rPr>
          <w:rFonts w:hint="cs"/>
          <w:b/>
          <w:bCs/>
          <w:rtl/>
        </w:rPr>
        <w:t>מדינה", והביאה</w:t>
      </w:r>
      <w:r>
        <w:rPr>
          <w:rFonts w:hint="cs"/>
          <w:b/>
          <w:bCs/>
        </w:rPr>
        <w:t xml:space="preserve"> </w:t>
      </w:r>
      <w:r>
        <w:rPr>
          <w:rFonts w:hint="cs"/>
          <w:b/>
          <w:bCs/>
          <w:rtl/>
        </w:rPr>
        <w:t>למגמת</w:t>
      </w:r>
      <w:r>
        <w:rPr>
          <w:rFonts w:hint="cs"/>
          <w:b/>
          <w:bCs/>
        </w:rPr>
        <w:t xml:space="preserve"> </w:t>
      </w:r>
      <w:r>
        <w:rPr>
          <w:rFonts w:hint="cs"/>
          <w:b/>
          <w:bCs/>
          <w:rtl/>
        </w:rPr>
        <w:t>החמרה</w:t>
      </w:r>
      <w:r>
        <w:rPr>
          <w:rFonts w:hint="cs"/>
          <w:b/>
          <w:bCs/>
        </w:rPr>
        <w:t xml:space="preserve"> </w:t>
      </w:r>
      <w:r>
        <w:rPr>
          <w:rFonts w:hint="cs"/>
          <w:b/>
          <w:bCs/>
          <w:rtl/>
        </w:rPr>
        <w:t>בפסיקה</w:t>
      </w:r>
      <w:r>
        <w:rPr>
          <w:rFonts w:hint="cs"/>
          <w:b/>
          <w:bCs/>
        </w:rPr>
        <w:t xml:space="preserve"> </w:t>
      </w:r>
      <w:r>
        <w:rPr>
          <w:rFonts w:hint="cs"/>
          <w:b/>
          <w:bCs/>
          <w:rtl/>
        </w:rPr>
        <w:t>כשבית</w:t>
      </w:r>
      <w:r>
        <w:rPr>
          <w:rFonts w:hint="cs"/>
          <w:b/>
          <w:bCs/>
        </w:rPr>
        <w:t xml:space="preserve"> </w:t>
      </w:r>
      <w:r>
        <w:rPr>
          <w:rFonts w:hint="cs"/>
          <w:b/>
          <w:bCs/>
          <w:rtl/>
        </w:rPr>
        <w:t>המשפט</w:t>
      </w:r>
      <w:r>
        <w:rPr>
          <w:rFonts w:hint="cs"/>
          <w:b/>
          <w:bCs/>
        </w:rPr>
        <w:t xml:space="preserve"> </w:t>
      </w:r>
      <w:r>
        <w:rPr>
          <w:rFonts w:hint="cs"/>
          <w:b/>
          <w:bCs/>
          <w:rtl/>
        </w:rPr>
        <w:t>נקרא</w:t>
      </w:r>
      <w:r>
        <w:rPr>
          <w:rFonts w:hint="cs"/>
          <w:b/>
          <w:bCs/>
        </w:rPr>
        <w:t xml:space="preserve"> </w:t>
      </w:r>
      <w:r>
        <w:rPr>
          <w:rFonts w:hint="cs"/>
          <w:b/>
          <w:bCs/>
          <w:rtl/>
        </w:rPr>
        <w:t>להירתם</w:t>
      </w:r>
      <w:r>
        <w:rPr>
          <w:rFonts w:hint="cs"/>
          <w:b/>
          <w:bCs/>
        </w:rPr>
        <w:t xml:space="preserve"> </w:t>
      </w:r>
      <w:r>
        <w:rPr>
          <w:rFonts w:hint="cs"/>
          <w:b/>
          <w:bCs/>
          <w:rtl/>
        </w:rPr>
        <w:t>למאבק</w:t>
      </w:r>
      <w:r>
        <w:rPr>
          <w:rFonts w:hint="cs"/>
          <w:b/>
          <w:bCs/>
        </w:rPr>
        <w:t xml:space="preserve"> </w:t>
      </w:r>
      <w:r>
        <w:rPr>
          <w:rFonts w:hint="cs"/>
          <w:b/>
          <w:bCs/>
          <w:rtl/>
        </w:rPr>
        <w:t>בעבירה</w:t>
      </w:r>
      <w:r>
        <w:rPr>
          <w:rFonts w:hint="cs"/>
          <w:b/>
          <w:bCs/>
        </w:rPr>
        <w:t xml:space="preserve"> </w:t>
      </w:r>
      <w:r>
        <w:rPr>
          <w:rFonts w:hint="cs"/>
          <w:b/>
          <w:bCs/>
          <w:rtl/>
        </w:rPr>
        <w:t>זו."</w:t>
      </w:r>
    </w:p>
    <w:p w14:paraId="46BA6C55" w14:textId="77777777" w:rsidR="00E00E92" w:rsidRDefault="00E00E92" w:rsidP="00E00E92">
      <w:pPr>
        <w:pStyle w:val="ruller5"/>
        <w:rPr>
          <w:rtl/>
        </w:rPr>
      </w:pPr>
    </w:p>
    <w:p w14:paraId="78DAD2A4" w14:textId="77777777" w:rsidR="00E00E92" w:rsidRDefault="00E00E92" w:rsidP="00E00E92">
      <w:pPr>
        <w:pStyle w:val="ruller5"/>
        <w:spacing w:line="360" w:lineRule="auto"/>
        <w:ind w:left="0" w:right="0"/>
        <w:rPr>
          <w:rFonts w:ascii="David" w:hAnsi="David" w:cs="David"/>
          <w:sz w:val="24"/>
          <w:szCs w:val="24"/>
          <w:rtl/>
        </w:rPr>
      </w:pPr>
      <w:r>
        <w:rPr>
          <w:rFonts w:ascii="David" w:hAnsi="David" w:cs="David"/>
          <w:sz w:val="24"/>
          <w:szCs w:val="24"/>
          <w:rtl/>
        </w:rPr>
        <w:t xml:space="preserve">סקירת מדיניות הענישה הנהוגה בעבירת החזקת נשק מלמדת על טווח ענישה רחב התלוי לרוב בנסיבותיו של כל מקרה ומקרה. </w:t>
      </w:r>
    </w:p>
    <w:p w14:paraId="7DCFCEA4" w14:textId="77777777" w:rsidR="00E00E92" w:rsidRDefault="00E00E92" w:rsidP="00E00E92">
      <w:pPr>
        <w:pStyle w:val="ruller5"/>
        <w:spacing w:line="360" w:lineRule="auto"/>
        <w:ind w:left="0" w:right="0"/>
        <w:rPr>
          <w:rFonts w:ascii="David" w:hAnsi="David" w:cs="David"/>
          <w:sz w:val="24"/>
          <w:szCs w:val="24"/>
          <w:rtl/>
        </w:rPr>
      </w:pPr>
      <w:r>
        <w:rPr>
          <w:rFonts w:ascii="David" w:hAnsi="David" w:cs="David"/>
          <w:sz w:val="24"/>
          <w:szCs w:val="24"/>
          <w:rtl/>
        </w:rPr>
        <w:t>ב</w:t>
      </w:r>
      <w:hyperlink r:id="rId31" w:history="1">
        <w:r w:rsidR="006351C8" w:rsidRPr="006351C8">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28376D87" w14:textId="77777777" w:rsidR="00E00E92" w:rsidRDefault="00E00E92" w:rsidP="00E00E92">
      <w:pPr>
        <w:pStyle w:val="ruller5"/>
        <w:spacing w:line="360" w:lineRule="auto"/>
        <w:ind w:left="0" w:right="0"/>
        <w:rPr>
          <w:rFonts w:ascii="David" w:hAnsi="David" w:cs="David"/>
          <w:sz w:val="24"/>
          <w:szCs w:val="24"/>
          <w:rtl/>
        </w:rPr>
      </w:pPr>
    </w:p>
    <w:p w14:paraId="7171A8EF" w14:textId="77777777" w:rsidR="00E00E92" w:rsidRDefault="00E00E92" w:rsidP="00E00E92">
      <w:pPr>
        <w:pStyle w:val="ruller5"/>
        <w:spacing w:line="360" w:lineRule="auto"/>
        <w:ind w:left="0" w:right="0"/>
        <w:rPr>
          <w:rFonts w:ascii="David" w:hAnsi="David" w:cs="David"/>
          <w:sz w:val="24"/>
          <w:szCs w:val="24"/>
          <w:rtl/>
        </w:rPr>
      </w:pPr>
      <w:r>
        <w:rPr>
          <w:rFonts w:ascii="David" w:hAnsi="David" w:cs="David"/>
          <w:sz w:val="24"/>
          <w:szCs w:val="24"/>
          <w:rtl/>
        </w:rPr>
        <w:t>ב</w:t>
      </w:r>
      <w:hyperlink r:id="rId32" w:history="1">
        <w:r w:rsidR="006351C8" w:rsidRPr="006351C8">
          <w:rPr>
            <w:rFonts w:ascii="David" w:hAnsi="David" w:cs="David"/>
            <w:color w:val="0000FF"/>
            <w:sz w:val="24"/>
            <w:szCs w:val="24"/>
            <w:u w:val="single"/>
            <w:rtl/>
          </w:rPr>
          <w:t>ע"פ 5765/20</w:t>
        </w:r>
      </w:hyperlink>
      <w:r>
        <w:rPr>
          <w:rFonts w:ascii="David" w:hAnsi="David" w:cs="David"/>
          <w:sz w:val="24"/>
          <w:szCs w:val="24"/>
          <w:rtl/>
        </w:rPr>
        <w:t xml:space="preserve"> </w:t>
      </w:r>
      <w:r>
        <w:rPr>
          <w:rFonts w:ascii="David" w:hAnsi="David" w:cs="David"/>
          <w:b/>
          <w:bCs/>
          <w:sz w:val="24"/>
          <w:szCs w:val="24"/>
          <w:rtl/>
        </w:rPr>
        <w:t>אבו בכר נ' מדינת ישראל</w:t>
      </w:r>
      <w:r>
        <w:rPr>
          <w:rFonts w:ascii="David" w:hAnsi="David" w:cs="David"/>
          <w:sz w:val="24"/>
          <w:szCs w:val="24"/>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 "</w:t>
      </w:r>
      <w:r>
        <w:rPr>
          <w:rFonts w:ascii="David" w:hAnsi="David" w:cs="David"/>
          <w:b/>
          <w:bCs/>
          <w:sz w:val="24"/>
          <w:szCs w:val="24"/>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r>
        <w:rPr>
          <w:rFonts w:ascii="David" w:hAnsi="David" w:cs="David"/>
          <w:sz w:val="24"/>
          <w:szCs w:val="24"/>
          <w:rtl/>
        </w:rPr>
        <w:t>"</w:t>
      </w:r>
    </w:p>
    <w:p w14:paraId="306AD14F" w14:textId="77777777" w:rsidR="00E00E92" w:rsidRDefault="00E00E92" w:rsidP="00E00E92">
      <w:pPr>
        <w:pStyle w:val="ruller5"/>
        <w:spacing w:line="360" w:lineRule="auto"/>
        <w:ind w:left="0" w:right="0"/>
        <w:rPr>
          <w:rFonts w:ascii="David" w:hAnsi="David" w:cs="David"/>
          <w:sz w:val="24"/>
          <w:szCs w:val="24"/>
          <w:rtl/>
        </w:rPr>
      </w:pPr>
    </w:p>
    <w:p w14:paraId="0CECA08A" w14:textId="77777777" w:rsidR="00E00E92" w:rsidRDefault="00E00E92" w:rsidP="00E00E92">
      <w:pPr>
        <w:pStyle w:val="ruller5"/>
        <w:spacing w:line="360" w:lineRule="auto"/>
        <w:ind w:left="0" w:right="0"/>
        <w:rPr>
          <w:rFonts w:ascii="David" w:hAnsi="David" w:cs="David"/>
          <w:sz w:val="24"/>
          <w:szCs w:val="24"/>
          <w:rtl/>
        </w:rPr>
      </w:pPr>
      <w:r>
        <w:rPr>
          <w:rFonts w:ascii="David" w:hAnsi="David" w:cs="David"/>
          <w:sz w:val="24"/>
          <w:szCs w:val="24"/>
          <w:rtl/>
        </w:rPr>
        <w:t>ב</w:t>
      </w:r>
      <w:hyperlink r:id="rId33" w:history="1">
        <w:r w:rsidR="006351C8" w:rsidRPr="006351C8">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(20.6.21) נדחה ערעור על חומרת העונש שנגזר – 6 חודשי מאסר בפועל שהוטל </w:t>
      </w:r>
      <w:r>
        <w:rPr>
          <w:rFonts w:ascii="David" w:hAnsi="David" w:cs="David"/>
          <w:sz w:val="24"/>
          <w:szCs w:val="24"/>
          <w:u w:val="single"/>
          <w:rtl/>
        </w:rPr>
        <w:t>תוך חריגה ממתחם הענישה בשל שיקולי שיקום</w:t>
      </w:r>
      <w:r>
        <w:rPr>
          <w:rFonts w:ascii="David" w:hAnsi="David" w:cs="David"/>
          <w:sz w:val="24"/>
          <w:szCs w:val="24"/>
          <w:rtl/>
        </w:rPr>
        <w:t xml:space="preserve"> ונקבע: "</w:t>
      </w:r>
      <w:r>
        <w:rPr>
          <w:rFonts w:ascii="David" w:hAnsi="David" w:cs="David"/>
          <w:b/>
          <w:bCs/>
          <w:sz w:val="24"/>
          <w:szCs w:val="24"/>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Pr>
          <w:rFonts w:ascii="David" w:hAnsi="David" w:cs="David"/>
          <w:sz w:val="24"/>
          <w:szCs w:val="24"/>
          <w:rtl/>
        </w:rPr>
        <w:t>"</w:t>
      </w:r>
    </w:p>
    <w:p w14:paraId="6CD783A1" w14:textId="77777777" w:rsidR="00E00E92" w:rsidRDefault="00E00E92" w:rsidP="00E00E92">
      <w:pPr>
        <w:pStyle w:val="ruller5"/>
        <w:ind w:left="-7"/>
        <w:rPr>
          <w:rFonts w:ascii="David" w:hAnsi="David" w:cs="David"/>
          <w:sz w:val="24"/>
          <w:szCs w:val="24"/>
          <w:rtl/>
        </w:rPr>
      </w:pPr>
    </w:p>
    <w:p w14:paraId="22E1ABDB" w14:textId="77777777" w:rsidR="00E00E92" w:rsidRDefault="00E00E92" w:rsidP="00E00E92">
      <w:pPr>
        <w:pStyle w:val="ruller5"/>
        <w:ind w:left="-7"/>
        <w:rPr>
          <w:rFonts w:ascii="David" w:hAnsi="David" w:cs="David"/>
          <w:sz w:val="24"/>
          <w:szCs w:val="24"/>
          <w:rtl/>
        </w:rPr>
      </w:pPr>
    </w:p>
    <w:p w14:paraId="468AA77B" w14:textId="77777777" w:rsidR="00E00E92" w:rsidRDefault="00E00E92" w:rsidP="00E00E92">
      <w:pPr>
        <w:pStyle w:val="Ruller4"/>
        <w:rPr>
          <w:rFonts w:ascii="David" w:hAnsi="David" w:cs="David"/>
          <w:b/>
          <w:bCs/>
          <w:sz w:val="24"/>
          <w:szCs w:val="24"/>
          <w:rtl/>
        </w:rPr>
      </w:pPr>
      <w:r>
        <w:rPr>
          <w:rFonts w:ascii="David" w:hAnsi="David" w:cs="David"/>
          <w:sz w:val="24"/>
          <w:szCs w:val="24"/>
          <w:rtl/>
        </w:rPr>
        <w:t>ב</w:t>
      </w:r>
      <w:hyperlink r:id="rId34" w:history="1">
        <w:r w:rsidR="006351C8" w:rsidRPr="006351C8">
          <w:rPr>
            <w:rFonts w:ascii="David" w:hAnsi="David" w:cs="David"/>
            <w:color w:val="0000FF"/>
            <w:sz w:val="24"/>
            <w:szCs w:val="24"/>
            <w:u w:val="single"/>
            <w:rtl/>
          </w:rPr>
          <w:t>רע"פ 3619/21</w:t>
        </w:r>
      </w:hyperlink>
      <w:r>
        <w:rPr>
          <w:rFonts w:ascii="David" w:hAnsi="David" w:cs="David"/>
          <w:sz w:val="24"/>
          <w:szCs w:val="24"/>
          <w:rtl/>
        </w:rPr>
        <w:t xml:space="preserve"> אבו הלאל נ' מדינת ישראל (26.5.21) נדחה ערעור על חומרת העונש שנגזר – 10 חודשי מאסר בפועל ונאמר: "</w:t>
      </w:r>
      <w:r>
        <w:rPr>
          <w:rFonts w:ascii="David" w:hAnsi="David" w:cs="David"/>
          <w:b/>
          <w:bCs/>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35" w:history="1">
        <w:r w:rsidR="006351C8" w:rsidRPr="006351C8">
          <w:rPr>
            <w:rFonts w:ascii="David" w:hAnsi="David" w:cs="David"/>
            <w:b/>
            <w:bCs/>
            <w:color w:val="0000FF"/>
            <w:sz w:val="24"/>
            <w:szCs w:val="24"/>
            <w:u w:val="single"/>
            <w:rtl/>
          </w:rPr>
          <w:t>רע"פ 5613/20</w:t>
        </w:r>
      </w:hyperlink>
      <w:r>
        <w:rPr>
          <w:rFonts w:ascii="David" w:hAnsi="David" w:cs="David"/>
          <w:b/>
          <w:bCs/>
          <w:sz w:val="24"/>
          <w:szCs w:val="24"/>
          <w:rtl/>
        </w:rPr>
        <w:t xml:space="preserve"> </w:t>
      </w:r>
      <w:r>
        <w:rPr>
          <w:rFonts w:ascii="David" w:hAnsi="David" w:cs="David"/>
          <w:b/>
          <w:bCs/>
          <w:spacing w:val="0"/>
          <w:sz w:val="24"/>
          <w:szCs w:val="24"/>
          <w:rtl/>
        </w:rPr>
        <w:t>אלהוזייל נ' מדינת ישראל</w:t>
      </w:r>
      <w:r>
        <w:rPr>
          <w:rFonts w:ascii="David" w:hAnsi="David" w:cs="David"/>
          <w:b/>
          <w:bCs/>
          <w:sz w:val="24"/>
          <w:szCs w:val="24"/>
          <w:rtl/>
        </w:rPr>
        <w:t xml:space="preserve"> (25.8.2020); </w:t>
      </w:r>
      <w:hyperlink r:id="rId36" w:history="1">
        <w:r w:rsidR="006351C8" w:rsidRPr="006351C8">
          <w:rPr>
            <w:rFonts w:ascii="David" w:hAnsi="David" w:cs="David"/>
            <w:b/>
            <w:bCs/>
            <w:color w:val="0000FF"/>
            <w:sz w:val="24"/>
            <w:szCs w:val="24"/>
            <w:u w:val="single"/>
            <w:rtl/>
          </w:rPr>
          <w:t>רע"פ 4065/18</w:t>
        </w:r>
      </w:hyperlink>
      <w:r>
        <w:rPr>
          <w:rFonts w:ascii="David" w:hAnsi="David" w:cs="David"/>
          <w:b/>
          <w:bCs/>
          <w:sz w:val="24"/>
          <w:szCs w:val="24"/>
          <w:rtl/>
        </w:rPr>
        <w:t xml:space="preserve"> </w:t>
      </w:r>
      <w:r>
        <w:rPr>
          <w:rFonts w:ascii="David" w:hAnsi="David" w:cs="David"/>
          <w:b/>
          <w:bCs/>
          <w:spacing w:val="0"/>
          <w:sz w:val="24"/>
          <w:szCs w:val="24"/>
          <w:rtl/>
        </w:rPr>
        <w:t>איאסו נ' מדינת ישראל</w:t>
      </w:r>
      <w:r>
        <w:rPr>
          <w:rFonts w:ascii="David" w:hAnsi="David" w:cs="David"/>
          <w:b/>
          <w:bCs/>
          <w:sz w:val="24"/>
          <w:szCs w:val="24"/>
          <w:rtl/>
        </w:rPr>
        <w:t xml:space="preserve"> (30.8.2018)). </w:t>
      </w:r>
    </w:p>
    <w:p w14:paraId="5047F8FE" w14:textId="77777777" w:rsidR="00E00E92" w:rsidRDefault="00E00E92" w:rsidP="00E00E92">
      <w:pPr>
        <w:pStyle w:val="Ruller4"/>
        <w:rPr>
          <w:rFonts w:ascii="David" w:hAnsi="David" w:cs="David"/>
          <w:b/>
          <w:bCs/>
          <w:sz w:val="24"/>
          <w:szCs w:val="24"/>
        </w:rPr>
      </w:pPr>
      <w:r>
        <w:rPr>
          <w:rFonts w:ascii="David" w:hAnsi="David" w:cs="David"/>
          <w:b/>
          <w:bCs/>
          <w:sz w:val="24"/>
          <w:szCs w:val="24"/>
          <w:rtl/>
        </w:rPr>
        <w:t>במכלול הנסיבות, אני סבור כי העונש שהושת על המבקשים אף מקל עמם ואין בו כדי לבטא את החומרה שיש בהחזקת כלי הנשק המאולתרים.</w:t>
      </w:r>
      <w:r>
        <w:rPr>
          <w:rFonts w:ascii="David" w:hAnsi="David" w:cs="David"/>
          <w:sz w:val="24"/>
          <w:szCs w:val="24"/>
          <w:rtl/>
        </w:rPr>
        <w:t>"</w:t>
      </w:r>
    </w:p>
    <w:p w14:paraId="742803E8" w14:textId="77777777" w:rsidR="00E00E92" w:rsidRDefault="00E00E92" w:rsidP="00E00E92">
      <w:pPr>
        <w:spacing w:line="360" w:lineRule="auto"/>
        <w:jc w:val="both"/>
        <w:rPr>
          <w:rFonts w:ascii="David" w:hAnsi="David"/>
          <w:rtl/>
        </w:rPr>
      </w:pPr>
    </w:p>
    <w:p w14:paraId="3E2AE11B" w14:textId="77777777" w:rsidR="00E00E92" w:rsidRDefault="00E00E92" w:rsidP="00E00E92">
      <w:pPr>
        <w:spacing w:line="360" w:lineRule="auto"/>
        <w:jc w:val="both"/>
        <w:rPr>
          <w:rtl/>
          <w:lang w:eastAsia="he-IL"/>
        </w:rPr>
      </w:pPr>
      <w:r>
        <w:rPr>
          <w:rFonts w:hint="cs"/>
          <w:rtl/>
          <w:lang w:eastAsia="he-IL"/>
        </w:rPr>
        <w:t>ב</w:t>
      </w:r>
      <w:hyperlink r:id="rId37" w:history="1">
        <w:r w:rsidR="006351C8" w:rsidRPr="006351C8">
          <w:rPr>
            <w:color w:val="0000FF"/>
            <w:u w:val="single"/>
            <w:rtl/>
            <w:lang w:eastAsia="he-IL"/>
          </w:rPr>
          <w:t>ע"פ 3632/14</w:t>
        </w:r>
      </w:hyperlink>
      <w:r>
        <w:rPr>
          <w:rFonts w:hint="cs"/>
          <w:rtl/>
          <w:lang w:eastAsia="he-IL"/>
        </w:rPr>
        <w:t xml:space="preserve"> </w:t>
      </w:r>
      <w:r>
        <w:rPr>
          <w:rFonts w:hint="cs"/>
          <w:b/>
          <w:bCs/>
          <w:rtl/>
        </w:rPr>
        <w:t>אנואר אבו סבית נ' מדינת ישראל</w:t>
      </w:r>
      <w:r>
        <w:rPr>
          <w:rFonts w:hint="cs"/>
          <w:rtl/>
          <w:lang w:eastAsia="he-IL"/>
        </w:rPr>
        <w:t xml:space="preserve"> (ניתן ביום 08.12.14), בית המשפט העליון דחה ערעורו של המערער על גזר דינו של בית המשפט המחוזי במסגרתו הושתו עליו </w:t>
      </w:r>
      <w:r>
        <w:rPr>
          <w:rFonts w:hint="cs"/>
          <w:b/>
          <w:bCs/>
          <w:rtl/>
          <w:lang w:eastAsia="he-IL"/>
        </w:rPr>
        <w:t>18 חודשי מאסר בפועל</w:t>
      </w:r>
      <w:r>
        <w:rPr>
          <w:rFonts w:hint="cs"/>
          <w:rtl/>
          <w:lang w:eastAsia="he-IL"/>
        </w:rPr>
        <w:t xml:space="preserve"> ומאסר מותנה בגין עבירה של החזקת נשק מסוג תת מקלע מאולתר. </w:t>
      </w:r>
      <w:r>
        <w:rPr>
          <w:rFonts w:hint="cs"/>
          <w:u w:val="single"/>
          <w:rtl/>
          <w:lang w:eastAsia="he-IL"/>
        </w:rPr>
        <w:t>עוד נקבע כי המתחם שקבע בית המשפט המחוזי אשר נע בין 12-36 חודשי מאסר בפועל, הינו מתחם הענישה המקובל כיום בעבירות אלה</w:t>
      </w:r>
      <w:r>
        <w:rPr>
          <w:rFonts w:hint="cs"/>
          <w:rtl/>
          <w:lang w:eastAsia="he-IL"/>
        </w:rPr>
        <w:t>. המדובר בצעיר, נעדר עבר פלילי.</w:t>
      </w:r>
    </w:p>
    <w:p w14:paraId="0E0A8C2C" w14:textId="77777777" w:rsidR="00E00E92" w:rsidRDefault="00E00E92" w:rsidP="00E00E92">
      <w:pPr>
        <w:spacing w:line="360" w:lineRule="auto"/>
        <w:jc w:val="both"/>
        <w:rPr>
          <w:rtl/>
          <w:lang w:eastAsia="he-IL"/>
        </w:rPr>
      </w:pPr>
    </w:p>
    <w:p w14:paraId="45B032C6" w14:textId="77777777" w:rsidR="00E00E92" w:rsidRDefault="00E00E92" w:rsidP="00E00E92">
      <w:pPr>
        <w:spacing w:line="360" w:lineRule="auto"/>
        <w:jc w:val="both"/>
        <w:rPr>
          <w:rtl/>
        </w:rPr>
      </w:pPr>
      <w:r>
        <w:rPr>
          <w:rFonts w:hint="cs"/>
          <w:rtl/>
          <w:lang w:eastAsia="he-IL"/>
        </w:rPr>
        <w:t>ב</w:t>
      </w:r>
      <w:hyperlink r:id="rId38" w:history="1">
        <w:r w:rsidR="006351C8" w:rsidRPr="006351C8">
          <w:rPr>
            <w:color w:val="0000FF"/>
            <w:u w:val="single"/>
            <w:rtl/>
            <w:lang w:eastAsia="he-IL"/>
          </w:rPr>
          <w:t>ע"פ 4722/20</w:t>
        </w:r>
      </w:hyperlink>
      <w:r>
        <w:rPr>
          <w:rFonts w:hint="cs"/>
          <w:rtl/>
          <w:lang w:eastAsia="he-IL"/>
        </w:rPr>
        <w:t xml:space="preserve"> </w:t>
      </w:r>
      <w:r>
        <w:rPr>
          <w:rFonts w:hint="cs"/>
          <w:b/>
          <w:bCs/>
          <w:rtl/>
        </w:rPr>
        <w:t>בזייג נגד מדינת ישראל</w:t>
      </w:r>
      <w:r>
        <w:rPr>
          <w:rFonts w:hint="cs"/>
          <w:rtl/>
          <w:lang w:eastAsia="he-IL"/>
        </w:rPr>
        <w:t xml:space="preserve"> (09.08.20), המערער הורשע </w:t>
      </w:r>
      <w:r>
        <w:rPr>
          <w:rFonts w:hint="cs"/>
          <w:rtl/>
        </w:rPr>
        <w:t xml:space="preserve">בביצוע עבירות החזקת נשק שלא כדין והחזקת אבזר לנשק שלא כדין כך שנהג ברכב בנוף הגליל כשהוא מחזיק ברכב, נשק מסוג דמוי רובה סער </w:t>
      </w:r>
      <w:r>
        <w:t>M-16</w:t>
      </w:r>
      <w:r>
        <w:rPr>
          <w:rFonts w:hint="cs"/>
          <w:rtl/>
        </w:rPr>
        <w:t xml:space="preserve"> המכיל חלקים של כלי נשק תקניים ומחסנית תואמת ריקה מתחמושת. בית המשפט המחוזי, קבע מתחם עונש הנע בין 12 ל- 36 חודשי מאסר</w:t>
      </w:r>
      <w:r>
        <w:rPr>
          <w:rFonts w:hint="cs"/>
          <w:b/>
          <w:bCs/>
          <w:rtl/>
        </w:rPr>
        <w:t xml:space="preserve"> </w:t>
      </w:r>
      <w:r>
        <w:rPr>
          <w:rFonts w:hint="cs"/>
          <w:rtl/>
        </w:rPr>
        <w:t xml:space="preserve">וגזר על הנאשם </w:t>
      </w:r>
      <w:r>
        <w:rPr>
          <w:rFonts w:hint="cs"/>
          <w:b/>
          <w:bCs/>
          <w:rtl/>
        </w:rPr>
        <w:t>18 חודשי מאסר בפועל</w:t>
      </w:r>
      <w:r>
        <w:rPr>
          <w:rFonts w:hint="cs"/>
          <w:rtl/>
        </w:rPr>
        <w:t>. ערעור שהוגש לבית המשפט העליון, נדחה.</w:t>
      </w:r>
    </w:p>
    <w:p w14:paraId="1398B804" w14:textId="77777777" w:rsidR="00E00E92" w:rsidRDefault="00E00E92" w:rsidP="00E00E92">
      <w:pPr>
        <w:spacing w:line="360" w:lineRule="auto"/>
        <w:jc w:val="both"/>
        <w:rPr>
          <w:rtl/>
        </w:rPr>
      </w:pPr>
    </w:p>
    <w:p w14:paraId="64D81C03" w14:textId="77777777" w:rsidR="00E00E92" w:rsidRDefault="00E00E92" w:rsidP="00E00E92">
      <w:pPr>
        <w:spacing w:line="360" w:lineRule="auto"/>
        <w:jc w:val="both"/>
        <w:rPr>
          <w:rtl/>
        </w:rPr>
      </w:pPr>
      <w:r>
        <w:rPr>
          <w:rFonts w:hint="cs"/>
          <w:rtl/>
        </w:rPr>
        <w:t>הנאשם כאמור, הסליק אקדח טעון כשהוא מוכן ומזומן ופוטנציאל הנזק הטמון בו רב לאין ערוך.</w:t>
      </w:r>
    </w:p>
    <w:p w14:paraId="51B77F86" w14:textId="77777777" w:rsidR="00E00E92" w:rsidRDefault="00E00E92" w:rsidP="00E00E92">
      <w:pPr>
        <w:spacing w:line="360" w:lineRule="auto"/>
        <w:jc w:val="both"/>
        <w:rPr>
          <w:noProof/>
          <w:rtl/>
        </w:rPr>
      </w:pPr>
      <w:r>
        <w:rPr>
          <w:rFonts w:hint="cs"/>
          <w:rtl/>
        </w:rPr>
        <w:t xml:space="preserve">אמנם, בסופו של יום לא נעשה שימוש בנשק, כפי שנקבע בחוות דעת המעבדה שהוגשה, עם זאת אין בכך כדי להפחית מחומרת הנסיבות הקשורות בביצוע המעשים ולהתעלם מהנזק ומהפגיעות הפוטנציאליות שהיו עלולים להתרחש. </w:t>
      </w:r>
    </w:p>
    <w:p w14:paraId="07A408C2" w14:textId="77777777" w:rsidR="00E00E92" w:rsidRDefault="00E00E92" w:rsidP="00E00E92">
      <w:pPr>
        <w:spacing w:line="360" w:lineRule="auto"/>
        <w:jc w:val="both"/>
        <w:rPr>
          <w:noProof/>
          <w:rtl/>
        </w:rPr>
      </w:pPr>
    </w:p>
    <w:p w14:paraId="3AF09C1F" w14:textId="77777777" w:rsidR="00E00E92" w:rsidRDefault="00E00E92" w:rsidP="00E00E92">
      <w:pPr>
        <w:spacing w:line="360" w:lineRule="auto"/>
        <w:jc w:val="both"/>
        <w:rPr>
          <w:rFonts w:eastAsia="David"/>
          <w:b/>
          <w:bCs/>
          <w:rtl/>
        </w:rPr>
      </w:pPr>
      <w:r>
        <w:rPr>
          <w:rFonts w:hint="cs"/>
          <w:rtl/>
        </w:rPr>
        <w:t>בהתחשב בעובדות ונסיבות חמורות אלה ובמגמת ההחמרה ההדרגתית של בית המשפט העליון בעבירות נשק, מצאתי כי מתחם העונש ההולם בעניינו של הנאשם</w:t>
      </w:r>
      <w:r>
        <w:rPr>
          <w:rFonts w:hint="cs"/>
          <w:b/>
          <w:bCs/>
          <w:rtl/>
        </w:rPr>
        <w:t xml:space="preserve"> נע בין 12  ל- 36 חודשי מאסר בפועל. </w:t>
      </w:r>
    </w:p>
    <w:p w14:paraId="3BA21A18" w14:textId="77777777" w:rsidR="00E00E92" w:rsidRDefault="00E00E92" w:rsidP="00E00E92">
      <w:pPr>
        <w:spacing w:line="360" w:lineRule="auto"/>
        <w:jc w:val="both"/>
        <w:rPr>
          <w:rFonts w:ascii="Miriam" w:hAnsi="Miriam" w:cs="Miriam"/>
          <w:sz w:val="22"/>
          <w:szCs w:val="22"/>
          <w:rtl/>
        </w:rPr>
      </w:pPr>
    </w:p>
    <w:p w14:paraId="54CFD379" w14:textId="77777777" w:rsidR="00E00E92" w:rsidRDefault="00E00E92" w:rsidP="00E00E92">
      <w:pPr>
        <w:spacing w:line="360" w:lineRule="auto"/>
        <w:jc w:val="both"/>
        <w:rPr>
          <w:rFonts w:ascii="David" w:hAnsi="David"/>
          <w:b/>
          <w:bCs/>
          <w:u w:val="single"/>
          <w:rtl/>
        </w:rPr>
      </w:pPr>
      <w:r>
        <w:rPr>
          <w:rFonts w:hint="cs"/>
          <w:b/>
          <w:bCs/>
          <w:u w:val="single"/>
          <w:rtl/>
        </w:rPr>
        <w:t>קביעת העונש ההולם</w:t>
      </w:r>
    </w:p>
    <w:p w14:paraId="43F0B11C" w14:textId="77777777" w:rsidR="00E00E92" w:rsidRDefault="00E00E92" w:rsidP="00E00E92">
      <w:pPr>
        <w:spacing w:line="360" w:lineRule="auto"/>
        <w:jc w:val="both"/>
        <w:rPr>
          <w:rtl/>
        </w:rPr>
      </w:pPr>
      <w:r>
        <w:rPr>
          <w:rFonts w:hint="cs"/>
          <w:rtl/>
        </w:rPr>
        <w:t>אין כל חולק כי עונש מאסר בפועל יפגע בנאשם, בוודאי עונש המאסר יפגע במשפחתו ובפרנסתם. עם זאת, מאסר בפועל מאחורי סורג ובריח איננו זר לנאשם ולא יהיה זה מאסרו הראשון. גם לא השני. למרות עובדות אלה, לא השכיל הנאשם לחדול מביצוע עבירות חמורות והוכיח כי גם בחלוף השנים לא הציב לעצמו גבול ולא נרתע.</w:t>
      </w:r>
    </w:p>
    <w:p w14:paraId="03C74515" w14:textId="77777777" w:rsidR="00E00E92" w:rsidRDefault="00E00E92" w:rsidP="00E00E92">
      <w:pPr>
        <w:spacing w:line="360" w:lineRule="auto"/>
        <w:jc w:val="both"/>
        <w:rPr>
          <w:rtl/>
        </w:rPr>
      </w:pPr>
    </w:p>
    <w:p w14:paraId="0EB1FC2A" w14:textId="77777777" w:rsidR="00E00E92" w:rsidRDefault="00E00E92" w:rsidP="00E00E92">
      <w:pPr>
        <w:spacing w:line="360" w:lineRule="auto"/>
        <w:jc w:val="both"/>
        <w:rPr>
          <w:rtl/>
        </w:rPr>
      </w:pPr>
      <w:r>
        <w:rPr>
          <w:rFonts w:hint="cs"/>
          <w:rtl/>
        </w:rPr>
        <w:t xml:space="preserve">בקביעת עונשו של הנאשם בתוך המתחם אין להתעלם מהעובדה כי אין זו מעורבותו הראשונה בפלילים. </w:t>
      </w:r>
    </w:p>
    <w:p w14:paraId="5D23A050" w14:textId="77777777" w:rsidR="00E00E92" w:rsidRDefault="00E00E92" w:rsidP="00E00E92">
      <w:pPr>
        <w:spacing w:line="360" w:lineRule="auto"/>
        <w:jc w:val="both"/>
        <w:rPr>
          <w:rtl/>
        </w:rPr>
      </w:pPr>
      <w:r>
        <w:rPr>
          <w:rFonts w:hint="cs"/>
          <w:rtl/>
        </w:rPr>
        <w:t xml:space="preserve">עיון בגיליון הרשעותיו הקודמות מלמד כי לחובת הנאשם 11 הרשעות קודמות בעבירות הריגה, נשיאת נשק שלא כדין, פציעה או חבלה זדונית שלא כדין, תקיפה הגורמת חבלה של ממש, תקיפה סתם, תגרה, בריחה ממשמורת חוקית, חבלה כשעבריין מזויין, חבלה חמורה, החזקת סכין, עבירות רכוש וסמים, בגינן ריצה הנאשם מאסר מאחורי סורג ובריח והוטלו עליו מספר מאסרים מותנים. </w:t>
      </w:r>
    </w:p>
    <w:p w14:paraId="3AC9FAB9" w14:textId="77777777" w:rsidR="00E00E92" w:rsidRDefault="00E00E92" w:rsidP="00E00E92">
      <w:pPr>
        <w:spacing w:line="360" w:lineRule="auto"/>
        <w:jc w:val="both"/>
        <w:rPr>
          <w:rtl/>
        </w:rPr>
      </w:pPr>
      <w:r>
        <w:rPr>
          <w:rFonts w:hint="cs"/>
          <w:rtl/>
        </w:rPr>
        <w:t>אומנם, הרשעתו האחרונה של הנאשם היתה בשנת 2006 כאשר מאז ועד לביצוע העבירה הנוכחית לא הסתבך הנאשם בפלילים, עם זאת אין בכך כדי ללמד כי הנאשם נטש את הדרך העבריינית מששב וביצע עבירה חמורה של החזקת נשק וכאמור, להרשעותיו הקודמות של החזקת/ נשיאת נשק שלא כדין נלוו עבירות אלימות חמורות שאף נסתיימו במוות של אדם (ר' פרט מס' 3 בגיליון ההרשעות).</w:t>
      </w:r>
    </w:p>
    <w:p w14:paraId="71A466FE" w14:textId="77777777" w:rsidR="00E00E92" w:rsidRDefault="00E00E92" w:rsidP="00E00E92">
      <w:pPr>
        <w:spacing w:line="360" w:lineRule="auto"/>
        <w:jc w:val="both"/>
        <w:rPr>
          <w:rFonts w:ascii="David" w:hAnsi="David"/>
          <w:rtl/>
        </w:rPr>
      </w:pPr>
    </w:p>
    <w:p w14:paraId="4B100BAB" w14:textId="77777777" w:rsidR="00E00E92" w:rsidRDefault="00E00E92" w:rsidP="00E00E92">
      <w:pPr>
        <w:spacing w:line="360" w:lineRule="auto"/>
        <w:jc w:val="both"/>
        <w:rPr>
          <w:rtl/>
        </w:rPr>
      </w:pPr>
      <w:r>
        <w:rPr>
          <w:rFonts w:hint="cs"/>
          <w:rtl/>
        </w:rPr>
        <w:t xml:space="preserve">בטיעוניו לעונש ביקש בא כוח הנאשם להקל עם הנאשם ולזקוף לזכותו את הודאתו ולהתחשב בנסיבות חייו. דומני, כי אין מקום לתת את מלוא המשקל לנסיבות ולטיעונים אליהם מפנה בא כוח הנאשם. אומנם בצד סוג, טיב וחומרת העבירות המיוחסות לנאשם,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Pr>
          <w:rFonts w:ascii="Arial" w:hAnsi="Arial" w:hint="cs"/>
          <w:rtl/>
        </w:rPr>
        <w:t>(</w:t>
      </w:r>
      <w:hyperlink r:id="rId39" w:history="1">
        <w:r w:rsidR="006351C8" w:rsidRPr="006351C8">
          <w:rPr>
            <w:color w:val="0000FF"/>
            <w:u w:val="single"/>
            <w:rtl/>
          </w:rPr>
          <w:t>ע"פ 5330/20</w:t>
        </w:r>
      </w:hyperlink>
      <w:r>
        <w:rPr>
          <w:rFonts w:hint="cs"/>
          <w:rtl/>
        </w:rPr>
        <w:t xml:space="preserve"> </w:t>
      </w:r>
      <w:r>
        <w:rPr>
          <w:rFonts w:hint="cs"/>
          <w:b/>
          <w:bCs/>
          <w:rtl/>
        </w:rPr>
        <w:t>ענבתאוי נ' מדינת ישראל</w:t>
      </w:r>
      <w:r>
        <w:rPr>
          <w:rFonts w:hint="cs"/>
          <w:rtl/>
        </w:rPr>
        <w:t>, (22.11.20)).</w:t>
      </w:r>
    </w:p>
    <w:p w14:paraId="419C8074" w14:textId="77777777" w:rsidR="00E00E92" w:rsidRDefault="00E00E92" w:rsidP="00E00E92">
      <w:pPr>
        <w:spacing w:line="360" w:lineRule="auto"/>
        <w:jc w:val="both"/>
        <w:rPr>
          <w:rtl/>
        </w:rPr>
      </w:pPr>
    </w:p>
    <w:p w14:paraId="2BF8BA1C" w14:textId="77777777" w:rsidR="00E00E92" w:rsidRDefault="00E00E92" w:rsidP="00E00E92">
      <w:pPr>
        <w:spacing w:line="360" w:lineRule="auto"/>
        <w:jc w:val="both"/>
        <w:rPr>
          <w:rtl/>
        </w:rPr>
      </w:pPr>
      <w:r>
        <w:rPr>
          <w:rFonts w:hint="cs"/>
          <w:rtl/>
        </w:rPr>
        <w:t xml:space="preserve">במקרה דנן יש אף צורך בהרתעת הרבים מפני ביצוע עבירות נשק מסוג זה וכי יש סיכוי של ממש  שהחמרה בעונשו של הנאשם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 </w:t>
      </w:r>
      <w:r>
        <w:rPr>
          <w:rFonts w:hint="cs"/>
          <w:u w:val="single"/>
          <w:rtl/>
        </w:rPr>
        <w:t>באחד מהם אף הורשע הנאשם בשנת 2004</w:t>
      </w:r>
      <w:r>
        <w:rPr>
          <w:rFonts w:hint="cs"/>
          <w:rtl/>
        </w:rPr>
        <w:t xml:space="preserve"> ונידון ל-7 שנים מאסר בפועל ולמרות זאת, שב לסורו והחזיק באקדח טעון שלא כדין. </w:t>
      </w:r>
    </w:p>
    <w:p w14:paraId="00088118" w14:textId="77777777" w:rsidR="00E00E92" w:rsidRDefault="00E00E92" w:rsidP="00E00E92">
      <w:pPr>
        <w:spacing w:line="360" w:lineRule="auto"/>
        <w:jc w:val="both"/>
        <w:rPr>
          <w:rtl/>
        </w:rPr>
      </w:pPr>
    </w:p>
    <w:p w14:paraId="614D1CAE" w14:textId="77777777" w:rsidR="00E00E92" w:rsidRDefault="00E00E92" w:rsidP="00E00E92">
      <w:pPr>
        <w:spacing w:line="360" w:lineRule="auto"/>
        <w:jc w:val="both"/>
        <w:rPr>
          <w:rtl/>
        </w:rPr>
      </w:pPr>
      <w:r>
        <w:rPr>
          <w:rFonts w:hint="cs"/>
          <w:rtl/>
        </w:rPr>
        <w:t>עם זאת, אקח בחשבון במסגרת הנסיבות שאינן קשורות בביצוע העבירה, אתה עובדה שהנאשם  הודה בהזדמנות הראשונה, לקח אחריות מלאה על מעשיו, חסך זמן שיפוטי וכן את פרק הזמן שחלף ממעורבות האחרונה בפלילים, כך שפרמטרים אלה ייזקפו לזכותו ויהוו שיקול לקולא ביחס לעונש בתוך המתחם, כך שבעניינו ניתן יהיה להסתפק בענישה הקרובה לרף התחתון של מתחם הענישה.</w:t>
      </w:r>
    </w:p>
    <w:p w14:paraId="66522A6F" w14:textId="77777777" w:rsidR="00E00E92" w:rsidRDefault="00E00E92" w:rsidP="00E00E92">
      <w:pPr>
        <w:spacing w:line="360" w:lineRule="auto"/>
        <w:jc w:val="both"/>
        <w:rPr>
          <w:rtl/>
        </w:rPr>
      </w:pPr>
    </w:p>
    <w:p w14:paraId="7932C906" w14:textId="77777777" w:rsidR="00E00E92" w:rsidRDefault="00E00E92" w:rsidP="00E00E92">
      <w:pPr>
        <w:spacing w:line="360" w:lineRule="auto"/>
        <w:jc w:val="both"/>
        <w:rPr>
          <w:noProof/>
          <w:rtl/>
        </w:rPr>
      </w:pPr>
      <w:r>
        <w:rPr>
          <w:rFonts w:ascii="Arial" w:hAnsi="Arial" w:hint="cs"/>
          <w:rtl/>
        </w:rPr>
        <w:t xml:space="preserve">משנאמר כל זאת, ובהתחשב בחומרת המעשים, בנסיבותיהם, במידת אשמו של הנאשם, בערכים  החברתיים שנפגעו, במידת הפגיעה בהם ובמדיניות הענישה הנוהגת כפי שאוזכרה לעיל, תוך התחשבות בהודאתו של הנאשם ובנסיבותיו, וכן תוך עריכת איזון בין רכיבי הענישה השונים, אני מטיל על הנאשם את העונשים הבאים: </w:t>
      </w:r>
    </w:p>
    <w:p w14:paraId="2C56F02E" w14:textId="77777777" w:rsidR="00E00E92" w:rsidRDefault="00E00E92" w:rsidP="00E00E92">
      <w:pPr>
        <w:spacing w:line="360" w:lineRule="auto"/>
        <w:jc w:val="both"/>
        <w:rPr>
          <w:noProof/>
          <w:rtl/>
        </w:rPr>
      </w:pPr>
    </w:p>
    <w:p w14:paraId="1E48D813" w14:textId="77777777" w:rsidR="00E00E92" w:rsidRDefault="00E00E92" w:rsidP="00E00E92">
      <w:pPr>
        <w:numPr>
          <w:ilvl w:val="0"/>
          <w:numId w:val="1"/>
        </w:numPr>
        <w:spacing w:line="360" w:lineRule="auto"/>
        <w:contextualSpacing/>
        <w:jc w:val="both"/>
        <w:rPr>
          <w:rStyle w:val="normal-h"/>
          <w:noProof/>
        </w:rPr>
      </w:pPr>
      <w:r>
        <w:rPr>
          <w:rFonts w:hint="cs"/>
          <w:rtl/>
        </w:rPr>
        <w:t>מאסר בפועל למשך 14 חודשים. המאסר יחושב מיום מעצרו</w:t>
      </w:r>
      <w:r>
        <w:rPr>
          <w:rFonts w:hint="cs"/>
          <w:b/>
          <w:bCs/>
          <w:rtl/>
        </w:rPr>
        <w:t xml:space="preserve"> </w:t>
      </w:r>
      <w:r>
        <w:rPr>
          <w:rStyle w:val="normal-h"/>
          <w:rFonts w:hint="cs"/>
          <w:rtl/>
        </w:rPr>
        <w:t>- 29.08.2021.</w:t>
      </w:r>
      <w:r>
        <w:rPr>
          <w:rStyle w:val="normal-h"/>
          <w:rFonts w:hint="cs"/>
          <w:noProof/>
          <w:rtl/>
        </w:rPr>
        <w:t xml:space="preserve"> </w:t>
      </w:r>
    </w:p>
    <w:p w14:paraId="6B960FB1" w14:textId="77777777" w:rsidR="00E00E92" w:rsidRPr="00A42A6C" w:rsidRDefault="00E00E92" w:rsidP="00E00E92">
      <w:pPr>
        <w:spacing w:line="360" w:lineRule="auto"/>
        <w:ind w:left="1080"/>
        <w:contextualSpacing/>
        <w:jc w:val="both"/>
        <w:rPr>
          <w:noProof/>
        </w:rPr>
      </w:pPr>
    </w:p>
    <w:p w14:paraId="76E4DB61" w14:textId="77777777" w:rsidR="00E00E92" w:rsidRDefault="00E00E92" w:rsidP="00E00E92">
      <w:pPr>
        <w:numPr>
          <w:ilvl w:val="0"/>
          <w:numId w:val="1"/>
        </w:numPr>
        <w:spacing w:line="360" w:lineRule="auto"/>
        <w:contextualSpacing/>
        <w:jc w:val="both"/>
        <w:rPr>
          <w:noProof/>
        </w:rPr>
      </w:pPr>
      <w:r>
        <w:rPr>
          <w:rFonts w:hint="cs"/>
          <w:rtl/>
        </w:rPr>
        <w:t xml:space="preserve">מאסר על תנאי לתקופה של 10 חודשים למשך 3 שנים והתנאי הוא שהנאשם לא יעבור בפרק זמן זה, לאחר שחרורו מריצוי מאסרו בגין תיק זה, על אחת העבירות בהן הורשע או כל עבירת נשק מסוג פשע. </w:t>
      </w:r>
    </w:p>
    <w:p w14:paraId="44C10F99" w14:textId="77777777" w:rsidR="00E00E92" w:rsidRDefault="00E00E92" w:rsidP="00E00E92">
      <w:pPr>
        <w:spacing w:line="360" w:lineRule="auto"/>
        <w:ind w:left="1080"/>
        <w:contextualSpacing/>
        <w:jc w:val="both"/>
        <w:rPr>
          <w:noProof/>
        </w:rPr>
      </w:pPr>
    </w:p>
    <w:p w14:paraId="3D80480F" w14:textId="77777777" w:rsidR="00E00E92" w:rsidRDefault="00E00E92" w:rsidP="00E00E92">
      <w:pPr>
        <w:numPr>
          <w:ilvl w:val="0"/>
          <w:numId w:val="1"/>
        </w:numPr>
        <w:spacing w:line="360" w:lineRule="auto"/>
        <w:contextualSpacing/>
        <w:jc w:val="both"/>
        <w:rPr>
          <w:rFonts w:ascii="David" w:hAnsi="David"/>
          <w:rtl/>
        </w:rPr>
      </w:pPr>
      <w:r>
        <w:rPr>
          <w:rFonts w:hint="cs"/>
          <w:rtl/>
        </w:rPr>
        <w:t>קנס בסך של 3,500 ₪ או 10 ימים מאסר תמורתו.</w:t>
      </w:r>
    </w:p>
    <w:p w14:paraId="7D593B5E" w14:textId="77777777" w:rsidR="00E00E92" w:rsidRDefault="00E00E92" w:rsidP="00E00E92">
      <w:pPr>
        <w:spacing w:line="360" w:lineRule="auto"/>
        <w:jc w:val="both"/>
        <w:rPr>
          <w:rtl/>
        </w:rPr>
      </w:pPr>
    </w:p>
    <w:p w14:paraId="63476FC5" w14:textId="77777777" w:rsidR="00E00E92" w:rsidRDefault="00E00E92" w:rsidP="00E00E92">
      <w:pPr>
        <w:rPr>
          <w:b/>
          <w:bCs/>
          <w:rtl/>
        </w:rPr>
      </w:pPr>
      <w:r>
        <w:rPr>
          <w:rFonts w:hint="cs"/>
          <w:b/>
          <w:bCs/>
          <w:rtl/>
        </w:rPr>
        <w:t>ניתן בזאת צו להשמדת המוצגים בתיק (נשק ותחמושת).</w:t>
      </w:r>
    </w:p>
    <w:p w14:paraId="4697C4B0" w14:textId="77777777" w:rsidR="00E00E92" w:rsidRDefault="00E00E92" w:rsidP="00E00E92">
      <w:pPr>
        <w:rPr>
          <w:b/>
          <w:bCs/>
          <w:rtl/>
        </w:rPr>
      </w:pPr>
    </w:p>
    <w:p w14:paraId="476171E6" w14:textId="77777777" w:rsidR="00E00E92" w:rsidRPr="00A42A6C" w:rsidRDefault="00E00E92" w:rsidP="00E00E92">
      <w:pPr>
        <w:rPr>
          <w:u w:val="single"/>
          <w:rtl/>
        </w:rPr>
      </w:pPr>
      <w:r w:rsidRPr="00A42A6C">
        <w:rPr>
          <w:rFonts w:hint="cs"/>
          <w:u w:val="single"/>
          <w:rtl/>
        </w:rPr>
        <w:t>פרוטוקול זה מהווה פקודת מאסר</w:t>
      </w:r>
      <w:r>
        <w:rPr>
          <w:rFonts w:hint="cs"/>
          <w:u w:val="single"/>
          <w:rtl/>
        </w:rPr>
        <w:t>.</w:t>
      </w:r>
    </w:p>
    <w:p w14:paraId="005B55DB" w14:textId="77777777" w:rsidR="00E00E92" w:rsidRDefault="00E00E92" w:rsidP="00E00E92">
      <w:pPr>
        <w:rPr>
          <w:b/>
          <w:bCs/>
          <w:rtl/>
        </w:rPr>
      </w:pPr>
    </w:p>
    <w:p w14:paraId="4AF9691B" w14:textId="77777777" w:rsidR="00E00E92" w:rsidRDefault="006351C8" w:rsidP="00E00E92">
      <w:pPr>
        <w:rPr>
          <w:rFonts w:ascii="Calibri" w:hAnsi="Calibri" w:cs="Arial"/>
          <w:rtl/>
        </w:rPr>
      </w:pPr>
      <w:r w:rsidRPr="006351C8">
        <w:rPr>
          <w:b/>
          <w:bCs/>
          <w:color w:val="FFFFFF"/>
          <w:sz w:val="2"/>
          <w:szCs w:val="2"/>
          <w:rtl/>
        </w:rPr>
        <w:t>5129371</w:t>
      </w:r>
      <w:r w:rsidR="00E00E92">
        <w:rPr>
          <w:rFonts w:hint="cs"/>
          <w:b/>
          <w:bCs/>
          <w:rtl/>
        </w:rPr>
        <w:t>זכות ערעור לבית המשפט המחוזי בחיפה תוך 45 ימים מהיום.</w:t>
      </w:r>
      <w:r w:rsidR="00E00E92">
        <w:rPr>
          <w:rFonts w:hint="cs"/>
          <w:rtl/>
        </w:rPr>
        <w:t xml:space="preserve">  </w:t>
      </w:r>
    </w:p>
    <w:p w14:paraId="5D4213A4" w14:textId="77777777" w:rsidR="00E00E92" w:rsidRPr="006351C8" w:rsidRDefault="006351C8" w:rsidP="00E00E92">
      <w:pPr>
        <w:rPr>
          <w:b/>
          <w:bCs/>
          <w:color w:val="FFFFFF"/>
          <w:sz w:val="2"/>
          <w:szCs w:val="2"/>
          <w:rtl/>
        </w:rPr>
      </w:pPr>
      <w:r w:rsidRPr="006351C8">
        <w:rPr>
          <w:b/>
          <w:bCs/>
          <w:color w:val="FFFFFF"/>
          <w:sz w:val="2"/>
          <w:szCs w:val="2"/>
          <w:rtl/>
        </w:rPr>
        <w:t>54678313</w:t>
      </w:r>
    </w:p>
    <w:p w14:paraId="4AF852D8" w14:textId="77777777" w:rsidR="00E00E92" w:rsidRPr="0047065C" w:rsidRDefault="00E00E92" w:rsidP="00E00E92">
      <w:pPr>
        <w:rPr>
          <w:b/>
          <w:bCs/>
          <w:rtl/>
        </w:rPr>
      </w:pPr>
    </w:p>
    <w:p w14:paraId="338F0143" w14:textId="77777777" w:rsidR="00E00E92" w:rsidRPr="002B7D23" w:rsidRDefault="006351C8" w:rsidP="00E00E92">
      <w:pPr>
        <w:rPr>
          <w:rFonts w:ascii="David" w:hAnsi="David"/>
          <w:sz w:val="26"/>
          <w:szCs w:val="26"/>
          <w:rtl/>
        </w:rPr>
      </w:pPr>
      <w:bookmarkStart w:id="9" w:name="Nitan"/>
      <w:r>
        <w:rPr>
          <w:b/>
          <w:bCs/>
          <w:rtl/>
        </w:rPr>
        <w:t xml:space="preserve">ניתן היום,  י"ג כסלו תשפ"ב, 17 נובמבר 2021, בהעדר הצדדים. </w:t>
      </w:r>
      <w:bookmarkEnd w:id="9"/>
    </w:p>
    <w:p w14:paraId="1030242F" w14:textId="77777777" w:rsidR="00E00E92" w:rsidRPr="002B7D23" w:rsidRDefault="00E00E92" w:rsidP="006351C8">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1E8E56F" w14:textId="77777777" w:rsidR="00E00E92" w:rsidRPr="0008534B" w:rsidRDefault="0008534B" w:rsidP="00E00E92">
      <w:pPr>
        <w:jc w:val="center"/>
        <w:rPr>
          <w:rFonts w:ascii="David" w:hAnsi="David"/>
          <w:color w:val="FFFFFF"/>
          <w:sz w:val="2"/>
          <w:szCs w:val="2"/>
          <w:rtl/>
        </w:rPr>
      </w:pPr>
      <w:r w:rsidRPr="0008534B">
        <w:rPr>
          <w:rFonts w:ascii="David" w:hAnsi="David"/>
          <w:color w:val="FFFFFF"/>
          <w:sz w:val="2"/>
          <w:szCs w:val="2"/>
          <w:rtl/>
        </w:rPr>
        <w:t>5129371</w:t>
      </w:r>
    </w:p>
    <w:p w14:paraId="7EB69C4D" w14:textId="77777777" w:rsidR="00FC1FF0" w:rsidRPr="0008534B" w:rsidRDefault="0008534B" w:rsidP="006351C8">
      <w:pPr>
        <w:keepNext/>
        <w:rPr>
          <w:rFonts w:ascii="David" w:hAnsi="David"/>
          <w:color w:val="FFFFFF"/>
          <w:sz w:val="2"/>
          <w:szCs w:val="2"/>
          <w:rtl/>
        </w:rPr>
      </w:pPr>
      <w:r w:rsidRPr="0008534B">
        <w:rPr>
          <w:rFonts w:ascii="David" w:hAnsi="David"/>
          <w:color w:val="FFFFFF"/>
          <w:sz w:val="2"/>
          <w:szCs w:val="2"/>
          <w:rtl/>
        </w:rPr>
        <w:t>54678313</w:t>
      </w:r>
    </w:p>
    <w:p w14:paraId="3E973307" w14:textId="77777777" w:rsidR="006351C8" w:rsidRDefault="006351C8" w:rsidP="006351C8">
      <w:pPr>
        <w:rPr>
          <w:rtl/>
        </w:rPr>
      </w:pPr>
    </w:p>
    <w:p w14:paraId="498D7387" w14:textId="77777777" w:rsidR="006351C8" w:rsidRDefault="006351C8" w:rsidP="006351C8">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295CFAB" w14:textId="77777777" w:rsidR="0008534B" w:rsidRPr="0008534B" w:rsidRDefault="0008534B" w:rsidP="0008534B">
      <w:pPr>
        <w:keepNext/>
        <w:rPr>
          <w:rFonts w:ascii="David" w:hAnsi="David"/>
          <w:color w:val="000000"/>
          <w:sz w:val="22"/>
          <w:szCs w:val="22"/>
          <w:rtl/>
        </w:rPr>
      </w:pPr>
    </w:p>
    <w:p w14:paraId="584CB3DA" w14:textId="77777777" w:rsidR="0008534B" w:rsidRPr="0008534B" w:rsidRDefault="0008534B" w:rsidP="0008534B">
      <w:pPr>
        <w:keepNext/>
        <w:rPr>
          <w:rFonts w:ascii="David" w:hAnsi="David"/>
          <w:color w:val="000000"/>
          <w:sz w:val="22"/>
          <w:szCs w:val="22"/>
          <w:rtl/>
        </w:rPr>
      </w:pPr>
      <w:r w:rsidRPr="0008534B">
        <w:rPr>
          <w:rFonts w:ascii="David" w:hAnsi="David"/>
          <w:color w:val="000000"/>
          <w:sz w:val="22"/>
          <w:szCs w:val="22"/>
          <w:rtl/>
        </w:rPr>
        <w:t>אלכס אחטר 54678313-/</w:t>
      </w:r>
    </w:p>
    <w:p w14:paraId="119C9F25" w14:textId="77777777" w:rsidR="006351C8" w:rsidRPr="006351C8" w:rsidRDefault="0008534B" w:rsidP="0008534B">
      <w:pPr>
        <w:rPr>
          <w:color w:val="0000FF"/>
          <w:u w:val="single"/>
        </w:rPr>
      </w:pPr>
      <w:r w:rsidRPr="0008534B">
        <w:rPr>
          <w:color w:val="000000"/>
          <w:u w:val="single"/>
          <w:rtl/>
        </w:rPr>
        <w:t>נוסח מסמך זה כפוף לשינויי ניסוח ועריכה</w:t>
      </w:r>
    </w:p>
    <w:sectPr w:rsidR="006351C8" w:rsidRPr="006351C8" w:rsidSect="0008534B">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C6C97" w14:textId="77777777" w:rsidR="00117A3F" w:rsidRDefault="00117A3F" w:rsidP="0015080F">
      <w:r>
        <w:separator/>
      </w:r>
    </w:p>
  </w:endnote>
  <w:endnote w:type="continuationSeparator" w:id="0">
    <w:p w14:paraId="1096BE6D" w14:textId="77777777" w:rsidR="00117A3F" w:rsidRDefault="00117A3F" w:rsidP="0015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E8BD" w14:textId="77777777" w:rsidR="0008534B" w:rsidRDefault="0008534B" w:rsidP="000853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7955EE" w14:textId="77777777" w:rsidR="00BC0B49" w:rsidRPr="0008534B" w:rsidRDefault="0008534B" w:rsidP="0008534B">
    <w:pPr>
      <w:pStyle w:val="a5"/>
      <w:pBdr>
        <w:top w:val="single" w:sz="4" w:space="1" w:color="auto"/>
        <w:between w:val="single" w:sz="4" w:space="0" w:color="auto"/>
      </w:pBdr>
      <w:spacing w:after="60"/>
      <w:jc w:val="center"/>
      <w:rPr>
        <w:rFonts w:ascii="FrankRuehl" w:hAnsi="FrankRuehl" w:cs="FrankRuehl"/>
        <w:color w:val="000000"/>
      </w:rPr>
    </w:pPr>
    <w:r w:rsidRPr="000853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C1FC" w14:textId="77777777" w:rsidR="0008534B" w:rsidRDefault="0008534B" w:rsidP="000853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2333">
      <w:rPr>
        <w:rFonts w:ascii="FrankRuehl" w:hAnsi="FrankRuehl" w:cs="FrankRuehl"/>
        <w:noProof/>
        <w:rtl/>
      </w:rPr>
      <w:t>1</w:t>
    </w:r>
    <w:r>
      <w:rPr>
        <w:rFonts w:ascii="FrankRuehl" w:hAnsi="FrankRuehl" w:cs="FrankRuehl"/>
        <w:rtl/>
      </w:rPr>
      <w:fldChar w:fldCharType="end"/>
    </w:r>
  </w:p>
  <w:p w14:paraId="5870AF5F" w14:textId="77777777" w:rsidR="00BC0B49" w:rsidRPr="0008534B" w:rsidRDefault="0008534B" w:rsidP="0008534B">
    <w:pPr>
      <w:pStyle w:val="a5"/>
      <w:pBdr>
        <w:top w:val="single" w:sz="4" w:space="1" w:color="auto"/>
        <w:between w:val="single" w:sz="4" w:space="0" w:color="auto"/>
      </w:pBdr>
      <w:spacing w:after="60"/>
      <w:jc w:val="center"/>
      <w:rPr>
        <w:rFonts w:ascii="FrankRuehl" w:hAnsi="FrankRuehl" w:cs="FrankRuehl"/>
        <w:color w:val="000000"/>
      </w:rPr>
    </w:pPr>
    <w:r w:rsidRPr="0008534B">
      <w:rPr>
        <w:rFonts w:ascii="FrankRuehl" w:hAnsi="FrankRuehl" w:cs="FrankRuehl"/>
        <w:color w:val="000000"/>
      </w:rPr>
      <w:pict w14:anchorId="00C529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B9F0F" w14:textId="77777777" w:rsidR="00117A3F" w:rsidRDefault="00117A3F" w:rsidP="0015080F">
      <w:r>
        <w:separator/>
      </w:r>
    </w:p>
  </w:footnote>
  <w:footnote w:type="continuationSeparator" w:id="0">
    <w:p w14:paraId="7550C823" w14:textId="77777777" w:rsidR="00117A3F" w:rsidRDefault="00117A3F" w:rsidP="0015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3C576" w14:textId="77777777" w:rsidR="006351C8" w:rsidRPr="0008534B" w:rsidRDefault="0008534B" w:rsidP="000853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5779-09-21</w:t>
    </w:r>
    <w:r>
      <w:rPr>
        <w:rFonts w:ascii="David" w:hAnsi="David"/>
        <w:color w:val="000000"/>
        <w:sz w:val="22"/>
        <w:szCs w:val="22"/>
        <w:rtl/>
      </w:rPr>
      <w:tab/>
      <w:t xml:space="preserve"> מדינת ישראל נ' פיראס חוסייני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2599C" w14:textId="77777777" w:rsidR="006351C8" w:rsidRPr="0008534B" w:rsidRDefault="0008534B" w:rsidP="000853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5779-09-21</w:t>
    </w:r>
    <w:r>
      <w:rPr>
        <w:rFonts w:ascii="David" w:hAnsi="David"/>
        <w:color w:val="000000"/>
        <w:sz w:val="22"/>
        <w:szCs w:val="22"/>
        <w:rtl/>
      </w:rPr>
      <w:tab/>
      <w:t xml:space="preserve"> מדינת ישראל נ' פיראס חוסייני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958994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0E92"/>
    <w:rsid w:val="0008534B"/>
    <w:rsid w:val="00117A3F"/>
    <w:rsid w:val="0015080F"/>
    <w:rsid w:val="001D2333"/>
    <w:rsid w:val="0045298D"/>
    <w:rsid w:val="006351C8"/>
    <w:rsid w:val="00695806"/>
    <w:rsid w:val="007C1EAB"/>
    <w:rsid w:val="007F1926"/>
    <w:rsid w:val="009A4E4C"/>
    <w:rsid w:val="009E47D5"/>
    <w:rsid w:val="00BC0B49"/>
    <w:rsid w:val="00D34F62"/>
    <w:rsid w:val="00E00E92"/>
    <w:rsid w:val="00F55920"/>
    <w:rsid w:val="00FC1F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B79F32"/>
  <w15:chartTrackingRefBased/>
  <w15:docId w15:val="{52AD562E-DB0D-4CAA-920D-C8C1C4DD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0E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0E92"/>
    <w:pPr>
      <w:tabs>
        <w:tab w:val="center" w:pos="4153"/>
        <w:tab w:val="right" w:pos="8306"/>
      </w:tabs>
    </w:pPr>
  </w:style>
  <w:style w:type="character" w:customStyle="1" w:styleId="a4">
    <w:name w:val="כותרת עליונה תו"/>
    <w:link w:val="a3"/>
    <w:rsid w:val="00E00E92"/>
    <w:rPr>
      <w:rFonts w:ascii="Times New Roman" w:eastAsia="Times New Roman" w:hAnsi="Times New Roman" w:cs="David"/>
      <w:sz w:val="24"/>
      <w:szCs w:val="24"/>
    </w:rPr>
  </w:style>
  <w:style w:type="paragraph" w:styleId="a5">
    <w:name w:val="footer"/>
    <w:basedOn w:val="a"/>
    <w:link w:val="a6"/>
    <w:rsid w:val="00E00E92"/>
    <w:pPr>
      <w:tabs>
        <w:tab w:val="center" w:pos="4153"/>
        <w:tab w:val="right" w:pos="8306"/>
      </w:tabs>
    </w:pPr>
  </w:style>
  <w:style w:type="character" w:customStyle="1" w:styleId="a6">
    <w:name w:val="כותרת תחתונה תו"/>
    <w:link w:val="a5"/>
    <w:rsid w:val="00E00E92"/>
    <w:rPr>
      <w:rFonts w:ascii="Times New Roman" w:eastAsia="Times New Roman" w:hAnsi="Times New Roman" w:cs="David"/>
      <w:sz w:val="24"/>
      <w:szCs w:val="24"/>
    </w:rPr>
  </w:style>
  <w:style w:type="table" w:styleId="a7">
    <w:name w:val="Table Grid"/>
    <w:basedOn w:val="a1"/>
    <w:rsid w:val="00E00E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0E92"/>
  </w:style>
  <w:style w:type="paragraph" w:styleId="a9">
    <w:name w:val="No Spacing"/>
    <w:qFormat/>
    <w:rsid w:val="00E00E92"/>
    <w:pPr>
      <w:bidi/>
    </w:pPr>
    <w:rPr>
      <w:sz w:val="22"/>
      <w:szCs w:val="22"/>
    </w:rPr>
  </w:style>
  <w:style w:type="paragraph" w:customStyle="1" w:styleId="ruller5">
    <w:name w:val="ruller5"/>
    <w:basedOn w:val="a"/>
    <w:rsid w:val="00E00E92"/>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E00E92"/>
    <w:pPr>
      <w:overflowPunct w:val="0"/>
      <w:autoSpaceDE w:val="0"/>
      <w:autoSpaceDN w:val="0"/>
      <w:spacing w:line="360" w:lineRule="auto"/>
      <w:jc w:val="both"/>
    </w:pPr>
    <w:rPr>
      <w:rFonts w:ascii="Arial TUR" w:hAnsi="Arial TUR" w:cs="Arial TUR"/>
      <w:spacing w:val="10"/>
      <w:sz w:val="22"/>
      <w:szCs w:val="22"/>
    </w:rPr>
  </w:style>
  <w:style w:type="character" w:customStyle="1" w:styleId="normal-h">
    <w:name w:val="normal-h"/>
    <w:rsid w:val="00E00E92"/>
  </w:style>
  <w:style w:type="character" w:styleId="aa">
    <w:name w:val="line number"/>
    <w:rsid w:val="00E00E92"/>
  </w:style>
  <w:style w:type="character" w:styleId="Hyperlink">
    <w:name w:val="Hyperlink"/>
    <w:rsid w:val="00635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6888657" TargetMode="External"/><Relationship Id="rId21" Type="http://schemas.openxmlformats.org/officeDocument/2006/relationships/hyperlink" Target="http://www.nevo.co.il/law/70301/40e" TargetMode="External"/><Relationship Id="rId34" Type="http://schemas.openxmlformats.org/officeDocument/2006/relationships/hyperlink" Target="http://www.nevo.co.il/case/27648787"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8248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case/26931111" TargetMode="External"/><Relationship Id="rId37" Type="http://schemas.openxmlformats.org/officeDocument/2006/relationships/hyperlink" Target="http://www.nevo.co.il/case/16944929"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5762686"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case/24263426"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2638341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969313"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6442335" TargetMode="External"/><Relationship Id="rId35" Type="http://schemas.openxmlformats.org/officeDocument/2006/relationships/hyperlink" Target="http://www.nevo.co.il/case/26913995" TargetMode="External"/><Relationship Id="rId43" Type="http://schemas.openxmlformats.org/officeDocument/2006/relationships/footer" Target="footer1.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safrut/bookgroup/412" TargetMode="External"/><Relationship Id="rId33" Type="http://schemas.openxmlformats.org/officeDocument/2006/relationships/hyperlink" Target="http://www.nevo.co.il/case/27693610" TargetMode="External"/><Relationship Id="rId38" Type="http://schemas.openxmlformats.org/officeDocument/2006/relationships/hyperlink" Target="http://www.nevo.co.il/case/26833934" TargetMode="External"/><Relationship Id="rId46" Type="http://schemas.openxmlformats.org/officeDocument/2006/relationships/theme" Target="theme/theme1.xml"/><Relationship Id="rId20" Type="http://schemas.openxmlformats.org/officeDocument/2006/relationships/hyperlink" Target="http://www.nevo.co.il/law/70301/40d"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3053</Words>
  <Characters>15269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18286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3604604</vt:i4>
      </vt:variant>
      <vt:variant>
        <vt:i4>99</vt:i4>
      </vt:variant>
      <vt:variant>
        <vt:i4>0</vt:i4>
      </vt:variant>
      <vt:variant>
        <vt:i4>5</vt:i4>
      </vt:variant>
      <vt:variant>
        <vt:lpwstr>http://www.nevo.co.il/case/26888657</vt:lpwstr>
      </vt:variant>
      <vt:variant>
        <vt:lpwstr/>
      </vt:variant>
      <vt:variant>
        <vt:i4>3801208</vt:i4>
      </vt:variant>
      <vt:variant>
        <vt:i4>96</vt:i4>
      </vt:variant>
      <vt:variant>
        <vt:i4>0</vt:i4>
      </vt:variant>
      <vt:variant>
        <vt:i4>5</vt:i4>
      </vt:variant>
      <vt:variant>
        <vt:lpwstr>http://www.nevo.co.il/case/26833934</vt:lpwstr>
      </vt:variant>
      <vt:variant>
        <vt:lpwstr/>
      </vt:variant>
      <vt:variant>
        <vt:i4>4063359</vt:i4>
      </vt:variant>
      <vt:variant>
        <vt:i4>93</vt:i4>
      </vt:variant>
      <vt:variant>
        <vt:i4>0</vt:i4>
      </vt:variant>
      <vt:variant>
        <vt:i4>5</vt:i4>
      </vt:variant>
      <vt:variant>
        <vt:lpwstr>http://www.nevo.co.il/case/16944929</vt:lpwstr>
      </vt:variant>
      <vt:variant>
        <vt:lpwstr/>
      </vt:variant>
      <vt:variant>
        <vt:i4>3211378</vt:i4>
      </vt:variant>
      <vt:variant>
        <vt:i4>90</vt:i4>
      </vt:variant>
      <vt:variant>
        <vt:i4>0</vt:i4>
      </vt:variant>
      <vt:variant>
        <vt:i4>5</vt:i4>
      </vt:variant>
      <vt:variant>
        <vt:lpwstr>http://www.nevo.co.il/case/24263426</vt:lpwstr>
      </vt:variant>
      <vt:variant>
        <vt:lpwstr/>
      </vt:variant>
      <vt:variant>
        <vt:i4>3211386</vt:i4>
      </vt:variant>
      <vt:variant>
        <vt:i4>87</vt:i4>
      </vt:variant>
      <vt:variant>
        <vt:i4>0</vt:i4>
      </vt:variant>
      <vt:variant>
        <vt:i4>5</vt:i4>
      </vt:variant>
      <vt:variant>
        <vt:lpwstr>http://www.nevo.co.il/case/26913995</vt:lpwstr>
      </vt:variant>
      <vt:variant>
        <vt:lpwstr/>
      </vt:variant>
      <vt:variant>
        <vt:i4>3407984</vt:i4>
      </vt:variant>
      <vt:variant>
        <vt:i4>84</vt:i4>
      </vt:variant>
      <vt:variant>
        <vt:i4>0</vt:i4>
      </vt:variant>
      <vt:variant>
        <vt:i4>5</vt:i4>
      </vt:variant>
      <vt:variant>
        <vt:lpwstr>http://www.nevo.co.il/case/27648787</vt:lpwstr>
      </vt:variant>
      <vt:variant>
        <vt:lpwstr/>
      </vt:variant>
      <vt:variant>
        <vt:i4>3539068</vt:i4>
      </vt:variant>
      <vt:variant>
        <vt:i4>81</vt:i4>
      </vt:variant>
      <vt:variant>
        <vt:i4>0</vt:i4>
      </vt:variant>
      <vt:variant>
        <vt:i4>5</vt:i4>
      </vt:variant>
      <vt:variant>
        <vt:lpwstr>http://www.nevo.co.il/case/27693610</vt:lpwstr>
      </vt:variant>
      <vt:variant>
        <vt:lpwstr/>
      </vt:variant>
      <vt:variant>
        <vt:i4>3866736</vt:i4>
      </vt:variant>
      <vt:variant>
        <vt:i4>78</vt:i4>
      </vt:variant>
      <vt:variant>
        <vt:i4>0</vt:i4>
      </vt:variant>
      <vt:variant>
        <vt:i4>5</vt:i4>
      </vt:variant>
      <vt:variant>
        <vt:lpwstr>http://www.nevo.co.il/case/26931111</vt:lpwstr>
      </vt:variant>
      <vt:variant>
        <vt:lpwstr/>
      </vt:variant>
      <vt:variant>
        <vt:i4>3342462</vt:i4>
      </vt:variant>
      <vt:variant>
        <vt:i4>75</vt:i4>
      </vt:variant>
      <vt:variant>
        <vt:i4>0</vt:i4>
      </vt:variant>
      <vt:variant>
        <vt:i4>5</vt:i4>
      </vt:variant>
      <vt:variant>
        <vt:lpwstr>http://www.nevo.co.il/case/26383419</vt:lpwstr>
      </vt:variant>
      <vt:variant>
        <vt:lpwstr/>
      </vt:variant>
      <vt:variant>
        <vt:i4>3604597</vt:i4>
      </vt:variant>
      <vt:variant>
        <vt:i4>72</vt:i4>
      </vt:variant>
      <vt:variant>
        <vt:i4>0</vt:i4>
      </vt:variant>
      <vt:variant>
        <vt:i4>5</vt:i4>
      </vt:variant>
      <vt:variant>
        <vt:lpwstr>http://www.nevo.co.il/case/26442335</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3539065</vt:i4>
      </vt:variant>
      <vt:variant>
        <vt:i4>66</vt:i4>
      </vt:variant>
      <vt:variant>
        <vt:i4>0</vt:i4>
      </vt:variant>
      <vt:variant>
        <vt:i4>5</vt:i4>
      </vt:variant>
      <vt:variant>
        <vt:lpwstr>http://www.nevo.co.il/case/13093744</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2097193</vt:i4>
      </vt:variant>
      <vt:variant>
        <vt:i4>57</vt:i4>
      </vt:variant>
      <vt:variant>
        <vt:i4>0</vt:i4>
      </vt:variant>
      <vt:variant>
        <vt:i4>5</vt:i4>
      </vt:variant>
      <vt:variant>
        <vt:lpwstr>http://www.nevo.co.il/safrut/bookgroup/412</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3342457</vt:i4>
      </vt:variant>
      <vt:variant>
        <vt:i4>51</vt:i4>
      </vt:variant>
      <vt:variant>
        <vt:i4>0</vt:i4>
      </vt:variant>
      <vt:variant>
        <vt:i4>5</vt:i4>
      </vt:variant>
      <vt:variant>
        <vt:lpwstr>http://www.nevo.co.il/case/5762686</vt:lpwstr>
      </vt:variant>
      <vt:variant>
        <vt:lpwstr/>
      </vt:variant>
      <vt:variant>
        <vt:i4>3342453</vt:i4>
      </vt:variant>
      <vt:variant>
        <vt:i4>48</vt:i4>
      </vt:variant>
      <vt:variant>
        <vt:i4>0</vt:i4>
      </vt:variant>
      <vt:variant>
        <vt:i4>5</vt:i4>
      </vt:variant>
      <vt:variant>
        <vt:lpwstr>http://www.nevo.co.il/case/5969313</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פיראס חוסייני</vt:lpwstr>
  </property>
  <property fmtid="{D5CDD505-2E9C-101B-9397-08002B2CF9AE}" pid="10" name="JUDGE">
    <vt:lpwstr>אלכס אחטר</vt:lpwstr>
  </property>
  <property fmtid="{D5CDD505-2E9C-101B-9397-08002B2CF9AE}" pid="11" name="CITY">
    <vt:lpwstr>חד'</vt:lpwstr>
  </property>
  <property fmtid="{D5CDD505-2E9C-101B-9397-08002B2CF9AE}" pid="12" name="DATE">
    <vt:lpwstr>20211117</vt:lpwstr>
  </property>
  <property fmtid="{D5CDD505-2E9C-101B-9397-08002B2CF9AE}" pid="13" name="TYPE_N_DATE">
    <vt:lpwstr>38020211117</vt:lpwstr>
  </property>
  <property fmtid="{D5CDD505-2E9C-101B-9397-08002B2CF9AE}" pid="14" name="WORDNUMPAGES">
    <vt:lpwstr>9</vt:lpwstr>
  </property>
  <property fmtid="{D5CDD505-2E9C-101B-9397-08002B2CF9AE}" pid="15" name="TYPE_ABS_DATE">
    <vt:lpwstr>380020211117</vt:lpwstr>
  </property>
  <property fmtid="{D5CDD505-2E9C-101B-9397-08002B2CF9AE}" pid="16" name="LAWYER">
    <vt:lpwstr>עאדל בויארת;ישראל בן שושן</vt:lpwstr>
  </property>
  <property fmtid="{D5CDD505-2E9C-101B-9397-08002B2CF9AE}" pid="17" name="ISABSTRACT">
    <vt:lpwstr>Y</vt:lpwstr>
  </property>
  <property fmtid="{D5CDD505-2E9C-101B-9397-08002B2CF9AE}" pid="18" name="CASESLISTTMP1">
    <vt:lpwstr>5969313;5762686;27309272;25824863:2;13093744;26442335;26383419;26931111;27693610;27648787;26913995;24263426;16944929;26833934;26888657</vt:lpwstr>
  </property>
  <property fmtid="{D5CDD505-2E9C-101B-9397-08002B2CF9AE}" pid="19" name="BOOKGROUPTMP1">
    <vt:lpwstr>412</vt:lpwstr>
  </property>
  <property fmtid="{D5CDD505-2E9C-101B-9397-08002B2CF9AE}" pid="20" name="LAWLISTTMP1">
    <vt:lpwstr>70301/144.a:2;040i;40ja;040d;040e</vt:lpwstr>
  </property>
</Properties>
</file>