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26352" w:rsidRPr="00426352" w14:paraId="20876834" w14:textId="77777777" w:rsidTr="00CE23D5">
        <w:trPr>
          <w:trHeight w:hRule="exact" w:val="418"/>
          <w:jc w:val="center"/>
        </w:trPr>
        <w:tc>
          <w:tcPr>
            <w:tcW w:w="8721" w:type="dxa"/>
            <w:gridSpan w:val="2"/>
          </w:tcPr>
          <w:p w14:paraId="6C980F14" w14:textId="77777777" w:rsidR="00426352" w:rsidRPr="00426352" w:rsidRDefault="00426352" w:rsidP="0035740E">
            <w:pPr>
              <w:pStyle w:val="a3"/>
              <w:jc w:val="center"/>
              <w:rPr>
                <w:rFonts w:ascii="Tahoma" w:hAnsi="Tahoma" w:cs="Tahoma"/>
                <w:color w:val="000080"/>
                <w:rtl/>
              </w:rPr>
            </w:pPr>
            <w:bookmarkStart w:id="0" w:name="LastJudge"/>
            <w:r w:rsidRPr="00426352">
              <w:rPr>
                <w:rFonts w:ascii="Tahoma" w:hAnsi="Tahoma" w:cs="Tahoma"/>
                <w:b/>
                <w:bCs/>
                <w:color w:val="000080"/>
                <w:rtl/>
              </w:rPr>
              <w:t>בית משפט השלום בירושלים</w:t>
            </w:r>
          </w:p>
        </w:tc>
      </w:tr>
      <w:tr w:rsidR="00426352" w:rsidRPr="00426352" w14:paraId="737C6984" w14:textId="77777777" w:rsidTr="00CE23D5">
        <w:trPr>
          <w:trHeight w:val="337"/>
          <w:jc w:val="center"/>
        </w:trPr>
        <w:tc>
          <w:tcPr>
            <w:tcW w:w="5059" w:type="dxa"/>
          </w:tcPr>
          <w:p w14:paraId="05B56923" w14:textId="77777777" w:rsidR="00426352" w:rsidRPr="00426352" w:rsidRDefault="00426352" w:rsidP="0035740E">
            <w:pPr>
              <w:rPr>
                <w:rFonts w:cs="FrankRuehl"/>
                <w:sz w:val="28"/>
                <w:szCs w:val="28"/>
                <w:rtl/>
              </w:rPr>
            </w:pPr>
            <w:r w:rsidRPr="00426352">
              <w:rPr>
                <w:rFonts w:cs="FrankRuehl"/>
                <w:sz w:val="28"/>
                <w:szCs w:val="28"/>
                <w:rtl/>
              </w:rPr>
              <w:t>ת"פ 19908-10-21 מדינת ישראל נ' סלאמין(עציר) ואח'</w:t>
            </w:r>
          </w:p>
          <w:p w14:paraId="1B8F19D1" w14:textId="77777777" w:rsidR="00426352" w:rsidRPr="00426352" w:rsidRDefault="00426352" w:rsidP="0035740E">
            <w:pPr>
              <w:pStyle w:val="a3"/>
              <w:rPr>
                <w:rFonts w:cs="FrankRuehl"/>
                <w:sz w:val="28"/>
                <w:szCs w:val="28"/>
                <w:rtl/>
              </w:rPr>
            </w:pPr>
          </w:p>
        </w:tc>
        <w:tc>
          <w:tcPr>
            <w:tcW w:w="3662" w:type="dxa"/>
          </w:tcPr>
          <w:p w14:paraId="5BDE1FF2" w14:textId="77777777" w:rsidR="00426352" w:rsidRPr="00426352" w:rsidRDefault="00426352" w:rsidP="0035740E">
            <w:pPr>
              <w:pStyle w:val="a3"/>
              <w:jc w:val="right"/>
              <w:rPr>
                <w:rFonts w:cs="FrankRuehl"/>
                <w:sz w:val="28"/>
                <w:szCs w:val="28"/>
                <w:rtl/>
              </w:rPr>
            </w:pPr>
          </w:p>
        </w:tc>
      </w:tr>
    </w:tbl>
    <w:p w14:paraId="06E8EEA8" w14:textId="77777777" w:rsidR="00426352" w:rsidRPr="00426352" w:rsidRDefault="00426352" w:rsidP="00426352">
      <w:pPr>
        <w:pStyle w:val="a3"/>
        <w:rPr>
          <w:rtl/>
        </w:rPr>
      </w:pPr>
      <w:r w:rsidRPr="00426352">
        <w:rPr>
          <w:rtl/>
        </w:rPr>
        <w:t xml:space="preserve"> </w:t>
      </w:r>
    </w:p>
    <w:p w14:paraId="311866B1" w14:textId="77777777" w:rsidR="00254D2C" w:rsidRPr="00426352" w:rsidRDefault="00254D2C">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54D2C" w:rsidRPr="00426352" w14:paraId="150FF73A" w14:textId="77777777" w:rsidTr="00E36835">
        <w:trPr>
          <w:trHeight w:val="295"/>
          <w:jc w:val="center"/>
        </w:trPr>
        <w:tc>
          <w:tcPr>
            <w:tcW w:w="923" w:type="dxa"/>
            <w:tcBorders>
              <w:top w:val="nil"/>
              <w:left w:val="nil"/>
              <w:bottom w:val="nil"/>
              <w:right w:val="nil"/>
            </w:tcBorders>
          </w:tcPr>
          <w:p w14:paraId="10286EF8" w14:textId="77777777" w:rsidR="00254D2C" w:rsidRPr="00426352" w:rsidRDefault="00254D2C" w:rsidP="00E36835">
            <w:pPr>
              <w:jc w:val="both"/>
              <w:rPr>
                <w:rFonts w:ascii="David" w:hAnsi="David"/>
                <w:sz w:val="26"/>
                <w:szCs w:val="26"/>
              </w:rPr>
            </w:pPr>
            <w:r w:rsidRPr="00426352">
              <w:rPr>
                <w:rFonts w:ascii="David" w:hAnsi="David"/>
                <w:b/>
                <w:bCs/>
                <w:sz w:val="26"/>
                <w:szCs w:val="26"/>
                <w:rtl/>
              </w:rPr>
              <w:t>לפני</w:t>
            </w:r>
            <w:r w:rsidRPr="00426352">
              <w:rPr>
                <w:rFonts w:ascii="David" w:hAnsi="David"/>
                <w:sz w:val="26"/>
                <w:szCs w:val="26"/>
                <w:rtl/>
              </w:rPr>
              <w:t xml:space="preserve"> </w:t>
            </w:r>
          </w:p>
        </w:tc>
        <w:tc>
          <w:tcPr>
            <w:tcW w:w="7897" w:type="dxa"/>
            <w:gridSpan w:val="2"/>
            <w:tcBorders>
              <w:top w:val="nil"/>
              <w:left w:val="nil"/>
              <w:bottom w:val="nil"/>
              <w:right w:val="nil"/>
            </w:tcBorders>
          </w:tcPr>
          <w:p w14:paraId="7A35CB53" w14:textId="77777777" w:rsidR="00254D2C" w:rsidRPr="00426352" w:rsidRDefault="00254D2C">
            <w:pPr>
              <w:rPr>
                <w:rFonts w:ascii="David" w:hAnsi="David"/>
                <w:b/>
                <w:bCs/>
                <w:sz w:val="26"/>
                <w:szCs w:val="26"/>
                <w:rtl/>
              </w:rPr>
            </w:pPr>
            <w:r w:rsidRPr="00426352">
              <w:rPr>
                <w:rFonts w:ascii="David" w:hAnsi="David"/>
                <w:b/>
                <w:bCs/>
                <w:sz w:val="26"/>
                <w:szCs w:val="26"/>
                <w:rtl/>
              </w:rPr>
              <w:t>כבוד השופט  מוחמד חאג' יחיא</w:t>
            </w:r>
          </w:p>
          <w:p w14:paraId="7CC627EF" w14:textId="77777777" w:rsidR="00254D2C" w:rsidRPr="00426352" w:rsidRDefault="00254D2C">
            <w:pPr>
              <w:rPr>
                <w:rFonts w:ascii="David" w:hAnsi="David"/>
                <w:sz w:val="26"/>
                <w:szCs w:val="26"/>
                <w:rtl/>
              </w:rPr>
            </w:pPr>
          </w:p>
          <w:p w14:paraId="58F6F488" w14:textId="77777777" w:rsidR="00254D2C" w:rsidRPr="00426352" w:rsidRDefault="00254D2C" w:rsidP="00E36835">
            <w:pPr>
              <w:jc w:val="both"/>
              <w:rPr>
                <w:rFonts w:ascii="David" w:hAnsi="David"/>
                <w:sz w:val="26"/>
                <w:szCs w:val="26"/>
              </w:rPr>
            </w:pPr>
          </w:p>
        </w:tc>
      </w:tr>
      <w:tr w:rsidR="00254D2C" w:rsidRPr="00426352" w14:paraId="1FF66622" w14:textId="77777777" w:rsidTr="00E36835">
        <w:trPr>
          <w:trHeight w:val="355"/>
          <w:jc w:val="center"/>
        </w:trPr>
        <w:tc>
          <w:tcPr>
            <w:tcW w:w="923" w:type="dxa"/>
            <w:tcBorders>
              <w:top w:val="nil"/>
              <w:left w:val="nil"/>
              <w:bottom w:val="nil"/>
              <w:right w:val="nil"/>
            </w:tcBorders>
          </w:tcPr>
          <w:p w14:paraId="208C1C2D" w14:textId="77777777" w:rsidR="00254D2C" w:rsidRPr="00426352" w:rsidRDefault="00254D2C" w:rsidP="00E36835">
            <w:pPr>
              <w:jc w:val="both"/>
              <w:rPr>
                <w:rFonts w:ascii="David" w:hAnsi="David"/>
                <w:sz w:val="26"/>
                <w:szCs w:val="26"/>
              </w:rPr>
            </w:pPr>
            <w:bookmarkStart w:id="1" w:name="FirstAppellant"/>
            <w:bookmarkStart w:id="2" w:name="FirstLawyer"/>
            <w:r w:rsidRPr="00426352">
              <w:rPr>
                <w:rFonts w:ascii="David" w:hAnsi="David"/>
                <w:b/>
                <w:bCs/>
                <w:sz w:val="26"/>
                <w:szCs w:val="26"/>
                <w:rtl/>
              </w:rPr>
              <w:t>בעניין</w:t>
            </w:r>
            <w:r w:rsidRPr="00426352">
              <w:rPr>
                <w:rFonts w:ascii="David" w:hAnsi="David"/>
                <w:sz w:val="26"/>
                <w:szCs w:val="26"/>
                <w:rtl/>
              </w:rPr>
              <w:t>:</w:t>
            </w:r>
          </w:p>
        </w:tc>
        <w:tc>
          <w:tcPr>
            <w:tcW w:w="3219" w:type="dxa"/>
            <w:tcBorders>
              <w:top w:val="nil"/>
              <w:left w:val="nil"/>
              <w:bottom w:val="nil"/>
              <w:right w:val="nil"/>
            </w:tcBorders>
          </w:tcPr>
          <w:p w14:paraId="3A21B55A" w14:textId="77777777" w:rsidR="00254D2C" w:rsidRPr="00426352" w:rsidRDefault="00254D2C" w:rsidP="00E36835">
            <w:pPr>
              <w:suppressLineNumbers/>
            </w:pPr>
            <w:r w:rsidRPr="00426352">
              <w:rPr>
                <w:rFonts w:ascii="Arial" w:hAnsi="Arial"/>
                <w:b/>
                <w:bCs/>
                <w:sz w:val="26"/>
                <w:szCs w:val="26"/>
                <w:rtl/>
              </w:rPr>
              <w:t>המאשימה</w:t>
            </w:r>
          </w:p>
          <w:p w14:paraId="3A3710B7" w14:textId="77777777" w:rsidR="00254D2C" w:rsidRPr="00426352" w:rsidRDefault="00254D2C" w:rsidP="003E0C9F">
            <w:pPr>
              <w:rPr>
                <w:rFonts w:ascii="David" w:hAnsi="David"/>
                <w:sz w:val="26"/>
                <w:szCs w:val="26"/>
              </w:rPr>
            </w:pPr>
          </w:p>
        </w:tc>
        <w:tc>
          <w:tcPr>
            <w:tcW w:w="4678" w:type="dxa"/>
            <w:tcBorders>
              <w:top w:val="nil"/>
              <w:left w:val="nil"/>
              <w:bottom w:val="nil"/>
              <w:right w:val="nil"/>
            </w:tcBorders>
            <w:vAlign w:val="center"/>
          </w:tcPr>
          <w:p w14:paraId="6D892035" w14:textId="77777777" w:rsidR="00254D2C" w:rsidRPr="00426352" w:rsidRDefault="00254D2C" w:rsidP="00E36835">
            <w:pPr>
              <w:suppressLineNumbers/>
              <w:rPr>
                <w:rFonts w:ascii="Arial" w:hAnsi="Arial"/>
                <w:b/>
                <w:bCs/>
                <w:sz w:val="26"/>
                <w:szCs w:val="26"/>
                <w:rtl/>
              </w:rPr>
            </w:pPr>
            <w:r w:rsidRPr="00426352">
              <w:rPr>
                <w:rFonts w:ascii="Arial" w:hAnsi="Arial"/>
                <w:b/>
                <w:bCs/>
                <w:sz w:val="26"/>
                <w:szCs w:val="26"/>
                <w:rtl/>
              </w:rPr>
              <w:t>מדינת ישראל</w:t>
            </w:r>
          </w:p>
          <w:p w14:paraId="40A58864" w14:textId="77777777" w:rsidR="00254D2C" w:rsidRPr="00426352" w:rsidRDefault="00254D2C" w:rsidP="00E36835">
            <w:pPr>
              <w:suppressLineNumbers/>
              <w:rPr>
                <w:rtl/>
              </w:rPr>
            </w:pPr>
            <w:r w:rsidRPr="00426352">
              <w:rPr>
                <w:rtl/>
              </w:rPr>
              <w:t>ע"י ב"כ עו"ד שירה גרין</w:t>
            </w:r>
          </w:p>
          <w:p w14:paraId="296E36FA" w14:textId="77777777" w:rsidR="00254D2C" w:rsidRPr="00426352" w:rsidRDefault="00254D2C" w:rsidP="00E36835">
            <w:pPr>
              <w:suppressLineNumbers/>
            </w:pPr>
            <w:r w:rsidRPr="00426352">
              <w:rPr>
                <w:rtl/>
              </w:rPr>
              <w:t>מפרקליטות מחוז י-ם (פלילי)</w:t>
            </w:r>
          </w:p>
          <w:p w14:paraId="043FD5B6" w14:textId="77777777" w:rsidR="00254D2C" w:rsidRPr="00426352" w:rsidRDefault="00254D2C" w:rsidP="000F2247">
            <w:pPr>
              <w:rPr>
                <w:rFonts w:ascii="David" w:hAnsi="David"/>
                <w:sz w:val="26"/>
                <w:szCs w:val="26"/>
              </w:rPr>
            </w:pPr>
          </w:p>
        </w:tc>
      </w:tr>
      <w:bookmarkEnd w:id="1"/>
      <w:bookmarkEnd w:id="2"/>
      <w:tr w:rsidR="00254D2C" w:rsidRPr="00426352" w14:paraId="17C9B351" w14:textId="77777777" w:rsidTr="00E36835">
        <w:trPr>
          <w:trHeight w:val="355"/>
          <w:jc w:val="center"/>
        </w:trPr>
        <w:tc>
          <w:tcPr>
            <w:tcW w:w="923" w:type="dxa"/>
            <w:tcBorders>
              <w:top w:val="nil"/>
              <w:left w:val="nil"/>
              <w:bottom w:val="nil"/>
              <w:right w:val="nil"/>
            </w:tcBorders>
          </w:tcPr>
          <w:p w14:paraId="4AB8F6F9" w14:textId="77777777" w:rsidR="00254D2C" w:rsidRPr="00426352" w:rsidRDefault="00254D2C" w:rsidP="00E36835">
            <w:pPr>
              <w:jc w:val="both"/>
              <w:rPr>
                <w:rFonts w:ascii="David" w:hAnsi="David"/>
                <w:sz w:val="26"/>
                <w:szCs w:val="26"/>
                <w:rtl/>
              </w:rPr>
            </w:pPr>
          </w:p>
        </w:tc>
        <w:tc>
          <w:tcPr>
            <w:tcW w:w="7897" w:type="dxa"/>
            <w:gridSpan w:val="2"/>
            <w:tcBorders>
              <w:top w:val="nil"/>
              <w:left w:val="nil"/>
              <w:bottom w:val="nil"/>
              <w:right w:val="nil"/>
            </w:tcBorders>
          </w:tcPr>
          <w:p w14:paraId="34E79961" w14:textId="77777777" w:rsidR="00254D2C" w:rsidRPr="00426352" w:rsidRDefault="00254D2C" w:rsidP="00E36835">
            <w:pPr>
              <w:jc w:val="center"/>
              <w:rPr>
                <w:rFonts w:ascii="David" w:hAnsi="David"/>
                <w:b/>
                <w:bCs/>
                <w:sz w:val="26"/>
                <w:szCs w:val="26"/>
                <w:rtl/>
              </w:rPr>
            </w:pPr>
          </w:p>
          <w:p w14:paraId="33F3FFCC" w14:textId="77777777" w:rsidR="00254D2C" w:rsidRPr="00426352" w:rsidRDefault="00254D2C" w:rsidP="00E36835">
            <w:pPr>
              <w:jc w:val="center"/>
              <w:rPr>
                <w:rFonts w:ascii="David" w:hAnsi="David"/>
                <w:b/>
                <w:bCs/>
                <w:sz w:val="26"/>
                <w:szCs w:val="26"/>
                <w:rtl/>
              </w:rPr>
            </w:pPr>
            <w:r w:rsidRPr="00426352">
              <w:rPr>
                <w:rFonts w:ascii="David" w:hAnsi="David"/>
                <w:b/>
                <w:bCs/>
                <w:sz w:val="26"/>
                <w:szCs w:val="26"/>
                <w:rtl/>
              </w:rPr>
              <w:t>נגד</w:t>
            </w:r>
          </w:p>
          <w:p w14:paraId="32A8FB9E" w14:textId="77777777" w:rsidR="00254D2C" w:rsidRPr="00426352" w:rsidRDefault="00254D2C" w:rsidP="00E36835">
            <w:pPr>
              <w:jc w:val="both"/>
              <w:rPr>
                <w:rFonts w:ascii="David" w:hAnsi="David"/>
                <w:sz w:val="26"/>
                <w:szCs w:val="26"/>
              </w:rPr>
            </w:pPr>
          </w:p>
        </w:tc>
      </w:tr>
      <w:tr w:rsidR="00254D2C" w:rsidRPr="00426352" w14:paraId="30B641CB" w14:textId="77777777" w:rsidTr="00E36835">
        <w:trPr>
          <w:trHeight w:val="355"/>
          <w:jc w:val="center"/>
        </w:trPr>
        <w:tc>
          <w:tcPr>
            <w:tcW w:w="923" w:type="dxa"/>
            <w:tcBorders>
              <w:top w:val="nil"/>
              <w:left w:val="nil"/>
              <w:bottom w:val="nil"/>
              <w:right w:val="nil"/>
            </w:tcBorders>
          </w:tcPr>
          <w:p w14:paraId="2FF0F8E1" w14:textId="77777777" w:rsidR="00254D2C" w:rsidRPr="00426352" w:rsidRDefault="00254D2C" w:rsidP="003E0C9F">
            <w:pPr>
              <w:rPr>
                <w:rFonts w:ascii="David" w:hAnsi="David"/>
                <w:sz w:val="26"/>
                <w:szCs w:val="26"/>
                <w:rtl/>
              </w:rPr>
            </w:pPr>
          </w:p>
        </w:tc>
        <w:tc>
          <w:tcPr>
            <w:tcW w:w="3219" w:type="dxa"/>
            <w:tcBorders>
              <w:top w:val="nil"/>
              <w:left w:val="nil"/>
              <w:bottom w:val="nil"/>
              <w:right w:val="nil"/>
            </w:tcBorders>
          </w:tcPr>
          <w:p w14:paraId="4A888A08" w14:textId="77777777" w:rsidR="00254D2C" w:rsidRPr="00426352" w:rsidRDefault="00254D2C" w:rsidP="003E0C9F">
            <w:pPr>
              <w:rPr>
                <w:rFonts w:ascii="Arial" w:hAnsi="Arial"/>
                <w:b/>
                <w:bCs/>
                <w:sz w:val="26"/>
                <w:szCs w:val="26"/>
                <w:rtl/>
              </w:rPr>
            </w:pPr>
          </w:p>
          <w:p w14:paraId="73243AE1" w14:textId="77777777" w:rsidR="00254D2C" w:rsidRPr="00426352" w:rsidRDefault="00254D2C" w:rsidP="003E0C9F">
            <w:pPr>
              <w:rPr>
                <w:rFonts w:ascii="Arial" w:hAnsi="Arial"/>
                <w:b/>
                <w:bCs/>
                <w:sz w:val="26"/>
                <w:szCs w:val="26"/>
                <w:rtl/>
              </w:rPr>
            </w:pPr>
            <w:r w:rsidRPr="00426352">
              <w:rPr>
                <w:rFonts w:ascii="Arial" w:hAnsi="Arial"/>
                <w:b/>
                <w:bCs/>
                <w:sz w:val="26"/>
                <w:szCs w:val="26"/>
                <w:rtl/>
              </w:rPr>
              <w:t>הנאשמים</w:t>
            </w:r>
          </w:p>
        </w:tc>
        <w:tc>
          <w:tcPr>
            <w:tcW w:w="4678" w:type="dxa"/>
            <w:tcBorders>
              <w:top w:val="nil"/>
              <w:left w:val="nil"/>
              <w:bottom w:val="nil"/>
              <w:right w:val="nil"/>
            </w:tcBorders>
            <w:vAlign w:val="center"/>
          </w:tcPr>
          <w:p w14:paraId="4FF3D21B" w14:textId="77777777" w:rsidR="00254D2C" w:rsidRPr="00426352" w:rsidRDefault="00254D2C" w:rsidP="000F2247">
            <w:pPr>
              <w:rPr>
                <w:rFonts w:ascii="David" w:hAnsi="David"/>
                <w:sz w:val="26"/>
                <w:szCs w:val="26"/>
              </w:rPr>
            </w:pPr>
          </w:p>
          <w:p w14:paraId="57D04620" w14:textId="77777777" w:rsidR="00254D2C" w:rsidRPr="00426352" w:rsidRDefault="00254D2C" w:rsidP="00E36835">
            <w:pPr>
              <w:suppressLineNumbers/>
              <w:rPr>
                <w:rFonts w:ascii="Arial" w:hAnsi="Arial"/>
                <w:b/>
                <w:bCs/>
                <w:sz w:val="26"/>
                <w:szCs w:val="26"/>
                <w:rtl/>
              </w:rPr>
            </w:pPr>
            <w:r w:rsidRPr="00426352">
              <w:rPr>
                <w:rFonts w:ascii="Arial" w:hAnsi="Arial"/>
                <w:b/>
                <w:bCs/>
                <w:sz w:val="26"/>
                <w:szCs w:val="26"/>
                <w:rtl/>
              </w:rPr>
              <w:t>1. מחמד סלאמין (עציר)</w:t>
            </w:r>
          </w:p>
          <w:p w14:paraId="6C1F1E2D" w14:textId="77777777" w:rsidR="00254D2C" w:rsidRPr="00426352" w:rsidRDefault="00254D2C" w:rsidP="00E36835">
            <w:pPr>
              <w:suppressLineNumbers/>
              <w:rPr>
                <w:rtl/>
              </w:rPr>
            </w:pPr>
            <w:r w:rsidRPr="00426352">
              <w:rPr>
                <w:rtl/>
              </w:rPr>
              <w:t>ע"י ב"כ עו"ד ירון גיגי</w:t>
            </w:r>
          </w:p>
          <w:p w14:paraId="00D59B6A" w14:textId="77777777" w:rsidR="00254D2C" w:rsidRPr="00426352" w:rsidRDefault="00254D2C" w:rsidP="00E36835">
            <w:pPr>
              <w:suppressLineNumbers/>
            </w:pPr>
          </w:p>
          <w:p w14:paraId="1DB7D6C0" w14:textId="77777777" w:rsidR="00254D2C" w:rsidRPr="00426352" w:rsidRDefault="00254D2C" w:rsidP="00E36835">
            <w:pPr>
              <w:suppressLineNumbers/>
            </w:pPr>
            <w:r w:rsidRPr="00426352">
              <w:rPr>
                <w:rFonts w:ascii="Arial" w:hAnsi="Arial"/>
                <w:b/>
                <w:bCs/>
                <w:sz w:val="26"/>
                <w:szCs w:val="26"/>
                <w:rtl/>
              </w:rPr>
              <w:t>2. מחמוד עמודי (עציר) (עניינו הסתיים)</w:t>
            </w:r>
          </w:p>
        </w:tc>
      </w:tr>
    </w:tbl>
    <w:p w14:paraId="5B06D702" w14:textId="77777777" w:rsidR="00CE23D5" w:rsidRPr="00CE23D5" w:rsidRDefault="00CE23D5" w:rsidP="00CE23D5">
      <w:pPr>
        <w:spacing w:before="120" w:after="120" w:line="240" w:lineRule="exact"/>
        <w:ind w:left="283" w:hanging="283"/>
        <w:jc w:val="both"/>
        <w:rPr>
          <w:rFonts w:ascii="FrankRuehl" w:hAnsi="FrankRuehl" w:cs="FrankRuehl"/>
          <w:rtl/>
        </w:rPr>
      </w:pPr>
    </w:p>
    <w:p w14:paraId="30734A25" w14:textId="77777777" w:rsidR="00662CD5" w:rsidRPr="00662CD5" w:rsidRDefault="00662CD5" w:rsidP="00662CD5">
      <w:pPr>
        <w:spacing w:before="120" w:after="120" w:line="240" w:lineRule="exact"/>
        <w:ind w:left="283" w:hanging="283"/>
        <w:jc w:val="both"/>
        <w:rPr>
          <w:rFonts w:ascii="FrankRuehl" w:hAnsi="FrankRuehl" w:cs="FrankRuehl"/>
          <w:rtl/>
        </w:rPr>
      </w:pPr>
    </w:p>
    <w:p w14:paraId="51F04A80" w14:textId="77777777" w:rsidR="0022330A" w:rsidRDefault="0022330A" w:rsidP="0022330A">
      <w:pPr>
        <w:jc w:val="center"/>
        <w:rPr>
          <w:rFonts w:ascii="David" w:hAnsi="David"/>
          <w:sz w:val="32"/>
          <w:szCs w:val="32"/>
          <w:rtl/>
        </w:rPr>
      </w:pPr>
      <w:bookmarkStart w:id="3" w:name="LawTable"/>
      <w:bookmarkEnd w:id="3"/>
    </w:p>
    <w:p w14:paraId="0A670145" w14:textId="77777777" w:rsidR="0022330A" w:rsidRPr="0022330A" w:rsidRDefault="0022330A" w:rsidP="0022330A">
      <w:pPr>
        <w:spacing w:before="120" w:after="120" w:line="240" w:lineRule="exact"/>
        <w:ind w:left="283" w:hanging="283"/>
        <w:jc w:val="both"/>
        <w:rPr>
          <w:rFonts w:ascii="FrankRuehl" w:hAnsi="FrankRuehl" w:cs="FrankRuehl"/>
          <w:rtl/>
        </w:rPr>
      </w:pPr>
    </w:p>
    <w:p w14:paraId="2CA875B5" w14:textId="77777777" w:rsidR="0022330A" w:rsidRPr="0022330A" w:rsidRDefault="0022330A" w:rsidP="0022330A">
      <w:pPr>
        <w:spacing w:before="120" w:after="120" w:line="240" w:lineRule="exact"/>
        <w:ind w:left="283" w:hanging="283"/>
        <w:jc w:val="both"/>
        <w:rPr>
          <w:rFonts w:ascii="FrankRuehl" w:hAnsi="FrankRuehl" w:cs="FrankRuehl"/>
          <w:rtl/>
        </w:rPr>
      </w:pPr>
    </w:p>
    <w:p w14:paraId="55B858B9" w14:textId="77777777" w:rsidR="0022330A" w:rsidRPr="0022330A" w:rsidRDefault="0022330A" w:rsidP="0022330A">
      <w:pPr>
        <w:spacing w:before="120" w:after="120" w:line="240" w:lineRule="exact"/>
        <w:ind w:left="283" w:hanging="283"/>
        <w:jc w:val="both"/>
        <w:rPr>
          <w:rFonts w:ascii="FrankRuehl" w:hAnsi="FrankRuehl" w:cs="FrankRuehl"/>
          <w:rtl/>
        </w:rPr>
      </w:pPr>
      <w:r w:rsidRPr="0022330A">
        <w:rPr>
          <w:rFonts w:ascii="FrankRuehl" w:hAnsi="FrankRuehl" w:cs="FrankRuehl"/>
          <w:rtl/>
        </w:rPr>
        <w:t xml:space="preserve">חקיקה שאוזכרה: </w:t>
      </w:r>
    </w:p>
    <w:p w14:paraId="1C30A559" w14:textId="77777777" w:rsidR="0022330A" w:rsidRPr="0022330A" w:rsidRDefault="0022330A" w:rsidP="0022330A">
      <w:pPr>
        <w:spacing w:before="120" w:after="120" w:line="240" w:lineRule="exact"/>
        <w:ind w:left="283" w:hanging="283"/>
        <w:jc w:val="both"/>
        <w:rPr>
          <w:rFonts w:ascii="FrankRuehl" w:hAnsi="FrankRuehl" w:cs="FrankRuehl"/>
          <w:rtl/>
        </w:rPr>
      </w:pPr>
      <w:hyperlink r:id="rId7" w:history="1">
        <w:r w:rsidRPr="0022330A">
          <w:rPr>
            <w:rFonts w:ascii="FrankRuehl" w:hAnsi="FrankRuehl" w:cs="FrankRuehl"/>
            <w:color w:val="0000FF"/>
            <w:rtl/>
          </w:rPr>
          <w:t>חוק העונשין, תשל"ז-1977</w:t>
        </w:r>
      </w:hyperlink>
      <w:r w:rsidRPr="0022330A">
        <w:rPr>
          <w:rFonts w:ascii="FrankRuehl" w:hAnsi="FrankRuehl" w:cs="FrankRuehl"/>
          <w:rtl/>
        </w:rPr>
        <w:t xml:space="preserve">: סע'  </w:t>
      </w:r>
      <w:hyperlink r:id="rId8" w:history="1">
        <w:r w:rsidRPr="0022330A">
          <w:rPr>
            <w:rFonts w:ascii="FrankRuehl" w:hAnsi="FrankRuehl" w:cs="FrankRuehl"/>
            <w:color w:val="0000FF"/>
            <w:rtl/>
          </w:rPr>
          <w:t>40ב</w:t>
        </w:r>
      </w:hyperlink>
      <w:r w:rsidRPr="0022330A">
        <w:rPr>
          <w:rFonts w:ascii="FrankRuehl" w:hAnsi="FrankRuehl" w:cs="FrankRuehl"/>
          <w:rtl/>
        </w:rPr>
        <w:t xml:space="preserve">, </w:t>
      </w:r>
      <w:hyperlink r:id="rId9" w:history="1">
        <w:r w:rsidRPr="0022330A">
          <w:rPr>
            <w:rFonts w:ascii="FrankRuehl" w:hAnsi="FrankRuehl" w:cs="FrankRuehl"/>
            <w:color w:val="0000FF"/>
            <w:rtl/>
          </w:rPr>
          <w:t>40ג(א)</w:t>
        </w:r>
      </w:hyperlink>
      <w:r w:rsidRPr="0022330A">
        <w:rPr>
          <w:rFonts w:ascii="FrankRuehl" w:hAnsi="FrankRuehl" w:cs="FrankRuehl"/>
          <w:rtl/>
        </w:rPr>
        <w:t xml:space="preserve">, </w:t>
      </w:r>
      <w:hyperlink r:id="rId10" w:history="1">
        <w:r w:rsidRPr="0022330A">
          <w:rPr>
            <w:rFonts w:ascii="FrankRuehl" w:hAnsi="FrankRuehl" w:cs="FrankRuehl"/>
            <w:color w:val="0000FF"/>
            <w:rtl/>
          </w:rPr>
          <w:t>144(א)</w:t>
        </w:r>
      </w:hyperlink>
    </w:p>
    <w:p w14:paraId="11440FA4" w14:textId="77777777" w:rsidR="0022330A" w:rsidRPr="0022330A" w:rsidRDefault="0022330A" w:rsidP="0022330A">
      <w:pPr>
        <w:spacing w:before="120" w:after="120" w:line="240" w:lineRule="exact"/>
        <w:ind w:left="283" w:hanging="283"/>
        <w:jc w:val="both"/>
        <w:rPr>
          <w:rFonts w:ascii="FrankRuehl" w:hAnsi="FrankRuehl" w:cs="FrankRuehl"/>
          <w:rtl/>
        </w:rPr>
      </w:pPr>
      <w:hyperlink r:id="rId11" w:history="1">
        <w:r w:rsidRPr="0022330A">
          <w:rPr>
            <w:rFonts w:ascii="FrankRuehl" w:hAnsi="FrankRuehl" w:cs="FrankRuehl"/>
            <w:color w:val="0000FF"/>
            <w:rtl/>
          </w:rPr>
          <w:t>פקודת הסמים המסוכנים [נוסח חדש], תשל"ג-1973</w:t>
        </w:r>
      </w:hyperlink>
      <w:r w:rsidRPr="0022330A">
        <w:rPr>
          <w:rFonts w:ascii="FrankRuehl" w:hAnsi="FrankRuehl" w:cs="FrankRuehl"/>
          <w:rtl/>
        </w:rPr>
        <w:t xml:space="preserve">: סע'  </w:t>
      </w:r>
      <w:hyperlink r:id="rId12" w:history="1">
        <w:r w:rsidRPr="0022330A">
          <w:rPr>
            <w:rFonts w:ascii="FrankRuehl" w:hAnsi="FrankRuehl" w:cs="FrankRuehl"/>
            <w:color w:val="0000FF"/>
            <w:rtl/>
          </w:rPr>
          <w:t>7(א)</w:t>
        </w:r>
      </w:hyperlink>
      <w:r w:rsidRPr="0022330A">
        <w:rPr>
          <w:rFonts w:ascii="FrankRuehl" w:hAnsi="FrankRuehl" w:cs="FrankRuehl"/>
          <w:rtl/>
        </w:rPr>
        <w:t xml:space="preserve">, </w:t>
      </w:r>
      <w:hyperlink r:id="rId13" w:history="1">
        <w:r w:rsidRPr="0022330A">
          <w:rPr>
            <w:rFonts w:ascii="FrankRuehl" w:hAnsi="FrankRuehl" w:cs="FrankRuehl"/>
            <w:color w:val="0000FF"/>
            <w:rtl/>
          </w:rPr>
          <w:t>(ג)</w:t>
        </w:r>
      </w:hyperlink>
    </w:p>
    <w:p w14:paraId="7B18C4EA" w14:textId="77777777" w:rsidR="0022330A" w:rsidRPr="0022330A" w:rsidRDefault="0022330A" w:rsidP="0022330A">
      <w:pPr>
        <w:jc w:val="center"/>
        <w:rPr>
          <w:rFonts w:ascii="David" w:hAnsi="David"/>
          <w:sz w:val="32"/>
          <w:szCs w:val="32"/>
          <w:rtl/>
        </w:rPr>
      </w:pPr>
      <w:bookmarkStart w:id="4" w:name="LawTable_End"/>
      <w:bookmarkEnd w:id="4"/>
    </w:p>
    <w:p w14:paraId="00474A02" w14:textId="77777777" w:rsidR="00CE23D5" w:rsidRPr="00662CD5" w:rsidRDefault="00CE23D5" w:rsidP="00662CD5">
      <w:pPr>
        <w:jc w:val="center"/>
        <w:rPr>
          <w:rFonts w:ascii="David" w:hAnsi="David" w:hint="cs"/>
          <w:sz w:val="32"/>
          <w:szCs w:val="32"/>
          <w:rtl/>
        </w:rPr>
      </w:pPr>
    </w:p>
    <w:p w14:paraId="49EEF216" w14:textId="77777777" w:rsidR="00CE23D5" w:rsidRPr="00426352" w:rsidRDefault="00CE23D5" w:rsidP="00426352">
      <w:pPr>
        <w:jc w:val="center"/>
        <w:rPr>
          <w:rFonts w:ascii="David" w:hAnsi="David"/>
          <w:b/>
          <w:bCs/>
          <w:sz w:val="32"/>
          <w:szCs w:val="32"/>
          <w:u w:val="single"/>
          <w:rtl/>
        </w:rPr>
      </w:pPr>
      <w:bookmarkStart w:id="5" w:name="PsakDin"/>
      <w:r w:rsidRPr="00426352">
        <w:rPr>
          <w:rFonts w:ascii="David" w:hAnsi="David"/>
          <w:b/>
          <w:bCs/>
          <w:sz w:val="32"/>
          <w:szCs w:val="32"/>
          <w:u w:val="single"/>
          <w:rtl/>
        </w:rPr>
        <w:t>גזר דין</w:t>
      </w:r>
    </w:p>
    <w:bookmarkEnd w:id="5"/>
    <w:p w14:paraId="6ECA1B25" w14:textId="77777777" w:rsidR="00CE23D5" w:rsidRPr="00E36835" w:rsidRDefault="00CE23D5" w:rsidP="00E36835">
      <w:pPr>
        <w:jc w:val="center"/>
        <w:rPr>
          <w:rFonts w:ascii="David" w:hAnsi="David"/>
          <w:b/>
          <w:bCs/>
          <w:sz w:val="32"/>
          <w:szCs w:val="32"/>
          <w:rtl/>
        </w:rPr>
      </w:pPr>
      <w:r w:rsidRPr="00E36835">
        <w:rPr>
          <w:rFonts w:ascii="David" w:hAnsi="David"/>
          <w:b/>
          <w:bCs/>
          <w:sz w:val="32"/>
          <w:szCs w:val="32"/>
          <w:rtl/>
        </w:rPr>
        <w:t>(</w:t>
      </w:r>
      <w:r w:rsidRPr="00E36835">
        <w:rPr>
          <w:rFonts w:ascii="David" w:hAnsi="David"/>
          <w:b/>
          <w:bCs/>
          <w:sz w:val="28"/>
          <w:szCs w:val="28"/>
          <w:rtl/>
        </w:rPr>
        <w:t>בעניינו של הנאשם 1)</w:t>
      </w:r>
    </w:p>
    <w:bookmarkEnd w:id="0"/>
    <w:p w14:paraId="5A804AE8" w14:textId="77777777" w:rsidR="00254D2C" w:rsidRPr="000F2247" w:rsidRDefault="00254D2C">
      <w:pPr>
        <w:rPr>
          <w:rFonts w:ascii="Arial" w:hAnsi="Arial"/>
          <w:b/>
          <w:bCs/>
          <w:sz w:val="26"/>
          <w:szCs w:val="26"/>
          <w:rtl/>
        </w:rPr>
      </w:pPr>
    </w:p>
    <w:p w14:paraId="06C698DA" w14:textId="77777777" w:rsidR="00254D2C" w:rsidRDefault="00254D2C">
      <w:pPr>
        <w:rPr>
          <w:rFonts w:ascii="Arial" w:hAnsi="Arial"/>
          <w:b/>
          <w:bCs/>
          <w:sz w:val="26"/>
          <w:szCs w:val="26"/>
          <w:rtl/>
        </w:rPr>
      </w:pPr>
    </w:p>
    <w:p w14:paraId="0BE28C42"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Pr>
      </w:pPr>
      <w:bookmarkStart w:id="6" w:name="ABSTRACT_START"/>
      <w:bookmarkEnd w:id="6"/>
      <w:r>
        <w:rPr>
          <w:rFonts w:ascii="FrankRuehl" w:hAnsi="FrankRuehl" w:cs="FrankRuehl"/>
          <w:sz w:val="28"/>
          <w:szCs w:val="28"/>
          <w:rtl/>
        </w:rPr>
        <w:t>ביום 17.7.2022, לאחר שכבר התחילה פרשת התביעה ובעודה בעיצומה, הורשע הנאשם 1 (להלן: "</w:t>
      </w:r>
      <w:r>
        <w:rPr>
          <w:rFonts w:ascii="Miriam" w:hAnsi="Miriam" w:cs="Miriam"/>
          <w:rtl/>
        </w:rPr>
        <w:t>הנאשם</w:t>
      </w:r>
      <w:r>
        <w:rPr>
          <w:rFonts w:ascii="FrankRuehl" w:hAnsi="FrankRuehl" w:cs="FrankRuehl"/>
          <w:sz w:val="28"/>
          <w:szCs w:val="28"/>
          <w:rtl/>
        </w:rPr>
        <w:t xml:space="preserve">") במסגרת הסדר ועל-יסוד הודאתו, בהחזקת נשק, עבירה לפי </w:t>
      </w:r>
      <w:hyperlink r:id="rId14" w:history="1">
        <w:r w:rsidR="00CE23D5" w:rsidRPr="00CE23D5">
          <w:rPr>
            <w:rStyle w:val="Hyperlink"/>
            <w:rFonts w:ascii="FrankRuehl" w:hAnsi="FrankRuehl" w:cs="FrankRuehl"/>
            <w:sz w:val="28"/>
            <w:szCs w:val="28"/>
            <w:rtl/>
          </w:rPr>
          <w:t>סעיף 144(א)</w:t>
        </w:r>
      </w:hyperlink>
      <w:r>
        <w:rPr>
          <w:rFonts w:ascii="FrankRuehl" w:hAnsi="FrankRuehl" w:cs="FrankRuehl"/>
          <w:sz w:val="28"/>
          <w:szCs w:val="28"/>
          <w:rtl/>
        </w:rPr>
        <w:t xml:space="preserve"> רישא </w:t>
      </w:r>
      <w:r>
        <w:rPr>
          <w:rFonts w:ascii="Miriam" w:hAnsi="Miriam" w:cs="Miriam"/>
          <w:rtl/>
        </w:rPr>
        <w:t>ב</w:t>
      </w:r>
      <w:hyperlink r:id="rId15" w:history="1">
        <w:r w:rsidR="00426352" w:rsidRPr="00426352">
          <w:rPr>
            <w:rFonts w:ascii="Miriam" w:hAnsi="Miriam" w:cs="Miriam"/>
            <w:color w:val="0000FF"/>
            <w:u w:val="single"/>
            <w:rtl/>
          </w:rPr>
          <w:t>חוק העונשין</w:t>
        </w:r>
      </w:hyperlink>
      <w:r>
        <w:rPr>
          <w:rFonts w:ascii="Miriam" w:hAnsi="Miriam" w:cs="Miriam"/>
          <w:rtl/>
        </w:rPr>
        <w:t>, התשל"ז-1977</w:t>
      </w:r>
      <w:r>
        <w:rPr>
          <w:rFonts w:ascii="FrankRuehl" w:hAnsi="FrankRuehl" w:cs="FrankRuehl"/>
          <w:sz w:val="28"/>
          <w:szCs w:val="28"/>
          <w:rtl/>
        </w:rPr>
        <w:t xml:space="preserve"> </w:t>
      </w:r>
      <w:bookmarkStart w:id="7" w:name="ABSTRACT_END"/>
      <w:bookmarkEnd w:id="7"/>
      <w:r>
        <w:rPr>
          <w:rFonts w:ascii="FrankRuehl" w:hAnsi="FrankRuehl" w:cs="FrankRuehl"/>
          <w:sz w:val="28"/>
          <w:szCs w:val="28"/>
          <w:rtl/>
        </w:rPr>
        <w:t>(להלן: "</w:t>
      </w:r>
      <w:r>
        <w:rPr>
          <w:rFonts w:ascii="Miriam" w:hAnsi="Miriam" w:cs="Miriam"/>
          <w:rtl/>
        </w:rPr>
        <w:t>חוק העונשין</w:t>
      </w:r>
      <w:r>
        <w:rPr>
          <w:rFonts w:ascii="FrankRuehl" w:hAnsi="FrankRuehl" w:cs="FrankRuehl"/>
          <w:sz w:val="28"/>
          <w:szCs w:val="28"/>
          <w:rtl/>
        </w:rPr>
        <w:t xml:space="preserve">") וכן בהחזקת סמים שלא לצריכה עצמית, עבירה לפי </w:t>
      </w:r>
      <w:hyperlink r:id="rId16" w:history="1">
        <w:r w:rsidR="00CE23D5" w:rsidRPr="00CE23D5">
          <w:rPr>
            <w:rStyle w:val="Hyperlink"/>
            <w:rFonts w:ascii="FrankRuehl" w:hAnsi="FrankRuehl" w:cs="FrankRuehl"/>
            <w:sz w:val="28"/>
            <w:szCs w:val="28"/>
            <w:rtl/>
          </w:rPr>
          <w:t>סעיפים 7(א)</w:t>
        </w:r>
      </w:hyperlink>
      <w:r>
        <w:rPr>
          <w:rFonts w:ascii="FrankRuehl" w:hAnsi="FrankRuehl" w:cs="FrankRuehl"/>
          <w:sz w:val="28"/>
          <w:szCs w:val="28"/>
          <w:rtl/>
        </w:rPr>
        <w:t xml:space="preserve"> ו-</w:t>
      </w:r>
      <w:hyperlink r:id="rId17" w:history="1">
        <w:r w:rsidR="00CE23D5" w:rsidRPr="00CE23D5">
          <w:rPr>
            <w:rStyle w:val="Hyperlink"/>
            <w:rFonts w:ascii="FrankRuehl" w:hAnsi="FrankRuehl" w:cs="FrankRuehl"/>
            <w:sz w:val="28"/>
            <w:szCs w:val="28"/>
            <w:rtl/>
          </w:rPr>
          <w:t>(ג)</w:t>
        </w:r>
      </w:hyperlink>
      <w:r>
        <w:rPr>
          <w:rFonts w:ascii="FrankRuehl" w:hAnsi="FrankRuehl" w:cs="FrankRuehl"/>
          <w:sz w:val="28"/>
          <w:szCs w:val="28"/>
        </w:rPr>
        <w:t xml:space="preserve"> </w:t>
      </w:r>
      <w:r>
        <w:rPr>
          <w:rFonts w:ascii="FrankRuehl" w:hAnsi="FrankRuehl" w:cs="FrankRuehl"/>
          <w:sz w:val="28"/>
          <w:szCs w:val="28"/>
          <w:rtl/>
        </w:rPr>
        <w:t xml:space="preserve">רישא </w:t>
      </w:r>
      <w:r>
        <w:rPr>
          <w:rFonts w:ascii="Miriam" w:hAnsi="Miriam" w:cs="Miriam"/>
          <w:rtl/>
        </w:rPr>
        <w:t>ב</w:t>
      </w:r>
      <w:hyperlink r:id="rId18" w:history="1">
        <w:r w:rsidR="00426352" w:rsidRPr="00426352">
          <w:rPr>
            <w:rFonts w:ascii="Miriam" w:hAnsi="Miriam" w:cs="Miriam"/>
            <w:color w:val="0000FF"/>
            <w:u w:val="single"/>
            <w:rtl/>
          </w:rPr>
          <w:t>פקודת הסמים המסוכנים</w:t>
        </w:r>
      </w:hyperlink>
      <w:r>
        <w:rPr>
          <w:rFonts w:ascii="Miriam" w:hAnsi="Miriam" w:cs="Miriam"/>
          <w:rtl/>
        </w:rPr>
        <w:t xml:space="preserve"> [נוסח חדש], התשל"ג-1973</w:t>
      </w:r>
      <w:r>
        <w:rPr>
          <w:rFonts w:ascii="FrankRuehl" w:hAnsi="FrankRuehl" w:cs="FrankRuehl"/>
          <w:sz w:val="28"/>
          <w:szCs w:val="28"/>
          <w:rtl/>
        </w:rPr>
        <w:t>.</w:t>
      </w:r>
    </w:p>
    <w:p w14:paraId="0D2B8823" w14:textId="77777777" w:rsidR="00254D2C" w:rsidRDefault="00254D2C" w:rsidP="00827FE5">
      <w:pPr>
        <w:pStyle w:val="aa"/>
        <w:spacing w:line="360" w:lineRule="auto"/>
        <w:ind w:left="651"/>
        <w:jc w:val="both"/>
        <w:rPr>
          <w:rFonts w:ascii="FrankRuehl" w:hAnsi="FrankRuehl" w:cs="FrankRuehl"/>
          <w:sz w:val="28"/>
          <w:szCs w:val="28"/>
        </w:rPr>
      </w:pPr>
    </w:p>
    <w:p w14:paraId="5A12571E"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Pr>
      </w:pPr>
      <w:r>
        <w:rPr>
          <w:rFonts w:ascii="FrankRuehl" w:hAnsi="FrankRuehl" w:cs="FrankRuehl"/>
          <w:sz w:val="28"/>
          <w:szCs w:val="28"/>
          <w:rtl/>
        </w:rPr>
        <w:t>לפי עובדות האישום המתוקן, במהלך התקופה שבין התאריכים 9.9.2021 ועד יום 14.9.2021, במועד שאינו ידוע למאשימה, החזיק הנאשם 2 - שעניינו הסתיים (להלן: "</w:t>
      </w:r>
      <w:r>
        <w:rPr>
          <w:rFonts w:ascii="Miriam" w:hAnsi="Miriam" w:cs="Miriam"/>
          <w:rtl/>
        </w:rPr>
        <w:t>הנאשם הנוסף</w:t>
      </w:r>
      <w:r>
        <w:rPr>
          <w:rFonts w:ascii="FrankRuehl" w:hAnsi="FrankRuehl" w:cs="FrankRuehl"/>
          <w:sz w:val="28"/>
          <w:szCs w:val="28"/>
          <w:rtl/>
        </w:rPr>
        <w:t xml:space="preserve">") - בביתו אשר במחנה הפליטים שועפאט בירושלים נשק מסוג אקדח חצי אוטומטי </w:t>
      </w:r>
      <w:r>
        <w:rPr>
          <w:rFonts w:ascii="FrankRuehl" w:hAnsi="FrankRuehl" w:cs="FrankRuehl"/>
        </w:rPr>
        <w:t>D.D.G</w:t>
      </w:r>
      <w:r>
        <w:rPr>
          <w:rFonts w:ascii="FrankRuehl" w:hAnsi="FrankRuehl" w:cs="FrankRuehl"/>
          <w:sz w:val="28"/>
          <w:szCs w:val="28"/>
          <w:rtl/>
        </w:rPr>
        <w:t xml:space="preserve"> מודל 19 מספר סידורי 209964</w:t>
      </w:r>
      <w:r>
        <w:rPr>
          <w:rFonts w:ascii="FrankRuehl" w:hAnsi="FrankRuehl" w:cs="FrankRuehl"/>
        </w:rPr>
        <w:t>G</w:t>
      </w:r>
      <w:r>
        <w:rPr>
          <w:rFonts w:ascii="FrankRuehl" w:hAnsi="FrankRuehl" w:cs="FrankRuehl"/>
          <w:sz w:val="28"/>
          <w:szCs w:val="28"/>
          <w:rtl/>
        </w:rPr>
        <w:t xml:space="preserve"> אשר בכוחו להמית (להלן: "</w:t>
      </w:r>
      <w:r>
        <w:rPr>
          <w:rFonts w:ascii="Miriam" w:hAnsi="Miriam" w:cs="Miriam"/>
          <w:rtl/>
        </w:rPr>
        <w:t>הנשק</w:t>
      </w:r>
      <w:r>
        <w:rPr>
          <w:rFonts w:ascii="FrankRuehl" w:hAnsi="FrankRuehl" w:cs="FrankRuehl"/>
          <w:sz w:val="28"/>
          <w:szCs w:val="28"/>
          <w:rtl/>
        </w:rPr>
        <w:t>" או "</w:t>
      </w:r>
      <w:r>
        <w:rPr>
          <w:rFonts w:ascii="Miriam" w:hAnsi="Miriam" w:cs="Miriam"/>
          <w:rtl/>
        </w:rPr>
        <w:t>האקדח</w:t>
      </w:r>
      <w:r>
        <w:rPr>
          <w:rFonts w:ascii="FrankRuehl" w:hAnsi="FrankRuehl" w:cs="FrankRuehl"/>
          <w:sz w:val="28"/>
          <w:szCs w:val="28"/>
          <w:rtl/>
        </w:rPr>
        <w:t>"). הנאשם הנוסף החזיק את הנשק למשך מספר ימים ולאחר מכן העבירו לאחר, שהעבירו במועד שאינו ידוע למאשימה לנאשם. האחרון החזיק את הנשק בביתו שבמחנה הפליטים שועפאט בתוך נרתיק עם מחסנית המכילה כדורי תחמושת מסוג 9 מ"מ שתואמים לנשק. עוד החזיק הנאשם בביתו אביזרי נשק ותחמושת כלהלן: שתי קתות של רובה; רצועה לנשק; דורגלים; שתי מחסניות ריקות שתואמות את הנשק; מטעין כדורי תחמושת; כלי ניקוי לאקדח ושני נרתיקי אקדח.</w:t>
      </w:r>
    </w:p>
    <w:p w14:paraId="0CA500C7" w14:textId="77777777" w:rsidR="00254D2C" w:rsidRDefault="00254D2C" w:rsidP="00827FE5">
      <w:pPr>
        <w:pStyle w:val="aa"/>
        <w:spacing w:line="360" w:lineRule="auto"/>
        <w:rPr>
          <w:rFonts w:ascii="FrankRuehl" w:hAnsi="FrankRuehl" w:cs="FrankRuehl"/>
          <w:sz w:val="28"/>
          <w:szCs w:val="28"/>
        </w:rPr>
      </w:pPr>
    </w:p>
    <w:p w14:paraId="311B94D5"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 xml:space="preserve">בנוסף, לפי האישום, עובר ליום 14.9.2021, במהלך תקופה שאורכה אינו ידוע למאשימה, החזיק הנאשם בביתו סמים מסוכנים שלא לצריכה עצמית ואלה הם: סמים מסוכנים מסוג קוקאין במשקל של 10 גרם ו-180 כדורי </w:t>
      </w:r>
      <w:r>
        <w:rPr>
          <w:rFonts w:ascii="FrankRuehl" w:hAnsi="FrankRuehl" w:cs="FrankRuehl"/>
        </w:rPr>
        <w:t>MDMA</w:t>
      </w:r>
      <w:r>
        <w:rPr>
          <w:rFonts w:ascii="FrankRuehl" w:hAnsi="FrankRuehl" w:cs="FrankRuehl"/>
          <w:sz w:val="28"/>
          <w:szCs w:val="28"/>
          <w:rtl/>
        </w:rPr>
        <w:t>.</w:t>
      </w:r>
    </w:p>
    <w:p w14:paraId="0A296E3F" w14:textId="77777777" w:rsidR="00254D2C" w:rsidRDefault="00254D2C" w:rsidP="00827FE5">
      <w:pPr>
        <w:pStyle w:val="aa"/>
        <w:spacing w:line="360" w:lineRule="auto"/>
        <w:rPr>
          <w:rFonts w:ascii="FrankRuehl" w:hAnsi="FrankRuehl" w:cs="FrankRuehl"/>
          <w:sz w:val="28"/>
          <w:szCs w:val="28"/>
        </w:rPr>
      </w:pPr>
    </w:p>
    <w:p w14:paraId="72772992"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בין הצדדים אין הסכמה לעונש. ואולם, לפי ההסדר, המאשימה הגבילה את עצמה לעתירה ל-28 חודשי מאסר וענישה נלווית, כאשר ההגנה היא חופשית בטיעוניה.</w:t>
      </w:r>
    </w:p>
    <w:p w14:paraId="6082B934" w14:textId="77777777" w:rsidR="00254D2C" w:rsidRDefault="00254D2C" w:rsidP="00827FE5">
      <w:pPr>
        <w:spacing w:line="360" w:lineRule="auto"/>
        <w:jc w:val="both"/>
        <w:rPr>
          <w:rFonts w:ascii="FrankRuehl" w:hAnsi="FrankRuehl" w:cs="FrankRuehl"/>
          <w:sz w:val="28"/>
          <w:szCs w:val="28"/>
        </w:rPr>
      </w:pPr>
    </w:p>
    <w:p w14:paraId="1207E0C7" w14:textId="77777777" w:rsidR="00254D2C" w:rsidRDefault="00254D2C" w:rsidP="00827FE5">
      <w:pPr>
        <w:spacing w:line="360" w:lineRule="auto"/>
        <w:jc w:val="both"/>
        <w:rPr>
          <w:rFonts w:ascii="Miriam" w:hAnsi="Miriam" w:cs="Miriam"/>
          <w:u w:val="single"/>
          <w:rtl/>
        </w:rPr>
      </w:pPr>
      <w:r>
        <w:rPr>
          <w:rFonts w:ascii="Miriam" w:hAnsi="Miriam" w:cs="Miriam"/>
          <w:u w:val="single"/>
          <w:rtl/>
        </w:rPr>
        <w:t>עיקרי טענות הצדדים</w:t>
      </w:r>
    </w:p>
    <w:p w14:paraId="5346E073" w14:textId="77777777" w:rsidR="00254D2C" w:rsidRDefault="00254D2C" w:rsidP="00827FE5">
      <w:pPr>
        <w:spacing w:line="360" w:lineRule="auto"/>
        <w:rPr>
          <w:rFonts w:ascii="FrankRuehl" w:hAnsi="FrankRuehl" w:cs="FrankRuehl"/>
          <w:sz w:val="28"/>
          <w:szCs w:val="28"/>
        </w:rPr>
      </w:pPr>
    </w:p>
    <w:p w14:paraId="611D716B"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המאשימה טוענת, בין השאר ובעיקר, כי הנאשם הודה בביצוע עבירות חמורות שפוגעות בשלום הציבור ובביטחונו. כך לעניין העבירה שעניינה החזקת נשק, מעשה זה מגלם פוטנציאל לפגיעה בגוף ובנפש, ואף לפעילות עויינת שפוגעת גם בביטחון המדינה. כך גם לעניין עבירת הסמים. מעשה החזקת סמים מסוכנים שלא לצריכה עצמית פוגע אף הוא בשלום הציבור, על הנזקים הנלווים לכך. מדובר באירועים נפרדים ולכן יש לקבוע מתחם ענישה נפרד לכל עבירה. המאשימה גורסת כי מתחם הענישה ההולם לעבירת הנשק, ככלל, נע בין 18 ועד 36 חודשי מאסר. ואולם, בנסיבות העניין הוא נע בין 12 ועד 24 חודשים זאת בהתחשב בעניינו של הנאשם הנוסף שכבר נגזר דינו וכן נוכח קשיים ראייתיים "</w:t>
      </w:r>
      <w:r>
        <w:rPr>
          <w:rFonts w:ascii="Miriam" w:hAnsi="Miriam" w:cs="Miriam"/>
          <w:rtl/>
        </w:rPr>
        <w:t>משמעותיים</w:t>
      </w:r>
      <w:r>
        <w:rPr>
          <w:rFonts w:ascii="FrankRuehl" w:hAnsi="FrankRuehl" w:cs="FrankRuehl"/>
          <w:sz w:val="28"/>
          <w:szCs w:val="28"/>
          <w:rtl/>
        </w:rPr>
        <w:t xml:space="preserve">" בהליך. לעניין עבירת הסמים, גורסת המאשימה כי המתחם </w:t>
      </w:r>
      <w:r>
        <w:rPr>
          <w:rFonts w:ascii="FrankRuehl" w:hAnsi="FrankRuehl" w:cs="FrankRuehl"/>
          <w:sz w:val="28"/>
          <w:szCs w:val="28"/>
          <w:rtl/>
        </w:rPr>
        <w:lastRenderedPageBreak/>
        <w:t>האמור נע בין 18 ועד 36 חודשי מאסר. מאחר והנאשם לקח אחריות על מעשיו וחסך זמן שיפוטי, המאשימה עותרת לְמַקמו בתחתית המתחמים עם חפיפה חלקית, ובהתאם, להשית עליו 28 חודשי מאסר לצד ענישה נלווית.</w:t>
      </w:r>
    </w:p>
    <w:p w14:paraId="41950750" w14:textId="77777777" w:rsidR="00254D2C" w:rsidRDefault="00254D2C" w:rsidP="00827FE5">
      <w:pPr>
        <w:pStyle w:val="aa"/>
        <w:spacing w:line="360" w:lineRule="auto"/>
        <w:ind w:left="651"/>
        <w:jc w:val="both"/>
        <w:rPr>
          <w:rFonts w:ascii="FrankRuehl" w:hAnsi="FrankRuehl" w:cs="FrankRuehl"/>
          <w:sz w:val="28"/>
          <w:szCs w:val="28"/>
        </w:rPr>
      </w:pPr>
    </w:p>
    <w:p w14:paraId="0D46620E"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Pr>
      </w:pPr>
      <w:r>
        <w:rPr>
          <w:rFonts w:ascii="FrankRuehl" w:hAnsi="FrankRuehl" w:cs="FrankRuehl"/>
          <w:sz w:val="28"/>
          <w:szCs w:val="28"/>
          <w:rtl/>
        </w:rPr>
        <w:t xml:space="preserve">מטעם המאשימה הוגשו כתב האישום בעניינו של הנאשם הנוסף וכן גזר הדין שניתן בעניינו בדיון מיום 7.4.2022 (מפי סגן הנשיא, כבוד השופט </w:t>
      </w:r>
      <w:r>
        <w:rPr>
          <w:rFonts w:ascii="Miriam" w:hAnsi="Miriam" w:cs="Miriam"/>
          <w:rtl/>
        </w:rPr>
        <w:t>י' מינטקביץ</w:t>
      </w:r>
      <w:r>
        <w:rPr>
          <w:rFonts w:ascii="FrankRuehl" w:hAnsi="FrankRuehl" w:cs="FrankRuehl"/>
          <w:sz w:val="28"/>
          <w:szCs w:val="28"/>
          <w:rtl/>
        </w:rPr>
        <w:t>) (מוצג מא/1). לפי גזר הדין, הנאשם הנוסף הורשע בהחזקת הנשק למספר ימים. מתחם העונש ההולם הועמד על 24-10 חודשי מאסר בפועל. בסוף הושתו על אותו נאשם 11.5 חודשי מאסר בפועל מיום מעצרו, וכן מאסר מותנת למשך 6 חודשים.</w:t>
      </w:r>
    </w:p>
    <w:p w14:paraId="602C6C54" w14:textId="77777777" w:rsidR="00254D2C" w:rsidRDefault="00254D2C" w:rsidP="00827FE5">
      <w:pPr>
        <w:pStyle w:val="aa"/>
        <w:spacing w:line="360" w:lineRule="auto"/>
        <w:rPr>
          <w:rFonts w:ascii="FrankRuehl" w:hAnsi="FrankRuehl" w:cs="FrankRuehl"/>
          <w:sz w:val="28"/>
          <w:szCs w:val="28"/>
        </w:rPr>
      </w:pPr>
    </w:p>
    <w:p w14:paraId="2344CA07"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 xml:space="preserve">הנאשם - באמצעות בא-כוחו </w:t>
      </w:r>
      <w:r>
        <w:rPr>
          <w:rFonts w:ascii="Miriam" w:hAnsi="Miriam" w:cs="Miriam"/>
          <w:rtl/>
        </w:rPr>
        <w:t>עו"ד י' גיגי</w:t>
      </w:r>
      <w:r>
        <w:rPr>
          <w:rFonts w:ascii="FrankRuehl" w:hAnsi="FrankRuehl" w:cs="FrankRuehl"/>
          <w:sz w:val="28"/>
          <w:szCs w:val="28"/>
          <w:rtl/>
        </w:rPr>
        <w:t xml:space="preserve"> - טוען בין השאר ובעיקר, כי החזקת הנשק הייתה לתקופה קצרה, מאחר והנאשם הנוסף שהחזיק בו עד יום 14.9.2021 העבירו לאחר וזה העבירו לנאשם אשר נעצר באותו יום. מדובר בהחזקה רגעית. בנוסף, לאור גזירת עונשו של הנאשם הנוסף בתיק דנן, מכוח אחידות הענישה, יש לקבוע כי עונשו של הנאשם ככל שהדבר מתייחס לאקדח, יהיה נמוך מעונשו של הנאשם הנוסף. בכל אופן, הנשק נתפס על-ידי המשטרה, לא נעשה בו שימוש ולא נגרם נזק. הנאשם הוא בחור צעיר שהתפתה להחזיק אקדח למשך זמן קצר. לעניין עבירת הסמים, טוענת ההגנה כי הם היו להחזקה ולא לצריכה עצמית, לא נעשה בהם שימוש ולא מדובר בכמויות גדולות. מדובר בהחזקה לפרק זמן קצר. הסמים לא הופצו ולא היו למטרת סחר וכבר נתפסו על-ידי המשטרה.</w:t>
      </w:r>
    </w:p>
    <w:p w14:paraId="21073D85" w14:textId="77777777" w:rsidR="00254D2C" w:rsidRDefault="00254D2C" w:rsidP="00827FE5">
      <w:pPr>
        <w:pStyle w:val="aa"/>
        <w:spacing w:line="360" w:lineRule="auto"/>
        <w:rPr>
          <w:rFonts w:ascii="FrankRuehl" w:hAnsi="FrankRuehl" w:cs="FrankRuehl"/>
          <w:sz w:val="28"/>
          <w:szCs w:val="28"/>
        </w:rPr>
      </w:pPr>
    </w:p>
    <w:p w14:paraId="2DCFDC07"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אמנם מטיעוני ההגנה לעונש ניתנה התייחסות לכל עבירה בנפרד ולמתחם ההולם לה, אך בהמשך נטען כי מדובר באירוע אחד ולכן יש לקבוע מתחם אחד. לפי ההגנה, המתחם של עבירות הסמים והנשק, נע בין מספר חודשי מאסר שניתן לרצות בעבודות שירות, ומאסר בפועל ברף העליון. הנאשם הודה במיוחס לו, הוא בחור צעיר, הביע חרטה ולקח אחריות על מעשיו. הוא עצור מזה מספר חודשים, אין לו בעיות משמעת במעצרו, ולמעשה זה המעצר הראשון שלו. נוכח מעצרו הוא ביטל חתונה, ובתוך כך אחיו נפטר בגיל צעיר. הנאשם יתום מאמו ואביו חולה והוא היה המפרנס היחיד למשפחתו. בשקלול של כל הנסיבות, עותרת ההגנה להשית עונש שלא יעבור על שנת מאסר אחת.</w:t>
      </w:r>
    </w:p>
    <w:p w14:paraId="1A38C1AD" w14:textId="77777777" w:rsidR="00254D2C" w:rsidRDefault="00254D2C" w:rsidP="00827FE5">
      <w:pPr>
        <w:pStyle w:val="aa"/>
        <w:spacing w:line="360" w:lineRule="auto"/>
        <w:rPr>
          <w:rFonts w:ascii="FrankRuehl" w:hAnsi="FrankRuehl" w:cs="FrankRuehl"/>
          <w:sz w:val="28"/>
          <w:szCs w:val="28"/>
        </w:rPr>
      </w:pPr>
    </w:p>
    <w:p w14:paraId="0E6AC81E"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ביום הטיעונים לעונש, דיברו לפניי גם מעבידו של הנאשם, ארוסתו והנאשם עצמו. השניים הראשונים דיברו לפני הטיעונים לעונש והנאשם היה אחרון הדוברים לקראת סוף הדיון. מעבידו דיבר בשבחו כעובד "</w:t>
      </w:r>
      <w:r>
        <w:rPr>
          <w:rFonts w:ascii="Miriam" w:hAnsi="Miriam" w:cs="Miriam"/>
          <w:rtl/>
        </w:rPr>
        <w:t>חזק</w:t>
      </w:r>
      <w:r>
        <w:rPr>
          <w:rFonts w:ascii="FrankRuehl" w:hAnsi="FrankRuehl" w:cs="FrankRuehl"/>
          <w:sz w:val="28"/>
          <w:szCs w:val="28"/>
          <w:rtl/>
        </w:rPr>
        <w:t>" ויד ימינו. המעביד ציין שהוא עתיד לשכור עבורו בית מגורים לו ולאשתו העתידית, ובכך להרחיקו ממקום מגוריו שהוא "</w:t>
      </w:r>
      <w:r>
        <w:rPr>
          <w:rFonts w:ascii="Miriam" w:hAnsi="Miriam" w:cs="Miriam"/>
          <w:rtl/>
        </w:rPr>
        <w:t>מקום רע</w:t>
      </w:r>
      <w:r>
        <w:rPr>
          <w:rFonts w:ascii="FrankRuehl" w:hAnsi="FrankRuehl" w:cs="FrankRuehl"/>
          <w:sz w:val="28"/>
          <w:szCs w:val="28"/>
          <w:rtl/>
        </w:rPr>
        <w:t>" לדבריו. המעביד ביקש מבית המשפט "</w:t>
      </w:r>
      <w:r>
        <w:rPr>
          <w:rFonts w:ascii="Miriam" w:hAnsi="Miriam" w:cs="Miriam"/>
          <w:rtl/>
        </w:rPr>
        <w:t>לשמור</w:t>
      </w:r>
      <w:r>
        <w:rPr>
          <w:rFonts w:ascii="FrankRuehl" w:hAnsi="FrankRuehl" w:cs="FrankRuehl"/>
          <w:sz w:val="28"/>
          <w:szCs w:val="28"/>
          <w:rtl/>
        </w:rPr>
        <w:t>" על הנאשם ולהתחשב בו. הארוסה אף היא דיברה בשבחו של בן-זוגה לעתיד שהוא אדם טוב בעיניה, וכי כעסה לאחר שהוא נגרר לפלילים. היא מבקשת שלא יושת עליו עונש כבד.</w:t>
      </w:r>
    </w:p>
    <w:p w14:paraId="318BD834" w14:textId="77777777" w:rsidR="00254D2C" w:rsidRDefault="00254D2C" w:rsidP="00827FE5">
      <w:pPr>
        <w:pStyle w:val="aa"/>
        <w:spacing w:line="360" w:lineRule="auto"/>
        <w:rPr>
          <w:rFonts w:ascii="FrankRuehl" w:hAnsi="FrankRuehl" w:cs="FrankRuehl"/>
          <w:sz w:val="28"/>
          <w:szCs w:val="28"/>
        </w:rPr>
      </w:pPr>
    </w:p>
    <w:p w14:paraId="5CF20A4C"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הנאשם מסר שהוא מצטער על מעשיו, וכי זו פעם ראשונה שבה הוא נכלא, ולכן זה קשה לו והוא סובל עקב כך. אחיו נפטר, חתונתו בוטלה והוא מבקש להשתחרר על מנת שיוכל לפרנס את משפחתו. מבקש להתחיל חיים חדשים במרוחק ממקום מגוריו.</w:t>
      </w:r>
    </w:p>
    <w:p w14:paraId="4C81E36B" w14:textId="77777777" w:rsidR="00254D2C" w:rsidRDefault="00254D2C" w:rsidP="00827FE5">
      <w:pPr>
        <w:pStyle w:val="aa"/>
        <w:spacing w:line="360" w:lineRule="auto"/>
        <w:rPr>
          <w:rFonts w:ascii="FrankRuehl" w:hAnsi="FrankRuehl" w:cs="FrankRuehl"/>
          <w:sz w:val="28"/>
          <w:szCs w:val="28"/>
        </w:rPr>
      </w:pPr>
    </w:p>
    <w:p w14:paraId="2DFE6999"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 xml:space="preserve">במסגרת טיעוני ההגנה, הוגש תסקיר מעצר מיום 21.12.2021, שעמד על נסיבותיו האישיות של הנאשם ואף המליץ על מעצר בית בפיקוח חלף מעצר מאחורי סורג ובריח (מוצג נ/1). </w:t>
      </w:r>
    </w:p>
    <w:p w14:paraId="1425D160" w14:textId="77777777" w:rsidR="00254D2C" w:rsidRDefault="00254D2C" w:rsidP="00827FE5">
      <w:pPr>
        <w:spacing w:line="360" w:lineRule="auto"/>
        <w:ind w:left="85"/>
        <w:jc w:val="both"/>
        <w:rPr>
          <w:rFonts w:ascii="FrankRuehl" w:hAnsi="FrankRuehl" w:cs="FrankRuehl"/>
          <w:sz w:val="28"/>
          <w:szCs w:val="28"/>
        </w:rPr>
      </w:pPr>
    </w:p>
    <w:p w14:paraId="09DE0B99"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לשלמות התמונה יצוין כי הנאשם שוהה במעצר במסגרת הליך זה, מיום 14.9.2021 (ש' 18, ע' 186).</w:t>
      </w:r>
    </w:p>
    <w:p w14:paraId="266F9725" w14:textId="77777777" w:rsidR="00254D2C" w:rsidRDefault="00254D2C" w:rsidP="00827FE5">
      <w:pPr>
        <w:spacing w:line="360" w:lineRule="auto"/>
        <w:jc w:val="both"/>
        <w:rPr>
          <w:rFonts w:ascii="FrankRuehl" w:hAnsi="FrankRuehl" w:cs="FrankRuehl"/>
          <w:sz w:val="28"/>
          <w:szCs w:val="28"/>
          <w:rtl/>
        </w:rPr>
      </w:pPr>
    </w:p>
    <w:p w14:paraId="22062083" w14:textId="77777777" w:rsidR="00254D2C" w:rsidRDefault="00254D2C" w:rsidP="00827FE5">
      <w:pPr>
        <w:spacing w:line="360" w:lineRule="auto"/>
        <w:jc w:val="both"/>
        <w:rPr>
          <w:rFonts w:ascii="Miriam" w:hAnsi="Miriam" w:cs="Miriam"/>
          <w:u w:val="single"/>
          <w:rtl/>
        </w:rPr>
      </w:pPr>
      <w:r>
        <w:rPr>
          <w:rFonts w:ascii="Miriam" w:hAnsi="Miriam" w:cs="Miriam"/>
          <w:u w:val="single"/>
          <w:rtl/>
        </w:rPr>
        <w:t>דיון והכרעה</w:t>
      </w:r>
    </w:p>
    <w:p w14:paraId="601A12A9" w14:textId="77777777" w:rsidR="00254D2C" w:rsidRDefault="00254D2C" w:rsidP="00827FE5">
      <w:pPr>
        <w:spacing w:line="360" w:lineRule="auto"/>
        <w:rPr>
          <w:rFonts w:ascii="FrankRuehl" w:hAnsi="FrankRuehl" w:cs="FrankRuehl"/>
          <w:sz w:val="28"/>
          <w:szCs w:val="28"/>
        </w:rPr>
      </w:pPr>
    </w:p>
    <w:p w14:paraId="634ACBC3"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 xml:space="preserve">האם מדובר באירוע אחד או אירועים נפרדים. ובכן, כפי שעולה מהתיק, למצער במועד ביצוע החיפוש ומועד מעצרו, הנאשם החזיק בביתו נשק וסמים. מכאן, בהינתן סמיכות הזמנים בין המעשים האמורים, סבורני כי קיים קשר הדוק בין העבירות השונות המיוחסות לנאשם, כך שמתואר באישום אירוע אחד אשר כולל שני מעשים [השוו: </w:t>
      </w:r>
      <w:hyperlink r:id="rId19" w:history="1">
        <w:r w:rsidR="00426352" w:rsidRPr="00426352">
          <w:rPr>
            <w:rFonts w:ascii="FrankRuehl" w:hAnsi="FrankRuehl" w:cs="FrankRuehl"/>
            <w:color w:val="0000FF"/>
            <w:sz w:val="28"/>
            <w:szCs w:val="28"/>
            <w:u w:val="single"/>
            <w:rtl/>
          </w:rPr>
          <w:t>ע"א 4910/13</w:t>
        </w:r>
      </w:hyperlink>
      <w:r>
        <w:rPr>
          <w:rFonts w:ascii="FrankRuehl" w:hAnsi="FrankRuehl" w:cs="FrankRuehl"/>
          <w:sz w:val="28"/>
          <w:szCs w:val="28"/>
          <w:rtl/>
        </w:rPr>
        <w:t xml:space="preserve"> </w:t>
      </w:r>
      <w:r>
        <w:rPr>
          <w:rFonts w:ascii="Miriam" w:hAnsi="Miriam" w:cs="Miriam"/>
          <w:rtl/>
        </w:rPr>
        <w:t>ג'אבר נ' מדינת ישראל</w:t>
      </w:r>
      <w:r>
        <w:rPr>
          <w:rFonts w:ascii="FrankRuehl" w:hAnsi="FrankRuehl" w:cs="FrankRuehl"/>
          <w:sz w:val="28"/>
          <w:szCs w:val="28"/>
          <w:rtl/>
        </w:rPr>
        <w:t xml:space="preserve"> (29.10.2014); לעניין תפיסת סמים ונשק כאירוע אחד: ראו </w:t>
      </w:r>
      <w:hyperlink r:id="rId20" w:history="1">
        <w:r w:rsidR="00426352" w:rsidRPr="00426352">
          <w:rPr>
            <w:rFonts w:ascii="FrankRuehl" w:hAnsi="FrankRuehl" w:cs="FrankRuehl"/>
            <w:color w:val="0000FF"/>
            <w:sz w:val="28"/>
            <w:szCs w:val="28"/>
            <w:u w:val="single"/>
            <w:rtl/>
          </w:rPr>
          <w:t>ת.פ. (מחוזי - מרכז) 14488-04-19</w:t>
        </w:r>
      </w:hyperlink>
      <w:r>
        <w:rPr>
          <w:rFonts w:ascii="FrankRuehl" w:hAnsi="FrankRuehl" w:cs="FrankRuehl"/>
          <w:sz w:val="28"/>
          <w:szCs w:val="28"/>
          <w:rtl/>
        </w:rPr>
        <w:t xml:space="preserve"> </w:t>
      </w:r>
      <w:r>
        <w:rPr>
          <w:rFonts w:ascii="Miriam" w:hAnsi="Miriam" w:cs="Miriam"/>
          <w:rtl/>
        </w:rPr>
        <w:t>מדינת ישראל נ' וקנין</w:t>
      </w:r>
      <w:r>
        <w:rPr>
          <w:rFonts w:ascii="FrankRuehl" w:hAnsi="FrankRuehl" w:cs="FrankRuehl"/>
          <w:sz w:val="28"/>
          <w:szCs w:val="28"/>
          <w:rtl/>
        </w:rPr>
        <w:t xml:space="preserve"> (23.2.2021); </w:t>
      </w:r>
      <w:hyperlink r:id="rId21" w:history="1">
        <w:r w:rsidR="00426352" w:rsidRPr="00426352">
          <w:rPr>
            <w:rFonts w:ascii="FrankRuehl" w:hAnsi="FrankRuehl" w:cs="FrankRuehl"/>
            <w:color w:val="0000FF"/>
            <w:sz w:val="28"/>
            <w:szCs w:val="28"/>
            <w:u w:val="single"/>
            <w:rtl/>
          </w:rPr>
          <w:t>ת.פ. (מחוזי - מרכז) 20051-12-17</w:t>
        </w:r>
      </w:hyperlink>
      <w:r>
        <w:rPr>
          <w:rFonts w:ascii="FrankRuehl" w:hAnsi="FrankRuehl" w:cs="FrankRuehl"/>
          <w:sz w:val="28"/>
          <w:szCs w:val="28"/>
          <w:rtl/>
        </w:rPr>
        <w:t xml:space="preserve"> </w:t>
      </w:r>
      <w:r>
        <w:rPr>
          <w:rFonts w:ascii="Miriam" w:hAnsi="Miriam" w:cs="Miriam"/>
          <w:rtl/>
        </w:rPr>
        <w:t>מדינת ישראל נ' אהרן</w:t>
      </w:r>
      <w:r>
        <w:rPr>
          <w:rFonts w:ascii="FrankRuehl" w:hAnsi="FrankRuehl" w:cs="FrankRuehl"/>
          <w:sz w:val="28"/>
          <w:szCs w:val="28"/>
          <w:rtl/>
        </w:rPr>
        <w:t xml:space="preserve"> (2.12.2018)].</w:t>
      </w:r>
    </w:p>
    <w:p w14:paraId="4777E709" w14:textId="77777777" w:rsidR="00254D2C" w:rsidRDefault="00254D2C" w:rsidP="00827FE5">
      <w:pPr>
        <w:pStyle w:val="aa"/>
        <w:spacing w:line="360" w:lineRule="auto"/>
        <w:ind w:left="651"/>
        <w:jc w:val="both"/>
        <w:rPr>
          <w:rFonts w:ascii="FrankRuehl" w:hAnsi="FrankRuehl" w:cs="FrankRuehl"/>
          <w:sz w:val="28"/>
          <w:szCs w:val="28"/>
        </w:rPr>
      </w:pPr>
    </w:p>
    <w:p w14:paraId="5DE70D06"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Pr>
      </w:pPr>
      <w:r>
        <w:rPr>
          <w:rFonts w:ascii="FrankRuehl" w:hAnsi="FrankRuehl" w:cs="FrankRuehl"/>
          <w:sz w:val="28"/>
          <w:szCs w:val="28"/>
          <w:rtl/>
        </w:rPr>
        <w:t xml:space="preserve">לפי </w:t>
      </w:r>
      <w:hyperlink r:id="rId22" w:history="1">
        <w:r w:rsidR="00CE23D5" w:rsidRPr="00CE23D5">
          <w:rPr>
            <w:rStyle w:val="Hyperlink"/>
            <w:rFonts w:ascii="FrankRuehl" w:hAnsi="FrankRuehl" w:cs="FrankRuehl"/>
            <w:sz w:val="28"/>
            <w:szCs w:val="28"/>
            <w:rtl/>
          </w:rPr>
          <w:t>סעיף 40ב</w:t>
        </w:r>
      </w:hyperlink>
      <w:r>
        <w:rPr>
          <w:rFonts w:ascii="FrankRuehl" w:hAnsi="FrankRuehl" w:cs="FrankRuehl"/>
          <w:sz w:val="28"/>
          <w:szCs w:val="28"/>
          <w:rtl/>
        </w:rPr>
        <w:t xml:space="preserve"> </w:t>
      </w:r>
      <w:r>
        <w:rPr>
          <w:rFonts w:ascii="Miriam" w:hAnsi="Miriam" w:cs="Miriam"/>
          <w:rtl/>
        </w:rPr>
        <w:t>ב</w:t>
      </w:r>
      <w:hyperlink r:id="rId23" w:history="1">
        <w:r w:rsidR="00426352" w:rsidRPr="00426352">
          <w:rPr>
            <w:rFonts w:ascii="Miriam" w:hAnsi="Miriam" w:cs="Miriam"/>
            <w:color w:val="0000FF"/>
            <w:u w:val="single"/>
            <w:rtl/>
          </w:rPr>
          <w:t>חוק העונשין</w:t>
        </w:r>
      </w:hyperlink>
      <w:r>
        <w:rPr>
          <w:rFonts w:ascii="FrankRuehl" w:hAnsi="FrankRuehl" w:cs="FrankRuehl"/>
          <w:sz w:val="28"/>
          <w:szCs w:val="28"/>
          <w:rtl/>
        </w:rPr>
        <w:t xml:space="preserve">, העיקרון המנחה בענישה הוא קיומו של יחס הולם בין חומרת מעשה העבירה בנסיבותיו ומידת אשמו של הנאשם ובין סוג ומידת העונש המוטל. לפי </w:t>
      </w:r>
      <w:hyperlink r:id="rId24" w:history="1">
        <w:r w:rsidR="00CE23D5" w:rsidRPr="00CE23D5">
          <w:rPr>
            <w:rStyle w:val="Hyperlink"/>
            <w:rFonts w:ascii="FrankRuehl" w:hAnsi="FrankRuehl" w:cs="FrankRuehl"/>
            <w:sz w:val="28"/>
            <w:szCs w:val="28"/>
            <w:rtl/>
          </w:rPr>
          <w:t>סעיף 40ג(א)</w:t>
        </w:r>
      </w:hyperlink>
      <w:r>
        <w:rPr>
          <w:rFonts w:ascii="FrankRuehl" w:hAnsi="FrankRuehl" w:cs="FrankRuehl"/>
          <w:sz w:val="28"/>
          <w:szCs w:val="28"/>
          <w:rtl/>
        </w:rPr>
        <w:t>, לקביעת מתחם העונש ההולם, בית המשפט "</w:t>
      </w:r>
      <w:r>
        <w:rPr>
          <w:rFonts w:ascii="Miriam" w:hAnsi="Miriam" w:cs="Miriam"/>
          <w:rtl/>
        </w:rPr>
        <w:t>יתחשב בערך החברתי שנפגע מביצוע העבירה, במידת הפגיעה בו, במדיניות הענישה הנהוגה ובנסיבות הקשורות בביצוע העבירה כאמור בסעיף 40ט</w:t>
      </w:r>
      <w:r>
        <w:rPr>
          <w:rFonts w:ascii="FrankRuehl" w:hAnsi="FrankRuehl" w:cs="FrankRuehl"/>
          <w:sz w:val="28"/>
          <w:szCs w:val="28"/>
          <w:rtl/>
        </w:rPr>
        <w:t>", ולפי סעיף 40ג(ב) "</w:t>
      </w:r>
      <w:r>
        <w:rPr>
          <w:rFonts w:ascii="Miriam" w:hAnsi="Miriam" w:cs="Miriam"/>
          <w:rtl/>
        </w:rPr>
        <w:t>בתוך מתחם העונש ההולם יגזור בית המשפט את העונש המתאים לנאשם, בהתחשב בנסיבות שאינן קשורות בביצוע העבירה...</w:t>
      </w:r>
      <w:r>
        <w:rPr>
          <w:rFonts w:ascii="FrankRuehl" w:hAnsi="FrankRuehl" w:cs="FrankRuehl"/>
          <w:sz w:val="28"/>
          <w:szCs w:val="28"/>
          <w:rtl/>
        </w:rPr>
        <w:t>".</w:t>
      </w:r>
    </w:p>
    <w:p w14:paraId="03EB8756" w14:textId="77777777" w:rsidR="00254D2C" w:rsidRDefault="00254D2C" w:rsidP="00827FE5">
      <w:pPr>
        <w:spacing w:line="360" w:lineRule="auto"/>
        <w:jc w:val="both"/>
        <w:rPr>
          <w:rFonts w:ascii="FrankRuehl" w:hAnsi="FrankRuehl" w:cs="FrankRuehl"/>
          <w:sz w:val="28"/>
          <w:szCs w:val="28"/>
        </w:rPr>
      </w:pPr>
    </w:p>
    <w:p w14:paraId="7DB38DC9" w14:textId="77777777" w:rsidR="00254D2C" w:rsidRDefault="00254D2C" w:rsidP="00827FE5">
      <w:pPr>
        <w:spacing w:line="360" w:lineRule="auto"/>
        <w:rPr>
          <w:rFonts w:ascii="Miriam" w:hAnsi="Miriam" w:cs="Miriam"/>
          <w:u w:val="single"/>
        </w:rPr>
      </w:pPr>
      <w:r>
        <w:rPr>
          <w:rFonts w:ascii="Miriam" w:hAnsi="Miriam" w:cs="Miriam"/>
          <w:u w:val="single"/>
          <w:rtl/>
        </w:rPr>
        <w:t>הערכים המוגנים</w:t>
      </w:r>
    </w:p>
    <w:p w14:paraId="6C5343EA" w14:textId="77777777" w:rsidR="00254D2C" w:rsidRDefault="00254D2C" w:rsidP="00827FE5">
      <w:pPr>
        <w:pStyle w:val="aa"/>
        <w:spacing w:line="360" w:lineRule="auto"/>
        <w:rPr>
          <w:rFonts w:ascii="FrankRuehl" w:hAnsi="FrankRuehl" w:cs="FrankRuehl"/>
          <w:sz w:val="28"/>
          <w:szCs w:val="28"/>
          <w:rtl/>
        </w:rPr>
      </w:pPr>
    </w:p>
    <w:p w14:paraId="5161576D"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Miriam" w:hAnsi="Miriam" w:cs="Miriam"/>
          <w:rtl/>
        </w:rPr>
        <w:t>עבירת הנשק</w:t>
      </w:r>
      <w:r>
        <w:rPr>
          <w:rFonts w:ascii="FrankRuehl" w:hAnsi="FrankRuehl" w:cs="FrankRuehl"/>
          <w:sz w:val="28"/>
          <w:szCs w:val="28"/>
          <w:rtl/>
        </w:rPr>
        <w:t>: אין להכביר במילים ביחס לאיסור להחזיק נשק שלא כדין. עבירות נשק הן כבר מכת מדינה, דבר שמחייב החמרה במדיניות הענישה [</w:t>
      </w:r>
      <w:hyperlink r:id="rId25" w:history="1">
        <w:r w:rsidR="00426352" w:rsidRPr="00426352">
          <w:rPr>
            <w:rFonts w:ascii="FrankRuehl" w:hAnsi="FrankRuehl" w:cs="FrankRuehl"/>
            <w:color w:val="0000FF"/>
            <w:sz w:val="28"/>
            <w:szCs w:val="28"/>
            <w:u w:val="single"/>
            <w:rtl/>
          </w:rPr>
          <w:t>ע"פ 579/22</w:t>
        </w:r>
      </w:hyperlink>
      <w:r>
        <w:rPr>
          <w:rFonts w:ascii="FrankRuehl" w:hAnsi="FrankRuehl" w:cs="FrankRuehl"/>
          <w:sz w:val="28"/>
          <w:szCs w:val="28"/>
          <w:rtl/>
        </w:rPr>
        <w:t xml:space="preserve"> </w:t>
      </w:r>
      <w:r>
        <w:rPr>
          <w:rFonts w:ascii="Miriam" w:hAnsi="Miriam" w:cs="Miriam"/>
          <w:rtl/>
        </w:rPr>
        <w:t>מדינת ישראל נ' אגבאריה</w:t>
      </w:r>
      <w:r>
        <w:rPr>
          <w:rFonts w:ascii="FrankRuehl" w:hAnsi="FrankRuehl" w:cs="FrankRuehl"/>
          <w:sz w:val="28"/>
          <w:szCs w:val="28"/>
          <w:rtl/>
        </w:rPr>
        <w:t xml:space="preserve">, פסקה 15 (13.6.2022); </w:t>
      </w:r>
      <w:hyperlink r:id="rId26" w:history="1">
        <w:r w:rsidR="00426352" w:rsidRPr="00426352">
          <w:rPr>
            <w:rFonts w:ascii="FrankRuehl" w:hAnsi="FrankRuehl" w:cs="FrankRuehl"/>
            <w:color w:val="0000FF"/>
            <w:sz w:val="28"/>
            <w:szCs w:val="28"/>
            <w:u w:val="single"/>
            <w:rtl/>
          </w:rPr>
          <w:t>ע"פ 1059/21</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xml:space="preserve">, פסקה 10 (29.4.2021); </w:t>
      </w:r>
      <w:hyperlink r:id="rId27" w:history="1">
        <w:r w:rsidR="00426352" w:rsidRPr="00426352">
          <w:rPr>
            <w:rFonts w:ascii="FrankRuehl" w:hAnsi="FrankRuehl" w:cs="FrankRuehl"/>
            <w:color w:val="0000FF"/>
            <w:sz w:val="28"/>
            <w:szCs w:val="28"/>
            <w:u w:val="single"/>
            <w:rtl/>
          </w:rPr>
          <w:t>ע"פ 6277/20</w:t>
        </w:r>
      </w:hyperlink>
      <w:r>
        <w:rPr>
          <w:rFonts w:ascii="FrankRuehl" w:hAnsi="FrankRuehl" w:cs="FrankRuehl"/>
          <w:sz w:val="28"/>
          <w:szCs w:val="28"/>
          <w:rtl/>
        </w:rPr>
        <w:t xml:space="preserve"> </w:t>
      </w:r>
      <w:r>
        <w:rPr>
          <w:rFonts w:ascii="Miriam" w:hAnsi="Miriam" w:cs="Miriam"/>
          <w:rtl/>
        </w:rPr>
        <w:t>היילי נ' מדינת ישראל</w:t>
      </w:r>
      <w:r>
        <w:rPr>
          <w:rFonts w:ascii="FrankRuehl" w:hAnsi="FrankRuehl" w:cs="FrankRuehl"/>
          <w:sz w:val="28"/>
          <w:szCs w:val="28"/>
          <w:rtl/>
        </w:rPr>
        <w:t xml:space="preserve"> (24.3.2021); </w:t>
      </w:r>
      <w:hyperlink r:id="rId28" w:history="1">
        <w:r w:rsidR="00426352" w:rsidRPr="00426352">
          <w:rPr>
            <w:rFonts w:ascii="FrankRuehl" w:hAnsi="FrankRuehl" w:cs="FrankRuehl"/>
            <w:color w:val="0000FF"/>
            <w:sz w:val="28"/>
            <w:szCs w:val="28"/>
            <w:u w:val="single"/>
            <w:rtl/>
          </w:rPr>
          <w:t>ע"פ 5522/20</w:t>
        </w:r>
      </w:hyperlink>
      <w:r>
        <w:rPr>
          <w:rFonts w:ascii="FrankRuehl" w:hAnsi="FrankRuehl" w:cs="FrankRuehl"/>
          <w:sz w:val="28"/>
          <w:szCs w:val="28"/>
          <w:rtl/>
        </w:rPr>
        <w:t xml:space="preserve"> </w:t>
      </w:r>
      <w:r>
        <w:rPr>
          <w:rFonts w:ascii="Miriam" w:hAnsi="Miriam" w:cs="Miriam"/>
          <w:rtl/>
        </w:rPr>
        <w:t>חלייחל נ' מדינת ישראל</w:t>
      </w:r>
      <w:r>
        <w:rPr>
          <w:rFonts w:ascii="FrankRuehl" w:hAnsi="FrankRuehl" w:cs="FrankRuehl"/>
          <w:sz w:val="28"/>
          <w:szCs w:val="28"/>
          <w:rtl/>
        </w:rPr>
        <w:t xml:space="preserve"> (24.2.2021); </w:t>
      </w:r>
      <w:hyperlink r:id="rId29" w:history="1">
        <w:r w:rsidR="00426352" w:rsidRPr="00426352">
          <w:rPr>
            <w:rFonts w:ascii="FrankRuehl" w:hAnsi="FrankRuehl" w:cs="FrankRuehl"/>
            <w:color w:val="0000FF"/>
            <w:sz w:val="28"/>
            <w:szCs w:val="28"/>
            <w:u w:val="single"/>
            <w:rtl/>
          </w:rPr>
          <w:t>ע"פ 147/21</w:t>
        </w:r>
      </w:hyperlink>
      <w:r>
        <w:rPr>
          <w:rFonts w:ascii="FrankRuehl" w:hAnsi="FrankRuehl" w:cs="FrankRuehl"/>
          <w:sz w:val="28"/>
          <w:szCs w:val="28"/>
          <w:rtl/>
        </w:rPr>
        <w:t xml:space="preserve"> </w:t>
      </w:r>
      <w:r>
        <w:rPr>
          <w:rFonts w:ascii="Miriam" w:hAnsi="Miriam" w:cs="Miriam"/>
          <w:rtl/>
        </w:rPr>
        <w:t>מדינת ישראל נ' ביטון</w:t>
      </w:r>
      <w:r>
        <w:rPr>
          <w:rFonts w:ascii="FrankRuehl" w:hAnsi="FrankRuehl" w:cs="FrankRuehl"/>
          <w:sz w:val="28"/>
          <w:szCs w:val="28"/>
          <w:rtl/>
        </w:rPr>
        <w:t xml:space="preserve"> (14.2.2021); </w:t>
      </w:r>
      <w:hyperlink r:id="rId30" w:history="1">
        <w:r w:rsidR="00426352" w:rsidRPr="00426352">
          <w:rPr>
            <w:rFonts w:ascii="FrankRuehl" w:hAnsi="FrankRuehl" w:cs="FrankRuehl"/>
            <w:color w:val="0000FF"/>
            <w:sz w:val="28"/>
            <w:szCs w:val="28"/>
            <w:u w:val="single"/>
            <w:rtl/>
          </w:rPr>
          <w:t>ע"פ 5807/20</w:t>
        </w:r>
      </w:hyperlink>
      <w:r>
        <w:rPr>
          <w:rFonts w:ascii="FrankRuehl" w:hAnsi="FrankRuehl" w:cs="FrankRuehl"/>
          <w:sz w:val="28"/>
          <w:szCs w:val="28"/>
          <w:rtl/>
        </w:rPr>
        <w:t xml:space="preserve"> </w:t>
      </w:r>
      <w:r>
        <w:rPr>
          <w:rFonts w:ascii="Miriam" w:hAnsi="Miriam" w:cs="Miriam"/>
          <w:rtl/>
        </w:rPr>
        <w:t>שיבלי נ' מדינת ישראל</w:t>
      </w:r>
      <w:r>
        <w:rPr>
          <w:rFonts w:ascii="FrankRuehl" w:hAnsi="FrankRuehl" w:cs="FrankRuehl"/>
          <w:sz w:val="28"/>
          <w:szCs w:val="28"/>
          <w:rtl/>
        </w:rPr>
        <w:t xml:space="preserve"> (30.12.2020); </w:t>
      </w:r>
      <w:hyperlink r:id="rId31" w:history="1">
        <w:r w:rsidR="00426352" w:rsidRPr="00426352">
          <w:rPr>
            <w:rFonts w:ascii="FrankRuehl" w:hAnsi="FrankRuehl" w:cs="FrankRuehl"/>
            <w:color w:val="0000FF"/>
            <w:sz w:val="28"/>
            <w:szCs w:val="28"/>
            <w:u w:val="single"/>
            <w:rtl/>
          </w:rPr>
          <w:t>ע"פ 1944/20</w:t>
        </w:r>
      </w:hyperlink>
      <w:r>
        <w:rPr>
          <w:rFonts w:ascii="FrankRuehl" w:hAnsi="FrankRuehl" w:cs="FrankRuehl"/>
          <w:sz w:val="28"/>
          <w:szCs w:val="28"/>
          <w:rtl/>
        </w:rPr>
        <w:t xml:space="preserve"> </w:t>
      </w:r>
      <w:r>
        <w:rPr>
          <w:rFonts w:ascii="Miriam" w:hAnsi="Miriam" w:cs="Miriam"/>
          <w:rtl/>
        </w:rPr>
        <w:t>מדינת ישראל נ' אמארה</w:t>
      </w:r>
      <w:r>
        <w:rPr>
          <w:rFonts w:ascii="FrankRuehl" w:hAnsi="FrankRuehl" w:cs="FrankRuehl"/>
          <w:sz w:val="28"/>
          <w:szCs w:val="28"/>
          <w:rtl/>
        </w:rPr>
        <w:t xml:space="preserve"> (2.9.2020); </w:t>
      </w:r>
      <w:hyperlink r:id="rId32" w:history="1">
        <w:r w:rsidR="00426352" w:rsidRPr="00426352">
          <w:rPr>
            <w:rFonts w:ascii="FrankRuehl" w:hAnsi="FrankRuehl" w:cs="FrankRuehl"/>
            <w:color w:val="0000FF"/>
            <w:sz w:val="28"/>
            <w:szCs w:val="28"/>
            <w:u w:val="single"/>
            <w:rtl/>
          </w:rPr>
          <w:t>ע"פ 4406/19</w:t>
        </w:r>
      </w:hyperlink>
      <w:r>
        <w:rPr>
          <w:rFonts w:ascii="FrankRuehl" w:hAnsi="FrankRuehl" w:cs="FrankRuehl"/>
          <w:sz w:val="28"/>
          <w:szCs w:val="28"/>
          <w:rtl/>
        </w:rPr>
        <w:t xml:space="preserve"> </w:t>
      </w:r>
      <w:r>
        <w:rPr>
          <w:rFonts w:ascii="Miriam" w:hAnsi="Miriam" w:cs="Miriam"/>
          <w:rtl/>
        </w:rPr>
        <w:t>מדינת ישראל נ' סובח</w:t>
      </w:r>
      <w:r>
        <w:rPr>
          <w:rFonts w:ascii="FrankRuehl" w:hAnsi="FrankRuehl" w:cs="FrankRuehl"/>
          <w:sz w:val="28"/>
          <w:szCs w:val="28"/>
          <w:rtl/>
        </w:rPr>
        <w:t xml:space="preserve"> (5.11.2019)].</w:t>
      </w:r>
    </w:p>
    <w:p w14:paraId="1E63CE56" w14:textId="77777777" w:rsidR="00254D2C" w:rsidRDefault="00254D2C" w:rsidP="00827FE5">
      <w:pPr>
        <w:pStyle w:val="aa"/>
        <w:spacing w:line="360" w:lineRule="auto"/>
        <w:rPr>
          <w:rFonts w:ascii="FrankRuehl" w:hAnsi="FrankRuehl" w:cs="FrankRuehl"/>
          <w:sz w:val="28"/>
          <w:szCs w:val="28"/>
        </w:rPr>
      </w:pPr>
    </w:p>
    <w:p w14:paraId="75EF75A2" w14:textId="77777777" w:rsidR="00254D2C" w:rsidRDefault="00254D2C" w:rsidP="00827FE5">
      <w:pPr>
        <w:pStyle w:val="aa"/>
        <w:numPr>
          <w:ilvl w:val="0"/>
          <w:numId w:val="3"/>
        </w:numPr>
        <w:spacing w:line="360" w:lineRule="auto"/>
        <w:ind w:left="651" w:hanging="566"/>
        <w:jc w:val="both"/>
        <w:rPr>
          <w:rFonts w:ascii="FrankRuehl" w:hAnsi="FrankRuehl" w:cs="FrankRuehl"/>
          <w:sz w:val="28"/>
          <w:szCs w:val="28"/>
          <w:rtl/>
        </w:rPr>
      </w:pPr>
      <w:r>
        <w:rPr>
          <w:rFonts w:ascii="FrankRuehl" w:hAnsi="FrankRuehl" w:cs="FrankRuehl"/>
          <w:sz w:val="28"/>
          <w:szCs w:val="28"/>
          <w:rtl/>
        </w:rPr>
        <w:t>אקדח הוא כלי מסוכן ועלול להמית. מלבד הסיכון הממשי הטמון בשימוש בו בין לפעילות עבריינית בין למעשי טרור, עצם החזקתו שלא כדין, יכולה להביא לכך שהוא יגיע גם לידיים נוספות זולת המחזיק בו מלכתחילה, דבר שמגביר את עוצמת הסיכונים הנשקפים ממנו, כלפי שלום הציבור וביטחונם האישי, שלמות הגוף, הרכוש ועיקרון שלטון החוק והסדר הציבורי. ב</w:t>
      </w:r>
      <w:hyperlink r:id="rId33" w:history="1">
        <w:r w:rsidR="00426352" w:rsidRPr="00426352">
          <w:rPr>
            <w:rFonts w:ascii="FrankRuehl" w:hAnsi="FrankRuehl" w:cs="FrankRuehl"/>
            <w:color w:val="0000FF"/>
            <w:sz w:val="28"/>
            <w:szCs w:val="28"/>
            <w:u w:val="single"/>
            <w:rtl/>
          </w:rPr>
          <w:t>ע"פ 4945/13</w:t>
        </w:r>
      </w:hyperlink>
      <w:r>
        <w:rPr>
          <w:rFonts w:ascii="FrankRuehl" w:hAnsi="FrankRuehl" w:cs="FrankRuehl"/>
          <w:sz w:val="28"/>
          <w:szCs w:val="28"/>
          <w:rtl/>
        </w:rPr>
        <w:t xml:space="preserve"> </w:t>
      </w:r>
      <w:r>
        <w:rPr>
          <w:rFonts w:ascii="Miriam" w:hAnsi="Miriam" w:cs="Miriam"/>
          <w:rtl/>
        </w:rPr>
        <w:t>מדינת ישראל נ' סלימאן</w:t>
      </w:r>
      <w:r>
        <w:rPr>
          <w:rFonts w:ascii="FrankRuehl" w:hAnsi="FrankRuehl" w:cs="FrankRuehl"/>
          <w:sz w:val="28"/>
          <w:szCs w:val="28"/>
          <w:rtl/>
        </w:rPr>
        <w:t>, פסקה 4 (19.1.2014) נפסק:</w:t>
      </w:r>
    </w:p>
    <w:p w14:paraId="7E80B11F" w14:textId="77777777" w:rsidR="00254D2C" w:rsidRDefault="00254D2C" w:rsidP="00827FE5">
      <w:pPr>
        <w:pStyle w:val="aa"/>
        <w:spacing w:line="360" w:lineRule="auto"/>
        <w:rPr>
          <w:rFonts w:ascii="FrankRuehl" w:hAnsi="FrankRuehl" w:cs="FrankRuehl"/>
          <w:sz w:val="28"/>
          <w:szCs w:val="28"/>
        </w:rPr>
      </w:pPr>
    </w:p>
    <w:p w14:paraId="2A17FA68"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34" w:history="1">
        <w:r w:rsidR="00426352" w:rsidRPr="00426352">
          <w:rPr>
            <w:rFonts w:ascii="FrankRuehl" w:hAnsi="FrankRuehl" w:cs="FrankRuehl"/>
            <w:color w:val="0000FF"/>
            <w:sz w:val="28"/>
            <w:szCs w:val="28"/>
            <w:u w:val="single"/>
            <w:rtl/>
          </w:rPr>
          <w:t>ע"פ 1323/13</w:t>
        </w:r>
      </w:hyperlink>
      <w:r>
        <w:rPr>
          <w:rFonts w:ascii="FrankRuehl" w:hAnsi="FrankRuehl" w:cs="FrankRuehl"/>
          <w:sz w:val="28"/>
          <w:szCs w:val="28"/>
          <w:rtl/>
        </w:rPr>
        <w:t xml:space="preserve"> </w:t>
      </w:r>
      <w:r>
        <w:rPr>
          <w:rFonts w:ascii="Miriam" w:hAnsi="Miriam" w:cs="Miriam"/>
          <w:rtl/>
        </w:rPr>
        <w:t>חסן נ' מדינת ישראל</w:t>
      </w:r>
      <w:r>
        <w:rPr>
          <w:rFonts w:ascii="FrankRuehl" w:hAnsi="FrankRuehl" w:cs="FrankRuehl"/>
          <w:sz w:val="28"/>
          <w:szCs w:val="28"/>
          <w:rtl/>
        </w:rPr>
        <w:t>, 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35" w:history="1">
        <w:r w:rsidR="00426352" w:rsidRPr="00426352">
          <w:rPr>
            <w:rFonts w:ascii="FrankRuehl" w:hAnsi="FrankRuehl" w:cs="FrankRuehl"/>
            <w:color w:val="0000FF"/>
            <w:sz w:val="28"/>
            <w:szCs w:val="28"/>
            <w:u w:val="single"/>
            <w:rtl/>
          </w:rPr>
          <w:t>ע"פ 2918/13</w:t>
        </w:r>
      </w:hyperlink>
      <w:r>
        <w:rPr>
          <w:rFonts w:ascii="FrankRuehl" w:hAnsi="FrankRuehl" w:cs="FrankRuehl"/>
          <w:sz w:val="28"/>
          <w:szCs w:val="28"/>
          <w:rtl/>
        </w:rPr>
        <w:t xml:space="preserve"> </w:t>
      </w:r>
      <w:r>
        <w:rPr>
          <w:rFonts w:ascii="Miriam" w:hAnsi="Miriam" w:cs="Miriam"/>
          <w:rtl/>
        </w:rPr>
        <w:t>דבס נ' מדינת ישראל</w:t>
      </w:r>
      <w:r>
        <w:rPr>
          <w:rFonts w:ascii="FrankRuehl" w:hAnsi="FrankRuehl" w:cs="FrankRuehl"/>
          <w:sz w:val="28"/>
          <w:szCs w:val="28"/>
          <w:rtl/>
        </w:rPr>
        <w:t>, פסקה 8 (18.7.2013))"</w:t>
      </w:r>
    </w:p>
    <w:p w14:paraId="74EE4344" w14:textId="77777777" w:rsidR="00254D2C" w:rsidRDefault="00254D2C" w:rsidP="00827FE5">
      <w:pPr>
        <w:spacing w:line="360" w:lineRule="auto"/>
        <w:ind w:right="567"/>
        <w:jc w:val="both"/>
        <w:rPr>
          <w:rFonts w:ascii="FrankRuehl" w:hAnsi="FrankRuehl" w:cs="FrankRuehl"/>
          <w:sz w:val="28"/>
          <w:szCs w:val="28"/>
          <w:rtl/>
        </w:rPr>
      </w:pPr>
    </w:p>
    <w:p w14:paraId="73977F96" w14:textId="77777777" w:rsidR="00254D2C" w:rsidRDefault="00254D2C" w:rsidP="00827FE5">
      <w:pPr>
        <w:pStyle w:val="aa"/>
        <w:numPr>
          <w:ilvl w:val="0"/>
          <w:numId w:val="3"/>
        </w:numPr>
        <w:spacing w:line="360" w:lineRule="auto"/>
        <w:ind w:left="651" w:right="567" w:hanging="567"/>
        <w:jc w:val="both"/>
        <w:rPr>
          <w:rFonts w:ascii="FrankRuehl" w:hAnsi="FrankRuehl" w:cs="FrankRuehl"/>
          <w:sz w:val="28"/>
          <w:szCs w:val="28"/>
          <w:rtl/>
        </w:rPr>
      </w:pPr>
      <w:r>
        <w:rPr>
          <w:rFonts w:ascii="FrankRuehl" w:hAnsi="FrankRuehl" w:cs="FrankRuehl"/>
          <w:sz w:val="28"/>
          <w:szCs w:val="28"/>
          <w:rtl/>
        </w:rPr>
        <w:t>ב</w:t>
      </w:r>
      <w:hyperlink r:id="rId36" w:history="1">
        <w:r w:rsidR="00426352" w:rsidRPr="00426352">
          <w:rPr>
            <w:rFonts w:ascii="FrankRuehl" w:hAnsi="FrankRuehl" w:cs="FrankRuehl"/>
            <w:color w:val="0000FF"/>
            <w:sz w:val="28"/>
            <w:szCs w:val="28"/>
            <w:u w:val="single"/>
            <w:rtl/>
          </w:rPr>
          <w:t>ע"פ 3877/16</w:t>
        </w:r>
      </w:hyperlink>
      <w:r>
        <w:rPr>
          <w:rFonts w:ascii="FrankRuehl" w:hAnsi="FrankRuehl" w:cs="FrankRuehl"/>
          <w:sz w:val="28"/>
          <w:szCs w:val="28"/>
          <w:rtl/>
        </w:rPr>
        <w:t xml:space="preserve"> </w:t>
      </w:r>
      <w:r>
        <w:rPr>
          <w:rFonts w:ascii="Miriam" w:hAnsi="Miriam" w:cs="Miriam"/>
          <w:rtl/>
        </w:rPr>
        <w:t>ג'באלי נ' מדינת ישראל</w:t>
      </w:r>
      <w:r>
        <w:rPr>
          <w:rFonts w:ascii="FrankRuehl" w:hAnsi="FrankRuehl" w:cs="FrankRuehl"/>
          <w:sz w:val="28"/>
          <w:szCs w:val="28"/>
          <w:rtl/>
        </w:rPr>
        <w:t>, פסקה 6 (17.11.2016) נפסק:</w:t>
      </w:r>
    </w:p>
    <w:p w14:paraId="16068F50" w14:textId="77777777" w:rsidR="00254D2C" w:rsidRDefault="00254D2C" w:rsidP="00827FE5">
      <w:pPr>
        <w:pStyle w:val="aa"/>
        <w:spacing w:line="360" w:lineRule="auto"/>
        <w:ind w:left="651" w:right="567"/>
        <w:jc w:val="both"/>
        <w:rPr>
          <w:rFonts w:ascii="FrankRuehl" w:hAnsi="FrankRuehl" w:cs="FrankRuehl"/>
          <w:sz w:val="28"/>
          <w:szCs w:val="28"/>
        </w:rPr>
      </w:pPr>
    </w:p>
    <w:p w14:paraId="14B4A03F"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"בית משפט זה עמד פעמים רבות על החומרה היתרה הגלומה בביצוע עבירות בנשק ובכללן העבירה של החזקת נשק או נשיאתו שלא כדין.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w:t>
      </w:r>
      <w:hyperlink r:id="rId37" w:history="1">
        <w:r w:rsidR="00426352" w:rsidRPr="00426352">
          <w:rPr>
            <w:rFonts w:ascii="FrankRuehl" w:hAnsi="FrankRuehl" w:cs="FrankRuehl"/>
            <w:color w:val="0000FF"/>
            <w:sz w:val="28"/>
            <w:szCs w:val="28"/>
            <w:u w:val="single"/>
            <w:rtl/>
          </w:rPr>
          <w:t>ע"פ 5120/11</w:t>
        </w:r>
      </w:hyperlink>
      <w:r>
        <w:rPr>
          <w:rFonts w:ascii="FrankRuehl" w:hAnsi="FrankRuehl" w:cs="FrankRuehl"/>
          <w:sz w:val="28"/>
          <w:szCs w:val="28"/>
          <w:rtl/>
        </w:rPr>
        <w:t xml:space="preserve"> </w:t>
      </w:r>
      <w:r>
        <w:rPr>
          <w:rFonts w:ascii="Miriam" w:hAnsi="Miriam" w:cs="Miriam"/>
          <w:rtl/>
        </w:rPr>
        <w:t>שתיווי נ' מדינת ישראל</w:t>
      </w:r>
      <w:r>
        <w:rPr>
          <w:rFonts w:ascii="FrankRuehl" w:hAnsi="FrankRuehl" w:cs="FrankRuehl"/>
          <w:sz w:val="28"/>
          <w:szCs w:val="28"/>
          <w:rtl/>
        </w:rPr>
        <w:t xml:space="preserve">, בפסקה 5 (18.12.2011); </w:t>
      </w:r>
      <w:hyperlink r:id="rId38" w:history="1">
        <w:r w:rsidR="00426352" w:rsidRPr="00426352">
          <w:rPr>
            <w:rFonts w:ascii="FrankRuehl" w:hAnsi="FrankRuehl" w:cs="FrankRuehl"/>
            <w:color w:val="0000FF"/>
            <w:sz w:val="28"/>
            <w:szCs w:val="28"/>
            <w:u w:val="single"/>
            <w:rtl/>
          </w:rPr>
          <w:t>ע"פ 4329/10</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xml:space="preserve"> (25.10.2010)). עוד נפסק כי חומרתן של העבירות בנשק אינה מסתכמת רק בנזק שאירע בפועל, כי אם בפוטנציאל הנזק הנובע מאותן עבירות (</w:t>
      </w:r>
      <w:hyperlink r:id="rId39" w:history="1">
        <w:r w:rsidR="00426352" w:rsidRPr="00426352">
          <w:rPr>
            <w:rFonts w:ascii="FrankRuehl" w:hAnsi="FrankRuehl" w:cs="FrankRuehl"/>
            <w:color w:val="0000FF"/>
            <w:sz w:val="28"/>
            <w:szCs w:val="28"/>
            <w:u w:val="single"/>
            <w:rtl/>
          </w:rPr>
          <w:t>ע"פ 116/13</w:t>
        </w:r>
      </w:hyperlink>
      <w:r>
        <w:rPr>
          <w:rFonts w:ascii="FrankRuehl" w:hAnsi="FrankRuehl" w:cs="FrankRuehl"/>
          <w:sz w:val="28"/>
          <w:szCs w:val="28"/>
          <w:rtl/>
        </w:rPr>
        <w:t xml:space="preserve"> </w:t>
      </w:r>
      <w:r>
        <w:rPr>
          <w:rFonts w:ascii="Miriam" w:hAnsi="Miriam" w:cs="Miriam"/>
          <w:rtl/>
        </w:rPr>
        <w:t>וקנין נ' מדינת ישראל</w:t>
      </w:r>
      <w:r>
        <w:rPr>
          <w:rFonts w:ascii="FrankRuehl" w:hAnsi="FrankRuehl" w:cs="FrankRuehl"/>
          <w:sz w:val="28"/>
          <w:szCs w:val="28"/>
          <w:rtl/>
        </w:rPr>
        <w:t>, בפסקה 7 (31.7.2013))"</w:t>
      </w:r>
    </w:p>
    <w:p w14:paraId="70743C7E" w14:textId="77777777" w:rsidR="00254D2C" w:rsidRDefault="00254D2C" w:rsidP="00827FE5">
      <w:pPr>
        <w:spacing w:line="360" w:lineRule="auto"/>
        <w:ind w:right="567"/>
        <w:jc w:val="both"/>
        <w:rPr>
          <w:rFonts w:ascii="FrankRuehl" w:hAnsi="FrankRuehl" w:cs="FrankRuehl"/>
          <w:sz w:val="28"/>
          <w:szCs w:val="28"/>
          <w:rtl/>
        </w:rPr>
      </w:pPr>
    </w:p>
    <w:p w14:paraId="3641A30A"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Miriam" w:hAnsi="Miriam" w:cs="Miriam"/>
          <w:rtl/>
        </w:rPr>
        <w:t>עבירת הסמים</w:t>
      </w:r>
      <w:r>
        <w:rPr>
          <w:rFonts w:ascii="FrankRuehl" w:hAnsi="FrankRuehl" w:cs="FrankRuehl"/>
          <w:sz w:val="28"/>
          <w:szCs w:val="28"/>
          <w:rtl/>
        </w:rPr>
        <w:t>: גם כאן, עבירות בתחום הסמים, לרבות החזקה שלא לצריכה עצמית, באות להתמודד עם הסיכונים והנזקים הרבים והעמוקים הנשקפים מהחזקת סמים, סחר בהם ולבטח השימוש בהם, בריאותית, חברתית וכלכלית. העיסוק בסמים שלא כדין, כשלעצמו מחולל מעשי עבריינות ופשיעה גם בתחומים פליליים נוספים, הן לצורך גידול או ייצור הסמים, הן לצורך ייבואם או רכישתם והן לצורך מכירתם. נכון, יש לנקוט בגישה שמאבחנת בין סוגי הסמים השונים, בהתאם למידת חומרתו של כל סם [</w:t>
      </w:r>
      <w:hyperlink r:id="rId40" w:history="1">
        <w:r w:rsidR="00426352" w:rsidRPr="00426352">
          <w:rPr>
            <w:rFonts w:ascii="FrankRuehl" w:hAnsi="FrankRuehl" w:cs="FrankRuehl"/>
            <w:color w:val="0000FF"/>
            <w:sz w:val="28"/>
            <w:szCs w:val="28"/>
            <w:u w:val="single"/>
            <w:rtl/>
          </w:rPr>
          <w:t>בש"פ 8640/20</w:t>
        </w:r>
      </w:hyperlink>
      <w:r>
        <w:rPr>
          <w:rFonts w:ascii="FrankRuehl" w:hAnsi="FrankRuehl" w:cs="FrankRuehl"/>
          <w:sz w:val="28"/>
          <w:szCs w:val="28"/>
          <w:rtl/>
        </w:rPr>
        <w:t xml:space="preserve"> </w:t>
      </w:r>
      <w:r>
        <w:rPr>
          <w:rFonts w:ascii="Miriam" w:hAnsi="Miriam" w:cs="Miriam"/>
          <w:rtl/>
        </w:rPr>
        <w:t>אבו קרינאת נ' מדינת ישראל</w:t>
      </w:r>
      <w:r>
        <w:rPr>
          <w:rFonts w:ascii="FrankRuehl" w:hAnsi="FrankRuehl" w:cs="FrankRuehl"/>
          <w:sz w:val="28"/>
          <w:szCs w:val="28"/>
          <w:rtl/>
        </w:rPr>
        <w:t xml:space="preserve"> (23.12.2020)], אך לעניין סם הקוקאין כבר נקבע שהוא "</w:t>
      </w:r>
      <w:r>
        <w:rPr>
          <w:rFonts w:ascii="Miriam" w:hAnsi="Miriam" w:cs="Miriam"/>
          <w:rtl/>
        </w:rPr>
        <w:t>מן הנפוצים בסמים ה'קשים', שסכנותיהם ונזקיהם ידועים ונדונו פעמים רבות</w:t>
      </w:r>
      <w:r>
        <w:rPr>
          <w:rFonts w:ascii="FrankRuehl" w:hAnsi="FrankRuehl" w:cs="FrankRuehl"/>
          <w:sz w:val="28"/>
          <w:szCs w:val="28"/>
          <w:rtl/>
        </w:rPr>
        <w:t>" [</w:t>
      </w:r>
      <w:hyperlink r:id="rId41" w:history="1">
        <w:r w:rsidR="00426352" w:rsidRPr="00426352">
          <w:rPr>
            <w:rFonts w:ascii="FrankRuehl" w:hAnsi="FrankRuehl" w:cs="FrankRuehl"/>
            <w:color w:val="0000FF"/>
            <w:sz w:val="28"/>
            <w:szCs w:val="28"/>
            <w:u w:val="single"/>
            <w:rtl/>
          </w:rPr>
          <w:t>ע"פ 4522/18</w:t>
        </w:r>
      </w:hyperlink>
      <w:r>
        <w:rPr>
          <w:rFonts w:ascii="FrankRuehl" w:hAnsi="FrankRuehl" w:cs="FrankRuehl"/>
          <w:sz w:val="28"/>
          <w:szCs w:val="28"/>
          <w:rtl/>
        </w:rPr>
        <w:t xml:space="preserve"> </w:t>
      </w:r>
      <w:r>
        <w:rPr>
          <w:rFonts w:ascii="Miriam" w:hAnsi="Miriam" w:cs="Miriam"/>
          <w:rtl/>
        </w:rPr>
        <w:t>אסאבן נ' מדינת ישראל</w:t>
      </w:r>
      <w:r>
        <w:rPr>
          <w:rFonts w:ascii="FrankRuehl" w:hAnsi="FrankRuehl" w:cs="FrankRuehl"/>
          <w:sz w:val="28"/>
          <w:szCs w:val="28"/>
          <w:rtl/>
        </w:rPr>
        <w:t xml:space="preserve">, פסקה 10 (11.11.2018)]. </w:t>
      </w:r>
    </w:p>
    <w:p w14:paraId="0F187474" w14:textId="77777777" w:rsidR="00254D2C" w:rsidRDefault="00254D2C" w:rsidP="00827FE5">
      <w:pPr>
        <w:pStyle w:val="aa"/>
        <w:spacing w:line="360" w:lineRule="auto"/>
        <w:ind w:left="651"/>
        <w:jc w:val="both"/>
        <w:rPr>
          <w:rFonts w:ascii="FrankRuehl" w:hAnsi="FrankRuehl" w:cs="FrankRuehl"/>
          <w:sz w:val="28"/>
          <w:szCs w:val="28"/>
        </w:rPr>
      </w:pPr>
    </w:p>
    <w:p w14:paraId="383833FF"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FrankRuehl" w:hAnsi="FrankRuehl" w:cs="FrankRuehl"/>
          <w:sz w:val="28"/>
          <w:szCs w:val="28"/>
          <w:rtl/>
        </w:rPr>
        <w:t>ב</w:t>
      </w:r>
      <w:hyperlink r:id="rId42" w:history="1">
        <w:r w:rsidR="00426352" w:rsidRPr="00426352">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rtl/>
        </w:rPr>
        <w:t>מדינת ישראל נ' אמארה</w:t>
      </w:r>
      <w:r>
        <w:rPr>
          <w:rFonts w:ascii="FrankRuehl" w:hAnsi="FrankRuehl" w:cs="FrankRuehl"/>
          <w:sz w:val="28"/>
          <w:szCs w:val="28"/>
          <w:rtl/>
        </w:rPr>
        <w:t xml:space="preserve"> (4.7.2012), עמד בית המשפט על חומרת נגע הסמים, ולעניין סם הקוקאין בפרט נקבע:</w:t>
      </w:r>
    </w:p>
    <w:p w14:paraId="5F2F9DC5" w14:textId="77777777" w:rsidR="00254D2C" w:rsidRDefault="00254D2C" w:rsidP="00827FE5">
      <w:pPr>
        <w:pStyle w:val="aa"/>
        <w:spacing w:line="360" w:lineRule="auto"/>
        <w:ind w:left="651"/>
        <w:jc w:val="both"/>
        <w:rPr>
          <w:rFonts w:ascii="FrankRuehl" w:hAnsi="FrankRuehl" w:cs="FrankRuehl"/>
          <w:sz w:val="28"/>
          <w:szCs w:val="28"/>
        </w:rPr>
      </w:pPr>
    </w:p>
    <w:p w14:paraId="40C46A21"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w:t>
      </w:r>
    </w:p>
    <w:p w14:paraId="4A284C7A"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070AD205" w14:textId="77777777" w:rsidR="00254D2C" w:rsidRDefault="00254D2C" w:rsidP="00827FE5">
      <w:pPr>
        <w:pStyle w:val="aa"/>
        <w:ind w:left="1440" w:right="567"/>
        <w:rPr>
          <w:rFonts w:ascii="FrankRuehl" w:hAnsi="FrankRuehl" w:cs="FrankRuehl"/>
          <w:sz w:val="28"/>
          <w:szCs w:val="28"/>
          <w:rtl/>
        </w:rPr>
      </w:pPr>
      <w:r>
        <w:rPr>
          <w:rFonts w:ascii="FrankRuehl" w:hAnsi="FrankRuehl" w:cs="FrankRuehl"/>
          <w:sz w:val="28"/>
          <w:szCs w:val="28"/>
          <w:rtl/>
        </w:rPr>
        <w:t>...</w:t>
      </w:r>
    </w:p>
    <w:p w14:paraId="4527BA4C"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43" w:history="1">
        <w:r w:rsidR="00426352" w:rsidRPr="00426352">
          <w:rPr>
            <w:rFonts w:ascii="FrankRuehl" w:hAnsi="FrankRuehl" w:cs="FrankRuehl"/>
            <w:color w:val="0000FF"/>
            <w:sz w:val="28"/>
            <w:szCs w:val="28"/>
            <w:u w:val="single"/>
            <w:rtl/>
          </w:rPr>
          <w:t>ע"פ 8031/10</w:t>
        </w:r>
      </w:hyperlink>
      <w:r>
        <w:rPr>
          <w:rFonts w:ascii="FrankRuehl" w:hAnsi="FrankRuehl" w:cs="FrankRuehl"/>
          <w:sz w:val="28"/>
          <w:szCs w:val="28"/>
          <w:rtl/>
        </w:rPr>
        <w:t xml:space="preserve"> </w:t>
      </w:r>
      <w:r>
        <w:rPr>
          <w:rFonts w:ascii="Miriam" w:hAnsi="Miriam" w:cs="Miriam"/>
          <w:rtl/>
        </w:rPr>
        <w:t>אורוסקו-צ'אבז נ' מדינת ישראל</w:t>
      </w:r>
      <w:r>
        <w:rPr>
          <w:rFonts w:ascii="FrankRuehl" w:hAnsi="FrankRuehl" w:cs="FrankRuehl"/>
          <w:sz w:val="28"/>
          <w:szCs w:val="28"/>
          <w:rtl/>
        </w:rPr>
        <w:t xml:space="preserve"> (1.3.2012))"</w:t>
      </w:r>
    </w:p>
    <w:p w14:paraId="2022BD18" w14:textId="77777777" w:rsidR="00254D2C" w:rsidRDefault="00254D2C" w:rsidP="00827FE5">
      <w:pPr>
        <w:spacing w:line="360" w:lineRule="auto"/>
        <w:jc w:val="both"/>
        <w:rPr>
          <w:rFonts w:ascii="FrankRuehl" w:hAnsi="FrankRuehl" w:cs="FrankRuehl"/>
          <w:sz w:val="28"/>
          <w:szCs w:val="28"/>
        </w:rPr>
      </w:pPr>
    </w:p>
    <w:p w14:paraId="6FBD0022" w14:textId="77777777" w:rsidR="00254D2C" w:rsidRDefault="00254D2C" w:rsidP="00827FE5">
      <w:pPr>
        <w:spacing w:line="360" w:lineRule="auto"/>
        <w:jc w:val="both"/>
        <w:rPr>
          <w:rFonts w:ascii="Miriam" w:hAnsi="Miriam" w:cs="Miriam"/>
          <w:u w:val="single"/>
          <w:rtl/>
        </w:rPr>
      </w:pPr>
      <w:r>
        <w:rPr>
          <w:rFonts w:ascii="Miriam" w:hAnsi="Miriam" w:cs="Miriam"/>
          <w:u w:val="single"/>
          <w:rtl/>
        </w:rPr>
        <w:t>נסיבות ביצוע העבירות</w:t>
      </w:r>
    </w:p>
    <w:p w14:paraId="40BAFDF4" w14:textId="77777777" w:rsidR="00254D2C" w:rsidRDefault="00254D2C" w:rsidP="00827FE5">
      <w:pPr>
        <w:spacing w:line="360" w:lineRule="auto"/>
        <w:jc w:val="both"/>
        <w:rPr>
          <w:rFonts w:ascii="FrankRuehl" w:hAnsi="FrankRuehl" w:cs="FrankRuehl"/>
          <w:sz w:val="28"/>
          <w:szCs w:val="28"/>
          <w:rtl/>
        </w:rPr>
      </w:pPr>
    </w:p>
    <w:p w14:paraId="60AD5F2B"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FrankRuehl" w:hAnsi="FrankRuehl" w:cs="FrankRuehl"/>
          <w:sz w:val="28"/>
          <w:szCs w:val="28"/>
          <w:rtl/>
        </w:rPr>
        <w:t>הנאשם הודה כאמור כי החזיק בביתו אקדח. כעולה מכתב האישום, החזקה הייתה לתקופה קצרה, שכן הנאשם הנוסף החזיק בנשק עד יום 14.9.2021, העבירו לאחר וזה העבירו לנאשם, שנעצר בו ביום. כך שניתן להבין כי הנאשם החזיק באקדח למשך פחות מיממה. כך או אחרת, אין מחלוקת כי האקדח נתפס כשהוא מוסתר בביתו של הנאשם. הוא נמצא בתוך נרתיק עם מחסנית המכילה כדורי תחמושת תואמים לו.</w:t>
      </w:r>
    </w:p>
    <w:p w14:paraId="7628D32D" w14:textId="77777777" w:rsidR="00254D2C" w:rsidRDefault="00254D2C" w:rsidP="00827FE5">
      <w:pPr>
        <w:pStyle w:val="aa"/>
        <w:spacing w:line="360" w:lineRule="auto"/>
        <w:ind w:left="651"/>
        <w:jc w:val="both"/>
        <w:rPr>
          <w:rFonts w:ascii="FrankRuehl" w:hAnsi="FrankRuehl" w:cs="FrankRuehl"/>
          <w:sz w:val="28"/>
          <w:szCs w:val="28"/>
        </w:rPr>
      </w:pPr>
    </w:p>
    <w:p w14:paraId="173A6E65"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FrankRuehl" w:hAnsi="FrankRuehl" w:cs="FrankRuehl"/>
          <w:sz w:val="28"/>
          <w:szCs w:val="28"/>
          <w:rtl/>
        </w:rPr>
        <w:t xml:space="preserve">הנאשם הודה גם כן כי לצד האקדח, הנרתיק, המחסנית והכדורים התואמים לו כאמור, הוא החזיק </w:t>
      </w:r>
      <w:r>
        <w:rPr>
          <w:rFonts w:ascii="Miriam" w:hAnsi="Miriam" w:cs="Miriam"/>
          <w:rtl/>
        </w:rPr>
        <w:t>בין היתר</w:t>
      </w:r>
      <w:r>
        <w:rPr>
          <w:rFonts w:ascii="FrankRuehl" w:hAnsi="FrankRuehl" w:cs="FrankRuehl"/>
          <w:sz w:val="28"/>
          <w:szCs w:val="28"/>
          <w:rtl/>
        </w:rPr>
        <w:t xml:space="preserve"> בפריטים אלה: מטעין כדורי תחמושת, כלים לניקוי האקדח, שני נרתיקים וגם שתי מחסניות ריקות התואמים לנשק האמור. אמנם הנאשם לא הורשע בהחזקת אביזרי נשק ותחמושת, עבירה שיוחסָה לו באישום המקורי. ואולם, אין מדובר ב"</w:t>
      </w:r>
      <w:r>
        <w:rPr>
          <w:rFonts w:ascii="Miriam" w:hAnsi="Miriam" w:cs="Miriam"/>
          <w:rtl/>
        </w:rPr>
        <w:t>רעשי רקע</w:t>
      </w:r>
      <w:r>
        <w:rPr>
          <w:rFonts w:ascii="FrankRuehl" w:hAnsi="FrankRuehl" w:cs="FrankRuehl"/>
          <w:sz w:val="28"/>
          <w:szCs w:val="28"/>
          <w:rtl/>
        </w:rPr>
        <w:t xml:space="preserve">" כטענת ההגנה. הימצאות תחמושת זו ואביזרים אלה (ואחרים) לצד האקדח שנתפס, מעצימה בעיניי את חומרת מעשה החזקה של הנשק ברמה שאף מגמדת - ואולי אף מאיינת - את משמעות מִשְכה הקצר של החזקה. במילים אחרות, היקף התפוסים והזיקה ההדוקה ביניהם, מצביעים על חומרת ביצוע עבירת החזקת נשק בעוצמה גבוהה, אפילו אם החזקה של האקדח עצמו הייתה רגעית ולמשך שעות ספורות. מכאן גם, בעיניי, רמת החומרה של נסיבות ביצוע העבירה על-ידי הנאשם שלפניי, </w:t>
      </w:r>
      <w:r>
        <w:rPr>
          <w:rFonts w:ascii="Miriam" w:hAnsi="Miriam" w:cs="Miriam"/>
          <w:rtl/>
        </w:rPr>
        <w:t>עולה</w:t>
      </w:r>
      <w:r>
        <w:rPr>
          <w:rFonts w:ascii="FrankRuehl" w:hAnsi="FrankRuehl" w:cs="FrankRuehl"/>
          <w:sz w:val="28"/>
          <w:szCs w:val="28"/>
          <w:rtl/>
        </w:rPr>
        <w:t xml:space="preserve"> על רמת החומרה של נסיבות ביצוע העבירה על-ידי הנאשם הנוסף.</w:t>
      </w:r>
    </w:p>
    <w:p w14:paraId="37A9D4B6" w14:textId="77777777" w:rsidR="00254D2C" w:rsidRDefault="00254D2C" w:rsidP="00827FE5">
      <w:pPr>
        <w:pStyle w:val="aa"/>
        <w:rPr>
          <w:rFonts w:ascii="FrankRuehl" w:hAnsi="FrankRuehl" w:cs="FrankRuehl"/>
          <w:sz w:val="28"/>
          <w:szCs w:val="28"/>
        </w:rPr>
      </w:pPr>
    </w:p>
    <w:p w14:paraId="0952108E"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tl/>
        </w:rPr>
      </w:pPr>
      <w:r>
        <w:rPr>
          <w:rFonts w:ascii="FrankRuehl" w:hAnsi="FrankRuehl" w:cs="FrankRuehl"/>
          <w:sz w:val="28"/>
          <w:szCs w:val="28"/>
          <w:rtl/>
        </w:rPr>
        <w:t xml:space="preserve">הנאשם הודה גם כן כי החזיק בסם הקוקאין במשקל של 10 גרמים וכן ב-180 כדורי </w:t>
      </w:r>
      <w:r>
        <w:rPr>
          <w:rFonts w:ascii="FrankRuehl" w:hAnsi="FrankRuehl" w:cs="FrankRuehl"/>
        </w:rPr>
        <w:t>MDMA</w:t>
      </w:r>
      <w:r>
        <w:rPr>
          <w:rFonts w:ascii="FrankRuehl" w:hAnsi="FrankRuehl" w:cs="FrankRuehl"/>
          <w:sz w:val="28"/>
          <w:szCs w:val="28"/>
          <w:rtl/>
        </w:rPr>
        <w:t xml:space="preserve">, הכל שלא לצריכה עצמית. גם כאן, אין להכביר במילים בכך שסם הקוקאין הוא מבין הסמים הקשים והמזיקים ביותר שקיימים. כבר נקבע, כי אף שסם כזה לעתים נתפס בכמויות קטנות ממש, הושתו עונשים חמורים נוכח חומרת המעשה. </w:t>
      </w:r>
      <w:bookmarkStart w:id="8" w:name="_Hlk110681614"/>
      <w:r>
        <w:rPr>
          <w:rFonts w:ascii="FrankRuehl" w:hAnsi="FrankRuehl" w:cs="FrankRuehl"/>
          <w:sz w:val="28"/>
          <w:szCs w:val="28"/>
          <w:rtl/>
        </w:rPr>
        <w:t>ב</w:t>
      </w:r>
      <w:hyperlink r:id="rId44" w:history="1">
        <w:r w:rsidR="00426352" w:rsidRPr="00426352">
          <w:rPr>
            <w:rFonts w:ascii="FrankRuehl" w:hAnsi="FrankRuehl" w:cs="FrankRuehl"/>
            <w:color w:val="0000FF"/>
            <w:sz w:val="28"/>
            <w:szCs w:val="28"/>
            <w:u w:val="single"/>
            <w:rtl/>
          </w:rPr>
          <w:t>ע"פ 4592/15</w:t>
        </w:r>
      </w:hyperlink>
      <w:r>
        <w:rPr>
          <w:rFonts w:ascii="FrankRuehl" w:hAnsi="FrankRuehl" w:cs="FrankRuehl"/>
          <w:sz w:val="28"/>
          <w:szCs w:val="28"/>
          <w:rtl/>
        </w:rPr>
        <w:t xml:space="preserve"> </w:t>
      </w:r>
      <w:r>
        <w:rPr>
          <w:rFonts w:ascii="Miriam" w:hAnsi="Miriam" w:cs="Miriam"/>
          <w:rtl/>
        </w:rPr>
        <w:t>פדידה נ' מדינת ישראל</w:t>
      </w:r>
      <w:r>
        <w:rPr>
          <w:rFonts w:ascii="FrankRuehl" w:hAnsi="FrankRuehl" w:cs="FrankRuehl"/>
          <w:sz w:val="28"/>
          <w:szCs w:val="28"/>
          <w:rtl/>
        </w:rPr>
        <w:t>, פסקה כ"ה (8.2.2016)</w:t>
      </w:r>
      <w:bookmarkEnd w:id="8"/>
      <w:r>
        <w:rPr>
          <w:rFonts w:ascii="FrankRuehl" w:hAnsi="FrankRuehl" w:cs="FrankRuehl"/>
          <w:sz w:val="28"/>
          <w:szCs w:val="28"/>
          <w:rtl/>
        </w:rPr>
        <w:t>, נפסק:</w:t>
      </w:r>
    </w:p>
    <w:p w14:paraId="2C51C12C" w14:textId="77777777" w:rsidR="00254D2C" w:rsidRDefault="00254D2C" w:rsidP="00827FE5">
      <w:pPr>
        <w:pStyle w:val="aa"/>
        <w:rPr>
          <w:rFonts w:ascii="FrankRuehl" w:hAnsi="FrankRuehl" w:cs="FrankRuehl"/>
          <w:sz w:val="28"/>
          <w:szCs w:val="28"/>
        </w:rPr>
      </w:pPr>
    </w:p>
    <w:p w14:paraId="576C878E"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45" w:history="1">
        <w:r w:rsidR="00426352" w:rsidRPr="00426352">
          <w:rPr>
            <w:rFonts w:ascii="FrankRuehl" w:hAnsi="FrankRuehl" w:cs="FrankRuehl"/>
            <w:color w:val="0000FF"/>
            <w:sz w:val="28"/>
            <w:szCs w:val="28"/>
            <w:u w:val="single"/>
            <w:rtl/>
          </w:rPr>
          <w:t>ע"פ 8820/14</w:t>
        </w:r>
      </w:hyperlink>
      <w:r>
        <w:rPr>
          <w:rFonts w:ascii="FrankRuehl" w:hAnsi="FrankRuehl" w:cs="FrankRuehl"/>
          <w:sz w:val="28"/>
          <w:szCs w:val="28"/>
          <w:rtl/>
        </w:rPr>
        <w:t xml:space="preserve"> </w:t>
      </w:r>
      <w:r>
        <w:rPr>
          <w:rFonts w:ascii="Miriam" w:hAnsi="Miriam" w:cs="Miriam"/>
          <w:rtl/>
        </w:rPr>
        <w:t>זהר שחר נ' מדינת ישראל</w:t>
      </w:r>
      <w:r>
        <w:rPr>
          <w:rFonts w:ascii="FrankRuehl" w:hAnsi="FrankRuehl" w:cs="FrankRuehl"/>
          <w:sz w:val="28"/>
          <w:szCs w:val="28"/>
          <w:rtl/>
        </w:rPr>
        <w:t xml:space="preserve"> [פורסם בנבו] (2015) בפסקה 12 וההפניות שם; 1313/14 </w:t>
      </w:r>
      <w:r>
        <w:rPr>
          <w:rFonts w:ascii="Miriam" w:hAnsi="Miriam" w:cs="Miriam"/>
          <w:rtl/>
        </w:rPr>
        <w:t>גמאל בהתימי נ' מדינת ישראל</w:t>
      </w:r>
      <w:r>
        <w:rPr>
          <w:rFonts w:ascii="FrankRuehl" w:hAnsi="FrankRuehl" w:cs="FrankRuehl"/>
          <w:sz w:val="28"/>
          <w:szCs w:val="28"/>
          <w:rtl/>
        </w:rPr>
        <w:t xml:space="preserve"> [פורסם בנבו] (2015); עניין </w:t>
      </w:r>
      <w:r>
        <w:rPr>
          <w:rFonts w:ascii="Miriam" w:hAnsi="Miriam" w:cs="Miriam"/>
          <w:rtl/>
        </w:rPr>
        <w:t>פיצו</w:t>
      </w:r>
      <w:r>
        <w:rPr>
          <w:rFonts w:ascii="FrankRuehl" w:hAnsi="FrankRuehl" w:cs="FrankRuehl"/>
          <w:sz w:val="28"/>
          <w:szCs w:val="28"/>
          <w:rtl/>
        </w:rPr>
        <w:t xml:space="preserve">, בפסקה 14 וההפניות שם; </w:t>
      </w:r>
      <w:hyperlink r:id="rId46" w:history="1">
        <w:r w:rsidR="00426352" w:rsidRPr="00426352">
          <w:rPr>
            <w:rFonts w:ascii="FrankRuehl" w:hAnsi="FrankRuehl" w:cs="FrankRuehl"/>
            <w:color w:val="0000FF"/>
            <w:sz w:val="28"/>
            <w:szCs w:val="28"/>
            <w:u w:val="single"/>
            <w:rtl/>
          </w:rPr>
          <w:t>ע"פ 5374/12</w:t>
        </w:r>
      </w:hyperlink>
      <w:r>
        <w:rPr>
          <w:rFonts w:ascii="FrankRuehl" w:hAnsi="FrankRuehl" w:cs="FrankRuehl"/>
          <w:sz w:val="28"/>
          <w:szCs w:val="28"/>
          <w:rtl/>
        </w:rPr>
        <w:t xml:space="preserve"> </w:t>
      </w:r>
      <w:r>
        <w:rPr>
          <w:rFonts w:ascii="Miriam" w:hAnsi="Miriam" w:cs="Miriam"/>
          <w:rtl/>
        </w:rPr>
        <w:t>אברג'יל נ' מדינת ישראל</w:t>
      </w:r>
      <w:r>
        <w:rPr>
          <w:rFonts w:ascii="FrankRuehl" w:hAnsi="FrankRuehl" w:cs="FrankRuehl"/>
          <w:sz w:val="28"/>
          <w:szCs w:val="28"/>
          <w:rtl/>
        </w:rPr>
        <w:t xml:space="preserve"> [פורסם בנבו] (2013); </w:t>
      </w:r>
      <w:hyperlink r:id="rId47" w:history="1">
        <w:r w:rsidR="00426352" w:rsidRPr="00426352">
          <w:rPr>
            <w:rFonts w:ascii="FrankRuehl" w:hAnsi="FrankRuehl" w:cs="FrankRuehl"/>
            <w:color w:val="0000FF"/>
            <w:sz w:val="28"/>
            <w:szCs w:val="28"/>
            <w:u w:val="single"/>
            <w:rtl/>
          </w:rPr>
          <w:t>ע"פ 11469/05</w:t>
        </w:r>
      </w:hyperlink>
      <w:r>
        <w:rPr>
          <w:rFonts w:ascii="FrankRuehl" w:hAnsi="FrankRuehl" w:cs="FrankRuehl"/>
          <w:sz w:val="28"/>
          <w:szCs w:val="28"/>
          <w:rtl/>
        </w:rPr>
        <w:t xml:space="preserve"> </w:t>
      </w:r>
      <w:r>
        <w:rPr>
          <w:rFonts w:ascii="Miriam" w:hAnsi="Miriam" w:cs="Miriam"/>
          <w:rtl/>
        </w:rPr>
        <w:t>מדינת ישראל נ' עייש</w:t>
      </w:r>
      <w:r>
        <w:rPr>
          <w:rFonts w:ascii="FrankRuehl" w:hAnsi="FrankRuehl" w:cs="FrankRuehl"/>
          <w:sz w:val="28"/>
          <w:szCs w:val="28"/>
          <w:rtl/>
        </w:rPr>
        <w:t xml:space="preserve"> [פורסם בנבו] (2006); 5958/13 </w:t>
      </w:r>
      <w:r>
        <w:rPr>
          <w:rFonts w:ascii="Miriam" w:hAnsi="Miriam" w:cs="Miriam"/>
          <w:rtl/>
        </w:rPr>
        <w:t>גיא שרגא סבג נ' מדינת ישראל</w:t>
      </w:r>
      <w:r>
        <w:rPr>
          <w:rFonts w:ascii="FrankRuehl" w:hAnsi="FrankRuehl" w:cs="FrankRuehl"/>
          <w:sz w:val="28"/>
          <w:szCs w:val="28"/>
          <w:rtl/>
        </w:rPr>
        <w:t xml:space="preserve"> [פורסם בנבו] (2014); 4203/14 </w:t>
      </w:r>
      <w:r>
        <w:rPr>
          <w:rFonts w:ascii="Miriam" w:hAnsi="Miriam" w:cs="Miriam"/>
          <w:rtl/>
        </w:rPr>
        <w:t>אליהו כהן נ' מדינת ישראל</w:t>
      </w:r>
      <w:r>
        <w:rPr>
          <w:rFonts w:ascii="FrankRuehl" w:hAnsi="FrankRuehl" w:cs="FrankRuehl"/>
          <w:sz w:val="28"/>
          <w:szCs w:val="28"/>
          <w:rtl/>
        </w:rPr>
        <w:t xml:space="preserve"> [פורסם בנבו] (2015))"</w:t>
      </w:r>
    </w:p>
    <w:p w14:paraId="799932DE" w14:textId="77777777" w:rsidR="00254D2C" w:rsidRDefault="00254D2C" w:rsidP="00827FE5">
      <w:pPr>
        <w:spacing w:line="360" w:lineRule="auto"/>
        <w:jc w:val="both"/>
        <w:rPr>
          <w:rFonts w:ascii="FrankRuehl" w:hAnsi="FrankRuehl" w:cs="FrankRuehl"/>
          <w:sz w:val="28"/>
          <w:szCs w:val="28"/>
        </w:rPr>
      </w:pPr>
    </w:p>
    <w:p w14:paraId="05415827"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FrankRuehl" w:hAnsi="FrankRuehl" w:cs="FrankRuehl"/>
          <w:sz w:val="28"/>
          <w:szCs w:val="28"/>
          <w:rtl/>
        </w:rPr>
        <w:t xml:space="preserve">צֶבֶר העבירות ומהות התפוסים, מעמיד את מעשי הנאשם ברמת חומרה גבוהה. </w:t>
      </w:r>
    </w:p>
    <w:p w14:paraId="36DF7A0E" w14:textId="77777777" w:rsidR="00254D2C" w:rsidRDefault="00254D2C" w:rsidP="00827FE5">
      <w:pPr>
        <w:spacing w:line="360" w:lineRule="auto"/>
        <w:jc w:val="both"/>
        <w:rPr>
          <w:rFonts w:ascii="FrankRuehl" w:hAnsi="FrankRuehl" w:cs="FrankRuehl"/>
          <w:sz w:val="28"/>
          <w:szCs w:val="28"/>
        </w:rPr>
      </w:pPr>
    </w:p>
    <w:p w14:paraId="365A332B" w14:textId="77777777" w:rsidR="00254D2C" w:rsidRDefault="00254D2C" w:rsidP="00827FE5">
      <w:pPr>
        <w:spacing w:line="360" w:lineRule="auto"/>
        <w:jc w:val="both"/>
        <w:rPr>
          <w:rFonts w:ascii="FrankRuehl" w:hAnsi="FrankRuehl" w:cs="FrankRuehl"/>
          <w:sz w:val="28"/>
          <w:szCs w:val="28"/>
          <w:u w:val="single"/>
          <w:rtl/>
        </w:rPr>
      </w:pPr>
      <w:r>
        <w:rPr>
          <w:rFonts w:ascii="Miriam" w:hAnsi="Miriam" w:cs="Miriam"/>
          <w:u w:val="single"/>
          <w:rtl/>
        </w:rPr>
        <w:t>מדיניות הענישה הנהוגה</w:t>
      </w:r>
    </w:p>
    <w:p w14:paraId="3D69C86C" w14:textId="77777777" w:rsidR="00254D2C" w:rsidRDefault="00254D2C" w:rsidP="00827FE5">
      <w:pPr>
        <w:spacing w:line="360" w:lineRule="auto"/>
        <w:jc w:val="both"/>
        <w:rPr>
          <w:rFonts w:ascii="FrankRuehl" w:hAnsi="FrankRuehl" w:cs="FrankRuehl"/>
          <w:sz w:val="28"/>
          <w:szCs w:val="28"/>
          <w:rtl/>
        </w:rPr>
      </w:pPr>
    </w:p>
    <w:p w14:paraId="1E3A9BDF"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FrankRuehl" w:hAnsi="FrankRuehl" w:cs="FrankRuehl"/>
          <w:sz w:val="28"/>
          <w:szCs w:val="28"/>
          <w:rtl/>
        </w:rPr>
        <w:t xml:space="preserve">מאחר ומדובר באירוע אחד שכולל שני מעשים, ייקבע מתחם ענישה אחד שמשקף את שתי העבירות בהן הורשע הנאשם. </w:t>
      </w:r>
    </w:p>
    <w:p w14:paraId="497A7C2C" w14:textId="77777777" w:rsidR="00254D2C" w:rsidRDefault="00254D2C" w:rsidP="00827FE5">
      <w:pPr>
        <w:pStyle w:val="aa"/>
        <w:spacing w:line="360" w:lineRule="auto"/>
        <w:ind w:left="651"/>
        <w:jc w:val="both"/>
        <w:rPr>
          <w:rFonts w:ascii="FrankRuehl" w:hAnsi="FrankRuehl" w:cs="FrankRuehl"/>
          <w:sz w:val="28"/>
          <w:szCs w:val="28"/>
        </w:rPr>
      </w:pPr>
    </w:p>
    <w:p w14:paraId="7AFA8CBB"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Pr>
      </w:pPr>
      <w:r>
        <w:rPr>
          <w:rFonts w:ascii="Miriam" w:hAnsi="Miriam" w:cs="Miriam"/>
          <w:rtl/>
        </w:rPr>
        <w:t>עבירת הנשק</w:t>
      </w:r>
      <w:r>
        <w:rPr>
          <w:rFonts w:ascii="FrankRuehl" w:hAnsi="FrankRuehl" w:cs="FrankRuehl"/>
          <w:sz w:val="28"/>
          <w:szCs w:val="28"/>
          <w:rtl/>
        </w:rPr>
        <w:t xml:space="preserve">: בחינה והשוואה עם פסיקה רלבנטית מעלה באופן ברור כי מנעד הענישה הוא רחב, אך לצד זאת, בשנים האחרונות ניכרת מגמת החמרה בעבירות נשק, והדבר בא לידי ביטוי בעונשי מאסר ממושכים. בפסיקת בית המשפט העליון מהעת האחרונה, </w:t>
      </w:r>
      <w:hyperlink r:id="rId48" w:history="1">
        <w:r w:rsidR="00426352" w:rsidRPr="00426352">
          <w:rPr>
            <w:rFonts w:ascii="FrankRuehl" w:hAnsi="FrankRuehl" w:cs="FrankRuehl"/>
            <w:color w:val="0000FF"/>
            <w:sz w:val="28"/>
            <w:szCs w:val="28"/>
            <w:u w:val="single"/>
            <w:rtl/>
          </w:rPr>
          <w:t>ע"פ 309/22</w:t>
        </w:r>
      </w:hyperlink>
      <w:r>
        <w:rPr>
          <w:rFonts w:ascii="FrankRuehl" w:hAnsi="FrankRuehl" w:cs="FrankRuehl"/>
          <w:sz w:val="28"/>
          <w:szCs w:val="28"/>
          <w:rtl/>
        </w:rPr>
        <w:t xml:space="preserve"> </w:t>
      </w:r>
      <w:r>
        <w:rPr>
          <w:rFonts w:ascii="Miriam" w:hAnsi="Miriam" w:cs="Miriam"/>
          <w:rtl/>
        </w:rPr>
        <w:t>מדינת ישראל נ' ביאדסה</w:t>
      </w:r>
      <w:r>
        <w:rPr>
          <w:rFonts w:ascii="FrankRuehl" w:hAnsi="FrankRuehl" w:cs="FrankRuehl"/>
          <w:sz w:val="28"/>
          <w:szCs w:val="28"/>
          <w:rtl/>
        </w:rPr>
        <w:t>, פסקה 5 (10.5.2022), נפסק בין השאר כלהלן:</w:t>
      </w:r>
    </w:p>
    <w:p w14:paraId="78F5DF96" w14:textId="77777777" w:rsidR="00254D2C" w:rsidRDefault="00254D2C" w:rsidP="00827FE5">
      <w:pPr>
        <w:pStyle w:val="aa"/>
        <w:spacing w:line="360" w:lineRule="auto"/>
        <w:rPr>
          <w:rFonts w:ascii="FrankRuehl" w:hAnsi="FrankRuehl" w:cs="FrankRuehl"/>
          <w:sz w:val="28"/>
          <w:szCs w:val="28"/>
        </w:rPr>
      </w:pPr>
    </w:p>
    <w:p w14:paraId="0B8F6EDD"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49" w:history="1">
        <w:r w:rsidR="00426352" w:rsidRPr="00426352">
          <w:rPr>
            <w:rFonts w:ascii="FrankRuehl" w:hAnsi="FrankRuehl" w:cs="FrankRuehl"/>
            <w:color w:val="0000FF"/>
            <w:sz w:val="28"/>
            <w:szCs w:val="28"/>
            <w:u w:val="single"/>
            <w:rtl/>
          </w:rPr>
          <w:t>ע"פ 1695/22</w:t>
        </w:r>
      </w:hyperlink>
      <w:r>
        <w:rPr>
          <w:rFonts w:ascii="FrankRuehl" w:hAnsi="FrankRuehl" w:cs="FrankRuehl"/>
          <w:sz w:val="28"/>
          <w:szCs w:val="28"/>
          <w:rtl/>
        </w:rPr>
        <w:t xml:space="preserve"> </w:t>
      </w:r>
      <w:r>
        <w:rPr>
          <w:rFonts w:ascii="Miriam" w:hAnsi="Miriam" w:cs="Miriam"/>
          <w:rtl/>
        </w:rPr>
        <w:t>מדינת ישראל נ' גנאים</w:t>
      </w:r>
      <w:r>
        <w:rPr>
          <w:rFonts w:ascii="FrankRuehl" w:hAnsi="FrankRuehl" w:cs="FrankRuehl"/>
          <w:sz w:val="28"/>
          <w:szCs w:val="28"/>
          <w:rtl/>
        </w:rPr>
        <w:t xml:space="preserve">, פסקה 11 [פורסם בנבו] (29.3.2022)...; </w:t>
      </w:r>
      <w:hyperlink r:id="rId50" w:history="1">
        <w:r w:rsidR="00426352" w:rsidRPr="00426352">
          <w:rPr>
            <w:rFonts w:ascii="FrankRuehl" w:hAnsi="FrankRuehl" w:cs="FrankRuehl"/>
            <w:color w:val="0000FF"/>
            <w:sz w:val="28"/>
            <w:szCs w:val="28"/>
            <w:u w:val="single"/>
            <w:rtl/>
          </w:rPr>
          <w:t>ע"פ 5522/20</w:t>
        </w:r>
      </w:hyperlink>
      <w:r>
        <w:rPr>
          <w:rFonts w:ascii="FrankRuehl" w:hAnsi="FrankRuehl" w:cs="FrankRuehl"/>
          <w:sz w:val="28"/>
          <w:szCs w:val="28"/>
          <w:rtl/>
        </w:rPr>
        <w:t xml:space="preserve"> </w:t>
      </w:r>
      <w:r>
        <w:rPr>
          <w:rFonts w:ascii="Miriam" w:hAnsi="Miriam" w:cs="Miriam"/>
          <w:rtl/>
        </w:rPr>
        <w:t>חלייחל נ' מדינת ישראל</w:t>
      </w:r>
      <w:r>
        <w:rPr>
          <w:rFonts w:ascii="FrankRuehl" w:hAnsi="FrankRuehl" w:cs="FrankRuehl"/>
          <w:sz w:val="28"/>
          <w:szCs w:val="28"/>
          <w:rtl/>
        </w:rPr>
        <w:t xml:space="preserve">, פסקה 7 [פורסם בנבו] (24.2.2021)...; </w:t>
      </w:r>
      <w:hyperlink r:id="rId51" w:history="1">
        <w:r w:rsidR="00426352" w:rsidRPr="00426352">
          <w:rPr>
            <w:rFonts w:ascii="FrankRuehl" w:hAnsi="FrankRuehl" w:cs="FrankRuehl"/>
            <w:color w:val="0000FF"/>
            <w:sz w:val="28"/>
            <w:szCs w:val="28"/>
            <w:u w:val="single"/>
            <w:rtl/>
          </w:rPr>
          <w:t>ע"פ 4406/19</w:t>
        </w:r>
      </w:hyperlink>
      <w:r>
        <w:rPr>
          <w:rFonts w:ascii="FrankRuehl" w:hAnsi="FrankRuehl" w:cs="FrankRuehl"/>
          <w:sz w:val="28"/>
          <w:szCs w:val="28"/>
          <w:rtl/>
        </w:rPr>
        <w:t xml:space="preserve"> </w:t>
      </w:r>
      <w:r>
        <w:rPr>
          <w:rFonts w:ascii="Miriam" w:hAnsi="Miriam" w:cs="Miriam"/>
          <w:rtl/>
        </w:rPr>
        <w:t>סובח נ' מדינת ישראל</w:t>
      </w:r>
      <w:r>
        <w:rPr>
          <w:rFonts w:ascii="FrankRuehl" w:hAnsi="FrankRuehl" w:cs="FrankRuehl"/>
          <w:sz w:val="28"/>
          <w:szCs w:val="28"/>
          <w:rtl/>
        </w:rPr>
        <w:t>, פסקה 17 [פורסם בנבו] (5.11.2019)... עבירות אלו חמורות במיוחד, בין היתר משום שהן עשויות לשמש בסיס לביצוע פעילות עבריינית או פעילות טרור (</w:t>
      </w:r>
      <w:hyperlink r:id="rId52" w:history="1">
        <w:r w:rsidR="00426352" w:rsidRPr="00426352">
          <w:rPr>
            <w:rFonts w:ascii="FrankRuehl" w:hAnsi="FrankRuehl" w:cs="FrankRuehl"/>
            <w:color w:val="0000FF"/>
            <w:sz w:val="28"/>
            <w:szCs w:val="28"/>
            <w:u w:val="single"/>
            <w:rtl/>
          </w:rPr>
          <w:t>ע"פ 8017/20</w:t>
        </w:r>
      </w:hyperlink>
      <w:r>
        <w:rPr>
          <w:rFonts w:ascii="FrankRuehl" w:hAnsi="FrankRuehl" w:cs="FrankRuehl"/>
          <w:sz w:val="28"/>
          <w:szCs w:val="28"/>
          <w:rtl/>
        </w:rPr>
        <w:t xml:space="preserve"> </w:t>
      </w:r>
      <w:r>
        <w:rPr>
          <w:rFonts w:ascii="Miriam" w:hAnsi="Miriam" w:cs="Miriam"/>
          <w:rtl/>
        </w:rPr>
        <w:t>מדינת ישראל נ' גריפאת</w:t>
      </w:r>
      <w:r>
        <w:rPr>
          <w:rFonts w:ascii="FrankRuehl" w:hAnsi="FrankRuehl" w:cs="FrankRuehl"/>
          <w:sz w:val="28"/>
          <w:szCs w:val="28"/>
          <w:rtl/>
        </w:rPr>
        <w:t xml:space="preserve">, פסקה 6 [פורסם בנבו] (22.12.2020); </w:t>
      </w:r>
      <w:hyperlink r:id="rId53" w:history="1">
        <w:r w:rsidR="00426352" w:rsidRPr="00426352">
          <w:rPr>
            <w:rFonts w:ascii="FrankRuehl" w:hAnsi="FrankRuehl" w:cs="FrankRuehl"/>
            <w:color w:val="0000FF"/>
            <w:sz w:val="28"/>
            <w:szCs w:val="28"/>
            <w:u w:val="single"/>
            <w:rtl/>
          </w:rPr>
          <w:t>ע"פ 135/17</w:t>
        </w:r>
      </w:hyperlink>
      <w:r>
        <w:rPr>
          <w:rFonts w:ascii="FrankRuehl" w:hAnsi="FrankRuehl" w:cs="FrankRuehl"/>
          <w:sz w:val="28"/>
          <w:szCs w:val="28"/>
          <w:rtl/>
        </w:rPr>
        <w:t xml:space="preserve"> </w:t>
      </w:r>
      <w:r>
        <w:rPr>
          <w:rFonts w:ascii="Miriam" w:hAnsi="Miriam" w:cs="Miriam"/>
          <w:rtl/>
        </w:rPr>
        <w:t>מדינת ישראל נ' בסל</w:t>
      </w:r>
      <w:r>
        <w:rPr>
          <w:rFonts w:ascii="FrankRuehl" w:hAnsi="FrankRuehl" w:cs="FrankRuehl"/>
          <w:sz w:val="28"/>
          <w:szCs w:val="28"/>
          <w:rtl/>
        </w:rPr>
        <w:t xml:space="preserve">, פסקה 10 [פורסם בנבו] (8.3.2017)). אך באחרונה עמד בית משפט זה על כך שעבירות אלו הן בבחינת "מכת מדינה" ועל הצורך בהחמרת הענישה בעניינן: "החזקת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w:t>
      </w:r>
      <w:r>
        <w:rPr>
          <w:rFonts w:ascii="Miriam" w:hAnsi="Miriam" w:cs="Miriam"/>
          <w:rtl/>
        </w:rPr>
        <w:t>קדורה</w:t>
      </w:r>
      <w:r>
        <w:rPr>
          <w:rFonts w:ascii="FrankRuehl" w:hAnsi="FrankRuehl" w:cs="FrankRuehl"/>
          <w:sz w:val="28"/>
          <w:szCs w:val="28"/>
          <w:rtl/>
        </w:rPr>
        <w:t>, פסקה 6).</w:t>
      </w:r>
    </w:p>
    <w:p w14:paraId="189CC105"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(סעיף 144(ז) ל</w:t>
      </w:r>
      <w:hyperlink r:id="rId54" w:history="1">
        <w:r w:rsidR="00426352" w:rsidRPr="00426352">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w:t>
      </w:r>
      <w:r>
        <w:rPr>
          <w:rFonts w:ascii="Miriam" w:hAnsi="Miriam" w:cs="Miriam"/>
          <w:rtl/>
        </w:rPr>
        <w:t>חוק העונשין (תיקון מס' 140 – הוראת שעה), התשפ"ב-2021</w:t>
      </w:r>
      <w:r>
        <w:rPr>
          <w:rFonts w:ascii="FrankRuehl" w:hAnsi="FrankRuehl" w:cs="FrankRuehl"/>
          <w:sz w:val="28"/>
          <w:szCs w:val="28"/>
          <w:rtl/>
        </w:rPr>
        <w:t xml:space="preserve">; עניין קדורה, פסקה 6; </w:t>
      </w:r>
      <w:hyperlink r:id="rId55" w:history="1">
        <w:r w:rsidR="00426352" w:rsidRPr="00426352">
          <w:rPr>
            <w:rFonts w:ascii="FrankRuehl" w:hAnsi="FrankRuehl" w:cs="FrankRuehl"/>
            <w:color w:val="0000FF"/>
            <w:sz w:val="28"/>
            <w:szCs w:val="28"/>
            <w:u w:val="single"/>
            <w:rtl/>
          </w:rPr>
          <w:t>ע"פ 4456/21</w:t>
        </w:r>
      </w:hyperlink>
      <w:r>
        <w:rPr>
          <w:rFonts w:ascii="FrankRuehl" w:hAnsi="FrankRuehl" w:cs="FrankRuehl"/>
          <w:sz w:val="28"/>
          <w:szCs w:val="28"/>
          <w:rtl/>
        </w:rPr>
        <w:t xml:space="preserve"> </w:t>
      </w:r>
      <w:r>
        <w:rPr>
          <w:rFonts w:ascii="Miriam" w:hAnsi="Miriam" w:cs="Miriam"/>
          <w:rtl/>
        </w:rPr>
        <w:t>מדינת ישראל נ' אבו עבסה</w:t>
      </w:r>
      <w:r>
        <w:rPr>
          <w:rFonts w:ascii="FrankRuehl" w:hAnsi="FrankRuehl" w:cs="FrankRuehl"/>
          <w:sz w:val="28"/>
          <w:szCs w:val="28"/>
          <w:rtl/>
        </w:rPr>
        <w:t>, פסקה 15 [פורסם בנבו] (23.1.2022)). הגם שתיקון זה אינו חל בעניינו של המשיב - שהמעשים שבהם הורשע בוצעו עובר לחקיקתו - הוא משקף את רצון המחוקק בהחמרת הענישה בעבירות נשק"</w:t>
      </w:r>
    </w:p>
    <w:p w14:paraId="50A5A126" w14:textId="77777777" w:rsidR="00254D2C" w:rsidRDefault="00254D2C" w:rsidP="00827FE5">
      <w:pPr>
        <w:pStyle w:val="aa"/>
        <w:spacing w:line="360" w:lineRule="auto"/>
        <w:rPr>
          <w:rFonts w:ascii="FrankRuehl" w:hAnsi="FrankRuehl" w:cs="FrankRuehl"/>
          <w:sz w:val="28"/>
          <w:szCs w:val="28"/>
          <w:rtl/>
        </w:rPr>
      </w:pPr>
    </w:p>
    <w:p w14:paraId="7D2421D1" w14:textId="77777777" w:rsidR="00254D2C" w:rsidRDefault="00254D2C" w:rsidP="00827FE5">
      <w:pPr>
        <w:pStyle w:val="aa"/>
        <w:numPr>
          <w:ilvl w:val="0"/>
          <w:numId w:val="3"/>
        </w:numPr>
        <w:spacing w:line="360" w:lineRule="auto"/>
        <w:ind w:left="651" w:hanging="567"/>
        <w:jc w:val="both"/>
        <w:rPr>
          <w:rFonts w:ascii="FrankRuehl" w:hAnsi="FrankRuehl" w:cs="FrankRuehl"/>
          <w:sz w:val="28"/>
          <w:szCs w:val="28"/>
          <w:rtl/>
        </w:rPr>
      </w:pPr>
      <w:r>
        <w:rPr>
          <w:rFonts w:ascii="FrankRuehl" w:hAnsi="FrankRuehl" w:cs="FrankRuehl"/>
          <w:sz w:val="28"/>
          <w:szCs w:val="28"/>
          <w:rtl/>
        </w:rPr>
        <w:t>נזכיר, העונש שלצד עבירת הנשק שבה הורשע הנאשם הוא עד שבע שנות מאסר. המאשימה הזכירה בטיעוניה לעונש את "</w:t>
      </w:r>
      <w:r>
        <w:rPr>
          <w:rFonts w:ascii="Miriam" w:hAnsi="Miriam" w:cs="Miriam"/>
          <w:rtl/>
        </w:rPr>
        <w:t>הוראת השעה</w:t>
      </w:r>
      <w:r>
        <w:rPr>
          <w:rFonts w:ascii="FrankRuehl" w:hAnsi="FrankRuehl" w:cs="FrankRuehl"/>
          <w:sz w:val="28"/>
          <w:szCs w:val="28"/>
          <w:rtl/>
        </w:rPr>
        <w:t xml:space="preserve">" מהעת האחרונה, היא תיקון 140 </w:t>
      </w:r>
      <w:r>
        <w:rPr>
          <w:rFonts w:ascii="Miriam" w:hAnsi="Miriam" w:cs="Miriam"/>
          <w:rtl/>
        </w:rPr>
        <w:t>ב</w:t>
      </w:r>
      <w:hyperlink r:id="rId56" w:history="1">
        <w:r w:rsidR="00426352" w:rsidRPr="00426352">
          <w:rPr>
            <w:rFonts w:ascii="Miriam" w:hAnsi="Miriam" w:cs="Miriam"/>
            <w:color w:val="0000FF"/>
            <w:u w:val="single"/>
            <w:rtl/>
          </w:rPr>
          <w:t>חוק העונשין</w:t>
        </w:r>
      </w:hyperlink>
      <w:r>
        <w:rPr>
          <w:rFonts w:ascii="FrankRuehl" w:hAnsi="FrankRuehl" w:cs="FrankRuehl"/>
          <w:sz w:val="28"/>
          <w:szCs w:val="28"/>
          <w:rtl/>
        </w:rPr>
        <w:t>, אשר קובע רף מזערי של רבע מהעונש שלצד העבירה. אין מחלוקת כי הוראה זו אינה חלה בענייננו. ואולם, תכלית ההוראה עולה בקנה אחד עם מגמת ההחמרה בענישה בעבירות נשק נוכח תופעת האלימות הקשה תוך שימוש בנשק, הגואה בחברה הישראלית בכלל ומכּה קשות בחברה הערבית בפרט. ב</w:t>
      </w:r>
      <w:hyperlink r:id="rId57" w:history="1">
        <w:r w:rsidR="00426352" w:rsidRPr="00426352">
          <w:rPr>
            <w:rFonts w:ascii="FrankRuehl" w:hAnsi="FrankRuehl"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rtl/>
        </w:rPr>
        <w:t>אבו זיאד נ' מדינת ישראל</w:t>
      </w:r>
      <w:r>
        <w:rPr>
          <w:rFonts w:ascii="FrankRuehl" w:hAnsi="FrankRuehl" w:cs="FrankRuehl"/>
          <w:sz w:val="28"/>
          <w:szCs w:val="28"/>
          <w:rtl/>
        </w:rPr>
        <w:t xml:space="preserve">, פסקה 16 (24.10.2021), צוין בזו הלשון: </w:t>
      </w:r>
    </w:p>
    <w:p w14:paraId="6E324828" w14:textId="77777777" w:rsidR="00254D2C" w:rsidRDefault="00254D2C" w:rsidP="00827FE5">
      <w:pPr>
        <w:pStyle w:val="aa"/>
        <w:spacing w:line="360" w:lineRule="auto"/>
        <w:rPr>
          <w:rFonts w:ascii="FrankRuehl" w:hAnsi="FrankRuehl" w:cs="FrankRuehl"/>
          <w:sz w:val="28"/>
          <w:szCs w:val="28"/>
        </w:rPr>
      </w:pPr>
    </w:p>
    <w:p w14:paraId="1A0722D7"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"לא זו אף זו, גל האלימות הגואה בתוככי המגזר הערבי, מצריך אף הוא מאיתנו להיענות לצו השעה, ולנקוט יד קשה כלפי מבצעי עבירות בנשק; לבטח כך, כאשר בעבירות של סחר בנשק עסקינן, כבעניין דנן"</w:t>
      </w:r>
    </w:p>
    <w:p w14:paraId="1ED052C5" w14:textId="77777777" w:rsidR="00254D2C" w:rsidRDefault="00254D2C" w:rsidP="00827FE5">
      <w:pPr>
        <w:spacing w:line="360" w:lineRule="auto"/>
        <w:jc w:val="both"/>
        <w:rPr>
          <w:rFonts w:ascii="FrankRuehl" w:hAnsi="FrankRuehl" w:cs="FrankRuehl"/>
          <w:sz w:val="28"/>
          <w:szCs w:val="28"/>
        </w:rPr>
      </w:pPr>
    </w:p>
    <w:p w14:paraId="3904200A" w14:textId="77777777" w:rsidR="00254D2C" w:rsidRDefault="00254D2C" w:rsidP="00827FE5">
      <w:pPr>
        <w:pStyle w:val="aa"/>
        <w:numPr>
          <w:ilvl w:val="0"/>
          <w:numId w:val="3"/>
        </w:numPr>
        <w:spacing w:line="360" w:lineRule="auto"/>
        <w:ind w:hanging="636"/>
        <w:jc w:val="both"/>
        <w:rPr>
          <w:rFonts w:ascii="FrankRuehl" w:hAnsi="FrankRuehl" w:cs="FrankRuehl"/>
          <w:sz w:val="28"/>
          <w:szCs w:val="28"/>
        </w:rPr>
      </w:pPr>
      <w:r>
        <w:rPr>
          <w:rFonts w:ascii="FrankRuehl" w:hAnsi="FrankRuehl" w:cs="FrankRuehl"/>
          <w:sz w:val="28"/>
          <w:szCs w:val="28"/>
          <w:rtl/>
        </w:rPr>
        <w:t xml:space="preserve">מהפסיקה להלן לעניין עבירת הנשק, מנעד הענישה הוא רחב כאמור אך מתחיל מתקופות מאסר ממושכות ועד שלוש שנים. אפנה לפסיקה הבאה, זאת גם לצד פסקי הדין המוזכרים לעיל בגזר הדין (לפי סדר ערכאה ומועד פרסום): </w:t>
      </w:r>
    </w:p>
    <w:p w14:paraId="6E4DFC9E" w14:textId="77777777" w:rsidR="00254D2C" w:rsidRDefault="00254D2C" w:rsidP="00827FE5">
      <w:pPr>
        <w:pStyle w:val="aa"/>
        <w:spacing w:line="360" w:lineRule="auto"/>
        <w:jc w:val="both"/>
        <w:rPr>
          <w:rFonts w:ascii="FrankRuehl" w:hAnsi="FrankRuehl" w:cs="FrankRuehl"/>
          <w:sz w:val="28"/>
          <w:szCs w:val="28"/>
        </w:rPr>
      </w:pPr>
    </w:p>
    <w:p w14:paraId="40E12333" w14:textId="77777777" w:rsidR="00254D2C" w:rsidRDefault="00254D2C" w:rsidP="00827FE5">
      <w:pPr>
        <w:pStyle w:val="aa"/>
        <w:spacing w:line="360" w:lineRule="auto"/>
        <w:jc w:val="both"/>
        <w:rPr>
          <w:rFonts w:ascii="FrankRuehl" w:hAnsi="FrankRuehl" w:cs="FrankRuehl"/>
          <w:sz w:val="28"/>
          <w:szCs w:val="28"/>
          <w:rtl/>
        </w:rPr>
      </w:pPr>
      <w:r>
        <w:rPr>
          <w:rFonts w:ascii="FrankRuehl" w:hAnsi="FrankRuehl" w:cs="FrankRuehl"/>
          <w:sz w:val="28"/>
          <w:szCs w:val="28"/>
          <w:rtl/>
        </w:rPr>
        <w:t xml:space="preserve">[ראו והשוו: ע"פ 6265/20 </w:t>
      </w:r>
      <w:r>
        <w:rPr>
          <w:rFonts w:ascii="Miriam" w:hAnsi="Miriam" w:cs="Miriam"/>
          <w:rtl/>
        </w:rPr>
        <w:t>אבו אלקיעאן נ' מדינת ישראל</w:t>
      </w:r>
      <w:r>
        <w:rPr>
          <w:rFonts w:ascii="FrankRuehl" w:hAnsi="FrankRuehl" w:cs="FrankRuehl"/>
          <w:sz w:val="28"/>
          <w:szCs w:val="28"/>
          <w:rtl/>
        </w:rPr>
        <w:t xml:space="preserve"> (15.9.2020); </w:t>
      </w:r>
      <w:hyperlink r:id="rId58" w:history="1">
        <w:r w:rsidR="00426352" w:rsidRPr="00426352">
          <w:rPr>
            <w:rFonts w:ascii="FrankRuehl" w:hAnsi="FrankRuehl" w:cs="FrankRuehl"/>
            <w:color w:val="0000FF"/>
            <w:sz w:val="28"/>
            <w:szCs w:val="28"/>
            <w:u w:val="single"/>
            <w:rtl/>
          </w:rPr>
          <w:t>רע"פ 5613/20</w:t>
        </w:r>
      </w:hyperlink>
      <w:r>
        <w:rPr>
          <w:rFonts w:ascii="FrankRuehl" w:hAnsi="FrankRuehl" w:cs="FrankRuehl"/>
          <w:sz w:val="28"/>
          <w:szCs w:val="28"/>
          <w:rtl/>
        </w:rPr>
        <w:t xml:space="preserve"> </w:t>
      </w:r>
      <w:r>
        <w:rPr>
          <w:rFonts w:ascii="Miriam" w:hAnsi="Miriam" w:cs="Miriam"/>
          <w:rtl/>
        </w:rPr>
        <w:t>אלהוזייל נ' מדינת ישראל</w:t>
      </w:r>
      <w:r>
        <w:rPr>
          <w:rFonts w:ascii="FrankRuehl" w:hAnsi="FrankRuehl" w:cs="FrankRuehl"/>
          <w:sz w:val="28"/>
          <w:szCs w:val="28"/>
          <w:rtl/>
        </w:rPr>
        <w:t xml:space="preserve"> (25.8.2020); </w:t>
      </w:r>
      <w:hyperlink r:id="rId59" w:history="1">
        <w:r w:rsidR="00426352" w:rsidRPr="00426352">
          <w:rPr>
            <w:rFonts w:ascii="FrankRuehl" w:hAnsi="FrankRuehl" w:cs="FrankRuehl"/>
            <w:color w:val="0000FF"/>
            <w:sz w:val="28"/>
            <w:szCs w:val="28"/>
            <w:u w:val="single"/>
            <w:rtl/>
          </w:rPr>
          <w:t>רע"פ 8730/18</w:t>
        </w:r>
      </w:hyperlink>
      <w:r>
        <w:rPr>
          <w:rFonts w:ascii="FrankRuehl" w:hAnsi="FrankRuehl" w:cs="FrankRuehl"/>
          <w:sz w:val="28"/>
          <w:szCs w:val="28"/>
          <w:rtl/>
        </w:rPr>
        <w:t xml:space="preserve"> </w:t>
      </w:r>
      <w:r>
        <w:rPr>
          <w:rFonts w:ascii="Miriam" w:hAnsi="Miriam" w:cs="Miriam"/>
          <w:rtl/>
        </w:rPr>
        <w:t>מרשה נ' מדינת ישראל</w:t>
      </w:r>
      <w:r>
        <w:rPr>
          <w:rFonts w:ascii="FrankRuehl" w:hAnsi="FrankRuehl" w:cs="FrankRuehl"/>
          <w:sz w:val="28"/>
          <w:szCs w:val="28"/>
          <w:rtl/>
        </w:rPr>
        <w:t xml:space="preserve"> (24.1.2019); </w:t>
      </w:r>
      <w:hyperlink r:id="rId60" w:history="1">
        <w:r w:rsidR="00426352" w:rsidRPr="00426352">
          <w:rPr>
            <w:rFonts w:ascii="FrankRuehl" w:hAnsi="FrankRuehl" w:cs="FrankRuehl"/>
            <w:color w:val="0000FF"/>
            <w:sz w:val="28"/>
            <w:szCs w:val="28"/>
            <w:u w:val="single"/>
            <w:rtl/>
          </w:rPr>
          <w:t>רע"פ 1246/17</w:t>
        </w:r>
      </w:hyperlink>
      <w:r>
        <w:rPr>
          <w:rFonts w:ascii="FrankRuehl" w:hAnsi="FrankRuehl" w:cs="FrankRuehl"/>
          <w:sz w:val="28"/>
          <w:szCs w:val="28"/>
          <w:rtl/>
        </w:rPr>
        <w:t xml:space="preserve"> </w:t>
      </w:r>
      <w:r>
        <w:rPr>
          <w:rFonts w:ascii="Miriam" w:hAnsi="Miriam" w:cs="Miriam"/>
          <w:rtl/>
        </w:rPr>
        <w:t>מטר נ' מדינת ישראל</w:t>
      </w:r>
      <w:r>
        <w:rPr>
          <w:rFonts w:ascii="FrankRuehl" w:hAnsi="FrankRuehl" w:cs="FrankRuehl"/>
          <w:sz w:val="28"/>
          <w:szCs w:val="28"/>
          <w:rtl/>
        </w:rPr>
        <w:t xml:space="preserve"> (12.3.2017); </w:t>
      </w:r>
      <w:hyperlink r:id="rId61" w:history="1">
        <w:r w:rsidR="00426352" w:rsidRPr="00426352">
          <w:rPr>
            <w:rFonts w:ascii="FrankRuehl" w:hAnsi="FrankRuehl" w:cs="FrankRuehl"/>
            <w:color w:val="0000FF"/>
            <w:sz w:val="28"/>
            <w:szCs w:val="28"/>
            <w:u w:val="single"/>
            <w:rtl/>
          </w:rPr>
          <w:t>ע"פ 8846/15</w:t>
        </w:r>
      </w:hyperlink>
      <w:r>
        <w:rPr>
          <w:rFonts w:ascii="FrankRuehl" w:hAnsi="FrankRuehl" w:cs="FrankRuehl"/>
          <w:sz w:val="28"/>
          <w:szCs w:val="28"/>
          <w:rtl/>
        </w:rPr>
        <w:t xml:space="preserve"> </w:t>
      </w:r>
      <w:r>
        <w:rPr>
          <w:rFonts w:ascii="Miriam" w:hAnsi="Miriam" w:cs="Miriam"/>
          <w:rtl/>
        </w:rPr>
        <w:t>דראז נ' מדינת ישראל</w:t>
      </w:r>
      <w:r>
        <w:rPr>
          <w:rFonts w:ascii="FrankRuehl" w:hAnsi="FrankRuehl" w:cs="FrankRuehl"/>
          <w:sz w:val="28"/>
          <w:szCs w:val="28"/>
          <w:rtl/>
        </w:rPr>
        <w:t xml:space="preserve"> (13.3.2016); </w:t>
      </w:r>
      <w:hyperlink r:id="rId62" w:history="1">
        <w:r w:rsidR="00426352" w:rsidRPr="00426352">
          <w:rPr>
            <w:rFonts w:ascii="FrankRuehl" w:hAnsi="FrankRuehl" w:cs="FrankRuehl"/>
            <w:color w:val="0000FF"/>
            <w:sz w:val="28"/>
            <w:szCs w:val="28"/>
            <w:u w:val="single"/>
            <w:rtl/>
          </w:rPr>
          <w:t>ע"פ 1505/14</w:t>
        </w:r>
      </w:hyperlink>
      <w:r>
        <w:rPr>
          <w:rFonts w:ascii="FrankRuehl" w:hAnsi="FrankRuehl" w:cs="FrankRuehl"/>
          <w:sz w:val="28"/>
          <w:szCs w:val="28"/>
          <w:rtl/>
        </w:rPr>
        <w:t xml:space="preserve"> </w:t>
      </w:r>
      <w:r>
        <w:rPr>
          <w:rFonts w:ascii="Miriam" w:hAnsi="Miriam" w:cs="Miriam"/>
          <w:rtl/>
        </w:rPr>
        <w:t>לידאוי נ' מדינת ישראל</w:t>
      </w:r>
      <w:r>
        <w:rPr>
          <w:rFonts w:ascii="FrankRuehl" w:hAnsi="FrankRuehl" w:cs="FrankRuehl"/>
          <w:sz w:val="28"/>
          <w:szCs w:val="28"/>
          <w:rtl/>
        </w:rPr>
        <w:t xml:space="preserve"> (4.11.2014); </w:t>
      </w:r>
      <w:hyperlink r:id="rId63" w:history="1">
        <w:r w:rsidR="00426352" w:rsidRPr="00426352">
          <w:rPr>
            <w:rFonts w:ascii="FrankRuehl" w:hAnsi="FrankRuehl" w:cs="FrankRuehl"/>
            <w:color w:val="0000FF"/>
            <w:sz w:val="28"/>
            <w:szCs w:val="28"/>
            <w:u w:val="single"/>
            <w:rtl/>
          </w:rPr>
          <w:t>עפ"ג (מחוזי - ב"ש) 41707-03-22</w:t>
        </w:r>
      </w:hyperlink>
      <w:r>
        <w:rPr>
          <w:rFonts w:ascii="FrankRuehl" w:hAnsi="FrankRuehl" w:cs="FrankRuehl"/>
          <w:sz w:val="28"/>
          <w:szCs w:val="28"/>
          <w:rtl/>
        </w:rPr>
        <w:t xml:space="preserve"> </w:t>
      </w:r>
      <w:r>
        <w:rPr>
          <w:rFonts w:ascii="Miriam" w:hAnsi="Miriam" w:cs="Miriam"/>
          <w:rtl/>
        </w:rPr>
        <w:t>מדינת ישראל נ' אבו טראש</w:t>
      </w:r>
      <w:r>
        <w:rPr>
          <w:rFonts w:ascii="FrankRuehl" w:hAnsi="FrankRuehl" w:cs="FrankRuehl"/>
          <w:sz w:val="28"/>
          <w:szCs w:val="28"/>
          <w:rtl/>
        </w:rPr>
        <w:t xml:space="preserve"> (22.6.2022); ע"פ (מחוזי - חיפה) 50840-03-22 </w:t>
      </w:r>
      <w:r>
        <w:rPr>
          <w:rFonts w:ascii="Miriam" w:hAnsi="Miriam" w:cs="Miriam"/>
          <w:rtl/>
        </w:rPr>
        <w:t>מדינת ישראל נ' סלאמה</w:t>
      </w:r>
      <w:r>
        <w:rPr>
          <w:rFonts w:ascii="FrankRuehl" w:hAnsi="FrankRuehl" w:cs="FrankRuehl"/>
          <w:sz w:val="28"/>
          <w:szCs w:val="28"/>
          <w:rtl/>
        </w:rPr>
        <w:t xml:space="preserve"> (4.4.2022); עפ"ג (מחוזי - מרכז) 10916-12-21 </w:t>
      </w:r>
      <w:r>
        <w:rPr>
          <w:rFonts w:ascii="Miriam" w:hAnsi="Miriam" w:cs="Miriam"/>
          <w:rtl/>
        </w:rPr>
        <w:t>מדינת ישראל נ' אבו אלחסאן</w:t>
      </w:r>
      <w:r>
        <w:rPr>
          <w:rFonts w:ascii="FrankRuehl" w:hAnsi="FrankRuehl" w:cs="FrankRuehl"/>
          <w:sz w:val="28"/>
          <w:szCs w:val="28"/>
          <w:rtl/>
        </w:rPr>
        <w:t xml:space="preserve"> (7.2.2022); ‏ </w:t>
      </w:r>
      <w:hyperlink r:id="rId64" w:history="1">
        <w:r w:rsidR="00426352" w:rsidRPr="00426352">
          <w:rPr>
            <w:rFonts w:ascii="FrankRuehl" w:hAnsi="FrankRuehl" w:cs="FrankRuehl"/>
            <w:color w:val="0000FF"/>
            <w:sz w:val="28"/>
            <w:szCs w:val="28"/>
            <w:u w:val="single"/>
            <w:rtl/>
          </w:rPr>
          <w:t>ת.פ. (מחוזי - ב"ש) 55185-02-20</w:t>
        </w:r>
      </w:hyperlink>
      <w:r>
        <w:rPr>
          <w:rFonts w:ascii="FrankRuehl" w:hAnsi="FrankRuehl" w:cs="FrankRuehl"/>
          <w:sz w:val="28"/>
          <w:szCs w:val="28"/>
          <w:rtl/>
        </w:rPr>
        <w:t xml:space="preserve"> </w:t>
      </w:r>
      <w:r>
        <w:rPr>
          <w:rFonts w:ascii="Miriam" w:hAnsi="Miriam" w:cs="Miriam"/>
          <w:rtl/>
        </w:rPr>
        <w:t>מדינת ישראל נ' אלנבארי</w:t>
      </w:r>
      <w:r>
        <w:rPr>
          <w:rFonts w:ascii="FrankRuehl" w:hAnsi="FrankRuehl" w:cs="FrankRuehl"/>
          <w:sz w:val="28"/>
          <w:szCs w:val="28"/>
          <w:rtl/>
        </w:rPr>
        <w:t xml:space="preserve"> (30.1.2022); </w:t>
      </w:r>
      <w:hyperlink r:id="rId65" w:history="1">
        <w:r w:rsidR="00426352" w:rsidRPr="00426352">
          <w:rPr>
            <w:rFonts w:ascii="FrankRuehl" w:hAnsi="FrankRuehl" w:cs="FrankRuehl"/>
            <w:color w:val="0000FF"/>
            <w:sz w:val="28"/>
            <w:szCs w:val="28"/>
            <w:u w:val="single"/>
            <w:rtl/>
          </w:rPr>
          <w:t>ת.פ. (מחוזי - י-ם) 52515-03-20</w:t>
        </w:r>
      </w:hyperlink>
      <w:r>
        <w:rPr>
          <w:rFonts w:ascii="FrankRuehl" w:hAnsi="FrankRuehl" w:cs="FrankRuehl"/>
          <w:sz w:val="28"/>
          <w:szCs w:val="28"/>
          <w:rtl/>
        </w:rPr>
        <w:t xml:space="preserve"> </w:t>
      </w:r>
      <w:r>
        <w:rPr>
          <w:rFonts w:ascii="Miriam" w:hAnsi="Miriam" w:cs="Miriam"/>
          <w:rtl/>
        </w:rPr>
        <w:t>מדינת ישראל נ' סנדוקה</w:t>
      </w:r>
      <w:r>
        <w:rPr>
          <w:rFonts w:ascii="FrankRuehl" w:hAnsi="FrankRuehl" w:cs="FrankRuehl"/>
          <w:sz w:val="28"/>
          <w:szCs w:val="28"/>
          <w:rtl/>
        </w:rPr>
        <w:t xml:space="preserve"> (19.10.2020); </w:t>
      </w:r>
      <w:hyperlink r:id="rId66" w:history="1">
        <w:r w:rsidR="00426352" w:rsidRPr="00426352">
          <w:rPr>
            <w:rFonts w:ascii="FrankRuehl" w:hAnsi="FrankRuehl" w:cs="FrankRuehl"/>
            <w:color w:val="0000FF"/>
            <w:sz w:val="28"/>
            <w:szCs w:val="28"/>
            <w:u w:val="single"/>
            <w:rtl/>
          </w:rPr>
          <w:t>עפ"ג (מחוזי - חיפה) 23517-02-20</w:t>
        </w:r>
      </w:hyperlink>
      <w:r>
        <w:rPr>
          <w:rFonts w:ascii="FrankRuehl" w:hAnsi="FrankRuehl" w:cs="FrankRuehl"/>
          <w:sz w:val="28"/>
          <w:szCs w:val="28"/>
          <w:rtl/>
        </w:rPr>
        <w:t xml:space="preserve"> </w:t>
      </w:r>
      <w:r>
        <w:rPr>
          <w:rFonts w:ascii="Miriam" w:hAnsi="Miriam" w:cs="Miriam"/>
          <w:rtl/>
        </w:rPr>
        <w:t>מדינת ישראל נ' אלכילאני</w:t>
      </w:r>
      <w:r>
        <w:rPr>
          <w:rFonts w:ascii="FrankRuehl" w:hAnsi="FrankRuehl" w:cs="FrankRuehl"/>
          <w:sz w:val="28"/>
          <w:szCs w:val="28"/>
          <w:rtl/>
        </w:rPr>
        <w:t xml:space="preserve"> (28.7.2020); </w:t>
      </w:r>
      <w:hyperlink r:id="rId67" w:history="1">
        <w:r w:rsidR="00426352" w:rsidRPr="00426352">
          <w:rPr>
            <w:rFonts w:ascii="FrankRuehl" w:hAnsi="FrankRuehl" w:cs="FrankRuehl"/>
            <w:color w:val="0000FF"/>
            <w:sz w:val="28"/>
            <w:szCs w:val="28"/>
            <w:u w:val="single"/>
            <w:rtl/>
          </w:rPr>
          <w:t>עפ"ג (מחוזי - חיפה) 24637-02-20</w:t>
        </w:r>
      </w:hyperlink>
      <w:r>
        <w:rPr>
          <w:rFonts w:ascii="FrankRuehl" w:hAnsi="FrankRuehl" w:cs="FrankRuehl"/>
          <w:sz w:val="28"/>
          <w:szCs w:val="28"/>
          <w:rtl/>
        </w:rPr>
        <w:t xml:space="preserve"> </w:t>
      </w:r>
      <w:r>
        <w:rPr>
          <w:rFonts w:ascii="Miriam" w:hAnsi="Miriam" w:cs="Miriam"/>
          <w:rtl/>
        </w:rPr>
        <w:t>מדינת ישראל נ' ג'נחאוי</w:t>
      </w:r>
      <w:r>
        <w:rPr>
          <w:rFonts w:ascii="FrankRuehl" w:hAnsi="FrankRuehl" w:cs="FrankRuehl"/>
          <w:sz w:val="28"/>
          <w:szCs w:val="28"/>
          <w:rtl/>
        </w:rPr>
        <w:t xml:space="preserve"> (18.5.2020); </w:t>
      </w:r>
      <w:hyperlink r:id="rId68" w:history="1">
        <w:r w:rsidR="00426352" w:rsidRPr="00426352">
          <w:rPr>
            <w:rFonts w:ascii="FrankRuehl" w:hAnsi="FrankRuehl" w:cs="FrankRuehl"/>
            <w:color w:val="0000FF"/>
            <w:sz w:val="28"/>
            <w:szCs w:val="28"/>
            <w:u w:val="single"/>
            <w:rtl/>
          </w:rPr>
          <w:t>עפ"ג (מחוזי - חיפה) 52602-12-19</w:t>
        </w:r>
      </w:hyperlink>
      <w:r>
        <w:rPr>
          <w:rFonts w:ascii="FrankRuehl" w:hAnsi="FrankRuehl" w:cs="FrankRuehl"/>
          <w:sz w:val="28"/>
          <w:szCs w:val="28"/>
          <w:rtl/>
        </w:rPr>
        <w:t xml:space="preserve"> </w:t>
      </w:r>
      <w:r>
        <w:rPr>
          <w:rFonts w:ascii="Miriam" w:hAnsi="Miriam" w:cs="Miriam"/>
          <w:rtl/>
        </w:rPr>
        <w:t>מדינת ישראל נ' ריזק</w:t>
      </w:r>
      <w:r>
        <w:rPr>
          <w:rFonts w:ascii="FrankRuehl" w:hAnsi="FrankRuehl" w:cs="FrankRuehl"/>
          <w:sz w:val="28"/>
          <w:szCs w:val="28"/>
          <w:rtl/>
        </w:rPr>
        <w:t xml:space="preserve"> (27.1.2020); </w:t>
      </w:r>
      <w:hyperlink r:id="rId69" w:history="1">
        <w:r w:rsidR="00426352" w:rsidRPr="00426352">
          <w:rPr>
            <w:rFonts w:ascii="FrankRuehl" w:hAnsi="FrankRuehl" w:cs="FrankRuehl"/>
            <w:color w:val="0000FF"/>
            <w:sz w:val="28"/>
            <w:szCs w:val="28"/>
            <w:u w:val="single"/>
            <w:rtl/>
          </w:rPr>
          <w:t>עפ"ג (מחוזי - י-ם) 37217-03-19</w:t>
        </w:r>
      </w:hyperlink>
      <w:r>
        <w:rPr>
          <w:rFonts w:ascii="FrankRuehl" w:hAnsi="FrankRuehl" w:cs="FrankRuehl"/>
          <w:sz w:val="28"/>
          <w:szCs w:val="28"/>
          <w:rtl/>
        </w:rPr>
        <w:t xml:space="preserve"> </w:t>
      </w:r>
      <w:r>
        <w:rPr>
          <w:rFonts w:ascii="Miriam" w:hAnsi="Miriam" w:cs="Miriam"/>
          <w:rtl/>
        </w:rPr>
        <w:t>ג'ואברה נ' מדינת ישראל</w:t>
      </w:r>
      <w:r>
        <w:rPr>
          <w:rFonts w:ascii="FrankRuehl" w:hAnsi="FrankRuehl" w:cs="FrankRuehl"/>
          <w:sz w:val="28"/>
          <w:szCs w:val="28"/>
          <w:rtl/>
        </w:rPr>
        <w:t xml:space="preserve"> (25.11.2019); </w:t>
      </w:r>
      <w:hyperlink r:id="rId70" w:history="1">
        <w:r w:rsidR="00426352" w:rsidRPr="00426352">
          <w:rPr>
            <w:rFonts w:ascii="FrankRuehl" w:hAnsi="FrankRuehl" w:cs="FrankRuehl"/>
            <w:color w:val="0000FF"/>
            <w:sz w:val="28"/>
            <w:szCs w:val="28"/>
            <w:u w:val="single"/>
            <w:rtl/>
          </w:rPr>
          <w:t>ת.פ. (שלום - י-ם) 2144-04-21</w:t>
        </w:r>
      </w:hyperlink>
      <w:r>
        <w:rPr>
          <w:rFonts w:ascii="FrankRuehl" w:hAnsi="FrankRuehl" w:cs="FrankRuehl"/>
          <w:sz w:val="28"/>
          <w:szCs w:val="28"/>
          <w:rtl/>
        </w:rPr>
        <w:t xml:space="preserve"> </w:t>
      </w:r>
      <w:r>
        <w:rPr>
          <w:rFonts w:ascii="Miriam" w:hAnsi="Miriam" w:cs="Miriam"/>
          <w:rtl/>
        </w:rPr>
        <w:t>מדינת ישראל נ' חסן</w:t>
      </w:r>
      <w:r>
        <w:rPr>
          <w:rFonts w:ascii="FrankRuehl" w:hAnsi="FrankRuehl" w:cs="FrankRuehl"/>
          <w:sz w:val="28"/>
          <w:szCs w:val="28"/>
          <w:rtl/>
        </w:rPr>
        <w:t xml:space="preserve"> (12.6.2022); ת.פ. (שלום - י-ם) 45195-06-22 </w:t>
      </w:r>
      <w:r>
        <w:rPr>
          <w:rFonts w:ascii="Miriam" w:hAnsi="Miriam" w:cs="Miriam"/>
          <w:rtl/>
        </w:rPr>
        <w:t>מדינת ישראל נ' רג'בי</w:t>
      </w:r>
      <w:r>
        <w:rPr>
          <w:rFonts w:ascii="FrankRuehl" w:hAnsi="FrankRuehl" w:cs="FrankRuehl"/>
          <w:sz w:val="28"/>
          <w:szCs w:val="28"/>
          <w:rtl/>
        </w:rPr>
        <w:t xml:space="preserve"> (5.11.2020); </w:t>
      </w:r>
      <w:hyperlink r:id="rId71" w:history="1">
        <w:r w:rsidR="00426352" w:rsidRPr="00426352">
          <w:rPr>
            <w:rFonts w:ascii="FrankRuehl" w:hAnsi="FrankRuehl" w:cs="FrankRuehl"/>
            <w:color w:val="0000FF"/>
            <w:sz w:val="28"/>
            <w:szCs w:val="28"/>
            <w:u w:val="single"/>
            <w:rtl/>
          </w:rPr>
          <w:t>ת.פ. (שלום - י-ם) 24420-01-20</w:t>
        </w:r>
      </w:hyperlink>
      <w:r>
        <w:rPr>
          <w:rFonts w:ascii="FrankRuehl" w:hAnsi="FrankRuehl" w:cs="FrankRuehl"/>
          <w:sz w:val="28"/>
          <w:szCs w:val="28"/>
          <w:rtl/>
        </w:rPr>
        <w:t xml:space="preserve"> </w:t>
      </w:r>
      <w:r>
        <w:rPr>
          <w:rFonts w:ascii="Miriam" w:hAnsi="Miriam" w:cs="Miriam"/>
          <w:rtl/>
        </w:rPr>
        <w:t>מדינת ישראל נ' אבו סנינה</w:t>
      </w:r>
      <w:r>
        <w:rPr>
          <w:rFonts w:ascii="FrankRuehl" w:hAnsi="FrankRuehl" w:cs="FrankRuehl"/>
          <w:sz w:val="28"/>
          <w:szCs w:val="28"/>
          <w:rtl/>
        </w:rPr>
        <w:t xml:space="preserve"> (20.10.2020); </w:t>
      </w:r>
      <w:hyperlink r:id="rId72" w:history="1">
        <w:r w:rsidR="00426352" w:rsidRPr="00426352">
          <w:rPr>
            <w:rFonts w:ascii="FrankRuehl" w:hAnsi="FrankRuehl" w:cs="FrankRuehl"/>
            <w:color w:val="0000FF"/>
            <w:sz w:val="28"/>
            <w:szCs w:val="28"/>
            <w:u w:val="single"/>
            <w:rtl/>
          </w:rPr>
          <w:t>ת.פ. (שלום - י-ם) 40634-03-20</w:t>
        </w:r>
      </w:hyperlink>
      <w:r>
        <w:rPr>
          <w:rFonts w:ascii="FrankRuehl" w:hAnsi="FrankRuehl" w:cs="FrankRuehl"/>
          <w:sz w:val="28"/>
          <w:szCs w:val="28"/>
          <w:rtl/>
        </w:rPr>
        <w:t xml:space="preserve"> </w:t>
      </w:r>
      <w:r>
        <w:rPr>
          <w:rFonts w:ascii="Miriam" w:hAnsi="Miriam" w:cs="Miriam"/>
          <w:rtl/>
        </w:rPr>
        <w:t>מדינת ישראל נ' מרעב</w:t>
      </w:r>
      <w:r>
        <w:rPr>
          <w:rFonts w:ascii="FrankRuehl" w:hAnsi="FrankRuehl" w:cs="FrankRuehl"/>
          <w:sz w:val="28"/>
          <w:szCs w:val="28"/>
          <w:rtl/>
        </w:rPr>
        <w:t xml:space="preserve"> (15.9.2020)].</w:t>
      </w:r>
    </w:p>
    <w:p w14:paraId="1810214A" w14:textId="77777777" w:rsidR="00254D2C" w:rsidRDefault="00254D2C" w:rsidP="00827FE5">
      <w:pPr>
        <w:spacing w:line="360" w:lineRule="auto"/>
        <w:jc w:val="both"/>
        <w:rPr>
          <w:rFonts w:ascii="FrankRuehl" w:hAnsi="FrankRuehl" w:cs="FrankRuehl"/>
          <w:sz w:val="28"/>
          <w:szCs w:val="28"/>
        </w:rPr>
      </w:pPr>
    </w:p>
    <w:p w14:paraId="3DD9CB7B" w14:textId="77777777" w:rsidR="00254D2C" w:rsidRDefault="00254D2C" w:rsidP="00827FE5">
      <w:pPr>
        <w:pStyle w:val="aa"/>
        <w:numPr>
          <w:ilvl w:val="0"/>
          <w:numId w:val="3"/>
        </w:numPr>
        <w:spacing w:line="360" w:lineRule="auto"/>
        <w:ind w:hanging="636"/>
        <w:jc w:val="both"/>
        <w:rPr>
          <w:rFonts w:ascii="FrankRuehl" w:hAnsi="FrankRuehl" w:cs="FrankRuehl"/>
          <w:sz w:val="28"/>
          <w:szCs w:val="28"/>
        </w:rPr>
      </w:pPr>
      <w:r>
        <w:rPr>
          <w:rFonts w:ascii="FrankRuehl" w:hAnsi="FrankRuehl" w:cs="FrankRuehl"/>
          <w:sz w:val="28"/>
          <w:szCs w:val="28"/>
          <w:rtl/>
        </w:rPr>
        <w:t>בכל אופן, לענייננו, מטעמי המאשימה כפי שפירטה בדיון וביניהם עיקרון אחידות הענישה, המתחם שהציגה לפניי (24-12 חודשי מאסר), אמנם הוא מתחם ענישה מקל במידה מסוימת בקצהו העליון, אך כמכלול - הוא הולם בנסיבות העניין.</w:t>
      </w:r>
    </w:p>
    <w:p w14:paraId="675FFEFB" w14:textId="77777777" w:rsidR="00254D2C" w:rsidRDefault="00254D2C" w:rsidP="00827FE5">
      <w:pPr>
        <w:pStyle w:val="aa"/>
        <w:spacing w:line="360" w:lineRule="auto"/>
        <w:jc w:val="both"/>
        <w:rPr>
          <w:rFonts w:ascii="FrankRuehl" w:hAnsi="FrankRuehl" w:cs="FrankRuehl"/>
          <w:sz w:val="28"/>
          <w:szCs w:val="28"/>
        </w:rPr>
      </w:pPr>
    </w:p>
    <w:p w14:paraId="68C5C018" w14:textId="77777777" w:rsidR="00254D2C" w:rsidRDefault="00254D2C" w:rsidP="00827FE5">
      <w:pPr>
        <w:pStyle w:val="aa"/>
        <w:numPr>
          <w:ilvl w:val="0"/>
          <w:numId w:val="3"/>
        </w:numPr>
        <w:spacing w:line="360" w:lineRule="auto"/>
        <w:ind w:hanging="636"/>
        <w:jc w:val="both"/>
        <w:rPr>
          <w:rFonts w:ascii="FrankRuehl" w:hAnsi="FrankRuehl" w:cs="FrankRuehl"/>
          <w:sz w:val="28"/>
          <w:szCs w:val="28"/>
        </w:rPr>
      </w:pPr>
      <w:r>
        <w:rPr>
          <w:rFonts w:ascii="Miriam" w:hAnsi="Miriam" w:cs="Miriam"/>
          <w:rtl/>
        </w:rPr>
        <w:t>עבירת הסמים</w:t>
      </w:r>
      <w:r>
        <w:rPr>
          <w:rFonts w:ascii="FrankRuehl" w:hAnsi="FrankRuehl" w:cs="FrankRuehl"/>
          <w:sz w:val="28"/>
          <w:szCs w:val="28"/>
          <w:rtl/>
        </w:rPr>
        <w:t xml:space="preserve">: לפי הפסיקה אליה הופנה בית המשפט בדיון הטיעונים לעונש, וגם זו שבחנתי, בין היתר ובעיקר ביחס לסם הקוקאין וגם לסם ההירואין, גם כאן מנעד הענישה הוא רחב, מחמיר וכולל תקופות מאסר ממושכות, כאשר הרף התחתון עולה על שנת מאסר בפועל [ראו והשוו: </w:t>
      </w:r>
      <w:hyperlink r:id="rId73" w:history="1">
        <w:r w:rsidR="00426352" w:rsidRPr="00426352">
          <w:rPr>
            <w:rFonts w:ascii="FrankRuehl" w:hAnsi="FrankRuehl" w:cs="FrankRuehl"/>
            <w:color w:val="0000FF"/>
            <w:sz w:val="28"/>
            <w:szCs w:val="28"/>
            <w:u w:val="single"/>
            <w:rtl/>
          </w:rPr>
          <w:t>ע"פ 971/21</w:t>
        </w:r>
      </w:hyperlink>
      <w:r>
        <w:rPr>
          <w:rFonts w:ascii="FrankRuehl" w:hAnsi="FrankRuehl" w:cs="FrankRuehl"/>
          <w:sz w:val="28"/>
          <w:szCs w:val="28"/>
          <w:rtl/>
        </w:rPr>
        <w:t xml:space="preserve"> </w:t>
      </w:r>
      <w:r>
        <w:rPr>
          <w:rFonts w:ascii="Miriam" w:hAnsi="Miriam" w:cs="Miriam"/>
          <w:rtl/>
        </w:rPr>
        <w:t>אמאצ'י נ' מדינת ישראל</w:t>
      </w:r>
      <w:r>
        <w:rPr>
          <w:rFonts w:ascii="FrankRuehl" w:hAnsi="FrankRuehl" w:cs="FrankRuehl"/>
          <w:sz w:val="28"/>
          <w:szCs w:val="28"/>
          <w:rtl/>
        </w:rPr>
        <w:t xml:space="preserve"> (31.3.2021); </w:t>
      </w:r>
      <w:hyperlink r:id="rId74" w:history="1">
        <w:r w:rsidR="00426352" w:rsidRPr="00426352">
          <w:rPr>
            <w:rFonts w:ascii="FrankRuehl" w:hAnsi="FrankRuehl" w:cs="FrankRuehl"/>
            <w:color w:val="0000FF"/>
            <w:sz w:val="28"/>
            <w:szCs w:val="28"/>
            <w:u w:val="single"/>
            <w:rtl/>
          </w:rPr>
          <w:t>ע"פ 8048/19</w:t>
        </w:r>
      </w:hyperlink>
      <w:r>
        <w:rPr>
          <w:rFonts w:ascii="FrankRuehl" w:hAnsi="FrankRuehl" w:cs="FrankRuehl"/>
          <w:sz w:val="28"/>
          <w:szCs w:val="28"/>
          <w:rtl/>
        </w:rPr>
        <w:t xml:space="preserve"> </w:t>
      </w:r>
      <w:r>
        <w:rPr>
          <w:rFonts w:ascii="Miriam" w:hAnsi="Miriam" w:cs="Miriam"/>
          <w:rtl/>
        </w:rPr>
        <w:t>פיצ'חדזה נ' מדינת ישראל</w:t>
      </w:r>
      <w:r>
        <w:rPr>
          <w:rFonts w:ascii="FrankRuehl" w:hAnsi="FrankRuehl" w:cs="FrankRuehl"/>
          <w:sz w:val="28"/>
          <w:szCs w:val="28"/>
          <w:rtl/>
        </w:rPr>
        <w:t xml:space="preserve"> (4.6.2020); </w:t>
      </w:r>
      <w:hyperlink r:id="rId75" w:history="1">
        <w:r w:rsidR="00426352" w:rsidRPr="00426352">
          <w:rPr>
            <w:rFonts w:ascii="FrankRuehl" w:hAnsi="FrankRuehl" w:cs="FrankRuehl"/>
            <w:color w:val="0000FF"/>
            <w:sz w:val="28"/>
            <w:szCs w:val="28"/>
            <w:u w:val="single"/>
            <w:rtl/>
          </w:rPr>
          <w:t>ע"פ 9910/17</w:t>
        </w:r>
      </w:hyperlink>
      <w:r>
        <w:rPr>
          <w:rFonts w:ascii="FrankRuehl" w:hAnsi="FrankRuehl" w:cs="FrankRuehl"/>
          <w:sz w:val="28"/>
          <w:szCs w:val="28"/>
          <w:rtl/>
        </w:rPr>
        <w:t xml:space="preserve"> </w:t>
      </w:r>
      <w:r>
        <w:rPr>
          <w:rFonts w:ascii="Miriam" w:hAnsi="Miriam" w:cs="Miriam"/>
          <w:rtl/>
        </w:rPr>
        <w:t>גריפולינה נ' מדינת ישראל</w:t>
      </w:r>
      <w:r>
        <w:rPr>
          <w:rFonts w:ascii="FrankRuehl" w:hAnsi="FrankRuehl" w:cs="FrankRuehl"/>
          <w:sz w:val="28"/>
          <w:szCs w:val="28"/>
          <w:rtl/>
        </w:rPr>
        <w:t xml:space="preserve"> (3.5.2018); עניין </w:t>
      </w:r>
      <w:r>
        <w:rPr>
          <w:rFonts w:ascii="Miriam" w:hAnsi="Miriam" w:cs="Miriam"/>
          <w:rtl/>
        </w:rPr>
        <w:t xml:space="preserve">פדידה </w:t>
      </w:r>
      <w:r>
        <w:rPr>
          <w:rFonts w:ascii="FrankRuehl" w:hAnsi="FrankRuehl" w:cs="FrankRuehl"/>
          <w:sz w:val="28"/>
          <w:szCs w:val="28"/>
          <w:rtl/>
        </w:rPr>
        <w:t>(מיום 8.2.2016)</w:t>
      </w:r>
      <w:r>
        <w:rPr>
          <w:rFonts w:ascii="FrankRuehl" w:hAnsi="FrankRuehl" w:cs="FrankRuehl"/>
          <w:sz w:val="28"/>
          <w:szCs w:val="28"/>
        </w:rPr>
        <w:t xml:space="preserve"> </w:t>
      </w:r>
      <w:r>
        <w:rPr>
          <w:rFonts w:ascii="FrankRuehl" w:hAnsi="FrankRuehl" w:cs="FrankRuehl"/>
          <w:sz w:val="28"/>
          <w:szCs w:val="28"/>
          <w:rtl/>
        </w:rPr>
        <w:t xml:space="preserve">לעיל; </w:t>
      </w:r>
      <w:hyperlink r:id="rId76" w:history="1">
        <w:r w:rsidR="00426352" w:rsidRPr="00426352">
          <w:rPr>
            <w:rFonts w:ascii="FrankRuehl" w:hAnsi="FrankRuehl" w:cs="FrankRuehl"/>
            <w:color w:val="0000FF"/>
            <w:sz w:val="28"/>
            <w:szCs w:val="28"/>
            <w:u w:val="single"/>
            <w:rtl/>
          </w:rPr>
          <w:t>רע"פ 2472/15</w:t>
        </w:r>
      </w:hyperlink>
      <w:r>
        <w:rPr>
          <w:rFonts w:ascii="FrankRuehl" w:hAnsi="FrankRuehl" w:cs="FrankRuehl"/>
          <w:sz w:val="28"/>
          <w:szCs w:val="28"/>
          <w:rtl/>
        </w:rPr>
        <w:t xml:space="preserve"> </w:t>
      </w:r>
      <w:r>
        <w:rPr>
          <w:rFonts w:ascii="Miriam" w:hAnsi="Miriam" w:cs="Miriam"/>
          <w:rtl/>
        </w:rPr>
        <w:t>שורצמן נ' מדינת ישראל</w:t>
      </w:r>
      <w:r>
        <w:rPr>
          <w:rFonts w:ascii="FrankRuehl" w:hAnsi="FrankRuehl" w:cs="FrankRuehl"/>
          <w:sz w:val="28"/>
          <w:szCs w:val="28"/>
          <w:rtl/>
        </w:rPr>
        <w:t xml:space="preserve"> (21.5.2015); </w:t>
      </w:r>
      <w:hyperlink r:id="rId77" w:history="1">
        <w:r w:rsidR="00426352" w:rsidRPr="00426352">
          <w:rPr>
            <w:rFonts w:ascii="FrankRuehl" w:hAnsi="FrankRuehl" w:cs="FrankRuehl"/>
            <w:color w:val="0000FF"/>
            <w:sz w:val="28"/>
            <w:szCs w:val="28"/>
            <w:u w:val="single"/>
            <w:rtl/>
          </w:rPr>
          <w:t>ע"פ 8820/14</w:t>
        </w:r>
      </w:hyperlink>
      <w:r>
        <w:rPr>
          <w:rFonts w:ascii="FrankRuehl" w:hAnsi="FrankRuehl" w:cs="FrankRuehl"/>
          <w:sz w:val="28"/>
          <w:szCs w:val="28"/>
          <w:rtl/>
        </w:rPr>
        <w:t xml:space="preserve"> </w:t>
      </w:r>
      <w:r>
        <w:rPr>
          <w:rFonts w:ascii="Miriam" w:hAnsi="Miriam" w:cs="Miriam"/>
          <w:rtl/>
        </w:rPr>
        <w:t>שחר נ' מדינת ישראל</w:t>
      </w:r>
      <w:r>
        <w:rPr>
          <w:rFonts w:ascii="FrankRuehl" w:hAnsi="FrankRuehl" w:cs="FrankRuehl"/>
          <w:sz w:val="28"/>
          <w:szCs w:val="28"/>
          <w:rtl/>
        </w:rPr>
        <w:t xml:space="preserve"> (17.5.2015); </w:t>
      </w:r>
      <w:hyperlink r:id="rId78" w:history="1">
        <w:r w:rsidR="00426352" w:rsidRPr="00426352">
          <w:rPr>
            <w:rFonts w:ascii="FrankRuehl" w:hAnsi="FrankRuehl" w:cs="FrankRuehl"/>
            <w:color w:val="0000FF"/>
            <w:sz w:val="28"/>
            <w:szCs w:val="28"/>
            <w:u w:val="single"/>
            <w:rtl/>
          </w:rPr>
          <w:t>ת.פ. (מחוזי - חיפה) 39573-10-18</w:t>
        </w:r>
      </w:hyperlink>
      <w:r>
        <w:rPr>
          <w:rFonts w:ascii="FrankRuehl" w:hAnsi="FrankRuehl" w:cs="FrankRuehl"/>
          <w:sz w:val="28"/>
          <w:szCs w:val="28"/>
          <w:rtl/>
        </w:rPr>
        <w:t xml:space="preserve"> </w:t>
      </w:r>
      <w:r>
        <w:rPr>
          <w:rFonts w:ascii="Miriam" w:hAnsi="Miriam" w:cs="Miriam"/>
          <w:rtl/>
        </w:rPr>
        <w:t>מדינת ישראל נ' נדאף</w:t>
      </w:r>
      <w:r>
        <w:rPr>
          <w:rFonts w:ascii="FrankRuehl" w:hAnsi="FrankRuehl" w:cs="FrankRuehl"/>
          <w:sz w:val="28"/>
          <w:szCs w:val="28"/>
          <w:rtl/>
        </w:rPr>
        <w:t xml:space="preserve"> (6.2.2022); </w:t>
      </w:r>
      <w:hyperlink r:id="rId79" w:history="1">
        <w:r w:rsidR="00426352" w:rsidRPr="00426352">
          <w:rPr>
            <w:rFonts w:ascii="FrankRuehl" w:hAnsi="FrankRuehl" w:cs="FrankRuehl"/>
            <w:color w:val="0000FF"/>
            <w:sz w:val="28"/>
            <w:szCs w:val="28"/>
            <w:u w:val="single"/>
            <w:rtl/>
          </w:rPr>
          <w:t>ת.פ. (מחוזי - ת"א-יפו) 11446-09-21</w:t>
        </w:r>
      </w:hyperlink>
      <w:r>
        <w:rPr>
          <w:rFonts w:ascii="FrankRuehl" w:hAnsi="FrankRuehl" w:cs="FrankRuehl"/>
          <w:sz w:val="28"/>
          <w:szCs w:val="28"/>
          <w:rtl/>
        </w:rPr>
        <w:t xml:space="preserve"> </w:t>
      </w:r>
      <w:r>
        <w:rPr>
          <w:rFonts w:ascii="Miriam" w:hAnsi="Miriam" w:cs="Miriam"/>
          <w:rtl/>
        </w:rPr>
        <w:t>מדינת ישראל נ' חדד</w:t>
      </w:r>
      <w:r>
        <w:rPr>
          <w:rFonts w:ascii="FrankRuehl" w:hAnsi="FrankRuehl" w:cs="FrankRuehl"/>
          <w:sz w:val="28"/>
          <w:szCs w:val="28"/>
          <w:rtl/>
        </w:rPr>
        <w:t xml:space="preserve"> (1.3.2022); </w:t>
      </w:r>
      <w:hyperlink r:id="rId80" w:history="1">
        <w:r w:rsidR="00426352" w:rsidRPr="00426352">
          <w:rPr>
            <w:rFonts w:ascii="FrankRuehl" w:hAnsi="FrankRuehl" w:cs="FrankRuehl"/>
            <w:color w:val="0000FF"/>
            <w:sz w:val="28"/>
            <w:szCs w:val="28"/>
            <w:u w:val="single"/>
            <w:rtl/>
          </w:rPr>
          <w:t>ת.פ. (שלום - י-ם) 12810-02-20</w:t>
        </w:r>
      </w:hyperlink>
      <w:r>
        <w:rPr>
          <w:rFonts w:ascii="FrankRuehl" w:hAnsi="FrankRuehl" w:cs="FrankRuehl"/>
          <w:sz w:val="28"/>
          <w:szCs w:val="28"/>
          <w:rtl/>
        </w:rPr>
        <w:t xml:space="preserve"> </w:t>
      </w:r>
      <w:r>
        <w:rPr>
          <w:rFonts w:ascii="Miriam" w:hAnsi="Miriam" w:cs="Miriam"/>
          <w:rtl/>
        </w:rPr>
        <w:t>מדינת ישראל נ' עבד</w:t>
      </w:r>
      <w:r>
        <w:rPr>
          <w:rFonts w:ascii="FrankRuehl" w:hAnsi="FrankRuehl" w:cs="FrankRuehl"/>
          <w:sz w:val="28"/>
          <w:szCs w:val="28"/>
          <w:rtl/>
        </w:rPr>
        <w:t xml:space="preserve"> (18.10.2020); </w:t>
      </w:r>
      <w:hyperlink r:id="rId81" w:history="1">
        <w:r w:rsidR="00426352" w:rsidRPr="00426352">
          <w:rPr>
            <w:rFonts w:ascii="FrankRuehl" w:hAnsi="FrankRuehl" w:cs="FrankRuehl"/>
            <w:color w:val="0000FF"/>
            <w:sz w:val="28"/>
            <w:szCs w:val="28"/>
            <w:u w:val="single"/>
            <w:rtl/>
          </w:rPr>
          <w:t>ת.פ. (שלום - י-ם) 8418-06-19</w:t>
        </w:r>
      </w:hyperlink>
      <w:r>
        <w:rPr>
          <w:rFonts w:ascii="FrankRuehl" w:hAnsi="FrankRuehl" w:cs="FrankRuehl"/>
          <w:sz w:val="28"/>
          <w:szCs w:val="28"/>
          <w:rtl/>
        </w:rPr>
        <w:t xml:space="preserve"> </w:t>
      </w:r>
      <w:r>
        <w:rPr>
          <w:rFonts w:ascii="Miriam" w:hAnsi="Miriam" w:cs="Miriam"/>
          <w:rtl/>
        </w:rPr>
        <w:t>מדינת ישראל נ' וקנין</w:t>
      </w:r>
      <w:r>
        <w:rPr>
          <w:rFonts w:ascii="FrankRuehl" w:hAnsi="FrankRuehl" w:cs="FrankRuehl"/>
          <w:sz w:val="28"/>
          <w:szCs w:val="28"/>
          <w:rtl/>
        </w:rPr>
        <w:t xml:space="preserve"> (19.1.2020); </w:t>
      </w:r>
      <w:hyperlink r:id="rId82" w:history="1">
        <w:r w:rsidR="00426352" w:rsidRPr="00426352">
          <w:rPr>
            <w:rFonts w:ascii="FrankRuehl" w:hAnsi="FrankRuehl" w:cs="FrankRuehl"/>
            <w:color w:val="0000FF"/>
            <w:sz w:val="28"/>
            <w:szCs w:val="28"/>
            <w:u w:val="single"/>
            <w:rtl/>
          </w:rPr>
          <w:t>ת.פ. (שלום - י-ם) 27055-03-19</w:t>
        </w:r>
      </w:hyperlink>
      <w:r>
        <w:rPr>
          <w:rFonts w:ascii="FrankRuehl" w:hAnsi="FrankRuehl" w:cs="FrankRuehl"/>
          <w:sz w:val="28"/>
          <w:szCs w:val="28"/>
          <w:rtl/>
        </w:rPr>
        <w:t xml:space="preserve"> מדינת ישראל נ' ג'אבר (14.1.2020)]. </w:t>
      </w:r>
    </w:p>
    <w:p w14:paraId="05673B8E" w14:textId="77777777" w:rsidR="00254D2C" w:rsidRDefault="00254D2C" w:rsidP="00827FE5">
      <w:pPr>
        <w:pStyle w:val="aa"/>
        <w:rPr>
          <w:rFonts w:ascii="FrankRuehl" w:hAnsi="FrankRuehl" w:cs="FrankRuehl"/>
          <w:sz w:val="28"/>
          <w:szCs w:val="28"/>
        </w:rPr>
      </w:pPr>
    </w:p>
    <w:p w14:paraId="64645A1A" w14:textId="77777777" w:rsidR="00254D2C" w:rsidRDefault="00254D2C" w:rsidP="00827FE5">
      <w:pPr>
        <w:pStyle w:val="aa"/>
        <w:numPr>
          <w:ilvl w:val="0"/>
          <w:numId w:val="3"/>
        </w:numPr>
        <w:spacing w:line="360" w:lineRule="auto"/>
        <w:ind w:hanging="636"/>
        <w:jc w:val="both"/>
        <w:rPr>
          <w:rFonts w:ascii="FrankRuehl" w:hAnsi="FrankRuehl" w:cs="FrankRuehl"/>
          <w:sz w:val="28"/>
          <w:szCs w:val="28"/>
          <w:rtl/>
        </w:rPr>
      </w:pPr>
      <w:r>
        <w:rPr>
          <w:rFonts w:ascii="FrankRuehl" w:hAnsi="FrankRuehl" w:cs="FrankRuehl"/>
          <w:sz w:val="28"/>
          <w:szCs w:val="28"/>
          <w:rtl/>
        </w:rPr>
        <w:t>עוד על נגע הסמים, ב</w:t>
      </w:r>
      <w:hyperlink r:id="rId83" w:history="1">
        <w:r w:rsidR="00426352" w:rsidRPr="00426352">
          <w:rPr>
            <w:rFonts w:ascii="FrankRuehl" w:hAnsi="FrankRuehl" w:cs="FrankRuehl"/>
            <w:color w:val="0000FF"/>
            <w:sz w:val="28"/>
            <w:szCs w:val="28"/>
            <w:u w:val="single"/>
            <w:rtl/>
          </w:rPr>
          <w:t>רע"פ 2986/21</w:t>
        </w:r>
      </w:hyperlink>
      <w:r>
        <w:rPr>
          <w:rFonts w:ascii="FrankRuehl" w:hAnsi="FrankRuehl" w:cs="FrankRuehl"/>
          <w:sz w:val="28"/>
          <w:szCs w:val="28"/>
          <w:rtl/>
        </w:rPr>
        <w:t xml:space="preserve"> </w:t>
      </w:r>
      <w:r>
        <w:rPr>
          <w:rFonts w:ascii="Miriam" w:hAnsi="Miriam" w:cs="Miriam"/>
          <w:rtl/>
        </w:rPr>
        <w:t>עיסאוי נ' מדינת ישראל</w:t>
      </w:r>
      <w:r>
        <w:rPr>
          <w:rFonts w:ascii="FrankRuehl" w:hAnsi="FrankRuehl" w:cs="FrankRuehl"/>
          <w:sz w:val="28"/>
          <w:szCs w:val="28"/>
          <w:rtl/>
        </w:rPr>
        <w:t xml:space="preserve">, פסקה 8 (10.5.2021) נקבע: </w:t>
      </w:r>
    </w:p>
    <w:p w14:paraId="78E17507" w14:textId="77777777" w:rsidR="00254D2C" w:rsidRDefault="00254D2C" w:rsidP="00827FE5">
      <w:pPr>
        <w:pStyle w:val="aa"/>
        <w:rPr>
          <w:rFonts w:ascii="FrankRuehl" w:hAnsi="FrankRuehl" w:cs="FrankRuehl"/>
          <w:sz w:val="28"/>
          <w:szCs w:val="28"/>
        </w:rPr>
      </w:pPr>
    </w:p>
    <w:p w14:paraId="7C5388B9" w14:textId="77777777" w:rsidR="00254D2C" w:rsidRDefault="00254D2C" w:rsidP="00827FE5">
      <w:pPr>
        <w:pStyle w:val="aa"/>
        <w:ind w:left="1440" w:right="567"/>
        <w:jc w:val="both"/>
        <w:rPr>
          <w:rFonts w:ascii="FrankRuehl" w:hAnsi="FrankRuehl" w:cs="FrankRuehl"/>
          <w:sz w:val="28"/>
          <w:szCs w:val="28"/>
          <w:rtl/>
        </w:rPr>
      </w:pPr>
      <w:r>
        <w:rPr>
          <w:rFonts w:ascii="FrankRuehl" w:hAnsi="FrankRuehl" w:cs="FrankRuehl"/>
          <w:sz w:val="28"/>
          <w:szCs w:val="28"/>
          <w:rtl/>
        </w:rPr>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2BB112BA" w14:textId="77777777" w:rsidR="00254D2C" w:rsidRDefault="00254D2C" w:rsidP="00827FE5">
      <w:pPr>
        <w:pStyle w:val="aa"/>
        <w:spacing w:line="360" w:lineRule="auto"/>
        <w:jc w:val="both"/>
        <w:rPr>
          <w:rFonts w:ascii="FrankRuehl" w:hAnsi="FrankRuehl" w:cs="FrankRuehl"/>
          <w:sz w:val="28"/>
          <w:szCs w:val="28"/>
        </w:rPr>
      </w:pPr>
    </w:p>
    <w:p w14:paraId="4328243D" w14:textId="77777777" w:rsidR="00254D2C" w:rsidRDefault="00254D2C" w:rsidP="00827FE5">
      <w:pPr>
        <w:pStyle w:val="aa"/>
        <w:numPr>
          <w:ilvl w:val="0"/>
          <w:numId w:val="3"/>
        </w:numPr>
        <w:spacing w:line="360" w:lineRule="auto"/>
        <w:ind w:hanging="636"/>
        <w:jc w:val="both"/>
        <w:rPr>
          <w:rFonts w:ascii="FrankRuehl" w:hAnsi="FrankRuehl" w:cs="FrankRuehl"/>
          <w:sz w:val="28"/>
          <w:szCs w:val="28"/>
        </w:rPr>
      </w:pPr>
      <w:r>
        <w:rPr>
          <w:rFonts w:ascii="FrankRuehl" w:hAnsi="FrankRuehl" w:cs="FrankRuehl"/>
          <w:sz w:val="28"/>
          <w:szCs w:val="28"/>
          <w:rtl/>
        </w:rPr>
        <w:t xml:space="preserve">לאחר שנתתי את דעתי לכל האמור לעיל, קובע בזאת כי מתחם הענישה ההולם שמתחשב בשתי העבירות בהן הורשע הנאשם, </w:t>
      </w:r>
      <w:r>
        <w:rPr>
          <w:rFonts w:ascii="Miriam" w:hAnsi="Miriam" w:cs="Miriam"/>
          <w:rtl/>
        </w:rPr>
        <w:t>נע בין 24 חודשי מאסר בפועל ועד 54 חודשי מאסר בפועל, לצד ענישה נלווית</w:t>
      </w:r>
      <w:r>
        <w:rPr>
          <w:rFonts w:ascii="FrankRuehl" w:hAnsi="FrankRuehl" w:cs="FrankRuehl"/>
          <w:sz w:val="28"/>
          <w:szCs w:val="28"/>
          <w:rtl/>
        </w:rPr>
        <w:t xml:space="preserve">. אציין כאן כי גם לוּ הייתי מתייחס לכל עבירה כאירוע נפרד, הרי היה נקבע מתחם מתאים והעונש שנגזר היה עונש כולל שמשקף את שני המעשים (שתי העבירות) [ראו והשוו עם השינויים המחויבים: </w:t>
      </w:r>
      <w:hyperlink r:id="rId84" w:history="1">
        <w:r w:rsidR="00426352" w:rsidRPr="00426352">
          <w:rPr>
            <w:rFonts w:ascii="FrankRuehl" w:hAnsi="FrankRuehl" w:cs="FrankRuehl"/>
            <w:color w:val="0000FF"/>
            <w:sz w:val="28"/>
            <w:szCs w:val="28"/>
            <w:u w:val="single"/>
            <w:rtl/>
          </w:rPr>
          <w:t>ע"פ 2454/18</w:t>
        </w:r>
      </w:hyperlink>
      <w:r>
        <w:rPr>
          <w:rFonts w:ascii="FrankRuehl" w:hAnsi="FrankRuehl" w:cs="FrankRuehl"/>
          <w:sz w:val="28"/>
          <w:szCs w:val="28"/>
          <w:rtl/>
        </w:rPr>
        <w:t xml:space="preserve"> </w:t>
      </w:r>
      <w:r>
        <w:rPr>
          <w:rFonts w:ascii="Miriam" w:hAnsi="Miriam" w:cs="Miriam"/>
          <w:rtl/>
        </w:rPr>
        <w:t>שיינברג נ' מדינת ישראל</w:t>
      </w:r>
      <w:r>
        <w:rPr>
          <w:rFonts w:ascii="FrankRuehl" w:hAnsi="FrankRuehl" w:cs="FrankRuehl"/>
          <w:sz w:val="28"/>
          <w:szCs w:val="28"/>
          <w:rtl/>
        </w:rPr>
        <w:t>, פסקה 20 (2.12.2018)].</w:t>
      </w:r>
    </w:p>
    <w:p w14:paraId="76031A9D" w14:textId="77777777" w:rsidR="00254D2C" w:rsidRDefault="00254D2C" w:rsidP="00827FE5">
      <w:pPr>
        <w:spacing w:line="360" w:lineRule="auto"/>
        <w:rPr>
          <w:rFonts w:ascii="FrankRuehl" w:hAnsi="FrankRuehl" w:cs="FrankRuehl"/>
          <w:sz w:val="28"/>
          <w:szCs w:val="28"/>
        </w:rPr>
      </w:pPr>
    </w:p>
    <w:p w14:paraId="7020ECCC" w14:textId="77777777" w:rsidR="00254D2C" w:rsidRDefault="00254D2C" w:rsidP="00827FE5">
      <w:pPr>
        <w:spacing w:line="360" w:lineRule="auto"/>
        <w:rPr>
          <w:rFonts w:ascii="FrankRuehl" w:hAnsi="FrankRuehl" w:cs="FrankRuehl"/>
          <w:sz w:val="28"/>
          <w:szCs w:val="28"/>
          <w:u w:val="single"/>
          <w:rtl/>
        </w:rPr>
      </w:pPr>
      <w:r>
        <w:rPr>
          <w:rFonts w:ascii="Miriam" w:hAnsi="Miriam" w:cs="Miriam"/>
          <w:u w:val="single"/>
          <w:rtl/>
        </w:rPr>
        <w:t>נסיבות שאינן קשורות בביצוע העבירות</w:t>
      </w:r>
    </w:p>
    <w:p w14:paraId="3A294060" w14:textId="77777777" w:rsidR="00254D2C" w:rsidRDefault="00254D2C" w:rsidP="00827FE5">
      <w:pPr>
        <w:spacing w:line="360" w:lineRule="auto"/>
        <w:rPr>
          <w:rFonts w:ascii="FrankRuehl" w:hAnsi="FrankRuehl" w:cs="FrankRuehl"/>
          <w:sz w:val="28"/>
          <w:szCs w:val="28"/>
          <w:rtl/>
        </w:rPr>
      </w:pPr>
    </w:p>
    <w:p w14:paraId="5B977CDD" w14:textId="77777777" w:rsidR="00254D2C" w:rsidRDefault="00254D2C" w:rsidP="00827FE5">
      <w:pPr>
        <w:pStyle w:val="aa"/>
        <w:numPr>
          <w:ilvl w:val="0"/>
          <w:numId w:val="3"/>
        </w:numPr>
        <w:spacing w:line="360" w:lineRule="auto"/>
        <w:ind w:hanging="636"/>
        <w:jc w:val="both"/>
        <w:rPr>
          <w:rFonts w:ascii="FrankRuehl" w:hAnsi="FrankRuehl" w:cs="FrankRuehl"/>
          <w:sz w:val="28"/>
          <w:szCs w:val="28"/>
          <w:rtl/>
        </w:rPr>
      </w:pPr>
      <w:r>
        <w:rPr>
          <w:rFonts w:ascii="FrankRuehl" w:hAnsi="FrankRuehl" w:cs="FrankRuehl"/>
          <w:sz w:val="28"/>
          <w:szCs w:val="28"/>
          <w:rtl/>
        </w:rPr>
        <w:t xml:space="preserve">הנאשם הוא בחור צעיר יחסית (בן 29) וזו "ההסתבכות" היחידה שלו עם הדין הפלילי. עוד בטרם הושלמה פרשת התביעה שכבר החלה, הוא הביע חרטה מלאה על מעשיו ונטל אחריות למיוחס לו, על החיסכון בזמנו של בית המשפט ובזמנם של הצדדים והעדים. ההגנה תיארה את נסיבות חייו הקשות של הנאשם בשכונת מגוריו והקלוּת שבה ניתן לפַתות בחורים צעירים ולשאוב אותם לעולם העברייני. הנאשם תיאר גם את פטירת אחיו בטרם עת במהלך מעצרו (של הנאשם) והעובדה לפיה לא אפשרו לו להשתתף בלוויה וכן מסר כי השתבשה תוכנית החתונה שלו עקב המעצר ולכן טרם התחתן. עוד תיאר הנאשם את מצבה הכלכלי הקשה של משפחתו והעובדה לפיה הוא מסייע לאביו החולה ואחותו בפרנסת משפחתה. הנאשם עותר מבית המשפט לגזור את דינו במידת הרחמים. </w:t>
      </w:r>
    </w:p>
    <w:p w14:paraId="5D9E09E4" w14:textId="77777777" w:rsidR="00254D2C" w:rsidRDefault="00254D2C" w:rsidP="00827FE5">
      <w:pPr>
        <w:pStyle w:val="aa"/>
        <w:spacing w:line="360" w:lineRule="auto"/>
        <w:jc w:val="both"/>
        <w:rPr>
          <w:rFonts w:ascii="FrankRuehl" w:hAnsi="FrankRuehl" w:cs="FrankRuehl"/>
          <w:sz w:val="28"/>
          <w:szCs w:val="28"/>
        </w:rPr>
      </w:pPr>
    </w:p>
    <w:p w14:paraId="12EE6758" w14:textId="77777777" w:rsidR="00254D2C" w:rsidRDefault="00254D2C" w:rsidP="00827FE5">
      <w:pPr>
        <w:pStyle w:val="aa"/>
        <w:numPr>
          <w:ilvl w:val="0"/>
          <w:numId w:val="3"/>
        </w:numPr>
        <w:spacing w:line="360" w:lineRule="auto"/>
        <w:ind w:hanging="636"/>
        <w:jc w:val="both"/>
        <w:rPr>
          <w:rFonts w:ascii="FrankRuehl" w:hAnsi="FrankRuehl" w:cs="FrankRuehl"/>
          <w:sz w:val="28"/>
          <w:szCs w:val="28"/>
        </w:rPr>
      </w:pPr>
      <w:r>
        <w:rPr>
          <w:rFonts w:ascii="FrankRuehl" w:hAnsi="FrankRuehl" w:cs="FrankRuehl"/>
          <w:sz w:val="28"/>
          <w:szCs w:val="28"/>
          <w:rtl/>
        </w:rPr>
        <w:t>אכן, התרשמתי במידה רבה מכּנות דברי הנאשם, עוד התרשמתי מדברי מעבידו וארוסתו אשר דאגו להיות נוכחים בדיונים האחרונים הגם שלא מופרך, כי במעמד זה ובנסיבות כאלו, מעשיו של נאשם לעתים קרובות מרחיקים ממנו את הסובבים אותו, הן בני משפחתו שבמעגל הפנימי ומקל וחומר, אלה המצויים במעגלים רחבים יותר. עיינתי גם בתסקיר המעצר משנת 2021 ונתתי את דעתי למשך תקופת שהותו במעצר במסגרת הליך זה.</w:t>
      </w:r>
    </w:p>
    <w:p w14:paraId="5EFF4394" w14:textId="77777777" w:rsidR="00254D2C" w:rsidRDefault="00254D2C" w:rsidP="00827FE5">
      <w:pPr>
        <w:spacing w:line="360" w:lineRule="auto"/>
        <w:jc w:val="both"/>
        <w:rPr>
          <w:rFonts w:ascii="FrankRuehl" w:hAnsi="FrankRuehl" w:cs="FrankRuehl"/>
          <w:sz w:val="28"/>
          <w:szCs w:val="28"/>
        </w:rPr>
      </w:pPr>
    </w:p>
    <w:p w14:paraId="01D06FD8" w14:textId="77777777" w:rsidR="00254D2C" w:rsidRDefault="00254D2C" w:rsidP="00827FE5">
      <w:pPr>
        <w:pStyle w:val="aa"/>
        <w:numPr>
          <w:ilvl w:val="0"/>
          <w:numId w:val="3"/>
        </w:numPr>
        <w:spacing w:line="360" w:lineRule="auto"/>
        <w:ind w:hanging="636"/>
        <w:jc w:val="both"/>
        <w:rPr>
          <w:rFonts w:ascii="FrankRuehl" w:hAnsi="FrankRuehl" w:cs="FrankRuehl"/>
          <w:sz w:val="28"/>
          <w:szCs w:val="28"/>
          <w:rtl/>
        </w:rPr>
      </w:pPr>
      <w:r>
        <w:rPr>
          <w:rFonts w:ascii="FrankRuehl" w:hAnsi="FrankRuehl" w:cs="FrankRuehl"/>
          <w:sz w:val="28"/>
          <w:szCs w:val="28"/>
          <w:rtl/>
        </w:rPr>
        <w:t xml:space="preserve">לאחר כל זאת, סביר בעיניי להעמיד את עונשו של הנאשם ברף התחתון של המתחם שנקבע לעיל. </w:t>
      </w:r>
    </w:p>
    <w:p w14:paraId="345F543D" w14:textId="77777777" w:rsidR="00254D2C" w:rsidRDefault="00254D2C" w:rsidP="00827FE5">
      <w:pPr>
        <w:spacing w:line="360" w:lineRule="auto"/>
        <w:jc w:val="both"/>
        <w:rPr>
          <w:rFonts w:ascii="FrankRuehl" w:hAnsi="FrankRuehl" w:cs="FrankRuehl"/>
          <w:sz w:val="28"/>
          <w:szCs w:val="28"/>
        </w:rPr>
      </w:pPr>
    </w:p>
    <w:p w14:paraId="482F666E" w14:textId="77777777" w:rsidR="00254D2C" w:rsidRDefault="00254D2C" w:rsidP="00827FE5">
      <w:pPr>
        <w:spacing w:line="360" w:lineRule="auto"/>
        <w:jc w:val="both"/>
        <w:rPr>
          <w:rFonts w:ascii="Miriam" w:hAnsi="Miriam" w:cs="Miriam"/>
          <w:u w:val="single"/>
        </w:rPr>
      </w:pPr>
      <w:r>
        <w:rPr>
          <w:rFonts w:ascii="Miriam" w:hAnsi="Miriam" w:cs="Miriam"/>
          <w:u w:val="single"/>
          <w:rtl/>
        </w:rPr>
        <w:t>סיכום</w:t>
      </w:r>
    </w:p>
    <w:p w14:paraId="5D795244" w14:textId="77777777" w:rsidR="00254D2C" w:rsidRDefault="00254D2C" w:rsidP="00827FE5">
      <w:pPr>
        <w:spacing w:line="360" w:lineRule="auto"/>
        <w:jc w:val="both"/>
        <w:rPr>
          <w:rFonts w:ascii="FrankRuehl" w:hAnsi="FrankRuehl" w:cs="FrankRuehl"/>
          <w:sz w:val="28"/>
          <w:szCs w:val="28"/>
        </w:rPr>
      </w:pPr>
    </w:p>
    <w:p w14:paraId="1255DF69" w14:textId="77777777" w:rsidR="00254D2C" w:rsidRDefault="00254D2C" w:rsidP="00827FE5">
      <w:pPr>
        <w:pStyle w:val="aa"/>
        <w:numPr>
          <w:ilvl w:val="0"/>
          <w:numId w:val="3"/>
        </w:numPr>
        <w:spacing w:line="360" w:lineRule="auto"/>
        <w:ind w:left="509" w:hanging="425"/>
        <w:jc w:val="both"/>
        <w:rPr>
          <w:rFonts w:ascii="FrankRuehl" w:hAnsi="FrankRuehl" w:cs="FrankRuehl"/>
          <w:sz w:val="28"/>
          <w:szCs w:val="28"/>
          <w:rtl/>
        </w:rPr>
      </w:pPr>
      <w:r>
        <w:rPr>
          <w:rFonts w:ascii="FrankRuehl" w:hAnsi="FrankRuehl" w:cs="FrankRuehl"/>
          <w:sz w:val="28"/>
          <w:szCs w:val="28"/>
          <w:rtl/>
        </w:rPr>
        <w:t>לאור האמור, משית על הנאשם 1 את העונשים הבאים:</w:t>
      </w:r>
    </w:p>
    <w:p w14:paraId="0368776B" w14:textId="77777777" w:rsidR="00254D2C" w:rsidRDefault="00254D2C" w:rsidP="00827FE5">
      <w:pPr>
        <w:pStyle w:val="aa"/>
        <w:spacing w:line="360" w:lineRule="auto"/>
        <w:jc w:val="both"/>
        <w:rPr>
          <w:rFonts w:ascii="FrankRuehl" w:hAnsi="FrankRuehl" w:cs="FrankRuehl"/>
          <w:sz w:val="28"/>
          <w:szCs w:val="28"/>
        </w:rPr>
      </w:pPr>
    </w:p>
    <w:p w14:paraId="59BA0728" w14:textId="77777777" w:rsidR="00254D2C" w:rsidRDefault="00254D2C" w:rsidP="00827FE5">
      <w:pPr>
        <w:pStyle w:val="aa"/>
        <w:numPr>
          <w:ilvl w:val="0"/>
          <w:numId w:val="4"/>
        </w:numPr>
        <w:spacing w:line="360" w:lineRule="auto"/>
        <w:jc w:val="both"/>
        <w:rPr>
          <w:rFonts w:ascii="FrankRuehl" w:hAnsi="FrankRuehl" w:cs="FrankRuehl"/>
          <w:sz w:val="28"/>
          <w:szCs w:val="28"/>
          <w:rtl/>
        </w:rPr>
      </w:pPr>
      <w:r>
        <w:rPr>
          <w:rFonts w:ascii="FrankRuehl" w:hAnsi="FrankRuehl" w:cs="FrankRuehl"/>
          <w:sz w:val="28"/>
          <w:szCs w:val="28"/>
          <w:rtl/>
        </w:rPr>
        <w:t xml:space="preserve">עשרים וחמישה חודשי מאסר בפועל, לריצוי ממש, החל מיום מעצרו בתיק זה 14.9.2021 (הכל לפי נתוני שירות בתי הסוהר). </w:t>
      </w:r>
    </w:p>
    <w:p w14:paraId="50B167B7" w14:textId="77777777" w:rsidR="00254D2C" w:rsidRDefault="00254D2C" w:rsidP="00827FE5">
      <w:pPr>
        <w:spacing w:line="360" w:lineRule="auto"/>
        <w:rPr>
          <w:rFonts w:ascii="FrankRuehl" w:hAnsi="FrankRuehl" w:cs="FrankRuehl"/>
          <w:sz w:val="28"/>
          <w:szCs w:val="28"/>
        </w:rPr>
      </w:pPr>
    </w:p>
    <w:p w14:paraId="40E4BDAF" w14:textId="77777777" w:rsidR="00254D2C" w:rsidRDefault="00254D2C" w:rsidP="00827FE5">
      <w:pPr>
        <w:pStyle w:val="aa"/>
        <w:numPr>
          <w:ilvl w:val="0"/>
          <w:numId w:val="4"/>
        </w:numPr>
        <w:spacing w:line="360" w:lineRule="auto"/>
        <w:jc w:val="both"/>
        <w:rPr>
          <w:rFonts w:ascii="FrankRuehl" w:hAnsi="FrankRuehl" w:cs="FrankRuehl"/>
          <w:sz w:val="28"/>
          <w:szCs w:val="28"/>
          <w:rtl/>
        </w:rPr>
      </w:pPr>
      <w:r>
        <w:rPr>
          <w:rFonts w:ascii="FrankRuehl" w:hAnsi="FrankRuehl" w:cs="FrankRuehl"/>
          <w:sz w:val="28"/>
          <w:szCs w:val="28"/>
          <w:rtl/>
        </w:rPr>
        <w:t>שנים-עשר חודשי מאסר, שירוצו ככל שהנאשם יעבור עבירת נשק או סמים, לרבות העבירות בהן הורשע, תוך שלוש שנים מיום סיום ריצוי עונש המאסר בפועל.</w:t>
      </w:r>
    </w:p>
    <w:p w14:paraId="224DB320" w14:textId="77777777" w:rsidR="00254D2C" w:rsidRDefault="00254D2C" w:rsidP="00827FE5">
      <w:pPr>
        <w:spacing w:line="360" w:lineRule="auto"/>
        <w:rPr>
          <w:rFonts w:ascii="FrankRuehl" w:hAnsi="FrankRuehl" w:cs="FrankRuehl"/>
          <w:sz w:val="28"/>
          <w:szCs w:val="28"/>
        </w:rPr>
      </w:pPr>
    </w:p>
    <w:p w14:paraId="19DD9038" w14:textId="77777777" w:rsidR="00254D2C" w:rsidRDefault="00254D2C" w:rsidP="00827FE5">
      <w:pPr>
        <w:pStyle w:val="aa"/>
        <w:numPr>
          <w:ilvl w:val="0"/>
          <w:numId w:val="4"/>
        </w:numPr>
        <w:spacing w:line="360" w:lineRule="auto"/>
        <w:jc w:val="both"/>
        <w:rPr>
          <w:rFonts w:ascii="FrankRuehl" w:hAnsi="FrankRuehl" w:cs="FrankRuehl"/>
          <w:sz w:val="28"/>
          <w:szCs w:val="28"/>
        </w:rPr>
      </w:pPr>
      <w:r>
        <w:rPr>
          <w:rFonts w:ascii="FrankRuehl" w:hAnsi="FrankRuehl" w:cs="FrankRuehl"/>
          <w:sz w:val="28"/>
          <w:szCs w:val="28"/>
          <w:rtl/>
        </w:rPr>
        <w:t>הנאשם יישא בקנס בסך 3,000 ₪ אשר ישולם ב-5 תשלומים חודשיים עוקבים החל מיום 7.9.2022, או 30 יום מאסר תמורתו (מצטבר לעונש שבסעיף (א) לעיל).</w:t>
      </w:r>
    </w:p>
    <w:p w14:paraId="63F273A8" w14:textId="77777777" w:rsidR="00254D2C" w:rsidRDefault="00254D2C" w:rsidP="00827FE5">
      <w:pPr>
        <w:pStyle w:val="aa"/>
        <w:spacing w:line="360" w:lineRule="auto"/>
        <w:rPr>
          <w:rFonts w:ascii="FrankRuehl" w:hAnsi="FrankRuehl" w:cs="FrankRuehl"/>
          <w:sz w:val="28"/>
          <w:szCs w:val="28"/>
        </w:rPr>
      </w:pPr>
    </w:p>
    <w:p w14:paraId="674BE086" w14:textId="77777777" w:rsidR="00254D2C" w:rsidRDefault="00254D2C" w:rsidP="00827FE5">
      <w:pPr>
        <w:pStyle w:val="aa"/>
        <w:spacing w:line="360" w:lineRule="auto"/>
        <w:ind w:left="1230"/>
        <w:jc w:val="both"/>
        <w:rPr>
          <w:rFonts w:ascii="FrankRuehl" w:hAnsi="FrankRuehl" w:cs="FrankRuehl"/>
          <w:sz w:val="28"/>
          <w:szCs w:val="28"/>
          <w:rtl/>
        </w:rPr>
      </w:pPr>
      <w:r>
        <w:rPr>
          <w:rFonts w:ascii="FrankRuehl" w:hAnsi="FrankRuehl" w:cs="FrankRuehl"/>
          <w:sz w:val="28"/>
          <w:szCs w:val="28"/>
          <w:rtl/>
        </w:rPr>
        <w:t xml:space="preserve">על הנאשם לשלם את חוב הקנס לחשבון המרכז לגביית קנסות, אגרות והוצאות ברשות האכיפה והגבייה באחת מהדרכים הבאות: בכרטיס אשראי - באתר המקוון של רשות האכיפה והגבייה </w:t>
      </w:r>
      <w:r>
        <w:rPr>
          <w:rFonts w:ascii="FrankRuehl" w:hAnsi="FrankRuehl" w:cs="FrankRuehl"/>
          <w:sz w:val="28"/>
          <w:szCs w:val="28"/>
        </w:rPr>
        <w:t>www.eca.gov.il</w:t>
      </w:r>
      <w:r>
        <w:rPr>
          <w:rFonts w:ascii="FrankRuehl" w:hAnsi="FrankRuehl" w:cs="FrankRuehl"/>
          <w:sz w:val="28"/>
          <w:szCs w:val="28"/>
          <w:rtl/>
        </w:rPr>
        <w:t xml:space="preserve">  (ניתן לשלם בפריסה של עד 18 תשלומים בהסדר קרדיט); מוקד שירות טלפוני בשרות עצמי (מרכז גבייה) - בטלפון 35592* או בטלפון 073-2055000; במזומן בכל סניף של בנק הדואר.</w:t>
      </w:r>
    </w:p>
    <w:p w14:paraId="64F1757B" w14:textId="77777777" w:rsidR="00254D2C" w:rsidRDefault="00254D2C" w:rsidP="00827FE5">
      <w:pPr>
        <w:spacing w:line="360" w:lineRule="auto"/>
        <w:jc w:val="both"/>
        <w:rPr>
          <w:rFonts w:ascii="FrankRuehl" w:hAnsi="FrankRuehl" w:cs="FrankRuehl"/>
          <w:sz w:val="20"/>
          <w:szCs w:val="20"/>
        </w:rPr>
      </w:pPr>
    </w:p>
    <w:p w14:paraId="1E34D2BE" w14:textId="77777777" w:rsidR="00254D2C" w:rsidRDefault="00254D2C" w:rsidP="00827FE5">
      <w:pPr>
        <w:pStyle w:val="aa"/>
        <w:numPr>
          <w:ilvl w:val="0"/>
          <w:numId w:val="3"/>
        </w:numPr>
        <w:spacing w:line="360" w:lineRule="auto"/>
        <w:ind w:hanging="636"/>
        <w:jc w:val="both"/>
        <w:rPr>
          <w:rFonts w:ascii="FrankRuehl" w:hAnsi="FrankRuehl" w:cs="FrankRuehl"/>
          <w:sz w:val="28"/>
          <w:szCs w:val="28"/>
          <w:rtl/>
          <w:lang w:eastAsia="he-IL"/>
        </w:rPr>
      </w:pPr>
      <w:r>
        <w:rPr>
          <w:rFonts w:ascii="FrankRuehl" w:hAnsi="FrankRuehl" w:cs="FrankRuehl"/>
          <w:sz w:val="28"/>
          <w:szCs w:val="28"/>
          <w:rtl/>
        </w:rPr>
        <w:t>לעניין המוצגים - ניתן בזאת צו השמדה למימוש לפי שיקול דעת הקצין הממונה.</w:t>
      </w:r>
    </w:p>
    <w:p w14:paraId="6B857B71" w14:textId="77777777" w:rsidR="00254D2C" w:rsidRPr="00426352" w:rsidRDefault="00426352" w:rsidP="00827FE5">
      <w:pPr>
        <w:spacing w:line="360" w:lineRule="auto"/>
        <w:jc w:val="both"/>
        <w:rPr>
          <w:rFonts w:ascii="FrankRuehl" w:hAnsi="FrankRuehl" w:cs="FrankRuehl"/>
          <w:color w:val="FFFFFF"/>
          <w:sz w:val="2"/>
          <w:szCs w:val="2"/>
        </w:rPr>
      </w:pPr>
      <w:r w:rsidRPr="00426352">
        <w:rPr>
          <w:rFonts w:ascii="FrankRuehl" w:hAnsi="FrankRuehl" w:cs="FrankRuehl"/>
          <w:color w:val="FFFFFF"/>
          <w:sz w:val="2"/>
          <w:szCs w:val="2"/>
          <w:rtl/>
        </w:rPr>
        <w:t>5129371</w:t>
      </w:r>
    </w:p>
    <w:p w14:paraId="7ADD95A2" w14:textId="77777777" w:rsidR="00254D2C" w:rsidRPr="000F2247" w:rsidRDefault="00426352" w:rsidP="00827FE5">
      <w:pPr>
        <w:rPr>
          <w:rFonts w:ascii="Arial" w:hAnsi="Arial"/>
          <w:b/>
          <w:bCs/>
          <w:sz w:val="26"/>
          <w:szCs w:val="26"/>
          <w:rtl/>
        </w:rPr>
      </w:pPr>
      <w:r w:rsidRPr="00426352">
        <w:rPr>
          <w:rFonts w:ascii="FrankRuehl" w:hAnsi="FrankRuehl" w:cs="FrankRuehl"/>
          <w:color w:val="FFFFFF"/>
          <w:sz w:val="2"/>
          <w:szCs w:val="2"/>
          <w:rtl/>
        </w:rPr>
        <w:t>54678313</w:t>
      </w:r>
      <w:r w:rsidR="00254D2C">
        <w:rPr>
          <w:rFonts w:ascii="FrankRuehl" w:hAnsi="FrankRuehl" w:cs="FrankRuehl"/>
          <w:sz w:val="28"/>
          <w:szCs w:val="28"/>
          <w:rtl/>
        </w:rPr>
        <w:t>זכות ערעור לבית המשפט המחוזי בירושלים תוך 45 יום.</w:t>
      </w:r>
    </w:p>
    <w:p w14:paraId="21C26429" w14:textId="77777777" w:rsidR="00254D2C" w:rsidRPr="000F2247" w:rsidRDefault="00254D2C">
      <w:pPr>
        <w:rPr>
          <w:rFonts w:ascii="Arial" w:hAnsi="Arial"/>
          <w:b/>
          <w:bCs/>
          <w:sz w:val="26"/>
          <w:szCs w:val="26"/>
          <w:rtl/>
        </w:rPr>
      </w:pPr>
    </w:p>
    <w:p w14:paraId="3989398F" w14:textId="77777777" w:rsidR="00254D2C" w:rsidRPr="000F2247" w:rsidRDefault="00254D2C">
      <w:pPr>
        <w:rPr>
          <w:rFonts w:ascii="Arial" w:hAnsi="Arial"/>
          <w:b/>
          <w:bCs/>
          <w:sz w:val="26"/>
          <w:szCs w:val="26"/>
          <w:rtl/>
        </w:rPr>
      </w:pPr>
    </w:p>
    <w:p w14:paraId="6071F36C" w14:textId="77777777" w:rsidR="00254D2C" w:rsidRPr="000F2247" w:rsidRDefault="00426352">
      <w:pPr>
        <w:rPr>
          <w:rFonts w:ascii="Arial" w:hAnsi="Arial"/>
          <w:b/>
          <w:bCs/>
          <w:sz w:val="26"/>
          <w:szCs w:val="26"/>
          <w:rtl/>
        </w:rPr>
      </w:pPr>
      <w:bookmarkStart w:id="9" w:name="Nitan"/>
      <w:r>
        <w:rPr>
          <w:rFonts w:ascii="Arial" w:hAnsi="Arial"/>
          <w:b/>
          <w:bCs/>
          <w:sz w:val="26"/>
          <w:szCs w:val="26"/>
          <w:rtl/>
        </w:rPr>
        <w:t xml:space="preserve">ניתן היום,  י' אב תשפ"ב, 07 אוגוסט 2022, בהעדר הצדדים. </w:t>
      </w:r>
      <w:bookmarkEnd w:id="9"/>
    </w:p>
    <w:p w14:paraId="0E945339" w14:textId="77777777" w:rsidR="00254D2C" w:rsidRPr="000F2247" w:rsidRDefault="00254D2C" w:rsidP="0042635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B497524" w14:textId="77777777" w:rsidR="00254D2C" w:rsidRPr="00426352" w:rsidRDefault="00254D2C" w:rsidP="00426352">
      <w:pPr>
        <w:keepNext/>
        <w:rPr>
          <w:rFonts w:ascii="David" w:hAnsi="David"/>
          <w:color w:val="000000"/>
          <w:sz w:val="22"/>
          <w:szCs w:val="22"/>
          <w:rtl/>
        </w:rPr>
      </w:pPr>
    </w:p>
    <w:p w14:paraId="7C1FD232" w14:textId="77777777" w:rsidR="00426352" w:rsidRPr="00426352" w:rsidRDefault="00426352" w:rsidP="00426352">
      <w:pPr>
        <w:keepNext/>
        <w:rPr>
          <w:rFonts w:ascii="David" w:hAnsi="David"/>
          <w:color w:val="000000"/>
          <w:sz w:val="22"/>
          <w:szCs w:val="22"/>
          <w:rtl/>
        </w:rPr>
      </w:pPr>
      <w:r w:rsidRPr="00426352">
        <w:rPr>
          <w:rFonts w:ascii="David" w:hAnsi="David"/>
          <w:color w:val="000000"/>
          <w:sz w:val="22"/>
          <w:szCs w:val="22"/>
          <w:rtl/>
        </w:rPr>
        <w:t>מוחמד חאג' יחיא 54678313</w:t>
      </w:r>
    </w:p>
    <w:p w14:paraId="6BCFCC8F" w14:textId="77777777" w:rsidR="00426352" w:rsidRDefault="00426352" w:rsidP="00426352">
      <w:pPr>
        <w:rPr>
          <w:rFonts w:ascii="Arial" w:hAnsi="Arial"/>
          <w:b/>
          <w:bCs/>
          <w:sz w:val="26"/>
          <w:szCs w:val="26"/>
          <w:rtl/>
        </w:rPr>
      </w:pPr>
      <w:r w:rsidRPr="00426352">
        <w:rPr>
          <w:rFonts w:ascii="Arial" w:hAnsi="Arial"/>
          <w:b/>
          <w:bCs/>
          <w:color w:val="000000"/>
          <w:sz w:val="26"/>
          <w:szCs w:val="26"/>
          <w:rtl/>
        </w:rPr>
        <w:t>נוסח מסמך זה כפוף לשינויי ניסוח ועריכה</w:t>
      </w:r>
    </w:p>
    <w:p w14:paraId="1DE788A8" w14:textId="77777777" w:rsidR="00426352" w:rsidRDefault="00426352" w:rsidP="00426352">
      <w:pPr>
        <w:rPr>
          <w:rFonts w:ascii="Arial" w:hAnsi="Arial"/>
          <w:b/>
          <w:bCs/>
          <w:sz w:val="26"/>
          <w:szCs w:val="26"/>
          <w:rtl/>
        </w:rPr>
      </w:pPr>
    </w:p>
    <w:p w14:paraId="56724E80" w14:textId="77777777" w:rsidR="00426352" w:rsidRDefault="00426352" w:rsidP="00426352">
      <w:pPr>
        <w:jc w:val="center"/>
        <w:rPr>
          <w:rFonts w:ascii="Arial" w:hAnsi="Arial"/>
          <w:b/>
          <w:bCs/>
          <w:color w:val="0000FF"/>
          <w:sz w:val="26"/>
          <w:u w:val="single"/>
          <w:rtl/>
        </w:rPr>
      </w:pPr>
      <w:hyperlink r:id="rId85" w:history="1">
        <w:r>
          <w:rPr>
            <w:rFonts w:ascii="Arial" w:hAnsi="Arial"/>
            <w:b/>
            <w:bCs/>
            <w:color w:val="0000FF"/>
            <w:sz w:val="26"/>
            <w:u w:val="single"/>
            <w:rtl/>
          </w:rPr>
          <w:t>בעניין עריכה ושינויים במסמכי פסיקה, חקיקה ועוד באתר נבו – הקש כאן</w:t>
        </w:r>
      </w:hyperlink>
    </w:p>
    <w:p w14:paraId="7A3A6A8D" w14:textId="77777777" w:rsidR="00426352" w:rsidRPr="00426352" w:rsidRDefault="00426352" w:rsidP="00426352">
      <w:pPr>
        <w:jc w:val="center"/>
        <w:rPr>
          <w:rFonts w:ascii="Arial" w:hAnsi="Arial"/>
          <w:b/>
          <w:bCs/>
          <w:color w:val="0000FF"/>
          <w:sz w:val="26"/>
          <w:u w:val="single"/>
          <w:rtl/>
        </w:rPr>
      </w:pPr>
    </w:p>
    <w:sectPr w:rsidR="00426352" w:rsidRPr="00426352" w:rsidSect="00426352">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71F4A" w14:textId="77777777" w:rsidR="00E20C3E" w:rsidRDefault="00E20C3E">
      <w:r>
        <w:separator/>
      </w:r>
    </w:p>
  </w:endnote>
  <w:endnote w:type="continuationSeparator" w:id="0">
    <w:p w14:paraId="5FD39257" w14:textId="77777777" w:rsidR="00E20C3E" w:rsidRDefault="00E20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3F6E3" w14:textId="77777777" w:rsidR="00426352" w:rsidRDefault="00426352" w:rsidP="004263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C31483" w14:textId="77777777" w:rsidR="00254D2C" w:rsidRPr="00426352" w:rsidRDefault="00426352" w:rsidP="0042635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8D83F" w14:textId="77777777" w:rsidR="00426352" w:rsidRDefault="00426352" w:rsidP="004263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3306">
      <w:rPr>
        <w:rFonts w:ascii="FrankRuehl" w:hAnsi="FrankRuehl" w:cs="FrankRuehl"/>
        <w:noProof/>
        <w:rtl/>
      </w:rPr>
      <w:t>1</w:t>
    </w:r>
    <w:r>
      <w:rPr>
        <w:rFonts w:ascii="FrankRuehl" w:hAnsi="FrankRuehl" w:cs="FrankRuehl"/>
        <w:rtl/>
      </w:rPr>
      <w:fldChar w:fldCharType="end"/>
    </w:r>
  </w:p>
  <w:p w14:paraId="571CDD53" w14:textId="77777777" w:rsidR="00254D2C" w:rsidRPr="00426352" w:rsidRDefault="00426352" w:rsidP="0042635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8C6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D4670" w14:textId="77777777" w:rsidR="00E20C3E" w:rsidRDefault="00E20C3E">
      <w:r>
        <w:separator/>
      </w:r>
    </w:p>
  </w:footnote>
  <w:footnote w:type="continuationSeparator" w:id="0">
    <w:p w14:paraId="2AFFDFC4" w14:textId="77777777" w:rsidR="00E20C3E" w:rsidRDefault="00E20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72352" w14:textId="77777777" w:rsidR="00426352" w:rsidRPr="00426352" w:rsidRDefault="00426352" w:rsidP="0042635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19908-10-21</w:t>
    </w:r>
    <w:r>
      <w:rPr>
        <w:rFonts w:ascii="David" w:hAnsi="David"/>
        <w:color w:val="000000"/>
        <w:sz w:val="22"/>
        <w:szCs w:val="22"/>
        <w:rtl/>
      </w:rPr>
      <w:tab/>
      <w:t xml:space="preserve"> מדינת ישראל נ' מחמד סלאמין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A19C2" w14:textId="77777777" w:rsidR="00254D2C" w:rsidRPr="00426352" w:rsidRDefault="00426352" w:rsidP="0042635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19908-10-21</w:t>
    </w:r>
    <w:r>
      <w:rPr>
        <w:rFonts w:ascii="David" w:hAnsi="David"/>
        <w:color w:val="000000"/>
        <w:sz w:val="22"/>
        <w:szCs w:val="22"/>
        <w:rtl/>
      </w:rPr>
      <w:tab/>
      <w:t xml:space="preserve"> מדינת ישראל נ' מחמד סלאמין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C942045"/>
    <w:multiLevelType w:val="hybridMultilevel"/>
    <w:tmpl w:val="CD44360A"/>
    <w:lvl w:ilvl="0" w:tplc="AB6CCF6E">
      <w:start w:val="1"/>
      <w:numFmt w:val="decimal"/>
      <w:lvlText w:val="%1)"/>
      <w:lvlJc w:val="left"/>
      <w:pPr>
        <w:ind w:left="720" w:hanging="360"/>
      </w:pPr>
      <w:rPr>
        <w:rFonts w:ascii="Calibri" w:hAnsi="Calibri" w:cs="Calibri" w:hint="default"/>
        <w:b w:val="0"/>
        <w:bCs w:val="0"/>
        <w:sz w:val="20"/>
        <w:szCs w:val="2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1E502C74"/>
    <w:multiLevelType w:val="hybridMultilevel"/>
    <w:tmpl w:val="A3C68132"/>
    <w:lvl w:ilvl="0" w:tplc="2ED6544E">
      <w:start w:val="1"/>
      <w:numFmt w:val="hebrew1"/>
      <w:lvlText w:val="%1)"/>
      <w:lvlJc w:val="left"/>
      <w:pPr>
        <w:ind w:left="1230" w:hanging="51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71427754">
    <w:abstractNumId w:val="3"/>
  </w:num>
  <w:num w:numId="2" w16cid:durableId="1805275571">
    <w:abstractNumId w:val="0"/>
  </w:num>
  <w:num w:numId="3" w16cid:durableId="42953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4605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752B"/>
    <w:rsid w:val="00031F8A"/>
    <w:rsid w:val="000454A8"/>
    <w:rsid w:val="00054FC4"/>
    <w:rsid w:val="0006726A"/>
    <w:rsid w:val="000F2247"/>
    <w:rsid w:val="00100577"/>
    <w:rsid w:val="001352F8"/>
    <w:rsid w:val="001779A1"/>
    <w:rsid w:val="002021D3"/>
    <w:rsid w:val="00207B9B"/>
    <w:rsid w:val="00212125"/>
    <w:rsid w:val="0022330A"/>
    <w:rsid w:val="00224AC0"/>
    <w:rsid w:val="00254D2C"/>
    <w:rsid w:val="002941CA"/>
    <w:rsid w:val="002B7D23"/>
    <w:rsid w:val="002D6C61"/>
    <w:rsid w:val="0032357C"/>
    <w:rsid w:val="0035740E"/>
    <w:rsid w:val="00367565"/>
    <w:rsid w:val="003C560D"/>
    <w:rsid w:val="003E0C9F"/>
    <w:rsid w:val="004215DC"/>
    <w:rsid w:val="00426352"/>
    <w:rsid w:val="004F4F09"/>
    <w:rsid w:val="00507694"/>
    <w:rsid w:val="005C7B0B"/>
    <w:rsid w:val="00662CD5"/>
    <w:rsid w:val="00683ABD"/>
    <w:rsid w:val="00684E84"/>
    <w:rsid w:val="006C2095"/>
    <w:rsid w:val="006F61EE"/>
    <w:rsid w:val="00740C14"/>
    <w:rsid w:val="00757983"/>
    <w:rsid w:val="007D46DD"/>
    <w:rsid w:val="00821F29"/>
    <w:rsid w:val="00822550"/>
    <w:rsid w:val="00827FE5"/>
    <w:rsid w:val="00832D73"/>
    <w:rsid w:val="008819B4"/>
    <w:rsid w:val="00897544"/>
    <w:rsid w:val="009A730D"/>
    <w:rsid w:val="009E35A7"/>
    <w:rsid w:val="009E49A1"/>
    <w:rsid w:val="009E4F3A"/>
    <w:rsid w:val="009F504D"/>
    <w:rsid w:val="00A04BC0"/>
    <w:rsid w:val="00A06FCE"/>
    <w:rsid w:val="00A504C4"/>
    <w:rsid w:val="00B05847"/>
    <w:rsid w:val="00B2052D"/>
    <w:rsid w:val="00B22E0A"/>
    <w:rsid w:val="00BD67E7"/>
    <w:rsid w:val="00BE0015"/>
    <w:rsid w:val="00C02463"/>
    <w:rsid w:val="00C55E62"/>
    <w:rsid w:val="00C572E8"/>
    <w:rsid w:val="00CE23D5"/>
    <w:rsid w:val="00D202F4"/>
    <w:rsid w:val="00D3203D"/>
    <w:rsid w:val="00D82C4E"/>
    <w:rsid w:val="00DF0318"/>
    <w:rsid w:val="00E20C3E"/>
    <w:rsid w:val="00E33306"/>
    <w:rsid w:val="00E36835"/>
    <w:rsid w:val="00E70F9C"/>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7949BA"/>
  <w15:chartTrackingRefBased/>
  <w15:docId w15:val="{F5294708-303E-419A-8E6B-4089F1FA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styleId="aa">
    <w:name w:val="List Paragraph"/>
    <w:basedOn w:val="a"/>
    <w:qFormat/>
    <w:rsid w:val="00B2052D"/>
    <w:pPr>
      <w:ind w:left="720"/>
      <w:contextualSpacing/>
    </w:pPr>
  </w:style>
  <w:style w:type="character" w:styleId="Hyperlink">
    <w:name w:val="Hyperlink"/>
    <w:locked/>
    <w:rsid w:val="004263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404359" TargetMode="External"/><Relationship Id="rId21" Type="http://schemas.openxmlformats.org/officeDocument/2006/relationships/hyperlink" Target="http://www.nevo.co.il/case/23390230" TargetMode="External"/><Relationship Id="rId42" Type="http://schemas.openxmlformats.org/officeDocument/2006/relationships/hyperlink" Target="http://www.nevo.co.il/case/5738608" TargetMode="External"/><Relationship Id="rId47" Type="http://schemas.openxmlformats.org/officeDocument/2006/relationships/hyperlink" Target="http://www.nevo.co.il/case/6180833" TargetMode="External"/><Relationship Id="rId63" Type="http://schemas.openxmlformats.org/officeDocument/2006/relationships/hyperlink" Target="http://www.nevo.co.il/case/28413605" TargetMode="External"/><Relationship Id="rId68" Type="http://schemas.openxmlformats.org/officeDocument/2006/relationships/hyperlink" Target="http://www.nevo.co.il/case/26294158" TargetMode="External"/><Relationship Id="rId84" Type="http://schemas.openxmlformats.org/officeDocument/2006/relationships/hyperlink" Target="http://www.nevo.co.il/case/23825973" TargetMode="External"/><Relationship Id="rId89" Type="http://schemas.openxmlformats.org/officeDocument/2006/relationships/footer" Target="footer2.xml"/><Relationship Id="rId16" Type="http://schemas.openxmlformats.org/officeDocument/2006/relationships/hyperlink" Target="http://www.nevo.co.il/law/4216/7.a" TargetMode="External"/><Relationship Id="rId11" Type="http://schemas.openxmlformats.org/officeDocument/2006/relationships/hyperlink" Target="http://www.nevo.co.il/law/4216"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5995135" TargetMode="External"/><Relationship Id="rId53" Type="http://schemas.openxmlformats.org/officeDocument/2006/relationships/hyperlink" Target="http://www.nevo.co.il/case/22006503" TargetMode="External"/><Relationship Id="rId58" Type="http://schemas.openxmlformats.org/officeDocument/2006/relationships/hyperlink" Target="http://www.nevo.co.il/case/26913995" TargetMode="External"/><Relationship Id="rId74" Type="http://schemas.openxmlformats.org/officeDocument/2006/relationships/hyperlink" Target="http://www.nevo.co.il/case/26246488" TargetMode="External"/><Relationship Id="rId79" Type="http://schemas.openxmlformats.org/officeDocument/2006/relationships/hyperlink" Target="http://www.nevo.co.il/case/27919992"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144.a"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26986954" TargetMode="External"/><Relationship Id="rId30" Type="http://schemas.openxmlformats.org/officeDocument/2006/relationships/hyperlink" Target="http://www.nevo.co.il/case/26934681" TargetMode="External"/><Relationship Id="rId35" Type="http://schemas.openxmlformats.org/officeDocument/2006/relationships/hyperlink" Target="http://www.nevo.co.il/case/6950458" TargetMode="External"/><Relationship Id="rId43" Type="http://schemas.openxmlformats.org/officeDocument/2006/relationships/hyperlink" Target="http://www.nevo.co.il/case/6119015" TargetMode="External"/><Relationship Id="rId48" Type="http://schemas.openxmlformats.org/officeDocument/2006/relationships/hyperlink" Target="http://www.nevo.co.il/case/28243273"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6483432" TargetMode="External"/><Relationship Id="rId69" Type="http://schemas.openxmlformats.org/officeDocument/2006/relationships/hyperlink" Target="http://www.nevo.co.il/case/25543800" TargetMode="External"/><Relationship Id="rId77" Type="http://schemas.openxmlformats.org/officeDocument/2006/relationships/hyperlink" Target="http://www.nevo.co.il/case/18753213"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25824863" TargetMode="External"/><Relationship Id="rId72" Type="http://schemas.openxmlformats.org/officeDocument/2006/relationships/hyperlink" Target="http://www.nevo.co.il/case/26553228" TargetMode="External"/><Relationship Id="rId80" Type="http://schemas.openxmlformats.org/officeDocument/2006/relationships/hyperlink" Target="http://www.nevo.co.il/case/26428492"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8266138" TargetMode="External"/><Relationship Id="rId33" Type="http://schemas.openxmlformats.org/officeDocument/2006/relationships/hyperlink" Target="http://www.nevo.co.il/case/7791493" TargetMode="External"/><Relationship Id="rId38" Type="http://schemas.openxmlformats.org/officeDocument/2006/relationships/hyperlink" Target="http://www.nevo.co.il/case/5950172" TargetMode="External"/><Relationship Id="rId46" Type="http://schemas.openxmlformats.org/officeDocument/2006/relationships/hyperlink" Target="http://www.nevo.co.il/case/5590128" TargetMode="External"/><Relationship Id="rId59" Type="http://schemas.openxmlformats.org/officeDocument/2006/relationships/hyperlink" Target="http://www.nevo.co.il/case/25217995" TargetMode="External"/><Relationship Id="rId67" Type="http://schemas.openxmlformats.org/officeDocument/2006/relationships/hyperlink" Target="http://www.nevo.co.il/case/26443525" TargetMode="External"/><Relationship Id="rId20" Type="http://schemas.openxmlformats.org/officeDocument/2006/relationships/hyperlink" Target="http://www.nevo.co.il/case/25601866" TargetMode="External"/><Relationship Id="rId41" Type="http://schemas.openxmlformats.org/officeDocument/2006/relationships/hyperlink" Target="http://www.nevo.co.il/case/24287803"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13015506" TargetMode="External"/><Relationship Id="rId70" Type="http://schemas.openxmlformats.org/officeDocument/2006/relationships/hyperlink" Target="http://www.nevo.co.il/case/27511068" TargetMode="External"/><Relationship Id="rId75" Type="http://schemas.openxmlformats.org/officeDocument/2006/relationships/hyperlink" Target="http://www.nevo.co.il/case/23751286" TargetMode="External"/><Relationship Id="rId83" Type="http://schemas.openxmlformats.org/officeDocument/2006/relationships/hyperlink" Target="http://www.nevo.co.il/case/27589322"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6905927" TargetMode="External"/><Relationship Id="rId36" Type="http://schemas.openxmlformats.org/officeDocument/2006/relationships/hyperlink" Target="http://www.nevo.co.il/case/21474168" TargetMode="External"/><Relationship Id="rId49" Type="http://schemas.openxmlformats.org/officeDocument/2006/relationships/hyperlink" Target="http://www.nevo.co.il/case/28384637" TargetMode="External"/><Relationship Id="rId57" Type="http://schemas.openxmlformats.org/officeDocument/2006/relationships/hyperlink" Target="http://www.nevo.co.il/case/26630169"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26538254" TargetMode="External"/><Relationship Id="rId44" Type="http://schemas.openxmlformats.org/officeDocument/2006/relationships/hyperlink" Target="http://www.nevo.co.il/case/20412551" TargetMode="External"/><Relationship Id="rId52" Type="http://schemas.openxmlformats.org/officeDocument/2006/relationships/hyperlink" Target="http://www.nevo.co.il/case/27171364" TargetMode="External"/><Relationship Id="rId60" Type="http://schemas.openxmlformats.org/officeDocument/2006/relationships/hyperlink" Target="http://www.nevo.co.il/case/22228298" TargetMode="External"/><Relationship Id="rId65" Type="http://schemas.openxmlformats.org/officeDocument/2006/relationships/hyperlink" Target="http://www.nevo.co.il/case/26568495" TargetMode="External"/><Relationship Id="rId73" Type="http://schemas.openxmlformats.org/officeDocument/2006/relationships/hyperlink" Target="http://www.nevo.co.il/case/27397210" TargetMode="External"/><Relationship Id="rId78" Type="http://schemas.openxmlformats.org/officeDocument/2006/relationships/hyperlink" Target="http://www.nevo.co.il/case/25060454" TargetMode="External"/><Relationship Id="rId81" Type="http://schemas.openxmlformats.org/officeDocument/2006/relationships/hyperlink" Target="http://www.nevo.co.il/case/25753765"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39" Type="http://schemas.openxmlformats.org/officeDocument/2006/relationships/hyperlink" Target="http://www.nevo.co.il/case/5568354" TargetMode="External"/><Relationship Id="rId34" Type="http://schemas.openxmlformats.org/officeDocument/2006/relationships/hyperlink" Target="http://www.nevo.co.il/case/6473037" TargetMode="External"/><Relationship Id="rId50" Type="http://schemas.openxmlformats.org/officeDocument/2006/relationships/hyperlink" Target="http://www.nevo.co.il/case/26905927" TargetMode="External"/><Relationship Id="rId55" Type="http://schemas.openxmlformats.org/officeDocument/2006/relationships/hyperlink" Target="http://www.nevo.co.il/case/27734980" TargetMode="External"/><Relationship Id="rId76" Type="http://schemas.openxmlformats.org/officeDocument/2006/relationships/hyperlink" Target="http://www.nevo.co.il/case/20178093"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6351040" TargetMode="External"/><Relationship Id="rId2" Type="http://schemas.openxmlformats.org/officeDocument/2006/relationships/styles" Target="styles.xml"/><Relationship Id="rId29" Type="http://schemas.openxmlformats.org/officeDocument/2006/relationships/hyperlink" Target="http://www.nevo.co.il/case/27309272" TargetMode="External"/><Relationship Id="rId24" Type="http://schemas.openxmlformats.org/officeDocument/2006/relationships/hyperlink" Target="http://www.nevo.co.il/law/70301/40c.a" TargetMode="External"/><Relationship Id="rId40" Type="http://schemas.openxmlformats.org/officeDocument/2006/relationships/hyperlink" Target="http://www.nevo.co.il/case/27229615" TargetMode="External"/><Relationship Id="rId45" Type="http://schemas.openxmlformats.org/officeDocument/2006/relationships/hyperlink" Target="http://www.nevo.co.il/case/18753213" TargetMode="External"/><Relationship Id="rId66" Type="http://schemas.openxmlformats.org/officeDocument/2006/relationships/hyperlink" Target="http://www.nevo.co.il/case/26442335" TargetMode="External"/><Relationship Id="rId87" Type="http://schemas.openxmlformats.org/officeDocument/2006/relationships/header" Target="header2.xml"/><Relationship Id="rId61" Type="http://schemas.openxmlformats.org/officeDocument/2006/relationships/hyperlink" Target="http://www.nevo.co.il/case/20817891" TargetMode="External"/><Relationship Id="rId82" Type="http://schemas.openxmlformats.org/officeDocument/2006/relationships/hyperlink" Target="http://www.nevo.co.il/case/25530133" TargetMode="External"/><Relationship Id="rId19" Type="http://schemas.openxmlformats.org/officeDocument/2006/relationships/hyperlink" Target="http://www.nevo.co.il/case/130937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4219</Words>
  <Characters>21098</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25267</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3670140</vt:i4>
      </vt:variant>
      <vt:variant>
        <vt:i4>231</vt:i4>
      </vt:variant>
      <vt:variant>
        <vt:i4>0</vt:i4>
      </vt:variant>
      <vt:variant>
        <vt:i4>5</vt:i4>
      </vt:variant>
      <vt:variant>
        <vt:lpwstr>http://www.nevo.co.il/case/23825973</vt:lpwstr>
      </vt:variant>
      <vt:variant>
        <vt:lpwstr/>
      </vt:variant>
      <vt:variant>
        <vt:i4>3932280</vt:i4>
      </vt:variant>
      <vt:variant>
        <vt:i4>228</vt:i4>
      </vt:variant>
      <vt:variant>
        <vt:i4>0</vt:i4>
      </vt:variant>
      <vt:variant>
        <vt:i4>5</vt:i4>
      </vt:variant>
      <vt:variant>
        <vt:lpwstr>http://www.nevo.co.il/case/27589322</vt:lpwstr>
      </vt:variant>
      <vt:variant>
        <vt:lpwstr/>
      </vt:variant>
      <vt:variant>
        <vt:i4>3407987</vt:i4>
      </vt:variant>
      <vt:variant>
        <vt:i4>225</vt:i4>
      </vt:variant>
      <vt:variant>
        <vt:i4>0</vt:i4>
      </vt:variant>
      <vt:variant>
        <vt:i4>5</vt:i4>
      </vt:variant>
      <vt:variant>
        <vt:lpwstr>http://www.nevo.co.il/case/25530133</vt:lpwstr>
      </vt:variant>
      <vt:variant>
        <vt:lpwstr/>
      </vt:variant>
      <vt:variant>
        <vt:i4>3145843</vt:i4>
      </vt:variant>
      <vt:variant>
        <vt:i4>222</vt:i4>
      </vt:variant>
      <vt:variant>
        <vt:i4>0</vt:i4>
      </vt:variant>
      <vt:variant>
        <vt:i4>5</vt:i4>
      </vt:variant>
      <vt:variant>
        <vt:lpwstr>http://www.nevo.co.il/case/25753765</vt:lpwstr>
      </vt:variant>
      <vt:variant>
        <vt:lpwstr/>
      </vt:variant>
      <vt:variant>
        <vt:i4>3604596</vt:i4>
      </vt:variant>
      <vt:variant>
        <vt:i4>219</vt:i4>
      </vt:variant>
      <vt:variant>
        <vt:i4>0</vt:i4>
      </vt:variant>
      <vt:variant>
        <vt:i4>5</vt:i4>
      </vt:variant>
      <vt:variant>
        <vt:lpwstr>http://www.nevo.co.il/case/26428492</vt:lpwstr>
      </vt:variant>
      <vt:variant>
        <vt:lpwstr/>
      </vt:variant>
      <vt:variant>
        <vt:i4>3866747</vt:i4>
      </vt:variant>
      <vt:variant>
        <vt:i4>216</vt:i4>
      </vt:variant>
      <vt:variant>
        <vt:i4>0</vt:i4>
      </vt:variant>
      <vt:variant>
        <vt:i4>5</vt:i4>
      </vt:variant>
      <vt:variant>
        <vt:lpwstr>http://www.nevo.co.il/case/27919992</vt:lpwstr>
      </vt:variant>
      <vt:variant>
        <vt:lpwstr/>
      </vt:variant>
      <vt:variant>
        <vt:i4>3604595</vt:i4>
      </vt:variant>
      <vt:variant>
        <vt:i4>213</vt:i4>
      </vt:variant>
      <vt:variant>
        <vt:i4>0</vt:i4>
      </vt:variant>
      <vt:variant>
        <vt:i4>5</vt:i4>
      </vt:variant>
      <vt:variant>
        <vt:lpwstr>http://www.nevo.co.il/case/25060454</vt:lpwstr>
      </vt:variant>
      <vt:variant>
        <vt:lpwstr/>
      </vt:variant>
      <vt:variant>
        <vt:i4>3407995</vt:i4>
      </vt:variant>
      <vt:variant>
        <vt:i4>210</vt:i4>
      </vt:variant>
      <vt:variant>
        <vt:i4>0</vt:i4>
      </vt:variant>
      <vt:variant>
        <vt:i4>5</vt:i4>
      </vt:variant>
      <vt:variant>
        <vt:lpwstr>http://www.nevo.co.il/case/18753213</vt:lpwstr>
      </vt:variant>
      <vt:variant>
        <vt:lpwstr/>
      </vt:variant>
      <vt:variant>
        <vt:i4>3276915</vt:i4>
      </vt:variant>
      <vt:variant>
        <vt:i4>207</vt:i4>
      </vt:variant>
      <vt:variant>
        <vt:i4>0</vt:i4>
      </vt:variant>
      <vt:variant>
        <vt:i4>5</vt:i4>
      </vt:variant>
      <vt:variant>
        <vt:lpwstr>http://www.nevo.co.il/case/20178093</vt:lpwstr>
      </vt:variant>
      <vt:variant>
        <vt:lpwstr/>
      </vt:variant>
      <vt:variant>
        <vt:i4>3932272</vt:i4>
      </vt:variant>
      <vt:variant>
        <vt:i4>204</vt:i4>
      </vt:variant>
      <vt:variant>
        <vt:i4>0</vt:i4>
      </vt:variant>
      <vt:variant>
        <vt:i4>5</vt:i4>
      </vt:variant>
      <vt:variant>
        <vt:lpwstr>http://www.nevo.co.il/case/23751286</vt:lpwstr>
      </vt:variant>
      <vt:variant>
        <vt:lpwstr/>
      </vt:variant>
      <vt:variant>
        <vt:i4>4063346</vt:i4>
      </vt:variant>
      <vt:variant>
        <vt:i4>201</vt:i4>
      </vt:variant>
      <vt:variant>
        <vt:i4>0</vt:i4>
      </vt:variant>
      <vt:variant>
        <vt:i4>5</vt:i4>
      </vt:variant>
      <vt:variant>
        <vt:lpwstr>http://www.nevo.co.il/case/26246488</vt:lpwstr>
      </vt:variant>
      <vt:variant>
        <vt:lpwstr/>
      </vt:variant>
      <vt:variant>
        <vt:i4>3604600</vt:i4>
      </vt:variant>
      <vt:variant>
        <vt:i4>198</vt:i4>
      </vt:variant>
      <vt:variant>
        <vt:i4>0</vt:i4>
      </vt:variant>
      <vt:variant>
        <vt:i4>5</vt:i4>
      </vt:variant>
      <vt:variant>
        <vt:lpwstr>http://www.nevo.co.il/case/27397210</vt:lpwstr>
      </vt:variant>
      <vt:variant>
        <vt:lpwstr/>
      </vt:variant>
      <vt:variant>
        <vt:i4>3539061</vt:i4>
      </vt:variant>
      <vt:variant>
        <vt:i4>195</vt:i4>
      </vt:variant>
      <vt:variant>
        <vt:i4>0</vt:i4>
      </vt:variant>
      <vt:variant>
        <vt:i4>5</vt:i4>
      </vt:variant>
      <vt:variant>
        <vt:lpwstr>http://www.nevo.co.il/case/26553228</vt:lpwstr>
      </vt:variant>
      <vt:variant>
        <vt:lpwstr/>
      </vt:variant>
      <vt:variant>
        <vt:i4>3407991</vt:i4>
      </vt:variant>
      <vt:variant>
        <vt:i4>192</vt:i4>
      </vt:variant>
      <vt:variant>
        <vt:i4>0</vt:i4>
      </vt:variant>
      <vt:variant>
        <vt:i4>5</vt:i4>
      </vt:variant>
      <vt:variant>
        <vt:lpwstr>http://www.nevo.co.il/case/26351040</vt:lpwstr>
      </vt:variant>
      <vt:variant>
        <vt:lpwstr/>
      </vt:variant>
      <vt:variant>
        <vt:i4>3145842</vt:i4>
      </vt:variant>
      <vt:variant>
        <vt:i4>189</vt:i4>
      </vt:variant>
      <vt:variant>
        <vt:i4>0</vt:i4>
      </vt:variant>
      <vt:variant>
        <vt:i4>5</vt:i4>
      </vt:variant>
      <vt:variant>
        <vt:lpwstr>http://www.nevo.co.il/case/27511068</vt:lpwstr>
      </vt:variant>
      <vt:variant>
        <vt:lpwstr/>
      </vt:variant>
      <vt:variant>
        <vt:i4>3407997</vt:i4>
      </vt:variant>
      <vt:variant>
        <vt:i4>186</vt:i4>
      </vt:variant>
      <vt:variant>
        <vt:i4>0</vt:i4>
      </vt:variant>
      <vt:variant>
        <vt:i4>5</vt:i4>
      </vt:variant>
      <vt:variant>
        <vt:lpwstr>http://www.nevo.co.il/case/25543800</vt:lpwstr>
      </vt:variant>
      <vt:variant>
        <vt:lpwstr/>
      </vt:variant>
      <vt:variant>
        <vt:i4>3211386</vt:i4>
      </vt:variant>
      <vt:variant>
        <vt:i4>183</vt:i4>
      </vt:variant>
      <vt:variant>
        <vt:i4>0</vt:i4>
      </vt:variant>
      <vt:variant>
        <vt:i4>5</vt:i4>
      </vt:variant>
      <vt:variant>
        <vt:lpwstr>http://www.nevo.co.il/case/26294158</vt:lpwstr>
      </vt:variant>
      <vt:variant>
        <vt:lpwstr/>
      </vt:variant>
      <vt:variant>
        <vt:i4>3604595</vt:i4>
      </vt:variant>
      <vt:variant>
        <vt:i4>180</vt:i4>
      </vt:variant>
      <vt:variant>
        <vt:i4>0</vt:i4>
      </vt:variant>
      <vt:variant>
        <vt:i4>5</vt:i4>
      </vt:variant>
      <vt:variant>
        <vt:lpwstr>http://www.nevo.co.il/case/26443525</vt:lpwstr>
      </vt:variant>
      <vt:variant>
        <vt:lpwstr/>
      </vt:variant>
      <vt:variant>
        <vt:i4>3604597</vt:i4>
      </vt:variant>
      <vt:variant>
        <vt:i4>177</vt:i4>
      </vt:variant>
      <vt:variant>
        <vt:i4>0</vt:i4>
      </vt:variant>
      <vt:variant>
        <vt:i4>5</vt:i4>
      </vt:variant>
      <vt:variant>
        <vt:lpwstr>http://www.nevo.co.il/case/26442335</vt:lpwstr>
      </vt:variant>
      <vt:variant>
        <vt:lpwstr/>
      </vt:variant>
      <vt:variant>
        <vt:i4>3539056</vt:i4>
      </vt:variant>
      <vt:variant>
        <vt:i4>174</vt:i4>
      </vt:variant>
      <vt:variant>
        <vt:i4>0</vt:i4>
      </vt:variant>
      <vt:variant>
        <vt:i4>5</vt:i4>
      </vt:variant>
      <vt:variant>
        <vt:lpwstr>http://www.nevo.co.il/case/26568495</vt:lpwstr>
      </vt:variant>
      <vt:variant>
        <vt:lpwstr/>
      </vt:variant>
      <vt:variant>
        <vt:i4>3539070</vt:i4>
      </vt:variant>
      <vt:variant>
        <vt:i4>171</vt:i4>
      </vt:variant>
      <vt:variant>
        <vt:i4>0</vt:i4>
      </vt:variant>
      <vt:variant>
        <vt:i4>5</vt:i4>
      </vt:variant>
      <vt:variant>
        <vt:lpwstr>http://www.nevo.co.il/case/26483432</vt:lpwstr>
      </vt:variant>
      <vt:variant>
        <vt:lpwstr/>
      </vt:variant>
      <vt:variant>
        <vt:i4>3473531</vt:i4>
      </vt:variant>
      <vt:variant>
        <vt:i4>168</vt:i4>
      </vt:variant>
      <vt:variant>
        <vt:i4>0</vt:i4>
      </vt:variant>
      <vt:variant>
        <vt:i4>5</vt:i4>
      </vt:variant>
      <vt:variant>
        <vt:lpwstr>http://www.nevo.co.il/case/28413605</vt:lpwstr>
      </vt:variant>
      <vt:variant>
        <vt:lpwstr/>
      </vt:variant>
      <vt:variant>
        <vt:i4>3407987</vt:i4>
      </vt:variant>
      <vt:variant>
        <vt:i4>165</vt:i4>
      </vt:variant>
      <vt:variant>
        <vt:i4>0</vt:i4>
      </vt:variant>
      <vt:variant>
        <vt:i4>5</vt:i4>
      </vt:variant>
      <vt:variant>
        <vt:lpwstr>http://www.nevo.co.il/case/13015506</vt:lpwstr>
      </vt:variant>
      <vt:variant>
        <vt:lpwstr/>
      </vt:variant>
      <vt:variant>
        <vt:i4>3407997</vt:i4>
      </vt:variant>
      <vt:variant>
        <vt:i4>162</vt:i4>
      </vt:variant>
      <vt:variant>
        <vt:i4>0</vt:i4>
      </vt:variant>
      <vt:variant>
        <vt:i4>5</vt:i4>
      </vt:variant>
      <vt:variant>
        <vt:lpwstr>http://www.nevo.co.il/case/20817891</vt:lpwstr>
      </vt:variant>
      <vt:variant>
        <vt:lpwstr/>
      </vt:variant>
      <vt:variant>
        <vt:i4>3211382</vt:i4>
      </vt:variant>
      <vt:variant>
        <vt:i4>159</vt:i4>
      </vt:variant>
      <vt:variant>
        <vt:i4>0</vt:i4>
      </vt:variant>
      <vt:variant>
        <vt:i4>5</vt:i4>
      </vt:variant>
      <vt:variant>
        <vt:lpwstr>http://www.nevo.co.il/case/22228298</vt:lpwstr>
      </vt:variant>
      <vt:variant>
        <vt:lpwstr/>
      </vt:variant>
      <vt:variant>
        <vt:i4>4063353</vt:i4>
      </vt:variant>
      <vt:variant>
        <vt:i4>156</vt:i4>
      </vt:variant>
      <vt:variant>
        <vt:i4>0</vt:i4>
      </vt:variant>
      <vt:variant>
        <vt:i4>5</vt:i4>
      </vt:variant>
      <vt:variant>
        <vt:lpwstr>http://www.nevo.co.il/case/25217995</vt:lpwstr>
      </vt:variant>
      <vt:variant>
        <vt:lpwstr/>
      </vt:variant>
      <vt:variant>
        <vt:i4>3211386</vt:i4>
      </vt:variant>
      <vt:variant>
        <vt:i4>153</vt:i4>
      </vt:variant>
      <vt:variant>
        <vt:i4>0</vt:i4>
      </vt:variant>
      <vt:variant>
        <vt:i4>5</vt:i4>
      </vt:variant>
      <vt:variant>
        <vt:lpwstr>http://www.nevo.co.il/case/26913995</vt:lpwstr>
      </vt:variant>
      <vt:variant>
        <vt:lpwstr/>
      </vt:variant>
      <vt:variant>
        <vt:i4>3276912</vt:i4>
      </vt:variant>
      <vt:variant>
        <vt:i4>150</vt:i4>
      </vt:variant>
      <vt:variant>
        <vt:i4>0</vt:i4>
      </vt:variant>
      <vt:variant>
        <vt:i4>5</vt:i4>
      </vt:variant>
      <vt:variant>
        <vt:lpwstr>http://www.nevo.co.il/case/26630169</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3735673</vt:i4>
      </vt:variant>
      <vt:variant>
        <vt:i4>144</vt:i4>
      </vt:variant>
      <vt:variant>
        <vt:i4>0</vt:i4>
      </vt:variant>
      <vt:variant>
        <vt:i4>5</vt:i4>
      </vt:variant>
      <vt:variant>
        <vt:lpwstr>http://www.nevo.co.il/case/27734980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3407987</vt:i4>
      </vt:variant>
      <vt:variant>
        <vt:i4>138</vt:i4>
      </vt:variant>
      <vt:variant>
        <vt:i4>0</vt:i4>
      </vt:variant>
      <vt:variant>
        <vt:i4>5</vt:i4>
      </vt:variant>
      <vt:variant>
        <vt:lpwstr>http://www.nevo.co.il/case/22006503</vt:lpwstr>
      </vt:variant>
      <vt:variant>
        <vt:lpwstr/>
      </vt:variant>
      <vt:variant>
        <vt:i4>3407991</vt:i4>
      </vt:variant>
      <vt:variant>
        <vt:i4>135</vt:i4>
      </vt:variant>
      <vt:variant>
        <vt:i4>0</vt:i4>
      </vt:variant>
      <vt:variant>
        <vt:i4>5</vt:i4>
      </vt:variant>
      <vt:variant>
        <vt:lpwstr>http://www.nevo.co.il/case/27171364</vt:lpwstr>
      </vt:variant>
      <vt:variant>
        <vt:lpwstr/>
      </vt:variant>
      <vt:variant>
        <vt:i4>3670139</vt:i4>
      </vt:variant>
      <vt:variant>
        <vt:i4>132</vt:i4>
      </vt:variant>
      <vt:variant>
        <vt:i4>0</vt:i4>
      </vt:variant>
      <vt:variant>
        <vt:i4>5</vt:i4>
      </vt:variant>
      <vt:variant>
        <vt:lpwstr>http://www.nevo.co.il/case/25824863</vt:lpwstr>
      </vt:variant>
      <vt:variant>
        <vt:lpwstr/>
      </vt:variant>
      <vt:variant>
        <vt:i4>3932283</vt:i4>
      </vt:variant>
      <vt:variant>
        <vt:i4>129</vt:i4>
      </vt:variant>
      <vt:variant>
        <vt:i4>0</vt:i4>
      </vt:variant>
      <vt:variant>
        <vt:i4>5</vt:i4>
      </vt:variant>
      <vt:variant>
        <vt:lpwstr>http://www.nevo.co.il/case/26905927</vt:lpwstr>
      </vt:variant>
      <vt:variant>
        <vt:lpwstr/>
      </vt:variant>
      <vt:variant>
        <vt:i4>3539058</vt:i4>
      </vt:variant>
      <vt:variant>
        <vt:i4>126</vt:i4>
      </vt:variant>
      <vt:variant>
        <vt:i4>0</vt:i4>
      </vt:variant>
      <vt:variant>
        <vt:i4>5</vt:i4>
      </vt:variant>
      <vt:variant>
        <vt:lpwstr>http://www.nevo.co.il/case/28384637</vt:lpwstr>
      </vt:variant>
      <vt:variant>
        <vt:lpwstr/>
      </vt:variant>
      <vt:variant>
        <vt:i4>3407994</vt:i4>
      </vt:variant>
      <vt:variant>
        <vt:i4>123</vt:i4>
      </vt:variant>
      <vt:variant>
        <vt:i4>0</vt:i4>
      </vt:variant>
      <vt:variant>
        <vt:i4>5</vt:i4>
      </vt:variant>
      <vt:variant>
        <vt:lpwstr>http://www.nevo.co.il/case/28243273</vt:lpwstr>
      </vt:variant>
      <vt:variant>
        <vt:lpwstr/>
      </vt:variant>
      <vt:variant>
        <vt:i4>3473526</vt:i4>
      </vt:variant>
      <vt:variant>
        <vt:i4>120</vt:i4>
      </vt:variant>
      <vt:variant>
        <vt:i4>0</vt:i4>
      </vt:variant>
      <vt:variant>
        <vt:i4>5</vt:i4>
      </vt:variant>
      <vt:variant>
        <vt:lpwstr>http://www.nevo.co.il/case/6180833</vt:lpwstr>
      </vt:variant>
      <vt:variant>
        <vt:lpwstr/>
      </vt:variant>
      <vt:variant>
        <vt:i4>3473523</vt:i4>
      </vt:variant>
      <vt:variant>
        <vt:i4>117</vt:i4>
      </vt:variant>
      <vt:variant>
        <vt:i4>0</vt:i4>
      </vt:variant>
      <vt:variant>
        <vt:i4>5</vt:i4>
      </vt:variant>
      <vt:variant>
        <vt:lpwstr>http://www.nevo.co.il/case/5590128</vt:lpwstr>
      </vt:variant>
      <vt:variant>
        <vt:lpwstr/>
      </vt:variant>
      <vt:variant>
        <vt:i4>3407995</vt:i4>
      </vt:variant>
      <vt:variant>
        <vt:i4>114</vt:i4>
      </vt:variant>
      <vt:variant>
        <vt:i4>0</vt:i4>
      </vt:variant>
      <vt:variant>
        <vt:i4>5</vt:i4>
      </vt:variant>
      <vt:variant>
        <vt:lpwstr>http://www.nevo.co.il/case/18753213</vt:lpwstr>
      </vt:variant>
      <vt:variant>
        <vt:lpwstr/>
      </vt:variant>
      <vt:variant>
        <vt:i4>3211376</vt:i4>
      </vt:variant>
      <vt:variant>
        <vt:i4>111</vt:i4>
      </vt:variant>
      <vt:variant>
        <vt:i4>0</vt:i4>
      </vt:variant>
      <vt:variant>
        <vt:i4>5</vt:i4>
      </vt:variant>
      <vt:variant>
        <vt:lpwstr>http://www.nevo.co.il/case/20412551</vt:lpwstr>
      </vt:variant>
      <vt:variant>
        <vt:lpwstr/>
      </vt:variant>
      <vt:variant>
        <vt:i4>3276925</vt:i4>
      </vt:variant>
      <vt:variant>
        <vt:i4>108</vt:i4>
      </vt:variant>
      <vt:variant>
        <vt:i4>0</vt:i4>
      </vt:variant>
      <vt:variant>
        <vt:i4>5</vt:i4>
      </vt:variant>
      <vt:variant>
        <vt:lpwstr>http://www.nevo.co.il/case/6119015</vt:lpwstr>
      </vt:variant>
      <vt:variant>
        <vt:lpwstr/>
      </vt:variant>
      <vt:variant>
        <vt:i4>3670139</vt:i4>
      </vt:variant>
      <vt:variant>
        <vt:i4>105</vt:i4>
      </vt:variant>
      <vt:variant>
        <vt:i4>0</vt:i4>
      </vt:variant>
      <vt:variant>
        <vt:i4>5</vt:i4>
      </vt:variant>
      <vt:variant>
        <vt:lpwstr>http://www.nevo.co.il/case/5738608</vt:lpwstr>
      </vt:variant>
      <vt:variant>
        <vt:lpwstr/>
      </vt:variant>
      <vt:variant>
        <vt:i4>3604592</vt:i4>
      </vt:variant>
      <vt:variant>
        <vt:i4>102</vt:i4>
      </vt:variant>
      <vt:variant>
        <vt:i4>0</vt:i4>
      </vt:variant>
      <vt:variant>
        <vt:i4>5</vt:i4>
      </vt:variant>
      <vt:variant>
        <vt:lpwstr>http://www.nevo.co.il/case/24287803</vt:lpwstr>
      </vt:variant>
      <vt:variant>
        <vt:lpwstr/>
      </vt:variant>
      <vt:variant>
        <vt:i4>3670135</vt:i4>
      </vt:variant>
      <vt:variant>
        <vt:i4>99</vt:i4>
      </vt:variant>
      <vt:variant>
        <vt:i4>0</vt:i4>
      </vt:variant>
      <vt:variant>
        <vt:i4>5</vt:i4>
      </vt:variant>
      <vt:variant>
        <vt:lpwstr>http://www.nevo.co.il/case/27229615</vt:lpwstr>
      </vt:variant>
      <vt:variant>
        <vt:lpwstr/>
      </vt:variant>
      <vt:variant>
        <vt:i4>3407996</vt:i4>
      </vt:variant>
      <vt:variant>
        <vt:i4>96</vt:i4>
      </vt:variant>
      <vt:variant>
        <vt:i4>0</vt:i4>
      </vt:variant>
      <vt:variant>
        <vt:i4>5</vt:i4>
      </vt:variant>
      <vt:variant>
        <vt:lpwstr>http://www.nevo.co.il/case/5568354</vt:lpwstr>
      </vt:variant>
      <vt:variant>
        <vt:lpwstr/>
      </vt:variant>
      <vt:variant>
        <vt:i4>3342458</vt:i4>
      </vt:variant>
      <vt:variant>
        <vt:i4>93</vt:i4>
      </vt:variant>
      <vt:variant>
        <vt:i4>0</vt:i4>
      </vt:variant>
      <vt:variant>
        <vt:i4>5</vt:i4>
      </vt:variant>
      <vt:variant>
        <vt:lpwstr>http://www.nevo.co.il/case/5950172</vt:lpwstr>
      </vt:variant>
      <vt:variant>
        <vt:lpwstr/>
      </vt:variant>
      <vt:variant>
        <vt:i4>3670139</vt:i4>
      </vt:variant>
      <vt:variant>
        <vt:i4>90</vt:i4>
      </vt:variant>
      <vt:variant>
        <vt:i4>0</vt:i4>
      </vt:variant>
      <vt:variant>
        <vt:i4>5</vt:i4>
      </vt:variant>
      <vt:variant>
        <vt:lpwstr>http://www.nevo.co.il/case/5995135</vt:lpwstr>
      </vt:variant>
      <vt:variant>
        <vt:lpwstr/>
      </vt:variant>
      <vt:variant>
        <vt:i4>3407987</vt:i4>
      </vt:variant>
      <vt:variant>
        <vt:i4>87</vt:i4>
      </vt:variant>
      <vt:variant>
        <vt:i4>0</vt:i4>
      </vt:variant>
      <vt:variant>
        <vt:i4>5</vt:i4>
      </vt:variant>
      <vt:variant>
        <vt:lpwstr>http://www.nevo.co.il/case/21474168</vt:lpwstr>
      </vt:variant>
      <vt:variant>
        <vt:lpwstr/>
      </vt:variant>
      <vt:variant>
        <vt:i4>4128888</vt:i4>
      </vt:variant>
      <vt:variant>
        <vt:i4>84</vt:i4>
      </vt:variant>
      <vt:variant>
        <vt:i4>0</vt:i4>
      </vt:variant>
      <vt:variant>
        <vt:i4>5</vt:i4>
      </vt:variant>
      <vt:variant>
        <vt:lpwstr>http://www.nevo.co.il/case/6950458</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3801203</vt:i4>
      </vt:variant>
      <vt:variant>
        <vt:i4>72</vt:i4>
      </vt:variant>
      <vt:variant>
        <vt:i4>0</vt:i4>
      </vt:variant>
      <vt:variant>
        <vt:i4>5</vt:i4>
      </vt:variant>
      <vt:variant>
        <vt:lpwstr>http://www.nevo.co.il/case/26538254</vt:lpwstr>
      </vt:variant>
      <vt:variant>
        <vt:lpwstr/>
      </vt:variant>
      <vt:variant>
        <vt:i4>3604599</vt:i4>
      </vt:variant>
      <vt:variant>
        <vt:i4>69</vt:i4>
      </vt:variant>
      <vt:variant>
        <vt:i4>0</vt:i4>
      </vt:variant>
      <vt:variant>
        <vt:i4>5</vt:i4>
      </vt:variant>
      <vt:variant>
        <vt:lpwstr>http://www.nevo.co.il/case/26934681</vt:lpwstr>
      </vt:variant>
      <vt:variant>
        <vt:lpwstr/>
      </vt:variant>
      <vt:variant>
        <vt:i4>4128881</vt:i4>
      </vt:variant>
      <vt:variant>
        <vt:i4>66</vt:i4>
      </vt:variant>
      <vt:variant>
        <vt:i4>0</vt:i4>
      </vt:variant>
      <vt:variant>
        <vt:i4>5</vt:i4>
      </vt:variant>
      <vt:variant>
        <vt:lpwstr>http://www.nevo.co.il/case/27309272</vt:lpwstr>
      </vt:variant>
      <vt:variant>
        <vt:lpwstr/>
      </vt:variant>
      <vt:variant>
        <vt:i4>3932283</vt:i4>
      </vt:variant>
      <vt:variant>
        <vt:i4>63</vt:i4>
      </vt:variant>
      <vt:variant>
        <vt:i4>0</vt:i4>
      </vt:variant>
      <vt:variant>
        <vt:i4>5</vt:i4>
      </vt:variant>
      <vt:variant>
        <vt:lpwstr>http://www.nevo.co.il/case/26905927</vt:lpwstr>
      </vt:variant>
      <vt:variant>
        <vt:lpwstr/>
      </vt:variant>
      <vt:variant>
        <vt:i4>3670131</vt:i4>
      </vt:variant>
      <vt:variant>
        <vt:i4>60</vt:i4>
      </vt:variant>
      <vt:variant>
        <vt:i4>0</vt:i4>
      </vt:variant>
      <vt:variant>
        <vt:i4>5</vt:i4>
      </vt:variant>
      <vt:variant>
        <vt:lpwstr>http://www.nevo.co.il/case/26986954</vt:lpwstr>
      </vt:variant>
      <vt:variant>
        <vt:lpwstr/>
      </vt:variant>
      <vt:variant>
        <vt:i4>3604592</vt:i4>
      </vt:variant>
      <vt:variant>
        <vt:i4>57</vt:i4>
      </vt:variant>
      <vt:variant>
        <vt:i4>0</vt:i4>
      </vt:variant>
      <vt:variant>
        <vt:i4>5</vt:i4>
      </vt:variant>
      <vt:variant>
        <vt:lpwstr>http://www.nevo.co.il/case/27404359</vt:lpwstr>
      </vt:variant>
      <vt:variant>
        <vt:lpwstr/>
      </vt:variant>
      <vt:variant>
        <vt:i4>3473531</vt:i4>
      </vt:variant>
      <vt:variant>
        <vt:i4>54</vt:i4>
      </vt:variant>
      <vt:variant>
        <vt:i4>0</vt:i4>
      </vt:variant>
      <vt:variant>
        <vt:i4>5</vt:i4>
      </vt:variant>
      <vt:variant>
        <vt:lpwstr>http://www.nevo.co.il/case/28266138</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3276924</vt:i4>
      </vt:variant>
      <vt:variant>
        <vt:i4>42</vt:i4>
      </vt:variant>
      <vt:variant>
        <vt:i4>0</vt:i4>
      </vt:variant>
      <vt:variant>
        <vt:i4>5</vt:i4>
      </vt:variant>
      <vt:variant>
        <vt:lpwstr>http://www.nevo.co.il/case/23390230</vt:lpwstr>
      </vt:variant>
      <vt:variant>
        <vt:lpwstr/>
      </vt:variant>
      <vt:variant>
        <vt:i4>3342457</vt:i4>
      </vt:variant>
      <vt:variant>
        <vt:i4>39</vt:i4>
      </vt:variant>
      <vt:variant>
        <vt:i4>0</vt:i4>
      </vt:variant>
      <vt:variant>
        <vt:i4>5</vt:i4>
      </vt:variant>
      <vt:variant>
        <vt:lpwstr>http://www.nevo.co.il/case/25601866</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2022-08-07T11:12:00Z</cp:lastPrinted>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19908</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מחמד סלאמין;מחמוד עמודי</vt:lpwstr>
  </property>
  <property fmtid="{D5CDD505-2E9C-101B-9397-08002B2CF9AE}" pid="10" name="LAWYER">
    <vt:lpwstr>שירה גרין;ירון גיגי</vt:lpwstr>
  </property>
  <property fmtid="{D5CDD505-2E9C-101B-9397-08002B2CF9AE}" pid="11" name="JUDGE">
    <vt:lpwstr>מוחמד חאג' יחיא</vt:lpwstr>
  </property>
  <property fmtid="{D5CDD505-2E9C-101B-9397-08002B2CF9AE}" pid="12" name="CITY">
    <vt:lpwstr>י-ם</vt:lpwstr>
  </property>
  <property fmtid="{D5CDD505-2E9C-101B-9397-08002B2CF9AE}" pid="13" name="DATE">
    <vt:lpwstr>20220807</vt:lpwstr>
  </property>
  <property fmtid="{D5CDD505-2E9C-101B-9397-08002B2CF9AE}" pid="14" name="TYPE_N_DATE">
    <vt:lpwstr>38020220807</vt:lpwstr>
  </property>
  <property fmtid="{D5CDD505-2E9C-101B-9397-08002B2CF9AE}" pid="15" name="WORDNUMPAGES">
    <vt:lpwstr>13</vt:lpwstr>
  </property>
  <property fmtid="{D5CDD505-2E9C-101B-9397-08002B2CF9AE}" pid="16" name="TYPE_ABS_DATE">
    <vt:lpwstr>380020220807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13093721;25601866;23390230;28266138;27404359;26986954;26905927:2;27309272;26934681;26538254;25824863:2;7791493;6473037;6950458;21474168;5995135;5950172;5568354;27229615;24287803;5738608;6119015;20412551;18753213:2;5590128;6180833;28243273;28384637</vt:lpwstr>
  </property>
  <property fmtid="{D5CDD505-2E9C-101B-9397-08002B2CF9AE}" pid="36" name="CASESLISTTMP2">
    <vt:lpwstr>27171364;22006503;27734980;26630169;26913995;25217995;22228298;20817891;13015506;28413605;26483432;26568495;26442335;26443525;26294158;25543800;27511068;26351040;26553228;27397210;26246488;23751286;20178093;25060454;27919992;26428492;25753765;25530133</vt:lpwstr>
  </property>
  <property fmtid="{D5CDD505-2E9C-101B-9397-08002B2CF9AE}" pid="37" name="CASESLISTTMP3">
    <vt:lpwstr>27589322;23825973</vt:lpwstr>
  </property>
  <property fmtid="{D5CDD505-2E9C-101B-9397-08002B2CF9AE}" pid="38" name="LAWLISTTMP1">
    <vt:lpwstr>70301/144.a;040b;040c.a</vt:lpwstr>
  </property>
  <property fmtid="{D5CDD505-2E9C-101B-9397-08002B2CF9AE}" pid="39" name="LAWLISTTMP2">
    <vt:lpwstr>4216/007.a;007.c</vt:lpwstr>
  </property>
</Properties>
</file>