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6"/>
        <w:gridCol w:w="3663"/>
        <w:gridCol w:w="99"/>
      </w:tblGrid>
      <w:tr w:rsidR="00952C1D" w:rsidRPr="00DA76F7" w14:paraId="2152EF64" w14:textId="77777777" w:rsidTr="00B617B1">
        <w:trPr>
          <w:gridAfter w:val="1"/>
          <w:wAfter w:w="99" w:type="dxa"/>
          <w:trHeight w:hRule="exact" w:val="418"/>
          <w:jc w:val="center"/>
        </w:trPr>
        <w:tc>
          <w:tcPr>
            <w:tcW w:w="8721" w:type="dxa"/>
            <w:gridSpan w:val="4"/>
          </w:tcPr>
          <w:p w14:paraId="4CDBA4ED" w14:textId="77777777" w:rsidR="00952C1D" w:rsidRPr="00DA76F7" w:rsidRDefault="00952C1D" w:rsidP="00C34BA5">
            <w:pPr>
              <w:pStyle w:val="a3"/>
              <w:jc w:val="center"/>
              <w:rPr>
                <w:rFonts w:ascii="Tahoma" w:hAnsi="Tahoma" w:cs="Tahoma"/>
                <w:color w:val="000080"/>
                <w:rtl/>
              </w:rPr>
            </w:pPr>
            <w:bookmarkStart w:id="0" w:name="FirstLawyer"/>
            <w:bookmarkStart w:id="1" w:name="LastJudge"/>
            <w:r w:rsidRPr="00DA76F7">
              <w:rPr>
                <w:rFonts w:ascii="Tahoma" w:hAnsi="Tahoma" w:cs="Tahoma"/>
                <w:b/>
                <w:bCs/>
                <w:color w:val="000080"/>
                <w:rtl/>
              </w:rPr>
              <w:t>בית משפט השלום בעכו</w:t>
            </w:r>
          </w:p>
        </w:tc>
      </w:tr>
      <w:tr w:rsidR="00952C1D" w:rsidRPr="00DA76F7" w14:paraId="0906C918" w14:textId="77777777" w:rsidTr="00B617B1">
        <w:trPr>
          <w:gridAfter w:val="1"/>
          <w:wAfter w:w="99" w:type="dxa"/>
          <w:trHeight w:val="337"/>
          <w:jc w:val="center"/>
        </w:trPr>
        <w:tc>
          <w:tcPr>
            <w:tcW w:w="5058" w:type="dxa"/>
            <w:gridSpan w:val="3"/>
          </w:tcPr>
          <w:p w14:paraId="05B69A43" w14:textId="77777777" w:rsidR="00952C1D" w:rsidRPr="00DA76F7" w:rsidRDefault="00952C1D" w:rsidP="00C34BA5">
            <w:pPr>
              <w:rPr>
                <w:rFonts w:cs="FrankRuehl"/>
                <w:sz w:val="28"/>
                <w:szCs w:val="28"/>
                <w:rtl/>
              </w:rPr>
            </w:pPr>
            <w:r w:rsidRPr="00DA76F7">
              <w:rPr>
                <w:rFonts w:cs="FrankRuehl"/>
                <w:sz w:val="28"/>
                <w:szCs w:val="28"/>
                <w:rtl/>
              </w:rPr>
              <w:t>ת"פ</w:t>
            </w:r>
            <w:r w:rsidRPr="00DA76F7">
              <w:rPr>
                <w:rFonts w:cs="FrankRuehl" w:hint="cs"/>
                <w:sz w:val="28"/>
                <w:szCs w:val="28"/>
                <w:rtl/>
              </w:rPr>
              <w:t xml:space="preserve"> </w:t>
            </w:r>
            <w:r w:rsidRPr="00DA76F7">
              <w:rPr>
                <w:rFonts w:cs="FrankRuehl"/>
                <w:sz w:val="28"/>
                <w:szCs w:val="28"/>
                <w:rtl/>
              </w:rPr>
              <w:t>53239-10-21</w:t>
            </w:r>
            <w:r w:rsidRPr="00DA76F7">
              <w:rPr>
                <w:rFonts w:cs="FrankRuehl" w:hint="cs"/>
                <w:sz w:val="28"/>
                <w:szCs w:val="28"/>
                <w:rtl/>
              </w:rPr>
              <w:t xml:space="preserve"> </w:t>
            </w:r>
            <w:r w:rsidRPr="00DA76F7">
              <w:rPr>
                <w:rFonts w:cs="FrankRuehl"/>
                <w:sz w:val="28"/>
                <w:szCs w:val="28"/>
                <w:rtl/>
              </w:rPr>
              <w:t>מדינת ישראל נ' חמוד(עציר)</w:t>
            </w:r>
          </w:p>
          <w:p w14:paraId="4948A207" w14:textId="77777777" w:rsidR="00952C1D" w:rsidRPr="00DA76F7" w:rsidRDefault="00952C1D" w:rsidP="00C34BA5">
            <w:pPr>
              <w:pStyle w:val="a3"/>
              <w:rPr>
                <w:rFonts w:cs="FrankRuehl"/>
                <w:sz w:val="28"/>
                <w:szCs w:val="28"/>
                <w:rtl/>
              </w:rPr>
            </w:pPr>
          </w:p>
        </w:tc>
        <w:tc>
          <w:tcPr>
            <w:tcW w:w="3663" w:type="dxa"/>
          </w:tcPr>
          <w:p w14:paraId="027CCE66" w14:textId="77777777" w:rsidR="00952C1D" w:rsidRPr="00DA76F7" w:rsidRDefault="00952C1D" w:rsidP="00C34BA5">
            <w:pPr>
              <w:pStyle w:val="a3"/>
              <w:jc w:val="right"/>
              <w:rPr>
                <w:rFonts w:cs="FrankRuehl"/>
                <w:sz w:val="28"/>
                <w:szCs w:val="28"/>
                <w:rtl/>
              </w:rPr>
            </w:pPr>
          </w:p>
        </w:tc>
      </w:tr>
      <w:tr w:rsidR="00952C1D" w:rsidRPr="00DA76F7" w14:paraId="34240B37" w14:textId="77777777" w:rsidTr="00B617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45D4D60" w14:textId="77777777" w:rsidR="00952C1D" w:rsidRPr="00DA76F7" w:rsidRDefault="00952C1D" w:rsidP="00952C1D">
            <w:pPr>
              <w:jc w:val="both"/>
              <w:rPr>
                <w:rFonts w:ascii="David" w:hAnsi="David"/>
                <w:sz w:val="26"/>
                <w:szCs w:val="26"/>
              </w:rPr>
            </w:pPr>
            <w:r w:rsidRPr="00DA76F7">
              <w:rPr>
                <w:rFonts w:hint="cs"/>
                <w:rtl/>
              </w:rPr>
              <w:t xml:space="preserve"> </w:t>
            </w:r>
            <w:r w:rsidRPr="00DA76F7">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6A6E3A6C" w14:textId="77777777" w:rsidR="00952C1D" w:rsidRPr="00DA76F7" w:rsidRDefault="00952C1D" w:rsidP="00C34BA5">
            <w:pPr>
              <w:rPr>
                <w:rFonts w:ascii="David" w:hAnsi="David"/>
                <w:b/>
                <w:bCs/>
                <w:sz w:val="26"/>
                <w:szCs w:val="26"/>
                <w:rtl/>
              </w:rPr>
            </w:pPr>
            <w:r w:rsidRPr="00DA76F7">
              <w:rPr>
                <w:rFonts w:ascii="David" w:hAnsi="David"/>
                <w:b/>
                <w:bCs/>
                <w:sz w:val="26"/>
                <w:szCs w:val="26"/>
                <w:rtl/>
              </w:rPr>
              <w:t>כבוד השופטת  שושנה פיינסוד-כהן</w:t>
            </w:r>
          </w:p>
          <w:p w14:paraId="21C43AFF" w14:textId="77777777" w:rsidR="00952C1D" w:rsidRPr="00DA76F7" w:rsidRDefault="00952C1D" w:rsidP="00C34BA5">
            <w:pPr>
              <w:rPr>
                <w:rFonts w:ascii="David" w:hAnsi="David"/>
                <w:sz w:val="26"/>
                <w:szCs w:val="26"/>
                <w:rtl/>
              </w:rPr>
            </w:pPr>
          </w:p>
          <w:p w14:paraId="0018027C" w14:textId="77777777" w:rsidR="00952C1D" w:rsidRPr="00DA76F7" w:rsidRDefault="00952C1D" w:rsidP="00952C1D">
            <w:pPr>
              <w:jc w:val="both"/>
              <w:rPr>
                <w:rFonts w:ascii="David" w:hAnsi="David"/>
                <w:sz w:val="26"/>
                <w:szCs w:val="26"/>
              </w:rPr>
            </w:pPr>
          </w:p>
        </w:tc>
      </w:tr>
      <w:tr w:rsidR="00952C1D" w:rsidRPr="00DA76F7" w14:paraId="18C25669" w14:textId="77777777" w:rsidTr="00B617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5CF1159" w14:textId="77777777" w:rsidR="00952C1D" w:rsidRPr="00DA76F7" w:rsidRDefault="00952C1D" w:rsidP="00952C1D">
            <w:pPr>
              <w:jc w:val="both"/>
              <w:rPr>
                <w:rFonts w:ascii="David" w:hAnsi="David"/>
                <w:sz w:val="26"/>
                <w:szCs w:val="26"/>
              </w:rPr>
            </w:pPr>
            <w:bookmarkStart w:id="2" w:name="FirstAppellant"/>
            <w:r w:rsidRPr="00DA76F7">
              <w:rPr>
                <w:rFonts w:ascii="David" w:hAnsi="David"/>
                <w:sz w:val="26"/>
                <w:szCs w:val="26"/>
                <w:rtl/>
              </w:rPr>
              <w:t>בעניין:</w:t>
            </w:r>
          </w:p>
        </w:tc>
        <w:tc>
          <w:tcPr>
            <w:tcW w:w="3219" w:type="dxa"/>
            <w:tcBorders>
              <w:top w:val="nil"/>
              <w:left w:val="nil"/>
              <w:bottom w:val="nil"/>
              <w:right w:val="nil"/>
            </w:tcBorders>
            <w:shd w:val="clear" w:color="auto" w:fill="auto"/>
          </w:tcPr>
          <w:p w14:paraId="53D97F0A" w14:textId="77777777" w:rsidR="00952C1D" w:rsidRPr="00DA76F7" w:rsidRDefault="00952C1D" w:rsidP="00952C1D">
            <w:pPr>
              <w:suppressLineNumbers/>
            </w:pPr>
            <w:r w:rsidRPr="00DA76F7">
              <w:rPr>
                <w:rFonts w:ascii="Arial" w:hAnsi="Arial" w:hint="cs"/>
                <w:b/>
                <w:bCs/>
                <w:sz w:val="26"/>
                <w:szCs w:val="26"/>
                <w:rtl/>
              </w:rPr>
              <w:t>ה</w:t>
            </w:r>
            <w:r w:rsidRPr="00DA76F7">
              <w:rPr>
                <w:rFonts w:ascii="Arial" w:hAnsi="Arial"/>
                <w:b/>
                <w:bCs/>
                <w:sz w:val="26"/>
                <w:szCs w:val="26"/>
                <w:rtl/>
              </w:rPr>
              <w:t>מאשימה</w:t>
            </w:r>
          </w:p>
          <w:p w14:paraId="59EB7833" w14:textId="77777777" w:rsidR="00952C1D" w:rsidRPr="00DA76F7" w:rsidRDefault="00952C1D" w:rsidP="00C34BA5">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396F2700" w14:textId="77777777" w:rsidR="00952C1D" w:rsidRPr="00DA76F7" w:rsidRDefault="00952C1D" w:rsidP="00952C1D">
            <w:pPr>
              <w:suppressLineNumbers/>
            </w:pPr>
            <w:r w:rsidRPr="00DA76F7">
              <w:rPr>
                <w:rFonts w:ascii="Arial" w:hAnsi="Arial"/>
                <w:b/>
                <w:bCs/>
                <w:sz w:val="26"/>
                <w:szCs w:val="26"/>
                <w:rtl/>
              </w:rPr>
              <w:t>מדינת ישראל</w:t>
            </w:r>
            <w:r w:rsidRPr="00DA76F7">
              <w:rPr>
                <w:rFonts w:ascii="Arial" w:hAnsi="Arial"/>
                <w:b/>
                <w:bCs/>
                <w:sz w:val="26"/>
                <w:szCs w:val="26"/>
                <w:rtl/>
              </w:rPr>
              <w:br/>
            </w:r>
            <w:r w:rsidRPr="00DA76F7">
              <w:rPr>
                <w:rFonts w:ascii="Arial" w:hAnsi="Arial" w:hint="cs"/>
                <w:b/>
                <w:bCs/>
                <w:sz w:val="26"/>
                <w:szCs w:val="26"/>
                <w:rtl/>
              </w:rPr>
              <w:t>ע"י שלוחת התביעות גליל</w:t>
            </w:r>
          </w:p>
          <w:p w14:paraId="7838091B" w14:textId="77777777" w:rsidR="00952C1D" w:rsidRPr="00DA76F7" w:rsidRDefault="00952C1D" w:rsidP="00C34BA5">
            <w:pPr>
              <w:rPr>
                <w:rFonts w:ascii="David" w:hAnsi="David"/>
                <w:sz w:val="26"/>
                <w:szCs w:val="26"/>
              </w:rPr>
            </w:pPr>
          </w:p>
        </w:tc>
      </w:tr>
      <w:bookmarkEnd w:id="2"/>
      <w:tr w:rsidR="00952C1D" w:rsidRPr="00DA76F7" w14:paraId="0FB9A533" w14:textId="77777777" w:rsidTr="00B617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279A886" w14:textId="77777777" w:rsidR="00952C1D" w:rsidRPr="00DA76F7" w:rsidRDefault="00952C1D" w:rsidP="00952C1D">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4043073A" w14:textId="77777777" w:rsidR="00952C1D" w:rsidRPr="00DA76F7" w:rsidRDefault="00952C1D" w:rsidP="00952C1D">
            <w:pPr>
              <w:jc w:val="center"/>
              <w:rPr>
                <w:rFonts w:ascii="David" w:hAnsi="David"/>
                <w:b/>
                <w:bCs/>
                <w:sz w:val="26"/>
                <w:szCs w:val="26"/>
                <w:rtl/>
              </w:rPr>
            </w:pPr>
          </w:p>
          <w:p w14:paraId="6679214C" w14:textId="77777777" w:rsidR="00952C1D" w:rsidRPr="00DA76F7" w:rsidRDefault="00952C1D" w:rsidP="00952C1D">
            <w:pPr>
              <w:jc w:val="center"/>
              <w:rPr>
                <w:rFonts w:ascii="David" w:hAnsi="David"/>
                <w:b/>
                <w:bCs/>
                <w:sz w:val="26"/>
                <w:szCs w:val="26"/>
                <w:rtl/>
              </w:rPr>
            </w:pPr>
            <w:r w:rsidRPr="00DA76F7">
              <w:rPr>
                <w:rFonts w:ascii="David" w:hAnsi="David"/>
                <w:b/>
                <w:bCs/>
                <w:sz w:val="26"/>
                <w:szCs w:val="26"/>
                <w:rtl/>
              </w:rPr>
              <w:t>נגד</w:t>
            </w:r>
          </w:p>
          <w:p w14:paraId="4FFF49A8" w14:textId="77777777" w:rsidR="00952C1D" w:rsidRPr="00DA76F7" w:rsidRDefault="00952C1D" w:rsidP="00952C1D">
            <w:pPr>
              <w:jc w:val="both"/>
              <w:rPr>
                <w:rFonts w:ascii="David" w:hAnsi="David"/>
                <w:sz w:val="26"/>
                <w:szCs w:val="26"/>
              </w:rPr>
            </w:pPr>
          </w:p>
        </w:tc>
      </w:tr>
      <w:tr w:rsidR="00952C1D" w:rsidRPr="00DA76F7" w14:paraId="76764C92" w14:textId="77777777" w:rsidTr="00B617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0034FF8" w14:textId="77777777" w:rsidR="00952C1D" w:rsidRPr="00DA76F7" w:rsidRDefault="00952C1D" w:rsidP="00C34BA5">
            <w:pPr>
              <w:rPr>
                <w:rFonts w:ascii="David" w:hAnsi="David"/>
                <w:sz w:val="26"/>
                <w:szCs w:val="26"/>
                <w:rtl/>
              </w:rPr>
            </w:pPr>
          </w:p>
        </w:tc>
        <w:tc>
          <w:tcPr>
            <w:tcW w:w="3219" w:type="dxa"/>
            <w:tcBorders>
              <w:top w:val="nil"/>
              <w:left w:val="nil"/>
              <w:bottom w:val="nil"/>
              <w:right w:val="nil"/>
            </w:tcBorders>
            <w:shd w:val="clear" w:color="auto" w:fill="auto"/>
          </w:tcPr>
          <w:p w14:paraId="7A1FD101" w14:textId="77777777" w:rsidR="00952C1D" w:rsidRPr="00DA76F7" w:rsidRDefault="00952C1D" w:rsidP="00C34BA5">
            <w:pPr>
              <w:rPr>
                <w:rFonts w:ascii="Arial" w:hAnsi="Arial"/>
                <w:b/>
                <w:bCs/>
                <w:sz w:val="26"/>
                <w:szCs w:val="26"/>
                <w:rtl/>
              </w:rPr>
            </w:pPr>
            <w:r w:rsidRPr="00DA76F7">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31A2137E" w14:textId="77777777" w:rsidR="00952C1D" w:rsidRPr="00DA76F7" w:rsidRDefault="00952C1D" w:rsidP="00952C1D">
            <w:pPr>
              <w:suppressLineNumbers/>
            </w:pPr>
            <w:r w:rsidRPr="00DA76F7">
              <w:rPr>
                <w:rFonts w:ascii="Arial" w:hAnsi="Arial"/>
                <w:b/>
                <w:bCs/>
                <w:sz w:val="26"/>
                <w:szCs w:val="26"/>
                <w:rtl/>
              </w:rPr>
              <w:t>אחמד חמוד</w:t>
            </w:r>
            <w:r w:rsidRPr="00DA76F7">
              <w:rPr>
                <w:rFonts w:ascii="Arial" w:hAnsi="Arial"/>
                <w:b/>
                <w:bCs/>
                <w:sz w:val="26"/>
                <w:szCs w:val="26"/>
                <w:rtl/>
              </w:rPr>
              <w:br/>
            </w:r>
            <w:r w:rsidRPr="00DA76F7">
              <w:rPr>
                <w:rFonts w:ascii="Arial" w:hAnsi="Arial" w:hint="cs"/>
                <w:b/>
                <w:bCs/>
                <w:sz w:val="26"/>
                <w:szCs w:val="26"/>
                <w:rtl/>
              </w:rPr>
              <w:t>ע"י ב"כ עוה"ד יוסף שלבי ומוחמד שעבאן</w:t>
            </w:r>
          </w:p>
          <w:p w14:paraId="31D293A1" w14:textId="77777777" w:rsidR="00952C1D" w:rsidRPr="00DA76F7" w:rsidRDefault="00952C1D" w:rsidP="00C34BA5">
            <w:pPr>
              <w:rPr>
                <w:rFonts w:ascii="David" w:hAnsi="David"/>
                <w:sz w:val="26"/>
                <w:szCs w:val="26"/>
              </w:rPr>
            </w:pPr>
          </w:p>
        </w:tc>
      </w:tr>
    </w:tbl>
    <w:p w14:paraId="33646903" w14:textId="77777777" w:rsidR="00B617B1" w:rsidRDefault="00B617B1" w:rsidP="00DA76F7">
      <w:pPr>
        <w:rPr>
          <w:sz w:val="26"/>
          <w:szCs w:val="26"/>
          <w:rtl/>
        </w:rPr>
      </w:pPr>
    </w:p>
    <w:p w14:paraId="2E1D6831" w14:textId="77777777" w:rsidR="00B617B1" w:rsidRPr="00B617B1" w:rsidRDefault="00B617B1" w:rsidP="00B617B1">
      <w:pPr>
        <w:spacing w:after="120" w:line="240" w:lineRule="exact"/>
        <w:ind w:left="283" w:hanging="283"/>
        <w:jc w:val="both"/>
        <w:rPr>
          <w:rFonts w:ascii="FrankRuehl" w:hAnsi="FrankRuehl" w:cs="FrankRuehl"/>
          <w:rtl/>
        </w:rPr>
      </w:pPr>
    </w:p>
    <w:p w14:paraId="3932D9F2" w14:textId="77777777" w:rsidR="005A3B6E" w:rsidRPr="005A3B6E" w:rsidRDefault="005A3B6E" w:rsidP="005A3B6E">
      <w:pPr>
        <w:spacing w:before="120" w:after="120" w:line="240" w:lineRule="exact"/>
        <w:ind w:left="283" w:hanging="283"/>
        <w:jc w:val="both"/>
        <w:rPr>
          <w:rFonts w:ascii="FrankRuehl" w:hAnsi="FrankRuehl" w:cs="FrankRuehl"/>
          <w:rtl/>
        </w:rPr>
      </w:pPr>
    </w:p>
    <w:p w14:paraId="6EDFF0F4" w14:textId="77777777" w:rsidR="005A3B6E" w:rsidRPr="005A3B6E" w:rsidRDefault="005A3B6E" w:rsidP="005A3B6E">
      <w:pPr>
        <w:spacing w:before="120" w:after="120" w:line="240" w:lineRule="exact"/>
        <w:ind w:left="283" w:hanging="283"/>
        <w:jc w:val="both"/>
        <w:rPr>
          <w:rFonts w:ascii="FrankRuehl" w:hAnsi="FrankRuehl" w:cs="FrankRuehl"/>
          <w:rtl/>
        </w:rPr>
      </w:pPr>
    </w:p>
    <w:p w14:paraId="202BAAE4" w14:textId="77777777" w:rsidR="005A3B6E" w:rsidRPr="005A3B6E" w:rsidRDefault="005A3B6E" w:rsidP="005A3B6E">
      <w:pPr>
        <w:spacing w:before="120" w:after="120" w:line="240" w:lineRule="exact"/>
        <w:ind w:left="283" w:hanging="283"/>
        <w:jc w:val="both"/>
        <w:rPr>
          <w:rFonts w:ascii="FrankRuehl" w:hAnsi="FrankRuehl" w:cs="FrankRuehl"/>
          <w:rtl/>
        </w:rPr>
      </w:pPr>
    </w:p>
    <w:p w14:paraId="4647B62F" w14:textId="77777777" w:rsidR="00B74621" w:rsidRDefault="00B74621" w:rsidP="00B74621">
      <w:pPr>
        <w:rPr>
          <w:sz w:val="26"/>
          <w:szCs w:val="26"/>
          <w:rtl/>
        </w:rPr>
      </w:pPr>
      <w:bookmarkStart w:id="3" w:name="LawTable"/>
      <w:bookmarkEnd w:id="3"/>
    </w:p>
    <w:p w14:paraId="4824FC3F" w14:textId="77777777" w:rsidR="00B74621" w:rsidRPr="00B74621" w:rsidRDefault="00B74621" w:rsidP="00B74621">
      <w:pPr>
        <w:spacing w:before="120" w:after="120" w:line="240" w:lineRule="exact"/>
        <w:ind w:left="283" w:hanging="283"/>
        <w:jc w:val="both"/>
        <w:rPr>
          <w:rFonts w:ascii="FrankRuehl" w:hAnsi="FrankRuehl" w:cs="FrankRuehl"/>
          <w:rtl/>
        </w:rPr>
      </w:pPr>
    </w:p>
    <w:p w14:paraId="4DEDC830" w14:textId="77777777" w:rsidR="00B74621" w:rsidRPr="00B74621" w:rsidRDefault="00B74621" w:rsidP="00B74621">
      <w:pPr>
        <w:spacing w:before="120" w:after="120" w:line="240" w:lineRule="exact"/>
        <w:ind w:left="283" w:hanging="283"/>
        <w:jc w:val="both"/>
        <w:rPr>
          <w:rFonts w:ascii="FrankRuehl" w:hAnsi="FrankRuehl" w:cs="FrankRuehl"/>
          <w:rtl/>
        </w:rPr>
      </w:pPr>
    </w:p>
    <w:p w14:paraId="3625C855" w14:textId="77777777" w:rsidR="00B74621" w:rsidRPr="00B74621" w:rsidRDefault="00B74621" w:rsidP="00B74621">
      <w:pPr>
        <w:spacing w:before="120" w:after="120" w:line="240" w:lineRule="exact"/>
        <w:ind w:left="283" w:hanging="283"/>
        <w:jc w:val="both"/>
        <w:rPr>
          <w:rFonts w:ascii="FrankRuehl" w:hAnsi="FrankRuehl" w:cs="FrankRuehl"/>
          <w:rtl/>
        </w:rPr>
      </w:pPr>
      <w:r w:rsidRPr="00B74621">
        <w:rPr>
          <w:rFonts w:ascii="FrankRuehl" w:hAnsi="FrankRuehl" w:cs="FrankRuehl"/>
          <w:rtl/>
        </w:rPr>
        <w:t xml:space="preserve">חקיקה שאוזכרה: </w:t>
      </w:r>
    </w:p>
    <w:p w14:paraId="6283381F" w14:textId="77777777" w:rsidR="00B74621" w:rsidRPr="00B74621" w:rsidRDefault="00B74621" w:rsidP="00B74621">
      <w:pPr>
        <w:spacing w:before="120" w:after="120" w:line="240" w:lineRule="exact"/>
        <w:ind w:left="283" w:hanging="283"/>
        <w:jc w:val="both"/>
        <w:rPr>
          <w:rFonts w:ascii="FrankRuehl" w:hAnsi="FrankRuehl" w:cs="FrankRuehl"/>
          <w:rtl/>
        </w:rPr>
      </w:pPr>
      <w:hyperlink r:id="rId7" w:history="1">
        <w:r w:rsidRPr="00B74621">
          <w:rPr>
            <w:rFonts w:ascii="FrankRuehl" w:hAnsi="FrankRuehl" w:cs="FrankRuehl"/>
            <w:color w:val="0000FF"/>
            <w:rtl/>
          </w:rPr>
          <w:t>חוק העונשין, תשל"ז-1977</w:t>
        </w:r>
      </w:hyperlink>
      <w:r w:rsidRPr="00B74621">
        <w:rPr>
          <w:rFonts w:ascii="FrankRuehl" w:hAnsi="FrankRuehl" w:cs="FrankRuehl"/>
          <w:rtl/>
        </w:rPr>
        <w:t xml:space="preserve">: סע'  </w:t>
      </w:r>
      <w:hyperlink r:id="rId8" w:history="1">
        <w:r w:rsidRPr="00B74621">
          <w:rPr>
            <w:rFonts w:ascii="FrankRuehl" w:hAnsi="FrankRuehl" w:cs="FrankRuehl"/>
            <w:color w:val="0000FF"/>
            <w:rtl/>
          </w:rPr>
          <w:t>25</w:t>
        </w:r>
      </w:hyperlink>
      <w:r w:rsidRPr="00B74621">
        <w:rPr>
          <w:rFonts w:ascii="FrankRuehl" w:hAnsi="FrankRuehl" w:cs="FrankRuehl"/>
          <w:rtl/>
        </w:rPr>
        <w:t xml:space="preserve">, </w:t>
      </w:r>
      <w:hyperlink r:id="rId9" w:history="1">
        <w:r w:rsidRPr="00B74621">
          <w:rPr>
            <w:rFonts w:ascii="FrankRuehl" w:hAnsi="FrankRuehl" w:cs="FrankRuehl"/>
            <w:color w:val="0000FF"/>
            <w:rtl/>
          </w:rPr>
          <w:t>144(א)</w:t>
        </w:r>
      </w:hyperlink>
    </w:p>
    <w:p w14:paraId="5F0CF5E5" w14:textId="77777777" w:rsidR="00B74621" w:rsidRPr="00B74621" w:rsidRDefault="00B74621" w:rsidP="00B74621">
      <w:pPr>
        <w:rPr>
          <w:sz w:val="26"/>
          <w:szCs w:val="26"/>
          <w:rtl/>
        </w:rPr>
      </w:pPr>
      <w:bookmarkStart w:id="4" w:name="LawTable_End"/>
      <w:bookmarkEnd w:id="4"/>
    </w:p>
    <w:p w14:paraId="0F423CF8" w14:textId="77777777" w:rsidR="00952C1D" w:rsidRPr="005A3B6E" w:rsidRDefault="00952C1D" w:rsidP="005A3B6E">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52C1D" w14:paraId="68D525A8" w14:textId="77777777" w:rsidTr="00952C1D">
        <w:trPr>
          <w:trHeight w:val="355"/>
          <w:jc w:val="center"/>
        </w:trPr>
        <w:tc>
          <w:tcPr>
            <w:tcW w:w="8820" w:type="dxa"/>
            <w:tcBorders>
              <w:top w:val="nil"/>
              <w:left w:val="nil"/>
              <w:bottom w:val="nil"/>
              <w:right w:val="nil"/>
            </w:tcBorders>
            <w:shd w:val="clear" w:color="auto" w:fill="auto"/>
          </w:tcPr>
          <w:p w14:paraId="7B29A359" w14:textId="77777777" w:rsidR="00DA76F7" w:rsidRPr="00DA76F7" w:rsidRDefault="00DA76F7" w:rsidP="00DA76F7">
            <w:pPr>
              <w:jc w:val="center"/>
              <w:rPr>
                <w:rFonts w:ascii="David" w:hAnsi="David"/>
                <w:b/>
                <w:bCs/>
                <w:sz w:val="32"/>
                <w:szCs w:val="32"/>
                <w:u w:val="single"/>
                <w:rtl/>
              </w:rPr>
            </w:pPr>
            <w:bookmarkStart w:id="5" w:name="PsakDin" w:colFirst="0" w:colLast="0"/>
            <w:bookmarkEnd w:id="0"/>
            <w:bookmarkEnd w:id="1"/>
            <w:r w:rsidRPr="00DA76F7">
              <w:rPr>
                <w:rFonts w:ascii="David" w:hAnsi="David"/>
                <w:b/>
                <w:bCs/>
                <w:sz w:val="32"/>
                <w:szCs w:val="32"/>
                <w:u w:val="single"/>
                <w:rtl/>
              </w:rPr>
              <w:t>גזר דין</w:t>
            </w:r>
          </w:p>
          <w:p w14:paraId="076C8273" w14:textId="77777777" w:rsidR="00952C1D" w:rsidRPr="00DA76F7" w:rsidRDefault="00952C1D" w:rsidP="00DA76F7">
            <w:pPr>
              <w:jc w:val="center"/>
              <w:rPr>
                <w:rFonts w:ascii="David" w:hAnsi="David"/>
                <w:bCs/>
                <w:sz w:val="32"/>
                <w:szCs w:val="32"/>
                <w:u w:val="single"/>
                <w:rtl/>
              </w:rPr>
            </w:pPr>
          </w:p>
        </w:tc>
      </w:tr>
      <w:bookmarkEnd w:id="5"/>
    </w:tbl>
    <w:p w14:paraId="54127A7E" w14:textId="77777777" w:rsidR="00952C1D" w:rsidRPr="000F2247" w:rsidRDefault="00952C1D" w:rsidP="00952C1D">
      <w:pPr>
        <w:spacing w:line="360" w:lineRule="auto"/>
        <w:ind w:right="-142"/>
        <w:rPr>
          <w:rFonts w:ascii="Arial" w:hAnsi="Arial"/>
          <w:b/>
          <w:bCs/>
          <w:sz w:val="26"/>
          <w:szCs w:val="26"/>
          <w:rtl/>
        </w:rPr>
      </w:pPr>
    </w:p>
    <w:p w14:paraId="63F21328" w14:textId="77777777" w:rsidR="00952C1D" w:rsidRDefault="00952C1D" w:rsidP="00952C1D">
      <w:pPr>
        <w:pStyle w:val="a9"/>
        <w:numPr>
          <w:ilvl w:val="0"/>
          <w:numId w:val="1"/>
        </w:numPr>
        <w:spacing w:line="360" w:lineRule="auto"/>
        <w:ind w:left="708" w:right="-426" w:hanging="567"/>
        <w:jc w:val="both"/>
        <w:rPr>
          <w:rFonts w:ascii="Arial" w:hAnsi="Arial"/>
        </w:rPr>
      </w:pPr>
      <w:bookmarkStart w:id="6" w:name="ABSTRACT_START"/>
      <w:bookmarkEnd w:id="6"/>
      <w:r>
        <w:rPr>
          <w:rFonts w:ascii="Arial" w:hAnsi="Arial" w:hint="cs"/>
          <w:rtl/>
        </w:rPr>
        <w:t>הנאשם הורשע על פי הכרעת דין מיום 10.5.22 ב</w:t>
      </w:r>
      <w:r w:rsidRPr="00206089">
        <w:rPr>
          <w:rFonts w:ascii="Arial" w:hAnsi="Arial" w:hint="cs"/>
          <w:b/>
          <w:bCs/>
          <w:rtl/>
        </w:rPr>
        <w:t xml:space="preserve">עבירת </w:t>
      </w:r>
      <w:r>
        <w:rPr>
          <w:rFonts w:ascii="Arial" w:hAnsi="Arial" w:hint="cs"/>
          <w:b/>
          <w:bCs/>
          <w:rtl/>
        </w:rPr>
        <w:t>ניסיון</w:t>
      </w:r>
      <w:r w:rsidRPr="00206089">
        <w:rPr>
          <w:rFonts w:ascii="Arial" w:hAnsi="Arial" w:hint="cs"/>
          <w:b/>
          <w:bCs/>
          <w:rtl/>
        </w:rPr>
        <w:t xml:space="preserve"> </w:t>
      </w:r>
      <w:r>
        <w:rPr>
          <w:rFonts w:ascii="Arial" w:hAnsi="Arial" w:hint="cs"/>
          <w:b/>
          <w:bCs/>
          <w:rtl/>
        </w:rPr>
        <w:t>החזקת/</w:t>
      </w:r>
      <w:r w:rsidRPr="00206089">
        <w:rPr>
          <w:rFonts w:ascii="Arial" w:hAnsi="Arial" w:hint="cs"/>
          <w:b/>
          <w:bCs/>
          <w:rtl/>
        </w:rPr>
        <w:t>רכישת נשק שלא כדין</w:t>
      </w:r>
      <w:r>
        <w:rPr>
          <w:rFonts w:ascii="Arial" w:hAnsi="Arial" w:hint="cs"/>
          <w:rtl/>
        </w:rPr>
        <w:t xml:space="preserve">- עבירה לפי </w:t>
      </w:r>
      <w:hyperlink r:id="rId10" w:history="1">
        <w:r w:rsidR="00B617B1" w:rsidRPr="00B617B1">
          <w:rPr>
            <w:rStyle w:val="Hyperlink"/>
            <w:rFonts w:ascii="Arial" w:hAnsi="Arial" w:hint="eastAsia"/>
            <w:rtl/>
          </w:rPr>
          <w:t>סעיף</w:t>
        </w:r>
        <w:r w:rsidR="00B617B1" w:rsidRPr="00B617B1">
          <w:rPr>
            <w:rStyle w:val="Hyperlink"/>
            <w:rFonts w:ascii="Arial" w:hAnsi="Arial"/>
            <w:rtl/>
          </w:rPr>
          <w:t xml:space="preserve"> 144(א)</w:t>
        </w:r>
      </w:hyperlink>
      <w:r>
        <w:rPr>
          <w:rFonts w:ascii="Arial" w:hAnsi="Arial" w:hint="cs"/>
          <w:rtl/>
        </w:rPr>
        <w:t xml:space="preserve"> ל</w:t>
      </w:r>
      <w:hyperlink r:id="rId11" w:history="1">
        <w:r w:rsidR="00DA76F7" w:rsidRPr="00DA76F7">
          <w:rPr>
            <w:rFonts w:ascii="Arial" w:hAnsi="Arial"/>
            <w:color w:val="0000FF"/>
            <w:u w:val="single"/>
            <w:rtl/>
          </w:rPr>
          <w:t>חוק העונשין</w:t>
        </w:r>
      </w:hyperlink>
      <w:r>
        <w:rPr>
          <w:rFonts w:ascii="Arial" w:hAnsi="Arial" w:hint="cs"/>
          <w:rtl/>
        </w:rPr>
        <w:t xml:space="preserve">, תשל"ז- 1977 (להלן: </w:t>
      </w:r>
      <w:r w:rsidRPr="00A90E40">
        <w:rPr>
          <w:rFonts w:ascii="Arial" w:hAnsi="Arial" w:hint="cs"/>
          <w:b/>
          <w:bCs/>
          <w:rtl/>
        </w:rPr>
        <w:t>"חוק העונשין"</w:t>
      </w:r>
      <w:r>
        <w:rPr>
          <w:rFonts w:ascii="Arial" w:hAnsi="Arial" w:hint="cs"/>
          <w:rtl/>
        </w:rPr>
        <w:t xml:space="preserve">) + </w:t>
      </w:r>
      <w:hyperlink r:id="rId12" w:history="1">
        <w:r w:rsidR="00B617B1" w:rsidRPr="00B617B1">
          <w:rPr>
            <w:rStyle w:val="Hyperlink"/>
            <w:rFonts w:ascii="Arial" w:hAnsi="Arial" w:hint="eastAsia"/>
            <w:rtl/>
          </w:rPr>
          <w:t>סעיף</w:t>
        </w:r>
        <w:r w:rsidR="00B617B1" w:rsidRPr="00B617B1">
          <w:rPr>
            <w:rStyle w:val="Hyperlink"/>
            <w:rFonts w:ascii="Arial" w:hAnsi="Arial"/>
            <w:rtl/>
          </w:rPr>
          <w:t xml:space="preserve"> 25</w:t>
        </w:r>
      </w:hyperlink>
      <w:r>
        <w:rPr>
          <w:rFonts w:ascii="Arial" w:hAnsi="Arial" w:hint="cs"/>
          <w:rtl/>
        </w:rPr>
        <w:t xml:space="preserve"> לחוק העונשין ובעבירת </w:t>
      </w:r>
      <w:r w:rsidRPr="00A90E40">
        <w:rPr>
          <w:rFonts w:ascii="Arial" w:hAnsi="Arial" w:hint="cs"/>
          <w:b/>
          <w:bCs/>
          <w:rtl/>
        </w:rPr>
        <w:t>רכישת/ החזקת חלק של נשק או תחמושת</w:t>
      </w:r>
      <w:r>
        <w:rPr>
          <w:rFonts w:ascii="Arial" w:hAnsi="Arial" w:hint="cs"/>
          <w:rtl/>
        </w:rPr>
        <w:t xml:space="preserve">- עבירה לפי </w:t>
      </w:r>
      <w:hyperlink r:id="rId13" w:history="1">
        <w:r w:rsidR="00B617B1" w:rsidRPr="00B617B1">
          <w:rPr>
            <w:rStyle w:val="Hyperlink"/>
            <w:rFonts w:ascii="Arial" w:hAnsi="Arial" w:hint="eastAsia"/>
            <w:rtl/>
          </w:rPr>
          <w:t>סעיף</w:t>
        </w:r>
        <w:r w:rsidR="00B617B1" w:rsidRPr="00B617B1">
          <w:rPr>
            <w:rStyle w:val="Hyperlink"/>
            <w:rFonts w:ascii="Arial" w:hAnsi="Arial"/>
            <w:rtl/>
          </w:rPr>
          <w:t xml:space="preserve"> 144(א)</w:t>
        </w:r>
      </w:hyperlink>
      <w:r>
        <w:rPr>
          <w:rFonts w:ascii="Arial" w:hAnsi="Arial" w:hint="cs"/>
          <w:rtl/>
        </w:rPr>
        <w:t xml:space="preserve"> סיפא לחוק העונשין.</w:t>
      </w:r>
    </w:p>
    <w:p w14:paraId="58D5C823" w14:textId="77777777" w:rsidR="00952C1D" w:rsidRPr="00CE65DF" w:rsidRDefault="00952C1D" w:rsidP="00952C1D">
      <w:pPr>
        <w:pStyle w:val="a9"/>
        <w:spacing w:line="360" w:lineRule="auto"/>
        <w:ind w:left="708" w:right="-426"/>
        <w:jc w:val="both"/>
        <w:rPr>
          <w:rFonts w:ascii="Arial" w:hAnsi="Arial"/>
        </w:rPr>
      </w:pPr>
      <w:bookmarkStart w:id="7" w:name="ABSTRACT_END"/>
      <w:bookmarkEnd w:id="7"/>
    </w:p>
    <w:p w14:paraId="1C6BC20E" w14:textId="77777777" w:rsidR="00952C1D" w:rsidRDefault="00952C1D" w:rsidP="00952C1D">
      <w:pPr>
        <w:pStyle w:val="a9"/>
        <w:numPr>
          <w:ilvl w:val="0"/>
          <w:numId w:val="1"/>
        </w:numPr>
        <w:spacing w:line="360" w:lineRule="auto"/>
        <w:ind w:left="708" w:right="-426" w:hanging="567"/>
        <w:jc w:val="both"/>
        <w:rPr>
          <w:rFonts w:ascii="Arial" w:hAnsi="Arial"/>
        </w:rPr>
      </w:pPr>
      <w:r>
        <w:rPr>
          <w:rFonts w:ascii="Arial" w:hAnsi="Arial" w:hint="cs"/>
          <w:rtl/>
        </w:rPr>
        <w:t xml:space="preserve">על פי הכרעת הדין המרשיעה את הנאשם בכתב האישום, ביום 12.10.21 במהלך חיפוש בביתו של הנאשם, נמצא כי החזיק הנאשם בתוך שקית ניילון לבנה אשר הוחבאה מאחורי שולחן קטן ועליו שמיכות, אקדח הזנקה עטוף במגבת אשר הוסב לירי תחמושת קליעית בקליבר 9 מ"מ </w:t>
      </w:r>
      <w:r>
        <w:rPr>
          <w:rFonts w:ascii="Arial" w:hAnsi="Arial" w:hint="cs"/>
          <w:rtl/>
        </w:rPr>
        <w:lastRenderedPageBreak/>
        <w:t xml:space="preserve">פאראבלום כאשר מנגנון ההדק- פטיש תוף במצב לא תקין (להלן: </w:t>
      </w:r>
      <w:r w:rsidRPr="00F37519">
        <w:rPr>
          <w:rFonts w:ascii="Arial" w:hAnsi="Arial" w:hint="cs"/>
          <w:b/>
          <w:bCs/>
          <w:rtl/>
        </w:rPr>
        <w:t>"הנשק"</w:t>
      </w:r>
      <w:r>
        <w:rPr>
          <w:rFonts w:ascii="Arial" w:hAnsi="Arial" w:hint="cs"/>
          <w:rtl/>
        </w:rPr>
        <w:t xml:space="preserve">). עוד החזיק הנאשם ביחד עם הנשק קופסה שקופה עם מכסה תכלת ובה 64 כדורים 9 מ"מ. </w:t>
      </w:r>
    </w:p>
    <w:p w14:paraId="6D0056AB" w14:textId="77777777" w:rsidR="00952C1D" w:rsidRPr="00467A78" w:rsidRDefault="00952C1D" w:rsidP="00952C1D">
      <w:pPr>
        <w:pStyle w:val="a9"/>
        <w:spacing w:line="360" w:lineRule="auto"/>
        <w:ind w:left="708" w:right="-426"/>
        <w:jc w:val="both"/>
        <w:rPr>
          <w:rFonts w:ascii="Arial" w:hAnsi="Arial"/>
        </w:rPr>
      </w:pPr>
    </w:p>
    <w:p w14:paraId="4109D82E" w14:textId="77777777" w:rsidR="00952C1D" w:rsidRDefault="00952C1D" w:rsidP="00952C1D">
      <w:pPr>
        <w:pStyle w:val="a9"/>
        <w:numPr>
          <w:ilvl w:val="0"/>
          <w:numId w:val="1"/>
        </w:numPr>
        <w:spacing w:line="360" w:lineRule="auto"/>
        <w:ind w:left="708" w:right="-426" w:hanging="567"/>
        <w:jc w:val="both"/>
        <w:rPr>
          <w:rFonts w:ascii="Arial" w:hAnsi="Arial"/>
        </w:rPr>
      </w:pPr>
      <w:r>
        <w:rPr>
          <w:rFonts w:ascii="Arial" w:hAnsi="Arial" w:hint="cs"/>
          <w:rtl/>
        </w:rPr>
        <w:t xml:space="preserve">הצדדים טענו לעונש בפניי. </w:t>
      </w:r>
    </w:p>
    <w:p w14:paraId="31B73281" w14:textId="77777777" w:rsidR="00952C1D" w:rsidRDefault="00952C1D" w:rsidP="00952C1D">
      <w:pPr>
        <w:pStyle w:val="a9"/>
        <w:spacing w:line="360" w:lineRule="auto"/>
        <w:ind w:left="708" w:right="-426"/>
        <w:jc w:val="both"/>
        <w:rPr>
          <w:rFonts w:ascii="Arial" w:hAnsi="Arial"/>
          <w:rtl/>
        </w:rPr>
      </w:pPr>
    </w:p>
    <w:p w14:paraId="5C1957E0" w14:textId="77777777" w:rsidR="00952C1D" w:rsidRPr="00467A78" w:rsidRDefault="00952C1D" w:rsidP="00952C1D">
      <w:pPr>
        <w:pStyle w:val="a9"/>
        <w:spacing w:line="360" w:lineRule="auto"/>
        <w:ind w:left="708" w:right="-426"/>
        <w:jc w:val="both"/>
        <w:rPr>
          <w:rFonts w:ascii="Arial" w:hAnsi="Arial"/>
          <w:u w:val="single"/>
        </w:rPr>
      </w:pPr>
      <w:r w:rsidRPr="00467A78">
        <w:rPr>
          <w:rFonts w:ascii="Arial" w:hAnsi="Arial" w:hint="cs"/>
          <w:u w:val="single"/>
          <w:rtl/>
        </w:rPr>
        <w:t xml:space="preserve">הערכים המוגנים </w:t>
      </w:r>
    </w:p>
    <w:p w14:paraId="534D247C" w14:textId="77777777" w:rsidR="00952C1D" w:rsidRPr="00467A78" w:rsidRDefault="00952C1D" w:rsidP="00952C1D">
      <w:pPr>
        <w:pStyle w:val="a9"/>
        <w:numPr>
          <w:ilvl w:val="0"/>
          <w:numId w:val="1"/>
        </w:numPr>
        <w:spacing w:line="360" w:lineRule="auto"/>
        <w:ind w:left="708" w:right="-426" w:hanging="567"/>
        <w:jc w:val="both"/>
        <w:rPr>
          <w:rFonts w:ascii="Arial" w:hAnsi="Arial"/>
        </w:rPr>
      </w:pPr>
      <w:r w:rsidRPr="00467A78">
        <w:rPr>
          <w:rFonts w:ascii="Arial" w:hAnsi="Arial"/>
          <w:rtl/>
        </w:rPr>
        <w:t>מעשי הנאשם פוגעים בערכים המוגנים של חובת ההגנה על שלומו ובטחונו של הציבור. כמו גם חובת ההגנה על החיים כחלק בלתי נפרד מקדושת החיים. הסיכון הנובע מהחזקת כלי נשק ותחמושת בידי ידיים שאינם מיומנות ואשר אינן מורשות לכך, הנו מוחשי ובנקל עשוי להוביל ל</w:t>
      </w:r>
      <w:r w:rsidRPr="00467A78">
        <w:rPr>
          <w:rtl/>
        </w:rPr>
        <w:t xml:space="preserve">התרחשותן של העבירות החמורות ביותר בספר החוקים ובפגיעה החמורה ביותר בגוף האדם. </w:t>
      </w:r>
      <w:r w:rsidRPr="00467A78">
        <w:rPr>
          <w:rFonts w:ascii="Arial" w:hAnsi="Arial"/>
          <w:rtl/>
        </w:rPr>
        <w:t xml:space="preserve">הקלות הבלתי נסבלת בה עשויים מעשי עבירה מסוג זה לפגוע בגוף ונפש מחייבים נקיטת ענישה מוחשית ומרתיעה "למען יראו וייראו". בימים אלו בפרט, בהם הפכה תופעה זו ל"מכת מדינה". </w:t>
      </w:r>
    </w:p>
    <w:p w14:paraId="517D8967" w14:textId="77777777" w:rsidR="00952C1D" w:rsidRPr="00467A78" w:rsidRDefault="00952C1D" w:rsidP="00952C1D">
      <w:pPr>
        <w:spacing w:line="360" w:lineRule="auto"/>
        <w:ind w:left="720"/>
        <w:contextualSpacing/>
        <w:jc w:val="both"/>
        <w:rPr>
          <w:rFonts w:ascii="Arial" w:hAnsi="Arial"/>
        </w:rPr>
      </w:pPr>
    </w:p>
    <w:p w14:paraId="580D24E2" w14:textId="77777777" w:rsidR="00952C1D" w:rsidRPr="00467A78" w:rsidRDefault="00952C1D" w:rsidP="00952C1D">
      <w:pPr>
        <w:pStyle w:val="a9"/>
        <w:numPr>
          <w:ilvl w:val="0"/>
          <w:numId w:val="1"/>
        </w:numPr>
        <w:spacing w:line="360" w:lineRule="auto"/>
        <w:ind w:left="708" w:right="-426" w:hanging="567"/>
        <w:jc w:val="both"/>
        <w:rPr>
          <w:rFonts w:ascii="Arial" w:hAnsi="Arial"/>
        </w:rPr>
      </w:pPr>
      <w:r w:rsidRPr="00467A78">
        <w:rPr>
          <w:rFonts w:ascii="David" w:hAnsi="David"/>
          <w:spacing w:val="10"/>
          <w:rtl/>
        </w:rPr>
        <w:t xml:space="preserve">כבר נפסק לא אחת, כי </w:t>
      </w:r>
      <w:r w:rsidRPr="00467A78">
        <w:rPr>
          <w:rFonts w:ascii="David" w:hAnsi="David"/>
          <w:b/>
          <w:bCs/>
          <w:spacing w:val="10"/>
          <w:rtl/>
        </w:rPr>
        <w:t>"התופעה של החזקת נשק שלא כדין, וכל שכן השימוש בו, מהווים  איום על שלום הציבור ותשתית למגוון רחב של עבירות, ומחייבת הירתמות גם של בתי המשפט על ידי ענישה מחמירה ומרתיעה"</w:t>
      </w:r>
      <w:r w:rsidRPr="00467A78">
        <w:rPr>
          <w:rFonts w:ascii="Arial" w:hAnsi="Arial"/>
          <w:rtl/>
        </w:rPr>
        <w:t>[</w:t>
      </w:r>
      <w:hyperlink r:id="rId14" w:history="1">
        <w:r w:rsidR="00DA76F7" w:rsidRPr="00DA76F7">
          <w:rPr>
            <w:rFonts w:ascii="Arial" w:hAnsi="Arial"/>
            <w:color w:val="0000FF"/>
            <w:u w:val="single"/>
            <w:rtl/>
          </w:rPr>
          <w:t>ע"פ 6277/20</w:t>
        </w:r>
      </w:hyperlink>
      <w:r w:rsidRPr="00467A78">
        <w:rPr>
          <w:rFonts w:ascii="Arial" w:hAnsi="Arial"/>
          <w:rtl/>
        </w:rPr>
        <w:t xml:space="preserve"> </w:t>
      </w:r>
      <w:r w:rsidRPr="00467A78">
        <w:rPr>
          <w:rFonts w:ascii="Arial" w:hAnsi="Arial"/>
          <w:u w:val="single"/>
          <w:rtl/>
        </w:rPr>
        <w:t>קנאו דניאל היילי</w:t>
      </w:r>
      <w:r w:rsidRPr="00CE65DF">
        <w:rPr>
          <w:rFonts w:ascii="Arial" w:hAnsi="Arial"/>
          <w:rtl/>
        </w:rPr>
        <w:t xml:space="preserve"> נ</w:t>
      </w:r>
      <w:r>
        <w:rPr>
          <w:rFonts w:ascii="Arial" w:hAnsi="Arial" w:hint="cs"/>
          <w:rtl/>
        </w:rPr>
        <w:t>.</w:t>
      </w:r>
      <w:r w:rsidRPr="00CE65DF">
        <w:rPr>
          <w:rFonts w:ascii="Arial" w:hAnsi="Arial"/>
          <w:rtl/>
        </w:rPr>
        <w:t xml:space="preserve"> </w:t>
      </w:r>
      <w:r w:rsidRPr="00467A78">
        <w:rPr>
          <w:rFonts w:ascii="Arial" w:hAnsi="Arial"/>
          <w:u w:val="single"/>
          <w:rtl/>
        </w:rPr>
        <w:t>מדינת ישראל</w:t>
      </w:r>
      <w:r w:rsidRPr="00467A78">
        <w:rPr>
          <w:rFonts w:ascii="Arial" w:hAnsi="Arial"/>
          <w:rtl/>
        </w:rPr>
        <w:t xml:space="preserve"> (פורסם בנבו, ניתן ביום 24.3.21) על כלל אזכוריו. ר' גם </w:t>
      </w:r>
      <w:hyperlink r:id="rId15" w:history="1">
        <w:r w:rsidR="00DA76F7" w:rsidRPr="00DA76F7">
          <w:rPr>
            <w:rFonts w:ascii="Arial" w:hAnsi="Arial"/>
            <w:color w:val="0000FF"/>
            <w:u w:val="single"/>
            <w:rtl/>
          </w:rPr>
          <w:t>ע"פ 1059/21</w:t>
        </w:r>
      </w:hyperlink>
      <w:r w:rsidRPr="00467A78">
        <w:rPr>
          <w:rFonts w:ascii="Arial" w:hAnsi="Arial"/>
          <w:rtl/>
        </w:rPr>
        <w:t xml:space="preserve"> </w:t>
      </w:r>
      <w:r w:rsidRPr="00467A78">
        <w:rPr>
          <w:rFonts w:ascii="Arial" w:hAnsi="Arial"/>
          <w:u w:val="single"/>
          <w:rtl/>
        </w:rPr>
        <w:t>פלוני</w:t>
      </w:r>
      <w:r w:rsidRPr="007D25F9">
        <w:rPr>
          <w:rFonts w:ascii="Arial" w:hAnsi="Arial"/>
          <w:rtl/>
        </w:rPr>
        <w:t xml:space="preserve"> נ</w:t>
      </w:r>
      <w:r>
        <w:rPr>
          <w:rFonts w:ascii="Arial" w:hAnsi="Arial" w:hint="cs"/>
          <w:rtl/>
        </w:rPr>
        <w:t>.</w:t>
      </w:r>
      <w:r w:rsidRPr="007D25F9">
        <w:rPr>
          <w:rFonts w:ascii="Arial" w:hAnsi="Arial"/>
          <w:rtl/>
        </w:rPr>
        <w:t xml:space="preserve"> </w:t>
      </w:r>
      <w:r w:rsidRPr="00467A78">
        <w:rPr>
          <w:rFonts w:ascii="Arial" w:hAnsi="Arial"/>
          <w:u w:val="single"/>
          <w:rtl/>
        </w:rPr>
        <w:t>מדינת ישראל</w:t>
      </w:r>
      <w:r w:rsidRPr="00467A78">
        <w:rPr>
          <w:rFonts w:ascii="Arial" w:hAnsi="Arial"/>
          <w:rtl/>
        </w:rPr>
        <w:t xml:space="preserve"> (פורסם בנבו, ניתן ביום 29.4.21)].</w:t>
      </w:r>
    </w:p>
    <w:p w14:paraId="0B4CE498" w14:textId="77777777" w:rsidR="00952C1D" w:rsidRPr="00467A78" w:rsidRDefault="00952C1D" w:rsidP="00952C1D">
      <w:pPr>
        <w:spacing w:line="360" w:lineRule="auto"/>
        <w:ind w:left="720"/>
        <w:contextualSpacing/>
        <w:jc w:val="both"/>
        <w:rPr>
          <w:rFonts w:ascii="Arial" w:hAnsi="Arial"/>
        </w:rPr>
      </w:pPr>
    </w:p>
    <w:p w14:paraId="1FEA63AD" w14:textId="77777777" w:rsidR="00952C1D" w:rsidRPr="00AD5424" w:rsidRDefault="00952C1D" w:rsidP="00952C1D">
      <w:pPr>
        <w:pStyle w:val="a9"/>
        <w:numPr>
          <w:ilvl w:val="0"/>
          <w:numId w:val="1"/>
        </w:numPr>
        <w:spacing w:line="360" w:lineRule="auto"/>
        <w:ind w:left="708" w:right="-426" w:hanging="567"/>
        <w:jc w:val="both"/>
        <w:rPr>
          <w:rFonts w:ascii="Arial" w:hAnsi="Arial"/>
        </w:rPr>
      </w:pPr>
      <w:r>
        <w:rPr>
          <w:rFonts w:ascii="Arial" w:hAnsi="Arial" w:hint="cs"/>
          <w:rtl/>
        </w:rPr>
        <w:t xml:space="preserve">זריעת </w:t>
      </w:r>
      <w:r w:rsidRPr="00AD5424">
        <w:rPr>
          <w:rFonts w:ascii="Arial" w:hAnsi="Arial"/>
          <w:rtl/>
        </w:rPr>
        <w:t xml:space="preserve">פחד </w:t>
      </w:r>
      <w:r>
        <w:rPr>
          <w:rFonts w:ascii="Arial" w:hAnsi="Arial" w:hint="cs"/>
          <w:rtl/>
        </w:rPr>
        <w:t>ב</w:t>
      </w:r>
      <w:r w:rsidRPr="00AD5424">
        <w:rPr>
          <w:rFonts w:ascii="Arial" w:hAnsi="Arial"/>
          <w:rtl/>
        </w:rPr>
        <w:t>ציבור שומר החוק מעצם נוכחות נשק סביבו, אשר אינו בידי המורשים לכך, העלול לשמש בביצוע עבירות ולפעול בסביבתו, פוגע אנושות בתחושת הביטחון האישי, זורע בהלה</w:t>
      </w:r>
      <w:r>
        <w:rPr>
          <w:rFonts w:ascii="Arial" w:hAnsi="Arial" w:hint="cs"/>
          <w:rtl/>
        </w:rPr>
        <w:t>, הסתגרות,</w:t>
      </w:r>
      <w:r w:rsidRPr="00AD5424">
        <w:rPr>
          <w:rFonts w:ascii="Arial" w:hAnsi="Arial"/>
          <w:rtl/>
        </w:rPr>
        <w:t xml:space="preserve"> ויכול </w:t>
      </w:r>
      <w:r>
        <w:rPr>
          <w:rFonts w:ascii="Arial" w:hAnsi="Arial" w:hint="cs"/>
          <w:rtl/>
        </w:rPr>
        <w:t>לה</w:t>
      </w:r>
      <w:r w:rsidRPr="00AD5424">
        <w:rPr>
          <w:rFonts w:ascii="Arial" w:hAnsi="Arial"/>
          <w:rtl/>
        </w:rPr>
        <w:t>סתיים בכניעה של אוכלוסייה תמימה ושומרת חוק לגורמים משליטי טרור.</w:t>
      </w:r>
    </w:p>
    <w:p w14:paraId="7DFEB01F" w14:textId="77777777" w:rsidR="00952C1D" w:rsidRPr="007D25F9" w:rsidRDefault="00952C1D" w:rsidP="00952C1D">
      <w:pPr>
        <w:pStyle w:val="a9"/>
        <w:rPr>
          <w:rFonts w:ascii="Arial" w:hAnsi="Arial"/>
          <w:rtl/>
        </w:rPr>
      </w:pPr>
    </w:p>
    <w:p w14:paraId="2EB79205" w14:textId="77777777" w:rsidR="00952C1D" w:rsidRPr="00467A78" w:rsidRDefault="00952C1D" w:rsidP="00952C1D">
      <w:pPr>
        <w:pStyle w:val="a9"/>
        <w:numPr>
          <w:ilvl w:val="0"/>
          <w:numId w:val="1"/>
        </w:numPr>
        <w:spacing w:line="360" w:lineRule="auto"/>
        <w:ind w:left="708" w:right="-426" w:hanging="567"/>
        <w:jc w:val="both"/>
        <w:rPr>
          <w:rFonts w:ascii="Arial" w:hAnsi="Arial"/>
        </w:rPr>
      </w:pPr>
      <w:r w:rsidRPr="00467A78">
        <w:rPr>
          <w:rFonts w:ascii="Arial" w:hAnsi="Arial"/>
          <w:rtl/>
        </w:rPr>
        <w:t>ב</w:t>
      </w:r>
      <w:hyperlink r:id="rId16" w:history="1">
        <w:r w:rsidR="00DA76F7" w:rsidRPr="00DA76F7">
          <w:rPr>
            <w:rFonts w:ascii="Arial" w:hAnsi="Arial"/>
            <w:color w:val="0000FF"/>
            <w:u w:val="single"/>
            <w:rtl/>
          </w:rPr>
          <w:t>ע"פ 4406-19</w:t>
        </w:r>
      </w:hyperlink>
      <w:r w:rsidRPr="00467A78">
        <w:rPr>
          <w:rFonts w:ascii="Arial" w:hAnsi="Arial"/>
          <w:rtl/>
        </w:rPr>
        <w:t xml:space="preserve"> </w:t>
      </w:r>
      <w:r w:rsidRPr="00467A78">
        <w:rPr>
          <w:rFonts w:ascii="Arial" w:hAnsi="Arial"/>
          <w:u w:val="single"/>
          <w:rtl/>
        </w:rPr>
        <w:t>מדינת ישראל נגד יונס סובח</w:t>
      </w:r>
      <w:r w:rsidRPr="00467A78">
        <w:rPr>
          <w:rFonts w:ascii="Arial" w:hAnsi="Arial"/>
          <w:rtl/>
        </w:rPr>
        <w:t xml:space="preserve"> (פורסם בנבו, ניתן ביום 5.11.2019) נפסק, כי </w:t>
      </w:r>
    </w:p>
    <w:p w14:paraId="53698DED" w14:textId="77777777" w:rsidR="00952C1D" w:rsidRPr="00467A78" w:rsidRDefault="00952C1D" w:rsidP="00952C1D">
      <w:pPr>
        <w:spacing w:line="360" w:lineRule="auto"/>
        <w:ind w:left="1361" w:right="709"/>
        <w:contextualSpacing/>
        <w:jc w:val="both"/>
        <w:rPr>
          <w:rFonts w:ascii="David" w:hAnsi="David"/>
          <w:b/>
          <w:bCs/>
          <w:rtl/>
        </w:rPr>
      </w:pPr>
      <w:r w:rsidRPr="00467A78">
        <w:rPr>
          <w:rFonts w:ascii="David" w:hAnsi="David"/>
          <w:b/>
          <w:bCs/>
          <w:rtl/>
        </w:rPr>
        <w:t>"</w:t>
      </w:r>
      <w:r>
        <w:rPr>
          <w:rFonts w:ascii="David" w:hAnsi="David" w:hint="cs"/>
          <w:b/>
          <w:bCs/>
          <w:rtl/>
        </w:rPr>
        <w:t>...</w:t>
      </w:r>
      <w:r w:rsidRPr="00467A78">
        <w:rPr>
          <w:rFonts w:ascii="David" w:hAnsi="David"/>
          <w:b/>
          <w:bCs/>
          <w:rtl/>
        </w:rPr>
        <w:t xml:space="preserve"> </w:t>
      </w:r>
      <w:r w:rsidRPr="00467A78">
        <w:rPr>
          <w:rFonts w:ascii="David" w:hAnsi="David"/>
          <w:b/>
          <w:bCs/>
          <w:spacing w:val="10"/>
          <w:rtl/>
        </w:rPr>
        <w:t>על רקע המציאות אותה אנו חווים למרבה הצער מדי יום, אנו עדים לקריאה ציבורית נרגשת להגברת האכיפה כלפי עבירות נשק – ולהחמרה במדיניות הענישה הנוהגת.</w:t>
      </w:r>
    </w:p>
    <w:p w14:paraId="13769B36" w14:textId="77777777" w:rsidR="00952C1D" w:rsidRDefault="00952C1D" w:rsidP="00952C1D">
      <w:pPr>
        <w:tabs>
          <w:tab w:val="left" w:pos="800"/>
        </w:tabs>
        <w:overflowPunct w:val="0"/>
        <w:autoSpaceDE w:val="0"/>
        <w:autoSpaceDN w:val="0"/>
        <w:adjustRightInd w:val="0"/>
        <w:spacing w:after="420" w:line="360" w:lineRule="auto"/>
        <w:ind w:left="1361" w:right="709"/>
        <w:jc w:val="both"/>
        <w:textAlignment w:val="baseline"/>
        <w:rPr>
          <w:rFonts w:ascii="David" w:hAnsi="David"/>
          <w:b/>
          <w:bCs/>
          <w:spacing w:val="10"/>
          <w:rtl/>
        </w:rPr>
      </w:pPr>
      <w:r w:rsidRPr="00467A78">
        <w:rPr>
          <w:b/>
          <w:bCs/>
          <w:sz w:val="20"/>
          <w:rtl/>
        </w:rPr>
        <w:t>בית משפט זה לא נותר אדיש למול השימוש הגובר בנשק חם, והדגיש לא אחת את הצורך בענישה מחמירה ומרתיעה כלפי השימוש בו לשם פתרון סכסוכים. זאת במיוחד כאשר השימוש בו נעשה בסביבת בתי מגורים</w:t>
      </w:r>
      <w:r>
        <w:rPr>
          <w:rFonts w:hint="cs"/>
          <w:b/>
          <w:bCs/>
          <w:sz w:val="20"/>
          <w:rtl/>
        </w:rPr>
        <w:t>"</w:t>
      </w:r>
      <w:r w:rsidRPr="00467A78">
        <w:rPr>
          <w:b/>
          <w:bCs/>
          <w:sz w:val="20"/>
          <w:rtl/>
        </w:rPr>
        <w:t>.</w:t>
      </w:r>
    </w:p>
    <w:p w14:paraId="482D1F7D" w14:textId="77777777" w:rsidR="00952C1D" w:rsidRPr="00467A78" w:rsidRDefault="00952C1D" w:rsidP="00952C1D">
      <w:pPr>
        <w:tabs>
          <w:tab w:val="left" w:pos="800"/>
        </w:tabs>
        <w:overflowPunct w:val="0"/>
        <w:autoSpaceDE w:val="0"/>
        <w:autoSpaceDN w:val="0"/>
        <w:adjustRightInd w:val="0"/>
        <w:spacing w:after="420" w:line="360" w:lineRule="auto"/>
        <w:ind w:right="709"/>
        <w:jc w:val="both"/>
        <w:textAlignment w:val="baseline"/>
        <w:rPr>
          <w:rFonts w:ascii="David" w:hAnsi="David"/>
          <w:spacing w:val="10"/>
          <w:u w:val="single"/>
          <w:rtl/>
        </w:rPr>
      </w:pPr>
      <w:r w:rsidRPr="0043204E">
        <w:rPr>
          <w:rFonts w:ascii="David" w:hAnsi="David"/>
          <w:spacing w:val="10"/>
          <w:rtl/>
        </w:rPr>
        <w:tab/>
      </w:r>
      <w:r w:rsidRPr="0043204E">
        <w:rPr>
          <w:rFonts w:ascii="David" w:hAnsi="David" w:hint="cs"/>
          <w:spacing w:val="10"/>
          <w:u w:val="single"/>
          <w:rtl/>
        </w:rPr>
        <w:t xml:space="preserve">מתחם העונש ההולם </w:t>
      </w:r>
    </w:p>
    <w:p w14:paraId="061DD315" w14:textId="77777777" w:rsidR="00952C1D" w:rsidRDefault="00952C1D" w:rsidP="00952C1D">
      <w:pPr>
        <w:pStyle w:val="a9"/>
        <w:numPr>
          <w:ilvl w:val="0"/>
          <w:numId w:val="1"/>
        </w:numPr>
        <w:spacing w:line="360" w:lineRule="auto"/>
        <w:ind w:left="708" w:right="-426" w:hanging="567"/>
        <w:jc w:val="both"/>
        <w:rPr>
          <w:rFonts w:ascii="Arial" w:hAnsi="Arial"/>
        </w:rPr>
      </w:pPr>
      <w:r>
        <w:rPr>
          <w:rFonts w:ascii="Arial" w:hAnsi="Arial" w:hint="cs"/>
          <w:rtl/>
        </w:rPr>
        <w:lastRenderedPageBreak/>
        <w:t xml:space="preserve">חומרת מעשי הנאשם נלמדת מעצם החזקת אקדח הזנקה, אשר הוסב לירי לצד החזקת 64 כדורי 9 מ"מ תואמים. כפי שנקבע בהכרעת הדין, הנאשם מצדו ביצע את כל הנדרש על מנת להחזיק בנשק ובתחמושת. </w:t>
      </w:r>
    </w:p>
    <w:p w14:paraId="413789D8" w14:textId="77777777" w:rsidR="00952C1D" w:rsidRPr="0079062F" w:rsidRDefault="00952C1D" w:rsidP="00952C1D">
      <w:pPr>
        <w:pStyle w:val="a9"/>
        <w:spacing w:line="360" w:lineRule="auto"/>
        <w:ind w:left="708" w:right="-426"/>
        <w:jc w:val="both"/>
        <w:rPr>
          <w:rFonts w:ascii="Arial" w:hAnsi="Arial"/>
        </w:rPr>
      </w:pPr>
    </w:p>
    <w:p w14:paraId="0AB00CAC" w14:textId="77777777" w:rsidR="00952C1D" w:rsidRDefault="00952C1D" w:rsidP="00952C1D">
      <w:pPr>
        <w:pStyle w:val="a9"/>
        <w:numPr>
          <w:ilvl w:val="0"/>
          <w:numId w:val="1"/>
        </w:numPr>
        <w:spacing w:line="360" w:lineRule="auto"/>
        <w:ind w:left="708" w:right="-426" w:hanging="567"/>
        <w:jc w:val="both"/>
        <w:rPr>
          <w:rFonts w:ascii="Arial" w:hAnsi="Arial"/>
        </w:rPr>
      </w:pPr>
      <w:r w:rsidRPr="00BB6166">
        <w:rPr>
          <w:rFonts w:ascii="Arial" w:hAnsi="Arial" w:hint="cs"/>
          <w:rtl/>
        </w:rPr>
        <w:t>יש לקבוע</w:t>
      </w:r>
      <w:r>
        <w:rPr>
          <w:rFonts w:ascii="Arial" w:hAnsi="Arial" w:hint="cs"/>
          <w:rtl/>
        </w:rPr>
        <w:t>,</w:t>
      </w:r>
      <w:r w:rsidRPr="00BB6166">
        <w:rPr>
          <w:rFonts w:ascii="Arial" w:hAnsi="Arial" w:hint="cs"/>
          <w:rtl/>
        </w:rPr>
        <w:t xml:space="preserve"> כי למעשי הנאשם קדם תכנון. הנאשם הסליק את הנשק והתחמושת</w:t>
      </w:r>
      <w:r>
        <w:rPr>
          <w:rFonts w:ascii="Arial" w:hAnsi="Arial" w:hint="cs"/>
          <w:rtl/>
        </w:rPr>
        <w:t xml:space="preserve"> בביתו</w:t>
      </w:r>
      <w:r w:rsidRPr="00BB6166">
        <w:rPr>
          <w:rFonts w:ascii="Arial" w:hAnsi="Arial" w:hint="cs"/>
          <w:rtl/>
        </w:rPr>
        <w:t xml:space="preserve"> בתוך שקית ניילון לבנה אשר הוחבאה</w:t>
      </w:r>
      <w:r>
        <w:rPr>
          <w:rFonts w:ascii="Arial" w:hAnsi="Arial" w:hint="cs"/>
          <w:rtl/>
        </w:rPr>
        <w:t xml:space="preserve"> מאחורי שולחן קטן ועליו שמיכות. הנאשם נדרש להשגת הנשק והתחמושת מבעוד מועד. </w:t>
      </w:r>
    </w:p>
    <w:p w14:paraId="1EE2D6DD" w14:textId="77777777" w:rsidR="00952C1D" w:rsidRPr="00BB6166" w:rsidRDefault="00952C1D" w:rsidP="00952C1D">
      <w:pPr>
        <w:pStyle w:val="a9"/>
        <w:spacing w:line="360" w:lineRule="auto"/>
        <w:ind w:left="708" w:right="-426"/>
        <w:jc w:val="both"/>
        <w:rPr>
          <w:rFonts w:ascii="Arial" w:hAnsi="Arial"/>
        </w:rPr>
      </w:pPr>
    </w:p>
    <w:p w14:paraId="7F598E7C" w14:textId="77777777" w:rsidR="00952C1D" w:rsidRDefault="00952C1D" w:rsidP="00952C1D">
      <w:pPr>
        <w:pStyle w:val="a9"/>
        <w:numPr>
          <w:ilvl w:val="0"/>
          <w:numId w:val="1"/>
        </w:numPr>
        <w:spacing w:line="360" w:lineRule="auto"/>
        <w:ind w:left="708" w:right="-426" w:hanging="567"/>
        <w:jc w:val="both"/>
        <w:rPr>
          <w:rFonts w:ascii="Arial" w:hAnsi="Arial"/>
        </w:rPr>
      </w:pPr>
      <w:r>
        <w:rPr>
          <w:rFonts w:ascii="Arial" w:hAnsi="Arial" w:hint="cs"/>
          <w:rtl/>
        </w:rPr>
        <w:t>למרבה המזל, בעקבות החזקת הנשק והתחמושת לא ארע נזק לגוף או לרכוש, שכן הנשק היה תקול. אין לדעת אימתי נפגם מנגנון ההדק ובאיזה אופן ומשכך יש לקבוע קיומו של פוטנציאל נזק משמעותי בעקבות החזקת הנשק והתחמושת. הנזק הנלווה מעצם הידיעה, כי נשק חם ותחמושת מצויים ומתגלגלים לידיים שאינן מורשות ובלתי מיומנות הנו הטלת אימה ופחד, בפרט בסביבת מגורים. אפקט הטלת האימה מתקיים ללא תלות במסוגלותו האמיתית של הנשק להמית אדם.</w:t>
      </w:r>
    </w:p>
    <w:p w14:paraId="29BC1FB6" w14:textId="77777777" w:rsidR="00952C1D" w:rsidRDefault="00952C1D" w:rsidP="00952C1D">
      <w:pPr>
        <w:pStyle w:val="a9"/>
        <w:spacing w:line="360" w:lineRule="auto"/>
        <w:ind w:left="708" w:right="-426"/>
        <w:jc w:val="both"/>
        <w:rPr>
          <w:rFonts w:ascii="Arial" w:hAnsi="Arial"/>
        </w:rPr>
      </w:pPr>
    </w:p>
    <w:p w14:paraId="31195BEA" w14:textId="77777777" w:rsidR="00952C1D" w:rsidRPr="008C42CF" w:rsidRDefault="00952C1D" w:rsidP="00952C1D">
      <w:pPr>
        <w:pStyle w:val="a9"/>
        <w:numPr>
          <w:ilvl w:val="0"/>
          <w:numId w:val="1"/>
        </w:numPr>
        <w:spacing w:line="360" w:lineRule="auto"/>
        <w:ind w:left="708" w:right="-426" w:hanging="567"/>
        <w:jc w:val="both"/>
        <w:rPr>
          <w:rFonts w:ascii="Arial" w:hAnsi="Arial"/>
          <w:rtl/>
        </w:rPr>
      </w:pPr>
      <w:r w:rsidRPr="008C42CF">
        <w:rPr>
          <w:rFonts w:ascii="Arial" w:hAnsi="Arial"/>
          <w:rtl/>
        </w:rPr>
        <w:t xml:space="preserve">לעניין קביעת מתחם העונש ההולם בעבירות נשק, </w:t>
      </w:r>
      <w:r>
        <w:rPr>
          <w:rFonts w:ascii="Arial" w:hAnsi="Arial" w:hint="cs"/>
          <w:rtl/>
        </w:rPr>
        <w:t xml:space="preserve">כבר נפסק, כי </w:t>
      </w:r>
    </w:p>
    <w:p w14:paraId="34E7EED5" w14:textId="77777777" w:rsidR="00952C1D" w:rsidRPr="008C42CF" w:rsidRDefault="00952C1D" w:rsidP="00952C1D">
      <w:pPr>
        <w:pStyle w:val="a9"/>
        <w:spacing w:line="360" w:lineRule="auto"/>
        <w:jc w:val="both"/>
        <w:rPr>
          <w:rFonts w:ascii="Arial" w:hAnsi="Arial"/>
          <w:b/>
          <w:bCs/>
          <w:rtl/>
        </w:rPr>
      </w:pPr>
      <w:r w:rsidRPr="008C42CF">
        <w:rPr>
          <w:rFonts w:ascii="Arial" w:hAnsi="Arial"/>
          <w:b/>
          <w:bCs/>
          <w:rtl/>
        </w:rPr>
        <w:t>"מתחם העונש ההולם בעבירות המבוצעות בנשק  צריך שיקבע בהתאם לסוג הנשק שבו מדובר. שהרי, סוג הנשק, כמו-גם ההיקף שבו נסחר, הוחזק, הובל וכיוצא באלה, הם נסיבות הקשורות בביצוע העבירה והם שקובעים את פוטנציאל הנזק הכרוך במעשה העבירה. ברי כי סחר בעשרות מטעני חבלה המכילים עשרות קילוגרמים של חומר נפץ אינו שקול מבחינה עונשית-גמולית לסחר ברימון הלם בודד" [</w:t>
      </w:r>
      <w:hyperlink r:id="rId17" w:history="1">
        <w:r w:rsidR="00DA76F7" w:rsidRPr="00DA76F7">
          <w:rPr>
            <w:rFonts w:ascii="Arial" w:hAnsi="Arial"/>
            <w:b/>
            <w:bCs/>
            <w:color w:val="0000FF"/>
            <w:u w:val="single"/>
            <w:rtl/>
          </w:rPr>
          <w:t>ע"פ 1323/13</w:t>
        </w:r>
      </w:hyperlink>
      <w:r w:rsidRPr="008C42CF">
        <w:rPr>
          <w:rFonts w:ascii="Arial" w:hAnsi="Arial"/>
          <w:b/>
          <w:bCs/>
          <w:rtl/>
        </w:rPr>
        <w:t xml:space="preserve"> רך חסן נגד מדינת ישראל (מיום 5.6.13)].</w:t>
      </w:r>
    </w:p>
    <w:p w14:paraId="40C23E84" w14:textId="77777777" w:rsidR="00952C1D" w:rsidRDefault="00952C1D" w:rsidP="00952C1D">
      <w:pPr>
        <w:pStyle w:val="a9"/>
        <w:jc w:val="both"/>
        <w:rPr>
          <w:rFonts w:ascii="Arial" w:hAnsi="Arial"/>
        </w:rPr>
      </w:pPr>
      <w:r w:rsidRPr="008C42CF">
        <w:rPr>
          <w:rFonts w:ascii="Arial" w:hAnsi="Arial"/>
          <w:rtl/>
        </w:rPr>
        <w:t xml:space="preserve">  </w:t>
      </w:r>
    </w:p>
    <w:p w14:paraId="76E51F52" w14:textId="77777777" w:rsidR="00952C1D" w:rsidRDefault="00952C1D" w:rsidP="00952C1D">
      <w:pPr>
        <w:pStyle w:val="a9"/>
        <w:numPr>
          <w:ilvl w:val="0"/>
          <w:numId w:val="1"/>
        </w:numPr>
        <w:spacing w:line="360" w:lineRule="auto"/>
        <w:ind w:left="708" w:right="-426" w:hanging="567"/>
        <w:jc w:val="both"/>
        <w:rPr>
          <w:rFonts w:ascii="Arial" w:hAnsi="Arial"/>
        </w:rPr>
      </w:pPr>
      <w:r>
        <w:rPr>
          <w:rFonts w:ascii="Arial" w:hAnsi="Arial" w:hint="cs"/>
          <w:rtl/>
        </w:rPr>
        <w:t>המאשימה עותרת למתחם עונש הולם הנע בין 18-36 חודשי מאסר בפועל לצד ענישה נלווית. לעניין מדיניות הענישה הנוהגת מפנה המאשימה למדיניות הענישה הנוהגת בעבירות החזקת נשק ותחמושת ולמשל:</w:t>
      </w:r>
    </w:p>
    <w:p w14:paraId="4EEF9708" w14:textId="77777777" w:rsidR="00952C1D" w:rsidRDefault="00952C1D" w:rsidP="00952C1D">
      <w:pPr>
        <w:pStyle w:val="a9"/>
        <w:spacing w:line="360" w:lineRule="auto"/>
        <w:ind w:left="708" w:right="-426"/>
        <w:jc w:val="both"/>
        <w:rPr>
          <w:rFonts w:ascii="Arial" w:hAnsi="Arial"/>
          <w:rtl/>
        </w:rPr>
      </w:pPr>
    </w:p>
    <w:p w14:paraId="5881ECB0" w14:textId="77777777" w:rsidR="00952C1D" w:rsidRDefault="00DA76F7" w:rsidP="00952C1D">
      <w:pPr>
        <w:pStyle w:val="a9"/>
        <w:spacing w:line="360" w:lineRule="auto"/>
        <w:ind w:left="708" w:right="-426"/>
        <w:jc w:val="both"/>
        <w:rPr>
          <w:rFonts w:ascii="Arial" w:hAnsi="Arial"/>
          <w:rtl/>
        </w:rPr>
      </w:pPr>
      <w:hyperlink r:id="rId18" w:history="1">
        <w:r w:rsidRPr="00DA76F7">
          <w:rPr>
            <w:rFonts w:ascii="Arial" w:hAnsi="Arial"/>
            <w:color w:val="0000FF"/>
            <w:u w:val="single"/>
            <w:rtl/>
          </w:rPr>
          <w:t>ע"פ 5604-11</w:t>
        </w:r>
      </w:hyperlink>
      <w:r w:rsidR="00952C1D">
        <w:rPr>
          <w:rFonts w:ascii="Arial" w:hAnsi="Arial" w:hint="cs"/>
          <w:rtl/>
        </w:rPr>
        <w:t xml:space="preserve"> </w:t>
      </w:r>
      <w:r w:rsidR="00952C1D" w:rsidRPr="007D25F9">
        <w:rPr>
          <w:rFonts w:ascii="Arial" w:hAnsi="Arial" w:hint="cs"/>
          <w:u w:val="single"/>
          <w:rtl/>
        </w:rPr>
        <w:t>נאסר</w:t>
      </w:r>
      <w:r w:rsidR="00952C1D">
        <w:rPr>
          <w:rFonts w:ascii="Arial" w:hAnsi="Arial" w:hint="cs"/>
          <w:rtl/>
        </w:rPr>
        <w:t xml:space="preserve"> נ. </w:t>
      </w:r>
      <w:r w:rsidR="00952C1D" w:rsidRPr="007D25F9">
        <w:rPr>
          <w:rFonts w:ascii="Arial" w:hAnsi="Arial" w:hint="cs"/>
          <w:u w:val="single"/>
          <w:rtl/>
        </w:rPr>
        <w:t>מדינת ישראל</w:t>
      </w:r>
      <w:r w:rsidR="00952C1D">
        <w:rPr>
          <w:rFonts w:ascii="Arial" w:hAnsi="Arial" w:hint="cs"/>
          <w:rtl/>
        </w:rPr>
        <w:t xml:space="preserve"> (פורסם בנבו, 5.10.11)- הנאשם הורשע בעבירת החזקת נשק ותחמושת בנסיבות בהן החזיק אקדח ברטה לא תקין ומחסנית לאקדח ובה 8 כדורים. הוטלו עליו 12 חודשי מאסר. ערעורו נדחה. בית המשפט קבע, כי </w:t>
      </w:r>
    </w:p>
    <w:p w14:paraId="0B621387" w14:textId="77777777" w:rsidR="00952C1D" w:rsidRPr="00EE13A5" w:rsidRDefault="00952C1D" w:rsidP="00952C1D">
      <w:pPr>
        <w:pStyle w:val="a9"/>
        <w:spacing w:line="360" w:lineRule="auto"/>
        <w:ind w:left="708" w:right="-426"/>
        <w:jc w:val="both"/>
        <w:rPr>
          <w:b/>
          <w:bCs/>
          <w:rtl/>
        </w:rPr>
      </w:pPr>
      <w:r w:rsidRPr="00EE13A5">
        <w:rPr>
          <w:rFonts w:hint="cs"/>
          <w:b/>
          <w:bCs/>
          <w:rtl/>
        </w:rPr>
        <w:t>"</w:t>
      </w:r>
      <w:r>
        <w:rPr>
          <w:rFonts w:hint="cs"/>
          <w:b/>
          <w:bCs/>
          <w:rtl/>
        </w:rPr>
        <w:t>..</w:t>
      </w:r>
      <w:r w:rsidRPr="00EE13A5">
        <w:rPr>
          <w:b/>
          <w:bCs/>
          <w:rtl/>
        </w:rPr>
        <w:t>אין יסוד להבחנה שניסתה ליצור באת-כוחו של המערער בין פסקי הדין אליהם הפנה בית המשפט קמא לבין העניין בו עסקינן, הבחנה אשר התמקדה בטענה כי אי-שמישות האקדח ממזערת את המסוכנות שיצר המערער בהחזקתו. כפי שציינתי, אף אם נניח כי האקדח היה לא שמיש במועד החזקתו בידי המערער אין ליתן לכך משקל רב</w:t>
      </w:r>
      <w:r w:rsidRPr="00EE13A5">
        <w:rPr>
          <w:rFonts w:hint="cs"/>
          <w:b/>
          <w:bCs/>
          <w:rtl/>
        </w:rPr>
        <w:t>"</w:t>
      </w:r>
      <w:r w:rsidRPr="00EE13A5">
        <w:rPr>
          <w:b/>
          <w:bCs/>
          <w:rtl/>
        </w:rPr>
        <w:t>.</w:t>
      </w:r>
    </w:p>
    <w:p w14:paraId="4C93D19F" w14:textId="77777777" w:rsidR="00952C1D" w:rsidRDefault="00952C1D" w:rsidP="00952C1D">
      <w:pPr>
        <w:pStyle w:val="a9"/>
        <w:spacing w:line="360" w:lineRule="auto"/>
        <w:ind w:left="708" w:right="-426"/>
        <w:jc w:val="both"/>
        <w:rPr>
          <w:rFonts w:ascii="Arial" w:hAnsi="Arial"/>
        </w:rPr>
      </w:pPr>
    </w:p>
    <w:p w14:paraId="5DDDA7B6" w14:textId="77777777" w:rsidR="00952C1D" w:rsidRDefault="00DA76F7" w:rsidP="00952C1D">
      <w:pPr>
        <w:pStyle w:val="a9"/>
        <w:spacing w:line="360" w:lineRule="auto"/>
        <w:ind w:left="708" w:right="-426"/>
        <w:jc w:val="both"/>
        <w:rPr>
          <w:rFonts w:ascii="Arial" w:hAnsi="Arial"/>
          <w:rtl/>
        </w:rPr>
      </w:pPr>
      <w:hyperlink r:id="rId19" w:history="1">
        <w:r w:rsidRPr="00DA76F7">
          <w:rPr>
            <w:rFonts w:ascii="Arial" w:hAnsi="Arial"/>
            <w:color w:val="0000FF"/>
            <w:u w:val="single"/>
            <w:rtl/>
          </w:rPr>
          <w:t>עפ"ג 24796-06-20</w:t>
        </w:r>
      </w:hyperlink>
      <w:r w:rsidR="00952C1D">
        <w:rPr>
          <w:rFonts w:ascii="Arial" w:hAnsi="Arial" w:hint="cs"/>
          <w:rtl/>
        </w:rPr>
        <w:t xml:space="preserve"> </w:t>
      </w:r>
      <w:r w:rsidR="00952C1D" w:rsidRPr="00B9757D">
        <w:rPr>
          <w:rFonts w:ascii="Arial" w:hAnsi="Arial" w:hint="cs"/>
          <w:u w:val="single"/>
          <w:rtl/>
        </w:rPr>
        <w:t>חג'אזי (אסיר</w:t>
      </w:r>
      <w:r w:rsidR="00952C1D" w:rsidRPr="00B9757D">
        <w:rPr>
          <w:rFonts w:ascii="Arial" w:hAnsi="Arial" w:hint="cs"/>
          <w:rtl/>
        </w:rPr>
        <w:t xml:space="preserve">) נ. </w:t>
      </w:r>
      <w:r w:rsidR="00952C1D" w:rsidRPr="00B9757D">
        <w:rPr>
          <w:rFonts w:ascii="Arial" w:hAnsi="Arial" w:hint="cs"/>
          <w:u w:val="single"/>
          <w:rtl/>
        </w:rPr>
        <w:t>מדינת ישראל</w:t>
      </w:r>
      <w:r w:rsidR="00952C1D">
        <w:rPr>
          <w:rFonts w:ascii="Arial" w:hAnsi="Arial" w:hint="cs"/>
          <w:rtl/>
        </w:rPr>
        <w:t xml:space="preserve"> (9.7.20) הורשע בעבירות החזקת נשק וחלקי תחמושת בנסיבות בהן הוחזק על רגלו אקדח חצי אוטומטי מסוג </w:t>
      </w:r>
      <w:r w:rsidR="00952C1D">
        <w:rPr>
          <w:rFonts w:ascii="Arial" w:hAnsi="Arial"/>
        </w:rPr>
        <w:t>CZ</w:t>
      </w:r>
      <w:r w:rsidR="00952C1D">
        <w:rPr>
          <w:rFonts w:ascii="Arial" w:hAnsi="Arial" w:hint="cs"/>
          <w:rtl/>
        </w:rPr>
        <w:t xml:space="preserve"> מודל 75 כשבתוכו מחסנית תואמת טעונה ב-15 כדורים בעלי קוטר 9 מ"מ במצב "הכנס". נקבע מתחם עונש הולם הנע בין 10-24 חודשי מאסר בפועל. המערער נדון ל15 חודשי מאסר בפועל לצד ענישה נלווית. ערעורו נדחה.</w:t>
      </w:r>
    </w:p>
    <w:p w14:paraId="1B77E0FD" w14:textId="77777777" w:rsidR="00952C1D" w:rsidRDefault="00952C1D" w:rsidP="00952C1D">
      <w:pPr>
        <w:pStyle w:val="a9"/>
        <w:spacing w:line="360" w:lineRule="auto"/>
        <w:ind w:left="708" w:right="-426"/>
        <w:jc w:val="both"/>
        <w:rPr>
          <w:rFonts w:ascii="Arial" w:hAnsi="Arial"/>
          <w:rtl/>
        </w:rPr>
      </w:pPr>
    </w:p>
    <w:p w14:paraId="60FF04A7" w14:textId="77777777" w:rsidR="00952C1D" w:rsidRDefault="00DA76F7" w:rsidP="00952C1D">
      <w:pPr>
        <w:pStyle w:val="a9"/>
        <w:spacing w:line="360" w:lineRule="auto"/>
        <w:ind w:left="708" w:right="-426"/>
        <w:jc w:val="both"/>
        <w:rPr>
          <w:rFonts w:ascii="Arial" w:hAnsi="Arial"/>
          <w:rtl/>
        </w:rPr>
      </w:pPr>
      <w:hyperlink r:id="rId20" w:history="1">
        <w:r w:rsidRPr="00DA76F7">
          <w:rPr>
            <w:rFonts w:ascii="Arial" w:hAnsi="Arial"/>
            <w:color w:val="0000FF"/>
            <w:u w:val="single"/>
            <w:rtl/>
          </w:rPr>
          <w:t>ת"פ 35119-06-20</w:t>
        </w:r>
      </w:hyperlink>
      <w:r w:rsidR="00952C1D">
        <w:rPr>
          <w:rFonts w:ascii="Arial" w:hAnsi="Arial" w:hint="cs"/>
          <w:rtl/>
        </w:rPr>
        <w:t xml:space="preserve"> </w:t>
      </w:r>
      <w:r w:rsidR="00952C1D" w:rsidRPr="00AD5424">
        <w:rPr>
          <w:rFonts w:ascii="Arial" w:hAnsi="Arial" w:hint="cs"/>
          <w:u w:val="single"/>
          <w:rtl/>
        </w:rPr>
        <w:t>מדינת ישראל</w:t>
      </w:r>
      <w:r w:rsidR="00952C1D" w:rsidRPr="00AD5424">
        <w:rPr>
          <w:rFonts w:ascii="Arial" w:hAnsi="Arial" w:hint="cs"/>
          <w:rtl/>
        </w:rPr>
        <w:t xml:space="preserve"> נ. </w:t>
      </w:r>
      <w:r w:rsidR="00952C1D" w:rsidRPr="00AD5424">
        <w:rPr>
          <w:rFonts w:ascii="Arial" w:hAnsi="Arial" w:hint="cs"/>
          <w:u w:val="single"/>
          <w:rtl/>
        </w:rPr>
        <w:t>חסארמה</w:t>
      </w:r>
      <w:r w:rsidR="00952C1D">
        <w:rPr>
          <w:rFonts w:ascii="Arial" w:hAnsi="Arial" w:hint="cs"/>
          <w:rtl/>
        </w:rPr>
        <w:t xml:space="preserve"> (17.11.20) נקבע מתחם עונש הולם הנע בין 12-36 חודשי מאסר בפועל בגין החזקת נשק ותחמושת אקדח ומחסנית תואמת בו 6 כדורים,  הפרעה לשוטרים ושיבוש מהלכי משפט. </w:t>
      </w:r>
    </w:p>
    <w:p w14:paraId="32626418" w14:textId="77777777" w:rsidR="00952C1D" w:rsidRDefault="00952C1D" w:rsidP="00952C1D">
      <w:pPr>
        <w:pStyle w:val="a9"/>
        <w:spacing w:line="360" w:lineRule="auto"/>
        <w:ind w:left="708" w:right="-426"/>
        <w:jc w:val="both"/>
        <w:rPr>
          <w:rFonts w:ascii="Arial" w:hAnsi="Arial"/>
          <w:rtl/>
        </w:rPr>
      </w:pPr>
    </w:p>
    <w:p w14:paraId="03A6B601" w14:textId="77777777" w:rsidR="00952C1D" w:rsidRDefault="00952C1D" w:rsidP="00952C1D">
      <w:pPr>
        <w:pStyle w:val="a9"/>
        <w:spacing w:line="360" w:lineRule="auto"/>
        <w:ind w:left="708" w:right="-426"/>
        <w:jc w:val="both"/>
        <w:rPr>
          <w:rFonts w:ascii="Arial" w:hAnsi="Arial"/>
          <w:rtl/>
        </w:rPr>
      </w:pPr>
      <w:r>
        <w:rPr>
          <w:rFonts w:ascii="Arial" w:hAnsi="Arial" w:hint="cs"/>
          <w:rtl/>
        </w:rPr>
        <w:t xml:space="preserve">רע"פ 1729/19 </w:t>
      </w:r>
      <w:r w:rsidRPr="00863075">
        <w:rPr>
          <w:rFonts w:ascii="Arial" w:hAnsi="Arial" w:hint="cs"/>
          <w:u w:val="single"/>
          <w:rtl/>
        </w:rPr>
        <w:t>יוסף עבאהרהה</w:t>
      </w:r>
      <w:r w:rsidRPr="00863075">
        <w:rPr>
          <w:rFonts w:ascii="Arial" w:hAnsi="Arial" w:hint="cs"/>
          <w:rtl/>
        </w:rPr>
        <w:t xml:space="preserve"> נ. </w:t>
      </w:r>
      <w:r w:rsidRPr="00863075">
        <w:rPr>
          <w:rFonts w:ascii="Arial" w:hAnsi="Arial" w:hint="cs"/>
          <w:u w:val="single"/>
          <w:rtl/>
        </w:rPr>
        <w:t>מדינת ישראל</w:t>
      </w:r>
      <w:r>
        <w:rPr>
          <w:rFonts w:ascii="Arial" w:hAnsi="Arial" w:hint="cs"/>
          <w:rtl/>
        </w:rPr>
        <w:t xml:space="preserve"> (פורסם בנבו, 10.10.19) בגין החזקת נשק מאולתר מסוג "קלרו", שתי מחסניות וכמה כדורי תחמושת הוטלו על המבקש 15 חודשי מאסר. ערעור על חומרת העונש נדחה.  </w:t>
      </w:r>
    </w:p>
    <w:p w14:paraId="2DA0EA34" w14:textId="77777777" w:rsidR="00952C1D" w:rsidRDefault="00952C1D" w:rsidP="00952C1D">
      <w:pPr>
        <w:pStyle w:val="a9"/>
        <w:spacing w:line="360" w:lineRule="auto"/>
        <w:ind w:left="708" w:right="-426"/>
        <w:jc w:val="both"/>
        <w:rPr>
          <w:rFonts w:ascii="Arial" w:hAnsi="Arial"/>
          <w:rtl/>
        </w:rPr>
      </w:pPr>
    </w:p>
    <w:p w14:paraId="11459C51" w14:textId="77777777" w:rsidR="00952C1D" w:rsidRDefault="00952C1D" w:rsidP="00952C1D">
      <w:pPr>
        <w:pStyle w:val="a9"/>
        <w:spacing w:line="360" w:lineRule="auto"/>
        <w:ind w:left="708" w:right="-426"/>
        <w:jc w:val="both"/>
        <w:rPr>
          <w:rFonts w:ascii="Arial" w:hAnsi="Arial"/>
          <w:rtl/>
        </w:rPr>
      </w:pPr>
      <w:r>
        <w:rPr>
          <w:rFonts w:ascii="Arial" w:hAnsi="Arial" w:hint="cs"/>
          <w:rtl/>
        </w:rPr>
        <w:t xml:space="preserve">רע"פ 1191/05 </w:t>
      </w:r>
      <w:r w:rsidRPr="00865858">
        <w:rPr>
          <w:rFonts w:ascii="Arial" w:hAnsi="Arial" w:hint="cs"/>
          <w:u w:val="single"/>
          <w:rtl/>
        </w:rPr>
        <w:t>אגבריה מאלק</w:t>
      </w:r>
      <w:r w:rsidRPr="002A6BF0">
        <w:rPr>
          <w:rFonts w:ascii="Arial" w:hAnsi="Arial" w:hint="cs"/>
          <w:rtl/>
        </w:rPr>
        <w:t xml:space="preserve"> נ. </w:t>
      </w:r>
      <w:r w:rsidRPr="00865858">
        <w:rPr>
          <w:rFonts w:ascii="Arial" w:hAnsi="Arial" w:hint="cs"/>
          <w:u w:val="single"/>
          <w:rtl/>
        </w:rPr>
        <w:t>מדינת ישראל</w:t>
      </w:r>
      <w:r>
        <w:rPr>
          <w:rFonts w:ascii="Arial" w:hAnsi="Arial" w:hint="cs"/>
          <w:rtl/>
        </w:rPr>
        <w:t xml:space="preserve"> (3.1.06) בגין הרשעת המבקש בעבירת החזקת נשק שלא כדין ושיבוש מהלכי משפט, מסוג אקדח בקוטר 9 מ"מ, טעון במחסנית ובה כדורים ובנסיבות מחמירות כמפורט בגזר דינו, הוטלו 24 חודשי מאסר לצד 12 חודשי מאסר על תנאי. ערעור ובר"ע נדחו. </w:t>
      </w:r>
    </w:p>
    <w:p w14:paraId="368A9795" w14:textId="77777777" w:rsidR="00952C1D" w:rsidRDefault="00952C1D" w:rsidP="00952C1D">
      <w:pPr>
        <w:pStyle w:val="a9"/>
        <w:spacing w:line="360" w:lineRule="auto"/>
        <w:ind w:left="708" w:right="-426"/>
        <w:jc w:val="both"/>
        <w:rPr>
          <w:rFonts w:ascii="Arial" w:hAnsi="Arial"/>
          <w:rtl/>
        </w:rPr>
      </w:pPr>
    </w:p>
    <w:p w14:paraId="7DE605E4" w14:textId="77777777" w:rsidR="00952C1D" w:rsidRDefault="00DA76F7" w:rsidP="00952C1D">
      <w:pPr>
        <w:pStyle w:val="a9"/>
        <w:spacing w:line="360" w:lineRule="auto"/>
        <w:ind w:left="708" w:right="-426"/>
        <w:jc w:val="both"/>
        <w:rPr>
          <w:rFonts w:ascii="Arial" w:hAnsi="Arial"/>
          <w:rtl/>
        </w:rPr>
      </w:pPr>
      <w:hyperlink r:id="rId21" w:history="1">
        <w:r w:rsidRPr="00DA76F7">
          <w:rPr>
            <w:rFonts w:ascii="Arial" w:hAnsi="Arial"/>
            <w:color w:val="0000FF"/>
            <w:u w:val="single"/>
            <w:rtl/>
          </w:rPr>
          <w:t>ע"פ 22727-06-09</w:t>
        </w:r>
      </w:hyperlink>
      <w:r w:rsidR="00952C1D">
        <w:rPr>
          <w:rFonts w:ascii="Arial" w:hAnsi="Arial" w:hint="cs"/>
          <w:rtl/>
        </w:rPr>
        <w:t xml:space="preserve"> </w:t>
      </w:r>
      <w:r w:rsidR="00952C1D" w:rsidRPr="002A6BF0">
        <w:rPr>
          <w:rFonts w:ascii="Arial" w:hAnsi="Arial" w:hint="cs"/>
          <w:u w:val="single"/>
          <w:rtl/>
        </w:rPr>
        <w:t>מדינת ישראל</w:t>
      </w:r>
      <w:r w:rsidR="00952C1D" w:rsidRPr="002A6BF0">
        <w:rPr>
          <w:rFonts w:ascii="Arial" w:hAnsi="Arial" w:hint="cs"/>
          <w:rtl/>
        </w:rPr>
        <w:t xml:space="preserve"> נ. </w:t>
      </w:r>
      <w:r w:rsidR="00952C1D" w:rsidRPr="002A6BF0">
        <w:rPr>
          <w:rFonts w:ascii="Arial" w:hAnsi="Arial" w:hint="cs"/>
          <w:u w:val="single"/>
          <w:rtl/>
        </w:rPr>
        <w:t>דוידוב</w:t>
      </w:r>
      <w:r w:rsidR="00952C1D">
        <w:rPr>
          <w:rFonts w:ascii="Arial" w:hAnsi="Arial" w:hint="cs"/>
          <w:rtl/>
        </w:rPr>
        <w:t xml:space="preserve"> (פורסם בנבו, 26.11.09) המשיב הורשע בעבירת החזקת נשק שלא כדין, החזקת חלק, אבזר, תחמושת של כלי נשק, מסןג אקדח אשר היה טעון בכדור חי ובנפרד כדור חי נוסף. כמו כן הורשע בהחזקת סמים שלא לצריכה עצמית והחזקת כלים להכנת סם שלא לצריכה עצמית. עונשו הוחמר בבית משפט שלערעור מ 9 ל18 חודשי מאסר בפועל.</w:t>
      </w:r>
    </w:p>
    <w:p w14:paraId="7C7D0911" w14:textId="77777777" w:rsidR="00952C1D" w:rsidRDefault="00952C1D" w:rsidP="00952C1D">
      <w:pPr>
        <w:pStyle w:val="a9"/>
        <w:spacing w:line="360" w:lineRule="auto"/>
        <w:ind w:left="708" w:right="-426"/>
        <w:jc w:val="both"/>
        <w:rPr>
          <w:rFonts w:ascii="Arial" w:hAnsi="Arial"/>
          <w:rtl/>
        </w:rPr>
      </w:pPr>
    </w:p>
    <w:p w14:paraId="63D1BA26" w14:textId="77777777" w:rsidR="00952C1D" w:rsidRPr="004E08D2" w:rsidRDefault="00952C1D" w:rsidP="00952C1D">
      <w:pPr>
        <w:pStyle w:val="a9"/>
        <w:spacing w:line="360" w:lineRule="auto"/>
        <w:ind w:left="708" w:right="-426"/>
        <w:jc w:val="both"/>
        <w:rPr>
          <w:rFonts w:ascii="Arial" w:hAnsi="Arial"/>
          <w:rtl/>
        </w:rPr>
      </w:pPr>
      <w:r>
        <w:rPr>
          <w:rFonts w:ascii="Arial" w:hAnsi="Arial" w:hint="cs"/>
          <w:rtl/>
        </w:rPr>
        <w:t>בשני גזרי הדין האחרונים, לא נקבע מתחם עונש הולם, בהיותם ישנים. י</w:t>
      </w:r>
      <w:r w:rsidRPr="004E08D2">
        <w:rPr>
          <w:rFonts w:ascii="Arial" w:hAnsi="Arial" w:hint="cs"/>
          <w:rtl/>
        </w:rPr>
        <w:t xml:space="preserve">תר גזרי הדין אליהם מפנה המאשימה לא פורסמו ולא צורפו לעיוני. </w:t>
      </w:r>
    </w:p>
    <w:p w14:paraId="7FDF3013" w14:textId="77777777" w:rsidR="00952C1D" w:rsidRPr="009E5716" w:rsidRDefault="00952C1D" w:rsidP="00952C1D">
      <w:pPr>
        <w:pStyle w:val="a9"/>
        <w:spacing w:line="360" w:lineRule="auto"/>
        <w:ind w:left="708" w:right="-426"/>
        <w:jc w:val="both"/>
        <w:rPr>
          <w:rFonts w:ascii="Arial" w:hAnsi="Arial"/>
          <w:rtl/>
        </w:rPr>
      </w:pPr>
    </w:p>
    <w:p w14:paraId="304434CD" w14:textId="77777777" w:rsidR="00952C1D" w:rsidRDefault="00952C1D" w:rsidP="00952C1D">
      <w:pPr>
        <w:pStyle w:val="a9"/>
        <w:numPr>
          <w:ilvl w:val="0"/>
          <w:numId w:val="1"/>
        </w:numPr>
        <w:spacing w:line="360" w:lineRule="auto"/>
        <w:ind w:left="708" w:right="-426" w:hanging="567"/>
        <w:jc w:val="both"/>
        <w:rPr>
          <w:rFonts w:ascii="Arial" w:hAnsi="Arial"/>
        </w:rPr>
      </w:pPr>
      <w:r>
        <w:rPr>
          <w:rFonts w:ascii="Arial" w:hAnsi="Arial" w:hint="cs"/>
          <w:rtl/>
        </w:rPr>
        <w:t>לטעמו של הסנגור בנסיבות מקרה והרשעת הנאשם בעבירת הניסיון בלבד, ניתן להסתפק במאסר בן מספר חודשים לריצוי בעבודות שירות. הסנגור עותר להסתפקות בתקופת מעצרו של הנאשם, 8 חודשים. לעניין מדיניות הענישה הנוהגת מפנה הסנגור לפסיקה:</w:t>
      </w:r>
    </w:p>
    <w:p w14:paraId="43AA6587" w14:textId="77777777" w:rsidR="00952C1D" w:rsidRPr="007D25F9" w:rsidRDefault="00952C1D" w:rsidP="00952C1D">
      <w:pPr>
        <w:pStyle w:val="a9"/>
        <w:spacing w:line="360" w:lineRule="auto"/>
        <w:ind w:left="708" w:right="-426"/>
        <w:jc w:val="both"/>
        <w:rPr>
          <w:rFonts w:ascii="Arial" w:hAnsi="Arial"/>
          <w:rtl/>
        </w:rPr>
      </w:pPr>
    </w:p>
    <w:p w14:paraId="7B05C9B3" w14:textId="77777777" w:rsidR="00952C1D" w:rsidRDefault="00DA76F7" w:rsidP="00952C1D">
      <w:pPr>
        <w:pStyle w:val="a9"/>
        <w:spacing w:line="360" w:lineRule="auto"/>
        <w:ind w:left="708" w:right="-426"/>
        <w:jc w:val="both"/>
        <w:rPr>
          <w:rFonts w:ascii="Arial" w:hAnsi="Arial"/>
          <w:rtl/>
        </w:rPr>
      </w:pPr>
      <w:hyperlink r:id="rId22" w:history="1">
        <w:r w:rsidRPr="00DA76F7">
          <w:rPr>
            <w:rFonts w:ascii="Arial" w:hAnsi="Arial"/>
            <w:color w:val="0000FF"/>
            <w:u w:val="single"/>
            <w:rtl/>
          </w:rPr>
          <w:t>ת"פ 25051-05-21</w:t>
        </w:r>
      </w:hyperlink>
      <w:r w:rsidR="00952C1D">
        <w:rPr>
          <w:rFonts w:ascii="Arial" w:hAnsi="Arial" w:hint="cs"/>
          <w:rtl/>
        </w:rPr>
        <w:t xml:space="preserve"> </w:t>
      </w:r>
      <w:r w:rsidR="00952C1D" w:rsidRPr="008D2FBB">
        <w:rPr>
          <w:rFonts w:ascii="Arial" w:hAnsi="Arial" w:hint="cs"/>
          <w:u w:val="single"/>
          <w:rtl/>
        </w:rPr>
        <w:t>מדינת ישראל</w:t>
      </w:r>
      <w:r w:rsidR="00952C1D" w:rsidRPr="008D2FBB">
        <w:rPr>
          <w:rFonts w:ascii="Arial" w:hAnsi="Arial" w:hint="cs"/>
          <w:rtl/>
        </w:rPr>
        <w:t xml:space="preserve"> נ. </w:t>
      </w:r>
      <w:r w:rsidR="00952C1D" w:rsidRPr="008D2FBB">
        <w:rPr>
          <w:rFonts w:ascii="Arial" w:hAnsi="Arial" w:hint="cs"/>
          <w:u w:val="single"/>
          <w:rtl/>
        </w:rPr>
        <w:t>בשיר</w:t>
      </w:r>
      <w:r w:rsidR="00952C1D">
        <w:rPr>
          <w:rFonts w:ascii="Arial" w:hAnsi="Arial" w:hint="cs"/>
          <w:rtl/>
        </w:rPr>
        <w:t xml:space="preserve"> (30.12.21) באותו עניין בגין החזקת שני אקדחים, שתי מחסניות תואמות לכל אחד מן האקדחים אשר שתיים מהן היו מלאות ב-7 ו-8 כדורים ובנוסף החזקת 11 כדורים בשקית שקופה, בנסיבות בהן הנשק והתחמושת הוסלקו בתוך חור בקיר המטבח, כשלצדם הוסלקה שקית ניילון ובה שתי מסכות פנים וזוג כפפות. נקבע מתחם עונש הולם הנע בין 12-36 חודשי מאסר בפועל. הנאשם נדון ל15 חודשי מאסר בפועל. בית המשפט המחוזי החמיר בעונשו והעמידו על 20 חודשי מאסר בפועל. </w:t>
      </w:r>
    </w:p>
    <w:p w14:paraId="2817DA2E" w14:textId="77777777" w:rsidR="00952C1D" w:rsidRDefault="00952C1D" w:rsidP="00952C1D">
      <w:pPr>
        <w:pStyle w:val="a9"/>
        <w:spacing w:line="360" w:lineRule="auto"/>
        <w:ind w:left="708" w:right="-426"/>
        <w:jc w:val="both"/>
        <w:rPr>
          <w:rFonts w:ascii="Arial" w:hAnsi="Arial"/>
          <w:rtl/>
        </w:rPr>
      </w:pPr>
    </w:p>
    <w:p w14:paraId="3619DDD2" w14:textId="77777777" w:rsidR="00952C1D" w:rsidRDefault="00952C1D" w:rsidP="00952C1D">
      <w:pPr>
        <w:pStyle w:val="a9"/>
        <w:spacing w:line="360" w:lineRule="auto"/>
        <w:ind w:left="708" w:right="-426"/>
        <w:jc w:val="both"/>
        <w:rPr>
          <w:rFonts w:ascii="Arial" w:hAnsi="Arial"/>
          <w:rtl/>
        </w:rPr>
      </w:pPr>
      <w:r>
        <w:rPr>
          <w:rFonts w:ascii="Arial" w:hAnsi="Arial" w:hint="cs"/>
          <w:rtl/>
        </w:rPr>
        <w:t xml:space="preserve">ת"פ 26354-01-21 </w:t>
      </w:r>
      <w:r w:rsidRPr="0041767E">
        <w:rPr>
          <w:rFonts w:ascii="Arial" w:hAnsi="Arial" w:hint="cs"/>
          <w:u w:val="single"/>
          <w:rtl/>
        </w:rPr>
        <w:t>מדינת ישראל</w:t>
      </w:r>
      <w:r w:rsidRPr="0041767E">
        <w:rPr>
          <w:rFonts w:ascii="Arial" w:hAnsi="Arial" w:hint="cs"/>
          <w:rtl/>
        </w:rPr>
        <w:t xml:space="preserve"> נ. </w:t>
      </w:r>
      <w:r w:rsidRPr="0041767E">
        <w:rPr>
          <w:rFonts w:ascii="Arial" w:hAnsi="Arial" w:hint="cs"/>
          <w:u w:val="single"/>
          <w:rtl/>
        </w:rPr>
        <w:t>פיראס שאהין</w:t>
      </w:r>
      <w:r>
        <w:rPr>
          <w:rFonts w:ascii="Arial" w:hAnsi="Arial" w:hint="cs"/>
          <w:rtl/>
        </w:rPr>
        <w:t xml:space="preserve"> (16.2.22) בגין החזקת אקדח זמין לירי, טעון במחסנית ובה 11 כדורים חיים 9 מ"מ וכן באקדח נוסף מסוג </w:t>
      </w:r>
      <w:r>
        <w:rPr>
          <w:rFonts w:ascii="Arial" w:hAnsi="Arial" w:hint="cs"/>
        </w:rPr>
        <w:t>CZ</w:t>
      </w:r>
      <w:r>
        <w:rPr>
          <w:rFonts w:ascii="Arial" w:hAnsi="Arial" w:hint="cs"/>
          <w:rtl/>
        </w:rPr>
        <w:t xml:space="preserve"> נקבע מתחם עונש הולם הנע בין 6-36 חודשי מאסר בפועל. נדון למאסר בפועל בן 15 חודשים. </w:t>
      </w:r>
    </w:p>
    <w:p w14:paraId="195F833B" w14:textId="77777777" w:rsidR="00952C1D" w:rsidRDefault="00952C1D" w:rsidP="00952C1D">
      <w:pPr>
        <w:pStyle w:val="a9"/>
        <w:spacing w:line="360" w:lineRule="auto"/>
        <w:ind w:left="708" w:right="-426"/>
        <w:jc w:val="both"/>
        <w:rPr>
          <w:rFonts w:ascii="Arial" w:hAnsi="Arial"/>
        </w:rPr>
      </w:pPr>
    </w:p>
    <w:p w14:paraId="003A1BEB" w14:textId="77777777" w:rsidR="00952C1D" w:rsidRDefault="00952C1D" w:rsidP="00952C1D">
      <w:pPr>
        <w:pStyle w:val="a9"/>
        <w:numPr>
          <w:ilvl w:val="0"/>
          <w:numId w:val="1"/>
        </w:numPr>
        <w:spacing w:line="360" w:lineRule="auto"/>
        <w:ind w:left="708" w:right="-426" w:hanging="567"/>
        <w:jc w:val="both"/>
        <w:rPr>
          <w:rFonts w:ascii="Arial" w:hAnsi="Arial"/>
        </w:rPr>
      </w:pPr>
      <w:r>
        <w:rPr>
          <w:rFonts w:ascii="Arial" w:hAnsi="Arial" w:hint="cs"/>
          <w:rtl/>
        </w:rPr>
        <w:t xml:space="preserve">היותו של האקדח תקול אינה מפחיתה מן היסוד הנפשי בביצוע העבירה. לכך כבר התייחסתי בהכרת הדין </w:t>
      </w:r>
      <w:r w:rsidRPr="00726943">
        <w:rPr>
          <w:rFonts w:ascii="Arial" w:hAnsi="Arial" w:hint="cs"/>
          <w:b/>
          <w:bCs/>
          <w:rtl/>
        </w:rPr>
        <w:t>"הנאשם עשה א</w:t>
      </w:r>
      <w:r>
        <w:rPr>
          <w:rFonts w:ascii="Arial" w:hAnsi="Arial" w:hint="cs"/>
          <w:b/>
          <w:bCs/>
          <w:rtl/>
        </w:rPr>
        <w:t>ת</w:t>
      </w:r>
      <w:r w:rsidRPr="00726943">
        <w:rPr>
          <w:rFonts w:ascii="Arial" w:hAnsi="Arial" w:hint="cs"/>
          <w:b/>
          <w:bCs/>
          <w:rtl/>
        </w:rPr>
        <w:t xml:space="preserve"> כל הנדרש מעבר לשלב ההכנה על מנת לבצע את העבירה המושלמת. בבחינת היסוד הנפשי התמלאה העבירה המוגמרת, הנאשם חשב כי הוא מחזיק בנשק"</w:t>
      </w:r>
      <w:r>
        <w:rPr>
          <w:rFonts w:ascii="Arial" w:hAnsi="Arial" w:hint="cs"/>
          <w:rtl/>
        </w:rPr>
        <w:t xml:space="preserve"> (פסקה 24 להכרעת הדין). יחד עם זאת, באותו מעמד של תפיסת הנשק, בטרם בוצע בו כל טיפול, הרי הנשק לא יכול היה לירות.</w:t>
      </w:r>
    </w:p>
    <w:p w14:paraId="504DC3A9" w14:textId="77777777" w:rsidR="00952C1D" w:rsidRPr="005175C1" w:rsidRDefault="00952C1D" w:rsidP="00952C1D">
      <w:pPr>
        <w:pStyle w:val="a9"/>
        <w:spacing w:line="360" w:lineRule="auto"/>
        <w:ind w:left="708" w:right="-426"/>
        <w:jc w:val="both"/>
        <w:rPr>
          <w:rFonts w:ascii="Arial" w:hAnsi="Arial"/>
        </w:rPr>
      </w:pPr>
    </w:p>
    <w:p w14:paraId="52581A90" w14:textId="77777777" w:rsidR="00952C1D" w:rsidRDefault="00952C1D" w:rsidP="00952C1D">
      <w:pPr>
        <w:pStyle w:val="a9"/>
        <w:numPr>
          <w:ilvl w:val="0"/>
          <w:numId w:val="1"/>
        </w:numPr>
        <w:spacing w:line="360" w:lineRule="auto"/>
        <w:ind w:left="708" w:right="-426" w:hanging="567"/>
        <w:jc w:val="both"/>
        <w:rPr>
          <w:rStyle w:val="default"/>
          <w:rFonts w:ascii="David" w:hAnsi="David"/>
        </w:rPr>
      </w:pPr>
      <w:r>
        <w:rPr>
          <w:rFonts w:ascii="Arial" w:hAnsi="Arial" w:hint="cs"/>
          <w:rtl/>
        </w:rPr>
        <w:t xml:space="preserve">על אף הערתי בהכרעת הדין כי לשיטתי ניתן היה להרשיע את הנאשם בעבירה השלמה ביחס להחזקתו של האקדח, ולא רק בעבירת הניסיון, הרי כתב האישום מייחס לנאשם עבירת ניסיון בלבד, ובכך גם הורשע הנאשם. </w:t>
      </w:r>
      <w:r>
        <w:rPr>
          <w:rStyle w:val="default"/>
          <w:rFonts w:ascii="David" w:hAnsi="David" w:hint="cs"/>
          <w:rtl/>
        </w:rPr>
        <w:t xml:space="preserve">העונש המקסימלי הקבוע בחוק אינו מבדיל בין עבירת הניסיון לעבירה המשולמת. יחד עם זאת בקביעת המתחם, אין להתעלם מכך כי הורשע בניסיון ולא בעבירה המושלמת. </w:t>
      </w:r>
    </w:p>
    <w:p w14:paraId="18FFEB52" w14:textId="77777777" w:rsidR="00952C1D" w:rsidRPr="0040077F" w:rsidRDefault="00952C1D" w:rsidP="00952C1D">
      <w:pPr>
        <w:pStyle w:val="a9"/>
        <w:rPr>
          <w:rStyle w:val="default"/>
          <w:rFonts w:ascii="David" w:hAnsi="David"/>
          <w:rtl/>
        </w:rPr>
      </w:pPr>
    </w:p>
    <w:p w14:paraId="2CF35692" w14:textId="77777777" w:rsidR="00952C1D" w:rsidRPr="00FB224C" w:rsidRDefault="00952C1D" w:rsidP="00952C1D">
      <w:pPr>
        <w:pStyle w:val="a9"/>
        <w:numPr>
          <w:ilvl w:val="0"/>
          <w:numId w:val="1"/>
        </w:numPr>
        <w:spacing w:line="360" w:lineRule="auto"/>
        <w:ind w:left="708" w:right="-426" w:hanging="567"/>
        <w:jc w:val="both"/>
        <w:rPr>
          <w:rStyle w:val="default"/>
          <w:rFonts w:ascii="David" w:hAnsi="David"/>
        </w:rPr>
      </w:pPr>
      <w:r>
        <w:rPr>
          <w:rStyle w:val="default"/>
          <w:rFonts w:ascii="David" w:hAnsi="David" w:hint="cs"/>
          <w:rtl/>
        </w:rPr>
        <w:t xml:space="preserve">חומרה יתרה יש ליחס לעובדה כי הנא/שם הורשע לא רק בניסיון להחזקת האקדח אלא בהחזקתה של תחמושת לצדו.  התחמושת הופכת את הימצאותו של האקדח למסוכנת פי כמה, כאשר יש בידי אותו מחזיק את כל הנדרש על מנת להפעיל את האקדח, והם מצויים בסמיכות זה לזה. </w:t>
      </w:r>
    </w:p>
    <w:p w14:paraId="0E4CF835" w14:textId="77777777" w:rsidR="00952C1D" w:rsidRDefault="00952C1D" w:rsidP="00952C1D">
      <w:pPr>
        <w:pStyle w:val="a9"/>
        <w:spacing w:line="360" w:lineRule="auto"/>
        <w:ind w:left="708" w:right="-426"/>
        <w:jc w:val="both"/>
        <w:rPr>
          <w:rFonts w:ascii="Arial" w:hAnsi="Arial"/>
        </w:rPr>
      </w:pPr>
    </w:p>
    <w:p w14:paraId="39DAC293" w14:textId="77777777" w:rsidR="00952C1D" w:rsidRDefault="00952C1D" w:rsidP="00952C1D">
      <w:pPr>
        <w:pStyle w:val="a9"/>
        <w:numPr>
          <w:ilvl w:val="0"/>
          <w:numId w:val="1"/>
        </w:numPr>
        <w:spacing w:line="360" w:lineRule="auto"/>
        <w:ind w:left="708" w:right="-426" w:hanging="567"/>
        <w:jc w:val="both"/>
        <w:rPr>
          <w:rFonts w:ascii="Arial" w:hAnsi="Arial"/>
        </w:rPr>
      </w:pPr>
      <w:r>
        <w:rPr>
          <w:rFonts w:ascii="Arial" w:hAnsi="Arial" w:hint="cs"/>
          <w:rtl/>
        </w:rPr>
        <w:t>ברוח מדיניות הענישה הנוהגת בעבירות נשק ובהתייחס להרשעת הנאשם בעבירת הניסיון להחזקת נשק, מסוג אקדח ועבירת החזקת תחמושת- 64 כדורי 9 מ"מ תואמים, בנסיבות בהן הוסלקו הנשק והתחמושת, כאשר בדיעבד הסתבר כי האקדח היה תקול, מוצאת אני כי יש להורות על מתחם עונש הולם הנע בין 12-30 חודשי מאסר בפועל.</w:t>
      </w:r>
    </w:p>
    <w:p w14:paraId="18675985" w14:textId="77777777" w:rsidR="00952C1D" w:rsidRPr="0040077F" w:rsidRDefault="00952C1D" w:rsidP="00952C1D">
      <w:pPr>
        <w:pStyle w:val="a9"/>
        <w:spacing w:line="360" w:lineRule="auto"/>
        <w:ind w:left="708" w:right="-426"/>
        <w:jc w:val="both"/>
        <w:rPr>
          <w:rFonts w:ascii="Arial" w:hAnsi="Arial"/>
          <w:rtl/>
        </w:rPr>
      </w:pPr>
      <w:r w:rsidRPr="0040077F">
        <w:rPr>
          <w:rFonts w:ascii="Arial" w:hAnsi="Arial"/>
          <w:rtl/>
        </w:rPr>
        <w:t xml:space="preserve"> </w:t>
      </w:r>
    </w:p>
    <w:p w14:paraId="4FE20E2B" w14:textId="77777777" w:rsidR="00952C1D" w:rsidRDefault="00952C1D" w:rsidP="00952C1D">
      <w:pPr>
        <w:pStyle w:val="a9"/>
        <w:spacing w:line="360" w:lineRule="auto"/>
        <w:ind w:left="708" w:right="-426"/>
        <w:jc w:val="both"/>
        <w:rPr>
          <w:rFonts w:ascii="Arial" w:hAnsi="Arial"/>
          <w:u w:val="single"/>
          <w:rtl/>
        </w:rPr>
      </w:pPr>
    </w:p>
    <w:p w14:paraId="2E467312" w14:textId="77777777" w:rsidR="00952C1D" w:rsidRPr="000A0776" w:rsidRDefault="00952C1D" w:rsidP="00952C1D">
      <w:pPr>
        <w:pStyle w:val="a9"/>
        <w:spacing w:line="360" w:lineRule="auto"/>
        <w:ind w:left="708" w:right="-426"/>
        <w:jc w:val="both"/>
        <w:rPr>
          <w:rFonts w:ascii="Arial" w:hAnsi="Arial"/>
          <w:u w:val="single"/>
        </w:rPr>
      </w:pPr>
      <w:r w:rsidRPr="000A0776">
        <w:rPr>
          <w:rFonts w:ascii="Arial" w:hAnsi="Arial" w:hint="cs"/>
          <w:u w:val="single"/>
          <w:rtl/>
        </w:rPr>
        <w:t xml:space="preserve">נסיבות שאינן קשורות לביצוע העבירות </w:t>
      </w:r>
    </w:p>
    <w:p w14:paraId="5FB93F25" w14:textId="77777777" w:rsidR="00952C1D" w:rsidRDefault="00952C1D" w:rsidP="00952C1D">
      <w:pPr>
        <w:pStyle w:val="a9"/>
        <w:numPr>
          <w:ilvl w:val="0"/>
          <w:numId w:val="1"/>
        </w:numPr>
        <w:spacing w:line="360" w:lineRule="auto"/>
        <w:ind w:left="708" w:right="-426" w:hanging="567"/>
        <w:jc w:val="both"/>
        <w:rPr>
          <w:rFonts w:ascii="Arial" w:hAnsi="Arial"/>
        </w:rPr>
      </w:pPr>
      <w:r>
        <w:rPr>
          <w:rFonts w:ascii="Arial" w:hAnsi="Arial" w:hint="cs"/>
          <w:rtl/>
        </w:rPr>
        <w:t>הנאשם יליד 1990.</w:t>
      </w:r>
    </w:p>
    <w:p w14:paraId="60B864D4" w14:textId="77777777" w:rsidR="00952C1D" w:rsidRDefault="00952C1D" w:rsidP="00952C1D">
      <w:pPr>
        <w:pStyle w:val="a9"/>
        <w:spacing w:line="360" w:lineRule="auto"/>
        <w:ind w:left="708" w:right="-426"/>
        <w:jc w:val="both"/>
        <w:rPr>
          <w:rFonts w:ascii="Arial" w:hAnsi="Arial"/>
        </w:rPr>
      </w:pPr>
    </w:p>
    <w:p w14:paraId="1D00F28F" w14:textId="77777777" w:rsidR="00952C1D" w:rsidRDefault="00952C1D" w:rsidP="00952C1D">
      <w:pPr>
        <w:pStyle w:val="a9"/>
        <w:numPr>
          <w:ilvl w:val="0"/>
          <w:numId w:val="1"/>
        </w:numPr>
        <w:spacing w:line="360" w:lineRule="auto"/>
        <w:ind w:left="708" w:right="-426" w:hanging="567"/>
        <w:jc w:val="both"/>
        <w:rPr>
          <w:rFonts w:ascii="Arial" w:hAnsi="Arial"/>
        </w:rPr>
      </w:pPr>
      <w:r>
        <w:rPr>
          <w:rFonts w:ascii="Arial" w:hAnsi="Arial" w:hint="cs"/>
          <w:rtl/>
        </w:rPr>
        <w:t>הנאשם לא הודה במיוחס לו והורשע לאחר מתן הכרעת דין במחלוקת משפטית, בלא שמיעת ראיות, אלא הגשתן לבית המשפט בלבד.</w:t>
      </w:r>
    </w:p>
    <w:p w14:paraId="48660DBF" w14:textId="77777777" w:rsidR="00952C1D" w:rsidRPr="0040077F" w:rsidRDefault="00952C1D" w:rsidP="00952C1D">
      <w:pPr>
        <w:pStyle w:val="a9"/>
        <w:spacing w:line="360" w:lineRule="auto"/>
        <w:ind w:left="708" w:right="-426"/>
        <w:jc w:val="both"/>
        <w:rPr>
          <w:rFonts w:ascii="Arial" w:hAnsi="Arial"/>
        </w:rPr>
      </w:pPr>
    </w:p>
    <w:p w14:paraId="0E2A4244" w14:textId="77777777" w:rsidR="00952C1D" w:rsidRDefault="00952C1D" w:rsidP="00952C1D">
      <w:pPr>
        <w:pStyle w:val="a9"/>
        <w:numPr>
          <w:ilvl w:val="0"/>
          <w:numId w:val="1"/>
        </w:numPr>
        <w:spacing w:line="360" w:lineRule="auto"/>
        <w:ind w:left="708" w:right="-426" w:hanging="567"/>
        <w:jc w:val="both"/>
        <w:rPr>
          <w:rFonts w:ascii="Arial" w:hAnsi="Arial"/>
        </w:rPr>
      </w:pPr>
      <w:r>
        <w:rPr>
          <w:rFonts w:ascii="Arial" w:hAnsi="Arial" w:hint="cs"/>
          <w:rtl/>
        </w:rPr>
        <w:t xml:space="preserve">לנאשם עבר פלילי שאינו מכביד, ישן יחסית,  אך רלוונטי בדמות הרשעה מיום 20.10.2015 בעבירת החזקת אגרופן או סכין שלא כדין (גיליון הרשעות בעניינו של הנאשם הוגש וסומן </w:t>
      </w:r>
      <w:r w:rsidRPr="00830C7B">
        <w:rPr>
          <w:rFonts w:ascii="Arial" w:hAnsi="Arial" w:hint="cs"/>
          <w:b/>
          <w:bCs/>
          <w:rtl/>
        </w:rPr>
        <w:t>ת/1</w:t>
      </w:r>
      <w:r>
        <w:rPr>
          <w:rFonts w:ascii="Arial" w:hAnsi="Arial" w:hint="cs"/>
          <w:rtl/>
        </w:rPr>
        <w:t xml:space="preserve">). </w:t>
      </w:r>
    </w:p>
    <w:p w14:paraId="063CD112" w14:textId="77777777" w:rsidR="00952C1D" w:rsidRDefault="00952C1D" w:rsidP="00952C1D">
      <w:pPr>
        <w:pStyle w:val="a9"/>
        <w:spacing w:line="360" w:lineRule="auto"/>
        <w:ind w:left="708" w:right="-426"/>
        <w:jc w:val="both"/>
        <w:rPr>
          <w:rFonts w:ascii="Arial" w:hAnsi="Arial"/>
        </w:rPr>
      </w:pPr>
    </w:p>
    <w:p w14:paraId="662D5303" w14:textId="77777777" w:rsidR="00952C1D" w:rsidRDefault="00952C1D" w:rsidP="00952C1D">
      <w:pPr>
        <w:pStyle w:val="a9"/>
        <w:numPr>
          <w:ilvl w:val="0"/>
          <w:numId w:val="1"/>
        </w:numPr>
        <w:spacing w:line="360" w:lineRule="auto"/>
        <w:ind w:left="708" w:right="-426" w:hanging="567"/>
        <w:jc w:val="both"/>
        <w:rPr>
          <w:rFonts w:ascii="Arial" w:hAnsi="Arial"/>
        </w:rPr>
      </w:pPr>
      <w:r>
        <w:rPr>
          <w:rFonts w:ascii="Arial" w:hAnsi="Arial" w:hint="cs"/>
          <w:rtl/>
        </w:rPr>
        <w:t xml:space="preserve">בעניינו של הנאשם לא הונח אפיק שיקומי טיפולי. </w:t>
      </w:r>
    </w:p>
    <w:p w14:paraId="73D6921F" w14:textId="77777777" w:rsidR="00952C1D" w:rsidRDefault="00952C1D" w:rsidP="00952C1D">
      <w:pPr>
        <w:pStyle w:val="a9"/>
        <w:spacing w:line="360" w:lineRule="auto"/>
        <w:ind w:left="708" w:right="-426"/>
        <w:jc w:val="both"/>
        <w:rPr>
          <w:rFonts w:ascii="Arial" w:hAnsi="Arial"/>
        </w:rPr>
      </w:pPr>
    </w:p>
    <w:p w14:paraId="09B0AF05" w14:textId="77777777" w:rsidR="00952C1D" w:rsidRPr="00AD5424" w:rsidRDefault="00952C1D" w:rsidP="00952C1D">
      <w:pPr>
        <w:pStyle w:val="a9"/>
        <w:numPr>
          <w:ilvl w:val="0"/>
          <w:numId w:val="1"/>
        </w:numPr>
        <w:spacing w:line="360" w:lineRule="auto"/>
        <w:ind w:left="708" w:right="-426" w:hanging="567"/>
        <w:jc w:val="both"/>
        <w:rPr>
          <w:rFonts w:ascii="Arial" w:hAnsi="Arial"/>
        </w:rPr>
      </w:pPr>
      <w:r w:rsidRPr="00AD5424">
        <w:rPr>
          <w:rFonts w:ascii="Arial" w:hAnsi="Arial" w:hint="cs"/>
          <w:rtl/>
        </w:rPr>
        <w:t xml:space="preserve">מיקומו של הנאשם בחלק הנמוך של מתחם הענישה אך לא בתחתיתו ממש. </w:t>
      </w:r>
    </w:p>
    <w:p w14:paraId="5A36FAC0" w14:textId="77777777" w:rsidR="00952C1D" w:rsidRDefault="00952C1D" w:rsidP="00952C1D">
      <w:pPr>
        <w:pStyle w:val="a9"/>
        <w:spacing w:line="360" w:lineRule="auto"/>
        <w:ind w:left="708" w:right="-426"/>
        <w:jc w:val="both"/>
        <w:rPr>
          <w:rFonts w:ascii="Arial" w:hAnsi="Arial"/>
        </w:rPr>
      </w:pPr>
    </w:p>
    <w:p w14:paraId="0A3E90D6" w14:textId="77777777" w:rsidR="00952C1D" w:rsidRDefault="00952C1D" w:rsidP="00952C1D">
      <w:pPr>
        <w:pStyle w:val="a9"/>
        <w:numPr>
          <w:ilvl w:val="0"/>
          <w:numId w:val="1"/>
        </w:numPr>
        <w:spacing w:line="360" w:lineRule="auto"/>
        <w:ind w:left="708" w:right="-426" w:hanging="567"/>
        <w:jc w:val="both"/>
        <w:rPr>
          <w:rFonts w:ascii="Arial" w:hAnsi="Arial"/>
        </w:rPr>
      </w:pPr>
      <w:r>
        <w:rPr>
          <w:rFonts w:ascii="Arial" w:hAnsi="Arial" w:hint="cs"/>
          <w:rtl/>
        </w:rPr>
        <w:t xml:space="preserve">הנאשם עצור מיום 12.10.21. </w:t>
      </w:r>
    </w:p>
    <w:p w14:paraId="1D47299A" w14:textId="77777777" w:rsidR="00952C1D" w:rsidRPr="00D44601" w:rsidRDefault="00952C1D" w:rsidP="00952C1D">
      <w:pPr>
        <w:pStyle w:val="a9"/>
        <w:rPr>
          <w:rFonts w:ascii="Arial" w:hAnsi="Arial"/>
          <w:rtl/>
        </w:rPr>
      </w:pPr>
    </w:p>
    <w:p w14:paraId="4E13B3D7" w14:textId="77777777" w:rsidR="00952C1D" w:rsidRDefault="00952C1D" w:rsidP="00952C1D">
      <w:pPr>
        <w:pStyle w:val="a9"/>
        <w:numPr>
          <w:ilvl w:val="0"/>
          <w:numId w:val="1"/>
        </w:numPr>
        <w:spacing w:line="360" w:lineRule="auto"/>
        <w:ind w:left="708" w:right="-426" w:hanging="567"/>
        <w:jc w:val="both"/>
        <w:rPr>
          <w:rFonts w:ascii="Arial" w:hAnsi="Arial"/>
        </w:rPr>
      </w:pPr>
      <w:r w:rsidRPr="002A09C2">
        <w:rPr>
          <w:rFonts w:ascii="Arial" w:hAnsi="Arial" w:hint="cs"/>
          <w:u w:val="single"/>
          <w:rtl/>
        </w:rPr>
        <w:t>לאור כל האמור ה</w:t>
      </w:r>
      <w:r>
        <w:rPr>
          <w:rFonts w:ascii="Arial" w:hAnsi="Arial" w:hint="cs"/>
          <w:u w:val="single"/>
          <w:rtl/>
        </w:rPr>
        <w:t>נני גוזרת את עונשו של הנאשם כדלהל</w:t>
      </w:r>
      <w:r w:rsidRPr="002A09C2">
        <w:rPr>
          <w:rFonts w:ascii="Arial" w:hAnsi="Arial" w:hint="cs"/>
          <w:u w:val="single"/>
          <w:rtl/>
        </w:rPr>
        <w:t>ן</w:t>
      </w:r>
      <w:r>
        <w:rPr>
          <w:rFonts w:ascii="Arial" w:hAnsi="Arial" w:hint="cs"/>
          <w:rtl/>
        </w:rPr>
        <w:t>:</w:t>
      </w:r>
    </w:p>
    <w:p w14:paraId="64E7101A" w14:textId="77777777" w:rsidR="00952C1D" w:rsidRPr="000E5234" w:rsidRDefault="00952C1D" w:rsidP="00952C1D">
      <w:pPr>
        <w:pStyle w:val="a9"/>
        <w:rPr>
          <w:rFonts w:ascii="Arial" w:hAnsi="Arial"/>
          <w:rtl/>
        </w:rPr>
      </w:pPr>
    </w:p>
    <w:p w14:paraId="0F619CDA" w14:textId="77777777" w:rsidR="00952C1D" w:rsidRDefault="00952C1D" w:rsidP="00952C1D">
      <w:pPr>
        <w:overflowPunct w:val="0"/>
        <w:autoSpaceDE w:val="0"/>
        <w:autoSpaceDN w:val="0"/>
        <w:adjustRightInd w:val="0"/>
        <w:spacing w:line="360" w:lineRule="auto"/>
        <w:rPr>
          <w:rtl/>
        </w:rPr>
      </w:pPr>
      <w:r>
        <w:rPr>
          <w:rFonts w:hint="cs"/>
          <w:rtl/>
        </w:rPr>
        <w:t>א.</w:t>
      </w:r>
      <w:r>
        <w:rPr>
          <w:rFonts w:hint="cs"/>
          <w:rtl/>
        </w:rPr>
        <w:tab/>
        <w:t>מאסר לתקופה של     12 חודשים החל מיום מעצרו 12.10.21.</w:t>
      </w:r>
    </w:p>
    <w:p w14:paraId="2ECAFDC9" w14:textId="77777777" w:rsidR="00952C1D" w:rsidRDefault="00952C1D" w:rsidP="00952C1D">
      <w:pPr>
        <w:overflowPunct w:val="0"/>
        <w:autoSpaceDE w:val="0"/>
        <w:autoSpaceDN w:val="0"/>
        <w:adjustRightInd w:val="0"/>
        <w:spacing w:line="360" w:lineRule="auto"/>
      </w:pPr>
    </w:p>
    <w:p w14:paraId="3C76D067" w14:textId="77777777" w:rsidR="00952C1D" w:rsidRDefault="00952C1D" w:rsidP="00952C1D">
      <w:pPr>
        <w:overflowPunct w:val="0"/>
        <w:autoSpaceDE w:val="0"/>
        <w:autoSpaceDN w:val="0"/>
        <w:adjustRightInd w:val="0"/>
        <w:spacing w:line="360" w:lineRule="auto"/>
        <w:ind w:left="720" w:hanging="720"/>
        <w:jc w:val="both"/>
      </w:pPr>
      <w:r>
        <w:rPr>
          <w:rFonts w:hint="cs"/>
          <w:rtl/>
        </w:rPr>
        <w:t>ב.</w:t>
      </w:r>
      <w:r>
        <w:rPr>
          <w:rFonts w:hint="cs"/>
          <w:rtl/>
        </w:rPr>
        <w:tab/>
        <w:t xml:space="preserve">מאסר על תנאי לתקופה של  9  חודשים, למשך  3  שנים מיום שחרורו, והתנאי הוא כי הנאשם לא יעבור בתקופה זו עבירת נשק חלקי נשק או תחמושת, ויורשע עליה בדין. </w:t>
      </w:r>
    </w:p>
    <w:p w14:paraId="3525C4BA" w14:textId="77777777" w:rsidR="00952C1D" w:rsidRPr="00EE6289" w:rsidRDefault="00952C1D" w:rsidP="00952C1D">
      <w:pPr>
        <w:overflowPunct w:val="0"/>
        <w:autoSpaceDE w:val="0"/>
        <w:autoSpaceDN w:val="0"/>
        <w:adjustRightInd w:val="0"/>
        <w:spacing w:line="360" w:lineRule="auto"/>
      </w:pPr>
    </w:p>
    <w:p w14:paraId="04F8EE16" w14:textId="77777777" w:rsidR="00952C1D" w:rsidRDefault="00952C1D" w:rsidP="00952C1D">
      <w:pPr>
        <w:overflowPunct w:val="0"/>
        <w:autoSpaceDE w:val="0"/>
        <w:autoSpaceDN w:val="0"/>
        <w:adjustRightInd w:val="0"/>
        <w:spacing w:line="360" w:lineRule="auto"/>
        <w:ind w:left="720" w:hanging="720"/>
        <w:jc w:val="both"/>
        <w:rPr>
          <w:rtl/>
        </w:rPr>
      </w:pPr>
      <w:r>
        <w:rPr>
          <w:rFonts w:hint="cs"/>
          <w:rtl/>
        </w:rPr>
        <w:t>ג.</w:t>
      </w:r>
      <w:r>
        <w:rPr>
          <w:rFonts w:hint="cs"/>
          <w:rtl/>
        </w:rPr>
        <w:tab/>
        <w:t>קנס בסך  5,000 ₪ , או  20 ימי מאסר תמורתו.  הקנס ישולם ב- 10 תשלומים חודשיים שווים ורצופים החל מיום  10.11.22 ובכל 10 לחודש עוקב.</w:t>
      </w:r>
    </w:p>
    <w:p w14:paraId="5CD285A7" w14:textId="77777777" w:rsidR="00952C1D" w:rsidRDefault="00952C1D" w:rsidP="00952C1D">
      <w:pPr>
        <w:overflowPunct w:val="0"/>
        <w:autoSpaceDE w:val="0"/>
        <w:autoSpaceDN w:val="0"/>
        <w:adjustRightInd w:val="0"/>
        <w:spacing w:line="360" w:lineRule="auto"/>
        <w:ind w:left="720" w:hanging="720"/>
        <w:jc w:val="both"/>
        <w:rPr>
          <w:rtl/>
        </w:rPr>
      </w:pPr>
    </w:p>
    <w:p w14:paraId="135E3256" w14:textId="77777777" w:rsidR="00952C1D" w:rsidRDefault="00952C1D" w:rsidP="00952C1D">
      <w:pPr>
        <w:spacing w:line="360" w:lineRule="auto"/>
        <w:ind w:left="720" w:hanging="720"/>
        <w:jc w:val="both"/>
        <w:rPr>
          <w:rFonts w:ascii="Arial" w:hAnsi="Arial" w:cs="Arial"/>
          <w:sz w:val="22"/>
          <w:szCs w:val="22"/>
          <w:rtl/>
        </w:rPr>
      </w:pPr>
      <w:r>
        <w:rPr>
          <w:rFonts w:ascii="Arial" w:hAnsi="Arial" w:cs="Arial"/>
          <w:b/>
          <w:bCs/>
          <w:sz w:val="22"/>
          <w:szCs w:val="22"/>
          <w:rtl/>
        </w:rPr>
        <w:t>*</w:t>
      </w:r>
      <w:r>
        <w:rPr>
          <w:rFonts w:ascii="Arial" w:hAnsi="Arial" w:cs="Arial"/>
          <w:b/>
          <w:bCs/>
          <w:sz w:val="22"/>
          <w:szCs w:val="22"/>
          <w:rtl/>
        </w:rPr>
        <w:tab/>
        <w:t>בכרטיס אשראי</w:t>
      </w:r>
      <w:r>
        <w:rPr>
          <w:rFonts w:ascii="Arial" w:hAnsi="Arial" w:cs="Arial"/>
          <w:sz w:val="22"/>
          <w:szCs w:val="22"/>
          <w:rtl/>
        </w:rPr>
        <w:t xml:space="preserve"> – באתר המקוון של רשות האכיפה והגבייה, </w:t>
      </w:r>
      <w:hyperlink r:id="rId23" w:history="1">
        <w:r>
          <w:rPr>
            <w:rStyle w:val="Hyperlink"/>
            <w:rFonts w:ascii="Calibri" w:hAnsi="Calibri" w:cs="Arial"/>
            <w:color w:val="0563C1"/>
            <w:sz w:val="22"/>
            <w:szCs w:val="22"/>
          </w:rPr>
          <w:t>www.eca.gov.il</w:t>
        </w:r>
      </w:hyperlink>
      <w:r>
        <w:rPr>
          <w:rFonts w:ascii="Arial" w:hAnsi="Arial" w:cs="Arial"/>
          <w:sz w:val="22"/>
          <w:szCs w:val="22"/>
          <w:rtl/>
        </w:rPr>
        <w:t xml:space="preserve"> (ניתן לשלם בפריסה של עד 18 תשלומים בהסדר קרדיט) או חפש בגוגל "תשלום גביית קנסות". </w:t>
      </w:r>
    </w:p>
    <w:p w14:paraId="1FBDB87A" w14:textId="77777777" w:rsidR="00952C1D" w:rsidRDefault="00952C1D" w:rsidP="00952C1D">
      <w:pPr>
        <w:spacing w:line="360" w:lineRule="auto"/>
        <w:ind w:left="720" w:hanging="720"/>
        <w:jc w:val="both"/>
        <w:rPr>
          <w:rFonts w:ascii="Arial" w:hAnsi="Arial" w:cs="Arial"/>
          <w:sz w:val="22"/>
          <w:szCs w:val="22"/>
          <w:rtl/>
        </w:rPr>
      </w:pPr>
      <w:r>
        <w:rPr>
          <w:rFonts w:ascii="Arial" w:hAnsi="Arial" w:cs="Arial"/>
          <w:b/>
          <w:bCs/>
          <w:sz w:val="22"/>
          <w:szCs w:val="22"/>
          <w:rtl/>
        </w:rPr>
        <w:t>*</w:t>
      </w:r>
      <w:r w:rsidR="00DA76F7">
        <w:rPr>
          <w:rFonts w:ascii="Arial" w:hAnsi="Arial" w:cs="Arial"/>
          <w:b/>
          <w:bCs/>
          <w:sz w:val="22"/>
          <w:szCs w:val="22"/>
          <w:rtl/>
        </w:rPr>
        <w:t xml:space="preserve">          </w:t>
      </w:r>
      <w:r>
        <w:rPr>
          <w:rFonts w:ascii="Arial" w:hAnsi="Arial" w:cs="Arial"/>
          <w:b/>
          <w:bCs/>
          <w:sz w:val="22"/>
          <w:szCs w:val="22"/>
          <w:rtl/>
        </w:rPr>
        <w:t xml:space="preserve"> מוקד שירות טלפוני בשירות עצמי (מרכז גבייה)</w:t>
      </w:r>
      <w:r>
        <w:rPr>
          <w:rFonts w:ascii="Arial" w:hAnsi="Arial" w:cs="Arial"/>
          <w:sz w:val="22"/>
          <w:szCs w:val="22"/>
          <w:rtl/>
        </w:rPr>
        <w:t xml:space="preserve"> – בטלפון *35592 או בטלפון: 073-2055000.</w:t>
      </w:r>
    </w:p>
    <w:p w14:paraId="4C5AF2BE" w14:textId="77777777" w:rsidR="00952C1D" w:rsidRDefault="00952C1D" w:rsidP="00952C1D">
      <w:pPr>
        <w:spacing w:line="360" w:lineRule="auto"/>
        <w:ind w:left="720" w:hanging="720"/>
        <w:jc w:val="both"/>
        <w:rPr>
          <w:rFonts w:ascii="Arial" w:hAnsi="Arial" w:cs="Arial"/>
          <w:sz w:val="22"/>
          <w:szCs w:val="22"/>
          <w:rtl/>
        </w:rPr>
      </w:pPr>
      <w:r>
        <w:rPr>
          <w:rFonts w:ascii="Arial" w:hAnsi="Arial" w:cs="Arial"/>
          <w:b/>
          <w:bCs/>
          <w:sz w:val="22"/>
          <w:szCs w:val="22"/>
          <w:rtl/>
        </w:rPr>
        <w:t>*</w:t>
      </w:r>
      <w:r w:rsidR="00DA76F7">
        <w:rPr>
          <w:rFonts w:ascii="Arial" w:hAnsi="Arial" w:cs="Arial"/>
          <w:b/>
          <w:bCs/>
          <w:sz w:val="22"/>
          <w:szCs w:val="22"/>
          <w:rtl/>
        </w:rPr>
        <w:t xml:space="preserve">          </w:t>
      </w:r>
      <w:r>
        <w:rPr>
          <w:rFonts w:ascii="Arial" w:hAnsi="Arial" w:cs="Arial"/>
          <w:b/>
          <w:bCs/>
          <w:sz w:val="22"/>
          <w:szCs w:val="22"/>
          <w:rtl/>
        </w:rPr>
        <w:t xml:space="preserve"> במזומן בכל סניף של בנק הדואר </w:t>
      </w:r>
      <w:r>
        <w:rPr>
          <w:rFonts w:ascii="Arial" w:hAnsi="Arial" w:cs="Arial"/>
          <w:sz w:val="22"/>
          <w:szCs w:val="22"/>
          <w:rtl/>
        </w:rPr>
        <w:t xml:space="preserve">– בהצגת תעודת זהות בלבד (אין צורך בשוברי תשלום). </w:t>
      </w:r>
    </w:p>
    <w:p w14:paraId="581F355E" w14:textId="77777777" w:rsidR="00952C1D" w:rsidRDefault="00952C1D" w:rsidP="00952C1D">
      <w:pPr>
        <w:rPr>
          <w:rFonts w:ascii="Calibri" w:hAnsi="Calibri"/>
          <w:sz w:val="22"/>
          <w:szCs w:val="22"/>
          <w:rtl/>
        </w:rPr>
      </w:pPr>
    </w:p>
    <w:p w14:paraId="404F48E4" w14:textId="77777777" w:rsidR="00952C1D" w:rsidRDefault="00952C1D" w:rsidP="00952C1D">
      <w:pPr>
        <w:rPr>
          <w:rFonts w:ascii="Calibri" w:hAnsi="Calibri"/>
          <w:sz w:val="22"/>
          <w:szCs w:val="22"/>
          <w:rtl/>
        </w:rPr>
      </w:pPr>
    </w:p>
    <w:p w14:paraId="3CAC2254" w14:textId="77777777" w:rsidR="00952C1D" w:rsidRDefault="00952C1D" w:rsidP="00952C1D">
      <w:pPr>
        <w:overflowPunct w:val="0"/>
        <w:autoSpaceDE w:val="0"/>
        <w:autoSpaceDN w:val="0"/>
        <w:adjustRightInd w:val="0"/>
        <w:spacing w:line="360" w:lineRule="auto"/>
        <w:ind w:left="720" w:hanging="720"/>
        <w:jc w:val="both"/>
        <w:rPr>
          <w:rtl/>
        </w:rPr>
      </w:pPr>
      <w:r>
        <w:rPr>
          <w:rFonts w:hint="cs"/>
          <w:rtl/>
        </w:rPr>
        <w:t>ד.</w:t>
      </w:r>
      <w:r>
        <w:rPr>
          <w:rFonts w:hint="cs"/>
          <w:rtl/>
        </w:rPr>
        <w:tab/>
        <w:t xml:space="preserve">הנאשם יצהיר בדבר התחייבות כספית בסך של 10,000 ₪, להימנע מלעבור עבירת נשק, חלקי נשק או תחמושת בתוך 3 שנים מיום שחרורו.  </w:t>
      </w:r>
    </w:p>
    <w:p w14:paraId="32ADBFA4" w14:textId="77777777" w:rsidR="00952C1D" w:rsidRDefault="00952C1D" w:rsidP="00952C1D">
      <w:pPr>
        <w:overflowPunct w:val="0"/>
        <w:autoSpaceDE w:val="0"/>
        <w:autoSpaceDN w:val="0"/>
        <w:adjustRightInd w:val="0"/>
        <w:spacing w:line="360" w:lineRule="auto"/>
        <w:ind w:left="720"/>
        <w:jc w:val="both"/>
        <w:rPr>
          <w:rtl/>
        </w:rPr>
      </w:pPr>
      <w:r>
        <w:rPr>
          <w:rFonts w:hint="cs"/>
          <w:rtl/>
        </w:rPr>
        <w:t xml:space="preserve">אם לא יצהיר  היום על ההתחייבות, יש לאסור אותו למשך  20    ימים אשר יתווספו לכל תקופת מאסר אותה הוא מרצה. </w:t>
      </w:r>
    </w:p>
    <w:p w14:paraId="4E9DC939" w14:textId="77777777" w:rsidR="00952C1D" w:rsidRDefault="00952C1D" w:rsidP="00952C1D">
      <w:pPr>
        <w:overflowPunct w:val="0"/>
        <w:autoSpaceDE w:val="0"/>
        <w:autoSpaceDN w:val="0"/>
        <w:adjustRightInd w:val="0"/>
        <w:spacing w:line="360" w:lineRule="auto"/>
        <w:ind w:left="720"/>
        <w:jc w:val="both"/>
        <w:rPr>
          <w:rtl/>
        </w:rPr>
      </w:pPr>
    </w:p>
    <w:p w14:paraId="163D76F6" w14:textId="77777777" w:rsidR="00952C1D" w:rsidRPr="00EE6289" w:rsidRDefault="00952C1D" w:rsidP="00952C1D">
      <w:pPr>
        <w:overflowPunct w:val="0"/>
        <w:autoSpaceDE w:val="0"/>
        <w:autoSpaceDN w:val="0"/>
        <w:adjustRightInd w:val="0"/>
        <w:spacing w:line="360" w:lineRule="auto"/>
        <w:jc w:val="both"/>
        <w:rPr>
          <w:b/>
          <w:bCs/>
          <w:rtl/>
        </w:rPr>
      </w:pPr>
      <w:r w:rsidRPr="00EE6289">
        <w:rPr>
          <w:rFonts w:hint="cs"/>
          <w:b/>
          <w:bCs/>
          <w:rtl/>
        </w:rPr>
        <w:t xml:space="preserve">צו להשמדת או חילוט הנשק והתחמושת על פי החלטת קצין חילוט. </w:t>
      </w:r>
    </w:p>
    <w:p w14:paraId="4F097A62" w14:textId="77777777" w:rsidR="00952C1D" w:rsidRPr="00DA76F7" w:rsidRDefault="00DA76F7" w:rsidP="00952C1D">
      <w:pPr>
        <w:overflowPunct w:val="0"/>
        <w:autoSpaceDE w:val="0"/>
        <w:autoSpaceDN w:val="0"/>
        <w:adjustRightInd w:val="0"/>
        <w:spacing w:line="360" w:lineRule="auto"/>
        <w:rPr>
          <w:color w:val="FFFFFF"/>
          <w:sz w:val="2"/>
          <w:szCs w:val="2"/>
          <w:rtl/>
        </w:rPr>
      </w:pPr>
      <w:r w:rsidRPr="00DA76F7">
        <w:rPr>
          <w:color w:val="FFFFFF"/>
          <w:sz w:val="2"/>
          <w:szCs w:val="2"/>
          <w:rtl/>
        </w:rPr>
        <w:t>5129371</w:t>
      </w:r>
    </w:p>
    <w:p w14:paraId="39A8D23A" w14:textId="77777777" w:rsidR="00952C1D" w:rsidRDefault="00DA76F7" w:rsidP="00952C1D">
      <w:pPr>
        <w:overflowPunct w:val="0"/>
        <w:autoSpaceDE w:val="0"/>
        <w:autoSpaceDN w:val="0"/>
        <w:adjustRightInd w:val="0"/>
        <w:spacing w:line="360" w:lineRule="auto"/>
        <w:rPr>
          <w:rtl/>
        </w:rPr>
      </w:pPr>
      <w:r w:rsidRPr="00DA76F7">
        <w:rPr>
          <w:color w:val="FFFFFF"/>
          <w:sz w:val="2"/>
          <w:szCs w:val="2"/>
          <w:rtl/>
        </w:rPr>
        <w:t>54678313</w:t>
      </w:r>
      <w:r w:rsidR="00952C1D">
        <w:rPr>
          <w:rFonts w:hint="cs"/>
          <w:rtl/>
        </w:rPr>
        <w:t xml:space="preserve">זכות ערעור תוך 45 יום מהיום. </w:t>
      </w:r>
    </w:p>
    <w:p w14:paraId="1C95BFA2" w14:textId="77777777" w:rsidR="00952C1D" w:rsidRPr="000F2247" w:rsidRDefault="00952C1D" w:rsidP="00952C1D">
      <w:pPr>
        <w:rPr>
          <w:rFonts w:ascii="Arial" w:hAnsi="Arial"/>
          <w:b/>
          <w:bCs/>
          <w:sz w:val="26"/>
          <w:szCs w:val="26"/>
          <w:rtl/>
        </w:rPr>
      </w:pPr>
    </w:p>
    <w:p w14:paraId="37E5650C" w14:textId="77777777" w:rsidR="00952C1D" w:rsidRPr="000F2247" w:rsidRDefault="00DA76F7" w:rsidP="00952C1D">
      <w:pPr>
        <w:rPr>
          <w:rFonts w:ascii="Arial" w:hAnsi="Arial"/>
          <w:b/>
          <w:bCs/>
          <w:sz w:val="26"/>
          <w:szCs w:val="26"/>
          <w:rtl/>
        </w:rPr>
      </w:pPr>
      <w:bookmarkStart w:id="8" w:name="Nitan"/>
      <w:r>
        <w:rPr>
          <w:rFonts w:ascii="Arial" w:hAnsi="Arial"/>
          <w:b/>
          <w:bCs/>
          <w:sz w:val="26"/>
          <w:szCs w:val="26"/>
          <w:rtl/>
        </w:rPr>
        <w:t xml:space="preserve">ניתן היום,  ח' סיוון תשפ"ב, 07 יוני 2022, בנוכחות הצדדים. </w:t>
      </w:r>
      <w:bookmarkEnd w:id="8"/>
    </w:p>
    <w:p w14:paraId="766243DD" w14:textId="77777777" w:rsidR="00952C1D" w:rsidRPr="000F2247" w:rsidRDefault="00952C1D" w:rsidP="00DA76F7">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2D27291" w14:textId="77777777" w:rsidR="00952C1D" w:rsidRPr="00B617B1" w:rsidRDefault="00B617B1" w:rsidP="00952C1D">
      <w:pPr>
        <w:jc w:val="center"/>
        <w:rPr>
          <w:rFonts w:ascii="Arial" w:hAnsi="Arial"/>
          <w:b/>
          <w:bCs/>
          <w:color w:val="FFFFFF"/>
          <w:sz w:val="2"/>
          <w:szCs w:val="2"/>
          <w:rtl/>
        </w:rPr>
      </w:pPr>
      <w:r w:rsidRPr="00B617B1">
        <w:rPr>
          <w:rFonts w:ascii="Arial" w:hAnsi="Arial"/>
          <w:b/>
          <w:bCs/>
          <w:color w:val="FFFFFF"/>
          <w:sz w:val="2"/>
          <w:szCs w:val="2"/>
          <w:rtl/>
        </w:rPr>
        <w:t>5129371</w:t>
      </w:r>
    </w:p>
    <w:p w14:paraId="4E81F320" w14:textId="77777777" w:rsidR="00BE2DAB" w:rsidRPr="00B617B1" w:rsidRDefault="00B617B1" w:rsidP="00DA76F7">
      <w:pPr>
        <w:keepNext/>
        <w:rPr>
          <w:rFonts w:ascii="David" w:hAnsi="David"/>
          <w:color w:val="FFFFFF"/>
          <w:sz w:val="2"/>
          <w:szCs w:val="2"/>
          <w:rtl/>
        </w:rPr>
      </w:pPr>
      <w:r w:rsidRPr="00B617B1">
        <w:rPr>
          <w:rFonts w:ascii="David" w:hAnsi="David"/>
          <w:color w:val="FFFFFF"/>
          <w:sz w:val="2"/>
          <w:szCs w:val="2"/>
          <w:rtl/>
        </w:rPr>
        <w:t>54678313</w:t>
      </w:r>
    </w:p>
    <w:p w14:paraId="6A58F348" w14:textId="77777777" w:rsidR="00DA76F7" w:rsidRDefault="00DA76F7" w:rsidP="00DA76F7">
      <w:pPr>
        <w:rPr>
          <w:rtl/>
        </w:rPr>
      </w:pPr>
    </w:p>
    <w:p w14:paraId="7179F722" w14:textId="77777777" w:rsidR="00DA76F7" w:rsidRDefault="00DA76F7" w:rsidP="00DA76F7">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6F0AB55B" w14:textId="77777777" w:rsidR="00B617B1" w:rsidRPr="00B617B1" w:rsidRDefault="00B617B1" w:rsidP="00B617B1">
      <w:pPr>
        <w:keepNext/>
        <w:rPr>
          <w:rFonts w:ascii="David" w:hAnsi="David"/>
          <w:color w:val="000000"/>
          <w:sz w:val="22"/>
          <w:szCs w:val="22"/>
          <w:rtl/>
        </w:rPr>
      </w:pPr>
    </w:p>
    <w:p w14:paraId="08DC5461" w14:textId="77777777" w:rsidR="00B617B1" w:rsidRPr="00B617B1" w:rsidRDefault="00B617B1" w:rsidP="00B617B1">
      <w:pPr>
        <w:keepNext/>
        <w:rPr>
          <w:rFonts w:ascii="David" w:hAnsi="David"/>
          <w:color w:val="000000"/>
          <w:sz w:val="22"/>
          <w:szCs w:val="22"/>
          <w:rtl/>
        </w:rPr>
      </w:pPr>
      <w:r w:rsidRPr="00B617B1">
        <w:rPr>
          <w:rFonts w:ascii="David" w:hAnsi="David"/>
          <w:color w:val="000000"/>
          <w:sz w:val="22"/>
          <w:szCs w:val="22"/>
          <w:rtl/>
        </w:rPr>
        <w:t>שושנה פיינסוד כהן 54678313-/</w:t>
      </w:r>
    </w:p>
    <w:p w14:paraId="079DCB82" w14:textId="77777777" w:rsidR="00DA76F7" w:rsidRPr="00DA76F7" w:rsidRDefault="00B617B1" w:rsidP="00B617B1">
      <w:pPr>
        <w:rPr>
          <w:color w:val="0000FF"/>
          <w:u w:val="single"/>
        </w:rPr>
      </w:pPr>
      <w:r w:rsidRPr="00B617B1">
        <w:rPr>
          <w:color w:val="000000"/>
          <w:u w:val="single"/>
          <w:rtl/>
        </w:rPr>
        <w:t>נוסח מסמך זה כפוף לשינויי ניסוח ועריכה</w:t>
      </w:r>
    </w:p>
    <w:sectPr w:rsidR="00DA76F7" w:rsidRPr="00DA76F7" w:rsidSect="00B617B1">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8EABDC" w14:textId="77777777" w:rsidR="00CE08F7" w:rsidRDefault="00CE08F7" w:rsidP="00FF1734">
      <w:r>
        <w:separator/>
      </w:r>
    </w:p>
  </w:endnote>
  <w:endnote w:type="continuationSeparator" w:id="0">
    <w:p w14:paraId="4EF8706C" w14:textId="77777777" w:rsidR="00CE08F7" w:rsidRDefault="00CE08F7" w:rsidP="00FF1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5CA67" w14:textId="77777777" w:rsidR="00B617B1" w:rsidRDefault="00B617B1" w:rsidP="00B617B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A22BB4A" w14:textId="77777777" w:rsidR="00C34BA5" w:rsidRPr="00B617B1" w:rsidRDefault="00B617B1" w:rsidP="00B617B1">
    <w:pPr>
      <w:pStyle w:val="a5"/>
      <w:pBdr>
        <w:top w:val="single" w:sz="4" w:space="1" w:color="auto"/>
        <w:between w:val="single" w:sz="4" w:space="0" w:color="auto"/>
      </w:pBdr>
      <w:spacing w:after="60"/>
      <w:jc w:val="center"/>
      <w:rPr>
        <w:rFonts w:ascii="FrankRuehl" w:hAnsi="FrankRuehl" w:cs="FrankRuehl"/>
        <w:color w:val="000000"/>
      </w:rPr>
    </w:pPr>
    <w:r w:rsidRPr="00B617B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7424D" w14:textId="77777777" w:rsidR="00B617B1" w:rsidRDefault="00B617B1" w:rsidP="00B617B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A5951">
      <w:rPr>
        <w:rFonts w:ascii="FrankRuehl" w:hAnsi="FrankRuehl" w:cs="FrankRuehl"/>
        <w:noProof/>
        <w:rtl/>
      </w:rPr>
      <w:t>1</w:t>
    </w:r>
    <w:r>
      <w:rPr>
        <w:rFonts w:ascii="FrankRuehl" w:hAnsi="FrankRuehl" w:cs="FrankRuehl"/>
        <w:rtl/>
      </w:rPr>
      <w:fldChar w:fldCharType="end"/>
    </w:r>
  </w:p>
  <w:p w14:paraId="7FD72F47" w14:textId="77777777" w:rsidR="00C34BA5" w:rsidRPr="00B617B1" w:rsidRDefault="00B617B1" w:rsidP="00B617B1">
    <w:pPr>
      <w:pStyle w:val="a5"/>
      <w:pBdr>
        <w:top w:val="single" w:sz="4" w:space="1" w:color="auto"/>
        <w:between w:val="single" w:sz="4" w:space="0" w:color="auto"/>
      </w:pBdr>
      <w:spacing w:after="60"/>
      <w:jc w:val="center"/>
      <w:rPr>
        <w:rFonts w:ascii="FrankRuehl" w:hAnsi="FrankRuehl" w:cs="FrankRuehl"/>
        <w:color w:val="000000"/>
      </w:rPr>
    </w:pPr>
    <w:r w:rsidRPr="00B617B1">
      <w:rPr>
        <w:rFonts w:ascii="FrankRuehl" w:hAnsi="FrankRuehl" w:cs="FrankRuehl"/>
        <w:color w:val="000000"/>
      </w:rPr>
      <w:pict w14:anchorId="2C707B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1C87D1" w14:textId="77777777" w:rsidR="00CE08F7" w:rsidRDefault="00CE08F7" w:rsidP="00FF1734">
      <w:r>
        <w:separator/>
      </w:r>
    </w:p>
  </w:footnote>
  <w:footnote w:type="continuationSeparator" w:id="0">
    <w:p w14:paraId="25816A3D" w14:textId="77777777" w:rsidR="00CE08F7" w:rsidRDefault="00CE08F7" w:rsidP="00FF17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2B73A" w14:textId="77777777" w:rsidR="00DA76F7" w:rsidRPr="00B617B1" w:rsidRDefault="00B617B1" w:rsidP="00B617B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(עכו) 53239-10-21</w:t>
    </w:r>
    <w:r>
      <w:rPr>
        <w:rFonts w:ascii="David" w:hAnsi="David"/>
        <w:color w:val="000000"/>
        <w:sz w:val="22"/>
        <w:szCs w:val="22"/>
        <w:rtl/>
      </w:rPr>
      <w:tab/>
      <w:t xml:space="preserve"> מדינת ישראל נ' אחמד חמוד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3703C" w14:textId="77777777" w:rsidR="00DA76F7" w:rsidRPr="00B617B1" w:rsidRDefault="00B617B1" w:rsidP="00B617B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(עכו) 53239-10-21</w:t>
    </w:r>
    <w:r>
      <w:rPr>
        <w:rFonts w:ascii="David" w:hAnsi="David"/>
        <w:color w:val="000000"/>
        <w:sz w:val="22"/>
        <w:szCs w:val="22"/>
        <w:rtl/>
      </w:rPr>
      <w:tab/>
      <w:t xml:space="preserve"> מדינת ישראל נ' אחמד חמוד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8E33A1"/>
    <w:multiLevelType w:val="hybridMultilevel"/>
    <w:tmpl w:val="17963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5525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52C1D"/>
    <w:rsid w:val="001B5A3B"/>
    <w:rsid w:val="005A3B6E"/>
    <w:rsid w:val="006A5951"/>
    <w:rsid w:val="00952C1D"/>
    <w:rsid w:val="00B14782"/>
    <w:rsid w:val="00B36920"/>
    <w:rsid w:val="00B617B1"/>
    <w:rsid w:val="00B74621"/>
    <w:rsid w:val="00B87AB0"/>
    <w:rsid w:val="00BE217D"/>
    <w:rsid w:val="00BE2DAB"/>
    <w:rsid w:val="00C34BA5"/>
    <w:rsid w:val="00CE08F7"/>
    <w:rsid w:val="00DA76F7"/>
    <w:rsid w:val="00FE630F"/>
    <w:rsid w:val="00FF17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BCD9CF"/>
  <w15:chartTrackingRefBased/>
  <w15:docId w15:val="{E31104F7-981E-4083-BAF0-7C9BC6641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52C1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52C1D"/>
    <w:pPr>
      <w:tabs>
        <w:tab w:val="center" w:pos="4153"/>
        <w:tab w:val="right" w:pos="8306"/>
      </w:tabs>
    </w:pPr>
  </w:style>
  <w:style w:type="character" w:customStyle="1" w:styleId="a4">
    <w:name w:val="כותרת עליונה תו"/>
    <w:link w:val="a3"/>
    <w:rsid w:val="00952C1D"/>
    <w:rPr>
      <w:rFonts w:ascii="Times New Roman" w:eastAsia="Times New Roman" w:hAnsi="Times New Roman" w:cs="David"/>
      <w:sz w:val="24"/>
      <w:szCs w:val="24"/>
    </w:rPr>
  </w:style>
  <w:style w:type="paragraph" w:styleId="a5">
    <w:name w:val="footer"/>
    <w:basedOn w:val="a"/>
    <w:link w:val="a6"/>
    <w:rsid w:val="00952C1D"/>
    <w:pPr>
      <w:tabs>
        <w:tab w:val="center" w:pos="4153"/>
        <w:tab w:val="right" w:pos="8306"/>
      </w:tabs>
    </w:pPr>
  </w:style>
  <w:style w:type="character" w:customStyle="1" w:styleId="a6">
    <w:name w:val="כותרת תחתונה תו"/>
    <w:link w:val="a5"/>
    <w:rsid w:val="00952C1D"/>
    <w:rPr>
      <w:rFonts w:ascii="Times New Roman" w:eastAsia="Times New Roman" w:hAnsi="Times New Roman" w:cs="David"/>
      <w:sz w:val="24"/>
      <w:szCs w:val="24"/>
    </w:rPr>
  </w:style>
  <w:style w:type="table" w:styleId="a7">
    <w:name w:val="Table Grid"/>
    <w:basedOn w:val="a1"/>
    <w:rsid w:val="00952C1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52C1D"/>
  </w:style>
  <w:style w:type="paragraph" w:styleId="a9">
    <w:name w:val="List Paragraph"/>
    <w:basedOn w:val="a"/>
    <w:qFormat/>
    <w:rsid w:val="00952C1D"/>
    <w:pPr>
      <w:ind w:left="720"/>
      <w:contextualSpacing/>
    </w:pPr>
  </w:style>
  <w:style w:type="character" w:customStyle="1" w:styleId="default">
    <w:name w:val="default"/>
    <w:rsid w:val="00952C1D"/>
    <w:rPr>
      <w:rFonts w:ascii="Times New Roman" w:hAnsi="Times New Roman" w:cs="Times New Roman" w:hint="default"/>
      <w:sz w:val="26"/>
      <w:szCs w:val="26"/>
    </w:rPr>
  </w:style>
  <w:style w:type="character" w:styleId="Hyperlink">
    <w:name w:val="Hyperlink"/>
    <w:rsid w:val="00952C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25" TargetMode="External"/><Relationship Id="rId13" Type="http://schemas.openxmlformats.org/officeDocument/2006/relationships/hyperlink" Target="http://www.nevo.co.il/law/70301/144.a" TargetMode="External"/><Relationship Id="rId18" Type="http://schemas.openxmlformats.org/officeDocument/2006/relationships/hyperlink" Target="http://www.nevo.co.il/case/6024035"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case/5136813"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25" TargetMode="External"/><Relationship Id="rId17" Type="http://schemas.openxmlformats.org/officeDocument/2006/relationships/hyperlink" Target="http://www.nevo.co.il/case/6473037"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case/25824863" TargetMode="External"/><Relationship Id="rId20" Type="http://schemas.openxmlformats.org/officeDocument/2006/relationships/hyperlink" Target="http://www.nevo.co.il/case/26757745"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case/27404359" TargetMode="External"/><Relationship Id="rId23" Type="http://schemas.openxmlformats.org/officeDocument/2006/relationships/hyperlink" Target="http://www.eca.gov.il/" TargetMode="External"/><Relationship Id="rId28" Type="http://schemas.openxmlformats.org/officeDocument/2006/relationships/footer" Target="footer2.xml"/><Relationship Id="rId10" Type="http://schemas.openxmlformats.org/officeDocument/2006/relationships/hyperlink" Target="http://www.nevo.co.il/law/70301/144.a" TargetMode="External"/><Relationship Id="rId19" Type="http://schemas.openxmlformats.org/officeDocument/2006/relationships/hyperlink" Target="http://www.nevo.co.il/case/26745252"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6986954" TargetMode="External"/><Relationship Id="rId22" Type="http://schemas.openxmlformats.org/officeDocument/2006/relationships/hyperlink" Target="http://www.nevo.co.il/case/27616437"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1774</Words>
  <Characters>8873</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10626</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7864368</vt:i4>
      </vt:variant>
      <vt:variant>
        <vt:i4>48</vt:i4>
      </vt:variant>
      <vt:variant>
        <vt:i4>0</vt:i4>
      </vt:variant>
      <vt:variant>
        <vt:i4>5</vt:i4>
      </vt:variant>
      <vt:variant>
        <vt:lpwstr>http://www.eca.gov.il/</vt:lpwstr>
      </vt:variant>
      <vt:variant>
        <vt:lpwstr/>
      </vt:variant>
      <vt:variant>
        <vt:i4>3211382</vt:i4>
      </vt:variant>
      <vt:variant>
        <vt:i4>45</vt:i4>
      </vt:variant>
      <vt:variant>
        <vt:i4>0</vt:i4>
      </vt:variant>
      <vt:variant>
        <vt:i4>5</vt:i4>
      </vt:variant>
      <vt:variant>
        <vt:lpwstr>http://www.nevo.co.il/case/27616437</vt:lpwstr>
      </vt:variant>
      <vt:variant>
        <vt:lpwstr/>
      </vt:variant>
      <vt:variant>
        <vt:i4>3997810</vt:i4>
      </vt:variant>
      <vt:variant>
        <vt:i4>42</vt:i4>
      </vt:variant>
      <vt:variant>
        <vt:i4>0</vt:i4>
      </vt:variant>
      <vt:variant>
        <vt:i4>5</vt:i4>
      </vt:variant>
      <vt:variant>
        <vt:lpwstr>http://www.nevo.co.il/case/5136813</vt:lpwstr>
      </vt:variant>
      <vt:variant>
        <vt:lpwstr/>
      </vt:variant>
      <vt:variant>
        <vt:i4>3539056</vt:i4>
      </vt:variant>
      <vt:variant>
        <vt:i4>39</vt:i4>
      </vt:variant>
      <vt:variant>
        <vt:i4>0</vt:i4>
      </vt:variant>
      <vt:variant>
        <vt:i4>5</vt:i4>
      </vt:variant>
      <vt:variant>
        <vt:lpwstr>http://www.nevo.co.il/case/26757745</vt:lpwstr>
      </vt:variant>
      <vt:variant>
        <vt:lpwstr/>
      </vt:variant>
      <vt:variant>
        <vt:i4>3473524</vt:i4>
      </vt:variant>
      <vt:variant>
        <vt:i4>36</vt:i4>
      </vt:variant>
      <vt:variant>
        <vt:i4>0</vt:i4>
      </vt:variant>
      <vt:variant>
        <vt:i4>5</vt:i4>
      </vt:variant>
      <vt:variant>
        <vt:lpwstr>http://www.nevo.co.il/case/26745252</vt:lpwstr>
      </vt:variant>
      <vt:variant>
        <vt:lpwstr/>
      </vt:variant>
      <vt:variant>
        <vt:i4>3211379</vt:i4>
      </vt:variant>
      <vt:variant>
        <vt:i4>33</vt:i4>
      </vt:variant>
      <vt:variant>
        <vt:i4>0</vt:i4>
      </vt:variant>
      <vt:variant>
        <vt:i4>5</vt:i4>
      </vt:variant>
      <vt:variant>
        <vt:lpwstr>http://www.nevo.co.il/case/6024035</vt:lpwstr>
      </vt:variant>
      <vt:variant>
        <vt:lpwstr/>
      </vt:variant>
      <vt:variant>
        <vt:i4>3539056</vt:i4>
      </vt:variant>
      <vt:variant>
        <vt:i4>30</vt:i4>
      </vt:variant>
      <vt:variant>
        <vt:i4>0</vt:i4>
      </vt:variant>
      <vt:variant>
        <vt:i4>5</vt:i4>
      </vt:variant>
      <vt:variant>
        <vt:lpwstr>http://www.nevo.co.il/case/6473037</vt:lpwstr>
      </vt:variant>
      <vt:variant>
        <vt:lpwstr/>
      </vt:variant>
      <vt:variant>
        <vt:i4>3670139</vt:i4>
      </vt:variant>
      <vt:variant>
        <vt:i4>27</vt:i4>
      </vt:variant>
      <vt:variant>
        <vt:i4>0</vt:i4>
      </vt:variant>
      <vt:variant>
        <vt:i4>5</vt:i4>
      </vt:variant>
      <vt:variant>
        <vt:lpwstr>http://www.nevo.co.il/case/25824863</vt:lpwstr>
      </vt:variant>
      <vt:variant>
        <vt:lpwstr/>
      </vt:variant>
      <vt:variant>
        <vt:i4>3604592</vt:i4>
      </vt:variant>
      <vt:variant>
        <vt:i4>24</vt:i4>
      </vt:variant>
      <vt:variant>
        <vt:i4>0</vt:i4>
      </vt:variant>
      <vt:variant>
        <vt:i4>5</vt:i4>
      </vt:variant>
      <vt:variant>
        <vt:lpwstr>http://www.nevo.co.il/case/27404359</vt:lpwstr>
      </vt:variant>
      <vt:variant>
        <vt:lpwstr/>
      </vt:variant>
      <vt:variant>
        <vt:i4>3670131</vt:i4>
      </vt:variant>
      <vt:variant>
        <vt:i4>21</vt:i4>
      </vt:variant>
      <vt:variant>
        <vt:i4>0</vt:i4>
      </vt:variant>
      <vt:variant>
        <vt:i4>5</vt:i4>
      </vt:variant>
      <vt:variant>
        <vt:lpwstr>http://www.nevo.co.il/case/26986954</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6291559</vt:i4>
      </vt:variant>
      <vt:variant>
        <vt:i4>15</vt:i4>
      </vt:variant>
      <vt:variant>
        <vt:i4>0</vt:i4>
      </vt:variant>
      <vt:variant>
        <vt:i4>5</vt:i4>
      </vt:variant>
      <vt:variant>
        <vt:lpwstr>http://www.nevo.co.il/law/70301/25</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2025-01-19T17:47:00Z</dcterms:created>
  <dcterms:modified xsi:type="dcterms:W3CDTF">2025-01-19T17:47:00Z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53239</vt:lpwstr>
  </property>
  <property fmtid="{D5CDD505-2E9C-101B-9397-08002B2CF9AE}" pid="6" name="NEWPARTB">
    <vt:lpwstr>10</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אחמד חמוד</vt:lpwstr>
  </property>
  <property fmtid="{D5CDD505-2E9C-101B-9397-08002B2CF9AE}" pid="10" name="LAWYER">
    <vt:lpwstr>יוסף שלבי;מוחמד שעבאן</vt:lpwstr>
  </property>
  <property fmtid="{D5CDD505-2E9C-101B-9397-08002B2CF9AE}" pid="11" name="JUDGE">
    <vt:lpwstr>שושנה פיינסוד כהן</vt:lpwstr>
  </property>
  <property fmtid="{D5CDD505-2E9C-101B-9397-08002B2CF9AE}" pid="12" name="CITY">
    <vt:lpwstr>עכו</vt:lpwstr>
  </property>
  <property fmtid="{D5CDD505-2E9C-101B-9397-08002B2CF9AE}" pid="13" name="DATE">
    <vt:lpwstr>20220607</vt:lpwstr>
  </property>
  <property fmtid="{D5CDD505-2E9C-101B-9397-08002B2CF9AE}" pid="14" name="TYPE_N_DATE">
    <vt:lpwstr>38020220607</vt:lpwstr>
  </property>
  <property fmtid="{D5CDD505-2E9C-101B-9397-08002B2CF9AE}" pid="15" name="WORDNUMPAGES">
    <vt:lpwstr>7</vt:lpwstr>
  </property>
  <property fmtid="{D5CDD505-2E9C-101B-9397-08002B2CF9AE}" pid="16" name="TYPE_ABS_DATE">
    <vt:lpwstr>380020220607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26986954;27404359;25824863;6473037;6024035;26745252;26757745;5136813;27616437</vt:lpwstr>
  </property>
  <property fmtid="{D5CDD505-2E9C-101B-9397-08002B2CF9AE}" pid="36" name="LAWLISTTMP1">
    <vt:lpwstr>70301/144.a:2;025</vt:lpwstr>
  </property>
</Properties>
</file>