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1E3933" w:rsidRPr="0079313A" w14:paraId="0A125913" w14:textId="77777777" w:rsidTr="0060457F">
        <w:trPr>
          <w:trHeight w:hRule="exact" w:val="418"/>
          <w:jc w:val="center"/>
        </w:trPr>
        <w:tc>
          <w:tcPr>
            <w:tcW w:w="8721" w:type="dxa"/>
            <w:gridSpan w:val="2"/>
          </w:tcPr>
          <w:p w14:paraId="31DD18EF" w14:textId="77777777" w:rsidR="001E3933" w:rsidRPr="0079313A" w:rsidRDefault="001E3933" w:rsidP="0060457F">
            <w:pPr>
              <w:pStyle w:val="a3"/>
              <w:jc w:val="center"/>
              <w:rPr>
                <w:rFonts w:ascii="Tahoma" w:hAnsi="Tahoma" w:cs="Tahoma"/>
                <w:color w:val="000080"/>
                <w:rtl/>
              </w:rPr>
            </w:pPr>
            <w:bookmarkStart w:id="0" w:name="LastJudge"/>
            <w:r w:rsidRPr="0079313A">
              <w:rPr>
                <w:rFonts w:ascii="Tahoma" w:hAnsi="Tahoma" w:cs="Tahoma"/>
                <w:b/>
                <w:bCs/>
                <w:color w:val="000080"/>
                <w:rtl/>
              </w:rPr>
              <w:t>בית משפט השלום בקריית גת</w:t>
            </w:r>
          </w:p>
        </w:tc>
      </w:tr>
      <w:tr w:rsidR="001E3933" w:rsidRPr="0079313A" w14:paraId="0993DF0C" w14:textId="77777777" w:rsidTr="0060457F">
        <w:trPr>
          <w:trHeight w:val="337"/>
          <w:jc w:val="center"/>
        </w:trPr>
        <w:tc>
          <w:tcPr>
            <w:tcW w:w="5047" w:type="dxa"/>
          </w:tcPr>
          <w:p w14:paraId="7CEFF5FB" w14:textId="77777777" w:rsidR="001E3933" w:rsidRPr="0079313A" w:rsidRDefault="001E3933" w:rsidP="0060457F">
            <w:pPr>
              <w:rPr>
                <w:b/>
                <w:bCs/>
                <w:sz w:val="26"/>
                <w:szCs w:val="26"/>
                <w:rtl/>
              </w:rPr>
            </w:pPr>
          </w:p>
        </w:tc>
        <w:tc>
          <w:tcPr>
            <w:tcW w:w="3674" w:type="dxa"/>
          </w:tcPr>
          <w:p w14:paraId="1CBC9459" w14:textId="77777777" w:rsidR="001E3933" w:rsidRPr="0079313A" w:rsidRDefault="001E3933" w:rsidP="0060457F">
            <w:pPr>
              <w:pStyle w:val="a3"/>
              <w:jc w:val="right"/>
              <w:rPr>
                <w:b/>
                <w:bCs/>
                <w:sz w:val="26"/>
                <w:szCs w:val="26"/>
                <w:rtl/>
              </w:rPr>
            </w:pPr>
            <w:r w:rsidRPr="0079313A">
              <w:rPr>
                <w:b/>
                <w:bCs/>
                <w:sz w:val="26"/>
                <w:szCs w:val="26"/>
                <w:rtl/>
              </w:rPr>
              <w:t>13 ספטמבר 2023</w:t>
            </w:r>
          </w:p>
        </w:tc>
      </w:tr>
      <w:tr w:rsidR="001E3933" w:rsidRPr="0079313A" w14:paraId="4B070747" w14:textId="77777777" w:rsidTr="0060457F">
        <w:trPr>
          <w:trHeight w:val="337"/>
          <w:jc w:val="center"/>
        </w:trPr>
        <w:tc>
          <w:tcPr>
            <w:tcW w:w="8721" w:type="dxa"/>
            <w:gridSpan w:val="2"/>
          </w:tcPr>
          <w:p w14:paraId="08E07221" w14:textId="77777777" w:rsidR="001E3933" w:rsidRPr="0079313A" w:rsidRDefault="001E3933" w:rsidP="0060457F">
            <w:pPr>
              <w:rPr>
                <w:b/>
                <w:bCs/>
                <w:sz w:val="26"/>
                <w:szCs w:val="26"/>
                <w:rtl/>
              </w:rPr>
            </w:pPr>
            <w:r w:rsidRPr="0079313A">
              <w:rPr>
                <w:b/>
                <w:bCs/>
                <w:sz w:val="26"/>
                <w:szCs w:val="26"/>
                <w:rtl/>
              </w:rPr>
              <w:t>ת"פ 23992-11-21 מדינת ישראל נ' אמור</w:t>
            </w:r>
          </w:p>
          <w:p w14:paraId="25871A41" w14:textId="77777777" w:rsidR="001E3933" w:rsidRPr="0079313A" w:rsidRDefault="001E3933" w:rsidP="0060457F">
            <w:pPr>
              <w:rPr>
                <w:rtl/>
              </w:rPr>
            </w:pPr>
          </w:p>
        </w:tc>
      </w:tr>
    </w:tbl>
    <w:p w14:paraId="67AF1C90" w14:textId="77777777" w:rsidR="001E3933" w:rsidRPr="0079313A" w:rsidRDefault="001E3933" w:rsidP="001E3933"/>
    <w:tbl>
      <w:tblPr>
        <w:bidiVisual/>
        <w:tblW w:w="0" w:type="auto"/>
        <w:jc w:val="center"/>
        <w:tblLook w:val="0000" w:firstRow="0" w:lastRow="0" w:firstColumn="0" w:lastColumn="0" w:noHBand="0" w:noVBand="0"/>
      </w:tblPr>
      <w:tblGrid>
        <w:gridCol w:w="873"/>
        <w:gridCol w:w="7848"/>
      </w:tblGrid>
      <w:tr w:rsidR="001E3933" w:rsidRPr="0079313A" w14:paraId="2B13511C" w14:textId="77777777" w:rsidTr="0060457F">
        <w:trPr>
          <w:trHeight w:val="337"/>
          <w:jc w:val="center"/>
        </w:trPr>
        <w:tc>
          <w:tcPr>
            <w:tcW w:w="873" w:type="dxa"/>
          </w:tcPr>
          <w:p w14:paraId="43E79E1F" w14:textId="77777777" w:rsidR="001E3933" w:rsidRPr="0079313A" w:rsidRDefault="001E3933" w:rsidP="0060457F">
            <w:pPr>
              <w:tabs>
                <w:tab w:val="left" w:pos="1710"/>
              </w:tabs>
              <w:rPr>
                <w:b/>
                <w:bCs/>
                <w:sz w:val="28"/>
                <w:szCs w:val="28"/>
                <w:rtl/>
              </w:rPr>
            </w:pPr>
            <w:r w:rsidRPr="0079313A">
              <w:rPr>
                <w:rFonts w:hint="cs"/>
                <w:b/>
                <w:bCs/>
                <w:sz w:val="28"/>
                <w:szCs w:val="28"/>
                <w:rtl/>
              </w:rPr>
              <w:t>בפני</w:t>
            </w:r>
          </w:p>
        </w:tc>
        <w:tc>
          <w:tcPr>
            <w:tcW w:w="7848" w:type="dxa"/>
          </w:tcPr>
          <w:p w14:paraId="27A9F4FD" w14:textId="77777777" w:rsidR="001E3933" w:rsidRPr="0079313A" w:rsidRDefault="001E3933" w:rsidP="0060457F">
            <w:pPr>
              <w:rPr>
                <w:rFonts w:ascii="Arial" w:hAnsi="Arial"/>
                <w:b/>
                <w:bCs/>
                <w:sz w:val="28"/>
                <w:szCs w:val="28"/>
                <w:rtl/>
              </w:rPr>
            </w:pPr>
            <w:r w:rsidRPr="0079313A">
              <w:rPr>
                <w:rFonts w:ascii="Arial" w:hAnsi="Arial" w:hint="cs"/>
                <w:b/>
                <w:bCs/>
                <w:sz w:val="28"/>
                <w:szCs w:val="28"/>
                <w:rtl/>
              </w:rPr>
              <w:t>כב' ה</w:t>
            </w:r>
            <w:r w:rsidRPr="0079313A">
              <w:rPr>
                <w:rFonts w:ascii="Arial" w:hAnsi="Arial"/>
                <w:b/>
                <w:bCs/>
                <w:sz w:val="28"/>
                <w:szCs w:val="28"/>
                <w:rtl/>
              </w:rPr>
              <w:t>שופטת בכירה</w:t>
            </w:r>
            <w:r w:rsidRPr="0079313A">
              <w:rPr>
                <w:rFonts w:ascii="Arial" w:hAnsi="Arial" w:hint="cs"/>
                <w:b/>
                <w:bCs/>
                <w:sz w:val="28"/>
                <w:szCs w:val="28"/>
                <w:rtl/>
              </w:rPr>
              <w:t xml:space="preserve">  </w:t>
            </w:r>
            <w:r w:rsidRPr="0079313A">
              <w:rPr>
                <w:rFonts w:ascii="Arial" w:hAnsi="Arial"/>
                <w:b/>
                <w:bCs/>
                <w:sz w:val="28"/>
                <w:szCs w:val="28"/>
                <w:rtl/>
              </w:rPr>
              <w:t>נגה שמואלי-מאייר</w:t>
            </w:r>
          </w:p>
          <w:p w14:paraId="3E284CB3" w14:textId="77777777" w:rsidR="001E3933" w:rsidRPr="0079313A" w:rsidRDefault="001E3933" w:rsidP="0060457F">
            <w:pPr>
              <w:tabs>
                <w:tab w:val="left" w:pos="1710"/>
              </w:tabs>
              <w:rPr>
                <w:rtl/>
              </w:rPr>
            </w:pPr>
          </w:p>
        </w:tc>
      </w:tr>
    </w:tbl>
    <w:p w14:paraId="1F1B7019" w14:textId="77777777" w:rsidR="001E3933" w:rsidRPr="0079313A" w:rsidRDefault="001E3933" w:rsidP="001E3933">
      <w:pPr>
        <w:pStyle w:val="a3"/>
        <w:rPr>
          <w:rtl/>
        </w:rPr>
      </w:pPr>
      <w:r w:rsidRPr="0079313A">
        <w:rPr>
          <w:rtl/>
        </w:rPr>
        <w:t xml:space="preserve"> </w:t>
      </w:r>
    </w:p>
    <w:p w14:paraId="7AA82926" w14:textId="77777777" w:rsidR="001E3933" w:rsidRPr="0079313A" w:rsidRDefault="001E3933" w:rsidP="001E3933">
      <w:pPr>
        <w:spacing w:line="360" w:lineRule="auto"/>
        <w:rPr>
          <w:sz w:val="28"/>
          <w:szCs w:val="28"/>
          <w:rtl/>
        </w:rPr>
      </w:pPr>
    </w:p>
    <w:p w14:paraId="203F8E3E" w14:textId="77777777" w:rsidR="001E3933" w:rsidRPr="0079313A" w:rsidRDefault="001E3933" w:rsidP="001E3933">
      <w:pPr>
        <w:spacing w:line="360" w:lineRule="auto"/>
        <w:rPr>
          <w:sz w:val="28"/>
          <w:szCs w:val="28"/>
          <w:rtl/>
        </w:rPr>
      </w:pPr>
    </w:p>
    <w:tbl>
      <w:tblPr>
        <w:bidiVisual/>
        <w:tblW w:w="8820" w:type="dxa"/>
        <w:jc w:val="center"/>
        <w:tblLook w:val="01E0" w:firstRow="1" w:lastRow="1" w:firstColumn="1" w:lastColumn="1" w:noHBand="0" w:noVBand="0"/>
      </w:tblPr>
      <w:tblGrid>
        <w:gridCol w:w="6972"/>
        <w:gridCol w:w="1848"/>
      </w:tblGrid>
      <w:tr w:rsidR="001E3933" w:rsidRPr="0079313A" w14:paraId="0701548B" w14:textId="77777777" w:rsidTr="001E3933">
        <w:trPr>
          <w:jc w:val="center"/>
        </w:trPr>
        <w:tc>
          <w:tcPr>
            <w:tcW w:w="6972" w:type="dxa"/>
            <w:shd w:val="clear" w:color="auto" w:fill="auto"/>
          </w:tcPr>
          <w:p w14:paraId="4140A8AE" w14:textId="77777777" w:rsidR="001E3933" w:rsidRPr="0079313A" w:rsidRDefault="001E3933" w:rsidP="001E3933">
            <w:pPr>
              <w:spacing w:line="360" w:lineRule="auto"/>
              <w:rPr>
                <w:b/>
                <w:bCs/>
                <w:sz w:val="28"/>
                <w:szCs w:val="28"/>
                <w:rtl/>
              </w:rPr>
            </w:pPr>
            <w:bookmarkStart w:id="1" w:name="FirstAppellant"/>
            <w:bookmarkStart w:id="2" w:name="FirstLawyer"/>
            <w:r w:rsidRPr="0079313A">
              <w:rPr>
                <w:rFonts w:ascii="Arial" w:hAnsi="Arial" w:hint="cs"/>
                <w:b/>
                <w:bCs/>
                <w:sz w:val="28"/>
                <w:szCs w:val="28"/>
                <w:rtl/>
              </w:rPr>
              <w:t>מדינת ישראל</w:t>
            </w:r>
          </w:p>
          <w:p w14:paraId="6893F1FA" w14:textId="77777777" w:rsidR="001E3933" w:rsidRPr="0079313A" w:rsidRDefault="001E3933" w:rsidP="001E3933">
            <w:pPr>
              <w:spacing w:line="360" w:lineRule="auto"/>
              <w:rPr>
                <w:rtl/>
              </w:rPr>
            </w:pPr>
            <w:r w:rsidRPr="0079313A">
              <w:rPr>
                <w:rFonts w:hint="cs"/>
                <w:rtl/>
              </w:rPr>
              <w:t>ע"י ב"כ עוה"ד</w:t>
            </w:r>
            <w:r w:rsidRPr="0079313A">
              <w:rPr>
                <w:rtl/>
              </w:rPr>
              <w:t xml:space="preserve"> ליטל נאווי, עוה"ד לימור כהן-גולן, והגב' שרית שריקר, מתמחה</w:t>
            </w:r>
          </w:p>
        </w:tc>
        <w:tc>
          <w:tcPr>
            <w:tcW w:w="1848" w:type="dxa"/>
            <w:shd w:val="clear" w:color="auto" w:fill="auto"/>
          </w:tcPr>
          <w:p w14:paraId="0EB6EAB3" w14:textId="77777777" w:rsidR="001E3933" w:rsidRPr="0079313A" w:rsidRDefault="001E3933" w:rsidP="001E3933">
            <w:pPr>
              <w:bidi w:val="0"/>
              <w:spacing w:line="360" w:lineRule="auto"/>
              <w:jc w:val="right"/>
              <w:rPr>
                <w:rFonts w:ascii="Arial" w:hAnsi="Arial"/>
                <w:b/>
                <w:bCs/>
                <w:sz w:val="28"/>
                <w:szCs w:val="28"/>
                <w:rtl/>
              </w:rPr>
            </w:pPr>
            <w:r w:rsidRPr="0079313A">
              <w:rPr>
                <w:rFonts w:ascii="Arial" w:hAnsi="Arial" w:hint="cs"/>
                <w:b/>
                <w:bCs/>
                <w:sz w:val="28"/>
                <w:szCs w:val="28"/>
                <w:rtl/>
              </w:rPr>
              <w:t>ה</w:t>
            </w:r>
            <w:r w:rsidRPr="0079313A">
              <w:rPr>
                <w:rFonts w:ascii="Arial" w:hAnsi="Arial"/>
                <w:b/>
                <w:bCs/>
                <w:sz w:val="28"/>
                <w:szCs w:val="28"/>
                <w:rtl/>
              </w:rPr>
              <w:t>מאשימה</w:t>
            </w:r>
          </w:p>
          <w:p w14:paraId="1A569791" w14:textId="77777777" w:rsidR="001E3933" w:rsidRPr="0079313A" w:rsidRDefault="001E3933" w:rsidP="001E3933">
            <w:pPr>
              <w:spacing w:line="360" w:lineRule="auto"/>
              <w:rPr>
                <w:b/>
                <w:bCs/>
                <w:sz w:val="28"/>
                <w:szCs w:val="28"/>
                <w:rtl/>
              </w:rPr>
            </w:pPr>
          </w:p>
        </w:tc>
      </w:tr>
      <w:bookmarkEnd w:id="1"/>
      <w:bookmarkEnd w:id="2"/>
      <w:tr w:rsidR="001E3933" w:rsidRPr="0079313A" w14:paraId="19C0A6E1" w14:textId="77777777" w:rsidTr="001E3933">
        <w:trPr>
          <w:jc w:val="center"/>
        </w:trPr>
        <w:tc>
          <w:tcPr>
            <w:tcW w:w="8820" w:type="dxa"/>
            <w:gridSpan w:val="2"/>
            <w:shd w:val="clear" w:color="auto" w:fill="auto"/>
          </w:tcPr>
          <w:p w14:paraId="59151B2E" w14:textId="77777777" w:rsidR="001E3933" w:rsidRPr="0079313A" w:rsidRDefault="001E3933" w:rsidP="001E3933">
            <w:pPr>
              <w:spacing w:line="360" w:lineRule="auto"/>
              <w:jc w:val="center"/>
              <w:rPr>
                <w:rFonts w:ascii="Arial" w:hAnsi="Arial"/>
                <w:b/>
                <w:bCs/>
              </w:rPr>
            </w:pPr>
            <w:r w:rsidRPr="0079313A">
              <w:rPr>
                <w:rFonts w:ascii="Arial" w:hAnsi="Arial"/>
                <w:b/>
                <w:bCs/>
                <w:rtl/>
              </w:rPr>
              <w:t>נ</w:t>
            </w:r>
            <w:r w:rsidRPr="0079313A">
              <w:rPr>
                <w:rFonts w:ascii="Arial" w:hAnsi="Arial" w:hint="cs"/>
                <w:b/>
                <w:bCs/>
                <w:rtl/>
              </w:rPr>
              <w:t xml:space="preserve"> </w:t>
            </w:r>
            <w:r w:rsidRPr="0079313A">
              <w:rPr>
                <w:rFonts w:ascii="Arial" w:hAnsi="Arial"/>
                <w:b/>
                <w:bCs/>
                <w:rtl/>
              </w:rPr>
              <w:t>ג</w:t>
            </w:r>
            <w:r w:rsidRPr="0079313A">
              <w:rPr>
                <w:rFonts w:ascii="Arial" w:hAnsi="Arial" w:hint="cs"/>
                <w:b/>
                <w:bCs/>
                <w:rtl/>
              </w:rPr>
              <w:t xml:space="preserve"> </w:t>
            </w:r>
            <w:r w:rsidRPr="0079313A">
              <w:rPr>
                <w:rFonts w:ascii="Arial" w:hAnsi="Arial"/>
                <w:b/>
                <w:bCs/>
                <w:rtl/>
              </w:rPr>
              <w:t>ד</w:t>
            </w:r>
          </w:p>
        </w:tc>
      </w:tr>
      <w:tr w:rsidR="001E3933" w:rsidRPr="0079313A" w14:paraId="0FF7F489" w14:textId="77777777" w:rsidTr="001E3933">
        <w:trPr>
          <w:jc w:val="center"/>
        </w:trPr>
        <w:tc>
          <w:tcPr>
            <w:tcW w:w="6972" w:type="dxa"/>
            <w:shd w:val="clear" w:color="auto" w:fill="auto"/>
          </w:tcPr>
          <w:p w14:paraId="0ECEC030" w14:textId="77777777" w:rsidR="001E3933" w:rsidRPr="0079313A" w:rsidRDefault="001E3933" w:rsidP="001E3933">
            <w:pPr>
              <w:spacing w:line="360" w:lineRule="auto"/>
              <w:rPr>
                <w:b/>
                <w:bCs/>
              </w:rPr>
            </w:pPr>
            <w:r w:rsidRPr="0079313A">
              <w:rPr>
                <w:rFonts w:ascii="Arial" w:hAnsi="Arial" w:hint="cs"/>
                <w:b/>
                <w:bCs/>
                <w:sz w:val="28"/>
                <w:szCs w:val="28"/>
                <w:rtl/>
              </w:rPr>
              <w:t>מזל אמור</w:t>
            </w:r>
            <w:r w:rsidRPr="0079313A">
              <w:rPr>
                <w:rFonts w:hint="cs"/>
                <w:b/>
                <w:bCs/>
                <w:rtl/>
              </w:rPr>
              <w:t xml:space="preserve"> </w:t>
            </w:r>
            <w:r w:rsidRPr="0079313A">
              <w:rPr>
                <w:b/>
                <w:bCs/>
                <w:rtl/>
              </w:rPr>
              <w:t>–</w:t>
            </w:r>
            <w:r w:rsidRPr="0079313A">
              <w:rPr>
                <w:rFonts w:hint="cs"/>
                <w:b/>
                <w:bCs/>
                <w:rtl/>
              </w:rPr>
              <w:t xml:space="preserve"> </w:t>
            </w:r>
            <w:r w:rsidRPr="0079313A">
              <w:rPr>
                <w:rFonts w:hint="cs"/>
                <w:rtl/>
              </w:rPr>
              <w:t>נוכחת</w:t>
            </w:r>
            <w:r w:rsidRPr="0079313A">
              <w:rPr>
                <w:rFonts w:hint="cs"/>
                <w:b/>
                <w:bCs/>
                <w:rtl/>
              </w:rPr>
              <w:t xml:space="preserve"> </w:t>
            </w:r>
          </w:p>
          <w:p w14:paraId="2CAF98A0" w14:textId="77777777" w:rsidR="001E3933" w:rsidRPr="0079313A" w:rsidRDefault="001E3933" w:rsidP="001E3933">
            <w:pPr>
              <w:spacing w:line="360" w:lineRule="auto"/>
              <w:rPr>
                <w:rtl/>
              </w:rPr>
            </w:pPr>
            <w:r w:rsidRPr="0079313A">
              <w:rPr>
                <w:rFonts w:hint="cs"/>
                <w:rtl/>
              </w:rPr>
              <w:t xml:space="preserve">ע"י ב"כ עוה"ד מיכה גבאי </w:t>
            </w:r>
          </w:p>
        </w:tc>
        <w:tc>
          <w:tcPr>
            <w:tcW w:w="1848" w:type="dxa"/>
            <w:shd w:val="clear" w:color="auto" w:fill="auto"/>
          </w:tcPr>
          <w:p w14:paraId="677F0BE3" w14:textId="77777777" w:rsidR="001E3933" w:rsidRPr="0079313A" w:rsidRDefault="001E3933" w:rsidP="001E3933">
            <w:pPr>
              <w:spacing w:line="360" w:lineRule="auto"/>
              <w:rPr>
                <w:b/>
                <w:bCs/>
                <w:sz w:val="28"/>
                <w:szCs w:val="28"/>
                <w:rtl/>
              </w:rPr>
            </w:pPr>
            <w:r w:rsidRPr="0079313A">
              <w:rPr>
                <w:rFonts w:ascii="Arial" w:hAnsi="Arial" w:hint="cs"/>
                <w:b/>
                <w:bCs/>
                <w:sz w:val="28"/>
                <w:szCs w:val="28"/>
                <w:rtl/>
              </w:rPr>
              <w:t>ה</w:t>
            </w:r>
            <w:r w:rsidRPr="0079313A">
              <w:rPr>
                <w:rFonts w:ascii="Arial" w:hAnsi="Arial"/>
                <w:b/>
                <w:bCs/>
                <w:sz w:val="28"/>
                <w:szCs w:val="28"/>
                <w:rtl/>
              </w:rPr>
              <w:t>נאש</w:t>
            </w:r>
            <w:r w:rsidRPr="0079313A">
              <w:rPr>
                <w:rFonts w:ascii="Arial" w:hAnsi="Arial" w:hint="cs"/>
                <w:b/>
                <w:bCs/>
                <w:sz w:val="28"/>
                <w:szCs w:val="28"/>
                <w:rtl/>
              </w:rPr>
              <w:t>מת</w:t>
            </w:r>
          </w:p>
        </w:tc>
      </w:tr>
    </w:tbl>
    <w:p w14:paraId="366CE2EB" w14:textId="77777777" w:rsidR="00CF6138" w:rsidRPr="00CF6138" w:rsidRDefault="00CF6138" w:rsidP="00CF6138">
      <w:pPr>
        <w:spacing w:before="120" w:after="120" w:line="240" w:lineRule="exact"/>
        <w:ind w:left="283" w:hanging="283"/>
        <w:jc w:val="both"/>
        <w:rPr>
          <w:rFonts w:ascii="FrankRuehl" w:hAnsi="FrankRuehl" w:cs="FrankRuehl"/>
          <w:rtl/>
        </w:rPr>
      </w:pPr>
    </w:p>
    <w:p w14:paraId="0A4A1F3A" w14:textId="77777777" w:rsidR="00CA599F" w:rsidRPr="00CA599F" w:rsidRDefault="00CA599F" w:rsidP="00CA599F">
      <w:pPr>
        <w:spacing w:before="120" w:after="120" w:line="240" w:lineRule="exact"/>
        <w:ind w:left="283" w:hanging="283"/>
        <w:jc w:val="both"/>
        <w:rPr>
          <w:rFonts w:ascii="FrankRuehl" w:hAnsi="FrankRuehl" w:cs="FrankRuehl"/>
          <w:rtl/>
        </w:rPr>
      </w:pPr>
    </w:p>
    <w:p w14:paraId="589C9CFB" w14:textId="77777777" w:rsidR="008A5A13" w:rsidRDefault="008A5A13" w:rsidP="008A5A13">
      <w:pPr>
        <w:spacing w:line="360" w:lineRule="auto"/>
        <w:jc w:val="both"/>
        <w:rPr>
          <w:rFonts w:ascii="Arial" w:hAnsi="Arial"/>
          <w:rtl/>
        </w:rPr>
      </w:pPr>
      <w:bookmarkStart w:id="3" w:name="LawTable"/>
      <w:bookmarkEnd w:id="3"/>
    </w:p>
    <w:p w14:paraId="0B3F29C5" w14:textId="77777777" w:rsidR="008A5A13" w:rsidRPr="008A5A13" w:rsidRDefault="008A5A13" w:rsidP="008A5A13">
      <w:pPr>
        <w:spacing w:before="120" w:after="120" w:line="240" w:lineRule="exact"/>
        <w:ind w:left="283" w:hanging="283"/>
        <w:jc w:val="both"/>
        <w:rPr>
          <w:rFonts w:ascii="FrankRuehl" w:hAnsi="FrankRuehl" w:cs="FrankRuehl"/>
          <w:rtl/>
        </w:rPr>
      </w:pPr>
    </w:p>
    <w:p w14:paraId="11322337" w14:textId="77777777" w:rsidR="008A5A13" w:rsidRPr="008A5A13" w:rsidRDefault="008A5A13" w:rsidP="008A5A13">
      <w:pPr>
        <w:spacing w:before="120" w:after="120" w:line="240" w:lineRule="exact"/>
        <w:ind w:left="283" w:hanging="283"/>
        <w:jc w:val="both"/>
        <w:rPr>
          <w:rFonts w:ascii="FrankRuehl" w:hAnsi="FrankRuehl" w:cs="FrankRuehl"/>
          <w:rtl/>
        </w:rPr>
      </w:pPr>
    </w:p>
    <w:p w14:paraId="4B7DB4BE" w14:textId="77777777" w:rsidR="008A5A13" w:rsidRPr="008A5A13" w:rsidRDefault="008A5A13" w:rsidP="008A5A13">
      <w:pPr>
        <w:spacing w:before="120" w:after="120" w:line="240" w:lineRule="exact"/>
        <w:ind w:left="283" w:hanging="283"/>
        <w:jc w:val="both"/>
        <w:rPr>
          <w:rFonts w:ascii="FrankRuehl" w:hAnsi="FrankRuehl" w:cs="FrankRuehl"/>
          <w:rtl/>
        </w:rPr>
      </w:pPr>
      <w:r w:rsidRPr="008A5A13">
        <w:rPr>
          <w:rFonts w:ascii="FrankRuehl" w:hAnsi="FrankRuehl" w:cs="FrankRuehl"/>
          <w:rtl/>
        </w:rPr>
        <w:t xml:space="preserve">חקיקה שאוזכרה: </w:t>
      </w:r>
    </w:p>
    <w:p w14:paraId="308BCCF8" w14:textId="77777777" w:rsidR="008A5A13" w:rsidRPr="008A5A13" w:rsidRDefault="008A5A13" w:rsidP="008A5A13">
      <w:pPr>
        <w:spacing w:before="120" w:after="120" w:line="240" w:lineRule="exact"/>
        <w:ind w:left="283" w:hanging="283"/>
        <w:jc w:val="both"/>
        <w:rPr>
          <w:rFonts w:ascii="FrankRuehl" w:hAnsi="FrankRuehl" w:cs="FrankRuehl"/>
          <w:rtl/>
        </w:rPr>
      </w:pPr>
      <w:hyperlink r:id="rId7" w:history="1">
        <w:r w:rsidRPr="008A5A13">
          <w:rPr>
            <w:rFonts w:ascii="FrankRuehl" w:hAnsi="FrankRuehl" w:cs="FrankRuehl"/>
            <w:color w:val="0000FF"/>
            <w:rtl/>
          </w:rPr>
          <w:t>חוק העונשין, תשל"ז-1977</w:t>
        </w:r>
      </w:hyperlink>
      <w:r w:rsidRPr="008A5A13">
        <w:rPr>
          <w:rFonts w:ascii="FrankRuehl" w:hAnsi="FrankRuehl" w:cs="FrankRuehl"/>
          <w:rtl/>
        </w:rPr>
        <w:t xml:space="preserve">: סע'  </w:t>
      </w:r>
      <w:hyperlink r:id="rId8" w:history="1">
        <w:r w:rsidRPr="008A5A13">
          <w:rPr>
            <w:rFonts w:ascii="FrankRuehl" w:hAnsi="FrankRuehl" w:cs="FrankRuehl"/>
            <w:color w:val="0000FF"/>
            <w:rtl/>
          </w:rPr>
          <w:t>40ג(א)</w:t>
        </w:r>
      </w:hyperlink>
      <w:r w:rsidRPr="008A5A13">
        <w:rPr>
          <w:rFonts w:ascii="FrankRuehl" w:hAnsi="FrankRuehl" w:cs="FrankRuehl"/>
          <w:rtl/>
        </w:rPr>
        <w:t xml:space="preserve">, </w:t>
      </w:r>
      <w:hyperlink r:id="rId9" w:history="1">
        <w:r w:rsidRPr="008A5A13">
          <w:rPr>
            <w:rFonts w:ascii="FrankRuehl" w:hAnsi="FrankRuehl" w:cs="FrankRuehl"/>
            <w:color w:val="0000FF"/>
            <w:rtl/>
          </w:rPr>
          <w:t>40ד</w:t>
        </w:r>
      </w:hyperlink>
      <w:r w:rsidRPr="008A5A13">
        <w:rPr>
          <w:rFonts w:ascii="FrankRuehl" w:hAnsi="FrankRuehl" w:cs="FrankRuehl"/>
          <w:rtl/>
        </w:rPr>
        <w:t xml:space="preserve">, </w:t>
      </w:r>
      <w:hyperlink r:id="rId10" w:history="1">
        <w:r w:rsidRPr="008A5A13">
          <w:rPr>
            <w:rFonts w:ascii="FrankRuehl" w:hAnsi="FrankRuehl" w:cs="FrankRuehl"/>
            <w:color w:val="0000FF"/>
            <w:rtl/>
          </w:rPr>
          <w:t>40ד(א)</w:t>
        </w:r>
      </w:hyperlink>
      <w:r w:rsidRPr="008A5A13">
        <w:rPr>
          <w:rFonts w:ascii="FrankRuehl" w:hAnsi="FrankRuehl" w:cs="FrankRuehl"/>
          <w:rtl/>
        </w:rPr>
        <w:t xml:space="preserve">, </w:t>
      </w:r>
      <w:hyperlink r:id="rId11" w:history="1">
        <w:r w:rsidRPr="008A5A13">
          <w:rPr>
            <w:rFonts w:ascii="FrankRuehl" w:hAnsi="FrankRuehl" w:cs="FrankRuehl"/>
            <w:color w:val="0000FF"/>
            <w:rtl/>
          </w:rPr>
          <w:t>144</w:t>
        </w:r>
      </w:hyperlink>
      <w:r w:rsidRPr="008A5A13">
        <w:rPr>
          <w:rFonts w:ascii="FrankRuehl" w:hAnsi="FrankRuehl" w:cs="FrankRuehl"/>
          <w:rtl/>
        </w:rPr>
        <w:t xml:space="preserve">, </w:t>
      </w:r>
      <w:hyperlink r:id="rId12" w:history="1">
        <w:r w:rsidRPr="008A5A13">
          <w:rPr>
            <w:rFonts w:ascii="FrankRuehl" w:hAnsi="FrankRuehl" w:cs="FrankRuehl"/>
            <w:color w:val="0000FF"/>
            <w:rtl/>
          </w:rPr>
          <w:t>144(א)</w:t>
        </w:r>
      </w:hyperlink>
      <w:r w:rsidRPr="008A5A13">
        <w:rPr>
          <w:rFonts w:ascii="FrankRuehl" w:hAnsi="FrankRuehl" w:cs="FrankRuehl"/>
          <w:rtl/>
        </w:rPr>
        <w:t xml:space="preserve">, </w:t>
      </w:r>
      <w:hyperlink r:id="rId13" w:history="1">
        <w:r w:rsidRPr="008A5A13">
          <w:rPr>
            <w:rFonts w:ascii="FrankRuehl" w:hAnsi="FrankRuehl" w:cs="FrankRuehl"/>
            <w:color w:val="0000FF"/>
            <w:rtl/>
          </w:rPr>
          <w:t>144(ב)</w:t>
        </w:r>
      </w:hyperlink>
      <w:r w:rsidRPr="008A5A13">
        <w:rPr>
          <w:rFonts w:ascii="FrankRuehl" w:hAnsi="FrankRuehl" w:cs="FrankRuehl"/>
          <w:rtl/>
        </w:rPr>
        <w:t xml:space="preserve">, </w:t>
      </w:r>
      <w:hyperlink r:id="rId14" w:history="1">
        <w:r w:rsidRPr="008A5A13">
          <w:rPr>
            <w:rFonts w:ascii="FrankRuehl" w:hAnsi="FrankRuehl" w:cs="FrankRuehl"/>
            <w:color w:val="0000FF"/>
            <w:rtl/>
          </w:rPr>
          <w:t>275</w:t>
        </w:r>
      </w:hyperlink>
      <w:r w:rsidRPr="008A5A13">
        <w:rPr>
          <w:rFonts w:ascii="FrankRuehl" w:hAnsi="FrankRuehl" w:cs="FrankRuehl"/>
          <w:rtl/>
        </w:rPr>
        <w:t xml:space="preserve">, </w:t>
      </w:r>
      <w:hyperlink r:id="rId15" w:history="1">
        <w:r w:rsidRPr="008A5A13">
          <w:rPr>
            <w:rFonts w:ascii="FrankRuehl" w:hAnsi="FrankRuehl" w:cs="FrankRuehl"/>
            <w:color w:val="0000FF"/>
            <w:rtl/>
          </w:rPr>
          <w:t>40יא</w:t>
        </w:r>
      </w:hyperlink>
    </w:p>
    <w:p w14:paraId="7E4307CD" w14:textId="77777777" w:rsidR="008A5A13" w:rsidRPr="008A5A13" w:rsidRDefault="008A5A13" w:rsidP="008A5A13">
      <w:pPr>
        <w:spacing w:before="120" w:after="120" w:line="240" w:lineRule="exact"/>
        <w:ind w:left="283" w:hanging="283"/>
        <w:jc w:val="both"/>
        <w:rPr>
          <w:rFonts w:ascii="FrankRuehl" w:hAnsi="FrankRuehl" w:cs="FrankRuehl"/>
          <w:rtl/>
        </w:rPr>
      </w:pPr>
      <w:hyperlink r:id="rId16" w:history="1">
        <w:r w:rsidRPr="008A5A13">
          <w:rPr>
            <w:rFonts w:ascii="FrankRuehl" w:hAnsi="FrankRuehl" w:cs="FrankRuehl"/>
            <w:color w:val="0000FF"/>
            <w:rtl/>
          </w:rPr>
          <w:t>פקודת התעבורה [נוסח חדש]</w:t>
        </w:r>
      </w:hyperlink>
      <w:r w:rsidRPr="008A5A13">
        <w:rPr>
          <w:rFonts w:ascii="FrankRuehl" w:hAnsi="FrankRuehl" w:cs="FrankRuehl"/>
          <w:rtl/>
        </w:rPr>
        <w:t xml:space="preserve">: סע'  </w:t>
      </w:r>
      <w:hyperlink r:id="rId17" w:history="1">
        <w:r w:rsidRPr="008A5A13">
          <w:rPr>
            <w:rFonts w:ascii="FrankRuehl" w:hAnsi="FrankRuehl" w:cs="FrankRuehl"/>
            <w:color w:val="0000FF"/>
            <w:rtl/>
          </w:rPr>
          <w:t>43</w:t>
        </w:r>
      </w:hyperlink>
    </w:p>
    <w:p w14:paraId="6C8F4F23" w14:textId="77777777" w:rsidR="008A5A13" w:rsidRPr="008A5A13" w:rsidRDefault="008A5A13" w:rsidP="008A5A13">
      <w:pPr>
        <w:spacing w:line="360" w:lineRule="auto"/>
        <w:jc w:val="both"/>
        <w:rPr>
          <w:rFonts w:ascii="Arial" w:hAnsi="Arial"/>
          <w:rtl/>
        </w:rPr>
      </w:pPr>
      <w:bookmarkStart w:id="4" w:name="LawTable_End"/>
      <w:bookmarkEnd w:id="4"/>
    </w:p>
    <w:p w14:paraId="50DBE1BB" w14:textId="77777777" w:rsidR="001E3933" w:rsidRPr="00CA599F" w:rsidRDefault="001E3933" w:rsidP="00CA599F">
      <w:pPr>
        <w:spacing w:line="360" w:lineRule="auto"/>
        <w:jc w:val="both"/>
        <w:rPr>
          <w:rFonts w:ascii="Arial" w:hAnsi="Arial"/>
          <w:rtl/>
        </w:rPr>
      </w:pPr>
    </w:p>
    <w:tbl>
      <w:tblPr>
        <w:bidiVisual/>
        <w:tblW w:w="8820" w:type="dxa"/>
        <w:jc w:val="center"/>
        <w:tblLook w:val="01E0" w:firstRow="1" w:lastRow="1" w:firstColumn="1" w:lastColumn="1" w:noHBand="0" w:noVBand="0"/>
      </w:tblPr>
      <w:tblGrid>
        <w:gridCol w:w="8820"/>
      </w:tblGrid>
      <w:tr w:rsidR="001E3933" w:rsidRPr="001C056C" w14:paraId="4E0C4B48" w14:textId="77777777" w:rsidTr="001E3933">
        <w:trPr>
          <w:jc w:val="center"/>
        </w:trPr>
        <w:tc>
          <w:tcPr>
            <w:tcW w:w="8820" w:type="dxa"/>
            <w:shd w:val="clear" w:color="auto" w:fill="auto"/>
          </w:tcPr>
          <w:p w14:paraId="1E6FB20E" w14:textId="77777777" w:rsidR="0079313A" w:rsidRPr="0079313A" w:rsidRDefault="0079313A" w:rsidP="0079313A">
            <w:pPr>
              <w:bidi w:val="0"/>
              <w:spacing w:line="360" w:lineRule="auto"/>
              <w:jc w:val="center"/>
              <w:rPr>
                <w:rFonts w:ascii="Arial" w:hAnsi="Arial"/>
                <w:b/>
                <w:bCs/>
                <w:i/>
                <w:iCs/>
                <w:sz w:val="32"/>
                <w:szCs w:val="32"/>
                <w:u w:val="double"/>
              </w:rPr>
            </w:pPr>
            <w:bookmarkStart w:id="5" w:name="PsakDin" w:colFirst="0" w:colLast="0"/>
            <w:bookmarkEnd w:id="0"/>
            <w:r w:rsidRPr="0079313A">
              <w:rPr>
                <w:rFonts w:ascii="Arial" w:hAnsi="Arial"/>
                <w:b/>
                <w:bCs/>
                <w:i/>
                <w:iCs/>
                <w:sz w:val="32"/>
                <w:szCs w:val="32"/>
                <w:u w:val="double"/>
                <w:rtl/>
              </w:rPr>
              <w:t>גזר דין</w:t>
            </w:r>
          </w:p>
          <w:p w14:paraId="3E0E84E0" w14:textId="77777777" w:rsidR="001E3933" w:rsidRPr="0079313A" w:rsidRDefault="001E3933" w:rsidP="0079313A">
            <w:pPr>
              <w:bidi w:val="0"/>
              <w:spacing w:line="360" w:lineRule="auto"/>
              <w:jc w:val="center"/>
              <w:rPr>
                <w:rFonts w:ascii="Arial" w:hAnsi="Arial"/>
                <w:b/>
                <w:bCs/>
                <w:i/>
                <w:iCs/>
                <w:sz w:val="32"/>
                <w:szCs w:val="32"/>
                <w:u w:val="double"/>
              </w:rPr>
            </w:pPr>
          </w:p>
        </w:tc>
      </w:tr>
      <w:bookmarkEnd w:id="5"/>
    </w:tbl>
    <w:p w14:paraId="48B0F50E" w14:textId="77777777" w:rsidR="001E3933" w:rsidRPr="001C056C" w:rsidRDefault="001E3933" w:rsidP="001E3933">
      <w:pPr>
        <w:spacing w:line="360" w:lineRule="auto"/>
        <w:jc w:val="both"/>
        <w:rPr>
          <w:rFonts w:ascii="Arial" w:hAnsi="Arial"/>
          <w:rtl/>
        </w:rPr>
      </w:pPr>
    </w:p>
    <w:p w14:paraId="47B5E324" w14:textId="77777777" w:rsidR="001E3933" w:rsidRPr="001C056C" w:rsidRDefault="001E3933" w:rsidP="001E3933">
      <w:pPr>
        <w:spacing w:line="360" w:lineRule="auto"/>
        <w:jc w:val="both"/>
        <w:rPr>
          <w:rtl/>
        </w:rPr>
      </w:pPr>
      <w:r w:rsidRPr="001C056C">
        <w:rPr>
          <w:b/>
          <w:bCs/>
          <w:i/>
          <w:iCs/>
          <w:rtl/>
        </w:rPr>
        <w:t>"המציאות בארצנו מוכיחה כי הקלישאה אודות האקדח במערכה הראשונה אינה מדויקת, באשר לעיתים מזומנות האקדח אינו ממתין עד למערכה האחרונה ויורה עוד קודם לכן"</w:t>
      </w:r>
      <w:r w:rsidRPr="001C056C">
        <w:rPr>
          <w:rtl/>
        </w:rPr>
        <w:t xml:space="preserve">. </w:t>
      </w:r>
    </w:p>
    <w:p w14:paraId="27D7B9BE" w14:textId="77777777" w:rsidR="001E3933" w:rsidRPr="001C056C" w:rsidRDefault="001E3933" w:rsidP="001E3933">
      <w:pPr>
        <w:spacing w:line="360" w:lineRule="auto"/>
        <w:jc w:val="both"/>
        <w:rPr>
          <w:rtl/>
        </w:rPr>
      </w:pPr>
      <w:r w:rsidRPr="001C056C">
        <w:rPr>
          <w:rtl/>
        </w:rPr>
        <w:t xml:space="preserve">(דבריו של כב' השו' י' עמית </w:t>
      </w:r>
      <w:r w:rsidRPr="001C056C">
        <w:rPr>
          <w:u w:val="single"/>
          <w:rtl/>
        </w:rPr>
        <w:t>ב</w:t>
      </w:r>
      <w:hyperlink r:id="rId18" w:history="1">
        <w:r w:rsidR="0079313A" w:rsidRPr="0079313A">
          <w:rPr>
            <w:color w:val="0000FF"/>
            <w:u w:val="single"/>
            <w:rtl/>
          </w:rPr>
          <w:t>ע"פ 2398/14</w:t>
        </w:r>
      </w:hyperlink>
      <w:r w:rsidRPr="001C056C">
        <w:rPr>
          <w:rtl/>
        </w:rPr>
        <w:t xml:space="preserve"> </w:t>
      </w:r>
      <w:r w:rsidRPr="001C056C">
        <w:rPr>
          <w:b/>
          <w:bCs/>
          <w:rtl/>
        </w:rPr>
        <w:t>‏‏ענאן אלהזייל נגד מדינת ישראל</w:t>
      </w:r>
      <w:r w:rsidRPr="001C056C">
        <w:rPr>
          <w:rtl/>
        </w:rPr>
        <w:t xml:space="preserve"> [פורסם בנבו] (07.07.2014)).</w:t>
      </w:r>
    </w:p>
    <w:p w14:paraId="19FD6373" w14:textId="77777777" w:rsidR="001E3933" w:rsidRPr="001C056C" w:rsidRDefault="001E3933" w:rsidP="001E3933">
      <w:pPr>
        <w:spacing w:line="360" w:lineRule="auto"/>
        <w:jc w:val="both"/>
        <w:rPr>
          <w:rtl/>
        </w:rPr>
      </w:pPr>
    </w:p>
    <w:p w14:paraId="28DCF9D0" w14:textId="77777777" w:rsidR="001E3933" w:rsidRPr="001C056C" w:rsidRDefault="001E3933" w:rsidP="001E3933">
      <w:pPr>
        <w:pStyle w:val="aa"/>
        <w:numPr>
          <w:ilvl w:val="0"/>
          <w:numId w:val="1"/>
        </w:numPr>
        <w:ind w:left="360"/>
        <w:rPr>
          <w:b/>
          <w:bCs/>
          <w:sz w:val="28"/>
          <w:szCs w:val="28"/>
          <w:u w:val="single"/>
          <w:rtl/>
        </w:rPr>
      </w:pPr>
      <w:r w:rsidRPr="001C056C">
        <w:rPr>
          <w:b/>
          <w:bCs/>
          <w:sz w:val="28"/>
          <w:szCs w:val="28"/>
          <w:u w:val="single"/>
          <w:rtl/>
        </w:rPr>
        <w:t>רקע</w:t>
      </w:r>
    </w:p>
    <w:p w14:paraId="40685B88" w14:textId="77777777" w:rsidR="001E3933" w:rsidRPr="001C056C" w:rsidRDefault="001E3933" w:rsidP="001E3933">
      <w:pPr>
        <w:pStyle w:val="aa"/>
        <w:numPr>
          <w:ilvl w:val="0"/>
          <w:numId w:val="2"/>
        </w:numPr>
        <w:ind w:left="-7"/>
      </w:pPr>
      <w:bookmarkStart w:id="6" w:name="ABSTRACT_START"/>
      <w:bookmarkEnd w:id="6"/>
      <w:r w:rsidRPr="001C056C">
        <w:rPr>
          <w:rtl/>
        </w:rPr>
        <w:t xml:space="preserve">הנאשמת הורשעה על יסוד הודאתה, בעבירה של </w:t>
      </w:r>
      <w:r w:rsidRPr="001C056C">
        <w:rPr>
          <w:b/>
          <w:bCs/>
          <w:rtl/>
        </w:rPr>
        <w:t>רכישת/החזקת נשק שלא כדין</w:t>
      </w:r>
      <w:r w:rsidRPr="001C056C">
        <w:rPr>
          <w:rtl/>
        </w:rPr>
        <w:t xml:space="preserve">, לפי </w:t>
      </w:r>
      <w:hyperlink r:id="rId19" w:history="1">
        <w:r w:rsidR="00CF6138" w:rsidRPr="00CF6138">
          <w:rPr>
            <w:rStyle w:val="Hyperlink"/>
            <w:rtl/>
          </w:rPr>
          <w:t>סעיף 144(א)</w:t>
        </w:r>
      </w:hyperlink>
      <w:r w:rsidRPr="001C056C">
        <w:rPr>
          <w:rtl/>
        </w:rPr>
        <w:t xml:space="preserve"> (רישא) </w:t>
      </w:r>
      <w:r w:rsidRPr="001C056C">
        <w:rPr>
          <w:u w:val="single"/>
          <w:rtl/>
        </w:rPr>
        <w:t>ל</w:t>
      </w:r>
      <w:hyperlink r:id="rId20" w:history="1">
        <w:r w:rsidR="0079313A" w:rsidRPr="0079313A">
          <w:rPr>
            <w:color w:val="0000FF"/>
            <w:u w:val="single"/>
            <w:rtl/>
          </w:rPr>
          <w:t>חוק העונשין</w:t>
        </w:r>
      </w:hyperlink>
      <w:r w:rsidRPr="001C056C">
        <w:rPr>
          <w:u w:val="single"/>
          <w:rtl/>
        </w:rPr>
        <w:t>, התשל"ז-1977</w:t>
      </w:r>
      <w:r w:rsidRPr="001C056C">
        <w:rPr>
          <w:rtl/>
        </w:rPr>
        <w:t xml:space="preserve"> (להלן: </w:t>
      </w:r>
      <w:r w:rsidRPr="001C056C">
        <w:rPr>
          <w:b/>
          <w:bCs/>
          <w:rtl/>
        </w:rPr>
        <w:t>"חוק העונשין"</w:t>
      </w:r>
      <w:r w:rsidRPr="001C056C">
        <w:rPr>
          <w:rtl/>
        </w:rPr>
        <w:t>).</w:t>
      </w:r>
    </w:p>
    <w:p w14:paraId="7E8C485E" w14:textId="77777777" w:rsidR="001E3933" w:rsidRPr="001C056C" w:rsidRDefault="001E3933" w:rsidP="001E3933">
      <w:pPr>
        <w:pStyle w:val="aa"/>
        <w:numPr>
          <w:ilvl w:val="0"/>
          <w:numId w:val="2"/>
        </w:numPr>
        <w:ind w:left="-7"/>
      </w:pPr>
      <w:r w:rsidRPr="001C056C">
        <w:rPr>
          <w:rtl/>
        </w:rPr>
        <w:lastRenderedPageBreak/>
        <w:t xml:space="preserve">כפי הנטען בכתב האישום המתוקן, ביום 07.11.2019 בסמוך לשעה 14:00, בדירה במשק 90 במושב נועם, החזיקה הנאשמת על גופה אקדח תופי </w:t>
      </w:r>
      <w:r w:rsidRPr="001C056C">
        <w:t xml:space="preserve"> ROSSI </w:t>
      </w:r>
      <w:r w:rsidRPr="001C056C">
        <w:rPr>
          <w:rtl/>
        </w:rPr>
        <w:t xml:space="preserve">קליבר 38 </w:t>
      </w:r>
      <w:r w:rsidRPr="001C056C">
        <w:t xml:space="preserve">SPECIAL </w:t>
      </w:r>
      <w:r w:rsidRPr="001C056C">
        <w:rPr>
          <w:rtl/>
        </w:rPr>
        <w:t xml:space="preserve"> מס' סידורי 11684, כאשר בתוך האקדח 5 קליעים ובעוד האקדח טעון. במעשיה, החזיקה הנאשמת נשק בלא רשות על פי דין להחזקתו. </w:t>
      </w:r>
    </w:p>
    <w:p w14:paraId="66C147CA" w14:textId="77777777" w:rsidR="001E3933" w:rsidRPr="001C056C" w:rsidRDefault="001E3933" w:rsidP="001E3933">
      <w:pPr>
        <w:pStyle w:val="aa"/>
        <w:numPr>
          <w:ilvl w:val="0"/>
          <w:numId w:val="2"/>
        </w:numPr>
        <w:ind w:left="-7"/>
      </w:pPr>
      <w:bookmarkStart w:id="7" w:name="ABSTRACT_END"/>
      <w:bookmarkEnd w:id="7"/>
      <w:r w:rsidRPr="001C056C">
        <w:rPr>
          <w:rtl/>
        </w:rPr>
        <w:t xml:space="preserve">באי כוח הצדדים לא הגיעו להסדר בעניין העונש, אך הוסכם כי עובר לגזירת הדין תופנה הנאשמת לשירות המבחן, תוך שכל צד יטען לעונש כראות עיניו. בהמשך לכך המאשימה הצהירה כי עמדתה העונשית הינה למאסר בפועל מאחורי סורג ובריח.  </w:t>
      </w:r>
    </w:p>
    <w:p w14:paraId="1FEC0426" w14:textId="77777777" w:rsidR="001E3933" w:rsidRPr="001C056C" w:rsidRDefault="001E3933" w:rsidP="001E3933">
      <w:pPr>
        <w:pStyle w:val="aa"/>
        <w:numPr>
          <w:ilvl w:val="0"/>
          <w:numId w:val="2"/>
        </w:numPr>
        <w:ind w:left="-7"/>
      </w:pPr>
      <w:r w:rsidRPr="001C056C">
        <w:rPr>
          <w:rtl/>
        </w:rPr>
        <w:t xml:space="preserve">בעניינה של הנאשמת התקבלו </w:t>
      </w:r>
      <w:r w:rsidRPr="001C056C">
        <w:rPr>
          <w:b/>
          <w:bCs/>
          <w:rtl/>
        </w:rPr>
        <w:t>שלושה תסקירים מאת שירות המבחן,</w:t>
      </w:r>
      <w:r w:rsidRPr="001C056C">
        <w:rPr>
          <w:rtl/>
        </w:rPr>
        <w:t xml:space="preserve"> ובסופם המלצה לבכר בעניינה את הפן השיקומי ולהורות על ענישה בדמות צו של"צ לצד מאסר מותנה. בגופם של התסקירים עומד שירות המבחן על קורות חייה של הנאשמת ועל ההליך הטיפולי שהלה עברה במסגרת שירות המבחן. מטעמים מובנים של צנעת הפרט, לא אעלה עלי גזר הדין את כל המפורט בתסקירים האמורים, ולאותם נתונים הרלוונטיים לשאלת העונש עוד אתייחס בהרחבה בהמשך הדברים.</w:t>
      </w:r>
    </w:p>
    <w:p w14:paraId="3C67F1A2" w14:textId="77777777" w:rsidR="001E3933" w:rsidRPr="001C056C" w:rsidRDefault="001E3933" w:rsidP="001E3933">
      <w:pPr>
        <w:pStyle w:val="aa"/>
        <w:numPr>
          <w:ilvl w:val="0"/>
          <w:numId w:val="2"/>
        </w:numPr>
        <w:ind w:left="-7"/>
      </w:pPr>
      <w:r w:rsidRPr="001C056C">
        <w:rPr>
          <w:rtl/>
          <w:lang w:eastAsia="he-IL"/>
        </w:rPr>
        <w:t xml:space="preserve">מחוות דעת הממונה על עבודות השירות שהוגשה בעניינה של הנאשמת ביום 25.07.2023, עולה כי הנאשמת נמצאה כשירה לביצוע </w:t>
      </w:r>
      <w:r w:rsidRPr="001C056C">
        <w:rPr>
          <w:rtl/>
        </w:rPr>
        <w:t xml:space="preserve">העבודות במגבלות. </w:t>
      </w:r>
    </w:p>
    <w:p w14:paraId="7AADA6CB" w14:textId="77777777" w:rsidR="001E3933" w:rsidRPr="001C056C" w:rsidRDefault="001E3933" w:rsidP="001E3933">
      <w:pPr>
        <w:pStyle w:val="aa"/>
      </w:pPr>
    </w:p>
    <w:p w14:paraId="72E4BCDE" w14:textId="77777777" w:rsidR="001E3933" w:rsidRPr="001C056C" w:rsidRDefault="001E3933" w:rsidP="001E3933">
      <w:pPr>
        <w:pStyle w:val="1"/>
        <w:spacing w:before="0" w:line="360" w:lineRule="auto"/>
        <w:ind w:left="709" w:hanging="709"/>
        <w:rPr>
          <w:rFonts w:ascii="David" w:hAnsi="David" w:cs="David"/>
          <w:b/>
          <w:bCs/>
          <w:color w:val="auto"/>
          <w:sz w:val="28"/>
          <w:szCs w:val="28"/>
          <w:u w:val="single"/>
          <w:rtl/>
        </w:rPr>
      </w:pPr>
      <w:r w:rsidRPr="001C056C">
        <w:rPr>
          <w:rFonts w:ascii="David" w:hAnsi="David" w:cs="David"/>
          <w:b/>
          <w:bCs/>
          <w:color w:val="auto"/>
          <w:sz w:val="28"/>
          <w:szCs w:val="28"/>
          <w:rtl/>
        </w:rPr>
        <w:t>ב.</w:t>
      </w:r>
      <w:r w:rsidRPr="001C056C">
        <w:rPr>
          <w:rFonts w:ascii="David" w:hAnsi="David" w:cs="David"/>
          <w:color w:val="auto"/>
          <w:sz w:val="28"/>
          <w:szCs w:val="28"/>
          <w:rtl/>
        </w:rPr>
        <w:t xml:space="preserve"> </w:t>
      </w:r>
      <w:r>
        <w:rPr>
          <w:rFonts w:ascii="David" w:hAnsi="David" w:cs="David" w:hint="cs"/>
          <w:color w:val="auto"/>
          <w:sz w:val="28"/>
          <w:szCs w:val="28"/>
          <w:rtl/>
        </w:rPr>
        <w:t xml:space="preserve">  </w:t>
      </w:r>
      <w:r w:rsidRPr="001C056C">
        <w:rPr>
          <w:rFonts w:ascii="David" w:hAnsi="David" w:cs="David"/>
          <w:b/>
          <w:bCs/>
          <w:color w:val="auto"/>
          <w:sz w:val="28"/>
          <w:szCs w:val="28"/>
          <w:u w:val="single"/>
          <w:rtl/>
        </w:rPr>
        <w:t>טיעוני הצדדים (עיקרי הדברים)</w:t>
      </w:r>
    </w:p>
    <w:p w14:paraId="4C2E8C0E" w14:textId="77777777" w:rsidR="001E3933" w:rsidRPr="001C056C" w:rsidRDefault="001E3933" w:rsidP="001E3933">
      <w:pPr>
        <w:pStyle w:val="aa"/>
        <w:numPr>
          <w:ilvl w:val="0"/>
          <w:numId w:val="2"/>
        </w:numPr>
        <w:ind w:left="-7"/>
      </w:pPr>
      <w:r w:rsidRPr="001C056C">
        <w:rPr>
          <w:b/>
          <w:bCs/>
          <w:rtl/>
        </w:rPr>
        <w:t xml:space="preserve">כראיות לעונש </w:t>
      </w:r>
      <w:r w:rsidRPr="001C056C">
        <w:rPr>
          <w:rtl/>
        </w:rPr>
        <w:t>מטעמה, הציגה המאשימה את תצלומי הנשק שאותו החזיקה הנאשמת באירוע שבמוקד כתב האישום</w:t>
      </w:r>
      <w:r w:rsidRPr="001C056C">
        <w:rPr>
          <w:rFonts w:hint="cs"/>
        </w:rPr>
        <w:t xml:space="preserve"> </w:t>
      </w:r>
      <w:r w:rsidRPr="001C056C">
        <w:rPr>
          <w:rtl/>
        </w:rPr>
        <w:t>(</w:t>
      </w:r>
      <w:r w:rsidRPr="001C056C">
        <w:rPr>
          <w:b/>
          <w:bCs/>
          <w:rtl/>
        </w:rPr>
        <w:t>ת/1</w:t>
      </w:r>
      <w:r w:rsidRPr="001C056C">
        <w:rPr>
          <w:rtl/>
        </w:rPr>
        <w:t xml:space="preserve">). בכל הנוגע לעונש, פירטה המאשימה את מעשיה של הנאשמת ועמדה על הערכים המוגנים שנפגעו ועל הנסיבות המחמירות שנלוו אליהם, בדגש על כך שהנאשמת נמצאה כשהיא מחזיקה את האקדח על גופה, כשבתוכו 5 קליעים וכל זאת בעוד האקדח טעון. בהמשך לאלה נטען, כי על מתחם העונש ההולם לנוע במקרה דנן בין 24 לבין 40 חודשים מאסר בפועל. מבלי להתעלם מעברה הפלילי החף מהרשעות קודמות, סברה המאשימה כי בהינתן העובדה שהנאשמת לא עברה הליך טיפולי משמעותי (וברוח הנחיית סעיף 26 להנחיות פרקליט המדינה 9.16 שאמנם נכנסו לתוקף ביום 13.02.2022 (עובר למועד ביצוע העבירה) ואינן חלות בעניינינו), הרי שאין מקום לסטות בעניינה לקולה ממתחם העונש הראוי בשל שיקולי שיקום, ויש למקם את עונשה ברף הבינוני –נמוך של המתחם. </w:t>
      </w:r>
    </w:p>
    <w:p w14:paraId="30BFD538" w14:textId="77777777" w:rsidR="001E3933" w:rsidRPr="001C056C" w:rsidRDefault="001E3933" w:rsidP="001E3933">
      <w:pPr>
        <w:pStyle w:val="aa"/>
        <w:numPr>
          <w:ilvl w:val="0"/>
          <w:numId w:val="2"/>
        </w:numPr>
        <w:ind w:left="-7" w:hanging="284"/>
      </w:pPr>
      <w:r w:rsidRPr="001C056C">
        <w:rPr>
          <w:b/>
          <w:bCs/>
          <w:rtl/>
        </w:rPr>
        <w:t>מנגד,</w:t>
      </w:r>
      <w:r w:rsidRPr="001C056C">
        <w:rPr>
          <w:rtl/>
        </w:rPr>
        <w:t xml:space="preserve"> בא כוח הנאשמת חלק על המתחם שהוצג על ידי המאשימה והטעים כי על מתחם העונש ההולם לנוע במקרה הנדון בין מאסר מותנה עובר לכמה חודשים מאסר שיכול וירוצו בעבודות שירות וכלה בעונש של מאסר בפועל (מטעמיו שלו נמנע הסנגור המלומד מלצרף פסיקה התומכת בעמדתו). בהמשך לכך נטען, כי יש מקום שבית המשפט יסטה לקולה ממתחם העונש הראוי בשל שיקולי שיקום, כשאת עיקר יהבה בנושא זה השליכה ההגנה על גילה של הנאשמת; מצבה הבריאותי הרעוע (הוגשו מסמכים רפואיים מהם נלמד כי הנאשמת עברה ביום 17.04.2023 התקף לב (</w:t>
      </w:r>
      <w:r w:rsidRPr="001C056C">
        <w:rPr>
          <w:b/>
          <w:bCs/>
          <w:rtl/>
        </w:rPr>
        <w:t>נ/1)</w:t>
      </w:r>
      <w:r w:rsidRPr="001C056C">
        <w:rPr>
          <w:rtl/>
        </w:rPr>
        <w:t xml:space="preserve">); היותה חפה מהרשעות קודמות; ועל ההליך השיקומי שאותו החלה הנאשמת לעבור במסגרת שירות המבחן. בסופו של דבר, ביקשה ההגנה לבכר את שיקול השיקום בעניינה של הנאשמת ולהסתפק בענישה המומלצת על ידי שירות המבחן בדמות צווי של"צ ומבחן לצד מאסר מותנה.  </w:t>
      </w:r>
    </w:p>
    <w:p w14:paraId="4A63A0E8" w14:textId="77777777" w:rsidR="001E3933" w:rsidRPr="001C056C" w:rsidRDefault="001E3933" w:rsidP="001E3933">
      <w:pPr>
        <w:pStyle w:val="aa"/>
        <w:numPr>
          <w:ilvl w:val="0"/>
          <w:numId w:val="2"/>
        </w:numPr>
        <w:ind w:left="-7" w:hanging="425"/>
        <w:rPr>
          <w:rtl/>
        </w:rPr>
      </w:pPr>
      <w:r w:rsidRPr="001C056C">
        <w:rPr>
          <w:rtl/>
        </w:rPr>
        <w:t xml:space="preserve">הנאשמת אשר קיבלה את "זכות המילה האחרונה", הביעה חרטה וסליחה על מעשיה; וביקשה מבית המשפט שיתחשב בה לעניין העונש, וכל זאת תוך שהלה התחייבה כי מעשים כגון אלו לא יישנו. </w:t>
      </w:r>
    </w:p>
    <w:p w14:paraId="6B20BCC5" w14:textId="77777777" w:rsidR="001E3933" w:rsidRDefault="001E3933" w:rsidP="001E3933">
      <w:pPr>
        <w:pStyle w:val="1"/>
        <w:spacing w:before="0" w:line="360" w:lineRule="auto"/>
        <w:ind w:left="-7" w:hanging="709"/>
        <w:jc w:val="center"/>
        <w:rPr>
          <w:rFonts w:ascii="David" w:hAnsi="David" w:cs="David"/>
          <w:b/>
          <w:bCs/>
          <w:color w:val="auto"/>
          <w:u w:val="single"/>
          <w:rtl/>
        </w:rPr>
      </w:pPr>
    </w:p>
    <w:p w14:paraId="61F6BF42" w14:textId="77777777" w:rsidR="001E3933" w:rsidRPr="001C056C" w:rsidRDefault="001E3933" w:rsidP="001E3933">
      <w:pPr>
        <w:pStyle w:val="1"/>
        <w:spacing w:before="0" w:line="360" w:lineRule="auto"/>
        <w:ind w:left="-7" w:hanging="709"/>
        <w:jc w:val="center"/>
        <w:rPr>
          <w:rFonts w:ascii="David" w:hAnsi="David" w:cs="David"/>
          <w:b/>
          <w:bCs/>
          <w:color w:val="auto"/>
          <w:u w:val="single"/>
        </w:rPr>
      </w:pPr>
      <w:r w:rsidRPr="001C056C">
        <w:rPr>
          <w:rFonts w:ascii="David" w:hAnsi="David" w:cs="David"/>
          <w:b/>
          <w:bCs/>
          <w:color w:val="auto"/>
          <w:u w:val="single"/>
          <w:rtl/>
        </w:rPr>
        <w:t>דיון והכרעה</w:t>
      </w:r>
    </w:p>
    <w:p w14:paraId="5214442E" w14:textId="77777777" w:rsidR="001E3933" w:rsidRDefault="001E3933" w:rsidP="001E3933">
      <w:pPr>
        <w:pStyle w:val="aa"/>
        <w:numPr>
          <w:ilvl w:val="0"/>
          <w:numId w:val="2"/>
        </w:numPr>
        <w:ind w:left="-7"/>
      </w:pPr>
      <w:r w:rsidRPr="001C056C">
        <w:rPr>
          <w:rtl/>
        </w:rPr>
        <w:t xml:space="preserve">בהתאם למתווה גזירת הדין שאומץ בתיקון 113 </w:t>
      </w:r>
      <w:r w:rsidRPr="001C056C">
        <w:rPr>
          <w:u w:val="single"/>
          <w:rtl/>
        </w:rPr>
        <w:t>ל</w:t>
      </w:r>
      <w:hyperlink r:id="rId21" w:history="1">
        <w:r w:rsidR="0079313A" w:rsidRPr="0079313A">
          <w:rPr>
            <w:color w:val="0000FF"/>
            <w:u w:val="single"/>
            <w:rtl/>
          </w:rPr>
          <w:t>חוק העונשין</w:t>
        </w:r>
      </w:hyperlink>
      <w:r w:rsidRPr="001C056C">
        <w:rPr>
          <w:u w:val="single"/>
          <w:rtl/>
        </w:rPr>
        <w:t>,</w:t>
      </w:r>
      <w:r w:rsidRPr="001C056C">
        <w:rPr>
          <w:rtl/>
        </w:rPr>
        <w:t xml:space="preserve"> בית המשפט יקבע תחילה את מתחם העונש ההולם ולאחר מכן יגזור את העונש המתאים לנאשמת, תוך בחינה שמא יש מקום במקרה הנדון לסטות לקולה מהמתחם שייקבע. </w:t>
      </w:r>
    </w:p>
    <w:p w14:paraId="6E88868E" w14:textId="77777777" w:rsidR="001E3933" w:rsidRPr="001C056C" w:rsidRDefault="001E3933" w:rsidP="001E3933">
      <w:pPr>
        <w:pStyle w:val="aa"/>
        <w:ind w:left="-7"/>
        <w:rPr>
          <w:rtl/>
        </w:rPr>
      </w:pPr>
    </w:p>
    <w:p w14:paraId="069EDA5E" w14:textId="77777777" w:rsidR="001E3933" w:rsidRPr="001C056C" w:rsidRDefault="001E3933" w:rsidP="001E3933">
      <w:pPr>
        <w:pStyle w:val="1"/>
        <w:spacing w:before="0" w:line="360" w:lineRule="auto"/>
        <w:ind w:left="709" w:hanging="709"/>
        <w:rPr>
          <w:rFonts w:ascii="David" w:hAnsi="David" w:cs="David"/>
          <w:b/>
          <w:bCs/>
          <w:color w:val="auto"/>
          <w:sz w:val="28"/>
          <w:szCs w:val="28"/>
          <w:u w:val="single"/>
        </w:rPr>
      </w:pPr>
      <w:r w:rsidRPr="001C056C">
        <w:rPr>
          <w:rFonts w:ascii="David" w:hAnsi="David" w:cs="David"/>
          <w:b/>
          <w:bCs/>
          <w:color w:val="auto"/>
          <w:sz w:val="28"/>
          <w:szCs w:val="28"/>
          <w:rtl/>
        </w:rPr>
        <w:t>ג.</w:t>
      </w:r>
      <w:r w:rsidRPr="001C056C">
        <w:rPr>
          <w:rFonts w:ascii="David" w:hAnsi="David" w:cs="David"/>
          <w:color w:val="auto"/>
          <w:sz w:val="28"/>
          <w:szCs w:val="28"/>
          <w:rtl/>
        </w:rPr>
        <w:t xml:space="preserve"> </w:t>
      </w:r>
      <w:r>
        <w:rPr>
          <w:rFonts w:ascii="David" w:hAnsi="David" w:cs="David" w:hint="cs"/>
          <w:color w:val="auto"/>
          <w:sz w:val="28"/>
          <w:szCs w:val="28"/>
          <w:rtl/>
        </w:rPr>
        <w:t xml:space="preserve">   </w:t>
      </w:r>
      <w:r w:rsidRPr="001C056C">
        <w:rPr>
          <w:rFonts w:ascii="David" w:hAnsi="David" w:cs="David"/>
          <w:b/>
          <w:bCs/>
          <w:color w:val="auto"/>
          <w:sz w:val="28"/>
          <w:szCs w:val="28"/>
          <w:u w:val="single"/>
          <w:rtl/>
        </w:rPr>
        <w:t>קביעת מתחם העונש ההולם</w:t>
      </w:r>
    </w:p>
    <w:p w14:paraId="172C0777" w14:textId="77777777" w:rsidR="001E3933" w:rsidRPr="001C056C" w:rsidRDefault="001E3933" w:rsidP="001E3933">
      <w:pPr>
        <w:pStyle w:val="aa"/>
        <w:numPr>
          <w:ilvl w:val="0"/>
          <w:numId w:val="2"/>
        </w:numPr>
        <w:ind w:left="-7"/>
        <w:rPr>
          <w:rtl/>
        </w:rPr>
      </w:pPr>
      <w:r w:rsidRPr="001C056C">
        <w:rPr>
          <w:rtl/>
        </w:rPr>
        <w:t xml:space="preserve">כאמור </w:t>
      </w:r>
      <w:hyperlink r:id="rId22" w:history="1">
        <w:r w:rsidR="00CF6138" w:rsidRPr="00CF6138">
          <w:rPr>
            <w:rStyle w:val="Hyperlink"/>
            <w:rtl/>
          </w:rPr>
          <w:t>בסעיף 40ג(א)</w:t>
        </w:r>
      </w:hyperlink>
      <w:r w:rsidRPr="001C056C">
        <w:rPr>
          <w:rtl/>
        </w:rPr>
        <w:t xml:space="preserve"> </w:t>
      </w:r>
      <w:r w:rsidRPr="001C056C">
        <w:rPr>
          <w:u w:val="single"/>
          <w:rtl/>
        </w:rPr>
        <w:t>ל</w:t>
      </w:r>
      <w:hyperlink r:id="rId23" w:history="1">
        <w:r w:rsidR="0079313A" w:rsidRPr="0079313A">
          <w:rPr>
            <w:color w:val="0000FF"/>
            <w:u w:val="single"/>
            <w:rtl/>
          </w:rPr>
          <w:t>חוק העונשין</w:t>
        </w:r>
      </w:hyperlink>
      <w:r w:rsidRPr="001C056C">
        <w:rPr>
          <w:u w:val="single"/>
          <w:rtl/>
        </w:rPr>
        <w:t>,</w:t>
      </w:r>
      <w:r w:rsidRPr="001C056C">
        <w:rPr>
          <w:rtl/>
        </w:rPr>
        <w:t xml:space="preserve"> צריכה קביעת מתחם העונש ההולם להיעשות בהתאם לעקרון ההלימה (הוא העיקרון המנחה בענישה), תוך התחשבות בנסיבות הקשורות בביצוע העבירה, בערכים החברתיים שנפגעו כתוצאה מביצועה, במידת הפגיעה בהם ובמדיניות הענישה הנוהגת.</w:t>
      </w:r>
    </w:p>
    <w:p w14:paraId="0F27265E" w14:textId="77777777" w:rsidR="001E3933" w:rsidRPr="001C056C" w:rsidRDefault="001E3933" w:rsidP="001E3933">
      <w:pPr>
        <w:pStyle w:val="aa"/>
        <w:numPr>
          <w:ilvl w:val="0"/>
          <w:numId w:val="2"/>
        </w:numPr>
        <w:ind w:left="-7"/>
      </w:pPr>
      <w:r w:rsidRPr="001C056C">
        <w:rPr>
          <w:rtl/>
        </w:rPr>
        <w:t xml:space="preserve">עבירות הנשק למיניהן, ובכלל זה עבירת החזקת הנשק, טומנות בחובן סיכון פוטנציאלי של ממש לשלום הציבור ולביטחונו. ניסיון החיים מלמדנו כי נשק המוחזק שלא כדין עשוי במהרה למצוא את דרכו לידיים עוינות אשר יעשו בו שימוש למטרות פליליות ואף ביטחוניות. ברי, כי הדבר מעמיד בסכנה של ממש את שלומם ושלמות גופם של אזרחים חפים מפשע. כאשר נשק מגיע שלא כדין לידיים בלתי אחראיות, עלול הדבר להסלים לכדי מעשי אלימות ולגרום לנזק ממשי עד כדי קיפוח חיי אדם. </w:t>
      </w:r>
      <w:r w:rsidRPr="001C056C">
        <w:rPr>
          <w:b/>
          <w:bCs/>
          <w:rtl/>
        </w:rPr>
        <w:t>ויובהר, אין חומרת העבירה של החזקת נשק טמונה אך בכוונותיו של המחזיק בנשק, אלא בעצם ההחזקה ובסיכון שגלום בה</w:t>
      </w:r>
      <w:r w:rsidRPr="001C056C">
        <w:rPr>
          <w:rtl/>
        </w:rPr>
        <w:t xml:space="preserve">. עבירת החזקת הנשק הינה השלב הראשוני בשרשרת עבירות הנשק ושומה על בתי המשפט לנתק שרשרת זו כבר בשלב מקדמי זה. </w:t>
      </w:r>
    </w:p>
    <w:p w14:paraId="6BF79839" w14:textId="77777777" w:rsidR="001E3933" w:rsidRPr="001C056C" w:rsidRDefault="001E3933" w:rsidP="001E3933">
      <w:pPr>
        <w:pStyle w:val="aa"/>
        <w:numPr>
          <w:ilvl w:val="0"/>
          <w:numId w:val="2"/>
        </w:numPr>
        <w:ind w:left="-7"/>
        <w:rPr>
          <w:b/>
          <w:bCs/>
          <w:i/>
          <w:iCs/>
        </w:rPr>
      </w:pPr>
      <w:r w:rsidRPr="001C056C">
        <w:rPr>
          <w:rtl/>
        </w:rPr>
        <w:t xml:space="preserve">בדומה למחוקק אשר רואה בחומרה רבה את עבירת החזקת הנשק, והראיה לכך העונש החמור של 7 שנות מאסר הקבוע בצדה, הרי שגם בית המשפט העליון עמד לא אחת על חומרתן של עבירות הנשק ועל הסכנות הטמונות בהן. כך למשל, </w:t>
      </w:r>
      <w:r w:rsidRPr="001C056C">
        <w:rPr>
          <w:u w:val="single"/>
          <w:rtl/>
        </w:rPr>
        <w:t>ב</w:t>
      </w:r>
      <w:hyperlink r:id="rId24" w:history="1">
        <w:r w:rsidR="0079313A" w:rsidRPr="0079313A">
          <w:rPr>
            <w:color w:val="0000FF"/>
            <w:u w:val="single"/>
            <w:rtl/>
          </w:rPr>
          <w:t>רע"פ 4079/21</w:t>
        </w:r>
      </w:hyperlink>
      <w:r w:rsidRPr="001C056C">
        <w:rPr>
          <w:rtl/>
        </w:rPr>
        <w:t xml:space="preserve"> </w:t>
      </w:r>
      <w:r w:rsidRPr="001C056C">
        <w:rPr>
          <w:bCs/>
          <w:rtl/>
        </w:rPr>
        <w:t>פלוני נ' מדינת ישראל</w:t>
      </w:r>
      <w:r w:rsidRPr="001C056C">
        <w:rPr>
          <w:rtl/>
        </w:rPr>
        <w:t xml:space="preserve"> [פורסם בנבו] (20.06.2021)), נקבע כי: </w:t>
      </w:r>
      <w:r w:rsidRPr="001C056C">
        <w:rPr>
          <w:b/>
          <w:bCs/>
          <w:rtl/>
        </w:rPr>
        <w:t>"הסיכון הכרוך בעבירות של החזקת נשק שלא כדין נובע מהנזק הפוטנציאלי אשר עלול להיגרם ממנו – אף אם הנשק נתפס בטרם נזק זה התממש. בפרט, קיים סיכון, כפי שאנחנו נוכחים לדעת לא אחת, כי הנשק עלול להגיע לידיים עברייניות וייעשה בו שימוש אשר יוביל בסופו של יום לגביית מחירים כבדים בנפש"</w:t>
      </w:r>
      <w:r w:rsidRPr="001C056C">
        <w:rPr>
          <w:rtl/>
        </w:rPr>
        <w:t xml:space="preserve">. ברוח זו ראו דבריו של כב' השו' נ' הנדל </w:t>
      </w:r>
      <w:r w:rsidRPr="001C056C">
        <w:rPr>
          <w:u w:val="single"/>
          <w:rtl/>
        </w:rPr>
        <w:t>ב</w:t>
      </w:r>
      <w:hyperlink r:id="rId25" w:history="1">
        <w:r w:rsidR="0079313A" w:rsidRPr="0079313A">
          <w:rPr>
            <w:color w:val="0000FF"/>
            <w:u w:val="single"/>
            <w:rtl/>
          </w:rPr>
          <w:t>ע"פ 3288/14</w:t>
        </w:r>
      </w:hyperlink>
      <w:r w:rsidRPr="001C056C">
        <w:rPr>
          <w:u w:val="single"/>
          <w:rtl/>
        </w:rPr>
        <w:t xml:space="preserve"> </w:t>
      </w:r>
      <w:r w:rsidRPr="001C056C">
        <w:rPr>
          <w:b/>
          <w:bCs/>
          <w:rtl/>
        </w:rPr>
        <w:t>מדינת ישראל נגד קריספיל</w:t>
      </w:r>
      <w:r w:rsidRPr="001C056C">
        <w:rPr>
          <w:rtl/>
        </w:rPr>
        <w:t xml:space="preserve"> [פורסם בנבו] (24.08.2014): </w:t>
      </w:r>
      <w:r w:rsidRPr="001C056C">
        <w:rPr>
          <w:b/>
          <w:bCs/>
          <w:rtl/>
        </w:rPr>
        <w:t>"בשל פוטנציאל ההרס הטמון בכלי נשק, הכולל גם אפשרות לפגיעה עיוורת באנשים מן היישוב, מתפקידו של בית המשפט להרתיע אף מפני עבירת החזקת הנשק שלא כדין. זאת כדי לבלום את שרשרת העבירות בשלב ראשוני"</w:t>
      </w:r>
      <w:r w:rsidRPr="001C056C">
        <w:rPr>
          <w:b/>
          <w:bCs/>
          <w:i/>
          <w:iCs/>
          <w:rtl/>
        </w:rPr>
        <w:t xml:space="preserve">. </w:t>
      </w:r>
    </w:p>
    <w:p w14:paraId="1497A5C4" w14:textId="77777777" w:rsidR="001E3933" w:rsidRDefault="001E3933" w:rsidP="001E3933">
      <w:pPr>
        <w:pStyle w:val="aa"/>
        <w:numPr>
          <w:ilvl w:val="0"/>
          <w:numId w:val="2"/>
        </w:numPr>
        <w:ind w:left="-7" w:hanging="425"/>
      </w:pPr>
      <w:r w:rsidRPr="001C056C">
        <w:rPr>
          <w:rtl/>
        </w:rPr>
        <w:t xml:space="preserve">לאור הנסיבות שנלוו לביצוע העבירה, כפי שאלה יפורטו בהמשך הדברים, מצאתי כי במקרה הנדון </w:t>
      </w:r>
      <w:r w:rsidRPr="001C056C">
        <w:rPr>
          <w:b/>
          <w:bCs/>
          <w:rtl/>
        </w:rPr>
        <w:t>מידת הפגיעה</w:t>
      </w:r>
      <w:r w:rsidRPr="001C056C">
        <w:rPr>
          <w:rtl/>
        </w:rPr>
        <w:t xml:space="preserve"> </w:t>
      </w:r>
      <w:r w:rsidRPr="001C056C">
        <w:rPr>
          <w:b/>
          <w:bCs/>
          <w:rtl/>
        </w:rPr>
        <w:t>בערכים המוגנים הינה ממשית</w:t>
      </w:r>
      <w:r w:rsidRPr="001C056C">
        <w:rPr>
          <w:rtl/>
        </w:rPr>
        <w:t>.</w:t>
      </w:r>
    </w:p>
    <w:p w14:paraId="18BF08C7" w14:textId="77777777" w:rsidR="001E3933" w:rsidRPr="001C056C" w:rsidRDefault="001E3933" w:rsidP="001E3933">
      <w:pPr>
        <w:pStyle w:val="aa"/>
        <w:numPr>
          <w:ilvl w:val="0"/>
          <w:numId w:val="2"/>
        </w:numPr>
        <w:ind w:left="-7" w:hanging="425"/>
        <w:rPr>
          <w:rtl/>
        </w:rPr>
      </w:pPr>
      <w:r w:rsidRPr="001C056C">
        <w:rPr>
          <w:rtl/>
        </w:rPr>
        <w:t xml:space="preserve">לגופו של עניין, ובמסגרת בחינת </w:t>
      </w:r>
      <w:r w:rsidRPr="0030394F">
        <w:rPr>
          <w:b/>
          <w:bCs/>
          <w:rtl/>
        </w:rPr>
        <w:t>הנסיבות הקשורות בביצוע העבירה</w:t>
      </w:r>
      <w:r w:rsidRPr="001C056C">
        <w:rPr>
          <w:rtl/>
        </w:rPr>
        <w:t xml:space="preserve">, נתתי דעתי בראש וראשונה לסוג הנשק אשר הנאשמת הודתה בהחזקתו שלא כדין, כמות הקליעים שהנשק הכיל בתוכו והעובדה כי הנשק היה טעון ונמצא על גופה של הנאשמת. אמנם עסקינן באקדח ולא בכלי נשק אחר מסוכן יותר ואולם, אין להתעלם מפוטנציאל הנזק שהיה טמון בהחזקת אקדח טעון שבו ניתן לירות בנקל </w:t>
      </w:r>
      <w:r w:rsidRPr="0030394F">
        <w:rPr>
          <w:b/>
          <w:bCs/>
          <w:rtl/>
        </w:rPr>
        <w:t>(ת/1)</w:t>
      </w:r>
      <w:r w:rsidRPr="001C056C">
        <w:rPr>
          <w:rtl/>
        </w:rPr>
        <w:t xml:space="preserve">. אכן, אין כל אינדיקציה </w:t>
      </w:r>
      <w:r>
        <w:rPr>
          <w:rFonts w:hint="cs"/>
          <w:rtl/>
        </w:rPr>
        <w:t xml:space="preserve">שקדם לביצוע העבירה תכנון מוקדם (בוודאי שלא ניכר) ואין כל אינדיקציה </w:t>
      </w:r>
      <w:r w:rsidRPr="001C056C">
        <w:rPr>
          <w:rtl/>
        </w:rPr>
        <w:t>לכך שהנאשמת התכוונה להשתמש בנשק או לסחור בו. לצד זאת,  וכאמור זה מכבר, לחומרה ייאמר, כי חומרת העבירה של החזקת נשק אינה טמונה אך בכוונותיו של המחזיק בנשק, אלא בעצם ההחזקה ובסיכון שגלום בה.</w:t>
      </w:r>
    </w:p>
    <w:p w14:paraId="73C07316" w14:textId="77777777" w:rsidR="001E3933" w:rsidRPr="001C056C" w:rsidRDefault="001E3933" w:rsidP="001E3933">
      <w:pPr>
        <w:pStyle w:val="aa"/>
        <w:numPr>
          <w:ilvl w:val="0"/>
          <w:numId w:val="2"/>
        </w:numPr>
        <w:ind w:left="-7"/>
      </w:pPr>
      <w:r w:rsidRPr="001C056C">
        <w:rPr>
          <w:b/>
          <w:bCs/>
          <w:rtl/>
        </w:rPr>
        <w:t>בכל הנוגע לסיבות</w:t>
      </w:r>
      <w:r w:rsidRPr="001C056C">
        <w:rPr>
          <w:rFonts w:hint="cs"/>
          <w:b/>
          <w:bCs/>
        </w:rPr>
        <w:t xml:space="preserve"> </w:t>
      </w:r>
      <w:r w:rsidRPr="001C056C">
        <w:rPr>
          <w:b/>
          <w:bCs/>
          <w:rtl/>
        </w:rPr>
        <w:t>שהביאו</w:t>
      </w:r>
      <w:r w:rsidRPr="001C056C">
        <w:rPr>
          <w:rFonts w:hint="cs"/>
          <w:b/>
          <w:bCs/>
        </w:rPr>
        <w:t xml:space="preserve"> </w:t>
      </w:r>
      <w:r w:rsidRPr="001C056C">
        <w:rPr>
          <w:b/>
          <w:bCs/>
          <w:rtl/>
        </w:rPr>
        <w:t>את</w:t>
      </w:r>
      <w:r w:rsidRPr="001C056C">
        <w:rPr>
          <w:rFonts w:hint="cs"/>
          <w:b/>
          <w:bCs/>
        </w:rPr>
        <w:t xml:space="preserve"> </w:t>
      </w:r>
      <w:r w:rsidRPr="001C056C">
        <w:rPr>
          <w:b/>
          <w:bCs/>
          <w:rtl/>
        </w:rPr>
        <w:t>הנאשמת לבצע</w:t>
      </w:r>
      <w:r w:rsidRPr="001C056C">
        <w:rPr>
          <w:rFonts w:hint="cs"/>
          <w:b/>
          <w:bCs/>
        </w:rPr>
        <w:t xml:space="preserve"> </w:t>
      </w:r>
      <w:r w:rsidRPr="001C056C">
        <w:rPr>
          <w:b/>
          <w:bCs/>
          <w:rtl/>
        </w:rPr>
        <w:t>את</w:t>
      </w:r>
      <w:r w:rsidRPr="001C056C">
        <w:rPr>
          <w:rFonts w:hint="cs"/>
          <w:b/>
          <w:bCs/>
        </w:rPr>
        <w:t xml:space="preserve"> </w:t>
      </w:r>
      <w:r w:rsidRPr="001C056C">
        <w:rPr>
          <w:b/>
          <w:bCs/>
          <w:rtl/>
        </w:rPr>
        <w:t>העבירה</w:t>
      </w:r>
      <w:r w:rsidRPr="001C056C">
        <w:rPr>
          <w:rtl/>
        </w:rPr>
        <w:t xml:space="preserve">, הרי שגם לו הייתי מקבלת את טענתה של הנאשמת, לפיה היא החזיקה בנשק ובתחמושת האמורה, שכן בתקופה שבה בוצעה העבירה אירעו פריצות מרובות לבתים ולבתי עסק במושב שבו היא מתגוררת וכי רבים מתושבי המושב השתמשו באמצעי הגנה נוכח גל הפריצות והגניבות שאפיין את אותה התקופה; מאחר ובעלה עבד בזמנו באבטחה של חוות לולים הוא היה מאוים על ידי גנבים שאף ירו עליו על מנת לגנוב מהלולים; לא היה בכוונתה לעשות שימוש בנשק אלא רק לחוש ביטחון באמצעותו; וכי על רקע ניסיון העבר היא לא נתנה אמון בגורמי האכיפה ולא בטחה במשטרת ישראל ולכן היא החליטה להגן על עצמה ועל משפחתה בכוחות עצמה (ואינני קובעת זאת) – הרי שעדיין אין בכך כדי להצדיק במאומה את ביצוע העבירה החמורה שבוצעה על ידיה עת היא בחרה לעשות דין לעצמה וחלף נקיטה באמצעים לגיטימיים כגון פנייה לאנשי אכיפת החוק, היא החזיקה בנשק ובתחמושת האמורה מבלי היתר כדין להחזקתם. </w:t>
      </w:r>
    </w:p>
    <w:p w14:paraId="390C070F" w14:textId="77777777" w:rsidR="001E3933" w:rsidRPr="001C056C" w:rsidRDefault="001E3933" w:rsidP="001E3933">
      <w:pPr>
        <w:pStyle w:val="aa"/>
        <w:numPr>
          <w:ilvl w:val="0"/>
          <w:numId w:val="2"/>
        </w:numPr>
        <w:ind w:left="-7"/>
        <w:rPr>
          <w:b/>
          <w:bCs/>
        </w:rPr>
      </w:pPr>
      <w:r w:rsidRPr="001C056C">
        <w:rPr>
          <w:b/>
          <w:bCs/>
          <w:rtl/>
        </w:rPr>
        <w:t>בכל הנוגע למדיניות הענישה הנוהגת</w:t>
      </w:r>
      <w:r w:rsidRPr="001C056C">
        <w:rPr>
          <w:rtl/>
        </w:rPr>
        <w:t xml:space="preserve">, הרי שלנוכח הסכנה הפוטנציאלית הטמונה בעבירות הנשק ובשעה שמעשי האלימות גואים ברחבי המדינה, אין תמה על כך שעבירות הנשק הוגדרו בפסיקה כעבירות חמורות, תוך שבית המשפט העליון הביע עמדתו, לפיה יש לקבוע מדיניות ענישה הכוללת, ככלל, רכיב של מאסר בפועל לריצוי מאחורי סורג ובריח, אף אם מדובר בנאשמים שזו עבירתם הראשונה. בעניין זה, ראו </w:t>
      </w:r>
      <w:hyperlink r:id="rId26" w:history="1">
        <w:r w:rsidR="0079313A" w:rsidRPr="0079313A">
          <w:rPr>
            <w:color w:val="0000FF"/>
            <w:u w:val="single"/>
            <w:rtl/>
          </w:rPr>
          <w:t>רע"פ 6265/20</w:t>
        </w:r>
      </w:hyperlink>
      <w:r w:rsidRPr="001C056C">
        <w:rPr>
          <w:u w:val="single"/>
          <w:rtl/>
        </w:rPr>
        <w:t xml:space="preserve"> </w:t>
      </w:r>
      <w:r w:rsidRPr="001C056C">
        <w:rPr>
          <w:b/>
          <w:bCs/>
          <w:rtl/>
        </w:rPr>
        <w:t>ווספי אבו אלקיעאן נ' מדינת ישראל</w:t>
      </w:r>
      <w:r w:rsidRPr="001C056C">
        <w:rPr>
          <w:rtl/>
        </w:rPr>
        <w:t xml:space="preserve"> [פורסם בנבו] (15.09.2020); </w:t>
      </w:r>
      <w:hyperlink r:id="rId27" w:history="1">
        <w:r w:rsidR="0079313A" w:rsidRPr="0079313A">
          <w:rPr>
            <w:color w:val="0000FF"/>
            <w:u w:val="single"/>
            <w:rtl/>
          </w:rPr>
          <w:t>ע"פ  2165/23</w:t>
        </w:r>
      </w:hyperlink>
      <w:r w:rsidRPr="001C056C">
        <w:rPr>
          <w:rtl/>
        </w:rPr>
        <w:t xml:space="preserve"> </w:t>
      </w:r>
      <w:r w:rsidRPr="001C056C">
        <w:rPr>
          <w:b/>
          <w:bCs/>
          <w:rtl/>
        </w:rPr>
        <w:t>מדינת ישראל נ' פלאח בלאל</w:t>
      </w:r>
      <w:r w:rsidRPr="001C056C">
        <w:rPr>
          <w:rtl/>
        </w:rPr>
        <w:t xml:space="preserve"> [פורסם בנבו] (04.05.2023); </w:t>
      </w:r>
      <w:hyperlink r:id="rId28" w:history="1">
        <w:r w:rsidR="0079313A" w:rsidRPr="0079313A">
          <w:rPr>
            <w:color w:val="0000FF"/>
            <w:u w:val="single"/>
            <w:rtl/>
          </w:rPr>
          <w:t>ע"פ 2482/22</w:t>
        </w:r>
      </w:hyperlink>
      <w:r w:rsidRPr="001C056C">
        <w:rPr>
          <w:b/>
          <w:bCs/>
          <w:rtl/>
        </w:rPr>
        <w:t xml:space="preserve"> מדינת ישראל נ' אחמד קדורה </w:t>
      </w:r>
      <w:r w:rsidRPr="001C056C">
        <w:rPr>
          <w:rtl/>
        </w:rPr>
        <w:t xml:space="preserve">[פורסם בנבו] (14.04.2022): </w:t>
      </w:r>
      <w:r w:rsidRPr="001C056C">
        <w:rPr>
          <w:u w:val="single"/>
          <w:rtl/>
        </w:rPr>
        <w:t>ו</w:t>
      </w:r>
      <w:hyperlink r:id="rId29" w:history="1">
        <w:r w:rsidR="0079313A" w:rsidRPr="0079313A">
          <w:rPr>
            <w:color w:val="0000FF"/>
            <w:u w:val="single"/>
            <w:rtl/>
          </w:rPr>
          <w:t>עפ"ג (מחוזי באר שבע) 41707-03-22</w:t>
        </w:r>
      </w:hyperlink>
      <w:r w:rsidRPr="001C056C">
        <w:rPr>
          <w:b/>
          <w:bCs/>
          <w:rtl/>
        </w:rPr>
        <w:t xml:space="preserve"> מדינת ישראל נ' אחמד אבו טראש</w:t>
      </w:r>
      <w:r w:rsidRPr="001C056C">
        <w:rPr>
          <w:rtl/>
        </w:rPr>
        <w:t xml:space="preserve"> [פורסם בנבו] (22.06.2022). </w:t>
      </w:r>
    </w:p>
    <w:p w14:paraId="1D778BDD" w14:textId="77777777" w:rsidR="001E3933" w:rsidRPr="001C056C" w:rsidRDefault="001E3933" w:rsidP="001E3933">
      <w:pPr>
        <w:pStyle w:val="aa"/>
        <w:numPr>
          <w:ilvl w:val="0"/>
          <w:numId w:val="2"/>
        </w:numPr>
        <w:ind w:left="-7"/>
        <w:rPr>
          <w:b/>
          <w:bCs/>
        </w:rPr>
      </w:pPr>
      <w:r w:rsidRPr="001C056C">
        <w:rPr>
          <w:rtl/>
        </w:rPr>
        <w:t xml:space="preserve">הנה כי כן, לנוכח החומרה שבעצם החזקת הנשק ונוכח היקפן המתרחב של עבירות הנשק וזמינותו, מסתמנת בפסיקה מגמה של החמרה בענישה בגין ביצוע עבירות נשק, וזאת כמובן במטרה להביא למיגור התופעה (ראו לעניין זה, </w:t>
      </w:r>
      <w:hyperlink r:id="rId30" w:history="1">
        <w:r w:rsidR="0079313A" w:rsidRPr="0079313A">
          <w:rPr>
            <w:color w:val="0000FF"/>
            <w:u w:val="single"/>
            <w:rtl/>
          </w:rPr>
          <w:t>רע"פ 3278/23</w:t>
        </w:r>
      </w:hyperlink>
      <w:r w:rsidRPr="001C056C">
        <w:rPr>
          <w:rtl/>
        </w:rPr>
        <w:t xml:space="preserve"> </w:t>
      </w:r>
      <w:r w:rsidRPr="001C056C">
        <w:rPr>
          <w:b/>
          <w:bCs/>
          <w:rtl/>
        </w:rPr>
        <w:t>ולדיסלב מיכאלוב נ' מדינת ישראל</w:t>
      </w:r>
      <w:r w:rsidRPr="001C056C">
        <w:rPr>
          <w:rtl/>
        </w:rPr>
        <w:t xml:space="preserve"> [פורסם בנבו] (02.05.2023); ו</w:t>
      </w:r>
      <w:hyperlink r:id="rId31" w:history="1">
        <w:r w:rsidR="0079313A" w:rsidRPr="0079313A">
          <w:rPr>
            <w:color w:val="0000FF"/>
            <w:u w:val="single"/>
            <w:rtl/>
          </w:rPr>
          <w:t>ע"פ 4406/19</w:t>
        </w:r>
      </w:hyperlink>
      <w:r w:rsidR="0079313A">
        <w:rPr>
          <w:u w:val="single"/>
          <w:rtl/>
        </w:rPr>
        <w:t xml:space="preserve"> </w:t>
      </w:r>
      <w:r w:rsidRPr="001C056C">
        <w:rPr>
          <w:b/>
          <w:bCs/>
          <w:rtl/>
        </w:rPr>
        <w:t>מדינת ישראל נ' יונס סובח</w:t>
      </w:r>
      <w:r w:rsidR="0079313A">
        <w:rPr>
          <w:rtl/>
        </w:rPr>
        <w:t xml:space="preserve"> </w:t>
      </w:r>
      <w:r w:rsidRPr="001C056C">
        <w:rPr>
          <w:rtl/>
        </w:rPr>
        <w:t>[פורסם בנבו]</w:t>
      </w:r>
      <w:r w:rsidR="0079313A">
        <w:rPr>
          <w:rtl/>
        </w:rPr>
        <w:t xml:space="preserve"> </w:t>
      </w:r>
      <w:r w:rsidRPr="001C056C">
        <w:rPr>
          <w:rtl/>
        </w:rPr>
        <w:t xml:space="preserve">(05.11.2019)). </w:t>
      </w:r>
    </w:p>
    <w:p w14:paraId="0E3D66B8" w14:textId="77777777" w:rsidR="001E3933" w:rsidRPr="001C056C" w:rsidRDefault="001E3933" w:rsidP="001E3933">
      <w:pPr>
        <w:pStyle w:val="aa"/>
        <w:numPr>
          <w:ilvl w:val="0"/>
          <w:numId w:val="2"/>
        </w:numPr>
        <w:ind w:left="-7"/>
      </w:pPr>
      <w:r w:rsidRPr="001C056C">
        <w:rPr>
          <w:rtl/>
        </w:rPr>
        <w:t xml:space="preserve">ברוח זו, </w:t>
      </w:r>
      <w:r w:rsidRPr="001C056C">
        <w:rPr>
          <w:b/>
          <w:bCs/>
          <w:rtl/>
        </w:rPr>
        <w:t>סקירת הפסיקה</w:t>
      </w:r>
      <w:r w:rsidRPr="001C056C">
        <w:rPr>
          <w:rtl/>
        </w:rPr>
        <w:t xml:space="preserve"> מלמדת כי אכן על דרך הכלל מושתים על הנאשמים השונים בעבירה ממין זה שבה הורשעה הנאשמת</w:t>
      </w:r>
      <w:r w:rsidRPr="001C056C">
        <w:rPr>
          <w:b/>
          <w:bCs/>
          <w:rtl/>
        </w:rPr>
        <w:t xml:space="preserve">, </w:t>
      </w:r>
      <w:r w:rsidRPr="001C056C">
        <w:rPr>
          <w:rtl/>
        </w:rPr>
        <w:t xml:space="preserve">ענישה שברף התחתון שלה הינה בדמות כמה חודשים מאסר (שאינם ניתנים ככלל לריצוי בעבודות שירות) ועד לשנה ויותר מאסר מאחורי סורג ובריח. </w:t>
      </w:r>
    </w:p>
    <w:p w14:paraId="649A549E" w14:textId="77777777" w:rsidR="001E3933" w:rsidRPr="001C056C" w:rsidRDefault="001E3933" w:rsidP="001E3933">
      <w:pPr>
        <w:pStyle w:val="aa"/>
        <w:numPr>
          <w:ilvl w:val="0"/>
          <w:numId w:val="2"/>
        </w:numPr>
        <w:ind w:left="-7"/>
        <w:rPr>
          <w:b/>
          <w:bCs/>
        </w:rPr>
      </w:pPr>
      <w:r w:rsidRPr="001C056C">
        <w:rPr>
          <w:rtl/>
        </w:rPr>
        <w:t xml:space="preserve">להלן יובאו כמה גזרי דין שנגזרו על נאשמים שהורשעו בביצוע מעשים דומים לאלה שביצעה הנאשמת, ואשר יש בהם כדי ללמד על אודות מדיניות הענישה הנוהגת במקרים דומים: </w:t>
      </w:r>
      <w:hyperlink r:id="rId32" w:history="1">
        <w:r w:rsidR="0079313A" w:rsidRPr="0079313A">
          <w:rPr>
            <w:color w:val="0000FF"/>
            <w:u w:val="single"/>
            <w:rtl/>
          </w:rPr>
          <w:t>ע"פ 2826/19</w:t>
        </w:r>
      </w:hyperlink>
      <w:r w:rsidRPr="001C056C">
        <w:rPr>
          <w:rtl/>
        </w:rPr>
        <w:t xml:space="preserve"> </w:t>
      </w:r>
      <w:r w:rsidRPr="001C056C">
        <w:rPr>
          <w:b/>
          <w:bCs/>
          <w:rtl/>
        </w:rPr>
        <w:t>מרעאנה נ' מדינת ישראל</w:t>
      </w:r>
      <w:r w:rsidRPr="001C056C">
        <w:rPr>
          <w:rtl/>
        </w:rPr>
        <w:t xml:space="preserve"> [פורסם בנבו] (11.07.2019)</w:t>
      </w:r>
      <w:r w:rsidRPr="001C056C">
        <w:rPr>
          <w:b/>
          <w:bCs/>
          <w:rtl/>
        </w:rPr>
        <w:t xml:space="preserve">; </w:t>
      </w:r>
      <w:hyperlink r:id="rId33" w:history="1">
        <w:r w:rsidR="0079313A" w:rsidRPr="0079313A">
          <w:rPr>
            <w:color w:val="0000FF"/>
            <w:u w:val="single"/>
            <w:rtl/>
          </w:rPr>
          <w:t>ע"פ 3271/19</w:t>
        </w:r>
      </w:hyperlink>
      <w:r w:rsidRPr="001C056C">
        <w:rPr>
          <w:rtl/>
        </w:rPr>
        <w:t xml:space="preserve"> </w:t>
      </w:r>
      <w:r w:rsidRPr="001C056C">
        <w:rPr>
          <w:b/>
          <w:bCs/>
          <w:rtl/>
        </w:rPr>
        <w:t>מדינת ישראל נ' אבו עאמר</w:t>
      </w:r>
      <w:r w:rsidRPr="001C056C">
        <w:rPr>
          <w:rtl/>
        </w:rPr>
        <w:t xml:space="preserve"> [פורסם בנבו] (31.10.2019</w:t>
      </w:r>
      <w:r w:rsidRPr="001C056C">
        <w:rPr>
          <w:u w:val="single"/>
          <w:rtl/>
        </w:rPr>
        <w:t>)</w:t>
      </w:r>
      <w:r w:rsidRPr="001C056C">
        <w:rPr>
          <w:rtl/>
        </w:rPr>
        <w:t>‏‏;</w:t>
      </w:r>
      <w:r w:rsidRPr="001C056C">
        <w:rPr>
          <w:b/>
          <w:bCs/>
          <w:rtl/>
        </w:rPr>
        <w:t xml:space="preserve"> </w:t>
      </w:r>
      <w:hyperlink r:id="rId34" w:history="1">
        <w:r w:rsidR="0079313A" w:rsidRPr="0079313A">
          <w:rPr>
            <w:color w:val="0000FF"/>
            <w:u w:val="single"/>
            <w:rtl/>
          </w:rPr>
          <w:t>ע"פ 1729/19</w:t>
        </w:r>
      </w:hyperlink>
      <w:r w:rsidRPr="001C056C">
        <w:rPr>
          <w:u w:val="single"/>
          <w:rtl/>
        </w:rPr>
        <w:t xml:space="preserve"> </w:t>
      </w:r>
      <w:r w:rsidRPr="001C056C">
        <w:rPr>
          <w:b/>
          <w:bCs/>
          <w:rtl/>
        </w:rPr>
        <w:t>עבאהרהה נ' מדינת ישראל</w:t>
      </w:r>
      <w:r w:rsidRPr="001C056C">
        <w:rPr>
          <w:rtl/>
        </w:rPr>
        <w:t xml:space="preserve"> [פורסם בנבו] (10.10.2019); </w:t>
      </w:r>
      <w:hyperlink r:id="rId35" w:history="1">
        <w:r w:rsidR="0079313A" w:rsidRPr="0079313A">
          <w:rPr>
            <w:color w:val="0000FF"/>
            <w:u w:val="single"/>
            <w:rtl/>
          </w:rPr>
          <w:t>ע"פ 545/20</w:t>
        </w:r>
      </w:hyperlink>
      <w:r w:rsidRPr="001C056C">
        <w:rPr>
          <w:b/>
          <w:bCs/>
          <w:u w:val="single"/>
          <w:rtl/>
        </w:rPr>
        <w:t xml:space="preserve"> </w:t>
      </w:r>
      <w:r w:rsidRPr="001C056C">
        <w:rPr>
          <w:b/>
          <w:bCs/>
          <w:rtl/>
        </w:rPr>
        <w:t>פלוני נ' מדינת ישראל</w:t>
      </w:r>
      <w:r w:rsidRPr="001C056C">
        <w:rPr>
          <w:rtl/>
        </w:rPr>
        <w:t xml:space="preserve"> [פורסם בנבו] (03.05.2021); </w:t>
      </w:r>
      <w:hyperlink r:id="rId36" w:history="1">
        <w:r w:rsidR="0079313A" w:rsidRPr="0079313A">
          <w:rPr>
            <w:color w:val="0000FF"/>
            <w:spacing w:val="10"/>
            <w:u w:val="single"/>
            <w:rtl/>
          </w:rPr>
          <w:t>רע"פ 4079/21</w:t>
        </w:r>
      </w:hyperlink>
      <w:r w:rsidR="0079313A">
        <w:rPr>
          <w:spacing w:val="10"/>
          <w:rtl/>
        </w:rPr>
        <w:t xml:space="preserve"> </w:t>
      </w:r>
      <w:r w:rsidRPr="001C056C">
        <w:rPr>
          <w:b/>
          <w:bCs/>
          <w:spacing w:val="10"/>
          <w:rtl/>
        </w:rPr>
        <w:t>פלוני נ' מדינת ישראל</w:t>
      </w:r>
      <w:r w:rsidR="0079313A">
        <w:rPr>
          <w:spacing w:val="10"/>
          <w:rtl/>
        </w:rPr>
        <w:t xml:space="preserve"> </w:t>
      </w:r>
      <w:r w:rsidRPr="001C056C">
        <w:rPr>
          <w:rtl/>
        </w:rPr>
        <w:t>[פורסם בנבו]</w:t>
      </w:r>
      <w:r w:rsidR="0079313A">
        <w:rPr>
          <w:rtl/>
        </w:rPr>
        <w:t xml:space="preserve"> </w:t>
      </w:r>
      <w:r w:rsidRPr="001C056C">
        <w:rPr>
          <w:spacing w:val="10"/>
          <w:rtl/>
        </w:rPr>
        <w:t xml:space="preserve">(20.06.2021); </w:t>
      </w:r>
      <w:hyperlink r:id="rId37" w:history="1">
        <w:r w:rsidR="0079313A" w:rsidRPr="0079313A">
          <w:rPr>
            <w:color w:val="0000FF"/>
            <w:spacing w:val="10"/>
            <w:u w:val="single"/>
            <w:rtl/>
          </w:rPr>
          <w:t>רע"פ 3619/21</w:t>
        </w:r>
      </w:hyperlink>
      <w:r w:rsidR="0079313A">
        <w:rPr>
          <w:spacing w:val="10"/>
          <w:rtl/>
        </w:rPr>
        <w:t xml:space="preserve"> </w:t>
      </w:r>
      <w:r w:rsidRPr="001C056C">
        <w:rPr>
          <w:b/>
          <w:bCs/>
          <w:spacing w:val="10"/>
          <w:rtl/>
        </w:rPr>
        <w:t>אבו הלאל נ' מדינת ישראל</w:t>
      </w:r>
      <w:r w:rsidR="0079313A">
        <w:rPr>
          <w:spacing w:val="10"/>
          <w:rtl/>
        </w:rPr>
        <w:t xml:space="preserve"> </w:t>
      </w:r>
      <w:r w:rsidRPr="001C056C">
        <w:rPr>
          <w:rtl/>
        </w:rPr>
        <w:t>[פורסם בנבו]</w:t>
      </w:r>
      <w:r w:rsidR="0079313A">
        <w:rPr>
          <w:rtl/>
        </w:rPr>
        <w:t xml:space="preserve"> </w:t>
      </w:r>
      <w:r w:rsidRPr="001C056C">
        <w:rPr>
          <w:spacing w:val="10"/>
          <w:rtl/>
        </w:rPr>
        <w:t xml:space="preserve">(26.05.2021); </w:t>
      </w:r>
      <w:hyperlink r:id="rId38" w:history="1">
        <w:r w:rsidR="0079313A" w:rsidRPr="0079313A">
          <w:rPr>
            <w:color w:val="0000FF"/>
            <w:u w:val="single"/>
            <w:rtl/>
          </w:rPr>
          <w:t>עפ"ג (מחוזי חיפה) 24637-02-20</w:t>
        </w:r>
      </w:hyperlink>
      <w:r w:rsidRPr="001C056C">
        <w:rPr>
          <w:rtl/>
        </w:rPr>
        <w:t xml:space="preserve"> </w:t>
      </w:r>
      <w:r w:rsidRPr="001C056C">
        <w:rPr>
          <w:b/>
          <w:bCs/>
          <w:rtl/>
        </w:rPr>
        <w:t>מדינת ישראל נ' ג'נחאוי</w:t>
      </w:r>
      <w:r w:rsidRPr="001C056C">
        <w:rPr>
          <w:rtl/>
        </w:rPr>
        <w:t xml:space="preserve"> [פורסם בנבו] (18.05.2020); </w:t>
      </w:r>
      <w:hyperlink r:id="rId39" w:history="1">
        <w:r w:rsidR="0079313A" w:rsidRPr="0079313A">
          <w:rPr>
            <w:color w:val="0000FF"/>
            <w:u w:val="single"/>
            <w:rtl/>
          </w:rPr>
          <w:t>עפ"ג (מחוזי חיפה) 52602-12-19</w:t>
        </w:r>
      </w:hyperlink>
      <w:r w:rsidRPr="001C056C">
        <w:rPr>
          <w:rtl/>
        </w:rPr>
        <w:t xml:space="preserve"> </w:t>
      </w:r>
      <w:r w:rsidRPr="001C056C">
        <w:rPr>
          <w:b/>
          <w:bCs/>
          <w:rtl/>
        </w:rPr>
        <w:t>מדינת ישראל נ' ריזק</w:t>
      </w:r>
      <w:r w:rsidRPr="001C056C">
        <w:rPr>
          <w:rtl/>
        </w:rPr>
        <w:t xml:space="preserve"> [פורסם בנבו] (27.01.2020); </w:t>
      </w:r>
      <w:hyperlink r:id="rId40" w:history="1">
        <w:r w:rsidR="0079313A" w:rsidRPr="0079313A">
          <w:rPr>
            <w:color w:val="0000FF"/>
            <w:u w:val="single"/>
            <w:rtl/>
          </w:rPr>
          <w:t>עפ"ג 21260-10-19</w:t>
        </w:r>
      </w:hyperlink>
      <w:r w:rsidRPr="001C056C">
        <w:rPr>
          <w:u w:val="single"/>
          <w:rtl/>
        </w:rPr>
        <w:t xml:space="preserve"> (מחוזי נצרת)</w:t>
      </w:r>
      <w:r w:rsidRPr="001C056C">
        <w:rPr>
          <w:rtl/>
        </w:rPr>
        <w:t xml:space="preserve"> </w:t>
      </w:r>
      <w:r w:rsidRPr="001C056C">
        <w:rPr>
          <w:b/>
          <w:bCs/>
          <w:rtl/>
        </w:rPr>
        <w:t>מדינת ישראל נ' מזאריב</w:t>
      </w:r>
      <w:r w:rsidRPr="001C056C">
        <w:rPr>
          <w:rtl/>
        </w:rPr>
        <w:t xml:space="preserve"> [פורסם בנבו] (24.11.2019); </w:t>
      </w:r>
      <w:hyperlink r:id="rId41" w:history="1">
        <w:r w:rsidR="0079313A" w:rsidRPr="0079313A">
          <w:rPr>
            <w:color w:val="0000FF"/>
            <w:u w:val="single"/>
            <w:rtl/>
          </w:rPr>
          <w:t>עפ"ג 19687-06-18</w:t>
        </w:r>
      </w:hyperlink>
      <w:r w:rsidRPr="001C056C">
        <w:rPr>
          <w:u w:val="single"/>
          <w:rtl/>
        </w:rPr>
        <w:t xml:space="preserve"> (מחוזי באר שבע)</w:t>
      </w:r>
      <w:r w:rsidRPr="001C056C">
        <w:rPr>
          <w:rtl/>
        </w:rPr>
        <w:t xml:space="preserve"> </w:t>
      </w:r>
      <w:r w:rsidRPr="001C056C">
        <w:rPr>
          <w:b/>
          <w:bCs/>
          <w:rtl/>
        </w:rPr>
        <w:t>אבו עאבד נ' מדינת ישראל</w:t>
      </w:r>
      <w:r w:rsidRPr="001C056C">
        <w:rPr>
          <w:rtl/>
        </w:rPr>
        <w:t xml:space="preserve"> [פורסם בנבו] (14.11.2018); </w:t>
      </w:r>
      <w:hyperlink r:id="rId42" w:history="1">
        <w:r w:rsidR="0079313A" w:rsidRPr="0079313A">
          <w:rPr>
            <w:color w:val="0000FF"/>
            <w:u w:val="single"/>
            <w:rtl/>
          </w:rPr>
          <w:t>ת"פ (שלום טבריה) 33342-01-14</w:t>
        </w:r>
      </w:hyperlink>
      <w:r w:rsidRPr="001C056C">
        <w:rPr>
          <w:rtl/>
        </w:rPr>
        <w:t xml:space="preserve"> </w:t>
      </w:r>
      <w:r w:rsidRPr="001C056C">
        <w:rPr>
          <w:b/>
          <w:bCs/>
          <w:rtl/>
        </w:rPr>
        <w:t xml:space="preserve">מדינת ישראל נ' סאוסן חאג' עלי </w:t>
      </w:r>
      <w:r w:rsidRPr="001C056C">
        <w:rPr>
          <w:rtl/>
        </w:rPr>
        <w:t>[פורסם בנבו] (01.09.2014);</w:t>
      </w:r>
      <w:r w:rsidRPr="001C056C">
        <w:rPr>
          <w:b/>
          <w:bCs/>
          <w:rtl/>
        </w:rPr>
        <w:t xml:space="preserve"> </w:t>
      </w:r>
      <w:r w:rsidRPr="001C056C">
        <w:rPr>
          <w:rtl/>
        </w:rPr>
        <w:t xml:space="preserve"> </w:t>
      </w:r>
      <w:hyperlink r:id="rId43" w:history="1">
        <w:r w:rsidR="0079313A" w:rsidRPr="0079313A">
          <w:rPr>
            <w:color w:val="0000FF"/>
            <w:u w:val="single"/>
            <w:rtl/>
          </w:rPr>
          <w:t>ת"פ (שלום ירושלים) 28659-02-14</w:t>
        </w:r>
      </w:hyperlink>
      <w:r w:rsidRPr="001C056C">
        <w:rPr>
          <w:u w:val="single"/>
          <w:rtl/>
        </w:rPr>
        <w:t xml:space="preserve"> </w:t>
      </w:r>
      <w:r w:rsidRPr="001C056C">
        <w:rPr>
          <w:b/>
          <w:bCs/>
          <w:rtl/>
        </w:rPr>
        <w:t>מדינת ישראל נ' פאדי מעאיטה</w:t>
      </w:r>
      <w:r w:rsidRPr="001C056C">
        <w:rPr>
          <w:rtl/>
        </w:rPr>
        <w:t xml:space="preserve"> [פורסם בנבו] (08.07.2014); </w:t>
      </w:r>
      <w:hyperlink r:id="rId44" w:history="1">
        <w:r w:rsidR="0079313A" w:rsidRPr="0079313A">
          <w:rPr>
            <w:color w:val="0000FF"/>
            <w:u w:val="single"/>
            <w:rtl/>
          </w:rPr>
          <w:t>ת"פ (שלום באר שבע)  13471-01-22</w:t>
        </w:r>
      </w:hyperlink>
      <w:r w:rsidRPr="001C056C">
        <w:rPr>
          <w:rtl/>
        </w:rPr>
        <w:t xml:space="preserve"> </w:t>
      </w:r>
      <w:r w:rsidRPr="001C056C">
        <w:rPr>
          <w:b/>
          <w:bCs/>
          <w:rtl/>
        </w:rPr>
        <w:t>מדינת ישראל נ' אל סייד</w:t>
      </w:r>
      <w:r w:rsidRPr="001C056C">
        <w:rPr>
          <w:rtl/>
        </w:rPr>
        <w:t xml:space="preserve"> [פורסם בנבו] (29.09.2022); </w:t>
      </w:r>
      <w:hyperlink r:id="rId45" w:history="1">
        <w:r w:rsidR="0079313A" w:rsidRPr="0079313A">
          <w:rPr>
            <w:color w:val="0000FF"/>
            <w:u w:val="single"/>
            <w:rtl/>
          </w:rPr>
          <w:t>עפ"ג (מחוזי חיפה) 46460-02-22</w:t>
        </w:r>
      </w:hyperlink>
      <w:r w:rsidRPr="001C056C">
        <w:rPr>
          <w:rtl/>
        </w:rPr>
        <w:t xml:space="preserve"> </w:t>
      </w:r>
      <w:r w:rsidRPr="001C056C">
        <w:rPr>
          <w:b/>
          <w:bCs/>
          <w:rtl/>
        </w:rPr>
        <w:t xml:space="preserve">מדינת ישראל נ' אמיר צואלחה </w:t>
      </w:r>
      <w:r w:rsidRPr="001C056C">
        <w:rPr>
          <w:rtl/>
        </w:rPr>
        <w:t xml:space="preserve">[פורסם בנבו] (09.05.2022); </w:t>
      </w:r>
      <w:hyperlink r:id="rId46" w:history="1">
        <w:r w:rsidR="0079313A" w:rsidRPr="0079313A">
          <w:rPr>
            <w:color w:val="0000FF"/>
            <w:u w:val="single"/>
            <w:rtl/>
          </w:rPr>
          <w:t>ת"פ (שלום באר שבע) 64331-05-19</w:t>
        </w:r>
      </w:hyperlink>
      <w:r w:rsidR="0079313A">
        <w:rPr>
          <w:u w:val="single"/>
          <w:rtl/>
        </w:rPr>
        <w:t xml:space="preserve"> </w:t>
      </w:r>
      <w:r w:rsidRPr="001C056C">
        <w:rPr>
          <w:b/>
          <w:bCs/>
          <w:rtl/>
        </w:rPr>
        <w:t>מדינת ישראל נ' מועתז אבו קיעאן</w:t>
      </w:r>
      <w:r w:rsidR="0079313A">
        <w:rPr>
          <w:rtl/>
        </w:rPr>
        <w:t xml:space="preserve"> </w:t>
      </w:r>
      <w:r w:rsidRPr="001C056C">
        <w:rPr>
          <w:rtl/>
        </w:rPr>
        <w:t xml:space="preserve">[פורסם בנבו] (14.04.2022); </w:t>
      </w:r>
      <w:hyperlink r:id="rId47" w:history="1">
        <w:r w:rsidR="0079313A" w:rsidRPr="0079313A">
          <w:rPr>
            <w:color w:val="0000FF"/>
            <w:u w:val="single"/>
            <w:rtl/>
          </w:rPr>
          <w:t>עפ"ג (מחוזי באר שבע) 41707-03-22</w:t>
        </w:r>
      </w:hyperlink>
      <w:r w:rsidR="0079313A">
        <w:rPr>
          <w:u w:val="single"/>
          <w:rtl/>
        </w:rPr>
        <w:t xml:space="preserve"> </w:t>
      </w:r>
      <w:r w:rsidRPr="001C056C">
        <w:rPr>
          <w:b/>
          <w:bCs/>
          <w:rtl/>
        </w:rPr>
        <w:t>מדינת ישראל נ' אחמד אבו טראש</w:t>
      </w:r>
      <w:r w:rsidR="0079313A">
        <w:rPr>
          <w:b/>
          <w:bCs/>
          <w:rtl/>
        </w:rPr>
        <w:t xml:space="preserve"> </w:t>
      </w:r>
      <w:r w:rsidRPr="001C056C">
        <w:rPr>
          <w:rtl/>
        </w:rPr>
        <w:t xml:space="preserve">[פורסם בנבו] (22.06.2022); </w:t>
      </w:r>
      <w:r w:rsidRPr="001C056C">
        <w:rPr>
          <w:u w:val="single"/>
          <w:rtl/>
        </w:rPr>
        <w:t>ו</w:t>
      </w:r>
      <w:hyperlink r:id="rId48" w:history="1">
        <w:r w:rsidR="0079313A" w:rsidRPr="0079313A">
          <w:rPr>
            <w:color w:val="0000FF"/>
            <w:u w:val="single"/>
            <w:rtl/>
          </w:rPr>
          <w:t>ת"פ (שלום באר שבע) 55185-02-20</w:t>
        </w:r>
      </w:hyperlink>
      <w:r w:rsidRPr="001C056C">
        <w:rPr>
          <w:rtl/>
        </w:rPr>
        <w:t xml:space="preserve"> </w:t>
      </w:r>
      <w:r w:rsidRPr="001C056C">
        <w:rPr>
          <w:b/>
          <w:bCs/>
          <w:rtl/>
        </w:rPr>
        <w:t>מדינת ישראל נ</w:t>
      </w:r>
      <w:r w:rsidRPr="001C056C">
        <w:rPr>
          <w:b/>
          <w:bCs/>
        </w:rPr>
        <w:t>'</w:t>
      </w:r>
      <w:r w:rsidRPr="001C056C">
        <w:rPr>
          <w:rtl/>
        </w:rPr>
        <w:t xml:space="preserve"> </w:t>
      </w:r>
      <w:r w:rsidRPr="001C056C">
        <w:rPr>
          <w:rFonts w:hint="cs"/>
          <w:b/>
          <w:bCs/>
          <w:rtl/>
        </w:rPr>
        <w:t>עאדל אלנבארי</w:t>
      </w:r>
      <w:r w:rsidR="0079313A">
        <w:rPr>
          <w:rFonts w:hint="cs"/>
          <w:rtl/>
        </w:rPr>
        <w:t xml:space="preserve"> </w:t>
      </w:r>
      <w:r w:rsidRPr="001C056C">
        <w:rPr>
          <w:rFonts w:hint="cs"/>
          <w:rtl/>
        </w:rPr>
        <w:t xml:space="preserve">(30.01.2022). </w:t>
      </w:r>
    </w:p>
    <w:p w14:paraId="0FAD1EF2" w14:textId="77777777" w:rsidR="001E3933" w:rsidRPr="001C056C" w:rsidRDefault="001E3933" w:rsidP="001E3933">
      <w:pPr>
        <w:pStyle w:val="aa"/>
        <w:numPr>
          <w:ilvl w:val="0"/>
          <w:numId w:val="2"/>
        </w:numPr>
        <w:ind w:left="-7"/>
        <w:rPr>
          <w:b/>
          <w:bCs/>
        </w:rPr>
      </w:pPr>
      <w:r w:rsidRPr="001C056C">
        <w:rPr>
          <w:rtl/>
        </w:rPr>
        <w:t xml:space="preserve">מטבע הדברים, ישנם מקרים שבהם בתי המשפט מצאו לנכון להשית עונשים שונים מאלו, אולם מדובר במקרים חריגים שבהם מתקיימות נסיבות חריגות, לקולה או לחומרה. כך למשל מצינו בפסיקה מקרים שבשל נסיבותיהם החריגות הוטלו על הנאשמים השונים בגין מעשים דומים לאלו שבוצעו על ידי הנאשמת שלפניי, עונשי מאסר לריצוי על דרך של עבודות שירות. ראו למשל לעניין זה, </w:t>
      </w:r>
      <w:hyperlink r:id="rId49" w:history="1">
        <w:r w:rsidR="0079313A" w:rsidRPr="0079313A">
          <w:rPr>
            <w:color w:val="0000FF"/>
            <w:u w:val="single"/>
            <w:rtl/>
          </w:rPr>
          <w:t>ת"פ (מחוזי-חיפה)  553-06-14</w:t>
        </w:r>
      </w:hyperlink>
      <w:r w:rsidRPr="001C056C">
        <w:rPr>
          <w:u w:val="single"/>
          <w:rtl/>
        </w:rPr>
        <w:t xml:space="preserve"> </w:t>
      </w:r>
      <w:r w:rsidRPr="001C056C">
        <w:rPr>
          <w:b/>
          <w:bCs/>
          <w:u w:val="single"/>
          <w:rtl/>
        </w:rPr>
        <w:t>מדינת ישראל נ' אגבאריה ואח'</w:t>
      </w:r>
      <w:r w:rsidRPr="001C056C">
        <w:rPr>
          <w:b/>
          <w:bCs/>
          <w:rtl/>
        </w:rPr>
        <w:t xml:space="preserve"> </w:t>
      </w:r>
      <w:r w:rsidRPr="001C056C">
        <w:rPr>
          <w:rtl/>
        </w:rPr>
        <w:t>[פורסם בנבו] (18.09.2014);</w:t>
      </w:r>
      <w:r w:rsidRPr="001C056C">
        <w:rPr>
          <w:b/>
          <w:bCs/>
          <w:rtl/>
        </w:rPr>
        <w:t xml:space="preserve"> </w:t>
      </w:r>
      <w:r w:rsidRPr="001C056C">
        <w:rPr>
          <w:u w:val="single"/>
          <w:rtl/>
        </w:rPr>
        <w:t xml:space="preserve">ע"פ 1505/15 </w:t>
      </w:r>
      <w:r w:rsidRPr="001C056C">
        <w:rPr>
          <w:b/>
          <w:bCs/>
          <w:u w:val="single"/>
          <w:rtl/>
        </w:rPr>
        <w:t>אחמד לידאוי נ' מדינת ישראל</w:t>
      </w:r>
      <w:r w:rsidRPr="001C056C">
        <w:rPr>
          <w:rtl/>
        </w:rPr>
        <w:t xml:space="preserve"> [פורסם בנבו] (04.11.2014); </w:t>
      </w:r>
      <w:hyperlink r:id="rId50" w:history="1">
        <w:r w:rsidR="0079313A" w:rsidRPr="0079313A">
          <w:rPr>
            <w:color w:val="0000FF"/>
            <w:u w:val="single"/>
            <w:rtl/>
          </w:rPr>
          <w:t>ע"פ (מחוזי נצרת) 57911-02-19</w:t>
        </w:r>
      </w:hyperlink>
      <w:r w:rsidRPr="001C056C">
        <w:rPr>
          <w:rtl/>
        </w:rPr>
        <w:t xml:space="preserve">  </w:t>
      </w:r>
      <w:r w:rsidRPr="001C056C">
        <w:rPr>
          <w:b/>
          <w:bCs/>
          <w:rtl/>
        </w:rPr>
        <w:t>דאוד עדוי נ' מדינת ישראל</w:t>
      </w:r>
      <w:r w:rsidRPr="001C056C">
        <w:rPr>
          <w:rtl/>
        </w:rPr>
        <w:t xml:space="preserve"> [פורסם בנבו] (23.06.2019);</w:t>
      </w:r>
      <w:r w:rsidRPr="001C056C">
        <w:t xml:space="preserve"> </w:t>
      </w:r>
      <w:hyperlink r:id="rId51" w:history="1">
        <w:r w:rsidR="0079313A" w:rsidRPr="0079313A">
          <w:rPr>
            <w:color w:val="0000FF"/>
            <w:u w:val="single"/>
            <w:rtl/>
          </w:rPr>
          <w:t>ע"פ 4945/13</w:t>
        </w:r>
      </w:hyperlink>
      <w:r w:rsidRPr="001C056C">
        <w:rPr>
          <w:rtl/>
        </w:rPr>
        <w:t xml:space="preserve"> </w:t>
      </w:r>
      <w:r w:rsidRPr="001C056C">
        <w:rPr>
          <w:b/>
          <w:bCs/>
          <w:rtl/>
        </w:rPr>
        <w:t>מדינת ישראל נ' סלימאן</w:t>
      </w:r>
      <w:r w:rsidRPr="001C056C">
        <w:rPr>
          <w:rtl/>
        </w:rPr>
        <w:t xml:space="preserve"> [פורסם בנבו] (19.01.2014); </w:t>
      </w:r>
      <w:hyperlink r:id="rId52" w:history="1">
        <w:r w:rsidR="0079313A" w:rsidRPr="0079313A">
          <w:rPr>
            <w:color w:val="0000FF"/>
            <w:u w:val="single"/>
            <w:rtl/>
          </w:rPr>
          <w:t>ע"פ 3288/14</w:t>
        </w:r>
      </w:hyperlink>
      <w:r w:rsidRPr="001C056C">
        <w:rPr>
          <w:rtl/>
        </w:rPr>
        <w:t xml:space="preserve"> </w:t>
      </w:r>
      <w:r w:rsidRPr="001C056C">
        <w:rPr>
          <w:b/>
          <w:bCs/>
          <w:rtl/>
        </w:rPr>
        <w:t xml:space="preserve">מדינת ישראל נ' קריספיל </w:t>
      </w:r>
      <w:r w:rsidRPr="001C056C">
        <w:rPr>
          <w:rtl/>
        </w:rPr>
        <w:t>[פורסם בנבו] (2</w:t>
      </w:r>
      <w:r>
        <w:rPr>
          <w:rtl/>
        </w:rPr>
        <w:t>4.08.2014</w:t>
      </w:r>
      <w:r w:rsidRPr="001C056C">
        <w:rPr>
          <w:rtl/>
        </w:rPr>
        <w:t>);</w:t>
      </w:r>
      <w:r w:rsidRPr="001C056C">
        <w:rPr>
          <w:b/>
          <w:bCs/>
          <w:rtl/>
        </w:rPr>
        <w:t xml:space="preserve"> </w:t>
      </w:r>
      <w:r w:rsidRPr="001C056C">
        <w:rPr>
          <w:u w:val="single"/>
          <w:rtl/>
        </w:rPr>
        <w:t>ו</w:t>
      </w:r>
      <w:hyperlink r:id="rId53" w:history="1">
        <w:r w:rsidR="0079313A" w:rsidRPr="0079313A">
          <w:rPr>
            <w:color w:val="0000FF"/>
            <w:u w:val="single"/>
            <w:rtl/>
          </w:rPr>
          <w:t>ת"פ (מחוזי ת"א) 21873-06-16</w:t>
        </w:r>
      </w:hyperlink>
      <w:r w:rsidRPr="001C056C">
        <w:rPr>
          <w:u w:val="single"/>
          <w:rtl/>
        </w:rPr>
        <w:t>‏ ‏</w:t>
      </w:r>
      <w:r w:rsidRPr="001C056C">
        <w:rPr>
          <w:rtl/>
        </w:rPr>
        <w:t xml:space="preserve"> </w:t>
      </w:r>
      <w:r w:rsidRPr="001C056C">
        <w:rPr>
          <w:b/>
          <w:bCs/>
          <w:rtl/>
        </w:rPr>
        <w:t>מדינת ישראל נ' גיא צברי</w:t>
      </w:r>
      <w:r w:rsidRPr="001C056C">
        <w:rPr>
          <w:rtl/>
        </w:rPr>
        <w:t xml:space="preserve"> [פורסם בנבו] (04.02.2019).</w:t>
      </w:r>
    </w:p>
    <w:p w14:paraId="7F88F2D1" w14:textId="77777777" w:rsidR="001E3933" w:rsidRPr="001C056C" w:rsidRDefault="001E3933" w:rsidP="001E3933">
      <w:pPr>
        <w:pStyle w:val="aa"/>
        <w:numPr>
          <w:ilvl w:val="0"/>
          <w:numId w:val="2"/>
        </w:numPr>
        <w:ind w:left="-7"/>
      </w:pPr>
      <w:r w:rsidRPr="001C056C">
        <w:rPr>
          <w:rtl/>
        </w:rPr>
        <w:t xml:space="preserve">בהמשך לאלו, אף לא התעלמתי מהפסיקה שאליה הפנתה המאשימה, אולם הדבר נעשה תוך ביצוע האבחנות המתבקשות. כך למשל, </w:t>
      </w:r>
      <w:r w:rsidRPr="001C056C">
        <w:rPr>
          <w:rFonts w:eastAsia="David"/>
          <w:rtl/>
        </w:rPr>
        <w:t>ב</w:t>
      </w:r>
      <w:hyperlink r:id="rId54" w:history="1">
        <w:r w:rsidR="0079313A" w:rsidRPr="0079313A">
          <w:rPr>
            <w:rFonts w:eastAsia="David"/>
            <w:color w:val="0000FF"/>
            <w:u w:val="single"/>
            <w:rtl/>
          </w:rPr>
          <w:t>ע"פ 2141/21</w:t>
        </w:r>
      </w:hyperlink>
      <w:r w:rsidRPr="001C056C">
        <w:rPr>
          <w:rFonts w:eastAsia="David"/>
          <w:rtl/>
        </w:rPr>
        <w:t xml:space="preserve"> </w:t>
      </w:r>
      <w:r w:rsidRPr="001C056C">
        <w:rPr>
          <w:rFonts w:eastAsia="David"/>
          <w:b/>
          <w:bCs/>
          <w:rtl/>
        </w:rPr>
        <w:t xml:space="preserve">איתן חנין נ' מדינת ישראל </w:t>
      </w:r>
      <w:r w:rsidRPr="001C056C">
        <w:rPr>
          <w:rFonts w:eastAsia="David"/>
          <w:rtl/>
        </w:rPr>
        <w:t xml:space="preserve">[פורסם בנבו] (27.05.2021), נשא המערער בשעת לילה אקדח אוויר אשר בוצעו בו שינויים המאפשרים ירי של תחמושת אקדח קליבר 7.65 מ"מ ובו 4 כדורים. בהמשך לכך, המערער נתפס </w:t>
      </w:r>
      <w:r w:rsidRPr="001C056C">
        <w:rPr>
          <w:rtl/>
        </w:rPr>
        <w:t xml:space="preserve">לאחר שחזר מבילוי שבמהלכו הלה שתה משקאות משכרים, כשהוא נושא את האקדח על גופו ובתוכו ארבעה כדורים. ברי כי המדובר בנסיבות בעלות רף חומרה גבוה מזה שבעניינינו. מה עוד, שבמקרה דנן לא נטען כי הנאשמת הוציאה את כלי הנשק מתחומי הבית; </w:t>
      </w:r>
      <w:r w:rsidRPr="001C056C">
        <w:rPr>
          <w:rFonts w:eastAsia="David"/>
          <w:u w:val="single"/>
          <w:rtl/>
        </w:rPr>
        <w:t>ב</w:t>
      </w:r>
      <w:hyperlink r:id="rId55" w:history="1">
        <w:r w:rsidR="0079313A" w:rsidRPr="0079313A">
          <w:rPr>
            <w:rFonts w:eastAsia="David"/>
            <w:color w:val="0000FF"/>
            <w:u w:val="single"/>
            <w:rtl/>
          </w:rPr>
          <w:t>ת"פ (שלום ב"ש) 43009-08-20</w:t>
        </w:r>
      </w:hyperlink>
      <w:r w:rsidRPr="001C056C">
        <w:rPr>
          <w:rFonts w:eastAsia="David"/>
          <w:rtl/>
        </w:rPr>
        <w:t xml:space="preserve"> </w:t>
      </w:r>
      <w:r w:rsidRPr="001C056C">
        <w:rPr>
          <w:rFonts w:eastAsia="David"/>
          <w:b/>
          <w:bCs/>
          <w:rtl/>
        </w:rPr>
        <w:t>מדינת ישראל נ' הישאם אבו ג'אמע</w:t>
      </w:r>
      <w:r w:rsidRPr="001C056C">
        <w:rPr>
          <w:rFonts w:eastAsia="David"/>
          <w:rtl/>
        </w:rPr>
        <w:t xml:space="preserve"> [פורסם בנבו] (21.11.2021), הורשע הנאשם בעבירה </w:t>
      </w:r>
      <w:r w:rsidRPr="001C056C">
        <w:rPr>
          <w:rtl/>
        </w:rPr>
        <w:t xml:space="preserve">של נשיאת והובלת נשק לפי </w:t>
      </w:r>
      <w:hyperlink r:id="rId56" w:history="1">
        <w:r w:rsidR="00CF6138" w:rsidRPr="00CF6138">
          <w:rPr>
            <w:rStyle w:val="Hyperlink"/>
            <w:rtl/>
          </w:rPr>
          <w:t>סעיף 144(ב)</w:t>
        </w:r>
      </w:hyperlink>
      <w:r w:rsidRPr="001C056C">
        <w:rPr>
          <w:rtl/>
        </w:rPr>
        <w:t xml:space="preserve"> רישא וסיפא </w:t>
      </w:r>
      <w:r w:rsidRPr="001C056C">
        <w:rPr>
          <w:u w:val="single"/>
          <w:rtl/>
        </w:rPr>
        <w:t>ל</w:t>
      </w:r>
      <w:hyperlink r:id="rId57" w:history="1">
        <w:r w:rsidR="0079313A" w:rsidRPr="0079313A">
          <w:rPr>
            <w:color w:val="0000FF"/>
            <w:u w:val="single"/>
            <w:rtl/>
          </w:rPr>
          <w:t>חוק העונשין</w:t>
        </w:r>
      </w:hyperlink>
      <w:r w:rsidRPr="001C056C">
        <w:rPr>
          <w:rtl/>
        </w:rPr>
        <w:t xml:space="preserve"> וכן בעבירה של הפרעה לשוטר במילוי תפקידו לפי </w:t>
      </w:r>
      <w:hyperlink r:id="rId58" w:history="1">
        <w:r w:rsidR="00CF6138" w:rsidRPr="00CF6138">
          <w:rPr>
            <w:rStyle w:val="Hyperlink"/>
            <w:rtl/>
          </w:rPr>
          <w:t>סעיף 275</w:t>
        </w:r>
      </w:hyperlink>
      <w:r w:rsidRPr="001C056C">
        <w:rPr>
          <w:rtl/>
        </w:rPr>
        <w:t xml:space="preserve"> </w:t>
      </w:r>
      <w:r w:rsidRPr="001C056C">
        <w:rPr>
          <w:u w:val="single"/>
          <w:rtl/>
        </w:rPr>
        <w:t>לחוק.</w:t>
      </w:r>
      <w:r w:rsidRPr="001C056C">
        <w:rPr>
          <w:rtl/>
        </w:rPr>
        <w:t xml:space="preserve"> שם,</w:t>
      </w:r>
      <w:r w:rsidRPr="001C056C">
        <w:rPr>
          <w:b/>
          <w:bCs/>
          <w:rtl/>
        </w:rPr>
        <w:t xml:space="preserve"> החזיק</w:t>
      </w:r>
      <w:r w:rsidRPr="001C056C">
        <w:rPr>
          <w:rtl/>
        </w:rPr>
        <w:t xml:space="preserve"> הנאשם ברכב אקדח 9 מ"מ תוצרת </w:t>
      </w:r>
      <w:r w:rsidRPr="001C056C">
        <w:t>FN</w:t>
      </w:r>
      <w:r w:rsidRPr="001C056C">
        <w:rPr>
          <w:rtl/>
        </w:rPr>
        <w:t xml:space="preserve"> ובו מחסנית ריקה ו- 7 כדורי תחמושת 9 מ"מ. בהמשך לכך, ולאחר שהנאשם הבחין בחסימה משטרתית של בלשי ימ"ר נגב שביצעו</w:t>
      </w:r>
      <w:r w:rsidR="0079313A">
        <w:rPr>
          <w:rtl/>
        </w:rPr>
        <w:t xml:space="preserve"> </w:t>
      </w:r>
      <w:r w:rsidRPr="001C056C">
        <w:rPr>
          <w:rtl/>
        </w:rPr>
        <w:t xml:space="preserve"> פעילות משטרתית יזומה, עצר הנאשם  את רכבו בצד הדרך, יצא מהרכב כשהוא אוחז בידו את האקדח ונמלט בריצה לעבר שטח סמוך, מעבר לנתיב הנגדי של הכביש. קצין משטרה הבחין בנאשם ורדף אחריו, ולאחר כ- 500 מטרים הנאשם מעד, והשוטרים השיגו אותו ועצרו אותו ותפסו את האקדח שהיה ברשותו. ברי כי המדובר במקרה שונה בתכלית השוני מהמקרה שלפניי, הן בסיווגן של העבירות והן בחומרתן; </w:t>
      </w:r>
      <w:r w:rsidRPr="001C056C">
        <w:rPr>
          <w:rFonts w:eastAsia="David"/>
          <w:u w:val="single"/>
          <w:rtl/>
        </w:rPr>
        <w:t>וב</w:t>
      </w:r>
      <w:hyperlink r:id="rId59" w:history="1">
        <w:r w:rsidR="0079313A" w:rsidRPr="0079313A">
          <w:rPr>
            <w:rFonts w:eastAsia="David"/>
            <w:color w:val="0000FF"/>
            <w:u w:val="single"/>
            <w:rtl/>
          </w:rPr>
          <w:t>ע"פ 2892/13</w:t>
        </w:r>
      </w:hyperlink>
      <w:r w:rsidRPr="001C056C">
        <w:rPr>
          <w:rFonts w:eastAsia="David"/>
          <w:rtl/>
        </w:rPr>
        <w:t xml:space="preserve"> </w:t>
      </w:r>
      <w:r w:rsidRPr="001C056C">
        <w:rPr>
          <w:rFonts w:eastAsia="David"/>
          <w:b/>
          <w:bCs/>
          <w:rtl/>
        </w:rPr>
        <w:t>מוחמד עודתאללה נ' מדינת ישראל</w:t>
      </w:r>
      <w:r w:rsidRPr="001C056C">
        <w:rPr>
          <w:rFonts w:eastAsia="David"/>
          <w:rtl/>
        </w:rPr>
        <w:t xml:space="preserve"> [פורסם בנבו] (29.09.2013), המערער נתפס נוהג ברכב שבו נמצאו אקדח ומחסנית ריקה מכדורים מוסתר מתחת לשטיחון הרכב ובשעה שהמערער הבחין בשוטרים, הלה </w:t>
      </w:r>
      <w:r w:rsidRPr="001C056C">
        <w:rPr>
          <w:rFonts w:ascii="FrankRuehl" w:hAnsi="FrankRuehl"/>
          <w:rtl/>
        </w:rPr>
        <w:t xml:space="preserve">סטה מנתיבו לדרך ללא מוצא ועצר את הרכב. המערער </w:t>
      </w:r>
      <w:r w:rsidRPr="001C056C">
        <w:rPr>
          <w:rtl/>
        </w:rPr>
        <w:t xml:space="preserve">הורשע בעבירה של נשיאה והובלה של נשק שלא כדין לפי </w:t>
      </w:r>
      <w:hyperlink r:id="rId60" w:history="1">
        <w:r w:rsidR="00CF6138" w:rsidRPr="00CF6138">
          <w:rPr>
            <w:rStyle w:val="Hyperlink"/>
            <w:rtl/>
          </w:rPr>
          <w:t>סעיף 144(ב)</w:t>
        </w:r>
      </w:hyperlink>
      <w:r w:rsidRPr="001C056C">
        <w:rPr>
          <w:rtl/>
        </w:rPr>
        <w:t xml:space="preserve"> רישא ל</w:t>
      </w:r>
      <w:hyperlink r:id="rId61" w:history="1">
        <w:r w:rsidR="0079313A" w:rsidRPr="0079313A">
          <w:rPr>
            <w:color w:val="0000FF"/>
            <w:u w:val="single"/>
            <w:rtl/>
          </w:rPr>
          <w:t>חוק העונשין</w:t>
        </w:r>
      </w:hyperlink>
      <w:r w:rsidRPr="001C056C">
        <w:rPr>
          <w:rtl/>
        </w:rPr>
        <w:t xml:space="preserve">, ובעבירה של הסתייעות ברכב לביצוע פשע לפי </w:t>
      </w:r>
      <w:hyperlink r:id="rId62" w:history="1">
        <w:r w:rsidR="00CF6138" w:rsidRPr="00CF6138">
          <w:rPr>
            <w:rStyle w:val="Hyperlink"/>
            <w:rtl/>
          </w:rPr>
          <w:t>סעיף 43</w:t>
        </w:r>
      </w:hyperlink>
      <w:r w:rsidRPr="001C056C">
        <w:rPr>
          <w:rtl/>
        </w:rPr>
        <w:t xml:space="preserve"> ל</w:t>
      </w:r>
      <w:hyperlink r:id="rId63" w:history="1">
        <w:r w:rsidR="0079313A" w:rsidRPr="0079313A">
          <w:rPr>
            <w:color w:val="0000FF"/>
            <w:u w:val="single"/>
            <w:rtl/>
          </w:rPr>
          <w:t>פקודת התעבורה</w:t>
        </w:r>
      </w:hyperlink>
      <w:r w:rsidRPr="001C056C">
        <w:rPr>
          <w:rtl/>
        </w:rPr>
        <w:t xml:space="preserve">. גם כאן, המדובר בעבירות ונסיבות שונות וחמורות הרבה יותר מאלו שלפניי. </w:t>
      </w:r>
    </w:p>
    <w:p w14:paraId="43D83203" w14:textId="77777777" w:rsidR="001E3933" w:rsidRPr="001E3933" w:rsidRDefault="001E3933" w:rsidP="001E3933">
      <w:pPr>
        <w:pStyle w:val="aa"/>
        <w:numPr>
          <w:ilvl w:val="0"/>
          <w:numId w:val="2"/>
        </w:numPr>
        <w:shd w:val="clear" w:color="auto" w:fill="FAFAFA"/>
        <w:ind w:left="-7" w:hanging="425"/>
        <w:rPr>
          <w:rFonts w:ascii="Calibri" w:hAnsi="Calibri"/>
          <w:rtl/>
        </w:rPr>
      </w:pPr>
      <w:r w:rsidRPr="001C056C">
        <w:rPr>
          <w:rtl/>
        </w:rPr>
        <w:t xml:space="preserve">על כל פנים, וזאת חשוב להדגיש, נהיר לבית המשפט כי קיימים מקרים שבהם הושתו עונשים החורגים, לכאן או לכאן, ממנעד הענישה שהוצג לעיל. ועדיין, דומני כי הפסיקה שהוזכרה היא-היא המייצגת נכונה את מדיניות הענישה הנוהגת. עוד ראוי להזכיר, כי ממילא גם לאחר תיקון 113 הענישה נותרה אינדיווידואלית </w:t>
      </w:r>
      <w:r w:rsidRPr="001C056C">
        <w:rPr>
          <w:b/>
          <w:bCs/>
          <w:rtl/>
        </w:rPr>
        <w:t>ו"אין עסקינן בשיטת ניקוד, או באריתמטיקה. ענישה היא מלאכת מחשבת – ולא מלאכת מחשב"</w:t>
      </w:r>
      <w:r w:rsidRPr="001C056C">
        <w:rPr>
          <w:rtl/>
        </w:rPr>
        <w:t xml:space="preserve"> (</w:t>
      </w:r>
      <w:hyperlink r:id="rId64" w:history="1">
        <w:r w:rsidR="0079313A" w:rsidRPr="0079313A">
          <w:rPr>
            <w:color w:val="0000FF"/>
            <w:u w:val="single"/>
            <w:rtl/>
          </w:rPr>
          <w:t>ע"פ 5768/10</w:t>
        </w:r>
      </w:hyperlink>
      <w:r w:rsidRPr="001C056C">
        <w:rPr>
          <w:rtl/>
        </w:rPr>
        <w:t xml:space="preserve"> </w:t>
      </w:r>
      <w:r w:rsidRPr="001C056C">
        <w:rPr>
          <w:b/>
          <w:bCs/>
          <w:rtl/>
        </w:rPr>
        <w:t>פלוני נ' מדינת ישראל</w:t>
      </w:r>
      <w:r w:rsidRPr="001C056C">
        <w:rPr>
          <w:rtl/>
        </w:rPr>
        <w:t xml:space="preserve"> [פורסם בנבו] (08.06.2015)). לעולם אין לגזור עונשו של נאשם על סמך כותרות העבירות שבהן הוא הורשע, ויש להתחשב במכלול הנסיבות בכל מקרה לגופו (ראו והשוו, </w:t>
      </w:r>
      <w:hyperlink r:id="rId65" w:history="1">
        <w:r w:rsidR="0079313A" w:rsidRPr="0079313A">
          <w:rPr>
            <w:color w:val="0000FF"/>
            <w:u w:val="single"/>
            <w:rtl/>
          </w:rPr>
          <w:t>ע"פ 433/89</w:t>
        </w:r>
      </w:hyperlink>
      <w:r w:rsidRPr="001C056C">
        <w:rPr>
          <w:rtl/>
        </w:rPr>
        <w:t xml:space="preserve"> </w:t>
      </w:r>
      <w:r w:rsidRPr="001C056C">
        <w:rPr>
          <w:b/>
          <w:bCs/>
          <w:rtl/>
        </w:rPr>
        <w:t>ג'ורג' אטיאס נ' מדינת ישראל</w:t>
      </w:r>
      <w:r w:rsidRPr="001C056C">
        <w:rPr>
          <w:rtl/>
        </w:rPr>
        <w:t xml:space="preserve">, פ"ד מג(4) 170, (1989); </w:t>
      </w:r>
      <w:r w:rsidRPr="001C056C">
        <w:rPr>
          <w:u w:val="single"/>
          <w:rtl/>
        </w:rPr>
        <w:t>ו</w:t>
      </w:r>
      <w:hyperlink r:id="rId66" w:history="1">
        <w:r w:rsidR="0079313A" w:rsidRPr="0079313A">
          <w:rPr>
            <w:color w:val="0000FF"/>
            <w:u w:val="single"/>
            <w:rtl/>
          </w:rPr>
          <w:t>רע"פ 3173/09</w:t>
        </w:r>
      </w:hyperlink>
      <w:r w:rsidRPr="001C056C">
        <w:rPr>
          <w:rtl/>
        </w:rPr>
        <w:t xml:space="preserve"> </w:t>
      </w:r>
      <w:r w:rsidRPr="001C056C">
        <w:rPr>
          <w:b/>
          <w:bCs/>
          <w:rtl/>
        </w:rPr>
        <w:t>פראגין נ' מדינת ישראל</w:t>
      </w:r>
      <w:r w:rsidRPr="001C056C">
        <w:rPr>
          <w:rtl/>
        </w:rPr>
        <w:t xml:space="preserve"> [פורסם בנבו] (05.05.2009). לבסוף, גם ראוי להזכיר כי השיקול של "</w:t>
      </w:r>
      <w:r w:rsidRPr="001C056C">
        <w:rPr>
          <w:b/>
          <w:bCs/>
          <w:rtl/>
        </w:rPr>
        <w:t>מדיניות הענישה"</w:t>
      </w:r>
      <w:r w:rsidRPr="001C056C">
        <w:rPr>
          <w:rtl/>
        </w:rPr>
        <w:t xml:space="preserve"> הינו אך שיקול אחד מבין מכלול השיקולים אותם ישקול בית המשפט בטרם קביעת מתחם העונש ההולם וגזירת הדין (ראו בעניין זה, </w:t>
      </w:r>
      <w:hyperlink r:id="rId67" w:history="1">
        <w:r w:rsidR="0079313A" w:rsidRPr="0079313A">
          <w:rPr>
            <w:color w:val="0000FF"/>
            <w:u w:val="single"/>
            <w:rtl/>
          </w:rPr>
          <w:t>ע"פ 1903/13</w:t>
        </w:r>
      </w:hyperlink>
      <w:r w:rsidRPr="001C056C">
        <w:rPr>
          <w:rtl/>
        </w:rPr>
        <w:t xml:space="preserve"> </w:t>
      </w:r>
      <w:r w:rsidRPr="001C056C">
        <w:rPr>
          <w:b/>
          <w:bCs/>
          <w:rtl/>
        </w:rPr>
        <w:t>עיאשה נ' מדינת ישראל</w:t>
      </w:r>
      <w:r w:rsidRPr="001C056C">
        <w:rPr>
          <w:rtl/>
        </w:rPr>
        <w:t xml:space="preserve"> [פורסם בנבו] (25.06.2013)).</w:t>
      </w:r>
    </w:p>
    <w:p w14:paraId="5803811E" w14:textId="77777777" w:rsidR="001E3933" w:rsidRPr="001C056C" w:rsidRDefault="001E3933" w:rsidP="001E3933">
      <w:pPr>
        <w:pStyle w:val="aa"/>
        <w:numPr>
          <w:ilvl w:val="0"/>
          <w:numId w:val="2"/>
        </w:numPr>
        <w:shd w:val="clear" w:color="auto" w:fill="FAFAFA"/>
        <w:ind w:left="-7" w:hanging="425"/>
        <w:rPr>
          <w:i/>
          <w:iCs/>
        </w:rPr>
      </w:pPr>
      <w:r w:rsidRPr="001C056C">
        <w:rPr>
          <w:rtl/>
        </w:rPr>
        <w:t>בנוסף, אף המחוקק אמר את דברו באופן מפורש במסגרת התיקון ל</w:t>
      </w:r>
      <w:hyperlink r:id="rId68" w:history="1">
        <w:r w:rsidR="0079313A" w:rsidRPr="0079313A">
          <w:rPr>
            <w:color w:val="0000FF"/>
            <w:u w:val="single"/>
            <w:rtl/>
          </w:rPr>
          <w:t>חוק העונשין</w:t>
        </w:r>
      </w:hyperlink>
      <w:r w:rsidRPr="001C056C">
        <w:rPr>
          <w:rtl/>
        </w:rPr>
        <w:t xml:space="preserve"> (חוק העונשין (תיקון מס' 140 – הוראת שעה), תשפ"ב-2021 (אשר נכנס לתוקף ביום 07.12.2021) – שאמנם אינו חל על המקרה המונח לפתחי אך רוח הדברים שבו ברורה, עת נקבעו בו עונשי מינימום בעבירות הקשורות בנשק ונקבע שעונשו של נאשם בעבירות מסוג זה לא יפחת מרבע העונש המקסימלי הקבוע לצד העבירה, כאשר ניתן לחרוג מעונש המינימום רק בהתקיים נימוקים מיוחדים שיירשמו (ראו והשוו, </w:t>
      </w:r>
      <w:hyperlink r:id="rId69" w:history="1">
        <w:r w:rsidR="0079313A" w:rsidRPr="0079313A">
          <w:rPr>
            <w:color w:val="0000FF"/>
            <w:u w:val="single"/>
            <w:rtl/>
          </w:rPr>
          <w:t>ע"פ 2251/21</w:t>
        </w:r>
      </w:hyperlink>
      <w:r w:rsidRPr="001C056C">
        <w:rPr>
          <w:rtl/>
        </w:rPr>
        <w:t xml:space="preserve"> </w:t>
      </w:r>
      <w:r w:rsidRPr="001C056C">
        <w:rPr>
          <w:b/>
          <w:bCs/>
          <w:rtl/>
        </w:rPr>
        <w:t>אבו עראר ואח' נ' מדינת ישראל</w:t>
      </w:r>
      <w:r w:rsidRPr="001C056C">
        <w:rPr>
          <w:rtl/>
        </w:rPr>
        <w:t xml:space="preserve"> [פורסם בנבו] (15.12.2021)). </w:t>
      </w:r>
    </w:p>
    <w:p w14:paraId="197D488C" w14:textId="77777777" w:rsidR="001E3933" w:rsidRPr="007366B6" w:rsidRDefault="001E3933" w:rsidP="001E3933">
      <w:pPr>
        <w:pStyle w:val="aa"/>
        <w:numPr>
          <w:ilvl w:val="0"/>
          <w:numId w:val="2"/>
        </w:numPr>
        <w:shd w:val="clear" w:color="auto" w:fill="FAFAFA"/>
        <w:ind w:left="-7" w:hanging="425"/>
        <w:rPr>
          <w:i/>
          <w:iCs/>
        </w:rPr>
      </w:pPr>
      <w:r w:rsidRPr="001C056C">
        <w:rPr>
          <w:b/>
          <w:bCs/>
          <w:rtl/>
        </w:rPr>
        <w:t>כללם של דברים, בהתחשב בערכים החברתיים שנפגעו כתוצאה ממעשי הנאשמת, מידת הפגיעה בהם, נסיבות ביצוע העבירה ולאחר שבחנתי את מדיניות הענישה הנוהגת, הנני קובעת כי במקרה דנן על מתחם העונש ההולם לנוע בין 10 ל- 24 חודשים מאסר בפועל.</w:t>
      </w:r>
    </w:p>
    <w:p w14:paraId="7654E4DE" w14:textId="77777777" w:rsidR="001E3933" w:rsidRPr="001C056C" w:rsidRDefault="001E3933" w:rsidP="001E3933">
      <w:pPr>
        <w:pStyle w:val="aa"/>
        <w:shd w:val="clear" w:color="auto" w:fill="FAFAFA"/>
        <w:ind w:left="-7"/>
        <w:rPr>
          <w:i/>
          <w:iCs/>
        </w:rPr>
      </w:pPr>
    </w:p>
    <w:p w14:paraId="31DD19D3" w14:textId="77777777" w:rsidR="001E3933" w:rsidRPr="007366B6" w:rsidRDefault="001E3933" w:rsidP="001E3933">
      <w:pPr>
        <w:pStyle w:val="1"/>
        <w:spacing w:before="0" w:line="360" w:lineRule="auto"/>
        <w:rPr>
          <w:rFonts w:ascii="David" w:hAnsi="David" w:cs="David"/>
          <w:bCs/>
          <w:color w:val="auto"/>
          <w:sz w:val="28"/>
          <w:szCs w:val="28"/>
          <w:u w:val="single"/>
        </w:rPr>
      </w:pPr>
      <w:r w:rsidRPr="007366B6">
        <w:rPr>
          <w:rFonts w:ascii="David" w:hAnsi="David" w:cs="David"/>
          <w:bCs/>
          <w:color w:val="auto"/>
          <w:sz w:val="28"/>
          <w:szCs w:val="28"/>
          <w:rtl/>
        </w:rPr>
        <w:t xml:space="preserve">ד. </w:t>
      </w:r>
      <w:r>
        <w:rPr>
          <w:rFonts w:ascii="David" w:hAnsi="David" w:cs="David" w:hint="cs"/>
          <w:bCs/>
          <w:color w:val="auto"/>
          <w:sz w:val="28"/>
          <w:szCs w:val="28"/>
          <w:rtl/>
        </w:rPr>
        <w:t xml:space="preserve">  </w:t>
      </w:r>
      <w:r w:rsidRPr="007366B6">
        <w:rPr>
          <w:rFonts w:ascii="David" w:hAnsi="David" w:cs="David"/>
          <w:bCs/>
          <w:color w:val="auto"/>
          <w:sz w:val="28"/>
          <w:szCs w:val="28"/>
          <w:u w:val="single"/>
          <w:rtl/>
        </w:rPr>
        <w:t xml:space="preserve">גזירת העונש המתאים לנאשמת </w:t>
      </w:r>
    </w:p>
    <w:p w14:paraId="0A349331" w14:textId="77777777" w:rsidR="001E3933" w:rsidRPr="001E3933" w:rsidRDefault="001E3933" w:rsidP="001E3933">
      <w:pPr>
        <w:pStyle w:val="aa"/>
        <w:numPr>
          <w:ilvl w:val="0"/>
          <w:numId w:val="2"/>
        </w:numPr>
        <w:ind w:left="-7"/>
        <w:rPr>
          <w:rFonts w:ascii="Calibri" w:hAnsi="Calibri"/>
          <w:rtl/>
        </w:rPr>
      </w:pPr>
      <w:r w:rsidRPr="001C056C">
        <w:rPr>
          <w:rtl/>
        </w:rPr>
        <w:t xml:space="preserve">בבואי לגזור את עונשה של הנאשמת מצאתי לנכון, כמצוות המחוקק </w:t>
      </w:r>
      <w:hyperlink r:id="rId70" w:history="1">
        <w:r w:rsidR="00CF6138" w:rsidRPr="00CF6138">
          <w:rPr>
            <w:rStyle w:val="Hyperlink"/>
            <w:rtl/>
          </w:rPr>
          <w:t>בסעיף 40יא</w:t>
        </w:r>
      </w:hyperlink>
      <w:r w:rsidRPr="001C056C">
        <w:rPr>
          <w:rtl/>
        </w:rPr>
        <w:t xml:space="preserve"> </w:t>
      </w:r>
      <w:r w:rsidRPr="001C056C">
        <w:rPr>
          <w:u w:val="single"/>
          <w:rtl/>
        </w:rPr>
        <w:t>ל</w:t>
      </w:r>
      <w:hyperlink r:id="rId71" w:history="1">
        <w:r w:rsidR="0079313A" w:rsidRPr="0079313A">
          <w:rPr>
            <w:color w:val="0000FF"/>
            <w:u w:val="single"/>
            <w:rtl/>
          </w:rPr>
          <w:t>חוק העונשין</w:t>
        </w:r>
      </w:hyperlink>
      <w:r w:rsidRPr="001C056C">
        <w:rPr>
          <w:u w:val="single"/>
          <w:rtl/>
        </w:rPr>
        <w:t>,</w:t>
      </w:r>
      <w:r w:rsidRPr="001C056C">
        <w:rPr>
          <w:rtl/>
        </w:rPr>
        <w:t xml:space="preserve"> להתחשב בנסיבות שאינן קשורות בביצוע העבירה. במסגרת זו, נתתי דעתי לכך שהנאשמת הודתה ונטלה אחריות מלאה למעשיה וחסכה בזמן שיפוטי יקר. כמו כן, ניכר כי הנאשמת הפנימה את חומרתם והשלכותיהם של מעשיה. עוד ולקולה, נתתי דעתי לחלוף הזמן מעת ביצוע העבירה כשזו בוצעה על ידי הנאשמת בחודש נובמבר 2019, היינו, לפני כארבע שנים וכי מאז ועד היום לא נפתחו כנגדה תיקים פליליים נוספים. כמו כן, בין יתר שיקוליי, הבאתי בחשבון את העובדה כי הנאשמת חפה מהרשעות קודמות וכי זוהי הסתבכותה הראשונה עם החוק. </w:t>
      </w:r>
    </w:p>
    <w:p w14:paraId="1DFF629E" w14:textId="77777777" w:rsidR="001E3933" w:rsidRPr="001C056C" w:rsidRDefault="001E3933" w:rsidP="001E3933">
      <w:pPr>
        <w:pStyle w:val="aa"/>
        <w:numPr>
          <w:ilvl w:val="0"/>
          <w:numId w:val="2"/>
        </w:numPr>
        <w:ind w:left="-7"/>
      </w:pPr>
      <w:r w:rsidRPr="001C056C">
        <w:rPr>
          <w:rtl/>
        </w:rPr>
        <w:t xml:space="preserve">בנוסף לאלו, נתתי דעתי לאמור </w:t>
      </w:r>
      <w:r w:rsidRPr="001C056C">
        <w:rPr>
          <w:b/>
          <w:bCs/>
          <w:rtl/>
        </w:rPr>
        <w:t>בתסקירי שירות המבחן</w:t>
      </w:r>
      <w:r w:rsidRPr="001C056C">
        <w:rPr>
          <w:rtl/>
        </w:rPr>
        <w:t xml:space="preserve">. כך, מתסקיר שירות המבחן שהוגש בעניינה של הנאשמת ביום 11.08.2022, עולה כי שירות המבחן התרשם </w:t>
      </w:r>
      <w:r w:rsidRPr="001C056C">
        <w:rPr>
          <w:b/>
          <w:bCs/>
          <w:rtl/>
        </w:rPr>
        <w:t>מגורמי הסיכון</w:t>
      </w:r>
      <w:r w:rsidRPr="001C056C">
        <w:rPr>
          <w:rtl/>
        </w:rPr>
        <w:t xml:space="preserve"> הקמים בעניינה ובכלל זה מהעדר יציבותה במסגרת הלימודים בשל הקשיים הכלכליים שעמם היא נאלצה להתמודד מגיל צעיר; חייה המורכבים לצד בעל המכור לסמים, המעורב בפלילים לאורך השנים ואשר ריצה בעברו מאסרים מאחורי סורג ובריח, באופן שהוביל את הנאשמת להתמודדות עצמאית לצורך גידול ילדיה ופרנסתם; היעדר האמון של הנאשמת בגורמי אכיפת החוק; </w:t>
      </w:r>
      <w:r w:rsidRPr="001C056C">
        <w:rPr>
          <w:b/>
          <w:bCs/>
          <w:rtl/>
        </w:rPr>
        <w:t>ביצוע העבירה על ידי הנאשמת שנעשה ללא הפעלת שיקול דעת</w:t>
      </w:r>
      <w:r w:rsidRPr="001C056C">
        <w:rPr>
          <w:rtl/>
        </w:rPr>
        <w:t xml:space="preserve"> מצדה וללא חיבור לסיכון הטמון במעשיה; </w:t>
      </w:r>
      <w:r w:rsidRPr="001C056C">
        <w:rPr>
          <w:b/>
          <w:bCs/>
          <w:rtl/>
        </w:rPr>
        <w:t>והניסיון של הנאשמת לטשטש את מניעיה ומקושי להסביר אף כיום את הפער הקיים בין התנהלותה התקינה והנורמטיבית לאורך השנים לבין התנהלותה החריגה בעבירה הנוכחית</w:t>
      </w:r>
      <w:r w:rsidRPr="001C056C">
        <w:rPr>
          <w:rtl/>
        </w:rPr>
        <w:t xml:space="preserve">. בכל הנוגע </w:t>
      </w:r>
      <w:r w:rsidRPr="001C056C">
        <w:rPr>
          <w:b/>
          <w:bCs/>
          <w:rtl/>
        </w:rPr>
        <w:t>לגורמי הסיכוי</w:t>
      </w:r>
      <w:r w:rsidRPr="001C056C">
        <w:rPr>
          <w:rtl/>
        </w:rPr>
        <w:t xml:space="preserve"> הקמים בעניינה של הנאשמת, שירות המבחן הביא בחשבון בין מכלול שיקוליו את הודאתה של הנאשמת בביצוע העבירה ולקיחת האחריות על מעשיה; הכרתה של הנאשמת בכשל בהתנהגותה </w:t>
      </w:r>
      <w:r w:rsidRPr="001C056C">
        <w:rPr>
          <w:b/>
          <w:bCs/>
          <w:rtl/>
        </w:rPr>
        <w:t>והנכונות שהלה הביעה ליטול חלק בהליך טיפולי המתאים לצרכיה</w:t>
      </w:r>
      <w:r w:rsidRPr="001C056C">
        <w:rPr>
          <w:rtl/>
        </w:rPr>
        <w:t xml:space="preserve">; היותה של הנאשמת נעדרת עבר פלילי; שמירתה על רצף תעסוקתי לאורך השנים חרף קשייה הכלכליים; והתמיכה הרחבה שלה זוכה הנאשמת מבני משפחתה המורחבת. נוכח התרשמותו של שירות המבחן מנזקקות טיפולית, עתר שירות המבחן לדחייה שבמהלכה יעקוב השירות אחר השתלבותה של הנאשמת במסגרת הקבוצה הטיפולית שבה הלה עתידה להשתלב. </w:t>
      </w:r>
    </w:p>
    <w:p w14:paraId="69771A7E" w14:textId="77777777" w:rsidR="001E3933" w:rsidRPr="001C056C" w:rsidRDefault="001E3933" w:rsidP="001E3933">
      <w:pPr>
        <w:pStyle w:val="aa"/>
        <w:numPr>
          <w:ilvl w:val="0"/>
          <w:numId w:val="2"/>
        </w:numPr>
        <w:ind w:left="-7"/>
        <w:rPr>
          <w:rtl/>
        </w:rPr>
      </w:pPr>
      <w:r w:rsidRPr="001C056C">
        <w:rPr>
          <w:rtl/>
        </w:rPr>
        <w:t xml:space="preserve">כך, מתסקיר שירות המבחן שהוגש בעניינה של הנאשמת ביום 27.11.2022, עדכן שירות המבחן כי ביום 21.09.2022, הנאשמת שולבה בטיפול קבוצתי בשירות המבחן המיועד לנשים עוברות חוק וכי </w:t>
      </w:r>
      <w:r w:rsidRPr="001C056C">
        <w:rPr>
          <w:b/>
          <w:bCs/>
          <w:rtl/>
        </w:rPr>
        <w:t>הנאשמת משתפת פעולה ומגויסת להליך הטיפולי,</w:t>
      </w:r>
      <w:r w:rsidRPr="001C056C">
        <w:rPr>
          <w:rtl/>
        </w:rPr>
        <w:t xml:space="preserve"> תוך שהיא מגיעה באופן קבוע ובזמן למפגשי הקבוצה המתקיימים במתכונת של אחת לשבוע. עוד התרשם השירות מכך שהנאשמת מעוניינת להיעזר בקבוצה ולקבל כלים להתמודדות עם סוגיות הקשורות ביחסים בינאישיים ובקשר שלה עם ילדיה וכי במסגרת הקבוצה הנאשמת משתפת בחוויות מעולמה האישי והרגשי. עוד התרשם שירות המבחן מכך שהנאשמת </w:t>
      </w:r>
      <w:r w:rsidRPr="001C056C">
        <w:rPr>
          <w:b/>
          <w:bCs/>
          <w:rtl/>
        </w:rPr>
        <w:t>החלה לערוך התבוננות באשר לבחירותיה והתנהלותה בעת אירוע העבירה</w:t>
      </w:r>
      <w:r w:rsidRPr="001C056C">
        <w:rPr>
          <w:rtl/>
        </w:rPr>
        <w:t xml:space="preserve"> ונראה כי הלה נתפסת בעיני חברותיה בקבוצה כמשמעותית, אמפטית ודומיננטית. לאור התרשמות השירות </w:t>
      </w:r>
      <w:r w:rsidRPr="001C056C">
        <w:rPr>
          <w:b/>
          <w:bCs/>
          <w:rtl/>
        </w:rPr>
        <w:t xml:space="preserve">ממאמציה של הנאשמת לשתף פעולה בהליך הטיפולי, כשניכר כי היא בעלת מוטיבציה פנימית לעריכת שינוי והתבוננות על אודות חלקיה המכשילים באישיותה, </w:t>
      </w:r>
      <w:r w:rsidRPr="001C056C">
        <w:rPr>
          <w:rtl/>
        </w:rPr>
        <w:t xml:space="preserve">סבר השירות כי ישנה חשיבות רבה לנקוט באפיק השיקומי ולאפשר לנאשמת להמשיך ולשקם את חייה. לאור זאת, המליץ השירות להשית על הנאשמת צו מבחן למשך שנה. למען שלמות התמונה יצוין, כי לאור העובדה כי שירות המבחן המליץ בסופו של תסקיר בנוסף לצו המבחן על שתי חלופות עונשיות שאינן יכולות לדור זו עם זו בכפיפה אחת, התבקש השירות להבהיר הבהר היטב את המלצתו העונשית במסגרת תסקיר משלים. </w:t>
      </w:r>
    </w:p>
    <w:p w14:paraId="19403E79" w14:textId="77777777" w:rsidR="001E3933" w:rsidRPr="001C056C" w:rsidRDefault="001E3933" w:rsidP="001E3933">
      <w:pPr>
        <w:pStyle w:val="aa"/>
        <w:numPr>
          <w:ilvl w:val="0"/>
          <w:numId w:val="2"/>
        </w:numPr>
        <w:ind w:left="-7"/>
      </w:pPr>
      <w:r w:rsidRPr="001C056C">
        <w:rPr>
          <w:rtl/>
        </w:rPr>
        <w:t xml:space="preserve">וכך, מתסקיר שירות המבחן שהוגש בעניינה של הנאשמת ביום 08.01.2023, עלה כי שירות המבחן ערך חשיבה מחודשת בעניינה של הנאשמת והתרשם כי </w:t>
      </w:r>
      <w:r w:rsidRPr="001C056C">
        <w:rPr>
          <w:b/>
          <w:bCs/>
          <w:rtl/>
        </w:rPr>
        <w:t>הערכת הסיכון בעניינה הצטמצמה</w:t>
      </w:r>
      <w:r w:rsidRPr="001C056C">
        <w:rPr>
          <w:rtl/>
        </w:rPr>
        <w:t xml:space="preserve">. להערכתו זו הגיע השירות לאור </w:t>
      </w:r>
      <w:r w:rsidRPr="001C056C">
        <w:rPr>
          <w:b/>
          <w:bCs/>
          <w:rtl/>
        </w:rPr>
        <w:t>שיתוף הפעולה המלא של הנאשמת עם ההליך הטיפולי</w:t>
      </w:r>
      <w:r w:rsidRPr="001C056C">
        <w:rPr>
          <w:rtl/>
        </w:rPr>
        <w:t xml:space="preserve"> והצלחתה להיתרם מהשתתפותה בקבוצה ולערוך התבוננות וחשיבה מחודשת בין היתר על אודות הדפוסים המכשילים בהתנהגותה, לצד שינוי בהעלאת המודעות לדפוסי חשיבתה. משכך, המליץ השירות להשית על הנאשמת צו של"צ בהיקף מורחב של 300 שעות לצד מאסר מותנה. </w:t>
      </w:r>
    </w:p>
    <w:p w14:paraId="50A9749C" w14:textId="77777777" w:rsidR="001E3933" w:rsidRPr="001C056C" w:rsidRDefault="001E3933" w:rsidP="001E3933">
      <w:pPr>
        <w:pStyle w:val="aa"/>
        <w:numPr>
          <w:ilvl w:val="0"/>
          <w:numId w:val="2"/>
        </w:numPr>
        <w:ind w:left="-7" w:hanging="425"/>
      </w:pPr>
      <w:r w:rsidRPr="001C056C">
        <w:rPr>
          <w:rtl/>
        </w:rPr>
        <w:t xml:space="preserve">כאן ייאמר, כי לא התעלמתי מהמלצות שירות המבחן לעניין העונש. יחד עם זאת, כפי הידוע המלצתו של שירות המבחן, כשמה כן היא – המלצה בלבד, ובכל הכבוד הראוי, בית המשפט איננו מחויב לה. כפי הידוע, ככלל, שוקל שירות המבחן ומביא בחשבון בעת גיבוש המלצתו בעיקר את האינטרס האישי של הנאשם. לעומתו, אמון בית המשפט על שקילת אינטרסים שונים ורחבים יותר, ושומה עליו להביא בחשבון אף את אינטרס הציבור בכללותו. לשירות המבחן תרומה חשובה ביותר להליך השיפוטי, אך המלצתו של שירות המבחן מבטאת פן אחד בלבד מתוך שיקולי הענישה שבית המשפט מחויב לשקול (ראו והשוו, </w:t>
      </w:r>
      <w:hyperlink r:id="rId72" w:history="1">
        <w:r w:rsidR="0079313A" w:rsidRPr="0079313A">
          <w:rPr>
            <w:color w:val="0000FF"/>
            <w:u w:val="single"/>
            <w:rtl/>
          </w:rPr>
          <w:t>ע"פ 344/81</w:t>
        </w:r>
      </w:hyperlink>
      <w:r w:rsidRPr="001C056C">
        <w:rPr>
          <w:rtl/>
        </w:rPr>
        <w:t xml:space="preserve"> </w:t>
      </w:r>
      <w:r w:rsidRPr="001C056C">
        <w:rPr>
          <w:b/>
          <w:bCs/>
          <w:rtl/>
        </w:rPr>
        <w:t>מדינת ישראל נ' שחר סגל</w:t>
      </w:r>
      <w:r w:rsidRPr="001C056C">
        <w:rPr>
          <w:rtl/>
        </w:rPr>
        <w:t xml:space="preserve">, פ"ד לה(4) 313, 318 (1981); </w:t>
      </w:r>
      <w:hyperlink r:id="rId73" w:history="1">
        <w:r w:rsidR="0079313A" w:rsidRPr="0079313A">
          <w:rPr>
            <w:color w:val="0000FF"/>
            <w:u w:val="single"/>
            <w:rtl/>
          </w:rPr>
          <w:t>ע"פ 1472/15</w:t>
        </w:r>
      </w:hyperlink>
      <w:r w:rsidRPr="001C056C">
        <w:rPr>
          <w:rtl/>
        </w:rPr>
        <w:t xml:space="preserve"> </w:t>
      </w:r>
      <w:r w:rsidRPr="001C056C">
        <w:rPr>
          <w:b/>
          <w:bCs/>
          <w:rtl/>
        </w:rPr>
        <w:t>שי שעשוע נ' מדינת ישראל</w:t>
      </w:r>
      <w:r w:rsidRPr="001C056C">
        <w:rPr>
          <w:rtl/>
        </w:rPr>
        <w:t xml:space="preserve">, [פורסם בנבו] (17.05.2015); </w:t>
      </w:r>
      <w:hyperlink r:id="rId74" w:history="1">
        <w:r w:rsidR="0079313A" w:rsidRPr="0079313A">
          <w:rPr>
            <w:color w:val="0000FF"/>
            <w:u w:val="single"/>
            <w:rtl/>
          </w:rPr>
          <w:t>רע"פ 7389/13</w:t>
        </w:r>
      </w:hyperlink>
      <w:r w:rsidRPr="001C056C">
        <w:rPr>
          <w:rtl/>
        </w:rPr>
        <w:t xml:space="preserve"> </w:t>
      </w:r>
      <w:r w:rsidRPr="001C056C">
        <w:rPr>
          <w:b/>
          <w:bCs/>
          <w:rtl/>
        </w:rPr>
        <w:t>נתן טייטלבאום נ' מדינת ישראל</w:t>
      </w:r>
      <w:r w:rsidRPr="001C056C">
        <w:rPr>
          <w:rtl/>
        </w:rPr>
        <w:t xml:space="preserve">, [פורסם בנבו] (17.12.2013); </w:t>
      </w:r>
      <w:r w:rsidRPr="001C056C">
        <w:rPr>
          <w:u w:val="single"/>
          <w:rtl/>
        </w:rPr>
        <w:t>ו</w:t>
      </w:r>
      <w:hyperlink r:id="rId75" w:history="1">
        <w:r w:rsidR="0079313A" w:rsidRPr="0079313A">
          <w:rPr>
            <w:color w:val="0000FF"/>
            <w:u w:val="single"/>
            <w:rtl/>
          </w:rPr>
          <w:t>רע"פ 5212/13</w:t>
        </w:r>
      </w:hyperlink>
      <w:r w:rsidRPr="001C056C">
        <w:rPr>
          <w:rtl/>
        </w:rPr>
        <w:t xml:space="preserve"> </w:t>
      </w:r>
      <w:r w:rsidRPr="001C056C">
        <w:rPr>
          <w:b/>
          <w:bCs/>
          <w:rtl/>
        </w:rPr>
        <w:t>שמעון נ' מדינת ישראל</w:t>
      </w:r>
      <w:r w:rsidRPr="001C056C">
        <w:rPr>
          <w:rtl/>
        </w:rPr>
        <w:t>, [פורסם בנבו] (29.08.2013)).</w:t>
      </w:r>
    </w:p>
    <w:p w14:paraId="0FEB578C" w14:textId="77777777" w:rsidR="001E3933" w:rsidRPr="001C056C" w:rsidRDefault="001E3933" w:rsidP="001E3933">
      <w:pPr>
        <w:pStyle w:val="aa"/>
        <w:numPr>
          <w:ilvl w:val="0"/>
          <w:numId w:val="2"/>
        </w:numPr>
        <w:ind w:left="-7"/>
      </w:pPr>
      <w:r w:rsidRPr="001C056C">
        <w:rPr>
          <w:rtl/>
        </w:rPr>
        <w:t xml:space="preserve">אף לגופו של עניין, אומר בזהירות הנדרשת, כי המלצה זו של שירות המבחן איננה עולה בקנה אחד עם האמור בגוף התסקירים, ולא כל שכן, עם חומרת העבירה המיוחסת לנאשמת. עוד ובזהירות הנדרשת אומר, שהראיה לכך ששירות המבחן שם לנגד עיניו במקרה הנדון אך ורק את האינטרס האישי של הנאשמת, הינה המלצתו העונשית שמרוחקת מרחק ניכר ממדיניות הענישה הנוהגת במקרים מסוג זה וחורגת באופן קיצוני לקולה ממתחם העונש ההולם שנקבע על ידי. קשה להלום פער כגון דא ויש בו משום התעלמות כמעט מוחלטת מכל יתר שיקולי הענישה (הדברים אמורים כמובן מבלי שבית המשפט ישים את עצמו בנעליו של שירות המבחן, וברי כי השירות סוברני לבוא בכל המלצה עונשית שהוא ימצא לנכון). </w:t>
      </w:r>
    </w:p>
    <w:p w14:paraId="528A454A" w14:textId="77777777" w:rsidR="001E3933" w:rsidRPr="001C056C" w:rsidRDefault="001E3933" w:rsidP="001E3933">
      <w:pPr>
        <w:pStyle w:val="aa"/>
        <w:numPr>
          <w:ilvl w:val="0"/>
          <w:numId w:val="2"/>
        </w:numPr>
        <w:ind w:left="-7"/>
      </w:pPr>
      <w:r w:rsidRPr="001C056C">
        <w:rPr>
          <w:rtl/>
        </w:rPr>
        <w:t xml:space="preserve">ברוח זו, </w:t>
      </w:r>
      <w:r w:rsidRPr="001C056C">
        <w:rPr>
          <w:b/>
          <w:bCs/>
          <w:rtl/>
        </w:rPr>
        <w:t>לא</w:t>
      </w:r>
      <w:r w:rsidRPr="001C056C">
        <w:rPr>
          <w:rtl/>
        </w:rPr>
        <w:t xml:space="preserve"> מצאתי כי בעניינה של הנאשמת מתקיימים אותם שיקולי שיקום כבדי משקל שיהיה בהם כדי להצדיק כהמלצת שירות המבחן סטייה כה ניכרת לקולה ממתחם העונש ההולם אשר נקבע על ידי, שכן מהאמור בתסקירי שירות המבחן, אכן עולה כי הנאשמת החלה לעבור הליך טיפולי במסגרת שירות המבחן ביום 21.09.2022, ואולם, הלכה למעשה, הלה מצויה אך בשלב </w:t>
      </w:r>
      <w:r w:rsidRPr="001C056C">
        <w:rPr>
          <w:b/>
          <w:bCs/>
          <w:rtl/>
        </w:rPr>
        <w:t>ראשוני והתחלתי</w:t>
      </w:r>
      <w:r w:rsidRPr="001C056C">
        <w:rPr>
          <w:rtl/>
        </w:rPr>
        <w:t xml:space="preserve"> של הטיפול. הנה כי כן, נדמה כי המדובר ב</w:t>
      </w:r>
      <w:r w:rsidRPr="001C056C">
        <w:rPr>
          <w:b/>
          <w:bCs/>
          <w:rtl/>
        </w:rPr>
        <w:t>"ניצני שיקום"</w:t>
      </w:r>
      <w:r w:rsidRPr="001C056C">
        <w:rPr>
          <w:rtl/>
        </w:rPr>
        <w:t xml:space="preserve"> בלבד וכי לנאשמת עוד צפויה דרך טיפולית ארוכה, וכי עד להשלמת הליך השיקום עודנו מקנן החשש שמא הלה תחזור לעבור עבירות. </w:t>
      </w:r>
    </w:p>
    <w:p w14:paraId="1D9100E6" w14:textId="77777777" w:rsidR="001E3933" w:rsidRPr="001C056C" w:rsidRDefault="001E3933" w:rsidP="001E3933">
      <w:pPr>
        <w:pStyle w:val="aa"/>
        <w:numPr>
          <w:ilvl w:val="0"/>
          <w:numId w:val="2"/>
        </w:numPr>
        <w:overflowPunct w:val="0"/>
        <w:autoSpaceDE w:val="0"/>
        <w:autoSpaceDN w:val="0"/>
        <w:adjustRightInd w:val="0"/>
        <w:ind w:left="-7"/>
      </w:pPr>
      <w:r w:rsidRPr="001C056C">
        <w:rPr>
          <w:rtl/>
        </w:rPr>
        <w:t xml:space="preserve">יתר על כן, אף אם הייתי קובעת שהנאשמת השתקמה בצורה מלאה או שקיים סיכוי ממשי לכך (ואינני קובעת זאת), עדיין אין זה אומר כי בית המשפט בהכרח יסטה ממתחם הענישה לקולה ובוודאי שלא במידה ניכרת, והרי לא בכדי נוקט </w:t>
      </w:r>
      <w:hyperlink r:id="rId76" w:history="1">
        <w:r w:rsidR="00CF6138" w:rsidRPr="00CF6138">
          <w:rPr>
            <w:rStyle w:val="Hyperlink"/>
            <w:rtl/>
          </w:rPr>
          <w:t>סעיף 40ד(א)</w:t>
        </w:r>
      </w:hyperlink>
      <w:r w:rsidRPr="001C056C">
        <w:rPr>
          <w:rtl/>
        </w:rPr>
        <w:t xml:space="preserve"> </w:t>
      </w:r>
      <w:r w:rsidRPr="001C056C">
        <w:rPr>
          <w:b/>
          <w:bCs/>
          <w:u w:val="single"/>
          <w:rtl/>
        </w:rPr>
        <w:t>ל</w:t>
      </w:r>
      <w:hyperlink r:id="rId77" w:history="1">
        <w:r w:rsidR="0079313A" w:rsidRPr="0079313A">
          <w:rPr>
            <w:b/>
            <w:bCs/>
            <w:color w:val="0000FF"/>
            <w:u w:val="single"/>
            <w:rtl/>
          </w:rPr>
          <w:t>חוק העונשין</w:t>
        </w:r>
      </w:hyperlink>
      <w:r w:rsidRPr="001C056C">
        <w:rPr>
          <w:rtl/>
        </w:rPr>
        <w:t xml:space="preserve"> – בהתייחסו לאפשרות שבית המשפט יורה על סטייה לקולה ממתחם הענישה משיקולי שיקום – בלשון "רשאי" ולא "חייב". </w:t>
      </w:r>
    </w:p>
    <w:p w14:paraId="5EDC494D" w14:textId="77777777" w:rsidR="001E3933" w:rsidRPr="001C056C" w:rsidRDefault="001E3933" w:rsidP="001E3933">
      <w:pPr>
        <w:pStyle w:val="aa"/>
        <w:overflowPunct w:val="0"/>
        <w:autoSpaceDE w:val="0"/>
        <w:autoSpaceDN w:val="0"/>
        <w:adjustRightInd w:val="0"/>
        <w:ind w:left="-7" w:hanging="425"/>
      </w:pPr>
      <w:r w:rsidRPr="001C056C">
        <w:rPr>
          <w:rtl/>
        </w:rPr>
        <w:t xml:space="preserve">33. כידוע, יש לנקוט בזהירות בכל הנוגע לסטייה ממתחמי הענישה בשל נימוקי שיקום ולבחון כל מקרה על נסיבותיו. בעניין זה יש לבחון בין היתר, האם השינוי שעבר הנאשם נותן אותותיו במישורים השונים של חייו, ובפרט בדרך החשיבה המעוותת שהביאה אותו לביצוע המעשים, כמו גם לבחון </w:t>
      </w:r>
      <w:r w:rsidRPr="001C056C">
        <w:rPr>
          <w:b/>
          <w:bCs/>
          <w:rtl/>
        </w:rPr>
        <w:t>באיזה שלב של ההליך השיקומי מצוי הנאשם</w:t>
      </w:r>
      <w:r w:rsidRPr="001C056C">
        <w:rPr>
          <w:rtl/>
        </w:rPr>
        <w:t xml:space="preserve">, וכי </w:t>
      </w:r>
      <w:r w:rsidRPr="001C056C">
        <w:rPr>
          <w:b/>
          <w:bCs/>
          <w:rtl/>
        </w:rPr>
        <w:t>רק במקרים נדירים</w:t>
      </w:r>
      <w:r w:rsidRPr="001C056C">
        <w:rPr>
          <w:rtl/>
        </w:rPr>
        <w:t xml:space="preserve"> שבהם קיימים </w:t>
      </w:r>
      <w:r w:rsidRPr="001C056C">
        <w:rPr>
          <w:b/>
          <w:bCs/>
          <w:rtl/>
        </w:rPr>
        <w:t>סיכויי שיקום מובהקים</w:t>
      </w:r>
      <w:r w:rsidRPr="001C056C">
        <w:rPr>
          <w:rtl/>
        </w:rPr>
        <w:t xml:space="preserve"> המצדיקים, בבחינת יוצא מן הכלל – לסטות ממתחם העונש ההולם (ראו והשוו, </w:t>
      </w:r>
      <w:hyperlink r:id="rId78" w:history="1">
        <w:r w:rsidR="0079313A" w:rsidRPr="0079313A">
          <w:rPr>
            <w:color w:val="0000FF"/>
            <w:u w:val="single"/>
            <w:rtl/>
          </w:rPr>
          <w:t>ע"פ 1229/19</w:t>
        </w:r>
      </w:hyperlink>
      <w:r w:rsidRPr="001C056C">
        <w:rPr>
          <w:u w:val="single"/>
          <w:rtl/>
        </w:rPr>
        <w:t xml:space="preserve"> </w:t>
      </w:r>
      <w:r w:rsidRPr="001C056C">
        <w:rPr>
          <w:b/>
          <w:bCs/>
          <w:rtl/>
        </w:rPr>
        <w:t>יפתח סלומנסקי נ' מדינת ישראל</w:t>
      </w:r>
      <w:r w:rsidRPr="001C056C">
        <w:rPr>
          <w:rtl/>
        </w:rPr>
        <w:t xml:space="preserve"> [פורסם בנבו] (01.07.2019)). מה עוד, </w:t>
      </w:r>
      <w:r w:rsidRPr="001C056C">
        <w:rPr>
          <w:b/>
          <w:bCs/>
          <w:rtl/>
        </w:rPr>
        <w:t xml:space="preserve">שלא בכל מקרה שבו ההליך הטיפולי מתקדם בכיוון חיובי, יש להפעיל את הסמכות הקבועה </w:t>
      </w:r>
      <w:hyperlink r:id="rId79" w:history="1">
        <w:r w:rsidR="00CF6138" w:rsidRPr="00CF6138">
          <w:rPr>
            <w:rStyle w:val="Hyperlink"/>
            <w:b/>
            <w:bCs/>
            <w:rtl/>
          </w:rPr>
          <w:t>בסעיף 40ד</w:t>
        </w:r>
      </w:hyperlink>
      <w:r w:rsidRPr="001C056C">
        <w:rPr>
          <w:b/>
          <w:bCs/>
          <w:rtl/>
        </w:rPr>
        <w:t xml:space="preserve"> </w:t>
      </w:r>
      <w:r w:rsidRPr="001C056C">
        <w:rPr>
          <w:b/>
          <w:bCs/>
          <w:u w:val="single"/>
          <w:rtl/>
        </w:rPr>
        <w:t>ל</w:t>
      </w:r>
      <w:hyperlink r:id="rId80" w:history="1">
        <w:r w:rsidR="0079313A" w:rsidRPr="0079313A">
          <w:rPr>
            <w:b/>
            <w:bCs/>
            <w:color w:val="0000FF"/>
            <w:u w:val="single"/>
            <w:rtl/>
          </w:rPr>
          <w:t>חוק העונשין</w:t>
        </w:r>
      </w:hyperlink>
      <w:r w:rsidRPr="001C056C">
        <w:rPr>
          <w:b/>
          <w:bCs/>
          <w:u w:val="single"/>
          <w:rtl/>
        </w:rPr>
        <w:t>.</w:t>
      </w:r>
      <w:r w:rsidRPr="001C056C">
        <w:rPr>
          <w:rtl/>
        </w:rPr>
        <w:t xml:space="preserve"> אחרת, נמצא כי החריג מרוקן מתוכן את הכלל, שלפיו יש לגזור את העונש בתוך מתחם הענישה בהלימה לחומרת המעשה ולמידת האשם של העושה (וראו לעניין זה, </w:t>
      </w:r>
      <w:hyperlink r:id="rId81" w:history="1">
        <w:r w:rsidR="0079313A" w:rsidRPr="0079313A">
          <w:rPr>
            <w:color w:val="0000FF"/>
            <w:u w:val="single"/>
            <w:rtl/>
          </w:rPr>
          <w:t>ע"פ 126/22</w:t>
        </w:r>
      </w:hyperlink>
      <w:r w:rsidRPr="001C056C">
        <w:rPr>
          <w:rtl/>
        </w:rPr>
        <w:t xml:space="preserve"> </w:t>
      </w:r>
      <w:r w:rsidRPr="001C056C">
        <w:rPr>
          <w:b/>
          <w:bCs/>
          <w:rtl/>
        </w:rPr>
        <w:t>מדינת ישראל נ' פלוני</w:t>
      </w:r>
      <w:r w:rsidRPr="001C056C">
        <w:rPr>
          <w:rtl/>
        </w:rPr>
        <w:t xml:space="preserve"> [פורסם בנבו] (27.04.2022)). הנה כי כן, על אף חשיבותו הניכרת, אינטרס השיקום איננו בבחינת חזות הכול, ולצד אינטרס זה קיימים שיקולי ענישה נוספים כגון גמול (שהוא אף העיקרון המנחה בענישה, לאחר תיקון 113) והרתעה (ראו והשוו, </w:t>
      </w:r>
      <w:hyperlink r:id="rId82" w:history="1">
        <w:r w:rsidR="0079313A" w:rsidRPr="0079313A">
          <w:rPr>
            <w:color w:val="0000FF"/>
            <w:u w:val="single"/>
            <w:rtl/>
          </w:rPr>
          <w:t>ע"פ 1521/14</w:t>
        </w:r>
      </w:hyperlink>
      <w:r w:rsidRPr="001C056C">
        <w:rPr>
          <w:rtl/>
        </w:rPr>
        <w:t xml:space="preserve"> </w:t>
      </w:r>
      <w:r w:rsidRPr="001C056C">
        <w:rPr>
          <w:b/>
          <w:bCs/>
          <w:rtl/>
        </w:rPr>
        <w:t xml:space="preserve">יוסף אלפקיר נ' מדינת ישראל </w:t>
      </w:r>
      <w:r w:rsidRPr="001C056C">
        <w:rPr>
          <w:rtl/>
        </w:rPr>
        <w:t xml:space="preserve">[פורסם בנבו] (16.09.2015); </w:t>
      </w:r>
      <w:r w:rsidRPr="001C056C">
        <w:rPr>
          <w:u w:val="single"/>
          <w:rtl/>
        </w:rPr>
        <w:t>ו</w:t>
      </w:r>
      <w:hyperlink r:id="rId83" w:history="1">
        <w:r w:rsidR="0079313A" w:rsidRPr="0079313A">
          <w:rPr>
            <w:color w:val="0000FF"/>
            <w:u w:val="single"/>
            <w:rtl/>
          </w:rPr>
          <w:t>רע"פ 4097/16</w:t>
        </w:r>
      </w:hyperlink>
      <w:r w:rsidRPr="001C056C">
        <w:rPr>
          <w:rtl/>
        </w:rPr>
        <w:t xml:space="preserve"> </w:t>
      </w:r>
      <w:r w:rsidRPr="001C056C">
        <w:rPr>
          <w:b/>
          <w:bCs/>
          <w:rtl/>
        </w:rPr>
        <w:t>מוחמד מחמוד נ' מדינת ישראל</w:t>
      </w:r>
      <w:r w:rsidRPr="001C056C">
        <w:rPr>
          <w:rtl/>
        </w:rPr>
        <w:t xml:space="preserve"> [פורסם בנבו] (24.05.2016)).</w:t>
      </w:r>
    </w:p>
    <w:p w14:paraId="43F4EF55" w14:textId="77777777" w:rsidR="001E3933" w:rsidRPr="001E3933" w:rsidRDefault="001E3933" w:rsidP="001E3933">
      <w:pPr>
        <w:pStyle w:val="aa"/>
        <w:overflowPunct w:val="0"/>
        <w:autoSpaceDE w:val="0"/>
        <w:autoSpaceDN w:val="0"/>
        <w:adjustRightInd w:val="0"/>
        <w:ind w:left="-7" w:hanging="425"/>
        <w:rPr>
          <w:rFonts w:ascii="Calibri" w:hAnsi="Calibri"/>
        </w:rPr>
      </w:pPr>
      <w:r w:rsidRPr="001C056C">
        <w:rPr>
          <w:rtl/>
        </w:rPr>
        <w:t xml:space="preserve"> </w:t>
      </w:r>
      <w:r w:rsidRPr="001C056C">
        <w:rPr>
          <w:rFonts w:hint="cs"/>
          <w:rtl/>
        </w:rPr>
        <w:t xml:space="preserve">34. ודוק, במצב דברים זה, ועל פני הדברים היה מקום למקם את עונשה של הנאשמת בגדרי מתחם העונש ההולם שנקבע על ידי ולהקל בעונשה בגדרי המתחם, תוך התחשבות בעובדה כי הלה גילתה "ניצני שיקום" ולהשית עליה כמה חודשים לריצוי מאחורי סורג ובריח. לשון אחר, אילולא שיתוף הפעולה של הנאשמת עם שירות המבחן ותחילתו של שיקום, משמעות הדברים היא השתת ענישה ברף הגבוה במסגרת המתחם שקבעתי לעיל. </w:t>
      </w:r>
      <w:r w:rsidRPr="001C056C">
        <w:rPr>
          <w:rtl/>
        </w:rPr>
        <w:t xml:space="preserve">עם זאת, לא אוכל להתעלם </w:t>
      </w:r>
      <w:r w:rsidRPr="001C056C">
        <w:rPr>
          <w:b/>
          <w:bCs/>
          <w:rtl/>
        </w:rPr>
        <w:t>ממצבה הבריאותי של הנאשמת,</w:t>
      </w:r>
      <w:r w:rsidRPr="001C056C">
        <w:rPr>
          <w:rtl/>
        </w:rPr>
        <w:t xml:space="preserve"> וזאת כאשר אין חולק שהיא סובלת מבעיות בלבה והיא אף עברה ביום 17.04.2023 התקף לב (</w:t>
      </w:r>
      <w:r w:rsidRPr="001C056C">
        <w:rPr>
          <w:b/>
          <w:bCs/>
          <w:rtl/>
        </w:rPr>
        <w:t>נ/1)</w:t>
      </w:r>
      <w:r w:rsidRPr="001C056C">
        <w:rPr>
          <w:rtl/>
        </w:rPr>
        <w:t>. בשים לב להיסטוריה הרפואית שלה, ברי כי הנאשמת תתקשה יותר בריצוי עונש מאסר בהשוואה למי שנעדר בעיות ממין אלו שקיימות אצלה.</w:t>
      </w:r>
      <w:r w:rsidRPr="001C056C">
        <w:rPr>
          <w:b/>
          <w:bCs/>
          <w:rtl/>
        </w:rPr>
        <w:t xml:space="preserve"> </w:t>
      </w:r>
      <w:r w:rsidRPr="001C056C">
        <w:rPr>
          <w:rtl/>
        </w:rPr>
        <w:t xml:space="preserve">אכן לא נעלם מעיניי כי מצב בריאותי כשלעצמו אינו מהווה "חיסיון" מפני מאסר בפועל, כאשר ההנחה היא שברשויות בתי הכלא "מצויים רופאים ותנאי אשפוז, המאפשרים מתן טיפול רפואי לנאשם הנזקק" (ראו לעניין זה, </w:t>
      </w:r>
      <w:hyperlink r:id="rId84" w:history="1">
        <w:r w:rsidR="0079313A" w:rsidRPr="0079313A">
          <w:rPr>
            <w:color w:val="0000FF"/>
            <w:u w:val="single"/>
            <w:rtl/>
          </w:rPr>
          <w:t>ע"פ 522/82</w:t>
        </w:r>
      </w:hyperlink>
      <w:r w:rsidRPr="001C056C">
        <w:rPr>
          <w:u w:val="single"/>
          <w:rtl/>
        </w:rPr>
        <w:t xml:space="preserve"> </w:t>
      </w:r>
      <w:r w:rsidRPr="001C056C">
        <w:rPr>
          <w:b/>
          <w:bCs/>
          <w:rtl/>
        </w:rPr>
        <w:t>סעיד עזאם נ' מדינת ישראל</w:t>
      </w:r>
      <w:r w:rsidRPr="001C056C">
        <w:rPr>
          <w:rtl/>
        </w:rPr>
        <w:t>, פ"ד לו(4) 411 (1982);</w:t>
      </w:r>
      <w:r w:rsidRPr="001C056C">
        <w:rPr>
          <w:rFonts w:hint="cs"/>
        </w:rPr>
        <w:t xml:space="preserve"> </w:t>
      </w:r>
      <w:hyperlink r:id="rId85" w:history="1">
        <w:r w:rsidR="0079313A" w:rsidRPr="0079313A">
          <w:rPr>
            <w:color w:val="0000FF"/>
            <w:u w:val="single"/>
            <w:rtl/>
          </w:rPr>
          <w:t>ע"פ 7757/21</w:t>
        </w:r>
      </w:hyperlink>
      <w:r w:rsidRPr="001C056C">
        <w:rPr>
          <w:rtl/>
        </w:rPr>
        <w:t xml:space="preserve"> </w:t>
      </w:r>
      <w:r w:rsidRPr="001C056C">
        <w:rPr>
          <w:b/>
          <w:bCs/>
          <w:rtl/>
        </w:rPr>
        <w:t>אהרון קיי מרזוקי נ' מדינת ישראל</w:t>
      </w:r>
      <w:r w:rsidRPr="001C056C">
        <w:rPr>
          <w:rtl/>
        </w:rPr>
        <w:t xml:space="preserve"> [פורסם בנבו] (24.05.2022); </w:t>
      </w:r>
      <w:hyperlink r:id="rId86" w:history="1">
        <w:r w:rsidR="0079313A" w:rsidRPr="0079313A">
          <w:rPr>
            <w:color w:val="0000FF"/>
            <w:u w:val="single"/>
            <w:rtl/>
          </w:rPr>
          <w:t>ת"פ (מחוזי באר שבע) 28095-04-17</w:t>
        </w:r>
      </w:hyperlink>
      <w:r w:rsidRPr="001C056C">
        <w:rPr>
          <w:u w:val="single"/>
          <w:rtl/>
        </w:rPr>
        <w:t xml:space="preserve"> </w:t>
      </w:r>
      <w:r w:rsidRPr="001C056C">
        <w:rPr>
          <w:b/>
          <w:bCs/>
          <w:rtl/>
        </w:rPr>
        <w:t>מדינת ישראל נ' עמרם כנפו</w:t>
      </w:r>
      <w:r w:rsidRPr="001C056C">
        <w:rPr>
          <w:rtl/>
        </w:rPr>
        <w:t xml:space="preserve"> [פורסם בנבו] (21.06.2022); ו</w:t>
      </w:r>
      <w:hyperlink r:id="rId87" w:history="1">
        <w:r w:rsidR="0079313A" w:rsidRPr="0079313A">
          <w:rPr>
            <w:color w:val="0000FF"/>
            <w:u w:val="single"/>
            <w:rtl/>
          </w:rPr>
          <w:t>ע"פ 1077/22</w:t>
        </w:r>
      </w:hyperlink>
      <w:r w:rsidRPr="001C056C">
        <w:rPr>
          <w:rtl/>
        </w:rPr>
        <w:t xml:space="preserve"> </w:t>
      </w:r>
      <w:r w:rsidRPr="001C056C">
        <w:rPr>
          <w:b/>
          <w:bCs/>
          <w:rtl/>
        </w:rPr>
        <w:t>עיסא עבדל קאדר נ' מדינת ישראל</w:t>
      </w:r>
      <w:r w:rsidRPr="001C056C">
        <w:rPr>
          <w:rtl/>
        </w:rPr>
        <w:t xml:space="preserve"> </w:t>
      </w:r>
      <w:r w:rsidR="0079313A">
        <w:rPr>
          <w:rtl/>
        </w:rPr>
        <w:t xml:space="preserve"> </w:t>
      </w:r>
      <w:r w:rsidRPr="001C056C">
        <w:rPr>
          <w:rtl/>
        </w:rPr>
        <w:t>[פורסם בנבו] (01.06.2022)).</w:t>
      </w:r>
    </w:p>
    <w:p w14:paraId="268E59FC" w14:textId="77777777" w:rsidR="001E3933" w:rsidRPr="001C056C" w:rsidRDefault="001E3933" w:rsidP="001E3933">
      <w:pPr>
        <w:pStyle w:val="aa"/>
        <w:numPr>
          <w:ilvl w:val="0"/>
          <w:numId w:val="2"/>
        </w:numPr>
        <w:ind w:left="-7"/>
      </w:pPr>
      <w:r w:rsidRPr="001C056C">
        <w:rPr>
          <w:rtl/>
        </w:rPr>
        <w:t xml:space="preserve">ואולם, </w:t>
      </w:r>
      <w:r w:rsidRPr="001C056C">
        <w:rPr>
          <w:b/>
          <w:bCs/>
          <w:rtl/>
        </w:rPr>
        <w:t>במקרים חריגים</w:t>
      </w:r>
      <w:r w:rsidRPr="001C056C">
        <w:rPr>
          <w:rtl/>
        </w:rPr>
        <w:t xml:space="preserve"> יכול מצב בריאותי של נאשם, </w:t>
      </w:r>
      <w:r w:rsidRPr="001C056C">
        <w:rPr>
          <w:b/>
          <w:bCs/>
          <w:rtl/>
        </w:rPr>
        <w:t>כשלעצמו</w:t>
      </w:r>
      <w:r w:rsidRPr="001C056C">
        <w:rPr>
          <w:rtl/>
        </w:rPr>
        <w:t xml:space="preserve">, להצדיק סטייה לקולה ממתחם העונש ההולם (וראו בעניין זה, </w:t>
      </w:r>
      <w:hyperlink r:id="rId88" w:history="1">
        <w:r w:rsidR="0079313A" w:rsidRPr="0079313A">
          <w:rPr>
            <w:color w:val="0000FF"/>
            <w:u w:val="single"/>
            <w:rtl/>
          </w:rPr>
          <w:t>ע"פ 4456/14</w:t>
        </w:r>
      </w:hyperlink>
      <w:r w:rsidRPr="001C056C">
        <w:rPr>
          <w:rtl/>
        </w:rPr>
        <w:t xml:space="preserve"> </w:t>
      </w:r>
      <w:r w:rsidRPr="001C056C">
        <w:rPr>
          <w:b/>
          <w:bCs/>
          <w:rtl/>
        </w:rPr>
        <w:t>אביגדור קלנר נ' מדינת ישראל</w:t>
      </w:r>
      <w:r w:rsidRPr="001C056C">
        <w:rPr>
          <w:rtl/>
        </w:rPr>
        <w:t xml:space="preserve"> [פורסם בנבו] (29.12.2015); </w:t>
      </w:r>
      <w:r w:rsidRPr="001C056C">
        <w:rPr>
          <w:u w:val="single"/>
          <w:rtl/>
        </w:rPr>
        <w:t>ו</w:t>
      </w:r>
      <w:hyperlink r:id="rId89" w:history="1">
        <w:r w:rsidR="0079313A" w:rsidRPr="0079313A">
          <w:rPr>
            <w:color w:val="0000FF"/>
            <w:u w:val="single"/>
            <w:rtl/>
          </w:rPr>
          <w:t>ע"פ 4506/15</w:t>
        </w:r>
      </w:hyperlink>
      <w:r w:rsidRPr="001C056C">
        <w:rPr>
          <w:rtl/>
        </w:rPr>
        <w:t xml:space="preserve"> </w:t>
      </w:r>
      <w:r w:rsidRPr="001C056C">
        <w:rPr>
          <w:b/>
          <w:bCs/>
          <w:rtl/>
        </w:rPr>
        <w:t>צבי בר נ' מדינת ישראל</w:t>
      </w:r>
      <w:r w:rsidRPr="001C056C">
        <w:rPr>
          <w:rtl/>
        </w:rPr>
        <w:t xml:space="preserve">  [פורסם בנבו] (11.12.2016)). אכן, כל מקרה צריך להיבחן לגופו ולא בכל מקום שבו עסקינן בנאשם הלוקה בבריאותו, יביא הדבר מניה וביה לסטייה לקולה ממתחם העונש וממילא גם לא להימנעות מהשתת עונש מאסר. לצד אלה, על בית המשפט לשקול נסיבה זו בכובד ראש ולאזנה אל מול יתר הנסיבות והשיקולים, כאשר אין להתעלם מהעובדה כי בהשוואה לאנשים בריאים, נשיאת עונש מאסר היא קשה ופוגענית יותר בעבור אנשים שמצבם הבריאותי רעוע, והרי שהנזק שעלול להיגרם להם כתוצאה מעונש זה הוא רב יותר (ראו והשוו, למשל, </w:t>
      </w:r>
      <w:hyperlink r:id="rId90" w:history="1">
        <w:r w:rsidR="0079313A" w:rsidRPr="0079313A">
          <w:rPr>
            <w:color w:val="0000FF"/>
            <w:u w:val="single"/>
            <w:rtl/>
          </w:rPr>
          <w:t>ע"פ 7453/09</w:t>
        </w:r>
      </w:hyperlink>
      <w:r w:rsidRPr="001C056C">
        <w:rPr>
          <w:rtl/>
        </w:rPr>
        <w:t xml:space="preserve"> </w:t>
      </w:r>
      <w:r w:rsidRPr="001C056C">
        <w:rPr>
          <w:b/>
          <w:bCs/>
          <w:rtl/>
        </w:rPr>
        <w:t>פלוני נ' מדינת ישראל</w:t>
      </w:r>
      <w:r w:rsidRPr="001C056C">
        <w:rPr>
          <w:rtl/>
        </w:rPr>
        <w:t xml:space="preserve"> [פורסם בנבו] (16.03.2011); </w:t>
      </w:r>
      <w:r w:rsidRPr="001C056C">
        <w:rPr>
          <w:u w:val="single"/>
          <w:rtl/>
        </w:rPr>
        <w:t>ו</w:t>
      </w:r>
      <w:hyperlink r:id="rId91" w:history="1">
        <w:r w:rsidR="0079313A" w:rsidRPr="0079313A">
          <w:rPr>
            <w:color w:val="0000FF"/>
            <w:u w:val="single"/>
            <w:rtl/>
          </w:rPr>
          <w:t>ע"פ 5669/14</w:t>
        </w:r>
      </w:hyperlink>
      <w:r w:rsidRPr="001C056C">
        <w:rPr>
          <w:rtl/>
        </w:rPr>
        <w:t xml:space="preserve"> </w:t>
      </w:r>
      <w:r w:rsidRPr="001C056C">
        <w:rPr>
          <w:b/>
          <w:bCs/>
          <w:rtl/>
        </w:rPr>
        <w:t>אורי לופוליאנסקי נ' מדינת ישראל</w:t>
      </w:r>
      <w:r w:rsidRPr="001C056C">
        <w:rPr>
          <w:rtl/>
        </w:rPr>
        <w:t xml:space="preserve"> [פורסם בנבו] (29.12.2015)).</w:t>
      </w:r>
      <w:r w:rsidR="0079313A">
        <w:rPr>
          <w:rtl/>
        </w:rPr>
        <w:t xml:space="preserve"> </w:t>
      </w:r>
      <w:r w:rsidRPr="001C056C">
        <w:rPr>
          <w:rtl/>
        </w:rPr>
        <w:t xml:space="preserve"> </w:t>
      </w:r>
    </w:p>
    <w:p w14:paraId="3E1EE4AD" w14:textId="77777777" w:rsidR="001E3933" w:rsidRPr="001C056C" w:rsidRDefault="001E3933" w:rsidP="001E3933">
      <w:pPr>
        <w:pStyle w:val="aa"/>
        <w:numPr>
          <w:ilvl w:val="0"/>
          <w:numId w:val="2"/>
        </w:numPr>
        <w:ind w:left="-7"/>
      </w:pPr>
      <w:r w:rsidRPr="001C056C">
        <w:rPr>
          <w:rtl/>
        </w:rPr>
        <w:t>גם במקרה הנדון, לפניי נאשמת שמצבה הבריאותי התדרדר והיא לוקה בליבה, ומכאן ניתן להקיש כי שהייה מאחורי סורג ובריח עלולה להרע לה בצורה משמעותית, בוודאי ביחס למי שמצבו הבריאותי שפיר. בהינתן אלה, דומני כי ניתן לנקוט במידת החסד עם הנאשמת ולאפשר לה לרצות את עונש המאסר שיושת עליה בעבודות שירות. כמו כן, להתרשמותי, היה בהליכים המשפטיים כדי להרתיע את הנאשמת, ומה גם שחיי המעשה מלמדים כי מאז ביצוע העבירה המיוחסת לה, הלה לא שבה לבצע עבירות נוספות. עוד אוסיף, כי בכל מקרה גם יוטלו על הנאשמת עיצומים כלכליים ועונשים מותנים, שירחפו מעל ראשה כחרבות מתהפכות וירתיעו אותה מביצוע עבירות נוספות.</w:t>
      </w:r>
    </w:p>
    <w:p w14:paraId="4237894E" w14:textId="77777777" w:rsidR="001E3933" w:rsidRPr="001C056C" w:rsidRDefault="001E3933" w:rsidP="001E3933">
      <w:pPr>
        <w:pStyle w:val="aa"/>
        <w:numPr>
          <w:ilvl w:val="0"/>
          <w:numId w:val="2"/>
        </w:numPr>
        <w:ind w:left="-7"/>
      </w:pPr>
      <w:r w:rsidRPr="001C056C">
        <w:rPr>
          <w:b/>
          <w:bCs/>
          <w:rtl/>
        </w:rPr>
        <w:t>ומן התם אל הכא,</w:t>
      </w:r>
      <w:r w:rsidRPr="001C056C">
        <w:rPr>
          <w:rtl/>
        </w:rPr>
        <w:t xml:space="preserve"> משנתתי דעתי למכלול הנסיבות שאינן קשורות לביצוע העבירה, ובכלל זה לגילה של הנאשמת; להיותה חפה מהרשעות קודמות; לעובדה כי הלה הודתה במיוחס לה ולקחה אחריות על מעשיה; לכך שלא נפתחו כנגד הנאשמת תיקים פליליים נוספים; ולאור כך שהנאשמת השתלבה באופן חיובי בהליך טיפולי במסגרת שירות המבחן ולעוצמתו של השיקום – ולאחר עריכת שקלא וטריא בעניין, ובשל צבר הנסיבות החריגות שבעניינה בדמות מצבה הבריאותי הרעוע מצאתי, ולו לפנים משורת הדין, לסטות במידת-מה לקולה ממתחם העונש הראוי ולהורות כי את עונש המאסר שיושת עליה תרצה הנאשמת בעבודות שירות.</w:t>
      </w:r>
    </w:p>
    <w:p w14:paraId="679B419C" w14:textId="77777777" w:rsidR="001E3933" w:rsidRPr="001C056C" w:rsidRDefault="001E3933" w:rsidP="001E3933">
      <w:pPr>
        <w:pStyle w:val="aa"/>
        <w:numPr>
          <w:ilvl w:val="0"/>
          <w:numId w:val="2"/>
        </w:numPr>
        <w:ind w:left="-7"/>
      </w:pPr>
      <w:r w:rsidRPr="001C056C">
        <w:rPr>
          <w:b/>
          <w:bCs/>
          <w:rtl/>
        </w:rPr>
        <w:t xml:space="preserve">לאור כל האמור לעיל, הנני גוזרת על הנאשמת את העונשים הבאים: </w:t>
      </w:r>
    </w:p>
    <w:p w14:paraId="4A30FA6D" w14:textId="77777777" w:rsidR="001E3933" w:rsidRPr="007366B6" w:rsidRDefault="001E3933" w:rsidP="001E3933">
      <w:pPr>
        <w:pStyle w:val="aa"/>
        <w:numPr>
          <w:ilvl w:val="0"/>
          <w:numId w:val="3"/>
        </w:numPr>
        <w:rPr>
          <w:rFonts w:ascii="Calibri" w:hAnsi="Calibri"/>
          <w:rtl/>
        </w:rPr>
      </w:pPr>
      <w:r w:rsidRPr="007366B6">
        <w:rPr>
          <w:rFonts w:ascii="Calibri" w:hAnsi="Calibri"/>
          <w:b/>
          <w:bCs/>
          <w:rtl/>
        </w:rPr>
        <w:t>9 חודשים מאסר שירוצו בעבודות שירות</w:t>
      </w:r>
      <w:r w:rsidRPr="007366B6">
        <w:rPr>
          <w:rFonts w:ascii="Calibri" w:hAnsi="Calibri"/>
          <w:rtl/>
        </w:rPr>
        <w:t>.</w:t>
      </w:r>
    </w:p>
    <w:p w14:paraId="540411FF" w14:textId="77777777" w:rsidR="001E3933" w:rsidRPr="007366B6" w:rsidRDefault="001E3933" w:rsidP="001E3933">
      <w:pPr>
        <w:pStyle w:val="aa"/>
        <w:ind w:left="353"/>
        <w:rPr>
          <w:rFonts w:ascii="Calibri" w:hAnsi="Calibri"/>
          <w:rtl/>
        </w:rPr>
      </w:pPr>
      <w:r w:rsidRPr="007366B6">
        <w:rPr>
          <w:rFonts w:ascii="Calibri" w:hAnsi="Calibri"/>
          <w:rtl/>
        </w:rPr>
        <w:t xml:space="preserve">הנאשמת תחל בריצוי עונש המאסר ביום 17.10.2023 או בכל מועד אחר אשר יקבע הממונה על עבודות השירות. </w:t>
      </w:r>
    </w:p>
    <w:p w14:paraId="3B333AC7" w14:textId="77777777" w:rsidR="001E3933" w:rsidRPr="007366B6" w:rsidRDefault="001E3933" w:rsidP="001E3933">
      <w:pPr>
        <w:pStyle w:val="aa"/>
        <w:ind w:left="353"/>
        <w:rPr>
          <w:rFonts w:ascii="Calibri" w:hAnsi="Calibri"/>
          <w:rtl/>
        </w:rPr>
      </w:pPr>
      <w:r w:rsidRPr="007366B6">
        <w:rPr>
          <w:rFonts w:ascii="Calibri" w:hAnsi="Calibri"/>
          <w:rtl/>
        </w:rPr>
        <w:t>העבודות תבוצענה בבית האבות "בית גבריאל" בכתובת: דרך הדרום 13, קריית גת במהלך חמישה ימים בשבוע על פי טווח השעות המתאפשר ב</w:t>
      </w:r>
      <w:hyperlink r:id="rId92" w:history="1">
        <w:r w:rsidR="0079313A" w:rsidRPr="0079313A">
          <w:rPr>
            <w:rFonts w:ascii="Calibri" w:hAnsi="Calibri" w:hint="cs"/>
            <w:color w:val="0000FF"/>
            <w:u w:val="single"/>
            <w:rtl/>
          </w:rPr>
          <w:t>חוק</w:t>
        </w:r>
        <w:r w:rsidR="0079313A" w:rsidRPr="0079313A">
          <w:rPr>
            <w:rFonts w:ascii="Calibri" w:hAnsi="Calibri"/>
            <w:color w:val="0000FF"/>
            <w:u w:val="single"/>
            <w:rtl/>
          </w:rPr>
          <w:t xml:space="preserve"> </w:t>
        </w:r>
        <w:r w:rsidR="0079313A" w:rsidRPr="0079313A">
          <w:rPr>
            <w:rFonts w:ascii="Calibri" w:hAnsi="Calibri" w:hint="cs"/>
            <w:color w:val="0000FF"/>
            <w:u w:val="single"/>
            <w:rtl/>
          </w:rPr>
          <w:t>העונשין</w:t>
        </w:r>
      </w:hyperlink>
      <w:r w:rsidRPr="007366B6">
        <w:rPr>
          <w:rFonts w:ascii="Calibri" w:hAnsi="Calibri"/>
          <w:rtl/>
        </w:rPr>
        <w:t xml:space="preserve">. </w:t>
      </w:r>
    </w:p>
    <w:p w14:paraId="3762C7A6" w14:textId="77777777" w:rsidR="001E3933" w:rsidRPr="007366B6" w:rsidRDefault="001E3933" w:rsidP="001E3933">
      <w:pPr>
        <w:pStyle w:val="aa"/>
        <w:ind w:left="353"/>
        <w:rPr>
          <w:rFonts w:ascii="Calibri" w:hAnsi="Calibri"/>
          <w:rtl/>
        </w:rPr>
      </w:pPr>
      <w:r w:rsidRPr="007366B6">
        <w:rPr>
          <w:rFonts w:ascii="Calibri" w:hAnsi="Calibri"/>
          <w:rtl/>
        </w:rPr>
        <w:t>על הנאשמת להתייצב לריצוי המאסר במועד הנקוב, בשעה 08:00, במפקדת גוש דרום של שב"ס ביחידה לעבודות השירות, אלא אם כאמור, הממונה על עבודות השירות יודיע לה על מועד תחילה אחר.</w:t>
      </w:r>
    </w:p>
    <w:p w14:paraId="6391FF99" w14:textId="77777777" w:rsidR="001E3933" w:rsidRPr="007366B6" w:rsidRDefault="001E3933" w:rsidP="001E3933">
      <w:pPr>
        <w:pStyle w:val="aa"/>
        <w:ind w:left="353"/>
        <w:rPr>
          <w:rFonts w:ascii="Calibri" w:hAnsi="Calibri"/>
          <w:b/>
          <w:bCs/>
          <w:u w:val="single"/>
          <w:rtl/>
        </w:rPr>
      </w:pPr>
      <w:r w:rsidRPr="007366B6">
        <w:rPr>
          <w:rFonts w:ascii="Calibri" w:hAnsi="Calibri"/>
          <w:rtl/>
        </w:rPr>
        <w:t>מוסבר לנאשמת כי עליה לעמוד בתנאי העבודה, וכי כל הפרה של תנאי עבודות השירות עלולה להביא להפסקה מנהלית של העבודות ולריצוי יתרת התקופה במאסר ממש.</w:t>
      </w:r>
    </w:p>
    <w:p w14:paraId="730777AE" w14:textId="77777777" w:rsidR="001E3933" w:rsidRPr="0030394F" w:rsidRDefault="001E3933" w:rsidP="001E3933">
      <w:pPr>
        <w:pStyle w:val="aa"/>
        <w:ind w:left="353"/>
        <w:rPr>
          <w:rtl/>
        </w:rPr>
      </w:pPr>
      <w:r w:rsidRPr="0030394F">
        <w:rPr>
          <w:rFonts w:ascii="Calibri" w:hAnsi="Calibri"/>
          <w:u w:val="single"/>
          <w:rtl/>
        </w:rPr>
        <w:t>העתק ההחלטה בדחיפות לממונה על עבודות השירות</w:t>
      </w:r>
      <w:r w:rsidRPr="0030394F">
        <w:rPr>
          <w:rFonts w:ascii="Calibri" w:hAnsi="Calibri"/>
          <w:rtl/>
        </w:rPr>
        <w:t>.</w:t>
      </w:r>
    </w:p>
    <w:p w14:paraId="00874C05" w14:textId="77777777" w:rsidR="001E3933" w:rsidRPr="007366B6" w:rsidRDefault="001E3933" w:rsidP="001E3933">
      <w:pPr>
        <w:pStyle w:val="aa"/>
        <w:numPr>
          <w:ilvl w:val="0"/>
          <w:numId w:val="3"/>
        </w:numPr>
        <w:rPr>
          <w:b/>
          <w:bCs/>
          <w:rtl/>
        </w:rPr>
      </w:pPr>
      <w:r w:rsidRPr="007366B6">
        <w:rPr>
          <w:b/>
          <w:bCs/>
          <w:rtl/>
        </w:rPr>
        <w:t>צו מבחן של שירות המבחן למשך שנה מהיום.</w:t>
      </w:r>
    </w:p>
    <w:p w14:paraId="617C0E64" w14:textId="77777777" w:rsidR="001E3933" w:rsidRPr="0030394F" w:rsidRDefault="001E3933" w:rsidP="001E3933">
      <w:pPr>
        <w:pStyle w:val="aa"/>
        <w:ind w:left="353"/>
        <w:rPr>
          <w:u w:val="single"/>
          <w:rtl/>
        </w:rPr>
      </w:pPr>
      <w:r w:rsidRPr="0030394F">
        <w:rPr>
          <w:rtl/>
        </w:rPr>
        <w:t>הובהרה לנאשמת חשיבות שיתוף הפעולה עם שירות המבחן, והמשמעויות של אי עמידה בתנאי צו המבחן</w:t>
      </w:r>
      <w:r>
        <w:rPr>
          <w:rFonts w:hint="cs"/>
          <w:rtl/>
        </w:rPr>
        <w:t>.</w:t>
      </w:r>
    </w:p>
    <w:p w14:paraId="6F410378" w14:textId="77777777" w:rsidR="001E3933" w:rsidRPr="0030394F" w:rsidRDefault="001E3933" w:rsidP="001E3933">
      <w:pPr>
        <w:pStyle w:val="aa"/>
        <w:ind w:left="353"/>
        <w:rPr>
          <w:rtl/>
        </w:rPr>
      </w:pPr>
      <w:r w:rsidRPr="0030394F">
        <w:rPr>
          <w:u w:val="single"/>
          <w:rtl/>
        </w:rPr>
        <w:t>העתק ההחלטה יישלח לשירות המבחן.</w:t>
      </w:r>
    </w:p>
    <w:p w14:paraId="2C2F028A" w14:textId="77777777" w:rsidR="001E3933" w:rsidRPr="007366B6" w:rsidRDefault="001E3933" w:rsidP="001E3933">
      <w:pPr>
        <w:pStyle w:val="aa"/>
        <w:numPr>
          <w:ilvl w:val="0"/>
          <w:numId w:val="3"/>
        </w:numPr>
        <w:rPr>
          <w:b/>
          <w:bCs/>
          <w:rtl/>
        </w:rPr>
      </w:pPr>
      <w:r w:rsidRPr="007366B6">
        <w:rPr>
          <w:rFonts w:hint="cs"/>
          <w:b/>
          <w:bCs/>
          <w:rtl/>
        </w:rPr>
        <w:t>מ</w:t>
      </w:r>
      <w:r w:rsidRPr="007366B6">
        <w:rPr>
          <w:b/>
          <w:bCs/>
          <w:rtl/>
        </w:rPr>
        <w:t xml:space="preserve">אסר מותנה למשך 8 חודשים, אשר יופעל אם תוך תקופה של 3 שנים מהיום הנאשמת תעבור עבירה בניגוד </w:t>
      </w:r>
      <w:hyperlink r:id="rId93" w:history="1">
        <w:r w:rsidR="00CF6138" w:rsidRPr="00CF6138">
          <w:rPr>
            <w:rStyle w:val="Hyperlink"/>
            <w:b/>
            <w:bCs/>
            <w:rtl/>
          </w:rPr>
          <w:t>לסעיף 144</w:t>
        </w:r>
      </w:hyperlink>
      <w:r w:rsidRPr="007366B6">
        <w:rPr>
          <w:b/>
          <w:bCs/>
          <w:rtl/>
        </w:rPr>
        <w:t xml:space="preserve"> </w:t>
      </w:r>
      <w:r w:rsidRPr="007366B6">
        <w:rPr>
          <w:b/>
          <w:bCs/>
          <w:u w:val="single"/>
          <w:rtl/>
        </w:rPr>
        <w:t>ל</w:t>
      </w:r>
      <w:hyperlink r:id="rId94" w:history="1">
        <w:r w:rsidR="0079313A" w:rsidRPr="0079313A">
          <w:rPr>
            <w:b/>
            <w:bCs/>
            <w:color w:val="0000FF"/>
            <w:u w:val="single"/>
            <w:rtl/>
          </w:rPr>
          <w:t>חוק העונשין</w:t>
        </w:r>
      </w:hyperlink>
      <w:r w:rsidRPr="007366B6">
        <w:rPr>
          <w:b/>
          <w:bCs/>
          <w:u w:val="single"/>
          <w:rtl/>
        </w:rPr>
        <w:t>.</w:t>
      </w:r>
    </w:p>
    <w:p w14:paraId="228129FF" w14:textId="77777777" w:rsidR="001E3933" w:rsidRDefault="001E3933" w:rsidP="001E3933">
      <w:pPr>
        <w:pStyle w:val="aa"/>
        <w:numPr>
          <w:ilvl w:val="0"/>
          <w:numId w:val="3"/>
        </w:numPr>
        <w:rPr>
          <w:b/>
          <w:bCs/>
        </w:rPr>
      </w:pPr>
      <w:r w:rsidRPr="007366B6">
        <w:rPr>
          <w:b/>
          <w:bCs/>
          <w:rtl/>
        </w:rPr>
        <w:t xml:space="preserve">קנס בסך </w:t>
      </w:r>
      <w:r>
        <w:rPr>
          <w:rFonts w:hint="cs"/>
          <w:b/>
          <w:bCs/>
          <w:rtl/>
        </w:rPr>
        <w:t>3,500</w:t>
      </w:r>
      <w:r w:rsidRPr="007366B6">
        <w:rPr>
          <w:b/>
          <w:bCs/>
          <w:rtl/>
        </w:rPr>
        <w:t xml:space="preserve"> ₪ או </w:t>
      </w:r>
      <w:r>
        <w:rPr>
          <w:rFonts w:hint="cs"/>
          <w:b/>
          <w:bCs/>
          <w:rtl/>
        </w:rPr>
        <w:t>35</w:t>
      </w:r>
      <w:r w:rsidRPr="007366B6">
        <w:rPr>
          <w:b/>
          <w:bCs/>
          <w:rtl/>
        </w:rPr>
        <w:t xml:space="preserve"> ימי מאסר תמורתו. </w:t>
      </w:r>
    </w:p>
    <w:p w14:paraId="5034E883" w14:textId="77777777" w:rsidR="001E3933" w:rsidRDefault="001E3933" w:rsidP="001E3933">
      <w:pPr>
        <w:pStyle w:val="aa"/>
        <w:ind w:left="353"/>
        <w:rPr>
          <w:b/>
          <w:bCs/>
          <w:rtl/>
        </w:rPr>
      </w:pPr>
      <w:r>
        <w:rPr>
          <w:b/>
          <w:bCs/>
          <w:rtl/>
        </w:rPr>
        <w:t xml:space="preserve">הקנס ישולם </w:t>
      </w:r>
      <w:r>
        <w:rPr>
          <w:rFonts w:hint="cs"/>
          <w:b/>
          <w:bCs/>
          <w:rtl/>
        </w:rPr>
        <w:t>בשבעה</w:t>
      </w:r>
      <w:r w:rsidRPr="007366B6">
        <w:rPr>
          <w:b/>
          <w:bCs/>
          <w:rtl/>
        </w:rPr>
        <w:t xml:space="preserve"> תשלומים שווים ורצופים, כשהראשון שבהם ישולם </w:t>
      </w:r>
      <w:r>
        <w:rPr>
          <w:rFonts w:hint="cs"/>
          <w:b/>
          <w:bCs/>
          <w:rtl/>
        </w:rPr>
        <w:t xml:space="preserve">ביום 1.12.2023. </w:t>
      </w:r>
    </w:p>
    <w:p w14:paraId="18C8D15E" w14:textId="77777777" w:rsidR="001E3933" w:rsidRPr="00A27D33" w:rsidRDefault="001E3933" w:rsidP="001E3933">
      <w:pPr>
        <w:pStyle w:val="aa"/>
        <w:numPr>
          <w:ilvl w:val="0"/>
          <w:numId w:val="3"/>
        </w:numPr>
        <w:rPr>
          <w:b/>
          <w:bCs/>
          <w:rtl/>
        </w:rPr>
      </w:pPr>
      <w:r w:rsidRPr="00A27D33">
        <w:rPr>
          <w:rFonts w:ascii="Calibri" w:hAnsi="Calibri"/>
          <w:b/>
          <w:bCs/>
          <w:rtl/>
        </w:rPr>
        <w:t xml:space="preserve">הנאשמת תצהיר על התחייבות כספית על סך 10,000 ₪ שלא לעבור </w:t>
      </w:r>
      <w:r w:rsidRPr="00A27D33">
        <w:rPr>
          <w:b/>
          <w:bCs/>
          <w:rtl/>
        </w:rPr>
        <w:t xml:space="preserve">עבירה בניגוד </w:t>
      </w:r>
      <w:hyperlink r:id="rId95" w:history="1">
        <w:r w:rsidR="00CF6138" w:rsidRPr="00CF6138">
          <w:rPr>
            <w:rStyle w:val="Hyperlink"/>
            <w:b/>
            <w:bCs/>
            <w:rtl/>
          </w:rPr>
          <w:t>לסעיף 144</w:t>
        </w:r>
      </w:hyperlink>
      <w:r w:rsidRPr="00A27D33">
        <w:rPr>
          <w:b/>
          <w:bCs/>
          <w:rtl/>
        </w:rPr>
        <w:t xml:space="preserve"> </w:t>
      </w:r>
      <w:r w:rsidRPr="00A27D33">
        <w:rPr>
          <w:b/>
          <w:bCs/>
          <w:u w:val="single"/>
          <w:rtl/>
        </w:rPr>
        <w:t>ל</w:t>
      </w:r>
      <w:hyperlink r:id="rId96" w:history="1">
        <w:r w:rsidR="0079313A" w:rsidRPr="0079313A">
          <w:rPr>
            <w:b/>
            <w:bCs/>
            <w:color w:val="0000FF"/>
            <w:u w:val="single"/>
            <w:rtl/>
          </w:rPr>
          <w:t>חוק העונשין</w:t>
        </w:r>
      </w:hyperlink>
      <w:r w:rsidRPr="00A27D33">
        <w:rPr>
          <w:b/>
          <w:bCs/>
          <w:u w:val="single"/>
          <w:rtl/>
        </w:rPr>
        <w:t xml:space="preserve"> </w:t>
      </w:r>
      <w:r w:rsidRPr="00A27D33">
        <w:rPr>
          <w:rFonts w:ascii="Calibri" w:hAnsi="Calibri"/>
          <w:b/>
          <w:bCs/>
          <w:rtl/>
        </w:rPr>
        <w:t xml:space="preserve">וזאת לתקופה של </w:t>
      </w:r>
      <w:r w:rsidRPr="00A27D33">
        <w:rPr>
          <w:b/>
          <w:bCs/>
          <w:rtl/>
        </w:rPr>
        <w:t xml:space="preserve">שנתיים מהיום. </w:t>
      </w:r>
    </w:p>
    <w:p w14:paraId="6B14CC93" w14:textId="77777777" w:rsidR="001E3933" w:rsidRPr="0030394F" w:rsidRDefault="001E3933" w:rsidP="001E3933">
      <w:pPr>
        <w:spacing w:line="360" w:lineRule="auto"/>
        <w:ind w:left="353"/>
        <w:jc w:val="both"/>
        <w:rPr>
          <w:sz w:val="22"/>
          <w:szCs w:val="22"/>
        </w:rPr>
      </w:pPr>
      <w:r>
        <w:rPr>
          <w:rFonts w:hint="cs"/>
          <w:rtl/>
        </w:rPr>
        <w:t>תשומת לב הנאשם כי החוב מועבר למרכז לגביית קנסות, אגרות והוצאות ברשות האכיפה והגבייה, בהתאם למועדים והתשלומים שנקבעו בגזר הדין.</w:t>
      </w:r>
    </w:p>
    <w:p w14:paraId="17F923E8" w14:textId="77777777" w:rsidR="001E3933" w:rsidRDefault="001E3933" w:rsidP="001E3933">
      <w:pPr>
        <w:spacing w:line="360" w:lineRule="auto"/>
        <w:ind w:left="720"/>
        <w:jc w:val="both"/>
        <w:rPr>
          <w:szCs w:val="26"/>
        </w:rPr>
      </w:pPr>
      <w:r>
        <w:rPr>
          <w:rFonts w:hint="cs"/>
          <w:rtl/>
        </w:rPr>
        <w:t>ניתן יהיה לשלם את הקנס כעבור שלושה ימים מיום מתן גזר הדין לחשבון המרכז לגביית קנסות, אגרות והוצאות ברשות האכיפה והגבייה באחת מהדרכים הבאות:</w:t>
      </w:r>
    </w:p>
    <w:p w14:paraId="4BE3428A" w14:textId="77777777" w:rsidR="001E3933" w:rsidRPr="0030394F" w:rsidRDefault="001E3933" w:rsidP="001E3933">
      <w:pPr>
        <w:pStyle w:val="aa"/>
        <w:numPr>
          <w:ilvl w:val="0"/>
          <w:numId w:val="4"/>
        </w:numPr>
        <w:rPr>
          <w:rFonts w:ascii="Times New Roman" w:hAnsi="Times New Roman"/>
          <w:sz w:val="22"/>
          <w:szCs w:val="22"/>
          <w:rtl/>
        </w:rPr>
      </w:pPr>
      <w:r w:rsidRPr="0030394F">
        <w:rPr>
          <w:rFonts w:hint="cs"/>
          <w:sz w:val="22"/>
          <w:szCs w:val="22"/>
          <w:rtl/>
        </w:rPr>
        <w:t xml:space="preserve">בכרטיס אשראי – באתר המקוון של רשות האכיפה והגבייה, </w:t>
      </w:r>
      <w:hyperlink r:id="rId97" w:history="1">
        <w:r w:rsidRPr="0030394F">
          <w:rPr>
            <w:rStyle w:val="Hyperlink"/>
            <w:rFonts w:cs="Calibri" w:hint="cs"/>
            <w:sz w:val="22"/>
            <w:szCs w:val="22"/>
          </w:rPr>
          <w:t>www.eca.gov.il</w:t>
        </w:r>
      </w:hyperlink>
      <w:r w:rsidRPr="0030394F">
        <w:rPr>
          <w:rFonts w:hint="cs"/>
          <w:sz w:val="22"/>
          <w:szCs w:val="22"/>
        </w:rPr>
        <w:t xml:space="preserve"> </w:t>
      </w:r>
      <w:r>
        <w:rPr>
          <w:rFonts w:hint="cs"/>
          <w:sz w:val="22"/>
          <w:szCs w:val="22"/>
          <w:rtl/>
        </w:rPr>
        <w:t>.</w:t>
      </w:r>
    </w:p>
    <w:p w14:paraId="687C7801" w14:textId="77777777" w:rsidR="001E3933" w:rsidRPr="0030394F" w:rsidRDefault="001E3933" w:rsidP="001E3933">
      <w:pPr>
        <w:pStyle w:val="aa"/>
        <w:numPr>
          <w:ilvl w:val="0"/>
          <w:numId w:val="4"/>
        </w:numPr>
        <w:jc w:val="left"/>
        <w:rPr>
          <w:rFonts w:ascii="Times New Roman" w:hAnsi="Times New Roman"/>
          <w:sz w:val="22"/>
          <w:szCs w:val="22"/>
          <w:rtl/>
        </w:rPr>
      </w:pPr>
      <w:r w:rsidRPr="0030394F">
        <w:rPr>
          <w:rFonts w:hint="cs"/>
          <w:sz w:val="22"/>
          <w:szCs w:val="22"/>
          <w:rtl/>
        </w:rPr>
        <w:t>במוקד שירות טלפוני בשרות עצמי (מרכז גבייה)</w:t>
      </w:r>
      <w:r w:rsidR="0079313A">
        <w:rPr>
          <w:rFonts w:hint="cs"/>
          <w:sz w:val="22"/>
          <w:szCs w:val="22"/>
          <w:rtl/>
        </w:rPr>
        <w:t xml:space="preserve"> </w:t>
      </w:r>
      <w:r w:rsidRPr="0030394F">
        <w:rPr>
          <w:rFonts w:hint="cs"/>
          <w:sz w:val="22"/>
          <w:szCs w:val="22"/>
          <w:rtl/>
        </w:rPr>
        <w:t xml:space="preserve"> – בטלפון 35592* או בטלפון 073-2055000</w:t>
      </w:r>
      <w:r>
        <w:rPr>
          <w:rFonts w:hint="cs"/>
          <w:sz w:val="22"/>
          <w:szCs w:val="22"/>
          <w:rtl/>
        </w:rPr>
        <w:t>.</w:t>
      </w:r>
    </w:p>
    <w:p w14:paraId="0A14B055" w14:textId="77777777" w:rsidR="001E3933" w:rsidRPr="0030394F" w:rsidRDefault="001E3933" w:rsidP="001E3933">
      <w:pPr>
        <w:pStyle w:val="aa"/>
        <w:numPr>
          <w:ilvl w:val="0"/>
          <w:numId w:val="4"/>
        </w:numPr>
        <w:jc w:val="left"/>
        <w:rPr>
          <w:rFonts w:ascii="Times New Roman" w:hAnsi="Times New Roman"/>
          <w:sz w:val="22"/>
          <w:szCs w:val="22"/>
          <w:rtl/>
        </w:rPr>
      </w:pPr>
      <w:r w:rsidRPr="0030394F">
        <w:rPr>
          <w:rFonts w:hint="cs"/>
          <w:sz w:val="22"/>
          <w:szCs w:val="22"/>
          <w:rtl/>
        </w:rPr>
        <w:t>במזומן בכל סניף של בנק הדואר – בהצגת תעודת זהות בלבד (אין צורך בשוברי תשלום).</w:t>
      </w:r>
    </w:p>
    <w:p w14:paraId="56BD6AEB" w14:textId="77777777" w:rsidR="001E3933" w:rsidRDefault="001E3933" w:rsidP="001E3933">
      <w:pPr>
        <w:spacing w:line="360" w:lineRule="auto"/>
        <w:rPr>
          <w:rFonts w:ascii="David" w:hAnsi="David"/>
          <w:rtl/>
        </w:rPr>
      </w:pPr>
    </w:p>
    <w:p w14:paraId="3BBBA27F" w14:textId="77777777" w:rsidR="001E3933" w:rsidRPr="001E3933" w:rsidRDefault="001E3933" w:rsidP="001E3933">
      <w:pPr>
        <w:pStyle w:val="aa"/>
        <w:ind w:left="-7"/>
        <w:rPr>
          <w:rFonts w:ascii="Calibri" w:hAnsi="Calibri"/>
          <w:rtl/>
        </w:rPr>
      </w:pPr>
      <w:r w:rsidRPr="001C056C">
        <w:rPr>
          <w:rFonts w:ascii="Calibri" w:hAnsi="Calibri"/>
          <w:rtl/>
        </w:rPr>
        <w:t xml:space="preserve">מורה על השמדת המוצגים – </w:t>
      </w:r>
      <w:r>
        <w:rPr>
          <w:rFonts w:ascii="Calibri" w:hAnsi="Calibri" w:hint="cs"/>
          <w:rtl/>
        </w:rPr>
        <w:t xml:space="preserve">סמים, </w:t>
      </w:r>
      <w:r w:rsidRPr="001C056C">
        <w:rPr>
          <w:rFonts w:ascii="Calibri" w:hAnsi="Calibri"/>
          <w:rtl/>
        </w:rPr>
        <w:t xml:space="preserve">בכפוף </w:t>
      </w:r>
      <w:r w:rsidRPr="001C056C">
        <w:rPr>
          <w:rtl/>
        </w:rPr>
        <w:t>לחלוף תקופת הערעור.</w:t>
      </w:r>
    </w:p>
    <w:p w14:paraId="2855B5E9" w14:textId="77777777" w:rsidR="001E3933" w:rsidRPr="001E3933" w:rsidRDefault="001E3933" w:rsidP="001E3933">
      <w:pPr>
        <w:pStyle w:val="aa"/>
        <w:ind w:left="-7"/>
        <w:rPr>
          <w:rFonts w:ascii="Calibri" w:hAnsi="Calibri"/>
          <w:rtl/>
        </w:rPr>
      </w:pPr>
      <w:r w:rsidRPr="001E3933">
        <w:rPr>
          <w:rFonts w:ascii="Calibri" w:hAnsi="Calibri" w:hint="cs"/>
          <w:rtl/>
        </w:rPr>
        <w:t xml:space="preserve">מורה על השבת המוצגים </w:t>
      </w:r>
      <w:r w:rsidRPr="001E3933">
        <w:rPr>
          <w:rFonts w:ascii="Calibri" w:hAnsi="Calibri"/>
          <w:rtl/>
        </w:rPr>
        <w:t>–</w:t>
      </w:r>
      <w:r w:rsidRPr="001E3933">
        <w:rPr>
          <w:rFonts w:ascii="Calibri" w:hAnsi="Calibri" w:hint="cs"/>
          <w:rtl/>
        </w:rPr>
        <w:t xml:space="preserve"> פלאפונים ניידים, לידי הבעלים. </w:t>
      </w:r>
    </w:p>
    <w:p w14:paraId="7B3061F7" w14:textId="77777777" w:rsidR="001E3933" w:rsidRPr="001E3933" w:rsidRDefault="001E3933" w:rsidP="001E3933">
      <w:pPr>
        <w:pStyle w:val="aa"/>
        <w:ind w:left="-7"/>
        <w:rPr>
          <w:rFonts w:ascii="Calibri" w:hAnsi="Calibri"/>
        </w:rPr>
      </w:pPr>
      <w:r w:rsidRPr="001E3933">
        <w:rPr>
          <w:rFonts w:ascii="Calibri" w:hAnsi="Calibri" w:hint="cs"/>
          <w:rtl/>
        </w:rPr>
        <w:t xml:space="preserve">מורה על חילוט המוצגים </w:t>
      </w:r>
      <w:r w:rsidRPr="001E3933">
        <w:rPr>
          <w:rFonts w:ascii="Calibri" w:hAnsi="Calibri"/>
          <w:rtl/>
        </w:rPr>
        <w:t>–</w:t>
      </w:r>
      <w:r w:rsidRPr="001E3933">
        <w:rPr>
          <w:rFonts w:ascii="Calibri" w:hAnsi="Calibri" w:hint="cs"/>
          <w:rtl/>
        </w:rPr>
        <w:t xml:space="preserve"> נשק ונרתיק. </w:t>
      </w:r>
    </w:p>
    <w:p w14:paraId="0A2B3506" w14:textId="77777777" w:rsidR="001E3933" w:rsidRPr="0030394F" w:rsidRDefault="001E3933" w:rsidP="001E3933">
      <w:pPr>
        <w:spacing w:line="360" w:lineRule="auto"/>
        <w:ind w:left="-7"/>
        <w:rPr>
          <w:b/>
          <w:bCs/>
          <w:rtl/>
        </w:rPr>
      </w:pPr>
    </w:p>
    <w:p w14:paraId="369DD70F" w14:textId="77777777" w:rsidR="001E3933" w:rsidRPr="001C056C" w:rsidRDefault="001E3933" w:rsidP="001E3933">
      <w:pPr>
        <w:spacing w:line="360" w:lineRule="auto"/>
        <w:ind w:left="-7"/>
        <w:rPr>
          <w:b/>
          <w:bCs/>
          <w:rtl/>
        </w:rPr>
      </w:pPr>
      <w:r w:rsidRPr="001C056C">
        <w:rPr>
          <w:b/>
          <w:bCs/>
          <w:rtl/>
        </w:rPr>
        <w:t>זכות ערעור כחוק.</w:t>
      </w:r>
    </w:p>
    <w:p w14:paraId="605036E9" w14:textId="77777777" w:rsidR="001E3933" w:rsidRPr="001C056C" w:rsidRDefault="001E3933" w:rsidP="001E3933">
      <w:pPr>
        <w:spacing w:line="360" w:lineRule="auto"/>
        <w:jc w:val="both"/>
        <w:rPr>
          <w:rFonts w:ascii="Arial" w:hAnsi="Arial"/>
          <w:rtl/>
        </w:rPr>
      </w:pPr>
    </w:p>
    <w:p w14:paraId="00576808" w14:textId="77777777" w:rsidR="001E3933" w:rsidRPr="001C056C" w:rsidRDefault="001E3933" w:rsidP="001E3933">
      <w:pPr>
        <w:spacing w:line="360" w:lineRule="auto"/>
        <w:jc w:val="both"/>
        <w:rPr>
          <w:rFonts w:ascii="Arial" w:hAnsi="Arial"/>
          <w:b/>
          <w:bCs/>
          <w:rtl/>
        </w:rPr>
      </w:pPr>
      <w:r w:rsidRPr="001C056C">
        <w:rPr>
          <w:rFonts w:ascii="Arial" w:hAnsi="Arial"/>
          <w:b/>
          <w:bCs/>
          <w:rtl/>
        </w:rPr>
        <w:t>נית</w:t>
      </w:r>
      <w:r>
        <w:rPr>
          <w:rFonts w:ascii="Arial" w:hAnsi="Arial" w:hint="cs"/>
          <w:b/>
          <w:bCs/>
          <w:rtl/>
        </w:rPr>
        <w:t>ן והודע</w:t>
      </w:r>
      <w:r w:rsidRPr="001C056C">
        <w:rPr>
          <w:rFonts w:ascii="Arial" w:hAnsi="Arial"/>
          <w:b/>
          <w:bCs/>
          <w:rtl/>
        </w:rPr>
        <w:t xml:space="preserve"> היום, </w:t>
      </w:r>
      <w:r>
        <w:rPr>
          <w:rFonts w:ascii="Arial" w:hAnsi="Arial"/>
          <w:b/>
          <w:bCs/>
          <w:rtl/>
        </w:rPr>
        <w:t>כ"ז אלול תשפ"ג</w:t>
      </w:r>
      <w:r w:rsidRPr="001C056C">
        <w:rPr>
          <w:rFonts w:ascii="Arial" w:hAnsi="Arial"/>
          <w:b/>
          <w:bCs/>
          <w:rtl/>
        </w:rPr>
        <w:t xml:space="preserve">, </w:t>
      </w:r>
      <w:r>
        <w:rPr>
          <w:rFonts w:ascii="Arial" w:hAnsi="Arial"/>
          <w:b/>
          <w:bCs/>
          <w:rtl/>
        </w:rPr>
        <w:t>13 ספטמבר 2023</w:t>
      </w:r>
      <w:r w:rsidRPr="001C056C">
        <w:rPr>
          <w:rFonts w:ascii="Arial" w:hAnsi="Arial"/>
          <w:b/>
          <w:bCs/>
          <w:rtl/>
        </w:rPr>
        <w:t>, ב</w:t>
      </w:r>
      <w:r>
        <w:rPr>
          <w:rFonts w:ascii="Arial" w:hAnsi="Arial" w:hint="cs"/>
          <w:b/>
          <w:bCs/>
          <w:rtl/>
        </w:rPr>
        <w:t>מעמד</w:t>
      </w:r>
      <w:r w:rsidRPr="001C056C">
        <w:rPr>
          <w:rFonts w:ascii="Arial" w:hAnsi="Arial"/>
          <w:b/>
          <w:bCs/>
          <w:rtl/>
        </w:rPr>
        <w:t xml:space="preserve"> הצדדים.</w:t>
      </w:r>
    </w:p>
    <w:p w14:paraId="343EB726" w14:textId="77777777" w:rsidR="001E3933" w:rsidRPr="001C056C" w:rsidRDefault="001E3933" w:rsidP="001E3933">
      <w:pPr>
        <w:spacing w:line="360" w:lineRule="auto"/>
        <w:jc w:val="both"/>
        <w:rPr>
          <w:rFonts w:ascii="Arial" w:hAnsi="Arial"/>
          <w:rtl/>
        </w:rPr>
      </w:pPr>
    </w:p>
    <w:p w14:paraId="65050824" w14:textId="77777777" w:rsidR="001E3933" w:rsidRPr="001C056C" w:rsidRDefault="00B67C01" w:rsidP="001E3933">
      <w:pPr>
        <w:spacing w:line="360" w:lineRule="auto"/>
        <w:ind w:left="3600" w:firstLine="72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6.1pt;height:62.2pt;visibility:visible">
            <v:imagedata r:id="rId98" o:title=""/>
          </v:shape>
        </w:pict>
      </w:r>
    </w:p>
    <w:p w14:paraId="0D16456B" w14:textId="77777777" w:rsidR="001E3933" w:rsidRPr="001C056C" w:rsidRDefault="001E3933" w:rsidP="001E3933">
      <w:pPr>
        <w:spacing w:line="360" w:lineRule="auto"/>
        <w:ind w:left="3600" w:firstLine="720"/>
        <w:jc w:val="both"/>
        <w:rPr>
          <w:rFonts w:ascii="Arial" w:hAnsi="Arial"/>
          <w:rtl/>
        </w:rPr>
      </w:pPr>
    </w:p>
    <w:p w14:paraId="2A71C269" w14:textId="77777777" w:rsidR="001E3933" w:rsidRPr="001C056C" w:rsidRDefault="001E3933" w:rsidP="001E3933">
      <w:pPr>
        <w:spacing w:line="360" w:lineRule="auto"/>
        <w:jc w:val="both"/>
        <w:rPr>
          <w:rFonts w:ascii="Arial" w:hAnsi="Arial"/>
          <w:rtl/>
        </w:rPr>
      </w:pPr>
    </w:p>
    <w:p w14:paraId="693BF3E2" w14:textId="77777777" w:rsidR="001E3933" w:rsidRPr="001C056C" w:rsidRDefault="001E3933" w:rsidP="001E3933">
      <w:pPr>
        <w:spacing w:line="360" w:lineRule="auto"/>
        <w:jc w:val="both"/>
        <w:rPr>
          <w:rFonts w:ascii="David" w:hAnsi="David"/>
          <w:b/>
          <w:bCs/>
          <w:u w:val="single"/>
          <w:rtl/>
        </w:rPr>
      </w:pPr>
      <w:r w:rsidRPr="001C056C">
        <w:rPr>
          <w:rFonts w:ascii="David" w:hAnsi="David"/>
          <w:b/>
          <w:bCs/>
          <w:u w:val="single"/>
          <w:rtl/>
        </w:rPr>
        <w:t xml:space="preserve">הנאשמת: </w:t>
      </w:r>
    </w:p>
    <w:p w14:paraId="3C0818B7" w14:textId="77777777" w:rsidR="001E3933" w:rsidRPr="001E3933" w:rsidRDefault="001E3933" w:rsidP="001E3933">
      <w:pPr>
        <w:spacing w:line="360" w:lineRule="auto"/>
        <w:jc w:val="both"/>
        <w:rPr>
          <w:rFonts w:ascii="Calibri" w:hAnsi="Calibri"/>
        </w:rPr>
      </w:pPr>
      <w:r w:rsidRPr="001C056C">
        <w:rPr>
          <w:rFonts w:ascii="David" w:hAnsi="David"/>
          <w:rtl/>
        </w:rPr>
        <w:t xml:space="preserve">אני מתחייבת שלא לעבור עבירה </w:t>
      </w:r>
      <w:r w:rsidRPr="001C056C">
        <w:rPr>
          <w:rtl/>
        </w:rPr>
        <w:t xml:space="preserve">בניגוד </w:t>
      </w:r>
      <w:hyperlink r:id="rId99" w:history="1">
        <w:r w:rsidR="00CF6138" w:rsidRPr="00CF6138">
          <w:rPr>
            <w:rStyle w:val="Hyperlink"/>
            <w:rtl/>
          </w:rPr>
          <w:t>לסעיף 144</w:t>
        </w:r>
      </w:hyperlink>
      <w:r w:rsidRPr="001C056C">
        <w:rPr>
          <w:b/>
          <w:bCs/>
          <w:rtl/>
        </w:rPr>
        <w:t xml:space="preserve"> </w:t>
      </w:r>
      <w:r w:rsidRPr="001C056C">
        <w:rPr>
          <w:b/>
          <w:bCs/>
          <w:u w:val="single"/>
          <w:rtl/>
        </w:rPr>
        <w:t>ל</w:t>
      </w:r>
      <w:hyperlink r:id="rId100" w:history="1">
        <w:r w:rsidR="0079313A" w:rsidRPr="0079313A">
          <w:rPr>
            <w:b/>
            <w:bCs/>
            <w:color w:val="0000FF"/>
            <w:u w:val="single"/>
            <w:rtl/>
          </w:rPr>
          <w:t>חוק העונשין</w:t>
        </w:r>
      </w:hyperlink>
      <w:r w:rsidRPr="001C056C">
        <w:rPr>
          <w:u w:val="single"/>
          <w:rtl/>
        </w:rPr>
        <w:t>.</w:t>
      </w:r>
    </w:p>
    <w:p w14:paraId="1DA908BD" w14:textId="77777777" w:rsidR="001E3933" w:rsidRPr="001C056C" w:rsidRDefault="001E3933" w:rsidP="001E3933">
      <w:pPr>
        <w:spacing w:line="360" w:lineRule="auto"/>
        <w:jc w:val="both"/>
        <w:rPr>
          <w:rFonts w:ascii="David" w:hAnsi="David"/>
        </w:rPr>
      </w:pPr>
      <w:r w:rsidRPr="001C056C">
        <w:rPr>
          <w:rFonts w:ascii="David" w:hAnsi="David"/>
          <w:rtl/>
        </w:rPr>
        <w:t xml:space="preserve">הובהר לי, כי ככל שאעבור עבירה </w:t>
      </w:r>
      <w:r w:rsidRPr="001C056C">
        <w:rPr>
          <w:rtl/>
        </w:rPr>
        <w:t xml:space="preserve">בניגוד </w:t>
      </w:r>
      <w:hyperlink r:id="rId101" w:history="1">
        <w:r w:rsidR="00CF6138" w:rsidRPr="00CF6138">
          <w:rPr>
            <w:rStyle w:val="Hyperlink"/>
            <w:rtl/>
          </w:rPr>
          <w:t>לסעיף 144</w:t>
        </w:r>
      </w:hyperlink>
      <w:r w:rsidRPr="001C056C">
        <w:rPr>
          <w:b/>
          <w:bCs/>
          <w:rtl/>
        </w:rPr>
        <w:t xml:space="preserve"> </w:t>
      </w:r>
      <w:r w:rsidRPr="001C056C">
        <w:rPr>
          <w:b/>
          <w:bCs/>
          <w:u w:val="single"/>
          <w:rtl/>
        </w:rPr>
        <w:t>ל</w:t>
      </w:r>
      <w:hyperlink r:id="rId102" w:history="1">
        <w:r w:rsidR="0079313A" w:rsidRPr="0079313A">
          <w:rPr>
            <w:b/>
            <w:bCs/>
            <w:color w:val="0000FF"/>
            <w:u w:val="single"/>
            <w:rtl/>
          </w:rPr>
          <w:t>חוק העונשין</w:t>
        </w:r>
      </w:hyperlink>
      <w:r w:rsidRPr="001C056C">
        <w:rPr>
          <w:rtl/>
        </w:rPr>
        <w:t xml:space="preserve">, </w:t>
      </w:r>
      <w:r w:rsidRPr="001C056C">
        <w:rPr>
          <w:rFonts w:ascii="David" w:hAnsi="David"/>
          <w:rtl/>
        </w:rPr>
        <w:t xml:space="preserve">במשך שנתיים מהיום, אזי יושת עלי סך של 10,000 ₪. </w:t>
      </w:r>
    </w:p>
    <w:p w14:paraId="78C0EF7B" w14:textId="77777777" w:rsidR="001E3933" w:rsidRPr="001C056C" w:rsidRDefault="001E3933" w:rsidP="001E3933">
      <w:pPr>
        <w:spacing w:line="360" w:lineRule="auto"/>
        <w:jc w:val="center"/>
        <w:rPr>
          <w:rFonts w:ascii="Arial" w:hAnsi="Arial"/>
          <w:b/>
          <w:bCs/>
          <w:u w:val="single"/>
        </w:rPr>
      </w:pPr>
      <w:r w:rsidRPr="001C056C">
        <w:rPr>
          <w:rFonts w:ascii="Arial" w:hAnsi="Arial"/>
          <w:b/>
          <w:bCs/>
          <w:u w:val="single"/>
          <w:rtl/>
        </w:rPr>
        <w:t>החלטה</w:t>
      </w:r>
    </w:p>
    <w:p w14:paraId="1CB04410" w14:textId="77777777" w:rsidR="001E3933" w:rsidRPr="001C056C" w:rsidRDefault="001E3933" w:rsidP="001E3933">
      <w:pPr>
        <w:spacing w:line="360" w:lineRule="auto"/>
        <w:rPr>
          <w:rFonts w:ascii="David" w:hAnsi="David"/>
          <w:rtl/>
        </w:rPr>
      </w:pPr>
    </w:p>
    <w:p w14:paraId="312FCF63" w14:textId="77777777" w:rsidR="001E3933" w:rsidRDefault="0079313A" w:rsidP="001E3933">
      <w:pPr>
        <w:spacing w:line="360" w:lineRule="auto"/>
        <w:rPr>
          <w:sz w:val="6"/>
          <w:szCs w:val="6"/>
          <w:rtl/>
        </w:rPr>
      </w:pPr>
      <w:r w:rsidRPr="0079313A">
        <w:rPr>
          <w:rFonts w:ascii="David" w:hAnsi="David"/>
          <w:color w:val="FFFFFF"/>
          <w:sz w:val="2"/>
          <w:szCs w:val="2"/>
          <w:rtl/>
        </w:rPr>
        <w:t>5129371</w:t>
      </w:r>
      <w:r w:rsidR="001E3933" w:rsidRPr="001C056C">
        <w:rPr>
          <w:rFonts w:ascii="David" w:hAnsi="David"/>
          <w:rtl/>
        </w:rPr>
        <w:t xml:space="preserve">רשמתי לפניי את התחייבות הנאשמת להימנע מביצוע העבירה כמפורט בגזר הדין. </w:t>
      </w:r>
      <w:r w:rsidR="001E3933">
        <w:rPr>
          <w:rFonts w:hint="cs"/>
          <w:sz w:val="6"/>
          <w:szCs w:val="6"/>
          <w:rtl/>
        </w:rPr>
        <w:t>&lt;#3#&gt;</w:t>
      </w:r>
    </w:p>
    <w:tbl>
      <w:tblPr>
        <w:bidiVisual/>
        <w:tblW w:w="0" w:type="auto"/>
        <w:tblInd w:w="4320" w:type="dxa"/>
        <w:tblBorders>
          <w:insideH w:val="single" w:sz="4" w:space="0" w:color="auto"/>
          <w:insideV w:val="single" w:sz="4" w:space="0" w:color="auto"/>
        </w:tblBorders>
        <w:tblLook w:val="01E0" w:firstRow="1" w:lastRow="1" w:firstColumn="1" w:lastColumn="1" w:noHBand="0" w:noVBand="0"/>
      </w:tblPr>
      <w:tblGrid>
        <w:gridCol w:w="3936"/>
      </w:tblGrid>
      <w:tr w:rsidR="001E3933" w14:paraId="6AD5F2E9" w14:textId="77777777" w:rsidTr="001E3933">
        <w:trPr>
          <w:trHeight w:val="316"/>
        </w:trPr>
        <w:tc>
          <w:tcPr>
            <w:tcW w:w="3936" w:type="dxa"/>
            <w:tcBorders>
              <w:top w:val="nil"/>
              <w:left w:val="nil"/>
              <w:bottom w:val="single" w:sz="4" w:space="0" w:color="auto"/>
              <w:right w:val="nil"/>
            </w:tcBorders>
            <w:shd w:val="clear" w:color="auto" w:fill="auto"/>
          </w:tcPr>
          <w:p w14:paraId="1233DDF0" w14:textId="77777777" w:rsidR="001E3933" w:rsidRDefault="0079313A" w:rsidP="0079313A">
            <w:pPr>
              <w:spacing w:line="360" w:lineRule="auto"/>
              <w:jc w:val="center"/>
            </w:pPr>
            <w:bookmarkStart w:id="8" w:name="Nitan"/>
            <w:r w:rsidRPr="0079313A">
              <w:rPr>
                <w:b/>
                <w:bCs/>
                <w:color w:val="FFFFFF"/>
                <w:sz w:val="2"/>
                <w:szCs w:val="2"/>
                <w:rtl/>
              </w:rPr>
              <w:t>54678313</w:t>
            </w:r>
            <w:r>
              <w:rPr>
                <w:b/>
                <w:bCs/>
                <w:rtl/>
              </w:rPr>
              <w:t xml:space="preserve">ניתנה והודעה היום כ"ז אלול תשפ"ג, 13/09/2023 במעמד הנוכחים. </w:t>
            </w:r>
            <w:bookmarkEnd w:id="8"/>
          </w:p>
        </w:tc>
      </w:tr>
      <w:tr w:rsidR="001E3933" w14:paraId="7BCB3C71" w14:textId="77777777" w:rsidTr="001E3933">
        <w:trPr>
          <w:trHeight w:val="361"/>
        </w:trPr>
        <w:tc>
          <w:tcPr>
            <w:tcW w:w="3936" w:type="dxa"/>
            <w:tcBorders>
              <w:top w:val="single" w:sz="4" w:space="0" w:color="auto"/>
              <w:left w:val="nil"/>
              <w:bottom w:val="nil"/>
              <w:right w:val="nil"/>
            </w:tcBorders>
            <w:shd w:val="clear" w:color="auto" w:fill="auto"/>
          </w:tcPr>
          <w:p w14:paraId="2CD4D3B9" w14:textId="77777777" w:rsidR="001E3933" w:rsidRPr="001E3933" w:rsidRDefault="001E3933" w:rsidP="001E3933">
            <w:pPr>
              <w:spacing w:line="360" w:lineRule="auto"/>
              <w:jc w:val="center"/>
              <w:rPr>
                <w:b/>
                <w:bCs/>
                <w:rtl/>
              </w:rPr>
            </w:pPr>
            <w:r w:rsidRPr="001E3933">
              <w:rPr>
                <w:rFonts w:hint="cs"/>
                <w:b/>
                <w:bCs/>
                <w:rtl/>
              </w:rPr>
              <w:t xml:space="preserve">נגה שמואלי </w:t>
            </w:r>
            <w:r w:rsidRPr="001E3933">
              <w:rPr>
                <w:rFonts w:hint="cs"/>
                <w:b/>
                <w:bCs/>
                <w:vertAlign w:val="superscript"/>
                <w:rtl/>
              </w:rPr>
              <w:t>–</w:t>
            </w:r>
            <w:r w:rsidRPr="001E3933">
              <w:rPr>
                <w:rFonts w:hint="cs"/>
                <w:b/>
                <w:bCs/>
                <w:rtl/>
              </w:rPr>
              <w:t xml:space="preserve"> מאייר, שופטת בכירה</w:t>
            </w:r>
          </w:p>
        </w:tc>
      </w:tr>
    </w:tbl>
    <w:p w14:paraId="3EDAABE5" w14:textId="77777777" w:rsidR="001E3933" w:rsidRPr="0030394F" w:rsidRDefault="001E3933" w:rsidP="001E3933">
      <w:pPr>
        <w:pStyle w:val="aa"/>
        <w:ind w:left="-7"/>
        <w:rPr>
          <w:i/>
          <w:iCs/>
          <w:sz w:val="20"/>
          <w:szCs w:val="20"/>
        </w:rPr>
      </w:pPr>
      <w:r w:rsidRPr="0030394F">
        <w:rPr>
          <w:rFonts w:hint="cs"/>
          <w:i/>
          <w:iCs/>
          <w:sz w:val="20"/>
          <w:szCs w:val="20"/>
          <w:rtl/>
        </w:rPr>
        <w:t>הוקלד ע"י לירז ביטון.</w:t>
      </w:r>
    </w:p>
    <w:p w14:paraId="660138F2" w14:textId="77777777" w:rsidR="00C17F94" w:rsidRPr="0079313A" w:rsidRDefault="00C17F94" w:rsidP="0079313A">
      <w:pPr>
        <w:keepNext/>
        <w:rPr>
          <w:rFonts w:ascii="David" w:hAnsi="David" w:hint="cs"/>
          <w:color w:val="000000"/>
          <w:sz w:val="22"/>
          <w:szCs w:val="22"/>
          <w:rtl/>
        </w:rPr>
      </w:pPr>
    </w:p>
    <w:p w14:paraId="57F28410" w14:textId="77777777" w:rsidR="0079313A" w:rsidRPr="0079313A" w:rsidRDefault="0079313A" w:rsidP="0079313A">
      <w:pPr>
        <w:keepNext/>
        <w:rPr>
          <w:rFonts w:ascii="David" w:hAnsi="David"/>
          <w:color w:val="000000"/>
          <w:sz w:val="22"/>
          <w:szCs w:val="22"/>
          <w:rtl/>
        </w:rPr>
      </w:pPr>
      <w:r w:rsidRPr="0079313A">
        <w:rPr>
          <w:rFonts w:ascii="David" w:hAnsi="David"/>
          <w:color w:val="000000"/>
          <w:sz w:val="22"/>
          <w:szCs w:val="22"/>
          <w:rtl/>
        </w:rPr>
        <w:t>נגה שמואלי מאייר 54678313</w:t>
      </w:r>
    </w:p>
    <w:p w14:paraId="0DC14616" w14:textId="77777777" w:rsidR="0079313A" w:rsidRDefault="0079313A" w:rsidP="0079313A">
      <w:r w:rsidRPr="0079313A">
        <w:rPr>
          <w:color w:val="000000"/>
          <w:rtl/>
        </w:rPr>
        <w:t>נוסח מסמך זה כפוף לשינויי ניסוח ועריכה</w:t>
      </w:r>
    </w:p>
    <w:p w14:paraId="4AAA7F86" w14:textId="77777777" w:rsidR="0079313A" w:rsidRDefault="0079313A" w:rsidP="0079313A">
      <w:pPr>
        <w:rPr>
          <w:rtl/>
        </w:rPr>
      </w:pPr>
    </w:p>
    <w:p w14:paraId="09EB271A" w14:textId="77777777" w:rsidR="0079313A" w:rsidRDefault="0079313A" w:rsidP="0079313A">
      <w:pPr>
        <w:jc w:val="center"/>
        <w:rPr>
          <w:color w:val="0000FF"/>
          <w:u w:val="single"/>
        </w:rPr>
      </w:pPr>
      <w:hyperlink r:id="rId103" w:history="1">
        <w:r>
          <w:rPr>
            <w:color w:val="0000FF"/>
            <w:u w:val="single"/>
            <w:rtl/>
          </w:rPr>
          <w:t>בעניין עריכה ושינויים במסמכי פסיקה, חקיקה ועוד באתר נבו – הקש כאן</w:t>
        </w:r>
      </w:hyperlink>
    </w:p>
    <w:p w14:paraId="1D47C7BF" w14:textId="77777777" w:rsidR="0079313A" w:rsidRPr="0079313A" w:rsidRDefault="0079313A" w:rsidP="0079313A">
      <w:pPr>
        <w:jc w:val="center"/>
        <w:rPr>
          <w:rFonts w:hint="cs"/>
          <w:color w:val="0000FF"/>
          <w:u w:val="single"/>
        </w:rPr>
      </w:pPr>
    </w:p>
    <w:sectPr w:rsidR="0079313A" w:rsidRPr="0079313A" w:rsidSect="0079313A">
      <w:headerReference w:type="even" r:id="rId104"/>
      <w:headerReference w:type="default" r:id="rId105"/>
      <w:footerReference w:type="even" r:id="rId106"/>
      <w:footerReference w:type="default" r:id="rId107"/>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3322C" w14:textId="77777777" w:rsidR="00872A70" w:rsidRDefault="00872A70" w:rsidP="00B67C01">
      <w:r>
        <w:separator/>
      </w:r>
    </w:p>
  </w:endnote>
  <w:endnote w:type="continuationSeparator" w:id="0">
    <w:p w14:paraId="7109E388" w14:textId="77777777" w:rsidR="00872A70" w:rsidRDefault="00872A70" w:rsidP="00B67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6C79E" w14:textId="77777777" w:rsidR="0079313A" w:rsidRDefault="0079313A" w:rsidP="0079313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B74B7B6" w14:textId="77777777" w:rsidR="0079313A" w:rsidRPr="0079313A" w:rsidRDefault="0079313A" w:rsidP="0079313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93A7A" w14:textId="77777777" w:rsidR="0079313A" w:rsidRDefault="0079313A" w:rsidP="0079313A">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4B7D4B">
      <w:rPr>
        <w:rStyle w:val="a8"/>
        <w:rFonts w:ascii="FrankRuehl" w:hAnsi="FrankRuehl" w:cs="FrankRuehl"/>
        <w:noProof/>
        <w:rtl/>
      </w:rPr>
      <w:t>1</w:t>
    </w:r>
    <w:r>
      <w:rPr>
        <w:rStyle w:val="a8"/>
        <w:rFonts w:ascii="FrankRuehl" w:hAnsi="FrankRuehl" w:cs="FrankRuehl"/>
        <w:rtl/>
      </w:rPr>
      <w:fldChar w:fldCharType="end"/>
    </w:r>
  </w:p>
  <w:p w14:paraId="48751716" w14:textId="77777777" w:rsidR="0060457F" w:rsidRPr="0079313A" w:rsidRDefault="0079313A" w:rsidP="0079313A">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3ECB3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DB599" w14:textId="77777777" w:rsidR="00872A70" w:rsidRDefault="00872A70" w:rsidP="00B67C01">
      <w:r>
        <w:separator/>
      </w:r>
    </w:p>
  </w:footnote>
  <w:footnote w:type="continuationSeparator" w:id="0">
    <w:p w14:paraId="4D4A1E30" w14:textId="77777777" w:rsidR="00872A70" w:rsidRDefault="00872A70" w:rsidP="00B67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66605" w14:textId="77777777" w:rsidR="0079313A" w:rsidRPr="0079313A" w:rsidRDefault="0079313A" w:rsidP="0079313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23992-11-21</w:t>
    </w:r>
    <w:r>
      <w:rPr>
        <w:rFonts w:ascii="David" w:hAnsi="David"/>
        <w:color w:val="000000"/>
        <w:sz w:val="22"/>
        <w:szCs w:val="22"/>
        <w:rtl/>
      </w:rPr>
      <w:tab/>
      <w:t xml:space="preserve"> מדינת ישראל נ' מזל אמור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A676F" w14:textId="77777777" w:rsidR="0079313A" w:rsidRPr="0079313A" w:rsidRDefault="0079313A" w:rsidP="0079313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(ק"ג) 23992-11-21</w:t>
    </w:r>
    <w:r>
      <w:rPr>
        <w:rFonts w:ascii="David" w:hAnsi="David"/>
        <w:color w:val="000000"/>
        <w:sz w:val="22"/>
        <w:szCs w:val="22"/>
        <w:rtl/>
      </w:rPr>
      <w:tab/>
      <w:t xml:space="preserve"> מדינת ישראל נ' מזל אמור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26217869"/>
    <w:multiLevelType w:val="hybridMultilevel"/>
    <w:tmpl w:val="4D78479C"/>
    <w:lvl w:ilvl="0" w:tplc="4DB8011E">
      <w:start w:val="1"/>
      <w:numFmt w:val="hebrew1"/>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342A5FD3"/>
    <w:multiLevelType w:val="hybridMultilevel"/>
    <w:tmpl w:val="9016489E"/>
    <w:lvl w:ilvl="0" w:tplc="3D6A6172">
      <w:start w:val="1"/>
      <w:numFmt w:val="hebrew1"/>
      <w:lvlText w:val="%1."/>
      <w:lvlJc w:val="center"/>
      <w:pPr>
        <w:ind w:left="353" w:hanging="360"/>
      </w:pPr>
      <w:rPr>
        <w:b/>
        <w:bCs/>
      </w:rPr>
    </w:lvl>
    <w:lvl w:ilvl="1" w:tplc="04090019" w:tentative="1">
      <w:start w:val="1"/>
      <w:numFmt w:val="lowerLetter"/>
      <w:lvlText w:val="%2."/>
      <w:lvlJc w:val="left"/>
      <w:pPr>
        <w:ind w:left="1073" w:hanging="360"/>
      </w:pPr>
    </w:lvl>
    <w:lvl w:ilvl="2" w:tplc="0409001B" w:tentative="1">
      <w:start w:val="1"/>
      <w:numFmt w:val="lowerRoman"/>
      <w:lvlText w:val="%3."/>
      <w:lvlJc w:val="right"/>
      <w:pPr>
        <w:ind w:left="1793" w:hanging="180"/>
      </w:pPr>
    </w:lvl>
    <w:lvl w:ilvl="3" w:tplc="0409000F" w:tentative="1">
      <w:start w:val="1"/>
      <w:numFmt w:val="decimal"/>
      <w:lvlText w:val="%4."/>
      <w:lvlJc w:val="left"/>
      <w:pPr>
        <w:ind w:left="2513" w:hanging="360"/>
      </w:pPr>
    </w:lvl>
    <w:lvl w:ilvl="4" w:tplc="04090019" w:tentative="1">
      <w:start w:val="1"/>
      <w:numFmt w:val="lowerLetter"/>
      <w:lvlText w:val="%5."/>
      <w:lvlJc w:val="left"/>
      <w:pPr>
        <w:ind w:left="3233" w:hanging="360"/>
      </w:pPr>
    </w:lvl>
    <w:lvl w:ilvl="5" w:tplc="0409001B" w:tentative="1">
      <w:start w:val="1"/>
      <w:numFmt w:val="lowerRoman"/>
      <w:lvlText w:val="%6."/>
      <w:lvlJc w:val="right"/>
      <w:pPr>
        <w:ind w:left="3953" w:hanging="180"/>
      </w:pPr>
    </w:lvl>
    <w:lvl w:ilvl="6" w:tplc="0409000F" w:tentative="1">
      <w:start w:val="1"/>
      <w:numFmt w:val="decimal"/>
      <w:lvlText w:val="%7."/>
      <w:lvlJc w:val="left"/>
      <w:pPr>
        <w:ind w:left="4673" w:hanging="360"/>
      </w:pPr>
    </w:lvl>
    <w:lvl w:ilvl="7" w:tplc="04090019" w:tentative="1">
      <w:start w:val="1"/>
      <w:numFmt w:val="lowerLetter"/>
      <w:lvlText w:val="%8."/>
      <w:lvlJc w:val="left"/>
      <w:pPr>
        <w:ind w:left="5393" w:hanging="360"/>
      </w:pPr>
    </w:lvl>
    <w:lvl w:ilvl="8" w:tplc="0409001B" w:tentative="1">
      <w:start w:val="1"/>
      <w:numFmt w:val="lowerRoman"/>
      <w:lvlText w:val="%9."/>
      <w:lvlJc w:val="right"/>
      <w:pPr>
        <w:ind w:left="6113" w:hanging="180"/>
      </w:pPr>
    </w:lvl>
  </w:abstractNum>
  <w:abstractNum w:abstractNumId="3" w15:restartNumberingAfterBreak="0">
    <w:nsid w:val="53384C28"/>
    <w:multiLevelType w:val="hybridMultilevel"/>
    <w:tmpl w:val="D3FE3148"/>
    <w:lvl w:ilvl="0" w:tplc="1A50D744">
      <w:start w:val="1"/>
      <w:numFmt w:val="decimal"/>
      <w:lvlText w:val="%1."/>
      <w:lvlJc w:val="left"/>
      <w:pPr>
        <w:ind w:left="3904" w:hanging="360"/>
      </w:pPr>
      <w:rPr>
        <w:rFonts w:ascii="David" w:hAnsi="David" w:cs="David" w:hint="default"/>
        <w:b w:val="0"/>
        <w:bCs w:val="0"/>
        <w:i w:val="0"/>
        <w:iCs w:val="0"/>
        <w:color w:val="auto"/>
      </w:rPr>
    </w:lvl>
    <w:lvl w:ilvl="1" w:tplc="04090019">
      <w:start w:val="1"/>
      <w:numFmt w:val="lowerLetter"/>
      <w:lvlText w:val="%2."/>
      <w:lvlJc w:val="left"/>
      <w:pPr>
        <w:ind w:left="1073" w:hanging="360"/>
      </w:pPr>
    </w:lvl>
    <w:lvl w:ilvl="2" w:tplc="0409001B">
      <w:start w:val="1"/>
      <w:numFmt w:val="lowerRoman"/>
      <w:lvlText w:val="%3."/>
      <w:lvlJc w:val="right"/>
      <w:pPr>
        <w:ind w:left="1793" w:hanging="180"/>
      </w:pPr>
    </w:lvl>
    <w:lvl w:ilvl="3" w:tplc="0409000F">
      <w:start w:val="1"/>
      <w:numFmt w:val="decimal"/>
      <w:lvlText w:val="%4."/>
      <w:lvlJc w:val="left"/>
      <w:pPr>
        <w:ind w:left="2513" w:hanging="360"/>
      </w:pPr>
    </w:lvl>
    <w:lvl w:ilvl="4" w:tplc="04090019">
      <w:start w:val="1"/>
      <w:numFmt w:val="lowerLetter"/>
      <w:lvlText w:val="%5."/>
      <w:lvlJc w:val="left"/>
      <w:pPr>
        <w:ind w:left="3233" w:hanging="360"/>
      </w:pPr>
    </w:lvl>
    <w:lvl w:ilvl="5" w:tplc="0409001B">
      <w:start w:val="1"/>
      <w:numFmt w:val="lowerRoman"/>
      <w:lvlText w:val="%6."/>
      <w:lvlJc w:val="right"/>
      <w:pPr>
        <w:ind w:left="3953" w:hanging="180"/>
      </w:pPr>
    </w:lvl>
    <w:lvl w:ilvl="6" w:tplc="0409000F">
      <w:start w:val="1"/>
      <w:numFmt w:val="decimal"/>
      <w:lvlText w:val="%7."/>
      <w:lvlJc w:val="left"/>
      <w:pPr>
        <w:ind w:left="4673" w:hanging="360"/>
      </w:pPr>
    </w:lvl>
    <w:lvl w:ilvl="7" w:tplc="04090019">
      <w:start w:val="1"/>
      <w:numFmt w:val="lowerLetter"/>
      <w:lvlText w:val="%8."/>
      <w:lvlJc w:val="left"/>
      <w:pPr>
        <w:ind w:left="5393" w:hanging="360"/>
      </w:pPr>
    </w:lvl>
    <w:lvl w:ilvl="8" w:tplc="0409001B">
      <w:start w:val="1"/>
      <w:numFmt w:val="lowerRoman"/>
      <w:lvlText w:val="%9."/>
      <w:lvlJc w:val="right"/>
      <w:pPr>
        <w:ind w:left="6113" w:hanging="180"/>
      </w:pPr>
    </w:lvl>
  </w:abstractNum>
  <w:num w:numId="1" w16cid:durableId="14715596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77395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97168413">
    <w:abstractNumId w:val="2"/>
  </w:num>
  <w:num w:numId="4" w16cid:durableId="1438213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3933"/>
    <w:rsid w:val="000E3710"/>
    <w:rsid w:val="001A196F"/>
    <w:rsid w:val="001B5A3B"/>
    <w:rsid w:val="001E3933"/>
    <w:rsid w:val="004B7D4B"/>
    <w:rsid w:val="0060457F"/>
    <w:rsid w:val="0079313A"/>
    <w:rsid w:val="00872A70"/>
    <w:rsid w:val="008A5A13"/>
    <w:rsid w:val="00AD562D"/>
    <w:rsid w:val="00B67C01"/>
    <w:rsid w:val="00C17F94"/>
    <w:rsid w:val="00CA599F"/>
    <w:rsid w:val="00CF6138"/>
    <w:rsid w:val="00F74D7A"/>
    <w:rsid w:val="00F97CC7"/>
    <w:rsid w:val="00FE6D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902184"/>
  <w15:chartTrackingRefBased/>
  <w15:docId w15:val="{D46BD1D1-E1EE-4411-B5F0-9A99AAC4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3933"/>
    <w:pPr>
      <w:bidi/>
    </w:pPr>
    <w:rPr>
      <w:rFonts w:ascii="Times New Roman" w:eastAsia="Times New Roman" w:hAnsi="Times New Roman" w:cs="David"/>
      <w:sz w:val="24"/>
      <w:szCs w:val="24"/>
    </w:rPr>
  </w:style>
  <w:style w:type="paragraph" w:styleId="1">
    <w:name w:val="heading 1"/>
    <w:basedOn w:val="a"/>
    <w:next w:val="a"/>
    <w:link w:val="10"/>
    <w:qFormat/>
    <w:rsid w:val="001E3933"/>
    <w:pPr>
      <w:keepNext/>
      <w:keepLines/>
      <w:spacing w:before="240"/>
      <w:outlineLvl w:val="0"/>
    </w:pPr>
    <w:rPr>
      <w:rFonts w:ascii="Calibri Light" w:hAnsi="Calibri Light" w:cs="Times New Roman"/>
      <w:color w:val="2E74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1E3933"/>
    <w:rPr>
      <w:rFonts w:ascii="Calibri Light" w:eastAsia="Times New Roman" w:hAnsi="Calibri Light" w:cs="Times New Roman"/>
      <w:color w:val="2E74B5"/>
      <w:sz w:val="32"/>
      <w:szCs w:val="32"/>
    </w:rPr>
  </w:style>
  <w:style w:type="paragraph" w:styleId="a3">
    <w:name w:val="header"/>
    <w:basedOn w:val="a"/>
    <w:link w:val="a4"/>
    <w:rsid w:val="001E3933"/>
    <w:pPr>
      <w:tabs>
        <w:tab w:val="center" w:pos="4153"/>
        <w:tab w:val="right" w:pos="8306"/>
      </w:tabs>
    </w:pPr>
  </w:style>
  <w:style w:type="character" w:customStyle="1" w:styleId="a4">
    <w:name w:val="כותרת עליונה תו"/>
    <w:link w:val="a3"/>
    <w:rsid w:val="001E3933"/>
    <w:rPr>
      <w:rFonts w:ascii="Times New Roman" w:eastAsia="Times New Roman" w:hAnsi="Times New Roman" w:cs="David"/>
      <w:sz w:val="24"/>
      <w:szCs w:val="24"/>
    </w:rPr>
  </w:style>
  <w:style w:type="paragraph" w:styleId="a5">
    <w:name w:val="footer"/>
    <w:basedOn w:val="a"/>
    <w:link w:val="a6"/>
    <w:rsid w:val="001E3933"/>
    <w:pPr>
      <w:tabs>
        <w:tab w:val="center" w:pos="4153"/>
        <w:tab w:val="right" w:pos="8306"/>
      </w:tabs>
    </w:pPr>
  </w:style>
  <w:style w:type="character" w:customStyle="1" w:styleId="a6">
    <w:name w:val="כותרת תחתונה תו"/>
    <w:link w:val="a5"/>
    <w:rsid w:val="001E3933"/>
    <w:rPr>
      <w:rFonts w:ascii="Times New Roman" w:eastAsia="Times New Roman" w:hAnsi="Times New Roman" w:cs="David"/>
      <w:sz w:val="24"/>
      <w:szCs w:val="24"/>
    </w:rPr>
  </w:style>
  <w:style w:type="table" w:styleId="a7">
    <w:name w:val="Table Grid"/>
    <w:basedOn w:val="a1"/>
    <w:rsid w:val="001E393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E3933"/>
    <w:rPr>
      <w:noProof w:val="0"/>
    </w:rPr>
  </w:style>
  <w:style w:type="character" w:customStyle="1" w:styleId="a9">
    <w:name w:val="פיסקת רשימה תו"/>
    <w:link w:val="aa"/>
    <w:locked/>
    <w:rsid w:val="001E3933"/>
    <w:rPr>
      <w:rFonts w:ascii="David" w:hAnsi="David" w:cs="David"/>
      <w:sz w:val="24"/>
      <w:szCs w:val="24"/>
    </w:rPr>
  </w:style>
  <w:style w:type="paragraph" w:styleId="aa">
    <w:name w:val="List Paragraph"/>
    <w:basedOn w:val="a"/>
    <w:link w:val="a9"/>
    <w:qFormat/>
    <w:rsid w:val="001E3933"/>
    <w:pPr>
      <w:spacing w:line="360" w:lineRule="auto"/>
      <w:ind w:left="720"/>
      <w:contextualSpacing/>
      <w:jc w:val="both"/>
    </w:pPr>
    <w:rPr>
      <w:rFonts w:ascii="David" w:eastAsia="Calibri" w:hAnsi="David"/>
    </w:rPr>
  </w:style>
  <w:style w:type="character" w:styleId="Hyperlink">
    <w:name w:val="Hyperlink"/>
    <w:rsid w:val="001E3933"/>
    <w:rPr>
      <w:noProof w:val="0"/>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6986974" TargetMode="External"/><Relationship Id="rId21" Type="http://schemas.openxmlformats.org/officeDocument/2006/relationships/hyperlink" Target="http://www.nevo.co.il/law/70301" TargetMode="External"/><Relationship Id="rId42" Type="http://schemas.openxmlformats.org/officeDocument/2006/relationships/hyperlink" Target="http://www.nevo.co.il/case/11253193" TargetMode="External"/><Relationship Id="rId47" Type="http://schemas.openxmlformats.org/officeDocument/2006/relationships/hyperlink" Target="http://www.nevo.co.il/case/28413605" TargetMode="External"/><Relationship Id="rId63" Type="http://schemas.openxmlformats.org/officeDocument/2006/relationships/hyperlink" Target="http://www.nevo.co.il/law/5227" TargetMode="External"/><Relationship Id="rId68" Type="http://schemas.openxmlformats.org/officeDocument/2006/relationships/hyperlink" Target="http://www.nevo.co.il/law/70301" TargetMode="External"/><Relationship Id="rId84" Type="http://schemas.openxmlformats.org/officeDocument/2006/relationships/hyperlink" Target="http://www.nevo.co.il/case/17925966" TargetMode="External"/><Relationship Id="rId89" Type="http://schemas.openxmlformats.org/officeDocument/2006/relationships/hyperlink" Target="http://www.nevo.co.il/case/20402459" TargetMode="External"/><Relationship Id="rId16" Type="http://schemas.openxmlformats.org/officeDocument/2006/relationships/hyperlink" Target="http://www.nevo.co.il/law/5227" TargetMode="External"/><Relationship Id="rId107" Type="http://schemas.openxmlformats.org/officeDocument/2006/relationships/footer" Target="footer2.xml"/><Relationship Id="rId11" Type="http://schemas.openxmlformats.org/officeDocument/2006/relationships/hyperlink" Target="http://www.nevo.co.il/law/70301/144" TargetMode="External"/><Relationship Id="rId32" Type="http://schemas.openxmlformats.org/officeDocument/2006/relationships/hyperlink" Target="http://www.nevo.co.il/case/25637368" TargetMode="External"/><Relationship Id="rId37" Type="http://schemas.openxmlformats.org/officeDocument/2006/relationships/hyperlink" Target="http://www.nevo.co.il/case/27648787" TargetMode="External"/><Relationship Id="rId53" Type="http://schemas.openxmlformats.org/officeDocument/2006/relationships/hyperlink" Target="http://www.nevo.co.il/case/21794004" TargetMode="External"/><Relationship Id="rId58" Type="http://schemas.openxmlformats.org/officeDocument/2006/relationships/hyperlink" Target="http://www.nevo.co.il/law/70301/275" TargetMode="External"/><Relationship Id="rId74" Type="http://schemas.openxmlformats.org/officeDocument/2006/relationships/hyperlink" Target="http://www.nevo.co.il/case/10442894" TargetMode="External"/><Relationship Id="rId79" Type="http://schemas.openxmlformats.org/officeDocument/2006/relationships/hyperlink" Target="http://www.nevo.co.il/law/70301/40d" TargetMode="External"/><Relationship Id="rId102" Type="http://schemas.openxmlformats.org/officeDocument/2006/relationships/hyperlink" Target="http://www.nevo.co.il/law/70301" TargetMode="External"/><Relationship Id="rId5" Type="http://schemas.openxmlformats.org/officeDocument/2006/relationships/footnotes" Target="footnotes.xml"/><Relationship Id="rId90" Type="http://schemas.openxmlformats.org/officeDocument/2006/relationships/hyperlink" Target="http://www.nevo.co.il/case/6247807" TargetMode="External"/><Relationship Id="rId95" Type="http://schemas.openxmlformats.org/officeDocument/2006/relationships/hyperlink" Target="http://www.nevo.co.il/law/70301/144"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case/29486731" TargetMode="External"/><Relationship Id="rId43" Type="http://schemas.openxmlformats.org/officeDocument/2006/relationships/hyperlink" Target="http://www.nevo.co.il/case/11320144" TargetMode="External"/><Relationship Id="rId48" Type="http://schemas.openxmlformats.org/officeDocument/2006/relationships/hyperlink" Target="http://www.nevo.co.il/case/26483432" TargetMode="External"/><Relationship Id="rId64" Type="http://schemas.openxmlformats.org/officeDocument/2006/relationships/hyperlink" Target="http://www.nevo.co.il/case/6032057" TargetMode="External"/><Relationship Id="rId69" Type="http://schemas.openxmlformats.org/officeDocument/2006/relationships/hyperlink" Target="http://www.nevo.co.il/case/27513376" TargetMode="External"/><Relationship Id="rId80" Type="http://schemas.openxmlformats.org/officeDocument/2006/relationships/hyperlink" Target="http://www.nevo.co.il/law/70301" TargetMode="External"/><Relationship Id="rId85" Type="http://schemas.openxmlformats.org/officeDocument/2006/relationships/hyperlink" Target="http://www.nevo.co.il/case/2809239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5227/43" TargetMode="External"/><Relationship Id="rId33" Type="http://schemas.openxmlformats.org/officeDocument/2006/relationships/hyperlink" Target="http://www.nevo.co.il/case/25694653" TargetMode="External"/><Relationship Id="rId38" Type="http://schemas.openxmlformats.org/officeDocument/2006/relationships/hyperlink" Target="http://www.nevo.co.il/case/26443525" TargetMode="External"/><Relationship Id="rId59" Type="http://schemas.openxmlformats.org/officeDocument/2006/relationships/hyperlink" Target="http://www.nevo.co.il/case/6949290" TargetMode="External"/><Relationship Id="rId103" Type="http://schemas.openxmlformats.org/officeDocument/2006/relationships/hyperlink" Target="http://www.nevo.co.il/advertisements/nevo-100.doc" TargetMode="External"/><Relationship Id="rId108" Type="http://schemas.openxmlformats.org/officeDocument/2006/relationships/fontTable" Target="fontTable.xml"/><Relationship Id="rId54" Type="http://schemas.openxmlformats.org/officeDocument/2006/relationships/hyperlink" Target="http://www.nevo.co.il/case/27502726" TargetMode="External"/><Relationship Id="rId70" Type="http://schemas.openxmlformats.org/officeDocument/2006/relationships/hyperlink" Target="http://www.nevo.co.il/law/70301/40ja" TargetMode="External"/><Relationship Id="rId75" Type="http://schemas.openxmlformats.org/officeDocument/2006/relationships/hyperlink" Target="http://www.nevo.co.il/case/7807295" TargetMode="External"/><Relationship Id="rId91" Type="http://schemas.openxmlformats.org/officeDocument/2006/relationships/hyperlink" Target="http://www.nevo.co.il/case/17954217" TargetMode="External"/><Relationship Id="rId96"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8513828" TargetMode="External"/><Relationship Id="rId36" Type="http://schemas.openxmlformats.org/officeDocument/2006/relationships/hyperlink" Target="http://www.nevo.co.il/case/27693610" TargetMode="External"/><Relationship Id="rId49" Type="http://schemas.openxmlformats.org/officeDocument/2006/relationships/hyperlink" Target="http://www.nevo.co.il/case/16969183" TargetMode="External"/><Relationship Id="rId57" Type="http://schemas.openxmlformats.org/officeDocument/2006/relationships/hyperlink" Target="http://www.nevo.co.il/law/70301" TargetMode="External"/><Relationship Id="rId106" Type="http://schemas.openxmlformats.org/officeDocument/2006/relationships/footer" Target="footer1.xml"/><Relationship Id="rId10" Type="http://schemas.openxmlformats.org/officeDocument/2006/relationships/hyperlink" Target="http://www.nevo.co.il/law/70301/40d.a" TargetMode="External"/><Relationship Id="rId31" Type="http://schemas.openxmlformats.org/officeDocument/2006/relationships/hyperlink" Target="http://www.nevo.co.il/case/25824863" TargetMode="External"/><Relationship Id="rId44" Type="http://schemas.openxmlformats.org/officeDocument/2006/relationships/hyperlink" Target="http://www.nevo.co.il/case/28228343" TargetMode="External"/><Relationship Id="rId52" Type="http://schemas.openxmlformats.org/officeDocument/2006/relationships/hyperlink" Target="http://www.nevo.co.il/case/16913730" TargetMode="External"/><Relationship Id="rId60" Type="http://schemas.openxmlformats.org/officeDocument/2006/relationships/hyperlink" Target="http://www.nevo.co.il/law/70301/144.b" TargetMode="External"/><Relationship Id="rId65" Type="http://schemas.openxmlformats.org/officeDocument/2006/relationships/hyperlink" Target="http://www.nevo.co.il/case/17941073" TargetMode="External"/><Relationship Id="rId73" Type="http://schemas.openxmlformats.org/officeDocument/2006/relationships/hyperlink" Target="http://www.nevo.co.il/case/20053795" TargetMode="External"/><Relationship Id="rId78" Type="http://schemas.openxmlformats.org/officeDocument/2006/relationships/hyperlink" Target="http://www.nevo.co.il/case/25459244" TargetMode="External"/><Relationship Id="rId81" Type="http://schemas.openxmlformats.org/officeDocument/2006/relationships/hyperlink" Target="http://www.nevo.co.il/case/28226828" TargetMode="External"/><Relationship Id="rId86" Type="http://schemas.openxmlformats.org/officeDocument/2006/relationships/hyperlink" Target="http://www.nevo.co.il/case/22539547" TargetMode="External"/><Relationship Id="rId94" Type="http://schemas.openxmlformats.org/officeDocument/2006/relationships/hyperlink" Target="http://www.nevo.co.il/law/70301" TargetMode="External"/><Relationship Id="rId99" Type="http://schemas.openxmlformats.org/officeDocument/2006/relationships/hyperlink" Target="http://www.nevo.co.il/law/70301/144" TargetMode="External"/><Relationship Id="rId101" Type="http://schemas.openxmlformats.org/officeDocument/2006/relationships/hyperlink" Target="http://www.nevo.co.il/law/70301/144" TargetMode="External"/><Relationship Id="rId4" Type="http://schemas.openxmlformats.org/officeDocument/2006/relationships/webSettings" Target="webSettings.xml"/><Relationship Id="rId9" Type="http://schemas.openxmlformats.org/officeDocument/2006/relationships/hyperlink" Target="http://www.nevo.co.il/law/70301/40d" TargetMode="External"/><Relationship Id="rId13" Type="http://schemas.openxmlformats.org/officeDocument/2006/relationships/hyperlink" Target="http://www.nevo.co.il/law/70301/144.b" TargetMode="External"/><Relationship Id="rId18" Type="http://schemas.openxmlformats.org/officeDocument/2006/relationships/hyperlink" Target="http://www.nevo.co.il/case/13093744" TargetMode="External"/><Relationship Id="rId39" Type="http://schemas.openxmlformats.org/officeDocument/2006/relationships/hyperlink" Target="http://www.nevo.co.il/case/26294158" TargetMode="External"/><Relationship Id="rId109" Type="http://schemas.openxmlformats.org/officeDocument/2006/relationships/theme" Target="theme/theme1.xml"/><Relationship Id="rId34" Type="http://schemas.openxmlformats.org/officeDocument/2006/relationships/hyperlink" Target="http://www.nevo.co.il/case/25520167" TargetMode="External"/><Relationship Id="rId50" Type="http://schemas.openxmlformats.org/officeDocument/2006/relationships/hyperlink" Target="http://www.nevo.co.il/case/25479846" TargetMode="External"/><Relationship Id="rId55" Type="http://schemas.openxmlformats.org/officeDocument/2006/relationships/hyperlink" Target="http://www.nevo.co.il/case/26939409" TargetMode="External"/><Relationship Id="rId76" Type="http://schemas.openxmlformats.org/officeDocument/2006/relationships/hyperlink" Target="http://www.nevo.co.il/law/70301/40d.a" TargetMode="External"/><Relationship Id="rId97" Type="http://schemas.openxmlformats.org/officeDocument/2006/relationships/hyperlink" Target="http://www.eca.gov.il" TargetMode="External"/><Relationship Id="rId104" Type="http://schemas.openxmlformats.org/officeDocument/2006/relationships/header" Target="header1.xm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92"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case/28413605" TargetMode="External"/><Relationship Id="rId24" Type="http://schemas.openxmlformats.org/officeDocument/2006/relationships/hyperlink" Target="http://www.nevo.co.il/case/27693610" TargetMode="External"/><Relationship Id="rId40" Type="http://schemas.openxmlformats.org/officeDocument/2006/relationships/hyperlink" Target="http://www.nevo.co.il/case/26103748" TargetMode="External"/><Relationship Id="rId45" Type="http://schemas.openxmlformats.org/officeDocument/2006/relationships/hyperlink" Target="http://www.nevo.co.il/case/28331430" TargetMode="External"/><Relationship Id="rId66" Type="http://schemas.openxmlformats.org/officeDocument/2006/relationships/hyperlink" Target="http://www.nevo.co.il/case/5880417" TargetMode="External"/><Relationship Id="rId87" Type="http://schemas.openxmlformats.org/officeDocument/2006/relationships/hyperlink" Target="http://www.nevo.co.il/case/28313659" TargetMode="External"/><Relationship Id="rId61" Type="http://schemas.openxmlformats.org/officeDocument/2006/relationships/hyperlink" Target="http://www.nevo.co.il/law/70301" TargetMode="External"/><Relationship Id="rId82" Type="http://schemas.openxmlformats.org/officeDocument/2006/relationships/hyperlink" Target="http://www.nevo.co.il/case/13015510" TargetMode="External"/><Relationship Id="rId19" Type="http://schemas.openxmlformats.org/officeDocument/2006/relationships/hyperlink" Target="http://www.nevo.co.il/law/70301/144.a" TargetMode="External"/><Relationship Id="rId14" Type="http://schemas.openxmlformats.org/officeDocument/2006/relationships/hyperlink" Target="http://www.nevo.co.il/law/70301/275" TargetMode="External"/><Relationship Id="rId30" Type="http://schemas.openxmlformats.org/officeDocument/2006/relationships/hyperlink" Target="http://www.nevo.co.il/case/29591873" TargetMode="External"/><Relationship Id="rId35" Type="http://schemas.openxmlformats.org/officeDocument/2006/relationships/hyperlink" Target="http://www.nevo.co.il/case/26383419" TargetMode="External"/><Relationship Id="rId56" Type="http://schemas.openxmlformats.org/officeDocument/2006/relationships/hyperlink" Target="http://www.nevo.co.il/law/70301/144.b" TargetMode="External"/><Relationship Id="rId77" Type="http://schemas.openxmlformats.org/officeDocument/2006/relationships/hyperlink" Target="http://www.nevo.co.il/law/70301" TargetMode="External"/><Relationship Id="rId100" Type="http://schemas.openxmlformats.org/officeDocument/2006/relationships/hyperlink" Target="http://www.nevo.co.il/law/70301" TargetMode="External"/><Relationship Id="rId105" Type="http://schemas.openxmlformats.org/officeDocument/2006/relationships/header" Target="header2.xml"/><Relationship Id="rId8" Type="http://schemas.openxmlformats.org/officeDocument/2006/relationships/hyperlink" Target="http://www.nevo.co.il/law/70301/40c.a" TargetMode="External"/><Relationship Id="rId51" Type="http://schemas.openxmlformats.org/officeDocument/2006/relationships/hyperlink" Target="http://www.nevo.co.il/case/7791493" TargetMode="External"/><Relationship Id="rId72" Type="http://schemas.openxmlformats.org/officeDocument/2006/relationships/hyperlink" Target="http://www.nevo.co.il/case/17939098" TargetMode="External"/><Relationship Id="rId93" Type="http://schemas.openxmlformats.org/officeDocument/2006/relationships/hyperlink" Target="http://www.nevo.co.il/law/70301/144" TargetMode="External"/><Relationship Id="rId98" Type="http://schemas.openxmlformats.org/officeDocument/2006/relationships/image" Target="media/image1.jpeg"/><Relationship Id="rId3" Type="http://schemas.openxmlformats.org/officeDocument/2006/relationships/settings" Target="settings.xml"/><Relationship Id="rId25" Type="http://schemas.openxmlformats.org/officeDocument/2006/relationships/hyperlink" Target="http://www.nevo.co.il/case/16913730" TargetMode="External"/><Relationship Id="rId46" Type="http://schemas.openxmlformats.org/officeDocument/2006/relationships/hyperlink" Target="http://www.nevo.co.il/case/25732840" TargetMode="External"/><Relationship Id="rId67" Type="http://schemas.openxmlformats.org/officeDocument/2006/relationships/hyperlink" Target="http://www.nevo.co.il/case/6824952"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4288345" TargetMode="External"/><Relationship Id="rId62" Type="http://schemas.openxmlformats.org/officeDocument/2006/relationships/hyperlink" Target="http://www.nevo.co.il/law/5227/43" TargetMode="External"/><Relationship Id="rId83" Type="http://schemas.openxmlformats.org/officeDocument/2006/relationships/hyperlink" Target="http://www.nevo.co.il/case/21474481" TargetMode="External"/><Relationship Id="rId88" Type="http://schemas.openxmlformats.org/officeDocument/2006/relationships/hyperlink" Target="http://www.nevo.co.il/case/1701523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5190</Words>
  <Characters>25955</Characters>
  <Application>Microsoft Office Word</Application>
  <DocSecurity>0</DocSecurity>
  <Lines>216</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31083</CharactersWithSpaces>
  <SharedDoc>false</SharedDoc>
  <HLinks>
    <vt:vector size="576" baseType="variant">
      <vt:variant>
        <vt:i4>393283</vt:i4>
      </vt:variant>
      <vt:variant>
        <vt:i4>285</vt:i4>
      </vt:variant>
      <vt:variant>
        <vt:i4>0</vt:i4>
      </vt:variant>
      <vt:variant>
        <vt:i4>5</vt:i4>
      </vt:variant>
      <vt:variant>
        <vt:lpwstr>http://www.nevo.co.il/advertisements/nevo-100.doc</vt:lpwstr>
      </vt:variant>
      <vt:variant>
        <vt:lpwstr/>
      </vt:variant>
      <vt:variant>
        <vt:i4>7995492</vt:i4>
      </vt:variant>
      <vt:variant>
        <vt:i4>282</vt:i4>
      </vt:variant>
      <vt:variant>
        <vt:i4>0</vt:i4>
      </vt:variant>
      <vt:variant>
        <vt:i4>5</vt:i4>
      </vt:variant>
      <vt:variant>
        <vt:lpwstr>http://www.nevo.co.il/law/70301</vt:lpwstr>
      </vt:variant>
      <vt:variant>
        <vt:lpwstr/>
      </vt:variant>
      <vt:variant>
        <vt:i4>6357092</vt:i4>
      </vt:variant>
      <vt:variant>
        <vt:i4>279</vt:i4>
      </vt:variant>
      <vt:variant>
        <vt:i4>0</vt:i4>
      </vt:variant>
      <vt:variant>
        <vt:i4>5</vt:i4>
      </vt:variant>
      <vt:variant>
        <vt:lpwstr>http://www.nevo.co.il/law/70301/144</vt:lpwstr>
      </vt:variant>
      <vt:variant>
        <vt:lpwstr/>
      </vt:variant>
      <vt:variant>
        <vt:i4>7995492</vt:i4>
      </vt:variant>
      <vt:variant>
        <vt:i4>276</vt:i4>
      </vt:variant>
      <vt:variant>
        <vt:i4>0</vt:i4>
      </vt:variant>
      <vt:variant>
        <vt:i4>5</vt:i4>
      </vt:variant>
      <vt:variant>
        <vt:lpwstr>http://www.nevo.co.il/law/70301</vt:lpwstr>
      </vt:variant>
      <vt:variant>
        <vt:lpwstr/>
      </vt:variant>
      <vt:variant>
        <vt:i4>6357092</vt:i4>
      </vt:variant>
      <vt:variant>
        <vt:i4>273</vt:i4>
      </vt:variant>
      <vt:variant>
        <vt:i4>0</vt:i4>
      </vt:variant>
      <vt:variant>
        <vt:i4>5</vt:i4>
      </vt:variant>
      <vt:variant>
        <vt:lpwstr>http://www.nevo.co.il/law/70301/144</vt:lpwstr>
      </vt:variant>
      <vt:variant>
        <vt:lpwstr/>
      </vt:variant>
      <vt:variant>
        <vt:i4>7864368</vt:i4>
      </vt:variant>
      <vt:variant>
        <vt:i4>270</vt:i4>
      </vt:variant>
      <vt:variant>
        <vt:i4>0</vt:i4>
      </vt:variant>
      <vt:variant>
        <vt:i4>5</vt:i4>
      </vt:variant>
      <vt:variant>
        <vt:lpwstr>http://www.eca.gov.il/</vt:lpwstr>
      </vt:variant>
      <vt:variant>
        <vt:lpwstr/>
      </vt:variant>
      <vt:variant>
        <vt:i4>7995492</vt:i4>
      </vt:variant>
      <vt:variant>
        <vt:i4>267</vt:i4>
      </vt:variant>
      <vt:variant>
        <vt:i4>0</vt:i4>
      </vt:variant>
      <vt:variant>
        <vt:i4>5</vt:i4>
      </vt:variant>
      <vt:variant>
        <vt:lpwstr>http://www.nevo.co.il/law/70301</vt:lpwstr>
      </vt:variant>
      <vt:variant>
        <vt:lpwstr/>
      </vt:variant>
      <vt:variant>
        <vt:i4>6357092</vt:i4>
      </vt:variant>
      <vt:variant>
        <vt:i4>264</vt:i4>
      </vt:variant>
      <vt:variant>
        <vt:i4>0</vt:i4>
      </vt:variant>
      <vt:variant>
        <vt:i4>5</vt:i4>
      </vt:variant>
      <vt:variant>
        <vt:lpwstr>http://www.nevo.co.il/law/70301/144</vt:lpwstr>
      </vt:variant>
      <vt:variant>
        <vt:lpwstr/>
      </vt:variant>
      <vt:variant>
        <vt:i4>7995492</vt:i4>
      </vt:variant>
      <vt:variant>
        <vt:i4>261</vt:i4>
      </vt:variant>
      <vt:variant>
        <vt:i4>0</vt:i4>
      </vt:variant>
      <vt:variant>
        <vt:i4>5</vt:i4>
      </vt:variant>
      <vt:variant>
        <vt:lpwstr>http://www.nevo.co.il/law/70301</vt:lpwstr>
      </vt:variant>
      <vt:variant>
        <vt:lpwstr/>
      </vt:variant>
      <vt:variant>
        <vt:i4>6357092</vt:i4>
      </vt:variant>
      <vt:variant>
        <vt:i4>258</vt:i4>
      </vt:variant>
      <vt:variant>
        <vt:i4>0</vt:i4>
      </vt:variant>
      <vt:variant>
        <vt:i4>5</vt:i4>
      </vt:variant>
      <vt:variant>
        <vt:lpwstr>http://www.nevo.co.il/law/70301/144</vt:lpwstr>
      </vt:variant>
      <vt:variant>
        <vt:lpwstr/>
      </vt:variant>
      <vt:variant>
        <vt:i4>7995492</vt:i4>
      </vt:variant>
      <vt:variant>
        <vt:i4>255</vt:i4>
      </vt:variant>
      <vt:variant>
        <vt:i4>0</vt:i4>
      </vt:variant>
      <vt:variant>
        <vt:i4>5</vt:i4>
      </vt:variant>
      <vt:variant>
        <vt:lpwstr>http://www.nevo.co.il/law/70301</vt:lpwstr>
      </vt:variant>
      <vt:variant>
        <vt:lpwstr/>
      </vt:variant>
      <vt:variant>
        <vt:i4>3997812</vt:i4>
      </vt:variant>
      <vt:variant>
        <vt:i4>252</vt:i4>
      </vt:variant>
      <vt:variant>
        <vt:i4>0</vt:i4>
      </vt:variant>
      <vt:variant>
        <vt:i4>5</vt:i4>
      </vt:variant>
      <vt:variant>
        <vt:lpwstr>http://www.nevo.co.il/case/17954217</vt:lpwstr>
      </vt:variant>
      <vt:variant>
        <vt:lpwstr/>
      </vt:variant>
      <vt:variant>
        <vt:i4>3997809</vt:i4>
      </vt:variant>
      <vt:variant>
        <vt:i4>249</vt:i4>
      </vt:variant>
      <vt:variant>
        <vt:i4>0</vt:i4>
      </vt:variant>
      <vt:variant>
        <vt:i4>5</vt:i4>
      </vt:variant>
      <vt:variant>
        <vt:lpwstr>http://www.nevo.co.il/case/6247807</vt:lpwstr>
      </vt:variant>
      <vt:variant>
        <vt:lpwstr/>
      </vt:variant>
      <vt:variant>
        <vt:i4>3211376</vt:i4>
      </vt:variant>
      <vt:variant>
        <vt:i4>246</vt:i4>
      </vt:variant>
      <vt:variant>
        <vt:i4>0</vt:i4>
      </vt:variant>
      <vt:variant>
        <vt:i4>5</vt:i4>
      </vt:variant>
      <vt:variant>
        <vt:lpwstr>http://www.nevo.co.il/case/20402459</vt:lpwstr>
      </vt:variant>
      <vt:variant>
        <vt:lpwstr/>
      </vt:variant>
      <vt:variant>
        <vt:i4>3604592</vt:i4>
      </vt:variant>
      <vt:variant>
        <vt:i4>243</vt:i4>
      </vt:variant>
      <vt:variant>
        <vt:i4>0</vt:i4>
      </vt:variant>
      <vt:variant>
        <vt:i4>5</vt:i4>
      </vt:variant>
      <vt:variant>
        <vt:lpwstr>http://www.nevo.co.il/case/17015235</vt:lpwstr>
      </vt:variant>
      <vt:variant>
        <vt:lpwstr/>
      </vt:variant>
      <vt:variant>
        <vt:i4>3604603</vt:i4>
      </vt:variant>
      <vt:variant>
        <vt:i4>240</vt:i4>
      </vt:variant>
      <vt:variant>
        <vt:i4>0</vt:i4>
      </vt:variant>
      <vt:variant>
        <vt:i4>5</vt:i4>
      </vt:variant>
      <vt:variant>
        <vt:lpwstr>http://www.nevo.co.il/case/28313659</vt:lpwstr>
      </vt:variant>
      <vt:variant>
        <vt:lpwstr/>
      </vt:variant>
      <vt:variant>
        <vt:i4>3801200</vt:i4>
      </vt:variant>
      <vt:variant>
        <vt:i4>237</vt:i4>
      </vt:variant>
      <vt:variant>
        <vt:i4>0</vt:i4>
      </vt:variant>
      <vt:variant>
        <vt:i4>5</vt:i4>
      </vt:variant>
      <vt:variant>
        <vt:lpwstr>http://www.nevo.co.il/case/22539547</vt:lpwstr>
      </vt:variant>
      <vt:variant>
        <vt:lpwstr/>
      </vt:variant>
      <vt:variant>
        <vt:i4>3735670</vt:i4>
      </vt:variant>
      <vt:variant>
        <vt:i4>234</vt:i4>
      </vt:variant>
      <vt:variant>
        <vt:i4>0</vt:i4>
      </vt:variant>
      <vt:variant>
        <vt:i4>5</vt:i4>
      </vt:variant>
      <vt:variant>
        <vt:lpwstr>http://www.nevo.co.il/case/28092391</vt:lpwstr>
      </vt:variant>
      <vt:variant>
        <vt:lpwstr/>
      </vt:variant>
      <vt:variant>
        <vt:i4>3866744</vt:i4>
      </vt:variant>
      <vt:variant>
        <vt:i4>231</vt:i4>
      </vt:variant>
      <vt:variant>
        <vt:i4>0</vt:i4>
      </vt:variant>
      <vt:variant>
        <vt:i4>5</vt:i4>
      </vt:variant>
      <vt:variant>
        <vt:lpwstr>http://www.nevo.co.il/case/17925966</vt:lpwstr>
      </vt:variant>
      <vt:variant>
        <vt:lpwstr/>
      </vt:variant>
      <vt:variant>
        <vt:i4>3801206</vt:i4>
      </vt:variant>
      <vt:variant>
        <vt:i4>228</vt:i4>
      </vt:variant>
      <vt:variant>
        <vt:i4>0</vt:i4>
      </vt:variant>
      <vt:variant>
        <vt:i4>5</vt:i4>
      </vt:variant>
      <vt:variant>
        <vt:lpwstr>http://www.nevo.co.il/case/21474481</vt:lpwstr>
      </vt:variant>
      <vt:variant>
        <vt:lpwstr/>
      </vt:variant>
      <vt:variant>
        <vt:i4>3473523</vt:i4>
      </vt:variant>
      <vt:variant>
        <vt:i4>225</vt:i4>
      </vt:variant>
      <vt:variant>
        <vt:i4>0</vt:i4>
      </vt:variant>
      <vt:variant>
        <vt:i4>5</vt:i4>
      </vt:variant>
      <vt:variant>
        <vt:lpwstr>http://www.nevo.co.il/case/13015510</vt:lpwstr>
      </vt:variant>
      <vt:variant>
        <vt:lpwstr/>
      </vt:variant>
      <vt:variant>
        <vt:i4>3407990</vt:i4>
      </vt:variant>
      <vt:variant>
        <vt:i4>222</vt:i4>
      </vt:variant>
      <vt:variant>
        <vt:i4>0</vt:i4>
      </vt:variant>
      <vt:variant>
        <vt:i4>5</vt:i4>
      </vt:variant>
      <vt:variant>
        <vt:lpwstr>http://www.nevo.co.il/case/28226828</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6619233</vt:i4>
      </vt:variant>
      <vt:variant>
        <vt:i4>216</vt:i4>
      </vt:variant>
      <vt:variant>
        <vt:i4>0</vt:i4>
      </vt:variant>
      <vt:variant>
        <vt:i4>5</vt:i4>
      </vt:variant>
      <vt:variant>
        <vt:lpwstr>http://www.nevo.co.il/law/70301/40d</vt:lpwstr>
      </vt:variant>
      <vt:variant>
        <vt:lpwstr/>
      </vt:variant>
      <vt:variant>
        <vt:i4>3866742</vt:i4>
      </vt:variant>
      <vt:variant>
        <vt:i4>213</vt:i4>
      </vt:variant>
      <vt:variant>
        <vt:i4>0</vt:i4>
      </vt:variant>
      <vt:variant>
        <vt:i4>5</vt:i4>
      </vt:variant>
      <vt:variant>
        <vt:lpwstr>http://www.nevo.co.il/case/25459244</vt:lpwstr>
      </vt:variant>
      <vt:variant>
        <vt:lpwstr/>
      </vt:variant>
      <vt:variant>
        <vt:i4>7995492</vt:i4>
      </vt:variant>
      <vt:variant>
        <vt:i4>210</vt:i4>
      </vt:variant>
      <vt:variant>
        <vt:i4>0</vt:i4>
      </vt:variant>
      <vt:variant>
        <vt:i4>5</vt:i4>
      </vt:variant>
      <vt:variant>
        <vt:lpwstr>http://www.nevo.co.il/law/70301</vt:lpwstr>
      </vt:variant>
      <vt:variant>
        <vt:lpwstr/>
      </vt:variant>
      <vt:variant>
        <vt:i4>4915205</vt:i4>
      </vt:variant>
      <vt:variant>
        <vt:i4>207</vt:i4>
      </vt:variant>
      <vt:variant>
        <vt:i4>0</vt:i4>
      </vt:variant>
      <vt:variant>
        <vt:i4>5</vt:i4>
      </vt:variant>
      <vt:variant>
        <vt:lpwstr>http://www.nevo.co.il/law/70301/40d.a</vt:lpwstr>
      </vt:variant>
      <vt:variant>
        <vt:lpwstr/>
      </vt:variant>
      <vt:variant>
        <vt:i4>3145842</vt:i4>
      </vt:variant>
      <vt:variant>
        <vt:i4>204</vt:i4>
      </vt:variant>
      <vt:variant>
        <vt:i4>0</vt:i4>
      </vt:variant>
      <vt:variant>
        <vt:i4>5</vt:i4>
      </vt:variant>
      <vt:variant>
        <vt:lpwstr>http://www.nevo.co.il/case/7807295</vt:lpwstr>
      </vt:variant>
      <vt:variant>
        <vt:lpwstr/>
      </vt:variant>
      <vt:variant>
        <vt:i4>4063352</vt:i4>
      </vt:variant>
      <vt:variant>
        <vt:i4>201</vt:i4>
      </vt:variant>
      <vt:variant>
        <vt:i4>0</vt:i4>
      </vt:variant>
      <vt:variant>
        <vt:i4>5</vt:i4>
      </vt:variant>
      <vt:variant>
        <vt:lpwstr>http://www.nevo.co.il/case/10442894</vt:lpwstr>
      </vt:variant>
      <vt:variant>
        <vt:lpwstr/>
      </vt:variant>
      <vt:variant>
        <vt:i4>3670134</vt:i4>
      </vt:variant>
      <vt:variant>
        <vt:i4>198</vt:i4>
      </vt:variant>
      <vt:variant>
        <vt:i4>0</vt:i4>
      </vt:variant>
      <vt:variant>
        <vt:i4>5</vt:i4>
      </vt:variant>
      <vt:variant>
        <vt:lpwstr>http://www.nevo.co.il/case/20053795</vt:lpwstr>
      </vt:variant>
      <vt:variant>
        <vt:lpwstr/>
      </vt:variant>
      <vt:variant>
        <vt:i4>3670128</vt:i4>
      </vt:variant>
      <vt:variant>
        <vt:i4>195</vt:i4>
      </vt:variant>
      <vt:variant>
        <vt:i4>0</vt:i4>
      </vt:variant>
      <vt:variant>
        <vt:i4>5</vt:i4>
      </vt:variant>
      <vt:variant>
        <vt:lpwstr>http://www.nevo.co.il/case/17939098</vt:lpwstr>
      </vt:variant>
      <vt:variant>
        <vt:lpwstr/>
      </vt:variant>
      <vt:variant>
        <vt:i4>7995492</vt:i4>
      </vt:variant>
      <vt:variant>
        <vt:i4>192</vt:i4>
      </vt:variant>
      <vt:variant>
        <vt:i4>0</vt:i4>
      </vt:variant>
      <vt:variant>
        <vt:i4>5</vt:i4>
      </vt:variant>
      <vt:variant>
        <vt:lpwstr>http://www.nevo.co.il/law/70301</vt:lpwstr>
      </vt:variant>
      <vt:variant>
        <vt:lpwstr/>
      </vt:variant>
      <vt:variant>
        <vt:i4>262155</vt:i4>
      </vt:variant>
      <vt:variant>
        <vt:i4>189</vt:i4>
      </vt:variant>
      <vt:variant>
        <vt:i4>0</vt:i4>
      </vt:variant>
      <vt:variant>
        <vt:i4>5</vt:i4>
      </vt:variant>
      <vt:variant>
        <vt:lpwstr>http://www.nevo.co.il/law/70301/40ja</vt:lpwstr>
      </vt:variant>
      <vt:variant>
        <vt:lpwstr/>
      </vt:variant>
      <vt:variant>
        <vt:i4>3342449</vt:i4>
      </vt:variant>
      <vt:variant>
        <vt:i4>186</vt:i4>
      </vt:variant>
      <vt:variant>
        <vt:i4>0</vt:i4>
      </vt:variant>
      <vt:variant>
        <vt:i4>5</vt:i4>
      </vt:variant>
      <vt:variant>
        <vt:lpwstr>http://www.nevo.co.il/case/27513376</vt:lpwstr>
      </vt:variant>
      <vt:variant>
        <vt:lpwstr/>
      </vt:variant>
      <vt:variant>
        <vt:i4>7995492</vt:i4>
      </vt:variant>
      <vt:variant>
        <vt:i4>183</vt:i4>
      </vt:variant>
      <vt:variant>
        <vt:i4>0</vt:i4>
      </vt:variant>
      <vt:variant>
        <vt:i4>5</vt:i4>
      </vt:variant>
      <vt:variant>
        <vt:lpwstr>http://www.nevo.co.il/law/70301</vt:lpwstr>
      </vt:variant>
      <vt:variant>
        <vt:lpwstr/>
      </vt:variant>
      <vt:variant>
        <vt:i4>4128893</vt:i4>
      </vt:variant>
      <vt:variant>
        <vt:i4>180</vt:i4>
      </vt:variant>
      <vt:variant>
        <vt:i4>0</vt:i4>
      </vt:variant>
      <vt:variant>
        <vt:i4>5</vt:i4>
      </vt:variant>
      <vt:variant>
        <vt:lpwstr>http://www.nevo.co.il/case/6824952</vt:lpwstr>
      </vt:variant>
      <vt:variant>
        <vt:lpwstr/>
      </vt:variant>
      <vt:variant>
        <vt:i4>4063357</vt:i4>
      </vt:variant>
      <vt:variant>
        <vt:i4>177</vt:i4>
      </vt:variant>
      <vt:variant>
        <vt:i4>0</vt:i4>
      </vt:variant>
      <vt:variant>
        <vt:i4>5</vt:i4>
      </vt:variant>
      <vt:variant>
        <vt:lpwstr>http://www.nevo.co.il/case/5880417</vt:lpwstr>
      </vt:variant>
      <vt:variant>
        <vt:lpwstr/>
      </vt:variant>
      <vt:variant>
        <vt:i4>4063351</vt:i4>
      </vt:variant>
      <vt:variant>
        <vt:i4>174</vt:i4>
      </vt:variant>
      <vt:variant>
        <vt:i4>0</vt:i4>
      </vt:variant>
      <vt:variant>
        <vt:i4>5</vt:i4>
      </vt:variant>
      <vt:variant>
        <vt:lpwstr>http://www.nevo.co.il/case/17941073</vt:lpwstr>
      </vt:variant>
      <vt:variant>
        <vt:lpwstr/>
      </vt:variant>
      <vt:variant>
        <vt:i4>3276915</vt:i4>
      </vt:variant>
      <vt:variant>
        <vt:i4>171</vt:i4>
      </vt:variant>
      <vt:variant>
        <vt:i4>0</vt:i4>
      </vt:variant>
      <vt:variant>
        <vt:i4>5</vt:i4>
      </vt:variant>
      <vt:variant>
        <vt:lpwstr>http://www.nevo.co.il/case/6032057</vt:lpwstr>
      </vt:variant>
      <vt:variant>
        <vt:lpwstr/>
      </vt:variant>
      <vt:variant>
        <vt:i4>8323175</vt:i4>
      </vt:variant>
      <vt:variant>
        <vt:i4>168</vt:i4>
      </vt:variant>
      <vt:variant>
        <vt:i4>0</vt:i4>
      </vt:variant>
      <vt:variant>
        <vt:i4>5</vt:i4>
      </vt:variant>
      <vt:variant>
        <vt:lpwstr>http://www.nevo.co.il/law/5227</vt:lpwstr>
      </vt:variant>
      <vt:variant>
        <vt:lpwstr/>
      </vt:variant>
      <vt:variant>
        <vt:i4>4915272</vt:i4>
      </vt:variant>
      <vt:variant>
        <vt:i4>165</vt:i4>
      </vt:variant>
      <vt:variant>
        <vt:i4>0</vt:i4>
      </vt:variant>
      <vt:variant>
        <vt:i4>5</vt:i4>
      </vt:variant>
      <vt:variant>
        <vt:lpwstr>http://www.nevo.co.il/law/5227/43</vt:lpwstr>
      </vt:variant>
      <vt:variant>
        <vt:lpwstr/>
      </vt:variant>
      <vt:variant>
        <vt:i4>7995492</vt:i4>
      </vt:variant>
      <vt:variant>
        <vt:i4>162</vt:i4>
      </vt:variant>
      <vt:variant>
        <vt:i4>0</vt:i4>
      </vt:variant>
      <vt:variant>
        <vt:i4>5</vt:i4>
      </vt:variant>
      <vt:variant>
        <vt:lpwstr>http://www.nevo.co.il/law/70301</vt:lpwstr>
      </vt:variant>
      <vt:variant>
        <vt:lpwstr/>
      </vt:variant>
      <vt:variant>
        <vt:i4>5177424</vt:i4>
      </vt:variant>
      <vt:variant>
        <vt:i4>159</vt:i4>
      </vt:variant>
      <vt:variant>
        <vt:i4>0</vt:i4>
      </vt:variant>
      <vt:variant>
        <vt:i4>5</vt:i4>
      </vt:variant>
      <vt:variant>
        <vt:lpwstr>http://www.nevo.co.il/law/70301/144.b</vt:lpwstr>
      </vt:variant>
      <vt:variant>
        <vt:lpwstr/>
      </vt:variant>
      <vt:variant>
        <vt:i4>3145853</vt:i4>
      </vt:variant>
      <vt:variant>
        <vt:i4>156</vt:i4>
      </vt:variant>
      <vt:variant>
        <vt:i4>0</vt:i4>
      </vt:variant>
      <vt:variant>
        <vt:i4>5</vt:i4>
      </vt:variant>
      <vt:variant>
        <vt:lpwstr>http://www.nevo.co.il/case/6949290</vt:lpwstr>
      </vt:variant>
      <vt:variant>
        <vt:lpwstr/>
      </vt:variant>
      <vt:variant>
        <vt:i4>6422631</vt:i4>
      </vt:variant>
      <vt:variant>
        <vt:i4>153</vt:i4>
      </vt:variant>
      <vt:variant>
        <vt:i4>0</vt:i4>
      </vt:variant>
      <vt:variant>
        <vt:i4>5</vt:i4>
      </vt:variant>
      <vt:variant>
        <vt:lpwstr>http://www.nevo.co.il/law/70301/275</vt:lpwstr>
      </vt:variant>
      <vt:variant>
        <vt:lpwstr/>
      </vt:variant>
      <vt:variant>
        <vt:i4>7995492</vt:i4>
      </vt:variant>
      <vt:variant>
        <vt:i4>150</vt:i4>
      </vt:variant>
      <vt:variant>
        <vt:i4>0</vt:i4>
      </vt:variant>
      <vt:variant>
        <vt:i4>5</vt:i4>
      </vt:variant>
      <vt:variant>
        <vt:lpwstr>http://www.nevo.co.il/law/70301</vt:lpwstr>
      </vt:variant>
      <vt:variant>
        <vt:lpwstr/>
      </vt:variant>
      <vt:variant>
        <vt:i4>5177424</vt:i4>
      </vt:variant>
      <vt:variant>
        <vt:i4>147</vt:i4>
      </vt:variant>
      <vt:variant>
        <vt:i4>0</vt:i4>
      </vt:variant>
      <vt:variant>
        <vt:i4>5</vt:i4>
      </vt:variant>
      <vt:variant>
        <vt:lpwstr>http://www.nevo.co.il/law/70301/144.b</vt:lpwstr>
      </vt:variant>
      <vt:variant>
        <vt:lpwstr/>
      </vt:variant>
      <vt:variant>
        <vt:i4>3276917</vt:i4>
      </vt:variant>
      <vt:variant>
        <vt:i4>144</vt:i4>
      </vt:variant>
      <vt:variant>
        <vt:i4>0</vt:i4>
      </vt:variant>
      <vt:variant>
        <vt:i4>5</vt:i4>
      </vt:variant>
      <vt:variant>
        <vt:lpwstr>http://www.nevo.co.il/case/26939409</vt:lpwstr>
      </vt:variant>
      <vt:variant>
        <vt:lpwstr/>
      </vt:variant>
      <vt:variant>
        <vt:i4>3604596</vt:i4>
      </vt:variant>
      <vt:variant>
        <vt:i4>141</vt:i4>
      </vt:variant>
      <vt:variant>
        <vt:i4>0</vt:i4>
      </vt:variant>
      <vt:variant>
        <vt:i4>5</vt:i4>
      </vt:variant>
      <vt:variant>
        <vt:lpwstr>http://www.nevo.co.il/case/27502726</vt:lpwstr>
      </vt:variant>
      <vt:variant>
        <vt:lpwstr/>
      </vt:variant>
      <vt:variant>
        <vt:i4>3211388</vt:i4>
      </vt:variant>
      <vt:variant>
        <vt:i4>138</vt:i4>
      </vt:variant>
      <vt:variant>
        <vt:i4>0</vt:i4>
      </vt:variant>
      <vt:variant>
        <vt:i4>5</vt:i4>
      </vt:variant>
      <vt:variant>
        <vt:lpwstr>http://www.nevo.co.il/case/21794004</vt:lpwstr>
      </vt:variant>
      <vt:variant>
        <vt:lpwstr/>
      </vt:variant>
      <vt:variant>
        <vt:i4>3670132</vt:i4>
      </vt:variant>
      <vt:variant>
        <vt:i4>135</vt:i4>
      </vt:variant>
      <vt:variant>
        <vt:i4>0</vt:i4>
      </vt:variant>
      <vt:variant>
        <vt:i4>5</vt:i4>
      </vt:variant>
      <vt:variant>
        <vt:lpwstr>http://www.nevo.co.il/case/16913730</vt:lpwstr>
      </vt:variant>
      <vt:variant>
        <vt:lpwstr/>
      </vt:variant>
      <vt:variant>
        <vt:i4>3735675</vt:i4>
      </vt:variant>
      <vt:variant>
        <vt:i4>132</vt:i4>
      </vt:variant>
      <vt:variant>
        <vt:i4>0</vt:i4>
      </vt:variant>
      <vt:variant>
        <vt:i4>5</vt:i4>
      </vt:variant>
      <vt:variant>
        <vt:lpwstr>http://www.nevo.co.il/case/7791493</vt:lpwstr>
      </vt:variant>
      <vt:variant>
        <vt:lpwstr/>
      </vt:variant>
      <vt:variant>
        <vt:i4>3866750</vt:i4>
      </vt:variant>
      <vt:variant>
        <vt:i4>129</vt:i4>
      </vt:variant>
      <vt:variant>
        <vt:i4>0</vt:i4>
      </vt:variant>
      <vt:variant>
        <vt:i4>5</vt:i4>
      </vt:variant>
      <vt:variant>
        <vt:lpwstr>http://www.nevo.co.il/case/25479846</vt:lpwstr>
      </vt:variant>
      <vt:variant>
        <vt:lpwstr/>
      </vt:variant>
      <vt:variant>
        <vt:i4>3735669</vt:i4>
      </vt:variant>
      <vt:variant>
        <vt:i4>126</vt:i4>
      </vt:variant>
      <vt:variant>
        <vt:i4>0</vt:i4>
      </vt:variant>
      <vt:variant>
        <vt:i4>5</vt:i4>
      </vt:variant>
      <vt:variant>
        <vt:lpwstr>http://www.nevo.co.il/case/16969183</vt:lpwstr>
      </vt:variant>
      <vt:variant>
        <vt:lpwstr/>
      </vt:variant>
      <vt:variant>
        <vt:i4>3539070</vt:i4>
      </vt:variant>
      <vt:variant>
        <vt:i4>123</vt:i4>
      </vt:variant>
      <vt:variant>
        <vt:i4>0</vt:i4>
      </vt:variant>
      <vt:variant>
        <vt:i4>5</vt:i4>
      </vt:variant>
      <vt:variant>
        <vt:lpwstr>http://www.nevo.co.il/case/26483432</vt:lpwstr>
      </vt:variant>
      <vt:variant>
        <vt:lpwstr/>
      </vt:variant>
      <vt:variant>
        <vt:i4>3473531</vt:i4>
      </vt:variant>
      <vt:variant>
        <vt:i4>120</vt:i4>
      </vt:variant>
      <vt:variant>
        <vt:i4>0</vt:i4>
      </vt:variant>
      <vt:variant>
        <vt:i4>5</vt:i4>
      </vt:variant>
      <vt:variant>
        <vt:lpwstr>http://www.nevo.co.il/case/28413605</vt:lpwstr>
      </vt:variant>
      <vt:variant>
        <vt:lpwstr/>
      </vt:variant>
      <vt:variant>
        <vt:i4>3342458</vt:i4>
      </vt:variant>
      <vt:variant>
        <vt:i4>117</vt:i4>
      </vt:variant>
      <vt:variant>
        <vt:i4>0</vt:i4>
      </vt:variant>
      <vt:variant>
        <vt:i4>5</vt:i4>
      </vt:variant>
      <vt:variant>
        <vt:lpwstr>http://www.nevo.co.il/case/25732840</vt:lpwstr>
      </vt:variant>
      <vt:variant>
        <vt:lpwstr/>
      </vt:variant>
      <vt:variant>
        <vt:i4>3342459</vt:i4>
      </vt:variant>
      <vt:variant>
        <vt:i4>114</vt:i4>
      </vt:variant>
      <vt:variant>
        <vt:i4>0</vt:i4>
      </vt:variant>
      <vt:variant>
        <vt:i4>5</vt:i4>
      </vt:variant>
      <vt:variant>
        <vt:lpwstr>http://www.nevo.co.il/case/28331430</vt:lpwstr>
      </vt:variant>
      <vt:variant>
        <vt:lpwstr/>
      </vt:variant>
      <vt:variant>
        <vt:i4>3932285</vt:i4>
      </vt:variant>
      <vt:variant>
        <vt:i4>111</vt:i4>
      </vt:variant>
      <vt:variant>
        <vt:i4>0</vt:i4>
      </vt:variant>
      <vt:variant>
        <vt:i4>5</vt:i4>
      </vt:variant>
      <vt:variant>
        <vt:lpwstr>http://www.nevo.co.il/case/28228343</vt:lpwstr>
      </vt:variant>
      <vt:variant>
        <vt:lpwstr/>
      </vt:variant>
      <vt:variant>
        <vt:i4>3539062</vt:i4>
      </vt:variant>
      <vt:variant>
        <vt:i4>108</vt:i4>
      </vt:variant>
      <vt:variant>
        <vt:i4>0</vt:i4>
      </vt:variant>
      <vt:variant>
        <vt:i4>5</vt:i4>
      </vt:variant>
      <vt:variant>
        <vt:lpwstr>http://www.nevo.co.il/case/11320144</vt:lpwstr>
      </vt:variant>
      <vt:variant>
        <vt:lpwstr/>
      </vt:variant>
      <vt:variant>
        <vt:i4>3735665</vt:i4>
      </vt:variant>
      <vt:variant>
        <vt:i4>105</vt:i4>
      </vt:variant>
      <vt:variant>
        <vt:i4>0</vt:i4>
      </vt:variant>
      <vt:variant>
        <vt:i4>5</vt:i4>
      </vt:variant>
      <vt:variant>
        <vt:lpwstr>http://www.nevo.co.il/case/11253193</vt:lpwstr>
      </vt:variant>
      <vt:variant>
        <vt:lpwstr/>
      </vt:variant>
      <vt:variant>
        <vt:i4>3932283</vt:i4>
      </vt:variant>
      <vt:variant>
        <vt:i4>102</vt:i4>
      </vt:variant>
      <vt:variant>
        <vt:i4>0</vt:i4>
      </vt:variant>
      <vt:variant>
        <vt:i4>5</vt:i4>
      </vt:variant>
      <vt:variant>
        <vt:lpwstr>http://www.nevo.co.il/case/24288345</vt:lpwstr>
      </vt:variant>
      <vt:variant>
        <vt:lpwstr/>
      </vt:variant>
      <vt:variant>
        <vt:i4>3407989</vt:i4>
      </vt:variant>
      <vt:variant>
        <vt:i4>99</vt:i4>
      </vt:variant>
      <vt:variant>
        <vt:i4>0</vt:i4>
      </vt:variant>
      <vt:variant>
        <vt:i4>5</vt:i4>
      </vt:variant>
      <vt:variant>
        <vt:lpwstr>http://www.nevo.co.il/case/26103748</vt:lpwstr>
      </vt:variant>
      <vt:variant>
        <vt:lpwstr/>
      </vt:variant>
      <vt:variant>
        <vt:i4>3211386</vt:i4>
      </vt:variant>
      <vt:variant>
        <vt:i4>96</vt:i4>
      </vt:variant>
      <vt:variant>
        <vt:i4>0</vt:i4>
      </vt:variant>
      <vt:variant>
        <vt:i4>5</vt:i4>
      </vt:variant>
      <vt:variant>
        <vt:lpwstr>http://www.nevo.co.il/case/26294158</vt:lpwstr>
      </vt:variant>
      <vt:variant>
        <vt:lpwstr/>
      </vt:variant>
      <vt:variant>
        <vt:i4>3604595</vt:i4>
      </vt:variant>
      <vt:variant>
        <vt:i4>93</vt:i4>
      </vt:variant>
      <vt:variant>
        <vt:i4>0</vt:i4>
      </vt:variant>
      <vt:variant>
        <vt:i4>5</vt:i4>
      </vt:variant>
      <vt:variant>
        <vt:lpwstr>http://www.nevo.co.il/case/26443525</vt:lpwstr>
      </vt:variant>
      <vt:variant>
        <vt:lpwstr/>
      </vt:variant>
      <vt:variant>
        <vt:i4>3407984</vt:i4>
      </vt:variant>
      <vt:variant>
        <vt:i4>90</vt:i4>
      </vt:variant>
      <vt:variant>
        <vt:i4>0</vt:i4>
      </vt:variant>
      <vt:variant>
        <vt:i4>5</vt:i4>
      </vt:variant>
      <vt:variant>
        <vt:lpwstr>http://www.nevo.co.il/case/27648787</vt:lpwstr>
      </vt:variant>
      <vt:variant>
        <vt:lpwstr/>
      </vt:variant>
      <vt:variant>
        <vt:i4>3539068</vt:i4>
      </vt:variant>
      <vt:variant>
        <vt:i4>87</vt:i4>
      </vt:variant>
      <vt:variant>
        <vt:i4>0</vt:i4>
      </vt:variant>
      <vt:variant>
        <vt:i4>5</vt:i4>
      </vt:variant>
      <vt:variant>
        <vt:lpwstr>http://www.nevo.co.il/case/27693610</vt:lpwstr>
      </vt:variant>
      <vt:variant>
        <vt:lpwstr/>
      </vt:variant>
      <vt:variant>
        <vt:i4>3342462</vt:i4>
      </vt:variant>
      <vt:variant>
        <vt:i4>84</vt:i4>
      </vt:variant>
      <vt:variant>
        <vt:i4>0</vt:i4>
      </vt:variant>
      <vt:variant>
        <vt:i4>5</vt:i4>
      </vt:variant>
      <vt:variant>
        <vt:lpwstr>http://www.nevo.co.il/case/26383419</vt:lpwstr>
      </vt:variant>
      <vt:variant>
        <vt:lpwstr/>
      </vt:variant>
      <vt:variant>
        <vt:i4>3211378</vt:i4>
      </vt:variant>
      <vt:variant>
        <vt:i4>81</vt:i4>
      </vt:variant>
      <vt:variant>
        <vt:i4>0</vt:i4>
      </vt:variant>
      <vt:variant>
        <vt:i4>5</vt:i4>
      </vt:variant>
      <vt:variant>
        <vt:lpwstr>http://www.nevo.co.il/case/25520167</vt:lpwstr>
      </vt:variant>
      <vt:variant>
        <vt:lpwstr/>
      </vt:variant>
      <vt:variant>
        <vt:i4>3473534</vt:i4>
      </vt:variant>
      <vt:variant>
        <vt:i4>78</vt:i4>
      </vt:variant>
      <vt:variant>
        <vt:i4>0</vt:i4>
      </vt:variant>
      <vt:variant>
        <vt:i4>5</vt:i4>
      </vt:variant>
      <vt:variant>
        <vt:lpwstr>http://www.nevo.co.il/case/25694653</vt:lpwstr>
      </vt:variant>
      <vt:variant>
        <vt:lpwstr/>
      </vt:variant>
      <vt:variant>
        <vt:i4>3473521</vt:i4>
      </vt:variant>
      <vt:variant>
        <vt:i4>75</vt:i4>
      </vt:variant>
      <vt:variant>
        <vt:i4>0</vt:i4>
      </vt:variant>
      <vt:variant>
        <vt:i4>5</vt:i4>
      </vt:variant>
      <vt:variant>
        <vt:lpwstr>http://www.nevo.co.il/case/25637368</vt:lpwstr>
      </vt:variant>
      <vt:variant>
        <vt:lpwstr/>
      </vt:variant>
      <vt:variant>
        <vt:i4>3670139</vt:i4>
      </vt:variant>
      <vt:variant>
        <vt:i4>72</vt:i4>
      </vt:variant>
      <vt:variant>
        <vt:i4>0</vt:i4>
      </vt:variant>
      <vt:variant>
        <vt:i4>5</vt:i4>
      </vt:variant>
      <vt:variant>
        <vt:lpwstr>http://www.nevo.co.il/case/25824863</vt:lpwstr>
      </vt:variant>
      <vt:variant>
        <vt:lpwstr/>
      </vt:variant>
      <vt:variant>
        <vt:i4>3211388</vt:i4>
      </vt:variant>
      <vt:variant>
        <vt:i4>69</vt:i4>
      </vt:variant>
      <vt:variant>
        <vt:i4>0</vt:i4>
      </vt:variant>
      <vt:variant>
        <vt:i4>5</vt:i4>
      </vt:variant>
      <vt:variant>
        <vt:lpwstr>http://www.nevo.co.il/case/29591873</vt:lpwstr>
      </vt:variant>
      <vt:variant>
        <vt:lpwstr/>
      </vt:variant>
      <vt:variant>
        <vt:i4>3473531</vt:i4>
      </vt:variant>
      <vt:variant>
        <vt:i4>66</vt:i4>
      </vt:variant>
      <vt:variant>
        <vt:i4>0</vt:i4>
      </vt:variant>
      <vt:variant>
        <vt:i4>5</vt:i4>
      </vt:variant>
      <vt:variant>
        <vt:lpwstr>http://www.nevo.co.il/case/28413605</vt:lpwstr>
      </vt:variant>
      <vt:variant>
        <vt:lpwstr/>
      </vt:variant>
      <vt:variant>
        <vt:i4>3539061</vt:i4>
      </vt:variant>
      <vt:variant>
        <vt:i4>63</vt:i4>
      </vt:variant>
      <vt:variant>
        <vt:i4>0</vt:i4>
      </vt:variant>
      <vt:variant>
        <vt:i4>5</vt:i4>
      </vt:variant>
      <vt:variant>
        <vt:lpwstr>http://www.nevo.co.il/case/28513828</vt:lpwstr>
      </vt:variant>
      <vt:variant>
        <vt:lpwstr/>
      </vt:variant>
      <vt:variant>
        <vt:i4>3342450</vt:i4>
      </vt:variant>
      <vt:variant>
        <vt:i4>60</vt:i4>
      </vt:variant>
      <vt:variant>
        <vt:i4>0</vt:i4>
      </vt:variant>
      <vt:variant>
        <vt:i4>5</vt:i4>
      </vt:variant>
      <vt:variant>
        <vt:lpwstr>http://www.nevo.co.il/case/29486731</vt:lpwstr>
      </vt:variant>
      <vt:variant>
        <vt:lpwstr/>
      </vt:variant>
      <vt:variant>
        <vt:i4>3801203</vt:i4>
      </vt:variant>
      <vt:variant>
        <vt:i4>57</vt:i4>
      </vt:variant>
      <vt:variant>
        <vt:i4>0</vt:i4>
      </vt:variant>
      <vt:variant>
        <vt:i4>5</vt:i4>
      </vt:variant>
      <vt:variant>
        <vt:lpwstr>http://www.nevo.co.il/case/26986974</vt:lpwstr>
      </vt:variant>
      <vt:variant>
        <vt:lpwstr/>
      </vt:variant>
      <vt:variant>
        <vt:i4>3670132</vt:i4>
      </vt:variant>
      <vt:variant>
        <vt:i4>54</vt:i4>
      </vt:variant>
      <vt:variant>
        <vt:i4>0</vt:i4>
      </vt:variant>
      <vt:variant>
        <vt:i4>5</vt:i4>
      </vt:variant>
      <vt:variant>
        <vt:lpwstr>http://www.nevo.co.il/case/16913730</vt:lpwstr>
      </vt:variant>
      <vt:variant>
        <vt:lpwstr/>
      </vt:variant>
      <vt:variant>
        <vt:i4>3539068</vt:i4>
      </vt:variant>
      <vt:variant>
        <vt:i4>51</vt:i4>
      </vt:variant>
      <vt:variant>
        <vt:i4>0</vt:i4>
      </vt:variant>
      <vt:variant>
        <vt:i4>5</vt:i4>
      </vt:variant>
      <vt:variant>
        <vt:lpwstr>http://www.nevo.co.il/case/27693610</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7995492</vt:i4>
      </vt:variant>
      <vt:variant>
        <vt:i4>42</vt:i4>
      </vt:variant>
      <vt:variant>
        <vt:i4>0</vt:i4>
      </vt:variant>
      <vt:variant>
        <vt:i4>5</vt:i4>
      </vt:variant>
      <vt:variant>
        <vt:lpwstr>http://www.nevo.co.il/law/70301</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3539065</vt:i4>
      </vt:variant>
      <vt:variant>
        <vt:i4>33</vt:i4>
      </vt:variant>
      <vt:variant>
        <vt:i4>0</vt:i4>
      </vt:variant>
      <vt:variant>
        <vt:i4>5</vt:i4>
      </vt:variant>
      <vt:variant>
        <vt:lpwstr>http://www.nevo.co.il/case/13093744</vt:lpwstr>
      </vt:variant>
      <vt:variant>
        <vt:lpwstr/>
      </vt:variant>
      <vt:variant>
        <vt:i4>4915272</vt:i4>
      </vt:variant>
      <vt:variant>
        <vt:i4>30</vt:i4>
      </vt:variant>
      <vt:variant>
        <vt:i4>0</vt:i4>
      </vt:variant>
      <vt:variant>
        <vt:i4>5</vt:i4>
      </vt:variant>
      <vt:variant>
        <vt:lpwstr>http://www.nevo.co.il/law/5227/43</vt:lpwstr>
      </vt:variant>
      <vt:variant>
        <vt:lpwstr/>
      </vt:variant>
      <vt:variant>
        <vt:i4>8323175</vt:i4>
      </vt:variant>
      <vt:variant>
        <vt:i4>27</vt:i4>
      </vt:variant>
      <vt:variant>
        <vt:i4>0</vt:i4>
      </vt:variant>
      <vt:variant>
        <vt:i4>5</vt:i4>
      </vt:variant>
      <vt:variant>
        <vt:lpwstr>http://www.nevo.co.il/law/5227</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6422631</vt:i4>
      </vt:variant>
      <vt:variant>
        <vt:i4>21</vt:i4>
      </vt:variant>
      <vt:variant>
        <vt:i4>0</vt:i4>
      </vt:variant>
      <vt:variant>
        <vt:i4>5</vt:i4>
      </vt:variant>
      <vt:variant>
        <vt:lpwstr>http://www.nevo.co.il/law/70301/275</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4915205</vt:i4>
      </vt:variant>
      <vt:variant>
        <vt:i4>9</vt:i4>
      </vt:variant>
      <vt:variant>
        <vt:i4>0</vt:i4>
      </vt:variant>
      <vt:variant>
        <vt:i4>5</vt:i4>
      </vt:variant>
      <vt:variant>
        <vt:lpwstr>http://www.nevo.co.il/law/70301/40d.a</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2025-01-19T17:48:00Z</dcterms:created>
  <dcterms:modified xsi:type="dcterms:W3CDTF">2025-01-19T17:48:00Z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23992</vt:lpwstr>
  </property>
  <property fmtid="{D5CDD505-2E9C-101B-9397-08002B2CF9AE}" pid="6" name="NEWPARTB">
    <vt:lpwstr>11</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מזל אמור</vt:lpwstr>
  </property>
  <property fmtid="{D5CDD505-2E9C-101B-9397-08002B2CF9AE}" pid="10" name="LAWYER">
    <vt:lpwstr>ליטל נאווי;לימור כהן גולן;שרית שריקר;מיכה גבאי</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20230913</vt:lpwstr>
  </property>
  <property fmtid="{D5CDD505-2E9C-101B-9397-08002B2CF9AE}" pid="14" name="TYPE_N_DATE">
    <vt:lpwstr>38020230913</vt:lpwstr>
  </property>
  <property fmtid="{D5CDD505-2E9C-101B-9397-08002B2CF9AE}" pid="15" name="WORDNUMPAGES">
    <vt:lpwstr>11</vt:lpwstr>
  </property>
  <property fmtid="{D5CDD505-2E9C-101B-9397-08002B2CF9AE}" pid="16" name="TYPE_ABS_DATE">
    <vt:lpwstr>380020230913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13093744;27693610:2;16913730:2;26986974;29486731;28513828;28413605:2;29591873;25824863;25637368;25694653;25520167;26383419;27648787;26443525;26294158;26103748;24288345;11253193;11320144;28228343;28331430;25732840;26483432;16969183;25479846;7791493</vt:lpwstr>
  </property>
  <property fmtid="{D5CDD505-2E9C-101B-9397-08002B2CF9AE}" pid="36" name="CASESLISTTMP2">
    <vt:lpwstr>21794004;27502726;26939409;6949290;6032057;17941073;5880417;6824952;27513376;17939098;20053795;10442894;7807295;25459244;28226828;13015510;21474481;17925966;28092391;22539547;28313659;17015235;20402459;6247807;17954217</vt:lpwstr>
  </property>
  <property fmtid="{D5CDD505-2E9C-101B-9397-08002B2CF9AE}" pid="37" name="LAWLISTTMP1">
    <vt:lpwstr>70301/144.a;040c.a;144.b:2;275;40ja;040d.a;040d;144:4</vt:lpwstr>
  </property>
  <property fmtid="{D5CDD505-2E9C-101B-9397-08002B2CF9AE}" pid="38" name="LAWLISTTMP2">
    <vt:lpwstr>5227/043</vt:lpwstr>
  </property>
</Properties>
</file>