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F53D3" w:rsidRPr="00327F63" w14:paraId="61C5978A" w14:textId="77777777" w:rsidTr="00F72BCA">
        <w:trPr>
          <w:trHeight w:hRule="exact" w:val="418"/>
          <w:jc w:val="center"/>
        </w:trPr>
        <w:tc>
          <w:tcPr>
            <w:tcW w:w="8721" w:type="dxa"/>
            <w:gridSpan w:val="2"/>
          </w:tcPr>
          <w:p w14:paraId="20546C25" w14:textId="77777777" w:rsidR="00AF53D3" w:rsidRPr="00327F63" w:rsidRDefault="00AF53D3" w:rsidP="00640A76">
            <w:pPr>
              <w:pStyle w:val="a3"/>
              <w:jc w:val="center"/>
              <w:rPr>
                <w:rFonts w:ascii="Tahoma" w:hAnsi="Tahoma" w:cs="Tahoma"/>
                <w:color w:val="000080"/>
                <w:rtl/>
              </w:rPr>
            </w:pPr>
            <w:bookmarkStart w:id="0" w:name="FirstLawyer"/>
            <w:bookmarkStart w:id="1" w:name="LastJudge"/>
            <w:r w:rsidRPr="00327F63">
              <w:rPr>
                <w:rFonts w:ascii="Tahoma" w:hAnsi="Tahoma" w:cs="Tahoma"/>
                <w:b/>
                <w:bCs/>
                <w:color w:val="000080"/>
                <w:rtl/>
              </w:rPr>
              <w:t>בית משפט השלום בחדרה</w:t>
            </w:r>
          </w:p>
        </w:tc>
      </w:tr>
      <w:tr w:rsidR="00AF53D3" w:rsidRPr="00327F63" w14:paraId="25E67462" w14:textId="77777777" w:rsidTr="00F72BCA">
        <w:trPr>
          <w:trHeight w:val="337"/>
          <w:jc w:val="center"/>
        </w:trPr>
        <w:tc>
          <w:tcPr>
            <w:tcW w:w="5054" w:type="dxa"/>
          </w:tcPr>
          <w:p w14:paraId="745369A3" w14:textId="77777777" w:rsidR="00AF53D3" w:rsidRPr="00327F63" w:rsidRDefault="00AF53D3" w:rsidP="00640A76">
            <w:pPr>
              <w:rPr>
                <w:rFonts w:cs="FrankRuehl"/>
                <w:sz w:val="28"/>
                <w:szCs w:val="28"/>
                <w:rtl/>
              </w:rPr>
            </w:pPr>
            <w:r w:rsidRPr="00327F63">
              <w:rPr>
                <w:rFonts w:cs="FrankRuehl"/>
                <w:sz w:val="28"/>
                <w:szCs w:val="28"/>
                <w:rtl/>
              </w:rPr>
              <w:t>ת"פ</w:t>
            </w:r>
            <w:r w:rsidRPr="00327F63">
              <w:rPr>
                <w:rFonts w:cs="FrankRuehl" w:hint="cs"/>
                <w:sz w:val="28"/>
                <w:szCs w:val="28"/>
                <w:rtl/>
              </w:rPr>
              <w:t xml:space="preserve"> </w:t>
            </w:r>
            <w:r w:rsidRPr="00327F63">
              <w:rPr>
                <w:rFonts w:cs="FrankRuehl"/>
                <w:sz w:val="28"/>
                <w:szCs w:val="28"/>
                <w:rtl/>
              </w:rPr>
              <w:t>11740-01-22</w:t>
            </w:r>
            <w:r w:rsidRPr="00327F63">
              <w:rPr>
                <w:rFonts w:cs="FrankRuehl" w:hint="cs"/>
                <w:sz w:val="28"/>
                <w:szCs w:val="28"/>
                <w:rtl/>
              </w:rPr>
              <w:t xml:space="preserve"> </w:t>
            </w:r>
            <w:r w:rsidRPr="00327F63">
              <w:rPr>
                <w:rFonts w:cs="FrankRuehl"/>
                <w:sz w:val="28"/>
                <w:szCs w:val="28"/>
                <w:rtl/>
              </w:rPr>
              <w:t>מדינת ישראל נ' ביטון</w:t>
            </w:r>
          </w:p>
          <w:p w14:paraId="3F08909F" w14:textId="77777777" w:rsidR="00AF53D3" w:rsidRPr="00327F63" w:rsidRDefault="00AF53D3" w:rsidP="00640A76">
            <w:pPr>
              <w:pStyle w:val="a3"/>
              <w:rPr>
                <w:rFonts w:cs="FrankRuehl"/>
                <w:sz w:val="28"/>
                <w:szCs w:val="28"/>
                <w:rtl/>
              </w:rPr>
            </w:pPr>
          </w:p>
        </w:tc>
        <w:tc>
          <w:tcPr>
            <w:tcW w:w="3667" w:type="dxa"/>
          </w:tcPr>
          <w:p w14:paraId="46A0E7B9" w14:textId="77777777" w:rsidR="00AF53D3" w:rsidRPr="00327F63" w:rsidRDefault="00AF53D3" w:rsidP="00640A76">
            <w:pPr>
              <w:pStyle w:val="a3"/>
              <w:jc w:val="right"/>
              <w:rPr>
                <w:rFonts w:cs="FrankRuehl"/>
                <w:sz w:val="28"/>
                <w:szCs w:val="28"/>
                <w:rtl/>
              </w:rPr>
            </w:pPr>
          </w:p>
        </w:tc>
      </w:tr>
    </w:tbl>
    <w:p w14:paraId="150B94B8" w14:textId="77777777" w:rsidR="00AF53D3" w:rsidRPr="00327F63" w:rsidRDefault="00AF53D3" w:rsidP="00AF53D3">
      <w:pPr>
        <w:pStyle w:val="a3"/>
        <w:rPr>
          <w:rtl/>
        </w:rPr>
      </w:pPr>
      <w:r w:rsidRPr="00327F63">
        <w:rPr>
          <w:rFonts w:hint="cs"/>
          <w:rtl/>
        </w:rPr>
        <w:t xml:space="preserve"> </w:t>
      </w:r>
    </w:p>
    <w:p w14:paraId="78550466" w14:textId="77777777" w:rsidR="00AF53D3" w:rsidRPr="00327F63" w:rsidRDefault="00AF53D3" w:rsidP="00AF53D3">
      <w:pPr>
        <w:rPr>
          <w:rtl/>
        </w:rPr>
      </w:pPr>
    </w:p>
    <w:p w14:paraId="7096A7AD" w14:textId="77777777" w:rsidR="00AF53D3" w:rsidRPr="00327F63" w:rsidRDefault="00AF53D3" w:rsidP="00AF53D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F53D3" w:rsidRPr="00327F63" w14:paraId="47A9455D" w14:textId="77777777" w:rsidTr="00AF53D3">
        <w:trPr>
          <w:trHeight w:val="295"/>
          <w:jc w:val="center"/>
        </w:trPr>
        <w:tc>
          <w:tcPr>
            <w:tcW w:w="923" w:type="dxa"/>
            <w:tcBorders>
              <w:top w:val="nil"/>
              <w:left w:val="nil"/>
              <w:bottom w:val="nil"/>
              <w:right w:val="nil"/>
            </w:tcBorders>
            <w:shd w:val="clear" w:color="auto" w:fill="auto"/>
          </w:tcPr>
          <w:p w14:paraId="5EAB83F8" w14:textId="77777777" w:rsidR="00AF53D3" w:rsidRPr="00327F63" w:rsidRDefault="00AF53D3" w:rsidP="00AF53D3">
            <w:pPr>
              <w:jc w:val="both"/>
              <w:rPr>
                <w:rFonts w:ascii="David" w:hAnsi="David"/>
                <w:sz w:val="26"/>
                <w:szCs w:val="26"/>
              </w:rPr>
            </w:pPr>
            <w:r w:rsidRPr="00327F63">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74F29F20" w14:textId="77777777" w:rsidR="00AF53D3" w:rsidRPr="00327F63" w:rsidRDefault="00AF53D3" w:rsidP="00640A76">
            <w:pPr>
              <w:rPr>
                <w:rFonts w:ascii="David" w:hAnsi="David"/>
                <w:b/>
                <w:bCs/>
                <w:sz w:val="26"/>
                <w:szCs w:val="26"/>
                <w:rtl/>
              </w:rPr>
            </w:pPr>
            <w:r w:rsidRPr="00327F63">
              <w:rPr>
                <w:rFonts w:ascii="David" w:hAnsi="David"/>
                <w:b/>
                <w:bCs/>
                <w:sz w:val="26"/>
                <w:szCs w:val="26"/>
                <w:rtl/>
              </w:rPr>
              <w:t>כבוד השופט  אלכס אחטר</w:t>
            </w:r>
          </w:p>
          <w:p w14:paraId="1ACF8D42" w14:textId="77777777" w:rsidR="00AF53D3" w:rsidRPr="00327F63" w:rsidRDefault="00AF53D3" w:rsidP="00640A76">
            <w:pPr>
              <w:rPr>
                <w:rFonts w:ascii="David" w:hAnsi="David"/>
                <w:sz w:val="26"/>
                <w:szCs w:val="26"/>
                <w:rtl/>
              </w:rPr>
            </w:pPr>
          </w:p>
          <w:p w14:paraId="276ACF8E" w14:textId="77777777" w:rsidR="00AF53D3" w:rsidRPr="00327F63" w:rsidRDefault="00AF53D3" w:rsidP="00AF53D3">
            <w:pPr>
              <w:jc w:val="both"/>
              <w:rPr>
                <w:rFonts w:ascii="David" w:hAnsi="David"/>
                <w:sz w:val="26"/>
                <w:szCs w:val="26"/>
              </w:rPr>
            </w:pPr>
          </w:p>
        </w:tc>
      </w:tr>
      <w:tr w:rsidR="00AF53D3" w:rsidRPr="00327F63" w14:paraId="554AF7D8" w14:textId="77777777" w:rsidTr="00AF53D3">
        <w:trPr>
          <w:trHeight w:val="355"/>
          <w:jc w:val="center"/>
        </w:trPr>
        <w:tc>
          <w:tcPr>
            <w:tcW w:w="923" w:type="dxa"/>
            <w:tcBorders>
              <w:top w:val="nil"/>
              <w:left w:val="nil"/>
              <w:bottom w:val="nil"/>
              <w:right w:val="nil"/>
            </w:tcBorders>
            <w:shd w:val="clear" w:color="auto" w:fill="auto"/>
          </w:tcPr>
          <w:p w14:paraId="43D6E544" w14:textId="77777777" w:rsidR="00AF53D3" w:rsidRPr="00327F63" w:rsidRDefault="00AF53D3" w:rsidP="00AF53D3">
            <w:pPr>
              <w:jc w:val="both"/>
              <w:rPr>
                <w:rFonts w:ascii="David" w:hAnsi="David"/>
                <w:sz w:val="26"/>
                <w:szCs w:val="26"/>
              </w:rPr>
            </w:pPr>
            <w:bookmarkStart w:id="2" w:name="FirstAppellant"/>
            <w:r w:rsidRPr="00327F63">
              <w:rPr>
                <w:rFonts w:ascii="David" w:hAnsi="David"/>
                <w:sz w:val="26"/>
                <w:szCs w:val="26"/>
                <w:rtl/>
              </w:rPr>
              <w:t>בעניין:</w:t>
            </w:r>
          </w:p>
        </w:tc>
        <w:tc>
          <w:tcPr>
            <w:tcW w:w="3219" w:type="dxa"/>
            <w:tcBorders>
              <w:top w:val="nil"/>
              <w:left w:val="nil"/>
              <w:bottom w:val="nil"/>
              <w:right w:val="nil"/>
            </w:tcBorders>
            <w:shd w:val="clear" w:color="auto" w:fill="auto"/>
          </w:tcPr>
          <w:p w14:paraId="26262B6F" w14:textId="77777777" w:rsidR="00AF53D3" w:rsidRPr="00327F63" w:rsidRDefault="00AF53D3" w:rsidP="00AF53D3">
            <w:pPr>
              <w:suppressLineNumbers/>
            </w:pPr>
            <w:r w:rsidRPr="00327F63">
              <w:rPr>
                <w:rFonts w:ascii="Arial" w:hAnsi="Arial" w:hint="cs"/>
                <w:b/>
                <w:bCs/>
                <w:sz w:val="26"/>
                <w:szCs w:val="26"/>
                <w:rtl/>
              </w:rPr>
              <w:t>ה</w:t>
            </w:r>
            <w:r w:rsidRPr="00327F63">
              <w:rPr>
                <w:rFonts w:ascii="Arial" w:hAnsi="Arial"/>
                <w:b/>
                <w:bCs/>
                <w:sz w:val="26"/>
                <w:szCs w:val="26"/>
                <w:rtl/>
              </w:rPr>
              <w:t>מאשימה</w:t>
            </w:r>
          </w:p>
          <w:p w14:paraId="215D10FA" w14:textId="77777777" w:rsidR="00AF53D3" w:rsidRPr="00327F63" w:rsidRDefault="00AF53D3" w:rsidP="00640A76">
            <w:pPr>
              <w:rPr>
                <w:rFonts w:ascii="David" w:hAnsi="David"/>
                <w:sz w:val="26"/>
                <w:szCs w:val="26"/>
              </w:rPr>
            </w:pPr>
          </w:p>
        </w:tc>
        <w:tc>
          <w:tcPr>
            <w:tcW w:w="4678" w:type="dxa"/>
            <w:tcBorders>
              <w:top w:val="nil"/>
              <w:left w:val="nil"/>
              <w:bottom w:val="nil"/>
              <w:right w:val="nil"/>
            </w:tcBorders>
            <w:shd w:val="clear" w:color="auto" w:fill="auto"/>
            <w:vAlign w:val="center"/>
          </w:tcPr>
          <w:p w14:paraId="0A60FD86" w14:textId="77777777" w:rsidR="00AF53D3" w:rsidRPr="00327F63" w:rsidRDefault="00AF53D3" w:rsidP="00AF53D3">
            <w:pPr>
              <w:suppressLineNumbers/>
            </w:pPr>
            <w:r w:rsidRPr="00327F63">
              <w:rPr>
                <w:rFonts w:ascii="Arial" w:hAnsi="Arial"/>
                <w:b/>
                <w:bCs/>
                <w:sz w:val="26"/>
                <w:szCs w:val="26"/>
                <w:rtl/>
              </w:rPr>
              <w:t>מדינת ישראל</w:t>
            </w:r>
            <w:r w:rsidRPr="00327F63">
              <w:rPr>
                <w:rFonts w:ascii="Arial" w:hAnsi="Arial" w:hint="cs"/>
                <w:b/>
                <w:bCs/>
                <w:sz w:val="26"/>
                <w:szCs w:val="26"/>
                <w:rtl/>
              </w:rPr>
              <w:t xml:space="preserve"> </w:t>
            </w:r>
            <w:r w:rsidRPr="00327F63">
              <w:rPr>
                <w:rFonts w:ascii="Arial" w:hAnsi="Arial"/>
                <w:b/>
                <w:bCs/>
                <w:sz w:val="26"/>
                <w:szCs w:val="26"/>
                <w:rtl/>
              </w:rPr>
              <w:t>ע"י ב"כ עוה"ד</w:t>
            </w:r>
            <w:r w:rsidRPr="00327F63">
              <w:rPr>
                <w:rFonts w:hint="cs"/>
                <w:rtl/>
              </w:rPr>
              <w:t xml:space="preserve"> </w:t>
            </w:r>
            <w:r w:rsidRPr="00327F63">
              <w:rPr>
                <w:rFonts w:hint="cs"/>
                <w:b/>
                <w:bCs/>
                <w:rtl/>
              </w:rPr>
              <w:t>יעל פנחסי</w:t>
            </w:r>
          </w:p>
          <w:p w14:paraId="45EAA1B8" w14:textId="77777777" w:rsidR="00AF53D3" w:rsidRPr="00327F63" w:rsidRDefault="00AF53D3" w:rsidP="00640A76">
            <w:pPr>
              <w:rPr>
                <w:rFonts w:ascii="David" w:hAnsi="David"/>
                <w:sz w:val="26"/>
                <w:szCs w:val="26"/>
              </w:rPr>
            </w:pPr>
          </w:p>
        </w:tc>
      </w:tr>
      <w:bookmarkEnd w:id="2"/>
      <w:tr w:rsidR="00AF53D3" w:rsidRPr="00327F63" w14:paraId="0EC43556" w14:textId="77777777" w:rsidTr="00AF53D3">
        <w:trPr>
          <w:trHeight w:val="355"/>
          <w:jc w:val="center"/>
        </w:trPr>
        <w:tc>
          <w:tcPr>
            <w:tcW w:w="923" w:type="dxa"/>
            <w:tcBorders>
              <w:top w:val="nil"/>
              <w:left w:val="nil"/>
              <w:bottom w:val="nil"/>
              <w:right w:val="nil"/>
            </w:tcBorders>
            <w:shd w:val="clear" w:color="auto" w:fill="auto"/>
          </w:tcPr>
          <w:p w14:paraId="3812F7CE" w14:textId="77777777" w:rsidR="00AF53D3" w:rsidRPr="00327F63" w:rsidRDefault="00AF53D3" w:rsidP="00AF53D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AB9679C" w14:textId="77777777" w:rsidR="00AF53D3" w:rsidRPr="00327F63" w:rsidRDefault="00AF53D3" w:rsidP="00AF53D3">
            <w:pPr>
              <w:jc w:val="center"/>
              <w:rPr>
                <w:rFonts w:ascii="David" w:hAnsi="David"/>
                <w:b/>
                <w:bCs/>
                <w:sz w:val="26"/>
                <w:szCs w:val="26"/>
                <w:rtl/>
              </w:rPr>
            </w:pPr>
          </w:p>
          <w:p w14:paraId="45C8BA57" w14:textId="77777777" w:rsidR="00AF53D3" w:rsidRPr="00327F63" w:rsidRDefault="00AF53D3" w:rsidP="00AF53D3">
            <w:pPr>
              <w:jc w:val="center"/>
              <w:rPr>
                <w:rFonts w:ascii="David" w:hAnsi="David"/>
                <w:b/>
                <w:bCs/>
                <w:sz w:val="26"/>
                <w:szCs w:val="26"/>
                <w:rtl/>
              </w:rPr>
            </w:pPr>
            <w:r w:rsidRPr="00327F63">
              <w:rPr>
                <w:rFonts w:ascii="David" w:hAnsi="David"/>
                <w:b/>
                <w:bCs/>
                <w:sz w:val="26"/>
                <w:szCs w:val="26"/>
                <w:rtl/>
              </w:rPr>
              <w:t>נגד</w:t>
            </w:r>
          </w:p>
          <w:p w14:paraId="40A1804F" w14:textId="77777777" w:rsidR="00AF53D3" w:rsidRPr="00327F63" w:rsidRDefault="00AF53D3" w:rsidP="00AF53D3">
            <w:pPr>
              <w:jc w:val="both"/>
              <w:rPr>
                <w:rFonts w:ascii="David" w:hAnsi="David"/>
                <w:sz w:val="26"/>
                <w:szCs w:val="26"/>
              </w:rPr>
            </w:pPr>
          </w:p>
        </w:tc>
      </w:tr>
      <w:tr w:rsidR="00AF53D3" w:rsidRPr="00327F63" w14:paraId="3DFEF6C6" w14:textId="77777777" w:rsidTr="00AF53D3">
        <w:trPr>
          <w:trHeight w:val="355"/>
          <w:jc w:val="center"/>
        </w:trPr>
        <w:tc>
          <w:tcPr>
            <w:tcW w:w="923" w:type="dxa"/>
            <w:tcBorders>
              <w:top w:val="nil"/>
              <w:left w:val="nil"/>
              <w:bottom w:val="nil"/>
              <w:right w:val="nil"/>
            </w:tcBorders>
            <w:shd w:val="clear" w:color="auto" w:fill="auto"/>
          </w:tcPr>
          <w:p w14:paraId="183EE788" w14:textId="77777777" w:rsidR="00AF53D3" w:rsidRPr="00327F63" w:rsidRDefault="00AF53D3" w:rsidP="00640A76">
            <w:pPr>
              <w:rPr>
                <w:rFonts w:ascii="David" w:hAnsi="David"/>
                <w:sz w:val="26"/>
                <w:szCs w:val="26"/>
                <w:rtl/>
              </w:rPr>
            </w:pPr>
          </w:p>
        </w:tc>
        <w:tc>
          <w:tcPr>
            <w:tcW w:w="3219" w:type="dxa"/>
            <w:tcBorders>
              <w:top w:val="nil"/>
              <w:left w:val="nil"/>
              <w:bottom w:val="nil"/>
              <w:right w:val="nil"/>
            </w:tcBorders>
            <w:shd w:val="clear" w:color="auto" w:fill="auto"/>
          </w:tcPr>
          <w:p w14:paraId="4045043A" w14:textId="77777777" w:rsidR="00AF53D3" w:rsidRPr="00327F63" w:rsidRDefault="00AF53D3" w:rsidP="00640A76">
            <w:pPr>
              <w:rPr>
                <w:rFonts w:ascii="Arial" w:hAnsi="Arial"/>
                <w:b/>
                <w:bCs/>
                <w:sz w:val="26"/>
                <w:szCs w:val="26"/>
                <w:rtl/>
              </w:rPr>
            </w:pPr>
            <w:r w:rsidRPr="00327F63">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2C00B46" w14:textId="77777777" w:rsidR="00AF53D3" w:rsidRPr="00327F63" w:rsidRDefault="00AF53D3" w:rsidP="00AF53D3">
            <w:pPr>
              <w:suppressLineNumbers/>
            </w:pPr>
            <w:r w:rsidRPr="00327F63">
              <w:rPr>
                <w:rFonts w:ascii="Arial" w:hAnsi="Arial"/>
                <w:b/>
                <w:bCs/>
                <w:sz w:val="26"/>
                <w:szCs w:val="26"/>
                <w:rtl/>
              </w:rPr>
              <w:t>דוד פטריק ביטון</w:t>
            </w:r>
            <w:r w:rsidRPr="00327F63">
              <w:rPr>
                <w:rFonts w:ascii="Arial" w:hAnsi="Arial" w:hint="cs"/>
                <w:b/>
                <w:bCs/>
                <w:sz w:val="26"/>
                <w:szCs w:val="26"/>
                <w:rtl/>
              </w:rPr>
              <w:t xml:space="preserve"> </w:t>
            </w:r>
            <w:r w:rsidRPr="00327F63">
              <w:rPr>
                <w:rFonts w:ascii="Arial" w:hAnsi="Arial"/>
                <w:b/>
                <w:bCs/>
                <w:sz w:val="26"/>
                <w:szCs w:val="26"/>
                <w:rtl/>
              </w:rPr>
              <w:t>ע"י ב"כ עוה"ד</w:t>
            </w:r>
            <w:r w:rsidRPr="00327F63">
              <w:rPr>
                <w:rFonts w:hint="cs"/>
                <w:rtl/>
              </w:rPr>
              <w:t xml:space="preserve"> </w:t>
            </w:r>
            <w:r w:rsidRPr="00327F63">
              <w:rPr>
                <w:rFonts w:hint="cs"/>
                <w:b/>
                <w:bCs/>
                <w:rtl/>
              </w:rPr>
              <w:t>ישי ניב</w:t>
            </w:r>
          </w:p>
          <w:p w14:paraId="0C7D4CFB" w14:textId="77777777" w:rsidR="00AF53D3" w:rsidRPr="00327F63" w:rsidRDefault="00AF53D3" w:rsidP="00640A76">
            <w:pPr>
              <w:rPr>
                <w:rFonts w:ascii="David" w:hAnsi="David"/>
                <w:sz w:val="26"/>
                <w:szCs w:val="26"/>
              </w:rPr>
            </w:pPr>
          </w:p>
        </w:tc>
      </w:tr>
      <w:tr w:rsidR="00AF53D3" w:rsidRPr="00327F63" w14:paraId="0F1D167D" w14:textId="77777777" w:rsidTr="00AF53D3">
        <w:trPr>
          <w:trHeight w:val="355"/>
          <w:jc w:val="center"/>
        </w:trPr>
        <w:tc>
          <w:tcPr>
            <w:tcW w:w="923" w:type="dxa"/>
            <w:tcBorders>
              <w:top w:val="nil"/>
              <w:left w:val="nil"/>
              <w:bottom w:val="nil"/>
              <w:right w:val="nil"/>
            </w:tcBorders>
            <w:shd w:val="clear" w:color="auto" w:fill="auto"/>
          </w:tcPr>
          <w:p w14:paraId="794DEF9B" w14:textId="77777777" w:rsidR="00AF53D3" w:rsidRPr="00327F63" w:rsidRDefault="00AF53D3" w:rsidP="00AF53D3">
            <w:pPr>
              <w:jc w:val="both"/>
              <w:rPr>
                <w:rFonts w:ascii="David" w:hAnsi="David"/>
                <w:sz w:val="26"/>
                <w:szCs w:val="26"/>
                <w:rtl/>
              </w:rPr>
            </w:pPr>
          </w:p>
        </w:tc>
        <w:tc>
          <w:tcPr>
            <w:tcW w:w="3219" w:type="dxa"/>
            <w:tcBorders>
              <w:top w:val="nil"/>
              <w:left w:val="nil"/>
              <w:bottom w:val="nil"/>
              <w:right w:val="nil"/>
            </w:tcBorders>
            <w:shd w:val="clear" w:color="auto" w:fill="auto"/>
          </w:tcPr>
          <w:p w14:paraId="3DEDF9CE" w14:textId="77777777" w:rsidR="00AF53D3" w:rsidRPr="00327F63" w:rsidRDefault="00AF53D3" w:rsidP="00AF53D3">
            <w:pPr>
              <w:jc w:val="both"/>
              <w:rPr>
                <w:rFonts w:ascii="David" w:hAnsi="David"/>
                <w:sz w:val="26"/>
                <w:szCs w:val="26"/>
                <w:rtl/>
              </w:rPr>
            </w:pPr>
          </w:p>
        </w:tc>
        <w:tc>
          <w:tcPr>
            <w:tcW w:w="4678" w:type="dxa"/>
            <w:tcBorders>
              <w:top w:val="nil"/>
              <w:left w:val="nil"/>
              <w:bottom w:val="nil"/>
              <w:right w:val="nil"/>
            </w:tcBorders>
            <w:shd w:val="clear" w:color="auto" w:fill="auto"/>
          </w:tcPr>
          <w:p w14:paraId="6D952E46" w14:textId="77777777" w:rsidR="00AF53D3" w:rsidRPr="00327F63" w:rsidRDefault="00AF53D3" w:rsidP="00AF53D3">
            <w:pPr>
              <w:jc w:val="right"/>
              <w:rPr>
                <w:rFonts w:ascii="David" w:hAnsi="David"/>
                <w:sz w:val="26"/>
                <w:szCs w:val="26"/>
              </w:rPr>
            </w:pPr>
          </w:p>
        </w:tc>
      </w:tr>
    </w:tbl>
    <w:p w14:paraId="69F471FB" w14:textId="77777777" w:rsidR="00327F63" w:rsidRPr="00327F63" w:rsidRDefault="00327F63" w:rsidP="00AF53D3">
      <w:pPr>
        <w:rPr>
          <w:sz w:val="26"/>
          <w:szCs w:val="26"/>
          <w:rtl/>
        </w:rPr>
      </w:pPr>
    </w:p>
    <w:p w14:paraId="61C58957" w14:textId="77777777" w:rsidR="008C7830" w:rsidRPr="008C7830" w:rsidRDefault="008C7830" w:rsidP="00F72BCA">
      <w:pPr>
        <w:spacing w:after="120" w:line="240" w:lineRule="exact"/>
        <w:ind w:left="283" w:hanging="283"/>
        <w:jc w:val="both"/>
        <w:rPr>
          <w:sz w:val="26"/>
          <w:szCs w:val="26"/>
          <w:rtl/>
        </w:rPr>
      </w:pPr>
    </w:p>
    <w:p w14:paraId="7232C2AB" w14:textId="77777777" w:rsidR="002E5388" w:rsidRPr="002E5388" w:rsidRDefault="002E5388" w:rsidP="008C7830">
      <w:pPr>
        <w:spacing w:after="120" w:line="240" w:lineRule="exact"/>
        <w:ind w:left="283" w:hanging="283"/>
        <w:jc w:val="both"/>
        <w:rPr>
          <w:sz w:val="26"/>
          <w:szCs w:val="26"/>
          <w:rtl/>
        </w:rPr>
      </w:pPr>
    </w:p>
    <w:p w14:paraId="206301D3" w14:textId="77777777" w:rsidR="002E5388" w:rsidRPr="002E5388" w:rsidRDefault="002E5388" w:rsidP="002E5388">
      <w:pPr>
        <w:spacing w:after="120" w:line="240" w:lineRule="exact"/>
        <w:ind w:left="283" w:hanging="283"/>
        <w:jc w:val="both"/>
        <w:rPr>
          <w:rFonts w:ascii="FrankRuehl" w:hAnsi="FrankRuehl" w:cs="FrankRuehl"/>
        </w:rPr>
      </w:pPr>
      <w:bookmarkStart w:id="3" w:name="Links_Start"/>
      <w:bookmarkEnd w:id="3"/>
      <w:r w:rsidRPr="002E5388">
        <w:rPr>
          <w:rFonts w:ascii="FrankRuehl" w:hAnsi="FrankRuehl" w:cs="FrankRuehl"/>
          <w:rtl/>
        </w:rPr>
        <w:t>ספרות:</w:t>
      </w:r>
    </w:p>
    <w:p w14:paraId="1149BE1E" w14:textId="77777777" w:rsidR="002E5388" w:rsidRPr="002E5388" w:rsidRDefault="002E5388" w:rsidP="002E5388">
      <w:pPr>
        <w:spacing w:after="120" w:line="240" w:lineRule="exact"/>
        <w:ind w:left="283" w:hanging="283"/>
        <w:jc w:val="both"/>
        <w:rPr>
          <w:rStyle w:val="Hyperlink"/>
          <w:rFonts w:ascii="FrankRuehl" w:hAnsi="FrankRuehl" w:cs="FrankRuehl"/>
          <w:u w:val="none"/>
          <w:rtl/>
        </w:rPr>
      </w:pPr>
      <w:r w:rsidRPr="002E5388">
        <w:rPr>
          <w:rFonts w:ascii="FrankRuehl" w:hAnsi="FrankRuehl" w:cs="FrankRuehl"/>
          <w:color w:val="0000FF"/>
          <w:rtl/>
        </w:rPr>
        <w:fldChar w:fldCharType="begin"/>
      </w:r>
      <w:r w:rsidRPr="002E5388">
        <w:rPr>
          <w:rFonts w:ascii="FrankRuehl" w:hAnsi="FrankRuehl" w:cs="FrankRuehl"/>
          <w:color w:val="0000FF"/>
          <w:rtl/>
        </w:rPr>
        <w:instrText xml:space="preserve"> </w:instrText>
      </w:r>
      <w:r w:rsidRPr="002E5388">
        <w:rPr>
          <w:rFonts w:ascii="FrankRuehl" w:hAnsi="FrankRuehl" w:cs="FrankRuehl"/>
          <w:color w:val="0000FF"/>
        </w:rPr>
        <w:instrText xml:space="preserve">HYPERLINK </w:instrText>
      </w:r>
      <w:r w:rsidRPr="002E5388">
        <w:rPr>
          <w:rFonts w:ascii="FrankRuehl" w:hAnsi="FrankRuehl" w:cs="FrankRuehl"/>
          <w:color w:val="0000FF"/>
          <w:rtl/>
        </w:rPr>
        <w:instrText>"</w:instrText>
      </w:r>
      <w:r w:rsidRPr="002E5388">
        <w:rPr>
          <w:rFonts w:ascii="FrankRuehl" w:hAnsi="FrankRuehl" w:cs="FrankRuehl"/>
          <w:color w:val="0000FF"/>
        </w:rPr>
        <w:instrText>http://www.nevo.co.il/safrut/bookgroup/412"</w:instrText>
      </w:r>
      <w:r w:rsidRPr="002E5388">
        <w:rPr>
          <w:rFonts w:ascii="FrankRuehl" w:hAnsi="FrankRuehl" w:cs="FrankRuehl"/>
          <w:color w:val="0000FF"/>
          <w:rtl/>
        </w:rPr>
        <w:instrText xml:space="preserve"> </w:instrText>
      </w:r>
      <w:r w:rsidRPr="002E5388">
        <w:rPr>
          <w:rFonts w:ascii="FrankRuehl" w:hAnsi="FrankRuehl" w:cs="FrankRuehl"/>
          <w:color w:val="0000FF"/>
          <w:rtl/>
        </w:rPr>
      </w:r>
      <w:r w:rsidRPr="002E5388">
        <w:rPr>
          <w:rFonts w:ascii="FrankRuehl" w:hAnsi="FrankRuehl" w:cs="FrankRuehl"/>
          <w:color w:val="0000FF"/>
          <w:rtl/>
        </w:rPr>
        <w:fldChar w:fldCharType="separate"/>
      </w:r>
      <w:r w:rsidRPr="002E5388">
        <w:rPr>
          <w:rStyle w:val="Hyperlink"/>
          <w:rFonts w:ascii="FrankRuehl" w:hAnsi="FrankRuehl" w:cs="FrankRuehl"/>
          <w:u w:val="none"/>
          <w:rtl/>
        </w:rPr>
        <w:t xml:space="preserve">ש"ז פלר  </w:t>
      </w:r>
      <w:r w:rsidRPr="002E5388">
        <w:rPr>
          <w:rStyle w:val="Hyperlink"/>
          <w:rFonts w:ascii="FrankRuehl" w:hAnsi="FrankRuehl" w:cs="FrankRuehl"/>
          <w:u w:val="none"/>
        </w:rPr>
        <w:t xml:space="preserve"> </w:t>
      </w:r>
      <w:r w:rsidRPr="002E5388">
        <w:rPr>
          <w:rStyle w:val="Hyperlink"/>
          <w:rFonts w:ascii="FrankRuehl" w:hAnsi="FrankRuehl" w:cs="FrankRuehl"/>
          <w:b/>
          <w:bCs/>
          <w:u w:val="none"/>
          <w:rtl/>
        </w:rPr>
        <w:t xml:space="preserve">יסודות בדיני עונשין </w:t>
      </w:r>
    </w:p>
    <w:p w14:paraId="550F3CCB" w14:textId="77777777" w:rsidR="002E5388" w:rsidRDefault="002E5388" w:rsidP="002E5388">
      <w:pPr>
        <w:spacing w:after="120" w:line="240" w:lineRule="exact"/>
        <w:ind w:left="283" w:hanging="283"/>
        <w:jc w:val="both"/>
        <w:rPr>
          <w:color w:val="0000FF"/>
          <w:sz w:val="26"/>
          <w:szCs w:val="26"/>
        </w:rPr>
      </w:pPr>
      <w:r w:rsidRPr="002E5388">
        <w:rPr>
          <w:rFonts w:ascii="FrankRuehl" w:hAnsi="FrankRuehl" w:cs="FrankRuehl"/>
          <w:color w:val="0000FF"/>
          <w:rtl/>
        </w:rPr>
        <w:fldChar w:fldCharType="end"/>
      </w:r>
      <w:bookmarkStart w:id="4" w:name="Links_End"/>
      <w:bookmarkStart w:id="5" w:name="LawTable"/>
      <w:bookmarkEnd w:id="4"/>
      <w:bookmarkEnd w:id="5"/>
    </w:p>
    <w:p w14:paraId="449C24EB" w14:textId="77777777" w:rsidR="002E5388" w:rsidRPr="002E5388" w:rsidRDefault="002E5388" w:rsidP="002E5388">
      <w:pPr>
        <w:spacing w:before="120" w:after="120" w:line="240" w:lineRule="exact"/>
        <w:ind w:left="283" w:hanging="283"/>
        <w:jc w:val="both"/>
        <w:rPr>
          <w:rFonts w:ascii="FrankRuehl" w:hAnsi="FrankRuehl" w:cs="FrankRuehl"/>
          <w:color w:val="0000FF"/>
        </w:rPr>
      </w:pPr>
    </w:p>
    <w:p w14:paraId="354117CD" w14:textId="77777777" w:rsidR="002E5388" w:rsidRPr="002E5388" w:rsidRDefault="002E5388" w:rsidP="002E5388">
      <w:pPr>
        <w:spacing w:before="120" w:after="120" w:line="240" w:lineRule="exact"/>
        <w:ind w:left="283" w:hanging="283"/>
        <w:jc w:val="both"/>
        <w:rPr>
          <w:rFonts w:ascii="FrankRuehl" w:hAnsi="FrankRuehl" w:cs="FrankRuehl"/>
          <w:color w:val="0000FF"/>
          <w:rtl/>
        </w:rPr>
      </w:pPr>
    </w:p>
    <w:p w14:paraId="1D3AD171" w14:textId="77777777" w:rsidR="002E5388" w:rsidRPr="002E5388" w:rsidRDefault="002E5388" w:rsidP="002E5388">
      <w:pPr>
        <w:spacing w:before="120" w:after="120" w:line="240" w:lineRule="exact"/>
        <w:ind w:left="283" w:hanging="283"/>
        <w:jc w:val="both"/>
        <w:rPr>
          <w:rFonts w:ascii="FrankRuehl" w:hAnsi="FrankRuehl" w:cs="FrankRuehl"/>
          <w:color w:val="0000FF"/>
        </w:rPr>
      </w:pPr>
      <w:r w:rsidRPr="002E5388">
        <w:rPr>
          <w:rFonts w:ascii="FrankRuehl" w:hAnsi="FrankRuehl" w:cs="FrankRuehl"/>
          <w:color w:val="0000FF"/>
          <w:rtl/>
        </w:rPr>
        <w:t xml:space="preserve">חקיקה שאוזכרה: </w:t>
      </w:r>
    </w:p>
    <w:p w14:paraId="748197D7" w14:textId="77777777" w:rsidR="002E5388" w:rsidRPr="002E5388" w:rsidRDefault="002E5388" w:rsidP="002E5388">
      <w:pPr>
        <w:spacing w:before="120" w:after="120" w:line="240" w:lineRule="exact"/>
        <w:ind w:left="283" w:hanging="283"/>
        <w:jc w:val="both"/>
        <w:rPr>
          <w:rFonts w:ascii="FrankRuehl" w:hAnsi="FrankRuehl" w:cs="FrankRuehl"/>
        </w:rPr>
      </w:pPr>
      <w:hyperlink r:id="rId7" w:history="1">
        <w:r w:rsidRPr="002E5388">
          <w:rPr>
            <w:rFonts w:ascii="FrankRuehl" w:hAnsi="FrankRuehl" w:cs="FrankRuehl"/>
            <w:color w:val="0000FF"/>
            <w:rtl/>
          </w:rPr>
          <w:t>חוק העונשין, תשל"ז-1977</w:t>
        </w:r>
      </w:hyperlink>
      <w:r w:rsidRPr="002E5388">
        <w:rPr>
          <w:rFonts w:ascii="FrankRuehl" w:hAnsi="FrankRuehl" w:cs="FrankRuehl"/>
        </w:rPr>
        <w:t xml:space="preserve">: </w:t>
      </w:r>
      <w:r w:rsidRPr="002E5388">
        <w:rPr>
          <w:rFonts w:ascii="FrankRuehl" w:hAnsi="FrankRuehl" w:cs="FrankRuehl"/>
          <w:rtl/>
        </w:rPr>
        <w:t>סע</w:t>
      </w:r>
      <w:r w:rsidRPr="002E5388">
        <w:rPr>
          <w:rFonts w:ascii="FrankRuehl" w:hAnsi="FrankRuehl" w:cs="FrankRuehl"/>
        </w:rPr>
        <w:t xml:space="preserve">'  </w:t>
      </w:r>
      <w:hyperlink r:id="rId8" w:history="1">
        <w:r w:rsidRPr="002E5388">
          <w:rPr>
            <w:rFonts w:ascii="FrankRuehl" w:hAnsi="FrankRuehl" w:cs="FrankRuehl"/>
            <w:color w:val="0000FF"/>
          </w:rPr>
          <w:t>40</w:t>
        </w:r>
        <w:r w:rsidRPr="002E5388">
          <w:rPr>
            <w:rFonts w:ascii="FrankRuehl" w:hAnsi="FrankRuehl" w:cs="FrankRuehl"/>
            <w:color w:val="0000FF"/>
            <w:rtl/>
          </w:rPr>
          <w:t>ד</w:t>
        </w:r>
        <w:r w:rsidRPr="002E5388">
          <w:rPr>
            <w:rFonts w:ascii="FrankRuehl" w:hAnsi="FrankRuehl" w:cs="FrankRuehl"/>
            <w:color w:val="0000FF"/>
          </w:rPr>
          <w:t>'</w:t>
        </w:r>
      </w:hyperlink>
      <w:r w:rsidRPr="002E5388">
        <w:rPr>
          <w:rFonts w:ascii="FrankRuehl" w:hAnsi="FrankRuehl" w:cs="FrankRuehl"/>
        </w:rPr>
        <w:t xml:space="preserve">, </w:t>
      </w:r>
      <w:hyperlink r:id="rId9" w:history="1">
        <w:r w:rsidRPr="002E5388">
          <w:rPr>
            <w:rFonts w:ascii="FrankRuehl" w:hAnsi="FrankRuehl" w:cs="FrankRuehl"/>
            <w:color w:val="0000FF"/>
          </w:rPr>
          <w:t xml:space="preserve">40 </w:t>
        </w:r>
        <w:r w:rsidRPr="002E5388">
          <w:rPr>
            <w:rFonts w:ascii="FrankRuehl" w:hAnsi="FrankRuehl" w:cs="FrankRuehl"/>
            <w:color w:val="0000FF"/>
            <w:rtl/>
          </w:rPr>
          <w:t>ה</w:t>
        </w:r>
        <w:r w:rsidRPr="002E5388">
          <w:rPr>
            <w:rFonts w:ascii="FrankRuehl" w:hAnsi="FrankRuehl" w:cs="FrankRuehl"/>
            <w:color w:val="0000FF"/>
          </w:rPr>
          <w:t>'</w:t>
        </w:r>
      </w:hyperlink>
      <w:r w:rsidRPr="002E5388">
        <w:rPr>
          <w:rFonts w:ascii="FrankRuehl" w:hAnsi="FrankRuehl" w:cs="FrankRuehl"/>
        </w:rPr>
        <w:t xml:space="preserve">, </w:t>
      </w:r>
      <w:hyperlink r:id="rId10" w:history="1">
        <w:r w:rsidRPr="002E5388">
          <w:rPr>
            <w:rFonts w:ascii="FrankRuehl" w:hAnsi="FrankRuehl" w:cs="FrankRuehl"/>
            <w:color w:val="0000FF"/>
          </w:rPr>
          <w:t>40</w:t>
        </w:r>
        <w:r w:rsidRPr="002E5388">
          <w:rPr>
            <w:rFonts w:ascii="FrankRuehl" w:hAnsi="FrankRuehl" w:cs="FrankRuehl"/>
            <w:color w:val="0000FF"/>
            <w:rtl/>
          </w:rPr>
          <w:t>ט</w:t>
        </w:r>
        <w:r w:rsidRPr="002E5388">
          <w:rPr>
            <w:rFonts w:ascii="FrankRuehl" w:hAnsi="FrankRuehl" w:cs="FrankRuehl"/>
            <w:color w:val="0000FF"/>
          </w:rPr>
          <w:t>'</w:t>
        </w:r>
      </w:hyperlink>
      <w:r w:rsidRPr="002E5388">
        <w:rPr>
          <w:rFonts w:ascii="FrankRuehl" w:hAnsi="FrankRuehl" w:cs="FrankRuehl"/>
        </w:rPr>
        <w:t xml:space="preserve">, </w:t>
      </w:r>
      <w:hyperlink r:id="rId11" w:history="1">
        <w:r w:rsidRPr="002E5388">
          <w:rPr>
            <w:rFonts w:ascii="FrankRuehl" w:hAnsi="FrankRuehl" w:cs="FrankRuehl"/>
            <w:color w:val="0000FF"/>
          </w:rPr>
          <w:t>40</w:t>
        </w:r>
        <w:r w:rsidRPr="002E5388">
          <w:rPr>
            <w:rFonts w:ascii="FrankRuehl" w:hAnsi="FrankRuehl" w:cs="FrankRuehl"/>
            <w:color w:val="0000FF"/>
            <w:rtl/>
          </w:rPr>
          <w:t>י(א)</w:t>
        </w:r>
      </w:hyperlink>
      <w:r w:rsidRPr="002E5388">
        <w:rPr>
          <w:rFonts w:ascii="FrankRuehl" w:hAnsi="FrankRuehl" w:cs="FrankRuehl"/>
        </w:rPr>
        <w:t xml:space="preserve">, </w:t>
      </w:r>
      <w:hyperlink r:id="rId12" w:history="1">
        <w:r w:rsidRPr="002E5388">
          <w:rPr>
            <w:rFonts w:ascii="FrankRuehl" w:hAnsi="FrankRuehl" w:cs="FrankRuehl"/>
            <w:color w:val="0000FF"/>
          </w:rPr>
          <w:t>144(</w:t>
        </w:r>
        <w:r w:rsidRPr="002E5388">
          <w:rPr>
            <w:rFonts w:ascii="FrankRuehl" w:hAnsi="FrankRuehl" w:cs="FrankRuehl"/>
            <w:color w:val="0000FF"/>
            <w:rtl/>
          </w:rPr>
          <w:t>א</w:t>
        </w:r>
        <w:r w:rsidRPr="002E5388">
          <w:rPr>
            <w:rFonts w:ascii="FrankRuehl" w:hAnsi="FrankRuehl" w:cs="FrankRuehl"/>
            <w:color w:val="0000FF"/>
          </w:rPr>
          <w:t>)</w:t>
        </w:r>
      </w:hyperlink>
      <w:r w:rsidRPr="002E5388">
        <w:rPr>
          <w:rFonts w:ascii="FrankRuehl" w:hAnsi="FrankRuehl" w:cs="FrankRuehl"/>
        </w:rPr>
        <w:t xml:space="preserve">, </w:t>
      </w:r>
      <w:hyperlink r:id="rId13" w:history="1">
        <w:r w:rsidRPr="002E5388">
          <w:rPr>
            <w:rFonts w:ascii="FrankRuehl" w:hAnsi="FrankRuehl" w:cs="FrankRuehl"/>
            <w:color w:val="0000FF"/>
          </w:rPr>
          <w:t>144(</w:t>
        </w:r>
        <w:r w:rsidRPr="002E5388">
          <w:rPr>
            <w:rFonts w:ascii="FrankRuehl" w:hAnsi="FrankRuehl" w:cs="FrankRuehl"/>
            <w:color w:val="0000FF"/>
            <w:rtl/>
          </w:rPr>
          <w:t>ז</w:t>
        </w:r>
        <w:r w:rsidRPr="002E5388">
          <w:rPr>
            <w:rFonts w:ascii="FrankRuehl" w:hAnsi="FrankRuehl" w:cs="FrankRuehl"/>
            <w:color w:val="0000FF"/>
          </w:rPr>
          <w:t>)</w:t>
        </w:r>
      </w:hyperlink>
      <w:r w:rsidRPr="002E5388">
        <w:rPr>
          <w:rFonts w:ascii="FrankRuehl" w:hAnsi="FrankRuehl" w:cs="FrankRuehl"/>
        </w:rPr>
        <w:t xml:space="preserve">, </w:t>
      </w:r>
      <w:hyperlink r:id="rId14" w:history="1">
        <w:r w:rsidRPr="002E5388">
          <w:rPr>
            <w:rFonts w:ascii="FrankRuehl" w:hAnsi="FrankRuehl" w:cs="FrankRuehl"/>
            <w:color w:val="0000FF"/>
          </w:rPr>
          <w:t>40</w:t>
        </w:r>
        <w:r w:rsidRPr="002E5388">
          <w:rPr>
            <w:rFonts w:ascii="FrankRuehl" w:hAnsi="FrankRuehl" w:cs="FrankRuehl"/>
            <w:color w:val="0000FF"/>
            <w:rtl/>
          </w:rPr>
          <w:t>יא</w:t>
        </w:r>
        <w:r w:rsidRPr="002E5388">
          <w:rPr>
            <w:rFonts w:ascii="FrankRuehl" w:hAnsi="FrankRuehl" w:cs="FrankRuehl"/>
            <w:color w:val="0000FF"/>
          </w:rPr>
          <w:t>'</w:t>
        </w:r>
      </w:hyperlink>
    </w:p>
    <w:p w14:paraId="2AAB115C" w14:textId="77777777" w:rsidR="002E5388" w:rsidRPr="002E5388" w:rsidRDefault="002E5388" w:rsidP="002E5388">
      <w:pPr>
        <w:spacing w:after="120" w:line="240" w:lineRule="exact"/>
        <w:ind w:left="283" w:hanging="283"/>
        <w:jc w:val="both"/>
        <w:rPr>
          <w:sz w:val="26"/>
          <w:szCs w:val="26"/>
        </w:rPr>
      </w:pPr>
      <w:bookmarkStart w:id="6" w:name="LawTable_End"/>
      <w:bookmarkEnd w:id="6"/>
    </w:p>
    <w:p w14:paraId="7FC5D2CE" w14:textId="77777777" w:rsidR="00AF53D3" w:rsidRPr="002E5388" w:rsidRDefault="00AF53D3" w:rsidP="002E5388">
      <w:pPr>
        <w:spacing w:after="120" w:line="240" w:lineRule="exact"/>
        <w:ind w:left="283" w:hanging="283"/>
        <w:jc w:val="both"/>
        <w:rPr>
          <w:color w:val="0000FF"/>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F53D3" w14:paraId="1B1A4BCE" w14:textId="77777777" w:rsidTr="00AF53D3">
        <w:trPr>
          <w:trHeight w:val="355"/>
          <w:jc w:val="center"/>
        </w:trPr>
        <w:tc>
          <w:tcPr>
            <w:tcW w:w="8820" w:type="dxa"/>
            <w:tcBorders>
              <w:top w:val="nil"/>
              <w:left w:val="nil"/>
              <w:bottom w:val="nil"/>
              <w:right w:val="nil"/>
            </w:tcBorders>
            <w:shd w:val="clear" w:color="auto" w:fill="auto"/>
          </w:tcPr>
          <w:p w14:paraId="6335279D" w14:textId="77777777" w:rsidR="00327F63" w:rsidRPr="00327F63" w:rsidRDefault="00327F63" w:rsidP="00327F63">
            <w:pPr>
              <w:jc w:val="center"/>
              <w:rPr>
                <w:rFonts w:ascii="David" w:hAnsi="David"/>
                <w:b/>
                <w:bCs/>
                <w:sz w:val="32"/>
                <w:szCs w:val="32"/>
                <w:u w:val="single"/>
                <w:rtl/>
              </w:rPr>
            </w:pPr>
            <w:bookmarkStart w:id="7" w:name="PsakDin" w:colFirst="0" w:colLast="0"/>
            <w:bookmarkEnd w:id="0"/>
            <w:bookmarkEnd w:id="1"/>
            <w:r w:rsidRPr="00327F63">
              <w:rPr>
                <w:rFonts w:ascii="David" w:hAnsi="David"/>
                <w:b/>
                <w:bCs/>
                <w:sz w:val="32"/>
                <w:szCs w:val="32"/>
                <w:u w:val="single"/>
                <w:rtl/>
              </w:rPr>
              <w:t>גזר דין</w:t>
            </w:r>
          </w:p>
          <w:p w14:paraId="093D98C4" w14:textId="77777777" w:rsidR="00AF53D3" w:rsidRPr="00327F63" w:rsidRDefault="00AF53D3" w:rsidP="00327F63">
            <w:pPr>
              <w:jc w:val="center"/>
              <w:rPr>
                <w:rFonts w:ascii="David" w:hAnsi="David"/>
                <w:bCs/>
                <w:sz w:val="32"/>
                <w:szCs w:val="32"/>
                <w:u w:val="single"/>
                <w:rtl/>
              </w:rPr>
            </w:pPr>
          </w:p>
        </w:tc>
      </w:tr>
      <w:bookmarkEnd w:id="7"/>
    </w:tbl>
    <w:p w14:paraId="5ADAE4F1" w14:textId="77777777" w:rsidR="00AF53D3" w:rsidRPr="000F2247" w:rsidRDefault="00AF53D3" w:rsidP="00AF53D3">
      <w:pPr>
        <w:rPr>
          <w:rFonts w:ascii="Arial" w:hAnsi="Arial"/>
          <w:b/>
          <w:bCs/>
          <w:sz w:val="26"/>
          <w:szCs w:val="26"/>
          <w:rtl/>
        </w:rPr>
      </w:pPr>
    </w:p>
    <w:p w14:paraId="1A8DD9DB" w14:textId="77777777" w:rsidR="00AF53D3" w:rsidRPr="00A678EF" w:rsidRDefault="00AF53D3" w:rsidP="00AF53D3">
      <w:pPr>
        <w:spacing w:line="360" w:lineRule="auto"/>
        <w:jc w:val="both"/>
        <w:rPr>
          <w:rFonts w:ascii="Arial" w:hAnsi="Arial"/>
        </w:rPr>
      </w:pPr>
      <w:bookmarkStart w:id="8" w:name="ABSTRACT_START"/>
      <w:bookmarkEnd w:id="8"/>
      <w:r w:rsidRPr="00A678EF">
        <w:rPr>
          <w:rFonts w:ascii="Arial" w:hAnsi="Arial"/>
          <w:rtl/>
        </w:rPr>
        <w:t xml:space="preserve">הנאשם הורשע על פי הודאתו בעבירות של רכישת/החזקת נשק שלא כדין – עבירה לפי </w:t>
      </w:r>
      <w:hyperlink r:id="rId15" w:history="1">
        <w:r w:rsidR="00F72BCA" w:rsidRPr="00F72BCA">
          <w:rPr>
            <w:rStyle w:val="Hyperlink"/>
            <w:rFonts w:ascii="Arial" w:hAnsi="Arial"/>
            <w:rtl/>
          </w:rPr>
          <w:t>סעיף 144(א)</w:t>
        </w:r>
      </w:hyperlink>
      <w:r w:rsidRPr="00A678EF">
        <w:rPr>
          <w:rFonts w:ascii="Arial" w:hAnsi="Arial"/>
          <w:rtl/>
        </w:rPr>
        <w:t xml:space="preserve"> רישא ל</w:t>
      </w:r>
      <w:hyperlink r:id="rId16" w:history="1">
        <w:r w:rsidR="00327F63" w:rsidRPr="00327F63">
          <w:rPr>
            <w:rFonts w:ascii="Arial" w:hAnsi="Arial"/>
            <w:color w:val="0000FF"/>
            <w:u w:val="single"/>
            <w:rtl/>
          </w:rPr>
          <w:t>חוק העונשין</w:t>
        </w:r>
      </w:hyperlink>
      <w:r w:rsidRPr="00A678EF">
        <w:rPr>
          <w:rFonts w:ascii="Arial" w:hAnsi="Arial"/>
          <w:rtl/>
        </w:rPr>
        <w:t xml:space="preserve">, תשל"ז – 1977 ו - רכישת/החזקת חלק של נשק או תחמושת – עבירה לפי </w:t>
      </w:r>
      <w:hyperlink r:id="rId17" w:history="1">
        <w:r w:rsidR="00F72BCA" w:rsidRPr="00F72BCA">
          <w:rPr>
            <w:rStyle w:val="Hyperlink"/>
            <w:rFonts w:ascii="Arial" w:hAnsi="Arial"/>
            <w:rtl/>
          </w:rPr>
          <w:t>סעיף 144(א)</w:t>
        </w:r>
      </w:hyperlink>
      <w:r w:rsidRPr="00A678EF">
        <w:rPr>
          <w:rFonts w:ascii="Arial" w:hAnsi="Arial"/>
          <w:rtl/>
        </w:rPr>
        <w:t xml:space="preserve"> סיפא לחוק העונשין, תשל"ז – 1977. </w:t>
      </w:r>
    </w:p>
    <w:p w14:paraId="4EEB540A" w14:textId="77777777" w:rsidR="00AF53D3" w:rsidRPr="00A678EF" w:rsidRDefault="00AF53D3" w:rsidP="00AF53D3">
      <w:pPr>
        <w:spacing w:line="360" w:lineRule="auto"/>
        <w:jc w:val="both"/>
        <w:rPr>
          <w:rFonts w:ascii="Arial" w:hAnsi="Arial"/>
        </w:rPr>
      </w:pPr>
      <w:bookmarkStart w:id="9" w:name="ABSTRACT_END"/>
      <w:bookmarkEnd w:id="9"/>
    </w:p>
    <w:p w14:paraId="3503E74A" w14:textId="77777777" w:rsidR="00AF53D3" w:rsidRPr="00A678EF" w:rsidRDefault="00AF53D3" w:rsidP="00AF53D3">
      <w:pPr>
        <w:spacing w:line="360" w:lineRule="auto"/>
        <w:jc w:val="both"/>
        <w:rPr>
          <w:rFonts w:ascii="Arial" w:hAnsi="Arial"/>
          <w:rtl/>
        </w:rPr>
      </w:pPr>
      <w:r w:rsidRPr="00A678EF">
        <w:rPr>
          <w:rFonts w:ascii="Arial" w:hAnsi="Arial"/>
          <w:rtl/>
        </w:rPr>
        <w:t xml:space="preserve">כעולה מעובדות כתב האישום, במועד הרלוונטי לכתב האישום, התגורר הנאשם ברחוב בוטקובסקי 25 בחדרה (להלן: "הבית"). בתאריך 3/9/2020 בשעה 16:20 או בסמוך לכך, בכספת שבחדר שינה בבית, נמצאו כלי הנשק והתחמושת הבאים: </w:t>
      </w:r>
    </w:p>
    <w:p w14:paraId="71CCCBAF" w14:textId="77777777" w:rsidR="00AF53D3" w:rsidRPr="00A678EF" w:rsidRDefault="00AF53D3" w:rsidP="00AF53D3">
      <w:pPr>
        <w:spacing w:line="360" w:lineRule="auto"/>
        <w:jc w:val="both"/>
        <w:rPr>
          <w:rFonts w:ascii="Arial" w:hAnsi="Arial"/>
          <w:rtl/>
        </w:rPr>
      </w:pPr>
    </w:p>
    <w:p w14:paraId="58AEF58E" w14:textId="77777777" w:rsidR="00AF53D3" w:rsidRPr="00A678EF" w:rsidRDefault="00AF53D3" w:rsidP="00AF53D3">
      <w:pPr>
        <w:spacing w:line="360" w:lineRule="auto"/>
        <w:jc w:val="both"/>
        <w:rPr>
          <w:rFonts w:ascii="Arial" w:hAnsi="Arial"/>
          <w:rtl/>
        </w:rPr>
      </w:pPr>
      <w:r w:rsidRPr="00A678EF">
        <w:rPr>
          <w:rFonts w:ascii="Arial" w:hAnsi="Arial"/>
          <w:rtl/>
        </w:rPr>
        <w:lastRenderedPageBreak/>
        <w:t xml:space="preserve">א. אקדח חצי אוטומטי מסוג </w:t>
      </w:r>
      <w:r w:rsidRPr="00A678EF">
        <w:rPr>
          <w:rFonts w:ascii="Arial" w:hAnsi="Arial"/>
        </w:rPr>
        <w:t>FN</w:t>
      </w:r>
      <w:r w:rsidRPr="00A678EF">
        <w:rPr>
          <w:rFonts w:ascii="Arial" w:hAnsi="Arial"/>
          <w:rtl/>
        </w:rPr>
        <w:t xml:space="preserve"> שמספרו הסידורי 115</w:t>
      </w:r>
      <w:r w:rsidRPr="00A678EF">
        <w:rPr>
          <w:rFonts w:ascii="Arial" w:hAnsi="Arial"/>
        </w:rPr>
        <w:t>ZZ</w:t>
      </w:r>
      <w:r w:rsidRPr="00A678EF">
        <w:rPr>
          <w:rFonts w:ascii="Arial" w:hAnsi="Arial"/>
          <w:rtl/>
        </w:rPr>
        <w:t xml:space="preserve"> 50240 (להלן: "הנשק 1") </w:t>
      </w:r>
    </w:p>
    <w:p w14:paraId="4B0F2187" w14:textId="77777777" w:rsidR="00AF53D3" w:rsidRPr="00A678EF" w:rsidRDefault="00AF53D3" w:rsidP="00AF53D3">
      <w:pPr>
        <w:spacing w:line="360" w:lineRule="auto"/>
        <w:jc w:val="both"/>
        <w:rPr>
          <w:rFonts w:ascii="Arial" w:hAnsi="Arial"/>
          <w:rtl/>
        </w:rPr>
      </w:pPr>
      <w:r w:rsidRPr="00A678EF">
        <w:rPr>
          <w:rFonts w:ascii="Arial" w:hAnsi="Arial"/>
          <w:rtl/>
        </w:rPr>
        <w:t xml:space="preserve">ב. מחסנית ריקה שהינה כלי נשק ומתאימה לנשק 1 (להלן: "המחסנית 1"). </w:t>
      </w:r>
    </w:p>
    <w:p w14:paraId="1E8602D3" w14:textId="77777777" w:rsidR="00AF53D3" w:rsidRPr="00A678EF" w:rsidRDefault="00AF53D3" w:rsidP="00AF53D3">
      <w:pPr>
        <w:spacing w:line="360" w:lineRule="auto"/>
        <w:jc w:val="both"/>
        <w:rPr>
          <w:rFonts w:ascii="Arial" w:hAnsi="Arial"/>
          <w:rtl/>
        </w:rPr>
      </w:pPr>
      <w:r w:rsidRPr="00A678EF">
        <w:rPr>
          <w:rFonts w:ascii="Arial" w:hAnsi="Arial"/>
          <w:rtl/>
        </w:rPr>
        <w:t xml:space="preserve">ג. אקדח חצי אוטומטי מסוג </w:t>
      </w:r>
      <w:r w:rsidRPr="00A678EF">
        <w:rPr>
          <w:rFonts w:ascii="Arial" w:hAnsi="Arial"/>
        </w:rPr>
        <w:t>Unuque</w:t>
      </w:r>
      <w:r w:rsidRPr="00A678EF">
        <w:rPr>
          <w:rFonts w:ascii="Arial" w:hAnsi="Arial"/>
          <w:rtl/>
        </w:rPr>
        <w:t xml:space="preserve"> 6.35 מ"מ שמספרו הסידורי 500565 , (להלן: "הנשק 2"). </w:t>
      </w:r>
    </w:p>
    <w:p w14:paraId="162716C5" w14:textId="77777777" w:rsidR="00AF53D3" w:rsidRPr="00A678EF" w:rsidRDefault="00AF53D3" w:rsidP="00AF53D3">
      <w:pPr>
        <w:spacing w:line="360" w:lineRule="auto"/>
        <w:jc w:val="both"/>
        <w:rPr>
          <w:rFonts w:ascii="Arial" w:hAnsi="Arial"/>
          <w:rtl/>
        </w:rPr>
      </w:pPr>
      <w:r w:rsidRPr="00A678EF">
        <w:rPr>
          <w:rFonts w:ascii="Arial" w:hAnsi="Arial"/>
          <w:rtl/>
        </w:rPr>
        <w:t>ד. מחסנית ריקה שהינה כלי נשק ומתאימה לנשק 2 (להלן: "המחסנית 2")</w:t>
      </w:r>
    </w:p>
    <w:p w14:paraId="74A14D4B" w14:textId="77777777" w:rsidR="00AF53D3" w:rsidRPr="00A678EF" w:rsidRDefault="00AF53D3" w:rsidP="00AF53D3">
      <w:pPr>
        <w:spacing w:line="360" w:lineRule="auto"/>
        <w:jc w:val="both"/>
        <w:rPr>
          <w:rFonts w:ascii="Arial" w:hAnsi="Arial"/>
          <w:rtl/>
        </w:rPr>
      </w:pPr>
    </w:p>
    <w:p w14:paraId="6B1F2C41" w14:textId="77777777" w:rsidR="00AF53D3" w:rsidRPr="00A678EF" w:rsidRDefault="00AF53D3" w:rsidP="00AF53D3">
      <w:pPr>
        <w:spacing w:line="360" w:lineRule="auto"/>
        <w:jc w:val="both"/>
        <w:rPr>
          <w:rFonts w:ascii="Arial" w:hAnsi="Arial"/>
          <w:rtl/>
        </w:rPr>
      </w:pPr>
      <w:r w:rsidRPr="00A678EF">
        <w:rPr>
          <w:rFonts w:ascii="Arial" w:hAnsi="Arial"/>
          <w:rtl/>
        </w:rPr>
        <w:t xml:space="preserve">באותן הנסיבות, בסמוך לנשקים נמצאה התחמושת הבאה: 10 קופסאות אדומות ובהן כדורים מסוג 9 מ"מ ושלוש קופסאות ובהן כדורים מסוג 0.22 מ"מ (להלן: "התחמושת"). </w:t>
      </w:r>
    </w:p>
    <w:p w14:paraId="25F1BD1D" w14:textId="77777777" w:rsidR="00AF53D3" w:rsidRPr="00A678EF" w:rsidRDefault="00AF53D3" w:rsidP="00AF53D3">
      <w:pPr>
        <w:spacing w:line="360" w:lineRule="auto"/>
        <w:jc w:val="both"/>
        <w:rPr>
          <w:rFonts w:ascii="Arial" w:hAnsi="Arial"/>
          <w:rtl/>
        </w:rPr>
      </w:pPr>
    </w:p>
    <w:p w14:paraId="45F0D2FB" w14:textId="77777777" w:rsidR="00AF53D3" w:rsidRPr="00A678EF" w:rsidRDefault="00AF53D3" w:rsidP="00AF53D3">
      <w:pPr>
        <w:spacing w:line="360" w:lineRule="auto"/>
        <w:jc w:val="both"/>
        <w:rPr>
          <w:rFonts w:ascii="Arial" w:hAnsi="Arial"/>
          <w:rtl/>
        </w:rPr>
      </w:pPr>
      <w:r w:rsidRPr="00A678EF">
        <w:rPr>
          <w:rFonts w:ascii="Arial" w:hAnsi="Arial"/>
          <w:rtl/>
        </w:rPr>
        <w:t xml:space="preserve">בנסיבות אלה  הנאשם החזיק בנשק 1 ונשק 2, שיש בכוחם לירות כדור ולהמית אדם, וכן החזיק בתחמושת, מחסנית 1 ומחסנית 2 כל זאת בלא רשות על פי דין להחזקתם. </w:t>
      </w:r>
    </w:p>
    <w:p w14:paraId="42DAD208" w14:textId="77777777" w:rsidR="00AF53D3" w:rsidRPr="00A678EF" w:rsidRDefault="00AF53D3" w:rsidP="00AF53D3">
      <w:pPr>
        <w:spacing w:line="360" w:lineRule="auto"/>
        <w:jc w:val="both"/>
        <w:rPr>
          <w:rFonts w:ascii="Arial" w:hAnsi="Arial"/>
          <w:rtl/>
        </w:rPr>
      </w:pPr>
    </w:p>
    <w:p w14:paraId="5FB8577E" w14:textId="77777777" w:rsidR="00AF53D3" w:rsidRPr="00A678EF" w:rsidRDefault="00AF53D3" w:rsidP="00AF53D3">
      <w:pPr>
        <w:spacing w:line="360" w:lineRule="auto"/>
        <w:jc w:val="both"/>
        <w:rPr>
          <w:rFonts w:ascii="Arial" w:hAnsi="Arial"/>
          <w:rtl/>
        </w:rPr>
      </w:pPr>
      <w:r w:rsidRPr="00A678EF">
        <w:rPr>
          <w:rFonts w:ascii="Arial" w:hAnsi="Arial"/>
          <w:rtl/>
        </w:rPr>
        <w:t xml:space="preserve">במועד הרשעת הנאשם בעבירות המיוחסות לו בכתב האישום, וטרם הרשעתו, ביקש בא כוחו לציין ולהדגיש את הרקע והנסיבות, הייחודיות והחריגות לטעמו, לעניין העובדות כפי שאלה מפורטות בכתב האישום וזאת כדלהלן: </w:t>
      </w:r>
    </w:p>
    <w:p w14:paraId="3E016DC4" w14:textId="77777777" w:rsidR="00AF53D3" w:rsidRPr="00A678EF" w:rsidRDefault="00AF53D3" w:rsidP="00AF53D3">
      <w:pPr>
        <w:spacing w:line="360" w:lineRule="auto"/>
        <w:jc w:val="both"/>
        <w:rPr>
          <w:rtl/>
        </w:rPr>
      </w:pPr>
      <w:r w:rsidRPr="00A678EF">
        <w:rPr>
          <w:rtl/>
        </w:rPr>
        <w:t xml:space="preserve"> </w:t>
      </w:r>
    </w:p>
    <w:p w14:paraId="57DCCEBF" w14:textId="77777777" w:rsidR="00AF53D3" w:rsidRPr="00A678EF" w:rsidRDefault="00AF53D3" w:rsidP="00AF53D3">
      <w:pPr>
        <w:spacing w:line="360" w:lineRule="auto"/>
        <w:jc w:val="both"/>
        <w:rPr>
          <w:b/>
          <w:bCs/>
          <w:rtl/>
        </w:rPr>
      </w:pPr>
      <w:r w:rsidRPr="00A678EF">
        <w:rPr>
          <w:b/>
          <w:bCs/>
          <w:rtl/>
        </w:rPr>
        <w:t xml:space="preserve">"לגופו של עניין, מדובר בעולה חדש שכאשר עלה לארץ הביא יחד עמו מכולה והוא לא ארז את זה שני אקדחים שהיו שלו בצרפת עם רישיון, בצרפת האופן החוקי בו מחזיקים נשק, זה ישב 6 שנים בכספת בבית עד שזה נתפס ע"י המשטרה בנסיבות שלא קשורות לזה אלא בסיבה אחרת, כשהוא הגיע לארץ הוא החל בתהליך רישוי של זה, אבל זה לא הסתייע עדיין אבל בכל זאת זה החזקת כלי נשק שהוחזקו כדין הוא הלך למטווח בצרפת . אין מחלוקת שהוא החזיק את הדברים הללו, אך הוא טוען שאלו נשקים שהוחזקו כדין בצרפת ובתום לב. נכון שהוא צריך לדעת את חוקי המקום, אנו לא טוענים שהכל תקין פה זה לא החזקת נשק קלאסית. אני מוסיף עובדות. לפי החוק תיקון 113 כל עובדה שהיא רלוונטית צריכה להיטען כבר עכשיו לא בטיעונים לעונש ולכן אני חייב לטעון אותה, אם הנשקים הללו היו נמצאים מוטמנים אצל מישהו בפרדס חנה או חדרה לא יודע מה. לטענתנו יש החזקה ויש החזקה, יש החזקה של עולה חדש שבתום לב הביא כלי נשק שהחזיק ברישיון בצרפת, אני רוצה שהעובדות הללו תתקבלנה שזה הוחזק ברישיון כחוק בחו"ל. יש לי אסמכתאות לכך, לצורך כך צריך להבין את הדין של צרפת איך מחזיקים בצורה חוקית נשק שם. אנו טוענים שהוא מעולם לא ירה בנשק הזה. לשאלת בית המשפט כל העובדות המפורטות בכתב האישום מוסכמות ואין לגביהם מחלוקת. </w:t>
      </w:r>
    </w:p>
    <w:p w14:paraId="4CF4475C" w14:textId="77777777" w:rsidR="00AF53D3" w:rsidRPr="00A678EF" w:rsidRDefault="00AF53D3" w:rsidP="00AF53D3">
      <w:pPr>
        <w:spacing w:line="360" w:lineRule="auto"/>
        <w:jc w:val="both"/>
        <w:rPr>
          <w:b/>
          <w:bCs/>
        </w:rPr>
      </w:pPr>
    </w:p>
    <w:p w14:paraId="52626352" w14:textId="77777777" w:rsidR="00AF53D3" w:rsidRPr="00A678EF" w:rsidRDefault="00AF53D3" w:rsidP="00AF53D3">
      <w:pPr>
        <w:spacing w:line="360" w:lineRule="auto"/>
        <w:jc w:val="both"/>
        <w:rPr>
          <w:rtl/>
        </w:rPr>
      </w:pPr>
      <w:r w:rsidRPr="00A678EF">
        <w:rPr>
          <w:b/>
          <w:bCs/>
          <w:rtl/>
        </w:rPr>
        <w:t xml:space="preserve">אני רוצה לנתב את ההוכחות לגבי דין של החזקת נשק. הטענה אם חברתי מקבלת את עמדתי אני לא צריך לעשות יותר שום דבר, והעמדה שלי שמדובר בעולה חדש שהביא את הנשקים עמו בקונטיינר יחד עם כל החפצים האישיים שלו כאשר החזקת הנשקים בצרפת הייתה חוקית, ואם חברתי מקבלת זאת אין לנו צורך לעשות יותר כלום", </w:t>
      </w:r>
      <w:r w:rsidRPr="00A678EF">
        <w:rPr>
          <w:rtl/>
        </w:rPr>
        <w:t xml:space="preserve"> (עמודים 3-4 לפרוטוקול הדיון). </w:t>
      </w:r>
    </w:p>
    <w:p w14:paraId="238924E5" w14:textId="77777777" w:rsidR="00AF53D3" w:rsidRPr="00A678EF" w:rsidRDefault="00AF53D3" w:rsidP="00AF53D3">
      <w:pPr>
        <w:spacing w:line="360" w:lineRule="auto"/>
        <w:jc w:val="both"/>
        <w:rPr>
          <w:rtl/>
        </w:rPr>
      </w:pPr>
    </w:p>
    <w:p w14:paraId="5F593271" w14:textId="77777777" w:rsidR="00AF53D3" w:rsidRPr="00A678EF" w:rsidRDefault="00AF53D3" w:rsidP="00AF53D3">
      <w:pPr>
        <w:spacing w:line="360" w:lineRule="auto"/>
        <w:jc w:val="both"/>
        <w:rPr>
          <w:b/>
          <w:bCs/>
          <w:rtl/>
        </w:rPr>
      </w:pPr>
      <w:r w:rsidRPr="00A678EF">
        <w:rPr>
          <w:rtl/>
        </w:rPr>
        <w:lastRenderedPageBreak/>
        <w:t xml:space="preserve">ובהמשך : </w:t>
      </w:r>
      <w:r w:rsidRPr="00A678EF">
        <w:rPr>
          <w:b/>
          <w:bCs/>
          <w:rtl/>
        </w:rPr>
        <w:t xml:space="preserve">בית המשפט יודע שיש עונש מקסימאלי לעבירה וניתן לגזור אותו בין המינימום למקסימום וזה לפי נסיבות העבירה, יש נסיבות כאלה ויש נסיבות אחרות, ואם חברתי תקבל את טענתי אין לי צורך לעשות יותר כלום. אופן רכישת הנשק קשורות בביצוע העבירה. אני מודה ואני מודה שיש ביצוע עבירה, אבל נסיבות ביצוע העבירה הן קלות וצריך להוכיח אותם ואם חברתי סבורה שאין להוכיח אותם, אשמח. </w:t>
      </w:r>
    </w:p>
    <w:p w14:paraId="7BF0FD4D" w14:textId="77777777" w:rsidR="00AF53D3" w:rsidRPr="00A678EF" w:rsidRDefault="00AF53D3" w:rsidP="00AF53D3">
      <w:pPr>
        <w:spacing w:line="360" w:lineRule="auto"/>
        <w:jc w:val="both"/>
        <w:rPr>
          <w:b/>
          <w:bCs/>
        </w:rPr>
      </w:pPr>
    </w:p>
    <w:p w14:paraId="67327486" w14:textId="77777777" w:rsidR="00AF53D3" w:rsidRPr="00A678EF" w:rsidRDefault="00AF53D3" w:rsidP="00AF53D3">
      <w:pPr>
        <w:spacing w:line="360" w:lineRule="auto"/>
        <w:jc w:val="both"/>
        <w:rPr>
          <w:b/>
          <w:bCs/>
        </w:rPr>
      </w:pPr>
      <w:r w:rsidRPr="00A678EF">
        <w:rPr>
          <w:b/>
          <w:bCs/>
          <w:rtl/>
        </w:rPr>
        <w:t xml:space="preserve">בתשובה לכתב האישום, לא קבעו לסנגור רק להכחשה או לאישור של עובדות המצוינות בכתב האישום היות ואלו עובדות שחשב תובע לציין מתוך חומר חקירה המונח מולו והוא לפי שיקול דעתו מציין או לא מציין עובדות, אך להגנה יש עובדות נוספות שלא עמדו בפני  התובע. לשאלת בית המשפט האם אלה עובדות שיכולות להביא לזיכויו אני אומר שלא,  אבל אלה עובדות שיכולות ללמד על נסיבות ביצוע העבירה ולא ניתן להביאם בשלב הטיעונים לעונש כי חוק סעיף 40 א' אומר שנסיבות רלוונטיות של ביצוע העבירה יובאו בשלב זה של בירור האשמה. כל מטרת 40א היא להסדיר את ההליך הפלילי ואת הטיעון לעונש ואת הסברת העונש ותיקון 113  נקבע שעובדות שהן רלוונטיות לאישום מביאים אותם בשלב הראיות ולא בשלב הטיעון לעונש, כי בשלב הטיעון לעונש הן לא נדרשות להוכחה. </w:t>
      </w:r>
    </w:p>
    <w:p w14:paraId="15AD14C5" w14:textId="77777777" w:rsidR="00AF53D3" w:rsidRPr="00A678EF" w:rsidRDefault="00AF53D3" w:rsidP="00AF53D3">
      <w:pPr>
        <w:spacing w:line="360" w:lineRule="auto"/>
        <w:jc w:val="both"/>
        <w:rPr>
          <w:b/>
          <w:bCs/>
        </w:rPr>
      </w:pPr>
    </w:p>
    <w:p w14:paraId="2C02861C" w14:textId="77777777" w:rsidR="00AF53D3" w:rsidRPr="00A678EF" w:rsidRDefault="00AF53D3" w:rsidP="00AF53D3">
      <w:pPr>
        <w:spacing w:line="360" w:lineRule="auto"/>
        <w:jc w:val="both"/>
        <w:rPr>
          <w:b/>
          <w:bCs/>
          <w:rtl/>
        </w:rPr>
      </w:pPr>
      <w:r w:rsidRPr="00A678EF">
        <w:rPr>
          <w:b/>
          <w:bCs/>
          <w:rtl/>
        </w:rPr>
        <w:t xml:space="preserve">אני מפנה </w:t>
      </w:r>
      <w:hyperlink r:id="rId18" w:history="1">
        <w:r w:rsidR="00F72BCA" w:rsidRPr="00F72BCA">
          <w:rPr>
            <w:rStyle w:val="Hyperlink"/>
            <w:b/>
            <w:bCs/>
            <w:rtl/>
          </w:rPr>
          <w:t>לסעיף 40י(א)</w:t>
        </w:r>
      </w:hyperlink>
      <w:r w:rsidRPr="00A678EF">
        <w:rPr>
          <w:b/>
          <w:bCs/>
          <w:rtl/>
        </w:rPr>
        <w:t xml:space="preserve"> ל</w:t>
      </w:r>
      <w:hyperlink r:id="rId19" w:history="1">
        <w:r w:rsidR="00327F63" w:rsidRPr="00327F63">
          <w:rPr>
            <w:b/>
            <w:bCs/>
            <w:color w:val="0000FF"/>
            <w:u w:val="single"/>
            <w:rtl/>
          </w:rPr>
          <w:t>חוק העונשין</w:t>
        </w:r>
      </w:hyperlink>
      <w:r w:rsidRPr="00A678EF">
        <w:rPr>
          <w:b/>
          <w:bCs/>
          <w:rtl/>
        </w:rPr>
        <w:t xml:space="preserve">, בשלב הטיעון לעונש הנאשם רשאי להביא ראיות מטעמו... " אם בית המשפט יקבע עכשיו שהוא משוכנע שלא הייתה אפשרות להגנה לטעון לגבי הנסיבות בשלב </w:t>
      </w:r>
      <w:r w:rsidRPr="00A678EF">
        <w:rPr>
          <w:rtl/>
        </w:rPr>
        <w:t xml:space="preserve">... ".  (עמ' 4 לפרוטוקול הדיון מיום 21/11/22). </w:t>
      </w:r>
    </w:p>
    <w:p w14:paraId="77DFB104" w14:textId="77777777" w:rsidR="00AF53D3" w:rsidRPr="00A678EF" w:rsidRDefault="00AF53D3" w:rsidP="00AF53D3">
      <w:pPr>
        <w:spacing w:line="360" w:lineRule="auto"/>
        <w:jc w:val="both"/>
        <w:rPr>
          <w:rtl/>
        </w:rPr>
      </w:pPr>
    </w:p>
    <w:p w14:paraId="5B96E648" w14:textId="77777777" w:rsidR="00AF53D3" w:rsidRPr="00A678EF" w:rsidRDefault="00AF53D3" w:rsidP="00AF53D3">
      <w:pPr>
        <w:spacing w:line="360" w:lineRule="auto"/>
        <w:jc w:val="both"/>
        <w:rPr>
          <w:rtl/>
        </w:rPr>
      </w:pPr>
      <w:r w:rsidRPr="00A678EF">
        <w:rPr>
          <w:rtl/>
        </w:rPr>
        <w:t xml:space="preserve">לאחר הרשעת הנאשם בעבירות המיוחסות לו בכתב האישום נדחתה ישיבת הטיעונים לעונש ליום 2/1/23. במועד זה ביקש ב"כ הנאשם, בהסכמת המאשימה, להעביר את עניינו של הנאשם לשירות המבחן לצורך קבלת תסקיר וזאת מבלי שיהיה בכך כדי לקבוע שהמלצות התסקיר יחייבו את המאשימה שכן עמדתה העונשית היא למאסר. </w:t>
      </w:r>
    </w:p>
    <w:p w14:paraId="470D2D80" w14:textId="77777777" w:rsidR="00AF53D3" w:rsidRPr="00A678EF" w:rsidRDefault="00AF53D3" w:rsidP="00AF53D3">
      <w:pPr>
        <w:spacing w:line="360" w:lineRule="auto"/>
        <w:jc w:val="both"/>
        <w:rPr>
          <w:rtl/>
        </w:rPr>
      </w:pPr>
    </w:p>
    <w:p w14:paraId="5F975D11" w14:textId="77777777" w:rsidR="00AF53D3" w:rsidRPr="00A678EF" w:rsidRDefault="00AF53D3" w:rsidP="00AF53D3">
      <w:pPr>
        <w:spacing w:line="360" w:lineRule="auto"/>
        <w:jc w:val="both"/>
        <w:rPr>
          <w:rtl/>
        </w:rPr>
      </w:pPr>
      <w:r w:rsidRPr="00A678EF">
        <w:rPr>
          <w:rtl/>
        </w:rPr>
        <w:t xml:space="preserve">לאור הערת בית המשפט, ומאחר ומדובר בנאשם ללא הרשעות קודמות חזר בו ב"כ הנאשם מבקשתו, להפניית מרשו לשירות המבחן, שכן העובדות והנתונים אותם ביקש להציג בפני שירות המבחן ביחס לנאשם לרבות הרקע והנסיבות שהביאו אותו לבצע את העבירות בהן הודה והורשע, יוצגו על ידו במסגרת שלב הבאת ראיות לעניין העונש. </w:t>
      </w:r>
    </w:p>
    <w:p w14:paraId="4CDA3FA6" w14:textId="77777777" w:rsidR="00AF53D3" w:rsidRPr="00A678EF" w:rsidRDefault="00AF53D3" w:rsidP="00AF53D3">
      <w:pPr>
        <w:spacing w:line="360" w:lineRule="auto"/>
        <w:jc w:val="both"/>
        <w:rPr>
          <w:rtl/>
        </w:rPr>
      </w:pPr>
    </w:p>
    <w:p w14:paraId="6BC8A16A" w14:textId="77777777" w:rsidR="00AF53D3" w:rsidRPr="00A678EF" w:rsidRDefault="00AF53D3" w:rsidP="00AF53D3">
      <w:pPr>
        <w:spacing w:line="360" w:lineRule="auto"/>
        <w:jc w:val="both"/>
        <w:rPr>
          <w:rtl/>
        </w:rPr>
      </w:pPr>
      <w:r w:rsidRPr="00A678EF">
        <w:rPr>
          <w:rtl/>
        </w:rPr>
        <w:t xml:space="preserve">ב"כ הנאשם טען כי נסיבותיו הייחודיות של מקרה זה, מצדיקות לעמדתו סטייה ממתחם העונש ההולם למעשי העבירות בהן הורשע הנאשם במובן זה שהמאשימה יכולה שלא לעתור להטלת עונש של מאסר מאחורי סורג ובריח. המאשימה ציינה כי עמדתה העונשית הינה למאסר. </w:t>
      </w:r>
    </w:p>
    <w:p w14:paraId="0AE53EBF" w14:textId="77777777" w:rsidR="00AF53D3" w:rsidRPr="00A678EF" w:rsidRDefault="00AF53D3" w:rsidP="00AF53D3">
      <w:pPr>
        <w:spacing w:line="360" w:lineRule="auto"/>
        <w:jc w:val="both"/>
        <w:rPr>
          <w:rtl/>
        </w:rPr>
      </w:pPr>
    </w:p>
    <w:p w14:paraId="17A4D3C5" w14:textId="77777777" w:rsidR="00AF53D3" w:rsidRPr="00A678EF" w:rsidRDefault="00AF53D3" w:rsidP="00AF53D3">
      <w:pPr>
        <w:spacing w:line="360" w:lineRule="auto"/>
        <w:jc w:val="both"/>
        <w:rPr>
          <w:rtl/>
        </w:rPr>
      </w:pPr>
      <w:r w:rsidRPr="00A678EF">
        <w:rPr>
          <w:rtl/>
        </w:rPr>
        <w:t xml:space="preserve">בהתאם להחלטה שניתנה על ידי ביום 2/1/23 הופנה עניינו של הנאשם לממונה על עבודות השירות לצורך בדיקת התאמתו לריצוי עונש המאסר בעבודות שירות, אולם, במקביל לכך קבעתי כי אין בהזמנת חוות דעת הממונה כדי ללמד על העונש שייגזר על הנאשם בסופו של דבר. </w:t>
      </w:r>
    </w:p>
    <w:p w14:paraId="295CF0C1" w14:textId="77777777" w:rsidR="00AF53D3" w:rsidRPr="00A678EF" w:rsidRDefault="00AF53D3" w:rsidP="00AF53D3">
      <w:pPr>
        <w:spacing w:line="360" w:lineRule="auto"/>
        <w:jc w:val="both"/>
        <w:rPr>
          <w:rtl/>
        </w:rPr>
      </w:pPr>
    </w:p>
    <w:p w14:paraId="6D8CDAD3" w14:textId="77777777" w:rsidR="00AF53D3" w:rsidRPr="00A678EF" w:rsidRDefault="00AF53D3" w:rsidP="00AF53D3">
      <w:pPr>
        <w:spacing w:line="360" w:lineRule="auto"/>
        <w:jc w:val="both"/>
        <w:rPr>
          <w:rtl/>
        </w:rPr>
      </w:pPr>
      <w:r w:rsidRPr="00A678EF">
        <w:rPr>
          <w:rtl/>
        </w:rPr>
        <w:t xml:space="preserve">מטעם הממונה על עבודות השירות הוגשה חוות דעת חיובית לפיה הנאשם נמצא כשיר לריצוי עונש המאסר בעבודות שירות. </w:t>
      </w:r>
    </w:p>
    <w:p w14:paraId="4FB3D221" w14:textId="77777777" w:rsidR="00AF53D3" w:rsidRPr="00A678EF" w:rsidRDefault="00AF53D3" w:rsidP="00AF53D3">
      <w:pPr>
        <w:spacing w:line="360" w:lineRule="auto"/>
        <w:jc w:val="both"/>
        <w:rPr>
          <w:rtl/>
        </w:rPr>
      </w:pPr>
    </w:p>
    <w:p w14:paraId="40911108" w14:textId="77777777" w:rsidR="00AF53D3" w:rsidRPr="00A678EF" w:rsidRDefault="00AF53D3" w:rsidP="00AF53D3">
      <w:pPr>
        <w:spacing w:line="360" w:lineRule="auto"/>
        <w:jc w:val="both"/>
        <w:rPr>
          <w:rtl/>
        </w:rPr>
      </w:pPr>
      <w:r w:rsidRPr="00A678EF">
        <w:rPr>
          <w:rtl/>
        </w:rPr>
        <w:t>ביום 16/3/23 נשמעו בפני טיעוני הצדדים לעניין העונש.</w:t>
      </w:r>
    </w:p>
    <w:p w14:paraId="18473FF8" w14:textId="77777777" w:rsidR="00AF53D3" w:rsidRPr="00A678EF" w:rsidRDefault="00AF53D3" w:rsidP="00AF53D3">
      <w:pPr>
        <w:spacing w:line="360" w:lineRule="auto"/>
        <w:jc w:val="both"/>
        <w:rPr>
          <w:rtl/>
        </w:rPr>
      </w:pPr>
    </w:p>
    <w:p w14:paraId="006DBB54" w14:textId="77777777" w:rsidR="00AF53D3" w:rsidRPr="00A678EF" w:rsidRDefault="00AF53D3" w:rsidP="00AF53D3">
      <w:pPr>
        <w:spacing w:line="360" w:lineRule="auto"/>
        <w:jc w:val="both"/>
        <w:rPr>
          <w:rtl/>
        </w:rPr>
      </w:pPr>
      <w:r w:rsidRPr="00A678EF">
        <w:rPr>
          <w:rtl/>
        </w:rPr>
        <w:t>מטעם הנאשם העידה אשתו הגב' שרה ביטון, אשר סיפרה אודות נסיבות הימצאות האקדחים בביתם. לדבריה היא ובעלה עלו לישראל מצרפת לפני 10 שנים, בצרפת הנאשם החזיק את אחד הנשקים כדין, האקדח (הנשק 2) אינו מצריך רישיון בצרפת וניתן לירות בו במטווחים מורשים, ואילו ביחס לאקדח</w:t>
      </w:r>
      <w:r w:rsidRPr="00A678EF">
        <w:rPr>
          <w:b/>
          <w:bCs/>
          <w:rtl/>
        </w:rPr>
        <w:t xml:space="preserve"> </w:t>
      </w:r>
      <w:r w:rsidRPr="00A678EF">
        <w:rPr>
          <w:rtl/>
        </w:rPr>
        <w:t xml:space="preserve">הנוסף (הנשק 1) הוא נרכש עבור הנאשם במתנה מאשתו, הוא לא הספיק להשתמש בו והתכוון לירות בו במטווח המורשה בצרפת. </w:t>
      </w:r>
    </w:p>
    <w:p w14:paraId="0CB83BC4" w14:textId="77777777" w:rsidR="00AF53D3" w:rsidRPr="00A678EF" w:rsidRDefault="00AF53D3" w:rsidP="00AF53D3">
      <w:pPr>
        <w:spacing w:line="360" w:lineRule="auto"/>
        <w:jc w:val="both"/>
      </w:pPr>
    </w:p>
    <w:p w14:paraId="12D9952A" w14:textId="77777777" w:rsidR="00AF53D3" w:rsidRPr="00A678EF" w:rsidRDefault="00AF53D3" w:rsidP="00AF53D3">
      <w:pPr>
        <w:spacing w:line="360" w:lineRule="auto"/>
        <w:ind w:left="720" w:hanging="720"/>
        <w:jc w:val="both"/>
        <w:rPr>
          <w:b/>
          <w:bCs/>
          <w:rtl/>
        </w:rPr>
      </w:pPr>
      <w:r w:rsidRPr="00A678EF">
        <w:rPr>
          <w:rtl/>
        </w:rPr>
        <w:t xml:space="preserve">כאשר נשאלה העדה כיצד האקדחים הגיעו ארצה השיבה: </w:t>
      </w:r>
    </w:p>
    <w:p w14:paraId="403C2BC3" w14:textId="77777777" w:rsidR="00AF53D3" w:rsidRPr="00A678EF" w:rsidRDefault="00AF53D3" w:rsidP="00AF53D3">
      <w:pPr>
        <w:spacing w:line="360" w:lineRule="auto"/>
        <w:ind w:left="720" w:hanging="720"/>
        <w:jc w:val="both"/>
        <w:rPr>
          <w:b/>
          <w:bCs/>
          <w:rtl/>
        </w:rPr>
      </w:pPr>
    </w:p>
    <w:p w14:paraId="5F679C36" w14:textId="77777777" w:rsidR="00AF53D3" w:rsidRPr="00A678EF" w:rsidRDefault="00AF53D3" w:rsidP="00AF53D3">
      <w:pPr>
        <w:spacing w:line="360" w:lineRule="auto"/>
        <w:ind w:left="720" w:hanging="720"/>
        <w:jc w:val="both"/>
        <w:rPr>
          <w:b/>
          <w:bCs/>
          <w:rtl/>
        </w:rPr>
      </w:pPr>
      <w:r w:rsidRPr="00A678EF">
        <w:rPr>
          <w:b/>
          <w:bCs/>
          <w:rtl/>
        </w:rPr>
        <w:t>"אספנו את הכל ושמנו במכולה והייתה הובלה, אמרו לנו כמה דברים לא לשים בהובלה ולא שמנו</w:t>
      </w:r>
    </w:p>
    <w:p w14:paraId="24E0A6F9" w14:textId="77777777" w:rsidR="00AF53D3" w:rsidRPr="00A678EF" w:rsidRDefault="00AF53D3" w:rsidP="00AF53D3">
      <w:pPr>
        <w:spacing w:line="360" w:lineRule="auto"/>
        <w:ind w:left="720" w:hanging="720"/>
        <w:jc w:val="both"/>
        <w:rPr>
          <w:rtl/>
        </w:rPr>
      </w:pPr>
      <w:r w:rsidRPr="00A678EF">
        <w:rPr>
          <w:b/>
          <w:bCs/>
          <w:rtl/>
        </w:rPr>
        <w:t xml:space="preserve">לב והכל הלך וכל הדברים היו בפנים" </w:t>
      </w:r>
      <w:r w:rsidRPr="00A678EF">
        <w:rPr>
          <w:rtl/>
        </w:rPr>
        <w:t xml:space="preserve">(עמ' 7 שורות 19-20 לפרוטוקול מיום )16/3/23. </w:t>
      </w:r>
    </w:p>
    <w:p w14:paraId="597272C0" w14:textId="77777777" w:rsidR="00AF53D3" w:rsidRPr="00A678EF" w:rsidRDefault="00AF53D3" w:rsidP="00AF53D3">
      <w:pPr>
        <w:spacing w:line="360" w:lineRule="auto"/>
        <w:ind w:left="720" w:hanging="720"/>
        <w:jc w:val="both"/>
        <w:rPr>
          <w:rtl/>
        </w:rPr>
      </w:pPr>
    </w:p>
    <w:p w14:paraId="16A916DB" w14:textId="77777777" w:rsidR="00AF53D3" w:rsidRPr="00A678EF" w:rsidRDefault="00AF53D3" w:rsidP="00AF53D3">
      <w:pPr>
        <w:spacing w:line="360" w:lineRule="auto"/>
        <w:ind w:left="720" w:hanging="720"/>
        <w:jc w:val="both"/>
        <w:rPr>
          <w:rtl/>
        </w:rPr>
      </w:pPr>
      <w:r w:rsidRPr="00A678EF">
        <w:rPr>
          <w:rtl/>
        </w:rPr>
        <w:t>בהמשך אשרה העדה שהאקדחים הגיעו ארצה יחד עם המטען של בני הזוג וכאשר נשאלה מה נעשה</w:t>
      </w:r>
    </w:p>
    <w:p w14:paraId="6FDE80A2" w14:textId="77777777" w:rsidR="00AF53D3" w:rsidRPr="00A678EF" w:rsidRDefault="00AF53D3" w:rsidP="00AF53D3">
      <w:pPr>
        <w:spacing w:line="360" w:lineRule="auto"/>
        <w:ind w:left="720" w:hanging="720"/>
        <w:jc w:val="both"/>
        <w:rPr>
          <w:rtl/>
        </w:rPr>
      </w:pPr>
      <w:r w:rsidRPr="00A678EF">
        <w:rPr>
          <w:rtl/>
        </w:rPr>
        <w:t>באקדחים  (לעניין הסדרת הרישיון) השיבה  שהיה בכוונתם להסדיר את רישיון האקדחים, היא לא</w:t>
      </w:r>
    </w:p>
    <w:p w14:paraId="45F9C614" w14:textId="77777777" w:rsidR="00AF53D3" w:rsidRPr="00A678EF" w:rsidRDefault="00AF53D3" w:rsidP="00AF53D3">
      <w:pPr>
        <w:spacing w:line="360" w:lineRule="auto"/>
        <w:ind w:left="720" w:hanging="720"/>
        <w:jc w:val="both"/>
        <w:rPr>
          <w:rtl/>
        </w:rPr>
      </w:pPr>
      <w:r w:rsidRPr="00A678EF">
        <w:rPr>
          <w:rtl/>
        </w:rPr>
        <w:t xml:space="preserve">ידעה באותה  העת כיצד הדבר נעשה מאחר והם היו עולים חדשים. בהמשך סיפרה העדה כדלהלן: </w:t>
      </w:r>
    </w:p>
    <w:p w14:paraId="1A30D797" w14:textId="77777777" w:rsidR="00AF53D3" w:rsidRPr="00A678EF" w:rsidRDefault="00AF53D3" w:rsidP="00AF53D3">
      <w:pPr>
        <w:spacing w:line="360" w:lineRule="auto"/>
        <w:ind w:left="720" w:hanging="720"/>
        <w:jc w:val="both"/>
        <w:rPr>
          <w:rtl/>
        </w:rPr>
      </w:pPr>
    </w:p>
    <w:p w14:paraId="5ECB8C07" w14:textId="77777777" w:rsidR="00AF53D3" w:rsidRPr="00A678EF" w:rsidRDefault="00AF53D3" w:rsidP="00AF53D3">
      <w:pPr>
        <w:spacing w:line="360" w:lineRule="auto"/>
        <w:ind w:left="720"/>
        <w:jc w:val="both"/>
        <w:rPr>
          <w:b/>
          <w:bCs/>
          <w:rtl/>
        </w:rPr>
      </w:pPr>
      <w:r w:rsidRPr="00A678EF">
        <w:rPr>
          <w:b/>
          <w:bCs/>
          <w:rtl/>
        </w:rPr>
        <w:t>"ש.</w:t>
      </w:r>
      <w:r w:rsidRPr="00A678EF">
        <w:rPr>
          <w:b/>
          <w:bCs/>
          <w:rtl/>
        </w:rPr>
        <w:tab/>
        <w:t xml:space="preserve">ספרי להיכן הלכתם בישראל ומה עשיתם? </w:t>
      </w:r>
    </w:p>
    <w:p w14:paraId="41C7D005" w14:textId="77777777" w:rsidR="00AF53D3" w:rsidRPr="00A678EF" w:rsidRDefault="00AF53D3" w:rsidP="00AF53D3">
      <w:pPr>
        <w:spacing w:line="360" w:lineRule="auto"/>
        <w:ind w:left="1440" w:hanging="720"/>
        <w:jc w:val="both"/>
      </w:pPr>
      <w:r w:rsidRPr="00A678EF">
        <w:rPr>
          <w:rtl/>
        </w:rPr>
        <w:t>ת.</w:t>
      </w:r>
      <w:r w:rsidRPr="00A678EF">
        <w:rPr>
          <w:rtl/>
        </w:rPr>
        <w:tab/>
        <w:t xml:space="preserve">הלכנו לחנות אקדחים בעיר חדרה, הוא אמר לנו שצריך ללכת לחיפה, נתן לנו את הכתובת, הלכנו לחיפה אין לי מושג היכן בדיוק, רק הגענו לא הייתי ברמה בעברית טובה, ולא אגיד משהו לא נכון. לקחנו 3-4 אוטובוסים ורכבת, זה היה במגדל הטיל, גבוה, אמרו לנו שאנו לא יכולים להוציא רישיון כי אנו פחות מ- 3 שנים עשינו את העלייה. </w:t>
      </w:r>
    </w:p>
    <w:p w14:paraId="298423BD" w14:textId="77777777" w:rsidR="00AF53D3" w:rsidRPr="00A678EF" w:rsidRDefault="00AF53D3" w:rsidP="00AF53D3">
      <w:pPr>
        <w:spacing w:line="360" w:lineRule="auto"/>
        <w:ind w:left="720"/>
        <w:jc w:val="both"/>
        <w:rPr>
          <w:b/>
          <w:bCs/>
          <w:rtl/>
        </w:rPr>
      </w:pPr>
      <w:r w:rsidRPr="00A678EF">
        <w:rPr>
          <w:b/>
          <w:bCs/>
          <w:rtl/>
        </w:rPr>
        <w:t>ש.</w:t>
      </w:r>
      <w:r w:rsidRPr="00A678EF">
        <w:rPr>
          <w:b/>
          <w:bCs/>
          <w:rtl/>
        </w:rPr>
        <w:tab/>
        <w:t xml:space="preserve">מה עשיתם הלאה? </w:t>
      </w:r>
    </w:p>
    <w:p w14:paraId="4D5BCDEB" w14:textId="77777777" w:rsidR="00AF53D3" w:rsidRPr="00A678EF" w:rsidRDefault="00AF53D3" w:rsidP="00AF53D3">
      <w:pPr>
        <w:spacing w:line="360" w:lineRule="auto"/>
        <w:ind w:left="720"/>
        <w:jc w:val="both"/>
        <w:rPr>
          <w:rtl/>
        </w:rPr>
      </w:pPr>
      <w:r w:rsidRPr="00A678EF">
        <w:rPr>
          <w:rtl/>
        </w:rPr>
        <w:t>ת.</w:t>
      </w:r>
      <w:r w:rsidRPr="00A678EF">
        <w:rPr>
          <w:rtl/>
        </w:rPr>
        <w:tab/>
        <w:t xml:space="preserve">חיכינו 3 שנים ואז רצינו לעשות והיו לנו בעיות כספיות. </w:t>
      </w:r>
    </w:p>
    <w:p w14:paraId="55F79C6B" w14:textId="77777777" w:rsidR="00AF53D3" w:rsidRPr="00A678EF" w:rsidRDefault="00AF53D3" w:rsidP="00AF53D3">
      <w:pPr>
        <w:spacing w:line="360" w:lineRule="auto"/>
        <w:ind w:left="720"/>
        <w:jc w:val="both"/>
        <w:rPr>
          <w:b/>
          <w:bCs/>
          <w:rtl/>
        </w:rPr>
      </w:pPr>
      <w:r w:rsidRPr="00A678EF">
        <w:rPr>
          <w:b/>
          <w:bCs/>
          <w:rtl/>
        </w:rPr>
        <w:t>ש.</w:t>
      </w:r>
      <w:r w:rsidRPr="00A678EF">
        <w:rPr>
          <w:b/>
          <w:bCs/>
          <w:rtl/>
        </w:rPr>
        <w:tab/>
        <w:t xml:space="preserve">מישהו אמר לכם שיש בעיות? </w:t>
      </w:r>
    </w:p>
    <w:p w14:paraId="17388BDE" w14:textId="77777777" w:rsidR="00AF53D3" w:rsidRPr="00A678EF" w:rsidRDefault="00AF53D3" w:rsidP="00AF53D3">
      <w:pPr>
        <w:spacing w:line="360" w:lineRule="auto"/>
        <w:ind w:left="1440" w:hanging="720"/>
        <w:jc w:val="both"/>
        <w:rPr>
          <w:rtl/>
        </w:rPr>
      </w:pPr>
      <w:r w:rsidRPr="00A678EF">
        <w:rPr>
          <w:rtl/>
        </w:rPr>
        <w:t>ת.</w:t>
      </w:r>
      <w:r w:rsidRPr="00A678EF">
        <w:rPr>
          <w:rtl/>
        </w:rPr>
        <w:tab/>
        <w:t xml:space="preserve">כן, היה פרסומת בפייסבוק שעושים רישיון על אקדח למי שהוא זכאי, והיה צריך לשלם לפחות 2,500 ₪ ולא היה לנו כרטיס אשראי באותו זמן לכן לא עשינו, רצינו לעשות כמה זמן לפני האירוע ולא עשינו. </w:t>
      </w:r>
    </w:p>
    <w:p w14:paraId="6F5A72B3" w14:textId="77777777" w:rsidR="00AF53D3" w:rsidRPr="00A678EF" w:rsidRDefault="00AF53D3" w:rsidP="00AF53D3">
      <w:pPr>
        <w:spacing w:line="360" w:lineRule="auto"/>
        <w:ind w:left="720"/>
        <w:jc w:val="both"/>
        <w:rPr>
          <w:b/>
          <w:bCs/>
        </w:rPr>
      </w:pPr>
      <w:r w:rsidRPr="00A678EF">
        <w:rPr>
          <w:b/>
          <w:bCs/>
          <w:rtl/>
        </w:rPr>
        <w:t>ש.</w:t>
      </w:r>
      <w:r w:rsidRPr="00A678EF">
        <w:rPr>
          <w:b/>
          <w:bCs/>
          <w:rtl/>
        </w:rPr>
        <w:tab/>
        <w:t xml:space="preserve">יש לך עוד משהו להגיד? </w:t>
      </w:r>
    </w:p>
    <w:p w14:paraId="7BEF3FEC" w14:textId="77777777" w:rsidR="00AF53D3" w:rsidRPr="00A678EF" w:rsidRDefault="00AF53D3" w:rsidP="00AF53D3">
      <w:pPr>
        <w:spacing w:line="360" w:lineRule="auto"/>
        <w:ind w:left="1440" w:hanging="720"/>
        <w:jc w:val="both"/>
        <w:rPr>
          <w:rtl/>
        </w:rPr>
      </w:pPr>
      <w:r w:rsidRPr="00A678EF">
        <w:rPr>
          <w:rtl/>
        </w:rPr>
        <w:t>ת.</w:t>
      </w:r>
      <w:r w:rsidRPr="00A678EF">
        <w:rPr>
          <w:rtl/>
        </w:rPr>
        <w:tab/>
        <w:t xml:space="preserve">שכן עשינו טעות שהבאנו את זה ללא רישיון, אבל לא ידענו שהחוק פה שונה מצרפת, בגלל שיש לו רישיון לא חשבנו שזה היה ממש טעות. " (עמ' 8 שורות 14-27 פרוטוקול דיון מיום 16/3/23). </w:t>
      </w:r>
    </w:p>
    <w:p w14:paraId="24744D87" w14:textId="77777777" w:rsidR="00AF53D3" w:rsidRPr="00A678EF" w:rsidRDefault="00AF53D3" w:rsidP="00AF53D3">
      <w:pPr>
        <w:spacing w:line="360" w:lineRule="auto"/>
        <w:ind w:left="1440" w:hanging="720"/>
        <w:jc w:val="both"/>
        <w:rPr>
          <w:rtl/>
        </w:rPr>
      </w:pPr>
    </w:p>
    <w:p w14:paraId="1CCEF336" w14:textId="77777777" w:rsidR="00AF53D3" w:rsidRPr="00A678EF" w:rsidRDefault="00AF53D3" w:rsidP="00AF53D3">
      <w:pPr>
        <w:spacing w:line="360" w:lineRule="auto"/>
        <w:jc w:val="both"/>
        <w:rPr>
          <w:rtl/>
        </w:rPr>
      </w:pPr>
      <w:r w:rsidRPr="00A678EF">
        <w:rPr>
          <w:rtl/>
        </w:rPr>
        <w:t xml:space="preserve">הנאשם אף הוא ביקש להעיד להגנתו לעניין נסיבות הימצאות האקדחים, סיפר כי תחילה השתמש וירה במטווח מורשה באקדח המכונה הנשק 2, ואת האקדח המכונה נשק 1 קיבל במתנה מאשתו. </w:t>
      </w:r>
    </w:p>
    <w:p w14:paraId="4A5516D0" w14:textId="77777777" w:rsidR="00AF53D3" w:rsidRPr="00A678EF" w:rsidRDefault="00AF53D3" w:rsidP="00AF53D3">
      <w:pPr>
        <w:spacing w:line="360" w:lineRule="auto"/>
        <w:jc w:val="both"/>
        <w:rPr>
          <w:rtl/>
        </w:rPr>
      </w:pPr>
      <w:r w:rsidRPr="00A678EF">
        <w:rPr>
          <w:rtl/>
        </w:rPr>
        <w:t>כאשר נשאל באלו פעולות נקט לאחר עלייתו לישראל לצורך הכשרת רישיון האקדחים, השיב בחקירה הראשית כדלהלן:</w:t>
      </w:r>
    </w:p>
    <w:p w14:paraId="3D590C3E" w14:textId="77777777" w:rsidR="00AF53D3" w:rsidRPr="00A678EF" w:rsidRDefault="00AF53D3" w:rsidP="00AF53D3">
      <w:pPr>
        <w:spacing w:line="360" w:lineRule="auto"/>
        <w:ind w:left="720"/>
        <w:jc w:val="both"/>
        <w:rPr>
          <w:b/>
          <w:bCs/>
          <w:rtl/>
        </w:rPr>
      </w:pPr>
      <w:r w:rsidRPr="00A678EF">
        <w:rPr>
          <w:rtl/>
        </w:rPr>
        <w:t>"</w:t>
      </w:r>
      <w:r w:rsidRPr="00A678EF">
        <w:rPr>
          <w:b/>
          <w:bCs/>
          <w:rtl/>
        </w:rPr>
        <w:t>ש.</w:t>
      </w:r>
      <w:r w:rsidRPr="00A678EF">
        <w:rPr>
          <w:b/>
          <w:bCs/>
          <w:rtl/>
        </w:rPr>
        <w:tab/>
        <w:t xml:space="preserve">האקדחים הגיעו לארץ ומה עשיתם? </w:t>
      </w:r>
    </w:p>
    <w:p w14:paraId="1C3788D5" w14:textId="77777777" w:rsidR="00AF53D3" w:rsidRPr="00A678EF" w:rsidRDefault="00AF53D3" w:rsidP="00AF53D3">
      <w:pPr>
        <w:spacing w:line="360" w:lineRule="auto"/>
        <w:ind w:left="1440" w:hanging="720"/>
        <w:jc w:val="both"/>
      </w:pPr>
      <w:r w:rsidRPr="00A678EF">
        <w:rPr>
          <w:rtl/>
        </w:rPr>
        <w:t>ת.</w:t>
      </w:r>
      <w:r w:rsidRPr="00A678EF">
        <w:rPr>
          <w:rtl/>
        </w:rPr>
        <w:tab/>
        <w:t xml:space="preserve">השארתי בכספת, ולאחר מכן לא ידעתי את השפה והתעניינתי היכן אני יכול לקבל רישיון, והלכתי לחנות ומועדון הם אמרו שזה לא הם, וצריך לנסוע לחיפה, היינו בחיפה וגם בחיפה אמרו שזה לא הם, ראיתי פרסומת בפייסבוק של עו"ד והיה צריך לשלם כסף והיו לנו בעיות כספיות, לכן היה צריך להמתין 3 שנים. ולאחר מכן היו לידות ילדים כל מיני בעיות בריאות עם הילדה הקטנה, היא נותחה ניתוח לב, וזה נשאר ככה. " (שורות 16-21 עמ' 10 פרוטוקול דיון מיום 16/3/23). </w:t>
      </w:r>
    </w:p>
    <w:p w14:paraId="198912D9" w14:textId="77777777" w:rsidR="00AF53D3" w:rsidRPr="00A678EF" w:rsidRDefault="00AF53D3" w:rsidP="00AF53D3">
      <w:pPr>
        <w:spacing w:line="360" w:lineRule="auto"/>
        <w:ind w:left="720" w:hanging="720"/>
        <w:jc w:val="both"/>
      </w:pPr>
    </w:p>
    <w:p w14:paraId="3AA4BC8A" w14:textId="77777777" w:rsidR="00AF53D3" w:rsidRPr="00A678EF" w:rsidRDefault="00AF53D3" w:rsidP="00AF53D3">
      <w:pPr>
        <w:spacing w:line="360" w:lineRule="auto"/>
        <w:jc w:val="both"/>
        <w:rPr>
          <w:rtl/>
        </w:rPr>
      </w:pPr>
      <w:r w:rsidRPr="00A678EF">
        <w:rPr>
          <w:rtl/>
        </w:rPr>
        <w:t xml:space="preserve">בחקירה הנגדית אישר הנאשם כי במשך פרק זמן של 7 שנים, לאחר עלייתו לישראל, בין השנים 2013 ועד 2020 לא נקט בפעולה כלשהי לצורך הכשרת החזקת האקדחים ובכל אותה העת הם היו מאופסנים בכספת. </w:t>
      </w:r>
    </w:p>
    <w:p w14:paraId="5CE1CC54" w14:textId="77777777" w:rsidR="00AF53D3" w:rsidRPr="00A678EF" w:rsidRDefault="00AF53D3" w:rsidP="00AF53D3">
      <w:pPr>
        <w:spacing w:line="360" w:lineRule="auto"/>
        <w:jc w:val="both"/>
        <w:rPr>
          <w:rtl/>
        </w:rPr>
      </w:pPr>
    </w:p>
    <w:p w14:paraId="5D689652" w14:textId="77777777" w:rsidR="00AF53D3" w:rsidRPr="00A678EF" w:rsidRDefault="00AF53D3" w:rsidP="00AF53D3">
      <w:pPr>
        <w:spacing w:line="360" w:lineRule="auto"/>
        <w:jc w:val="both"/>
        <w:rPr>
          <w:b/>
          <w:bCs/>
          <w:u w:val="single"/>
          <w:rtl/>
        </w:rPr>
      </w:pPr>
      <w:r w:rsidRPr="00A678EF">
        <w:rPr>
          <w:b/>
          <w:bCs/>
          <w:u w:val="single"/>
          <w:rtl/>
        </w:rPr>
        <w:t xml:space="preserve">טיעוני הצדדים לעניין העונש: </w:t>
      </w:r>
    </w:p>
    <w:p w14:paraId="105B9F89" w14:textId="77777777" w:rsidR="00AF53D3" w:rsidRPr="00A678EF" w:rsidRDefault="00AF53D3" w:rsidP="00AF53D3">
      <w:pPr>
        <w:spacing w:line="360" w:lineRule="auto"/>
        <w:jc w:val="both"/>
        <w:rPr>
          <w:rtl/>
        </w:rPr>
      </w:pPr>
      <w:r w:rsidRPr="00A678EF">
        <w:rPr>
          <w:rtl/>
        </w:rPr>
        <w:t xml:space="preserve">המאשימה הגישה טיעונים בכתב אליהם צורפו תמונות האקדחים, התמונות סומנו ת/1 וטיעוני המשימה סומנו ת/2. </w:t>
      </w:r>
    </w:p>
    <w:p w14:paraId="2603F2C8" w14:textId="77777777" w:rsidR="00AF53D3" w:rsidRPr="00A678EF" w:rsidRDefault="00AF53D3" w:rsidP="00AF53D3">
      <w:pPr>
        <w:spacing w:line="360" w:lineRule="auto"/>
        <w:jc w:val="both"/>
        <w:rPr>
          <w:rtl/>
        </w:rPr>
      </w:pPr>
    </w:p>
    <w:p w14:paraId="0085BC5A" w14:textId="77777777" w:rsidR="00AF53D3" w:rsidRPr="00A678EF" w:rsidRDefault="00AF53D3" w:rsidP="00AF53D3">
      <w:pPr>
        <w:spacing w:line="360" w:lineRule="auto"/>
        <w:jc w:val="both"/>
        <w:rPr>
          <w:rtl/>
        </w:rPr>
      </w:pPr>
      <w:r w:rsidRPr="00A678EF">
        <w:rPr>
          <w:rtl/>
        </w:rPr>
        <w:t>המאשימה עתרה במסגרת טיעוניה לקביעת מתחם ענישה שינוע בין 28-40 חודשי מאסר וזאת על בסיס תיקון 140 ל</w:t>
      </w:r>
      <w:hyperlink r:id="rId20" w:history="1">
        <w:r w:rsidR="00327F63" w:rsidRPr="00327F63">
          <w:rPr>
            <w:color w:val="0000FF"/>
            <w:u w:val="single"/>
            <w:rtl/>
          </w:rPr>
          <w:t>חוק העונשין</w:t>
        </w:r>
      </w:hyperlink>
      <w:r w:rsidRPr="00A678EF">
        <w:rPr>
          <w:rtl/>
        </w:rPr>
        <w:t xml:space="preserve">, הגם שאינו חל בענייננו, אשר קובע כי יש להטיל ענישת מינימום בעבירות בהן הורשע הנאשם בהליך זה שבפני, לצד הטלת ענישה הצופה פני עתיד וקנס כספי. </w:t>
      </w:r>
    </w:p>
    <w:p w14:paraId="25976612" w14:textId="77777777" w:rsidR="00AF53D3" w:rsidRPr="00A678EF" w:rsidRDefault="00AF53D3" w:rsidP="00AF53D3">
      <w:pPr>
        <w:spacing w:line="360" w:lineRule="auto"/>
        <w:jc w:val="both"/>
        <w:rPr>
          <w:rtl/>
        </w:rPr>
      </w:pPr>
    </w:p>
    <w:p w14:paraId="3C337BCF" w14:textId="77777777" w:rsidR="00AF53D3" w:rsidRPr="00A678EF" w:rsidRDefault="00AF53D3" w:rsidP="00AF53D3">
      <w:pPr>
        <w:spacing w:line="360" w:lineRule="auto"/>
        <w:jc w:val="both"/>
        <w:rPr>
          <w:rtl/>
        </w:rPr>
      </w:pPr>
      <w:r w:rsidRPr="00A678EF">
        <w:rPr>
          <w:rtl/>
        </w:rPr>
        <w:t xml:space="preserve">המאשימה ביססה את מתחם הענישה הנ"ל על פסיקה המשקפת לעמדתה את מדיניות הענישה הנוהגת, כך גם הדגישה את פרק הזמן הרב שחלף ביחס להחזקת האקדחים, בסופו של דבר עתרה להטלת ענישה של מאסר שלא יפחת מ- 24 חודשי מאסר בפועל, מאסר על תנאי וקנס. </w:t>
      </w:r>
    </w:p>
    <w:p w14:paraId="1E218D2E" w14:textId="77777777" w:rsidR="00AF53D3" w:rsidRPr="00A678EF" w:rsidRDefault="00AF53D3" w:rsidP="00AF53D3">
      <w:pPr>
        <w:spacing w:line="360" w:lineRule="auto"/>
        <w:jc w:val="both"/>
        <w:rPr>
          <w:rtl/>
        </w:rPr>
      </w:pPr>
    </w:p>
    <w:p w14:paraId="0831D8C2" w14:textId="77777777" w:rsidR="00AF53D3" w:rsidRPr="00A678EF" w:rsidRDefault="00AF53D3" w:rsidP="00AF53D3">
      <w:pPr>
        <w:spacing w:line="360" w:lineRule="auto"/>
        <w:jc w:val="both"/>
        <w:rPr>
          <w:rtl/>
        </w:rPr>
      </w:pPr>
      <w:r w:rsidRPr="00A678EF">
        <w:rPr>
          <w:rtl/>
        </w:rPr>
        <w:t xml:space="preserve">מנגד, ב"כ הנאשם טען כי אין מקום לראות מקרה זה כמקרה רגיל של החזקת נשק, אלא כאירוע חריג של עולה חדש שעלה לישראל מצרפת, הביא עמו במכולה את כלי הנשק, ביקש להכשירם ולהותירם נעולים בכספת. החזקת הנשק בצרפת הייתה חוקית לצורך ביצוע ירי ספורטיבי  במטווחים מאושרים בצרפת. </w:t>
      </w:r>
    </w:p>
    <w:p w14:paraId="7B55430B" w14:textId="77777777" w:rsidR="00AF53D3" w:rsidRPr="00A678EF" w:rsidRDefault="00AF53D3" w:rsidP="00AF53D3">
      <w:pPr>
        <w:spacing w:line="360" w:lineRule="auto"/>
        <w:jc w:val="both"/>
        <w:rPr>
          <w:rtl/>
        </w:rPr>
      </w:pPr>
    </w:p>
    <w:p w14:paraId="10FA0286" w14:textId="77777777" w:rsidR="00AF53D3" w:rsidRPr="00A678EF" w:rsidRDefault="00AF53D3" w:rsidP="00AF53D3">
      <w:pPr>
        <w:spacing w:line="360" w:lineRule="auto"/>
        <w:jc w:val="both"/>
        <w:rPr>
          <w:rtl/>
        </w:rPr>
      </w:pPr>
      <w:r w:rsidRPr="00A678EF">
        <w:rPr>
          <w:rtl/>
        </w:rPr>
        <w:t xml:space="preserve">עם זאת ב"כ הנאשם לא חולק על כך שמרשו יכול היה ואף צריך היה לנקוט בפעולות אקטיביות יותר מאלה שננקטו על ידו לצורך הכשרת החזקת האקדחים בישראל, אולם, משהדבר לא נעשה ואכן בפועל החזיק הנאשם בכלי הנשק, עדיין יש מקום לראות זאת כמחדל אדמיניסטרטיבי ולא כאירוע פלילי גרידא. </w:t>
      </w:r>
    </w:p>
    <w:p w14:paraId="623F762A" w14:textId="77777777" w:rsidR="00AF53D3" w:rsidRPr="00A678EF" w:rsidRDefault="00AF53D3" w:rsidP="00AF53D3">
      <w:pPr>
        <w:spacing w:line="360" w:lineRule="auto"/>
        <w:jc w:val="both"/>
        <w:rPr>
          <w:rtl/>
        </w:rPr>
      </w:pPr>
    </w:p>
    <w:p w14:paraId="37A51EE5" w14:textId="77777777" w:rsidR="00AF53D3" w:rsidRPr="00A678EF" w:rsidRDefault="00AF53D3" w:rsidP="00AF53D3">
      <w:pPr>
        <w:spacing w:line="360" w:lineRule="auto"/>
        <w:jc w:val="both"/>
        <w:rPr>
          <w:rtl/>
        </w:rPr>
      </w:pPr>
      <w:r w:rsidRPr="00A678EF">
        <w:rPr>
          <w:rtl/>
        </w:rPr>
        <w:t xml:space="preserve">לעמדת ב"כ הנאשם מתחם העונש שיקבע ביחס לעבירות בהן הודה והורשע מרשו, נגזר מנסיבות הספציפיות של ביצוע העבירות ולא על פי מתחם שהוצג ע"י המאשימה שלא תואם לנסיבות ענייננו. </w:t>
      </w:r>
    </w:p>
    <w:p w14:paraId="549F17C6" w14:textId="77777777" w:rsidR="00AF53D3" w:rsidRPr="00A678EF" w:rsidRDefault="00AF53D3" w:rsidP="00AF53D3">
      <w:pPr>
        <w:spacing w:line="360" w:lineRule="auto"/>
        <w:jc w:val="both"/>
        <w:rPr>
          <w:rtl/>
        </w:rPr>
      </w:pPr>
    </w:p>
    <w:p w14:paraId="765FE5F0" w14:textId="77777777" w:rsidR="00AF53D3" w:rsidRPr="00A678EF" w:rsidRDefault="00AF53D3" w:rsidP="00AF53D3">
      <w:pPr>
        <w:spacing w:line="360" w:lineRule="auto"/>
        <w:jc w:val="both"/>
        <w:rPr>
          <w:rtl/>
        </w:rPr>
      </w:pPr>
      <w:r w:rsidRPr="00A678EF">
        <w:rPr>
          <w:rtl/>
        </w:rPr>
        <w:t xml:space="preserve">לדבריו ככל שיאומץ מתחם הענישה של המאשימה הדבר יעביר מסר שלילי לאותם עולים חדשים שעושים טעות, מועדים ומוטל עליהם עונש מאסר מאחורי סורג ובריח. </w:t>
      </w:r>
    </w:p>
    <w:p w14:paraId="58050E50" w14:textId="77777777" w:rsidR="00AF53D3" w:rsidRPr="00A678EF" w:rsidRDefault="00AF53D3" w:rsidP="00AF53D3">
      <w:pPr>
        <w:spacing w:line="360" w:lineRule="auto"/>
        <w:jc w:val="both"/>
        <w:rPr>
          <w:rtl/>
        </w:rPr>
      </w:pPr>
    </w:p>
    <w:p w14:paraId="55030314" w14:textId="77777777" w:rsidR="00AF53D3" w:rsidRPr="00A678EF" w:rsidRDefault="00AF53D3" w:rsidP="00AF53D3">
      <w:pPr>
        <w:spacing w:line="360" w:lineRule="auto"/>
        <w:jc w:val="both"/>
        <w:rPr>
          <w:rtl/>
        </w:rPr>
      </w:pPr>
      <w:r w:rsidRPr="00A678EF">
        <w:rPr>
          <w:rtl/>
        </w:rPr>
        <w:t xml:space="preserve">ב"כ הנאשם עשה כל שביכולתו על מנת לאבחן את נסיבותיו הייחודיות של מרשו מנסיבות הנאשמים שבית משפט זה רואה באופן תדיר המואשמים בעבירות נשק,  וציין כי לכל היותר מדובר באירוע רשלני ולא החזקה למטרות פליליות, בנסיבות אלה עתר להטלת ענישה הצופה פני עתיד בלבד. </w:t>
      </w:r>
    </w:p>
    <w:p w14:paraId="6F9A054F" w14:textId="77777777" w:rsidR="00AF53D3" w:rsidRPr="00A678EF" w:rsidRDefault="00AF53D3" w:rsidP="00AF53D3">
      <w:pPr>
        <w:spacing w:line="360" w:lineRule="auto"/>
        <w:jc w:val="both"/>
        <w:rPr>
          <w:rtl/>
        </w:rPr>
      </w:pPr>
    </w:p>
    <w:p w14:paraId="02CA88E3" w14:textId="77777777" w:rsidR="00AF53D3" w:rsidRPr="00A678EF" w:rsidRDefault="00AF53D3" w:rsidP="00AF53D3">
      <w:pPr>
        <w:spacing w:line="360" w:lineRule="auto"/>
        <w:jc w:val="both"/>
        <w:rPr>
          <w:b/>
          <w:bCs/>
          <w:u w:val="single"/>
          <w:rtl/>
        </w:rPr>
      </w:pPr>
      <w:r w:rsidRPr="00A678EF">
        <w:rPr>
          <w:b/>
          <w:bCs/>
          <w:u w:val="single"/>
          <w:rtl/>
        </w:rPr>
        <w:t xml:space="preserve">דיון והכרעה: </w:t>
      </w:r>
    </w:p>
    <w:p w14:paraId="2EF21035" w14:textId="77777777" w:rsidR="00AF53D3" w:rsidRPr="00A678EF" w:rsidRDefault="00AF53D3" w:rsidP="00AF53D3">
      <w:pPr>
        <w:spacing w:line="360" w:lineRule="auto"/>
        <w:jc w:val="both"/>
        <w:rPr>
          <w:rFonts w:ascii="Arial" w:hAnsi="Arial"/>
          <w:rtl/>
        </w:rPr>
      </w:pPr>
      <w:r w:rsidRPr="00A678EF">
        <w:rPr>
          <w:rFonts w:ascii="Arial" w:hAnsi="Arial"/>
          <w:rtl/>
        </w:rPr>
        <w:t>תיקון 113 ל</w:t>
      </w:r>
      <w:hyperlink r:id="rId21" w:history="1">
        <w:r w:rsidR="00327F63" w:rsidRPr="00327F63">
          <w:rPr>
            <w:rFonts w:ascii="Arial" w:hAnsi="Arial"/>
            <w:color w:val="0000FF"/>
            <w:u w:val="single"/>
            <w:rtl/>
          </w:rPr>
          <w:t>חוק העונשין</w:t>
        </w:r>
      </w:hyperlink>
      <w:r w:rsidRPr="00A678EF">
        <w:rPr>
          <w:rFonts w:ascii="Arial" w:hAnsi="Arial"/>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2" w:history="1">
        <w:r w:rsidR="00F72BCA" w:rsidRPr="00F72BCA">
          <w:rPr>
            <w:rStyle w:val="Hyperlink"/>
            <w:rFonts w:ascii="Arial" w:hAnsi="Arial"/>
            <w:rtl/>
          </w:rPr>
          <w:t>בסעיף 40ט'</w:t>
        </w:r>
      </w:hyperlink>
      <w:r w:rsidRPr="00A678EF">
        <w:rPr>
          <w:rFonts w:ascii="Arial" w:hAnsi="Arial"/>
          <w:rtl/>
        </w:rPr>
        <w:t xml:space="preserve"> ל</w:t>
      </w:r>
      <w:hyperlink r:id="rId23" w:history="1">
        <w:r w:rsidR="00327F63" w:rsidRPr="00327F63">
          <w:rPr>
            <w:rFonts w:ascii="Arial" w:hAnsi="Arial"/>
            <w:color w:val="0000FF"/>
            <w:u w:val="single"/>
            <w:rtl/>
          </w:rPr>
          <w:t>חוק העונשין</w:t>
        </w:r>
      </w:hyperlink>
      <w:r w:rsidRPr="00A678EF">
        <w:rPr>
          <w:rFonts w:ascii="Arial" w:hAnsi="Arial"/>
          <w:rtl/>
        </w:rPr>
        <w:t xml:space="preserve">. </w:t>
      </w:r>
    </w:p>
    <w:p w14:paraId="17648D63" w14:textId="77777777" w:rsidR="00AF53D3" w:rsidRPr="00A678EF" w:rsidRDefault="00AF53D3" w:rsidP="00AF53D3">
      <w:pPr>
        <w:spacing w:line="360" w:lineRule="auto"/>
        <w:jc w:val="both"/>
        <w:rPr>
          <w:rFonts w:ascii="Arial" w:hAnsi="Arial"/>
          <w:rtl/>
        </w:rPr>
      </w:pPr>
    </w:p>
    <w:p w14:paraId="0790C810" w14:textId="77777777" w:rsidR="00AF53D3" w:rsidRPr="00A678EF" w:rsidRDefault="00AF53D3" w:rsidP="00AF53D3">
      <w:pPr>
        <w:spacing w:line="360" w:lineRule="auto"/>
        <w:jc w:val="both"/>
        <w:rPr>
          <w:rFonts w:ascii="Arial" w:hAnsi="Arial"/>
          <w:rtl/>
        </w:rPr>
      </w:pPr>
      <w:r w:rsidRPr="00A678EF">
        <w:rPr>
          <w:rFonts w:ascii="Arial" w:hAnsi="Arial"/>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4" w:history="1">
        <w:r w:rsidR="00F72BCA" w:rsidRPr="00F72BCA">
          <w:rPr>
            <w:rStyle w:val="Hyperlink"/>
            <w:rFonts w:ascii="Arial" w:hAnsi="Arial"/>
            <w:rtl/>
          </w:rPr>
          <w:t>בסעיף 40יא'</w:t>
        </w:r>
      </w:hyperlink>
      <w:r w:rsidRPr="00A678EF">
        <w:rPr>
          <w:rFonts w:ascii="Arial" w:hAnsi="Arial"/>
          <w:rtl/>
        </w:rPr>
        <w:t xml:space="preserve"> לחוק. </w:t>
      </w:r>
    </w:p>
    <w:p w14:paraId="5857D106" w14:textId="77777777" w:rsidR="00AF53D3" w:rsidRPr="00A678EF" w:rsidRDefault="00AF53D3" w:rsidP="00AF53D3">
      <w:pPr>
        <w:spacing w:line="360" w:lineRule="auto"/>
        <w:jc w:val="both"/>
        <w:rPr>
          <w:rFonts w:ascii="Arial" w:hAnsi="Arial"/>
          <w:rtl/>
        </w:rPr>
      </w:pPr>
    </w:p>
    <w:p w14:paraId="3BFAAA66" w14:textId="77777777" w:rsidR="00AF53D3" w:rsidRPr="00A678EF" w:rsidRDefault="00AF53D3" w:rsidP="00AF53D3">
      <w:pPr>
        <w:spacing w:line="360" w:lineRule="auto"/>
        <w:jc w:val="both"/>
        <w:rPr>
          <w:rFonts w:ascii="Arial" w:hAnsi="Arial"/>
          <w:rtl/>
        </w:rPr>
      </w:pPr>
      <w:r w:rsidRPr="00A678EF">
        <w:rPr>
          <w:rFonts w:ascii="Arial" w:hAnsi="Arial"/>
          <w:rtl/>
        </w:rPr>
        <w:t xml:space="preserve">בית המשפט רשאי לחרוג ממתחם העונש ההולם בשל שיקולי שיקום או הגנה על שלום הציבור לפי </w:t>
      </w:r>
      <w:hyperlink r:id="rId25" w:history="1">
        <w:r w:rsidR="00F72BCA" w:rsidRPr="00F72BCA">
          <w:rPr>
            <w:rStyle w:val="Hyperlink"/>
            <w:rFonts w:ascii="Arial" w:hAnsi="Arial"/>
            <w:rtl/>
          </w:rPr>
          <w:t>סעיפים 40ד'</w:t>
        </w:r>
      </w:hyperlink>
      <w:r w:rsidRPr="00A678EF">
        <w:rPr>
          <w:rFonts w:ascii="Arial" w:hAnsi="Arial"/>
          <w:rtl/>
        </w:rPr>
        <w:t xml:space="preserve"> ו</w:t>
      </w:r>
      <w:hyperlink r:id="rId26" w:history="1">
        <w:r w:rsidR="00F72BCA" w:rsidRPr="00F72BCA">
          <w:rPr>
            <w:rStyle w:val="Hyperlink"/>
            <w:rFonts w:ascii="Arial" w:hAnsi="Arial"/>
            <w:rtl/>
          </w:rPr>
          <w:t>40 ה'</w:t>
        </w:r>
      </w:hyperlink>
      <w:r w:rsidRPr="00A678EF">
        <w:rPr>
          <w:rFonts w:ascii="Arial" w:hAnsi="Arial"/>
          <w:rtl/>
        </w:rPr>
        <w:t xml:space="preserve"> לחוק. </w:t>
      </w:r>
    </w:p>
    <w:p w14:paraId="1A67CF04" w14:textId="77777777" w:rsidR="00AF53D3" w:rsidRPr="00A678EF" w:rsidRDefault="00AF53D3" w:rsidP="00AF53D3">
      <w:pPr>
        <w:spacing w:line="360" w:lineRule="auto"/>
        <w:jc w:val="both"/>
        <w:rPr>
          <w:rFonts w:ascii="Arial" w:hAnsi="Arial"/>
          <w:rtl/>
        </w:rPr>
      </w:pPr>
    </w:p>
    <w:p w14:paraId="1B7D9CA1" w14:textId="77777777" w:rsidR="00AF53D3" w:rsidRPr="00A678EF" w:rsidRDefault="00AF53D3" w:rsidP="00AF53D3">
      <w:pPr>
        <w:spacing w:line="360" w:lineRule="auto"/>
        <w:jc w:val="both"/>
        <w:rPr>
          <w:rFonts w:ascii="Arial" w:hAnsi="Arial"/>
          <w:rtl/>
        </w:rPr>
      </w:pPr>
      <w:r w:rsidRPr="00A678EF">
        <w:rPr>
          <w:rFonts w:ascii="Arial" w:hAnsi="Arial"/>
          <w:rtl/>
        </w:rPr>
        <w:t xml:space="preserve">בענייננו אכן ואין חולק על כך שהנאשם החזיק בשני אקדחים כמפורט בכתב האישום, שתי המחסניות ובתחמושת. האקדחים והכדורים הוחזקו בנפרד, ואופסנו בכספת ביתית. </w:t>
      </w:r>
    </w:p>
    <w:p w14:paraId="3CEE8D9A" w14:textId="77777777" w:rsidR="00AF53D3" w:rsidRPr="00A678EF" w:rsidRDefault="00AF53D3" w:rsidP="00AF53D3">
      <w:pPr>
        <w:spacing w:line="360" w:lineRule="auto"/>
        <w:jc w:val="both"/>
        <w:rPr>
          <w:rFonts w:ascii="Arial" w:hAnsi="Arial"/>
          <w:rtl/>
        </w:rPr>
      </w:pPr>
    </w:p>
    <w:p w14:paraId="26BB20DE" w14:textId="77777777" w:rsidR="00AF53D3" w:rsidRPr="00A678EF" w:rsidRDefault="00AF53D3" w:rsidP="00AF53D3">
      <w:pPr>
        <w:spacing w:line="360" w:lineRule="auto"/>
        <w:jc w:val="both"/>
        <w:rPr>
          <w:rFonts w:ascii="Arial" w:hAnsi="Arial"/>
          <w:rtl/>
        </w:rPr>
      </w:pPr>
      <w:r w:rsidRPr="00A678EF">
        <w:rPr>
          <w:rFonts w:ascii="Arial" w:hAnsi="Arial"/>
          <w:rtl/>
        </w:rPr>
        <w:t xml:space="preserve">במעשיו פגע הנאשם בערך החברתי המוגן – הגנה על חיי אדם והגנה על גופו ובטחונו של שלום הציבור, ראו לעניין זה </w:t>
      </w:r>
      <w:hyperlink r:id="rId27" w:history="1">
        <w:r w:rsidR="00327F63" w:rsidRPr="00327F63">
          <w:rPr>
            <w:rFonts w:ascii="Arial" w:hAnsi="Arial"/>
            <w:color w:val="0000FF"/>
            <w:u w:val="single"/>
            <w:rtl/>
          </w:rPr>
          <w:t>ע"פ 3877/16</w:t>
        </w:r>
      </w:hyperlink>
      <w:r w:rsidRPr="00A678EF">
        <w:rPr>
          <w:rFonts w:ascii="Arial" w:hAnsi="Arial"/>
          <w:rtl/>
        </w:rPr>
        <w:t xml:space="preserve"> פאדי ג'באלי נ' מ"י. אני סבור שבענייננו, הפגיעה בערך המוגן היא ברמה שמתחת לרף הבינוני. </w:t>
      </w:r>
    </w:p>
    <w:p w14:paraId="73E8A8E8" w14:textId="77777777" w:rsidR="00AF53D3" w:rsidRPr="00A678EF" w:rsidRDefault="00AF53D3" w:rsidP="00AF53D3">
      <w:pPr>
        <w:spacing w:line="360" w:lineRule="auto"/>
        <w:jc w:val="both"/>
        <w:rPr>
          <w:rFonts w:ascii="Arial" w:hAnsi="Arial"/>
          <w:rtl/>
        </w:rPr>
      </w:pPr>
    </w:p>
    <w:p w14:paraId="3FA4B854" w14:textId="77777777" w:rsidR="00AF53D3" w:rsidRPr="00A678EF" w:rsidRDefault="00AF53D3" w:rsidP="00AF53D3">
      <w:pPr>
        <w:spacing w:line="360" w:lineRule="auto"/>
        <w:jc w:val="both"/>
        <w:rPr>
          <w:rFonts w:ascii="David" w:hAnsi="David"/>
          <w:sz w:val="22"/>
          <w:szCs w:val="22"/>
          <w:rtl/>
        </w:rPr>
      </w:pPr>
      <w:r w:rsidRPr="00A678EF">
        <w:rPr>
          <w:rFonts w:ascii="David" w:hAnsi="David"/>
          <w:rtl/>
        </w:rPr>
        <w:t>פסיקת בתי המשפט, במיוחד בשנים האחרונות, מחמירה מאוד בעבירה של החזקת נשק שלא כדין נוכח התופעה החמורה והמסוכנת של החזקת נשק בידיים שאינן מורשות לכך. החזקת נשק שלא כדין יש בה כדי להוביל, ואכן מובילה בפועל, למקרים חמורים של שימוש מסוכן בנשק, בין אם משום שהנשק מגיע לידיים עברייניות, בין אם הנשק מגיע לידי מי שמנסים לפגוע בביטחונם ובשלומם של תושבי המדינה ובין אם מחמת שנגרמות תאונות כתוצאה מהשימוש בנשק. ביהמ"ש העליון חזר והזכיר רק לאחרונה:</w:t>
      </w:r>
    </w:p>
    <w:p w14:paraId="2D4045A9" w14:textId="77777777" w:rsidR="00AF53D3" w:rsidRPr="00A678EF" w:rsidRDefault="00AF53D3" w:rsidP="00AF53D3">
      <w:pPr>
        <w:spacing w:line="360" w:lineRule="auto"/>
        <w:ind w:left="567" w:right="567"/>
        <w:contextualSpacing/>
        <w:jc w:val="both"/>
        <w:rPr>
          <w:rFonts w:ascii="David" w:hAnsi="David"/>
          <w:b/>
          <w:bCs/>
          <w:rtl/>
        </w:rPr>
      </w:pPr>
      <w:r w:rsidRPr="00A678EF">
        <w:rPr>
          <w:rFonts w:ascii="David" w:hAnsi="David"/>
          <w:rtl/>
        </w:rPr>
        <w:t>"</w:t>
      </w:r>
      <w:r w:rsidRPr="00A678EF">
        <w:rPr>
          <w:rFonts w:ascii="David" w:hAnsi="David"/>
          <w:b/>
          <w:bCs/>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..ידע כל מי שמחזיק בנשק בלתי חוקי כי צפוי הוא להיענש בחומרה, בבחינת "אם מחזיקים – למאסר נשלחים. לא למותר להזכיר כי המחוקק מצא לעגן בהוראת שעה עונשי מינימום לעבירות נשק, כך שהעונש שיושת על מבצעיהן יתחיל מרבע העונש המרבי שנקבע לעבירה, אלא אם החליט בית המשפט מטעמים מיוחדים להקל בעונש (סעיף 144(ז) ל</w:t>
      </w:r>
      <w:hyperlink r:id="rId28" w:history="1">
        <w:r w:rsidR="00327F63" w:rsidRPr="00327F63">
          <w:rPr>
            <w:rFonts w:ascii="David" w:hAnsi="David"/>
            <w:b/>
            <w:bCs/>
            <w:color w:val="0000FF"/>
            <w:u w:val="single"/>
            <w:rtl/>
          </w:rPr>
          <w:t>חוק העונשין</w:t>
        </w:r>
      </w:hyperlink>
      <w:r w:rsidRPr="00A678EF">
        <w:rPr>
          <w:rFonts w:ascii="David" w:hAnsi="David"/>
          <w:b/>
          <w:bCs/>
          <w:rtl/>
        </w:rPr>
        <w:t>, וראו חוק העונשין (תיקון מס' 140 - הוראת שעה), התשפ"ב-2021, ס"ח 472;"</w:t>
      </w:r>
      <w:r w:rsidRPr="00A678EF">
        <w:rPr>
          <w:rFonts w:ascii="David" w:hAnsi="David"/>
          <w:rtl/>
        </w:rPr>
        <w:t xml:space="preserve"> (</w:t>
      </w:r>
      <w:hyperlink r:id="rId29" w:history="1">
        <w:r w:rsidR="00327F63" w:rsidRPr="00327F63">
          <w:rPr>
            <w:rFonts w:ascii="David" w:hAnsi="David"/>
            <w:color w:val="0000FF"/>
            <w:u w:val="single"/>
            <w:rtl/>
          </w:rPr>
          <w:t>ע"פ 2482/22</w:t>
        </w:r>
      </w:hyperlink>
      <w:r w:rsidRPr="00A678EF">
        <w:rPr>
          <w:rFonts w:ascii="David" w:hAnsi="David"/>
          <w:rtl/>
        </w:rPr>
        <w:t xml:space="preserve"> </w:t>
      </w:r>
      <w:r w:rsidRPr="00A678EF">
        <w:rPr>
          <w:rFonts w:ascii="David" w:hAnsi="David"/>
          <w:b/>
          <w:bCs/>
          <w:rtl/>
        </w:rPr>
        <w:t>מדינת ישראל נ' אחמד קדורה</w:t>
      </w:r>
      <w:r w:rsidRPr="00A678EF">
        <w:rPr>
          <w:rFonts w:ascii="David" w:hAnsi="David"/>
          <w:rtl/>
        </w:rPr>
        <w:t xml:space="preserve"> (14.04.22)).</w:t>
      </w:r>
    </w:p>
    <w:p w14:paraId="15BD2164" w14:textId="77777777" w:rsidR="00AF53D3" w:rsidRPr="00A678EF" w:rsidRDefault="00AF53D3" w:rsidP="00AF53D3">
      <w:pPr>
        <w:spacing w:line="360" w:lineRule="auto"/>
        <w:ind w:left="567" w:right="567"/>
        <w:jc w:val="both"/>
        <w:rPr>
          <w:rFonts w:ascii="David" w:hAnsi="David"/>
        </w:rPr>
      </w:pPr>
    </w:p>
    <w:p w14:paraId="13B6A743" w14:textId="77777777" w:rsidR="00AF53D3" w:rsidRPr="00A678EF" w:rsidRDefault="00AF53D3" w:rsidP="00AF53D3">
      <w:pPr>
        <w:spacing w:line="360" w:lineRule="auto"/>
        <w:jc w:val="both"/>
        <w:rPr>
          <w:rFonts w:ascii="David" w:hAnsi="David"/>
        </w:rPr>
      </w:pPr>
      <w:r w:rsidRPr="00A678EF">
        <w:rPr>
          <w:rFonts w:ascii="David" w:hAnsi="David"/>
          <w:rtl/>
        </w:rPr>
        <w:t>עמדת בית המשפט העליון היא שעל בתי המשפט לתרום את חלקם במיגור תופעה מסוכנת זו על דרך של החמרת הענישה עם מי שמחזיק בנשק שלא כדין. כך גם תיקון 140 ל</w:t>
      </w:r>
      <w:hyperlink r:id="rId30" w:history="1">
        <w:r w:rsidR="00327F63" w:rsidRPr="00327F63">
          <w:rPr>
            <w:rFonts w:ascii="David" w:hAnsi="David"/>
            <w:color w:val="0000FF"/>
            <w:u w:val="single"/>
            <w:rtl/>
          </w:rPr>
          <w:t>חוק העונשין</w:t>
        </w:r>
      </w:hyperlink>
      <w:r w:rsidRPr="00A678EF">
        <w:rPr>
          <w:rFonts w:ascii="David" w:hAnsi="David"/>
          <w:rtl/>
        </w:rPr>
        <w:t xml:space="preserve"> קבע עונש מינימום ביחס לעבירה בה הורשע הנאשם בהליך זה שלפני. כפי שנכתב ב</w:t>
      </w:r>
      <w:hyperlink r:id="rId31" w:history="1">
        <w:r w:rsidR="00327F63" w:rsidRPr="00327F63">
          <w:rPr>
            <w:rFonts w:ascii="David" w:hAnsi="David"/>
            <w:color w:val="0000FF"/>
            <w:u w:val="single"/>
            <w:rtl/>
          </w:rPr>
          <w:t>ע"פ 147/21</w:t>
        </w:r>
      </w:hyperlink>
      <w:r w:rsidRPr="00A678EF">
        <w:rPr>
          <w:rFonts w:ascii="David" w:hAnsi="David"/>
          <w:rtl/>
        </w:rPr>
        <w:t xml:space="preserve"> </w:t>
      </w:r>
      <w:r w:rsidRPr="00A678EF">
        <w:rPr>
          <w:rFonts w:ascii="David" w:hAnsi="David"/>
          <w:b/>
          <w:bCs/>
          <w:rtl/>
        </w:rPr>
        <w:t>מדינת ישראל נ' ירין ביטון</w:t>
      </w:r>
      <w:r w:rsidRPr="00A678EF">
        <w:rPr>
          <w:rFonts w:ascii="David" w:hAnsi="David"/>
          <w:rtl/>
        </w:rPr>
        <w:t xml:space="preserve"> (14.02.21): </w:t>
      </w:r>
    </w:p>
    <w:p w14:paraId="613B7614" w14:textId="77777777" w:rsidR="00AF53D3" w:rsidRPr="00A678EF" w:rsidRDefault="00AF53D3" w:rsidP="00AF53D3">
      <w:pPr>
        <w:spacing w:line="360" w:lineRule="auto"/>
        <w:ind w:left="567" w:right="567"/>
        <w:jc w:val="both"/>
        <w:rPr>
          <w:rFonts w:ascii="David" w:hAnsi="David"/>
        </w:rPr>
      </w:pPr>
      <w:r w:rsidRPr="00A678EF">
        <w:rPr>
          <w:rFonts w:ascii="David" w:hAnsi="David"/>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32" w:history="1">
        <w:r w:rsidR="00327F63" w:rsidRPr="00327F63">
          <w:rPr>
            <w:rFonts w:ascii="David" w:hAnsi="David"/>
            <w:b/>
            <w:bCs/>
            <w:color w:val="0000FF"/>
            <w:u w:val="single"/>
            <w:rtl/>
          </w:rPr>
          <w:t>יסודות בדיני עונשין</w:t>
        </w:r>
      </w:hyperlink>
      <w:r w:rsidRPr="00A678EF">
        <w:rPr>
          <w:rFonts w:ascii="David" w:hAnsi="David"/>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33" w:history="1">
        <w:r w:rsidR="00327F63" w:rsidRPr="00327F63">
          <w:rPr>
            <w:rFonts w:ascii="David" w:hAnsi="David"/>
            <w:b/>
            <w:bCs/>
            <w:color w:val="0000FF"/>
            <w:u w:val="single"/>
            <w:rtl/>
          </w:rPr>
          <w:t>חוק העונשין</w:t>
        </w:r>
      </w:hyperlink>
      <w:r w:rsidRPr="00A678EF">
        <w:rPr>
          <w:rFonts w:ascii="David" w:hAnsi="David"/>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34" w:history="1">
        <w:r w:rsidR="00327F63" w:rsidRPr="00327F63">
          <w:rPr>
            <w:rFonts w:ascii="David" w:hAnsi="David"/>
            <w:b/>
            <w:bCs/>
            <w:color w:val="0000FF"/>
            <w:u w:val="single"/>
            <w:rtl/>
          </w:rPr>
          <w:t>ע"פ 4406/19</w:t>
        </w:r>
      </w:hyperlink>
      <w:r w:rsidRPr="00A678EF">
        <w:rPr>
          <w:rFonts w:ascii="David" w:hAnsi="David"/>
          <w:b/>
          <w:bCs/>
          <w:rtl/>
        </w:rPr>
        <w:t xml:space="preserve"> מדינת ישראל נ' סובח [פורסם בנבו] (5.11.2019) (להלן: עניין סובח))...הטלת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412DB4B5" w14:textId="77777777" w:rsidR="00AF53D3" w:rsidRPr="00A678EF" w:rsidRDefault="00AF53D3" w:rsidP="00AF53D3">
      <w:pPr>
        <w:spacing w:line="360" w:lineRule="auto"/>
        <w:ind w:left="567" w:right="567"/>
        <w:jc w:val="both"/>
        <w:rPr>
          <w:rFonts w:ascii="David" w:hAnsi="David"/>
        </w:rPr>
      </w:pPr>
    </w:p>
    <w:p w14:paraId="117A5C9F" w14:textId="77777777" w:rsidR="00AF53D3" w:rsidRPr="00A678EF" w:rsidRDefault="00AF53D3" w:rsidP="00AF53D3">
      <w:pPr>
        <w:spacing w:line="360" w:lineRule="auto"/>
        <w:jc w:val="both"/>
        <w:rPr>
          <w:rFonts w:ascii="David" w:hAnsi="David"/>
          <w:b/>
          <w:bCs/>
          <w:rtl/>
        </w:rPr>
      </w:pPr>
      <w:r w:rsidRPr="00A678EF">
        <w:rPr>
          <w:rFonts w:ascii="David" w:hAnsi="David"/>
          <w:rtl/>
        </w:rPr>
        <w:t>מגמת ההחמרה קיבלה ביטוי בפסיקתו של ביהמ"ש העליון ב</w:t>
      </w:r>
      <w:hyperlink r:id="rId35" w:history="1">
        <w:r w:rsidR="00327F63" w:rsidRPr="00327F63">
          <w:rPr>
            <w:rFonts w:ascii="David" w:hAnsi="David"/>
            <w:color w:val="0000FF"/>
            <w:u w:val="single"/>
            <w:rtl/>
          </w:rPr>
          <w:t>ע"פ 5602/22</w:t>
        </w:r>
      </w:hyperlink>
      <w:r w:rsidRPr="00A678EF">
        <w:rPr>
          <w:rFonts w:ascii="David" w:hAnsi="David"/>
          <w:rtl/>
        </w:rPr>
        <w:t xml:space="preserve"> מדינת ישראל נ' פלוני (14.09.22) באשר לכל עבירות הנשק לרבות העבירות בהן עסקינן:</w:t>
      </w:r>
    </w:p>
    <w:p w14:paraId="1E400393" w14:textId="77777777" w:rsidR="00AF53D3" w:rsidRPr="00A678EF" w:rsidRDefault="00AF53D3" w:rsidP="00AF53D3">
      <w:pPr>
        <w:spacing w:line="360" w:lineRule="auto"/>
        <w:ind w:left="567" w:right="567"/>
        <w:contextualSpacing/>
        <w:jc w:val="both"/>
        <w:rPr>
          <w:rFonts w:ascii="David" w:hAnsi="David"/>
        </w:rPr>
      </w:pPr>
      <w:r w:rsidRPr="00A678EF">
        <w:rPr>
          <w:rFonts w:ascii="David" w:hAnsi="David"/>
          <w:rtl/>
        </w:rPr>
        <w:t>"</w:t>
      </w:r>
      <w:r w:rsidRPr="00A678EF">
        <w:rPr>
          <w:rFonts w:ascii="David" w:hAnsi="David"/>
          <w:b/>
          <w:bCs/>
          <w:rtl/>
        </w:rPr>
        <w:t>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 במילים פשוטות יותר, בהן השתמשתי בתוארי את מדיניות הענישה הראויה ביחס לעבירות מין, עסקינן במשחק-סכום-אפס: בית משפט שמרחם על העבריין אינו מרחם על הקורבן הבא</w:t>
      </w:r>
      <w:r w:rsidRPr="00A678EF">
        <w:rPr>
          <w:rFonts w:ascii="David" w:hAnsi="David"/>
          <w:rtl/>
        </w:rPr>
        <w:t>"(</w:t>
      </w:r>
      <w:hyperlink r:id="rId36" w:history="1">
        <w:r w:rsidR="00327F63" w:rsidRPr="00327F63">
          <w:rPr>
            <w:rFonts w:ascii="David" w:hAnsi="David"/>
            <w:color w:val="0000FF"/>
            <w:u w:val="single"/>
            <w:rtl/>
          </w:rPr>
          <w:t>ע"פ 5602/22</w:t>
        </w:r>
      </w:hyperlink>
      <w:r w:rsidRPr="00A678EF">
        <w:rPr>
          <w:rFonts w:ascii="David" w:hAnsi="David"/>
          <w:rtl/>
        </w:rPr>
        <w:t xml:space="preserve"> </w:t>
      </w:r>
      <w:r w:rsidRPr="00A678EF">
        <w:rPr>
          <w:rFonts w:ascii="David" w:hAnsi="David"/>
          <w:b/>
          <w:bCs/>
          <w:rtl/>
        </w:rPr>
        <w:t>מדינת ישראל נ' פלוני</w:t>
      </w:r>
      <w:r w:rsidRPr="00A678EF">
        <w:rPr>
          <w:rFonts w:ascii="David" w:hAnsi="David"/>
          <w:rtl/>
        </w:rPr>
        <w:t xml:space="preserve">, פסקה 15 (14.9.22); ראו גם </w:t>
      </w:r>
      <w:hyperlink r:id="rId37" w:history="1">
        <w:r w:rsidR="00327F63" w:rsidRPr="00327F63">
          <w:rPr>
            <w:rFonts w:ascii="David" w:hAnsi="David"/>
            <w:color w:val="0000FF"/>
            <w:u w:val="single"/>
            <w:rtl/>
          </w:rPr>
          <w:t>ע"פ 4103/22</w:t>
        </w:r>
      </w:hyperlink>
      <w:r w:rsidRPr="00A678EF">
        <w:rPr>
          <w:rFonts w:ascii="David" w:hAnsi="David"/>
          <w:rtl/>
        </w:rPr>
        <w:t xml:space="preserve"> </w:t>
      </w:r>
      <w:r w:rsidRPr="00A678EF">
        <w:rPr>
          <w:rFonts w:ascii="David" w:hAnsi="David"/>
          <w:b/>
          <w:bCs/>
          <w:rtl/>
        </w:rPr>
        <w:t>מדינת ישראל נ' מוחמד אמון</w:t>
      </w:r>
      <w:r w:rsidRPr="00A678EF">
        <w:rPr>
          <w:rFonts w:ascii="David" w:hAnsi="David"/>
          <w:rtl/>
        </w:rPr>
        <w:t>, פסקה 9 (6.11.22).</w:t>
      </w:r>
    </w:p>
    <w:p w14:paraId="18D5E0A4" w14:textId="77777777" w:rsidR="00AF53D3" w:rsidRPr="00A678EF" w:rsidRDefault="00AF53D3" w:rsidP="00AF53D3">
      <w:pPr>
        <w:spacing w:line="360" w:lineRule="auto"/>
        <w:jc w:val="both"/>
        <w:rPr>
          <w:rFonts w:ascii="David" w:hAnsi="David"/>
          <w:rtl/>
        </w:rPr>
      </w:pPr>
    </w:p>
    <w:p w14:paraId="6017BCEE" w14:textId="77777777" w:rsidR="00AF53D3" w:rsidRPr="00A678EF" w:rsidRDefault="00AF53D3" w:rsidP="00AF53D3">
      <w:pPr>
        <w:spacing w:line="360" w:lineRule="auto"/>
        <w:jc w:val="both"/>
        <w:rPr>
          <w:rFonts w:ascii="David" w:hAnsi="David"/>
          <w:rtl/>
        </w:rPr>
      </w:pPr>
      <w:r w:rsidRPr="00A678EF">
        <w:rPr>
          <w:rFonts w:ascii="David" w:hAnsi="David"/>
          <w:rtl/>
        </w:rPr>
        <w:t>כאמור, 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כפי שנכתב ב</w:t>
      </w:r>
      <w:hyperlink r:id="rId38" w:history="1">
        <w:r w:rsidR="00327F63" w:rsidRPr="00327F63">
          <w:rPr>
            <w:rFonts w:ascii="David" w:hAnsi="David"/>
            <w:color w:val="0000FF"/>
            <w:u w:val="single"/>
            <w:rtl/>
          </w:rPr>
          <w:t>ע"פ 6383/21</w:t>
        </w:r>
      </w:hyperlink>
      <w:r w:rsidRPr="00A678EF">
        <w:rPr>
          <w:rFonts w:ascii="David" w:hAnsi="David"/>
          <w:rtl/>
        </w:rPr>
        <w:t xml:space="preserve"> </w:t>
      </w:r>
      <w:r w:rsidRPr="00A678EF">
        <w:rPr>
          <w:rFonts w:ascii="David" w:hAnsi="David"/>
          <w:b/>
          <w:bCs/>
          <w:rtl/>
        </w:rPr>
        <w:t>קריף נ' מדינת ישראל</w:t>
      </w:r>
      <w:r w:rsidRPr="00A678EF">
        <w:rPr>
          <w:rFonts w:ascii="David" w:hAnsi="David"/>
          <w:rtl/>
        </w:rPr>
        <w:t xml:space="preserve"> [פורסם בנבו] (13.02.22):</w:t>
      </w:r>
    </w:p>
    <w:p w14:paraId="09B7F000" w14:textId="77777777" w:rsidR="00AF53D3" w:rsidRPr="00A678EF" w:rsidRDefault="00AF53D3" w:rsidP="00AF53D3">
      <w:pPr>
        <w:autoSpaceDE w:val="0"/>
        <w:autoSpaceDN w:val="0"/>
        <w:spacing w:line="360" w:lineRule="auto"/>
        <w:ind w:left="567" w:right="567"/>
        <w:jc w:val="both"/>
        <w:rPr>
          <w:rFonts w:ascii="David" w:hAnsi="David"/>
          <w:rtl/>
        </w:rPr>
      </w:pPr>
      <w:r w:rsidRPr="00A678EF">
        <w:rPr>
          <w:rFonts w:ascii="David" w:hAnsi="David"/>
          <w:rtl/>
        </w:rPr>
        <w:t>"</w:t>
      </w:r>
      <w:r w:rsidRPr="00A678EF">
        <w:rPr>
          <w:rFonts w:ascii="David" w:hAnsi="David"/>
          <w:b/>
          <w:bCs/>
          <w:rtl/>
        </w:rPr>
        <w:t>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sidRPr="00A678EF">
        <w:rPr>
          <w:rFonts w:ascii="David" w:hAnsi="David"/>
          <w:rtl/>
        </w:rPr>
        <w:t xml:space="preserve">" </w:t>
      </w:r>
    </w:p>
    <w:p w14:paraId="707ED4F0" w14:textId="77777777" w:rsidR="00AF53D3" w:rsidRPr="00A678EF" w:rsidRDefault="00AF53D3" w:rsidP="00AF53D3">
      <w:pPr>
        <w:autoSpaceDE w:val="0"/>
        <w:autoSpaceDN w:val="0"/>
        <w:spacing w:line="360" w:lineRule="auto"/>
        <w:ind w:left="567" w:right="567"/>
        <w:jc w:val="both"/>
        <w:rPr>
          <w:rFonts w:ascii="David" w:hAnsi="David"/>
          <w:rtl/>
        </w:rPr>
      </w:pPr>
    </w:p>
    <w:p w14:paraId="4CBBEA15" w14:textId="77777777" w:rsidR="00AF53D3" w:rsidRPr="00A678EF" w:rsidRDefault="00AF53D3" w:rsidP="00AF53D3">
      <w:pPr>
        <w:spacing w:line="360" w:lineRule="auto"/>
        <w:jc w:val="both"/>
        <w:rPr>
          <w:rFonts w:ascii="David" w:hAnsi="David"/>
          <w:rtl/>
        </w:rPr>
      </w:pPr>
      <w:r w:rsidRPr="00A678EF">
        <w:rPr>
          <w:rFonts w:ascii="David" w:hAnsi="David"/>
          <w:rtl/>
        </w:rPr>
        <w:t>לראיה באשר לקריאות של בתי המשפט בכל הערכאות, להעלות את רף הענישה בעבירות הנשק לסוגיהן ב</w:t>
      </w:r>
      <w:hyperlink r:id="rId39" w:history="1">
        <w:r w:rsidR="00327F63" w:rsidRPr="00327F63">
          <w:rPr>
            <w:rFonts w:ascii="David" w:hAnsi="David"/>
            <w:color w:val="0000FF"/>
            <w:u w:val="single"/>
            <w:rtl/>
          </w:rPr>
          <w:t>ע"פ 4406/19</w:t>
        </w:r>
      </w:hyperlink>
      <w:r w:rsidRPr="00A678EF">
        <w:rPr>
          <w:rFonts w:ascii="David" w:hAnsi="David"/>
          <w:rtl/>
        </w:rPr>
        <w:t xml:space="preserve"> </w:t>
      </w:r>
      <w:r w:rsidRPr="00A678EF">
        <w:rPr>
          <w:rFonts w:ascii="David" w:hAnsi="David"/>
          <w:b/>
          <w:bCs/>
          <w:rtl/>
        </w:rPr>
        <w:t>מדינת ישראל נ' יונס סובח</w:t>
      </w:r>
      <w:r w:rsidRPr="00A678EF">
        <w:rPr>
          <w:rFonts w:ascii="David" w:hAnsi="David"/>
          <w:rtl/>
        </w:rPr>
        <w:t xml:space="preserve"> (05.11.19 [פורסם בנבו]) יצאה קריאה ברורה ומפורשת להחמיר בענישה בעבירות נשק:</w:t>
      </w:r>
    </w:p>
    <w:p w14:paraId="600FFADF" w14:textId="77777777" w:rsidR="00AF53D3" w:rsidRPr="00A678EF" w:rsidRDefault="00AF53D3" w:rsidP="00AF53D3">
      <w:pPr>
        <w:autoSpaceDE w:val="0"/>
        <w:autoSpaceDN w:val="0"/>
        <w:spacing w:line="360" w:lineRule="auto"/>
        <w:ind w:left="567" w:right="567"/>
        <w:jc w:val="both"/>
        <w:rPr>
          <w:rFonts w:ascii="David" w:hAnsi="David"/>
          <w:b/>
          <w:bCs/>
        </w:rPr>
      </w:pPr>
      <w:r w:rsidRPr="00A678EF">
        <w:rPr>
          <w:rFonts w:ascii="David" w:hAnsi="David"/>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p>
    <w:p w14:paraId="601835A5" w14:textId="77777777" w:rsidR="00AF53D3" w:rsidRPr="00A678EF" w:rsidRDefault="00327F63" w:rsidP="00AF53D3">
      <w:pPr>
        <w:spacing w:line="360" w:lineRule="auto"/>
        <w:jc w:val="both"/>
        <w:rPr>
          <w:rFonts w:ascii="David" w:hAnsi="David"/>
        </w:rPr>
      </w:pPr>
      <w:r>
        <w:rPr>
          <w:rFonts w:ascii="David" w:hAnsi="David"/>
          <w:rtl/>
        </w:rPr>
        <w:t xml:space="preserve">           </w:t>
      </w:r>
      <w:r w:rsidR="00AF53D3" w:rsidRPr="00A678EF">
        <w:rPr>
          <w:rFonts w:ascii="David" w:hAnsi="David"/>
          <w:rtl/>
        </w:rPr>
        <w:t xml:space="preserve"> </w:t>
      </w:r>
    </w:p>
    <w:p w14:paraId="1BCEE5B7" w14:textId="77777777" w:rsidR="00AF53D3" w:rsidRPr="00A678EF" w:rsidRDefault="00AF53D3" w:rsidP="00AF53D3">
      <w:pPr>
        <w:spacing w:line="360" w:lineRule="auto"/>
        <w:jc w:val="both"/>
        <w:rPr>
          <w:rFonts w:ascii="David" w:hAnsi="David"/>
          <w:rtl/>
        </w:rPr>
      </w:pPr>
      <w:r w:rsidRPr="00A678EF">
        <w:rPr>
          <w:rFonts w:ascii="David" w:hAnsi="David"/>
          <w:rtl/>
        </w:rPr>
        <w:t>כפי שנאמר ב</w:t>
      </w:r>
      <w:hyperlink r:id="rId40" w:history="1">
        <w:r w:rsidR="00327F63" w:rsidRPr="00327F63">
          <w:rPr>
            <w:rFonts w:ascii="David" w:hAnsi="David"/>
            <w:color w:val="0000FF"/>
            <w:u w:val="single"/>
            <w:rtl/>
          </w:rPr>
          <w:t>עפ"ג (חי') 23517-02-20</w:t>
        </w:r>
      </w:hyperlink>
      <w:r w:rsidRPr="00A678EF">
        <w:rPr>
          <w:rFonts w:ascii="David" w:hAnsi="David"/>
          <w:rtl/>
        </w:rPr>
        <w:t xml:space="preserve"> </w:t>
      </w:r>
      <w:r w:rsidRPr="00A678EF">
        <w:rPr>
          <w:rFonts w:ascii="David" w:hAnsi="David"/>
          <w:b/>
          <w:bCs/>
          <w:rtl/>
        </w:rPr>
        <w:t>מדינת ישראל נ' אלכילאני</w:t>
      </w:r>
      <w:r w:rsidRPr="00A678EF">
        <w:rPr>
          <w:rFonts w:ascii="David" w:hAnsi="David"/>
          <w:rtl/>
        </w:rPr>
        <w:t xml:space="preserve"> [פורסם בנבו] (28.07.20): </w:t>
      </w:r>
    </w:p>
    <w:p w14:paraId="6B4F7119" w14:textId="77777777" w:rsidR="00AF53D3" w:rsidRPr="00A678EF" w:rsidRDefault="00AF53D3" w:rsidP="00AF53D3">
      <w:pPr>
        <w:spacing w:line="360" w:lineRule="auto"/>
        <w:ind w:left="720"/>
        <w:jc w:val="both"/>
        <w:rPr>
          <w:rFonts w:ascii="David" w:hAnsi="David"/>
          <w:rtl/>
        </w:rPr>
      </w:pPr>
      <w:r w:rsidRPr="00A678EF">
        <w:rPr>
          <w:rFonts w:ascii="David" w:hAnsi="David"/>
          <w:rtl/>
        </w:rPr>
        <w:t>"</w:t>
      </w:r>
      <w:r w:rsidRPr="00A678EF">
        <w:rPr>
          <w:rFonts w:ascii="David" w:hAnsi="David"/>
          <w:b/>
          <w:bCs/>
          <w:rtl/>
        </w:rPr>
        <w:t>מגמת</w:t>
      </w:r>
      <w:r w:rsidRPr="00A678EF">
        <w:rPr>
          <w:rFonts w:ascii="David" w:hAnsi="David"/>
          <w:b/>
          <w:bCs/>
        </w:rPr>
        <w:t xml:space="preserve"> </w:t>
      </w:r>
      <w:r w:rsidRPr="00A678EF">
        <w:rPr>
          <w:rFonts w:ascii="David" w:hAnsi="David"/>
          <w:b/>
          <w:bCs/>
          <w:rtl/>
        </w:rPr>
        <w:t>החמרה</w:t>
      </w:r>
      <w:r w:rsidRPr="00A678EF">
        <w:rPr>
          <w:rFonts w:ascii="David" w:hAnsi="David"/>
          <w:b/>
          <w:bCs/>
        </w:rPr>
        <w:t xml:space="preserve"> </w:t>
      </w:r>
      <w:r w:rsidRPr="00A678EF">
        <w:rPr>
          <w:rFonts w:ascii="David" w:hAnsi="David"/>
          <w:b/>
          <w:bCs/>
          <w:rtl/>
        </w:rPr>
        <w:t>זו</w:t>
      </w:r>
      <w:r w:rsidRPr="00A678EF">
        <w:rPr>
          <w:rFonts w:ascii="David" w:hAnsi="David"/>
          <w:b/>
          <w:bCs/>
        </w:rPr>
        <w:t xml:space="preserve"> </w:t>
      </w:r>
      <w:r w:rsidRPr="00A678EF">
        <w:rPr>
          <w:rFonts w:ascii="David" w:hAnsi="David"/>
          <w:b/>
          <w:bCs/>
          <w:rtl/>
        </w:rPr>
        <w:t>ניכרת</w:t>
      </w:r>
      <w:r w:rsidRPr="00A678EF">
        <w:rPr>
          <w:rFonts w:ascii="David" w:hAnsi="David"/>
          <w:b/>
          <w:bCs/>
        </w:rPr>
        <w:t xml:space="preserve"> </w:t>
      </w:r>
      <w:r w:rsidRPr="00A678EF">
        <w:rPr>
          <w:rFonts w:ascii="David" w:hAnsi="David"/>
          <w:b/>
          <w:bCs/>
          <w:rtl/>
        </w:rPr>
        <w:t>במיוחד</w:t>
      </w:r>
      <w:r w:rsidRPr="00A678EF">
        <w:rPr>
          <w:rFonts w:ascii="David" w:hAnsi="David"/>
          <w:b/>
          <w:bCs/>
        </w:rPr>
        <w:t xml:space="preserve"> </w:t>
      </w:r>
      <w:r w:rsidRPr="00A678EF">
        <w:rPr>
          <w:rFonts w:ascii="David" w:hAnsi="David"/>
          <w:b/>
          <w:bCs/>
          <w:rtl/>
        </w:rPr>
        <w:t>בפסיקה</w:t>
      </w:r>
      <w:r w:rsidRPr="00A678EF">
        <w:rPr>
          <w:rFonts w:ascii="David" w:hAnsi="David"/>
          <w:b/>
          <w:bCs/>
        </w:rPr>
        <w:t xml:space="preserve"> </w:t>
      </w:r>
      <w:r w:rsidRPr="00A678EF">
        <w:rPr>
          <w:rFonts w:ascii="David" w:hAnsi="David"/>
          <w:b/>
          <w:bCs/>
          <w:rtl/>
        </w:rPr>
        <w:t>מן</w:t>
      </w:r>
      <w:r w:rsidRPr="00A678EF">
        <w:rPr>
          <w:rFonts w:ascii="David" w:hAnsi="David"/>
          <w:b/>
          <w:bCs/>
        </w:rPr>
        <w:t xml:space="preserve"> </w:t>
      </w:r>
      <w:r w:rsidRPr="00A678EF">
        <w:rPr>
          <w:rFonts w:ascii="David" w:hAnsi="David"/>
          <w:b/>
          <w:bCs/>
          <w:rtl/>
        </w:rPr>
        <w:t>התקופה</w:t>
      </w:r>
      <w:r w:rsidRPr="00A678EF">
        <w:rPr>
          <w:rFonts w:ascii="David" w:hAnsi="David"/>
          <w:b/>
          <w:bCs/>
        </w:rPr>
        <w:t xml:space="preserve"> </w:t>
      </w:r>
      <w:r w:rsidRPr="00A678EF">
        <w:rPr>
          <w:rFonts w:ascii="David" w:hAnsi="David"/>
          <w:b/>
          <w:bCs/>
          <w:u w:val="single"/>
          <w:rtl/>
        </w:rPr>
        <w:t>האחרונה</w:t>
      </w:r>
      <w:r w:rsidRPr="00A678EF">
        <w:rPr>
          <w:rFonts w:ascii="David" w:hAnsi="David"/>
          <w:b/>
          <w:bCs/>
          <w:rtl/>
        </w:rPr>
        <w:t>, החמרה</w:t>
      </w:r>
      <w:r w:rsidRPr="00A678EF">
        <w:rPr>
          <w:rFonts w:ascii="David" w:hAnsi="David"/>
          <w:b/>
          <w:bCs/>
        </w:rPr>
        <w:t xml:space="preserve"> </w:t>
      </w:r>
      <w:r w:rsidRPr="00A678EF">
        <w:rPr>
          <w:rFonts w:ascii="David" w:hAnsi="David"/>
          <w:b/>
          <w:bCs/>
          <w:rtl/>
        </w:rPr>
        <w:t>אשר</w:t>
      </w:r>
      <w:r w:rsidRPr="00A678EF">
        <w:rPr>
          <w:rFonts w:ascii="David" w:hAnsi="David"/>
          <w:b/>
          <w:bCs/>
        </w:rPr>
        <w:t xml:space="preserve"> </w:t>
      </w:r>
      <w:r w:rsidRPr="00A678EF">
        <w:rPr>
          <w:rFonts w:ascii="David" w:hAnsi="David"/>
          <w:b/>
          <w:bCs/>
          <w:rtl/>
        </w:rPr>
        <w:t>באה לידי</w:t>
      </w:r>
      <w:r w:rsidRPr="00A678EF">
        <w:rPr>
          <w:rFonts w:ascii="David" w:hAnsi="David"/>
          <w:b/>
          <w:bCs/>
        </w:rPr>
        <w:t xml:space="preserve"> </w:t>
      </w:r>
      <w:r w:rsidRPr="00A678EF">
        <w:rPr>
          <w:rFonts w:ascii="David" w:hAnsi="David"/>
          <w:b/>
          <w:bCs/>
          <w:rtl/>
        </w:rPr>
        <w:t>ביטוי, בין</w:t>
      </w:r>
      <w:r w:rsidRPr="00A678EF">
        <w:rPr>
          <w:rFonts w:ascii="David" w:hAnsi="David"/>
          <w:b/>
          <w:bCs/>
        </w:rPr>
        <w:t xml:space="preserve"> </w:t>
      </w:r>
      <w:r w:rsidRPr="00A678EF">
        <w:rPr>
          <w:rFonts w:ascii="David" w:hAnsi="David"/>
          <w:b/>
          <w:bCs/>
          <w:rtl/>
        </w:rPr>
        <w:t>היתר, בכך</w:t>
      </w:r>
      <w:r w:rsidRPr="00A678EF">
        <w:rPr>
          <w:rFonts w:ascii="David" w:hAnsi="David"/>
          <w:b/>
          <w:bCs/>
        </w:rPr>
        <w:t xml:space="preserve"> </w:t>
      </w:r>
      <w:r w:rsidRPr="00A678EF">
        <w:rPr>
          <w:rFonts w:ascii="David" w:hAnsi="David"/>
          <w:b/>
          <w:bCs/>
          <w:rtl/>
        </w:rPr>
        <w:t>שהסף</w:t>
      </w:r>
      <w:r w:rsidRPr="00A678EF">
        <w:rPr>
          <w:rFonts w:ascii="David" w:hAnsi="David"/>
          <w:b/>
          <w:bCs/>
        </w:rPr>
        <w:t xml:space="preserve"> </w:t>
      </w:r>
      <w:r w:rsidRPr="00A678EF">
        <w:rPr>
          <w:rFonts w:ascii="David" w:hAnsi="David"/>
          <w:b/>
          <w:bCs/>
          <w:rtl/>
        </w:rPr>
        <w:t>התחתון</w:t>
      </w:r>
      <w:r w:rsidRPr="00A678EF">
        <w:rPr>
          <w:rFonts w:ascii="David" w:hAnsi="David"/>
          <w:b/>
          <w:bCs/>
        </w:rPr>
        <w:t xml:space="preserve"> </w:t>
      </w:r>
      <w:r w:rsidRPr="00A678EF">
        <w:rPr>
          <w:rFonts w:ascii="David" w:hAnsi="David"/>
          <w:b/>
          <w:bCs/>
          <w:rtl/>
        </w:rPr>
        <w:t>של</w:t>
      </w:r>
      <w:r w:rsidRPr="00A678EF">
        <w:rPr>
          <w:rFonts w:ascii="David" w:hAnsi="David"/>
          <w:b/>
          <w:bCs/>
        </w:rPr>
        <w:t xml:space="preserve"> </w:t>
      </w:r>
      <w:r w:rsidRPr="00A678EF">
        <w:rPr>
          <w:rFonts w:ascii="David" w:hAnsi="David"/>
          <w:b/>
          <w:bCs/>
          <w:rtl/>
        </w:rPr>
        <w:t>מתחם</w:t>
      </w:r>
      <w:r w:rsidRPr="00A678EF">
        <w:rPr>
          <w:rFonts w:ascii="David" w:hAnsi="David"/>
          <w:b/>
          <w:bCs/>
        </w:rPr>
        <w:t xml:space="preserve"> </w:t>
      </w:r>
      <w:r w:rsidRPr="00A678EF">
        <w:rPr>
          <w:rFonts w:ascii="David" w:hAnsi="David"/>
          <w:b/>
          <w:bCs/>
          <w:rtl/>
        </w:rPr>
        <w:t>הענישה</w:t>
      </w:r>
      <w:r w:rsidRPr="00A678EF">
        <w:rPr>
          <w:rFonts w:ascii="David" w:hAnsi="David"/>
          <w:b/>
          <w:bCs/>
        </w:rPr>
        <w:t xml:space="preserve"> </w:t>
      </w:r>
      <w:r w:rsidRPr="00A678EF">
        <w:rPr>
          <w:rFonts w:ascii="David" w:hAnsi="David"/>
          <w:b/>
          <w:bCs/>
          <w:rtl/>
        </w:rPr>
        <w:t>בעבירה</w:t>
      </w:r>
      <w:r w:rsidRPr="00A678EF">
        <w:rPr>
          <w:rFonts w:ascii="David" w:hAnsi="David"/>
          <w:b/>
          <w:bCs/>
        </w:rPr>
        <w:t xml:space="preserve"> </w:t>
      </w:r>
      <w:r w:rsidRPr="00A678EF">
        <w:rPr>
          <w:rFonts w:ascii="David" w:hAnsi="David"/>
          <w:b/>
          <w:bCs/>
          <w:rtl/>
        </w:rPr>
        <w:t>של</w:t>
      </w:r>
      <w:r w:rsidRPr="00A678EF">
        <w:rPr>
          <w:rFonts w:ascii="David" w:hAnsi="David"/>
          <w:b/>
          <w:bCs/>
        </w:rPr>
        <w:t xml:space="preserve"> </w:t>
      </w:r>
      <w:r w:rsidRPr="00A678EF">
        <w:rPr>
          <w:rFonts w:ascii="David" w:hAnsi="David"/>
          <w:b/>
          <w:bCs/>
          <w:rtl/>
        </w:rPr>
        <w:t>החזקת נשק</w:t>
      </w:r>
      <w:r w:rsidRPr="00A678EF">
        <w:rPr>
          <w:rFonts w:ascii="David" w:hAnsi="David"/>
          <w:b/>
          <w:bCs/>
        </w:rPr>
        <w:t xml:space="preserve"> </w:t>
      </w:r>
      <w:r w:rsidRPr="00A678EF">
        <w:rPr>
          <w:rFonts w:ascii="David" w:hAnsi="David"/>
          <w:b/>
          <w:bCs/>
          <w:rtl/>
        </w:rPr>
        <w:t>שלא</w:t>
      </w:r>
      <w:r w:rsidRPr="00A678EF">
        <w:rPr>
          <w:rFonts w:ascii="David" w:hAnsi="David"/>
          <w:b/>
          <w:bCs/>
        </w:rPr>
        <w:t xml:space="preserve"> </w:t>
      </w:r>
      <w:r w:rsidRPr="00A678EF">
        <w:rPr>
          <w:rFonts w:ascii="David" w:hAnsi="David"/>
          <w:b/>
          <w:bCs/>
          <w:rtl/>
        </w:rPr>
        <w:t>כדין,</w:t>
      </w:r>
      <w:r w:rsidRPr="00A678EF">
        <w:rPr>
          <w:rFonts w:ascii="David" w:hAnsi="David"/>
          <w:b/>
          <w:bCs/>
        </w:rPr>
        <w:t xml:space="preserve"> </w:t>
      </w:r>
      <w:r w:rsidRPr="00A678EF">
        <w:rPr>
          <w:rFonts w:ascii="David" w:hAnsi="David"/>
          <w:b/>
          <w:bCs/>
          <w:rtl/>
        </w:rPr>
        <w:t>גם</w:t>
      </w:r>
      <w:r w:rsidRPr="00A678EF">
        <w:rPr>
          <w:rFonts w:ascii="David" w:hAnsi="David"/>
          <w:b/>
          <w:bCs/>
        </w:rPr>
        <w:t xml:space="preserve"> </w:t>
      </w:r>
      <w:r w:rsidRPr="00A678EF">
        <w:rPr>
          <w:rFonts w:ascii="David" w:hAnsi="David"/>
          <w:b/>
          <w:bCs/>
          <w:rtl/>
        </w:rPr>
        <w:t>כאשר</w:t>
      </w:r>
      <w:r w:rsidRPr="00A678EF">
        <w:rPr>
          <w:rFonts w:ascii="David" w:hAnsi="David"/>
          <w:b/>
          <w:bCs/>
        </w:rPr>
        <w:t xml:space="preserve"> </w:t>
      </w:r>
      <w:r w:rsidRPr="00A678EF">
        <w:rPr>
          <w:rFonts w:ascii="David" w:hAnsi="David"/>
          <w:b/>
          <w:bCs/>
          <w:rtl/>
        </w:rPr>
        <w:t>הנאשם</w:t>
      </w:r>
      <w:r w:rsidRPr="00A678EF">
        <w:rPr>
          <w:rFonts w:ascii="David" w:hAnsi="David"/>
          <w:b/>
          <w:bCs/>
        </w:rPr>
        <w:t xml:space="preserve"> </w:t>
      </w:r>
      <w:r w:rsidRPr="00A678EF">
        <w:rPr>
          <w:rFonts w:ascii="David" w:hAnsi="David"/>
          <w:b/>
          <w:bCs/>
          <w:rtl/>
        </w:rPr>
        <w:t>נעדר</w:t>
      </w:r>
      <w:r w:rsidRPr="00A678EF">
        <w:rPr>
          <w:rFonts w:ascii="David" w:hAnsi="David"/>
          <w:b/>
          <w:bCs/>
        </w:rPr>
        <w:t xml:space="preserve"> </w:t>
      </w:r>
      <w:r w:rsidRPr="00A678EF">
        <w:rPr>
          <w:rFonts w:ascii="David" w:hAnsi="David"/>
          <w:b/>
          <w:bCs/>
          <w:rtl/>
        </w:rPr>
        <w:t>עבר</w:t>
      </w:r>
      <w:r w:rsidRPr="00A678EF">
        <w:rPr>
          <w:rFonts w:ascii="David" w:hAnsi="David"/>
          <w:b/>
          <w:bCs/>
        </w:rPr>
        <w:t xml:space="preserve"> </w:t>
      </w:r>
      <w:r w:rsidRPr="00A678EF">
        <w:rPr>
          <w:rFonts w:ascii="David" w:hAnsi="David"/>
          <w:b/>
          <w:bCs/>
          <w:rtl/>
        </w:rPr>
        <w:t>פלילי, עולה</w:t>
      </w:r>
      <w:r w:rsidRPr="00A678EF">
        <w:rPr>
          <w:rFonts w:ascii="David" w:hAnsi="David"/>
          <w:b/>
          <w:bCs/>
        </w:rPr>
        <w:t xml:space="preserve"> </w:t>
      </w:r>
      <w:r w:rsidRPr="00A678EF">
        <w:rPr>
          <w:rFonts w:ascii="David" w:hAnsi="David"/>
          <w:b/>
          <w:bCs/>
          <w:rtl/>
        </w:rPr>
        <w:t>על</w:t>
      </w:r>
      <w:r w:rsidRPr="00A678EF">
        <w:rPr>
          <w:rFonts w:ascii="David" w:hAnsi="David"/>
          <w:b/>
          <w:bCs/>
        </w:rPr>
        <w:t xml:space="preserve"> </w:t>
      </w:r>
      <w:r w:rsidRPr="00A678EF">
        <w:rPr>
          <w:rFonts w:ascii="David" w:hAnsi="David"/>
          <w:b/>
          <w:bCs/>
          <w:rtl/>
        </w:rPr>
        <w:t>תשעה</w:t>
      </w:r>
      <w:r w:rsidRPr="00A678EF">
        <w:rPr>
          <w:rFonts w:ascii="David" w:hAnsi="David"/>
          <w:b/>
          <w:bCs/>
        </w:rPr>
        <w:t xml:space="preserve"> </w:t>
      </w:r>
      <w:r w:rsidRPr="00A678EF">
        <w:rPr>
          <w:rFonts w:ascii="David" w:hAnsi="David"/>
          <w:b/>
          <w:bCs/>
          <w:rtl/>
        </w:rPr>
        <w:t>חודשי</w:t>
      </w:r>
      <w:r w:rsidRPr="00A678EF">
        <w:rPr>
          <w:rFonts w:ascii="David" w:hAnsi="David"/>
          <w:b/>
          <w:bCs/>
        </w:rPr>
        <w:t xml:space="preserve"> </w:t>
      </w:r>
      <w:r w:rsidRPr="00A678EF">
        <w:rPr>
          <w:rFonts w:ascii="David" w:hAnsi="David"/>
          <w:b/>
          <w:bCs/>
          <w:rtl/>
        </w:rPr>
        <w:t>מאסר, דהיינו, פרק</w:t>
      </w:r>
      <w:r w:rsidRPr="00A678EF">
        <w:rPr>
          <w:rFonts w:ascii="David" w:hAnsi="David"/>
          <w:b/>
          <w:bCs/>
        </w:rPr>
        <w:t xml:space="preserve"> </w:t>
      </w:r>
      <w:r w:rsidRPr="00A678EF">
        <w:rPr>
          <w:rFonts w:ascii="David" w:hAnsi="David"/>
          <w:b/>
          <w:bCs/>
          <w:rtl/>
        </w:rPr>
        <w:t>זמן</w:t>
      </w:r>
      <w:r w:rsidRPr="00A678EF">
        <w:rPr>
          <w:rFonts w:ascii="David" w:hAnsi="David"/>
          <w:b/>
          <w:bCs/>
        </w:rPr>
        <w:t xml:space="preserve"> </w:t>
      </w:r>
      <w:r w:rsidRPr="00A678EF">
        <w:rPr>
          <w:rFonts w:ascii="David" w:hAnsi="David"/>
          <w:b/>
          <w:bCs/>
          <w:rtl/>
        </w:rPr>
        <w:t>אשר</w:t>
      </w:r>
      <w:r w:rsidRPr="00A678EF">
        <w:rPr>
          <w:rFonts w:ascii="David" w:hAnsi="David"/>
          <w:b/>
          <w:bCs/>
        </w:rPr>
        <w:t xml:space="preserve"> </w:t>
      </w:r>
      <w:r w:rsidRPr="00A678EF">
        <w:rPr>
          <w:rFonts w:ascii="David" w:hAnsi="David"/>
          <w:b/>
          <w:bCs/>
          <w:rtl/>
        </w:rPr>
        <w:t>אינו</w:t>
      </w:r>
      <w:r w:rsidRPr="00A678EF">
        <w:rPr>
          <w:rFonts w:ascii="David" w:hAnsi="David"/>
          <w:b/>
          <w:bCs/>
        </w:rPr>
        <w:t xml:space="preserve"> </w:t>
      </w:r>
      <w:r w:rsidRPr="00A678EF">
        <w:rPr>
          <w:rFonts w:ascii="David" w:hAnsi="David"/>
          <w:b/>
          <w:bCs/>
          <w:rtl/>
        </w:rPr>
        <w:t>מאפשר</w:t>
      </w:r>
      <w:r w:rsidRPr="00A678EF">
        <w:rPr>
          <w:rFonts w:ascii="David" w:hAnsi="David"/>
          <w:b/>
          <w:bCs/>
        </w:rPr>
        <w:t xml:space="preserve"> </w:t>
      </w:r>
      <w:r w:rsidRPr="00A678EF">
        <w:rPr>
          <w:rFonts w:ascii="David" w:hAnsi="David"/>
          <w:b/>
          <w:bCs/>
          <w:rtl/>
        </w:rPr>
        <w:t>ריצוי</w:t>
      </w:r>
      <w:r w:rsidRPr="00A678EF">
        <w:rPr>
          <w:rFonts w:ascii="David" w:hAnsi="David"/>
          <w:b/>
          <w:bCs/>
        </w:rPr>
        <w:t xml:space="preserve"> </w:t>
      </w:r>
      <w:r w:rsidRPr="00A678EF">
        <w:rPr>
          <w:rFonts w:ascii="David" w:hAnsi="David"/>
          <w:b/>
          <w:bCs/>
          <w:rtl/>
        </w:rPr>
        <w:t>עונש</w:t>
      </w:r>
      <w:r w:rsidRPr="00A678EF">
        <w:rPr>
          <w:rFonts w:ascii="David" w:hAnsi="David"/>
          <w:b/>
          <w:bCs/>
        </w:rPr>
        <w:t xml:space="preserve"> </w:t>
      </w:r>
      <w:r w:rsidRPr="00A678EF">
        <w:rPr>
          <w:rFonts w:ascii="David" w:hAnsi="David"/>
          <w:b/>
          <w:bCs/>
          <w:rtl/>
        </w:rPr>
        <w:t>המאסר</w:t>
      </w:r>
      <w:r w:rsidRPr="00A678EF">
        <w:rPr>
          <w:rFonts w:ascii="David" w:hAnsi="David"/>
          <w:b/>
          <w:bCs/>
        </w:rPr>
        <w:t xml:space="preserve"> </w:t>
      </w:r>
      <w:r w:rsidRPr="00A678EF">
        <w:rPr>
          <w:rFonts w:ascii="David" w:hAnsi="David"/>
          <w:b/>
          <w:bCs/>
          <w:rtl/>
        </w:rPr>
        <w:t>על</w:t>
      </w:r>
      <w:r w:rsidRPr="00A678EF">
        <w:rPr>
          <w:rFonts w:ascii="David" w:hAnsi="David"/>
          <w:b/>
          <w:bCs/>
        </w:rPr>
        <w:t xml:space="preserve"> </w:t>
      </w:r>
      <w:r w:rsidRPr="00A678EF">
        <w:rPr>
          <w:rFonts w:ascii="David" w:hAnsi="David"/>
          <w:b/>
          <w:bCs/>
          <w:rtl/>
        </w:rPr>
        <w:t>דרך</w:t>
      </w:r>
      <w:r w:rsidRPr="00A678EF">
        <w:rPr>
          <w:rFonts w:ascii="David" w:hAnsi="David"/>
          <w:b/>
          <w:bCs/>
        </w:rPr>
        <w:t xml:space="preserve"> </w:t>
      </w:r>
      <w:r w:rsidRPr="00A678EF">
        <w:rPr>
          <w:rFonts w:ascii="David" w:hAnsi="David"/>
          <w:b/>
          <w:bCs/>
          <w:rtl/>
        </w:rPr>
        <w:t>של</w:t>
      </w:r>
      <w:r w:rsidRPr="00A678EF">
        <w:rPr>
          <w:rFonts w:ascii="David" w:hAnsi="David"/>
          <w:b/>
          <w:bCs/>
        </w:rPr>
        <w:t xml:space="preserve"> </w:t>
      </w:r>
      <w:r w:rsidRPr="00A678EF">
        <w:rPr>
          <w:rFonts w:ascii="David" w:hAnsi="David"/>
          <w:b/>
          <w:bCs/>
          <w:rtl/>
        </w:rPr>
        <w:t>עבודות</w:t>
      </w:r>
      <w:r w:rsidRPr="00A678EF">
        <w:rPr>
          <w:rFonts w:ascii="David" w:hAnsi="David"/>
          <w:b/>
          <w:bCs/>
        </w:rPr>
        <w:t xml:space="preserve"> </w:t>
      </w:r>
      <w:r w:rsidRPr="00A678EF">
        <w:rPr>
          <w:rFonts w:ascii="David" w:hAnsi="David"/>
          <w:b/>
          <w:bCs/>
          <w:rtl/>
        </w:rPr>
        <w:t>שירות</w:t>
      </w:r>
      <w:r w:rsidRPr="00A678EF">
        <w:rPr>
          <w:rFonts w:ascii="David" w:hAnsi="David"/>
          <w:rtl/>
        </w:rPr>
        <w:t>." וכן בהמשך: "</w:t>
      </w:r>
      <w:r w:rsidRPr="00A678EF">
        <w:rPr>
          <w:rFonts w:ascii="David" w:hAnsi="David"/>
          <w:b/>
          <w:bCs/>
          <w:rtl/>
        </w:rPr>
        <w:t>אם</w:t>
      </w:r>
      <w:r w:rsidRPr="00A678EF">
        <w:rPr>
          <w:rFonts w:ascii="David" w:hAnsi="David"/>
          <w:b/>
          <w:bCs/>
        </w:rPr>
        <w:t xml:space="preserve"> </w:t>
      </w:r>
      <w:r w:rsidRPr="00A678EF">
        <w:rPr>
          <w:rFonts w:ascii="David" w:hAnsi="David"/>
          <w:b/>
          <w:bCs/>
          <w:rtl/>
        </w:rPr>
        <w:t>נסכם</w:t>
      </w:r>
      <w:r w:rsidRPr="00A678EF">
        <w:rPr>
          <w:rFonts w:ascii="David" w:hAnsi="David"/>
          <w:b/>
          <w:bCs/>
        </w:rPr>
        <w:t xml:space="preserve"> </w:t>
      </w:r>
      <w:r w:rsidRPr="00A678EF">
        <w:rPr>
          <w:rFonts w:ascii="David" w:hAnsi="David"/>
          <w:b/>
          <w:bCs/>
          <w:rtl/>
        </w:rPr>
        <w:t>את</w:t>
      </w:r>
      <w:r w:rsidRPr="00A678EF">
        <w:rPr>
          <w:rFonts w:ascii="David" w:hAnsi="David"/>
          <w:b/>
          <w:bCs/>
        </w:rPr>
        <w:t xml:space="preserve"> </w:t>
      </w:r>
      <w:r w:rsidRPr="00A678EF">
        <w:rPr>
          <w:rFonts w:ascii="David" w:hAnsi="David"/>
          <w:b/>
          <w:bCs/>
          <w:rtl/>
        </w:rPr>
        <w:t>הדברים: גזר</w:t>
      </w:r>
      <w:r w:rsidRPr="00A678EF">
        <w:rPr>
          <w:rFonts w:ascii="David" w:hAnsi="David"/>
          <w:b/>
          <w:bCs/>
        </w:rPr>
        <w:t>-</w:t>
      </w:r>
      <w:r w:rsidRPr="00A678EF">
        <w:rPr>
          <w:rFonts w:ascii="David" w:hAnsi="David"/>
          <w:b/>
          <w:bCs/>
          <w:rtl/>
        </w:rPr>
        <w:t>דינו</w:t>
      </w:r>
      <w:r w:rsidRPr="00A678EF">
        <w:rPr>
          <w:rFonts w:ascii="David" w:hAnsi="David"/>
          <w:b/>
          <w:bCs/>
        </w:rPr>
        <w:t xml:space="preserve"> </w:t>
      </w:r>
      <w:r w:rsidRPr="00A678EF">
        <w:rPr>
          <w:rFonts w:ascii="David" w:hAnsi="David"/>
          <w:b/>
          <w:bCs/>
          <w:rtl/>
        </w:rPr>
        <w:t>של</w:t>
      </w:r>
      <w:r w:rsidRPr="00A678EF">
        <w:rPr>
          <w:rFonts w:ascii="David" w:hAnsi="David"/>
          <w:b/>
          <w:bCs/>
        </w:rPr>
        <w:t xml:space="preserve"> </w:t>
      </w:r>
      <w:r w:rsidRPr="00A678EF">
        <w:rPr>
          <w:rFonts w:ascii="David" w:hAnsi="David"/>
          <w:b/>
          <w:bCs/>
          <w:rtl/>
        </w:rPr>
        <w:t>בית</w:t>
      </w:r>
      <w:r w:rsidRPr="00A678EF">
        <w:rPr>
          <w:rFonts w:ascii="David" w:hAnsi="David"/>
          <w:b/>
          <w:bCs/>
        </w:rPr>
        <w:t>-</w:t>
      </w:r>
      <w:r w:rsidRPr="00A678EF">
        <w:rPr>
          <w:rFonts w:ascii="David" w:hAnsi="David"/>
          <w:b/>
          <w:bCs/>
          <w:rtl/>
        </w:rPr>
        <w:t>משפט</w:t>
      </w:r>
      <w:r w:rsidRPr="00A678EF">
        <w:rPr>
          <w:rFonts w:ascii="David" w:hAnsi="David"/>
          <w:b/>
          <w:bCs/>
        </w:rPr>
        <w:t xml:space="preserve"> </w:t>
      </w:r>
      <w:r w:rsidRPr="00A678EF">
        <w:rPr>
          <w:rFonts w:ascii="David" w:hAnsi="David"/>
          <w:b/>
          <w:bCs/>
          <w:rtl/>
        </w:rPr>
        <w:t>השלום, שהסתפק</w:t>
      </w:r>
      <w:r w:rsidRPr="00A678EF">
        <w:rPr>
          <w:rFonts w:ascii="David" w:hAnsi="David"/>
          <w:b/>
          <w:bCs/>
        </w:rPr>
        <w:t xml:space="preserve"> </w:t>
      </w:r>
      <w:r w:rsidRPr="00A678EF">
        <w:rPr>
          <w:rFonts w:ascii="David" w:hAnsi="David"/>
          <w:b/>
          <w:bCs/>
          <w:rtl/>
        </w:rPr>
        <w:t>בהטלת</w:t>
      </w:r>
      <w:r w:rsidRPr="00A678EF">
        <w:rPr>
          <w:rFonts w:ascii="David" w:hAnsi="David"/>
          <w:b/>
          <w:bCs/>
        </w:rPr>
        <w:t xml:space="preserve"> </w:t>
      </w:r>
      <w:r w:rsidRPr="00A678EF">
        <w:rPr>
          <w:rFonts w:ascii="David" w:hAnsi="David"/>
          <w:b/>
          <w:bCs/>
          <w:rtl/>
        </w:rPr>
        <w:t>ענישה</w:t>
      </w:r>
      <w:r w:rsidRPr="00A678EF">
        <w:rPr>
          <w:rFonts w:ascii="David" w:hAnsi="David"/>
          <w:b/>
          <w:bCs/>
        </w:rPr>
        <w:t xml:space="preserve"> </w:t>
      </w:r>
      <w:r w:rsidRPr="00A678EF">
        <w:rPr>
          <w:rFonts w:ascii="David" w:hAnsi="David"/>
          <w:b/>
          <w:bCs/>
          <w:rtl/>
        </w:rPr>
        <w:t>של</w:t>
      </w:r>
      <w:r w:rsidRPr="00A678EF">
        <w:rPr>
          <w:rFonts w:ascii="David" w:hAnsi="David"/>
          <w:b/>
          <w:bCs/>
        </w:rPr>
        <w:t xml:space="preserve"> </w:t>
      </w:r>
      <w:r w:rsidRPr="00A678EF">
        <w:rPr>
          <w:rFonts w:ascii="David" w:hAnsi="David"/>
          <w:b/>
          <w:bCs/>
          <w:rtl/>
        </w:rPr>
        <w:t>שמונה</w:t>
      </w:r>
      <w:r w:rsidRPr="00A678EF">
        <w:rPr>
          <w:rFonts w:ascii="David" w:hAnsi="David"/>
          <w:b/>
          <w:bCs/>
        </w:rPr>
        <w:t xml:space="preserve"> </w:t>
      </w:r>
      <w:r w:rsidRPr="00A678EF">
        <w:rPr>
          <w:rFonts w:ascii="David" w:hAnsi="David"/>
          <w:b/>
          <w:bCs/>
          <w:rtl/>
        </w:rPr>
        <w:t>חודשי</w:t>
      </w:r>
      <w:r w:rsidRPr="00A678EF">
        <w:rPr>
          <w:rFonts w:ascii="David" w:hAnsi="David"/>
          <w:b/>
          <w:bCs/>
        </w:rPr>
        <w:t xml:space="preserve"> </w:t>
      </w:r>
      <w:r w:rsidRPr="00A678EF">
        <w:rPr>
          <w:rFonts w:ascii="David" w:hAnsi="David"/>
          <w:b/>
          <w:bCs/>
          <w:rtl/>
        </w:rPr>
        <w:t>מאסר</w:t>
      </w:r>
      <w:r w:rsidRPr="00A678EF">
        <w:rPr>
          <w:rFonts w:ascii="David" w:hAnsi="David"/>
          <w:b/>
          <w:bCs/>
        </w:rPr>
        <w:t xml:space="preserve"> </w:t>
      </w:r>
      <w:r w:rsidRPr="00A678EF">
        <w:rPr>
          <w:rFonts w:ascii="David" w:hAnsi="David"/>
          <w:b/>
          <w:bCs/>
          <w:rtl/>
        </w:rPr>
        <w:t>לריצוי</w:t>
      </w:r>
      <w:r w:rsidRPr="00A678EF">
        <w:rPr>
          <w:rFonts w:ascii="David" w:hAnsi="David"/>
          <w:b/>
          <w:bCs/>
        </w:rPr>
        <w:t xml:space="preserve"> </w:t>
      </w:r>
      <w:r w:rsidRPr="00A678EF">
        <w:rPr>
          <w:rFonts w:ascii="David" w:hAnsi="David"/>
          <w:b/>
          <w:bCs/>
          <w:rtl/>
        </w:rPr>
        <w:t>בעבודות</w:t>
      </w:r>
      <w:r w:rsidRPr="00A678EF">
        <w:rPr>
          <w:rFonts w:ascii="David" w:hAnsi="David"/>
          <w:b/>
          <w:bCs/>
        </w:rPr>
        <w:t xml:space="preserve"> </w:t>
      </w:r>
      <w:r w:rsidRPr="00A678EF">
        <w:rPr>
          <w:rFonts w:ascii="David" w:hAnsi="David"/>
          <w:b/>
          <w:bCs/>
          <w:rtl/>
        </w:rPr>
        <w:t>שירות, אינו</w:t>
      </w:r>
      <w:r w:rsidRPr="00A678EF">
        <w:rPr>
          <w:rFonts w:ascii="David" w:hAnsi="David"/>
          <w:b/>
          <w:bCs/>
        </w:rPr>
        <w:t xml:space="preserve"> </w:t>
      </w:r>
      <w:r w:rsidRPr="00A678EF">
        <w:rPr>
          <w:rFonts w:ascii="David" w:hAnsi="David"/>
          <w:b/>
          <w:bCs/>
          <w:rtl/>
        </w:rPr>
        <w:t>יכול</w:t>
      </w:r>
      <w:r w:rsidRPr="00A678EF">
        <w:rPr>
          <w:rFonts w:ascii="David" w:hAnsi="David"/>
          <w:b/>
          <w:bCs/>
        </w:rPr>
        <w:t xml:space="preserve"> </w:t>
      </w:r>
      <w:r w:rsidRPr="00A678EF">
        <w:rPr>
          <w:rFonts w:ascii="David" w:hAnsi="David"/>
          <w:b/>
          <w:bCs/>
          <w:rtl/>
        </w:rPr>
        <w:t>לעמוד, וזאת</w:t>
      </w:r>
      <w:r w:rsidRPr="00A678EF">
        <w:rPr>
          <w:rFonts w:ascii="David" w:hAnsi="David"/>
          <w:b/>
          <w:bCs/>
        </w:rPr>
        <w:t xml:space="preserve"> </w:t>
      </w:r>
      <w:r w:rsidRPr="00A678EF">
        <w:rPr>
          <w:rFonts w:ascii="David" w:hAnsi="David"/>
          <w:b/>
          <w:bCs/>
          <w:rtl/>
        </w:rPr>
        <w:t>בשים</w:t>
      </w:r>
      <w:r w:rsidRPr="00A678EF">
        <w:rPr>
          <w:rFonts w:ascii="David" w:hAnsi="David"/>
          <w:b/>
          <w:bCs/>
        </w:rPr>
        <w:t xml:space="preserve"> </w:t>
      </w:r>
      <w:r w:rsidRPr="00A678EF">
        <w:rPr>
          <w:rFonts w:ascii="David" w:hAnsi="David"/>
          <w:b/>
          <w:bCs/>
          <w:rtl/>
        </w:rPr>
        <w:t>לב</w:t>
      </w:r>
      <w:r w:rsidRPr="00A678EF">
        <w:rPr>
          <w:rFonts w:ascii="David" w:hAnsi="David"/>
          <w:b/>
          <w:bCs/>
        </w:rPr>
        <w:t xml:space="preserve"> </w:t>
      </w:r>
      <w:r w:rsidRPr="00A678EF">
        <w:rPr>
          <w:rFonts w:ascii="David" w:hAnsi="David"/>
          <w:b/>
          <w:bCs/>
          <w:rtl/>
        </w:rPr>
        <w:t>לחומרת</w:t>
      </w:r>
      <w:r w:rsidRPr="00A678EF">
        <w:rPr>
          <w:rFonts w:ascii="David" w:hAnsi="David"/>
          <w:b/>
          <w:bCs/>
        </w:rPr>
        <w:t xml:space="preserve"> </w:t>
      </w:r>
      <w:r w:rsidRPr="00A678EF">
        <w:rPr>
          <w:rFonts w:ascii="David" w:hAnsi="David"/>
          <w:b/>
          <w:bCs/>
          <w:rtl/>
        </w:rPr>
        <w:t>העבירה</w:t>
      </w:r>
      <w:r w:rsidRPr="00A678EF">
        <w:rPr>
          <w:rFonts w:ascii="David" w:hAnsi="David"/>
          <w:b/>
          <w:bCs/>
        </w:rPr>
        <w:t xml:space="preserve"> </w:t>
      </w:r>
      <w:r w:rsidRPr="00A678EF">
        <w:rPr>
          <w:rFonts w:ascii="David" w:hAnsi="David"/>
          <w:b/>
          <w:bCs/>
          <w:rtl/>
        </w:rPr>
        <w:t>של</w:t>
      </w:r>
      <w:r w:rsidRPr="00A678EF">
        <w:rPr>
          <w:rFonts w:ascii="David" w:hAnsi="David"/>
          <w:b/>
          <w:bCs/>
        </w:rPr>
        <w:t xml:space="preserve"> </w:t>
      </w:r>
      <w:r w:rsidRPr="00A678EF">
        <w:rPr>
          <w:rFonts w:ascii="David" w:hAnsi="David"/>
          <w:b/>
          <w:bCs/>
          <w:rtl/>
        </w:rPr>
        <w:t>החזקת</w:t>
      </w:r>
      <w:r w:rsidRPr="00A678EF">
        <w:rPr>
          <w:rFonts w:ascii="David" w:hAnsi="David"/>
          <w:b/>
          <w:bCs/>
        </w:rPr>
        <w:t xml:space="preserve"> </w:t>
      </w:r>
      <w:r w:rsidRPr="00A678EF">
        <w:rPr>
          <w:rFonts w:ascii="David" w:hAnsi="David"/>
          <w:b/>
          <w:bCs/>
          <w:rtl/>
        </w:rPr>
        <w:t>נשק</w:t>
      </w:r>
      <w:r w:rsidRPr="00A678EF">
        <w:rPr>
          <w:rFonts w:ascii="David" w:hAnsi="David"/>
          <w:b/>
          <w:bCs/>
        </w:rPr>
        <w:t xml:space="preserve"> </w:t>
      </w:r>
      <w:r w:rsidRPr="00A678EF">
        <w:rPr>
          <w:rFonts w:ascii="David" w:hAnsi="David"/>
          <w:b/>
          <w:bCs/>
          <w:rtl/>
        </w:rPr>
        <w:t>שלא</w:t>
      </w:r>
      <w:r w:rsidRPr="00A678EF">
        <w:rPr>
          <w:rFonts w:ascii="David" w:hAnsi="David"/>
          <w:b/>
          <w:bCs/>
        </w:rPr>
        <w:t xml:space="preserve"> </w:t>
      </w:r>
      <w:r w:rsidRPr="00A678EF">
        <w:rPr>
          <w:rFonts w:ascii="David" w:hAnsi="David"/>
          <w:b/>
          <w:bCs/>
          <w:rtl/>
        </w:rPr>
        <w:t>כדין, ופוטנציאל</w:t>
      </w:r>
      <w:r w:rsidRPr="00A678EF">
        <w:rPr>
          <w:rFonts w:ascii="David" w:hAnsi="David"/>
          <w:b/>
          <w:bCs/>
        </w:rPr>
        <w:t xml:space="preserve"> </w:t>
      </w:r>
      <w:r w:rsidRPr="00A678EF">
        <w:rPr>
          <w:rFonts w:ascii="David" w:hAnsi="David"/>
          <w:b/>
          <w:bCs/>
          <w:rtl/>
        </w:rPr>
        <w:t>הסיכון</w:t>
      </w:r>
      <w:r w:rsidRPr="00A678EF">
        <w:rPr>
          <w:rFonts w:ascii="David" w:hAnsi="David"/>
          <w:b/>
          <w:bCs/>
        </w:rPr>
        <w:t xml:space="preserve"> </w:t>
      </w:r>
      <w:r w:rsidRPr="00A678EF">
        <w:rPr>
          <w:rFonts w:ascii="David" w:hAnsi="David"/>
          <w:b/>
          <w:bCs/>
          <w:rtl/>
        </w:rPr>
        <w:t>הטמון</w:t>
      </w:r>
      <w:r w:rsidRPr="00A678EF">
        <w:rPr>
          <w:rFonts w:ascii="David" w:hAnsi="David"/>
          <w:b/>
          <w:bCs/>
        </w:rPr>
        <w:t xml:space="preserve"> </w:t>
      </w:r>
      <w:r w:rsidRPr="00A678EF">
        <w:rPr>
          <w:rFonts w:ascii="David" w:hAnsi="David"/>
          <w:b/>
          <w:bCs/>
          <w:rtl/>
        </w:rPr>
        <w:t>בהחזקת</w:t>
      </w:r>
      <w:r w:rsidRPr="00A678EF">
        <w:rPr>
          <w:rFonts w:ascii="David" w:hAnsi="David"/>
          <w:b/>
          <w:bCs/>
        </w:rPr>
        <w:t xml:space="preserve"> </w:t>
      </w:r>
      <w:r w:rsidRPr="00A678EF">
        <w:rPr>
          <w:rFonts w:ascii="David" w:hAnsi="David"/>
          <w:b/>
          <w:bCs/>
          <w:rtl/>
        </w:rPr>
        <w:t>הנשק</w:t>
      </w:r>
      <w:r w:rsidRPr="00A678EF">
        <w:rPr>
          <w:rFonts w:ascii="David" w:hAnsi="David"/>
          <w:b/>
          <w:bCs/>
        </w:rPr>
        <w:t xml:space="preserve"> </w:t>
      </w:r>
      <w:r w:rsidRPr="00A678EF">
        <w:rPr>
          <w:rFonts w:ascii="David" w:hAnsi="David"/>
          <w:b/>
          <w:bCs/>
          <w:rtl/>
        </w:rPr>
        <w:t>ללא</w:t>
      </w:r>
      <w:r w:rsidRPr="00A678EF">
        <w:rPr>
          <w:rFonts w:ascii="David" w:hAnsi="David"/>
          <w:b/>
          <w:bCs/>
        </w:rPr>
        <w:t xml:space="preserve"> </w:t>
      </w:r>
      <w:r w:rsidRPr="00A678EF">
        <w:rPr>
          <w:rFonts w:ascii="David" w:hAnsi="David"/>
          <w:b/>
          <w:bCs/>
          <w:rtl/>
        </w:rPr>
        <w:t>היתר, עבירה</w:t>
      </w:r>
      <w:r w:rsidRPr="00A678EF">
        <w:rPr>
          <w:rFonts w:ascii="David" w:hAnsi="David"/>
          <w:b/>
          <w:bCs/>
        </w:rPr>
        <w:t xml:space="preserve"> </w:t>
      </w:r>
      <w:r w:rsidRPr="00A678EF">
        <w:rPr>
          <w:rFonts w:ascii="David" w:hAnsi="David"/>
          <w:b/>
          <w:bCs/>
          <w:rtl/>
        </w:rPr>
        <w:t>שהפכה</w:t>
      </w:r>
      <w:r w:rsidRPr="00A678EF">
        <w:rPr>
          <w:rFonts w:ascii="David" w:hAnsi="David"/>
          <w:b/>
          <w:bCs/>
        </w:rPr>
        <w:t xml:space="preserve"> </w:t>
      </w:r>
      <w:r w:rsidRPr="00A678EF">
        <w:rPr>
          <w:rFonts w:ascii="David" w:hAnsi="David"/>
          <w:b/>
          <w:bCs/>
          <w:rtl/>
        </w:rPr>
        <w:t>ל</w:t>
      </w:r>
      <w:r w:rsidRPr="00A678EF">
        <w:rPr>
          <w:rFonts w:ascii="David" w:hAnsi="David"/>
          <w:b/>
          <w:bCs/>
        </w:rPr>
        <w:t>"</w:t>
      </w:r>
      <w:r w:rsidRPr="00A678EF">
        <w:rPr>
          <w:rFonts w:ascii="David" w:hAnsi="David"/>
          <w:b/>
          <w:bCs/>
          <w:rtl/>
        </w:rPr>
        <w:t>מכת</w:t>
      </w:r>
      <w:r w:rsidRPr="00A678EF">
        <w:rPr>
          <w:rFonts w:ascii="David" w:hAnsi="David"/>
          <w:b/>
          <w:bCs/>
        </w:rPr>
        <w:t xml:space="preserve"> </w:t>
      </w:r>
      <w:r w:rsidRPr="00A678EF">
        <w:rPr>
          <w:rFonts w:ascii="David" w:hAnsi="David"/>
          <w:b/>
          <w:bCs/>
          <w:rtl/>
        </w:rPr>
        <w:t>מדינה", והביאה</w:t>
      </w:r>
      <w:r w:rsidRPr="00A678EF">
        <w:rPr>
          <w:rFonts w:ascii="David" w:hAnsi="David"/>
          <w:b/>
          <w:bCs/>
        </w:rPr>
        <w:t xml:space="preserve"> </w:t>
      </w:r>
      <w:r w:rsidRPr="00A678EF">
        <w:rPr>
          <w:rFonts w:ascii="David" w:hAnsi="David"/>
          <w:b/>
          <w:bCs/>
          <w:rtl/>
        </w:rPr>
        <w:t>למגמת</w:t>
      </w:r>
      <w:r w:rsidRPr="00A678EF">
        <w:rPr>
          <w:rFonts w:ascii="David" w:hAnsi="David"/>
          <w:b/>
          <w:bCs/>
        </w:rPr>
        <w:t xml:space="preserve"> </w:t>
      </w:r>
      <w:r w:rsidRPr="00A678EF">
        <w:rPr>
          <w:rFonts w:ascii="David" w:hAnsi="David"/>
          <w:b/>
          <w:bCs/>
          <w:rtl/>
        </w:rPr>
        <w:t>החמרה</w:t>
      </w:r>
      <w:r w:rsidRPr="00A678EF">
        <w:rPr>
          <w:rFonts w:ascii="David" w:hAnsi="David"/>
          <w:b/>
          <w:bCs/>
        </w:rPr>
        <w:t xml:space="preserve"> </w:t>
      </w:r>
      <w:r w:rsidRPr="00A678EF">
        <w:rPr>
          <w:rFonts w:ascii="David" w:hAnsi="David"/>
          <w:b/>
          <w:bCs/>
          <w:rtl/>
        </w:rPr>
        <w:t>בפסיקה</w:t>
      </w:r>
      <w:r w:rsidRPr="00A678EF">
        <w:rPr>
          <w:rFonts w:ascii="David" w:hAnsi="David"/>
          <w:b/>
          <w:bCs/>
        </w:rPr>
        <w:t xml:space="preserve"> </w:t>
      </w:r>
      <w:r w:rsidRPr="00A678EF">
        <w:rPr>
          <w:rFonts w:ascii="David" w:hAnsi="David"/>
          <w:b/>
          <w:bCs/>
          <w:rtl/>
        </w:rPr>
        <w:t>כשבית</w:t>
      </w:r>
      <w:r w:rsidRPr="00A678EF">
        <w:rPr>
          <w:rFonts w:ascii="David" w:hAnsi="David"/>
          <w:b/>
          <w:bCs/>
        </w:rPr>
        <w:t xml:space="preserve"> </w:t>
      </w:r>
      <w:r w:rsidRPr="00A678EF">
        <w:rPr>
          <w:rFonts w:ascii="David" w:hAnsi="David"/>
          <w:b/>
          <w:bCs/>
          <w:rtl/>
        </w:rPr>
        <w:t>המשפט</w:t>
      </w:r>
      <w:r w:rsidRPr="00A678EF">
        <w:rPr>
          <w:rFonts w:ascii="David" w:hAnsi="David"/>
          <w:b/>
          <w:bCs/>
        </w:rPr>
        <w:t xml:space="preserve"> </w:t>
      </w:r>
      <w:r w:rsidRPr="00A678EF">
        <w:rPr>
          <w:rFonts w:ascii="David" w:hAnsi="David"/>
          <w:b/>
          <w:bCs/>
          <w:rtl/>
        </w:rPr>
        <w:t>נקרא</w:t>
      </w:r>
      <w:r w:rsidRPr="00A678EF">
        <w:rPr>
          <w:rFonts w:ascii="David" w:hAnsi="David"/>
          <w:b/>
          <w:bCs/>
        </w:rPr>
        <w:t xml:space="preserve"> </w:t>
      </w:r>
      <w:r w:rsidRPr="00A678EF">
        <w:rPr>
          <w:rFonts w:ascii="David" w:hAnsi="David"/>
          <w:b/>
          <w:bCs/>
          <w:rtl/>
        </w:rPr>
        <w:t>להירתם</w:t>
      </w:r>
      <w:r w:rsidRPr="00A678EF">
        <w:rPr>
          <w:rFonts w:ascii="David" w:hAnsi="David"/>
          <w:b/>
          <w:bCs/>
        </w:rPr>
        <w:t xml:space="preserve"> </w:t>
      </w:r>
      <w:r w:rsidRPr="00A678EF">
        <w:rPr>
          <w:rFonts w:ascii="David" w:hAnsi="David"/>
          <w:b/>
          <w:bCs/>
          <w:rtl/>
        </w:rPr>
        <w:t>למאבק</w:t>
      </w:r>
      <w:r w:rsidRPr="00A678EF">
        <w:rPr>
          <w:rFonts w:ascii="David" w:hAnsi="David"/>
          <w:b/>
          <w:bCs/>
        </w:rPr>
        <w:t xml:space="preserve"> </w:t>
      </w:r>
      <w:r w:rsidRPr="00A678EF">
        <w:rPr>
          <w:rFonts w:ascii="David" w:hAnsi="David"/>
          <w:b/>
          <w:bCs/>
          <w:rtl/>
        </w:rPr>
        <w:t>בעבירה</w:t>
      </w:r>
      <w:r w:rsidRPr="00A678EF">
        <w:rPr>
          <w:rFonts w:ascii="David" w:hAnsi="David"/>
          <w:b/>
          <w:bCs/>
        </w:rPr>
        <w:t xml:space="preserve"> </w:t>
      </w:r>
      <w:r w:rsidRPr="00A678EF">
        <w:rPr>
          <w:rFonts w:ascii="David" w:hAnsi="David"/>
          <w:b/>
          <w:bCs/>
          <w:rtl/>
        </w:rPr>
        <w:t>זו."</w:t>
      </w:r>
    </w:p>
    <w:p w14:paraId="61B2C131" w14:textId="77777777" w:rsidR="00AF53D3" w:rsidRPr="00A678EF" w:rsidRDefault="00AF53D3" w:rsidP="00AF53D3">
      <w:pPr>
        <w:spacing w:line="360" w:lineRule="auto"/>
        <w:jc w:val="both"/>
        <w:rPr>
          <w:rFonts w:ascii="David" w:hAnsi="David"/>
          <w:rtl/>
        </w:rPr>
      </w:pPr>
    </w:p>
    <w:p w14:paraId="21AA7169" w14:textId="77777777" w:rsidR="00AF53D3" w:rsidRPr="00A678EF" w:rsidRDefault="00AF53D3" w:rsidP="00AF53D3">
      <w:pPr>
        <w:spacing w:line="360" w:lineRule="auto"/>
        <w:jc w:val="both"/>
        <w:rPr>
          <w:rFonts w:ascii="David" w:hAnsi="David"/>
          <w:rtl/>
        </w:rPr>
      </w:pPr>
      <w:r w:rsidRPr="00A678EF">
        <w:rPr>
          <w:rFonts w:ascii="David" w:hAnsi="David"/>
          <w:rtl/>
        </w:rPr>
        <w:t xml:space="preserve">על עמדה עונשית זו חזר בית המשפט המחוזי בחיפה לאחרונה במסגרת </w:t>
      </w:r>
      <w:hyperlink r:id="rId41" w:history="1">
        <w:r w:rsidR="00327F63" w:rsidRPr="00327F63">
          <w:rPr>
            <w:rFonts w:ascii="David" w:hAnsi="David"/>
            <w:color w:val="0000FF"/>
            <w:u w:val="single"/>
            <w:rtl/>
          </w:rPr>
          <w:t>עפ"ג 64033-11-22</w:t>
        </w:r>
      </w:hyperlink>
      <w:r w:rsidRPr="00A678EF">
        <w:rPr>
          <w:rFonts w:ascii="David" w:hAnsi="David"/>
          <w:rtl/>
        </w:rPr>
        <w:t xml:space="preserve"> מדינת ישראל נ' מיכאלוב, (פסק דין מיום 27.03.2023), במסגרתו התקבל ערעור המדינה על גזר דינו של בית משפט השלום אשר הטיל עונש של 9 חודשי מאסר לריצוי בעבודות שירות על נאשם אשר הורשע בעבירות של החזקת נשק שלא כדין והחזקת סם לצריכה עצמית. בית המשפט המחוזי קיבל את ערעור המדינה והטיל על הנאשם 10 חודשי מאסר מאחורי סורג ובריח תוך הדגשת העובדה שאין זו מדרכה של ערכאת הערעור למצות את מלוא חומרת הדין עם הנאשם וכן לאור הודאת המערער, העדר הרשעות קודמות ושילובו בהליך שיקומי. </w:t>
      </w:r>
    </w:p>
    <w:p w14:paraId="22CD7F3F" w14:textId="77777777" w:rsidR="00AF53D3" w:rsidRPr="00A678EF" w:rsidRDefault="00AF53D3" w:rsidP="00AF53D3">
      <w:pPr>
        <w:spacing w:line="360" w:lineRule="auto"/>
        <w:jc w:val="both"/>
        <w:rPr>
          <w:rFonts w:ascii="David" w:hAnsi="David"/>
          <w:rtl/>
        </w:rPr>
      </w:pPr>
    </w:p>
    <w:p w14:paraId="40974CE8" w14:textId="77777777" w:rsidR="00AF53D3" w:rsidRPr="00A678EF" w:rsidRDefault="00AF53D3" w:rsidP="00AF53D3">
      <w:pPr>
        <w:spacing w:line="360" w:lineRule="auto"/>
        <w:jc w:val="both"/>
        <w:rPr>
          <w:rFonts w:ascii="David" w:hAnsi="David"/>
          <w:b/>
          <w:bCs/>
          <w:rtl/>
        </w:rPr>
      </w:pPr>
      <w:r w:rsidRPr="00A678EF">
        <w:rPr>
          <w:rFonts w:ascii="David" w:hAnsi="David"/>
          <w:rtl/>
        </w:rPr>
        <w:t xml:space="preserve">כב' הנשיא, השופט שפירא, הצטרף לעמדתה של כב' השופט בש אשר כתבה את פסק הדין, הדגיש לעניין העונש כדלהלן: </w:t>
      </w:r>
      <w:r w:rsidRPr="00A678EF">
        <w:rPr>
          <w:rFonts w:ascii="David" w:hAnsi="David"/>
          <w:b/>
          <w:bCs/>
          <w:rtl/>
        </w:rPr>
        <w:t xml:space="preserve">"מצאתי לנכון להדגיש את הנושא ולהבהיר כי ככלל צפויים אלו המצבעים עבירות בנשק ענישה מחמירה מהעונש שנגזר כעת. אדגיש כי ההחמרה בענישה יכול שתבוא לידי ביטוי לא רק בעונשי המאסר אלא גם בענישה כלכלית משלימה, בדרך של קנסות משמעותיים". </w:t>
      </w:r>
    </w:p>
    <w:p w14:paraId="076E42E4" w14:textId="77777777" w:rsidR="00AF53D3" w:rsidRPr="00A678EF" w:rsidRDefault="00AF53D3" w:rsidP="00AF53D3">
      <w:pPr>
        <w:spacing w:line="360" w:lineRule="auto"/>
        <w:jc w:val="both"/>
        <w:rPr>
          <w:b/>
          <w:bCs/>
          <w:rtl/>
        </w:rPr>
      </w:pPr>
    </w:p>
    <w:p w14:paraId="2C08D9CE" w14:textId="77777777" w:rsidR="00AF53D3" w:rsidRPr="00A678EF" w:rsidRDefault="00AF53D3" w:rsidP="00AF53D3">
      <w:pPr>
        <w:spacing w:line="360" w:lineRule="auto"/>
        <w:jc w:val="both"/>
        <w:rPr>
          <w:rtl/>
        </w:rPr>
      </w:pPr>
      <w:r w:rsidRPr="00A678EF">
        <w:rPr>
          <w:rtl/>
        </w:rPr>
        <w:t>סקירת מדיניות הענישה הנהוגה בעבירת החזקת נשק מלמדת על טווח ענישה רחב התלוי לרוב בנסיבותיו של כל מקרה ומקרה, כך למשל:</w:t>
      </w:r>
    </w:p>
    <w:p w14:paraId="6A98776B" w14:textId="77777777" w:rsidR="00AF53D3" w:rsidRPr="00A678EF" w:rsidRDefault="00AF53D3" w:rsidP="00AF53D3">
      <w:pPr>
        <w:spacing w:line="360" w:lineRule="auto"/>
        <w:rPr>
          <w:b/>
          <w:bCs/>
          <w:rtl/>
        </w:rPr>
      </w:pPr>
    </w:p>
    <w:p w14:paraId="762A3DED" w14:textId="77777777" w:rsidR="00AF53D3" w:rsidRPr="00A678EF" w:rsidRDefault="00AF53D3" w:rsidP="00AF53D3">
      <w:pPr>
        <w:spacing w:line="360" w:lineRule="auto"/>
        <w:jc w:val="both"/>
        <w:rPr>
          <w:rtl/>
        </w:rPr>
      </w:pPr>
      <w:r w:rsidRPr="00A678EF">
        <w:rPr>
          <w:rtl/>
        </w:rPr>
        <w:t>ב</w:t>
      </w:r>
      <w:hyperlink r:id="rId42" w:history="1">
        <w:r w:rsidR="00327F63" w:rsidRPr="00327F63">
          <w:rPr>
            <w:color w:val="0000FF"/>
            <w:u w:val="single"/>
            <w:rtl/>
          </w:rPr>
          <w:t>ע"פ 545/20</w:t>
        </w:r>
      </w:hyperlink>
      <w:r w:rsidRPr="00A678EF">
        <w:rPr>
          <w:rtl/>
        </w:rPr>
        <w:t xml:space="preserve"> </w:t>
      </w:r>
      <w:r w:rsidRPr="00A678EF">
        <w:rPr>
          <w:b/>
          <w:bCs/>
          <w:rtl/>
        </w:rPr>
        <w:t>פלוני נ' מדינת ישראל</w:t>
      </w:r>
      <w:r w:rsidRPr="00A678EF">
        <w:rPr>
          <w:rtl/>
        </w:rPr>
        <w:t xml:space="preserve"> (3.5.21) נ;דחה ערעור על חומרת העונש שנגזר – 12 חודשי מאסר בפועל לאחר שהמערער, בעל עבר נקי, הורשע באחזקת ונשיאת אקדח, מחסנית תואמת ו-50 כדורים.</w:t>
      </w:r>
    </w:p>
    <w:p w14:paraId="4D96A92E" w14:textId="77777777" w:rsidR="00AF53D3" w:rsidRPr="00A678EF" w:rsidRDefault="00AF53D3" w:rsidP="00AF53D3">
      <w:pPr>
        <w:spacing w:line="360" w:lineRule="auto"/>
        <w:rPr>
          <w:b/>
          <w:bCs/>
          <w:rtl/>
        </w:rPr>
      </w:pPr>
    </w:p>
    <w:p w14:paraId="27E51BC2" w14:textId="77777777" w:rsidR="00AF53D3" w:rsidRPr="00A678EF" w:rsidRDefault="00AF53D3" w:rsidP="00AF53D3">
      <w:pPr>
        <w:spacing w:line="360" w:lineRule="auto"/>
        <w:jc w:val="both"/>
        <w:rPr>
          <w:rtl/>
        </w:rPr>
      </w:pPr>
      <w:r w:rsidRPr="00A678EF">
        <w:rPr>
          <w:rtl/>
        </w:rPr>
        <w:t>ב</w:t>
      </w:r>
      <w:hyperlink r:id="rId43" w:history="1">
        <w:r w:rsidR="00327F63" w:rsidRPr="00327F63">
          <w:rPr>
            <w:color w:val="0000FF"/>
            <w:u w:val="single"/>
            <w:rtl/>
          </w:rPr>
          <w:t>ע"פ 5765/20</w:t>
        </w:r>
      </w:hyperlink>
      <w:r w:rsidRPr="00A678EF">
        <w:rPr>
          <w:rtl/>
        </w:rPr>
        <w:t xml:space="preserve"> </w:t>
      </w:r>
      <w:r w:rsidRPr="00A678EF">
        <w:rPr>
          <w:b/>
          <w:bCs/>
          <w:rtl/>
        </w:rPr>
        <w:t>אבו בכר נ' מדינת ישראל</w:t>
      </w:r>
      <w:r w:rsidRPr="00A678EF">
        <w:rPr>
          <w:rtl/>
        </w:rPr>
        <w:t xml:space="preserve"> (22.3.21) נדחה ערעור על חומרת העונש שנגזר – 18 חודשי מאסר בפועל לאחר שהמערערים, בעל עבר נקי, הורשעו בהובלת ונשיאת 2 אקדחים, טעונים כל אחד במחסנית מלאה ונאמר: "יש להצר על כך שהמערערים, שאין להם עבר פלילי ולא הסתבכו בעבירות נוספות מאז האירוע נשוא כתב האישום, הסתבכו בעבירות כגון דא. ברם, מדיניות הענישה בעבירות נשק ידועה. המדובר ב"מכת מדינה", שאת פירות הבאושים שלה אנו חווים, לצערנו, כמעט מידי יום, ומכאן מדיניות ההחמרה בעבירות כגון דא."</w:t>
      </w:r>
    </w:p>
    <w:p w14:paraId="1B66B759" w14:textId="77777777" w:rsidR="00AF53D3" w:rsidRPr="00A678EF" w:rsidRDefault="00AF53D3" w:rsidP="00AF53D3">
      <w:pPr>
        <w:spacing w:line="360" w:lineRule="auto"/>
        <w:rPr>
          <w:b/>
          <w:bCs/>
          <w:rtl/>
        </w:rPr>
      </w:pPr>
    </w:p>
    <w:p w14:paraId="4E948AF4" w14:textId="77777777" w:rsidR="00AF53D3" w:rsidRPr="00A678EF" w:rsidRDefault="00AF53D3" w:rsidP="00AF53D3">
      <w:pPr>
        <w:spacing w:line="360" w:lineRule="auto"/>
        <w:jc w:val="both"/>
        <w:rPr>
          <w:rtl/>
        </w:rPr>
      </w:pPr>
      <w:r w:rsidRPr="00A678EF">
        <w:rPr>
          <w:rtl/>
        </w:rPr>
        <w:t>ב</w:t>
      </w:r>
      <w:hyperlink r:id="rId44" w:history="1">
        <w:r w:rsidR="00327F63" w:rsidRPr="00327F63">
          <w:rPr>
            <w:color w:val="0000FF"/>
            <w:u w:val="single"/>
            <w:rtl/>
          </w:rPr>
          <w:t>רע"פ 4079/21</w:t>
        </w:r>
      </w:hyperlink>
      <w:r w:rsidRPr="00A678EF">
        <w:rPr>
          <w:rtl/>
        </w:rPr>
        <w:t xml:space="preserve"> </w:t>
      </w:r>
      <w:r w:rsidRPr="00A678EF">
        <w:rPr>
          <w:b/>
          <w:bCs/>
          <w:rtl/>
        </w:rPr>
        <w:t>פלוני נ' מדינת ישראל</w:t>
      </w:r>
      <w:r w:rsidRPr="00A678EF">
        <w:rPr>
          <w:rtl/>
        </w:rPr>
        <w:t xml:space="preserve"> (20.6.21) נדחה ערעור על חומרת העונש שנגזר – 6 חודשי מאסר בפועל שהוטל תוך חריגה ממתחם הענישה בשל שיקולי שיקום ונקבע: "כפי שהדגשתי פעם אחר פעם, הסיכון הכרוך בעבירות של החזקת נשק שלא כדין נובע מהנזק הפוטנציאלי אשר עלול להיגרם ממנו – אף אם הנשק נתפס בטרם נזק זה התממש. בפרט, קיים סיכון, כפי שאנחנו נוכחים לדעת לא אחת, כי הנשק עלול להגיע לידיים עברייניות וייעשה בו שימוש אשר יוביל בסופו של יום לגביית מחירים כבדים בנפש."</w:t>
      </w:r>
    </w:p>
    <w:p w14:paraId="33A38044" w14:textId="77777777" w:rsidR="00AF53D3" w:rsidRPr="00A678EF" w:rsidRDefault="00AF53D3" w:rsidP="00AF53D3">
      <w:pPr>
        <w:spacing w:line="360" w:lineRule="auto"/>
        <w:rPr>
          <w:b/>
          <w:bCs/>
          <w:rtl/>
        </w:rPr>
      </w:pPr>
    </w:p>
    <w:p w14:paraId="227C9170" w14:textId="77777777" w:rsidR="00AF53D3" w:rsidRPr="00A678EF" w:rsidRDefault="00AF53D3" w:rsidP="00AF53D3">
      <w:pPr>
        <w:spacing w:line="360" w:lineRule="auto"/>
        <w:jc w:val="both"/>
        <w:rPr>
          <w:b/>
          <w:bCs/>
          <w:rtl/>
        </w:rPr>
      </w:pPr>
      <w:r w:rsidRPr="00A678EF">
        <w:rPr>
          <w:rtl/>
        </w:rPr>
        <w:t>ב</w:t>
      </w:r>
      <w:hyperlink r:id="rId45" w:history="1">
        <w:r w:rsidR="00327F63" w:rsidRPr="00327F63">
          <w:rPr>
            <w:color w:val="0000FF"/>
            <w:u w:val="single"/>
            <w:rtl/>
          </w:rPr>
          <w:t>רע"פ 3619/21</w:t>
        </w:r>
      </w:hyperlink>
      <w:r w:rsidRPr="00A678EF">
        <w:rPr>
          <w:rtl/>
        </w:rPr>
        <w:t xml:space="preserve"> </w:t>
      </w:r>
      <w:r w:rsidRPr="00A678EF">
        <w:rPr>
          <w:b/>
          <w:bCs/>
          <w:rtl/>
        </w:rPr>
        <w:t>אבו הלאל נ' מדינת ישראל</w:t>
      </w:r>
      <w:r w:rsidRPr="00A678EF">
        <w:rPr>
          <w:rtl/>
        </w:rPr>
        <w:t xml:space="preserve"> (26.5.21) נדחה ערעור על חומרת העונש שנגזר – 10 חודשי מאסר בפועל ונאמר: "</w:t>
      </w:r>
      <w:r w:rsidRPr="00A678EF">
        <w:rPr>
          <w:b/>
          <w:bCs/>
          <w:rtl/>
        </w:rPr>
        <w:t>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46" w:history="1">
        <w:r w:rsidR="00327F63" w:rsidRPr="00327F63">
          <w:rPr>
            <w:b/>
            <w:bCs/>
            <w:color w:val="0000FF"/>
            <w:u w:val="single"/>
            <w:rtl/>
          </w:rPr>
          <w:t>רע"פ 5613/20</w:t>
        </w:r>
      </w:hyperlink>
      <w:r w:rsidRPr="00A678EF">
        <w:rPr>
          <w:b/>
          <w:bCs/>
          <w:rtl/>
        </w:rPr>
        <w:t xml:space="preserve"> אלהוזייל נ' מדינת ישראל [פורסם בנבו] (25.8.2020); </w:t>
      </w:r>
      <w:hyperlink r:id="rId47" w:history="1">
        <w:r w:rsidR="00327F63" w:rsidRPr="00327F63">
          <w:rPr>
            <w:b/>
            <w:bCs/>
            <w:color w:val="0000FF"/>
            <w:u w:val="single"/>
            <w:rtl/>
          </w:rPr>
          <w:t>רע"פ 4065/18</w:t>
        </w:r>
      </w:hyperlink>
      <w:r w:rsidRPr="00A678EF">
        <w:rPr>
          <w:b/>
          <w:bCs/>
          <w:rtl/>
        </w:rPr>
        <w:t xml:space="preserve"> איאסו נ' מדינת ישראל [פורסם בנבו] (30.8.2018)). </w:t>
      </w:r>
    </w:p>
    <w:p w14:paraId="1FE43C46" w14:textId="77777777" w:rsidR="00AF53D3" w:rsidRPr="00A678EF" w:rsidRDefault="00AF53D3" w:rsidP="00AF53D3">
      <w:pPr>
        <w:spacing w:line="360" w:lineRule="auto"/>
        <w:rPr>
          <w:b/>
          <w:bCs/>
          <w:rtl/>
        </w:rPr>
      </w:pPr>
      <w:r w:rsidRPr="00A678EF">
        <w:rPr>
          <w:b/>
          <w:bCs/>
          <w:rtl/>
        </w:rPr>
        <w:t>במכלול הנסיבות, אני סבור כי העונש שהושת על המבקשים אף מקל עמם ואין בו כדי לבטא את החומרה שיש בהחזקת כלי הנשק המאולתרים."</w:t>
      </w:r>
    </w:p>
    <w:p w14:paraId="11E900F4" w14:textId="77777777" w:rsidR="00AF53D3" w:rsidRPr="00A678EF" w:rsidRDefault="00AF53D3" w:rsidP="00AF53D3">
      <w:pPr>
        <w:spacing w:line="360" w:lineRule="auto"/>
        <w:rPr>
          <w:b/>
          <w:bCs/>
          <w:rtl/>
        </w:rPr>
      </w:pPr>
    </w:p>
    <w:p w14:paraId="32D65AF8" w14:textId="77777777" w:rsidR="00AF53D3" w:rsidRPr="00A678EF" w:rsidRDefault="00AF53D3" w:rsidP="00AF53D3">
      <w:pPr>
        <w:spacing w:line="360" w:lineRule="auto"/>
        <w:jc w:val="both"/>
        <w:rPr>
          <w:rtl/>
        </w:rPr>
      </w:pPr>
      <w:r w:rsidRPr="00A678EF">
        <w:rPr>
          <w:rtl/>
        </w:rPr>
        <w:t>ב</w:t>
      </w:r>
      <w:hyperlink r:id="rId48" w:history="1">
        <w:r w:rsidR="00327F63" w:rsidRPr="00327F63">
          <w:rPr>
            <w:color w:val="0000FF"/>
            <w:u w:val="single"/>
            <w:rtl/>
          </w:rPr>
          <w:t>עפ"ג 12888-03-22</w:t>
        </w:r>
      </w:hyperlink>
      <w:r w:rsidRPr="00A678EF">
        <w:rPr>
          <w:rtl/>
        </w:rPr>
        <w:t xml:space="preserve"> </w:t>
      </w:r>
      <w:r w:rsidRPr="00A678EF">
        <w:rPr>
          <w:b/>
          <w:bCs/>
          <w:rtl/>
        </w:rPr>
        <w:t>מדינת ישראל נ' אגבריה</w:t>
      </w:r>
      <w:r w:rsidRPr="00A678EF">
        <w:rPr>
          <w:rtl/>
        </w:rPr>
        <w:t xml:space="preserve"> (07.11.22) קיבל בית המשפט המחוזי בחיפה את ערעור המדינה על קולת העונש שהוטל על הנאשם שהורשע בהחזקת אקדח, מחסנית ותחמושת והחמיר עונשו מ-7 חודשי עבודות שירות ל-12 חודשי מאסר בפועל. הנאשם שם היה מבוגר בעל משפחה במצב כלכלי ירוד, נעדר עבר פלילי הסובל ממגבלות בריאותיות.</w:t>
      </w:r>
    </w:p>
    <w:p w14:paraId="646CBD20" w14:textId="77777777" w:rsidR="00AF53D3" w:rsidRPr="00A678EF" w:rsidRDefault="00AF53D3" w:rsidP="00AF53D3">
      <w:pPr>
        <w:spacing w:line="360" w:lineRule="auto"/>
        <w:jc w:val="both"/>
        <w:rPr>
          <w:rtl/>
        </w:rPr>
      </w:pPr>
      <w:r w:rsidRPr="00A678EF">
        <w:rPr>
          <w:rtl/>
        </w:rPr>
        <w:t xml:space="preserve">            </w:t>
      </w:r>
    </w:p>
    <w:p w14:paraId="3AA05715" w14:textId="77777777" w:rsidR="00AF53D3" w:rsidRPr="00A678EF" w:rsidRDefault="00AF53D3" w:rsidP="00AF53D3">
      <w:pPr>
        <w:spacing w:line="360" w:lineRule="auto"/>
        <w:jc w:val="both"/>
        <w:rPr>
          <w:rtl/>
        </w:rPr>
      </w:pPr>
      <w:r w:rsidRPr="00A678EF">
        <w:rPr>
          <w:rtl/>
        </w:rPr>
        <w:t xml:space="preserve">הנאשם כאמור, החזיק ברשותו, בביתו, בכספת שהייתה בשליטתו למשך מספר שנים שני אקדחים ותחמושת וזאת לאחר שידע שעליו לפעול להסדרת הרישוי לצורך החזקתם כדין ולא עשה כן. </w:t>
      </w:r>
    </w:p>
    <w:p w14:paraId="34398E08" w14:textId="77777777" w:rsidR="00AF53D3" w:rsidRPr="00A678EF" w:rsidRDefault="00AF53D3" w:rsidP="00AF53D3">
      <w:pPr>
        <w:spacing w:line="360" w:lineRule="auto"/>
        <w:rPr>
          <w:b/>
          <w:bCs/>
          <w:rtl/>
        </w:rPr>
      </w:pPr>
    </w:p>
    <w:p w14:paraId="1F0A94BC" w14:textId="77777777" w:rsidR="00AF53D3" w:rsidRPr="00A678EF" w:rsidRDefault="00AF53D3" w:rsidP="00AF53D3">
      <w:pPr>
        <w:spacing w:line="360" w:lineRule="auto"/>
        <w:jc w:val="both"/>
        <w:rPr>
          <w:rtl/>
        </w:rPr>
      </w:pPr>
      <w:r w:rsidRPr="00A678EF">
        <w:rPr>
          <w:rtl/>
        </w:rPr>
        <w:t xml:space="preserve">על בסיס העובדות בלבד ולאור כמות הנשקים, המחסניות והתחמושת יש לקבוע כי מתחם העונש ההולם לעבירות בהן הורשע הנאשם נע בין 18 ל- 38 חודשי מאסר בפועל לצד ענישה צופה פני עתיד וקנס כספי. </w:t>
      </w:r>
    </w:p>
    <w:p w14:paraId="73F8C33D" w14:textId="77777777" w:rsidR="00AF53D3" w:rsidRPr="00A678EF" w:rsidRDefault="00AF53D3" w:rsidP="00AF53D3">
      <w:pPr>
        <w:spacing w:line="360" w:lineRule="auto"/>
        <w:rPr>
          <w:b/>
          <w:bCs/>
          <w:rtl/>
        </w:rPr>
      </w:pPr>
    </w:p>
    <w:p w14:paraId="2966FE49" w14:textId="77777777" w:rsidR="00AF53D3" w:rsidRPr="00A678EF" w:rsidRDefault="00AF53D3" w:rsidP="00AF53D3">
      <w:pPr>
        <w:spacing w:line="360" w:lineRule="auto"/>
        <w:jc w:val="both"/>
        <w:rPr>
          <w:rtl/>
        </w:rPr>
      </w:pPr>
      <w:r w:rsidRPr="00A678EF">
        <w:rPr>
          <w:rtl/>
        </w:rPr>
        <w:t xml:space="preserve">באשר לנסיבות שאינן קשורות לביצוע העבירות, לא נעלמה מעיני העובדה כי מדובר בנאשם נטול הרשעות קודמות, אשר עלה לישראל לפני מספר שנים מצרפת, הודה בעבירות המיוחסות לו בכתב האישום, חסך זמן שיפוטי יקר ולצורך העניין מוכן אני גם לצאת מנקודת הנחה שהחזקת כלי הנשק לא הייתה למטרות פליליות. כך גם אקח בחשבון את העובדה שהמאשימה לא ביקשה לעצור את הנאשם עד תום ההליכים וכתב האישום בגין העבירות הוגש כ- 16 חודשים לאחר תפיסת הנשקים. </w:t>
      </w:r>
    </w:p>
    <w:p w14:paraId="6F360B90" w14:textId="77777777" w:rsidR="00AF53D3" w:rsidRPr="00A678EF" w:rsidRDefault="00AF53D3" w:rsidP="00AF53D3">
      <w:pPr>
        <w:spacing w:line="360" w:lineRule="auto"/>
        <w:rPr>
          <w:b/>
          <w:bCs/>
          <w:rtl/>
        </w:rPr>
      </w:pPr>
    </w:p>
    <w:p w14:paraId="07667360" w14:textId="77777777" w:rsidR="00AF53D3" w:rsidRPr="00A678EF" w:rsidRDefault="00AF53D3" w:rsidP="00AF53D3">
      <w:pPr>
        <w:spacing w:line="360" w:lineRule="auto"/>
        <w:jc w:val="both"/>
        <w:rPr>
          <w:b/>
          <w:bCs/>
          <w:rtl/>
        </w:rPr>
      </w:pPr>
      <w:r w:rsidRPr="00A678EF">
        <w:rPr>
          <w:b/>
          <w:bCs/>
          <w:rtl/>
        </w:rPr>
        <w:t xml:space="preserve">קביעת העונש המתאים: </w:t>
      </w:r>
    </w:p>
    <w:p w14:paraId="0064D843" w14:textId="77777777" w:rsidR="00AF53D3" w:rsidRPr="00A678EF" w:rsidRDefault="00AF53D3" w:rsidP="00AF53D3">
      <w:pPr>
        <w:spacing w:line="360" w:lineRule="auto"/>
        <w:jc w:val="both"/>
        <w:rPr>
          <w:b/>
          <w:bCs/>
          <w:rtl/>
        </w:rPr>
      </w:pPr>
      <w:r w:rsidRPr="00A678EF">
        <w:rPr>
          <w:b/>
          <w:bCs/>
          <w:rtl/>
        </w:rPr>
        <w:t>נשאלת עתה השאלה – מהו העונש המתאים שיש להטיל על הנאשם שבפני בנסיבות עניין זה בתוך מתחם העונש ההולם והאם ניתן בנסיבות העניין לסטות ממדיניות הענישה הנוהגת?</w:t>
      </w:r>
    </w:p>
    <w:p w14:paraId="37C9202A" w14:textId="77777777" w:rsidR="00AF53D3" w:rsidRPr="00A678EF" w:rsidRDefault="00AF53D3" w:rsidP="00AF53D3">
      <w:pPr>
        <w:spacing w:line="360" w:lineRule="auto"/>
        <w:rPr>
          <w:b/>
          <w:bCs/>
          <w:rtl/>
        </w:rPr>
      </w:pPr>
    </w:p>
    <w:p w14:paraId="39E3A9FA" w14:textId="77777777" w:rsidR="00AF53D3" w:rsidRPr="00A678EF" w:rsidRDefault="00AF53D3" w:rsidP="00AF53D3">
      <w:pPr>
        <w:spacing w:line="360" w:lineRule="auto"/>
        <w:jc w:val="both"/>
        <w:rPr>
          <w:rtl/>
        </w:rPr>
      </w:pPr>
      <w:r w:rsidRPr="00A678EF">
        <w:rPr>
          <w:rtl/>
        </w:rPr>
        <w:t>אין חולק כי עונש מאסר בפועל יפגע בנאשם,  זוהי הסתבכותו הראשונה בפלילים ומעולם לא נשא בעונש מאסר. לא זו אף זו - הנאשם לא נעצר ע"י המאשימה לאחר תפיסת הנשקים בביתו, כפי שבדרך כלל המאשימה פועלת במסגרת פעולות האכיפה הננקטות על ידה ולא רק זאת אלא שכתב האישום עצמו הוגש כ – 16 חודשים לאחר איתור ותפיסת הנשקים בבית הנאשם.</w:t>
      </w:r>
    </w:p>
    <w:p w14:paraId="6DFC9EF4" w14:textId="77777777" w:rsidR="00AF53D3" w:rsidRPr="00A678EF" w:rsidRDefault="00AF53D3" w:rsidP="00AF53D3">
      <w:pPr>
        <w:spacing w:line="360" w:lineRule="auto"/>
        <w:rPr>
          <w:b/>
          <w:bCs/>
          <w:rtl/>
        </w:rPr>
      </w:pPr>
    </w:p>
    <w:p w14:paraId="0F6AED41" w14:textId="77777777" w:rsidR="00AF53D3" w:rsidRPr="00A678EF" w:rsidRDefault="00AF53D3" w:rsidP="00AF53D3">
      <w:pPr>
        <w:spacing w:line="360" w:lineRule="auto"/>
        <w:jc w:val="both"/>
        <w:rPr>
          <w:rtl/>
        </w:rPr>
      </w:pPr>
      <w:r w:rsidRPr="00A678EF">
        <w:rPr>
          <w:rtl/>
        </w:rPr>
        <w:t>תיקון 140 ל</w:t>
      </w:r>
      <w:hyperlink r:id="rId49" w:history="1">
        <w:r w:rsidR="00327F63" w:rsidRPr="00327F63">
          <w:rPr>
            <w:color w:val="0000FF"/>
            <w:u w:val="single"/>
            <w:rtl/>
          </w:rPr>
          <w:t>חוק העונשין</w:t>
        </w:r>
      </w:hyperlink>
      <w:r w:rsidRPr="00A678EF">
        <w:rPr>
          <w:rtl/>
        </w:rPr>
        <w:t xml:space="preserve">  לא חל בעניינו של הנאשם שכן העבירות בוצעו עובר לכניסתו לתוקף. התיקון כפי שחל היום, מחייב את בית המשפט להטיל על מי שהורשע בעבירות מושא הליך זה שפני עונש מינימום של יפחת מ – 21 חודשי מאסר. הפסיקה הנוהגת קבעה באופן ברור כי אין מקום להטיל ענישה שתרוצה בעבודות שירות אלא במאסר מאחורי סורג ובריח. זהו הכלל, זאת הענישה הנוהגת והרציונל שבבסיסה מדבר בעד עצמו.</w:t>
      </w:r>
    </w:p>
    <w:p w14:paraId="141C9EC6" w14:textId="77777777" w:rsidR="00AF53D3" w:rsidRPr="00A678EF" w:rsidRDefault="00AF53D3" w:rsidP="00AF53D3">
      <w:pPr>
        <w:spacing w:line="360" w:lineRule="auto"/>
        <w:rPr>
          <w:b/>
          <w:bCs/>
          <w:rtl/>
        </w:rPr>
      </w:pPr>
    </w:p>
    <w:p w14:paraId="2903C256" w14:textId="77777777" w:rsidR="00AF53D3" w:rsidRPr="00A678EF" w:rsidRDefault="00AF53D3" w:rsidP="00AF53D3">
      <w:pPr>
        <w:spacing w:line="360" w:lineRule="auto"/>
        <w:jc w:val="both"/>
        <w:rPr>
          <w:rtl/>
        </w:rPr>
      </w:pPr>
      <w:r w:rsidRPr="00A678EF">
        <w:rPr>
          <w:rtl/>
        </w:rPr>
        <w:t>אולם, סבורני כי במקרה ייחודי זה, לא ניתן להתעלם מנסיבותיו החריגות, מהעובדה שהנאשם שבפני החזיק בנשקים, במחסניות ובכדורים, בתום לב, לא הוצגה בפני ראייה כלשהי וכך גם לא נטען בכתב האישום שמטרת ההחזקה פלילית גריידא, או שהיה בכוונת הנאשם לעשות שימוש לא חוקי כזה או אחר בנשקים. שיקום המרחב הציבורי המדמם כתוצאה מעבירות נשק בלתי פוסקות והשימוש העברייני בנשק באמצעות הטלת ענישה מכבידה מאחור סורג ובריח, הינו נכון, צודק והכרחי וודאי בעת האחרונה שעה שהאלימות בחברתנו גואה ולא פוסחת על אף מגזר. עם זאת חשוב לבחון את מטרת המחוקק אשר מצא לנכון להחמיר בענישה, כך שאם נפנה לדברי ההסבר של התזכיר לתיקון ל</w:t>
      </w:r>
      <w:hyperlink r:id="rId50" w:history="1">
        <w:r w:rsidR="00327F63" w:rsidRPr="00327F63">
          <w:rPr>
            <w:color w:val="0000FF"/>
            <w:u w:val="single"/>
            <w:rtl/>
          </w:rPr>
          <w:t>חוק העונשין</w:t>
        </w:r>
      </w:hyperlink>
      <w:r w:rsidRPr="00A678EF">
        <w:rPr>
          <w:rtl/>
        </w:rPr>
        <w:t xml:space="preserve">, אשר לימים הוכר כתיקון 140 לחוק העונשין, נבחין בדברים הבאים: </w:t>
      </w:r>
    </w:p>
    <w:p w14:paraId="10431DC2" w14:textId="77777777" w:rsidR="00AF53D3" w:rsidRPr="00A678EF" w:rsidRDefault="00AF53D3" w:rsidP="00AF53D3">
      <w:pPr>
        <w:spacing w:line="360" w:lineRule="auto"/>
        <w:rPr>
          <w:b/>
          <w:bCs/>
          <w:rtl/>
        </w:rPr>
      </w:pPr>
    </w:p>
    <w:p w14:paraId="79D95E02" w14:textId="77777777" w:rsidR="00AF53D3" w:rsidRPr="00A678EF" w:rsidRDefault="00AF53D3" w:rsidP="00AF53D3">
      <w:pPr>
        <w:spacing w:line="360" w:lineRule="auto"/>
        <w:jc w:val="both"/>
        <w:rPr>
          <w:b/>
          <w:bCs/>
          <w:rtl/>
        </w:rPr>
      </w:pPr>
      <w:r w:rsidRPr="00A678EF">
        <w:rPr>
          <w:b/>
          <w:bCs/>
          <w:rtl/>
        </w:rPr>
        <w:t xml:space="preserve">"ביום 9.11.2020 פורסמו המלצות ועדת המנכל"ים להתמודדות עם הפשיעה והאלימות בחברה הערבית (להלן – דו"ח הוועדה), וביום 1.3.21 אומצו עקרונות הפעולה שבדו"ח הוועדה על ידי הממשלה[1]. במסגרת דו"ח הוועדה צוין כי אחד המאפיינים והגורמים של תופעת הפשיעה בחברה הערבית הוא הימצאותם וזמינותם של כלי נשק מסוגים שונים בקרב החברה הערבית בהיקפים גדולים לאין שיעור מאשר בחברה הכללית. עבירות האמל"ח והירי גובות מחירים כבדים באובדן חיי אדם, מסכנות חיים ופוגעות לא רק במעורבים בהן, אלא גם בביטחון האישי ובאיכות החיים של אזרחים חפים מפשע. על פי ההערכות, מוחזקים בחברה הערבית עשרות ומאות אלפים של כלי נשק לא חוקיים.[2] ריבוי הנשק והשימוש התכוף בו לביצוע עבירות על ידי גורמי פשיעה במסגרת סכסוכים ואף בעבירות בתוך המשפחה מעצימים את היעדר הביטחון האישי ואת חוסר האמון בכוחות אכיפת החוק, ובכך יש לחזק את המוטיבציה להחזקת נשק גם אצל גורמים שאינם נמנים על מעגלי הפשע. החזקת הנשק באופן בלתי חוקי כשלעצמה מגבירה כמובן את החשש משימוש בו ומפגיעה בחיי אדם, וכך נוצר "מעגל שוטה" שגם בו יש להביא לגידול מתמשך בהתחמשות ובמספר מקרי הירי והרצח. כמו כן, הביקוש הגובר לכלי נשק מביא לעלייה במחירם, והרווח הצפוי מסחר בנשק הולך וגדל. כתוצאה מכך, צעירים רבים מתפתים לרווחים גדולים ומרחיבים את היצע הנשק באמצעות הברחות וגניבות.[3] </w:t>
      </w:r>
    </w:p>
    <w:p w14:paraId="22F87E52" w14:textId="77777777" w:rsidR="00AF53D3" w:rsidRPr="00A678EF" w:rsidRDefault="00AF53D3" w:rsidP="00AF53D3">
      <w:pPr>
        <w:spacing w:line="360" w:lineRule="auto"/>
        <w:jc w:val="both"/>
        <w:rPr>
          <w:b/>
          <w:bCs/>
          <w:rtl/>
        </w:rPr>
      </w:pPr>
    </w:p>
    <w:p w14:paraId="3212D28D" w14:textId="77777777" w:rsidR="00AF53D3" w:rsidRPr="00A678EF" w:rsidRDefault="00AF53D3" w:rsidP="00AF53D3">
      <w:pPr>
        <w:spacing w:line="360" w:lineRule="auto"/>
        <w:jc w:val="both"/>
        <w:rPr>
          <w:b/>
          <w:bCs/>
          <w:rtl/>
        </w:rPr>
      </w:pPr>
      <w:r w:rsidRPr="00A678EF">
        <w:rPr>
          <w:b/>
          <w:bCs/>
          <w:rtl/>
        </w:rPr>
        <w:t xml:space="preserve">הוועדה מצאה כי קיימים פערים במסגרת החוקית התומכת באכיפה כנגד עבירות אמל"ח, אשר מקשים על ביצוע פעולות אכיפה אפקטיביות ועל ענישה אפקטיבית, הנדרשות על מנת לשנות את הנורמות שנוצרו בכל הנוגע להחזקת נשק ולשימוש בנשק. משכך כללה הוועדה במסגרת המלצותיה שורה של המלצות שמטרתן לטייב את האכיפה הפלילית בתחום, להעלות את רמת הענישה ובכך לחזק את אמון הציבור הערבי ברשויות האכיפה בפרט ובמדינת ישראל בכלל, כמובן לצד אמצעים נוספים כמפורט בדו"ח. בין היתר המליצה הוועדה להחמיר את הענישה לגבי סחר בחלקי נשק "מהותיים", אשר נרכשים בנפרד ומשמשים לייצור עצמאי של כלי נשק באמצעות הרכבתם על ידי גורמי הפשיעה.[4] </w:t>
      </w:r>
    </w:p>
    <w:p w14:paraId="17243EFF" w14:textId="77777777" w:rsidR="00AF53D3" w:rsidRPr="00A678EF" w:rsidRDefault="00AF53D3" w:rsidP="00AF53D3">
      <w:pPr>
        <w:spacing w:line="360" w:lineRule="auto"/>
        <w:jc w:val="both"/>
        <w:rPr>
          <w:b/>
          <w:bCs/>
          <w:rtl/>
        </w:rPr>
      </w:pPr>
    </w:p>
    <w:p w14:paraId="649172F5" w14:textId="77777777" w:rsidR="00AF53D3" w:rsidRPr="00A678EF" w:rsidRDefault="00AF53D3" w:rsidP="00AF53D3">
      <w:pPr>
        <w:spacing w:line="360" w:lineRule="auto"/>
        <w:jc w:val="both"/>
        <w:rPr>
          <w:b/>
          <w:bCs/>
          <w:rtl/>
        </w:rPr>
      </w:pPr>
      <w:r w:rsidRPr="00A678EF">
        <w:rPr>
          <w:b/>
          <w:bCs/>
          <w:rtl/>
        </w:rPr>
        <w:t xml:space="preserve">הצעת החוק שבנדון נועדה בין השאר ליישם את המלצת דו"ח ועדת המנכ"לים האמורה ולהחמיר את העונש הקיים בגין עבירות המבוצעות בחלקי נשק מהותיים. תיקון זה בא לידי ביטוי בכל הסעיפים שבהצעת החוק וכולל תיקונים בסעיפים 144(א) ו-144(ב), וכן הוספת סעיף 144(ג2). התיקונים לסעיפים קטנים (א) ו-(ב) נועדו לקבוע מדרג ביניים שמתייחס לביצוע עבירה ב'חלק נשק מהותי', וסעיף קטן (ג2) המוצע עניינו בקביעת הגדרת "חלק נשק מהותי". </w:t>
      </w:r>
    </w:p>
    <w:p w14:paraId="3AF4154B" w14:textId="77777777" w:rsidR="00AF53D3" w:rsidRPr="00A678EF" w:rsidRDefault="00AF53D3" w:rsidP="00AF53D3">
      <w:pPr>
        <w:spacing w:line="360" w:lineRule="auto"/>
        <w:jc w:val="both"/>
        <w:rPr>
          <w:b/>
          <w:bCs/>
          <w:rtl/>
        </w:rPr>
      </w:pPr>
    </w:p>
    <w:p w14:paraId="40E1B47D" w14:textId="77777777" w:rsidR="00AF53D3" w:rsidRPr="00A678EF" w:rsidRDefault="00AF53D3" w:rsidP="00AF53D3">
      <w:pPr>
        <w:spacing w:line="360" w:lineRule="auto"/>
        <w:jc w:val="both"/>
        <w:rPr>
          <w:b/>
          <w:bCs/>
          <w:rtl/>
        </w:rPr>
      </w:pPr>
      <w:r w:rsidRPr="00A678EF">
        <w:rPr>
          <w:b/>
          <w:bCs/>
          <w:rtl/>
        </w:rPr>
        <w:t>נוסף על כך, נמצא כי קיים פער נוסף בחקיקה הקיימת שעניינו העונש הזהה הקבוע בסעיף 144 לחוק לעבירת החזקת נשק ולעבירת רכישת נשק, וזאת למרות הפער האיכותי ברמת החומרה ובאנטי חברתיות שמגולמות בהן. בעוד עבירת החזקת נשק היא עבירה שיכולה להתבצע באופן פסיבי, הרי שמעשה של רכישת נשק מחייבת פעולה בלתי חוקית אקטיבית, כמו כן היא מגבירה את הביקוש לנשק בלתי חוקי ומגדילה את כמות כלי הנשק הלא חוקיים המצויים באוכלוסייה. מוצע אפוא להחמיר את העונש בצד עבירת רכישת נשק, כך שיעמוד על עשר שנות מאסר, בדומה לעבירות של נשיאה והובלה של נשק שלא כדין. תיקון זה בא לידי ביטוי בסעיפים 1 ו-2 להצעת החוק".</w:t>
      </w:r>
    </w:p>
    <w:p w14:paraId="2DD5FBE0" w14:textId="77777777" w:rsidR="00AF53D3" w:rsidRPr="00A678EF" w:rsidRDefault="00AF53D3" w:rsidP="00AF53D3">
      <w:pPr>
        <w:spacing w:line="360" w:lineRule="auto"/>
        <w:rPr>
          <w:b/>
          <w:bCs/>
          <w:rtl/>
        </w:rPr>
      </w:pPr>
    </w:p>
    <w:p w14:paraId="052C7966" w14:textId="77777777" w:rsidR="00AF53D3" w:rsidRPr="00A678EF" w:rsidRDefault="00AF53D3" w:rsidP="00AF53D3">
      <w:pPr>
        <w:spacing w:line="360" w:lineRule="auto"/>
        <w:jc w:val="both"/>
        <w:rPr>
          <w:rtl/>
        </w:rPr>
      </w:pPr>
      <w:r w:rsidRPr="00A678EF">
        <w:rPr>
          <w:rtl/>
        </w:rPr>
        <w:t>מטרתו העיקרית ובסיסו של תיקון 140 ל</w:t>
      </w:r>
      <w:hyperlink r:id="rId51" w:history="1">
        <w:r w:rsidR="00327F63" w:rsidRPr="00327F63">
          <w:rPr>
            <w:color w:val="0000FF"/>
            <w:u w:val="single"/>
            <w:rtl/>
          </w:rPr>
          <w:t>חוק העונשין</w:t>
        </w:r>
      </w:hyperlink>
      <w:r w:rsidRPr="00A678EF">
        <w:rPr>
          <w:rtl/>
        </w:rPr>
        <w:t xml:space="preserve">, (שכאמור אינו חל בענייננו), הוא ההתמודדות עם הפשיעה והאלימות בחברה הערבית. ברור שהתמודדות זו נכונה לכלל האוכלוסייה בישראל שכן השימוש בנשק, אחזקתו, הובלתו ומכירתו נמצאים בכל מקום, ללא אבחנה בין מגזר כזה או אחר. </w:t>
      </w:r>
    </w:p>
    <w:p w14:paraId="1639FA4D" w14:textId="77777777" w:rsidR="00AF53D3" w:rsidRPr="00A678EF" w:rsidRDefault="00AF53D3" w:rsidP="00AF53D3">
      <w:pPr>
        <w:spacing w:line="360" w:lineRule="auto"/>
        <w:rPr>
          <w:b/>
          <w:bCs/>
          <w:rtl/>
        </w:rPr>
      </w:pPr>
    </w:p>
    <w:p w14:paraId="494410F2" w14:textId="77777777" w:rsidR="00AF53D3" w:rsidRPr="00A678EF" w:rsidRDefault="00AF53D3" w:rsidP="00AF53D3">
      <w:pPr>
        <w:spacing w:line="360" w:lineRule="auto"/>
        <w:jc w:val="both"/>
        <w:rPr>
          <w:rtl/>
        </w:rPr>
      </w:pPr>
      <w:r w:rsidRPr="00A678EF">
        <w:rPr>
          <w:rtl/>
        </w:rPr>
        <w:t>הנאשם שבפני אינו עונה באופן מובהק על הדמות העבריינית, מכל מגזר שהוא, וכראייה לכך ניתן גם ללמוד מאופן התייחסותה של המאשימה לנאשם שבפני, שכן היא מצאה לנכון ובצדק שלא לנקוט נגדו בהליכי מעצר עד תום ההליכים כפי שהיא בדרך כלל פועלת ואף הגישה את כתב האישום כ – 16 חודשים לאחר תפיסת הנשקים.</w:t>
      </w:r>
    </w:p>
    <w:p w14:paraId="534AFDDD" w14:textId="77777777" w:rsidR="00AF53D3" w:rsidRPr="00A678EF" w:rsidRDefault="00AF53D3" w:rsidP="00AF53D3">
      <w:pPr>
        <w:spacing w:line="360" w:lineRule="auto"/>
        <w:rPr>
          <w:b/>
          <w:bCs/>
          <w:rtl/>
        </w:rPr>
      </w:pPr>
    </w:p>
    <w:p w14:paraId="7EF9DAFA" w14:textId="77777777" w:rsidR="00AF53D3" w:rsidRPr="00A678EF" w:rsidRDefault="00AF53D3" w:rsidP="00AF53D3">
      <w:pPr>
        <w:spacing w:line="360" w:lineRule="auto"/>
        <w:jc w:val="both"/>
        <w:rPr>
          <w:rtl/>
        </w:rPr>
      </w:pPr>
      <w:r w:rsidRPr="00A678EF">
        <w:rPr>
          <w:rtl/>
        </w:rPr>
        <w:t>תיקון 140 ל</w:t>
      </w:r>
      <w:hyperlink r:id="rId52" w:history="1">
        <w:r w:rsidR="00327F63" w:rsidRPr="00327F63">
          <w:rPr>
            <w:color w:val="0000FF"/>
            <w:u w:val="single"/>
            <w:rtl/>
          </w:rPr>
          <w:t>חוק העונשין</w:t>
        </w:r>
      </w:hyperlink>
      <w:r w:rsidRPr="00A678EF">
        <w:rPr>
          <w:rtl/>
        </w:rPr>
        <w:t xml:space="preserve">, אשר מחייב את בית המשפט להטיל עונש מינימום על נאשם אשר הורשע בעבירות נשק מותיר נקודת אור מסוימת ובאמצעותה מוקנית לבית המשפט האפשרות לסטות אף מעונש המינימום וזאת בשל טעמים מיוחדים שירשמו. </w:t>
      </w:r>
    </w:p>
    <w:p w14:paraId="5252A4E7" w14:textId="77777777" w:rsidR="00AF53D3" w:rsidRPr="00A678EF" w:rsidRDefault="00AF53D3" w:rsidP="00AF53D3">
      <w:pPr>
        <w:spacing w:line="360" w:lineRule="auto"/>
        <w:jc w:val="both"/>
        <w:rPr>
          <w:rtl/>
        </w:rPr>
      </w:pPr>
    </w:p>
    <w:p w14:paraId="478D03F7" w14:textId="77777777" w:rsidR="00AF53D3" w:rsidRPr="00A678EF" w:rsidRDefault="00AF53D3" w:rsidP="00AF53D3">
      <w:pPr>
        <w:spacing w:line="360" w:lineRule="auto"/>
        <w:jc w:val="both"/>
        <w:rPr>
          <w:rtl/>
        </w:rPr>
      </w:pPr>
      <w:r w:rsidRPr="00A678EF">
        <w:rPr>
          <w:u w:val="single"/>
          <w:rtl/>
        </w:rPr>
        <w:t xml:space="preserve">זו לשונו של </w:t>
      </w:r>
      <w:hyperlink r:id="rId53" w:history="1">
        <w:r w:rsidR="00F72BCA" w:rsidRPr="00F72BCA">
          <w:rPr>
            <w:rStyle w:val="Hyperlink"/>
            <w:rtl/>
          </w:rPr>
          <w:t>סעיף 144(ז)</w:t>
        </w:r>
      </w:hyperlink>
      <w:r w:rsidRPr="00A678EF">
        <w:rPr>
          <w:u w:val="single"/>
          <w:rtl/>
        </w:rPr>
        <w:t xml:space="preserve"> ל</w:t>
      </w:r>
      <w:hyperlink r:id="rId54" w:history="1">
        <w:r w:rsidR="00327F63" w:rsidRPr="00327F63">
          <w:rPr>
            <w:color w:val="0000FF"/>
            <w:u w:val="single"/>
            <w:rtl/>
          </w:rPr>
          <w:t>חוק העונשין</w:t>
        </w:r>
      </w:hyperlink>
      <w:r w:rsidRPr="00A678EF">
        <w:rPr>
          <w:rtl/>
        </w:rPr>
        <w:t xml:space="preserve"> – </w:t>
      </w:r>
      <w:r w:rsidRPr="00A678EF">
        <w:rPr>
          <w:b/>
          <w:bCs/>
          <w:rtl/>
        </w:rPr>
        <w:t>"הורשע אדם בעבירה לפי סעיף קטן (א) רישה, (ב) רישה, (ב2) או (ב3) רישה, 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p>
    <w:p w14:paraId="07DDF09A" w14:textId="77777777" w:rsidR="00AF53D3" w:rsidRPr="00A678EF" w:rsidRDefault="00AF53D3" w:rsidP="00AF53D3">
      <w:pPr>
        <w:spacing w:line="360" w:lineRule="auto"/>
        <w:jc w:val="both"/>
        <w:rPr>
          <w:rtl/>
        </w:rPr>
      </w:pPr>
    </w:p>
    <w:p w14:paraId="6863FD90" w14:textId="77777777" w:rsidR="00AF53D3" w:rsidRPr="00A678EF" w:rsidRDefault="00AF53D3" w:rsidP="00AF53D3">
      <w:pPr>
        <w:spacing w:line="360" w:lineRule="auto"/>
        <w:jc w:val="both"/>
        <w:rPr>
          <w:rtl/>
        </w:rPr>
      </w:pPr>
      <w:r w:rsidRPr="00A678EF">
        <w:rPr>
          <w:rtl/>
        </w:rPr>
        <w:t>הנה כי כן, חרף ההחמרה בענישה והטלת ענישת מינימום כחובה, עדיין מסור לבית המשפט שיקול דעת לאבחן את המקרה הקונקרטי מכלל יתר המקרים הנדונים בפניו, לקבוע כי בשל טעמים מיוחדים שיירשמו ניתן להקל בענישה ולהטיל עונש מופחת מעונש המינימום. טעמים מיוחדים כאמור ייבחנו לפי נסיבותיו של כל מקרה לגופו.</w:t>
      </w:r>
    </w:p>
    <w:p w14:paraId="5F03714D" w14:textId="77777777" w:rsidR="00AF53D3" w:rsidRPr="00A678EF" w:rsidRDefault="00AF53D3" w:rsidP="00AF53D3">
      <w:pPr>
        <w:spacing w:line="360" w:lineRule="auto"/>
        <w:jc w:val="both"/>
        <w:rPr>
          <w:rtl/>
        </w:rPr>
      </w:pPr>
    </w:p>
    <w:p w14:paraId="221E77B5" w14:textId="77777777" w:rsidR="00AF53D3" w:rsidRPr="00A678EF" w:rsidRDefault="00AF53D3" w:rsidP="00AF53D3">
      <w:pPr>
        <w:spacing w:line="360" w:lineRule="auto"/>
        <w:rPr>
          <w:rtl/>
        </w:rPr>
      </w:pPr>
      <w:r w:rsidRPr="00A678EF">
        <w:rPr>
          <w:rtl/>
        </w:rPr>
        <w:t>בפסיקה הוכרו נסיבות מיוחדות וחריגות המצדיקות סטייה ממדיניות הענישה הנוהגת במקרים הבאים:</w:t>
      </w:r>
    </w:p>
    <w:p w14:paraId="05E32157" w14:textId="77777777" w:rsidR="00AF53D3" w:rsidRPr="00A678EF" w:rsidRDefault="00AF53D3" w:rsidP="00AF53D3">
      <w:pPr>
        <w:spacing w:line="360" w:lineRule="auto"/>
        <w:jc w:val="both"/>
        <w:rPr>
          <w:rtl/>
        </w:rPr>
      </w:pPr>
    </w:p>
    <w:p w14:paraId="7582BE20" w14:textId="77777777" w:rsidR="00AF53D3" w:rsidRPr="00A678EF" w:rsidRDefault="00AF53D3" w:rsidP="00AF53D3">
      <w:pPr>
        <w:spacing w:line="360" w:lineRule="auto"/>
        <w:jc w:val="both"/>
        <w:rPr>
          <w:rtl/>
        </w:rPr>
      </w:pPr>
      <w:r w:rsidRPr="00A678EF">
        <w:rPr>
          <w:rtl/>
        </w:rPr>
        <w:t>ב</w:t>
      </w:r>
      <w:hyperlink r:id="rId55" w:history="1">
        <w:r w:rsidR="00327F63" w:rsidRPr="00327F63">
          <w:rPr>
            <w:color w:val="0000FF"/>
            <w:u w:val="single"/>
            <w:rtl/>
          </w:rPr>
          <w:t>ע"פ 6332/22</w:t>
        </w:r>
      </w:hyperlink>
      <w:r w:rsidRPr="00A678EF">
        <w:rPr>
          <w:rtl/>
        </w:rPr>
        <w:t xml:space="preserve"> </w:t>
      </w:r>
      <w:r w:rsidRPr="00A678EF">
        <w:rPr>
          <w:b/>
          <w:bCs/>
          <w:rtl/>
        </w:rPr>
        <w:t>אסף פדידה נ' מדינת ישראל</w:t>
      </w:r>
      <w:r w:rsidRPr="00A678EF">
        <w:rPr>
          <w:rtl/>
        </w:rPr>
        <w:t xml:space="preserve"> (החלטה מיום 16.2.23, פורסם בנבו) שם דובר על נאשם אשר הורשע בהחזקת נשק. בית המשפט העליון המיר את עונשו למאסר בדרך של עבודות שירות על רקע </w:t>
      </w:r>
      <w:r w:rsidRPr="00A678EF">
        <w:rPr>
          <w:b/>
          <w:bCs/>
          <w:rtl/>
        </w:rPr>
        <w:t>"הצלחתו של המערער, על רקע נסיבות חיים קשות במיוחד, לבנות ולנהל אורח חיים נורמטיבי, עד לעבירה בה הורשע, ומאותו מועד ועד היום, מגבשים לדעתי "נסיבות מיוחדות" הקלה בעונשו הגם שמדובר בעבירת נשק</w:t>
      </w:r>
      <w:r w:rsidRPr="00A678EF">
        <w:rPr>
          <w:rtl/>
        </w:rPr>
        <w:t xml:space="preserve">". </w:t>
      </w:r>
    </w:p>
    <w:p w14:paraId="33C4C251" w14:textId="77777777" w:rsidR="00AF53D3" w:rsidRPr="00A678EF" w:rsidRDefault="00AF53D3" w:rsidP="00AF53D3">
      <w:pPr>
        <w:spacing w:line="360" w:lineRule="auto"/>
        <w:jc w:val="both"/>
        <w:rPr>
          <w:rtl/>
        </w:rPr>
      </w:pPr>
      <w:r w:rsidRPr="00A678EF">
        <w:rPr>
          <w:rtl/>
        </w:rPr>
        <w:t>ב</w:t>
      </w:r>
      <w:hyperlink r:id="rId56" w:history="1">
        <w:r w:rsidR="00327F63" w:rsidRPr="00327F63">
          <w:rPr>
            <w:color w:val="0000FF"/>
            <w:u w:val="single"/>
            <w:rtl/>
          </w:rPr>
          <w:t>ע"פ 4332/21</w:t>
        </w:r>
      </w:hyperlink>
      <w:r w:rsidRPr="00A678EF">
        <w:rPr>
          <w:rtl/>
        </w:rPr>
        <w:t xml:space="preserve"> </w:t>
      </w:r>
      <w:r w:rsidRPr="00A678EF">
        <w:rPr>
          <w:b/>
          <w:bCs/>
          <w:rtl/>
        </w:rPr>
        <w:t>כרם עאסלה נ' מדינת ישראל</w:t>
      </w:r>
      <w:r w:rsidRPr="00A678EF">
        <w:rPr>
          <w:rtl/>
        </w:rPr>
        <w:t xml:space="preserve"> (החלטה מיום 20.2.22, פורסם בנבו)- שם הורשע הנאשם בעבירה של נשיאת נשק ובית המשפט המיר את עונשו לתשעת חודשי מאסר בדרך של עבודות שירות וקבע כי: "לאחר שנתנו דעתנו על טענות הצדדים אנו סבורים, כי נסיבות המקרה שלפנינו כמו גם נסיבותיו האישיות של המערער מצדיקות חריגה מרמת הענישה המקובלת תוך מתן משקל לעיקרון הענישה האינדיבידואלית והעמדת עונש המאסר בפועל, בכפוף לקבלת חוות דעת הממונה על תשעה חודשים שירוצו בעבודות שירות". הנסיבות המיוחדות כללו את גילו הצעיר, עברו הנקי, אורח החיים הנורמטיבי שניהל, השכלתו, הודאתו ונטילת האחריות, חרטה ותסקיר חיובי. כמו גם השתתפותו בקבוצה טיפולית במסגרת שירות המבחן לעוברי עבירות בתחום הנשק. היותו אדם שאינו בעל דפוסים עבריינים והבנתו את חומרת התנהלותו. </w:t>
      </w:r>
    </w:p>
    <w:p w14:paraId="1E5F7E76" w14:textId="77777777" w:rsidR="00AF53D3" w:rsidRPr="00A678EF" w:rsidRDefault="00AF53D3" w:rsidP="00AF53D3">
      <w:pPr>
        <w:spacing w:line="360" w:lineRule="auto"/>
        <w:rPr>
          <w:rtl/>
        </w:rPr>
      </w:pPr>
    </w:p>
    <w:p w14:paraId="508330F6" w14:textId="77777777" w:rsidR="00AF53D3" w:rsidRPr="00A678EF" w:rsidRDefault="00AF53D3" w:rsidP="00AF53D3">
      <w:pPr>
        <w:spacing w:line="360" w:lineRule="auto"/>
        <w:jc w:val="both"/>
        <w:rPr>
          <w:rtl/>
        </w:rPr>
      </w:pPr>
      <w:r w:rsidRPr="00A678EF">
        <w:rPr>
          <w:rtl/>
        </w:rPr>
        <w:t>ב</w:t>
      </w:r>
      <w:hyperlink r:id="rId57" w:history="1">
        <w:r w:rsidR="00327F63" w:rsidRPr="00327F63">
          <w:rPr>
            <w:color w:val="0000FF"/>
            <w:u w:val="single"/>
            <w:rtl/>
          </w:rPr>
          <w:t>ע"פ 5807/20</w:t>
        </w:r>
      </w:hyperlink>
      <w:r w:rsidRPr="00A678EF">
        <w:rPr>
          <w:rtl/>
        </w:rPr>
        <w:t xml:space="preserve"> </w:t>
      </w:r>
      <w:r w:rsidRPr="00A678EF">
        <w:rPr>
          <w:b/>
          <w:bCs/>
          <w:rtl/>
        </w:rPr>
        <w:t>מוחמד שיבלי נ' מדינת ישראל</w:t>
      </w:r>
      <w:r w:rsidRPr="00A678EF">
        <w:rPr>
          <w:rtl/>
        </w:rPr>
        <w:t xml:space="preserve"> (החלטה מיום 30.12.20, פורסם בנבו)- שם מדובר היה בנאשם אשר טען כי </w:t>
      </w:r>
      <w:r w:rsidRPr="00A678EF">
        <w:rPr>
          <w:b/>
          <w:bCs/>
          <w:rtl/>
        </w:rPr>
        <w:t>"מצא שקית ובתוכה כלִי הנשק, הוא הרים את כלִי הנשק, על מנת להביאו לביתו, לפגוש את אביו ולדווח עליו למשטרת ישראל. אלא, שבדרך הילוכו, בחלוף מטרים ספורים, הבחינו בו שוטרים והורו לו לעצור. שיבלי הודה מיד במעשיו. חטאו לא היה אלא זה, שלא דיווח למשטרה מיד עם מציאת הנשק</w:t>
      </w:r>
      <w:r w:rsidRPr="00A678EF">
        <w:rPr>
          <w:rtl/>
        </w:rPr>
        <w:t>". בית המשפט העליון לא קבע מסמרות ביחס לעובדות המקרה אך ציין כי: "</w:t>
      </w:r>
      <w:r w:rsidRPr="00A678EF">
        <w:rPr>
          <w:b/>
          <w:bCs/>
          <w:rtl/>
        </w:rPr>
        <w:t>מבלי למעט בחומרתה של כל עבירת נשק באשר היא, לפי גרסתו של שיבלי, מדובר בעבירה שבוצעה בנסיבות מקלות ביותר. מעבר לכך לא אפרט, שכן עיקר ההצדקה להתערב בעונש שגזר בית המשפט המחוזי, נעוץ בנסיבותיו האישיות של שיבלי. כפי שפורט לעיל, שיבלי שירת שירות צבאי משמעותי, ונפגע במהלכו, פגיעה אשר הותירה צלקת עמוקה בנפשו עד עצם היום הזה. מצבו הבריאותי והנפשי – אינו בכי טוב; חרטתו – נראתה כנה ועמוקה; מעידתו – ראשונה ויחידה, גם לא מן החמורות; משפחתו – נורמטיבית ותומכת, חזקה עליה שתסייע בידו לחזור ולהשתלב בקהילה. על רקע כל אלה, סבורני, כי בהמשך לקביעתו של בית המשפט המחוזי באשר לנסיבות המצדיקות חריגה לקולא ממתחם העונש ההולם, ראוי ונכון כי נצעד כברת דרך נוספת לקראתו של שיבלי, נפטור אותו מכניסה לבית הסוהר, על הסיכונים הכרוכים בכך, ונאפשר לו לרצות עונש מאסר בדרך של עבודות שירות".</w:t>
      </w:r>
    </w:p>
    <w:p w14:paraId="53FA1AC4" w14:textId="77777777" w:rsidR="00AF53D3" w:rsidRPr="00A678EF" w:rsidRDefault="00AF53D3" w:rsidP="00AF53D3">
      <w:pPr>
        <w:spacing w:line="360" w:lineRule="auto"/>
        <w:rPr>
          <w:rtl/>
        </w:rPr>
      </w:pPr>
    </w:p>
    <w:p w14:paraId="3CE1C365" w14:textId="77777777" w:rsidR="00AF53D3" w:rsidRPr="00A678EF" w:rsidRDefault="00AF53D3" w:rsidP="00AF53D3">
      <w:pPr>
        <w:spacing w:line="360" w:lineRule="auto"/>
        <w:jc w:val="both"/>
        <w:rPr>
          <w:rtl/>
        </w:rPr>
      </w:pPr>
      <w:r w:rsidRPr="00A678EF">
        <w:rPr>
          <w:rtl/>
        </w:rPr>
        <w:t>ב</w:t>
      </w:r>
      <w:hyperlink r:id="rId58" w:history="1">
        <w:r w:rsidR="00327F63" w:rsidRPr="00327F63">
          <w:rPr>
            <w:color w:val="0000FF"/>
            <w:u w:val="single"/>
            <w:rtl/>
          </w:rPr>
          <w:t>ע"פ 1505/14</w:t>
        </w:r>
      </w:hyperlink>
      <w:r w:rsidRPr="00A678EF">
        <w:rPr>
          <w:rtl/>
        </w:rPr>
        <w:t xml:space="preserve"> </w:t>
      </w:r>
      <w:r w:rsidRPr="00A678EF">
        <w:rPr>
          <w:b/>
          <w:bCs/>
          <w:rtl/>
        </w:rPr>
        <w:t>אחמד לידאוי נ' מדינת ישראל</w:t>
      </w:r>
      <w:r w:rsidRPr="00A678EF">
        <w:rPr>
          <w:rtl/>
        </w:rPr>
        <w:t xml:space="preserve"> (החלטה מיום 4.11.14, פורסם בנבו) – שם הורשע נאשם בהחזקת אקדח ובהפרעה לשוטר במילוי תפקידו. בית המשפט העליון קבע כי "</w:t>
      </w:r>
      <w:r w:rsidRPr="00A678EF">
        <w:rPr>
          <w:b/>
          <w:bCs/>
          <w:rtl/>
        </w:rPr>
        <w:t>מצאנו להקל עם המערער וזאת בהתחשב בנסיבותיו האישיות המיוחדות. המערער הוא כבן 60, עברו הפלילי אינו מכביד, הוא סובל מבעיות רפואיות ושירות המבחן העריך כי מאסר בפועל לתקופה ממושכת תפגע במצבו הבריאותי. הוא הודה במיוחס לו ולקח אחריות (גם אם פורמאלית כפי שהעריך שירות המבחן) על מעשיו. המערער היה נתון גם לתקופה ניכרת לתנאים מגבילים מבלי שהפר אותם</w:t>
      </w:r>
      <w:r w:rsidRPr="00A678EF">
        <w:rPr>
          <w:rtl/>
        </w:rPr>
        <w:t xml:space="preserve">. </w:t>
      </w:r>
      <w:r w:rsidRPr="00A678EF">
        <w:rPr>
          <w:b/>
          <w:bCs/>
          <w:rtl/>
        </w:rPr>
        <w:t>בנוסף, העידו מטעמו עדי  אופי רבים אשר סיפרו על היותו אדם תורם ונוח לבריות ועל פעילותו הברוכה למען הקהילה והציבור".</w:t>
      </w:r>
      <w:r w:rsidRPr="00A678EF">
        <w:rPr>
          <w:rtl/>
        </w:rPr>
        <w:t xml:space="preserve"> </w:t>
      </w:r>
    </w:p>
    <w:p w14:paraId="3C11CCA3" w14:textId="77777777" w:rsidR="00AF53D3" w:rsidRPr="00A678EF" w:rsidRDefault="00AF53D3" w:rsidP="00AF53D3">
      <w:pPr>
        <w:spacing w:line="360" w:lineRule="auto"/>
        <w:jc w:val="both"/>
        <w:rPr>
          <w:rtl/>
        </w:rPr>
      </w:pPr>
    </w:p>
    <w:p w14:paraId="11E465FB" w14:textId="77777777" w:rsidR="00AF53D3" w:rsidRPr="00A678EF" w:rsidRDefault="00AF53D3" w:rsidP="00AF53D3">
      <w:pPr>
        <w:spacing w:line="360" w:lineRule="auto"/>
        <w:jc w:val="both"/>
        <w:rPr>
          <w:rtl/>
        </w:rPr>
      </w:pPr>
      <w:r w:rsidRPr="00A678EF">
        <w:rPr>
          <w:rtl/>
        </w:rPr>
        <w:t xml:space="preserve">הנה אם כן, בית המשפט העליון קובע כי לצד ההלכה המחמירה והידועה בעבירות הנשק ולצד תיקון החוק הקובע אף עונשי מינימום, יש מקום לבחון נסיבות חריגות המצדיקות סטייה לקולא ממתחמי הענישה. נסיבות אלו יישקלו באופן קונקרטי, לנאשם הספציפי, בחינת נסיבות ביצוע העבירה הייחודיות, עברו הפלילי והאם מדובר בנאשם המנהל אורח חיים נורמטיבי והאם שליחתו של אותו נאשם למאסר תשרת את תכלית החקיקה שבבסיס הרציונל בהחמרה עם עבריינים בתחום הנשק. סבורני כי לא כך המקרה דנן וכי יש מקום לקבוע  כי חלות הנסיבות החריגות באופן שניתן יהיה להסתפק במאסר שירוצה בדרך של עבודות שירות לצד ענישה נלווית. </w:t>
      </w:r>
    </w:p>
    <w:p w14:paraId="0228FCB8" w14:textId="77777777" w:rsidR="00AF53D3" w:rsidRPr="00A678EF" w:rsidRDefault="00AF53D3" w:rsidP="00AF53D3">
      <w:pPr>
        <w:spacing w:line="360" w:lineRule="auto"/>
        <w:rPr>
          <w:rtl/>
        </w:rPr>
      </w:pPr>
    </w:p>
    <w:p w14:paraId="7973CA99" w14:textId="77777777" w:rsidR="00AF53D3" w:rsidRPr="00A678EF" w:rsidRDefault="00AF53D3" w:rsidP="00AF53D3">
      <w:pPr>
        <w:spacing w:line="360" w:lineRule="auto"/>
        <w:jc w:val="both"/>
        <w:rPr>
          <w:rtl/>
        </w:rPr>
      </w:pPr>
      <w:r w:rsidRPr="00A678EF">
        <w:rPr>
          <w:rtl/>
        </w:rPr>
        <w:t xml:space="preserve">לצד זאת לא נעלם מעיניי </w:t>
      </w:r>
      <w:hyperlink r:id="rId59" w:history="1">
        <w:r w:rsidR="00327F63" w:rsidRPr="00327F63">
          <w:rPr>
            <w:color w:val="0000FF"/>
            <w:u w:val="single"/>
            <w:rtl/>
          </w:rPr>
          <w:t>רע"פ 3278/23</w:t>
        </w:r>
      </w:hyperlink>
      <w:r w:rsidRPr="00A678EF">
        <w:rPr>
          <w:rtl/>
        </w:rPr>
        <w:t xml:space="preserve"> </w:t>
      </w:r>
      <w:r w:rsidRPr="00A678EF">
        <w:rPr>
          <w:b/>
          <w:bCs/>
          <w:rtl/>
        </w:rPr>
        <w:t>ולדיסלב מיכאלוב נ' מדינת ישראל</w:t>
      </w:r>
      <w:r w:rsidRPr="00A678EF">
        <w:rPr>
          <w:rtl/>
        </w:rPr>
        <w:t xml:space="preserve"> (החלטה מיום 2.5.23 , פורסם בנבו) שם דחה בית המשפט העליון ערעור על החמרת עונשו של הנאשם וקבע כי סטייה ממתחם הענישה בעבירות נשק, כפי שקבע בית המשפט השלום שם, אינה תעמוד בהעדר נסיבות חריגות מוצדקות. לאחר שפרט בית המשפט את החשיבות בהחמרת הענישה בעבירות הנשק הוסיף כי, "שיקולי שיקום, חרף חשיבותם, אינם חזות הכל. לצד אלה נדרש בית המשפט ליתן דעתו לשיקולי ענישה נוספים, ובכלל זה שיקולי גמול, הרתעה והגנה על שלום הציבור". </w:t>
      </w:r>
    </w:p>
    <w:p w14:paraId="6A3052C8" w14:textId="77777777" w:rsidR="00AF53D3" w:rsidRPr="00A678EF" w:rsidRDefault="00AF53D3" w:rsidP="00AF53D3">
      <w:pPr>
        <w:spacing w:line="360" w:lineRule="auto"/>
        <w:rPr>
          <w:rtl/>
        </w:rPr>
      </w:pPr>
    </w:p>
    <w:p w14:paraId="5AE4B585" w14:textId="77777777" w:rsidR="00AF53D3" w:rsidRPr="00A678EF" w:rsidRDefault="00AF53D3" w:rsidP="00AF53D3">
      <w:pPr>
        <w:spacing w:line="360" w:lineRule="auto"/>
        <w:jc w:val="both"/>
        <w:rPr>
          <w:rtl/>
        </w:rPr>
      </w:pPr>
      <w:r w:rsidRPr="00A678EF">
        <w:rPr>
          <w:rtl/>
        </w:rPr>
        <w:t xml:space="preserve">אולם המקרה שלפניי חריג הוא, והגם משהתקיימו אותן נסיבות "שגרתיות" בעניינו של הנאשם שבפני, אני סבור שיהיה זה קשה ובלתי צודק להתעלם מהנסיבות החריגות הנוספות של מקרה ייחודי זה. לצד היות הנאשם אדם נורמטיבי, ללא הרשעות קודמות, אשר הודה בעבירות בהזדמנות הראשונה וחסך זמן שיפוטי יקר, קיימות נסיבות ייחודיות נוספות – עולה חדש מצרפת אשר עלה ארצה לפני כ – 10 שנים, הביא במכולה את הנשקים, ניסה להכשיר את החזקתם, שגרת החיים וחבלי הקליטה הובילו אותו לזניחת הליכי ההסדרה והנשקים אופסנו על ידו בכספת למשך כ – 7 שנים. </w:t>
      </w:r>
    </w:p>
    <w:p w14:paraId="13149A9E" w14:textId="77777777" w:rsidR="00AF53D3" w:rsidRPr="00A678EF" w:rsidRDefault="00AF53D3" w:rsidP="00AF53D3">
      <w:pPr>
        <w:spacing w:line="360" w:lineRule="auto"/>
        <w:jc w:val="both"/>
        <w:rPr>
          <w:rtl/>
        </w:rPr>
      </w:pPr>
    </w:p>
    <w:p w14:paraId="187C5713" w14:textId="77777777" w:rsidR="00AF53D3" w:rsidRPr="00A678EF" w:rsidRDefault="00AF53D3" w:rsidP="00AF53D3">
      <w:pPr>
        <w:spacing w:line="360" w:lineRule="auto"/>
        <w:jc w:val="both"/>
        <w:rPr>
          <w:rtl/>
        </w:rPr>
      </w:pPr>
      <w:r w:rsidRPr="00A678EF">
        <w:rPr>
          <w:rtl/>
        </w:rPr>
        <w:t>הנאשם טען כי, לא נעשה כל שימוש בנשקים, הכדורים והנשקים היו ישנים ולמעשה רכישתם בצרפת הייתה לצורך השתתפותו במועדון ירי בו היה חבר בצרפת. מבלי לקבוע מסמרות בעניין טענותיו האחרונות של הנאשם, אני סבור כי  נסיבות אלה חריגות, ייחודיות ונדירות אצל נאשם המנהל חיי משפחה ואורח חיים נורמטיבי ללא זיקה עבריינית.</w:t>
      </w:r>
    </w:p>
    <w:p w14:paraId="752525CD" w14:textId="77777777" w:rsidR="00AF53D3" w:rsidRPr="00A678EF" w:rsidRDefault="00AF53D3" w:rsidP="00AF53D3">
      <w:pPr>
        <w:spacing w:line="360" w:lineRule="auto"/>
        <w:jc w:val="both"/>
        <w:rPr>
          <w:rtl/>
        </w:rPr>
      </w:pPr>
    </w:p>
    <w:p w14:paraId="2D2828A1" w14:textId="77777777" w:rsidR="00AF53D3" w:rsidRPr="00A678EF" w:rsidRDefault="00AF53D3" w:rsidP="00AF53D3">
      <w:pPr>
        <w:spacing w:line="360" w:lineRule="auto"/>
        <w:jc w:val="both"/>
        <w:rPr>
          <w:rtl/>
        </w:rPr>
      </w:pPr>
      <w:r w:rsidRPr="00A678EF">
        <w:rPr>
          <w:rtl/>
        </w:rPr>
        <w:t xml:space="preserve">הנאשם אומנם לא פעל במשך תקופה לא מבוטלת להסדרת ההחזקה אולם מנגד, המאשימה אף היא </w:t>
      </w:r>
      <w:r w:rsidRPr="00A678EF">
        <w:rPr>
          <w:u w:val="single"/>
          <w:rtl/>
        </w:rPr>
        <w:t>השתהתה בהגשת כתב האישום, בפרק זמן של – 16 חודשים</w:t>
      </w:r>
      <w:r w:rsidRPr="00A678EF">
        <w:rPr>
          <w:rtl/>
        </w:rPr>
        <w:t>.</w:t>
      </w:r>
    </w:p>
    <w:p w14:paraId="78AB6567" w14:textId="77777777" w:rsidR="00AF53D3" w:rsidRPr="00A678EF" w:rsidRDefault="00AF53D3" w:rsidP="00AF53D3">
      <w:pPr>
        <w:spacing w:line="360" w:lineRule="auto"/>
        <w:jc w:val="both"/>
        <w:rPr>
          <w:rtl/>
        </w:rPr>
      </w:pPr>
    </w:p>
    <w:p w14:paraId="625E141B" w14:textId="77777777" w:rsidR="00AF53D3" w:rsidRPr="00A678EF" w:rsidRDefault="00AF53D3" w:rsidP="00AF53D3">
      <w:pPr>
        <w:spacing w:line="360" w:lineRule="auto"/>
        <w:jc w:val="both"/>
        <w:rPr>
          <w:rtl/>
        </w:rPr>
      </w:pPr>
      <w:r w:rsidRPr="00A678EF">
        <w:rPr>
          <w:rtl/>
        </w:rPr>
        <w:t>גזירת דינו של נאשם, כל נאשם, אינה מלאכה פשוטה כלל וכלל. לא מדובר בפורמולה או נוסחה שאם נזין את כל הנתונים ה"יבשים" נקבל פלט עונשי מוגדר ומובהק. תיקון 113 ל</w:t>
      </w:r>
      <w:hyperlink r:id="rId60" w:history="1">
        <w:r w:rsidR="00327F63" w:rsidRPr="00327F63">
          <w:rPr>
            <w:color w:val="0000FF"/>
            <w:u w:val="single"/>
            <w:rtl/>
          </w:rPr>
          <w:t>חוק העונשין</w:t>
        </w:r>
      </w:hyperlink>
      <w:r w:rsidRPr="00A678EF">
        <w:rPr>
          <w:rtl/>
        </w:rPr>
        <w:t xml:space="preserve"> עיגן את הבניית ישקול הדעת השיפוטי והעניק מעמד בכורה לעיקרון ההלימה, יחד עם זאת לבית המשפט נותר שיקול הדעת לקבוע לא רק את מתחם העונש ההולם אלא  את העונש המתאים בתוך המתחם ואף את האפשרות לסטות מגדרו של המתחם. כך גם אפשר המחוקק לבית המשפט להטיל ענישה פחותה מענישת המינימום הקבועה בחוק, לחרוג לקולא מעונש המינימום, וזאת בקיומם של טעמים מיוחדים שיירשמו וכבר נאמר כי הרתעת הציבור אינה חזות הכול ו"יש לשקול כל מקרה על פי נסיבותיו המיוחדות ונסיבותיו האישיות של הנאשם כאינדיבידואל ולאזן בצורה ראויה ביניהן לבין מדיניות הענישה האמורה" (</w:t>
      </w:r>
      <w:hyperlink r:id="rId61" w:history="1">
        <w:r w:rsidR="00327F63" w:rsidRPr="00327F63">
          <w:rPr>
            <w:color w:val="0000FF"/>
            <w:u w:val="single"/>
            <w:rtl/>
          </w:rPr>
          <w:t>עפ"ת 1267-05-16</w:t>
        </w:r>
      </w:hyperlink>
      <w:r w:rsidRPr="00A678EF">
        <w:rPr>
          <w:rtl/>
        </w:rPr>
        <w:t xml:space="preserve"> חיזגילוב נ' מ"י).</w:t>
      </w:r>
    </w:p>
    <w:p w14:paraId="4E363B08" w14:textId="77777777" w:rsidR="00AF53D3" w:rsidRPr="00A678EF" w:rsidRDefault="00AF53D3" w:rsidP="00AF53D3">
      <w:pPr>
        <w:spacing w:line="360" w:lineRule="auto"/>
        <w:jc w:val="both"/>
        <w:rPr>
          <w:rtl/>
        </w:rPr>
      </w:pPr>
    </w:p>
    <w:p w14:paraId="118378FA" w14:textId="77777777" w:rsidR="00AF53D3" w:rsidRPr="00A678EF" w:rsidRDefault="00AF53D3" w:rsidP="00AF53D3">
      <w:pPr>
        <w:spacing w:line="360" w:lineRule="auto"/>
        <w:jc w:val="both"/>
        <w:rPr>
          <w:rtl/>
        </w:rPr>
      </w:pPr>
      <w:r w:rsidRPr="00A678EF">
        <w:rPr>
          <w:rtl/>
        </w:rPr>
        <w:t>ראו גם דברי כב' המשנה לנשיא בדימוס, כב' השופט אילון ב</w:t>
      </w:r>
      <w:hyperlink r:id="rId62" w:history="1">
        <w:r w:rsidR="00327F63" w:rsidRPr="00327F63">
          <w:rPr>
            <w:color w:val="0000FF"/>
            <w:u w:val="single"/>
            <w:rtl/>
          </w:rPr>
          <w:t>ע"פ 344/81</w:t>
        </w:r>
      </w:hyperlink>
      <w:r w:rsidRPr="00A678EF">
        <w:rPr>
          <w:rtl/>
        </w:rPr>
        <w:t xml:space="preserve"> מדינת ישראל נ' סגל, פ"ד לה(4) 313, 321 (1981):</w:t>
      </w:r>
    </w:p>
    <w:p w14:paraId="7BC4C4D7" w14:textId="77777777" w:rsidR="00AF53D3" w:rsidRPr="00A678EF" w:rsidRDefault="00AF53D3" w:rsidP="00AF53D3">
      <w:pPr>
        <w:spacing w:line="360" w:lineRule="auto"/>
        <w:rPr>
          <w:rtl/>
        </w:rPr>
      </w:pPr>
    </w:p>
    <w:p w14:paraId="46C06AE2" w14:textId="77777777" w:rsidR="00AF53D3" w:rsidRPr="00A678EF" w:rsidRDefault="00AF53D3" w:rsidP="00AF53D3">
      <w:pPr>
        <w:spacing w:line="360" w:lineRule="auto"/>
        <w:jc w:val="both"/>
        <w:rPr>
          <w:b/>
          <w:bCs/>
          <w:rtl/>
        </w:rPr>
      </w:pPr>
      <w:r w:rsidRPr="00A678EF">
        <w:rPr>
          <w:b/>
          <w:bCs/>
          <w:rtl/>
        </w:rPr>
        <w:t>"מדידת מידת העונש קשה היא לשופט כקריעת ים סוף. משבא הוא לשקול, אם להרשיע או לזכות, מצויים בידיו עקרונות וכללים, פרטי דינים ודקדוקי דקדוקים של תלי תלים של הלכות, שאותם הוא מיישם לעניין המסוים שלפניו. לא כן משסיים מלאכה זו, ועלה בידו, שיש להרשיע את הנאשם. המחוקק מסר בידו מידת עונש –  במיוחד כשמדובר בעונש מאסר – שיש לה שיעור למעלה ואין לה שיעור כל שהוא למטה (פרט למקרים יוצאים מן הכלל); ובמסורת הפסיקה נקבעו כללים כלליים בדבר אופיה של העבירה, טיבו של העבריין ושלומו של הציבור. כל אלה יפים הם לעיון ולדיון, אך קשים הם ביותר ליישמם להלכה ולמעשה, שהרי מעצם טיבם ומהותם אין בהם כדי לכוון את דעתו והכרעתו של השופט אלא בצורה כללית ביותר. ואם אמנם מציאות זו של הכוונה כללית וסתמית לשופט בהטלת העונש קשה היא לו, הרי חיונית והכרחית היא לעצם מלאכת הענישה: באה היא ללמדך, שכל מקרה ומקרה צריך להיות נדון לגופה של העבירה ולגופו של העבריין, והכללים שבדרכי ענישה אינם אלא בבחינת נקודות מוצא בלבד".</w:t>
      </w:r>
    </w:p>
    <w:p w14:paraId="5ED146D4" w14:textId="77777777" w:rsidR="00AF53D3" w:rsidRPr="00A678EF" w:rsidRDefault="00AF53D3" w:rsidP="00AF53D3">
      <w:pPr>
        <w:spacing w:line="360" w:lineRule="auto"/>
        <w:rPr>
          <w:rtl/>
        </w:rPr>
      </w:pPr>
    </w:p>
    <w:p w14:paraId="1D970DFB" w14:textId="77777777" w:rsidR="00AF53D3" w:rsidRPr="00A678EF" w:rsidRDefault="00AF53D3" w:rsidP="00AF53D3">
      <w:pPr>
        <w:spacing w:line="360" w:lineRule="auto"/>
        <w:jc w:val="both"/>
        <w:rPr>
          <w:rtl/>
        </w:rPr>
      </w:pPr>
      <w:r w:rsidRPr="00A678EF">
        <w:rPr>
          <w:rtl/>
        </w:rPr>
        <w:t>בענייננו, תיקון 140 ל</w:t>
      </w:r>
      <w:hyperlink r:id="rId63" w:history="1">
        <w:r w:rsidR="00327F63" w:rsidRPr="00327F63">
          <w:rPr>
            <w:color w:val="0000FF"/>
            <w:u w:val="single"/>
            <w:rtl/>
          </w:rPr>
          <w:t>חוק העונשין</w:t>
        </w:r>
      </w:hyperlink>
      <w:r w:rsidRPr="00A678EF">
        <w:rPr>
          <w:rtl/>
        </w:rPr>
        <w:t xml:space="preserve"> לא חל, כך שבית המשפט אינו מחויב לטיל ענישת חובה של לא פחות מ – 21 חודשי מאסר. התיקון עצמו אף הותיר לבית המשפט מרחב סטייה מעונש המינימום, כך שבסופו של דבר יוכל בית המשפט להחליט על התאמת הענישה בהתאם למקרה הספציפי הנדון בפניו.</w:t>
      </w:r>
    </w:p>
    <w:p w14:paraId="47001D4A" w14:textId="77777777" w:rsidR="00AF53D3" w:rsidRPr="00A678EF" w:rsidRDefault="00AF53D3" w:rsidP="00AF53D3">
      <w:pPr>
        <w:spacing w:line="360" w:lineRule="auto"/>
        <w:jc w:val="both"/>
        <w:rPr>
          <w:rtl/>
        </w:rPr>
      </w:pPr>
    </w:p>
    <w:p w14:paraId="6A70882E" w14:textId="77777777" w:rsidR="00AF53D3" w:rsidRPr="00A678EF" w:rsidRDefault="00AF53D3" w:rsidP="00AF53D3">
      <w:pPr>
        <w:spacing w:line="360" w:lineRule="auto"/>
        <w:jc w:val="both"/>
        <w:rPr>
          <w:rtl/>
        </w:rPr>
      </w:pPr>
      <w:r w:rsidRPr="00A678EF">
        <w:rPr>
          <w:rtl/>
        </w:rPr>
        <w:t>במידה ותיקון 140 ל</w:t>
      </w:r>
      <w:hyperlink r:id="rId64" w:history="1">
        <w:r w:rsidR="00327F63" w:rsidRPr="00327F63">
          <w:rPr>
            <w:color w:val="0000FF"/>
            <w:u w:val="single"/>
            <w:rtl/>
          </w:rPr>
          <w:t>חוק העונשין</w:t>
        </w:r>
      </w:hyperlink>
      <w:r w:rsidRPr="00A678EF">
        <w:rPr>
          <w:rtl/>
        </w:rPr>
        <w:t xml:space="preserve"> היה חל, בענייננו הייתי מוצא לנכון לקבוע כי מתקיימות נסיבות ייחודיות, חריגות העונות על הדרישה לקיומם של טעמים מיוחדים שיירשמו שיהיה בהן כדי לאפשר לבית המשפט לסטות מעונש המינימום הקבוע בחוק.</w:t>
      </w:r>
    </w:p>
    <w:p w14:paraId="7A2546EA" w14:textId="77777777" w:rsidR="00AF53D3" w:rsidRPr="00A678EF" w:rsidRDefault="00AF53D3" w:rsidP="00AF53D3">
      <w:pPr>
        <w:spacing w:line="360" w:lineRule="auto"/>
        <w:jc w:val="both"/>
        <w:rPr>
          <w:rtl/>
        </w:rPr>
      </w:pPr>
    </w:p>
    <w:p w14:paraId="031E8908" w14:textId="77777777" w:rsidR="00AF53D3" w:rsidRPr="00A678EF" w:rsidRDefault="00AF53D3" w:rsidP="00AF53D3">
      <w:pPr>
        <w:spacing w:line="360" w:lineRule="auto"/>
        <w:jc w:val="both"/>
        <w:rPr>
          <w:rtl/>
        </w:rPr>
      </w:pPr>
      <w:r w:rsidRPr="00A678EF">
        <w:rPr>
          <w:rtl/>
        </w:rPr>
        <w:t xml:space="preserve">אם כך ומבלי להתעלם מהענישה הנהוגה הקובעת שעונש מאסר לא ירוצה בעבודות שירות אלא בנסיבות חריגות, הרי ולאור מכלול הנסיבות החריגות והייחודיות, אני קובע כי מקרה זה  אינו מצדיק הטלת ענישה מאחורי סורג ובריח וניתן להשיג את תכלית הענישה בדרך אחרת, במאסר שירוצה בעבודות שירות ברף המקסימאלי. בדרך זו יינתן הביטוי העונשי ההולם למקרה זה, על פי נסיבותיו הייחודיות והחריגות של המעשה עצמו ובמיוחד של העושה. </w:t>
      </w:r>
    </w:p>
    <w:p w14:paraId="457B9B7F" w14:textId="77777777" w:rsidR="00AF53D3" w:rsidRPr="00A678EF" w:rsidRDefault="00AF53D3" w:rsidP="00AF53D3">
      <w:pPr>
        <w:spacing w:line="360" w:lineRule="auto"/>
        <w:rPr>
          <w:rtl/>
        </w:rPr>
      </w:pPr>
    </w:p>
    <w:p w14:paraId="32093BB2" w14:textId="77777777" w:rsidR="00AF53D3" w:rsidRPr="00A678EF" w:rsidRDefault="00AF53D3" w:rsidP="00AF53D3">
      <w:pPr>
        <w:spacing w:line="360" w:lineRule="auto"/>
        <w:rPr>
          <w:rtl/>
        </w:rPr>
      </w:pPr>
      <w:r w:rsidRPr="00A678EF">
        <w:rPr>
          <w:rtl/>
        </w:rPr>
        <w:t xml:space="preserve">משנאמר כל זאת, אני מטיל על הנאשם את העונשים הבאים: </w:t>
      </w:r>
    </w:p>
    <w:p w14:paraId="2743DD01" w14:textId="77777777" w:rsidR="00AF53D3" w:rsidRPr="00A678EF" w:rsidRDefault="00AF53D3" w:rsidP="00AF53D3">
      <w:pPr>
        <w:numPr>
          <w:ilvl w:val="0"/>
          <w:numId w:val="1"/>
        </w:numPr>
        <w:spacing w:after="160" w:line="360" w:lineRule="auto"/>
        <w:contextualSpacing/>
        <w:rPr>
          <w:rtl/>
        </w:rPr>
      </w:pPr>
      <w:r w:rsidRPr="00A678EF">
        <w:rPr>
          <w:rtl/>
        </w:rPr>
        <w:t xml:space="preserve">מאסר למשך 9 חודשים אשר ירוצה בעבודות שירות בבית אבות "עד 120" </w:t>
      </w:r>
      <w:r>
        <w:rPr>
          <w:rFonts w:hint="cs"/>
          <w:rtl/>
        </w:rPr>
        <w:t xml:space="preserve"> ברח' נוב 6 </w:t>
      </w:r>
      <w:r w:rsidRPr="00A678EF">
        <w:rPr>
          <w:rtl/>
        </w:rPr>
        <w:t>בעיר חדרה. הנאשם יחל לרצות את עבודות השירות</w:t>
      </w:r>
      <w:r>
        <w:rPr>
          <w:rFonts w:hint="cs"/>
          <w:rtl/>
        </w:rPr>
        <w:t xml:space="preserve"> במועד שיקבע לכך ע"י הממונה על עבודות השירות  ואת לאור העובדה כי התאריך המופיע בתאריך חוות הדעת 21/2/23 חלף לו זה מכבר. </w:t>
      </w:r>
    </w:p>
    <w:p w14:paraId="718231D2" w14:textId="77777777" w:rsidR="00AF53D3" w:rsidRPr="00A678EF" w:rsidRDefault="00AF53D3" w:rsidP="00AF53D3">
      <w:pPr>
        <w:numPr>
          <w:ilvl w:val="0"/>
          <w:numId w:val="1"/>
        </w:numPr>
        <w:spacing w:after="160" w:line="360" w:lineRule="auto"/>
        <w:contextualSpacing/>
      </w:pPr>
      <w:r w:rsidRPr="00A678EF">
        <w:rPr>
          <w:rtl/>
        </w:rPr>
        <w:t>מאסר על תנאי לתקופה של 12 חודשים</w:t>
      </w:r>
      <w:r>
        <w:rPr>
          <w:rFonts w:hint="cs"/>
          <w:rtl/>
        </w:rPr>
        <w:t xml:space="preserve"> למשך 3 שנים, </w:t>
      </w:r>
      <w:r w:rsidRPr="00A678EF">
        <w:rPr>
          <w:rtl/>
        </w:rPr>
        <w:t xml:space="preserve"> והתנאי הוא שהנאשם לא יעבור בפרק זמן זה, על אחת העבירות בהן הורשע בהליך זה שלפני או כל עבירת נשק מסוג פשע.</w:t>
      </w:r>
    </w:p>
    <w:p w14:paraId="2ABE49EA" w14:textId="77777777" w:rsidR="00AF53D3" w:rsidRPr="00A678EF" w:rsidRDefault="00AF53D3" w:rsidP="00AF53D3">
      <w:pPr>
        <w:numPr>
          <w:ilvl w:val="0"/>
          <w:numId w:val="1"/>
        </w:numPr>
        <w:spacing w:after="160" w:line="360" w:lineRule="auto"/>
        <w:contextualSpacing/>
      </w:pPr>
      <w:r w:rsidRPr="00A678EF">
        <w:rPr>
          <w:rtl/>
        </w:rPr>
        <w:t>קנס בסך של 12,000 ₪ אשר ישולם ב – 24 תשלומים שווים של 500 ₪ החל מיום 1</w:t>
      </w:r>
      <w:r>
        <w:rPr>
          <w:rtl/>
        </w:rPr>
        <w:t>0.10.2023 ומדי 10 לכל חודש עוקב</w:t>
      </w:r>
      <w:r>
        <w:rPr>
          <w:rFonts w:hint="cs"/>
          <w:rtl/>
        </w:rPr>
        <w:t xml:space="preserve"> שלאחריו. </w:t>
      </w:r>
    </w:p>
    <w:p w14:paraId="61265CF7" w14:textId="77777777" w:rsidR="00AF53D3" w:rsidRPr="00A678EF" w:rsidRDefault="00AF53D3" w:rsidP="00AF53D3">
      <w:pPr>
        <w:spacing w:line="360" w:lineRule="auto"/>
        <w:rPr>
          <w:rtl/>
        </w:rPr>
      </w:pPr>
    </w:p>
    <w:p w14:paraId="17C94A19" w14:textId="77777777" w:rsidR="00AF53D3" w:rsidRPr="00A678EF" w:rsidRDefault="00AF53D3" w:rsidP="00AF53D3">
      <w:pPr>
        <w:spacing w:line="360" w:lineRule="auto"/>
        <w:rPr>
          <w:rtl/>
        </w:rPr>
      </w:pPr>
      <w:r w:rsidRPr="00A678EF">
        <w:rPr>
          <w:rtl/>
        </w:rPr>
        <w:t xml:space="preserve">ניתן בזאת צו להשמדת המוצגים – נשק, מחסניות ותחמושת.   </w:t>
      </w:r>
    </w:p>
    <w:p w14:paraId="202C56CF" w14:textId="77777777" w:rsidR="00AF53D3" w:rsidRPr="00A678EF" w:rsidRDefault="00AF53D3" w:rsidP="00AF53D3">
      <w:pPr>
        <w:spacing w:line="360" w:lineRule="auto"/>
        <w:rPr>
          <w:rtl/>
        </w:rPr>
      </w:pPr>
    </w:p>
    <w:p w14:paraId="600AFFBD" w14:textId="77777777" w:rsidR="00AF53D3" w:rsidRPr="00A678EF" w:rsidRDefault="00327F63" w:rsidP="00AF53D3">
      <w:pPr>
        <w:spacing w:line="360" w:lineRule="auto"/>
        <w:jc w:val="both"/>
        <w:rPr>
          <w:rtl/>
        </w:rPr>
      </w:pPr>
      <w:r w:rsidRPr="00327F63">
        <w:rPr>
          <w:color w:val="FFFFFF"/>
          <w:sz w:val="2"/>
          <w:szCs w:val="2"/>
          <w:rtl/>
        </w:rPr>
        <w:t>5129371</w:t>
      </w:r>
      <w:r w:rsidR="00AF53D3" w:rsidRPr="00A678EF">
        <w:rPr>
          <w:rtl/>
        </w:rPr>
        <w:t>זכות ערעור כחוק תוך 45 ימים מהיום.</w:t>
      </w:r>
    </w:p>
    <w:p w14:paraId="2101ECE0" w14:textId="77777777" w:rsidR="00AF53D3" w:rsidRPr="00327F63" w:rsidRDefault="00327F63" w:rsidP="00AF53D3">
      <w:pPr>
        <w:rPr>
          <w:rFonts w:ascii="Arial" w:hAnsi="Arial"/>
          <w:b/>
          <w:bCs/>
          <w:color w:val="FFFFFF"/>
          <w:sz w:val="2"/>
          <w:szCs w:val="2"/>
          <w:rtl/>
        </w:rPr>
      </w:pPr>
      <w:r w:rsidRPr="00327F63">
        <w:rPr>
          <w:rFonts w:ascii="Arial" w:hAnsi="Arial"/>
          <w:b/>
          <w:bCs/>
          <w:color w:val="FFFFFF"/>
          <w:sz w:val="2"/>
          <w:szCs w:val="2"/>
          <w:rtl/>
        </w:rPr>
        <w:t>54678313</w:t>
      </w:r>
    </w:p>
    <w:p w14:paraId="61E90079" w14:textId="77777777" w:rsidR="00AF53D3" w:rsidRPr="000F2247" w:rsidRDefault="00AF53D3" w:rsidP="00AF53D3">
      <w:pPr>
        <w:rPr>
          <w:rFonts w:ascii="Arial" w:hAnsi="Arial"/>
          <w:b/>
          <w:bCs/>
          <w:sz w:val="26"/>
          <w:szCs w:val="26"/>
          <w:rtl/>
        </w:rPr>
      </w:pPr>
    </w:p>
    <w:p w14:paraId="42C41D84" w14:textId="77777777" w:rsidR="00AF53D3" w:rsidRPr="000F2247" w:rsidRDefault="00327F63" w:rsidP="00AF53D3">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א' אב תשפ"ג, 19 יולי 2023, בהעדר הצדדים. </w:t>
      </w:r>
      <w:bookmarkEnd w:id="10"/>
      <w:r w:rsidR="00AF53D3">
        <w:rPr>
          <w:rFonts w:ascii="Arial" w:hAnsi="Arial"/>
          <w:b/>
          <w:bCs/>
          <w:sz w:val="26"/>
          <w:szCs w:val="26"/>
          <w:rtl/>
        </w:rPr>
        <w:tab/>
      </w:r>
      <w:r w:rsidR="00AF53D3">
        <w:rPr>
          <w:rFonts w:ascii="Arial" w:hAnsi="Arial"/>
          <w:b/>
          <w:bCs/>
          <w:sz w:val="26"/>
          <w:szCs w:val="26"/>
          <w:rtl/>
        </w:rPr>
        <w:tab/>
      </w:r>
      <w:r w:rsidR="00AF53D3">
        <w:rPr>
          <w:rFonts w:ascii="Arial" w:hAnsi="Arial"/>
          <w:b/>
          <w:bCs/>
          <w:sz w:val="26"/>
          <w:szCs w:val="26"/>
          <w:rtl/>
        </w:rPr>
        <w:tab/>
      </w:r>
      <w:r w:rsidR="00AF53D3">
        <w:rPr>
          <w:rFonts w:ascii="Arial" w:hAnsi="Arial"/>
          <w:b/>
          <w:bCs/>
          <w:sz w:val="26"/>
          <w:szCs w:val="26"/>
          <w:rtl/>
        </w:rPr>
        <w:tab/>
      </w:r>
      <w:r w:rsidR="00AF53D3">
        <w:rPr>
          <w:rFonts w:ascii="Arial" w:hAnsi="Arial"/>
          <w:b/>
          <w:bCs/>
          <w:sz w:val="26"/>
          <w:szCs w:val="26"/>
          <w:rtl/>
        </w:rPr>
        <w:tab/>
      </w:r>
      <w:r w:rsidR="00AF53D3">
        <w:rPr>
          <w:rFonts w:ascii="Arial" w:hAnsi="Arial"/>
          <w:b/>
          <w:bCs/>
          <w:sz w:val="26"/>
          <w:szCs w:val="26"/>
          <w:rtl/>
        </w:rPr>
        <w:tab/>
      </w:r>
      <w:r w:rsidR="00AF53D3">
        <w:rPr>
          <w:rFonts w:ascii="Arial" w:hAnsi="Arial"/>
          <w:b/>
          <w:bCs/>
          <w:sz w:val="26"/>
          <w:szCs w:val="26"/>
          <w:rtl/>
        </w:rPr>
        <w:tab/>
      </w:r>
      <w:r w:rsidR="00AF53D3">
        <w:rPr>
          <w:rFonts w:ascii="Arial" w:hAnsi="Arial" w:hint="cs"/>
          <w:b/>
          <w:bCs/>
          <w:sz w:val="26"/>
          <w:szCs w:val="26"/>
          <w:rtl/>
        </w:rPr>
        <w:t xml:space="preserve">         </w:t>
      </w:r>
    </w:p>
    <w:p w14:paraId="78AD1895" w14:textId="77777777" w:rsidR="00AF53D3" w:rsidRPr="000F2247" w:rsidRDefault="00AF53D3" w:rsidP="00327F6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394FED9" w14:textId="77777777" w:rsidR="00AF53D3" w:rsidRPr="000F2247" w:rsidRDefault="00AF53D3" w:rsidP="00AF53D3">
      <w:pPr>
        <w:jc w:val="center"/>
        <w:rPr>
          <w:rFonts w:ascii="Arial" w:hAnsi="Arial"/>
          <w:b/>
          <w:bCs/>
          <w:sz w:val="26"/>
          <w:szCs w:val="26"/>
          <w:rtl/>
        </w:rPr>
      </w:pPr>
    </w:p>
    <w:p w14:paraId="260181E8" w14:textId="77777777" w:rsidR="00A65848" w:rsidRPr="00327F63" w:rsidRDefault="00A65848" w:rsidP="00327F63">
      <w:pPr>
        <w:keepNext/>
        <w:rPr>
          <w:rFonts w:ascii="David" w:hAnsi="David"/>
          <w:color w:val="000000"/>
          <w:sz w:val="22"/>
          <w:szCs w:val="22"/>
          <w:rtl/>
        </w:rPr>
      </w:pPr>
    </w:p>
    <w:p w14:paraId="22E1682A" w14:textId="77777777" w:rsidR="00327F63" w:rsidRPr="00327F63" w:rsidRDefault="00327F63" w:rsidP="00327F63">
      <w:pPr>
        <w:keepNext/>
        <w:rPr>
          <w:rFonts w:ascii="David" w:hAnsi="David"/>
          <w:color w:val="000000"/>
          <w:sz w:val="22"/>
          <w:szCs w:val="22"/>
          <w:rtl/>
        </w:rPr>
      </w:pPr>
      <w:r w:rsidRPr="00327F63">
        <w:rPr>
          <w:rFonts w:ascii="David" w:hAnsi="David"/>
          <w:color w:val="000000"/>
          <w:sz w:val="22"/>
          <w:szCs w:val="22"/>
          <w:rtl/>
        </w:rPr>
        <w:t>אלכס אחטר 54678313</w:t>
      </w:r>
    </w:p>
    <w:p w14:paraId="3C65E6A7" w14:textId="77777777" w:rsidR="00327F63" w:rsidRDefault="00327F63" w:rsidP="00327F63">
      <w:r w:rsidRPr="00327F63">
        <w:rPr>
          <w:color w:val="000000"/>
          <w:rtl/>
        </w:rPr>
        <w:t>נוסח מסמך זה כפוף לשינויי ניסוח ועריכה</w:t>
      </w:r>
    </w:p>
    <w:p w14:paraId="2C4E74E1" w14:textId="77777777" w:rsidR="00327F63" w:rsidRDefault="00327F63" w:rsidP="00327F63">
      <w:pPr>
        <w:rPr>
          <w:rtl/>
        </w:rPr>
      </w:pPr>
    </w:p>
    <w:p w14:paraId="58E697E8" w14:textId="77777777" w:rsidR="00327F63" w:rsidRDefault="00327F63" w:rsidP="00327F63">
      <w:pPr>
        <w:jc w:val="center"/>
        <w:rPr>
          <w:color w:val="0000FF"/>
          <w:u w:val="single"/>
        </w:rPr>
      </w:pPr>
      <w:hyperlink r:id="rId65" w:history="1">
        <w:r>
          <w:rPr>
            <w:color w:val="0000FF"/>
            <w:u w:val="single"/>
            <w:rtl/>
          </w:rPr>
          <w:t>בעניין עריכה ושינויים במסמכי פסיקה, חקיקה ועוד באתר נבו – הקש כאן</w:t>
        </w:r>
      </w:hyperlink>
    </w:p>
    <w:p w14:paraId="215E73A7" w14:textId="77777777" w:rsidR="00327F63" w:rsidRPr="00327F63" w:rsidRDefault="00327F63" w:rsidP="00327F63">
      <w:pPr>
        <w:jc w:val="center"/>
        <w:rPr>
          <w:color w:val="0000FF"/>
          <w:u w:val="single"/>
        </w:rPr>
      </w:pPr>
    </w:p>
    <w:sectPr w:rsidR="00327F63" w:rsidRPr="00327F63" w:rsidSect="00327F63">
      <w:headerReference w:type="even" r:id="rId66"/>
      <w:headerReference w:type="default" r:id="rId67"/>
      <w:footerReference w:type="even" r:id="rId68"/>
      <w:footerReference w:type="default" r:id="rId6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64100" w14:textId="77777777" w:rsidR="00036889" w:rsidRDefault="00036889" w:rsidP="00707BEE">
      <w:r>
        <w:separator/>
      </w:r>
    </w:p>
  </w:endnote>
  <w:endnote w:type="continuationSeparator" w:id="0">
    <w:p w14:paraId="0AF091AF" w14:textId="77777777" w:rsidR="00036889" w:rsidRDefault="00036889" w:rsidP="00707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76AF5" w14:textId="77777777" w:rsidR="00327F63" w:rsidRDefault="00327F63" w:rsidP="00327F6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2DF1325" w14:textId="77777777" w:rsidR="00640A76" w:rsidRPr="00327F63" w:rsidRDefault="00327F63" w:rsidP="00327F6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57807" w14:textId="77777777" w:rsidR="00327F63" w:rsidRDefault="00327F63" w:rsidP="00327F6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34669">
      <w:rPr>
        <w:rFonts w:ascii="FrankRuehl" w:hAnsi="FrankRuehl" w:cs="FrankRuehl"/>
        <w:noProof/>
        <w:rtl/>
      </w:rPr>
      <w:t>1</w:t>
    </w:r>
    <w:r>
      <w:rPr>
        <w:rFonts w:ascii="FrankRuehl" w:hAnsi="FrankRuehl" w:cs="FrankRuehl"/>
        <w:rtl/>
      </w:rPr>
      <w:fldChar w:fldCharType="end"/>
    </w:r>
  </w:p>
  <w:p w14:paraId="007A9AA2" w14:textId="77777777" w:rsidR="00640A76" w:rsidRPr="00327F63" w:rsidRDefault="00327F63" w:rsidP="00327F6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9766B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A5732" w14:textId="77777777" w:rsidR="00036889" w:rsidRDefault="00036889" w:rsidP="00707BEE">
      <w:r>
        <w:separator/>
      </w:r>
    </w:p>
  </w:footnote>
  <w:footnote w:type="continuationSeparator" w:id="0">
    <w:p w14:paraId="18B34013" w14:textId="77777777" w:rsidR="00036889" w:rsidRDefault="00036889" w:rsidP="00707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F041B" w14:textId="77777777" w:rsidR="00327F63" w:rsidRPr="00327F63" w:rsidRDefault="00327F63" w:rsidP="00327F6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11740-01-22</w:t>
    </w:r>
    <w:r>
      <w:rPr>
        <w:rFonts w:ascii="David" w:hAnsi="David"/>
        <w:color w:val="000000"/>
        <w:sz w:val="22"/>
        <w:szCs w:val="22"/>
        <w:rtl/>
      </w:rPr>
      <w:tab/>
      <w:t xml:space="preserve"> מדינת ישראל נ' דוד פטריק ביטון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D305C" w14:textId="77777777" w:rsidR="00327F63" w:rsidRPr="00327F63" w:rsidRDefault="00327F63" w:rsidP="00327F6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11740-01-22</w:t>
    </w:r>
    <w:r>
      <w:rPr>
        <w:rFonts w:ascii="David" w:hAnsi="David"/>
        <w:color w:val="000000"/>
        <w:sz w:val="22"/>
        <w:szCs w:val="22"/>
        <w:rtl/>
      </w:rPr>
      <w:tab/>
      <w:t xml:space="preserve"> מדינת ישראל נ' דוד פטריק ביטון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015E8E"/>
    <w:multiLevelType w:val="hybridMultilevel"/>
    <w:tmpl w:val="BB58D5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138747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F53D3"/>
    <w:rsid w:val="00036889"/>
    <w:rsid w:val="001B5A3B"/>
    <w:rsid w:val="00234669"/>
    <w:rsid w:val="002E5388"/>
    <w:rsid w:val="00327F63"/>
    <w:rsid w:val="00600646"/>
    <w:rsid w:val="00612A94"/>
    <w:rsid w:val="00640A76"/>
    <w:rsid w:val="0067585E"/>
    <w:rsid w:val="00707BEE"/>
    <w:rsid w:val="008C7830"/>
    <w:rsid w:val="0091651B"/>
    <w:rsid w:val="00A65848"/>
    <w:rsid w:val="00AF53D3"/>
    <w:rsid w:val="00C53091"/>
    <w:rsid w:val="00CA49FE"/>
    <w:rsid w:val="00F72B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2328A0"/>
  <w15:chartTrackingRefBased/>
  <w15:docId w15:val="{4C0A0B48-0CF9-4D61-AEE0-5FCC828C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53D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F53D3"/>
    <w:pPr>
      <w:tabs>
        <w:tab w:val="center" w:pos="4153"/>
        <w:tab w:val="right" w:pos="8306"/>
      </w:tabs>
    </w:pPr>
  </w:style>
  <w:style w:type="character" w:customStyle="1" w:styleId="a4">
    <w:name w:val="כותרת עליונה תו"/>
    <w:link w:val="a3"/>
    <w:rsid w:val="00AF53D3"/>
    <w:rPr>
      <w:rFonts w:ascii="Times New Roman" w:eastAsia="Times New Roman" w:hAnsi="Times New Roman" w:cs="David"/>
      <w:sz w:val="24"/>
      <w:szCs w:val="24"/>
    </w:rPr>
  </w:style>
  <w:style w:type="paragraph" w:styleId="a5">
    <w:name w:val="footer"/>
    <w:basedOn w:val="a"/>
    <w:link w:val="a6"/>
    <w:rsid w:val="00AF53D3"/>
    <w:pPr>
      <w:tabs>
        <w:tab w:val="center" w:pos="4153"/>
        <w:tab w:val="right" w:pos="8306"/>
      </w:tabs>
    </w:pPr>
  </w:style>
  <w:style w:type="character" w:customStyle="1" w:styleId="a6">
    <w:name w:val="כותרת תחתונה תו"/>
    <w:link w:val="a5"/>
    <w:rsid w:val="00AF53D3"/>
    <w:rPr>
      <w:rFonts w:ascii="Times New Roman" w:eastAsia="Times New Roman" w:hAnsi="Times New Roman" w:cs="David"/>
      <w:sz w:val="24"/>
      <w:szCs w:val="24"/>
    </w:rPr>
  </w:style>
  <w:style w:type="table" w:styleId="a7">
    <w:name w:val="Table Grid"/>
    <w:basedOn w:val="a1"/>
    <w:rsid w:val="00AF53D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F53D3"/>
  </w:style>
  <w:style w:type="character" w:styleId="Hyperlink">
    <w:name w:val="Hyperlink"/>
    <w:rsid w:val="00327F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e"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26383419" TargetMode="External"/><Relationship Id="rId47" Type="http://schemas.openxmlformats.org/officeDocument/2006/relationships/hyperlink" Target="http://www.nevo.co.il/case/24263426" TargetMode="External"/><Relationship Id="rId63" Type="http://schemas.openxmlformats.org/officeDocument/2006/relationships/hyperlink" Target="http://www.nevo.co.il/law/70301" TargetMode="External"/><Relationship Id="rId68"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8513828"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law/70301/40ja" TargetMode="External"/><Relationship Id="rId32" Type="http://schemas.openxmlformats.org/officeDocument/2006/relationships/hyperlink" Target="http://www.nevo.co.il/safrut/bookgroup/412" TargetMode="External"/><Relationship Id="rId37" Type="http://schemas.openxmlformats.org/officeDocument/2006/relationships/hyperlink" Target="http://www.nevo.co.il/case/28697218" TargetMode="External"/><Relationship Id="rId40" Type="http://schemas.openxmlformats.org/officeDocument/2006/relationships/hyperlink" Target="http://www.nevo.co.il/case/26442335" TargetMode="External"/><Relationship Id="rId45" Type="http://schemas.openxmlformats.org/officeDocument/2006/relationships/hyperlink" Target="http://www.nevo.co.il/case/27648787" TargetMode="External"/><Relationship Id="rId53" Type="http://schemas.openxmlformats.org/officeDocument/2006/relationships/hyperlink" Target="http://www.nevo.co.il/law/70301/144.g" TargetMode="External"/><Relationship Id="rId58" Type="http://schemas.openxmlformats.org/officeDocument/2006/relationships/hyperlink" Target="http://www.nevo.co.il/case/13015506"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case/21664036"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21474168"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8883087" TargetMode="External"/><Relationship Id="rId43" Type="http://schemas.openxmlformats.org/officeDocument/2006/relationships/hyperlink" Target="http://www.nevo.co.il/case/26931111" TargetMode="External"/><Relationship Id="rId48" Type="http://schemas.openxmlformats.org/officeDocument/2006/relationships/hyperlink" Target="http://www.nevo.co.il/case/28378067" TargetMode="External"/><Relationship Id="rId56" Type="http://schemas.openxmlformats.org/officeDocument/2006/relationships/hyperlink" Target="http://www.nevo.co.il/case/27721185" TargetMode="External"/><Relationship Id="rId64" Type="http://schemas.openxmlformats.org/officeDocument/2006/relationships/hyperlink" Target="http://www.nevo.co.il/law/70301" TargetMode="External"/><Relationship Id="rId69" Type="http://schemas.openxmlformats.org/officeDocument/2006/relationships/footer" Target="footer2.xml"/><Relationship Id="rId8" Type="http://schemas.openxmlformats.org/officeDocument/2006/relationships/hyperlink" Target="http://www.nevo.co.il/law/70301/40d"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40d"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7925239" TargetMode="External"/><Relationship Id="rId46" Type="http://schemas.openxmlformats.org/officeDocument/2006/relationships/hyperlink" Target="http://www.nevo.co.il/case/26913995" TargetMode="External"/><Relationship Id="rId59" Type="http://schemas.openxmlformats.org/officeDocument/2006/relationships/hyperlink" Target="http://www.nevo.co.il/case/29591873" TargetMode="External"/><Relationship Id="rId67" Type="http://schemas.openxmlformats.org/officeDocument/2006/relationships/header" Target="header2.xml"/><Relationship Id="rId20" Type="http://schemas.openxmlformats.org/officeDocument/2006/relationships/hyperlink" Target="http://www.nevo.co.il/law/70301" TargetMode="External"/><Relationship Id="rId41" Type="http://schemas.openxmlformats.org/officeDocument/2006/relationships/hyperlink" Target="http://www.nevo.co.il/case/29174839"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17939098"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8883087"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26934681" TargetMode="External"/><Relationship Id="rId10" Type="http://schemas.openxmlformats.org/officeDocument/2006/relationships/hyperlink" Target="http://www.nevo.co.il/law/70301/40i" TargetMode="External"/><Relationship Id="rId31" Type="http://schemas.openxmlformats.org/officeDocument/2006/relationships/hyperlink" Target="http://www.nevo.co.il/case/27309272" TargetMode="External"/><Relationship Id="rId44" Type="http://schemas.openxmlformats.org/officeDocument/2006/relationships/hyperlink" Target="http://www.nevo.co.il/case/27693610"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e" TargetMode="External"/><Relationship Id="rId13" Type="http://schemas.openxmlformats.org/officeDocument/2006/relationships/hyperlink" Target="http://www.nevo.co.il/law/70301/144.g"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case/25824863" TargetMode="External"/><Relationship Id="rId34" Type="http://schemas.openxmlformats.org/officeDocument/2006/relationships/hyperlink" Target="http://www.nevo.co.il/case/25824863"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2896359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6596</Words>
  <Characters>32985</Characters>
  <Application>Microsoft Office Word</Application>
  <DocSecurity>0</DocSecurity>
  <Lines>274</Lines>
  <Paragraphs>79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39502</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7995492</vt:i4>
      </vt:variant>
      <vt:variant>
        <vt:i4>174</vt:i4>
      </vt:variant>
      <vt:variant>
        <vt:i4>0</vt:i4>
      </vt:variant>
      <vt:variant>
        <vt:i4>5</vt:i4>
      </vt:variant>
      <vt:variant>
        <vt:lpwstr>http://www.nevo.co.il/law/70301</vt:lpwstr>
      </vt:variant>
      <vt:variant>
        <vt:lpwstr/>
      </vt:variant>
      <vt:variant>
        <vt:i4>7995492</vt:i4>
      </vt:variant>
      <vt:variant>
        <vt:i4>171</vt:i4>
      </vt:variant>
      <vt:variant>
        <vt:i4>0</vt:i4>
      </vt:variant>
      <vt:variant>
        <vt:i4>5</vt:i4>
      </vt:variant>
      <vt:variant>
        <vt:lpwstr>http://www.nevo.co.il/law/70301</vt:lpwstr>
      </vt:variant>
      <vt:variant>
        <vt:lpwstr/>
      </vt:variant>
      <vt:variant>
        <vt:i4>3670128</vt:i4>
      </vt:variant>
      <vt:variant>
        <vt:i4>168</vt:i4>
      </vt:variant>
      <vt:variant>
        <vt:i4>0</vt:i4>
      </vt:variant>
      <vt:variant>
        <vt:i4>5</vt:i4>
      </vt:variant>
      <vt:variant>
        <vt:lpwstr>http://www.nevo.co.il/case/17939098</vt:lpwstr>
      </vt:variant>
      <vt:variant>
        <vt:lpwstr/>
      </vt:variant>
      <vt:variant>
        <vt:i4>3342451</vt:i4>
      </vt:variant>
      <vt:variant>
        <vt:i4>165</vt:i4>
      </vt:variant>
      <vt:variant>
        <vt:i4>0</vt:i4>
      </vt:variant>
      <vt:variant>
        <vt:i4>5</vt:i4>
      </vt:variant>
      <vt:variant>
        <vt:lpwstr>http://www.nevo.co.il/case/21664036</vt:lpwstr>
      </vt:variant>
      <vt:variant>
        <vt:lpwstr/>
      </vt:variant>
      <vt:variant>
        <vt:i4>7995492</vt:i4>
      </vt:variant>
      <vt:variant>
        <vt:i4>162</vt:i4>
      </vt:variant>
      <vt:variant>
        <vt:i4>0</vt:i4>
      </vt:variant>
      <vt:variant>
        <vt:i4>5</vt:i4>
      </vt:variant>
      <vt:variant>
        <vt:lpwstr>http://www.nevo.co.il/law/70301</vt:lpwstr>
      </vt:variant>
      <vt:variant>
        <vt:lpwstr/>
      </vt:variant>
      <vt:variant>
        <vt:i4>3211388</vt:i4>
      </vt:variant>
      <vt:variant>
        <vt:i4>159</vt:i4>
      </vt:variant>
      <vt:variant>
        <vt:i4>0</vt:i4>
      </vt:variant>
      <vt:variant>
        <vt:i4>5</vt:i4>
      </vt:variant>
      <vt:variant>
        <vt:lpwstr>http://www.nevo.co.il/case/29591873</vt:lpwstr>
      </vt:variant>
      <vt:variant>
        <vt:lpwstr/>
      </vt:variant>
      <vt:variant>
        <vt:i4>3407987</vt:i4>
      </vt:variant>
      <vt:variant>
        <vt:i4>156</vt:i4>
      </vt:variant>
      <vt:variant>
        <vt:i4>0</vt:i4>
      </vt:variant>
      <vt:variant>
        <vt:i4>5</vt:i4>
      </vt:variant>
      <vt:variant>
        <vt:lpwstr>http://www.nevo.co.il/case/13015506</vt:lpwstr>
      </vt:variant>
      <vt:variant>
        <vt:lpwstr/>
      </vt:variant>
      <vt:variant>
        <vt:i4>3604599</vt:i4>
      </vt:variant>
      <vt:variant>
        <vt:i4>153</vt:i4>
      </vt:variant>
      <vt:variant>
        <vt:i4>0</vt:i4>
      </vt:variant>
      <vt:variant>
        <vt:i4>5</vt:i4>
      </vt:variant>
      <vt:variant>
        <vt:lpwstr>http://www.nevo.co.il/case/26934681</vt:lpwstr>
      </vt:variant>
      <vt:variant>
        <vt:lpwstr/>
      </vt:variant>
      <vt:variant>
        <vt:i4>3932272</vt:i4>
      </vt:variant>
      <vt:variant>
        <vt:i4>150</vt:i4>
      </vt:variant>
      <vt:variant>
        <vt:i4>0</vt:i4>
      </vt:variant>
      <vt:variant>
        <vt:i4>5</vt:i4>
      </vt:variant>
      <vt:variant>
        <vt:lpwstr>http://www.nevo.co.il/case/27721185</vt:lpwstr>
      </vt:variant>
      <vt:variant>
        <vt:lpwstr/>
      </vt:variant>
      <vt:variant>
        <vt:i4>3211391</vt:i4>
      </vt:variant>
      <vt:variant>
        <vt:i4>147</vt:i4>
      </vt:variant>
      <vt:variant>
        <vt:i4>0</vt:i4>
      </vt:variant>
      <vt:variant>
        <vt:i4>5</vt:i4>
      </vt:variant>
      <vt:variant>
        <vt:lpwstr>http://www.nevo.co.il/case/28963593</vt:lpwstr>
      </vt:variant>
      <vt:variant>
        <vt:lpwstr/>
      </vt:variant>
      <vt:variant>
        <vt:i4>7995492</vt:i4>
      </vt:variant>
      <vt:variant>
        <vt:i4>144</vt:i4>
      </vt:variant>
      <vt:variant>
        <vt:i4>0</vt:i4>
      </vt:variant>
      <vt:variant>
        <vt:i4>5</vt:i4>
      </vt:variant>
      <vt:variant>
        <vt:lpwstr>http://www.nevo.co.il/law/70301</vt:lpwstr>
      </vt:variant>
      <vt:variant>
        <vt:lpwstr/>
      </vt:variant>
      <vt:variant>
        <vt:i4>5177424</vt:i4>
      </vt:variant>
      <vt:variant>
        <vt:i4>141</vt:i4>
      </vt:variant>
      <vt:variant>
        <vt:i4>0</vt:i4>
      </vt:variant>
      <vt:variant>
        <vt:i4>5</vt:i4>
      </vt:variant>
      <vt:variant>
        <vt:lpwstr>http://www.nevo.co.il/law/70301/144.g</vt:lpwstr>
      </vt:variant>
      <vt:variant>
        <vt:lpwstr/>
      </vt:variant>
      <vt:variant>
        <vt:i4>7995492</vt:i4>
      </vt:variant>
      <vt:variant>
        <vt:i4>138</vt:i4>
      </vt:variant>
      <vt:variant>
        <vt:i4>0</vt:i4>
      </vt:variant>
      <vt:variant>
        <vt:i4>5</vt:i4>
      </vt:variant>
      <vt:variant>
        <vt:lpwstr>http://www.nevo.co.il/law/70301</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7995492</vt:i4>
      </vt:variant>
      <vt:variant>
        <vt:i4>132</vt:i4>
      </vt:variant>
      <vt:variant>
        <vt:i4>0</vt:i4>
      </vt:variant>
      <vt:variant>
        <vt:i4>5</vt:i4>
      </vt:variant>
      <vt:variant>
        <vt:lpwstr>http://www.nevo.co.il/law/70301</vt:lpwstr>
      </vt:variant>
      <vt:variant>
        <vt:lpwstr/>
      </vt:variant>
      <vt:variant>
        <vt:i4>7995492</vt:i4>
      </vt:variant>
      <vt:variant>
        <vt:i4>129</vt:i4>
      </vt:variant>
      <vt:variant>
        <vt:i4>0</vt:i4>
      </vt:variant>
      <vt:variant>
        <vt:i4>5</vt:i4>
      </vt:variant>
      <vt:variant>
        <vt:lpwstr>http://www.nevo.co.il/law/70301</vt:lpwstr>
      </vt:variant>
      <vt:variant>
        <vt:lpwstr/>
      </vt:variant>
      <vt:variant>
        <vt:i4>4128891</vt:i4>
      </vt:variant>
      <vt:variant>
        <vt:i4>126</vt:i4>
      </vt:variant>
      <vt:variant>
        <vt:i4>0</vt:i4>
      </vt:variant>
      <vt:variant>
        <vt:i4>5</vt:i4>
      </vt:variant>
      <vt:variant>
        <vt:lpwstr>http://www.nevo.co.il/case/28378067</vt:lpwstr>
      </vt:variant>
      <vt:variant>
        <vt:lpwstr/>
      </vt:variant>
      <vt:variant>
        <vt:i4>3211378</vt:i4>
      </vt:variant>
      <vt:variant>
        <vt:i4>123</vt:i4>
      </vt:variant>
      <vt:variant>
        <vt:i4>0</vt:i4>
      </vt:variant>
      <vt:variant>
        <vt:i4>5</vt:i4>
      </vt:variant>
      <vt:variant>
        <vt:lpwstr>http://www.nevo.co.il/case/24263426</vt:lpwstr>
      </vt:variant>
      <vt:variant>
        <vt:lpwstr/>
      </vt:variant>
      <vt:variant>
        <vt:i4>3211386</vt:i4>
      </vt:variant>
      <vt:variant>
        <vt:i4>120</vt:i4>
      </vt:variant>
      <vt:variant>
        <vt:i4>0</vt:i4>
      </vt:variant>
      <vt:variant>
        <vt:i4>5</vt:i4>
      </vt:variant>
      <vt:variant>
        <vt:lpwstr>http://www.nevo.co.il/case/26913995</vt:lpwstr>
      </vt:variant>
      <vt:variant>
        <vt:lpwstr/>
      </vt:variant>
      <vt:variant>
        <vt:i4>3407984</vt:i4>
      </vt:variant>
      <vt:variant>
        <vt:i4>117</vt:i4>
      </vt:variant>
      <vt:variant>
        <vt:i4>0</vt:i4>
      </vt:variant>
      <vt:variant>
        <vt:i4>5</vt:i4>
      </vt:variant>
      <vt:variant>
        <vt:lpwstr>http://www.nevo.co.il/case/27648787</vt:lpwstr>
      </vt:variant>
      <vt:variant>
        <vt:lpwstr/>
      </vt:variant>
      <vt:variant>
        <vt:i4>3539068</vt:i4>
      </vt:variant>
      <vt:variant>
        <vt:i4>114</vt:i4>
      </vt:variant>
      <vt:variant>
        <vt:i4>0</vt:i4>
      </vt:variant>
      <vt:variant>
        <vt:i4>5</vt:i4>
      </vt:variant>
      <vt:variant>
        <vt:lpwstr>http://www.nevo.co.il/case/27693610</vt:lpwstr>
      </vt:variant>
      <vt:variant>
        <vt:lpwstr/>
      </vt:variant>
      <vt:variant>
        <vt:i4>3866736</vt:i4>
      </vt:variant>
      <vt:variant>
        <vt:i4>111</vt:i4>
      </vt:variant>
      <vt:variant>
        <vt:i4>0</vt:i4>
      </vt:variant>
      <vt:variant>
        <vt:i4>5</vt:i4>
      </vt:variant>
      <vt:variant>
        <vt:lpwstr>http://www.nevo.co.il/case/26931111</vt:lpwstr>
      </vt:variant>
      <vt:variant>
        <vt:lpwstr/>
      </vt:variant>
      <vt:variant>
        <vt:i4>3342462</vt:i4>
      </vt:variant>
      <vt:variant>
        <vt:i4>108</vt:i4>
      </vt:variant>
      <vt:variant>
        <vt:i4>0</vt:i4>
      </vt:variant>
      <vt:variant>
        <vt:i4>5</vt:i4>
      </vt:variant>
      <vt:variant>
        <vt:lpwstr>http://www.nevo.co.il/case/26383419</vt:lpwstr>
      </vt:variant>
      <vt:variant>
        <vt:lpwstr/>
      </vt:variant>
      <vt:variant>
        <vt:i4>3407986</vt:i4>
      </vt:variant>
      <vt:variant>
        <vt:i4>105</vt:i4>
      </vt:variant>
      <vt:variant>
        <vt:i4>0</vt:i4>
      </vt:variant>
      <vt:variant>
        <vt:i4>5</vt:i4>
      </vt:variant>
      <vt:variant>
        <vt:lpwstr>http://www.nevo.co.il/case/29174839</vt:lpwstr>
      </vt:variant>
      <vt:variant>
        <vt:lpwstr/>
      </vt:variant>
      <vt:variant>
        <vt:i4>3604597</vt:i4>
      </vt:variant>
      <vt:variant>
        <vt:i4>102</vt:i4>
      </vt:variant>
      <vt:variant>
        <vt:i4>0</vt:i4>
      </vt:variant>
      <vt:variant>
        <vt:i4>5</vt:i4>
      </vt:variant>
      <vt:variant>
        <vt:lpwstr>http://www.nevo.co.il/case/26442335</vt:lpwstr>
      </vt:variant>
      <vt:variant>
        <vt:lpwstr/>
      </vt:variant>
      <vt:variant>
        <vt:i4>3670139</vt:i4>
      </vt:variant>
      <vt:variant>
        <vt:i4>99</vt:i4>
      </vt:variant>
      <vt:variant>
        <vt:i4>0</vt:i4>
      </vt:variant>
      <vt:variant>
        <vt:i4>5</vt:i4>
      </vt:variant>
      <vt:variant>
        <vt:lpwstr>http://www.nevo.co.il/case/25824863</vt:lpwstr>
      </vt:variant>
      <vt:variant>
        <vt:lpwstr/>
      </vt:variant>
      <vt:variant>
        <vt:i4>3997811</vt:i4>
      </vt:variant>
      <vt:variant>
        <vt:i4>96</vt:i4>
      </vt:variant>
      <vt:variant>
        <vt:i4>0</vt:i4>
      </vt:variant>
      <vt:variant>
        <vt:i4>5</vt:i4>
      </vt:variant>
      <vt:variant>
        <vt:lpwstr>http://www.nevo.co.il/case/27925239</vt:lpwstr>
      </vt:variant>
      <vt:variant>
        <vt:lpwstr/>
      </vt:variant>
      <vt:variant>
        <vt:i4>3276919</vt:i4>
      </vt:variant>
      <vt:variant>
        <vt:i4>93</vt:i4>
      </vt:variant>
      <vt:variant>
        <vt:i4>0</vt:i4>
      </vt:variant>
      <vt:variant>
        <vt:i4>5</vt:i4>
      </vt:variant>
      <vt:variant>
        <vt:lpwstr>http://www.nevo.co.il/case/28697218</vt:lpwstr>
      </vt:variant>
      <vt:variant>
        <vt:lpwstr/>
      </vt:variant>
      <vt:variant>
        <vt:i4>3211380</vt:i4>
      </vt:variant>
      <vt:variant>
        <vt:i4>90</vt:i4>
      </vt:variant>
      <vt:variant>
        <vt:i4>0</vt:i4>
      </vt:variant>
      <vt:variant>
        <vt:i4>5</vt:i4>
      </vt:variant>
      <vt:variant>
        <vt:lpwstr>http://www.nevo.co.il/case/28883087</vt:lpwstr>
      </vt:variant>
      <vt:variant>
        <vt:lpwstr/>
      </vt:variant>
      <vt:variant>
        <vt:i4>3211380</vt:i4>
      </vt:variant>
      <vt:variant>
        <vt:i4>87</vt:i4>
      </vt:variant>
      <vt:variant>
        <vt:i4>0</vt:i4>
      </vt:variant>
      <vt:variant>
        <vt:i4>5</vt:i4>
      </vt:variant>
      <vt:variant>
        <vt:lpwstr>http://www.nevo.co.il/case/28883087</vt:lpwstr>
      </vt:variant>
      <vt:variant>
        <vt:lpwstr/>
      </vt:variant>
      <vt:variant>
        <vt:i4>3670139</vt:i4>
      </vt:variant>
      <vt:variant>
        <vt:i4>84</vt:i4>
      </vt:variant>
      <vt:variant>
        <vt:i4>0</vt:i4>
      </vt:variant>
      <vt:variant>
        <vt:i4>5</vt:i4>
      </vt:variant>
      <vt:variant>
        <vt:lpwstr>http://www.nevo.co.il/case/25824863</vt:lpwstr>
      </vt:variant>
      <vt:variant>
        <vt:lpwstr/>
      </vt:variant>
      <vt:variant>
        <vt:i4>7995492</vt:i4>
      </vt:variant>
      <vt:variant>
        <vt:i4>81</vt:i4>
      </vt:variant>
      <vt:variant>
        <vt:i4>0</vt:i4>
      </vt:variant>
      <vt:variant>
        <vt:i4>5</vt:i4>
      </vt:variant>
      <vt:variant>
        <vt:lpwstr>http://www.nevo.co.il/law/70301</vt:lpwstr>
      </vt:variant>
      <vt:variant>
        <vt:lpwstr/>
      </vt:variant>
      <vt:variant>
        <vt:i4>2097193</vt:i4>
      </vt:variant>
      <vt:variant>
        <vt:i4>78</vt:i4>
      </vt:variant>
      <vt:variant>
        <vt:i4>0</vt:i4>
      </vt:variant>
      <vt:variant>
        <vt:i4>5</vt:i4>
      </vt:variant>
      <vt:variant>
        <vt:lpwstr>http://www.nevo.co.il/safrut/bookgroup/412</vt:lpwstr>
      </vt:variant>
      <vt:variant>
        <vt:lpwstr/>
      </vt:variant>
      <vt:variant>
        <vt:i4>4128881</vt:i4>
      </vt:variant>
      <vt:variant>
        <vt:i4>75</vt:i4>
      </vt:variant>
      <vt:variant>
        <vt:i4>0</vt:i4>
      </vt:variant>
      <vt:variant>
        <vt:i4>5</vt:i4>
      </vt:variant>
      <vt:variant>
        <vt:lpwstr>http://www.nevo.co.il/case/27309272</vt:lpwstr>
      </vt:variant>
      <vt:variant>
        <vt:lpwstr/>
      </vt:variant>
      <vt:variant>
        <vt:i4>7995492</vt:i4>
      </vt:variant>
      <vt:variant>
        <vt:i4>72</vt:i4>
      </vt:variant>
      <vt:variant>
        <vt:i4>0</vt:i4>
      </vt:variant>
      <vt:variant>
        <vt:i4>5</vt:i4>
      </vt:variant>
      <vt:variant>
        <vt:lpwstr>http://www.nevo.co.il/law/70301</vt:lpwstr>
      </vt:variant>
      <vt:variant>
        <vt:lpwstr/>
      </vt:variant>
      <vt:variant>
        <vt:i4>3539061</vt:i4>
      </vt:variant>
      <vt:variant>
        <vt:i4>69</vt:i4>
      </vt:variant>
      <vt:variant>
        <vt:i4>0</vt:i4>
      </vt:variant>
      <vt:variant>
        <vt:i4>5</vt:i4>
      </vt:variant>
      <vt:variant>
        <vt:lpwstr>http://www.nevo.co.il/case/28513828</vt:lpwstr>
      </vt:variant>
      <vt:variant>
        <vt:lpwstr/>
      </vt:variant>
      <vt:variant>
        <vt:i4>7995492</vt:i4>
      </vt:variant>
      <vt:variant>
        <vt:i4>66</vt:i4>
      </vt:variant>
      <vt:variant>
        <vt:i4>0</vt:i4>
      </vt:variant>
      <vt:variant>
        <vt:i4>5</vt:i4>
      </vt:variant>
      <vt:variant>
        <vt:lpwstr>http://www.nevo.co.il/law/70301</vt:lpwstr>
      </vt:variant>
      <vt:variant>
        <vt:lpwstr/>
      </vt:variant>
      <vt:variant>
        <vt:i4>3407987</vt:i4>
      </vt:variant>
      <vt:variant>
        <vt:i4>63</vt:i4>
      </vt:variant>
      <vt:variant>
        <vt:i4>0</vt:i4>
      </vt:variant>
      <vt:variant>
        <vt:i4>5</vt:i4>
      </vt:variant>
      <vt:variant>
        <vt:lpwstr>http://www.nevo.co.il/case/21474168</vt:lpwstr>
      </vt:variant>
      <vt:variant>
        <vt:lpwstr/>
      </vt:variant>
      <vt:variant>
        <vt:i4>6619233</vt:i4>
      </vt:variant>
      <vt:variant>
        <vt:i4>60</vt:i4>
      </vt:variant>
      <vt:variant>
        <vt:i4>0</vt:i4>
      </vt:variant>
      <vt:variant>
        <vt:i4>5</vt:i4>
      </vt:variant>
      <vt:variant>
        <vt:lpwstr>http://www.nevo.co.il/law/70301/40e</vt:lpwstr>
      </vt:variant>
      <vt:variant>
        <vt:lpwstr/>
      </vt:variant>
      <vt:variant>
        <vt:i4>6619233</vt:i4>
      </vt:variant>
      <vt:variant>
        <vt:i4>57</vt:i4>
      </vt:variant>
      <vt:variant>
        <vt:i4>0</vt:i4>
      </vt:variant>
      <vt:variant>
        <vt:i4>5</vt:i4>
      </vt:variant>
      <vt:variant>
        <vt:lpwstr>http://www.nevo.co.il/law/70301/40d</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4915211</vt:i4>
      </vt:variant>
      <vt:variant>
        <vt:i4>36</vt:i4>
      </vt:variant>
      <vt:variant>
        <vt:i4>0</vt:i4>
      </vt:variant>
      <vt:variant>
        <vt:i4>5</vt:i4>
      </vt:variant>
      <vt:variant>
        <vt:lpwstr>http://www.nevo.co.il/law/70301/40j.a</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5177424</vt:i4>
      </vt:variant>
      <vt:variant>
        <vt:i4>21</vt:i4>
      </vt:variant>
      <vt:variant>
        <vt:i4>0</vt:i4>
      </vt:variant>
      <vt:variant>
        <vt:i4>5</vt:i4>
      </vt:variant>
      <vt:variant>
        <vt:lpwstr>http://www.nevo.co.il/law/70301/144.g</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4915211</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2025-01-19T17:48:00Z</dcterms:created>
  <dcterms:modified xsi:type="dcterms:W3CDTF">2025-01-19T17:48:00Z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11740</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דוד פטריק ביטון</vt:lpwstr>
  </property>
  <property fmtid="{D5CDD505-2E9C-101B-9397-08002B2CF9AE}" pid="10" name="LAWYER">
    <vt:lpwstr>יעל פנחסי;ישי ניב</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20230719</vt:lpwstr>
  </property>
  <property fmtid="{D5CDD505-2E9C-101B-9397-08002B2CF9AE}" pid="14" name="TYPE_N_DATE">
    <vt:lpwstr>38020230719</vt:lpwstr>
  </property>
  <property fmtid="{D5CDD505-2E9C-101B-9397-08002B2CF9AE}" pid="15" name="WORDNUMPAGES">
    <vt:lpwstr>18</vt:lpwstr>
  </property>
  <property fmtid="{D5CDD505-2E9C-101B-9397-08002B2CF9AE}" pid="16" name="TYPE_ABS_DATE">
    <vt:lpwstr>380020230719</vt:lpwstr>
  </property>
  <property fmtid="{D5CDD505-2E9C-101B-9397-08002B2CF9AE}" pid="17" name="ISABSTRACT">
    <vt:lpwstr>Y</vt:lpwstr>
  </property>
  <property fmtid="{D5CDD505-2E9C-101B-9397-08002B2CF9AE}" pid="18" name="CASESLISTTMP1">
    <vt:lpwstr>21474168;28513828;27309272;25824863:2;28883087:2;28697218;27925239;26442335;29174839;26383419;26931111;27693610;27648787;26913995;24263426;28378067;28963593;27721185;26934681;13015506;29591873;21664036;17939098</vt:lpwstr>
  </property>
  <property fmtid="{D5CDD505-2E9C-101B-9397-08002B2CF9AE}" pid="19" name="BOOKGROUPTMP1">
    <vt:lpwstr>412</vt:lpwstr>
  </property>
  <property fmtid="{D5CDD505-2E9C-101B-9397-08002B2CF9AE}" pid="20" name="LAWLISTTMP1">
    <vt:lpwstr>70301/144.a:2;040j.a;040i;40ja;040d;040e;144.g</vt:lpwstr>
  </property>
</Properties>
</file>