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004AC2" w:rsidRPr="00A76986" w14:paraId="5DCD2BAB" w14:textId="77777777" w:rsidTr="00124688">
        <w:trPr>
          <w:trHeight w:hRule="exact" w:val="418"/>
          <w:jc w:val="center"/>
        </w:trPr>
        <w:tc>
          <w:tcPr>
            <w:tcW w:w="8721" w:type="dxa"/>
            <w:gridSpan w:val="2"/>
          </w:tcPr>
          <w:p w14:paraId="0B808DD0" w14:textId="77777777" w:rsidR="00004AC2" w:rsidRPr="00A76986" w:rsidRDefault="00004AC2" w:rsidP="00000262">
            <w:pPr>
              <w:pStyle w:val="a3"/>
              <w:jc w:val="center"/>
              <w:rPr>
                <w:rFonts w:ascii="Tahoma" w:hAnsi="Tahoma" w:cs="Tahoma"/>
                <w:color w:val="000080"/>
                <w:rtl/>
              </w:rPr>
            </w:pPr>
            <w:bookmarkStart w:id="0" w:name="LastJudge"/>
            <w:r w:rsidRPr="00A76986">
              <w:rPr>
                <w:rFonts w:ascii="Tahoma" w:hAnsi="Tahoma" w:cs="Tahoma"/>
                <w:b/>
                <w:bCs/>
                <w:color w:val="000080"/>
                <w:rtl/>
              </w:rPr>
              <w:t>בית משפט השלום בירושלים</w:t>
            </w:r>
          </w:p>
        </w:tc>
      </w:tr>
      <w:tr w:rsidR="00004AC2" w:rsidRPr="00A76986" w14:paraId="784D5F89" w14:textId="77777777" w:rsidTr="00124688">
        <w:trPr>
          <w:trHeight w:val="337"/>
          <w:jc w:val="center"/>
        </w:trPr>
        <w:tc>
          <w:tcPr>
            <w:tcW w:w="5055" w:type="dxa"/>
          </w:tcPr>
          <w:p w14:paraId="2311276C" w14:textId="77777777" w:rsidR="00004AC2" w:rsidRPr="00A76986" w:rsidRDefault="00004AC2" w:rsidP="00000262">
            <w:pPr>
              <w:rPr>
                <w:rFonts w:ascii="David" w:hAnsi="David"/>
                <w:b/>
                <w:bCs/>
                <w:sz w:val="28"/>
                <w:szCs w:val="28"/>
                <w:rtl/>
              </w:rPr>
            </w:pPr>
            <w:r w:rsidRPr="00A76986">
              <w:rPr>
                <w:rFonts w:ascii="David" w:hAnsi="David"/>
                <w:b/>
                <w:bCs/>
                <w:sz w:val="28"/>
                <w:szCs w:val="28"/>
                <w:rtl/>
              </w:rPr>
              <w:t>ת"פ 62924-03-22 מדינת ישראל נ' בן דוד</w:t>
            </w:r>
          </w:p>
          <w:p w14:paraId="64222E14" w14:textId="77777777" w:rsidR="00004AC2" w:rsidRPr="00A76986" w:rsidRDefault="00004AC2" w:rsidP="00000262">
            <w:pPr>
              <w:pStyle w:val="a3"/>
              <w:rPr>
                <w:rFonts w:cs="FrankRuehl"/>
                <w:sz w:val="28"/>
                <w:szCs w:val="28"/>
                <w:rtl/>
              </w:rPr>
            </w:pPr>
          </w:p>
        </w:tc>
        <w:tc>
          <w:tcPr>
            <w:tcW w:w="3666" w:type="dxa"/>
          </w:tcPr>
          <w:p w14:paraId="0E4E98EC" w14:textId="77777777" w:rsidR="00004AC2" w:rsidRPr="00A76986" w:rsidRDefault="00004AC2" w:rsidP="00000262">
            <w:pPr>
              <w:pStyle w:val="a3"/>
              <w:jc w:val="right"/>
              <w:rPr>
                <w:rFonts w:cs="FrankRuehl"/>
                <w:sz w:val="28"/>
                <w:szCs w:val="28"/>
                <w:rtl/>
              </w:rPr>
            </w:pPr>
          </w:p>
        </w:tc>
      </w:tr>
    </w:tbl>
    <w:p w14:paraId="4B5707C0" w14:textId="77777777" w:rsidR="00004AC2" w:rsidRPr="00A76986" w:rsidRDefault="00004AC2" w:rsidP="00004AC2">
      <w:pPr>
        <w:pStyle w:val="a3"/>
        <w:rPr>
          <w:rtl/>
        </w:rPr>
      </w:pPr>
      <w:r w:rsidRPr="00A76986">
        <w:rPr>
          <w:rFonts w:hint="cs"/>
          <w:rtl/>
        </w:rPr>
        <w:t xml:space="preserve"> </w:t>
      </w:r>
    </w:p>
    <w:p w14:paraId="64D129B0" w14:textId="77777777" w:rsidR="00004AC2" w:rsidRPr="00A76986" w:rsidRDefault="00004AC2" w:rsidP="00004AC2">
      <w:pPr>
        <w:rPr>
          <w:rtl/>
        </w:rPr>
      </w:pPr>
    </w:p>
    <w:p w14:paraId="47393614" w14:textId="77777777" w:rsidR="00004AC2" w:rsidRPr="00A76986" w:rsidRDefault="00004AC2" w:rsidP="00004AC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04AC2" w:rsidRPr="00A76986" w14:paraId="2654DF24" w14:textId="77777777" w:rsidTr="00004AC2">
        <w:trPr>
          <w:trHeight w:val="295"/>
          <w:jc w:val="center"/>
        </w:trPr>
        <w:tc>
          <w:tcPr>
            <w:tcW w:w="923" w:type="dxa"/>
            <w:tcBorders>
              <w:top w:val="nil"/>
              <w:left w:val="nil"/>
              <w:bottom w:val="nil"/>
              <w:right w:val="nil"/>
            </w:tcBorders>
            <w:shd w:val="clear" w:color="auto" w:fill="auto"/>
          </w:tcPr>
          <w:p w14:paraId="78DC81BE" w14:textId="77777777" w:rsidR="00004AC2" w:rsidRPr="00A76986" w:rsidRDefault="00004AC2" w:rsidP="00004AC2">
            <w:pPr>
              <w:jc w:val="both"/>
              <w:rPr>
                <w:rFonts w:ascii="David" w:hAnsi="David"/>
                <w:b/>
                <w:bCs/>
                <w:sz w:val="26"/>
                <w:szCs w:val="26"/>
              </w:rPr>
            </w:pPr>
            <w:r w:rsidRPr="00A76986">
              <w:rPr>
                <w:rFonts w:ascii="David" w:hAnsi="David" w:hint="cs"/>
                <w:b/>
                <w:bCs/>
                <w:sz w:val="26"/>
                <w:szCs w:val="26"/>
                <w:rtl/>
              </w:rPr>
              <w:t>ל</w:t>
            </w:r>
            <w:r w:rsidRPr="00A76986">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3E6A461E" w14:textId="77777777" w:rsidR="00004AC2" w:rsidRPr="00A76986" w:rsidRDefault="00004AC2" w:rsidP="00000262">
            <w:pPr>
              <w:rPr>
                <w:rFonts w:ascii="David" w:hAnsi="David"/>
                <w:b/>
                <w:bCs/>
                <w:sz w:val="26"/>
                <w:szCs w:val="26"/>
                <w:rtl/>
              </w:rPr>
            </w:pPr>
            <w:r w:rsidRPr="00A76986">
              <w:rPr>
                <w:rFonts w:ascii="David" w:hAnsi="David"/>
                <w:b/>
                <w:bCs/>
                <w:sz w:val="26"/>
                <w:szCs w:val="26"/>
                <w:rtl/>
              </w:rPr>
              <w:t>כבוד השופט  דוד שאול גבאי ריכטר</w:t>
            </w:r>
          </w:p>
          <w:p w14:paraId="0E10BC8D" w14:textId="77777777" w:rsidR="00004AC2" w:rsidRPr="00A76986" w:rsidRDefault="00004AC2" w:rsidP="00000262">
            <w:pPr>
              <w:rPr>
                <w:rFonts w:ascii="David" w:hAnsi="David"/>
                <w:b/>
                <w:bCs/>
                <w:sz w:val="26"/>
                <w:szCs w:val="26"/>
                <w:rtl/>
              </w:rPr>
            </w:pPr>
          </w:p>
          <w:p w14:paraId="331E23EC" w14:textId="77777777" w:rsidR="00004AC2" w:rsidRPr="00A76986" w:rsidRDefault="00004AC2" w:rsidP="00004AC2">
            <w:pPr>
              <w:jc w:val="both"/>
              <w:rPr>
                <w:rFonts w:ascii="David" w:hAnsi="David"/>
                <w:b/>
                <w:bCs/>
                <w:sz w:val="26"/>
                <w:szCs w:val="26"/>
              </w:rPr>
            </w:pPr>
          </w:p>
        </w:tc>
      </w:tr>
      <w:tr w:rsidR="00004AC2" w:rsidRPr="00A76986" w14:paraId="561DCC77" w14:textId="77777777" w:rsidTr="00004AC2">
        <w:trPr>
          <w:trHeight w:val="355"/>
          <w:jc w:val="center"/>
        </w:trPr>
        <w:tc>
          <w:tcPr>
            <w:tcW w:w="923" w:type="dxa"/>
            <w:tcBorders>
              <w:top w:val="nil"/>
              <w:left w:val="nil"/>
              <w:bottom w:val="nil"/>
              <w:right w:val="nil"/>
            </w:tcBorders>
            <w:shd w:val="clear" w:color="auto" w:fill="auto"/>
          </w:tcPr>
          <w:p w14:paraId="210129B8" w14:textId="77777777" w:rsidR="00004AC2" w:rsidRPr="00A76986" w:rsidRDefault="00004AC2" w:rsidP="00004AC2">
            <w:pPr>
              <w:jc w:val="both"/>
              <w:rPr>
                <w:rFonts w:ascii="David" w:hAnsi="David"/>
                <w:b/>
                <w:bCs/>
                <w:sz w:val="26"/>
                <w:szCs w:val="26"/>
              </w:rPr>
            </w:pPr>
            <w:bookmarkStart w:id="1" w:name="FirstAppellant"/>
            <w:bookmarkStart w:id="2" w:name="FirstLawyer"/>
            <w:r w:rsidRPr="00A76986">
              <w:rPr>
                <w:rFonts w:ascii="David" w:hAnsi="David"/>
                <w:b/>
                <w:bCs/>
                <w:sz w:val="26"/>
                <w:szCs w:val="26"/>
                <w:rtl/>
              </w:rPr>
              <w:t>בעניין:</w:t>
            </w:r>
          </w:p>
        </w:tc>
        <w:tc>
          <w:tcPr>
            <w:tcW w:w="3219" w:type="dxa"/>
            <w:tcBorders>
              <w:top w:val="nil"/>
              <w:left w:val="nil"/>
              <w:bottom w:val="nil"/>
              <w:right w:val="nil"/>
            </w:tcBorders>
            <w:shd w:val="clear" w:color="auto" w:fill="auto"/>
          </w:tcPr>
          <w:p w14:paraId="44AA2FD1" w14:textId="77777777" w:rsidR="00004AC2" w:rsidRPr="00A76986" w:rsidRDefault="00004AC2" w:rsidP="00004AC2">
            <w:pPr>
              <w:suppressLineNumbers/>
              <w:rPr>
                <w:b/>
                <w:bCs/>
                <w:sz w:val="26"/>
                <w:szCs w:val="26"/>
              </w:rPr>
            </w:pPr>
            <w:r w:rsidRPr="00A76986">
              <w:rPr>
                <w:rFonts w:ascii="Arial" w:hAnsi="Arial" w:hint="cs"/>
                <w:b/>
                <w:bCs/>
                <w:sz w:val="26"/>
                <w:szCs w:val="26"/>
                <w:rtl/>
              </w:rPr>
              <w:t>ה</w:t>
            </w:r>
            <w:r w:rsidRPr="00A76986">
              <w:rPr>
                <w:rFonts w:ascii="Arial" w:hAnsi="Arial"/>
                <w:b/>
                <w:bCs/>
                <w:sz w:val="26"/>
                <w:szCs w:val="26"/>
                <w:rtl/>
              </w:rPr>
              <w:t>מאשימה</w:t>
            </w:r>
          </w:p>
          <w:p w14:paraId="4FF932B3" w14:textId="77777777" w:rsidR="00004AC2" w:rsidRPr="00A76986" w:rsidRDefault="00004AC2" w:rsidP="00000262">
            <w:pPr>
              <w:rPr>
                <w:rFonts w:ascii="David" w:hAnsi="David"/>
                <w:b/>
                <w:bCs/>
                <w:sz w:val="26"/>
                <w:szCs w:val="26"/>
              </w:rPr>
            </w:pPr>
          </w:p>
        </w:tc>
        <w:tc>
          <w:tcPr>
            <w:tcW w:w="4678" w:type="dxa"/>
            <w:tcBorders>
              <w:top w:val="nil"/>
              <w:left w:val="nil"/>
              <w:bottom w:val="nil"/>
              <w:right w:val="nil"/>
            </w:tcBorders>
            <w:shd w:val="clear" w:color="auto" w:fill="auto"/>
            <w:vAlign w:val="center"/>
          </w:tcPr>
          <w:p w14:paraId="261AEBB3" w14:textId="77777777" w:rsidR="00004AC2" w:rsidRPr="00A76986" w:rsidRDefault="00004AC2" w:rsidP="00004AC2">
            <w:pPr>
              <w:suppressLineNumbers/>
              <w:rPr>
                <w:rFonts w:ascii="Arial" w:hAnsi="Arial"/>
                <w:b/>
                <w:bCs/>
                <w:sz w:val="26"/>
                <w:szCs w:val="26"/>
                <w:rtl/>
              </w:rPr>
            </w:pPr>
            <w:r w:rsidRPr="00A76986">
              <w:rPr>
                <w:rFonts w:ascii="Arial" w:hAnsi="Arial"/>
                <w:b/>
                <w:bCs/>
                <w:sz w:val="26"/>
                <w:szCs w:val="26"/>
                <w:rtl/>
              </w:rPr>
              <w:t>מדינת ישראל</w:t>
            </w:r>
            <w:r w:rsidRPr="00A76986">
              <w:rPr>
                <w:rFonts w:ascii="Arial" w:hAnsi="Arial" w:hint="cs"/>
                <w:b/>
                <w:bCs/>
                <w:sz w:val="26"/>
                <w:szCs w:val="26"/>
                <w:rtl/>
              </w:rPr>
              <w:t xml:space="preserve"> </w:t>
            </w:r>
          </w:p>
          <w:p w14:paraId="71D0F05D" w14:textId="77777777" w:rsidR="00004AC2" w:rsidRPr="00A76986" w:rsidRDefault="00004AC2" w:rsidP="00004AC2">
            <w:pPr>
              <w:suppressLineNumbers/>
              <w:rPr>
                <w:rFonts w:ascii="Arial" w:hAnsi="Arial"/>
                <w:b/>
                <w:bCs/>
                <w:sz w:val="26"/>
                <w:szCs w:val="26"/>
                <w:rtl/>
              </w:rPr>
            </w:pPr>
            <w:r w:rsidRPr="00A76986">
              <w:rPr>
                <w:rFonts w:ascii="Arial" w:hAnsi="Arial"/>
                <w:b/>
                <w:bCs/>
                <w:sz w:val="26"/>
                <w:szCs w:val="26"/>
                <w:rtl/>
              </w:rPr>
              <w:t>ע"י ב"כ עוה"ד</w:t>
            </w:r>
            <w:r w:rsidRPr="00A76986">
              <w:rPr>
                <w:rFonts w:ascii="Arial" w:hAnsi="Arial" w:hint="cs"/>
                <w:b/>
                <w:bCs/>
                <w:sz w:val="26"/>
                <w:szCs w:val="26"/>
                <w:rtl/>
              </w:rPr>
              <w:t xml:space="preserve"> אביה בניסטי</w:t>
            </w:r>
          </w:p>
          <w:p w14:paraId="77A224C8" w14:textId="77777777" w:rsidR="00004AC2" w:rsidRPr="00A76986" w:rsidRDefault="00004AC2" w:rsidP="00004AC2">
            <w:pPr>
              <w:suppressLineNumbers/>
              <w:rPr>
                <w:b/>
                <w:bCs/>
                <w:sz w:val="26"/>
                <w:szCs w:val="26"/>
              </w:rPr>
            </w:pPr>
            <w:r w:rsidRPr="00A76986">
              <w:rPr>
                <w:rFonts w:hint="cs"/>
                <w:b/>
                <w:bCs/>
                <w:sz w:val="26"/>
                <w:szCs w:val="26"/>
                <w:rtl/>
              </w:rPr>
              <w:t>מתביעות ירושלים</w:t>
            </w:r>
          </w:p>
          <w:p w14:paraId="2269F662" w14:textId="77777777" w:rsidR="00004AC2" w:rsidRPr="00A76986" w:rsidRDefault="00004AC2" w:rsidP="00000262">
            <w:pPr>
              <w:rPr>
                <w:rFonts w:ascii="David" w:hAnsi="David"/>
                <w:b/>
                <w:bCs/>
                <w:sz w:val="26"/>
                <w:szCs w:val="26"/>
              </w:rPr>
            </w:pPr>
          </w:p>
        </w:tc>
      </w:tr>
      <w:bookmarkEnd w:id="1"/>
      <w:bookmarkEnd w:id="2"/>
      <w:tr w:rsidR="00004AC2" w:rsidRPr="00A76986" w14:paraId="3D021E4D" w14:textId="77777777" w:rsidTr="00004AC2">
        <w:trPr>
          <w:trHeight w:val="355"/>
          <w:jc w:val="center"/>
        </w:trPr>
        <w:tc>
          <w:tcPr>
            <w:tcW w:w="923" w:type="dxa"/>
            <w:tcBorders>
              <w:top w:val="nil"/>
              <w:left w:val="nil"/>
              <w:bottom w:val="nil"/>
              <w:right w:val="nil"/>
            </w:tcBorders>
            <w:shd w:val="clear" w:color="auto" w:fill="auto"/>
          </w:tcPr>
          <w:p w14:paraId="5039DA47" w14:textId="77777777" w:rsidR="00004AC2" w:rsidRPr="00A76986" w:rsidRDefault="00004AC2" w:rsidP="00004AC2">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5677C8F5" w14:textId="77777777" w:rsidR="00004AC2" w:rsidRPr="00A76986" w:rsidRDefault="00004AC2" w:rsidP="00004AC2">
            <w:pPr>
              <w:jc w:val="center"/>
              <w:rPr>
                <w:rFonts w:ascii="David" w:hAnsi="David"/>
                <w:b/>
                <w:bCs/>
                <w:sz w:val="26"/>
                <w:szCs w:val="26"/>
                <w:rtl/>
              </w:rPr>
            </w:pPr>
          </w:p>
          <w:p w14:paraId="4C653FD0" w14:textId="77777777" w:rsidR="00004AC2" w:rsidRPr="00A76986" w:rsidRDefault="00004AC2" w:rsidP="00004AC2">
            <w:pPr>
              <w:jc w:val="center"/>
              <w:rPr>
                <w:rFonts w:ascii="David" w:hAnsi="David"/>
                <w:b/>
                <w:bCs/>
                <w:sz w:val="26"/>
                <w:szCs w:val="26"/>
                <w:rtl/>
              </w:rPr>
            </w:pPr>
            <w:r w:rsidRPr="00A76986">
              <w:rPr>
                <w:rFonts w:ascii="David" w:hAnsi="David"/>
                <w:b/>
                <w:bCs/>
                <w:sz w:val="26"/>
                <w:szCs w:val="26"/>
                <w:rtl/>
              </w:rPr>
              <w:t>נגד</w:t>
            </w:r>
          </w:p>
          <w:p w14:paraId="634DDC1D" w14:textId="77777777" w:rsidR="00004AC2" w:rsidRPr="00A76986" w:rsidRDefault="00004AC2" w:rsidP="00004AC2">
            <w:pPr>
              <w:jc w:val="both"/>
              <w:rPr>
                <w:rFonts w:ascii="David" w:hAnsi="David"/>
                <w:b/>
                <w:bCs/>
                <w:sz w:val="26"/>
                <w:szCs w:val="26"/>
              </w:rPr>
            </w:pPr>
          </w:p>
        </w:tc>
      </w:tr>
      <w:tr w:rsidR="00004AC2" w:rsidRPr="00A76986" w14:paraId="476C9E5C" w14:textId="77777777" w:rsidTr="00004AC2">
        <w:trPr>
          <w:trHeight w:val="355"/>
          <w:jc w:val="center"/>
        </w:trPr>
        <w:tc>
          <w:tcPr>
            <w:tcW w:w="923" w:type="dxa"/>
            <w:tcBorders>
              <w:top w:val="nil"/>
              <w:left w:val="nil"/>
              <w:bottom w:val="nil"/>
              <w:right w:val="nil"/>
            </w:tcBorders>
            <w:shd w:val="clear" w:color="auto" w:fill="auto"/>
          </w:tcPr>
          <w:p w14:paraId="15513AAE" w14:textId="77777777" w:rsidR="00004AC2" w:rsidRPr="00A76986" w:rsidRDefault="00004AC2" w:rsidP="00000262">
            <w:pPr>
              <w:rPr>
                <w:rFonts w:ascii="David" w:hAnsi="David"/>
                <w:b/>
                <w:bCs/>
                <w:sz w:val="26"/>
                <w:szCs w:val="26"/>
                <w:rtl/>
              </w:rPr>
            </w:pPr>
          </w:p>
        </w:tc>
        <w:tc>
          <w:tcPr>
            <w:tcW w:w="3219" w:type="dxa"/>
            <w:tcBorders>
              <w:top w:val="nil"/>
              <w:left w:val="nil"/>
              <w:bottom w:val="nil"/>
              <w:right w:val="nil"/>
            </w:tcBorders>
            <w:shd w:val="clear" w:color="auto" w:fill="auto"/>
          </w:tcPr>
          <w:p w14:paraId="6844DC5B" w14:textId="77777777" w:rsidR="00004AC2" w:rsidRPr="00A76986" w:rsidRDefault="00004AC2" w:rsidP="00000262">
            <w:pPr>
              <w:rPr>
                <w:rFonts w:ascii="Arial" w:hAnsi="Arial"/>
                <w:b/>
                <w:bCs/>
                <w:sz w:val="26"/>
                <w:szCs w:val="26"/>
                <w:rtl/>
              </w:rPr>
            </w:pPr>
            <w:r w:rsidRPr="00A76986">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4C68346" w14:textId="77777777" w:rsidR="00004AC2" w:rsidRPr="00A76986" w:rsidRDefault="00004AC2" w:rsidP="00004AC2">
            <w:pPr>
              <w:suppressLineNumbers/>
              <w:rPr>
                <w:rFonts w:ascii="Arial" w:hAnsi="Arial"/>
                <w:b/>
                <w:bCs/>
                <w:sz w:val="26"/>
                <w:szCs w:val="26"/>
                <w:rtl/>
              </w:rPr>
            </w:pPr>
            <w:r w:rsidRPr="00A76986">
              <w:rPr>
                <w:rFonts w:ascii="Arial" w:hAnsi="Arial"/>
                <w:b/>
                <w:bCs/>
                <w:sz w:val="26"/>
                <w:szCs w:val="26"/>
                <w:rtl/>
              </w:rPr>
              <w:t>מיכאל שמעון דוד</w:t>
            </w:r>
            <w:r w:rsidRPr="00A76986">
              <w:rPr>
                <w:rFonts w:ascii="Arial" w:hAnsi="Arial" w:hint="cs"/>
                <w:b/>
                <w:bCs/>
                <w:sz w:val="26"/>
                <w:szCs w:val="26"/>
                <w:rtl/>
              </w:rPr>
              <w:t xml:space="preserve"> </w:t>
            </w:r>
          </w:p>
          <w:p w14:paraId="3EA6E3B4" w14:textId="77777777" w:rsidR="00004AC2" w:rsidRPr="00A76986" w:rsidRDefault="00004AC2" w:rsidP="00004AC2">
            <w:pPr>
              <w:suppressLineNumbers/>
              <w:rPr>
                <w:rFonts w:ascii="Arial" w:hAnsi="Arial"/>
                <w:b/>
                <w:bCs/>
                <w:sz w:val="26"/>
                <w:szCs w:val="26"/>
                <w:rtl/>
              </w:rPr>
            </w:pPr>
            <w:r w:rsidRPr="00A76986">
              <w:rPr>
                <w:rFonts w:ascii="Arial" w:hAnsi="Arial"/>
                <w:b/>
                <w:bCs/>
                <w:sz w:val="26"/>
                <w:szCs w:val="26"/>
                <w:rtl/>
              </w:rPr>
              <w:t>ע"י ב"כ עוה"ד</w:t>
            </w:r>
            <w:r w:rsidRPr="00A76986">
              <w:rPr>
                <w:rFonts w:ascii="Arial" w:hAnsi="Arial" w:hint="cs"/>
                <w:b/>
                <w:bCs/>
                <w:sz w:val="26"/>
                <w:szCs w:val="26"/>
                <w:rtl/>
              </w:rPr>
              <w:t xml:space="preserve"> גבי טרונשווילי</w:t>
            </w:r>
          </w:p>
          <w:p w14:paraId="237A50FA" w14:textId="77777777" w:rsidR="00004AC2" w:rsidRPr="00A76986" w:rsidRDefault="00004AC2" w:rsidP="00004AC2">
            <w:pPr>
              <w:suppressLineNumbers/>
              <w:rPr>
                <w:b/>
                <w:bCs/>
                <w:sz w:val="26"/>
                <w:szCs w:val="26"/>
              </w:rPr>
            </w:pPr>
            <w:r w:rsidRPr="00A76986">
              <w:rPr>
                <w:rFonts w:hint="cs"/>
                <w:b/>
                <w:bCs/>
                <w:sz w:val="26"/>
                <w:szCs w:val="26"/>
                <w:rtl/>
              </w:rPr>
              <w:t>מטעם הסניגוריה הציבורית</w:t>
            </w:r>
          </w:p>
          <w:p w14:paraId="26813F78" w14:textId="77777777" w:rsidR="00004AC2" w:rsidRPr="00A76986" w:rsidRDefault="00004AC2" w:rsidP="00000262">
            <w:pPr>
              <w:rPr>
                <w:rFonts w:ascii="David" w:hAnsi="David"/>
                <w:b/>
                <w:bCs/>
                <w:sz w:val="26"/>
                <w:szCs w:val="26"/>
              </w:rPr>
            </w:pPr>
          </w:p>
        </w:tc>
      </w:tr>
    </w:tbl>
    <w:p w14:paraId="2D03F901" w14:textId="77777777" w:rsidR="00A76986" w:rsidRPr="00A76986" w:rsidRDefault="00A76986" w:rsidP="00A76986">
      <w:pPr>
        <w:spacing w:before="120" w:after="120" w:line="240" w:lineRule="exact"/>
        <w:ind w:left="283" w:hanging="283"/>
        <w:jc w:val="both"/>
        <w:rPr>
          <w:rFonts w:ascii="FrankRuehl" w:hAnsi="FrankRuehl" w:cs="FrankRuehl"/>
          <w:rtl/>
        </w:rPr>
      </w:pPr>
    </w:p>
    <w:p w14:paraId="0C745D14" w14:textId="77777777" w:rsidR="00124688" w:rsidRPr="00124688" w:rsidRDefault="00124688" w:rsidP="00124688">
      <w:pPr>
        <w:spacing w:before="120" w:after="120" w:line="240" w:lineRule="exact"/>
        <w:ind w:left="283" w:hanging="283"/>
        <w:jc w:val="both"/>
        <w:rPr>
          <w:rFonts w:ascii="FrankRuehl" w:hAnsi="FrankRuehl" w:cs="FrankRuehl"/>
          <w:rtl/>
        </w:rPr>
      </w:pPr>
      <w:bookmarkStart w:id="3" w:name="LawTable"/>
      <w:bookmarkEnd w:id="3"/>
    </w:p>
    <w:p w14:paraId="67238734" w14:textId="77777777" w:rsidR="00124688" w:rsidRPr="00124688" w:rsidRDefault="00124688" w:rsidP="00124688">
      <w:pPr>
        <w:spacing w:before="120" w:after="120" w:line="240" w:lineRule="exact"/>
        <w:ind w:left="283" w:hanging="283"/>
        <w:jc w:val="both"/>
        <w:rPr>
          <w:rFonts w:ascii="FrankRuehl" w:hAnsi="FrankRuehl" w:cs="FrankRuehl"/>
          <w:rtl/>
        </w:rPr>
      </w:pPr>
      <w:r w:rsidRPr="00124688">
        <w:rPr>
          <w:rFonts w:ascii="FrankRuehl" w:hAnsi="FrankRuehl" w:cs="FrankRuehl"/>
          <w:rtl/>
        </w:rPr>
        <w:t xml:space="preserve">חקיקה שאוזכרה: </w:t>
      </w:r>
    </w:p>
    <w:p w14:paraId="5906C5E8" w14:textId="77777777" w:rsidR="00124688" w:rsidRPr="00124688" w:rsidRDefault="00124688" w:rsidP="00124688">
      <w:pPr>
        <w:spacing w:before="120" w:after="120" w:line="240" w:lineRule="exact"/>
        <w:ind w:left="283" w:hanging="283"/>
        <w:jc w:val="both"/>
        <w:rPr>
          <w:rFonts w:ascii="FrankRuehl" w:hAnsi="FrankRuehl" w:cs="FrankRuehl"/>
          <w:color w:val="0000FF"/>
          <w:rtl/>
        </w:rPr>
      </w:pPr>
      <w:hyperlink r:id="rId7" w:history="1">
        <w:r w:rsidRPr="00124688">
          <w:rPr>
            <w:rStyle w:val="Hyperlink"/>
            <w:rFonts w:ascii="FrankRuehl" w:hAnsi="FrankRuehl" w:cs="FrankRuehl"/>
            <w:u w:val="none"/>
            <w:rtl/>
          </w:rPr>
          <w:t>פקודת הסמים המסוכנים [נוסח חדש], תשל"ג-1973</w:t>
        </w:r>
      </w:hyperlink>
      <w:r w:rsidRPr="00124688">
        <w:rPr>
          <w:rFonts w:ascii="FrankRuehl" w:hAnsi="FrankRuehl" w:cs="FrankRuehl"/>
          <w:color w:val="0000FF"/>
          <w:rtl/>
        </w:rPr>
        <w:t xml:space="preserve">: סע'  </w:t>
      </w:r>
      <w:hyperlink r:id="rId8" w:history="1">
        <w:r w:rsidRPr="00124688">
          <w:rPr>
            <w:rStyle w:val="Hyperlink"/>
            <w:rFonts w:ascii="FrankRuehl" w:hAnsi="FrankRuehl" w:cs="FrankRuehl"/>
            <w:u w:val="none"/>
          </w:rPr>
          <w:t>7.</w:t>
        </w:r>
        <w:r w:rsidRPr="00124688">
          <w:rPr>
            <w:rStyle w:val="Hyperlink"/>
            <w:rFonts w:ascii="FrankRuehl" w:hAnsi="FrankRuehl" w:cs="FrankRuehl"/>
            <w:u w:val="none"/>
            <w:rtl/>
          </w:rPr>
          <w:t>א</w:t>
        </w:r>
        <w:r w:rsidRPr="00124688">
          <w:rPr>
            <w:rStyle w:val="Hyperlink"/>
            <w:rFonts w:ascii="FrankRuehl" w:hAnsi="FrankRuehl" w:cs="FrankRuehl"/>
            <w:u w:val="none"/>
          </w:rPr>
          <w:t>.</w:t>
        </w:r>
      </w:hyperlink>
      <w:r w:rsidRPr="00124688">
        <w:rPr>
          <w:rFonts w:ascii="FrankRuehl" w:hAnsi="FrankRuehl" w:cs="FrankRuehl"/>
          <w:color w:val="0000FF"/>
          <w:rtl/>
        </w:rPr>
        <w:t xml:space="preserve">, </w:t>
      </w:r>
      <w:hyperlink r:id="rId9" w:history="1">
        <w:r w:rsidRPr="00124688">
          <w:rPr>
            <w:rStyle w:val="Hyperlink"/>
            <w:rFonts w:ascii="FrankRuehl" w:hAnsi="FrankRuehl" w:cs="FrankRuehl"/>
            <w:u w:val="none"/>
          </w:rPr>
          <w:t>7.</w:t>
        </w:r>
        <w:r w:rsidRPr="00124688">
          <w:rPr>
            <w:rStyle w:val="Hyperlink"/>
            <w:rFonts w:ascii="FrankRuehl" w:hAnsi="FrankRuehl" w:cs="FrankRuehl"/>
            <w:u w:val="none"/>
            <w:rtl/>
          </w:rPr>
          <w:t>ג</w:t>
        </w:r>
      </w:hyperlink>
      <w:r w:rsidRPr="00124688">
        <w:rPr>
          <w:rFonts w:ascii="FrankRuehl" w:hAnsi="FrankRuehl" w:cs="FrankRuehl"/>
          <w:color w:val="0000FF"/>
          <w:rtl/>
        </w:rPr>
        <w:t xml:space="preserve">, </w:t>
      </w:r>
      <w:hyperlink r:id="rId10" w:history="1">
        <w:r w:rsidRPr="00124688">
          <w:rPr>
            <w:rStyle w:val="Hyperlink"/>
            <w:rFonts w:ascii="FrankRuehl" w:hAnsi="FrankRuehl" w:cs="FrankRuehl"/>
            <w:u w:val="none"/>
          </w:rPr>
          <w:t>10</w:t>
        </w:r>
      </w:hyperlink>
      <w:r w:rsidRPr="00124688">
        <w:rPr>
          <w:rFonts w:ascii="FrankRuehl" w:hAnsi="FrankRuehl" w:cs="FrankRuehl"/>
          <w:color w:val="0000FF"/>
          <w:rtl/>
        </w:rPr>
        <w:t xml:space="preserve">, </w:t>
      </w:r>
      <w:hyperlink r:id="rId11" w:history="1">
        <w:r w:rsidRPr="00124688">
          <w:rPr>
            <w:rStyle w:val="Hyperlink"/>
            <w:rFonts w:ascii="FrankRuehl" w:hAnsi="FrankRuehl" w:cs="FrankRuehl"/>
            <w:u w:val="none"/>
          </w:rPr>
          <w:t>13</w:t>
        </w:r>
      </w:hyperlink>
      <w:r w:rsidRPr="00124688">
        <w:rPr>
          <w:rFonts w:ascii="FrankRuehl" w:hAnsi="FrankRuehl" w:cs="FrankRuehl"/>
          <w:color w:val="0000FF"/>
          <w:rtl/>
        </w:rPr>
        <w:t xml:space="preserve">, </w:t>
      </w:r>
      <w:hyperlink r:id="rId12" w:history="1">
        <w:r w:rsidRPr="00124688">
          <w:rPr>
            <w:rStyle w:val="Hyperlink"/>
            <w:rFonts w:ascii="FrankRuehl" w:hAnsi="FrankRuehl" w:cs="FrankRuehl"/>
            <w:u w:val="none"/>
          </w:rPr>
          <w:t>19</w:t>
        </w:r>
        <w:r w:rsidRPr="00124688">
          <w:rPr>
            <w:rStyle w:val="Hyperlink"/>
            <w:rFonts w:ascii="FrankRuehl" w:hAnsi="FrankRuehl" w:cs="FrankRuehl"/>
            <w:u w:val="none"/>
            <w:rtl/>
          </w:rPr>
          <w:t>א</w:t>
        </w:r>
      </w:hyperlink>
      <w:r w:rsidRPr="00124688">
        <w:rPr>
          <w:rFonts w:ascii="FrankRuehl" w:hAnsi="FrankRuehl" w:cs="FrankRuehl"/>
          <w:color w:val="0000FF"/>
          <w:rtl/>
        </w:rPr>
        <w:t xml:space="preserve">, </w:t>
      </w:r>
      <w:hyperlink r:id="rId13" w:history="1">
        <w:r w:rsidRPr="00124688">
          <w:rPr>
            <w:rStyle w:val="Hyperlink"/>
            <w:rFonts w:ascii="FrankRuehl" w:hAnsi="FrankRuehl" w:cs="FrankRuehl"/>
            <w:u w:val="none"/>
          </w:rPr>
          <w:t>36</w:t>
        </w:r>
        <w:r w:rsidRPr="00124688">
          <w:rPr>
            <w:rStyle w:val="Hyperlink"/>
            <w:rFonts w:ascii="FrankRuehl" w:hAnsi="FrankRuehl" w:cs="FrankRuehl"/>
            <w:u w:val="none"/>
            <w:rtl/>
          </w:rPr>
          <w:t>א</w:t>
        </w:r>
      </w:hyperlink>
      <w:r w:rsidRPr="00124688">
        <w:rPr>
          <w:rFonts w:ascii="FrankRuehl" w:hAnsi="FrankRuehl" w:cs="FrankRuehl"/>
          <w:color w:val="0000FF"/>
          <w:rtl/>
        </w:rPr>
        <w:t>(א)</w:t>
      </w:r>
    </w:p>
    <w:p w14:paraId="73E34452" w14:textId="77777777" w:rsidR="00124688" w:rsidRPr="00124688" w:rsidRDefault="00124688" w:rsidP="00124688">
      <w:pPr>
        <w:spacing w:before="120" w:after="120" w:line="240" w:lineRule="exact"/>
        <w:ind w:left="283" w:hanging="283"/>
        <w:jc w:val="both"/>
        <w:rPr>
          <w:rFonts w:ascii="FrankRuehl" w:hAnsi="FrankRuehl" w:cs="FrankRuehl"/>
          <w:color w:val="0000FF"/>
          <w:rtl/>
        </w:rPr>
      </w:pPr>
      <w:hyperlink r:id="rId14" w:history="1">
        <w:r w:rsidRPr="00124688">
          <w:rPr>
            <w:rStyle w:val="Hyperlink"/>
            <w:rFonts w:ascii="FrankRuehl" w:hAnsi="FrankRuehl" w:cs="FrankRuehl"/>
            <w:u w:val="none"/>
            <w:rtl/>
          </w:rPr>
          <w:t>חוק העונשין, תשל"ז-1977</w:t>
        </w:r>
      </w:hyperlink>
      <w:r w:rsidRPr="00124688">
        <w:rPr>
          <w:rFonts w:ascii="FrankRuehl" w:hAnsi="FrankRuehl" w:cs="FrankRuehl"/>
          <w:color w:val="0000FF"/>
          <w:rtl/>
        </w:rPr>
        <w:t xml:space="preserve">: סע'  </w:t>
      </w:r>
      <w:hyperlink r:id="rId15" w:history="1">
        <w:r w:rsidRPr="00124688">
          <w:rPr>
            <w:rStyle w:val="Hyperlink"/>
            <w:rFonts w:ascii="FrankRuehl" w:hAnsi="FrankRuehl" w:cs="FrankRuehl"/>
            <w:u w:val="none"/>
          </w:rPr>
          <w:t>25</w:t>
        </w:r>
      </w:hyperlink>
      <w:r w:rsidRPr="00124688">
        <w:rPr>
          <w:rFonts w:ascii="FrankRuehl" w:hAnsi="FrankRuehl" w:cs="FrankRuehl"/>
          <w:color w:val="0000FF"/>
          <w:rtl/>
        </w:rPr>
        <w:t xml:space="preserve">, </w:t>
      </w:r>
      <w:hyperlink r:id="rId16" w:history="1">
        <w:r w:rsidRPr="00124688">
          <w:rPr>
            <w:rStyle w:val="Hyperlink"/>
            <w:rFonts w:ascii="FrankRuehl" w:hAnsi="FrankRuehl" w:cs="FrankRuehl"/>
            <w:u w:val="none"/>
          </w:rPr>
          <w:t>29</w:t>
        </w:r>
      </w:hyperlink>
      <w:r w:rsidRPr="00124688">
        <w:rPr>
          <w:rFonts w:ascii="FrankRuehl" w:hAnsi="FrankRuehl" w:cs="FrankRuehl"/>
          <w:color w:val="0000FF"/>
          <w:rtl/>
        </w:rPr>
        <w:t xml:space="preserve">(א), </w:t>
      </w:r>
      <w:hyperlink r:id="rId17" w:history="1">
        <w:r w:rsidRPr="00124688">
          <w:rPr>
            <w:rStyle w:val="Hyperlink"/>
            <w:rFonts w:ascii="FrankRuehl" w:hAnsi="FrankRuehl" w:cs="FrankRuehl"/>
            <w:u w:val="none"/>
          </w:rPr>
          <w:t>144</w:t>
        </w:r>
      </w:hyperlink>
      <w:r w:rsidRPr="00124688">
        <w:rPr>
          <w:rFonts w:ascii="FrankRuehl" w:hAnsi="FrankRuehl" w:cs="FrankRuehl"/>
          <w:color w:val="0000FF"/>
          <w:rtl/>
        </w:rPr>
        <w:t xml:space="preserve">(א), </w:t>
      </w:r>
      <w:hyperlink r:id="rId18" w:history="1">
        <w:r w:rsidRPr="00124688">
          <w:rPr>
            <w:rStyle w:val="Hyperlink"/>
            <w:rFonts w:ascii="FrankRuehl" w:hAnsi="FrankRuehl" w:cs="FrankRuehl"/>
            <w:u w:val="none"/>
          </w:rPr>
          <w:t>244</w:t>
        </w:r>
      </w:hyperlink>
    </w:p>
    <w:p w14:paraId="70C10555" w14:textId="77777777" w:rsidR="00004AC2" w:rsidRPr="00124688" w:rsidRDefault="00004AC2" w:rsidP="00124688">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4AC2" w14:paraId="423A9F32" w14:textId="77777777" w:rsidTr="00004AC2">
        <w:trPr>
          <w:trHeight w:val="355"/>
          <w:jc w:val="center"/>
        </w:trPr>
        <w:tc>
          <w:tcPr>
            <w:tcW w:w="8820" w:type="dxa"/>
            <w:tcBorders>
              <w:top w:val="nil"/>
              <w:left w:val="nil"/>
              <w:bottom w:val="nil"/>
              <w:right w:val="nil"/>
            </w:tcBorders>
            <w:shd w:val="clear" w:color="auto" w:fill="auto"/>
          </w:tcPr>
          <w:p w14:paraId="37F67E59" w14:textId="77777777" w:rsidR="00A76986" w:rsidRPr="00A76986" w:rsidRDefault="00A76986" w:rsidP="00A76986">
            <w:pPr>
              <w:jc w:val="center"/>
              <w:rPr>
                <w:rFonts w:ascii="David" w:hAnsi="David"/>
                <w:b/>
                <w:bCs/>
                <w:sz w:val="32"/>
                <w:szCs w:val="32"/>
                <w:u w:val="single"/>
                <w:rtl/>
              </w:rPr>
            </w:pPr>
            <w:bookmarkStart w:id="5" w:name="PsakDin" w:colFirst="0" w:colLast="0"/>
            <w:bookmarkEnd w:id="0"/>
            <w:r w:rsidRPr="00A76986">
              <w:rPr>
                <w:rFonts w:ascii="David" w:hAnsi="David"/>
                <w:b/>
                <w:bCs/>
                <w:sz w:val="32"/>
                <w:szCs w:val="32"/>
                <w:u w:val="single"/>
                <w:rtl/>
              </w:rPr>
              <w:t>גזר דין</w:t>
            </w:r>
          </w:p>
          <w:p w14:paraId="0659E88A" w14:textId="77777777" w:rsidR="00004AC2" w:rsidRPr="00A76986" w:rsidRDefault="00004AC2" w:rsidP="00A76986">
            <w:pPr>
              <w:jc w:val="center"/>
              <w:rPr>
                <w:rFonts w:ascii="David" w:hAnsi="David"/>
                <w:bCs/>
                <w:sz w:val="32"/>
                <w:szCs w:val="32"/>
                <w:u w:val="single"/>
                <w:rtl/>
              </w:rPr>
            </w:pPr>
          </w:p>
        </w:tc>
      </w:tr>
      <w:bookmarkEnd w:id="5"/>
    </w:tbl>
    <w:p w14:paraId="5DFA0952" w14:textId="77777777" w:rsidR="00004AC2" w:rsidRPr="000F2247" w:rsidRDefault="00004AC2" w:rsidP="00004AC2">
      <w:pPr>
        <w:rPr>
          <w:rFonts w:ascii="Arial" w:hAnsi="Arial"/>
          <w:b/>
          <w:bCs/>
          <w:sz w:val="26"/>
          <w:szCs w:val="26"/>
          <w:rtl/>
        </w:rPr>
      </w:pPr>
    </w:p>
    <w:p w14:paraId="5C44658E" w14:textId="77777777" w:rsidR="00004AC2" w:rsidRPr="000F2247" w:rsidRDefault="00004AC2" w:rsidP="00004AC2">
      <w:pPr>
        <w:rPr>
          <w:rFonts w:ascii="Arial" w:hAnsi="Arial"/>
          <w:b/>
          <w:bCs/>
          <w:sz w:val="26"/>
          <w:szCs w:val="26"/>
          <w:rtl/>
        </w:rPr>
      </w:pPr>
    </w:p>
    <w:p w14:paraId="46F8DF76" w14:textId="77777777" w:rsidR="00004AC2" w:rsidRDefault="00004AC2" w:rsidP="00004AC2">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בו הודה הנאשם</w:t>
      </w:r>
    </w:p>
    <w:p w14:paraId="54A19AC4" w14:textId="77777777" w:rsidR="00004AC2" w:rsidRDefault="00004AC2" w:rsidP="00004AC2">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 xml:space="preserve">הנאשם הורשע על פי הודאתו </w:t>
      </w:r>
      <w:r>
        <w:rPr>
          <w:rFonts w:ascii="David" w:hAnsi="David" w:hint="cs"/>
          <w:sz w:val="26"/>
          <w:szCs w:val="26"/>
          <w:rtl/>
        </w:rPr>
        <w:t>בעבירות הבאות:</w:t>
      </w:r>
    </w:p>
    <w:p w14:paraId="56BB366E" w14:textId="77777777" w:rsidR="00004AC2" w:rsidRDefault="00004AC2" w:rsidP="00004AC2">
      <w:pPr>
        <w:pStyle w:val="a9"/>
        <w:numPr>
          <w:ilvl w:val="0"/>
          <w:numId w:val="4"/>
        </w:numPr>
        <w:spacing w:after="160" w:line="360" w:lineRule="auto"/>
        <w:jc w:val="both"/>
        <w:rPr>
          <w:rFonts w:ascii="David" w:hAnsi="David"/>
          <w:sz w:val="26"/>
          <w:szCs w:val="26"/>
        </w:rPr>
      </w:pPr>
      <w:r w:rsidRPr="00C70B9D">
        <w:rPr>
          <w:rFonts w:ascii="David" w:hAnsi="David" w:hint="cs"/>
          <w:b/>
          <w:bCs/>
          <w:sz w:val="26"/>
          <w:szCs w:val="26"/>
          <w:rtl/>
        </w:rPr>
        <w:t>2 עבירות של סחר בסמים בצוותא</w:t>
      </w:r>
      <w:r>
        <w:rPr>
          <w:rFonts w:ascii="David" w:hAnsi="David" w:hint="cs"/>
          <w:sz w:val="26"/>
          <w:szCs w:val="26"/>
          <w:rtl/>
        </w:rPr>
        <w:t xml:space="preserve">, לפי </w:t>
      </w:r>
      <w:hyperlink r:id="rId19" w:history="1">
        <w:r w:rsidR="00124688" w:rsidRPr="00124688">
          <w:rPr>
            <w:rStyle w:val="Hyperlink"/>
            <w:rFonts w:ascii="David" w:hAnsi="David" w:hint="eastAsia"/>
            <w:color w:val="0000FF"/>
            <w:sz w:val="26"/>
            <w:szCs w:val="26"/>
            <w:rtl/>
          </w:rPr>
          <w:t>סעיפים</w:t>
        </w:r>
        <w:r w:rsidR="00124688" w:rsidRPr="00124688">
          <w:rPr>
            <w:rStyle w:val="Hyperlink"/>
            <w:rFonts w:ascii="David" w:hAnsi="David"/>
            <w:color w:val="0000FF"/>
            <w:sz w:val="26"/>
            <w:szCs w:val="26"/>
            <w:rtl/>
          </w:rPr>
          <w:t xml:space="preserve"> 13</w:t>
        </w:r>
      </w:hyperlink>
      <w:r>
        <w:rPr>
          <w:rFonts w:ascii="David" w:hAnsi="David" w:hint="cs"/>
          <w:sz w:val="26"/>
          <w:szCs w:val="26"/>
          <w:rtl/>
        </w:rPr>
        <w:t xml:space="preserve"> ו-</w:t>
      </w:r>
      <w:hyperlink r:id="rId20" w:history="1">
        <w:r w:rsidR="00124688" w:rsidRPr="00124688">
          <w:rPr>
            <w:rStyle w:val="Hyperlink"/>
            <w:rFonts w:ascii="David" w:hAnsi="David"/>
            <w:color w:val="0000FF"/>
            <w:sz w:val="26"/>
            <w:szCs w:val="26"/>
            <w:rtl/>
          </w:rPr>
          <w:t>19א</w:t>
        </w:r>
      </w:hyperlink>
      <w:r>
        <w:rPr>
          <w:rFonts w:ascii="David" w:hAnsi="David" w:hint="cs"/>
          <w:sz w:val="26"/>
          <w:szCs w:val="26"/>
          <w:rtl/>
        </w:rPr>
        <w:t xml:space="preserve"> ל</w:t>
      </w:r>
      <w:hyperlink r:id="rId21" w:history="1">
        <w:r w:rsidR="00A76986" w:rsidRPr="00A76986">
          <w:rPr>
            <w:rFonts w:ascii="David" w:hAnsi="David"/>
            <w:color w:val="0000FF"/>
            <w:sz w:val="26"/>
            <w:szCs w:val="26"/>
            <w:u w:val="single"/>
            <w:rtl/>
          </w:rPr>
          <w:t>פקודת הסמים המסוכנים</w:t>
        </w:r>
      </w:hyperlink>
      <w:r>
        <w:rPr>
          <w:rFonts w:ascii="David" w:hAnsi="David" w:hint="cs"/>
          <w:sz w:val="26"/>
          <w:szCs w:val="26"/>
          <w:rtl/>
        </w:rPr>
        <w:t xml:space="preserve"> בצירוף </w:t>
      </w:r>
      <w:hyperlink r:id="rId22" w:history="1">
        <w:r w:rsidR="00124688" w:rsidRPr="00124688">
          <w:rPr>
            <w:rStyle w:val="Hyperlink"/>
            <w:rFonts w:ascii="David" w:hAnsi="David" w:hint="eastAsia"/>
            <w:color w:val="0000FF"/>
            <w:sz w:val="26"/>
            <w:szCs w:val="26"/>
            <w:rtl/>
          </w:rPr>
          <w:t>סעיף</w:t>
        </w:r>
        <w:r w:rsidR="00124688" w:rsidRPr="00124688">
          <w:rPr>
            <w:rStyle w:val="Hyperlink"/>
            <w:rFonts w:ascii="David" w:hAnsi="David"/>
            <w:color w:val="0000FF"/>
            <w:sz w:val="26"/>
            <w:szCs w:val="26"/>
            <w:rtl/>
          </w:rPr>
          <w:t xml:space="preserve"> 29(א)</w:t>
        </w:r>
      </w:hyperlink>
      <w:r>
        <w:rPr>
          <w:rFonts w:ascii="David" w:hAnsi="David" w:hint="cs"/>
          <w:sz w:val="26"/>
          <w:szCs w:val="26"/>
          <w:rtl/>
        </w:rPr>
        <w:t xml:space="preserve"> ל</w:t>
      </w:r>
      <w:hyperlink r:id="rId23" w:history="1">
        <w:r w:rsidR="00A76986" w:rsidRPr="00A76986">
          <w:rPr>
            <w:rFonts w:ascii="David" w:hAnsi="David"/>
            <w:color w:val="0000FF"/>
            <w:sz w:val="26"/>
            <w:szCs w:val="26"/>
            <w:u w:val="single"/>
            <w:rtl/>
          </w:rPr>
          <w:t>חוק העונשין</w:t>
        </w:r>
      </w:hyperlink>
      <w:r>
        <w:rPr>
          <w:rFonts w:ascii="David" w:hAnsi="David" w:hint="cs"/>
          <w:sz w:val="26"/>
          <w:szCs w:val="26"/>
          <w:rtl/>
        </w:rPr>
        <w:t>, התשל"ז-1977;</w:t>
      </w:r>
    </w:p>
    <w:p w14:paraId="67240302" w14:textId="77777777" w:rsidR="00004AC2" w:rsidRDefault="00004AC2" w:rsidP="00004AC2">
      <w:pPr>
        <w:pStyle w:val="a9"/>
        <w:numPr>
          <w:ilvl w:val="0"/>
          <w:numId w:val="4"/>
        </w:numPr>
        <w:spacing w:after="160" w:line="360" w:lineRule="auto"/>
        <w:jc w:val="both"/>
        <w:rPr>
          <w:rFonts w:ascii="David" w:hAnsi="David"/>
          <w:sz w:val="26"/>
          <w:szCs w:val="26"/>
        </w:rPr>
      </w:pPr>
      <w:r w:rsidRPr="00C70B9D">
        <w:rPr>
          <w:rFonts w:ascii="David" w:hAnsi="David" w:hint="cs"/>
          <w:b/>
          <w:bCs/>
          <w:sz w:val="26"/>
          <w:szCs w:val="26"/>
          <w:rtl/>
        </w:rPr>
        <w:t>החזקת סם שלא לצריכה עצמית</w:t>
      </w:r>
      <w:r>
        <w:rPr>
          <w:rFonts w:ascii="David" w:hAnsi="David" w:hint="cs"/>
          <w:sz w:val="26"/>
          <w:szCs w:val="26"/>
          <w:rtl/>
        </w:rPr>
        <w:t xml:space="preserve">, לפי </w:t>
      </w:r>
      <w:hyperlink r:id="rId24" w:history="1">
        <w:r w:rsidR="00124688" w:rsidRPr="00124688">
          <w:rPr>
            <w:rStyle w:val="Hyperlink"/>
            <w:rFonts w:ascii="David" w:hAnsi="David"/>
            <w:color w:val="0000FF"/>
            <w:sz w:val="26"/>
            <w:szCs w:val="26"/>
            <w:rtl/>
          </w:rPr>
          <w:t>סעיפים 7(א)(ג)</w:t>
        </w:r>
      </w:hyperlink>
      <w:r>
        <w:rPr>
          <w:rFonts w:ascii="David" w:hAnsi="David" w:hint="cs"/>
          <w:sz w:val="26"/>
          <w:szCs w:val="26"/>
          <w:rtl/>
        </w:rPr>
        <w:t xml:space="preserve"> רישא לפקודת הסמים;</w:t>
      </w:r>
    </w:p>
    <w:p w14:paraId="6B9456E4" w14:textId="77777777" w:rsidR="00004AC2" w:rsidRDefault="00004AC2" w:rsidP="00004AC2">
      <w:pPr>
        <w:pStyle w:val="a9"/>
        <w:numPr>
          <w:ilvl w:val="0"/>
          <w:numId w:val="4"/>
        </w:numPr>
        <w:spacing w:after="160" w:line="360" w:lineRule="auto"/>
        <w:jc w:val="both"/>
        <w:rPr>
          <w:rFonts w:ascii="David" w:hAnsi="David"/>
          <w:sz w:val="26"/>
          <w:szCs w:val="26"/>
        </w:rPr>
      </w:pPr>
      <w:r w:rsidRPr="00C70B9D">
        <w:rPr>
          <w:rFonts w:ascii="David" w:hAnsi="David" w:hint="cs"/>
          <w:b/>
          <w:bCs/>
          <w:sz w:val="26"/>
          <w:szCs w:val="26"/>
          <w:rtl/>
        </w:rPr>
        <w:t>החזקת כלים להכנת סם שלא לצריכה עצמית</w:t>
      </w:r>
      <w:r>
        <w:rPr>
          <w:rFonts w:ascii="David" w:hAnsi="David" w:hint="cs"/>
          <w:sz w:val="26"/>
          <w:szCs w:val="26"/>
          <w:rtl/>
        </w:rPr>
        <w:t xml:space="preserve">, לפי </w:t>
      </w:r>
      <w:hyperlink r:id="rId25" w:history="1">
        <w:r w:rsidR="00124688" w:rsidRPr="00124688">
          <w:rPr>
            <w:rStyle w:val="Hyperlink"/>
            <w:rFonts w:ascii="David" w:hAnsi="David" w:hint="eastAsia"/>
            <w:color w:val="0000FF"/>
            <w:sz w:val="26"/>
            <w:szCs w:val="26"/>
            <w:rtl/>
          </w:rPr>
          <w:t>סעיף</w:t>
        </w:r>
        <w:r w:rsidR="00124688" w:rsidRPr="00124688">
          <w:rPr>
            <w:rStyle w:val="Hyperlink"/>
            <w:rFonts w:ascii="David" w:hAnsi="David"/>
            <w:color w:val="0000FF"/>
            <w:sz w:val="26"/>
            <w:szCs w:val="26"/>
            <w:rtl/>
          </w:rPr>
          <w:t xml:space="preserve"> 10</w:t>
        </w:r>
      </w:hyperlink>
      <w:r>
        <w:rPr>
          <w:rFonts w:ascii="David" w:hAnsi="David" w:hint="cs"/>
          <w:sz w:val="26"/>
          <w:szCs w:val="26"/>
          <w:rtl/>
        </w:rPr>
        <w:t xml:space="preserve"> רישא לפקודת הסמים;</w:t>
      </w:r>
    </w:p>
    <w:p w14:paraId="34D649A3" w14:textId="77777777" w:rsidR="00004AC2" w:rsidRDefault="00004AC2" w:rsidP="00004AC2">
      <w:pPr>
        <w:pStyle w:val="a9"/>
        <w:numPr>
          <w:ilvl w:val="0"/>
          <w:numId w:val="4"/>
        </w:numPr>
        <w:spacing w:after="160" w:line="360" w:lineRule="auto"/>
        <w:jc w:val="both"/>
        <w:rPr>
          <w:rFonts w:ascii="David" w:hAnsi="David"/>
          <w:sz w:val="26"/>
          <w:szCs w:val="26"/>
        </w:rPr>
      </w:pPr>
      <w:r w:rsidRPr="00C70B9D">
        <w:rPr>
          <w:rFonts w:ascii="David" w:hAnsi="David" w:hint="cs"/>
          <w:b/>
          <w:bCs/>
          <w:sz w:val="26"/>
          <w:szCs w:val="26"/>
          <w:rtl/>
        </w:rPr>
        <w:t>ניסיון שיבוש מהלכי משפט</w:t>
      </w:r>
      <w:r>
        <w:rPr>
          <w:rFonts w:ascii="David" w:hAnsi="David" w:hint="cs"/>
          <w:sz w:val="26"/>
          <w:szCs w:val="26"/>
          <w:rtl/>
        </w:rPr>
        <w:t xml:space="preserve">, לפי </w:t>
      </w:r>
      <w:hyperlink r:id="rId26" w:history="1">
        <w:r w:rsidR="00124688" w:rsidRPr="00124688">
          <w:rPr>
            <w:rStyle w:val="Hyperlink"/>
            <w:rFonts w:ascii="David" w:hAnsi="David" w:hint="eastAsia"/>
            <w:color w:val="0000FF"/>
            <w:sz w:val="26"/>
            <w:szCs w:val="26"/>
            <w:rtl/>
          </w:rPr>
          <w:t>סעיפים</w:t>
        </w:r>
        <w:r w:rsidR="00124688" w:rsidRPr="00124688">
          <w:rPr>
            <w:rStyle w:val="Hyperlink"/>
            <w:rFonts w:ascii="David" w:hAnsi="David"/>
            <w:color w:val="0000FF"/>
            <w:sz w:val="26"/>
            <w:szCs w:val="26"/>
            <w:rtl/>
          </w:rPr>
          <w:t xml:space="preserve"> 244</w:t>
        </w:r>
      </w:hyperlink>
      <w:r>
        <w:rPr>
          <w:rFonts w:ascii="David" w:hAnsi="David" w:hint="cs"/>
          <w:sz w:val="26"/>
          <w:szCs w:val="26"/>
          <w:rtl/>
        </w:rPr>
        <w:t xml:space="preserve"> ו-</w:t>
      </w:r>
      <w:hyperlink r:id="rId27" w:history="1">
        <w:r w:rsidR="00124688" w:rsidRPr="00124688">
          <w:rPr>
            <w:rStyle w:val="Hyperlink"/>
            <w:rFonts w:ascii="David" w:hAnsi="David"/>
            <w:color w:val="0000FF"/>
            <w:sz w:val="26"/>
            <w:szCs w:val="26"/>
            <w:rtl/>
          </w:rPr>
          <w:t>25</w:t>
        </w:r>
      </w:hyperlink>
      <w:r>
        <w:rPr>
          <w:rFonts w:ascii="David" w:hAnsi="David" w:hint="cs"/>
          <w:sz w:val="26"/>
          <w:szCs w:val="26"/>
          <w:rtl/>
        </w:rPr>
        <w:t xml:space="preserve"> ל</w:t>
      </w:r>
      <w:hyperlink r:id="rId28" w:history="1">
        <w:r w:rsidR="00A76986" w:rsidRPr="00A76986">
          <w:rPr>
            <w:rFonts w:ascii="David" w:hAnsi="David"/>
            <w:color w:val="0000FF"/>
            <w:sz w:val="26"/>
            <w:szCs w:val="26"/>
            <w:u w:val="single"/>
            <w:rtl/>
          </w:rPr>
          <w:t>חוק העונשין</w:t>
        </w:r>
      </w:hyperlink>
      <w:r>
        <w:rPr>
          <w:rFonts w:ascii="David" w:hAnsi="David" w:hint="cs"/>
          <w:sz w:val="26"/>
          <w:szCs w:val="26"/>
          <w:rtl/>
        </w:rPr>
        <w:t>;</w:t>
      </w:r>
    </w:p>
    <w:p w14:paraId="1BD3BFC5" w14:textId="77777777" w:rsidR="00004AC2" w:rsidRDefault="00004AC2" w:rsidP="00004AC2">
      <w:pPr>
        <w:pStyle w:val="a9"/>
        <w:numPr>
          <w:ilvl w:val="0"/>
          <w:numId w:val="4"/>
        </w:numPr>
        <w:spacing w:after="160" w:line="360" w:lineRule="auto"/>
        <w:jc w:val="both"/>
        <w:rPr>
          <w:rFonts w:ascii="David" w:hAnsi="David"/>
          <w:sz w:val="26"/>
          <w:szCs w:val="26"/>
        </w:rPr>
      </w:pPr>
      <w:r w:rsidRPr="00C70B9D">
        <w:rPr>
          <w:rFonts w:ascii="David" w:hAnsi="David" w:hint="cs"/>
          <w:b/>
          <w:bCs/>
          <w:sz w:val="26"/>
          <w:szCs w:val="26"/>
          <w:rtl/>
        </w:rPr>
        <w:t>החזקת תחמושת</w:t>
      </w:r>
      <w:r>
        <w:rPr>
          <w:rFonts w:ascii="David" w:hAnsi="David" w:hint="cs"/>
          <w:sz w:val="26"/>
          <w:szCs w:val="26"/>
          <w:rtl/>
        </w:rPr>
        <w:t xml:space="preserve">, לפי </w:t>
      </w:r>
      <w:hyperlink r:id="rId29" w:history="1">
        <w:r w:rsidR="00124688" w:rsidRPr="00124688">
          <w:rPr>
            <w:rStyle w:val="Hyperlink"/>
            <w:rFonts w:ascii="David" w:hAnsi="David" w:hint="eastAsia"/>
            <w:color w:val="0000FF"/>
            <w:sz w:val="26"/>
            <w:szCs w:val="26"/>
            <w:rtl/>
          </w:rPr>
          <w:t>סעיף</w:t>
        </w:r>
        <w:r w:rsidR="00124688" w:rsidRPr="00124688">
          <w:rPr>
            <w:rStyle w:val="Hyperlink"/>
            <w:rFonts w:ascii="David" w:hAnsi="David"/>
            <w:color w:val="0000FF"/>
            <w:sz w:val="26"/>
            <w:szCs w:val="26"/>
            <w:rtl/>
          </w:rPr>
          <w:t xml:space="preserve"> 144(א)</w:t>
        </w:r>
      </w:hyperlink>
      <w:r>
        <w:rPr>
          <w:rFonts w:ascii="David" w:hAnsi="David" w:hint="cs"/>
          <w:sz w:val="26"/>
          <w:szCs w:val="26"/>
          <w:rtl/>
        </w:rPr>
        <w:t xml:space="preserve"> ל</w:t>
      </w:r>
      <w:hyperlink r:id="rId30" w:history="1">
        <w:r w:rsidR="00A76986" w:rsidRPr="00A76986">
          <w:rPr>
            <w:rFonts w:ascii="David" w:hAnsi="David"/>
            <w:color w:val="0000FF"/>
            <w:sz w:val="26"/>
            <w:szCs w:val="26"/>
            <w:u w:val="single"/>
            <w:rtl/>
          </w:rPr>
          <w:t>חוק העונשין</w:t>
        </w:r>
      </w:hyperlink>
      <w:r>
        <w:rPr>
          <w:rFonts w:ascii="David" w:hAnsi="David" w:hint="cs"/>
          <w:sz w:val="26"/>
          <w:szCs w:val="26"/>
          <w:rtl/>
        </w:rPr>
        <w:t>.</w:t>
      </w:r>
    </w:p>
    <w:p w14:paraId="25709BF8" w14:textId="77777777" w:rsidR="00004AC2" w:rsidRDefault="00004AC2" w:rsidP="00004AC2">
      <w:pPr>
        <w:pStyle w:val="a9"/>
        <w:spacing w:after="160" w:line="360" w:lineRule="auto"/>
        <w:jc w:val="both"/>
        <w:rPr>
          <w:rFonts w:ascii="David" w:hAnsi="David"/>
          <w:sz w:val="26"/>
          <w:szCs w:val="26"/>
        </w:rPr>
      </w:pPr>
    </w:p>
    <w:p w14:paraId="6C1C43CB" w14:textId="77777777" w:rsidR="00004AC2" w:rsidRDefault="00004AC2" w:rsidP="00004AC2">
      <w:pPr>
        <w:pStyle w:val="a9"/>
        <w:numPr>
          <w:ilvl w:val="0"/>
          <w:numId w:val="2"/>
        </w:numPr>
        <w:spacing w:after="160" w:line="360" w:lineRule="auto"/>
        <w:jc w:val="both"/>
        <w:rPr>
          <w:rFonts w:ascii="David" w:hAnsi="David"/>
          <w:sz w:val="26"/>
          <w:szCs w:val="26"/>
        </w:rPr>
      </w:pPr>
      <w:bookmarkStart w:id="7" w:name="ABSTRACT_END"/>
      <w:bookmarkEnd w:id="7"/>
      <w:r w:rsidRPr="00C70B9D">
        <w:rPr>
          <w:rFonts w:ascii="David" w:hAnsi="David" w:hint="cs"/>
          <w:b/>
          <w:bCs/>
          <w:sz w:val="26"/>
          <w:szCs w:val="26"/>
          <w:rtl/>
        </w:rPr>
        <w:lastRenderedPageBreak/>
        <w:t>מהחלק הכללי</w:t>
      </w:r>
      <w:r>
        <w:rPr>
          <w:rFonts w:ascii="David" w:hAnsi="David" w:hint="cs"/>
          <w:sz w:val="26"/>
          <w:szCs w:val="26"/>
          <w:rtl/>
        </w:rPr>
        <w:t xml:space="preserve"> של כתב האישום עולה כי הנאשם קשר קשר לפשע עם אחרים באמצעות אפליקציית טלגרם במטרה לסחור בסמים מסוג קנביס.</w:t>
      </w:r>
    </w:p>
    <w:p w14:paraId="1361C69F" w14:textId="77777777" w:rsidR="00004AC2" w:rsidRDefault="00004AC2" w:rsidP="00004AC2">
      <w:pPr>
        <w:pStyle w:val="a9"/>
        <w:spacing w:after="160" w:line="360" w:lineRule="auto"/>
        <w:ind w:left="360"/>
        <w:jc w:val="both"/>
        <w:rPr>
          <w:rFonts w:ascii="David" w:hAnsi="David"/>
          <w:sz w:val="26"/>
          <w:szCs w:val="26"/>
        </w:rPr>
      </w:pPr>
    </w:p>
    <w:p w14:paraId="290D8F9D" w14:textId="77777777" w:rsidR="00004AC2" w:rsidRDefault="00004AC2" w:rsidP="00004AC2">
      <w:pPr>
        <w:pStyle w:val="a9"/>
        <w:numPr>
          <w:ilvl w:val="0"/>
          <w:numId w:val="2"/>
        </w:numPr>
        <w:spacing w:after="160" w:line="360" w:lineRule="auto"/>
        <w:jc w:val="both"/>
        <w:rPr>
          <w:rFonts w:ascii="David" w:hAnsi="David"/>
          <w:sz w:val="26"/>
          <w:szCs w:val="26"/>
        </w:rPr>
      </w:pPr>
      <w:r w:rsidRPr="00C70B9D">
        <w:rPr>
          <w:rFonts w:ascii="David" w:hAnsi="David" w:hint="cs"/>
          <w:b/>
          <w:bCs/>
          <w:sz w:val="26"/>
          <w:szCs w:val="26"/>
          <w:rtl/>
        </w:rPr>
        <w:t>מהאישום הראשון</w:t>
      </w:r>
      <w:r>
        <w:rPr>
          <w:rFonts w:ascii="David" w:hAnsi="David" w:hint="cs"/>
          <w:sz w:val="26"/>
          <w:szCs w:val="26"/>
          <w:rtl/>
        </w:rPr>
        <w:t xml:space="preserve"> עולה, כי ביום 1.3.2022 סחר הנאשם בקנביס במשקל 24.56 גרם תמורת 450 ₪ מול א"א, עמו תואמה העסקה בטלגרם, ואליה הגיע הנאשם ברכבו.</w:t>
      </w:r>
    </w:p>
    <w:p w14:paraId="084B4950" w14:textId="77777777" w:rsidR="00004AC2" w:rsidRPr="00C70B9D" w:rsidRDefault="00004AC2" w:rsidP="00004AC2">
      <w:pPr>
        <w:pStyle w:val="a9"/>
        <w:rPr>
          <w:rFonts w:ascii="David" w:hAnsi="David"/>
          <w:sz w:val="26"/>
          <w:szCs w:val="26"/>
          <w:rtl/>
        </w:rPr>
      </w:pPr>
    </w:p>
    <w:p w14:paraId="4B483C48" w14:textId="77777777" w:rsidR="00004AC2" w:rsidRPr="00816DCB" w:rsidRDefault="00004AC2" w:rsidP="00004AC2">
      <w:pPr>
        <w:pStyle w:val="a9"/>
        <w:numPr>
          <w:ilvl w:val="0"/>
          <w:numId w:val="2"/>
        </w:numPr>
        <w:spacing w:after="160" w:line="360" w:lineRule="auto"/>
        <w:jc w:val="both"/>
        <w:rPr>
          <w:rFonts w:ascii="David" w:hAnsi="David"/>
          <w:sz w:val="26"/>
          <w:szCs w:val="26"/>
        </w:rPr>
      </w:pPr>
      <w:r w:rsidRPr="00C70B9D">
        <w:rPr>
          <w:rFonts w:ascii="David" w:hAnsi="David" w:hint="cs"/>
          <w:b/>
          <w:bCs/>
          <w:sz w:val="26"/>
          <w:szCs w:val="26"/>
          <w:rtl/>
        </w:rPr>
        <w:t>מהאישום השני</w:t>
      </w:r>
      <w:r>
        <w:rPr>
          <w:rFonts w:ascii="David" w:hAnsi="David" w:hint="cs"/>
          <w:sz w:val="26"/>
          <w:szCs w:val="26"/>
          <w:rtl/>
        </w:rPr>
        <w:t xml:space="preserve"> עולה, כי ביום 15.3.2022 ביצע הנאשם עסקה בנסיבות דומות ובשיטה זהה מול ג"ק, לו מכר הנאשם קנביס במשקל 23.84 גרם תמורת 800 ₪. בסמוך לאחר מכן עצרו שוטרים את הנאשם בכף, ובתגובה ניסה הנאשם להשליך את מכשיר הטלפון הסלולרי שהחזיק בידו. בחיפוש על גופו נמצאו 800 ₪ במזומן, ובהמשך בחיפוש ברכבו נמצאו סמים מסוג חשיש במשקל 111.17 גרם מחולק לאריזות וכ-620 גרם קנביס ארוז בעשרות אריזות. בהמשך בחיפוש בבית סבתו בו התגורר נתפסו כ-680 גרם קנביס, אף הוא מחולק לעשרות חבילות. בחיפוש בדירה שכורה סמוך לירושלים נתפסו גרמים בודים של קנביס וכן מחסנית צה"לית ובה 38 כדורי 5.56 מילימטר.</w:t>
      </w:r>
    </w:p>
    <w:p w14:paraId="2D3D752B" w14:textId="77777777" w:rsidR="00004AC2" w:rsidRDefault="00004AC2" w:rsidP="00004AC2">
      <w:pPr>
        <w:spacing w:after="160" w:line="360" w:lineRule="auto"/>
        <w:jc w:val="both"/>
        <w:rPr>
          <w:rFonts w:ascii="David" w:hAnsi="David"/>
          <w:b/>
          <w:bCs/>
          <w:sz w:val="26"/>
          <w:szCs w:val="26"/>
          <w:u w:val="single"/>
        </w:rPr>
      </w:pPr>
    </w:p>
    <w:p w14:paraId="29C4B263" w14:textId="77777777" w:rsidR="00004AC2" w:rsidRDefault="00004AC2" w:rsidP="00004AC2">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79FC498B" w14:textId="77777777" w:rsidR="00004AC2" w:rsidRDefault="00004AC2" w:rsidP="00004AC2">
      <w:pPr>
        <w:pStyle w:val="a9"/>
        <w:numPr>
          <w:ilvl w:val="0"/>
          <w:numId w:val="2"/>
        </w:numPr>
        <w:spacing w:after="160" w:line="360" w:lineRule="auto"/>
        <w:jc w:val="both"/>
        <w:rPr>
          <w:rFonts w:ascii="David" w:hAnsi="David"/>
          <w:sz w:val="26"/>
          <w:szCs w:val="26"/>
        </w:rPr>
      </w:pPr>
      <w:r>
        <w:rPr>
          <w:rFonts w:ascii="David" w:hAnsi="David" w:hint="cs"/>
          <w:sz w:val="26"/>
          <w:szCs w:val="26"/>
          <w:rtl/>
        </w:rPr>
        <w:t>הנאשם נעצר ביום 15.3.2022 ושוחרר ביום 23.3.2022 בהחלטה שאושרה בבית המשפט המחוזי בשלב "מעצר הימים". לאחר מכן הוארכו תנאי מעצר הבית והוגש כתב אישום יחד עם בקשה להותרת התנאים על כנם עד לתום ההליכים ביום 29.3.2022. ביום 26.6.2022 ניתנו למשיב חלונות התאווררות ומחודש יולי 2022 הותר לו לצאת לעבודה אצל אביו. בהמשך הוקלו התנאים עוד לאחר שהמשיב השתלב בצו פיקוח מעצרים ושיתף פעולה עם שירות המבחן. הנאשם הודה בפניי בכתב אישום מתוקן ללא הסכמה עונשית, ונשלח הן לשירות המבחן והן לממונה על עבודות השירות.</w:t>
      </w:r>
    </w:p>
    <w:p w14:paraId="5E9E4192" w14:textId="77777777" w:rsidR="00004AC2" w:rsidRPr="00536F2E" w:rsidRDefault="00004AC2" w:rsidP="00004AC2">
      <w:pPr>
        <w:spacing w:after="160" w:line="360" w:lineRule="auto"/>
        <w:jc w:val="both"/>
        <w:rPr>
          <w:rFonts w:ascii="David" w:hAnsi="David"/>
          <w:b/>
          <w:bCs/>
          <w:sz w:val="26"/>
          <w:szCs w:val="26"/>
          <w:u w:val="single"/>
        </w:rPr>
      </w:pPr>
    </w:p>
    <w:p w14:paraId="7846636A" w14:textId="77777777" w:rsidR="00004AC2" w:rsidRDefault="00004AC2" w:rsidP="00004AC2">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3F60D07F" w14:textId="77777777" w:rsidR="00004AC2" w:rsidRDefault="00004AC2" w:rsidP="00004AC2">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xml:space="preserve">, כי הוא כבן 24, רווק ומתגורר עם חברתו מזה כ-9 חודשים בדירה שכורה. בחודשים האחרונים הוא עובד כשכיר במוסך ופועל להחזיר חובות אליהם נקלע, ואשר העמיקו בשל התקופה הארוכה במעצר בית, בה לא עבד. בני הזוג מתכננים להתחתן. תוארה ילדותו של הנאשם, כשגדל מגיל צעיר עם אמו לאחר גירושי הוריו. במהלך לימודיו חווה בעיות התנהגות והסתגלות, אך למרות זאת </w:t>
      </w:r>
      <w:r>
        <w:rPr>
          <w:rFonts w:ascii="David" w:hAnsi="David" w:hint="cs"/>
          <w:sz w:val="26"/>
          <w:szCs w:val="26"/>
          <w:rtl/>
        </w:rPr>
        <w:lastRenderedPageBreak/>
        <w:t>סיים 12 שנות לימוד עם תעודת בגרות מלאה. כבר מנערוּת יצא לעבוד כדי לסייע בפרנסת התא המשפחתי, ובשנים אלה גם נחשף לשימוש בקנביס על-רקע חברתי. הוא גויס לצבא במסלול מקא"מ המאפיין אוכלוסיות המתמודדות עם קשיים שונים, וסיים שירות צבאי מלא בהצלחה ולאחר מכן המשיך לעבוד. הנאשם קיבל אחריות למעשים וציין כי ביצע את עבירות הסמים בשל רצון לרווח כלכלי מהיר, נוכח מצוקתו הכלכלית המתמשכת, והתקשה לעמוד בפיתוי. ביחס לכדורי הרובה שנתפסו אצלו טען כי לא ידע שמדובר בעבירה ושלל כוונה לעשות בהם שימוש. שירות המבחן עמד על שיתוף הפעולה החיובי של הנאשם במסגרת צו פיקוח המעצרים, השתתפות הנאשם בטיפול קבוצתי ופרטני ומתן בדיקות שתן נקיות מסמים. השירות סבר, נוכח גילו הצעיר של הנאשם ומאפייני אישיותו, כי יש מקום שימשיך בטיפול שמטרתו הקניית כלי התמודדות מיטיבים עם אתגרי החיים. ואולם הנאשם לא הביע מוטיבציה לכך, ולכן בסופו של דבר, נמנע שירות המבחן מהמלצה טיפולית, והמליץ על הטלת מאסר קצר בעבודות שירות ומאסר מותנה.</w:t>
      </w:r>
    </w:p>
    <w:p w14:paraId="002B5CB3" w14:textId="77777777" w:rsidR="00004AC2" w:rsidRPr="004367D3" w:rsidRDefault="00004AC2" w:rsidP="00004AC2">
      <w:pPr>
        <w:spacing w:after="160" w:line="360" w:lineRule="auto"/>
        <w:jc w:val="both"/>
        <w:rPr>
          <w:rFonts w:ascii="David" w:hAnsi="David"/>
          <w:b/>
          <w:bCs/>
          <w:sz w:val="26"/>
          <w:szCs w:val="26"/>
          <w:u w:val="single"/>
          <w:rtl/>
        </w:rPr>
      </w:pPr>
    </w:p>
    <w:p w14:paraId="1A8FFA39" w14:textId="77777777" w:rsidR="00004AC2" w:rsidRDefault="00004AC2" w:rsidP="00004AC2">
      <w:pPr>
        <w:spacing w:after="160" w:line="360" w:lineRule="auto"/>
        <w:jc w:val="both"/>
        <w:rPr>
          <w:rFonts w:ascii="David" w:hAnsi="David"/>
          <w:b/>
          <w:bCs/>
          <w:sz w:val="26"/>
          <w:szCs w:val="26"/>
          <w:u w:val="single"/>
          <w:rtl/>
        </w:rPr>
      </w:pPr>
      <w:r>
        <w:rPr>
          <w:rFonts w:ascii="David" w:hAnsi="David"/>
          <w:b/>
          <w:bCs/>
          <w:sz w:val="26"/>
          <w:szCs w:val="26"/>
          <w:u w:val="single"/>
          <w:rtl/>
        </w:rPr>
        <w:t>חוות הדעת של הממונה על עבודות השירות</w:t>
      </w:r>
    </w:p>
    <w:p w14:paraId="207F2338" w14:textId="77777777" w:rsidR="00004AC2" w:rsidRDefault="00004AC2" w:rsidP="00004AC2">
      <w:pPr>
        <w:pStyle w:val="a9"/>
        <w:numPr>
          <w:ilvl w:val="0"/>
          <w:numId w:val="2"/>
        </w:numPr>
        <w:spacing w:after="160" w:line="360" w:lineRule="auto"/>
        <w:jc w:val="both"/>
        <w:rPr>
          <w:rFonts w:ascii="David" w:hAnsi="David"/>
          <w:sz w:val="26"/>
          <w:szCs w:val="26"/>
          <w:rtl/>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כשיר לבצע עבודות שירות ב"מפעל חיים" בירושלים החל מיום 4.12.2023.</w:t>
      </w:r>
    </w:p>
    <w:p w14:paraId="4876DA44" w14:textId="77777777" w:rsidR="00004AC2" w:rsidRDefault="00004AC2" w:rsidP="00004AC2">
      <w:pPr>
        <w:spacing w:after="160" w:line="360" w:lineRule="auto"/>
        <w:jc w:val="both"/>
        <w:rPr>
          <w:rFonts w:ascii="David" w:hAnsi="David"/>
          <w:sz w:val="26"/>
          <w:szCs w:val="26"/>
        </w:rPr>
      </w:pPr>
    </w:p>
    <w:p w14:paraId="12A0343A" w14:textId="77777777" w:rsidR="00004AC2" w:rsidRDefault="00004AC2" w:rsidP="00004AC2">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27006086" w14:textId="77777777" w:rsidR="00004AC2" w:rsidRDefault="00004AC2" w:rsidP="00004AC2">
      <w:pPr>
        <w:pStyle w:val="a9"/>
        <w:numPr>
          <w:ilvl w:val="0"/>
          <w:numId w:val="2"/>
        </w:numPr>
        <w:spacing w:after="160" w:line="360" w:lineRule="auto"/>
        <w:jc w:val="both"/>
        <w:rPr>
          <w:rFonts w:ascii="David" w:hAnsi="David"/>
          <w:sz w:val="26"/>
          <w:szCs w:val="26"/>
        </w:rPr>
      </w:pPr>
      <w:r w:rsidRPr="004367D3">
        <w:rPr>
          <w:rFonts w:ascii="David" w:hAnsi="David"/>
          <w:sz w:val="26"/>
          <w:szCs w:val="26"/>
          <w:rtl/>
        </w:rPr>
        <w:t xml:space="preserve">הצדדים לא הגיעו להסכמה עונשית. </w:t>
      </w:r>
      <w:r>
        <w:rPr>
          <w:rFonts w:ascii="David" w:hAnsi="David" w:hint="cs"/>
          <w:sz w:val="26"/>
          <w:szCs w:val="26"/>
          <w:rtl/>
        </w:rPr>
        <w:t>ב"כ המאשימה סברה, כי יש לייחס שני מתחמי ענישה המתוחמים בתקופות מאסר בין 4 ו-10 חודשים ועד ל-12 עד 24 חודשי מאסר (בהתאמה) וסברה שנוכח מכלול הנסיבות, קבלת אחריות והיעדר עבר, יש למקם את הנאשם בתחתית מתחמי הענישה ולשלוח אותו לעונש מאסר בן 14 חודשים וענישה נלווית. הסניגור מנגד, הביע תרעומת על מסקנת שירות המבחן וסבר שהיא מחמירה שלא בצדק עם הנאשם, כאשר התוצאה הרצויה מבחינתו אמורה הייתה להיות של"ץ, כאשר אף הוא הסכים כי מדובר בחריגה ממתחמי הענישה הנוהגים בנסיבות דומות.</w:t>
      </w:r>
    </w:p>
    <w:p w14:paraId="5483CB25" w14:textId="77777777" w:rsidR="00004AC2" w:rsidRDefault="00004AC2" w:rsidP="00004AC2">
      <w:pPr>
        <w:pStyle w:val="a9"/>
        <w:spacing w:after="160" w:line="360" w:lineRule="auto"/>
        <w:ind w:left="360"/>
        <w:jc w:val="both"/>
        <w:rPr>
          <w:rFonts w:ascii="David" w:hAnsi="David"/>
          <w:sz w:val="26"/>
          <w:szCs w:val="26"/>
        </w:rPr>
      </w:pPr>
    </w:p>
    <w:p w14:paraId="5F153BCE" w14:textId="77777777" w:rsidR="00004AC2" w:rsidRPr="004367D3" w:rsidRDefault="00004AC2" w:rsidP="00004AC2">
      <w:pPr>
        <w:pStyle w:val="a9"/>
        <w:numPr>
          <w:ilvl w:val="0"/>
          <w:numId w:val="2"/>
        </w:numPr>
        <w:spacing w:after="160" w:line="360" w:lineRule="auto"/>
        <w:jc w:val="both"/>
        <w:rPr>
          <w:rFonts w:ascii="David" w:hAnsi="David"/>
          <w:sz w:val="26"/>
          <w:szCs w:val="26"/>
          <w:rtl/>
        </w:rPr>
      </w:pPr>
      <w:r>
        <w:rPr>
          <w:rFonts w:ascii="David" w:hAnsi="David" w:hint="cs"/>
          <w:sz w:val="26"/>
          <w:szCs w:val="26"/>
          <w:rtl/>
        </w:rPr>
        <w:t>אלא שהנאשם בדבריו לפניי, התנגד מכל וכל לבצע של"ץ או לרצות עונש של מאסר בעבודות שירות. לטענתו, הוא יודע שלא יעמוד במטלות אלו לאורך זמן, ובסופו של דבר הדבר יוביל להפקעת העונשים ולהמרתם במאסר. הנאשם היה נחוש בעמדתו, כי אינו זקוק לטיפול, כי מיצה את המהלך הטיפולי בקבוצה ובאופן פרטני, וכל שהוא מבקש לעשות הוא, להמשיך לעבוד לפרנסתו ולפרנסת זוגתו מתוך כוונה להינשא לה ולהקים בית משותף, להסדיר חובותיו, ולשים פרק זה מאחוריו. לדבריו, הפתרון הנכון ביותר עבורו הוא מאסר קצר, שלא יגרום לאובדן מקור פרנסתו הנוכחי, וזאת לאחר ששוחח עם מעבידו. ניסיונות הסניגור וניסיונותיי לדבר על ליבו ולהסביר לו כי אין במאסר צדדים חיוביים וכי מוטב לבחון חלופות אחרות לא עלו יפה, ולא שכנעו את הנאשם לשקול מחדש את עמדתו.</w:t>
      </w:r>
    </w:p>
    <w:p w14:paraId="4CA44738" w14:textId="77777777" w:rsidR="00004AC2" w:rsidRDefault="00004AC2" w:rsidP="00004AC2">
      <w:pPr>
        <w:spacing w:after="160" w:line="360" w:lineRule="auto"/>
        <w:jc w:val="both"/>
        <w:rPr>
          <w:rFonts w:ascii="David" w:hAnsi="David"/>
          <w:b/>
          <w:bCs/>
          <w:sz w:val="26"/>
          <w:szCs w:val="26"/>
          <w:u w:val="single"/>
          <w:rtl/>
        </w:rPr>
      </w:pPr>
    </w:p>
    <w:p w14:paraId="554D1313" w14:textId="77777777" w:rsidR="00004AC2" w:rsidRDefault="00004AC2" w:rsidP="00004AC2">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08E190AE" w14:textId="77777777" w:rsidR="00004AC2" w:rsidRDefault="00004AC2" w:rsidP="00004AC2">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50780F58" w14:textId="77777777" w:rsidR="00004AC2" w:rsidRDefault="00004AC2" w:rsidP="00004AC2">
      <w:pPr>
        <w:spacing w:after="160" w:line="360" w:lineRule="auto"/>
        <w:jc w:val="both"/>
        <w:rPr>
          <w:rFonts w:ascii="David" w:hAnsi="David"/>
          <w:b/>
          <w:bCs/>
          <w:sz w:val="26"/>
          <w:szCs w:val="26"/>
          <w:u w:val="single"/>
          <w:rtl/>
        </w:rPr>
      </w:pPr>
    </w:p>
    <w:p w14:paraId="28F17C49" w14:textId="77777777" w:rsidR="00004AC2" w:rsidRDefault="00004AC2" w:rsidP="00004AC2">
      <w:pPr>
        <w:pStyle w:val="a9"/>
        <w:numPr>
          <w:ilvl w:val="0"/>
          <w:numId w:val="2"/>
        </w:numPr>
        <w:spacing w:after="160" w:line="360" w:lineRule="auto"/>
        <w:jc w:val="both"/>
        <w:rPr>
          <w:rFonts w:ascii="David" w:hAnsi="David"/>
          <w:sz w:val="26"/>
          <w:szCs w:val="26"/>
        </w:rPr>
      </w:pPr>
      <w:r>
        <w:rPr>
          <w:rFonts w:ascii="David" w:hAnsi="David"/>
          <w:b/>
          <w:bCs/>
          <w:sz w:val="26"/>
          <w:szCs w:val="26"/>
          <w:rtl/>
        </w:rPr>
        <w:t xml:space="preserve">אשר לערך המוגן, </w:t>
      </w:r>
      <w:r>
        <w:rPr>
          <w:rFonts w:ascii="David" w:hAnsi="David"/>
          <w:sz w:val="26"/>
          <w:szCs w:val="26"/>
          <w:rtl/>
        </w:rPr>
        <w:t xml:space="preserve">העבירות אותן עבר הנאשם פוגעות </w:t>
      </w:r>
      <w:r>
        <w:rPr>
          <w:rFonts w:ascii="David" w:hAnsi="David" w:hint="cs"/>
          <w:sz w:val="26"/>
          <w:szCs w:val="26"/>
          <w:rtl/>
        </w:rPr>
        <w:t xml:space="preserve">בערכים המוגנים של שלום הציבור, בריאותו וביטחונו. הפצת סמים לכל דורש, גם אם מדובר בקנביס הנחשב לסם קל, היא  דבר פסול שיש להוקיעו. ראו בהקשר זה </w:t>
      </w:r>
      <w:hyperlink r:id="rId31" w:history="1">
        <w:r w:rsidR="00A76986" w:rsidRPr="00A76986">
          <w:rPr>
            <w:rFonts w:ascii="David" w:hAnsi="David"/>
            <w:color w:val="0000FF"/>
            <w:sz w:val="26"/>
            <w:szCs w:val="26"/>
            <w:u w:val="single"/>
            <w:rtl/>
          </w:rPr>
          <w:t>רע"פ 4894/21</w:t>
        </w:r>
      </w:hyperlink>
      <w:r>
        <w:rPr>
          <w:rFonts w:ascii="David" w:hAnsi="David" w:hint="cs"/>
          <w:sz w:val="26"/>
          <w:szCs w:val="26"/>
          <w:rtl/>
        </w:rPr>
        <w:t xml:space="preserve"> </w:t>
      </w:r>
      <w:r w:rsidRPr="009361E1">
        <w:rPr>
          <w:rFonts w:ascii="David" w:hAnsi="David" w:hint="cs"/>
          <w:b/>
          <w:bCs/>
          <w:sz w:val="26"/>
          <w:szCs w:val="26"/>
          <w:rtl/>
        </w:rPr>
        <w:t>אלטוחי נ' מ"י</w:t>
      </w:r>
      <w:r>
        <w:rPr>
          <w:rFonts w:ascii="David" w:hAnsi="David" w:hint="cs"/>
          <w:sz w:val="26"/>
          <w:szCs w:val="26"/>
          <w:rtl/>
        </w:rPr>
        <w:t xml:space="preserve"> (מיום 18.7.2021) בפסקה 8: "יש לנקוט במדיניות מרתיעה ומשמעותית בגין עבירות סחר בסמים, ובכללן סמים הנחשבים כ'סמים קלים', ויש לראות בחומרה ניסיונות לעשיית רווח כספי באמצעות סחר בסמים אלה...". בנוסף, החזקה בלתי מורשית של תחמושת, אף בה יש לסכן את הציבור. מידת הפגיעה בערכים המוגנים בינונית.</w:t>
      </w:r>
    </w:p>
    <w:p w14:paraId="5339C3C7" w14:textId="77777777" w:rsidR="00004AC2" w:rsidRPr="00C70B9D" w:rsidRDefault="00004AC2" w:rsidP="00004AC2">
      <w:pPr>
        <w:pStyle w:val="a9"/>
        <w:rPr>
          <w:rFonts w:ascii="David" w:hAnsi="David"/>
          <w:sz w:val="26"/>
          <w:szCs w:val="26"/>
          <w:rtl/>
        </w:rPr>
      </w:pPr>
    </w:p>
    <w:p w14:paraId="6A18792A" w14:textId="77777777" w:rsidR="00004AC2" w:rsidRDefault="00004AC2" w:rsidP="00004AC2">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אשר לעבירות הסמים </w:t>
      </w:r>
      <w:r>
        <w:rPr>
          <w:rFonts w:ascii="David" w:hAnsi="David"/>
          <w:sz w:val="26"/>
          <w:szCs w:val="26"/>
          <w:rtl/>
        </w:rPr>
        <w:t>–</w:t>
      </w:r>
      <w:r>
        <w:rPr>
          <w:rFonts w:ascii="David" w:hAnsi="David" w:hint="cs"/>
          <w:sz w:val="26"/>
          <w:szCs w:val="26"/>
          <w:rtl/>
        </w:rPr>
        <w:t xml:space="preserve"> הנאשם התארגן לבצע סחר שיטתי לכל דורש באמצעות תיאום העסקות באפליקציית טלגרם, התניידות ברכב והפצת הסמים, כל זאת למען בצע כסף. נתפסו אצל הנאשם כמויות מסחריות של סם מסוג קנביס, וחלוקתו לעשרות מנות יחד עם יתר הממצאים, מעידים על עומק המחשבה שהקדיש הנאשם ל"מפעל" הסחר. בכך יש חומרה, כמו גם בהפצה בפועל של הסמים לזרים. הנאשם לא היה מפסיק אילולא נתפס בכף. אשר לעבירת הנשק </w:t>
      </w:r>
      <w:r>
        <w:rPr>
          <w:rFonts w:ascii="David" w:hAnsi="David"/>
          <w:sz w:val="26"/>
          <w:szCs w:val="26"/>
          <w:rtl/>
        </w:rPr>
        <w:t>–</w:t>
      </w:r>
      <w:r>
        <w:rPr>
          <w:rFonts w:ascii="David" w:hAnsi="David" w:hint="cs"/>
          <w:sz w:val="26"/>
          <w:szCs w:val="26"/>
          <w:rtl/>
        </w:rPr>
        <w:t xml:space="preserve"> נתפסה אצל הנאשם בבית ששכר תחמושת של רובה סער. בהינתן עברו בצבא אין זה בלתי שכיח שכדורי נשק נשכחים או מוחזקים על-ידי חיילים, והגם שמדובר בעבירה, מדובר בעבירה ברף חומרה נמוך שכן התחמושת לא הוחזקה מוכנה לפעולה או בקרבת נשק. בפועל לא נגרם נזק משמעותי וגם פוטנציאל הנזק אינו רב בנסיבות העניין. הנאשם אחראי באופן מלא למעשיו. </w:t>
      </w:r>
    </w:p>
    <w:p w14:paraId="47ED3239" w14:textId="77777777" w:rsidR="00004AC2" w:rsidRPr="009361E1" w:rsidRDefault="00004AC2" w:rsidP="00004AC2">
      <w:pPr>
        <w:pStyle w:val="a9"/>
        <w:rPr>
          <w:rFonts w:ascii="David" w:hAnsi="David"/>
          <w:sz w:val="26"/>
          <w:szCs w:val="26"/>
          <w:rtl/>
        </w:rPr>
      </w:pPr>
    </w:p>
    <w:p w14:paraId="71AC991C" w14:textId="77777777" w:rsidR="00004AC2" w:rsidRPr="009361E1" w:rsidRDefault="00004AC2" w:rsidP="00004AC2">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sidRPr="009361E1">
        <w:rPr>
          <w:rFonts w:ascii="David" w:hAnsi="David" w:hint="cs"/>
          <w:sz w:val="26"/>
          <w:szCs w:val="26"/>
          <w:rtl/>
        </w:rPr>
        <w:t>לרוב בשילוב של עבירות סחר</w:t>
      </w:r>
      <w:r>
        <w:rPr>
          <w:rFonts w:ascii="David" w:hAnsi="David" w:hint="cs"/>
          <w:sz w:val="26"/>
          <w:szCs w:val="26"/>
          <w:rtl/>
        </w:rPr>
        <w:t xml:space="preserve"> בסמים </w:t>
      </w:r>
      <w:r w:rsidRPr="009361E1">
        <w:rPr>
          <w:rFonts w:ascii="David" w:hAnsi="David" w:hint="cs"/>
          <w:sz w:val="26"/>
          <w:szCs w:val="26"/>
          <w:rtl/>
        </w:rPr>
        <w:t xml:space="preserve"> ונשק, ניתן יהיה למצוא תוצאה עונשית של מאסר בפועל, אם כי במקרים של סטייה ממתחם העונש, מנעד הענישה מתרחב משמעותית וניתן למצוא עונשים קלים יותר. </w:t>
      </w:r>
    </w:p>
    <w:p w14:paraId="057AB04D" w14:textId="77777777" w:rsidR="00004AC2" w:rsidRPr="009361E1" w:rsidRDefault="00A76986" w:rsidP="00004AC2">
      <w:pPr>
        <w:pStyle w:val="a9"/>
        <w:numPr>
          <w:ilvl w:val="0"/>
          <w:numId w:val="5"/>
        </w:numPr>
        <w:spacing w:after="160" w:line="360" w:lineRule="auto"/>
        <w:jc w:val="both"/>
        <w:rPr>
          <w:rFonts w:ascii="David" w:hAnsi="David"/>
          <w:sz w:val="26"/>
          <w:szCs w:val="26"/>
          <w:rtl/>
        </w:rPr>
      </w:pPr>
      <w:hyperlink r:id="rId32" w:history="1">
        <w:r w:rsidRPr="00A76986">
          <w:rPr>
            <w:rFonts w:ascii="David" w:hAnsi="David"/>
            <w:color w:val="0000FF"/>
            <w:sz w:val="26"/>
            <w:szCs w:val="26"/>
            <w:u w:val="single"/>
            <w:rtl/>
          </w:rPr>
          <w:t>רע"פ 5243/23</w:t>
        </w:r>
      </w:hyperlink>
      <w:r w:rsidR="00004AC2" w:rsidRPr="009361E1">
        <w:rPr>
          <w:rFonts w:ascii="David" w:hAnsi="David" w:hint="cs"/>
          <w:sz w:val="26"/>
          <w:szCs w:val="26"/>
          <w:rtl/>
        </w:rPr>
        <w:t xml:space="preserve"> </w:t>
      </w:r>
      <w:r w:rsidR="00004AC2" w:rsidRPr="009361E1">
        <w:rPr>
          <w:rFonts w:ascii="David" w:hAnsi="David" w:hint="cs"/>
          <w:b/>
          <w:bCs/>
          <w:sz w:val="26"/>
          <w:szCs w:val="26"/>
          <w:rtl/>
        </w:rPr>
        <w:t>שמאייב נ' מ"י</w:t>
      </w:r>
      <w:r w:rsidR="00004AC2" w:rsidRPr="009361E1">
        <w:rPr>
          <w:rFonts w:ascii="David" w:hAnsi="David" w:hint="cs"/>
          <w:sz w:val="26"/>
          <w:szCs w:val="26"/>
          <w:rtl/>
        </w:rPr>
        <w:t xml:space="preserve"> (מיום 17.7.2023) </w:t>
      </w:r>
      <w:r w:rsidR="00004AC2" w:rsidRPr="009361E1">
        <w:rPr>
          <w:rFonts w:ascii="David" w:hAnsi="David"/>
          <w:sz w:val="26"/>
          <w:szCs w:val="26"/>
          <w:rtl/>
        </w:rPr>
        <w:t>–</w:t>
      </w:r>
      <w:r w:rsidR="00004AC2" w:rsidRPr="009361E1">
        <w:rPr>
          <w:rFonts w:ascii="David" w:hAnsi="David" w:hint="cs"/>
          <w:sz w:val="26"/>
          <w:szCs w:val="26"/>
          <w:rtl/>
        </w:rPr>
        <w:t xml:space="preserve"> הנאשמת החזיקה בדירתה תחמושת ו-1,300 גרם קנביס. אושר מתחם שבין 5 ל-10 חודשי מאסר ועונש החורג לקולא מהמתחם בשל שיקולי שיקום של מאסר מותנה, מבחן וקנס. אף נדונה שאלת ביטול ההרשעה, עתירתה שנדחתה.</w:t>
      </w:r>
    </w:p>
    <w:p w14:paraId="4ECA2774" w14:textId="77777777" w:rsidR="00004AC2" w:rsidRPr="009361E1" w:rsidRDefault="00A76986" w:rsidP="00004AC2">
      <w:pPr>
        <w:pStyle w:val="a9"/>
        <w:numPr>
          <w:ilvl w:val="0"/>
          <w:numId w:val="5"/>
        </w:numPr>
        <w:spacing w:after="160" w:line="360" w:lineRule="auto"/>
        <w:jc w:val="both"/>
        <w:rPr>
          <w:rFonts w:ascii="David" w:hAnsi="David"/>
          <w:b/>
          <w:bCs/>
          <w:sz w:val="26"/>
          <w:szCs w:val="26"/>
          <w:u w:val="single"/>
          <w:rtl/>
        </w:rPr>
      </w:pPr>
      <w:hyperlink r:id="rId33" w:history="1">
        <w:r w:rsidRPr="00A76986">
          <w:rPr>
            <w:rFonts w:ascii="David" w:hAnsi="David"/>
            <w:color w:val="0000FF"/>
            <w:sz w:val="26"/>
            <w:szCs w:val="26"/>
            <w:u w:val="single"/>
            <w:rtl/>
          </w:rPr>
          <w:t>רע"פ 3278/23</w:t>
        </w:r>
      </w:hyperlink>
      <w:r w:rsidR="00004AC2" w:rsidRPr="009361E1">
        <w:rPr>
          <w:rFonts w:ascii="David" w:hAnsi="David" w:hint="cs"/>
          <w:sz w:val="26"/>
          <w:szCs w:val="26"/>
          <w:rtl/>
        </w:rPr>
        <w:t xml:space="preserve"> </w:t>
      </w:r>
      <w:r w:rsidR="00004AC2" w:rsidRPr="009361E1">
        <w:rPr>
          <w:rFonts w:ascii="David" w:hAnsi="David" w:hint="cs"/>
          <w:b/>
          <w:bCs/>
          <w:sz w:val="26"/>
          <w:szCs w:val="26"/>
          <w:rtl/>
        </w:rPr>
        <w:t>מיכאלוב נ' מ"י</w:t>
      </w:r>
      <w:r w:rsidR="00004AC2" w:rsidRPr="009361E1">
        <w:rPr>
          <w:rFonts w:ascii="David" w:hAnsi="David" w:hint="cs"/>
          <w:sz w:val="26"/>
          <w:szCs w:val="26"/>
          <w:rtl/>
        </w:rPr>
        <w:t xml:space="preserve"> (מיום 11.5.2023) </w:t>
      </w:r>
      <w:r w:rsidR="00004AC2" w:rsidRPr="009361E1">
        <w:rPr>
          <w:rFonts w:ascii="David" w:hAnsi="David"/>
          <w:sz w:val="26"/>
          <w:szCs w:val="26"/>
          <w:rtl/>
        </w:rPr>
        <w:t>–</w:t>
      </w:r>
      <w:r w:rsidR="00004AC2" w:rsidRPr="009361E1">
        <w:rPr>
          <w:rFonts w:ascii="David" w:hAnsi="David" w:hint="cs"/>
          <w:sz w:val="26"/>
          <w:szCs w:val="26"/>
          <w:rtl/>
        </w:rPr>
        <w:t xml:space="preserve"> הנאשם החזיק אקדח טעון עם כדור בקנה בביתו יחד עם 50 גרם קנביס לצריכה עצמית. אושר מתחם שבין 10 ל-30 חודשי מאסר ו-10 חודשי מאסר בפועל, שהוחמרו מעבודות שירות.</w:t>
      </w:r>
    </w:p>
    <w:p w14:paraId="3C5870CC" w14:textId="77777777" w:rsidR="00004AC2" w:rsidRPr="009361E1" w:rsidRDefault="00A76986" w:rsidP="00004AC2">
      <w:pPr>
        <w:pStyle w:val="a9"/>
        <w:numPr>
          <w:ilvl w:val="0"/>
          <w:numId w:val="5"/>
        </w:numPr>
        <w:spacing w:after="160" w:line="360" w:lineRule="auto"/>
        <w:jc w:val="both"/>
        <w:rPr>
          <w:rFonts w:ascii="David" w:hAnsi="David"/>
          <w:sz w:val="26"/>
          <w:szCs w:val="26"/>
          <w:rtl/>
        </w:rPr>
      </w:pPr>
      <w:hyperlink r:id="rId34" w:history="1">
        <w:r w:rsidRPr="00A76986">
          <w:rPr>
            <w:rFonts w:ascii="David" w:hAnsi="David"/>
            <w:color w:val="0000FF"/>
            <w:sz w:val="26"/>
            <w:szCs w:val="26"/>
            <w:u w:val="single"/>
            <w:rtl/>
          </w:rPr>
          <w:t>רע"פ 6401/18</w:t>
        </w:r>
      </w:hyperlink>
      <w:r w:rsidR="00004AC2" w:rsidRPr="009361E1">
        <w:rPr>
          <w:rFonts w:ascii="David" w:hAnsi="David" w:hint="cs"/>
          <w:sz w:val="26"/>
          <w:szCs w:val="26"/>
          <w:rtl/>
        </w:rPr>
        <w:t xml:space="preserve"> </w:t>
      </w:r>
      <w:r w:rsidR="00004AC2" w:rsidRPr="009361E1">
        <w:rPr>
          <w:rFonts w:ascii="David" w:hAnsi="David" w:hint="cs"/>
          <w:b/>
          <w:bCs/>
          <w:sz w:val="26"/>
          <w:szCs w:val="26"/>
          <w:rtl/>
        </w:rPr>
        <w:t>ספיר נ' מ"י</w:t>
      </w:r>
      <w:r w:rsidR="00004AC2" w:rsidRPr="009361E1">
        <w:rPr>
          <w:rFonts w:ascii="David" w:hAnsi="David" w:hint="cs"/>
          <w:sz w:val="26"/>
          <w:szCs w:val="26"/>
          <w:rtl/>
        </w:rPr>
        <w:t xml:space="preserve"> (מיום 17.9.2018) </w:t>
      </w:r>
      <w:r w:rsidR="00004AC2" w:rsidRPr="009361E1">
        <w:rPr>
          <w:rFonts w:ascii="David" w:hAnsi="David"/>
          <w:sz w:val="26"/>
          <w:szCs w:val="26"/>
          <w:rtl/>
        </w:rPr>
        <w:t>–</w:t>
      </w:r>
      <w:r w:rsidR="00004AC2" w:rsidRPr="009361E1">
        <w:rPr>
          <w:rFonts w:ascii="David" w:hAnsi="David" w:hint="cs"/>
          <w:sz w:val="26"/>
          <w:szCs w:val="26"/>
          <w:rtl/>
        </w:rPr>
        <w:t xml:space="preserve"> הנאשם הורשע בריבוי אישומים של סחר בקנביס. אושר מתחם שבין 16 ל-36 חודשי מאסר ועונש של שנת מאסר בפועל.</w:t>
      </w:r>
    </w:p>
    <w:p w14:paraId="27EC0BEA" w14:textId="77777777" w:rsidR="00004AC2" w:rsidRPr="009361E1" w:rsidRDefault="00A76986" w:rsidP="00004AC2">
      <w:pPr>
        <w:pStyle w:val="a9"/>
        <w:numPr>
          <w:ilvl w:val="0"/>
          <w:numId w:val="5"/>
        </w:numPr>
        <w:spacing w:after="160" w:line="360" w:lineRule="auto"/>
        <w:jc w:val="both"/>
        <w:rPr>
          <w:rFonts w:ascii="David" w:hAnsi="David"/>
          <w:sz w:val="26"/>
          <w:szCs w:val="26"/>
          <w:rtl/>
        </w:rPr>
      </w:pPr>
      <w:hyperlink r:id="rId35" w:history="1">
        <w:r w:rsidRPr="00A76986">
          <w:rPr>
            <w:rFonts w:ascii="David" w:hAnsi="David"/>
            <w:color w:val="0000FF"/>
            <w:sz w:val="26"/>
            <w:szCs w:val="26"/>
            <w:u w:val="single"/>
            <w:rtl/>
          </w:rPr>
          <w:t>עפ"ג (ירושלים) 27783-03-20</w:t>
        </w:r>
      </w:hyperlink>
      <w:r w:rsidR="00004AC2" w:rsidRPr="009361E1">
        <w:rPr>
          <w:rFonts w:ascii="David" w:hAnsi="David" w:hint="cs"/>
          <w:sz w:val="26"/>
          <w:szCs w:val="26"/>
          <w:rtl/>
        </w:rPr>
        <w:t xml:space="preserve"> </w:t>
      </w:r>
      <w:r w:rsidR="00004AC2" w:rsidRPr="009361E1">
        <w:rPr>
          <w:rFonts w:ascii="David" w:hAnsi="David" w:hint="cs"/>
          <w:b/>
          <w:bCs/>
          <w:sz w:val="26"/>
          <w:szCs w:val="26"/>
          <w:rtl/>
        </w:rPr>
        <w:t>מ"י נ' אבן צור</w:t>
      </w:r>
      <w:r w:rsidR="00004AC2" w:rsidRPr="009361E1">
        <w:rPr>
          <w:rFonts w:ascii="David" w:hAnsi="David" w:hint="cs"/>
          <w:sz w:val="26"/>
          <w:szCs w:val="26"/>
          <w:rtl/>
        </w:rPr>
        <w:t xml:space="preserve"> (מיום 30.10.2020) </w:t>
      </w:r>
      <w:r w:rsidR="00004AC2" w:rsidRPr="009361E1">
        <w:rPr>
          <w:rFonts w:ascii="David" w:hAnsi="David"/>
          <w:sz w:val="26"/>
          <w:szCs w:val="26"/>
          <w:rtl/>
        </w:rPr>
        <w:t>–</w:t>
      </w:r>
      <w:r w:rsidR="00004AC2" w:rsidRPr="009361E1">
        <w:rPr>
          <w:rFonts w:ascii="David" w:hAnsi="David" w:hint="cs"/>
          <w:sz w:val="26"/>
          <w:szCs w:val="26"/>
          <w:rtl/>
        </w:rPr>
        <w:t xml:space="preserve"> נדחה ערעור המדינה על תוצאה עונשית של 300 שעות של"ץ כחריגה מטעמי שיקום ממתחם העונש הראוי, בנסיבות של ביצוע 18 עסקאות בקנביס, לרבות מכירה לקטינים.</w:t>
      </w:r>
    </w:p>
    <w:p w14:paraId="2591E6A0" w14:textId="77777777" w:rsidR="00004AC2" w:rsidRPr="009361E1" w:rsidRDefault="00A76986" w:rsidP="00004AC2">
      <w:pPr>
        <w:pStyle w:val="a9"/>
        <w:numPr>
          <w:ilvl w:val="0"/>
          <w:numId w:val="5"/>
        </w:numPr>
        <w:spacing w:after="160" w:line="360" w:lineRule="auto"/>
        <w:jc w:val="both"/>
        <w:rPr>
          <w:rFonts w:ascii="David" w:hAnsi="David"/>
          <w:sz w:val="26"/>
          <w:szCs w:val="26"/>
          <w:rtl/>
        </w:rPr>
      </w:pPr>
      <w:hyperlink r:id="rId36" w:history="1">
        <w:r w:rsidRPr="00A76986">
          <w:rPr>
            <w:rFonts w:ascii="David" w:hAnsi="David"/>
            <w:color w:val="0000FF"/>
            <w:sz w:val="26"/>
            <w:szCs w:val="26"/>
            <w:u w:val="single"/>
            <w:rtl/>
          </w:rPr>
          <w:t>עפ"ג (ירושלים) 13953-09-19</w:t>
        </w:r>
      </w:hyperlink>
      <w:r w:rsidR="00004AC2" w:rsidRPr="009361E1">
        <w:rPr>
          <w:rFonts w:ascii="David" w:hAnsi="David" w:hint="cs"/>
          <w:sz w:val="26"/>
          <w:szCs w:val="26"/>
          <w:rtl/>
        </w:rPr>
        <w:t xml:space="preserve"> </w:t>
      </w:r>
      <w:r w:rsidR="00004AC2" w:rsidRPr="009361E1">
        <w:rPr>
          <w:rFonts w:ascii="David" w:hAnsi="David" w:hint="cs"/>
          <w:b/>
          <w:bCs/>
          <w:sz w:val="26"/>
          <w:szCs w:val="26"/>
          <w:rtl/>
        </w:rPr>
        <w:t>מדינה נ' מ"י</w:t>
      </w:r>
      <w:r w:rsidR="00004AC2" w:rsidRPr="009361E1">
        <w:rPr>
          <w:rFonts w:ascii="David" w:hAnsi="David" w:hint="cs"/>
          <w:sz w:val="26"/>
          <w:szCs w:val="26"/>
          <w:rtl/>
        </w:rPr>
        <w:t xml:space="preserve"> (מיום 14.6.2020) </w:t>
      </w:r>
      <w:r w:rsidR="00004AC2" w:rsidRPr="009361E1">
        <w:rPr>
          <w:rFonts w:ascii="David" w:hAnsi="David"/>
          <w:sz w:val="26"/>
          <w:szCs w:val="26"/>
          <w:rtl/>
        </w:rPr>
        <w:t>–</w:t>
      </w:r>
      <w:r w:rsidR="00004AC2" w:rsidRPr="009361E1">
        <w:rPr>
          <w:rFonts w:ascii="David" w:hAnsi="David" w:hint="cs"/>
          <w:sz w:val="26"/>
          <w:szCs w:val="26"/>
          <w:rtl/>
        </w:rPr>
        <w:t xml:space="preserve"> ערעור על חומרת העונש שהטלתי על נאשם שהורשע בריבוי עבירות בטלגרם בקנביס ונדון ל-8 חודשי מאסר בעבודות שירות. הערעור נדחה.</w:t>
      </w:r>
    </w:p>
    <w:p w14:paraId="69496110" w14:textId="77777777" w:rsidR="00004AC2" w:rsidRPr="009361E1" w:rsidRDefault="00004AC2" w:rsidP="00004AC2">
      <w:pPr>
        <w:spacing w:after="160" w:line="360" w:lineRule="auto"/>
        <w:jc w:val="both"/>
        <w:rPr>
          <w:rFonts w:ascii="David" w:hAnsi="David"/>
          <w:sz w:val="26"/>
          <w:szCs w:val="26"/>
          <w:rtl/>
        </w:rPr>
      </w:pPr>
    </w:p>
    <w:p w14:paraId="3F1D93F4" w14:textId="77777777" w:rsidR="00004AC2" w:rsidRDefault="00004AC2" w:rsidP="00004AC2">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w:t>
      </w:r>
      <w:r>
        <w:rPr>
          <w:rFonts w:ascii="David" w:hAnsi="David" w:hint="cs"/>
          <w:sz w:val="26"/>
          <w:szCs w:val="26"/>
          <w:rtl/>
        </w:rPr>
        <w:t xml:space="preserve">יש לקבוע מתחם אחד לכלל המעשים, שכן מבחינת שיטת הפעולה, סוג הסמים וסמיכות הזמנים קיים קשר הדוק ביניהם. בהינתן מכלול השיקולים, אני קובע מתחם שבין חודשיים מאסר ועד 14 חודשים. </w:t>
      </w:r>
    </w:p>
    <w:p w14:paraId="6CC1DC1E" w14:textId="77777777" w:rsidR="00004AC2" w:rsidRDefault="00004AC2" w:rsidP="00004AC2">
      <w:pPr>
        <w:spacing w:after="160" w:line="360" w:lineRule="auto"/>
        <w:jc w:val="both"/>
        <w:rPr>
          <w:rFonts w:ascii="David" w:hAnsi="David"/>
          <w:b/>
          <w:bCs/>
          <w:sz w:val="26"/>
          <w:szCs w:val="26"/>
          <w:rtl/>
        </w:rPr>
      </w:pPr>
    </w:p>
    <w:p w14:paraId="64265AFD" w14:textId="77777777" w:rsidR="00004AC2" w:rsidRDefault="00004AC2" w:rsidP="00004AC2">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r>
        <w:rPr>
          <w:rFonts w:ascii="David" w:hAnsi="David" w:hint="cs"/>
          <w:b/>
          <w:bCs/>
          <w:sz w:val="26"/>
          <w:szCs w:val="26"/>
          <w:u w:val="single"/>
          <w:rtl/>
        </w:rPr>
        <w:t>והמיקום במתחם</w:t>
      </w:r>
    </w:p>
    <w:p w14:paraId="2E7D91EC" w14:textId="77777777" w:rsidR="00004AC2" w:rsidRDefault="00004AC2" w:rsidP="00004AC2">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הנאשם צעיר מאוד לימים, ללא עבר פלילי, קיבל אחריות למעשים, היה עצור כ-10 ימים ולאחר מכן שהה תקופה ארוכה מאוד בתנאים מגבילים עד מאוד, מבלי שהפר אותם ומבלי שפתח תיקים חדשים. בנוסף השתלב בטיפול בשירות המבחן לאורך תקופה תחת צו פיקוח מעצרים, שיתף פעולה באופן מלא ומסר בדיקות שתן נקיות. הן הנאשם והן שירות המבחן סברו כי הטיפול מיצה את עצמו, ועיקר מרצו של הנאשם כיום נתון להבטחת עתידו הכלכלי, התעסוקתי והמשפחתי. הנאשם הביע עמדה חד-משמעית כי אינו מעוניין בהזדמנות נוספת מול שירות המבחן, אינו מעוניין בעונש של של"ץ או בעונש של עבודות שירות </w:t>
      </w:r>
      <w:r>
        <w:rPr>
          <w:rFonts w:ascii="David" w:hAnsi="David"/>
          <w:sz w:val="26"/>
          <w:szCs w:val="26"/>
          <w:rtl/>
        </w:rPr>
        <w:t>–</w:t>
      </w:r>
      <w:r>
        <w:rPr>
          <w:rFonts w:ascii="David" w:hAnsi="David" w:hint="cs"/>
          <w:sz w:val="26"/>
          <w:szCs w:val="26"/>
          <w:rtl/>
        </w:rPr>
        <w:t xml:space="preserve"> שני סוגי עונש אפשריים בהחלט, לוּ היה הנאשם נותן להם הזדמנות. בנסיבות אלו אכבד את רצונו של הנאשם, ואמקמו בחלק הראשון של המתחם. אציין, כי סברתי שעונש זה כלל אינו נחוץ בנסיבותיו של הנאשם, ממנו התרשמתי כאדם חיובי הדואג למשפחתו, ולמרות קשיים לא מעטים הגיע להישגים חיוביים בחייו, עובדה המעידה על כושר התמדה, נחישות וחריצות. לא מצאתי שבנאשם יש דפוסים עברייניים, אך בהחלט התרשמתי כי הוא צעיר ועליו עוד להתבגר ולשפר את שיקול דעתו על מנת להגיע להחלטות מאוזנות יותר. מכאן שהטלת עונש המאסר, מבחינתי, הוא כורח ולא בחירה בנסיבות מקרה זה. עם זאת, רצונו של אדם כבודו, וחזקה ששקל היטב את החלטתו.</w:t>
      </w:r>
    </w:p>
    <w:p w14:paraId="2253E7CC" w14:textId="77777777" w:rsidR="00004AC2" w:rsidRDefault="00004AC2" w:rsidP="00004AC2">
      <w:pPr>
        <w:spacing w:after="160" w:line="360" w:lineRule="auto"/>
        <w:jc w:val="both"/>
        <w:rPr>
          <w:rFonts w:ascii="David" w:hAnsi="David"/>
          <w:b/>
          <w:bCs/>
          <w:sz w:val="26"/>
          <w:szCs w:val="26"/>
          <w:u w:val="single"/>
          <w:rtl/>
        </w:rPr>
      </w:pPr>
    </w:p>
    <w:p w14:paraId="07F04784" w14:textId="77777777" w:rsidR="00004AC2" w:rsidRDefault="00004AC2" w:rsidP="00004AC2">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27F45498" w14:textId="77777777" w:rsidR="00004AC2" w:rsidRDefault="00004AC2" w:rsidP="00004AC2">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635E0330" w14:textId="77777777" w:rsidR="00004AC2" w:rsidRDefault="00004AC2" w:rsidP="00004AC2">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3 </w:t>
      </w:r>
      <w:r>
        <w:rPr>
          <w:rFonts w:ascii="David" w:hAnsi="David"/>
          <w:sz w:val="26"/>
          <w:szCs w:val="26"/>
          <w:rtl/>
        </w:rPr>
        <w:t xml:space="preserve">חודשי מאסר </w:t>
      </w:r>
      <w:r>
        <w:rPr>
          <w:rFonts w:ascii="David" w:hAnsi="David" w:hint="cs"/>
          <w:sz w:val="26"/>
          <w:szCs w:val="26"/>
          <w:rtl/>
        </w:rPr>
        <w:t xml:space="preserve">ויום </w:t>
      </w:r>
      <w:r>
        <w:rPr>
          <w:rFonts w:ascii="David" w:hAnsi="David"/>
          <w:sz w:val="26"/>
          <w:szCs w:val="26"/>
          <w:rtl/>
        </w:rPr>
        <w:t>בפועל לריצוי בניכוי ימי מעצרו על-פי חישוב שב"ס שיכריע</w:t>
      </w:r>
      <w:r>
        <w:rPr>
          <w:rFonts w:ascii="David" w:hAnsi="David" w:hint="cs"/>
          <w:sz w:val="26"/>
          <w:szCs w:val="26"/>
          <w:rtl/>
        </w:rPr>
        <w:t>. על הנאשם להתייצב בכלא "ניצן" ברמלה לתחילת ריצוי מאסרו ביום 10.1.2024 עד לשעה 12:00 כשהוא מצויד בתעודת זהות ועותק מגזר הדין</w:t>
      </w:r>
      <w:r>
        <w:rPr>
          <w:rFonts w:ascii="David" w:hAnsi="David"/>
          <w:sz w:val="26"/>
          <w:szCs w:val="26"/>
          <w:rtl/>
        </w:rPr>
        <w:t>;</w:t>
      </w:r>
    </w:p>
    <w:p w14:paraId="28AD3C94" w14:textId="77777777" w:rsidR="00004AC2" w:rsidRDefault="00004AC2" w:rsidP="00004AC2">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8 </w:t>
      </w:r>
      <w:r>
        <w:rPr>
          <w:rFonts w:ascii="David" w:hAnsi="David"/>
          <w:sz w:val="26"/>
          <w:szCs w:val="26"/>
          <w:rtl/>
        </w:rPr>
        <w:t xml:space="preserve">חודשי מאסר על-תנאי, שלא יעבור הנאשם בתוך </w:t>
      </w:r>
      <w:r>
        <w:rPr>
          <w:rFonts w:ascii="David" w:hAnsi="David" w:hint="cs"/>
          <w:sz w:val="26"/>
          <w:szCs w:val="26"/>
          <w:rtl/>
        </w:rPr>
        <w:t>3</w:t>
      </w:r>
      <w:r>
        <w:rPr>
          <w:rFonts w:ascii="David" w:hAnsi="David"/>
          <w:sz w:val="26"/>
          <w:szCs w:val="26"/>
          <w:rtl/>
        </w:rPr>
        <w:t xml:space="preserve"> שנים </w:t>
      </w:r>
      <w:r>
        <w:rPr>
          <w:rFonts w:ascii="David" w:hAnsi="David" w:hint="cs"/>
          <w:sz w:val="26"/>
          <w:szCs w:val="26"/>
          <w:rtl/>
        </w:rPr>
        <w:t>מ</w:t>
      </w:r>
      <w:r>
        <w:rPr>
          <w:rFonts w:ascii="David" w:hAnsi="David"/>
          <w:sz w:val="26"/>
          <w:szCs w:val="26"/>
          <w:rtl/>
        </w:rPr>
        <w:t>יום שחרורו</w:t>
      </w:r>
      <w:r>
        <w:rPr>
          <w:rFonts w:ascii="David" w:hAnsi="David" w:hint="cs"/>
          <w:sz w:val="26"/>
          <w:szCs w:val="26"/>
          <w:rtl/>
        </w:rPr>
        <w:t xml:space="preserve"> כל עבירת פשע לפי פקודת הסמים;</w:t>
      </w:r>
    </w:p>
    <w:p w14:paraId="18F9C213" w14:textId="77777777" w:rsidR="00004AC2" w:rsidRDefault="00004AC2" w:rsidP="00004AC2">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חודשיים </w:t>
      </w:r>
      <w:r>
        <w:rPr>
          <w:rFonts w:ascii="David" w:hAnsi="David"/>
          <w:sz w:val="26"/>
          <w:szCs w:val="26"/>
          <w:rtl/>
        </w:rPr>
        <w:t xml:space="preserve">מאסר על-תנאי, שלא יעבור הנאשם בתוך </w:t>
      </w:r>
      <w:r>
        <w:rPr>
          <w:rFonts w:ascii="David" w:hAnsi="David" w:hint="cs"/>
          <w:sz w:val="26"/>
          <w:szCs w:val="26"/>
          <w:rtl/>
        </w:rPr>
        <w:t xml:space="preserve">3 </w:t>
      </w:r>
      <w:r>
        <w:rPr>
          <w:rFonts w:ascii="David" w:hAnsi="David"/>
          <w:sz w:val="26"/>
          <w:szCs w:val="26"/>
          <w:rtl/>
        </w:rPr>
        <w:t>שנים מיום שחרורו</w:t>
      </w:r>
      <w:r>
        <w:rPr>
          <w:rFonts w:ascii="David" w:hAnsi="David" w:hint="cs"/>
          <w:sz w:val="26"/>
          <w:szCs w:val="26"/>
          <w:rtl/>
        </w:rPr>
        <w:t xml:space="preserve"> כל עבירת עוון לפי פקודת הסמים, וכל עבירת נשק מסוג עוון;</w:t>
      </w:r>
    </w:p>
    <w:p w14:paraId="4097113E" w14:textId="77777777" w:rsidR="00004AC2" w:rsidRDefault="00004AC2" w:rsidP="00004AC2">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3,000</w:t>
      </w:r>
      <w:r>
        <w:rPr>
          <w:rFonts w:ascii="David" w:hAnsi="David"/>
          <w:sz w:val="26"/>
          <w:szCs w:val="26"/>
          <w:rtl/>
        </w:rPr>
        <w:t xml:space="preserve"> ₪, או </w:t>
      </w:r>
      <w:r>
        <w:rPr>
          <w:rFonts w:ascii="David" w:hAnsi="David" w:hint="cs"/>
          <w:sz w:val="26"/>
          <w:szCs w:val="26"/>
          <w:rtl/>
        </w:rPr>
        <w:t xml:space="preserve">12 </w:t>
      </w:r>
      <w:r>
        <w:rPr>
          <w:rFonts w:ascii="David" w:hAnsi="David"/>
          <w:sz w:val="26"/>
          <w:szCs w:val="26"/>
          <w:rtl/>
        </w:rPr>
        <w:t xml:space="preserve">ימי מאסר תמורתו אם לא ישולם. הקנס ישולם עד ליום </w:t>
      </w:r>
      <w:r>
        <w:rPr>
          <w:rFonts w:ascii="David" w:hAnsi="David" w:hint="cs"/>
          <w:sz w:val="26"/>
          <w:szCs w:val="26"/>
          <w:rtl/>
        </w:rPr>
        <w:t>1.2.2024</w:t>
      </w:r>
      <w:r>
        <w:rPr>
          <w:rFonts w:ascii="David" w:hAnsi="David"/>
          <w:sz w:val="26"/>
          <w:szCs w:val="26"/>
          <w:rtl/>
        </w:rPr>
        <w:t xml:space="preserve">; </w:t>
      </w:r>
    </w:p>
    <w:p w14:paraId="7E7D5628" w14:textId="77777777" w:rsidR="00004AC2" w:rsidRDefault="00004AC2" w:rsidP="00004AC2">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w:t>
      </w:r>
      <w:r>
        <w:rPr>
          <w:rFonts w:ascii="David" w:hAnsi="David"/>
          <w:sz w:val="26"/>
          <w:szCs w:val="26"/>
          <w:rtl/>
        </w:rPr>
        <w:t xml:space="preserve"> ₪ שלא לעבור כל </w:t>
      </w:r>
      <w:r>
        <w:rPr>
          <w:rFonts w:ascii="David" w:hAnsi="David" w:hint="cs"/>
          <w:sz w:val="26"/>
          <w:szCs w:val="26"/>
          <w:rtl/>
        </w:rPr>
        <w:t xml:space="preserve">עבירת סמים מסוג פשע או כל עבירת נשק </w:t>
      </w:r>
      <w:r>
        <w:rPr>
          <w:rFonts w:ascii="David" w:hAnsi="David"/>
          <w:sz w:val="26"/>
          <w:szCs w:val="26"/>
          <w:rtl/>
        </w:rPr>
        <w:t xml:space="preserve">במשך שנתיים </w:t>
      </w:r>
      <w:r>
        <w:rPr>
          <w:rFonts w:ascii="David" w:hAnsi="David" w:hint="cs"/>
          <w:sz w:val="26"/>
          <w:szCs w:val="26"/>
          <w:rtl/>
        </w:rPr>
        <w:t>משחרורו</w:t>
      </w:r>
      <w:r>
        <w:rPr>
          <w:rFonts w:ascii="David" w:hAnsi="David"/>
          <w:sz w:val="26"/>
          <w:szCs w:val="26"/>
          <w:rtl/>
        </w:rPr>
        <w:t xml:space="preserve">. הובהר לנאשם שמשמעות ההתחייבות היא, כי אם יעבור את </w:t>
      </w:r>
      <w:r>
        <w:rPr>
          <w:rFonts w:ascii="David" w:hAnsi="David" w:hint="cs"/>
          <w:sz w:val="26"/>
          <w:szCs w:val="26"/>
          <w:rtl/>
        </w:rPr>
        <w:t>העבירות</w:t>
      </w:r>
      <w:r>
        <w:rPr>
          <w:rFonts w:ascii="David" w:hAnsi="David"/>
          <w:sz w:val="26"/>
          <w:szCs w:val="26"/>
          <w:rtl/>
        </w:rPr>
        <w:t xml:space="preserve"> בתוך התקופה שצוינה, בית המשפט שיגזור את הדין יהא חייב לחלט את ההתחייבות כקנ</w:t>
      </w:r>
      <w:r>
        <w:rPr>
          <w:rFonts w:ascii="David" w:hAnsi="David" w:hint="cs"/>
          <w:sz w:val="26"/>
          <w:szCs w:val="26"/>
          <w:rtl/>
        </w:rPr>
        <w:t>ס;</w:t>
      </w:r>
    </w:p>
    <w:p w14:paraId="295F262F" w14:textId="77777777" w:rsidR="00004AC2" w:rsidRPr="00873DB8" w:rsidRDefault="00004AC2" w:rsidP="00004AC2">
      <w:pPr>
        <w:numPr>
          <w:ilvl w:val="0"/>
          <w:numId w:val="1"/>
        </w:numPr>
        <w:spacing w:after="160" w:line="360" w:lineRule="auto"/>
        <w:contextualSpacing/>
        <w:jc w:val="both"/>
        <w:rPr>
          <w:rFonts w:ascii="David" w:hAnsi="David"/>
          <w:sz w:val="26"/>
          <w:szCs w:val="26"/>
          <w:rtl/>
        </w:rPr>
      </w:pPr>
      <w:r w:rsidRPr="00873DB8">
        <w:rPr>
          <w:rFonts w:ascii="David" w:hAnsi="David" w:hint="cs"/>
          <w:b/>
          <w:bCs/>
          <w:sz w:val="26"/>
          <w:szCs w:val="26"/>
          <w:rtl/>
        </w:rPr>
        <w:t xml:space="preserve">בהתאם </w:t>
      </w:r>
      <w:hyperlink r:id="rId37" w:history="1">
        <w:r w:rsidR="00124688" w:rsidRPr="00124688">
          <w:rPr>
            <w:rStyle w:val="Hyperlink"/>
            <w:rFonts w:ascii="David" w:hAnsi="David" w:hint="eastAsia"/>
            <w:b/>
            <w:bCs/>
            <w:color w:val="0000FF"/>
            <w:sz w:val="26"/>
            <w:szCs w:val="26"/>
            <w:rtl/>
          </w:rPr>
          <w:t>לסעיף</w:t>
        </w:r>
        <w:r w:rsidR="00124688" w:rsidRPr="00124688">
          <w:rPr>
            <w:rStyle w:val="Hyperlink"/>
            <w:rFonts w:ascii="David" w:hAnsi="David"/>
            <w:b/>
            <w:bCs/>
            <w:color w:val="0000FF"/>
            <w:sz w:val="26"/>
            <w:szCs w:val="26"/>
            <w:rtl/>
          </w:rPr>
          <w:t xml:space="preserve"> 36א(א)</w:t>
        </w:r>
      </w:hyperlink>
      <w:r w:rsidRPr="00873DB8">
        <w:rPr>
          <w:rFonts w:ascii="David" w:hAnsi="David" w:hint="cs"/>
          <w:b/>
          <w:bCs/>
          <w:sz w:val="26"/>
          <w:szCs w:val="26"/>
          <w:rtl/>
        </w:rPr>
        <w:t xml:space="preserve"> לפקודת הסמים מורה על חילוט הרכוש שנתפס לרבות הכסף שנתפס והטלפונים, ולמעט הרכב שהוחזר. כמו כן מורה על השמדת הסמים והכלים. ביחס לתחמושת </w:t>
      </w:r>
      <w:r w:rsidRPr="00873DB8">
        <w:rPr>
          <w:rFonts w:ascii="David" w:hAnsi="David"/>
          <w:b/>
          <w:bCs/>
          <w:sz w:val="26"/>
          <w:szCs w:val="26"/>
          <w:rtl/>
        </w:rPr>
        <w:t>–</w:t>
      </w:r>
      <w:r w:rsidRPr="00873DB8">
        <w:rPr>
          <w:rFonts w:ascii="David" w:hAnsi="David" w:hint="cs"/>
          <w:b/>
          <w:bCs/>
          <w:sz w:val="26"/>
          <w:szCs w:val="26"/>
          <w:rtl/>
        </w:rPr>
        <w:t xml:space="preserve"> היא תושב לחזקת צה"ל או תושמד לפי שיקול דעת המשטרה. </w:t>
      </w:r>
    </w:p>
    <w:p w14:paraId="4248910C" w14:textId="77777777" w:rsidR="00004AC2" w:rsidRDefault="00004AC2" w:rsidP="00004AC2">
      <w:pPr>
        <w:spacing w:line="360" w:lineRule="auto"/>
        <w:jc w:val="both"/>
        <w:rPr>
          <w:rFonts w:ascii="David" w:hAnsi="David"/>
          <w:b/>
          <w:bCs/>
          <w:sz w:val="26"/>
          <w:szCs w:val="26"/>
          <w:rtl/>
        </w:rPr>
      </w:pPr>
    </w:p>
    <w:p w14:paraId="74F14722" w14:textId="77777777" w:rsidR="00004AC2" w:rsidRDefault="00004AC2" w:rsidP="00004AC2">
      <w:pPr>
        <w:spacing w:line="360" w:lineRule="auto"/>
        <w:jc w:val="both"/>
        <w:rPr>
          <w:rFonts w:ascii="David" w:hAnsi="David"/>
          <w:b/>
          <w:bCs/>
          <w:sz w:val="26"/>
          <w:szCs w:val="26"/>
          <w:rtl/>
        </w:rPr>
      </w:pPr>
    </w:p>
    <w:p w14:paraId="6742D205" w14:textId="77777777" w:rsidR="00004AC2" w:rsidRDefault="00004AC2" w:rsidP="00004AC2">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097FEE99" w14:textId="77777777" w:rsidR="00004AC2" w:rsidRDefault="00004AC2" w:rsidP="00004AC2">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38"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0BF122D3" w14:textId="77777777" w:rsidR="00004AC2" w:rsidRDefault="00004AC2" w:rsidP="00004AC2">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3CD1B7D1" w14:textId="77777777" w:rsidR="00004AC2" w:rsidRDefault="00004AC2" w:rsidP="00004AC2">
      <w:pPr>
        <w:pStyle w:val="a9"/>
        <w:numPr>
          <w:ilvl w:val="0"/>
          <w:numId w:val="3"/>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5485AB7C" w14:textId="77777777" w:rsidR="00004AC2" w:rsidRDefault="00004AC2" w:rsidP="00004AC2">
      <w:pPr>
        <w:spacing w:line="360" w:lineRule="auto"/>
        <w:jc w:val="both"/>
        <w:rPr>
          <w:rFonts w:ascii="David" w:hAnsi="David"/>
          <w:b/>
          <w:bCs/>
          <w:sz w:val="26"/>
          <w:szCs w:val="26"/>
        </w:rPr>
      </w:pPr>
      <w:r>
        <w:rPr>
          <w:rFonts w:ascii="David" w:hAnsi="David"/>
          <w:b/>
          <w:bCs/>
          <w:sz w:val="26"/>
          <w:szCs w:val="26"/>
          <w:rtl/>
        </w:rPr>
        <w:t>לא יונפקו שוברי תשלום.</w:t>
      </w:r>
    </w:p>
    <w:p w14:paraId="271096BB" w14:textId="77777777" w:rsidR="00004AC2" w:rsidRDefault="00004AC2" w:rsidP="00004AC2">
      <w:pPr>
        <w:spacing w:line="360" w:lineRule="auto"/>
        <w:jc w:val="both"/>
        <w:rPr>
          <w:b/>
          <w:bCs/>
          <w:sz w:val="26"/>
          <w:szCs w:val="26"/>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42733FE0" w14:textId="77777777" w:rsidR="00004AC2" w:rsidRDefault="00004AC2" w:rsidP="00004AC2"/>
    <w:p w14:paraId="5A665A34" w14:textId="77777777" w:rsidR="00004AC2" w:rsidRDefault="00004AC2" w:rsidP="00004AC2">
      <w:pPr>
        <w:spacing w:after="160" w:line="360" w:lineRule="auto"/>
        <w:rPr>
          <w:rFonts w:ascii="David" w:hAnsi="David"/>
          <w:sz w:val="26"/>
          <w:szCs w:val="26"/>
        </w:rPr>
      </w:pPr>
      <w:r>
        <w:rPr>
          <w:rFonts w:ascii="David" w:hAnsi="David"/>
          <w:sz w:val="26"/>
          <w:szCs w:val="26"/>
          <w:rtl/>
        </w:rPr>
        <w:t>יש לשלוח לשירות המבחן ולממונה על עבודות שירות.</w:t>
      </w:r>
    </w:p>
    <w:p w14:paraId="239F50F6" w14:textId="77777777" w:rsidR="00004AC2" w:rsidRDefault="00004AC2" w:rsidP="00004AC2">
      <w:pPr>
        <w:spacing w:after="160" w:line="360" w:lineRule="auto"/>
        <w:rPr>
          <w:rFonts w:ascii="David" w:hAnsi="David"/>
          <w:sz w:val="26"/>
          <w:szCs w:val="26"/>
          <w:rtl/>
        </w:rPr>
      </w:pPr>
      <w:r>
        <w:rPr>
          <w:rFonts w:ascii="David" w:hAnsi="David" w:hint="cs"/>
          <w:sz w:val="26"/>
          <w:szCs w:val="26"/>
          <w:rtl/>
        </w:rPr>
        <w:t xml:space="preserve">ככל שירצה הנאשם, </w:t>
      </w:r>
      <w:r>
        <w:rPr>
          <w:rFonts w:ascii="David" w:hAnsi="David"/>
          <w:sz w:val="26"/>
          <w:szCs w:val="26"/>
          <w:rtl/>
        </w:rPr>
        <w:t xml:space="preserve">על ב"כ הנאשם לתאם את הכניסה למאסר, כולל האפשרות למיון מוקדם, עם ענף אבחון ומיון של שב"ס, טלפונים: 08-9787377, 08-9787336. </w:t>
      </w:r>
    </w:p>
    <w:p w14:paraId="31F1BF91" w14:textId="77777777" w:rsidR="00004AC2" w:rsidRDefault="00004AC2" w:rsidP="00004AC2">
      <w:pPr>
        <w:spacing w:after="160" w:line="252" w:lineRule="auto"/>
        <w:rPr>
          <w:rFonts w:ascii="David" w:hAnsi="David"/>
          <w:sz w:val="26"/>
          <w:szCs w:val="26"/>
        </w:rPr>
      </w:pPr>
    </w:p>
    <w:p w14:paraId="224EDB1E" w14:textId="77777777" w:rsidR="00004AC2" w:rsidRDefault="00004AC2" w:rsidP="00004AC2">
      <w:pPr>
        <w:spacing w:after="160" w:line="252" w:lineRule="auto"/>
        <w:rPr>
          <w:rFonts w:ascii="David" w:hAnsi="David"/>
          <w:sz w:val="26"/>
          <w:szCs w:val="26"/>
          <w:rtl/>
        </w:rPr>
      </w:pPr>
      <w:r>
        <w:rPr>
          <w:rFonts w:ascii="David" w:hAnsi="David"/>
          <w:sz w:val="26"/>
          <w:szCs w:val="26"/>
          <w:rtl/>
        </w:rPr>
        <w:t>זכות ערעור כחוק לבית המשפט המחוזי בירושלים בתוך 45 יום מהיום.</w:t>
      </w:r>
    </w:p>
    <w:p w14:paraId="4638E5A4" w14:textId="77777777" w:rsidR="00004AC2" w:rsidRPr="00A76986" w:rsidRDefault="00A76986" w:rsidP="00004AC2">
      <w:pPr>
        <w:rPr>
          <w:color w:val="FFFFFF"/>
          <w:sz w:val="2"/>
          <w:szCs w:val="2"/>
        </w:rPr>
      </w:pPr>
      <w:r w:rsidRPr="00A76986">
        <w:rPr>
          <w:color w:val="FFFFFF"/>
          <w:sz w:val="2"/>
          <w:szCs w:val="2"/>
          <w:rtl/>
        </w:rPr>
        <w:t>5129371</w:t>
      </w:r>
    </w:p>
    <w:p w14:paraId="0FCE92F5" w14:textId="77777777" w:rsidR="00004AC2" w:rsidRPr="00A76986" w:rsidRDefault="00A76986" w:rsidP="00004AC2">
      <w:pPr>
        <w:rPr>
          <w:rFonts w:ascii="Arial" w:hAnsi="Arial"/>
          <w:b/>
          <w:bCs/>
          <w:color w:val="FFFFFF"/>
          <w:sz w:val="2"/>
          <w:szCs w:val="2"/>
          <w:rtl/>
        </w:rPr>
      </w:pPr>
      <w:r w:rsidRPr="00A76986">
        <w:rPr>
          <w:rFonts w:ascii="Arial" w:hAnsi="Arial"/>
          <w:b/>
          <w:bCs/>
          <w:color w:val="FFFFFF"/>
          <w:sz w:val="2"/>
          <w:szCs w:val="2"/>
          <w:rtl/>
        </w:rPr>
        <w:t>54678313</w:t>
      </w:r>
    </w:p>
    <w:p w14:paraId="02E87455" w14:textId="77777777" w:rsidR="00004AC2" w:rsidRPr="000F2247" w:rsidRDefault="00004AC2" w:rsidP="00004AC2">
      <w:pPr>
        <w:rPr>
          <w:rFonts w:ascii="Arial" w:hAnsi="Arial"/>
          <w:b/>
          <w:bCs/>
          <w:sz w:val="26"/>
          <w:szCs w:val="26"/>
          <w:rtl/>
        </w:rPr>
      </w:pPr>
    </w:p>
    <w:p w14:paraId="2AC3A49E" w14:textId="77777777" w:rsidR="00004AC2" w:rsidRPr="000F2247" w:rsidRDefault="00A76986" w:rsidP="00004AC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טבת תשפ"ד, 09 ינואר 2024, במעמד הצדדים. </w:t>
      </w:r>
      <w:bookmarkEnd w:id="8"/>
      <w:r w:rsidR="00004AC2">
        <w:rPr>
          <w:rFonts w:ascii="Arial" w:hAnsi="Arial"/>
          <w:b/>
          <w:bCs/>
          <w:sz w:val="26"/>
          <w:szCs w:val="26"/>
          <w:rtl/>
        </w:rPr>
        <w:tab/>
      </w:r>
      <w:r w:rsidR="00004AC2">
        <w:rPr>
          <w:rFonts w:ascii="Arial" w:hAnsi="Arial"/>
          <w:b/>
          <w:bCs/>
          <w:sz w:val="26"/>
          <w:szCs w:val="26"/>
          <w:rtl/>
        </w:rPr>
        <w:tab/>
      </w:r>
      <w:r w:rsidR="00004AC2">
        <w:rPr>
          <w:rFonts w:ascii="Arial" w:hAnsi="Arial"/>
          <w:b/>
          <w:bCs/>
          <w:sz w:val="26"/>
          <w:szCs w:val="26"/>
          <w:rtl/>
        </w:rPr>
        <w:tab/>
      </w:r>
      <w:r w:rsidR="00004AC2">
        <w:rPr>
          <w:rFonts w:ascii="Arial" w:hAnsi="Arial"/>
          <w:b/>
          <w:bCs/>
          <w:sz w:val="26"/>
          <w:szCs w:val="26"/>
          <w:rtl/>
        </w:rPr>
        <w:tab/>
      </w:r>
      <w:r w:rsidR="00004AC2">
        <w:rPr>
          <w:rFonts w:ascii="Arial" w:hAnsi="Arial"/>
          <w:b/>
          <w:bCs/>
          <w:sz w:val="26"/>
          <w:szCs w:val="26"/>
          <w:rtl/>
        </w:rPr>
        <w:tab/>
      </w:r>
      <w:r w:rsidR="00004AC2">
        <w:rPr>
          <w:rFonts w:ascii="Arial" w:hAnsi="Arial"/>
          <w:b/>
          <w:bCs/>
          <w:sz w:val="26"/>
          <w:szCs w:val="26"/>
          <w:rtl/>
        </w:rPr>
        <w:tab/>
      </w:r>
      <w:r w:rsidR="00004AC2">
        <w:rPr>
          <w:rFonts w:ascii="Arial" w:hAnsi="Arial"/>
          <w:b/>
          <w:bCs/>
          <w:sz w:val="26"/>
          <w:szCs w:val="26"/>
          <w:rtl/>
        </w:rPr>
        <w:tab/>
      </w:r>
      <w:r w:rsidR="00004AC2">
        <w:rPr>
          <w:rFonts w:ascii="Arial" w:hAnsi="Arial" w:hint="cs"/>
          <w:b/>
          <w:bCs/>
          <w:sz w:val="26"/>
          <w:szCs w:val="26"/>
          <w:rtl/>
        </w:rPr>
        <w:t xml:space="preserve">         </w:t>
      </w:r>
    </w:p>
    <w:p w14:paraId="2E8EFCAC" w14:textId="77777777" w:rsidR="00004AC2" w:rsidRPr="000F2247" w:rsidRDefault="00004AC2" w:rsidP="00A7698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E80109A" w14:textId="77777777" w:rsidR="00004AC2" w:rsidRPr="00124688" w:rsidRDefault="00124688" w:rsidP="00004AC2">
      <w:pPr>
        <w:jc w:val="center"/>
        <w:rPr>
          <w:rFonts w:ascii="Arial" w:hAnsi="Arial"/>
          <w:b/>
          <w:bCs/>
          <w:color w:val="FFFFFF"/>
          <w:sz w:val="2"/>
          <w:szCs w:val="2"/>
          <w:rtl/>
        </w:rPr>
      </w:pPr>
      <w:r w:rsidRPr="00124688">
        <w:rPr>
          <w:rFonts w:ascii="Arial" w:hAnsi="Arial"/>
          <w:b/>
          <w:bCs/>
          <w:color w:val="FFFFFF"/>
          <w:sz w:val="2"/>
          <w:szCs w:val="2"/>
          <w:rtl/>
        </w:rPr>
        <w:t>5129371</w:t>
      </w:r>
    </w:p>
    <w:p w14:paraId="5209ADAD" w14:textId="77777777" w:rsidR="00840C5D" w:rsidRPr="00124688" w:rsidRDefault="00124688" w:rsidP="00A76986">
      <w:pPr>
        <w:keepNext/>
        <w:rPr>
          <w:rFonts w:ascii="David" w:hAnsi="David"/>
          <w:color w:val="FFFFFF"/>
          <w:sz w:val="2"/>
          <w:szCs w:val="2"/>
          <w:rtl/>
        </w:rPr>
      </w:pPr>
      <w:r w:rsidRPr="00124688">
        <w:rPr>
          <w:rFonts w:ascii="David" w:hAnsi="David"/>
          <w:color w:val="FFFFFF"/>
          <w:sz w:val="2"/>
          <w:szCs w:val="2"/>
          <w:rtl/>
        </w:rPr>
        <w:t>54678313</w:t>
      </w:r>
    </w:p>
    <w:p w14:paraId="5858957F" w14:textId="77777777" w:rsidR="00A76986" w:rsidRDefault="00A76986" w:rsidP="00A76986">
      <w:pPr>
        <w:rPr>
          <w:rtl/>
        </w:rPr>
      </w:pPr>
    </w:p>
    <w:p w14:paraId="596C0632" w14:textId="77777777" w:rsidR="00A76986" w:rsidRDefault="00A76986" w:rsidP="00A76986">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20369CEF" w14:textId="77777777" w:rsidR="00124688" w:rsidRPr="00124688" w:rsidRDefault="00124688" w:rsidP="00124688">
      <w:pPr>
        <w:keepNext/>
        <w:rPr>
          <w:rFonts w:ascii="David" w:hAnsi="David"/>
          <w:color w:val="000000"/>
          <w:sz w:val="22"/>
          <w:szCs w:val="22"/>
          <w:rtl/>
        </w:rPr>
      </w:pPr>
    </w:p>
    <w:p w14:paraId="6A2F3E76" w14:textId="77777777" w:rsidR="00124688" w:rsidRPr="00124688" w:rsidRDefault="00124688" w:rsidP="00124688">
      <w:pPr>
        <w:keepNext/>
        <w:rPr>
          <w:rFonts w:ascii="David" w:hAnsi="David"/>
          <w:color w:val="000000"/>
          <w:sz w:val="22"/>
          <w:szCs w:val="22"/>
          <w:rtl/>
        </w:rPr>
      </w:pPr>
      <w:r w:rsidRPr="00124688">
        <w:rPr>
          <w:rFonts w:ascii="David" w:hAnsi="David"/>
          <w:color w:val="000000"/>
          <w:sz w:val="22"/>
          <w:szCs w:val="22"/>
          <w:rtl/>
        </w:rPr>
        <w:t>דוד שאול גבאי ריכטר 54678313-/</w:t>
      </w:r>
    </w:p>
    <w:p w14:paraId="317C1334" w14:textId="77777777" w:rsidR="00A76986" w:rsidRPr="00A76986" w:rsidRDefault="00124688" w:rsidP="00124688">
      <w:pPr>
        <w:rPr>
          <w:color w:val="0000FF"/>
          <w:u w:val="single"/>
        </w:rPr>
      </w:pPr>
      <w:r w:rsidRPr="00124688">
        <w:rPr>
          <w:color w:val="000000"/>
          <w:u w:val="single"/>
          <w:rtl/>
        </w:rPr>
        <w:t>נוסח מסמך זה כפוף לשינויי ניסוח ועריכה</w:t>
      </w:r>
    </w:p>
    <w:sectPr w:rsidR="00A76986" w:rsidRPr="00A76986" w:rsidSect="00124688">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5E165" w14:textId="77777777" w:rsidR="007B3C2C" w:rsidRDefault="007B3C2C" w:rsidP="00425527">
      <w:r>
        <w:separator/>
      </w:r>
    </w:p>
  </w:endnote>
  <w:endnote w:type="continuationSeparator" w:id="0">
    <w:p w14:paraId="3F91DB08" w14:textId="77777777" w:rsidR="007B3C2C" w:rsidRDefault="007B3C2C" w:rsidP="00425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439DD" w14:textId="77777777" w:rsidR="00124688" w:rsidRDefault="00124688" w:rsidP="001246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4C869D" w14:textId="77777777" w:rsidR="00000262" w:rsidRPr="00124688" w:rsidRDefault="00124688" w:rsidP="00124688">
    <w:pPr>
      <w:pStyle w:val="a5"/>
      <w:pBdr>
        <w:top w:val="single" w:sz="4" w:space="1" w:color="auto"/>
        <w:between w:val="single" w:sz="4" w:space="0" w:color="auto"/>
      </w:pBdr>
      <w:spacing w:after="60"/>
      <w:jc w:val="center"/>
      <w:rPr>
        <w:rFonts w:ascii="FrankRuehl" w:hAnsi="FrankRuehl" w:cs="FrankRuehl"/>
        <w:color w:val="000000"/>
      </w:rPr>
    </w:pPr>
    <w:r w:rsidRPr="0012468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87F32" w14:textId="77777777" w:rsidR="00124688" w:rsidRDefault="00124688" w:rsidP="0012468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33D80">
      <w:rPr>
        <w:rFonts w:ascii="FrankRuehl" w:hAnsi="FrankRuehl" w:cs="FrankRuehl"/>
        <w:noProof/>
        <w:rtl/>
      </w:rPr>
      <w:t>1</w:t>
    </w:r>
    <w:r>
      <w:rPr>
        <w:rFonts w:ascii="FrankRuehl" w:hAnsi="FrankRuehl" w:cs="FrankRuehl"/>
        <w:rtl/>
      </w:rPr>
      <w:fldChar w:fldCharType="end"/>
    </w:r>
  </w:p>
  <w:p w14:paraId="55149514" w14:textId="77777777" w:rsidR="00000262" w:rsidRPr="00124688" w:rsidRDefault="00124688" w:rsidP="00124688">
    <w:pPr>
      <w:pStyle w:val="a5"/>
      <w:pBdr>
        <w:top w:val="single" w:sz="4" w:space="1" w:color="auto"/>
        <w:between w:val="single" w:sz="4" w:space="0" w:color="auto"/>
      </w:pBdr>
      <w:spacing w:after="60"/>
      <w:jc w:val="center"/>
      <w:rPr>
        <w:rFonts w:ascii="FrankRuehl" w:hAnsi="FrankRuehl" w:cs="FrankRuehl"/>
        <w:color w:val="000000"/>
      </w:rPr>
    </w:pPr>
    <w:r w:rsidRPr="00124688">
      <w:rPr>
        <w:rFonts w:ascii="FrankRuehl" w:hAnsi="FrankRuehl" w:cs="FrankRuehl"/>
        <w:color w:val="000000"/>
      </w:rPr>
      <w:pict w14:anchorId="693C71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38B6E" w14:textId="77777777" w:rsidR="007B3C2C" w:rsidRDefault="007B3C2C" w:rsidP="00425527">
      <w:r>
        <w:separator/>
      </w:r>
    </w:p>
  </w:footnote>
  <w:footnote w:type="continuationSeparator" w:id="0">
    <w:p w14:paraId="275C7D7B" w14:textId="77777777" w:rsidR="007B3C2C" w:rsidRDefault="007B3C2C" w:rsidP="00425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BAB5F" w14:textId="77777777" w:rsidR="00A76986" w:rsidRPr="00124688" w:rsidRDefault="00124688" w:rsidP="0012468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62924-03-22</w:t>
    </w:r>
    <w:r>
      <w:rPr>
        <w:rFonts w:ascii="David" w:hAnsi="David"/>
        <w:color w:val="000000"/>
        <w:sz w:val="22"/>
        <w:szCs w:val="22"/>
        <w:rtl/>
      </w:rPr>
      <w:tab/>
      <w:t xml:space="preserve"> מדינת ישראל נ' מיכאל שמעון דוד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89EC6" w14:textId="77777777" w:rsidR="00A76986" w:rsidRPr="00124688" w:rsidRDefault="00124688" w:rsidP="0012468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62924-03-22</w:t>
    </w:r>
    <w:r>
      <w:rPr>
        <w:rFonts w:ascii="David" w:hAnsi="David"/>
        <w:color w:val="000000"/>
        <w:sz w:val="22"/>
        <w:szCs w:val="22"/>
        <w:rtl/>
      </w:rPr>
      <w:tab/>
      <w:t xml:space="preserve"> מדינת ישראל נ' מיכאל שמעון דוד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01D7BFC"/>
    <w:multiLevelType w:val="hybridMultilevel"/>
    <w:tmpl w:val="BE0A32EE"/>
    <w:lvl w:ilvl="0" w:tplc="2B70D662">
      <w:start w:val="1"/>
      <w:numFmt w:val="hebrew1"/>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698026BD"/>
    <w:multiLevelType w:val="hybridMultilevel"/>
    <w:tmpl w:val="0F709F28"/>
    <w:lvl w:ilvl="0" w:tplc="699CEA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2932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96325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2735869">
    <w:abstractNumId w:val="0"/>
  </w:num>
  <w:num w:numId="4" w16cid:durableId="2032216287">
    <w:abstractNumId w:val="4"/>
  </w:num>
  <w:num w:numId="5" w16cid:durableId="902713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4AC2"/>
    <w:rsid w:val="00000262"/>
    <w:rsid w:val="00004AC2"/>
    <w:rsid w:val="00124688"/>
    <w:rsid w:val="001B5A3B"/>
    <w:rsid w:val="00425527"/>
    <w:rsid w:val="007B3C2C"/>
    <w:rsid w:val="00833D80"/>
    <w:rsid w:val="00840C5D"/>
    <w:rsid w:val="00A76986"/>
    <w:rsid w:val="00B30A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57845E"/>
  <w15:chartTrackingRefBased/>
  <w15:docId w15:val="{F3A12759-3ACF-4259-ACF7-8AA217863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4A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04AC2"/>
    <w:pPr>
      <w:tabs>
        <w:tab w:val="center" w:pos="4153"/>
        <w:tab w:val="right" w:pos="8306"/>
      </w:tabs>
    </w:pPr>
  </w:style>
  <w:style w:type="character" w:customStyle="1" w:styleId="a4">
    <w:name w:val="כותרת עליונה תו"/>
    <w:link w:val="a3"/>
    <w:rsid w:val="00004AC2"/>
    <w:rPr>
      <w:rFonts w:ascii="Times New Roman" w:eastAsia="Times New Roman" w:hAnsi="Times New Roman" w:cs="David"/>
      <w:sz w:val="24"/>
      <w:szCs w:val="24"/>
    </w:rPr>
  </w:style>
  <w:style w:type="paragraph" w:styleId="a5">
    <w:name w:val="footer"/>
    <w:basedOn w:val="a"/>
    <w:link w:val="a6"/>
    <w:rsid w:val="00004AC2"/>
    <w:pPr>
      <w:tabs>
        <w:tab w:val="center" w:pos="4153"/>
        <w:tab w:val="right" w:pos="8306"/>
      </w:tabs>
    </w:pPr>
  </w:style>
  <w:style w:type="character" w:customStyle="1" w:styleId="a6">
    <w:name w:val="כותרת תחתונה תו"/>
    <w:link w:val="a5"/>
    <w:rsid w:val="00004AC2"/>
    <w:rPr>
      <w:rFonts w:ascii="Times New Roman" w:eastAsia="Times New Roman" w:hAnsi="Times New Roman" w:cs="David"/>
      <w:sz w:val="24"/>
      <w:szCs w:val="24"/>
    </w:rPr>
  </w:style>
  <w:style w:type="table" w:styleId="a7">
    <w:name w:val="Table Grid"/>
    <w:basedOn w:val="a1"/>
    <w:rsid w:val="00004A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04AC2"/>
  </w:style>
  <w:style w:type="character" w:styleId="Hyperlink">
    <w:name w:val="Hyperlink"/>
    <w:rsid w:val="00004AC2"/>
    <w:rPr>
      <w:noProof w:val="0"/>
      <w:color w:val="0563C1"/>
      <w:u w:val="single"/>
    </w:rPr>
  </w:style>
  <w:style w:type="paragraph" w:styleId="a9">
    <w:name w:val="List Paragraph"/>
    <w:basedOn w:val="a"/>
    <w:qFormat/>
    <w:rsid w:val="00004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6a.a" TargetMode="External"/><Relationship Id="rId18" Type="http://schemas.openxmlformats.org/officeDocument/2006/relationships/hyperlink" Target="http://www.nevo.co.il/law/70301/244" TargetMode="External"/><Relationship Id="rId26" Type="http://schemas.openxmlformats.org/officeDocument/2006/relationships/hyperlink" Target="http://www.nevo.co.il/law/70301/244"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4975541"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9.a" TargetMode="External"/><Relationship Id="rId29" Type="http://schemas.openxmlformats.org/officeDocument/2006/relationships/hyperlink" Target="http://www.nevo.co.il/law/70301/144.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4216/7.a.;7.c" TargetMode="External"/><Relationship Id="rId32" Type="http://schemas.openxmlformats.org/officeDocument/2006/relationships/hyperlink" Target="http://www.nevo.co.il/case/29823684" TargetMode="External"/><Relationship Id="rId37" Type="http://schemas.openxmlformats.org/officeDocument/2006/relationships/hyperlink" Target="http://www.nevo.co.il/law/4216/36a.a"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25"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6015265" TargetMode="External"/><Relationship Id="rId10" Type="http://schemas.openxmlformats.org/officeDocument/2006/relationships/hyperlink" Target="http://www.nevo.co.il/law/4216/10" TargetMode="External"/><Relationship Id="rId19" Type="http://schemas.openxmlformats.org/officeDocument/2006/relationships/hyperlink" Target="http://www.nevo.co.il/law/4216/13" TargetMode="External"/><Relationship Id="rId31" Type="http://schemas.openxmlformats.org/officeDocument/2006/relationships/hyperlink" Target="http://www.nevo.co.il/case/27782907"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29.a"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6536237" TargetMode="External"/><Relationship Id="rId43"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law/4216/10" TargetMode="External"/><Relationship Id="rId33" Type="http://schemas.openxmlformats.org/officeDocument/2006/relationships/hyperlink" Target="http://www.nevo.co.il/case/29591873" TargetMode="External"/><Relationship Id="rId38" Type="http://schemas.openxmlformats.org/officeDocument/2006/relationships/hyperlink" Target="http://www.eca.gov.il" TargetMode="External"/><Relationship Id="rId20" Type="http://schemas.openxmlformats.org/officeDocument/2006/relationships/hyperlink" Target="http://www.nevo.co.il/law/4216/19a"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2086</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12493</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7864368</vt:i4>
      </vt:variant>
      <vt:variant>
        <vt:i4>93</vt:i4>
      </vt:variant>
      <vt:variant>
        <vt:i4>0</vt:i4>
      </vt:variant>
      <vt:variant>
        <vt:i4>5</vt:i4>
      </vt:variant>
      <vt:variant>
        <vt:lpwstr>http://www.eca.gov.il/</vt:lpwstr>
      </vt:variant>
      <vt:variant>
        <vt:lpwstr/>
      </vt:variant>
      <vt:variant>
        <vt:i4>5046354</vt:i4>
      </vt:variant>
      <vt:variant>
        <vt:i4>90</vt:i4>
      </vt:variant>
      <vt:variant>
        <vt:i4>0</vt:i4>
      </vt:variant>
      <vt:variant>
        <vt:i4>5</vt:i4>
      </vt:variant>
      <vt:variant>
        <vt:lpwstr>http://www.nevo.co.il/law/4216/36a.a</vt:lpwstr>
      </vt:variant>
      <vt:variant>
        <vt:lpwstr/>
      </vt:variant>
      <vt:variant>
        <vt:i4>3211377</vt:i4>
      </vt:variant>
      <vt:variant>
        <vt:i4>87</vt:i4>
      </vt:variant>
      <vt:variant>
        <vt:i4>0</vt:i4>
      </vt:variant>
      <vt:variant>
        <vt:i4>5</vt:i4>
      </vt:variant>
      <vt:variant>
        <vt:lpwstr>http://www.nevo.co.il/case/26015265</vt:lpwstr>
      </vt:variant>
      <vt:variant>
        <vt:lpwstr/>
      </vt:variant>
      <vt:variant>
        <vt:i4>3276915</vt:i4>
      </vt:variant>
      <vt:variant>
        <vt:i4>84</vt:i4>
      </vt:variant>
      <vt:variant>
        <vt:i4>0</vt:i4>
      </vt:variant>
      <vt:variant>
        <vt:i4>5</vt:i4>
      </vt:variant>
      <vt:variant>
        <vt:lpwstr>http://www.nevo.co.il/case/26536237</vt:lpwstr>
      </vt:variant>
      <vt:variant>
        <vt:lpwstr/>
      </vt:variant>
      <vt:variant>
        <vt:i4>3801202</vt:i4>
      </vt:variant>
      <vt:variant>
        <vt:i4>81</vt:i4>
      </vt:variant>
      <vt:variant>
        <vt:i4>0</vt:i4>
      </vt:variant>
      <vt:variant>
        <vt:i4>5</vt:i4>
      </vt:variant>
      <vt:variant>
        <vt:lpwstr>http://www.nevo.co.il/case/24975541</vt:lpwstr>
      </vt:variant>
      <vt:variant>
        <vt:lpwstr/>
      </vt:variant>
      <vt:variant>
        <vt:i4>3211388</vt:i4>
      </vt:variant>
      <vt:variant>
        <vt:i4>78</vt:i4>
      </vt:variant>
      <vt:variant>
        <vt:i4>0</vt:i4>
      </vt:variant>
      <vt:variant>
        <vt:i4>5</vt:i4>
      </vt:variant>
      <vt:variant>
        <vt:lpwstr>http://www.nevo.co.il/case/29591873</vt:lpwstr>
      </vt:variant>
      <vt:variant>
        <vt:lpwstr/>
      </vt:variant>
      <vt:variant>
        <vt:i4>3211385</vt:i4>
      </vt:variant>
      <vt:variant>
        <vt:i4>75</vt:i4>
      </vt:variant>
      <vt:variant>
        <vt:i4>0</vt:i4>
      </vt:variant>
      <vt:variant>
        <vt:i4>5</vt:i4>
      </vt:variant>
      <vt:variant>
        <vt:lpwstr>http://www.nevo.co.il/case/29823684</vt:lpwstr>
      </vt:variant>
      <vt:variant>
        <vt:lpwstr/>
      </vt:variant>
      <vt:variant>
        <vt:i4>3604594</vt:i4>
      </vt:variant>
      <vt:variant>
        <vt:i4>72</vt:i4>
      </vt:variant>
      <vt:variant>
        <vt:i4>0</vt:i4>
      </vt:variant>
      <vt:variant>
        <vt:i4>5</vt:i4>
      </vt:variant>
      <vt:variant>
        <vt:lpwstr>http://www.nevo.co.il/case/27782907</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6357095</vt:i4>
      </vt:variant>
      <vt:variant>
        <vt:i4>57</vt:i4>
      </vt:variant>
      <vt:variant>
        <vt:i4>0</vt:i4>
      </vt:variant>
      <vt:variant>
        <vt:i4>5</vt:i4>
      </vt:variant>
      <vt:variant>
        <vt:lpwstr>http://www.nevo.co.il/law/70301/244</vt:lpwstr>
      </vt:variant>
      <vt:variant>
        <vt:lpwstr/>
      </vt:variant>
      <vt:variant>
        <vt:i4>5177418</vt:i4>
      </vt:variant>
      <vt:variant>
        <vt:i4>54</vt:i4>
      </vt:variant>
      <vt:variant>
        <vt:i4>0</vt:i4>
      </vt:variant>
      <vt:variant>
        <vt:i4>5</vt:i4>
      </vt:variant>
      <vt:variant>
        <vt:lpwstr>http://www.nevo.co.il/law/4216/10</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7995492</vt:i4>
      </vt:variant>
      <vt:variant>
        <vt:i4>48</vt:i4>
      </vt:variant>
      <vt:variant>
        <vt:i4>0</vt:i4>
      </vt:variant>
      <vt:variant>
        <vt:i4>5</vt:i4>
      </vt:variant>
      <vt:variant>
        <vt:lpwstr>http://www.nevo.co.il/law/70301</vt:lpwstr>
      </vt:variant>
      <vt:variant>
        <vt:lpwstr/>
      </vt:variant>
      <vt:variant>
        <vt:i4>852041</vt:i4>
      </vt:variant>
      <vt:variant>
        <vt:i4>45</vt:i4>
      </vt:variant>
      <vt:variant>
        <vt:i4>0</vt:i4>
      </vt:variant>
      <vt:variant>
        <vt:i4>5</vt:i4>
      </vt:variant>
      <vt:variant>
        <vt:lpwstr>http://www.nevo.co.il/law/70301/29.a</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852041</vt:i4>
      </vt:variant>
      <vt:variant>
        <vt:i4>27</vt:i4>
      </vt:variant>
      <vt:variant>
        <vt:i4>0</vt:i4>
      </vt:variant>
      <vt:variant>
        <vt:i4>5</vt:i4>
      </vt:variant>
      <vt:variant>
        <vt:lpwstr>http://www.nevo.co.il/law/70301/29.a</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7995492</vt:i4>
      </vt:variant>
      <vt:variant>
        <vt:i4>21</vt:i4>
      </vt:variant>
      <vt:variant>
        <vt:i4>0</vt:i4>
      </vt:variant>
      <vt:variant>
        <vt:i4>5</vt:i4>
      </vt:variant>
      <vt:variant>
        <vt:lpwstr>http://www.nevo.co.il/law/70301</vt:lpwstr>
      </vt:variant>
      <vt:variant>
        <vt:lpwstr/>
      </vt:variant>
      <vt:variant>
        <vt:i4>5046354</vt:i4>
      </vt:variant>
      <vt:variant>
        <vt:i4>18</vt:i4>
      </vt:variant>
      <vt:variant>
        <vt:i4>0</vt:i4>
      </vt:variant>
      <vt:variant>
        <vt:i4>5</vt:i4>
      </vt:variant>
      <vt:variant>
        <vt:lpwstr>http://www.nevo.co.il/law/4216/36a.a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2025-01-19T17:50:00Z</dcterms:created>
  <dcterms:modified xsi:type="dcterms:W3CDTF">2025-01-19T17:50:00Z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62924</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מיכאל שמעון דוד</vt:lpwstr>
  </property>
  <property fmtid="{D5CDD505-2E9C-101B-9397-08002B2CF9AE}" pid="10" name="LAWYER">
    <vt:lpwstr>אביה בניסטי;גבי טרונשווילי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20240109</vt:lpwstr>
  </property>
  <property fmtid="{D5CDD505-2E9C-101B-9397-08002B2CF9AE}" pid="14" name="TYPE_N_DATE">
    <vt:lpwstr>38020240109</vt:lpwstr>
  </property>
  <property fmtid="{D5CDD505-2E9C-101B-9397-08002B2CF9AE}" pid="15" name="CASESLISTTMP1">
    <vt:lpwstr>27782907;29823684;29591873;24975541;26536237;26015265</vt:lpwstr>
  </property>
  <property fmtid="{D5CDD505-2E9C-101B-9397-08002B2CF9AE}" pid="16" name="WORDNUMPAGES">
    <vt:lpwstr>7</vt:lpwstr>
  </property>
  <property fmtid="{D5CDD505-2E9C-101B-9397-08002B2CF9AE}" pid="17" name="TYPE_ABS_DATE">
    <vt:lpwstr>380020240109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4216/013;019a;007.a;007.c;010;036a.a</vt:lpwstr>
  </property>
  <property fmtid="{D5CDD505-2E9C-101B-9397-08002B2CF9AE}" pid="37" name="LAWLISTTMP2">
    <vt:lpwstr>70301/029.a;244;025;144.a</vt:lpwstr>
  </property>
</Properties>
</file>