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235"/>
        <w:gridCol w:w="1900"/>
        <w:gridCol w:w="3663"/>
        <w:gridCol w:w="99"/>
      </w:tblGrid>
      <w:tr w:rsidR="00032513" w:rsidRPr="001365D6" w14:paraId="4DCD9772" w14:textId="77777777" w:rsidTr="00D35F87">
        <w:trPr>
          <w:gridAfter w:val="1"/>
          <w:wAfter w:w="99" w:type="dxa"/>
          <w:trHeight w:hRule="exact" w:val="418"/>
          <w:jc w:val="center"/>
        </w:trPr>
        <w:tc>
          <w:tcPr>
            <w:tcW w:w="8721" w:type="dxa"/>
            <w:gridSpan w:val="4"/>
          </w:tcPr>
          <w:p w14:paraId="338343D2" w14:textId="77777777" w:rsidR="00032513" w:rsidRPr="001365D6" w:rsidRDefault="00032513" w:rsidP="0027223A">
            <w:pPr>
              <w:pStyle w:val="a3"/>
              <w:jc w:val="center"/>
              <w:rPr>
                <w:rFonts w:ascii="Tahoma" w:hAnsi="Tahoma" w:cs="Tahoma"/>
                <w:color w:val="000080"/>
                <w:rtl/>
              </w:rPr>
            </w:pPr>
            <w:bookmarkStart w:id="0" w:name="LastJudge"/>
            <w:r w:rsidRPr="001365D6">
              <w:rPr>
                <w:rFonts w:ascii="Tahoma" w:hAnsi="Tahoma" w:cs="Tahoma"/>
                <w:b/>
                <w:bCs/>
                <w:color w:val="000080"/>
                <w:rtl/>
              </w:rPr>
              <w:t>בית משפט השלום בחדרה</w:t>
            </w:r>
          </w:p>
        </w:tc>
      </w:tr>
      <w:tr w:rsidR="00032513" w:rsidRPr="001365D6" w14:paraId="14A11E8F" w14:textId="77777777" w:rsidTr="00D35F87">
        <w:trPr>
          <w:gridAfter w:val="1"/>
          <w:wAfter w:w="99" w:type="dxa"/>
          <w:trHeight w:val="337"/>
          <w:jc w:val="center"/>
        </w:trPr>
        <w:tc>
          <w:tcPr>
            <w:tcW w:w="5058" w:type="dxa"/>
            <w:gridSpan w:val="3"/>
          </w:tcPr>
          <w:p w14:paraId="6337C72E" w14:textId="77777777" w:rsidR="00032513" w:rsidRPr="001365D6" w:rsidRDefault="00032513" w:rsidP="0027223A">
            <w:pPr>
              <w:rPr>
                <w:rFonts w:cs="FrankRuehl"/>
                <w:sz w:val="28"/>
                <w:szCs w:val="28"/>
                <w:rtl/>
              </w:rPr>
            </w:pPr>
            <w:r w:rsidRPr="001365D6">
              <w:rPr>
                <w:rFonts w:cs="FrankRuehl"/>
                <w:sz w:val="28"/>
                <w:szCs w:val="28"/>
                <w:rtl/>
              </w:rPr>
              <w:t>ת"פ</w:t>
            </w:r>
            <w:r w:rsidRPr="001365D6">
              <w:rPr>
                <w:rFonts w:cs="FrankRuehl" w:hint="cs"/>
                <w:sz w:val="28"/>
                <w:szCs w:val="28"/>
                <w:rtl/>
              </w:rPr>
              <w:t xml:space="preserve"> </w:t>
            </w:r>
            <w:r w:rsidRPr="001365D6">
              <w:rPr>
                <w:rFonts w:cs="FrankRuehl"/>
                <w:sz w:val="28"/>
                <w:szCs w:val="28"/>
                <w:rtl/>
              </w:rPr>
              <w:t>10171-06-22</w:t>
            </w:r>
            <w:r w:rsidRPr="001365D6">
              <w:rPr>
                <w:rFonts w:cs="FrankRuehl" w:hint="cs"/>
                <w:sz w:val="28"/>
                <w:szCs w:val="28"/>
                <w:rtl/>
              </w:rPr>
              <w:t xml:space="preserve"> </w:t>
            </w:r>
            <w:r w:rsidRPr="001365D6">
              <w:rPr>
                <w:rFonts w:cs="FrankRuehl"/>
                <w:sz w:val="28"/>
                <w:szCs w:val="28"/>
                <w:rtl/>
              </w:rPr>
              <w:t>מדינת ישראל נ' עמאש(עציר)</w:t>
            </w:r>
          </w:p>
          <w:p w14:paraId="6DE11696" w14:textId="77777777" w:rsidR="00032513" w:rsidRPr="001365D6" w:rsidRDefault="00032513" w:rsidP="0027223A">
            <w:pPr>
              <w:pStyle w:val="a3"/>
              <w:rPr>
                <w:rFonts w:cs="FrankRuehl"/>
                <w:sz w:val="28"/>
                <w:szCs w:val="28"/>
                <w:rtl/>
              </w:rPr>
            </w:pPr>
          </w:p>
        </w:tc>
        <w:tc>
          <w:tcPr>
            <w:tcW w:w="3663" w:type="dxa"/>
          </w:tcPr>
          <w:p w14:paraId="6F2C6164" w14:textId="77777777" w:rsidR="00032513" w:rsidRPr="001365D6" w:rsidRDefault="00032513" w:rsidP="0027223A">
            <w:pPr>
              <w:pStyle w:val="a3"/>
              <w:jc w:val="right"/>
              <w:rPr>
                <w:rFonts w:cs="FrankRuehl"/>
                <w:sz w:val="28"/>
                <w:szCs w:val="28"/>
                <w:rtl/>
              </w:rPr>
            </w:pPr>
          </w:p>
        </w:tc>
      </w:tr>
      <w:tr w:rsidR="00032513" w:rsidRPr="001365D6" w14:paraId="3620D8F6" w14:textId="77777777" w:rsidTr="00D35F87">
        <w:tblPrEx>
          <w:tblLook w:val="01E0" w:firstRow="1" w:lastRow="1" w:firstColumn="1" w:lastColumn="1" w:noHBand="0" w:noVBand="0"/>
        </w:tblPrEx>
        <w:trPr>
          <w:trHeight w:val="295"/>
          <w:jc w:val="center"/>
        </w:trPr>
        <w:tc>
          <w:tcPr>
            <w:tcW w:w="923" w:type="dxa"/>
            <w:shd w:val="clear" w:color="auto" w:fill="auto"/>
          </w:tcPr>
          <w:p w14:paraId="041E16B7" w14:textId="77777777" w:rsidR="00032513" w:rsidRPr="001365D6" w:rsidRDefault="00032513" w:rsidP="00032513">
            <w:pPr>
              <w:jc w:val="both"/>
              <w:rPr>
                <w:rFonts w:ascii="David" w:hAnsi="David"/>
                <w:sz w:val="26"/>
                <w:szCs w:val="26"/>
              </w:rPr>
            </w:pPr>
            <w:r w:rsidRPr="001365D6">
              <w:rPr>
                <w:rFonts w:hint="cs"/>
                <w:rtl/>
              </w:rPr>
              <w:t xml:space="preserve"> </w:t>
            </w:r>
            <w:r w:rsidRPr="001365D6">
              <w:rPr>
                <w:rFonts w:ascii="David" w:hAnsi="David"/>
                <w:sz w:val="26"/>
                <w:szCs w:val="26"/>
                <w:rtl/>
              </w:rPr>
              <w:t xml:space="preserve">בפני </w:t>
            </w:r>
          </w:p>
        </w:tc>
        <w:tc>
          <w:tcPr>
            <w:tcW w:w="7897" w:type="dxa"/>
            <w:gridSpan w:val="4"/>
            <w:shd w:val="clear" w:color="auto" w:fill="auto"/>
          </w:tcPr>
          <w:p w14:paraId="115A17E4" w14:textId="77777777" w:rsidR="00032513" w:rsidRPr="001365D6" w:rsidRDefault="00032513" w:rsidP="0027223A">
            <w:pPr>
              <w:rPr>
                <w:rFonts w:ascii="David" w:hAnsi="David"/>
                <w:b/>
                <w:bCs/>
                <w:sz w:val="26"/>
                <w:szCs w:val="26"/>
                <w:rtl/>
              </w:rPr>
            </w:pPr>
            <w:r w:rsidRPr="001365D6">
              <w:rPr>
                <w:rFonts w:ascii="David" w:hAnsi="David"/>
                <w:b/>
                <w:bCs/>
                <w:sz w:val="26"/>
                <w:szCs w:val="26"/>
                <w:rtl/>
              </w:rPr>
              <w:t>כבוד השופט  אלכס אחטר</w:t>
            </w:r>
          </w:p>
          <w:p w14:paraId="48533C27" w14:textId="77777777" w:rsidR="00032513" w:rsidRPr="001365D6" w:rsidRDefault="00032513" w:rsidP="0027223A">
            <w:pPr>
              <w:rPr>
                <w:rFonts w:ascii="David" w:hAnsi="David"/>
                <w:sz w:val="26"/>
                <w:szCs w:val="26"/>
                <w:rtl/>
              </w:rPr>
            </w:pPr>
          </w:p>
          <w:p w14:paraId="3C377218" w14:textId="77777777" w:rsidR="00032513" w:rsidRPr="001365D6" w:rsidRDefault="00032513" w:rsidP="00032513">
            <w:pPr>
              <w:jc w:val="both"/>
              <w:rPr>
                <w:rFonts w:ascii="David" w:hAnsi="David"/>
                <w:sz w:val="26"/>
                <w:szCs w:val="26"/>
              </w:rPr>
            </w:pPr>
          </w:p>
        </w:tc>
      </w:tr>
      <w:tr w:rsidR="00032513" w:rsidRPr="001365D6" w14:paraId="788863B7" w14:textId="77777777" w:rsidTr="00D35F87">
        <w:tblPrEx>
          <w:tblLook w:val="01E0" w:firstRow="1" w:lastRow="1" w:firstColumn="1" w:lastColumn="1" w:noHBand="0" w:noVBand="0"/>
        </w:tblPrEx>
        <w:trPr>
          <w:trHeight w:val="355"/>
          <w:jc w:val="center"/>
        </w:trPr>
        <w:tc>
          <w:tcPr>
            <w:tcW w:w="923" w:type="dxa"/>
            <w:shd w:val="clear" w:color="auto" w:fill="auto"/>
          </w:tcPr>
          <w:p w14:paraId="253031D5" w14:textId="77777777" w:rsidR="00032513" w:rsidRPr="001365D6" w:rsidRDefault="00032513" w:rsidP="00032513">
            <w:pPr>
              <w:jc w:val="both"/>
              <w:rPr>
                <w:rFonts w:ascii="David" w:hAnsi="David"/>
                <w:sz w:val="26"/>
                <w:szCs w:val="26"/>
              </w:rPr>
            </w:pPr>
            <w:bookmarkStart w:id="1" w:name="FirstAppellant"/>
            <w:bookmarkStart w:id="2" w:name="FirstLawyer"/>
            <w:r w:rsidRPr="001365D6">
              <w:rPr>
                <w:rFonts w:ascii="David" w:hAnsi="David"/>
                <w:sz w:val="26"/>
                <w:szCs w:val="26"/>
                <w:rtl/>
              </w:rPr>
              <w:t>בעניין:</w:t>
            </w:r>
          </w:p>
        </w:tc>
        <w:tc>
          <w:tcPr>
            <w:tcW w:w="2235" w:type="dxa"/>
            <w:shd w:val="clear" w:color="auto" w:fill="auto"/>
          </w:tcPr>
          <w:p w14:paraId="44F47166" w14:textId="77777777" w:rsidR="00032513" w:rsidRPr="001365D6" w:rsidRDefault="00032513" w:rsidP="00032513">
            <w:pPr>
              <w:suppressLineNumbers/>
            </w:pPr>
            <w:r w:rsidRPr="001365D6">
              <w:rPr>
                <w:rFonts w:ascii="Arial" w:hAnsi="Arial" w:hint="cs"/>
                <w:b/>
                <w:bCs/>
                <w:sz w:val="26"/>
                <w:szCs w:val="26"/>
                <w:rtl/>
              </w:rPr>
              <w:t>ה</w:t>
            </w:r>
            <w:r w:rsidRPr="001365D6">
              <w:rPr>
                <w:rFonts w:ascii="Arial" w:hAnsi="Arial"/>
                <w:b/>
                <w:bCs/>
                <w:sz w:val="26"/>
                <w:szCs w:val="26"/>
                <w:rtl/>
              </w:rPr>
              <w:t>מאשימה</w:t>
            </w:r>
          </w:p>
          <w:p w14:paraId="70AF38A8" w14:textId="77777777" w:rsidR="00032513" w:rsidRPr="001365D6" w:rsidRDefault="00032513" w:rsidP="0027223A">
            <w:pPr>
              <w:rPr>
                <w:rFonts w:ascii="David" w:hAnsi="David"/>
                <w:sz w:val="26"/>
                <w:szCs w:val="26"/>
              </w:rPr>
            </w:pPr>
          </w:p>
        </w:tc>
        <w:tc>
          <w:tcPr>
            <w:tcW w:w="5662" w:type="dxa"/>
            <w:gridSpan w:val="3"/>
            <w:shd w:val="clear" w:color="auto" w:fill="auto"/>
            <w:vAlign w:val="center"/>
          </w:tcPr>
          <w:p w14:paraId="0D1D86BC" w14:textId="77777777" w:rsidR="00032513" w:rsidRPr="001365D6" w:rsidRDefault="00032513" w:rsidP="00032513">
            <w:pPr>
              <w:suppressLineNumbers/>
              <w:rPr>
                <w:rFonts w:ascii="Arial" w:hAnsi="Arial"/>
                <w:b/>
                <w:bCs/>
                <w:sz w:val="26"/>
                <w:szCs w:val="26"/>
                <w:rtl/>
              </w:rPr>
            </w:pPr>
            <w:r w:rsidRPr="001365D6">
              <w:rPr>
                <w:rFonts w:ascii="Arial" w:hAnsi="Arial"/>
                <w:b/>
                <w:bCs/>
                <w:sz w:val="26"/>
                <w:szCs w:val="26"/>
                <w:rtl/>
              </w:rPr>
              <w:t>מדינת ישראל</w:t>
            </w:r>
            <w:r w:rsidRPr="001365D6">
              <w:rPr>
                <w:rFonts w:ascii="Arial" w:hAnsi="Arial" w:hint="cs"/>
                <w:b/>
                <w:bCs/>
                <w:sz w:val="26"/>
                <w:szCs w:val="26"/>
                <w:rtl/>
              </w:rPr>
              <w:t xml:space="preserve"> </w:t>
            </w:r>
          </w:p>
          <w:p w14:paraId="40C69DF5" w14:textId="77777777" w:rsidR="00032513" w:rsidRPr="001365D6" w:rsidRDefault="00032513" w:rsidP="00032513">
            <w:pPr>
              <w:suppressLineNumbers/>
              <w:rPr>
                <w:b/>
                <w:bCs/>
              </w:rPr>
            </w:pPr>
            <w:r w:rsidRPr="001365D6">
              <w:rPr>
                <w:rFonts w:ascii="Arial" w:hAnsi="Arial"/>
                <w:b/>
                <w:bCs/>
                <w:rtl/>
              </w:rPr>
              <w:t>ע"י בא כוח עוה"ד</w:t>
            </w:r>
            <w:r w:rsidRPr="001365D6">
              <w:rPr>
                <w:rFonts w:ascii="Arial" w:hAnsi="Arial" w:hint="cs"/>
                <w:b/>
                <w:bCs/>
                <w:rtl/>
              </w:rPr>
              <w:t xml:space="preserve"> דורית לוי פרנק</w:t>
            </w:r>
          </w:p>
          <w:p w14:paraId="1EA69AAB" w14:textId="77777777" w:rsidR="00032513" w:rsidRPr="001365D6" w:rsidRDefault="00032513" w:rsidP="0027223A">
            <w:pPr>
              <w:rPr>
                <w:rFonts w:ascii="David" w:hAnsi="David"/>
                <w:sz w:val="26"/>
                <w:szCs w:val="26"/>
              </w:rPr>
            </w:pPr>
          </w:p>
        </w:tc>
      </w:tr>
      <w:bookmarkEnd w:id="1"/>
      <w:bookmarkEnd w:id="2"/>
      <w:tr w:rsidR="00032513" w:rsidRPr="001365D6" w14:paraId="1BC7E1F2" w14:textId="77777777" w:rsidTr="00D35F87">
        <w:tblPrEx>
          <w:tblLook w:val="01E0" w:firstRow="1" w:lastRow="1" w:firstColumn="1" w:lastColumn="1" w:noHBand="0" w:noVBand="0"/>
        </w:tblPrEx>
        <w:trPr>
          <w:trHeight w:val="355"/>
          <w:jc w:val="center"/>
        </w:trPr>
        <w:tc>
          <w:tcPr>
            <w:tcW w:w="8820" w:type="dxa"/>
            <w:gridSpan w:val="5"/>
            <w:shd w:val="clear" w:color="auto" w:fill="auto"/>
          </w:tcPr>
          <w:p w14:paraId="23665C44" w14:textId="77777777" w:rsidR="00032513" w:rsidRPr="001365D6" w:rsidRDefault="00032513" w:rsidP="00032513">
            <w:pPr>
              <w:jc w:val="center"/>
              <w:rPr>
                <w:rFonts w:ascii="David" w:hAnsi="David"/>
                <w:b/>
                <w:bCs/>
                <w:sz w:val="26"/>
                <w:szCs w:val="26"/>
                <w:rtl/>
              </w:rPr>
            </w:pPr>
          </w:p>
          <w:p w14:paraId="28EE6F0D" w14:textId="77777777" w:rsidR="00032513" w:rsidRPr="001365D6" w:rsidRDefault="00032513" w:rsidP="00032513">
            <w:pPr>
              <w:jc w:val="center"/>
              <w:rPr>
                <w:rFonts w:ascii="David" w:hAnsi="David"/>
                <w:b/>
                <w:bCs/>
                <w:sz w:val="26"/>
                <w:szCs w:val="26"/>
                <w:rtl/>
              </w:rPr>
            </w:pPr>
            <w:r w:rsidRPr="001365D6">
              <w:rPr>
                <w:rFonts w:ascii="David" w:hAnsi="David"/>
                <w:b/>
                <w:bCs/>
                <w:sz w:val="26"/>
                <w:szCs w:val="26"/>
                <w:rtl/>
              </w:rPr>
              <w:t>נגד</w:t>
            </w:r>
          </w:p>
          <w:p w14:paraId="5E271119" w14:textId="77777777" w:rsidR="00032513" w:rsidRPr="001365D6" w:rsidRDefault="00032513" w:rsidP="00032513">
            <w:pPr>
              <w:jc w:val="both"/>
              <w:rPr>
                <w:rFonts w:ascii="David" w:hAnsi="David"/>
                <w:sz w:val="26"/>
                <w:szCs w:val="26"/>
              </w:rPr>
            </w:pPr>
          </w:p>
        </w:tc>
      </w:tr>
      <w:tr w:rsidR="00032513" w:rsidRPr="001365D6" w14:paraId="6714B5EE" w14:textId="77777777" w:rsidTr="00D35F87">
        <w:tblPrEx>
          <w:tblLook w:val="01E0" w:firstRow="1" w:lastRow="1" w:firstColumn="1" w:lastColumn="1" w:noHBand="0" w:noVBand="0"/>
        </w:tblPrEx>
        <w:trPr>
          <w:trHeight w:val="355"/>
          <w:jc w:val="center"/>
        </w:trPr>
        <w:tc>
          <w:tcPr>
            <w:tcW w:w="923" w:type="dxa"/>
            <w:shd w:val="clear" w:color="auto" w:fill="auto"/>
          </w:tcPr>
          <w:p w14:paraId="5E33D009" w14:textId="77777777" w:rsidR="00032513" w:rsidRPr="001365D6" w:rsidRDefault="00032513" w:rsidP="0027223A">
            <w:pPr>
              <w:rPr>
                <w:rFonts w:ascii="David" w:hAnsi="David"/>
                <w:sz w:val="26"/>
                <w:szCs w:val="26"/>
                <w:rtl/>
              </w:rPr>
            </w:pPr>
          </w:p>
        </w:tc>
        <w:tc>
          <w:tcPr>
            <w:tcW w:w="2235" w:type="dxa"/>
            <w:shd w:val="clear" w:color="auto" w:fill="auto"/>
          </w:tcPr>
          <w:p w14:paraId="04C0E248" w14:textId="77777777" w:rsidR="00032513" w:rsidRPr="001365D6" w:rsidRDefault="00032513" w:rsidP="0027223A">
            <w:pPr>
              <w:rPr>
                <w:rFonts w:ascii="Arial" w:hAnsi="Arial"/>
                <w:b/>
                <w:bCs/>
                <w:sz w:val="26"/>
                <w:szCs w:val="26"/>
                <w:rtl/>
              </w:rPr>
            </w:pPr>
            <w:r w:rsidRPr="001365D6">
              <w:rPr>
                <w:rFonts w:ascii="Arial" w:hAnsi="Arial"/>
                <w:b/>
                <w:bCs/>
                <w:sz w:val="26"/>
                <w:szCs w:val="26"/>
                <w:rtl/>
              </w:rPr>
              <w:t>הנאשם</w:t>
            </w:r>
          </w:p>
        </w:tc>
        <w:tc>
          <w:tcPr>
            <w:tcW w:w="5662" w:type="dxa"/>
            <w:gridSpan w:val="3"/>
            <w:shd w:val="clear" w:color="auto" w:fill="auto"/>
            <w:vAlign w:val="center"/>
          </w:tcPr>
          <w:p w14:paraId="76B5A50B" w14:textId="77777777" w:rsidR="00032513" w:rsidRPr="001365D6" w:rsidRDefault="00032513" w:rsidP="00032513">
            <w:pPr>
              <w:suppressLineNumbers/>
              <w:rPr>
                <w:rFonts w:ascii="Arial" w:hAnsi="Arial"/>
                <w:b/>
                <w:bCs/>
                <w:sz w:val="26"/>
                <w:szCs w:val="26"/>
                <w:rtl/>
              </w:rPr>
            </w:pPr>
            <w:r w:rsidRPr="001365D6">
              <w:rPr>
                <w:rFonts w:ascii="Arial" w:hAnsi="Arial"/>
                <w:b/>
                <w:bCs/>
                <w:sz w:val="26"/>
                <w:szCs w:val="26"/>
                <w:rtl/>
              </w:rPr>
              <w:t>סובחי עמאש (עציר)</w:t>
            </w:r>
            <w:r w:rsidRPr="001365D6">
              <w:rPr>
                <w:rFonts w:ascii="Arial" w:hAnsi="Arial" w:hint="cs"/>
                <w:b/>
                <w:bCs/>
                <w:sz w:val="26"/>
                <w:szCs w:val="26"/>
                <w:rtl/>
              </w:rPr>
              <w:t xml:space="preserve"> </w:t>
            </w:r>
          </w:p>
          <w:p w14:paraId="31897C60" w14:textId="77777777" w:rsidR="00032513" w:rsidRPr="001365D6" w:rsidRDefault="00032513" w:rsidP="00032513">
            <w:pPr>
              <w:suppressLineNumbers/>
              <w:rPr>
                <w:b/>
                <w:bCs/>
              </w:rPr>
            </w:pPr>
            <w:r w:rsidRPr="001365D6">
              <w:rPr>
                <w:rFonts w:ascii="Arial" w:hAnsi="Arial"/>
                <w:b/>
                <w:bCs/>
                <w:rtl/>
              </w:rPr>
              <w:t>ע"י בא כוח עוה"ד</w:t>
            </w:r>
            <w:r w:rsidRPr="001365D6">
              <w:rPr>
                <w:rFonts w:hint="cs"/>
                <w:b/>
                <w:bCs/>
                <w:rtl/>
              </w:rPr>
              <w:t xml:space="preserve"> מוחמד מואסי ממשרדו של עו"ד עאדל בויארת</w:t>
            </w:r>
          </w:p>
          <w:p w14:paraId="02753F94" w14:textId="77777777" w:rsidR="00032513" w:rsidRPr="001365D6" w:rsidRDefault="00032513" w:rsidP="0027223A">
            <w:pPr>
              <w:rPr>
                <w:rFonts w:ascii="David" w:hAnsi="David"/>
                <w:sz w:val="26"/>
                <w:szCs w:val="26"/>
              </w:rPr>
            </w:pPr>
          </w:p>
        </w:tc>
      </w:tr>
    </w:tbl>
    <w:p w14:paraId="209448E7" w14:textId="77777777" w:rsidR="001365D6" w:rsidRPr="001365D6" w:rsidRDefault="001365D6" w:rsidP="00032513">
      <w:pPr>
        <w:rPr>
          <w:sz w:val="26"/>
          <w:szCs w:val="26"/>
          <w:rtl/>
        </w:rPr>
      </w:pPr>
    </w:p>
    <w:p w14:paraId="73BD7D70" w14:textId="77777777" w:rsidR="00DA21E4" w:rsidRPr="00DA21E4" w:rsidRDefault="00DA21E4" w:rsidP="001365D6">
      <w:pPr>
        <w:spacing w:after="120" w:line="240" w:lineRule="exact"/>
        <w:ind w:left="283" w:hanging="283"/>
        <w:jc w:val="both"/>
        <w:rPr>
          <w:color w:val="0000FF"/>
          <w:sz w:val="26"/>
          <w:szCs w:val="26"/>
          <w:rtl/>
        </w:rPr>
      </w:pPr>
    </w:p>
    <w:p w14:paraId="47822261" w14:textId="77777777" w:rsidR="002001A4" w:rsidRPr="002001A4" w:rsidRDefault="002001A4" w:rsidP="00DA21E4">
      <w:pPr>
        <w:spacing w:after="120" w:line="240" w:lineRule="exact"/>
        <w:ind w:left="283" w:hanging="283"/>
        <w:jc w:val="both"/>
        <w:rPr>
          <w:sz w:val="26"/>
          <w:szCs w:val="26"/>
          <w:rtl/>
        </w:rPr>
      </w:pPr>
    </w:p>
    <w:p w14:paraId="666DC445" w14:textId="77777777" w:rsidR="002001A4" w:rsidRPr="002001A4" w:rsidRDefault="002001A4" w:rsidP="002001A4">
      <w:pPr>
        <w:spacing w:after="120" w:line="240" w:lineRule="exact"/>
        <w:ind w:left="283" w:hanging="283"/>
        <w:jc w:val="both"/>
        <w:rPr>
          <w:rFonts w:ascii="FrankRuehl" w:hAnsi="FrankRuehl" w:cs="FrankRuehl"/>
        </w:rPr>
      </w:pPr>
      <w:bookmarkStart w:id="3" w:name="Links_Start"/>
      <w:bookmarkEnd w:id="3"/>
      <w:r w:rsidRPr="002001A4">
        <w:rPr>
          <w:rFonts w:ascii="FrankRuehl" w:hAnsi="FrankRuehl" w:cs="FrankRuehl"/>
          <w:rtl/>
        </w:rPr>
        <w:t>ספרות:</w:t>
      </w:r>
    </w:p>
    <w:p w14:paraId="1C0F6D86" w14:textId="77777777" w:rsidR="002001A4" w:rsidRPr="002001A4" w:rsidRDefault="002001A4" w:rsidP="002001A4">
      <w:pPr>
        <w:spacing w:after="120" w:line="240" w:lineRule="exact"/>
        <w:ind w:left="283" w:hanging="283"/>
        <w:jc w:val="both"/>
        <w:rPr>
          <w:rStyle w:val="Hyperlink"/>
          <w:rFonts w:ascii="FrankRuehl" w:hAnsi="FrankRuehl" w:cs="FrankRuehl"/>
          <w:u w:val="none"/>
          <w:rtl/>
        </w:rPr>
      </w:pPr>
      <w:r w:rsidRPr="002001A4">
        <w:rPr>
          <w:rFonts w:ascii="FrankRuehl" w:hAnsi="FrankRuehl" w:cs="FrankRuehl"/>
          <w:color w:val="0000FF"/>
          <w:rtl/>
        </w:rPr>
        <w:fldChar w:fldCharType="begin"/>
      </w:r>
      <w:r w:rsidRPr="002001A4">
        <w:rPr>
          <w:rFonts w:ascii="FrankRuehl" w:hAnsi="FrankRuehl" w:cs="FrankRuehl"/>
          <w:color w:val="0000FF"/>
          <w:rtl/>
        </w:rPr>
        <w:instrText xml:space="preserve"> </w:instrText>
      </w:r>
      <w:r w:rsidRPr="002001A4">
        <w:rPr>
          <w:rFonts w:ascii="FrankRuehl" w:hAnsi="FrankRuehl" w:cs="FrankRuehl"/>
          <w:color w:val="0000FF"/>
        </w:rPr>
        <w:instrText xml:space="preserve">HYPERLINK </w:instrText>
      </w:r>
      <w:r w:rsidRPr="002001A4">
        <w:rPr>
          <w:rFonts w:ascii="FrankRuehl" w:hAnsi="FrankRuehl" w:cs="FrankRuehl"/>
          <w:color w:val="0000FF"/>
          <w:rtl/>
        </w:rPr>
        <w:instrText>"</w:instrText>
      </w:r>
      <w:r w:rsidRPr="002001A4">
        <w:rPr>
          <w:rFonts w:ascii="FrankRuehl" w:hAnsi="FrankRuehl" w:cs="FrankRuehl"/>
          <w:color w:val="0000FF"/>
        </w:rPr>
        <w:instrText>http://www.nevo.co.il/safrut/bookgroup/412"</w:instrText>
      </w:r>
      <w:r w:rsidRPr="002001A4">
        <w:rPr>
          <w:rFonts w:ascii="FrankRuehl" w:hAnsi="FrankRuehl" w:cs="FrankRuehl"/>
          <w:color w:val="0000FF"/>
          <w:rtl/>
        </w:rPr>
        <w:instrText xml:space="preserve"> </w:instrText>
      </w:r>
      <w:r w:rsidRPr="002001A4">
        <w:rPr>
          <w:rFonts w:ascii="FrankRuehl" w:hAnsi="FrankRuehl" w:cs="FrankRuehl"/>
          <w:color w:val="0000FF"/>
          <w:rtl/>
        </w:rPr>
      </w:r>
      <w:r w:rsidRPr="002001A4">
        <w:rPr>
          <w:rFonts w:ascii="FrankRuehl" w:hAnsi="FrankRuehl" w:cs="FrankRuehl"/>
          <w:color w:val="0000FF"/>
          <w:rtl/>
        </w:rPr>
        <w:fldChar w:fldCharType="separate"/>
      </w:r>
      <w:r w:rsidRPr="002001A4">
        <w:rPr>
          <w:rStyle w:val="Hyperlink"/>
          <w:rFonts w:ascii="FrankRuehl" w:hAnsi="FrankRuehl" w:cs="FrankRuehl"/>
          <w:u w:val="none"/>
          <w:rtl/>
        </w:rPr>
        <w:t xml:space="preserve">ש"ז פלר  </w:t>
      </w:r>
      <w:r w:rsidRPr="002001A4">
        <w:rPr>
          <w:rStyle w:val="Hyperlink"/>
          <w:rFonts w:ascii="FrankRuehl" w:hAnsi="FrankRuehl" w:cs="FrankRuehl"/>
          <w:u w:val="none"/>
        </w:rPr>
        <w:t xml:space="preserve"> </w:t>
      </w:r>
      <w:r w:rsidRPr="002001A4">
        <w:rPr>
          <w:rStyle w:val="Hyperlink"/>
          <w:rFonts w:ascii="FrankRuehl" w:hAnsi="FrankRuehl" w:cs="FrankRuehl"/>
          <w:b/>
          <w:bCs/>
          <w:u w:val="none"/>
          <w:rtl/>
        </w:rPr>
        <w:t xml:space="preserve">יסודות בדיני עונשין </w:t>
      </w:r>
    </w:p>
    <w:p w14:paraId="16E97B15" w14:textId="77777777" w:rsidR="002001A4" w:rsidRDefault="002001A4" w:rsidP="002001A4">
      <w:pPr>
        <w:spacing w:after="120" w:line="240" w:lineRule="exact"/>
        <w:ind w:left="283" w:hanging="283"/>
        <w:jc w:val="both"/>
        <w:rPr>
          <w:color w:val="0000FF"/>
          <w:sz w:val="26"/>
          <w:szCs w:val="26"/>
        </w:rPr>
      </w:pPr>
      <w:r w:rsidRPr="002001A4">
        <w:rPr>
          <w:rFonts w:ascii="FrankRuehl" w:hAnsi="FrankRuehl" w:cs="FrankRuehl"/>
          <w:color w:val="0000FF"/>
          <w:rtl/>
        </w:rPr>
        <w:fldChar w:fldCharType="end"/>
      </w:r>
      <w:bookmarkStart w:id="4" w:name="Links_End"/>
      <w:bookmarkStart w:id="5" w:name="LawTable"/>
      <w:bookmarkEnd w:id="4"/>
      <w:bookmarkEnd w:id="5"/>
    </w:p>
    <w:p w14:paraId="1623A076" w14:textId="77777777" w:rsidR="002001A4" w:rsidRPr="002001A4" w:rsidRDefault="002001A4" w:rsidP="002001A4">
      <w:pPr>
        <w:spacing w:before="120" w:after="120" w:line="240" w:lineRule="exact"/>
        <w:ind w:left="283" w:hanging="283"/>
        <w:jc w:val="both"/>
        <w:rPr>
          <w:rFonts w:ascii="FrankRuehl" w:hAnsi="FrankRuehl" w:cs="FrankRuehl"/>
          <w:color w:val="0000FF"/>
        </w:rPr>
      </w:pPr>
    </w:p>
    <w:p w14:paraId="6FCF7B72" w14:textId="77777777" w:rsidR="002001A4" w:rsidRPr="002001A4" w:rsidRDefault="002001A4" w:rsidP="002001A4">
      <w:pPr>
        <w:spacing w:before="120" w:after="120" w:line="240" w:lineRule="exact"/>
        <w:ind w:left="283" w:hanging="283"/>
        <w:jc w:val="both"/>
        <w:rPr>
          <w:rFonts w:ascii="FrankRuehl" w:hAnsi="FrankRuehl" w:cs="FrankRuehl"/>
          <w:color w:val="0000FF"/>
          <w:rtl/>
        </w:rPr>
      </w:pPr>
    </w:p>
    <w:p w14:paraId="05BFC78B" w14:textId="77777777" w:rsidR="002001A4" w:rsidRPr="002001A4" w:rsidRDefault="002001A4" w:rsidP="002001A4">
      <w:pPr>
        <w:spacing w:before="120" w:after="120" w:line="240" w:lineRule="exact"/>
        <w:ind w:left="283" w:hanging="283"/>
        <w:jc w:val="both"/>
        <w:rPr>
          <w:rFonts w:ascii="FrankRuehl" w:hAnsi="FrankRuehl" w:cs="FrankRuehl"/>
          <w:color w:val="0000FF"/>
        </w:rPr>
      </w:pPr>
      <w:r w:rsidRPr="002001A4">
        <w:rPr>
          <w:rFonts w:ascii="FrankRuehl" w:hAnsi="FrankRuehl" w:cs="FrankRuehl"/>
          <w:color w:val="0000FF"/>
          <w:rtl/>
        </w:rPr>
        <w:t xml:space="preserve">חקיקה שאוזכרה: </w:t>
      </w:r>
    </w:p>
    <w:p w14:paraId="2956CE2E" w14:textId="77777777" w:rsidR="002001A4" w:rsidRPr="002001A4" w:rsidRDefault="002001A4" w:rsidP="002001A4">
      <w:pPr>
        <w:spacing w:before="120" w:after="120" w:line="240" w:lineRule="exact"/>
        <w:ind w:left="283" w:hanging="283"/>
        <w:jc w:val="both"/>
        <w:rPr>
          <w:rFonts w:ascii="FrankRuehl" w:hAnsi="FrankRuehl" w:cs="FrankRuehl"/>
        </w:rPr>
      </w:pPr>
      <w:hyperlink r:id="rId7" w:history="1">
        <w:r w:rsidRPr="002001A4">
          <w:rPr>
            <w:rFonts w:ascii="FrankRuehl" w:hAnsi="FrankRuehl" w:cs="FrankRuehl"/>
            <w:color w:val="0000FF"/>
            <w:rtl/>
          </w:rPr>
          <w:t>חוק העונשין, תשל"ז-1977</w:t>
        </w:r>
      </w:hyperlink>
      <w:r w:rsidRPr="002001A4">
        <w:rPr>
          <w:rFonts w:ascii="FrankRuehl" w:hAnsi="FrankRuehl" w:cs="FrankRuehl"/>
        </w:rPr>
        <w:t xml:space="preserve">: </w:t>
      </w:r>
      <w:r w:rsidRPr="002001A4">
        <w:rPr>
          <w:rFonts w:ascii="FrankRuehl" w:hAnsi="FrankRuehl" w:cs="FrankRuehl"/>
          <w:rtl/>
        </w:rPr>
        <w:t>סע</w:t>
      </w:r>
      <w:r w:rsidRPr="002001A4">
        <w:rPr>
          <w:rFonts w:ascii="FrankRuehl" w:hAnsi="FrankRuehl" w:cs="FrankRuehl"/>
        </w:rPr>
        <w:t xml:space="preserve">'  </w:t>
      </w:r>
      <w:hyperlink r:id="rId8" w:history="1">
        <w:r w:rsidRPr="002001A4">
          <w:rPr>
            <w:rFonts w:ascii="FrankRuehl" w:hAnsi="FrankRuehl" w:cs="FrankRuehl"/>
            <w:color w:val="0000FF"/>
          </w:rPr>
          <w:t>40</w:t>
        </w:r>
        <w:r w:rsidRPr="002001A4">
          <w:rPr>
            <w:rFonts w:ascii="FrankRuehl" w:hAnsi="FrankRuehl" w:cs="FrankRuehl"/>
            <w:color w:val="0000FF"/>
            <w:rtl/>
          </w:rPr>
          <w:t>ד</w:t>
        </w:r>
        <w:r w:rsidRPr="002001A4">
          <w:rPr>
            <w:rFonts w:ascii="FrankRuehl" w:hAnsi="FrankRuehl" w:cs="FrankRuehl"/>
            <w:color w:val="0000FF"/>
          </w:rPr>
          <w:t>'</w:t>
        </w:r>
      </w:hyperlink>
      <w:r w:rsidRPr="002001A4">
        <w:rPr>
          <w:rFonts w:ascii="FrankRuehl" w:hAnsi="FrankRuehl" w:cs="FrankRuehl"/>
        </w:rPr>
        <w:t xml:space="preserve">, </w:t>
      </w:r>
      <w:hyperlink r:id="rId9" w:history="1">
        <w:r w:rsidRPr="002001A4">
          <w:rPr>
            <w:rFonts w:ascii="FrankRuehl" w:hAnsi="FrankRuehl" w:cs="FrankRuehl"/>
            <w:color w:val="0000FF"/>
          </w:rPr>
          <w:t xml:space="preserve">40 </w:t>
        </w:r>
        <w:r w:rsidRPr="002001A4">
          <w:rPr>
            <w:rFonts w:ascii="FrankRuehl" w:hAnsi="FrankRuehl" w:cs="FrankRuehl"/>
            <w:color w:val="0000FF"/>
            <w:rtl/>
          </w:rPr>
          <w:t>ה</w:t>
        </w:r>
        <w:r w:rsidRPr="002001A4">
          <w:rPr>
            <w:rFonts w:ascii="FrankRuehl" w:hAnsi="FrankRuehl" w:cs="FrankRuehl"/>
            <w:color w:val="0000FF"/>
          </w:rPr>
          <w:t>'</w:t>
        </w:r>
      </w:hyperlink>
      <w:r w:rsidRPr="002001A4">
        <w:rPr>
          <w:rFonts w:ascii="FrankRuehl" w:hAnsi="FrankRuehl" w:cs="FrankRuehl"/>
        </w:rPr>
        <w:t xml:space="preserve">, </w:t>
      </w:r>
      <w:hyperlink r:id="rId10" w:history="1">
        <w:r w:rsidRPr="002001A4">
          <w:rPr>
            <w:rFonts w:ascii="FrankRuehl" w:hAnsi="FrankRuehl" w:cs="FrankRuehl"/>
            <w:color w:val="0000FF"/>
          </w:rPr>
          <w:t>40</w:t>
        </w:r>
        <w:r w:rsidRPr="002001A4">
          <w:rPr>
            <w:rFonts w:ascii="FrankRuehl" w:hAnsi="FrankRuehl" w:cs="FrankRuehl"/>
            <w:color w:val="0000FF"/>
            <w:rtl/>
          </w:rPr>
          <w:t>ט</w:t>
        </w:r>
        <w:r w:rsidRPr="002001A4">
          <w:rPr>
            <w:rFonts w:ascii="FrankRuehl" w:hAnsi="FrankRuehl" w:cs="FrankRuehl"/>
            <w:color w:val="0000FF"/>
          </w:rPr>
          <w:t>'</w:t>
        </w:r>
      </w:hyperlink>
      <w:r w:rsidRPr="002001A4">
        <w:rPr>
          <w:rFonts w:ascii="FrankRuehl" w:hAnsi="FrankRuehl" w:cs="FrankRuehl"/>
        </w:rPr>
        <w:t xml:space="preserve">, </w:t>
      </w:r>
      <w:hyperlink r:id="rId11" w:history="1">
        <w:r w:rsidRPr="002001A4">
          <w:rPr>
            <w:rFonts w:ascii="FrankRuehl" w:hAnsi="FrankRuehl" w:cs="FrankRuehl"/>
            <w:color w:val="0000FF"/>
          </w:rPr>
          <w:t>144(</w:t>
        </w:r>
        <w:r w:rsidRPr="002001A4">
          <w:rPr>
            <w:rFonts w:ascii="FrankRuehl" w:hAnsi="FrankRuehl" w:cs="FrankRuehl"/>
            <w:color w:val="0000FF"/>
            <w:rtl/>
          </w:rPr>
          <w:t>א</w:t>
        </w:r>
        <w:r w:rsidRPr="002001A4">
          <w:rPr>
            <w:rFonts w:ascii="FrankRuehl" w:hAnsi="FrankRuehl" w:cs="FrankRuehl"/>
            <w:color w:val="0000FF"/>
          </w:rPr>
          <w:t>)</w:t>
        </w:r>
      </w:hyperlink>
      <w:r w:rsidRPr="002001A4">
        <w:rPr>
          <w:rFonts w:ascii="FrankRuehl" w:hAnsi="FrankRuehl" w:cs="FrankRuehl"/>
        </w:rPr>
        <w:t xml:space="preserve">, </w:t>
      </w:r>
      <w:hyperlink r:id="rId12" w:history="1">
        <w:r w:rsidRPr="002001A4">
          <w:rPr>
            <w:rFonts w:ascii="FrankRuehl" w:hAnsi="FrankRuehl" w:cs="FrankRuehl"/>
            <w:color w:val="0000FF"/>
          </w:rPr>
          <w:t>40</w:t>
        </w:r>
        <w:r w:rsidRPr="002001A4">
          <w:rPr>
            <w:rFonts w:ascii="FrankRuehl" w:hAnsi="FrankRuehl" w:cs="FrankRuehl"/>
            <w:color w:val="0000FF"/>
            <w:rtl/>
          </w:rPr>
          <w:t>יא</w:t>
        </w:r>
        <w:r w:rsidRPr="002001A4">
          <w:rPr>
            <w:rFonts w:ascii="FrankRuehl" w:hAnsi="FrankRuehl" w:cs="FrankRuehl"/>
            <w:color w:val="0000FF"/>
          </w:rPr>
          <w:t>'</w:t>
        </w:r>
      </w:hyperlink>
    </w:p>
    <w:p w14:paraId="02307469" w14:textId="77777777" w:rsidR="002001A4" w:rsidRPr="002001A4" w:rsidRDefault="002001A4" w:rsidP="002001A4">
      <w:pPr>
        <w:spacing w:after="120" w:line="240" w:lineRule="exact"/>
        <w:ind w:left="283" w:hanging="283"/>
        <w:jc w:val="both"/>
        <w:rPr>
          <w:sz w:val="26"/>
          <w:szCs w:val="26"/>
        </w:rPr>
      </w:pPr>
      <w:bookmarkStart w:id="6" w:name="LawTable_End"/>
      <w:bookmarkEnd w:id="6"/>
    </w:p>
    <w:p w14:paraId="17EE8E61" w14:textId="77777777" w:rsidR="00032513" w:rsidRPr="002001A4" w:rsidRDefault="00032513" w:rsidP="002001A4">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2513" w14:paraId="6DCBDFCE" w14:textId="77777777" w:rsidTr="00032513">
        <w:trPr>
          <w:trHeight w:val="355"/>
          <w:jc w:val="center"/>
        </w:trPr>
        <w:tc>
          <w:tcPr>
            <w:tcW w:w="8820" w:type="dxa"/>
            <w:tcBorders>
              <w:top w:val="nil"/>
              <w:left w:val="nil"/>
              <w:bottom w:val="nil"/>
              <w:right w:val="nil"/>
            </w:tcBorders>
            <w:shd w:val="clear" w:color="auto" w:fill="auto"/>
          </w:tcPr>
          <w:p w14:paraId="35D8D57D" w14:textId="77777777" w:rsidR="001365D6" w:rsidRPr="001365D6" w:rsidRDefault="001365D6" w:rsidP="001365D6">
            <w:pPr>
              <w:jc w:val="center"/>
              <w:rPr>
                <w:rFonts w:ascii="David" w:hAnsi="David"/>
                <w:b/>
                <w:bCs/>
                <w:sz w:val="32"/>
                <w:szCs w:val="32"/>
                <w:u w:val="single"/>
                <w:rtl/>
              </w:rPr>
            </w:pPr>
            <w:bookmarkStart w:id="7" w:name="PsakDin" w:colFirst="0" w:colLast="0"/>
            <w:bookmarkEnd w:id="0"/>
            <w:r w:rsidRPr="001365D6">
              <w:rPr>
                <w:rFonts w:ascii="David" w:hAnsi="David"/>
                <w:b/>
                <w:bCs/>
                <w:sz w:val="32"/>
                <w:szCs w:val="32"/>
                <w:u w:val="single"/>
                <w:rtl/>
              </w:rPr>
              <w:t>גזר דין</w:t>
            </w:r>
          </w:p>
          <w:p w14:paraId="5A82FA5E" w14:textId="77777777" w:rsidR="00032513" w:rsidRPr="001365D6" w:rsidRDefault="00032513" w:rsidP="001365D6">
            <w:pPr>
              <w:jc w:val="center"/>
              <w:rPr>
                <w:rFonts w:ascii="David" w:hAnsi="David"/>
                <w:bCs/>
                <w:sz w:val="32"/>
                <w:szCs w:val="32"/>
                <w:u w:val="single"/>
                <w:rtl/>
              </w:rPr>
            </w:pPr>
          </w:p>
        </w:tc>
      </w:tr>
    </w:tbl>
    <w:p w14:paraId="4155E51C" w14:textId="77777777" w:rsidR="00032513" w:rsidRDefault="00032513" w:rsidP="00032513">
      <w:pPr>
        <w:spacing w:line="360" w:lineRule="auto"/>
        <w:jc w:val="both"/>
        <w:rPr>
          <w:rFonts w:ascii="Arial" w:hAnsi="Arial"/>
          <w:b/>
          <w:bCs/>
          <w:sz w:val="26"/>
          <w:szCs w:val="26"/>
          <w:rtl/>
        </w:rPr>
      </w:pPr>
      <w:bookmarkStart w:id="8" w:name="ABSTRACT_START"/>
      <w:bookmarkEnd w:id="7"/>
      <w:bookmarkEnd w:id="8"/>
    </w:p>
    <w:p w14:paraId="17434601" w14:textId="77777777" w:rsidR="00032513" w:rsidRPr="00080E58" w:rsidRDefault="00032513" w:rsidP="00032513">
      <w:pPr>
        <w:spacing w:line="360" w:lineRule="auto"/>
        <w:jc w:val="both"/>
        <w:rPr>
          <w:rFonts w:ascii="Arial" w:hAnsi="Arial"/>
          <w:rtl/>
        </w:rPr>
      </w:pPr>
      <w:r w:rsidRPr="00080E58">
        <w:rPr>
          <w:rFonts w:ascii="Arial" w:hAnsi="Arial" w:hint="cs"/>
          <w:rtl/>
        </w:rPr>
        <w:t xml:space="preserve">הנאשם הורשע בעבירה של החזקה בנשק </w:t>
      </w:r>
      <w:r w:rsidRPr="00080E58">
        <w:rPr>
          <w:rFonts w:ascii="Arial" w:hAnsi="Arial"/>
          <w:rtl/>
        </w:rPr>
        <w:t>–</w:t>
      </w:r>
      <w:r w:rsidRPr="00080E58">
        <w:rPr>
          <w:rFonts w:ascii="Arial" w:hAnsi="Arial" w:hint="cs"/>
          <w:rtl/>
        </w:rPr>
        <w:t xml:space="preserve"> עבירה לפי </w:t>
      </w:r>
      <w:hyperlink r:id="rId13" w:history="1">
        <w:r w:rsidR="00D35F87" w:rsidRPr="00D35F87">
          <w:rPr>
            <w:rStyle w:val="Hyperlink"/>
            <w:rFonts w:ascii="Arial" w:hAnsi="Arial" w:hint="eastAsia"/>
            <w:rtl/>
          </w:rPr>
          <w:t>סעיף</w:t>
        </w:r>
        <w:r w:rsidR="00D35F87" w:rsidRPr="00D35F87">
          <w:rPr>
            <w:rStyle w:val="Hyperlink"/>
            <w:rFonts w:ascii="Arial" w:hAnsi="Arial"/>
            <w:rtl/>
          </w:rPr>
          <w:t xml:space="preserve"> 144(א)</w:t>
        </w:r>
      </w:hyperlink>
      <w:r w:rsidRPr="00080E58">
        <w:rPr>
          <w:rFonts w:ascii="Arial" w:hAnsi="Arial" w:hint="cs"/>
          <w:rtl/>
        </w:rPr>
        <w:t xml:space="preserve"> ל</w:t>
      </w:r>
      <w:hyperlink r:id="rId14" w:history="1">
        <w:r w:rsidR="001365D6" w:rsidRPr="001365D6">
          <w:rPr>
            <w:rFonts w:ascii="Arial" w:hAnsi="Arial"/>
            <w:color w:val="0000FF"/>
            <w:u w:val="single"/>
            <w:rtl/>
          </w:rPr>
          <w:t>חוק העונשין</w:t>
        </w:r>
      </w:hyperlink>
      <w:r w:rsidRPr="00080E58">
        <w:rPr>
          <w:rFonts w:ascii="Arial" w:hAnsi="Arial" w:hint="cs"/>
          <w:rtl/>
        </w:rPr>
        <w:t xml:space="preserve"> תשל"ז </w:t>
      </w:r>
      <w:r w:rsidRPr="00080E58">
        <w:rPr>
          <w:rFonts w:ascii="Arial" w:hAnsi="Arial"/>
          <w:rtl/>
        </w:rPr>
        <w:t>–</w:t>
      </w:r>
      <w:r w:rsidRPr="00080E58">
        <w:rPr>
          <w:rFonts w:ascii="Arial" w:hAnsi="Arial" w:hint="cs"/>
          <w:rtl/>
        </w:rPr>
        <w:t xml:space="preserve"> 1977 לאחר שבתאריך 28.05.22 בשעה 19:35 או סמוך לכך, החזיק הנאשם בביתו נשק דמוי תת מקלע מאולתר שמסוגל לירות כדור שבכוחו להמית אדם (להלן: "הנשק") בלא רשות על פי דין להחזקתו וזאת כעולה מפרוטוקול הדיון מתאריך 19.09.22. </w:t>
      </w:r>
    </w:p>
    <w:p w14:paraId="0AE15E3F" w14:textId="77777777" w:rsidR="00032513" w:rsidRPr="00080E58" w:rsidRDefault="00032513" w:rsidP="00032513">
      <w:pPr>
        <w:spacing w:line="360" w:lineRule="auto"/>
        <w:jc w:val="both"/>
        <w:rPr>
          <w:rFonts w:ascii="Arial" w:hAnsi="Arial"/>
          <w:rtl/>
        </w:rPr>
      </w:pPr>
      <w:bookmarkStart w:id="9" w:name="ABSTRACT_END"/>
      <w:bookmarkEnd w:id="9"/>
    </w:p>
    <w:p w14:paraId="02E94E1D" w14:textId="77777777" w:rsidR="00032513" w:rsidRPr="00080E58" w:rsidRDefault="00032513" w:rsidP="00032513">
      <w:pPr>
        <w:spacing w:line="360" w:lineRule="auto"/>
        <w:jc w:val="both"/>
        <w:rPr>
          <w:rFonts w:ascii="Arial" w:hAnsi="Arial"/>
          <w:rtl/>
        </w:rPr>
      </w:pPr>
      <w:r w:rsidRPr="00080E58">
        <w:rPr>
          <w:rFonts w:ascii="Arial" w:hAnsi="Arial" w:hint="cs"/>
          <w:rtl/>
        </w:rPr>
        <w:t xml:space="preserve">בישיבה שהתקיימה בתאריך 13.11.22 בפני טענו הצדדים לעניין העונש, מטעם המאשימה הוגשו טיעונים בכתב ובא כוח הנאשם השמיע את טיעוניו בעל פה. </w:t>
      </w:r>
    </w:p>
    <w:p w14:paraId="4B665CFE" w14:textId="77777777" w:rsidR="00032513" w:rsidRPr="00080E58" w:rsidRDefault="00032513" w:rsidP="00032513">
      <w:pPr>
        <w:spacing w:line="360" w:lineRule="auto"/>
        <w:jc w:val="both"/>
        <w:rPr>
          <w:rFonts w:ascii="Arial" w:hAnsi="Arial"/>
          <w:rtl/>
        </w:rPr>
      </w:pPr>
    </w:p>
    <w:p w14:paraId="310A476E" w14:textId="77777777" w:rsidR="00032513" w:rsidRPr="00080E58" w:rsidRDefault="00032513" w:rsidP="00032513">
      <w:pPr>
        <w:spacing w:line="360" w:lineRule="auto"/>
        <w:jc w:val="both"/>
        <w:rPr>
          <w:rFonts w:ascii="Arial" w:hAnsi="Arial"/>
          <w:b/>
          <w:bCs/>
          <w:u w:val="single"/>
          <w:rtl/>
        </w:rPr>
      </w:pPr>
      <w:r w:rsidRPr="00080E58">
        <w:rPr>
          <w:rFonts w:ascii="Arial" w:hAnsi="Arial" w:hint="cs"/>
          <w:b/>
          <w:bCs/>
          <w:u w:val="single"/>
          <w:rtl/>
        </w:rPr>
        <w:t>טיעוני המאשימה</w:t>
      </w:r>
      <w:r w:rsidRPr="0078348B">
        <w:rPr>
          <w:rFonts w:ascii="Arial" w:hAnsi="Arial" w:hint="cs"/>
          <w:rtl/>
        </w:rPr>
        <w:t xml:space="preserve">: </w:t>
      </w:r>
    </w:p>
    <w:p w14:paraId="7263188E" w14:textId="77777777" w:rsidR="00032513" w:rsidRPr="00080E58" w:rsidRDefault="00032513" w:rsidP="00032513">
      <w:pPr>
        <w:spacing w:line="360" w:lineRule="auto"/>
        <w:jc w:val="both"/>
        <w:rPr>
          <w:rFonts w:ascii="Arial" w:hAnsi="Arial"/>
          <w:rtl/>
        </w:rPr>
      </w:pPr>
      <w:r w:rsidRPr="00080E58">
        <w:rPr>
          <w:rFonts w:ascii="Arial" w:hAnsi="Arial" w:hint="cs"/>
          <w:rtl/>
        </w:rPr>
        <w:lastRenderedPageBreak/>
        <w:t xml:space="preserve">המאשימה הפנתה במסגרת טיעוניה לעבירה בה הורשע הנאשם, לחומרתה, לנסיבות הקשורות בביצוע העבירה ולמדיניות הענישה הנוהגת. </w:t>
      </w:r>
    </w:p>
    <w:p w14:paraId="5EB1F85E" w14:textId="77777777" w:rsidR="00032513" w:rsidRPr="00080E58" w:rsidRDefault="00032513" w:rsidP="00032513">
      <w:pPr>
        <w:spacing w:line="360" w:lineRule="auto"/>
        <w:jc w:val="both"/>
        <w:rPr>
          <w:rFonts w:ascii="Arial" w:hAnsi="Arial"/>
          <w:rtl/>
        </w:rPr>
      </w:pPr>
    </w:p>
    <w:p w14:paraId="6C9226DB" w14:textId="77777777" w:rsidR="00032513" w:rsidRPr="00080E58" w:rsidRDefault="00032513" w:rsidP="00032513">
      <w:pPr>
        <w:spacing w:line="360" w:lineRule="auto"/>
        <w:jc w:val="both"/>
        <w:rPr>
          <w:rFonts w:ascii="Arial" w:hAnsi="Arial"/>
          <w:rtl/>
        </w:rPr>
      </w:pPr>
      <w:r w:rsidRPr="00080E58">
        <w:rPr>
          <w:rFonts w:ascii="Arial" w:hAnsi="Arial" w:hint="cs"/>
          <w:rtl/>
        </w:rPr>
        <w:t xml:space="preserve">המאשימה תמכה את טיעוניה בפסיקה שאוזכרה בסיכומים שהוגשו בכתב, ועתרה לקביעת מתחם ענישה שנע בין 24 ל- 48 חודשי מאסר בפועל, לצד הטלת ענישה מרתיעה, הצופה פני עתיד. </w:t>
      </w:r>
    </w:p>
    <w:p w14:paraId="3DE9914D" w14:textId="77777777" w:rsidR="00032513" w:rsidRPr="00080E58" w:rsidRDefault="00032513" w:rsidP="00032513">
      <w:pPr>
        <w:spacing w:line="360" w:lineRule="auto"/>
        <w:jc w:val="both"/>
        <w:rPr>
          <w:rFonts w:ascii="Arial" w:hAnsi="Arial"/>
          <w:rtl/>
        </w:rPr>
      </w:pPr>
    </w:p>
    <w:p w14:paraId="4478069F" w14:textId="77777777" w:rsidR="00032513" w:rsidRPr="00080E58" w:rsidRDefault="00032513" w:rsidP="00032513">
      <w:pPr>
        <w:spacing w:line="360" w:lineRule="auto"/>
        <w:jc w:val="both"/>
        <w:rPr>
          <w:rFonts w:ascii="Arial" w:hAnsi="Arial"/>
        </w:rPr>
      </w:pPr>
      <w:r w:rsidRPr="00080E58">
        <w:rPr>
          <w:rFonts w:ascii="Arial" w:hAnsi="Arial" w:hint="cs"/>
          <w:rtl/>
        </w:rPr>
        <w:t>המאשימה הפנתה לעברו הפלילי של הנאשם, שלחובתו 11 הרשעות קודמות, ולאור האמור ביקשה למקם את הנאשם באמצע המתחם.</w:t>
      </w:r>
    </w:p>
    <w:p w14:paraId="4BA2DED3" w14:textId="77777777" w:rsidR="00032513" w:rsidRPr="00080E58" w:rsidRDefault="00032513" w:rsidP="00032513">
      <w:pPr>
        <w:spacing w:line="360" w:lineRule="auto"/>
        <w:jc w:val="both"/>
        <w:rPr>
          <w:rFonts w:ascii="Arial" w:hAnsi="Arial"/>
          <w:rtl/>
        </w:rPr>
      </w:pPr>
    </w:p>
    <w:p w14:paraId="424B0F0E" w14:textId="77777777" w:rsidR="00032513" w:rsidRPr="00080E58" w:rsidRDefault="00032513" w:rsidP="00032513">
      <w:pPr>
        <w:spacing w:line="360" w:lineRule="auto"/>
        <w:jc w:val="both"/>
        <w:rPr>
          <w:rFonts w:ascii="Arial" w:hAnsi="Arial"/>
          <w:b/>
          <w:bCs/>
          <w:u w:val="single"/>
          <w:rtl/>
        </w:rPr>
      </w:pPr>
      <w:r w:rsidRPr="00080E58">
        <w:rPr>
          <w:rFonts w:ascii="Arial" w:hAnsi="Arial" w:hint="cs"/>
          <w:b/>
          <w:bCs/>
          <w:u w:val="single"/>
          <w:rtl/>
        </w:rPr>
        <w:t>טיעוני ההגנה</w:t>
      </w:r>
      <w:r w:rsidRPr="0078348B">
        <w:rPr>
          <w:rFonts w:ascii="Arial" w:hAnsi="Arial" w:hint="cs"/>
          <w:rtl/>
        </w:rPr>
        <w:t xml:space="preserve">: </w:t>
      </w:r>
    </w:p>
    <w:p w14:paraId="548D7416" w14:textId="77777777" w:rsidR="00032513" w:rsidRPr="00080E58" w:rsidRDefault="00032513" w:rsidP="00032513">
      <w:pPr>
        <w:spacing w:line="360" w:lineRule="auto"/>
        <w:jc w:val="both"/>
        <w:rPr>
          <w:rFonts w:ascii="Arial" w:hAnsi="Arial"/>
          <w:rtl/>
        </w:rPr>
      </w:pPr>
      <w:r w:rsidRPr="00080E58">
        <w:rPr>
          <w:rFonts w:ascii="Arial" w:hAnsi="Arial" w:hint="cs"/>
          <w:rtl/>
        </w:rPr>
        <w:t xml:space="preserve">בא כוח הנאשם עתר במסגרת טיעוניו להטלת ענישה פחותה מזו שהוצגה על ידי המאשימה. לעמדתו העונש ההולם את העבירה בה הורשע הנאשם נע בין עונש מאסר אשר יכול וירוצה בעבודות שירות ועד 12 חודשי מאסר בפועל וזאת לאחר שהפנה את בית המשפט לפסיקה התומכת במתחם הענישה. </w:t>
      </w:r>
    </w:p>
    <w:p w14:paraId="51AB4E53" w14:textId="77777777" w:rsidR="00032513" w:rsidRPr="00080E58" w:rsidRDefault="00032513" w:rsidP="00032513">
      <w:pPr>
        <w:spacing w:line="360" w:lineRule="auto"/>
        <w:jc w:val="both"/>
        <w:rPr>
          <w:rFonts w:ascii="Arial" w:hAnsi="Arial"/>
          <w:rtl/>
        </w:rPr>
      </w:pPr>
    </w:p>
    <w:p w14:paraId="33E8BA4B" w14:textId="77777777" w:rsidR="00032513" w:rsidRPr="00080E58" w:rsidRDefault="00032513" w:rsidP="00032513">
      <w:pPr>
        <w:spacing w:line="360" w:lineRule="auto"/>
        <w:jc w:val="both"/>
        <w:rPr>
          <w:rFonts w:ascii="Arial" w:hAnsi="Arial"/>
          <w:rtl/>
        </w:rPr>
      </w:pPr>
      <w:r w:rsidRPr="00080E58">
        <w:rPr>
          <w:rFonts w:ascii="Arial" w:hAnsi="Arial" w:hint="cs"/>
          <w:rtl/>
        </w:rPr>
        <w:t xml:space="preserve">בא כוח הנאשם ציין כי אומנם לחובת מרשו 11 הרשעות קודמות, אך אין מדובר בהרשעות דומות לעבירה בה הורשע הנאשם בהליך זה. לדבריו יש לזקוף לזכות הנאשם את העובדה שהודה בהזדמנות הראשונה, לקח אחריות על מעשיו, חסך זמן שיפוטי יקר והביע חרטה על מעשיו. </w:t>
      </w:r>
    </w:p>
    <w:p w14:paraId="023F978E" w14:textId="77777777" w:rsidR="00032513" w:rsidRPr="00080E58" w:rsidRDefault="00032513" w:rsidP="00032513">
      <w:pPr>
        <w:spacing w:line="360" w:lineRule="auto"/>
        <w:jc w:val="both"/>
        <w:rPr>
          <w:rFonts w:ascii="Arial" w:hAnsi="Arial"/>
          <w:rtl/>
        </w:rPr>
      </w:pPr>
    </w:p>
    <w:p w14:paraId="5CA5E0ED" w14:textId="77777777" w:rsidR="00032513" w:rsidRPr="00080E58" w:rsidRDefault="00032513" w:rsidP="00032513">
      <w:pPr>
        <w:spacing w:line="360" w:lineRule="auto"/>
        <w:jc w:val="both"/>
        <w:rPr>
          <w:rFonts w:ascii="Arial" w:hAnsi="Arial"/>
          <w:rtl/>
        </w:rPr>
      </w:pPr>
      <w:r w:rsidRPr="00080E58">
        <w:rPr>
          <w:rFonts w:ascii="Arial" w:hAnsi="Arial" w:hint="cs"/>
          <w:rtl/>
        </w:rPr>
        <w:t xml:space="preserve">לבסוף, מאחר ומרשו עצור עד תום ההליכים מתאריך 28.5.22 ביקש להסתפק בתקופת המעצר ולחילופין עתר להטלת מאסר לתקופה שלא תעלה על 12 חודשים. </w:t>
      </w:r>
    </w:p>
    <w:p w14:paraId="62B2C2BC" w14:textId="77777777" w:rsidR="00032513" w:rsidRPr="00080E58" w:rsidRDefault="00032513" w:rsidP="00032513">
      <w:pPr>
        <w:spacing w:line="360" w:lineRule="auto"/>
        <w:jc w:val="both"/>
        <w:rPr>
          <w:rFonts w:ascii="Arial" w:hAnsi="Arial"/>
          <w:rtl/>
        </w:rPr>
      </w:pPr>
    </w:p>
    <w:p w14:paraId="7EE58095" w14:textId="77777777" w:rsidR="00032513" w:rsidRPr="00080E58" w:rsidRDefault="00032513" w:rsidP="00032513">
      <w:pPr>
        <w:spacing w:line="360" w:lineRule="auto"/>
        <w:jc w:val="both"/>
        <w:rPr>
          <w:rFonts w:ascii="Arial" w:hAnsi="Arial"/>
          <w:rtl/>
        </w:rPr>
      </w:pPr>
      <w:r w:rsidRPr="00080E58">
        <w:rPr>
          <w:rFonts w:ascii="Arial" w:hAnsi="Arial" w:hint="cs"/>
          <w:rtl/>
        </w:rPr>
        <w:t xml:space="preserve">הנאשם ביקש לומר את דברו, הביע צער על מעשיו, ציין שזו תהיה הפעם האחרונה והצטער על המעשה. </w:t>
      </w:r>
    </w:p>
    <w:p w14:paraId="4582CF9C" w14:textId="77777777" w:rsidR="00032513" w:rsidRPr="00080E58" w:rsidRDefault="00032513" w:rsidP="00032513">
      <w:pPr>
        <w:spacing w:line="360" w:lineRule="auto"/>
        <w:rPr>
          <w:rFonts w:ascii="Arial" w:hAnsi="Arial"/>
          <w:b/>
          <w:bCs/>
          <w:u w:val="single"/>
          <w:rtl/>
        </w:rPr>
      </w:pPr>
    </w:p>
    <w:p w14:paraId="46637AB3" w14:textId="77777777" w:rsidR="00032513" w:rsidRPr="00080E58" w:rsidRDefault="00032513" w:rsidP="00032513">
      <w:pPr>
        <w:spacing w:line="360" w:lineRule="auto"/>
        <w:rPr>
          <w:rFonts w:ascii="Arial" w:hAnsi="Arial"/>
          <w:b/>
          <w:bCs/>
          <w:u w:val="single"/>
          <w:rtl/>
        </w:rPr>
      </w:pPr>
      <w:r w:rsidRPr="00080E58">
        <w:rPr>
          <w:rFonts w:ascii="Arial" w:hAnsi="Arial" w:hint="cs"/>
          <w:b/>
          <w:bCs/>
          <w:u w:val="single"/>
          <w:rtl/>
        </w:rPr>
        <w:t>דיון והכרעה</w:t>
      </w:r>
      <w:r w:rsidRPr="0078348B">
        <w:rPr>
          <w:rFonts w:ascii="Arial" w:hAnsi="Arial" w:hint="cs"/>
          <w:rtl/>
        </w:rPr>
        <w:t xml:space="preserve">: </w:t>
      </w:r>
    </w:p>
    <w:p w14:paraId="7166F57F" w14:textId="77777777" w:rsidR="00032513" w:rsidRPr="00665F01" w:rsidRDefault="00032513" w:rsidP="00032513">
      <w:pPr>
        <w:spacing w:line="360" w:lineRule="auto"/>
        <w:jc w:val="both"/>
        <w:rPr>
          <w:rFonts w:ascii="Arial" w:hAnsi="Arial"/>
          <w:rtl/>
        </w:rPr>
      </w:pPr>
      <w:r w:rsidRPr="00665F01">
        <w:rPr>
          <w:rFonts w:ascii="Arial" w:hAnsi="Arial"/>
          <w:rtl/>
        </w:rPr>
        <w:t>תיקון 113 ל</w:t>
      </w:r>
      <w:hyperlink r:id="rId15" w:history="1">
        <w:r w:rsidR="001365D6" w:rsidRPr="001365D6">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6" w:history="1">
        <w:r w:rsidR="00D35F87" w:rsidRPr="00D35F87">
          <w:rPr>
            <w:rStyle w:val="Hyperlink"/>
            <w:rFonts w:ascii="Arial" w:hAnsi="Arial"/>
            <w:rtl/>
          </w:rPr>
          <w:t>בסעיף 40ט'</w:t>
        </w:r>
      </w:hyperlink>
      <w:r w:rsidRPr="00665F01">
        <w:rPr>
          <w:rFonts w:ascii="Arial" w:hAnsi="Arial"/>
          <w:rtl/>
        </w:rPr>
        <w:t xml:space="preserve"> ל</w:t>
      </w:r>
      <w:hyperlink r:id="rId17" w:history="1">
        <w:r w:rsidR="001365D6" w:rsidRPr="001365D6">
          <w:rPr>
            <w:rFonts w:ascii="Arial" w:hAnsi="Arial"/>
            <w:color w:val="0000FF"/>
            <w:u w:val="single"/>
            <w:rtl/>
          </w:rPr>
          <w:t>חוק העונשין</w:t>
        </w:r>
      </w:hyperlink>
      <w:r w:rsidRPr="00665F01">
        <w:rPr>
          <w:rFonts w:ascii="Arial" w:hAnsi="Arial"/>
          <w:rtl/>
        </w:rPr>
        <w:t xml:space="preserve">. </w:t>
      </w:r>
    </w:p>
    <w:p w14:paraId="15E50C7D" w14:textId="77777777" w:rsidR="00032513" w:rsidRPr="00665F01" w:rsidRDefault="00032513" w:rsidP="00032513">
      <w:pPr>
        <w:spacing w:line="360" w:lineRule="auto"/>
        <w:jc w:val="both"/>
        <w:rPr>
          <w:rFonts w:ascii="Arial" w:hAnsi="Arial"/>
          <w:rtl/>
        </w:rPr>
      </w:pPr>
    </w:p>
    <w:p w14:paraId="0F1CDAED" w14:textId="77777777" w:rsidR="00032513" w:rsidRPr="00665F01" w:rsidRDefault="00032513" w:rsidP="00032513">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8" w:history="1">
        <w:r w:rsidR="00D35F87" w:rsidRPr="00D35F87">
          <w:rPr>
            <w:rStyle w:val="Hyperlink"/>
            <w:rFonts w:ascii="Arial" w:hAnsi="Arial"/>
            <w:rtl/>
          </w:rPr>
          <w:t>בסעיף 40יא'</w:t>
        </w:r>
      </w:hyperlink>
      <w:r w:rsidRPr="00665F01">
        <w:rPr>
          <w:rFonts w:ascii="Arial" w:hAnsi="Arial"/>
          <w:rtl/>
        </w:rPr>
        <w:t xml:space="preserve"> לחוק. </w:t>
      </w:r>
    </w:p>
    <w:p w14:paraId="61075C76" w14:textId="77777777" w:rsidR="00032513" w:rsidRPr="00665F01" w:rsidRDefault="00032513" w:rsidP="00032513">
      <w:pPr>
        <w:spacing w:line="360" w:lineRule="auto"/>
        <w:jc w:val="both"/>
        <w:rPr>
          <w:rFonts w:ascii="Arial" w:hAnsi="Arial"/>
          <w:rtl/>
        </w:rPr>
      </w:pPr>
    </w:p>
    <w:p w14:paraId="7272F4B4" w14:textId="77777777" w:rsidR="00032513" w:rsidRDefault="00032513" w:rsidP="00032513">
      <w:pPr>
        <w:spacing w:line="360" w:lineRule="auto"/>
        <w:jc w:val="both"/>
        <w:rPr>
          <w:rFonts w:ascii="Arial" w:hAnsi="Arial"/>
          <w:rtl/>
        </w:rPr>
      </w:pPr>
      <w:r w:rsidRPr="00665F01">
        <w:rPr>
          <w:rFonts w:ascii="Arial" w:hAnsi="Arial"/>
          <w:rtl/>
        </w:rPr>
        <w:lastRenderedPageBreak/>
        <w:t xml:space="preserve">בית המשפט רשאי לחרוג ממתחם העונש ההולם בשל שיקולי שיקום או הגנה על שלום הציבור לפי </w:t>
      </w:r>
      <w:hyperlink r:id="rId19" w:history="1">
        <w:r w:rsidR="00D35F87" w:rsidRPr="00D35F87">
          <w:rPr>
            <w:rStyle w:val="Hyperlink"/>
            <w:rFonts w:ascii="Arial" w:hAnsi="Arial"/>
            <w:rtl/>
          </w:rPr>
          <w:t>סעיפים 40ד'</w:t>
        </w:r>
      </w:hyperlink>
      <w:r w:rsidRPr="00665F01">
        <w:rPr>
          <w:rFonts w:ascii="Arial" w:hAnsi="Arial"/>
          <w:rtl/>
        </w:rPr>
        <w:t xml:space="preserve"> ו</w:t>
      </w:r>
      <w:hyperlink r:id="rId20" w:history="1">
        <w:r w:rsidR="00D35F87" w:rsidRPr="00D35F87">
          <w:rPr>
            <w:rStyle w:val="Hyperlink"/>
            <w:rFonts w:ascii="Arial" w:hAnsi="Arial"/>
            <w:rtl/>
          </w:rPr>
          <w:t>40 ה'</w:t>
        </w:r>
      </w:hyperlink>
      <w:r w:rsidRPr="00665F01">
        <w:rPr>
          <w:rFonts w:ascii="Arial" w:hAnsi="Arial"/>
          <w:rtl/>
        </w:rPr>
        <w:t xml:space="preserve"> לחוק. </w:t>
      </w:r>
    </w:p>
    <w:p w14:paraId="3F22956D" w14:textId="77777777" w:rsidR="00032513" w:rsidRDefault="00032513" w:rsidP="00032513">
      <w:pPr>
        <w:spacing w:line="360" w:lineRule="auto"/>
        <w:jc w:val="both"/>
        <w:rPr>
          <w:rFonts w:ascii="Arial" w:hAnsi="Arial"/>
          <w:rtl/>
        </w:rPr>
      </w:pPr>
    </w:p>
    <w:p w14:paraId="2CCB5023" w14:textId="77777777" w:rsidR="00032513" w:rsidRDefault="00032513" w:rsidP="00032513">
      <w:pPr>
        <w:spacing w:line="360" w:lineRule="auto"/>
        <w:jc w:val="both"/>
        <w:rPr>
          <w:rFonts w:ascii="Miriam" w:hAnsi="Miriam" w:cs="Miriam"/>
        </w:rPr>
      </w:pPr>
      <w:r>
        <w:rPr>
          <w:b/>
          <w:bCs/>
          <w:u w:val="single"/>
          <w:rtl/>
        </w:rPr>
        <w:t>קביעת מתחם העונש ההולם</w:t>
      </w:r>
      <w:r>
        <w:rPr>
          <w:rtl/>
        </w:rPr>
        <w:t>:</w:t>
      </w:r>
    </w:p>
    <w:p w14:paraId="0ECE2AE1" w14:textId="77777777" w:rsidR="00032513" w:rsidRDefault="00032513" w:rsidP="00032513">
      <w:pPr>
        <w:spacing w:line="360" w:lineRule="auto"/>
        <w:jc w:val="both"/>
        <w:rPr>
          <w:rFonts w:ascii="David" w:hAnsi="David"/>
        </w:rPr>
      </w:pPr>
      <w:r>
        <w:rPr>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Pr>
          <w:rFonts w:ascii="Arial" w:hAnsi="Arial"/>
          <w:rtl/>
        </w:rPr>
        <w:t xml:space="preserve"> הואיל ונשק המוחזק שלא כדין עלול להביא לפגיעה בשלטון החוק ובנושאי שלטון החוק המבצעים את תפקידם.  </w:t>
      </w:r>
      <w:r>
        <w:rPr>
          <w:rtl/>
        </w:rPr>
        <w:t xml:space="preserve"> </w:t>
      </w:r>
    </w:p>
    <w:p w14:paraId="164FBD40" w14:textId="77777777" w:rsidR="00032513" w:rsidRDefault="00032513" w:rsidP="00032513">
      <w:pPr>
        <w:spacing w:line="360" w:lineRule="auto"/>
        <w:jc w:val="both"/>
        <w:rPr>
          <w:rFonts w:ascii="Arial" w:hAnsi="Arial"/>
          <w:rtl/>
        </w:rPr>
      </w:pPr>
    </w:p>
    <w:p w14:paraId="0C1C0CFB" w14:textId="77777777" w:rsidR="00032513" w:rsidRPr="00AD1738" w:rsidRDefault="00032513" w:rsidP="00032513">
      <w:pPr>
        <w:spacing w:line="360" w:lineRule="auto"/>
        <w:jc w:val="both"/>
      </w:pPr>
      <w:r>
        <w:rPr>
          <w:rFonts w:ascii="Arial" w:hAnsi="Arial"/>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כתוצאה מהשימוש בנשק. </w:t>
      </w:r>
      <w:r w:rsidRPr="00AD1738">
        <w:rPr>
          <w:rFonts w:ascii="David" w:hAnsi="David"/>
          <w:rtl/>
        </w:rPr>
        <w:t>ביהמ"ש העליון חזר והזכיר רק לאחרונה:</w:t>
      </w:r>
    </w:p>
    <w:p w14:paraId="2B2AACA9" w14:textId="77777777" w:rsidR="00032513" w:rsidRDefault="00032513" w:rsidP="00032513">
      <w:pPr>
        <w:pStyle w:val="a9"/>
        <w:spacing w:after="160" w:line="360" w:lineRule="auto"/>
        <w:ind w:left="360"/>
        <w:jc w:val="both"/>
        <w:rPr>
          <w:rFonts w:ascii="David" w:hAnsi="David"/>
          <w:b/>
          <w:bCs/>
          <w:rtl/>
        </w:rPr>
      </w:pPr>
      <w:r>
        <w:rPr>
          <w:rFonts w:ascii="David" w:hAnsi="David"/>
          <w:rtl/>
        </w:rPr>
        <w:t>"</w:t>
      </w:r>
      <w:r>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1F2EA112" w14:textId="77777777" w:rsidR="00032513" w:rsidRDefault="00032513" w:rsidP="00032513">
      <w:pPr>
        <w:pStyle w:val="a9"/>
        <w:spacing w:line="360" w:lineRule="auto"/>
        <w:ind w:left="360"/>
        <w:jc w:val="both"/>
        <w:rPr>
          <w:rFonts w:ascii="David" w:hAnsi="David"/>
          <w:b/>
          <w:bCs/>
          <w:rtl/>
        </w:rPr>
      </w:pPr>
      <w:r>
        <w:rPr>
          <w:rFonts w:ascii="David" w:hAnsi="David"/>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1" w:history="1">
        <w:r w:rsidR="001365D6" w:rsidRPr="001365D6">
          <w:rPr>
            <w:rFonts w:ascii="David" w:hAnsi="David"/>
            <w:b/>
            <w:bCs/>
            <w:color w:val="0000FF"/>
            <w:u w:val="single"/>
            <w:rtl/>
          </w:rPr>
          <w:t>חוק העונשין</w:t>
        </w:r>
      </w:hyperlink>
      <w:r>
        <w:rPr>
          <w:rFonts w:ascii="David" w:hAnsi="David"/>
          <w:b/>
          <w:bCs/>
          <w:rtl/>
        </w:rPr>
        <w:t>, וראו חוק העונשין (תיקון מס' 140 - הוראת שעה), התשפ"ב-2021, ס"ח 472;</w:t>
      </w:r>
      <w:r>
        <w:rPr>
          <w:rFonts w:ascii="David" w:hAnsi="David" w:hint="cs"/>
          <w:b/>
          <w:bCs/>
          <w:rtl/>
        </w:rPr>
        <w:t>"</w:t>
      </w:r>
      <w:r w:rsidRPr="00B77FAE">
        <w:rPr>
          <w:rFonts w:ascii="David" w:hAnsi="David"/>
          <w:rtl/>
        </w:rPr>
        <w:t xml:space="preserve"> </w:t>
      </w:r>
      <w:r>
        <w:rPr>
          <w:rFonts w:ascii="David" w:hAnsi="David"/>
          <w:rtl/>
        </w:rPr>
        <w:t>(</w:t>
      </w:r>
      <w:hyperlink r:id="rId22" w:history="1">
        <w:r w:rsidR="001365D6" w:rsidRPr="001365D6">
          <w:rPr>
            <w:rFonts w:ascii="David" w:hAnsi="David"/>
            <w:color w:val="0000FF"/>
            <w:u w:val="single"/>
            <w:rtl/>
          </w:rPr>
          <w:t>ע"פ 2482/22</w:t>
        </w:r>
      </w:hyperlink>
      <w:r>
        <w:rPr>
          <w:rFonts w:ascii="David" w:hAnsi="David"/>
          <w:rtl/>
        </w:rPr>
        <w:t xml:space="preserve"> </w:t>
      </w:r>
      <w:r>
        <w:rPr>
          <w:rFonts w:ascii="David" w:hAnsi="David"/>
          <w:b/>
          <w:bCs/>
          <w:rtl/>
        </w:rPr>
        <w:t>מדינת ישראל נ' אחמד קדורה</w:t>
      </w:r>
      <w:r>
        <w:rPr>
          <w:rFonts w:ascii="David" w:hAnsi="David"/>
          <w:rtl/>
        </w:rPr>
        <w:t xml:space="preserve"> (14.</w:t>
      </w:r>
      <w:r>
        <w:rPr>
          <w:rFonts w:ascii="David" w:hAnsi="David" w:hint="cs"/>
          <w:rtl/>
        </w:rPr>
        <w:t>0</w:t>
      </w:r>
      <w:r>
        <w:rPr>
          <w:rFonts w:ascii="David" w:hAnsi="David"/>
          <w:rtl/>
        </w:rPr>
        <w:t>4.22)).</w:t>
      </w:r>
    </w:p>
    <w:p w14:paraId="5AE5E290" w14:textId="77777777" w:rsidR="00032513" w:rsidRDefault="00032513" w:rsidP="00032513">
      <w:pPr>
        <w:spacing w:line="360" w:lineRule="auto"/>
        <w:jc w:val="both"/>
        <w:rPr>
          <w:rFonts w:ascii="Arial" w:hAnsi="Arial"/>
          <w:rtl/>
        </w:rPr>
      </w:pPr>
    </w:p>
    <w:p w14:paraId="4031A2E7" w14:textId="77777777" w:rsidR="00032513" w:rsidRDefault="00032513" w:rsidP="00032513">
      <w:pPr>
        <w:spacing w:line="360" w:lineRule="auto"/>
        <w:jc w:val="both"/>
        <w:rPr>
          <w:rFonts w:ascii="Arial" w:hAnsi="Arial"/>
          <w:rtl/>
        </w:rPr>
      </w:pPr>
      <w:r>
        <w:rPr>
          <w:rFonts w:ascii="Arial" w:hAnsi="Arial"/>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3" w:history="1">
        <w:r w:rsidR="001365D6" w:rsidRPr="001365D6">
          <w:rPr>
            <w:rFonts w:ascii="Arial" w:hAnsi="Arial"/>
            <w:color w:val="0000FF"/>
            <w:u w:val="single"/>
            <w:rtl/>
          </w:rPr>
          <w:t>חוק העונשין</w:t>
        </w:r>
      </w:hyperlink>
      <w:r>
        <w:rPr>
          <w:rFonts w:ascii="Arial" w:hAnsi="Arial"/>
          <w:rtl/>
        </w:rPr>
        <w:t xml:space="preserve"> </w:t>
      </w:r>
      <w:r>
        <w:rPr>
          <w:rFonts w:ascii="Arial" w:hAnsi="Arial" w:hint="cs"/>
          <w:rtl/>
        </w:rPr>
        <w:t>קבע</w:t>
      </w:r>
      <w:r>
        <w:rPr>
          <w:rFonts w:ascii="Arial" w:hAnsi="Arial"/>
          <w:rtl/>
        </w:rPr>
        <w:t xml:space="preserve"> עונש מינימום ביחס לעבירה בה הורשע הנאשם בהליך זה שלפני. </w:t>
      </w:r>
      <w:r>
        <w:rPr>
          <w:rFonts w:ascii="Arial" w:hAnsi="Arial" w:hint="cs"/>
          <w:rtl/>
        </w:rPr>
        <w:t>כפי שנכתב</w:t>
      </w:r>
      <w:r>
        <w:rPr>
          <w:rFonts w:ascii="Arial" w:hAnsi="Arial"/>
          <w:rtl/>
        </w:rPr>
        <w:t xml:space="preserve"> ב</w:t>
      </w:r>
      <w:hyperlink r:id="rId24" w:history="1">
        <w:r w:rsidR="001365D6" w:rsidRPr="001365D6">
          <w:rPr>
            <w:rFonts w:ascii="Arial" w:hAnsi="Arial"/>
            <w:color w:val="0000FF"/>
            <w:u w:val="single"/>
            <w:rtl/>
          </w:rPr>
          <w:t>ע"פ 147/21</w:t>
        </w:r>
      </w:hyperlink>
      <w:r>
        <w:rPr>
          <w:rFonts w:ascii="Arial" w:hAnsi="Arial"/>
          <w:rtl/>
        </w:rPr>
        <w:t xml:space="preserve"> </w:t>
      </w:r>
      <w:r>
        <w:rPr>
          <w:rFonts w:ascii="Arial" w:hAnsi="Arial"/>
          <w:b/>
          <w:bCs/>
          <w:rtl/>
        </w:rPr>
        <w:t>מדינת ישראל נ' ירין ביטון</w:t>
      </w:r>
      <w:r>
        <w:rPr>
          <w:rFonts w:ascii="Arial" w:hAnsi="Arial"/>
          <w:rtl/>
        </w:rPr>
        <w:t xml:space="preserve"> (14.02.21): </w:t>
      </w:r>
    </w:p>
    <w:p w14:paraId="4B4343AC" w14:textId="77777777" w:rsidR="00032513" w:rsidRDefault="00032513" w:rsidP="00032513">
      <w:pPr>
        <w:spacing w:line="360" w:lineRule="auto"/>
        <w:ind w:left="567" w:right="567"/>
        <w:jc w:val="both"/>
        <w:rPr>
          <w:rFonts w:ascii="Arial" w:hAnsi="Arial"/>
          <w:rtl/>
        </w:rPr>
      </w:pPr>
      <w:r>
        <w:rPr>
          <w:rFonts w:ascii="Arial" w:hAnsi="Arial"/>
          <w:b/>
          <w:bCs/>
          <w:rtl/>
        </w:rPr>
        <w:t>"</w:t>
      </w:r>
      <w:r>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5" w:history="1">
        <w:r w:rsidR="001365D6" w:rsidRPr="001365D6">
          <w:rPr>
            <w:b/>
            <w:bCs/>
            <w:color w:val="0000FF"/>
            <w:u w:val="single"/>
            <w:rtl/>
          </w:rPr>
          <w:t>יסודות בדיני עונשין</w:t>
        </w:r>
      </w:hyperlink>
      <w:r>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6" w:history="1">
        <w:r w:rsidR="001365D6" w:rsidRPr="001365D6">
          <w:rPr>
            <w:b/>
            <w:bCs/>
            <w:color w:val="0000FF"/>
            <w:u w:val="single"/>
            <w:rtl/>
          </w:rPr>
          <w:t>חוק העונשין</w:t>
        </w:r>
      </w:hyperlink>
      <w:r>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7" w:history="1">
        <w:r w:rsidR="001365D6" w:rsidRPr="001365D6">
          <w:rPr>
            <w:b/>
            <w:bCs/>
            <w:color w:val="0000FF"/>
            <w:u w:val="single"/>
            <w:rtl/>
          </w:rPr>
          <w:t>ע"פ 4406/19</w:t>
        </w:r>
      </w:hyperlink>
      <w:r>
        <w:rPr>
          <w:b/>
          <w:bCs/>
          <w:rtl/>
        </w:rPr>
        <w:t xml:space="preserve"> מדינת ישראל נ' סובח [פורסם בנבו] (5.11.2019) (להלן: עניין סובח))...</w:t>
      </w:r>
      <w:r>
        <w:rPr>
          <w:rFonts w:ascii="Arial" w:hAnsi="Arial"/>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6E87E976" w14:textId="77777777" w:rsidR="00032513" w:rsidRDefault="00032513" w:rsidP="00032513">
      <w:pPr>
        <w:spacing w:line="360" w:lineRule="auto"/>
        <w:ind w:left="567" w:right="567"/>
        <w:jc w:val="both"/>
        <w:rPr>
          <w:rFonts w:ascii="Arial" w:hAnsi="Arial"/>
          <w:rtl/>
        </w:rPr>
      </w:pPr>
    </w:p>
    <w:p w14:paraId="6F1434BF" w14:textId="77777777" w:rsidR="00032513" w:rsidRPr="00B77FAE" w:rsidRDefault="00032513" w:rsidP="00032513">
      <w:pPr>
        <w:pStyle w:val="a9"/>
        <w:spacing w:line="360" w:lineRule="auto"/>
        <w:ind w:left="0"/>
        <w:jc w:val="both"/>
        <w:rPr>
          <w:rFonts w:ascii="David" w:hAnsi="David"/>
          <w:b/>
          <w:bCs/>
        </w:rPr>
      </w:pPr>
      <w:r>
        <w:rPr>
          <w:rFonts w:ascii="David" w:hAnsi="David"/>
          <w:rtl/>
        </w:rPr>
        <w:t>מגמת ההחמרה קיבלה ביטוי בפסיקתו של ביהמ"ש העליון באשר לכל עבירות הנשק לרבות העבירות בהן עסקינן:</w:t>
      </w:r>
    </w:p>
    <w:p w14:paraId="75387E57" w14:textId="77777777" w:rsidR="00032513" w:rsidRDefault="00032513" w:rsidP="00032513">
      <w:pPr>
        <w:pStyle w:val="a9"/>
        <w:spacing w:line="360" w:lineRule="auto"/>
        <w:ind w:left="567" w:right="567"/>
        <w:jc w:val="both"/>
        <w:rPr>
          <w:rFonts w:ascii="David" w:hAnsi="David"/>
        </w:rPr>
      </w:pPr>
      <w:r>
        <w:rPr>
          <w:rFonts w:ascii="David" w:hAnsi="David"/>
          <w:rtl/>
        </w:rPr>
        <w:t>"</w:t>
      </w:r>
      <w:r>
        <w:rPr>
          <w:rFonts w:ascii="David" w:hAnsi="David"/>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Pr>
          <w:rFonts w:ascii="David" w:hAnsi="David"/>
          <w:rtl/>
        </w:rPr>
        <w:t>"(</w:t>
      </w:r>
      <w:hyperlink r:id="rId28" w:history="1">
        <w:r w:rsidR="001365D6" w:rsidRPr="001365D6">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פסקה 15 (14.9.22); ראו גם </w:t>
      </w:r>
      <w:hyperlink r:id="rId29" w:history="1">
        <w:r w:rsidR="001365D6" w:rsidRPr="001365D6">
          <w:rPr>
            <w:rFonts w:ascii="David" w:hAnsi="David"/>
            <w:color w:val="0000FF"/>
            <w:u w:val="single"/>
            <w:rtl/>
          </w:rPr>
          <w:t>ע"פ 4103/22</w:t>
        </w:r>
      </w:hyperlink>
      <w:r>
        <w:rPr>
          <w:rFonts w:ascii="David" w:hAnsi="David"/>
          <w:rtl/>
        </w:rPr>
        <w:t xml:space="preserve"> </w:t>
      </w:r>
      <w:r>
        <w:rPr>
          <w:rFonts w:ascii="David" w:hAnsi="David"/>
          <w:b/>
          <w:bCs/>
          <w:rtl/>
        </w:rPr>
        <w:t>מדינת ישראל נ' מוחמד אמון</w:t>
      </w:r>
      <w:r>
        <w:rPr>
          <w:rFonts w:ascii="David" w:hAnsi="David"/>
          <w:rtl/>
        </w:rPr>
        <w:t>, פסקה 9 (6.11.22).</w:t>
      </w:r>
    </w:p>
    <w:p w14:paraId="1353D2A8" w14:textId="77777777" w:rsidR="00032513" w:rsidRDefault="00032513" w:rsidP="00032513">
      <w:pPr>
        <w:spacing w:line="360" w:lineRule="auto"/>
        <w:jc w:val="both"/>
        <w:rPr>
          <w:rtl/>
        </w:rPr>
      </w:pPr>
    </w:p>
    <w:p w14:paraId="11C54509" w14:textId="77777777" w:rsidR="00032513" w:rsidRPr="00393B8F" w:rsidRDefault="00032513" w:rsidP="00032513">
      <w:pPr>
        <w:spacing w:line="360" w:lineRule="auto"/>
        <w:jc w:val="both"/>
        <w:rPr>
          <w:rtl/>
        </w:rPr>
      </w:pPr>
      <w:r>
        <w:rPr>
          <w:rFonts w:hint="cs"/>
          <w:rtl/>
        </w:rPr>
        <w:t xml:space="preserve">כאמור, </w:t>
      </w:r>
      <w:r>
        <w:rPr>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כפי שנכתב ב</w:t>
      </w:r>
      <w:hyperlink r:id="rId30" w:history="1">
        <w:r w:rsidR="001365D6" w:rsidRPr="001365D6">
          <w:rPr>
            <w:color w:val="0000FF"/>
            <w:u w:val="single"/>
            <w:rtl/>
          </w:rPr>
          <w:t>ע"פ 6383/21</w:t>
        </w:r>
      </w:hyperlink>
      <w:r>
        <w:rPr>
          <w:rtl/>
        </w:rPr>
        <w:t xml:space="preserve"> </w:t>
      </w:r>
      <w:r>
        <w:rPr>
          <w:b/>
          <w:bCs/>
          <w:rtl/>
        </w:rPr>
        <w:t>קריף נ' מדינת ישראל</w:t>
      </w:r>
      <w:r>
        <w:rPr>
          <w:rtl/>
        </w:rPr>
        <w:t xml:space="preserve"> </w:t>
      </w:r>
      <w:r>
        <w:rPr>
          <w:sz w:val="22"/>
          <w:rtl/>
        </w:rPr>
        <w:t xml:space="preserve">[פורסם בנבו] </w:t>
      </w:r>
      <w:r>
        <w:rPr>
          <w:rtl/>
        </w:rPr>
        <w:t>(13.02.22):</w:t>
      </w:r>
    </w:p>
    <w:p w14:paraId="57F6211E" w14:textId="77777777" w:rsidR="00032513" w:rsidRDefault="00032513" w:rsidP="00032513">
      <w:pPr>
        <w:autoSpaceDE w:val="0"/>
        <w:autoSpaceDN w:val="0"/>
        <w:adjustRightInd w:val="0"/>
        <w:spacing w:line="360" w:lineRule="auto"/>
        <w:ind w:left="567" w:right="567"/>
        <w:jc w:val="both"/>
        <w:rPr>
          <w:b/>
          <w:bCs/>
          <w:rtl/>
        </w:rPr>
      </w:pPr>
      <w:r>
        <w:rPr>
          <w:rtl/>
        </w:rPr>
        <w:t>"</w:t>
      </w:r>
      <w:r>
        <w:rPr>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1861543E" w14:textId="77777777" w:rsidR="00032513" w:rsidRDefault="00032513" w:rsidP="00032513">
      <w:pPr>
        <w:autoSpaceDE w:val="0"/>
        <w:autoSpaceDN w:val="0"/>
        <w:adjustRightInd w:val="0"/>
        <w:spacing w:line="360" w:lineRule="auto"/>
        <w:ind w:left="567" w:right="567"/>
        <w:jc w:val="both"/>
        <w:rPr>
          <w:rtl/>
        </w:rPr>
      </w:pPr>
      <w:r>
        <w:rPr>
          <w:b/>
          <w:bCs/>
          <w:rtl/>
        </w:rPr>
        <w:tab/>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tl/>
        </w:rPr>
        <w:t xml:space="preserve">" </w:t>
      </w:r>
    </w:p>
    <w:p w14:paraId="68E987EB" w14:textId="77777777" w:rsidR="00032513" w:rsidRDefault="00032513" w:rsidP="00032513">
      <w:pPr>
        <w:autoSpaceDE w:val="0"/>
        <w:autoSpaceDN w:val="0"/>
        <w:adjustRightInd w:val="0"/>
        <w:spacing w:line="360" w:lineRule="auto"/>
        <w:ind w:left="567" w:right="567"/>
        <w:jc w:val="both"/>
        <w:rPr>
          <w:rtl/>
        </w:rPr>
      </w:pPr>
    </w:p>
    <w:p w14:paraId="62102174" w14:textId="77777777" w:rsidR="00032513" w:rsidRDefault="00032513" w:rsidP="00032513">
      <w:pPr>
        <w:spacing w:line="360" w:lineRule="auto"/>
        <w:jc w:val="both"/>
        <w:rPr>
          <w:rFonts w:ascii="David" w:hAnsi="David"/>
          <w:rtl/>
        </w:rPr>
      </w:pPr>
      <w:r>
        <w:rPr>
          <w:rtl/>
        </w:rPr>
        <w:t>לאחרונה, אנו עדים לקריאות של בתי המשפט בכל הערכאות, להעלות את רף הענישה בעבירות הנשק לסוגיהן. ב</w:t>
      </w:r>
      <w:hyperlink r:id="rId31" w:history="1">
        <w:r w:rsidR="001365D6" w:rsidRPr="001365D6">
          <w:rPr>
            <w:color w:val="0000FF"/>
            <w:u w:val="single"/>
            <w:rtl/>
          </w:rPr>
          <w:t>ע"פ 4406/19</w:t>
        </w:r>
      </w:hyperlink>
      <w:r>
        <w:rPr>
          <w:rtl/>
        </w:rPr>
        <w:t xml:space="preserve"> </w:t>
      </w:r>
      <w:r>
        <w:rPr>
          <w:b/>
          <w:bCs/>
          <w:rtl/>
        </w:rPr>
        <w:t>מדינת ישראל נ' יונס סובח</w:t>
      </w:r>
      <w:r>
        <w:rPr>
          <w:rtl/>
        </w:rPr>
        <w:t xml:space="preserve"> (05.11.19 [פורסם בנבו]) יצאה קריאה ברורה ומפורשת להחמיר בענישה בעבירות נשק:</w:t>
      </w:r>
    </w:p>
    <w:p w14:paraId="1FE04C3D" w14:textId="77777777" w:rsidR="00032513" w:rsidRDefault="00032513" w:rsidP="00032513">
      <w:pPr>
        <w:autoSpaceDE w:val="0"/>
        <w:autoSpaceDN w:val="0"/>
        <w:adjustRightInd w:val="0"/>
        <w:spacing w:line="360" w:lineRule="auto"/>
        <w:ind w:left="567" w:right="567"/>
        <w:jc w:val="both"/>
        <w:rPr>
          <w:b/>
          <w:bCs/>
          <w:rtl/>
        </w:rPr>
      </w:pPr>
      <w:r>
        <w:rPr>
          <w:rFonts w:hint="cs"/>
          <w:b/>
          <w:bCs/>
        </w:rPr>
        <w:t xml:space="preserve"> </w:t>
      </w:r>
      <w:r>
        <w:rPr>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7AD9859E" w14:textId="77777777" w:rsidR="00032513" w:rsidRDefault="00032513" w:rsidP="00032513">
      <w:pPr>
        <w:spacing w:line="360" w:lineRule="auto"/>
        <w:jc w:val="both"/>
        <w:rPr>
          <w:rtl/>
        </w:rPr>
      </w:pPr>
      <w:r>
        <w:rPr>
          <w:rtl/>
        </w:rPr>
        <w:tab/>
      </w:r>
    </w:p>
    <w:p w14:paraId="05E7E6DA" w14:textId="77777777" w:rsidR="00032513" w:rsidRDefault="00032513" w:rsidP="00032513">
      <w:pPr>
        <w:spacing w:line="360" w:lineRule="auto"/>
        <w:jc w:val="both"/>
        <w:rPr>
          <w:rtl/>
        </w:rPr>
      </w:pPr>
      <w:r>
        <w:rPr>
          <w:rtl/>
        </w:rPr>
        <w:t>כפי שנאמר ב</w:t>
      </w:r>
      <w:hyperlink r:id="rId32" w:history="1">
        <w:r w:rsidR="001365D6" w:rsidRPr="001365D6">
          <w:rPr>
            <w:color w:val="0000FF"/>
            <w:u w:val="single"/>
            <w:rtl/>
          </w:rPr>
          <w:t>עפ"ג (חי') 23517-02-20</w:t>
        </w:r>
      </w:hyperlink>
      <w:r w:rsidRPr="00393B8F">
        <w:rPr>
          <w:rFonts w:ascii="David" w:hAnsi="David"/>
          <w:rtl/>
        </w:rPr>
        <w:t xml:space="preserve"> </w:t>
      </w:r>
      <w:r w:rsidRPr="00393B8F">
        <w:rPr>
          <w:rFonts w:ascii="David" w:hAnsi="David"/>
          <w:b/>
          <w:bCs/>
          <w:rtl/>
        </w:rPr>
        <w:t>מדינת ישראל נ' אלכילאני</w:t>
      </w:r>
      <w:r w:rsidRPr="00393B8F">
        <w:rPr>
          <w:rFonts w:ascii="David" w:hAnsi="David"/>
          <w:rtl/>
        </w:rPr>
        <w:t xml:space="preserve"> </w:t>
      </w:r>
      <w:r w:rsidRPr="00393B8F">
        <w:rPr>
          <w:rFonts w:ascii="David" w:hAnsi="David"/>
          <w:sz w:val="22"/>
          <w:rtl/>
        </w:rPr>
        <w:t xml:space="preserve">[פורסם בנבו] </w:t>
      </w:r>
      <w:r w:rsidRPr="00393B8F">
        <w:rPr>
          <w:rFonts w:ascii="David" w:hAnsi="David"/>
          <w:rtl/>
        </w:rPr>
        <w:t>(28.07.20): "</w:t>
      </w:r>
      <w:r w:rsidRPr="00393B8F">
        <w:rPr>
          <w:rFonts w:ascii="David" w:hAnsi="David"/>
          <w:b/>
          <w:bCs/>
          <w:rtl/>
        </w:rPr>
        <w:t>מגמת</w:t>
      </w:r>
      <w:r w:rsidRPr="00393B8F">
        <w:rPr>
          <w:rFonts w:ascii="David" w:hAnsi="David"/>
          <w:b/>
          <w:bCs/>
        </w:rPr>
        <w:t xml:space="preserve"> </w:t>
      </w:r>
      <w:r w:rsidRPr="00393B8F">
        <w:rPr>
          <w:rFonts w:ascii="David" w:hAnsi="David"/>
          <w:b/>
          <w:bCs/>
          <w:rtl/>
        </w:rPr>
        <w:t>החמרה</w:t>
      </w:r>
      <w:r w:rsidRPr="00393B8F">
        <w:rPr>
          <w:rFonts w:ascii="David" w:hAnsi="David"/>
          <w:b/>
          <w:bCs/>
        </w:rPr>
        <w:t xml:space="preserve"> </w:t>
      </w:r>
      <w:r w:rsidRPr="00393B8F">
        <w:rPr>
          <w:rFonts w:ascii="David" w:hAnsi="David"/>
          <w:b/>
          <w:bCs/>
          <w:rtl/>
        </w:rPr>
        <w:t>זו</w:t>
      </w:r>
      <w:r w:rsidRPr="00393B8F">
        <w:rPr>
          <w:rFonts w:ascii="David" w:hAnsi="David"/>
          <w:b/>
          <w:bCs/>
        </w:rPr>
        <w:t xml:space="preserve"> </w:t>
      </w:r>
      <w:r w:rsidRPr="00393B8F">
        <w:rPr>
          <w:rFonts w:ascii="David" w:hAnsi="David"/>
          <w:b/>
          <w:bCs/>
          <w:rtl/>
        </w:rPr>
        <w:t>ניכרת</w:t>
      </w:r>
      <w:r w:rsidRPr="00393B8F">
        <w:rPr>
          <w:rFonts w:ascii="David" w:hAnsi="David"/>
          <w:b/>
          <w:bCs/>
        </w:rPr>
        <w:t xml:space="preserve"> </w:t>
      </w:r>
      <w:r w:rsidRPr="00393B8F">
        <w:rPr>
          <w:rFonts w:ascii="David" w:hAnsi="David"/>
          <w:b/>
          <w:bCs/>
          <w:rtl/>
        </w:rPr>
        <w:t>במיוחד</w:t>
      </w:r>
      <w:r w:rsidRPr="00393B8F">
        <w:rPr>
          <w:rFonts w:ascii="David" w:hAnsi="David"/>
          <w:b/>
          <w:bCs/>
        </w:rPr>
        <w:t xml:space="preserve"> </w:t>
      </w:r>
      <w:r w:rsidRPr="00393B8F">
        <w:rPr>
          <w:rFonts w:ascii="David" w:hAnsi="David"/>
          <w:b/>
          <w:bCs/>
          <w:rtl/>
        </w:rPr>
        <w:t>בפסיקה</w:t>
      </w:r>
      <w:r w:rsidRPr="00393B8F">
        <w:rPr>
          <w:rFonts w:ascii="David" w:hAnsi="David"/>
          <w:b/>
          <w:bCs/>
        </w:rPr>
        <w:t xml:space="preserve"> </w:t>
      </w:r>
      <w:r w:rsidRPr="00393B8F">
        <w:rPr>
          <w:rFonts w:ascii="David" w:hAnsi="David"/>
          <w:b/>
          <w:bCs/>
          <w:rtl/>
        </w:rPr>
        <w:t>מן</w:t>
      </w:r>
      <w:r w:rsidRPr="00393B8F">
        <w:rPr>
          <w:rFonts w:ascii="David" w:hAnsi="David"/>
          <w:b/>
          <w:bCs/>
        </w:rPr>
        <w:t xml:space="preserve"> </w:t>
      </w:r>
      <w:r w:rsidRPr="00393B8F">
        <w:rPr>
          <w:rFonts w:ascii="David" w:hAnsi="David"/>
          <w:b/>
          <w:bCs/>
          <w:rtl/>
        </w:rPr>
        <w:t>התקופה</w:t>
      </w:r>
      <w:r w:rsidRPr="00393B8F">
        <w:rPr>
          <w:rFonts w:ascii="David" w:hAnsi="David"/>
          <w:b/>
          <w:bCs/>
        </w:rPr>
        <w:t xml:space="preserve"> </w:t>
      </w:r>
      <w:r w:rsidRPr="00393B8F">
        <w:rPr>
          <w:rFonts w:ascii="David" w:hAnsi="David"/>
          <w:b/>
          <w:bCs/>
          <w:u w:val="single"/>
          <w:rtl/>
        </w:rPr>
        <w:t>האחרונה</w:t>
      </w:r>
      <w:r w:rsidRPr="00393B8F">
        <w:rPr>
          <w:rFonts w:ascii="David" w:hAnsi="David"/>
          <w:b/>
          <w:bCs/>
          <w:rtl/>
        </w:rPr>
        <w:t>, החמרה</w:t>
      </w:r>
      <w:r w:rsidRPr="00393B8F">
        <w:rPr>
          <w:rFonts w:ascii="David" w:hAnsi="David"/>
          <w:b/>
          <w:bCs/>
        </w:rPr>
        <w:t xml:space="preserve"> </w:t>
      </w:r>
      <w:r w:rsidRPr="00393B8F">
        <w:rPr>
          <w:rFonts w:ascii="David" w:hAnsi="David"/>
          <w:b/>
          <w:bCs/>
          <w:rtl/>
        </w:rPr>
        <w:t>אשר</w:t>
      </w:r>
      <w:r w:rsidRPr="00393B8F">
        <w:rPr>
          <w:rFonts w:ascii="David" w:hAnsi="David"/>
          <w:b/>
          <w:bCs/>
        </w:rPr>
        <w:t xml:space="preserve"> </w:t>
      </w:r>
      <w:r w:rsidRPr="00393B8F">
        <w:rPr>
          <w:rFonts w:ascii="David" w:hAnsi="David"/>
          <w:b/>
          <w:bCs/>
          <w:rtl/>
        </w:rPr>
        <w:t>באה לידי</w:t>
      </w:r>
      <w:r w:rsidRPr="00393B8F">
        <w:rPr>
          <w:rFonts w:ascii="David" w:hAnsi="David"/>
          <w:b/>
          <w:bCs/>
        </w:rPr>
        <w:t xml:space="preserve"> </w:t>
      </w:r>
      <w:r w:rsidRPr="00393B8F">
        <w:rPr>
          <w:rFonts w:ascii="David" w:hAnsi="David"/>
          <w:b/>
          <w:bCs/>
          <w:rtl/>
        </w:rPr>
        <w:t>ביטוי, בין</w:t>
      </w:r>
      <w:r w:rsidRPr="00393B8F">
        <w:rPr>
          <w:rFonts w:ascii="David" w:hAnsi="David"/>
          <w:b/>
          <w:bCs/>
        </w:rPr>
        <w:t xml:space="preserve"> </w:t>
      </w:r>
      <w:r w:rsidRPr="00393B8F">
        <w:rPr>
          <w:rFonts w:ascii="David" w:hAnsi="David"/>
          <w:b/>
          <w:bCs/>
          <w:rtl/>
        </w:rPr>
        <w:t>היתר, בכך</w:t>
      </w:r>
      <w:r w:rsidRPr="00393B8F">
        <w:rPr>
          <w:rFonts w:ascii="David" w:hAnsi="David"/>
          <w:b/>
          <w:bCs/>
        </w:rPr>
        <w:t xml:space="preserve"> </w:t>
      </w:r>
      <w:r w:rsidRPr="00393B8F">
        <w:rPr>
          <w:rFonts w:ascii="David" w:hAnsi="David"/>
          <w:b/>
          <w:bCs/>
          <w:rtl/>
        </w:rPr>
        <w:t>שהסף</w:t>
      </w:r>
      <w:r w:rsidRPr="00393B8F">
        <w:rPr>
          <w:rFonts w:ascii="David" w:hAnsi="David"/>
          <w:b/>
          <w:bCs/>
        </w:rPr>
        <w:t xml:space="preserve"> </w:t>
      </w:r>
      <w:r w:rsidRPr="00393B8F">
        <w:rPr>
          <w:rFonts w:ascii="David" w:hAnsi="David"/>
          <w:b/>
          <w:bCs/>
          <w:rtl/>
        </w:rPr>
        <w:t>התחתון</w:t>
      </w:r>
      <w:r w:rsidRPr="00393B8F">
        <w:rPr>
          <w:rFonts w:ascii="David" w:hAnsi="David"/>
          <w:b/>
          <w:bCs/>
        </w:rPr>
        <w:t xml:space="preserve"> </w:t>
      </w:r>
      <w:r w:rsidRPr="00393B8F">
        <w:rPr>
          <w:rFonts w:ascii="David" w:hAnsi="David"/>
          <w:b/>
          <w:bCs/>
          <w:rtl/>
        </w:rPr>
        <w:t>של</w:t>
      </w:r>
      <w:r w:rsidRPr="00393B8F">
        <w:rPr>
          <w:rFonts w:ascii="David" w:hAnsi="David"/>
          <w:b/>
          <w:bCs/>
        </w:rPr>
        <w:t xml:space="preserve"> </w:t>
      </w:r>
      <w:r w:rsidRPr="00393B8F">
        <w:rPr>
          <w:rFonts w:ascii="David" w:hAnsi="David"/>
          <w:b/>
          <w:bCs/>
          <w:rtl/>
        </w:rPr>
        <w:t>מתחם</w:t>
      </w:r>
      <w:r w:rsidRPr="00393B8F">
        <w:rPr>
          <w:rFonts w:ascii="David" w:hAnsi="David"/>
          <w:b/>
          <w:bCs/>
        </w:rPr>
        <w:t xml:space="preserve"> </w:t>
      </w:r>
      <w:r w:rsidRPr="00393B8F">
        <w:rPr>
          <w:rFonts w:ascii="David" w:hAnsi="David"/>
          <w:b/>
          <w:bCs/>
          <w:rtl/>
        </w:rPr>
        <w:t>הענישה</w:t>
      </w:r>
      <w:r w:rsidRPr="00393B8F">
        <w:rPr>
          <w:rFonts w:ascii="David" w:hAnsi="David"/>
          <w:b/>
          <w:bCs/>
        </w:rPr>
        <w:t xml:space="preserve"> </w:t>
      </w:r>
      <w:r w:rsidRPr="00393B8F">
        <w:rPr>
          <w:rFonts w:ascii="David" w:hAnsi="David"/>
          <w:b/>
          <w:bCs/>
          <w:rtl/>
        </w:rPr>
        <w:t>בעבירה</w:t>
      </w:r>
      <w:r w:rsidRPr="00393B8F">
        <w:rPr>
          <w:rFonts w:ascii="David" w:hAnsi="David"/>
          <w:b/>
          <w:bCs/>
        </w:rPr>
        <w:t xml:space="preserve"> </w:t>
      </w:r>
      <w:r w:rsidRPr="00393B8F">
        <w:rPr>
          <w:rFonts w:ascii="David" w:hAnsi="David"/>
          <w:b/>
          <w:bCs/>
          <w:rtl/>
        </w:rPr>
        <w:t>של</w:t>
      </w:r>
      <w:r w:rsidRPr="00393B8F">
        <w:rPr>
          <w:rFonts w:ascii="David" w:hAnsi="David"/>
          <w:b/>
          <w:bCs/>
        </w:rPr>
        <w:t xml:space="preserve"> </w:t>
      </w:r>
      <w:r w:rsidRPr="00393B8F">
        <w:rPr>
          <w:rFonts w:ascii="David" w:hAnsi="David"/>
          <w:b/>
          <w:bCs/>
          <w:rtl/>
        </w:rPr>
        <w:t>החזקת נשק</w:t>
      </w:r>
      <w:r w:rsidRPr="00393B8F">
        <w:rPr>
          <w:rFonts w:ascii="David" w:hAnsi="David"/>
          <w:b/>
          <w:bCs/>
        </w:rPr>
        <w:t xml:space="preserve"> </w:t>
      </w:r>
      <w:r w:rsidRPr="00393B8F">
        <w:rPr>
          <w:rFonts w:ascii="David" w:hAnsi="David"/>
          <w:b/>
          <w:bCs/>
          <w:rtl/>
        </w:rPr>
        <w:t>שלא</w:t>
      </w:r>
      <w:r w:rsidRPr="00393B8F">
        <w:rPr>
          <w:rFonts w:ascii="David" w:hAnsi="David"/>
          <w:b/>
          <w:bCs/>
        </w:rPr>
        <w:t xml:space="preserve"> </w:t>
      </w:r>
      <w:r w:rsidRPr="00393B8F">
        <w:rPr>
          <w:rFonts w:ascii="David" w:hAnsi="David"/>
          <w:b/>
          <w:bCs/>
          <w:rtl/>
        </w:rPr>
        <w:t>כדין,</w:t>
      </w:r>
      <w:r w:rsidRPr="00393B8F">
        <w:rPr>
          <w:rFonts w:ascii="David" w:hAnsi="David"/>
          <w:b/>
          <w:bCs/>
        </w:rPr>
        <w:t xml:space="preserve"> </w:t>
      </w:r>
      <w:r w:rsidRPr="00393B8F">
        <w:rPr>
          <w:rFonts w:ascii="David" w:hAnsi="David"/>
          <w:b/>
          <w:bCs/>
          <w:rtl/>
        </w:rPr>
        <w:t>גם</w:t>
      </w:r>
      <w:r w:rsidRPr="00393B8F">
        <w:rPr>
          <w:rFonts w:ascii="David" w:hAnsi="David"/>
          <w:b/>
          <w:bCs/>
        </w:rPr>
        <w:t xml:space="preserve"> </w:t>
      </w:r>
      <w:r w:rsidRPr="00393B8F">
        <w:rPr>
          <w:rFonts w:ascii="David" w:hAnsi="David"/>
          <w:b/>
          <w:bCs/>
          <w:rtl/>
        </w:rPr>
        <w:t>כאשר</w:t>
      </w:r>
      <w:r w:rsidRPr="00393B8F">
        <w:rPr>
          <w:rFonts w:ascii="David" w:hAnsi="David"/>
          <w:b/>
          <w:bCs/>
        </w:rPr>
        <w:t xml:space="preserve"> </w:t>
      </w:r>
      <w:r w:rsidRPr="00393B8F">
        <w:rPr>
          <w:rFonts w:ascii="David" w:hAnsi="David"/>
          <w:b/>
          <w:bCs/>
          <w:rtl/>
        </w:rPr>
        <w:t>הנאשם</w:t>
      </w:r>
      <w:r w:rsidRPr="00393B8F">
        <w:rPr>
          <w:rFonts w:ascii="David" w:hAnsi="David"/>
          <w:b/>
          <w:bCs/>
        </w:rPr>
        <w:t xml:space="preserve"> </w:t>
      </w:r>
      <w:r w:rsidRPr="00393B8F">
        <w:rPr>
          <w:rFonts w:ascii="David" w:hAnsi="David"/>
          <w:b/>
          <w:bCs/>
          <w:rtl/>
        </w:rPr>
        <w:t>נעדר</w:t>
      </w:r>
      <w:r w:rsidRPr="00393B8F">
        <w:rPr>
          <w:rFonts w:ascii="David" w:hAnsi="David"/>
          <w:b/>
          <w:bCs/>
        </w:rPr>
        <w:t xml:space="preserve"> </w:t>
      </w:r>
      <w:r w:rsidRPr="00393B8F">
        <w:rPr>
          <w:rFonts w:ascii="David" w:hAnsi="David"/>
          <w:b/>
          <w:bCs/>
          <w:rtl/>
        </w:rPr>
        <w:t>עבר</w:t>
      </w:r>
      <w:r w:rsidRPr="00393B8F">
        <w:rPr>
          <w:rFonts w:ascii="David" w:hAnsi="David"/>
          <w:b/>
          <w:bCs/>
        </w:rPr>
        <w:t xml:space="preserve"> </w:t>
      </w:r>
      <w:r w:rsidRPr="00393B8F">
        <w:rPr>
          <w:rFonts w:ascii="David" w:hAnsi="David"/>
          <w:b/>
          <w:bCs/>
          <w:rtl/>
        </w:rPr>
        <w:t>פלילי, עולה</w:t>
      </w:r>
      <w:r w:rsidRPr="00393B8F">
        <w:rPr>
          <w:rFonts w:ascii="David" w:hAnsi="David"/>
          <w:b/>
          <w:bCs/>
        </w:rPr>
        <w:t xml:space="preserve"> </w:t>
      </w:r>
      <w:r w:rsidRPr="00393B8F">
        <w:rPr>
          <w:rFonts w:ascii="David" w:hAnsi="David"/>
          <w:b/>
          <w:bCs/>
          <w:rtl/>
        </w:rPr>
        <w:t>על</w:t>
      </w:r>
      <w:r w:rsidRPr="00393B8F">
        <w:rPr>
          <w:rFonts w:ascii="David" w:hAnsi="David"/>
          <w:b/>
          <w:bCs/>
        </w:rPr>
        <w:t xml:space="preserve"> </w:t>
      </w:r>
      <w:r w:rsidRPr="00393B8F">
        <w:rPr>
          <w:rFonts w:ascii="David" w:hAnsi="David"/>
          <w:b/>
          <w:bCs/>
          <w:rtl/>
        </w:rPr>
        <w:t>תשעה</w:t>
      </w:r>
      <w:r w:rsidRPr="00393B8F">
        <w:rPr>
          <w:rFonts w:ascii="David" w:hAnsi="David"/>
          <w:b/>
          <w:bCs/>
        </w:rPr>
        <w:t xml:space="preserve"> </w:t>
      </w:r>
      <w:r w:rsidRPr="00393B8F">
        <w:rPr>
          <w:rFonts w:ascii="David" w:hAnsi="David"/>
          <w:b/>
          <w:bCs/>
          <w:rtl/>
        </w:rPr>
        <w:t>חודשי</w:t>
      </w:r>
      <w:r w:rsidRPr="00393B8F">
        <w:rPr>
          <w:rFonts w:ascii="David" w:hAnsi="David"/>
          <w:b/>
          <w:bCs/>
        </w:rPr>
        <w:t xml:space="preserve"> </w:t>
      </w:r>
      <w:r w:rsidRPr="00393B8F">
        <w:rPr>
          <w:rFonts w:ascii="David" w:hAnsi="David"/>
          <w:b/>
          <w:bCs/>
          <w:rtl/>
        </w:rPr>
        <w:t>מאסר, דהיינו, פרק</w:t>
      </w:r>
      <w:r w:rsidRPr="00393B8F">
        <w:rPr>
          <w:rFonts w:ascii="David" w:hAnsi="David"/>
          <w:b/>
          <w:bCs/>
        </w:rPr>
        <w:t xml:space="preserve"> </w:t>
      </w:r>
      <w:r w:rsidRPr="00393B8F">
        <w:rPr>
          <w:rFonts w:ascii="David" w:hAnsi="David"/>
          <w:b/>
          <w:bCs/>
          <w:rtl/>
        </w:rPr>
        <w:t>זמן</w:t>
      </w:r>
      <w:r w:rsidRPr="00393B8F">
        <w:rPr>
          <w:rFonts w:ascii="David" w:hAnsi="David"/>
          <w:b/>
          <w:bCs/>
        </w:rPr>
        <w:t xml:space="preserve"> </w:t>
      </w:r>
      <w:r w:rsidRPr="00393B8F">
        <w:rPr>
          <w:rFonts w:ascii="David" w:hAnsi="David"/>
          <w:b/>
          <w:bCs/>
          <w:rtl/>
        </w:rPr>
        <w:t>אשר</w:t>
      </w:r>
      <w:r w:rsidRPr="00393B8F">
        <w:rPr>
          <w:rFonts w:ascii="David" w:hAnsi="David"/>
          <w:b/>
          <w:bCs/>
        </w:rPr>
        <w:t xml:space="preserve"> </w:t>
      </w:r>
      <w:r w:rsidRPr="00393B8F">
        <w:rPr>
          <w:rFonts w:ascii="David" w:hAnsi="David"/>
          <w:b/>
          <w:bCs/>
          <w:rtl/>
        </w:rPr>
        <w:t>אינו</w:t>
      </w:r>
      <w:r w:rsidRPr="00393B8F">
        <w:rPr>
          <w:rFonts w:ascii="David" w:hAnsi="David"/>
          <w:b/>
          <w:bCs/>
        </w:rPr>
        <w:t xml:space="preserve"> </w:t>
      </w:r>
      <w:r w:rsidRPr="00393B8F">
        <w:rPr>
          <w:rFonts w:ascii="David" w:hAnsi="David"/>
          <w:b/>
          <w:bCs/>
          <w:rtl/>
        </w:rPr>
        <w:t>מאפשר</w:t>
      </w:r>
      <w:r w:rsidRPr="00393B8F">
        <w:rPr>
          <w:rFonts w:ascii="David" w:hAnsi="David"/>
          <w:b/>
          <w:bCs/>
        </w:rPr>
        <w:t xml:space="preserve"> </w:t>
      </w:r>
      <w:r w:rsidRPr="00393B8F">
        <w:rPr>
          <w:rFonts w:ascii="David" w:hAnsi="David"/>
          <w:b/>
          <w:bCs/>
          <w:rtl/>
        </w:rPr>
        <w:t>ריצוי</w:t>
      </w:r>
      <w:r w:rsidRPr="00393B8F">
        <w:rPr>
          <w:rFonts w:ascii="David" w:hAnsi="David"/>
          <w:b/>
          <w:bCs/>
        </w:rPr>
        <w:t xml:space="preserve"> </w:t>
      </w:r>
      <w:r w:rsidRPr="00393B8F">
        <w:rPr>
          <w:rFonts w:ascii="David" w:hAnsi="David"/>
          <w:b/>
          <w:bCs/>
          <w:rtl/>
        </w:rPr>
        <w:t>עונש</w:t>
      </w:r>
      <w:r w:rsidRPr="00393B8F">
        <w:rPr>
          <w:rFonts w:ascii="David" w:hAnsi="David"/>
          <w:b/>
          <w:bCs/>
        </w:rPr>
        <w:t xml:space="preserve"> </w:t>
      </w:r>
      <w:r w:rsidRPr="00393B8F">
        <w:rPr>
          <w:rFonts w:ascii="David" w:hAnsi="David"/>
          <w:b/>
          <w:bCs/>
          <w:rtl/>
        </w:rPr>
        <w:t>המאסר</w:t>
      </w:r>
      <w:r w:rsidRPr="00393B8F">
        <w:rPr>
          <w:rFonts w:ascii="David" w:hAnsi="David"/>
          <w:b/>
          <w:bCs/>
        </w:rPr>
        <w:t xml:space="preserve"> </w:t>
      </w:r>
      <w:r w:rsidRPr="00393B8F">
        <w:rPr>
          <w:rFonts w:ascii="David" w:hAnsi="David"/>
          <w:b/>
          <w:bCs/>
          <w:rtl/>
        </w:rPr>
        <w:t>על</w:t>
      </w:r>
      <w:r w:rsidRPr="00393B8F">
        <w:rPr>
          <w:rFonts w:ascii="David" w:hAnsi="David"/>
          <w:b/>
          <w:bCs/>
        </w:rPr>
        <w:t xml:space="preserve"> </w:t>
      </w:r>
      <w:r w:rsidRPr="00393B8F">
        <w:rPr>
          <w:rFonts w:ascii="David" w:hAnsi="David"/>
          <w:b/>
          <w:bCs/>
          <w:rtl/>
        </w:rPr>
        <w:t>דרך</w:t>
      </w:r>
      <w:r w:rsidRPr="00393B8F">
        <w:rPr>
          <w:rFonts w:ascii="David" w:hAnsi="David"/>
          <w:b/>
          <w:bCs/>
        </w:rPr>
        <w:t xml:space="preserve"> </w:t>
      </w:r>
      <w:r w:rsidRPr="00393B8F">
        <w:rPr>
          <w:rFonts w:ascii="David" w:hAnsi="David"/>
          <w:b/>
          <w:bCs/>
          <w:rtl/>
        </w:rPr>
        <w:t>של</w:t>
      </w:r>
      <w:r w:rsidRPr="00393B8F">
        <w:rPr>
          <w:rFonts w:ascii="David" w:hAnsi="David"/>
          <w:b/>
          <w:bCs/>
        </w:rPr>
        <w:t xml:space="preserve"> </w:t>
      </w:r>
      <w:r w:rsidRPr="00393B8F">
        <w:rPr>
          <w:rFonts w:ascii="David" w:hAnsi="David"/>
          <w:b/>
          <w:bCs/>
          <w:rtl/>
        </w:rPr>
        <w:t>עבודות</w:t>
      </w:r>
      <w:r w:rsidRPr="00393B8F">
        <w:rPr>
          <w:rFonts w:ascii="David" w:hAnsi="David"/>
          <w:b/>
          <w:bCs/>
        </w:rPr>
        <w:t xml:space="preserve"> </w:t>
      </w:r>
      <w:r w:rsidRPr="00393B8F">
        <w:rPr>
          <w:rFonts w:ascii="David" w:hAnsi="David"/>
          <w:b/>
          <w:bCs/>
          <w:rtl/>
        </w:rPr>
        <w:t>שירות</w:t>
      </w:r>
      <w:r w:rsidRPr="00393B8F">
        <w:rPr>
          <w:rFonts w:ascii="David" w:hAnsi="David"/>
          <w:rtl/>
        </w:rPr>
        <w:t>." וכן בהמשך: "</w:t>
      </w:r>
      <w:r w:rsidRPr="00393B8F">
        <w:rPr>
          <w:rFonts w:ascii="David" w:hAnsi="David"/>
          <w:b/>
          <w:bCs/>
          <w:rtl/>
        </w:rPr>
        <w:t>אם</w:t>
      </w:r>
      <w:r w:rsidRPr="00393B8F">
        <w:rPr>
          <w:rFonts w:ascii="David" w:hAnsi="David"/>
          <w:b/>
          <w:bCs/>
        </w:rPr>
        <w:t xml:space="preserve"> </w:t>
      </w:r>
      <w:r w:rsidRPr="00393B8F">
        <w:rPr>
          <w:rFonts w:ascii="David" w:hAnsi="David"/>
          <w:b/>
          <w:bCs/>
          <w:rtl/>
        </w:rPr>
        <w:t>נסכם</w:t>
      </w:r>
      <w:r w:rsidRPr="00393B8F">
        <w:rPr>
          <w:rFonts w:ascii="David" w:hAnsi="David"/>
          <w:b/>
          <w:bCs/>
        </w:rPr>
        <w:t xml:space="preserve"> </w:t>
      </w:r>
      <w:r w:rsidRPr="00393B8F">
        <w:rPr>
          <w:rFonts w:ascii="David" w:hAnsi="David"/>
          <w:b/>
          <w:bCs/>
          <w:rtl/>
        </w:rPr>
        <w:t>את</w:t>
      </w:r>
      <w:r w:rsidRPr="00393B8F">
        <w:rPr>
          <w:rFonts w:ascii="David" w:hAnsi="David"/>
          <w:b/>
          <w:bCs/>
        </w:rPr>
        <w:t xml:space="preserve"> </w:t>
      </w:r>
      <w:r w:rsidRPr="00393B8F">
        <w:rPr>
          <w:rFonts w:ascii="David" w:hAnsi="David"/>
          <w:b/>
          <w:bCs/>
          <w:rtl/>
        </w:rPr>
        <w:t>הדברים: גזר</w:t>
      </w:r>
      <w:r w:rsidRPr="00393B8F">
        <w:rPr>
          <w:rFonts w:ascii="David" w:hAnsi="David"/>
          <w:b/>
          <w:bCs/>
        </w:rPr>
        <w:t>-</w:t>
      </w:r>
      <w:r w:rsidRPr="00393B8F">
        <w:rPr>
          <w:rFonts w:ascii="David" w:hAnsi="David"/>
          <w:b/>
          <w:bCs/>
          <w:rtl/>
        </w:rPr>
        <w:t>דינו</w:t>
      </w:r>
      <w:r w:rsidRPr="00393B8F">
        <w:rPr>
          <w:rFonts w:ascii="David" w:hAnsi="David"/>
          <w:b/>
          <w:bCs/>
        </w:rPr>
        <w:t xml:space="preserve"> </w:t>
      </w:r>
      <w:r w:rsidRPr="00393B8F">
        <w:rPr>
          <w:rFonts w:ascii="David" w:hAnsi="David"/>
          <w:b/>
          <w:bCs/>
          <w:rtl/>
        </w:rPr>
        <w:t>של</w:t>
      </w:r>
      <w:r w:rsidRPr="00393B8F">
        <w:rPr>
          <w:rFonts w:ascii="David" w:hAnsi="David"/>
          <w:b/>
          <w:bCs/>
        </w:rPr>
        <w:t xml:space="preserve"> </w:t>
      </w:r>
      <w:r w:rsidRPr="00393B8F">
        <w:rPr>
          <w:rFonts w:ascii="David" w:hAnsi="David"/>
          <w:b/>
          <w:bCs/>
          <w:rtl/>
        </w:rPr>
        <w:t>בית</w:t>
      </w:r>
      <w:r w:rsidRPr="00393B8F">
        <w:rPr>
          <w:rFonts w:ascii="David" w:hAnsi="David"/>
          <w:b/>
          <w:bCs/>
        </w:rPr>
        <w:t>-</w:t>
      </w:r>
      <w:r w:rsidRPr="00393B8F">
        <w:rPr>
          <w:rFonts w:ascii="David" w:hAnsi="David"/>
          <w:b/>
          <w:bCs/>
          <w:rtl/>
        </w:rPr>
        <w:t>משפט</w:t>
      </w:r>
      <w:r w:rsidRPr="00393B8F">
        <w:rPr>
          <w:rFonts w:ascii="David" w:hAnsi="David"/>
          <w:b/>
          <w:bCs/>
        </w:rPr>
        <w:t xml:space="preserve"> </w:t>
      </w:r>
      <w:r w:rsidRPr="00393B8F">
        <w:rPr>
          <w:rFonts w:ascii="David" w:hAnsi="David"/>
          <w:b/>
          <w:bCs/>
          <w:rtl/>
        </w:rPr>
        <w:t>השלום, שהסתפק</w:t>
      </w:r>
      <w:r w:rsidRPr="00393B8F">
        <w:rPr>
          <w:rFonts w:ascii="David" w:hAnsi="David"/>
          <w:b/>
          <w:bCs/>
        </w:rPr>
        <w:t xml:space="preserve"> </w:t>
      </w:r>
      <w:r w:rsidRPr="00393B8F">
        <w:rPr>
          <w:rFonts w:ascii="David" w:hAnsi="David"/>
          <w:b/>
          <w:bCs/>
          <w:rtl/>
        </w:rPr>
        <w:t>בהטלת</w:t>
      </w:r>
      <w:r w:rsidRPr="00393B8F">
        <w:rPr>
          <w:rFonts w:ascii="David" w:hAnsi="David"/>
          <w:b/>
          <w:bCs/>
        </w:rPr>
        <w:t xml:space="preserve"> </w:t>
      </w:r>
      <w:r w:rsidRPr="00393B8F">
        <w:rPr>
          <w:rFonts w:ascii="David" w:hAnsi="David"/>
          <w:b/>
          <w:bCs/>
          <w:rtl/>
        </w:rPr>
        <w:t>ענישה</w:t>
      </w:r>
      <w:r w:rsidRPr="00393B8F">
        <w:rPr>
          <w:rFonts w:ascii="David" w:hAnsi="David"/>
          <w:b/>
          <w:bCs/>
        </w:rPr>
        <w:t xml:space="preserve"> </w:t>
      </w:r>
      <w:r w:rsidRPr="00393B8F">
        <w:rPr>
          <w:rFonts w:ascii="David" w:hAnsi="David"/>
          <w:b/>
          <w:bCs/>
          <w:rtl/>
        </w:rPr>
        <w:t>של</w:t>
      </w:r>
      <w:r w:rsidRPr="00393B8F">
        <w:rPr>
          <w:rFonts w:ascii="David" w:hAnsi="David"/>
          <w:b/>
          <w:bCs/>
        </w:rPr>
        <w:t xml:space="preserve"> </w:t>
      </w:r>
      <w:r w:rsidRPr="00393B8F">
        <w:rPr>
          <w:rFonts w:ascii="David" w:hAnsi="David"/>
          <w:b/>
          <w:bCs/>
          <w:rtl/>
        </w:rPr>
        <w:t>שמונה</w:t>
      </w:r>
      <w:r w:rsidRPr="00393B8F">
        <w:rPr>
          <w:rFonts w:ascii="David" w:hAnsi="David"/>
          <w:b/>
          <w:bCs/>
        </w:rPr>
        <w:t xml:space="preserve"> </w:t>
      </w:r>
      <w:r w:rsidRPr="00393B8F">
        <w:rPr>
          <w:rFonts w:ascii="David" w:hAnsi="David"/>
          <w:b/>
          <w:bCs/>
          <w:rtl/>
        </w:rPr>
        <w:t>חודשי</w:t>
      </w:r>
      <w:r w:rsidRPr="00393B8F">
        <w:rPr>
          <w:rFonts w:ascii="David" w:hAnsi="David"/>
          <w:b/>
          <w:bCs/>
        </w:rPr>
        <w:t xml:space="preserve"> </w:t>
      </w:r>
      <w:r w:rsidRPr="00393B8F">
        <w:rPr>
          <w:rFonts w:ascii="David" w:hAnsi="David"/>
          <w:b/>
          <w:bCs/>
          <w:rtl/>
        </w:rPr>
        <w:t>מאסר</w:t>
      </w:r>
      <w:r w:rsidRPr="00393B8F">
        <w:rPr>
          <w:rFonts w:ascii="David" w:hAnsi="David"/>
          <w:b/>
          <w:bCs/>
        </w:rPr>
        <w:t xml:space="preserve"> </w:t>
      </w:r>
      <w:r w:rsidRPr="00393B8F">
        <w:rPr>
          <w:rFonts w:ascii="David" w:hAnsi="David"/>
          <w:b/>
          <w:bCs/>
          <w:rtl/>
        </w:rPr>
        <w:t>לריצוי</w:t>
      </w:r>
      <w:r w:rsidRPr="00393B8F">
        <w:rPr>
          <w:rFonts w:ascii="David" w:hAnsi="David"/>
          <w:b/>
          <w:bCs/>
        </w:rPr>
        <w:t xml:space="preserve"> </w:t>
      </w:r>
      <w:r w:rsidRPr="00393B8F">
        <w:rPr>
          <w:rFonts w:ascii="David" w:hAnsi="David"/>
          <w:b/>
          <w:bCs/>
          <w:rtl/>
        </w:rPr>
        <w:t>בעבודות</w:t>
      </w:r>
      <w:r w:rsidRPr="00393B8F">
        <w:rPr>
          <w:rFonts w:ascii="David" w:hAnsi="David"/>
          <w:b/>
          <w:bCs/>
        </w:rPr>
        <w:t xml:space="preserve"> </w:t>
      </w:r>
      <w:r w:rsidRPr="00393B8F">
        <w:rPr>
          <w:rFonts w:ascii="David" w:hAnsi="David"/>
          <w:b/>
          <w:bCs/>
          <w:rtl/>
        </w:rPr>
        <w:t>שירות, אינו</w:t>
      </w:r>
      <w:r w:rsidRPr="00393B8F">
        <w:rPr>
          <w:rFonts w:ascii="David" w:hAnsi="David"/>
          <w:b/>
          <w:bCs/>
        </w:rPr>
        <w:t xml:space="preserve"> </w:t>
      </w:r>
      <w:r w:rsidRPr="00393B8F">
        <w:rPr>
          <w:rFonts w:ascii="David" w:hAnsi="David"/>
          <w:b/>
          <w:bCs/>
          <w:rtl/>
        </w:rPr>
        <w:t>יכול</w:t>
      </w:r>
      <w:r w:rsidRPr="00393B8F">
        <w:rPr>
          <w:rFonts w:ascii="David" w:hAnsi="David"/>
          <w:b/>
          <w:bCs/>
        </w:rPr>
        <w:t xml:space="preserve"> </w:t>
      </w:r>
      <w:r w:rsidRPr="00393B8F">
        <w:rPr>
          <w:rFonts w:ascii="David" w:hAnsi="David"/>
          <w:b/>
          <w:bCs/>
          <w:rtl/>
        </w:rPr>
        <w:t>לעמוד, וזאת</w:t>
      </w:r>
      <w:r w:rsidRPr="00393B8F">
        <w:rPr>
          <w:rFonts w:ascii="David" w:hAnsi="David"/>
          <w:b/>
          <w:bCs/>
        </w:rPr>
        <w:t xml:space="preserve"> </w:t>
      </w:r>
      <w:r w:rsidRPr="00393B8F">
        <w:rPr>
          <w:rFonts w:ascii="David" w:hAnsi="David"/>
          <w:b/>
          <w:bCs/>
          <w:rtl/>
        </w:rPr>
        <w:t>בשים</w:t>
      </w:r>
      <w:r w:rsidRPr="00393B8F">
        <w:rPr>
          <w:rFonts w:ascii="David" w:hAnsi="David"/>
          <w:b/>
          <w:bCs/>
        </w:rPr>
        <w:t xml:space="preserve"> </w:t>
      </w:r>
      <w:r w:rsidRPr="00393B8F">
        <w:rPr>
          <w:rFonts w:ascii="David" w:hAnsi="David"/>
          <w:b/>
          <w:bCs/>
          <w:rtl/>
        </w:rPr>
        <w:t>לב</w:t>
      </w:r>
      <w:r w:rsidRPr="00393B8F">
        <w:rPr>
          <w:rFonts w:ascii="David" w:hAnsi="David"/>
          <w:b/>
          <w:bCs/>
        </w:rPr>
        <w:t xml:space="preserve"> </w:t>
      </w:r>
      <w:r w:rsidRPr="00393B8F">
        <w:rPr>
          <w:rFonts w:ascii="David" w:hAnsi="David"/>
          <w:b/>
          <w:bCs/>
          <w:rtl/>
        </w:rPr>
        <w:t>לחומרת</w:t>
      </w:r>
      <w:r w:rsidRPr="00393B8F">
        <w:rPr>
          <w:rFonts w:ascii="David" w:hAnsi="David"/>
          <w:b/>
          <w:bCs/>
        </w:rPr>
        <w:t xml:space="preserve"> </w:t>
      </w:r>
      <w:r w:rsidRPr="00393B8F">
        <w:rPr>
          <w:rFonts w:ascii="David" w:hAnsi="David"/>
          <w:b/>
          <w:bCs/>
          <w:rtl/>
        </w:rPr>
        <w:t>העבירה</w:t>
      </w:r>
      <w:r w:rsidRPr="00393B8F">
        <w:rPr>
          <w:rFonts w:ascii="David" w:hAnsi="David"/>
          <w:b/>
          <w:bCs/>
        </w:rPr>
        <w:t xml:space="preserve"> </w:t>
      </w:r>
      <w:r w:rsidRPr="00393B8F">
        <w:rPr>
          <w:rFonts w:ascii="David" w:hAnsi="David"/>
          <w:b/>
          <w:bCs/>
          <w:rtl/>
        </w:rPr>
        <w:t>של</w:t>
      </w:r>
      <w:r w:rsidRPr="00393B8F">
        <w:rPr>
          <w:rFonts w:ascii="David" w:hAnsi="David"/>
          <w:b/>
          <w:bCs/>
        </w:rPr>
        <w:t xml:space="preserve"> </w:t>
      </w:r>
      <w:r w:rsidRPr="00393B8F">
        <w:rPr>
          <w:rFonts w:ascii="David" w:hAnsi="David"/>
          <w:b/>
          <w:bCs/>
          <w:rtl/>
        </w:rPr>
        <w:t>החזקת</w:t>
      </w:r>
      <w:r w:rsidRPr="00393B8F">
        <w:rPr>
          <w:rFonts w:ascii="David" w:hAnsi="David"/>
          <w:b/>
          <w:bCs/>
        </w:rPr>
        <w:t xml:space="preserve"> </w:t>
      </w:r>
      <w:r w:rsidRPr="00393B8F">
        <w:rPr>
          <w:rFonts w:ascii="David" w:hAnsi="David"/>
          <w:b/>
          <w:bCs/>
          <w:rtl/>
        </w:rPr>
        <w:t>נשק</w:t>
      </w:r>
      <w:r w:rsidRPr="00393B8F">
        <w:rPr>
          <w:rFonts w:ascii="David" w:hAnsi="David"/>
          <w:b/>
          <w:bCs/>
        </w:rPr>
        <w:t xml:space="preserve"> </w:t>
      </w:r>
      <w:r w:rsidRPr="00393B8F">
        <w:rPr>
          <w:rFonts w:ascii="David" w:hAnsi="David"/>
          <w:b/>
          <w:bCs/>
          <w:rtl/>
        </w:rPr>
        <w:t>שלא</w:t>
      </w:r>
      <w:r w:rsidRPr="00393B8F">
        <w:rPr>
          <w:rFonts w:ascii="David" w:hAnsi="David"/>
          <w:b/>
          <w:bCs/>
        </w:rPr>
        <w:t xml:space="preserve"> </w:t>
      </w:r>
      <w:r w:rsidRPr="00393B8F">
        <w:rPr>
          <w:rFonts w:ascii="David" w:hAnsi="David"/>
          <w:b/>
          <w:bCs/>
          <w:rtl/>
        </w:rPr>
        <w:t>כדין, ופוטנציאל</w:t>
      </w:r>
      <w:r w:rsidRPr="00393B8F">
        <w:rPr>
          <w:rFonts w:ascii="David" w:hAnsi="David"/>
          <w:b/>
          <w:bCs/>
        </w:rPr>
        <w:t xml:space="preserve"> </w:t>
      </w:r>
      <w:r w:rsidRPr="00393B8F">
        <w:rPr>
          <w:rFonts w:ascii="David" w:hAnsi="David"/>
          <w:b/>
          <w:bCs/>
          <w:rtl/>
        </w:rPr>
        <w:t>הסיכון</w:t>
      </w:r>
      <w:r w:rsidRPr="00393B8F">
        <w:rPr>
          <w:rFonts w:ascii="David" w:hAnsi="David"/>
          <w:b/>
          <w:bCs/>
        </w:rPr>
        <w:t xml:space="preserve"> </w:t>
      </w:r>
      <w:r w:rsidRPr="00393B8F">
        <w:rPr>
          <w:rFonts w:ascii="David" w:hAnsi="David"/>
          <w:b/>
          <w:bCs/>
          <w:rtl/>
        </w:rPr>
        <w:t>הטמון</w:t>
      </w:r>
      <w:r w:rsidRPr="00393B8F">
        <w:rPr>
          <w:rFonts w:ascii="David" w:hAnsi="David"/>
          <w:b/>
          <w:bCs/>
        </w:rPr>
        <w:t xml:space="preserve"> </w:t>
      </w:r>
      <w:r w:rsidRPr="00393B8F">
        <w:rPr>
          <w:rFonts w:ascii="David" w:hAnsi="David"/>
          <w:b/>
          <w:bCs/>
          <w:rtl/>
        </w:rPr>
        <w:t>בהחזקת</w:t>
      </w:r>
      <w:r w:rsidRPr="00393B8F">
        <w:rPr>
          <w:rFonts w:ascii="David" w:hAnsi="David"/>
          <w:b/>
          <w:bCs/>
        </w:rPr>
        <w:t xml:space="preserve"> </w:t>
      </w:r>
      <w:r w:rsidRPr="00393B8F">
        <w:rPr>
          <w:rFonts w:ascii="David" w:hAnsi="David"/>
          <w:b/>
          <w:bCs/>
          <w:rtl/>
        </w:rPr>
        <w:t>הנשק</w:t>
      </w:r>
      <w:r w:rsidRPr="00393B8F">
        <w:rPr>
          <w:rFonts w:ascii="David" w:hAnsi="David"/>
          <w:b/>
          <w:bCs/>
        </w:rPr>
        <w:t xml:space="preserve"> </w:t>
      </w:r>
      <w:r w:rsidRPr="00393B8F">
        <w:rPr>
          <w:rFonts w:ascii="David" w:hAnsi="David"/>
          <w:b/>
          <w:bCs/>
          <w:rtl/>
        </w:rPr>
        <w:t>ללא</w:t>
      </w:r>
      <w:r w:rsidRPr="00393B8F">
        <w:rPr>
          <w:rFonts w:ascii="David" w:hAnsi="David"/>
          <w:b/>
          <w:bCs/>
        </w:rPr>
        <w:t xml:space="preserve"> </w:t>
      </w:r>
      <w:r w:rsidRPr="00393B8F">
        <w:rPr>
          <w:rFonts w:ascii="David" w:hAnsi="David"/>
          <w:b/>
          <w:bCs/>
          <w:rtl/>
        </w:rPr>
        <w:t>היתר, עבירה</w:t>
      </w:r>
      <w:r w:rsidRPr="00393B8F">
        <w:rPr>
          <w:rFonts w:ascii="David" w:hAnsi="David"/>
          <w:b/>
          <w:bCs/>
        </w:rPr>
        <w:t xml:space="preserve"> </w:t>
      </w:r>
      <w:r w:rsidRPr="00393B8F">
        <w:rPr>
          <w:rFonts w:ascii="David" w:hAnsi="David"/>
          <w:b/>
          <w:bCs/>
          <w:rtl/>
        </w:rPr>
        <w:t>שהפכה</w:t>
      </w:r>
      <w:r w:rsidRPr="00393B8F">
        <w:rPr>
          <w:rFonts w:ascii="David" w:hAnsi="David"/>
          <w:b/>
          <w:bCs/>
        </w:rPr>
        <w:t xml:space="preserve"> </w:t>
      </w:r>
      <w:r w:rsidRPr="00393B8F">
        <w:rPr>
          <w:rFonts w:ascii="David" w:hAnsi="David"/>
          <w:b/>
          <w:bCs/>
          <w:rtl/>
        </w:rPr>
        <w:t>ל</w:t>
      </w:r>
      <w:r w:rsidRPr="00393B8F">
        <w:rPr>
          <w:rFonts w:ascii="David" w:hAnsi="David"/>
          <w:b/>
          <w:bCs/>
        </w:rPr>
        <w:t>"</w:t>
      </w:r>
      <w:r w:rsidRPr="00393B8F">
        <w:rPr>
          <w:rFonts w:ascii="David" w:hAnsi="David"/>
          <w:b/>
          <w:bCs/>
          <w:rtl/>
        </w:rPr>
        <w:t>מכת</w:t>
      </w:r>
      <w:r w:rsidRPr="00393B8F">
        <w:rPr>
          <w:rFonts w:ascii="David" w:hAnsi="David"/>
          <w:b/>
          <w:bCs/>
        </w:rPr>
        <w:t xml:space="preserve"> </w:t>
      </w:r>
      <w:r w:rsidRPr="00393B8F">
        <w:rPr>
          <w:rFonts w:ascii="David" w:hAnsi="David"/>
          <w:b/>
          <w:bCs/>
          <w:rtl/>
        </w:rPr>
        <w:t>מדינה", והביאה</w:t>
      </w:r>
      <w:r w:rsidRPr="00393B8F">
        <w:rPr>
          <w:rFonts w:ascii="David" w:hAnsi="David"/>
          <w:b/>
          <w:bCs/>
        </w:rPr>
        <w:t xml:space="preserve"> </w:t>
      </w:r>
      <w:r w:rsidRPr="00393B8F">
        <w:rPr>
          <w:rFonts w:ascii="David" w:hAnsi="David"/>
          <w:b/>
          <w:bCs/>
          <w:rtl/>
        </w:rPr>
        <w:t>למגמת</w:t>
      </w:r>
      <w:r w:rsidRPr="00393B8F">
        <w:rPr>
          <w:rFonts w:ascii="David" w:hAnsi="David"/>
          <w:b/>
          <w:bCs/>
        </w:rPr>
        <w:t xml:space="preserve"> </w:t>
      </w:r>
      <w:r w:rsidRPr="00393B8F">
        <w:rPr>
          <w:rFonts w:ascii="David" w:hAnsi="David"/>
          <w:b/>
          <w:bCs/>
          <w:rtl/>
        </w:rPr>
        <w:t>החמרה</w:t>
      </w:r>
      <w:r w:rsidRPr="00393B8F">
        <w:rPr>
          <w:rFonts w:ascii="David" w:hAnsi="David"/>
          <w:b/>
          <w:bCs/>
        </w:rPr>
        <w:t xml:space="preserve"> </w:t>
      </w:r>
      <w:r w:rsidRPr="00393B8F">
        <w:rPr>
          <w:rFonts w:ascii="David" w:hAnsi="David"/>
          <w:b/>
          <w:bCs/>
          <w:rtl/>
        </w:rPr>
        <w:t>בפסיקה</w:t>
      </w:r>
      <w:r w:rsidRPr="00393B8F">
        <w:rPr>
          <w:rFonts w:ascii="David" w:hAnsi="David"/>
          <w:b/>
          <w:bCs/>
        </w:rPr>
        <w:t xml:space="preserve"> </w:t>
      </w:r>
      <w:r w:rsidRPr="00393B8F">
        <w:rPr>
          <w:rFonts w:ascii="David" w:hAnsi="David"/>
          <w:b/>
          <w:bCs/>
          <w:rtl/>
        </w:rPr>
        <w:t>כשבית</w:t>
      </w:r>
      <w:r w:rsidRPr="00393B8F">
        <w:rPr>
          <w:rFonts w:ascii="David" w:hAnsi="David"/>
          <w:b/>
          <w:bCs/>
        </w:rPr>
        <w:t xml:space="preserve"> </w:t>
      </w:r>
      <w:r w:rsidRPr="00393B8F">
        <w:rPr>
          <w:rFonts w:ascii="David" w:hAnsi="David"/>
          <w:b/>
          <w:bCs/>
          <w:rtl/>
        </w:rPr>
        <w:t>המשפט</w:t>
      </w:r>
      <w:r w:rsidRPr="00393B8F">
        <w:rPr>
          <w:rFonts w:ascii="David" w:hAnsi="David"/>
          <w:b/>
          <w:bCs/>
        </w:rPr>
        <w:t xml:space="preserve"> </w:t>
      </w:r>
      <w:r w:rsidRPr="00393B8F">
        <w:rPr>
          <w:rFonts w:ascii="David" w:hAnsi="David"/>
          <w:b/>
          <w:bCs/>
          <w:rtl/>
        </w:rPr>
        <w:t>נקרא</w:t>
      </w:r>
      <w:r w:rsidRPr="00393B8F">
        <w:rPr>
          <w:rFonts w:ascii="David" w:hAnsi="David"/>
          <w:b/>
          <w:bCs/>
        </w:rPr>
        <w:t xml:space="preserve"> </w:t>
      </w:r>
      <w:r w:rsidRPr="00393B8F">
        <w:rPr>
          <w:rFonts w:ascii="David" w:hAnsi="David"/>
          <w:b/>
          <w:bCs/>
          <w:rtl/>
        </w:rPr>
        <w:t>להירתם</w:t>
      </w:r>
      <w:r>
        <w:rPr>
          <w:rFonts w:hint="cs"/>
          <w:b/>
          <w:bCs/>
        </w:rPr>
        <w:t xml:space="preserve"> </w:t>
      </w:r>
      <w:r>
        <w:rPr>
          <w:b/>
          <w:bCs/>
          <w:rtl/>
        </w:rPr>
        <w:t>למאבק</w:t>
      </w:r>
      <w:r>
        <w:rPr>
          <w:rFonts w:hint="cs"/>
          <w:b/>
          <w:bCs/>
        </w:rPr>
        <w:t xml:space="preserve"> </w:t>
      </w:r>
      <w:r>
        <w:rPr>
          <w:b/>
          <w:bCs/>
          <w:rtl/>
        </w:rPr>
        <w:t>בעבירה</w:t>
      </w:r>
      <w:r>
        <w:rPr>
          <w:rFonts w:hint="cs"/>
          <w:b/>
          <w:bCs/>
        </w:rPr>
        <w:t xml:space="preserve"> </w:t>
      </w:r>
      <w:r>
        <w:rPr>
          <w:b/>
          <w:bCs/>
          <w:rtl/>
        </w:rPr>
        <w:t>זו."</w:t>
      </w:r>
    </w:p>
    <w:p w14:paraId="2C8FF4C4" w14:textId="77777777" w:rsidR="00032513" w:rsidRDefault="00032513" w:rsidP="00032513">
      <w:pPr>
        <w:pStyle w:val="ruller5"/>
        <w:rPr>
          <w:rtl/>
        </w:rPr>
      </w:pPr>
    </w:p>
    <w:p w14:paraId="29ADC631" w14:textId="77777777" w:rsidR="00032513" w:rsidRPr="00393B8F" w:rsidRDefault="00032513" w:rsidP="00032513">
      <w:pPr>
        <w:pStyle w:val="ruller5"/>
        <w:spacing w:line="360" w:lineRule="auto"/>
        <w:ind w:left="0" w:right="0"/>
        <w:rPr>
          <w:rFonts w:ascii="Times New Roman" w:hAnsi="Times New Roman" w:cs="David"/>
          <w:spacing w:val="0"/>
          <w:sz w:val="24"/>
          <w:szCs w:val="24"/>
          <w:rtl/>
        </w:rPr>
      </w:pPr>
      <w:r w:rsidRPr="00393B8F">
        <w:rPr>
          <w:rFonts w:ascii="Times New Roman" w:hAnsi="Times New Roman" w:cs="David"/>
          <w:spacing w:val="0"/>
          <w:sz w:val="24"/>
          <w:szCs w:val="24"/>
          <w:rtl/>
        </w:rPr>
        <w:t xml:space="preserve">ומן הכלל אל הפרט, סקירת מדיניות הענישה הנהוגה בעבירת החזקת נשק מלמדת על טווח ענישה רחב התלוי לרוב בנסיבותיו של כל מקרה ומקרה. </w:t>
      </w:r>
    </w:p>
    <w:p w14:paraId="0A99081E" w14:textId="77777777" w:rsidR="00032513" w:rsidRPr="00393B8F" w:rsidRDefault="00032513" w:rsidP="00032513">
      <w:pPr>
        <w:pStyle w:val="ruller5"/>
        <w:spacing w:line="360" w:lineRule="auto"/>
        <w:ind w:left="0" w:right="0"/>
        <w:rPr>
          <w:rFonts w:ascii="Times New Roman" w:hAnsi="Times New Roman" w:cs="David"/>
          <w:spacing w:val="0"/>
          <w:sz w:val="24"/>
          <w:szCs w:val="24"/>
          <w:rtl/>
        </w:rPr>
      </w:pPr>
      <w:r w:rsidRPr="00393B8F">
        <w:rPr>
          <w:rFonts w:ascii="Times New Roman" w:hAnsi="Times New Roman" w:cs="David"/>
          <w:spacing w:val="0"/>
          <w:sz w:val="24"/>
          <w:szCs w:val="24"/>
          <w:rtl/>
        </w:rPr>
        <w:t>ב</w:t>
      </w:r>
      <w:hyperlink r:id="rId33" w:history="1">
        <w:r w:rsidR="001365D6" w:rsidRPr="001365D6">
          <w:rPr>
            <w:rFonts w:ascii="Times New Roman" w:hAnsi="Times New Roman" w:cs="David"/>
            <w:color w:val="0000FF"/>
            <w:spacing w:val="0"/>
            <w:sz w:val="24"/>
            <w:szCs w:val="24"/>
            <w:u w:val="single"/>
            <w:rtl/>
          </w:rPr>
          <w:t>ע"פ 545/20</w:t>
        </w:r>
      </w:hyperlink>
      <w:r w:rsidRPr="00393B8F">
        <w:rPr>
          <w:rFonts w:ascii="Times New Roman" w:hAnsi="Times New Roman" w:cs="David"/>
          <w:spacing w:val="0"/>
          <w:sz w:val="24"/>
          <w:szCs w:val="24"/>
          <w:rtl/>
        </w:rPr>
        <w:t xml:space="preserve"> </w:t>
      </w:r>
      <w:r w:rsidRPr="00B71E92">
        <w:rPr>
          <w:rFonts w:ascii="Times New Roman" w:hAnsi="Times New Roman" w:cs="David"/>
          <w:b/>
          <w:bCs/>
          <w:spacing w:val="0"/>
          <w:sz w:val="24"/>
          <w:szCs w:val="24"/>
          <w:rtl/>
        </w:rPr>
        <w:t>פלוני נ' מדינת ישראל</w:t>
      </w:r>
      <w:r w:rsidRPr="00393B8F">
        <w:rPr>
          <w:rFonts w:ascii="Times New Roman" w:hAnsi="Times New Roman" w:cs="David"/>
          <w:spacing w:val="0"/>
          <w:sz w:val="24"/>
          <w:szCs w:val="24"/>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2BD910DC" w14:textId="77777777" w:rsidR="00032513" w:rsidRPr="00393B8F" w:rsidRDefault="00032513" w:rsidP="00032513">
      <w:pPr>
        <w:pStyle w:val="ruller5"/>
        <w:spacing w:line="360" w:lineRule="auto"/>
        <w:ind w:left="0" w:right="0"/>
        <w:rPr>
          <w:rFonts w:ascii="Times New Roman" w:hAnsi="Times New Roman" w:cs="David"/>
          <w:spacing w:val="0"/>
          <w:sz w:val="24"/>
          <w:szCs w:val="24"/>
          <w:rtl/>
        </w:rPr>
      </w:pPr>
    </w:p>
    <w:p w14:paraId="416896F9" w14:textId="77777777" w:rsidR="00032513" w:rsidRPr="00393B8F" w:rsidRDefault="00032513" w:rsidP="00032513">
      <w:pPr>
        <w:pStyle w:val="ruller5"/>
        <w:spacing w:line="360" w:lineRule="auto"/>
        <w:ind w:left="0" w:right="0"/>
        <w:rPr>
          <w:rFonts w:ascii="David" w:hAnsi="David" w:cs="David"/>
          <w:b/>
          <w:bCs/>
          <w:spacing w:val="0"/>
          <w:sz w:val="24"/>
          <w:szCs w:val="24"/>
          <w:rtl/>
        </w:rPr>
      </w:pPr>
      <w:r w:rsidRPr="00393B8F">
        <w:rPr>
          <w:rFonts w:ascii="Times New Roman" w:hAnsi="Times New Roman" w:cs="David"/>
          <w:spacing w:val="0"/>
          <w:sz w:val="24"/>
          <w:szCs w:val="24"/>
          <w:rtl/>
        </w:rPr>
        <w:t>ב</w:t>
      </w:r>
      <w:hyperlink r:id="rId34" w:history="1">
        <w:r w:rsidR="001365D6" w:rsidRPr="001365D6">
          <w:rPr>
            <w:rFonts w:ascii="Times New Roman" w:hAnsi="Times New Roman" w:cs="David"/>
            <w:color w:val="0000FF"/>
            <w:spacing w:val="0"/>
            <w:sz w:val="24"/>
            <w:szCs w:val="24"/>
            <w:u w:val="single"/>
            <w:rtl/>
          </w:rPr>
          <w:t>ע"פ 5765/20</w:t>
        </w:r>
      </w:hyperlink>
      <w:r w:rsidRPr="00393B8F">
        <w:rPr>
          <w:rFonts w:ascii="Times New Roman" w:hAnsi="Times New Roman" w:cs="David"/>
          <w:spacing w:val="0"/>
          <w:sz w:val="24"/>
          <w:szCs w:val="24"/>
          <w:rtl/>
        </w:rPr>
        <w:t xml:space="preserve"> </w:t>
      </w:r>
      <w:r w:rsidRPr="00B71E92">
        <w:rPr>
          <w:rFonts w:ascii="Times New Roman" w:hAnsi="Times New Roman" w:cs="David"/>
          <w:b/>
          <w:bCs/>
          <w:spacing w:val="0"/>
          <w:sz w:val="24"/>
          <w:szCs w:val="24"/>
          <w:rtl/>
        </w:rPr>
        <w:t>אבו בכר נ' מדינת ישראל</w:t>
      </w:r>
      <w:r w:rsidRPr="00393B8F">
        <w:rPr>
          <w:rFonts w:ascii="Times New Roman" w:hAnsi="Times New Roman" w:cs="David"/>
          <w:spacing w:val="0"/>
          <w:sz w:val="24"/>
          <w:szCs w:val="24"/>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w:t>
      </w:r>
      <w:r w:rsidRPr="00B71E92">
        <w:rPr>
          <w:rFonts w:ascii="David" w:hAnsi="David" w:cs="David"/>
          <w:spacing w:val="0"/>
          <w:sz w:val="24"/>
          <w:szCs w:val="24"/>
          <w:rtl/>
        </w:rPr>
        <w:t>:</w:t>
      </w:r>
      <w:r w:rsidRPr="00393B8F">
        <w:rPr>
          <w:rFonts w:ascii="David" w:hAnsi="David" w:cs="David"/>
          <w:b/>
          <w:bCs/>
          <w:spacing w:val="0"/>
          <w:sz w:val="24"/>
          <w:szCs w:val="24"/>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64749A22" w14:textId="77777777" w:rsidR="00032513" w:rsidRDefault="00032513" w:rsidP="00032513">
      <w:pPr>
        <w:pStyle w:val="ruller5"/>
        <w:spacing w:line="360" w:lineRule="auto"/>
        <w:ind w:left="0" w:right="0"/>
        <w:rPr>
          <w:rFonts w:ascii="David" w:hAnsi="David" w:cs="David"/>
          <w:sz w:val="24"/>
          <w:szCs w:val="24"/>
          <w:rtl/>
        </w:rPr>
      </w:pPr>
    </w:p>
    <w:p w14:paraId="6849F5B9" w14:textId="77777777" w:rsidR="00032513" w:rsidRPr="00393B8F" w:rsidRDefault="00032513" w:rsidP="00032513">
      <w:pPr>
        <w:pStyle w:val="ruller5"/>
        <w:spacing w:line="360" w:lineRule="auto"/>
        <w:ind w:left="0" w:right="0"/>
        <w:rPr>
          <w:rFonts w:ascii="Times New Roman" w:hAnsi="Times New Roman" w:cs="David"/>
          <w:spacing w:val="0"/>
          <w:sz w:val="24"/>
          <w:szCs w:val="24"/>
          <w:rtl/>
        </w:rPr>
      </w:pPr>
      <w:r w:rsidRPr="00393B8F">
        <w:rPr>
          <w:rFonts w:ascii="Times New Roman" w:hAnsi="Times New Roman" w:cs="David"/>
          <w:spacing w:val="0"/>
          <w:sz w:val="24"/>
          <w:szCs w:val="24"/>
          <w:rtl/>
        </w:rPr>
        <w:t>ב</w:t>
      </w:r>
      <w:hyperlink r:id="rId35" w:history="1">
        <w:r w:rsidR="001365D6" w:rsidRPr="001365D6">
          <w:rPr>
            <w:rFonts w:ascii="Times New Roman" w:hAnsi="Times New Roman" w:cs="David"/>
            <w:color w:val="0000FF"/>
            <w:spacing w:val="0"/>
            <w:sz w:val="24"/>
            <w:szCs w:val="24"/>
            <w:u w:val="single"/>
            <w:rtl/>
          </w:rPr>
          <w:t>רע"פ 4079/21</w:t>
        </w:r>
      </w:hyperlink>
      <w:r w:rsidRPr="00393B8F">
        <w:rPr>
          <w:rFonts w:ascii="Times New Roman" w:hAnsi="Times New Roman" w:cs="David"/>
          <w:spacing w:val="0"/>
          <w:sz w:val="24"/>
          <w:szCs w:val="24"/>
          <w:rtl/>
        </w:rPr>
        <w:t xml:space="preserve"> </w:t>
      </w:r>
      <w:r w:rsidRPr="00B71E92">
        <w:rPr>
          <w:rFonts w:ascii="Times New Roman" w:hAnsi="Times New Roman" w:cs="David"/>
          <w:b/>
          <w:bCs/>
          <w:spacing w:val="0"/>
          <w:sz w:val="24"/>
          <w:szCs w:val="24"/>
          <w:rtl/>
        </w:rPr>
        <w:t>פלוני נ' מדינת ישראל</w:t>
      </w:r>
      <w:r w:rsidRPr="00393B8F">
        <w:rPr>
          <w:rFonts w:ascii="Times New Roman" w:hAnsi="Times New Roman" w:cs="David"/>
          <w:spacing w:val="0"/>
          <w:sz w:val="24"/>
          <w:szCs w:val="24"/>
          <w:rtl/>
        </w:rPr>
        <w:t xml:space="preserve"> (20.6.21) נדחה ערעור על חומרת העונש שנגזר – 6 חודשי מאסר בפועל שהוטל תוך חריגה ממתחם הענישה בשל שיקולי שיקום ונקבע: </w:t>
      </w:r>
      <w:r w:rsidRPr="00B71E92">
        <w:rPr>
          <w:rFonts w:ascii="Times New Roman" w:hAnsi="Times New Roman" w:cs="David"/>
          <w:b/>
          <w:bCs/>
          <w:spacing w:val="0"/>
          <w:sz w:val="24"/>
          <w:szCs w:val="24"/>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78649F35" w14:textId="77777777" w:rsidR="00032513" w:rsidRPr="00393B8F" w:rsidRDefault="00032513" w:rsidP="00032513">
      <w:pPr>
        <w:pStyle w:val="ruller5"/>
        <w:ind w:left="0"/>
        <w:rPr>
          <w:rFonts w:ascii="Times New Roman" w:hAnsi="Times New Roman" w:cs="David"/>
          <w:spacing w:val="0"/>
          <w:sz w:val="24"/>
          <w:szCs w:val="24"/>
          <w:rtl/>
        </w:rPr>
      </w:pPr>
    </w:p>
    <w:p w14:paraId="473CAEC3" w14:textId="77777777" w:rsidR="00032513" w:rsidRPr="00B71E92" w:rsidRDefault="00032513" w:rsidP="00032513">
      <w:pPr>
        <w:pStyle w:val="Ruller4"/>
        <w:rPr>
          <w:rFonts w:ascii="David" w:hAnsi="David" w:cs="David"/>
          <w:b/>
          <w:bCs/>
          <w:spacing w:val="0"/>
          <w:sz w:val="24"/>
          <w:szCs w:val="24"/>
          <w:rtl/>
        </w:rPr>
      </w:pPr>
      <w:r w:rsidRPr="00B71E92">
        <w:rPr>
          <w:rFonts w:ascii="David" w:hAnsi="David" w:cs="David"/>
          <w:spacing w:val="0"/>
          <w:sz w:val="24"/>
          <w:szCs w:val="24"/>
          <w:rtl/>
        </w:rPr>
        <w:t>ב</w:t>
      </w:r>
      <w:hyperlink r:id="rId36" w:history="1">
        <w:r w:rsidR="001365D6" w:rsidRPr="001365D6">
          <w:rPr>
            <w:rFonts w:ascii="David" w:hAnsi="David" w:cs="David"/>
            <w:color w:val="0000FF"/>
            <w:spacing w:val="0"/>
            <w:sz w:val="24"/>
            <w:szCs w:val="24"/>
            <w:u w:val="single"/>
            <w:rtl/>
          </w:rPr>
          <w:t>רע"פ 3619/21</w:t>
        </w:r>
      </w:hyperlink>
      <w:r w:rsidRPr="00B71E92">
        <w:rPr>
          <w:rFonts w:ascii="David" w:hAnsi="David" w:cs="David"/>
          <w:spacing w:val="0"/>
          <w:sz w:val="24"/>
          <w:szCs w:val="24"/>
          <w:rtl/>
        </w:rPr>
        <w:t xml:space="preserve"> </w:t>
      </w:r>
      <w:r w:rsidRPr="00B71E92">
        <w:rPr>
          <w:rFonts w:ascii="David" w:hAnsi="David" w:cs="David"/>
          <w:b/>
          <w:bCs/>
          <w:spacing w:val="0"/>
          <w:sz w:val="24"/>
          <w:szCs w:val="24"/>
          <w:rtl/>
        </w:rPr>
        <w:t>אבו הלאל</w:t>
      </w:r>
      <w:r w:rsidRPr="00B71E92">
        <w:rPr>
          <w:rFonts w:ascii="Times New Roman" w:hAnsi="Times New Roman" w:cs="David"/>
          <w:b/>
          <w:bCs/>
          <w:spacing w:val="0"/>
          <w:sz w:val="24"/>
          <w:szCs w:val="24"/>
          <w:rtl/>
        </w:rPr>
        <w:t xml:space="preserve"> נ' מדינת ישראל</w:t>
      </w:r>
      <w:r w:rsidRPr="00393B8F">
        <w:rPr>
          <w:rFonts w:ascii="Times New Roman" w:hAnsi="Times New Roman" w:cs="David"/>
          <w:spacing w:val="0"/>
          <w:sz w:val="24"/>
          <w:szCs w:val="24"/>
          <w:rtl/>
        </w:rPr>
        <w:t xml:space="preserve"> (26.5.21) נדחה ערעור על חומרת העונש שנגזר – 10 חודשי מאסר בפועל ונאמר: </w:t>
      </w:r>
      <w:r w:rsidRPr="00B71E92">
        <w:rPr>
          <w:rFonts w:ascii="David" w:hAnsi="David" w:cs="David"/>
          <w:b/>
          <w:bCs/>
          <w:spacing w:val="0"/>
          <w:sz w:val="24"/>
          <w:szCs w:val="24"/>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37" w:history="1">
        <w:r w:rsidR="001365D6" w:rsidRPr="001365D6">
          <w:rPr>
            <w:rFonts w:ascii="David" w:hAnsi="David" w:cs="David"/>
            <w:b/>
            <w:bCs/>
            <w:color w:val="0000FF"/>
            <w:spacing w:val="0"/>
            <w:sz w:val="24"/>
            <w:szCs w:val="24"/>
            <w:u w:val="single"/>
            <w:rtl/>
          </w:rPr>
          <w:t>רע"פ 5613/20</w:t>
        </w:r>
      </w:hyperlink>
      <w:r w:rsidRPr="00B71E92">
        <w:rPr>
          <w:rFonts w:ascii="David" w:hAnsi="David" w:cs="David"/>
          <w:b/>
          <w:bCs/>
          <w:spacing w:val="0"/>
          <w:sz w:val="24"/>
          <w:szCs w:val="24"/>
          <w:rtl/>
        </w:rPr>
        <w:t xml:space="preserve"> אלהוזייל נ' מדינת ישראל [פורסם בנבו] (25.8.2020); </w:t>
      </w:r>
      <w:hyperlink r:id="rId38" w:history="1">
        <w:r w:rsidR="001365D6" w:rsidRPr="001365D6">
          <w:rPr>
            <w:rFonts w:ascii="David" w:hAnsi="David" w:cs="David"/>
            <w:b/>
            <w:bCs/>
            <w:color w:val="0000FF"/>
            <w:spacing w:val="0"/>
            <w:sz w:val="24"/>
            <w:szCs w:val="24"/>
            <w:u w:val="single"/>
            <w:rtl/>
          </w:rPr>
          <w:t>רע"פ 4065/18</w:t>
        </w:r>
      </w:hyperlink>
      <w:r w:rsidRPr="00B71E92">
        <w:rPr>
          <w:rFonts w:ascii="David" w:hAnsi="David" w:cs="David"/>
          <w:b/>
          <w:bCs/>
          <w:spacing w:val="0"/>
          <w:sz w:val="24"/>
          <w:szCs w:val="24"/>
          <w:rtl/>
        </w:rPr>
        <w:t xml:space="preserve"> איאסו נ' מדינת ישראל [פורסם בנבו] (30.8.2018)). </w:t>
      </w:r>
    </w:p>
    <w:p w14:paraId="7E094813" w14:textId="77777777" w:rsidR="00032513" w:rsidRPr="00B71E92" w:rsidRDefault="00032513" w:rsidP="00032513">
      <w:pPr>
        <w:pStyle w:val="Ruller4"/>
        <w:rPr>
          <w:rFonts w:ascii="David" w:hAnsi="David" w:cs="David"/>
          <w:b/>
          <w:bCs/>
          <w:spacing w:val="0"/>
          <w:sz w:val="24"/>
          <w:szCs w:val="24"/>
          <w:rtl/>
        </w:rPr>
      </w:pPr>
      <w:r w:rsidRPr="00B71E92">
        <w:rPr>
          <w:rFonts w:ascii="David" w:hAnsi="David" w:cs="David"/>
          <w:b/>
          <w:bCs/>
          <w:spacing w:val="0"/>
          <w:sz w:val="24"/>
          <w:szCs w:val="24"/>
          <w:rtl/>
        </w:rPr>
        <w:t>במכלול הנסיבות, אני סבור כי העונש שהושת על המבקשים אף מקל עמם ואין בו כדי לבטא את החומרה שיש בהחזקת כלי הנשק המאולתרים."</w:t>
      </w:r>
    </w:p>
    <w:p w14:paraId="451F0DEB" w14:textId="77777777" w:rsidR="00032513" w:rsidRPr="00393B8F" w:rsidRDefault="00032513" w:rsidP="00032513">
      <w:pPr>
        <w:spacing w:line="360" w:lineRule="auto"/>
        <w:jc w:val="both"/>
        <w:rPr>
          <w:rtl/>
        </w:rPr>
      </w:pPr>
    </w:p>
    <w:p w14:paraId="5365C484" w14:textId="77777777" w:rsidR="00032513" w:rsidRDefault="00032513" w:rsidP="00032513">
      <w:pPr>
        <w:spacing w:line="360" w:lineRule="auto"/>
        <w:jc w:val="both"/>
      </w:pPr>
      <w:r>
        <w:rPr>
          <w:rtl/>
        </w:rPr>
        <w:t>ב</w:t>
      </w:r>
      <w:hyperlink r:id="rId39" w:history="1">
        <w:r w:rsidR="001365D6" w:rsidRPr="001365D6">
          <w:rPr>
            <w:color w:val="0000FF"/>
            <w:u w:val="single"/>
            <w:rtl/>
          </w:rPr>
          <w:t>ע"פ 3632/14</w:t>
        </w:r>
      </w:hyperlink>
      <w:r>
        <w:rPr>
          <w:rtl/>
        </w:rPr>
        <w:t xml:space="preserve"> </w:t>
      </w:r>
      <w:r w:rsidRPr="00B71E92">
        <w:rPr>
          <w:b/>
          <w:bCs/>
          <w:rtl/>
        </w:rPr>
        <w:t>אנואר אבו סבית נ' מדינת ישראל</w:t>
      </w:r>
      <w:r w:rsidRPr="00393B8F">
        <w:rPr>
          <w:rtl/>
        </w:rPr>
        <w:t xml:space="preserve"> </w:t>
      </w:r>
      <w:r>
        <w:rPr>
          <w:rtl/>
        </w:rPr>
        <w:t xml:space="preserve">(08.12.14), בית המשפט העליון דחה ערעורו של המערער על גזר דינו של בית המשפט המחוזי במסגרתו הושתו עליו </w:t>
      </w:r>
      <w:r w:rsidRPr="00393B8F">
        <w:rPr>
          <w:rtl/>
        </w:rPr>
        <w:t>18 חודשי מאסר בפועל</w:t>
      </w:r>
      <w:r>
        <w:rPr>
          <w:rtl/>
        </w:rPr>
        <w:t xml:space="preserve"> ומאסר מותנה בגין עבירה של החזקת נשק מסוג תת מקלע מאולתר. </w:t>
      </w:r>
      <w:r w:rsidRPr="00393B8F">
        <w:rPr>
          <w:rtl/>
        </w:rPr>
        <w:t>עוד נקבע כי המתחם שקבע בית המשפט המחוזי אשר נע בין 12-36 חודשי מאסר בפועל, הינו מתחם הענישה המקובל כיום בעבירות אלה</w:t>
      </w:r>
      <w:r>
        <w:rPr>
          <w:rtl/>
        </w:rPr>
        <w:t>. המדובר בצעיר, נעדר עבר פלילי.</w:t>
      </w:r>
    </w:p>
    <w:p w14:paraId="0230D51F" w14:textId="77777777" w:rsidR="00032513" w:rsidRDefault="00032513" w:rsidP="00032513">
      <w:pPr>
        <w:spacing w:line="360" w:lineRule="auto"/>
        <w:jc w:val="both"/>
        <w:rPr>
          <w:rtl/>
        </w:rPr>
      </w:pPr>
    </w:p>
    <w:p w14:paraId="266CBF95" w14:textId="77777777" w:rsidR="00032513" w:rsidRDefault="00032513" w:rsidP="00032513">
      <w:pPr>
        <w:spacing w:line="360" w:lineRule="auto"/>
        <w:jc w:val="both"/>
        <w:rPr>
          <w:rtl/>
        </w:rPr>
      </w:pPr>
      <w:r>
        <w:rPr>
          <w:rtl/>
        </w:rPr>
        <w:t>ב</w:t>
      </w:r>
      <w:hyperlink r:id="rId40" w:history="1">
        <w:r w:rsidR="001365D6" w:rsidRPr="001365D6">
          <w:rPr>
            <w:color w:val="0000FF"/>
            <w:u w:val="single"/>
            <w:rtl/>
          </w:rPr>
          <w:t>ע"פ 4722/20</w:t>
        </w:r>
      </w:hyperlink>
      <w:r>
        <w:rPr>
          <w:rtl/>
        </w:rPr>
        <w:t xml:space="preserve"> </w:t>
      </w:r>
      <w:r w:rsidRPr="00B71E92">
        <w:rPr>
          <w:b/>
          <w:bCs/>
          <w:rtl/>
        </w:rPr>
        <w:t>בזייג נגד מדינת ישראל</w:t>
      </w:r>
      <w:r>
        <w:rPr>
          <w:rtl/>
        </w:rPr>
        <w:t xml:space="preserve"> (09.08.20), המערער הורשע בביצוע עבירות החזקת נשק שלא כדין והחזקת אבזר לנשק שלא כדין כך שנהג ברכב בנוף הגליל כשהוא מחזיק ברכב, נשק מסוג דמוי רובה סער </w:t>
      </w:r>
      <w:r>
        <w:t>M-16</w:t>
      </w:r>
      <w:r>
        <w:rPr>
          <w:rtl/>
        </w:rPr>
        <w:t xml:space="preserve"> המכיל חלקים של כלי נשק תקניים ומחסנית תואמת ריקה מתחמושת. בית המשפט המחוזי, קבע מתחם עונש הנע בין 12 ל- 36 חודשי מאסר</w:t>
      </w:r>
      <w:r w:rsidRPr="00393B8F">
        <w:rPr>
          <w:rtl/>
        </w:rPr>
        <w:t xml:space="preserve"> </w:t>
      </w:r>
      <w:r>
        <w:rPr>
          <w:rtl/>
        </w:rPr>
        <w:t xml:space="preserve">וגזר על הנאשם </w:t>
      </w:r>
      <w:r w:rsidRPr="00393B8F">
        <w:rPr>
          <w:rtl/>
        </w:rPr>
        <w:t>18 חודשי מאסר בפועל</w:t>
      </w:r>
      <w:r>
        <w:rPr>
          <w:rtl/>
        </w:rPr>
        <w:t>. ערעור שהוגש לבית המשפט העליון, נדחה.</w:t>
      </w:r>
    </w:p>
    <w:p w14:paraId="34FE8F3F" w14:textId="77777777" w:rsidR="00032513" w:rsidRDefault="00032513" w:rsidP="00032513">
      <w:pPr>
        <w:spacing w:line="360" w:lineRule="auto"/>
        <w:jc w:val="both"/>
        <w:rPr>
          <w:rtl/>
        </w:rPr>
      </w:pPr>
    </w:p>
    <w:p w14:paraId="24CA45BF" w14:textId="77777777" w:rsidR="00032513" w:rsidRDefault="00032513" w:rsidP="00032513">
      <w:pPr>
        <w:spacing w:line="360" w:lineRule="auto"/>
        <w:jc w:val="both"/>
        <w:rPr>
          <w:rFonts w:ascii="David" w:hAnsi="David"/>
          <w:b/>
          <w:bCs/>
          <w:rtl/>
        </w:rPr>
      </w:pPr>
      <w:r>
        <w:rPr>
          <w:rtl/>
        </w:rPr>
        <w:t>ב</w:t>
      </w:r>
      <w:hyperlink r:id="rId41" w:history="1">
        <w:r w:rsidR="001365D6" w:rsidRPr="001365D6">
          <w:rPr>
            <w:color w:val="0000FF"/>
            <w:u w:val="single"/>
            <w:rtl/>
          </w:rPr>
          <w:t>עפ"ג 50840-03-22</w:t>
        </w:r>
      </w:hyperlink>
      <w:r>
        <w:rPr>
          <w:rtl/>
        </w:rPr>
        <w:t xml:space="preserve"> </w:t>
      </w:r>
      <w:r w:rsidRPr="00E72335">
        <w:rPr>
          <w:b/>
          <w:bCs/>
          <w:rtl/>
        </w:rPr>
        <w:t>מדינת ישראל נ' סלאמה</w:t>
      </w:r>
      <w:r>
        <w:rPr>
          <w:rtl/>
        </w:rPr>
        <w:t xml:space="preserve"> </w:t>
      </w:r>
      <w:r>
        <w:rPr>
          <w:rFonts w:hint="cs"/>
          <w:sz w:val="22"/>
          <w:rtl/>
        </w:rPr>
        <w:t>(04.04.22)</w:t>
      </w:r>
      <w:r>
        <w:rPr>
          <w:sz w:val="22"/>
          <w:rtl/>
        </w:rPr>
        <w:t xml:space="preserve"> </w:t>
      </w:r>
      <w:r>
        <w:rPr>
          <w:rtl/>
        </w:rPr>
        <w:t>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7EE26C67" w14:textId="77777777" w:rsidR="00032513" w:rsidRDefault="00032513" w:rsidP="00032513">
      <w:pPr>
        <w:spacing w:line="360" w:lineRule="auto"/>
        <w:jc w:val="both"/>
        <w:rPr>
          <w:rFonts w:ascii="David" w:hAnsi="David"/>
          <w:b/>
          <w:bCs/>
          <w:rtl/>
        </w:rPr>
      </w:pPr>
    </w:p>
    <w:p w14:paraId="4F659837" w14:textId="77777777" w:rsidR="00032513" w:rsidRPr="00135EBF" w:rsidRDefault="00032513" w:rsidP="00032513">
      <w:pPr>
        <w:spacing w:line="360" w:lineRule="auto"/>
        <w:jc w:val="both"/>
        <w:rPr>
          <w:rFonts w:ascii="David" w:hAnsi="David"/>
          <w:rtl/>
        </w:rPr>
      </w:pPr>
      <w:r>
        <w:rPr>
          <w:rFonts w:ascii="David" w:hAnsi="David" w:hint="cs"/>
          <w:rtl/>
        </w:rPr>
        <w:t>ב</w:t>
      </w:r>
      <w:hyperlink r:id="rId42" w:history="1">
        <w:r w:rsidR="001365D6" w:rsidRPr="001365D6">
          <w:rPr>
            <w:rFonts w:ascii="David" w:hAnsi="David"/>
            <w:color w:val="0000FF"/>
            <w:u w:val="single"/>
            <w:rtl/>
          </w:rPr>
          <w:t>עפ"ג 12888-03-22</w:t>
        </w:r>
      </w:hyperlink>
      <w:r>
        <w:rPr>
          <w:rFonts w:ascii="David" w:hAnsi="David" w:hint="cs"/>
          <w:rtl/>
        </w:rPr>
        <w:t xml:space="preserve"> </w:t>
      </w:r>
      <w:r>
        <w:rPr>
          <w:rFonts w:ascii="David" w:hAnsi="David" w:hint="cs"/>
          <w:b/>
          <w:bCs/>
          <w:rtl/>
        </w:rPr>
        <w:t>מדינת ישראל נ' אגבריה</w:t>
      </w:r>
      <w:r>
        <w:rPr>
          <w:rFonts w:ascii="David" w:hAnsi="David" w:hint="cs"/>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078D45EF" w14:textId="77777777" w:rsidR="00032513" w:rsidRDefault="00032513" w:rsidP="00032513">
      <w:pPr>
        <w:spacing w:line="360" w:lineRule="auto"/>
        <w:jc w:val="both"/>
        <w:rPr>
          <w:rtl/>
        </w:rPr>
      </w:pPr>
    </w:p>
    <w:p w14:paraId="51C08E08" w14:textId="77777777" w:rsidR="00032513" w:rsidRDefault="00032513" w:rsidP="00032513">
      <w:pPr>
        <w:spacing w:line="360" w:lineRule="auto"/>
        <w:jc w:val="both"/>
        <w:rPr>
          <w:rtl/>
        </w:rPr>
      </w:pPr>
      <w:r>
        <w:rPr>
          <w:rtl/>
        </w:rPr>
        <w:t xml:space="preserve">בהתאם לאמור, מדיניות הענישה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6315A930" w14:textId="77777777" w:rsidR="00032513" w:rsidRDefault="00032513" w:rsidP="00032513">
      <w:pPr>
        <w:spacing w:line="360" w:lineRule="auto"/>
        <w:jc w:val="both"/>
        <w:rPr>
          <w:rtl/>
        </w:rPr>
      </w:pPr>
    </w:p>
    <w:p w14:paraId="51087FF0" w14:textId="77777777" w:rsidR="00032513" w:rsidRDefault="00032513" w:rsidP="00032513">
      <w:pPr>
        <w:spacing w:line="360" w:lineRule="auto"/>
        <w:jc w:val="both"/>
        <w:rPr>
          <w:noProof/>
          <w:rtl/>
        </w:rPr>
      </w:pPr>
      <w:r>
        <w:rPr>
          <w:rtl/>
        </w:rPr>
        <w:t>בענייננו, הנאשם החזיק נשק, תת מקלע מאולתר</w:t>
      </w:r>
      <w:r>
        <w:rPr>
          <w:rFonts w:hint="cs"/>
          <w:rtl/>
        </w:rPr>
        <w:t xml:space="preserve"> שמסוגל לירות כדור ובכוחו להמית אדם, כך ש</w:t>
      </w:r>
      <w:r>
        <w:rPr>
          <w:rtl/>
        </w:rPr>
        <w:t>הנזק הטמון בו רב לאין ערוך.</w:t>
      </w:r>
      <w:r>
        <w:rPr>
          <w:rFonts w:hint="cs"/>
          <w:rtl/>
        </w:rPr>
        <w:t xml:space="preserve"> </w:t>
      </w:r>
      <w:r>
        <w:rPr>
          <w:rtl/>
        </w:rPr>
        <w:t xml:space="preserve">אמנם, בסופו של יום לא נעשה שימוש בנשק, עם זאת אין בכך </w:t>
      </w:r>
      <w:r>
        <w:rPr>
          <w:rFonts w:hint="cs"/>
          <w:rtl/>
        </w:rPr>
        <w:t xml:space="preserve">כאמור </w:t>
      </w:r>
      <w:r>
        <w:rPr>
          <w:rtl/>
        </w:rPr>
        <w:t>כדי להפחית מחומרת הנסיבות הקשורות בביצוע המעשים ולהתעלם מהפגיעות הפוטנציאליות שהיו עלול</w:t>
      </w:r>
      <w:r>
        <w:rPr>
          <w:rFonts w:hint="cs"/>
          <w:rtl/>
        </w:rPr>
        <w:t>ות</w:t>
      </w:r>
      <w:r>
        <w:rPr>
          <w:rtl/>
        </w:rPr>
        <w:t xml:space="preserve"> להתרחש. </w:t>
      </w:r>
    </w:p>
    <w:p w14:paraId="4E20EA6F" w14:textId="77777777" w:rsidR="00032513" w:rsidRDefault="00032513" w:rsidP="00032513">
      <w:pPr>
        <w:spacing w:line="360" w:lineRule="auto"/>
        <w:jc w:val="both"/>
        <w:rPr>
          <w:noProof/>
          <w:rtl/>
        </w:rPr>
      </w:pPr>
    </w:p>
    <w:p w14:paraId="5FCE92C4" w14:textId="77777777" w:rsidR="00032513" w:rsidRDefault="00032513" w:rsidP="00032513">
      <w:pPr>
        <w:spacing w:line="360" w:lineRule="auto"/>
        <w:jc w:val="both"/>
        <w:rPr>
          <w:rtl/>
        </w:rPr>
      </w:pPr>
      <w:r>
        <w:rPr>
          <w:rtl/>
        </w:rPr>
        <w:t>בהתחשב בעובדות ונסיבות חמורות אלה ובמגמת ההחמרה ההדרגתית של בית המשפט העליון בעבירות נשק, מצאתי כי מתחם העונש ההולם בעניינו של הנאשם</w:t>
      </w:r>
      <w:r>
        <w:rPr>
          <w:b/>
          <w:bCs/>
          <w:rtl/>
        </w:rPr>
        <w:t xml:space="preserve"> </w:t>
      </w:r>
      <w:r>
        <w:rPr>
          <w:rtl/>
        </w:rPr>
        <w:t xml:space="preserve">נע בין 12 ל- </w:t>
      </w:r>
      <w:r>
        <w:rPr>
          <w:rFonts w:hint="cs"/>
          <w:rtl/>
        </w:rPr>
        <w:t>30</w:t>
      </w:r>
      <w:r>
        <w:rPr>
          <w:rtl/>
        </w:rPr>
        <w:t xml:space="preserve"> חודשי מאסר בפועל,</w:t>
      </w:r>
      <w:r>
        <w:rPr>
          <w:b/>
          <w:bCs/>
          <w:rtl/>
        </w:rPr>
        <w:t xml:space="preserve"> </w:t>
      </w:r>
      <w:r>
        <w:rPr>
          <w:rtl/>
        </w:rPr>
        <w:t>שכן בענייננו מדובר בהחזקת נשק</w:t>
      </w:r>
      <w:r>
        <w:rPr>
          <w:rFonts w:hint="cs"/>
          <w:rtl/>
        </w:rPr>
        <w:t xml:space="preserve"> מאולתר </w:t>
      </w:r>
      <w:r>
        <w:rPr>
          <w:rtl/>
        </w:rPr>
        <w:t>בודד</w:t>
      </w:r>
      <w:r>
        <w:rPr>
          <w:rFonts w:hint="cs"/>
          <w:rtl/>
        </w:rPr>
        <w:t>, ללא</w:t>
      </w:r>
      <w:r>
        <w:rPr>
          <w:rtl/>
        </w:rPr>
        <w:t xml:space="preserve"> מחסנית</w:t>
      </w:r>
      <w:r>
        <w:rPr>
          <w:rFonts w:hint="cs"/>
          <w:rtl/>
        </w:rPr>
        <w:t xml:space="preserve"> ו</w:t>
      </w:r>
      <w:r>
        <w:rPr>
          <w:rtl/>
        </w:rPr>
        <w:t xml:space="preserve">ללא כדורים. </w:t>
      </w:r>
    </w:p>
    <w:p w14:paraId="12E15F5E" w14:textId="77777777" w:rsidR="00032513" w:rsidRDefault="00032513" w:rsidP="00032513">
      <w:pPr>
        <w:spacing w:line="360" w:lineRule="auto"/>
        <w:jc w:val="both"/>
        <w:rPr>
          <w:rtl/>
        </w:rPr>
      </w:pPr>
    </w:p>
    <w:p w14:paraId="6B145DC8" w14:textId="77777777" w:rsidR="00032513" w:rsidRDefault="00032513" w:rsidP="00032513">
      <w:pPr>
        <w:spacing w:line="360" w:lineRule="auto"/>
        <w:jc w:val="both"/>
        <w:rPr>
          <w:rFonts w:eastAsia="David"/>
          <w:b/>
          <w:bCs/>
          <w:u w:val="single"/>
          <w:rtl/>
        </w:rPr>
      </w:pPr>
      <w:r>
        <w:rPr>
          <w:b/>
          <w:bCs/>
          <w:u w:val="single"/>
          <w:rtl/>
        </w:rPr>
        <w:t>קביעת העונש ההולם</w:t>
      </w:r>
      <w:r w:rsidRPr="00107CF4">
        <w:rPr>
          <w:rtl/>
        </w:rPr>
        <w:t xml:space="preserve">: </w:t>
      </w:r>
    </w:p>
    <w:p w14:paraId="075EAA2F" w14:textId="77777777" w:rsidR="00032513" w:rsidRDefault="00032513" w:rsidP="00032513">
      <w:pPr>
        <w:spacing w:line="360" w:lineRule="auto"/>
        <w:jc w:val="both"/>
        <w:rPr>
          <w:rtl/>
        </w:rPr>
      </w:pPr>
      <w:r>
        <w:rPr>
          <w:rtl/>
        </w:rPr>
        <w:t xml:space="preserve">בקביעת עונשו של הנאשם בתוך המתחם יש לקחת בחשבון את העובדה </w:t>
      </w:r>
      <w:r>
        <w:rPr>
          <w:rFonts w:hint="cs"/>
          <w:rtl/>
        </w:rPr>
        <w:t xml:space="preserve">שהנאשם הודה בהזדמנות הראשונה וחסך זמן שיפוטי יקר. </w:t>
      </w:r>
    </w:p>
    <w:p w14:paraId="55B38F89" w14:textId="77777777" w:rsidR="00032513" w:rsidRDefault="00032513" w:rsidP="00032513">
      <w:pPr>
        <w:spacing w:line="360" w:lineRule="auto"/>
        <w:jc w:val="both"/>
        <w:rPr>
          <w:rtl/>
        </w:rPr>
      </w:pPr>
      <w:r>
        <w:rPr>
          <w:rFonts w:hint="cs"/>
          <w:rtl/>
        </w:rPr>
        <w:t xml:space="preserve">לחובת הנאשם הרשעות קודמות אך הן אינן דומות לעבירה מושא הליך זה שלפני. </w:t>
      </w:r>
    </w:p>
    <w:p w14:paraId="64965907" w14:textId="77777777" w:rsidR="00032513" w:rsidRDefault="00032513" w:rsidP="00032513">
      <w:pPr>
        <w:spacing w:line="360" w:lineRule="auto"/>
        <w:jc w:val="both"/>
        <w:rPr>
          <w:rtl/>
        </w:rPr>
      </w:pPr>
    </w:p>
    <w:p w14:paraId="76E24EB6" w14:textId="77777777" w:rsidR="00032513" w:rsidRDefault="00032513" w:rsidP="00032513">
      <w:pPr>
        <w:spacing w:line="360" w:lineRule="auto"/>
        <w:jc w:val="both"/>
        <w:rPr>
          <w:rtl/>
        </w:rPr>
      </w:pPr>
      <w:r>
        <w:rPr>
          <w:rtl/>
        </w:rPr>
        <w:t>בטיעוניו לעונש ביקש בא כוח הנאשם להקל עם הנאשם ולזקוף לזכותו את הודאתו ולהתחשב בנסיבות חייו. אין כל חולק כי עונש מאסר בפועל יפגע בנאשם, בוודאי עונש המאסר יפגע במשפחתו ובפרנסתם</w:t>
      </w:r>
      <w:r>
        <w:rPr>
          <w:rFonts w:hint="cs"/>
          <w:rtl/>
        </w:rPr>
        <w:t>,</w:t>
      </w:r>
      <w:r>
        <w:rPr>
          <w:rtl/>
        </w:rPr>
        <w:t xml:space="preserve"> אולם אין בכך כדי לסטות לקולא באופן ניכר ממתחם העונש ההולם לעבירה בה הורשע הנאשם</w:t>
      </w:r>
      <w:r>
        <w:rPr>
          <w:rFonts w:hint="cs"/>
          <w:rtl/>
        </w:rPr>
        <w:t>.</w:t>
      </w:r>
    </w:p>
    <w:p w14:paraId="62F28EE8" w14:textId="77777777" w:rsidR="00032513" w:rsidRDefault="00032513" w:rsidP="00032513">
      <w:pPr>
        <w:spacing w:line="360" w:lineRule="auto"/>
        <w:jc w:val="both"/>
        <w:rPr>
          <w:rtl/>
        </w:rPr>
      </w:pPr>
    </w:p>
    <w:p w14:paraId="0E613E9D" w14:textId="77777777" w:rsidR="00032513" w:rsidRDefault="00032513" w:rsidP="00032513">
      <w:pPr>
        <w:spacing w:line="360" w:lineRule="auto"/>
        <w:jc w:val="both"/>
        <w:rPr>
          <w:rtl/>
        </w:rPr>
      </w:pPr>
      <w:r>
        <w:rPr>
          <w:rtl/>
        </w:rPr>
        <w:t>בצד סוג, טיב וחומרת העביר</w:t>
      </w:r>
      <w:r>
        <w:rPr>
          <w:rFonts w:hint="cs"/>
          <w:rtl/>
        </w:rPr>
        <w:t>ה</w:t>
      </w:r>
      <w:r>
        <w:rPr>
          <w:rtl/>
        </w:rPr>
        <w:t xml:space="preserve"> המיוחסת לנאשם, ישנם שיקולי ענישה רבים ומגוונים </w:t>
      </w:r>
      <w:r>
        <w:rPr>
          <w:rFonts w:hint="cs"/>
          <w:rtl/>
        </w:rPr>
        <w:t>ו</w:t>
      </w:r>
      <w:r>
        <w:rPr>
          <w:rtl/>
        </w:rPr>
        <w:t xml:space="preserve">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r>
        <w:rPr>
          <w:rFonts w:ascii="Arial" w:hAnsi="Arial"/>
          <w:rtl/>
        </w:rPr>
        <w:t>(</w:t>
      </w:r>
      <w:hyperlink r:id="rId43" w:history="1">
        <w:r w:rsidR="001365D6" w:rsidRPr="001365D6">
          <w:rPr>
            <w:color w:val="0000FF"/>
            <w:u w:val="single"/>
            <w:rtl/>
          </w:rPr>
          <w:t>ע"פ 5330/20</w:t>
        </w:r>
      </w:hyperlink>
      <w:r>
        <w:rPr>
          <w:rtl/>
        </w:rPr>
        <w:t xml:space="preserve"> </w:t>
      </w:r>
      <w:r>
        <w:rPr>
          <w:b/>
          <w:bCs/>
          <w:rtl/>
        </w:rPr>
        <w:t>ענבתאוי נ' מדינת ישראל</w:t>
      </w:r>
      <w:r>
        <w:rPr>
          <w:rtl/>
        </w:rPr>
        <w:t xml:space="preserve">, </w:t>
      </w:r>
      <w:r>
        <w:rPr>
          <w:sz w:val="22"/>
          <w:rtl/>
        </w:rPr>
        <w:t xml:space="preserve">[פורסם בנבו] </w:t>
      </w:r>
      <w:r>
        <w:rPr>
          <w:rtl/>
        </w:rPr>
        <w:t xml:space="preserve">(22.11.20)). </w:t>
      </w:r>
    </w:p>
    <w:p w14:paraId="43ABC8D4" w14:textId="77777777" w:rsidR="00032513" w:rsidRDefault="00032513" w:rsidP="00032513">
      <w:pPr>
        <w:spacing w:line="360" w:lineRule="auto"/>
        <w:jc w:val="both"/>
        <w:rPr>
          <w:rtl/>
        </w:rPr>
      </w:pPr>
    </w:p>
    <w:p w14:paraId="304444E8" w14:textId="77777777" w:rsidR="00032513" w:rsidRDefault="00032513" w:rsidP="00032513">
      <w:pPr>
        <w:spacing w:line="360" w:lineRule="auto"/>
        <w:jc w:val="both"/>
        <w:rPr>
          <w:rtl/>
        </w:rPr>
      </w:pPr>
      <w:r>
        <w:rPr>
          <w:rtl/>
        </w:rPr>
        <w:t>במקרה דנן יש אף צורך בהרתעת הרבים מפני ביצוע עבירות נשק מסוג זה וכי יש סיכוי של ממש  שהחמרה בעונשו של הנאשם תביא להרתעת הרבים. חדשות לבקרים מתבצעים מקרי ירי תוך שימוש בנשק חם. בעשרות מקרים, קיפדו חייהם, צעירים ומבוגרים כאחד, בשל מעשי ירי ושימוש בנשק לא חוקי.</w:t>
      </w:r>
      <w:r w:rsidRPr="003E6A17">
        <w:rPr>
          <w:rtl/>
        </w:rPr>
        <w:t xml:space="preserve"> </w:t>
      </w:r>
      <w:r>
        <w:rPr>
          <w:rtl/>
        </w:rPr>
        <w:t>עבירות הנשק הפכו לנגע שהתפשט בחברה ועל בתי המשפט להילחם בנגע זה מלחמת חורמה.</w:t>
      </w:r>
    </w:p>
    <w:p w14:paraId="46145498" w14:textId="77777777" w:rsidR="00032513" w:rsidRDefault="00032513" w:rsidP="00032513">
      <w:pPr>
        <w:spacing w:line="360" w:lineRule="auto"/>
        <w:jc w:val="both"/>
        <w:rPr>
          <w:rtl/>
        </w:rPr>
      </w:pPr>
    </w:p>
    <w:p w14:paraId="14FE1CAB" w14:textId="77777777" w:rsidR="00032513" w:rsidRDefault="00032513" w:rsidP="00032513">
      <w:pPr>
        <w:spacing w:line="360" w:lineRule="auto"/>
        <w:jc w:val="both"/>
        <w:rPr>
          <w:noProof/>
        </w:rPr>
      </w:pPr>
      <w:r>
        <w:rPr>
          <w:rFonts w:ascii="Arial" w:hAnsi="Arial"/>
          <w:rtl/>
        </w:rPr>
        <w:t>משנאמר כל זאת, ובהתחשב בחומרת המעש</w:t>
      </w:r>
      <w:r>
        <w:rPr>
          <w:rFonts w:ascii="Arial" w:hAnsi="Arial" w:hint="cs"/>
          <w:rtl/>
        </w:rPr>
        <w:t>ה</w:t>
      </w:r>
      <w:r>
        <w:rPr>
          <w:rFonts w:ascii="Arial" w:hAnsi="Arial"/>
          <w:rtl/>
        </w:rPr>
        <w:t>, בנסיבותי</w:t>
      </w:r>
      <w:r>
        <w:rPr>
          <w:rFonts w:ascii="Arial" w:hAnsi="Arial" w:hint="cs"/>
          <w:rtl/>
        </w:rPr>
        <w:t>ו</w:t>
      </w:r>
      <w:r>
        <w:rPr>
          <w:rFonts w:ascii="Arial" w:hAnsi="Arial"/>
          <w:rtl/>
        </w:rPr>
        <w:t xml:space="preserve">, במידת אשמו של הנאשם, בערך החברתי שנפגע, במידת הפגיעה בו ובמדיניות הענישה הנוהגת, תוך התחשבות בהודאתו של הנאשם ובנסיבות חייו, תוך עריכת איזון בין רכיבי הענישה השונים, ובהתאם לעתירת המאשימה, מצאתי לנכון למקם את עונשו של הנאשם מעט מעל תחתית המתחם ולכן אני מטיל על הנאשם את העונשים הבאים: </w:t>
      </w:r>
    </w:p>
    <w:p w14:paraId="739E909A" w14:textId="77777777" w:rsidR="00032513" w:rsidRDefault="00032513" w:rsidP="00032513">
      <w:pPr>
        <w:spacing w:line="360" w:lineRule="auto"/>
        <w:jc w:val="both"/>
        <w:rPr>
          <w:noProof/>
          <w:rtl/>
        </w:rPr>
      </w:pPr>
      <w:r>
        <w:rPr>
          <w:rFonts w:ascii="Arial" w:hAnsi="Arial"/>
          <w:rtl/>
        </w:rPr>
        <w:t xml:space="preserve"> </w:t>
      </w:r>
    </w:p>
    <w:p w14:paraId="251E64E6" w14:textId="77777777" w:rsidR="00032513" w:rsidRDefault="00032513" w:rsidP="00032513">
      <w:pPr>
        <w:numPr>
          <w:ilvl w:val="0"/>
          <w:numId w:val="1"/>
        </w:numPr>
        <w:spacing w:line="360" w:lineRule="auto"/>
        <w:contextualSpacing/>
        <w:jc w:val="both"/>
        <w:rPr>
          <w:noProof/>
          <w:rtl/>
        </w:rPr>
      </w:pPr>
      <w:r>
        <w:rPr>
          <w:rtl/>
        </w:rPr>
        <w:t xml:space="preserve">מאסר בפועל למשך </w:t>
      </w:r>
      <w:r>
        <w:rPr>
          <w:rFonts w:hint="cs"/>
          <w:rtl/>
        </w:rPr>
        <w:t>17</w:t>
      </w:r>
      <w:r>
        <w:rPr>
          <w:rtl/>
        </w:rPr>
        <w:t xml:space="preserve"> חודשים שיחושב ממועד מעצרו</w:t>
      </w:r>
      <w:r>
        <w:rPr>
          <w:b/>
          <w:bCs/>
          <w:rtl/>
        </w:rPr>
        <w:t xml:space="preserve"> </w:t>
      </w:r>
      <w:r>
        <w:rPr>
          <w:rStyle w:val="normal-h"/>
          <w:rtl/>
        </w:rPr>
        <w:t xml:space="preserve">וזאת בהתאם לרישומי שב"ס. </w:t>
      </w:r>
    </w:p>
    <w:p w14:paraId="1A119643" w14:textId="77777777" w:rsidR="00032513" w:rsidRDefault="00032513" w:rsidP="00032513">
      <w:pPr>
        <w:spacing w:line="360" w:lineRule="auto"/>
        <w:ind w:left="1080"/>
        <w:contextualSpacing/>
        <w:jc w:val="both"/>
        <w:rPr>
          <w:noProof/>
        </w:rPr>
      </w:pPr>
    </w:p>
    <w:p w14:paraId="2FBE3F7D" w14:textId="77777777" w:rsidR="00032513" w:rsidRDefault="00032513" w:rsidP="00032513">
      <w:pPr>
        <w:numPr>
          <w:ilvl w:val="0"/>
          <w:numId w:val="1"/>
        </w:numPr>
        <w:spacing w:line="360" w:lineRule="auto"/>
        <w:contextualSpacing/>
        <w:jc w:val="both"/>
        <w:rPr>
          <w:noProof/>
          <w:rtl/>
        </w:rPr>
      </w:pPr>
      <w:r>
        <w:rPr>
          <w:rtl/>
        </w:rPr>
        <w:t>מאסר על תנאי לתקופה של 10 חודשים למשך 3 שנים והתנאי הוא שהנאשם לא יעבור בפרק זמן זה, לאחר שחרורו מריצוי תום מאסרו בגין תיק זה, על העביר</w:t>
      </w:r>
      <w:r>
        <w:rPr>
          <w:rFonts w:hint="cs"/>
          <w:rtl/>
        </w:rPr>
        <w:t>ה</w:t>
      </w:r>
      <w:r>
        <w:rPr>
          <w:rtl/>
        </w:rPr>
        <w:t xml:space="preserve"> בה הורשע או כל עבירת נשק מסוג פשע. </w:t>
      </w:r>
    </w:p>
    <w:p w14:paraId="30966C43" w14:textId="77777777" w:rsidR="00032513" w:rsidRDefault="00032513" w:rsidP="00032513">
      <w:pPr>
        <w:spacing w:line="360" w:lineRule="auto"/>
        <w:ind w:left="1080"/>
        <w:contextualSpacing/>
        <w:jc w:val="both"/>
        <w:rPr>
          <w:noProof/>
        </w:rPr>
      </w:pPr>
    </w:p>
    <w:p w14:paraId="15C4159E" w14:textId="77777777" w:rsidR="00032513" w:rsidRDefault="00032513" w:rsidP="00032513">
      <w:pPr>
        <w:numPr>
          <w:ilvl w:val="0"/>
          <w:numId w:val="1"/>
        </w:numPr>
        <w:spacing w:line="360" w:lineRule="auto"/>
        <w:contextualSpacing/>
        <w:jc w:val="both"/>
        <w:rPr>
          <w:noProof/>
          <w:rtl/>
        </w:rPr>
      </w:pPr>
      <w:r>
        <w:rPr>
          <w:rFonts w:hint="cs"/>
          <w:rtl/>
        </w:rPr>
        <w:t xml:space="preserve">קנס בסך של 3,000 ₪. </w:t>
      </w:r>
    </w:p>
    <w:p w14:paraId="1E7E089F" w14:textId="77777777" w:rsidR="00032513" w:rsidRDefault="00032513" w:rsidP="00032513">
      <w:pPr>
        <w:pStyle w:val="a9"/>
        <w:spacing w:line="360" w:lineRule="auto"/>
        <w:jc w:val="both"/>
        <w:rPr>
          <w:rFonts w:ascii="David" w:hAnsi="David"/>
        </w:rPr>
      </w:pPr>
      <w:r>
        <w:rPr>
          <w:rFonts w:ascii="David" w:hAnsi="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hint="cs"/>
          <w:rtl/>
        </w:rPr>
        <w:t>1/6/23</w:t>
      </w:r>
      <w:r>
        <w:rPr>
          <w:rFonts w:ascii="David" w:hAnsi="David"/>
          <w:rtl/>
        </w:rPr>
        <w:t xml:space="preserve"> וזאת באחת מהדרכים הבאות:</w:t>
      </w:r>
    </w:p>
    <w:p w14:paraId="641D7468" w14:textId="77777777" w:rsidR="00032513" w:rsidRDefault="00032513" w:rsidP="00032513">
      <w:pPr>
        <w:pStyle w:val="a9"/>
        <w:numPr>
          <w:ilvl w:val="0"/>
          <w:numId w:val="2"/>
        </w:numPr>
        <w:spacing w:line="360" w:lineRule="auto"/>
        <w:contextualSpacing w:val="0"/>
        <w:jc w:val="both"/>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44" w:history="1">
        <w:r>
          <w:rPr>
            <w:rStyle w:val="Hyperlink"/>
            <w:rFonts w:ascii="Arial" w:hAnsi="Arial" w:cs="Arial"/>
          </w:rPr>
          <w:t>www.eca.gov.il</w:t>
        </w:r>
      </w:hyperlink>
      <w:r>
        <w:rPr>
          <w:rFonts w:ascii="Arial" w:hAnsi="Arial" w:cs="Arial"/>
        </w:rPr>
        <w:t xml:space="preserve"> </w:t>
      </w:r>
      <w:r w:rsidR="001365D6">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59079FE8" w14:textId="77777777" w:rsidR="00032513" w:rsidRDefault="00032513" w:rsidP="00032513">
      <w:pPr>
        <w:pStyle w:val="a9"/>
        <w:numPr>
          <w:ilvl w:val="0"/>
          <w:numId w:val="2"/>
        </w:numPr>
        <w:spacing w:line="360" w:lineRule="auto"/>
        <w:contextualSpacing w:val="0"/>
        <w:jc w:val="both"/>
        <w:rPr>
          <w:rFonts w:ascii="Arial" w:hAnsi="Arial" w:cs="Arial"/>
          <w:b/>
          <w:bCs/>
          <w:rtl/>
        </w:rPr>
      </w:pPr>
      <w:r>
        <w:rPr>
          <w:rFonts w:ascii="David" w:hAnsi="David"/>
          <w:b/>
          <w:bCs/>
          <w:rtl/>
        </w:rPr>
        <w:t>מוקד שירות טלפוני בשרות עצמי (מרכז גבייה)</w:t>
      </w:r>
      <w:r w:rsidR="001365D6">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148E773A" w14:textId="77777777" w:rsidR="00032513" w:rsidRDefault="00032513" w:rsidP="00032513">
      <w:pPr>
        <w:pStyle w:val="a9"/>
        <w:numPr>
          <w:ilvl w:val="0"/>
          <w:numId w:val="2"/>
        </w:numPr>
        <w:spacing w:line="360" w:lineRule="auto"/>
        <w:contextualSpacing w:val="0"/>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3880ADC9" w14:textId="77777777" w:rsidR="00032513" w:rsidRDefault="00032513" w:rsidP="00032513">
      <w:pPr>
        <w:spacing w:line="360" w:lineRule="auto"/>
        <w:rPr>
          <w:rFonts w:ascii="David" w:hAnsi="David"/>
          <w:b/>
          <w:bCs/>
        </w:rPr>
      </w:pPr>
      <w:r>
        <w:rPr>
          <w:rFonts w:ascii="David" w:hAnsi="David" w:hint="cs"/>
          <w:b/>
          <w:bCs/>
          <w:rtl/>
        </w:rPr>
        <w:t xml:space="preserve">ניתן בזאת צו להשמדת מוצגים. </w:t>
      </w:r>
    </w:p>
    <w:p w14:paraId="3B97B6F6" w14:textId="77777777" w:rsidR="00032513" w:rsidRDefault="001365D6" w:rsidP="00032513">
      <w:pPr>
        <w:spacing w:line="360" w:lineRule="auto"/>
        <w:jc w:val="both"/>
      </w:pPr>
      <w:r w:rsidRPr="001365D6">
        <w:rPr>
          <w:b/>
          <w:bCs/>
          <w:color w:val="FFFFFF"/>
          <w:sz w:val="2"/>
          <w:szCs w:val="2"/>
          <w:rtl/>
        </w:rPr>
        <w:t>5129371</w:t>
      </w:r>
      <w:r w:rsidR="00032513">
        <w:rPr>
          <w:rFonts w:hint="cs"/>
          <w:b/>
          <w:bCs/>
          <w:rtl/>
        </w:rPr>
        <w:t xml:space="preserve">זכות ערעור לבית המשפט המחוזי בחיפה תוך 45 ימים מהיום. </w:t>
      </w:r>
    </w:p>
    <w:p w14:paraId="4652C506" w14:textId="77777777" w:rsidR="00032513" w:rsidRPr="001365D6" w:rsidRDefault="001365D6" w:rsidP="00032513">
      <w:pPr>
        <w:rPr>
          <w:color w:val="FFFFFF"/>
          <w:sz w:val="2"/>
          <w:szCs w:val="2"/>
        </w:rPr>
      </w:pPr>
      <w:r w:rsidRPr="001365D6">
        <w:rPr>
          <w:color w:val="FFFFFF"/>
          <w:sz w:val="2"/>
          <w:szCs w:val="2"/>
          <w:rtl/>
        </w:rPr>
        <w:t>54678313</w:t>
      </w:r>
    </w:p>
    <w:p w14:paraId="705D3FDC" w14:textId="77777777" w:rsidR="00032513" w:rsidRPr="000F2247" w:rsidRDefault="00032513" w:rsidP="00032513">
      <w:pPr>
        <w:rPr>
          <w:rFonts w:ascii="Arial" w:hAnsi="Arial"/>
          <w:b/>
          <w:bCs/>
          <w:sz w:val="26"/>
          <w:szCs w:val="26"/>
          <w:rtl/>
        </w:rPr>
      </w:pPr>
    </w:p>
    <w:p w14:paraId="4467BC1B" w14:textId="77777777" w:rsidR="00032513" w:rsidRPr="00A9489C" w:rsidRDefault="001365D6" w:rsidP="00032513">
      <w:pPr>
        <w:rPr>
          <w:rFonts w:ascii="Arial" w:hAnsi="Arial"/>
          <w:b/>
          <w:bCs/>
          <w:sz w:val="26"/>
          <w:szCs w:val="26"/>
          <w:rtl/>
        </w:rPr>
      </w:pPr>
      <w:bookmarkStart w:id="10" w:name="Nitan"/>
      <w:r>
        <w:rPr>
          <w:rFonts w:ascii="Arial" w:hAnsi="Arial"/>
          <w:b/>
          <w:bCs/>
          <w:sz w:val="26"/>
          <w:szCs w:val="26"/>
          <w:rtl/>
        </w:rPr>
        <w:t xml:space="preserve">ניתן היום,  י"ב כסלו תשפ"ג, 06 דצמבר 2022, בנוכחות הצדדים. </w:t>
      </w:r>
      <w:bookmarkEnd w:id="10"/>
    </w:p>
    <w:p w14:paraId="5AA821E9" w14:textId="77777777" w:rsidR="00032513" w:rsidRPr="000F2247" w:rsidRDefault="00032513" w:rsidP="001365D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F29DA22" w14:textId="77777777" w:rsidR="001365D6" w:rsidRDefault="00D35F87" w:rsidP="001365D6">
      <w:r w:rsidRPr="00D35F87">
        <w:rPr>
          <w:rFonts w:ascii="Arial" w:hAnsi="Arial"/>
          <w:b/>
          <w:bCs/>
          <w:color w:val="FFFFFF"/>
          <w:sz w:val="2"/>
          <w:szCs w:val="2"/>
          <w:rtl/>
        </w:rPr>
        <w:t>5129371</w:t>
      </w:r>
    </w:p>
    <w:p w14:paraId="03A2392D" w14:textId="77777777" w:rsidR="001365D6" w:rsidRDefault="001365D6" w:rsidP="001365D6">
      <w:pPr>
        <w:rPr>
          <w:rtl/>
        </w:rPr>
      </w:pPr>
    </w:p>
    <w:p w14:paraId="01781957" w14:textId="77777777" w:rsidR="001365D6" w:rsidRDefault="001365D6" w:rsidP="001365D6">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770D59A" w14:textId="77777777" w:rsidR="00D35F87" w:rsidRPr="00D35F87" w:rsidRDefault="00D35F87" w:rsidP="00D35F87">
      <w:pPr>
        <w:keepNext/>
        <w:rPr>
          <w:rFonts w:ascii="David" w:hAnsi="David"/>
          <w:color w:val="000000"/>
          <w:sz w:val="22"/>
          <w:szCs w:val="22"/>
          <w:rtl/>
        </w:rPr>
      </w:pPr>
    </w:p>
    <w:p w14:paraId="3EBF5B39" w14:textId="77777777" w:rsidR="00D35F87" w:rsidRPr="00D35F87" w:rsidRDefault="00D35F87" w:rsidP="00D35F87">
      <w:pPr>
        <w:keepNext/>
        <w:rPr>
          <w:rFonts w:ascii="David" w:hAnsi="David"/>
          <w:color w:val="000000"/>
          <w:sz w:val="22"/>
          <w:szCs w:val="22"/>
          <w:rtl/>
        </w:rPr>
      </w:pPr>
      <w:r w:rsidRPr="00D35F87">
        <w:rPr>
          <w:rFonts w:ascii="David" w:hAnsi="David"/>
          <w:color w:val="000000"/>
          <w:sz w:val="22"/>
          <w:szCs w:val="22"/>
          <w:rtl/>
        </w:rPr>
        <w:t>אלכס אחטר 54678313-/</w:t>
      </w:r>
    </w:p>
    <w:p w14:paraId="4E1B7CD6" w14:textId="77777777" w:rsidR="001365D6" w:rsidRPr="001365D6" w:rsidRDefault="00D35F87" w:rsidP="00D35F87">
      <w:pPr>
        <w:rPr>
          <w:color w:val="0000FF"/>
          <w:u w:val="single"/>
        </w:rPr>
      </w:pPr>
      <w:r w:rsidRPr="00D35F87">
        <w:rPr>
          <w:color w:val="000000"/>
          <w:u w:val="single"/>
          <w:rtl/>
        </w:rPr>
        <w:t>נוסח מסמך זה כפוף לשינויי ניסוח ועריכה</w:t>
      </w:r>
    </w:p>
    <w:sectPr w:rsidR="001365D6" w:rsidRPr="001365D6" w:rsidSect="00D35F87">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C2438" w14:textId="77777777" w:rsidR="001F27E3" w:rsidRDefault="001F27E3" w:rsidP="002B7F44">
      <w:r>
        <w:separator/>
      </w:r>
    </w:p>
  </w:endnote>
  <w:endnote w:type="continuationSeparator" w:id="0">
    <w:p w14:paraId="0007920F" w14:textId="77777777" w:rsidR="001F27E3" w:rsidRDefault="001F27E3" w:rsidP="002B7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E84DD" w14:textId="77777777" w:rsidR="00D35F87" w:rsidRDefault="00D35F87" w:rsidP="00D35F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8BD8CC" w14:textId="77777777" w:rsidR="0027223A" w:rsidRPr="00D35F87" w:rsidRDefault="00D35F87" w:rsidP="00D35F87">
    <w:pPr>
      <w:pStyle w:val="a5"/>
      <w:pBdr>
        <w:top w:val="single" w:sz="4" w:space="1" w:color="auto"/>
        <w:between w:val="single" w:sz="4" w:space="0" w:color="auto"/>
      </w:pBdr>
      <w:spacing w:after="60"/>
      <w:jc w:val="center"/>
      <w:rPr>
        <w:rFonts w:ascii="FrankRuehl" w:hAnsi="FrankRuehl" w:cs="FrankRuehl"/>
        <w:color w:val="000000"/>
      </w:rPr>
    </w:pPr>
    <w:r w:rsidRPr="00D35F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DDA35" w14:textId="77777777" w:rsidR="00D35F87" w:rsidRDefault="00D35F87" w:rsidP="00D35F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75DE">
      <w:rPr>
        <w:rFonts w:ascii="FrankRuehl" w:hAnsi="FrankRuehl" w:cs="FrankRuehl"/>
        <w:noProof/>
        <w:rtl/>
      </w:rPr>
      <w:t>1</w:t>
    </w:r>
    <w:r>
      <w:rPr>
        <w:rFonts w:ascii="FrankRuehl" w:hAnsi="FrankRuehl" w:cs="FrankRuehl"/>
        <w:rtl/>
      </w:rPr>
      <w:fldChar w:fldCharType="end"/>
    </w:r>
  </w:p>
  <w:p w14:paraId="21D903EA" w14:textId="77777777" w:rsidR="0027223A" w:rsidRPr="00D35F87" w:rsidRDefault="00D35F87" w:rsidP="00D35F87">
    <w:pPr>
      <w:pStyle w:val="a5"/>
      <w:pBdr>
        <w:top w:val="single" w:sz="4" w:space="1" w:color="auto"/>
        <w:between w:val="single" w:sz="4" w:space="0" w:color="auto"/>
      </w:pBdr>
      <w:spacing w:after="60"/>
      <w:jc w:val="center"/>
      <w:rPr>
        <w:rFonts w:ascii="FrankRuehl" w:hAnsi="FrankRuehl" w:cs="FrankRuehl"/>
        <w:color w:val="000000"/>
      </w:rPr>
    </w:pPr>
    <w:r w:rsidRPr="00D35F87">
      <w:rPr>
        <w:rFonts w:ascii="FrankRuehl" w:hAnsi="FrankRuehl" w:cs="FrankRuehl"/>
        <w:color w:val="000000"/>
      </w:rPr>
      <w:pict w14:anchorId="6C0D6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FEC3D" w14:textId="77777777" w:rsidR="001F27E3" w:rsidRDefault="001F27E3" w:rsidP="002B7F44">
      <w:r>
        <w:separator/>
      </w:r>
    </w:p>
  </w:footnote>
  <w:footnote w:type="continuationSeparator" w:id="0">
    <w:p w14:paraId="7DA349BF" w14:textId="77777777" w:rsidR="001F27E3" w:rsidRDefault="001F27E3" w:rsidP="002B7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0AEF7" w14:textId="77777777" w:rsidR="001365D6" w:rsidRPr="00D35F87" w:rsidRDefault="00D35F87" w:rsidP="00D35F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10171-06-22</w:t>
    </w:r>
    <w:r>
      <w:rPr>
        <w:rFonts w:ascii="David" w:hAnsi="David"/>
        <w:color w:val="000000"/>
        <w:sz w:val="22"/>
        <w:szCs w:val="22"/>
        <w:rtl/>
      </w:rPr>
      <w:tab/>
      <w:t xml:space="preserve"> מדינת ישראל נ' סובחי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78802" w14:textId="77777777" w:rsidR="001365D6" w:rsidRPr="00D35F87" w:rsidRDefault="00D35F87" w:rsidP="00D35F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10171-06-22</w:t>
    </w:r>
    <w:r>
      <w:rPr>
        <w:rFonts w:ascii="David" w:hAnsi="David"/>
        <w:color w:val="000000"/>
        <w:sz w:val="22"/>
        <w:szCs w:val="22"/>
        <w:rtl/>
      </w:rPr>
      <w:tab/>
      <w:t xml:space="preserve"> מדינת ישראל נ' סובחי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1865441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906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2513"/>
    <w:rsid w:val="00032513"/>
    <w:rsid w:val="000E0290"/>
    <w:rsid w:val="001365D6"/>
    <w:rsid w:val="001B5A3B"/>
    <w:rsid w:val="001F27E3"/>
    <w:rsid w:val="002001A4"/>
    <w:rsid w:val="0027223A"/>
    <w:rsid w:val="002B7F44"/>
    <w:rsid w:val="00422C1C"/>
    <w:rsid w:val="008017FC"/>
    <w:rsid w:val="00902288"/>
    <w:rsid w:val="00AE75DE"/>
    <w:rsid w:val="00D35F87"/>
    <w:rsid w:val="00D42237"/>
    <w:rsid w:val="00DA21E4"/>
    <w:rsid w:val="00E012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C5ACDB"/>
  <w15:chartTrackingRefBased/>
  <w15:docId w15:val="{10ABE192-0FC8-422F-B70C-5FE08EF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25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2513"/>
    <w:pPr>
      <w:tabs>
        <w:tab w:val="center" w:pos="4153"/>
        <w:tab w:val="right" w:pos="8306"/>
      </w:tabs>
    </w:pPr>
  </w:style>
  <w:style w:type="character" w:customStyle="1" w:styleId="a4">
    <w:name w:val="כותרת עליונה תו"/>
    <w:link w:val="a3"/>
    <w:rsid w:val="00032513"/>
    <w:rPr>
      <w:rFonts w:ascii="Times New Roman" w:eastAsia="Times New Roman" w:hAnsi="Times New Roman" w:cs="David"/>
      <w:sz w:val="24"/>
      <w:szCs w:val="24"/>
    </w:rPr>
  </w:style>
  <w:style w:type="paragraph" w:styleId="a5">
    <w:name w:val="footer"/>
    <w:basedOn w:val="a"/>
    <w:link w:val="a6"/>
    <w:rsid w:val="00032513"/>
    <w:pPr>
      <w:tabs>
        <w:tab w:val="center" w:pos="4153"/>
        <w:tab w:val="right" w:pos="8306"/>
      </w:tabs>
    </w:pPr>
  </w:style>
  <w:style w:type="character" w:customStyle="1" w:styleId="a6">
    <w:name w:val="כותרת תחתונה תו"/>
    <w:link w:val="a5"/>
    <w:rsid w:val="00032513"/>
    <w:rPr>
      <w:rFonts w:ascii="Times New Roman" w:eastAsia="Times New Roman" w:hAnsi="Times New Roman" w:cs="David"/>
      <w:sz w:val="24"/>
      <w:szCs w:val="24"/>
    </w:rPr>
  </w:style>
  <w:style w:type="table" w:styleId="a7">
    <w:name w:val="Table Grid"/>
    <w:basedOn w:val="a1"/>
    <w:rsid w:val="000325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2513"/>
  </w:style>
  <w:style w:type="character" w:styleId="Hyperlink">
    <w:name w:val="Hyperlink"/>
    <w:rsid w:val="00032513"/>
    <w:rPr>
      <w:color w:val="0000FF"/>
      <w:u w:val="single"/>
    </w:rPr>
  </w:style>
  <w:style w:type="paragraph" w:styleId="a9">
    <w:name w:val="List Paragraph"/>
    <w:basedOn w:val="a"/>
    <w:qFormat/>
    <w:rsid w:val="00032513"/>
    <w:pPr>
      <w:ind w:left="720"/>
      <w:contextualSpacing/>
    </w:pPr>
  </w:style>
  <w:style w:type="paragraph" w:customStyle="1" w:styleId="ruller5">
    <w:name w:val="ruller5"/>
    <w:basedOn w:val="a"/>
    <w:rsid w:val="00032513"/>
    <w:pPr>
      <w:overflowPunct w:val="0"/>
      <w:autoSpaceDE w:val="0"/>
      <w:autoSpaceDN w:val="0"/>
      <w:ind w:left="1642" w:right="1282"/>
      <w:jc w:val="both"/>
    </w:pPr>
    <w:rPr>
      <w:rFonts w:ascii="Arial TUR" w:hAnsi="Arial TUR" w:cs="Arial TUR"/>
      <w:spacing w:val="10"/>
      <w:sz w:val="22"/>
      <w:szCs w:val="22"/>
    </w:rPr>
  </w:style>
  <w:style w:type="paragraph" w:customStyle="1" w:styleId="Ruller4">
    <w:name w:val="Ruller4"/>
    <w:basedOn w:val="a"/>
    <w:rsid w:val="00032513"/>
    <w:pPr>
      <w:overflowPunct w:val="0"/>
      <w:autoSpaceDE w:val="0"/>
      <w:autoSpaceDN w:val="0"/>
      <w:spacing w:line="360" w:lineRule="auto"/>
      <w:jc w:val="both"/>
    </w:pPr>
    <w:rPr>
      <w:rFonts w:ascii="Arial TUR" w:hAnsi="Arial TUR" w:cs="Arial TUR"/>
      <w:spacing w:val="10"/>
      <w:sz w:val="22"/>
      <w:szCs w:val="22"/>
    </w:rPr>
  </w:style>
  <w:style w:type="character" w:customStyle="1" w:styleId="normal-h">
    <w:name w:val="normal-h"/>
    <w:rsid w:val="0003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694492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931111" TargetMode="External"/><Relationship Id="rId42" Type="http://schemas.openxmlformats.org/officeDocument/2006/relationships/hyperlink" Target="http://www.nevo.co.il/case/2837806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28697218"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7309272" TargetMode="External"/><Relationship Id="rId32" Type="http://schemas.openxmlformats.org/officeDocument/2006/relationships/hyperlink" Target="http://www.nevo.co.il/case/26442335" TargetMode="External"/><Relationship Id="rId37" Type="http://schemas.openxmlformats.org/officeDocument/2006/relationships/hyperlink" Target="http://www.nevo.co.il/case/26913995" TargetMode="External"/><Relationship Id="rId40" Type="http://schemas.openxmlformats.org/officeDocument/2006/relationships/hyperlink" Target="http://www.nevo.co.il/case/26833934"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883087" TargetMode="External"/><Relationship Id="rId36" Type="http://schemas.openxmlformats.org/officeDocument/2006/relationships/hyperlink" Target="http://www.nevo.co.il/case/27648787" TargetMode="External"/><Relationship Id="rId49"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40d" TargetMode="External"/><Relationship Id="rId31" Type="http://schemas.openxmlformats.org/officeDocument/2006/relationships/hyperlink" Target="http://www.nevo.co.il/case/25824863" TargetMode="External"/><Relationship Id="rId44"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7925239" TargetMode="External"/><Relationship Id="rId35" Type="http://schemas.openxmlformats.org/officeDocument/2006/relationships/hyperlink" Target="http://www.nevo.co.il/case/27693610" TargetMode="External"/><Relationship Id="rId43" Type="http://schemas.openxmlformats.org/officeDocument/2006/relationships/hyperlink" Target="http://www.nevo.co.il/case/26888657" TargetMode="External"/><Relationship Id="rId48" Type="http://schemas.openxmlformats.org/officeDocument/2006/relationships/footer" Target="footer1.xml"/><Relationship Id="rId8" Type="http://schemas.openxmlformats.org/officeDocument/2006/relationships/hyperlink" Target="http://www.nevo.co.il/law/70301/40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safrut/bookgroup/412" TargetMode="External"/><Relationship Id="rId33" Type="http://schemas.openxmlformats.org/officeDocument/2006/relationships/hyperlink" Target="http://www.nevo.co.il/case/26383419" TargetMode="External"/><Relationship Id="rId38" Type="http://schemas.openxmlformats.org/officeDocument/2006/relationships/hyperlink" Target="http://www.nevo.co.il/case/24263426" TargetMode="External"/><Relationship Id="rId46" Type="http://schemas.openxmlformats.org/officeDocument/2006/relationships/header" Target="header1.xml"/><Relationship Id="rId20" Type="http://schemas.openxmlformats.org/officeDocument/2006/relationships/hyperlink" Target="http://www.nevo.co.il/law/70301/40e" TargetMode="External"/><Relationship Id="rId41" Type="http://schemas.openxmlformats.org/officeDocument/2006/relationships/hyperlink" Target="http://www.nevo.co.il/case/2842422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3304</Words>
  <Characters>16522</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19787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7864368</vt:i4>
      </vt:variant>
      <vt:variant>
        <vt:i4>114</vt:i4>
      </vt:variant>
      <vt:variant>
        <vt:i4>0</vt:i4>
      </vt:variant>
      <vt:variant>
        <vt:i4>5</vt:i4>
      </vt:variant>
      <vt:variant>
        <vt:lpwstr>http://www.eca.gov.il/</vt:lpwstr>
      </vt:variant>
      <vt:variant>
        <vt:lpwstr/>
      </vt:variant>
      <vt:variant>
        <vt:i4>3604604</vt:i4>
      </vt:variant>
      <vt:variant>
        <vt:i4>111</vt:i4>
      </vt:variant>
      <vt:variant>
        <vt:i4>0</vt:i4>
      </vt:variant>
      <vt:variant>
        <vt:i4>5</vt:i4>
      </vt:variant>
      <vt:variant>
        <vt:lpwstr>http://www.nevo.co.il/case/26888657</vt:lpwstr>
      </vt:variant>
      <vt:variant>
        <vt:lpwstr/>
      </vt:variant>
      <vt:variant>
        <vt:i4>4128891</vt:i4>
      </vt:variant>
      <vt:variant>
        <vt:i4>108</vt:i4>
      </vt:variant>
      <vt:variant>
        <vt:i4>0</vt:i4>
      </vt:variant>
      <vt:variant>
        <vt:i4>5</vt:i4>
      </vt:variant>
      <vt:variant>
        <vt:lpwstr>http://www.nevo.co.il/case/28378067</vt:lpwstr>
      </vt:variant>
      <vt:variant>
        <vt:lpwstr/>
      </vt:variant>
      <vt:variant>
        <vt:i4>3145852</vt:i4>
      </vt:variant>
      <vt:variant>
        <vt:i4>105</vt:i4>
      </vt:variant>
      <vt:variant>
        <vt:i4>0</vt:i4>
      </vt:variant>
      <vt:variant>
        <vt:i4>5</vt:i4>
      </vt:variant>
      <vt:variant>
        <vt:lpwstr>http://www.nevo.co.il/case/28424228</vt:lpwstr>
      </vt:variant>
      <vt:variant>
        <vt:lpwstr/>
      </vt:variant>
      <vt:variant>
        <vt:i4>3801208</vt:i4>
      </vt:variant>
      <vt:variant>
        <vt:i4>102</vt:i4>
      </vt:variant>
      <vt:variant>
        <vt:i4>0</vt:i4>
      </vt:variant>
      <vt:variant>
        <vt:i4>5</vt:i4>
      </vt:variant>
      <vt:variant>
        <vt:lpwstr>http://www.nevo.co.il/case/26833934</vt:lpwstr>
      </vt:variant>
      <vt:variant>
        <vt:lpwstr/>
      </vt:variant>
      <vt:variant>
        <vt:i4>4063359</vt:i4>
      </vt:variant>
      <vt:variant>
        <vt:i4>99</vt:i4>
      </vt:variant>
      <vt:variant>
        <vt:i4>0</vt:i4>
      </vt:variant>
      <vt:variant>
        <vt:i4>5</vt:i4>
      </vt:variant>
      <vt:variant>
        <vt:lpwstr>http://www.nevo.co.il/case/16944929</vt:lpwstr>
      </vt:variant>
      <vt:variant>
        <vt:lpwstr/>
      </vt:variant>
      <vt:variant>
        <vt:i4>3211378</vt:i4>
      </vt:variant>
      <vt:variant>
        <vt:i4>96</vt:i4>
      </vt:variant>
      <vt:variant>
        <vt:i4>0</vt:i4>
      </vt:variant>
      <vt:variant>
        <vt:i4>5</vt:i4>
      </vt:variant>
      <vt:variant>
        <vt:lpwstr>http://www.nevo.co.il/case/24263426</vt:lpwstr>
      </vt:variant>
      <vt:variant>
        <vt:lpwstr/>
      </vt:variant>
      <vt:variant>
        <vt:i4>3211386</vt:i4>
      </vt:variant>
      <vt:variant>
        <vt:i4>93</vt:i4>
      </vt:variant>
      <vt:variant>
        <vt:i4>0</vt:i4>
      </vt:variant>
      <vt:variant>
        <vt:i4>5</vt:i4>
      </vt:variant>
      <vt:variant>
        <vt:lpwstr>http://www.nevo.co.il/case/26913995</vt:lpwstr>
      </vt:variant>
      <vt:variant>
        <vt:lpwstr/>
      </vt:variant>
      <vt:variant>
        <vt:i4>3407984</vt:i4>
      </vt:variant>
      <vt:variant>
        <vt:i4>90</vt:i4>
      </vt:variant>
      <vt:variant>
        <vt:i4>0</vt:i4>
      </vt:variant>
      <vt:variant>
        <vt:i4>5</vt:i4>
      </vt:variant>
      <vt:variant>
        <vt:lpwstr>http://www.nevo.co.il/case/27648787</vt:lpwstr>
      </vt:variant>
      <vt:variant>
        <vt:lpwstr/>
      </vt:variant>
      <vt:variant>
        <vt:i4>3539068</vt:i4>
      </vt:variant>
      <vt:variant>
        <vt:i4>87</vt:i4>
      </vt:variant>
      <vt:variant>
        <vt:i4>0</vt:i4>
      </vt:variant>
      <vt:variant>
        <vt:i4>5</vt:i4>
      </vt:variant>
      <vt:variant>
        <vt:lpwstr>http://www.nevo.co.il/case/27693610</vt:lpwstr>
      </vt:variant>
      <vt:variant>
        <vt:lpwstr/>
      </vt:variant>
      <vt:variant>
        <vt:i4>3866736</vt:i4>
      </vt:variant>
      <vt:variant>
        <vt:i4>84</vt:i4>
      </vt:variant>
      <vt:variant>
        <vt:i4>0</vt:i4>
      </vt:variant>
      <vt:variant>
        <vt:i4>5</vt:i4>
      </vt:variant>
      <vt:variant>
        <vt:lpwstr>http://www.nevo.co.il/case/26931111</vt:lpwstr>
      </vt:variant>
      <vt:variant>
        <vt:lpwstr/>
      </vt:variant>
      <vt:variant>
        <vt:i4>3342462</vt:i4>
      </vt:variant>
      <vt:variant>
        <vt:i4>81</vt:i4>
      </vt:variant>
      <vt:variant>
        <vt:i4>0</vt:i4>
      </vt:variant>
      <vt:variant>
        <vt:i4>5</vt:i4>
      </vt:variant>
      <vt:variant>
        <vt:lpwstr>http://www.nevo.co.il/case/26383419</vt:lpwstr>
      </vt:variant>
      <vt:variant>
        <vt:lpwstr/>
      </vt:variant>
      <vt:variant>
        <vt:i4>3604597</vt:i4>
      </vt:variant>
      <vt:variant>
        <vt:i4>78</vt:i4>
      </vt:variant>
      <vt:variant>
        <vt:i4>0</vt:i4>
      </vt:variant>
      <vt:variant>
        <vt:i4>5</vt:i4>
      </vt:variant>
      <vt:variant>
        <vt:lpwstr>http://www.nevo.co.il/case/26442335</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3997811</vt:i4>
      </vt:variant>
      <vt:variant>
        <vt:i4>72</vt:i4>
      </vt:variant>
      <vt:variant>
        <vt:i4>0</vt:i4>
      </vt:variant>
      <vt:variant>
        <vt:i4>5</vt:i4>
      </vt:variant>
      <vt:variant>
        <vt:lpwstr>http://www.nevo.co.il/case/27925239</vt:lpwstr>
      </vt:variant>
      <vt:variant>
        <vt:lpwstr/>
      </vt:variant>
      <vt:variant>
        <vt:i4>3276919</vt:i4>
      </vt:variant>
      <vt:variant>
        <vt:i4>69</vt:i4>
      </vt:variant>
      <vt:variant>
        <vt:i4>0</vt:i4>
      </vt:variant>
      <vt:variant>
        <vt:i4>5</vt:i4>
      </vt:variant>
      <vt:variant>
        <vt:lpwstr>http://www.nevo.co.il/case/28697218</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7995492</vt:i4>
      </vt:variant>
      <vt:variant>
        <vt:i4>60</vt:i4>
      </vt:variant>
      <vt:variant>
        <vt:i4>0</vt:i4>
      </vt:variant>
      <vt:variant>
        <vt:i4>5</vt:i4>
      </vt:variant>
      <vt:variant>
        <vt:lpwstr>http://www.nevo.co.il/law/70301</vt:lpwstr>
      </vt:variant>
      <vt:variant>
        <vt:lpwstr/>
      </vt:variant>
      <vt:variant>
        <vt:i4>2097193</vt:i4>
      </vt:variant>
      <vt:variant>
        <vt:i4>57</vt:i4>
      </vt:variant>
      <vt:variant>
        <vt:i4>0</vt:i4>
      </vt:variant>
      <vt:variant>
        <vt:i4>5</vt:i4>
      </vt:variant>
      <vt:variant>
        <vt:lpwstr>http://www.nevo.co.il/safrut/bookgroup/412</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http://www.nevo.co.il/law/70301/40e</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10171</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סובחי עמאש</vt:lpwstr>
  </property>
  <property fmtid="{D5CDD505-2E9C-101B-9397-08002B2CF9AE}" pid="10" name="LAWYER">
    <vt:lpwstr>דורית לוי פרנק;מוחמד מואסי </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20221206</vt:lpwstr>
  </property>
  <property fmtid="{D5CDD505-2E9C-101B-9397-08002B2CF9AE}" pid="14" name="TYPE_N_DATE">
    <vt:lpwstr>38020221206</vt:lpwstr>
  </property>
  <property fmtid="{D5CDD505-2E9C-101B-9397-08002B2CF9AE}" pid="15" name="WORDNUMPAGES">
    <vt:lpwstr>9</vt:lpwstr>
  </property>
  <property fmtid="{D5CDD505-2E9C-101B-9397-08002B2CF9AE}" pid="16" name="TYPE_ABS_DATE">
    <vt:lpwstr>380020221206</vt:lpwstr>
  </property>
  <property fmtid="{D5CDD505-2E9C-101B-9397-08002B2CF9AE}" pid="17" name="ISABSTRACT">
    <vt:lpwstr>Y</vt:lpwstr>
  </property>
  <property fmtid="{D5CDD505-2E9C-101B-9397-08002B2CF9AE}" pid="18" name="CASESLISTTMP1">
    <vt:lpwstr>28513828;27309272;25824863:2;28883087;28697218;27925239;26442335;26383419;26931111;27693610;27648787;26913995;24263426;16944929;26833934;28424228;28378067;26888657</vt:lpwstr>
  </property>
  <property fmtid="{D5CDD505-2E9C-101B-9397-08002B2CF9AE}" pid="19" name="BOOKGROUPTMP1">
    <vt:lpwstr>412</vt:lpwstr>
  </property>
  <property fmtid="{D5CDD505-2E9C-101B-9397-08002B2CF9AE}" pid="20" name="LAWLISTTMP1">
    <vt:lpwstr>70301/144.a;040i;40ja;040d;040e</vt:lpwstr>
  </property>
</Properties>
</file>