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F1E48" w:rsidRPr="00AC34B1" w14:paraId="2815CC58" w14:textId="77777777" w:rsidTr="00EC72F0">
        <w:trPr>
          <w:trHeight w:hRule="exact" w:val="418"/>
          <w:jc w:val="center"/>
        </w:trPr>
        <w:tc>
          <w:tcPr>
            <w:tcW w:w="8721" w:type="dxa"/>
            <w:gridSpan w:val="2"/>
          </w:tcPr>
          <w:p w14:paraId="26DA8465" w14:textId="77777777" w:rsidR="008F1E48" w:rsidRPr="00AC34B1" w:rsidRDefault="008F1E48" w:rsidP="000B4F91">
            <w:pPr>
              <w:pStyle w:val="a3"/>
              <w:jc w:val="center"/>
              <w:rPr>
                <w:rFonts w:ascii="Tahoma" w:hAnsi="Tahoma" w:cs="Tahoma"/>
                <w:color w:val="000080"/>
                <w:rtl/>
              </w:rPr>
            </w:pPr>
            <w:bookmarkStart w:id="0" w:name="LastJudge"/>
            <w:r w:rsidRPr="00AC34B1">
              <w:rPr>
                <w:rFonts w:ascii="Tahoma" w:hAnsi="Tahoma" w:cs="Tahoma"/>
                <w:b/>
                <w:bCs/>
                <w:color w:val="000080"/>
                <w:rtl/>
              </w:rPr>
              <w:t>בית משפט השלום בירושלים</w:t>
            </w:r>
          </w:p>
        </w:tc>
      </w:tr>
      <w:tr w:rsidR="008F1E48" w:rsidRPr="00AC34B1" w14:paraId="418E0E81" w14:textId="77777777" w:rsidTr="00EC72F0">
        <w:trPr>
          <w:trHeight w:val="337"/>
          <w:jc w:val="center"/>
        </w:trPr>
        <w:tc>
          <w:tcPr>
            <w:tcW w:w="5054" w:type="dxa"/>
          </w:tcPr>
          <w:p w14:paraId="674D018A" w14:textId="77777777" w:rsidR="008F1E48" w:rsidRPr="00AC34B1" w:rsidRDefault="008F1E48" w:rsidP="000B4F91">
            <w:pPr>
              <w:rPr>
                <w:rFonts w:cs="FrankRuehl"/>
                <w:sz w:val="28"/>
                <w:szCs w:val="28"/>
                <w:rtl/>
              </w:rPr>
            </w:pPr>
            <w:r w:rsidRPr="00AC34B1">
              <w:rPr>
                <w:rFonts w:cs="FrankRuehl"/>
                <w:sz w:val="28"/>
                <w:szCs w:val="28"/>
                <w:rtl/>
              </w:rPr>
              <w:t>ת"פ</w:t>
            </w:r>
            <w:r w:rsidRPr="00AC34B1">
              <w:rPr>
                <w:rFonts w:cs="FrankRuehl" w:hint="cs"/>
                <w:sz w:val="28"/>
                <w:szCs w:val="28"/>
                <w:rtl/>
              </w:rPr>
              <w:t xml:space="preserve"> </w:t>
            </w:r>
            <w:r w:rsidRPr="00AC34B1">
              <w:rPr>
                <w:rFonts w:cs="FrankRuehl"/>
                <w:sz w:val="28"/>
                <w:szCs w:val="28"/>
                <w:rtl/>
              </w:rPr>
              <w:t>66150-06-22</w:t>
            </w:r>
            <w:r w:rsidRPr="00AC34B1">
              <w:rPr>
                <w:rFonts w:cs="FrankRuehl" w:hint="cs"/>
                <w:sz w:val="28"/>
                <w:szCs w:val="28"/>
                <w:rtl/>
              </w:rPr>
              <w:t xml:space="preserve"> </w:t>
            </w:r>
            <w:r w:rsidRPr="00AC34B1">
              <w:rPr>
                <w:rFonts w:cs="FrankRuehl"/>
                <w:sz w:val="28"/>
                <w:szCs w:val="28"/>
                <w:rtl/>
              </w:rPr>
              <w:t>מדינת ישראל נ' אבו זניד</w:t>
            </w:r>
          </w:p>
          <w:p w14:paraId="10410678" w14:textId="77777777" w:rsidR="008F1E48" w:rsidRPr="00AC34B1" w:rsidRDefault="008F1E48" w:rsidP="000B4F91">
            <w:pPr>
              <w:pStyle w:val="a3"/>
              <w:rPr>
                <w:rFonts w:cs="FrankRuehl"/>
                <w:sz w:val="28"/>
                <w:szCs w:val="28"/>
                <w:rtl/>
              </w:rPr>
            </w:pPr>
          </w:p>
        </w:tc>
        <w:tc>
          <w:tcPr>
            <w:tcW w:w="3667" w:type="dxa"/>
          </w:tcPr>
          <w:p w14:paraId="29A1DC52" w14:textId="77777777" w:rsidR="008F1E48" w:rsidRPr="00AC34B1" w:rsidRDefault="008F1E48" w:rsidP="000B4F91">
            <w:pPr>
              <w:pStyle w:val="a3"/>
              <w:jc w:val="right"/>
              <w:rPr>
                <w:rFonts w:cs="FrankRuehl"/>
                <w:sz w:val="28"/>
                <w:szCs w:val="28"/>
                <w:rtl/>
              </w:rPr>
            </w:pPr>
          </w:p>
        </w:tc>
      </w:tr>
    </w:tbl>
    <w:p w14:paraId="01CF471B" w14:textId="77777777" w:rsidR="008F1E48" w:rsidRPr="00AC34B1" w:rsidRDefault="008F1E48" w:rsidP="008F1E48">
      <w:pPr>
        <w:pStyle w:val="a3"/>
        <w:rPr>
          <w:rtl/>
        </w:rPr>
      </w:pPr>
      <w:r w:rsidRPr="00AC34B1">
        <w:rPr>
          <w:rFonts w:hint="cs"/>
          <w:rtl/>
        </w:rPr>
        <w:t xml:space="preserve"> </w:t>
      </w:r>
    </w:p>
    <w:p w14:paraId="07E77AEE" w14:textId="77777777" w:rsidR="008F1E48" w:rsidRPr="00AC34B1" w:rsidRDefault="008F1E48" w:rsidP="008F1E48">
      <w:pPr>
        <w:rPr>
          <w:rFonts w:ascii="David" w:hAnsi="David"/>
          <w:rtl/>
        </w:rPr>
      </w:pPr>
    </w:p>
    <w:p w14:paraId="56639EB4" w14:textId="77777777" w:rsidR="008F1E48" w:rsidRPr="00AC34B1" w:rsidRDefault="008F1E48" w:rsidP="008F1E48">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F1E48" w:rsidRPr="00AC34B1" w14:paraId="26EB86FF" w14:textId="77777777" w:rsidTr="008F1E48">
        <w:trPr>
          <w:trHeight w:val="295"/>
          <w:jc w:val="center"/>
        </w:trPr>
        <w:tc>
          <w:tcPr>
            <w:tcW w:w="923" w:type="dxa"/>
            <w:tcBorders>
              <w:top w:val="nil"/>
              <w:left w:val="nil"/>
              <w:bottom w:val="nil"/>
              <w:right w:val="nil"/>
            </w:tcBorders>
            <w:shd w:val="clear" w:color="auto" w:fill="auto"/>
          </w:tcPr>
          <w:p w14:paraId="46CC5099" w14:textId="77777777" w:rsidR="008F1E48" w:rsidRPr="00AC34B1" w:rsidRDefault="008F1E48" w:rsidP="008F1E48">
            <w:pPr>
              <w:jc w:val="both"/>
              <w:rPr>
                <w:rFonts w:ascii="David" w:hAnsi="David"/>
              </w:rPr>
            </w:pPr>
            <w:r w:rsidRPr="00AC34B1">
              <w:rPr>
                <w:rFonts w:ascii="David" w:hAnsi="David"/>
                <w:rtl/>
              </w:rPr>
              <w:t xml:space="preserve">לפני </w:t>
            </w:r>
          </w:p>
        </w:tc>
        <w:tc>
          <w:tcPr>
            <w:tcW w:w="7897" w:type="dxa"/>
            <w:gridSpan w:val="2"/>
            <w:tcBorders>
              <w:top w:val="nil"/>
              <w:left w:val="nil"/>
              <w:bottom w:val="nil"/>
              <w:right w:val="nil"/>
            </w:tcBorders>
            <w:shd w:val="clear" w:color="auto" w:fill="auto"/>
          </w:tcPr>
          <w:p w14:paraId="273CD9BF" w14:textId="77777777" w:rsidR="008F1E48" w:rsidRPr="00AC34B1" w:rsidRDefault="008F1E48" w:rsidP="000B4F91">
            <w:pPr>
              <w:rPr>
                <w:rFonts w:ascii="David" w:hAnsi="David"/>
                <w:b/>
                <w:bCs/>
                <w:rtl/>
              </w:rPr>
            </w:pPr>
            <w:r w:rsidRPr="00AC34B1">
              <w:rPr>
                <w:rFonts w:ascii="David" w:hAnsi="David"/>
                <w:b/>
                <w:bCs/>
                <w:rtl/>
              </w:rPr>
              <w:t>כבוד השופט  ארנון איתן</w:t>
            </w:r>
          </w:p>
          <w:p w14:paraId="647A37E5" w14:textId="77777777" w:rsidR="008F1E48" w:rsidRPr="00AC34B1" w:rsidRDefault="008F1E48" w:rsidP="000B4F91">
            <w:pPr>
              <w:rPr>
                <w:rFonts w:ascii="David" w:hAnsi="David"/>
                <w:rtl/>
              </w:rPr>
            </w:pPr>
          </w:p>
          <w:p w14:paraId="3FBF3F48" w14:textId="77777777" w:rsidR="008F1E48" w:rsidRPr="00AC34B1" w:rsidRDefault="008F1E48" w:rsidP="008F1E48">
            <w:pPr>
              <w:jc w:val="both"/>
              <w:rPr>
                <w:rFonts w:ascii="David" w:hAnsi="David"/>
              </w:rPr>
            </w:pPr>
          </w:p>
        </w:tc>
      </w:tr>
      <w:tr w:rsidR="008F1E48" w:rsidRPr="00AC34B1" w14:paraId="2CFD674D" w14:textId="77777777" w:rsidTr="008F1E48">
        <w:trPr>
          <w:trHeight w:val="355"/>
          <w:jc w:val="center"/>
        </w:trPr>
        <w:tc>
          <w:tcPr>
            <w:tcW w:w="923" w:type="dxa"/>
            <w:tcBorders>
              <w:top w:val="nil"/>
              <w:left w:val="nil"/>
              <w:bottom w:val="nil"/>
              <w:right w:val="nil"/>
            </w:tcBorders>
            <w:shd w:val="clear" w:color="auto" w:fill="auto"/>
          </w:tcPr>
          <w:p w14:paraId="34A6B64F" w14:textId="77777777" w:rsidR="008F1E48" w:rsidRPr="00AC34B1" w:rsidRDefault="008F1E48" w:rsidP="008F1E48">
            <w:pPr>
              <w:jc w:val="both"/>
              <w:rPr>
                <w:rFonts w:ascii="David" w:hAnsi="David"/>
              </w:rPr>
            </w:pPr>
            <w:bookmarkStart w:id="1" w:name="FirstAppellant"/>
            <w:r w:rsidRPr="00AC34B1">
              <w:rPr>
                <w:rFonts w:ascii="David" w:hAnsi="David"/>
                <w:rtl/>
              </w:rPr>
              <w:t>בעניין:</w:t>
            </w:r>
          </w:p>
        </w:tc>
        <w:tc>
          <w:tcPr>
            <w:tcW w:w="3219" w:type="dxa"/>
            <w:tcBorders>
              <w:top w:val="nil"/>
              <w:left w:val="nil"/>
              <w:bottom w:val="nil"/>
              <w:right w:val="nil"/>
            </w:tcBorders>
            <w:shd w:val="clear" w:color="auto" w:fill="auto"/>
          </w:tcPr>
          <w:p w14:paraId="7AACCE16" w14:textId="77777777" w:rsidR="008F1E48" w:rsidRPr="00AC34B1" w:rsidRDefault="008F1E48" w:rsidP="008F1E48">
            <w:pPr>
              <w:suppressLineNumbers/>
              <w:rPr>
                <w:rFonts w:ascii="David" w:hAnsi="David"/>
              </w:rPr>
            </w:pPr>
            <w:r w:rsidRPr="00AC34B1">
              <w:rPr>
                <w:rFonts w:ascii="David" w:hAnsi="David"/>
                <w:b/>
                <w:bCs/>
                <w:rtl/>
              </w:rPr>
              <w:t>המאשימה</w:t>
            </w:r>
          </w:p>
          <w:p w14:paraId="526B1694" w14:textId="77777777" w:rsidR="008F1E48" w:rsidRPr="00AC34B1" w:rsidRDefault="008F1E48" w:rsidP="000B4F91">
            <w:pPr>
              <w:rPr>
                <w:rFonts w:ascii="David" w:hAnsi="David"/>
              </w:rPr>
            </w:pPr>
          </w:p>
        </w:tc>
        <w:tc>
          <w:tcPr>
            <w:tcW w:w="4678" w:type="dxa"/>
            <w:tcBorders>
              <w:top w:val="nil"/>
              <w:left w:val="nil"/>
              <w:bottom w:val="nil"/>
              <w:right w:val="nil"/>
            </w:tcBorders>
            <w:shd w:val="clear" w:color="auto" w:fill="auto"/>
            <w:vAlign w:val="center"/>
          </w:tcPr>
          <w:p w14:paraId="714E1DE1" w14:textId="77777777" w:rsidR="008F1E48" w:rsidRPr="00AC34B1" w:rsidRDefault="008F1E48" w:rsidP="008F1E48">
            <w:pPr>
              <w:suppressLineNumbers/>
              <w:rPr>
                <w:rFonts w:ascii="David" w:hAnsi="David"/>
                <w:b/>
                <w:bCs/>
                <w:rtl/>
              </w:rPr>
            </w:pPr>
            <w:r w:rsidRPr="00AC34B1">
              <w:rPr>
                <w:rFonts w:ascii="David" w:hAnsi="David"/>
                <w:b/>
                <w:bCs/>
                <w:rtl/>
              </w:rPr>
              <w:t xml:space="preserve">מדינת ישראל </w:t>
            </w:r>
          </w:p>
          <w:p w14:paraId="5CDD3314" w14:textId="77777777" w:rsidR="008F1E48" w:rsidRPr="00AC34B1" w:rsidRDefault="008F1E48" w:rsidP="008F1E48">
            <w:pPr>
              <w:suppressLineNumbers/>
              <w:rPr>
                <w:rFonts w:ascii="David" w:hAnsi="David"/>
              </w:rPr>
            </w:pPr>
            <w:r w:rsidRPr="00AC34B1">
              <w:rPr>
                <w:rFonts w:ascii="David" w:hAnsi="David"/>
                <w:rtl/>
              </w:rPr>
              <w:t>באמצעות פרקליטות מחוז ירושלים</w:t>
            </w:r>
          </w:p>
        </w:tc>
      </w:tr>
      <w:bookmarkEnd w:id="1"/>
      <w:tr w:rsidR="008F1E48" w:rsidRPr="00AC34B1" w14:paraId="6A34D904" w14:textId="77777777" w:rsidTr="008F1E48">
        <w:trPr>
          <w:trHeight w:val="355"/>
          <w:jc w:val="center"/>
        </w:trPr>
        <w:tc>
          <w:tcPr>
            <w:tcW w:w="923" w:type="dxa"/>
            <w:tcBorders>
              <w:top w:val="nil"/>
              <w:left w:val="nil"/>
              <w:bottom w:val="nil"/>
              <w:right w:val="nil"/>
            </w:tcBorders>
            <w:shd w:val="clear" w:color="auto" w:fill="auto"/>
          </w:tcPr>
          <w:p w14:paraId="1070B112" w14:textId="77777777" w:rsidR="008F1E48" w:rsidRPr="00AC34B1" w:rsidRDefault="008F1E48" w:rsidP="008F1E48">
            <w:pPr>
              <w:jc w:val="both"/>
              <w:rPr>
                <w:rFonts w:ascii="David" w:hAnsi="David"/>
                <w:rtl/>
              </w:rPr>
            </w:pPr>
          </w:p>
        </w:tc>
        <w:tc>
          <w:tcPr>
            <w:tcW w:w="7897" w:type="dxa"/>
            <w:gridSpan w:val="2"/>
            <w:tcBorders>
              <w:top w:val="nil"/>
              <w:left w:val="nil"/>
              <w:bottom w:val="nil"/>
              <w:right w:val="nil"/>
            </w:tcBorders>
            <w:shd w:val="clear" w:color="auto" w:fill="auto"/>
          </w:tcPr>
          <w:p w14:paraId="4E45A693" w14:textId="77777777" w:rsidR="008F1E48" w:rsidRPr="00AC34B1" w:rsidRDefault="008F1E48" w:rsidP="008F1E48">
            <w:pPr>
              <w:jc w:val="center"/>
              <w:rPr>
                <w:rFonts w:ascii="David" w:hAnsi="David"/>
                <w:b/>
                <w:bCs/>
                <w:rtl/>
              </w:rPr>
            </w:pPr>
          </w:p>
          <w:p w14:paraId="61144797" w14:textId="77777777" w:rsidR="008F1E48" w:rsidRPr="00AC34B1" w:rsidRDefault="008F1E48" w:rsidP="008F1E48">
            <w:pPr>
              <w:jc w:val="center"/>
              <w:rPr>
                <w:rFonts w:ascii="David" w:hAnsi="David"/>
                <w:b/>
                <w:bCs/>
                <w:rtl/>
              </w:rPr>
            </w:pPr>
            <w:r w:rsidRPr="00AC34B1">
              <w:rPr>
                <w:rFonts w:ascii="David" w:hAnsi="David"/>
                <w:b/>
                <w:bCs/>
                <w:rtl/>
              </w:rPr>
              <w:t>נגד</w:t>
            </w:r>
          </w:p>
          <w:p w14:paraId="620B652A" w14:textId="77777777" w:rsidR="008F1E48" w:rsidRPr="00AC34B1" w:rsidRDefault="008F1E48" w:rsidP="008F1E48">
            <w:pPr>
              <w:jc w:val="both"/>
              <w:rPr>
                <w:rFonts w:ascii="David" w:hAnsi="David"/>
              </w:rPr>
            </w:pPr>
          </w:p>
        </w:tc>
      </w:tr>
      <w:tr w:rsidR="008F1E48" w:rsidRPr="00AC34B1" w14:paraId="601686B6" w14:textId="77777777" w:rsidTr="008F1E48">
        <w:trPr>
          <w:trHeight w:val="355"/>
          <w:jc w:val="center"/>
        </w:trPr>
        <w:tc>
          <w:tcPr>
            <w:tcW w:w="923" w:type="dxa"/>
            <w:tcBorders>
              <w:top w:val="nil"/>
              <w:left w:val="nil"/>
              <w:bottom w:val="nil"/>
              <w:right w:val="nil"/>
            </w:tcBorders>
            <w:shd w:val="clear" w:color="auto" w:fill="auto"/>
          </w:tcPr>
          <w:p w14:paraId="087669B7" w14:textId="77777777" w:rsidR="008F1E48" w:rsidRPr="00AC34B1" w:rsidRDefault="008F1E48" w:rsidP="000B4F91">
            <w:pPr>
              <w:rPr>
                <w:rFonts w:ascii="David" w:hAnsi="David"/>
                <w:rtl/>
              </w:rPr>
            </w:pPr>
            <w:bookmarkStart w:id="2" w:name="FirstLawyer"/>
          </w:p>
        </w:tc>
        <w:tc>
          <w:tcPr>
            <w:tcW w:w="3219" w:type="dxa"/>
            <w:tcBorders>
              <w:top w:val="nil"/>
              <w:left w:val="nil"/>
              <w:bottom w:val="nil"/>
              <w:right w:val="nil"/>
            </w:tcBorders>
            <w:shd w:val="clear" w:color="auto" w:fill="auto"/>
          </w:tcPr>
          <w:p w14:paraId="41C23D3D" w14:textId="77777777" w:rsidR="008F1E48" w:rsidRPr="00AC34B1" w:rsidRDefault="008F1E48" w:rsidP="000B4F91">
            <w:pPr>
              <w:rPr>
                <w:rFonts w:ascii="David" w:hAnsi="David"/>
                <w:b/>
                <w:bCs/>
                <w:rtl/>
              </w:rPr>
            </w:pPr>
            <w:r w:rsidRPr="00AC34B1">
              <w:rPr>
                <w:rFonts w:ascii="David" w:hAnsi="David"/>
                <w:b/>
                <w:bCs/>
                <w:rtl/>
              </w:rPr>
              <w:t>הנאשם</w:t>
            </w:r>
          </w:p>
        </w:tc>
        <w:tc>
          <w:tcPr>
            <w:tcW w:w="4678" w:type="dxa"/>
            <w:tcBorders>
              <w:top w:val="nil"/>
              <w:left w:val="nil"/>
              <w:bottom w:val="nil"/>
              <w:right w:val="nil"/>
            </w:tcBorders>
            <w:shd w:val="clear" w:color="auto" w:fill="auto"/>
            <w:vAlign w:val="center"/>
          </w:tcPr>
          <w:p w14:paraId="53B429FF" w14:textId="77777777" w:rsidR="008F1E48" w:rsidRPr="00AC34B1" w:rsidRDefault="008F1E48" w:rsidP="008F1E48">
            <w:pPr>
              <w:suppressLineNumbers/>
              <w:rPr>
                <w:rFonts w:ascii="David" w:hAnsi="David"/>
                <w:b/>
                <w:bCs/>
                <w:rtl/>
              </w:rPr>
            </w:pPr>
            <w:r w:rsidRPr="00AC34B1">
              <w:rPr>
                <w:rFonts w:ascii="David" w:hAnsi="David"/>
                <w:b/>
                <w:bCs/>
                <w:rtl/>
              </w:rPr>
              <w:t xml:space="preserve">ח'אלד אבו זניד </w:t>
            </w:r>
          </w:p>
          <w:p w14:paraId="41BBF780" w14:textId="77777777" w:rsidR="008F1E48" w:rsidRPr="00AC34B1" w:rsidRDefault="008F1E48" w:rsidP="008F1E48">
            <w:pPr>
              <w:suppressLineNumbers/>
              <w:rPr>
                <w:rFonts w:ascii="David" w:hAnsi="David"/>
              </w:rPr>
            </w:pPr>
            <w:r w:rsidRPr="00AC34B1">
              <w:rPr>
                <w:rFonts w:ascii="David" w:hAnsi="David"/>
                <w:rtl/>
              </w:rPr>
              <w:t>ע"י ב"כ עוה"ד ירון גיגי</w:t>
            </w:r>
          </w:p>
          <w:p w14:paraId="6312B780" w14:textId="77777777" w:rsidR="008F1E48" w:rsidRPr="00AC34B1" w:rsidRDefault="008F1E48" w:rsidP="000B4F91">
            <w:pPr>
              <w:rPr>
                <w:rFonts w:ascii="David" w:hAnsi="David"/>
              </w:rPr>
            </w:pPr>
          </w:p>
        </w:tc>
      </w:tr>
      <w:bookmarkEnd w:id="2"/>
    </w:tbl>
    <w:p w14:paraId="5B3ACC75" w14:textId="77777777" w:rsidR="00AC34B1" w:rsidRPr="00AC34B1" w:rsidRDefault="00AC34B1" w:rsidP="00AC34B1">
      <w:pPr>
        <w:spacing w:before="120" w:after="120" w:line="240" w:lineRule="exact"/>
        <w:ind w:left="283" w:hanging="283"/>
        <w:jc w:val="both"/>
        <w:rPr>
          <w:rFonts w:ascii="FrankRuehl" w:hAnsi="FrankRuehl" w:cs="FrankRuehl"/>
          <w:rtl/>
        </w:rPr>
      </w:pPr>
    </w:p>
    <w:p w14:paraId="79C28442" w14:textId="77777777" w:rsidR="00EC72F0" w:rsidRPr="00EC72F0" w:rsidRDefault="00EC72F0" w:rsidP="00EC72F0">
      <w:pPr>
        <w:spacing w:before="120" w:after="120" w:line="240" w:lineRule="exact"/>
        <w:ind w:left="283" w:hanging="283"/>
        <w:jc w:val="both"/>
        <w:rPr>
          <w:rFonts w:ascii="FrankRuehl" w:hAnsi="FrankRuehl" w:cs="FrankRuehl"/>
          <w:rtl/>
        </w:rPr>
      </w:pPr>
      <w:bookmarkStart w:id="3" w:name="LawTable"/>
      <w:bookmarkEnd w:id="3"/>
      <w:r w:rsidRPr="00EC72F0">
        <w:rPr>
          <w:rFonts w:ascii="FrankRuehl" w:hAnsi="FrankRuehl" w:cs="FrankRuehl"/>
          <w:rtl/>
        </w:rPr>
        <w:t xml:space="preserve">חקיקה שאוזכרה: </w:t>
      </w:r>
    </w:p>
    <w:p w14:paraId="3658DD6D" w14:textId="77777777" w:rsidR="00EC72F0" w:rsidRPr="00EC72F0" w:rsidRDefault="00EC72F0" w:rsidP="00EC72F0">
      <w:pPr>
        <w:spacing w:before="120" w:after="120" w:line="240" w:lineRule="exact"/>
        <w:ind w:left="283" w:hanging="283"/>
        <w:jc w:val="both"/>
        <w:rPr>
          <w:rFonts w:ascii="FrankRuehl" w:hAnsi="FrankRuehl" w:cs="FrankRuehl"/>
          <w:color w:val="0000FF"/>
          <w:rtl/>
        </w:rPr>
      </w:pPr>
      <w:hyperlink r:id="rId7" w:history="1">
        <w:r w:rsidRPr="00EC72F0">
          <w:rPr>
            <w:rStyle w:val="Hyperlink"/>
            <w:rFonts w:ascii="FrankRuehl" w:hAnsi="FrankRuehl" w:cs="FrankRuehl"/>
            <w:u w:val="none"/>
            <w:rtl/>
          </w:rPr>
          <w:t>חוק העונשין, תשל"ז-1977</w:t>
        </w:r>
      </w:hyperlink>
      <w:r w:rsidRPr="00EC72F0">
        <w:rPr>
          <w:rFonts w:ascii="FrankRuehl" w:hAnsi="FrankRuehl" w:cs="FrankRuehl"/>
          <w:color w:val="0000FF"/>
          <w:rtl/>
        </w:rPr>
        <w:t xml:space="preserve">: סע'  </w:t>
      </w:r>
      <w:hyperlink r:id="rId8" w:history="1">
        <w:r w:rsidRPr="00EC72F0">
          <w:rPr>
            <w:rStyle w:val="Hyperlink"/>
            <w:rFonts w:ascii="FrankRuehl" w:hAnsi="FrankRuehl" w:cs="FrankRuehl"/>
            <w:u w:val="none"/>
          </w:rPr>
          <w:t>144</w:t>
        </w:r>
      </w:hyperlink>
      <w:r w:rsidRPr="00EC72F0">
        <w:rPr>
          <w:rFonts w:ascii="FrankRuehl" w:hAnsi="FrankRuehl" w:cs="FrankRuehl"/>
          <w:color w:val="0000FF"/>
          <w:rtl/>
        </w:rPr>
        <w:t xml:space="preserve">, </w:t>
      </w:r>
      <w:hyperlink r:id="rId9" w:history="1">
        <w:r w:rsidRPr="00EC72F0">
          <w:rPr>
            <w:rStyle w:val="Hyperlink"/>
            <w:rFonts w:ascii="FrankRuehl" w:hAnsi="FrankRuehl" w:cs="FrankRuehl"/>
            <w:u w:val="none"/>
          </w:rPr>
          <w:t>144</w:t>
        </w:r>
      </w:hyperlink>
      <w:r w:rsidRPr="00EC72F0">
        <w:rPr>
          <w:rFonts w:ascii="FrankRuehl" w:hAnsi="FrankRuehl" w:cs="FrankRuehl"/>
          <w:color w:val="0000FF"/>
          <w:rtl/>
        </w:rPr>
        <w:t>(א)</w:t>
      </w:r>
    </w:p>
    <w:p w14:paraId="0A336569" w14:textId="77777777" w:rsidR="008F1E48" w:rsidRPr="00EC72F0" w:rsidRDefault="008F1E48" w:rsidP="00EC72F0">
      <w:pPr>
        <w:rPr>
          <w:rFonts w:ascii="David" w:hAnsi="David"/>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F1E48" w:rsidRPr="00B334A1" w14:paraId="7DDE825B" w14:textId="77777777" w:rsidTr="008F1E48">
        <w:trPr>
          <w:trHeight w:val="355"/>
          <w:jc w:val="center"/>
        </w:trPr>
        <w:tc>
          <w:tcPr>
            <w:tcW w:w="8820" w:type="dxa"/>
            <w:tcBorders>
              <w:top w:val="nil"/>
              <w:left w:val="nil"/>
              <w:bottom w:val="nil"/>
              <w:right w:val="nil"/>
            </w:tcBorders>
            <w:shd w:val="clear" w:color="auto" w:fill="auto"/>
          </w:tcPr>
          <w:p w14:paraId="70C61335" w14:textId="77777777" w:rsidR="00AC34B1" w:rsidRPr="00AC34B1" w:rsidRDefault="00AC34B1" w:rsidP="00AC34B1">
            <w:pPr>
              <w:jc w:val="center"/>
              <w:rPr>
                <w:rFonts w:ascii="David" w:hAnsi="David"/>
                <w:b/>
                <w:bCs/>
                <w:u w:val="single"/>
                <w:rtl/>
              </w:rPr>
            </w:pPr>
            <w:bookmarkStart w:id="5" w:name="PsakDin" w:colFirst="0" w:colLast="0"/>
            <w:bookmarkEnd w:id="0"/>
            <w:r w:rsidRPr="00AC34B1">
              <w:rPr>
                <w:rFonts w:ascii="David" w:hAnsi="David"/>
                <w:b/>
                <w:bCs/>
                <w:u w:val="single"/>
                <w:rtl/>
              </w:rPr>
              <w:t>גזר דין</w:t>
            </w:r>
          </w:p>
          <w:p w14:paraId="79DBBC94" w14:textId="77777777" w:rsidR="008F1E48" w:rsidRPr="00AC34B1" w:rsidRDefault="008F1E48" w:rsidP="00AC34B1">
            <w:pPr>
              <w:jc w:val="center"/>
              <w:rPr>
                <w:rFonts w:ascii="David" w:hAnsi="David"/>
                <w:bCs/>
                <w:u w:val="single"/>
                <w:rtl/>
              </w:rPr>
            </w:pPr>
          </w:p>
        </w:tc>
      </w:tr>
      <w:bookmarkEnd w:id="5"/>
    </w:tbl>
    <w:p w14:paraId="5C3BE25B" w14:textId="77777777" w:rsidR="008F1E48" w:rsidRPr="006E760F" w:rsidRDefault="008F1E48" w:rsidP="008F1E48">
      <w:pPr>
        <w:spacing w:line="360" w:lineRule="auto"/>
        <w:rPr>
          <w:rFonts w:ascii="David" w:hAnsi="David"/>
          <w:b/>
          <w:bCs/>
          <w:rtl/>
        </w:rPr>
      </w:pPr>
    </w:p>
    <w:p w14:paraId="00679C4C" w14:textId="77777777" w:rsidR="008F1E48" w:rsidRPr="00DB34A3" w:rsidRDefault="008F1E48" w:rsidP="008F1E48">
      <w:pPr>
        <w:spacing w:line="360" w:lineRule="auto"/>
        <w:ind w:firstLine="720"/>
        <w:jc w:val="both"/>
        <w:rPr>
          <w:rFonts w:ascii="David" w:hAnsi="David"/>
          <w:b/>
          <w:bCs/>
        </w:rPr>
      </w:pPr>
      <w:r w:rsidRPr="00DB34A3">
        <w:rPr>
          <w:rFonts w:ascii="David" w:hAnsi="David" w:hint="cs"/>
          <w:b/>
          <w:bCs/>
          <w:u w:val="single"/>
          <w:rtl/>
        </w:rPr>
        <w:t>כתב האישום</w:t>
      </w:r>
      <w:r w:rsidRPr="00DB34A3">
        <w:rPr>
          <w:rFonts w:ascii="David" w:hAnsi="David" w:hint="cs"/>
          <w:b/>
          <w:bCs/>
          <w:rtl/>
        </w:rPr>
        <w:t>:</w:t>
      </w:r>
    </w:p>
    <w:p w14:paraId="21E3BDEB" w14:textId="77777777" w:rsidR="008F1E48" w:rsidRPr="006E760F" w:rsidRDefault="008F1E48" w:rsidP="008F1E48">
      <w:pPr>
        <w:pStyle w:val="a9"/>
        <w:numPr>
          <w:ilvl w:val="0"/>
          <w:numId w:val="1"/>
        </w:numPr>
        <w:spacing w:line="360" w:lineRule="auto"/>
        <w:jc w:val="both"/>
        <w:rPr>
          <w:rFonts w:ascii="David" w:hAnsi="David"/>
        </w:rPr>
      </w:pPr>
      <w:bookmarkStart w:id="6" w:name="ABSTRACT_START"/>
      <w:bookmarkEnd w:id="6"/>
      <w:r w:rsidRPr="006E760F">
        <w:rPr>
          <w:rFonts w:ascii="David" w:hAnsi="David"/>
          <w:rtl/>
        </w:rPr>
        <w:t>הנאשם הורשע על פי הודאתו</w:t>
      </w:r>
      <w:r>
        <w:rPr>
          <w:rFonts w:ascii="David" w:hAnsi="David" w:hint="cs"/>
          <w:rtl/>
        </w:rPr>
        <w:t>,</w:t>
      </w:r>
      <w:r w:rsidRPr="006E760F">
        <w:rPr>
          <w:rFonts w:ascii="David" w:hAnsi="David"/>
          <w:rtl/>
        </w:rPr>
        <w:t xml:space="preserve"> ובמסגרת הסדר טעון</w:t>
      </w:r>
      <w:r>
        <w:rPr>
          <w:rFonts w:ascii="David" w:hAnsi="David" w:hint="cs"/>
          <w:rtl/>
        </w:rPr>
        <w:t>,</w:t>
      </w:r>
      <w:r w:rsidRPr="006E760F">
        <w:rPr>
          <w:rFonts w:ascii="David" w:hAnsi="David"/>
          <w:rtl/>
        </w:rPr>
        <w:t xml:space="preserve"> בעבירות של החזקת נשק, לפי </w:t>
      </w:r>
      <w:hyperlink r:id="rId10" w:history="1">
        <w:r w:rsidR="00EC72F0" w:rsidRPr="00EC72F0">
          <w:rPr>
            <w:rStyle w:val="Hyperlink"/>
            <w:rFonts w:ascii="David" w:hAnsi="David"/>
            <w:color w:val="0000FF"/>
            <w:rtl/>
          </w:rPr>
          <w:t>סעיף 144(א)</w:t>
        </w:r>
      </w:hyperlink>
      <w:r w:rsidRPr="006E760F">
        <w:rPr>
          <w:rFonts w:ascii="David" w:hAnsi="David"/>
          <w:rtl/>
        </w:rPr>
        <w:t xml:space="preserve"> רישא ל</w:t>
      </w:r>
      <w:hyperlink r:id="rId11" w:history="1">
        <w:r w:rsidR="00AC34B1" w:rsidRPr="00AC34B1">
          <w:rPr>
            <w:rFonts w:ascii="David" w:hAnsi="David"/>
            <w:color w:val="0000FF"/>
            <w:u w:val="single"/>
            <w:rtl/>
          </w:rPr>
          <w:t>חוק העונשין</w:t>
        </w:r>
      </w:hyperlink>
      <w:r w:rsidRPr="006E760F">
        <w:rPr>
          <w:rFonts w:ascii="David" w:hAnsi="David"/>
          <w:rtl/>
        </w:rPr>
        <w:t xml:space="preserve">, תשל"ז 1977 (להלן: </w:t>
      </w:r>
      <w:r w:rsidRPr="007452DB">
        <w:rPr>
          <w:rFonts w:ascii="David" w:hAnsi="David"/>
          <w:b/>
          <w:bCs/>
          <w:rtl/>
        </w:rPr>
        <w:t>"חוק העונשין"</w:t>
      </w:r>
      <w:r w:rsidRPr="006E760F">
        <w:rPr>
          <w:rFonts w:ascii="David" w:hAnsi="David"/>
          <w:rtl/>
        </w:rPr>
        <w:t xml:space="preserve">) שתי עבירות, והחזקת אביזרי נשק ותחמושת, לפי </w:t>
      </w:r>
      <w:hyperlink r:id="rId12" w:history="1">
        <w:r w:rsidR="00EC72F0" w:rsidRPr="00EC72F0">
          <w:rPr>
            <w:rStyle w:val="Hyperlink"/>
            <w:rFonts w:ascii="David" w:hAnsi="David"/>
            <w:color w:val="0000FF"/>
            <w:rtl/>
          </w:rPr>
          <w:t>סעיף 144(א)</w:t>
        </w:r>
      </w:hyperlink>
      <w:r w:rsidRPr="006E760F">
        <w:rPr>
          <w:rFonts w:ascii="David" w:hAnsi="David"/>
          <w:rtl/>
        </w:rPr>
        <w:t xml:space="preserve"> לחוק העונשין (מספר רב של עבירות). </w:t>
      </w:r>
    </w:p>
    <w:p w14:paraId="38F99D97" w14:textId="77777777" w:rsidR="008F1E48" w:rsidRPr="006E760F" w:rsidRDefault="008F1E48" w:rsidP="008F1E48">
      <w:pPr>
        <w:pStyle w:val="a9"/>
        <w:numPr>
          <w:ilvl w:val="0"/>
          <w:numId w:val="1"/>
        </w:numPr>
        <w:spacing w:line="360" w:lineRule="auto"/>
        <w:jc w:val="both"/>
        <w:rPr>
          <w:rFonts w:ascii="David" w:hAnsi="David"/>
        </w:rPr>
      </w:pPr>
      <w:bookmarkStart w:id="7" w:name="ABSTRACT_END"/>
      <w:bookmarkEnd w:id="7"/>
      <w:r w:rsidRPr="006E760F">
        <w:rPr>
          <w:rFonts w:ascii="David" w:hAnsi="David"/>
          <w:rtl/>
        </w:rPr>
        <w:t xml:space="preserve">על פי הנטען בכתב האישום המתוקן, בזמנים הרלבנטיים לכתב האישום, גר הנאשם בקומה השלישית בבניין במחנה הפליטים שועאפט בירושלים (להלן:  </w:t>
      </w:r>
      <w:r w:rsidRPr="007452DB">
        <w:rPr>
          <w:rFonts w:ascii="David" w:hAnsi="David"/>
          <w:b/>
          <w:bCs/>
          <w:rtl/>
        </w:rPr>
        <w:t>"בית הנאשם"</w:t>
      </w:r>
      <w:r w:rsidRPr="006E760F">
        <w:rPr>
          <w:rFonts w:ascii="David" w:hAnsi="David"/>
          <w:rtl/>
        </w:rPr>
        <w:t xml:space="preserve">), כמו כן לנאשם הייתה גישה לקומה העליונה בבניין, קומה אשר לא שימשה למגורים סדירים (להלן: </w:t>
      </w:r>
      <w:r w:rsidRPr="007452DB">
        <w:rPr>
          <w:rFonts w:ascii="David" w:hAnsi="David"/>
          <w:b/>
          <w:bCs/>
          <w:rtl/>
        </w:rPr>
        <w:t>"הקומה העליונה</w:t>
      </w:r>
      <w:r w:rsidRPr="007452DB">
        <w:rPr>
          <w:rFonts w:ascii="David" w:hAnsi="David" w:hint="cs"/>
          <w:b/>
          <w:bCs/>
          <w:rtl/>
        </w:rPr>
        <w:t>"</w:t>
      </w:r>
      <w:r>
        <w:rPr>
          <w:rFonts w:ascii="David" w:hAnsi="David" w:hint="cs"/>
          <w:rtl/>
        </w:rPr>
        <w:t>).</w:t>
      </w:r>
    </w:p>
    <w:p w14:paraId="5B1F7B14" w14:textId="77777777" w:rsidR="008F1E48" w:rsidRPr="006E760F" w:rsidRDefault="008F1E48" w:rsidP="008F1E48">
      <w:pPr>
        <w:pStyle w:val="a9"/>
        <w:numPr>
          <w:ilvl w:val="0"/>
          <w:numId w:val="1"/>
        </w:numPr>
        <w:spacing w:line="360" w:lineRule="auto"/>
        <w:jc w:val="both"/>
        <w:rPr>
          <w:rFonts w:ascii="David" w:hAnsi="David"/>
        </w:rPr>
      </w:pPr>
      <w:r>
        <w:rPr>
          <w:rFonts w:ascii="David" w:hAnsi="David" w:hint="cs"/>
          <w:rtl/>
        </w:rPr>
        <w:t xml:space="preserve">צוין בכתב האישום, כי </w:t>
      </w:r>
      <w:r w:rsidRPr="006E760F">
        <w:rPr>
          <w:rFonts w:ascii="David" w:hAnsi="David"/>
          <w:rtl/>
        </w:rPr>
        <w:t xml:space="preserve">ממועד שאינו ידוע למאשימה, אך לפחות כחצי שנה קודם למועד הגשת כתב האישום, רכש הנאשם מאדם שזהותו אינה ידועה למאשימה, אקדח חצי אוטומטי מסוג </w:t>
      </w:r>
      <w:r w:rsidRPr="007452DB">
        <w:rPr>
          <w:rFonts w:ascii="David" w:hAnsi="David"/>
          <w:b/>
          <w:bCs/>
          <w:sz w:val="20"/>
          <w:szCs w:val="20"/>
        </w:rPr>
        <w:t>GLOCK</w:t>
      </w:r>
      <w:r w:rsidRPr="006E760F">
        <w:rPr>
          <w:rFonts w:ascii="David" w:hAnsi="David"/>
          <w:rtl/>
        </w:rPr>
        <w:t xml:space="preserve"> מספר סידורי </w:t>
      </w:r>
      <w:r w:rsidRPr="006E760F">
        <w:rPr>
          <w:rFonts w:ascii="David" w:hAnsi="David"/>
        </w:rPr>
        <w:t>CPN097</w:t>
      </w:r>
      <w:r w:rsidRPr="006E760F">
        <w:rPr>
          <w:rFonts w:ascii="David" w:hAnsi="David"/>
          <w:rtl/>
        </w:rPr>
        <w:t xml:space="preserve"> היורה ובכוחו להמית אדם (להלן: </w:t>
      </w:r>
      <w:r w:rsidRPr="000E344E">
        <w:rPr>
          <w:rFonts w:ascii="David" w:hAnsi="David"/>
          <w:b/>
          <w:bCs/>
          <w:rtl/>
        </w:rPr>
        <w:t>"האקדח"</w:t>
      </w:r>
      <w:r w:rsidRPr="006E760F">
        <w:rPr>
          <w:rFonts w:ascii="David" w:hAnsi="David"/>
          <w:rtl/>
        </w:rPr>
        <w:t>) תמורת סכום של 50,00 ₪.</w:t>
      </w:r>
    </w:p>
    <w:p w14:paraId="61C18435" w14:textId="77777777" w:rsidR="008F1E48" w:rsidRDefault="008F1E48" w:rsidP="008F1E48">
      <w:pPr>
        <w:pStyle w:val="a9"/>
        <w:numPr>
          <w:ilvl w:val="0"/>
          <w:numId w:val="1"/>
        </w:numPr>
        <w:spacing w:line="360" w:lineRule="auto"/>
        <w:jc w:val="both"/>
        <w:rPr>
          <w:rFonts w:ascii="David" w:hAnsi="David"/>
        </w:rPr>
      </w:pPr>
      <w:r w:rsidRPr="007452DB">
        <w:rPr>
          <w:rFonts w:ascii="David" w:hAnsi="David"/>
          <w:rtl/>
        </w:rPr>
        <w:t xml:space="preserve">ממועד שאינו ידוע למאשימה, החזיק הנאשם בתוך ארון חדר השינה שבביתו (להלן: </w:t>
      </w:r>
      <w:r w:rsidRPr="007452DB">
        <w:rPr>
          <w:rFonts w:ascii="David" w:hAnsi="David"/>
          <w:b/>
          <w:bCs/>
          <w:rtl/>
        </w:rPr>
        <w:t>"ארון החדר"</w:t>
      </w:r>
      <w:r w:rsidRPr="007452DB">
        <w:rPr>
          <w:rFonts w:ascii="David" w:hAnsi="David"/>
          <w:rtl/>
        </w:rPr>
        <w:t>)</w:t>
      </w:r>
      <w:r w:rsidRPr="007452DB">
        <w:rPr>
          <w:rFonts w:ascii="David" w:hAnsi="David" w:hint="cs"/>
          <w:rtl/>
        </w:rPr>
        <w:t xml:space="preserve">' </w:t>
      </w:r>
      <w:r>
        <w:rPr>
          <w:rFonts w:ascii="David" w:hAnsi="David" w:hint="cs"/>
        </w:rPr>
        <w:t>T, VPRHYHO VCTHO</w:t>
      </w:r>
      <w:r>
        <w:rPr>
          <w:rFonts w:ascii="David" w:hAnsi="David"/>
          <w:rtl/>
        </w:rPr>
        <w:pgNum/>
      </w:r>
    </w:p>
    <w:p w14:paraId="57F9CC34" w14:textId="77777777" w:rsidR="008F1E48" w:rsidRPr="007452DB" w:rsidRDefault="008F1E48" w:rsidP="008F1E48">
      <w:pPr>
        <w:pStyle w:val="a9"/>
        <w:numPr>
          <w:ilvl w:val="0"/>
          <w:numId w:val="3"/>
        </w:numPr>
        <w:spacing w:line="360" w:lineRule="auto"/>
        <w:jc w:val="both"/>
        <w:rPr>
          <w:rFonts w:ascii="David" w:hAnsi="David"/>
        </w:rPr>
      </w:pPr>
      <w:r w:rsidRPr="007452DB">
        <w:rPr>
          <w:rFonts w:ascii="David" w:hAnsi="David"/>
          <w:rtl/>
        </w:rPr>
        <w:t>קופסא ובתוכה האקדח עליו מותקן פנס וכוונת לייזר המותאמת לאקדח</w:t>
      </w:r>
      <w:r w:rsidRPr="007452DB">
        <w:rPr>
          <w:rFonts w:ascii="David" w:hAnsi="David" w:hint="cs"/>
          <w:rtl/>
        </w:rPr>
        <w:t>'</w:t>
      </w:r>
      <w:r w:rsidRPr="007452DB">
        <w:rPr>
          <w:rFonts w:ascii="David" w:hAnsi="David"/>
          <w:rtl/>
        </w:rPr>
        <w:t xml:space="preserve"> יחד עם 5 מחסניות התואמות לאקדח, ובתוכן 40 כדורי 9 מ"מ המותאמים לשימוש באקדח.</w:t>
      </w:r>
    </w:p>
    <w:p w14:paraId="251BD6C3" w14:textId="77777777" w:rsidR="008F1E48" w:rsidRPr="007452DB" w:rsidRDefault="008F1E48" w:rsidP="008F1E48">
      <w:pPr>
        <w:pStyle w:val="a9"/>
        <w:numPr>
          <w:ilvl w:val="0"/>
          <w:numId w:val="3"/>
        </w:numPr>
        <w:spacing w:line="360" w:lineRule="auto"/>
        <w:jc w:val="both"/>
        <w:rPr>
          <w:rFonts w:ascii="David" w:hAnsi="David"/>
        </w:rPr>
      </w:pPr>
      <w:r w:rsidRPr="007452DB">
        <w:rPr>
          <w:rFonts w:ascii="David" w:hAnsi="David"/>
          <w:rtl/>
        </w:rPr>
        <w:lastRenderedPageBreak/>
        <w:t>שקית לבנה ובה 2 קופסאות, כאשר כל קופסה הכילה 50 כדורי 9 מ"מ המתאימה לשימוש באקדח.</w:t>
      </w:r>
    </w:p>
    <w:p w14:paraId="380AB196" w14:textId="77777777" w:rsidR="008F1E48" w:rsidRPr="007452DB" w:rsidRDefault="008F1E48" w:rsidP="008F1E48">
      <w:pPr>
        <w:pStyle w:val="a9"/>
        <w:numPr>
          <w:ilvl w:val="0"/>
          <w:numId w:val="3"/>
        </w:numPr>
        <w:spacing w:line="360" w:lineRule="auto"/>
        <w:jc w:val="both"/>
        <w:rPr>
          <w:rFonts w:ascii="David" w:hAnsi="David"/>
        </w:rPr>
      </w:pPr>
      <w:r w:rsidRPr="007452DB">
        <w:rPr>
          <w:rFonts w:ascii="David" w:hAnsi="David"/>
          <w:rtl/>
        </w:rPr>
        <w:t>קופסא נוספת ובה חלקי נשק מסוגי שונים בין השאר: חלק מצינת אקדח וסתרשף של הנשק.</w:t>
      </w:r>
    </w:p>
    <w:p w14:paraId="0D4B8A8E"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 xml:space="preserve">בנוסף, מעל הארון בחדר, החזיק הנאשם רובה סער דמוי </w:t>
      </w:r>
      <w:r w:rsidRPr="006E760F">
        <w:rPr>
          <w:rFonts w:ascii="David" w:hAnsi="David"/>
        </w:rPr>
        <w:t>M-16</w:t>
      </w:r>
      <w:r w:rsidRPr="006E760F">
        <w:rPr>
          <w:rFonts w:ascii="David" w:hAnsi="David"/>
          <w:rtl/>
        </w:rPr>
        <w:t xml:space="preserve"> המכיל מכלול של רובה </w:t>
      </w:r>
      <w:r w:rsidRPr="006E760F">
        <w:rPr>
          <w:rFonts w:ascii="David" w:hAnsi="David"/>
        </w:rPr>
        <w:t>M-16</w:t>
      </w:r>
      <w:r w:rsidRPr="006E760F">
        <w:rPr>
          <w:rFonts w:ascii="David" w:hAnsi="David"/>
          <w:rtl/>
        </w:rPr>
        <w:t xml:space="preserve"> וקנה בקליבר 4.45 </w:t>
      </w:r>
      <w:r w:rsidRPr="006E760F">
        <w:rPr>
          <w:rFonts w:ascii="David" w:hAnsi="David"/>
        </w:rPr>
        <w:t>X</w:t>
      </w:r>
      <w:r w:rsidRPr="006E760F">
        <w:rPr>
          <w:rFonts w:ascii="David" w:hAnsi="David"/>
          <w:rtl/>
        </w:rPr>
        <w:t xml:space="preserve">  5.56 מ"מ, היורה ובכוחו להמית אדם, ולידו מחסנית התואמת לנשק מסוג </w:t>
      </w:r>
      <w:r w:rsidRPr="006E760F">
        <w:rPr>
          <w:rFonts w:ascii="David" w:hAnsi="David"/>
        </w:rPr>
        <w:t>M16</w:t>
      </w:r>
      <w:r w:rsidRPr="006E760F">
        <w:rPr>
          <w:rFonts w:ascii="David" w:hAnsi="David"/>
          <w:rtl/>
        </w:rPr>
        <w:t xml:space="preserve"> ובתוכה 14 כדורי 5.56 מ"מ.</w:t>
      </w:r>
    </w:p>
    <w:p w14:paraId="260F32DE"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כמו כן החזיק הנאשם בתוך ארון בקומה העליונה תיק אדום ובתוכו:</w:t>
      </w:r>
    </w:p>
    <w:p w14:paraId="301F3ADA" w14:textId="77777777" w:rsidR="008F1E48" w:rsidRPr="007452DB" w:rsidRDefault="008F1E48" w:rsidP="008F1E48">
      <w:pPr>
        <w:pStyle w:val="a9"/>
        <w:numPr>
          <w:ilvl w:val="0"/>
          <w:numId w:val="4"/>
        </w:numPr>
        <w:spacing w:line="360" w:lineRule="auto"/>
        <w:jc w:val="both"/>
        <w:rPr>
          <w:rFonts w:ascii="David" w:hAnsi="David"/>
        </w:rPr>
      </w:pPr>
      <w:r w:rsidRPr="007452DB">
        <w:rPr>
          <w:rFonts w:ascii="David" w:hAnsi="David"/>
          <w:rtl/>
        </w:rPr>
        <w:t xml:space="preserve">8 מחסניות התואמות </w:t>
      </w:r>
      <w:r w:rsidRPr="007452DB">
        <w:rPr>
          <w:rFonts w:ascii="David" w:hAnsi="David"/>
        </w:rPr>
        <w:t>M16</w:t>
      </w:r>
      <w:r w:rsidRPr="007452DB">
        <w:rPr>
          <w:rFonts w:ascii="David" w:hAnsi="David"/>
          <w:rtl/>
        </w:rPr>
        <w:t xml:space="preserve"> ובתוכם מספר רב של כדורי 5.5.6 מ"מ, וכן 8 כדורי 9 מ"מ, ו-3 תרמילי כדורי 9 מ"מ בתפזורת</w:t>
      </w:r>
    </w:p>
    <w:p w14:paraId="39218C9F" w14:textId="77777777" w:rsidR="008F1E48" w:rsidRPr="007452DB" w:rsidRDefault="008F1E48" w:rsidP="008F1E48">
      <w:pPr>
        <w:pStyle w:val="a9"/>
        <w:numPr>
          <w:ilvl w:val="0"/>
          <w:numId w:val="4"/>
        </w:numPr>
        <w:spacing w:line="360" w:lineRule="auto"/>
        <w:jc w:val="both"/>
        <w:rPr>
          <w:rFonts w:ascii="David" w:hAnsi="David"/>
        </w:rPr>
      </w:pPr>
      <w:r w:rsidRPr="007452DB">
        <w:rPr>
          <w:rFonts w:ascii="David" w:hAnsi="David"/>
          <w:rtl/>
        </w:rPr>
        <w:t>"ברוס" כדורים ובו 36 קופסאות המכילות כל א</w:t>
      </w:r>
      <w:r>
        <w:rPr>
          <w:rFonts w:ascii="David" w:hAnsi="David" w:hint="cs"/>
          <w:rtl/>
        </w:rPr>
        <w:t>חת</w:t>
      </w:r>
      <w:r w:rsidRPr="007452DB">
        <w:rPr>
          <w:rFonts w:ascii="David" w:hAnsi="David"/>
          <w:rtl/>
        </w:rPr>
        <w:t xml:space="preserve"> 30 כדורי 5.56 מ"מ התואמים לנשק מסוג </w:t>
      </w:r>
      <w:r w:rsidRPr="007452DB">
        <w:rPr>
          <w:rFonts w:ascii="David" w:hAnsi="David"/>
        </w:rPr>
        <w:t>M16</w:t>
      </w:r>
    </w:p>
    <w:p w14:paraId="571C77EB"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בסמוך לתיק האדום החזיק הנאשם תיק ירוק ובו מזוודה עם כלי ניקוי ל</w:t>
      </w:r>
      <w:r>
        <w:rPr>
          <w:rFonts w:ascii="David" w:hAnsi="David" w:hint="cs"/>
          <w:rtl/>
        </w:rPr>
        <w:t>נ</w:t>
      </w:r>
      <w:r w:rsidRPr="006E760F">
        <w:rPr>
          <w:rFonts w:ascii="David" w:hAnsi="David"/>
          <w:rtl/>
        </w:rPr>
        <w:t>שק</w:t>
      </w:r>
      <w:r>
        <w:rPr>
          <w:rFonts w:ascii="David" w:hAnsi="David" w:hint="cs"/>
          <w:rtl/>
        </w:rPr>
        <w:t xml:space="preserve"> מסוג</w:t>
      </w:r>
      <w:r w:rsidRPr="006E760F">
        <w:rPr>
          <w:rFonts w:ascii="David" w:hAnsi="David"/>
          <w:rtl/>
        </w:rPr>
        <w:t xml:space="preserve"> </w:t>
      </w:r>
      <w:r w:rsidRPr="006E760F">
        <w:rPr>
          <w:rFonts w:ascii="David" w:hAnsi="David"/>
        </w:rPr>
        <w:t>M16</w:t>
      </w:r>
      <w:r w:rsidRPr="006E760F">
        <w:rPr>
          <w:rFonts w:ascii="David" w:hAnsi="David"/>
          <w:rtl/>
        </w:rPr>
        <w:t xml:space="preserve"> ו-147 כדורי 9 מ"מ התואמים לאקדח</w:t>
      </w:r>
    </w:p>
    <w:p w14:paraId="7A314923"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 xml:space="preserve">סך הכול החזיק הנאשם ברשותו 1094 כדורי 5.56 מ"מ התואמים לנשק </w:t>
      </w:r>
      <w:r w:rsidRPr="006E760F">
        <w:rPr>
          <w:rFonts w:ascii="David" w:hAnsi="David"/>
        </w:rPr>
        <w:t>M16</w:t>
      </w:r>
      <w:r w:rsidRPr="006E760F">
        <w:rPr>
          <w:rFonts w:ascii="David" w:hAnsi="David"/>
          <w:rtl/>
        </w:rPr>
        <w:t xml:space="preserve"> ו-147 כדורי 9 מ"מ התואמים לאקדח.</w:t>
      </w:r>
    </w:p>
    <w:p w14:paraId="4FCFAA97"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צוין, כי הנאשם לא היה בעל רישיון להחזיק בנשק</w:t>
      </w:r>
      <w:r>
        <w:rPr>
          <w:rFonts w:ascii="David" w:hAnsi="David" w:hint="cs"/>
          <w:rtl/>
        </w:rPr>
        <w:t>,</w:t>
      </w:r>
      <w:r w:rsidRPr="006E760F">
        <w:rPr>
          <w:rFonts w:ascii="David" w:hAnsi="David"/>
          <w:rtl/>
        </w:rPr>
        <w:t xml:space="preserve"> ומעולם לא החזיק ברישיון לנשק.</w:t>
      </w:r>
    </w:p>
    <w:p w14:paraId="6CD04BD4"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סוכם בין הצדדים</w:t>
      </w:r>
      <w:r>
        <w:rPr>
          <w:rFonts w:ascii="David" w:hAnsi="David" w:hint="cs"/>
          <w:rtl/>
        </w:rPr>
        <w:t>,</w:t>
      </w:r>
      <w:r w:rsidRPr="006E760F">
        <w:rPr>
          <w:rFonts w:ascii="David" w:hAnsi="David"/>
          <w:rtl/>
        </w:rPr>
        <w:t xml:space="preserve"> כי בטרם תישמע פרשת העונש, הנאשם יופנה לקבלת תסקיר מבחן, כאשר המאשימה תעתור לקביעת מתחם עונש הולם שבין 42 חודשים ועד 60 חודשים</w:t>
      </w:r>
      <w:r>
        <w:rPr>
          <w:rFonts w:ascii="David" w:hAnsi="David" w:hint="cs"/>
          <w:rtl/>
        </w:rPr>
        <w:t>,</w:t>
      </w:r>
      <w:r w:rsidRPr="006E760F">
        <w:rPr>
          <w:rFonts w:ascii="David" w:hAnsi="David"/>
          <w:rtl/>
        </w:rPr>
        <w:t xml:space="preserve"> והסנגור יהיה חופשי בטיעוניו.</w:t>
      </w:r>
    </w:p>
    <w:p w14:paraId="0DF9F037" w14:textId="77777777" w:rsidR="008F1E48" w:rsidRPr="00DB34A3" w:rsidRDefault="008F1E48" w:rsidP="008F1E48">
      <w:pPr>
        <w:spacing w:line="360" w:lineRule="auto"/>
        <w:ind w:firstLine="720"/>
        <w:jc w:val="both"/>
        <w:rPr>
          <w:rFonts w:ascii="David" w:hAnsi="David"/>
          <w:b/>
          <w:bCs/>
        </w:rPr>
      </w:pPr>
      <w:r w:rsidRPr="00DB34A3">
        <w:rPr>
          <w:rFonts w:ascii="David" w:hAnsi="David" w:hint="cs"/>
          <w:b/>
          <w:bCs/>
          <w:u w:val="single"/>
          <w:rtl/>
        </w:rPr>
        <w:t>תמצית טיעוני הצדדים</w:t>
      </w:r>
      <w:r w:rsidRPr="00DB34A3">
        <w:rPr>
          <w:rFonts w:ascii="David" w:hAnsi="David" w:hint="cs"/>
          <w:b/>
          <w:bCs/>
          <w:rtl/>
        </w:rPr>
        <w:t>:</w:t>
      </w:r>
    </w:p>
    <w:p w14:paraId="48812C8C"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 xml:space="preserve">המאשימה הפנתה בטיעוניה לעונש לנסיבות האירוע כמתואר בכתב האישום המתוקן, הערכים המוגנים בהם פגע הנאשם במעשיו, והצורך בהחמרת </w:t>
      </w:r>
      <w:r>
        <w:rPr>
          <w:rFonts w:ascii="David" w:hAnsi="David" w:hint="cs"/>
          <w:rtl/>
        </w:rPr>
        <w:t>ה</w:t>
      </w:r>
      <w:r w:rsidRPr="006E760F">
        <w:rPr>
          <w:rFonts w:ascii="David" w:hAnsi="David"/>
          <w:rtl/>
        </w:rPr>
        <w:t>ענישה ב</w:t>
      </w:r>
      <w:r>
        <w:rPr>
          <w:rFonts w:ascii="David" w:hAnsi="David" w:hint="cs"/>
          <w:rtl/>
        </w:rPr>
        <w:t>עבירות מסוג זה, ב</w:t>
      </w:r>
      <w:r w:rsidRPr="006E760F">
        <w:rPr>
          <w:rFonts w:ascii="David" w:hAnsi="David"/>
          <w:rtl/>
        </w:rPr>
        <w:t>התאם לפסיקת בית המשפט העליון.</w:t>
      </w:r>
    </w:p>
    <w:p w14:paraId="1E96C40A"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 xml:space="preserve">לדעת המאשימה, בהתאם לפסיקה תומכת אותה הגישה, מתחם העונש ההולם את המקרה הינו החל מ-42 חודשים ועד 60 חודשי מאסר. הוסף, כי תסקיר שרות המבחן הינו חיובי- הנאשם נעדר רישום פלילי, עבר תהליך טיפולי משמעותי, </w:t>
      </w:r>
      <w:r>
        <w:rPr>
          <w:rFonts w:ascii="David" w:hAnsi="David" w:hint="cs"/>
          <w:rtl/>
        </w:rPr>
        <w:t xml:space="preserve">אך </w:t>
      </w:r>
      <w:r w:rsidRPr="006E760F">
        <w:rPr>
          <w:rFonts w:ascii="David" w:hAnsi="David"/>
          <w:rtl/>
        </w:rPr>
        <w:t xml:space="preserve">מאידך </w:t>
      </w:r>
      <w:r>
        <w:rPr>
          <w:rFonts w:ascii="David" w:hAnsi="David" w:hint="cs"/>
          <w:rtl/>
        </w:rPr>
        <w:t xml:space="preserve">קיים </w:t>
      </w:r>
      <w:r w:rsidRPr="006E760F">
        <w:rPr>
          <w:rFonts w:ascii="David" w:hAnsi="David"/>
          <w:rtl/>
        </w:rPr>
        <w:t xml:space="preserve">קושי </w:t>
      </w:r>
      <w:r>
        <w:rPr>
          <w:rFonts w:ascii="David" w:hAnsi="David" w:hint="cs"/>
          <w:rtl/>
        </w:rPr>
        <w:t xml:space="preserve">מצד הנאשם </w:t>
      </w:r>
      <w:r w:rsidRPr="006E760F">
        <w:rPr>
          <w:rFonts w:ascii="David" w:hAnsi="David"/>
          <w:rtl/>
        </w:rPr>
        <w:t>לבחון את התנהגותו, קושי בהפעלת שיקול דעת, והתעלמות מהסיכונים הכרוכים ב</w:t>
      </w:r>
      <w:r>
        <w:rPr>
          <w:rFonts w:ascii="David" w:hAnsi="David" w:hint="cs"/>
          <w:rtl/>
        </w:rPr>
        <w:t>עבירות אותן ביצע</w:t>
      </w:r>
      <w:r w:rsidRPr="006E760F">
        <w:rPr>
          <w:rFonts w:ascii="David" w:hAnsi="David"/>
          <w:rtl/>
        </w:rPr>
        <w:t xml:space="preserve">. </w:t>
      </w:r>
    </w:p>
    <w:p w14:paraId="18EB6A8F"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בנסיבות אלו עתרה המאשימה לקבוע את עונשו של הנאשם בתחתית המתחם, כך שיוטל עליו מאסר למשך 42 חודשים, בניכוי תקופת המעצר (בין התאריכים 15.6.2022-27.10.2022) לצד ענישה נלווית מרתיעה.</w:t>
      </w:r>
    </w:p>
    <w:p w14:paraId="1A63A8E6"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ב"כ הנאשם ביקש לחרוג מהמתחם בשל נסיבותיו האישיות של הנאשם ו</w:t>
      </w:r>
      <w:r>
        <w:rPr>
          <w:rFonts w:ascii="David" w:hAnsi="David" w:hint="cs"/>
          <w:rtl/>
        </w:rPr>
        <w:t xml:space="preserve">בשל </w:t>
      </w:r>
      <w:r w:rsidRPr="006E760F">
        <w:rPr>
          <w:rFonts w:ascii="David" w:hAnsi="David"/>
          <w:rtl/>
        </w:rPr>
        <w:t>שיקולי שיקום. צוין, כי הנאשם צמח במשפחה שומרת חוק, שבבעלותה חברה קבלנית המעסיקה למעלה מ-1500 עובדים. הסנגור לא חלק על כך שהמדובר במצבור של אמל"ח</w:t>
      </w:r>
      <w:r>
        <w:rPr>
          <w:rFonts w:ascii="David" w:hAnsi="David" w:hint="cs"/>
          <w:rtl/>
        </w:rPr>
        <w:t>,</w:t>
      </w:r>
      <w:r w:rsidRPr="006E760F">
        <w:rPr>
          <w:rFonts w:ascii="David" w:hAnsi="David"/>
          <w:rtl/>
        </w:rPr>
        <w:t xml:space="preserve"> נתון העומד </w:t>
      </w:r>
      <w:r w:rsidRPr="006E760F">
        <w:rPr>
          <w:rFonts w:ascii="David" w:hAnsi="David"/>
          <w:rtl/>
        </w:rPr>
        <w:lastRenderedPageBreak/>
        <w:t>בסתירה ל</w:t>
      </w:r>
      <w:r>
        <w:rPr>
          <w:rFonts w:ascii="David" w:hAnsi="David" w:hint="cs"/>
          <w:rtl/>
        </w:rPr>
        <w:t xml:space="preserve">רקע </w:t>
      </w:r>
      <w:r w:rsidRPr="006E760F">
        <w:rPr>
          <w:rFonts w:ascii="David" w:hAnsi="David"/>
          <w:rtl/>
        </w:rPr>
        <w:t xml:space="preserve">המשפחתי </w:t>
      </w:r>
      <w:r>
        <w:rPr>
          <w:rFonts w:ascii="David" w:hAnsi="David" w:hint="cs"/>
          <w:rtl/>
        </w:rPr>
        <w:t xml:space="preserve">החיובי </w:t>
      </w:r>
      <w:r w:rsidRPr="006E760F">
        <w:rPr>
          <w:rFonts w:ascii="David" w:hAnsi="David"/>
          <w:rtl/>
        </w:rPr>
        <w:t>ממנו ה</w:t>
      </w:r>
      <w:r>
        <w:rPr>
          <w:rFonts w:ascii="David" w:hAnsi="David" w:hint="cs"/>
          <w:rtl/>
        </w:rPr>
        <w:t>נאשם</w:t>
      </w:r>
      <w:r w:rsidRPr="006E760F">
        <w:rPr>
          <w:rFonts w:ascii="David" w:hAnsi="David"/>
          <w:rtl/>
        </w:rPr>
        <w:t xml:space="preserve"> מגיע. על פיו, כלי הנשק והתחמושת כולה הוחזקו עבור אדם אחר, במקום מסתור בחדרו</w:t>
      </w:r>
      <w:r>
        <w:rPr>
          <w:rFonts w:ascii="David" w:hAnsi="David" w:hint="cs"/>
          <w:rtl/>
        </w:rPr>
        <w:t xml:space="preserve"> של הנאשם</w:t>
      </w:r>
      <w:r w:rsidRPr="006E760F">
        <w:rPr>
          <w:rFonts w:ascii="David" w:hAnsi="David"/>
          <w:rtl/>
        </w:rPr>
        <w:t xml:space="preserve">, מבלי נגישות לאף אדם או חלילה </w:t>
      </w:r>
      <w:r>
        <w:rPr>
          <w:rFonts w:ascii="David" w:hAnsi="David" w:hint="cs"/>
          <w:rtl/>
        </w:rPr>
        <w:t xml:space="preserve">שימוש בכלים אלו </w:t>
      </w:r>
      <w:r w:rsidRPr="006E760F">
        <w:rPr>
          <w:rFonts w:ascii="David" w:hAnsi="David"/>
          <w:rtl/>
        </w:rPr>
        <w:t xml:space="preserve">במרחב הציבורי. </w:t>
      </w:r>
      <w:r>
        <w:rPr>
          <w:rFonts w:ascii="David" w:hAnsi="David" w:hint="cs"/>
          <w:rtl/>
        </w:rPr>
        <w:t xml:space="preserve">עוד הדגיש הסנגור, </w:t>
      </w:r>
      <w:r w:rsidRPr="006E760F">
        <w:rPr>
          <w:rFonts w:ascii="David" w:hAnsi="David"/>
          <w:rtl/>
        </w:rPr>
        <w:t>כי הנאשם שיתף פעולה באופן מלא בהליכי החקירה, וכל</w:t>
      </w:r>
      <w:r>
        <w:rPr>
          <w:rFonts w:ascii="David" w:hAnsi="David" w:hint="cs"/>
          <w:rtl/>
        </w:rPr>
        <w:t xml:space="preserve">י </w:t>
      </w:r>
      <w:r w:rsidRPr="006E760F">
        <w:rPr>
          <w:rFonts w:ascii="David" w:hAnsi="David"/>
          <w:rtl/>
        </w:rPr>
        <w:t xml:space="preserve">הנשק והתחמושת שנתפסו מצויים בחזקת המשטרה. </w:t>
      </w:r>
    </w:p>
    <w:p w14:paraId="7C5334D3"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בעקבות האירוע הנאשם הורחק על ידי משפחתו ממקום מגוריו, כדי לנתקו מחברה שולית. הנאשם מכר את ביתו, והעתיק את מקום מגוריו יחד עם משפחתו לירושלים.</w:t>
      </w:r>
    </w:p>
    <w:p w14:paraId="1F1E887A"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הסנגור ביקש לקבוע את המתחם החל משנת מאסר ועד שלוש שנות מאסר, וממנו לחרוג לקולא, נוכח שיקומו של הנאשם, כפי שצ</w:t>
      </w:r>
      <w:r>
        <w:rPr>
          <w:rFonts w:ascii="David" w:hAnsi="David" w:hint="cs"/>
          <w:rtl/>
        </w:rPr>
        <w:t>ו</w:t>
      </w:r>
      <w:r w:rsidRPr="006E760F">
        <w:rPr>
          <w:rFonts w:ascii="David" w:hAnsi="David"/>
          <w:rtl/>
        </w:rPr>
        <w:t xml:space="preserve">ין </w:t>
      </w:r>
      <w:r>
        <w:rPr>
          <w:rFonts w:ascii="David" w:hAnsi="David" w:hint="cs"/>
          <w:rtl/>
        </w:rPr>
        <w:t xml:space="preserve">הדבר בתסקיר </w:t>
      </w:r>
      <w:r w:rsidRPr="006E760F">
        <w:rPr>
          <w:rFonts w:ascii="David" w:hAnsi="David"/>
          <w:rtl/>
        </w:rPr>
        <w:t xml:space="preserve">שרות המבחן, </w:t>
      </w:r>
      <w:r>
        <w:rPr>
          <w:rFonts w:ascii="David" w:hAnsi="David" w:hint="cs"/>
          <w:rtl/>
        </w:rPr>
        <w:t xml:space="preserve">זאת בנוסף </w:t>
      </w:r>
      <w:r w:rsidRPr="006E760F">
        <w:rPr>
          <w:rFonts w:ascii="David" w:hAnsi="David"/>
          <w:rtl/>
        </w:rPr>
        <w:t>לתקופת מעצר ארוכה בה שהה (3 חודשי מעצר מאחורי סור</w:t>
      </w:r>
      <w:r>
        <w:rPr>
          <w:rFonts w:ascii="David" w:hAnsi="David" w:hint="cs"/>
          <w:rtl/>
        </w:rPr>
        <w:t>ג</w:t>
      </w:r>
      <w:r w:rsidRPr="006E760F">
        <w:rPr>
          <w:rFonts w:ascii="David" w:hAnsi="David"/>
          <w:rtl/>
        </w:rPr>
        <w:t xml:space="preserve"> ובריח ועוד 7 חודשים במעצר בתנאי איזוק), </w:t>
      </w:r>
      <w:r>
        <w:rPr>
          <w:rFonts w:ascii="David" w:hAnsi="David" w:hint="cs"/>
          <w:rtl/>
        </w:rPr>
        <w:t xml:space="preserve">כך שיוטל </w:t>
      </w:r>
      <w:r w:rsidRPr="006E760F">
        <w:rPr>
          <w:rFonts w:ascii="David" w:hAnsi="David"/>
          <w:rtl/>
        </w:rPr>
        <w:t>עליו עונש מאסר אשר ירוצה בעבודות שירות.</w:t>
      </w:r>
    </w:p>
    <w:p w14:paraId="716673AE" w14:textId="77777777" w:rsidR="008F1E48" w:rsidRPr="006E760F" w:rsidRDefault="008F1E48" w:rsidP="008F1E48">
      <w:pPr>
        <w:pStyle w:val="a9"/>
        <w:numPr>
          <w:ilvl w:val="0"/>
          <w:numId w:val="1"/>
        </w:numPr>
        <w:spacing w:line="360" w:lineRule="auto"/>
        <w:jc w:val="both"/>
        <w:rPr>
          <w:rFonts w:ascii="David" w:hAnsi="David"/>
        </w:rPr>
      </w:pPr>
      <w:r w:rsidRPr="006E760F">
        <w:rPr>
          <w:rFonts w:ascii="David" w:hAnsi="David"/>
          <w:rtl/>
        </w:rPr>
        <w:t xml:space="preserve">הנאשם ציין </w:t>
      </w:r>
      <w:r>
        <w:rPr>
          <w:rFonts w:ascii="David" w:hAnsi="David" w:hint="cs"/>
          <w:rtl/>
        </w:rPr>
        <w:t xml:space="preserve">בסיום, </w:t>
      </w:r>
      <w:r w:rsidRPr="006E760F">
        <w:rPr>
          <w:rFonts w:ascii="David" w:hAnsi="David"/>
          <w:rtl/>
        </w:rPr>
        <w:t xml:space="preserve">כי עשה טעות גדולה, אך </w:t>
      </w:r>
      <w:r>
        <w:rPr>
          <w:rFonts w:ascii="David" w:hAnsi="David" w:hint="cs"/>
          <w:rtl/>
        </w:rPr>
        <w:t xml:space="preserve">הוא </w:t>
      </w:r>
      <w:r w:rsidRPr="006E760F">
        <w:rPr>
          <w:rFonts w:ascii="David" w:hAnsi="David"/>
          <w:rtl/>
        </w:rPr>
        <w:t>מבקש לשמור על התא המשפחת</w:t>
      </w:r>
      <w:r w:rsidRPr="006E760F">
        <w:rPr>
          <w:rFonts w:ascii="David" w:hAnsi="David" w:hint="cs"/>
          <w:rtl/>
        </w:rPr>
        <w:t xml:space="preserve">י שהקים, 4 </w:t>
      </w:r>
      <w:r w:rsidRPr="006E760F">
        <w:rPr>
          <w:rFonts w:ascii="David" w:hAnsi="David"/>
          <w:rtl/>
        </w:rPr>
        <w:t>ילדיו, להישאר עמם</w:t>
      </w:r>
      <w:r>
        <w:rPr>
          <w:rFonts w:ascii="David" w:hAnsi="David" w:hint="cs"/>
          <w:rtl/>
        </w:rPr>
        <w:t>, ולא לשוב למאסר</w:t>
      </w:r>
      <w:r w:rsidRPr="006E760F">
        <w:rPr>
          <w:rFonts w:ascii="David" w:hAnsi="David"/>
          <w:rtl/>
        </w:rPr>
        <w:t>.</w:t>
      </w:r>
      <w:r w:rsidRPr="006E760F">
        <w:rPr>
          <w:rFonts w:ascii="David" w:hAnsi="David" w:hint="cs"/>
          <w:rtl/>
        </w:rPr>
        <w:t xml:space="preserve"> עוד הוסיף, כי </w:t>
      </w:r>
      <w:r>
        <w:rPr>
          <w:rFonts w:ascii="David" w:hAnsi="David" w:hint="cs"/>
          <w:rtl/>
        </w:rPr>
        <w:t xml:space="preserve">הוא </w:t>
      </w:r>
      <w:r w:rsidRPr="006E760F">
        <w:rPr>
          <w:rFonts w:ascii="David" w:hAnsi="David" w:hint="cs"/>
          <w:rtl/>
        </w:rPr>
        <w:t>שיתף פעולה באופן מלא עם שרות המבחן.</w:t>
      </w:r>
    </w:p>
    <w:p w14:paraId="0270BF5E" w14:textId="77777777" w:rsidR="008F1E48" w:rsidRPr="00DB34A3" w:rsidRDefault="008F1E48" w:rsidP="008F1E48">
      <w:pPr>
        <w:spacing w:line="360" w:lineRule="auto"/>
        <w:ind w:firstLine="720"/>
        <w:jc w:val="both"/>
        <w:rPr>
          <w:rFonts w:ascii="David" w:hAnsi="David"/>
          <w:b/>
          <w:bCs/>
        </w:rPr>
      </w:pPr>
      <w:r w:rsidRPr="003A58DC">
        <w:rPr>
          <w:rFonts w:ascii="David" w:hAnsi="David" w:hint="cs"/>
          <w:b/>
          <w:bCs/>
          <w:u w:val="single"/>
          <w:rtl/>
        </w:rPr>
        <w:t>דיון</w:t>
      </w:r>
      <w:r w:rsidRPr="00DB34A3">
        <w:rPr>
          <w:rFonts w:ascii="David" w:hAnsi="David" w:hint="cs"/>
          <w:b/>
          <w:bCs/>
          <w:rtl/>
        </w:rPr>
        <w:t>:</w:t>
      </w:r>
    </w:p>
    <w:p w14:paraId="3A6A3504" w14:textId="77777777" w:rsidR="008F1E48" w:rsidRPr="006E760F" w:rsidRDefault="008F1E48" w:rsidP="008F1E48">
      <w:pPr>
        <w:pStyle w:val="a9"/>
        <w:numPr>
          <w:ilvl w:val="0"/>
          <w:numId w:val="1"/>
        </w:numPr>
        <w:spacing w:line="360" w:lineRule="auto"/>
        <w:jc w:val="both"/>
        <w:rPr>
          <w:rFonts w:ascii="David" w:hAnsi="David"/>
          <w:rtl/>
        </w:rPr>
      </w:pPr>
      <w:r w:rsidRPr="006E760F">
        <w:rPr>
          <w:rFonts w:ascii="David" w:hAnsi="David"/>
          <w:rtl/>
        </w:rPr>
        <w:t xml:space="preserve">הערך החברתי המוגן העומד בבסיס עבירות הנשק הינו </w:t>
      </w:r>
      <w:r w:rsidRPr="006E760F">
        <w:rPr>
          <w:rFonts w:ascii="David" w:hAnsi="David" w:hint="cs"/>
          <w:rtl/>
        </w:rPr>
        <w:t>ה</w:t>
      </w:r>
      <w:r w:rsidRPr="006E760F">
        <w:rPr>
          <w:rFonts w:ascii="David" w:hAnsi="David"/>
          <w:rtl/>
        </w:rPr>
        <w:t>הגנה על שלום הציבור וביטחונו. בעבירות מסוג זה, גלום סיכון רב לשימוש בנשק 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p>
    <w:p w14:paraId="1780B951" w14:textId="77777777" w:rsidR="008F1E48" w:rsidRDefault="008F1E48" w:rsidP="008F1E48">
      <w:pPr>
        <w:pStyle w:val="a9"/>
        <w:numPr>
          <w:ilvl w:val="0"/>
          <w:numId w:val="1"/>
        </w:numPr>
        <w:spacing w:line="360" w:lineRule="auto"/>
        <w:ind w:left="714" w:hanging="357"/>
        <w:jc w:val="both"/>
        <w:rPr>
          <w:rFonts w:ascii="David" w:hAnsi="David"/>
        </w:rPr>
      </w:pPr>
      <w:r w:rsidRPr="006E760F">
        <w:rPr>
          <w:rFonts w:ascii="David" w:hAnsi="David"/>
          <w:rtl/>
        </w:rPr>
        <w:t>ב</w:t>
      </w:r>
      <w:r w:rsidRPr="006E760F">
        <w:rPr>
          <w:rFonts w:ascii="David" w:hAnsi="David" w:hint="cs"/>
          <w:rtl/>
        </w:rPr>
        <w:t xml:space="preserve">מקרה דנן, </w:t>
      </w:r>
      <w:r w:rsidRPr="006E760F">
        <w:rPr>
          <w:rFonts w:ascii="David" w:hAnsi="David"/>
          <w:rtl/>
        </w:rPr>
        <w:t xml:space="preserve">רף החומרה שבמעשה הינו גבוה, שכן המדובר בהחזקה של שני </w:t>
      </w:r>
      <w:r w:rsidRPr="006E760F">
        <w:rPr>
          <w:rFonts w:ascii="David" w:hAnsi="David" w:hint="cs"/>
          <w:rtl/>
        </w:rPr>
        <w:t xml:space="preserve">כלי נשק מסוגים שונים, אקדח חצי אוטומטי מסוג </w:t>
      </w:r>
      <w:r w:rsidRPr="00EC3D0A">
        <w:rPr>
          <w:rFonts w:ascii="David" w:hAnsi="David"/>
          <w:b/>
          <w:bCs/>
          <w:sz w:val="22"/>
          <w:szCs w:val="22"/>
        </w:rPr>
        <w:t>GLOCK</w:t>
      </w:r>
      <w:r w:rsidRPr="006E760F">
        <w:rPr>
          <w:rFonts w:ascii="David" w:hAnsi="David"/>
          <w:rtl/>
        </w:rPr>
        <w:t xml:space="preserve"> </w:t>
      </w:r>
      <w:r w:rsidRPr="006E760F">
        <w:rPr>
          <w:rFonts w:ascii="David" w:hAnsi="David" w:hint="cs"/>
          <w:rtl/>
        </w:rPr>
        <w:t xml:space="preserve">אותו רכש </w:t>
      </w:r>
      <w:r>
        <w:rPr>
          <w:rFonts w:ascii="David" w:hAnsi="David" w:hint="cs"/>
          <w:rtl/>
        </w:rPr>
        <w:t xml:space="preserve">הנאשם </w:t>
      </w:r>
      <w:r w:rsidRPr="006E760F">
        <w:rPr>
          <w:rFonts w:ascii="David" w:hAnsi="David" w:hint="cs"/>
          <w:rtl/>
        </w:rPr>
        <w:t xml:space="preserve">תמורת 50,000 ₪, </w:t>
      </w:r>
      <w:r>
        <w:rPr>
          <w:rFonts w:ascii="David" w:hAnsi="David" w:hint="cs"/>
          <w:rtl/>
        </w:rPr>
        <w:t>ו</w:t>
      </w:r>
      <w:r w:rsidRPr="006E760F">
        <w:rPr>
          <w:rFonts w:ascii="David" w:hAnsi="David" w:hint="cs"/>
          <w:rtl/>
        </w:rPr>
        <w:t xml:space="preserve">כוונת לייזר שהותקנה על האקדח, </w:t>
      </w:r>
      <w:r>
        <w:rPr>
          <w:rFonts w:ascii="David" w:hAnsi="David" w:hint="cs"/>
          <w:rtl/>
        </w:rPr>
        <w:t xml:space="preserve">נשק דמוי </w:t>
      </w:r>
      <w:r>
        <w:rPr>
          <w:rFonts w:ascii="David" w:hAnsi="David" w:hint="cs"/>
        </w:rPr>
        <w:t>M-16</w:t>
      </w:r>
      <w:r>
        <w:rPr>
          <w:rFonts w:ascii="David" w:hAnsi="David" w:hint="cs"/>
          <w:rtl/>
        </w:rPr>
        <w:t xml:space="preserve">, </w:t>
      </w:r>
      <w:r w:rsidRPr="006E760F">
        <w:rPr>
          <w:rFonts w:ascii="David" w:hAnsi="David" w:hint="cs"/>
          <w:rtl/>
        </w:rPr>
        <w:t xml:space="preserve">מחסניות </w:t>
      </w:r>
      <w:r>
        <w:rPr>
          <w:rFonts w:ascii="David" w:hAnsi="David" w:hint="cs"/>
          <w:rtl/>
        </w:rPr>
        <w:t xml:space="preserve">מלאות </w:t>
      </w:r>
      <w:r w:rsidRPr="006E760F">
        <w:rPr>
          <w:rFonts w:ascii="David" w:hAnsi="David" w:hint="cs"/>
          <w:rtl/>
        </w:rPr>
        <w:t>ותחמושת מרובה: 1094 כדורי 5.56 מ"מ ו-147 כדורי 9 מ"מ התואמים לאק</w:t>
      </w:r>
      <w:r>
        <w:rPr>
          <w:rFonts w:ascii="David" w:hAnsi="David" w:hint="cs"/>
          <w:rtl/>
        </w:rPr>
        <w:t>ד</w:t>
      </w:r>
      <w:r w:rsidRPr="006E760F">
        <w:rPr>
          <w:rFonts w:ascii="David" w:hAnsi="David" w:hint="cs"/>
          <w:rtl/>
        </w:rPr>
        <w:t xml:space="preserve">ח. </w:t>
      </w:r>
      <w:r>
        <w:rPr>
          <w:rFonts w:ascii="David" w:hAnsi="David" w:hint="cs"/>
          <w:rtl/>
        </w:rPr>
        <w:t xml:space="preserve">בנוסף נמצאו בבית </w:t>
      </w:r>
      <w:r w:rsidRPr="006E760F">
        <w:rPr>
          <w:rFonts w:ascii="David" w:hAnsi="David" w:hint="cs"/>
          <w:rtl/>
        </w:rPr>
        <w:t>חלקי נשק שונים, כלי ניקוי ל</w:t>
      </w:r>
      <w:r>
        <w:rPr>
          <w:rFonts w:ascii="David" w:hAnsi="David" w:hint="cs"/>
          <w:rtl/>
        </w:rPr>
        <w:t>כלי-</w:t>
      </w:r>
      <w:r w:rsidRPr="006E760F">
        <w:rPr>
          <w:rFonts w:ascii="David" w:hAnsi="David" w:hint="cs"/>
          <w:rtl/>
        </w:rPr>
        <w:t xml:space="preserve">נשק, </w:t>
      </w:r>
      <w:r>
        <w:rPr>
          <w:rFonts w:ascii="David" w:hAnsi="David" w:hint="cs"/>
          <w:rtl/>
        </w:rPr>
        <w:t>ו</w:t>
      </w:r>
      <w:r w:rsidRPr="006E760F">
        <w:rPr>
          <w:rFonts w:ascii="David" w:hAnsi="David" w:hint="cs"/>
          <w:rtl/>
        </w:rPr>
        <w:t>מחסניות</w:t>
      </w:r>
      <w:r>
        <w:rPr>
          <w:rFonts w:ascii="David" w:hAnsi="David" w:hint="cs"/>
          <w:rtl/>
        </w:rPr>
        <w:t xml:space="preserve"> נוספות ריקות</w:t>
      </w:r>
      <w:r w:rsidRPr="006E760F">
        <w:rPr>
          <w:rFonts w:ascii="David" w:hAnsi="David" w:hint="cs"/>
          <w:rtl/>
        </w:rPr>
        <w:t>.</w:t>
      </w:r>
      <w:r>
        <w:rPr>
          <w:rFonts w:ascii="David" w:hAnsi="David" w:hint="cs"/>
          <w:rtl/>
        </w:rPr>
        <w:t xml:space="preserve"> </w:t>
      </w:r>
    </w:p>
    <w:p w14:paraId="40522142" w14:textId="77777777" w:rsidR="008F1E48" w:rsidRPr="009D2C1A" w:rsidRDefault="008F1E48" w:rsidP="008F1E48">
      <w:pPr>
        <w:pStyle w:val="a9"/>
        <w:numPr>
          <w:ilvl w:val="0"/>
          <w:numId w:val="1"/>
        </w:numPr>
        <w:spacing w:line="360" w:lineRule="auto"/>
        <w:ind w:left="714" w:hanging="357"/>
        <w:jc w:val="both"/>
        <w:rPr>
          <w:rFonts w:ascii="David" w:hAnsi="David"/>
          <w:rtl/>
        </w:rPr>
      </w:pPr>
      <w:r>
        <w:rPr>
          <w:rFonts w:ascii="David" w:hAnsi="David" w:hint="cs"/>
          <w:rtl/>
        </w:rPr>
        <w:t xml:space="preserve">משך תקופת החזקת האקדח, </w:t>
      </w:r>
      <w:r w:rsidRPr="009D2C1A">
        <w:rPr>
          <w:rFonts w:ascii="David" w:hAnsi="David"/>
          <w:rtl/>
        </w:rPr>
        <w:t>כמות הנשק והתחמושת</w:t>
      </w:r>
      <w:r w:rsidRPr="009D2C1A">
        <w:rPr>
          <w:rFonts w:ascii="David" w:hAnsi="David" w:hint="cs"/>
          <w:rtl/>
        </w:rPr>
        <w:t xml:space="preserve"> שנתפסה והוחזקה על ידי הנאשם בביתו</w:t>
      </w:r>
      <w:r w:rsidRPr="009D2C1A">
        <w:rPr>
          <w:rFonts w:ascii="David" w:hAnsi="David"/>
          <w:rtl/>
        </w:rPr>
        <w:t>, מצביע</w:t>
      </w:r>
      <w:r w:rsidRPr="009D2C1A">
        <w:rPr>
          <w:rFonts w:ascii="David" w:hAnsi="David" w:hint="cs"/>
          <w:rtl/>
        </w:rPr>
        <w:t xml:space="preserve">ה </w:t>
      </w:r>
      <w:r w:rsidRPr="009D2C1A">
        <w:rPr>
          <w:rFonts w:ascii="David" w:hAnsi="David"/>
          <w:rtl/>
        </w:rPr>
        <w:t>על כך שאין המדובר ב</w:t>
      </w:r>
      <w:r w:rsidRPr="009D2C1A">
        <w:rPr>
          <w:rFonts w:ascii="David" w:hAnsi="David" w:hint="cs"/>
          <w:rtl/>
        </w:rPr>
        <w:t xml:space="preserve">כלי </w:t>
      </w:r>
      <w:r w:rsidRPr="009D2C1A">
        <w:rPr>
          <w:rFonts w:ascii="David" w:hAnsi="David"/>
          <w:rtl/>
        </w:rPr>
        <w:t>נשק שהוחזק</w:t>
      </w:r>
      <w:r w:rsidRPr="009D2C1A">
        <w:rPr>
          <w:rFonts w:ascii="David" w:hAnsi="David" w:hint="cs"/>
          <w:rtl/>
        </w:rPr>
        <w:t>ו</w:t>
      </w:r>
      <w:r w:rsidRPr="009D2C1A">
        <w:rPr>
          <w:rFonts w:ascii="David" w:hAnsi="David"/>
          <w:rtl/>
        </w:rPr>
        <w:t xml:space="preserve"> למטרות הגנתיות בלבד</w:t>
      </w:r>
      <w:r w:rsidRPr="009D2C1A">
        <w:rPr>
          <w:rFonts w:ascii="David" w:hAnsi="David" w:hint="cs"/>
          <w:rtl/>
        </w:rPr>
        <w:t xml:space="preserve">. </w:t>
      </w:r>
      <w:r w:rsidRPr="009D2C1A">
        <w:rPr>
          <w:rFonts w:ascii="David" w:hAnsi="David"/>
          <w:rtl/>
        </w:rPr>
        <w:t>כאמור, ב</w:t>
      </w:r>
      <w:r w:rsidRPr="009D2C1A">
        <w:rPr>
          <w:rFonts w:ascii="David" w:hAnsi="David" w:hint="cs"/>
          <w:rtl/>
        </w:rPr>
        <w:t>ארון ב</w:t>
      </w:r>
      <w:r w:rsidRPr="009D2C1A">
        <w:rPr>
          <w:rFonts w:ascii="David" w:hAnsi="David"/>
          <w:rtl/>
        </w:rPr>
        <w:t xml:space="preserve">חדר השינה, </w:t>
      </w:r>
      <w:r w:rsidRPr="009D2C1A">
        <w:rPr>
          <w:rFonts w:ascii="David" w:hAnsi="David" w:hint="cs"/>
          <w:rtl/>
        </w:rPr>
        <w:t xml:space="preserve">נתפס האקדח עם 5 מחסניות מלאות, בתוכן 40 כדורי 9 מ"מ. </w:t>
      </w:r>
      <w:r w:rsidRPr="009D2C1A">
        <w:rPr>
          <w:rFonts w:ascii="David" w:hAnsi="David"/>
          <w:rtl/>
        </w:rPr>
        <w:t>רובה סער</w:t>
      </w:r>
      <w:r w:rsidRPr="009D2C1A">
        <w:rPr>
          <w:rFonts w:ascii="David" w:hAnsi="David" w:hint="cs"/>
          <w:rtl/>
        </w:rPr>
        <w:t xml:space="preserve"> דמוי </w:t>
      </w:r>
      <w:r w:rsidRPr="009D2C1A">
        <w:rPr>
          <w:rFonts w:ascii="David" w:hAnsi="David" w:hint="cs"/>
        </w:rPr>
        <w:t>M-16</w:t>
      </w:r>
      <w:r w:rsidRPr="009D2C1A">
        <w:rPr>
          <w:rFonts w:ascii="David" w:hAnsi="David" w:hint="cs"/>
          <w:rtl/>
        </w:rPr>
        <w:t xml:space="preserve"> עם 8 מחסניות מלאות. ברוסים המכילים 36 קופסאות בכל אחת מהן, 30 כדורי 5.56 מ"מ תואמים לנשק </w:t>
      </w:r>
      <w:r w:rsidRPr="009D2C1A">
        <w:rPr>
          <w:rFonts w:ascii="David" w:hAnsi="David" w:hint="cs"/>
        </w:rPr>
        <w:t>M-16</w:t>
      </w:r>
      <w:r w:rsidRPr="009D2C1A">
        <w:rPr>
          <w:rFonts w:ascii="David" w:hAnsi="David" w:hint="cs"/>
          <w:rtl/>
        </w:rPr>
        <w:t xml:space="preserve"> ועוד. אעיר, כי החזקת כלי נשק אוטומטי מהסוג שנתפס, לצד כמות התחמושת שנמצאה, מבססת מסקנה אודות יכולת ממשית להפעלת כוח אש התקפי משמעותי מאוד. לטעמי, אף בעובדה שהנאשם הסתפק בשרות המבחן באמירה כללית לפיה הנשק האוטומט</w:t>
      </w:r>
      <w:r w:rsidRPr="009D2C1A">
        <w:rPr>
          <w:rFonts w:ascii="David" w:hAnsi="David" w:hint="eastAsia"/>
          <w:rtl/>
        </w:rPr>
        <w:t>י</w:t>
      </w:r>
      <w:r w:rsidRPr="009D2C1A">
        <w:rPr>
          <w:rFonts w:ascii="David" w:hAnsi="David" w:hint="cs"/>
          <w:rtl/>
        </w:rPr>
        <w:t xml:space="preserve"> הוחזק עבור אחר, ולא הרחיב מעבר לכך, </w:t>
      </w:r>
      <w:r>
        <w:rPr>
          <w:rFonts w:ascii="David" w:hAnsi="David" w:hint="cs"/>
          <w:rtl/>
        </w:rPr>
        <w:t>(</w:t>
      </w:r>
      <w:r w:rsidRPr="009D2C1A">
        <w:rPr>
          <w:rFonts w:ascii="David" w:hAnsi="David" w:hint="cs"/>
          <w:rtl/>
        </w:rPr>
        <w:t>בשונה מ</w:t>
      </w:r>
      <w:r>
        <w:rPr>
          <w:rFonts w:ascii="David" w:hAnsi="David" w:hint="cs"/>
          <w:rtl/>
        </w:rPr>
        <w:t>התייחסותו ל</w:t>
      </w:r>
      <w:r w:rsidRPr="009D2C1A">
        <w:rPr>
          <w:rFonts w:ascii="David" w:hAnsi="David" w:hint="cs"/>
          <w:rtl/>
        </w:rPr>
        <w:t>אקדח שנתפס</w:t>
      </w:r>
      <w:r>
        <w:rPr>
          <w:rFonts w:ascii="David" w:hAnsi="David" w:hint="cs"/>
          <w:rtl/>
        </w:rPr>
        <w:t>)</w:t>
      </w:r>
      <w:r w:rsidRPr="009D2C1A">
        <w:rPr>
          <w:rFonts w:ascii="David" w:hAnsi="David" w:hint="cs"/>
          <w:rtl/>
        </w:rPr>
        <w:t xml:space="preserve">, </w:t>
      </w:r>
      <w:r>
        <w:rPr>
          <w:rFonts w:ascii="David" w:hAnsi="David" w:hint="cs"/>
          <w:rtl/>
        </w:rPr>
        <w:t xml:space="preserve">אף היא </w:t>
      </w:r>
      <w:r w:rsidRPr="009D2C1A">
        <w:rPr>
          <w:rFonts w:ascii="David" w:hAnsi="David" w:hint="cs"/>
          <w:rtl/>
        </w:rPr>
        <w:t>מדברת בעד עצמה</w:t>
      </w:r>
      <w:r>
        <w:rPr>
          <w:rFonts w:ascii="David" w:hAnsi="David" w:hint="cs"/>
          <w:rtl/>
        </w:rPr>
        <w:t>, ומבססת מסקנה אודות נסיבות החזקה אשר חומרתן אינה מצויות ברף נמוך של מעשים</w:t>
      </w:r>
      <w:r w:rsidRPr="009D2C1A">
        <w:rPr>
          <w:rFonts w:ascii="David" w:hAnsi="David"/>
          <w:rtl/>
        </w:rPr>
        <w:t>.</w:t>
      </w:r>
    </w:p>
    <w:p w14:paraId="29D2A9BC" w14:textId="77777777" w:rsidR="008F1E48" w:rsidRPr="006E760F" w:rsidRDefault="008F1E48" w:rsidP="008F1E48">
      <w:pPr>
        <w:pStyle w:val="a9"/>
        <w:numPr>
          <w:ilvl w:val="0"/>
          <w:numId w:val="1"/>
        </w:numPr>
        <w:spacing w:line="360" w:lineRule="auto"/>
        <w:jc w:val="both"/>
        <w:rPr>
          <w:rFonts w:ascii="David" w:hAnsi="David"/>
          <w:rtl/>
        </w:rPr>
      </w:pPr>
      <w:r w:rsidRPr="006E760F">
        <w:rPr>
          <w:rFonts w:ascii="David" w:hAnsi="David"/>
          <w:rtl/>
        </w:rPr>
        <w:t xml:space="preserve">במסגרת </w:t>
      </w:r>
      <w:hyperlink r:id="rId13" w:history="1">
        <w:r w:rsidR="00AC34B1" w:rsidRPr="00AC34B1">
          <w:rPr>
            <w:rFonts w:ascii="David" w:hAnsi="David"/>
            <w:color w:val="0000FF"/>
            <w:u w:val="single"/>
            <w:rtl/>
          </w:rPr>
          <w:t>רע"פ 5613/20</w:t>
        </w:r>
      </w:hyperlink>
      <w:r w:rsidRPr="006E760F">
        <w:rPr>
          <w:rFonts w:ascii="David" w:hAnsi="David"/>
          <w:rtl/>
        </w:rPr>
        <w:t xml:space="preserve"> אלהוזייל נגד מדינת ישראל (נבו 25.8.2020) ציין בית המשפט את הדברים הבאים:</w:t>
      </w:r>
    </w:p>
    <w:p w14:paraId="11C65316" w14:textId="77777777" w:rsidR="008F1E48" w:rsidRDefault="008F1E48" w:rsidP="008F1E48">
      <w:pPr>
        <w:spacing w:line="360" w:lineRule="auto"/>
        <w:ind w:left="720"/>
        <w:jc w:val="both"/>
        <w:rPr>
          <w:rFonts w:ascii="David" w:hAnsi="David"/>
          <w:rtl/>
        </w:rPr>
      </w:pPr>
    </w:p>
    <w:p w14:paraId="006E38E8" w14:textId="77777777" w:rsidR="008F1E48" w:rsidRDefault="008F1E48" w:rsidP="008F1E48">
      <w:pPr>
        <w:spacing w:line="360" w:lineRule="auto"/>
        <w:ind w:left="720"/>
        <w:jc w:val="both"/>
        <w:rPr>
          <w:rFonts w:ascii="David" w:hAnsi="David"/>
          <w:rtl/>
        </w:rPr>
      </w:pPr>
      <w:r w:rsidRPr="007D012A">
        <w:rPr>
          <w:rFonts w:ascii="David" w:hAnsi="David"/>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4" w:history="1">
        <w:r w:rsidR="00AC34B1" w:rsidRPr="00AC34B1">
          <w:rPr>
            <w:rFonts w:ascii="David" w:hAnsi="David"/>
            <w:color w:val="0000FF"/>
            <w:u w:val="single"/>
            <w:rtl/>
          </w:rPr>
          <w:t>ע"פ 4406/19</w:t>
        </w:r>
      </w:hyperlink>
      <w:r w:rsidRPr="007D012A">
        <w:rPr>
          <w:rFonts w:ascii="David" w:hAnsi="David"/>
          <w:rtl/>
        </w:rPr>
        <w:t xml:space="preserve"> מדינת ישראל נ' סובח, פסקאות 16–17 לחוות דעתי (נבו 5.11.2019); </w:t>
      </w:r>
      <w:hyperlink r:id="rId15" w:history="1">
        <w:r w:rsidR="00AC34B1" w:rsidRPr="00AC34B1">
          <w:rPr>
            <w:rFonts w:ascii="David" w:hAnsi="David"/>
            <w:color w:val="0000FF"/>
            <w:u w:val="single"/>
            <w:rtl/>
          </w:rPr>
          <w:t>רע"פ 7344/18</w:t>
        </w:r>
      </w:hyperlink>
      <w:r w:rsidRPr="007D012A">
        <w:rPr>
          <w:rFonts w:ascii="David" w:hAnsi="David"/>
          <w:rtl/>
        </w:rPr>
        <w:t xml:space="preserve"> מג'יד נ' מדינת ישראל, פסקה 10 (נבו 21.10.2018))".</w:t>
      </w:r>
    </w:p>
    <w:p w14:paraId="1F89BB74" w14:textId="77777777" w:rsidR="008F1E48" w:rsidRDefault="008F1E48" w:rsidP="008F1E48">
      <w:pPr>
        <w:spacing w:line="360" w:lineRule="auto"/>
        <w:ind w:left="720"/>
        <w:jc w:val="both"/>
        <w:rPr>
          <w:rFonts w:ascii="David" w:hAnsi="David"/>
          <w:rtl/>
        </w:rPr>
      </w:pPr>
    </w:p>
    <w:p w14:paraId="01E91A33" w14:textId="77777777" w:rsidR="008F1E48" w:rsidRPr="007D012A" w:rsidRDefault="008F1E48" w:rsidP="008F1E48">
      <w:pPr>
        <w:spacing w:line="360" w:lineRule="auto"/>
        <w:ind w:left="720"/>
        <w:jc w:val="both"/>
        <w:rPr>
          <w:rFonts w:ascii="David" w:hAnsi="David"/>
          <w:rtl/>
        </w:rPr>
      </w:pPr>
    </w:p>
    <w:p w14:paraId="669ED953" w14:textId="77777777" w:rsidR="008F1E48" w:rsidRPr="006E760F" w:rsidRDefault="008F1E48" w:rsidP="008F1E48">
      <w:pPr>
        <w:pStyle w:val="a9"/>
        <w:numPr>
          <w:ilvl w:val="0"/>
          <w:numId w:val="1"/>
        </w:numPr>
        <w:spacing w:line="360" w:lineRule="auto"/>
        <w:jc w:val="both"/>
        <w:rPr>
          <w:rFonts w:ascii="David" w:hAnsi="David"/>
          <w:rtl/>
        </w:rPr>
      </w:pPr>
      <w:r w:rsidRPr="006E760F">
        <w:rPr>
          <w:rFonts w:ascii="David" w:hAnsi="David"/>
          <w:rtl/>
        </w:rPr>
        <w:t xml:space="preserve">וראו גם: </w:t>
      </w:r>
      <w:hyperlink r:id="rId16" w:history="1">
        <w:r w:rsidR="00AC34B1" w:rsidRPr="00AC34B1">
          <w:rPr>
            <w:rFonts w:ascii="David" w:hAnsi="David"/>
            <w:color w:val="0000FF"/>
            <w:u w:val="single"/>
            <w:rtl/>
          </w:rPr>
          <w:t>ע"פ 8416/09</w:t>
        </w:r>
      </w:hyperlink>
      <w:r w:rsidRPr="006E760F">
        <w:rPr>
          <w:rFonts w:ascii="David" w:hAnsi="David"/>
          <w:rtl/>
        </w:rPr>
        <w:t xml:space="preserve"> מדינת ישראל נ' חרבוש ואח' (נבו 9.6.2010):</w:t>
      </w:r>
    </w:p>
    <w:p w14:paraId="77042F96" w14:textId="77777777" w:rsidR="008F1E48" w:rsidRDefault="008F1E48" w:rsidP="008F1E48">
      <w:pPr>
        <w:spacing w:line="360" w:lineRule="auto"/>
        <w:ind w:left="720"/>
        <w:jc w:val="both"/>
        <w:rPr>
          <w:rFonts w:ascii="David" w:hAnsi="David"/>
          <w:rtl/>
        </w:rPr>
      </w:pPr>
    </w:p>
    <w:p w14:paraId="76A29243" w14:textId="77777777" w:rsidR="008F1E48" w:rsidRDefault="008F1E48" w:rsidP="008F1E48">
      <w:pPr>
        <w:spacing w:line="360" w:lineRule="auto"/>
        <w:ind w:left="720"/>
        <w:jc w:val="both"/>
        <w:rPr>
          <w:rFonts w:ascii="David" w:hAnsi="David"/>
          <w:rtl/>
        </w:rPr>
      </w:pPr>
      <w:r w:rsidRPr="007D012A">
        <w:rPr>
          <w:rFonts w:ascii="David" w:hAnsi="David"/>
          <w:rtl/>
        </w:rPr>
        <w:t>"חומרתה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w:t>
      </w:r>
      <w:r w:rsidRPr="007D012A">
        <w:rPr>
          <w:rFonts w:ascii="David" w:hAnsi="David" w:hint="cs"/>
          <w:rtl/>
        </w:rPr>
        <w:t xml:space="preserve"> ה</w:t>
      </w:r>
      <w:r w:rsidRPr="007D012A">
        <w:rPr>
          <w:rFonts w:ascii="David" w:hAnsi="David"/>
          <w:rtl/>
        </w:rPr>
        <w:t>ענישה (ראו ע"פ 1332/04 מדינת ישראל נ' פס,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55D20F72" w14:textId="77777777" w:rsidR="008F1E48" w:rsidRPr="007D012A" w:rsidRDefault="008F1E48" w:rsidP="008F1E48">
      <w:pPr>
        <w:spacing w:line="360" w:lineRule="auto"/>
        <w:ind w:left="720"/>
        <w:jc w:val="both"/>
        <w:rPr>
          <w:rFonts w:ascii="David" w:hAnsi="David"/>
          <w:rtl/>
        </w:rPr>
      </w:pPr>
    </w:p>
    <w:p w14:paraId="76A77309" w14:textId="77777777" w:rsidR="008F1E48" w:rsidRPr="006E760F" w:rsidRDefault="008F1E48" w:rsidP="008F1E48">
      <w:pPr>
        <w:pStyle w:val="a9"/>
        <w:numPr>
          <w:ilvl w:val="0"/>
          <w:numId w:val="1"/>
        </w:numPr>
        <w:spacing w:line="360" w:lineRule="auto"/>
        <w:jc w:val="both"/>
        <w:rPr>
          <w:rFonts w:ascii="David" w:hAnsi="David"/>
          <w:rtl/>
        </w:rPr>
      </w:pPr>
      <w:r w:rsidRPr="006E760F">
        <w:rPr>
          <w:rFonts w:ascii="David" w:hAnsi="David"/>
          <w:rtl/>
        </w:rPr>
        <w:t>סקירת מדיניות הענישה הנהוגה בעבירת החזקת נשק מלמדת על טווח ענישה רחב התלוי לרוב בנסיבותיו של כל מקרה ומקרה:</w:t>
      </w:r>
    </w:p>
    <w:p w14:paraId="10F50C52" w14:textId="77777777" w:rsidR="008F1E48" w:rsidRPr="006E760F" w:rsidRDefault="00AC34B1" w:rsidP="008F1E48">
      <w:pPr>
        <w:pStyle w:val="a9"/>
        <w:numPr>
          <w:ilvl w:val="0"/>
          <w:numId w:val="1"/>
        </w:numPr>
        <w:spacing w:line="360" w:lineRule="auto"/>
        <w:jc w:val="both"/>
        <w:rPr>
          <w:rFonts w:ascii="David" w:hAnsi="David"/>
          <w:rtl/>
        </w:rPr>
      </w:pPr>
      <w:hyperlink r:id="rId17" w:history="1">
        <w:r w:rsidRPr="00AC34B1">
          <w:rPr>
            <w:rFonts w:ascii="David" w:hAnsi="David"/>
            <w:color w:val="0000FF"/>
            <w:u w:val="single"/>
            <w:rtl/>
          </w:rPr>
          <w:t>ע"פ 545/20</w:t>
        </w:r>
      </w:hyperlink>
      <w:r w:rsidR="008F1E48" w:rsidRPr="006E760F">
        <w:rPr>
          <w:rFonts w:ascii="David" w:hAnsi="David"/>
          <w:rtl/>
        </w:rPr>
        <w:t xml:space="preserve"> פלוני נ' מדינת ישראל (נבו 3.5.21), נדחה ערעור על חומרת עונש של נאשם עליו הוטלו 12 חודשים, לאחר שהמערער, נעדר רישום פלילי, הורשע באחזקה של אק</w:t>
      </w:r>
      <w:r w:rsidR="008F1E48">
        <w:rPr>
          <w:rFonts w:ascii="David" w:hAnsi="David" w:hint="cs"/>
          <w:rtl/>
        </w:rPr>
        <w:t>ד</w:t>
      </w:r>
      <w:r w:rsidR="008F1E48" w:rsidRPr="006E760F">
        <w:rPr>
          <w:rFonts w:ascii="David" w:hAnsi="David"/>
          <w:rtl/>
        </w:rPr>
        <w:t>ח בודד ומחסנית תואמת ו-50 כדורים."</w:t>
      </w:r>
    </w:p>
    <w:p w14:paraId="23E65692" w14:textId="77777777" w:rsidR="008F1E48" w:rsidRPr="006E760F" w:rsidRDefault="00AC34B1" w:rsidP="008F1E48">
      <w:pPr>
        <w:pStyle w:val="a9"/>
        <w:numPr>
          <w:ilvl w:val="0"/>
          <w:numId w:val="1"/>
        </w:numPr>
        <w:spacing w:line="360" w:lineRule="auto"/>
        <w:jc w:val="both"/>
        <w:rPr>
          <w:rFonts w:ascii="David" w:hAnsi="David"/>
          <w:rtl/>
        </w:rPr>
      </w:pPr>
      <w:hyperlink r:id="rId18" w:history="1">
        <w:r w:rsidRPr="00AC34B1">
          <w:rPr>
            <w:rFonts w:ascii="David" w:hAnsi="David"/>
            <w:color w:val="0000FF"/>
            <w:u w:val="single"/>
            <w:rtl/>
          </w:rPr>
          <w:t>עפ"ג (ב"ש) 56305-02-20</w:t>
        </w:r>
      </w:hyperlink>
      <w:r w:rsidR="008F1E48" w:rsidRPr="006E760F">
        <w:rPr>
          <w:rFonts w:ascii="David" w:hAnsi="David"/>
          <w:rtl/>
        </w:rPr>
        <w:t>‏ אלקריעאן (נבו 18.8.20) – נדון נאשם ללא עבר פלילי שברכבו נמצא אקדח ומחסנית ל-15 חודשים בבית משפט השלום. נקבע מתחם שבין 15 חודשים ועד 30 חודשים. ערכאת הערעור הפחיתה את עונשו ל-12 חודשי מאסר.</w:t>
      </w:r>
    </w:p>
    <w:p w14:paraId="5693DC08" w14:textId="77777777" w:rsidR="008F1E48" w:rsidRPr="006E760F" w:rsidRDefault="00AC34B1" w:rsidP="008F1E48">
      <w:pPr>
        <w:pStyle w:val="a9"/>
        <w:numPr>
          <w:ilvl w:val="0"/>
          <w:numId w:val="1"/>
        </w:numPr>
        <w:spacing w:line="360" w:lineRule="auto"/>
        <w:jc w:val="both"/>
        <w:rPr>
          <w:rFonts w:ascii="David" w:hAnsi="David"/>
        </w:rPr>
      </w:pPr>
      <w:hyperlink r:id="rId19" w:history="1">
        <w:r w:rsidRPr="00AC34B1">
          <w:rPr>
            <w:rFonts w:ascii="David" w:hAnsi="David"/>
            <w:color w:val="0000FF"/>
            <w:u w:val="single"/>
            <w:rtl/>
          </w:rPr>
          <w:t>עפ"ג 18780-06-14</w:t>
        </w:r>
      </w:hyperlink>
      <w:r w:rsidR="008F1E48" w:rsidRPr="006E760F">
        <w:rPr>
          <w:rFonts w:ascii="David" w:hAnsi="David"/>
          <w:rtl/>
        </w:rPr>
        <w:t xml:space="preserve"> מדינת ישראל נ' וויסאם עאזם (נבו 14.9.2014), ביחס לנאשם שהחזיק בביתו שני אקדחים טעונים במחסניות עם כדורים (ובנוסף בשתי מחסניות ריקות), נקבע מתחם החל מ- 12 חודשים ל-26 חודשי מאסר.</w:t>
      </w:r>
    </w:p>
    <w:p w14:paraId="016CF334" w14:textId="77777777" w:rsidR="008F1E48" w:rsidRPr="006E760F" w:rsidRDefault="00AC34B1" w:rsidP="008F1E48">
      <w:pPr>
        <w:pStyle w:val="a9"/>
        <w:numPr>
          <w:ilvl w:val="0"/>
          <w:numId w:val="1"/>
        </w:numPr>
        <w:spacing w:line="360" w:lineRule="auto"/>
        <w:jc w:val="both"/>
        <w:rPr>
          <w:rFonts w:ascii="David" w:hAnsi="David"/>
          <w:rtl/>
        </w:rPr>
      </w:pPr>
      <w:hyperlink r:id="rId20" w:history="1">
        <w:r w:rsidRPr="00AC34B1">
          <w:rPr>
            <w:rFonts w:ascii="David" w:hAnsi="David"/>
            <w:color w:val="0000FF"/>
            <w:u w:val="single"/>
            <w:rtl/>
          </w:rPr>
          <w:t>ת"פ (כ"ס) 14044-03-20</w:t>
        </w:r>
      </w:hyperlink>
      <w:r w:rsidR="008F1E48" w:rsidRPr="006E760F">
        <w:rPr>
          <w:rFonts w:ascii="David" w:hAnsi="David"/>
          <w:rtl/>
        </w:rPr>
        <w:t xml:space="preserve"> מדינת ישראל נ' קטאווי (15.12.20) – הנאשם הורשע, לפי הודאתו, בהחזקת נשק, לאחר שהחזיק בתת מקלע מאולתר מסוג "קרלו", עטוף ומוסלק במשאית שעמדה בסמוך לביתו, ובמחסנית תואמת ובה 11 כדורים. נקבע מתחם עונש הולם הנע בין 15 ל-36 חודשי מאסר בפועל, והוטלו 20 חודשי מאסר, הופעל מאסר על-תנאי בן 8 חודשים, חלקו בחופף וחלקו במצטבר כך שסה"כ הוטלו על הנאשם 26 חודשי מאסר בפועל, ומאסר על-תנאי.</w:t>
      </w:r>
    </w:p>
    <w:p w14:paraId="4BBAD2A1" w14:textId="77777777" w:rsidR="008F1E48" w:rsidRPr="007D012A" w:rsidRDefault="00AC34B1" w:rsidP="008F1E48">
      <w:pPr>
        <w:pStyle w:val="a9"/>
        <w:numPr>
          <w:ilvl w:val="0"/>
          <w:numId w:val="1"/>
        </w:numPr>
        <w:spacing w:line="360" w:lineRule="auto"/>
        <w:jc w:val="both"/>
        <w:rPr>
          <w:rFonts w:ascii="David" w:hAnsi="David"/>
          <w:rtl/>
        </w:rPr>
      </w:pPr>
      <w:hyperlink r:id="rId21" w:history="1">
        <w:r w:rsidRPr="00AC34B1">
          <w:rPr>
            <w:rFonts w:ascii="David" w:hAnsi="David"/>
            <w:color w:val="0000FF"/>
            <w:u w:val="single"/>
            <w:rtl/>
          </w:rPr>
          <w:t>עפ"ג 23419-01-17</w:t>
        </w:r>
      </w:hyperlink>
      <w:r w:rsidR="008F1E48" w:rsidRPr="007D012A">
        <w:rPr>
          <w:rFonts w:ascii="David" w:hAnsi="David"/>
          <w:rtl/>
        </w:rPr>
        <w:t xml:space="preserve"> מדינת ישראל נ' זניד ואח' (פורסם במאגרים), נדון ערעור המדינה בעניינם של שני משיבים, האחד</w:t>
      </w:r>
      <w:r w:rsidR="008F1E48" w:rsidRPr="007D012A">
        <w:rPr>
          <w:rFonts w:ascii="David" w:hAnsi="David" w:hint="cs"/>
          <w:rtl/>
        </w:rPr>
        <w:t xml:space="preserve">, </w:t>
      </w:r>
      <w:r w:rsidR="008F1E48" w:rsidRPr="007D012A">
        <w:rPr>
          <w:rFonts w:ascii="David" w:hAnsi="David"/>
          <w:rtl/>
        </w:rPr>
        <w:t xml:space="preserve">נתפס מחזיק אקדח בקוטר 9 מ"מ ביחד עם מחסנית ובה 17 כדורים; וכן רובה סער מאולתר דמוי </w:t>
      </w:r>
      <w:r w:rsidR="008F1E48" w:rsidRPr="007D012A">
        <w:rPr>
          <w:rFonts w:ascii="David" w:hAnsi="David"/>
        </w:rPr>
        <w:t>M16</w:t>
      </w:r>
      <w:r w:rsidR="008F1E48" w:rsidRPr="007D012A">
        <w:rPr>
          <w:rFonts w:ascii="David" w:hAnsi="David"/>
          <w:rtl/>
        </w:rPr>
        <w:t xml:space="preserve"> עם מחסנית ובה 28 כדורים; השני</w:t>
      </w:r>
      <w:r w:rsidR="008F1E48" w:rsidRPr="007D012A">
        <w:rPr>
          <w:rFonts w:ascii="David" w:hAnsi="David" w:hint="cs"/>
          <w:rtl/>
        </w:rPr>
        <w:t xml:space="preserve">, </w:t>
      </w:r>
      <w:r w:rsidR="008F1E48" w:rsidRPr="007D012A">
        <w:rPr>
          <w:rFonts w:ascii="David" w:hAnsi="David"/>
          <w:rtl/>
        </w:rPr>
        <w:t>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w:t>
      </w:r>
      <w:r w:rsidR="008F1E48" w:rsidRPr="007D012A">
        <w:rPr>
          <w:rFonts w:ascii="David" w:hAnsi="David" w:hint="cs"/>
          <w:rtl/>
        </w:rPr>
        <w:t xml:space="preserve"> </w:t>
      </w:r>
      <w:r w:rsidR="008F1E48" w:rsidRPr="007D012A">
        <w:rPr>
          <w:rFonts w:ascii="David" w:hAnsi="David"/>
          <w:rtl/>
        </w:rPr>
        <w:t>ערעור המדינה התקבל בהסכמת הצדדים, תוך שהוחמרו עונשי המאסר שהושתו על המשיבים ל-26 ו-31 ח</w:t>
      </w:r>
      <w:r w:rsidR="008F1E48">
        <w:rPr>
          <w:rFonts w:ascii="David" w:hAnsi="David" w:hint="cs"/>
          <w:rtl/>
        </w:rPr>
        <w:t>ו</w:t>
      </w:r>
      <w:r w:rsidR="008F1E48" w:rsidRPr="007D012A">
        <w:rPr>
          <w:rFonts w:ascii="David" w:hAnsi="David"/>
          <w:rtl/>
        </w:rPr>
        <w:t>דשי מאסר בפועל (בהתאמה). בית המשפט המחוזי, בשבתו כבית משפט לערעורים פליליים, אף מצא לציין, כי המתחמים שנקבעו על ידי בית משפט השלום נמוכים יתר על המידה.</w:t>
      </w:r>
    </w:p>
    <w:p w14:paraId="592F41EE" w14:textId="77777777" w:rsidR="008F1E48" w:rsidRPr="008A699A" w:rsidRDefault="00AC34B1" w:rsidP="008F1E48">
      <w:pPr>
        <w:pStyle w:val="a9"/>
        <w:numPr>
          <w:ilvl w:val="0"/>
          <w:numId w:val="1"/>
        </w:numPr>
        <w:spacing w:line="360" w:lineRule="auto"/>
        <w:jc w:val="both"/>
        <w:rPr>
          <w:rFonts w:ascii="David" w:hAnsi="David"/>
          <w:rtl/>
        </w:rPr>
      </w:pPr>
      <w:hyperlink r:id="rId22" w:history="1">
        <w:r w:rsidRPr="00AC34B1">
          <w:rPr>
            <w:rFonts w:ascii="David" w:hAnsi="David"/>
            <w:color w:val="0000FF"/>
            <w:u w:val="single"/>
            <w:rtl/>
          </w:rPr>
          <w:t>ת.פ. 32560-12-16</w:t>
        </w:r>
      </w:hyperlink>
      <w:r w:rsidR="008F1E48" w:rsidRPr="008A699A">
        <w:rPr>
          <w:rFonts w:ascii="David" w:hAnsi="David"/>
          <w:rtl/>
        </w:rPr>
        <w:t xml:space="preserve"> מדינת ישראל נ' אלסאריעה (פורסם במאגרים) [פורסם בנבו]. נדון נאשם בגין עבירה של נ</w:t>
      </w:r>
      <w:r w:rsidR="008F1E48" w:rsidRPr="008A699A">
        <w:rPr>
          <w:rFonts w:ascii="David" w:hAnsi="David" w:hint="cs"/>
          <w:rtl/>
        </w:rPr>
        <w:t>י</w:t>
      </w:r>
      <w:r w:rsidR="008F1E48" w:rsidRPr="008A699A">
        <w:rPr>
          <w:rFonts w:ascii="David" w:hAnsi="David"/>
          <w:rtl/>
        </w:rPr>
        <w:t>סיון להחזקת אקדח מסוג ברטה</w:t>
      </w:r>
      <w:r w:rsidR="008F1E48" w:rsidRPr="008A699A">
        <w:rPr>
          <w:rFonts w:ascii="David" w:hAnsi="David" w:hint="cs"/>
          <w:rtl/>
        </w:rPr>
        <w:t xml:space="preserve">, </w:t>
      </w:r>
      <w:r w:rsidR="008F1E48" w:rsidRPr="008A699A">
        <w:rPr>
          <w:rFonts w:ascii="David" w:hAnsi="David"/>
          <w:rtl/>
        </w:rPr>
        <w:t>וכן תת מקלע מאולתר, כשכלי הנשק הוחזקו בביתו של הנאשם</w:t>
      </w:r>
      <w:r w:rsidR="008F1E48" w:rsidRPr="008A699A">
        <w:rPr>
          <w:rFonts w:ascii="David" w:hAnsi="David" w:hint="cs"/>
          <w:rtl/>
        </w:rPr>
        <w:t>,</w:t>
      </w:r>
      <w:r w:rsidR="008F1E48" w:rsidRPr="008A699A">
        <w:rPr>
          <w:rFonts w:ascii="David" w:hAnsi="David"/>
          <w:rtl/>
        </w:rPr>
        <w:t xml:space="preserve"> לעונש מאסר בן 20 חדשים בפועל. זאת, במסגרת מתחם כולל שנע בין 18 עד 42 חדשי מאסר.</w:t>
      </w:r>
      <w:r w:rsidR="008F1E48" w:rsidRPr="008A699A">
        <w:rPr>
          <w:rFonts w:ascii="David" w:hAnsi="David" w:hint="cs"/>
          <w:rtl/>
        </w:rPr>
        <w:t xml:space="preserve"> וראו גם: </w:t>
      </w:r>
      <w:hyperlink r:id="rId23" w:history="1">
        <w:r w:rsidRPr="00AC34B1">
          <w:rPr>
            <w:rFonts w:ascii="David" w:hAnsi="David"/>
            <w:color w:val="0000FF"/>
            <w:u w:val="single"/>
            <w:rtl/>
          </w:rPr>
          <w:t>עפ"ג 4673-08-19</w:t>
        </w:r>
      </w:hyperlink>
      <w:r w:rsidR="008F1E48" w:rsidRPr="008A699A">
        <w:rPr>
          <w:rFonts w:ascii="David" w:hAnsi="David"/>
          <w:rtl/>
        </w:rPr>
        <w:t xml:space="preserve"> אבו מוסא נ' מדינת ישראל (פורסם במאגרים) [פורסם בנבו].</w:t>
      </w:r>
    </w:p>
    <w:p w14:paraId="05012BCB" w14:textId="77777777" w:rsidR="008F1E48" w:rsidRPr="007D012A" w:rsidRDefault="008F1E48" w:rsidP="008F1E48">
      <w:pPr>
        <w:pStyle w:val="a9"/>
        <w:numPr>
          <w:ilvl w:val="0"/>
          <w:numId w:val="1"/>
        </w:numPr>
        <w:spacing w:line="360" w:lineRule="auto"/>
        <w:jc w:val="both"/>
        <w:rPr>
          <w:rFonts w:ascii="David" w:hAnsi="David"/>
          <w:rtl/>
        </w:rPr>
      </w:pPr>
      <w:r w:rsidRPr="007D012A">
        <w:rPr>
          <w:rFonts w:ascii="David" w:hAnsi="David"/>
          <w:rtl/>
        </w:rPr>
        <w:t xml:space="preserve">עוד ראו, לעניין מתחם הענישה, מספר גזרי דין שניתנו לאחרונה: </w:t>
      </w:r>
      <w:hyperlink r:id="rId24" w:history="1">
        <w:r w:rsidR="00AC34B1" w:rsidRPr="00AC34B1">
          <w:rPr>
            <w:rFonts w:ascii="David" w:hAnsi="David"/>
            <w:color w:val="0000FF"/>
            <w:u w:val="single"/>
            <w:rtl/>
          </w:rPr>
          <w:t>ת.פ. 30406-04-16</w:t>
        </w:r>
      </w:hyperlink>
      <w:r w:rsidRPr="007D012A">
        <w:rPr>
          <w:rFonts w:ascii="David" w:hAnsi="David"/>
          <w:rtl/>
        </w:rPr>
        <w:t xml:space="preserve"> מדינת ישראל נ' אבו עאמר [פורסם בנבו]; </w:t>
      </w:r>
      <w:hyperlink r:id="rId25" w:history="1">
        <w:r w:rsidR="00AC34B1" w:rsidRPr="00AC34B1">
          <w:rPr>
            <w:rFonts w:ascii="David" w:hAnsi="David"/>
            <w:color w:val="0000FF"/>
            <w:u w:val="single"/>
            <w:rtl/>
          </w:rPr>
          <w:t>ת.פ. 65912-01-18</w:t>
        </w:r>
      </w:hyperlink>
      <w:r w:rsidRPr="007D012A">
        <w:rPr>
          <w:rFonts w:ascii="David" w:hAnsi="David"/>
          <w:rtl/>
        </w:rPr>
        <w:t xml:space="preserve"> מדינת ישראל נ' אבו מדעם ואח' [פורסם בנבו] (גזרי הדין פורסמו במאגרים). בגזר הדין האחרון – נדון אחד הנאשמים, שהורשע, על פי הודאתו, בהחזקת אקדח חצי אוטמטי בלבד - לעונש מאסר בפועל בין 18 חודשים. בערעור לבית המשפט המחוזי – הועמד העונש על 14 חודשי מאסר. הנאשם השני – שנתפס מחזיק רובה סער ושני אקדחים חצי אוטומטיים, כשכולם אינם תקינים – נידון לעונש מאסר בפועל בן 30 חודשים, כשערכאת הערעור לא מצאה להתערב בעניינו. ראו </w:t>
      </w:r>
      <w:hyperlink r:id="rId26" w:history="1">
        <w:r w:rsidR="00AC34B1" w:rsidRPr="00AC34B1">
          <w:rPr>
            <w:rFonts w:ascii="David" w:hAnsi="David"/>
            <w:color w:val="0000FF"/>
            <w:u w:val="single"/>
            <w:rtl/>
          </w:rPr>
          <w:t>עפ"ג 23083-03-19</w:t>
        </w:r>
      </w:hyperlink>
      <w:r w:rsidRPr="007D012A">
        <w:rPr>
          <w:rFonts w:ascii="David" w:hAnsi="David"/>
          <w:rtl/>
        </w:rPr>
        <w:t xml:space="preserve"> אבו מדע'ם ואח' נ' מדינת ישראל (17.07.19)</w:t>
      </w:r>
      <w:r>
        <w:rPr>
          <w:rFonts w:ascii="David" w:hAnsi="David" w:hint="cs"/>
          <w:rtl/>
        </w:rPr>
        <w:t>)</w:t>
      </w:r>
      <w:r w:rsidRPr="007D012A">
        <w:rPr>
          <w:rFonts w:ascii="David" w:hAnsi="David"/>
          <w:rtl/>
        </w:rPr>
        <w:t>.</w:t>
      </w:r>
    </w:p>
    <w:p w14:paraId="18F9C68B" w14:textId="77777777" w:rsidR="008F1E48" w:rsidRPr="007D012A" w:rsidRDefault="008F1E48" w:rsidP="008F1E48">
      <w:pPr>
        <w:pStyle w:val="a9"/>
        <w:numPr>
          <w:ilvl w:val="0"/>
          <w:numId w:val="1"/>
        </w:numPr>
        <w:spacing w:line="360" w:lineRule="auto"/>
        <w:jc w:val="both"/>
        <w:rPr>
          <w:rFonts w:ascii="David" w:hAnsi="David"/>
          <w:rtl/>
        </w:rPr>
      </w:pPr>
      <w:r>
        <w:rPr>
          <w:rFonts w:ascii="David" w:hAnsi="David" w:hint="cs"/>
          <w:rtl/>
        </w:rPr>
        <w:t xml:space="preserve">סבורני, שבנסיבות המקרה דנן, (בשים לעובדה שנתפס </w:t>
      </w:r>
      <w:r w:rsidRPr="007D012A">
        <w:rPr>
          <w:rFonts w:ascii="David" w:hAnsi="David"/>
          <w:rtl/>
        </w:rPr>
        <w:t xml:space="preserve">נשק חם </w:t>
      </w:r>
      <w:r>
        <w:rPr>
          <w:rFonts w:ascii="David" w:hAnsi="David" w:hint="cs"/>
          <w:rtl/>
        </w:rPr>
        <w:t>מ</w:t>
      </w:r>
      <w:r w:rsidRPr="007D012A">
        <w:rPr>
          <w:rFonts w:ascii="David" w:hAnsi="David"/>
          <w:rtl/>
        </w:rPr>
        <w:t xml:space="preserve">סוג אקדח – חצי אוטומטי, כשהוא מוחזק </w:t>
      </w:r>
      <w:r w:rsidRPr="007D012A">
        <w:rPr>
          <w:rFonts w:ascii="David" w:hAnsi="David" w:hint="cs"/>
          <w:rtl/>
        </w:rPr>
        <w:t>בלוויי</w:t>
      </w:r>
      <w:r w:rsidRPr="007D012A">
        <w:rPr>
          <w:rFonts w:ascii="David" w:hAnsi="David" w:hint="eastAsia"/>
          <w:rtl/>
        </w:rPr>
        <w:t>ת</w:t>
      </w:r>
      <w:r w:rsidRPr="007D012A">
        <w:rPr>
          <w:rFonts w:ascii="David" w:hAnsi="David"/>
          <w:rtl/>
        </w:rPr>
        <w:t xml:space="preserve"> תחמושת מתאימה, במחסני</w:t>
      </w:r>
      <w:r>
        <w:rPr>
          <w:rFonts w:ascii="David" w:hAnsi="David" w:hint="cs"/>
          <w:rtl/>
        </w:rPr>
        <w:t>ו</w:t>
      </w:r>
      <w:r w:rsidRPr="007D012A">
        <w:rPr>
          <w:rFonts w:ascii="David" w:hAnsi="David"/>
          <w:rtl/>
        </w:rPr>
        <w:t xml:space="preserve">ת </w:t>
      </w:r>
      <w:r>
        <w:rPr>
          <w:rFonts w:ascii="David" w:hAnsi="David" w:hint="cs"/>
          <w:rtl/>
        </w:rPr>
        <w:t>ובתפזורת</w:t>
      </w:r>
      <w:r w:rsidRPr="007D012A">
        <w:rPr>
          <w:rFonts w:ascii="David" w:hAnsi="David"/>
          <w:rtl/>
        </w:rPr>
        <w:t xml:space="preserve">, וכן רובה סער </w:t>
      </w:r>
      <w:r>
        <w:rPr>
          <w:rFonts w:ascii="David" w:hAnsi="David" w:hint="cs"/>
          <w:rtl/>
        </w:rPr>
        <w:t xml:space="preserve">דמוי </w:t>
      </w:r>
      <w:r>
        <w:rPr>
          <w:rFonts w:ascii="David" w:hAnsi="David" w:hint="cs"/>
        </w:rPr>
        <w:t>M 16</w:t>
      </w:r>
      <w:r>
        <w:rPr>
          <w:rFonts w:ascii="David" w:hAnsi="David" w:hint="cs"/>
          <w:rtl/>
        </w:rPr>
        <w:t xml:space="preserve"> עם מחסניות מלאות, ו</w:t>
      </w:r>
      <w:r w:rsidRPr="007D012A">
        <w:rPr>
          <w:rFonts w:ascii="David" w:hAnsi="David"/>
          <w:rtl/>
        </w:rPr>
        <w:t xml:space="preserve">תחמושת </w:t>
      </w:r>
      <w:r>
        <w:rPr>
          <w:rFonts w:ascii="David" w:hAnsi="David" w:hint="cs"/>
          <w:rtl/>
        </w:rPr>
        <w:t xml:space="preserve">נוספת </w:t>
      </w:r>
      <w:r w:rsidRPr="007D012A">
        <w:rPr>
          <w:rFonts w:ascii="David" w:hAnsi="David"/>
          <w:rtl/>
        </w:rPr>
        <w:t xml:space="preserve">בכמות </w:t>
      </w:r>
      <w:r>
        <w:rPr>
          <w:rFonts w:ascii="David" w:hAnsi="David" w:hint="cs"/>
          <w:rtl/>
        </w:rPr>
        <w:t>משמעותית)</w:t>
      </w:r>
      <w:r w:rsidRPr="007D012A">
        <w:rPr>
          <w:rFonts w:ascii="David" w:hAnsi="David"/>
          <w:rtl/>
        </w:rPr>
        <w:t xml:space="preserve">, </w:t>
      </w:r>
      <w:r>
        <w:rPr>
          <w:rFonts w:ascii="David" w:hAnsi="David" w:hint="cs"/>
          <w:rtl/>
        </w:rPr>
        <w:t>הינו החל מ-28 חודשים ו</w:t>
      </w:r>
      <w:r w:rsidRPr="007D012A">
        <w:rPr>
          <w:rFonts w:ascii="David" w:hAnsi="David"/>
          <w:rtl/>
        </w:rPr>
        <w:t>עד 48 חודשי מאסר בפועל.</w:t>
      </w:r>
    </w:p>
    <w:p w14:paraId="41427406" w14:textId="77777777" w:rsidR="008F1E48" w:rsidRDefault="008F1E48" w:rsidP="008F1E48">
      <w:pPr>
        <w:pStyle w:val="a9"/>
        <w:numPr>
          <w:ilvl w:val="0"/>
          <w:numId w:val="1"/>
        </w:numPr>
        <w:spacing w:line="360" w:lineRule="auto"/>
        <w:jc w:val="both"/>
        <w:rPr>
          <w:rFonts w:ascii="David" w:hAnsi="David"/>
        </w:rPr>
      </w:pPr>
      <w:r w:rsidRPr="00612878">
        <w:rPr>
          <w:rFonts w:ascii="David" w:hAnsi="David"/>
          <w:rtl/>
        </w:rPr>
        <w:t xml:space="preserve">בבחינת העונש המתאים לנאשם הבאתי במסגרת שיקוליי את הנסיבות הבאות: </w:t>
      </w:r>
    </w:p>
    <w:p w14:paraId="2D69E67E" w14:textId="77777777" w:rsidR="008F1E48" w:rsidRDefault="008F1E48" w:rsidP="008F1E48">
      <w:pPr>
        <w:pStyle w:val="a9"/>
        <w:numPr>
          <w:ilvl w:val="0"/>
          <w:numId w:val="1"/>
        </w:numPr>
        <w:spacing w:line="360" w:lineRule="auto"/>
        <w:jc w:val="both"/>
        <w:rPr>
          <w:rFonts w:ascii="David" w:hAnsi="David"/>
        </w:rPr>
      </w:pPr>
      <w:r w:rsidRPr="00612878">
        <w:rPr>
          <w:rFonts w:ascii="David" w:hAnsi="David"/>
          <w:rtl/>
        </w:rPr>
        <w:t xml:space="preserve">הנאשם כבן </w:t>
      </w:r>
      <w:r w:rsidRPr="00612878">
        <w:rPr>
          <w:rFonts w:ascii="David" w:hAnsi="David" w:hint="cs"/>
          <w:rtl/>
        </w:rPr>
        <w:t xml:space="preserve">32 </w:t>
      </w:r>
      <w:r w:rsidRPr="00612878">
        <w:rPr>
          <w:rFonts w:ascii="David" w:hAnsi="David"/>
          <w:rtl/>
        </w:rPr>
        <w:t>נשוי ואב ל</w:t>
      </w:r>
      <w:r w:rsidRPr="00612878">
        <w:rPr>
          <w:rFonts w:ascii="David" w:hAnsi="David" w:hint="cs"/>
          <w:rtl/>
        </w:rPr>
        <w:t xml:space="preserve">- 4 ילדים. </w:t>
      </w:r>
      <w:r w:rsidRPr="00612878">
        <w:rPr>
          <w:rFonts w:ascii="David" w:hAnsi="David"/>
          <w:rtl/>
        </w:rPr>
        <w:t xml:space="preserve">הנאשם </w:t>
      </w:r>
      <w:r>
        <w:rPr>
          <w:rFonts w:ascii="David" w:hAnsi="David" w:hint="cs"/>
          <w:rtl/>
        </w:rPr>
        <w:t xml:space="preserve">נעדר רישום פלילי, </w:t>
      </w:r>
      <w:r w:rsidRPr="00612878">
        <w:rPr>
          <w:rFonts w:ascii="David" w:hAnsi="David"/>
          <w:rtl/>
        </w:rPr>
        <w:t>נטל אחריות על מעשיו</w:t>
      </w:r>
      <w:r>
        <w:rPr>
          <w:rFonts w:ascii="David" w:hAnsi="David" w:hint="cs"/>
          <w:rtl/>
        </w:rPr>
        <w:t xml:space="preserve">. </w:t>
      </w:r>
      <w:r w:rsidRPr="00612878">
        <w:rPr>
          <w:rFonts w:ascii="David" w:hAnsi="David" w:hint="cs"/>
          <w:rtl/>
        </w:rPr>
        <w:t xml:space="preserve">מטיעוניו של הסנגור עולה, כי הנאשם שיתף פעולה במסגרת הליכי חקירה באופן מלא. הבאתי במסגרת שיקוליי גם את חלוף הזמן מעת ביצוע העבירות, </w:t>
      </w:r>
      <w:r>
        <w:rPr>
          <w:rFonts w:ascii="David" w:hAnsi="David" w:hint="cs"/>
          <w:rtl/>
        </w:rPr>
        <w:t>משך תקופות המעצר (</w:t>
      </w:r>
      <w:r w:rsidRPr="00612878">
        <w:rPr>
          <w:rFonts w:ascii="David" w:hAnsi="David" w:hint="cs"/>
          <w:rtl/>
        </w:rPr>
        <w:t>הנאשם שהה בתחילה במעצר משך כ-3 חודשים, ובהמשך 7 חודשים בתנאים של מעצר בתנאי פיקוח אלקטרוני</w:t>
      </w:r>
      <w:r>
        <w:rPr>
          <w:rFonts w:ascii="David" w:hAnsi="David" w:hint="cs"/>
          <w:rtl/>
        </w:rPr>
        <w:t>)</w:t>
      </w:r>
      <w:r w:rsidRPr="00612878">
        <w:rPr>
          <w:rFonts w:ascii="David" w:hAnsi="David" w:hint="cs"/>
          <w:rtl/>
        </w:rPr>
        <w:t xml:space="preserve">. הנאשם </w:t>
      </w:r>
      <w:r>
        <w:rPr>
          <w:rFonts w:ascii="David" w:hAnsi="David" w:hint="cs"/>
          <w:rtl/>
        </w:rPr>
        <w:t xml:space="preserve">עודנו </w:t>
      </w:r>
      <w:r w:rsidRPr="00612878">
        <w:rPr>
          <w:rFonts w:ascii="David" w:hAnsi="David" w:hint="cs"/>
          <w:rtl/>
        </w:rPr>
        <w:t xml:space="preserve">נתון </w:t>
      </w:r>
      <w:r>
        <w:rPr>
          <w:rFonts w:ascii="David" w:hAnsi="David" w:hint="cs"/>
          <w:rtl/>
        </w:rPr>
        <w:t>ב</w:t>
      </w:r>
      <w:r w:rsidRPr="00612878">
        <w:rPr>
          <w:rFonts w:ascii="David" w:hAnsi="David" w:hint="cs"/>
          <w:rtl/>
        </w:rPr>
        <w:t>תנאים מגבילים</w:t>
      </w:r>
      <w:r>
        <w:rPr>
          <w:rFonts w:ascii="David" w:hAnsi="David" w:hint="cs"/>
          <w:rtl/>
        </w:rPr>
        <w:t xml:space="preserve"> חלקיים</w:t>
      </w:r>
      <w:r w:rsidRPr="00612878">
        <w:rPr>
          <w:rFonts w:ascii="David" w:hAnsi="David" w:hint="cs"/>
          <w:rtl/>
        </w:rPr>
        <w:t>.</w:t>
      </w:r>
    </w:p>
    <w:p w14:paraId="52BC4138" w14:textId="77777777" w:rsidR="008F1E48" w:rsidRDefault="008F1E48" w:rsidP="008F1E48">
      <w:pPr>
        <w:pStyle w:val="a9"/>
        <w:numPr>
          <w:ilvl w:val="0"/>
          <w:numId w:val="1"/>
        </w:numPr>
        <w:spacing w:line="360" w:lineRule="auto"/>
        <w:jc w:val="both"/>
        <w:rPr>
          <w:rFonts w:ascii="David" w:hAnsi="David"/>
        </w:rPr>
      </w:pPr>
      <w:r>
        <w:rPr>
          <w:rFonts w:ascii="David" w:hAnsi="David" w:hint="cs"/>
          <w:rtl/>
        </w:rPr>
        <w:t xml:space="preserve">במסגרת תסקיר המבחן ציין שרות המבחן, כי רמת הסיכון הנשקף מהנאשם לביצוע עבירות דומות בעתיד הינה נמוכה. על בסיס המלצת שרות המבחן הורה בית המשפט במסגרת הליכי המעצר על שחרורו של הנאשם, והטלת צו פיקוח מעצרים למשך 6 חודשים. </w:t>
      </w:r>
    </w:p>
    <w:p w14:paraId="1B1EEC32" w14:textId="77777777" w:rsidR="008F1E48" w:rsidRDefault="008F1E48" w:rsidP="008F1E48">
      <w:pPr>
        <w:pStyle w:val="a9"/>
        <w:numPr>
          <w:ilvl w:val="0"/>
          <w:numId w:val="1"/>
        </w:numPr>
        <w:spacing w:line="360" w:lineRule="auto"/>
        <w:jc w:val="both"/>
        <w:rPr>
          <w:rFonts w:ascii="David" w:hAnsi="David"/>
        </w:rPr>
      </w:pPr>
      <w:r>
        <w:rPr>
          <w:rFonts w:ascii="David" w:hAnsi="David" w:hint="cs"/>
          <w:rtl/>
        </w:rPr>
        <w:t>במסגרת צו הפיקוח שולב הנאשם בקבוצה טיפולית של עצורי בית. מהדיווח עולה, כי הנאשם שיתף פעולה כפי שנדרש ממנו. לדעת שרות המבחן, העבירות מבטאות דפוס התנהלות אימפולסיבי והעדר חשיבה על השלכות המעשה בעת ביצוען של העבירות. שרות המבחן מוסיף, כי הנאשם עבר הליך משמעותי במסגרת הקבוצה בה שולב. מאידך, קיימת עמימות ביחס לגורמי חברתיים עמם היה בקשר בעבר.</w:t>
      </w:r>
    </w:p>
    <w:p w14:paraId="0C57EE64" w14:textId="77777777" w:rsidR="008F1E48" w:rsidRDefault="008F1E48" w:rsidP="008F1E48">
      <w:pPr>
        <w:pStyle w:val="a9"/>
        <w:numPr>
          <w:ilvl w:val="0"/>
          <w:numId w:val="1"/>
        </w:numPr>
        <w:spacing w:line="360" w:lineRule="auto"/>
        <w:jc w:val="both"/>
        <w:rPr>
          <w:rFonts w:ascii="David" w:hAnsi="David"/>
        </w:rPr>
      </w:pPr>
      <w:r>
        <w:rPr>
          <w:rFonts w:ascii="David" w:hAnsi="David" w:hint="cs"/>
          <w:rtl/>
        </w:rPr>
        <w:t>שרות המבחן מוסיף, שככל ויוטל על הנאשם מאסר בפועל המלצתם, כי במסגרת שיקולי הענישה תילקח בחשבון העובדה, כי להתרשמותם ביצוע העבירות הינו חריג לאורחות חייו של הנאשם, וקיים סיכון נמוך להישנותן.</w:t>
      </w:r>
    </w:p>
    <w:p w14:paraId="24613CF5" w14:textId="77777777" w:rsidR="008F1E48" w:rsidRDefault="008F1E48" w:rsidP="008F1E48">
      <w:pPr>
        <w:pStyle w:val="a9"/>
        <w:numPr>
          <w:ilvl w:val="0"/>
          <w:numId w:val="1"/>
        </w:numPr>
        <w:spacing w:line="360" w:lineRule="auto"/>
        <w:jc w:val="both"/>
        <w:rPr>
          <w:rFonts w:ascii="David" w:hAnsi="David"/>
        </w:rPr>
      </w:pPr>
      <w:r w:rsidRPr="00801A72">
        <w:rPr>
          <w:rFonts w:ascii="David" w:hAnsi="David" w:hint="cs"/>
          <w:rtl/>
        </w:rPr>
        <w:t xml:space="preserve">סבורני, </w:t>
      </w:r>
      <w:r>
        <w:rPr>
          <w:rFonts w:ascii="David" w:hAnsi="David" w:hint="cs"/>
          <w:rtl/>
        </w:rPr>
        <w:t xml:space="preserve">כי נוכח טעמים אלו שפורטו לעיל, לרבות גורמי הסיכוי עליהם עומד שרות המבחן, והקבוצה הטיפולית בה שולב הנאשם במסגרת שרות המבחן, קיימת הצדקה להסיט את המתחם שנקבע מטה. אדגיש, כי טעמים אלו, לרבות אופי התהליך הטיפולי בו שולב הנאשם, אינם מאפשרים בנסיבות המקרה להסתפק בעונש מאסר שיבוצע בעבודות שירות, כבקשת ההגנה, נוכח חומרת העבירות, ונסיבותיו של המקרה. </w:t>
      </w:r>
    </w:p>
    <w:p w14:paraId="416C598C" w14:textId="77777777" w:rsidR="008F1E48" w:rsidRPr="00801A72" w:rsidRDefault="008F1E48" w:rsidP="008F1E48">
      <w:pPr>
        <w:pStyle w:val="a9"/>
        <w:numPr>
          <w:ilvl w:val="0"/>
          <w:numId w:val="1"/>
        </w:numPr>
        <w:spacing w:line="360" w:lineRule="auto"/>
        <w:jc w:val="both"/>
        <w:rPr>
          <w:rFonts w:ascii="David" w:hAnsi="David"/>
        </w:rPr>
      </w:pPr>
      <w:r>
        <w:rPr>
          <w:rFonts w:ascii="David" w:hAnsi="David" w:hint="cs"/>
          <w:rtl/>
        </w:rPr>
        <w:t>מטעמים אלו, ראיתי לקבוע את תחתית המתחם החל מ- 22 חודשים, זאת לצד ענישה נלווית, כפי שיפורט להלן.</w:t>
      </w:r>
      <w:r w:rsidRPr="00801A72">
        <w:rPr>
          <w:rFonts w:ascii="David" w:hAnsi="David" w:hint="cs"/>
          <w:rtl/>
        </w:rPr>
        <w:t xml:space="preserve">  </w:t>
      </w:r>
    </w:p>
    <w:p w14:paraId="74B421D4" w14:textId="77777777" w:rsidR="008F1E48" w:rsidRPr="00AE78B5" w:rsidRDefault="008F1E48" w:rsidP="008F1E48">
      <w:pPr>
        <w:pStyle w:val="a9"/>
        <w:numPr>
          <w:ilvl w:val="0"/>
          <w:numId w:val="2"/>
        </w:numPr>
        <w:spacing w:line="360" w:lineRule="auto"/>
        <w:jc w:val="both"/>
        <w:rPr>
          <w:rFonts w:ascii="David" w:hAnsi="David"/>
          <w:rtl/>
        </w:rPr>
      </w:pPr>
      <w:r w:rsidRPr="00AE78B5">
        <w:rPr>
          <w:rFonts w:ascii="David" w:hAnsi="David"/>
          <w:rtl/>
        </w:rPr>
        <w:t>מאסר למשך</w:t>
      </w:r>
      <w:r>
        <w:rPr>
          <w:rFonts w:ascii="David" w:hAnsi="David" w:hint="cs"/>
          <w:rtl/>
        </w:rPr>
        <w:t xml:space="preserve"> 22</w:t>
      </w:r>
      <w:r w:rsidRPr="00AE78B5">
        <w:rPr>
          <w:rFonts w:ascii="David" w:hAnsi="David"/>
          <w:rtl/>
        </w:rPr>
        <w:t xml:space="preserve"> חודשים בניכוי ימי המעצר.</w:t>
      </w:r>
      <w:r>
        <w:rPr>
          <w:rFonts w:ascii="David" w:hAnsi="David" w:hint="cs"/>
          <w:rtl/>
        </w:rPr>
        <w:t xml:space="preserve"> הנאשם יתייצב למאסרו ביום 12.1.2025 עד השעה 10:00. </w:t>
      </w:r>
    </w:p>
    <w:p w14:paraId="3D82B747" w14:textId="77777777" w:rsidR="008F1E48" w:rsidRPr="00AE78B5" w:rsidRDefault="008F1E48" w:rsidP="008F1E48">
      <w:pPr>
        <w:pStyle w:val="a9"/>
        <w:numPr>
          <w:ilvl w:val="0"/>
          <w:numId w:val="2"/>
        </w:numPr>
        <w:spacing w:line="360" w:lineRule="auto"/>
        <w:jc w:val="both"/>
        <w:rPr>
          <w:rFonts w:ascii="David" w:hAnsi="David"/>
          <w:rtl/>
        </w:rPr>
      </w:pPr>
      <w:r w:rsidRPr="00AE78B5">
        <w:rPr>
          <w:rFonts w:ascii="David" w:hAnsi="David"/>
          <w:rtl/>
        </w:rPr>
        <w:t>מאסר למשך</w:t>
      </w:r>
      <w:r>
        <w:rPr>
          <w:rFonts w:ascii="David" w:hAnsi="David" w:hint="cs"/>
          <w:rtl/>
        </w:rPr>
        <w:t xml:space="preserve"> 12</w:t>
      </w:r>
      <w:r w:rsidRPr="00AE78B5">
        <w:rPr>
          <w:rFonts w:ascii="David" w:hAnsi="David" w:hint="cs"/>
          <w:rtl/>
        </w:rPr>
        <w:t xml:space="preserve"> </w:t>
      </w:r>
      <w:r w:rsidRPr="00AE78B5">
        <w:rPr>
          <w:rFonts w:ascii="David" w:hAnsi="David"/>
          <w:rtl/>
        </w:rPr>
        <w:t xml:space="preserve">חודשים וזאת על תנאי למשך 3 שנים מיום שחרורו של הנאשם מהמאסר שלא יעבור כל עבירה בניגוד </w:t>
      </w:r>
      <w:hyperlink r:id="rId27" w:history="1">
        <w:r w:rsidR="00EC72F0" w:rsidRPr="00EC72F0">
          <w:rPr>
            <w:rStyle w:val="Hyperlink"/>
            <w:rFonts w:ascii="David" w:hAnsi="David"/>
            <w:color w:val="0000FF"/>
            <w:rtl/>
          </w:rPr>
          <w:t>לסעיף 144</w:t>
        </w:r>
      </w:hyperlink>
      <w:r w:rsidRPr="00AE78B5">
        <w:rPr>
          <w:rFonts w:ascii="David" w:hAnsi="David"/>
          <w:rtl/>
        </w:rPr>
        <w:t xml:space="preserve"> ל</w:t>
      </w:r>
      <w:hyperlink r:id="rId28" w:history="1">
        <w:r w:rsidR="00AC34B1" w:rsidRPr="00AC34B1">
          <w:rPr>
            <w:rFonts w:ascii="David" w:hAnsi="David"/>
            <w:color w:val="0000FF"/>
            <w:u w:val="single"/>
            <w:rtl/>
          </w:rPr>
          <w:t>חוק העונשין</w:t>
        </w:r>
      </w:hyperlink>
      <w:r w:rsidRPr="00AE78B5">
        <w:rPr>
          <w:rFonts w:ascii="David" w:hAnsi="David"/>
          <w:rtl/>
        </w:rPr>
        <w:t>.</w:t>
      </w:r>
    </w:p>
    <w:p w14:paraId="5ABE02F9" w14:textId="77777777" w:rsidR="008F1E48" w:rsidRPr="00AE78B5" w:rsidRDefault="008F1E48" w:rsidP="008F1E48">
      <w:pPr>
        <w:pStyle w:val="a9"/>
        <w:numPr>
          <w:ilvl w:val="0"/>
          <w:numId w:val="2"/>
        </w:numPr>
        <w:spacing w:line="360" w:lineRule="auto"/>
        <w:jc w:val="both"/>
        <w:rPr>
          <w:rFonts w:ascii="David" w:hAnsi="David"/>
          <w:rtl/>
        </w:rPr>
      </w:pPr>
      <w:r w:rsidRPr="00AE78B5">
        <w:rPr>
          <w:rFonts w:ascii="David" w:hAnsi="David"/>
          <w:rtl/>
        </w:rPr>
        <w:t>תשלום קנס בסך</w:t>
      </w:r>
      <w:r>
        <w:rPr>
          <w:rFonts w:ascii="David" w:hAnsi="David" w:hint="cs"/>
          <w:rtl/>
        </w:rPr>
        <w:t xml:space="preserve"> 30,000</w:t>
      </w:r>
      <w:r w:rsidRPr="00AE78B5">
        <w:rPr>
          <w:rFonts w:ascii="David" w:hAnsi="David"/>
          <w:rtl/>
        </w:rPr>
        <w:t xml:space="preserve"> ₪, אשר ישולם עד ליום</w:t>
      </w:r>
      <w:r w:rsidRPr="00AE78B5">
        <w:rPr>
          <w:rFonts w:ascii="David" w:hAnsi="David" w:hint="cs"/>
          <w:rtl/>
        </w:rPr>
        <w:t xml:space="preserve"> 1.5.2025</w:t>
      </w:r>
      <w:r w:rsidRPr="00AE78B5">
        <w:rPr>
          <w:rFonts w:ascii="David" w:hAnsi="David"/>
          <w:rtl/>
        </w:rPr>
        <w:t>.</w:t>
      </w:r>
    </w:p>
    <w:p w14:paraId="4684DEAD" w14:textId="77777777" w:rsidR="008F1E48" w:rsidRPr="00B54161" w:rsidRDefault="008F1E48" w:rsidP="008F1E48">
      <w:pPr>
        <w:spacing w:line="360" w:lineRule="auto"/>
        <w:ind w:left="885"/>
        <w:jc w:val="both"/>
        <w:rPr>
          <w:rFonts w:ascii="David" w:hAnsi="David"/>
          <w:sz w:val="20"/>
          <w:szCs w:val="20"/>
          <w:rtl/>
        </w:rPr>
      </w:pPr>
      <w:r w:rsidRPr="00B54161">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725F72FA" w14:textId="77777777" w:rsidR="008F1E48" w:rsidRPr="00B54161" w:rsidRDefault="008F1E48" w:rsidP="008F1E48">
      <w:pPr>
        <w:spacing w:line="360" w:lineRule="auto"/>
        <w:ind w:left="885" w:firstLine="30"/>
        <w:jc w:val="both"/>
        <w:rPr>
          <w:rFonts w:ascii="David" w:hAnsi="David"/>
          <w:sz w:val="20"/>
          <w:szCs w:val="20"/>
          <w:rtl/>
        </w:rPr>
      </w:pPr>
      <w:r w:rsidRPr="00B54161">
        <w:rPr>
          <w:rFonts w:ascii="David" w:hAnsi="David"/>
          <w:sz w:val="20"/>
          <w:szCs w:val="20"/>
          <w:rtl/>
        </w:rPr>
        <w:t>ניתן יהיה לשלם את הקנס/ פיצוי/ ההוצאות כעבור שלושה ימים מיום מתן ההחלטה/ גזר הדין לחשבון המרכז לגביית קנסות, אגרות והוצאות ברשות האכיפה והגבייה באחת מהדרכים הבאות:</w:t>
      </w:r>
    </w:p>
    <w:p w14:paraId="52CAE2BF" w14:textId="77777777" w:rsidR="008F1E48" w:rsidRPr="00B54161" w:rsidRDefault="008F1E48" w:rsidP="008F1E48">
      <w:pPr>
        <w:spacing w:line="360" w:lineRule="auto"/>
        <w:ind w:left="165" w:firstLine="720"/>
        <w:jc w:val="both"/>
        <w:rPr>
          <w:rFonts w:ascii="David" w:hAnsi="David"/>
          <w:sz w:val="20"/>
          <w:szCs w:val="20"/>
          <w:rtl/>
        </w:rPr>
      </w:pPr>
      <w:r w:rsidRPr="00B54161">
        <w:rPr>
          <w:rFonts w:ascii="David" w:hAnsi="David"/>
          <w:sz w:val="20"/>
          <w:szCs w:val="20"/>
          <w:rtl/>
        </w:rPr>
        <w:t xml:space="preserve">בכרטיס אשראי – באתר המקוון של רשות האכיפה והגבייה, </w:t>
      </w:r>
      <w:r w:rsidRPr="00B54161">
        <w:rPr>
          <w:rFonts w:ascii="David" w:hAnsi="David"/>
          <w:sz w:val="20"/>
          <w:szCs w:val="20"/>
        </w:rPr>
        <w:t>www.eca.gov.il</w:t>
      </w:r>
    </w:p>
    <w:p w14:paraId="4C699207" w14:textId="77777777" w:rsidR="008F1E48" w:rsidRPr="00B54161" w:rsidRDefault="008F1E48" w:rsidP="008F1E48">
      <w:pPr>
        <w:spacing w:line="360" w:lineRule="auto"/>
        <w:ind w:left="165" w:firstLine="720"/>
        <w:jc w:val="both"/>
        <w:rPr>
          <w:rFonts w:ascii="David" w:hAnsi="David"/>
          <w:sz w:val="20"/>
          <w:szCs w:val="20"/>
          <w:rtl/>
        </w:rPr>
      </w:pPr>
      <w:r w:rsidRPr="00B54161">
        <w:rPr>
          <w:rFonts w:ascii="David" w:hAnsi="David"/>
          <w:sz w:val="20"/>
          <w:szCs w:val="20"/>
          <w:rtl/>
        </w:rPr>
        <w:t>מוקד שירות טלפוני בשרות עצמי (מרכז גבייה) – בטלפון 35592* או בטלפון 073-2055000</w:t>
      </w:r>
    </w:p>
    <w:p w14:paraId="0913EBD1" w14:textId="77777777" w:rsidR="008F1E48" w:rsidRPr="00B54161" w:rsidRDefault="008F1E48" w:rsidP="008F1E48">
      <w:pPr>
        <w:spacing w:line="360" w:lineRule="auto"/>
        <w:ind w:left="165" w:firstLine="720"/>
        <w:jc w:val="both"/>
        <w:rPr>
          <w:rFonts w:ascii="David" w:hAnsi="David"/>
          <w:sz w:val="20"/>
          <w:szCs w:val="20"/>
          <w:rtl/>
        </w:rPr>
      </w:pPr>
      <w:r w:rsidRPr="00B54161">
        <w:rPr>
          <w:rFonts w:ascii="David" w:hAnsi="David"/>
          <w:sz w:val="20"/>
          <w:szCs w:val="20"/>
          <w:rtl/>
        </w:rPr>
        <w:t>במזומן בכל סניף של בנק הדואר – בהצגת תעודת זהות בלבד (אין צורך בשוברי תשלום).</w:t>
      </w:r>
    </w:p>
    <w:p w14:paraId="5C4A5929" w14:textId="77777777" w:rsidR="008F1E48" w:rsidRPr="009443D7" w:rsidRDefault="008F1E48" w:rsidP="008F1E48">
      <w:pPr>
        <w:pStyle w:val="a9"/>
        <w:numPr>
          <w:ilvl w:val="0"/>
          <w:numId w:val="2"/>
        </w:numPr>
        <w:spacing w:line="360" w:lineRule="auto"/>
        <w:jc w:val="both"/>
        <w:rPr>
          <w:rFonts w:ascii="David" w:hAnsi="David"/>
          <w:sz w:val="22"/>
          <w:szCs w:val="22"/>
        </w:rPr>
      </w:pPr>
      <w:r w:rsidRPr="009443D7">
        <w:rPr>
          <w:rFonts w:ascii="David" w:hAnsi="David"/>
          <w:sz w:val="22"/>
          <w:szCs w:val="22"/>
          <w:rtl/>
        </w:rPr>
        <w:t>המוצגים יחולטו או יושמדו לפי החלטת רשם המוצגים.</w:t>
      </w:r>
    </w:p>
    <w:p w14:paraId="2B4B687E" w14:textId="77777777" w:rsidR="008F1E48" w:rsidRPr="009443D7" w:rsidRDefault="00AC34B1" w:rsidP="008F1E48">
      <w:pPr>
        <w:spacing w:line="360" w:lineRule="auto"/>
        <w:ind w:left="360" w:firstLine="360"/>
        <w:jc w:val="both"/>
        <w:rPr>
          <w:rFonts w:ascii="David" w:hAnsi="David"/>
          <w:sz w:val="22"/>
          <w:szCs w:val="22"/>
          <w:rtl/>
        </w:rPr>
      </w:pPr>
      <w:r w:rsidRPr="00AC34B1">
        <w:rPr>
          <w:rFonts w:ascii="David" w:hAnsi="David"/>
          <w:color w:val="FFFFFF"/>
          <w:sz w:val="2"/>
          <w:szCs w:val="2"/>
          <w:u w:val="single"/>
          <w:rtl/>
        </w:rPr>
        <w:t>5129371</w:t>
      </w:r>
      <w:r w:rsidR="008F1E48" w:rsidRPr="009443D7">
        <w:rPr>
          <w:rFonts w:ascii="David" w:hAnsi="David" w:hint="cs"/>
          <w:sz w:val="22"/>
          <w:szCs w:val="22"/>
          <w:u w:val="single"/>
          <w:rtl/>
        </w:rPr>
        <w:t>המזכירות תשלח העתק גזר הדין לשרות המבחן</w:t>
      </w:r>
      <w:r w:rsidR="008F1E48" w:rsidRPr="009443D7">
        <w:rPr>
          <w:rFonts w:ascii="David" w:hAnsi="David" w:hint="cs"/>
          <w:sz w:val="22"/>
          <w:szCs w:val="22"/>
          <w:rtl/>
        </w:rPr>
        <w:t>.</w:t>
      </w:r>
    </w:p>
    <w:p w14:paraId="06F46126" w14:textId="77777777" w:rsidR="008F1E48" w:rsidRPr="009443D7" w:rsidRDefault="00AC34B1" w:rsidP="008F1E48">
      <w:pPr>
        <w:spacing w:line="360" w:lineRule="auto"/>
        <w:ind w:left="360" w:firstLine="360"/>
        <w:jc w:val="both"/>
        <w:rPr>
          <w:rFonts w:ascii="David" w:hAnsi="David"/>
          <w:b/>
          <w:bCs/>
          <w:sz w:val="22"/>
          <w:szCs w:val="22"/>
          <w:rtl/>
        </w:rPr>
      </w:pPr>
      <w:r w:rsidRPr="00AC34B1">
        <w:rPr>
          <w:rFonts w:ascii="David" w:hAnsi="David"/>
          <w:b/>
          <w:bCs/>
          <w:color w:val="FFFFFF"/>
          <w:sz w:val="2"/>
          <w:szCs w:val="2"/>
          <w:rtl/>
        </w:rPr>
        <w:t>54678313</w:t>
      </w:r>
      <w:r w:rsidR="008F1E48" w:rsidRPr="009443D7">
        <w:rPr>
          <w:rFonts w:ascii="David" w:hAnsi="David" w:hint="cs"/>
          <w:b/>
          <w:bCs/>
          <w:sz w:val="22"/>
          <w:szCs w:val="22"/>
          <w:rtl/>
        </w:rPr>
        <w:t>זכות ערעור לבית המשפט המחוזי בתוך 45 יום.</w:t>
      </w:r>
    </w:p>
    <w:p w14:paraId="683FAB32" w14:textId="77777777" w:rsidR="008F1E48" w:rsidRPr="00B54161" w:rsidRDefault="008F1E48" w:rsidP="008F1E48">
      <w:pPr>
        <w:spacing w:line="360" w:lineRule="auto"/>
        <w:rPr>
          <w:rFonts w:ascii="David" w:hAnsi="David"/>
          <w:sz w:val="22"/>
          <w:szCs w:val="22"/>
          <w:rtl/>
        </w:rPr>
      </w:pPr>
      <w:r w:rsidRPr="00B54161">
        <w:rPr>
          <w:rFonts w:ascii="David" w:hAnsi="David" w:hint="cs"/>
          <w:sz w:val="22"/>
          <w:szCs w:val="22"/>
          <w:rtl/>
        </w:rPr>
        <w:t xml:space="preserve"> </w:t>
      </w:r>
    </w:p>
    <w:p w14:paraId="6D978670" w14:textId="77777777" w:rsidR="008F1E48" w:rsidRPr="00B54161" w:rsidRDefault="00AC34B1" w:rsidP="008F1E48">
      <w:pPr>
        <w:spacing w:line="360" w:lineRule="auto"/>
        <w:jc w:val="both"/>
        <w:rPr>
          <w:rFonts w:ascii="David" w:hAnsi="David"/>
          <w:sz w:val="22"/>
          <w:szCs w:val="22"/>
          <w:rtl/>
        </w:rPr>
      </w:pPr>
      <w:bookmarkStart w:id="8" w:name="Nitan"/>
      <w:r>
        <w:rPr>
          <w:rFonts w:ascii="David" w:hAnsi="David"/>
          <w:sz w:val="22"/>
          <w:szCs w:val="22"/>
          <w:rtl/>
        </w:rPr>
        <w:t xml:space="preserve">ניתן היום,  כ' חשוון תשפ"ה, 21 נובמבר 2024, במעמד הנוכחים. </w:t>
      </w:r>
      <w:bookmarkEnd w:id="8"/>
      <w:r w:rsidR="008F1E48" w:rsidRPr="00B54161">
        <w:rPr>
          <w:rFonts w:ascii="David" w:hAnsi="David"/>
          <w:sz w:val="22"/>
          <w:szCs w:val="22"/>
          <w:rtl/>
        </w:rPr>
        <w:tab/>
      </w:r>
      <w:r w:rsidR="008F1E48" w:rsidRPr="00B54161">
        <w:rPr>
          <w:rFonts w:ascii="David" w:hAnsi="David"/>
          <w:sz w:val="22"/>
          <w:szCs w:val="22"/>
          <w:rtl/>
        </w:rPr>
        <w:tab/>
      </w:r>
      <w:r w:rsidR="008F1E48" w:rsidRPr="00B54161">
        <w:rPr>
          <w:rFonts w:ascii="David" w:hAnsi="David"/>
          <w:sz w:val="22"/>
          <w:szCs w:val="22"/>
          <w:rtl/>
        </w:rPr>
        <w:tab/>
      </w:r>
      <w:r w:rsidR="008F1E48" w:rsidRPr="00B54161">
        <w:rPr>
          <w:rFonts w:ascii="David" w:hAnsi="David"/>
          <w:sz w:val="22"/>
          <w:szCs w:val="22"/>
          <w:rtl/>
        </w:rPr>
        <w:tab/>
      </w:r>
      <w:r w:rsidR="008F1E48" w:rsidRPr="00B54161">
        <w:rPr>
          <w:rFonts w:ascii="David" w:hAnsi="David"/>
          <w:sz w:val="22"/>
          <w:szCs w:val="22"/>
          <w:rtl/>
        </w:rPr>
        <w:tab/>
      </w:r>
      <w:r w:rsidR="008F1E48" w:rsidRPr="00B54161">
        <w:rPr>
          <w:rFonts w:ascii="David" w:hAnsi="David"/>
          <w:sz w:val="22"/>
          <w:szCs w:val="22"/>
          <w:rtl/>
        </w:rPr>
        <w:tab/>
      </w:r>
      <w:r w:rsidR="008F1E48" w:rsidRPr="00B54161">
        <w:rPr>
          <w:rFonts w:ascii="David" w:hAnsi="David"/>
          <w:sz w:val="22"/>
          <w:szCs w:val="22"/>
          <w:rtl/>
        </w:rPr>
        <w:tab/>
        <w:t xml:space="preserve">         </w:t>
      </w:r>
    </w:p>
    <w:p w14:paraId="690D5864" w14:textId="77777777" w:rsidR="008F1E48" w:rsidRPr="00B54161" w:rsidRDefault="008F1E48" w:rsidP="00AC34B1">
      <w:pPr>
        <w:spacing w:line="360" w:lineRule="auto"/>
        <w:jc w:val="center"/>
      </w:pPr>
      <w:r w:rsidRPr="00B54161">
        <w:rPr>
          <w:rFonts w:ascii="David" w:hAnsi="David"/>
          <w:sz w:val="22"/>
          <w:szCs w:val="22"/>
          <w:rtl/>
        </w:rPr>
        <w:t xml:space="preserve">   </w:t>
      </w:r>
      <w:r w:rsidRPr="00B54161">
        <w:rPr>
          <w:rFonts w:ascii="David" w:hAnsi="David"/>
          <w:sz w:val="22"/>
          <w:szCs w:val="22"/>
          <w:rtl/>
        </w:rPr>
        <w:tab/>
      </w:r>
      <w:r w:rsidRPr="00B54161">
        <w:rPr>
          <w:rFonts w:ascii="David" w:hAnsi="David"/>
          <w:sz w:val="22"/>
          <w:szCs w:val="22"/>
          <w:rtl/>
        </w:rPr>
        <w:tab/>
      </w:r>
      <w:r w:rsidRPr="00B54161">
        <w:rPr>
          <w:rFonts w:ascii="David" w:hAnsi="David"/>
          <w:sz w:val="22"/>
          <w:szCs w:val="22"/>
          <w:rtl/>
        </w:rPr>
        <w:tab/>
      </w:r>
      <w:r w:rsidRPr="00B54161">
        <w:rPr>
          <w:rFonts w:ascii="David" w:hAnsi="David"/>
          <w:sz w:val="22"/>
          <w:szCs w:val="22"/>
          <w:rtl/>
        </w:rPr>
        <w:tab/>
      </w:r>
      <w:r w:rsidRPr="00B54161">
        <w:rPr>
          <w:rFonts w:ascii="David" w:hAnsi="David"/>
          <w:sz w:val="22"/>
          <w:szCs w:val="22"/>
          <w:rtl/>
        </w:rPr>
        <w:tab/>
      </w:r>
    </w:p>
    <w:p w14:paraId="4004EF23" w14:textId="77777777" w:rsidR="008F1E48" w:rsidRPr="00B54161" w:rsidRDefault="008F1E48" w:rsidP="008F1E48">
      <w:pPr>
        <w:spacing w:line="360" w:lineRule="auto"/>
        <w:jc w:val="center"/>
        <w:rPr>
          <w:rFonts w:ascii="David" w:hAnsi="David"/>
          <w:sz w:val="22"/>
          <w:szCs w:val="22"/>
          <w:rtl/>
        </w:rPr>
      </w:pPr>
    </w:p>
    <w:p w14:paraId="1856E064" w14:textId="77777777" w:rsidR="00CB4FE6" w:rsidRPr="00AC34B1" w:rsidRDefault="00CB4FE6" w:rsidP="00AC34B1">
      <w:pPr>
        <w:keepNext/>
        <w:rPr>
          <w:rFonts w:ascii="David" w:hAnsi="David"/>
          <w:color w:val="000000"/>
          <w:sz w:val="22"/>
          <w:szCs w:val="22"/>
          <w:rtl/>
        </w:rPr>
      </w:pPr>
    </w:p>
    <w:p w14:paraId="57EB2B87" w14:textId="77777777" w:rsidR="00AC34B1" w:rsidRPr="00AC34B1" w:rsidRDefault="00AC34B1" w:rsidP="00AC34B1">
      <w:pPr>
        <w:keepNext/>
        <w:rPr>
          <w:rFonts w:ascii="David" w:hAnsi="David"/>
          <w:color w:val="000000"/>
          <w:sz w:val="22"/>
          <w:szCs w:val="22"/>
          <w:rtl/>
        </w:rPr>
      </w:pPr>
      <w:r w:rsidRPr="00AC34B1">
        <w:rPr>
          <w:rFonts w:ascii="David" w:hAnsi="David"/>
          <w:color w:val="000000"/>
          <w:sz w:val="22"/>
          <w:szCs w:val="22"/>
          <w:rtl/>
        </w:rPr>
        <w:t>ארנון איתן 54678313</w:t>
      </w:r>
    </w:p>
    <w:p w14:paraId="73F1B3A8" w14:textId="77777777" w:rsidR="00AC34B1" w:rsidRDefault="00AC34B1" w:rsidP="00AC34B1">
      <w:r w:rsidRPr="00AC34B1">
        <w:rPr>
          <w:color w:val="000000"/>
          <w:rtl/>
        </w:rPr>
        <w:t>נוסח מסמך זה כפוף לשינויי ניסוח ועריכה</w:t>
      </w:r>
    </w:p>
    <w:p w14:paraId="1A86172A" w14:textId="77777777" w:rsidR="00AC34B1" w:rsidRDefault="00AC34B1" w:rsidP="00AC34B1">
      <w:pPr>
        <w:rPr>
          <w:rtl/>
        </w:rPr>
      </w:pPr>
    </w:p>
    <w:p w14:paraId="253365B9" w14:textId="77777777" w:rsidR="00AC34B1" w:rsidRDefault="00AC34B1" w:rsidP="00AC34B1">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3FD23E47" w14:textId="77777777" w:rsidR="00AC34B1" w:rsidRPr="00AC34B1" w:rsidRDefault="00AC34B1" w:rsidP="00AC34B1">
      <w:pPr>
        <w:jc w:val="center"/>
        <w:rPr>
          <w:color w:val="0000FF"/>
          <w:u w:val="single"/>
        </w:rPr>
      </w:pPr>
    </w:p>
    <w:sectPr w:rsidR="00AC34B1" w:rsidRPr="00AC34B1" w:rsidSect="00AC34B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3B887" w14:textId="77777777" w:rsidR="009A0630" w:rsidRDefault="009A0630" w:rsidP="005E3B29">
      <w:r>
        <w:separator/>
      </w:r>
    </w:p>
  </w:endnote>
  <w:endnote w:type="continuationSeparator" w:id="0">
    <w:p w14:paraId="015D8DFA" w14:textId="77777777" w:rsidR="009A0630" w:rsidRDefault="009A0630" w:rsidP="005E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96DAE" w14:textId="77777777" w:rsidR="00AC34B1" w:rsidRDefault="00AC34B1" w:rsidP="00AC34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719230" w14:textId="77777777" w:rsidR="000B4F91" w:rsidRPr="00AC34B1" w:rsidRDefault="00AC34B1" w:rsidP="00AC34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34850" w14:textId="77777777" w:rsidR="00AC34B1" w:rsidRDefault="00AC34B1" w:rsidP="00AC34B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06F7">
      <w:rPr>
        <w:rFonts w:ascii="FrankRuehl" w:hAnsi="FrankRuehl" w:cs="FrankRuehl"/>
        <w:noProof/>
        <w:rtl/>
      </w:rPr>
      <w:t>1</w:t>
    </w:r>
    <w:r>
      <w:rPr>
        <w:rFonts w:ascii="FrankRuehl" w:hAnsi="FrankRuehl" w:cs="FrankRuehl"/>
        <w:rtl/>
      </w:rPr>
      <w:fldChar w:fldCharType="end"/>
    </w:r>
  </w:p>
  <w:p w14:paraId="5B6A0C76" w14:textId="77777777" w:rsidR="000B4F91" w:rsidRPr="00AC34B1" w:rsidRDefault="00AC34B1" w:rsidP="00AC34B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BD6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EFCB8" w14:textId="77777777" w:rsidR="009A0630" w:rsidRDefault="009A0630" w:rsidP="005E3B29">
      <w:r>
        <w:separator/>
      </w:r>
    </w:p>
  </w:footnote>
  <w:footnote w:type="continuationSeparator" w:id="0">
    <w:p w14:paraId="7D7DE914" w14:textId="77777777" w:rsidR="009A0630" w:rsidRDefault="009A0630" w:rsidP="005E3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91892" w14:textId="77777777" w:rsidR="00AC34B1" w:rsidRPr="00AC34B1" w:rsidRDefault="00AC34B1" w:rsidP="00AC34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66150-06-22</w:t>
    </w:r>
    <w:r>
      <w:rPr>
        <w:rFonts w:ascii="David" w:hAnsi="David"/>
        <w:color w:val="000000"/>
        <w:sz w:val="22"/>
        <w:szCs w:val="22"/>
        <w:rtl/>
      </w:rPr>
      <w:tab/>
      <w:t xml:space="preserve"> מדינת ישראל נ' ח'אלד אבו זניד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E54C7" w14:textId="77777777" w:rsidR="00AC34B1" w:rsidRPr="00AC34B1" w:rsidRDefault="00AC34B1" w:rsidP="00AC34B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66150-06-22</w:t>
    </w:r>
    <w:r>
      <w:rPr>
        <w:rFonts w:ascii="David" w:hAnsi="David"/>
        <w:color w:val="000000"/>
        <w:sz w:val="22"/>
        <w:szCs w:val="22"/>
        <w:rtl/>
      </w:rPr>
      <w:tab/>
      <w:t xml:space="preserve"> מדינת ישראל נ' ח'אלד אבו זניד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7175"/>
    <w:multiLevelType w:val="hybridMultilevel"/>
    <w:tmpl w:val="9B7ECB06"/>
    <w:lvl w:ilvl="0" w:tplc="5A6C35B0">
      <w:start w:val="1"/>
      <w:numFmt w:val="hebrew1"/>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F7655"/>
    <w:multiLevelType w:val="hybridMultilevel"/>
    <w:tmpl w:val="75303030"/>
    <w:lvl w:ilvl="0" w:tplc="246CBEC8">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1502E"/>
    <w:multiLevelType w:val="hybridMultilevel"/>
    <w:tmpl w:val="92E8358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B87299"/>
    <w:multiLevelType w:val="hybridMultilevel"/>
    <w:tmpl w:val="488A4AD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5989606">
    <w:abstractNumId w:val="1"/>
  </w:num>
  <w:num w:numId="2" w16cid:durableId="1698655820">
    <w:abstractNumId w:val="0"/>
  </w:num>
  <w:num w:numId="3" w16cid:durableId="941229229">
    <w:abstractNumId w:val="2"/>
  </w:num>
  <w:num w:numId="4" w16cid:durableId="54160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1E48"/>
    <w:rsid w:val="000B4F91"/>
    <w:rsid w:val="002D3B6A"/>
    <w:rsid w:val="005E3B29"/>
    <w:rsid w:val="008F1E48"/>
    <w:rsid w:val="009806F7"/>
    <w:rsid w:val="009A0630"/>
    <w:rsid w:val="00A112F5"/>
    <w:rsid w:val="00A245DF"/>
    <w:rsid w:val="00AC34B1"/>
    <w:rsid w:val="00CB4FE6"/>
    <w:rsid w:val="00EC72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FDE2EC"/>
  <w15:chartTrackingRefBased/>
  <w15:docId w15:val="{D05052DF-472A-4199-94EC-EF08FAC3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1E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F1E48"/>
    <w:pPr>
      <w:tabs>
        <w:tab w:val="center" w:pos="4153"/>
        <w:tab w:val="right" w:pos="8306"/>
      </w:tabs>
    </w:pPr>
  </w:style>
  <w:style w:type="character" w:customStyle="1" w:styleId="a4">
    <w:name w:val="כותרת עליונה תו"/>
    <w:link w:val="a3"/>
    <w:rsid w:val="008F1E48"/>
    <w:rPr>
      <w:rFonts w:ascii="Times New Roman" w:eastAsia="Times New Roman" w:hAnsi="Times New Roman" w:cs="David"/>
      <w:sz w:val="24"/>
      <w:szCs w:val="24"/>
    </w:rPr>
  </w:style>
  <w:style w:type="paragraph" w:styleId="a5">
    <w:name w:val="footer"/>
    <w:basedOn w:val="a"/>
    <w:link w:val="a6"/>
    <w:rsid w:val="008F1E48"/>
    <w:pPr>
      <w:tabs>
        <w:tab w:val="center" w:pos="4153"/>
        <w:tab w:val="right" w:pos="8306"/>
      </w:tabs>
    </w:pPr>
  </w:style>
  <w:style w:type="character" w:customStyle="1" w:styleId="a6">
    <w:name w:val="כותרת תחתונה תו"/>
    <w:link w:val="a5"/>
    <w:rsid w:val="008F1E48"/>
    <w:rPr>
      <w:rFonts w:ascii="Times New Roman" w:eastAsia="Times New Roman" w:hAnsi="Times New Roman" w:cs="David"/>
      <w:sz w:val="24"/>
      <w:szCs w:val="24"/>
    </w:rPr>
  </w:style>
  <w:style w:type="table" w:styleId="a7">
    <w:name w:val="Table Grid"/>
    <w:basedOn w:val="a1"/>
    <w:rsid w:val="008F1E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F1E48"/>
  </w:style>
  <w:style w:type="paragraph" w:styleId="a9">
    <w:name w:val="List Paragraph"/>
    <w:basedOn w:val="a"/>
    <w:qFormat/>
    <w:rsid w:val="008F1E48"/>
    <w:pPr>
      <w:ind w:left="720"/>
      <w:contextualSpacing/>
    </w:pPr>
  </w:style>
  <w:style w:type="character" w:styleId="Hyperlink">
    <w:name w:val="Hyperlink"/>
    <w:rsid w:val="00AC34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913995" TargetMode="External"/><Relationship Id="rId18" Type="http://schemas.openxmlformats.org/officeDocument/2006/relationships/hyperlink" Target="http://www.nevo.co.il/case/26484690" TargetMode="External"/><Relationship Id="rId26" Type="http://schemas.openxmlformats.org/officeDocument/2006/relationships/hyperlink" Target="http://www.nevo.co.il/case/25526059" TargetMode="External"/><Relationship Id="rId3" Type="http://schemas.openxmlformats.org/officeDocument/2006/relationships/settings" Target="settings.xml"/><Relationship Id="rId21" Type="http://schemas.openxmlformats.org/officeDocument/2006/relationships/hyperlink" Target="http://www.nevo.co.il/case/22112345"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383419" TargetMode="External"/><Relationship Id="rId25" Type="http://schemas.openxmlformats.org/officeDocument/2006/relationships/hyperlink" Target="http://www.nevo.co.il/case/2358844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969313" TargetMode="External"/><Relationship Id="rId20" Type="http://schemas.openxmlformats.org/officeDocument/2006/relationships/hyperlink" Target="http://www.nevo.co.il/case/2652033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130344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063920" TargetMode="External"/><Relationship Id="rId23" Type="http://schemas.openxmlformats.org/officeDocument/2006/relationships/hyperlink" Target="http://www.nevo.co.il/case/25923515"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1699206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1778276" TargetMode="External"/><Relationship Id="rId27" Type="http://schemas.openxmlformats.org/officeDocument/2006/relationships/hyperlink" Target="http://www.nevo.co.il/law/70301/14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2257</Words>
  <Characters>11289</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13519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6357092</vt:i4>
      </vt:variant>
      <vt:variant>
        <vt:i4>60</vt:i4>
      </vt:variant>
      <vt:variant>
        <vt:i4>0</vt:i4>
      </vt:variant>
      <vt:variant>
        <vt:i4>5</vt:i4>
      </vt:variant>
      <vt:variant>
        <vt:lpwstr>http://www.nevo.co.il/law/70301/144</vt:lpwstr>
      </vt:variant>
      <vt:variant>
        <vt:lpwstr/>
      </vt:variant>
      <vt:variant>
        <vt:i4>3407987</vt:i4>
      </vt:variant>
      <vt:variant>
        <vt:i4>57</vt:i4>
      </vt:variant>
      <vt:variant>
        <vt:i4>0</vt:i4>
      </vt:variant>
      <vt:variant>
        <vt:i4>5</vt:i4>
      </vt:variant>
      <vt:variant>
        <vt:lpwstr>http://www.nevo.co.il/case/25526059</vt:lpwstr>
      </vt:variant>
      <vt:variant>
        <vt:lpwstr/>
      </vt:variant>
      <vt:variant>
        <vt:i4>3866747</vt:i4>
      </vt:variant>
      <vt:variant>
        <vt:i4>54</vt:i4>
      </vt:variant>
      <vt:variant>
        <vt:i4>0</vt:i4>
      </vt:variant>
      <vt:variant>
        <vt:i4>5</vt:i4>
      </vt:variant>
      <vt:variant>
        <vt:lpwstr>http://www.nevo.co.il/case/23588441</vt:lpwstr>
      </vt:variant>
      <vt:variant>
        <vt:lpwstr/>
      </vt:variant>
      <vt:variant>
        <vt:i4>3539057</vt:i4>
      </vt:variant>
      <vt:variant>
        <vt:i4>51</vt:i4>
      </vt:variant>
      <vt:variant>
        <vt:i4>0</vt:i4>
      </vt:variant>
      <vt:variant>
        <vt:i4>5</vt:i4>
      </vt:variant>
      <vt:variant>
        <vt:lpwstr>http://www.nevo.co.il/case/21303448</vt:lpwstr>
      </vt:variant>
      <vt:variant>
        <vt:lpwstr/>
      </vt:variant>
      <vt:variant>
        <vt:i4>3735670</vt:i4>
      </vt:variant>
      <vt:variant>
        <vt:i4>48</vt:i4>
      </vt:variant>
      <vt:variant>
        <vt:i4>0</vt:i4>
      </vt:variant>
      <vt:variant>
        <vt:i4>5</vt:i4>
      </vt:variant>
      <vt:variant>
        <vt:lpwstr>http://www.nevo.co.il/case/25923515</vt:lpwstr>
      </vt:variant>
      <vt:variant>
        <vt:lpwstr/>
      </vt:variant>
      <vt:variant>
        <vt:i4>3801200</vt:i4>
      </vt:variant>
      <vt:variant>
        <vt:i4>45</vt:i4>
      </vt:variant>
      <vt:variant>
        <vt:i4>0</vt:i4>
      </vt:variant>
      <vt:variant>
        <vt:i4>5</vt:i4>
      </vt:variant>
      <vt:variant>
        <vt:lpwstr>http://www.nevo.co.il/case/21778276</vt:lpwstr>
      </vt:variant>
      <vt:variant>
        <vt:lpwstr/>
      </vt:variant>
      <vt:variant>
        <vt:i4>3473524</vt:i4>
      </vt:variant>
      <vt:variant>
        <vt:i4>42</vt:i4>
      </vt:variant>
      <vt:variant>
        <vt:i4>0</vt:i4>
      </vt:variant>
      <vt:variant>
        <vt:i4>5</vt:i4>
      </vt:variant>
      <vt:variant>
        <vt:lpwstr>http://www.nevo.co.il/case/22112345</vt:lpwstr>
      </vt:variant>
      <vt:variant>
        <vt:lpwstr/>
      </vt:variant>
      <vt:variant>
        <vt:i4>3407987</vt:i4>
      </vt:variant>
      <vt:variant>
        <vt:i4>39</vt:i4>
      </vt:variant>
      <vt:variant>
        <vt:i4>0</vt:i4>
      </vt:variant>
      <vt:variant>
        <vt:i4>5</vt:i4>
      </vt:variant>
      <vt:variant>
        <vt:lpwstr>http://www.nevo.co.il/case/26520337</vt:lpwstr>
      </vt:variant>
      <vt:variant>
        <vt:lpwstr/>
      </vt:variant>
      <vt:variant>
        <vt:i4>3932283</vt:i4>
      </vt:variant>
      <vt:variant>
        <vt:i4>36</vt:i4>
      </vt:variant>
      <vt:variant>
        <vt:i4>0</vt:i4>
      </vt:variant>
      <vt:variant>
        <vt:i4>5</vt:i4>
      </vt:variant>
      <vt:variant>
        <vt:lpwstr>http://www.nevo.co.il/case/16992066</vt:lpwstr>
      </vt:variant>
      <vt:variant>
        <vt:lpwstr/>
      </vt:variant>
      <vt:variant>
        <vt:i4>3866748</vt:i4>
      </vt:variant>
      <vt:variant>
        <vt:i4>33</vt:i4>
      </vt:variant>
      <vt:variant>
        <vt:i4>0</vt:i4>
      </vt:variant>
      <vt:variant>
        <vt:i4>5</vt:i4>
      </vt:variant>
      <vt:variant>
        <vt:lpwstr>http://www.nevo.co.il/case/26484690</vt:lpwstr>
      </vt:variant>
      <vt:variant>
        <vt:lpwstr/>
      </vt:variant>
      <vt:variant>
        <vt:i4>3342462</vt:i4>
      </vt:variant>
      <vt:variant>
        <vt:i4>30</vt:i4>
      </vt:variant>
      <vt:variant>
        <vt:i4>0</vt:i4>
      </vt:variant>
      <vt:variant>
        <vt:i4>5</vt:i4>
      </vt:variant>
      <vt:variant>
        <vt:lpwstr>http://www.nevo.co.il/case/26383419</vt:lpwstr>
      </vt:variant>
      <vt:variant>
        <vt:lpwstr/>
      </vt:variant>
      <vt:variant>
        <vt:i4>3342453</vt:i4>
      </vt:variant>
      <vt:variant>
        <vt:i4>27</vt:i4>
      </vt:variant>
      <vt:variant>
        <vt:i4>0</vt:i4>
      </vt:variant>
      <vt:variant>
        <vt:i4>5</vt:i4>
      </vt:variant>
      <vt:variant>
        <vt:lpwstr>http://www.nevo.co.il/case/5969313</vt:lpwstr>
      </vt:variant>
      <vt:variant>
        <vt:lpwstr/>
      </vt:variant>
      <vt:variant>
        <vt:i4>3342462</vt:i4>
      </vt:variant>
      <vt:variant>
        <vt:i4>24</vt:i4>
      </vt:variant>
      <vt:variant>
        <vt:i4>0</vt:i4>
      </vt:variant>
      <vt:variant>
        <vt:i4>5</vt:i4>
      </vt:variant>
      <vt:variant>
        <vt:lpwstr>http://www.nevo.co.il/case/25063920</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3211386</vt:i4>
      </vt:variant>
      <vt:variant>
        <vt:i4>18</vt:i4>
      </vt:variant>
      <vt:variant>
        <vt:i4>0</vt:i4>
      </vt:variant>
      <vt:variant>
        <vt:i4>5</vt:i4>
      </vt:variant>
      <vt:variant>
        <vt:lpwstr>http://www.nevo.co.il/case/26913995</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66150</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ח'אלד אבו זניד</vt:lpwstr>
  </property>
  <property fmtid="{D5CDD505-2E9C-101B-9397-08002B2CF9AE}" pid="10" name="LAWYER">
    <vt:lpwstr>ירון גיגי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20241121</vt:lpwstr>
  </property>
  <property fmtid="{D5CDD505-2E9C-101B-9397-08002B2CF9AE}" pid="14" name="TYPE_N_DATE">
    <vt:lpwstr>38020241121</vt:lpwstr>
  </property>
  <property fmtid="{D5CDD505-2E9C-101B-9397-08002B2CF9AE}" pid="15" name="CASESLISTTMP1">
    <vt:lpwstr>26913995;25824863;25063920;5969313;26383419;26484690;16992066;26520337;22112345;21778276;25923515;21303448;23588441;25526059</vt:lpwstr>
  </property>
  <property fmtid="{D5CDD505-2E9C-101B-9397-08002B2CF9AE}" pid="16" name="CASENOTES1">
    <vt:lpwstr>ProcID=133;209&amp;PartA=1332&amp;PartC=04</vt:lpwstr>
  </property>
  <property fmtid="{D5CDD505-2E9C-101B-9397-08002B2CF9AE}" pid="17" name="WORDNUMPAGES">
    <vt:lpwstr>1</vt:lpwstr>
  </property>
  <property fmtid="{D5CDD505-2E9C-101B-9397-08002B2CF9AE}" pid="18" name="TYPE_ABS_DATE">
    <vt:lpwstr>380020241121</vt:lpwstr>
  </property>
  <property fmtid="{D5CDD505-2E9C-101B-9397-08002B2CF9AE}" pid="19" name="ISABSTRACT">
    <vt:lpwstr>Y</vt:lpwstr>
  </property>
  <property fmtid="{D5CDD505-2E9C-101B-9397-08002B2CF9AE}" pid="20" name="LAWLISTTMP1">
    <vt:lpwstr>70301/144.a:2;144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