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76927" w:rsidRPr="00AA6D9A" w14:paraId="0D1614CC" w14:textId="77777777" w:rsidTr="0029356A">
        <w:trPr>
          <w:trHeight w:hRule="exact" w:val="418"/>
          <w:jc w:val="center"/>
        </w:trPr>
        <w:tc>
          <w:tcPr>
            <w:tcW w:w="8721" w:type="dxa"/>
            <w:gridSpan w:val="2"/>
          </w:tcPr>
          <w:p w14:paraId="45028787" w14:textId="77777777" w:rsidR="00876927" w:rsidRPr="00AA6D9A" w:rsidRDefault="00876927" w:rsidP="00CD55DC">
            <w:pPr>
              <w:pStyle w:val="a3"/>
              <w:jc w:val="center"/>
              <w:rPr>
                <w:rFonts w:ascii="Tahoma" w:hAnsi="Tahoma" w:cs="Tahoma"/>
                <w:color w:val="000080"/>
                <w:rtl/>
              </w:rPr>
            </w:pPr>
            <w:bookmarkStart w:id="0" w:name="LastJudge"/>
            <w:r w:rsidRPr="00AA6D9A">
              <w:rPr>
                <w:rFonts w:ascii="David" w:hAnsi="David"/>
                <w:b/>
                <w:bCs/>
                <w:color w:val="000080"/>
                <w:sz w:val="28"/>
                <w:szCs w:val="28"/>
                <w:rtl/>
              </w:rPr>
              <w:t>בית משפט השלום בכפר סבא</w:t>
            </w:r>
          </w:p>
        </w:tc>
      </w:tr>
      <w:tr w:rsidR="00876927" w:rsidRPr="00AA6D9A" w14:paraId="7E7BC197" w14:textId="77777777" w:rsidTr="0029356A">
        <w:trPr>
          <w:trHeight w:val="337"/>
          <w:jc w:val="center"/>
        </w:trPr>
        <w:tc>
          <w:tcPr>
            <w:tcW w:w="5058" w:type="dxa"/>
          </w:tcPr>
          <w:p w14:paraId="232885EA" w14:textId="77777777" w:rsidR="00876927" w:rsidRPr="00AA6D9A" w:rsidRDefault="00876927" w:rsidP="00CD55DC">
            <w:pPr>
              <w:rPr>
                <w:rFonts w:cs="FrankRuehl"/>
                <w:sz w:val="28"/>
                <w:szCs w:val="28"/>
                <w:rtl/>
              </w:rPr>
            </w:pPr>
            <w:r w:rsidRPr="00AA6D9A">
              <w:rPr>
                <w:rFonts w:cs="FrankRuehl"/>
                <w:sz w:val="28"/>
                <w:szCs w:val="28"/>
                <w:rtl/>
              </w:rPr>
              <w:t>ת"פ</w:t>
            </w:r>
            <w:r w:rsidRPr="00AA6D9A">
              <w:rPr>
                <w:rFonts w:cs="FrankRuehl" w:hint="cs"/>
                <w:sz w:val="28"/>
                <w:szCs w:val="28"/>
                <w:rtl/>
              </w:rPr>
              <w:t xml:space="preserve"> </w:t>
            </w:r>
            <w:r w:rsidRPr="00AA6D9A">
              <w:rPr>
                <w:rFonts w:cs="FrankRuehl"/>
                <w:sz w:val="28"/>
                <w:szCs w:val="28"/>
                <w:rtl/>
              </w:rPr>
              <w:t>58453-07-22</w:t>
            </w:r>
            <w:r w:rsidRPr="00AA6D9A">
              <w:rPr>
                <w:rFonts w:cs="FrankRuehl" w:hint="cs"/>
                <w:sz w:val="28"/>
                <w:szCs w:val="28"/>
                <w:rtl/>
              </w:rPr>
              <w:t xml:space="preserve"> </w:t>
            </w:r>
            <w:r w:rsidRPr="00AA6D9A">
              <w:rPr>
                <w:rFonts w:cs="FrankRuehl"/>
                <w:sz w:val="28"/>
                <w:szCs w:val="28"/>
                <w:rtl/>
              </w:rPr>
              <w:t>מדינת ישראל נ' נאשף(עציר)</w:t>
            </w:r>
          </w:p>
          <w:p w14:paraId="64A63780" w14:textId="77777777" w:rsidR="00876927" w:rsidRPr="00AA6D9A" w:rsidRDefault="00876927" w:rsidP="00CD55DC">
            <w:pPr>
              <w:pStyle w:val="a3"/>
              <w:rPr>
                <w:rFonts w:cs="FrankRuehl"/>
                <w:sz w:val="28"/>
                <w:szCs w:val="28"/>
                <w:rtl/>
              </w:rPr>
            </w:pPr>
          </w:p>
        </w:tc>
        <w:tc>
          <w:tcPr>
            <w:tcW w:w="3663" w:type="dxa"/>
          </w:tcPr>
          <w:p w14:paraId="57AC0D01" w14:textId="77777777" w:rsidR="00876927" w:rsidRPr="00AA6D9A" w:rsidRDefault="00876927" w:rsidP="00CD55DC">
            <w:pPr>
              <w:pStyle w:val="a3"/>
              <w:jc w:val="right"/>
              <w:rPr>
                <w:rFonts w:cs="FrankRuehl"/>
                <w:sz w:val="28"/>
                <w:szCs w:val="28"/>
                <w:rtl/>
              </w:rPr>
            </w:pPr>
          </w:p>
        </w:tc>
      </w:tr>
    </w:tbl>
    <w:p w14:paraId="6CBEC313" w14:textId="77777777" w:rsidR="00876927" w:rsidRPr="00AA6D9A" w:rsidRDefault="00876927" w:rsidP="00876927">
      <w:pPr>
        <w:pStyle w:val="a3"/>
        <w:jc w:val="right"/>
        <w:rPr>
          <w:b/>
          <w:bCs/>
          <w:rtl/>
        </w:rPr>
      </w:pPr>
      <w:r w:rsidRPr="00AA6D9A">
        <w:rPr>
          <w:rFonts w:hint="cs"/>
          <w:rtl/>
        </w:rPr>
        <w:t xml:space="preserve"> </w:t>
      </w:r>
      <w:r w:rsidRPr="00AA6D9A">
        <w:rPr>
          <w:rFonts w:hint="cs"/>
          <w:b/>
          <w:bCs/>
          <w:rtl/>
        </w:rPr>
        <w:t>4.4.23</w:t>
      </w:r>
    </w:p>
    <w:p w14:paraId="6D4EAE9B" w14:textId="77777777" w:rsidR="00876927" w:rsidRPr="00AA6D9A" w:rsidRDefault="00876927" w:rsidP="00876927">
      <w:pPr>
        <w:spacing w:line="360" w:lineRule="auto"/>
        <w:jc w:val="both"/>
        <w:rPr>
          <w:rtl/>
        </w:rPr>
      </w:pPr>
    </w:p>
    <w:p w14:paraId="7E8D5023" w14:textId="77777777" w:rsidR="00876927" w:rsidRPr="00AA6D9A" w:rsidRDefault="00876927" w:rsidP="00876927">
      <w:pPr>
        <w:spacing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876927" w:rsidRPr="00AA6D9A" w14:paraId="36192956" w14:textId="77777777" w:rsidTr="00876927">
        <w:trPr>
          <w:trHeight w:val="295"/>
          <w:jc w:val="center"/>
        </w:trPr>
        <w:tc>
          <w:tcPr>
            <w:tcW w:w="923" w:type="dxa"/>
            <w:tcBorders>
              <w:top w:val="nil"/>
              <w:left w:val="nil"/>
              <w:bottom w:val="nil"/>
              <w:right w:val="nil"/>
            </w:tcBorders>
            <w:shd w:val="clear" w:color="auto" w:fill="auto"/>
          </w:tcPr>
          <w:p w14:paraId="0E485B35" w14:textId="77777777" w:rsidR="00876927" w:rsidRPr="00AA6D9A" w:rsidRDefault="00876927" w:rsidP="00876927">
            <w:pPr>
              <w:spacing w:line="360" w:lineRule="auto"/>
              <w:jc w:val="both"/>
              <w:rPr>
                <w:rFonts w:ascii="David" w:hAnsi="David"/>
                <w:b/>
                <w:bCs/>
                <w:sz w:val="28"/>
                <w:szCs w:val="28"/>
              </w:rPr>
            </w:pPr>
            <w:r w:rsidRPr="00AA6D9A">
              <w:rPr>
                <w:rFonts w:ascii="David" w:hAnsi="David"/>
                <w:b/>
                <w:bCs/>
                <w:sz w:val="28"/>
                <w:szCs w:val="28"/>
                <w:rtl/>
              </w:rPr>
              <w:t>לפני</w:t>
            </w:r>
          </w:p>
        </w:tc>
        <w:tc>
          <w:tcPr>
            <w:tcW w:w="7897" w:type="dxa"/>
            <w:tcBorders>
              <w:top w:val="nil"/>
              <w:left w:val="nil"/>
              <w:bottom w:val="nil"/>
              <w:right w:val="nil"/>
            </w:tcBorders>
            <w:shd w:val="clear" w:color="auto" w:fill="auto"/>
          </w:tcPr>
          <w:p w14:paraId="08DFC9EA" w14:textId="77777777" w:rsidR="00876927" w:rsidRPr="00AA6D9A" w:rsidRDefault="00876927" w:rsidP="00876927">
            <w:pPr>
              <w:spacing w:line="360" w:lineRule="auto"/>
              <w:jc w:val="both"/>
              <w:rPr>
                <w:rFonts w:ascii="David" w:hAnsi="David"/>
                <w:b/>
                <w:bCs/>
                <w:sz w:val="28"/>
                <w:szCs w:val="28"/>
                <w:rtl/>
              </w:rPr>
            </w:pPr>
            <w:r w:rsidRPr="00AA6D9A">
              <w:rPr>
                <w:rFonts w:ascii="David" w:hAnsi="David"/>
                <w:b/>
                <w:bCs/>
                <w:sz w:val="28"/>
                <w:szCs w:val="28"/>
                <w:rtl/>
              </w:rPr>
              <w:t>כבוד השופט אביב שרון</w:t>
            </w:r>
          </w:p>
          <w:p w14:paraId="0C51B854" w14:textId="77777777" w:rsidR="00876927" w:rsidRPr="00AA6D9A" w:rsidRDefault="00876927" w:rsidP="00876927">
            <w:pPr>
              <w:spacing w:line="360" w:lineRule="auto"/>
              <w:jc w:val="both"/>
              <w:rPr>
                <w:rFonts w:ascii="David" w:hAnsi="David"/>
                <w:b/>
                <w:bCs/>
                <w:sz w:val="28"/>
                <w:szCs w:val="28"/>
              </w:rPr>
            </w:pPr>
          </w:p>
        </w:tc>
      </w:tr>
    </w:tbl>
    <w:p w14:paraId="7E539245" w14:textId="77777777" w:rsidR="00876927" w:rsidRPr="00AA6D9A" w:rsidRDefault="00876927" w:rsidP="00876927">
      <w:pPr>
        <w:spacing w:line="360" w:lineRule="auto"/>
        <w:jc w:val="both"/>
        <w:rPr>
          <w:rFonts w:ascii="David" w:hAnsi="David"/>
          <w:b/>
          <w:bCs/>
        </w:rPr>
      </w:pPr>
      <w:bookmarkStart w:id="1" w:name="FirstAppellant"/>
      <w:r w:rsidRPr="00AA6D9A">
        <w:rPr>
          <w:rFonts w:ascii="David" w:hAnsi="David"/>
          <w:b/>
          <w:bCs/>
          <w:rtl/>
        </w:rPr>
        <w:t>בעניין</w:t>
      </w:r>
      <w:bookmarkEnd w:id="1"/>
      <w:r w:rsidRPr="00AA6D9A">
        <w:rPr>
          <w:rFonts w:ascii="David" w:hAnsi="David"/>
          <w:b/>
          <w:bCs/>
          <w:rtl/>
        </w:rPr>
        <w:t>:</w:t>
      </w:r>
      <w:r w:rsidRPr="00AA6D9A">
        <w:rPr>
          <w:rFonts w:ascii="David" w:hAnsi="David"/>
          <w:b/>
          <w:bCs/>
          <w:rtl/>
        </w:rPr>
        <w:tab/>
        <w:t xml:space="preserve"> מדינת ישראל – פרקליטות מחוז מרכז (פלילי)</w:t>
      </w:r>
      <w:r w:rsidRPr="00AA6D9A">
        <w:rPr>
          <w:rFonts w:ascii="David" w:hAnsi="David"/>
          <w:b/>
          <w:bCs/>
          <w:rtl/>
        </w:rPr>
        <w:tab/>
        <w:t>המאשימה</w:t>
      </w:r>
    </w:p>
    <w:p w14:paraId="671F4C96" w14:textId="77777777" w:rsidR="00876927" w:rsidRPr="00AA6D9A" w:rsidRDefault="00876927" w:rsidP="00876927">
      <w:pPr>
        <w:spacing w:line="360" w:lineRule="auto"/>
        <w:jc w:val="both"/>
        <w:rPr>
          <w:rFonts w:ascii="David" w:hAnsi="David"/>
          <w:rtl/>
        </w:rPr>
      </w:pPr>
      <w:r w:rsidRPr="00AA6D9A">
        <w:rPr>
          <w:rFonts w:ascii="David" w:hAnsi="David"/>
          <w:rtl/>
        </w:rPr>
        <w:tab/>
        <w:t xml:space="preserve">ע"י </w:t>
      </w:r>
      <w:bookmarkStart w:id="2" w:name="FirstLawyer"/>
      <w:r w:rsidRPr="00AA6D9A">
        <w:rPr>
          <w:rFonts w:ascii="David" w:hAnsi="David"/>
          <w:rtl/>
        </w:rPr>
        <w:t>ב"כ</w:t>
      </w:r>
      <w:bookmarkEnd w:id="2"/>
      <w:r w:rsidRPr="00AA6D9A">
        <w:rPr>
          <w:rFonts w:ascii="David" w:hAnsi="David"/>
          <w:rtl/>
        </w:rPr>
        <w:t xml:space="preserve"> עו"ד </w:t>
      </w:r>
      <w:r w:rsidRPr="00AA6D9A">
        <w:rPr>
          <w:rFonts w:ascii="David" w:hAnsi="David" w:hint="cs"/>
          <w:rtl/>
        </w:rPr>
        <w:t>בת אל גססה</w:t>
      </w:r>
    </w:p>
    <w:p w14:paraId="36CA0982" w14:textId="77777777" w:rsidR="00876927" w:rsidRPr="00AA6D9A" w:rsidRDefault="00876927" w:rsidP="00876927">
      <w:pPr>
        <w:spacing w:line="360" w:lineRule="auto"/>
        <w:jc w:val="both"/>
        <w:rPr>
          <w:rFonts w:ascii="David" w:hAnsi="David"/>
          <w:rtl/>
        </w:rPr>
      </w:pPr>
    </w:p>
    <w:p w14:paraId="7FDB9318" w14:textId="77777777" w:rsidR="00876927" w:rsidRPr="00AA6D9A" w:rsidRDefault="00876927" w:rsidP="00876927">
      <w:pPr>
        <w:spacing w:line="360" w:lineRule="auto"/>
        <w:jc w:val="both"/>
        <w:rPr>
          <w:rFonts w:ascii="David" w:hAnsi="David"/>
          <w:b/>
          <w:bCs/>
          <w:rtl/>
        </w:rPr>
      </w:pPr>
      <w:r w:rsidRPr="00AA6D9A">
        <w:rPr>
          <w:rFonts w:ascii="David" w:hAnsi="David"/>
          <w:b/>
          <w:bCs/>
          <w:rtl/>
        </w:rPr>
        <w:tab/>
        <w:t>נ ג ד</w:t>
      </w:r>
    </w:p>
    <w:p w14:paraId="25A6FBE0" w14:textId="77777777" w:rsidR="00876927" w:rsidRPr="00AA6D9A" w:rsidRDefault="00876927" w:rsidP="00876927">
      <w:pPr>
        <w:spacing w:line="360" w:lineRule="auto"/>
        <w:jc w:val="both"/>
        <w:rPr>
          <w:rFonts w:ascii="David" w:hAnsi="David"/>
          <w:rtl/>
        </w:rPr>
      </w:pPr>
    </w:p>
    <w:p w14:paraId="12199978" w14:textId="77777777" w:rsidR="00876927" w:rsidRPr="00AA6D9A" w:rsidRDefault="00876927" w:rsidP="00876927">
      <w:pPr>
        <w:spacing w:line="360" w:lineRule="auto"/>
        <w:jc w:val="both"/>
        <w:rPr>
          <w:rFonts w:ascii="David" w:hAnsi="David"/>
          <w:b/>
          <w:bCs/>
          <w:rtl/>
        </w:rPr>
      </w:pPr>
      <w:r w:rsidRPr="00AA6D9A">
        <w:rPr>
          <w:rFonts w:ascii="David" w:hAnsi="David"/>
          <w:b/>
          <w:bCs/>
          <w:rtl/>
        </w:rPr>
        <w:tab/>
        <w:t>אמיר נאשף (עציר)</w:t>
      </w:r>
      <w:r w:rsidRPr="00AA6D9A">
        <w:rPr>
          <w:rFonts w:ascii="David" w:hAnsi="David"/>
          <w:b/>
          <w:bCs/>
          <w:rtl/>
        </w:rPr>
        <w:tab/>
      </w:r>
      <w:r w:rsidRPr="00AA6D9A">
        <w:rPr>
          <w:rFonts w:ascii="David" w:hAnsi="David"/>
          <w:b/>
          <w:bCs/>
          <w:rtl/>
        </w:rPr>
        <w:tab/>
      </w:r>
      <w:r w:rsidRPr="00AA6D9A">
        <w:rPr>
          <w:rFonts w:ascii="David" w:hAnsi="David"/>
          <w:b/>
          <w:bCs/>
          <w:rtl/>
        </w:rPr>
        <w:tab/>
      </w:r>
      <w:r w:rsidRPr="00AA6D9A">
        <w:rPr>
          <w:rFonts w:ascii="David" w:hAnsi="David"/>
          <w:b/>
          <w:bCs/>
          <w:rtl/>
        </w:rPr>
        <w:tab/>
        <w:t>הנאשם</w:t>
      </w:r>
    </w:p>
    <w:p w14:paraId="7B2142F1" w14:textId="77777777" w:rsidR="0029356A" w:rsidRDefault="00876927" w:rsidP="00876927">
      <w:pPr>
        <w:spacing w:line="360" w:lineRule="auto"/>
        <w:jc w:val="both"/>
        <w:rPr>
          <w:rFonts w:ascii="David" w:hAnsi="David"/>
          <w:rtl/>
        </w:rPr>
      </w:pPr>
      <w:r w:rsidRPr="00AA6D9A">
        <w:rPr>
          <w:rFonts w:ascii="David" w:hAnsi="David"/>
          <w:rtl/>
        </w:rPr>
        <w:tab/>
        <w:t>ע"י ב"כ עו"ד איהאב ג'לג'ולי</w:t>
      </w:r>
    </w:p>
    <w:p w14:paraId="46121A27" w14:textId="77777777" w:rsidR="0029356A" w:rsidRPr="0029356A" w:rsidRDefault="0029356A" w:rsidP="0029356A">
      <w:pPr>
        <w:spacing w:after="120" w:line="240" w:lineRule="exact"/>
        <w:ind w:left="283" w:hanging="283"/>
        <w:jc w:val="both"/>
        <w:rPr>
          <w:rFonts w:ascii="FrankRuehl" w:hAnsi="FrankRuehl" w:cs="FrankRuehl"/>
          <w:rtl/>
        </w:rPr>
      </w:pPr>
    </w:p>
    <w:p w14:paraId="3F8214B9" w14:textId="77777777" w:rsidR="005E605E" w:rsidRPr="005E605E" w:rsidRDefault="005E605E" w:rsidP="005E605E">
      <w:pPr>
        <w:spacing w:before="120" w:after="120" w:line="240" w:lineRule="exact"/>
        <w:ind w:left="283" w:hanging="283"/>
        <w:jc w:val="both"/>
        <w:rPr>
          <w:rFonts w:ascii="FrankRuehl" w:hAnsi="FrankRuehl" w:cs="FrankRuehl"/>
          <w:rtl/>
        </w:rPr>
      </w:pPr>
    </w:p>
    <w:p w14:paraId="7C61CCC7" w14:textId="77777777" w:rsidR="00955EC3" w:rsidRDefault="00955EC3" w:rsidP="00955EC3">
      <w:pPr>
        <w:spacing w:line="360" w:lineRule="auto"/>
        <w:jc w:val="center"/>
        <w:rPr>
          <w:rFonts w:ascii="David" w:hAnsi="David"/>
          <w:sz w:val="28"/>
          <w:szCs w:val="28"/>
          <w:rtl/>
        </w:rPr>
      </w:pPr>
      <w:bookmarkStart w:id="3" w:name="LawTable"/>
      <w:bookmarkEnd w:id="3"/>
    </w:p>
    <w:p w14:paraId="4EF9EAC0" w14:textId="77777777" w:rsidR="00955EC3" w:rsidRPr="00955EC3" w:rsidRDefault="00955EC3" w:rsidP="00955EC3">
      <w:pPr>
        <w:spacing w:before="120" w:after="120" w:line="240" w:lineRule="exact"/>
        <w:ind w:left="283" w:hanging="283"/>
        <w:jc w:val="both"/>
        <w:rPr>
          <w:rFonts w:ascii="FrankRuehl" w:hAnsi="FrankRuehl" w:cs="FrankRuehl"/>
          <w:rtl/>
        </w:rPr>
      </w:pPr>
    </w:p>
    <w:p w14:paraId="64AF9659" w14:textId="77777777" w:rsidR="00955EC3" w:rsidRPr="00955EC3" w:rsidRDefault="00955EC3" w:rsidP="00955EC3">
      <w:pPr>
        <w:spacing w:before="120" w:after="120" w:line="240" w:lineRule="exact"/>
        <w:ind w:left="283" w:hanging="283"/>
        <w:jc w:val="both"/>
        <w:rPr>
          <w:rFonts w:ascii="FrankRuehl" w:hAnsi="FrankRuehl" w:cs="FrankRuehl"/>
          <w:rtl/>
        </w:rPr>
      </w:pPr>
    </w:p>
    <w:p w14:paraId="3F27C2ED" w14:textId="77777777" w:rsidR="00955EC3" w:rsidRPr="00955EC3" w:rsidRDefault="00955EC3" w:rsidP="00955EC3">
      <w:pPr>
        <w:spacing w:before="120" w:after="120" w:line="240" w:lineRule="exact"/>
        <w:ind w:left="283" w:hanging="283"/>
        <w:jc w:val="both"/>
        <w:rPr>
          <w:rFonts w:ascii="FrankRuehl" w:hAnsi="FrankRuehl" w:cs="FrankRuehl"/>
          <w:rtl/>
        </w:rPr>
      </w:pPr>
      <w:r w:rsidRPr="00955EC3">
        <w:rPr>
          <w:rFonts w:ascii="FrankRuehl" w:hAnsi="FrankRuehl" w:cs="FrankRuehl"/>
          <w:rtl/>
        </w:rPr>
        <w:t xml:space="preserve">חקיקה שאוזכרה: </w:t>
      </w:r>
    </w:p>
    <w:p w14:paraId="736DDBD5" w14:textId="77777777" w:rsidR="00955EC3" w:rsidRPr="00955EC3" w:rsidRDefault="00955EC3" w:rsidP="00955EC3">
      <w:pPr>
        <w:spacing w:before="120" w:after="120" w:line="240" w:lineRule="exact"/>
        <w:ind w:left="283" w:hanging="283"/>
        <w:jc w:val="both"/>
        <w:rPr>
          <w:rFonts w:ascii="FrankRuehl" w:hAnsi="FrankRuehl" w:cs="FrankRuehl"/>
          <w:rtl/>
        </w:rPr>
      </w:pPr>
      <w:hyperlink r:id="rId6" w:history="1">
        <w:r w:rsidRPr="00955EC3">
          <w:rPr>
            <w:rFonts w:ascii="FrankRuehl" w:hAnsi="FrankRuehl" w:cs="FrankRuehl"/>
            <w:color w:val="0000FF"/>
            <w:rtl/>
          </w:rPr>
          <w:t>חוק העונשין, תשל"ז-1977</w:t>
        </w:r>
      </w:hyperlink>
      <w:r w:rsidRPr="00955EC3">
        <w:rPr>
          <w:rFonts w:ascii="FrankRuehl" w:hAnsi="FrankRuehl" w:cs="FrankRuehl"/>
          <w:rtl/>
        </w:rPr>
        <w:t xml:space="preserve">: סע'  </w:t>
      </w:r>
      <w:hyperlink r:id="rId7" w:history="1">
        <w:r w:rsidRPr="00955EC3">
          <w:rPr>
            <w:rFonts w:ascii="FrankRuehl" w:hAnsi="FrankRuehl" w:cs="FrankRuehl"/>
            <w:color w:val="0000FF"/>
            <w:rtl/>
          </w:rPr>
          <w:t>144(א)</w:t>
        </w:r>
      </w:hyperlink>
      <w:r w:rsidRPr="00955EC3">
        <w:rPr>
          <w:rFonts w:ascii="FrankRuehl" w:hAnsi="FrankRuehl" w:cs="FrankRuehl"/>
          <w:rtl/>
        </w:rPr>
        <w:t xml:space="preserve">, </w:t>
      </w:r>
      <w:hyperlink r:id="rId8" w:history="1">
        <w:r w:rsidRPr="00955EC3">
          <w:rPr>
            <w:rFonts w:ascii="FrankRuehl" w:hAnsi="FrankRuehl" w:cs="FrankRuehl"/>
            <w:color w:val="0000FF"/>
            <w:rtl/>
          </w:rPr>
          <w:t>275</w:t>
        </w:r>
      </w:hyperlink>
    </w:p>
    <w:p w14:paraId="58975D22" w14:textId="77777777" w:rsidR="00955EC3" w:rsidRPr="00955EC3" w:rsidRDefault="00955EC3" w:rsidP="00955EC3">
      <w:pPr>
        <w:spacing w:line="360" w:lineRule="auto"/>
        <w:jc w:val="center"/>
        <w:rPr>
          <w:rFonts w:ascii="David" w:hAnsi="David"/>
          <w:sz w:val="28"/>
          <w:szCs w:val="28"/>
          <w:rtl/>
        </w:rPr>
      </w:pPr>
      <w:bookmarkStart w:id="4" w:name="LawTable_End"/>
      <w:bookmarkEnd w:id="4"/>
    </w:p>
    <w:p w14:paraId="41DCCAC7" w14:textId="77777777" w:rsidR="00AA6D9A" w:rsidRPr="005E605E" w:rsidRDefault="00AA6D9A" w:rsidP="005E605E">
      <w:pPr>
        <w:spacing w:line="360" w:lineRule="auto"/>
        <w:jc w:val="center"/>
        <w:rPr>
          <w:rFonts w:ascii="David" w:hAnsi="David"/>
          <w:sz w:val="28"/>
          <w:szCs w:val="28"/>
          <w:rtl/>
        </w:rPr>
      </w:pPr>
    </w:p>
    <w:p w14:paraId="4E5BFD93" w14:textId="77777777" w:rsidR="00AA6D9A" w:rsidRPr="00AA6D9A" w:rsidRDefault="00AA6D9A" w:rsidP="00AA6D9A">
      <w:pPr>
        <w:spacing w:line="360" w:lineRule="auto"/>
        <w:jc w:val="center"/>
        <w:rPr>
          <w:rFonts w:ascii="David" w:hAnsi="David"/>
          <w:b/>
          <w:bCs/>
          <w:sz w:val="28"/>
          <w:szCs w:val="28"/>
          <w:u w:val="single"/>
          <w:rtl/>
        </w:rPr>
      </w:pPr>
      <w:bookmarkStart w:id="5" w:name="PsakDin"/>
      <w:bookmarkEnd w:id="0"/>
      <w:r w:rsidRPr="00AA6D9A">
        <w:rPr>
          <w:rFonts w:ascii="David" w:hAnsi="David"/>
          <w:b/>
          <w:bCs/>
          <w:sz w:val="28"/>
          <w:szCs w:val="28"/>
          <w:u w:val="single"/>
          <w:rtl/>
        </w:rPr>
        <w:t>גזר דין</w:t>
      </w:r>
    </w:p>
    <w:bookmarkEnd w:id="5"/>
    <w:p w14:paraId="3A1BBC9B" w14:textId="77777777" w:rsidR="00876927" w:rsidRDefault="00876927" w:rsidP="00876927">
      <w:pPr>
        <w:spacing w:line="360" w:lineRule="auto"/>
        <w:jc w:val="both"/>
        <w:rPr>
          <w:rFonts w:ascii="David" w:hAnsi="David"/>
          <w:rtl/>
        </w:rPr>
      </w:pPr>
    </w:p>
    <w:p w14:paraId="551F55BB" w14:textId="77777777" w:rsidR="00876927" w:rsidRDefault="00876927" w:rsidP="00876927">
      <w:pPr>
        <w:spacing w:line="360" w:lineRule="auto"/>
        <w:jc w:val="both"/>
        <w:rPr>
          <w:rFonts w:ascii="David" w:hAnsi="David"/>
          <w:b/>
          <w:bCs/>
          <w:u w:val="single"/>
          <w:rtl/>
        </w:rPr>
      </w:pPr>
      <w:r>
        <w:rPr>
          <w:rFonts w:ascii="David" w:hAnsi="David"/>
          <w:b/>
          <w:bCs/>
          <w:u w:val="single"/>
          <w:rtl/>
        </w:rPr>
        <w:t>כתב האישום המתוקן; הודאת הנאשם</w:t>
      </w:r>
    </w:p>
    <w:p w14:paraId="2E28D574" w14:textId="77777777" w:rsidR="00876927" w:rsidRDefault="00876927" w:rsidP="00876927">
      <w:pPr>
        <w:spacing w:line="360" w:lineRule="auto"/>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יליד 1997, הורשע על פי הודאתו, ובמסגרת הסדר דיוני, בעבירות של </w:t>
      </w:r>
      <w:r>
        <w:rPr>
          <w:rFonts w:ascii="David" w:hAnsi="David"/>
          <w:b/>
          <w:bCs/>
          <w:rtl/>
        </w:rPr>
        <w:t>החזקת נשק, תחמושת ואביזר לנשק</w:t>
      </w:r>
      <w:r>
        <w:rPr>
          <w:rFonts w:ascii="David" w:hAnsi="David"/>
          <w:rtl/>
        </w:rPr>
        <w:t xml:space="preserve">, לפי </w:t>
      </w:r>
      <w:hyperlink r:id="rId9" w:history="1">
        <w:r w:rsidR="0029356A" w:rsidRPr="0029356A">
          <w:rPr>
            <w:rStyle w:val="Hyperlink"/>
            <w:rFonts w:ascii="David" w:hAnsi="David"/>
            <w:rtl/>
          </w:rPr>
          <w:t>סעיף 144(א)</w:t>
        </w:r>
      </w:hyperlink>
      <w:r>
        <w:rPr>
          <w:rFonts w:ascii="David" w:hAnsi="David"/>
          <w:rtl/>
        </w:rPr>
        <w:t xml:space="preserve"> רישא וסיפא ל</w:t>
      </w:r>
      <w:hyperlink r:id="rId10" w:history="1">
        <w:r w:rsidR="00AA6D9A" w:rsidRPr="00AA6D9A">
          <w:rPr>
            <w:rFonts w:ascii="David" w:hAnsi="David"/>
            <w:color w:val="0000FF"/>
            <w:u w:val="single"/>
            <w:rtl/>
          </w:rPr>
          <w:t>חוק העונשין</w:t>
        </w:r>
      </w:hyperlink>
      <w:r>
        <w:rPr>
          <w:rFonts w:ascii="David" w:hAnsi="David"/>
          <w:rtl/>
        </w:rPr>
        <w:t>, תשל"ז-1977; ו</w:t>
      </w:r>
      <w:r>
        <w:rPr>
          <w:rFonts w:ascii="David" w:hAnsi="David"/>
          <w:b/>
          <w:bCs/>
          <w:rtl/>
        </w:rPr>
        <w:t>הפרעה לשוטר במילוי תפקידו</w:t>
      </w:r>
      <w:r>
        <w:rPr>
          <w:rFonts w:ascii="David" w:hAnsi="David"/>
          <w:rtl/>
        </w:rPr>
        <w:t xml:space="preserve">, לפי </w:t>
      </w:r>
      <w:hyperlink r:id="rId11" w:history="1">
        <w:r w:rsidR="0029356A" w:rsidRPr="0029356A">
          <w:rPr>
            <w:rStyle w:val="Hyperlink"/>
            <w:rFonts w:ascii="David" w:hAnsi="David"/>
            <w:rtl/>
          </w:rPr>
          <w:t>סעיף 275</w:t>
        </w:r>
      </w:hyperlink>
      <w:r>
        <w:rPr>
          <w:rFonts w:ascii="David" w:hAnsi="David"/>
          <w:rtl/>
        </w:rPr>
        <w:t xml:space="preserve"> לחוק העונשין.</w:t>
      </w:r>
    </w:p>
    <w:p w14:paraId="6F9199E8" w14:textId="77777777" w:rsidR="00876927" w:rsidRDefault="00876927" w:rsidP="00876927">
      <w:pPr>
        <w:spacing w:line="360" w:lineRule="auto"/>
        <w:jc w:val="both"/>
        <w:rPr>
          <w:rFonts w:ascii="David" w:hAnsi="David"/>
          <w:rtl/>
        </w:rPr>
      </w:pPr>
      <w:bookmarkStart w:id="7" w:name="ABSTRACT_END"/>
      <w:bookmarkEnd w:id="7"/>
      <w:r>
        <w:rPr>
          <w:rFonts w:ascii="David" w:hAnsi="David"/>
          <w:rtl/>
        </w:rPr>
        <w:t>על פי העובדות ביום 18.7.22 בשעה 18:55, בהיותו בחצר בנין מגוריו שבטייבה, הבחין הנאשם ב</w:t>
      </w:r>
      <w:r>
        <w:rPr>
          <w:rFonts w:ascii="David" w:hAnsi="David" w:hint="cs"/>
          <w:rtl/>
        </w:rPr>
        <w:t>נ</w:t>
      </w:r>
      <w:r>
        <w:rPr>
          <w:rFonts w:ascii="David" w:hAnsi="David"/>
          <w:rtl/>
        </w:rPr>
        <w:t xml:space="preserve">יידת משטרה. בשלב זה החל הנאשם בריצה מהמקום ולא עצר חרף קריאות השוטר לעברו לעצור. בתום מרדף נתפס הנאשם על ידי השוטר ושוטרים נוספים שהגיעו לסייע לו, תוך שהוא דוחף את השוטר ומתנגד למעצרו. בשלב זה הוציא הנאשם צרור מפתחות מכיסו, זרק אותו מעבר לחומה בסמוך לבית הספר, לכיוון אנשים שזהותם אינה ידועה למאשימה, צעק לעברם בשפה הערבית כי </w:t>
      </w:r>
      <w:r>
        <w:rPr>
          <w:rFonts w:ascii="David" w:hAnsi="David"/>
          <w:rtl/>
        </w:rPr>
        <w:lastRenderedPageBreak/>
        <w:t>אלו מפתחות ביתו וביקש מהם לרוץ מהר לביתו לפני הגעת השוטרים וכי הנשק נמצא ליד הטלוויזיה. באותו מועד החזיק הנאשם בביתו, בקומה שלישית בבנין, תת מקלע מסוג "קרלו" ולצדו מחסנית תואמת, אשר עטופים בשטיח תפילה ומונחים על ספה בסמוך לטלוויזיה בסלון הבית. כן החזיק הנאשם על השולחן בסלון בכדור תחמושת 7.62 מ"מ התואם לנשק.</w:t>
      </w:r>
    </w:p>
    <w:p w14:paraId="3FCA4028" w14:textId="77777777" w:rsidR="00876927" w:rsidRDefault="00876927" w:rsidP="00876927">
      <w:pPr>
        <w:spacing w:line="360" w:lineRule="auto"/>
        <w:jc w:val="both"/>
        <w:rPr>
          <w:rFonts w:ascii="David" w:hAnsi="David"/>
          <w:rtl/>
        </w:rPr>
      </w:pPr>
    </w:p>
    <w:p w14:paraId="4D0C2781" w14:textId="77777777" w:rsidR="00876927" w:rsidRDefault="00876927" w:rsidP="00876927">
      <w:pPr>
        <w:spacing w:line="360" w:lineRule="auto"/>
        <w:jc w:val="both"/>
        <w:rPr>
          <w:rFonts w:ascii="David" w:hAnsi="David"/>
          <w:rtl/>
        </w:rPr>
      </w:pPr>
      <w:r>
        <w:rPr>
          <w:rFonts w:ascii="David" w:hAnsi="David"/>
          <w:rtl/>
        </w:rPr>
        <w:t>2.</w:t>
      </w:r>
      <w:r>
        <w:rPr>
          <w:rFonts w:ascii="David" w:hAnsi="David"/>
          <w:rtl/>
        </w:rPr>
        <w:tab/>
        <w:t>לא היתה הסכמה לעונש וכל צד טען כראות עיניו.</w:t>
      </w:r>
    </w:p>
    <w:p w14:paraId="66546C0F" w14:textId="77777777" w:rsidR="00876927" w:rsidRDefault="00876927" w:rsidP="00876927">
      <w:pPr>
        <w:spacing w:line="360" w:lineRule="auto"/>
        <w:jc w:val="both"/>
        <w:rPr>
          <w:rFonts w:ascii="David" w:hAnsi="David"/>
          <w:rtl/>
        </w:rPr>
      </w:pPr>
    </w:p>
    <w:p w14:paraId="4FC26061" w14:textId="77777777" w:rsidR="00876927" w:rsidRDefault="00876927" w:rsidP="00876927">
      <w:pPr>
        <w:spacing w:line="360" w:lineRule="auto"/>
        <w:jc w:val="both"/>
        <w:rPr>
          <w:rFonts w:ascii="David" w:hAnsi="David"/>
          <w:b/>
          <w:bCs/>
          <w:u w:val="single"/>
          <w:rtl/>
        </w:rPr>
      </w:pPr>
      <w:r>
        <w:rPr>
          <w:rFonts w:ascii="David" w:hAnsi="David"/>
          <w:b/>
          <w:bCs/>
          <w:u w:val="single"/>
          <w:rtl/>
        </w:rPr>
        <w:t>ראיות לעונש</w:t>
      </w:r>
    </w:p>
    <w:p w14:paraId="6EF83669" w14:textId="77777777" w:rsidR="00876927" w:rsidRDefault="00876927" w:rsidP="00876927">
      <w:pPr>
        <w:spacing w:line="360" w:lineRule="auto"/>
        <w:jc w:val="both"/>
        <w:rPr>
          <w:rFonts w:ascii="David" w:hAnsi="David"/>
          <w:rtl/>
        </w:rPr>
      </w:pPr>
      <w:r>
        <w:rPr>
          <w:rFonts w:ascii="David" w:hAnsi="David"/>
          <w:rtl/>
        </w:rPr>
        <w:t>3.</w:t>
      </w:r>
      <w:r>
        <w:rPr>
          <w:rFonts w:ascii="David" w:hAnsi="David"/>
          <w:rtl/>
        </w:rPr>
        <w:tab/>
        <w:t>מטעם הנאשם העידו האני חוסני נאשף, סבו של הנאשם, ועאזם חמאדה, חבר וועדת הסולחה בטייבה ודודו של הנאשם. סבו של הנאשם סיפר שהנאשם עבר משבר קשה מאוד כאשר לפני כ-10 שנים אביו נורה כשעמד לידו ונהרג. על כן, המשפחה המורחבת היא שגידלה את הנאשם. הסב מודע לכך שהנאשם עשה טעות, אך ביקש להקל עמו ולשחררו לאחר שהוא שוהה במעצר מזה כ-9 חודשים.</w:t>
      </w:r>
    </w:p>
    <w:p w14:paraId="434C5DCB" w14:textId="77777777" w:rsidR="00876927" w:rsidRDefault="00876927" w:rsidP="00876927">
      <w:pPr>
        <w:spacing w:line="360" w:lineRule="auto"/>
        <w:jc w:val="both"/>
        <w:rPr>
          <w:rFonts w:ascii="David" w:hAnsi="David"/>
          <w:rtl/>
        </w:rPr>
      </w:pPr>
      <w:r>
        <w:rPr>
          <w:rFonts w:ascii="David" w:hAnsi="David"/>
          <w:rtl/>
        </w:rPr>
        <w:t>דודו של הנאשם העיד שהוא חבר וועדת הסולחה בטייבה ומעסיק את הנאשם בחנות מוצרי חשמל. לדבריו, מגיל 13, לאחר שאביו נרצח לידו, החל הנאשם לעבוד ולפרנס את המשפחה. בזכותו אמו רכשה השכלה ו</w:t>
      </w:r>
      <w:r>
        <w:rPr>
          <w:rFonts w:ascii="David" w:hAnsi="David" w:hint="cs"/>
          <w:rtl/>
        </w:rPr>
        <w:t xml:space="preserve">היא בוגרת </w:t>
      </w:r>
      <w:r>
        <w:rPr>
          <w:rFonts w:ascii="David" w:hAnsi="David"/>
          <w:rtl/>
        </w:rPr>
        <w:t xml:space="preserve">תואר ראשון, וכך אחותו סטודנטית למשפטים שנה רביעית. הדוד סיפר שהנאשם בחור אהוב, אינו מסוכסך עם איש ועברו נקי. לדבריו, כחבר וועדת הסולחה הוא נתקל תדיר בתופעת החזקת הנשק והשימוש בו באופן בלתי חוקי ואף הגדיר את המצב </w:t>
      </w:r>
      <w:r>
        <w:rPr>
          <w:rFonts w:ascii="David" w:hAnsi="David" w:hint="cs"/>
          <w:rtl/>
        </w:rPr>
        <w:t xml:space="preserve">במגזר </w:t>
      </w:r>
      <w:r>
        <w:rPr>
          <w:rFonts w:ascii="David" w:hAnsi="David"/>
          <w:rtl/>
        </w:rPr>
        <w:t>כ"תוהו ובוהו". הוא אף הודה שבני המשפחה "נרדמו בשמירה" בעניינו של הנאשם כך שהתדרדר למצב שבו הוא מחזיק נשק שלא כדין. יחד עם זאת, התחייב הדוד לשקם את הנאשם ולהחזיר אותו למסלול הנכון. לפיכך, ביקש שבית המשפט יסתפק בתקופת מעצרו ויכביד ברכיבי הענישה האחרים.</w:t>
      </w:r>
    </w:p>
    <w:p w14:paraId="63B71421" w14:textId="77777777" w:rsidR="00876927" w:rsidRDefault="00876927" w:rsidP="00876927">
      <w:pPr>
        <w:spacing w:line="360" w:lineRule="auto"/>
        <w:jc w:val="both"/>
        <w:rPr>
          <w:rFonts w:ascii="David" w:hAnsi="David"/>
          <w:rtl/>
        </w:rPr>
      </w:pPr>
      <w:r>
        <w:rPr>
          <w:rFonts w:ascii="David" w:hAnsi="David"/>
          <w:rtl/>
        </w:rPr>
        <w:t>כראיות לעונש הוגשו, בין היתר, המסמכים הבאים –</w:t>
      </w:r>
    </w:p>
    <w:p w14:paraId="018C1899" w14:textId="77777777" w:rsidR="00876927" w:rsidRDefault="00876927" w:rsidP="00876927">
      <w:pPr>
        <w:spacing w:line="360" w:lineRule="auto"/>
        <w:jc w:val="both"/>
        <w:rPr>
          <w:rFonts w:ascii="David" w:hAnsi="David"/>
          <w:rtl/>
        </w:rPr>
      </w:pPr>
      <w:r>
        <w:rPr>
          <w:rFonts w:ascii="David" w:hAnsi="David"/>
          <w:b/>
          <w:bCs/>
          <w:rtl/>
        </w:rPr>
        <w:t>נע/1</w:t>
      </w:r>
      <w:r>
        <w:rPr>
          <w:rFonts w:ascii="David" w:hAnsi="David"/>
          <w:rtl/>
        </w:rPr>
        <w:t xml:space="preserve"> – מכתב מאת וועדת הסולחה הרשמית של טייבה מיום 21.11.20, לפיו חמאדה עאזם נחשב לחבר וועדה מרכזי אשר בזכותו הצליחה הוועדה לפתור סכסוכים רבים עקובים מדם. כמו כן, הוועדה נלחמת בתופעת האלימות והנשק הבלתי חוקי במגזר הערבי.</w:t>
      </w:r>
    </w:p>
    <w:p w14:paraId="76985A8E" w14:textId="77777777" w:rsidR="00876927" w:rsidRDefault="00876927" w:rsidP="00876927">
      <w:pPr>
        <w:spacing w:line="360" w:lineRule="auto"/>
        <w:jc w:val="both"/>
        <w:rPr>
          <w:rFonts w:ascii="David" w:hAnsi="David"/>
          <w:rtl/>
        </w:rPr>
      </w:pPr>
      <w:r>
        <w:rPr>
          <w:rFonts w:ascii="David" w:hAnsi="David"/>
          <w:b/>
          <w:bCs/>
          <w:rtl/>
        </w:rPr>
        <w:t>נע/2</w:t>
      </w:r>
      <w:r>
        <w:rPr>
          <w:rFonts w:ascii="David" w:hAnsi="David"/>
          <w:rtl/>
        </w:rPr>
        <w:t xml:space="preserve"> – מכתב מאת ראש עיריית טייבה, עו"ד שועאע מנצור מיום 16.12.20, לפיו חמאדה עאזם נחשב לחבר מרכזי בוועדת הסולחה ובזכותו נפתרו סכסוכים רבים. כמו כן, הוועדה נלחמת בתופעת הנשק הבלתי חוקי ובכך חוסכת משאבים ומאמצים מהעירייה ומרשויות החוק.</w:t>
      </w:r>
    </w:p>
    <w:p w14:paraId="4DD6E389" w14:textId="77777777" w:rsidR="00876927" w:rsidRDefault="00876927" w:rsidP="00876927">
      <w:pPr>
        <w:spacing w:line="360" w:lineRule="auto"/>
        <w:jc w:val="both"/>
        <w:rPr>
          <w:rFonts w:ascii="David" w:hAnsi="David"/>
          <w:rtl/>
        </w:rPr>
      </w:pPr>
      <w:r>
        <w:rPr>
          <w:rFonts w:ascii="David" w:hAnsi="David"/>
          <w:b/>
          <w:bCs/>
          <w:rtl/>
        </w:rPr>
        <w:t>נע/5</w:t>
      </w:r>
      <w:r>
        <w:rPr>
          <w:rFonts w:ascii="David" w:hAnsi="David"/>
          <w:rtl/>
        </w:rPr>
        <w:t xml:space="preserve"> – מכתב מאת ד"ר מקדאד נאשף, עו"ד, דודו של הנאשם, לפיו לאחר שהנאשם התייתם מאביו, כבן בכור, הוא החל לשאת בנטל פרנסת המשפחה והתחנך בבית סבתו. הנאשם הוא בן למשפחה מוכרת בטייבה, דודו (כותב המכתב) עוסק בדיני המעמד האישי, דודותיו כולן עובדות הוראה ולמשפחה שם טוב בעיר. המשפחה מודעת למעשה החמור שביצע הנאשם ומבטיחה לא לחסוך מאמץ, לפקח עליו ועל החברה עמה מתרועע ולשקמו. לדבריו, הנאשם למד את הלקח ועל כן מבוקש שלא למצות עמו את הדין.</w:t>
      </w:r>
    </w:p>
    <w:p w14:paraId="47E3DE01" w14:textId="77777777" w:rsidR="00876927" w:rsidRDefault="00876927" w:rsidP="00876927">
      <w:pPr>
        <w:spacing w:line="360" w:lineRule="auto"/>
        <w:jc w:val="both"/>
        <w:rPr>
          <w:rFonts w:ascii="David" w:hAnsi="David"/>
          <w:rtl/>
        </w:rPr>
      </w:pPr>
      <w:r>
        <w:rPr>
          <w:rFonts w:ascii="David" w:hAnsi="David"/>
          <w:b/>
          <w:bCs/>
          <w:rtl/>
        </w:rPr>
        <w:lastRenderedPageBreak/>
        <w:t>נע/6</w:t>
      </w:r>
      <w:r>
        <w:rPr>
          <w:rFonts w:ascii="David" w:hAnsi="David"/>
          <w:rtl/>
        </w:rPr>
        <w:t xml:space="preserve"> – מכתב מאת ראש עיריית טייבה, עו"ד שועאע מנצור מיום 9.2.23, לפיו ראש העיר מכיר את משפחת הנאשם ואף הכיר את אביו המנוח. מדובר במשפחה ידועה בטייבה אשר תרמה רבות לעיר והנאשם עבר משבר קשה עם מות אביו. על הנאשם מוטלת חובת פרנסת המשפחה. בית המשפט התבקש לסייע על מנת להחל בתהליך שיקומו של הנאשם והחזרתו למוטב.</w:t>
      </w:r>
    </w:p>
    <w:p w14:paraId="0BC8A109" w14:textId="77777777" w:rsidR="00876927" w:rsidRDefault="00876927" w:rsidP="00876927">
      <w:pPr>
        <w:spacing w:line="360" w:lineRule="auto"/>
        <w:jc w:val="both"/>
        <w:rPr>
          <w:rFonts w:ascii="David" w:hAnsi="David"/>
          <w:rtl/>
        </w:rPr>
      </w:pPr>
    </w:p>
    <w:p w14:paraId="2AD6937D" w14:textId="77777777" w:rsidR="00876927" w:rsidRDefault="00876927" w:rsidP="00876927">
      <w:pPr>
        <w:spacing w:line="360" w:lineRule="auto"/>
        <w:jc w:val="both"/>
        <w:rPr>
          <w:rFonts w:ascii="David" w:hAnsi="David"/>
          <w:b/>
          <w:bCs/>
          <w:u w:val="single"/>
          <w:rtl/>
        </w:rPr>
      </w:pPr>
      <w:r>
        <w:rPr>
          <w:rFonts w:ascii="David" w:hAnsi="David"/>
          <w:b/>
          <w:bCs/>
          <w:u w:val="single"/>
          <w:rtl/>
        </w:rPr>
        <w:t>טיעוני ב"כ הצדדים</w:t>
      </w:r>
    </w:p>
    <w:p w14:paraId="04E4E540" w14:textId="77777777" w:rsidR="00876927" w:rsidRDefault="00876927" w:rsidP="00876927">
      <w:pPr>
        <w:spacing w:line="360" w:lineRule="auto"/>
        <w:jc w:val="both"/>
        <w:rPr>
          <w:rFonts w:ascii="David" w:hAnsi="David"/>
          <w:rtl/>
        </w:rPr>
      </w:pPr>
      <w:r>
        <w:rPr>
          <w:rFonts w:ascii="David" w:hAnsi="David"/>
          <w:rtl/>
        </w:rPr>
        <w:t>4.</w:t>
      </w:r>
      <w:r>
        <w:rPr>
          <w:rFonts w:ascii="David" w:hAnsi="David"/>
          <w:rtl/>
        </w:rPr>
        <w:tab/>
        <w:t>ב"כ המאשימה הפנתה לערכים החברתיים המוגנים בביצוע העבירות. היא הפנתה לכך שבתי המשפט עמדו שוב ושוב על חומרת העבירה של החזקת נשק שלא כדין, על פוטנציאל הנזק שעלול להיגרם משימוש בנשק ועל הסיכון שנגרם שלום הציבור ובטחונו. התובעת הפנתה לכך שנוכח השימוש התדיר שנעשה בנשק לא חוקי, אשר פעמים רבות מביא לפגיעה ואף למוות של חפים מפשע, הרי שזהו צו השעה ועל כן בית המשפט העליון קרא להחמרת הענישה. עוד הפנתה לתיקון מס' 140 ל</w:t>
      </w:r>
      <w:hyperlink r:id="rId12" w:history="1">
        <w:r w:rsidR="00AA6D9A" w:rsidRPr="00AA6D9A">
          <w:rPr>
            <w:rFonts w:ascii="David" w:hAnsi="David"/>
            <w:color w:val="0000FF"/>
            <w:u w:val="single"/>
            <w:rtl/>
          </w:rPr>
          <w:t>חוק העונשין</w:t>
        </w:r>
      </w:hyperlink>
      <w:r>
        <w:rPr>
          <w:rFonts w:ascii="David" w:hAnsi="David"/>
          <w:rtl/>
        </w:rPr>
        <w:t xml:space="preserve"> (הוראת שעה) לפיו יש לגזור רבע מהעונש המקסימלי הקבוע בחוק על מי שהורשע בביצוע עבירת נשק וסטי</w:t>
      </w:r>
      <w:r>
        <w:rPr>
          <w:rFonts w:ascii="David" w:hAnsi="David" w:hint="cs"/>
          <w:rtl/>
        </w:rPr>
        <w:t>י</w:t>
      </w:r>
      <w:r>
        <w:rPr>
          <w:rFonts w:ascii="David" w:hAnsi="David"/>
          <w:rtl/>
        </w:rPr>
        <w:t>ה מכך תתאפשר מטעמים מיוחדים שיירשמו. התובעת הפנתה לנסיבות לחומרה בענייננו, וביניהן לעובדה שהנאשם זרק את מפתחות ביתו לאנשים וביקש מהם להסתיר את הנשק תוך שהוא נמלט מהשוטרים ומתנגד למעצר, ולעובדה שמדובר בנשק קטלני שנמצא בביתו של הנאשם, מוכן לשימוש, כשמחסנית לצדו. לפיכך, עתרה התובעת לקבוע מתחם עונש הולם בגין החזקת הנשק הנע בין 24 ל-48 חודשי מאסר, בהתאם להנחיית פרקליט המדינה, ולמתחם הנע בין מאסר על תנאי ועד 9 חודשי מאסר לענין החזקת המחסנית הריקה והכדור. נוכח היעדר עבר פלילי, הודאה באשמה ונטילת אחריות, ביקשה ב"כ המאשימה לגזור על הנאשם 28 חודשי מאסר לצד מאסר על תנאי וקנס כספי. התובעת הפנתה לפסיקה.</w:t>
      </w:r>
    </w:p>
    <w:p w14:paraId="5C3B7CA0" w14:textId="77777777" w:rsidR="00876927" w:rsidRDefault="00876927" w:rsidP="00876927">
      <w:pPr>
        <w:spacing w:line="360" w:lineRule="auto"/>
        <w:jc w:val="both"/>
        <w:rPr>
          <w:rFonts w:ascii="David" w:hAnsi="David"/>
          <w:rtl/>
        </w:rPr>
      </w:pPr>
    </w:p>
    <w:p w14:paraId="7128DEB0" w14:textId="77777777" w:rsidR="00876927" w:rsidRDefault="00876927" w:rsidP="00876927">
      <w:pPr>
        <w:spacing w:line="360" w:lineRule="auto"/>
        <w:jc w:val="both"/>
        <w:rPr>
          <w:rFonts w:ascii="David" w:hAnsi="David"/>
          <w:rtl/>
        </w:rPr>
      </w:pPr>
      <w:r>
        <w:rPr>
          <w:rFonts w:ascii="David" w:hAnsi="David"/>
          <w:rtl/>
        </w:rPr>
        <w:t>5.</w:t>
      </w:r>
      <w:r>
        <w:rPr>
          <w:rFonts w:ascii="David" w:hAnsi="David"/>
          <w:rtl/>
        </w:rPr>
        <w:tab/>
        <w:t>ב"כ הנאשם טען שמדובר בנאשם צעיר, נעדר עבר פלילי, שזו הסתבכותו הראשונה עם החוק. הנאשם אינו משתייך לארגון פשע כלשהו, אינו משתייך למעגל עברייני כזה או אחר ואין בעניינו מידעים מודיעיניים. משפחתו היא משפחה נורמטיבית ומשכילה. דודו משתייך לוועדת הסולחה בטייבה ונוטל בה חלק פעיל מאוד. הוועדה מתנגדת לכל גילויי אלימות ונלחמת בתופעת החזקת הנשק הבלתי חוקי. אביו של הנאשם נרצח בשל "טעות בזיהוי" ומאז חרב על המשפחה עולמה. הסניגור טען שמדובר בנשק מסוג "קרלו" שהוחזק על ידי הנאשם יחד עם מחסנית ריקה והוא לא התכוון לעשות בו שימוש. הנאשם יודע שטעה בכך שביצע את העבירה. הוא מתחרט על כך ומבטיח שלא ישנה. הוא עצור כ-9 חודשים ותנאי המעצר קשים מאוד עליו. לפיכך, ביקש הסניגור לגזור על הנאשם 13 חודשי מאסר. ב"כ הנאשם הפנה לפסיקה.</w:t>
      </w:r>
    </w:p>
    <w:p w14:paraId="47F3FA9A" w14:textId="77777777" w:rsidR="00876927" w:rsidRDefault="00876927" w:rsidP="00876927">
      <w:pPr>
        <w:spacing w:line="360" w:lineRule="auto"/>
        <w:jc w:val="both"/>
        <w:rPr>
          <w:rFonts w:ascii="David" w:hAnsi="David"/>
          <w:rtl/>
        </w:rPr>
      </w:pPr>
    </w:p>
    <w:p w14:paraId="75E1B8BD" w14:textId="77777777" w:rsidR="00876927" w:rsidRDefault="00876927" w:rsidP="00876927">
      <w:pPr>
        <w:spacing w:line="360" w:lineRule="auto"/>
        <w:jc w:val="both"/>
        <w:rPr>
          <w:rFonts w:ascii="David" w:hAnsi="David"/>
          <w:b/>
          <w:bCs/>
          <w:u w:val="single"/>
          <w:rtl/>
        </w:rPr>
      </w:pPr>
      <w:r>
        <w:rPr>
          <w:rFonts w:ascii="David" w:hAnsi="David"/>
          <w:b/>
          <w:bCs/>
          <w:u w:val="single"/>
          <w:rtl/>
        </w:rPr>
        <w:t>דיון והכרעה</w:t>
      </w:r>
    </w:p>
    <w:p w14:paraId="6F791FD8" w14:textId="77777777" w:rsidR="00876927" w:rsidRDefault="00876927" w:rsidP="00876927">
      <w:pPr>
        <w:spacing w:line="360" w:lineRule="auto"/>
        <w:jc w:val="both"/>
        <w:rPr>
          <w:rFonts w:ascii="David" w:hAnsi="David"/>
          <w:rtl/>
        </w:rPr>
      </w:pPr>
      <w:r>
        <w:rPr>
          <w:rFonts w:ascii="David" w:hAnsi="David" w:hint="cs"/>
          <w:rtl/>
        </w:rPr>
        <w:t>6</w:t>
      </w:r>
      <w:r>
        <w:rPr>
          <w:rFonts w:ascii="David" w:hAnsi="David"/>
          <w:rtl/>
        </w:rPr>
        <w:t>.</w:t>
      </w:r>
      <w:r>
        <w:rPr>
          <w:rFonts w:ascii="David" w:hAnsi="David"/>
          <w:rtl/>
        </w:rPr>
        <w:tab/>
        <w:t>העבירות שביצע הנאשם חמורות</w:t>
      </w:r>
      <w:r>
        <w:rPr>
          <w:rFonts w:ascii="David" w:hAnsi="David" w:hint="cs"/>
          <w:rtl/>
        </w:rPr>
        <w:t xml:space="preserve"> מאוד</w:t>
      </w:r>
      <w:r>
        <w:rPr>
          <w:rFonts w:ascii="David" w:hAnsi="David"/>
          <w:rtl/>
        </w:rPr>
        <w:t>. הערכים החברתיים המוגנים בעבירות ידועים ומוכרים ואין צורך להרחיב בהם. לענין החזקת נשק שלא כדין מדובר בערכים חברתיים מוגנים של שמירה על שלום הציבור ובטחונו; מניעת שימוש בנשק על ידי מי שאינו מורשה לכך; מניעת זליגת נשק לידי גורמים עבריינים או גורמים ביטחוניים; ומניעת פגיעה בחפים מפשע. ולענין עבירה של הפרעה לשוטר במילוי תפקידו – שמירה על שלטון החוק; חובה לציית לשוטרים הממלאים תפקידם כדין; ושמירה על הסדר הציבורי.</w:t>
      </w:r>
    </w:p>
    <w:p w14:paraId="14C7A4F9" w14:textId="77777777" w:rsidR="00876927" w:rsidRDefault="00876927" w:rsidP="00876927">
      <w:pPr>
        <w:spacing w:line="360" w:lineRule="auto"/>
        <w:jc w:val="both"/>
        <w:rPr>
          <w:rFonts w:ascii="David" w:hAnsi="David"/>
          <w:rtl/>
        </w:rPr>
      </w:pPr>
    </w:p>
    <w:p w14:paraId="4A108F8A" w14:textId="77777777" w:rsidR="00876927" w:rsidRDefault="00876927" w:rsidP="00876927">
      <w:pPr>
        <w:spacing w:line="360" w:lineRule="auto"/>
        <w:jc w:val="both"/>
        <w:rPr>
          <w:rFonts w:ascii="David" w:hAnsi="David"/>
          <w:rtl/>
        </w:rPr>
      </w:pPr>
      <w:r>
        <w:rPr>
          <w:rFonts w:ascii="David" w:hAnsi="David" w:hint="cs"/>
          <w:rtl/>
        </w:rPr>
        <w:t>7</w:t>
      </w:r>
      <w:r>
        <w:rPr>
          <w:rFonts w:ascii="David" w:hAnsi="David"/>
          <w:rtl/>
        </w:rPr>
        <w:t>.</w:t>
      </w:r>
      <w:r>
        <w:rPr>
          <w:rFonts w:ascii="David" w:hAnsi="David"/>
          <w:rtl/>
        </w:rPr>
        <w:tab/>
        <w:t xml:space="preserve">בענייננו, פגע הנאשם בערכים החברתיים המוגנים </w:t>
      </w:r>
      <w:r w:rsidRPr="00F01F9B">
        <w:rPr>
          <w:rFonts w:ascii="David" w:hAnsi="David"/>
          <w:b/>
          <w:bCs/>
          <w:rtl/>
        </w:rPr>
        <w:t>במידה שאינה מועטה</w:t>
      </w:r>
      <w:r>
        <w:rPr>
          <w:rFonts w:ascii="David" w:hAnsi="David"/>
          <w:rtl/>
        </w:rPr>
        <w:t xml:space="preserve">, כאשר בין הנסיבות הקשורות בביצוע העבירות ניתן למנות את אלה – הנאשם נמלט בריצה מהשוטרים ביודעו שלכשייעצר קיים סיכוי שהשוטרים יבצעו חיפוש בביתו ויגלו את הנשק; הנאשם זרק צרור מפתחות לעבר אנשים במקום וביקש מהם לרוץ לביתו לפני הגעת השוטרים תוך שהוא מגלה להם שהנשק נמצא ליד הטלוויזיה; הנאשם החזיק </w:t>
      </w:r>
      <w:r>
        <w:rPr>
          <w:rFonts w:ascii="David" w:hAnsi="David" w:hint="cs"/>
          <w:rtl/>
        </w:rPr>
        <w:t>ב</w:t>
      </w:r>
      <w:r>
        <w:rPr>
          <w:rFonts w:ascii="David" w:hAnsi="David"/>
          <w:rtl/>
        </w:rPr>
        <w:t>נשק מסוג "קרלו", תת-מקלע, נשק התקפי, קטלני, המסוגל להרוג אדם; הנאשם החזיק במחסנית תואמת לנשק; כן החזיק בכדור 7.62 מ"מ התואם אף הוא לנשק; את הנשק החזיק הנאשם, כשהוא מוכן לשימוש, בסלון ביתו ליד הטלוויזיה.</w:t>
      </w:r>
    </w:p>
    <w:p w14:paraId="785F8BFA" w14:textId="77777777" w:rsidR="00876927" w:rsidRDefault="00876927" w:rsidP="00876927">
      <w:pPr>
        <w:spacing w:line="360" w:lineRule="auto"/>
        <w:jc w:val="both"/>
        <w:rPr>
          <w:rFonts w:ascii="David" w:hAnsi="David"/>
          <w:rtl/>
        </w:rPr>
      </w:pPr>
      <w:r>
        <w:rPr>
          <w:rFonts w:ascii="David" w:hAnsi="David"/>
          <w:rtl/>
        </w:rPr>
        <w:t>יחד עם זאת, לקולא, ייאמר שהמחסנית שהחזיק הנאשם היתה ריקה מכדורים, ולמעשה הנאשם החזיק בתחמושת מועטה מאוד (כדור בודד). כמו כן, בנתון המחסנית הריקה, ובהיעדר תחמושת (למעט אותו כדור בודד), וחרף העובדה שהנשק הוחזק במקום כשהוא זמין לשימוש, אין ראיה לכך שהנאשם אכן התכוון לעשות שימוש בנשק.</w:t>
      </w:r>
    </w:p>
    <w:p w14:paraId="0489F6C7" w14:textId="77777777" w:rsidR="00876927" w:rsidRDefault="00876927" w:rsidP="00876927">
      <w:pPr>
        <w:spacing w:line="360" w:lineRule="auto"/>
        <w:jc w:val="both"/>
        <w:rPr>
          <w:rFonts w:ascii="David" w:hAnsi="David"/>
          <w:rtl/>
        </w:rPr>
      </w:pPr>
    </w:p>
    <w:p w14:paraId="3BCCD4A2" w14:textId="77777777" w:rsidR="00876927" w:rsidRDefault="00876927" w:rsidP="00876927">
      <w:pPr>
        <w:spacing w:line="360" w:lineRule="auto"/>
        <w:jc w:val="both"/>
        <w:rPr>
          <w:rtl/>
        </w:rPr>
      </w:pPr>
      <w:r>
        <w:rPr>
          <w:rFonts w:ascii="David" w:hAnsi="David" w:hint="cs"/>
          <w:rtl/>
        </w:rPr>
        <w:t>8.</w:t>
      </w:r>
      <w:r>
        <w:rPr>
          <w:rFonts w:ascii="David" w:hAnsi="David" w:hint="cs"/>
          <w:rtl/>
        </w:rPr>
        <w:tab/>
      </w:r>
      <w:r>
        <w:rPr>
          <w:rtl/>
        </w:rPr>
        <w:t>ב</w:t>
      </w:r>
      <w:hyperlink r:id="rId13" w:history="1">
        <w:r w:rsidR="00AA6D9A" w:rsidRPr="00AA6D9A">
          <w:rPr>
            <w:color w:val="0000FF"/>
            <w:u w:val="single"/>
            <w:rtl/>
          </w:rPr>
          <w:t>ע"פ 5646/15</w:t>
        </w:r>
      </w:hyperlink>
      <w:r>
        <w:rPr>
          <w:b/>
          <w:bCs/>
          <w:rtl/>
        </w:rPr>
        <w:t xml:space="preserve"> תיהאווי נגד מדינת ישראל</w:t>
      </w:r>
      <w:r>
        <w:rPr>
          <w:rtl/>
        </w:rPr>
        <w:t xml:space="preserve"> (14.2.16), נאמר –</w:t>
      </w:r>
    </w:p>
    <w:p w14:paraId="3C06285D" w14:textId="77777777" w:rsidR="00876927" w:rsidRDefault="00876927" w:rsidP="00876927">
      <w:pPr>
        <w:spacing w:line="360" w:lineRule="auto"/>
        <w:jc w:val="both"/>
        <w:rPr>
          <w:rFonts w:ascii="David" w:hAnsi="David"/>
          <w:rtl/>
        </w:rPr>
      </w:pPr>
      <w:r>
        <w:rPr>
          <w:b/>
          <w:bCs/>
          <w:rtl/>
        </w:rPr>
        <w:t>"החזקת נשק שלא כדין היא עבירה חמורה המאיימת על שלום הציבור ובטחונו ומגלמת בתוכה פוטנציאל לגרימת נזק קטלני. על כן, היא מחייבת ענישה אשר תרתיע את היחיד והרבים.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w:t>
      </w:r>
      <w:r>
        <w:rPr>
          <w:rtl/>
        </w:rPr>
        <w:t>.</w:t>
      </w:r>
    </w:p>
    <w:p w14:paraId="534745A3" w14:textId="77777777" w:rsidR="00876927" w:rsidRDefault="00876927" w:rsidP="00876927">
      <w:pPr>
        <w:tabs>
          <w:tab w:val="left" w:pos="566"/>
        </w:tabs>
        <w:snapToGrid w:val="0"/>
        <w:spacing w:line="360" w:lineRule="auto"/>
        <w:jc w:val="both"/>
        <w:rPr>
          <w:rtl/>
        </w:rPr>
      </w:pPr>
    </w:p>
    <w:p w14:paraId="70474D7D" w14:textId="77777777" w:rsidR="00876927" w:rsidRDefault="00876927" w:rsidP="00876927">
      <w:pPr>
        <w:tabs>
          <w:tab w:val="left" w:pos="566"/>
        </w:tabs>
        <w:snapToGrid w:val="0"/>
        <w:spacing w:line="360" w:lineRule="auto"/>
        <w:jc w:val="both"/>
      </w:pPr>
      <w:r>
        <w:rPr>
          <w:rtl/>
        </w:rPr>
        <w:t>ב</w:t>
      </w:r>
      <w:hyperlink r:id="rId14" w:history="1">
        <w:r w:rsidR="00AA6D9A" w:rsidRPr="00AA6D9A">
          <w:rPr>
            <w:color w:val="0000FF"/>
            <w:u w:val="single"/>
            <w:rtl/>
          </w:rPr>
          <w:t>ע"פ 2564/19</w:t>
        </w:r>
      </w:hyperlink>
      <w:r>
        <w:rPr>
          <w:rtl/>
        </w:rPr>
        <w:t xml:space="preserve"> </w:t>
      </w:r>
      <w:r>
        <w:rPr>
          <w:b/>
          <w:bCs/>
          <w:rtl/>
        </w:rPr>
        <w:t>אזברגה נ' מ"י</w:t>
      </w:r>
      <w:r>
        <w:rPr>
          <w:rtl/>
        </w:rPr>
        <w:t xml:space="preserve"> (18.7.19) נאמר –</w:t>
      </w:r>
    </w:p>
    <w:p w14:paraId="7A7494FD" w14:textId="77777777" w:rsidR="00876927" w:rsidRDefault="00876927" w:rsidP="00876927">
      <w:pPr>
        <w:tabs>
          <w:tab w:val="left" w:pos="566"/>
        </w:tabs>
        <w:snapToGrid w:val="0"/>
        <w:spacing w:line="360" w:lineRule="auto"/>
        <w:jc w:val="both"/>
        <w:rPr>
          <w:rtl/>
        </w:rPr>
      </w:pPr>
      <w:r>
        <w:rPr>
          <w:b/>
          <w:bCs/>
          <w:rtl/>
        </w:rPr>
        <w:t>"... הסכנה הגבוהה במיוחד לשלום הציבור ובטחונו, הטמונה בנשיאה והחזקה של נשק. הדבר חמור שבעתיים במציאות הישראלית שבה נשק בלתי חוקי עשוי לשמש הן לפעילות חבלנית עוינת על רקע בטחוני והן לפעילות עברינית"</w:t>
      </w:r>
      <w:r>
        <w:rPr>
          <w:rtl/>
        </w:rPr>
        <w:t>.</w:t>
      </w:r>
    </w:p>
    <w:p w14:paraId="6584B35B" w14:textId="77777777" w:rsidR="00876927" w:rsidRDefault="00876927" w:rsidP="00876927">
      <w:pPr>
        <w:spacing w:line="360" w:lineRule="auto"/>
        <w:jc w:val="both"/>
        <w:rPr>
          <w:rFonts w:ascii="David" w:hAnsi="David"/>
          <w:rtl/>
        </w:rPr>
      </w:pPr>
    </w:p>
    <w:p w14:paraId="2EE1973B" w14:textId="77777777" w:rsidR="00876927" w:rsidRDefault="00876927" w:rsidP="00876927">
      <w:pPr>
        <w:spacing w:line="360" w:lineRule="auto"/>
        <w:jc w:val="both"/>
        <w:rPr>
          <w:rFonts w:ascii="David" w:hAnsi="David"/>
          <w:rtl/>
        </w:rPr>
      </w:pPr>
      <w:r>
        <w:rPr>
          <w:rFonts w:ascii="David" w:hAnsi="David" w:hint="cs"/>
          <w:rtl/>
        </w:rPr>
        <w:t>9</w:t>
      </w:r>
      <w:r>
        <w:rPr>
          <w:rFonts w:ascii="David" w:hAnsi="David"/>
          <w:rtl/>
        </w:rPr>
        <w:t>.</w:t>
      </w:r>
      <w:r>
        <w:rPr>
          <w:rFonts w:ascii="David" w:hAnsi="David"/>
          <w:rtl/>
        </w:rPr>
        <w:tab/>
        <w:t>אכן, אנו מצויים במצב חירום לאומי. לצערי, אין לך יום שעובר מבלי שאתה מדווח בחדשות על פשיטות שמבצעת המשטרה במסגרתן נתפסים כלי נשק רבים או על אזרחים חפים מפשע שמשלמים בחייהם משום שנקלעו לקו האש. עבירות הנשק, איפוא, הפכו ל"מכת מדינה", ובתחום שיפוטו של בית משפט זה ל"מכת איזור". כמי שיושב בימים מרובי דיונים (ימי "מוקד"), מובאים לפניי, בכל יום, שניים-שלושה תיקים שעניינם עבירות בנשק</w:t>
      </w:r>
      <w:r>
        <w:rPr>
          <w:rFonts w:ascii="David" w:hAnsi="David" w:hint="cs"/>
          <w:rtl/>
        </w:rPr>
        <w:t>, ללמדך שהתופעה המסוכנת נרחבת ומהווה איום ממשי על החברה.</w:t>
      </w:r>
    </w:p>
    <w:p w14:paraId="1F737EDD" w14:textId="77777777" w:rsidR="00876927" w:rsidRDefault="00876927" w:rsidP="00876927">
      <w:pPr>
        <w:spacing w:line="360" w:lineRule="auto"/>
        <w:jc w:val="both"/>
        <w:rPr>
          <w:rFonts w:ascii="David" w:hAnsi="David"/>
          <w:rtl/>
        </w:rPr>
      </w:pPr>
    </w:p>
    <w:p w14:paraId="2CD6A241" w14:textId="77777777" w:rsidR="00876927" w:rsidRDefault="00876927" w:rsidP="00876927">
      <w:pPr>
        <w:spacing w:line="360" w:lineRule="auto"/>
        <w:jc w:val="both"/>
        <w:rPr>
          <w:rFonts w:ascii="David" w:hAnsi="David"/>
          <w:rtl/>
        </w:rPr>
      </w:pPr>
      <w:r>
        <w:rPr>
          <w:rFonts w:ascii="David" w:hAnsi="David"/>
          <w:rtl/>
        </w:rPr>
        <w:t>לא בכדי</w:t>
      </w:r>
      <w:r>
        <w:rPr>
          <w:rFonts w:ascii="David" w:hAnsi="David" w:hint="cs"/>
          <w:rtl/>
        </w:rPr>
        <w:t>,</w:t>
      </w:r>
      <w:r>
        <w:rPr>
          <w:rFonts w:ascii="David" w:hAnsi="David"/>
          <w:rtl/>
        </w:rPr>
        <w:t xml:space="preserve"> </w:t>
      </w:r>
      <w:r>
        <w:rPr>
          <w:rFonts w:ascii="David" w:hAnsi="David" w:hint="cs"/>
          <w:rtl/>
        </w:rPr>
        <w:t xml:space="preserve">איפוא, </w:t>
      </w:r>
      <w:r>
        <w:rPr>
          <w:rFonts w:ascii="David" w:hAnsi="David"/>
          <w:rtl/>
        </w:rPr>
        <w:t xml:space="preserve">בא המחוקק בדצמבר 2021 ותיקן את </w:t>
      </w:r>
      <w:hyperlink r:id="rId15" w:history="1">
        <w:r w:rsidR="00AA6D9A" w:rsidRPr="00AA6D9A">
          <w:rPr>
            <w:rFonts w:ascii="David" w:hAnsi="David"/>
            <w:color w:val="0000FF"/>
            <w:u w:val="single"/>
            <w:rtl/>
          </w:rPr>
          <w:t>חוק העונשין</w:t>
        </w:r>
      </w:hyperlink>
      <w:r>
        <w:rPr>
          <w:rFonts w:ascii="David" w:hAnsi="David"/>
          <w:rtl/>
        </w:rPr>
        <w:t xml:space="preserve"> (חוק העונשין (תיקון מס' 140 – הוראת שעה), תשפ"ב-2021) וקבע כי עונשו של מי שביצע עבירת נשק לא יפחת מרבע מהעונש המרבי הקבוע לעבירה, עונש של 7 שנות מאסר, וכי ניתן לסטות לקולא מעונש זה מטעמים מיוחדים שיירשמו.</w:t>
      </w:r>
    </w:p>
    <w:p w14:paraId="411B5368" w14:textId="77777777" w:rsidR="00876927" w:rsidRDefault="00876927" w:rsidP="00876927">
      <w:pPr>
        <w:spacing w:line="360" w:lineRule="auto"/>
        <w:jc w:val="both"/>
        <w:rPr>
          <w:rFonts w:ascii="David" w:hAnsi="David"/>
          <w:rtl/>
        </w:rPr>
      </w:pPr>
    </w:p>
    <w:p w14:paraId="505B94AC" w14:textId="77777777" w:rsidR="00876927" w:rsidRDefault="00876927" w:rsidP="00876927">
      <w:pPr>
        <w:spacing w:line="360" w:lineRule="auto"/>
        <w:jc w:val="both"/>
        <w:rPr>
          <w:rFonts w:ascii="David" w:hAnsi="David"/>
          <w:rtl/>
        </w:rPr>
      </w:pPr>
      <w:r>
        <w:rPr>
          <w:rFonts w:ascii="David" w:hAnsi="David"/>
          <w:rtl/>
        </w:rPr>
        <w:t>בית המשפט העליון אף הוא קבע כי מצויים אנו ב</w:t>
      </w:r>
      <w:r w:rsidRPr="00AF3B03">
        <w:rPr>
          <w:rFonts w:ascii="David" w:hAnsi="David"/>
          <w:b/>
          <w:bCs/>
          <w:rtl/>
        </w:rPr>
        <w:t xml:space="preserve">מצב חירום </w:t>
      </w:r>
      <w:r w:rsidRPr="00AF3B03">
        <w:rPr>
          <w:rFonts w:ascii="David" w:hAnsi="David" w:hint="cs"/>
          <w:b/>
          <w:bCs/>
          <w:rtl/>
        </w:rPr>
        <w:t>של ממש</w:t>
      </w:r>
      <w:r>
        <w:rPr>
          <w:rFonts w:ascii="David" w:hAnsi="David" w:hint="cs"/>
          <w:rtl/>
        </w:rPr>
        <w:t xml:space="preserve"> </w:t>
      </w:r>
      <w:r>
        <w:rPr>
          <w:rFonts w:ascii="David" w:hAnsi="David"/>
          <w:rtl/>
        </w:rPr>
        <w:t>וכי יש להכביד את היד על מבצעי העבירות לשם שמירה על האינטרס הציבורי –</w:t>
      </w:r>
    </w:p>
    <w:p w14:paraId="646366CB" w14:textId="77777777" w:rsidR="00876927" w:rsidRPr="00F40AD9" w:rsidRDefault="00876927" w:rsidP="00876927">
      <w:pPr>
        <w:spacing w:line="360" w:lineRule="auto"/>
        <w:jc w:val="both"/>
        <w:rPr>
          <w:rFonts w:ascii="David" w:hAnsi="David"/>
          <w:rtl/>
        </w:rPr>
      </w:pPr>
      <w:r w:rsidRPr="008F5D35">
        <w:rPr>
          <w:rFonts w:ascii="David" w:hAnsi="David"/>
          <w:b/>
          <w:bCs/>
          <w:rtl/>
        </w:rPr>
        <w:t xml:space="preserve">"אין היום חולקין כי עבירות מסוג זה הפכו ל"מכת מדינה" של ממש (ראו לאחרונה: </w:t>
      </w:r>
      <w:hyperlink r:id="rId16" w:history="1">
        <w:r w:rsidR="00AA6D9A" w:rsidRPr="00AA6D9A">
          <w:rPr>
            <w:rFonts w:ascii="David" w:hAnsi="David"/>
            <w:b/>
            <w:bCs/>
            <w:color w:val="0000FF"/>
            <w:u w:val="single"/>
            <w:rtl/>
          </w:rPr>
          <w:t>ע"פ 7473/20</w:t>
        </w:r>
      </w:hyperlink>
      <w:r w:rsidRPr="008F5D35">
        <w:rPr>
          <w:rFonts w:ascii="David" w:hAnsi="David"/>
          <w:b/>
          <w:bCs/>
          <w:rtl/>
        </w:rPr>
        <w:t xml:space="preserve"> מדינת ישראל נ' מחאמיד, [פורסם בנבו] פסקה 24 (29.6.2021); </w:t>
      </w:r>
      <w:hyperlink r:id="rId17" w:history="1">
        <w:r w:rsidR="00AA6D9A" w:rsidRPr="00AA6D9A">
          <w:rPr>
            <w:rFonts w:ascii="David" w:hAnsi="David"/>
            <w:b/>
            <w:bCs/>
            <w:color w:val="0000FF"/>
            <w:u w:val="single"/>
            <w:rtl/>
          </w:rPr>
          <w:t>ע"פ 5993/21</w:t>
        </w:r>
      </w:hyperlink>
      <w:r w:rsidRPr="008F5D35">
        <w:rPr>
          <w:rFonts w:ascii="David" w:hAnsi="David"/>
          <w:b/>
          <w:bCs/>
          <w:rtl/>
        </w:rPr>
        <w:t xml:space="preserve"> סאלח נ' מדינת ישראל, [פורסם בנבו] פסקה 8 (29.11.2021); </w:t>
      </w:r>
      <w:hyperlink r:id="rId18" w:history="1">
        <w:r w:rsidR="00AA6D9A" w:rsidRPr="00AA6D9A">
          <w:rPr>
            <w:rFonts w:ascii="David" w:hAnsi="David"/>
            <w:b/>
            <w:bCs/>
            <w:color w:val="0000FF"/>
            <w:u w:val="single"/>
            <w:rtl/>
          </w:rPr>
          <w:t>ע"פ 8416/20</w:t>
        </w:r>
      </w:hyperlink>
      <w:r w:rsidRPr="008F5D35">
        <w:rPr>
          <w:rFonts w:ascii="David" w:hAnsi="David"/>
          <w:b/>
          <w:bCs/>
          <w:rtl/>
        </w:rPr>
        <w:t xml:space="preserve"> עייאט נ' מדינת ישראל [פורסם בנבו] (2.9.2021)).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19" w:history="1">
        <w:r w:rsidR="00AA6D9A" w:rsidRPr="00AA6D9A">
          <w:rPr>
            <w:rFonts w:ascii="David" w:hAnsi="David"/>
            <w:b/>
            <w:bCs/>
            <w:color w:val="0000FF"/>
            <w:u w:val="single"/>
            <w:rtl/>
          </w:rPr>
          <w:t>חוק העונשין</w:t>
        </w:r>
      </w:hyperlink>
      <w:r w:rsidRPr="008F5D35">
        <w:rPr>
          <w:rFonts w:ascii="David" w:hAnsi="David"/>
          <w:b/>
          <w:bCs/>
          <w:rtl/>
        </w:rPr>
        <w:t xml:space="preserve"> (חוק העונשין (תיקון מס' 140 – הוראת שעה), התשפ"ב-2021) – שלא חל בענייננו – הקובע עונשי מינימום לעבירות נשק"</w:t>
      </w:r>
      <w:r>
        <w:rPr>
          <w:rFonts w:ascii="David" w:hAnsi="David" w:hint="cs"/>
          <w:rtl/>
        </w:rPr>
        <w:t xml:space="preserve"> (</w:t>
      </w:r>
      <w:hyperlink r:id="rId20" w:history="1">
        <w:r w:rsidR="00AA6D9A" w:rsidRPr="00AA6D9A">
          <w:rPr>
            <w:rFonts w:ascii="David" w:hAnsi="David"/>
            <w:color w:val="0000FF"/>
            <w:u w:val="single"/>
            <w:rtl/>
          </w:rPr>
          <w:t>ע"פ 2251/21</w:t>
        </w:r>
      </w:hyperlink>
      <w:r>
        <w:rPr>
          <w:rFonts w:ascii="David" w:hAnsi="David" w:hint="cs"/>
          <w:rtl/>
        </w:rPr>
        <w:t xml:space="preserve"> </w:t>
      </w:r>
      <w:r>
        <w:rPr>
          <w:rFonts w:ascii="David" w:hAnsi="David" w:hint="cs"/>
          <w:b/>
          <w:bCs/>
          <w:rtl/>
        </w:rPr>
        <w:t>אבו עראר ואח' נ' מדינת ישראל</w:t>
      </w:r>
      <w:r>
        <w:rPr>
          <w:rFonts w:ascii="David" w:hAnsi="David" w:hint="cs"/>
          <w:rtl/>
        </w:rPr>
        <w:t xml:space="preserve"> (15.12.21).</w:t>
      </w:r>
    </w:p>
    <w:p w14:paraId="546B718E" w14:textId="77777777" w:rsidR="00876927" w:rsidRDefault="00876927" w:rsidP="00876927">
      <w:pPr>
        <w:spacing w:line="360" w:lineRule="auto"/>
        <w:jc w:val="both"/>
        <w:rPr>
          <w:rFonts w:ascii="David" w:hAnsi="David"/>
          <w:rtl/>
        </w:rPr>
      </w:pPr>
    </w:p>
    <w:p w14:paraId="38F03F6F" w14:textId="77777777" w:rsidR="00876927" w:rsidRPr="00895EF6" w:rsidRDefault="00876927" w:rsidP="00876927">
      <w:pPr>
        <w:spacing w:line="360" w:lineRule="auto"/>
        <w:jc w:val="both"/>
        <w:rPr>
          <w:rFonts w:ascii="David" w:hAnsi="David"/>
          <w:rtl/>
        </w:rPr>
      </w:pPr>
      <w:r>
        <w:rPr>
          <w:rFonts w:ascii="David" w:hAnsi="David" w:hint="cs"/>
          <w:rtl/>
        </w:rPr>
        <w:t>10.</w:t>
      </w:r>
      <w:r>
        <w:rPr>
          <w:rFonts w:ascii="David" w:hAnsi="David" w:hint="cs"/>
          <w:rtl/>
        </w:rPr>
        <w:tab/>
        <w:t xml:space="preserve">לפיכך, נוכח הנסיבות הקשורות בביצוע העבירות, הערכים החברתיים המוגנים ומידת הפגיעה בהם, מדיניות הענישה הנוהגת ומגמת ההחמרה לענין עבירות הנשק </w:t>
      </w:r>
      <w:r>
        <w:rPr>
          <w:rFonts w:ascii="David" w:hAnsi="David"/>
          <w:rtl/>
        </w:rPr>
        <w:t>–</w:t>
      </w:r>
      <w:r>
        <w:rPr>
          <w:rFonts w:ascii="David" w:hAnsi="David" w:hint="cs"/>
          <w:rtl/>
        </w:rPr>
        <w:t xml:space="preserve"> </w:t>
      </w:r>
      <w:r>
        <w:rPr>
          <w:rFonts w:ascii="David" w:hAnsi="David" w:hint="cs"/>
          <w:b/>
          <w:bCs/>
          <w:rtl/>
        </w:rPr>
        <w:t>אני קובע כי מתחם העונש ההולם בענייננו נע בין 18 ל-36 חודשי מאסר, לצד רכיבי ענישה נלווים</w:t>
      </w:r>
      <w:r>
        <w:rPr>
          <w:rFonts w:ascii="David" w:hAnsi="David" w:hint="cs"/>
          <w:rtl/>
        </w:rPr>
        <w:t>.</w:t>
      </w:r>
    </w:p>
    <w:p w14:paraId="73BE5FE9" w14:textId="77777777" w:rsidR="00876927" w:rsidRDefault="00876927" w:rsidP="00876927">
      <w:pPr>
        <w:spacing w:line="360" w:lineRule="auto"/>
        <w:jc w:val="both"/>
        <w:rPr>
          <w:rFonts w:ascii="David" w:hAnsi="David"/>
          <w:rtl/>
        </w:rPr>
      </w:pPr>
    </w:p>
    <w:p w14:paraId="69725EA2" w14:textId="77777777" w:rsidR="00876927" w:rsidRPr="008F5D35" w:rsidRDefault="00876927" w:rsidP="00876927">
      <w:pPr>
        <w:spacing w:line="360" w:lineRule="auto"/>
        <w:jc w:val="both"/>
        <w:rPr>
          <w:rFonts w:ascii="David" w:hAnsi="David"/>
        </w:rPr>
      </w:pPr>
      <w:r>
        <w:rPr>
          <w:rtl/>
        </w:rPr>
        <w:t>[</w:t>
      </w:r>
      <w:hyperlink r:id="rId21" w:history="1">
        <w:r w:rsidR="00AA6D9A" w:rsidRPr="00AA6D9A">
          <w:rPr>
            <w:color w:val="0000FF"/>
            <w:u w:val="single"/>
            <w:rtl/>
          </w:rPr>
          <w:t>עפ"ג (מחוזי נצ') 2024-04-21</w:t>
        </w:r>
      </w:hyperlink>
      <w:r>
        <w:rPr>
          <w:rtl/>
        </w:rPr>
        <w:t xml:space="preserve"> </w:t>
      </w:r>
      <w:r>
        <w:rPr>
          <w:b/>
          <w:bCs/>
          <w:rtl/>
        </w:rPr>
        <w:t>מדינת ישראל נ' מנדורי</w:t>
      </w:r>
      <w:r>
        <w:rPr>
          <w:rtl/>
        </w:rPr>
        <w:t xml:space="preserve"> (29.6.21); </w:t>
      </w:r>
      <w:hyperlink r:id="rId22" w:history="1">
        <w:r w:rsidR="00AA6D9A" w:rsidRPr="00AA6D9A">
          <w:rPr>
            <w:color w:val="0000FF"/>
            <w:u w:val="single"/>
            <w:rtl/>
          </w:rPr>
          <w:t>עפ"ג (מחוזי ב"ש) 32503-04-19</w:t>
        </w:r>
      </w:hyperlink>
      <w:r>
        <w:rPr>
          <w:rtl/>
        </w:rPr>
        <w:t xml:space="preserve"> </w:t>
      </w:r>
      <w:r>
        <w:rPr>
          <w:b/>
          <w:bCs/>
          <w:rtl/>
        </w:rPr>
        <w:t>אלקורעאן נ' מדינת ישראל</w:t>
      </w:r>
      <w:r>
        <w:rPr>
          <w:rtl/>
        </w:rPr>
        <w:t xml:space="preserve"> (12.6.19); </w:t>
      </w:r>
      <w:hyperlink r:id="rId23" w:history="1">
        <w:r w:rsidR="00AA6D9A" w:rsidRPr="00AA6D9A">
          <w:rPr>
            <w:color w:val="0000FF"/>
            <w:u w:val="single"/>
            <w:rtl/>
          </w:rPr>
          <w:t>ת"פ (מחוזי ב"ש) 54607-07-19</w:t>
        </w:r>
      </w:hyperlink>
      <w:r>
        <w:rPr>
          <w:rtl/>
        </w:rPr>
        <w:t xml:space="preserve"> </w:t>
      </w:r>
      <w:r>
        <w:rPr>
          <w:b/>
          <w:bCs/>
          <w:rtl/>
        </w:rPr>
        <w:t xml:space="preserve">מדינת ישראל נ' ג'בור </w:t>
      </w:r>
      <w:r>
        <w:rPr>
          <w:rtl/>
        </w:rPr>
        <w:t xml:space="preserve">(12.1.20); </w:t>
      </w:r>
      <w:hyperlink r:id="rId24" w:history="1">
        <w:r w:rsidR="00AA6D9A" w:rsidRPr="00AA6D9A">
          <w:rPr>
            <w:color w:val="0000FF"/>
            <w:u w:val="single"/>
            <w:rtl/>
          </w:rPr>
          <w:t>ת"פ (שלום כפ"ס) 14044-03-20</w:t>
        </w:r>
      </w:hyperlink>
      <w:r>
        <w:rPr>
          <w:rtl/>
        </w:rPr>
        <w:t xml:space="preserve"> </w:t>
      </w:r>
      <w:r>
        <w:rPr>
          <w:b/>
          <w:bCs/>
          <w:rtl/>
        </w:rPr>
        <w:t>מדינת ישראל נ' קטעווי</w:t>
      </w:r>
      <w:r>
        <w:rPr>
          <w:rtl/>
        </w:rPr>
        <w:t xml:space="preserve"> (15.12.20); </w:t>
      </w:r>
      <w:hyperlink r:id="rId25" w:history="1">
        <w:r w:rsidR="00AA6D9A" w:rsidRPr="00AA6D9A">
          <w:rPr>
            <w:color w:val="0000FF"/>
            <w:u w:val="single"/>
            <w:rtl/>
          </w:rPr>
          <w:t>ת"פ (שלום כ"ס) 33726-11-21</w:t>
        </w:r>
      </w:hyperlink>
      <w:r>
        <w:rPr>
          <w:rtl/>
        </w:rPr>
        <w:t xml:space="preserve"> </w:t>
      </w:r>
      <w:r>
        <w:rPr>
          <w:b/>
          <w:bCs/>
          <w:rtl/>
        </w:rPr>
        <w:t>מדינת ישראל נ' מסרוואה</w:t>
      </w:r>
      <w:r>
        <w:rPr>
          <w:rtl/>
        </w:rPr>
        <w:t xml:space="preserve"> (9.2.22); </w:t>
      </w:r>
      <w:hyperlink r:id="rId26" w:history="1">
        <w:r w:rsidR="00AA6D9A" w:rsidRPr="00AA6D9A">
          <w:rPr>
            <w:color w:val="0000FF"/>
            <w:u w:val="single"/>
            <w:rtl/>
          </w:rPr>
          <w:t>ת"פ (שלום כפ"ס) 22857-01-22</w:t>
        </w:r>
      </w:hyperlink>
      <w:r>
        <w:rPr>
          <w:rtl/>
        </w:rPr>
        <w:t xml:space="preserve"> </w:t>
      </w:r>
      <w:r>
        <w:rPr>
          <w:b/>
          <w:bCs/>
          <w:rtl/>
        </w:rPr>
        <w:t>מדינת ישראל נ' פריג'</w:t>
      </w:r>
      <w:r>
        <w:rPr>
          <w:rtl/>
        </w:rPr>
        <w:t xml:space="preserve"> (16.6.22)</w:t>
      </w:r>
      <w:r>
        <w:rPr>
          <w:rFonts w:hint="cs"/>
          <w:rtl/>
        </w:rPr>
        <w:t xml:space="preserve">; ת"פ (שלום כ"ס) 3197-06-22 </w:t>
      </w:r>
      <w:r>
        <w:rPr>
          <w:rFonts w:hint="cs"/>
          <w:b/>
          <w:bCs/>
          <w:rtl/>
        </w:rPr>
        <w:t>מדינת ישראל נ' מצארוה</w:t>
      </w:r>
      <w:r>
        <w:rPr>
          <w:rFonts w:hint="cs"/>
          <w:rtl/>
        </w:rPr>
        <w:t xml:space="preserve"> (18.12.22)].</w:t>
      </w:r>
    </w:p>
    <w:p w14:paraId="63A569C1" w14:textId="77777777" w:rsidR="00876927" w:rsidRDefault="00876927" w:rsidP="00876927">
      <w:pPr>
        <w:spacing w:line="360" w:lineRule="auto"/>
        <w:jc w:val="both"/>
        <w:rPr>
          <w:rFonts w:ascii="David" w:hAnsi="David"/>
          <w:rtl/>
        </w:rPr>
      </w:pPr>
    </w:p>
    <w:p w14:paraId="5BD70972" w14:textId="77777777" w:rsidR="00876927" w:rsidRDefault="00876927" w:rsidP="00876927">
      <w:pPr>
        <w:spacing w:line="360" w:lineRule="auto"/>
        <w:jc w:val="both"/>
        <w:rPr>
          <w:rFonts w:ascii="David" w:hAnsi="David"/>
          <w:rtl/>
        </w:rPr>
      </w:pPr>
      <w:r>
        <w:rPr>
          <w:rFonts w:ascii="David" w:hAnsi="David" w:hint="cs"/>
          <w:rtl/>
        </w:rPr>
        <w:t>11.</w:t>
      </w:r>
      <w:r>
        <w:rPr>
          <w:rFonts w:ascii="David" w:hAnsi="David" w:hint="cs"/>
          <w:rtl/>
        </w:rPr>
        <w:tab/>
        <w:t>באשר לנסיבות שאינן קשורות בביצוע העבירות, הבאתי בחשבון את אלה:</w:t>
      </w:r>
    </w:p>
    <w:p w14:paraId="63924FAD" w14:textId="77777777" w:rsidR="00876927" w:rsidRDefault="00876927" w:rsidP="00876927">
      <w:pPr>
        <w:spacing w:line="360" w:lineRule="auto"/>
        <w:ind w:left="720" w:hanging="720"/>
        <w:jc w:val="both"/>
        <w:rPr>
          <w:rFonts w:ascii="David" w:hAnsi="David"/>
          <w:rtl/>
        </w:rPr>
      </w:pPr>
      <w:r>
        <w:rPr>
          <w:rFonts w:ascii="David" w:hAnsi="David" w:hint="cs"/>
          <w:rtl/>
        </w:rPr>
        <w:t>א.</w:t>
      </w:r>
      <w:r>
        <w:rPr>
          <w:rFonts w:ascii="David" w:hAnsi="David" w:hint="cs"/>
          <w:rtl/>
        </w:rPr>
        <w:tab/>
        <w:t>הנאשם צעיר, כבן 26, נעדר עבר פלילי מכל סוג ומין שהוא, וזו לו הסתבכותו הראשונה והיחידה עם החוק.</w:t>
      </w:r>
    </w:p>
    <w:p w14:paraId="7F0783F3" w14:textId="77777777" w:rsidR="00876927" w:rsidRDefault="00876927" w:rsidP="00876927">
      <w:pPr>
        <w:spacing w:line="360" w:lineRule="auto"/>
        <w:ind w:left="720" w:hanging="720"/>
        <w:jc w:val="both"/>
        <w:rPr>
          <w:rFonts w:ascii="David" w:hAnsi="David"/>
          <w:rtl/>
        </w:rPr>
      </w:pPr>
      <w:r>
        <w:rPr>
          <w:rFonts w:ascii="David" w:hAnsi="David" w:hint="cs"/>
          <w:rtl/>
        </w:rPr>
        <w:t>ב.</w:t>
      </w:r>
      <w:r>
        <w:rPr>
          <w:rFonts w:ascii="David" w:hAnsi="David" w:hint="cs"/>
          <w:rtl/>
        </w:rPr>
        <w:tab/>
        <w:t>הנאשם הודה בהזדמנות הראשונה, נטל אחריות מלאה על מעשיו והביע חרטה. הנאשם חסך מזמנו של בית המשפט ומזמנם של עדי התביעה.</w:t>
      </w:r>
    </w:p>
    <w:p w14:paraId="5E5DF4E4" w14:textId="77777777" w:rsidR="00876927" w:rsidRDefault="00876927" w:rsidP="00876927">
      <w:pPr>
        <w:spacing w:line="360" w:lineRule="auto"/>
        <w:ind w:left="720" w:hanging="720"/>
        <w:jc w:val="both"/>
        <w:rPr>
          <w:rFonts w:ascii="David" w:hAnsi="David"/>
          <w:rtl/>
        </w:rPr>
      </w:pPr>
      <w:r>
        <w:rPr>
          <w:rFonts w:ascii="David" w:hAnsi="David" w:hint="cs"/>
          <w:rtl/>
        </w:rPr>
        <w:t>ג.</w:t>
      </w:r>
      <w:r>
        <w:rPr>
          <w:rFonts w:ascii="David" w:hAnsi="David" w:hint="cs"/>
          <w:rtl/>
        </w:rPr>
        <w:tab/>
        <w:t>הנאשם בא ממשפחה נורמטיבית ומכובדת בטייבה. דודו חבר וועדת הסולחה בעיר ומהווה גורם מרכזי ומשפיע בה. הוועדה מביאה לפתרון סכסוכים בדרכי שלום, פועלת למניעת תופעות של אלימות ועבירות נשק.</w:t>
      </w:r>
    </w:p>
    <w:p w14:paraId="5588B328" w14:textId="77777777" w:rsidR="00876927" w:rsidRDefault="00876927" w:rsidP="00876927">
      <w:pPr>
        <w:spacing w:line="360" w:lineRule="auto"/>
        <w:ind w:left="720" w:hanging="720"/>
        <w:jc w:val="both"/>
        <w:rPr>
          <w:rFonts w:ascii="David" w:hAnsi="David"/>
          <w:rtl/>
        </w:rPr>
      </w:pPr>
      <w:r>
        <w:rPr>
          <w:rFonts w:ascii="David" w:hAnsi="David" w:hint="cs"/>
          <w:rtl/>
        </w:rPr>
        <w:t>ד.</w:t>
      </w:r>
      <w:r>
        <w:rPr>
          <w:rFonts w:ascii="David" w:hAnsi="David" w:hint="cs"/>
          <w:rtl/>
        </w:rPr>
        <w:tab/>
        <w:t xml:space="preserve">הנאשם עבר אירוע טראומתי ביותר לפני כ-10 שנים, כאשר בעת שהיה נער כבן 13 נורה אביו ונרצח לנגד עיניו. משכך, נאלץ הנאשם מגיל צעיר לסייע בפרנסת המשפחה וסייע רבות לאמו ולאחותו בלימודיהן. מצער שדווקא הנאשם </w:t>
      </w:r>
      <w:r>
        <w:rPr>
          <w:rFonts w:ascii="David" w:hAnsi="David"/>
          <w:rtl/>
        </w:rPr>
        <w:t>–</w:t>
      </w:r>
      <w:r>
        <w:rPr>
          <w:rFonts w:ascii="David" w:hAnsi="David" w:hint="cs"/>
          <w:rtl/>
        </w:rPr>
        <w:t xml:space="preserve"> אשר כאמור אביו שילם בחייו בעקבות אירוע של ירי שנורה על ידי עבריינים תוך שימוש בלתי חוקי בנשק, ושדודו נמנה על חברי וועדת הסולחה הפועלת נגד תופעות אלימות ועבריינות בנשק </w:t>
      </w:r>
      <w:r>
        <w:rPr>
          <w:rFonts w:ascii="David" w:hAnsi="David"/>
          <w:rtl/>
        </w:rPr>
        <w:t>–</w:t>
      </w:r>
      <w:r>
        <w:rPr>
          <w:rFonts w:ascii="David" w:hAnsi="David" w:hint="cs"/>
          <w:rtl/>
        </w:rPr>
        <w:t xml:space="preserve"> חטא בעבירה חמורה של החזקת נשק שלא כדין, כשהוא מודע לסכנות ולפוטנציאל הנזק הקטלני שעלולים לצמוח ממעשיו.</w:t>
      </w:r>
    </w:p>
    <w:p w14:paraId="784DE7AF" w14:textId="77777777" w:rsidR="00876927" w:rsidRDefault="00876927" w:rsidP="00876927">
      <w:pPr>
        <w:spacing w:line="360" w:lineRule="auto"/>
        <w:jc w:val="both"/>
        <w:rPr>
          <w:rFonts w:ascii="David" w:hAnsi="David"/>
          <w:rtl/>
        </w:rPr>
      </w:pPr>
    </w:p>
    <w:p w14:paraId="5FBE22D4" w14:textId="77777777" w:rsidR="00876927" w:rsidRDefault="00876927" w:rsidP="00876927">
      <w:pPr>
        <w:spacing w:line="360" w:lineRule="auto"/>
        <w:jc w:val="both"/>
        <w:rPr>
          <w:rFonts w:ascii="David" w:hAnsi="David"/>
          <w:rtl/>
        </w:rPr>
      </w:pPr>
      <w:r>
        <w:rPr>
          <w:rFonts w:ascii="David" w:hAnsi="David" w:hint="cs"/>
          <w:rtl/>
        </w:rPr>
        <w:t>12.</w:t>
      </w:r>
      <w:r>
        <w:rPr>
          <w:rFonts w:ascii="David" w:hAnsi="David" w:hint="cs"/>
          <w:rtl/>
        </w:rPr>
        <w:tab/>
        <w:t xml:space="preserve">בהתחשב בנסיבות שאינן קשורות בביצוע העבירות, כמפורט לעיל, עונשו של הנאשם ימוקם </w:t>
      </w:r>
      <w:r w:rsidRPr="00532686">
        <w:rPr>
          <w:rFonts w:ascii="David" w:hAnsi="David" w:hint="cs"/>
          <w:u w:val="single"/>
          <w:rtl/>
        </w:rPr>
        <w:t>בתחתית</w:t>
      </w:r>
      <w:r>
        <w:rPr>
          <w:rFonts w:ascii="David" w:hAnsi="David" w:hint="cs"/>
          <w:rtl/>
        </w:rPr>
        <w:t xml:space="preserve"> מתחם העונש ההולם שנקבע על ידי.</w:t>
      </w:r>
    </w:p>
    <w:p w14:paraId="1C4AFB68" w14:textId="77777777" w:rsidR="00876927" w:rsidRDefault="00876927" w:rsidP="00876927">
      <w:pPr>
        <w:spacing w:line="360" w:lineRule="auto"/>
        <w:jc w:val="both"/>
        <w:rPr>
          <w:rFonts w:ascii="David" w:hAnsi="David"/>
          <w:rtl/>
        </w:rPr>
      </w:pPr>
    </w:p>
    <w:p w14:paraId="039B76D6" w14:textId="77777777" w:rsidR="00876927" w:rsidRDefault="00876927" w:rsidP="00876927">
      <w:pPr>
        <w:spacing w:line="360" w:lineRule="auto"/>
        <w:jc w:val="both"/>
        <w:rPr>
          <w:rFonts w:ascii="David" w:hAnsi="David"/>
          <w:rtl/>
        </w:rPr>
      </w:pPr>
    </w:p>
    <w:p w14:paraId="7E2AB01A" w14:textId="77777777" w:rsidR="00876927" w:rsidRDefault="00876927" w:rsidP="00876927">
      <w:pPr>
        <w:spacing w:line="360" w:lineRule="auto"/>
        <w:jc w:val="both"/>
        <w:rPr>
          <w:rFonts w:ascii="David" w:hAnsi="David"/>
          <w:rtl/>
        </w:rPr>
      </w:pPr>
      <w:r>
        <w:rPr>
          <w:rFonts w:ascii="David" w:hAnsi="David" w:hint="cs"/>
          <w:rtl/>
        </w:rPr>
        <w:t>13.</w:t>
      </w:r>
      <w:r>
        <w:rPr>
          <w:rFonts w:ascii="David" w:hAnsi="David" w:hint="cs"/>
          <w:rtl/>
        </w:rPr>
        <w:tab/>
      </w:r>
      <w:r w:rsidRPr="00532686">
        <w:rPr>
          <w:rFonts w:ascii="David" w:hAnsi="David"/>
          <w:rtl/>
        </w:rPr>
        <w:t>לאור</w:t>
      </w:r>
      <w:r>
        <w:rPr>
          <w:rFonts w:ascii="David" w:hAnsi="David"/>
          <w:rtl/>
        </w:rPr>
        <w:t xml:space="preserve"> האמור לעיל, אני גוזר על הנאשם את העונשים הבאים:</w:t>
      </w:r>
    </w:p>
    <w:p w14:paraId="46B2D6C5" w14:textId="77777777" w:rsidR="00876927" w:rsidRDefault="00876927" w:rsidP="00876927">
      <w:pPr>
        <w:spacing w:line="360" w:lineRule="auto"/>
        <w:jc w:val="both"/>
        <w:rPr>
          <w:rFonts w:ascii="David" w:hAnsi="David"/>
          <w:rtl/>
        </w:rPr>
      </w:pPr>
      <w:r>
        <w:rPr>
          <w:rFonts w:ascii="David" w:hAnsi="David"/>
          <w:rtl/>
        </w:rPr>
        <w:t>א.</w:t>
      </w:r>
      <w:r>
        <w:rPr>
          <w:rFonts w:ascii="David" w:hAnsi="David"/>
          <w:rtl/>
        </w:rPr>
        <w:tab/>
        <w:t>18 חודשי מאסר בפועל למן יום מעצרו, 18.7.22.</w:t>
      </w:r>
    </w:p>
    <w:p w14:paraId="55E6312F" w14:textId="77777777" w:rsidR="00876927" w:rsidRDefault="00876927" w:rsidP="00876927">
      <w:pPr>
        <w:spacing w:line="360" w:lineRule="auto"/>
        <w:jc w:val="both"/>
        <w:rPr>
          <w:rFonts w:ascii="David" w:hAnsi="David"/>
          <w:rtl/>
        </w:rPr>
      </w:pPr>
      <w:r>
        <w:rPr>
          <w:rFonts w:ascii="David" w:hAnsi="David"/>
          <w:rtl/>
        </w:rPr>
        <w:t>ב.</w:t>
      </w:r>
      <w:r>
        <w:rPr>
          <w:rFonts w:ascii="David" w:hAnsi="David"/>
          <w:rtl/>
        </w:rPr>
        <w:tab/>
        <w:t>7 חודשי מאסר על תנאי למשך 3 שנים מיום שחרורו שלא יעבור כל עבירה בנשק.</w:t>
      </w:r>
    </w:p>
    <w:p w14:paraId="7AF9CE4F" w14:textId="77777777" w:rsidR="00876927" w:rsidRDefault="00876927" w:rsidP="00876927">
      <w:pPr>
        <w:spacing w:line="360" w:lineRule="auto"/>
        <w:ind w:left="720" w:hanging="720"/>
        <w:jc w:val="both"/>
        <w:rPr>
          <w:rFonts w:ascii="David" w:hAnsi="David"/>
          <w:rtl/>
        </w:rPr>
      </w:pPr>
      <w:r>
        <w:rPr>
          <w:rFonts w:ascii="David" w:hAnsi="David"/>
          <w:rtl/>
        </w:rPr>
        <w:t>ג.</w:t>
      </w:r>
      <w:r>
        <w:rPr>
          <w:rFonts w:ascii="David" w:hAnsi="David"/>
          <w:rtl/>
        </w:rPr>
        <w:tab/>
        <w:t>קנס בסך 2,500 ₪ או 30 ימי מאסר תמורתו. הקנס ישולם ב-5 תשלומים חודשיים, שווים ורצופים, החל ביום 15.</w:t>
      </w:r>
      <w:r>
        <w:rPr>
          <w:rFonts w:ascii="David" w:hAnsi="David" w:hint="cs"/>
          <w:rtl/>
        </w:rPr>
        <w:t>7</w:t>
      </w:r>
      <w:r>
        <w:rPr>
          <w:rFonts w:ascii="David" w:hAnsi="David"/>
          <w:rtl/>
        </w:rPr>
        <w:t>.23. לא ישולם תשלום במועד תעמוד כל היתרה לפירעון מיידי.</w:t>
      </w:r>
    </w:p>
    <w:p w14:paraId="5C6C9EAA" w14:textId="77777777" w:rsidR="00876927" w:rsidRDefault="00876927" w:rsidP="00876927">
      <w:pPr>
        <w:spacing w:line="360" w:lineRule="auto"/>
        <w:jc w:val="both"/>
        <w:rPr>
          <w:rFonts w:ascii="David" w:hAnsi="David"/>
          <w:rtl/>
        </w:rPr>
      </w:pPr>
    </w:p>
    <w:p w14:paraId="4E0FC43C" w14:textId="77777777" w:rsidR="00876927" w:rsidRDefault="00876927" w:rsidP="00876927">
      <w:pPr>
        <w:spacing w:line="360" w:lineRule="auto"/>
        <w:jc w:val="both"/>
        <w:rPr>
          <w:rFonts w:ascii="David" w:hAnsi="David"/>
          <w:rtl/>
        </w:rPr>
      </w:pPr>
      <w:r>
        <w:rPr>
          <w:rFonts w:ascii="David" w:hAnsi="David"/>
          <w:rtl/>
        </w:rPr>
        <w:t>מוצגים – נשק</w:t>
      </w:r>
      <w:r>
        <w:rPr>
          <w:rFonts w:ascii="David" w:hAnsi="David" w:hint="cs"/>
          <w:rtl/>
        </w:rPr>
        <w:t>, מחסנית ו</w:t>
      </w:r>
      <w:r>
        <w:rPr>
          <w:rFonts w:ascii="David" w:hAnsi="David"/>
          <w:rtl/>
        </w:rPr>
        <w:t>תחמושת – להשמדה.</w:t>
      </w:r>
    </w:p>
    <w:p w14:paraId="4DE821E4" w14:textId="77777777" w:rsidR="00876927" w:rsidRDefault="00876927" w:rsidP="00876927">
      <w:pPr>
        <w:spacing w:line="360" w:lineRule="auto"/>
        <w:jc w:val="both"/>
        <w:rPr>
          <w:rFonts w:ascii="David" w:hAnsi="David"/>
          <w:rtl/>
        </w:rPr>
      </w:pPr>
    </w:p>
    <w:p w14:paraId="5D68F77A" w14:textId="77777777" w:rsidR="00876927" w:rsidRDefault="00AA6D9A" w:rsidP="00876927">
      <w:pPr>
        <w:spacing w:line="360" w:lineRule="auto"/>
        <w:jc w:val="both"/>
        <w:rPr>
          <w:rFonts w:ascii="David" w:hAnsi="David"/>
          <w:rtl/>
        </w:rPr>
      </w:pPr>
      <w:r w:rsidRPr="00AA6D9A">
        <w:rPr>
          <w:rFonts w:ascii="David" w:hAnsi="David"/>
          <w:color w:val="FFFFFF"/>
          <w:sz w:val="2"/>
          <w:szCs w:val="2"/>
          <w:rtl/>
        </w:rPr>
        <w:t>5129371</w:t>
      </w:r>
      <w:r w:rsidR="00876927">
        <w:rPr>
          <w:rFonts w:ascii="David" w:hAnsi="David"/>
          <w:rtl/>
        </w:rPr>
        <w:t>זכות ערעור לבית המשפט המחוזי מרכז בתוך 45 יום.</w:t>
      </w:r>
    </w:p>
    <w:p w14:paraId="1EEAE062" w14:textId="77777777" w:rsidR="00876927" w:rsidRPr="00AA6D9A" w:rsidRDefault="00AA6D9A" w:rsidP="00876927">
      <w:pPr>
        <w:spacing w:line="360" w:lineRule="auto"/>
        <w:jc w:val="both"/>
        <w:rPr>
          <w:rFonts w:ascii="Arial" w:hAnsi="Arial"/>
          <w:b/>
          <w:bCs/>
          <w:color w:val="FFFFFF"/>
          <w:sz w:val="2"/>
          <w:szCs w:val="2"/>
          <w:rtl/>
        </w:rPr>
      </w:pPr>
      <w:r w:rsidRPr="00AA6D9A">
        <w:rPr>
          <w:rFonts w:ascii="Arial" w:hAnsi="Arial"/>
          <w:b/>
          <w:bCs/>
          <w:color w:val="FFFFFF"/>
          <w:sz w:val="2"/>
          <w:szCs w:val="2"/>
          <w:rtl/>
        </w:rPr>
        <w:t>54678313</w:t>
      </w:r>
    </w:p>
    <w:p w14:paraId="33AEDA02" w14:textId="77777777" w:rsidR="00876927" w:rsidRPr="00532686" w:rsidRDefault="00AA6D9A" w:rsidP="00876927">
      <w:pPr>
        <w:spacing w:line="360" w:lineRule="auto"/>
        <w:jc w:val="both"/>
        <w:rPr>
          <w:rFonts w:ascii="Arial" w:hAnsi="Arial"/>
          <w:rtl/>
        </w:rPr>
      </w:pPr>
      <w:bookmarkStart w:id="8" w:name="Nitan"/>
      <w:r>
        <w:rPr>
          <w:rFonts w:ascii="Arial" w:hAnsi="Arial"/>
          <w:b/>
          <w:bCs/>
          <w:rtl/>
        </w:rPr>
        <w:t xml:space="preserve">ניתן היום,  י"ג ניסן תשפ"ג, 04 אפריל 2023, בנוכחות ב"כ המאשימה, עו"ד איהאב אבו עביד, </w:t>
      </w:r>
      <w:bookmarkEnd w:id="8"/>
      <w:r w:rsidR="00876927" w:rsidRPr="00EB49F8">
        <w:rPr>
          <w:rFonts w:ascii="Arial" w:hAnsi="Arial" w:hint="cs"/>
          <w:b/>
          <w:bCs/>
          <w:rtl/>
        </w:rPr>
        <w:t>הנאשם ובא-כוחו, עו"ד עבד ג'אבר.</w:t>
      </w:r>
    </w:p>
    <w:p w14:paraId="55EE405D" w14:textId="77777777" w:rsidR="00876927" w:rsidRPr="00532686" w:rsidRDefault="00876927" w:rsidP="00876927">
      <w:pPr>
        <w:spacing w:line="360" w:lineRule="auto"/>
        <w:jc w:val="both"/>
        <w:rPr>
          <w:rFonts w:ascii="Arial" w:hAnsi="Arial"/>
          <w:b/>
          <w:bCs/>
          <w:rtl/>
        </w:rPr>
      </w:pPr>
      <w:r w:rsidRPr="00532686">
        <w:rPr>
          <w:rFonts w:ascii="Arial" w:hAnsi="Arial" w:hint="cs"/>
          <w:b/>
          <w:bCs/>
          <w:rtl/>
        </w:rPr>
        <w:t xml:space="preserve">    </w:t>
      </w:r>
    </w:p>
    <w:p w14:paraId="30280E1F" w14:textId="77777777" w:rsidR="00AA6D9A" w:rsidRDefault="00AA6D9A" w:rsidP="00AA6D9A">
      <w:pPr>
        <w:rPr>
          <w:rtl/>
        </w:rPr>
      </w:pPr>
    </w:p>
    <w:p w14:paraId="0BB2890A" w14:textId="77777777" w:rsidR="00AA6D9A" w:rsidRDefault="00AA6D9A" w:rsidP="00AA6D9A">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5B400CF0" w14:textId="77777777" w:rsidR="0029356A" w:rsidRPr="0029356A" w:rsidRDefault="0029356A" w:rsidP="0029356A">
      <w:pPr>
        <w:keepNext/>
        <w:rPr>
          <w:rFonts w:ascii="David" w:hAnsi="David"/>
          <w:color w:val="000000"/>
          <w:sz w:val="22"/>
          <w:szCs w:val="22"/>
          <w:rtl/>
        </w:rPr>
      </w:pPr>
    </w:p>
    <w:p w14:paraId="433D37E4" w14:textId="77777777" w:rsidR="0029356A" w:rsidRPr="0029356A" w:rsidRDefault="0029356A" w:rsidP="0029356A">
      <w:pPr>
        <w:keepNext/>
        <w:rPr>
          <w:rFonts w:ascii="David" w:hAnsi="David"/>
          <w:color w:val="000000"/>
          <w:sz w:val="22"/>
          <w:szCs w:val="22"/>
          <w:rtl/>
        </w:rPr>
      </w:pPr>
      <w:r w:rsidRPr="0029356A">
        <w:rPr>
          <w:rFonts w:ascii="David" w:hAnsi="David"/>
          <w:color w:val="000000"/>
          <w:sz w:val="22"/>
          <w:szCs w:val="22"/>
          <w:rtl/>
        </w:rPr>
        <w:t>אביב שרון 54678313-/</w:t>
      </w:r>
    </w:p>
    <w:p w14:paraId="1E960477" w14:textId="77777777" w:rsidR="00AA6D9A" w:rsidRPr="00AA6D9A" w:rsidRDefault="0029356A" w:rsidP="0029356A">
      <w:pPr>
        <w:rPr>
          <w:color w:val="0000FF"/>
          <w:u w:val="single"/>
        </w:rPr>
      </w:pPr>
      <w:r w:rsidRPr="0029356A">
        <w:rPr>
          <w:color w:val="000000"/>
          <w:u w:val="single"/>
          <w:rtl/>
        </w:rPr>
        <w:t>נוסח מסמך זה כפוף לשינויי ניסוח ועריכה</w:t>
      </w:r>
    </w:p>
    <w:sectPr w:rsidR="00AA6D9A" w:rsidRPr="00AA6D9A" w:rsidSect="0029356A">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74A1B" w14:textId="77777777" w:rsidR="007E391D" w:rsidRDefault="007E391D" w:rsidP="00B50EBA">
      <w:r>
        <w:separator/>
      </w:r>
    </w:p>
  </w:endnote>
  <w:endnote w:type="continuationSeparator" w:id="0">
    <w:p w14:paraId="1F71F6D4" w14:textId="77777777" w:rsidR="007E391D" w:rsidRDefault="007E391D" w:rsidP="00B50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9C66F" w14:textId="77777777" w:rsidR="0029356A" w:rsidRDefault="0029356A" w:rsidP="0029356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1E59C1" w14:textId="77777777" w:rsidR="00CD55DC" w:rsidRPr="0029356A" w:rsidRDefault="0029356A" w:rsidP="0029356A">
    <w:pPr>
      <w:pStyle w:val="a5"/>
      <w:pBdr>
        <w:top w:val="single" w:sz="4" w:space="1" w:color="auto"/>
        <w:between w:val="single" w:sz="4" w:space="0" w:color="auto"/>
      </w:pBdr>
      <w:spacing w:after="60"/>
      <w:jc w:val="center"/>
      <w:rPr>
        <w:rFonts w:ascii="FrankRuehl" w:hAnsi="FrankRuehl" w:cs="FrankRuehl"/>
        <w:color w:val="000000"/>
      </w:rPr>
    </w:pPr>
    <w:r w:rsidRPr="0029356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053CC" w14:textId="77777777" w:rsidR="0029356A" w:rsidRDefault="0029356A" w:rsidP="0029356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25CF9">
      <w:rPr>
        <w:rFonts w:ascii="FrankRuehl" w:hAnsi="FrankRuehl" w:cs="FrankRuehl"/>
        <w:noProof/>
        <w:rtl/>
      </w:rPr>
      <w:t>1</w:t>
    </w:r>
    <w:r>
      <w:rPr>
        <w:rFonts w:ascii="FrankRuehl" w:hAnsi="FrankRuehl" w:cs="FrankRuehl"/>
        <w:rtl/>
      </w:rPr>
      <w:fldChar w:fldCharType="end"/>
    </w:r>
  </w:p>
  <w:p w14:paraId="4B0B8204" w14:textId="77777777" w:rsidR="00CD55DC" w:rsidRPr="0029356A" w:rsidRDefault="0029356A" w:rsidP="0029356A">
    <w:pPr>
      <w:pStyle w:val="a5"/>
      <w:pBdr>
        <w:top w:val="single" w:sz="4" w:space="1" w:color="auto"/>
        <w:between w:val="single" w:sz="4" w:space="0" w:color="auto"/>
      </w:pBdr>
      <w:spacing w:after="60"/>
      <w:jc w:val="center"/>
      <w:rPr>
        <w:rFonts w:ascii="FrankRuehl" w:hAnsi="FrankRuehl" w:cs="FrankRuehl"/>
        <w:color w:val="000000"/>
      </w:rPr>
    </w:pPr>
    <w:r w:rsidRPr="0029356A">
      <w:rPr>
        <w:rFonts w:ascii="FrankRuehl" w:hAnsi="FrankRuehl" w:cs="FrankRuehl"/>
        <w:color w:val="000000"/>
      </w:rPr>
      <w:pict w14:anchorId="711F2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B0223" w14:textId="77777777" w:rsidR="007E391D" w:rsidRDefault="007E391D" w:rsidP="00B50EBA">
      <w:r>
        <w:separator/>
      </w:r>
    </w:p>
  </w:footnote>
  <w:footnote w:type="continuationSeparator" w:id="0">
    <w:p w14:paraId="6DC08DCA" w14:textId="77777777" w:rsidR="007E391D" w:rsidRDefault="007E391D" w:rsidP="00B50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73DA8" w14:textId="77777777" w:rsidR="00AA6D9A" w:rsidRPr="0029356A" w:rsidRDefault="0029356A" w:rsidP="0029356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58453-07-22</w:t>
    </w:r>
    <w:r>
      <w:rPr>
        <w:rFonts w:ascii="David" w:hAnsi="David"/>
        <w:color w:val="000000"/>
        <w:sz w:val="22"/>
        <w:szCs w:val="22"/>
        <w:rtl/>
      </w:rPr>
      <w:tab/>
      <w:t xml:space="preserve"> מדינת ישראל - פרקליטות מחוז מרכז (פלילי) נ' אמיר נאשף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AAB08" w14:textId="77777777" w:rsidR="00AA6D9A" w:rsidRPr="0029356A" w:rsidRDefault="0029356A" w:rsidP="0029356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58453-07-22</w:t>
    </w:r>
    <w:r>
      <w:rPr>
        <w:rFonts w:ascii="David" w:hAnsi="David"/>
        <w:color w:val="000000"/>
        <w:sz w:val="22"/>
        <w:szCs w:val="22"/>
        <w:rtl/>
      </w:rPr>
      <w:tab/>
      <w:t xml:space="preserve"> מדינת ישראל - פרקליטות מחוז מרכז (פלילי) נ' אמיר נאשף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6927"/>
    <w:rsid w:val="001B5A3B"/>
    <w:rsid w:val="0029356A"/>
    <w:rsid w:val="00525CF9"/>
    <w:rsid w:val="005E605E"/>
    <w:rsid w:val="00624818"/>
    <w:rsid w:val="00675847"/>
    <w:rsid w:val="007E391D"/>
    <w:rsid w:val="00876927"/>
    <w:rsid w:val="00955EC3"/>
    <w:rsid w:val="00AA6D9A"/>
    <w:rsid w:val="00AC2D89"/>
    <w:rsid w:val="00AD1A1F"/>
    <w:rsid w:val="00B50EBA"/>
    <w:rsid w:val="00C3151F"/>
    <w:rsid w:val="00CD55DC"/>
    <w:rsid w:val="00F41AF1"/>
    <w:rsid w:val="00F43B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E06331"/>
  <w15:chartTrackingRefBased/>
  <w15:docId w15:val="{EBF5289B-7DAE-43F5-9162-42723279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692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6927"/>
    <w:pPr>
      <w:tabs>
        <w:tab w:val="center" w:pos="4153"/>
        <w:tab w:val="right" w:pos="8306"/>
      </w:tabs>
    </w:pPr>
  </w:style>
  <w:style w:type="character" w:customStyle="1" w:styleId="a4">
    <w:name w:val="כותרת עליונה תו"/>
    <w:link w:val="a3"/>
    <w:rsid w:val="00876927"/>
    <w:rPr>
      <w:rFonts w:ascii="Times New Roman" w:eastAsia="Times New Roman" w:hAnsi="Times New Roman" w:cs="David"/>
      <w:sz w:val="24"/>
      <w:szCs w:val="24"/>
    </w:rPr>
  </w:style>
  <w:style w:type="paragraph" w:styleId="a5">
    <w:name w:val="footer"/>
    <w:basedOn w:val="a"/>
    <w:link w:val="a6"/>
    <w:rsid w:val="00876927"/>
    <w:pPr>
      <w:tabs>
        <w:tab w:val="center" w:pos="4153"/>
        <w:tab w:val="right" w:pos="8306"/>
      </w:tabs>
    </w:pPr>
  </w:style>
  <w:style w:type="character" w:customStyle="1" w:styleId="a6">
    <w:name w:val="כותרת תחתונה תו"/>
    <w:link w:val="a5"/>
    <w:rsid w:val="00876927"/>
    <w:rPr>
      <w:rFonts w:ascii="Times New Roman" w:eastAsia="Times New Roman" w:hAnsi="Times New Roman" w:cs="David"/>
      <w:sz w:val="24"/>
      <w:szCs w:val="24"/>
    </w:rPr>
  </w:style>
  <w:style w:type="table" w:styleId="a7">
    <w:name w:val="Table Grid"/>
    <w:basedOn w:val="a1"/>
    <w:rsid w:val="0087692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76927"/>
  </w:style>
  <w:style w:type="character" w:styleId="Hyperlink">
    <w:name w:val="Hyperlink"/>
    <w:rsid w:val="008769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0531134" TargetMode="External"/><Relationship Id="rId18" Type="http://schemas.openxmlformats.org/officeDocument/2006/relationships/hyperlink" Target="http://www.nevo.co.il/case/27207408" TargetMode="External"/><Relationship Id="rId26" Type="http://schemas.openxmlformats.org/officeDocument/2006/relationships/hyperlink" Target="http://www.nevo.co.il/case/28237825" TargetMode="External"/><Relationship Id="rId3" Type="http://schemas.openxmlformats.org/officeDocument/2006/relationships/webSettings" Target="webSettings.xml"/><Relationship Id="rId21" Type="http://schemas.openxmlformats.org/officeDocument/2006/relationships/hyperlink" Target="http://www.nevo.co.il/case/27510949" TargetMode="External"/><Relationship Id="rId7" Type="http://schemas.openxmlformats.org/officeDocument/2006/relationships/hyperlink" Target="http://www.nevo.co.il/law/70301/144.a"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7907602" TargetMode="External"/><Relationship Id="rId25" Type="http://schemas.openxmlformats.org/officeDocument/2006/relationships/hyperlink" Target="http://www.nevo.co.il/case/28093395"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27115374" TargetMode="External"/><Relationship Id="rId20" Type="http://schemas.openxmlformats.org/officeDocument/2006/relationships/hyperlink" Target="http://www.nevo.co.il/case/27513376"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75" TargetMode="External"/><Relationship Id="rId24" Type="http://schemas.openxmlformats.org/officeDocument/2006/relationships/hyperlink" Target="http://www.nevo.co.il/case/26520337"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5890687" TargetMode="External"/><Relationship Id="rId28"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case/25612982" TargetMode="External"/><Relationship Id="rId22" Type="http://schemas.openxmlformats.org/officeDocument/2006/relationships/hyperlink" Target="http://www.nevo.co.il/case/25623200"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27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2065</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12370</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3473527</vt:i4>
      </vt:variant>
      <vt:variant>
        <vt:i4>60</vt:i4>
      </vt:variant>
      <vt:variant>
        <vt:i4>0</vt:i4>
      </vt:variant>
      <vt:variant>
        <vt:i4>5</vt:i4>
      </vt:variant>
      <vt:variant>
        <vt:lpwstr>http://www.nevo.co.il/case/28237825</vt:lpwstr>
      </vt:variant>
      <vt:variant>
        <vt:lpwstr/>
      </vt:variant>
      <vt:variant>
        <vt:i4>3670134</vt:i4>
      </vt:variant>
      <vt:variant>
        <vt:i4>57</vt:i4>
      </vt:variant>
      <vt:variant>
        <vt:i4>0</vt:i4>
      </vt:variant>
      <vt:variant>
        <vt:i4>5</vt:i4>
      </vt:variant>
      <vt:variant>
        <vt:lpwstr>http://www.nevo.co.il/case/28093395</vt:lpwstr>
      </vt:variant>
      <vt:variant>
        <vt:lpwstr/>
      </vt:variant>
      <vt:variant>
        <vt:i4>3407987</vt:i4>
      </vt:variant>
      <vt:variant>
        <vt:i4>54</vt:i4>
      </vt:variant>
      <vt:variant>
        <vt:i4>0</vt:i4>
      </vt:variant>
      <vt:variant>
        <vt:i4>5</vt:i4>
      </vt:variant>
      <vt:variant>
        <vt:lpwstr>http://www.nevo.co.il/case/26520337</vt:lpwstr>
      </vt:variant>
      <vt:variant>
        <vt:lpwstr/>
      </vt:variant>
      <vt:variant>
        <vt:i4>3276926</vt:i4>
      </vt:variant>
      <vt:variant>
        <vt:i4>51</vt:i4>
      </vt:variant>
      <vt:variant>
        <vt:i4>0</vt:i4>
      </vt:variant>
      <vt:variant>
        <vt:i4>5</vt:i4>
      </vt:variant>
      <vt:variant>
        <vt:lpwstr>http://www.nevo.co.il/case/25890687</vt:lpwstr>
      </vt:variant>
      <vt:variant>
        <vt:lpwstr/>
      </vt:variant>
      <vt:variant>
        <vt:i4>3604593</vt:i4>
      </vt:variant>
      <vt:variant>
        <vt:i4>48</vt:i4>
      </vt:variant>
      <vt:variant>
        <vt:i4>0</vt:i4>
      </vt:variant>
      <vt:variant>
        <vt:i4>5</vt:i4>
      </vt:variant>
      <vt:variant>
        <vt:lpwstr>http://www.nevo.co.il/case/25623200</vt:lpwstr>
      </vt:variant>
      <vt:variant>
        <vt:lpwstr/>
      </vt:variant>
      <vt:variant>
        <vt:i4>3342459</vt:i4>
      </vt:variant>
      <vt:variant>
        <vt:i4>45</vt:i4>
      </vt:variant>
      <vt:variant>
        <vt:i4>0</vt:i4>
      </vt:variant>
      <vt:variant>
        <vt:i4>5</vt:i4>
      </vt:variant>
      <vt:variant>
        <vt:lpwstr>http://www.nevo.co.il/case/27510949</vt:lpwstr>
      </vt:variant>
      <vt:variant>
        <vt:lpwstr/>
      </vt:variant>
      <vt:variant>
        <vt:i4>3342449</vt:i4>
      </vt:variant>
      <vt:variant>
        <vt:i4>42</vt:i4>
      </vt:variant>
      <vt:variant>
        <vt:i4>0</vt:i4>
      </vt:variant>
      <vt:variant>
        <vt:i4>5</vt:i4>
      </vt:variant>
      <vt:variant>
        <vt:lpwstr>http://www.nevo.co.il/case/27513376</vt:lpwstr>
      </vt:variant>
      <vt:variant>
        <vt:lpwstr/>
      </vt:variant>
      <vt:variant>
        <vt:i4>7995492</vt:i4>
      </vt:variant>
      <vt:variant>
        <vt:i4>39</vt:i4>
      </vt:variant>
      <vt:variant>
        <vt:i4>0</vt:i4>
      </vt:variant>
      <vt:variant>
        <vt:i4>5</vt:i4>
      </vt:variant>
      <vt:variant>
        <vt:lpwstr>http://www.nevo.co.il/law/70301</vt:lpwstr>
      </vt:variant>
      <vt:variant>
        <vt:lpwstr/>
      </vt:variant>
      <vt:variant>
        <vt:i4>3604599</vt:i4>
      </vt:variant>
      <vt:variant>
        <vt:i4>36</vt:i4>
      </vt:variant>
      <vt:variant>
        <vt:i4>0</vt:i4>
      </vt:variant>
      <vt:variant>
        <vt:i4>5</vt:i4>
      </vt:variant>
      <vt:variant>
        <vt:lpwstr>http://www.nevo.co.il/case/27207408</vt:lpwstr>
      </vt:variant>
      <vt:variant>
        <vt:lpwstr/>
      </vt:variant>
      <vt:variant>
        <vt:i4>3932277</vt:i4>
      </vt:variant>
      <vt:variant>
        <vt:i4>33</vt:i4>
      </vt:variant>
      <vt:variant>
        <vt:i4>0</vt:i4>
      </vt:variant>
      <vt:variant>
        <vt:i4>5</vt:i4>
      </vt:variant>
      <vt:variant>
        <vt:lpwstr>http://www.nevo.co.il/case/27907602</vt:lpwstr>
      </vt:variant>
      <vt:variant>
        <vt:lpwstr/>
      </vt:variant>
      <vt:variant>
        <vt:i4>3211377</vt:i4>
      </vt:variant>
      <vt:variant>
        <vt:i4>30</vt:i4>
      </vt:variant>
      <vt:variant>
        <vt:i4>0</vt:i4>
      </vt:variant>
      <vt:variant>
        <vt:i4>5</vt:i4>
      </vt:variant>
      <vt:variant>
        <vt:lpwstr>http://www.nevo.co.il/case/27115374</vt:lpwstr>
      </vt:variant>
      <vt:variant>
        <vt:lpwstr/>
      </vt:variant>
      <vt:variant>
        <vt:i4>7995492</vt:i4>
      </vt:variant>
      <vt:variant>
        <vt:i4>27</vt:i4>
      </vt:variant>
      <vt:variant>
        <vt:i4>0</vt:i4>
      </vt:variant>
      <vt:variant>
        <vt:i4>5</vt:i4>
      </vt:variant>
      <vt:variant>
        <vt:lpwstr>http://www.nevo.co.il/law/70301</vt:lpwstr>
      </vt:variant>
      <vt:variant>
        <vt:lpwstr/>
      </vt:variant>
      <vt:variant>
        <vt:i4>4063353</vt:i4>
      </vt:variant>
      <vt:variant>
        <vt:i4>24</vt:i4>
      </vt:variant>
      <vt:variant>
        <vt:i4>0</vt:i4>
      </vt:variant>
      <vt:variant>
        <vt:i4>5</vt:i4>
      </vt:variant>
      <vt:variant>
        <vt:lpwstr>http://www.nevo.co.il/case/25612982</vt:lpwstr>
      </vt:variant>
      <vt:variant>
        <vt:lpwstr/>
      </vt:variant>
      <vt:variant>
        <vt:i4>3473526</vt:i4>
      </vt:variant>
      <vt:variant>
        <vt:i4>21</vt:i4>
      </vt:variant>
      <vt:variant>
        <vt:i4>0</vt:i4>
      </vt:variant>
      <vt:variant>
        <vt:i4>5</vt:i4>
      </vt:variant>
      <vt:variant>
        <vt:lpwstr>http://www.nevo.co.il/case/20531134</vt:lpwstr>
      </vt:variant>
      <vt:variant>
        <vt:lpwstr/>
      </vt:variant>
      <vt:variant>
        <vt:i4>7995492</vt:i4>
      </vt:variant>
      <vt:variant>
        <vt:i4>18</vt:i4>
      </vt:variant>
      <vt:variant>
        <vt:i4>0</vt:i4>
      </vt:variant>
      <vt:variant>
        <vt:i4>5</vt:i4>
      </vt:variant>
      <vt:variant>
        <vt:lpwstr>http://www.nevo.co.il/law/70301</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2025-01-19T17:51:00Z</dcterms:created>
  <dcterms:modified xsi:type="dcterms:W3CDTF">2025-01-19T17:51:00Z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58453</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 - פרקליטות מחוז מרכז (פלילי)</vt:lpwstr>
  </property>
  <property fmtid="{D5CDD505-2E9C-101B-9397-08002B2CF9AE}" pid="9" name="APPELLEE">
    <vt:lpwstr>אמיר נאשף</vt:lpwstr>
  </property>
  <property fmtid="{D5CDD505-2E9C-101B-9397-08002B2CF9AE}" pid="10" name="LAWYER">
    <vt:lpwstr>בת אל גססה;איהאב ג'לג'ולי</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20230404</vt:lpwstr>
  </property>
  <property fmtid="{D5CDD505-2E9C-101B-9397-08002B2CF9AE}" pid="14" name="TYPE_N_DATE">
    <vt:lpwstr>38020230404</vt:lpwstr>
  </property>
  <property fmtid="{D5CDD505-2E9C-101B-9397-08002B2CF9AE}" pid="15" name="WORDNUMPAGES">
    <vt:lpwstr>6</vt:lpwstr>
  </property>
  <property fmtid="{D5CDD505-2E9C-101B-9397-08002B2CF9AE}" pid="16" name="TYPE_ABS_DATE">
    <vt:lpwstr>380020230404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20531134;25612982;27115374;27907602;27207408;27513376;27510949;25623200;25890687;26520337;28093395;28237825</vt:lpwstr>
  </property>
  <property fmtid="{D5CDD505-2E9C-101B-9397-08002B2CF9AE}" pid="36" name="LAWLISTTMP1">
    <vt:lpwstr>70301/144.a;275</vt:lpwstr>
  </property>
</Properties>
</file>