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935"/>
        <w:gridCol w:w="1200"/>
        <w:gridCol w:w="3663"/>
        <w:gridCol w:w="99"/>
      </w:tblGrid>
      <w:tr w:rsidR="00546645" w:rsidRPr="00A76024" w14:paraId="1C5CF547" w14:textId="77777777" w:rsidTr="00FF57FA">
        <w:trPr>
          <w:gridAfter w:val="1"/>
          <w:wAfter w:w="99" w:type="dxa"/>
          <w:trHeight w:hRule="exact" w:val="418"/>
          <w:jc w:val="center"/>
        </w:trPr>
        <w:tc>
          <w:tcPr>
            <w:tcW w:w="8721" w:type="dxa"/>
            <w:gridSpan w:val="4"/>
          </w:tcPr>
          <w:p w14:paraId="5F495C0B" w14:textId="77777777" w:rsidR="00546645" w:rsidRPr="00A76024" w:rsidRDefault="00546645" w:rsidP="009C1FE5">
            <w:pPr>
              <w:pStyle w:val="a3"/>
              <w:jc w:val="center"/>
              <w:rPr>
                <w:rFonts w:ascii="Tahoma" w:hAnsi="Tahoma" w:cs="Tahoma"/>
                <w:color w:val="000080"/>
                <w:rtl/>
              </w:rPr>
            </w:pPr>
            <w:bookmarkStart w:id="0" w:name="LastJudge"/>
            <w:r w:rsidRPr="00A76024">
              <w:rPr>
                <w:rFonts w:ascii="Tahoma" w:hAnsi="Tahoma" w:cs="Tahoma"/>
                <w:b/>
                <w:bCs/>
                <w:color w:val="000080"/>
                <w:rtl/>
              </w:rPr>
              <w:t>בית משפט השלום בחדרה</w:t>
            </w:r>
          </w:p>
        </w:tc>
      </w:tr>
      <w:tr w:rsidR="00546645" w:rsidRPr="00A76024" w14:paraId="63FDF2E6" w14:textId="77777777" w:rsidTr="00FF57FA">
        <w:trPr>
          <w:gridAfter w:val="1"/>
          <w:wAfter w:w="99" w:type="dxa"/>
          <w:trHeight w:val="337"/>
          <w:jc w:val="center"/>
        </w:trPr>
        <w:tc>
          <w:tcPr>
            <w:tcW w:w="5058" w:type="dxa"/>
            <w:gridSpan w:val="3"/>
          </w:tcPr>
          <w:p w14:paraId="353A721F" w14:textId="77777777" w:rsidR="00546645" w:rsidRPr="00A76024" w:rsidRDefault="00546645" w:rsidP="009C1FE5">
            <w:pPr>
              <w:rPr>
                <w:rFonts w:cs="FrankRuehl"/>
                <w:sz w:val="28"/>
                <w:szCs w:val="28"/>
                <w:rtl/>
              </w:rPr>
            </w:pPr>
            <w:r w:rsidRPr="00A76024">
              <w:rPr>
                <w:rFonts w:cs="FrankRuehl"/>
                <w:sz w:val="28"/>
                <w:szCs w:val="28"/>
                <w:rtl/>
              </w:rPr>
              <w:t>ת"פ</w:t>
            </w:r>
            <w:r w:rsidRPr="00A76024">
              <w:rPr>
                <w:rFonts w:cs="FrankRuehl" w:hint="cs"/>
                <w:sz w:val="28"/>
                <w:szCs w:val="28"/>
                <w:rtl/>
              </w:rPr>
              <w:t xml:space="preserve"> </w:t>
            </w:r>
            <w:r w:rsidRPr="00A76024">
              <w:rPr>
                <w:rFonts w:cs="FrankRuehl"/>
                <w:sz w:val="28"/>
                <w:szCs w:val="28"/>
                <w:rtl/>
              </w:rPr>
              <w:t>35121-09-22</w:t>
            </w:r>
            <w:r w:rsidRPr="00A76024">
              <w:rPr>
                <w:rFonts w:cs="FrankRuehl" w:hint="cs"/>
                <w:sz w:val="28"/>
                <w:szCs w:val="28"/>
                <w:rtl/>
              </w:rPr>
              <w:t xml:space="preserve"> </w:t>
            </w:r>
            <w:r w:rsidRPr="00A76024">
              <w:rPr>
                <w:rFonts w:cs="FrankRuehl"/>
                <w:sz w:val="28"/>
                <w:szCs w:val="28"/>
                <w:rtl/>
              </w:rPr>
              <w:t>מדינת ישראל נ' גרבאן(עציר)</w:t>
            </w:r>
          </w:p>
          <w:p w14:paraId="1E38D420" w14:textId="77777777" w:rsidR="00546645" w:rsidRPr="00A76024" w:rsidRDefault="00546645" w:rsidP="009C1FE5">
            <w:pPr>
              <w:pStyle w:val="a3"/>
              <w:rPr>
                <w:rFonts w:cs="FrankRuehl"/>
                <w:sz w:val="28"/>
                <w:szCs w:val="28"/>
                <w:rtl/>
              </w:rPr>
            </w:pPr>
          </w:p>
        </w:tc>
        <w:tc>
          <w:tcPr>
            <w:tcW w:w="3663" w:type="dxa"/>
          </w:tcPr>
          <w:p w14:paraId="052E8055" w14:textId="77777777" w:rsidR="00546645" w:rsidRPr="00A76024" w:rsidRDefault="00546645" w:rsidP="009C1FE5">
            <w:pPr>
              <w:pStyle w:val="a3"/>
              <w:jc w:val="right"/>
              <w:rPr>
                <w:rFonts w:cs="FrankRuehl"/>
                <w:sz w:val="28"/>
                <w:szCs w:val="28"/>
                <w:rtl/>
              </w:rPr>
            </w:pPr>
          </w:p>
        </w:tc>
      </w:tr>
      <w:tr w:rsidR="00546645" w:rsidRPr="00A76024" w14:paraId="02653026" w14:textId="77777777" w:rsidTr="00FF57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05C6056" w14:textId="77777777" w:rsidR="00546645" w:rsidRPr="00A76024" w:rsidRDefault="00546645" w:rsidP="00546645">
            <w:pPr>
              <w:jc w:val="both"/>
              <w:rPr>
                <w:rFonts w:ascii="David" w:hAnsi="David"/>
                <w:sz w:val="26"/>
                <w:szCs w:val="26"/>
              </w:rPr>
            </w:pPr>
            <w:r w:rsidRPr="00A76024">
              <w:rPr>
                <w:rFonts w:hint="cs"/>
                <w:rtl/>
              </w:rPr>
              <w:t xml:space="preserve"> </w:t>
            </w:r>
            <w:r w:rsidRPr="00A7602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2E8839C" w14:textId="77777777" w:rsidR="00546645" w:rsidRPr="00A76024" w:rsidRDefault="00546645" w:rsidP="009C1FE5">
            <w:pPr>
              <w:rPr>
                <w:rFonts w:ascii="David" w:hAnsi="David"/>
                <w:b/>
                <w:bCs/>
                <w:sz w:val="26"/>
                <w:szCs w:val="26"/>
                <w:rtl/>
              </w:rPr>
            </w:pPr>
            <w:r w:rsidRPr="00A76024">
              <w:rPr>
                <w:rFonts w:ascii="David" w:hAnsi="David"/>
                <w:b/>
                <w:bCs/>
                <w:sz w:val="26"/>
                <w:szCs w:val="26"/>
                <w:rtl/>
              </w:rPr>
              <w:t>כבוד השופט  אלכס אחטר</w:t>
            </w:r>
          </w:p>
          <w:p w14:paraId="7D0DAC45" w14:textId="77777777" w:rsidR="00546645" w:rsidRPr="00A76024" w:rsidRDefault="00546645" w:rsidP="009C1FE5">
            <w:pPr>
              <w:rPr>
                <w:rFonts w:ascii="David" w:hAnsi="David"/>
                <w:sz w:val="26"/>
                <w:szCs w:val="26"/>
                <w:rtl/>
              </w:rPr>
            </w:pPr>
          </w:p>
          <w:p w14:paraId="1096C08A" w14:textId="77777777" w:rsidR="00546645" w:rsidRPr="00A76024" w:rsidRDefault="00546645" w:rsidP="00546645">
            <w:pPr>
              <w:jc w:val="both"/>
              <w:rPr>
                <w:rFonts w:ascii="David" w:hAnsi="David"/>
                <w:sz w:val="26"/>
                <w:szCs w:val="26"/>
              </w:rPr>
            </w:pPr>
          </w:p>
        </w:tc>
      </w:tr>
      <w:tr w:rsidR="00546645" w:rsidRPr="00A76024" w14:paraId="6061446F" w14:textId="77777777" w:rsidTr="00FF57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F4D640" w14:textId="77777777" w:rsidR="00546645" w:rsidRPr="00A76024" w:rsidRDefault="00546645" w:rsidP="00546645">
            <w:pPr>
              <w:jc w:val="both"/>
              <w:rPr>
                <w:rFonts w:ascii="David" w:hAnsi="David"/>
                <w:sz w:val="26"/>
                <w:szCs w:val="26"/>
              </w:rPr>
            </w:pPr>
            <w:bookmarkStart w:id="1" w:name="FirstAppellant"/>
            <w:bookmarkStart w:id="2" w:name="FirstLawyer"/>
            <w:r w:rsidRPr="00A76024">
              <w:rPr>
                <w:rFonts w:ascii="David" w:hAnsi="David"/>
                <w:sz w:val="26"/>
                <w:szCs w:val="26"/>
                <w:rtl/>
              </w:rPr>
              <w:t>בעניין:</w:t>
            </w:r>
          </w:p>
        </w:tc>
        <w:tc>
          <w:tcPr>
            <w:tcW w:w="2935" w:type="dxa"/>
            <w:tcBorders>
              <w:top w:val="nil"/>
              <w:left w:val="nil"/>
              <w:bottom w:val="nil"/>
              <w:right w:val="nil"/>
            </w:tcBorders>
            <w:shd w:val="clear" w:color="auto" w:fill="auto"/>
          </w:tcPr>
          <w:p w14:paraId="11CC5B27" w14:textId="77777777" w:rsidR="00546645" w:rsidRPr="00A76024" w:rsidRDefault="00546645" w:rsidP="00546645">
            <w:pPr>
              <w:suppressLineNumbers/>
            </w:pPr>
            <w:r w:rsidRPr="00A76024">
              <w:rPr>
                <w:rFonts w:ascii="Arial" w:hAnsi="Arial" w:hint="cs"/>
                <w:b/>
                <w:bCs/>
                <w:sz w:val="26"/>
                <w:szCs w:val="26"/>
                <w:rtl/>
              </w:rPr>
              <w:t>ה</w:t>
            </w:r>
            <w:r w:rsidRPr="00A76024">
              <w:rPr>
                <w:rFonts w:ascii="Arial" w:hAnsi="Arial"/>
                <w:b/>
                <w:bCs/>
                <w:sz w:val="26"/>
                <w:szCs w:val="26"/>
                <w:rtl/>
              </w:rPr>
              <w:t>מאשימה</w:t>
            </w:r>
          </w:p>
          <w:p w14:paraId="67D1A1FC" w14:textId="77777777" w:rsidR="00546645" w:rsidRPr="00A76024" w:rsidRDefault="00546645" w:rsidP="009C1FE5">
            <w:pPr>
              <w:rPr>
                <w:rFonts w:ascii="David" w:hAnsi="David"/>
                <w:sz w:val="26"/>
                <w:szCs w:val="26"/>
              </w:rPr>
            </w:pPr>
          </w:p>
        </w:tc>
        <w:tc>
          <w:tcPr>
            <w:tcW w:w="4962" w:type="dxa"/>
            <w:gridSpan w:val="3"/>
            <w:tcBorders>
              <w:top w:val="nil"/>
              <w:left w:val="nil"/>
              <w:bottom w:val="nil"/>
              <w:right w:val="nil"/>
            </w:tcBorders>
            <w:shd w:val="clear" w:color="auto" w:fill="auto"/>
            <w:vAlign w:val="center"/>
          </w:tcPr>
          <w:p w14:paraId="704030F0" w14:textId="77777777" w:rsidR="00546645" w:rsidRPr="00A76024" w:rsidRDefault="00546645" w:rsidP="00546645">
            <w:pPr>
              <w:suppressLineNumbers/>
              <w:rPr>
                <w:rFonts w:ascii="Arial" w:hAnsi="Arial"/>
                <w:b/>
                <w:bCs/>
                <w:sz w:val="26"/>
                <w:szCs w:val="26"/>
                <w:rtl/>
              </w:rPr>
            </w:pPr>
            <w:r w:rsidRPr="00A76024">
              <w:rPr>
                <w:rFonts w:ascii="Arial" w:hAnsi="Arial"/>
                <w:b/>
                <w:bCs/>
                <w:sz w:val="26"/>
                <w:szCs w:val="26"/>
                <w:rtl/>
              </w:rPr>
              <w:t>מדינת ישראל</w:t>
            </w:r>
            <w:r w:rsidRPr="00A76024">
              <w:rPr>
                <w:rFonts w:ascii="Arial" w:hAnsi="Arial" w:hint="cs"/>
                <w:b/>
                <w:bCs/>
                <w:sz w:val="26"/>
                <w:szCs w:val="26"/>
                <w:rtl/>
              </w:rPr>
              <w:t xml:space="preserve"> </w:t>
            </w:r>
          </w:p>
          <w:p w14:paraId="69A252B5" w14:textId="77777777" w:rsidR="00546645" w:rsidRPr="00A76024" w:rsidRDefault="00546645" w:rsidP="00546645">
            <w:pPr>
              <w:suppressLineNumbers/>
              <w:rPr>
                <w:b/>
                <w:bCs/>
              </w:rPr>
            </w:pPr>
            <w:r w:rsidRPr="00A76024">
              <w:rPr>
                <w:rFonts w:ascii="Arial" w:hAnsi="Arial"/>
                <w:b/>
                <w:bCs/>
                <w:rtl/>
              </w:rPr>
              <w:t>ע"י ב"כ עוה"ד</w:t>
            </w:r>
            <w:r w:rsidRPr="00A76024">
              <w:rPr>
                <w:rFonts w:hint="cs"/>
                <w:b/>
                <w:bCs/>
                <w:rtl/>
              </w:rPr>
              <w:t xml:space="preserve"> מור בן אבו</w:t>
            </w:r>
          </w:p>
          <w:p w14:paraId="134BDCC6" w14:textId="77777777" w:rsidR="00546645" w:rsidRPr="00A76024" w:rsidRDefault="00546645" w:rsidP="009C1FE5">
            <w:pPr>
              <w:rPr>
                <w:rFonts w:ascii="David" w:hAnsi="David"/>
                <w:sz w:val="26"/>
                <w:szCs w:val="26"/>
              </w:rPr>
            </w:pPr>
          </w:p>
        </w:tc>
      </w:tr>
      <w:bookmarkEnd w:id="1"/>
      <w:bookmarkEnd w:id="2"/>
      <w:tr w:rsidR="00546645" w:rsidRPr="00A76024" w14:paraId="6DAB7949" w14:textId="77777777" w:rsidTr="00FF57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0E8B527C" w14:textId="77777777" w:rsidR="00546645" w:rsidRPr="00A76024" w:rsidRDefault="00546645" w:rsidP="00546645">
            <w:pPr>
              <w:jc w:val="center"/>
              <w:rPr>
                <w:rFonts w:ascii="David" w:hAnsi="David"/>
                <w:b/>
                <w:bCs/>
                <w:sz w:val="26"/>
                <w:szCs w:val="26"/>
                <w:rtl/>
              </w:rPr>
            </w:pPr>
          </w:p>
          <w:p w14:paraId="11E811B4" w14:textId="77777777" w:rsidR="00546645" w:rsidRPr="00A76024" w:rsidRDefault="00546645" w:rsidP="00546645">
            <w:pPr>
              <w:jc w:val="center"/>
              <w:rPr>
                <w:rFonts w:ascii="David" w:hAnsi="David"/>
                <w:b/>
                <w:bCs/>
                <w:sz w:val="26"/>
                <w:szCs w:val="26"/>
                <w:rtl/>
              </w:rPr>
            </w:pPr>
            <w:r w:rsidRPr="00A76024">
              <w:rPr>
                <w:rFonts w:ascii="David" w:hAnsi="David"/>
                <w:b/>
                <w:bCs/>
                <w:sz w:val="26"/>
                <w:szCs w:val="26"/>
                <w:rtl/>
              </w:rPr>
              <w:t>נגד</w:t>
            </w:r>
          </w:p>
          <w:p w14:paraId="0EFBD1C7" w14:textId="77777777" w:rsidR="00546645" w:rsidRPr="00A76024" w:rsidRDefault="00546645" w:rsidP="00546645">
            <w:pPr>
              <w:jc w:val="both"/>
              <w:rPr>
                <w:rFonts w:ascii="David" w:hAnsi="David"/>
                <w:sz w:val="26"/>
                <w:szCs w:val="26"/>
              </w:rPr>
            </w:pPr>
          </w:p>
        </w:tc>
      </w:tr>
      <w:tr w:rsidR="00546645" w:rsidRPr="00A76024" w14:paraId="25D8724B" w14:textId="77777777" w:rsidTr="00FF57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58D5FC" w14:textId="77777777" w:rsidR="00546645" w:rsidRPr="00A76024" w:rsidRDefault="00546645" w:rsidP="009C1FE5">
            <w:pPr>
              <w:rPr>
                <w:rFonts w:ascii="David" w:hAnsi="David"/>
                <w:sz w:val="26"/>
                <w:szCs w:val="26"/>
                <w:rtl/>
              </w:rPr>
            </w:pPr>
          </w:p>
        </w:tc>
        <w:tc>
          <w:tcPr>
            <w:tcW w:w="2935" w:type="dxa"/>
            <w:tcBorders>
              <w:top w:val="nil"/>
              <w:left w:val="nil"/>
              <w:bottom w:val="nil"/>
              <w:right w:val="nil"/>
            </w:tcBorders>
            <w:shd w:val="clear" w:color="auto" w:fill="auto"/>
          </w:tcPr>
          <w:p w14:paraId="7916171C" w14:textId="77777777" w:rsidR="00546645" w:rsidRPr="00A76024" w:rsidRDefault="00546645" w:rsidP="009C1FE5">
            <w:pPr>
              <w:rPr>
                <w:rFonts w:ascii="Arial" w:hAnsi="Arial"/>
                <w:b/>
                <w:bCs/>
                <w:sz w:val="26"/>
                <w:szCs w:val="26"/>
                <w:rtl/>
              </w:rPr>
            </w:pPr>
            <w:r w:rsidRPr="00A76024">
              <w:rPr>
                <w:rFonts w:ascii="Arial" w:hAnsi="Arial"/>
                <w:b/>
                <w:bCs/>
                <w:sz w:val="26"/>
                <w:szCs w:val="26"/>
                <w:rtl/>
              </w:rPr>
              <w:t>הנאשם</w:t>
            </w:r>
          </w:p>
        </w:tc>
        <w:tc>
          <w:tcPr>
            <w:tcW w:w="4962" w:type="dxa"/>
            <w:gridSpan w:val="3"/>
            <w:tcBorders>
              <w:top w:val="nil"/>
              <w:left w:val="nil"/>
              <w:bottom w:val="nil"/>
              <w:right w:val="nil"/>
            </w:tcBorders>
            <w:shd w:val="clear" w:color="auto" w:fill="auto"/>
            <w:vAlign w:val="center"/>
          </w:tcPr>
          <w:p w14:paraId="5F8182F5" w14:textId="77777777" w:rsidR="00546645" w:rsidRPr="00A76024" w:rsidRDefault="00546645" w:rsidP="00546645">
            <w:pPr>
              <w:suppressLineNumbers/>
              <w:rPr>
                <w:rFonts w:ascii="Arial" w:hAnsi="Arial"/>
                <w:b/>
                <w:bCs/>
                <w:sz w:val="26"/>
                <w:szCs w:val="26"/>
                <w:rtl/>
              </w:rPr>
            </w:pPr>
            <w:r w:rsidRPr="00A76024">
              <w:rPr>
                <w:rFonts w:ascii="Arial" w:hAnsi="Arial"/>
                <w:b/>
                <w:bCs/>
                <w:sz w:val="26"/>
                <w:szCs w:val="26"/>
                <w:rtl/>
              </w:rPr>
              <w:t>זיד ג'רבאן (עציר)</w:t>
            </w:r>
            <w:r w:rsidRPr="00A76024">
              <w:rPr>
                <w:rFonts w:ascii="Arial" w:hAnsi="Arial" w:hint="cs"/>
                <w:b/>
                <w:bCs/>
                <w:sz w:val="26"/>
                <w:szCs w:val="26"/>
                <w:rtl/>
              </w:rPr>
              <w:t xml:space="preserve"> </w:t>
            </w:r>
          </w:p>
          <w:p w14:paraId="0689DF87" w14:textId="77777777" w:rsidR="00546645" w:rsidRPr="00A76024" w:rsidRDefault="00546645" w:rsidP="00546645">
            <w:pPr>
              <w:suppressLineNumbers/>
              <w:rPr>
                <w:b/>
                <w:bCs/>
              </w:rPr>
            </w:pPr>
            <w:r w:rsidRPr="00A76024">
              <w:rPr>
                <w:rFonts w:ascii="Arial" w:hAnsi="Arial"/>
                <w:b/>
                <w:bCs/>
                <w:rtl/>
              </w:rPr>
              <w:t>ע"י ב"כ עוה"ד</w:t>
            </w:r>
            <w:r w:rsidRPr="00A76024">
              <w:rPr>
                <w:rFonts w:hint="cs"/>
                <w:b/>
                <w:bCs/>
                <w:rtl/>
              </w:rPr>
              <w:t xml:space="preserve"> מוחמד מואסי ממשרדו של עו"ד  עאדל בויארת</w:t>
            </w:r>
          </w:p>
          <w:p w14:paraId="7250EE72" w14:textId="77777777" w:rsidR="00546645" w:rsidRPr="00A76024" w:rsidRDefault="00546645" w:rsidP="009C1FE5">
            <w:pPr>
              <w:rPr>
                <w:rFonts w:ascii="David" w:hAnsi="David"/>
                <w:sz w:val="26"/>
                <w:szCs w:val="26"/>
              </w:rPr>
            </w:pPr>
          </w:p>
        </w:tc>
      </w:tr>
    </w:tbl>
    <w:p w14:paraId="7BA569DB" w14:textId="77777777" w:rsidR="00A76024" w:rsidRPr="00A76024" w:rsidRDefault="00A76024" w:rsidP="00546645">
      <w:pPr>
        <w:rPr>
          <w:sz w:val="26"/>
          <w:szCs w:val="26"/>
          <w:rtl/>
        </w:rPr>
      </w:pPr>
    </w:p>
    <w:p w14:paraId="13DAE2C2" w14:textId="77777777" w:rsidR="002622C9" w:rsidRPr="002622C9" w:rsidRDefault="002622C9" w:rsidP="00A76024">
      <w:pPr>
        <w:spacing w:after="120" w:line="240" w:lineRule="exact"/>
        <w:ind w:left="283" w:hanging="283"/>
        <w:jc w:val="both"/>
        <w:rPr>
          <w:color w:val="0000FF"/>
          <w:sz w:val="26"/>
          <w:szCs w:val="26"/>
          <w:rtl/>
        </w:rPr>
      </w:pPr>
    </w:p>
    <w:p w14:paraId="4F39EB0B" w14:textId="77777777" w:rsidR="00B25AFF" w:rsidRPr="00B25AFF" w:rsidRDefault="00B25AFF" w:rsidP="002622C9">
      <w:pPr>
        <w:spacing w:after="120" w:line="240" w:lineRule="exact"/>
        <w:ind w:left="283" w:hanging="283"/>
        <w:jc w:val="both"/>
        <w:rPr>
          <w:sz w:val="26"/>
          <w:szCs w:val="26"/>
          <w:rtl/>
        </w:rPr>
      </w:pPr>
    </w:p>
    <w:p w14:paraId="7BFAD22B" w14:textId="77777777" w:rsidR="00B25AFF" w:rsidRPr="00B25AFF" w:rsidRDefault="00B25AFF" w:rsidP="00B25AFF">
      <w:pPr>
        <w:spacing w:after="120" w:line="240" w:lineRule="exact"/>
        <w:ind w:left="283" w:hanging="283"/>
        <w:jc w:val="both"/>
        <w:rPr>
          <w:rFonts w:ascii="FrankRuehl" w:hAnsi="FrankRuehl" w:cs="FrankRuehl"/>
        </w:rPr>
      </w:pPr>
      <w:bookmarkStart w:id="3" w:name="Links_Start"/>
      <w:bookmarkEnd w:id="3"/>
      <w:r w:rsidRPr="00B25AFF">
        <w:rPr>
          <w:rFonts w:ascii="FrankRuehl" w:hAnsi="FrankRuehl" w:cs="FrankRuehl"/>
          <w:rtl/>
        </w:rPr>
        <w:t>ספרות:</w:t>
      </w:r>
    </w:p>
    <w:p w14:paraId="605DBF45" w14:textId="77777777" w:rsidR="00B25AFF" w:rsidRPr="00B25AFF" w:rsidRDefault="00B25AFF" w:rsidP="00B25AFF">
      <w:pPr>
        <w:spacing w:after="120" w:line="240" w:lineRule="exact"/>
        <w:ind w:left="283" w:hanging="283"/>
        <w:jc w:val="both"/>
        <w:rPr>
          <w:rStyle w:val="Hyperlink"/>
          <w:rFonts w:ascii="FrankRuehl" w:hAnsi="FrankRuehl" w:cs="FrankRuehl"/>
          <w:u w:val="none"/>
          <w:rtl/>
        </w:rPr>
      </w:pPr>
      <w:r w:rsidRPr="00B25AFF">
        <w:rPr>
          <w:rFonts w:ascii="FrankRuehl" w:hAnsi="FrankRuehl" w:cs="FrankRuehl"/>
          <w:color w:val="0000FF"/>
          <w:rtl/>
        </w:rPr>
        <w:fldChar w:fldCharType="begin"/>
      </w:r>
      <w:r w:rsidRPr="00B25AFF">
        <w:rPr>
          <w:rFonts w:ascii="FrankRuehl" w:hAnsi="FrankRuehl" w:cs="FrankRuehl"/>
          <w:color w:val="0000FF"/>
          <w:rtl/>
        </w:rPr>
        <w:instrText xml:space="preserve"> </w:instrText>
      </w:r>
      <w:r w:rsidRPr="00B25AFF">
        <w:rPr>
          <w:rFonts w:ascii="FrankRuehl" w:hAnsi="FrankRuehl" w:cs="FrankRuehl"/>
          <w:color w:val="0000FF"/>
        </w:rPr>
        <w:instrText xml:space="preserve">HYPERLINK </w:instrText>
      </w:r>
      <w:r w:rsidRPr="00B25AFF">
        <w:rPr>
          <w:rFonts w:ascii="FrankRuehl" w:hAnsi="FrankRuehl" w:cs="FrankRuehl"/>
          <w:color w:val="0000FF"/>
          <w:rtl/>
        </w:rPr>
        <w:instrText>"</w:instrText>
      </w:r>
      <w:r w:rsidRPr="00B25AFF">
        <w:rPr>
          <w:rFonts w:ascii="FrankRuehl" w:hAnsi="FrankRuehl" w:cs="FrankRuehl"/>
          <w:color w:val="0000FF"/>
        </w:rPr>
        <w:instrText>http://www.nevo.co.il/safrut/bookgroup/412"</w:instrText>
      </w:r>
      <w:r w:rsidRPr="00B25AFF">
        <w:rPr>
          <w:rFonts w:ascii="FrankRuehl" w:hAnsi="FrankRuehl" w:cs="FrankRuehl"/>
          <w:color w:val="0000FF"/>
          <w:rtl/>
        </w:rPr>
        <w:instrText xml:space="preserve"> </w:instrText>
      </w:r>
      <w:r w:rsidRPr="00B25AFF">
        <w:rPr>
          <w:rFonts w:ascii="FrankRuehl" w:hAnsi="FrankRuehl" w:cs="FrankRuehl"/>
          <w:color w:val="0000FF"/>
          <w:rtl/>
        </w:rPr>
      </w:r>
      <w:r w:rsidRPr="00B25AFF">
        <w:rPr>
          <w:rFonts w:ascii="FrankRuehl" w:hAnsi="FrankRuehl" w:cs="FrankRuehl"/>
          <w:color w:val="0000FF"/>
          <w:rtl/>
        </w:rPr>
        <w:fldChar w:fldCharType="separate"/>
      </w:r>
      <w:r w:rsidRPr="00B25AFF">
        <w:rPr>
          <w:rStyle w:val="Hyperlink"/>
          <w:rFonts w:ascii="FrankRuehl" w:hAnsi="FrankRuehl" w:cs="FrankRuehl"/>
          <w:u w:val="none"/>
          <w:rtl/>
        </w:rPr>
        <w:t xml:space="preserve">ש"ז פלר  </w:t>
      </w:r>
      <w:r w:rsidRPr="00B25AFF">
        <w:rPr>
          <w:rStyle w:val="Hyperlink"/>
          <w:rFonts w:ascii="FrankRuehl" w:hAnsi="FrankRuehl" w:cs="FrankRuehl"/>
          <w:u w:val="none"/>
        </w:rPr>
        <w:t xml:space="preserve"> </w:t>
      </w:r>
      <w:r w:rsidRPr="00B25AFF">
        <w:rPr>
          <w:rStyle w:val="Hyperlink"/>
          <w:rFonts w:ascii="FrankRuehl" w:hAnsi="FrankRuehl" w:cs="FrankRuehl"/>
          <w:b/>
          <w:bCs/>
          <w:u w:val="none"/>
          <w:rtl/>
        </w:rPr>
        <w:t xml:space="preserve">יסודות בדיני עונשין </w:t>
      </w:r>
    </w:p>
    <w:p w14:paraId="077F9974" w14:textId="77777777" w:rsidR="00B25AFF" w:rsidRDefault="00B25AFF" w:rsidP="00B25AFF">
      <w:pPr>
        <w:spacing w:after="120" w:line="240" w:lineRule="exact"/>
        <w:ind w:left="283" w:hanging="283"/>
        <w:jc w:val="both"/>
        <w:rPr>
          <w:color w:val="0000FF"/>
          <w:sz w:val="26"/>
          <w:szCs w:val="26"/>
        </w:rPr>
      </w:pPr>
      <w:r w:rsidRPr="00B25AFF">
        <w:rPr>
          <w:rFonts w:ascii="FrankRuehl" w:hAnsi="FrankRuehl" w:cs="FrankRuehl"/>
          <w:color w:val="0000FF"/>
          <w:rtl/>
        </w:rPr>
        <w:fldChar w:fldCharType="end"/>
      </w:r>
      <w:bookmarkStart w:id="4" w:name="Links_End"/>
      <w:bookmarkStart w:id="5" w:name="LawTable"/>
      <w:bookmarkEnd w:id="4"/>
      <w:bookmarkEnd w:id="5"/>
    </w:p>
    <w:p w14:paraId="452EB362" w14:textId="77777777" w:rsidR="00B25AFF" w:rsidRPr="00B25AFF" w:rsidRDefault="00B25AFF" w:rsidP="00B25AFF">
      <w:pPr>
        <w:spacing w:before="120" w:after="120" w:line="240" w:lineRule="exact"/>
        <w:ind w:left="283" w:hanging="283"/>
        <w:jc w:val="both"/>
        <w:rPr>
          <w:rFonts w:ascii="FrankRuehl" w:hAnsi="FrankRuehl" w:cs="FrankRuehl"/>
          <w:color w:val="0000FF"/>
        </w:rPr>
      </w:pPr>
    </w:p>
    <w:p w14:paraId="2BA491F1" w14:textId="77777777" w:rsidR="00B25AFF" w:rsidRPr="00B25AFF" w:rsidRDefault="00B25AFF" w:rsidP="00B25AFF">
      <w:pPr>
        <w:spacing w:before="120" w:after="120" w:line="240" w:lineRule="exact"/>
        <w:ind w:left="283" w:hanging="283"/>
        <w:jc w:val="both"/>
        <w:rPr>
          <w:rFonts w:ascii="FrankRuehl" w:hAnsi="FrankRuehl" w:cs="FrankRuehl"/>
          <w:color w:val="0000FF"/>
          <w:rtl/>
        </w:rPr>
      </w:pPr>
    </w:p>
    <w:p w14:paraId="637F8E22" w14:textId="77777777" w:rsidR="00B25AFF" w:rsidRPr="00B25AFF" w:rsidRDefault="00B25AFF" w:rsidP="00B25AFF">
      <w:pPr>
        <w:spacing w:before="120" w:after="120" w:line="240" w:lineRule="exact"/>
        <w:ind w:left="283" w:hanging="283"/>
        <w:jc w:val="both"/>
        <w:rPr>
          <w:rFonts w:ascii="FrankRuehl" w:hAnsi="FrankRuehl" w:cs="FrankRuehl"/>
          <w:color w:val="0000FF"/>
        </w:rPr>
      </w:pPr>
      <w:r w:rsidRPr="00B25AFF">
        <w:rPr>
          <w:rFonts w:ascii="FrankRuehl" w:hAnsi="FrankRuehl" w:cs="FrankRuehl"/>
          <w:color w:val="0000FF"/>
          <w:rtl/>
        </w:rPr>
        <w:t xml:space="preserve">חקיקה שאוזכרה: </w:t>
      </w:r>
    </w:p>
    <w:p w14:paraId="2F7CA869" w14:textId="77777777" w:rsidR="00B25AFF" w:rsidRPr="00B25AFF" w:rsidRDefault="00B25AFF" w:rsidP="00B25AFF">
      <w:pPr>
        <w:spacing w:before="120" w:after="120" w:line="240" w:lineRule="exact"/>
        <w:ind w:left="283" w:hanging="283"/>
        <w:jc w:val="both"/>
        <w:rPr>
          <w:rFonts w:ascii="FrankRuehl" w:hAnsi="FrankRuehl" w:cs="FrankRuehl"/>
        </w:rPr>
      </w:pPr>
      <w:hyperlink r:id="rId7" w:history="1">
        <w:r w:rsidRPr="00B25AFF">
          <w:rPr>
            <w:rFonts w:ascii="FrankRuehl" w:hAnsi="FrankRuehl" w:cs="FrankRuehl"/>
            <w:color w:val="0000FF"/>
            <w:rtl/>
          </w:rPr>
          <w:t>חוק העונשין, תשל"ז-1977</w:t>
        </w:r>
      </w:hyperlink>
      <w:r w:rsidRPr="00B25AFF">
        <w:rPr>
          <w:rFonts w:ascii="FrankRuehl" w:hAnsi="FrankRuehl" w:cs="FrankRuehl"/>
        </w:rPr>
        <w:t xml:space="preserve">: </w:t>
      </w:r>
      <w:r w:rsidRPr="00B25AFF">
        <w:rPr>
          <w:rFonts w:ascii="FrankRuehl" w:hAnsi="FrankRuehl" w:cs="FrankRuehl"/>
          <w:rtl/>
        </w:rPr>
        <w:t>סע</w:t>
      </w:r>
      <w:r w:rsidRPr="00B25AFF">
        <w:rPr>
          <w:rFonts w:ascii="FrankRuehl" w:hAnsi="FrankRuehl" w:cs="FrankRuehl"/>
        </w:rPr>
        <w:t xml:space="preserve">'  </w:t>
      </w:r>
      <w:hyperlink r:id="rId8" w:history="1">
        <w:r w:rsidRPr="00B25AFF">
          <w:rPr>
            <w:rFonts w:ascii="FrankRuehl" w:hAnsi="FrankRuehl" w:cs="FrankRuehl"/>
            <w:color w:val="0000FF"/>
          </w:rPr>
          <w:t>40</w:t>
        </w:r>
        <w:r w:rsidRPr="00B25AFF">
          <w:rPr>
            <w:rFonts w:ascii="FrankRuehl" w:hAnsi="FrankRuehl" w:cs="FrankRuehl"/>
            <w:color w:val="0000FF"/>
            <w:rtl/>
          </w:rPr>
          <w:t>ד</w:t>
        </w:r>
        <w:r w:rsidRPr="00B25AFF">
          <w:rPr>
            <w:rFonts w:ascii="FrankRuehl" w:hAnsi="FrankRuehl" w:cs="FrankRuehl"/>
            <w:color w:val="0000FF"/>
          </w:rPr>
          <w:t>'</w:t>
        </w:r>
      </w:hyperlink>
      <w:r w:rsidRPr="00B25AFF">
        <w:rPr>
          <w:rFonts w:ascii="FrankRuehl" w:hAnsi="FrankRuehl" w:cs="FrankRuehl"/>
        </w:rPr>
        <w:t xml:space="preserve">, </w:t>
      </w:r>
      <w:hyperlink r:id="rId9" w:history="1">
        <w:r w:rsidRPr="00B25AFF">
          <w:rPr>
            <w:rFonts w:ascii="FrankRuehl" w:hAnsi="FrankRuehl" w:cs="FrankRuehl"/>
            <w:color w:val="0000FF"/>
            <w:rtl/>
          </w:rPr>
          <w:t>ו40 ה</w:t>
        </w:r>
        <w:r w:rsidRPr="00B25AFF">
          <w:rPr>
            <w:rFonts w:ascii="FrankRuehl" w:hAnsi="FrankRuehl" w:cs="FrankRuehl"/>
            <w:color w:val="0000FF"/>
          </w:rPr>
          <w:t>'</w:t>
        </w:r>
      </w:hyperlink>
      <w:r w:rsidRPr="00B25AFF">
        <w:rPr>
          <w:rFonts w:ascii="FrankRuehl" w:hAnsi="FrankRuehl" w:cs="FrankRuehl"/>
        </w:rPr>
        <w:t xml:space="preserve">, </w:t>
      </w:r>
      <w:hyperlink r:id="rId10" w:history="1">
        <w:r w:rsidRPr="00B25AFF">
          <w:rPr>
            <w:rFonts w:ascii="FrankRuehl" w:hAnsi="FrankRuehl" w:cs="FrankRuehl"/>
            <w:color w:val="0000FF"/>
          </w:rPr>
          <w:t>40</w:t>
        </w:r>
        <w:r w:rsidRPr="00B25AFF">
          <w:rPr>
            <w:rFonts w:ascii="FrankRuehl" w:hAnsi="FrankRuehl" w:cs="FrankRuehl"/>
            <w:color w:val="0000FF"/>
            <w:rtl/>
          </w:rPr>
          <w:t>ט</w:t>
        </w:r>
        <w:r w:rsidRPr="00B25AFF">
          <w:rPr>
            <w:rFonts w:ascii="FrankRuehl" w:hAnsi="FrankRuehl" w:cs="FrankRuehl"/>
            <w:color w:val="0000FF"/>
          </w:rPr>
          <w:t>'</w:t>
        </w:r>
      </w:hyperlink>
      <w:r w:rsidRPr="00B25AFF">
        <w:rPr>
          <w:rFonts w:ascii="FrankRuehl" w:hAnsi="FrankRuehl" w:cs="FrankRuehl"/>
        </w:rPr>
        <w:t xml:space="preserve">, </w:t>
      </w:r>
      <w:hyperlink r:id="rId11" w:history="1">
        <w:r w:rsidRPr="00B25AFF">
          <w:rPr>
            <w:rFonts w:ascii="FrankRuehl" w:hAnsi="FrankRuehl" w:cs="FrankRuehl"/>
            <w:color w:val="0000FF"/>
          </w:rPr>
          <w:t>144(</w:t>
        </w:r>
        <w:r w:rsidRPr="00B25AFF">
          <w:rPr>
            <w:rFonts w:ascii="FrankRuehl" w:hAnsi="FrankRuehl" w:cs="FrankRuehl"/>
            <w:color w:val="0000FF"/>
            <w:rtl/>
          </w:rPr>
          <w:t>א</w:t>
        </w:r>
        <w:r w:rsidRPr="00B25AFF">
          <w:rPr>
            <w:rFonts w:ascii="FrankRuehl" w:hAnsi="FrankRuehl" w:cs="FrankRuehl"/>
            <w:color w:val="0000FF"/>
          </w:rPr>
          <w:t>)</w:t>
        </w:r>
      </w:hyperlink>
      <w:r w:rsidRPr="00B25AFF">
        <w:rPr>
          <w:rFonts w:ascii="FrankRuehl" w:hAnsi="FrankRuehl" w:cs="FrankRuehl"/>
        </w:rPr>
        <w:t xml:space="preserve">, </w:t>
      </w:r>
      <w:hyperlink r:id="rId12" w:history="1">
        <w:r w:rsidRPr="00B25AFF">
          <w:rPr>
            <w:rFonts w:ascii="FrankRuehl" w:hAnsi="FrankRuehl" w:cs="FrankRuehl"/>
            <w:color w:val="0000FF"/>
          </w:rPr>
          <w:t>40</w:t>
        </w:r>
        <w:r w:rsidRPr="00B25AFF">
          <w:rPr>
            <w:rFonts w:ascii="FrankRuehl" w:hAnsi="FrankRuehl" w:cs="FrankRuehl"/>
            <w:color w:val="0000FF"/>
            <w:rtl/>
          </w:rPr>
          <w:t>יא</w:t>
        </w:r>
        <w:r w:rsidRPr="00B25AFF">
          <w:rPr>
            <w:rFonts w:ascii="FrankRuehl" w:hAnsi="FrankRuehl" w:cs="FrankRuehl"/>
            <w:color w:val="0000FF"/>
          </w:rPr>
          <w:t>'</w:t>
        </w:r>
      </w:hyperlink>
    </w:p>
    <w:p w14:paraId="5C5599DC" w14:textId="77777777" w:rsidR="00B25AFF" w:rsidRPr="00B25AFF" w:rsidRDefault="00B25AFF" w:rsidP="00B25AFF">
      <w:pPr>
        <w:spacing w:after="120" w:line="240" w:lineRule="exact"/>
        <w:ind w:left="283" w:hanging="283"/>
        <w:jc w:val="both"/>
        <w:rPr>
          <w:sz w:val="26"/>
          <w:szCs w:val="26"/>
        </w:rPr>
      </w:pPr>
      <w:bookmarkStart w:id="6" w:name="LawTable_End"/>
      <w:bookmarkEnd w:id="6"/>
    </w:p>
    <w:p w14:paraId="5AFC8555" w14:textId="77777777" w:rsidR="00546645" w:rsidRPr="00B25AFF" w:rsidRDefault="00546645" w:rsidP="00B25AFF">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6645" w14:paraId="65BC6823" w14:textId="77777777" w:rsidTr="00546645">
        <w:trPr>
          <w:trHeight w:val="355"/>
          <w:jc w:val="center"/>
        </w:trPr>
        <w:tc>
          <w:tcPr>
            <w:tcW w:w="8820" w:type="dxa"/>
            <w:tcBorders>
              <w:top w:val="nil"/>
              <w:left w:val="nil"/>
              <w:bottom w:val="nil"/>
              <w:right w:val="nil"/>
            </w:tcBorders>
            <w:shd w:val="clear" w:color="auto" w:fill="auto"/>
          </w:tcPr>
          <w:p w14:paraId="2493E3C0" w14:textId="77777777" w:rsidR="00A76024" w:rsidRPr="00A76024" w:rsidRDefault="00A76024" w:rsidP="00A76024">
            <w:pPr>
              <w:jc w:val="center"/>
              <w:rPr>
                <w:rFonts w:ascii="David" w:hAnsi="David"/>
                <w:b/>
                <w:bCs/>
                <w:sz w:val="32"/>
                <w:szCs w:val="32"/>
                <w:u w:val="single"/>
                <w:rtl/>
              </w:rPr>
            </w:pPr>
            <w:bookmarkStart w:id="7" w:name="PsakDin" w:colFirst="0" w:colLast="0"/>
            <w:bookmarkEnd w:id="0"/>
            <w:r w:rsidRPr="00A76024">
              <w:rPr>
                <w:rFonts w:ascii="David" w:hAnsi="David"/>
                <w:b/>
                <w:bCs/>
                <w:sz w:val="32"/>
                <w:szCs w:val="32"/>
                <w:u w:val="single"/>
                <w:rtl/>
              </w:rPr>
              <w:t>גזר דין</w:t>
            </w:r>
          </w:p>
          <w:p w14:paraId="5894F65E" w14:textId="77777777" w:rsidR="00546645" w:rsidRPr="00A76024" w:rsidRDefault="00546645" w:rsidP="00A76024">
            <w:pPr>
              <w:jc w:val="center"/>
              <w:rPr>
                <w:rFonts w:ascii="David" w:hAnsi="David"/>
                <w:bCs/>
                <w:sz w:val="32"/>
                <w:szCs w:val="32"/>
                <w:u w:val="single"/>
                <w:rtl/>
              </w:rPr>
            </w:pPr>
          </w:p>
        </w:tc>
      </w:tr>
    </w:tbl>
    <w:p w14:paraId="07F3E773" w14:textId="77777777" w:rsidR="00546645" w:rsidRPr="000F2247" w:rsidRDefault="00546645" w:rsidP="00546645">
      <w:pPr>
        <w:rPr>
          <w:rFonts w:ascii="Arial" w:hAnsi="Arial"/>
          <w:b/>
          <w:bCs/>
          <w:sz w:val="26"/>
          <w:szCs w:val="26"/>
          <w:rtl/>
        </w:rPr>
      </w:pPr>
      <w:bookmarkStart w:id="8" w:name="ABSTRACT_START"/>
      <w:bookmarkEnd w:id="7"/>
      <w:bookmarkEnd w:id="8"/>
    </w:p>
    <w:p w14:paraId="3302ED5C" w14:textId="77777777" w:rsidR="00546645" w:rsidRDefault="00546645" w:rsidP="00546645">
      <w:pPr>
        <w:spacing w:line="360" w:lineRule="auto"/>
        <w:jc w:val="both"/>
        <w:rPr>
          <w:rFonts w:ascii="Arial" w:hAnsi="Arial"/>
          <w:rtl/>
        </w:rPr>
      </w:pPr>
      <w:r w:rsidRPr="00785C56">
        <w:rPr>
          <w:rFonts w:ascii="Arial" w:hAnsi="Arial" w:hint="cs"/>
          <w:rtl/>
        </w:rPr>
        <w:t xml:space="preserve">הנאשם הורשע </w:t>
      </w:r>
      <w:r>
        <w:rPr>
          <w:rFonts w:ascii="Arial" w:hAnsi="Arial" w:hint="cs"/>
          <w:rtl/>
        </w:rPr>
        <w:t xml:space="preserve">על פי הודאתו בעבירות המיוחסות לו בכתב האישום, עבירות בנשק (החזקה) </w:t>
      </w:r>
      <w:r>
        <w:rPr>
          <w:rFonts w:ascii="Arial" w:hAnsi="Arial"/>
          <w:rtl/>
        </w:rPr>
        <w:t>–</w:t>
      </w:r>
      <w:r>
        <w:rPr>
          <w:rFonts w:ascii="Arial" w:hAnsi="Arial" w:hint="cs"/>
          <w:rtl/>
        </w:rPr>
        <w:t xml:space="preserve"> עבירה לפי </w:t>
      </w:r>
      <w:hyperlink r:id="rId13" w:history="1">
        <w:r w:rsidR="00FF57FA" w:rsidRPr="00FF57FA">
          <w:rPr>
            <w:rStyle w:val="Hyperlink"/>
            <w:rFonts w:ascii="Arial" w:hAnsi="Arial" w:hint="eastAsia"/>
            <w:rtl/>
          </w:rPr>
          <w:t>סעיף</w:t>
        </w:r>
        <w:r w:rsidR="00FF57FA" w:rsidRPr="00FF57FA">
          <w:rPr>
            <w:rStyle w:val="Hyperlink"/>
            <w:rFonts w:ascii="Arial" w:hAnsi="Arial"/>
            <w:rtl/>
          </w:rPr>
          <w:t xml:space="preserve"> 144(א)</w:t>
        </w:r>
      </w:hyperlink>
      <w:r>
        <w:rPr>
          <w:rFonts w:ascii="Arial" w:hAnsi="Arial" w:hint="cs"/>
          <w:rtl/>
        </w:rPr>
        <w:t xml:space="preserve"> (רישא+סיפא) ל</w:t>
      </w:r>
      <w:hyperlink r:id="rId14" w:history="1">
        <w:r w:rsidR="00A76024" w:rsidRPr="00A76024">
          <w:rPr>
            <w:rFonts w:ascii="Arial" w:hAnsi="Arial"/>
            <w:color w:val="0000FF"/>
            <w:u w:val="single"/>
            <w:rtl/>
          </w:rPr>
          <w:t>חוק העונשין</w:t>
        </w:r>
      </w:hyperlink>
      <w:r>
        <w:rPr>
          <w:rFonts w:ascii="Arial" w:hAnsi="Arial" w:hint="cs"/>
          <w:rtl/>
        </w:rPr>
        <w:t xml:space="preserve">, התשל"ז. </w:t>
      </w:r>
    </w:p>
    <w:p w14:paraId="1258C04F" w14:textId="77777777" w:rsidR="00546645" w:rsidRDefault="00546645" w:rsidP="00546645">
      <w:pPr>
        <w:spacing w:line="360" w:lineRule="auto"/>
        <w:jc w:val="both"/>
        <w:rPr>
          <w:rFonts w:ascii="Arial" w:hAnsi="Arial"/>
          <w:rtl/>
        </w:rPr>
      </w:pPr>
    </w:p>
    <w:p w14:paraId="71D66106" w14:textId="77777777" w:rsidR="00546645" w:rsidRDefault="00546645" w:rsidP="00546645">
      <w:pPr>
        <w:spacing w:line="360" w:lineRule="auto"/>
        <w:jc w:val="both"/>
        <w:rPr>
          <w:rFonts w:ascii="Arial" w:hAnsi="Arial"/>
          <w:rtl/>
        </w:rPr>
      </w:pPr>
      <w:r>
        <w:rPr>
          <w:rFonts w:ascii="Arial" w:hAnsi="Arial" w:hint="cs"/>
          <w:rtl/>
        </w:rPr>
        <w:t xml:space="preserve">כעולה מעובדות כתב האישום במועדים הרלוונטיים לכתב האישום, התגוררו הנאשם ואשתו בקומה השנייה בבית פרטי בצפון הכפר ג'סר א-זרקא (להלן: "הבית"). </w:t>
      </w:r>
    </w:p>
    <w:p w14:paraId="48552A93" w14:textId="77777777" w:rsidR="00546645" w:rsidRDefault="00546645" w:rsidP="00546645">
      <w:pPr>
        <w:spacing w:line="360" w:lineRule="auto"/>
        <w:jc w:val="both"/>
        <w:rPr>
          <w:rFonts w:ascii="Arial" w:hAnsi="Arial"/>
          <w:rtl/>
        </w:rPr>
      </w:pPr>
      <w:r>
        <w:rPr>
          <w:rFonts w:ascii="Arial" w:hAnsi="Arial" w:hint="cs"/>
          <w:rtl/>
        </w:rPr>
        <w:t>בתאריך 31/8/22, בסמוך לשעה 08:15, החזיק הנאשם מאחורי התנור במטבח הבית נשק דמוי רובה סער 16</w:t>
      </w:r>
      <w:r>
        <w:rPr>
          <w:rFonts w:ascii="Arial" w:hAnsi="Arial" w:hint="cs"/>
        </w:rPr>
        <w:t>M</w:t>
      </w:r>
      <w:r>
        <w:rPr>
          <w:rFonts w:ascii="Arial" w:hAnsi="Arial" w:hint="cs"/>
          <w:rtl/>
        </w:rPr>
        <w:t xml:space="preserve"> כשהוא מפורק לשני חלקים עטופים בניילון נצמד (להלן: "הרובה"), בלא רשות על פי  דין להחזקתו.</w:t>
      </w:r>
    </w:p>
    <w:p w14:paraId="064F2BF0" w14:textId="77777777" w:rsidR="00546645" w:rsidRDefault="00546645" w:rsidP="00546645">
      <w:pPr>
        <w:spacing w:line="360" w:lineRule="auto"/>
        <w:jc w:val="both"/>
        <w:rPr>
          <w:rFonts w:ascii="Arial" w:hAnsi="Arial"/>
          <w:rtl/>
        </w:rPr>
      </w:pPr>
      <w:bookmarkStart w:id="9" w:name="ABSTRACT_END"/>
      <w:bookmarkEnd w:id="9"/>
      <w:r>
        <w:rPr>
          <w:rFonts w:ascii="Arial" w:hAnsi="Arial" w:hint="cs"/>
          <w:rtl/>
        </w:rPr>
        <w:lastRenderedPageBreak/>
        <w:t xml:space="preserve">בנוסף, החזיק הנאשם בצמוד לרובה, 3 מחסניות תואמות ועטופות אף הן בניילון נצמד, בלא רשות על פי דין להחזקתם (להלן: "המחסניות"). </w:t>
      </w:r>
    </w:p>
    <w:p w14:paraId="26554432" w14:textId="77777777" w:rsidR="00546645" w:rsidRDefault="00546645" w:rsidP="00546645">
      <w:pPr>
        <w:spacing w:line="360" w:lineRule="auto"/>
        <w:jc w:val="both"/>
        <w:rPr>
          <w:rFonts w:ascii="Arial" w:hAnsi="Arial"/>
          <w:rtl/>
        </w:rPr>
      </w:pPr>
      <w:r>
        <w:rPr>
          <w:rFonts w:ascii="Arial" w:hAnsi="Arial" w:hint="cs"/>
          <w:rtl/>
        </w:rPr>
        <w:t>באותו מועד, החזיק הנאשם במטבח הבית 3 כדורים בקליבר 45</w:t>
      </w:r>
      <w:r>
        <w:rPr>
          <w:rFonts w:ascii="Arial" w:hAnsi="Arial" w:hint="cs"/>
        </w:rPr>
        <w:t>X</w:t>
      </w:r>
      <w:r>
        <w:rPr>
          <w:rFonts w:ascii="Arial" w:hAnsi="Arial" w:hint="cs"/>
          <w:rtl/>
        </w:rPr>
        <w:t xml:space="preserve"> 5.56 מ"מ וכדור בקליבר 9 מ"מ (להלן: "הכדורים"), בלא רשות על פי דין להחזקתם. </w:t>
      </w:r>
    </w:p>
    <w:p w14:paraId="3025F9DF" w14:textId="77777777" w:rsidR="00546645" w:rsidRDefault="00546645" w:rsidP="00546645">
      <w:pPr>
        <w:spacing w:line="360" w:lineRule="auto"/>
        <w:jc w:val="both"/>
        <w:rPr>
          <w:rFonts w:ascii="Arial" w:hAnsi="Arial"/>
          <w:rtl/>
        </w:rPr>
      </w:pPr>
      <w:r>
        <w:rPr>
          <w:rFonts w:ascii="Arial" w:hAnsi="Arial" w:hint="cs"/>
          <w:rtl/>
        </w:rPr>
        <w:t xml:space="preserve">הרובה הוא כלי נשק שמסוגל לירות כדור שבכוחו להמית אדם, המחסניות הן אביזרים לכלי נשק, והכדורים הם תחמושת לנשק. </w:t>
      </w:r>
    </w:p>
    <w:p w14:paraId="3BEFB355" w14:textId="77777777" w:rsidR="00546645" w:rsidRDefault="00546645" w:rsidP="00546645">
      <w:pPr>
        <w:spacing w:line="360" w:lineRule="auto"/>
        <w:jc w:val="both"/>
        <w:rPr>
          <w:rFonts w:ascii="Arial" w:hAnsi="Arial"/>
          <w:rtl/>
        </w:rPr>
      </w:pPr>
      <w:r>
        <w:rPr>
          <w:rFonts w:ascii="Arial" w:hAnsi="Arial" w:hint="cs"/>
          <w:rtl/>
        </w:rPr>
        <w:t xml:space="preserve">במעשיו המתוארים לעיל, החזיק הנאשם נשק, אביזרים לכלי נשק ותחמושת בלא רשות על פי דין להחזקתם. </w:t>
      </w:r>
    </w:p>
    <w:p w14:paraId="75BF9D1E" w14:textId="77777777" w:rsidR="00546645" w:rsidRDefault="00546645" w:rsidP="00546645">
      <w:pPr>
        <w:spacing w:line="360" w:lineRule="auto"/>
        <w:jc w:val="both"/>
        <w:rPr>
          <w:rFonts w:ascii="Arial" w:hAnsi="Arial"/>
          <w:rtl/>
        </w:rPr>
      </w:pPr>
    </w:p>
    <w:p w14:paraId="52FB6E8D" w14:textId="77777777" w:rsidR="00546645" w:rsidRDefault="00546645" w:rsidP="00546645">
      <w:pPr>
        <w:spacing w:line="360" w:lineRule="auto"/>
        <w:jc w:val="both"/>
        <w:rPr>
          <w:rFonts w:ascii="Arial" w:hAnsi="Arial"/>
          <w:rtl/>
        </w:rPr>
      </w:pPr>
      <w:r>
        <w:rPr>
          <w:rFonts w:ascii="Arial" w:hAnsi="Arial" w:hint="cs"/>
          <w:rtl/>
        </w:rPr>
        <w:t>ביום 25/1/23 נשמעו בפניי טיעוני הצדדים לעניין העונש, המאשימה הפנתה במסגרת טיעוניה לעברו הפלילי של הנאשם (ת/1). לעמדתה הערכים החברתיים שנפגעו כתוצאה ממעשי הנאשם הם שמירה על בטחונו של הציבור, וודאי כאשר עסקינן בהחזקת נשק מסוג תת מקלע המוגדר כנשק קטלני שעלול למצוא את דרכו לפעילות פלילית ואף לפגוע בביטחון המדינה. כלומר, בעצם החזקת הנשק קיימת פגיעה בשלטון החוק והסדר הציבורי. המאשימה הפנתה בטיעוניה ל</w:t>
      </w:r>
      <w:hyperlink r:id="rId15" w:history="1">
        <w:r w:rsidR="00A76024" w:rsidRPr="00A76024">
          <w:rPr>
            <w:rFonts w:ascii="Arial" w:hAnsi="Arial"/>
            <w:color w:val="0000FF"/>
            <w:u w:val="single"/>
            <w:rtl/>
          </w:rPr>
          <w:t>ע"פ 3288/14</w:t>
        </w:r>
      </w:hyperlink>
      <w:r>
        <w:rPr>
          <w:rFonts w:ascii="Arial" w:hAnsi="Arial" w:hint="cs"/>
          <w:rtl/>
        </w:rPr>
        <w:t xml:space="preserve"> מדינת ישראל נגד קריספל לעניין מגמת ההחמרה בענישה, ול</w:t>
      </w:r>
      <w:hyperlink r:id="rId16" w:history="1">
        <w:r w:rsidR="00A76024" w:rsidRPr="00A76024">
          <w:rPr>
            <w:rFonts w:ascii="Arial" w:hAnsi="Arial"/>
            <w:color w:val="0000FF"/>
            <w:u w:val="single"/>
            <w:rtl/>
          </w:rPr>
          <w:t>ע"פ 6989/13</w:t>
        </w:r>
      </w:hyperlink>
      <w:r>
        <w:rPr>
          <w:rFonts w:ascii="Arial" w:hAnsi="Arial" w:hint="cs"/>
          <w:rtl/>
        </w:rPr>
        <w:t xml:space="preserve"> פרח נגד מדינת ישראל, ביחס לצורך בהטלת עונשים מחמירים שירוצו במאסר בפועל מאחורי סורג ובריח גם ביחס למי שזו הרשעתו הראשונה. </w:t>
      </w:r>
    </w:p>
    <w:p w14:paraId="12CCEB5F" w14:textId="77777777" w:rsidR="00546645" w:rsidRDefault="00546645" w:rsidP="00546645">
      <w:pPr>
        <w:spacing w:line="360" w:lineRule="auto"/>
        <w:jc w:val="both"/>
        <w:rPr>
          <w:rFonts w:ascii="Arial" w:hAnsi="Arial"/>
          <w:rtl/>
        </w:rPr>
      </w:pPr>
    </w:p>
    <w:p w14:paraId="5A6E4E50" w14:textId="77777777" w:rsidR="00546645" w:rsidRDefault="00546645" w:rsidP="00546645">
      <w:pPr>
        <w:spacing w:line="360" w:lineRule="auto"/>
        <w:jc w:val="both"/>
        <w:rPr>
          <w:rFonts w:ascii="Arial" w:hAnsi="Arial"/>
          <w:rtl/>
        </w:rPr>
      </w:pPr>
      <w:r>
        <w:rPr>
          <w:rFonts w:ascii="Arial" w:hAnsi="Arial" w:hint="cs"/>
          <w:rtl/>
        </w:rPr>
        <w:t xml:space="preserve">באשר לנסיבות הקשורות לביצוע העבירה </w:t>
      </w:r>
      <w:r>
        <w:rPr>
          <w:rFonts w:ascii="Arial" w:hAnsi="Arial"/>
          <w:rtl/>
        </w:rPr>
        <w:t>–</w:t>
      </w:r>
      <w:r>
        <w:rPr>
          <w:rFonts w:ascii="Arial" w:hAnsi="Arial" w:hint="cs"/>
          <w:rtl/>
        </w:rPr>
        <w:t xml:space="preserve"> הפנתה המאשימה לפוטנציאל הנזק שעשוי להיגרם בהחזקת הנשק, חלקו של הנאשם בביצוע העבירה, לסוג הנשק. לעמדתה, מדיניות הענישה העומדת בהתאם להנחיית פרקליט המדינה 9.16 נע בין מאסר של 24 ל-48 חודשי מאסר בפועל ובאשר לעבירה של החזקת תחמושת, מתחם העונש ההולם נע בין מאסר על תנאי ועד 6 חודשי מאסר בפועל, לצד הטלת ענישה הצופה פני העתיד וקנס כספי. </w:t>
      </w:r>
    </w:p>
    <w:p w14:paraId="54BF32BF" w14:textId="77777777" w:rsidR="00546645" w:rsidRDefault="00546645" w:rsidP="00546645">
      <w:pPr>
        <w:spacing w:line="360" w:lineRule="auto"/>
        <w:jc w:val="both"/>
        <w:rPr>
          <w:rFonts w:ascii="Arial" w:hAnsi="Arial"/>
          <w:rtl/>
        </w:rPr>
      </w:pPr>
    </w:p>
    <w:p w14:paraId="460AA181" w14:textId="77777777" w:rsidR="00546645" w:rsidRDefault="00546645" w:rsidP="00546645">
      <w:pPr>
        <w:spacing w:line="360" w:lineRule="auto"/>
        <w:jc w:val="both"/>
        <w:rPr>
          <w:rFonts w:ascii="Arial" w:hAnsi="Arial"/>
          <w:rtl/>
        </w:rPr>
      </w:pPr>
      <w:r>
        <w:rPr>
          <w:rFonts w:ascii="Arial" w:hAnsi="Arial" w:hint="cs"/>
          <w:rtl/>
        </w:rPr>
        <w:t>המאשימה הפנתה בטיעוניה לפסיקה שתואמת ותומכת במתחם שהוצג על ידה, ובסופו של דבר, לאחר שהפנתה גם לנסיבות שאינן קשורות לביצוע העבירה המתבטאות בהודאתו של הנאשם, בחיסכון בזמן השיפוטי היקר ובהעדר תסקיר, ביקשה המאשימה להעמיד את עונשו של הנאשם בחלקו האמצעי של מתחם העונש ההולם הנ"ל בצירוף ענישה הצופה פני העתיד וקנס משמעותי.</w:t>
      </w:r>
    </w:p>
    <w:p w14:paraId="20E29CB8" w14:textId="77777777" w:rsidR="00546645" w:rsidRDefault="00546645" w:rsidP="00546645">
      <w:pPr>
        <w:spacing w:line="360" w:lineRule="auto"/>
        <w:jc w:val="both"/>
        <w:rPr>
          <w:rFonts w:ascii="Arial" w:hAnsi="Arial"/>
          <w:rtl/>
        </w:rPr>
      </w:pPr>
    </w:p>
    <w:p w14:paraId="30A303EE" w14:textId="77777777" w:rsidR="00546645" w:rsidRDefault="00546645" w:rsidP="00546645">
      <w:pPr>
        <w:spacing w:line="360" w:lineRule="auto"/>
        <w:jc w:val="both"/>
        <w:rPr>
          <w:rFonts w:ascii="Arial" w:hAnsi="Arial"/>
          <w:rtl/>
        </w:rPr>
      </w:pPr>
      <w:r>
        <w:rPr>
          <w:rFonts w:ascii="Arial" w:hAnsi="Arial" w:hint="cs"/>
          <w:rtl/>
        </w:rPr>
        <w:t xml:space="preserve">מנגד, ב"כ הנאשם ביקש שלא למצות את מלוא חומרת הדין עם מרשו, לדבריו מדובר בנאשם בן 28, נשוי ואב ל-4 ילדים קטינים בגילאי שנה עד שש שנים, ב"כ הנאשם הפנה במסגרת טיעוניו לנסיבותיו האישיות של הנאשם ולנסיבות משפחתו, לדבריו העבירה בה הורשע בכתב האישום המתוקן משקפת החזקת נשק מאולתר, דמוי </w:t>
      </w:r>
      <w:r>
        <w:rPr>
          <w:rFonts w:ascii="Arial" w:hAnsi="Arial" w:hint="cs"/>
        </w:rPr>
        <w:t>M</w:t>
      </w:r>
      <w:r>
        <w:rPr>
          <w:rFonts w:ascii="Arial" w:hAnsi="Arial" w:hint="cs"/>
          <w:rtl/>
        </w:rPr>
        <w:t xml:space="preserve">16 אשר הוחזק על ידו כאשר הנשק היה מפורק לחלקים ולצדו 3 כדורים ומחסנית ריקה. </w:t>
      </w:r>
    </w:p>
    <w:p w14:paraId="78DA8711" w14:textId="77777777" w:rsidR="00546645" w:rsidRDefault="00546645" w:rsidP="00546645">
      <w:pPr>
        <w:spacing w:line="360" w:lineRule="auto"/>
        <w:jc w:val="both"/>
        <w:rPr>
          <w:rFonts w:ascii="Arial" w:hAnsi="Arial"/>
          <w:rtl/>
        </w:rPr>
      </w:pPr>
    </w:p>
    <w:p w14:paraId="727C8D8F" w14:textId="77777777" w:rsidR="00546645" w:rsidRDefault="00546645" w:rsidP="00546645">
      <w:pPr>
        <w:spacing w:line="360" w:lineRule="auto"/>
        <w:jc w:val="both"/>
        <w:rPr>
          <w:rFonts w:ascii="Arial" w:hAnsi="Arial"/>
          <w:rtl/>
        </w:rPr>
      </w:pPr>
      <w:r>
        <w:rPr>
          <w:rFonts w:ascii="Arial" w:hAnsi="Arial" w:hint="cs"/>
          <w:rtl/>
        </w:rPr>
        <w:lastRenderedPageBreak/>
        <w:t>ב"כ הנאשם הדגיש כי הנאשם הודה כבר בישיבת ההקראה הראשונה, לקח אחריות מלאה על מעשיו, חסך זמן שיפוטי יקר וכן את זמנם של העדים.</w:t>
      </w:r>
    </w:p>
    <w:p w14:paraId="2F4FA6DA" w14:textId="77777777" w:rsidR="00546645" w:rsidRDefault="00546645" w:rsidP="00546645">
      <w:pPr>
        <w:spacing w:line="360" w:lineRule="auto"/>
        <w:jc w:val="both"/>
        <w:rPr>
          <w:rFonts w:ascii="Arial" w:hAnsi="Arial"/>
          <w:rtl/>
        </w:rPr>
      </w:pPr>
      <w:r>
        <w:rPr>
          <w:rFonts w:ascii="Arial" w:hAnsi="Arial" w:hint="cs"/>
          <w:rtl/>
        </w:rPr>
        <w:t>באשר למדיניות הענישה הנוהגת, הפנה ב"כ הנאשם לפסיקה ולעמדתו מתחם העונש ההולם לעבירות בהן הורשע הנאשם נע בין מאסר שיכול וירוצה בעבודות שרות ועד 12 חודשי מאסר בפועל ברף העליון. לדבריו, מרשו עצור מיום 31.8.22 ועל כן יש להסתפק בתקופת המעצר לצד הטלת ענישה הצופה פני עתיד.</w:t>
      </w:r>
    </w:p>
    <w:p w14:paraId="1DC0D56F" w14:textId="77777777" w:rsidR="00546645" w:rsidRDefault="00546645" w:rsidP="00546645">
      <w:pPr>
        <w:spacing w:line="360" w:lineRule="auto"/>
        <w:jc w:val="both"/>
        <w:rPr>
          <w:rFonts w:ascii="Arial" w:hAnsi="Arial"/>
          <w:rtl/>
        </w:rPr>
      </w:pPr>
    </w:p>
    <w:p w14:paraId="09C8CDCE" w14:textId="77777777" w:rsidR="00546645" w:rsidRDefault="00546645" w:rsidP="00546645">
      <w:pPr>
        <w:spacing w:line="360" w:lineRule="auto"/>
        <w:jc w:val="both"/>
        <w:rPr>
          <w:rFonts w:ascii="Arial" w:hAnsi="Arial"/>
          <w:rtl/>
        </w:rPr>
      </w:pPr>
      <w:r>
        <w:rPr>
          <w:rFonts w:ascii="Arial" w:hAnsi="Arial" w:hint="cs"/>
          <w:rtl/>
        </w:rPr>
        <w:t xml:space="preserve">הנאשם ביקש אף הוא לומר את דברו ואמר "אני הודיתי ואני מצטער. יש לי 4 ילדים. קשה לי. אני מבקש את רחמי בימ"ש". </w:t>
      </w:r>
    </w:p>
    <w:p w14:paraId="778C2070" w14:textId="77777777" w:rsidR="00546645" w:rsidRDefault="00546645" w:rsidP="00546645">
      <w:pPr>
        <w:spacing w:line="360" w:lineRule="auto"/>
        <w:jc w:val="both"/>
        <w:rPr>
          <w:rFonts w:ascii="Arial" w:hAnsi="Arial"/>
          <w:rtl/>
        </w:rPr>
      </w:pPr>
    </w:p>
    <w:p w14:paraId="55C56943" w14:textId="77777777" w:rsidR="00546645" w:rsidRDefault="00546645" w:rsidP="00546645">
      <w:pPr>
        <w:spacing w:line="360" w:lineRule="auto"/>
        <w:jc w:val="both"/>
        <w:rPr>
          <w:rFonts w:ascii="Arial" w:hAnsi="Arial"/>
          <w:rtl/>
        </w:rPr>
      </w:pPr>
    </w:p>
    <w:p w14:paraId="116423DB" w14:textId="77777777" w:rsidR="00546645" w:rsidRDefault="00546645" w:rsidP="00546645">
      <w:pPr>
        <w:spacing w:line="360" w:lineRule="auto"/>
        <w:jc w:val="both"/>
        <w:rPr>
          <w:rFonts w:ascii="Arial" w:hAnsi="Arial"/>
          <w:rtl/>
        </w:rPr>
      </w:pPr>
    </w:p>
    <w:p w14:paraId="49C04D58" w14:textId="77777777" w:rsidR="00546645" w:rsidRPr="00832BEF" w:rsidRDefault="00546645" w:rsidP="00546645">
      <w:pPr>
        <w:spacing w:line="360" w:lineRule="auto"/>
        <w:jc w:val="both"/>
        <w:rPr>
          <w:rFonts w:ascii="Arial" w:hAnsi="Arial"/>
          <w:b/>
          <w:bCs/>
          <w:u w:val="single"/>
          <w:rtl/>
        </w:rPr>
      </w:pPr>
      <w:r w:rsidRPr="00832BEF">
        <w:rPr>
          <w:rFonts w:ascii="Arial" w:hAnsi="Arial" w:hint="cs"/>
          <w:b/>
          <w:bCs/>
          <w:u w:val="single"/>
          <w:rtl/>
        </w:rPr>
        <w:t>דיון והכרעה:</w:t>
      </w:r>
    </w:p>
    <w:p w14:paraId="7163F910" w14:textId="77777777" w:rsidR="00546645" w:rsidRPr="00665F01" w:rsidRDefault="00546645" w:rsidP="00546645">
      <w:pPr>
        <w:spacing w:line="360" w:lineRule="auto"/>
        <w:jc w:val="both"/>
        <w:rPr>
          <w:rFonts w:ascii="Arial" w:hAnsi="Arial"/>
          <w:rtl/>
        </w:rPr>
      </w:pPr>
      <w:r w:rsidRPr="00665F01">
        <w:rPr>
          <w:rFonts w:ascii="Arial" w:hAnsi="Arial"/>
          <w:rtl/>
        </w:rPr>
        <w:t>תיקון 113 ל</w:t>
      </w:r>
      <w:hyperlink r:id="rId17" w:history="1">
        <w:r w:rsidR="00A76024" w:rsidRPr="00A76024">
          <w:rPr>
            <w:rFonts w:ascii="Arial" w:hAnsi="Arial"/>
            <w:color w:val="0000FF"/>
            <w:u w:val="single"/>
            <w:rtl/>
          </w:rPr>
          <w:t>חוק העונשין</w:t>
        </w:r>
      </w:hyperlink>
      <w:r w:rsidRPr="00665F01">
        <w:rPr>
          <w:rFonts w:ascii="Arial" w:hAnsi="Arial"/>
          <w:rtl/>
        </w:rPr>
        <w:t>,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w:t>
      </w:r>
      <w:r>
        <w:rPr>
          <w:rFonts w:ascii="Arial" w:hAnsi="Arial"/>
          <w:rtl/>
        </w:rPr>
        <w:t>ולם למעש</w:t>
      </w:r>
      <w:r>
        <w:rPr>
          <w:rFonts w:ascii="Arial" w:hAnsi="Arial" w:hint="cs"/>
          <w:rtl/>
        </w:rPr>
        <w:t>י</w:t>
      </w:r>
      <w:r w:rsidRPr="00665F01">
        <w:rPr>
          <w:rFonts w:ascii="Arial" w:hAnsi="Arial"/>
          <w:rtl/>
        </w:rPr>
        <w:t xml:space="preserve">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8" w:history="1">
        <w:r w:rsidR="00FF57FA" w:rsidRPr="00FF57FA">
          <w:rPr>
            <w:rStyle w:val="Hyperlink"/>
            <w:rFonts w:ascii="Arial" w:hAnsi="Arial"/>
            <w:rtl/>
          </w:rPr>
          <w:t>בסעיף 40ט'</w:t>
        </w:r>
      </w:hyperlink>
      <w:r w:rsidRPr="00665F01">
        <w:rPr>
          <w:rFonts w:ascii="Arial" w:hAnsi="Arial"/>
          <w:rtl/>
        </w:rPr>
        <w:t xml:space="preserve"> ל</w:t>
      </w:r>
      <w:hyperlink r:id="rId19" w:history="1">
        <w:r w:rsidR="00A76024" w:rsidRPr="00A76024">
          <w:rPr>
            <w:rFonts w:ascii="Arial" w:hAnsi="Arial"/>
            <w:color w:val="0000FF"/>
            <w:u w:val="single"/>
            <w:rtl/>
          </w:rPr>
          <w:t>חוק העונשין</w:t>
        </w:r>
      </w:hyperlink>
      <w:r w:rsidRPr="00665F01">
        <w:rPr>
          <w:rFonts w:ascii="Arial" w:hAnsi="Arial"/>
          <w:rtl/>
        </w:rPr>
        <w:t xml:space="preserve">. </w:t>
      </w:r>
    </w:p>
    <w:p w14:paraId="2356E1AF" w14:textId="77777777" w:rsidR="00546645" w:rsidRPr="00665F01" w:rsidRDefault="00546645" w:rsidP="00546645">
      <w:pPr>
        <w:spacing w:line="360" w:lineRule="auto"/>
        <w:jc w:val="both"/>
        <w:rPr>
          <w:rFonts w:ascii="Arial" w:hAnsi="Arial"/>
          <w:rtl/>
        </w:rPr>
      </w:pPr>
    </w:p>
    <w:p w14:paraId="571CCE9D" w14:textId="77777777" w:rsidR="00546645" w:rsidRPr="00665F01" w:rsidRDefault="00546645" w:rsidP="00546645">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0" w:history="1">
        <w:r w:rsidR="00FF57FA" w:rsidRPr="00FF57FA">
          <w:rPr>
            <w:rStyle w:val="Hyperlink"/>
            <w:rFonts w:ascii="Arial" w:hAnsi="Arial"/>
            <w:rtl/>
          </w:rPr>
          <w:t>בסעיף 40יא'</w:t>
        </w:r>
      </w:hyperlink>
      <w:r w:rsidRPr="00665F01">
        <w:rPr>
          <w:rFonts w:ascii="Arial" w:hAnsi="Arial"/>
          <w:rtl/>
        </w:rPr>
        <w:t xml:space="preserve"> לחוק. </w:t>
      </w:r>
    </w:p>
    <w:p w14:paraId="072F474A" w14:textId="77777777" w:rsidR="00546645" w:rsidRPr="00665F01" w:rsidRDefault="00546645" w:rsidP="00546645">
      <w:pPr>
        <w:spacing w:line="360" w:lineRule="auto"/>
        <w:jc w:val="both"/>
        <w:rPr>
          <w:rFonts w:ascii="Arial" w:hAnsi="Arial"/>
          <w:rtl/>
        </w:rPr>
      </w:pPr>
    </w:p>
    <w:p w14:paraId="3BCE84BA" w14:textId="77777777" w:rsidR="00546645" w:rsidRDefault="00546645" w:rsidP="00546645">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1" w:history="1">
        <w:r w:rsidR="00FF57FA" w:rsidRPr="00FF57FA">
          <w:rPr>
            <w:rStyle w:val="Hyperlink"/>
            <w:rFonts w:ascii="Arial" w:hAnsi="Arial"/>
            <w:rtl/>
          </w:rPr>
          <w:t>סעיפים 40ד'</w:t>
        </w:r>
      </w:hyperlink>
      <w:r w:rsidRPr="00665F01">
        <w:rPr>
          <w:rFonts w:ascii="Arial" w:hAnsi="Arial"/>
          <w:rtl/>
        </w:rPr>
        <w:t xml:space="preserve"> </w:t>
      </w:r>
      <w:hyperlink r:id="rId22" w:history="1">
        <w:r w:rsidR="00FF57FA" w:rsidRPr="00FF57FA">
          <w:rPr>
            <w:rStyle w:val="Hyperlink"/>
            <w:rFonts w:ascii="Arial" w:hAnsi="Arial"/>
            <w:rtl/>
          </w:rPr>
          <w:t>ו40 ה'</w:t>
        </w:r>
      </w:hyperlink>
      <w:r w:rsidRPr="00665F01">
        <w:rPr>
          <w:rFonts w:ascii="Arial" w:hAnsi="Arial"/>
          <w:rtl/>
        </w:rPr>
        <w:t xml:space="preserve"> לחוק. </w:t>
      </w:r>
    </w:p>
    <w:p w14:paraId="7CC698CD" w14:textId="77777777" w:rsidR="00546645" w:rsidRDefault="00546645" w:rsidP="00546645">
      <w:pPr>
        <w:spacing w:line="360" w:lineRule="auto"/>
        <w:jc w:val="both"/>
        <w:rPr>
          <w:rFonts w:ascii="Arial" w:hAnsi="Arial"/>
          <w:rtl/>
        </w:rPr>
      </w:pPr>
    </w:p>
    <w:p w14:paraId="69E0EA61" w14:textId="77777777" w:rsidR="00546645" w:rsidRDefault="00546645" w:rsidP="00546645">
      <w:pPr>
        <w:spacing w:line="360" w:lineRule="auto"/>
        <w:jc w:val="both"/>
        <w:rPr>
          <w:rFonts w:ascii="Miriam" w:hAnsi="Miriam" w:cs="Miriam"/>
        </w:rPr>
      </w:pPr>
      <w:r>
        <w:rPr>
          <w:b/>
          <w:bCs/>
          <w:u w:val="single"/>
          <w:rtl/>
        </w:rPr>
        <w:t>קביעת מתחם העונש ההולם</w:t>
      </w:r>
      <w:r>
        <w:rPr>
          <w:rtl/>
        </w:rPr>
        <w:t>:</w:t>
      </w:r>
    </w:p>
    <w:p w14:paraId="748C7974" w14:textId="77777777" w:rsidR="00546645" w:rsidRDefault="00546645" w:rsidP="00546645">
      <w:pPr>
        <w:spacing w:line="360" w:lineRule="auto"/>
        <w:jc w:val="both"/>
        <w:rPr>
          <w:rFonts w:ascii="David" w:hAnsi="David"/>
        </w:rPr>
      </w:pPr>
      <w:r>
        <w:rPr>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w:t>
      </w:r>
      <w:r>
        <w:rPr>
          <w:rFonts w:ascii="Arial" w:hAnsi="Arial"/>
          <w:rtl/>
        </w:rPr>
        <w:t xml:space="preserve"> הואיל ונשק המוחזק שלא כדין עלול להביא לפגיעה בשלטון החוק ובנושאי שלטון החוק המבצעים את תפקידם.  </w:t>
      </w:r>
      <w:r>
        <w:rPr>
          <w:rtl/>
        </w:rPr>
        <w:t xml:space="preserve"> </w:t>
      </w:r>
    </w:p>
    <w:p w14:paraId="4C1C5EC3" w14:textId="77777777" w:rsidR="00546645" w:rsidRDefault="00546645" w:rsidP="00546645">
      <w:pPr>
        <w:spacing w:line="360" w:lineRule="auto"/>
        <w:jc w:val="both"/>
        <w:rPr>
          <w:rFonts w:ascii="Arial" w:hAnsi="Arial"/>
          <w:rtl/>
        </w:rPr>
      </w:pPr>
    </w:p>
    <w:p w14:paraId="776C2FFC" w14:textId="77777777" w:rsidR="00546645" w:rsidRDefault="00546645" w:rsidP="00546645">
      <w:pPr>
        <w:spacing w:line="360" w:lineRule="auto"/>
        <w:jc w:val="both"/>
        <w:rPr>
          <w:rFonts w:ascii="Arial" w:hAnsi="Arial"/>
        </w:rPr>
      </w:pPr>
      <w:r>
        <w:rPr>
          <w:rFonts w:ascii="Arial" w:hAnsi="Arial"/>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בין אם משום שהנשק מגיע לידיים עברייניות, או מגיע לידי מי שמנסים לפגוע בביטחונם ובשלומם של תושבי המדינה, ובין אם מחמת שנגרמות תאונות כתוצאה מהשימוש בנשק. עמדת בית המשפט העליון היא שעל בתי המשפט לתרום את חלקם במיגור תופעה מסוכנת זו על דרך של החמרת הענישה עם מי שמחזיק בנשק שלא כדין. כך </w:t>
      </w:r>
      <w:r>
        <w:rPr>
          <w:rFonts w:ascii="Arial" w:hAnsi="Arial" w:hint="cs"/>
          <w:rtl/>
        </w:rPr>
        <w:t xml:space="preserve">קובע </w:t>
      </w:r>
      <w:r>
        <w:rPr>
          <w:rFonts w:ascii="Arial" w:hAnsi="Arial"/>
          <w:rtl/>
        </w:rPr>
        <w:t>גם תיקון 140 ל</w:t>
      </w:r>
      <w:hyperlink r:id="rId23" w:history="1">
        <w:r w:rsidR="00A76024" w:rsidRPr="00A76024">
          <w:rPr>
            <w:rFonts w:ascii="Arial" w:hAnsi="Arial"/>
            <w:color w:val="0000FF"/>
            <w:u w:val="single"/>
            <w:rtl/>
          </w:rPr>
          <w:t>חוק העונשין</w:t>
        </w:r>
      </w:hyperlink>
      <w:r>
        <w:rPr>
          <w:rFonts w:ascii="Arial" w:hAnsi="Arial"/>
          <w:rtl/>
        </w:rPr>
        <w:t xml:space="preserve"> לפיו נקבע עונש מינימום ביחס לעבירה בה הורשע הנאשם בהליך זה שלפני. </w:t>
      </w:r>
    </w:p>
    <w:p w14:paraId="0C79CBE3" w14:textId="77777777" w:rsidR="00546645" w:rsidRDefault="00546645" w:rsidP="00546645">
      <w:pPr>
        <w:spacing w:line="360" w:lineRule="auto"/>
        <w:jc w:val="both"/>
        <w:rPr>
          <w:rFonts w:ascii="Arial" w:hAnsi="Arial"/>
          <w:rtl/>
        </w:rPr>
      </w:pPr>
    </w:p>
    <w:p w14:paraId="378F8853" w14:textId="77777777" w:rsidR="00546645" w:rsidRDefault="00546645" w:rsidP="00546645">
      <w:pPr>
        <w:spacing w:line="360" w:lineRule="auto"/>
        <w:jc w:val="both"/>
        <w:rPr>
          <w:rFonts w:ascii="Arial" w:hAnsi="Arial"/>
          <w:rtl/>
        </w:rPr>
      </w:pPr>
      <w:r>
        <w:rPr>
          <w:rFonts w:ascii="Arial" w:hAnsi="Arial"/>
          <w:rtl/>
        </w:rPr>
        <w:t>כפי שנכתב ב</w:t>
      </w:r>
      <w:hyperlink r:id="rId24" w:history="1">
        <w:r w:rsidR="00A76024" w:rsidRPr="00A76024">
          <w:rPr>
            <w:rFonts w:ascii="Arial" w:hAnsi="Arial"/>
            <w:color w:val="0000FF"/>
            <w:u w:val="single"/>
            <w:rtl/>
          </w:rPr>
          <w:t>ע"פ 8416/09</w:t>
        </w:r>
      </w:hyperlink>
      <w:r>
        <w:rPr>
          <w:rFonts w:ascii="Arial" w:hAnsi="Arial"/>
          <w:rtl/>
        </w:rPr>
        <w:t xml:space="preserve"> </w:t>
      </w:r>
      <w:r>
        <w:rPr>
          <w:rFonts w:ascii="Arial" w:hAnsi="Arial"/>
          <w:b/>
          <w:bCs/>
          <w:rtl/>
        </w:rPr>
        <w:t>מדינת ישראל נ' חרבוש ואח'</w:t>
      </w:r>
      <w:r>
        <w:rPr>
          <w:rFonts w:ascii="Arial" w:hAnsi="Arial"/>
          <w:rtl/>
        </w:rPr>
        <w:t xml:space="preserve">, (ניתן בתאריך 09.06.10 [פורסם בנבו]): </w:t>
      </w:r>
    </w:p>
    <w:p w14:paraId="186DAF39" w14:textId="77777777" w:rsidR="00546645" w:rsidRDefault="00546645" w:rsidP="00546645">
      <w:pPr>
        <w:spacing w:line="360" w:lineRule="auto"/>
        <w:ind w:left="567" w:right="567"/>
        <w:jc w:val="both"/>
        <w:rPr>
          <w:rFonts w:ascii="Arial" w:hAnsi="Arial"/>
          <w:rtl/>
        </w:rPr>
      </w:pPr>
      <w:r>
        <w:rPr>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w:t>
      </w:r>
      <w:r>
        <w:rPr>
          <w:rFonts w:ascii="David" w:hAnsi="David"/>
          <w:b/>
          <w:bCs/>
          <w:rtl/>
        </w:rPr>
        <w:t xml:space="preserve">הנשיאה </w:t>
      </w:r>
      <w:r>
        <w:rPr>
          <w:rFonts w:ascii="David" w:hAnsi="David"/>
          <w:b/>
          <w:bCs/>
          <w:sz w:val="28"/>
          <w:rtl/>
        </w:rPr>
        <w:t>ד' ביניש</w:t>
      </w:r>
      <w:r>
        <w:rPr>
          <w:rFonts w:ascii="David" w:hAnsi="David"/>
          <w:b/>
          <w:bCs/>
          <w:rtl/>
        </w:rPr>
        <w:t>, המציאות</w:t>
      </w:r>
      <w:r>
        <w:rPr>
          <w:b/>
          <w:bCs/>
          <w:rtl/>
        </w:rPr>
        <w:t xml:space="preserve"> השוררת בארץ המתבטאת בזמינותו של נשק חם ורב עוצמה שיש עמו פוטנציאל להסלמת האלימות העבריינית, מחייבת מתן ביטוי עונשי הולם והחמרה ברמת הענישה (ראו ע"פ 1332/04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Pr>
          <w:rtl/>
        </w:rPr>
        <w:t xml:space="preserve">. </w:t>
      </w:r>
    </w:p>
    <w:p w14:paraId="42E7D3BB" w14:textId="77777777" w:rsidR="00546645" w:rsidRDefault="00546645" w:rsidP="00546645">
      <w:pPr>
        <w:spacing w:line="360" w:lineRule="auto"/>
        <w:ind w:left="567" w:right="567"/>
        <w:jc w:val="both"/>
        <w:rPr>
          <w:rFonts w:ascii="Arial" w:hAnsi="Arial"/>
          <w:rtl/>
        </w:rPr>
      </w:pPr>
    </w:p>
    <w:p w14:paraId="52B28559" w14:textId="77777777" w:rsidR="00546645" w:rsidRDefault="00546645" w:rsidP="00546645">
      <w:pPr>
        <w:spacing w:line="360" w:lineRule="auto"/>
        <w:jc w:val="both"/>
        <w:rPr>
          <w:rFonts w:ascii="Arial" w:hAnsi="Arial"/>
          <w:rtl/>
        </w:rPr>
      </w:pPr>
      <w:r>
        <w:rPr>
          <w:rFonts w:ascii="Arial" w:hAnsi="Arial"/>
          <w:rtl/>
        </w:rPr>
        <w:t>עוד מצאתי להפנות לדבריו של בית-המשפט העליון ב</w:t>
      </w:r>
      <w:hyperlink r:id="rId25" w:history="1">
        <w:r w:rsidR="00A76024" w:rsidRPr="00A76024">
          <w:rPr>
            <w:rFonts w:ascii="Arial" w:hAnsi="Arial"/>
            <w:color w:val="0000FF"/>
            <w:u w:val="single"/>
            <w:rtl/>
          </w:rPr>
          <w:t>ע"פ 147/21</w:t>
        </w:r>
      </w:hyperlink>
      <w:r>
        <w:rPr>
          <w:rFonts w:ascii="Arial" w:hAnsi="Arial"/>
          <w:rtl/>
        </w:rPr>
        <w:t xml:space="preserve"> </w:t>
      </w:r>
      <w:r>
        <w:rPr>
          <w:rFonts w:ascii="Arial" w:hAnsi="Arial"/>
          <w:b/>
          <w:bCs/>
          <w:rtl/>
        </w:rPr>
        <w:t>מדינת ישראל נ' ירין ביטון</w:t>
      </w:r>
      <w:r>
        <w:rPr>
          <w:rFonts w:ascii="Arial" w:hAnsi="Arial"/>
          <w:rtl/>
        </w:rPr>
        <w:t xml:space="preserve">, (ניתן בתאריך 14.02.21 [פורסם בנבו]): </w:t>
      </w:r>
    </w:p>
    <w:p w14:paraId="25B28E10" w14:textId="77777777" w:rsidR="00546645" w:rsidRDefault="00546645" w:rsidP="00546645">
      <w:pPr>
        <w:spacing w:line="360" w:lineRule="auto"/>
        <w:ind w:left="567" w:right="567"/>
        <w:jc w:val="both"/>
        <w:rPr>
          <w:rFonts w:ascii="Arial" w:hAnsi="Arial"/>
          <w:rtl/>
        </w:rPr>
      </w:pPr>
      <w:r>
        <w:rPr>
          <w:rFonts w:ascii="Arial" w:hAnsi="Arial"/>
          <w:b/>
          <w:bCs/>
          <w:rtl/>
        </w:rPr>
        <w:t>"</w:t>
      </w:r>
      <w:r>
        <w:rPr>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6" w:history="1">
        <w:r w:rsidR="00A76024" w:rsidRPr="00A76024">
          <w:rPr>
            <w:b/>
            <w:bCs/>
            <w:color w:val="0000FF"/>
            <w:u w:val="single"/>
            <w:rtl/>
          </w:rPr>
          <w:t>יסודות בדיני עונשין</w:t>
        </w:r>
      </w:hyperlink>
      <w:r>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7" w:history="1">
        <w:r w:rsidR="00A76024" w:rsidRPr="00A76024">
          <w:rPr>
            <w:b/>
            <w:bCs/>
            <w:color w:val="0000FF"/>
            <w:u w:val="single"/>
            <w:rtl/>
          </w:rPr>
          <w:t>חוק העונשין</w:t>
        </w:r>
      </w:hyperlink>
      <w:r>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8" w:history="1">
        <w:r w:rsidR="00A76024" w:rsidRPr="00A76024">
          <w:rPr>
            <w:b/>
            <w:bCs/>
            <w:color w:val="0000FF"/>
            <w:u w:val="single"/>
            <w:rtl/>
          </w:rPr>
          <w:t>ע"פ 4406/19</w:t>
        </w:r>
      </w:hyperlink>
      <w:r>
        <w:rPr>
          <w:b/>
          <w:bCs/>
          <w:rtl/>
        </w:rPr>
        <w:t xml:space="preserve"> מדינת ישראל נ' סובח [פורסם בנבו] (5.11.2019) (להלן: עניין סובח))...</w:t>
      </w:r>
      <w:r>
        <w:rPr>
          <w:rFonts w:ascii="Arial" w:hAnsi="Arial"/>
          <w:b/>
          <w:bCs/>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4E00B069" w14:textId="77777777" w:rsidR="00546645" w:rsidRDefault="00546645" w:rsidP="00546645">
      <w:pPr>
        <w:spacing w:line="360" w:lineRule="auto"/>
        <w:jc w:val="both"/>
        <w:rPr>
          <w:rFonts w:ascii="David" w:hAnsi="David"/>
          <w:rtl/>
        </w:rPr>
      </w:pPr>
    </w:p>
    <w:p w14:paraId="0B7C999E" w14:textId="77777777" w:rsidR="00546645" w:rsidRDefault="00546645" w:rsidP="00546645">
      <w:pPr>
        <w:spacing w:line="360" w:lineRule="auto"/>
        <w:jc w:val="both"/>
        <w:rPr>
          <w:rtl/>
        </w:rPr>
      </w:pPr>
      <w:r>
        <w:rPr>
          <w:rtl/>
        </w:rPr>
        <w:t>ערכים אלו עליהם עמדתי כולם נמצאים בסיכון ממשי מקום בו מחזיק הנאשם בנשק ובמחסנית כפי שהדבר מיוחס לו בכתב האישום שבפני.</w:t>
      </w:r>
    </w:p>
    <w:p w14:paraId="461E0456" w14:textId="77777777" w:rsidR="00546645" w:rsidRDefault="00546645" w:rsidP="00546645">
      <w:pPr>
        <w:spacing w:line="360" w:lineRule="auto"/>
        <w:jc w:val="both"/>
        <w:rPr>
          <w:rtl/>
        </w:rPr>
      </w:pPr>
    </w:p>
    <w:p w14:paraId="08992B17" w14:textId="77777777" w:rsidR="00546645" w:rsidRDefault="00546645" w:rsidP="00546645">
      <w:pPr>
        <w:spacing w:line="360" w:lineRule="auto"/>
        <w:jc w:val="both"/>
        <w:rPr>
          <w:rFonts w:ascii="David" w:hAnsi="David"/>
          <w:rtl/>
        </w:rPr>
      </w:pPr>
      <w:r>
        <w:rPr>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29" w:history="1">
        <w:r w:rsidR="00A76024" w:rsidRPr="00A76024">
          <w:rPr>
            <w:color w:val="0000FF"/>
            <w:u w:val="single"/>
            <w:rtl/>
          </w:rPr>
          <w:t>ע"פ 2398/14</w:t>
        </w:r>
      </w:hyperlink>
      <w:r>
        <w:rPr>
          <w:rtl/>
        </w:rPr>
        <w:t xml:space="preserve"> </w:t>
      </w:r>
      <w:r>
        <w:rPr>
          <w:b/>
          <w:bCs/>
          <w:rtl/>
        </w:rPr>
        <w:t>אלהזייל נגד מדינת ישראל</w:t>
      </w:r>
      <w:r>
        <w:rPr>
          <w:rtl/>
        </w:rPr>
        <w:t xml:space="preserve"> (ניתן בתאריך 08.07.14 [פורסם בנבו]) בציינו כך:</w:t>
      </w:r>
    </w:p>
    <w:p w14:paraId="7716CEA5" w14:textId="77777777" w:rsidR="00546645" w:rsidRDefault="00546645" w:rsidP="00546645">
      <w:pPr>
        <w:autoSpaceDE w:val="0"/>
        <w:autoSpaceDN w:val="0"/>
        <w:adjustRightInd w:val="0"/>
        <w:spacing w:line="360" w:lineRule="auto"/>
        <w:ind w:left="567" w:right="567"/>
        <w:jc w:val="both"/>
        <w:rPr>
          <w:b/>
          <w:bCs/>
        </w:rPr>
      </w:pPr>
      <w:r>
        <w:rPr>
          <w:b/>
          <w:bCs/>
          <w:rtl/>
        </w:rPr>
        <w:t>"אחזור</w:t>
      </w:r>
      <w:r>
        <w:rPr>
          <w:rFonts w:hint="cs"/>
          <w:b/>
          <w:bCs/>
        </w:rPr>
        <w:t xml:space="preserve"> </w:t>
      </w:r>
      <w:r>
        <w:rPr>
          <w:b/>
          <w:bCs/>
          <w:rtl/>
        </w:rPr>
        <w:t>ואדגיש</w:t>
      </w:r>
      <w:r>
        <w:rPr>
          <w:rFonts w:hint="cs"/>
          <w:b/>
          <w:bCs/>
        </w:rPr>
        <w:t xml:space="preserve"> </w:t>
      </w:r>
      <w:r>
        <w:rPr>
          <w:b/>
          <w:bCs/>
          <w:rtl/>
        </w:rPr>
        <w:t>את</w:t>
      </w:r>
      <w:r>
        <w:rPr>
          <w:rFonts w:hint="cs"/>
          <w:b/>
          <w:bCs/>
        </w:rPr>
        <w:t xml:space="preserve"> </w:t>
      </w:r>
      <w:r>
        <w:rPr>
          <w:b/>
          <w:bCs/>
          <w:rtl/>
        </w:rPr>
        <w:t>מדיניות</w:t>
      </w:r>
      <w:r>
        <w:rPr>
          <w:rFonts w:hint="cs"/>
          <w:b/>
          <w:bCs/>
        </w:rPr>
        <w:t xml:space="preserve"> </w:t>
      </w:r>
      <w:r>
        <w:rPr>
          <w:b/>
          <w:bCs/>
          <w:rtl/>
        </w:rPr>
        <w:t>ההחמרה בעבירות</w:t>
      </w:r>
      <w:r>
        <w:rPr>
          <w:rFonts w:hint="cs"/>
          <w:b/>
          <w:bCs/>
        </w:rPr>
        <w:t xml:space="preserve"> </w:t>
      </w:r>
      <w:r>
        <w:rPr>
          <w:b/>
          <w:bCs/>
          <w:rtl/>
        </w:rPr>
        <w:t>נשק, שבאה</w:t>
      </w:r>
      <w:r>
        <w:rPr>
          <w:rFonts w:hint="cs"/>
          <w:b/>
          <w:bCs/>
        </w:rPr>
        <w:t xml:space="preserve"> </w:t>
      </w:r>
      <w:r>
        <w:rPr>
          <w:b/>
          <w:bCs/>
          <w:rtl/>
        </w:rPr>
        <w:t>לידי</w:t>
      </w:r>
      <w:r>
        <w:rPr>
          <w:rFonts w:hint="cs"/>
          <w:b/>
          <w:bCs/>
        </w:rPr>
        <w:t xml:space="preserve"> </w:t>
      </w:r>
      <w:r>
        <w:rPr>
          <w:b/>
          <w:bCs/>
          <w:rtl/>
        </w:rPr>
        <w:t>ביטוי</w:t>
      </w:r>
      <w:r>
        <w:rPr>
          <w:rFonts w:hint="cs"/>
          <w:b/>
          <w:bCs/>
        </w:rPr>
        <w:t xml:space="preserve"> </w:t>
      </w:r>
      <w:r>
        <w:rPr>
          <w:b/>
          <w:bCs/>
          <w:rtl/>
        </w:rPr>
        <w:t>בשורה</w:t>
      </w:r>
      <w:r>
        <w:rPr>
          <w:rFonts w:hint="cs"/>
          <w:b/>
          <w:bCs/>
        </w:rPr>
        <w:t xml:space="preserve"> </w:t>
      </w:r>
      <w:r>
        <w:rPr>
          <w:b/>
          <w:bCs/>
          <w:rtl/>
        </w:rPr>
        <w:t>ארוכה</w:t>
      </w:r>
      <w:r>
        <w:rPr>
          <w:rFonts w:hint="cs"/>
          <w:b/>
          <w:bCs/>
        </w:rPr>
        <w:t xml:space="preserve"> </w:t>
      </w:r>
      <w:r>
        <w:rPr>
          <w:b/>
          <w:bCs/>
          <w:rtl/>
        </w:rPr>
        <w:t>של</w:t>
      </w:r>
      <w:r>
        <w:rPr>
          <w:rFonts w:hint="cs"/>
          <w:b/>
          <w:bCs/>
        </w:rPr>
        <w:t xml:space="preserve"> </w:t>
      </w:r>
      <w:r>
        <w:rPr>
          <w:b/>
          <w:bCs/>
          <w:rtl/>
        </w:rPr>
        <w:t>פסקי</w:t>
      </w:r>
      <w:r>
        <w:rPr>
          <w:rFonts w:hint="cs"/>
          <w:b/>
          <w:bCs/>
        </w:rPr>
        <w:t xml:space="preserve"> </w:t>
      </w:r>
      <w:r>
        <w:rPr>
          <w:b/>
          <w:bCs/>
          <w:rtl/>
        </w:rPr>
        <w:t>דין</w:t>
      </w:r>
      <w:r>
        <w:rPr>
          <w:rFonts w:hint="cs"/>
          <w:b/>
          <w:bCs/>
        </w:rPr>
        <w:t xml:space="preserve"> </w:t>
      </w:r>
      <w:r>
        <w:rPr>
          <w:b/>
          <w:bCs/>
          <w:rtl/>
        </w:rPr>
        <w:t>של</w:t>
      </w:r>
      <w:r>
        <w:rPr>
          <w:rFonts w:hint="cs"/>
          <w:b/>
          <w:bCs/>
        </w:rPr>
        <w:t xml:space="preserve"> </w:t>
      </w:r>
      <w:r>
        <w:rPr>
          <w:b/>
          <w:bCs/>
          <w:rtl/>
        </w:rPr>
        <w:t>בית</w:t>
      </w:r>
      <w:r>
        <w:rPr>
          <w:rFonts w:hint="cs"/>
          <w:b/>
          <w:bCs/>
        </w:rPr>
        <w:t xml:space="preserve"> </w:t>
      </w:r>
      <w:r>
        <w:rPr>
          <w:b/>
          <w:bCs/>
          <w:rtl/>
        </w:rPr>
        <w:t>משפט</w:t>
      </w:r>
      <w:r>
        <w:rPr>
          <w:rFonts w:hint="cs"/>
          <w:b/>
          <w:bCs/>
        </w:rPr>
        <w:t xml:space="preserve"> </w:t>
      </w:r>
      <w:r>
        <w:rPr>
          <w:b/>
          <w:bCs/>
          <w:rtl/>
        </w:rPr>
        <w:t>זה</w:t>
      </w:r>
      <w:r>
        <w:rPr>
          <w:rFonts w:hint="cs"/>
          <w:b/>
          <w:bCs/>
        </w:rPr>
        <w:t xml:space="preserve"> </w:t>
      </w:r>
      <w:r>
        <w:rPr>
          <w:b/>
          <w:bCs/>
          <w:rtl/>
        </w:rPr>
        <w:t>בשנים האחרונות...לזמינות</w:t>
      </w:r>
      <w:r>
        <w:rPr>
          <w:rFonts w:hint="cs"/>
          <w:b/>
          <w:bCs/>
        </w:rPr>
        <w:t xml:space="preserve"> </w:t>
      </w:r>
      <w:r>
        <w:rPr>
          <w:b/>
          <w:bCs/>
          <w:rtl/>
        </w:rPr>
        <w:t>הבלתי</w:t>
      </w:r>
      <w:r>
        <w:rPr>
          <w:rFonts w:hint="cs"/>
          <w:b/>
          <w:bCs/>
        </w:rPr>
        <w:t xml:space="preserve"> </w:t>
      </w:r>
      <w:r>
        <w:rPr>
          <w:b/>
          <w:bCs/>
          <w:rtl/>
        </w:rPr>
        <w:t>נסבלת</w:t>
      </w:r>
      <w:r>
        <w:rPr>
          <w:rFonts w:hint="cs"/>
          <w:b/>
          <w:bCs/>
        </w:rPr>
        <w:t xml:space="preserve"> </w:t>
      </w:r>
      <w:r>
        <w:rPr>
          <w:b/>
          <w:bCs/>
          <w:rtl/>
        </w:rPr>
        <w:t>של</w:t>
      </w:r>
      <w:r>
        <w:rPr>
          <w:rFonts w:hint="cs"/>
          <w:b/>
          <w:bCs/>
        </w:rPr>
        <w:t xml:space="preserve"> </w:t>
      </w:r>
      <w:r>
        <w:rPr>
          <w:b/>
          <w:bCs/>
          <w:rtl/>
        </w:rPr>
        <w:t>נשק</w:t>
      </w:r>
      <w:r>
        <w:rPr>
          <w:rFonts w:hint="cs"/>
          <w:b/>
          <w:bCs/>
        </w:rPr>
        <w:t xml:space="preserve"> </w:t>
      </w:r>
      <w:r>
        <w:rPr>
          <w:b/>
          <w:bCs/>
          <w:rtl/>
        </w:rPr>
        <w:t>חם</w:t>
      </w:r>
      <w:r>
        <w:rPr>
          <w:rFonts w:hint="cs"/>
          <w:b/>
          <w:bCs/>
        </w:rPr>
        <w:t xml:space="preserve"> </w:t>
      </w:r>
      <w:r>
        <w:rPr>
          <w:b/>
          <w:bCs/>
          <w:rtl/>
        </w:rPr>
        <w:t>בידי</w:t>
      </w:r>
      <w:r>
        <w:rPr>
          <w:rFonts w:hint="cs"/>
          <w:b/>
          <w:bCs/>
        </w:rPr>
        <w:t xml:space="preserve"> </w:t>
      </w:r>
      <w:r>
        <w:rPr>
          <w:b/>
          <w:bCs/>
          <w:rtl/>
        </w:rPr>
        <w:t>מי</w:t>
      </w:r>
      <w:r>
        <w:rPr>
          <w:rFonts w:hint="cs"/>
          <w:b/>
          <w:bCs/>
        </w:rPr>
        <w:t xml:space="preserve"> </w:t>
      </w:r>
      <w:r>
        <w:rPr>
          <w:b/>
          <w:bCs/>
          <w:rtl/>
        </w:rPr>
        <w:t>שאינם</w:t>
      </w:r>
      <w:r>
        <w:rPr>
          <w:rFonts w:hint="cs"/>
          <w:b/>
          <w:bCs/>
        </w:rPr>
        <w:t xml:space="preserve"> </w:t>
      </w:r>
      <w:r>
        <w:rPr>
          <w:b/>
          <w:bCs/>
          <w:rtl/>
        </w:rPr>
        <w:t>מורשים</w:t>
      </w:r>
      <w:r>
        <w:rPr>
          <w:rFonts w:hint="cs"/>
          <w:b/>
          <w:bCs/>
        </w:rPr>
        <w:t xml:space="preserve"> </w:t>
      </w:r>
      <w:r>
        <w:rPr>
          <w:b/>
          <w:bCs/>
          <w:rtl/>
        </w:rPr>
        <w:t>לכך יש</w:t>
      </w:r>
      <w:r>
        <w:rPr>
          <w:rFonts w:hint="cs"/>
          <w:b/>
          <w:bCs/>
        </w:rPr>
        <w:t xml:space="preserve"> </w:t>
      </w:r>
      <w:r>
        <w:rPr>
          <w:b/>
          <w:bCs/>
          <w:rtl/>
        </w:rPr>
        <w:t>פוטנציאל</w:t>
      </w:r>
      <w:r>
        <w:rPr>
          <w:rFonts w:hint="cs"/>
          <w:b/>
          <w:bCs/>
        </w:rPr>
        <w:t xml:space="preserve"> </w:t>
      </w:r>
      <w:r>
        <w:rPr>
          <w:b/>
          <w:bCs/>
          <w:rtl/>
        </w:rPr>
        <w:t>לשמש</w:t>
      </w:r>
      <w:r>
        <w:rPr>
          <w:rFonts w:hint="cs"/>
          <w:b/>
          <w:bCs/>
        </w:rPr>
        <w:t xml:space="preserve"> </w:t>
      </w:r>
      <w:r>
        <w:rPr>
          <w:b/>
          <w:bCs/>
          <w:rtl/>
        </w:rPr>
        <w:t>ל</w:t>
      </w:r>
      <w:r>
        <w:rPr>
          <w:b/>
          <w:bCs/>
        </w:rPr>
        <w:t>"</w:t>
      </w:r>
      <w:r>
        <w:rPr>
          <w:b/>
          <w:bCs/>
          <w:rtl/>
        </w:rPr>
        <w:t>חיסול</w:t>
      </w:r>
      <w:r>
        <w:rPr>
          <w:rFonts w:hint="cs"/>
          <w:b/>
          <w:bCs/>
        </w:rPr>
        <w:t xml:space="preserve"> </w:t>
      </w:r>
      <w:r>
        <w:rPr>
          <w:b/>
          <w:bCs/>
          <w:rtl/>
        </w:rPr>
        <w:t>חשבונות" ול"פתרון</w:t>
      </w:r>
      <w:r>
        <w:rPr>
          <w:rFonts w:hint="cs"/>
          <w:b/>
          <w:bCs/>
        </w:rPr>
        <w:t xml:space="preserve"> </w:t>
      </w:r>
      <w:r>
        <w:rPr>
          <w:b/>
          <w:bCs/>
          <w:rtl/>
        </w:rPr>
        <w:t>סכסוכים" כמו גם</w:t>
      </w:r>
      <w:r>
        <w:rPr>
          <w:rFonts w:hint="cs"/>
          <w:b/>
          <w:bCs/>
        </w:rPr>
        <w:t xml:space="preserve"> </w:t>
      </w:r>
      <w:r>
        <w:rPr>
          <w:b/>
          <w:bCs/>
          <w:rtl/>
        </w:rPr>
        <w:t>לעבירות</w:t>
      </w:r>
      <w:r>
        <w:rPr>
          <w:rFonts w:hint="cs"/>
          <w:b/>
          <w:bCs/>
        </w:rPr>
        <w:t xml:space="preserve"> </w:t>
      </w:r>
      <w:r>
        <w:rPr>
          <w:b/>
          <w:bCs/>
          <w:rtl/>
        </w:rPr>
        <w:t>חמורות נוספות. המציאות</w:t>
      </w:r>
      <w:r>
        <w:rPr>
          <w:rFonts w:hint="cs"/>
          <w:b/>
          <w:bCs/>
        </w:rPr>
        <w:t xml:space="preserve"> </w:t>
      </w:r>
      <w:r>
        <w:rPr>
          <w:b/>
          <w:bCs/>
          <w:rtl/>
        </w:rPr>
        <w:t>בארצנו</w:t>
      </w:r>
      <w:r>
        <w:rPr>
          <w:rFonts w:hint="cs"/>
          <w:b/>
          <w:bCs/>
        </w:rPr>
        <w:t xml:space="preserve"> </w:t>
      </w:r>
      <w:r>
        <w:rPr>
          <w:b/>
          <w:bCs/>
          <w:rtl/>
        </w:rPr>
        <w:t>מוכיחה</w:t>
      </w:r>
      <w:r>
        <w:rPr>
          <w:rFonts w:hint="cs"/>
          <w:b/>
          <w:bCs/>
        </w:rPr>
        <w:t xml:space="preserve"> </w:t>
      </w:r>
      <w:r>
        <w:rPr>
          <w:b/>
          <w:bCs/>
          <w:rtl/>
        </w:rPr>
        <w:t>כי</w:t>
      </w:r>
      <w:r>
        <w:rPr>
          <w:rFonts w:hint="cs"/>
          <w:b/>
          <w:bCs/>
        </w:rPr>
        <w:t xml:space="preserve"> </w:t>
      </w:r>
      <w:r>
        <w:rPr>
          <w:b/>
          <w:bCs/>
          <w:rtl/>
        </w:rPr>
        <w:t>הקלישאה</w:t>
      </w:r>
      <w:r>
        <w:rPr>
          <w:rFonts w:hint="cs"/>
          <w:b/>
          <w:bCs/>
        </w:rPr>
        <w:t xml:space="preserve"> </w:t>
      </w:r>
      <w:r>
        <w:rPr>
          <w:b/>
          <w:bCs/>
          <w:rtl/>
        </w:rPr>
        <w:t>אודות</w:t>
      </w:r>
      <w:r>
        <w:rPr>
          <w:rFonts w:hint="cs"/>
          <w:b/>
          <w:bCs/>
        </w:rPr>
        <w:t xml:space="preserve"> </w:t>
      </w:r>
      <w:r>
        <w:rPr>
          <w:b/>
          <w:bCs/>
          <w:rtl/>
        </w:rPr>
        <w:t>האקדח</w:t>
      </w:r>
      <w:r>
        <w:rPr>
          <w:rFonts w:hint="cs"/>
          <w:b/>
          <w:bCs/>
        </w:rPr>
        <w:t xml:space="preserve"> </w:t>
      </w:r>
      <w:r>
        <w:rPr>
          <w:b/>
          <w:bCs/>
          <w:rtl/>
        </w:rPr>
        <w:t>במערכה</w:t>
      </w:r>
      <w:r>
        <w:rPr>
          <w:rFonts w:hint="cs"/>
          <w:b/>
          <w:bCs/>
        </w:rPr>
        <w:t xml:space="preserve"> </w:t>
      </w:r>
      <w:r>
        <w:rPr>
          <w:b/>
          <w:bCs/>
          <w:rtl/>
        </w:rPr>
        <w:t>הראשונה</w:t>
      </w:r>
      <w:r>
        <w:rPr>
          <w:rFonts w:hint="cs"/>
          <w:b/>
          <w:bCs/>
        </w:rPr>
        <w:t xml:space="preserve"> </w:t>
      </w:r>
      <w:r>
        <w:rPr>
          <w:b/>
          <w:bCs/>
          <w:rtl/>
        </w:rPr>
        <w:t>אינה מדויקת,</w:t>
      </w:r>
      <w:r>
        <w:rPr>
          <w:rFonts w:hint="cs"/>
          <w:b/>
          <w:bCs/>
        </w:rPr>
        <w:t xml:space="preserve"> </w:t>
      </w:r>
      <w:r>
        <w:rPr>
          <w:b/>
          <w:bCs/>
          <w:rtl/>
        </w:rPr>
        <w:t>באשר</w:t>
      </w:r>
      <w:r>
        <w:rPr>
          <w:rFonts w:hint="cs"/>
          <w:b/>
          <w:bCs/>
        </w:rPr>
        <w:t xml:space="preserve"> </w:t>
      </w:r>
      <w:r>
        <w:rPr>
          <w:b/>
          <w:bCs/>
          <w:rtl/>
        </w:rPr>
        <w:t>לעיתים</w:t>
      </w:r>
      <w:r>
        <w:rPr>
          <w:rFonts w:hint="cs"/>
          <w:b/>
          <w:bCs/>
        </w:rPr>
        <w:t xml:space="preserve"> </w:t>
      </w:r>
      <w:r>
        <w:rPr>
          <w:b/>
          <w:bCs/>
          <w:rtl/>
        </w:rPr>
        <w:t>מזומנות</w:t>
      </w:r>
      <w:r>
        <w:rPr>
          <w:rFonts w:hint="cs"/>
          <w:b/>
          <w:bCs/>
        </w:rPr>
        <w:t xml:space="preserve"> </w:t>
      </w:r>
      <w:r>
        <w:rPr>
          <w:b/>
          <w:bCs/>
          <w:rtl/>
        </w:rPr>
        <w:t>האקדח</w:t>
      </w:r>
      <w:r>
        <w:rPr>
          <w:rFonts w:hint="cs"/>
          <w:b/>
          <w:bCs/>
        </w:rPr>
        <w:t xml:space="preserve"> </w:t>
      </w:r>
      <w:r>
        <w:rPr>
          <w:b/>
          <w:bCs/>
          <w:rtl/>
        </w:rPr>
        <w:t>אינו</w:t>
      </w:r>
      <w:r>
        <w:rPr>
          <w:rFonts w:hint="cs"/>
          <w:b/>
          <w:bCs/>
        </w:rPr>
        <w:t xml:space="preserve"> </w:t>
      </w:r>
      <w:r>
        <w:rPr>
          <w:b/>
          <w:bCs/>
          <w:rtl/>
        </w:rPr>
        <w:t>ממתין</w:t>
      </w:r>
      <w:r>
        <w:rPr>
          <w:rFonts w:hint="cs"/>
          <w:b/>
          <w:bCs/>
        </w:rPr>
        <w:t xml:space="preserve"> </w:t>
      </w:r>
      <w:r>
        <w:rPr>
          <w:b/>
          <w:bCs/>
          <w:rtl/>
        </w:rPr>
        <w:t>עד</w:t>
      </w:r>
      <w:r>
        <w:rPr>
          <w:rFonts w:hint="cs"/>
          <w:b/>
          <w:bCs/>
        </w:rPr>
        <w:t xml:space="preserve"> </w:t>
      </w:r>
      <w:r>
        <w:rPr>
          <w:b/>
          <w:bCs/>
          <w:rtl/>
        </w:rPr>
        <w:t>למערכה</w:t>
      </w:r>
      <w:r>
        <w:rPr>
          <w:rFonts w:hint="cs"/>
          <w:b/>
          <w:bCs/>
        </w:rPr>
        <w:t xml:space="preserve"> </w:t>
      </w:r>
      <w:r>
        <w:rPr>
          <w:b/>
          <w:bCs/>
          <w:rtl/>
        </w:rPr>
        <w:t>האחרונה</w:t>
      </w:r>
      <w:r>
        <w:rPr>
          <w:rFonts w:hint="cs"/>
          <w:b/>
          <w:bCs/>
        </w:rPr>
        <w:t xml:space="preserve"> </w:t>
      </w:r>
      <w:r>
        <w:rPr>
          <w:b/>
          <w:bCs/>
          <w:rtl/>
        </w:rPr>
        <w:t>ויורה</w:t>
      </w:r>
      <w:r>
        <w:rPr>
          <w:rFonts w:hint="cs"/>
          <w:b/>
          <w:bCs/>
        </w:rPr>
        <w:t xml:space="preserve"> </w:t>
      </w:r>
      <w:r>
        <w:rPr>
          <w:b/>
          <w:bCs/>
          <w:rtl/>
        </w:rPr>
        <w:t>עוד קודם</w:t>
      </w:r>
      <w:r>
        <w:rPr>
          <w:rFonts w:hint="cs"/>
          <w:b/>
          <w:bCs/>
        </w:rPr>
        <w:t xml:space="preserve"> </w:t>
      </w:r>
      <w:r>
        <w:rPr>
          <w:b/>
          <w:bCs/>
          <w:rtl/>
        </w:rPr>
        <w:t>לכן,</w:t>
      </w:r>
      <w:r>
        <w:rPr>
          <w:rFonts w:hint="cs"/>
          <w:b/>
          <w:bCs/>
        </w:rPr>
        <w:t xml:space="preserve"> </w:t>
      </w:r>
      <w:r>
        <w:rPr>
          <w:b/>
          <w:bCs/>
          <w:rtl/>
        </w:rPr>
        <w:t>מכאן,</w:t>
      </w:r>
      <w:r>
        <w:rPr>
          <w:rFonts w:hint="cs"/>
          <w:b/>
          <w:bCs/>
        </w:rPr>
        <w:t xml:space="preserve"> </w:t>
      </w:r>
      <w:r>
        <w:rPr>
          <w:b/>
          <w:bCs/>
          <w:rtl/>
        </w:rPr>
        <w:t>שבעבירות</w:t>
      </w:r>
      <w:r>
        <w:rPr>
          <w:rFonts w:hint="cs"/>
          <w:b/>
          <w:bCs/>
        </w:rPr>
        <w:t xml:space="preserve"> </w:t>
      </w:r>
      <w:r>
        <w:rPr>
          <w:b/>
          <w:bCs/>
          <w:rtl/>
        </w:rPr>
        <w:t>כגון</w:t>
      </w:r>
      <w:r>
        <w:rPr>
          <w:rFonts w:hint="cs"/>
          <w:b/>
          <w:bCs/>
        </w:rPr>
        <w:t xml:space="preserve"> </w:t>
      </w:r>
      <w:r>
        <w:rPr>
          <w:b/>
          <w:bCs/>
          <w:rtl/>
        </w:rPr>
        <w:t>דא, גם</w:t>
      </w:r>
      <w:r>
        <w:rPr>
          <w:rFonts w:hint="cs"/>
          <w:b/>
          <w:bCs/>
        </w:rPr>
        <w:t xml:space="preserve"> </w:t>
      </w:r>
      <w:r>
        <w:rPr>
          <w:b/>
          <w:bCs/>
          <w:rtl/>
        </w:rPr>
        <w:t>לשיקולי</w:t>
      </w:r>
      <w:r>
        <w:rPr>
          <w:rFonts w:hint="cs"/>
          <w:b/>
          <w:bCs/>
          <w:rtl/>
        </w:rPr>
        <w:t xml:space="preserve"> </w:t>
      </w:r>
      <w:r>
        <w:rPr>
          <w:b/>
          <w:bCs/>
          <w:rtl/>
        </w:rPr>
        <w:t>ההרתעה</w:t>
      </w:r>
      <w:r>
        <w:rPr>
          <w:rFonts w:hint="cs"/>
          <w:b/>
          <w:bCs/>
          <w:rtl/>
        </w:rPr>
        <w:t xml:space="preserve"> </w:t>
      </w:r>
      <w:r>
        <w:rPr>
          <w:b/>
          <w:bCs/>
          <w:rtl/>
        </w:rPr>
        <w:t>משקל</w:t>
      </w:r>
      <w:r>
        <w:rPr>
          <w:rFonts w:hint="cs"/>
          <w:b/>
          <w:bCs/>
          <w:rtl/>
        </w:rPr>
        <w:t xml:space="preserve"> </w:t>
      </w:r>
      <w:r>
        <w:rPr>
          <w:b/>
          <w:bCs/>
          <w:rtl/>
        </w:rPr>
        <w:t>ש</w:t>
      </w:r>
      <w:r>
        <w:rPr>
          <w:rFonts w:hint="cs"/>
          <w:b/>
          <w:bCs/>
          <w:rtl/>
        </w:rPr>
        <w:t xml:space="preserve">ל </w:t>
      </w:r>
      <w:r>
        <w:rPr>
          <w:b/>
          <w:bCs/>
          <w:rtl/>
        </w:rPr>
        <w:t>ממ</w:t>
      </w:r>
      <w:r>
        <w:rPr>
          <w:rFonts w:hint="cs"/>
          <w:b/>
          <w:bCs/>
          <w:rtl/>
        </w:rPr>
        <w:t>ש."</w:t>
      </w:r>
    </w:p>
    <w:p w14:paraId="4102801C" w14:textId="77777777" w:rsidR="00546645" w:rsidRPr="00546645" w:rsidRDefault="00546645" w:rsidP="00546645">
      <w:pPr>
        <w:autoSpaceDE w:val="0"/>
        <w:autoSpaceDN w:val="0"/>
        <w:adjustRightInd w:val="0"/>
        <w:spacing w:line="360" w:lineRule="auto"/>
        <w:ind w:left="1418" w:right="1418"/>
        <w:jc w:val="both"/>
        <w:rPr>
          <w:rFonts w:ascii="Calibri" w:hAnsi="Calibri" w:cs="Arial"/>
          <w:sz w:val="22"/>
          <w:szCs w:val="22"/>
          <w:rtl/>
        </w:rPr>
      </w:pPr>
    </w:p>
    <w:p w14:paraId="17F988DE" w14:textId="77777777" w:rsidR="00546645" w:rsidRDefault="00546645" w:rsidP="00546645">
      <w:pPr>
        <w:spacing w:after="240" w:line="360" w:lineRule="auto"/>
        <w:jc w:val="both"/>
        <w:rPr>
          <w:rFonts w:ascii="David" w:hAnsi="David"/>
          <w:rtl/>
        </w:rPr>
      </w:pPr>
      <w:r>
        <w:rPr>
          <w:rtl/>
        </w:rPr>
        <w:t>לאחרונה, עדים אנו לקריאות של בתי המשפט בכל הערכאות, להעלות את רף הענישה בעבירות הנשק לסוגיהן. ב</w:t>
      </w:r>
      <w:hyperlink r:id="rId30" w:history="1">
        <w:r w:rsidR="00A76024" w:rsidRPr="00A76024">
          <w:rPr>
            <w:color w:val="0000FF"/>
            <w:u w:val="single"/>
            <w:rtl/>
          </w:rPr>
          <w:t>ע"פ 4406/19</w:t>
        </w:r>
      </w:hyperlink>
      <w:r>
        <w:rPr>
          <w:rtl/>
        </w:rPr>
        <w:t xml:space="preserve"> </w:t>
      </w:r>
      <w:r>
        <w:rPr>
          <w:b/>
          <w:bCs/>
          <w:rtl/>
        </w:rPr>
        <w:t>מדינת ישראל נ' יונס סובח</w:t>
      </w:r>
      <w:r>
        <w:rPr>
          <w:rtl/>
        </w:rPr>
        <w:t xml:space="preserve"> (05.11.19 [פורסם בנבו]) יצאה קריאה ברורה ומפורשת להחמיר בענישה בעבירות נשק:</w:t>
      </w:r>
    </w:p>
    <w:p w14:paraId="5B046631" w14:textId="77777777" w:rsidR="00546645" w:rsidRDefault="00546645" w:rsidP="00546645">
      <w:pPr>
        <w:autoSpaceDE w:val="0"/>
        <w:autoSpaceDN w:val="0"/>
        <w:adjustRightInd w:val="0"/>
        <w:spacing w:line="360" w:lineRule="auto"/>
        <w:ind w:left="567" w:right="567"/>
        <w:jc w:val="both"/>
        <w:rPr>
          <w:b/>
          <w:bCs/>
          <w:rtl/>
        </w:rPr>
      </w:pPr>
      <w:r>
        <w:rPr>
          <w:rFonts w:hint="cs"/>
          <w:b/>
          <w:bCs/>
        </w:rPr>
        <w:t xml:space="preserve"> </w:t>
      </w:r>
      <w:r>
        <w:rPr>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52D152D2" w14:textId="77777777" w:rsidR="00546645" w:rsidRDefault="00546645" w:rsidP="00546645">
      <w:pPr>
        <w:autoSpaceDE w:val="0"/>
        <w:autoSpaceDN w:val="0"/>
        <w:adjustRightInd w:val="0"/>
        <w:spacing w:line="360" w:lineRule="auto"/>
        <w:ind w:left="1418" w:right="1418"/>
        <w:jc w:val="both"/>
      </w:pPr>
    </w:p>
    <w:p w14:paraId="43632725" w14:textId="77777777" w:rsidR="00546645" w:rsidRDefault="00546645" w:rsidP="00546645">
      <w:pPr>
        <w:autoSpaceDE w:val="0"/>
        <w:autoSpaceDN w:val="0"/>
        <w:adjustRightInd w:val="0"/>
        <w:spacing w:line="360" w:lineRule="auto"/>
        <w:jc w:val="both"/>
        <w:rPr>
          <w:rtl/>
        </w:rPr>
      </w:pPr>
      <w:r>
        <w:rPr>
          <w:rtl/>
        </w:rPr>
        <w:t>כפי שנכתב ב</w:t>
      </w:r>
      <w:hyperlink r:id="rId31" w:history="1">
        <w:r w:rsidR="00A76024" w:rsidRPr="00A76024">
          <w:rPr>
            <w:color w:val="0000FF"/>
            <w:u w:val="single"/>
            <w:rtl/>
          </w:rPr>
          <w:t>ע"פ 6383/21</w:t>
        </w:r>
      </w:hyperlink>
      <w:r>
        <w:rPr>
          <w:rtl/>
        </w:rPr>
        <w:t xml:space="preserve"> </w:t>
      </w:r>
      <w:r>
        <w:rPr>
          <w:b/>
          <w:bCs/>
          <w:rtl/>
        </w:rPr>
        <w:t>קריף נ' מדינת ישראל</w:t>
      </w:r>
      <w:r>
        <w:rPr>
          <w:rtl/>
        </w:rPr>
        <w:t xml:space="preserve"> (13.02.22):</w:t>
      </w:r>
    </w:p>
    <w:p w14:paraId="4DE17CA6" w14:textId="77777777" w:rsidR="00546645" w:rsidRDefault="00546645" w:rsidP="00546645">
      <w:pPr>
        <w:autoSpaceDE w:val="0"/>
        <w:autoSpaceDN w:val="0"/>
        <w:adjustRightInd w:val="0"/>
        <w:spacing w:line="360" w:lineRule="auto"/>
        <w:ind w:left="567" w:right="567"/>
        <w:jc w:val="both"/>
        <w:rPr>
          <w:b/>
          <w:bCs/>
          <w:rtl/>
        </w:rPr>
      </w:pPr>
      <w:r>
        <w:rPr>
          <w:rtl/>
        </w:rPr>
        <w:t>"</w:t>
      </w:r>
      <w:r>
        <w:rPr>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5E77CDB6" w14:textId="77777777" w:rsidR="00546645" w:rsidRDefault="00546645" w:rsidP="00546645">
      <w:pPr>
        <w:autoSpaceDE w:val="0"/>
        <w:autoSpaceDN w:val="0"/>
        <w:adjustRightInd w:val="0"/>
        <w:spacing w:line="360" w:lineRule="auto"/>
        <w:ind w:left="567" w:right="567"/>
        <w:jc w:val="both"/>
        <w:rPr>
          <w:rtl/>
        </w:rPr>
      </w:pPr>
      <w:r>
        <w:rPr>
          <w:b/>
          <w:bCs/>
          <w:rtl/>
        </w:rPr>
        <w:tab/>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Pr>
          <w:rtl/>
        </w:rPr>
        <w:t xml:space="preserve">" </w:t>
      </w:r>
    </w:p>
    <w:p w14:paraId="351B9E0D" w14:textId="77777777" w:rsidR="00546645" w:rsidRDefault="00546645" w:rsidP="00546645">
      <w:pPr>
        <w:autoSpaceDE w:val="0"/>
        <w:autoSpaceDN w:val="0"/>
        <w:adjustRightInd w:val="0"/>
        <w:spacing w:line="360" w:lineRule="auto"/>
        <w:jc w:val="both"/>
        <w:rPr>
          <w:rtl/>
        </w:rPr>
      </w:pPr>
    </w:p>
    <w:p w14:paraId="7F8B37E1" w14:textId="77777777" w:rsidR="00546645" w:rsidRDefault="00546645" w:rsidP="00546645">
      <w:pPr>
        <w:autoSpaceDE w:val="0"/>
        <w:autoSpaceDN w:val="0"/>
        <w:adjustRightInd w:val="0"/>
        <w:spacing w:line="360" w:lineRule="auto"/>
        <w:jc w:val="both"/>
        <w:rPr>
          <w:rtl/>
        </w:rPr>
      </w:pPr>
      <w:r>
        <w:rPr>
          <w:rtl/>
        </w:rPr>
        <w:t>הדברים אשר נאמרו בעניין סובח, רלוונטיים מתמיד בימים טרופים אלה כאשר אנו מתבשרים חדשות לבקרים על שימוש לא חוקי בנשק בסביבה אזרחית:</w:t>
      </w:r>
    </w:p>
    <w:p w14:paraId="1AEBA6CE" w14:textId="77777777" w:rsidR="00546645" w:rsidRDefault="00546645" w:rsidP="00546645">
      <w:pPr>
        <w:autoSpaceDE w:val="0"/>
        <w:autoSpaceDN w:val="0"/>
        <w:adjustRightInd w:val="0"/>
        <w:spacing w:line="360" w:lineRule="auto"/>
        <w:ind w:left="567" w:right="567"/>
        <w:jc w:val="both"/>
        <w:rPr>
          <w:b/>
          <w:bCs/>
          <w:rtl/>
        </w:rPr>
      </w:pPr>
      <w:r>
        <w:rPr>
          <w:b/>
          <w:bCs/>
          <w:rtl/>
        </w:rPr>
        <w:t>"..לעיתים</w:t>
      </w:r>
      <w:r>
        <w:rPr>
          <w:rFonts w:hint="cs"/>
          <w:b/>
          <w:bCs/>
        </w:rPr>
        <w:t xml:space="preserve"> </w:t>
      </w:r>
      <w:r>
        <w:rPr>
          <w:b/>
          <w:bCs/>
          <w:rtl/>
        </w:rPr>
        <w:t>מדיניות</w:t>
      </w:r>
      <w:r>
        <w:rPr>
          <w:rFonts w:hint="cs"/>
          <w:b/>
          <w:bCs/>
        </w:rPr>
        <w:t xml:space="preserve"> </w:t>
      </w:r>
      <w:r>
        <w:rPr>
          <w:b/>
          <w:bCs/>
          <w:rtl/>
        </w:rPr>
        <w:t>הענישה</w:t>
      </w:r>
      <w:r>
        <w:rPr>
          <w:rFonts w:hint="cs"/>
          <w:b/>
          <w:bCs/>
        </w:rPr>
        <w:t xml:space="preserve"> </w:t>
      </w:r>
      <w:r>
        <w:rPr>
          <w:b/>
          <w:bCs/>
          <w:rtl/>
        </w:rPr>
        <w:t>הנוהגת</w:t>
      </w:r>
      <w:r>
        <w:rPr>
          <w:rFonts w:hint="cs"/>
          <w:b/>
          <w:bCs/>
        </w:rPr>
        <w:t xml:space="preserve"> </w:t>
      </w:r>
      <w:r>
        <w:rPr>
          <w:b/>
          <w:bCs/>
          <w:rtl/>
        </w:rPr>
        <w:t>ביחס</w:t>
      </w:r>
      <w:r>
        <w:rPr>
          <w:rFonts w:hint="cs"/>
          <w:b/>
          <w:bCs/>
        </w:rPr>
        <w:t xml:space="preserve"> </w:t>
      </w:r>
      <w:r>
        <w:rPr>
          <w:b/>
          <w:bCs/>
          <w:rtl/>
        </w:rPr>
        <w:t>לעבירה</w:t>
      </w:r>
      <w:r>
        <w:rPr>
          <w:rFonts w:hint="cs"/>
          <w:b/>
          <w:bCs/>
        </w:rPr>
        <w:t xml:space="preserve"> </w:t>
      </w:r>
      <w:r>
        <w:rPr>
          <w:b/>
          <w:bCs/>
          <w:rtl/>
        </w:rPr>
        <w:t>מסוימת</w:t>
      </w:r>
      <w:r>
        <w:rPr>
          <w:rFonts w:hint="cs"/>
          <w:b/>
          <w:bCs/>
        </w:rPr>
        <w:t xml:space="preserve"> </w:t>
      </w:r>
      <w:r>
        <w:rPr>
          <w:b/>
          <w:bCs/>
          <w:rtl/>
        </w:rPr>
        <w:t>אינה</w:t>
      </w:r>
      <w:r>
        <w:rPr>
          <w:rFonts w:hint="cs"/>
          <w:b/>
          <w:bCs/>
        </w:rPr>
        <w:t xml:space="preserve"> </w:t>
      </w:r>
      <w:r>
        <w:rPr>
          <w:b/>
          <w:bCs/>
          <w:rtl/>
        </w:rPr>
        <w:t>מספקת, ועל</w:t>
      </w:r>
      <w:r>
        <w:rPr>
          <w:rFonts w:hint="cs"/>
          <w:b/>
          <w:bCs/>
        </w:rPr>
        <w:t xml:space="preserve"> </w:t>
      </w:r>
      <w:r>
        <w:rPr>
          <w:b/>
          <w:bCs/>
          <w:rtl/>
        </w:rPr>
        <w:t>בית</w:t>
      </w:r>
      <w:r>
        <w:rPr>
          <w:rFonts w:hint="cs"/>
          <w:b/>
          <w:bCs/>
        </w:rPr>
        <w:t xml:space="preserve"> </w:t>
      </w:r>
      <w:r>
        <w:rPr>
          <w:b/>
          <w:bCs/>
          <w:rtl/>
        </w:rPr>
        <w:t>המשפט</w:t>
      </w:r>
      <w:r>
        <w:rPr>
          <w:rFonts w:hint="cs"/>
          <w:b/>
          <w:bCs/>
        </w:rPr>
        <w:t xml:space="preserve"> </w:t>
      </w:r>
      <w:r>
        <w:rPr>
          <w:b/>
          <w:bCs/>
          <w:rtl/>
        </w:rPr>
        <w:t>להורות</w:t>
      </w:r>
      <w:r>
        <w:rPr>
          <w:rFonts w:hint="cs"/>
          <w:b/>
          <w:bCs/>
        </w:rPr>
        <w:t xml:space="preserve"> </w:t>
      </w:r>
      <w:r>
        <w:rPr>
          <w:b/>
          <w:bCs/>
          <w:rtl/>
        </w:rPr>
        <w:t>על</w:t>
      </w:r>
      <w:r>
        <w:rPr>
          <w:rFonts w:hint="cs"/>
          <w:b/>
          <w:bCs/>
        </w:rPr>
        <w:t xml:space="preserve"> </w:t>
      </w:r>
      <w:r>
        <w:rPr>
          <w:b/>
          <w:bCs/>
          <w:rtl/>
        </w:rPr>
        <w:t>החמרה</w:t>
      </w:r>
      <w:r>
        <w:rPr>
          <w:rFonts w:hint="cs"/>
          <w:b/>
          <w:bCs/>
        </w:rPr>
        <w:t xml:space="preserve"> </w:t>
      </w:r>
      <w:r>
        <w:rPr>
          <w:b/>
          <w:bCs/>
          <w:rtl/>
        </w:rPr>
        <w:t>בענישה</w:t>
      </w:r>
      <w:r>
        <w:rPr>
          <w:rFonts w:hint="cs"/>
          <w:b/>
          <w:bCs/>
        </w:rPr>
        <w:t xml:space="preserve"> </w:t>
      </w:r>
      <w:r>
        <w:rPr>
          <w:b/>
          <w:bCs/>
          <w:rtl/>
        </w:rPr>
        <w:t>על</w:t>
      </w:r>
      <w:r>
        <w:rPr>
          <w:rFonts w:hint="cs"/>
          <w:b/>
          <w:bCs/>
        </w:rPr>
        <w:t xml:space="preserve"> </w:t>
      </w:r>
      <w:r>
        <w:rPr>
          <w:b/>
          <w:bCs/>
          <w:rtl/>
        </w:rPr>
        <w:t>מנת</w:t>
      </w:r>
      <w:r>
        <w:rPr>
          <w:rFonts w:hint="cs"/>
          <w:b/>
          <w:bCs/>
        </w:rPr>
        <w:t xml:space="preserve"> </w:t>
      </w:r>
      <w:r>
        <w:rPr>
          <w:b/>
          <w:bCs/>
          <w:rtl/>
        </w:rPr>
        <w:t>לקדם</w:t>
      </w:r>
      <w:r>
        <w:rPr>
          <w:rFonts w:hint="cs"/>
          <w:b/>
          <w:bCs/>
        </w:rPr>
        <w:t xml:space="preserve"> </w:t>
      </w:r>
      <w:r>
        <w:rPr>
          <w:b/>
          <w:bCs/>
          <w:rtl/>
        </w:rPr>
        <w:t>ולהגן</w:t>
      </w:r>
      <w:r>
        <w:rPr>
          <w:rFonts w:hint="cs"/>
          <w:b/>
          <w:bCs/>
        </w:rPr>
        <w:t xml:space="preserve"> </w:t>
      </w:r>
      <w:r>
        <w:rPr>
          <w:b/>
          <w:bCs/>
          <w:rtl/>
        </w:rPr>
        <w:t>על</w:t>
      </w:r>
      <w:r>
        <w:rPr>
          <w:rFonts w:hint="cs"/>
          <w:b/>
          <w:bCs/>
        </w:rPr>
        <w:t xml:space="preserve"> </w:t>
      </w:r>
      <w:r>
        <w:rPr>
          <w:b/>
          <w:bCs/>
          <w:rtl/>
        </w:rPr>
        <w:t>הערכים</w:t>
      </w:r>
      <w:r>
        <w:rPr>
          <w:rFonts w:hint="cs"/>
          <w:b/>
          <w:bCs/>
        </w:rPr>
        <w:t xml:space="preserve"> </w:t>
      </w:r>
      <w:r>
        <w:rPr>
          <w:b/>
          <w:bCs/>
          <w:rtl/>
        </w:rPr>
        <w:t>אשר</w:t>
      </w:r>
      <w:r>
        <w:rPr>
          <w:rFonts w:hint="cs"/>
          <w:b/>
          <w:bCs/>
        </w:rPr>
        <w:t xml:space="preserve"> </w:t>
      </w:r>
      <w:r>
        <w:rPr>
          <w:b/>
          <w:bCs/>
          <w:rtl/>
        </w:rPr>
        <w:t>ביסודה, ובכך</w:t>
      </w:r>
      <w:r>
        <w:rPr>
          <w:rFonts w:hint="cs"/>
          <w:b/>
          <w:bCs/>
        </w:rPr>
        <w:t xml:space="preserve"> </w:t>
      </w:r>
      <w:r>
        <w:rPr>
          <w:b/>
          <w:bCs/>
          <w:rtl/>
        </w:rPr>
        <w:t>לבלום</w:t>
      </w:r>
      <w:r>
        <w:rPr>
          <w:rFonts w:hint="cs"/>
          <w:b/>
          <w:bCs/>
        </w:rPr>
        <w:t xml:space="preserve"> </w:t>
      </w:r>
      <w:r>
        <w:rPr>
          <w:b/>
          <w:bCs/>
          <w:rtl/>
        </w:rPr>
        <w:t>את</w:t>
      </w:r>
      <w:r>
        <w:rPr>
          <w:rFonts w:hint="cs"/>
          <w:b/>
          <w:bCs/>
        </w:rPr>
        <w:t xml:space="preserve"> </w:t>
      </w:r>
      <w:r>
        <w:rPr>
          <w:b/>
          <w:bCs/>
          <w:rtl/>
        </w:rPr>
        <w:t>נפיצותן</w:t>
      </w:r>
      <w:r>
        <w:rPr>
          <w:rFonts w:hint="cs"/>
          <w:b/>
          <w:bCs/>
        </w:rPr>
        <w:t xml:space="preserve"> </w:t>
      </w:r>
      <w:r>
        <w:rPr>
          <w:b/>
          <w:bCs/>
          <w:rtl/>
        </w:rPr>
        <w:t>של</w:t>
      </w:r>
      <w:r>
        <w:rPr>
          <w:rFonts w:hint="cs"/>
          <w:b/>
          <w:bCs/>
        </w:rPr>
        <w:t xml:space="preserve"> </w:t>
      </w:r>
      <w:r>
        <w:rPr>
          <w:b/>
          <w:bCs/>
          <w:rtl/>
        </w:rPr>
        <w:t>עבירות</w:t>
      </w:r>
      <w:r>
        <w:rPr>
          <w:rFonts w:hint="cs"/>
          <w:b/>
          <w:bCs/>
        </w:rPr>
        <w:t xml:space="preserve"> </w:t>
      </w:r>
      <w:r>
        <w:rPr>
          <w:b/>
          <w:bCs/>
          <w:rtl/>
        </w:rPr>
        <w:t>מסוימות</w:t>
      </w:r>
      <w:r>
        <w:rPr>
          <w:rFonts w:hint="cs"/>
          <w:b/>
          <w:bCs/>
        </w:rPr>
        <w:t xml:space="preserve"> </w:t>
      </w:r>
      <w:r>
        <w:rPr>
          <w:b/>
          <w:bCs/>
          <w:rtl/>
        </w:rPr>
        <w:t>ההופכות</w:t>
      </w:r>
      <w:r>
        <w:rPr>
          <w:rFonts w:hint="cs"/>
          <w:b/>
          <w:bCs/>
        </w:rPr>
        <w:t xml:space="preserve"> </w:t>
      </w:r>
      <w:r>
        <w:rPr>
          <w:b/>
          <w:bCs/>
          <w:rtl/>
        </w:rPr>
        <w:t>ל'מכת</w:t>
      </w:r>
      <w:r>
        <w:rPr>
          <w:rFonts w:hint="cs"/>
          <w:b/>
          <w:bCs/>
        </w:rPr>
        <w:t xml:space="preserve"> </w:t>
      </w:r>
      <w:r>
        <w:rPr>
          <w:b/>
          <w:bCs/>
          <w:rtl/>
        </w:rPr>
        <w:t>מדינה', ולתת</w:t>
      </w:r>
      <w:r>
        <w:rPr>
          <w:rFonts w:hint="cs"/>
          <w:b/>
          <w:bCs/>
        </w:rPr>
        <w:t xml:space="preserve"> </w:t>
      </w:r>
      <w:r>
        <w:rPr>
          <w:b/>
          <w:bCs/>
          <w:rtl/>
        </w:rPr>
        <w:t>ביטוי</w:t>
      </w:r>
      <w:r>
        <w:rPr>
          <w:rFonts w:hint="cs"/>
          <w:b/>
          <w:bCs/>
        </w:rPr>
        <w:t xml:space="preserve"> </w:t>
      </w:r>
      <w:r>
        <w:rPr>
          <w:b/>
          <w:bCs/>
          <w:rtl/>
        </w:rPr>
        <w:t>לחומרה</w:t>
      </w:r>
      <w:r>
        <w:rPr>
          <w:rFonts w:hint="cs"/>
          <w:b/>
          <w:bCs/>
        </w:rPr>
        <w:t xml:space="preserve"> </w:t>
      </w:r>
      <w:r>
        <w:rPr>
          <w:b/>
          <w:bCs/>
          <w:rtl/>
        </w:rPr>
        <w:t>שיש</w:t>
      </w:r>
      <w:r>
        <w:rPr>
          <w:rFonts w:hint="cs"/>
          <w:b/>
          <w:bCs/>
        </w:rPr>
        <w:t xml:space="preserve"> </w:t>
      </w:r>
      <w:r>
        <w:rPr>
          <w:b/>
          <w:bCs/>
          <w:rtl/>
        </w:rPr>
        <w:t>לייחס</w:t>
      </w:r>
      <w:r>
        <w:rPr>
          <w:rFonts w:hint="cs"/>
          <w:b/>
          <w:bCs/>
        </w:rPr>
        <w:t xml:space="preserve"> </w:t>
      </w:r>
      <w:r>
        <w:rPr>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w:t>
      </w:r>
      <w:r>
        <w:rPr>
          <w:rFonts w:ascii="David" w:hAnsi="David"/>
          <w:b/>
          <w:bCs/>
          <w:spacing w:val="10"/>
          <w:rtl/>
        </w:rPr>
        <w:t xml:space="preserve"> </w:t>
      </w:r>
      <w:r>
        <w:rPr>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5D6AEE3F" w14:textId="77777777" w:rsidR="00546645" w:rsidRDefault="00546645" w:rsidP="00546645">
      <w:pPr>
        <w:autoSpaceDE w:val="0"/>
        <w:autoSpaceDN w:val="0"/>
        <w:adjustRightInd w:val="0"/>
        <w:spacing w:line="360" w:lineRule="auto"/>
        <w:ind w:left="567" w:right="567"/>
        <w:jc w:val="both"/>
        <w:rPr>
          <w:b/>
          <w:bCs/>
          <w:rtl/>
        </w:rPr>
      </w:pPr>
      <w:r>
        <w:rPr>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6A42D6AD" w14:textId="77777777" w:rsidR="00546645" w:rsidRDefault="00546645" w:rsidP="00546645">
      <w:pPr>
        <w:autoSpaceDE w:val="0"/>
        <w:autoSpaceDN w:val="0"/>
        <w:adjustRightInd w:val="0"/>
        <w:spacing w:line="360" w:lineRule="auto"/>
        <w:ind w:left="567" w:right="567"/>
        <w:jc w:val="both"/>
        <w:rPr>
          <w:b/>
          <w:bCs/>
          <w:rtl/>
        </w:rPr>
      </w:pPr>
    </w:p>
    <w:p w14:paraId="2132AB5A" w14:textId="77777777" w:rsidR="00546645" w:rsidRDefault="00546645" w:rsidP="00546645">
      <w:pPr>
        <w:autoSpaceDE w:val="0"/>
        <w:autoSpaceDN w:val="0"/>
        <w:adjustRightInd w:val="0"/>
        <w:spacing w:line="360" w:lineRule="auto"/>
        <w:ind w:left="567" w:right="567"/>
        <w:jc w:val="both"/>
        <w:rPr>
          <w:b/>
          <w:bCs/>
          <w:rtl/>
        </w:rPr>
      </w:pPr>
      <w:r>
        <w:rPr>
          <w:b/>
          <w:bCs/>
          <w:rtl/>
        </w:rPr>
        <w:t xml:space="preserve">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2FE462E1" w14:textId="77777777" w:rsidR="00546645" w:rsidRDefault="00546645" w:rsidP="00546645">
      <w:pPr>
        <w:spacing w:line="360" w:lineRule="auto"/>
        <w:jc w:val="both"/>
        <w:rPr>
          <w:rtl/>
        </w:rPr>
      </w:pPr>
      <w:r>
        <w:rPr>
          <w:rtl/>
        </w:rPr>
        <w:tab/>
      </w:r>
    </w:p>
    <w:p w14:paraId="67B21AA4" w14:textId="77777777" w:rsidR="00546645" w:rsidRDefault="00546645" w:rsidP="00546645">
      <w:pPr>
        <w:spacing w:line="360" w:lineRule="auto"/>
        <w:jc w:val="both"/>
        <w:rPr>
          <w:rtl/>
        </w:rPr>
      </w:pPr>
      <w:r>
        <w:rPr>
          <w:rtl/>
        </w:rPr>
        <w:t>וכפי שנאמר ב</w:t>
      </w:r>
      <w:hyperlink r:id="rId32" w:history="1">
        <w:r w:rsidR="00A76024" w:rsidRPr="00A76024">
          <w:rPr>
            <w:color w:val="0000FF"/>
            <w:u w:val="single"/>
            <w:rtl/>
          </w:rPr>
          <w:t>עפ"ג (חי') 23517-02-20</w:t>
        </w:r>
      </w:hyperlink>
      <w:r>
        <w:rPr>
          <w:rtl/>
        </w:rPr>
        <w:t xml:space="preserve"> </w:t>
      </w:r>
      <w:r>
        <w:rPr>
          <w:b/>
          <w:bCs/>
          <w:rtl/>
        </w:rPr>
        <w:t>מדינת ישראל נ' אלכילאני</w:t>
      </w:r>
      <w:r>
        <w:rPr>
          <w:rtl/>
        </w:rPr>
        <w:t xml:space="preserve"> (28.07.20): "</w:t>
      </w:r>
      <w:r>
        <w:rPr>
          <w:b/>
          <w:bCs/>
          <w:rtl/>
        </w:rPr>
        <w:t>מגמת</w:t>
      </w:r>
      <w:r>
        <w:rPr>
          <w:rFonts w:hint="cs"/>
          <w:b/>
          <w:bCs/>
        </w:rPr>
        <w:t xml:space="preserve"> </w:t>
      </w:r>
      <w:r>
        <w:rPr>
          <w:b/>
          <w:bCs/>
          <w:rtl/>
        </w:rPr>
        <w:t>החמרה</w:t>
      </w:r>
      <w:r>
        <w:rPr>
          <w:rFonts w:hint="cs"/>
          <w:b/>
          <w:bCs/>
        </w:rPr>
        <w:t xml:space="preserve"> </w:t>
      </w:r>
      <w:r>
        <w:rPr>
          <w:b/>
          <w:bCs/>
          <w:rtl/>
        </w:rPr>
        <w:t>זו</w:t>
      </w:r>
      <w:r>
        <w:rPr>
          <w:rFonts w:hint="cs"/>
          <w:b/>
          <w:bCs/>
        </w:rPr>
        <w:t xml:space="preserve"> </w:t>
      </w:r>
      <w:r>
        <w:rPr>
          <w:b/>
          <w:bCs/>
          <w:rtl/>
        </w:rPr>
        <w:t>ניכרת</w:t>
      </w:r>
      <w:r>
        <w:rPr>
          <w:rFonts w:hint="cs"/>
          <w:b/>
          <w:bCs/>
        </w:rPr>
        <w:t xml:space="preserve"> </w:t>
      </w:r>
      <w:r>
        <w:rPr>
          <w:b/>
          <w:bCs/>
          <w:rtl/>
        </w:rPr>
        <w:t>במיוחד</w:t>
      </w:r>
      <w:r>
        <w:rPr>
          <w:rFonts w:hint="cs"/>
          <w:b/>
          <w:bCs/>
        </w:rPr>
        <w:t xml:space="preserve"> </w:t>
      </w:r>
      <w:r>
        <w:rPr>
          <w:b/>
          <w:bCs/>
          <w:rtl/>
        </w:rPr>
        <w:t>בפסיקה</w:t>
      </w:r>
      <w:r>
        <w:rPr>
          <w:rFonts w:hint="cs"/>
          <w:b/>
          <w:bCs/>
        </w:rPr>
        <w:t xml:space="preserve"> </w:t>
      </w:r>
      <w:r>
        <w:rPr>
          <w:b/>
          <w:bCs/>
          <w:rtl/>
        </w:rPr>
        <w:t>מן</w:t>
      </w:r>
      <w:r>
        <w:rPr>
          <w:rFonts w:hint="cs"/>
          <w:b/>
          <w:bCs/>
        </w:rPr>
        <w:t xml:space="preserve"> </w:t>
      </w:r>
      <w:r>
        <w:rPr>
          <w:b/>
          <w:bCs/>
          <w:rtl/>
        </w:rPr>
        <w:t>התקופה</w:t>
      </w:r>
      <w:r>
        <w:rPr>
          <w:rFonts w:hint="cs"/>
          <w:b/>
          <w:bCs/>
        </w:rPr>
        <w:t xml:space="preserve"> </w:t>
      </w:r>
      <w:r>
        <w:rPr>
          <w:b/>
          <w:bCs/>
          <w:u w:val="single"/>
          <w:rtl/>
        </w:rPr>
        <w:t>האחרונה</w:t>
      </w:r>
      <w:r>
        <w:rPr>
          <w:rFonts w:ascii="David-Bold" w:cs="David-Bold" w:hint="cs"/>
          <w:b/>
          <w:bCs/>
          <w:rtl/>
        </w:rPr>
        <w:t>,</w:t>
      </w:r>
      <w:r>
        <w:rPr>
          <w:b/>
          <w:bCs/>
          <w:rtl/>
        </w:rPr>
        <w:t xml:space="preserve"> החמרה</w:t>
      </w:r>
      <w:r>
        <w:rPr>
          <w:rFonts w:hint="cs"/>
          <w:b/>
          <w:bCs/>
        </w:rPr>
        <w:t xml:space="preserve"> </w:t>
      </w:r>
      <w:r>
        <w:rPr>
          <w:b/>
          <w:bCs/>
          <w:rtl/>
        </w:rPr>
        <w:t>אשר</w:t>
      </w:r>
      <w:r>
        <w:rPr>
          <w:rFonts w:hint="cs"/>
          <w:b/>
          <w:bCs/>
        </w:rPr>
        <w:t xml:space="preserve"> </w:t>
      </w:r>
      <w:r>
        <w:rPr>
          <w:b/>
          <w:bCs/>
          <w:rtl/>
        </w:rPr>
        <w:t>באה לידי</w:t>
      </w:r>
      <w:r>
        <w:rPr>
          <w:rFonts w:hint="cs"/>
          <w:b/>
          <w:bCs/>
        </w:rPr>
        <w:t xml:space="preserve"> </w:t>
      </w:r>
      <w:r>
        <w:rPr>
          <w:b/>
          <w:bCs/>
          <w:rtl/>
        </w:rPr>
        <w:t>ביטוי, בין</w:t>
      </w:r>
      <w:r>
        <w:rPr>
          <w:rFonts w:hint="cs"/>
          <w:b/>
          <w:bCs/>
        </w:rPr>
        <w:t xml:space="preserve"> </w:t>
      </w:r>
      <w:r>
        <w:rPr>
          <w:b/>
          <w:bCs/>
          <w:rtl/>
        </w:rPr>
        <w:t>היתר, בכך</w:t>
      </w:r>
      <w:r>
        <w:rPr>
          <w:rFonts w:hint="cs"/>
          <w:b/>
          <w:bCs/>
        </w:rPr>
        <w:t xml:space="preserve"> </w:t>
      </w:r>
      <w:r>
        <w:rPr>
          <w:b/>
          <w:bCs/>
          <w:rtl/>
        </w:rPr>
        <w:t>שהסף</w:t>
      </w:r>
      <w:r>
        <w:rPr>
          <w:rFonts w:hint="cs"/>
          <w:b/>
          <w:bCs/>
        </w:rPr>
        <w:t xml:space="preserve"> </w:t>
      </w:r>
      <w:r>
        <w:rPr>
          <w:b/>
          <w:bCs/>
          <w:rtl/>
        </w:rPr>
        <w:t>התחתון</w:t>
      </w:r>
      <w:r>
        <w:rPr>
          <w:rFonts w:hint="cs"/>
          <w:b/>
          <w:bCs/>
        </w:rPr>
        <w:t xml:space="preserve"> </w:t>
      </w:r>
      <w:r>
        <w:rPr>
          <w:b/>
          <w:bCs/>
          <w:rtl/>
        </w:rPr>
        <w:t>של</w:t>
      </w:r>
      <w:r>
        <w:rPr>
          <w:rFonts w:hint="cs"/>
          <w:b/>
          <w:bCs/>
        </w:rPr>
        <w:t xml:space="preserve"> </w:t>
      </w:r>
      <w:r>
        <w:rPr>
          <w:b/>
          <w:bCs/>
          <w:rtl/>
        </w:rPr>
        <w:t>מתחם</w:t>
      </w:r>
      <w:r>
        <w:rPr>
          <w:rFonts w:hint="cs"/>
          <w:b/>
          <w:bCs/>
        </w:rPr>
        <w:t xml:space="preserve"> </w:t>
      </w:r>
      <w:r>
        <w:rPr>
          <w:b/>
          <w:bCs/>
          <w:rtl/>
        </w:rPr>
        <w:t>הענישה</w:t>
      </w:r>
      <w:r>
        <w:rPr>
          <w:rFonts w:hint="cs"/>
          <w:b/>
          <w:bCs/>
        </w:rPr>
        <w:t xml:space="preserve"> </w:t>
      </w:r>
      <w:r>
        <w:rPr>
          <w:b/>
          <w:bCs/>
          <w:rtl/>
        </w:rPr>
        <w:t>בעבירה</w:t>
      </w:r>
      <w:r>
        <w:rPr>
          <w:rFonts w:hint="cs"/>
          <w:b/>
          <w:bCs/>
        </w:rPr>
        <w:t xml:space="preserve"> </w:t>
      </w:r>
      <w:r>
        <w:rPr>
          <w:b/>
          <w:bCs/>
          <w:rtl/>
        </w:rPr>
        <w:t>של</w:t>
      </w:r>
      <w:r>
        <w:rPr>
          <w:rFonts w:hint="cs"/>
          <w:b/>
          <w:bCs/>
        </w:rPr>
        <w:t xml:space="preserve"> </w:t>
      </w:r>
      <w:r>
        <w:rPr>
          <w:b/>
          <w:bCs/>
          <w:rtl/>
        </w:rPr>
        <w:t>החזקת</w:t>
      </w:r>
      <w:r>
        <w:rPr>
          <w:rFonts w:cs="Times New Roman" w:hint="cs"/>
          <w:b/>
          <w:bCs/>
          <w:rtl/>
        </w:rPr>
        <w:t xml:space="preserve"> </w:t>
      </w:r>
      <w:r>
        <w:rPr>
          <w:b/>
          <w:bCs/>
          <w:rtl/>
        </w:rPr>
        <w:t>נשק</w:t>
      </w:r>
      <w:r>
        <w:rPr>
          <w:rFonts w:hint="cs"/>
          <w:b/>
          <w:bCs/>
        </w:rPr>
        <w:t xml:space="preserve"> </w:t>
      </w:r>
      <w:r>
        <w:rPr>
          <w:b/>
          <w:bCs/>
          <w:rtl/>
        </w:rPr>
        <w:t>שלא</w:t>
      </w:r>
      <w:r>
        <w:rPr>
          <w:rFonts w:hint="cs"/>
          <w:b/>
          <w:bCs/>
        </w:rPr>
        <w:t xml:space="preserve"> </w:t>
      </w:r>
      <w:r>
        <w:rPr>
          <w:b/>
          <w:bCs/>
          <w:rtl/>
        </w:rPr>
        <w:t>כדין,</w:t>
      </w:r>
      <w:r>
        <w:rPr>
          <w:rFonts w:hint="cs"/>
          <w:b/>
          <w:bCs/>
        </w:rPr>
        <w:t xml:space="preserve"> </w:t>
      </w:r>
      <w:r>
        <w:rPr>
          <w:b/>
          <w:bCs/>
          <w:rtl/>
        </w:rPr>
        <w:t>גם</w:t>
      </w:r>
      <w:r>
        <w:rPr>
          <w:rFonts w:hint="cs"/>
          <w:b/>
          <w:bCs/>
        </w:rPr>
        <w:t xml:space="preserve"> </w:t>
      </w:r>
      <w:r>
        <w:rPr>
          <w:b/>
          <w:bCs/>
          <w:rtl/>
        </w:rPr>
        <w:t>כאשר</w:t>
      </w:r>
      <w:r>
        <w:rPr>
          <w:rFonts w:hint="cs"/>
          <w:b/>
          <w:bCs/>
        </w:rPr>
        <w:t xml:space="preserve"> </w:t>
      </w:r>
      <w:r>
        <w:rPr>
          <w:b/>
          <w:bCs/>
          <w:rtl/>
        </w:rPr>
        <w:t>הנאשם</w:t>
      </w:r>
      <w:r>
        <w:rPr>
          <w:rFonts w:hint="cs"/>
          <w:b/>
          <w:bCs/>
        </w:rPr>
        <w:t xml:space="preserve"> </w:t>
      </w:r>
      <w:r>
        <w:rPr>
          <w:b/>
          <w:bCs/>
          <w:rtl/>
        </w:rPr>
        <w:t>נעדר</w:t>
      </w:r>
      <w:r>
        <w:rPr>
          <w:rFonts w:hint="cs"/>
          <w:b/>
          <w:bCs/>
        </w:rPr>
        <w:t xml:space="preserve"> </w:t>
      </w:r>
      <w:r>
        <w:rPr>
          <w:b/>
          <w:bCs/>
          <w:rtl/>
        </w:rPr>
        <w:t>עבר</w:t>
      </w:r>
      <w:r>
        <w:rPr>
          <w:rFonts w:hint="cs"/>
          <w:b/>
          <w:bCs/>
        </w:rPr>
        <w:t xml:space="preserve"> </w:t>
      </w:r>
      <w:r>
        <w:rPr>
          <w:b/>
          <w:bCs/>
          <w:rtl/>
        </w:rPr>
        <w:t>פלילי, עולה</w:t>
      </w:r>
      <w:r>
        <w:rPr>
          <w:rFonts w:hint="cs"/>
          <w:b/>
          <w:bCs/>
        </w:rPr>
        <w:t xml:space="preserve"> </w:t>
      </w:r>
      <w:r>
        <w:rPr>
          <w:b/>
          <w:bCs/>
          <w:rtl/>
        </w:rPr>
        <w:t>על</w:t>
      </w:r>
      <w:r>
        <w:rPr>
          <w:rFonts w:hint="cs"/>
          <w:b/>
          <w:bCs/>
        </w:rPr>
        <w:t xml:space="preserve"> </w:t>
      </w:r>
      <w:r>
        <w:rPr>
          <w:b/>
          <w:bCs/>
          <w:rtl/>
        </w:rPr>
        <w:t>תשעה</w:t>
      </w:r>
      <w:r>
        <w:rPr>
          <w:rFonts w:hint="cs"/>
          <w:b/>
          <w:bCs/>
        </w:rPr>
        <w:t xml:space="preserve"> </w:t>
      </w:r>
      <w:r>
        <w:rPr>
          <w:b/>
          <w:bCs/>
          <w:rtl/>
        </w:rPr>
        <w:t>חודשי</w:t>
      </w:r>
      <w:r>
        <w:rPr>
          <w:rFonts w:hint="cs"/>
          <w:b/>
          <w:bCs/>
        </w:rPr>
        <w:t xml:space="preserve"> </w:t>
      </w:r>
      <w:r>
        <w:rPr>
          <w:b/>
          <w:bCs/>
          <w:rtl/>
        </w:rPr>
        <w:t>מאסר, דהיינו, פרק</w:t>
      </w:r>
      <w:r>
        <w:rPr>
          <w:rFonts w:hint="cs"/>
          <w:b/>
          <w:bCs/>
        </w:rPr>
        <w:t xml:space="preserve"> </w:t>
      </w:r>
      <w:r>
        <w:rPr>
          <w:b/>
          <w:bCs/>
          <w:rtl/>
        </w:rPr>
        <w:t>זמן</w:t>
      </w:r>
      <w:r>
        <w:rPr>
          <w:rFonts w:hint="cs"/>
          <w:b/>
          <w:bCs/>
        </w:rPr>
        <w:t xml:space="preserve"> </w:t>
      </w:r>
      <w:r>
        <w:rPr>
          <w:b/>
          <w:bCs/>
          <w:rtl/>
        </w:rPr>
        <w:t>אשר</w:t>
      </w:r>
      <w:r>
        <w:rPr>
          <w:rFonts w:hint="cs"/>
          <w:b/>
          <w:bCs/>
        </w:rPr>
        <w:t xml:space="preserve"> </w:t>
      </w:r>
      <w:r>
        <w:rPr>
          <w:b/>
          <w:bCs/>
          <w:rtl/>
        </w:rPr>
        <w:t>אינו</w:t>
      </w:r>
      <w:r>
        <w:rPr>
          <w:rFonts w:hint="cs"/>
          <w:b/>
          <w:bCs/>
        </w:rPr>
        <w:t xml:space="preserve"> </w:t>
      </w:r>
      <w:r>
        <w:rPr>
          <w:b/>
          <w:bCs/>
          <w:rtl/>
        </w:rPr>
        <w:t>מאפשר</w:t>
      </w:r>
      <w:r>
        <w:rPr>
          <w:rFonts w:hint="cs"/>
          <w:b/>
          <w:bCs/>
        </w:rPr>
        <w:t xml:space="preserve"> </w:t>
      </w:r>
      <w:r>
        <w:rPr>
          <w:b/>
          <w:bCs/>
          <w:rtl/>
        </w:rPr>
        <w:t>ריצוי</w:t>
      </w:r>
      <w:r>
        <w:rPr>
          <w:rFonts w:hint="cs"/>
          <w:b/>
          <w:bCs/>
        </w:rPr>
        <w:t xml:space="preserve"> </w:t>
      </w:r>
      <w:r>
        <w:rPr>
          <w:b/>
          <w:bCs/>
          <w:rtl/>
        </w:rPr>
        <w:t>עונש</w:t>
      </w:r>
      <w:r>
        <w:rPr>
          <w:rFonts w:hint="cs"/>
          <w:b/>
          <w:bCs/>
        </w:rPr>
        <w:t xml:space="preserve"> </w:t>
      </w:r>
      <w:r>
        <w:rPr>
          <w:b/>
          <w:bCs/>
          <w:rtl/>
        </w:rPr>
        <w:t>המאסר</w:t>
      </w:r>
      <w:r>
        <w:rPr>
          <w:rFonts w:hint="cs"/>
          <w:b/>
          <w:bCs/>
        </w:rPr>
        <w:t xml:space="preserve"> </w:t>
      </w:r>
      <w:r>
        <w:rPr>
          <w:b/>
          <w:bCs/>
          <w:rtl/>
        </w:rPr>
        <w:t>על</w:t>
      </w:r>
      <w:r>
        <w:rPr>
          <w:rFonts w:hint="cs"/>
          <w:b/>
          <w:bCs/>
        </w:rPr>
        <w:t xml:space="preserve"> </w:t>
      </w:r>
      <w:r>
        <w:rPr>
          <w:b/>
          <w:bCs/>
          <w:rtl/>
        </w:rPr>
        <w:t>דרך</w:t>
      </w:r>
      <w:r>
        <w:rPr>
          <w:rFonts w:hint="cs"/>
          <w:b/>
          <w:bCs/>
        </w:rPr>
        <w:t xml:space="preserve"> </w:t>
      </w:r>
      <w:r>
        <w:rPr>
          <w:b/>
          <w:bCs/>
          <w:rtl/>
        </w:rPr>
        <w:t>של</w:t>
      </w:r>
      <w:r>
        <w:rPr>
          <w:rFonts w:hint="cs"/>
          <w:b/>
          <w:bCs/>
        </w:rPr>
        <w:t xml:space="preserve"> </w:t>
      </w:r>
      <w:r>
        <w:rPr>
          <w:b/>
          <w:bCs/>
          <w:rtl/>
        </w:rPr>
        <w:t>עבודות</w:t>
      </w:r>
      <w:r>
        <w:rPr>
          <w:rFonts w:hint="cs"/>
          <w:b/>
          <w:bCs/>
        </w:rPr>
        <w:t xml:space="preserve"> </w:t>
      </w:r>
      <w:r>
        <w:rPr>
          <w:b/>
          <w:bCs/>
          <w:rtl/>
        </w:rPr>
        <w:t>שירות</w:t>
      </w:r>
      <w:r>
        <w:rPr>
          <w:rtl/>
        </w:rPr>
        <w:t>." וכן בהמשך: "</w:t>
      </w:r>
      <w:r>
        <w:rPr>
          <w:b/>
          <w:bCs/>
          <w:rtl/>
        </w:rPr>
        <w:t>אם</w:t>
      </w:r>
      <w:r>
        <w:rPr>
          <w:rFonts w:hint="cs"/>
          <w:b/>
          <w:bCs/>
        </w:rPr>
        <w:t xml:space="preserve"> </w:t>
      </w:r>
      <w:r>
        <w:rPr>
          <w:b/>
          <w:bCs/>
          <w:rtl/>
        </w:rPr>
        <w:t>נסכם</w:t>
      </w:r>
      <w:r>
        <w:rPr>
          <w:rFonts w:hint="cs"/>
          <w:b/>
          <w:bCs/>
        </w:rPr>
        <w:t xml:space="preserve"> </w:t>
      </w:r>
      <w:r>
        <w:rPr>
          <w:b/>
          <w:bCs/>
          <w:rtl/>
        </w:rPr>
        <w:t>את</w:t>
      </w:r>
      <w:r>
        <w:rPr>
          <w:rFonts w:hint="cs"/>
          <w:b/>
          <w:bCs/>
        </w:rPr>
        <w:t xml:space="preserve"> </w:t>
      </w:r>
      <w:r>
        <w:rPr>
          <w:b/>
          <w:bCs/>
          <w:rtl/>
        </w:rPr>
        <w:t>הדברים: גזר</w:t>
      </w:r>
      <w:r>
        <w:rPr>
          <w:b/>
          <w:bCs/>
        </w:rPr>
        <w:t>-</w:t>
      </w:r>
      <w:r>
        <w:rPr>
          <w:b/>
          <w:bCs/>
          <w:rtl/>
        </w:rPr>
        <w:t>דינו</w:t>
      </w:r>
      <w:r>
        <w:rPr>
          <w:rFonts w:hint="cs"/>
          <w:b/>
          <w:bCs/>
        </w:rPr>
        <w:t xml:space="preserve"> </w:t>
      </w:r>
      <w:r>
        <w:rPr>
          <w:b/>
          <w:bCs/>
          <w:rtl/>
        </w:rPr>
        <w:t>של</w:t>
      </w:r>
      <w:r>
        <w:rPr>
          <w:rFonts w:hint="cs"/>
          <w:b/>
          <w:bCs/>
        </w:rPr>
        <w:t xml:space="preserve"> </w:t>
      </w:r>
      <w:r>
        <w:rPr>
          <w:b/>
          <w:bCs/>
          <w:rtl/>
        </w:rPr>
        <w:t>בית</w:t>
      </w:r>
      <w:r>
        <w:rPr>
          <w:b/>
          <w:bCs/>
        </w:rPr>
        <w:t>-</w:t>
      </w:r>
      <w:r>
        <w:rPr>
          <w:b/>
          <w:bCs/>
          <w:rtl/>
        </w:rPr>
        <w:t>משפט</w:t>
      </w:r>
      <w:r>
        <w:rPr>
          <w:rFonts w:hint="cs"/>
          <w:b/>
          <w:bCs/>
        </w:rPr>
        <w:t xml:space="preserve"> </w:t>
      </w:r>
      <w:r>
        <w:rPr>
          <w:b/>
          <w:bCs/>
          <w:rtl/>
        </w:rPr>
        <w:t>השלום, שהסתפק</w:t>
      </w:r>
      <w:r>
        <w:rPr>
          <w:rFonts w:hint="cs"/>
          <w:b/>
          <w:bCs/>
        </w:rPr>
        <w:t xml:space="preserve"> </w:t>
      </w:r>
      <w:r>
        <w:rPr>
          <w:b/>
          <w:bCs/>
          <w:rtl/>
        </w:rPr>
        <w:t>בהטלת</w:t>
      </w:r>
      <w:r>
        <w:rPr>
          <w:rFonts w:hint="cs"/>
          <w:b/>
          <w:bCs/>
        </w:rPr>
        <w:t xml:space="preserve"> </w:t>
      </w:r>
      <w:r>
        <w:rPr>
          <w:b/>
          <w:bCs/>
          <w:rtl/>
        </w:rPr>
        <w:t>ענישה</w:t>
      </w:r>
      <w:r>
        <w:rPr>
          <w:rFonts w:hint="cs"/>
          <w:b/>
          <w:bCs/>
        </w:rPr>
        <w:t xml:space="preserve"> </w:t>
      </w:r>
      <w:r>
        <w:rPr>
          <w:b/>
          <w:bCs/>
          <w:rtl/>
        </w:rPr>
        <w:t>של</w:t>
      </w:r>
      <w:r>
        <w:rPr>
          <w:rFonts w:hint="cs"/>
          <w:b/>
          <w:bCs/>
        </w:rPr>
        <w:t xml:space="preserve"> </w:t>
      </w:r>
      <w:r>
        <w:rPr>
          <w:b/>
          <w:bCs/>
          <w:rtl/>
        </w:rPr>
        <w:t>שמונה</w:t>
      </w:r>
      <w:r>
        <w:rPr>
          <w:rFonts w:hint="cs"/>
          <w:b/>
          <w:bCs/>
        </w:rPr>
        <w:t xml:space="preserve"> </w:t>
      </w:r>
      <w:r>
        <w:rPr>
          <w:b/>
          <w:bCs/>
          <w:rtl/>
        </w:rPr>
        <w:t>חודשי</w:t>
      </w:r>
      <w:r>
        <w:rPr>
          <w:rFonts w:hint="cs"/>
          <w:b/>
          <w:bCs/>
        </w:rPr>
        <w:t xml:space="preserve"> </w:t>
      </w:r>
      <w:r>
        <w:rPr>
          <w:b/>
          <w:bCs/>
          <w:rtl/>
        </w:rPr>
        <w:t>מאסר</w:t>
      </w:r>
      <w:r>
        <w:rPr>
          <w:rFonts w:hint="cs"/>
          <w:b/>
          <w:bCs/>
        </w:rPr>
        <w:t xml:space="preserve"> </w:t>
      </w:r>
      <w:r>
        <w:rPr>
          <w:b/>
          <w:bCs/>
          <w:rtl/>
        </w:rPr>
        <w:t>לריצוי</w:t>
      </w:r>
      <w:r>
        <w:rPr>
          <w:rFonts w:hint="cs"/>
          <w:b/>
          <w:bCs/>
        </w:rPr>
        <w:t xml:space="preserve"> </w:t>
      </w:r>
      <w:r>
        <w:rPr>
          <w:b/>
          <w:bCs/>
          <w:rtl/>
        </w:rPr>
        <w:t>בעבודות</w:t>
      </w:r>
      <w:r>
        <w:rPr>
          <w:rFonts w:hint="cs"/>
          <w:b/>
          <w:bCs/>
        </w:rPr>
        <w:t xml:space="preserve"> </w:t>
      </w:r>
      <w:r>
        <w:rPr>
          <w:b/>
          <w:bCs/>
          <w:rtl/>
        </w:rPr>
        <w:t>שירות, אינו</w:t>
      </w:r>
      <w:r>
        <w:rPr>
          <w:rFonts w:hint="cs"/>
          <w:b/>
          <w:bCs/>
        </w:rPr>
        <w:t xml:space="preserve"> </w:t>
      </w:r>
      <w:r>
        <w:rPr>
          <w:b/>
          <w:bCs/>
          <w:rtl/>
        </w:rPr>
        <w:t>יכול</w:t>
      </w:r>
      <w:r>
        <w:rPr>
          <w:rFonts w:hint="cs"/>
          <w:b/>
          <w:bCs/>
        </w:rPr>
        <w:t xml:space="preserve"> </w:t>
      </w:r>
      <w:r>
        <w:rPr>
          <w:b/>
          <w:bCs/>
          <w:rtl/>
        </w:rPr>
        <w:t>לעמוד, וזאת</w:t>
      </w:r>
      <w:r>
        <w:rPr>
          <w:rFonts w:hint="cs"/>
          <w:b/>
          <w:bCs/>
        </w:rPr>
        <w:t xml:space="preserve"> </w:t>
      </w:r>
      <w:r>
        <w:rPr>
          <w:b/>
          <w:bCs/>
          <w:rtl/>
        </w:rPr>
        <w:t>בשים</w:t>
      </w:r>
      <w:r>
        <w:rPr>
          <w:rFonts w:hint="cs"/>
          <w:b/>
          <w:bCs/>
        </w:rPr>
        <w:t xml:space="preserve"> </w:t>
      </w:r>
      <w:r>
        <w:rPr>
          <w:b/>
          <w:bCs/>
          <w:rtl/>
        </w:rPr>
        <w:t>לב</w:t>
      </w:r>
      <w:r>
        <w:rPr>
          <w:rFonts w:hint="cs"/>
          <w:b/>
          <w:bCs/>
        </w:rPr>
        <w:t xml:space="preserve"> </w:t>
      </w:r>
      <w:r>
        <w:rPr>
          <w:b/>
          <w:bCs/>
          <w:rtl/>
        </w:rPr>
        <w:t>לחומרת</w:t>
      </w:r>
      <w:r>
        <w:rPr>
          <w:rFonts w:hint="cs"/>
          <w:b/>
          <w:bCs/>
        </w:rPr>
        <w:t xml:space="preserve"> </w:t>
      </w:r>
      <w:r>
        <w:rPr>
          <w:b/>
          <w:bCs/>
          <w:rtl/>
        </w:rPr>
        <w:t>העבירה</w:t>
      </w:r>
      <w:r>
        <w:rPr>
          <w:rFonts w:hint="cs"/>
          <w:b/>
          <w:bCs/>
        </w:rPr>
        <w:t xml:space="preserve"> </w:t>
      </w:r>
      <w:r>
        <w:rPr>
          <w:b/>
          <w:bCs/>
          <w:rtl/>
        </w:rPr>
        <w:t>של</w:t>
      </w:r>
      <w:r>
        <w:rPr>
          <w:rFonts w:hint="cs"/>
          <w:b/>
          <w:bCs/>
        </w:rPr>
        <w:t xml:space="preserve"> </w:t>
      </w:r>
      <w:r>
        <w:rPr>
          <w:b/>
          <w:bCs/>
          <w:rtl/>
        </w:rPr>
        <w:t>החזקת</w:t>
      </w:r>
      <w:r>
        <w:rPr>
          <w:rFonts w:hint="cs"/>
          <w:b/>
          <w:bCs/>
        </w:rPr>
        <w:t xml:space="preserve"> </w:t>
      </w:r>
      <w:r>
        <w:rPr>
          <w:b/>
          <w:bCs/>
          <w:rtl/>
        </w:rPr>
        <w:t>נשק</w:t>
      </w:r>
      <w:r>
        <w:rPr>
          <w:rFonts w:hint="cs"/>
          <w:b/>
          <w:bCs/>
        </w:rPr>
        <w:t xml:space="preserve"> </w:t>
      </w:r>
      <w:r>
        <w:rPr>
          <w:b/>
          <w:bCs/>
          <w:rtl/>
        </w:rPr>
        <w:t>שלא</w:t>
      </w:r>
      <w:r>
        <w:rPr>
          <w:rFonts w:hint="cs"/>
          <w:b/>
          <w:bCs/>
        </w:rPr>
        <w:t xml:space="preserve"> </w:t>
      </w:r>
      <w:r>
        <w:rPr>
          <w:b/>
          <w:bCs/>
          <w:rtl/>
        </w:rPr>
        <w:t>כדין, ופוטנציאל</w:t>
      </w:r>
      <w:r>
        <w:rPr>
          <w:rFonts w:hint="cs"/>
          <w:b/>
          <w:bCs/>
        </w:rPr>
        <w:t xml:space="preserve"> </w:t>
      </w:r>
      <w:r>
        <w:rPr>
          <w:b/>
          <w:bCs/>
          <w:rtl/>
        </w:rPr>
        <w:t>הסיכון</w:t>
      </w:r>
      <w:r>
        <w:rPr>
          <w:rFonts w:hint="cs"/>
          <w:b/>
          <w:bCs/>
        </w:rPr>
        <w:t xml:space="preserve"> </w:t>
      </w:r>
      <w:r>
        <w:rPr>
          <w:b/>
          <w:bCs/>
          <w:rtl/>
        </w:rPr>
        <w:t>הטמון</w:t>
      </w:r>
      <w:r>
        <w:rPr>
          <w:rFonts w:hint="cs"/>
          <w:b/>
          <w:bCs/>
        </w:rPr>
        <w:t xml:space="preserve"> </w:t>
      </w:r>
      <w:r>
        <w:rPr>
          <w:b/>
          <w:bCs/>
          <w:rtl/>
        </w:rPr>
        <w:t>בהחזקת</w:t>
      </w:r>
      <w:r>
        <w:rPr>
          <w:rFonts w:hint="cs"/>
          <w:b/>
          <w:bCs/>
        </w:rPr>
        <w:t xml:space="preserve"> </w:t>
      </w:r>
      <w:r>
        <w:rPr>
          <w:b/>
          <w:bCs/>
          <w:rtl/>
        </w:rPr>
        <w:t>הנשק</w:t>
      </w:r>
      <w:r>
        <w:rPr>
          <w:rFonts w:hint="cs"/>
          <w:b/>
          <w:bCs/>
        </w:rPr>
        <w:t xml:space="preserve"> </w:t>
      </w:r>
      <w:r>
        <w:rPr>
          <w:b/>
          <w:bCs/>
          <w:rtl/>
        </w:rPr>
        <w:t>ללא</w:t>
      </w:r>
      <w:r>
        <w:rPr>
          <w:rFonts w:hint="cs"/>
          <w:b/>
          <w:bCs/>
        </w:rPr>
        <w:t xml:space="preserve"> </w:t>
      </w:r>
      <w:r>
        <w:rPr>
          <w:b/>
          <w:bCs/>
          <w:rtl/>
        </w:rPr>
        <w:t>היתר, עבירה</w:t>
      </w:r>
      <w:r>
        <w:rPr>
          <w:rFonts w:hint="cs"/>
          <w:b/>
          <w:bCs/>
        </w:rPr>
        <w:t xml:space="preserve"> </w:t>
      </w:r>
      <w:r>
        <w:rPr>
          <w:b/>
          <w:bCs/>
          <w:rtl/>
        </w:rPr>
        <w:t>שהפכה</w:t>
      </w:r>
      <w:r>
        <w:rPr>
          <w:rFonts w:hint="cs"/>
          <w:b/>
          <w:bCs/>
        </w:rPr>
        <w:t xml:space="preserve"> </w:t>
      </w:r>
      <w:r>
        <w:rPr>
          <w:b/>
          <w:bCs/>
          <w:rtl/>
        </w:rPr>
        <w:t>ל</w:t>
      </w:r>
      <w:r>
        <w:rPr>
          <w:b/>
          <w:bCs/>
        </w:rPr>
        <w:t>"</w:t>
      </w:r>
      <w:r>
        <w:rPr>
          <w:b/>
          <w:bCs/>
          <w:rtl/>
        </w:rPr>
        <w:t>מכת</w:t>
      </w:r>
      <w:r>
        <w:rPr>
          <w:rFonts w:hint="cs"/>
          <w:b/>
          <w:bCs/>
        </w:rPr>
        <w:t xml:space="preserve"> </w:t>
      </w:r>
      <w:r>
        <w:rPr>
          <w:b/>
          <w:bCs/>
          <w:rtl/>
        </w:rPr>
        <w:t>מדינה", והביאה</w:t>
      </w:r>
      <w:r>
        <w:rPr>
          <w:rFonts w:hint="cs"/>
          <w:b/>
          <w:bCs/>
        </w:rPr>
        <w:t xml:space="preserve"> </w:t>
      </w:r>
      <w:r>
        <w:rPr>
          <w:b/>
          <w:bCs/>
          <w:rtl/>
        </w:rPr>
        <w:t>למגמת</w:t>
      </w:r>
      <w:r>
        <w:rPr>
          <w:rFonts w:hint="cs"/>
          <w:b/>
          <w:bCs/>
        </w:rPr>
        <w:t xml:space="preserve"> </w:t>
      </w:r>
      <w:r>
        <w:rPr>
          <w:b/>
          <w:bCs/>
          <w:rtl/>
        </w:rPr>
        <w:t>החמרה</w:t>
      </w:r>
      <w:r>
        <w:rPr>
          <w:rFonts w:hint="cs"/>
          <w:b/>
          <w:bCs/>
        </w:rPr>
        <w:t xml:space="preserve"> </w:t>
      </w:r>
      <w:r>
        <w:rPr>
          <w:b/>
          <w:bCs/>
          <w:rtl/>
        </w:rPr>
        <w:t>בפסיקה</w:t>
      </w:r>
      <w:r>
        <w:rPr>
          <w:rFonts w:hint="cs"/>
          <w:b/>
          <w:bCs/>
        </w:rPr>
        <w:t xml:space="preserve"> </w:t>
      </w:r>
      <w:r>
        <w:rPr>
          <w:b/>
          <w:bCs/>
          <w:rtl/>
        </w:rPr>
        <w:t>כשבית</w:t>
      </w:r>
      <w:r>
        <w:rPr>
          <w:rFonts w:hint="cs"/>
          <w:b/>
          <w:bCs/>
        </w:rPr>
        <w:t xml:space="preserve"> </w:t>
      </w:r>
      <w:r>
        <w:rPr>
          <w:b/>
          <w:bCs/>
          <w:rtl/>
        </w:rPr>
        <w:t>המשפט</w:t>
      </w:r>
      <w:r>
        <w:rPr>
          <w:rFonts w:hint="cs"/>
          <w:b/>
          <w:bCs/>
        </w:rPr>
        <w:t xml:space="preserve"> </w:t>
      </w:r>
      <w:r>
        <w:rPr>
          <w:b/>
          <w:bCs/>
          <w:rtl/>
        </w:rPr>
        <w:t>נקרא</w:t>
      </w:r>
      <w:r>
        <w:rPr>
          <w:rFonts w:hint="cs"/>
          <w:b/>
          <w:bCs/>
        </w:rPr>
        <w:t xml:space="preserve"> </w:t>
      </w:r>
      <w:r>
        <w:rPr>
          <w:b/>
          <w:bCs/>
          <w:rtl/>
        </w:rPr>
        <w:t>להירתם</w:t>
      </w:r>
      <w:r>
        <w:rPr>
          <w:rFonts w:hint="cs"/>
          <w:b/>
          <w:bCs/>
        </w:rPr>
        <w:t xml:space="preserve"> </w:t>
      </w:r>
      <w:r>
        <w:rPr>
          <w:b/>
          <w:bCs/>
          <w:rtl/>
        </w:rPr>
        <w:t>למאבק</w:t>
      </w:r>
      <w:r>
        <w:rPr>
          <w:rFonts w:hint="cs"/>
          <w:b/>
          <w:bCs/>
        </w:rPr>
        <w:t xml:space="preserve"> </w:t>
      </w:r>
      <w:r>
        <w:rPr>
          <w:b/>
          <w:bCs/>
          <w:rtl/>
        </w:rPr>
        <w:t>בעבירה</w:t>
      </w:r>
      <w:r>
        <w:rPr>
          <w:rFonts w:hint="cs"/>
          <w:b/>
          <w:bCs/>
        </w:rPr>
        <w:t xml:space="preserve"> </w:t>
      </w:r>
      <w:r>
        <w:rPr>
          <w:b/>
          <w:bCs/>
          <w:rtl/>
        </w:rPr>
        <w:t>זו."</w:t>
      </w:r>
    </w:p>
    <w:p w14:paraId="36B4FBAA" w14:textId="77777777" w:rsidR="00546645" w:rsidRDefault="00546645" w:rsidP="00546645">
      <w:pPr>
        <w:pStyle w:val="ruller5"/>
        <w:rPr>
          <w:rtl/>
        </w:rPr>
      </w:pPr>
    </w:p>
    <w:p w14:paraId="58278CC9" w14:textId="77777777" w:rsidR="00546645" w:rsidRPr="00A93649" w:rsidRDefault="00546645" w:rsidP="00546645">
      <w:pPr>
        <w:pStyle w:val="ruller5"/>
        <w:spacing w:line="360" w:lineRule="auto"/>
        <w:ind w:left="0" w:right="0"/>
        <w:rPr>
          <w:rFonts w:ascii="Times New Roman" w:hAnsi="Times New Roman" w:cs="David"/>
          <w:spacing w:val="0"/>
          <w:sz w:val="24"/>
          <w:szCs w:val="24"/>
          <w:rtl/>
        </w:rPr>
      </w:pPr>
      <w:r w:rsidRPr="00A93649">
        <w:rPr>
          <w:rFonts w:ascii="Times New Roman" w:hAnsi="Times New Roman" w:cs="David"/>
          <w:spacing w:val="0"/>
          <w:sz w:val="24"/>
          <w:szCs w:val="24"/>
          <w:rtl/>
        </w:rPr>
        <w:t xml:space="preserve">סקירת מדיניות הענישה הנהוגה בעבירת החזקת נשק מלמדת על טווח ענישה רחב התלוי לרוב בנסיבותיו של כל מקרה ומקרה. </w:t>
      </w:r>
    </w:p>
    <w:p w14:paraId="0050E7AB" w14:textId="77777777" w:rsidR="00546645" w:rsidRPr="00A93649" w:rsidRDefault="00546645" w:rsidP="00546645">
      <w:pPr>
        <w:pStyle w:val="ruller5"/>
        <w:spacing w:line="360" w:lineRule="auto"/>
        <w:ind w:left="0" w:right="0"/>
        <w:rPr>
          <w:rFonts w:ascii="Times New Roman" w:hAnsi="Times New Roman" w:cs="David"/>
          <w:spacing w:val="0"/>
          <w:sz w:val="24"/>
          <w:szCs w:val="24"/>
          <w:rtl/>
        </w:rPr>
      </w:pPr>
      <w:r w:rsidRPr="00A93649">
        <w:rPr>
          <w:rFonts w:ascii="Times New Roman" w:hAnsi="Times New Roman" w:cs="David"/>
          <w:spacing w:val="0"/>
          <w:sz w:val="24"/>
          <w:szCs w:val="24"/>
          <w:rtl/>
        </w:rPr>
        <w:t>ב</w:t>
      </w:r>
      <w:hyperlink r:id="rId33" w:history="1">
        <w:r w:rsidR="00A76024" w:rsidRPr="00A76024">
          <w:rPr>
            <w:rFonts w:ascii="Times New Roman" w:hAnsi="Times New Roman" w:cs="David"/>
            <w:color w:val="0000FF"/>
            <w:spacing w:val="0"/>
            <w:sz w:val="24"/>
            <w:szCs w:val="24"/>
            <w:u w:val="single"/>
            <w:rtl/>
          </w:rPr>
          <w:t>ע"פ 545/20</w:t>
        </w:r>
      </w:hyperlink>
      <w:r w:rsidRPr="00A93649">
        <w:rPr>
          <w:rFonts w:ascii="Times New Roman" w:hAnsi="Times New Roman" w:cs="David"/>
          <w:spacing w:val="0"/>
          <w:sz w:val="24"/>
          <w:szCs w:val="24"/>
          <w:rtl/>
        </w:rPr>
        <w:t xml:space="preserve"> </w:t>
      </w:r>
      <w:r w:rsidRPr="00A93649">
        <w:rPr>
          <w:rFonts w:ascii="Times New Roman" w:hAnsi="Times New Roman" w:cs="David"/>
          <w:b/>
          <w:bCs/>
          <w:spacing w:val="0"/>
          <w:sz w:val="24"/>
          <w:szCs w:val="24"/>
          <w:rtl/>
        </w:rPr>
        <w:t>פלוני נ' מדינת ישראל</w:t>
      </w:r>
      <w:r w:rsidRPr="00A93649">
        <w:rPr>
          <w:rFonts w:ascii="Times New Roman" w:hAnsi="Times New Roman" w:cs="David"/>
          <w:spacing w:val="0"/>
          <w:sz w:val="24"/>
          <w:szCs w:val="24"/>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3AD44D22" w14:textId="77777777" w:rsidR="00546645" w:rsidRPr="00A93649" w:rsidRDefault="00546645" w:rsidP="00546645">
      <w:pPr>
        <w:pStyle w:val="ruller5"/>
        <w:spacing w:line="360" w:lineRule="auto"/>
        <w:ind w:left="0" w:right="0"/>
        <w:rPr>
          <w:rFonts w:ascii="Times New Roman" w:hAnsi="Times New Roman" w:cs="David"/>
          <w:spacing w:val="0"/>
          <w:sz w:val="24"/>
          <w:szCs w:val="24"/>
          <w:rtl/>
        </w:rPr>
      </w:pPr>
    </w:p>
    <w:p w14:paraId="7D9FEC2A" w14:textId="77777777" w:rsidR="00546645" w:rsidRDefault="00546645" w:rsidP="00546645">
      <w:pPr>
        <w:pStyle w:val="ruller5"/>
        <w:spacing w:line="360" w:lineRule="auto"/>
        <w:ind w:left="0" w:right="0"/>
        <w:rPr>
          <w:rFonts w:ascii="David" w:hAnsi="David" w:cs="David"/>
          <w:sz w:val="24"/>
          <w:szCs w:val="24"/>
          <w:rtl/>
        </w:rPr>
      </w:pPr>
      <w:r w:rsidRPr="00A93649">
        <w:rPr>
          <w:rFonts w:ascii="Times New Roman" w:hAnsi="Times New Roman" w:cs="David"/>
          <w:spacing w:val="0"/>
          <w:sz w:val="24"/>
          <w:szCs w:val="24"/>
          <w:rtl/>
        </w:rPr>
        <w:t>ב</w:t>
      </w:r>
      <w:hyperlink r:id="rId34" w:history="1">
        <w:r w:rsidR="00A76024" w:rsidRPr="00A76024">
          <w:rPr>
            <w:rFonts w:ascii="Times New Roman" w:hAnsi="Times New Roman" w:cs="David"/>
            <w:color w:val="0000FF"/>
            <w:spacing w:val="0"/>
            <w:sz w:val="24"/>
            <w:szCs w:val="24"/>
            <w:u w:val="single"/>
            <w:rtl/>
          </w:rPr>
          <w:t>ע"פ 5765/20</w:t>
        </w:r>
      </w:hyperlink>
      <w:r w:rsidRPr="00A93649">
        <w:rPr>
          <w:rFonts w:ascii="Times New Roman" w:hAnsi="Times New Roman" w:cs="David"/>
          <w:spacing w:val="0"/>
          <w:sz w:val="24"/>
          <w:szCs w:val="24"/>
          <w:rtl/>
        </w:rPr>
        <w:t xml:space="preserve"> </w:t>
      </w:r>
      <w:r w:rsidRPr="00A93649">
        <w:rPr>
          <w:rFonts w:ascii="Times New Roman" w:hAnsi="Times New Roman" w:cs="David"/>
          <w:b/>
          <w:bCs/>
          <w:spacing w:val="0"/>
          <w:sz w:val="24"/>
          <w:szCs w:val="24"/>
          <w:rtl/>
        </w:rPr>
        <w:t>אבו בכר נ' מדינת ישראל</w:t>
      </w:r>
      <w:r w:rsidRPr="00A93649">
        <w:rPr>
          <w:rFonts w:ascii="Times New Roman" w:hAnsi="Times New Roman" w:cs="David"/>
          <w:spacing w:val="0"/>
          <w:sz w:val="24"/>
          <w:szCs w:val="24"/>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w:t>
      </w:r>
      <w:r>
        <w:rPr>
          <w:rFonts w:ascii="David" w:hAnsi="David" w:cs="David"/>
          <w:sz w:val="24"/>
          <w:szCs w:val="24"/>
          <w:rtl/>
        </w:rPr>
        <w:t>: "</w:t>
      </w:r>
      <w:r>
        <w:rPr>
          <w:rFonts w:ascii="David" w:hAnsi="David" w:cs="David"/>
          <w:b/>
          <w:bCs/>
          <w:sz w:val="24"/>
          <w:szCs w:val="24"/>
          <w:rtl/>
        </w:rPr>
        <w:t>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r>
        <w:rPr>
          <w:rFonts w:ascii="David" w:hAnsi="David" w:cs="David"/>
          <w:sz w:val="24"/>
          <w:szCs w:val="24"/>
          <w:rtl/>
        </w:rPr>
        <w:t>"</w:t>
      </w:r>
    </w:p>
    <w:p w14:paraId="7B33F52D" w14:textId="77777777" w:rsidR="00546645" w:rsidRDefault="00546645" w:rsidP="00546645">
      <w:pPr>
        <w:pStyle w:val="ruller5"/>
        <w:spacing w:line="360" w:lineRule="auto"/>
        <w:ind w:left="0" w:right="0"/>
        <w:rPr>
          <w:rFonts w:ascii="David" w:hAnsi="David" w:cs="David"/>
          <w:sz w:val="24"/>
          <w:szCs w:val="24"/>
          <w:rtl/>
        </w:rPr>
      </w:pPr>
    </w:p>
    <w:p w14:paraId="1351AB2C" w14:textId="77777777" w:rsidR="00546645" w:rsidRDefault="00546645" w:rsidP="00546645">
      <w:pPr>
        <w:pStyle w:val="ruller5"/>
        <w:spacing w:line="360" w:lineRule="auto"/>
        <w:ind w:left="0" w:right="0"/>
        <w:rPr>
          <w:rFonts w:ascii="David" w:hAnsi="David" w:cs="David"/>
          <w:sz w:val="24"/>
          <w:szCs w:val="24"/>
          <w:rtl/>
        </w:rPr>
      </w:pPr>
      <w:r>
        <w:rPr>
          <w:rFonts w:ascii="David" w:hAnsi="David" w:cs="David"/>
          <w:sz w:val="24"/>
          <w:szCs w:val="24"/>
          <w:rtl/>
        </w:rPr>
        <w:t>ב</w:t>
      </w:r>
      <w:hyperlink r:id="rId35" w:history="1">
        <w:r w:rsidR="00A76024" w:rsidRPr="00A76024">
          <w:rPr>
            <w:rFonts w:ascii="David" w:hAnsi="David" w:cs="David"/>
            <w:color w:val="0000FF"/>
            <w:sz w:val="24"/>
            <w:szCs w:val="24"/>
            <w:u w:val="single"/>
            <w:rtl/>
          </w:rPr>
          <w:t>רע"פ 4079/21</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w:t>
      </w:r>
      <w:r w:rsidRPr="00A93649">
        <w:rPr>
          <w:rFonts w:ascii="Times New Roman" w:hAnsi="Times New Roman" w:cs="David"/>
          <w:spacing w:val="0"/>
          <w:sz w:val="24"/>
          <w:szCs w:val="24"/>
          <w:rtl/>
        </w:rPr>
        <w:t xml:space="preserve">20.6.21) נדחה ערעור על חומרת העונש שנגזר – 6 חודשי מאסר בפועל שהוטל </w:t>
      </w:r>
      <w:r w:rsidRPr="00A93649">
        <w:rPr>
          <w:rFonts w:ascii="Times New Roman" w:hAnsi="Times New Roman" w:cs="David"/>
          <w:spacing w:val="0"/>
          <w:sz w:val="24"/>
          <w:szCs w:val="24"/>
          <w:u w:val="single"/>
          <w:rtl/>
        </w:rPr>
        <w:t>תוך חריגה ממתחם הענישה בשל שיקולי שיקום</w:t>
      </w:r>
      <w:r w:rsidRPr="00A93649">
        <w:rPr>
          <w:rFonts w:ascii="Times New Roman" w:hAnsi="Times New Roman" w:cs="David"/>
          <w:spacing w:val="0"/>
          <w:sz w:val="24"/>
          <w:szCs w:val="24"/>
          <w:rtl/>
        </w:rPr>
        <w:t xml:space="preserve"> ונקבע</w:t>
      </w:r>
      <w:r>
        <w:rPr>
          <w:rFonts w:ascii="David" w:hAnsi="David" w:cs="David"/>
          <w:sz w:val="24"/>
          <w:szCs w:val="24"/>
          <w:rtl/>
        </w:rPr>
        <w:t>: "</w:t>
      </w:r>
      <w:r>
        <w:rPr>
          <w:rFonts w:ascii="David" w:hAnsi="David" w:cs="David"/>
          <w:b/>
          <w:bCs/>
          <w:sz w:val="24"/>
          <w:szCs w:val="24"/>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r>
        <w:rPr>
          <w:rFonts w:ascii="David" w:hAnsi="David" w:cs="David"/>
          <w:sz w:val="24"/>
          <w:szCs w:val="24"/>
          <w:rtl/>
        </w:rPr>
        <w:t>"</w:t>
      </w:r>
    </w:p>
    <w:p w14:paraId="3F207925" w14:textId="77777777" w:rsidR="00546645" w:rsidRDefault="00546645" w:rsidP="00546645">
      <w:pPr>
        <w:pStyle w:val="ruller5"/>
        <w:ind w:left="0"/>
        <w:rPr>
          <w:rFonts w:ascii="David" w:hAnsi="David" w:cs="David"/>
          <w:sz w:val="24"/>
          <w:szCs w:val="24"/>
          <w:rtl/>
        </w:rPr>
      </w:pPr>
    </w:p>
    <w:p w14:paraId="5BD46931" w14:textId="77777777" w:rsidR="00546645" w:rsidRDefault="00546645" w:rsidP="00546645">
      <w:pPr>
        <w:pStyle w:val="Ruller4"/>
        <w:rPr>
          <w:rFonts w:ascii="David" w:hAnsi="David" w:cs="David"/>
          <w:b/>
          <w:bCs/>
          <w:sz w:val="24"/>
          <w:szCs w:val="24"/>
          <w:rtl/>
        </w:rPr>
      </w:pPr>
      <w:r w:rsidRPr="00A93649">
        <w:rPr>
          <w:rFonts w:ascii="Times New Roman" w:hAnsi="Times New Roman" w:cs="David"/>
          <w:spacing w:val="0"/>
          <w:sz w:val="24"/>
          <w:szCs w:val="24"/>
          <w:rtl/>
        </w:rPr>
        <w:t>ב</w:t>
      </w:r>
      <w:hyperlink r:id="rId36" w:history="1">
        <w:r w:rsidR="00A76024" w:rsidRPr="00A76024">
          <w:rPr>
            <w:rFonts w:ascii="Times New Roman" w:hAnsi="Times New Roman" w:cs="David"/>
            <w:color w:val="0000FF"/>
            <w:spacing w:val="0"/>
            <w:sz w:val="24"/>
            <w:szCs w:val="24"/>
            <w:u w:val="single"/>
            <w:rtl/>
          </w:rPr>
          <w:t>רע"פ 3619/21</w:t>
        </w:r>
      </w:hyperlink>
      <w:r w:rsidRPr="00A93649">
        <w:rPr>
          <w:rFonts w:ascii="Times New Roman" w:hAnsi="Times New Roman" w:cs="David"/>
          <w:spacing w:val="0"/>
          <w:sz w:val="24"/>
          <w:szCs w:val="24"/>
          <w:rtl/>
        </w:rPr>
        <w:t xml:space="preserve"> </w:t>
      </w:r>
      <w:r w:rsidRPr="00A93649">
        <w:rPr>
          <w:rFonts w:ascii="Times New Roman" w:hAnsi="Times New Roman" w:cs="David"/>
          <w:b/>
          <w:bCs/>
          <w:spacing w:val="0"/>
          <w:sz w:val="24"/>
          <w:szCs w:val="24"/>
          <w:rtl/>
        </w:rPr>
        <w:t>אבו הלאל נ' מדינת ישראל</w:t>
      </w:r>
      <w:r w:rsidRPr="00A93649">
        <w:rPr>
          <w:rFonts w:ascii="Times New Roman" w:hAnsi="Times New Roman" w:cs="David"/>
          <w:spacing w:val="0"/>
          <w:sz w:val="24"/>
          <w:szCs w:val="24"/>
          <w:rtl/>
        </w:rPr>
        <w:t xml:space="preserve"> (26.5.21) נדחה ערעור על חומרת העונש שנגזר – 10 חודשי מאסר בפועל ונאמר</w:t>
      </w:r>
      <w:r>
        <w:rPr>
          <w:rFonts w:ascii="David" w:hAnsi="David" w:cs="David"/>
          <w:sz w:val="24"/>
          <w:szCs w:val="24"/>
          <w:rtl/>
        </w:rPr>
        <w:t>: "</w:t>
      </w:r>
      <w:r>
        <w:rPr>
          <w:rFonts w:ascii="David" w:hAnsi="David" w:cs="David"/>
          <w:b/>
          <w:bCs/>
          <w:sz w:val="24"/>
          <w:szCs w:val="24"/>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37" w:history="1">
        <w:r w:rsidR="00A76024" w:rsidRPr="00A76024">
          <w:rPr>
            <w:rFonts w:ascii="David" w:hAnsi="David" w:cs="David"/>
            <w:b/>
            <w:bCs/>
            <w:color w:val="0000FF"/>
            <w:sz w:val="24"/>
            <w:szCs w:val="24"/>
            <w:u w:val="single"/>
            <w:rtl/>
          </w:rPr>
          <w:t>רע"פ 5613/20</w:t>
        </w:r>
      </w:hyperlink>
      <w:r>
        <w:rPr>
          <w:rFonts w:ascii="David" w:hAnsi="David" w:cs="David"/>
          <w:b/>
          <w:bCs/>
          <w:sz w:val="24"/>
          <w:szCs w:val="24"/>
          <w:rtl/>
        </w:rPr>
        <w:t xml:space="preserve"> </w:t>
      </w:r>
      <w:r>
        <w:rPr>
          <w:rFonts w:ascii="David" w:hAnsi="David" w:cs="David"/>
          <w:b/>
          <w:bCs/>
          <w:spacing w:val="0"/>
          <w:sz w:val="24"/>
          <w:szCs w:val="24"/>
          <w:rtl/>
        </w:rPr>
        <w:t>אלהוזייל נ' מדינת ישראל</w:t>
      </w:r>
      <w:r>
        <w:rPr>
          <w:rFonts w:ascii="David" w:hAnsi="David" w:cs="David"/>
          <w:b/>
          <w:bCs/>
          <w:sz w:val="24"/>
          <w:szCs w:val="24"/>
          <w:rtl/>
        </w:rPr>
        <w:t xml:space="preserve"> (25.8.2020); </w:t>
      </w:r>
      <w:hyperlink r:id="rId38" w:history="1">
        <w:r w:rsidR="00A76024" w:rsidRPr="00A76024">
          <w:rPr>
            <w:rFonts w:ascii="David" w:hAnsi="David" w:cs="David"/>
            <w:b/>
            <w:bCs/>
            <w:color w:val="0000FF"/>
            <w:sz w:val="24"/>
            <w:szCs w:val="24"/>
            <w:u w:val="single"/>
            <w:rtl/>
          </w:rPr>
          <w:t>רע"פ 4065/18</w:t>
        </w:r>
      </w:hyperlink>
      <w:r>
        <w:rPr>
          <w:rFonts w:ascii="David" w:hAnsi="David" w:cs="David"/>
          <w:b/>
          <w:bCs/>
          <w:sz w:val="24"/>
          <w:szCs w:val="24"/>
          <w:rtl/>
        </w:rPr>
        <w:t xml:space="preserve"> </w:t>
      </w:r>
      <w:r>
        <w:rPr>
          <w:rFonts w:ascii="David" w:hAnsi="David" w:cs="David"/>
          <w:b/>
          <w:bCs/>
          <w:spacing w:val="0"/>
          <w:sz w:val="24"/>
          <w:szCs w:val="24"/>
          <w:rtl/>
        </w:rPr>
        <w:t>איאסו נ' מדינת ישראל</w:t>
      </w:r>
      <w:r>
        <w:rPr>
          <w:rFonts w:ascii="David" w:hAnsi="David" w:cs="David"/>
          <w:b/>
          <w:bCs/>
          <w:sz w:val="24"/>
          <w:szCs w:val="24"/>
          <w:rtl/>
        </w:rPr>
        <w:t xml:space="preserve"> (30.8.2018)). </w:t>
      </w:r>
    </w:p>
    <w:p w14:paraId="7ED45417" w14:textId="77777777" w:rsidR="00546645" w:rsidRDefault="00546645" w:rsidP="00546645">
      <w:pPr>
        <w:pStyle w:val="Ruller4"/>
        <w:rPr>
          <w:rFonts w:ascii="David" w:hAnsi="David" w:cs="David"/>
          <w:b/>
          <w:bCs/>
          <w:sz w:val="24"/>
          <w:szCs w:val="24"/>
          <w:rtl/>
        </w:rPr>
      </w:pPr>
      <w:r>
        <w:rPr>
          <w:rFonts w:ascii="David" w:hAnsi="David" w:cs="David"/>
          <w:b/>
          <w:bCs/>
          <w:sz w:val="24"/>
          <w:szCs w:val="24"/>
          <w:rtl/>
        </w:rPr>
        <w:t>במכלול הנסיבות, אני סבור כי העונש שהושת על המבקשים אף מקל עמם ואין בו כדי לבטא את החומרה שיש בהחזקת כלי הנשק המאולתרים.</w:t>
      </w:r>
      <w:r>
        <w:rPr>
          <w:rFonts w:ascii="David" w:hAnsi="David" w:cs="David"/>
          <w:sz w:val="24"/>
          <w:szCs w:val="24"/>
          <w:rtl/>
        </w:rPr>
        <w:t>"</w:t>
      </w:r>
    </w:p>
    <w:p w14:paraId="32AAE7A6" w14:textId="77777777" w:rsidR="00546645" w:rsidRDefault="00546645" w:rsidP="00546645">
      <w:pPr>
        <w:spacing w:line="360" w:lineRule="auto"/>
        <w:jc w:val="both"/>
        <w:rPr>
          <w:rFonts w:ascii="David" w:hAnsi="David"/>
          <w:rtl/>
        </w:rPr>
      </w:pPr>
    </w:p>
    <w:p w14:paraId="6185975B" w14:textId="77777777" w:rsidR="00546645" w:rsidRDefault="00546645" w:rsidP="00546645">
      <w:pPr>
        <w:spacing w:line="360" w:lineRule="auto"/>
        <w:jc w:val="both"/>
        <w:rPr>
          <w:lang w:eastAsia="he-IL"/>
        </w:rPr>
      </w:pPr>
      <w:r>
        <w:rPr>
          <w:rtl/>
          <w:lang w:eastAsia="he-IL"/>
        </w:rPr>
        <w:t>ב</w:t>
      </w:r>
      <w:hyperlink r:id="rId39" w:history="1">
        <w:r w:rsidR="00A76024" w:rsidRPr="00A76024">
          <w:rPr>
            <w:color w:val="0000FF"/>
            <w:u w:val="single"/>
            <w:rtl/>
            <w:lang w:eastAsia="he-IL"/>
          </w:rPr>
          <w:t>ע"פ 3632/14</w:t>
        </w:r>
      </w:hyperlink>
      <w:r>
        <w:rPr>
          <w:rtl/>
          <w:lang w:eastAsia="he-IL"/>
        </w:rPr>
        <w:t xml:space="preserve"> </w:t>
      </w:r>
      <w:r>
        <w:rPr>
          <w:b/>
          <w:bCs/>
          <w:rtl/>
        </w:rPr>
        <w:t>אנואר אבו סבית נ' מדינת ישראל</w:t>
      </w:r>
      <w:r>
        <w:rPr>
          <w:rtl/>
          <w:lang w:eastAsia="he-IL"/>
        </w:rPr>
        <w:t xml:space="preserve"> (ניתן ביום 08.12.14), בית המשפט העליון דחה ערעורו של המערער על גזר דינו של בית המשפט המחוזי במסגרתו הושתו עליו </w:t>
      </w:r>
      <w:r>
        <w:rPr>
          <w:b/>
          <w:bCs/>
          <w:rtl/>
          <w:lang w:eastAsia="he-IL"/>
        </w:rPr>
        <w:t>18 חודשי מאסר בפועל</w:t>
      </w:r>
      <w:r>
        <w:rPr>
          <w:rtl/>
          <w:lang w:eastAsia="he-IL"/>
        </w:rPr>
        <w:t xml:space="preserve"> ומאסר מותנה בגין עבירה של החזקת נשק מסוג תת מקלע מאולתר. </w:t>
      </w:r>
      <w:r>
        <w:rPr>
          <w:u w:val="single"/>
          <w:rtl/>
          <w:lang w:eastAsia="he-IL"/>
        </w:rPr>
        <w:t>עוד נקבע כי המתחם שקבע בית המשפט המחוזי אשר נע בין 12-36 חודשי מאסר בפועל, הינו מתחם הענישה המקובל כיום בעבירות אלה</w:t>
      </w:r>
      <w:r>
        <w:rPr>
          <w:rtl/>
          <w:lang w:eastAsia="he-IL"/>
        </w:rPr>
        <w:t>. המדובר בצעיר, נעדר עבר פלילי.</w:t>
      </w:r>
    </w:p>
    <w:p w14:paraId="5D0C65E8" w14:textId="77777777" w:rsidR="00546645" w:rsidRDefault="00546645" w:rsidP="00546645">
      <w:pPr>
        <w:spacing w:line="360" w:lineRule="auto"/>
        <w:jc w:val="both"/>
        <w:rPr>
          <w:rtl/>
          <w:lang w:eastAsia="he-IL"/>
        </w:rPr>
      </w:pPr>
    </w:p>
    <w:p w14:paraId="3FAE6C0B" w14:textId="77777777" w:rsidR="00546645" w:rsidRDefault="00546645" w:rsidP="00546645">
      <w:pPr>
        <w:spacing w:line="360" w:lineRule="auto"/>
        <w:jc w:val="both"/>
        <w:rPr>
          <w:rtl/>
        </w:rPr>
      </w:pPr>
      <w:r>
        <w:rPr>
          <w:rtl/>
          <w:lang w:eastAsia="he-IL"/>
        </w:rPr>
        <w:t>ב</w:t>
      </w:r>
      <w:hyperlink r:id="rId40" w:history="1">
        <w:r w:rsidR="00A76024" w:rsidRPr="00A76024">
          <w:rPr>
            <w:color w:val="0000FF"/>
            <w:u w:val="single"/>
            <w:rtl/>
            <w:lang w:eastAsia="he-IL"/>
          </w:rPr>
          <w:t>ע"פ 4722/20</w:t>
        </w:r>
      </w:hyperlink>
      <w:r>
        <w:rPr>
          <w:rtl/>
          <w:lang w:eastAsia="he-IL"/>
        </w:rPr>
        <w:t xml:space="preserve"> </w:t>
      </w:r>
      <w:r>
        <w:rPr>
          <w:b/>
          <w:bCs/>
          <w:rtl/>
        </w:rPr>
        <w:t>בזייג נגד מדינת ישראל</w:t>
      </w:r>
      <w:r>
        <w:rPr>
          <w:rtl/>
          <w:lang w:eastAsia="he-IL"/>
        </w:rPr>
        <w:t xml:space="preserve"> (09.08.20), המערער הורשע </w:t>
      </w:r>
      <w:r>
        <w:rPr>
          <w:rtl/>
        </w:rPr>
        <w:t xml:space="preserve">בביצוע עבירות החזקת נשק שלא כדין והחזקת אבזר לנשק שלא כדין כך שנהג ברכב בנוף הגליל כשהוא מחזיק ברכב, נשק מסוג דמוי רובה סער </w:t>
      </w:r>
      <w:r>
        <w:t>M-16</w:t>
      </w:r>
      <w:r>
        <w:rPr>
          <w:rtl/>
        </w:rPr>
        <w:t xml:space="preserve"> המכיל חלקים של כלי נשק תקניים ומחסנית תואמת ריקה מתחמושת. בית המשפט המחוזי, קבע מתחם עונש הנע בין 12 ל- 36 חודשי מאסר</w:t>
      </w:r>
      <w:r>
        <w:rPr>
          <w:b/>
          <w:bCs/>
          <w:rtl/>
        </w:rPr>
        <w:t xml:space="preserve"> </w:t>
      </w:r>
      <w:r>
        <w:rPr>
          <w:rtl/>
        </w:rPr>
        <w:t xml:space="preserve">וגזר על הנאשם </w:t>
      </w:r>
      <w:r>
        <w:rPr>
          <w:b/>
          <w:bCs/>
          <w:rtl/>
        </w:rPr>
        <w:t>18 חודשי מאסר בפועל</w:t>
      </w:r>
      <w:r>
        <w:rPr>
          <w:rtl/>
        </w:rPr>
        <w:t>. ערעור שהוגש לבית המשפט העליון, נדחה.</w:t>
      </w:r>
    </w:p>
    <w:p w14:paraId="2173B804" w14:textId="77777777" w:rsidR="00546645" w:rsidRDefault="00546645" w:rsidP="00546645">
      <w:pPr>
        <w:spacing w:line="360" w:lineRule="auto"/>
        <w:jc w:val="both"/>
        <w:rPr>
          <w:rtl/>
        </w:rPr>
      </w:pPr>
    </w:p>
    <w:p w14:paraId="6F673902" w14:textId="77777777" w:rsidR="00546645" w:rsidRDefault="00546645" w:rsidP="00546645">
      <w:pPr>
        <w:spacing w:line="360" w:lineRule="auto"/>
        <w:jc w:val="both"/>
        <w:rPr>
          <w:rtl/>
        </w:rPr>
      </w:pPr>
      <w:r>
        <w:rPr>
          <w:rtl/>
        </w:rPr>
        <w:t xml:space="preserve">בת"פ (חי') 4005-07-21 </w:t>
      </w:r>
      <w:r>
        <w:rPr>
          <w:b/>
          <w:bCs/>
          <w:rtl/>
        </w:rPr>
        <w:t>מדינת ישראל נ' חמזה מחאמיד</w:t>
      </w:r>
      <w:r>
        <w:rPr>
          <w:rtl/>
        </w:rPr>
        <w:t xml:space="preserve"> (17.01.22) – הנאשם הורשע בנהיגה ברכב תוך שהוא מחזיק, נושא ומוביל רובה ציד, אקדח עם מחסנית תואמת וסכין. הנאשם נעדר עבר פלילי אך שירות המבחן נמנע מהמלצה שיקומית. בית המשפט המחוזי קבע מתחם עונש הולם בין 14-38 חודשי מאסר בפועל וגזר על הנאשם </w:t>
      </w:r>
      <w:r>
        <w:rPr>
          <w:b/>
          <w:bCs/>
          <w:rtl/>
        </w:rPr>
        <w:t>17 חודשי מאסר בפועל</w:t>
      </w:r>
      <w:r>
        <w:rPr>
          <w:rtl/>
        </w:rPr>
        <w:t>.</w:t>
      </w:r>
    </w:p>
    <w:p w14:paraId="6602ED79" w14:textId="77777777" w:rsidR="00546645" w:rsidRDefault="00546645" w:rsidP="00546645">
      <w:pPr>
        <w:spacing w:line="360" w:lineRule="auto"/>
        <w:jc w:val="both"/>
        <w:rPr>
          <w:rtl/>
        </w:rPr>
      </w:pPr>
    </w:p>
    <w:p w14:paraId="195D1C97" w14:textId="77777777" w:rsidR="00546645" w:rsidRDefault="00546645" w:rsidP="00546645">
      <w:pPr>
        <w:spacing w:line="360" w:lineRule="auto"/>
        <w:jc w:val="both"/>
        <w:rPr>
          <w:rFonts w:ascii="David" w:hAnsi="David"/>
          <w:b/>
          <w:bCs/>
          <w:rtl/>
        </w:rPr>
      </w:pPr>
      <w:r>
        <w:rPr>
          <w:rtl/>
        </w:rPr>
        <w:t>ב</w:t>
      </w:r>
      <w:hyperlink r:id="rId41" w:history="1">
        <w:r w:rsidR="00A76024" w:rsidRPr="00A76024">
          <w:rPr>
            <w:color w:val="0000FF"/>
            <w:u w:val="single"/>
            <w:rtl/>
          </w:rPr>
          <w:t>עפ"ג 50840-03-22</w:t>
        </w:r>
      </w:hyperlink>
      <w:r>
        <w:rPr>
          <w:rtl/>
        </w:rPr>
        <w:t xml:space="preserve"> </w:t>
      </w:r>
      <w:r w:rsidRPr="00A93649">
        <w:rPr>
          <w:b/>
          <w:bCs/>
          <w:rtl/>
        </w:rPr>
        <w:t>מדינת ישראל נ' סלאמה</w:t>
      </w:r>
      <w:r>
        <w:rPr>
          <w:rtl/>
        </w:rPr>
        <w:t>, 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241E9A55" w14:textId="77777777" w:rsidR="00546645" w:rsidRDefault="00546645" w:rsidP="00546645">
      <w:pPr>
        <w:spacing w:line="360" w:lineRule="auto"/>
        <w:jc w:val="both"/>
        <w:rPr>
          <w:rtl/>
        </w:rPr>
      </w:pPr>
    </w:p>
    <w:p w14:paraId="451381AD" w14:textId="77777777" w:rsidR="00546645" w:rsidRDefault="00546645" w:rsidP="00546645">
      <w:pPr>
        <w:spacing w:line="360" w:lineRule="auto"/>
        <w:jc w:val="both"/>
        <w:rPr>
          <w:rtl/>
        </w:rPr>
      </w:pPr>
      <w:r>
        <w:rPr>
          <w:rtl/>
        </w:rPr>
        <w:t xml:space="preserve">בהתאם לאמור לעיל, מדיניות הענישה אותה יש לנקוט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 </w:t>
      </w:r>
    </w:p>
    <w:p w14:paraId="186298AD" w14:textId="77777777" w:rsidR="00546645" w:rsidRDefault="00546645" w:rsidP="00546645">
      <w:pPr>
        <w:spacing w:line="360" w:lineRule="auto"/>
        <w:jc w:val="both"/>
        <w:rPr>
          <w:rtl/>
        </w:rPr>
      </w:pPr>
    </w:p>
    <w:p w14:paraId="1987DB9F" w14:textId="77777777" w:rsidR="00546645" w:rsidRDefault="00546645" w:rsidP="00546645">
      <w:pPr>
        <w:spacing w:line="360" w:lineRule="auto"/>
        <w:jc w:val="both"/>
        <w:rPr>
          <w:rtl/>
        </w:rPr>
      </w:pPr>
      <w:r>
        <w:rPr>
          <w:rtl/>
        </w:rPr>
        <w:t>בענייננו, הנאשם כאמור, החזיק במקום מוסתר נשק</w:t>
      </w:r>
      <w:r>
        <w:rPr>
          <w:rFonts w:hint="cs"/>
          <w:rtl/>
        </w:rPr>
        <w:t xml:space="preserve"> מסוג</w:t>
      </w:r>
      <w:r>
        <w:rPr>
          <w:rtl/>
        </w:rPr>
        <w:t xml:space="preserve"> </w:t>
      </w:r>
      <w:r>
        <w:rPr>
          <w:rFonts w:hint="cs"/>
          <w:rtl/>
        </w:rPr>
        <w:t>רובה סער</w:t>
      </w:r>
      <w:r>
        <w:rPr>
          <w:rtl/>
        </w:rPr>
        <w:t xml:space="preserve"> ולצידו </w:t>
      </w:r>
      <w:r>
        <w:rPr>
          <w:rFonts w:hint="cs"/>
          <w:rtl/>
        </w:rPr>
        <w:t xml:space="preserve">3 </w:t>
      </w:r>
      <w:r>
        <w:rPr>
          <w:rtl/>
        </w:rPr>
        <w:t>מחסני</w:t>
      </w:r>
      <w:r>
        <w:rPr>
          <w:rFonts w:hint="cs"/>
          <w:rtl/>
        </w:rPr>
        <w:t>ו</w:t>
      </w:r>
      <w:r>
        <w:rPr>
          <w:rtl/>
        </w:rPr>
        <w:t xml:space="preserve">ת </w:t>
      </w:r>
      <w:r>
        <w:rPr>
          <w:rFonts w:hint="cs"/>
          <w:rtl/>
        </w:rPr>
        <w:t xml:space="preserve">תואמות ו-4 כדורים </w:t>
      </w:r>
      <w:r>
        <w:rPr>
          <w:rtl/>
        </w:rPr>
        <w:t>שבכוחו של נשק זה להרוג ופוטנציאל הנזק הטמון בו רב לאין ערוך.</w:t>
      </w:r>
    </w:p>
    <w:p w14:paraId="0C013423" w14:textId="77777777" w:rsidR="00546645" w:rsidRDefault="00546645" w:rsidP="00546645">
      <w:pPr>
        <w:spacing w:line="360" w:lineRule="auto"/>
        <w:jc w:val="both"/>
        <w:rPr>
          <w:noProof/>
          <w:rtl/>
        </w:rPr>
      </w:pPr>
      <w:r>
        <w:rPr>
          <w:rtl/>
        </w:rPr>
        <w:t xml:space="preserve">אמנם, בסופו של יום לא נעשה שימוש בנשק, עם זאת אין בכך כדי להפחית מחומרת הנסיבות הקשורות בביצוע המעשים ולהתעלם מהנזק ומהפגיעות הפוטנציאליות שהיו עלולים להתרחש. </w:t>
      </w:r>
    </w:p>
    <w:p w14:paraId="2539E03C" w14:textId="77777777" w:rsidR="00546645" w:rsidRDefault="00546645" w:rsidP="00546645">
      <w:pPr>
        <w:spacing w:line="360" w:lineRule="auto"/>
        <w:jc w:val="both"/>
        <w:rPr>
          <w:noProof/>
          <w:rtl/>
        </w:rPr>
      </w:pPr>
    </w:p>
    <w:p w14:paraId="385C1625" w14:textId="77777777" w:rsidR="00546645" w:rsidRDefault="00546645" w:rsidP="00546645">
      <w:pPr>
        <w:spacing w:line="360" w:lineRule="auto"/>
        <w:jc w:val="both"/>
        <w:rPr>
          <w:rtl/>
        </w:rPr>
      </w:pPr>
      <w:r>
        <w:rPr>
          <w:rtl/>
        </w:rPr>
        <w:t>בהתחשב בעובדות ונסיבות חמורות אלה ובמגמת ההחמרה ההדרגתית של בית המשפט העליון בעבירות נשק, מצאתי כי מתחם העונש ההולם בעניינו של הנאשם</w:t>
      </w:r>
      <w:r>
        <w:rPr>
          <w:b/>
          <w:bCs/>
          <w:rtl/>
        </w:rPr>
        <w:t xml:space="preserve"> </w:t>
      </w:r>
      <w:r>
        <w:rPr>
          <w:rtl/>
        </w:rPr>
        <w:t xml:space="preserve">נע בין </w:t>
      </w:r>
      <w:r>
        <w:rPr>
          <w:rFonts w:hint="cs"/>
          <w:rtl/>
        </w:rPr>
        <w:t>15</w:t>
      </w:r>
      <w:r>
        <w:rPr>
          <w:rtl/>
        </w:rPr>
        <w:t xml:space="preserve"> ל- </w:t>
      </w:r>
      <w:r>
        <w:rPr>
          <w:rFonts w:hint="cs"/>
          <w:rtl/>
        </w:rPr>
        <w:t>40</w:t>
      </w:r>
      <w:r>
        <w:rPr>
          <w:rtl/>
        </w:rPr>
        <w:t xml:space="preserve"> חודשי מאסר בפועל. </w:t>
      </w:r>
    </w:p>
    <w:p w14:paraId="3FCA53B2" w14:textId="77777777" w:rsidR="00546645" w:rsidRDefault="00546645" w:rsidP="00546645">
      <w:pPr>
        <w:spacing w:line="360" w:lineRule="auto"/>
        <w:jc w:val="both"/>
        <w:rPr>
          <w:rtl/>
        </w:rPr>
      </w:pPr>
    </w:p>
    <w:p w14:paraId="4FF9ADBA" w14:textId="77777777" w:rsidR="00546645" w:rsidRDefault="00546645" w:rsidP="00546645">
      <w:pPr>
        <w:spacing w:line="360" w:lineRule="auto"/>
        <w:jc w:val="both"/>
        <w:rPr>
          <w:rFonts w:eastAsia="David"/>
          <w:b/>
          <w:bCs/>
          <w:u w:val="single"/>
          <w:rtl/>
        </w:rPr>
      </w:pPr>
      <w:r>
        <w:rPr>
          <w:b/>
          <w:bCs/>
          <w:u w:val="single"/>
          <w:rtl/>
        </w:rPr>
        <w:t xml:space="preserve">קביעת העונש ההולם: </w:t>
      </w:r>
    </w:p>
    <w:p w14:paraId="388A9F26" w14:textId="77777777" w:rsidR="00546645" w:rsidRDefault="00546645" w:rsidP="00546645">
      <w:pPr>
        <w:spacing w:line="360" w:lineRule="auto"/>
        <w:jc w:val="both"/>
        <w:rPr>
          <w:rtl/>
        </w:rPr>
      </w:pPr>
      <w:r>
        <w:rPr>
          <w:rtl/>
        </w:rPr>
        <w:t xml:space="preserve">בקביעת עונשו של הנאשם בתוך המתחם יש לקחת בחשבון את העובדה שמדובר בנאשם צעיר בגילו, </w:t>
      </w:r>
      <w:r>
        <w:rPr>
          <w:rFonts w:hint="cs"/>
          <w:rtl/>
        </w:rPr>
        <w:t>לחובתו הרשעה אחת שהתיישנה בגין סיוע לרכישת/החזקת נשק</w:t>
      </w:r>
      <w:r>
        <w:rPr>
          <w:rtl/>
        </w:rPr>
        <w:t xml:space="preserve">, אשר ניצב בפני מאסר ראשון בחייו, וגדל בנסיבות חיים לא פשוטות כפי שהדבר משתקף מהאמור בתסקיר ובדו"ח הסוציאלי. </w:t>
      </w:r>
    </w:p>
    <w:p w14:paraId="390841D5" w14:textId="77777777" w:rsidR="00546645" w:rsidRDefault="00546645" w:rsidP="00546645">
      <w:pPr>
        <w:spacing w:line="360" w:lineRule="auto"/>
        <w:jc w:val="both"/>
        <w:rPr>
          <w:rtl/>
        </w:rPr>
      </w:pPr>
    </w:p>
    <w:p w14:paraId="0CD257BB" w14:textId="77777777" w:rsidR="00546645" w:rsidRDefault="00546645" w:rsidP="00546645">
      <w:pPr>
        <w:spacing w:line="360" w:lineRule="auto"/>
        <w:jc w:val="both"/>
        <w:rPr>
          <w:rtl/>
        </w:rPr>
      </w:pPr>
      <w:r>
        <w:rPr>
          <w:rtl/>
        </w:rPr>
        <w:t>בטיעוניו לעונש ביקש בא כוח הנאשם להקל עם הנאשם ולזקוף לזכותו את הודאתו ולהתחשב בנסיבות חייו. אין כל חולק כי עונש מאסר בפועל יפגע בנאשם, בוודאי עונש המאסר יפגע במשפחתו ובפרנסתם כאשר הנאשם מעולם לא נשא בעונש מאסר בפועל</w:t>
      </w:r>
      <w:r>
        <w:rPr>
          <w:rFonts w:hint="cs"/>
          <w:rtl/>
        </w:rPr>
        <w:t>. עם זאת</w:t>
      </w:r>
      <w:r>
        <w:rPr>
          <w:rtl/>
        </w:rPr>
        <w:t xml:space="preserve">, אין </w:t>
      </w:r>
      <w:r>
        <w:rPr>
          <w:rFonts w:hint="cs"/>
          <w:rtl/>
        </w:rPr>
        <w:t>אלו נימוקים המצדיקים סטיה</w:t>
      </w:r>
      <w:r>
        <w:rPr>
          <w:rtl/>
        </w:rPr>
        <w:t xml:space="preserve"> לקולא ממתחם העונש ההולם לעבירה בה הורשע הנאשם. </w:t>
      </w:r>
    </w:p>
    <w:p w14:paraId="7C7C621E" w14:textId="77777777" w:rsidR="00546645" w:rsidRDefault="00546645" w:rsidP="00546645">
      <w:pPr>
        <w:spacing w:line="360" w:lineRule="auto"/>
        <w:jc w:val="both"/>
        <w:rPr>
          <w:rtl/>
        </w:rPr>
      </w:pPr>
    </w:p>
    <w:p w14:paraId="4ACD1A26" w14:textId="77777777" w:rsidR="00546645" w:rsidRDefault="00546645" w:rsidP="00546645">
      <w:pPr>
        <w:spacing w:line="360" w:lineRule="auto"/>
        <w:jc w:val="both"/>
        <w:rPr>
          <w:rtl/>
        </w:rPr>
      </w:pPr>
      <w:r>
        <w:rPr>
          <w:rtl/>
        </w:rPr>
        <w:t xml:space="preserve">אומנם בצד סוג, טיב וחומרת העבירות המיוחסות לנאשם, ישנם שיקולי ענישה רבים ומגוונים אך בסופו של יום בגזירת הדין אמון בית המשפט על איזון האינטרסים השונים. 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הרחקתו של העבריין מהחברה </w:t>
      </w:r>
      <w:r>
        <w:rPr>
          <w:rFonts w:ascii="Arial" w:hAnsi="Arial"/>
          <w:rtl/>
        </w:rPr>
        <w:t>(</w:t>
      </w:r>
      <w:hyperlink r:id="rId42" w:history="1">
        <w:r w:rsidR="00A76024" w:rsidRPr="00A76024">
          <w:rPr>
            <w:color w:val="0000FF"/>
            <w:u w:val="single"/>
            <w:rtl/>
          </w:rPr>
          <w:t>ע"פ 5330/20</w:t>
        </w:r>
      </w:hyperlink>
      <w:r>
        <w:rPr>
          <w:rtl/>
        </w:rPr>
        <w:t xml:space="preserve"> </w:t>
      </w:r>
      <w:r>
        <w:rPr>
          <w:b/>
          <w:bCs/>
          <w:rtl/>
        </w:rPr>
        <w:t>ענבתאוי נ' מדינת ישראל</w:t>
      </w:r>
      <w:r>
        <w:rPr>
          <w:rtl/>
        </w:rPr>
        <w:t xml:space="preserve">, (22.11.20)). </w:t>
      </w:r>
    </w:p>
    <w:p w14:paraId="39710A62" w14:textId="77777777" w:rsidR="00546645" w:rsidRDefault="00546645" w:rsidP="00546645">
      <w:pPr>
        <w:spacing w:line="360" w:lineRule="auto"/>
        <w:jc w:val="both"/>
        <w:rPr>
          <w:rtl/>
        </w:rPr>
      </w:pPr>
    </w:p>
    <w:p w14:paraId="40A81EA1" w14:textId="77777777" w:rsidR="00546645" w:rsidRDefault="00546645" w:rsidP="00546645">
      <w:pPr>
        <w:spacing w:line="360" w:lineRule="auto"/>
        <w:jc w:val="both"/>
        <w:rPr>
          <w:rtl/>
        </w:rPr>
      </w:pPr>
      <w:r>
        <w:rPr>
          <w:rtl/>
        </w:rPr>
        <w:t>במקרה דנן יש אף צורך בהרתעת הרבים מפני ביצוע עבירות נשק מסוג זה וכי יש סיכוי של ממש  שהחמרה בעונשו של הנאשם תביא להרתעת הרבים. עבירות הנשק הפכו לנגע שהתפשט בחברה ועל בתי המשפט להילחם בנגע זה מלחמת חורמה. חדשות לבקרים מתבצעים מקרי ירי תוך שימוש בנשק חם. בעשרות מקרים, קיפדו חייהם, צעירים ומבוגרים כאחד, בשל מעשי ירי ושימוש בנשק לא חוקי.</w:t>
      </w:r>
    </w:p>
    <w:p w14:paraId="0CABD5D7" w14:textId="77777777" w:rsidR="00546645" w:rsidRDefault="00546645" w:rsidP="00546645">
      <w:pPr>
        <w:spacing w:line="360" w:lineRule="auto"/>
        <w:jc w:val="both"/>
        <w:rPr>
          <w:rtl/>
        </w:rPr>
      </w:pPr>
    </w:p>
    <w:p w14:paraId="37375A4B" w14:textId="77777777" w:rsidR="00546645" w:rsidRDefault="00546645" w:rsidP="00546645">
      <w:pPr>
        <w:spacing w:line="360" w:lineRule="auto"/>
        <w:jc w:val="both"/>
        <w:rPr>
          <w:rtl/>
        </w:rPr>
      </w:pPr>
      <w:r>
        <w:rPr>
          <w:rtl/>
        </w:rPr>
        <w:t>הנאשם</w:t>
      </w:r>
      <w:r>
        <w:rPr>
          <w:rFonts w:hint="cs"/>
          <w:rtl/>
        </w:rPr>
        <w:t xml:space="preserve"> אמנם</w:t>
      </w:r>
      <w:r>
        <w:rPr>
          <w:rtl/>
        </w:rPr>
        <w:t xml:space="preserve"> הודה וחסך זמן שיפוטי יקר </w:t>
      </w:r>
      <w:r>
        <w:rPr>
          <w:rFonts w:hint="cs"/>
          <w:rtl/>
        </w:rPr>
        <w:t>(הגם</w:t>
      </w:r>
      <w:r>
        <w:rPr>
          <w:rtl/>
        </w:rPr>
        <w:t xml:space="preserve"> </w:t>
      </w:r>
      <w:r>
        <w:rPr>
          <w:rFonts w:hint="cs"/>
          <w:rtl/>
        </w:rPr>
        <w:t>ש</w:t>
      </w:r>
      <w:r>
        <w:rPr>
          <w:rtl/>
        </w:rPr>
        <w:t xml:space="preserve">הודאתו באה במועד שנקבע לצורך שמיעת ראיות) </w:t>
      </w:r>
      <w:r>
        <w:rPr>
          <w:rFonts w:hint="cs"/>
          <w:rtl/>
        </w:rPr>
        <w:t>ו</w:t>
      </w:r>
      <w:r>
        <w:rPr>
          <w:rtl/>
        </w:rPr>
        <w:t xml:space="preserve">לקח אחריות על מעשיו, </w:t>
      </w:r>
      <w:r>
        <w:rPr>
          <w:rFonts w:hint="cs"/>
          <w:rtl/>
        </w:rPr>
        <w:t>אך</w:t>
      </w:r>
      <w:r>
        <w:rPr>
          <w:rtl/>
        </w:rPr>
        <w:t xml:space="preserve"> לא ניתן להתעלם מעמדת שירות המבחן ביחס להתרשמותו מהנאשם כפי שהדבר משתקף בתסקיר, שסיכויי שילובו של הנאשם בתוכנית טיפולית כלשהי, אינם גבוהים. </w:t>
      </w:r>
    </w:p>
    <w:p w14:paraId="618FCA22" w14:textId="77777777" w:rsidR="00546645" w:rsidRDefault="00546645" w:rsidP="00546645">
      <w:pPr>
        <w:spacing w:line="360" w:lineRule="auto"/>
        <w:jc w:val="both"/>
        <w:rPr>
          <w:rtl/>
        </w:rPr>
      </w:pPr>
    </w:p>
    <w:p w14:paraId="644A60DA" w14:textId="77777777" w:rsidR="00546645" w:rsidRDefault="00546645" w:rsidP="00546645">
      <w:pPr>
        <w:spacing w:line="360" w:lineRule="auto"/>
        <w:jc w:val="both"/>
        <w:rPr>
          <w:noProof/>
        </w:rPr>
      </w:pPr>
      <w:r>
        <w:rPr>
          <w:rFonts w:ascii="Arial" w:hAnsi="Arial"/>
          <w:rtl/>
        </w:rPr>
        <w:t xml:space="preserve">משנאמר כל זאת, ובהתחשב בחומרת המעשים, בנסיבותיהם, במידת אשמו של הנאשם, בערך החברתי שנפגע, במידת הפגיעה בו ובמדיניות הענישה הנוהגת, תוך התחשבות בהודאתו של הנאשם ובנסיבות חייו, תוך עריכת איזון בין רכיבי הענישה השונים, ובהתאם לעתירת המאשימה, מצאתי לנכון למקם את עונשו של הנאשם מעט מעל תחתית המתחם ולכן אני מטיל על הנאשם את העונשים הבאים: </w:t>
      </w:r>
    </w:p>
    <w:p w14:paraId="1472779F" w14:textId="77777777" w:rsidR="00546645" w:rsidRDefault="00546645" w:rsidP="00546645">
      <w:pPr>
        <w:spacing w:line="360" w:lineRule="auto"/>
        <w:jc w:val="both"/>
        <w:rPr>
          <w:noProof/>
          <w:rtl/>
        </w:rPr>
      </w:pPr>
      <w:r>
        <w:rPr>
          <w:rFonts w:ascii="Arial" w:hAnsi="Arial"/>
          <w:rtl/>
        </w:rPr>
        <w:t xml:space="preserve"> </w:t>
      </w:r>
    </w:p>
    <w:p w14:paraId="0663BBDF" w14:textId="77777777" w:rsidR="00546645" w:rsidRDefault="00546645" w:rsidP="00546645">
      <w:pPr>
        <w:numPr>
          <w:ilvl w:val="0"/>
          <w:numId w:val="1"/>
        </w:numPr>
        <w:spacing w:line="360" w:lineRule="auto"/>
        <w:contextualSpacing/>
        <w:jc w:val="both"/>
        <w:rPr>
          <w:noProof/>
          <w:rtl/>
        </w:rPr>
      </w:pPr>
      <w:r>
        <w:rPr>
          <w:rtl/>
        </w:rPr>
        <w:t xml:space="preserve">מאסר בפועל למשך </w:t>
      </w:r>
      <w:r>
        <w:rPr>
          <w:rFonts w:hint="cs"/>
          <w:rtl/>
        </w:rPr>
        <w:t>17</w:t>
      </w:r>
      <w:r>
        <w:rPr>
          <w:rtl/>
        </w:rPr>
        <w:t xml:space="preserve"> חודשים שיחושב ממועד מעצרו</w:t>
      </w:r>
      <w:r>
        <w:rPr>
          <w:b/>
          <w:bCs/>
          <w:rtl/>
        </w:rPr>
        <w:t xml:space="preserve"> </w:t>
      </w:r>
      <w:r>
        <w:rPr>
          <w:rStyle w:val="normal-h"/>
          <w:rtl/>
        </w:rPr>
        <w:t xml:space="preserve">וזאת בהתאם לרישומי שב"ס. </w:t>
      </w:r>
    </w:p>
    <w:p w14:paraId="3B2B1AD3" w14:textId="77777777" w:rsidR="00546645" w:rsidRDefault="00546645" w:rsidP="00546645">
      <w:pPr>
        <w:spacing w:line="360" w:lineRule="auto"/>
        <w:ind w:left="1080"/>
        <w:contextualSpacing/>
        <w:jc w:val="both"/>
        <w:rPr>
          <w:noProof/>
        </w:rPr>
      </w:pPr>
    </w:p>
    <w:p w14:paraId="7FB0EF0F" w14:textId="77777777" w:rsidR="00546645" w:rsidRDefault="00546645" w:rsidP="00546645">
      <w:pPr>
        <w:numPr>
          <w:ilvl w:val="0"/>
          <w:numId w:val="1"/>
        </w:numPr>
        <w:spacing w:line="360" w:lineRule="auto"/>
        <w:contextualSpacing/>
        <w:jc w:val="both"/>
        <w:rPr>
          <w:noProof/>
          <w:rtl/>
        </w:rPr>
      </w:pPr>
      <w:r>
        <w:rPr>
          <w:rtl/>
        </w:rPr>
        <w:t xml:space="preserve">מאסר על תנאי לתקופה של 10 חודשים למשך 3 שנים והתנאי הוא שהנאשם לא יעבור בפרק זמן זה, לאחר שחרורו מריצוי תום מאסרו בגין תיק זה, על אחת העבירות בהן הורשע או כל עבירת נשק מסוג פשע. </w:t>
      </w:r>
    </w:p>
    <w:p w14:paraId="41D00D8E" w14:textId="77777777" w:rsidR="00546645" w:rsidRDefault="00546645" w:rsidP="00546645">
      <w:pPr>
        <w:spacing w:line="360" w:lineRule="auto"/>
        <w:jc w:val="both"/>
        <w:rPr>
          <w:noProof/>
        </w:rPr>
      </w:pPr>
    </w:p>
    <w:p w14:paraId="65A4EB35" w14:textId="77777777" w:rsidR="00546645" w:rsidRDefault="00546645" w:rsidP="00546645">
      <w:pPr>
        <w:spacing w:line="360" w:lineRule="auto"/>
        <w:jc w:val="both"/>
        <w:rPr>
          <w:rtl/>
        </w:rPr>
      </w:pPr>
      <w:r>
        <w:rPr>
          <w:rtl/>
        </w:rPr>
        <w:t xml:space="preserve">בנסיבות העניין לאור גילו של הנאשם ותקופת המאסר הממושכת, כך גם לאור מצבו הכלכלי של הנאשם ומשפחתו, איני מטיל על הנאשם קנס כספי. </w:t>
      </w:r>
    </w:p>
    <w:p w14:paraId="02E03C4E" w14:textId="77777777" w:rsidR="00546645" w:rsidRDefault="00546645" w:rsidP="00546645">
      <w:pPr>
        <w:spacing w:line="360" w:lineRule="auto"/>
        <w:jc w:val="both"/>
        <w:rPr>
          <w:rtl/>
        </w:rPr>
      </w:pPr>
    </w:p>
    <w:p w14:paraId="6F762CF6" w14:textId="77777777" w:rsidR="00546645" w:rsidRDefault="00546645" w:rsidP="00546645">
      <w:pPr>
        <w:rPr>
          <w:b/>
          <w:bCs/>
          <w:rtl/>
        </w:rPr>
      </w:pPr>
      <w:r>
        <w:rPr>
          <w:b/>
          <w:bCs/>
          <w:rtl/>
        </w:rPr>
        <w:t>ניתן בזאת צו להשמדת המוצגים בתיק (נשק ותחמושת).</w:t>
      </w:r>
    </w:p>
    <w:p w14:paraId="23A7D527" w14:textId="77777777" w:rsidR="00546645" w:rsidRDefault="00546645" w:rsidP="00546645">
      <w:pPr>
        <w:rPr>
          <w:b/>
          <w:bCs/>
          <w:rtl/>
        </w:rPr>
      </w:pPr>
    </w:p>
    <w:p w14:paraId="78A9066A" w14:textId="77777777" w:rsidR="00546645" w:rsidRDefault="00546645" w:rsidP="00546645">
      <w:pPr>
        <w:rPr>
          <w:b/>
          <w:bCs/>
          <w:rtl/>
        </w:rPr>
      </w:pPr>
      <w:r>
        <w:rPr>
          <w:b/>
          <w:bCs/>
          <w:rtl/>
        </w:rPr>
        <w:t xml:space="preserve">גזר דין זה מהווה פקודת מאסר. </w:t>
      </w:r>
    </w:p>
    <w:p w14:paraId="07681B21" w14:textId="77777777" w:rsidR="00546645" w:rsidRPr="00A76024" w:rsidRDefault="00A76024" w:rsidP="00546645">
      <w:pPr>
        <w:spacing w:line="360" w:lineRule="auto"/>
        <w:jc w:val="both"/>
        <w:rPr>
          <w:rFonts w:ascii="Arial" w:hAnsi="Arial"/>
          <w:color w:val="FFFFFF"/>
          <w:sz w:val="2"/>
          <w:szCs w:val="2"/>
          <w:rtl/>
        </w:rPr>
      </w:pPr>
      <w:r w:rsidRPr="00A76024">
        <w:rPr>
          <w:rFonts w:ascii="Arial" w:hAnsi="Arial"/>
          <w:color w:val="FFFFFF"/>
          <w:sz w:val="2"/>
          <w:szCs w:val="2"/>
          <w:rtl/>
        </w:rPr>
        <w:t>5129371</w:t>
      </w:r>
    </w:p>
    <w:p w14:paraId="3FE575F7" w14:textId="77777777" w:rsidR="00546645" w:rsidRPr="00CF2F3B" w:rsidRDefault="00A76024" w:rsidP="00546645">
      <w:pPr>
        <w:spacing w:line="360" w:lineRule="auto"/>
        <w:jc w:val="both"/>
        <w:rPr>
          <w:rFonts w:ascii="Arial" w:hAnsi="Arial"/>
          <w:b/>
          <w:bCs/>
          <w:rtl/>
        </w:rPr>
      </w:pPr>
      <w:r w:rsidRPr="00A76024">
        <w:rPr>
          <w:rFonts w:ascii="Arial" w:hAnsi="Arial"/>
          <w:b/>
          <w:bCs/>
          <w:color w:val="FFFFFF"/>
          <w:sz w:val="2"/>
          <w:szCs w:val="2"/>
          <w:rtl/>
        </w:rPr>
        <w:t>54678313</w:t>
      </w:r>
      <w:r w:rsidR="00546645" w:rsidRPr="00CF2F3B">
        <w:rPr>
          <w:rFonts w:ascii="Arial" w:hAnsi="Arial" w:hint="cs"/>
          <w:b/>
          <w:bCs/>
          <w:rtl/>
        </w:rPr>
        <w:t xml:space="preserve">זכות ערעור לבית המשפט המחוזי </w:t>
      </w:r>
      <w:r w:rsidR="00546645">
        <w:rPr>
          <w:rFonts w:ascii="Arial" w:hAnsi="Arial" w:hint="cs"/>
          <w:b/>
          <w:bCs/>
          <w:rtl/>
        </w:rPr>
        <w:t xml:space="preserve">בחיפה </w:t>
      </w:r>
      <w:r w:rsidR="00546645" w:rsidRPr="00CF2F3B">
        <w:rPr>
          <w:rFonts w:ascii="Arial" w:hAnsi="Arial" w:hint="cs"/>
          <w:b/>
          <w:bCs/>
          <w:rtl/>
        </w:rPr>
        <w:t xml:space="preserve">תוך 45 יום מהיום. </w:t>
      </w:r>
    </w:p>
    <w:p w14:paraId="60EB4850" w14:textId="77777777" w:rsidR="00546645" w:rsidRPr="000F2247" w:rsidRDefault="00546645" w:rsidP="00546645">
      <w:pPr>
        <w:rPr>
          <w:rFonts w:ascii="Arial" w:hAnsi="Arial"/>
          <w:b/>
          <w:bCs/>
          <w:sz w:val="26"/>
          <w:szCs w:val="26"/>
          <w:rtl/>
        </w:rPr>
      </w:pPr>
    </w:p>
    <w:p w14:paraId="3D421F1F" w14:textId="77777777" w:rsidR="00546645" w:rsidRPr="000F2247" w:rsidRDefault="00A76024" w:rsidP="00546645">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כ"א אדר תשפ"ג, 14 מרץ 2023, במעמד הצדדים. </w:t>
      </w:r>
      <w:bookmarkEnd w:id="10"/>
      <w:r w:rsidR="00546645">
        <w:rPr>
          <w:rFonts w:ascii="Arial" w:hAnsi="Arial"/>
          <w:b/>
          <w:bCs/>
          <w:sz w:val="26"/>
          <w:szCs w:val="26"/>
          <w:rtl/>
        </w:rPr>
        <w:tab/>
      </w:r>
      <w:r w:rsidR="00546645">
        <w:rPr>
          <w:rFonts w:ascii="Arial" w:hAnsi="Arial"/>
          <w:b/>
          <w:bCs/>
          <w:sz w:val="26"/>
          <w:szCs w:val="26"/>
          <w:rtl/>
        </w:rPr>
        <w:tab/>
      </w:r>
      <w:r w:rsidR="00546645">
        <w:rPr>
          <w:rFonts w:ascii="Arial" w:hAnsi="Arial"/>
          <w:b/>
          <w:bCs/>
          <w:sz w:val="26"/>
          <w:szCs w:val="26"/>
          <w:rtl/>
        </w:rPr>
        <w:tab/>
      </w:r>
      <w:r w:rsidR="00546645">
        <w:rPr>
          <w:rFonts w:ascii="Arial" w:hAnsi="Arial"/>
          <w:b/>
          <w:bCs/>
          <w:sz w:val="26"/>
          <w:szCs w:val="26"/>
          <w:rtl/>
        </w:rPr>
        <w:tab/>
      </w:r>
      <w:r w:rsidR="00546645">
        <w:rPr>
          <w:rFonts w:ascii="Arial" w:hAnsi="Arial"/>
          <w:b/>
          <w:bCs/>
          <w:sz w:val="26"/>
          <w:szCs w:val="26"/>
          <w:rtl/>
        </w:rPr>
        <w:tab/>
      </w:r>
      <w:r w:rsidR="00546645">
        <w:rPr>
          <w:rFonts w:ascii="Arial" w:hAnsi="Arial"/>
          <w:b/>
          <w:bCs/>
          <w:sz w:val="26"/>
          <w:szCs w:val="26"/>
          <w:rtl/>
        </w:rPr>
        <w:tab/>
      </w:r>
      <w:r w:rsidR="00546645">
        <w:rPr>
          <w:rFonts w:ascii="Arial" w:hAnsi="Arial"/>
          <w:b/>
          <w:bCs/>
          <w:sz w:val="26"/>
          <w:szCs w:val="26"/>
          <w:rtl/>
        </w:rPr>
        <w:tab/>
      </w:r>
      <w:r w:rsidR="00546645">
        <w:rPr>
          <w:rFonts w:ascii="Arial" w:hAnsi="Arial" w:hint="cs"/>
          <w:b/>
          <w:bCs/>
          <w:sz w:val="26"/>
          <w:szCs w:val="26"/>
          <w:rtl/>
        </w:rPr>
        <w:t xml:space="preserve">         </w:t>
      </w:r>
    </w:p>
    <w:p w14:paraId="2CB0BDFB" w14:textId="77777777" w:rsidR="00546645" w:rsidRPr="000F2247" w:rsidRDefault="00546645" w:rsidP="00A7602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375183C" w14:textId="77777777" w:rsidR="00546645" w:rsidRPr="00FF57FA" w:rsidRDefault="00FF57FA" w:rsidP="00546645">
      <w:pPr>
        <w:jc w:val="center"/>
        <w:rPr>
          <w:rFonts w:ascii="Arial" w:hAnsi="Arial"/>
          <w:b/>
          <w:bCs/>
          <w:color w:val="FFFFFF"/>
          <w:sz w:val="2"/>
          <w:szCs w:val="2"/>
          <w:rtl/>
        </w:rPr>
      </w:pPr>
      <w:r w:rsidRPr="00FF57FA">
        <w:rPr>
          <w:rFonts w:ascii="Arial" w:hAnsi="Arial"/>
          <w:b/>
          <w:bCs/>
          <w:color w:val="FFFFFF"/>
          <w:sz w:val="2"/>
          <w:szCs w:val="2"/>
          <w:rtl/>
        </w:rPr>
        <w:t>5129371</w:t>
      </w:r>
    </w:p>
    <w:p w14:paraId="0E2F654E" w14:textId="77777777" w:rsidR="00783FB6" w:rsidRPr="00FF57FA" w:rsidRDefault="00FF57FA" w:rsidP="00A76024">
      <w:pPr>
        <w:keepNext/>
        <w:rPr>
          <w:rFonts w:ascii="David" w:hAnsi="David"/>
          <w:color w:val="FFFFFF"/>
          <w:sz w:val="2"/>
          <w:szCs w:val="2"/>
          <w:rtl/>
        </w:rPr>
      </w:pPr>
      <w:r w:rsidRPr="00FF57FA">
        <w:rPr>
          <w:rFonts w:ascii="David" w:hAnsi="David"/>
          <w:color w:val="FFFFFF"/>
          <w:sz w:val="2"/>
          <w:szCs w:val="2"/>
          <w:rtl/>
        </w:rPr>
        <w:t>54678313</w:t>
      </w:r>
    </w:p>
    <w:p w14:paraId="4B4E1AF5" w14:textId="77777777" w:rsidR="00A76024" w:rsidRDefault="00A76024" w:rsidP="00A76024">
      <w:pPr>
        <w:rPr>
          <w:rtl/>
        </w:rPr>
      </w:pPr>
    </w:p>
    <w:p w14:paraId="0E6CF6A2" w14:textId="77777777" w:rsidR="00A76024" w:rsidRDefault="00A76024" w:rsidP="00A76024">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053E5F3A" w14:textId="77777777" w:rsidR="00FF57FA" w:rsidRPr="00FF57FA" w:rsidRDefault="00FF57FA" w:rsidP="00FF57FA">
      <w:pPr>
        <w:keepNext/>
        <w:rPr>
          <w:rFonts w:ascii="David" w:hAnsi="David"/>
          <w:color w:val="000000"/>
          <w:sz w:val="22"/>
          <w:szCs w:val="22"/>
          <w:rtl/>
        </w:rPr>
      </w:pPr>
    </w:p>
    <w:p w14:paraId="44D7D44A" w14:textId="77777777" w:rsidR="00FF57FA" w:rsidRPr="00FF57FA" w:rsidRDefault="00FF57FA" w:rsidP="00FF57FA">
      <w:pPr>
        <w:keepNext/>
        <w:rPr>
          <w:rFonts w:ascii="David" w:hAnsi="David"/>
          <w:color w:val="000000"/>
          <w:sz w:val="22"/>
          <w:szCs w:val="22"/>
          <w:rtl/>
        </w:rPr>
      </w:pPr>
      <w:r w:rsidRPr="00FF57FA">
        <w:rPr>
          <w:rFonts w:ascii="David" w:hAnsi="David"/>
          <w:color w:val="000000"/>
          <w:sz w:val="22"/>
          <w:szCs w:val="22"/>
          <w:rtl/>
        </w:rPr>
        <w:t>אלכס אחטר 54678313-/</w:t>
      </w:r>
    </w:p>
    <w:p w14:paraId="26F7F8C5" w14:textId="77777777" w:rsidR="00A76024" w:rsidRPr="00A76024" w:rsidRDefault="00FF57FA" w:rsidP="00FF57FA">
      <w:pPr>
        <w:rPr>
          <w:color w:val="0000FF"/>
          <w:u w:val="single"/>
        </w:rPr>
      </w:pPr>
      <w:r w:rsidRPr="00FF57FA">
        <w:rPr>
          <w:color w:val="000000"/>
          <w:u w:val="single"/>
          <w:rtl/>
        </w:rPr>
        <w:t>נוסח מסמך זה כפוף לשינויי ניסוח ועריכה</w:t>
      </w:r>
    </w:p>
    <w:sectPr w:rsidR="00A76024" w:rsidRPr="00A76024" w:rsidSect="00FF57FA">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A9A6F" w14:textId="77777777" w:rsidR="00456504" w:rsidRDefault="00456504" w:rsidP="0052503C">
      <w:r>
        <w:separator/>
      </w:r>
    </w:p>
  </w:endnote>
  <w:endnote w:type="continuationSeparator" w:id="0">
    <w:p w14:paraId="52A2EC98" w14:textId="77777777" w:rsidR="00456504" w:rsidRDefault="00456504" w:rsidP="00525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Bol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4616" w14:textId="77777777" w:rsidR="00FF57FA" w:rsidRDefault="00FF57FA" w:rsidP="00FF57F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B878EF" w14:textId="77777777" w:rsidR="009C1FE5" w:rsidRPr="00FF57FA" w:rsidRDefault="00FF57FA" w:rsidP="00FF57FA">
    <w:pPr>
      <w:pStyle w:val="a5"/>
      <w:pBdr>
        <w:top w:val="single" w:sz="4" w:space="1" w:color="auto"/>
        <w:between w:val="single" w:sz="4" w:space="0" w:color="auto"/>
      </w:pBdr>
      <w:spacing w:after="60"/>
      <w:jc w:val="center"/>
      <w:rPr>
        <w:rFonts w:ascii="FrankRuehl" w:hAnsi="FrankRuehl" w:cs="FrankRuehl"/>
        <w:color w:val="000000"/>
      </w:rPr>
    </w:pPr>
    <w:r w:rsidRPr="00FF57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1615E" w14:textId="77777777" w:rsidR="00FF57FA" w:rsidRDefault="00FF57FA" w:rsidP="00FF57F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2B7A">
      <w:rPr>
        <w:rFonts w:ascii="FrankRuehl" w:hAnsi="FrankRuehl" w:cs="FrankRuehl"/>
        <w:noProof/>
        <w:rtl/>
      </w:rPr>
      <w:t>1</w:t>
    </w:r>
    <w:r>
      <w:rPr>
        <w:rFonts w:ascii="FrankRuehl" w:hAnsi="FrankRuehl" w:cs="FrankRuehl"/>
        <w:rtl/>
      </w:rPr>
      <w:fldChar w:fldCharType="end"/>
    </w:r>
  </w:p>
  <w:p w14:paraId="0ED10DF8" w14:textId="77777777" w:rsidR="009C1FE5" w:rsidRPr="00FF57FA" w:rsidRDefault="00FF57FA" w:rsidP="00FF57FA">
    <w:pPr>
      <w:pStyle w:val="a5"/>
      <w:pBdr>
        <w:top w:val="single" w:sz="4" w:space="1" w:color="auto"/>
        <w:between w:val="single" w:sz="4" w:space="0" w:color="auto"/>
      </w:pBdr>
      <w:spacing w:after="60"/>
      <w:jc w:val="center"/>
      <w:rPr>
        <w:rFonts w:ascii="FrankRuehl" w:hAnsi="FrankRuehl" w:cs="FrankRuehl"/>
        <w:color w:val="000000"/>
      </w:rPr>
    </w:pPr>
    <w:r w:rsidRPr="00FF57FA">
      <w:rPr>
        <w:rFonts w:ascii="FrankRuehl" w:hAnsi="FrankRuehl" w:cs="FrankRuehl"/>
        <w:color w:val="000000"/>
      </w:rPr>
      <w:pict w14:anchorId="26861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19D38" w14:textId="77777777" w:rsidR="00456504" w:rsidRDefault="00456504" w:rsidP="0052503C">
      <w:r>
        <w:separator/>
      </w:r>
    </w:p>
  </w:footnote>
  <w:footnote w:type="continuationSeparator" w:id="0">
    <w:p w14:paraId="65C6F6CE" w14:textId="77777777" w:rsidR="00456504" w:rsidRDefault="00456504" w:rsidP="00525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88C5A" w14:textId="77777777" w:rsidR="00A76024" w:rsidRPr="00FF57FA" w:rsidRDefault="00FF57FA" w:rsidP="00FF57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35121-09-22</w:t>
    </w:r>
    <w:r>
      <w:rPr>
        <w:rFonts w:ascii="David" w:hAnsi="David"/>
        <w:color w:val="000000"/>
        <w:sz w:val="22"/>
        <w:szCs w:val="22"/>
        <w:rtl/>
      </w:rPr>
      <w:tab/>
      <w:t xml:space="preserve"> מדינת ישראל נ' זיד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E984D" w14:textId="77777777" w:rsidR="00A76024" w:rsidRPr="00FF57FA" w:rsidRDefault="00FF57FA" w:rsidP="00FF57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35121-09-22</w:t>
    </w:r>
    <w:r>
      <w:rPr>
        <w:rFonts w:ascii="David" w:hAnsi="David"/>
        <w:color w:val="000000"/>
        <w:sz w:val="22"/>
        <w:szCs w:val="22"/>
        <w:rtl/>
      </w:rPr>
      <w:tab/>
      <w:t xml:space="preserve"> מדינת ישראל נ' זיד ג'רבאן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12239109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6645"/>
    <w:rsid w:val="001B5A3B"/>
    <w:rsid w:val="002163D5"/>
    <w:rsid w:val="002622C9"/>
    <w:rsid w:val="00456504"/>
    <w:rsid w:val="0052503C"/>
    <w:rsid w:val="00546645"/>
    <w:rsid w:val="006B2B7A"/>
    <w:rsid w:val="00783FB6"/>
    <w:rsid w:val="008970B7"/>
    <w:rsid w:val="00955592"/>
    <w:rsid w:val="009C1FE5"/>
    <w:rsid w:val="00A76024"/>
    <w:rsid w:val="00B25AFF"/>
    <w:rsid w:val="00F616D3"/>
    <w:rsid w:val="00FA3EEC"/>
    <w:rsid w:val="00FF57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A233F5"/>
  <w15:chartTrackingRefBased/>
  <w15:docId w15:val="{5F8531F4-1389-4F94-9DC1-F9C0076A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66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6645"/>
    <w:pPr>
      <w:tabs>
        <w:tab w:val="center" w:pos="4153"/>
        <w:tab w:val="right" w:pos="8306"/>
      </w:tabs>
    </w:pPr>
  </w:style>
  <w:style w:type="character" w:customStyle="1" w:styleId="a4">
    <w:name w:val="כותרת עליונה תו"/>
    <w:link w:val="a3"/>
    <w:rsid w:val="00546645"/>
    <w:rPr>
      <w:rFonts w:ascii="Times New Roman" w:eastAsia="Times New Roman" w:hAnsi="Times New Roman" w:cs="David"/>
      <w:sz w:val="24"/>
      <w:szCs w:val="24"/>
    </w:rPr>
  </w:style>
  <w:style w:type="paragraph" w:styleId="a5">
    <w:name w:val="footer"/>
    <w:basedOn w:val="a"/>
    <w:link w:val="a6"/>
    <w:rsid w:val="00546645"/>
    <w:pPr>
      <w:tabs>
        <w:tab w:val="center" w:pos="4153"/>
        <w:tab w:val="right" w:pos="8306"/>
      </w:tabs>
    </w:pPr>
  </w:style>
  <w:style w:type="character" w:customStyle="1" w:styleId="a6">
    <w:name w:val="כותרת תחתונה תו"/>
    <w:link w:val="a5"/>
    <w:rsid w:val="00546645"/>
    <w:rPr>
      <w:rFonts w:ascii="Times New Roman" w:eastAsia="Times New Roman" w:hAnsi="Times New Roman" w:cs="David"/>
      <w:sz w:val="24"/>
      <w:szCs w:val="24"/>
    </w:rPr>
  </w:style>
  <w:style w:type="table" w:styleId="a7">
    <w:name w:val="Table Grid"/>
    <w:basedOn w:val="a1"/>
    <w:rsid w:val="005466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46645"/>
  </w:style>
  <w:style w:type="paragraph" w:customStyle="1" w:styleId="ruller5">
    <w:name w:val="ruller5"/>
    <w:basedOn w:val="a"/>
    <w:rsid w:val="00546645"/>
    <w:pPr>
      <w:overflowPunct w:val="0"/>
      <w:autoSpaceDE w:val="0"/>
      <w:autoSpaceDN w:val="0"/>
      <w:ind w:left="1642" w:right="1282"/>
      <w:jc w:val="both"/>
    </w:pPr>
    <w:rPr>
      <w:rFonts w:ascii="Arial TUR" w:hAnsi="Arial TUR" w:cs="Arial TUR"/>
      <w:spacing w:val="10"/>
      <w:sz w:val="22"/>
      <w:szCs w:val="22"/>
    </w:rPr>
  </w:style>
  <w:style w:type="paragraph" w:customStyle="1" w:styleId="Ruller4">
    <w:name w:val="Ruller4"/>
    <w:basedOn w:val="a"/>
    <w:rsid w:val="00546645"/>
    <w:pPr>
      <w:overflowPunct w:val="0"/>
      <w:autoSpaceDE w:val="0"/>
      <w:autoSpaceDN w:val="0"/>
      <w:spacing w:line="360" w:lineRule="auto"/>
      <w:jc w:val="both"/>
    </w:pPr>
    <w:rPr>
      <w:rFonts w:ascii="Arial TUR" w:hAnsi="Arial TUR" w:cs="Arial TUR"/>
      <w:spacing w:val="10"/>
      <w:sz w:val="22"/>
      <w:szCs w:val="22"/>
    </w:rPr>
  </w:style>
  <w:style w:type="character" w:customStyle="1" w:styleId="normal-h">
    <w:name w:val="normal-h"/>
    <w:rsid w:val="00546645"/>
  </w:style>
  <w:style w:type="character" w:styleId="a9">
    <w:name w:val="line number"/>
    <w:rsid w:val="00546645"/>
  </w:style>
  <w:style w:type="character" w:styleId="Hyperlink">
    <w:name w:val="Hyperlink"/>
    <w:rsid w:val="00A76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safrut/bookgroup/412" TargetMode="External"/><Relationship Id="rId39" Type="http://schemas.openxmlformats.org/officeDocument/2006/relationships/hyperlink" Target="http://www.nevo.co.il/case/16944929"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26931111" TargetMode="External"/><Relationship Id="rId42" Type="http://schemas.openxmlformats.org/officeDocument/2006/relationships/hyperlink" Target="http://www.nevo.co.il/case/26888657"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8291683" TargetMode="External"/><Relationship Id="rId29" Type="http://schemas.openxmlformats.org/officeDocument/2006/relationships/hyperlink" Target="http://www.nevo.co.il/case/13093744"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969313" TargetMode="External"/><Relationship Id="rId32" Type="http://schemas.openxmlformats.org/officeDocument/2006/relationships/hyperlink" Target="http://www.nevo.co.il/case/26442335" TargetMode="External"/><Relationship Id="rId37" Type="http://schemas.openxmlformats.org/officeDocument/2006/relationships/hyperlink" Target="http://www.nevo.co.il/case/26913995" TargetMode="External"/><Relationship Id="rId40" Type="http://schemas.openxmlformats.org/officeDocument/2006/relationships/hyperlink" Target="http://www.nevo.co.il/case/2683393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27648787" TargetMode="External"/><Relationship Id="rId49" Type="http://schemas.openxmlformats.org/officeDocument/2006/relationships/theme" Target="theme/theme1.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925239"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e"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5824863" TargetMode="External"/><Relationship Id="rId35" Type="http://schemas.openxmlformats.org/officeDocument/2006/relationships/hyperlink" Target="http://www.nevo.co.il/case/27693610"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309272" TargetMode="External"/><Relationship Id="rId33" Type="http://schemas.openxmlformats.org/officeDocument/2006/relationships/hyperlink" Target="http://www.nevo.co.il/case/26383419" TargetMode="External"/><Relationship Id="rId38" Type="http://schemas.openxmlformats.org/officeDocument/2006/relationships/hyperlink" Target="http://www.nevo.co.il/case/24263426" TargetMode="External"/><Relationship Id="rId46" Type="http://schemas.openxmlformats.org/officeDocument/2006/relationships/footer" Target="footer1.xml"/><Relationship Id="rId20" Type="http://schemas.openxmlformats.org/officeDocument/2006/relationships/hyperlink" Target="http://www.nevo.co.il/law/70301/40ja" TargetMode="External"/><Relationship Id="rId41" Type="http://schemas.openxmlformats.org/officeDocument/2006/relationships/hyperlink" Target="http://www.nevo.co.il/case/2842422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3645</Words>
  <Characters>18225</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21827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3604604</vt:i4>
      </vt:variant>
      <vt:variant>
        <vt:i4>108</vt:i4>
      </vt:variant>
      <vt:variant>
        <vt:i4>0</vt:i4>
      </vt:variant>
      <vt:variant>
        <vt:i4>5</vt:i4>
      </vt:variant>
      <vt:variant>
        <vt:lpwstr>http://www.nevo.co.il/case/26888657</vt:lpwstr>
      </vt:variant>
      <vt:variant>
        <vt:lpwstr/>
      </vt:variant>
      <vt:variant>
        <vt:i4>3145852</vt:i4>
      </vt:variant>
      <vt:variant>
        <vt:i4>105</vt:i4>
      </vt:variant>
      <vt:variant>
        <vt:i4>0</vt:i4>
      </vt:variant>
      <vt:variant>
        <vt:i4>5</vt:i4>
      </vt:variant>
      <vt:variant>
        <vt:lpwstr>http://www.nevo.co.il/case/28424228</vt:lpwstr>
      </vt:variant>
      <vt:variant>
        <vt:lpwstr/>
      </vt:variant>
      <vt:variant>
        <vt:i4>3801208</vt:i4>
      </vt:variant>
      <vt:variant>
        <vt:i4>102</vt:i4>
      </vt:variant>
      <vt:variant>
        <vt:i4>0</vt:i4>
      </vt:variant>
      <vt:variant>
        <vt:i4>5</vt:i4>
      </vt:variant>
      <vt:variant>
        <vt:lpwstr>http://www.nevo.co.il/case/26833934</vt:lpwstr>
      </vt:variant>
      <vt:variant>
        <vt:lpwstr/>
      </vt:variant>
      <vt:variant>
        <vt:i4>4063359</vt:i4>
      </vt:variant>
      <vt:variant>
        <vt:i4>99</vt:i4>
      </vt:variant>
      <vt:variant>
        <vt:i4>0</vt:i4>
      </vt:variant>
      <vt:variant>
        <vt:i4>5</vt:i4>
      </vt:variant>
      <vt:variant>
        <vt:lpwstr>http://www.nevo.co.il/case/16944929</vt:lpwstr>
      </vt:variant>
      <vt:variant>
        <vt:lpwstr/>
      </vt:variant>
      <vt:variant>
        <vt:i4>3211378</vt:i4>
      </vt:variant>
      <vt:variant>
        <vt:i4>96</vt:i4>
      </vt:variant>
      <vt:variant>
        <vt:i4>0</vt:i4>
      </vt:variant>
      <vt:variant>
        <vt:i4>5</vt:i4>
      </vt:variant>
      <vt:variant>
        <vt:lpwstr>http://www.nevo.co.il/case/24263426</vt:lpwstr>
      </vt:variant>
      <vt:variant>
        <vt:lpwstr/>
      </vt:variant>
      <vt:variant>
        <vt:i4>3211386</vt:i4>
      </vt:variant>
      <vt:variant>
        <vt:i4>93</vt:i4>
      </vt:variant>
      <vt:variant>
        <vt:i4>0</vt:i4>
      </vt:variant>
      <vt:variant>
        <vt:i4>5</vt:i4>
      </vt:variant>
      <vt:variant>
        <vt:lpwstr>http://www.nevo.co.il/case/26913995</vt:lpwstr>
      </vt:variant>
      <vt:variant>
        <vt:lpwstr/>
      </vt:variant>
      <vt:variant>
        <vt:i4>3407984</vt:i4>
      </vt:variant>
      <vt:variant>
        <vt:i4>90</vt:i4>
      </vt:variant>
      <vt:variant>
        <vt:i4>0</vt:i4>
      </vt:variant>
      <vt:variant>
        <vt:i4>5</vt:i4>
      </vt:variant>
      <vt:variant>
        <vt:lpwstr>http://www.nevo.co.il/case/27648787</vt:lpwstr>
      </vt:variant>
      <vt:variant>
        <vt:lpwstr/>
      </vt:variant>
      <vt:variant>
        <vt:i4>3539068</vt:i4>
      </vt:variant>
      <vt:variant>
        <vt:i4>87</vt:i4>
      </vt:variant>
      <vt:variant>
        <vt:i4>0</vt:i4>
      </vt:variant>
      <vt:variant>
        <vt:i4>5</vt:i4>
      </vt:variant>
      <vt:variant>
        <vt:lpwstr>http://www.nevo.co.il/case/27693610</vt:lpwstr>
      </vt:variant>
      <vt:variant>
        <vt:lpwstr/>
      </vt:variant>
      <vt:variant>
        <vt:i4>3866736</vt:i4>
      </vt:variant>
      <vt:variant>
        <vt:i4>84</vt:i4>
      </vt:variant>
      <vt:variant>
        <vt:i4>0</vt:i4>
      </vt:variant>
      <vt:variant>
        <vt:i4>5</vt:i4>
      </vt:variant>
      <vt:variant>
        <vt:lpwstr>http://www.nevo.co.il/case/26931111</vt:lpwstr>
      </vt:variant>
      <vt:variant>
        <vt:lpwstr/>
      </vt:variant>
      <vt:variant>
        <vt:i4>3342462</vt:i4>
      </vt:variant>
      <vt:variant>
        <vt:i4>81</vt:i4>
      </vt:variant>
      <vt:variant>
        <vt:i4>0</vt:i4>
      </vt:variant>
      <vt:variant>
        <vt:i4>5</vt:i4>
      </vt:variant>
      <vt:variant>
        <vt:lpwstr>http://www.nevo.co.il/case/26383419</vt:lpwstr>
      </vt:variant>
      <vt:variant>
        <vt:lpwstr/>
      </vt:variant>
      <vt:variant>
        <vt:i4>3604597</vt:i4>
      </vt:variant>
      <vt:variant>
        <vt:i4>78</vt:i4>
      </vt:variant>
      <vt:variant>
        <vt:i4>0</vt:i4>
      </vt:variant>
      <vt:variant>
        <vt:i4>5</vt:i4>
      </vt:variant>
      <vt:variant>
        <vt:lpwstr>http://www.nevo.co.il/case/26442335</vt:lpwstr>
      </vt:variant>
      <vt:variant>
        <vt:lpwstr/>
      </vt:variant>
      <vt:variant>
        <vt:i4>3997811</vt:i4>
      </vt:variant>
      <vt:variant>
        <vt:i4>75</vt:i4>
      </vt:variant>
      <vt:variant>
        <vt:i4>0</vt:i4>
      </vt:variant>
      <vt:variant>
        <vt:i4>5</vt:i4>
      </vt:variant>
      <vt:variant>
        <vt:lpwstr>http://www.nevo.co.il/case/27925239</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3539065</vt:i4>
      </vt:variant>
      <vt:variant>
        <vt:i4>69</vt:i4>
      </vt:variant>
      <vt:variant>
        <vt:i4>0</vt:i4>
      </vt:variant>
      <vt:variant>
        <vt:i4>5</vt:i4>
      </vt:variant>
      <vt:variant>
        <vt:lpwstr>http://www.nevo.co.il/case/13093744</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7995492</vt:i4>
      </vt:variant>
      <vt:variant>
        <vt:i4>63</vt:i4>
      </vt:variant>
      <vt:variant>
        <vt:i4>0</vt:i4>
      </vt:variant>
      <vt:variant>
        <vt:i4>5</vt:i4>
      </vt:variant>
      <vt:variant>
        <vt:lpwstr>http://www.nevo.co.il/law/70301</vt:lpwstr>
      </vt:variant>
      <vt:variant>
        <vt:lpwstr/>
      </vt:variant>
      <vt:variant>
        <vt:i4>2097193</vt:i4>
      </vt:variant>
      <vt:variant>
        <vt:i4>60</vt:i4>
      </vt:variant>
      <vt:variant>
        <vt:i4>0</vt:i4>
      </vt:variant>
      <vt:variant>
        <vt:i4>5</vt:i4>
      </vt:variant>
      <vt:variant>
        <vt:lpwstr>http://www.nevo.co.il/safrut/bookgroup/412</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3342453</vt:i4>
      </vt:variant>
      <vt:variant>
        <vt:i4>54</vt:i4>
      </vt:variant>
      <vt:variant>
        <vt:i4>0</vt:i4>
      </vt:variant>
      <vt:variant>
        <vt:i4>5</vt:i4>
      </vt:variant>
      <vt:variant>
        <vt:lpwstr>http://www.nevo.co.il/case/5969313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http://www.nevo.co.il/law/70301/40e</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3407999</vt:i4>
      </vt:variant>
      <vt:variant>
        <vt:i4>30</vt:i4>
      </vt:variant>
      <vt:variant>
        <vt:i4>0</vt:i4>
      </vt:variant>
      <vt:variant>
        <vt:i4>5</vt:i4>
      </vt:variant>
      <vt:variant>
        <vt:lpwstr>http://www.nevo.co.il/case/8291683</vt:lpwstr>
      </vt:variant>
      <vt:variant>
        <vt:lpwstr/>
      </vt:variant>
      <vt:variant>
        <vt:i4>3670132</vt:i4>
      </vt:variant>
      <vt:variant>
        <vt:i4>27</vt:i4>
      </vt:variant>
      <vt:variant>
        <vt:i4>0</vt:i4>
      </vt:variant>
      <vt:variant>
        <vt:i4>5</vt:i4>
      </vt:variant>
      <vt:variant>
        <vt:lpwstr>http://www.nevo.co.il/case/16913730</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35121</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זיד ג'רבאן</vt:lpwstr>
  </property>
  <property fmtid="{D5CDD505-2E9C-101B-9397-08002B2CF9AE}" pid="10" name="LAWYER">
    <vt:lpwstr>מור בן אבו;מוחמד מואסי </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20230314</vt:lpwstr>
  </property>
  <property fmtid="{D5CDD505-2E9C-101B-9397-08002B2CF9AE}" pid="14" name="TYPE_N_DATE">
    <vt:lpwstr>38020230314</vt:lpwstr>
  </property>
  <property fmtid="{D5CDD505-2E9C-101B-9397-08002B2CF9AE}" pid="15" name="WORDNUMPAGES">
    <vt:lpwstr>11</vt:lpwstr>
  </property>
  <property fmtid="{D5CDD505-2E9C-101B-9397-08002B2CF9AE}" pid="16" name="TYPE_ABS_DATE">
    <vt:lpwstr>380020230314</vt:lpwstr>
  </property>
  <property fmtid="{D5CDD505-2E9C-101B-9397-08002B2CF9AE}" pid="17" name="ISABSTRACT">
    <vt:lpwstr>Y</vt:lpwstr>
  </property>
  <property fmtid="{D5CDD505-2E9C-101B-9397-08002B2CF9AE}" pid="18" name="CASESLISTTMP1">
    <vt:lpwstr>16913730;8291683;5969313;27309272;25824863:2;13093744;27925239;26442335;26383419;26931111;27693610;27648787;26913995;24263426;16944929;26833934;28424228;26888657</vt:lpwstr>
  </property>
  <property fmtid="{D5CDD505-2E9C-101B-9397-08002B2CF9AE}" pid="19" name="BOOKGROUPTMP1">
    <vt:lpwstr>412</vt:lpwstr>
  </property>
  <property fmtid="{D5CDD505-2E9C-101B-9397-08002B2CF9AE}" pid="20" name="LAWLISTTMP1">
    <vt:lpwstr>70301/144.a;040i;40ja;040d;040e</vt:lpwstr>
  </property>
</Properties>
</file>