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2374B6" w:rsidRPr="00035247" w14:paraId="52F0B316" w14:textId="77777777" w:rsidTr="00DB63FA">
        <w:trPr>
          <w:gridAfter w:val="1"/>
          <w:wAfter w:w="99" w:type="dxa"/>
          <w:trHeight w:hRule="exact" w:val="418"/>
          <w:jc w:val="center"/>
        </w:trPr>
        <w:tc>
          <w:tcPr>
            <w:tcW w:w="8721" w:type="dxa"/>
            <w:gridSpan w:val="4"/>
          </w:tcPr>
          <w:p w14:paraId="54621C9E" w14:textId="77777777" w:rsidR="002374B6" w:rsidRPr="00035247" w:rsidRDefault="002374B6" w:rsidP="00D67F05">
            <w:pPr>
              <w:pStyle w:val="a3"/>
              <w:jc w:val="center"/>
              <w:rPr>
                <w:rFonts w:ascii="Tahoma" w:hAnsi="Tahoma" w:cs="Tahoma"/>
                <w:color w:val="000080"/>
                <w:rtl/>
              </w:rPr>
            </w:pPr>
            <w:bookmarkStart w:id="0" w:name="LastJudge"/>
            <w:r w:rsidRPr="00035247">
              <w:rPr>
                <w:rFonts w:ascii="Tahoma" w:hAnsi="Tahoma" w:cs="Tahoma"/>
                <w:b/>
                <w:bCs/>
                <w:color w:val="000080"/>
                <w:rtl/>
              </w:rPr>
              <w:t>בית משפט השלום בירושלים</w:t>
            </w:r>
          </w:p>
        </w:tc>
      </w:tr>
      <w:tr w:rsidR="002374B6" w:rsidRPr="00035247" w14:paraId="5FD55FA1" w14:textId="77777777" w:rsidTr="00DB63FA">
        <w:trPr>
          <w:gridAfter w:val="1"/>
          <w:wAfter w:w="99" w:type="dxa"/>
          <w:trHeight w:val="337"/>
          <w:jc w:val="center"/>
        </w:trPr>
        <w:tc>
          <w:tcPr>
            <w:tcW w:w="5058" w:type="dxa"/>
            <w:gridSpan w:val="3"/>
          </w:tcPr>
          <w:p w14:paraId="77133D16" w14:textId="77777777" w:rsidR="002374B6" w:rsidRPr="00035247" w:rsidRDefault="002374B6" w:rsidP="00D67F05">
            <w:pPr>
              <w:rPr>
                <w:rFonts w:cs="FrankRuehl"/>
                <w:sz w:val="28"/>
                <w:szCs w:val="28"/>
                <w:rtl/>
              </w:rPr>
            </w:pPr>
            <w:r w:rsidRPr="00035247">
              <w:rPr>
                <w:rFonts w:cs="FrankRuehl"/>
                <w:sz w:val="28"/>
                <w:szCs w:val="28"/>
                <w:rtl/>
              </w:rPr>
              <w:t>ת"פ</w:t>
            </w:r>
            <w:r w:rsidRPr="00035247">
              <w:rPr>
                <w:rFonts w:cs="FrankRuehl" w:hint="cs"/>
                <w:sz w:val="28"/>
                <w:szCs w:val="28"/>
                <w:rtl/>
              </w:rPr>
              <w:t xml:space="preserve"> </w:t>
            </w:r>
            <w:r w:rsidRPr="00035247">
              <w:rPr>
                <w:rFonts w:cs="FrankRuehl"/>
                <w:sz w:val="28"/>
                <w:szCs w:val="28"/>
                <w:rtl/>
              </w:rPr>
              <w:t>6999-09-22</w:t>
            </w:r>
            <w:r w:rsidRPr="00035247">
              <w:rPr>
                <w:rFonts w:cs="FrankRuehl" w:hint="cs"/>
                <w:sz w:val="28"/>
                <w:szCs w:val="28"/>
                <w:rtl/>
              </w:rPr>
              <w:t xml:space="preserve"> </w:t>
            </w:r>
            <w:r w:rsidRPr="00035247">
              <w:rPr>
                <w:rFonts w:cs="FrankRuehl"/>
                <w:sz w:val="28"/>
                <w:szCs w:val="28"/>
                <w:rtl/>
              </w:rPr>
              <w:t>מדינת ישראל נ' קאסם(עציר)</w:t>
            </w:r>
          </w:p>
          <w:p w14:paraId="381B7CFD" w14:textId="77777777" w:rsidR="002374B6" w:rsidRPr="00035247" w:rsidRDefault="002374B6" w:rsidP="00D67F05">
            <w:pPr>
              <w:pStyle w:val="a3"/>
              <w:rPr>
                <w:rFonts w:cs="FrankRuehl"/>
                <w:sz w:val="28"/>
                <w:szCs w:val="28"/>
                <w:rtl/>
              </w:rPr>
            </w:pPr>
          </w:p>
        </w:tc>
        <w:tc>
          <w:tcPr>
            <w:tcW w:w="3663" w:type="dxa"/>
          </w:tcPr>
          <w:p w14:paraId="1196C377" w14:textId="77777777" w:rsidR="002374B6" w:rsidRPr="00035247" w:rsidRDefault="002374B6" w:rsidP="00D67F05">
            <w:pPr>
              <w:pStyle w:val="a3"/>
              <w:jc w:val="right"/>
              <w:rPr>
                <w:rFonts w:cs="FrankRuehl"/>
                <w:sz w:val="28"/>
                <w:szCs w:val="28"/>
                <w:rtl/>
              </w:rPr>
            </w:pPr>
          </w:p>
        </w:tc>
      </w:tr>
      <w:tr w:rsidR="002374B6" w:rsidRPr="00035247" w14:paraId="01CE38AB" w14:textId="77777777" w:rsidTr="00DB63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7C2948F" w14:textId="77777777" w:rsidR="002374B6" w:rsidRPr="00035247" w:rsidRDefault="002374B6" w:rsidP="002374B6">
            <w:pPr>
              <w:jc w:val="both"/>
              <w:rPr>
                <w:rFonts w:ascii="David" w:hAnsi="David"/>
              </w:rPr>
            </w:pPr>
            <w:r w:rsidRPr="00035247">
              <w:rPr>
                <w:rFonts w:hint="cs"/>
                <w:rtl/>
              </w:rPr>
              <w:t xml:space="preserve"> </w:t>
            </w:r>
            <w:r w:rsidRPr="00035247">
              <w:rPr>
                <w:rFonts w:ascii="David" w:hAnsi="David"/>
                <w:rtl/>
              </w:rPr>
              <w:t xml:space="preserve">בפני </w:t>
            </w:r>
          </w:p>
        </w:tc>
        <w:tc>
          <w:tcPr>
            <w:tcW w:w="7897" w:type="dxa"/>
            <w:gridSpan w:val="4"/>
            <w:tcBorders>
              <w:top w:val="nil"/>
              <w:left w:val="nil"/>
              <w:bottom w:val="nil"/>
              <w:right w:val="nil"/>
            </w:tcBorders>
            <w:shd w:val="clear" w:color="auto" w:fill="auto"/>
          </w:tcPr>
          <w:p w14:paraId="1EC9E919" w14:textId="77777777" w:rsidR="002374B6" w:rsidRPr="00035247" w:rsidRDefault="002374B6" w:rsidP="00D67F05">
            <w:pPr>
              <w:rPr>
                <w:rFonts w:ascii="David" w:hAnsi="David"/>
                <w:b/>
                <w:bCs/>
                <w:rtl/>
              </w:rPr>
            </w:pPr>
            <w:r w:rsidRPr="00035247">
              <w:rPr>
                <w:rFonts w:ascii="David" w:hAnsi="David"/>
                <w:b/>
                <w:bCs/>
                <w:rtl/>
              </w:rPr>
              <w:t>כבוד השופט  ארנון איתן</w:t>
            </w:r>
          </w:p>
          <w:p w14:paraId="430031EF" w14:textId="77777777" w:rsidR="002374B6" w:rsidRPr="00035247" w:rsidRDefault="002374B6" w:rsidP="00D67F05">
            <w:pPr>
              <w:rPr>
                <w:rFonts w:ascii="David" w:hAnsi="David"/>
                <w:rtl/>
              </w:rPr>
            </w:pPr>
          </w:p>
          <w:p w14:paraId="79886D18" w14:textId="77777777" w:rsidR="002374B6" w:rsidRPr="00035247" w:rsidRDefault="002374B6" w:rsidP="002374B6">
            <w:pPr>
              <w:jc w:val="both"/>
              <w:rPr>
                <w:rFonts w:ascii="David" w:hAnsi="David"/>
              </w:rPr>
            </w:pPr>
          </w:p>
        </w:tc>
      </w:tr>
      <w:tr w:rsidR="002374B6" w:rsidRPr="00035247" w14:paraId="283DFCDA" w14:textId="77777777" w:rsidTr="00DB63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F60B0D7" w14:textId="77777777" w:rsidR="002374B6" w:rsidRPr="00035247" w:rsidRDefault="002374B6" w:rsidP="002374B6">
            <w:pPr>
              <w:jc w:val="both"/>
              <w:rPr>
                <w:rFonts w:ascii="David" w:hAnsi="David"/>
                <w:rtl/>
              </w:rPr>
            </w:pPr>
            <w:bookmarkStart w:id="1" w:name="FirstAppellant"/>
            <w:r w:rsidRPr="00035247">
              <w:rPr>
                <w:rFonts w:ascii="David" w:hAnsi="David"/>
                <w:rtl/>
              </w:rPr>
              <w:t>בע</w:t>
            </w:r>
            <w:r w:rsidRPr="00035247">
              <w:rPr>
                <w:rFonts w:ascii="David" w:hAnsi="David" w:hint="cs"/>
                <w:rtl/>
              </w:rPr>
              <w:t>ניין:</w:t>
            </w:r>
          </w:p>
          <w:p w14:paraId="1B6D1535" w14:textId="77777777" w:rsidR="002374B6" w:rsidRPr="00035247" w:rsidRDefault="002374B6" w:rsidP="002374B6">
            <w:pPr>
              <w:jc w:val="both"/>
              <w:rPr>
                <w:rFonts w:ascii="David" w:hAnsi="David"/>
                <w:rtl/>
              </w:rPr>
            </w:pPr>
          </w:p>
          <w:p w14:paraId="42D3485A" w14:textId="77777777" w:rsidR="002374B6" w:rsidRPr="00035247" w:rsidRDefault="002374B6" w:rsidP="002374B6">
            <w:pPr>
              <w:jc w:val="both"/>
              <w:rPr>
                <w:rFonts w:ascii="David" w:hAnsi="David"/>
              </w:rPr>
            </w:pPr>
          </w:p>
        </w:tc>
        <w:tc>
          <w:tcPr>
            <w:tcW w:w="3219" w:type="dxa"/>
            <w:tcBorders>
              <w:top w:val="nil"/>
              <w:left w:val="nil"/>
              <w:bottom w:val="nil"/>
              <w:right w:val="nil"/>
            </w:tcBorders>
            <w:shd w:val="clear" w:color="auto" w:fill="auto"/>
          </w:tcPr>
          <w:p w14:paraId="3E8B8414" w14:textId="77777777" w:rsidR="002374B6" w:rsidRPr="00035247" w:rsidRDefault="002374B6" w:rsidP="002374B6">
            <w:pPr>
              <w:suppressLineNumbers/>
            </w:pPr>
            <w:r w:rsidRPr="00035247">
              <w:rPr>
                <w:rFonts w:ascii="Arial" w:hAnsi="Arial" w:hint="cs"/>
                <w:b/>
                <w:bCs/>
                <w:rtl/>
              </w:rPr>
              <w:t>ה</w:t>
            </w:r>
            <w:r w:rsidRPr="00035247">
              <w:rPr>
                <w:rFonts w:ascii="Arial" w:hAnsi="Arial"/>
                <w:b/>
                <w:bCs/>
                <w:rtl/>
              </w:rPr>
              <w:t>מאשימה</w:t>
            </w:r>
          </w:p>
          <w:p w14:paraId="0956D5E0" w14:textId="77777777" w:rsidR="002374B6" w:rsidRPr="00035247" w:rsidRDefault="002374B6" w:rsidP="00D67F05">
            <w:pPr>
              <w:rPr>
                <w:rFonts w:ascii="David" w:hAnsi="David"/>
              </w:rPr>
            </w:pPr>
          </w:p>
        </w:tc>
        <w:tc>
          <w:tcPr>
            <w:tcW w:w="4678" w:type="dxa"/>
            <w:gridSpan w:val="3"/>
            <w:tcBorders>
              <w:top w:val="nil"/>
              <w:left w:val="nil"/>
              <w:bottom w:val="nil"/>
              <w:right w:val="nil"/>
            </w:tcBorders>
            <w:shd w:val="clear" w:color="auto" w:fill="auto"/>
            <w:vAlign w:val="center"/>
          </w:tcPr>
          <w:p w14:paraId="6357A759" w14:textId="77777777" w:rsidR="002374B6" w:rsidRPr="00035247" w:rsidRDefault="002374B6" w:rsidP="002374B6">
            <w:pPr>
              <w:suppressLineNumbers/>
            </w:pPr>
            <w:r w:rsidRPr="00035247">
              <w:rPr>
                <w:rFonts w:ascii="Arial" w:hAnsi="Arial"/>
                <w:b/>
                <w:bCs/>
                <w:rtl/>
              </w:rPr>
              <w:t>מדינת ישראל</w:t>
            </w:r>
            <w:r w:rsidRPr="00035247">
              <w:rPr>
                <w:rFonts w:ascii="Arial" w:hAnsi="Arial" w:hint="cs"/>
                <w:b/>
                <w:bCs/>
                <w:rtl/>
              </w:rPr>
              <w:t xml:space="preserve"> </w:t>
            </w:r>
            <w:r w:rsidRPr="00035247">
              <w:rPr>
                <w:rFonts w:ascii="Arial" w:hAnsi="Arial"/>
                <w:rtl/>
              </w:rPr>
              <w:t xml:space="preserve">ע"י </w:t>
            </w:r>
            <w:r w:rsidRPr="00035247">
              <w:rPr>
                <w:rFonts w:ascii="Arial" w:hAnsi="Arial" w:hint="cs"/>
                <w:rtl/>
              </w:rPr>
              <w:t>יחידת תביעות מחוז ירושלים</w:t>
            </w:r>
          </w:p>
          <w:p w14:paraId="34BBEB48" w14:textId="77777777" w:rsidR="002374B6" w:rsidRPr="00035247" w:rsidRDefault="002374B6" w:rsidP="00D67F05">
            <w:pPr>
              <w:rPr>
                <w:rFonts w:ascii="David" w:hAnsi="David"/>
              </w:rPr>
            </w:pPr>
          </w:p>
        </w:tc>
      </w:tr>
      <w:bookmarkEnd w:id="1"/>
      <w:tr w:rsidR="002374B6" w:rsidRPr="00035247" w14:paraId="2ECEFACB" w14:textId="77777777" w:rsidTr="00DB63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D1A0CE9" w14:textId="77777777" w:rsidR="002374B6" w:rsidRPr="00035247" w:rsidRDefault="002374B6" w:rsidP="002374B6">
            <w:pPr>
              <w:jc w:val="both"/>
              <w:rPr>
                <w:rFonts w:ascii="David" w:hAnsi="David"/>
                <w:rtl/>
              </w:rPr>
            </w:pPr>
          </w:p>
        </w:tc>
        <w:tc>
          <w:tcPr>
            <w:tcW w:w="7897" w:type="dxa"/>
            <w:gridSpan w:val="4"/>
            <w:tcBorders>
              <w:top w:val="nil"/>
              <w:left w:val="nil"/>
              <w:bottom w:val="nil"/>
              <w:right w:val="nil"/>
            </w:tcBorders>
            <w:shd w:val="clear" w:color="auto" w:fill="auto"/>
          </w:tcPr>
          <w:p w14:paraId="1B6E3F0F" w14:textId="77777777" w:rsidR="002374B6" w:rsidRPr="00035247" w:rsidRDefault="002374B6" w:rsidP="002374B6">
            <w:pPr>
              <w:jc w:val="center"/>
              <w:rPr>
                <w:rFonts w:ascii="David" w:hAnsi="David"/>
                <w:b/>
                <w:bCs/>
                <w:rtl/>
              </w:rPr>
            </w:pPr>
          </w:p>
          <w:p w14:paraId="6F75D207" w14:textId="77777777" w:rsidR="002374B6" w:rsidRPr="00035247" w:rsidRDefault="002374B6" w:rsidP="002374B6">
            <w:pPr>
              <w:jc w:val="center"/>
              <w:rPr>
                <w:rFonts w:ascii="David" w:hAnsi="David"/>
                <w:b/>
                <w:bCs/>
                <w:rtl/>
              </w:rPr>
            </w:pPr>
            <w:r w:rsidRPr="00035247">
              <w:rPr>
                <w:rFonts w:ascii="David" w:hAnsi="David"/>
                <w:b/>
                <w:bCs/>
                <w:rtl/>
              </w:rPr>
              <w:t>נגד</w:t>
            </w:r>
          </w:p>
          <w:p w14:paraId="16073D7F" w14:textId="77777777" w:rsidR="002374B6" w:rsidRPr="00035247" w:rsidRDefault="002374B6" w:rsidP="002374B6">
            <w:pPr>
              <w:jc w:val="both"/>
              <w:rPr>
                <w:rFonts w:ascii="David" w:hAnsi="David"/>
              </w:rPr>
            </w:pPr>
          </w:p>
        </w:tc>
      </w:tr>
      <w:tr w:rsidR="002374B6" w:rsidRPr="00035247" w14:paraId="18BC42BD" w14:textId="77777777" w:rsidTr="00DB63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675"/>
          <w:jc w:val="center"/>
        </w:trPr>
        <w:tc>
          <w:tcPr>
            <w:tcW w:w="923" w:type="dxa"/>
            <w:tcBorders>
              <w:top w:val="nil"/>
              <w:left w:val="nil"/>
              <w:bottom w:val="nil"/>
              <w:right w:val="nil"/>
            </w:tcBorders>
            <w:shd w:val="clear" w:color="auto" w:fill="auto"/>
          </w:tcPr>
          <w:p w14:paraId="5578066D" w14:textId="77777777" w:rsidR="002374B6" w:rsidRPr="00035247" w:rsidRDefault="002374B6" w:rsidP="00D67F05">
            <w:pPr>
              <w:rPr>
                <w:rFonts w:ascii="David" w:hAnsi="David"/>
                <w:rtl/>
              </w:rPr>
            </w:pPr>
            <w:bookmarkStart w:id="2" w:name="FirstLawyer"/>
          </w:p>
        </w:tc>
        <w:tc>
          <w:tcPr>
            <w:tcW w:w="3219" w:type="dxa"/>
            <w:tcBorders>
              <w:top w:val="nil"/>
              <w:left w:val="nil"/>
              <w:bottom w:val="nil"/>
              <w:right w:val="nil"/>
            </w:tcBorders>
            <w:shd w:val="clear" w:color="auto" w:fill="auto"/>
          </w:tcPr>
          <w:p w14:paraId="789B64C7" w14:textId="77777777" w:rsidR="002374B6" w:rsidRPr="00035247" w:rsidRDefault="002374B6" w:rsidP="00D67F05">
            <w:pPr>
              <w:rPr>
                <w:rFonts w:ascii="Arial" w:hAnsi="Arial"/>
                <w:b/>
                <w:bCs/>
                <w:rtl/>
              </w:rPr>
            </w:pPr>
            <w:r w:rsidRPr="00035247">
              <w:rPr>
                <w:rFonts w:ascii="Arial" w:hAnsi="Arial"/>
                <w:b/>
                <w:bCs/>
                <w:rtl/>
              </w:rPr>
              <w:t>הנאשם</w:t>
            </w:r>
          </w:p>
        </w:tc>
        <w:tc>
          <w:tcPr>
            <w:tcW w:w="4678" w:type="dxa"/>
            <w:gridSpan w:val="3"/>
            <w:tcBorders>
              <w:top w:val="nil"/>
              <w:left w:val="nil"/>
              <w:bottom w:val="nil"/>
              <w:right w:val="nil"/>
            </w:tcBorders>
            <w:shd w:val="clear" w:color="auto" w:fill="auto"/>
            <w:vAlign w:val="center"/>
          </w:tcPr>
          <w:p w14:paraId="7C7616AF" w14:textId="77777777" w:rsidR="002374B6" w:rsidRPr="00035247" w:rsidRDefault="002374B6" w:rsidP="002374B6">
            <w:pPr>
              <w:suppressLineNumbers/>
            </w:pPr>
            <w:r w:rsidRPr="00035247">
              <w:rPr>
                <w:rFonts w:ascii="Arial" w:hAnsi="Arial"/>
                <w:b/>
                <w:bCs/>
                <w:rtl/>
              </w:rPr>
              <w:t>אחמד קאסם (עציר)</w:t>
            </w:r>
            <w:r w:rsidRPr="00035247">
              <w:rPr>
                <w:rFonts w:ascii="Arial" w:hAnsi="Arial" w:hint="cs"/>
                <w:b/>
                <w:bCs/>
                <w:rtl/>
              </w:rPr>
              <w:t xml:space="preserve"> </w:t>
            </w:r>
            <w:r w:rsidRPr="00035247">
              <w:rPr>
                <w:rFonts w:ascii="Arial" w:hAnsi="Arial"/>
                <w:rtl/>
              </w:rPr>
              <w:t>ע"י ב"כ עוה"ד</w:t>
            </w:r>
            <w:r w:rsidRPr="00035247">
              <w:rPr>
                <w:rFonts w:hint="cs"/>
                <w:rtl/>
              </w:rPr>
              <w:t xml:space="preserve"> מיכאל עירוני</w:t>
            </w:r>
          </w:p>
          <w:p w14:paraId="59512318" w14:textId="77777777" w:rsidR="002374B6" w:rsidRPr="00035247" w:rsidRDefault="002374B6" w:rsidP="00D67F05">
            <w:pPr>
              <w:rPr>
                <w:rFonts w:ascii="David" w:hAnsi="David"/>
              </w:rPr>
            </w:pPr>
          </w:p>
        </w:tc>
      </w:tr>
      <w:bookmarkEnd w:id="2"/>
    </w:tbl>
    <w:p w14:paraId="0958F92C" w14:textId="77777777" w:rsidR="00DB63FA" w:rsidRDefault="00DB63FA" w:rsidP="00035247">
      <w:pPr>
        <w:rPr>
          <w:rtl/>
        </w:rPr>
      </w:pPr>
    </w:p>
    <w:p w14:paraId="355BBC6A" w14:textId="77777777" w:rsidR="00DB63FA" w:rsidRPr="00DB63FA" w:rsidRDefault="00DB63FA" w:rsidP="00DB63FA">
      <w:pPr>
        <w:spacing w:after="120" w:line="240" w:lineRule="exact"/>
        <w:ind w:left="283" w:hanging="283"/>
        <w:jc w:val="both"/>
        <w:rPr>
          <w:rFonts w:ascii="FrankRuehl" w:hAnsi="FrankRuehl" w:cs="FrankRuehl"/>
          <w:rtl/>
        </w:rPr>
      </w:pPr>
    </w:p>
    <w:p w14:paraId="1B580786" w14:textId="77777777" w:rsidR="00634CC4" w:rsidRPr="00634CC4" w:rsidRDefault="00634CC4" w:rsidP="00634CC4">
      <w:pPr>
        <w:spacing w:before="120" w:after="120" w:line="240" w:lineRule="exact"/>
        <w:ind w:left="283" w:hanging="283"/>
        <w:jc w:val="both"/>
        <w:rPr>
          <w:rFonts w:ascii="FrankRuehl" w:hAnsi="FrankRuehl" w:cs="FrankRuehl"/>
          <w:rtl/>
        </w:rPr>
      </w:pPr>
    </w:p>
    <w:p w14:paraId="1B25716E" w14:textId="77777777" w:rsidR="003F2219" w:rsidRDefault="003F2219" w:rsidP="003F2219">
      <w:pPr>
        <w:rPr>
          <w:rtl/>
        </w:rPr>
      </w:pPr>
      <w:bookmarkStart w:id="3" w:name="LawTable"/>
      <w:bookmarkEnd w:id="3"/>
    </w:p>
    <w:p w14:paraId="067D42F6" w14:textId="77777777" w:rsidR="003F2219" w:rsidRPr="003F2219" w:rsidRDefault="003F2219" w:rsidP="003F2219">
      <w:pPr>
        <w:spacing w:before="120" w:after="120" w:line="240" w:lineRule="exact"/>
        <w:ind w:left="283" w:hanging="283"/>
        <w:jc w:val="both"/>
        <w:rPr>
          <w:rFonts w:ascii="FrankRuehl" w:hAnsi="FrankRuehl" w:cs="FrankRuehl"/>
          <w:rtl/>
        </w:rPr>
      </w:pPr>
    </w:p>
    <w:p w14:paraId="0E7E7B1D" w14:textId="77777777" w:rsidR="003F2219" w:rsidRPr="003F2219" w:rsidRDefault="003F2219" w:rsidP="003F2219">
      <w:pPr>
        <w:spacing w:before="120" w:after="120" w:line="240" w:lineRule="exact"/>
        <w:ind w:left="283" w:hanging="283"/>
        <w:jc w:val="both"/>
        <w:rPr>
          <w:rFonts w:ascii="FrankRuehl" w:hAnsi="FrankRuehl" w:cs="FrankRuehl"/>
          <w:rtl/>
        </w:rPr>
      </w:pPr>
    </w:p>
    <w:p w14:paraId="2545AD4D" w14:textId="77777777" w:rsidR="003F2219" w:rsidRPr="003F2219" w:rsidRDefault="003F2219" w:rsidP="003F2219">
      <w:pPr>
        <w:spacing w:before="120" w:after="120" w:line="240" w:lineRule="exact"/>
        <w:ind w:left="283" w:hanging="283"/>
        <w:jc w:val="both"/>
        <w:rPr>
          <w:rFonts w:ascii="FrankRuehl" w:hAnsi="FrankRuehl" w:cs="FrankRuehl"/>
          <w:rtl/>
        </w:rPr>
      </w:pPr>
      <w:r w:rsidRPr="003F2219">
        <w:rPr>
          <w:rFonts w:ascii="FrankRuehl" w:hAnsi="FrankRuehl" w:cs="FrankRuehl"/>
          <w:rtl/>
        </w:rPr>
        <w:t xml:space="preserve">חקיקה שאוזכרה: </w:t>
      </w:r>
    </w:p>
    <w:p w14:paraId="7D162B6D" w14:textId="77777777" w:rsidR="003F2219" w:rsidRPr="003F2219" w:rsidRDefault="003F2219" w:rsidP="003F2219">
      <w:pPr>
        <w:spacing w:before="120" w:after="120" w:line="240" w:lineRule="exact"/>
        <w:ind w:left="283" w:hanging="283"/>
        <w:jc w:val="both"/>
        <w:rPr>
          <w:rFonts w:ascii="FrankRuehl" w:hAnsi="FrankRuehl" w:cs="FrankRuehl"/>
          <w:rtl/>
        </w:rPr>
      </w:pPr>
      <w:hyperlink r:id="rId7" w:history="1">
        <w:r w:rsidRPr="003F2219">
          <w:rPr>
            <w:rFonts w:ascii="FrankRuehl" w:hAnsi="FrankRuehl" w:cs="FrankRuehl"/>
            <w:color w:val="0000FF"/>
            <w:rtl/>
          </w:rPr>
          <w:t>חוק העונשין, תשל"ז-1977</w:t>
        </w:r>
      </w:hyperlink>
      <w:r w:rsidRPr="003F2219">
        <w:rPr>
          <w:rFonts w:ascii="FrankRuehl" w:hAnsi="FrankRuehl" w:cs="FrankRuehl"/>
          <w:rtl/>
        </w:rPr>
        <w:t xml:space="preserve">: סע'  </w:t>
      </w:r>
      <w:hyperlink r:id="rId8" w:history="1">
        <w:r w:rsidRPr="003F2219">
          <w:rPr>
            <w:rFonts w:ascii="FrankRuehl" w:hAnsi="FrankRuehl" w:cs="FrankRuehl"/>
            <w:color w:val="0000FF"/>
            <w:rtl/>
          </w:rPr>
          <w:t>144</w:t>
        </w:r>
      </w:hyperlink>
      <w:r w:rsidRPr="003F2219">
        <w:rPr>
          <w:rFonts w:ascii="FrankRuehl" w:hAnsi="FrankRuehl" w:cs="FrankRuehl"/>
          <w:rtl/>
        </w:rPr>
        <w:t xml:space="preserve">, </w:t>
      </w:r>
      <w:hyperlink r:id="rId9" w:history="1">
        <w:r w:rsidRPr="003F2219">
          <w:rPr>
            <w:rFonts w:ascii="FrankRuehl" w:hAnsi="FrankRuehl" w:cs="FrankRuehl"/>
            <w:color w:val="0000FF"/>
            <w:rtl/>
          </w:rPr>
          <w:t>144 (א)</w:t>
        </w:r>
      </w:hyperlink>
      <w:r w:rsidRPr="003F2219">
        <w:rPr>
          <w:rFonts w:ascii="FrankRuehl" w:hAnsi="FrankRuehl" w:cs="FrankRuehl"/>
          <w:rtl/>
        </w:rPr>
        <w:t xml:space="preserve">, </w:t>
      </w:r>
      <w:hyperlink r:id="rId10" w:history="1">
        <w:r w:rsidRPr="003F2219">
          <w:rPr>
            <w:rFonts w:ascii="FrankRuehl" w:hAnsi="FrankRuehl" w:cs="FrankRuehl"/>
            <w:color w:val="0000FF"/>
            <w:rtl/>
          </w:rPr>
          <w:t>144(ב)</w:t>
        </w:r>
      </w:hyperlink>
    </w:p>
    <w:p w14:paraId="568CE73D" w14:textId="77777777" w:rsidR="003F2219" w:rsidRPr="003F2219" w:rsidRDefault="003F2219" w:rsidP="003F2219">
      <w:pPr>
        <w:rPr>
          <w:rtl/>
        </w:rPr>
      </w:pPr>
      <w:bookmarkStart w:id="4" w:name="LawTable_End"/>
      <w:bookmarkEnd w:id="4"/>
    </w:p>
    <w:p w14:paraId="768FE5B3" w14:textId="77777777" w:rsidR="002374B6" w:rsidRPr="00634CC4" w:rsidRDefault="002374B6" w:rsidP="00634CC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374B6" w:rsidRPr="004F4FAA" w14:paraId="0EECBF6C" w14:textId="77777777" w:rsidTr="002374B6">
        <w:trPr>
          <w:trHeight w:val="355"/>
          <w:jc w:val="center"/>
        </w:trPr>
        <w:tc>
          <w:tcPr>
            <w:tcW w:w="8820" w:type="dxa"/>
            <w:tcBorders>
              <w:top w:val="nil"/>
              <w:left w:val="nil"/>
              <w:bottom w:val="nil"/>
              <w:right w:val="nil"/>
            </w:tcBorders>
            <w:shd w:val="clear" w:color="auto" w:fill="auto"/>
          </w:tcPr>
          <w:p w14:paraId="096BFC5E" w14:textId="77777777" w:rsidR="00035247" w:rsidRPr="00035247" w:rsidRDefault="00035247" w:rsidP="00035247">
            <w:pPr>
              <w:jc w:val="center"/>
              <w:rPr>
                <w:rFonts w:ascii="David" w:hAnsi="David"/>
                <w:b/>
                <w:bCs/>
                <w:u w:val="single"/>
                <w:rtl/>
              </w:rPr>
            </w:pPr>
            <w:bookmarkStart w:id="5" w:name="PsakDin" w:colFirst="0" w:colLast="0"/>
            <w:bookmarkEnd w:id="0"/>
            <w:r w:rsidRPr="00035247">
              <w:rPr>
                <w:rFonts w:ascii="David" w:hAnsi="David"/>
                <w:b/>
                <w:bCs/>
                <w:u w:val="single"/>
                <w:rtl/>
              </w:rPr>
              <w:t>גזר דין</w:t>
            </w:r>
          </w:p>
          <w:p w14:paraId="0EBD4AD6" w14:textId="77777777" w:rsidR="002374B6" w:rsidRPr="00035247" w:rsidRDefault="002374B6" w:rsidP="00035247">
            <w:pPr>
              <w:jc w:val="center"/>
              <w:rPr>
                <w:rFonts w:ascii="David" w:hAnsi="David"/>
                <w:bCs/>
                <w:u w:val="single"/>
                <w:rtl/>
              </w:rPr>
            </w:pPr>
          </w:p>
        </w:tc>
      </w:tr>
      <w:bookmarkEnd w:id="5"/>
    </w:tbl>
    <w:p w14:paraId="2B78573F" w14:textId="77777777" w:rsidR="002374B6" w:rsidRPr="004F4FAA" w:rsidRDefault="002374B6" w:rsidP="002374B6">
      <w:pPr>
        <w:rPr>
          <w:rFonts w:ascii="David" w:hAnsi="David"/>
          <w:b/>
          <w:bCs/>
          <w:rtl/>
        </w:rPr>
      </w:pPr>
    </w:p>
    <w:p w14:paraId="42B7CA87" w14:textId="77777777" w:rsidR="002374B6" w:rsidRPr="004F4FAA" w:rsidRDefault="002374B6" w:rsidP="002374B6">
      <w:pPr>
        <w:spacing w:line="360" w:lineRule="auto"/>
        <w:ind w:left="360" w:firstLine="360"/>
        <w:jc w:val="both"/>
        <w:rPr>
          <w:rFonts w:ascii="David" w:hAnsi="David"/>
          <w:b/>
          <w:bCs/>
        </w:rPr>
      </w:pPr>
      <w:r w:rsidRPr="004F4FAA">
        <w:rPr>
          <w:rFonts w:ascii="David" w:hAnsi="David" w:hint="cs"/>
          <w:b/>
          <w:bCs/>
          <w:u w:val="single"/>
          <w:rtl/>
        </w:rPr>
        <w:t>כתב האישום</w:t>
      </w:r>
      <w:r w:rsidRPr="004F4FAA">
        <w:rPr>
          <w:rFonts w:ascii="David" w:hAnsi="David" w:hint="cs"/>
          <w:b/>
          <w:bCs/>
          <w:rtl/>
        </w:rPr>
        <w:t>:</w:t>
      </w:r>
    </w:p>
    <w:p w14:paraId="1FE17131" w14:textId="77777777" w:rsidR="002374B6" w:rsidRPr="004F4FAA" w:rsidRDefault="002374B6" w:rsidP="002374B6">
      <w:pPr>
        <w:pStyle w:val="a9"/>
        <w:numPr>
          <w:ilvl w:val="0"/>
          <w:numId w:val="1"/>
        </w:numPr>
        <w:spacing w:line="360" w:lineRule="auto"/>
        <w:jc w:val="both"/>
        <w:rPr>
          <w:rFonts w:ascii="David" w:hAnsi="David"/>
        </w:rPr>
      </w:pPr>
      <w:bookmarkStart w:id="6" w:name="ABSTRACT_START"/>
      <w:bookmarkEnd w:id="6"/>
      <w:r w:rsidRPr="004F4FAA">
        <w:rPr>
          <w:rFonts w:ascii="David" w:hAnsi="David"/>
          <w:rtl/>
        </w:rPr>
        <w:t>הנאשם הורשע על פי הודאתו בעבירות של החזקת חלק של נשק או תחמ</w:t>
      </w:r>
      <w:r w:rsidRPr="004F4FAA">
        <w:rPr>
          <w:rFonts w:ascii="David" w:hAnsi="David" w:hint="cs"/>
          <w:rtl/>
        </w:rPr>
        <w:t>וש</w:t>
      </w:r>
      <w:r w:rsidRPr="004F4FAA">
        <w:rPr>
          <w:rFonts w:ascii="David" w:hAnsi="David"/>
          <w:rtl/>
        </w:rPr>
        <w:t>ת, לפי סעיף</w:t>
      </w:r>
      <w:hyperlink r:id="rId11" w:history="1">
        <w:r w:rsidR="00DB63FA" w:rsidRPr="00DB63FA">
          <w:rPr>
            <w:rStyle w:val="Hyperlink"/>
            <w:rFonts w:ascii="David" w:hAnsi="David"/>
            <w:rtl/>
          </w:rPr>
          <w:t xml:space="preserve"> 144 (א)</w:t>
        </w:r>
      </w:hyperlink>
      <w:r w:rsidRPr="004F4FAA">
        <w:rPr>
          <w:rFonts w:ascii="David" w:hAnsi="David"/>
          <w:rtl/>
        </w:rPr>
        <w:t xml:space="preserve"> ל</w:t>
      </w:r>
      <w:hyperlink r:id="rId12" w:history="1">
        <w:r w:rsidR="00035247" w:rsidRPr="00035247">
          <w:rPr>
            <w:rFonts w:ascii="David" w:hAnsi="David"/>
            <w:color w:val="0000FF"/>
            <w:u w:val="single"/>
            <w:rtl/>
          </w:rPr>
          <w:t>חוק העונשין</w:t>
        </w:r>
      </w:hyperlink>
      <w:r w:rsidRPr="004F4FAA">
        <w:rPr>
          <w:rFonts w:ascii="David" w:hAnsi="David"/>
          <w:rtl/>
        </w:rPr>
        <w:t>, תשל"ז 1977 (להל</w:t>
      </w:r>
      <w:r w:rsidRPr="004F4FAA">
        <w:rPr>
          <w:rFonts w:ascii="David" w:hAnsi="David" w:hint="cs"/>
          <w:rtl/>
        </w:rPr>
        <w:t xml:space="preserve">ן: </w:t>
      </w:r>
      <w:r w:rsidRPr="00F06E45">
        <w:rPr>
          <w:rFonts w:ascii="David" w:hAnsi="David"/>
          <w:b/>
          <w:bCs/>
          <w:rtl/>
        </w:rPr>
        <w:t>"חוק העונשין"</w:t>
      </w:r>
      <w:r w:rsidRPr="004F4FAA">
        <w:rPr>
          <w:rFonts w:ascii="David" w:hAnsi="David"/>
          <w:rtl/>
        </w:rPr>
        <w:t>) ונשיאה/</w:t>
      </w:r>
      <w:r w:rsidRPr="004F4FAA">
        <w:rPr>
          <w:rFonts w:ascii="David" w:hAnsi="David" w:hint="cs"/>
          <w:rtl/>
        </w:rPr>
        <w:t>הו</w:t>
      </w:r>
      <w:r w:rsidRPr="004F4FAA">
        <w:rPr>
          <w:rFonts w:ascii="David" w:hAnsi="David"/>
          <w:rtl/>
        </w:rPr>
        <w:t>בל</w:t>
      </w:r>
      <w:r w:rsidRPr="004F4FAA">
        <w:rPr>
          <w:rFonts w:ascii="David" w:hAnsi="David" w:hint="cs"/>
          <w:rtl/>
        </w:rPr>
        <w:t>ת</w:t>
      </w:r>
      <w:r w:rsidRPr="004F4FAA">
        <w:rPr>
          <w:rFonts w:ascii="David" w:hAnsi="David"/>
          <w:rtl/>
        </w:rPr>
        <w:t xml:space="preserve"> חלק של נשק או תחמושת, לפי </w:t>
      </w:r>
      <w:hyperlink r:id="rId13" w:history="1">
        <w:r w:rsidR="00DB63FA" w:rsidRPr="00DB63FA">
          <w:rPr>
            <w:rStyle w:val="Hyperlink"/>
            <w:rFonts w:ascii="David" w:hAnsi="David"/>
            <w:rtl/>
          </w:rPr>
          <w:t>סעיף 144(ב)</w:t>
        </w:r>
      </w:hyperlink>
      <w:r w:rsidRPr="004F4FAA">
        <w:rPr>
          <w:rFonts w:ascii="David" w:hAnsi="David"/>
          <w:rtl/>
        </w:rPr>
        <w:t xml:space="preserve"> לחוק העונשין.</w:t>
      </w:r>
    </w:p>
    <w:p w14:paraId="26C0179B" w14:textId="77777777" w:rsidR="002374B6" w:rsidRPr="004F4FAA" w:rsidRDefault="002374B6" w:rsidP="002374B6">
      <w:pPr>
        <w:pStyle w:val="a9"/>
        <w:numPr>
          <w:ilvl w:val="0"/>
          <w:numId w:val="1"/>
        </w:numPr>
        <w:spacing w:line="360" w:lineRule="auto"/>
        <w:jc w:val="both"/>
        <w:rPr>
          <w:rFonts w:ascii="David" w:hAnsi="David"/>
        </w:rPr>
      </w:pPr>
      <w:r w:rsidRPr="004F4FAA">
        <w:rPr>
          <w:rFonts w:ascii="David" w:hAnsi="David"/>
          <w:rtl/>
        </w:rPr>
        <w:t>על פי הנטען בכתב האישום ביום 28.8.2022</w:t>
      </w:r>
      <w:r w:rsidRPr="004F4FAA">
        <w:rPr>
          <w:rFonts w:ascii="David" w:hAnsi="David" w:hint="cs"/>
          <w:rtl/>
        </w:rPr>
        <w:t xml:space="preserve">, </w:t>
      </w:r>
      <w:r w:rsidRPr="004F4FAA">
        <w:rPr>
          <w:rFonts w:ascii="David" w:hAnsi="David"/>
          <w:rtl/>
        </w:rPr>
        <w:t xml:space="preserve">בשעה </w:t>
      </w:r>
      <w:r>
        <w:rPr>
          <w:rFonts w:ascii="David" w:hAnsi="David" w:hint="cs"/>
          <w:rtl/>
        </w:rPr>
        <w:t>00:20</w:t>
      </w:r>
      <w:r w:rsidRPr="004F4FAA">
        <w:rPr>
          <w:rFonts w:ascii="David" w:hAnsi="David"/>
          <w:rtl/>
        </w:rPr>
        <w:t xml:space="preserve"> לערך, נהג הנאשם ברכב מסוג קיה ספורטג' נושא לוחית רישוי מספר 13-608-201 אל עבר מעבר הל"ה בדרכו לשטחי האזור</w:t>
      </w:r>
      <w:r w:rsidRPr="004F4FAA">
        <w:rPr>
          <w:rFonts w:ascii="David" w:hAnsi="David" w:hint="cs"/>
          <w:rtl/>
        </w:rPr>
        <w:t xml:space="preserve">, </w:t>
      </w:r>
      <w:r w:rsidRPr="004F4FAA">
        <w:rPr>
          <w:rFonts w:ascii="David" w:hAnsi="David"/>
          <w:rtl/>
        </w:rPr>
        <w:t>כל זאת כאשר הוא נושא מתחת למושב הנהג ברכב שקית ובה 6 מכלולים של נשק מסוג</w:t>
      </w:r>
      <w:r w:rsidRPr="004F4FAA">
        <w:rPr>
          <w:rFonts w:ascii="David" w:hAnsi="David"/>
        </w:rPr>
        <w:t xml:space="preserve">M16 </w:t>
      </w:r>
      <w:r w:rsidRPr="004F4FAA">
        <w:rPr>
          <w:rFonts w:ascii="David" w:hAnsi="David"/>
          <w:rtl/>
        </w:rPr>
        <w:t xml:space="preserve"> </w:t>
      </w:r>
      <w:r>
        <w:rPr>
          <w:rFonts w:ascii="David" w:hAnsi="David" w:hint="cs"/>
          <w:rtl/>
        </w:rPr>
        <w:t>.</w:t>
      </w:r>
    </w:p>
    <w:p w14:paraId="32564EA1" w14:textId="77777777" w:rsidR="002374B6" w:rsidRPr="004F4FAA" w:rsidRDefault="002374B6" w:rsidP="002374B6">
      <w:pPr>
        <w:pStyle w:val="a9"/>
        <w:numPr>
          <w:ilvl w:val="0"/>
          <w:numId w:val="1"/>
        </w:numPr>
        <w:spacing w:line="360" w:lineRule="auto"/>
        <w:jc w:val="both"/>
        <w:rPr>
          <w:rFonts w:ascii="David" w:hAnsi="David"/>
        </w:rPr>
      </w:pPr>
      <w:bookmarkStart w:id="7" w:name="ABSTRACT_END"/>
      <w:bookmarkEnd w:id="7"/>
      <w:r w:rsidRPr="004F4FAA">
        <w:rPr>
          <w:rFonts w:ascii="David" w:hAnsi="David"/>
          <w:rtl/>
        </w:rPr>
        <w:t>בנוסף בתא המטען של הרכב נש</w:t>
      </w:r>
      <w:r w:rsidRPr="004F4FAA">
        <w:rPr>
          <w:rFonts w:ascii="David" w:hAnsi="David" w:hint="cs"/>
          <w:rtl/>
        </w:rPr>
        <w:t>א</w:t>
      </w:r>
      <w:r w:rsidRPr="004F4FAA">
        <w:rPr>
          <w:rFonts w:ascii="David" w:hAnsi="David"/>
          <w:rtl/>
        </w:rPr>
        <w:t xml:space="preserve"> הנאשם שבעה ארגזי תחמושת וארגז קרטון אשר </w:t>
      </w:r>
      <w:r w:rsidRPr="004F4FAA">
        <w:rPr>
          <w:rFonts w:ascii="David" w:hAnsi="David" w:hint="cs"/>
          <w:rtl/>
        </w:rPr>
        <w:t>הכילו</w:t>
      </w:r>
      <w:r w:rsidRPr="004F4FAA">
        <w:rPr>
          <w:rFonts w:ascii="David" w:hAnsi="David"/>
          <w:rtl/>
        </w:rPr>
        <w:t xml:space="preserve"> יחדיו כ-9000 כדורים בקו</w:t>
      </w:r>
      <w:r w:rsidRPr="004F4FAA">
        <w:rPr>
          <w:rFonts w:ascii="David" w:hAnsi="David" w:hint="cs"/>
          <w:rtl/>
        </w:rPr>
        <w:t>טר</w:t>
      </w:r>
      <w:r w:rsidRPr="004F4FAA">
        <w:rPr>
          <w:rFonts w:ascii="David" w:hAnsi="David"/>
          <w:rtl/>
        </w:rPr>
        <w:t xml:space="preserve"> 5.56 מ"מ אשר היו מכוסים ומוסתרים.</w:t>
      </w:r>
    </w:p>
    <w:p w14:paraId="34134E9B" w14:textId="77777777" w:rsidR="002374B6" w:rsidRPr="00F06E45" w:rsidRDefault="002374B6" w:rsidP="002374B6">
      <w:pPr>
        <w:spacing w:line="360" w:lineRule="auto"/>
        <w:ind w:left="360" w:firstLine="360"/>
        <w:jc w:val="both"/>
        <w:rPr>
          <w:rFonts w:ascii="Arial" w:hAnsi="Arial"/>
          <w:b/>
          <w:bCs/>
        </w:rPr>
      </w:pPr>
      <w:r w:rsidRPr="00F06E45">
        <w:rPr>
          <w:rFonts w:ascii="Arial" w:hAnsi="Arial"/>
          <w:b/>
          <w:bCs/>
          <w:u w:val="single"/>
          <w:rtl/>
        </w:rPr>
        <w:t>תמצית טיעוני הצדדים</w:t>
      </w:r>
      <w:r w:rsidRPr="00F06E45">
        <w:rPr>
          <w:rFonts w:ascii="Arial" w:hAnsi="Arial"/>
          <w:b/>
          <w:bCs/>
          <w:rtl/>
        </w:rPr>
        <w:t>:</w:t>
      </w:r>
    </w:p>
    <w:p w14:paraId="63BB5B29" w14:textId="77777777" w:rsidR="002374B6" w:rsidRPr="004F4FAA" w:rsidRDefault="002374B6" w:rsidP="002374B6">
      <w:pPr>
        <w:pStyle w:val="a9"/>
        <w:numPr>
          <w:ilvl w:val="0"/>
          <w:numId w:val="1"/>
        </w:numPr>
        <w:spacing w:line="360" w:lineRule="auto"/>
        <w:jc w:val="both"/>
        <w:rPr>
          <w:rFonts w:ascii="Arial" w:hAnsi="Arial"/>
        </w:rPr>
      </w:pPr>
      <w:r w:rsidRPr="004F4FAA">
        <w:rPr>
          <w:rFonts w:ascii="Arial" w:hAnsi="Arial" w:hint="cs"/>
          <w:rtl/>
        </w:rPr>
        <w:t>המאשימה בטיעוניה לעונש הפנתה ל</w:t>
      </w:r>
      <w:r>
        <w:rPr>
          <w:rFonts w:ascii="Arial" w:hAnsi="Arial" w:hint="cs"/>
          <w:rtl/>
        </w:rPr>
        <w:t xml:space="preserve">ניבות האירוע </w:t>
      </w:r>
      <w:r w:rsidRPr="004F4FAA">
        <w:rPr>
          <w:rFonts w:ascii="Arial" w:hAnsi="Arial" w:hint="cs"/>
          <w:rtl/>
        </w:rPr>
        <w:t xml:space="preserve">והחומרה המשתקפת מהמעשים, עת </w:t>
      </w:r>
      <w:r>
        <w:rPr>
          <w:rFonts w:ascii="Arial" w:hAnsi="Arial" w:hint="cs"/>
          <w:rtl/>
        </w:rPr>
        <w:t>מ</w:t>
      </w:r>
      <w:r w:rsidRPr="004F4FAA">
        <w:rPr>
          <w:rFonts w:ascii="Arial" w:hAnsi="Arial" w:hint="cs"/>
          <w:rtl/>
        </w:rPr>
        <w:t xml:space="preserve">חזיק הנאשם ב-6 מכלולים של נשק מסוג </w:t>
      </w:r>
      <w:r w:rsidRPr="004F4FAA">
        <w:rPr>
          <w:rFonts w:ascii="Arial" w:hAnsi="Arial" w:hint="cs"/>
        </w:rPr>
        <w:t>M16</w:t>
      </w:r>
      <w:r w:rsidRPr="004F4FAA">
        <w:rPr>
          <w:rFonts w:ascii="Arial" w:hAnsi="Arial" w:hint="cs"/>
          <w:rtl/>
        </w:rPr>
        <w:t xml:space="preserve"> וב-9000 כדורים בקוטר 5.56 מ"מ. צוין, </w:t>
      </w:r>
      <w:r w:rsidRPr="004F4FAA">
        <w:rPr>
          <w:rFonts w:ascii="Arial" w:hAnsi="Arial" w:hint="cs"/>
          <w:rtl/>
        </w:rPr>
        <w:lastRenderedPageBreak/>
        <w:t xml:space="preserve">כי במעשיו פגע הנאשם בערכים מוגנים הנוגעים בביטחון ושלום הציבור, ועשויים </w:t>
      </w:r>
      <w:r>
        <w:rPr>
          <w:rFonts w:ascii="Arial" w:hAnsi="Arial" w:hint="cs"/>
          <w:rtl/>
        </w:rPr>
        <w:t xml:space="preserve">היו </w:t>
      </w:r>
      <w:r w:rsidRPr="004F4FAA">
        <w:rPr>
          <w:rFonts w:ascii="Arial" w:hAnsi="Arial" w:hint="cs"/>
          <w:rtl/>
        </w:rPr>
        <w:t xml:space="preserve">להוביל לערעור הסדר </w:t>
      </w:r>
      <w:r>
        <w:rPr>
          <w:rFonts w:ascii="Arial" w:hAnsi="Arial" w:hint="cs"/>
          <w:rtl/>
        </w:rPr>
        <w:t>ה</w:t>
      </w:r>
      <w:r w:rsidRPr="004F4FAA">
        <w:rPr>
          <w:rFonts w:ascii="Arial" w:hAnsi="Arial" w:hint="cs"/>
          <w:rtl/>
        </w:rPr>
        <w:t>ציבורי והביטחוני.</w:t>
      </w:r>
    </w:p>
    <w:p w14:paraId="25A51F58" w14:textId="77777777" w:rsidR="002374B6" w:rsidRPr="004F4FAA" w:rsidRDefault="002374B6" w:rsidP="002374B6">
      <w:pPr>
        <w:pStyle w:val="a9"/>
        <w:numPr>
          <w:ilvl w:val="0"/>
          <w:numId w:val="1"/>
        </w:numPr>
        <w:spacing w:line="360" w:lineRule="auto"/>
        <w:jc w:val="both"/>
        <w:rPr>
          <w:rFonts w:ascii="Arial" w:hAnsi="Arial"/>
        </w:rPr>
      </w:pPr>
      <w:r w:rsidRPr="004F4FAA">
        <w:rPr>
          <w:rFonts w:ascii="Arial" w:hAnsi="Arial" w:hint="cs"/>
          <w:rtl/>
        </w:rPr>
        <w:t>המאשימה הפנתה לפסיקה ממנה ביקשה לגזור בענייננו, מתחם עונש הולם החל מ-18 חודשים ועד 36 חודשים. המאשימה גם הפנתה להנחיית פרקליט המדינה בהקשר ל</w:t>
      </w:r>
      <w:r>
        <w:rPr>
          <w:rFonts w:ascii="Arial" w:hAnsi="Arial" w:hint="cs"/>
          <w:rtl/>
        </w:rPr>
        <w:t>מדניות הענישה ב</w:t>
      </w:r>
      <w:r w:rsidRPr="004F4FAA">
        <w:rPr>
          <w:rFonts w:ascii="Arial" w:hAnsi="Arial" w:hint="cs"/>
          <w:rtl/>
        </w:rPr>
        <w:t>עבירות נשק (מספר 9.16)</w:t>
      </w:r>
      <w:r>
        <w:rPr>
          <w:rFonts w:ascii="Arial" w:hAnsi="Arial" w:hint="cs"/>
          <w:rtl/>
        </w:rPr>
        <w:t xml:space="preserve"> -(להלן: "הנחיית פרקליט המדינה"), וכן </w:t>
      </w:r>
      <w:r w:rsidRPr="004F4FAA">
        <w:rPr>
          <w:rFonts w:ascii="Arial" w:hAnsi="Arial" w:hint="cs"/>
          <w:rtl/>
        </w:rPr>
        <w:t>לרישומו הפלילי של הנאשם הכולל 5 הרשעות קודמות</w:t>
      </w:r>
      <w:r>
        <w:rPr>
          <w:rFonts w:ascii="Arial" w:hAnsi="Arial" w:hint="cs"/>
          <w:rtl/>
        </w:rPr>
        <w:t xml:space="preserve">. את עונשו של הנאשם ביקשה לקבוע </w:t>
      </w:r>
      <w:r w:rsidRPr="004F4FAA">
        <w:rPr>
          <w:rFonts w:ascii="Arial" w:hAnsi="Arial" w:hint="cs"/>
          <w:rtl/>
        </w:rPr>
        <w:t xml:space="preserve">בחלקו העליון של המתחם, כך שיוטלו עליו 30 חודשי מאסר לצד ענישה נלווית.  </w:t>
      </w:r>
    </w:p>
    <w:p w14:paraId="4AB03894" w14:textId="77777777" w:rsidR="002374B6" w:rsidRPr="00BB3544" w:rsidRDefault="002374B6" w:rsidP="002374B6">
      <w:pPr>
        <w:pStyle w:val="a9"/>
        <w:numPr>
          <w:ilvl w:val="0"/>
          <w:numId w:val="1"/>
        </w:numPr>
        <w:spacing w:line="360" w:lineRule="auto"/>
        <w:jc w:val="both"/>
        <w:rPr>
          <w:rFonts w:ascii="Arial" w:hAnsi="Arial"/>
        </w:rPr>
      </w:pPr>
      <w:r w:rsidRPr="00BB3544">
        <w:rPr>
          <w:rFonts w:ascii="Arial" w:hAnsi="Arial" w:hint="cs"/>
          <w:rtl/>
        </w:rPr>
        <w:t>לדעת הסנגור, ככל וכתב האישום הי</w:t>
      </w:r>
      <w:r>
        <w:rPr>
          <w:rFonts w:ascii="Arial" w:hAnsi="Arial" w:hint="cs"/>
          <w:rtl/>
        </w:rPr>
        <w:t xml:space="preserve">ה מוגש </w:t>
      </w:r>
      <w:r w:rsidRPr="00BB3544">
        <w:rPr>
          <w:rFonts w:ascii="Arial" w:hAnsi="Arial" w:hint="cs"/>
          <w:rtl/>
        </w:rPr>
        <w:t>על ידי פרקליטות המחוז, ולא יחידת התביעות, כמי שמגישים על דרך הכלל כתבי אישום בעבירות מסוג זה, מתחם העונש לו הייתה עותרת המאשימה היה נקבע בין 6 חודשים ועד שנת מאסר</w:t>
      </w:r>
      <w:r>
        <w:rPr>
          <w:rFonts w:ascii="Arial" w:hAnsi="Arial" w:hint="cs"/>
          <w:rtl/>
        </w:rPr>
        <w:t xml:space="preserve"> לכל היותר</w:t>
      </w:r>
      <w:r w:rsidRPr="00BB3544">
        <w:rPr>
          <w:rFonts w:ascii="Arial" w:hAnsi="Arial" w:hint="cs"/>
          <w:rtl/>
        </w:rPr>
        <w:t>. לביסוס טענה זו, הפנה הסנגור להנחיית פרקליט המדינה. לביסוס עמדתו הגיש הסנגור פסיקה תומכת, וכן אבחן את הפסיקה שהוגשה מטעם המאשימה. הסנגור הוסיף, כי הנאשם נסע בכלי רכב שאינו בבעלותו, ולא היה אמור להפיק רווח מביצועה של העבירה</w:t>
      </w:r>
      <w:r>
        <w:rPr>
          <w:rFonts w:ascii="Arial" w:hAnsi="Arial" w:hint="cs"/>
          <w:rtl/>
        </w:rPr>
        <w:t>, ובנסיבות המקרה אחריות הנאשם הינה מכוח "החזקה קונסטרוקטיבי</w:t>
      </w:r>
      <w:r>
        <w:rPr>
          <w:rFonts w:ascii="Arial" w:hAnsi="Arial" w:hint="eastAsia"/>
          <w:rtl/>
        </w:rPr>
        <w:t>ת</w:t>
      </w:r>
      <w:r>
        <w:rPr>
          <w:rFonts w:ascii="Arial" w:hAnsi="Arial" w:hint="cs"/>
          <w:rtl/>
        </w:rPr>
        <w:t>"</w:t>
      </w:r>
      <w:r w:rsidRPr="00BB3544">
        <w:rPr>
          <w:rFonts w:ascii="Arial" w:hAnsi="Arial" w:hint="cs"/>
          <w:rtl/>
        </w:rPr>
        <w:t xml:space="preserve">. הסנגור הדגיש, כי </w:t>
      </w:r>
      <w:r>
        <w:rPr>
          <w:rFonts w:ascii="Arial" w:hAnsi="Arial" w:hint="cs"/>
          <w:rtl/>
        </w:rPr>
        <w:t xml:space="preserve">אין </w:t>
      </w:r>
      <w:r w:rsidRPr="00BB3544">
        <w:rPr>
          <w:rFonts w:ascii="Arial" w:hAnsi="Arial" w:hint="cs"/>
          <w:rtl/>
        </w:rPr>
        <w:t>לחובת הנאשם עבירה דומה</w:t>
      </w:r>
      <w:r>
        <w:rPr>
          <w:rFonts w:ascii="Arial" w:hAnsi="Arial" w:hint="cs"/>
          <w:rtl/>
        </w:rPr>
        <w:t xml:space="preserve"> ברישום, ו</w:t>
      </w:r>
      <w:r w:rsidRPr="00BB3544">
        <w:rPr>
          <w:rFonts w:ascii="Arial" w:hAnsi="Arial" w:hint="cs"/>
          <w:rtl/>
        </w:rPr>
        <w:t>חלק מהרשעותיו התיישנו.</w:t>
      </w:r>
    </w:p>
    <w:p w14:paraId="657755C9" w14:textId="77777777" w:rsidR="002374B6" w:rsidRPr="004F4FAA" w:rsidRDefault="002374B6" w:rsidP="002374B6">
      <w:pPr>
        <w:pStyle w:val="a9"/>
        <w:numPr>
          <w:ilvl w:val="0"/>
          <w:numId w:val="1"/>
        </w:numPr>
        <w:spacing w:line="360" w:lineRule="auto"/>
        <w:jc w:val="both"/>
        <w:rPr>
          <w:rFonts w:ascii="Arial" w:hAnsi="Arial"/>
        </w:rPr>
      </w:pPr>
      <w:r>
        <w:rPr>
          <w:rFonts w:ascii="Arial" w:hAnsi="Arial" w:hint="cs"/>
          <w:rtl/>
        </w:rPr>
        <w:t>בהתייחס לנסיבותיו האישיות של הנאשם ציין הסנגור, כי</w:t>
      </w:r>
      <w:r w:rsidRPr="004F4FAA">
        <w:rPr>
          <w:rFonts w:ascii="Arial" w:hAnsi="Arial" w:hint="cs"/>
          <w:rtl/>
        </w:rPr>
        <w:t xml:space="preserve"> הנאשם כבן 35 נשוי ואב ל-3 ילדים בגילאי שנה 4 ו-5, אשר עד למעצרו </w:t>
      </w:r>
      <w:r>
        <w:rPr>
          <w:rFonts w:ascii="Arial" w:hAnsi="Arial" w:hint="cs"/>
          <w:rtl/>
        </w:rPr>
        <w:t xml:space="preserve">דאג לפרנסת המשפחה, ועסק במכירת </w:t>
      </w:r>
      <w:r w:rsidRPr="004F4FAA">
        <w:rPr>
          <w:rFonts w:ascii="Arial" w:hAnsi="Arial" w:hint="cs"/>
          <w:rtl/>
        </w:rPr>
        <w:t xml:space="preserve">טלפונים ניידים. </w:t>
      </w:r>
      <w:r>
        <w:rPr>
          <w:rFonts w:ascii="Arial" w:hAnsi="Arial" w:hint="cs"/>
          <w:rtl/>
        </w:rPr>
        <w:t xml:space="preserve">הוסף, כי </w:t>
      </w:r>
      <w:r w:rsidRPr="004F4FAA">
        <w:rPr>
          <w:rFonts w:ascii="Arial" w:hAnsi="Arial" w:hint="cs"/>
          <w:rtl/>
        </w:rPr>
        <w:t xml:space="preserve">הנאשם לא ראה את ילדיו משך תקופה ארוכה, משום התנגדותו </w:t>
      </w:r>
      <w:r>
        <w:rPr>
          <w:rFonts w:ascii="Arial" w:hAnsi="Arial" w:hint="cs"/>
          <w:rtl/>
        </w:rPr>
        <w:t xml:space="preserve">שיבקרוהו </w:t>
      </w:r>
      <w:r w:rsidRPr="004F4FAA">
        <w:rPr>
          <w:rFonts w:ascii="Arial" w:hAnsi="Arial" w:hint="cs"/>
          <w:rtl/>
        </w:rPr>
        <w:t>בבית המעצר.</w:t>
      </w:r>
    </w:p>
    <w:p w14:paraId="2E22FFEC" w14:textId="77777777" w:rsidR="002374B6" w:rsidRPr="004F4FAA" w:rsidRDefault="002374B6" w:rsidP="002374B6">
      <w:pPr>
        <w:pStyle w:val="a9"/>
        <w:numPr>
          <w:ilvl w:val="0"/>
          <w:numId w:val="1"/>
        </w:numPr>
        <w:spacing w:line="360" w:lineRule="auto"/>
        <w:jc w:val="both"/>
        <w:rPr>
          <w:rFonts w:ascii="Arial" w:hAnsi="Arial"/>
        </w:rPr>
      </w:pPr>
      <w:r w:rsidRPr="004F4FAA">
        <w:rPr>
          <w:rFonts w:ascii="Arial" w:hAnsi="Arial" w:hint="cs"/>
          <w:rtl/>
        </w:rPr>
        <w:t>במכלול הדברים ביקש הסנגור לקבוע את עונשו של הנאשם בתחתית מתחם העונש לו עתר, זאת בהתבסס על הנחיית פרקליט המדינה</w:t>
      </w:r>
      <w:r>
        <w:rPr>
          <w:rFonts w:ascii="Arial" w:hAnsi="Arial" w:hint="cs"/>
          <w:rtl/>
        </w:rPr>
        <w:t xml:space="preserve">, כך שיוטל </w:t>
      </w:r>
      <w:r w:rsidRPr="004F4FAA">
        <w:rPr>
          <w:rFonts w:ascii="Arial" w:hAnsi="Arial" w:hint="cs"/>
          <w:rtl/>
        </w:rPr>
        <w:t>על הנאשם</w:t>
      </w:r>
      <w:r>
        <w:rPr>
          <w:rFonts w:ascii="Arial" w:hAnsi="Arial" w:hint="cs"/>
          <w:rtl/>
        </w:rPr>
        <w:t xml:space="preserve"> עונש מאסר למשך</w:t>
      </w:r>
      <w:r w:rsidRPr="004F4FAA">
        <w:rPr>
          <w:rFonts w:ascii="Arial" w:hAnsi="Arial" w:hint="cs"/>
          <w:rtl/>
        </w:rPr>
        <w:t xml:space="preserve"> 6 חודשי</w:t>
      </w:r>
      <w:r>
        <w:rPr>
          <w:rFonts w:ascii="Arial" w:hAnsi="Arial" w:hint="cs"/>
          <w:rtl/>
        </w:rPr>
        <w:t>ם.</w:t>
      </w:r>
    </w:p>
    <w:p w14:paraId="0FC0DCE6" w14:textId="77777777" w:rsidR="002374B6" w:rsidRPr="004F4FAA" w:rsidRDefault="002374B6" w:rsidP="002374B6">
      <w:pPr>
        <w:pStyle w:val="a9"/>
        <w:numPr>
          <w:ilvl w:val="0"/>
          <w:numId w:val="1"/>
        </w:numPr>
        <w:spacing w:line="360" w:lineRule="auto"/>
        <w:jc w:val="both"/>
        <w:rPr>
          <w:rFonts w:ascii="Arial" w:hAnsi="Arial"/>
        </w:rPr>
      </w:pPr>
      <w:r w:rsidRPr="004F4FAA">
        <w:rPr>
          <w:rFonts w:ascii="Arial" w:hAnsi="Arial" w:hint="cs"/>
          <w:rtl/>
        </w:rPr>
        <w:t xml:space="preserve">הנאשם </w:t>
      </w:r>
      <w:r>
        <w:rPr>
          <w:rFonts w:ascii="Arial" w:hAnsi="Arial" w:hint="cs"/>
          <w:rtl/>
        </w:rPr>
        <w:t xml:space="preserve">בסיום </w:t>
      </w:r>
      <w:r w:rsidRPr="004F4FAA">
        <w:rPr>
          <w:rFonts w:ascii="Arial" w:hAnsi="Arial" w:hint="cs"/>
          <w:rtl/>
        </w:rPr>
        <w:t xml:space="preserve">ציין כי שגה במעשיו, ולאחר שהשתחרר ממאסרו האחרון, שיקם את חייו </w:t>
      </w:r>
      <w:r>
        <w:rPr>
          <w:rFonts w:ascii="Arial" w:hAnsi="Arial" w:hint="cs"/>
          <w:rtl/>
        </w:rPr>
        <w:t xml:space="preserve">בלא מעורבות פלילית נוספת. </w:t>
      </w:r>
      <w:r w:rsidRPr="004F4FAA">
        <w:rPr>
          <w:rFonts w:ascii="Arial" w:hAnsi="Arial" w:hint="cs"/>
          <w:rtl/>
        </w:rPr>
        <w:t xml:space="preserve">הנאשם ביקש הזדמנות לשוב לחיק משפחתו.      </w:t>
      </w:r>
    </w:p>
    <w:p w14:paraId="74E72710" w14:textId="77777777" w:rsidR="002374B6" w:rsidRPr="004F4FAA" w:rsidRDefault="002374B6" w:rsidP="002374B6">
      <w:pPr>
        <w:spacing w:line="360" w:lineRule="auto"/>
        <w:ind w:left="360" w:firstLine="360"/>
        <w:jc w:val="both"/>
        <w:rPr>
          <w:rFonts w:ascii="Arial" w:hAnsi="Arial"/>
          <w:b/>
          <w:bCs/>
        </w:rPr>
      </w:pPr>
      <w:r w:rsidRPr="004F4FAA">
        <w:rPr>
          <w:rFonts w:ascii="Arial" w:hAnsi="Arial" w:hint="cs"/>
          <w:b/>
          <w:bCs/>
          <w:u w:val="single"/>
          <w:rtl/>
        </w:rPr>
        <w:t>דיון</w:t>
      </w:r>
      <w:r w:rsidRPr="004F4FAA">
        <w:rPr>
          <w:rFonts w:ascii="Arial" w:hAnsi="Arial" w:hint="cs"/>
          <w:b/>
          <w:bCs/>
          <w:rtl/>
        </w:rPr>
        <w:t xml:space="preserve">: </w:t>
      </w:r>
    </w:p>
    <w:p w14:paraId="62D283E7" w14:textId="77777777" w:rsidR="002374B6" w:rsidRPr="004F4FAA" w:rsidRDefault="002374B6" w:rsidP="002374B6">
      <w:pPr>
        <w:pStyle w:val="a9"/>
        <w:numPr>
          <w:ilvl w:val="0"/>
          <w:numId w:val="1"/>
        </w:numPr>
        <w:spacing w:line="360" w:lineRule="auto"/>
        <w:jc w:val="both"/>
        <w:rPr>
          <w:rFonts w:ascii="Arial" w:hAnsi="Arial"/>
        </w:rPr>
      </w:pPr>
      <w:r w:rsidRPr="004F4FAA">
        <w:rPr>
          <w:rFonts w:ascii="Arial" w:hAnsi="Arial"/>
          <w:rtl/>
        </w:rPr>
        <w:t xml:space="preserve">הערך החברתי המוגן העומד בבסיס עבירות הנשק </w:t>
      </w:r>
      <w:r w:rsidRPr="004F4FAA">
        <w:rPr>
          <w:rFonts w:ascii="Arial" w:hAnsi="Arial" w:hint="cs"/>
          <w:rtl/>
        </w:rPr>
        <w:t>נוגע בה</w:t>
      </w:r>
      <w:r w:rsidRPr="004F4FAA">
        <w:rPr>
          <w:rFonts w:ascii="Arial" w:hAnsi="Arial"/>
          <w:rtl/>
        </w:rPr>
        <w:t xml:space="preserve">גנה על שלום הציבור וביטחונו. </w:t>
      </w:r>
      <w:r w:rsidRPr="004F4FAA">
        <w:rPr>
          <w:rFonts w:ascii="Arial" w:hAnsi="Arial" w:hint="cs"/>
          <w:rtl/>
        </w:rPr>
        <w:t>ב</w:t>
      </w:r>
      <w:r w:rsidRPr="004F4FAA">
        <w:rPr>
          <w:rFonts w:ascii="Arial" w:hAnsi="Arial"/>
          <w:rtl/>
        </w:rPr>
        <w:t xml:space="preserve">עבירות </w:t>
      </w:r>
      <w:r w:rsidRPr="004F4FAA">
        <w:rPr>
          <w:rFonts w:ascii="Arial" w:hAnsi="Arial" w:hint="cs"/>
          <w:rtl/>
        </w:rPr>
        <w:t xml:space="preserve">מסוג זה, </w:t>
      </w:r>
      <w:r>
        <w:rPr>
          <w:rFonts w:ascii="Arial" w:hAnsi="Arial" w:hint="cs"/>
          <w:rtl/>
        </w:rPr>
        <w:t xml:space="preserve">גלום </w:t>
      </w:r>
      <w:r w:rsidRPr="004F4FAA">
        <w:rPr>
          <w:rFonts w:ascii="Arial" w:hAnsi="Arial" w:hint="cs"/>
          <w:rtl/>
        </w:rPr>
        <w:t>סיכון רב ל</w:t>
      </w:r>
      <w:r w:rsidRPr="004F4FAA">
        <w:rPr>
          <w:rFonts w:ascii="Arial" w:hAnsi="Arial"/>
          <w:rtl/>
        </w:rPr>
        <w:t xml:space="preserve">שימוש בנשק </w:t>
      </w:r>
      <w:r w:rsidRPr="004F4FAA">
        <w:rPr>
          <w:rFonts w:ascii="Arial" w:hAnsi="Arial" w:hint="cs"/>
          <w:rtl/>
        </w:rPr>
        <w:t xml:space="preserve">ו/או </w:t>
      </w:r>
      <w:r>
        <w:rPr>
          <w:rFonts w:ascii="Arial" w:hAnsi="Arial" w:hint="cs"/>
          <w:rtl/>
        </w:rPr>
        <w:t>שימוש ב</w:t>
      </w:r>
      <w:r w:rsidRPr="004F4FAA">
        <w:rPr>
          <w:rFonts w:ascii="Arial" w:hAnsi="Arial" w:hint="cs"/>
          <w:rtl/>
        </w:rPr>
        <w:t xml:space="preserve">תחמושת שאינה חוקית </w:t>
      </w:r>
      <w:r w:rsidRPr="004F4FAA">
        <w:rPr>
          <w:rFonts w:ascii="Arial" w:hAnsi="Arial"/>
          <w:rtl/>
        </w:rPr>
        <w:t xml:space="preserve">על ידי </w:t>
      </w:r>
      <w:r w:rsidRPr="004F4FAA">
        <w:rPr>
          <w:rFonts w:ascii="Arial" w:hAnsi="Arial" w:hint="cs"/>
          <w:rtl/>
        </w:rPr>
        <w:t xml:space="preserve">המחזיק בה </w:t>
      </w:r>
      <w:r w:rsidRPr="004F4FAA">
        <w:rPr>
          <w:rFonts w:ascii="Arial" w:hAnsi="Arial"/>
          <w:rtl/>
        </w:rPr>
        <w:t xml:space="preserve">לצורך ביצוע עבירות פליליות, </w:t>
      </w:r>
      <w:r>
        <w:rPr>
          <w:rFonts w:ascii="Arial" w:hAnsi="Arial" w:hint="cs"/>
          <w:rtl/>
        </w:rPr>
        <w:t xml:space="preserve">והם עלולים להגיע </w:t>
      </w:r>
      <w:r w:rsidRPr="004F4FAA">
        <w:rPr>
          <w:rFonts w:ascii="Arial" w:hAnsi="Arial" w:hint="cs"/>
          <w:rtl/>
        </w:rPr>
        <w:t xml:space="preserve">לגורמים </w:t>
      </w:r>
      <w:r>
        <w:rPr>
          <w:rFonts w:ascii="Arial" w:hAnsi="Arial" w:hint="cs"/>
          <w:rtl/>
        </w:rPr>
        <w:t>עברייניי</w:t>
      </w:r>
      <w:r>
        <w:rPr>
          <w:rFonts w:ascii="Arial" w:hAnsi="Arial" w:hint="eastAsia"/>
          <w:rtl/>
        </w:rPr>
        <w:t>ם</w:t>
      </w:r>
      <w:r>
        <w:rPr>
          <w:rFonts w:ascii="Arial" w:hAnsi="Arial" w:hint="cs"/>
          <w:rtl/>
        </w:rPr>
        <w:t xml:space="preserve"> </w:t>
      </w:r>
      <w:r w:rsidRPr="004F4FAA">
        <w:rPr>
          <w:rFonts w:ascii="Arial" w:hAnsi="Arial"/>
          <w:rtl/>
        </w:rPr>
        <w:t>העוסק</w:t>
      </w:r>
      <w:r w:rsidRPr="004F4FAA">
        <w:rPr>
          <w:rFonts w:ascii="Arial" w:hAnsi="Arial" w:hint="cs"/>
          <w:rtl/>
        </w:rPr>
        <w:t xml:space="preserve">ים </w:t>
      </w:r>
      <w:r w:rsidRPr="004F4FAA">
        <w:rPr>
          <w:rFonts w:ascii="Arial" w:hAnsi="Arial"/>
          <w:rtl/>
        </w:rPr>
        <w:t>בפעילות פלילית</w:t>
      </w:r>
      <w:r>
        <w:rPr>
          <w:rFonts w:ascii="Arial" w:hAnsi="Arial" w:hint="cs"/>
          <w:rtl/>
        </w:rPr>
        <w:t>,</w:t>
      </w:r>
      <w:r w:rsidRPr="004F4FAA">
        <w:rPr>
          <w:rFonts w:ascii="Arial" w:hAnsi="Arial"/>
          <w:rtl/>
        </w:rPr>
        <w:t xml:space="preserve"> או </w:t>
      </w:r>
      <w:r>
        <w:rPr>
          <w:rFonts w:ascii="Arial" w:hAnsi="Arial" w:hint="cs"/>
          <w:rtl/>
        </w:rPr>
        <w:t>אף ל</w:t>
      </w:r>
      <w:r w:rsidRPr="004F4FAA">
        <w:rPr>
          <w:rFonts w:ascii="Arial" w:hAnsi="Arial" w:hint="cs"/>
          <w:rtl/>
        </w:rPr>
        <w:t xml:space="preserve">פעילות טרור. </w:t>
      </w:r>
    </w:p>
    <w:p w14:paraId="411B0EC2" w14:textId="77777777" w:rsidR="002374B6" w:rsidRPr="004F4FAA" w:rsidRDefault="002374B6" w:rsidP="002374B6">
      <w:pPr>
        <w:pStyle w:val="a9"/>
        <w:numPr>
          <w:ilvl w:val="0"/>
          <w:numId w:val="1"/>
        </w:numPr>
        <w:spacing w:line="360" w:lineRule="auto"/>
        <w:jc w:val="both"/>
        <w:rPr>
          <w:rFonts w:ascii="Arial" w:hAnsi="Arial"/>
        </w:rPr>
      </w:pPr>
      <w:r w:rsidRPr="004F4FAA">
        <w:rPr>
          <w:rFonts w:ascii="Arial" w:hAnsi="Arial" w:hint="cs"/>
          <w:rtl/>
        </w:rPr>
        <w:t>בענייננו, ואף שלכאורה המדובר בחלקים של  נשק ותחמושת, נסיבותיו של האירוע מציבים אותו ברף חומרה גבוה</w:t>
      </w:r>
      <w:r>
        <w:rPr>
          <w:rFonts w:ascii="Arial" w:hAnsi="Arial" w:hint="cs"/>
          <w:rtl/>
        </w:rPr>
        <w:t xml:space="preserve">, שכן </w:t>
      </w:r>
      <w:r w:rsidRPr="004F4FAA">
        <w:rPr>
          <w:rFonts w:ascii="Arial" w:hAnsi="Arial" w:hint="cs"/>
          <w:rtl/>
        </w:rPr>
        <w:t xml:space="preserve">הנאשם נתפס בדרכו לשטחי האזור נוסע ברכב אשר הוסתרו בו 6 מכלולים של רובה סער מסוג </w:t>
      </w:r>
      <w:r w:rsidRPr="004F4FAA">
        <w:rPr>
          <w:rFonts w:ascii="David" w:hAnsi="David"/>
          <w:b/>
          <w:bCs/>
        </w:rPr>
        <w:t>M16</w:t>
      </w:r>
      <w:r w:rsidRPr="004F4FAA">
        <w:rPr>
          <w:rFonts w:ascii="Arial" w:hAnsi="Arial" w:hint="cs"/>
          <w:rtl/>
        </w:rPr>
        <w:t xml:space="preserve">, ו- 9000 כדורים התואמים לנשק מסוג זה. </w:t>
      </w:r>
    </w:p>
    <w:p w14:paraId="4611FA26" w14:textId="77777777" w:rsidR="002374B6" w:rsidRDefault="002374B6" w:rsidP="002374B6">
      <w:pPr>
        <w:pStyle w:val="a9"/>
        <w:numPr>
          <w:ilvl w:val="0"/>
          <w:numId w:val="1"/>
        </w:numPr>
        <w:spacing w:line="360" w:lineRule="auto"/>
        <w:jc w:val="both"/>
        <w:rPr>
          <w:rFonts w:ascii="Arial" w:hAnsi="Arial"/>
        </w:rPr>
      </w:pPr>
      <w:r w:rsidRPr="009726B1">
        <w:rPr>
          <w:rFonts w:ascii="Arial" w:hAnsi="Arial" w:hint="cs"/>
          <w:rtl/>
        </w:rPr>
        <w:t xml:space="preserve">כאמור, שני הצדדים הפנו בטיעוניהם </w:t>
      </w:r>
      <w:r w:rsidRPr="009726B1">
        <w:rPr>
          <w:rFonts w:ascii="Arial" w:hAnsi="Arial"/>
          <w:rtl/>
        </w:rPr>
        <w:t xml:space="preserve">להנחית פרקליט המדינה אשר פורסמה ב-7.8.16, </w:t>
      </w:r>
      <w:r w:rsidRPr="009726B1">
        <w:rPr>
          <w:rFonts w:ascii="Arial" w:hAnsi="Arial" w:hint="cs"/>
          <w:rtl/>
        </w:rPr>
        <w:t>כאשר ההגנה מבקשת לקבוע את מתחם העונש ההולם בהתאם ל</w:t>
      </w:r>
      <w:r>
        <w:rPr>
          <w:rFonts w:ascii="Arial" w:hAnsi="Arial" w:hint="cs"/>
          <w:rtl/>
        </w:rPr>
        <w:t xml:space="preserve">ה, </w:t>
      </w:r>
      <w:r w:rsidRPr="009726B1">
        <w:rPr>
          <w:rFonts w:ascii="Arial" w:hAnsi="Arial" w:hint="cs"/>
          <w:rtl/>
        </w:rPr>
        <w:t>החל מ-6 חודשים</w:t>
      </w:r>
      <w:r>
        <w:rPr>
          <w:rFonts w:ascii="Arial" w:hAnsi="Arial" w:hint="cs"/>
          <w:rtl/>
        </w:rPr>
        <w:t xml:space="preserve"> </w:t>
      </w:r>
      <w:r>
        <w:rPr>
          <w:rFonts w:ascii="Arial" w:hAnsi="Arial" w:hint="cs"/>
          <w:rtl/>
        </w:rPr>
        <w:lastRenderedPageBreak/>
        <w:t>שירוצו בדרך של עבודות שירות</w:t>
      </w:r>
      <w:r w:rsidRPr="009726B1">
        <w:rPr>
          <w:rFonts w:ascii="Arial" w:hAnsi="Arial" w:hint="cs"/>
          <w:rtl/>
        </w:rPr>
        <w:t xml:space="preserve"> ועד </w:t>
      </w:r>
      <w:r>
        <w:rPr>
          <w:rFonts w:ascii="Arial" w:hAnsi="Arial" w:hint="cs"/>
          <w:rtl/>
        </w:rPr>
        <w:t>6 חודשי מאסר בפועל</w:t>
      </w:r>
      <w:r w:rsidRPr="009726B1">
        <w:rPr>
          <w:rFonts w:ascii="Arial" w:hAnsi="Arial" w:hint="cs"/>
          <w:rtl/>
        </w:rPr>
        <w:t xml:space="preserve">. מנגד, מבקשת המאשימה לקבוע מתחם עונש החורג לחומרה מאותו מתחם. במחלוקת זו שבין הצדדים </w:t>
      </w:r>
      <w:r>
        <w:rPr>
          <w:rFonts w:ascii="Arial" w:hAnsi="Arial" w:hint="cs"/>
          <w:rtl/>
        </w:rPr>
        <w:t xml:space="preserve">דעתי כדעת המאשימה. </w:t>
      </w:r>
    </w:p>
    <w:p w14:paraId="3AB65D32" w14:textId="77777777" w:rsidR="002374B6" w:rsidRPr="009726B1" w:rsidRDefault="002374B6" w:rsidP="002374B6">
      <w:pPr>
        <w:pStyle w:val="a9"/>
        <w:numPr>
          <w:ilvl w:val="0"/>
          <w:numId w:val="1"/>
        </w:numPr>
        <w:spacing w:line="360" w:lineRule="auto"/>
        <w:jc w:val="both"/>
        <w:rPr>
          <w:rFonts w:ascii="Arial" w:hAnsi="Arial"/>
        </w:rPr>
      </w:pPr>
      <w:r w:rsidRPr="009726B1">
        <w:rPr>
          <w:rFonts w:ascii="Arial" w:hAnsi="Arial" w:hint="cs"/>
          <w:rtl/>
        </w:rPr>
        <w:t xml:space="preserve">במסגרת ההנחיה, קיימת </w:t>
      </w:r>
      <w:r w:rsidRPr="009726B1">
        <w:rPr>
          <w:rFonts w:ascii="Arial" w:hAnsi="Arial"/>
          <w:rtl/>
        </w:rPr>
        <w:t>דרישה להטלת עונש הכולל רכיב של מאסר בפועל לתקופה ממשית, גם אם המדובר בעבירה ראשונה, למעט במקרים חריגים. ב</w:t>
      </w:r>
      <w:r w:rsidRPr="009726B1">
        <w:rPr>
          <w:rFonts w:ascii="Arial" w:hAnsi="Arial" w:hint="cs"/>
          <w:rtl/>
        </w:rPr>
        <w:t xml:space="preserve">יחס להחזקת תחמושת, אכן נקבע </w:t>
      </w:r>
      <w:r>
        <w:rPr>
          <w:rFonts w:ascii="Arial" w:hAnsi="Arial" w:hint="cs"/>
          <w:rtl/>
        </w:rPr>
        <w:t>"</w:t>
      </w:r>
      <w:r w:rsidRPr="009726B1">
        <w:rPr>
          <w:rFonts w:ascii="Arial" w:hAnsi="Arial" w:hint="cs"/>
          <w:rtl/>
        </w:rPr>
        <w:t>מתחם מ</w:t>
      </w:r>
      <w:r w:rsidRPr="009726B1">
        <w:rPr>
          <w:rFonts w:ascii="Arial" w:hAnsi="Arial"/>
          <w:rtl/>
        </w:rPr>
        <w:t>וצא</w:t>
      </w:r>
      <w:r>
        <w:rPr>
          <w:rFonts w:ascii="Arial" w:hAnsi="Arial" w:hint="cs"/>
          <w:rtl/>
        </w:rPr>
        <w:t>"</w:t>
      </w:r>
      <w:r w:rsidRPr="009726B1">
        <w:rPr>
          <w:rFonts w:ascii="Arial" w:hAnsi="Arial"/>
          <w:rtl/>
        </w:rPr>
        <w:t xml:space="preserve"> </w:t>
      </w:r>
      <w:r w:rsidRPr="009726B1">
        <w:rPr>
          <w:rFonts w:ascii="Arial" w:hAnsi="Arial" w:hint="cs"/>
          <w:rtl/>
        </w:rPr>
        <w:t>החל מ-</w:t>
      </w:r>
      <w:r w:rsidRPr="009726B1">
        <w:rPr>
          <w:rFonts w:ascii="Arial" w:hAnsi="Arial"/>
          <w:rtl/>
        </w:rPr>
        <w:t xml:space="preserve"> 6 חודשי מאסר לריצוי בעבודות שירות ועד ל-</w:t>
      </w:r>
      <w:r>
        <w:rPr>
          <w:rFonts w:ascii="Arial" w:hAnsi="Arial" w:hint="cs"/>
          <w:rtl/>
        </w:rPr>
        <w:t>6</w:t>
      </w:r>
      <w:r w:rsidRPr="009726B1">
        <w:rPr>
          <w:rFonts w:ascii="Arial" w:hAnsi="Arial"/>
          <w:rtl/>
        </w:rPr>
        <w:t xml:space="preserve"> חודשי מאסר בפועל.</w:t>
      </w:r>
      <w:r w:rsidRPr="009726B1">
        <w:rPr>
          <w:rFonts w:ascii="Arial" w:hAnsi="Arial" w:hint="cs"/>
          <w:rtl/>
        </w:rPr>
        <w:t xml:space="preserve"> עבירה זו, בהתאם לאותה הנחיה, מצויה במדרג חומרה נמוך, ואולם צוין בה באופן הברור, כי בנסיבות בהן </w:t>
      </w:r>
      <w:r w:rsidRPr="009726B1">
        <w:rPr>
          <w:rFonts w:ascii="Arial" w:hAnsi="Arial"/>
          <w:rtl/>
        </w:rPr>
        <w:t>ה</w:t>
      </w:r>
      <w:r w:rsidRPr="009726B1">
        <w:rPr>
          <w:rFonts w:ascii="Arial" w:hAnsi="Arial" w:hint="cs"/>
          <w:rtl/>
        </w:rPr>
        <w:t>מדובר ב</w:t>
      </w:r>
      <w:r w:rsidRPr="009726B1">
        <w:rPr>
          <w:rFonts w:ascii="Arial" w:hAnsi="Arial"/>
          <w:rtl/>
        </w:rPr>
        <w:t>חזקת תחמושת</w:t>
      </w:r>
      <w:r w:rsidRPr="009726B1">
        <w:rPr>
          <w:rFonts w:ascii="Arial" w:hAnsi="Arial" w:hint="cs"/>
          <w:rtl/>
        </w:rPr>
        <w:t xml:space="preserve"> ב</w:t>
      </w:r>
      <w:r w:rsidRPr="009726B1">
        <w:rPr>
          <w:rFonts w:ascii="Arial" w:hAnsi="Arial"/>
          <w:rtl/>
        </w:rPr>
        <w:t>כמות גדולה</w:t>
      </w:r>
      <w:r w:rsidRPr="009726B1">
        <w:rPr>
          <w:rFonts w:ascii="Arial" w:hAnsi="Arial" w:hint="cs"/>
          <w:rtl/>
        </w:rPr>
        <w:t xml:space="preserve">, ישנו </w:t>
      </w:r>
      <w:r w:rsidRPr="009726B1">
        <w:rPr>
          <w:rFonts w:ascii="Arial" w:hAnsi="Arial"/>
          <w:rtl/>
        </w:rPr>
        <w:t xml:space="preserve">מקום לחרוג </w:t>
      </w:r>
      <w:r w:rsidRPr="009726B1">
        <w:rPr>
          <w:rFonts w:ascii="Arial" w:hAnsi="Arial" w:hint="cs"/>
          <w:rtl/>
        </w:rPr>
        <w:t>(</w:t>
      </w:r>
      <w:r w:rsidRPr="009726B1">
        <w:rPr>
          <w:rFonts w:ascii="Arial" w:hAnsi="Arial"/>
          <w:rtl/>
        </w:rPr>
        <w:t>לחומרה</w:t>
      </w:r>
      <w:r w:rsidRPr="009726B1">
        <w:rPr>
          <w:rFonts w:ascii="Arial" w:hAnsi="Arial" w:hint="cs"/>
          <w:rtl/>
        </w:rPr>
        <w:t>)</w:t>
      </w:r>
      <w:r w:rsidRPr="009726B1">
        <w:rPr>
          <w:rFonts w:ascii="Arial" w:hAnsi="Arial"/>
          <w:rtl/>
        </w:rPr>
        <w:t xml:space="preserve"> ממתחם זה.</w:t>
      </w:r>
      <w:r w:rsidRPr="009726B1">
        <w:rPr>
          <w:rFonts w:ascii="Arial" w:hAnsi="Arial" w:hint="cs"/>
          <w:rtl/>
        </w:rPr>
        <w:t xml:space="preserve"> אדגיש, כי מכלול של נשק אינו רק חלק מנשק, אלא גם ובעיקר חלק מהותי </w:t>
      </w:r>
      <w:r>
        <w:rPr>
          <w:rFonts w:ascii="Arial" w:hAnsi="Arial" w:hint="cs"/>
          <w:rtl/>
        </w:rPr>
        <w:t xml:space="preserve">בנשק הנדרש </w:t>
      </w:r>
      <w:r w:rsidRPr="009726B1">
        <w:rPr>
          <w:rFonts w:ascii="Arial" w:hAnsi="Arial" w:hint="cs"/>
          <w:rtl/>
        </w:rPr>
        <w:t>לצורך הפעלתו</w:t>
      </w:r>
      <w:r>
        <w:rPr>
          <w:rFonts w:ascii="Arial" w:hAnsi="Arial" w:hint="cs"/>
          <w:rtl/>
        </w:rPr>
        <w:t xml:space="preserve">, וניתן </w:t>
      </w:r>
      <w:r w:rsidRPr="009726B1">
        <w:rPr>
          <w:rFonts w:ascii="Arial" w:hAnsi="Arial" w:hint="cs"/>
          <w:rtl/>
        </w:rPr>
        <w:t xml:space="preserve">באמצעותו להסב חלקים </w:t>
      </w:r>
      <w:r>
        <w:rPr>
          <w:rFonts w:ascii="Arial" w:hAnsi="Arial" w:hint="cs"/>
          <w:rtl/>
        </w:rPr>
        <w:t xml:space="preserve">אחרים </w:t>
      </w:r>
      <w:r w:rsidRPr="009726B1">
        <w:rPr>
          <w:rFonts w:ascii="Arial" w:hAnsi="Arial" w:hint="cs"/>
          <w:rtl/>
        </w:rPr>
        <w:t xml:space="preserve">של נשק וחלקי אמל"ח, אותם ניתן לרכוש בלא מגבלה, ולהפכם לכלי נשק אשר בכוחו להמית. </w:t>
      </w:r>
      <w:r>
        <w:rPr>
          <w:rFonts w:ascii="Arial" w:hAnsi="Arial" w:hint="cs"/>
          <w:rtl/>
        </w:rPr>
        <w:t xml:space="preserve">חומרת המעשה נעוצה בכך, שהנאשם </w:t>
      </w:r>
      <w:r w:rsidRPr="009726B1">
        <w:rPr>
          <w:rFonts w:ascii="Arial" w:hAnsi="Arial" w:hint="cs"/>
          <w:rtl/>
        </w:rPr>
        <w:t xml:space="preserve">נתפס </w:t>
      </w:r>
      <w:r>
        <w:rPr>
          <w:rFonts w:ascii="Arial" w:hAnsi="Arial" w:hint="cs"/>
          <w:rtl/>
        </w:rPr>
        <w:t xml:space="preserve">מוביל בכלי-רכב </w:t>
      </w:r>
      <w:r w:rsidRPr="009726B1">
        <w:rPr>
          <w:rFonts w:ascii="Arial" w:hAnsi="Arial" w:hint="cs"/>
          <w:rtl/>
        </w:rPr>
        <w:t xml:space="preserve">6 מכלולים </w:t>
      </w:r>
      <w:r>
        <w:rPr>
          <w:rFonts w:ascii="Arial" w:hAnsi="Arial" w:hint="cs"/>
          <w:rtl/>
        </w:rPr>
        <w:t xml:space="preserve">של רובה סער </w:t>
      </w:r>
      <w:r w:rsidRPr="009726B1">
        <w:rPr>
          <w:rFonts w:ascii="Arial" w:hAnsi="Arial" w:hint="cs"/>
          <w:rtl/>
        </w:rPr>
        <w:t xml:space="preserve">ותחמושת תואמת </w:t>
      </w:r>
      <w:r>
        <w:rPr>
          <w:rFonts w:ascii="Arial" w:hAnsi="Arial" w:hint="cs"/>
          <w:rtl/>
        </w:rPr>
        <w:t xml:space="preserve">לו </w:t>
      </w:r>
      <w:r w:rsidRPr="009726B1">
        <w:rPr>
          <w:rFonts w:ascii="Arial" w:hAnsi="Arial"/>
          <w:rtl/>
        </w:rPr>
        <w:t>בכמות משמעותית</w:t>
      </w:r>
      <w:r w:rsidRPr="009726B1">
        <w:rPr>
          <w:rFonts w:ascii="Arial" w:hAnsi="Arial" w:hint="cs"/>
          <w:rtl/>
        </w:rPr>
        <w:t>,</w:t>
      </w:r>
      <w:r w:rsidRPr="009726B1">
        <w:rPr>
          <w:rFonts w:ascii="Arial" w:hAnsi="Arial"/>
          <w:rtl/>
        </w:rPr>
        <w:t xml:space="preserve"> </w:t>
      </w:r>
      <w:r w:rsidRPr="009726B1">
        <w:rPr>
          <w:rFonts w:ascii="Arial" w:hAnsi="Arial" w:hint="cs"/>
          <w:rtl/>
        </w:rPr>
        <w:t xml:space="preserve">בדרכו לשטחי הרשות הפלסטינית, כך שבנסיבות המקרה </w:t>
      </w:r>
      <w:r w:rsidRPr="009726B1">
        <w:rPr>
          <w:rFonts w:ascii="Arial" w:hAnsi="Arial"/>
          <w:rtl/>
        </w:rPr>
        <w:t xml:space="preserve">פוטנציאל </w:t>
      </w:r>
      <w:r w:rsidRPr="009726B1">
        <w:rPr>
          <w:rFonts w:ascii="Arial" w:hAnsi="Arial" w:hint="cs"/>
          <w:rtl/>
        </w:rPr>
        <w:t>ה</w:t>
      </w:r>
      <w:r w:rsidRPr="009726B1">
        <w:rPr>
          <w:rFonts w:ascii="Arial" w:hAnsi="Arial"/>
          <w:rtl/>
        </w:rPr>
        <w:t xml:space="preserve">נזק </w:t>
      </w:r>
      <w:r w:rsidRPr="009726B1">
        <w:rPr>
          <w:rFonts w:ascii="Arial" w:hAnsi="Arial" w:hint="cs"/>
          <w:rtl/>
        </w:rPr>
        <w:t>הקיים הינו משמעותי, ואלמלא</w:t>
      </w:r>
      <w:r w:rsidRPr="009726B1">
        <w:rPr>
          <w:rFonts w:ascii="Arial" w:hAnsi="Arial"/>
          <w:rtl/>
        </w:rPr>
        <w:t xml:space="preserve"> נתפס, הפצת כמות כה רבה של תחמושת </w:t>
      </w:r>
      <w:r w:rsidRPr="009726B1">
        <w:rPr>
          <w:rFonts w:ascii="Arial" w:hAnsi="Arial" w:hint="cs"/>
          <w:rtl/>
        </w:rPr>
        <w:t>וחלקי</w:t>
      </w:r>
      <w:r>
        <w:rPr>
          <w:rFonts w:ascii="Arial" w:hAnsi="Arial" w:hint="cs"/>
          <w:rtl/>
        </w:rPr>
        <w:t>ם של</w:t>
      </w:r>
      <w:r w:rsidRPr="009726B1">
        <w:rPr>
          <w:rFonts w:ascii="Arial" w:hAnsi="Arial" w:hint="cs"/>
          <w:rtl/>
        </w:rPr>
        <w:t xml:space="preserve"> נשק ה</w:t>
      </w:r>
      <w:r w:rsidRPr="009726B1">
        <w:rPr>
          <w:rFonts w:ascii="Arial" w:hAnsi="Arial"/>
          <w:rtl/>
        </w:rPr>
        <w:t>ייתה עלולה להס</w:t>
      </w:r>
      <w:r w:rsidRPr="009726B1">
        <w:rPr>
          <w:rFonts w:ascii="Arial" w:hAnsi="Arial" w:hint="cs"/>
          <w:rtl/>
        </w:rPr>
        <w:t xml:space="preserve">ב </w:t>
      </w:r>
      <w:r w:rsidRPr="009726B1">
        <w:rPr>
          <w:rFonts w:ascii="Arial" w:hAnsi="Arial"/>
          <w:rtl/>
        </w:rPr>
        <w:t>נזק משמעותי לציבור</w:t>
      </w:r>
      <w:r w:rsidRPr="009726B1">
        <w:rPr>
          <w:rFonts w:ascii="Arial" w:hAnsi="Arial" w:hint="cs"/>
          <w:rtl/>
        </w:rPr>
        <w:t>.</w:t>
      </w:r>
    </w:p>
    <w:p w14:paraId="01221565" w14:textId="77777777" w:rsidR="002374B6" w:rsidRPr="004F4FAA" w:rsidRDefault="002374B6" w:rsidP="002374B6">
      <w:pPr>
        <w:spacing w:line="360" w:lineRule="auto"/>
        <w:ind w:left="720"/>
        <w:jc w:val="both"/>
        <w:rPr>
          <w:rFonts w:ascii="Arial" w:hAnsi="Arial"/>
          <w:rtl/>
        </w:rPr>
      </w:pPr>
      <w:r w:rsidRPr="004F4FAA">
        <w:rPr>
          <w:rFonts w:ascii="Arial" w:hAnsi="Arial" w:hint="cs"/>
          <w:rtl/>
        </w:rPr>
        <w:t xml:space="preserve">במסגרת  </w:t>
      </w:r>
      <w:r w:rsidRPr="004F4FAA">
        <w:rPr>
          <w:rFonts w:ascii="Arial" w:hAnsi="Arial"/>
          <w:rtl/>
        </w:rPr>
        <w:t>ע"פ 1332/04 מ"י נ' יצחק רפאל פס ואח' 9/04/2004)</w:t>
      </w:r>
      <w:r w:rsidRPr="004F4FAA">
        <w:rPr>
          <w:rFonts w:ascii="Arial" w:hAnsi="Arial" w:hint="cs"/>
          <w:rtl/>
        </w:rPr>
        <w:t xml:space="preserve"> ציין בית המשפט את הדברים הבאים:</w:t>
      </w:r>
    </w:p>
    <w:p w14:paraId="139B6915" w14:textId="77777777" w:rsidR="002374B6" w:rsidRDefault="002374B6" w:rsidP="002374B6">
      <w:pPr>
        <w:spacing w:line="360" w:lineRule="auto"/>
        <w:ind w:left="720"/>
        <w:jc w:val="both"/>
        <w:rPr>
          <w:rFonts w:ascii="Arial" w:hAnsi="Arial"/>
          <w:sz w:val="22"/>
          <w:szCs w:val="22"/>
          <w:rtl/>
        </w:rPr>
      </w:pPr>
    </w:p>
    <w:p w14:paraId="4C1B169B" w14:textId="77777777" w:rsidR="002374B6" w:rsidRDefault="002374B6" w:rsidP="002374B6">
      <w:pPr>
        <w:spacing w:line="360" w:lineRule="auto"/>
        <w:ind w:left="720"/>
        <w:jc w:val="both"/>
        <w:rPr>
          <w:rFonts w:ascii="Arial" w:hAnsi="Arial"/>
          <w:sz w:val="22"/>
          <w:szCs w:val="22"/>
          <w:rtl/>
        </w:rPr>
      </w:pPr>
      <w:r w:rsidRPr="009726B1">
        <w:rPr>
          <w:rFonts w:ascii="Arial" w:hAnsi="Arial" w:hint="cs"/>
          <w:sz w:val="22"/>
          <w:szCs w:val="22"/>
          <w:rtl/>
        </w:rPr>
        <w:t>"</w:t>
      </w:r>
      <w:r w:rsidRPr="009726B1">
        <w:rPr>
          <w:rFonts w:ascii="Arial" w:hAnsi="Arial"/>
          <w:sz w:val="22"/>
          <w:szCs w:val="22"/>
          <w:rtl/>
        </w:rPr>
        <w:t xml:space="preserve">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 המשפט לגזור את הדין בעבירה </w:t>
      </w:r>
      <w:r w:rsidRPr="009726B1">
        <w:rPr>
          <w:rFonts w:ascii="Arial" w:hAnsi="Arial" w:hint="cs"/>
          <w:sz w:val="22"/>
          <w:szCs w:val="22"/>
          <w:rtl/>
        </w:rPr>
        <w:t>של החזקה ונשיאה של נשק עליו להתחשב בנסיבות בהן באה לידי ביטוי החומרה המיוסדת שבעבירה. בי</w:t>
      </w:r>
      <w:r w:rsidRPr="009726B1">
        <w:rPr>
          <w:rFonts w:ascii="Arial" w:hAnsi="Arial"/>
          <w:sz w:val="22"/>
          <w:szCs w:val="22"/>
          <w:rtl/>
        </w:rPr>
        <w:t>ן</w:t>
      </w:r>
      <w:r w:rsidRPr="009726B1">
        <w:rPr>
          <w:rFonts w:ascii="Arial" w:hAnsi="Arial" w:hint="cs"/>
          <w:sz w:val="22"/>
          <w:szCs w:val="22"/>
          <w:rtl/>
        </w:rPr>
        <w:t xml:space="preserve"> היתר ייתן בית המשפט את דעתו לסוג הנשק המחוז</w:t>
      </w:r>
      <w:r>
        <w:rPr>
          <w:rFonts w:ascii="Arial" w:hAnsi="Arial" w:hint="cs"/>
          <w:sz w:val="22"/>
          <w:szCs w:val="22"/>
          <w:rtl/>
        </w:rPr>
        <w:t>ק</w:t>
      </w:r>
      <w:r w:rsidRPr="009726B1">
        <w:rPr>
          <w:rFonts w:ascii="Arial" w:hAnsi="Arial" w:hint="cs"/>
          <w:sz w:val="22"/>
          <w:szCs w:val="22"/>
          <w:rtl/>
        </w:rPr>
        <w:t xml:space="preserve"> שלא כדין</w:t>
      </w:r>
      <w:r w:rsidRPr="009726B1">
        <w:rPr>
          <w:rFonts w:ascii="Arial" w:hAnsi="Arial"/>
          <w:sz w:val="22"/>
          <w:szCs w:val="22"/>
          <w:rtl/>
        </w:rPr>
        <w:t xml:space="preserve">, לכמותו, לתכלית שלשמה הוא מוחזק ולסכנה המוחשית שיעשה בו שימוש (השוו: </w:t>
      </w:r>
      <w:hyperlink r:id="rId14" w:history="1">
        <w:r w:rsidR="00035247" w:rsidRPr="00035247">
          <w:rPr>
            <w:rFonts w:ascii="Arial" w:hAnsi="Arial"/>
            <w:color w:val="0000FF"/>
            <w:sz w:val="22"/>
            <w:szCs w:val="22"/>
            <w:u w:val="single"/>
            <w:rtl/>
          </w:rPr>
          <w:t>ב"ש 625/82</w:t>
        </w:r>
      </w:hyperlink>
      <w:r w:rsidRPr="009726B1">
        <w:rPr>
          <w:rFonts w:ascii="Arial" w:hAnsi="Arial"/>
          <w:sz w:val="22"/>
          <w:szCs w:val="22"/>
          <w:rtl/>
        </w:rPr>
        <w:t xml:space="preserve"> </w:t>
      </w:r>
      <w:r w:rsidRPr="009726B1">
        <w:rPr>
          <w:rFonts w:ascii="Arial" w:hAnsi="Arial"/>
          <w:b/>
          <w:bCs/>
          <w:sz w:val="22"/>
          <w:szCs w:val="22"/>
          <w:rtl/>
        </w:rPr>
        <w:t>חלמי אבו מוך נ' מדינת ישראל</w:t>
      </w:r>
      <w:r w:rsidRPr="009726B1">
        <w:rPr>
          <w:rFonts w:ascii="Arial" w:hAnsi="Arial"/>
          <w:sz w:val="22"/>
          <w:szCs w:val="22"/>
          <w:rtl/>
        </w:rPr>
        <w:t xml:space="preserve"> (לא פורסם)). 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w:t>
      </w:r>
      <w:r w:rsidRPr="009726B1">
        <w:rPr>
          <w:rFonts w:ascii="Arial" w:hAnsi="Arial" w:hint="cs"/>
          <w:sz w:val="22"/>
          <w:szCs w:val="22"/>
          <w:rtl/>
        </w:rPr>
        <w:t>"</w:t>
      </w:r>
      <w:r w:rsidRPr="009726B1">
        <w:rPr>
          <w:rFonts w:ascii="Arial" w:hAnsi="Arial"/>
          <w:sz w:val="22"/>
          <w:szCs w:val="22"/>
          <w:rtl/>
        </w:rPr>
        <w:t>.</w:t>
      </w:r>
    </w:p>
    <w:p w14:paraId="463F24B1" w14:textId="77777777" w:rsidR="002374B6" w:rsidRPr="009726B1" w:rsidRDefault="002374B6" w:rsidP="002374B6">
      <w:pPr>
        <w:spacing w:line="360" w:lineRule="auto"/>
        <w:ind w:left="720"/>
        <w:jc w:val="both"/>
        <w:rPr>
          <w:rFonts w:ascii="Arial" w:hAnsi="Arial"/>
          <w:sz w:val="22"/>
          <w:szCs w:val="22"/>
          <w:rtl/>
        </w:rPr>
      </w:pPr>
    </w:p>
    <w:p w14:paraId="7F6F7D81" w14:textId="77777777" w:rsidR="002374B6" w:rsidRDefault="002374B6" w:rsidP="002374B6">
      <w:pPr>
        <w:pStyle w:val="a9"/>
        <w:numPr>
          <w:ilvl w:val="0"/>
          <w:numId w:val="1"/>
        </w:numPr>
        <w:spacing w:line="360" w:lineRule="auto"/>
        <w:ind w:left="714" w:hanging="357"/>
        <w:jc w:val="both"/>
        <w:rPr>
          <w:rFonts w:ascii="Arial" w:hAnsi="Arial"/>
        </w:rPr>
      </w:pPr>
      <w:r w:rsidRPr="00402603">
        <w:rPr>
          <w:rFonts w:ascii="Arial" w:hAnsi="Arial" w:hint="cs"/>
          <w:rtl/>
        </w:rPr>
        <w:t>עיון בפסיקה אליה הפנו הצדדים מלמד, כי היא מתייחסת למקרים בהם דובר היה בעבירות של החזקת נשק ותחמושת</w:t>
      </w:r>
      <w:r>
        <w:rPr>
          <w:rFonts w:ascii="Arial" w:hAnsi="Arial" w:hint="cs"/>
          <w:rtl/>
        </w:rPr>
        <w:t xml:space="preserve">. </w:t>
      </w:r>
      <w:r w:rsidRPr="00402603">
        <w:rPr>
          <w:rFonts w:ascii="Arial" w:hAnsi="Arial" w:hint="cs"/>
          <w:rtl/>
        </w:rPr>
        <w:t>זאת בשונה מנסיבות המקרה שבפנינו, בהן מיוחסות לנאשם עבירות של החזקת חלק של נשק</w:t>
      </w:r>
      <w:r>
        <w:rPr>
          <w:rFonts w:ascii="Arial" w:hAnsi="Arial" w:hint="cs"/>
          <w:rtl/>
        </w:rPr>
        <w:t xml:space="preserve"> או תחמושת, לפי סעיף </w:t>
      </w:r>
      <w:hyperlink r:id="rId15" w:history="1">
        <w:r w:rsidR="00DB63FA" w:rsidRPr="00DB63FA">
          <w:rPr>
            <w:rStyle w:val="Hyperlink"/>
            <w:rFonts w:ascii="Arial" w:hAnsi="Arial"/>
            <w:rtl/>
          </w:rPr>
          <w:t>144 (א)</w:t>
        </w:r>
      </w:hyperlink>
      <w:r>
        <w:rPr>
          <w:rFonts w:ascii="Arial" w:hAnsi="Arial" w:hint="cs"/>
          <w:rtl/>
        </w:rPr>
        <w:t xml:space="preserve"> סיפא, </w:t>
      </w:r>
      <w:r w:rsidRPr="00402603">
        <w:rPr>
          <w:rFonts w:ascii="Arial" w:hAnsi="Arial" w:hint="cs"/>
          <w:rtl/>
        </w:rPr>
        <w:t>והובלתם</w:t>
      </w:r>
      <w:r>
        <w:rPr>
          <w:rFonts w:ascii="Arial" w:hAnsi="Arial" w:hint="cs"/>
          <w:rtl/>
        </w:rPr>
        <w:t xml:space="preserve">, לפי </w:t>
      </w:r>
      <w:hyperlink r:id="rId16" w:history="1">
        <w:r w:rsidR="00DB63FA" w:rsidRPr="00DB63FA">
          <w:rPr>
            <w:rStyle w:val="Hyperlink"/>
            <w:rFonts w:ascii="Arial" w:hAnsi="Arial" w:hint="eastAsia"/>
            <w:rtl/>
          </w:rPr>
          <w:t>סעיף</w:t>
        </w:r>
        <w:r w:rsidR="00DB63FA" w:rsidRPr="00DB63FA">
          <w:rPr>
            <w:rStyle w:val="Hyperlink"/>
            <w:rFonts w:ascii="Arial" w:hAnsi="Arial"/>
            <w:rtl/>
          </w:rPr>
          <w:t xml:space="preserve"> 144(ב)</w:t>
        </w:r>
      </w:hyperlink>
      <w:r>
        <w:rPr>
          <w:rFonts w:ascii="Arial" w:hAnsi="Arial" w:hint="cs"/>
          <w:rtl/>
        </w:rPr>
        <w:t xml:space="preserve"> סיפא, ל</w:t>
      </w:r>
      <w:hyperlink r:id="rId17" w:history="1">
        <w:r w:rsidR="00035247" w:rsidRPr="00035247">
          <w:rPr>
            <w:rFonts w:ascii="Arial" w:hAnsi="Arial"/>
            <w:color w:val="0000FF"/>
            <w:u w:val="single"/>
            <w:rtl/>
          </w:rPr>
          <w:t>חוק העונשין</w:t>
        </w:r>
      </w:hyperlink>
      <w:r w:rsidRPr="00402603">
        <w:rPr>
          <w:rFonts w:ascii="Arial" w:hAnsi="Arial" w:hint="cs"/>
          <w:rtl/>
        </w:rPr>
        <w:t xml:space="preserve">. מבלי להקל ראש בחומרת העבירה של החזקת נשק, </w:t>
      </w:r>
      <w:r w:rsidRPr="00402603">
        <w:rPr>
          <w:rFonts w:ascii="Arial" w:hAnsi="Arial"/>
          <w:rtl/>
        </w:rPr>
        <w:t xml:space="preserve">לטעמי, </w:t>
      </w:r>
      <w:r>
        <w:rPr>
          <w:rFonts w:ascii="Arial" w:hAnsi="Arial" w:hint="cs"/>
          <w:rtl/>
        </w:rPr>
        <w:t xml:space="preserve">נסיבות ביצוען של העבירות שבפנינו, אינן פחותות </w:t>
      </w:r>
      <w:r w:rsidRPr="00402603">
        <w:rPr>
          <w:rFonts w:ascii="Arial" w:hAnsi="Arial"/>
          <w:rtl/>
        </w:rPr>
        <w:t>בחומרת</w:t>
      </w:r>
      <w:r>
        <w:rPr>
          <w:rFonts w:ascii="Arial" w:hAnsi="Arial" w:hint="cs"/>
          <w:rtl/>
        </w:rPr>
        <w:t>ן מעבירה זו.</w:t>
      </w:r>
    </w:p>
    <w:p w14:paraId="732EAA95" w14:textId="77777777" w:rsidR="002374B6" w:rsidRPr="00402603" w:rsidRDefault="002374B6" w:rsidP="002374B6">
      <w:pPr>
        <w:pStyle w:val="a9"/>
        <w:numPr>
          <w:ilvl w:val="0"/>
          <w:numId w:val="1"/>
        </w:numPr>
        <w:spacing w:line="360" w:lineRule="auto"/>
        <w:ind w:left="714" w:hanging="357"/>
        <w:jc w:val="both"/>
        <w:rPr>
          <w:rFonts w:ascii="Arial" w:hAnsi="Arial"/>
        </w:rPr>
      </w:pPr>
      <w:r w:rsidRPr="00402603">
        <w:rPr>
          <w:rFonts w:ascii="Arial" w:hAnsi="Arial" w:hint="cs"/>
          <w:rtl/>
        </w:rPr>
        <w:t>במסגרת כלל גזרי הדין אותם הגישה המאשימה, נקבעו מתחמי עונש</w:t>
      </w:r>
      <w:r>
        <w:rPr>
          <w:rFonts w:ascii="Arial" w:hAnsi="Arial" w:hint="cs"/>
          <w:rtl/>
        </w:rPr>
        <w:t xml:space="preserve"> ביחס לעבירות של החזקת נשק</w:t>
      </w:r>
      <w:r w:rsidRPr="00402603">
        <w:rPr>
          <w:rFonts w:ascii="Arial" w:hAnsi="Arial" w:hint="cs"/>
          <w:rtl/>
        </w:rPr>
        <w:t xml:space="preserve">, החל מ- 8 חודשים ועד 24 חודשים, ועל הנאשמים הוטלו עונשי מאסר למשך 12 חודשים לצד ענישה נלווית. </w:t>
      </w:r>
    </w:p>
    <w:p w14:paraId="6053058C" w14:textId="77777777" w:rsidR="002374B6" w:rsidRPr="004F4FAA" w:rsidRDefault="002374B6" w:rsidP="002374B6">
      <w:pPr>
        <w:pStyle w:val="a9"/>
        <w:numPr>
          <w:ilvl w:val="0"/>
          <w:numId w:val="1"/>
        </w:numPr>
        <w:spacing w:line="360" w:lineRule="auto"/>
        <w:jc w:val="both"/>
        <w:rPr>
          <w:rFonts w:ascii="Arial" w:hAnsi="Arial"/>
        </w:rPr>
      </w:pPr>
      <w:r w:rsidRPr="004F4FAA">
        <w:rPr>
          <w:rFonts w:ascii="Arial" w:hAnsi="Arial" w:hint="cs"/>
          <w:rtl/>
        </w:rPr>
        <w:t>ב</w:t>
      </w:r>
      <w:r>
        <w:rPr>
          <w:rFonts w:ascii="Arial" w:hAnsi="Arial" w:hint="cs"/>
          <w:rtl/>
        </w:rPr>
        <w:t xml:space="preserve">יחס לגזרי הדין אליהם הפנתה ההגנה, הובאו בחשבון </w:t>
      </w:r>
      <w:r w:rsidRPr="004F4FAA">
        <w:rPr>
          <w:rFonts w:ascii="Arial" w:hAnsi="Arial" w:hint="cs"/>
          <w:rtl/>
        </w:rPr>
        <w:t xml:space="preserve">שיקולי שיקום, ושיקולים נוספים הנוגעים לאופן פעולת השוטרים באירוע, החזקת נשק בלא תחמושת, </w:t>
      </w:r>
      <w:r>
        <w:rPr>
          <w:rFonts w:ascii="Arial" w:hAnsi="Arial" w:hint="cs"/>
          <w:rtl/>
        </w:rPr>
        <w:t xml:space="preserve">ומשך תקופות מעצר משמעותיות </w:t>
      </w:r>
      <w:r w:rsidRPr="004F4FAA">
        <w:rPr>
          <w:rFonts w:ascii="Arial" w:hAnsi="Arial" w:hint="cs"/>
          <w:rtl/>
        </w:rPr>
        <w:t>כנימוקים להקל</w:t>
      </w:r>
      <w:r>
        <w:rPr>
          <w:rFonts w:ascii="Arial" w:hAnsi="Arial" w:hint="cs"/>
          <w:rtl/>
        </w:rPr>
        <w:t>ה</w:t>
      </w:r>
      <w:r w:rsidRPr="004F4FAA">
        <w:rPr>
          <w:rFonts w:ascii="Arial" w:hAnsi="Arial" w:hint="cs"/>
          <w:rtl/>
        </w:rPr>
        <w:t xml:space="preserve"> בעונשם של אותם נאשמים. (ראו: </w:t>
      </w:r>
      <w:hyperlink r:id="rId18" w:history="1">
        <w:r w:rsidR="00035247" w:rsidRPr="00035247">
          <w:rPr>
            <w:rFonts w:ascii="Arial" w:hAnsi="Arial"/>
            <w:color w:val="0000FF"/>
            <w:u w:val="single"/>
            <w:rtl/>
          </w:rPr>
          <w:t>ת"פ 53612-08-20</w:t>
        </w:r>
      </w:hyperlink>
      <w:r w:rsidRPr="004F4FAA">
        <w:rPr>
          <w:rFonts w:ascii="Arial" w:hAnsi="Arial" w:hint="cs"/>
          <w:rtl/>
        </w:rPr>
        <w:t xml:space="preserve"> מ"י נגד אזולאי -מחוזי באר שבע (28.4.2022), </w:t>
      </w:r>
      <w:hyperlink r:id="rId19" w:history="1">
        <w:r w:rsidR="00035247" w:rsidRPr="00035247">
          <w:rPr>
            <w:rFonts w:ascii="Arial" w:hAnsi="Arial"/>
            <w:color w:val="0000FF"/>
            <w:u w:val="single"/>
            <w:rtl/>
          </w:rPr>
          <w:t>ת"פ 52256-03-20</w:t>
        </w:r>
      </w:hyperlink>
      <w:r w:rsidRPr="004F4FAA">
        <w:rPr>
          <w:rFonts w:ascii="Arial" w:hAnsi="Arial" w:hint="cs"/>
          <w:rtl/>
        </w:rPr>
        <w:t xml:space="preserve"> (מחוזי מרכז) מדינת ישראל נגד אזברגה (12.4.2022), </w:t>
      </w:r>
      <w:hyperlink r:id="rId20" w:history="1">
        <w:r w:rsidR="00035247" w:rsidRPr="00035247">
          <w:rPr>
            <w:rFonts w:ascii="Arial" w:hAnsi="Arial"/>
            <w:color w:val="0000FF"/>
            <w:u w:val="single"/>
            <w:rtl/>
          </w:rPr>
          <w:t>עפ"ג 58855-12-21</w:t>
        </w:r>
      </w:hyperlink>
      <w:r w:rsidRPr="004F4FAA">
        <w:rPr>
          <w:rFonts w:ascii="Arial" w:hAnsi="Arial" w:hint="cs"/>
          <w:rtl/>
        </w:rPr>
        <w:t xml:space="preserve"> (מחוזי מרכז) שעאבן נגד מדינת ישראל (3.4.2022), </w:t>
      </w:r>
      <w:hyperlink r:id="rId21" w:history="1">
        <w:r w:rsidR="00035247" w:rsidRPr="00035247">
          <w:rPr>
            <w:rFonts w:ascii="Arial" w:hAnsi="Arial"/>
            <w:color w:val="0000FF"/>
            <w:u w:val="single"/>
            <w:rtl/>
          </w:rPr>
          <w:t>ע"פ 1777/20</w:t>
        </w:r>
      </w:hyperlink>
      <w:r w:rsidRPr="004F4FAA">
        <w:rPr>
          <w:rFonts w:ascii="Arial" w:hAnsi="Arial" w:hint="cs"/>
          <w:rtl/>
        </w:rPr>
        <w:t xml:space="preserve"> קבהא נגד מדינת ישראל (24.5.2021). </w:t>
      </w:r>
    </w:p>
    <w:p w14:paraId="6C08A998" w14:textId="77777777" w:rsidR="002374B6" w:rsidRDefault="002374B6" w:rsidP="002374B6">
      <w:pPr>
        <w:pStyle w:val="a9"/>
        <w:numPr>
          <w:ilvl w:val="0"/>
          <w:numId w:val="1"/>
        </w:numPr>
        <w:spacing w:line="360" w:lineRule="auto"/>
        <w:jc w:val="both"/>
        <w:rPr>
          <w:rFonts w:ascii="Arial" w:hAnsi="Arial"/>
        </w:rPr>
      </w:pPr>
      <w:r w:rsidRPr="004F4FAA">
        <w:rPr>
          <w:rFonts w:ascii="Arial" w:hAnsi="Arial" w:hint="cs"/>
          <w:rtl/>
        </w:rPr>
        <w:t>כאמור, גזרי הדין שצורפו אינם מתייחסים לעבירות של החזקת חלק של נשק ו</w:t>
      </w:r>
      <w:r>
        <w:rPr>
          <w:rFonts w:ascii="Arial" w:hAnsi="Arial" w:hint="cs"/>
          <w:rtl/>
        </w:rPr>
        <w:t xml:space="preserve">/או </w:t>
      </w:r>
      <w:r w:rsidRPr="004F4FAA">
        <w:rPr>
          <w:rFonts w:ascii="Arial" w:hAnsi="Arial" w:hint="cs"/>
          <w:rtl/>
        </w:rPr>
        <w:t xml:space="preserve">תחמושת, ואכן עיון בפסיקה מלמד </w:t>
      </w:r>
      <w:r>
        <w:rPr>
          <w:rFonts w:ascii="Arial" w:hAnsi="Arial" w:hint="cs"/>
          <w:rtl/>
        </w:rPr>
        <w:t xml:space="preserve">על מיעוט </w:t>
      </w:r>
      <w:r w:rsidRPr="004F4FAA">
        <w:rPr>
          <w:rFonts w:ascii="Arial" w:hAnsi="Arial" w:hint="cs"/>
          <w:rtl/>
        </w:rPr>
        <w:t>מקרים</w:t>
      </w:r>
      <w:r>
        <w:rPr>
          <w:rFonts w:ascii="Arial" w:hAnsi="Arial" w:hint="cs"/>
          <w:rtl/>
        </w:rPr>
        <w:t xml:space="preserve">, הדומים </w:t>
      </w:r>
      <w:r w:rsidRPr="004F4FAA">
        <w:rPr>
          <w:rFonts w:ascii="Arial" w:hAnsi="Arial" w:hint="cs"/>
          <w:rtl/>
        </w:rPr>
        <w:t>למקרה שבפנינו.</w:t>
      </w:r>
    </w:p>
    <w:p w14:paraId="235F0EFA" w14:textId="77777777" w:rsidR="002374B6" w:rsidRPr="004F4FAA" w:rsidRDefault="002374B6" w:rsidP="002374B6">
      <w:pPr>
        <w:pStyle w:val="a9"/>
        <w:numPr>
          <w:ilvl w:val="0"/>
          <w:numId w:val="1"/>
        </w:numPr>
        <w:spacing w:line="360" w:lineRule="auto"/>
        <w:jc w:val="both"/>
        <w:rPr>
          <w:rFonts w:ascii="Arial" w:hAnsi="Arial"/>
        </w:rPr>
      </w:pPr>
      <w:r w:rsidRPr="004F4FAA">
        <w:rPr>
          <w:rFonts w:ascii="Arial" w:hAnsi="Arial" w:hint="cs"/>
          <w:rtl/>
        </w:rPr>
        <w:t xml:space="preserve">לצורך קביעת מתחם העונש ההולם, ראיתי להפנות לפסקי הדין הבאים: </w:t>
      </w:r>
    </w:p>
    <w:p w14:paraId="10CE4FE2" w14:textId="77777777" w:rsidR="002374B6" w:rsidRPr="00C06EE0" w:rsidRDefault="00035247" w:rsidP="002374B6">
      <w:pPr>
        <w:pStyle w:val="a9"/>
        <w:numPr>
          <w:ilvl w:val="0"/>
          <w:numId w:val="3"/>
        </w:numPr>
        <w:spacing w:line="360" w:lineRule="auto"/>
        <w:jc w:val="both"/>
        <w:rPr>
          <w:rFonts w:ascii="Arial" w:hAnsi="Arial"/>
        </w:rPr>
      </w:pPr>
      <w:hyperlink r:id="rId22" w:history="1">
        <w:r w:rsidRPr="00035247">
          <w:rPr>
            <w:rFonts w:ascii="Arial" w:hAnsi="Arial"/>
            <w:color w:val="0000FF"/>
            <w:u w:val="single"/>
            <w:rtl/>
          </w:rPr>
          <w:t>עפ"ג (מחוזי מרכז) 12781-02-21</w:t>
        </w:r>
      </w:hyperlink>
      <w:r w:rsidR="002374B6" w:rsidRPr="00C06EE0">
        <w:rPr>
          <w:rFonts w:ascii="Arial" w:hAnsi="Arial" w:hint="cs"/>
          <w:rtl/>
        </w:rPr>
        <w:t xml:space="preserve"> </w:t>
      </w:r>
      <w:r w:rsidR="002374B6" w:rsidRPr="00C06EE0">
        <w:rPr>
          <w:rFonts w:ascii="Arial" w:hAnsi="Arial" w:hint="cs"/>
          <w:b/>
          <w:bCs/>
          <w:rtl/>
        </w:rPr>
        <w:t>אלסעדי נ' מדינת ישראל</w:t>
      </w:r>
      <w:r w:rsidR="002374B6" w:rsidRPr="00C06EE0">
        <w:rPr>
          <w:rFonts w:ascii="Arial" w:hAnsi="Arial" w:hint="cs"/>
          <w:rtl/>
        </w:rPr>
        <w:t xml:space="preserve"> (18.4.2021) התקבל ערעור מטעם ההגנה, ביחס לנאשם שהורשע בעבירות שב"ח ורכישת 9900 קליעים של 5.56 עמם נסע חזרה לשטחי האזור. עונשו הופחת מ-18 חודשים ל-15 חודשים.</w:t>
      </w:r>
    </w:p>
    <w:p w14:paraId="55DB5A61" w14:textId="77777777" w:rsidR="002374B6" w:rsidRPr="00C06EE0" w:rsidRDefault="00035247" w:rsidP="002374B6">
      <w:pPr>
        <w:pStyle w:val="a9"/>
        <w:numPr>
          <w:ilvl w:val="0"/>
          <w:numId w:val="3"/>
        </w:numPr>
        <w:spacing w:line="360" w:lineRule="auto"/>
        <w:jc w:val="both"/>
        <w:rPr>
          <w:rFonts w:ascii="Arial" w:hAnsi="Arial"/>
          <w:rtl/>
        </w:rPr>
      </w:pPr>
      <w:hyperlink r:id="rId23" w:history="1">
        <w:r w:rsidRPr="00035247">
          <w:rPr>
            <w:rFonts w:ascii="Arial" w:hAnsi="Arial"/>
            <w:color w:val="0000FF"/>
            <w:u w:val="single"/>
            <w:rtl/>
          </w:rPr>
          <w:t>ת"פ (נצרת) 45050-09-20</w:t>
        </w:r>
      </w:hyperlink>
      <w:r w:rsidR="002374B6" w:rsidRPr="00C06EE0">
        <w:rPr>
          <w:rFonts w:ascii="Arial" w:hAnsi="Arial"/>
          <w:rtl/>
        </w:rPr>
        <w:t xml:space="preserve"> מדינת ישראל נ' ח'מיס (24.12.20), </w:t>
      </w:r>
      <w:r w:rsidR="002374B6" w:rsidRPr="00C06EE0">
        <w:rPr>
          <w:rFonts w:ascii="Arial" w:hAnsi="Arial" w:hint="cs"/>
          <w:rtl/>
        </w:rPr>
        <w:t>הנאשם ה</w:t>
      </w:r>
      <w:r w:rsidR="002374B6" w:rsidRPr="00C06EE0">
        <w:rPr>
          <w:rFonts w:ascii="Arial" w:hAnsi="Arial"/>
          <w:rtl/>
        </w:rPr>
        <w:t>ורשע</w:t>
      </w:r>
      <w:r w:rsidR="002374B6" w:rsidRPr="00C06EE0">
        <w:rPr>
          <w:rFonts w:ascii="Arial" w:hAnsi="Arial" w:hint="cs"/>
          <w:rtl/>
        </w:rPr>
        <w:t xml:space="preserve"> </w:t>
      </w:r>
      <w:r w:rsidR="002374B6" w:rsidRPr="00C06EE0">
        <w:rPr>
          <w:rFonts w:ascii="Arial" w:hAnsi="Arial"/>
          <w:rtl/>
        </w:rPr>
        <w:t>בעבירות של רכישת נשק והחזקתו, לאחר שנפגש עם חייל צה"ל, במקום ציבורי, שם העביר החייל מרכבו לרכבו של הנאשם ארגז ובו 40 מחסניות טעונות בכדורי 5.56 מ"מ, שהכילו למעלה מ-1,000 כדורים</w:t>
      </w:r>
      <w:r w:rsidR="002374B6" w:rsidRPr="00C06EE0">
        <w:rPr>
          <w:rFonts w:ascii="Arial" w:hAnsi="Arial" w:hint="cs"/>
          <w:rtl/>
        </w:rPr>
        <w:t xml:space="preserve">. </w:t>
      </w:r>
      <w:r w:rsidR="002374B6" w:rsidRPr="00C06EE0">
        <w:rPr>
          <w:rFonts w:ascii="Arial" w:hAnsi="Arial"/>
          <w:rtl/>
        </w:rPr>
        <w:t xml:space="preserve">מתחם </w:t>
      </w:r>
      <w:r w:rsidR="002374B6" w:rsidRPr="00C06EE0">
        <w:rPr>
          <w:rFonts w:ascii="Arial" w:hAnsi="Arial" w:hint="cs"/>
          <w:rtl/>
        </w:rPr>
        <w:t>ה</w:t>
      </w:r>
      <w:r w:rsidR="002374B6" w:rsidRPr="00C06EE0">
        <w:rPr>
          <w:rFonts w:ascii="Arial" w:hAnsi="Arial"/>
          <w:rtl/>
        </w:rPr>
        <w:t xml:space="preserve">עונש </w:t>
      </w:r>
      <w:r w:rsidR="002374B6" w:rsidRPr="00C06EE0">
        <w:rPr>
          <w:rFonts w:ascii="Arial" w:hAnsi="Arial" w:hint="cs"/>
          <w:rtl/>
        </w:rPr>
        <w:t>שנקבע הינו החל מ</w:t>
      </w:r>
      <w:r w:rsidR="002374B6" w:rsidRPr="00C06EE0">
        <w:rPr>
          <w:rFonts w:ascii="Arial" w:hAnsi="Arial"/>
          <w:rtl/>
        </w:rPr>
        <w:t xml:space="preserve">מספר חודשי מאסר בפועל ועד ל-15 חודשי מאסר. </w:t>
      </w:r>
      <w:r w:rsidR="002374B6" w:rsidRPr="00C06EE0">
        <w:rPr>
          <w:rFonts w:ascii="Arial" w:hAnsi="Arial" w:hint="cs"/>
          <w:rtl/>
        </w:rPr>
        <w:t xml:space="preserve">על הנאשם הוטלו </w:t>
      </w:r>
      <w:r w:rsidR="002374B6" w:rsidRPr="00C06EE0">
        <w:rPr>
          <w:rFonts w:ascii="Arial" w:hAnsi="Arial"/>
          <w:rtl/>
        </w:rPr>
        <w:t xml:space="preserve">10 חודשי מאסר בפועל, </w:t>
      </w:r>
      <w:r w:rsidR="002374B6" w:rsidRPr="00C06EE0">
        <w:rPr>
          <w:rFonts w:ascii="Arial" w:hAnsi="Arial" w:hint="cs"/>
          <w:rtl/>
        </w:rPr>
        <w:t xml:space="preserve">לצד ענישה נלווית, </w:t>
      </w:r>
      <w:r w:rsidR="002374B6" w:rsidRPr="00C06EE0">
        <w:rPr>
          <w:rFonts w:ascii="Arial" w:hAnsi="Arial"/>
          <w:rtl/>
        </w:rPr>
        <w:t>וקנס בסך 25,000 ₪.</w:t>
      </w:r>
    </w:p>
    <w:p w14:paraId="5B272DCD" w14:textId="77777777" w:rsidR="002374B6" w:rsidRPr="00C06EE0" w:rsidRDefault="00035247" w:rsidP="002374B6">
      <w:pPr>
        <w:pStyle w:val="a9"/>
        <w:numPr>
          <w:ilvl w:val="0"/>
          <w:numId w:val="3"/>
        </w:numPr>
        <w:spacing w:line="360" w:lineRule="auto"/>
        <w:jc w:val="both"/>
        <w:rPr>
          <w:rFonts w:ascii="Arial" w:hAnsi="Arial"/>
        </w:rPr>
      </w:pPr>
      <w:hyperlink r:id="rId24" w:history="1">
        <w:r w:rsidRPr="00035247">
          <w:rPr>
            <w:rFonts w:ascii="Arial" w:hAnsi="Arial"/>
            <w:color w:val="0000FF"/>
            <w:u w:val="single"/>
            <w:rtl/>
          </w:rPr>
          <w:t>ת"פ (מח' ב"ש) 34084-03-20</w:t>
        </w:r>
      </w:hyperlink>
      <w:r w:rsidR="002374B6" w:rsidRPr="00C06EE0">
        <w:rPr>
          <w:rFonts w:ascii="Arial" w:hAnsi="Arial"/>
          <w:rtl/>
        </w:rPr>
        <w:t xml:space="preserve"> מדינת ישראל נ' פריגאת (14.9.20), </w:t>
      </w:r>
      <w:r w:rsidR="002374B6" w:rsidRPr="00C06EE0">
        <w:rPr>
          <w:rFonts w:ascii="Arial" w:hAnsi="Arial" w:hint="cs"/>
          <w:rtl/>
        </w:rPr>
        <w:t xml:space="preserve">בגין סיוע לאדם אחר </w:t>
      </w:r>
      <w:r w:rsidR="002374B6" w:rsidRPr="00C06EE0">
        <w:rPr>
          <w:rFonts w:ascii="Arial" w:hAnsi="Arial"/>
          <w:rtl/>
        </w:rPr>
        <w:t>בהחזקת תחמושת, נשיאה והובלה, לאחר שעזר לנאשמים אחרים להעמיס לרכב ולהוביל 4,500 כדורי 5.56 מ"מ שנאספו על ידי אחר משטחים צבאיים לאחר, ונמכרו בתמורה ל-6,000 ₪. באישום נוסף, נמצא הנאשם 1 כמי שסייע לאחר לסחור בחלק של נשק מסוג 16</w:t>
      </w:r>
      <w:r w:rsidR="002374B6" w:rsidRPr="00C06EE0">
        <w:rPr>
          <w:rFonts w:ascii="Arial" w:hAnsi="Arial"/>
        </w:rPr>
        <w:t>M</w:t>
      </w:r>
      <w:r w:rsidR="002374B6" w:rsidRPr="00C06EE0">
        <w:rPr>
          <w:rFonts w:ascii="Arial" w:hAnsi="Arial"/>
          <w:rtl/>
        </w:rPr>
        <w:t xml:space="preserve"> ולהובילו. נגזרו במסגרת הסדר טיעון שכלל הסכמה לעניין העונש 16 חודשי מאסר בפועל. </w:t>
      </w:r>
      <w:r w:rsidR="002374B6" w:rsidRPr="00C06EE0">
        <w:rPr>
          <w:rFonts w:ascii="Arial" w:hAnsi="Arial" w:hint="cs"/>
          <w:rtl/>
        </w:rPr>
        <w:t>על נאשם נוסף הוטלו 11 חודשי מאסר במסגרת הסדר טעון סגור.</w:t>
      </w:r>
    </w:p>
    <w:p w14:paraId="09150743" w14:textId="77777777" w:rsidR="002374B6" w:rsidRPr="00C06EE0" w:rsidRDefault="00035247" w:rsidP="002374B6">
      <w:pPr>
        <w:pStyle w:val="a9"/>
        <w:numPr>
          <w:ilvl w:val="0"/>
          <w:numId w:val="3"/>
        </w:numPr>
        <w:spacing w:line="360" w:lineRule="auto"/>
        <w:jc w:val="both"/>
        <w:rPr>
          <w:rFonts w:ascii="Arial" w:hAnsi="Arial"/>
          <w:rtl/>
        </w:rPr>
      </w:pPr>
      <w:hyperlink r:id="rId25" w:history="1">
        <w:r w:rsidRPr="00035247">
          <w:rPr>
            <w:rFonts w:ascii="Arial" w:hAnsi="Arial"/>
            <w:color w:val="0000FF"/>
            <w:u w:val="single"/>
            <w:rtl/>
          </w:rPr>
          <w:t>ע"פ 4978/19</w:t>
        </w:r>
      </w:hyperlink>
      <w:r w:rsidR="002374B6" w:rsidRPr="00C06EE0">
        <w:rPr>
          <w:rFonts w:ascii="Arial" w:hAnsi="Arial"/>
          <w:rtl/>
        </w:rPr>
        <w:t xml:space="preserve"> חוסאם אבו מנסור ואח' נ' מדינת ישראל (28.1.20)</w:t>
      </w:r>
      <w:r w:rsidR="002374B6" w:rsidRPr="00C06EE0">
        <w:rPr>
          <w:rFonts w:ascii="Arial" w:hAnsi="Arial" w:hint="cs"/>
          <w:rtl/>
        </w:rPr>
        <w:t xml:space="preserve">, הופחת עונשו של נאשם מ-18 חודשים ל-12 חודשים, בגין </w:t>
      </w:r>
      <w:r w:rsidR="002374B6" w:rsidRPr="00C06EE0">
        <w:rPr>
          <w:rFonts w:ascii="Arial" w:hAnsi="Arial"/>
          <w:rtl/>
        </w:rPr>
        <w:t xml:space="preserve">עבירות של נשיאת והובלת נשק, לרבות אביזר לנזק ולתחמושת, לפי </w:t>
      </w:r>
      <w:hyperlink r:id="rId26" w:history="1">
        <w:r w:rsidR="00DB63FA" w:rsidRPr="00DB63FA">
          <w:rPr>
            <w:rStyle w:val="Hyperlink"/>
            <w:rFonts w:ascii="Arial" w:hAnsi="Arial"/>
            <w:rtl/>
          </w:rPr>
          <w:t>סעיף 144(ב)</w:t>
        </w:r>
      </w:hyperlink>
      <w:r w:rsidR="002374B6" w:rsidRPr="00C06EE0">
        <w:rPr>
          <w:rFonts w:ascii="Arial" w:hAnsi="Arial"/>
          <w:rtl/>
        </w:rPr>
        <w:t xml:space="preserve"> של </w:t>
      </w:r>
      <w:hyperlink r:id="rId27" w:history="1">
        <w:r w:rsidRPr="00035247">
          <w:rPr>
            <w:rFonts w:ascii="Arial" w:hAnsi="Arial"/>
            <w:color w:val="0000FF"/>
            <w:u w:val="single"/>
            <w:rtl/>
          </w:rPr>
          <w:t>חוק העונשין</w:t>
        </w:r>
      </w:hyperlink>
      <w:r w:rsidR="002374B6" w:rsidRPr="00C06EE0">
        <w:rPr>
          <w:rFonts w:ascii="Arial" w:hAnsi="Arial" w:hint="cs"/>
          <w:rtl/>
        </w:rPr>
        <w:t xml:space="preserve">. הנאשם </w:t>
      </w:r>
      <w:r w:rsidR="002374B6" w:rsidRPr="00C06EE0">
        <w:rPr>
          <w:rFonts w:ascii="Arial" w:hAnsi="Arial"/>
          <w:rtl/>
        </w:rPr>
        <w:t xml:space="preserve">החזיק ברכב בו נהג חפץ דמוי רובה סער מסוג </w:t>
      </w:r>
      <w:r w:rsidR="002374B6" w:rsidRPr="00C06EE0">
        <w:rPr>
          <w:rFonts w:ascii="David" w:hAnsi="David"/>
          <w:sz w:val="22"/>
          <w:szCs w:val="22"/>
        </w:rPr>
        <w:t>M16</w:t>
      </w:r>
      <w:r w:rsidR="002374B6" w:rsidRPr="00C06EE0">
        <w:rPr>
          <w:rFonts w:ascii="Arial" w:hAnsi="Arial"/>
          <w:rtl/>
        </w:rPr>
        <w:t xml:space="preserve"> , שתי מחסניות המתאימות לנשק, אחת מהן טעונה ב-26 כדורים, והאחרת ב-27 כדורים, וכמו-כן שתי מחסניות מתאימות לאקדח, שלושה כדורים, ומכלול המתאים לנשק.</w:t>
      </w:r>
      <w:r w:rsidR="002374B6" w:rsidRPr="00C06EE0">
        <w:rPr>
          <w:rFonts w:ascii="Arial" w:hAnsi="Arial" w:hint="cs"/>
          <w:rtl/>
        </w:rPr>
        <w:t xml:space="preserve"> </w:t>
      </w:r>
    </w:p>
    <w:p w14:paraId="06C45D80" w14:textId="77777777" w:rsidR="002374B6" w:rsidRPr="00C06EE0" w:rsidRDefault="00035247" w:rsidP="002374B6">
      <w:pPr>
        <w:pStyle w:val="a9"/>
        <w:numPr>
          <w:ilvl w:val="0"/>
          <w:numId w:val="3"/>
        </w:numPr>
        <w:spacing w:line="360" w:lineRule="auto"/>
        <w:jc w:val="both"/>
        <w:rPr>
          <w:rFonts w:ascii="Arial" w:hAnsi="Arial"/>
          <w:rtl/>
        </w:rPr>
      </w:pPr>
      <w:hyperlink r:id="rId28" w:history="1">
        <w:r w:rsidRPr="00035247">
          <w:rPr>
            <w:rFonts w:ascii="Arial" w:hAnsi="Arial"/>
            <w:color w:val="0000FF"/>
            <w:u w:val="single"/>
            <w:rtl/>
          </w:rPr>
          <w:t>ע"פ 2826/19</w:t>
        </w:r>
      </w:hyperlink>
      <w:r w:rsidR="002374B6" w:rsidRPr="00C06EE0">
        <w:rPr>
          <w:rFonts w:ascii="Arial" w:hAnsi="Arial"/>
          <w:rtl/>
        </w:rPr>
        <w:t xml:space="preserve"> מוחמד מרעאנה נ' מדינת ישראל (11.7.19) כשבאותו מקרה הורשע הנאשם בבית המשפט המחוזי בעבירה של החזקת נשק שלא כדין, משנמצא שהטמין בחדרו תיק שקיבל מגיסו ובו אקדח חצי אוטומטי, עטוף בגרביים, כשאלה עטופים בנייר כסף ובתוך האקדח מחסנית ריקה מכדורים.</w:t>
      </w:r>
      <w:r w:rsidR="002374B6" w:rsidRPr="00C06EE0">
        <w:rPr>
          <w:rFonts w:ascii="Arial" w:hAnsi="Arial" w:hint="cs"/>
          <w:rtl/>
        </w:rPr>
        <w:t xml:space="preserve"> ב</w:t>
      </w:r>
      <w:r w:rsidR="002374B6" w:rsidRPr="00C06EE0">
        <w:rPr>
          <w:rFonts w:ascii="Arial" w:hAnsi="Arial"/>
          <w:rtl/>
        </w:rPr>
        <w:t>ית-המשפט המחוזי גזר על הנאשם באותו מקרה 10 חודשי מאסר בפועל ואילו בית המשפט העליון מצא לנכון להקל עם הנאשם בנסיבות המקרה ובהינתן תסקיר שירות המבחן העמיד את העונש על 9 חודשי מאסר לריצוי בעבודות שירות.</w:t>
      </w:r>
    </w:p>
    <w:p w14:paraId="3643A7E8" w14:textId="77777777" w:rsidR="002374B6" w:rsidRPr="00C06EE0" w:rsidRDefault="00035247" w:rsidP="002374B6">
      <w:pPr>
        <w:pStyle w:val="a9"/>
        <w:numPr>
          <w:ilvl w:val="0"/>
          <w:numId w:val="3"/>
        </w:numPr>
        <w:spacing w:line="360" w:lineRule="auto"/>
        <w:jc w:val="both"/>
        <w:rPr>
          <w:rFonts w:ascii="Arial" w:hAnsi="Arial"/>
          <w:rtl/>
        </w:rPr>
      </w:pPr>
      <w:hyperlink r:id="rId29" w:history="1">
        <w:r w:rsidRPr="00035247">
          <w:rPr>
            <w:rFonts w:ascii="Arial" w:hAnsi="Arial"/>
            <w:color w:val="0000FF"/>
            <w:u w:val="single"/>
            <w:rtl/>
          </w:rPr>
          <w:t>ע"פ 5004/17</w:t>
        </w:r>
      </w:hyperlink>
      <w:r w:rsidR="002374B6" w:rsidRPr="00C06EE0">
        <w:rPr>
          <w:rFonts w:ascii="Arial" w:hAnsi="Arial"/>
          <w:rtl/>
        </w:rPr>
        <w:t xml:space="preserve"> מדינת ישראל נ' אלעטאונה (20.11.17) הו</w:t>
      </w:r>
      <w:r w:rsidR="002374B6" w:rsidRPr="00C06EE0">
        <w:rPr>
          <w:rFonts w:ascii="Arial" w:hAnsi="Arial" w:hint="cs"/>
          <w:rtl/>
        </w:rPr>
        <w:t>חמר עונשו של נאשם מ</w:t>
      </w:r>
      <w:r w:rsidR="002374B6" w:rsidRPr="00C06EE0">
        <w:rPr>
          <w:rFonts w:ascii="Arial" w:hAnsi="Arial"/>
          <w:rtl/>
        </w:rPr>
        <w:t>שישה חודשי מאסר לריצוי בעבודות שירות</w:t>
      </w:r>
      <w:r w:rsidR="002374B6" w:rsidRPr="00C06EE0">
        <w:rPr>
          <w:rFonts w:ascii="Arial" w:hAnsi="Arial" w:hint="cs"/>
          <w:rtl/>
        </w:rPr>
        <w:t>,</w:t>
      </w:r>
      <w:r w:rsidR="002374B6" w:rsidRPr="00C06EE0">
        <w:rPr>
          <w:rFonts w:ascii="Arial" w:hAnsi="Arial"/>
          <w:rtl/>
        </w:rPr>
        <w:t xml:space="preserve"> לאחר שהורשע באחזקת רובה </w:t>
      </w:r>
      <w:r w:rsidR="002374B6" w:rsidRPr="00C06EE0">
        <w:rPr>
          <w:rFonts w:ascii="Arial" w:hAnsi="Arial"/>
        </w:rPr>
        <w:t>M-16</w:t>
      </w:r>
      <w:r w:rsidR="002374B6" w:rsidRPr="00C06EE0">
        <w:rPr>
          <w:rFonts w:ascii="Arial" w:hAnsi="Arial"/>
          <w:rtl/>
        </w:rPr>
        <w:t xml:space="preserve"> ושני אקדחים חצי אוטומטיים</w:t>
      </w:r>
      <w:r w:rsidR="002374B6" w:rsidRPr="00C06EE0">
        <w:rPr>
          <w:rFonts w:ascii="Arial" w:hAnsi="Arial" w:hint="cs"/>
          <w:rtl/>
        </w:rPr>
        <w:t>, ל-שנת מאסר</w:t>
      </w:r>
      <w:r w:rsidR="002374B6" w:rsidRPr="00C06EE0">
        <w:rPr>
          <w:rFonts w:ascii="Arial" w:hAnsi="Arial"/>
          <w:rtl/>
        </w:rPr>
        <w:t>.</w:t>
      </w:r>
    </w:p>
    <w:p w14:paraId="5C8D2FCB" w14:textId="77777777" w:rsidR="002374B6" w:rsidRPr="00C06EE0" w:rsidRDefault="00035247" w:rsidP="002374B6">
      <w:pPr>
        <w:pStyle w:val="a9"/>
        <w:numPr>
          <w:ilvl w:val="0"/>
          <w:numId w:val="3"/>
        </w:numPr>
        <w:spacing w:line="360" w:lineRule="auto"/>
        <w:jc w:val="both"/>
        <w:rPr>
          <w:rFonts w:ascii="Arial" w:hAnsi="Arial"/>
          <w:rtl/>
        </w:rPr>
      </w:pPr>
      <w:hyperlink r:id="rId30" w:history="1">
        <w:r w:rsidRPr="00035247">
          <w:rPr>
            <w:rFonts w:ascii="Arial" w:hAnsi="Arial"/>
            <w:color w:val="0000FF"/>
            <w:u w:val="single"/>
            <w:rtl/>
          </w:rPr>
          <w:t>ע"פ (מרכז) 39796-06-12</w:t>
        </w:r>
      </w:hyperlink>
      <w:r w:rsidR="002374B6" w:rsidRPr="00C06EE0">
        <w:rPr>
          <w:rFonts w:ascii="Arial" w:hAnsi="Arial"/>
          <w:rtl/>
        </w:rPr>
        <w:t xml:space="preserve"> עלא חטיב נ' מדינת ישראל (ניתן ביום 20.03.13) - דחה בית המשפט המחוזי את ערעורו של המערער על חומרת העונש שנגזר עליו. המערער הורשע בבית משפט השלום לאחר ניהול הוכחות בעבירה של החזקת נשק וחלק מנשק שלא כדין לפי </w:t>
      </w:r>
      <w:hyperlink r:id="rId31" w:history="1">
        <w:r w:rsidR="00DB63FA" w:rsidRPr="00DB63FA">
          <w:rPr>
            <w:rStyle w:val="Hyperlink"/>
            <w:rFonts w:ascii="Arial" w:hAnsi="Arial"/>
            <w:rtl/>
          </w:rPr>
          <w:t>סעיף 144(א)</w:t>
        </w:r>
      </w:hyperlink>
      <w:r w:rsidR="002374B6" w:rsidRPr="00C06EE0">
        <w:rPr>
          <w:rFonts w:ascii="Arial" w:hAnsi="Arial"/>
          <w:rtl/>
        </w:rPr>
        <w:t xml:space="preserve"> ל</w:t>
      </w:r>
      <w:hyperlink r:id="rId32" w:history="1">
        <w:r w:rsidRPr="00035247">
          <w:rPr>
            <w:rFonts w:ascii="Arial" w:hAnsi="Arial"/>
            <w:color w:val="0000FF"/>
            <w:u w:val="single"/>
            <w:rtl/>
          </w:rPr>
          <w:t>חוק העונשין</w:t>
        </w:r>
      </w:hyperlink>
      <w:r w:rsidR="002374B6" w:rsidRPr="00C06EE0">
        <w:rPr>
          <w:rFonts w:ascii="Arial" w:hAnsi="Arial"/>
          <w:rtl/>
        </w:rPr>
        <w:t>. בהכרעת הדין נקבע, כי המערער הסתיר מחוץ לחצר ביתו שקית ובתוכה שני כיסויי משען ראש לרכב, שבתוכה היו מונחים אקדח ובו מחסנית עם כדורים. בנוסף החזיק כדורים ברכבו. המערער נדון ל - 12 חודשי מאסר בפועל, לשישה חודשי מאסר על תנאי ולקנס בסך 7,500 ₪. בעברו של הנאשם הרשעה בעבירה של תקיפת בת זוג ועבירה של תקיפה הגורמת חבלה של ממש, שעליהן נדון לעונש מאסר על תנאי.</w:t>
      </w:r>
    </w:p>
    <w:p w14:paraId="2F6F67A6" w14:textId="77777777" w:rsidR="002374B6" w:rsidRPr="004F4FAA" w:rsidRDefault="002374B6" w:rsidP="002374B6">
      <w:pPr>
        <w:pStyle w:val="a9"/>
        <w:numPr>
          <w:ilvl w:val="0"/>
          <w:numId w:val="1"/>
        </w:numPr>
        <w:spacing w:line="360" w:lineRule="auto"/>
        <w:jc w:val="both"/>
        <w:rPr>
          <w:rFonts w:ascii="Arial" w:hAnsi="Arial"/>
          <w:rtl/>
        </w:rPr>
      </w:pPr>
      <w:r>
        <w:rPr>
          <w:rFonts w:ascii="Arial" w:hAnsi="Arial" w:hint="cs"/>
          <w:rtl/>
        </w:rPr>
        <w:t>בהתאם ל</w:t>
      </w:r>
      <w:r w:rsidRPr="004F4FAA">
        <w:rPr>
          <w:rFonts w:ascii="Arial" w:hAnsi="Arial"/>
          <w:rtl/>
        </w:rPr>
        <w:t>מגמ</w:t>
      </w:r>
      <w:r>
        <w:rPr>
          <w:rFonts w:ascii="Arial" w:hAnsi="Arial" w:hint="cs"/>
          <w:rtl/>
        </w:rPr>
        <w:t>ת הפסיקה, ל</w:t>
      </w:r>
      <w:r w:rsidRPr="004F4FAA">
        <w:rPr>
          <w:rFonts w:ascii="Arial" w:hAnsi="Arial"/>
          <w:rtl/>
        </w:rPr>
        <w:t>החמיר בענישה בעבירות נשק ככלל, ו</w:t>
      </w:r>
      <w:r>
        <w:rPr>
          <w:rFonts w:ascii="Arial" w:hAnsi="Arial" w:hint="cs"/>
          <w:rtl/>
        </w:rPr>
        <w:t xml:space="preserve">בשים לב לנסיבות האירוע בהן החזיק הנאשם בכמות משמעותית של כדורי </w:t>
      </w:r>
      <w:r w:rsidRPr="004F4FAA">
        <w:rPr>
          <w:rFonts w:ascii="Arial" w:hAnsi="Arial"/>
          <w:rtl/>
        </w:rPr>
        <w:t>תחמושת</w:t>
      </w:r>
      <w:r>
        <w:rPr>
          <w:rFonts w:ascii="Arial" w:hAnsi="Arial" w:hint="cs"/>
          <w:rtl/>
        </w:rPr>
        <w:t>,</w:t>
      </w:r>
      <w:r w:rsidRPr="004F4FAA">
        <w:rPr>
          <w:rFonts w:ascii="Arial" w:hAnsi="Arial"/>
          <w:rtl/>
        </w:rPr>
        <w:t xml:space="preserve"> </w:t>
      </w:r>
      <w:r>
        <w:rPr>
          <w:rFonts w:ascii="Arial" w:hAnsi="Arial" w:hint="cs"/>
          <w:rtl/>
        </w:rPr>
        <w:t xml:space="preserve">לרבות 6 מכלולים </w:t>
      </w:r>
      <w:r w:rsidRPr="004F4FAA">
        <w:rPr>
          <w:rFonts w:ascii="Arial" w:hAnsi="Arial"/>
          <w:rtl/>
        </w:rPr>
        <w:t xml:space="preserve">אותם הוביל </w:t>
      </w:r>
      <w:r>
        <w:rPr>
          <w:rFonts w:ascii="Arial" w:hAnsi="Arial" w:hint="cs"/>
          <w:rtl/>
        </w:rPr>
        <w:t xml:space="preserve">ברכב, ראיתי לקבוע </w:t>
      </w:r>
      <w:r w:rsidRPr="004F4FAA">
        <w:rPr>
          <w:rFonts w:ascii="Arial" w:hAnsi="Arial"/>
          <w:rtl/>
        </w:rPr>
        <w:t xml:space="preserve">מתחם עונש הולם </w:t>
      </w:r>
      <w:r>
        <w:rPr>
          <w:rFonts w:ascii="Arial" w:hAnsi="Arial" w:hint="cs"/>
          <w:rtl/>
        </w:rPr>
        <w:t>החל מ-12 חודשים ועד 24 חודשים, לצד ענישה נלווית</w:t>
      </w:r>
      <w:r w:rsidRPr="004F4FAA">
        <w:rPr>
          <w:rFonts w:ascii="Arial" w:hAnsi="Arial"/>
          <w:rtl/>
        </w:rPr>
        <w:t>.</w:t>
      </w:r>
    </w:p>
    <w:p w14:paraId="5FE80A2B" w14:textId="77777777" w:rsidR="002374B6" w:rsidRPr="004F4FAA" w:rsidRDefault="002374B6" w:rsidP="002374B6">
      <w:pPr>
        <w:spacing w:line="360" w:lineRule="auto"/>
        <w:ind w:left="360" w:firstLine="360"/>
        <w:jc w:val="both"/>
        <w:rPr>
          <w:rFonts w:ascii="Arial" w:hAnsi="Arial"/>
          <w:b/>
          <w:bCs/>
          <w:u w:val="single"/>
        </w:rPr>
      </w:pPr>
      <w:r w:rsidRPr="004F4FAA">
        <w:rPr>
          <w:rFonts w:ascii="Arial" w:hAnsi="Arial" w:hint="cs"/>
          <w:b/>
          <w:bCs/>
          <w:u w:val="single"/>
          <w:rtl/>
        </w:rPr>
        <w:t>העונש המתאים לנאשם</w:t>
      </w:r>
      <w:r w:rsidRPr="004F4FAA">
        <w:rPr>
          <w:rFonts w:ascii="Arial" w:hAnsi="Arial" w:hint="cs"/>
          <w:b/>
          <w:bCs/>
          <w:rtl/>
        </w:rPr>
        <w:t xml:space="preserve">: </w:t>
      </w:r>
    </w:p>
    <w:p w14:paraId="63DAFCAB" w14:textId="77777777" w:rsidR="002374B6" w:rsidRPr="00D93247" w:rsidRDefault="002374B6" w:rsidP="002374B6">
      <w:pPr>
        <w:pStyle w:val="a9"/>
        <w:numPr>
          <w:ilvl w:val="0"/>
          <w:numId w:val="1"/>
        </w:numPr>
        <w:spacing w:line="360" w:lineRule="auto"/>
        <w:jc w:val="both"/>
        <w:rPr>
          <w:rFonts w:ascii="Arial" w:hAnsi="Arial"/>
          <w:rtl/>
        </w:rPr>
      </w:pPr>
      <w:r>
        <w:rPr>
          <w:rFonts w:ascii="Arial" w:hAnsi="Arial" w:hint="cs"/>
          <w:rtl/>
        </w:rPr>
        <w:t>ב</w:t>
      </w:r>
      <w:r w:rsidRPr="00D93247">
        <w:rPr>
          <w:rFonts w:ascii="Arial" w:hAnsi="Arial"/>
          <w:rtl/>
        </w:rPr>
        <w:t>גזירת העונש המתאים לנאשם, יש להתחשב בנסיבות שאינן קשורות בביצוע העבירה (סעיף 40 יא). במסגרת זו מן הראוי לתת את הדעת לנסיבות הבאות: הנאשם יליד</w:t>
      </w:r>
      <w:r>
        <w:rPr>
          <w:rFonts w:ascii="Arial" w:hAnsi="Arial" w:hint="cs"/>
          <w:rtl/>
        </w:rPr>
        <w:t xml:space="preserve"> 1988 אב ל-3 ילדים בגילאי שנה עד חמש. הבאתי בחשבון את נסיבותיו האישיות כפי שפורטו על ידי סנגורו, וכן על ידי הנאשם.</w:t>
      </w:r>
    </w:p>
    <w:p w14:paraId="631C1F49" w14:textId="77777777" w:rsidR="002374B6" w:rsidRDefault="002374B6" w:rsidP="002374B6">
      <w:pPr>
        <w:pStyle w:val="a9"/>
        <w:numPr>
          <w:ilvl w:val="0"/>
          <w:numId w:val="1"/>
        </w:numPr>
        <w:spacing w:line="360" w:lineRule="auto"/>
        <w:jc w:val="both"/>
        <w:rPr>
          <w:rFonts w:ascii="Arial" w:hAnsi="Arial"/>
        </w:rPr>
      </w:pPr>
      <w:r w:rsidRPr="00C06EE0">
        <w:rPr>
          <w:rFonts w:ascii="Arial" w:hAnsi="Arial"/>
          <w:rtl/>
        </w:rPr>
        <w:t>הנאשם נטל אחריות מלאה</w:t>
      </w:r>
      <w:r w:rsidRPr="00C06EE0">
        <w:rPr>
          <w:rFonts w:ascii="Arial" w:hAnsi="Arial" w:hint="cs"/>
          <w:rtl/>
        </w:rPr>
        <w:t xml:space="preserve"> על מעשיו.</w:t>
      </w:r>
      <w:r w:rsidRPr="00C06EE0">
        <w:rPr>
          <w:rFonts w:ascii="Arial" w:hAnsi="Arial"/>
          <w:rtl/>
        </w:rPr>
        <w:t xml:space="preserve"> לחובת</w:t>
      </w:r>
      <w:r>
        <w:rPr>
          <w:rFonts w:ascii="Arial" w:hAnsi="Arial" w:hint="cs"/>
          <w:rtl/>
        </w:rPr>
        <w:t>ו</w:t>
      </w:r>
      <w:r w:rsidRPr="00C06EE0">
        <w:rPr>
          <w:rFonts w:ascii="Arial" w:hAnsi="Arial"/>
          <w:rtl/>
        </w:rPr>
        <w:t xml:space="preserve"> ניצב עברו הפלילי הכולל</w:t>
      </w:r>
      <w:r w:rsidRPr="00C06EE0">
        <w:rPr>
          <w:rFonts w:ascii="Arial" w:hAnsi="Arial" w:hint="cs"/>
          <w:rtl/>
        </w:rPr>
        <w:t xml:space="preserve"> 5</w:t>
      </w:r>
      <w:r w:rsidRPr="00C06EE0">
        <w:rPr>
          <w:rFonts w:ascii="Arial" w:hAnsi="Arial"/>
          <w:rtl/>
        </w:rPr>
        <w:t xml:space="preserve"> הרשעות קודמות, </w:t>
      </w:r>
      <w:r>
        <w:rPr>
          <w:rFonts w:ascii="Arial" w:hAnsi="Arial" w:hint="cs"/>
          <w:rtl/>
        </w:rPr>
        <w:t xml:space="preserve">האחרונה משנת 2015 בגין תקיפת שוטר בגינה נדון למאסר על תנאי והתחייבות. קיימות עבירות ישנות יותר, לרבות קשירת קשר לביצוע פשע, משנת 2010 בגינה ריצה הנאשם עונש מאסר למשך 6 חודשים ויום. </w:t>
      </w:r>
      <w:r w:rsidRPr="00C06EE0">
        <w:rPr>
          <w:rFonts w:ascii="Arial" w:hAnsi="Arial"/>
          <w:rtl/>
        </w:rPr>
        <w:t xml:space="preserve"> </w:t>
      </w:r>
    </w:p>
    <w:p w14:paraId="48E91454" w14:textId="77777777" w:rsidR="002374B6" w:rsidRPr="00C06EE0" w:rsidRDefault="002374B6" w:rsidP="002374B6">
      <w:pPr>
        <w:pStyle w:val="a9"/>
        <w:numPr>
          <w:ilvl w:val="0"/>
          <w:numId w:val="1"/>
        </w:numPr>
        <w:spacing w:line="360" w:lineRule="auto"/>
        <w:jc w:val="both"/>
        <w:rPr>
          <w:rFonts w:ascii="Arial" w:hAnsi="Arial"/>
          <w:rtl/>
        </w:rPr>
      </w:pPr>
      <w:r w:rsidRPr="00C06EE0">
        <w:rPr>
          <w:rFonts w:ascii="Arial" w:hAnsi="Arial" w:hint="cs"/>
          <w:rtl/>
        </w:rPr>
        <w:t>ב</w:t>
      </w:r>
      <w:r w:rsidRPr="00C06EE0">
        <w:rPr>
          <w:rFonts w:ascii="Arial" w:hAnsi="Arial"/>
          <w:rtl/>
        </w:rPr>
        <w:t xml:space="preserve">נוסף, יש לקחת בחשבון גם משך התקופה בה שוהה הנאשם בתנאים של מעצר </w:t>
      </w:r>
      <w:r>
        <w:rPr>
          <w:rFonts w:ascii="Arial" w:hAnsi="Arial" w:hint="cs"/>
          <w:rtl/>
        </w:rPr>
        <w:t xml:space="preserve">(כ-7 חודשים). </w:t>
      </w:r>
    </w:p>
    <w:p w14:paraId="30BDA811" w14:textId="77777777" w:rsidR="002374B6" w:rsidRPr="004F4FAA" w:rsidRDefault="002374B6" w:rsidP="002374B6">
      <w:pPr>
        <w:pStyle w:val="a9"/>
        <w:numPr>
          <w:ilvl w:val="0"/>
          <w:numId w:val="1"/>
        </w:numPr>
        <w:spacing w:line="360" w:lineRule="auto"/>
        <w:jc w:val="both"/>
        <w:rPr>
          <w:rFonts w:ascii="Arial" w:hAnsi="Arial"/>
          <w:rtl/>
        </w:rPr>
      </w:pPr>
      <w:r w:rsidRPr="004F4FAA">
        <w:rPr>
          <w:rFonts w:ascii="Arial" w:hAnsi="Arial" w:hint="cs"/>
          <w:rtl/>
        </w:rPr>
        <w:t>ב</w:t>
      </w:r>
      <w:r>
        <w:rPr>
          <w:rFonts w:ascii="Arial" w:hAnsi="Arial" w:hint="cs"/>
          <w:rtl/>
        </w:rPr>
        <w:t>איזון בין השיקולים השונים, ראיתי לקבוע את עונשו של הנאשם בשליש התחתון של המתחם, ולהטיל עליו את העונשים הבאים</w:t>
      </w:r>
      <w:r w:rsidRPr="004F4FAA">
        <w:rPr>
          <w:rFonts w:ascii="Arial" w:hAnsi="Arial"/>
          <w:rtl/>
        </w:rPr>
        <w:t>.</w:t>
      </w:r>
    </w:p>
    <w:p w14:paraId="76E56DF0" w14:textId="77777777" w:rsidR="002374B6" w:rsidRPr="004F4FAA" w:rsidRDefault="002374B6" w:rsidP="002374B6">
      <w:pPr>
        <w:pStyle w:val="a9"/>
        <w:numPr>
          <w:ilvl w:val="0"/>
          <w:numId w:val="2"/>
        </w:numPr>
        <w:spacing w:line="360" w:lineRule="auto"/>
        <w:jc w:val="both"/>
        <w:rPr>
          <w:rFonts w:ascii="Arial" w:hAnsi="Arial"/>
          <w:rtl/>
        </w:rPr>
      </w:pPr>
      <w:r w:rsidRPr="004F4FAA">
        <w:rPr>
          <w:rFonts w:ascii="Arial" w:hAnsi="Arial"/>
          <w:rtl/>
        </w:rPr>
        <w:t>1</w:t>
      </w:r>
      <w:r>
        <w:rPr>
          <w:rFonts w:ascii="Arial" w:hAnsi="Arial" w:hint="cs"/>
          <w:rtl/>
        </w:rPr>
        <w:t>6</w:t>
      </w:r>
      <w:r w:rsidRPr="004F4FAA">
        <w:rPr>
          <w:rFonts w:ascii="Arial" w:hAnsi="Arial"/>
          <w:rtl/>
        </w:rPr>
        <w:t xml:space="preserve"> חודשי מאסר בפועל, בניכוי ימי מעצרו בהתאם לרישומי שב"ס</w:t>
      </w:r>
      <w:r>
        <w:rPr>
          <w:rFonts w:ascii="Arial" w:hAnsi="Arial" w:hint="cs"/>
          <w:rtl/>
        </w:rPr>
        <w:t>.</w:t>
      </w:r>
    </w:p>
    <w:p w14:paraId="5AB78141" w14:textId="77777777" w:rsidR="002374B6" w:rsidRPr="004F4FAA" w:rsidRDefault="002374B6" w:rsidP="002374B6">
      <w:pPr>
        <w:pStyle w:val="a9"/>
        <w:numPr>
          <w:ilvl w:val="0"/>
          <w:numId w:val="2"/>
        </w:numPr>
        <w:spacing w:line="360" w:lineRule="auto"/>
        <w:jc w:val="both"/>
        <w:rPr>
          <w:rFonts w:ascii="Arial" w:hAnsi="Arial"/>
          <w:rtl/>
        </w:rPr>
      </w:pPr>
      <w:r>
        <w:rPr>
          <w:rFonts w:ascii="Arial" w:hAnsi="Arial" w:hint="cs"/>
          <w:rtl/>
        </w:rPr>
        <w:t>6</w:t>
      </w:r>
      <w:r w:rsidRPr="004F4FAA">
        <w:rPr>
          <w:rFonts w:ascii="Arial" w:hAnsi="Arial"/>
          <w:rtl/>
        </w:rPr>
        <w:t xml:space="preserve"> חודשי מאסר על תנאי למשך 3 שנים מ</w:t>
      </w:r>
      <w:r>
        <w:rPr>
          <w:rFonts w:ascii="Arial" w:hAnsi="Arial" w:hint="cs"/>
          <w:rtl/>
        </w:rPr>
        <w:t>יום שחרורו של הנאשם מהמאסר, ש</w:t>
      </w:r>
      <w:r w:rsidRPr="004F4FAA">
        <w:rPr>
          <w:rFonts w:ascii="Arial" w:hAnsi="Arial"/>
          <w:rtl/>
        </w:rPr>
        <w:t xml:space="preserve">לא יעבור עבירה בניגוד </w:t>
      </w:r>
      <w:hyperlink r:id="rId33" w:history="1">
        <w:r w:rsidR="00DB63FA" w:rsidRPr="00DB63FA">
          <w:rPr>
            <w:rStyle w:val="Hyperlink"/>
            <w:rFonts w:ascii="Arial" w:hAnsi="Arial"/>
            <w:rtl/>
          </w:rPr>
          <w:t>לסעיף 144</w:t>
        </w:r>
      </w:hyperlink>
      <w:r w:rsidRPr="004F4FAA">
        <w:rPr>
          <w:rFonts w:ascii="Arial" w:hAnsi="Arial"/>
          <w:rtl/>
        </w:rPr>
        <w:t xml:space="preserve"> ל</w:t>
      </w:r>
      <w:hyperlink r:id="rId34" w:history="1">
        <w:r w:rsidR="00035247" w:rsidRPr="00035247">
          <w:rPr>
            <w:rFonts w:ascii="Arial" w:hAnsi="Arial"/>
            <w:color w:val="0000FF"/>
            <w:u w:val="single"/>
            <w:rtl/>
          </w:rPr>
          <w:t>חוק העונשין</w:t>
        </w:r>
      </w:hyperlink>
      <w:r>
        <w:rPr>
          <w:rFonts w:ascii="Arial" w:hAnsi="Arial" w:hint="cs"/>
          <w:rtl/>
        </w:rPr>
        <w:t>.</w:t>
      </w:r>
    </w:p>
    <w:p w14:paraId="4CE67833" w14:textId="77777777" w:rsidR="002374B6" w:rsidRPr="004F4FAA" w:rsidRDefault="002374B6" w:rsidP="002374B6">
      <w:pPr>
        <w:pStyle w:val="a9"/>
        <w:numPr>
          <w:ilvl w:val="0"/>
          <w:numId w:val="2"/>
        </w:numPr>
        <w:spacing w:line="360" w:lineRule="auto"/>
        <w:jc w:val="both"/>
        <w:rPr>
          <w:rFonts w:ascii="Arial" w:hAnsi="Arial"/>
          <w:rtl/>
        </w:rPr>
      </w:pPr>
      <w:r w:rsidRPr="004F4FAA">
        <w:rPr>
          <w:rFonts w:ascii="Arial" w:hAnsi="Arial"/>
          <w:rtl/>
        </w:rPr>
        <w:t xml:space="preserve">קנס בסך </w:t>
      </w:r>
      <w:r w:rsidRPr="004F4FAA">
        <w:rPr>
          <w:rFonts w:ascii="Arial" w:hAnsi="Arial" w:hint="cs"/>
          <w:rtl/>
        </w:rPr>
        <w:t>1</w:t>
      </w:r>
      <w:r>
        <w:rPr>
          <w:rFonts w:ascii="Arial" w:hAnsi="Arial" w:hint="cs"/>
          <w:rtl/>
        </w:rPr>
        <w:t>2</w:t>
      </w:r>
      <w:r w:rsidRPr="004F4FAA">
        <w:rPr>
          <w:rFonts w:ascii="Arial" w:hAnsi="Arial"/>
          <w:rtl/>
        </w:rPr>
        <w:t>,000 ₪</w:t>
      </w:r>
      <w:r>
        <w:rPr>
          <w:rFonts w:ascii="Arial" w:hAnsi="Arial" w:hint="cs"/>
          <w:rtl/>
        </w:rPr>
        <w:t xml:space="preserve">, אשר ישולם </w:t>
      </w:r>
      <w:r w:rsidRPr="004F4FAA">
        <w:rPr>
          <w:rFonts w:ascii="Arial" w:hAnsi="Arial"/>
          <w:rtl/>
        </w:rPr>
        <w:t>ב-</w:t>
      </w:r>
      <w:r>
        <w:rPr>
          <w:rFonts w:ascii="Arial" w:hAnsi="Arial" w:hint="cs"/>
          <w:rtl/>
        </w:rPr>
        <w:t>4</w:t>
      </w:r>
      <w:r w:rsidRPr="004F4FAA">
        <w:rPr>
          <w:rFonts w:ascii="Arial" w:hAnsi="Arial"/>
          <w:rtl/>
        </w:rPr>
        <w:t xml:space="preserve"> </w:t>
      </w:r>
      <w:r>
        <w:rPr>
          <w:rFonts w:ascii="Arial" w:hAnsi="Arial" w:hint="cs"/>
          <w:rtl/>
        </w:rPr>
        <w:t xml:space="preserve">תשלומים חודשיים </w:t>
      </w:r>
      <w:r w:rsidRPr="004F4FAA">
        <w:rPr>
          <w:rFonts w:ascii="Arial" w:hAnsi="Arial"/>
          <w:rtl/>
        </w:rPr>
        <w:t>שווים ורצופים החל מיום</w:t>
      </w:r>
      <w:r>
        <w:rPr>
          <w:rFonts w:ascii="Arial" w:hAnsi="Arial" w:hint="cs"/>
          <w:rtl/>
        </w:rPr>
        <w:t xml:space="preserve"> 3.9.2023. </w:t>
      </w:r>
      <w:r w:rsidRPr="004F4FAA">
        <w:rPr>
          <w:rFonts w:ascii="Arial" w:hAnsi="Arial"/>
          <w:rtl/>
        </w:rPr>
        <w:t>לא יועבר אחד התשלומים במועד – תעמוד היתרה לפירעון מידי</w:t>
      </w:r>
      <w:r>
        <w:rPr>
          <w:rFonts w:ascii="Arial" w:hAnsi="Arial" w:hint="cs"/>
          <w:rtl/>
        </w:rPr>
        <w:t>.</w:t>
      </w:r>
    </w:p>
    <w:p w14:paraId="409E1159" w14:textId="77777777" w:rsidR="002374B6" w:rsidRPr="00D93247" w:rsidRDefault="00035247" w:rsidP="002374B6">
      <w:pPr>
        <w:pStyle w:val="a9"/>
        <w:numPr>
          <w:ilvl w:val="0"/>
          <w:numId w:val="2"/>
        </w:numPr>
        <w:spacing w:line="360" w:lineRule="auto"/>
        <w:jc w:val="both"/>
        <w:rPr>
          <w:rFonts w:ascii="Arial" w:hAnsi="Arial"/>
          <w:rtl/>
        </w:rPr>
      </w:pPr>
      <w:r w:rsidRPr="00035247">
        <w:rPr>
          <w:rFonts w:ascii="Arial" w:hAnsi="Arial"/>
          <w:color w:val="FFFFFF"/>
          <w:sz w:val="2"/>
          <w:szCs w:val="2"/>
          <w:rtl/>
        </w:rPr>
        <w:t>5129371</w:t>
      </w:r>
      <w:r w:rsidR="002374B6">
        <w:rPr>
          <w:rFonts w:ascii="Arial" w:hAnsi="Arial" w:hint="cs"/>
          <w:rtl/>
        </w:rPr>
        <w:t>חלקי הנשק וה</w:t>
      </w:r>
      <w:r w:rsidR="002374B6" w:rsidRPr="00D93247">
        <w:rPr>
          <w:rFonts w:ascii="Arial" w:hAnsi="Arial"/>
          <w:rtl/>
        </w:rPr>
        <w:t>תחמושת</w:t>
      </w:r>
      <w:r w:rsidR="002374B6">
        <w:rPr>
          <w:rFonts w:ascii="Arial" w:hAnsi="Arial" w:hint="cs"/>
          <w:rtl/>
        </w:rPr>
        <w:t xml:space="preserve">, </w:t>
      </w:r>
      <w:r w:rsidR="002374B6" w:rsidRPr="00D93247">
        <w:rPr>
          <w:rFonts w:ascii="Arial" w:hAnsi="Arial"/>
          <w:rtl/>
        </w:rPr>
        <w:t>יחולטו/יושמדו</w:t>
      </w:r>
      <w:r w:rsidR="002374B6">
        <w:rPr>
          <w:rFonts w:ascii="Arial" w:hAnsi="Arial" w:hint="cs"/>
          <w:rtl/>
        </w:rPr>
        <w:t xml:space="preserve"> בהתאם להחלטת רשם המוצגים</w:t>
      </w:r>
      <w:r w:rsidR="002374B6" w:rsidRPr="00D93247">
        <w:rPr>
          <w:rFonts w:ascii="Arial" w:hAnsi="Arial"/>
          <w:rtl/>
        </w:rPr>
        <w:t>.</w:t>
      </w:r>
    </w:p>
    <w:p w14:paraId="0B0C4E7D" w14:textId="77777777" w:rsidR="002374B6" w:rsidRPr="00035247" w:rsidRDefault="00035247" w:rsidP="002374B6">
      <w:pPr>
        <w:spacing w:line="360" w:lineRule="auto"/>
        <w:jc w:val="both"/>
        <w:rPr>
          <w:rFonts w:ascii="Arial" w:hAnsi="Arial"/>
          <w:b/>
          <w:bCs/>
          <w:color w:val="FFFFFF"/>
          <w:sz w:val="2"/>
          <w:szCs w:val="2"/>
          <w:rtl/>
        </w:rPr>
      </w:pPr>
      <w:r w:rsidRPr="00035247">
        <w:rPr>
          <w:rFonts w:ascii="Arial" w:hAnsi="Arial"/>
          <w:b/>
          <w:bCs/>
          <w:color w:val="FFFFFF"/>
          <w:sz w:val="2"/>
          <w:szCs w:val="2"/>
          <w:rtl/>
        </w:rPr>
        <w:t>54678313</w:t>
      </w:r>
    </w:p>
    <w:p w14:paraId="722BCC00" w14:textId="77777777" w:rsidR="002374B6" w:rsidRPr="004F4FAA" w:rsidRDefault="002374B6" w:rsidP="002374B6">
      <w:pPr>
        <w:spacing w:line="360" w:lineRule="auto"/>
        <w:jc w:val="both"/>
        <w:rPr>
          <w:rFonts w:ascii="Arial" w:hAnsi="Arial"/>
          <w:b/>
          <w:bCs/>
          <w:rtl/>
        </w:rPr>
      </w:pPr>
      <w:r w:rsidRPr="004F4FAA">
        <w:rPr>
          <w:rFonts w:ascii="Arial" w:hAnsi="Arial" w:hint="cs"/>
          <w:b/>
          <w:bCs/>
          <w:rtl/>
        </w:rPr>
        <w:t>זכות ערעור לבית המשפט המחוזי בתוך 45 יום.</w:t>
      </w:r>
    </w:p>
    <w:p w14:paraId="153E1DDB" w14:textId="77777777" w:rsidR="002374B6" w:rsidRPr="004F4FAA" w:rsidRDefault="00035247" w:rsidP="002374B6">
      <w:pPr>
        <w:spacing w:line="360" w:lineRule="auto"/>
        <w:jc w:val="both"/>
        <w:rPr>
          <w:rFonts w:ascii="Arial" w:hAnsi="Arial"/>
          <w:b/>
          <w:bCs/>
          <w:rtl/>
        </w:rPr>
      </w:pPr>
      <w:bookmarkStart w:id="8" w:name="Nitan"/>
      <w:r>
        <w:rPr>
          <w:rFonts w:ascii="Arial" w:hAnsi="Arial"/>
          <w:b/>
          <w:bCs/>
          <w:rtl/>
        </w:rPr>
        <w:t xml:space="preserve">ניתן היום,  כ"ו ניסן תשפ"ג, 17 אפריל 2023, במעמד הנוכחים. </w:t>
      </w:r>
      <w:bookmarkEnd w:id="8"/>
      <w:r w:rsidR="002374B6" w:rsidRPr="004F4FAA">
        <w:rPr>
          <w:rFonts w:ascii="Arial" w:hAnsi="Arial"/>
          <w:b/>
          <w:bCs/>
          <w:rtl/>
        </w:rPr>
        <w:tab/>
      </w:r>
      <w:r w:rsidR="002374B6" w:rsidRPr="004F4FAA">
        <w:rPr>
          <w:rFonts w:ascii="Arial" w:hAnsi="Arial"/>
          <w:b/>
          <w:bCs/>
          <w:rtl/>
        </w:rPr>
        <w:tab/>
      </w:r>
      <w:r w:rsidR="002374B6" w:rsidRPr="004F4FAA">
        <w:rPr>
          <w:rFonts w:ascii="Arial" w:hAnsi="Arial"/>
          <w:b/>
          <w:bCs/>
          <w:rtl/>
        </w:rPr>
        <w:tab/>
      </w:r>
      <w:r w:rsidR="002374B6" w:rsidRPr="004F4FAA">
        <w:rPr>
          <w:rFonts w:ascii="Arial" w:hAnsi="Arial"/>
          <w:b/>
          <w:bCs/>
          <w:rtl/>
        </w:rPr>
        <w:tab/>
      </w:r>
      <w:r w:rsidR="002374B6" w:rsidRPr="004F4FAA">
        <w:rPr>
          <w:rFonts w:ascii="Arial" w:hAnsi="Arial"/>
          <w:b/>
          <w:bCs/>
          <w:rtl/>
        </w:rPr>
        <w:tab/>
      </w:r>
      <w:r w:rsidR="002374B6" w:rsidRPr="004F4FAA">
        <w:rPr>
          <w:rFonts w:ascii="Arial" w:hAnsi="Arial"/>
          <w:b/>
          <w:bCs/>
          <w:rtl/>
        </w:rPr>
        <w:tab/>
      </w:r>
      <w:r w:rsidR="002374B6" w:rsidRPr="004F4FAA">
        <w:rPr>
          <w:rFonts w:ascii="Arial" w:hAnsi="Arial"/>
          <w:b/>
          <w:bCs/>
          <w:rtl/>
        </w:rPr>
        <w:tab/>
      </w:r>
      <w:r w:rsidR="002374B6" w:rsidRPr="004F4FAA">
        <w:rPr>
          <w:rFonts w:ascii="Arial" w:hAnsi="Arial" w:hint="cs"/>
          <w:b/>
          <w:bCs/>
          <w:rtl/>
        </w:rPr>
        <w:t xml:space="preserve">         </w:t>
      </w:r>
    </w:p>
    <w:p w14:paraId="0B0C05CC" w14:textId="77777777" w:rsidR="002374B6" w:rsidRPr="004F4FAA" w:rsidRDefault="002374B6" w:rsidP="00035247">
      <w:pPr>
        <w:spacing w:line="360" w:lineRule="auto"/>
        <w:jc w:val="center"/>
      </w:pPr>
      <w:r w:rsidRPr="004F4FAA">
        <w:rPr>
          <w:rFonts w:ascii="Arial" w:hAnsi="Arial"/>
          <w:b/>
          <w:bCs/>
          <w:rtl/>
        </w:rPr>
        <w:t xml:space="preserve">   </w:t>
      </w:r>
      <w:r w:rsidRPr="004F4FAA">
        <w:rPr>
          <w:rFonts w:ascii="Arial" w:hAnsi="Arial"/>
          <w:b/>
          <w:bCs/>
          <w:rtl/>
        </w:rPr>
        <w:tab/>
      </w:r>
      <w:r w:rsidRPr="004F4FAA">
        <w:rPr>
          <w:rFonts w:ascii="Arial" w:hAnsi="Arial"/>
          <w:b/>
          <w:bCs/>
          <w:rtl/>
        </w:rPr>
        <w:tab/>
      </w:r>
      <w:r w:rsidRPr="004F4FAA">
        <w:rPr>
          <w:rFonts w:ascii="Arial" w:hAnsi="Arial"/>
          <w:b/>
          <w:bCs/>
          <w:rtl/>
        </w:rPr>
        <w:tab/>
      </w:r>
      <w:r w:rsidRPr="004F4FAA">
        <w:rPr>
          <w:rFonts w:ascii="Arial" w:hAnsi="Arial"/>
          <w:b/>
          <w:bCs/>
          <w:rtl/>
        </w:rPr>
        <w:tab/>
      </w:r>
      <w:r w:rsidRPr="004F4FAA">
        <w:rPr>
          <w:rFonts w:ascii="Arial" w:hAnsi="Arial"/>
          <w:b/>
          <w:bCs/>
          <w:rtl/>
        </w:rPr>
        <w:tab/>
      </w:r>
    </w:p>
    <w:p w14:paraId="67470F2A" w14:textId="77777777" w:rsidR="002374B6" w:rsidRPr="00DB63FA" w:rsidRDefault="00DB63FA" w:rsidP="002374B6">
      <w:pPr>
        <w:spacing w:line="360" w:lineRule="auto"/>
        <w:jc w:val="center"/>
        <w:rPr>
          <w:rFonts w:ascii="Arial" w:hAnsi="Arial"/>
          <w:b/>
          <w:bCs/>
          <w:color w:val="FFFFFF"/>
          <w:sz w:val="2"/>
          <w:szCs w:val="2"/>
          <w:rtl/>
        </w:rPr>
      </w:pPr>
      <w:r w:rsidRPr="00DB63FA">
        <w:rPr>
          <w:rFonts w:ascii="Arial" w:hAnsi="Arial"/>
          <w:b/>
          <w:bCs/>
          <w:color w:val="FFFFFF"/>
          <w:sz w:val="2"/>
          <w:szCs w:val="2"/>
          <w:rtl/>
        </w:rPr>
        <w:t>5129371</w:t>
      </w:r>
    </w:p>
    <w:p w14:paraId="2C1DB6F8" w14:textId="77777777" w:rsidR="00E73583" w:rsidRPr="00DB63FA" w:rsidRDefault="00DB63FA" w:rsidP="00035247">
      <w:pPr>
        <w:keepNext/>
        <w:rPr>
          <w:rFonts w:ascii="David" w:hAnsi="David"/>
          <w:color w:val="FFFFFF"/>
          <w:sz w:val="2"/>
          <w:szCs w:val="2"/>
          <w:rtl/>
        </w:rPr>
      </w:pPr>
      <w:r w:rsidRPr="00DB63FA">
        <w:rPr>
          <w:rFonts w:ascii="David" w:hAnsi="David"/>
          <w:color w:val="FFFFFF"/>
          <w:sz w:val="2"/>
          <w:szCs w:val="2"/>
          <w:rtl/>
        </w:rPr>
        <w:t>54678313</w:t>
      </w:r>
    </w:p>
    <w:p w14:paraId="0B01137A" w14:textId="77777777" w:rsidR="00035247" w:rsidRDefault="00035247" w:rsidP="00035247">
      <w:pPr>
        <w:rPr>
          <w:rtl/>
        </w:rPr>
      </w:pPr>
    </w:p>
    <w:p w14:paraId="4354D875" w14:textId="77777777" w:rsidR="00035247" w:rsidRDefault="00035247" w:rsidP="00035247">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2900CFA1" w14:textId="77777777" w:rsidR="00DB63FA" w:rsidRPr="00DB63FA" w:rsidRDefault="00DB63FA" w:rsidP="00DB63FA">
      <w:pPr>
        <w:keepNext/>
        <w:rPr>
          <w:rFonts w:ascii="David" w:hAnsi="David"/>
          <w:color w:val="000000"/>
          <w:sz w:val="22"/>
          <w:szCs w:val="22"/>
          <w:rtl/>
        </w:rPr>
      </w:pPr>
    </w:p>
    <w:p w14:paraId="1F2A2623" w14:textId="77777777" w:rsidR="00DB63FA" w:rsidRPr="00DB63FA" w:rsidRDefault="00DB63FA" w:rsidP="00DB63FA">
      <w:pPr>
        <w:keepNext/>
        <w:rPr>
          <w:rFonts w:ascii="David" w:hAnsi="David"/>
          <w:color w:val="000000"/>
          <w:sz w:val="22"/>
          <w:szCs w:val="22"/>
          <w:rtl/>
        </w:rPr>
      </w:pPr>
      <w:r w:rsidRPr="00DB63FA">
        <w:rPr>
          <w:rFonts w:ascii="David" w:hAnsi="David"/>
          <w:color w:val="000000"/>
          <w:sz w:val="22"/>
          <w:szCs w:val="22"/>
          <w:rtl/>
        </w:rPr>
        <w:t>ארנון איתן 54678313-/</w:t>
      </w:r>
    </w:p>
    <w:p w14:paraId="2F05CD9B" w14:textId="77777777" w:rsidR="00035247" w:rsidRPr="00035247" w:rsidRDefault="00DB63FA" w:rsidP="00DB63FA">
      <w:pPr>
        <w:rPr>
          <w:color w:val="0000FF"/>
          <w:u w:val="single"/>
        </w:rPr>
      </w:pPr>
      <w:r w:rsidRPr="00DB63FA">
        <w:rPr>
          <w:color w:val="000000"/>
          <w:u w:val="single"/>
          <w:rtl/>
        </w:rPr>
        <w:t>נוסח מסמך זה כפוף לשינויי ניסוח ועריכה</w:t>
      </w:r>
    </w:p>
    <w:sectPr w:rsidR="00035247" w:rsidRPr="00035247" w:rsidSect="00DB63FA">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C86292" w14:textId="77777777" w:rsidR="00E1267D" w:rsidRDefault="00E1267D" w:rsidP="00673B74">
      <w:r>
        <w:separator/>
      </w:r>
    </w:p>
  </w:endnote>
  <w:endnote w:type="continuationSeparator" w:id="0">
    <w:p w14:paraId="2A70806C" w14:textId="77777777" w:rsidR="00E1267D" w:rsidRDefault="00E1267D" w:rsidP="00673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08A13" w14:textId="77777777" w:rsidR="00DB63FA" w:rsidRDefault="00DB63FA" w:rsidP="00DB63F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D8DC9CE" w14:textId="77777777" w:rsidR="00D67F05" w:rsidRPr="00DB63FA" w:rsidRDefault="00DB63FA" w:rsidP="00DB63FA">
    <w:pPr>
      <w:pStyle w:val="a5"/>
      <w:pBdr>
        <w:top w:val="single" w:sz="4" w:space="1" w:color="auto"/>
        <w:between w:val="single" w:sz="4" w:space="0" w:color="auto"/>
      </w:pBdr>
      <w:spacing w:after="60"/>
      <w:jc w:val="center"/>
      <w:rPr>
        <w:rFonts w:ascii="FrankRuehl" w:hAnsi="FrankRuehl" w:cs="FrankRuehl"/>
        <w:color w:val="000000"/>
      </w:rPr>
    </w:pPr>
    <w:r w:rsidRPr="00DB63F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A7804" w14:textId="77777777" w:rsidR="00DB63FA" w:rsidRDefault="00DB63FA" w:rsidP="00DB63F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64EDA">
      <w:rPr>
        <w:rFonts w:ascii="FrankRuehl" w:hAnsi="FrankRuehl" w:cs="FrankRuehl"/>
        <w:noProof/>
        <w:rtl/>
      </w:rPr>
      <w:t>1</w:t>
    </w:r>
    <w:r>
      <w:rPr>
        <w:rFonts w:ascii="FrankRuehl" w:hAnsi="FrankRuehl" w:cs="FrankRuehl"/>
        <w:rtl/>
      </w:rPr>
      <w:fldChar w:fldCharType="end"/>
    </w:r>
  </w:p>
  <w:p w14:paraId="173B15B6" w14:textId="77777777" w:rsidR="00D67F05" w:rsidRPr="00DB63FA" w:rsidRDefault="00DB63FA" w:rsidP="00DB63FA">
    <w:pPr>
      <w:pStyle w:val="a5"/>
      <w:pBdr>
        <w:top w:val="single" w:sz="4" w:space="1" w:color="auto"/>
        <w:between w:val="single" w:sz="4" w:space="0" w:color="auto"/>
      </w:pBdr>
      <w:spacing w:after="60"/>
      <w:jc w:val="center"/>
      <w:rPr>
        <w:rFonts w:ascii="FrankRuehl" w:hAnsi="FrankRuehl" w:cs="FrankRuehl"/>
        <w:color w:val="000000"/>
      </w:rPr>
    </w:pPr>
    <w:r w:rsidRPr="00DB63FA">
      <w:rPr>
        <w:rFonts w:ascii="FrankRuehl" w:hAnsi="FrankRuehl" w:cs="FrankRuehl"/>
        <w:color w:val="000000"/>
      </w:rPr>
      <w:pict w14:anchorId="08679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07AAC6" w14:textId="77777777" w:rsidR="00E1267D" w:rsidRDefault="00E1267D" w:rsidP="00673B74">
      <w:r>
        <w:separator/>
      </w:r>
    </w:p>
  </w:footnote>
  <w:footnote w:type="continuationSeparator" w:id="0">
    <w:p w14:paraId="2D7084D4" w14:textId="77777777" w:rsidR="00E1267D" w:rsidRDefault="00E1267D" w:rsidP="00673B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47E10" w14:textId="77777777" w:rsidR="00035247" w:rsidRPr="00DB63FA" w:rsidRDefault="00DB63FA" w:rsidP="00DB63F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6999-09-22</w:t>
    </w:r>
    <w:r>
      <w:rPr>
        <w:rFonts w:ascii="David" w:hAnsi="David"/>
        <w:color w:val="000000"/>
        <w:sz w:val="22"/>
        <w:szCs w:val="22"/>
        <w:rtl/>
      </w:rPr>
      <w:tab/>
      <w:t xml:space="preserve"> מדינת ישראל נ' אחמד קאסם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3AA42" w14:textId="77777777" w:rsidR="00035247" w:rsidRPr="00DB63FA" w:rsidRDefault="00DB63FA" w:rsidP="00DB63F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6999-09-22</w:t>
    </w:r>
    <w:r>
      <w:rPr>
        <w:rFonts w:ascii="David" w:hAnsi="David"/>
        <w:color w:val="000000"/>
        <w:sz w:val="22"/>
        <w:szCs w:val="22"/>
        <w:rtl/>
      </w:rPr>
      <w:tab/>
      <w:t xml:space="preserve"> מדינת ישראל נ' אחמד קאסם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67E06"/>
    <w:multiLevelType w:val="hybridMultilevel"/>
    <w:tmpl w:val="1F626666"/>
    <w:lvl w:ilvl="0" w:tplc="C7628B6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2D7ACC"/>
    <w:multiLevelType w:val="hybridMultilevel"/>
    <w:tmpl w:val="DB5E5A56"/>
    <w:lvl w:ilvl="0" w:tplc="3C66A366">
      <w:start w:val="1"/>
      <w:numFmt w:val="decimal"/>
      <w:lvlText w:val="%1."/>
      <w:lvlJc w:val="left"/>
      <w:pPr>
        <w:ind w:left="720" w:hanging="360"/>
      </w:pPr>
      <w:rPr>
        <w:b w:val="0"/>
        <w:bCs w:val="0"/>
        <w:sz w:val="24"/>
        <w:szCs w:val="24"/>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F0132"/>
    <w:multiLevelType w:val="hybridMultilevel"/>
    <w:tmpl w:val="B1AECE0C"/>
    <w:lvl w:ilvl="0" w:tplc="C7628B64">
      <w:start w:val="1"/>
      <w:numFmt w:val="hebrew1"/>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7838754">
    <w:abstractNumId w:val="1"/>
  </w:num>
  <w:num w:numId="2" w16cid:durableId="1654873412">
    <w:abstractNumId w:val="2"/>
  </w:num>
  <w:num w:numId="3" w16cid:durableId="836968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374B6"/>
    <w:rsid w:val="00035247"/>
    <w:rsid w:val="00133624"/>
    <w:rsid w:val="001B5A3B"/>
    <w:rsid w:val="002374B6"/>
    <w:rsid w:val="002C7635"/>
    <w:rsid w:val="003F2219"/>
    <w:rsid w:val="00634CC4"/>
    <w:rsid w:val="00673B74"/>
    <w:rsid w:val="007C3037"/>
    <w:rsid w:val="00864EDA"/>
    <w:rsid w:val="009146B7"/>
    <w:rsid w:val="00D67F05"/>
    <w:rsid w:val="00DB63FA"/>
    <w:rsid w:val="00E1267D"/>
    <w:rsid w:val="00E73583"/>
    <w:rsid w:val="00EE4F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D3B14E"/>
  <w15:chartTrackingRefBased/>
  <w15:docId w15:val="{445213D1-EDE7-4C38-BBA8-8B907A973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374B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374B6"/>
    <w:pPr>
      <w:tabs>
        <w:tab w:val="center" w:pos="4153"/>
        <w:tab w:val="right" w:pos="8306"/>
      </w:tabs>
    </w:pPr>
  </w:style>
  <w:style w:type="character" w:customStyle="1" w:styleId="a4">
    <w:name w:val="כותרת עליונה תו"/>
    <w:link w:val="a3"/>
    <w:rsid w:val="002374B6"/>
    <w:rPr>
      <w:rFonts w:ascii="Times New Roman" w:eastAsia="Times New Roman" w:hAnsi="Times New Roman" w:cs="David"/>
      <w:sz w:val="24"/>
      <w:szCs w:val="24"/>
    </w:rPr>
  </w:style>
  <w:style w:type="paragraph" w:styleId="a5">
    <w:name w:val="footer"/>
    <w:basedOn w:val="a"/>
    <w:link w:val="a6"/>
    <w:rsid w:val="002374B6"/>
    <w:pPr>
      <w:tabs>
        <w:tab w:val="center" w:pos="4153"/>
        <w:tab w:val="right" w:pos="8306"/>
      </w:tabs>
    </w:pPr>
  </w:style>
  <w:style w:type="character" w:customStyle="1" w:styleId="a6">
    <w:name w:val="כותרת תחתונה תו"/>
    <w:link w:val="a5"/>
    <w:rsid w:val="002374B6"/>
    <w:rPr>
      <w:rFonts w:ascii="Times New Roman" w:eastAsia="Times New Roman" w:hAnsi="Times New Roman" w:cs="David"/>
      <w:sz w:val="24"/>
      <w:szCs w:val="24"/>
    </w:rPr>
  </w:style>
  <w:style w:type="table" w:styleId="a7">
    <w:name w:val="Table Grid"/>
    <w:basedOn w:val="a1"/>
    <w:rsid w:val="002374B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374B6"/>
  </w:style>
  <w:style w:type="paragraph" w:styleId="a9">
    <w:name w:val="List Paragraph"/>
    <w:basedOn w:val="a"/>
    <w:qFormat/>
    <w:rsid w:val="002374B6"/>
    <w:pPr>
      <w:ind w:left="720"/>
      <w:contextualSpacing/>
    </w:pPr>
  </w:style>
  <w:style w:type="character" w:styleId="Hyperlink">
    <w:name w:val="Hyperlink"/>
    <w:rsid w:val="000352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6952144" TargetMode="External"/><Relationship Id="rId26" Type="http://schemas.openxmlformats.org/officeDocument/2006/relationships/hyperlink" Target="http://www.nevo.co.il/law/70301/144.b" TargetMode="External"/><Relationship Id="rId39" Type="http://schemas.openxmlformats.org/officeDocument/2006/relationships/footer" Target="footer2.xml"/><Relationship Id="rId21" Type="http://schemas.openxmlformats.org/officeDocument/2006/relationships/hyperlink" Target="http://www.nevo.co.il/case/26521987" TargetMode="External"/><Relationship Id="rId34"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0" Type="http://schemas.openxmlformats.org/officeDocument/2006/relationships/hyperlink" Target="http://www.nevo.co.il/case/28203020" TargetMode="External"/><Relationship Id="rId29" Type="http://schemas.openxmlformats.org/officeDocument/2006/relationships/hyperlink" Target="http://www.nevo.co.il/case/22791136"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26543433" TargetMode="External"/><Relationship Id="rId32" Type="http://schemas.openxmlformats.org/officeDocument/2006/relationships/hyperlink" Target="http://www.nevo.co.il/law/70301"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case/27016446" TargetMode="External"/><Relationship Id="rId28" Type="http://schemas.openxmlformats.org/officeDocument/2006/relationships/hyperlink" Target="http://www.nevo.co.il/case/25637368" TargetMode="External"/><Relationship Id="rId36" Type="http://schemas.openxmlformats.org/officeDocument/2006/relationships/header" Target="header1.xml"/><Relationship Id="rId10" Type="http://schemas.openxmlformats.org/officeDocument/2006/relationships/hyperlink" Target="http://www.nevo.co.il/law/70301/144.b" TargetMode="External"/><Relationship Id="rId19" Type="http://schemas.openxmlformats.org/officeDocument/2006/relationships/hyperlink" Target="http://www.nevo.co.il/case/26568237" TargetMode="External"/><Relationship Id="rId31" Type="http://schemas.openxmlformats.org/officeDocument/2006/relationships/hyperlink" Target="http://www.nevo.co.il/law/70301/144.b"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17929065" TargetMode="External"/><Relationship Id="rId22" Type="http://schemas.openxmlformats.org/officeDocument/2006/relationships/hyperlink" Target="http://www.nevo.co.il/case/27381393"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3507722"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144"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5892549" TargetMode="External"/><Relationship Id="rId33" Type="http://schemas.openxmlformats.org/officeDocument/2006/relationships/hyperlink" Target="http://www.nevo.co.il/law/70301/144"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2010</Words>
  <Characters>10055</Characters>
  <Application>Microsoft Office Word</Application>
  <DocSecurity>0</DocSecurity>
  <Lines>83</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12041</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7995492</vt:i4>
      </vt:variant>
      <vt:variant>
        <vt:i4>81</vt:i4>
      </vt:variant>
      <vt:variant>
        <vt:i4>0</vt:i4>
      </vt:variant>
      <vt:variant>
        <vt:i4>5</vt:i4>
      </vt:variant>
      <vt:variant>
        <vt:lpwstr>http://www.nevo.co.il/law/70301</vt:lpwstr>
      </vt:variant>
      <vt:variant>
        <vt:lpwstr/>
      </vt:variant>
      <vt:variant>
        <vt:i4>6357092</vt:i4>
      </vt:variant>
      <vt:variant>
        <vt:i4>78</vt:i4>
      </vt:variant>
      <vt:variant>
        <vt:i4>0</vt:i4>
      </vt:variant>
      <vt:variant>
        <vt:i4>5</vt:i4>
      </vt:variant>
      <vt:variant>
        <vt:lpwstr>http://www.nevo.co.il/law/70301/144</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3539060</vt:i4>
      </vt:variant>
      <vt:variant>
        <vt:i4>69</vt:i4>
      </vt:variant>
      <vt:variant>
        <vt:i4>0</vt:i4>
      </vt:variant>
      <vt:variant>
        <vt:i4>5</vt:i4>
      </vt:variant>
      <vt:variant>
        <vt:lpwstr>http://www.nevo.co.il/case/3507722</vt:lpwstr>
      </vt:variant>
      <vt:variant>
        <vt:lpwstr/>
      </vt:variant>
      <vt:variant>
        <vt:i4>3604606</vt:i4>
      </vt:variant>
      <vt:variant>
        <vt:i4>66</vt:i4>
      </vt:variant>
      <vt:variant>
        <vt:i4>0</vt:i4>
      </vt:variant>
      <vt:variant>
        <vt:i4>5</vt:i4>
      </vt:variant>
      <vt:variant>
        <vt:lpwstr>http://www.nevo.co.il/case/22791136</vt:lpwstr>
      </vt:variant>
      <vt:variant>
        <vt:lpwstr/>
      </vt:variant>
      <vt:variant>
        <vt:i4>3473521</vt:i4>
      </vt:variant>
      <vt:variant>
        <vt:i4>63</vt:i4>
      </vt:variant>
      <vt:variant>
        <vt:i4>0</vt:i4>
      </vt:variant>
      <vt:variant>
        <vt:i4>5</vt:i4>
      </vt:variant>
      <vt:variant>
        <vt:lpwstr>http://www.nevo.co.il/case/25637368</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3932285</vt:i4>
      </vt:variant>
      <vt:variant>
        <vt:i4>54</vt:i4>
      </vt:variant>
      <vt:variant>
        <vt:i4>0</vt:i4>
      </vt:variant>
      <vt:variant>
        <vt:i4>5</vt:i4>
      </vt:variant>
      <vt:variant>
        <vt:lpwstr>http://www.nevo.co.il/case/25892549</vt:lpwstr>
      </vt:variant>
      <vt:variant>
        <vt:lpwstr/>
      </vt:variant>
      <vt:variant>
        <vt:i4>3604594</vt:i4>
      </vt:variant>
      <vt:variant>
        <vt:i4>51</vt:i4>
      </vt:variant>
      <vt:variant>
        <vt:i4>0</vt:i4>
      </vt:variant>
      <vt:variant>
        <vt:i4>5</vt:i4>
      </vt:variant>
      <vt:variant>
        <vt:lpwstr>http://www.nevo.co.il/case/26543433</vt:lpwstr>
      </vt:variant>
      <vt:variant>
        <vt:lpwstr/>
      </vt:variant>
      <vt:variant>
        <vt:i4>3145846</vt:i4>
      </vt:variant>
      <vt:variant>
        <vt:i4>48</vt:i4>
      </vt:variant>
      <vt:variant>
        <vt:i4>0</vt:i4>
      </vt:variant>
      <vt:variant>
        <vt:i4>5</vt:i4>
      </vt:variant>
      <vt:variant>
        <vt:lpwstr>http://www.nevo.co.il/case/27016446</vt:lpwstr>
      </vt:variant>
      <vt:variant>
        <vt:lpwstr/>
      </vt:variant>
      <vt:variant>
        <vt:i4>3735672</vt:i4>
      </vt:variant>
      <vt:variant>
        <vt:i4>45</vt:i4>
      </vt:variant>
      <vt:variant>
        <vt:i4>0</vt:i4>
      </vt:variant>
      <vt:variant>
        <vt:i4>5</vt:i4>
      </vt:variant>
      <vt:variant>
        <vt:lpwstr>http://www.nevo.co.il/case/27381393</vt:lpwstr>
      </vt:variant>
      <vt:variant>
        <vt:lpwstr/>
      </vt:variant>
      <vt:variant>
        <vt:i4>4063353</vt:i4>
      </vt:variant>
      <vt:variant>
        <vt:i4>42</vt:i4>
      </vt:variant>
      <vt:variant>
        <vt:i4>0</vt:i4>
      </vt:variant>
      <vt:variant>
        <vt:i4>5</vt:i4>
      </vt:variant>
      <vt:variant>
        <vt:lpwstr>http://www.nevo.co.il/case/26521987</vt:lpwstr>
      </vt:variant>
      <vt:variant>
        <vt:lpwstr/>
      </vt:variant>
      <vt:variant>
        <vt:i4>3211388</vt:i4>
      </vt:variant>
      <vt:variant>
        <vt:i4>39</vt:i4>
      </vt:variant>
      <vt:variant>
        <vt:i4>0</vt:i4>
      </vt:variant>
      <vt:variant>
        <vt:i4>5</vt:i4>
      </vt:variant>
      <vt:variant>
        <vt:lpwstr>http://www.nevo.co.il/case/28203020</vt:lpwstr>
      </vt:variant>
      <vt:variant>
        <vt:lpwstr/>
      </vt:variant>
      <vt:variant>
        <vt:i4>3932278</vt:i4>
      </vt:variant>
      <vt:variant>
        <vt:i4>36</vt:i4>
      </vt:variant>
      <vt:variant>
        <vt:i4>0</vt:i4>
      </vt:variant>
      <vt:variant>
        <vt:i4>5</vt:i4>
      </vt:variant>
      <vt:variant>
        <vt:lpwstr>http://www.nevo.co.il/case/26568237</vt:lpwstr>
      </vt:variant>
      <vt:variant>
        <vt:lpwstr/>
      </vt:variant>
      <vt:variant>
        <vt:i4>3997814</vt:i4>
      </vt:variant>
      <vt:variant>
        <vt:i4>33</vt:i4>
      </vt:variant>
      <vt:variant>
        <vt:i4>0</vt:i4>
      </vt:variant>
      <vt:variant>
        <vt:i4>5</vt:i4>
      </vt:variant>
      <vt:variant>
        <vt:lpwstr>http://www.nevo.co.il/case/26952144</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3604593</vt:i4>
      </vt:variant>
      <vt:variant>
        <vt:i4>21</vt:i4>
      </vt:variant>
      <vt:variant>
        <vt:i4>0</vt:i4>
      </vt:variant>
      <vt:variant>
        <vt:i4>5</vt:i4>
      </vt:variant>
      <vt:variant>
        <vt:lpwstr>http://www.nevo.co.il/case/17929065</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2025-01-19T17:51:00Z</dcterms:created>
  <dcterms:modified xsi:type="dcterms:W3CDTF">2025-01-19T17:51:00Z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6999</vt:lpwstr>
  </property>
  <property fmtid="{D5CDD505-2E9C-101B-9397-08002B2CF9AE}" pid="6" name="NEWPARTB">
    <vt:lpwstr>09</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אחמד קאסם</vt:lpwstr>
  </property>
  <property fmtid="{D5CDD505-2E9C-101B-9397-08002B2CF9AE}" pid="10" name="LAWYER">
    <vt:lpwstr>מיכאל עירוני</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20230417</vt:lpwstr>
  </property>
  <property fmtid="{D5CDD505-2E9C-101B-9397-08002B2CF9AE}" pid="14" name="TYPE_N_DATE">
    <vt:lpwstr>38020230417</vt:lpwstr>
  </property>
  <property fmtid="{D5CDD505-2E9C-101B-9397-08002B2CF9AE}" pid="15" name="WORDNUMPAGES">
    <vt:lpwstr>6</vt:lpwstr>
  </property>
  <property fmtid="{D5CDD505-2E9C-101B-9397-08002B2CF9AE}" pid="16" name="TYPE_ABS_DATE">
    <vt:lpwstr>380020230417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17929065;26952144;26568237;28203020;26521987;27381393;27016446;26543433;25892549;25637368;22791136;3507722</vt:lpwstr>
  </property>
  <property fmtid="{D5CDD505-2E9C-101B-9397-08002B2CF9AE}" pid="36" name="LAWLISTTMP1">
    <vt:lpwstr>70301/144.a:2;144.b:4;144</vt:lpwstr>
  </property>
</Properties>
</file>