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743"/>
        <w:gridCol w:w="2506"/>
        <w:gridCol w:w="1224"/>
        <w:gridCol w:w="4248"/>
        <w:gridCol w:w="99"/>
      </w:tblGrid>
      <w:tr w:rsidR="00B8737A" w:rsidRPr="00EA5202" w14:paraId="4293604C" w14:textId="77777777" w:rsidTr="008A12ED">
        <w:trPr>
          <w:gridAfter w:val="1"/>
          <w:wAfter w:w="99" w:type="dxa"/>
          <w:trHeight w:hRule="exact" w:val="704"/>
          <w:jc w:val="center"/>
        </w:trPr>
        <w:tc>
          <w:tcPr>
            <w:tcW w:w="8721" w:type="dxa"/>
            <w:gridSpan w:val="4"/>
          </w:tcPr>
          <w:p w14:paraId="7302F4C3" w14:textId="77777777" w:rsidR="00B8737A" w:rsidRPr="00EA5202" w:rsidRDefault="00B8737A" w:rsidP="00FA16E3">
            <w:pPr>
              <w:pStyle w:val="a3"/>
              <w:jc w:val="center"/>
              <w:rPr>
                <w:rFonts w:ascii="Tahoma" w:hAnsi="Tahoma" w:cs="Tahoma"/>
                <w:b/>
                <w:bCs/>
                <w:color w:val="000080"/>
                <w:rtl/>
              </w:rPr>
            </w:pPr>
            <w:bookmarkStart w:id="0" w:name="FirstLawyer"/>
            <w:bookmarkStart w:id="1" w:name="LastJudge"/>
            <w:r w:rsidRPr="00EA5202">
              <w:rPr>
                <w:rFonts w:ascii="Tahoma" w:hAnsi="Tahoma" w:cs="Tahoma"/>
                <w:b/>
                <w:bCs/>
                <w:color w:val="000080"/>
                <w:rtl/>
              </w:rPr>
              <w:t>בית משפט השלום בבאר שבע</w:t>
            </w:r>
          </w:p>
          <w:p w14:paraId="5374CAC2" w14:textId="77777777" w:rsidR="00B8737A" w:rsidRPr="00EA5202" w:rsidRDefault="00B8737A" w:rsidP="00FA16E3">
            <w:pPr>
              <w:pStyle w:val="a3"/>
              <w:jc w:val="center"/>
              <w:rPr>
                <w:rFonts w:ascii="Tahoma" w:hAnsi="Tahoma" w:cs="Tahoma"/>
                <w:color w:val="000080"/>
                <w:rtl/>
              </w:rPr>
            </w:pPr>
          </w:p>
        </w:tc>
      </w:tr>
      <w:tr w:rsidR="00B8737A" w:rsidRPr="00EA5202" w14:paraId="0083BE64" w14:textId="77777777" w:rsidTr="008A12ED">
        <w:trPr>
          <w:gridAfter w:val="1"/>
          <w:wAfter w:w="99" w:type="dxa"/>
          <w:trHeight w:val="337"/>
          <w:jc w:val="center"/>
        </w:trPr>
        <w:tc>
          <w:tcPr>
            <w:tcW w:w="4473" w:type="dxa"/>
            <w:gridSpan w:val="3"/>
          </w:tcPr>
          <w:p w14:paraId="2AE22C10" w14:textId="77777777" w:rsidR="00B8737A" w:rsidRPr="00EA5202" w:rsidRDefault="00B8737A" w:rsidP="00FA16E3">
            <w:pPr>
              <w:rPr>
                <w:b/>
                <w:bCs/>
                <w:sz w:val="26"/>
                <w:szCs w:val="26"/>
                <w:rtl/>
              </w:rPr>
            </w:pPr>
          </w:p>
        </w:tc>
        <w:tc>
          <w:tcPr>
            <w:tcW w:w="4248" w:type="dxa"/>
          </w:tcPr>
          <w:p w14:paraId="41C11D3B" w14:textId="77777777" w:rsidR="00B8737A" w:rsidRPr="00EA5202" w:rsidRDefault="00B8737A" w:rsidP="00FA16E3">
            <w:pPr>
              <w:pStyle w:val="a3"/>
              <w:jc w:val="right"/>
              <w:rPr>
                <w:b/>
                <w:bCs/>
                <w:sz w:val="26"/>
                <w:szCs w:val="26"/>
                <w:rtl/>
              </w:rPr>
            </w:pPr>
            <w:r w:rsidRPr="00EA5202">
              <w:rPr>
                <w:rFonts w:hint="cs"/>
                <w:b/>
                <w:bCs/>
                <w:sz w:val="26"/>
                <w:szCs w:val="26"/>
                <w:rtl/>
              </w:rPr>
              <w:t>י' תמוז תשפ"ד</w:t>
            </w:r>
          </w:p>
          <w:p w14:paraId="288B3BD9" w14:textId="77777777" w:rsidR="00B8737A" w:rsidRPr="00EA5202" w:rsidRDefault="00B8737A" w:rsidP="00FA16E3">
            <w:pPr>
              <w:pStyle w:val="a3"/>
              <w:jc w:val="right"/>
              <w:rPr>
                <w:b/>
                <w:bCs/>
                <w:sz w:val="26"/>
                <w:szCs w:val="26"/>
                <w:rtl/>
              </w:rPr>
            </w:pPr>
            <w:r w:rsidRPr="00EA5202">
              <w:rPr>
                <w:rFonts w:hint="cs"/>
                <w:b/>
                <w:bCs/>
                <w:sz w:val="26"/>
                <w:szCs w:val="26"/>
                <w:rtl/>
              </w:rPr>
              <w:t>16 יולי 2024</w:t>
            </w:r>
          </w:p>
        </w:tc>
      </w:tr>
      <w:tr w:rsidR="00B8737A" w:rsidRPr="00EA5202" w14:paraId="78BB9921" w14:textId="77777777" w:rsidTr="008A12ED">
        <w:trPr>
          <w:gridAfter w:val="1"/>
          <w:wAfter w:w="99" w:type="dxa"/>
          <w:trHeight w:val="337"/>
          <w:jc w:val="center"/>
        </w:trPr>
        <w:tc>
          <w:tcPr>
            <w:tcW w:w="8721" w:type="dxa"/>
            <w:gridSpan w:val="4"/>
          </w:tcPr>
          <w:p w14:paraId="592BAB8A" w14:textId="77777777" w:rsidR="00B8737A" w:rsidRPr="00EA5202" w:rsidRDefault="00EA5202" w:rsidP="00FA16E3">
            <w:pPr>
              <w:rPr>
                <w:b/>
                <w:bCs/>
                <w:sz w:val="26"/>
                <w:szCs w:val="26"/>
                <w:rtl/>
              </w:rPr>
            </w:pPr>
            <w:hyperlink r:id="rId7" w:history="1">
              <w:r w:rsidRPr="00EA5202">
                <w:rPr>
                  <w:b/>
                  <w:bCs/>
                  <w:color w:val="0000FF"/>
                  <w:sz w:val="26"/>
                  <w:szCs w:val="26"/>
                  <w:u w:val="single"/>
                  <w:rtl/>
                </w:rPr>
                <w:t>ת"פ 43471-12-22</w:t>
              </w:r>
            </w:hyperlink>
            <w:r w:rsidR="00B8737A" w:rsidRPr="00EA5202">
              <w:rPr>
                <w:b/>
                <w:bCs/>
                <w:sz w:val="26"/>
                <w:szCs w:val="26"/>
                <w:rtl/>
              </w:rPr>
              <w:t xml:space="preserve"> מדינת ישראל נ' אבו סבילה(עציר)</w:t>
            </w:r>
          </w:p>
          <w:p w14:paraId="7B60A339" w14:textId="77777777" w:rsidR="00B8737A" w:rsidRPr="00EA5202" w:rsidRDefault="00EA5202" w:rsidP="00FA16E3">
            <w:pPr>
              <w:rPr>
                <w:b/>
                <w:bCs/>
                <w:rtl/>
              </w:rPr>
            </w:pPr>
            <w:hyperlink r:id="rId8" w:history="1">
              <w:r w:rsidRPr="00EA5202">
                <w:rPr>
                  <w:b/>
                  <w:bCs/>
                  <w:color w:val="0000FF"/>
                  <w:u w:val="single"/>
                  <w:rtl/>
                </w:rPr>
                <w:t>ת"פ 1771-08-22</w:t>
              </w:r>
            </w:hyperlink>
            <w:r w:rsidR="00B8737A" w:rsidRPr="00EA5202">
              <w:rPr>
                <w:rFonts w:hint="cs"/>
                <w:rtl/>
              </w:rPr>
              <w:t xml:space="preserve"> </w:t>
            </w:r>
            <w:r w:rsidR="00B8737A" w:rsidRPr="00EA5202">
              <w:rPr>
                <w:rFonts w:hint="cs"/>
                <w:b/>
                <w:bCs/>
                <w:rtl/>
              </w:rPr>
              <w:t>מדינת ישראל נ' אבו סבילה (עציר)</w:t>
            </w:r>
          </w:p>
          <w:p w14:paraId="4562C20F" w14:textId="77777777" w:rsidR="00B8737A" w:rsidRPr="00EA5202" w:rsidRDefault="00B8737A" w:rsidP="00FA16E3">
            <w:pPr>
              <w:rPr>
                <w:rtl/>
              </w:rPr>
            </w:pPr>
            <w:r w:rsidRPr="00EA5202">
              <w:rPr>
                <w:rFonts w:hint="cs"/>
                <w:sz w:val="20"/>
                <w:szCs w:val="20"/>
                <w:rtl/>
              </w:rPr>
              <w:t>תיק חיצוני</w:t>
            </w:r>
            <w:r w:rsidRPr="00EA5202">
              <w:rPr>
                <w:rFonts w:hint="cs"/>
                <w:rtl/>
              </w:rPr>
              <w:t xml:space="preserve">: </w:t>
            </w:r>
            <w:r w:rsidRPr="00EA5202">
              <w:rPr>
                <w:sz w:val="20"/>
                <w:szCs w:val="20"/>
              </w:rPr>
              <w:t>547788/2022</w:t>
            </w:r>
          </w:p>
        </w:tc>
      </w:tr>
      <w:tr w:rsidR="00B8737A" w:rsidRPr="00EA5202" w14:paraId="2CFBF2E5" w14:textId="77777777" w:rsidTr="008A12ED">
        <w:tblPrEx>
          <w:tblLook w:val="01E0" w:firstRow="1" w:lastRow="1" w:firstColumn="1" w:lastColumn="1" w:noHBand="0" w:noVBand="0"/>
        </w:tblPrEx>
        <w:trPr>
          <w:jc w:val="center"/>
        </w:trPr>
        <w:tc>
          <w:tcPr>
            <w:tcW w:w="743" w:type="dxa"/>
            <w:shd w:val="clear" w:color="auto" w:fill="auto"/>
          </w:tcPr>
          <w:p w14:paraId="4FEE8577" w14:textId="77777777" w:rsidR="00B8737A" w:rsidRPr="00EA5202" w:rsidRDefault="00B8737A" w:rsidP="00B8737A">
            <w:pPr>
              <w:jc w:val="both"/>
              <w:rPr>
                <w:rFonts w:ascii="Arial" w:hAnsi="Arial"/>
                <w:b/>
                <w:bCs/>
              </w:rPr>
            </w:pPr>
            <w:r w:rsidRPr="00EA5202">
              <w:rPr>
                <w:rtl/>
              </w:rPr>
              <w:t xml:space="preserve"> </w:t>
            </w:r>
            <w:r w:rsidRPr="00EA5202">
              <w:rPr>
                <w:rFonts w:ascii="Arial" w:hAnsi="Arial" w:hint="cs"/>
                <w:b/>
                <w:bCs/>
                <w:rtl/>
              </w:rPr>
              <w:t>לפני</w:t>
            </w:r>
          </w:p>
        </w:tc>
        <w:tc>
          <w:tcPr>
            <w:tcW w:w="8077" w:type="dxa"/>
            <w:gridSpan w:val="4"/>
            <w:shd w:val="clear" w:color="auto" w:fill="auto"/>
          </w:tcPr>
          <w:p w14:paraId="0C831773" w14:textId="77777777" w:rsidR="00B8737A" w:rsidRPr="00EA5202" w:rsidRDefault="00B8737A" w:rsidP="00FA16E3">
            <w:pPr>
              <w:rPr>
                <w:rFonts w:ascii="Arial" w:hAnsi="Arial"/>
                <w:b/>
                <w:bCs/>
                <w:rtl/>
              </w:rPr>
            </w:pPr>
            <w:r w:rsidRPr="00EA5202">
              <w:rPr>
                <w:rFonts w:ascii="Arial" w:hAnsi="Arial" w:hint="cs"/>
                <w:b/>
                <w:bCs/>
                <w:rtl/>
              </w:rPr>
              <w:t>כב' ה</w:t>
            </w:r>
            <w:r w:rsidRPr="00EA5202">
              <w:rPr>
                <w:rFonts w:ascii="Arial" w:hAnsi="Arial"/>
                <w:b/>
                <w:bCs/>
                <w:rtl/>
              </w:rPr>
              <w:t>שופט</w:t>
            </w:r>
            <w:r w:rsidRPr="00EA5202">
              <w:rPr>
                <w:rFonts w:ascii="Arial" w:hAnsi="Arial" w:hint="cs"/>
                <w:b/>
                <w:bCs/>
                <w:rtl/>
              </w:rPr>
              <w:t xml:space="preserve">  </w:t>
            </w:r>
            <w:r w:rsidRPr="00EA5202">
              <w:rPr>
                <w:rFonts w:ascii="Arial" w:hAnsi="Arial"/>
                <w:b/>
                <w:bCs/>
                <w:rtl/>
              </w:rPr>
              <w:t>רון סולקין</w:t>
            </w:r>
          </w:p>
          <w:p w14:paraId="1C275BDD" w14:textId="77777777" w:rsidR="00B8737A" w:rsidRPr="00EA5202" w:rsidRDefault="00B8737A" w:rsidP="00FA16E3">
            <w:pPr>
              <w:rPr>
                <w:rFonts w:ascii="Arial" w:hAnsi="Arial" w:cs="FrankRuehl"/>
                <w:sz w:val="28"/>
                <w:szCs w:val="28"/>
                <w:highlight w:val="yellow"/>
              </w:rPr>
            </w:pPr>
          </w:p>
        </w:tc>
      </w:tr>
      <w:tr w:rsidR="00B8737A" w:rsidRPr="00EA5202" w14:paraId="33CF7CE5" w14:textId="77777777" w:rsidTr="008A12ED">
        <w:tblPrEx>
          <w:tblLook w:val="01E0" w:firstRow="1" w:lastRow="1" w:firstColumn="1" w:lastColumn="1" w:noHBand="0" w:noVBand="0"/>
        </w:tblPrEx>
        <w:trPr>
          <w:jc w:val="center"/>
        </w:trPr>
        <w:tc>
          <w:tcPr>
            <w:tcW w:w="3249" w:type="dxa"/>
            <w:gridSpan w:val="2"/>
            <w:shd w:val="clear" w:color="auto" w:fill="auto"/>
          </w:tcPr>
          <w:p w14:paraId="58A20B37" w14:textId="77777777" w:rsidR="00B8737A" w:rsidRPr="00EA5202" w:rsidRDefault="00B8737A" w:rsidP="00B8737A">
            <w:pPr>
              <w:bidi w:val="0"/>
              <w:jc w:val="right"/>
              <w:rPr>
                <w:rFonts w:ascii="Arial" w:hAnsi="Arial"/>
                <w:b/>
                <w:bCs/>
                <w:sz w:val="26"/>
                <w:szCs w:val="26"/>
              </w:rPr>
            </w:pPr>
            <w:bookmarkStart w:id="2" w:name="FirstAppellant"/>
          </w:p>
          <w:p w14:paraId="5B951685" w14:textId="77777777" w:rsidR="00B8737A" w:rsidRPr="00EA5202" w:rsidRDefault="00B8737A" w:rsidP="00B8737A">
            <w:pPr>
              <w:bidi w:val="0"/>
              <w:jc w:val="right"/>
              <w:rPr>
                <w:rFonts w:ascii="Arial" w:hAnsi="Arial"/>
                <w:b/>
                <w:bCs/>
                <w:sz w:val="26"/>
                <w:szCs w:val="26"/>
                <w:rtl/>
              </w:rPr>
            </w:pPr>
            <w:r w:rsidRPr="00EA5202">
              <w:rPr>
                <w:rFonts w:ascii="Arial" w:hAnsi="Arial" w:hint="cs"/>
                <w:b/>
                <w:bCs/>
                <w:sz w:val="26"/>
                <w:szCs w:val="26"/>
                <w:rtl/>
              </w:rPr>
              <w:t>המאשימה</w:t>
            </w:r>
          </w:p>
        </w:tc>
        <w:tc>
          <w:tcPr>
            <w:tcW w:w="5571" w:type="dxa"/>
            <w:gridSpan w:val="3"/>
            <w:shd w:val="clear" w:color="auto" w:fill="auto"/>
          </w:tcPr>
          <w:p w14:paraId="018DC87B" w14:textId="77777777" w:rsidR="00B8737A" w:rsidRPr="00EA5202" w:rsidRDefault="00B8737A" w:rsidP="00FA16E3">
            <w:pPr>
              <w:rPr>
                <w:rFonts w:ascii="Arial" w:hAnsi="Arial"/>
                <w:b/>
                <w:bCs/>
                <w:sz w:val="26"/>
                <w:szCs w:val="26"/>
                <w:rtl/>
              </w:rPr>
            </w:pPr>
          </w:p>
          <w:p w14:paraId="3750DA32" w14:textId="77777777" w:rsidR="00B8737A" w:rsidRPr="00EA5202" w:rsidRDefault="00B8737A" w:rsidP="00FA16E3">
            <w:pPr>
              <w:rPr>
                <w:b/>
                <w:bCs/>
                <w:sz w:val="26"/>
                <w:szCs w:val="26"/>
              </w:rPr>
            </w:pPr>
            <w:r w:rsidRPr="00EA5202">
              <w:rPr>
                <w:rFonts w:ascii="Arial" w:hAnsi="Arial"/>
                <w:b/>
                <w:bCs/>
                <w:sz w:val="26"/>
                <w:szCs w:val="26"/>
                <w:rtl/>
              </w:rPr>
              <w:t>מדינת ישראל – תביעות</w:t>
            </w:r>
            <w:r w:rsidRPr="00EA5202">
              <w:rPr>
                <w:rFonts w:ascii="Arial" w:hAnsi="Arial" w:hint="cs"/>
                <w:b/>
                <w:bCs/>
                <w:sz w:val="26"/>
                <w:szCs w:val="26"/>
                <w:rtl/>
              </w:rPr>
              <w:t xml:space="preserve"> נגב</w:t>
            </w:r>
            <w:r w:rsidRPr="00EA5202">
              <w:rPr>
                <w:rFonts w:ascii="Arial" w:hAnsi="Arial"/>
                <w:b/>
                <w:bCs/>
                <w:sz w:val="26"/>
                <w:szCs w:val="26"/>
                <w:rtl/>
              </w:rPr>
              <w:br/>
            </w:r>
            <w:r w:rsidRPr="00EA5202">
              <w:rPr>
                <w:rFonts w:hint="cs"/>
                <w:rtl/>
              </w:rPr>
              <w:t>ע"י ב"כ עו"ד גנית אטיאס ועו"ד עדי יזרעאלי</w:t>
            </w:r>
          </w:p>
        </w:tc>
      </w:tr>
      <w:bookmarkEnd w:id="2"/>
      <w:tr w:rsidR="00B8737A" w:rsidRPr="00EA5202" w14:paraId="369315F7" w14:textId="77777777" w:rsidTr="008A12ED">
        <w:tblPrEx>
          <w:tblLook w:val="01E0" w:firstRow="1" w:lastRow="1" w:firstColumn="1" w:lastColumn="1" w:noHBand="0" w:noVBand="0"/>
        </w:tblPrEx>
        <w:trPr>
          <w:jc w:val="center"/>
        </w:trPr>
        <w:tc>
          <w:tcPr>
            <w:tcW w:w="8820" w:type="dxa"/>
            <w:gridSpan w:val="5"/>
            <w:shd w:val="clear" w:color="auto" w:fill="auto"/>
          </w:tcPr>
          <w:p w14:paraId="39F71C22" w14:textId="77777777" w:rsidR="00B8737A" w:rsidRPr="00EA5202" w:rsidRDefault="00B8737A" w:rsidP="00FA16E3">
            <w:pPr>
              <w:rPr>
                <w:rFonts w:ascii="Arial" w:hAnsi="Arial"/>
                <w:b/>
                <w:bCs/>
                <w:sz w:val="26"/>
                <w:szCs w:val="26"/>
                <w:rtl/>
              </w:rPr>
            </w:pPr>
          </w:p>
          <w:p w14:paraId="57FF0E01" w14:textId="77777777" w:rsidR="00B8737A" w:rsidRPr="00EA5202" w:rsidRDefault="00B8737A" w:rsidP="00B8737A">
            <w:pPr>
              <w:jc w:val="center"/>
              <w:rPr>
                <w:rFonts w:ascii="Arial" w:hAnsi="Arial"/>
                <w:b/>
                <w:bCs/>
                <w:sz w:val="26"/>
                <w:szCs w:val="26"/>
                <w:rtl/>
              </w:rPr>
            </w:pPr>
            <w:r w:rsidRPr="00EA5202">
              <w:rPr>
                <w:rFonts w:ascii="Arial" w:hAnsi="Arial"/>
                <w:b/>
                <w:bCs/>
                <w:sz w:val="26"/>
                <w:szCs w:val="26"/>
                <w:rtl/>
              </w:rPr>
              <w:t>נגד</w:t>
            </w:r>
          </w:p>
          <w:p w14:paraId="6EC92B68" w14:textId="77777777" w:rsidR="00B8737A" w:rsidRPr="00EA5202" w:rsidRDefault="00B8737A" w:rsidP="00FA16E3">
            <w:pPr>
              <w:rPr>
                <w:rFonts w:ascii="Arial" w:hAnsi="Arial"/>
                <w:b/>
                <w:bCs/>
                <w:sz w:val="26"/>
                <w:szCs w:val="26"/>
              </w:rPr>
            </w:pPr>
          </w:p>
        </w:tc>
      </w:tr>
      <w:tr w:rsidR="00B8737A" w:rsidRPr="00EA5202" w14:paraId="6F189659" w14:textId="77777777" w:rsidTr="008A12ED">
        <w:tblPrEx>
          <w:tblLook w:val="01E0" w:firstRow="1" w:lastRow="1" w:firstColumn="1" w:lastColumn="1" w:noHBand="0" w:noVBand="0"/>
        </w:tblPrEx>
        <w:trPr>
          <w:jc w:val="center"/>
        </w:trPr>
        <w:tc>
          <w:tcPr>
            <w:tcW w:w="3249" w:type="dxa"/>
            <w:gridSpan w:val="2"/>
            <w:shd w:val="clear" w:color="auto" w:fill="auto"/>
          </w:tcPr>
          <w:p w14:paraId="43BE6ED6" w14:textId="77777777" w:rsidR="00B8737A" w:rsidRPr="00EA5202" w:rsidRDefault="00B8737A" w:rsidP="00FA16E3">
            <w:pPr>
              <w:rPr>
                <w:rFonts w:ascii="Arial" w:hAnsi="Arial"/>
                <w:b/>
                <w:bCs/>
                <w:sz w:val="26"/>
                <w:szCs w:val="26"/>
                <w:rtl/>
              </w:rPr>
            </w:pPr>
          </w:p>
          <w:p w14:paraId="7BAED3DE" w14:textId="77777777" w:rsidR="00B8737A" w:rsidRPr="00EA5202" w:rsidRDefault="00B8737A" w:rsidP="00FA16E3">
            <w:pPr>
              <w:rPr>
                <w:rFonts w:ascii="Arial" w:hAnsi="Arial"/>
                <w:b/>
                <w:bCs/>
                <w:sz w:val="26"/>
                <w:szCs w:val="26"/>
              </w:rPr>
            </w:pPr>
            <w:r w:rsidRPr="00EA5202">
              <w:rPr>
                <w:rFonts w:ascii="Arial" w:hAnsi="Arial" w:hint="cs"/>
                <w:b/>
                <w:bCs/>
                <w:sz w:val="26"/>
                <w:szCs w:val="26"/>
                <w:rtl/>
              </w:rPr>
              <w:t>הנאשם</w:t>
            </w:r>
          </w:p>
        </w:tc>
        <w:tc>
          <w:tcPr>
            <w:tcW w:w="5571" w:type="dxa"/>
            <w:gridSpan w:val="3"/>
            <w:shd w:val="clear" w:color="auto" w:fill="auto"/>
          </w:tcPr>
          <w:p w14:paraId="7D02DA77" w14:textId="77777777" w:rsidR="00B8737A" w:rsidRPr="00EA5202" w:rsidRDefault="00B8737A" w:rsidP="00FA16E3">
            <w:pPr>
              <w:rPr>
                <w:rFonts w:ascii="Arial" w:hAnsi="Arial"/>
                <w:b/>
                <w:bCs/>
                <w:sz w:val="26"/>
                <w:szCs w:val="26"/>
                <w:rtl/>
              </w:rPr>
            </w:pPr>
          </w:p>
          <w:p w14:paraId="7183F9F1" w14:textId="77777777" w:rsidR="00B8737A" w:rsidRPr="00EA5202" w:rsidRDefault="00B8737A" w:rsidP="00FA16E3">
            <w:pPr>
              <w:rPr>
                <w:b/>
                <w:bCs/>
                <w:sz w:val="26"/>
                <w:szCs w:val="26"/>
                <w:rtl/>
              </w:rPr>
            </w:pPr>
            <w:r w:rsidRPr="00EA5202">
              <w:rPr>
                <w:rFonts w:ascii="Arial" w:hAnsi="Arial"/>
                <w:b/>
                <w:bCs/>
                <w:sz w:val="26"/>
                <w:szCs w:val="26"/>
                <w:rtl/>
              </w:rPr>
              <w:t xml:space="preserve">עזאדין </w:t>
            </w:r>
            <w:r w:rsidRPr="00EA5202">
              <w:rPr>
                <w:rFonts w:ascii="Arial" w:hAnsi="Arial" w:hint="cs"/>
                <w:b/>
                <w:bCs/>
                <w:sz w:val="26"/>
                <w:szCs w:val="26"/>
                <w:rtl/>
              </w:rPr>
              <w:t xml:space="preserve">בן מחמד </w:t>
            </w:r>
            <w:r w:rsidRPr="00EA5202">
              <w:rPr>
                <w:rFonts w:ascii="Arial" w:hAnsi="Arial"/>
                <w:b/>
                <w:bCs/>
                <w:sz w:val="26"/>
                <w:szCs w:val="26"/>
                <w:rtl/>
              </w:rPr>
              <w:t>אבו סבילה (עציר)</w:t>
            </w:r>
            <w:r w:rsidRPr="00EA5202">
              <w:rPr>
                <w:rFonts w:ascii="Arial" w:hAnsi="Arial"/>
                <w:b/>
                <w:bCs/>
                <w:sz w:val="26"/>
                <w:szCs w:val="26"/>
                <w:rtl/>
              </w:rPr>
              <w:br/>
            </w:r>
            <w:r w:rsidRPr="00EA5202">
              <w:rPr>
                <w:rFonts w:hint="cs"/>
                <w:rtl/>
              </w:rPr>
              <w:t>ע"י ב"כ עו"ד מוסטפא נסאר</w:t>
            </w:r>
          </w:p>
        </w:tc>
      </w:tr>
    </w:tbl>
    <w:p w14:paraId="1D4CC1A8" w14:textId="77777777" w:rsidR="00EA5202" w:rsidRPr="00EA5202" w:rsidRDefault="00EA5202" w:rsidP="00EA5202">
      <w:pPr>
        <w:suppressLineNumbers/>
        <w:spacing w:before="120" w:after="120" w:line="240" w:lineRule="exact"/>
        <w:ind w:left="283" w:hanging="283"/>
        <w:jc w:val="both"/>
        <w:rPr>
          <w:rFonts w:ascii="FrankRuehl" w:hAnsi="FrankRuehl" w:cs="FrankRuehl"/>
          <w:rtl/>
        </w:rPr>
      </w:pPr>
    </w:p>
    <w:p w14:paraId="24ADFE1C" w14:textId="77777777" w:rsidR="00EA5202" w:rsidRPr="00EA5202" w:rsidRDefault="00EA5202" w:rsidP="00EA5202">
      <w:pPr>
        <w:suppressLineNumbers/>
        <w:rPr>
          <w:rtl/>
        </w:rPr>
      </w:pPr>
    </w:p>
    <w:p w14:paraId="41FA34DD" w14:textId="77777777" w:rsidR="008A12ED" w:rsidRPr="008A12ED" w:rsidRDefault="008A12ED" w:rsidP="008A12ED">
      <w:pPr>
        <w:suppressLineNumbers/>
        <w:spacing w:before="120" w:after="120" w:line="240" w:lineRule="exact"/>
        <w:ind w:left="283" w:hanging="283"/>
        <w:jc w:val="both"/>
        <w:rPr>
          <w:rFonts w:ascii="FrankRuehl" w:hAnsi="FrankRuehl" w:cs="FrankRuehl"/>
          <w:rtl/>
        </w:rPr>
      </w:pPr>
      <w:bookmarkStart w:id="3" w:name="LawTable"/>
      <w:bookmarkEnd w:id="3"/>
    </w:p>
    <w:p w14:paraId="36CAE112" w14:textId="77777777" w:rsidR="008A12ED" w:rsidRPr="008A12ED" w:rsidRDefault="008A12ED" w:rsidP="008A12ED">
      <w:pPr>
        <w:suppressLineNumbers/>
        <w:spacing w:before="120" w:after="120" w:line="240" w:lineRule="exact"/>
        <w:ind w:left="283" w:hanging="283"/>
        <w:jc w:val="both"/>
        <w:rPr>
          <w:rFonts w:ascii="FrankRuehl" w:hAnsi="FrankRuehl" w:cs="FrankRuehl"/>
          <w:rtl/>
        </w:rPr>
      </w:pPr>
      <w:r w:rsidRPr="008A12ED">
        <w:rPr>
          <w:rFonts w:ascii="FrankRuehl" w:hAnsi="FrankRuehl" w:cs="FrankRuehl"/>
          <w:rtl/>
        </w:rPr>
        <w:t xml:space="preserve">חקיקה שאוזכרה: </w:t>
      </w:r>
    </w:p>
    <w:p w14:paraId="202940C3" w14:textId="77777777" w:rsidR="008A12ED" w:rsidRPr="008A12ED" w:rsidRDefault="008A12ED" w:rsidP="008A12ED">
      <w:pPr>
        <w:suppressLineNumbers/>
        <w:spacing w:before="120" w:after="120" w:line="240" w:lineRule="exact"/>
        <w:ind w:left="283" w:hanging="283"/>
        <w:jc w:val="both"/>
        <w:rPr>
          <w:rFonts w:ascii="FrankRuehl" w:hAnsi="FrankRuehl" w:cs="FrankRuehl"/>
          <w:color w:val="0000FF"/>
          <w:rtl/>
        </w:rPr>
      </w:pPr>
      <w:hyperlink r:id="rId9" w:history="1">
        <w:r w:rsidRPr="008A12ED">
          <w:rPr>
            <w:rStyle w:val="Hyperlink"/>
            <w:rFonts w:ascii="FrankRuehl" w:hAnsi="FrankRuehl" w:cs="FrankRuehl"/>
            <w:u w:val="none"/>
            <w:rtl/>
          </w:rPr>
          <w:t>חוק העונשין, תשל"ז-1977</w:t>
        </w:r>
      </w:hyperlink>
      <w:r w:rsidRPr="008A12ED">
        <w:rPr>
          <w:rFonts w:ascii="FrankRuehl" w:hAnsi="FrankRuehl" w:cs="FrankRuehl"/>
          <w:color w:val="0000FF"/>
          <w:rtl/>
        </w:rPr>
        <w:t xml:space="preserve">: סע'  </w:t>
      </w:r>
      <w:hyperlink r:id="rId10" w:history="1">
        <w:r w:rsidRPr="008A12ED">
          <w:rPr>
            <w:rStyle w:val="Hyperlink"/>
            <w:rFonts w:ascii="FrankRuehl" w:hAnsi="FrankRuehl" w:cs="FrankRuehl"/>
            <w:u w:val="none"/>
          </w:rPr>
          <w:t>29</w:t>
        </w:r>
      </w:hyperlink>
      <w:r w:rsidRPr="008A12ED">
        <w:rPr>
          <w:rFonts w:ascii="FrankRuehl" w:hAnsi="FrankRuehl" w:cs="FrankRuehl"/>
          <w:color w:val="0000FF"/>
          <w:rtl/>
        </w:rPr>
        <w:t xml:space="preserve">(א), </w:t>
      </w:r>
      <w:hyperlink r:id="rId11" w:history="1">
        <w:r w:rsidRPr="008A12ED">
          <w:rPr>
            <w:rStyle w:val="Hyperlink"/>
            <w:rFonts w:ascii="FrankRuehl" w:hAnsi="FrankRuehl" w:cs="FrankRuehl"/>
            <w:u w:val="none"/>
          </w:rPr>
          <w:t>31</w:t>
        </w:r>
      </w:hyperlink>
      <w:r w:rsidRPr="008A12ED">
        <w:rPr>
          <w:rFonts w:ascii="FrankRuehl" w:hAnsi="FrankRuehl" w:cs="FrankRuehl"/>
          <w:color w:val="0000FF"/>
          <w:rtl/>
        </w:rPr>
        <w:t xml:space="preserve">, </w:t>
      </w:r>
      <w:hyperlink r:id="rId12" w:history="1">
        <w:r w:rsidRPr="008A12ED">
          <w:rPr>
            <w:rStyle w:val="Hyperlink"/>
            <w:rFonts w:ascii="FrankRuehl" w:hAnsi="FrankRuehl" w:cs="FrankRuehl"/>
            <w:u w:val="none"/>
          </w:rPr>
          <w:t>186</w:t>
        </w:r>
      </w:hyperlink>
      <w:r w:rsidRPr="008A12ED">
        <w:rPr>
          <w:rFonts w:ascii="FrankRuehl" w:hAnsi="FrankRuehl" w:cs="FrankRuehl"/>
          <w:color w:val="0000FF"/>
          <w:rtl/>
        </w:rPr>
        <w:t xml:space="preserve">(א), </w:t>
      </w:r>
      <w:hyperlink r:id="rId13" w:history="1">
        <w:r w:rsidRPr="008A12ED">
          <w:rPr>
            <w:rStyle w:val="Hyperlink"/>
            <w:rFonts w:ascii="FrankRuehl" w:hAnsi="FrankRuehl" w:cs="FrankRuehl"/>
            <w:u w:val="none"/>
          </w:rPr>
          <w:t>384</w:t>
        </w:r>
      </w:hyperlink>
      <w:r w:rsidRPr="008A12ED">
        <w:rPr>
          <w:rFonts w:ascii="FrankRuehl" w:hAnsi="FrankRuehl" w:cs="FrankRuehl"/>
          <w:color w:val="0000FF"/>
          <w:rtl/>
        </w:rPr>
        <w:t xml:space="preserve">, </w:t>
      </w:r>
      <w:hyperlink r:id="rId14" w:history="1">
        <w:r w:rsidRPr="008A12ED">
          <w:rPr>
            <w:rStyle w:val="Hyperlink"/>
            <w:rFonts w:ascii="FrankRuehl" w:hAnsi="FrankRuehl" w:cs="FrankRuehl"/>
            <w:u w:val="none"/>
          </w:rPr>
          <w:t>406</w:t>
        </w:r>
      </w:hyperlink>
      <w:r w:rsidRPr="008A12ED">
        <w:rPr>
          <w:rFonts w:ascii="FrankRuehl" w:hAnsi="FrankRuehl" w:cs="FrankRuehl"/>
          <w:color w:val="0000FF"/>
          <w:rtl/>
        </w:rPr>
        <w:t xml:space="preserve">(ב), </w:t>
      </w:r>
      <w:hyperlink r:id="rId15" w:history="1">
        <w:r w:rsidRPr="008A12ED">
          <w:rPr>
            <w:rStyle w:val="Hyperlink"/>
            <w:rFonts w:ascii="FrankRuehl" w:hAnsi="FrankRuehl" w:cs="FrankRuehl"/>
            <w:u w:val="none"/>
          </w:rPr>
          <w:t>413</w:t>
        </w:r>
        <w:r w:rsidRPr="008A12ED">
          <w:rPr>
            <w:rStyle w:val="Hyperlink"/>
            <w:rFonts w:ascii="FrankRuehl" w:hAnsi="FrankRuehl" w:cs="FrankRuehl"/>
            <w:u w:val="none"/>
            <w:rtl/>
          </w:rPr>
          <w:t>ב</w:t>
        </w:r>
      </w:hyperlink>
      <w:r w:rsidRPr="008A12ED">
        <w:rPr>
          <w:rFonts w:ascii="FrankRuehl" w:hAnsi="FrankRuehl" w:cs="FrankRuehl"/>
          <w:color w:val="0000FF"/>
          <w:rtl/>
        </w:rPr>
        <w:t xml:space="preserve">, </w:t>
      </w:r>
      <w:hyperlink r:id="rId16" w:history="1">
        <w:r w:rsidRPr="008A12ED">
          <w:rPr>
            <w:rStyle w:val="Hyperlink"/>
            <w:rFonts w:ascii="FrankRuehl" w:hAnsi="FrankRuehl" w:cs="FrankRuehl"/>
            <w:u w:val="none"/>
            <w:rtl/>
          </w:rPr>
          <w:t>פרק יא</w:t>
        </w:r>
      </w:hyperlink>
      <w:r w:rsidRPr="008A12ED">
        <w:rPr>
          <w:rFonts w:ascii="FrankRuehl" w:hAnsi="FrankRuehl" w:cs="FrankRuehl"/>
          <w:color w:val="0000FF"/>
          <w:rtl/>
        </w:rPr>
        <w:t xml:space="preserve">, </w:t>
      </w:r>
      <w:hyperlink r:id="rId17" w:history="1">
        <w:r w:rsidRPr="008A12ED">
          <w:rPr>
            <w:rStyle w:val="Hyperlink"/>
            <w:rFonts w:ascii="FrankRuehl" w:hAnsi="FrankRuehl" w:cs="FrankRuehl"/>
            <w:u w:val="none"/>
            <w:rtl/>
          </w:rPr>
          <w:t>יא  ה</w:t>
        </w:r>
        <w:r w:rsidRPr="008A12ED">
          <w:rPr>
            <w:rStyle w:val="Hyperlink"/>
            <w:rFonts w:ascii="FrankRuehl" w:hAnsi="FrankRuehl" w:cs="FrankRuehl"/>
            <w:u w:val="none"/>
          </w:rPr>
          <w:t>'</w:t>
        </w:r>
      </w:hyperlink>
    </w:p>
    <w:p w14:paraId="69A64EC8" w14:textId="77777777" w:rsidR="008A12ED" w:rsidRPr="008A12ED" w:rsidRDefault="008A12ED" w:rsidP="008A12ED">
      <w:pPr>
        <w:suppressLineNumbers/>
        <w:spacing w:before="120" w:after="120" w:line="240" w:lineRule="exact"/>
        <w:ind w:left="283" w:hanging="283"/>
        <w:jc w:val="both"/>
        <w:rPr>
          <w:rFonts w:ascii="FrankRuehl" w:hAnsi="FrankRuehl" w:cs="FrankRuehl"/>
          <w:color w:val="0000FF"/>
          <w:rtl/>
        </w:rPr>
      </w:pPr>
      <w:hyperlink r:id="rId18" w:history="1">
        <w:r w:rsidRPr="008A12ED">
          <w:rPr>
            <w:rStyle w:val="Hyperlink"/>
            <w:rFonts w:ascii="FrankRuehl" w:hAnsi="FrankRuehl" w:cs="FrankRuehl"/>
            <w:u w:val="none"/>
            <w:rtl/>
          </w:rPr>
          <w:t>פקודת התעבורה [נוסח חדש</w:t>
        </w:r>
        <w:r w:rsidRPr="008A12ED">
          <w:rPr>
            <w:rStyle w:val="Hyperlink"/>
            <w:rFonts w:ascii="FrankRuehl" w:hAnsi="FrankRuehl" w:cs="FrankRuehl"/>
            <w:u w:val="none"/>
          </w:rPr>
          <w:t>]</w:t>
        </w:r>
      </w:hyperlink>
    </w:p>
    <w:p w14:paraId="2C29359C" w14:textId="77777777" w:rsidR="00B8737A" w:rsidRDefault="00B8737A" w:rsidP="008A12ED">
      <w:pPr>
        <w:suppressLineNumbers/>
        <w:rPr>
          <w:rFonts w:hint="cs"/>
          <w:rtl/>
        </w:rPr>
      </w:pPr>
      <w:bookmarkStart w:id="4" w:name="LawTable_End"/>
      <w:bookmarkEnd w:id="4"/>
    </w:p>
    <w:p w14:paraId="43FA6B2D" w14:textId="77777777" w:rsidR="008A12ED" w:rsidRDefault="008A12ED" w:rsidP="008A12ED">
      <w:pPr>
        <w:suppressLineNumbers/>
        <w:rPr>
          <w:rFonts w:hint="cs"/>
          <w:rtl/>
        </w:rPr>
      </w:pPr>
    </w:p>
    <w:p w14:paraId="78EE7E74" w14:textId="77777777" w:rsidR="008A12ED" w:rsidRPr="008A12ED" w:rsidRDefault="008A12ED" w:rsidP="008A12ED">
      <w:pPr>
        <w:suppressLineNumbers/>
        <w:rPr>
          <w:rFonts w:hint="cs"/>
        </w:rPr>
      </w:pPr>
    </w:p>
    <w:tbl>
      <w:tblPr>
        <w:bidiVisual/>
        <w:tblW w:w="8820" w:type="dxa"/>
        <w:jc w:val="center"/>
        <w:tblLook w:val="01E0" w:firstRow="1" w:lastRow="1" w:firstColumn="1" w:lastColumn="1" w:noHBand="0" w:noVBand="0"/>
      </w:tblPr>
      <w:tblGrid>
        <w:gridCol w:w="8820"/>
      </w:tblGrid>
      <w:tr w:rsidR="00B8737A" w14:paraId="3C705327" w14:textId="77777777" w:rsidTr="00B8737A">
        <w:trPr>
          <w:jc w:val="center"/>
        </w:trPr>
        <w:tc>
          <w:tcPr>
            <w:tcW w:w="8820" w:type="dxa"/>
            <w:shd w:val="clear" w:color="auto" w:fill="auto"/>
          </w:tcPr>
          <w:p w14:paraId="70761190" w14:textId="77777777" w:rsidR="00EA5202" w:rsidRPr="00EA5202" w:rsidRDefault="00EA5202" w:rsidP="00EA5202">
            <w:pPr>
              <w:bidi w:val="0"/>
              <w:jc w:val="center"/>
              <w:rPr>
                <w:rFonts w:ascii="Arial" w:hAnsi="Arial"/>
                <w:b/>
                <w:bCs/>
                <w:sz w:val="28"/>
                <w:szCs w:val="28"/>
                <w:u w:val="single"/>
              </w:rPr>
            </w:pPr>
            <w:bookmarkStart w:id="5" w:name="PsakDin" w:colFirst="0" w:colLast="0"/>
            <w:bookmarkEnd w:id="0"/>
            <w:bookmarkEnd w:id="1"/>
            <w:r w:rsidRPr="00EA5202">
              <w:rPr>
                <w:rFonts w:ascii="Arial" w:hAnsi="Arial"/>
                <w:b/>
                <w:bCs/>
                <w:sz w:val="28"/>
                <w:szCs w:val="28"/>
                <w:u w:val="single"/>
                <w:rtl/>
              </w:rPr>
              <w:t>גזר דין</w:t>
            </w:r>
          </w:p>
          <w:p w14:paraId="7C8CB107" w14:textId="77777777" w:rsidR="00B8737A" w:rsidRPr="00EA5202" w:rsidRDefault="00B8737A" w:rsidP="00EA5202">
            <w:pPr>
              <w:bidi w:val="0"/>
              <w:jc w:val="center"/>
              <w:rPr>
                <w:rFonts w:ascii="Arial" w:hAnsi="Arial"/>
                <w:b/>
                <w:bCs/>
                <w:sz w:val="28"/>
                <w:szCs w:val="28"/>
                <w:u w:val="single"/>
              </w:rPr>
            </w:pPr>
          </w:p>
        </w:tc>
      </w:tr>
      <w:bookmarkEnd w:id="5"/>
    </w:tbl>
    <w:p w14:paraId="3C32D184" w14:textId="77777777" w:rsidR="00B8737A" w:rsidRDefault="00B8737A" w:rsidP="00B8737A">
      <w:pPr>
        <w:spacing w:line="360" w:lineRule="auto"/>
        <w:jc w:val="both"/>
        <w:rPr>
          <w:rFonts w:ascii="Arial" w:hAnsi="Arial"/>
          <w:rtl/>
        </w:rPr>
      </w:pPr>
    </w:p>
    <w:p w14:paraId="049C8056" w14:textId="77777777" w:rsidR="00B8737A" w:rsidRDefault="00B8737A" w:rsidP="00B8737A">
      <w:pPr>
        <w:spacing w:line="360" w:lineRule="auto"/>
        <w:jc w:val="both"/>
        <w:rPr>
          <w:rFonts w:ascii="Arial" w:hAnsi="Arial"/>
          <w:rtl/>
        </w:rPr>
      </w:pPr>
    </w:p>
    <w:p w14:paraId="02F40C62" w14:textId="77777777" w:rsidR="00B8737A" w:rsidRDefault="00B8737A" w:rsidP="00B8737A">
      <w:pPr>
        <w:spacing w:line="360" w:lineRule="auto"/>
        <w:jc w:val="both"/>
        <w:rPr>
          <w:rFonts w:ascii="Arial" w:hAnsi="Arial"/>
          <w:rtl/>
        </w:rPr>
      </w:pPr>
      <w:r>
        <w:rPr>
          <w:rFonts w:ascii="Arial" w:hAnsi="Arial" w:hint="cs"/>
          <w:b/>
          <w:bCs/>
          <w:rtl/>
        </w:rPr>
        <w:t>כתב האישום והסדר הטיעון</w:t>
      </w:r>
    </w:p>
    <w:p w14:paraId="678BB45C" w14:textId="77777777" w:rsidR="00B8737A" w:rsidRPr="00C50B8B" w:rsidRDefault="00B8737A" w:rsidP="00B8737A">
      <w:pPr>
        <w:spacing w:line="360" w:lineRule="auto"/>
        <w:jc w:val="both"/>
        <w:rPr>
          <w:rFonts w:ascii="Arial" w:hAnsi="Arial"/>
          <w:rtl/>
        </w:rPr>
      </w:pPr>
    </w:p>
    <w:p w14:paraId="7593266E" w14:textId="77777777" w:rsidR="00B8737A" w:rsidRPr="00C50B8B" w:rsidRDefault="00B8737A" w:rsidP="00B8737A">
      <w:pPr>
        <w:spacing w:line="360" w:lineRule="auto"/>
        <w:jc w:val="both"/>
        <w:rPr>
          <w:rFonts w:ascii="Arial" w:hAnsi="Arial"/>
        </w:rPr>
      </w:pPr>
      <w:bookmarkStart w:id="6" w:name="ABSTRACT_START"/>
      <w:bookmarkEnd w:id="6"/>
      <w:r w:rsidRPr="00C50B8B">
        <w:rPr>
          <w:rFonts w:ascii="Arial" w:hAnsi="Arial"/>
          <w:rtl/>
        </w:rPr>
        <w:t>הנאשם שלפני נותן את הדין בגין עבירות כדלקמן:</w:t>
      </w:r>
    </w:p>
    <w:p w14:paraId="29364838" w14:textId="77777777" w:rsidR="00B8737A" w:rsidRPr="00C50B8B" w:rsidRDefault="00B8737A" w:rsidP="00B8737A">
      <w:pPr>
        <w:numPr>
          <w:ilvl w:val="0"/>
          <w:numId w:val="1"/>
        </w:numPr>
        <w:spacing w:line="360" w:lineRule="auto"/>
        <w:contextualSpacing/>
        <w:jc w:val="both"/>
        <w:rPr>
          <w:rFonts w:ascii="David" w:eastAsia="David" w:hAnsi="David"/>
          <w:rtl/>
        </w:rPr>
      </w:pPr>
      <w:r w:rsidRPr="00C50B8B">
        <w:rPr>
          <w:rFonts w:ascii="David" w:eastAsia="David" w:hAnsi="David" w:hint="cs"/>
          <w:rtl/>
        </w:rPr>
        <w:t xml:space="preserve">התפרצות למגורים לבצע עבירה בצוותא, בניגוד </w:t>
      </w:r>
      <w:hyperlink r:id="rId19" w:history="1">
        <w:r w:rsidR="008A12ED" w:rsidRPr="008A12ED">
          <w:rPr>
            <w:rStyle w:val="Hyperlink"/>
            <w:rFonts w:ascii="David" w:eastAsia="David" w:hAnsi="David" w:hint="eastAsia"/>
            <w:rtl/>
          </w:rPr>
          <w:t>לסעיף</w:t>
        </w:r>
        <w:r w:rsidR="008A12ED" w:rsidRPr="008A12ED">
          <w:rPr>
            <w:rStyle w:val="Hyperlink"/>
            <w:rFonts w:ascii="David" w:eastAsia="David" w:hAnsi="David"/>
            <w:rtl/>
          </w:rPr>
          <w:t xml:space="preserve"> 406(ב)</w:t>
        </w:r>
      </w:hyperlink>
      <w:r w:rsidRPr="00C50B8B">
        <w:rPr>
          <w:rFonts w:ascii="David" w:eastAsia="David" w:hAnsi="David" w:hint="cs"/>
          <w:rtl/>
        </w:rPr>
        <w:t xml:space="preserve"> </w:t>
      </w:r>
      <w:hyperlink r:id="rId20" w:history="1">
        <w:r w:rsidR="008A12ED" w:rsidRPr="008A12ED">
          <w:rPr>
            <w:rStyle w:val="Hyperlink"/>
            <w:rFonts w:ascii="David" w:eastAsia="David" w:hAnsi="David" w:hint="eastAsia"/>
            <w:rtl/>
          </w:rPr>
          <w:t>וסעיף</w:t>
        </w:r>
        <w:r w:rsidR="008A12ED" w:rsidRPr="008A12ED">
          <w:rPr>
            <w:rStyle w:val="Hyperlink"/>
            <w:rFonts w:ascii="David" w:eastAsia="David" w:hAnsi="David"/>
            <w:rtl/>
          </w:rPr>
          <w:t xml:space="preserve"> 29(א)</w:t>
        </w:r>
      </w:hyperlink>
      <w:r w:rsidRPr="00C50B8B">
        <w:rPr>
          <w:rFonts w:ascii="David" w:eastAsia="David" w:hAnsi="David" w:hint="cs"/>
          <w:rtl/>
        </w:rPr>
        <w:t xml:space="preserve"> ל</w:t>
      </w:r>
      <w:hyperlink r:id="rId21" w:history="1">
        <w:r w:rsidR="00EA5202" w:rsidRPr="00EA5202">
          <w:rPr>
            <w:rFonts w:ascii="David" w:eastAsia="David" w:hAnsi="David"/>
            <w:color w:val="0000FF"/>
            <w:u w:val="single"/>
            <w:rtl/>
          </w:rPr>
          <w:t>חוק העונשין</w:t>
        </w:r>
      </w:hyperlink>
      <w:r w:rsidRPr="00C50B8B">
        <w:rPr>
          <w:rFonts w:ascii="David" w:eastAsia="David" w:hAnsi="David" w:hint="cs"/>
          <w:rtl/>
        </w:rPr>
        <w:t>, תשל"ז – 1977;</w:t>
      </w:r>
    </w:p>
    <w:p w14:paraId="227D425F" w14:textId="77777777" w:rsidR="00B8737A" w:rsidRPr="00C50B8B" w:rsidRDefault="00B8737A" w:rsidP="00B8737A">
      <w:pPr>
        <w:numPr>
          <w:ilvl w:val="0"/>
          <w:numId w:val="1"/>
        </w:numPr>
        <w:spacing w:line="360" w:lineRule="auto"/>
        <w:contextualSpacing/>
        <w:jc w:val="both"/>
        <w:rPr>
          <w:rFonts w:ascii="David" w:eastAsia="David" w:hAnsi="David"/>
        </w:rPr>
      </w:pPr>
      <w:r w:rsidRPr="00C50B8B">
        <w:rPr>
          <w:rFonts w:ascii="David" w:eastAsia="David" w:hAnsi="David" w:hint="cs"/>
          <w:rtl/>
        </w:rPr>
        <w:t xml:space="preserve">גניבה בצוותא, בניגוד </w:t>
      </w:r>
      <w:hyperlink r:id="rId22" w:history="1">
        <w:r w:rsidR="008A12ED" w:rsidRPr="008A12ED">
          <w:rPr>
            <w:rStyle w:val="Hyperlink"/>
            <w:rFonts w:ascii="David" w:eastAsia="David" w:hAnsi="David" w:hint="eastAsia"/>
            <w:rtl/>
          </w:rPr>
          <w:t>לסעיף</w:t>
        </w:r>
        <w:r w:rsidR="008A12ED" w:rsidRPr="008A12ED">
          <w:rPr>
            <w:rStyle w:val="Hyperlink"/>
            <w:rFonts w:ascii="David" w:eastAsia="David" w:hAnsi="David"/>
            <w:rtl/>
          </w:rPr>
          <w:t xml:space="preserve"> 384</w:t>
        </w:r>
      </w:hyperlink>
      <w:r w:rsidRPr="00C50B8B">
        <w:rPr>
          <w:rFonts w:ascii="David" w:eastAsia="David" w:hAnsi="David" w:hint="cs"/>
          <w:rtl/>
        </w:rPr>
        <w:t xml:space="preserve"> וסעיף </w:t>
      </w:r>
      <w:hyperlink r:id="rId23" w:history="1">
        <w:r w:rsidR="008A12ED" w:rsidRPr="008A12ED">
          <w:rPr>
            <w:rStyle w:val="Hyperlink"/>
            <w:rFonts w:ascii="David" w:eastAsia="David" w:hAnsi="David"/>
            <w:rtl/>
          </w:rPr>
          <w:t>29(א)</w:t>
        </w:r>
      </w:hyperlink>
      <w:r w:rsidRPr="00C50B8B">
        <w:rPr>
          <w:rFonts w:ascii="David" w:eastAsia="David" w:hAnsi="David" w:hint="cs"/>
          <w:rtl/>
        </w:rPr>
        <w:t xml:space="preserve"> לאותו החוק;</w:t>
      </w:r>
    </w:p>
    <w:p w14:paraId="3A67E891" w14:textId="77777777" w:rsidR="00B8737A" w:rsidRPr="00C50B8B" w:rsidRDefault="00B8737A" w:rsidP="00B8737A">
      <w:pPr>
        <w:numPr>
          <w:ilvl w:val="0"/>
          <w:numId w:val="1"/>
        </w:numPr>
        <w:spacing w:line="360" w:lineRule="auto"/>
        <w:contextualSpacing/>
        <w:jc w:val="both"/>
        <w:rPr>
          <w:rFonts w:ascii="David" w:eastAsia="David" w:hAnsi="David"/>
          <w:rtl/>
        </w:rPr>
      </w:pPr>
      <w:r w:rsidRPr="00C50B8B">
        <w:rPr>
          <w:rFonts w:ascii="David" w:eastAsia="David" w:hAnsi="David" w:hint="cs"/>
          <w:rtl/>
        </w:rPr>
        <w:t xml:space="preserve">סיוע לגניבת רכב בצוותא, בניגוד </w:t>
      </w:r>
      <w:hyperlink r:id="rId24" w:history="1">
        <w:r w:rsidR="008A12ED" w:rsidRPr="008A12ED">
          <w:rPr>
            <w:rStyle w:val="Hyperlink"/>
            <w:rFonts w:ascii="David" w:eastAsia="David" w:hAnsi="David" w:hint="eastAsia"/>
            <w:rtl/>
          </w:rPr>
          <w:t>לסעיף</w:t>
        </w:r>
        <w:r w:rsidR="008A12ED" w:rsidRPr="008A12ED">
          <w:rPr>
            <w:rStyle w:val="Hyperlink"/>
            <w:rFonts w:ascii="David" w:eastAsia="David" w:hAnsi="David"/>
            <w:rtl/>
          </w:rPr>
          <w:t xml:space="preserve"> 413ב</w:t>
        </w:r>
      </w:hyperlink>
      <w:r w:rsidRPr="00C50B8B">
        <w:rPr>
          <w:rFonts w:ascii="David" w:eastAsia="David" w:hAnsi="David" w:hint="cs"/>
          <w:rtl/>
        </w:rPr>
        <w:t xml:space="preserve"> </w:t>
      </w:r>
      <w:hyperlink r:id="rId25" w:history="1">
        <w:r w:rsidR="008A12ED" w:rsidRPr="008A12ED">
          <w:rPr>
            <w:rStyle w:val="Hyperlink"/>
            <w:rFonts w:ascii="David" w:eastAsia="David" w:hAnsi="David" w:hint="eastAsia"/>
            <w:rtl/>
          </w:rPr>
          <w:t>וסעיפים</w:t>
        </w:r>
        <w:r w:rsidR="008A12ED" w:rsidRPr="008A12ED">
          <w:rPr>
            <w:rStyle w:val="Hyperlink"/>
            <w:rFonts w:ascii="David" w:eastAsia="David" w:hAnsi="David"/>
            <w:rtl/>
          </w:rPr>
          <w:t xml:space="preserve"> 29(א)</w:t>
        </w:r>
      </w:hyperlink>
      <w:r w:rsidRPr="00C50B8B">
        <w:rPr>
          <w:rFonts w:ascii="David" w:eastAsia="David" w:hAnsi="David" w:hint="cs"/>
          <w:rtl/>
        </w:rPr>
        <w:t xml:space="preserve"> ו- </w:t>
      </w:r>
      <w:hyperlink r:id="rId26" w:history="1">
        <w:r w:rsidR="008A12ED" w:rsidRPr="008A12ED">
          <w:rPr>
            <w:rStyle w:val="Hyperlink"/>
            <w:rFonts w:ascii="David" w:eastAsia="David" w:hAnsi="David"/>
            <w:rtl/>
          </w:rPr>
          <w:t>31</w:t>
        </w:r>
      </w:hyperlink>
      <w:r w:rsidRPr="00C50B8B">
        <w:rPr>
          <w:rFonts w:ascii="David" w:eastAsia="David" w:hAnsi="David" w:hint="cs"/>
          <w:rtl/>
        </w:rPr>
        <w:t xml:space="preserve"> לאותו החוק;</w:t>
      </w:r>
    </w:p>
    <w:p w14:paraId="3F51C30A" w14:textId="77777777" w:rsidR="00B8737A" w:rsidRPr="00C50B8B" w:rsidRDefault="00B8737A" w:rsidP="00B8737A">
      <w:pPr>
        <w:numPr>
          <w:ilvl w:val="0"/>
          <w:numId w:val="1"/>
        </w:numPr>
        <w:spacing w:line="360" w:lineRule="auto"/>
        <w:contextualSpacing/>
        <w:jc w:val="both"/>
        <w:rPr>
          <w:rFonts w:ascii="David" w:eastAsia="David" w:hAnsi="David"/>
        </w:rPr>
      </w:pPr>
      <w:r w:rsidRPr="00C50B8B">
        <w:rPr>
          <w:rFonts w:ascii="David" w:eastAsia="David" w:hAnsi="David" w:hint="cs"/>
          <w:rtl/>
        </w:rPr>
        <w:t xml:space="preserve">החזקת אגרופן או סכין שלא כדין, בניגוד </w:t>
      </w:r>
      <w:hyperlink r:id="rId27" w:history="1">
        <w:r w:rsidR="008A12ED" w:rsidRPr="008A12ED">
          <w:rPr>
            <w:rStyle w:val="Hyperlink"/>
            <w:rFonts w:ascii="David" w:eastAsia="David" w:hAnsi="David" w:hint="eastAsia"/>
            <w:rtl/>
          </w:rPr>
          <w:t>לסעיף</w:t>
        </w:r>
        <w:r w:rsidR="008A12ED" w:rsidRPr="008A12ED">
          <w:rPr>
            <w:rStyle w:val="Hyperlink"/>
            <w:rFonts w:ascii="David" w:eastAsia="David" w:hAnsi="David"/>
            <w:rtl/>
          </w:rPr>
          <w:t xml:space="preserve"> 186(א)</w:t>
        </w:r>
      </w:hyperlink>
      <w:r w:rsidRPr="00C50B8B">
        <w:rPr>
          <w:rFonts w:ascii="David" w:eastAsia="David" w:hAnsi="David" w:hint="cs"/>
          <w:rtl/>
        </w:rPr>
        <w:t xml:space="preserve"> לאותו החוק.</w:t>
      </w:r>
    </w:p>
    <w:p w14:paraId="3EB43199" w14:textId="77777777" w:rsidR="00B8737A" w:rsidRDefault="00B8737A" w:rsidP="00B8737A">
      <w:pPr>
        <w:spacing w:line="360" w:lineRule="auto"/>
        <w:jc w:val="both"/>
        <w:rPr>
          <w:rtl/>
        </w:rPr>
      </w:pPr>
    </w:p>
    <w:p w14:paraId="21DF81B1" w14:textId="77777777" w:rsidR="00B8737A" w:rsidRDefault="00B8737A" w:rsidP="00B8737A">
      <w:pPr>
        <w:spacing w:line="360" w:lineRule="auto"/>
        <w:jc w:val="both"/>
        <w:rPr>
          <w:rtl/>
        </w:rPr>
      </w:pPr>
      <w:bookmarkStart w:id="7" w:name="ABSTRACT_END"/>
      <w:bookmarkEnd w:id="7"/>
      <w:r>
        <w:rPr>
          <w:rFonts w:hint="cs"/>
          <w:rtl/>
        </w:rPr>
        <w:lastRenderedPageBreak/>
        <w:t>נגד הנאשם הוגש כתב אישום מתוקן (ת/1) במסגרת הסדר טיעון (להלן: "תיק האב"). באותו מעמד, צירף הנאשם תיק נוסף, בו הודה בכתב האישום המקורי (ת/2) (להלן: "תיק הצירוף").</w:t>
      </w:r>
    </w:p>
    <w:p w14:paraId="167F253E" w14:textId="77777777" w:rsidR="00B8737A" w:rsidRDefault="00B8737A" w:rsidP="00B8737A">
      <w:pPr>
        <w:spacing w:line="360" w:lineRule="auto"/>
        <w:jc w:val="both"/>
        <w:rPr>
          <w:rtl/>
        </w:rPr>
      </w:pPr>
    </w:p>
    <w:p w14:paraId="26C46902" w14:textId="77777777" w:rsidR="00B8737A" w:rsidRDefault="00B8737A" w:rsidP="00B8737A">
      <w:pPr>
        <w:spacing w:line="360" w:lineRule="auto"/>
        <w:jc w:val="both"/>
        <w:rPr>
          <w:rtl/>
        </w:rPr>
      </w:pPr>
    </w:p>
    <w:p w14:paraId="57FD2F04" w14:textId="77777777" w:rsidR="00B8737A" w:rsidRDefault="00B8737A" w:rsidP="00B8737A">
      <w:pPr>
        <w:spacing w:line="360" w:lineRule="auto"/>
        <w:jc w:val="both"/>
        <w:rPr>
          <w:rtl/>
        </w:rPr>
      </w:pPr>
    </w:p>
    <w:p w14:paraId="27019C9F" w14:textId="77777777" w:rsidR="00B8737A" w:rsidRDefault="00B8737A" w:rsidP="00B8737A">
      <w:pPr>
        <w:spacing w:line="360" w:lineRule="auto"/>
        <w:jc w:val="both"/>
        <w:rPr>
          <w:rtl/>
        </w:rPr>
      </w:pPr>
    </w:p>
    <w:p w14:paraId="03E25662" w14:textId="77777777" w:rsidR="00B8737A" w:rsidRDefault="00B8737A" w:rsidP="00B8737A">
      <w:pPr>
        <w:spacing w:line="360" w:lineRule="auto"/>
        <w:jc w:val="both"/>
        <w:rPr>
          <w:rtl/>
        </w:rPr>
      </w:pPr>
    </w:p>
    <w:p w14:paraId="1D18A02E" w14:textId="77777777" w:rsidR="00B8737A" w:rsidRDefault="00B8737A" w:rsidP="00B8737A">
      <w:pPr>
        <w:spacing w:line="360" w:lineRule="auto"/>
        <w:jc w:val="both"/>
        <w:rPr>
          <w:rtl/>
        </w:rPr>
      </w:pPr>
      <w:r>
        <w:rPr>
          <w:rFonts w:hint="cs"/>
          <w:u w:val="single"/>
          <w:rtl/>
        </w:rPr>
        <w:t>עובדות תיק האב</w:t>
      </w:r>
    </w:p>
    <w:p w14:paraId="54C5CF7D" w14:textId="77777777" w:rsidR="00B8737A" w:rsidRPr="00C50B8B" w:rsidRDefault="00B8737A" w:rsidP="00B8737A">
      <w:pPr>
        <w:spacing w:line="360" w:lineRule="auto"/>
        <w:jc w:val="both"/>
      </w:pPr>
    </w:p>
    <w:p w14:paraId="43B5D2E4" w14:textId="77777777" w:rsidR="00B8737A" w:rsidRPr="00C50B8B" w:rsidRDefault="00B8737A" w:rsidP="00B8737A">
      <w:pPr>
        <w:spacing w:line="360" w:lineRule="auto"/>
        <w:jc w:val="both"/>
        <w:rPr>
          <w:rtl/>
        </w:rPr>
      </w:pPr>
      <w:r>
        <w:rPr>
          <w:rFonts w:ascii="Calibri" w:hAnsi="Calibri" w:hint="cs"/>
          <w:rtl/>
        </w:rPr>
        <w:t>במועד</w:t>
      </w:r>
      <w:r w:rsidRPr="00C50B8B">
        <w:rPr>
          <w:rtl/>
        </w:rPr>
        <w:t xml:space="preserve"> הרלוונטי לעובדות כתב האישום, התגורר אריאל וילנר (להלן: "המתלונן") בכתובת סוכות 9 בבאר שבע (להלן: "הבית") ובשימושו רכב מסוג סיאט איביזה ל.ז 76-311-76 (להלן: "הרכב</w:t>
      </w:r>
      <w:r>
        <w:rPr>
          <w:rFonts w:hint="cs"/>
          <w:rtl/>
        </w:rPr>
        <w:t xml:space="preserve">" </w:t>
      </w:r>
      <w:r w:rsidRPr="00C50B8B">
        <w:rPr>
          <w:rtl/>
        </w:rPr>
        <w:t xml:space="preserve">/ </w:t>
      </w:r>
      <w:r>
        <w:rPr>
          <w:rFonts w:hint="cs"/>
          <w:rtl/>
        </w:rPr>
        <w:t>"</w:t>
      </w:r>
      <w:r w:rsidRPr="00C50B8B">
        <w:rPr>
          <w:rtl/>
        </w:rPr>
        <w:t>הרכב הגנוב").</w:t>
      </w:r>
    </w:p>
    <w:p w14:paraId="31683E8F" w14:textId="77777777" w:rsidR="00B8737A" w:rsidRPr="00C50B8B" w:rsidRDefault="00B8737A" w:rsidP="00B8737A">
      <w:pPr>
        <w:spacing w:line="360" w:lineRule="auto"/>
        <w:jc w:val="both"/>
        <w:rPr>
          <w:rtl/>
        </w:rPr>
      </w:pPr>
    </w:p>
    <w:p w14:paraId="0734C39A" w14:textId="77777777" w:rsidR="00B8737A" w:rsidRPr="00C50B8B" w:rsidRDefault="00B8737A" w:rsidP="00B8737A">
      <w:pPr>
        <w:spacing w:line="360" w:lineRule="auto"/>
        <w:jc w:val="both"/>
        <w:rPr>
          <w:rtl/>
        </w:rPr>
      </w:pPr>
      <w:r w:rsidRPr="00C50B8B">
        <w:rPr>
          <w:rtl/>
        </w:rPr>
        <w:t xml:space="preserve">בתאריך 04.12.22, בשעה 02:20 לערך, במסגרת הקשר ולשם קידומו, הגיעו הנאשם </w:t>
      </w:r>
      <w:r>
        <w:rPr>
          <w:rFonts w:hint="cs"/>
          <w:rtl/>
        </w:rPr>
        <w:t xml:space="preserve">והמעורב הנוסף בפרשה </w:t>
      </w:r>
      <w:r>
        <w:rPr>
          <w:rtl/>
        </w:rPr>
        <w:t>–</w:t>
      </w:r>
      <w:r>
        <w:rPr>
          <w:rFonts w:hint="cs"/>
          <w:rtl/>
        </w:rPr>
        <w:t xml:space="preserve"> יוסף אבו זקיקה (להלן: "</w:t>
      </w:r>
      <w:r w:rsidRPr="009047CB">
        <w:rPr>
          <w:rFonts w:hint="cs"/>
          <w:b/>
          <w:bCs/>
          <w:rtl/>
        </w:rPr>
        <w:t>האחר</w:t>
      </w:r>
      <w:r>
        <w:rPr>
          <w:rFonts w:hint="cs"/>
          <w:rtl/>
        </w:rPr>
        <w:t>")</w:t>
      </w:r>
      <w:r w:rsidRPr="00C50B8B">
        <w:rPr>
          <w:rtl/>
        </w:rPr>
        <w:t xml:space="preserve"> לבית, או אז התפרץ הנאשם לבית בכך שנכנס לבית דרך דלת הכניסה</w:t>
      </w:r>
      <w:r>
        <w:rPr>
          <w:rFonts w:hint="cs"/>
          <w:rtl/>
        </w:rPr>
        <w:t>,</w:t>
      </w:r>
      <w:r w:rsidRPr="00C50B8B">
        <w:rPr>
          <w:rtl/>
        </w:rPr>
        <w:t xml:space="preserve"> אשר היתה סגורה אך לא נעולה</w:t>
      </w:r>
      <w:r>
        <w:rPr>
          <w:rFonts w:hint="cs"/>
          <w:rtl/>
        </w:rPr>
        <w:t>,</w:t>
      </w:r>
      <w:r w:rsidRPr="00C50B8B">
        <w:rPr>
          <w:rtl/>
        </w:rPr>
        <w:t xml:space="preserve"> וזאת בכוונה </w:t>
      </w:r>
      <w:r>
        <w:rPr>
          <w:rFonts w:hint="cs"/>
          <w:rtl/>
        </w:rPr>
        <w:t>לגנוב,</w:t>
      </w:r>
      <w:r>
        <w:rPr>
          <w:rtl/>
        </w:rPr>
        <w:t xml:space="preserve"> </w:t>
      </w:r>
      <w:r w:rsidRPr="00C50B8B">
        <w:rPr>
          <w:rtl/>
        </w:rPr>
        <w:t>בזמן שהאחר המתין בחצר הבית.</w:t>
      </w:r>
    </w:p>
    <w:p w14:paraId="0E40A1A5" w14:textId="77777777" w:rsidR="00B8737A" w:rsidRPr="00C50B8B" w:rsidRDefault="00B8737A" w:rsidP="00B8737A">
      <w:pPr>
        <w:spacing w:line="360" w:lineRule="auto"/>
        <w:jc w:val="both"/>
        <w:rPr>
          <w:rtl/>
        </w:rPr>
      </w:pPr>
    </w:p>
    <w:p w14:paraId="60860158" w14:textId="77777777" w:rsidR="00B8737A" w:rsidRPr="00C50B8B" w:rsidRDefault="00B8737A" w:rsidP="00B8737A">
      <w:pPr>
        <w:spacing w:line="360" w:lineRule="auto"/>
        <w:jc w:val="both"/>
        <w:rPr>
          <w:rtl/>
        </w:rPr>
      </w:pPr>
      <w:r w:rsidRPr="00C50B8B">
        <w:rPr>
          <w:rtl/>
        </w:rPr>
        <w:t xml:space="preserve">במעמד המתואר לעיל, גנב הנאשם בצוותא עם האחר </w:t>
      </w:r>
      <w:r>
        <w:rPr>
          <w:rFonts w:hint="cs"/>
          <w:rtl/>
        </w:rPr>
        <w:t>מ</w:t>
      </w:r>
      <w:r w:rsidRPr="00C50B8B">
        <w:rPr>
          <w:rtl/>
        </w:rPr>
        <w:t>תוך הבית צרור מפתחות</w:t>
      </w:r>
      <w:r>
        <w:rPr>
          <w:rFonts w:hint="cs"/>
          <w:rtl/>
        </w:rPr>
        <w:t>, אשר היה מונח על השולחן בסלון,</w:t>
      </w:r>
      <w:r w:rsidRPr="00C50B8B">
        <w:rPr>
          <w:rtl/>
        </w:rPr>
        <w:t xml:space="preserve"> ובו מפתחות הרכב והבית, וכן את הטלפון הנייד</w:t>
      </w:r>
      <w:r>
        <w:rPr>
          <w:rFonts w:hint="cs"/>
          <w:rtl/>
        </w:rPr>
        <w:t>,</w:t>
      </w:r>
      <w:r w:rsidRPr="00C50B8B">
        <w:rPr>
          <w:rtl/>
        </w:rPr>
        <w:t xml:space="preserve"> מסוג גלקסי </w:t>
      </w:r>
      <w:r w:rsidRPr="00C50B8B">
        <w:t>A7</w:t>
      </w:r>
      <w:r>
        <w:rPr>
          <w:rFonts w:hint="cs"/>
          <w:rtl/>
        </w:rPr>
        <w:t>,</w:t>
      </w:r>
      <w:r w:rsidRPr="00C50B8B">
        <w:rPr>
          <w:rtl/>
        </w:rPr>
        <w:t xml:space="preserve"> השייך למתלונן</w:t>
      </w:r>
      <w:r>
        <w:rPr>
          <w:rFonts w:hint="cs"/>
          <w:rtl/>
        </w:rPr>
        <w:t>,</w:t>
      </w:r>
      <w:r w:rsidRPr="00C50B8B">
        <w:rPr>
          <w:rtl/>
        </w:rPr>
        <w:t xml:space="preserve"> אשר היה מונח בשידה הסמוכה למיטה, בחדר השינה בו ישן אותה עת המתלונן (להלן: "הרכוש"), בכך שנטל ונשא אותו, מבלי הסכמת המתלונן, במרמה ובלי תביעת זכות בתום לב וזאת בכוונה לשללו שלילת קבע.</w:t>
      </w:r>
    </w:p>
    <w:p w14:paraId="0FEE74F9" w14:textId="77777777" w:rsidR="00B8737A" w:rsidRPr="00C50B8B" w:rsidRDefault="00B8737A" w:rsidP="00B8737A">
      <w:pPr>
        <w:spacing w:line="360" w:lineRule="auto"/>
        <w:jc w:val="both"/>
        <w:rPr>
          <w:rtl/>
        </w:rPr>
      </w:pPr>
    </w:p>
    <w:p w14:paraId="4A0A2C6E" w14:textId="77777777" w:rsidR="00B8737A" w:rsidRPr="00C50B8B" w:rsidRDefault="00B8737A" w:rsidP="00B8737A">
      <w:pPr>
        <w:spacing w:line="360" w:lineRule="auto"/>
        <w:jc w:val="both"/>
        <w:rPr>
          <w:rtl/>
        </w:rPr>
      </w:pPr>
      <w:r w:rsidRPr="00C50B8B">
        <w:rPr>
          <w:rtl/>
        </w:rPr>
        <w:t xml:space="preserve">מיד בהמשך למתואר לעיל, בשעה 02:44 לערך, גנב האחר את הרכב, בכך שהאחר נכנס לרכב והניע אותו </w:t>
      </w:r>
      <w:r>
        <w:rPr>
          <w:rFonts w:hint="cs"/>
          <w:rtl/>
        </w:rPr>
        <w:t>ו</w:t>
      </w:r>
      <w:r w:rsidRPr="00C50B8B">
        <w:rPr>
          <w:rtl/>
        </w:rPr>
        <w:t xml:space="preserve">הנאשם </w:t>
      </w:r>
      <w:r>
        <w:rPr>
          <w:rFonts w:hint="cs"/>
          <w:rtl/>
        </w:rPr>
        <w:t>נכנס לרכב והתיישב ב</w:t>
      </w:r>
      <w:r w:rsidRPr="00C50B8B">
        <w:rPr>
          <w:rtl/>
        </w:rPr>
        <w:t>מושב הנוסע שלצד הנהג, אז עזבו הנאשם והאחר את המקום בנסיעה ברכב הגנוב.</w:t>
      </w:r>
    </w:p>
    <w:p w14:paraId="035745BE" w14:textId="77777777" w:rsidR="00B8737A" w:rsidRPr="00C50B8B" w:rsidRDefault="00B8737A" w:rsidP="00B8737A">
      <w:pPr>
        <w:spacing w:line="360" w:lineRule="auto"/>
        <w:jc w:val="both"/>
        <w:rPr>
          <w:rtl/>
        </w:rPr>
      </w:pPr>
    </w:p>
    <w:p w14:paraId="461B2BF7" w14:textId="77777777" w:rsidR="00B8737A" w:rsidRPr="00C50B8B" w:rsidRDefault="00B8737A" w:rsidP="00B8737A">
      <w:pPr>
        <w:spacing w:line="360" w:lineRule="auto"/>
        <w:jc w:val="both"/>
        <w:rPr>
          <w:rtl/>
        </w:rPr>
      </w:pPr>
      <w:r w:rsidRPr="00C50B8B">
        <w:rPr>
          <w:rtl/>
        </w:rPr>
        <w:t>בעשותו את המתואר לעיל, נשא ונטל הנאשם בצוותא עם האחר את הרכב הגנוב, מבלי הסכמת הבעלים, במרמה ובלי תביעת זכות בתום לב, וזאת בכוונה לשללו שלילת קבע.</w:t>
      </w:r>
    </w:p>
    <w:p w14:paraId="1B728770" w14:textId="77777777" w:rsidR="00B8737A" w:rsidRPr="00C50B8B" w:rsidRDefault="00B8737A" w:rsidP="00B8737A">
      <w:pPr>
        <w:spacing w:line="360" w:lineRule="auto"/>
        <w:jc w:val="both"/>
        <w:rPr>
          <w:rtl/>
        </w:rPr>
      </w:pPr>
    </w:p>
    <w:p w14:paraId="13C28BF6" w14:textId="77777777" w:rsidR="00B8737A" w:rsidRPr="00C50B8B" w:rsidRDefault="00B8737A" w:rsidP="00B8737A">
      <w:pPr>
        <w:spacing w:line="360" w:lineRule="auto"/>
        <w:jc w:val="both"/>
        <w:rPr>
          <w:rtl/>
        </w:rPr>
      </w:pPr>
      <w:r w:rsidRPr="00C50B8B">
        <w:rPr>
          <w:rtl/>
        </w:rPr>
        <w:t xml:space="preserve">כעבור כשבועיים </w:t>
      </w:r>
      <w:r>
        <w:rPr>
          <w:rFonts w:hint="cs"/>
          <w:rtl/>
        </w:rPr>
        <w:t xml:space="preserve">- </w:t>
      </w:r>
      <w:r>
        <w:rPr>
          <w:rtl/>
        </w:rPr>
        <w:t>אות</w:t>
      </w:r>
      <w:r>
        <w:rPr>
          <w:rFonts w:hint="cs"/>
          <w:rtl/>
        </w:rPr>
        <w:t>ר</w:t>
      </w:r>
      <w:r w:rsidRPr="00C50B8B">
        <w:rPr>
          <w:rtl/>
        </w:rPr>
        <w:t xml:space="preserve"> הרכב והוחזר לבעליו.</w:t>
      </w:r>
    </w:p>
    <w:p w14:paraId="29801FA8" w14:textId="77777777" w:rsidR="00B8737A" w:rsidRDefault="00B8737A" w:rsidP="00B8737A">
      <w:pPr>
        <w:spacing w:line="360" w:lineRule="auto"/>
        <w:jc w:val="both"/>
        <w:rPr>
          <w:rtl/>
        </w:rPr>
      </w:pPr>
    </w:p>
    <w:p w14:paraId="334B27DB" w14:textId="77777777" w:rsidR="00B8737A" w:rsidRDefault="00B8737A" w:rsidP="00B8737A">
      <w:pPr>
        <w:spacing w:line="360" w:lineRule="auto"/>
        <w:jc w:val="both"/>
        <w:rPr>
          <w:rtl/>
        </w:rPr>
      </w:pPr>
      <w:r>
        <w:rPr>
          <w:rFonts w:hint="cs"/>
          <w:u w:val="single"/>
          <w:rtl/>
        </w:rPr>
        <w:t>עובדות תיק הצירוף:</w:t>
      </w:r>
    </w:p>
    <w:p w14:paraId="6544BC65" w14:textId="77777777" w:rsidR="00B8737A" w:rsidRPr="00C50B8B" w:rsidRDefault="00B8737A" w:rsidP="00B8737A">
      <w:pPr>
        <w:spacing w:line="360" w:lineRule="auto"/>
        <w:jc w:val="both"/>
      </w:pPr>
    </w:p>
    <w:p w14:paraId="18FC659B" w14:textId="77777777" w:rsidR="00B8737A" w:rsidRDefault="00B8737A" w:rsidP="00B8737A">
      <w:pPr>
        <w:spacing w:line="360" w:lineRule="auto"/>
        <w:jc w:val="both"/>
        <w:rPr>
          <w:rtl/>
        </w:rPr>
      </w:pPr>
      <w:r w:rsidRPr="00C50B8B">
        <w:rPr>
          <w:rtl/>
        </w:rPr>
        <w:lastRenderedPageBreak/>
        <w:t>בתאריך 14.10.21, בסמוך לשעה 03:11, ברחוב שדרות טוביהו 131 בבאר שבע, החזיק הנאשם בסכין מחוץ לתחום ביתו או חצריו</w:t>
      </w:r>
      <w:r>
        <w:rPr>
          <w:rFonts w:hint="cs"/>
          <w:rtl/>
        </w:rPr>
        <w:t>,</w:t>
      </w:r>
      <w:r w:rsidRPr="00C50B8B">
        <w:rPr>
          <w:rtl/>
        </w:rPr>
        <w:t xml:space="preserve"> ולא הוכיח</w:t>
      </w:r>
      <w:r>
        <w:rPr>
          <w:rFonts w:hint="cs"/>
          <w:rtl/>
        </w:rPr>
        <w:t>,</w:t>
      </w:r>
      <w:r w:rsidRPr="00C50B8B">
        <w:rPr>
          <w:rtl/>
        </w:rPr>
        <w:t xml:space="preserve"> כי החזיקה למטרה כשרה.</w:t>
      </w:r>
    </w:p>
    <w:p w14:paraId="25D2A8E7" w14:textId="77777777" w:rsidR="00B8737A" w:rsidRDefault="00B8737A" w:rsidP="00B8737A">
      <w:pPr>
        <w:spacing w:line="360" w:lineRule="auto"/>
        <w:jc w:val="both"/>
        <w:rPr>
          <w:rtl/>
        </w:rPr>
      </w:pPr>
    </w:p>
    <w:p w14:paraId="1DA6653C" w14:textId="77777777" w:rsidR="00B8737A" w:rsidRDefault="00B8737A" w:rsidP="00B8737A">
      <w:pPr>
        <w:spacing w:line="360" w:lineRule="auto"/>
        <w:jc w:val="both"/>
        <w:rPr>
          <w:rtl/>
        </w:rPr>
      </w:pPr>
      <w:r>
        <w:rPr>
          <w:rFonts w:hint="cs"/>
          <w:rtl/>
        </w:rPr>
        <w:t>בין הצדדים נקשר הסדר טיעון, במסגרתו תוקן כתב האישום בתיק האב, צורף כתב האישום המקורי בתיק הצירוף, והנאשם הורשע על פי הודאתו בעובדות ובעבירות שבשני כתבי האישום.</w:t>
      </w:r>
    </w:p>
    <w:p w14:paraId="138674EF" w14:textId="77777777" w:rsidR="00B8737A" w:rsidRDefault="00B8737A" w:rsidP="00B8737A">
      <w:pPr>
        <w:spacing w:line="360" w:lineRule="auto"/>
        <w:jc w:val="both"/>
        <w:rPr>
          <w:rtl/>
        </w:rPr>
      </w:pPr>
    </w:p>
    <w:p w14:paraId="2840A8E7" w14:textId="77777777" w:rsidR="00B8737A" w:rsidRDefault="00B8737A" w:rsidP="00B8737A">
      <w:pPr>
        <w:spacing w:line="360" w:lineRule="auto"/>
        <w:jc w:val="both"/>
        <w:rPr>
          <w:rtl/>
        </w:rPr>
      </w:pPr>
      <w:r>
        <w:rPr>
          <w:rFonts w:hint="cs"/>
          <w:rtl/>
        </w:rPr>
        <w:t>הסדר הטיעון לא כלל הסכמה לענין העונש.</w:t>
      </w:r>
    </w:p>
    <w:p w14:paraId="539C629C" w14:textId="77777777" w:rsidR="00B8737A" w:rsidRDefault="00B8737A" w:rsidP="00B8737A">
      <w:pPr>
        <w:spacing w:line="360" w:lineRule="auto"/>
        <w:jc w:val="both"/>
        <w:rPr>
          <w:rtl/>
        </w:rPr>
      </w:pPr>
    </w:p>
    <w:p w14:paraId="317FD975" w14:textId="77777777" w:rsidR="00B8737A" w:rsidRDefault="00B8737A" w:rsidP="00B8737A">
      <w:pPr>
        <w:spacing w:line="360" w:lineRule="auto"/>
        <w:jc w:val="both"/>
        <w:rPr>
          <w:rtl/>
        </w:rPr>
      </w:pPr>
      <w:r>
        <w:rPr>
          <w:rFonts w:hint="cs"/>
          <w:rtl/>
        </w:rPr>
        <w:t xml:space="preserve">מכאן </w:t>
      </w:r>
      <w:r>
        <w:rPr>
          <w:rtl/>
        </w:rPr>
        <w:t>–</w:t>
      </w:r>
      <w:r>
        <w:rPr>
          <w:rFonts w:hint="cs"/>
          <w:rtl/>
        </w:rPr>
        <w:t xml:space="preserve"> גזר דין זה.</w:t>
      </w:r>
    </w:p>
    <w:p w14:paraId="10C62EBB" w14:textId="77777777" w:rsidR="00B8737A" w:rsidRDefault="00B8737A" w:rsidP="00B8737A">
      <w:pPr>
        <w:spacing w:line="360" w:lineRule="auto"/>
        <w:jc w:val="both"/>
        <w:rPr>
          <w:rtl/>
        </w:rPr>
      </w:pPr>
    </w:p>
    <w:p w14:paraId="1DFB6B84" w14:textId="77777777" w:rsidR="00B8737A" w:rsidRDefault="00B8737A" w:rsidP="00B8737A">
      <w:pPr>
        <w:spacing w:line="360" w:lineRule="auto"/>
        <w:jc w:val="both"/>
        <w:rPr>
          <w:rtl/>
        </w:rPr>
      </w:pPr>
    </w:p>
    <w:p w14:paraId="5158678A" w14:textId="77777777" w:rsidR="00B8737A" w:rsidRDefault="00B8737A" w:rsidP="00B8737A">
      <w:pPr>
        <w:spacing w:line="360" w:lineRule="auto"/>
        <w:jc w:val="both"/>
        <w:rPr>
          <w:rtl/>
        </w:rPr>
      </w:pPr>
      <w:r>
        <w:rPr>
          <w:rFonts w:hint="cs"/>
          <w:b/>
          <w:bCs/>
          <w:rtl/>
        </w:rPr>
        <w:t>ראיות לעונש</w:t>
      </w:r>
    </w:p>
    <w:p w14:paraId="47890900" w14:textId="77777777" w:rsidR="00B8737A" w:rsidRDefault="00B8737A" w:rsidP="00B8737A">
      <w:pPr>
        <w:spacing w:line="360" w:lineRule="auto"/>
        <w:jc w:val="both"/>
        <w:rPr>
          <w:rtl/>
        </w:rPr>
      </w:pPr>
    </w:p>
    <w:p w14:paraId="6F2B261B" w14:textId="77777777" w:rsidR="00B8737A" w:rsidRDefault="00B8737A" w:rsidP="00B8737A">
      <w:pPr>
        <w:spacing w:line="360" w:lineRule="auto"/>
        <w:jc w:val="both"/>
        <w:rPr>
          <w:rtl/>
        </w:rPr>
      </w:pPr>
      <w:r>
        <w:rPr>
          <w:rFonts w:hint="cs"/>
          <w:u w:val="single"/>
          <w:rtl/>
        </w:rPr>
        <w:t>התביעה</w:t>
      </w:r>
      <w:r>
        <w:rPr>
          <w:rFonts w:hint="cs"/>
          <w:rtl/>
        </w:rPr>
        <w:t xml:space="preserve"> הגישה, לענין העונש, ראיות כדלקמן:</w:t>
      </w:r>
    </w:p>
    <w:p w14:paraId="6561C33B" w14:textId="77777777" w:rsidR="00B8737A" w:rsidRDefault="00B8737A" w:rsidP="00B8737A">
      <w:pPr>
        <w:spacing w:line="360" w:lineRule="auto"/>
        <w:jc w:val="both"/>
        <w:rPr>
          <w:rtl/>
        </w:rPr>
      </w:pPr>
    </w:p>
    <w:p w14:paraId="728B9E26" w14:textId="77777777" w:rsidR="00B8737A" w:rsidRPr="005B45FF" w:rsidRDefault="00B8737A" w:rsidP="00B8737A">
      <w:pPr>
        <w:numPr>
          <w:ilvl w:val="0"/>
          <w:numId w:val="2"/>
        </w:numPr>
        <w:spacing w:line="360" w:lineRule="auto"/>
        <w:contextualSpacing/>
        <w:jc w:val="both"/>
        <w:rPr>
          <w:rFonts w:ascii="A028 Extrabold" w:eastAsia="David" w:hAnsi="A028 Extrabold"/>
        </w:rPr>
      </w:pPr>
      <w:r>
        <w:rPr>
          <w:rFonts w:ascii="A028 Extrabold" w:eastAsia="David" w:hAnsi="A028 Extrabold" w:hint="cs"/>
          <w:rtl/>
        </w:rPr>
        <w:t xml:space="preserve">גיליון הרשעות קודמות פלילי של הנאשם (ת/3א') </w:t>
      </w:r>
      <w:r>
        <w:rPr>
          <w:rFonts w:ascii="A028 Extrabold" w:eastAsia="David" w:hAnsi="A028 Extrabold"/>
          <w:rtl/>
        </w:rPr>
        <w:t>–</w:t>
      </w:r>
      <w:r>
        <w:rPr>
          <w:rFonts w:ascii="A028 Extrabold" w:eastAsia="David" w:hAnsi="A028 Extrabold" w:hint="cs"/>
          <w:rtl/>
        </w:rPr>
        <w:t xml:space="preserve"> לחובת הנאשם ריבוי הרשעות, אשר חלקן חוזרות ונשנות, בעבירות של ניסיון גניבה; פריצה לבנין שאינו דירה ובצוע גניבה; היזק לרכוש במזיד; ניסיון לגניבת רכב; חבלה במזיד ברכב; גניבה מרכב; ניסיון לפריצה לרכב; פירוק חלקים מרכב; קשירת קשר לעשות פשע; גניבת רכב; פריצה לרכב בכוונה לגנוב; הפרת הוראה חוקית; התנהגות פרועה במקום ציבורי; תקיפת עובד ציבור; הפרעת שוטר במילוי תפקידו; התחזות כאדם אחר במטרה להונות; החזקה/שימוש בסמים לצריכה עצמית.</w:t>
      </w:r>
    </w:p>
    <w:p w14:paraId="713F1156" w14:textId="77777777" w:rsidR="00B8737A" w:rsidRPr="005B45FF" w:rsidRDefault="00B8737A" w:rsidP="00B8737A">
      <w:pPr>
        <w:numPr>
          <w:ilvl w:val="0"/>
          <w:numId w:val="2"/>
        </w:numPr>
        <w:spacing w:line="360" w:lineRule="auto"/>
        <w:contextualSpacing/>
        <w:jc w:val="both"/>
        <w:rPr>
          <w:rFonts w:ascii="A028 Extrabold" w:eastAsia="David" w:hAnsi="A028 Extrabold"/>
        </w:rPr>
      </w:pPr>
      <w:r>
        <w:rPr>
          <w:rFonts w:ascii="A028 Extrabold" w:eastAsia="David" w:hAnsi="A028 Extrabold" w:hint="cs"/>
          <w:rtl/>
        </w:rPr>
        <w:t>גיליון הרשעות קודמות</w:t>
      </w:r>
      <w:r w:rsidRPr="005B45FF">
        <w:rPr>
          <w:rFonts w:ascii="A028 Extrabold" w:eastAsia="David" w:hAnsi="A028 Extrabold" w:hint="cs"/>
          <w:rtl/>
        </w:rPr>
        <w:t xml:space="preserve"> תעבורתי </w:t>
      </w:r>
      <w:r>
        <w:rPr>
          <w:rFonts w:ascii="A028 Extrabold" w:eastAsia="David" w:hAnsi="A028 Extrabold" w:hint="cs"/>
          <w:rtl/>
        </w:rPr>
        <w:t xml:space="preserve">של הנאשם (ת/3ב') </w:t>
      </w:r>
      <w:r>
        <w:rPr>
          <w:rFonts w:ascii="A028 Extrabold" w:eastAsia="David" w:hAnsi="A028 Extrabold"/>
          <w:rtl/>
        </w:rPr>
        <w:t>–</w:t>
      </w:r>
      <w:r>
        <w:rPr>
          <w:rFonts w:ascii="A028 Extrabold" w:eastAsia="David" w:hAnsi="A028 Extrabold" w:hint="cs"/>
          <w:rtl/>
        </w:rPr>
        <w:t xml:space="preserve"> לחובת הנאשם הרשעות חוזרות ונשנות בעבירות של נהיגה ללא רישיון נהיגה (מעולם לא הוציא); נהיגה בזמן פסילה (פסילת בית משפט); נהיגה בכיוון ההפוך בכביש חד סטרי; נהיגה ברכב לא תקין שהוחלט לאסור את השימוש בו; נהיגה במהירות מופרזת.</w:t>
      </w:r>
    </w:p>
    <w:p w14:paraId="1B890210" w14:textId="77777777" w:rsidR="00B8737A" w:rsidRPr="005B45FF" w:rsidRDefault="00B8737A" w:rsidP="00B8737A">
      <w:pPr>
        <w:numPr>
          <w:ilvl w:val="0"/>
          <w:numId w:val="2"/>
        </w:numPr>
        <w:spacing w:line="360" w:lineRule="auto"/>
        <w:contextualSpacing/>
        <w:jc w:val="both"/>
        <w:rPr>
          <w:rFonts w:ascii="A028 Extrabold" w:eastAsia="David" w:hAnsi="A028 Extrabold"/>
        </w:rPr>
      </w:pPr>
      <w:r w:rsidRPr="005B45FF">
        <w:rPr>
          <w:rFonts w:ascii="A028 Extrabold" w:eastAsia="David" w:hAnsi="A028 Extrabold" w:hint="cs"/>
          <w:rtl/>
        </w:rPr>
        <w:t xml:space="preserve">גזר דין </w:t>
      </w:r>
      <w:hyperlink r:id="rId28" w:history="1">
        <w:r w:rsidR="00EA5202" w:rsidRPr="00EA5202">
          <w:rPr>
            <w:rFonts w:ascii="A028 Extrabold" w:eastAsia="David" w:hAnsi="A028 Extrabold" w:hint="eastAsia"/>
            <w:color w:val="0000FF"/>
            <w:u w:val="single"/>
            <w:rtl/>
          </w:rPr>
          <w:t>ת</w:t>
        </w:r>
        <w:r w:rsidR="00EA5202" w:rsidRPr="00EA5202">
          <w:rPr>
            <w:rFonts w:ascii="A028 Extrabold" w:eastAsia="David" w:hAnsi="A028 Extrabold"/>
            <w:color w:val="0000FF"/>
            <w:u w:val="single"/>
            <w:rtl/>
          </w:rPr>
          <w:t>"</w:t>
        </w:r>
        <w:r w:rsidR="00EA5202" w:rsidRPr="00EA5202">
          <w:rPr>
            <w:rFonts w:ascii="A028 Extrabold" w:eastAsia="David" w:hAnsi="A028 Extrabold" w:hint="eastAsia"/>
            <w:color w:val="0000FF"/>
            <w:u w:val="single"/>
            <w:rtl/>
          </w:rPr>
          <w:t>פ</w:t>
        </w:r>
        <w:r w:rsidR="00EA5202" w:rsidRPr="00EA5202">
          <w:rPr>
            <w:rFonts w:ascii="A028 Extrabold" w:eastAsia="David" w:hAnsi="A028 Extrabold"/>
            <w:color w:val="0000FF"/>
            <w:u w:val="single"/>
            <w:rtl/>
          </w:rPr>
          <w:t xml:space="preserve"> 56495-09-16</w:t>
        </w:r>
      </w:hyperlink>
      <w:r w:rsidRPr="005B45FF">
        <w:rPr>
          <w:rFonts w:ascii="A028 Extrabold" w:eastAsia="David" w:hAnsi="A028 Extrabold" w:hint="cs"/>
          <w:rtl/>
        </w:rPr>
        <w:t xml:space="preserve"> ו- 20509-04-17, מיום 04.02.21, </w:t>
      </w:r>
      <w:r>
        <w:rPr>
          <w:rFonts w:ascii="A028 Extrabold" w:eastAsia="David" w:hAnsi="A028 Extrabold" w:hint="cs"/>
          <w:rtl/>
        </w:rPr>
        <w:t xml:space="preserve">להוכחת מאסר מותנה (ת/4) </w:t>
      </w:r>
      <w:r>
        <w:rPr>
          <w:rFonts w:ascii="A028 Extrabold" w:eastAsia="David" w:hAnsi="A028 Extrabold"/>
          <w:rtl/>
        </w:rPr>
        <w:t>–</w:t>
      </w:r>
      <w:r>
        <w:rPr>
          <w:rFonts w:ascii="A028 Extrabold" w:eastAsia="David" w:hAnsi="A028 Extrabold" w:hint="cs"/>
          <w:rtl/>
        </w:rPr>
        <w:t xml:space="preserve"> הנאשם הורשע, במסגרת הסדר טיעון, בעבירות של פריצה לרכב; גניבה מרכב; חבלה במזיד ברכב. בנוסף, צירף תיק, במסגרת ההסדר, שענינו סיוע לפריצה לרכב, חבלה במזיד ברכב והפרת הוראה חוקית. במסגרת ההסדר, נגזרו על הנאשם 4 חודשי מאסר על תנאי, למשך שנתיים, אם יעבור עבירה בניגוד לפרק </w:t>
      </w:r>
      <w:hyperlink r:id="rId29" w:history="1">
        <w:r w:rsidR="008A12ED" w:rsidRPr="008A12ED">
          <w:rPr>
            <w:rStyle w:val="Hyperlink"/>
            <w:rFonts w:ascii="A028 Extrabold" w:eastAsia="David" w:hAnsi="A028 Extrabold" w:hint="eastAsia"/>
            <w:rtl/>
          </w:rPr>
          <w:t>י</w:t>
        </w:r>
        <w:r w:rsidR="008A12ED" w:rsidRPr="008A12ED">
          <w:rPr>
            <w:rStyle w:val="Hyperlink"/>
            <w:rFonts w:ascii="A028 Extrabold" w:eastAsia="David" w:hAnsi="A028 Extrabold"/>
            <w:rtl/>
          </w:rPr>
          <w:t>"</w:t>
        </w:r>
        <w:r w:rsidR="008A12ED" w:rsidRPr="008A12ED">
          <w:rPr>
            <w:rStyle w:val="Hyperlink"/>
            <w:rFonts w:ascii="A028 Extrabold" w:eastAsia="David" w:hAnsi="A028 Extrabold" w:hint="eastAsia"/>
            <w:rtl/>
          </w:rPr>
          <w:t>א</w:t>
        </w:r>
        <w:r w:rsidR="008A12ED" w:rsidRPr="008A12ED">
          <w:rPr>
            <w:rStyle w:val="Hyperlink"/>
            <w:rFonts w:ascii="A028 Extrabold" w:eastAsia="David" w:hAnsi="A028 Extrabold"/>
            <w:rtl/>
          </w:rPr>
          <w:t xml:space="preserve">, </w:t>
        </w:r>
        <w:r w:rsidR="008A12ED" w:rsidRPr="008A12ED">
          <w:rPr>
            <w:rStyle w:val="Hyperlink"/>
            <w:rFonts w:ascii="A028 Extrabold" w:eastAsia="David" w:hAnsi="A028 Extrabold" w:hint="eastAsia"/>
            <w:rtl/>
          </w:rPr>
          <w:t>סימן</w:t>
        </w:r>
        <w:r w:rsidR="008A12ED" w:rsidRPr="008A12ED">
          <w:rPr>
            <w:rStyle w:val="Hyperlink"/>
            <w:rFonts w:ascii="A028 Extrabold" w:eastAsia="David" w:hAnsi="A028 Extrabold"/>
            <w:rtl/>
          </w:rPr>
          <w:t xml:space="preserve"> </w:t>
        </w:r>
        <w:r w:rsidR="008A12ED" w:rsidRPr="008A12ED">
          <w:rPr>
            <w:rStyle w:val="Hyperlink"/>
            <w:rFonts w:ascii="A028 Extrabold" w:eastAsia="David" w:hAnsi="A028 Extrabold" w:hint="eastAsia"/>
            <w:rtl/>
          </w:rPr>
          <w:t>ה</w:t>
        </w:r>
        <w:r w:rsidR="008A12ED" w:rsidRPr="008A12ED">
          <w:rPr>
            <w:rStyle w:val="Hyperlink"/>
            <w:rFonts w:ascii="A028 Extrabold" w:eastAsia="David" w:hAnsi="A028 Extrabold"/>
            <w:rtl/>
          </w:rPr>
          <w:t>'</w:t>
        </w:r>
      </w:hyperlink>
      <w:r>
        <w:rPr>
          <w:rFonts w:ascii="A028 Extrabold" w:eastAsia="David" w:hAnsi="A028 Extrabold" w:hint="cs"/>
          <w:rtl/>
        </w:rPr>
        <w:t xml:space="preserve"> ב</w:t>
      </w:r>
      <w:hyperlink r:id="rId30" w:history="1">
        <w:r w:rsidR="00EA5202" w:rsidRPr="00EA5202">
          <w:rPr>
            <w:rFonts w:ascii="A028 Extrabold" w:eastAsia="David" w:hAnsi="A028 Extrabold" w:hint="eastAsia"/>
            <w:color w:val="0000FF"/>
            <w:u w:val="single"/>
            <w:rtl/>
          </w:rPr>
          <w:t>חוק</w:t>
        </w:r>
        <w:r w:rsidR="00EA5202" w:rsidRPr="00EA5202">
          <w:rPr>
            <w:rFonts w:ascii="A028 Extrabold" w:eastAsia="David" w:hAnsi="A028 Extrabold"/>
            <w:color w:val="0000FF"/>
            <w:u w:val="single"/>
            <w:rtl/>
          </w:rPr>
          <w:t xml:space="preserve"> </w:t>
        </w:r>
        <w:r w:rsidR="00EA5202" w:rsidRPr="00EA5202">
          <w:rPr>
            <w:rFonts w:ascii="A028 Extrabold" w:eastAsia="David" w:hAnsi="A028 Extrabold" w:hint="eastAsia"/>
            <w:color w:val="0000FF"/>
            <w:u w:val="single"/>
            <w:rtl/>
          </w:rPr>
          <w:t>העונשין</w:t>
        </w:r>
      </w:hyperlink>
      <w:r>
        <w:rPr>
          <w:rFonts w:ascii="A028 Extrabold" w:eastAsia="David" w:hAnsi="A028 Extrabold" w:hint="cs"/>
          <w:rtl/>
        </w:rPr>
        <w:t>, וכן פיצוי לכל אחד מהניזוקים, בסך 500 ₪.</w:t>
      </w:r>
    </w:p>
    <w:p w14:paraId="7220CFFD" w14:textId="77777777" w:rsidR="00B8737A" w:rsidRDefault="00B8737A" w:rsidP="00B8737A">
      <w:pPr>
        <w:numPr>
          <w:ilvl w:val="0"/>
          <w:numId w:val="2"/>
        </w:numPr>
        <w:spacing w:line="360" w:lineRule="auto"/>
        <w:contextualSpacing/>
        <w:jc w:val="both"/>
        <w:rPr>
          <w:rFonts w:ascii="A028 Extrabold" w:eastAsia="David" w:hAnsi="A028 Extrabold"/>
        </w:rPr>
      </w:pPr>
      <w:r>
        <w:rPr>
          <w:rFonts w:ascii="A028 Extrabold" w:eastAsia="David" w:hAnsi="A028 Extrabold" w:hint="cs"/>
          <w:rtl/>
        </w:rPr>
        <w:t>גזר הדין בענינו של המעורב הנוסף בעבירות נושא תיק האב -</w:t>
      </w:r>
      <w:r w:rsidRPr="005B45FF">
        <w:rPr>
          <w:rFonts w:ascii="A028 Extrabold" w:eastAsia="David" w:hAnsi="A028 Extrabold" w:hint="cs"/>
          <w:rtl/>
        </w:rPr>
        <w:t xml:space="preserve"> </w:t>
      </w:r>
      <w:hyperlink r:id="rId31" w:history="1">
        <w:r w:rsidR="00EA5202" w:rsidRPr="00EA5202">
          <w:rPr>
            <w:rFonts w:ascii="A028 Extrabold" w:eastAsia="David" w:hAnsi="A028 Extrabold" w:hint="eastAsia"/>
            <w:color w:val="0000FF"/>
            <w:u w:val="single"/>
            <w:rtl/>
          </w:rPr>
          <w:t>ת</w:t>
        </w:r>
        <w:r w:rsidR="00EA5202" w:rsidRPr="00EA5202">
          <w:rPr>
            <w:rFonts w:ascii="A028 Extrabold" w:eastAsia="David" w:hAnsi="A028 Extrabold"/>
            <w:color w:val="0000FF"/>
            <w:u w:val="single"/>
            <w:rtl/>
          </w:rPr>
          <w:t>"</w:t>
        </w:r>
        <w:r w:rsidR="00EA5202" w:rsidRPr="00EA5202">
          <w:rPr>
            <w:rFonts w:ascii="A028 Extrabold" w:eastAsia="David" w:hAnsi="A028 Extrabold" w:hint="eastAsia"/>
            <w:color w:val="0000FF"/>
            <w:u w:val="single"/>
            <w:rtl/>
          </w:rPr>
          <w:t>פ</w:t>
        </w:r>
        <w:r w:rsidR="00EA5202" w:rsidRPr="00EA5202">
          <w:rPr>
            <w:rFonts w:ascii="A028 Extrabold" w:eastAsia="David" w:hAnsi="A028 Extrabold"/>
            <w:color w:val="0000FF"/>
            <w:u w:val="single"/>
            <w:rtl/>
          </w:rPr>
          <w:t xml:space="preserve"> 51479-12-22</w:t>
        </w:r>
      </w:hyperlink>
      <w:r w:rsidRPr="005B45FF">
        <w:rPr>
          <w:rFonts w:ascii="A028 Extrabold" w:eastAsia="David" w:hAnsi="A028 Extrabold" w:hint="cs"/>
          <w:rtl/>
        </w:rPr>
        <w:t>, מיום 06.06.23</w:t>
      </w:r>
      <w:r>
        <w:rPr>
          <w:rFonts w:ascii="A028 Extrabold" w:eastAsia="David" w:hAnsi="A028 Extrabold" w:hint="cs"/>
          <w:rtl/>
        </w:rPr>
        <w:t xml:space="preserve"> (ת/5) </w:t>
      </w:r>
      <w:r>
        <w:rPr>
          <w:rFonts w:ascii="A028 Extrabold" w:eastAsia="David" w:hAnsi="A028 Extrabold"/>
          <w:rtl/>
        </w:rPr>
        <w:t>–</w:t>
      </w:r>
      <w:r>
        <w:rPr>
          <w:rFonts w:ascii="A028 Extrabold" w:eastAsia="David" w:hAnsi="A028 Extrabold" w:hint="cs"/>
          <w:rtl/>
        </w:rPr>
        <w:t xml:space="preserve"> השותף, יוסף אבו זקיקה, הורשע בעבירות של הסגת גבול, גניבה וגניבת רכב. בין הצדדים נערך הסדר טיעון, אשר </w:t>
      </w:r>
      <w:r w:rsidRPr="003E58DF">
        <w:rPr>
          <w:rFonts w:ascii="A028 Extrabold" w:eastAsia="David" w:hAnsi="A028 Extrabold" w:hint="cs"/>
          <w:u w:val="single"/>
          <w:rtl/>
        </w:rPr>
        <w:t>נעוץ היה בקושי ראייתי</w:t>
      </w:r>
      <w:r>
        <w:rPr>
          <w:rFonts w:ascii="A028 Extrabold" w:eastAsia="David" w:hAnsi="A028 Extrabold" w:hint="cs"/>
          <w:rtl/>
        </w:rPr>
        <w:t>, וכלל הסכמה לענין העונש, במסגרתה נדון אותו מעורב ל-15 חודשי מאסר בפועל; מאסרים מותנים; קנס בסך 2,000 ₪; פיצוי בסך 2,000 ₪;  פסילת רישיון נהיגה על תנאי למשך חצי שנה.</w:t>
      </w:r>
    </w:p>
    <w:p w14:paraId="6FD8153E" w14:textId="77777777" w:rsidR="00B8737A" w:rsidRDefault="00B8737A" w:rsidP="00B8737A">
      <w:pPr>
        <w:spacing w:line="360" w:lineRule="auto"/>
        <w:contextualSpacing/>
        <w:jc w:val="both"/>
        <w:rPr>
          <w:rFonts w:ascii="A028 Extrabold" w:eastAsia="David" w:hAnsi="A028 Extrabold"/>
          <w:rtl/>
        </w:rPr>
      </w:pPr>
    </w:p>
    <w:p w14:paraId="4FB3E0EF" w14:textId="77777777" w:rsidR="00B8737A" w:rsidRDefault="00B8737A" w:rsidP="00B8737A">
      <w:pPr>
        <w:spacing w:line="360" w:lineRule="auto"/>
        <w:contextualSpacing/>
        <w:jc w:val="both"/>
        <w:rPr>
          <w:rFonts w:ascii="A028 Extrabold" w:eastAsia="David" w:hAnsi="A028 Extrabold"/>
          <w:rtl/>
        </w:rPr>
      </w:pPr>
      <w:r>
        <w:rPr>
          <w:rFonts w:ascii="A028 Extrabold" w:eastAsia="David" w:hAnsi="A028 Extrabold" w:hint="cs"/>
          <w:u w:val="single"/>
          <w:rtl/>
        </w:rPr>
        <w:t>ההגנה</w:t>
      </w:r>
      <w:r>
        <w:rPr>
          <w:rFonts w:ascii="A028 Extrabold" w:eastAsia="David" w:hAnsi="A028 Extrabold" w:hint="cs"/>
          <w:rtl/>
        </w:rPr>
        <w:t xml:space="preserve"> לא הגישה ראיות לענין העונש.</w:t>
      </w:r>
    </w:p>
    <w:p w14:paraId="42C922F1" w14:textId="77777777" w:rsidR="00B8737A" w:rsidRDefault="00B8737A" w:rsidP="00B8737A">
      <w:pPr>
        <w:spacing w:line="360" w:lineRule="auto"/>
        <w:contextualSpacing/>
        <w:jc w:val="both"/>
        <w:rPr>
          <w:rFonts w:ascii="A028 Extrabold" w:eastAsia="David" w:hAnsi="A028 Extrabold"/>
          <w:rtl/>
        </w:rPr>
      </w:pPr>
    </w:p>
    <w:p w14:paraId="394E4387" w14:textId="77777777" w:rsidR="00B8737A" w:rsidRDefault="00B8737A" w:rsidP="00B8737A">
      <w:pPr>
        <w:spacing w:line="360" w:lineRule="auto"/>
        <w:contextualSpacing/>
        <w:jc w:val="both"/>
        <w:rPr>
          <w:rFonts w:ascii="A028 Extrabold" w:eastAsia="David" w:hAnsi="A028 Extrabold"/>
          <w:rtl/>
        </w:rPr>
      </w:pPr>
    </w:p>
    <w:p w14:paraId="0A8172EE" w14:textId="77777777" w:rsidR="00B8737A" w:rsidRDefault="00B8737A" w:rsidP="00B8737A">
      <w:pPr>
        <w:spacing w:line="360" w:lineRule="auto"/>
        <w:contextualSpacing/>
        <w:jc w:val="both"/>
        <w:rPr>
          <w:rFonts w:ascii="A028 Extrabold" w:eastAsia="David" w:hAnsi="A028 Extrabold"/>
          <w:rtl/>
        </w:rPr>
      </w:pPr>
      <w:r>
        <w:rPr>
          <w:rFonts w:ascii="A028 Extrabold" w:eastAsia="David" w:hAnsi="A028 Extrabold" w:hint="cs"/>
          <w:b/>
          <w:bCs/>
          <w:rtl/>
        </w:rPr>
        <w:t>טענות הצדדים</w:t>
      </w:r>
    </w:p>
    <w:p w14:paraId="2322C29E" w14:textId="77777777" w:rsidR="00B8737A" w:rsidRDefault="00B8737A" w:rsidP="00B8737A">
      <w:pPr>
        <w:spacing w:line="360" w:lineRule="auto"/>
        <w:contextualSpacing/>
        <w:jc w:val="both"/>
        <w:rPr>
          <w:rFonts w:ascii="A028 Extrabold" w:eastAsia="David" w:hAnsi="A028 Extrabold"/>
          <w:rtl/>
        </w:rPr>
      </w:pPr>
    </w:p>
    <w:p w14:paraId="0790FD0C" w14:textId="77777777" w:rsidR="00B8737A" w:rsidRDefault="00B8737A" w:rsidP="00B8737A">
      <w:pPr>
        <w:spacing w:line="360" w:lineRule="auto"/>
        <w:contextualSpacing/>
        <w:jc w:val="both"/>
        <w:rPr>
          <w:rFonts w:ascii="A028 Extrabold" w:eastAsia="David" w:hAnsi="A028 Extrabold"/>
          <w:rtl/>
        </w:rPr>
      </w:pPr>
      <w:r>
        <w:rPr>
          <w:rFonts w:ascii="A028 Extrabold" w:eastAsia="David" w:hAnsi="A028 Extrabold" w:hint="cs"/>
          <w:u w:val="single"/>
          <w:rtl/>
        </w:rPr>
        <w:t>התביעה</w:t>
      </w:r>
      <w:r>
        <w:rPr>
          <w:rFonts w:ascii="A028 Extrabold" w:eastAsia="David" w:hAnsi="A028 Extrabold" w:hint="cs"/>
          <w:rtl/>
        </w:rPr>
        <w:t xml:space="preserve"> הגישה טיעוניה בכתב (ת/6) והשלימה אותן על פה.</w:t>
      </w:r>
    </w:p>
    <w:p w14:paraId="60485A13" w14:textId="77777777" w:rsidR="00B8737A" w:rsidRDefault="00B8737A" w:rsidP="00B8737A">
      <w:pPr>
        <w:spacing w:line="360" w:lineRule="auto"/>
        <w:contextualSpacing/>
        <w:jc w:val="both"/>
        <w:rPr>
          <w:rFonts w:ascii="A028 Extrabold" w:eastAsia="David" w:hAnsi="A028 Extrabold"/>
          <w:rtl/>
        </w:rPr>
      </w:pPr>
    </w:p>
    <w:p w14:paraId="52B464E4" w14:textId="77777777" w:rsidR="00B8737A" w:rsidRDefault="00B8737A" w:rsidP="00B8737A">
      <w:pPr>
        <w:spacing w:line="360" w:lineRule="auto"/>
        <w:contextualSpacing/>
        <w:jc w:val="both"/>
        <w:rPr>
          <w:rFonts w:ascii="A028 Extrabold" w:eastAsia="David" w:hAnsi="A028 Extrabold"/>
          <w:rtl/>
        </w:rPr>
      </w:pPr>
      <w:r>
        <w:rPr>
          <w:rFonts w:ascii="A028 Extrabold" w:eastAsia="David" w:hAnsi="A028 Extrabold" w:hint="cs"/>
          <w:rtl/>
        </w:rPr>
        <w:t>התביעה טענה לפגיעה בערכים המוגנים של זכות האדם להגנה על קניינו ושמירה על בטחונו, פרטיותו, ורכושו.</w:t>
      </w:r>
    </w:p>
    <w:p w14:paraId="6D8F5E6F" w14:textId="77777777" w:rsidR="00B8737A" w:rsidRDefault="00B8737A" w:rsidP="00B8737A">
      <w:pPr>
        <w:spacing w:line="360" w:lineRule="auto"/>
        <w:contextualSpacing/>
        <w:jc w:val="both"/>
        <w:rPr>
          <w:rFonts w:ascii="A028 Extrabold" w:eastAsia="David" w:hAnsi="A028 Extrabold"/>
          <w:rtl/>
        </w:rPr>
      </w:pPr>
    </w:p>
    <w:p w14:paraId="3026BFD6" w14:textId="77777777" w:rsidR="00B8737A" w:rsidRDefault="00B8737A" w:rsidP="00B8737A">
      <w:pPr>
        <w:spacing w:line="360" w:lineRule="auto"/>
        <w:contextualSpacing/>
        <w:jc w:val="both"/>
        <w:rPr>
          <w:rFonts w:ascii="A028 Extrabold" w:eastAsia="David" w:hAnsi="A028 Extrabold"/>
          <w:rtl/>
        </w:rPr>
      </w:pPr>
      <w:r>
        <w:rPr>
          <w:rFonts w:ascii="A028 Extrabold" w:eastAsia="David" w:hAnsi="A028 Extrabold" w:hint="cs"/>
          <w:rtl/>
        </w:rPr>
        <w:t>התביעה טענה, כי מעבר לפגיעה בשגרת החיים ולעוגמת הנפש הנגרמים מעבירות רכוש, בעבירות של התפרצות לבית מגורים קיים סיכון להידרדרות האירוע לכדי אלימות של ממש.</w:t>
      </w:r>
    </w:p>
    <w:p w14:paraId="599A43CA" w14:textId="77777777" w:rsidR="00B8737A" w:rsidRDefault="00B8737A" w:rsidP="00B8737A">
      <w:pPr>
        <w:spacing w:line="360" w:lineRule="auto"/>
        <w:contextualSpacing/>
        <w:jc w:val="both"/>
        <w:rPr>
          <w:rFonts w:ascii="A028 Extrabold" w:eastAsia="David" w:hAnsi="A028 Extrabold"/>
          <w:rtl/>
        </w:rPr>
      </w:pPr>
    </w:p>
    <w:p w14:paraId="0E278E6D" w14:textId="77777777" w:rsidR="00B8737A" w:rsidRDefault="00B8737A" w:rsidP="00B8737A">
      <w:pPr>
        <w:spacing w:line="360" w:lineRule="auto"/>
        <w:contextualSpacing/>
        <w:jc w:val="both"/>
        <w:rPr>
          <w:rFonts w:ascii="A028 Extrabold" w:eastAsia="David" w:hAnsi="A028 Extrabold"/>
          <w:rtl/>
        </w:rPr>
      </w:pPr>
      <w:r>
        <w:rPr>
          <w:rFonts w:ascii="A028 Extrabold" w:eastAsia="David" w:hAnsi="A028 Extrabold" w:hint="cs"/>
          <w:rtl/>
        </w:rPr>
        <w:t>אשר לעבירה שענינה סיוע לגניבת רכב, טענה התביעה, כי רכבו של אדם הוא כביתו וזכאי לאותה הגנה.</w:t>
      </w:r>
    </w:p>
    <w:p w14:paraId="1E8FB09C" w14:textId="77777777" w:rsidR="00B8737A" w:rsidRDefault="00B8737A" w:rsidP="00B8737A">
      <w:pPr>
        <w:spacing w:line="360" w:lineRule="auto"/>
        <w:contextualSpacing/>
        <w:jc w:val="both"/>
        <w:rPr>
          <w:rFonts w:ascii="A028 Extrabold" w:eastAsia="David" w:hAnsi="A028 Extrabold"/>
          <w:rtl/>
        </w:rPr>
      </w:pPr>
    </w:p>
    <w:p w14:paraId="09770F51" w14:textId="77777777" w:rsidR="00B8737A" w:rsidRDefault="00B8737A" w:rsidP="00B8737A">
      <w:pPr>
        <w:spacing w:line="360" w:lineRule="auto"/>
        <w:contextualSpacing/>
        <w:jc w:val="both"/>
        <w:rPr>
          <w:rFonts w:ascii="A028 Extrabold" w:eastAsia="David" w:hAnsi="A028 Extrabold"/>
          <w:rtl/>
        </w:rPr>
      </w:pPr>
      <w:r>
        <w:rPr>
          <w:rFonts w:ascii="A028 Extrabold" w:eastAsia="David" w:hAnsi="A028 Extrabold" w:hint="cs"/>
          <w:rtl/>
        </w:rPr>
        <w:t>התביעה טענה, כי חברה מתוקנת לא יכולה להשלים עם מצב שבו רכוש אזרחיה הופך הפקר או מצב בו רכב שהושאר ברשות הרבים, לא יימצא כיוון שנגנב.</w:t>
      </w:r>
    </w:p>
    <w:p w14:paraId="37934435" w14:textId="77777777" w:rsidR="00B8737A" w:rsidRDefault="00B8737A" w:rsidP="00B8737A">
      <w:pPr>
        <w:spacing w:line="360" w:lineRule="auto"/>
        <w:contextualSpacing/>
        <w:jc w:val="both"/>
        <w:rPr>
          <w:rFonts w:ascii="A028 Extrabold" w:eastAsia="David" w:hAnsi="A028 Extrabold"/>
          <w:rtl/>
        </w:rPr>
      </w:pPr>
    </w:p>
    <w:p w14:paraId="27AC7E6C" w14:textId="77777777" w:rsidR="00B8737A" w:rsidRDefault="00B8737A" w:rsidP="00B8737A">
      <w:pPr>
        <w:spacing w:line="360" w:lineRule="auto"/>
        <w:contextualSpacing/>
        <w:jc w:val="both"/>
        <w:rPr>
          <w:rFonts w:ascii="A028 Extrabold" w:eastAsia="David" w:hAnsi="A028 Extrabold"/>
          <w:rtl/>
        </w:rPr>
      </w:pPr>
      <w:r>
        <w:rPr>
          <w:rFonts w:ascii="A028 Extrabold" w:eastAsia="David" w:hAnsi="A028 Extrabold" w:hint="cs"/>
          <w:rtl/>
        </w:rPr>
        <w:t>התביעה טענה לפגיעה משמעותית בערכים המגונים, שעה שחבר הנאשם לאדם אחר, תוך תכנון מראש של המעשים וחלוקה לתפקידים, כאשר הנאשם התפרץ לתוך הבית בעוד האחר ממתין לו בחצר; הנאשם הוא זה שהסתובב בבית וחיפש רכוש לגנוב; הנאשם הוא זה שגנב את הטלפון הנייד ואת מפתחות הרכב, ולאחר מכן מסר אותן לאחר, אשר גנב את הרכב בסיועו של הנאשם, כאשר הנאשם יושב לצדו ברכב.</w:t>
      </w:r>
    </w:p>
    <w:p w14:paraId="1F7AAE8F" w14:textId="77777777" w:rsidR="00B8737A" w:rsidRDefault="00B8737A" w:rsidP="00B8737A">
      <w:pPr>
        <w:spacing w:line="360" w:lineRule="auto"/>
        <w:contextualSpacing/>
        <w:jc w:val="both"/>
        <w:rPr>
          <w:rFonts w:ascii="A028 Extrabold" w:eastAsia="David" w:hAnsi="A028 Extrabold"/>
          <w:rtl/>
        </w:rPr>
      </w:pPr>
    </w:p>
    <w:p w14:paraId="408755B4" w14:textId="77777777" w:rsidR="00B8737A" w:rsidRDefault="00B8737A" w:rsidP="00B8737A">
      <w:pPr>
        <w:spacing w:line="360" w:lineRule="auto"/>
        <w:contextualSpacing/>
        <w:jc w:val="both"/>
        <w:rPr>
          <w:rFonts w:ascii="A028 Extrabold" w:eastAsia="David" w:hAnsi="A028 Extrabold"/>
          <w:rtl/>
        </w:rPr>
      </w:pPr>
      <w:r>
        <w:rPr>
          <w:rFonts w:ascii="A028 Extrabold" w:eastAsia="David" w:hAnsi="A028 Extrabold" w:hint="cs"/>
          <w:rtl/>
        </w:rPr>
        <w:t>התביעה טענה, כי הנאשם  גנב רכוש בשווי רב.</w:t>
      </w:r>
    </w:p>
    <w:p w14:paraId="22EFA53F" w14:textId="77777777" w:rsidR="00B8737A" w:rsidRDefault="00B8737A" w:rsidP="00B8737A">
      <w:pPr>
        <w:spacing w:line="360" w:lineRule="auto"/>
        <w:contextualSpacing/>
        <w:jc w:val="both"/>
        <w:rPr>
          <w:rFonts w:ascii="A028 Extrabold" w:eastAsia="David" w:hAnsi="A028 Extrabold"/>
          <w:rtl/>
        </w:rPr>
      </w:pPr>
    </w:p>
    <w:p w14:paraId="5EA326F8" w14:textId="77777777" w:rsidR="00B8737A" w:rsidRDefault="00B8737A" w:rsidP="00B8737A">
      <w:pPr>
        <w:spacing w:line="360" w:lineRule="auto"/>
        <w:contextualSpacing/>
        <w:jc w:val="both"/>
        <w:rPr>
          <w:rFonts w:ascii="A028 Extrabold" w:eastAsia="David" w:hAnsi="A028 Extrabold"/>
          <w:rtl/>
        </w:rPr>
      </w:pPr>
      <w:r>
        <w:rPr>
          <w:rFonts w:ascii="A028 Extrabold" w:eastAsia="David" w:hAnsi="A028 Extrabold" w:hint="cs"/>
          <w:rtl/>
        </w:rPr>
        <w:t>התביעה הדגישה פוטנציאל הנזק, עת התפרץ הנאשם לביתו של המתלונן, בעודו ישן בביתו, וגנב את הטלפון הנייד שהיה מונח על השידה, הסמוכה למיטת המתלונן.</w:t>
      </w:r>
    </w:p>
    <w:p w14:paraId="341AE411" w14:textId="77777777" w:rsidR="00B8737A" w:rsidRDefault="00B8737A" w:rsidP="00B8737A">
      <w:pPr>
        <w:spacing w:line="360" w:lineRule="auto"/>
        <w:contextualSpacing/>
        <w:jc w:val="both"/>
        <w:rPr>
          <w:rFonts w:ascii="A028 Extrabold" w:eastAsia="David" w:hAnsi="A028 Extrabold"/>
          <w:rtl/>
        </w:rPr>
      </w:pPr>
    </w:p>
    <w:p w14:paraId="06AC3034" w14:textId="77777777" w:rsidR="00B8737A" w:rsidRDefault="00B8737A" w:rsidP="00B8737A">
      <w:pPr>
        <w:spacing w:line="360" w:lineRule="auto"/>
        <w:contextualSpacing/>
        <w:jc w:val="both"/>
        <w:rPr>
          <w:rFonts w:ascii="A028 Extrabold" w:eastAsia="David" w:hAnsi="A028 Extrabold"/>
          <w:rtl/>
        </w:rPr>
      </w:pPr>
      <w:r>
        <w:rPr>
          <w:rFonts w:ascii="A028 Extrabold" w:eastAsia="David" w:hAnsi="A028 Extrabold" w:hint="cs"/>
          <w:rtl/>
        </w:rPr>
        <w:t>התביעה טענה, כי הגם שהורשע הנאשם בסיוע לגניבת רכב, הרי שיש לו חלק משמעותי בשרשרת גניבת הרכב, כאשר הוא זה שהתפרץ לבית המתלונן וגנב את מפתחות הרכב, לכן הוא זה שאפשר את גניבת הרכב, וללא מעשיו של הנאשם, לא היה בידי האחר לגנוב את הרכב.</w:t>
      </w:r>
    </w:p>
    <w:p w14:paraId="16C1EE12" w14:textId="77777777" w:rsidR="00B8737A" w:rsidRDefault="00B8737A" w:rsidP="00B8737A">
      <w:pPr>
        <w:spacing w:line="360" w:lineRule="auto"/>
        <w:contextualSpacing/>
        <w:jc w:val="both"/>
        <w:rPr>
          <w:rFonts w:ascii="A028 Extrabold" w:eastAsia="David" w:hAnsi="A028 Extrabold"/>
          <w:rtl/>
        </w:rPr>
      </w:pPr>
    </w:p>
    <w:p w14:paraId="28D6DE57" w14:textId="77777777" w:rsidR="00B8737A" w:rsidRDefault="00B8737A" w:rsidP="00B8737A">
      <w:pPr>
        <w:spacing w:line="360" w:lineRule="auto"/>
        <w:contextualSpacing/>
        <w:jc w:val="both"/>
        <w:rPr>
          <w:rFonts w:ascii="A028 Extrabold" w:eastAsia="David" w:hAnsi="A028 Extrabold"/>
          <w:rtl/>
        </w:rPr>
      </w:pPr>
      <w:r>
        <w:rPr>
          <w:rFonts w:ascii="A028 Extrabold" w:eastAsia="David" w:hAnsi="A028 Extrabold" w:hint="cs"/>
          <w:rtl/>
        </w:rPr>
        <w:t>התביעה הפנתה לגזר הדין בענינו של האחר וטענה, כי ההסדר היה כולל הסכמה עונשית, על רקע קושי ראייתי ממשי, לכן לא ניתן ללמוד ממנו לגבי העונש ההולם בענין הנאשם.</w:t>
      </w:r>
    </w:p>
    <w:p w14:paraId="561C731D" w14:textId="77777777" w:rsidR="00B8737A" w:rsidRDefault="00B8737A" w:rsidP="00B8737A">
      <w:pPr>
        <w:spacing w:line="360" w:lineRule="auto"/>
        <w:contextualSpacing/>
        <w:jc w:val="both"/>
        <w:rPr>
          <w:rFonts w:ascii="A028 Extrabold" w:eastAsia="David" w:hAnsi="A028 Extrabold"/>
          <w:rtl/>
        </w:rPr>
      </w:pPr>
    </w:p>
    <w:p w14:paraId="1C7912A1" w14:textId="77777777" w:rsidR="00B8737A" w:rsidRDefault="00B8737A" w:rsidP="00B8737A">
      <w:pPr>
        <w:spacing w:line="360" w:lineRule="auto"/>
        <w:contextualSpacing/>
        <w:jc w:val="both"/>
        <w:rPr>
          <w:rFonts w:ascii="A028 Extrabold" w:eastAsia="David" w:hAnsi="A028 Extrabold"/>
          <w:rtl/>
        </w:rPr>
      </w:pPr>
      <w:r>
        <w:rPr>
          <w:rFonts w:ascii="A028 Extrabold" w:eastAsia="David" w:hAnsi="A028 Extrabold" w:hint="cs"/>
          <w:rtl/>
        </w:rPr>
        <w:t>התביעה עתרה למתחמי ענישה כדלקמן:</w:t>
      </w:r>
    </w:p>
    <w:p w14:paraId="6BCC5DF6" w14:textId="77777777" w:rsidR="00B8737A" w:rsidRDefault="00B8737A" w:rsidP="00B8737A">
      <w:pPr>
        <w:pStyle w:val="a9"/>
        <w:numPr>
          <w:ilvl w:val="0"/>
          <w:numId w:val="1"/>
        </w:numPr>
        <w:spacing w:line="360" w:lineRule="auto"/>
        <w:jc w:val="both"/>
        <w:rPr>
          <w:rFonts w:ascii="A028 Extrabold" w:eastAsia="David" w:hAnsi="A028 Extrabold"/>
        </w:rPr>
      </w:pPr>
      <w:r>
        <w:rPr>
          <w:rFonts w:ascii="A028 Extrabold" w:eastAsia="David" w:hAnsi="A028 Extrabold" w:hint="cs"/>
          <w:rtl/>
        </w:rPr>
        <w:t xml:space="preserve">ביחס לתיק האב </w:t>
      </w:r>
      <w:r>
        <w:rPr>
          <w:rFonts w:ascii="A028 Extrabold" w:eastAsia="David" w:hAnsi="A028 Extrabold"/>
          <w:rtl/>
        </w:rPr>
        <w:t>–</w:t>
      </w:r>
      <w:r>
        <w:rPr>
          <w:rFonts w:ascii="A028 Extrabold" w:eastAsia="David" w:hAnsi="A028 Extrabold" w:hint="cs"/>
          <w:rtl/>
        </w:rPr>
        <w:t xml:space="preserve"> מתחם ענישה הנע בין 24 ועד 48 חודשי מאסר בפועל;</w:t>
      </w:r>
    </w:p>
    <w:p w14:paraId="1A3D9E68" w14:textId="77777777" w:rsidR="00B8737A" w:rsidRDefault="00B8737A" w:rsidP="00B8737A">
      <w:pPr>
        <w:pStyle w:val="a9"/>
        <w:numPr>
          <w:ilvl w:val="0"/>
          <w:numId w:val="1"/>
        </w:numPr>
        <w:spacing w:line="360" w:lineRule="auto"/>
        <w:jc w:val="both"/>
        <w:rPr>
          <w:rFonts w:ascii="A028 Extrabold" w:eastAsia="David" w:hAnsi="A028 Extrabold"/>
        </w:rPr>
      </w:pPr>
      <w:r>
        <w:rPr>
          <w:rFonts w:ascii="A028 Extrabold" w:eastAsia="David" w:hAnsi="A028 Extrabold" w:hint="cs"/>
          <w:rtl/>
        </w:rPr>
        <w:t xml:space="preserve">ביחס לתיק הצירוף </w:t>
      </w:r>
      <w:r>
        <w:rPr>
          <w:rFonts w:ascii="A028 Extrabold" w:eastAsia="David" w:hAnsi="A028 Extrabold"/>
          <w:rtl/>
        </w:rPr>
        <w:t>–</w:t>
      </w:r>
      <w:r>
        <w:rPr>
          <w:rFonts w:ascii="A028 Extrabold" w:eastAsia="David" w:hAnsi="A028 Extrabold" w:hint="cs"/>
          <w:rtl/>
        </w:rPr>
        <w:t xml:space="preserve"> מתחם ענישה הנע בין 3 ועד 12 חודשי מאסר בפועל.</w:t>
      </w:r>
    </w:p>
    <w:p w14:paraId="48F2AEF5" w14:textId="77777777" w:rsidR="00B8737A" w:rsidRDefault="00B8737A" w:rsidP="00B8737A">
      <w:pPr>
        <w:spacing w:line="360" w:lineRule="auto"/>
        <w:jc w:val="both"/>
        <w:rPr>
          <w:rFonts w:ascii="A028 Extrabold" w:eastAsia="David" w:hAnsi="A028 Extrabold"/>
          <w:rtl/>
        </w:rPr>
      </w:pPr>
    </w:p>
    <w:p w14:paraId="212EC92B" w14:textId="77777777" w:rsidR="00B8737A" w:rsidRDefault="00B8737A" w:rsidP="00B8737A">
      <w:pPr>
        <w:spacing w:line="360" w:lineRule="auto"/>
        <w:jc w:val="both"/>
        <w:rPr>
          <w:rFonts w:ascii="A028 Extrabold" w:eastAsia="David" w:hAnsi="A028 Extrabold"/>
          <w:rtl/>
        </w:rPr>
      </w:pPr>
    </w:p>
    <w:p w14:paraId="1AE83A22" w14:textId="77777777" w:rsidR="00B8737A" w:rsidRDefault="00B8737A" w:rsidP="00B8737A">
      <w:pPr>
        <w:spacing w:line="360" w:lineRule="auto"/>
        <w:jc w:val="both"/>
        <w:rPr>
          <w:rFonts w:ascii="A028 Extrabold" w:eastAsia="David" w:hAnsi="A028 Extrabold"/>
          <w:rtl/>
        </w:rPr>
      </w:pPr>
      <w:r>
        <w:rPr>
          <w:rFonts w:ascii="A028 Extrabold" w:eastAsia="David" w:hAnsi="A028 Extrabold" w:hint="cs"/>
          <w:rtl/>
        </w:rPr>
        <w:t>התביעה ביקשה לקחת בחשבון את הרשעותיו הקודמות של הנאשם, בעבירות רכוש, לרבות כלפי כלי רכב ובתים; עבירות סמים; עבירות כלפי נציגי אכיפת החוק; הפרת הוראה חוקית ועוד.</w:t>
      </w:r>
    </w:p>
    <w:p w14:paraId="5A0AF714" w14:textId="77777777" w:rsidR="00B8737A" w:rsidRDefault="00B8737A" w:rsidP="00B8737A">
      <w:pPr>
        <w:spacing w:line="360" w:lineRule="auto"/>
        <w:jc w:val="both"/>
        <w:rPr>
          <w:rFonts w:ascii="A028 Extrabold" w:eastAsia="David" w:hAnsi="A028 Extrabold"/>
          <w:rtl/>
        </w:rPr>
      </w:pPr>
    </w:p>
    <w:p w14:paraId="71B5941A" w14:textId="77777777" w:rsidR="00B8737A" w:rsidRDefault="00B8737A" w:rsidP="00B8737A">
      <w:pPr>
        <w:spacing w:line="360" w:lineRule="auto"/>
        <w:jc w:val="both"/>
        <w:rPr>
          <w:rFonts w:ascii="A028 Extrabold" w:eastAsia="David" w:hAnsi="A028 Extrabold"/>
          <w:rtl/>
        </w:rPr>
      </w:pPr>
      <w:r>
        <w:rPr>
          <w:rFonts w:ascii="A028 Extrabold" w:eastAsia="David" w:hAnsi="A028 Extrabold" w:hint="cs"/>
          <w:rtl/>
        </w:rPr>
        <w:t>התביעה ביקשה לקחת בחשבון את הרשעותיו של הנאשם בעבירות תעבורה, אשר רובן הינן בגין נהיגה ללא רישיון (מעולם לא הוציא) ונהיגה בזמן פסילה (פסילת בית משפט).</w:t>
      </w:r>
    </w:p>
    <w:p w14:paraId="5DFFA17B" w14:textId="77777777" w:rsidR="00B8737A" w:rsidRDefault="00B8737A" w:rsidP="00B8737A">
      <w:pPr>
        <w:spacing w:line="360" w:lineRule="auto"/>
        <w:jc w:val="both"/>
        <w:rPr>
          <w:rFonts w:ascii="A028 Extrabold" w:eastAsia="David" w:hAnsi="A028 Extrabold"/>
          <w:rtl/>
        </w:rPr>
      </w:pPr>
    </w:p>
    <w:p w14:paraId="32E2C539" w14:textId="77777777" w:rsidR="00B8737A" w:rsidRDefault="00B8737A" w:rsidP="00B8737A">
      <w:pPr>
        <w:spacing w:line="360" w:lineRule="auto"/>
        <w:jc w:val="both"/>
        <w:rPr>
          <w:rFonts w:ascii="A028 Extrabold" w:eastAsia="David" w:hAnsi="A028 Extrabold"/>
          <w:rtl/>
        </w:rPr>
      </w:pPr>
      <w:r>
        <w:rPr>
          <w:rFonts w:ascii="A028 Extrabold" w:eastAsia="David" w:hAnsi="A028 Extrabold" w:hint="cs"/>
          <w:rtl/>
        </w:rPr>
        <w:t>התביעה טענה, כי בעבירות מסוג זה, נסוגות אחור נסיבותיו האישיות של הנאשם מפני האינטרס הציבורי ויש להטיל עונש מאסר לריצוי מאחורי סורג ובריח.</w:t>
      </w:r>
    </w:p>
    <w:p w14:paraId="40B4F7DE" w14:textId="77777777" w:rsidR="00B8737A" w:rsidRDefault="00B8737A" w:rsidP="00B8737A">
      <w:pPr>
        <w:spacing w:line="360" w:lineRule="auto"/>
        <w:jc w:val="both"/>
        <w:rPr>
          <w:rFonts w:ascii="A028 Extrabold" w:eastAsia="David" w:hAnsi="A028 Extrabold"/>
          <w:rtl/>
        </w:rPr>
      </w:pPr>
    </w:p>
    <w:p w14:paraId="7995E985" w14:textId="77777777" w:rsidR="00B8737A" w:rsidRDefault="00B8737A" w:rsidP="00B8737A">
      <w:pPr>
        <w:spacing w:line="360" w:lineRule="auto"/>
        <w:jc w:val="both"/>
        <w:rPr>
          <w:rFonts w:ascii="A028 Extrabold" w:eastAsia="David" w:hAnsi="A028 Extrabold"/>
          <w:rtl/>
        </w:rPr>
      </w:pPr>
      <w:r>
        <w:rPr>
          <w:rFonts w:ascii="A028 Extrabold" w:eastAsia="David" w:hAnsi="A028 Extrabold" w:hint="cs"/>
          <w:rtl/>
        </w:rPr>
        <w:t>התביעה עתרה לגזור עונשו של הנאשם בשליש העליון של כל אחד ממתחמי הענישה, במצטבר זה לזה.</w:t>
      </w:r>
    </w:p>
    <w:p w14:paraId="072C8669" w14:textId="77777777" w:rsidR="00B8737A" w:rsidRDefault="00B8737A" w:rsidP="00B8737A">
      <w:pPr>
        <w:spacing w:line="360" w:lineRule="auto"/>
        <w:jc w:val="both"/>
        <w:rPr>
          <w:rFonts w:ascii="A028 Extrabold" w:eastAsia="David" w:hAnsi="A028 Extrabold"/>
          <w:rtl/>
        </w:rPr>
      </w:pPr>
    </w:p>
    <w:p w14:paraId="522D1D9F" w14:textId="77777777" w:rsidR="00B8737A" w:rsidRDefault="00B8737A" w:rsidP="00B8737A">
      <w:pPr>
        <w:spacing w:line="360" w:lineRule="auto"/>
        <w:jc w:val="both"/>
        <w:rPr>
          <w:rFonts w:ascii="A028 Extrabold" w:eastAsia="David" w:hAnsi="A028 Extrabold"/>
          <w:rtl/>
        </w:rPr>
      </w:pPr>
      <w:r>
        <w:rPr>
          <w:rFonts w:ascii="A028 Extrabold" w:eastAsia="David" w:hAnsi="A028 Extrabold" w:hint="cs"/>
          <w:rtl/>
        </w:rPr>
        <w:t>התביעה עתרה להפעיל את המאסר המותנה במצטבר לעונש המאסר שיוטל.</w:t>
      </w:r>
    </w:p>
    <w:p w14:paraId="27D62E6F" w14:textId="77777777" w:rsidR="00B8737A" w:rsidRDefault="00B8737A" w:rsidP="00B8737A">
      <w:pPr>
        <w:spacing w:line="360" w:lineRule="auto"/>
        <w:jc w:val="both"/>
        <w:rPr>
          <w:rFonts w:ascii="A028 Extrabold" w:eastAsia="David" w:hAnsi="A028 Extrabold"/>
          <w:rtl/>
        </w:rPr>
      </w:pPr>
    </w:p>
    <w:p w14:paraId="5EC031B6" w14:textId="77777777" w:rsidR="00B8737A" w:rsidRDefault="00B8737A" w:rsidP="00B8737A">
      <w:pPr>
        <w:spacing w:line="360" w:lineRule="auto"/>
        <w:jc w:val="both"/>
        <w:rPr>
          <w:rFonts w:ascii="A028 Extrabold" w:eastAsia="David" w:hAnsi="A028 Extrabold"/>
          <w:rtl/>
        </w:rPr>
      </w:pPr>
      <w:r>
        <w:rPr>
          <w:rFonts w:ascii="A028 Extrabold" w:eastAsia="David" w:hAnsi="A028 Extrabold" w:hint="cs"/>
          <w:rtl/>
        </w:rPr>
        <w:t>התביעה עתרה להשית על הנאשם פסילת רישיון נהיגה בפועל ועל תנאי, לאור הסיוע שלו לגניבת הרכב.</w:t>
      </w:r>
    </w:p>
    <w:p w14:paraId="0E4007B5" w14:textId="77777777" w:rsidR="00B8737A" w:rsidRDefault="00B8737A" w:rsidP="00B8737A">
      <w:pPr>
        <w:spacing w:line="360" w:lineRule="auto"/>
        <w:jc w:val="both"/>
        <w:rPr>
          <w:rFonts w:ascii="A028 Extrabold" w:eastAsia="David" w:hAnsi="A028 Extrabold"/>
          <w:rtl/>
        </w:rPr>
      </w:pPr>
    </w:p>
    <w:p w14:paraId="49747682" w14:textId="77777777" w:rsidR="00B8737A" w:rsidRDefault="00B8737A" w:rsidP="00B8737A">
      <w:pPr>
        <w:spacing w:line="360" w:lineRule="auto"/>
        <w:jc w:val="both"/>
        <w:rPr>
          <w:rFonts w:ascii="A028 Extrabold" w:eastAsia="David" w:hAnsi="A028 Extrabold"/>
          <w:rtl/>
        </w:rPr>
      </w:pPr>
      <w:r>
        <w:rPr>
          <w:rFonts w:ascii="A028 Extrabold" w:eastAsia="David" w:hAnsi="A028 Extrabold" w:hint="cs"/>
          <w:rtl/>
        </w:rPr>
        <w:t>התביעה עתרה להשית על הנאשם עיצומים כספיים משמעותיים, בדמות קנס ופיצוי.</w:t>
      </w:r>
    </w:p>
    <w:p w14:paraId="13F32535" w14:textId="77777777" w:rsidR="00B8737A" w:rsidRDefault="00B8737A" w:rsidP="00B8737A">
      <w:pPr>
        <w:spacing w:line="360" w:lineRule="auto"/>
        <w:jc w:val="both"/>
        <w:rPr>
          <w:rFonts w:ascii="A028 Extrabold" w:eastAsia="David" w:hAnsi="A028 Extrabold"/>
          <w:rtl/>
        </w:rPr>
      </w:pPr>
    </w:p>
    <w:p w14:paraId="71E71CC5" w14:textId="77777777" w:rsidR="00B8737A" w:rsidRDefault="00B8737A" w:rsidP="00B8737A">
      <w:pPr>
        <w:spacing w:line="360" w:lineRule="auto"/>
        <w:jc w:val="both"/>
        <w:rPr>
          <w:rFonts w:ascii="A028 Extrabold" w:eastAsia="David" w:hAnsi="A028 Extrabold"/>
          <w:rtl/>
        </w:rPr>
      </w:pPr>
      <w:r>
        <w:rPr>
          <w:rFonts w:ascii="A028 Extrabold" w:eastAsia="David" w:hAnsi="A028 Extrabold" w:hint="cs"/>
          <w:rtl/>
        </w:rPr>
        <w:t>התביעה ביקשה, כי העונש שיוטל בתיק זה יהיה במצטבר לעונש מאסר אחר אותו מרצה הנאשם וכי ימי מאסרו בתיק האחר לא ינוכו מהעונש שיוטל.</w:t>
      </w:r>
    </w:p>
    <w:p w14:paraId="4A47AC73" w14:textId="77777777" w:rsidR="00B8737A" w:rsidRDefault="00B8737A" w:rsidP="00B8737A">
      <w:pPr>
        <w:spacing w:line="360" w:lineRule="auto"/>
        <w:jc w:val="both"/>
        <w:rPr>
          <w:rFonts w:ascii="A028 Extrabold" w:eastAsia="David" w:hAnsi="A028 Extrabold"/>
          <w:rtl/>
        </w:rPr>
      </w:pPr>
    </w:p>
    <w:p w14:paraId="3AAF8D6C" w14:textId="77777777" w:rsidR="00B8737A" w:rsidRDefault="00B8737A" w:rsidP="00B8737A">
      <w:pPr>
        <w:spacing w:line="360" w:lineRule="auto"/>
        <w:jc w:val="both"/>
        <w:rPr>
          <w:rFonts w:ascii="A028 Extrabold" w:eastAsia="David" w:hAnsi="A028 Extrabold"/>
          <w:rtl/>
        </w:rPr>
      </w:pPr>
      <w:r>
        <w:rPr>
          <w:rFonts w:ascii="A028 Extrabold" w:eastAsia="David" w:hAnsi="A028 Extrabold" w:hint="cs"/>
          <w:u w:val="single"/>
          <w:rtl/>
        </w:rPr>
        <w:t>ההגנה</w:t>
      </w:r>
      <w:r>
        <w:rPr>
          <w:rFonts w:ascii="A028 Extrabold" w:eastAsia="David" w:hAnsi="A028 Extrabold" w:hint="cs"/>
          <w:rtl/>
        </w:rPr>
        <w:t xml:space="preserve"> טענה, כי הנאשם והאחר היו מכורים לסמים וכיום הנאשם "נקי" מסמים.</w:t>
      </w:r>
    </w:p>
    <w:p w14:paraId="7BD1334F" w14:textId="77777777" w:rsidR="00B8737A" w:rsidRDefault="00B8737A" w:rsidP="00B8737A">
      <w:pPr>
        <w:spacing w:line="360" w:lineRule="auto"/>
        <w:jc w:val="both"/>
        <w:rPr>
          <w:rFonts w:ascii="A028 Extrabold" w:eastAsia="David" w:hAnsi="A028 Extrabold"/>
          <w:rtl/>
        </w:rPr>
      </w:pPr>
    </w:p>
    <w:p w14:paraId="23AA5E0E" w14:textId="77777777" w:rsidR="00B8737A" w:rsidRDefault="00B8737A" w:rsidP="00B8737A">
      <w:pPr>
        <w:spacing w:line="360" w:lineRule="auto"/>
        <w:jc w:val="both"/>
        <w:rPr>
          <w:rFonts w:ascii="A028 Extrabold" w:eastAsia="David" w:hAnsi="A028 Extrabold"/>
          <w:rtl/>
        </w:rPr>
      </w:pPr>
      <w:r>
        <w:rPr>
          <w:rFonts w:ascii="A028 Extrabold" w:eastAsia="David" w:hAnsi="A028 Extrabold" w:hint="cs"/>
          <w:rtl/>
        </w:rPr>
        <w:t>ההגנה טענה, כי הנאשם היה במסגרת טיפולית סגורה, לאחר שעבר הליך שיקומי של מספר חודשים והוא נפלט מהמסגרת לאור "ויכוח" בינו לבין אדם אחר.</w:t>
      </w:r>
    </w:p>
    <w:p w14:paraId="59E6F868" w14:textId="77777777" w:rsidR="00B8737A" w:rsidRDefault="00B8737A" w:rsidP="00B8737A">
      <w:pPr>
        <w:spacing w:line="360" w:lineRule="auto"/>
        <w:jc w:val="both"/>
        <w:rPr>
          <w:rFonts w:ascii="A028 Extrabold" w:eastAsia="David" w:hAnsi="A028 Extrabold"/>
          <w:rtl/>
        </w:rPr>
      </w:pPr>
    </w:p>
    <w:p w14:paraId="0CD485E6" w14:textId="77777777" w:rsidR="00B8737A" w:rsidRDefault="00B8737A" w:rsidP="00B8737A">
      <w:pPr>
        <w:spacing w:line="360" w:lineRule="auto"/>
        <w:jc w:val="both"/>
        <w:rPr>
          <w:rFonts w:ascii="A028 Extrabold" w:eastAsia="David" w:hAnsi="A028 Extrabold"/>
          <w:rtl/>
        </w:rPr>
      </w:pPr>
      <w:r>
        <w:rPr>
          <w:rFonts w:ascii="A028 Extrabold" w:eastAsia="David" w:hAnsi="A028 Extrabold" w:hint="cs"/>
          <w:rtl/>
        </w:rPr>
        <w:t>ההגנה הפנתה לגזר דינו של האחר, עליו נגזרו 15 חודשי מאסר בפועל ופסילת רישיון נהיגה על תנאי בלבד, כאשר האחר הוא זה שנהג ברכב הגנוב.</w:t>
      </w:r>
    </w:p>
    <w:p w14:paraId="50219368" w14:textId="77777777" w:rsidR="00B8737A" w:rsidRDefault="00B8737A" w:rsidP="00B8737A">
      <w:pPr>
        <w:spacing w:line="360" w:lineRule="auto"/>
        <w:jc w:val="both"/>
        <w:rPr>
          <w:rFonts w:ascii="A028 Extrabold" w:eastAsia="David" w:hAnsi="A028 Extrabold"/>
          <w:rtl/>
        </w:rPr>
      </w:pPr>
    </w:p>
    <w:p w14:paraId="3320E83B" w14:textId="77777777" w:rsidR="00B8737A" w:rsidRDefault="00B8737A" w:rsidP="00B8737A">
      <w:pPr>
        <w:spacing w:line="360" w:lineRule="auto"/>
        <w:jc w:val="both"/>
        <w:rPr>
          <w:rFonts w:ascii="A028 Extrabold" w:eastAsia="David" w:hAnsi="A028 Extrabold"/>
          <w:rtl/>
        </w:rPr>
      </w:pPr>
      <w:r>
        <w:rPr>
          <w:rFonts w:ascii="A028 Extrabold" w:eastAsia="David" w:hAnsi="A028 Extrabold" w:hint="cs"/>
          <w:rtl/>
        </w:rPr>
        <w:t>ההגנה טענה, כי בהתאם לעיקרון אחידות הענישה, יש לגזור עונש דומה גם על הנאשם.</w:t>
      </w:r>
    </w:p>
    <w:p w14:paraId="1079E50C" w14:textId="77777777" w:rsidR="00B8737A" w:rsidRDefault="00B8737A" w:rsidP="00B8737A">
      <w:pPr>
        <w:spacing w:line="360" w:lineRule="auto"/>
        <w:jc w:val="both"/>
        <w:rPr>
          <w:rFonts w:ascii="A028 Extrabold" w:eastAsia="David" w:hAnsi="A028 Extrabold"/>
          <w:rtl/>
        </w:rPr>
      </w:pPr>
    </w:p>
    <w:p w14:paraId="2F54A705" w14:textId="77777777" w:rsidR="00B8737A" w:rsidRDefault="00B8737A" w:rsidP="00B8737A">
      <w:pPr>
        <w:spacing w:line="360" w:lineRule="auto"/>
        <w:jc w:val="both"/>
        <w:rPr>
          <w:rFonts w:ascii="A028 Extrabold" w:eastAsia="David" w:hAnsi="A028 Extrabold"/>
          <w:rtl/>
        </w:rPr>
      </w:pPr>
      <w:r>
        <w:rPr>
          <w:rFonts w:ascii="A028 Extrabold" w:eastAsia="David" w:hAnsi="A028 Extrabold" w:hint="cs"/>
          <w:rtl/>
        </w:rPr>
        <w:t>ההגנה עתרה למתחם ענישה הנע בין 8 ועד 18 חודשי מאסר בפועל ולמקם עונשו בחלק האמצעי של המתחם, כך שיושתו עליו 15 חודשי מאסר בפועל.</w:t>
      </w:r>
    </w:p>
    <w:p w14:paraId="5D98445B" w14:textId="77777777" w:rsidR="00B8737A" w:rsidRDefault="00B8737A" w:rsidP="00B8737A">
      <w:pPr>
        <w:spacing w:line="360" w:lineRule="auto"/>
        <w:jc w:val="both"/>
        <w:rPr>
          <w:rFonts w:ascii="A028 Extrabold" w:eastAsia="David" w:hAnsi="A028 Extrabold"/>
          <w:rtl/>
        </w:rPr>
      </w:pPr>
    </w:p>
    <w:p w14:paraId="35833339" w14:textId="77777777" w:rsidR="00B8737A" w:rsidRDefault="00B8737A" w:rsidP="00B8737A">
      <w:pPr>
        <w:spacing w:line="360" w:lineRule="auto"/>
        <w:jc w:val="both"/>
        <w:rPr>
          <w:rFonts w:ascii="A028 Extrabold" w:eastAsia="David" w:hAnsi="A028 Extrabold"/>
          <w:rtl/>
        </w:rPr>
      </w:pPr>
      <w:r>
        <w:rPr>
          <w:rFonts w:ascii="A028 Extrabold" w:eastAsia="David" w:hAnsi="A028 Extrabold" w:hint="cs"/>
          <w:rtl/>
        </w:rPr>
        <w:t>ההגנה טענה, כי אין מקום לקבוע מתחם ענישה נפרד לתיק הצירוף.</w:t>
      </w:r>
    </w:p>
    <w:p w14:paraId="0550D539" w14:textId="77777777" w:rsidR="00B8737A" w:rsidRDefault="00B8737A" w:rsidP="00B8737A">
      <w:pPr>
        <w:spacing w:line="360" w:lineRule="auto"/>
        <w:jc w:val="both"/>
        <w:rPr>
          <w:rFonts w:ascii="A028 Extrabold" w:eastAsia="David" w:hAnsi="A028 Extrabold"/>
          <w:rtl/>
        </w:rPr>
      </w:pPr>
    </w:p>
    <w:p w14:paraId="09109213" w14:textId="77777777" w:rsidR="00B8737A" w:rsidRDefault="00B8737A" w:rsidP="00B8737A">
      <w:pPr>
        <w:spacing w:line="360" w:lineRule="auto"/>
        <w:jc w:val="both"/>
        <w:rPr>
          <w:rFonts w:ascii="A028 Extrabold" w:eastAsia="David" w:hAnsi="A028 Extrabold"/>
          <w:rtl/>
        </w:rPr>
      </w:pPr>
      <w:r>
        <w:rPr>
          <w:rFonts w:ascii="A028 Extrabold" w:eastAsia="David" w:hAnsi="A028 Extrabold" w:hint="cs"/>
          <w:u w:val="single"/>
          <w:rtl/>
        </w:rPr>
        <w:t>בדברו האחרון של הנאשם</w:t>
      </w:r>
      <w:r>
        <w:rPr>
          <w:rFonts w:ascii="A028 Extrabold" w:eastAsia="David" w:hAnsi="A028 Extrabold" w:hint="cs"/>
          <w:rtl/>
        </w:rPr>
        <w:t xml:space="preserve"> מסר, כי הוא לא נהג ברכב והוא מבקש שלא להשית עליו פסילת רישיון נהיגה. הנאשם ביקש להתחשב בו בעונש שיוטל כיוון שרוצה לסיים את מאסרו ולצאת לדרך, יש לו ילד כבן שנתיים שאינו חי איתו.</w:t>
      </w:r>
    </w:p>
    <w:p w14:paraId="5BC09660" w14:textId="77777777" w:rsidR="00B8737A" w:rsidRDefault="00B8737A" w:rsidP="00B8737A">
      <w:pPr>
        <w:spacing w:line="360" w:lineRule="auto"/>
        <w:jc w:val="both"/>
        <w:rPr>
          <w:rFonts w:ascii="A028 Extrabold" w:eastAsia="David" w:hAnsi="A028 Extrabold"/>
          <w:rtl/>
        </w:rPr>
      </w:pPr>
    </w:p>
    <w:p w14:paraId="0655D8EA" w14:textId="77777777" w:rsidR="00B8737A" w:rsidRDefault="00B8737A" w:rsidP="00B8737A">
      <w:pPr>
        <w:spacing w:line="360" w:lineRule="auto"/>
        <w:jc w:val="both"/>
        <w:rPr>
          <w:rFonts w:ascii="A028 Extrabold" w:eastAsia="David" w:hAnsi="A028 Extrabold"/>
          <w:rtl/>
        </w:rPr>
      </w:pPr>
    </w:p>
    <w:p w14:paraId="266F3C09" w14:textId="77777777" w:rsidR="00B8737A" w:rsidRDefault="00B8737A" w:rsidP="00B8737A">
      <w:pPr>
        <w:spacing w:line="360" w:lineRule="auto"/>
        <w:jc w:val="both"/>
        <w:rPr>
          <w:rFonts w:ascii="A028 Extrabold" w:eastAsia="David" w:hAnsi="A028 Extrabold"/>
          <w:rtl/>
        </w:rPr>
      </w:pPr>
      <w:r>
        <w:rPr>
          <w:rFonts w:ascii="A028 Extrabold" w:eastAsia="David" w:hAnsi="A028 Extrabold" w:hint="cs"/>
          <w:b/>
          <w:bCs/>
          <w:rtl/>
        </w:rPr>
        <w:t>דיון והכרעה</w:t>
      </w:r>
    </w:p>
    <w:p w14:paraId="145EF37F" w14:textId="77777777" w:rsidR="00B8737A" w:rsidRDefault="00B8737A" w:rsidP="00B8737A">
      <w:pPr>
        <w:spacing w:line="360" w:lineRule="auto"/>
        <w:jc w:val="both"/>
        <w:rPr>
          <w:rFonts w:ascii="A028 Extrabold" w:eastAsia="David" w:hAnsi="A028 Extrabold"/>
          <w:rtl/>
        </w:rPr>
      </w:pPr>
    </w:p>
    <w:p w14:paraId="19B01AE4" w14:textId="77777777" w:rsidR="00B8737A" w:rsidRPr="00F01C95" w:rsidRDefault="00B8737A" w:rsidP="00B8737A">
      <w:pPr>
        <w:spacing w:line="360" w:lineRule="auto"/>
        <w:jc w:val="both"/>
        <w:rPr>
          <w:rFonts w:ascii="Arial" w:hAnsi="Arial"/>
        </w:rPr>
      </w:pPr>
      <w:r w:rsidRPr="00F01C95">
        <w:rPr>
          <w:rFonts w:ascii="Arial" w:hAnsi="Arial"/>
          <w:rtl/>
        </w:rPr>
        <w:t>העבירות שעבר הנאשם אינן קלות.</w:t>
      </w:r>
    </w:p>
    <w:p w14:paraId="140468CF" w14:textId="77777777" w:rsidR="00B8737A" w:rsidRPr="00F01C95" w:rsidRDefault="00B8737A" w:rsidP="00B8737A">
      <w:pPr>
        <w:spacing w:line="360" w:lineRule="auto"/>
        <w:jc w:val="both"/>
        <w:rPr>
          <w:rFonts w:ascii="Arial" w:hAnsi="Arial"/>
        </w:rPr>
      </w:pPr>
    </w:p>
    <w:p w14:paraId="083587B9" w14:textId="77777777" w:rsidR="00B8737A" w:rsidRPr="00F01C95" w:rsidRDefault="00B8737A" w:rsidP="00B8737A">
      <w:pPr>
        <w:spacing w:line="360" w:lineRule="auto"/>
        <w:jc w:val="both"/>
        <w:rPr>
          <w:rFonts w:ascii="Arial" w:hAnsi="Arial"/>
        </w:rPr>
      </w:pPr>
      <w:r>
        <w:rPr>
          <w:rFonts w:ascii="Arial" w:hAnsi="Arial" w:hint="cs"/>
          <w:rtl/>
        </w:rPr>
        <w:t xml:space="preserve">אשר לתיק האב, </w:t>
      </w:r>
      <w:r w:rsidRPr="00F01C95">
        <w:rPr>
          <w:rFonts w:ascii="Arial" w:hAnsi="Arial"/>
          <w:rtl/>
        </w:rPr>
        <w:t>עבירות נגד הרכוש הפכו למכת מדינה של ממש ומחיר הנזקים, מתגלגל לפתחו של הציבור, הן בפגיעה כלכלית והן בפגיעה הנפשית ובתחושת הביטחון וההגנה של האזרח.</w:t>
      </w:r>
    </w:p>
    <w:p w14:paraId="08A4725E" w14:textId="77777777" w:rsidR="00B8737A" w:rsidRPr="00F01C95" w:rsidRDefault="00B8737A" w:rsidP="00B8737A">
      <w:pPr>
        <w:spacing w:line="360" w:lineRule="auto"/>
        <w:jc w:val="both"/>
        <w:rPr>
          <w:rFonts w:ascii="Arial" w:hAnsi="Arial"/>
          <w:rtl/>
        </w:rPr>
      </w:pPr>
    </w:p>
    <w:p w14:paraId="27C42F6E" w14:textId="77777777" w:rsidR="00B8737A" w:rsidRPr="00F01C95" w:rsidRDefault="00B8737A" w:rsidP="00B8737A">
      <w:pPr>
        <w:spacing w:line="360" w:lineRule="auto"/>
        <w:jc w:val="both"/>
        <w:rPr>
          <w:rFonts w:ascii="Arial" w:hAnsi="Arial"/>
          <w:rtl/>
        </w:rPr>
      </w:pPr>
      <w:r w:rsidRPr="00F01C95">
        <w:rPr>
          <w:rFonts w:ascii="Arial" w:hAnsi="Arial"/>
          <w:rtl/>
        </w:rPr>
        <w:t>לרוב, בעבירות רכוש מסוג זה, לא ניתן כלל לאתר את העבריין, והקרבן נותר ללא מזור לנזק שנגרם לרכושו ולנפשו.</w:t>
      </w:r>
    </w:p>
    <w:p w14:paraId="2C5C5A0A" w14:textId="77777777" w:rsidR="00B8737A" w:rsidRPr="00F01C95" w:rsidRDefault="00B8737A" w:rsidP="00B8737A">
      <w:pPr>
        <w:spacing w:line="360" w:lineRule="auto"/>
        <w:jc w:val="both"/>
        <w:rPr>
          <w:rFonts w:ascii="Arial" w:hAnsi="Arial"/>
        </w:rPr>
      </w:pPr>
    </w:p>
    <w:p w14:paraId="6DF70B9F" w14:textId="77777777" w:rsidR="00B8737A" w:rsidRPr="00F01C95" w:rsidRDefault="00B8737A" w:rsidP="00B8737A">
      <w:pPr>
        <w:spacing w:line="360" w:lineRule="auto"/>
        <w:jc w:val="both"/>
        <w:rPr>
          <w:rFonts w:ascii="Arial" w:hAnsi="Arial"/>
          <w:rtl/>
        </w:rPr>
      </w:pPr>
      <w:r w:rsidRPr="00F01C95">
        <w:rPr>
          <w:rFonts w:ascii="Arial" w:hAnsi="Arial"/>
          <w:rtl/>
        </w:rPr>
        <w:t>עבירות שכאלה, בעלות פוטנציאל להסלים לאירוע אלימות ואף קיפוח חיים.</w:t>
      </w:r>
    </w:p>
    <w:p w14:paraId="3985B25F" w14:textId="77777777" w:rsidR="00B8737A" w:rsidRPr="00F01C95" w:rsidRDefault="00B8737A" w:rsidP="00B8737A">
      <w:pPr>
        <w:spacing w:line="360" w:lineRule="auto"/>
        <w:jc w:val="both"/>
        <w:rPr>
          <w:rFonts w:ascii="Arial" w:hAnsi="Arial"/>
          <w:rtl/>
        </w:rPr>
      </w:pPr>
    </w:p>
    <w:p w14:paraId="5918B7A8" w14:textId="77777777" w:rsidR="00B8737A" w:rsidRPr="00F01C95" w:rsidRDefault="00B8737A" w:rsidP="00B8737A">
      <w:pPr>
        <w:spacing w:line="360" w:lineRule="auto"/>
        <w:jc w:val="both"/>
        <w:rPr>
          <w:rFonts w:ascii="Arial" w:hAnsi="Arial"/>
          <w:rtl/>
        </w:rPr>
      </w:pPr>
      <w:r w:rsidRPr="00F01C95">
        <w:rPr>
          <w:rFonts w:ascii="Arial" w:hAnsi="Arial"/>
          <w:rtl/>
        </w:rPr>
        <w:t>לא אחת נקבע, כי על בית המשפט להרתיע היחיד והרבים, כך שעבירות אלו יהפכו לבלתי כדאיות, ובכך למגר התופעה.</w:t>
      </w:r>
    </w:p>
    <w:p w14:paraId="244A9D5F" w14:textId="77777777" w:rsidR="00B8737A" w:rsidRPr="00F01C95" w:rsidRDefault="00B8737A" w:rsidP="00B8737A">
      <w:pPr>
        <w:spacing w:line="360" w:lineRule="auto"/>
        <w:jc w:val="both"/>
        <w:rPr>
          <w:rFonts w:ascii="Arial" w:hAnsi="Arial"/>
          <w:rtl/>
        </w:rPr>
      </w:pPr>
    </w:p>
    <w:p w14:paraId="5D840A38" w14:textId="77777777" w:rsidR="00B8737A" w:rsidRPr="00F01C95" w:rsidRDefault="00B8737A" w:rsidP="00B8737A">
      <w:pPr>
        <w:spacing w:line="360" w:lineRule="auto"/>
        <w:jc w:val="both"/>
        <w:rPr>
          <w:rFonts w:ascii="Arial" w:hAnsi="Arial"/>
          <w:rtl/>
        </w:rPr>
      </w:pPr>
      <w:r>
        <w:rPr>
          <w:rFonts w:ascii="Arial" w:hAnsi="Arial"/>
          <w:rtl/>
        </w:rPr>
        <w:t>רא</w:t>
      </w:r>
      <w:r>
        <w:rPr>
          <w:rFonts w:ascii="Arial" w:hAnsi="Arial" w:hint="cs"/>
          <w:rtl/>
        </w:rPr>
        <w:t>ו</w:t>
      </w:r>
      <w:r w:rsidRPr="00F01C95">
        <w:rPr>
          <w:rFonts w:ascii="Arial" w:hAnsi="Arial"/>
          <w:rtl/>
        </w:rPr>
        <w:t xml:space="preserve"> </w:t>
      </w:r>
      <w:hyperlink r:id="rId32" w:history="1">
        <w:r w:rsidR="00EA5202" w:rsidRPr="00EA5202">
          <w:rPr>
            <w:rFonts w:ascii="Arial" w:hAnsi="Arial"/>
            <w:color w:val="0000FF"/>
            <w:u w:val="single"/>
            <w:rtl/>
          </w:rPr>
          <w:t>רע"פ 10551/09</w:t>
        </w:r>
      </w:hyperlink>
      <w:r w:rsidRPr="00F01C95">
        <w:rPr>
          <w:rFonts w:ascii="Arial" w:hAnsi="Arial"/>
          <w:rtl/>
        </w:rPr>
        <w:t xml:space="preserve"> </w:t>
      </w:r>
      <w:r w:rsidRPr="00F01C95">
        <w:rPr>
          <w:rFonts w:ascii="Arial" w:hAnsi="Arial"/>
          <w:b/>
          <w:bCs/>
          <w:rtl/>
        </w:rPr>
        <w:t>יורובסקי נ' מדינת ישראל</w:t>
      </w:r>
      <w:r w:rsidRPr="00F01C95">
        <w:rPr>
          <w:rFonts w:ascii="Arial" w:hAnsi="Arial"/>
          <w:rtl/>
        </w:rPr>
        <w:t xml:space="preserve"> (פורסם במאגרים):</w:t>
      </w:r>
    </w:p>
    <w:p w14:paraId="2D88F5D7" w14:textId="77777777" w:rsidR="00B8737A" w:rsidRPr="00F01C95" w:rsidRDefault="00B8737A" w:rsidP="00B8737A">
      <w:pPr>
        <w:spacing w:line="360" w:lineRule="auto"/>
        <w:jc w:val="both"/>
        <w:rPr>
          <w:rFonts w:ascii="Arial" w:hAnsi="Arial"/>
          <w:rtl/>
        </w:rPr>
      </w:pPr>
    </w:p>
    <w:p w14:paraId="7A4BF75E" w14:textId="77777777" w:rsidR="00B8737A" w:rsidRPr="00F01C95" w:rsidRDefault="00B8737A" w:rsidP="00B8737A">
      <w:pPr>
        <w:spacing w:line="360" w:lineRule="auto"/>
        <w:jc w:val="both"/>
        <w:rPr>
          <w:rFonts w:ascii="Aharoni" w:hAnsi="Aharoni" w:cs="Aharoni"/>
          <w:rtl/>
        </w:rPr>
      </w:pPr>
      <w:r w:rsidRPr="00F01C95">
        <w:rPr>
          <w:rFonts w:ascii="Aharoni" w:hAnsi="Aharoni" w:cs="Aharoni"/>
          <w:rtl/>
        </w:rPr>
        <w:t xml:space="preserve">בית משפט זה חזר והזהיר והתריע פעמים רבות, כי </w:t>
      </w:r>
      <w:r w:rsidRPr="00F01C95">
        <w:rPr>
          <w:rFonts w:ascii="Aharoni" w:hAnsi="Aharoni" w:cs="Aharoni"/>
          <w:u w:val="single"/>
          <w:rtl/>
        </w:rPr>
        <w:t>תינקט גישה מחמירה בענישה</w:t>
      </w:r>
      <w:r w:rsidRPr="00F01C95">
        <w:rPr>
          <w:rFonts w:ascii="Aharoni" w:hAnsi="Aharoni" w:cs="Aharoni"/>
          <w:rtl/>
        </w:rPr>
        <w:t xml:space="preserve"> על עבירות רכוש בכלל ועל עבירות ההתפרצות לבתים בפרט, גישה אשר תציב הגנה משמעותית ויעילה יותר לביטחונם של אזרחים תמימים, ואשר תעניק את המשקל הראוי גם </w:t>
      </w:r>
      <w:r w:rsidRPr="00F01C95">
        <w:rPr>
          <w:rFonts w:ascii="Aharoni" w:hAnsi="Aharoni" w:cs="Aharoni"/>
          <w:u w:val="single"/>
          <w:rtl/>
        </w:rPr>
        <w:t xml:space="preserve">למחיר הנפשי והצער </w:t>
      </w:r>
      <w:r w:rsidRPr="00F01C95">
        <w:rPr>
          <w:rFonts w:ascii="Aharoni" w:hAnsi="Aharoni" w:cs="Aharoni"/>
          <w:rtl/>
        </w:rPr>
        <w:t>שמוסבים להם בשל החדירה לפרטיותם. [ההדגשה אינה במקור].</w:t>
      </w:r>
    </w:p>
    <w:p w14:paraId="4F5DCF2D" w14:textId="77777777" w:rsidR="00B8737A" w:rsidRPr="00F01C95" w:rsidRDefault="00B8737A" w:rsidP="00B8737A">
      <w:pPr>
        <w:spacing w:line="360" w:lineRule="auto"/>
        <w:jc w:val="both"/>
        <w:rPr>
          <w:rFonts w:ascii="Arial" w:hAnsi="Arial"/>
          <w:rtl/>
        </w:rPr>
      </w:pPr>
    </w:p>
    <w:p w14:paraId="5CE1DF44" w14:textId="77777777" w:rsidR="00B8737A" w:rsidRPr="00F01C95" w:rsidRDefault="00B8737A" w:rsidP="00B8737A">
      <w:pPr>
        <w:spacing w:line="360" w:lineRule="auto"/>
        <w:jc w:val="both"/>
        <w:rPr>
          <w:rFonts w:ascii="Arial" w:hAnsi="Arial"/>
          <w:rtl/>
        </w:rPr>
      </w:pPr>
    </w:p>
    <w:p w14:paraId="603F1F73" w14:textId="77777777" w:rsidR="00B8737A" w:rsidRPr="00F01C95" w:rsidRDefault="00B8737A" w:rsidP="00B8737A">
      <w:pPr>
        <w:spacing w:line="360" w:lineRule="auto"/>
        <w:jc w:val="both"/>
        <w:rPr>
          <w:rFonts w:ascii="Arial" w:hAnsi="Arial"/>
          <w:rtl/>
        </w:rPr>
      </w:pPr>
      <w:r>
        <w:rPr>
          <w:rFonts w:ascii="Arial" w:hAnsi="Arial"/>
          <w:rtl/>
        </w:rPr>
        <w:t>כן, רא</w:t>
      </w:r>
      <w:r>
        <w:rPr>
          <w:rFonts w:ascii="Arial" w:hAnsi="Arial" w:hint="cs"/>
          <w:rtl/>
        </w:rPr>
        <w:t>ו</w:t>
      </w:r>
      <w:r w:rsidRPr="00F01C95">
        <w:rPr>
          <w:rFonts w:ascii="Arial" w:hAnsi="Arial"/>
          <w:rtl/>
        </w:rPr>
        <w:t xml:space="preserve">, </w:t>
      </w:r>
      <w:hyperlink r:id="rId33" w:history="1">
        <w:r w:rsidR="00EA5202" w:rsidRPr="00EA5202">
          <w:rPr>
            <w:rFonts w:ascii="Arial" w:hAnsi="Arial"/>
            <w:color w:val="0000FF"/>
            <w:u w:val="single"/>
            <w:rtl/>
          </w:rPr>
          <w:t>רע"פ 398/14</w:t>
        </w:r>
      </w:hyperlink>
      <w:r w:rsidRPr="00F01C95">
        <w:rPr>
          <w:rFonts w:ascii="Arial" w:hAnsi="Arial"/>
          <w:rtl/>
        </w:rPr>
        <w:t xml:space="preserve"> </w:t>
      </w:r>
      <w:r w:rsidRPr="00F01C95">
        <w:rPr>
          <w:rFonts w:ascii="Arial" w:hAnsi="Arial"/>
          <w:b/>
          <w:bCs/>
          <w:rtl/>
        </w:rPr>
        <w:t>טל ערג' נ' מדינת ישראל</w:t>
      </w:r>
      <w:r w:rsidRPr="00F01C95">
        <w:rPr>
          <w:rFonts w:ascii="Arial" w:hAnsi="Arial"/>
          <w:rtl/>
        </w:rPr>
        <w:t>, (16/03/14), שם נאמר:</w:t>
      </w:r>
    </w:p>
    <w:p w14:paraId="70A66042" w14:textId="77777777" w:rsidR="00B8737A" w:rsidRPr="00F01C95" w:rsidRDefault="00B8737A" w:rsidP="00B8737A">
      <w:pPr>
        <w:spacing w:line="360" w:lineRule="auto"/>
        <w:jc w:val="both"/>
        <w:rPr>
          <w:rFonts w:ascii="Arial" w:hAnsi="Arial"/>
          <w:rtl/>
        </w:rPr>
      </w:pPr>
    </w:p>
    <w:p w14:paraId="39C7A9E1" w14:textId="77777777" w:rsidR="00B8737A" w:rsidRPr="00F01C95" w:rsidRDefault="00B8737A" w:rsidP="00B8737A">
      <w:pPr>
        <w:spacing w:line="360" w:lineRule="auto"/>
        <w:jc w:val="both"/>
        <w:rPr>
          <w:rFonts w:ascii="Aharoni" w:hAnsi="Aharoni" w:cs="Aharoni"/>
          <w:rtl/>
        </w:rPr>
      </w:pPr>
      <w:r w:rsidRPr="00F01C95">
        <w:rPr>
          <w:rFonts w:ascii="Aharoni" w:hAnsi="Aharoni" w:cs="Aharoni"/>
          <w:rtl/>
        </w:rPr>
        <w:t xml:space="preserve">מיותר לציין את חומרתם היתרה של העבירות, את הפסול הרב הטמון בהם. עבירות ההתפרצות והגניבה, הפכו, למרבה הצער, לנפוצות במחוזותינו, הן פוגעות ברכושו של הציבור, מערערות קשות את תחושת ביטחונו, ומנפצות לרסיסים את התפיסה לפיה ביתו של אדם הוא מבצרו. בית משפט זה עמד, לא פעם, על כך שחומרתן של העבירות, לצד נפוצותה של התופעה, </w:t>
      </w:r>
      <w:r w:rsidRPr="00F01C95">
        <w:rPr>
          <w:rFonts w:ascii="Aharoni" w:hAnsi="Aharoni" w:cs="Aharoni"/>
          <w:u w:val="single"/>
          <w:rtl/>
        </w:rPr>
        <w:t>מצריכות נקיטת יד קשה עם העבריינים.</w:t>
      </w:r>
      <w:r w:rsidRPr="00F01C95">
        <w:rPr>
          <w:rFonts w:ascii="Aharoni" w:hAnsi="Aharoni" w:cs="Aharoni"/>
          <w:rtl/>
        </w:rPr>
        <w:t xml:space="preserve"> </w:t>
      </w:r>
    </w:p>
    <w:p w14:paraId="3BCCF7C7" w14:textId="77777777" w:rsidR="00B8737A" w:rsidRPr="00F01C95" w:rsidRDefault="00B8737A" w:rsidP="00B8737A">
      <w:pPr>
        <w:spacing w:line="360" w:lineRule="auto"/>
        <w:jc w:val="both"/>
        <w:rPr>
          <w:rFonts w:ascii="Arial" w:hAnsi="Arial"/>
          <w:rtl/>
        </w:rPr>
      </w:pPr>
      <w:r w:rsidRPr="00F01C95">
        <w:rPr>
          <w:rFonts w:ascii="Arial" w:hAnsi="Arial"/>
          <w:rtl/>
        </w:rPr>
        <w:t>(ההדגשה אינה במקור).</w:t>
      </w:r>
    </w:p>
    <w:p w14:paraId="414A5B5E" w14:textId="77777777" w:rsidR="00B8737A" w:rsidRDefault="00B8737A" w:rsidP="00B8737A">
      <w:pPr>
        <w:spacing w:line="360" w:lineRule="auto"/>
        <w:jc w:val="both"/>
        <w:rPr>
          <w:rFonts w:ascii="A028 Extrabold" w:eastAsia="David" w:hAnsi="A028 Extrabold"/>
          <w:rtl/>
        </w:rPr>
      </w:pPr>
    </w:p>
    <w:p w14:paraId="5CA00953" w14:textId="77777777" w:rsidR="00B8737A" w:rsidRPr="007C214C" w:rsidRDefault="00B8737A" w:rsidP="00B8737A">
      <w:pPr>
        <w:spacing w:after="160" w:line="360" w:lineRule="auto"/>
        <w:contextualSpacing/>
        <w:jc w:val="both"/>
        <w:rPr>
          <w:rFonts w:ascii="Calibri" w:hAnsi="Calibri"/>
        </w:rPr>
      </w:pPr>
      <w:r w:rsidRPr="007C214C">
        <w:rPr>
          <w:rFonts w:hint="cs"/>
          <w:rtl/>
        </w:rPr>
        <w:t xml:space="preserve">ראו החלטה בתיק </w:t>
      </w:r>
      <w:hyperlink r:id="rId34" w:history="1">
        <w:r w:rsidR="00EA5202" w:rsidRPr="00EA5202">
          <w:rPr>
            <w:color w:val="0000FF"/>
            <w:u w:val="single"/>
            <w:rtl/>
          </w:rPr>
          <w:t>בש"פ 3453/05</w:t>
        </w:r>
      </w:hyperlink>
      <w:r w:rsidRPr="007C214C">
        <w:rPr>
          <w:rtl/>
        </w:rPr>
        <w:t xml:space="preserve"> </w:t>
      </w:r>
      <w:r w:rsidRPr="007C214C">
        <w:rPr>
          <w:b/>
          <w:bCs/>
          <w:rtl/>
        </w:rPr>
        <w:t>אברג'יל נ' מדינת ישראל</w:t>
      </w:r>
      <w:r>
        <w:rPr>
          <w:rtl/>
        </w:rPr>
        <w:t xml:space="preserve"> (פורסם במאגרים)</w:t>
      </w:r>
      <w:r>
        <w:rPr>
          <w:rFonts w:hint="cs"/>
          <w:rtl/>
        </w:rPr>
        <w:t xml:space="preserve">, שם </w:t>
      </w:r>
      <w:r w:rsidRPr="007C214C">
        <w:rPr>
          <w:rtl/>
        </w:rPr>
        <w:t>נאמר:</w:t>
      </w:r>
    </w:p>
    <w:p w14:paraId="0292AFBD" w14:textId="77777777" w:rsidR="00B8737A" w:rsidRDefault="00B8737A" w:rsidP="00B8737A">
      <w:pPr>
        <w:spacing w:after="160" w:line="360" w:lineRule="auto"/>
        <w:contextualSpacing/>
        <w:jc w:val="both"/>
        <w:rPr>
          <w:rFonts w:cs="Aharoni"/>
          <w:b/>
          <w:bCs/>
        </w:rPr>
      </w:pPr>
    </w:p>
    <w:p w14:paraId="506C9F6E" w14:textId="77777777" w:rsidR="00B8737A" w:rsidRDefault="00B8737A" w:rsidP="00B8737A">
      <w:pPr>
        <w:spacing w:after="160" w:line="360" w:lineRule="auto"/>
        <w:contextualSpacing/>
        <w:jc w:val="both"/>
        <w:rPr>
          <w:rFonts w:ascii="Calibri" w:hAnsi="Calibri" w:cs="Aharoni"/>
          <w:rtl/>
        </w:rPr>
      </w:pPr>
      <w:r>
        <w:rPr>
          <w:rFonts w:cs="Aharoni"/>
          <w:b/>
          <w:bCs/>
          <w:rtl/>
        </w:rPr>
        <w:t xml:space="preserve">נקל לשוות בנפשנו את תחושתו הקשה, את אבדן הביטחון ואת הייאוש הקודר של קרבן עבירה, אם משגילה בשובו לביתו כי פרצו אליו ורכושו נגנב, ואם כשיוצא הוא את הבית כדי לגלות כי רכבו שהחנה אמש נעלם ואיננו. על המשפט לתת יד למאבק באלה ... </w:t>
      </w:r>
    </w:p>
    <w:p w14:paraId="722D1A86" w14:textId="77777777" w:rsidR="00B8737A" w:rsidRDefault="00B8737A" w:rsidP="00B8737A">
      <w:pPr>
        <w:spacing w:line="360" w:lineRule="auto"/>
        <w:jc w:val="both"/>
        <w:rPr>
          <w:rFonts w:ascii="A028 Extrabold" w:eastAsia="David" w:hAnsi="A028 Extrabold"/>
          <w:rtl/>
        </w:rPr>
      </w:pPr>
    </w:p>
    <w:p w14:paraId="475F762C" w14:textId="77777777" w:rsidR="00B8737A" w:rsidRPr="007C214C" w:rsidRDefault="00B8737A" w:rsidP="00B8737A">
      <w:pPr>
        <w:spacing w:line="360" w:lineRule="auto"/>
        <w:jc w:val="both"/>
        <w:rPr>
          <w:rFonts w:ascii="Calibri" w:hAnsi="Calibri"/>
          <w:b/>
          <w:bCs/>
        </w:rPr>
      </w:pPr>
      <w:r w:rsidRPr="007C214C">
        <w:rPr>
          <w:rtl/>
        </w:rPr>
        <w:t xml:space="preserve">עוד ראו </w:t>
      </w:r>
      <w:hyperlink r:id="rId35" w:history="1">
        <w:r w:rsidR="00EA5202" w:rsidRPr="00EA5202">
          <w:rPr>
            <w:color w:val="0000FF"/>
            <w:u w:val="single"/>
            <w:rtl/>
          </w:rPr>
          <w:t>בש"פ 45/10</w:t>
        </w:r>
      </w:hyperlink>
      <w:r w:rsidRPr="007C214C">
        <w:rPr>
          <w:rtl/>
        </w:rPr>
        <w:t xml:space="preserve"> </w:t>
      </w:r>
      <w:r w:rsidRPr="007C214C">
        <w:rPr>
          <w:b/>
          <w:bCs/>
          <w:rtl/>
        </w:rPr>
        <w:t>מסראוה נ' מדינת ישראל</w:t>
      </w:r>
      <w:r w:rsidRPr="007C214C">
        <w:rPr>
          <w:rtl/>
        </w:rPr>
        <w:t xml:space="preserve"> (פורסם במאגרים):</w:t>
      </w:r>
    </w:p>
    <w:p w14:paraId="34455A9D" w14:textId="77777777" w:rsidR="00B8737A" w:rsidRPr="007C214C" w:rsidRDefault="00B8737A" w:rsidP="00B8737A">
      <w:pPr>
        <w:spacing w:line="360" w:lineRule="auto"/>
        <w:jc w:val="both"/>
        <w:rPr>
          <w:rFonts w:ascii="Calibri" w:hAnsi="Calibri"/>
          <w:b/>
          <w:bCs/>
          <w:rtl/>
        </w:rPr>
      </w:pPr>
    </w:p>
    <w:p w14:paraId="63B210B3" w14:textId="77777777" w:rsidR="00B8737A" w:rsidRPr="007C214C" w:rsidRDefault="00B8737A" w:rsidP="00B8737A">
      <w:pPr>
        <w:spacing w:line="360" w:lineRule="auto"/>
        <w:jc w:val="both"/>
        <w:rPr>
          <w:rFonts w:ascii="Calibri" w:hAnsi="Calibri" w:cs="Aharoni"/>
          <w:b/>
          <w:bCs/>
        </w:rPr>
      </w:pPr>
      <w:r w:rsidRPr="007C214C">
        <w:rPr>
          <w:rFonts w:cs="Aharoni"/>
          <w:b/>
          <w:bCs/>
          <w:rtl/>
        </w:rPr>
        <w:t>חוזר אדם לביתו בסוף עמל יומו ומוצא כי מאן דהוא חדר לפרטיותו ונטל את רכושו ואת חפציו שאותם צבר בזיעת אפו ומיטב כספו. מי ימוד את עגמת הנפש, הרוגז וחסרון הכיס שנגרמו למי</w:t>
      </w:r>
      <w:r w:rsidRPr="007C214C">
        <w:rPr>
          <w:b/>
          <w:bCs/>
          <w:rtl/>
        </w:rPr>
        <w:t xml:space="preserve"> </w:t>
      </w:r>
      <w:r w:rsidRPr="007C214C">
        <w:rPr>
          <w:rFonts w:cs="Aharoni"/>
          <w:b/>
          <w:bCs/>
          <w:rtl/>
        </w:rPr>
        <w:t xml:space="preserve">שנפגע מאותן עבירות רכוש שדומה כי ליבנו גס בהם... אין לראות בעבירות רכוש כמו התפרצות לדירה או גניבת רכב גזירת גורל שאין לה מענה בחוק ובפסיקה... העבירות של גניבת רכב או התפרצות לדירה גם אם אינן מתוחכמות הן מסוג העבירות שיש בהן מסוכנות אינהרנטית נוכח הפוטנציאל להתפתחות אלימה. פריצה לבית או לחצרים מערערת את הביטחון האישי של הציבור... </w:t>
      </w:r>
    </w:p>
    <w:p w14:paraId="413790CC" w14:textId="77777777" w:rsidR="00B8737A" w:rsidRPr="005D473E" w:rsidRDefault="00B8737A" w:rsidP="00B8737A">
      <w:pPr>
        <w:spacing w:line="360" w:lineRule="auto"/>
        <w:jc w:val="both"/>
        <w:rPr>
          <w:rFonts w:ascii="A028 Extrabold" w:eastAsia="David" w:hAnsi="A028 Extrabold"/>
          <w:rtl/>
        </w:rPr>
      </w:pPr>
    </w:p>
    <w:p w14:paraId="0BBABFEC" w14:textId="77777777" w:rsidR="00B8737A" w:rsidRPr="005D473E" w:rsidRDefault="00B8737A" w:rsidP="00B8737A">
      <w:pPr>
        <w:spacing w:line="360" w:lineRule="auto"/>
        <w:jc w:val="both"/>
        <w:rPr>
          <w:rFonts w:ascii="David" w:hAnsi="David"/>
        </w:rPr>
      </w:pPr>
      <w:r w:rsidRPr="005D473E">
        <w:rPr>
          <w:rFonts w:ascii="David" w:hAnsi="David"/>
          <w:rtl/>
        </w:rPr>
        <w:t>בשנים האחרונות התקבעה תחושה, לפיה עבירות נגד הרכוש הן קלות ערך, לא תשמשנה כעילה למעצר, ואף הענישה בגינן – לא תהיה מרתיעה.</w:t>
      </w:r>
    </w:p>
    <w:p w14:paraId="16618419" w14:textId="77777777" w:rsidR="00B8737A" w:rsidRPr="005D473E" w:rsidRDefault="00B8737A" w:rsidP="00B8737A">
      <w:pPr>
        <w:spacing w:line="360" w:lineRule="auto"/>
        <w:jc w:val="both"/>
        <w:rPr>
          <w:rFonts w:ascii="David" w:hAnsi="David"/>
          <w:rtl/>
        </w:rPr>
      </w:pPr>
    </w:p>
    <w:p w14:paraId="361571DF" w14:textId="77777777" w:rsidR="00B8737A" w:rsidRDefault="00B8737A" w:rsidP="00B8737A">
      <w:pPr>
        <w:spacing w:line="360" w:lineRule="auto"/>
        <w:jc w:val="both"/>
        <w:rPr>
          <w:rFonts w:ascii="David" w:hAnsi="David"/>
          <w:rtl/>
        </w:rPr>
      </w:pPr>
      <w:r w:rsidRPr="005D473E">
        <w:rPr>
          <w:rFonts w:ascii="David" w:hAnsi="David"/>
          <w:rtl/>
        </w:rPr>
        <w:t xml:space="preserve">במקרה דנן, מדובר בהתפרצות לבית מגורים, </w:t>
      </w:r>
      <w:r w:rsidRPr="005D473E">
        <w:rPr>
          <w:rFonts w:ascii="David" w:hAnsi="David"/>
          <w:u w:val="single"/>
          <w:rtl/>
        </w:rPr>
        <w:t>כאשר נפגע העבירה נוכח בביתו, ישן</w:t>
      </w:r>
      <w:r w:rsidRPr="005D473E">
        <w:rPr>
          <w:rFonts w:ascii="David" w:hAnsi="David"/>
          <w:rtl/>
        </w:rPr>
        <w:t xml:space="preserve">. </w:t>
      </w:r>
    </w:p>
    <w:p w14:paraId="6FBE5A17" w14:textId="77777777" w:rsidR="00B8737A" w:rsidRDefault="00B8737A" w:rsidP="00B8737A">
      <w:pPr>
        <w:spacing w:line="360" w:lineRule="auto"/>
        <w:jc w:val="both"/>
        <w:rPr>
          <w:rFonts w:ascii="David" w:hAnsi="David"/>
          <w:rtl/>
        </w:rPr>
      </w:pPr>
    </w:p>
    <w:p w14:paraId="74931BA3" w14:textId="77777777" w:rsidR="00B8737A" w:rsidRPr="00E0659D" w:rsidRDefault="00B8737A" w:rsidP="00B8737A">
      <w:pPr>
        <w:spacing w:line="360" w:lineRule="auto"/>
        <w:jc w:val="both"/>
        <w:rPr>
          <w:rFonts w:ascii="David" w:hAnsi="David"/>
        </w:rPr>
      </w:pPr>
      <w:r w:rsidRPr="00E0659D">
        <w:rPr>
          <w:rFonts w:ascii="David" w:hAnsi="David"/>
          <w:rtl/>
        </w:rPr>
        <w:t>בפרשת משפטים קובעת התורה את דינו של הגנב (שמות כ"ב א' - ב'):</w:t>
      </w:r>
    </w:p>
    <w:p w14:paraId="4A984303" w14:textId="77777777" w:rsidR="00B8737A" w:rsidRPr="00E0659D" w:rsidRDefault="00B8737A" w:rsidP="00B8737A">
      <w:pPr>
        <w:spacing w:line="360" w:lineRule="auto"/>
        <w:jc w:val="both"/>
        <w:rPr>
          <w:rFonts w:ascii="David" w:hAnsi="David"/>
          <w:rtl/>
        </w:rPr>
      </w:pPr>
    </w:p>
    <w:p w14:paraId="4E4F9B3D" w14:textId="77777777" w:rsidR="00B8737A" w:rsidRPr="00E0659D" w:rsidRDefault="00B8737A" w:rsidP="00B8737A">
      <w:pPr>
        <w:spacing w:line="360" w:lineRule="auto"/>
        <w:jc w:val="both"/>
        <w:rPr>
          <w:rFonts w:ascii="David" w:hAnsi="David"/>
          <w:rtl/>
        </w:rPr>
      </w:pPr>
      <w:r w:rsidRPr="00E0659D">
        <w:rPr>
          <w:rFonts w:ascii="David" w:hAnsi="David"/>
          <w:rtl/>
        </w:rPr>
        <w:t>אִם בַּמַּחְתֶּרֶת יִמָּצֵא הַגַּנָּב וְהֻכָּה וָמֵת - אֵין לוֹ דָּמִים: אִם זָרְחָה הַשֶּׁמֶשׁ עָלָיו, דָּמִים לוֹ, שַׁלֵּם יְשַׁלֵּם; אִם-אֵין לוֹ, וְנִמְכַּר בִּגְנֵבָתוֹ:</w:t>
      </w:r>
    </w:p>
    <w:p w14:paraId="5F034222" w14:textId="77777777" w:rsidR="00B8737A" w:rsidRDefault="00B8737A" w:rsidP="00B8737A">
      <w:pPr>
        <w:spacing w:line="360" w:lineRule="auto"/>
        <w:jc w:val="both"/>
        <w:rPr>
          <w:rFonts w:ascii="David" w:hAnsi="David"/>
          <w:rtl/>
        </w:rPr>
      </w:pPr>
    </w:p>
    <w:p w14:paraId="1B0CFD6D" w14:textId="77777777" w:rsidR="00B8737A" w:rsidRDefault="00B8737A" w:rsidP="00B8737A">
      <w:pPr>
        <w:spacing w:line="360" w:lineRule="auto"/>
        <w:jc w:val="both"/>
        <w:rPr>
          <w:rFonts w:ascii="David" w:hAnsi="David"/>
          <w:rtl/>
        </w:rPr>
      </w:pPr>
    </w:p>
    <w:p w14:paraId="5C6307BA" w14:textId="77777777" w:rsidR="00B8737A" w:rsidRPr="00E0659D" w:rsidRDefault="00B8737A" w:rsidP="00B8737A">
      <w:pPr>
        <w:spacing w:line="360" w:lineRule="auto"/>
        <w:jc w:val="both"/>
        <w:rPr>
          <w:rFonts w:ascii="David" w:hAnsi="David"/>
          <w:rtl/>
        </w:rPr>
      </w:pPr>
    </w:p>
    <w:p w14:paraId="5E2C4F33" w14:textId="77777777" w:rsidR="00B8737A" w:rsidRPr="00E0659D" w:rsidRDefault="00B8737A" w:rsidP="00B8737A">
      <w:pPr>
        <w:spacing w:line="360" w:lineRule="auto"/>
        <w:jc w:val="both"/>
        <w:rPr>
          <w:rFonts w:ascii="David" w:hAnsi="David"/>
          <w:rtl/>
        </w:rPr>
      </w:pPr>
    </w:p>
    <w:p w14:paraId="64E72F31" w14:textId="77777777" w:rsidR="00B8737A" w:rsidRPr="00E0659D" w:rsidRDefault="00B8737A" w:rsidP="00B8737A">
      <w:pPr>
        <w:spacing w:line="360" w:lineRule="auto"/>
        <w:jc w:val="both"/>
        <w:rPr>
          <w:rFonts w:ascii="David" w:hAnsi="David"/>
          <w:rtl/>
        </w:rPr>
      </w:pPr>
      <w:r w:rsidRPr="00E0659D">
        <w:rPr>
          <w:rFonts w:ascii="David" w:hAnsi="David"/>
          <w:rtl/>
        </w:rPr>
        <w:t>פרשן התורה רבי שלמה יצחקי - רש"י (1040 – 1135) מבאר:</w:t>
      </w:r>
    </w:p>
    <w:p w14:paraId="140A5893" w14:textId="77777777" w:rsidR="00B8737A" w:rsidRPr="00E0659D" w:rsidRDefault="00B8737A" w:rsidP="00B8737A">
      <w:pPr>
        <w:spacing w:line="360" w:lineRule="auto"/>
        <w:jc w:val="both"/>
        <w:rPr>
          <w:rFonts w:ascii="David" w:hAnsi="David"/>
          <w:rtl/>
        </w:rPr>
      </w:pPr>
    </w:p>
    <w:p w14:paraId="6BF4B6D9" w14:textId="77777777" w:rsidR="00B8737A" w:rsidRPr="00E0659D" w:rsidRDefault="00B8737A" w:rsidP="00B8737A">
      <w:pPr>
        <w:spacing w:line="360" w:lineRule="auto"/>
        <w:rPr>
          <w:rFonts w:ascii="David" w:hAnsi="David"/>
          <w:rtl/>
        </w:rPr>
      </w:pPr>
      <w:r w:rsidRPr="00E0659D">
        <w:rPr>
          <w:rFonts w:ascii="Aharoni" w:hAnsi="Aharoni" w:cs="Aharoni"/>
          <w:rtl/>
        </w:rPr>
        <w:t xml:space="preserve">אִם בַּמַּחְתֶּרֶת – כְּשֶׁהָיָה חוֹתֵר אֶת הַבַּיִת. אֵין לוֹ דָּמִים – אֵין זוֹ רְצִיחָה; הֲרֵי הוּא כְּמֵת מֵעִקָּרוֹ. כָּאן לִמְּדַתְךָ תּוֹרָה: אִם בָּא לְהָרְגְּךָ – הַשְׁכֵּם לְהָרְגוֹ. וְזֶה לְהָרְגְּךָ בָּא, </w:t>
      </w:r>
      <w:r w:rsidRPr="00E0659D">
        <w:rPr>
          <w:rFonts w:ascii="Aharoni" w:hAnsi="Aharoni" w:cs="Aharoni"/>
          <w:u w:val="single"/>
          <w:rtl/>
        </w:rPr>
        <w:t>שֶׁהֲרֵי יוֹדֵעַ הוּא שֶׁאֵין אָדָם מַעֲמִיד עַצְמוֹ וְרוֹאֶה שֶׁנּוֹטְלִין מָמוֹנוֹ בְּפָנָיו וְשׁוֹתֵק; לְפִיכָךְ עַל מְנָת כֵּן בָּא, שֶׁאִם יַעֲמֹד בַּעַל הַמָּמוֹן כְּנֶגְדּוֹ – יַהַרְגֶנּוּ</w:t>
      </w:r>
      <w:r w:rsidRPr="003E58DF">
        <w:rPr>
          <w:rFonts w:ascii="Aharoni" w:hAnsi="Aharoni" w:cs="Aharoni"/>
          <w:rtl/>
        </w:rPr>
        <w:t xml:space="preserve"> </w:t>
      </w:r>
      <w:r w:rsidRPr="00E0659D">
        <w:rPr>
          <w:rFonts w:ascii="Aharoni" w:hAnsi="Aharoni" w:cs="Aharoni"/>
          <w:rtl/>
        </w:rPr>
        <w:t>(סנהדרין ע"ב ע"א).</w:t>
      </w:r>
    </w:p>
    <w:p w14:paraId="26178C8F" w14:textId="77777777" w:rsidR="00B8737A" w:rsidRPr="00E0659D" w:rsidRDefault="00B8737A" w:rsidP="00B8737A">
      <w:pPr>
        <w:spacing w:line="360" w:lineRule="auto"/>
        <w:rPr>
          <w:rFonts w:ascii="Aharoni" w:hAnsi="Aharoni" w:cs="Aharoni"/>
          <w:rtl/>
        </w:rPr>
      </w:pPr>
      <w:r w:rsidRPr="00E0659D">
        <w:rPr>
          <w:rFonts w:ascii="Aharoni" w:hAnsi="Aharoni" w:cs="Aharoni"/>
          <w:rtl/>
        </w:rPr>
        <w:t>אִם זָרְחָה הַשֶּׁמֶשׁ עָלָיו – אֵין זֶה אֶלָּא כְּמִין מָשָׁל: אִם בָּרוּר לְךָ הַדָּבָר שֶׁיֵּשׁ לוֹ שָׁלוֹם עִמְּךָ, כַּשֶּׁמֶשׁ הַזֶּה שֶׁהוּא שָׁלוֹם בָּעוֹלָם, כָּךְ פָּשׁוּט לְךָ שֶׁאֵינוֹ בָּא לַהֲרֹג אֲפִלּוּ יַעֲמֹד בַּעַל הַמָּמוֹן כְּנֶגְדּוֹ; כְּגוֹן אָב הַחוֹתֵר לִגְנֹב מָמוֹן הַבֵּן, בְּיָדוּעַ שֶׁרַחֲמֵי הָאָב עַל הַבֵּן וְאֵינוֹ בָּא עַל עִסְקֵי נְפָשׁוֹת (סנהדרין ע"ב ע"א).</w:t>
      </w:r>
    </w:p>
    <w:p w14:paraId="707808D0" w14:textId="77777777" w:rsidR="00B8737A" w:rsidRPr="00E0659D" w:rsidRDefault="00B8737A" w:rsidP="00B8737A">
      <w:pPr>
        <w:spacing w:line="360" w:lineRule="auto"/>
        <w:rPr>
          <w:rFonts w:ascii="Aharoni" w:hAnsi="Aharoni" w:cs="Aharoni"/>
          <w:rtl/>
        </w:rPr>
      </w:pPr>
    </w:p>
    <w:p w14:paraId="47F6FC9D" w14:textId="77777777" w:rsidR="00B8737A" w:rsidRPr="00E0659D" w:rsidRDefault="00B8737A" w:rsidP="00B8737A">
      <w:pPr>
        <w:spacing w:line="360" w:lineRule="auto"/>
        <w:rPr>
          <w:rFonts w:ascii="Aharoni" w:hAnsi="Aharoni" w:cs="Aharoni"/>
          <w:rtl/>
        </w:rPr>
      </w:pPr>
      <w:r w:rsidRPr="00E0659D">
        <w:rPr>
          <w:rFonts w:ascii="Aharoni" w:hAnsi="Aharoni" w:cs="Aharoni"/>
          <w:rtl/>
        </w:rPr>
        <w:t>דָּמִים לוֹ – כְּחַי הוּא חָשׁוּב, וּרְצִיחָה הִיא אִם יַהַרְגֶנּוּ בַּעַל הַבַּיִת.</w:t>
      </w:r>
    </w:p>
    <w:p w14:paraId="6945DFFC" w14:textId="77777777" w:rsidR="00B8737A" w:rsidRPr="00E0659D" w:rsidRDefault="00B8737A" w:rsidP="00B8737A">
      <w:pPr>
        <w:spacing w:line="360" w:lineRule="auto"/>
        <w:rPr>
          <w:rFonts w:ascii="Aharoni" w:hAnsi="Aharoni" w:cs="Aharoni"/>
          <w:rtl/>
        </w:rPr>
      </w:pPr>
    </w:p>
    <w:p w14:paraId="38AEB54B" w14:textId="77777777" w:rsidR="00B8737A" w:rsidRPr="00E0659D" w:rsidRDefault="00B8737A" w:rsidP="00B8737A">
      <w:pPr>
        <w:spacing w:line="360" w:lineRule="auto"/>
        <w:jc w:val="both"/>
        <w:rPr>
          <w:rFonts w:ascii="Aharoni" w:hAnsi="Aharoni" w:cs="Aharoni"/>
          <w:rtl/>
        </w:rPr>
      </w:pPr>
      <w:r w:rsidRPr="00E0659D">
        <w:rPr>
          <w:rFonts w:ascii="Aharoni" w:hAnsi="Aharoni" w:cs="Aharoni"/>
          <w:rtl/>
        </w:rPr>
        <w:t>שַׁלֵּם יְשַׁלֵּם – הַגַּנָּב, מָמוֹן שֶׁגָּנַב, וְאֵינוֹ חַיָּב מִיתָה.</w:t>
      </w:r>
    </w:p>
    <w:p w14:paraId="216DC38F" w14:textId="77777777" w:rsidR="00B8737A" w:rsidRPr="00E0659D" w:rsidRDefault="00B8737A" w:rsidP="00B8737A">
      <w:pPr>
        <w:spacing w:line="360" w:lineRule="auto"/>
        <w:jc w:val="both"/>
        <w:rPr>
          <w:rFonts w:ascii="Aharoni" w:hAnsi="Aharoni" w:cs="Aharoni"/>
          <w:rtl/>
        </w:rPr>
      </w:pPr>
    </w:p>
    <w:p w14:paraId="0AF3F91A" w14:textId="77777777" w:rsidR="00B8737A" w:rsidRPr="00E0659D" w:rsidRDefault="00B8737A" w:rsidP="00B8737A">
      <w:pPr>
        <w:spacing w:line="360" w:lineRule="auto"/>
        <w:jc w:val="both"/>
        <w:rPr>
          <w:rFonts w:ascii="Aharoni" w:hAnsi="Aharoni" w:cs="Aharoni"/>
          <w:rtl/>
        </w:rPr>
      </w:pPr>
      <w:r w:rsidRPr="00E0659D">
        <w:rPr>
          <w:rFonts w:ascii="Aharoni" w:hAnsi="Aharoni" w:cs="Aharoni"/>
          <w:rtl/>
        </w:rPr>
        <w:t>[ההדגשה אינה במקור]</w:t>
      </w:r>
    </w:p>
    <w:p w14:paraId="4CA81E1B" w14:textId="77777777" w:rsidR="00B8737A" w:rsidRPr="00E0659D" w:rsidRDefault="00B8737A" w:rsidP="00B8737A">
      <w:pPr>
        <w:spacing w:line="360" w:lineRule="auto"/>
        <w:jc w:val="both"/>
        <w:rPr>
          <w:rFonts w:ascii="David" w:hAnsi="David"/>
          <w:rtl/>
        </w:rPr>
      </w:pPr>
    </w:p>
    <w:p w14:paraId="6897CC78" w14:textId="77777777" w:rsidR="00B8737A" w:rsidRPr="00E0659D" w:rsidRDefault="00B8737A" w:rsidP="00B8737A">
      <w:pPr>
        <w:spacing w:line="360" w:lineRule="auto"/>
        <w:jc w:val="both"/>
        <w:rPr>
          <w:rFonts w:ascii="David" w:hAnsi="David"/>
          <w:rtl/>
        </w:rPr>
      </w:pPr>
      <w:r w:rsidRPr="00E0659D">
        <w:rPr>
          <w:rFonts w:ascii="David" w:hAnsi="David"/>
          <w:rtl/>
        </w:rPr>
        <w:t>ואילו נכדו ותלמידו, רבי שמואל בן מאיר - רשב"ם (1080 – 1160) מוסיף:</w:t>
      </w:r>
    </w:p>
    <w:p w14:paraId="228C0F8E" w14:textId="77777777" w:rsidR="00B8737A" w:rsidRPr="00E0659D" w:rsidRDefault="00B8737A" w:rsidP="00B8737A">
      <w:pPr>
        <w:spacing w:line="360" w:lineRule="auto"/>
        <w:jc w:val="both"/>
        <w:rPr>
          <w:rFonts w:ascii="David" w:hAnsi="David"/>
          <w:rtl/>
        </w:rPr>
      </w:pPr>
    </w:p>
    <w:p w14:paraId="723D8D01" w14:textId="77777777" w:rsidR="00B8737A" w:rsidRPr="00E0659D" w:rsidRDefault="00B8737A" w:rsidP="00B8737A">
      <w:pPr>
        <w:spacing w:line="360" w:lineRule="auto"/>
        <w:jc w:val="both"/>
        <w:rPr>
          <w:rFonts w:ascii="Aharoni" w:hAnsi="Aharoni" w:cs="Aharoni"/>
          <w:rtl/>
        </w:rPr>
      </w:pPr>
      <w:r w:rsidRPr="00E0659D">
        <w:rPr>
          <w:rFonts w:ascii="Aharoni" w:hAnsi="Aharoni" w:cs="Aharoni"/>
          <w:rtl/>
        </w:rPr>
        <w:t xml:space="preserve">"אם במחתרת" – ובלילה, </w:t>
      </w:r>
      <w:r w:rsidRPr="00E0659D">
        <w:rPr>
          <w:rFonts w:ascii="Aharoni" w:hAnsi="Aharoni" w:cs="Aharoni"/>
          <w:u w:val="single"/>
          <w:rtl/>
        </w:rPr>
        <w:t>או להרוג או ליהרג בא</w:t>
      </w:r>
      <w:r w:rsidRPr="00E0659D">
        <w:rPr>
          <w:rFonts w:ascii="Aharoni" w:hAnsi="Aharoni" w:cs="Aharoni"/>
          <w:rtl/>
        </w:rPr>
        <w:t xml:space="preserve">... </w:t>
      </w:r>
    </w:p>
    <w:p w14:paraId="3E575813" w14:textId="77777777" w:rsidR="00B8737A" w:rsidRPr="00E0659D" w:rsidRDefault="00B8737A" w:rsidP="00B8737A">
      <w:pPr>
        <w:spacing w:line="360" w:lineRule="auto"/>
        <w:jc w:val="both"/>
        <w:rPr>
          <w:rFonts w:ascii="Aharoni" w:hAnsi="Aharoni" w:cs="Aharoni"/>
          <w:rtl/>
        </w:rPr>
      </w:pPr>
    </w:p>
    <w:p w14:paraId="37DA9C5B" w14:textId="77777777" w:rsidR="00B8737A" w:rsidRPr="00E0659D" w:rsidRDefault="00B8737A" w:rsidP="00B8737A">
      <w:pPr>
        <w:spacing w:line="360" w:lineRule="auto"/>
        <w:jc w:val="both"/>
        <w:rPr>
          <w:rFonts w:ascii="Aharoni" w:hAnsi="Aharoni" w:cs="Aharoni"/>
          <w:rtl/>
        </w:rPr>
      </w:pPr>
      <w:r w:rsidRPr="00E0659D">
        <w:rPr>
          <w:rFonts w:ascii="Aharoni" w:hAnsi="Aharoni" w:cs="Aharoni"/>
          <w:rtl/>
        </w:rPr>
        <w:t>"אם זרחה השמש" - שהיה גונב ביום.</w:t>
      </w:r>
    </w:p>
    <w:p w14:paraId="58AD2586" w14:textId="77777777" w:rsidR="00B8737A" w:rsidRPr="00E0659D" w:rsidRDefault="00B8737A" w:rsidP="00B8737A">
      <w:pPr>
        <w:spacing w:line="360" w:lineRule="auto"/>
        <w:jc w:val="both"/>
        <w:rPr>
          <w:rFonts w:ascii="Aharoni" w:hAnsi="Aharoni" w:cs="Aharoni"/>
          <w:rtl/>
        </w:rPr>
      </w:pPr>
    </w:p>
    <w:p w14:paraId="0585770D" w14:textId="77777777" w:rsidR="00B8737A" w:rsidRPr="00E0659D" w:rsidRDefault="00B8737A" w:rsidP="00B8737A">
      <w:pPr>
        <w:spacing w:line="360" w:lineRule="auto"/>
        <w:jc w:val="both"/>
        <w:rPr>
          <w:rFonts w:ascii="Aharoni" w:hAnsi="Aharoni" w:cs="Aharoni"/>
          <w:rtl/>
        </w:rPr>
      </w:pPr>
      <w:r w:rsidRPr="00E0659D">
        <w:rPr>
          <w:rFonts w:ascii="Aharoni" w:hAnsi="Aharoni" w:cs="Aharoni"/>
          <w:rtl/>
        </w:rPr>
        <w:t>[ההדגשה אינה במקור]</w:t>
      </w:r>
    </w:p>
    <w:p w14:paraId="6C34DA61" w14:textId="77777777" w:rsidR="00B8737A" w:rsidRPr="00E0659D" w:rsidRDefault="00B8737A" w:rsidP="00B8737A">
      <w:pPr>
        <w:spacing w:line="360" w:lineRule="auto"/>
        <w:jc w:val="both"/>
        <w:rPr>
          <w:rFonts w:ascii="David" w:hAnsi="David"/>
          <w:rtl/>
        </w:rPr>
      </w:pPr>
    </w:p>
    <w:p w14:paraId="42AA9EF8" w14:textId="77777777" w:rsidR="00B8737A" w:rsidRPr="00E0659D" w:rsidRDefault="00B8737A" w:rsidP="00B8737A">
      <w:pPr>
        <w:spacing w:line="360" w:lineRule="auto"/>
        <w:jc w:val="both"/>
        <w:rPr>
          <w:rFonts w:ascii="David" w:hAnsi="David"/>
          <w:rtl/>
        </w:rPr>
      </w:pPr>
      <w:r w:rsidRPr="00E0659D">
        <w:rPr>
          <w:rFonts w:ascii="David" w:hAnsi="David"/>
          <w:rtl/>
        </w:rPr>
        <w:t xml:space="preserve">כלומר, התורה מבחינה בין גנב הבא "במחתרת", כשהא "חותר את הבית", כלומר מתפרץ באין רואים – שאז דינו מוות, ואף בעל הבית רשאי להרגו נפש, כשלא יהיה חשוף לנקמה, לבין גנב שעליו "זורחת השמש", כלומר – הוא אינו מסכן את חייהם של בני הבית, ואז מסתפקת התורה בחיובו בפיצוי הכפול מערך הרכוש בו שלח את ידו (ובמקרים מסוימים, פי ארבעה או פי חמישה). </w:t>
      </w:r>
    </w:p>
    <w:p w14:paraId="26A160F1" w14:textId="77777777" w:rsidR="00B8737A" w:rsidRPr="00E0659D" w:rsidRDefault="00B8737A" w:rsidP="00B8737A">
      <w:pPr>
        <w:spacing w:line="360" w:lineRule="auto"/>
        <w:jc w:val="both"/>
        <w:rPr>
          <w:rFonts w:ascii="David" w:hAnsi="David"/>
          <w:rtl/>
        </w:rPr>
      </w:pPr>
    </w:p>
    <w:p w14:paraId="1810D705" w14:textId="77777777" w:rsidR="00B8737A" w:rsidRPr="00E0659D" w:rsidRDefault="00B8737A" w:rsidP="00B8737A">
      <w:pPr>
        <w:spacing w:line="360" w:lineRule="auto"/>
        <w:jc w:val="both"/>
        <w:rPr>
          <w:rFonts w:ascii="David" w:hAnsi="David"/>
          <w:rtl/>
        </w:rPr>
      </w:pPr>
      <w:r w:rsidRPr="00E0659D">
        <w:rPr>
          <w:rFonts w:ascii="David" w:hAnsi="David"/>
          <w:rtl/>
        </w:rPr>
        <w:t xml:space="preserve">מעל שלושת אלפים שנה חלפו מאז מתן תורה; קרוב לאלף שנה חלפו מאז כתבו רש"י ורשב"ם את פירושיהם לתורה; ברם, טבע האדם לא השתנה. גם היום, על פי הרוב, יעמוד אדם מול הפורץ במטרה להגן על רכושו, ובמקרה כזה – קיים פוטנציאל ממשי לפגיעה בנפש. </w:t>
      </w:r>
    </w:p>
    <w:p w14:paraId="591589A5" w14:textId="77777777" w:rsidR="00B8737A" w:rsidRPr="00E0659D" w:rsidRDefault="00B8737A" w:rsidP="00B8737A">
      <w:pPr>
        <w:spacing w:line="360" w:lineRule="auto"/>
        <w:jc w:val="both"/>
        <w:rPr>
          <w:rFonts w:ascii="David" w:hAnsi="David"/>
          <w:rtl/>
        </w:rPr>
      </w:pPr>
    </w:p>
    <w:p w14:paraId="2A4E6CF0" w14:textId="77777777" w:rsidR="00B8737A" w:rsidRPr="00E0659D" w:rsidRDefault="00B8737A" w:rsidP="00B8737A">
      <w:pPr>
        <w:spacing w:line="360" w:lineRule="auto"/>
        <w:jc w:val="both"/>
        <w:rPr>
          <w:rFonts w:ascii="David" w:hAnsi="David"/>
          <w:rtl/>
        </w:rPr>
      </w:pPr>
      <w:r w:rsidRPr="00E0659D">
        <w:rPr>
          <w:rFonts w:ascii="David" w:hAnsi="David"/>
          <w:rtl/>
        </w:rPr>
        <w:t>פוטנציאל זה מחייב נקיטת ענישה קשה ומרתיעה.</w:t>
      </w:r>
    </w:p>
    <w:p w14:paraId="1DB5FF8B" w14:textId="77777777" w:rsidR="00B8737A" w:rsidRDefault="00B8737A" w:rsidP="00B8737A">
      <w:pPr>
        <w:spacing w:line="360" w:lineRule="auto"/>
        <w:jc w:val="both"/>
        <w:rPr>
          <w:rFonts w:ascii="David" w:hAnsi="David"/>
          <w:rtl/>
        </w:rPr>
      </w:pPr>
    </w:p>
    <w:p w14:paraId="6A192E7E" w14:textId="77777777" w:rsidR="00B8737A" w:rsidRDefault="00B8737A" w:rsidP="00B8737A">
      <w:pPr>
        <w:spacing w:line="360" w:lineRule="auto"/>
        <w:jc w:val="both"/>
        <w:rPr>
          <w:rFonts w:ascii="David" w:hAnsi="David"/>
          <w:rtl/>
        </w:rPr>
      </w:pPr>
      <w:r>
        <w:rPr>
          <w:rFonts w:ascii="David" w:hAnsi="David" w:hint="cs"/>
          <w:rtl/>
        </w:rPr>
        <w:t>הנאשם הסתובב בביתו של המתלונן, גנב את מכשיר הטלפון הנייד שלו, אשר היה בשידה הסמוכה למיטתו, גנב את מפתחות הרכב שלו, והעבירם לידי האחר, כך שיוכל לגנוב את הרכב, ומכאן, כי הסיוע של הנאשם היה ברף מעורבות גבוה ביותר. שהרי, אלמלא הנאשם גנב את המפתחות ומסרם לאותו אחר, לא היה בידי האחר לגנוב את הרכב.</w:t>
      </w:r>
    </w:p>
    <w:p w14:paraId="63197E0C" w14:textId="77777777" w:rsidR="00B8737A" w:rsidRDefault="00B8737A" w:rsidP="00B8737A">
      <w:pPr>
        <w:spacing w:line="360" w:lineRule="auto"/>
        <w:jc w:val="both"/>
        <w:rPr>
          <w:rFonts w:ascii="David" w:hAnsi="David"/>
          <w:rtl/>
        </w:rPr>
      </w:pPr>
    </w:p>
    <w:p w14:paraId="6405903D" w14:textId="77777777" w:rsidR="00B8737A" w:rsidRDefault="00B8737A" w:rsidP="00B8737A">
      <w:pPr>
        <w:spacing w:line="360" w:lineRule="auto"/>
        <w:jc w:val="both"/>
        <w:rPr>
          <w:rFonts w:ascii="David" w:hAnsi="David"/>
          <w:rtl/>
        </w:rPr>
      </w:pPr>
      <w:r>
        <w:rPr>
          <w:rFonts w:ascii="David" w:hAnsi="David"/>
          <w:rtl/>
        </w:rPr>
        <w:t xml:space="preserve">הנזק </w:t>
      </w:r>
      <w:r>
        <w:rPr>
          <w:rFonts w:ascii="David" w:hAnsi="David" w:hint="cs"/>
          <w:rtl/>
        </w:rPr>
        <w:t>ש</w:t>
      </w:r>
      <w:r w:rsidRPr="005D473E">
        <w:rPr>
          <w:rFonts w:ascii="David" w:hAnsi="David"/>
          <w:rtl/>
        </w:rPr>
        <w:t xml:space="preserve">נגרם היה ממוני, אך פוטנציאל הנזק, אילו התעורר נפגע העבירה ותפס את הנאשם בעת מעשה, היה יכול להגיע עד כדי פגיעות גופניות, בפרט, כאשר הנאשם </w:t>
      </w:r>
      <w:r>
        <w:rPr>
          <w:rFonts w:ascii="David" w:hAnsi="David" w:hint="cs"/>
          <w:rtl/>
        </w:rPr>
        <w:t>הגיע בצוותא עם מעורב נוסף, והמתלונן היה עלול למצוא עצמו במיעוט כוחות נגד השניים.</w:t>
      </w:r>
    </w:p>
    <w:p w14:paraId="447B53FE" w14:textId="77777777" w:rsidR="00B8737A" w:rsidRPr="005D473E" w:rsidRDefault="00B8737A" w:rsidP="00B8737A">
      <w:pPr>
        <w:spacing w:line="360" w:lineRule="auto"/>
        <w:jc w:val="both"/>
        <w:rPr>
          <w:rFonts w:ascii="David" w:hAnsi="David"/>
          <w:rtl/>
        </w:rPr>
      </w:pPr>
    </w:p>
    <w:p w14:paraId="4A521D53" w14:textId="77777777" w:rsidR="00B8737A" w:rsidRPr="005D473E" w:rsidRDefault="00B8737A" w:rsidP="00B8737A">
      <w:pPr>
        <w:spacing w:line="360" w:lineRule="auto"/>
        <w:jc w:val="both"/>
        <w:rPr>
          <w:rFonts w:ascii="David" w:hAnsi="David"/>
          <w:rtl/>
        </w:rPr>
      </w:pPr>
      <w:r w:rsidRPr="005D473E">
        <w:rPr>
          <w:rFonts w:ascii="David" w:hAnsi="David"/>
          <w:rtl/>
        </w:rPr>
        <w:t xml:space="preserve">מעבר לאמור, קיים גם פן משמעותי של פגיעה בתחושת </w:t>
      </w:r>
      <w:r w:rsidRPr="005D473E">
        <w:rPr>
          <w:rFonts w:ascii="David" w:hAnsi="David" w:hint="cs"/>
          <w:rtl/>
        </w:rPr>
        <w:t>הביטחו</w:t>
      </w:r>
      <w:r w:rsidRPr="005D473E">
        <w:rPr>
          <w:rFonts w:ascii="David" w:hAnsi="David" w:hint="eastAsia"/>
          <w:rtl/>
        </w:rPr>
        <w:t>ן</w:t>
      </w:r>
      <w:r w:rsidRPr="005D473E">
        <w:rPr>
          <w:rFonts w:ascii="David" w:hAnsi="David"/>
          <w:rtl/>
        </w:rPr>
        <w:t xml:space="preserve"> של האזרח שומר החוק, ופן זה מחייב גם הוא התייחסות במסגרת הענישה.</w:t>
      </w:r>
    </w:p>
    <w:p w14:paraId="4B3BE220" w14:textId="77777777" w:rsidR="00B8737A" w:rsidRPr="005D473E" w:rsidRDefault="00B8737A" w:rsidP="00B8737A">
      <w:pPr>
        <w:spacing w:line="360" w:lineRule="auto"/>
        <w:jc w:val="both"/>
        <w:rPr>
          <w:rFonts w:ascii="David" w:hAnsi="David"/>
          <w:rtl/>
        </w:rPr>
      </w:pPr>
    </w:p>
    <w:p w14:paraId="535ED1D2" w14:textId="77777777" w:rsidR="00B8737A" w:rsidRDefault="00B8737A" w:rsidP="00B8737A">
      <w:pPr>
        <w:spacing w:line="360" w:lineRule="auto"/>
        <w:jc w:val="both"/>
        <w:rPr>
          <w:rFonts w:ascii="David" w:hAnsi="David"/>
          <w:rtl/>
        </w:rPr>
      </w:pPr>
      <w:r w:rsidRPr="004506DC">
        <w:rPr>
          <w:rFonts w:ascii="David" w:hAnsi="David"/>
          <w:rtl/>
        </w:rPr>
        <w:t>בית המשפט מחויב ליתן מענה להעדר תחושת הביטחון בציבור ולנקוט ביד קשה עם עבריינים מסוג זה, תוך גזירת עונשים מרתיעים, שיהיה בהם כדי להרתיע את הנאשם עצמו וגם אחרים, מלחדור לביתם – מבצרם של אחרים ולהתעשר על חשבון זיעת אפם.</w:t>
      </w:r>
    </w:p>
    <w:p w14:paraId="77A44A37" w14:textId="77777777" w:rsidR="00B8737A" w:rsidRDefault="00B8737A" w:rsidP="00B8737A">
      <w:pPr>
        <w:spacing w:line="360" w:lineRule="auto"/>
        <w:jc w:val="both"/>
        <w:rPr>
          <w:rFonts w:ascii="David" w:hAnsi="David"/>
          <w:rtl/>
        </w:rPr>
      </w:pPr>
    </w:p>
    <w:p w14:paraId="74C01384" w14:textId="77777777" w:rsidR="00B8737A" w:rsidRPr="004506DC" w:rsidRDefault="00B8737A" w:rsidP="00B8737A">
      <w:pPr>
        <w:spacing w:line="360" w:lineRule="auto"/>
        <w:jc w:val="both"/>
        <w:rPr>
          <w:rFonts w:ascii="David" w:hAnsi="David"/>
          <w:rtl/>
        </w:rPr>
      </w:pPr>
      <w:r>
        <w:rPr>
          <w:rFonts w:ascii="David" w:hAnsi="David" w:hint="cs"/>
          <w:rtl/>
        </w:rPr>
        <w:t>העובדה, כי הרכב הושב לבעליו, אין בה כדי להביא להקלה עם הנאשם במקרה דנן, שכן לא נטען, כי לנאשם היה יד ורגל בסיוע לאיתור הרכב ולהשבתו לבעליו.</w:t>
      </w:r>
    </w:p>
    <w:p w14:paraId="07B9B2C1" w14:textId="77777777" w:rsidR="00B8737A" w:rsidRDefault="00B8737A" w:rsidP="00B8737A">
      <w:pPr>
        <w:spacing w:line="360" w:lineRule="auto"/>
        <w:jc w:val="both"/>
        <w:rPr>
          <w:rFonts w:ascii="A028 Extrabold" w:eastAsia="David" w:hAnsi="A028 Extrabold"/>
          <w:rtl/>
        </w:rPr>
      </w:pPr>
    </w:p>
    <w:p w14:paraId="7A0B5D11" w14:textId="77777777" w:rsidR="00B8737A" w:rsidRPr="008B601A" w:rsidRDefault="00EA5202" w:rsidP="00B8737A">
      <w:pPr>
        <w:numPr>
          <w:ilvl w:val="0"/>
          <w:numId w:val="3"/>
        </w:numPr>
        <w:spacing w:line="360" w:lineRule="auto"/>
        <w:contextualSpacing/>
        <w:jc w:val="both"/>
        <w:rPr>
          <w:rFonts w:ascii="Arial" w:hAnsi="Arial"/>
        </w:rPr>
      </w:pPr>
      <w:hyperlink r:id="rId36" w:history="1">
        <w:r w:rsidRPr="00EA5202">
          <w:rPr>
            <w:rFonts w:ascii="Arial" w:hAnsi="Arial"/>
            <w:color w:val="0000FF"/>
            <w:u w:val="single"/>
            <w:rtl/>
          </w:rPr>
          <w:t>עפ"ג 27076-08-15</w:t>
        </w:r>
      </w:hyperlink>
      <w:r w:rsidR="00B8737A" w:rsidRPr="008B601A">
        <w:rPr>
          <w:rFonts w:ascii="Arial" w:hAnsi="Arial"/>
          <w:rtl/>
        </w:rPr>
        <w:t xml:space="preserve"> </w:t>
      </w:r>
      <w:r w:rsidR="00B8737A" w:rsidRPr="008B601A">
        <w:rPr>
          <w:rFonts w:ascii="Arial" w:hAnsi="Arial"/>
          <w:b/>
          <w:bCs/>
          <w:rtl/>
        </w:rPr>
        <w:t>ראובן נ' מדינת ישראל</w:t>
      </w:r>
      <w:r w:rsidR="00B8737A" w:rsidRPr="008B601A">
        <w:rPr>
          <w:rFonts w:ascii="Arial" w:hAnsi="Arial"/>
          <w:rtl/>
        </w:rPr>
        <w:t xml:space="preserve"> – המערער הורשע בעבירה של התפרצות לדירת מגורים וגניבת צמיד. בית המשפט קבע מתחם ענישה הנע בין 12 ועד 24 חודשי מאסר וגזר על הנאשם 18 חודשי מאסר, אשר כללו הפעלת מאסר מותנה, לצד ענישה נלווית. ערעורו על חומרת העונש נדחה ובית המשפט המחוזי ציין, כי מתחם הענישה הינו "סביר ומקובל".</w:t>
      </w:r>
    </w:p>
    <w:p w14:paraId="20FE55E8" w14:textId="77777777" w:rsidR="00B8737A" w:rsidRPr="008B601A" w:rsidRDefault="00EA5202" w:rsidP="00B8737A">
      <w:pPr>
        <w:numPr>
          <w:ilvl w:val="0"/>
          <w:numId w:val="3"/>
        </w:numPr>
        <w:spacing w:line="360" w:lineRule="auto"/>
        <w:contextualSpacing/>
        <w:jc w:val="both"/>
        <w:rPr>
          <w:rFonts w:ascii="Arial" w:hAnsi="Arial"/>
        </w:rPr>
      </w:pPr>
      <w:hyperlink r:id="rId37" w:history="1">
        <w:r w:rsidRPr="00EA5202">
          <w:rPr>
            <w:rFonts w:ascii="Arial" w:hAnsi="Arial"/>
            <w:color w:val="0000FF"/>
            <w:u w:val="single"/>
            <w:rtl/>
          </w:rPr>
          <w:t>ת"פ 47219-08-21</w:t>
        </w:r>
      </w:hyperlink>
      <w:r w:rsidR="00B8737A" w:rsidRPr="008B601A">
        <w:rPr>
          <w:rFonts w:ascii="Arial" w:hAnsi="Arial"/>
          <w:rtl/>
        </w:rPr>
        <w:t xml:space="preserve"> </w:t>
      </w:r>
      <w:r w:rsidR="00B8737A" w:rsidRPr="008B601A">
        <w:rPr>
          <w:rFonts w:ascii="Arial" w:hAnsi="Arial"/>
          <w:b/>
          <w:bCs/>
          <w:rtl/>
        </w:rPr>
        <w:t>מדינת ישראל נ' בודובסקי</w:t>
      </w:r>
      <w:r w:rsidR="00B8737A" w:rsidRPr="008B601A">
        <w:rPr>
          <w:rFonts w:ascii="Arial" w:hAnsi="Arial"/>
          <w:rtl/>
        </w:rPr>
        <w:t xml:space="preserve"> – נגד הנאשם הוגשו שני כתבי אישום אשר צורפו להליך אחד. תיק הצירוף, עניינו כניסה לבית מגורים בכוונה לבצע עבירה, כאשר הנאשם נכנס דרך חלון פתוח לבית </w:t>
      </w:r>
      <w:r w:rsidR="00B8737A" w:rsidRPr="00004C3E">
        <w:rPr>
          <w:rFonts w:ascii="Arial" w:hAnsi="Arial"/>
          <w:u w:val="single"/>
          <w:rtl/>
        </w:rPr>
        <w:t>שאינו מאוכלס</w:t>
      </w:r>
      <w:r w:rsidR="00B8737A" w:rsidRPr="008B601A">
        <w:rPr>
          <w:rFonts w:ascii="Arial" w:hAnsi="Arial"/>
          <w:rtl/>
        </w:rPr>
        <w:t>. מותב זה קבע מתחם ענישה הנע בין 6 ועד 16 חודשי מאסר.</w:t>
      </w:r>
    </w:p>
    <w:p w14:paraId="58325B27" w14:textId="77777777" w:rsidR="00B8737A" w:rsidRPr="008B601A" w:rsidRDefault="00EA5202" w:rsidP="00B8737A">
      <w:pPr>
        <w:numPr>
          <w:ilvl w:val="0"/>
          <w:numId w:val="3"/>
        </w:numPr>
        <w:spacing w:line="360" w:lineRule="auto"/>
        <w:contextualSpacing/>
        <w:jc w:val="both"/>
        <w:rPr>
          <w:rFonts w:ascii="Arial" w:hAnsi="Arial"/>
        </w:rPr>
      </w:pPr>
      <w:hyperlink r:id="rId38" w:history="1">
        <w:r w:rsidRPr="00EA5202">
          <w:rPr>
            <w:rFonts w:ascii="Arial" w:hAnsi="Arial"/>
            <w:color w:val="0000FF"/>
            <w:u w:val="single"/>
            <w:rtl/>
          </w:rPr>
          <w:t>ת"פ 40447-02-21</w:t>
        </w:r>
      </w:hyperlink>
      <w:r w:rsidR="00B8737A" w:rsidRPr="008B601A">
        <w:rPr>
          <w:rFonts w:ascii="Arial" w:hAnsi="Arial"/>
          <w:rtl/>
        </w:rPr>
        <w:t xml:space="preserve"> </w:t>
      </w:r>
      <w:r w:rsidR="00B8737A" w:rsidRPr="008B601A">
        <w:rPr>
          <w:rFonts w:ascii="Arial" w:hAnsi="Arial"/>
          <w:b/>
          <w:bCs/>
          <w:rtl/>
        </w:rPr>
        <w:t>מדינת ישראל נ' ביטון</w:t>
      </w:r>
      <w:r w:rsidR="00B8737A" w:rsidRPr="008B601A">
        <w:rPr>
          <w:rFonts w:ascii="Arial" w:hAnsi="Arial"/>
          <w:rtl/>
        </w:rPr>
        <w:t xml:space="preserve"> – הנאשם נכנס לבית קרקע, דרך הדלת אשר היתה פתוחה, ונטל סך בן 200 ₪ מתוך קופת צדקה. מותב זה קבע מתחם ענישה הנע בין 6 ועד 16 חודשי מאסר.</w:t>
      </w:r>
    </w:p>
    <w:p w14:paraId="1EDFD803" w14:textId="77777777" w:rsidR="00B8737A" w:rsidRDefault="00EA5202" w:rsidP="00B8737A">
      <w:pPr>
        <w:numPr>
          <w:ilvl w:val="0"/>
          <w:numId w:val="3"/>
        </w:numPr>
        <w:spacing w:line="360" w:lineRule="auto"/>
        <w:contextualSpacing/>
        <w:jc w:val="both"/>
        <w:rPr>
          <w:rFonts w:ascii="Arial" w:hAnsi="Arial"/>
        </w:rPr>
      </w:pPr>
      <w:hyperlink r:id="rId39" w:history="1">
        <w:r w:rsidRPr="00EA5202">
          <w:rPr>
            <w:rFonts w:ascii="Arial" w:hAnsi="Arial"/>
            <w:color w:val="0000FF"/>
            <w:u w:val="single"/>
            <w:rtl/>
          </w:rPr>
          <w:t>ת"פ 7000-09-21</w:t>
        </w:r>
      </w:hyperlink>
      <w:r w:rsidR="00B8737A" w:rsidRPr="008B601A">
        <w:rPr>
          <w:rFonts w:ascii="Arial" w:hAnsi="Arial"/>
          <w:rtl/>
        </w:rPr>
        <w:t xml:space="preserve"> </w:t>
      </w:r>
      <w:r w:rsidR="00B8737A" w:rsidRPr="008B601A">
        <w:rPr>
          <w:rFonts w:ascii="Arial" w:hAnsi="Arial"/>
          <w:b/>
          <w:bCs/>
          <w:rtl/>
        </w:rPr>
        <w:t>מדינת ישראל נ' פשייב</w:t>
      </w:r>
      <w:r w:rsidR="00B8737A" w:rsidRPr="008B601A">
        <w:rPr>
          <w:rFonts w:ascii="Arial" w:hAnsi="Arial"/>
          <w:rtl/>
        </w:rPr>
        <w:t xml:space="preserve"> – הנאשם הורשע בעבירה של החזקת סכין, עבירה של התפרצות ועבירת גניבה. הנאשם נכנס לביתו של המתלונן דרך הדלת, אשר לא היתה נעולה, וגנב שני מכשירי טלפון נייד. לאחר מכן, גנב ממחסן הבית כלי עבודה שונים, וכאשר יצא מהבית, גנב אופניים חשמליים השייכים לשכן. כל הרכוש הגנוב – הוחזר. מותב זה קבע מתחם ענישה הנע בין 14 ועד 28 חודשי מאסר בפועל.</w:t>
      </w:r>
    </w:p>
    <w:p w14:paraId="0C6EB3B3" w14:textId="77777777" w:rsidR="00B8737A" w:rsidRDefault="00EA5202" w:rsidP="00B8737A">
      <w:pPr>
        <w:numPr>
          <w:ilvl w:val="0"/>
          <w:numId w:val="3"/>
        </w:numPr>
        <w:spacing w:line="360" w:lineRule="auto"/>
        <w:contextualSpacing/>
        <w:jc w:val="both"/>
        <w:rPr>
          <w:rFonts w:ascii="Arial" w:hAnsi="Arial"/>
        </w:rPr>
      </w:pPr>
      <w:hyperlink r:id="rId40" w:history="1">
        <w:r w:rsidRPr="00EA5202">
          <w:rPr>
            <w:rFonts w:ascii="Arial" w:hAnsi="Arial"/>
            <w:color w:val="0000FF"/>
            <w:u w:val="single"/>
            <w:rtl/>
          </w:rPr>
          <w:t>ת"פ 32761-11-20</w:t>
        </w:r>
      </w:hyperlink>
      <w:r w:rsidR="00B8737A">
        <w:rPr>
          <w:rFonts w:ascii="Arial" w:hAnsi="Arial" w:hint="cs"/>
          <w:rtl/>
        </w:rPr>
        <w:t xml:space="preserve"> </w:t>
      </w:r>
      <w:r w:rsidR="00B8737A">
        <w:rPr>
          <w:rFonts w:ascii="Arial" w:hAnsi="Arial" w:hint="cs"/>
          <w:b/>
          <w:bCs/>
          <w:rtl/>
        </w:rPr>
        <w:t>מדינת ישראל נ' אברז'יל</w:t>
      </w:r>
      <w:r w:rsidR="00B8737A">
        <w:rPr>
          <w:rFonts w:ascii="Arial" w:hAnsi="Arial" w:hint="cs"/>
          <w:rtl/>
        </w:rPr>
        <w:t xml:space="preserve"> </w:t>
      </w:r>
      <w:r w:rsidR="00B8737A">
        <w:rPr>
          <w:rFonts w:ascii="Arial" w:hAnsi="Arial"/>
          <w:rtl/>
        </w:rPr>
        <w:t>–</w:t>
      </w:r>
      <w:r w:rsidR="00B8737A">
        <w:rPr>
          <w:rFonts w:ascii="Arial" w:hAnsi="Arial" w:hint="cs"/>
          <w:rtl/>
        </w:rPr>
        <w:t xml:space="preserve"> הנאשם הורשע בעבירה של כניסה לבית מגורים לבצע עבירה. הנאשם נטל סולם, טיפס לחלון הבית ונכנס פנימה. הנאשם נטל חפץ כלשהו שאינו ידוע. מותב זה קבע מתחם ענישה הנע בין 10 ועד 24 חודשי מאסר (יוער, הנאשם צירף גם תיק תעבורה, אך בגינו נקבע מתחם ענישה נפרד).</w:t>
      </w:r>
    </w:p>
    <w:p w14:paraId="0DF08DE2" w14:textId="77777777" w:rsidR="00B8737A" w:rsidRPr="00F42B57" w:rsidRDefault="00B8737A" w:rsidP="00B8737A">
      <w:pPr>
        <w:numPr>
          <w:ilvl w:val="0"/>
          <w:numId w:val="3"/>
        </w:numPr>
        <w:spacing w:line="360" w:lineRule="auto"/>
        <w:contextualSpacing/>
        <w:jc w:val="both"/>
        <w:rPr>
          <w:rFonts w:ascii="Arial" w:hAnsi="Arial"/>
          <w:rtl/>
        </w:rPr>
      </w:pPr>
      <w:r>
        <w:rPr>
          <w:rFonts w:ascii="Arial" w:hAnsi="Arial" w:hint="cs"/>
          <w:rtl/>
        </w:rPr>
        <w:t xml:space="preserve">ת"פ 5019-01-22 </w:t>
      </w:r>
      <w:r>
        <w:rPr>
          <w:rFonts w:ascii="Arial" w:hAnsi="Arial" w:hint="cs"/>
          <w:b/>
          <w:bCs/>
          <w:rtl/>
        </w:rPr>
        <w:t>מדינת ישראל נ' סלם ואח'</w:t>
      </w:r>
      <w:r>
        <w:rPr>
          <w:rFonts w:ascii="Arial" w:hAnsi="Arial" w:hint="cs"/>
          <w:rtl/>
        </w:rPr>
        <w:t xml:space="preserve"> </w:t>
      </w:r>
      <w:r>
        <w:rPr>
          <w:rFonts w:ascii="Arial" w:hAnsi="Arial"/>
          <w:rtl/>
        </w:rPr>
        <w:t>–</w:t>
      </w:r>
      <w:r>
        <w:rPr>
          <w:rFonts w:ascii="Arial" w:hAnsi="Arial" w:hint="cs"/>
          <w:rtl/>
        </w:rPr>
        <w:t xml:space="preserve"> הנאשמים 1 ו-2 התפרצו לבית מגורים בכך שפתחו את דלת ההזזה של הגינה, אשר היתה סגורה אך לא נעולה, וגנבו ממנו 1,500 דולר ותכשיטים. מותב זה קבע מתחם ענישה הנע בין 14 ועד 28 חודשי מאסר בפועל.</w:t>
      </w:r>
    </w:p>
    <w:p w14:paraId="607FBEE3" w14:textId="77777777" w:rsidR="00B8737A" w:rsidRPr="00C01BC7" w:rsidRDefault="00B8737A" w:rsidP="00B8737A">
      <w:pPr>
        <w:spacing w:line="360" w:lineRule="auto"/>
        <w:jc w:val="both"/>
        <w:rPr>
          <w:rFonts w:ascii="A028 Extrabold" w:eastAsia="David" w:hAnsi="A028 Extrabold"/>
          <w:rtl/>
        </w:rPr>
      </w:pPr>
    </w:p>
    <w:p w14:paraId="1FCAF59D" w14:textId="77777777" w:rsidR="00B8737A" w:rsidRPr="0031110B" w:rsidRDefault="00B8737A" w:rsidP="00B8737A">
      <w:pPr>
        <w:spacing w:line="360" w:lineRule="auto"/>
        <w:contextualSpacing/>
        <w:jc w:val="both"/>
        <w:rPr>
          <w:rFonts w:ascii="A028 Extrabold" w:eastAsia="David" w:hAnsi="A028 Extrabold"/>
        </w:rPr>
      </w:pPr>
      <w:r>
        <w:rPr>
          <w:rFonts w:ascii="A028 Extrabold" w:eastAsia="David" w:hAnsi="A028 Extrabold" w:hint="cs"/>
          <w:rtl/>
        </w:rPr>
        <w:t xml:space="preserve">אשר לתיק הצירוף </w:t>
      </w:r>
      <w:r>
        <w:rPr>
          <w:rFonts w:ascii="Arial" w:hAnsi="Arial"/>
          <w:rtl/>
        </w:rPr>
        <w:t xml:space="preserve">הרי אף </w:t>
      </w:r>
      <w:r>
        <w:rPr>
          <w:rFonts w:ascii="Arial" w:hAnsi="Arial" w:hint="cs"/>
          <w:rtl/>
        </w:rPr>
        <w:t>לעבירת החזקת סכין</w:t>
      </w:r>
      <w:r>
        <w:rPr>
          <w:rFonts w:ascii="Arial" w:hAnsi="Arial"/>
          <w:rtl/>
        </w:rPr>
        <w:t xml:space="preserve">, פוטנציאל לקטילת חיי אדם. </w:t>
      </w:r>
    </w:p>
    <w:p w14:paraId="483D5822" w14:textId="77777777" w:rsidR="00B8737A" w:rsidRDefault="00B8737A" w:rsidP="00B8737A">
      <w:pPr>
        <w:spacing w:line="360" w:lineRule="auto"/>
        <w:jc w:val="both"/>
        <w:rPr>
          <w:rFonts w:ascii="Arial" w:hAnsi="Arial"/>
        </w:rPr>
      </w:pPr>
    </w:p>
    <w:p w14:paraId="746AF0DB" w14:textId="77777777" w:rsidR="00B8737A" w:rsidRDefault="00B8737A" w:rsidP="00B8737A">
      <w:pPr>
        <w:spacing w:line="360" w:lineRule="auto"/>
        <w:jc w:val="both"/>
        <w:rPr>
          <w:rFonts w:ascii="Arial" w:hAnsi="Arial"/>
          <w:rtl/>
        </w:rPr>
      </w:pPr>
      <w:r>
        <w:rPr>
          <w:rFonts w:ascii="Arial" w:hAnsi="Arial"/>
          <w:rtl/>
        </w:rPr>
        <w:t xml:space="preserve">על כך, ראו </w:t>
      </w:r>
      <w:hyperlink r:id="rId41" w:history="1">
        <w:r w:rsidR="00EA5202" w:rsidRPr="00EA5202">
          <w:rPr>
            <w:rFonts w:ascii="Arial" w:hAnsi="Arial"/>
            <w:color w:val="0000FF"/>
            <w:u w:val="single"/>
            <w:rtl/>
          </w:rPr>
          <w:t>ע"פ 1964/14</w:t>
        </w:r>
      </w:hyperlink>
      <w:r w:rsidRPr="0031110B">
        <w:rPr>
          <w:rFonts w:ascii="Arial" w:hAnsi="Arial"/>
          <w:rtl/>
        </w:rPr>
        <w:t xml:space="preserve"> </w:t>
      </w:r>
      <w:r>
        <w:rPr>
          <w:rFonts w:ascii="Arial" w:hAnsi="Arial"/>
          <w:b/>
          <w:bCs/>
          <w:rtl/>
        </w:rPr>
        <w:t>שימשילשווילי נ' מדינת ישראל</w:t>
      </w:r>
      <w:r>
        <w:rPr>
          <w:rFonts w:ascii="Arial" w:hAnsi="Arial"/>
          <w:rtl/>
        </w:rPr>
        <w:t xml:space="preserve"> (פורסם במאגרים):</w:t>
      </w:r>
    </w:p>
    <w:p w14:paraId="45A6FFF6" w14:textId="77777777" w:rsidR="00B8737A" w:rsidRDefault="00B8737A" w:rsidP="00B8737A">
      <w:pPr>
        <w:spacing w:line="360" w:lineRule="auto"/>
        <w:jc w:val="both"/>
        <w:rPr>
          <w:rFonts w:ascii="Arial" w:hAnsi="Arial"/>
          <w:rtl/>
        </w:rPr>
      </w:pPr>
    </w:p>
    <w:p w14:paraId="32B66AB1" w14:textId="77777777" w:rsidR="00B8737A" w:rsidRDefault="00B8737A" w:rsidP="00B8737A">
      <w:pPr>
        <w:tabs>
          <w:tab w:val="left" w:pos="800"/>
        </w:tabs>
        <w:spacing w:line="360" w:lineRule="auto"/>
        <w:jc w:val="both"/>
        <w:rPr>
          <w:rFonts w:ascii="Aharoni" w:hAnsi="Aharoni" w:cs="Aharoni"/>
          <w:spacing w:val="10"/>
          <w:sz w:val="20"/>
          <w:rtl/>
        </w:rPr>
      </w:pPr>
      <w:r>
        <w:rPr>
          <w:rFonts w:ascii="Aharoni" w:hAnsi="Aharoni" w:cs="Aharoni"/>
          <w:spacing w:val="10"/>
          <w:sz w:val="20"/>
          <w:rtl/>
        </w:rPr>
        <w:t>נטילת סכין היא פעולה שתחילתה ברורה, אך בהמשך מובילה לאירועים שקשה לחזות ואינם נושאים טובה לאף אחד מן המעורבים באירוע. החברה בישראל, ובית המשפט בכלל זה, אינה יכולה להשלים עם תופעות אלה, ומצווה לעוקרן מן השורש.</w:t>
      </w:r>
    </w:p>
    <w:p w14:paraId="1B27D87A" w14:textId="77777777" w:rsidR="00B8737A" w:rsidRDefault="00B8737A" w:rsidP="00B8737A">
      <w:pPr>
        <w:spacing w:line="360" w:lineRule="auto"/>
        <w:contextualSpacing/>
        <w:jc w:val="both"/>
        <w:rPr>
          <w:rFonts w:ascii="A028 Extrabold" w:eastAsia="David" w:hAnsi="A028 Extrabold"/>
          <w:rtl/>
        </w:rPr>
      </w:pPr>
    </w:p>
    <w:p w14:paraId="62A8816E" w14:textId="77777777" w:rsidR="00B8737A" w:rsidRDefault="00B8737A" w:rsidP="00B8737A">
      <w:pPr>
        <w:spacing w:line="360" w:lineRule="auto"/>
        <w:jc w:val="both"/>
        <w:rPr>
          <w:rFonts w:ascii="Arial" w:hAnsi="Arial"/>
        </w:rPr>
      </w:pPr>
      <w:r>
        <w:rPr>
          <w:rFonts w:ascii="Arial" w:hAnsi="Arial"/>
          <w:rtl/>
        </w:rPr>
        <w:t xml:space="preserve">בטרם ייקבע מתחם הענישה ההולם, יש לבחון האם </w:t>
      </w:r>
      <w:r>
        <w:rPr>
          <w:rFonts w:ascii="Arial" w:hAnsi="Arial" w:hint="cs"/>
          <w:rtl/>
        </w:rPr>
        <w:t xml:space="preserve">כתבי האישום, בתיק האב ובתיק הצירוף, </w:t>
      </w:r>
      <w:r>
        <w:rPr>
          <w:rFonts w:ascii="Arial" w:hAnsi="Arial"/>
          <w:rtl/>
        </w:rPr>
        <w:t>עולים לכדי אירוע אחד בגינו יש לקבוע מתחם עונש אחד, או שמא מדובר באירועים שונים, המצדיקים קביעת מתחם ענישה נפרד לכל אירוע.</w:t>
      </w:r>
    </w:p>
    <w:p w14:paraId="757A533E" w14:textId="77777777" w:rsidR="00B8737A" w:rsidRDefault="00B8737A" w:rsidP="00B8737A">
      <w:pPr>
        <w:spacing w:line="360" w:lineRule="auto"/>
        <w:jc w:val="both"/>
        <w:rPr>
          <w:rFonts w:ascii="Arial" w:hAnsi="Arial"/>
        </w:rPr>
      </w:pPr>
    </w:p>
    <w:p w14:paraId="70D85C25" w14:textId="77777777" w:rsidR="00B8737A" w:rsidRDefault="00B8737A" w:rsidP="00B8737A">
      <w:pPr>
        <w:spacing w:line="360" w:lineRule="auto"/>
        <w:jc w:val="both"/>
        <w:rPr>
          <w:rFonts w:ascii="Arial" w:hAnsi="Arial"/>
          <w:rtl/>
        </w:rPr>
      </w:pPr>
      <w:r>
        <w:rPr>
          <w:rFonts w:ascii="Arial" w:hAnsi="Arial"/>
          <w:rtl/>
        </w:rPr>
        <w:t xml:space="preserve">לשם כך, יש לבחון את הקשר ההדוק בין העבירות השונות, ולבחון האם הן עולות לכדי מסכת עבריינית </w:t>
      </w:r>
      <w:r w:rsidRPr="00711E41">
        <w:rPr>
          <w:rFonts w:ascii="Arial" w:hAnsi="Arial"/>
          <w:rtl/>
        </w:rPr>
        <w:t>אחת (</w:t>
      </w:r>
      <w:hyperlink r:id="rId42" w:history="1">
        <w:r w:rsidR="00EA5202" w:rsidRPr="00EA5202">
          <w:rPr>
            <w:rFonts w:ascii="Arial" w:hAnsi="Arial"/>
            <w:color w:val="0000FF"/>
            <w:u w:val="single"/>
            <w:rtl/>
          </w:rPr>
          <w:t>ע"פ 4910/13</w:t>
        </w:r>
      </w:hyperlink>
      <w:r w:rsidRPr="00711E41">
        <w:rPr>
          <w:rFonts w:ascii="Arial" w:hAnsi="Arial"/>
          <w:rtl/>
        </w:rPr>
        <w:t xml:space="preserve"> </w:t>
      </w:r>
      <w:r w:rsidRPr="00711E41">
        <w:rPr>
          <w:rFonts w:ascii="Arial" w:hAnsi="Arial"/>
          <w:b/>
          <w:bCs/>
          <w:rtl/>
        </w:rPr>
        <w:t>ג'אבר נ' מדינת ישראל</w:t>
      </w:r>
      <w:r w:rsidRPr="00711E41">
        <w:rPr>
          <w:rFonts w:ascii="Arial" w:hAnsi="Arial"/>
          <w:rtl/>
        </w:rPr>
        <w:t xml:space="preserve"> (פורסם במאגרים)</w:t>
      </w:r>
      <w:r>
        <w:rPr>
          <w:rFonts w:ascii="Arial" w:hAnsi="Arial" w:hint="cs"/>
          <w:rtl/>
        </w:rPr>
        <w:t>)</w:t>
      </w:r>
      <w:r w:rsidRPr="00711E41">
        <w:rPr>
          <w:rFonts w:ascii="Arial" w:hAnsi="Arial" w:hint="cs"/>
          <w:rtl/>
        </w:rPr>
        <w:t>.</w:t>
      </w:r>
    </w:p>
    <w:p w14:paraId="3753E390" w14:textId="77777777" w:rsidR="00B8737A" w:rsidRDefault="00B8737A" w:rsidP="00B8737A">
      <w:pPr>
        <w:spacing w:line="360" w:lineRule="auto"/>
        <w:jc w:val="both"/>
        <w:rPr>
          <w:rFonts w:ascii="Arial" w:hAnsi="Arial"/>
          <w:rtl/>
        </w:rPr>
      </w:pPr>
    </w:p>
    <w:p w14:paraId="284DE959" w14:textId="77777777" w:rsidR="00B8737A" w:rsidRDefault="00B8737A" w:rsidP="00B8737A">
      <w:pPr>
        <w:spacing w:line="360" w:lineRule="auto"/>
        <w:jc w:val="both"/>
        <w:rPr>
          <w:rFonts w:ascii="Arial" w:hAnsi="Arial"/>
          <w:rtl/>
        </w:rPr>
      </w:pPr>
      <w:r>
        <w:rPr>
          <w:rFonts w:ascii="Arial" w:hAnsi="Arial" w:hint="cs"/>
          <w:rtl/>
        </w:rPr>
        <w:t xml:space="preserve">אין לקבל טענת </w:t>
      </w:r>
      <w:r>
        <w:rPr>
          <w:rFonts w:ascii="Arial" w:hAnsi="Arial"/>
          <w:rtl/>
        </w:rPr>
        <w:t xml:space="preserve">ההגנה, כי </w:t>
      </w:r>
      <w:r>
        <w:rPr>
          <w:rFonts w:ascii="Arial" w:hAnsi="Arial" w:hint="cs"/>
          <w:rtl/>
        </w:rPr>
        <w:t>העבירה של החזקת סכין "נבלעת" בעבירות שבתיק האב ויש להכלילה כחלק ממתחם ענישה אחד.</w:t>
      </w:r>
    </w:p>
    <w:p w14:paraId="4FFDD399" w14:textId="77777777" w:rsidR="00B8737A" w:rsidRDefault="00B8737A" w:rsidP="00B8737A">
      <w:pPr>
        <w:spacing w:line="360" w:lineRule="auto"/>
        <w:jc w:val="both"/>
        <w:rPr>
          <w:rFonts w:ascii="Arial" w:hAnsi="Arial"/>
          <w:rtl/>
        </w:rPr>
      </w:pPr>
    </w:p>
    <w:p w14:paraId="57AB6D5F" w14:textId="77777777" w:rsidR="00B8737A" w:rsidRDefault="00B8737A" w:rsidP="00B8737A">
      <w:pPr>
        <w:spacing w:line="360" w:lineRule="auto"/>
        <w:jc w:val="both"/>
        <w:rPr>
          <w:rFonts w:ascii="Arial" w:hAnsi="Arial"/>
          <w:rtl/>
        </w:rPr>
      </w:pPr>
      <w:r>
        <w:rPr>
          <w:rFonts w:ascii="Arial" w:hAnsi="Arial" w:hint="cs"/>
          <w:rtl/>
        </w:rPr>
        <w:t>העבירה שבתיק הצירוף נעברה יותר משנה טרם אירועי תיק האב וקשה למצוא קשר בין האירועים.</w:t>
      </w:r>
    </w:p>
    <w:p w14:paraId="668FB8B7" w14:textId="77777777" w:rsidR="00B8737A" w:rsidRDefault="00B8737A" w:rsidP="00B8737A">
      <w:pPr>
        <w:spacing w:line="360" w:lineRule="auto"/>
        <w:jc w:val="both"/>
        <w:rPr>
          <w:rFonts w:ascii="Arial" w:hAnsi="Arial"/>
          <w:rtl/>
        </w:rPr>
      </w:pPr>
    </w:p>
    <w:p w14:paraId="32AE3134" w14:textId="77777777" w:rsidR="00B8737A" w:rsidRDefault="00B8737A" w:rsidP="00B8737A">
      <w:pPr>
        <w:spacing w:line="360" w:lineRule="auto"/>
        <w:jc w:val="both"/>
        <w:rPr>
          <w:rFonts w:ascii="Arial" w:hAnsi="Arial"/>
          <w:rtl/>
        </w:rPr>
      </w:pPr>
      <w:r>
        <w:rPr>
          <w:rFonts w:ascii="Arial" w:hAnsi="Arial" w:hint="cs"/>
          <w:rtl/>
        </w:rPr>
        <w:t>לאור האמור, קובע בית המשפט מתחמי ענישה כדלקמן:</w:t>
      </w:r>
    </w:p>
    <w:p w14:paraId="5FA260DF" w14:textId="77777777" w:rsidR="00B8737A" w:rsidRDefault="00B8737A" w:rsidP="00B8737A">
      <w:pPr>
        <w:spacing w:line="360" w:lineRule="auto"/>
        <w:jc w:val="both"/>
        <w:rPr>
          <w:rFonts w:ascii="Arial" w:hAnsi="Arial"/>
          <w:rtl/>
        </w:rPr>
      </w:pPr>
    </w:p>
    <w:p w14:paraId="736B21B3" w14:textId="77777777" w:rsidR="00B8737A" w:rsidRDefault="00B8737A" w:rsidP="00B8737A">
      <w:pPr>
        <w:pStyle w:val="a9"/>
        <w:numPr>
          <w:ilvl w:val="0"/>
          <w:numId w:val="3"/>
        </w:numPr>
        <w:spacing w:line="360" w:lineRule="auto"/>
        <w:jc w:val="both"/>
        <w:rPr>
          <w:rFonts w:ascii="Arial" w:hAnsi="Arial"/>
        </w:rPr>
      </w:pPr>
      <w:r>
        <w:rPr>
          <w:rFonts w:ascii="Arial" w:hAnsi="Arial" w:hint="cs"/>
          <w:rtl/>
        </w:rPr>
        <w:t xml:space="preserve">בגין תיק האב, יועמד מתחם הענישה בין 18 ועד 36 חודשי מאסר בפועל; </w:t>
      </w:r>
    </w:p>
    <w:p w14:paraId="6FF8D64C" w14:textId="77777777" w:rsidR="00B8737A" w:rsidRDefault="00B8737A" w:rsidP="00B8737A">
      <w:pPr>
        <w:pStyle w:val="a9"/>
        <w:numPr>
          <w:ilvl w:val="0"/>
          <w:numId w:val="3"/>
        </w:numPr>
        <w:spacing w:line="360" w:lineRule="auto"/>
        <w:jc w:val="both"/>
        <w:rPr>
          <w:rFonts w:ascii="Arial" w:hAnsi="Arial"/>
        </w:rPr>
      </w:pPr>
      <w:r>
        <w:rPr>
          <w:rFonts w:ascii="Arial" w:hAnsi="Arial" w:hint="cs"/>
          <w:rtl/>
        </w:rPr>
        <w:t>בגין תיק הצירוף, יועמד מתחם הענישה בין שלושה חודשים ועד 12 חודשי מאסר בפועל.</w:t>
      </w:r>
    </w:p>
    <w:p w14:paraId="38420EA1" w14:textId="77777777" w:rsidR="00B8737A" w:rsidRDefault="00B8737A" w:rsidP="00B8737A">
      <w:pPr>
        <w:spacing w:line="360" w:lineRule="auto"/>
        <w:jc w:val="both"/>
        <w:rPr>
          <w:rFonts w:ascii="Arial" w:hAnsi="Arial"/>
          <w:rtl/>
        </w:rPr>
      </w:pPr>
    </w:p>
    <w:p w14:paraId="59381B6A" w14:textId="77777777" w:rsidR="00B8737A" w:rsidRDefault="00B8737A" w:rsidP="00B8737A">
      <w:pPr>
        <w:spacing w:line="360" w:lineRule="auto"/>
        <w:jc w:val="both"/>
        <w:rPr>
          <w:rFonts w:ascii="Arial" w:hAnsi="Arial"/>
          <w:b/>
          <w:bCs/>
          <w:rtl/>
        </w:rPr>
      </w:pPr>
    </w:p>
    <w:p w14:paraId="5880A50C" w14:textId="77777777" w:rsidR="00B8737A" w:rsidRDefault="00B8737A" w:rsidP="00B8737A">
      <w:pPr>
        <w:spacing w:line="360" w:lineRule="auto"/>
        <w:jc w:val="both"/>
        <w:rPr>
          <w:rFonts w:ascii="Arial" w:hAnsi="Arial"/>
          <w:rtl/>
        </w:rPr>
      </w:pPr>
      <w:r>
        <w:rPr>
          <w:rFonts w:ascii="Arial" w:hAnsi="Arial" w:hint="cs"/>
          <w:b/>
          <w:bCs/>
          <w:rtl/>
        </w:rPr>
        <w:t>קביעת הענישה הספציפית בתוך מתחמי הענישה</w:t>
      </w:r>
    </w:p>
    <w:p w14:paraId="5A489AA5" w14:textId="77777777" w:rsidR="00B8737A" w:rsidRDefault="00B8737A" w:rsidP="00B8737A">
      <w:pPr>
        <w:spacing w:line="360" w:lineRule="auto"/>
        <w:jc w:val="both"/>
        <w:rPr>
          <w:rFonts w:ascii="Arial" w:hAnsi="Arial"/>
          <w:rtl/>
        </w:rPr>
      </w:pPr>
    </w:p>
    <w:p w14:paraId="2E618B40" w14:textId="77777777" w:rsidR="00B8737A" w:rsidRDefault="00B8737A" w:rsidP="00B8737A">
      <w:pPr>
        <w:spacing w:line="360" w:lineRule="auto"/>
        <w:jc w:val="both"/>
        <w:rPr>
          <w:rFonts w:ascii="Arial" w:hAnsi="Arial"/>
          <w:rtl/>
        </w:rPr>
      </w:pPr>
      <w:r>
        <w:rPr>
          <w:rFonts w:ascii="Arial" w:hAnsi="Arial" w:hint="cs"/>
          <w:rtl/>
        </w:rPr>
        <w:t>לחובת הנאשם, הרשעות רבות בעבירות רכוש; סמים; הפרת הוראה חוקית; ועבירות נגד גורמי אכיפת החוק.</w:t>
      </w:r>
    </w:p>
    <w:p w14:paraId="6F27F1E2" w14:textId="77777777" w:rsidR="00B8737A" w:rsidRDefault="00B8737A" w:rsidP="00B8737A">
      <w:pPr>
        <w:spacing w:line="360" w:lineRule="auto"/>
        <w:jc w:val="both"/>
        <w:rPr>
          <w:rFonts w:ascii="Arial" w:hAnsi="Arial"/>
          <w:rtl/>
        </w:rPr>
      </w:pPr>
    </w:p>
    <w:p w14:paraId="6A7770EC" w14:textId="77777777" w:rsidR="00B8737A" w:rsidRDefault="00B8737A" w:rsidP="00B8737A">
      <w:pPr>
        <w:spacing w:line="360" w:lineRule="auto"/>
        <w:jc w:val="both"/>
        <w:rPr>
          <w:rFonts w:ascii="Arial" w:hAnsi="Arial"/>
          <w:rtl/>
        </w:rPr>
      </w:pPr>
      <w:r>
        <w:rPr>
          <w:rFonts w:ascii="Arial" w:hAnsi="Arial" w:hint="cs"/>
          <w:rtl/>
        </w:rPr>
        <w:t>כן, לחובתו הרשעות מרובות, חוזרות ונשנות, בעבירות תעבורה, אשר ענינן נהיגה ללא רישיון נהיגה (מעולם לא הוציא), נהיגה בזמן פסילה (פסילת בית משפט) ועוד.</w:t>
      </w:r>
    </w:p>
    <w:p w14:paraId="0333F776" w14:textId="77777777" w:rsidR="00B8737A" w:rsidRDefault="00B8737A" w:rsidP="00B8737A">
      <w:pPr>
        <w:spacing w:line="360" w:lineRule="auto"/>
        <w:jc w:val="both"/>
        <w:rPr>
          <w:rFonts w:ascii="Arial" w:hAnsi="Arial"/>
          <w:rtl/>
        </w:rPr>
      </w:pPr>
    </w:p>
    <w:p w14:paraId="7BA928A7" w14:textId="77777777" w:rsidR="00B8737A" w:rsidRDefault="00B8737A" w:rsidP="00B8737A">
      <w:pPr>
        <w:spacing w:line="360" w:lineRule="auto"/>
        <w:jc w:val="both"/>
        <w:rPr>
          <w:rFonts w:ascii="Arial" w:hAnsi="Arial"/>
          <w:rtl/>
        </w:rPr>
      </w:pPr>
      <w:r>
        <w:rPr>
          <w:rFonts w:ascii="Arial" w:hAnsi="Arial" w:hint="cs"/>
          <w:rtl/>
        </w:rPr>
        <w:t>חרף גילו הצעיר, הספיק הנאשם לרצות מספר עונשי מאסר שאינם קצרים והוטלו עליו פסילות של רישיון הנהיגה, פעם אחר פעם, כל אלה לא היה בהם כדי להציב לו גבול מרתיע או להביאו לשנות את דפוסיו העברייניים.</w:t>
      </w:r>
    </w:p>
    <w:p w14:paraId="2389971E" w14:textId="77777777" w:rsidR="00B8737A" w:rsidRDefault="00B8737A" w:rsidP="00B8737A">
      <w:pPr>
        <w:spacing w:line="360" w:lineRule="auto"/>
        <w:jc w:val="both"/>
        <w:rPr>
          <w:rFonts w:ascii="Arial" w:hAnsi="Arial"/>
          <w:rtl/>
        </w:rPr>
      </w:pPr>
    </w:p>
    <w:p w14:paraId="70771B75" w14:textId="77777777" w:rsidR="00B8737A" w:rsidRDefault="00B8737A" w:rsidP="00B8737A">
      <w:pPr>
        <w:spacing w:line="360" w:lineRule="auto"/>
        <w:jc w:val="both"/>
        <w:rPr>
          <w:rFonts w:ascii="Arial" w:hAnsi="Arial"/>
          <w:rtl/>
        </w:rPr>
      </w:pPr>
      <w:r>
        <w:rPr>
          <w:rFonts w:ascii="Arial" w:hAnsi="Arial" w:hint="cs"/>
          <w:rtl/>
        </w:rPr>
        <w:t xml:space="preserve">הנאשם עבר את העבירות בתיק דנן, שעה שתלוי ועומד נגדו מאסר מותנה בר הפעלה מגזר הדין ת/4, אשר גם בו </w:t>
      </w:r>
      <w:r>
        <w:rPr>
          <w:rFonts w:ascii="Arial" w:hAnsi="Arial"/>
          <w:rtl/>
        </w:rPr>
        <w:t>–</w:t>
      </w:r>
      <w:r>
        <w:rPr>
          <w:rFonts w:ascii="Arial" w:hAnsi="Arial" w:hint="cs"/>
          <w:rtl/>
        </w:rPr>
        <w:t xml:space="preserve"> לא היה כדי להרתיעו.</w:t>
      </w:r>
    </w:p>
    <w:p w14:paraId="2465553C" w14:textId="77777777" w:rsidR="00B8737A" w:rsidRDefault="00B8737A" w:rsidP="00B8737A">
      <w:pPr>
        <w:spacing w:line="360" w:lineRule="auto"/>
        <w:jc w:val="both"/>
        <w:rPr>
          <w:rFonts w:ascii="Arial" w:hAnsi="Arial"/>
          <w:rtl/>
        </w:rPr>
      </w:pPr>
    </w:p>
    <w:p w14:paraId="5E83B0D8" w14:textId="77777777" w:rsidR="00B8737A" w:rsidRDefault="00B8737A" w:rsidP="00B8737A">
      <w:pPr>
        <w:spacing w:line="360" w:lineRule="auto"/>
        <w:jc w:val="both"/>
        <w:rPr>
          <w:rFonts w:ascii="Arial" w:hAnsi="Arial"/>
          <w:rtl/>
        </w:rPr>
      </w:pPr>
      <w:r>
        <w:rPr>
          <w:rFonts w:ascii="Arial" w:hAnsi="Arial" w:hint="cs"/>
          <w:rtl/>
        </w:rPr>
        <w:t xml:space="preserve">המציאות מוכיחה, כי הנאשם אינו נרתע מדבר. על כן, הדרך היחידה שנותרה היא </w:t>
      </w:r>
      <w:r>
        <w:rPr>
          <w:rFonts w:ascii="Arial" w:hAnsi="Arial"/>
          <w:rtl/>
        </w:rPr>
        <w:t>–</w:t>
      </w:r>
      <w:r>
        <w:rPr>
          <w:rFonts w:ascii="Arial" w:hAnsi="Arial" w:hint="cs"/>
          <w:rtl/>
        </w:rPr>
        <w:t xml:space="preserve"> הרחקתו מהחברה לתקופה משמעותית.</w:t>
      </w:r>
    </w:p>
    <w:p w14:paraId="7D242455" w14:textId="77777777" w:rsidR="00B8737A" w:rsidRDefault="00B8737A" w:rsidP="00B8737A">
      <w:pPr>
        <w:spacing w:line="360" w:lineRule="auto"/>
        <w:jc w:val="both"/>
        <w:rPr>
          <w:rFonts w:ascii="Arial" w:hAnsi="Arial"/>
          <w:rtl/>
        </w:rPr>
      </w:pPr>
    </w:p>
    <w:p w14:paraId="6E92D739" w14:textId="77777777" w:rsidR="00B8737A" w:rsidRDefault="00B8737A" w:rsidP="00B8737A">
      <w:pPr>
        <w:spacing w:line="360" w:lineRule="auto"/>
        <w:jc w:val="both"/>
        <w:rPr>
          <w:rFonts w:ascii="Arial" w:hAnsi="Arial"/>
          <w:rtl/>
        </w:rPr>
      </w:pPr>
      <w:r>
        <w:rPr>
          <w:rFonts w:ascii="Arial" w:hAnsi="Arial" w:hint="cs"/>
          <w:rtl/>
        </w:rPr>
        <w:t xml:space="preserve">לנאשם הושתה יד במסגרת הליך המעצר והוא שולב בקהילה טיפולית, אך גם כאן </w:t>
      </w:r>
      <w:r>
        <w:rPr>
          <w:rFonts w:ascii="Arial" w:hAnsi="Arial"/>
          <w:rtl/>
        </w:rPr>
        <w:t>–</w:t>
      </w:r>
      <w:r>
        <w:rPr>
          <w:rFonts w:ascii="Arial" w:hAnsi="Arial" w:hint="cs"/>
          <w:rtl/>
        </w:rPr>
        <w:t xml:space="preserve"> נמנע מלתפוס ביד המושטת ולאחר שהפר את המשמעת במקום (לטענת ההגנה - בעימות שהתפתח על רקע אידיאולוגי) </w:t>
      </w:r>
      <w:r>
        <w:rPr>
          <w:rFonts w:ascii="Arial" w:hAnsi="Arial"/>
          <w:rtl/>
        </w:rPr>
        <w:t>–</w:t>
      </w:r>
      <w:r>
        <w:rPr>
          <w:rFonts w:ascii="Arial" w:hAnsi="Arial" w:hint="cs"/>
          <w:rtl/>
        </w:rPr>
        <w:t xml:space="preserve"> הופסקה השתתפותו בהליך הטיפולי.</w:t>
      </w:r>
    </w:p>
    <w:p w14:paraId="125799C6" w14:textId="77777777" w:rsidR="00B8737A" w:rsidRDefault="00B8737A" w:rsidP="00B8737A">
      <w:pPr>
        <w:spacing w:line="360" w:lineRule="auto"/>
        <w:jc w:val="both"/>
        <w:rPr>
          <w:rFonts w:ascii="Arial" w:hAnsi="Arial"/>
          <w:rtl/>
        </w:rPr>
      </w:pPr>
    </w:p>
    <w:p w14:paraId="45B30258" w14:textId="77777777" w:rsidR="00B8737A" w:rsidRDefault="00B8737A" w:rsidP="00B8737A">
      <w:pPr>
        <w:spacing w:line="360" w:lineRule="auto"/>
        <w:jc w:val="both"/>
        <w:rPr>
          <w:rFonts w:ascii="Arial" w:hAnsi="Arial"/>
          <w:rtl/>
        </w:rPr>
      </w:pPr>
      <w:r>
        <w:rPr>
          <w:rFonts w:ascii="Arial" w:hAnsi="Arial" w:hint="cs"/>
          <w:rtl/>
        </w:rPr>
        <w:t xml:space="preserve">הסתבכויותיו הקודמות והמרובות של הנאשם מטות את הכף לכיוון ענישה בחלק הגבוה של מתחם הענישה בנוגע לתיק האב, ובחלק הבינוני </w:t>
      </w:r>
      <w:r>
        <w:rPr>
          <w:rFonts w:ascii="Arial" w:hAnsi="Arial"/>
          <w:rtl/>
        </w:rPr>
        <w:t>–</w:t>
      </w:r>
      <w:r>
        <w:rPr>
          <w:rFonts w:ascii="Arial" w:hAnsi="Arial" w:hint="cs"/>
          <w:rtl/>
        </w:rPr>
        <w:t xml:space="preserve"> גבוה של המתחם בנוגע לתיק הצירוף. ברם, לאור הודאת הנאשם באשמה, תינתן לו הקלה מסוימת, במסגרתה תיערך חפיפה מסוימת בין העונשים בגין כל אחד מהתיקים, ובנוסף - יופעל המאסר המותנה מגזר הדין ת/4, כך שחלקו ירוצה בחופף לעונש שהוטל.</w:t>
      </w:r>
    </w:p>
    <w:p w14:paraId="7F6DB365" w14:textId="77777777" w:rsidR="00B8737A" w:rsidRDefault="00B8737A" w:rsidP="00B8737A">
      <w:pPr>
        <w:spacing w:line="360" w:lineRule="auto"/>
        <w:jc w:val="both"/>
        <w:rPr>
          <w:rFonts w:ascii="Arial" w:hAnsi="Arial"/>
          <w:rtl/>
        </w:rPr>
      </w:pPr>
    </w:p>
    <w:p w14:paraId="2E882A32" w14:textId="77777777" w:rsidR="00B8737A" w:rsidRPr="00945554" w:rsidRDefault="00B8737A" w:rsidP="00B8737A">
      <w:pPr>
        <w:spacing w:line="360" w:lineRule="auto"/>
        <w:jc w:val="both"/>
        <w:rPr>
          <w:rFonts w:ascii="Arial" w:hAnsi="Arial"/>
          <w:b/>
          <w:bCs/>
          <w:rtl/>
        </w:rPr>
      </w:pPr>
      <w:r w:rsidRPr="00945554">
        <w:rPr>
          <w:rFonts w:ascii="Arial" w:hAnsi="Arial" w:hint="cs"/>
          <w:b/>
          <w:bCs/>
          <w:rtl/>
        </w:rPr>
        <w:t>עונשים צופים פני עתיד</w:t>
      </w:r>
    </w:p>
    <w:p w14:paraId="38C7876C" w14:textId="77777777" w:rsidR="00B8737A" w:rsidRDefault="00B8737A" w:rsidP="00B8737A">
      <w:pPr>
        <w:spacing w:line="360" w:lineRule="auto"/>
        <w:jc w:val="both"/>
        <w:rPr>
          <w:rFonts w:ascii="Arial" w:hAnsi="Arial"/>
          <w:rtl/>
        </w:rPr>
      </w:pPr>
    </w:p>
    <w:p w14:paraId="59A30A1B" w14:textId="77777777" w:rsidR="00B8737A" w:rsidRDefault="00B8737A" w:rsidP="00B8737A">
      <w:pPr>
        <w:spacing w:line="360" w:lineRule="auto"/>
        <w:jc w:val="both"/>
        <w:rPr>
          <w:rFonts w:ascii="Arial" w:hAnsi="Arial"/>
          <w:rtl/>
        </w:rPr>
      </w:pPr>
      <w:r>
        <w:rPr>
          <w:rFonts w:ascii="Arial" w:hAnsi="Arial" w:hint="cs"/>
          <w:rtl/>
        </w:rPr>
        <w:t>על הנאשם יושתו עונשים צופים פני עתיד, הן מאסרים מותנים והן התחייבות להימנע מעבירה, כאשר לאור ההרשעה בתיק הצירוף, יושת גם מאסר מותנה בעבירות בנשק, חם או קר.</w:t>
      </w:r>
    </w:p>
    <w:p w14:paraId="5EC79FC6" w14:textId="77777777" w:rsidR="00B8737A" w:rsidRDefault="00B8737A" w:rsidP="00B8737A">
      <w:pPr>
        <w:spacing w:line="360" w:lineRule="auto"/>
        <w:jc w:val="both"/>
        <w:rPr>
          <w:rFonts w:ascii="Arial" w:hAnsi="Arial"/>
          <w:rtl/>
        </w:rPr>
      </w:pPr>
    </w:p>
    <w:p w14:paraId="2B495356" w14:textId="77777777" w:rsidR="00B8737A" w:rsidRDefault="00B8737A" w:rsidP="00B8737A">
      <w:pPr>
        <w:spacing w:line="360" w:lineRule="auto"/>
        <w:jc w:val="both"/>
        <w:rPr>
          <w:rFonts w:ascii="Arial" w:hAnsi="Arial"/>
          <w:rtl/>
        </w:rPr>
      </w:pPr>
    </w:p>
    <w:p w14:paraId="370ECD01" w14:textId="77777777" w:rsidR="00B8737A" w:rsidRDefault="00B8737A" w:rsidP="00B8737A">
      <w:pPr>
        <w:spacing w:line="360" w:lineRule="auto"/>
        <w:jc w:val="both"/>
        <w:rPr>
          <w:rFonts w:ascii="Arial" w:hAnsi="Arial"/>
          <w:rtl/>
        </w:rPr>
      </w:pPr>
      <w:r>
        <w:rPr>
          <w:rFonts w:ascii="Arial" w:hAnsi="Arial" w:hint="cs"/>
          <w:b/>
          <w:bCs/>
          <w:rtl/>
        </w:rPr>
        <w:t>עיצומים כספיים</w:t>
      </w:r>
    </w:p>
    <w:p w14:paraId="4DDB7322" w14:textId="77777777" w:rsidR="00B8737A" w:rsidRDefault="00B8737A" w:rsidP="00B8737A">
      <w:pPr>
        <w:spacing w:line="360" w:lineRule="auto"/>
        <w:jc w:val="both"/>
        <w:rPr>
          <w:rFonts w:ascii="Arial" w:hAnsi="Arial"/>
          <w:rtl/>
        </w:rPr>
      </w:pPr>
    </w:p>
    <w:p w14:paraId="76DCBC09" w14:textId="77777777" w:rsidR="00B8737A" w:rsidRDefault="00B8737A" w:rsidP="00B8737A">
      <w:pPr>
        <w:spacing w:line="360" w:lineRule="auto"/>
        <w:jc w:val="both"/>
        <w:rPr>
          <w:rFonts w:ascii="Arial" w:hAnsi="Arial"/>
          <w:rtl/>
        </w:rPr>
      </w:pPr>
      <w:r>
        <w:rPr>
          <w:rFonts w:ascii="Arial" w:hAnsi="Arial" w:hint="cs"/>
          <w:rtl/>
        </w:rPr>
        <w:t xml:space="preserve"> לאור המניע הכלכלי הנעוץ בעבירות שעבר הנאשם, יושת עיצום כספי מסוג קנס.</w:t>
      </w:r>
    </w:p>
    <w:p w14:paraId="0D269990" w14:textId="77777777" w:rsidR="00B8737A" w:rsidRDefault="00B8737A" w:rsidP="00B8737A">
      <w:pPr>
        <w:spacing w:line="360" w:lineRule="auto"/>
        <w:jc w:val="both"/>
        <w:rPr>
          <w:rFonts w:ascii="Arial" w:hAnsi="Arial"/>
          <w:rtl/>
        </w:rPr>
      </w:pPr>
    </w:p>
    <w:p w14:paraId="1CDDD932" w14:textId="77777777" w:rsidR="00B8737A" w:rsidRDefault="00B8737A" w:rsidP="00B8737A">
      <w:pPr>
        <w:spacing w:line="360" w:lineRule="auto"/>
        <w:jc w:val="both"/>
        <w:rPr>
          <w:rFonts w:ascii="Arial" w:hAnsi="Arial"/>
        </w:rPr>
      </w:pPr>
      <w:r>
        <w:rPr>
          <w:rFonts w:ascii="Arial" w:hAnsi="Arial" w:hint="cs"/>
          <w:rtl/>
        </w:rPr>
        <w:t>כמובן, לאור התעוזה של הנאשם להיכנס לביתו של אדם אחר, ולגנוב ממנו את מכשיר הטלפון הנייד שלו, את מפתחות הרכב שלו ואף לסייע לאחר לגנוב את רכבו, יושת פיצוי משמעותי, אשר יהיה בו כדי להכיר בנזקים הממוניים ושאינם ממוניים אשר גרם הנאשם למתלונן. נזקים אלה עומדים בעינם גם אם, לאחר כשבועיים ימים, הושב הרכב לבעליו.</w:t>
      </w:r>
    </w:p>
    <w:p w14:paraId="05E20944" w14:textId="77777777" w:rsidR="00B8737A" w:rsidRDefault="00B8737A" w:rsidP="00B8737A">
      <w:pPr>
        <w:spacing w:line="360" w:lineRule="auto"/>
        <w:jc w:val="both"/>
        <w:rPr>
          <w:rFonts w:ascii="Arial" w:hAnsi="Arial"/>
          <w:rtl/>
        </w:rPr>
      </w:pPr>
    </w:p>
    <w:p w14:paraId="4B8A2EB9" w14:textId="77777777" w:rsidR="00B8737A" w:rsidRDefault="00B8737A" w:rsidP="00B8737A">
      <w:pPr>
        <w:spacing w:line="360" w:lineRule="auto"/>
        <w:jc w:val="both"/>
        <w:rPr>
          <w:rFonts w:ascii="Arial" w:hAnsi="Arial"/>
          <w:rtl/>
        </w:rPr>
      </w:pPr>
    </w:p>
    <w:p w14:paraId="0F2F51D1" w14:textId="77777777" w:rsidR="00B8737A" w:rsidRDefault="00B8737A" w:rsidP="00B8737A">
      <w:pPr>
        <w:spacing w:line="360" w:lineRule="auto"/>
        <w:jc w:val="both"/>
        <w:rPr>
          <w:rFonts w:ascii="Arial" w:hAnsi="Arial"/>
          <w:rtl/>
        </w:rPr>
      </w:pPr>
    </w:p>
    <w:p w14:paraId="256273E7" w14:textId="77777777" w:rsidR="00B8737A" w:rsidRDefault="00B8737A" w:rsidP="00B8737A">
      <w:pPr>
        <w:spacing w:line="360" w:lineRule="auto"/>
        <w:jc w:val="both"/>
        <w:rPr>
          <w:rFonts w:ascii="Arial" w:hAnsi="Arial"/>
          <w:rtl/>
        </w:rPr>
      </w:pPr>
      <w:r>
        <w:rPr>
          <w:rFonts w:ascii="Arial" w:hAnsi="Arial" w:hint="cs"/>
          <w:b/>
          <w:bCs/>
          <w:rtl/>
        </w:rPr>
        <w:t>פסילת רישיון נהיגה</w:t>
      </w:r>
    </w:p>
    <w:p w14:paraId="4D052881" w14:textId="77777777" w:rsidR="00B8737A" w:rsidRDefault="00B8737A" w:rsidP="00B8737A">
      <w:pPr>
        <w:spacing w:line="360" w:lineRule="auto"/>
        <w:jc w:val="both"/>
        <w:rPr>
          <w:rFonts w:ascii="Arial" w:hAnsi="Arial"/>
          <w:rtl/>
        </w:rPr>
      </w:pPr>
    </w:p>
    <w:p w14:paraId="59EFB08F" w14:textId="77777777" w:rsidR="00B8737A" w:rsidRDefault="00B8737A" w:rsidP="00B8737A">
      <w:pPr>
        <w:spacing w:line="360" w:lineRule="auto"/>
        <w:jc w:val="both"/>
        <w:rPr>
          <w:rFonts w:ascii="Arial" w:hAnsi="Arial"/>
          <w:rtl/>
        </w:rPr>
      </w:pPr>
      <w:r>
        <w:rPr>
          <w:rFonts w:ascii="Arial" w:hAnsi="Arial" w:hint="cs"/>
          <w:rtl/>
        </w:rPr>
        <w:t>אשר לרכיב פסילת רישיון הנהיגה, לאור העובדה, שנעברה עבירה של גניבת רכב, היה מקום להורות על רכיב ענישה זה.</w:t>
      </w:r>
    </w:p>
    <w:p w14:paraId="5B5533AA" w14:textId="77777777" w:rsidR="00B8737A" w:rsidRDefault="00B8737A" w:rsidP="00B8737A">
      <w:pPr>
        <w:spacing w:line="360" w:lineRule="auto"/>
        <w:jc w:val="both"/>
        <w:rPr>
          <w:rFonts w:ascii="Arial" w:hAnsi="Arial"/>
          <w:rtl/>
        </w:rPr>
      </w:pPr>
    </w:p>
    <w:p w14:paraId="6EABF92A" w14:textId="77777777" w:rsidR="00B8737A" w:rsidRDefault="00B8737A" w:rsidP="00B8737A">
      <w:pPr>
        <w:spacing w:line="360" w:lineRule="auto"/>
        <w:jc w:val="both"/>
        <w:rPr>
          <w:rFonts w:ascii="Arial" w:hAnsi="Arial"/>
          <w:rtl/>
        </w:rPr>
      </w:pPr>
      <w:r>
        <w:rPr>
          <w:rFonts w:ascii="Arial" w:hAnsi="Arial" w:hint="cs"/>
          <w:rtl/>
        </w:rPr>
        <w:t>אולם, בשל עיקרון אחידות הענישה, משלא עתרה התביעה להשתת פסילת רישיון הנהיגה בפועל בענינו של המעורב הנוסף, אשר נהג ברכב הגנוב, לא יורה בית המשפט על רכיב הפסילה בפועל בענינו של הנאשם, ויסתפק, זו הפעם, בפסילת רישיון הנהיגה על תנאי בלבד.</w:t>
      </w:r>
    </w:p>
    <w:p w14:paraId="5682BC7D" w14:textId="77777777" w:rsidR="00B8737A" w:rsidRDefault="00B8737A" w:rsidP="00B8737A">
      <w:pPr>
        <w:spacing w:line="360" w:lineRule="auto"/>
        <w:jc w:val="both"/>
        <w:rPr>
          <w:rFonts w:ascii="Arial" w:hAnsi="Arial"/>
          <w:rtl/>
        </w:rPr>
      </w:pPr>
    </w:p>
    <w:p w14:paraId="7085E78A" w14:textId="77777777" w:rsidR="00B8737A" w:rsidRDefault="00B8737A" w:rsidP="00B8737A">
      <w:pPr>
        <w:spacing w:line="360" w:lineRule="auto"/>
        <w:jc w:val="both"/>
        <w:rPr>
          <w:rFonts w:ascii="Arial" w:hAnsi="Arial"/>
          <w:rtl/>
        </w:rPr>
      </w:pPr>
      <w:r>
        <w:rPr>
          <w:rFonts w:ascii="Arial" w:hAnsi="Arial" w:hint="cs"/>
          <w:rtl/>
        </w:rPr>
        <w:t>לאור הרשעת הנאשם בעבירת סיוע, תהיה הפסילה על תנאי לתקופה קצרה מזו שהוטלה על המעורב הנוסף.</w:t>
      </w:r>
    </w:p>
    <w:p w14:paraId="5C109B0F" w14:textId="77777777" w:rsidR="00B8737A" w:rsidRDefault="00B8737A" w:rsidP="00B8737A">
      <w:pPr>
        <w:spacing w:line="360" w:lineRule="auto"/>
        <w:jc w:val="both"/>
        <w:rPr>
          <w:rFonts w:ascii="Arial" w:hAnsi="Arial"/>
          <w:rtl/>
        </w:rPr>
      </w:pPr>
    </w:p>
    <w:p w14:paraId="04196718" w14:textId="77777777" w:rsidR="00B8737A" w:rsidRDefault="00B8737A" w:rsidP="00B8737A">
      <w:pPr>
        <w:spacing w:line="360" w:lineRule="auto"/>
        <w:jc w:val="both"/>
        <w:rPr>
          <w:rFonts w:ascii="Arial" w:hAnsi="Arial"/>
          <w:rtl/>
        </w:rPr>
      </w:pPr>
    </w:p>
    <w:p w14:paraId="5D94B29F" w14:textId="77777777" w:rsidR="00B8737A" w:rsidRDefault="00B8737A" w:rsidP="00B8737A">
      <w:pPr>
        <w:spacing w:line="360" w:lineRule="auto"/>
        <w:jc w:val="both"/>
        <w:rPr>
          <w:rFonts w:ascii="Arial" w:hAnsi="Arial"/>
          <w:rtl/>
        </w:rPr>
      </w:pPr>
      <w:r>
        <w:rPr>
          <w:rFonts w:ascii="Arial" w:hAnsi="Arial" w:hint="cs"/>
          <w:b/>
          <w:bCs/>
          <w:rtl/>
        </w:rPr>
        <w:t>סיכום</w:t>
      </w:r>
    </w:p>
    <w:p w14:paraId="2C9572BA" w14:textId="77777777" w:rsidR="00B8737A" w:rsidRDefault="00B8737A" w:rsidP="00B8737A">
      <w:pPr>
        <w:spacing w:line="360" w:lineRule="auto"/>
        <w:jc w:val="both"/>
        <w:rPr>
          <w:rFonts w:ascii="Arial" w:hAnsi="Arial"/>
          <w:rtl/>
        </w:rPr>
      </w:pPr>
    </w:p>
    <w:p w14:paraId="7C5F11CC" w14:textId="77777777" w:rsidR="00B8737A" w:rsidRDefault="00B8737A" w:rsidP="00B8737A">
      <w:pPr>
        <w:spacing w:line="360" w:lineRule="auto"/>
        <w:jc w:val="both"/>
        <w:rPr>
          <w:rFonts w:ascii="Arial" w:hAnsi="Arial"/>
          <w:rtl/>
        </w:rPr>
      </w:pPr>
      <w:r>
        <w:rPr>
          <w:rFonts w:ascii="Arial" w:hAnsi="Arial" w:hint="cs"/>
          <w:rtl/>
        </w:rPr>
        <w:t>לאחר ששמע טענות הצדדים על פה; עיין בטיעוני התביעה בכתב; עיין בראיות לעונש; עיין בפסיקה; שמע דברו האחרון של הנאשם; גוזר על הנאשם עונשים כדלקמן:</w:t>
      </w:r>
    </w:p>
    <w:p w14:paraId="663AC335" w14:textId="77777777" w:rsidR="00B8737A" w:rsidRDefault="00B8737A" w:rsidP="00B8737A">
      <w:pPr>
        <w:spacing w:line="360" w:lineRule="auto"/>
        <w:jc w:val="both"/>
        <w:rPr>
          <w:rFonts w:ascii="Arial" w:hAnsi="Arial"/>
          <w:rtl/>
        </w:rPr>
      </w:pPr>
    </w:p>
    <w:p w14:paraId="775FAB15" w14:textId="77777777" w:rsidR="00B8737A" w:rsidRPr="001E6FDD" w:rsidRDefault="00B8737A" w:rsidP="00B8737A">
      <w:pPr>
        <w:pStyle w:val="a9"/>
        <w:numPr>
          <w:ilvl w:val="0"/>
          <w:numId w:val="4"/>
        </w:numPr>
        <w:spacing w:line="360" w:lineRule="auto"/>
        <w:jc w:val="both"/>
        <w:rPr>
          <w:rFonts w:ascii="Arial" w:hAnsi="Arial"/>
          <w:rtl/>
        </w:rPr>
      </w:pPr>
      <w:r>
        <w:rPr>
          <w:rFonts w:ascii="Arial" w:hAnsi="Arial" w:hint="cs"/>
          <w:rtl/>
        </w:rPr>
        <w:t xml:space="preserve">32 חודשי מאסר בפועל בגין </w:t>
      </w:r>
      <w:r w:rsidRPr="001E6FDD">
        <w:rPr>
          <w:rFonts w:ascii="Arial" w:hAnsi="Arial" w:hint="cs"/>
          <w:rtl/>
        </w:rPr>
        <w:t xml:space="preserve">תיק </w:t>
      </w:r>
      <w:r>
        <w:rPr>
          <w:rFonts w:ascii="Arial" w:hAnsi="Arial" w:hint="cs"/>
          <w:rtl/>
        </w:rPr>
        <w:t>האב</w:t>
      </w:r>
      <w:r w:rsidRPr="001E6FDD">
        <w:rPr>
          <w:rFonts w:ascii="Arial" w:hAnsi="Arial" w:hint="cs"/>
          <w:rtl/>
        </w:rPr>
        <w:t>;</w:t>
      </w:r>
    </w:p>
    <w:p w14:paraId="2C3334DF" w14:textId="77777777" w:rsidR="00B8737A" w:rsidRPr="001E6FDD" w:rsidRDefault="00B8737A" w:rsidP="00B8737A">
      <w:pPr>
        <w:pStyle w:val="a9"/>
        <w:numPr>
          <w:ilvl w:val="0"/>
          <w:numId w:val="4"/>
        </w:numPr>
        <w:spacing w:line="360" w:lineRule="auto"/>
        <w:jc w:val="both"/>
        <w:rPr>
          <w:rFonts w:ascii="Arial" w:hAnsi="Arial"/>
          <w:rtl/>
        </w:rPr>
      </w:pPr>
      <w:r w:rsidRPr="001E6FDD">
        <w:rPr>
          <w:rFonts w:ascii="Arial" w:hAnsi="Arial" w:hint="cs"/>
          <w:rtl/>
        </w:rPr>
        <w:t xml:space="preserve">8 חודשי מאסר בפועל בגין תיק הצירוף, </w:t>
      </w:r>
      <w:r>
        <w:rPr>
          <w:rFonts w:ascii="Arial" w:hAnsi="Arial" w:hint="cs"/>
          <w:rtl/>
        </w:rPr>
        <w:t xml:space="preserve">חודשיים מתוכם </w:t>
      </w:r>
      <w:r>
        <w:rPr>
          <w:rFonts w:ascii="Arial" w:hAnsi="Arial"/>
          <w:rtl/>
        </w:rPr>
        <w:t>–</w:t>
      </w:r>
      <w:r>
        <w:rPr>
          <w:rFonts w:ascii="Arial" w:hAnsi="Arial" w:hint="cs"/>
          <w:rtl/>
        </w:rPr>
        <w:t xml:space="preserve"> בחופף והיתרה </w:t>
      </w:r>
      <w:r>
        <w:rPr>
          <w:rFonts w:ascii="Arial" w:hAnsi="Arial"/>
          <w:rtl/>
        </w:rPr>
        <w:t>–</w:t>
      </w:r>
      <w:r>
        <w:rPr>
          <w:rFonts w:ascii="Arial" w:hAnsi="Arial" w:hint="cs"/>
          <w:rtl/>
        </w:rPr>
        <w:t xml:space="preserve"> במצטבר לעונש שהוטל בסעיף א' לעיל</w:t>
      </w:r>
      <w:r w:rsidRPr="001E6FDD">
        <w:rPr>
          <w:rFonts w:ascii="Arial" w:hAnsi="Arial" w:hint="cs"/>
          <w:rtl/>
        </w:rPr>
        <w:t>;</w:t>
      </w:r>
    </w:p>
    <w:p w14:paraId="43802CBF" w14:textId="77777777" w:rsidR="00B8737A" w:rsidRPr="001E6FDD" w:rsidRDefault="00B8737A" w:rsidP="00B8737A">
      <w:pPr>
        <w:pStyle w:val="a9"/>
        <w:numPr>
          <w:ilvl w:val="0"/>
          <w:numId w:val="4"/>
        </w:numPr>
        <w:spacing w:line="360" w:lineRule="auto"/>
        <w:jc w:val="both"/>
        <w:rPr>
          <w:rFonts w:ascii="Arial" w:hAnsi="Arial"/>
          <w:rtl/>
        </w:rPr>
      </w:pPr>
      <w:r w:rsidRPr="001E6FDD">
        <w:rPr>
          <w:rFonts w:ascii="Arial" w:hAnsi="Arial" w:hint="cs"/>
          <w:rtl/>
        </w:rPr>
        <w:t xml:space="preserve">הפעל 4 חודשים מאסר על תנאי מגזר הדין ת/4, כך שחציו בחופף </w:t>
      </w:r>
      <w:r>
        <w:rPr>
          <w:rFonts w:ascii="Arial" w:hAnsi="Arial" w:hint="cs"/>
          <w:rtl/>
        </w:rPr>
        <w:t xml:space="preserve">לעונשים שהוטלו לעיל </w:t>
      </w:r>
      <w:r w:rsidRPr="001E6FDD">
        <w:rPr>
          <w:rFonts w:ascii="Arial" w:hAnsi="Arial" w:hint="cs"/>
          <w:rtl/>
        </w:rPr>
        <w:t xml:space="preserve">והיתרה </w:t>
      </w:r>
      <w:r w:rsidRPr="001E6FDD">
        <w:rPr>
          <w:rFonts w:ascii="Arial" w:hAnsi="Arial"/>
          <w:rtl/>
        </w:rPr>
        <w:t>–</w:t>
      </w:r>
      <w:r w:rsidRPr="001E6FDD">
        <w:rPr>
          <w:rFonts w:ascii="Arial" w:hAnsi="Arial" w:hint="cs"/>
          <w:rtl/>
        </w:rPr>
        <w:t xml:space="preserve"> במצטבר; </w:t>
      </w:r>
    </w:p>
    <w:p w14:paraId="27417E25" w14:textId="77777777" w:rsidR="00B8737A" w:rsidRPr="001E6FDD" w:rsidRDefault="00B8737A" w:rsidP="00B8737A">
      <w:pPr>
        <w:pStyle w:val="a9"/>
        <w:numPr>
          <w:ilvl w:val="0"/>
          <w:numId w:val="4"/>
        </w:numPr>
        <w:spacing w:line="360" w:lineRule="auto"/>
        <w:jc w:val="both"/>
        <w:rPr>
          <w:rFonts w:ascii="Arial" w:hAnsi="Arial"/>
          <w:rtl/>
        </w:rPr>
      </w:pPr>
      <w:r w:rsidRPr="001E6FDD">
        <w:rPr>
          <w:rFonts w:ascii="Arial" w:hAnsi="Arial" w:hint="cs"/>
          <w:rtl/>
        </w:rPr>
        <w:t xml:space="preserve">סך הכל, ירצה הנאשם </w:t>
      </w:r>
      <w:r>
        <w:rPr>
          <w:rFonts w:ascii="Arial" w:hAnsi="Arial" w:hint="cs"/>
          <w:rtl/>
        </w:rPr>
        <w:t>40</w:t>
      </w:r>
      <w:r w:rsidRPr="001E6FDD">
        <w:rPr>
          <w:rFonts w:ascii="Arial" w:hAnsi="Arial" w:hint="cs"/>
          <w:rtl/>
        </w:rPr>
        <w:t xml:space="preserve"> חודשי מאסר בפועל, </w:t>
      </w:r>
      <w:r w:rsidRPr="00854708">
        <w:rPr>
          <w:rFonts w:ascii="Arial" w:hAnsi="Arial" w:hint="cs"/>
          <w:u w:val="single"/>
          <w:rtl/>
        </w:rPr>
        <w:t xml:space="preserve">בניכוי ימי מעצרו בכל אחד מהתיקים שבכותרת </w:t>
      </w:r>
      <w:r w:rsidRPr="001E6FDD">
        <w:rPr>
          <w:rFonts w:ascii="Arial" w:hAnsi="Arial" w:hint="cs"/>
          <w:u w:val="single"/>
          <w:rtl/>
        </w:rPr>
        <w:t>בלבד</w:t>
      </w:r>
      <w:r w:rsidRPr="001E6FDD">
        <w:rPr>
          <w:rFonts w:ascii="Arial" w:hAnsi="Arial" w:hint="cs"/>
          <w:rtl/>
        </w:rPr>
        <w:t xml:space="preserve">. למען הסר ספק, </w:t>
      </w:r>
      <w:r w:rsidRPr="00945554">
        <w:rPr>
          <w:rFonts w:ascii="Arial" w:hAnsi="Arial" w:hint="cs"/>
          <w:u w:val="single"/>
          <w:rtl/>
        </w:rPr>
        <w:t>לא</w:t>
      </w:r>
      <w:r w:rsidRPr="00945554">
        <w:rPr>
          <w:rFonts w:ascii="Arial" w:hAnsi="Arial" w:hint="cs"/>
          <w:rtl/>
        </w:rPr>
        <w:t xml:space="preserve"> </w:t>
      </w:r>
      <w:r w:rsidRPr="001E6FDD">
        <w:rPr>
          <w:rFonts w:ascii="Arial" w:hAnsi="Arial" w:hint="cs"/>
          <w:rtl/>
        </w:rPr>
        <w:t>ינוכו ימים בהם היה עציר או אסיר בגין תיקים אחרים;</w:t>
      </w:r>
    </w:p>
    <w:p w14:paraId="1691145B" w14:textId="77777777" w:rsidR="00B8737A" w:rsidRPr="00E62A94" w:rsidRDefault="00B8737A" w:rsidP="00B8737A">
      <w:pPr>
        <w:pStyle w:val="a9"/>
        <w:numPr>
          <w:ilvl w:val="0"/>
          <w:numId w:val="4"/>
        </w:numPr>
        <w:spacing w:line="360" w:lineRule="auto"/>
        <w:rPr>
          <w:rtl/>
        </w:rPr>
      </w:pPr>
      <w:r w:rsidRPr="001E6FDD">
        <w:rPr>
          <w:rFonts w:ascii="Calibri" w:hAnsi="Calibri"/>
          <w:rtl/>
        </w:rPr>
        <w:t xml:space="preserve">12 </w:t>
      </w:r>
      <w:r w:rsidRPr="001E6FDD">
        <w:rPr>
          <w:rFonts w:ascii="Calibri" w:hAnsi="Calibri" w:hint="eastAsia"/>
          <w:rtl/>
        </w:rPr>
        <w:t>חדשים</w:t>
      </w:r>
      <w:r w:rsidRPr="001E6FDD">
        <w:rPr>
          <w:rFonts w:ascii="Calibri" w:hAnsi="Calibri"/>
          <w:rtl/>
        </w:rPr>
        <w:t xml:space="preserve"> </w:t>
      </w:r>
      <w:r w:rsidRPr="001E6FDD">
        <w:rPr>
          <w:rFonts w:ascii="Calibri" w:hAnsi="Calibri" w:hint="eastAsia"/>
          <w:rtl/>
        </w:rPr>
        <w:t>מאסר</w:t>
      </w:r>
      <w:r w:rsidRPr="001E6FDD">
        <w:rPr>
          <w:rFonts w:ascii="Calibri" w:hAnsi="Calibri"/>
          <w:rtl/>
        </w:rPr>
        <w:t xml:space="preserve"> </w:t>
      </w:r>
      <w:r w:rsidRPr="001E6FDD">
        <w:rPr>
          <w:rFonts w:ascii="Calibri" w:hAnsi="Calibri" w:hint="eastAsia"/>
          <w:rtl/>
        </w:rPr>
        <w:t>על</w:t>
      </w:r>
      <w:r w:rsidRPr="001E6FDD">
        <w:rPr>
          <w:rFonts w:ascii="Calibri" w:hAnsi="Calibri"/>
          <w:rtl/>
        </w:rPr>
        <w:t xml:space="preserve"> </w:t>
      </w:r>
      <w:r w:rsidRPr="001E6FDD">
        <w:rPr>
          <w:rFonts w:ascii="Calibri" w:hAnsi="Calibri" w:hint="eastAsia"/>
          <w:rtl/>
        </w:rPr>
        <w:t>תנאי</w:t>
      </w:r>
      <w:r w:rsidRPr="001E6FDD">
        <w:rPr>
          <w:rFonts w:ascii="Calibri" w:hAnsi="Calibri"/>
          <w:rtl/>
        </w:rPr>
        <w:t xml:space="preserve"> </w:t>
      </w:r>
      <w:r w:rsidRPr="001E6FDD">
        <w:rPr>
          <w:rFonts w:ascii="Calibri" w:hAnsi="Calibri" w:hint="eastAsia"/>
          <w:rtl/>
        </w:rPr>
        <w:t>למשך</w:t>
      </w:r>
      <w:r w:rsidRPr="001E6FDD">
        <w:rPr>
          <w:rFonts w:ascii="Calibri" w:hAnsi="Calibri"/>
          <w:rtl/>
        </w:rPr>
        <w:t xml:space="preserve"> </w:t>
      </w:r>
      <w:r w:rsidRPr="001E6FDD">
        <w:rPr>
          <w:rFonts w:ascii="Calibri" w:hAnsi="Calibri" w:hint="eastAsia"/>
          <w:rtl/>
        </w:rPr>
        <w:t>שלוש</w:t>
      </w:r>
      <w:r w:rsidRPr="001E6FDD">
        <w:rPr>
          <w:rFonts w:ascii="Calibri" w:hAnsi="Calibri"/>
          <w:rtl/>
        </w:rPr>
        <w:t xml:space="preserve"> </w:t>
      </w:r>
      <w:r w:rsidRPr="001E6FDD">
        <w:rPr>
          <w:rFonts w:ascii="Calibri" w:hAnsi="Calibri" w:hint="eastAsia"/>
          <w:rtl/>
        </w:rPr>
        <w:t>שנים</w:t>
      </w:r>
      <w:r w:rsidRPr="001E6FDD">
        <w:rPr>
          <w:rFonts w:ascii="Calibri" w:hAnsi="Calibri"/>
          <w:rtl/>
        </w:rPr>
        <w:t xml:space="preserve"> </w:t>
      </w:r>
      <w:r w:rsidRPr="001E6FDD">
        <w:rPr>
          <w:rFonts w:ascii="Calibri" w:hAnsi="Calibri" w:hint="eastAsia"/>
          <w:rtl/>
        </w:rPr>
        <w:t>מיום</w:t>
      </w:r>
      <w:r w:rsidRPr="001E6FDD">
        <w:rPr>
          <w:rFonts w:ascii="Calibri" w:hAnsi="Calibri"/>
          <w:rtl/>
        </w:rPr>
        <w:t xml:space="preserve"> </w:t>
      </w:r>
      <w:r w:rsidRPr="001E6FDD">
        <w:rPr>
          <w:rFonts w:ascii="Calibri" w:hAnsi="Calibri" w:hint="eastAsia"/>
          <w:rtl/>
        </w:rPr>
        <w:t>שחרורו</w:t>
      </w:r>
      <w:r w:rsidRPr="001E6FDD">
        <w:rPr>
          <w:rFonts w:ascii="Calibri" w:hAnsi="Calibri"/>
          <w:rtl/>
        </w:rPr>
        <w:t xml:space="preserve"> </w:t>
      </w:r>
      <w:r w:rsidRPr="001E6FDD">
        <w:rPr>
          <w:rFonts w:ascii="Calibri" w:hAnsi="Calibri" w:hint="eastAsia"/>
          <w:rtl/>
        </w:rPr>
        <w:t>של</w:t>
      </w:r>
      <w:r w:rsidRPr="001E6FDD">
        <w:rPr>
          <w:rFonts w:ascii="Calibri" w:hAnsi="Calibri"/>
          <w:rtl/>
        </w:rPr>
        <w:t xml:space="preserve"> </w:t>
      </w:r>
      <w:r w:rsidRPr="001E6FDD">
        <w:rPr>
          <w:rFonts w:ascii="Calibri" w:hAnsi="Calibri" w:hint="eastAsia"/>
          <w:rtl/>
        </w:rPr>
        <w:t>הנאשם</w:t>
      </w:r>
      <w:r w:rsidRPr="001E6FDD">
        <w:rPr>
          <w:rFonts w:ascii="Calibri" w:hAnsi="Calibri"/>
          <w:rtl/>
        </w:rPr>
        <w:t xml:space="preserve"> </w:t>
      </w:r>
      <w:r w:rsidRPr="001E6FDD">
        <w:rPr>
          <w:rFonts w:ascii="Calibri" w:hAnsi="Calibri" w:hint="eastAsia"/>
          <w:rtl/>
        </w:rPr>
        <w:t>ממאסר</w:t>
      </w:r>
      <w:r w:rsidRPr="001E6FDD">
        <w:rPr>
          <w:rFonts w:ascii="Calibri" w:hAnsi="Calibri"/>
          <w:rtl/>
        </w:rPr>
        <w:t xml:space="preserve">, </w:t>
      </w:r>
      <w:r w:rsidRPr="001E6FDD">
        <w:rPr>
          <w:rFonts w:ascii="Calibri" w:hAnsi="Calibri" w:hint="eastAsia"/>
          <w:rtl/>
        </w:rPr>
        <w:t>והתנאי</w:t>
      </w:r>
      <w:r w:rsidRPr="001E6FDD">
        <w:rPr>
          <w:rFonts w:ascii="Calibri" w:hAnsi="Calibri"/>
          <w:rtl/>
        </w:rPr>
        <w:t xml:space="preserve"> – </w:t>
      </w:r>
      <w:r w:rsidRPr="001E6FDD">
        <w:rPr>
          <w:rFonts w:ascii="Calibri" w:hAnsi="Calibri" w:hint="eastAsia"/>
          <w:rtl/>
        </w:rPr>
        <w:t>שהנאשם</w:t>
      </w:r>
      <w:r w:rsidRPr="001E6FDD">
        <w:rPr>
          <w:rFonts w:ascii="Calibri" w:hAnsi="Calibri"/>
          <w:rtl/>
        </w:rPr>
        <w:t xml:space="preserve"> </w:t>
      </w:r>
      <w:r w:rsidRPr="001E6FDD">
        <w:rPr>
          <w:rFonts w:ascii="Calibri" w:hAnsi="Calibri" w:hint="eastAsia"/>
          <w:rtl/>
        </w:rPr>
        <w:t>לא</w:t>
      </w:r>
      <w:r w:rsidRPr="001E6FDD">
        <w:rPr>
          <w:rFonts w:ascii="Calibri" w:hAnsi="Calibri"/>
          <w:rtl/>
        </w:rPr>
        <w:t xml:space="preserve"> </w:t>
      </w:r>
      <w:r w:rsidRPr="001E6FDD">
        <w:rPr>
          <w:rFonts w:ascii="Calibri" w:hAnsi="Calibri" w:hint="eastAsia"/>
          <w:rtl/>
        </w:rPr>
        <w:t>יעבור</w:t>
      </w:r>
      <w:r w:rsidRPr="001E6FDD">
        <w:rPr>
          <w:rFonts w:ascii="Calibri" w:hAnsi="Calibri"/>
          <w:rtl/>
        </w:rPr>
        <w:t xml:space="preserve"> </w:t>
      </w:r>
      <w:r w:rsidRPr="001E6FDD">
        <w:rPr>
          <w:rFonts w:ascii="Calibri" w:hAnsi="Calibri" w:hint="eastAsia"/>
          <w:rtl/>
        </w:rPr>
        <w:t>עבירה</w:t>
      </w:r>
      <w:r w:rsidRPr="001E6FDD">
        <w:rPr>
          <w:rFonts w:ascii="Calibri" w:hAnsi="Calibri"/>
          <w:rtl/>
        </w:rPr>
        <w:t xml:space="preserve"> </w:t>
      </w:r>
      <w:r w:rsidRPr="001E6FDD">
        <w:rPr>
          <w:rFonts w:ascii="Calibri" w:hAnsi="Calibri" w:hint="eastAsia"/>
          <w:rtl/>
        </w:rPr>
        <w:t>מסוג</w:t>
      </w:r>
      <w:r w:rsidRPr="001E6FDD">
        <w:rPr>
          <w:rFonts w:ascii="Calibri" w:hAnsi="Calibri"/>
          <w:rtl/>
        </w:rPr>
        <w:t xml:space="preserve"> </w:t>
      </w:r>
      <w:r w:rsidRPr="001E6FDD">
        <w:rPr>
          <w:rFonts w:ascii="Calibri" w:hAnsi="Calibri" w:hint="eastAsia"/>
          <w:rtl/>
        </w:rPr>
        <w:t>פשע</w:t>
      </w:r>
      <w:r w:rsidRPr="001E6FDD">
        <w:rPr>
          <w:rFonts w:ascii="Calibri" w:hAnsi="Calibri"/>
          <w:rtl/>
        </w:rPr>
        <w:t xml:space="preserve"> </w:t>
      </w:r>
      <w:r w:rsidRPr="001E6FDD">
        <w:rPr>
          <w:rFonts w:ascii="Calibri" w:hAnsi="Calibri" w:hint="eastAsia"/>
          <w:rtl/>
        </w:rPr>
        <w:t>בניגוד</w:t>
      </w:r>
      <w:r w:rsidRPr="001E6FDD">
        <w:rPr>
          <w:rFonts w:ascii="Calibri" w:hAnsi="Calibri"/>
          <w:rtl/>
        </w:rPr>
        <w:t xml:space="preserve"> </w:t>
      </w:r>
      <w:r w:rsidRPr="001E6FDD">
        <w:rPr>
          <w:rFonts w:ascii="Calibri" w:hAnsi="Calibri" w:hint="eastAsia"/>
          <w:rtl/>
        </w:rPr>
        <w:t>ל</w:t>
      </w:r>
      <w:hyperlink r:id="rId43" w:history="1">
        <w:r w:rsidR="00EA5202" w:rsidRPr="00EA5202">
          <w:rPr>
            <w:rFonts w:ascii="Calibri" w:hAnsi="Calibri" w:hint="eastAsia"/>
            <w:color w:val="0000FF"/>
            <w:u w:val="single"/>
            <w:rtl/>
          </w:rPr>
          <w:t>חוק</w:t>
        </w:r>
        <w:r w:rsidR="00EA5202" w:rsidRPr="00EA5202">
          <w:rPr>
            <w:rFonts w:ascii="Calibri" w:hAnsi="Calibri"/>
            <w:color w:val="0000FF"/>
            <w:u w:val="single"/>
            <w:rtl/>
          </w:rPr>
          <w:t xml:space="preserve"> </w:t>
        </w:r>
        <w:r w:rsidR="00EA5202" w:rsidRPr="00EA5202">
          <w:rPr>
            <w:rFonts w:ascii="Calibri" w:hAnsi="Calibri" w:hint="eastAsia"/>
            <w:color w:val="0000FF"/>
            <w:u w:val="single"/>
            <w:rtl/>
          </w:rPr>
          <w:t>העונשין</w:t>
        </w:r>
      </w:hyperlink>
      <w:r w:rsidRPr="001E6FDD">
        <w:rPr>
          <w:rFonts w:ascii="Calibri" w:hAnsi="Calibri"/>
          <w:rtl/>
        </w:rPr>
        <w:t xml:space="preserve"> </w:t>
      </w:r>
      <w:r w:rsidRPr="001E6FDD">
        <w:rPr>
          <w:rFonts w:ascii="Calibri" w:hAnsi="Calibri" w:hint="eastAsia"/>
          <w:rtl/>
        </w:rPr>
        <w:t>תשל</w:t>
      </w:r>
      <w:r w:rsidRPr="001E6FDD">
        <w:rPr>
          <w:rFonts w:ascii="Calibri" w:hAnsi="Calibri"/>
          <w:rtl/>
        </w:rPr>
        <w:t>"</w:t>
      </w:r>
      <w:r w:rsidRPr="001E6FDD">
        <w:rPr>
          <w:rFonts w:ascii="Calibri" w:hAnsi="Calibri" w:hint="eastAsia"/>
          <w:rtl/>
        </w:rPr>
        <w:t>ז</w:t>
      </w:r>
      <w:r w:rsidRPr="001E6FDD">
        <w:rPr>
          <w:rFonts w:ascii="Calibri" w:hAnsi="Calibri"/>
          <w:rtl/>
        </w:rPr>
        <w:t xml:space="preserve"> – 1977, </w:t>
      </w:r>
      <w:hyperlink r:id="rId44" w:history="1">
        <w:r w:rsidR="008A12ED" w:rsidRPr="008A12ED">
          <w:rPr>
            <w:rStyle w:val="Hyperlink"/>
            <w:rFonts w:ascii="Calibri" w:hAnsi="Calibri" w:hint="eastAsia"/>
            <w:rtl/>
          </w:rPr>
          <w:t>פרק</w:t>
        </w:r>
        <w:r w:rsidR="008A12ED" w:rsidRPr="008A12ED">
          <w:rPr>
            <w:rStyle w:val="Hyperlink"/>
            <w:rFonts w:ascii="Calibri" w:hAnsi="Calibri"/>
            <w:rtl/>
          </w:rPr>
          <w:t xml:space="preserve"> י"א</w:t>
        </w:r>
      </w:hyperlink>
      <w:r w:rsidRPr="001E6FDD">
        <w:rPr>
          <w:rFonts w:ascii="Calibri" w:hAnsi="Calibri"/>
          <w:rtl/>
        </w:rPr>
        <w:t>;</w:t>
      </w:r>
    </w:p>
    <w:p w14:paraId="56C6A267" w14:textId="77777777" w:rsidR="00B8737A" w:rsidRPr="00E62A94" w:rsidRDefault="00B8737A" w:rsidP="00B8737A">
      <w:pPr>
        <w:pStyle w:val="a9"/>
        <w:numPr>
          <w:ilvl w:val="0"/>
          <w:numId w:val="4"/>
        </w:numPr>
        <w:spacing w:line="360" w:lineRule="auto"/>
        <w:rPr>
          <w:rtl/>
        </w:rPr>
      </w:pPr>
      <w:r w:rsidRPr="001E6FDD">
        <w:rPr>
          <w:rFonts w:ascii="Calibri" w:hAnsi="Calibri"/>
          <w:rtl/>
        </w:rPr>
        <w:t xml:space="preserve">6 </w:t>
      </w:r>
      <w:r w:rsidRPr="001E6FDD">
        <w:rPr>
          <w:rFonts w:ascii="Calibri" w:hAnsi="Calibri" w:hint="eastAsia"/>
          <w:rtl/>
        </w:rPr>
        <w:t>חדשים</w:t>
      </w:r>
      <w:r w:rsidRPr="001E6FDD">
        <w:rPr>
          <w:rFonts w:ascii="Calibri" w:hAnsi="Calibri"/>
          <w:rtl/>
        </w:rPr>
        <w:t xml:space="preserve"> </w:t>
      </w:r>
      <w:r w:rsidRPr="001E6FDD">
        <w:rPr>
          <w:rFonts w:ascii="Calibri" w:hAnsi="Calibri" w:hint="eastAsia"/>
          <w:rtl/>
        </w:rPr>
        <w:t>מאסר</w:t>
      </w:r>
      <w:r w:rsidRPr="001E6FDD">
        <w:rPr>
          <w:rFonts w:ascii="Calibri" w:hAnsi="Calibri"/>
          <w:rtl/>
        </w:rPr>
        <w:t xml:space="preserve"> </w:t>
      </w:r>
      <w:r w:rsidRPr="001E6FDD">
        <w:rPr>
          <w:rFonts w:ascii="Calibri" w:hAnsi="Calibri" w:hint="eastAsia"/>
          <w:rtl/>
        </w:rPr>
        <w:t>על</w:t>
      </w:r>
      <w:r w:rsidRPr="001E6FDD">
        <w:rPr>
          <w:rFonts w:ascii="Calibri" w:hAnsi="Calibri"/>
          <w:rtl/>
        </w:rPr>
        <w:t xml:space="preserve"> </w:t>
      </w:r>
      <w:r w:rsidRPr="001E6FDD">
        <w:rPr>
          <w:rFonts w:ascii="Calibri" w:hAnsi="Calibri" w:hint="eastAsia"/>
          <w:rtl/>
        </w:rPr>
        <w:t>תנאי</w:t>
      </w:r>
      <w:r w:rsidRPr="001E6FDD">
        <w:rPr>
          <w:rFonts w:ascii="Calibri" w:hAnsi="Calibri"/>
          <w:rtl/>
        </w:rPr>
        <w:t xml:space="preserve"> </w:t>
      </w:r>
      <w:r w:rsidRPr="001E6FDD">
        <w:rPr>
          <w:rFonts w:ascii="Calibri" w:hAnsi="Calibri" w:hint="eastAsia"/>
          <w:rtl/>
        </w:rPr>
        <w:t>למשך</w:t>
      </w:r>
      <w:r w:rsidRPr="001E6FDD">
        <w:rPr>
          <w:rFonts w:ascii="Calibri" w:hAnsi="Calibri"/>
          <w:rtl/>
        </w:rPr>
        <w:t xml:space="preserve"> </w:t>
      </w:r>
      <w:r w:rsidRPr="001E6FDD">
        <w:rPr>
          <w:rFonts w:ascii="Calibri" w:hAnsi="Calibri" w:hint="eastAsia"/>
          <w:rtl/>
        </w:rPr>
        <w:t>שלוש</w:t>
      </w:r>
      <w:r w:rsidRPr="001E6FDD">
        <w:rPr>
          <w:rFonts w:ascii="Calibri" w:hAnsi="Calibri"/>
          <w:rtl/>
        </w:rPr>
        <w:t xml:space="preserve"> </w:t>
      </w:r>
      <w:r w:rsidRPr="001E6FDD">
        <w:rPr>
          <w:rFonts w:ascii="Calibri" w:hAnsi="Calibri" w:hint="eastAsia"/>
          <w:rtl/>
        </w:rPr>
        <w:t>שנים</w:t>
      </w:r>
      <w:r w:rsidRPr="001E6FDD">
        <w:rPr>
          <w:rFonts w:ascii="Calibri" w:hAnsi="Calibri"/>
          <w:rtl/>
        </w:rPr>
        <w:t xml:space="preserve"> </w:t>
      </w:r>
      <w:r w:rsidRPr="001E6FDD">
        <w:rPr>
          <w:rFonts w:ascii="Calibri" w:hAnsi="Calibri" w:hint="eastAsia"/>
          <w:rtl/>
        </w:rPr>
        <w:t>מיום</w:t>
      </w:r>
      <w:r w:rsidRPr="001E6FDD">
        <w:rPr>
          <w:rFonts w:ascii="Calibri" w:hAnsi="Calibri"/>
          <w:rtl/>
        </w:rPr>
        <w:t xml:space="preserve"> </w:t>
      </w:r>
      <w:r w:rsidRPr="001E6FDD">
        <w:rPr>
          <w:rFonts w:ascii="Calibri" w:hAnsi="Calibri" w:hint="eastAsia"/>
          <w:rtl/>
        </w:rPr>
        <w:t>שחרורו</w:t>
      </w:r>
      <w:r w:rsidRPr="001E6FDD">
        <w:rPr>
          <w:rFonts w:ascii="Calibri" w:hAnsi="Calibri"/>
          <w:rtl/>
        </w:rPr>
        <w:t xml:space="preserve"> </w:t>
      </w:r>
      <w:r w:rsidRPr="001E6FDD">
        <w:rPr>
          <w:rFonts w:ascii="Calibri" w:hAnsi="Calibri" w:hint="eastAsia"/>
          <w:rtl/>
        </w:rPr>
        <w:t>של</w:t>
      </w:r>
      <w:r w:rsidRPr="001E6FDD">
        <w:rPr>
          <w:rFonts w:ascii="Calibri" w:hAnsi="Calibri"/>
          <w:rtl/>
        </w:rPr>
        <w:t xml:space="preserve"> </w:t>
      </w:r>
      <w:r w:rsidRPr="001E6FDD">
        <w:rPr>
          <w:rFonts w:ascii="Calibri" w:hAnsi="Calibri" w:hint="eastAsia"/>
          <w:rtl/>
        </w:rPr>
        <w:t>הנאשם</w:t>
      </w:r>
      <w:r w:rsidRPr="001E6FDD">
        <w:rPr>
          <w:rFonts w:ascii="Calibri" w:hAnsi="Calibri"/>
          <w:rtl/>
        </w:rPr>
        <w:t xml:space="preserve"> </w:t>
      </w:r>
      <w:r w:rsidRPr="001E6FDD">
        <w:rPr>
          <w:rFonts w:ascii="Calibri" w:hAnsi="Calibri" w:hint="eastAsia"/>
          <w:rtl/>
        </w:rPr>
        <w:t>ממאסר</w:t>
      </w:r>
      <w:r w:rsidRPr="001E6FDD">
        <w:rPr>
          <w:rFonts w:ascii="Calibri" w:hAnsi="Calibri"/>
          <w:rtl/>
        </w:rPr>
        <w:t xml:space="preserve">, </w:t>
      </w:r>
      <w:r w:rsidRPr="001E6FDD">
        <w:rPr>
          <w:rFonts w:ascii="Calibri" w:hAnsi="Calibri" w:hint="eastAsia"/>
          <w:rtl/>
        </w:rPr>
        <w:t>והתנאי</w:t>
      </w:r>
      <w:r w:rsidRPr="001E6FDD">
        <w:rPr>
          <w:rFonts w:ascii="Calibri" w:hAnsi="Calibri"/>
          <w:rtl/>
        </w:rPr>
        <w:t xml:space="preserve"> – </w:t>
      </w:r>
      <w:r w:rsidRPr="001E6FDD">
        <w:rPr>
          <w:rFonts w:ascii="Calibri" w:hAnsi="Calibri" w:hint="eastAsia"/>
          <w:rtl/>
        </w:rPr>
        <w:t>שהנאשם</w:t>
      </w:r>
      <w:r w:rsidRPr="001E6FDD">
        <w:rPr>
          <w:rFonts w:ascii="Calibri" w:hAnsi="Calibri"/>
          <w:rtl/>
        </w:rPr>
        <w:t xml:space="preserve"> </w:t>
      </w:r>
      <w:r w:rsidRPr="001E6FDD">
        <w:rPr>
          <w:rFonts w:ascii="Calibri" w:hAnsi="Calibri" w:hint="eastAsia"/>
          <w:rtl/>
        </w:rPr>
        <w:t>לא</w:t>
      </w:r>
      <w:r w:rsidRPr="001E6FDD">
        <w:rPr>
          <w:rFonts w:ascii="Calibri" w:hAnsi="Calibri"/>
          <w:rtl/>
        </w:rPr>
        <w:t xml:space="preserve"> </w:t>
      </w:r>
      <w:r w:rsidRPr="001E6FDD">
        <w:rPr>
          <w:rFonts w:ascii="Calibri" w:hAnsi="Calibri" w:hint="eastAsia"/>
          <w:rtl/>
        </w:rPr>
        <w:t>יעבור</w:t>
      </w:r>
      <w:r w:rsidRPr="001E6FDD">
        <w:rPr>
          <w:rFonts w:ascii="Calibri" w:hAnsi="Calibri"/>
          <w:rtl/>
        </w:rPr>
        <w:t xml:space="preserve"> </w:t>
      </w:r>
      <w:r w:rsidRPr="001E6FDD">
        <w:rPr>
          <w:rFonts w:ascii="Calibri" w:hAnsi="Calibri" w:hint="eastAsia"/>
          <w:rtl/>
        </w:rPr>
        <w:t>עבירה</w:t>
      </w:r>
      <w:r w:rsidRPr="001E6FDD">
        <w:rPr>
          <w:rFonts w:ascii="Calibri" w:hAnsi="Calibri"/>
          <w:rtl/>
        </w:rPr>
        <w:t xml:space="preserve"> </w:t>
      </w:r>
      <w:r w:rsidRPr="001E6FDD">
        <w:rPr>
          <w:rFonts w:ascii="Calibri" w:hAnsi="Calibri" w:hint="eastAsia"/>
          <w:rtl/>
        </w:rPr>
        <w:t>מסוג</w:t>
      </w:r>
      <w:r w:rsidRPr="001E6FDD">
        <w:rPr>
          <w:rFonts w:ascii="Calibri" w:hAnsi="Calibri"/>
          <w:rtl/>
        </w:rPr>
        <w:t xml:space="preserve"> </w:t>
      </w:r>
      <w:r w:rsidRPr="001E6FDD">
        <w:rPr>
          <w:rFonts w:ascii="Calibri" w:hAnsi="Calibri" w:hint="eastAsia"/>
          <w:rtl/>
        </w:rPr>
        <w:t>עוון</w:t>
      </w:r>
      <w:r w:rsidRPr="001E6FDD">
        <w:rPr>
          <w:rFonts w:ascii="Calibri" w:hAnsi="Calibri"/>
          <w:rtl/>
        </w:rPr>
        <w:t xml:space="preserve"> </w:t>
      </w:r>
      <w:r w:rsidRPr="001E6FDD">
        <w:rPr>
          <w:rFonts w:ascii="Calibri" w:hAnsi="Calibri" w:hint="eastAsia"/>
          <w:rtl/>
        </w:rPr>
        <w:t>בניגוד</w:t>
      </w:r>
      <w:r w:rsidRPr="001E6FDD">
        <w:rPr>
          <w:rFonts w:ascii="Calibri" w:hAnsi="Calibri"/>
          <w:rtl/>
        </w:rPr>
        <w:t xml:space="preserve"> </w:t>
      </w:r>
      <w:r w:rsidRPr="001E6FDD">
        <w:rPr>
          <w:rFonts w:ascii="Calibri" w:hAnsi="Calibri" w:hint="eastAsia"/>
          <w:rtl/>
        </w:rPr>
        <w:t>ל</w:t>
      </w:r>
      <w:hyperlink r:id="rId45" w:history="1">
        <w:r w:rsidR="00EA5202" w:rsidRPr="00EA5202">
          <w:rPr>
            <w:rFonts w:ascii="Calibri" w:hAnsi="Calibri" w:hint="eastAsia"/>
            <w:color w:val="0000FF"/>
            <w:u w:val="single"/>
            <w:rtl/>
          </w:rPr>
          <w:t>חוק</w:t>
        </w:r>
        <w:r w:rsidR="00EA5202" w:rsidRPr="00EA5202">
          <w:rPr>
            <w:rFonts w:ascii="Calibri" w:hAnsi="Calibri"/>
            <w:color w:val="0000FF"/>
            <w:u w:val="single"/>
            <w:rtl/>
          </w:rPr>
          <w:t xml:space="preserve"> </w:t>
        </w:r>
        <w:r w:rsidR="00EA5202" w:rsidRPr="00EA5202">
          <w:rPr>
            <w:rFonts w:ascii="Calibri" w:hAnsi="Calibri" w:hint="eastAsia"/>
            <w:color w:val="0000FF"/>
            <w:u w:val="single"/>
            <w:rtl/>
          </w:rPr>
          <w:t>העונשין</w:t>
        </w:r>
      </w:hyperlink>
      <w:r w:rsidRPr="001E6FDD">
        <w:rPr>
          <w:rFonts w:ascii="Calibri" w:hAnsi="Calibri"/>
          <w:rtl/>
        </w:rPr>
        <w:t xml:space="preserve"> </w:t>
      </w:r>
      <w:r w:rsidRPr="001E6FDD">
        <w:rPr>
          <w:rFonts w:ascii="Calibri" w:hAnsi="Calibri" w:hint="eastAsia"/>
          <w:rtl/>
        </w:rPr>
        <w:t>תשל</w:t>
      </w:r>
      <w:r w:rsidRPr="001E6FDD">
        <w:rPr>
          <w:rFonts w:ascii="Calibri" w:hAnsi="Calibri"/>
          <w:rtl/>
        </w:rPr>
        <w:t>"</w:t>
      </w:r>
      <w:r w:rsidRPr="001E6FDD">
        <w:rPr>
          <w:rFonts w:ascii="Calibri" w:hAnsi="Calibri" w:hint="eastAsia"/>
          <w:rtl/>
        </w:rPr>
        <w:t>ז</w:t>
      </w:r>
      <w:r w:rsidRPr="001E6FDD">
        <w:rPr>
          <w:rFonts w:ascii="Calibri" w:hAnsi="Calibri"/>
          <w:rtl/>
        </w:rPr>
        <w:t xml:space="preserve"> – 1977, </w:t>
      </w:r>
      <w:hyperlink r:id="rId46" w:history="1">
        <w:r w:rsidR="008A12ED" w:rsidRPr="008A12ED">
          <w:rPr>
            <w:rStyle w:val="Hyperlink"/>
            <w:rFonts w:ascii="Calibri" w:hAnsi="Calibri" w:hint="eastAsia"/>
            <w:rtl/>
          </w:rPr>
          <w:t>פרק</w:t>
        </w:r>
        <w:r w:rsidR="008A12ED" w:rsidRPr="008A12ED">
          <w:rPr>
            <w:rStyle w:val="Hyperlink"/>
            <w:rFonts w:ascii="Calibri" w:hAnsi="Calibri"/>
            <w:rtl/>
          </w:rPr>
          <w:t xml:space="preserve"> י"א</w:t>
        </w:r>
      </w:hyperlink>
      <w:r w:rsidRPr="001E6FDD">
        <w:rPr>
          <w:rFonts w:ascii="Calibri" w:hAnsi="Calibri"/>
          <w:rtl/>
        </w:rPr>
        <w:t>;</w:t>
      </w:r>
    </w:p>
    <w:p w14:paraId="1D511DDD" w14:textId="77777777" w:rsidR="00B8737A" w:rsidRDefault="00B8737A" w:rsidP="00B8737A">
      <w:pPr>
        <w:pStyle w:val="a9"/>
        <w:numPr>
          <w:ilvl w:val="0"/>
          <w:numId w:val="4"/>
        </w:numPr>
        <w:spacing w:line="360" w:lineRule="auto"/>
        <w:rPr>
          <w:rtl/>
        </w:rPr>
      </w:pPr>
      <w:r w:rsidRPr="00E62A94">
        <w:rPr>
          <w:rFonts w:hint="cs"/>
          <w:rtl/>
        </w:rPr>
        <w:t>6</w:t>
      </w:r>
      <w:r w:rsidRPr="00E62A94">
        <w:rPr>
          <w:rtl/>
        </w:rPr>
        <w:t xml:space="preserve"> חודשים מאסר על תנאי למשך 3 שנים מיום שחרורו של הנאשם ממאסר, והתנאי – שלא יעבור עבירה בניגוד ל</w:t>
      </w:r>
      <w:hyperlink r:id="rId47" w:history="1">
        <w:r w:rsidR="00EA5202" w:rsidRPr="00EA5202">
          <w:rPr>
            <w:color w:val="0000FF"/>
            <w:u w:val="single"/>
            <w:rtl/>
          </w:rPr>
          <w:t>חוק העונשין</w:t>
        </w:r>
      </w:hyperlink>
      <w:r w:rsidRPr="00E62A94">
        <w:rPr>
          <w:rtl/>
        </w:rPr>
        <w:t xml:space="preserve">, תשל"ז – 1977, </w:t>
      </w:r>
      <w:r>
        <w:rPr>
          <w:rFonts w:hint="cs"/>
          <w:rtl/>
        </w:rPr>
        <w:t>סעיים 144 או</w:t>
      </w:r>
      <w:r w:rsidRPr="00E62A94">
        <w:rPr>
          <w:rFonts w:hint="cs"/>
          <w:rtl/>
        </w:rPr>
        <w:t xml:space="preserve"> 186;</w:t>
      </w:r>
    </w:p>
    <w:p w14:paraId="4BF375F6" w14:textId="77777777" w:rsidR="00B8737A" w:rsidRDefault="00B8737A" w:rsidP="00B8737A">
      <w:pPr>
        <w:pStyle w:val="a9"/>
        <w:numPr>
          <w:ilvl w:val="0"/>
          <w:numId w:val="4"/>
        </w:numPr>
        <w:spacing w:line="360" w:lineRule="auto"/>
        <w:rPr>
          <w:rtl/>
        </w:rPr>
      </w:pPr>
      <w:r>
        <w:rPr>
          <w:rFonts w:hint="cs"/>
          <w:rtl/>
        </w:rPr>
        <w:t>קנס בסך 6,000 ₪ או 45 ימי מאסר תמורתו;</w:t>
      </w:r>
    </w:p>
    <w:p w14:paraId="56012D91" w14:textId="77777777" w:rsidR="00B8737A" w:rsidRDefault="00B8737A" w:rsidP="00B8737A">
      <w:pPr>
        <w:pStyle w:val="a9"/>
        <w:numPr>
          <w:ilvl w:val="0"/>
          <w:numId w:val="4"/>
        </w:numPr>
        <w:spacing w:line="360" w:lineRule="auto"/>
        <w:rPr>
          <w:rtl/>
        </w:rPr>
      </w:pPr>
      <w:r>
        <w:rPr>
          <w:rFonts w:hint="cs"/>
          <w:rtl/>
        </w:rPr>
        <w:t>פיצוי למתלונן בתיק האב, ע.ת. 2 בכתב האישום המתוקן ת/1, בסך 6,000 ₪;</w:t>
      </w:r>
    </w:p>
    <w:p w14:paraId="063DED4B" w14:textId="77777777" w:rsidR="00B8737A" w:rsidRDefault="00B8737A" w:rsidP="00B8737A">
      <w:pPr>
        <w:pStyle w:val="a9"/>
        <w:numPr>
          <w:ilvl w:val="0"/>
          <w:numId w:val="4"/>
        </w:numPr>
        <w:spacing w:line="360" w:lineRule="auto"/>
        <w:rPr>
          <w:rtl/>
        </w:rPr>
      </w:pPr>
      <w:r>
        <w:rPr>
          <w:rFonts w:hint="cs"/>
          <w:rtl/>
        </w:rPr>
        <w:t xml:space="preserve">הקנס והפיצוי ישולמו ב-12 שיעורים שווים ורצופים, החל מיום 15.08.24 ובכל 15 לחודש העוקב. לא יועבר אחד התשלומים במועד </w:t>
      </w:r>
      <w:r>
        <w:rPr>
          <w:rtl/>
        </w:rPr>
        <w:t>–</w:t>
      </w:r>
      <w:r>
        <w:rPr>
          <w:rFonts w:hint="cs"/>
          <w:rtl/>
        </w:rPr>
        <w:t xml:space="preserve"> תועמד היתרה לפירעון מידי;</w:t>
      </w:r>
    </w:p>
    <w:p w14:paraId="10C51304" w14:textId="77777777" w:rsidR="00B8737A" w:rsidRDefault="00B8737A" w:rsidP="00B8737A">
      <w:pPr>
        <w:pStyle w:val="a9"/>
        <w:numPr>
          <w:ilvl w:val="0"/>
          <w:numId w:val="4"/>
        </w:numPr>
        <w:spacing w:line="360" w:lineRule="auto"/>
      </w:pPr>
      <w:r>
        <w:rPr>
          <w:rFonts w:hint="cs"/>
          <w:rtl/>
        </w:rPr>
        <w:t xml:space="preserve">פסילה מקבל ומהחזיק רשיון נהיגה לרכב מנועי בת  3 חודשים על תנאי, תקופת התנאי למשך 3 שנים מיום שחרורו ממאסר, אם יעבור עבירה לפי </w:t>
      </w:r>
      <w:hyperlink r:id="rId48" w:history="1">
        <w:r w:rsidR="00EA5202" w:rsidRPr="00EA5202">
          <w:rPr>
            <w:color w:val="0000FF"/>
            <w:u w:val="single"/>
            <w:rtl/>
          </w:rPr>
          <w:t>חוק העונשין</w:t>
        </w:r>
      </w:hyperlink>
      <w:r>
        <w:rPr>
          <w:rFonts w:hint="cs"/>
          <w:rtl/>
        </w:rPr>
        <w:t xml:space="preserve"> הכרוכה בשימוש ברכב או עבירה לפי </w:t>
      </w:r>
      <w:hyperlink r:id="rId49" w:history="1">
        <w:r w:rsidR="00EA5202" w:rsidRPr="00EA5202">
          <w:rPr>
            <w:color w:val="0000FF"/>
            <w:u w:val="single"/>
            <w:rtl/>
          </w:rPr>
          <w:t>פקודת התעבורה</w:t>
        </w:r>
      </w:hyperlink>
      <w:r>
        <w:rPr>
          <w:rFonts w:hint="cs"/>
          <w:rtl/>
        </w:rPr>
        <w:t xml:space="preserve"> [נוסח חדש], תשכ"א </w:t>
      </w:r>
      <w:r>
        <w:rPr>
          <w:rtl/>
        </w:rPr>
        <w:t>–</w:t>
      </w:r>
      <w:r>
        <w:rPr>
          <w:rFonts w:hint="cs"/>
          <w:rtl/>
        </w:rPr>
        <w:t xml:space="preserve"> 1961;</w:t>
      </w:r>
    </w:p>
    <w:p w14:paraId="73773FD7" w14:textId="77777777" w:rsidR="00B8737A" w:rsidRPr="00F0434B" w:rsidRDefault="00B8737A" w:rsidP="00B8737A">
      <w:pPr>
        <w:pStyle w:val="a9"/>
        <w:numPr>
          <w:ilvl w:val="0"/>
          <w:numId w:val="4"/>
        </w:numPr>
        <w:spacing w:line="360" w:lineRule="auto"/>
      </w:pPr>
      <w:r w:rsidRPr="00F0434B">
        <w:rPr>
          <w:rFonts w:ascii="Arial" w:hAnsi="Arial" w:hint="cs"/>
          <w:rtl/>
        </w:rPr>
        <w:t>הנאשם יצהיר על התחייבות בסך 7,500 ₪ להימנע, בתוך שלוש שנים מיום שחרורו ממאסר, מכל עבירה המפעילה את אחד המאסרים המותנים שהושתו על הנאשם בגזר דין זה. לא יצהיר הנאשם כ</w:t>
      </w:r>
      <w:r>
        <w:rPr>
          <w:rFonts w:ascii="Arial" w:hAnsi="Arial" w:hint="cs"/>
          <w:rtl/>
        </w:rPr>
        <w:t>אמור – ייאסר למשך 35 יום נוספים.</w:t>
      </w:r>
    </w:p>
    <w:p w14:paraId="40D90E92" w14:textId="77777777" w:rsidR="00B8737A" w:rsidRDefault="00B8737A" w:rsidP="00B8737A"/>
    <w:p w14:paraId="6210CD6E" w14:textId="77777777" w:rsidR="00B8737A" w:rsidRPr="00EA5202" w:rsidRDefault="00EA5202" w:rsidP="00B8737A">
      <w:pPr>
        <w:rPr>
          <w:color w:val="FFFFFF"/>
          <w:sz w:val="2"/>
          <w:szCs w:val="2"/>
        </w:rPr>
      </w:pPr>
      <w:r w:rsidRPr="00EA5202">
        <w:rPr>
          <w:color w:val="FFFFFF"/>
          <w:sz w:val="2"/>
          <w:szCs w:val="2"/>
          <w:rtl/>
        </w:rPr>
        <w:t>5129371</w:t>
      </w:r>
    </w:p>
    <w:p w14:paraId="39A5DF5C" w14:textId="77777777" w:rsidR="00B8737A" w:rsidRPr="001E6FDD" w:rsidRDefault="00EA5202" w:rsidP="00B8737A">
      <w:pPr>
        <w:spacing w:line="360" w:lineRule="auto"/>
        <w:rPr>
          <w:rtl/>
        </w:rPr>
      </w:pPr>
      <w:r w:rsidRPr="00EA5202">
        <w:rPr>
          <w:color w:val="FFFFFF"/>
          <w:sz w:val="2"/>
          <w:szCs w:val="2"/>
          <w:rtl/>
        </w:rPr>
        <w:t>54678313</w:t>
      </w:r>
      <w:r w:rsidR="00B8737A">
        <w:rPr>
          <w:rFonts w:hint="cs"/>
          <w:rtl/>
        </w:rPr>
        <w:t>הודעה זכות ערעור.</w:t>
      </w:r>
    </w:p>
    <w:p w14:paraId="2B76A391" w14:textId="77777777" w:rsidR="00B8737A" w:rsidRDefault="00B8737A" w:rsidP="00B8737A">
      <w:pPr>
        <w:spacing w:line="360" w:lineRule="auto"/>
        <w:jc w:val="both"/>
        <w:rPr>
          <w:rFonts w:ascii="Arial" w:hAnsi="Arial"/>
          <w:rtl/>
        </w:rPr>
      </w:pPr>
    </w:p>
    <w:p w14:paraId="016DAEAC" w14:textId="77777777" w:rsidR="00B8737A" w:rsidRDefault="00EA5202" w:rsidP="00B8737A">
      <w:pPr>
        <w:spacing w:line="360" w:lineRule="auto"/>
        <w:jc w:val="both"/>
        <w:rPr>
          <w:rFonts w:ascii="Arial" w:hAnsi="Arial"/>
          <w:rtl/>
        </w:rPr>
      </w:pPr>
      <w:bookmarkStart w:id="8" w:name="Nitan"/>
      <w:r>
        <w:rPr>
          <w:rFonts w:ascii="Arial" w:hAnsi="Arial"/>
          <w:rtl/>
        </w:rPr>
        <w:t xml:space="preserve">ניתנה היום, י' תמוז תשפ"ד, 16 יולי 2024, במעמד הצדדים. </w:t>
      </w:r>
      <w:bookmarkEnd w:id="8"/>
    </w:p>
    <w:p w14:paraId="67D2AA6A" w14:textId="77777777" w:rsidR="00B8737A" w:rsidRDefault="00B8737A" w:rsidP="00B8737A">
      <w:pPr>
        <w:spacing w:line="360" w:lineRule="auto"/>
        <w:ind w:left="3600" w:firstLine="720"/>
        <w:jc w:val="center"/>
      </w:pPr>
    </w:p>
    <w:p w14:paraId="17E08B9D" w14:textId="77777777" w:rsidR="00B8737A" w:rsidRPr="008A12ED" w:rsidRDefault="008A12ED" w:rsidP="00B8737A">
      <w:pPr>
        <w:spacing w:line="360" w:lineRule="auto"/>
        <w:ind w:left="3600" w:firstLine="720"/>
        <w:jc w:val="center"/>
        <w:rPr>
          <w:rFonts w:ascii="Arial" w:hAnsi="Arial"/>
          <w:color w:val="FFFFFF"/>
          <w:sz w:val="2"/>
          <w:szCs w:val="2"/>
          <w:rtl/>
        </w:rPr>
      </w:pPr>
      <w:r w:rsidRPr="008A12ED">
        <w:rPr>
          <w:rFonts w:ascii="Arial" w:hAnsi="Arial"/>
          <w:color w:val="FFFFFF"/>
          <w:sz w:val="2"/>
          <w:szCs w:val="2"/>
          <w:rtl/>
        </w:rPr>
        <w:t>5129371</w:t>
      </w:r>
    </w:p>
    <w:p w14:paraId="1C58C294" w14:textId="77777777" w:rsidR="00EA5202" w:rsidRDefault="008A12ED" w:rsidP="00EA5202">
      <w:r w:rsidRPr="008A12ED">
        <w:rPr>
          <w:rFonts w:ascii="David" w:hAnsi="David"/>
          <w:color w:val="FFFFFF"/>
          <w:sz w:val="2"/>
          <w:szCs w:val="2"/>
          <w:rtl/>
        </w:rPr>
        <w:t>54678313</w:t>
      </w:r>
    </w:p>
    <w:p w14:paraId="142D789E" w14:textId="77777777" w:rsidR="00EA5202" w:rsidRDefault="00EA5202" w:rsidP="00EA5202">
      <w:pPr>
        <w:rPr>
          <w:rtl/>
        </w:rPr>
      </w:pPr>
    </w:p>
    <w:p w14:paraId="2F78F880" w14:textId="77777777" w:rsidR="00EA5202" w:rsidRDefault="00EA5202" w:rsidP="00EA5202">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p>
    <w:p w14:paraId="4EE21BB1" w14:textId="77777777" w:rsidR="008A12ED" w:rsidRPr="008A12ED" w:rsidRDefault="008A12ED" w:rsidP="008A12ED">
      <w:pPr>
        <w:keepNext/>
        <w:rPr>
          <w:rFonts w:ascii="David" w:hAnsi="David" w:hint="cs"/>
          <w:color w:val="000000"/>
          <w:sz w:val="22"/>
          <w:szCs w:val="22"/>
          <w:rtl/>
        </w:rPr>
      </w:pPr>
    </w:p>
    <w:p w14:paraId="534D434B" w14:textId="77777777" w:rsidR="008A12ED" w:rsidRPr="008A12ED" w:rsidRDefault="008A12ED" w:rsidP="008A12ED">
      <w:pPr>
        <w:keepNext/>
        <w:rPr>
          <w:rFonts w:ascii="David" w:hAnsi="David"/>
          <w:color w:val="000000"/>
          <w:sz w:val="22"/>
          <w:szCs w:val="22"/>
          <w:rtl/>
        </w:rPr>
      </w:pPr>
      <w:r w:rsidRPr="008A12ED">
        <w:rPr>
          <w:rFonts w:ascii="David" w:hAnsi="David"/>
          <w:color w:val="000000"/>
          <w:sz w:val="22"/>
          <w:szCs w:val="22"/>
          <w:rtl/>
        </w:rPr>
        <w:t>רון סולקין 54678313-/</w:t>
      </w:r>
    </w:p>
    <w:p w14:paraId="561B86F6" w14:textId="77777777" w:rsidR="00EA5202" w:rsidRPr="00EA5202" w:rsidRDefault="008A12ED" w:rsidP="008A12ED">
      <w:pPr>
        <w:rPr>
          <w:rFonts w:hint="cs"/>
          <w:color w:val="0000FF"/>
          <w:u w:val="single"/>
        </w:rPr>
      </w:pPr>
      <w:r w:rsidRPr="008A12ED">
        <w:rPr>
          <w:color w:val="000000"/>
          <w:u w:val="single"/>
          <w:rtl/>
        </w:rPr>
        <w:t>נוסח מסמך זה כפוף לשינויי ניסוח ועריכה</w:t>
      </w:r>
    </w:p>
    <w:sectPr w:rsidR="00EA5202" w:rsidRPr="00EA5202" w:rsidSect="008A12ED">
      <w:headerReference w:type="even" r:id="rId51"/>
      <w:headerReference w:type="default" r:id="rId52"/>
      <w:footerReference w:type="even" r:id="rId53"/>
      <w:footerReference w:type="default" r:id="rId54"/>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962BF4" w14:textId="77777777" w:rsidR="00D25DCA" w:rsidRDefault="00D25DCA" w:rsidP="00136341">
      <w:r>
        <w:separator/>
      </w:r>
    </w:p>
  </w:endnote>
  <w:endnote w:type="continuationSeparator" w:id="0">
    <w:p w14:paraId="78FD21CE" w14:textId="77777777" w:rsidR="00D25DCA" w:rsidRDefault="00D25DCA" w:rsidP="00136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028 Extrabold">
    <w:altName w:val="Times New Roman"/>
    <w:charset w:val="00"/>
    <w:family w:val="auto"/>
    <w:pitch w:val="variable"/>
    <w:sig w:usb0="800001AF" w:usb1="000178EB" w:usb2="00000000" w:usb3="00000000" w:csb0="00000093"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B25C9" w14:textId="77777777" w:rsidR="008A12ED" w:rsidRDefault="008A12ED" w:rsidP="008A12E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D254A2A" w14:textId="77777777" w:rsidR="00EA5202" w:rsidRPr="008A12ED" w:rsidRDefault="008A12ED" w:rsidP="008A12ED">
    <w:pPr>
      <w:pStyle w:val="a5"/>
      <w:pBdr>
        <w:top w:val="single" w:sz="4" w:space="1" w:color="auto"/>
        <w:between w:val="single" w:sz="4" w:space="0" w:color="auto"/>
      </w:pBdr>
      <w:spacing w:after="60"/>
      <w:jc w:val="center"/>
      <w:rPr>
        <w:rFonts w:ascii="FrankRuehl" w:hAnsi="FrankRuehl" w:cs="FrankRuehl"/>
        <w:color w:val="000000"/>
      </w:rPr>
    </w:pPr>
    <w:r w:rsidRPr="008A12E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71EDC" w14:textId="77777777" w:rsidR="008A12ED" w:rsidRDefault="008A12ED" w:rsidP="008A12ED">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CF3B29">
      <w:rPr>
        <w:rStyle w:val="a8"/>
        <w:rFonts w:ascii="FrankRuehl" w:hAnsi="FrankRuehl" w:cs="FrankRuehl"/>
        <w:noProof/>
        <w:rtl/>
      </w:rPr>
      <w:t>1</w:t>
    </w:r>
    <w:r>
      <w:rPr>
        <w:rStyle w:val="a8"/>
        <w:rFonts w:ascii="FrankRuehl" w:hAnsi="FrankRuehl" w:cs="FrankRuehl"/>
        <w:rtl/>
      </w:rPr>
      <w:fldChar w:fldCharType="end"/>
    </w:r>
  </w:p>
  <w:p w14:paraId="7FD7A746" w14:textId="77777777" w:rsidR="00FA16E3" w:rsidRPr="008A12ED" w:rsidRDefault="008A12ED" w:rsidP="008A12ED">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8A12ED">
      <w:rPr>
        <w:rStyle w:val="a8"/>
        <w:rFonts w:ascii="FrankRuehl" w:hAnsi="FrankRuehl" w:cs="FrankRuehl" w:hint="cs"/>
        <w:color w:val="000000"/>
      </w:rPr>
      <w:pict w14:anchorId="211DFD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5F8DD9" w14:textId="77777777" w:rsidR="00D25DCA" w:rsidRDefault="00D25DCA" w:rsidP="00136341">
      <w:r>
        <w:separator/>
      </w:r>
    </w:p>
  </w:footnote>
  <w:footnote w:type="continuationSeparator" w:id="0">
    <w:p w14:paraId="6C5E3709" w14:textId="77777777" w:rsidR="00D25DCA" w:rsidRDefault="00D25DCA" w:rsidP="001363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69677" w14:textId="77777777" w:rsidR="00EA5202" w:rsidRPr="008A12ED" w:rsidRDefault="008A12ED" w:rsidP="008A12E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43471-12-22</w:t>
    </w:r>
    <w:r>
      <w:rPr>
        <w:rFonts w:ascii="David" w:hAnsi="David"/>
        <w:color w:val="000000"/>
        <w:sz w:val="22"/>
        <w:szCs w:val="22"/>
        <w:rtl/>
      </w:rPr>
      <w:tab/>
      <w:t xml:space="preserve"> מדינת ישראל נ' עזאדין בן מחמד אבו סבילה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6FA5A" w14:textId="77777777" w:rsidR="00EA5202" w:rsidRPr="008A12ED" w:rsidRDefault="008A12ED" w:rsidP="008A12E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43471-12-22</w:t>
    </w:r>
    <w:r>
      <w:rPr>
        <w:rFonts w:ascii="David" w:hAnsi="David"/>
        <w:color w:val="000000"/>
        <w:sz w:val="22"/>
        <w:szCs w:val="22"/>
        <w:rtl/>
      </w:rPr>
      <w:tab/>
      <w:t xml:space="preserve"> מדינת ישראל נ' עזאדין בן מחמד אבו סבילה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219CF"/>
    <w:multiLevelType w:val="hybridMultilevel"/>
    <w:tmpl w:val="B824ABFA"/>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60917"/>
    <w:multiLevelType w:val="hybridMultilevel"/>
    <w:tmpl w:val="F6B8902A"/>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1222" w:hanging="360"/>
      </w:pPr>
      <w:rPr>
        <w:rFonts w:ascii="Courier New" w:hAnsi="Courier New" w:cs="Courier New" w:hint="default"/>
      </w:rPr>
    </w:lvl>
    <w:lvl w:ilvl="2" w:tplc="04090005">
      <w:start w:val="1"/>
      <w:numFmt w:val="bullet"/>
      <w:lvlText w:val=""/>
      <w:lvlJc w:val="left"/>
      <w:pPr>
        <w:ind w:left="1942" w:hanging="360"/>
      </w:pPr>
      <w:rPr>
        <w:rFonts w:ascii="Wingdings" w:hAnsi="Wingdings" w:hint="default"/>
      </w:rPr>
    </w:lvl>
    <w:lvl w:ilvl="3" w:tplc="04090001">
      <w:start w:val="1"/>
      <w:numFmt w:val="bullet"/>
      <w:lvlText w:val=""/>
      <w:lvlJc w:val="left"/>
      <w:pPr>
        <w:ind w:left="2662" w:hanging="360"/>
      </w:pPr>
      <w:rPr>
        <w:rFonts w:ascii="Symbol" w:hAnsi="Symbol" w:hint="default"/>
      </w:rPr>
    </w:lvl>
    <w:lvl w:ilvl="4" w:tplc="04090003">
      <w:start w:val="1"/>
      <w:numFmt w:val="bullet"/>
      <w:lvlText w:val="o"/>
      <w:lvlJc w:val="left"/>
      <w:pPr>
        <w:ind w:left="3382" w:hanging="360"/>
      </w:pPr>
      <w:rPr>
        <w:rFonts w:ascii="Courier New" w:hAnsi="Courier New" w:cs="Courier New" w:hint="default"/>
      </w:rPr>
    </w:lvl>
    <w:lvl w:ilvl="5" w:tplc="04090005">
      <w:start w:val="1"/>
      <w:numFmt w:val="bullet"/>
      <w:lvlText w:val=""/>
      <w:lvlJc w:val="left"/>
      <w:pPr>
        <w:ind w:left="4102" w:hanging="360"/>
      </w:pPr>
      <w:rPr>
        <w:rFonts w:ascii="Wingdings" w:hAnsi="Wingdings" w:hint="default"/>
      </w:rPr>
    </w:lvl>
    <w:lvl w:ilvl="6" w:tplc="04090001">
      <w:start w:val="1"/>
      <w:numFmt w:val="bullet"/>
      <w:lvlText w:val=""/>
      <w:lvlJc w:val="left"/>
      <w:pPr>
        <w:ind w:left="4822" w:hanging="360"/>
      </w:pPr>
      <w:rPr>
        <w:rFonts w:ascii="Symbol" w:hAnsi="Symbol" w:hint="default"/>
      </w:rPr>
    </w:lvl>
    <w:lvl w:ilvl="7" w:tplc="04090003">
      <w:start w:val="1"/>
      <w:numFmt w:val="bullet"/>
      <w:lvlText w:val="o"/>
      <w:lvlJc w:val="left"/>
      <w:pPr>
        <w:ind w:left="5542" w:hanging="360"/>
      </w:pPr>
      <w:rPr>
        <w:rFonts w:ascii="Courier New" w:hAnsi="Courier New" w:cs="Courier New" w:hint="default"/>
      </w:rPr>
    </w:lvl>
    <w:lvl w:ilvl="8" w:tplc="04090005">
      <w:start w:val="1"/>
      <w:numFmt w:val="bullet"/>
      <w:lvlText w:val=""/>
      <w:lvlJc w:val="left"/>
      <w:pPr>
        <w:ind w:left="6262" w:hanging="360"/>
      </w:pPr>
      <w:rPr>
        <w:rFonts w:ascii="Wingdings" w:hAnsi="Wingdings" w:hint="default"/>
      </w:rPr>
    </w:lvl>
  </w:abstractNum>
  <w:abstractNum w:abstractNumId="2" w15:restartNumberingAfterBreak="0">
    <w:nsid w:val="3761476F"/>
    <w:multiLevelType w:val="hybridMultilevel"/>
    <w:tmpl w:val="7CDA48DC"/>
    <w:lvl w:ilvl="0" w:tplc="7E0C18D0">
      <w:start w:val="1"/>
      <w:numFmt w:val="hebrew1"/>
      <w:lvlText w:val="%1."/>
      <w:lvlJc w:val="center"/>
      <w:pPr>
        <w:ind w:left="720" w:hanging="360"/>
      </w:pPr>
      <w:rPr>
        <w:rFonts w:ascii="David" w:hAnsi="David" w:cs="David"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51E5047E"/>
    <w:multiLevelType w:val="hybridMultilevel"/>
    <w:tmpl w:val="159A0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73875566">
    <w:abstractNumId w:val="3"/>
  </w:num>
  <w:num w:numId="2" w16cid:durableId="15077434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60589838">
    <w:abstractNumId w:val="1"/>
  </w:num>
  <w:num w:numId="4" w16cid:durableId="120269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8737A"/>
    <w:rsid w:val="00136341"/>
    <w:rsid w:val="001B5A3B"/>
    <w:rsid w:val="008A12ED"/>
    <w:rsid w:val="008D48DC"/>
    <w:rsid w:val="00AB5103"/>
    <w:rsid w:val="00B8737A"/>
    <w:rsid w:val="00CF3B29"/>
    <w:rsid w:val="00D25DCA"/>
    <w:rsid w:val="00EA5202"/>
    <w:rsid w:val="00FA16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B456985"/>
  <w15:chartTrackingRefBased/>
  <w15:docId w15:val="{94D2026A-8063-48BB-B989-E279834A9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8737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8737A"/>
    <w:pPr>
      <w:tabs>
        <w:tab w:val="center" w:pos="4153"/>
        <w:tab w:val="right" w:pos="8306"/>
      </w:tabs>
    </w:pPr>
  </w:style>
  <w:style w:type="character" w:customStyle="1" w:styleId="a4">
    <w:name w:val="כותרת עליונה תו"/>
    <w:link w:val="a3"/>
    <w:rsid w:val="00B8737A"/>
    <w:rPr>
      <w:rFonts w:ascii="Times New Roman" w:eastAsia="Times New Roman" w:hAnsi="Times New Roman" w:cs="David"/>
      <w:sz w:val="24"/>
      <w:szCs w:val="24"/>
    </w:rPr>
  </w:style>
  <w:style w:type="paragraph" w:styleId="a5">
    <w:name w:val="footer"/>
    <w:basedOn w:val="a"/>
    <w:link w:val="a6"/>
    <w:rsid w:val="00B8737A"/>
    <w:pPr>
      <w:tabs>
        <w:tab w:val="center" w:pos="4153"/>
        <w:tab w:val="right" w:pos="8306"/>
      </w:tabs>
    </w:pPr>
  </w:style>
  <w:style w:type="character" w:customStyle="1" w:styleId="a6">
    <w:name w:val="כותרת תחתונה תו"/>
    <w:link w:val="a5"/>
    <w:rsid w:val="00B8737A"/>
    <w:rPr>
      <w:rFonts w:ascii="Times New Roman" w:eastAsia="Times New Roman" w:hAnsi="Times New Roman" w:cs="David"/>
      <w:sz w:val="24"/>
      <w:szCs w:val="24"/>
    </w:rPr>
  </w:style>
  <w:style w:type="table" w:styleId="a7">
    <w:name w:val="Table Grid"/>
    <w:basedOn w:val="a1"/>
    <w:rsid w:val="00B8737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8737A"/>
    <w:rPr>
      <w:noProof w:val="0"/>
    </w:rPr>
  </w:style>
  <w:style w:type="paragraph" w:styleId="a9">
    <w:name w:val="List Paragraph"/>
    <w:basedOn w:val="a"/>
    <w:qFormat/>
    <w:rsid w:val="00B8737A"/>
    <w:pPr>
      <w:ind w:left="720"/>
      <w:contextualSpacing/>
    </w:pPr>
  </w:style>
  <w:style w:type="character" w:styleId="Hyperlink">
    <w:name w:val="Hyperlink"/>
    <w:rsid w:val="00B8737A"/>
    <w:rPr>
      <w:noProof w:val="0"/>
      <w:color w:val="0000FF"/>
      <w:u w:val="single"/>
    </w:rPr>
  </w:style>
  <w:style w:type="character" w:styleId="aa">
    <w:name w:val="line number"/>
    <w:rsid w:val="00B87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84" TargetMode="External"/><Relationship Id="rId18" Type="http://schemas.openxmlformats.org/officeDocument/2006/relationships/hyperlink" Target="http://www.nevo.co.il/law/5227" TargetMode="External"/><Relationship Id="rId26" Type="http://schemas.openxmlformats.org/officeDocument/2006/relationships/hyperlink" Target="http://www.nevo.co.il/law/70301/31" TargetMode="External"/><Relationship Id="rId39" Type="http://schemas.openxmlformats.org/officeDocument/2006/relationships/hyperlink" Target="http://www.nevo.co.il/case/27914755"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5896583" TargetMode="External"/><Relationship Id="rId42" Type="http://schemas.openxmlformats.org/officeDocument/2006/relationships/hyperlink" Target="http://www.nevo.co.il/case/13093721" TargetMode="External"/><Relationship Id="rId47" Type="http://schemas.openxmlformats.org/officeDocument/2006/relationships/hyperlink" Target="http://www.nevo.co.il/law/70301"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case/29234023" TargetMode="External"/><Relationship Id="rId2" Type="http://schemas.openxmlformats.org/officeDocument/2006/relationships/styles" Target="styles.xml"/><Relationship Id="rId16" Type="http://schemas.openxmlformats.org/officeDocument/2006/relationships/hyperlink" Target="http://www.nevo.co.il/law/70301/j%22aC" TargetMode="External"/><Relationship Id="rId29" Type="http://schemas.openxmlformats.org/officeDocument/2006/relationships/hyperlink" Target="http://www.nevo.co.il/law/70301/j%22aCeS" TargetMode="External"/><Relationship Id="rId11" Type="http://schemas.openxmlformats.org/officeDocument/2006/relationships/hyperlink" Target="http://www.nevo.co.il/law/70301/31" TargetMode="External"/><Relationship Id="rId24" Type="http://schemas.openxmlformats.org/officeDocument/2006/relationships/hyperlink" Target="http://www.nevo.co.il/law/70301/413b" TargetMode="External"/><Relationship Id="rId32" Type="http://schemas.openxmlformats.org/officeDocument/2006/relationships/hyperlink" Target="http://www.nevo.co.il/case/6036574" TargetMode="External"/><Relationship Id="rId37" Type="http://schemas.openxmlformats.org/officeDocument/2006/relationships/hyperlink" Target="http://www.nevo.co.il/case/27880610" TargetMode="External"/><Relationship Id="rId40" Type="http://schemas.openxmlformats.org/officeDocument/2006/relationships/hyperlink" Target="http://www.nevo.co.il/case/27154236" TargetMode="External"/><Relationship Id="rId45" Type="http://schemas.openxmlformats.org/officeDocument/2006/relationships/hyperlink" Target="http://www.nevo.co.il/law/70301"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70301/29.a" TargetMode="External"/><Relationship Id="rId19" Type="http://schemas.openxmlformats.org/officeDocument/2006/relationships/hyperlink" Target="http://www.nevo.co.il/law/70301/406.b" TargetMode="External"/><Relationship Id="rId31" Type="http://schemas.openxmlformats.org/officeDocument/2006/relationships/hyperlink" Target="http://www.nevo.co.il/case/29244825" TargetMode="External"/><Relationship Id="rId44" Type="http://schemas.openxmlformats.org/officeDocument/2006/relationships/hyperlink" Target="http://www.nevo.co.il/law/70301/j%22aC"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406.b" TargetMode="External"/><Relationship Id="rId22" Type="http://schemas.openxmlformats.org/officeDocument/2006/relationships/hyperlink" Target="http://www.nevo.co.il/law/70301/384" TargetMode="External"/><Relationship Id="rId27" Type="http://schemas.openxmlformats.org/officeDocument/2006/relationships/hyperlink" Target="http://www.nevo.co.il/law/70301/186.a"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5673356"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 TargetMode="External"/><Relationship Id="rId56" Type="http://schemas.openxmlformats.org/officeDocument/2006/relationships/theme" Target="theme/theme1.xml"/><Relationship Id="rId8" Type="http://schemas.openxmlformats.org/officeDocument/2006/relationships/hyperlink" Target="http://www.nevo.co.il/case/28819306"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186.a" TargetMode="External"/><Relationship Id="rId17" Type="http://schemas.openxmlformats.org/officeDocument/2006/relationships/hyperlink" Target="http://www.nevo.co.il/law/70301/j%22aCeS" TargetMode="External"/><Relationship Id="rId25" Type="http://schemas.openxmlformats.org/officeDocument/2006/relationships/hyperlink" Target="http://www.nevo.co.il/law/70301/29.a" TargetMode="External"/><Relationship Id="rId33" Type="http://schemas.openxmlformats.org/officeDocument/2006/relationships/hyperlink" Target="http://www.nevo.co.il/case/11206360" TargetMode="External"/><Relationship Id="rId38" Type="http://schemas.openxmlformats.org/officeDocument/2006/relationships/hyperlink" Target="http://www.nevo.co.il/case/27413119" TargetMode="External"/><Relationship Id="rId46" Type="http://schemas.openxmlformats.org/officeDocument/2006/relationships/hyperlink" Target="http://www.nevo.co.il/law/70301/j%22aC" TargetMode="External"/><Relationship Id="rId20" Type="http://schemas.openxmlformats.org/officeDocument/2006/relationships/hyperlink" Target="http://www.nevo.co.il/law/70301/29.a" TargetMode="External"/><Relationship Id="rId41" Type="http://schemas.openxmlformats.org/officeDocument/2006/relationships/hyperlink" Target="http://www.nevo.co.il/case/17030490"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13b" TargetMode="External"/><Relationship Id="rId23" Type="http://schemas.openxmlformats.org/officeDocument/2006/relationships/hyperlink" Target="http://www.nevo.co.il/law/70301/29.a" TargetMode="External"/><Relationship Id="rId28" Type="http://schemas.openxmlformats.org/officeDocument/2006/relationships/hyperlink" Target="http://www.nevo.co.il/case/21648802" TargetMode="External"/><Relationship Id="rId36" Type="http://schemas.openxmlformats.org/officeDocument/2006/relationships/hyperlink" Target="http://www.nevo.co.il/case/20507793" TargetMode="External"/><Relationship Id="rId49" Type="http://schemas.openxmlformats.org/officeDocument/2006/relationships/hyperlink" Target="http://www.nevo.co.il/law/522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3689</Words>
  <Characters>18445</Characters>
  <Application>Microsoft Office Word</Application>
  <DocSecurity>0</DocSecurity>
  <Lines>153</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22090</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8323175</vt:i4>
      </vt:variant>
      <vt:variant>
        <vt:i4>126</vt:i4>
      </vt:variant>
      <vt:variant>
        <vt:i4>0</vt:i4>
      </vt:variant>
      <vt:variant>
        <vt:i4>5</vt:i4>
      </vt:variant>
      <vt:variant>
        <vt:lpwstr>http://www.nevo.co.il/law/5227</vt:lpwstr>
      </vt:variant>
      <vt:variant>
        <vt:lpwstr/>
      </vt:variant>
      <vt:variant>
        <vt:i4>7995492</vt:i4>
      </vt:variant>
      <vt:variant>
        <vt:i4>123</vt:i4>
      </vt:variant>
      <vt:variant>
        <vt:i4>0</vt:i4>
      </vt:variant>
      <vt:variant>
        <vt:i4>5</vt:i4>
      </vt:variant>
      <vt:variant>
        <vt:lpwstr>http://www.nevo.co.il/law/70301</vt:lpwstr>
      </vt:variant>
      <vt:variant>
        <vt:lpwstr/>
      </vt:variant>
      <vt:variant>
        <vt:i4>7995492</vt:i4>
      </vt:variant>
      <vt:variant>
        <vt:i4>120</vt:i4>
      </vt:variant>
      <vt:variant>
        <vt:i4>0</vt:i4>
      </vt:variant>
      <vt:variant>
        <vt:i4>5</vt:i4>
      </vt:variant>
      <vt:variant>
        <vt:lpwstr>http://www.nevo.co.il/law/70301</vt:lpwstr>
      </vt:variant>
      <vt:variant>
        <vt:lpwstr/>
      </vt:variant>
      <vt:variant>
        <vt:i4>1310814</vt:i4>
      </vt:variant>
      <vt:variant>
        <vt:i4>117</vt:i4>
      </vt:variant>
      <vt:variant>
        <vt:i4>0</vt:i4>
      </vt:variant>
      <vt:variant>
        <vt:i4>5</vt:i4>
      </vt:variant>
      <vt:variant>
        <vt:lpwstr>http://www.nevo.co.il/law/70301/j"aC</vt:lpwstr>
      </vt:variant>
      <vt:variant>
        <vt:lpwstr/>
      </vt:variant>
      <vt:variant>
        <vt:i4>7995492</vt:i4>
      </vt:variant>
      <vt:variant>
        <vt:i4>114</vt:i4>
      </vt:variant>
      <vt:variant>
        <vt:i4>0</vt:i4>
      </vt:variant>
      <vt:variant>
        <vt:i4>5</vt:i4>
      </vt:variant>
      <vt:variant>
        <vt:lpwstr>http://www.nevo.co.il/law/70301</vt:lpwstr>
      </vt:variant>
      <vt:variant>
        <vt:lpwstr/>
      </vt:variant>
      <vt:variant>
        <vt:i4>1310814</vt:i4>
      </vt:variant>
      <vt:variant>
        <vt:i4>111</vt:i4>
      </vt:variant>
      <vt:variant>
        <vt:i4>0</vt:i4>
      </vt:variant>
      <vt:variant>
        <vt:i4>5</vt:i4>
      </vt:variant>
      <vt:variant>
        <vt:lpwstr>http://www.nevo.co.il/law/70301/j"aC</vt:lpwstr>
      </vt:variant>
      <vt:variant>
        <vt:lpwstr/>
      </vt:variant>
      <vt:variant>
        <vt:i4>7995492</vt:i4>
      </vt:variant>
      <vt:variant>
        <vt:i4>108</vt:i4>
      </vt:variant>
      <vt:variant>
        <vt:i4>0</vt:i4>
      </vt:variant>
      <vt:variant>
        <vt:i4>5</vt:i4>
      </vt:variant>
      <vt:variant>
        <vt:lpwstr>http://www.nevo.co.il/law/70301</vt:lpwstr>
      </vt:variant>
      <vt:variant>
        <vt:lpwstr/>
      </vt:variant>
      <vt:variant>
        <vt:i4>3145849</vt:i4>
      </vt:variant>
      <vt:variant>
        <vt:i4>105</vt:i4>
      </vt:variant>
      <vt:variant>
        <vt:i4>0</vt:i4>
      </vt:variant>
      <vt:variant>
        <vt:i4>5</vt:i4>
      </vt:variant>
      <vt:variant>
        <vt:lpwstr>http://www.nevo.co.il/case/13093721</vt:lpwstr>
      </vt:variant>
      <vt:variant>
        <vt:lpwstr/>
      </vt:variant>
      <vt:variant>
        <vt:i4>3670132</vt:i4>
      </vt:variant>
      <vt:variant>
        <vt:i4>102</vt:i4>
      </vt:variant>
      <vt:variant>
        <vt:i4>0</vt:i4>
      </vt:variant>
      <vt:variant>
        <vt:i4>5</vt:i4>
      </vt:variant>
      <vt:variant>
        <vt:lpwstr>http://www.nevo.co.il/case/17030490</vt:lpwstr>
      </vt:variant>
      <vt:variant>
        <vt:lpwstr/>
      </vt:variant>
      <vt:variant>
        <vt:i4>3407988</vt:i4>
      </vt:variant>
      <vt:variant>
        <vt:i4>99</vt:i4>
      </vt:variant>
      <vt:variant>
        <vt:i4>0</vt:i4>
      </vt:variant>
      <vt:variant>
        <vt:i4>5</vt:i4>
      </vt:variant>
      <vt:variant>
        <vt:lpwstr>http://www.nevo.co.il/case/27154236</vt:lpwstr>
      </vt:variant>
      <vt:variant>
        <vt:lpwstr/>
      </vt:variant>
      <vt:variant>
        <vt:i4>3801205</vt:i4>
      </vt:variant>
      <vt:variant>
        <vt:i4>96</vt:i4>
      </vt:variant>
      <vt:variant>
        <vt:i4>0</vt:i4>
      </vt:variant>
      <vt:variant>
        <vt:i4>5</vt:i4>
      </vt:variant>
      <vt:variant>
        <vt:lpwstr>http://www.nevo.co.il/case/27914755</vt:lpwstr>
      </vt:variant>
      <vt:variant>
        <vt:lpwstr/>
      </vt:variant>
      <vt:variant>
        <vt:i4>3407987</vt:i4>
      </vt:variant>
      <vt:variant>
        <vt:i4>93</vt:i4>
      </vt:variant>
      <vt:variant>
        <vt:i4>0</vt:i4>
      </vt:variant>
      <vt:variant>
        <vt:i4>5</vt:i4>
      </vt:variant>
      <vt:variant>
        <vt:lpwstr>http://www.nevo.co.il/case/27413119</vt:lpwstr>
      </vt:variant>
      <vt:variant>
        <vt:lpwstr/>
      </vt:variant>
      <vt:variant>
        <vt:i4>3866749</vt:i4>
      </vt:variant>
      <vt:variant>
        <vt:i4>90</vt:i4>
      </vt:variant>
      <vt:variant>
        <vt:i4>0</vt:i4>
      </vt:variant>
      <vt:variant>
        <vt:i4>5</vt:i4>
      </vt:variant>
      <vt:variant>
        <vt:lpwstr>http://www.nevo.co.il/case/27880610</vt:lpwstr>
      </vt:variant>
      <vt:variant>
        <vt:lpwstr/>
      </vt:variant>
      <vt:variant>
        <vt:i4>3735667</vt:i4>
      </vt:variant>
      <vt:variant>
        <vt:i4>87</vt:i4>
      </vt:variant>
      <vt:variant>
        <vt:i4>0</vt:i4>
      </vt:variant>
      <vt:variant>
        <vt:i4>5</vt:i4>
      </vt:variant>
      <vt:variant>
        <vt:lpwstr>http://www.nevo.co.il/case/20507793</vt:lpwstr>
      </vt:variant>
      <vt:variant>
        <vt:lpwstr/>
      </vt:variant>
      <vt:variant>
        <vt:i4>3604596</vt:i4>
      </vt:variant>
      <vt:variant>
        <vt:i4>84</vt:i4>
      </vt:variant>
      <vt:variant>
        <vt:i4>0</vt:i4>
      </vt:variant>
      <vt:variant>
        <vt:i4>5</vt:i4>
      </vt:variant>
      <vt:variant>
        <vt:lpwstr>http://www.nevo.co.il/case/5673356</vt:lpwstr>
      </vt:variant>
      <vt:variant>
        <vt:lpwstr/>
      </vt:variant>
      <vt:variant>
        <vt:i4>3801202</vt:i4>
      </vt:variant>
      <vt:variant>
        <vt:i4>81</vt:i4>
      </vt:variant>
      <vt:variant>
        <vt:i4>0</vt:i4>
      </vt:variant>
      <vt:variant>
        <vt:i4>5</vt:i4>
      </vt:variant>
      <vt:variant>
        <vt:lpwstr>http://www.nevo.co.il/case/5896583</vt:lpwstr>
      </vt:variant>
      <vt:variant>
        <vt:lpwstr/>
      </vt:variant>
      <vt:variant>
        <vt:i4>3342454</vt:i4>
      </vt:variant>
      <vt:variant>
        <vt:i4>78</vt:i4>
      </vt:variant>
      <vt:variant>
        <vt:i4>0</vt:i4>
      </vt:variant>
      <vt:variant>
        <vt:i4>5</vt:i4>
      </vt:variant>
      <vt:variant>
        <vt:lpwstr>http://www.nevo.co.il/case/11206360</vt:lpwstr>
      </vt:variant>
      <vt:variant>
        <vt:lpwstr/>
      </vt:variant>
      <vt:variant>
        <vt:i4>3407989</vt:i4>
      </vt:variant>
      <vt:variant>
        <vt:i4>75</vt:i4>
      </vt:variant>
      <vt:variant>
        <vt:i4>0</vt:i4>
      </vt:variant>
      <vt:variant>
        <vt:i4>5</vt:i4>
      </vt:variant>
      <vt:variant>
        <vt:lpwstr>http://www.nevo.co.il/case/6036574</vt:lpwstr>
      </vt:variant>
      <vt:variant>
        <vt:lpwstr/>
      </vt:variant>
      <vt:variant>
        <vt:i4>3539057</vt:i4>
      </vt:variant>
      <vt:variant>
        <vt:i4>72</vt:i4>
      </vt:variant>
      <vt:variant>
        <vt:i4>0</vt:i4>
      </vt:variant>
      <vt:variant>
        <vt:i4>5</vt:i4>
      </vt:variant>
      <vt:variant>
        <vt:lpwstr>http://www.nevo.co.il/case/29244825</vt:lpwstr>
      </vt:variant>
      <vt:variant>
        <vt:lpwstr/>
      </vt:variant>
      <vt:variant>
        <vt:i4>7995492</vt:i4>
      </vt:variant>
      <vt:variant>
        <vt:i4>69</vt:i4>
      </vt:variant>
      <vt:variant>
        <vt:i4>0</vt:i4>
      </vt:variant>
      <vt:variant>
        <vt:i4>5</vt:i4>
      </vt:variant>
      <vt:variant>
        <vt:lpwstr>http://www.nevo.co.il/law/70301</vt:lpwstr>
      </vt:variant>
      <vt:variant>
        <vt:lpwstr/>
      </vt:variant>
      <vt:variant>
        <vt:i4>6750267</vt:i4>
      </vt:variant>
      <vt:variant>
        <vt:i4>66</vt:i4>
      </vt:variant>
      <vt:variant>
        <vt:i4>0</vt:i4>
      </vt:variant>
      <vt:variant>
        <vt:i4>5</vt:i4>
      </vt:variant>
      <vt:variant>
        <vt:lpwstr>http://www.nevo.co.il/law/70301/j"aCeS</vt:lpwstr>
      </vt:variant>
      <vt:variant>
        <vt:lpwstr/>
      </vt:variant>
      <vt:variant>
        <vt:i4>3932281</vt:i4>
      </vt:variant>
      <vt:variant>
        <vt:i4>63</vt:i4>
      </vt:variant>
      <vt:variant>
        <vt:i4>0</vt:i4>
      </vt:variant>
      <vt:variant>
        <vt:i4>5</vt:i4>
      </vt:variant>
      <vt:variant>
        <vt:lpwstr>http://www.nevo.co.il/case/21648802</vt:lpwstr>
      </vt:variant>
      <vt:variant>
        <vt:lpwstr/>
      </vt:variant>
      <vt:variant>
        <vt:i4>4390994</vt:i4>
      </vt:variant>
      <vt:variant>
        <vt:i4>60</vt:i4>
      </vt:variant>
      <vt:variant>
        <vt:i4>0</vt:i4>
      </vt:variant>
      <vt:variant>
        <vt:i4>5</vt:i4>
      </vt:variant>
      <vt:variant>
        <vt:lpwstr>http://www.nevo.co.il/law/70301/186.a</vt:lpwstr>
      </vt:variant>
      <vt:variant>
        <vt:lpwstr/>
      </vt:variant>
      <vt:variant>
        <vt:i4>6553702</vt:i4>
      </vt:variant>
      <vt:variant>
        <vt:i4>57</vt:i4>
      </vt:variant>
      <vt:variant>
        <vt:i4>0</vt:i4>
      </vt:variant>
      <vt:variant>
        <vt:i4>5</vt:i4>
      </vt:variant>
      <vt:variant>
        <vt:lpwstr>http://www.nevo.co.il/law/70301/31</vt:lpwstr>
      </vt:variant>
      <vt:variant>
        <vt:lpwstr/>
      </vt:variant>
      <vt:variant>
        <vt:i4>852041</vt:i4>
      </vt:variant>
      <vt:variant>
        <vt:i4>54</vt:i4>
      </vt:variant>
      <vt:variant>
        <vt:i4>0</vt:i4>
      </vt:variant>
      <vt:variant>
        <vt:i4>5</vt:i4>
      </vt:variant>
      <vt:variant>
        <vt:lpwstr>http://www.nevo.co.il/law/70301/29.a</vt:lpwstr>
      </vt:variant>
      <vt:variant>
        <vt:lpwstr/>
      </vt:variant>
      <vt:variant>
        <vt:i4>393298</vt:i4>
      </vt:variant>
      <vt:variant>
        <vt:i4>51</vt:i4>
      </vt:variant>
      <vt:variant>
        <vt:i4>0</vt:i4>
      </vt:variant>
      <vt:variant>
        <vt:i4>5</vt:i4>
      </vt:variant>
      <vt:variant>
        <vt:lpwstr>http://www.nevo.co.il/law/70301/413b</vt:lpwstr>
      </vt:variant>
      <vt:variant>
        <vt:lpwstr/>
      </vt:variant>
      <vt:variant>
        <vt:i4>852041</vt:i4>
      </vt:variant>
      <vt:variant>
        <vt:i4>48</vt:i4>
      </vt:variant>
      <vt:variant>
        <vt:i4>0</vt:i4>
      </vt:variant>
      <vt:variant>
        <vt:i4>5</vt:i4>
      </vt:variant>
      <vt:variant>
        <vt:lpwstr>http://www.nevo.co.il/law/70301/29.a</vt:lpwstr>
      </vt:variant>
      <vt:variant>
        <vt:lpwstr/>
      </vt:variant>
      <vt:variant>
        <vt:i4>7143526</vt:i4>
      </vt:variant>
      <vt:variant>
        <vt:i4>45</vt:i4>
      </vt:variant>
      <vt:variant>
        <vt:i4>0</vt:i4>
      </vt:variant>
      <vt:variant>
        <vt:i4>5</vt:i4>
      </vt:variant>
      <vt:variant>
        <vt:lpwstr>http://www.nevo.co.il/law/70301/384</vt:lpwstr>
      </vt:variant>
      <vt:variant>
        <vt:lpwstr/>
      </vt:variant>
      <vt:variant>
        <vt:i4>7995492</vt:i4>
      </vt:variant>
      <vt:variant>
        <vt:i4>42</vt:i4>
      </vt:variant>
      <vt:variant>
        <vt:i4>0</vt:i4>
      </vt:variant>
      <vt:variant>
        <vt:i4>5</vt:i4>
      </vt:variant>
      <vt:variant>
        <vt:lpwstr>http://www.nevo.co.il/law/70301</vt:lpwstr>
      </vt:variant>
      <vt:variant>
        <vt:lpwstr/>
      </vt:variant>
      <vt:variant>
        <vt:i4>852041</vt:i4>
      </vt:variant>
      <vt:variant>
        <vt:i4>39</vt:i4>
      </vt:variant>
      <vt:variant>
        <vt:i4>0</vt:i4>
      </vt:variant>
      <vt:variant>
        <vt:i4>5</vt:i4>
      </vt:variant>
      <vt:variant>
        <vt:lpwstr>http://www.nevo.co.il/law/70301/29.a</vt:lpwstr>
      </vt:variant>
      <vt:variant>
        <vt:lpwstr/>
      </vt:variant>
      <vt:variant>
        <vt:i4>4915287</vt:i4>
      </vt:variant>
      <vt:variant>
        <vt:i4>36</vt:i4>
      </vt:variant>
      <vt:variant>
        <vt:i4>0</vt:i4>
      </vt:variant>
      <vt:variant>
        <vt:i4>5</vt:i4>
      </vt:variant>
      <vt:variant>
        <vt:lpwstr>http://www.nevo.co.il/law/70301/406.b</vt:lpwstr>
      </vt:variant>
      <vt:variant>
        <vt:lpwstr/>
      </vt:variant>
      <vt:variant>
        <vt:i4>8323175</vt:i4>
      </vt:variant>
      <vt:variant>
        <vt:i4>33</vt:i4>
      </vt:variant>
      <vt:variant>
        <vt:i4>0</vt:i4>
      </vt:variant>
      <vt:variant>
        <vt:i4>5</vt:i4>
      </vt:variant>
      <vt:variant>
        <vt:lpwstr>http://www.nevo.co.il/law/5227</vt:lpwstr>
      </vt:variant>
      <vt:variant>
        <vt:lpwstr/>
      </vt:variant>
      <vt:variant>
        <vt:i4>6750267</vt:i4>
      </vt:variant>
      <vt:variant>
        <vt:i4>30</vt:i4>
      </vt:variant>
      <vt:variant>
        <vt:i4>0</vt:i4>
      </vt:variant>
      <vt:variant>
        <vt:i4>5</vt:i4>
      </vt:variant>
      <vt:variant>
        <vt:lpwstr>http://www.nevo.co.il/law/70301/j"aCeS</vt:lpwstr>
      </vt:variant>
      <vt:variant>
        <vt:lpwstr/>
      </vt:variant>
      <vt:variant>
        <vt:i4>1310814</vt:i4>
      </vt:variant>
      <vt:variant>
        <vt:i4>27</vt:i4>
      </vt:variant>
      <vt:variant>
        <vt:i4>0</vt:i4>
      </vt:variant>
      <vt:variant>
        <vt:i4>5</vt:i4>
      </vt:variant>
      <vt:variant>
        <vt:lpwstr>http://www.nevo.co.il/law/70301/j"aC</vt:lpwstr>
      </vt:variant>
      <vt:variant>
        <vt:lpwstr/>
      </vt:variant>
      <vt:variant>
        <vt:i4>393298</vt:i4>
      </vt:variant>
      <vt:variant>
        <vt:i4>24</vt:i4>
      </vt:variant>
      <vt:variant>
        <vt:i4>0</vt:i4>
      </vt:variant>
      <vt:variant>
        <vt:i4>5</vt:i4>
      </vt:variant>
      <vt:variant>
        <vt:lpwstr>http://www.nevo.co.il/law/70301/413b</vt:lpwstr>
      </vt:variant>
      <vt:variant>
        <vt:lpwstr/>
      </vt:variant>
      <vt:variant>
        <vt:i4>4915287</vt:i4>
      </vt:variant>
      <vt:variant>
        <vt:i4>21</vt:i4>
      </vt:variant>
      <vt:variant>
        <vt:i4>0</vt:i4>
      </vt:variant>
      <vt:variant>
        <vt:i4>5</vt:i4>
      </vt:variant>
      <vt:variant>
        <vt:lpwstr>http://www.nevo.co.il/law/70301/406.b</vt:lpwstr>
      </vt:variant>
      <vt:variant>
        <vt:lpwstr/>
      </vt:variant>
      <vt:variant>
        <vt:i4>7143526</vt:i4>
      </vt:variant>
      <vt:variant>
        <vt:i4>18</vt:i4>
      </vt:variant>
      <vt:variant>
        <vt:i4>0</vt:i4>
      </vt:variant>
      <vt:variant>
        <vt:i4>5</vt:i4>
      </vt:variant>
      <vt:variant>
        <vt:lpwstr>http://www.nevo.co.il/law/70301/384</vt:lpwstr>
      </vt:variant>
      <vt:variant>
        <vt:lpwstr/>
      </vt:variant>
      <vt:variant>
        <vt:i4>4390994</vt:i4>
      </vt:variant>
      <vt:variant>
        <vt:i4>15</vt:i4>
      </vt:variant>
      <vt:variant>
        <vt:i4>0</vt:i4>
      </vt:variant>
      <vt:variant>
        <vt:i4>5</vt:i4>
      </vt:variant>
      <vt:variant>
        <vt:lpwstr>http://www.nevo.co.il/law/70301/186.a</vt:lpwstr>
      </vt:variant>
      <vt:variant>
        <vt:lpwstr/>
      </vt:variant>
      <vt:variant>
        <vt:i4>6553702</vt:i4>
      </vt:variant>
      <vt:variant>
        <vt:i4>12</vt:i4>
      </vt:variant>
      <vt:variant>
        <vt:i4>0</vt:i4>
      </vt:variant>
      <vt:variant>
        <vt:i4>5</vt:i4>
      </vt:variant>
      <vt:variant>
        <vt:lpwstr>http://www.nevo.co.il/law/70301/31</vt:lpwstr>
      </vt:variant>
      <vt:variant>
        <vt:lpwstr/>
      </vt:variant>
      <vt:variant>
        <vt:i4>852041</vt:i4>
      </vt:variant>
      <vt:variant>
        <vt:i4>9</vt:i4>
      </vt:variant>
      <vt:variant>
        <vt:i4>0</vt:i4>
      </vt:variant>
      <vt:variant>
        <vt:i4>5</vt:i4>
      </vt:variant>
      <vt:variant>
        <vt:lpwstr>http://www.nevo.co.il/law/70301/29.a</vt:lpwstr>
      </vt:variant>
      <vt:variant>
        <vt:lpwstr/>
      </vt:variant>
      <vt:variant>
        <vt:i4>7995492</vt:i4>
      </vt:variant>
      <vt:variant>
        <vt:i4>6</vt:i4>
      </vt:variant>
      <vt:variant>
        <vt:i4>0</vt:i4>
      </vt:variant>
      <vt:variant>
        <vt:i4>5</vt:i4>
      </vt:variant>
      <vt:variant>
        <vt:lpwstr>http://www.nevo.co.il/law/70301</vt:lpwstr>
      </vt:variant>
      <vt:variant>
        <vt:lpwstr/>
      </vt:variant>
      <vt:variant>
        <vt:i4>3342462</vt:i4>
      </vt:variant>
      <vt:variant>
        <vt:i4>3</vt:i4>
      </vt:variant>
      <vt:variant>
        <vt:i4>0</vt:i4>
      </vt:variant>
      <vt:variant>
        <vt:i4>5</vt:i4>
      </vt:variant>
      <vt:variant>
        <vt:lpwstr>http://www.nevo.co.il/case/28819306</vt:lpwstr>
      </vt:variant>
      <vt:variant>
        <vt:lpwstr/>
      </vt:variant>
      <vt:variant>
        <vt:i4>3539070</vt:i4>
      </vt:variant>
      <vt:variant>
        <vt:i4>0</vt:i4>
      </vt:variant>
      <vt:variant>
        <vt:i4>0</vt:i4>
      </vt:variant>
      <vt:variant>
        <vt:i4>5</vt:i4>
      </vt:variant>
      <vt:variant>
        <vt:lpwstr>http://www.nevo.co.il/case/29234023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2025-01-19T17:52:00Z</dcterms:created>
  <dcterms:modified xsi:type="dcterms:W3CDTF">2025-01-19T17:52:00Z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43471;1771</vt:lpwstr>
  </property>
  <property fmtid="{D5CDD505-2E9C-101B-9397-08002B2CF9AE}" pid="6" name="NEWPARTB">
    <vt:lpwstr>12;08</vt:lpwstr>
  </property>
  <property fmtid="{D5CDD505-2E9C-101B-9397-08002B2CF9AE}" pid="7" name="NEWPARTC">
    <vt:lpwstr>22;22</vt:lpwstr>
  </property>
  <property fmtid="{D5CDD505-2E9C-101B-9397-08002B2CF9AE}" pid="8" name="APPELLANT">
    <vt:lpwstr>מדינת ישראל</vt:lpwstr>
  </property>
  <property fmtid="{D5CDD505-2E9C-101B-9397-08002B2CF9AE}" pid="9" name="APPELLEE">
    <vt:lpwstr>עזאדין בן מחמד אבו סבילה</vt:lpwstr>
  </property>
  <property fmtid="{D5CDD505-2E9C-101B-9397-08002B2CF9AE}" pid="10" name="LAWYER">
    <vt:lpwstr>גנית אטיאס;עדי יזרעאלי;מוסטפא נסאר</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20240716</vt:lpwstr>
  </property>
  <property fmtid="{D5CDD505-2E9C-101B-9397-08002B2CF9AE}" pid="14" name="TYPE_N_DATE">
    <vt:lpwstr>38020240716</vt:lpwstr>
  </property>
  <property fmtid="{D5CDD505-2E9C-101B-9397-08002B2CF9AE}" pid="15" name="CASESLISTTMP1">
    <vt:lpwstr>29234023;28819306;21648802;29244825;6036574;11206360;5896583;5673356;20507793;27880610;27413119;27914755;27154236;17030490;13093721</vt:lpwstr>
  </property>
  <property fmtid="{D5CDD505-2E9C-101B-9397-08002B2CF9AE}" pid="16" name="CASENOTES1">
    <vt:lpwstr>ProcID=209&amp;PartA=5019&amp;PartB=01&amp;PartC=22</vt:lpwstr>
  </property>
  <property fmtid="{D5CDD505-2E9C-101B-9397-08002B2CF9AE}" pid="17" name="WORDNUMPAGES">
    <vt:lpwstr>14</vt:lpwstr>
  </property>
  <property fmtid="{D5CDD505-2E9C-101B-9397-08002B2CF9AE}" pid="18" name="TYPE_ABS_DATE">
    <vt:lpwstr>380020240716</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70301/406.b;029.a:3;384;413b;031;186.a;j"aCeS;j"aC:2</vt:lpwstr>
  </property>
  <property fmtid="{D5CDD505-2E9C-101B-9397-08002B2CF9AE}" pid="38" name="LAWLISTTMP2">
    <vt:lpwstr>5227</vt:lpwstr>
  </property>
</Properties>
</file>