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8"/>
        <w:gridCol w:w="3661"/>
        <w:gridCol w:w="99"/>
      </w:tblGrid>
      <w:tr w:rsidR="006E3FB2" w:rsidRPr="00745DDC" w14:paraId="4A829590" w14:textId="77777777" w:rsidTr="001D5C58">
        <w:trPr>
          <w:gridAfter w:val="1"/>
          <w:wAfter w:w="99" w:type="dxa"/>
          <w:trHeight w:hRule="exact" w:val="418"/>
          <w:jc w:val="center"/>
        </w:trPr>
        <w:tc>
          <w:tcPr>
            <w:tcW w:w="8721" w:type="dxa"/>
            <w:gridSpan w:val="4"/>
          </w:tcPr>
          <w:p w14:paraId="45117A03" w14:textId="77777777" w:rsidR="006E3FB2" w:rsidRPr="00745DDC" w:rsidRDefault="006E3FB2" w:rsidP="00AD07EC">
            <w:pPr>
              <w:pStyle w:val="a3"/>
              <w:jc w:val="center"/>
              <w:rPr>
                <w:rFonts w:ascii="Tahoma" w:hAnsi="Tahoma" w:cs="Tahoma"/>
                <w:color w:val="000080"/>
                <w:rtl/>
              </w:rPr>
            </w:pPr>
            <w:bookmarkStart w:id="0" w:name="FirstLawyer"/>
            <w:bookmarkStart w:id="1" w:name="LastJudge"/>
            <w:r w:rsidRPr="00745DDC">
              <w:rPr>
                <w:rFonts w:ascii="Tahoma" w:hAnsi="Tahoma" w:cs="Tahoma"/>
                <w:b/>
                <w:bCs/>
                <w:color w:val="000080"/>
                <w:rtl/>
              </w:rPr>
              <w:t>בית משפט השלום בחדרה</w:t>
            </w:r>
          </w:p>
        </w:tc>
      </w:tr>
      <w:tr w:rsidR="006E3FB2" w:rsidRPr="00745DDC" w14:paraId="6B20A7E0" w14:textId="77777777" w:rsidTr="001D5C58">
        <w:trPr>
          <w:gridAfter w:val="1"/>
          <w:wAfter w:w="99" w:type="dxa"/>
          <w:trHeight w:val="337"/>
          <w:jc w:val="center"/>
        </w:trPr>
        <w:tc>
          <w:tcPr>
            <w:tcW w:w="5060" w:type="dxa"/>
            <w:gridSpan w:val="3"/>
          </w:tcPr>
          <w:p w14:paraId="0EB0924D" w14:textId="77777777" w:rsidR="006E3FB2" w:rsidRPr="00745DDC" w:rsidRDefault="006E3FB2" w:rsidP="00AD07EC">
            <w:pPr>
              <w:rPr>
                <w:rFonts w:cs="FrankRuehl"/>
                <w:sz w:val="28"/>
                <w:szCs w:val="28"/>
                <w:rtl/>
              </w:rPr>
            </w:pPr>
            <w:r w:rsidRPr="00745DDC">
              <w:rPr>
                <w:rFonts w:cs="FrankRuehl"/>
                <w:sz w:val="28"/>
                <w:szCs w:val="28"/>
                <w:rtl/>
              </w:rPr>
              <w:t>ת"פ</w:t>
            </w:r>
            <w:r w:rsidRPr="00745DDC">
              <w:rPr>
                <w:rFonts w:cs="FrankRuehl" w:hint="cs"/>
                <w:sz w:val="28"/>
                <w:szCs w:val="28"/>
                <w:rtl/>
              </w:rPr>
              <w:t xml:space="preserve"> </w:t>
            </w:r>
            <w:r w:rsidRPr="00745DDC">
              <w:rPr>
                <w:rFonts w:cs="FrankRuehl"/>
                <w:sz w:val="28"/>
                <w:szCs w:val="28"/>
                <w:rtl/>
              </w:rPr>
              <w:t>1783-04-23</w:t>
            </w:r>
            <w:r w:rsidRPr="00745DDC">
              <w:rPr>
                <w:rFonts w:cs="FrankRuehl" w:hint="cs"/>
                <w:sz w:val="28"/>
                <w:szCs w:val="28"/>
                <w:rtl/>
              </w:rPr>
              <w:t xml:space="preserve"> </w:t>
            </w:r>
            <w:r w:rsidRPr="00745DDC">
              <w:rPr>
                <w:rFonts w:cs="FrankRuehl"/>
                <w:sz w:val="28"/>
                <w:szCs w:val="28"/>
                <w:rtl/>
              </w:rPr>
              <w:t>מדינת ישראל נ' איסאקוב(עציר)</w:t>
            </w:r>
          </w:p>
          <w:p w14:paraId="26E95769" w14:textId="77777777" w:rsidR="006E3FB2" w:rsidRPr="00745DDC" w:rsidRDefault="006E3FB2" w:rsidP="00AD07EC">
            <w:pPr>
              <w:pStyle w:val="a3"/>
              <w:rPr>
                <w:rFonts w:cs="FrankRuehl"/>
                <w:sz w:val="28"/>
                <w:szCs w:val="28"/>
                <w:rtl/>
              </w:rPr>
            </w:pPr>
          </w:p>
        </w:tc>
        <w:tc>
          <w:tcPr>
            <w:tcW w:w="3661" w:type="dxa"/>
          </w:tcPr>
          <w:p w14:paraId="60CB1CE7" w14:textId="77777777" w:rsidR="006E3FB2" w:rsidRPr="00745DDC" w:rsidRDefault="006E3FB2" w:rsidP="00AD07EC">
            <w:pPr>
              <w:pStyle w:val="a3"/>
              <w:jc w:val="right"/>
              <w:rPr>
                <w:rFonts w:cs="FrankRuehl"/>
                <w:sz w:val="28"/>
                <w:szCs w:val="28"/>
                <w:rtl/>
              </w:rPr>
            </w:pPr>
          </w:p>
        </w:tc>
      </w:tr>
      <w:tr w:rsidR="006E3FB2" w:rsidRPr="00745DDC" w14:paraId="23F6B7AA" w14:textId="77777777" w:rsidTr="001D5C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ED53409" w14:textId="77777777" w:rsidR="006E3FB2" w:rsidRPr="00745DDC" w:rsidRDefault="006E3FB2" w:rsidP="006E3FB2">
            <w:pPr>
              <w:jc w:val="both"/>
              <w:rPr>
                <w:rFonts w:ascii="David" w:hAnsi="David"/>
                <w:sz w:val="26"/>
                <w:szCs w:val="26"/>
              </w:rPr>
            </w:pPr>
            <w:r w:rsidRPr="00745DDC">
              <w:rPr>
                <w:rFonts w:hint="cs"/>
                <w:rtl/>
              </w:rPr>
              <w:t xml:space="preserve"> </w:t>
            </w:r>
            <w:r w:rsidRPr="00745DDC">
              <w:rPr>
                <w:rFonts w:ascii="David" w:hAnsi="David" w:hint="cs"/>
                <w:sz w:val="26"/>
                <w:szCs w:val="26"/>
                <w:rtl/>
              </w:rPr>
              <w:t>ל</w:t>
            </w:r>
            <w:r w:rsidRPr="00745DDC">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343A1A42" w14:textId="77777777" w:rsidR="006E3FB2" w:rsidRPr="00745DDC" w:rsidRDefault="006E3FB2" w:rsidP="00AD07EC">
            <w:pPr>
              <w:rPr>
                <w:rFonts w:ascii="David" w:hAnsi="David"/>
                <w:b/>
                <w:bCs/>
                <w:sz w:val="26"/>
                <w:szCs w:val="26"/>
                <w:rtl/>
              </w:rPr>
            </w:pPr>
            <w:r w:rsidRPr="00745DDC">
              <w:rPr>
                <w:rFonts w:ascii="David" w:hAnsi="David"/>
                <w:b/>
                <w:bCs/>
                <w:sz w:val="26"/>
                <w:szCs w:val="26"/>
                <w:rtl/>
              </w:rPr>
              <w:t>כבוד השופט  אלכס אחטר</w:t>
            </w:r>
          </w:p>
          <w:p w14:paraId="340E196A" w14:textId="77777777" w:rsidR="006E3FB2" w:rsidRPr="00745DDC" w:rsidRDefault="006E3FB2" w:rsidP="00AD07EC">
            <w:pPr>
              <w:rPr>
                <w:rFonts w:ascii="David" w:hAnsi="David"/>
                <w:sz w:val="26"/>
                <w:szCs w:val="26"/>
                <w:rtl/>
              </w:rPr>
            </w:pPr>
          </w:p>
          <w:p w14:paraId="1BF1BD45" w14:textId="77777777" w:rsidR="006E3FB2" w:rsidRPr="00745DDC" w:rsidRDefault="006E3FB2" w:rsidP="006E3FB2">
            <w:pPr>
              <w:jc w:val="both"/>
              <w:rPr>
                <w:rFonts w:ascii="David" w:hAnsi="David"/>
                <w:sz w:val="26"/>
                <w:szCs w:val="26"/>
              </w:rPr>
            </w:pPr>
          </w:p>
        </w:tc>
      </w:tr>
      <w:tr w:rsidR="006E3FB2" w:rsidRPr="00745DDC" w14:paraId="1D7D890F" w14:textId="77777777" w:rsidTr="001D5C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AF0C60E" w14:textId="77777777" w:rsidR="006E3FB2" w:rsidRPr="00745DDC" w:rsidRDefault="006E3FB2" w:rsidP="006E3FB2">
            <w:pPr>
              <w:jc w:val="both"/>
              <w:rPr>
                <w:rFonts w:ascii="David" w:hAnsi="David"/>
                <w:sz w:val="26"/>
                <w:szCs w:val="26"/>
              </w:rPr>
            </w:pPr>
            <w:bookmarkStart w:id="2" w:name="FirstAppellant"/>
            <w:r w:rsidRPr="00745DDC">
              <w:rPr>
                <w:rFonts w:ascii="David" w:hAnsi="David"/>
                <w:sz w:val="26"/>
                <w:szCs w:val="26"/>
                <w:rtl/>
              </w:rPr>
              <w:t>בעניין:</w:t>
            </w:r>
          </w:p>
        </w:tc>
        <w:tc>
          <w:tcPr>
            <w:tcW w:w="3219" w:type="dxa"/>
            <w:tcBorders>
              <w:top w:val="nil"/>
              <w:left w:val="nil"/>
              <w:bottom w:val="nil"/>
              <w:right w:val="nil"/>
            </w:tcBorders>
            <w:shd w:val="clear" w:color="auto" w:fill="auto"/>
          </w:tcPr>
          <w:p w14:paraId="11EAE400" w14:textId="77777777" w:rsidR="006E3FB2" w:rsidRPr="00745DDC" w:rsidRDefault="006E3FB2" w:rsidP="006E3FB2">
            <w:pPr>
              <w:suppressLineNumbers/>
            </w:pPr>
            <w:r w:rsidRPr="00745DDC">
              <w:rPr>
                <w:rFonts w:ascii="Arial" w:hAnsi="Arial" w:hint="cs"/>
                <w:b/>
                <w:bCs/>
                <w:sz w:val="26"/>
                <w:szCs w:val="26"/>
                <w:rtl/>
              </w:rPr>
              <w:t>ה</w:t>
            </w:r>
            <w:r w:rsidRPr="00745DDC">
              <w:rPr>
                <w:rFonts w:ascii="Arial" w:hAnsi="Arial"/>
                <w:b/>
                <w:bCs/>
                <w:sz w:val="26"/>
                <w:szCs w:val="26"/>
                <w:rtl/>
              </w:rPr>
              <w:t>מאשימה</w:t>
            </w:r>
          </w:p>
          <w:p w14:paraId="7B399077" w14:textId="77777777" w:rsidR="006E3FB2" w:rsidRPr="00745DDC" w:rsidRDefault="006E3FB2" w:rsidP="00AD07EC">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A681579" w14:textId="77777777" w:rsidR="006E3FB2" w:rsidRPr="00745DDC" w:rsidRDefault="006E3FB2" w:rsidP="006E3FB2">
            <w:pPr>
              <w:suppressLineNumbers/>
            </w:pPr>
            <w:r w:rsidRPr="00745DDC">
              <w:rPr>
                <w:rFonts w:ascii="Arial" w:hAnsi="Arial"/>
                <w:b/>
                <w:bCs/>
                <w:sz w:val="26"/>
                <w:szCs w:val="26"/>
                <w:rtl/>
              </w:rPr>
              <w:t>מדינת ישראל</w:t>
            </w:r>
            <w:r w:rsidRPr="00745DDC">
              <w:rPr>
                <w:rFonts w:ascii="Arial" w:hAnsi="Arial" w:hint="cs"/>
                <w:b/>
                <w:bCs/>
                <w:sz w:val="26"/>
                <w:szCs w:val="26"/>
                <w:rtl/>
              </w:rPr>
              <w:t xml:space="preserve"> </w:t>
            </w:r>
            <w:r w:rsidRPr="00745DDC">
              <w:rPr>
                <w:rFonts w:ascii="Arial" w:hAnsi="Arial"/>
                <w:b/>
                <w:bCs/>
                <w:sz w:val="26"/>
                <w:szCs w:val="26"/>
                <w:rtl/>
              </w:rPr>
              <w:t>ע"י ב"כ עוה"ד</w:t>
            </w:r>
            <w:r w:rsidRPr="00745DDC">
              <w:rPr>
                <w:rFonts w:hint="cs"/>
                <w:b/>
                <w:bCs/>
                <w:rtl/>
              </w:rPr>
              <w:t xml:space="preserve"> מעיין בנימין</w:t>
            </w:r>
          </w:p>
          <w:p w14:paraId="360CA0B1" w14:textId="77777777" w:rsidR="006E3FB2" w:rsidRPr="00745DDC" w:rsidRDefault="006E3FB2" w:rsidP="00AD07EC">
            <w:pPr>
              <w:rPr>
                <w:rFonts w:ascii="David" w:hAnsi="David"/>
                <w:sz w:val="26"/>
                <w:szCs w:val="26"/>
              </w:rPr>
            </w:pPr>
          </w:p>
        </w:tc>
      </w:tr>
      <w:bookmarkEnd w:id="2"/>
      <w:tr w:rsidR="006E3FB2" w:rsidRPr="00745DDC" w14:paraId="38A72033" w14:textId="77777777" w:rsidTr="001D5C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3FFC75B" w14:textId="77777777" w:rsidR="006E3FB2" w:rsidRPr="00745DDC" w:rsidRDefault="006E3FB2" w:rsidP="006E3FB2">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68FF621" w14:textId="77777777" w:rsidR="006E3FB2" w:rsidRPr="00745DDC" w:rsidRDefault="006E3FB2" w:rsidP="006E3FB2">
            <w:pPr>
              <w:jc w:val="center"/>
              <w:rPr>
                <w:rFonts w:ascii="David" w:hAnsi="David"/>
                <w:b/>
                <w:bCs/>
                <w:sz w:val="26"/>
                <w:szCs w:val="26"/>
                <w:rtl/>
              </w:rPr>
            </w:pPr>
          </w:p>
          <w:p w14:paraId="4BE2246F" w14:textId="77777777" w:rsidR="006E3FB2" w:rsidRPr="00745DDC" w:rsidRDefault="006E3FB2" w:rsidP="006E3FB2">
            <w:pPr>
              <w:jc w:val="center"/>
              <w:rPr>
                <w:rFonts w:ascii="David" w:hAnsi="David"/>
                <w:b/>
                <w:bCs/>
                <w:sz w:val="26"/>
                <w:szCs w:val="26"/>
                <w:rtl/>
              </w:rPr>
            </w:pPr>
            <w:r w:rsidRPr="00745DDC">
              <w:rPr>
                <w:rFonts w:ascii="David" w:hAnsi="David"/>
                <w:b/>
                <w:bCs/>
                <w:sz w:val="26"/>
                <w:szCs w:val="26"/>
                <w:rtl/>
              </w:rPr>
              <w:t>נגד</w:t>
            </w:r>
          </w:p>
          <w:p w14:paraId="3D9C8500" w14:textId="77777777" w:rsidR="006E3FB2" w:rsidRPr="00745DDC" w:rsidRDefault="006E3FB2" w:rsidP="006E3FB2">
            <w:pPr>
              <w:jc w:val="both"/>
              <w:rPr>
                <w:rFonts w:ascii="David" w:hAnsi="David"/>
                <w:sz w:val="26"/>
                <w:szCs w:val="26"/>
              </w:rPr>
            </w:pPr>
          </w:p>
        </w:tc>
      </w:tr>
      <w:tr w:rsidR="006E3FB2" w:rsidRPr="00745DDC" w14:paraId="0E43CF3A" w14:textId="77777777" w:rsidTr="001D5C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E8B1E23" w14:textId="77777777" w:rsidR="006E3FB2" w:rsidRPr="00745DDC" w:rsidRDefault="006E3FB2" w:rsidP="00AD07EC">
            <w:pPr>
              <w:rPr>
                <w:rFonts w:ascii="David" w:hAnsi="David"/>
                <w:sz w:val="26"/>
                <w:szCs w:val="26"/>
                <w:rtl/>
              </w:rPr>
            </w:pPr>
          </w:p>
        </w:tc>
        <w:tc>
          <w:tcPr>
            <w:tcW w:w="3219" w:type="dxa"/>
            <w:tcBorders>
              <w:top w:val="nil"/>
              <w:left w:val="nil"/>
              <w:bottom w:val="nil"/>
              <w:right w:val="nil"/>
            </w:tcBorders>
            <w:shd w:val="clear" w:color="auto" w:fill="auto"/>
          </w:tcPr>
          <w:p w14:paraId="3A102E35" w14:textId="77777777" w:rsidR="006E3FB2" w:rsidRPr="00745DDC" w:rsidRDefault="006E3FB2" w:rsidP="00AD07EC">
            <w:pPr>
              <w:rPr>
                <w:rFonts w:ascii="Arial" w:hAnsi="Arial"/>
                <w:b/>
                <w:bCs/>
                <w:sz w:val="26"/>
                <w:szCs w:val="26"/>
                <w:rtl/>
              </w:rPr>
            </w:pPr>
            <w:r w:rsidRPr="00745DDC">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9C98D16" w14:textId="77777777" w:rsidR="006E3FB2" w:rsidRPr="00745DDC" w:rsidRDefault="006E3FB2" w:rsidP="006E3FB2">
            <w:pPr>
              <w:suppressLineNumbers/>
            </w:pPr>
            <w:r w:rsidRPr="00745DDC">
              <w:rPr>
                <w:rFonts w:ascii="Arial" w:hAnsi="Arial"/>
                <w:b/>
                <w:bCs/>
                <w:sz w:val="26"/>
                <w:szCs w:val="26"/>
                <w:rtl/>
              </w:rPr>
              <w:t>ארתור איסאקוב (עציר)</w:t>
            </w:r>
            <w:r w:rsidRPr="00745DDC">
              <w:rPr>
                <w:rFonts w:ascii="Arial" w:hAnsi="Arial" w:hint="cs"/>
                <w:b/>
                <w:bCs/>
                <w:sz w:val="26"/>
                <w:szCs w:val="26"/>
                <w:rtl/>
              </w:rPr>
              <w:t xml:space="preserve"> </w:t>
            </w:r>
            <w:r w:rsidRPr="00745DDC">
              <w:rPr>
                <w:rFonts w:ascii="Arial" w:hAnsi="Arial"/>
                <w:b/>
                <w:bCs/>
                <w:sz w:val="26"/>
                <w:szCs w:val="26"/>
                <w:rtl/>
              </w:rPr>
              <w:t>ע"י ב"כ עוה"ד</w:t>
            </w:r>
            <w:r w:rsidRPr="00745DDC">
              <w:rPr>
                <w:rFonts w:hint="cs"/>
                <w:rtl/>
              </w:rPr>
              <w:t xml:space="preserve"> </w:t>
            </w:r>
            <w:r w:rsidRPr="00745DDC">
              <w:rPr>
                <w:rFonts w:hint="cs"/>
                <w:b/>
                <w:bCs/>
                <w:rtl/>
              </w:rPr>
              <w:t>רותם כהן</w:t>
            </w:r>
          </w:p>
          <w:p w14:paraId="643632B2" w14:textId="77777777" w:rsidR="006E3FB2" w:rsidRPr="00745DDC" w:rsidRDefault="006E3FB2" w:rsidP="00AD07EC">
            <w:pPr>
              <w:rPr>
                <w:rFonts w:ascii="David" w:hAnsi="David"/>
                <w:sz w:val="26"/>
                <w:szCs w:val="26"/>
              </w:rPr>
            </w:pPr>
          </w:p>
        </w:tc>
      </w:tr>
    </w:tbl>
    <w:p w14:paraId="5A71A183" w14:textId="77777777" w:rsidR="00DF44C2" w:rsidRPr="00DF44C2" w:rsidRDefault="00DF44C2" w:rsidP="001D5C58">
      <w:pPr>
        <w:spacing w:after="120" w:line="240" w:lineRule="exact"/>
        <w:ind w:left="283" w:hanging="283"/>
        <w:jc w:val="both"/>
        <w:rPr>
          <w:sz w:val="26"/>
          <w:szCs w:val="26"/>
          <w:rtl/>
        </w:rPr>
      </w:pPr>
    </w:p>
    <w:p w14:paraId="544DF654" w14:textId="77777777" w:rsidR="00D15120" w:rsidRPr="00D15120" w:rsidRDefault="00D15120" w:rsidP="00DF44C2">
      <w:pPr>
        <w:spacing w:after="120" w:line="240" w:lineRule="exact"/>
        <w:ind w:left="283" w:hanging="283"/>
        <w:jc w:val="both"/>
        <w:rPr>
          <w:sz w:val="26"/>
          <w:szCs w:val="26"/>
          <w:rtl/>
        </w:rPr>
      </w:pPr>
    </w:p>
    <w:p w14:paraId="4DEFE941" w14:textId="77777777" w:rsidR="00D15120" w:rsidRPr="00D15120" w:rsidRDefault="00D15120" w:rsidP="00D15120">
      <w:pPr>
        <w:spacing w:after="120" w:line="240" w:lineRule="exact"/>
        <w:ind w:left="283" w:hanging="283"/>
        <w:jc w:val="both"/>
        <w:rPr>
          <w:rFonts w:ascii="FrankRuehl" w:hAnsi="FrankRuehl" w:cs="FrankRuehl"/>
        </w:rPr>
      </w:pPr>
      <w:bookmarkStart w:id="3" w:name="Links_Start"/>
      <w:bookmarkEnd w:id="3"/>
      <w:r w:rsidRPr="00D15120">
        <w:rPr>
          <w:rFonts w:ascii="FrankRuehl" w:hAnsi="FrankRuehl" w:cs="FrankRuehl"/>
          <w:rtl/>
        </w:rPr>
        <w:t>ספרות:</w:t>
      </w:r>
    </w:p>
    <w:p w14:paraId="07D43C4E" w14:textId="77777777" w:rsidR="00D15120" w:rsidRPr="00D15120" w:rsidRDefault="00D15120" w:rsidP="00D15120">
      <w:pPr>
        <w:spacing w:after="120" w:line="240" w:lineRule="exact"/>
        <w:ind w:left="283" w:hanging="283"/>
        <w:jc w:val="both"/>
        <w:rPr>
          <w:rStyle w:val="Hyperlink"/>
          <w:rFonts w:ascii="FrankRuehl" w:hAnsi="FrankRuehl" w:cs="FrankRuehl"/>
          <w:u w:val="none"/>
          <w:rtl/>
        </w:rPr>
      </w:pPr>
      <w:r w:rsidRPr="00D15120">
        <w:rPr>
          <w:rFonts w:ascii="FrankRuehl" w:hAnsi="FrankRuehl" w:cs="FrankRuehl"/>
          <w:color w:val="0000FF"/>
          <w:rtl/>
        </w:rPr>
        <w:fldChar w:fldCharType="begin"/>
      </w:r>
      <w:r w:rsidRPr="00D15120">
        <w:rPr>
          <w:rFonts w:ascii="FrankRuehl" w:hAnsi="FrankRuehl" w:cs="FrankRuehl"/>
          <w:color w:val="0000FF"/>
          <w:rtl/>
        </w:rPr>
        <w:instrText xml:space="preserve"> </w:instrText>
      </w:r>
      <w:r w:rsidRPr="00D15120">
        <w:rPr>
          <w:rFonts w:ascii="FrankRuehl" w:hAnsi="FrankRuehl" w:cs="FrankRuehl"/>
          <w:color w:val="0000FF"/>
        </w:rPr>
        <w:instrText xml:space="preserve">HYPERLINK </w:instrText>
      </w:r>
      <w:r w:rsidRPr="00D15120">
        <w:rPr>
          <w:rFonts w:ascii="FrankRuehl" w:hAnsi="FrankRuehl" w:cs="FrankRuehl"/>
          <w:color w:val="0000FF"/>
          <w:rtl/>
        </w:rPr>
        <w:instrText>"</w:instrText>
      </w:r>
      <w:r w:rsidRPr="00D15120">
        <w:rPr>
          <w:rFonts w:ascii="FrankRuehl" w:hAnsi="FrankRuehl" w:cs="FrankRuehl"/>
          <w:color w:val="0000FF"/>
        </w:rPr>
        <w:instrText>http://www.nevo.co.il/safrut/bookgroup/412"</w:instrText>
      </w:r>
      <w:r w:rsidRPr="00D15120">
        <w:rPr>
          <w:rFonts w:ascii="FrankRuehl" w:hAnsi="FrankRuehl" w:cs="FrankRuehl"/>
          <w:color w:val="0000FF"/>
          <w:rtl/>
        </w:rPr>
        <w:instrText xml:space="preserve"> </w:instrText>
      </w:r>
      <w:r w:rsidRPr="00D15120">
        <w:rPr>
          <w:rFonts w:ascii="FrankRuehl" w:hAnsi="FrankRuehl" w:cs="FrankRuehl"/>
          <w:color w:val="0000FF"/>
          <w:rtl/>
        </w:rPr>
      </w:r>
      <w:r w:rsidRPr="00D15120">
        <w:rPr>
          <w:rFonts w:ascii="FrankRuehl" w:hAnsi="FrankRuehl" w:cs="FrankRuehl"/>
          <w:color w:val="0000FF"/>
          <w:rtl/>
        </w:rPr>
        <w:fldChar w:fldCharType="separate"/>
      </w:r>
      <w:r w:rsidRPr="00D15120">
        <w:rPr>
          <w:rStyle w:val="Hyperlink"/>
          <w:rFonts w:ascii="FrankRuehl" w:hAnsi="FrankRuehl" w:cs="FrankRuehl"/>
          <w:u w:val="none"/>
          <w:rtl/>
        </w:rPr>
        <w:t xml:space="preserve">ש"ז פלר  </w:t>
      </w:r>
      <w:r w:rsidRPr="00D15120">
        <w:rPr>
          <w:rStyle w:val="Hyperlink"/>
          <w:rFonts w:ascii="FrankRuehl" w:hAnsi="FrankRuehl" w:cs="FrankRuehl"/>
          <w:u w:val="none"/>
        </w:rPr>
        <w:t xml:space="preserve"> </w:t>
      </w:r>
      <w:r w:rsidRPr="00D15120">
        <w:rPr>
          <w:rStyle w:val="Hyperlink"/>
          <w:rFonts w:ascii="FrankRuehl" w:hAnsi="FrankRuehl" w:cs="FrankRuehl"/>
          <w:b/>
          <w:bCs/>
          <w:u w:val="none"/>
          <w:rtl/>
        </w:rPr>
        <w:t xml:space="preserve">יסודות בדיני עונשין </w:t>
      </w:r>
    </w:p>
    <w:p w14:paraId="741A4011" w14:textId="77777777" w:rsidR="00D15120" w:rsidRDefault="00D15120" w:rsidP="00D15120">
      <w:pPr>
        <w:spacing w:after="120" w:line="240" w:lineRule="exact"/>
        <w:ind w:left="283" w:hanging="283"/>
        <w:jc w:val="both"/>
        <w:rPr>
          <w:color w:val="0000FF"/>
          <w:sz w:val="26"/>
          <w:szCs w:val="26"/>
        </w:rPr>
      </w:pPr>
      <w:r w:rsidRPr="00D15120">
        <w:rPr>
          <w:rFonts w:ascii="FrankRuehl" w:hAnsi="FrankRuehl" w:cs="FrankRuehl"/>
          <w:color w:val="0000FF"/>
          <w:rtl/>
        </w:rPr>
        <w:fldChar w:fldCharType="end"/>
      </w:r>
      <w:bookmarkStart w:id="4" w:name="Links_End"/>
      <w:bookmarkStart w:id="5" w:name="LawTable"/>
      <w:bookmarkEnd w:id="4"/>
      <w:bookmarkEnd w:id="5"/>
    </w:p>
    <w:p w14:paraId="2E18D42C" w14:textId="77777777" w:rsidR="00D15120" w:rsidRPr="00D15120" w:rsidRDefault="00D15120" w:rsidP="00D15120">
      <w:pPr>
        <w:spacing w:before="120" w:after="120" w:line="240" w:lineRule="exact"/>
        <w:ind w:left="283" w:hanging="283"/>
        <w:jc w:val="both"/>
        <w:rPr>
          <w:rFonts w:ascii="FrankRuehl" w:hAnsi="FrankRuehl" w:cs="FrankRuehl"/>
          <w:color w:val="0000FF"/>
        </w:rPr>
      </w:pPr>
    </w:p>
    <w:p w14:paraId="0990698A" w14:textId="77777777" w:rsidR="00D15120" w:rsidRPr="00D15120" w:rsidRDefault="00D15120" w:rsidP="00D15120">
      <w:pPr>
        <w:spacing w:before="120" w:after="120" w:line="240" w:lineRule="exact"/>
        <w:ind w:left="283" w:hanging="283"/>
        <w:jc w:val="both"/>
        <w:rPr>
          <w:rFonts w:ascii="FrankRuehl" w:hAnsi="FrankRuehl" w:cs="FrankRuehl"/>
          <w:color w:val="0000FF"/>
          <w:rtl/>
        </w:rPr>
      </w:pPr>
    </w:p>
    <w:p w14:paraId="042D868A" w14:textId="77777777" w:rsidR="00D15120" w:rsidRPr="00D15120" w:rsidRDefault="00D15120" w:rsidP="00D15120">
      <w:pPr>
        <w:spacing w:before="120" w:after="120" w:line="240" w:lineRule="exact"/>
        <w:ind w:left="283" w:hanging="283"/>
        <w:jc w:val="both"/>
        <w:rPr>
          <w:rFonts w:ascii="FrankRuehl" w:hAnsi="FrankRuehl" w:cs="FrankRuehl"/>
          <w:color w:val="0000FF"/>
        </w:rPr>
      </w:pPr>
      <w:r w:rsidRPr="00D15120">
        <w:rPr>
          <w:rFonts w:ascii="FrankRuehl" w:hAnsi="FrankRuehl" w:cs="FrankRuehl"/>
          <w:color w:val="0000FF"/>
          <w:rtl/>
        </w:rPr>
        <w:t xml:space="preserve">חקיקה שאוזכרה: </w:t>
      </w:r>
    </w:p>
    <w:p w14:paraId="618F0079" w14:textId="77777777" w:rsidR="00D15120" w:rsidRPr="00D15120" w:rsidRDefault="00D15120" w:rsidP="00D15120">
      <w:pPr>
        <w:spacing w:before="120" w:after="120" w:line="240" w:lineRule="exact"/>
        <w:ind w:left="283" w:hanging="283"/>
        <w:jc w:val="both"/>
        <w:rPr>
          <w:rFonts w:ascii="FrankRuehl" w:hAnsi="FrankRuehl" w:cs="FrankRuehl"/>
        </w:rPr>
      </w:pPr>
      <w:hyperlink r:id="rId6" w:history="1">
        <w:r w:rsidRPr="00D15120">
          <w:rPr>
            <w:rFonts w:ascii="FrankRuehl" w:hAnsi="FrankRuehl" w:cs="FrankRuehl"/>
            <w:color w:val="0000FF"/>
            <w:rtl/>
          </w:rPr>
          <w:t>חוק העונשין, תשל"ז-1977</w:t>
        </w:r>
      </w:hyperlink>
      <w:r w:rsidRPr="00D15120">
        <w:rPr>
          <w:rFonts w:ascii="FrankRuehl" w:hAnsi="FrankRuehl" w:cs="FrankRuehl"/>
        </w:rPr>
        <w:t xml:space="preserve">: </w:t>
      </w:r>
      <w:r w:rsidRPr="00D15120">
        <w:rPr>
          <w:rFonts w:ascii="FrankRuehl" w:hAnsi="FrankRuehl" w:cs="FrankRuehl"/>
          <w:rtl/>
        </w:rPr>
        <w:t>סע</w:t>
      </w:r>
      <w:r w:rsidRPr="00D15120">
        <w:rPr>
          <w:rFonts w:ascii="FrankRuehl" w:hAnsi="FrankRuehl" w:cs="FrankRuehl"/>
        </w:rPr>
        <w:t xml:space="preserve">'  </w:t>
      </w:r>
      <w:hyperlink r:id="rId7" w:history="1">
        <w:r w:rsidRPr="00D15120">
          <w:rPr>
            <w:rFonts w:ascii="FrankRuehl" w:hAnsi="FrankRuehl" w:cs="FrankRuehl"/>
            <w:color w:val="0000FF"/>
          </w:rPr>
          <w:t>40</w:t>
        </w:r>
        <w:r w:rsidRPr="00D15120">
          <w:rPr>
            <w:rFonts w:ascii="FrankRuehl" w:hAnsi="FrankRuehl" w:cs="FrankRuehl"/>
            <w:color w:val="0000FF"/>
            <w:rtl/>
          </w:rPr>
          <w:t>ד</w:t>
        </w:r>
        <w:r w:rsidRPr="00D15120">
          <w:rPr>
            <w:rFonts w:ascii="FrankRuehl" w:hAnsi="FrankRuehl" w:cs="FrankRuehl"/>
            <w:color w:val="0000FF"/>
          </w:rPr>
          <w:t>'</w:t>
        </w:r>
      </w:hyperlink>
      <w:r w:rsidRPr="00D15120">
        <w:rPr>
          <w:rFonts w:ascii="FrankRuehl" w:hAnsi="FrankRuehl" w:cs="FrankRuehl"/>
        </w:rPr>
        <w:t xml:space="preserve">, </w:t>
      </w:r>
      <w:hyperlink r:id="rId8" w:history="1">
        <w:r w:rsidRPr="00D15120">
          <w:rPr>
            <w:rFonts w:ascii="FrankRuehl" w:hAnsi="FrankRuehl" w:cs="FrankRuehl"/>
            <w:color w:val="0000FF"/>
          </w:rPr>
          <w:t xml:space="preserve">40 </w:t>
        </w:r>
        <w:r w:rsidRPr="00D15120">
          <w:rPr>
            <w:rFonts w:ascii="FrankRuehl" w:hAnsi="FrankRuehl" w:cs="FrankRuehl"/>
            <w:color w:val="0000FF"/>
            <w:rtl/>
          </w:rPr>
          <w:t>ה</w:t>
        </w:r>
        <w:r w:rsidRPr="00D15120">
          <w:rPr>
            <w:rFonts w:ascii="FrankRuehl" w:hAnsi="FrankRuehl" w:cs="FrankRuehl"/>
            <w:color w:val="0000FF"/>
          </w:rPr>
          <w:t>'</w:t>
        </w:r>
      </w:hyperlink>
      <w:r w:rsidRPr="00D15120">
        <w:rPr>
          <w:rFonts w:ascii="FrankRuehl" w:hAnsi="FrankRuehl" w:cs="FrankRuehl"/>
        </w:rPr>
        <w:t xml:space="preserve">, </w:t>
      </w:r>
      <w:hyperlink r:id="rId9" w:history="1">
        <w:r w:rsidRPr="00D15120">
          <w:rPr>
            <w:rFonts w:ascii="FrankRuehl" w:hAnsi="FrankRuehl" w:cs="FrankRuehl"/>
            <w:color w:val="0000FF"/>
          </w:rPr>
          <w:t>40</w:t>
        </w:r>
        <w:r w:rsidRPr="00D15120">
          <w:rPr>
            <w:rFonts w:ascii="FrankRuehl" w:hAnsi="FrankRuehl" w:cs="FrankRuehl"/>
            <w:color w:val="0000FF"/>
            <w:rtl/>
          </w:rPr>
          <w:t>ט</w:t>
        </w:r>
        <w:r w:rsidRPr="00D15120">
          <w:rPr>
            <w:rFonts w:ascii="FrankRuehl" w:hAnsi="FrankRuehl" w:cs="FrankRuehl"/>
            <w:color w:val="0000FF"/>
          </w:rPr>
          <w:t>'</w:t>
        </w:r>
      </w:hyperlink>
      <w:r w:rsidRPr="00D15120">
        <w:rPr>
          <w:rFonts w:ascii="FrankRuehl" w:hAnsi="FrankRuehl" w:cs="FrankRuehl"/>
        </w:rPr>
        <w:t xml:space="preserve">, </w:t>
      </w:r>
      <w:hyperlink r:id="rId10" w:history="1">
        <w:r w:rsidRPr="00D15120">
          <w:rPr>
            <w:rFonts w:ascii="FrankRuehl" w:hAnsi="FrankRuehl" w:cs="FrankRuehl"/>
            <w:color w:val="0000FF"/>
          </w:rPr>
          <w:t>42(</w:t>
        </w:r>
        <w:r w:rsidRPr="00D15120">
          <w:rPr>
            <w:rFonts w:ascii="FrankRuehl" w:hAnsi="FrankRuehl" w:cs="FrankRuehl"/>
            <w:color w:val="0000FF"/>
            <w:rtl/>
          </w:rPr>
          <w:t>ב</w:t>
        </w:r>
        <w:r w:rsidRPr="00D15120">
          <w:rPr>
            <w:rFonts w:ascii="FrankRuehl" w:hAnsi="FrankRuehl" w:cs="FrankRuehl"/>
            <w:color w:val="0000FF"/>
          </w:rPr>
          <w:t>)</w:t>
        </w:r>
      </w:hyperlink>
      <w:r w:rsidRPr="00D15120">
        <w:rPr>
          <w:rFonts w:ascii="FrankRuehl" w:hAnsi="FrankRuehl" w:cs="FrankRuehl"/>
        </w:rPr>
        <w:t xml:space="preserve">, </w:t>
      </w:r>
      <w:hyperlink r:id="rId11" w:history="1">
        <w:r w:rsidRPr="00D15120">
          <w:rPr>
            <w:rFonts w:ascii="FrankRuehl" w:hAnsi="FrankRuehl" w:cs="FrankRuehl"/>
            <w:color w:val="0000FF"/>
          </w:rPr>
          <w:t>144(</w:t>
        </w:r>
        <w:r w:rsidRPr="00D15120">
          <w:rPr>
            <w:rFonts w:ascii="FrankRuehl" w:hAnsi="FrankRuehl" w:cs="FrankRuehl"/>
            <w:color w:val="0000FF"/>
            <w:rtl/>
          </w:rPr>
          <w:t>א</w:t>
        </w:r>
        <w:r w:rsidRPr="00D15120">
          <w:rPr>
            <w:rFonts w:ascii="FrankRuehl" w:hAnsi="FrankRuehl" w:cs="FrankRuehl"/>
            <w:color w:val="0000FF"/>
          </w:rPr>
          <w:t>)</w:t>
        </w:r>
      </w:hyperlink>
      <w:r w:rsidRPr="00D15120">
        <w:rPr>
          <w:rFonts w:ascii="FrankRuehl" w:hAnsi="FrankRuehl" w:cs="FrankRuehl"/>
        </w:rPr>
        <w:t xml:space="preserve">, </w:t>
      </w:r>
      <w:hyperlink r:id="rId12" w:history="1">
        <w:r w:rsidRPr="00D15120">
          <w:rPr>
            <w:rFonts w:ascii="FrankRuehl" w:hAnsi="FrankRuehl" w:cs="FrankRuehl"/>
            <w:color w:val="0000FF"/>
          </w:rPr>
          <w:t>40</w:t>
        </w:r>
        <w:r w:rsidRPr="00D15120">
          <w:rPr>
            <w:rFonts w:ascii="FrankRuehl" w:hAnsi="FrankRuehl" w:cs="FrankRuehl"/>
            <w:color w:val="0000FF"/>
            <w:rtl/>
          </w:rPr>
          <w:t>יא</w:t>
        </w:r>
        <w:r w:rsidRPr="00D15120">
          <w:rPr>
            <w:rFonts w:ascii="FrankRuehl" w:hAnsi="FrankRuehl" w:cs="FrankRuehl"/>
            <w:color w:val="0000FF"/>
          </w:rPr>
          <w:t>'</w:t>
        </w:r>
      </w:hyperlink>
    </w:p>
    <w:p w14:paraId="4611FF78" w14:textId="77777777" w:rsidR="00D15120" w:rsidRPr="00D15120" w:rsidRDefault="00D15120" w:rsidP="00D15120">
      <w:pPr>
        <w:spacing w:before="120" w:after="120" w:line="240" w:lineRule="exact"/>
        <w:ind w:left="283" w:hanging="283"/>
        <w:jc w:val="both"/>
        <w:rPr>
          <w:rFonts w:ascii="FrankRuehl" w:hAnsi="FrankRuehl" w:cs="FrankRuehl"/>
        </w:rPr>
      </w:pPr>
      <w:hyperlink r:id="rId13" w:history="1">
        <w:r w:rsidRPr="00D15120">
          <w:rPr>
            <w:rFonts w:ascii="FrankRuehl" w:hAnsi="FrankRuehl" w:cs="FrankRuehl"/>
            <w:color w:val="0000FF"/>
            <w:rtl/>
          </w:rPr>
          <w:t>פקודת הסמים המסוכנים [נוסח חדש], תשל"ג-1973</w:t>
        </w:r>
      </w:hyperlink>
      <w:r w:rsidRPr="00D15120">
        <w:rPr>
          <w:rFonts w:ascii="FrankRuehl" w:hAnsi="FrankRuehl" w:cs="FrankRuehl"/>
        </w:rPr>
        <w:t xml:space="preserve">: </w:t>
      </w:r>
      <w:r w:rsidRPr="00D15120">
        <w:rPr>
          <w:rFonts w:ascii="FrankRuehl" w:hAnsi="FrankRuehl" w:cs="FrankRuehl"/>
          <w:rtl/>
        </w:rPr>
        <w:t>סע</w:t>
      </w:r>
      <w:r w:rsidRPr="00D15120">
        <w:rPr>
          <w:rFonts w:ascii="FrankRuehl" w:hAnsi="FrankRuehl" w:cs="FrankRuehl"/>
        </w:rPr>
        <w:t xml:space="preserve">'  </w:t>
      </w:r>
      <w:hyperlink r:id="rId14" w:history="1">
        <w:r w:rsidRPr="00D15120">
          <w:rPr>
            <w:rFonts w:ascii="FrankRuehl" w:hAnsi="FrankRuehl" w:cs="FrankRuehl"/>
            <w:color w:val="0000FF"/>
          </w:rPr>
          <w:t>7.</w:t>
        </w:r>
        <w:r w:rsidRPr="00D15120">
          <w:rPr>
            <w:rFonts w:ascii="FrankRuehl" w:hAnsi="FrankRuehl" w:cs="FrankRuehl"/>
            <w:color w:val="0000FF"/>
            <w:rtl/>
          </w:rPr>
          <w:t>א</w:t>
        </w:r>
        <w:r w:rsidRPr="00D15120">
          <w:rPr>
            <w:rFonts w:ascii="FrankRuehl" w:hAnsi="FrankRuehl" w:cs="FrankRuehl"/>
            <w:color w:val="0000FF"/>
          </w:rPr>
          <w:t>.</w:t>
        </w:r>
      </w:hyperlink>
      <w:r w:rsidRPr="00D15120">
        <w:rPr>
          <w:rFonts w:ascii="FrankRuehl" w:hAnsi="FrankRuehl" w:cs="FrankRuehl"/>
        </w:rPr>
        <w:t xml:space="preserve">, </w:t>
      </w:r>
      <w:hyperlink r:id="rId15" w:history="1">
        <w:r w:rsidRPr="00D15120">
          <w:rPr>
            <w:rFonts w:ascii="FrankRuehl" w:hAnsi="FrankRuehl" w:cs="FrankRuehl"/>
            <w:color w:val="0000FF"/>
          </w:rPr>
          <w:t>7.</w:t>
        </w:r>
        <w:r w:rsidRPr="00D15120">
          <w:rPr>
            <w:rFonts w:ascii="FrankRuehl" w:hAnsi="FrankRuehl" w:cs="FrankRuehl"/>
            <w:color w:val="0000FF"/>
            <w:rtl/>
          </w:rPr>
          <w:t>ג</w:t>
        </w:r>
      </w:hyperlink>
    </w:p>
    <w:p w14:paraId="3B826C72" w14:textId="77777777" w:rsidR="00D15120" w:rsidRPr="00D15120" w:rsidRDefault="00D15120" w:rsidP="00D15120">
      <w:pPr>
        <w:spacing w:after="120" w:line="240" w:lineRule="exact"/>
        <w:ind w:left="283" w:hanging="283"/>
        <w:jc w:val="both"/>
        <w:rPr>
          <w:sz w:val="26"/>
          <w:szCs w:val="26"/>
        </w:rPr>
      </w:pPr>
      <w:bookmarkStart w:id="6" w:name="LawTable_End"/>
      <w:bookmarkEnd w:id="6"/>
    </w:p>
    <w:p w14:paraId="158720B1" w14:textId="77777777" w:rsidR="006E3FB2" w:rsidRPr="00D15120" w:rsidRDefault="006E3FB2" w:rsidP="00D15120">
      <w:pPr>
        <w:spacing w:after="120" w:line="240" w:lineRule="exact"/>
        <w:ind w:left="283" w:hanging="283"/>
        <w:jc w:val="both"/>
        <w:rPr>
          <w:color w:val="0000FF"/>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E3FB2" w14:paraId="3D26AF48" w14:textId="77777777" w:rsidTr="006E3FB2">
        <w:trPr>
          <w:trHeight w:val="355"/>
          <w:jc w:val="center"/>
        </w:trPr>
        <w:tc>
          <w:tcPr>
            <w:tcW w:w="8820" w:type="dxa"/>
            <w:tcBorders>
              <w:top w:val="nil"/>
              <w:left w:val="nil"/>
              <w:bottom w:val="nil"/>
              <w:right w:val="nil"/>
            </w:tcBorders>
            <w:shd w:val="clear" w:color="auto" w:fill="auto"/>
          </w:tcPr>
          <w:p w14:paraId="7BFDE084" w14:textId="77777777" w:rsidR="00745DDC" w:rsidRPr="00745DDC" w:rsidRDefault="00745DDC" w:rsidP="00745DDC">
            <w:pPr>
              <w:jc w:val="center"/>
              <w:rPr>
                <w:rFonts w:ascii="David" w:hAnsi="David"/>
                <w:b/>
                <w:bCs/>
                <w:sz w:val="32"/>
                <w:szCs w:val="32"/>
                <w:u w:val="single"/>
                <w:rtl/>
              </w:rPr>
            </w:pPr>
            <w:bookmarkStart w:id="7" w:name="PsakDin" w:colFirst="0" w:colLast="0"/>
            <w:bookmarkEnd w:id="0"/>
            <w:bookmarkEnd w:id="1"/>
            <w:r w:rsidRPr="00745DDC">
              <w:rPr>
                <w:rFonts w:ascii="David" w:hAnsi="David"/>
                <w:b/>
                <w:bCs/>
                <w:sz w:val="32"/>
                <w:szCs w:val="32"/>
                <w:u w:val="single"/>
                <w:rtl/>
              </w:rPr>
              <w:t>גזר דין</w:t>
            </w:r>
          </w:p>
          <w:p w14:paraId="559B2D53" w14:textId="77777777" w:rsidR="006E3FB2" w:rsidRPr="00745DDC" w:rsidRDefault="006E3FB2" w:rsidP="00745DDC">
            <w:pPr>
              <w:jc w:val="center"/>
              <w:rPr>
                <w:rFonts w:ascii="David" w:hAnsi="David"/>
                <w:bCs/>
                <w:sz w:val="32"/>
                <w:szCs w:val="32"/>
                <w:u w:val="single"/>
                <w:rtl/>
              </w:rPr>
            </w:pPr>
          </w:p>
        </w:tc>
      </w:tr>
      <w:bookmarkEnd w:id="7"/>
    </w:tbl>
    <w:p w14:paraId="101F26BD" w14:textId="77777777" w:rsidR="006E3FB2" w:rsidRPr="000F2247" w:rsidRDefault="006E3FB2" w:rsidP="006E3FB2">
      <w:pPr>
        <w:rPr>
          <w:rFonts w:ascii="Arial" w:hAnsi="Arial"/>
          <w:b/>
          <w:bCs/>
          <w:sz w:val="26"/>
          <w:szCs w:val="26"/>
          <w:rtl/>
        </w:rPr>
      </w:pPr>
    </w:p>
    <w:p w14:paraId="161DE260" w14:textId="77777777" w:rsidR="006E3FB2" w:rsidRPr="007F3DE5" w:rsidRDefault="006E3FB2" w:rsidP="006E3FB2">
      <w:pPr>
        <w:spacing w:line="360" w:lineRule="auto"/>
        <w:jc w:val="both"/>
        <w:rPr>
          <w:rFonts w:ascii="Arial" w:hAnsi="Arial"/>
          <w:b/>
          <w:bCs/>
          <w:rtl/>
        </w:rPr>
      </w:pPr>
    </w:p>
    <w:p w14:paraId="13823BD1" w14:textId="77777777" w:rsidR="006E3FB2" w:rsidRDefault="006E3FB2" w:rsidP="006E3FB2">
      <w:pPr>
        <w:spacing w:line="360" w:lineRule="auto"/>
        <w:jc w:val="both"/>
        <w:rPr>
          <w:rFonts w:ascii="Arial" w:hAnsi="Arial"/>
          <w:rtl/>
        </w:rPr>
      </w:pPr>
      <w:bookmarkStart w:id="8" w:name="ABSTRACT_START"/>
      <w:bookmarkEnd w:id="8"/>
      <w:r w:rsidRPr="007F3DE5">
        <w:rPr>
          <w:rFonts w:ascii="Arial" w:hAnsi="Arial" w:hint="cs"/>
          <w:rtl/>
        </w:rPr>
        <w:t>הנאשם הורשע</w:t>
      </w:r>
      <w:r>
        <w:rPr>
          <w:rFonts w:ascii="Arial" w:hAnsi="Arial" w:hint="cs"/>
          <w:rtl/>
        </w:rPr>
        <w:t xml:space="preserve"> על פי הודאתו</w:t>
      </w:r>
      <w:r w:rsidRPr="007F3DE5">
        <w:rPr>
          <w:rFonts w:ascii="Arial" w:hAnsi="Arial" w:hint="cs"/>
          <w:rtl/>
        </w:rPr>
        <w:t xml:space="preserve"> בעבירות  המיוחסות לו בכתב האישום </w:t>
      </w:r>
      <w:r>
        <w:rPr>
          <w:rFonts w:ascii="Arial" w:hAnsi="Arial" w:hint="cs"/>
          <w:rtl/>
        </w:rPr>
        <w:t xml:space="preserve">- </w:t>
      </w:r>
      <w:r w:rsidRPr="007F3DE5">
        <w:rPr>
          <w:rFonts w:ascii="Arial" w:hAnsi="Arial" w:hint="cs"/>
          <w:rtl/>
        </w:rPr>
        <w:t xml:space="preserve">רכישת/החזקת נשק שלא כדין </w:t>
      </w:r>
      <w:r w:rsidRPr="007F3DE5">
        <w:rPr>
          <w:rFonts w:ascii="Arial" w:hAnsi="Arial"/>
          <w:rtl/>
        </w:rPr>
        <w:t>–</w:t>
      </w:r>
      <w:r w:rsidRPr="007F3DE5">
        <w:rPr>
          <w:rFonts w:ascii="Arial" w:hAnsi="Arial" w:hint="cs"/>
          <w:rtl/>
        </w:rPr>
        <w:t xml:space="preserve"> עבירה לפי </w:t>
      </w:r>
      <w:hyperlink r:id="rId16" w:history="1">
        <w:r w:rsidR="001D5C58" w:rsidRPr="001D5C58">
          <w:rPr>
            <w:rStyle w:val="Hyperlink"/>
            <w:rFonts w:ascii="Arial" w:hAnsi="Arial" w:hint="eastAsia"/>
            <w:rtl/>
          </w:rPr>
          <w:t>סעיף</w:t>
        </w:r>
        <w:r w:rsidR="001D5C58" w:rsidRPr="001D5C58">
          <w:rPr>
            <w:rStyle w:val="Hyperlink"/>
            <w:rFonts w:ascii="Arial" w:hAnsi="Arial"/>
            <w:rtl/>
          </w:rPr>
          <w:t xml:space="preserve"> 144(א)</w:t>
        </w:r>
      </w:hyperlink>
      <w:r w:rsidRPr="007F3DE5">
        <w:rPr>
          <w:rFonts w:ascii="Arial" w:hAnsi="Arial" w:hint="cs"/>
          <w:rtl/>
        </w:rPr>
        <w:t xml:space="preserve"> רישא ל</w:t>
      </w:r>
      <w:hyperlink r:id="rId17" w:history="1">
        <w:r w:rsidR="00745DDC" w:rsidRPr="00745DDC">
          <w:rPr>
            <w:rFonts w:ascii="Arial" w:hAnsi="Arial"/>
            <w:color w:val="0000FF"/>
            <w:u w:val="single"/>
            <w:rtl/>
          </w:rPr>
          <w:t>חוק העונשין</w:t>
        </w:r>
      </w:hyperlink>
      <w:r w:rsidRPr="007F3DE5">
        <w:rPr>
          <w:rFonts w:ascii="Arial" w:hAnsi="Arial" w:hint="cs"/>
          <w:rtl/>
        </w:rPr>
        <w:t xml:space="preserve">, תשל"ז </w:t>
      </w:r>
      <w:r w:rsidRPr="007F3DE5">
        <w:rPr>
          <w:rFonts w:ascii="Arial" w:hAnsi="Arial"/>
          <w:rtl/>
        </w:rPr>
        <w:t>–</w:t>
      </w:r>
      <w:r w:rsidRPr="007F3DE5">
        <w:rPr>
          <w:rFonts w:ascii="Arial" w:hAnsi="Arial" w:hint="cs"/>
          <w:rtl/>
        </w:rPr>
        <w:t xml:space="preserve"> 1977. רכישת/החזקת חלק של נשק או תחמושת </w:t>
      </w:r>
      <w:r w:rsidRPr="007F3DE5">
        <w:rPr>
          <w:rFonts w:ascii="Arial" w:hAnsi="Arial"/>
          <w:rtl/>
        </w:rPr>
        <w:t>–</w:t>
      </w:r>
      <w:r w:rsidRPr="007F3DE5">
        <w:rPr>
          <w:rFonts w:ascii="Arial" w:hAnsi="Arial" w:hint="cs"/>
          <w:rtl/>
        </w:rPr>
        <w:t xml:space="preserve"> עבירה לפי </w:t>
      </w:r>
      <w:hyperlink r:id="rId18" w:history="1">
        <w:r w:rsidR="001D5C58" w:rsidRPr="001D5C58">
          <w:rPr>
            <w:rStyle w:val="Hyperlink"/>
            <w:rFonts w:ascii="Arial" w:hAnsi="Arial" w:hint="eastAsia"/>
            <w:rtl/>
          </w:rPr>
          <w:t>סעיף</w:t>
        </w:r>
        <w:r w:rsidR="001D5C58" w:rsidRPr="001D5C58">
          <w:rPr>
            <w:rStyle w:val="Hyperlink"/>
            <w:rFonts w:ascii="Arial" w:hAnsi="Arial"/>
            <w:rtl/>
          </w:rPr>
          <w:t xml:space="preserve"> 144(א)</w:t>
        </w:r>
      </w:hyperlink>
      <w:r w:rsidRPr="007F3DE5">
        <w:rPr>
          <w:rFonts w:ascii="Arial" w:hAnsi="Arial" w:hint="cs"/>
          <w:rtl/>
        </w:rPr>
        <w:t xml:space="preserve"> סיפא ל</w:t>
      </w:r>
      <w:hyperlink r:id="rId19" w:history="1">
        <w:r w:rsidR="00745DDC" w:rsidRPr="00745DDC">
          <w:rPr>
            <w:rFonts w:ascii="Arial" w:hAnsi="Arial"/>
            <w:color w:val="0000FF"/>
            <w:u w:val="single"/>
            <w:rtl/>
          </w:rPr>
          <w:t>חוק העונשין</w:t>
        </w:r>
      </w:hyperlink>
      <w:r w:rsidRPr="007F3DE5">
        <w:rPr>
          <w:rFonts w:ascii="Arial" w:hAnsi="Arial" w:hint="cs"/>
          <w:rtl/>
        </w:rPr>
        <w:t xml:space="preserve">, תשל"ז </w:t>
      </w:r>
      <w:r w:rsidRPr="007F3DE5">
        <w:rPr>
          <w:rFonts w:ascii="Arial" w:hAnsi="Arial"/>
          <w:rtl/>
        </w:rPr>
        <w:t>–</w:t>
      </w:r>
      <w:r w:rsidRPr="007F3DE5">
        <w:rPr>
          <w:rFonts w:ascii="Arial" w:hAnsi="Arial" w:hint="cs"/>
          <w:rtl/>
        </w:rPr>
        <w:t xml:space="preserve"> 1977. החזקה/שימש בסמים לצריכה עצמית </w:t>
      </w:r>
      <w:r w:rsidRPr="007F3DE5">
        <w:rPr>
          <w:rFonts w:ascii="Arial" w:hAnsi="Arial"/>
          <w:rtl/>
        </w:rPr>
        <w:t>–</w:t>
      </w:r>
      <w:r w:rsidRPr="007F3DE5">
        <w:rPr>
          <w:rFonts w:ascii="Arial" w:hAnsi="Arial" w:hint="cs"/>
          <w:rtl/>
        </w:rPr>
        <w:t xml:space="preserve"> עבירה לפי סעיף </w:t>
      </w:r>
      <w:hyperlink r:id="rId20" w:history="1">
        <w:r w:rsidR="001D5C58" w:rsidRPr="001D5C58">
          <w:rPr>
            <w:rStyle w:val="Hyperlink"/>
            <w:rFonts w:ascii="Arial" w:hAnsi="Arial"/>
            <w:rtl/>
          </w:rPr>
          <w:t>7(א)+7(ג)</w:t>
        </w:r>
      </w:hyperlink>
      <w:r w:rsidRPr="007F3DE5">
        <w:rPr>
          <w:rFonts w:ascii="Arial" w:hAnsi="Arial" w:hint="cs"/>
          <w:rtl/>
        </w:rPr>
        <w:t xml:space="preserve"> סיפא ל</w:t>
      </w:r>
      <w:hyperlink r:id="rId21" w:history="1">
        <w:r w:rsidR="00745DDC" w:rsidRPr="00745DDC">
          <w:rPr>
            <w:rFonts w:ascii="Arial" w:hAnsi="Arial"/>
            <w:color w:val="0000FF"/>
            <w:u w:val="single"/>
            <w:rtl/>
          </w:rPr>
          <w:t>פקודת הסמים המסוכנים</w:t>
        </w:r>
      </w:hyperlink>
      <w:r w:rsidRPr="007F3DE5">
        <w:rPr>
          <w:rFonts w:ascii="Arial" w:hAnsi="Arial" w:hint="cs"/>
          <w:rtl/>
        </w:rPr>
        <w:t xml:space="preserve"> (נוסח חדש) תשל"ג </w:t>
      </w:r>
      <w:r w:rsidRPr="007F3DE5">
        <w:rPr>
          <w:rFonts w:ascii="Arial" w:hAnsi="Arial"/>
          <w:rtl/>
        </w:rPr>
        <w:t>–</w:t>
      </w:r>
      <w:r w:rsidRPr="007F3DE5">
        <w:rPr>
          <w:rFonts w:ascii="Arial" w:hAnsi="Arial" w:hint="cs"/>
          <w:rtl/>
        </w:rPr>
        <w:t xml:space="preserve"> 1973. </w:t>
      </w:r>
    </w:p>
    <w:p w14:paraId="063D8A96" w14:textId="77777777" w:rsidR="006E3FB2" w:rsidRDefault="006E3FB2" w:rsidP="006E3FB2">
      <w:pPr>
        <w:spacing w:line="360" w:lineRule="auto"/>
        <w:jc w:val="both"/>
        <w:rPr>
          <w:rFonts w:ascii="Arial" w:hAnsi="Arial"/>
          <w:rtl/>
        </w:rPr>
      </w:pPr>
      <w:bookmarkStart w:id="9" w:name="ABSTRACT_END"/>
      <w:bookmarkEnd w:id="9"/>
    </w:p>
    <w:p w14:paraId="01FA3ED0" w14:textId="77777777" w:rsidR="006E3FB2" w:rsidRDefault="006E3FB2" w:rsidP="006E3FB2">
      <w:pPr>
        <w:spacing w:line="360" w:lineRule="auto"/>
        <w:jc w:val="both"/>
        <w:rPr>
          <w:rFonts w:ascii="Arial" w:hAnsi="Arial"/>
          <w:rtl/>
        </w:rPr>
      </w:pPr>
      <w:r>
        <w:rPr>
          <w:rFonts w:ascii="Arial" w:hAnsi="Arial" w:hint="cs"/>
          <w:rtl/>
        </w:rPr>
        <w:t xml:space="preserve">בהתאם למפורט בכתב האישום  -  בתאריך 23/3/23, בשעה 08:30 לערך, בוצע חיפוש, מכוח צו בית משפט השלום בחדרה, ביחידת דיור אותה שכר הנאשם, הממוקמת ברחוב גולני 7 בפרדס חנה (להלן: "היחידה"). במהלך החיפוש נמצא בארון הבגדים של הנאשם אקדח חצי אוטומטי מסוג </w:t>
      </w:r>
      <w:r>
        <w:rPr>
          <w:rFonts w:ascii="Arial" w:hAnsi="Arial" w:hint="cs"/>
          <w:rtl/>
        </w:rPr>
        <w:lastRenderedPageBreak/>
        <w:t>"</w:t>
      </w:r>
      <w:r>
        <w:rPr>
          <w:rFonts w:ascii="Arial" w:hAnsi="Arial" w:hint="cs"/>
        </w:rPr>
        <w:t>TANFOGOLIO</w:t>
      </w:r>
      <w:r>
        <w:rPr>
          <w:rFonts w:ascii="Arial" w:hAnsi="Arial" w:hint="cs"/>
          <w:rtl/>
        </w:rPr>
        <w:t>" ובו מחסנית הטעונה ב- 10 כדורים בקוטר 9 מ"מ. בנוסף, נמצא על כיסא, תחת כרית, סמוך למיטתו של הנאשם אקדח מסוג "</w:t>
      </w:r>
      <w:r>
        <w:rPr>
          <w:rFonts w:ascii="Arial" w:hAnsi="Arial"/>
        </w:rPr>
        <w:t>FN</w:t>
      </w:r>
      <w:r>
        <w:rPr>
          <w:rFonts w:ascii="Arial" w:hAnsi="Arial" w:hint="cs"/>
          <w:rtl/>
        </w:rPr>
        <w:t xml:space="preserve"> </w:t>
      </w:r>
      <w:r>
        <w:rPr>
          <w:rFonts w:ascii="Arial" w:hAnsi="Arial"/>
          <w:rtl/>
        </w:rPr>
        <w:t>–</w:t>
      </w:r>
      <w:r>
        <w:rPr>
          <w:rFonts w:ascii="Arial" w:hAnsi="Arial" w:hint="cs"/>
          <w:rtl/>
        </w:rPr>
        <w:t xml:space="preserve"> בראונינג" ובו מחסנית הטעונה ב- 5 כדורים בקוטר 6.35 מ"מ. כמו כן, במקומות נוספים ביחידה נמצא סם מסוכן מסוג קנביס במשקל כולל של 18.9 גרם נטו. כן נמצאו עוד 12 כדורי תחמושת בקוטר 9 מ"מ ו- 10 כדורי תחמושת בקוטר 6.35 מ"מ. </w:t>
      </w:r>
    </w:p>
    <w:p w14:paraId="78486C61" w14:textId="77777777" w:rsidR="006E3FB2" w:rsidRDefault="006E3FB2" w:rsidP="006E3FB2">
      <w:pPr>
        <w:spacing w:line="360" w:lineRule="auto"/>
        <w:jc w:val="both"/>
        <w:rPr>
          <w:rFonts w:ascii="Arial" w:hAnsi="Arial"/>
          <w:rtl/>
        </w:rPr>
      </w:pPr>
      <w:r>
        <w:rPr>
          <w:rFonts w:ascii="Arial" w:hAnsi="Arial" w:hint="cs"/>
          <w:rtl/>
        </w:rPr>
        <w:t xml:space="preserve">במעשיו כמתואר לעיל, הנאשם החזיק ב- 2 כלי נשק אשר סוגלו לירות כדור שבכוחו להמית אדם שלא כדין, החזיק בתחמושת שלא כדין והחזיק בסם מסוכן לצריכתו העצמית, ללא היתר או רישיון מהמנהל. </w:t>
      </w:r>
    </w:p>
    <w:p w14:paraId="0D72B5A3" w14:textId="77777777" w:rsidR="006E3FB2" w:rsidRDefault="006E3FB2" w:rsidP="006E3FB2">
      <w:pPr>
        <w:spacing w:line="360" w:lineRule="auto"/>
        <w:jc w:val="both"/>
        <w:rPr>
          <w:rFonts w:ascii="Arial" w:hAnsi="Arial"/>
          <w:rtl/>
        </w:rPr>
      </w:pPr>
    </w:p>
    <w:p w14:paraId="04AEE418" w14:textId="77777777" w:rsidR="006E3FB2" w:rsidRDefault="006E3FB2" w:rsidP="006E3FB2">
      <w:pPr>
        <w:spacing w:line="360" w:lineRule="auto"/>
        <w:jc w:val="both"/>
        <w:rPr>
          <w:rFonts w:ascii="Arial" w:hAnsi="Arial"/>
          <w:rtl/>
        </w:rPr>
      </w:pPr>
      <w:r>
        <w:rPr>
          <w:rFonts w:ascii="Arial" w:hAnsi="Arial" w:hint="cs"/>
          <w:rtl/>
        </w:rPr>
        <w:t xml:space="preserve">ביום 2/11/23 נשמעו בפני טיעוני הצדדים לעניין העונש. המאשימה הדגישה במסגרת טיעוניה את חומרת העבירות בהן הורשע הנאשם ואת הרקע לנסיבות ביצוען, כך גם ציינה את הפגיעה בערכים המוגנים בבסיס עבירות אלה ועתרה לקביעת מתחם ענישה שנע בין 18-30 חודשי מאסר, לצד הטלת ענישה הצופה פני עתיד. </w:t>
      </w:r>
    </w:p>
    <w:p w14:paraId="447110D6" w14:textId="77777777" w:rsidR="006E3FB2" w:rsidRDefault="006E3FB2" w:rsidP="006E3FB2">
      <w:pPr>
        <w:spacing w:line="360" w:lineRule="auto"/>
        <w:jc w:val="both"/>
        <w:rPr>
          <w:rFonts w:ascii="Arial" w:hAnsi="Arial"/>
          <w:rtl/>
        </w:rPr>
      </w:pPr>
    </w:p>
    <w:p w14:paraId="409FAA59" w14:textId="77777777" w:rsidR="006E3FB2" w:rsidRDefault="006E3FB2" w:rsidP="006E3FB2">
      <w:pPr>
        <w:spacing w:line="360" w:lineRule="auto"/>
        <w:jc w:val="both"/>
        <w:rPr>
          <w:rFonts w:ascii="Arial" w:hAnsi="Arial"/>
          <w:rtl/>
        </w:rPr>
      </w:pPr>
      <w:r>
        <w:rPr>
          <w:rFonts w:ascii="Arial" w:hAnsi="Arial" w:hint="cs"/>
          <w:rtl/>
        </w:rPr>
        <w:t>המאשימה ציינה כי בעניינו של הנאשם חל תיקון 140 ל</w:t>
      </w:r>
      <w:hyperlink r:id="rId22" w:history="1">
        <w:r w:rsidR="00745DDC" w:rsidRPr="00745DDC">
          <w:rPr>
            <w:rFonts w:ascii="Arial" w:hAnsi="Arial"/>
            <w:color w:val="0000FF"/>
            <w:u w:val="single"/>
            <w:rtl/>
          </w:rPr>
          <w:t>חוק העונשין</w:t>
        </w:r>
      </w:hyperlink>
      <w:r>
        <w:rPr>
          <w:rFonts w:ascii="Arial" w:hAnsi="Arial" w:hint="cs"/>
          <w:rtl/>
        </w:rPr>
        <w:t xml:space="preserve"> המחייב הטלת ענישת מינימום. </w:t>
      </w:r>
    </w:p>
    <w:p w14:paraId="4856F28C" w14:textId="77777777" w:rsidR="006E3FB2" w:rsidRDefault="006E3FB2" w:rsidP="006E3FB2">
      <w:pPr>
        <w:spacing w:line="360" w:lineRule="auto"/>
        <w:jc w:val="both"/>
        <w:rPr>
          <w:rFonts w:ascii="Arial" w:hAnsi="Arial"/>
          <w:rtl/>
        </w:rPr>
      </w:pPr>
    </w:p>
    <w:p w14:paraId="4AA3B302" w14:textId="77777777" w:rsidR="006E3FB2" w:rsidRDefault="006E3FB2" w:rsidP="006E3FB2">
      <w:pPr>
        <w:spacing w:line="360" w:lineRule="auto"/>
        <w:jc w:val="both"/>
        <w:rPr>
          <w:rFonts w:ascii="Arial" w:hAnsi="Arial"/>
          <w:rtl/>
        </w:rPr>
      </w:pPr>
      <w:r>
        <w:rPr>
          <w:rFonts w:ascii="Arial" w:hAnsi="Arial" w:hint="cs"/>
          <w:rtl/>
        </w:rPr>
        <w:t xml:space="preserve">באשר לענישה המתאימה לנאשם במתחם הנ"ל ביקשה המאשימה להטיל על הנאשם מאסר בפועל למשך 22 חודשים, לצד הטלת ענישה הצופה פני עתיד וכתימוכין לכך הפנתה את בית המשפט לפסיקה שתומכת ברף ענישה זה. </w:t>
      </w:r>
    </w:p>
    <w:p w14:paraId="05173EE1" w14:textId="77777777" w:rsidR="006E3FB2" w:rsidRDefault="006E3FB2" w:rsidP="006E3FB2">
      <w:pPr>
        <w:spacing w:line="360" w:lineRule="auto"/>
        <w:jc w:val="both"/>
        <w:rPr>
          <w:rFonts w:ascii="Arial" w:hAnsi="Arial"/>
          <w:rtl/>
        </w:rPr>
      </w:pPr>
    </w:p>
    <w:p w14:paraId="67D3E779" w14:textId="77777777" w:rsidR="006E3FB2" w:rsidRDefault="006E3FB2" w:rsidP="006E3FB2">
      <w:pPr>
        <w:spacing w:line="360" w:lineRule="auto"/>
        <w:jc w:val="both"/>
        <w:rPr>
          <w:rFonts w:ascii="Arial" w:hAnsi="Arial"/>
          <w:rtl/>
        </w:rPr>
      </w:pPr>
      <w:r>
        <w:rPr>
          <w:rFonts w:ascii="Arial" w:hAnsi="Arial" w:hint="cs"/>
          <w:rtl/>
        </w:rPr>
        <w:t xml:space="preserve">כראיות לעניין העונש הגישה המאשימה את עברו הפלילי של הנאשם (ת/1) לחובתו שתי הרשעות קודמות האחרונה מיום 12/11/18, בית משפט מחוזי תל אביב, בגין עבירה של שוד </w:t>
      </w:r>
      <w:r>
        <w:rPr>
          <w:rFonts w:ascii="Arial" w:hAnsi="Arial"/>
          <w:rtl/>
        </w:rPr>
        <w:t>–</w:t>
      </w:r>
      <w:r>
        <w:rPr>
          <w:rFonts w:ascii="Arial" w:hAnsi="Arial" w:hint="cs"/>
          <w:rtl/>
        </w:rPr>
        <w:t xml:space="preserve"> עבירה לפי </w:t>
      </w:r>
      <w:hyperlink r:id="rId23" w:history="1">
        <w:r w:rsidR="001D5C58" w:rsidRPr="001D5C58">
          <w:rPr>
            <w:rStyle w:val="Hyperlink"/>
            <w:rFonts w:ascii="Arial" w:hAnsi="Arial" w:hint="eastAsia"/>
            <w:rtl/>
          </w:rPr>
          <w:t>סעיף</w:t>
        </w:r>
        <w:r w:rsidR="001D5C58" w:rsidRPr="001D5C58">
          <w:rPr>
            <w:rStyle w:val="Hyperlink"/>
            <w:rFonts w:ascii="Arial" w:hAnsi="Arial"/>
            <w:rtl/>
          </w:rPr>
          <w:t xml:space="preserve"> 42(ב)</w:t>
        </w:r>
      </w:hyperlink>
      <w:r>
        <w:rPr>
          <w:rFonts w:ascii="Arial" w:hAnsi="Arial" w:hint="cs"/>
          <w:rtl/>
        </w:rPr>
        <w:t xml:space="preserve"> ל</w:t>
      </w:r>
      <w:hyperlink r:id="rId24" w:history="1">
        <w:r w:rsidR="00745DDC" w:rsidRPr="00745DDC">
          <w:rPr>
            <w:rFonts w:ascii="Arial" w:hAnsi="Arial"/>
            <w:color w:val="0000FF"/>
            <w:u w:val="single"/>
            <w:rtl/>
          </w:rPr>
          <w:t>חוק העונשין</w:t>
        </w:r>
      </w:hyperlink>
      <w:r>
        <w:rPr>
          <w:rFonts w:ascii="Arial" w:hAnsi="Arial" w:hint="cs"/>
          <w:rtl/>
        </w:rPr>
        <w:t xml:space="preserve">, כאשר במסגרת גזר הדין שניתן בעניין זה הוטל על הנאשם מאסר בפועל למשך 47 חודשים לצד רכיבי ענישה נוספים. כמו כן, הוגש דו"ח מז"פ (ת/2) ביחס לאקדחים. </w:t>
      </w:r>
    </w:p>
    <w:p w14:paraId="4763ED77" w14:textId="77777777" w:rsidR="006E3FB2" w:rsidRDefault="006E3FB2" w:rsidP="006E3FB2">
      <w:pPr>
        <w:spacing w:line="360" w:lineRule="auto"/>
        <w:jc w:val="both"/>
        <w:rPr>
          <w:rFonts w:ascii="Arial" w:hAnsi="Arial"/>
          <w:rtl/>
        </w:rPr>
      </w:pPr>
    </w:p>
    <w:p w14:paraId="5F99C645" w14:textId="77777777" w:rsidR="006E3FB2" w:rsidRDefault="006E3FB2" w:rsidP="006E3FB2">
      <w:pPr>
        <w:spacing w:line="360" w:lineRule="auto"/>
        <w:jc w:val="both"/>
        <w:rPr>
          <w:rFonts w:ascii="Arial" w:hAnsi="Arial"/>
          <w:rtl/>
        </w:rPr>
      </w:pPr>
      <w:r>
        <w:rPr>
          <w:rFonts w:ascii="Arial" w:hAnsi="Arial" w:hint="cs"/>
          <w:rtl/>
        </w:rPr>
        <w:t xml:space="preserve">מנגד, ב"כ הנאשם הדגיש במסגרת טיעוניו, לצד חומרת העבירות, את העובדה שהנאשם לקח אחריות מידית, חסך זמן שיפוטי יקר, הוא נתון במעצר מיום 23/3/23 ואין בעברו עבירה דומה לזו מושא הליך זה שבפנינו. </w:t>
      </w:r>
    </w:p>
    <w:p w14:paraId="29582F51" w14:textId="77777777" w:rsidR="006E3FB2" w:rsidRDefault="006E3FB2" w:rsidP="006E3FB2">
      <w:pPr>
        <w:spacing w:line="360" w:lineRule="auto"/>
        <w:jc w:val="both"/>
        <w:rPr>
          <w:rFonts w:ascii="Arial" w:hAnsi="Arial"/>
          <w:rtl/>
        </w:rPr>
      </w:pPr>
    </w:p>
    <w:p w14:paraId="371BFFA2" w14:textId="77777777" w:rsidR="006E3FB2" w:rsidRDefault="006E3FB2" w:rsidP="006E3FB2">
      <w:pPr>
        <w:spacing w:line="360" w:lineRule="auto"/>
        <w:jc w:val="both"/>
        <w:rPr>
          <w:rFonts w:ascii="Arial" w:hAnsi="Arial"/>
          <w:rtl/>
        </w:rPr>
      </w:pPr>
      <w:r>
        <w:rPr>
          <w:rFonts w:ascii="Arial" w:hAnsi="Arial" w:hint="cs"/>
          <w:rtl/>
        </w:rPr>
        <w:t xml:space="preserve">עוד נטען כי האקדחים אשר נמצאו אומנם היו טעונים במחסנית, אך לא היו דרוכים במובן זה שלא היה כדור בקנה. </w:t>
      </w:r>
    </w:p>
    <w:p w14:paraId="482AAF16" w14:textId="77777777" w:rsidR="006E3FB2" w:rsidRDefault="006E3FB2" w:rsidP="006E3FB2">
      <w:pPr>
        <w:spacing w:line="360" w:lineRule="auto"/>
        <w:jc w:val="both"/>
        <w:rPr>
          <w:rFonts w:ascii="Arial" w:hAnsi="Arial"/>
          <w:rtl/>
        </w:rPr>
      </w:pPr>
    </w:p>
    <w:p w14:paraId="288BB28A" w14:textId="77777777" w:rsidR="006E3FB2" w:rsidRDefault="006E3FB2" w:rsidP="006E3FB2">
      <w:pPr>
        <w:spacing w:line="360" w:lineRule="auto"/>
        <w:jc w:val="both"/>
        <w:rPr>
          <w:rFonts w:ascii="Arial" w:hAnsi="Arial"/>
          <w:rtl/>
        </w:rPr>
      </w:pPr>
      <w:r>
        <w:rPr>
          <w:rFonts w:ascii="Arial" w:hAnsi="Arial" w:hint="cs"/>
          <w:rtl/>
        </w:rPr>
        <w:t xml:space="preserve">ב"כ הנאשם ציין את נסיבות חייו הלא פשוטות של הנאשם, לדבריו מדובר בנאשם שגדל בפנימיות עד הגיעו לגיל הבגרות ללא דמות הורית וללא מעורבות ההורים. הנאשם התגייס למשטרה, חתם קבע ותרם בצורה ייחודית בעת שירותו ביחידת המסתערבים. כמו כן הנאשם במסגרת עבודתו </w:t>
      </w:r>
      <w:r>
        <w:rPr>
          <w:rFonts w:ascii="Arial" w:hAnsi="Arial" w:hint="cs"/>
          <w:rtl/>
        </w:rPr>
        <w:lastRenderedPageBreak/>
        <w:t xml:space="preserve">במשטרה עבר קורס ירי, קורס בילוש, והוגשה בעניינו אסופה של מסמכים המגבים טיעון זה כך שאכן ניתן לקבוע כי בתחילת דרכו, בהחלט נראה שהנאשם עולה על דרך המלך, משתלב בחברה, רוכש כלים מקצועיים ואף מפיק מכך יתרון חיובי להמשך תפקוד נורמטיבי בחברה. </w:t>
      </w:r>
    </w:p>
    <w:p w14:paraId="124D1FEB" w14:textId="77777777" w:rsidR="006E3FB2" w:rsidRDefault="006E3FB2" w:rsidP="006E3FB2">
      <w:pPr>
        <w:spacing w:line="360" w:lineRule="auto"/>
        <w:jc w:val="both"/>
        <w:rPr>
          <w:rFonts w:ascii="Arial" w:hAnsi="Arial"/>
          <w:rtl/>
        </w:rPr>
      </w:pPr>
    </w:p>
    <w:p w14:paraId="33CE2E4C" w14:textId="77777777" w:rsidR="006E3FB2" w:rsidRDefault="006E3FB2" w:rsidP="006E3FB2">
      <w:pPr>
        <w:spacing w:line="360" w:lineRule="auto"/>
        <w:jc w:val="both"/>
        <w:rPr>
          <w:rFonts w:ascii="Arial" w:hAnsi="Arial"/>
          <w:rtl/>
        </w:rPr>
      </w:pPr>
      <w:r>
        <w:rPr>
          <w:rFonts w:ascii="Arial" w:hAnsi="Arial" w:hint="cs"/>
          <w:rtl/>
        </w:rPr>
        <w:t xml:space="preserve">לצד זאת, לא ניתן להתעלם מהתדרדרותו של הנאשם, מנסיגתו, מהסתבכויותיו הכלכליות בשוק האפור, שהובילו אותו, כך לדברי בא כוחו לסטות מדרך הישר, ולפנות למקום פחות טוב בלשון המעטה. על רקע זאת אף נטען כי אשתו עזבה אותו, הוא אב לשלושה ילדים בני 14,18, ו- 21. </w:t>
      </w:r>
    </w:p>
    <w:p w14:paraId="07D2EEBB" w14:textId="77777777" w:rsidR="006E3FB2" w:rsidRDefault="006E3FB2" w:rsidP="006E3FB2">
      <w:pPr>
        <w:spacing w:line="360" w:lineRule="auto"/>
        <w:jc w:val="both"/>
        <w:rPr>
          <w:rFonts w:ascii="Arial" w:hAnsi="Arial"/>
          <w:rtl/>
        </w:rPr>
      </w:pPr>
    </w:p>
    <w:p w14:paraId="421D3C99" w14:textId="77777777" w:rsidR="006E3FB2" w:rsidRDefault="006E3FB2" w:rsidP="006E3FB2">
      <w:pPr>
        <w:spacing w:line="360" w:lineRule="auto"/>
        <w:jc w:val="both"/>
        <w:rPr>
          <w:rFonts w:ascii="Arial" w:hAnsi="Arial"/>
          <w:rtl/>
        </w:rPr>
      </w:pPr>
      <w:r>
        <w:rPr>
          <w:rFonts w:ascii="Arial" w:hAnsi="Arial" w:hint="cs"/>
          <w:rtl/>
        </w:rPr>
        <w:t xml:space="preserve">ב"כ הנאשם ביקש לקבוע מתחם ענישה לעבירות בהן הורשע מרשו שנע בין 12-36 חודשי מאסר ולאור נסיבות העבירות והעובדה כי אכן בסופו של דבר נתפסו שני אקדחים ותחמושת וסם מסוכן לצריכה עצמית, ציין ב"כ הנאשם כי במקרה קונקרטי זה ניתן להסתפק בענישה מותאמת בתוך המתחם הנ"ל כך שתועמד על 20 חודשי מאסר לצד הטלת ענישה הצופה פני עתיד. </w:t>
      </w:r>
    </w:p>
    <w:p w14:paraId="76AA8A0D" w14:textId="77777777" w:rsidR="006E3FB2" w:rsidRDefault="006E3FB2" w:rsidP="006E3FB2">
      <w:pPr>
        <w:spacing w:line="360" w:lineRule="auto"/>
        <w:jc w:val="both"/>
        <w:rPr>
          <w:rFonts w:ascii="Arial" w:hAnsi="Arial"/>
          <w:rtl/>
        </w:rPr>
      </w:pPr>
    </w:p>
    <w:p w14:paraId="077F1813" w14:textId="77777777" w:rsidR="006E3FB2" w:rsidRDefault="006E3FB2" w:rsidP="006E3FB2">
      <w:pPr>
        <w:spacing w:line="360" w:lineRule="auto"/>
        <w:jc w:val="both"/>
        <w:rPr>
          <w:rFonts w:ascii="Arial" w:hAnsi="Arial"/>
          <w:rtl/>
        </w:rPr>
      </w:pPr>
      <w:r>
        <w:rPr>
          <w:rFonts w:ascii="Arial" w:hAnsi="Arial" w:hint="cs"/>
          <w:rtl/>
        </w:rPr>
        <w:t xml:space="preserve">הנאשם ביקש לומר את דברו, הביע צער על מעורבותו בעבירות בהן הורשע בהליך זה שבפני, הדגיש את לקיחת אחריותו וביקש את רחמי בית המשפט. </w:t>
      </w:r>
    </w:p>
    <w:p w14:paraId="31CB546A" w14:textId="77777777" w:rsidR="006E3FB2" w:rsidRDefault="006E3FB2" w:rsidP="006E3FB2">
      <w:pPr>
        <w:spacing w:line="360" w:lineRule="auto"/>
        <w:jc w:val="both"/>
        <w:rPr>
          <w:rFonts w:ascii="Arial" w:hAnsi="Arial"/>
          <w:rtl/>
        </w:rPr>
      </w:pPr>
    </w:p>
    <w:p w14:paraId="6072333C" w14:textId="77777777" w:rsidR="006E3FB2" w:rsidRPr="004B30FB" w:rsidRDefault="006E3FB2" w:rsidP="006E3FB2">
      <w:pPr>
        <w:spacing w:line="360" w:lineRule="auto"/>
        <w:jc w:val="both"/>
        <w:rPr>
          <w:rFonts w:ascii="Arial" w:hAnsi="Arial"/>
          <w:b/>
          <w:bCs/>
          <w:u w:val="single"/>
          <w:rtl/>
        </w:rPr>
      </w:pPr>
      <w:r w:rsidRPr="004B30FB">
        <w:rPr>
          <w:rFonts w:ascii="Arial" w:hAnsi="Arial" w:hint="cs"/>
          <w:b/>
          <w:bCs/>
          <w:u w:val="single"/>
          <w:rtl/>
        </w:rPr>
        <w:t xml:space="preserve">דיון והכרעה: </w:t>
      </w:r>
    </w:p>
    <w:p w14:paraId="18245EA3" w14:textId="77777777" w:rsidR="006E3FB2" w:rsidRPr="00665F01" w:rsidRDefault="006E3FB2" w:rsidP="001D5C58">
      <w:pPr>
        <w:tabs>
          <w:tab w:val="left" w:pos="1905"/>
        </w:tabs>
        <w:spacing w:line="360" w:lineRule="auto"/>
        <w:jc w:val="both"/>
        <w:rPr>
          <w:rFonts w:ascii="Arial" w:hAnsi="Arial"/>
          <w:rtl/>
        </w:rPr>
      </w:pPr>
      <w:r w:rsidRPr="00665F01">
        <w:rPr>
          <w:rFonts w:ascii="Arial" w:hAnsi="Arial"/>
          <w:rtl/>
        </w:rPr>
        <w:t>תיקון 113 ל</w:t>
      </w:r>
      <w:hyperlink r:id="rId25" w:history="1">
        <w:r w:rsidR="00745DDC" w:rsidRPr="00745DDC">
          <w:rPr>
            <w:rFonts w:ascii="Arial" w:hAnsi="Arial"/>
            <w:color w:val="0000FF"/>
            <w:u w:val="single"/>
            <w:rtl/>
          </w:rPr>
          <w:t>חוק העונשין</w:t>
        </w:r>
      </w:hyperlink>
      <w:r w:rsidRPr="00665F01">
        <w:rPr>
          <w:rFonts w:ascii="Arial" w:hAnsi="Arial"/>
          <w:rtl/>
        </w:rPr>
        <w:t>,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w:t>
      </w:r>
      <w:r>
        <w:rPr>
          <w:rFonts w:ascii="Arial" w:hAnsi="Arial"/>
          <w:rtl/>
        </w:rPr>
        <w:t>ולם למעש</w:t>
      </w:r>
      <w:r>
        <w:rPr>
          <w:rFonts w:ascii="Arial" w:hAnsi="Arial" w:hint="cs"/>
          <w:rtl/>
        </w:rPr>
        <w:t>י</w:t>
      </w:r>
      <w:r w:rsidRPr="00665F01">
        <w:rPr>
          <w:rFonts w:ascii="Arial" w:hAnsi="Arial"/>
          <w:rtl/>
        </w:rPr>
        <w:t xml:space="preserve">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26" w:history="1">
        <w:r w:rsidR="001D5C58" w:rsidRPr="001D5C58">
          <w:rPr>
            <w:rStyle w:val="Hyperlink"/>
            <w:rFonts w:ascii="Arial" w:hAnsi="Arial"/>
            <w:rtl/>
          </w:rPr>
          <w:t>בסעיף 40ט'</w:t>
        </w:r>
      </w:hyperlink>
      <w:r w:rsidRPr="00665F01">
        <w:rPr>
          <w:rFonts w:ascii="Arial" w:hAnsi="Arial"/>
          <w:rtl/>
        </w:rPr>
        <w:t xml:space="preserve"> ל</w:t>
      </w:r>
      <w:hyperlink r:id="rId27" w:history="1">
        <w:r w:rsidR="00745DDC" w:rsidRPr="00745DDC">
          <w:rPr>
            <w:rFonts w:ascii="Arial" w:hAnsi="Arial"/>
            <w:color w:val="0000FF"/>
            <w:u w:val="single"/>
            <w:rtl/>
          </w:rPr>
          <w:t>חוק העונשין</w:t>
        </w:r>
      </w:hyperlink>
      <w:r w:rsidRPr="00665F01">
        <w:rPr>
          <w:rFonts w:ascii="Arial" w:hAnsi="Arial"/>
          <w:rtl/>
        </w:rPr>
        <w:t xml:space="preserve">. </w:t>
      </w:r>
    </w:p>
    <w:p w14:paraId="464F64E3" w14:textId="77777777" w:rsidR="006E3FB2" w:rsidRPr="00665F01" w:rsidRDefault="006E3FB2" w:rsidP="006E3FB2">
      <w:pPr>
        <w:spacing w:line="360" w:lineRule="auto"/>
        <w:jc w:val="both"/>
        <w:rPr>
          <w:rFonts w:ascii="Arial" w:hAnsi="Arial"/>
          <w:rtl/>
        </w:rPr>
      </w:pPr>
    </w:p>
    <w:p w14:paraId="6EDE31DA" w14:textId="77777777" w:rsidR="006E3FB2" w:rsidRPr="00665F01" w:rsidRDefault="006E3FB2" w:rsidP="006E3FB2">
      <w:pPr>
        <w:spacing w:line="360" w:lineRule="auto"/>
        <w:jc w:val="both"/>
        <w:rPr>
          <w:rFonts w:ascii="Arial" w:hAnsi="Arial"/>
          <w:rtl/>
        </w:rPr>
      </w:pPr>
      <w:r w:rsidRPr="00665F01">
        <w:rPr>
          <w:rFonts w:ascii="Arial" w:hAnsi="Arial"/>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28" w:history="1">
        <w:r w:rsidR="001D5C58" w:rsidRPr="001D5C58">
          <w:rPr>
            <w:rStyle w:val="Hyperlink"/>
            <w:rFonts w:ascii="Arial" w:hAnsi="Arial"/>
            <w:rtl/>
          </w:rPr>
          <w:t>בסעיף 40יא'</w:t>
        </w:r>
      </w:hyperlink>
      <w:r w:rsidRPr="00665F01">
        <w:rPr>
          <w:rFonts w:ascii="Arial" w:hAnsi="Arial"/>
          <w:rtl/>
        </w:rPr>
        <w:t xml:space="preserve"> לחוק. </w:t>
      </w:r>
    </w:p>
    <w:p w14:paraId="5D2B6CC8" w14:textId="77777777" w:rsidR="006E3FB2" w:rsidRPr="00665F01" w:rsidRDefault="006E3FB2" w:rsidP="006E3FB2">
      <w:pPr>
        <w:spacing w:line="360" w:lineRule="auto"/>
        <w:jc w:val="both"/>
        <w:rPr>
          <w:rFonts w:ascii="Arial" w:hAnsi="Arial"/>
          <w:rtl/>
        </w:rPr>
      </w:pPr>
    </w:p>
    <w:p w14:paraId="65F926C5" w14:textId="77777777" w:rsidR="006E3FB2" w:rsidRDefault="006E3FB2" w:rsidP="006E3FB2">
      <w:pPr>
        <w:spacing w:line="360" w:lineRule="auto"/>
        <w:jc w:val="both"/>
        <w:rPr>
          <w:rFonts w:ascii="Arial" w:hAnsi="Arial"/>
          <w:rtl/>
        </w:rPr>
      </w:pPr>
      <w:r w:rsidRPr="00665F01">
        <w:rPr>
          <w:rFonts w:ascii="Arial" w:hAnsi="Arial"/>
          <w:rtl/>
        </w:rPr>
        <w:t xml:space="preserve">בית המשפט רשאי לחרוג ממתחם העונש ההולם בשל שיקולי שיקום או הגנה על שלום הציבור לפי </w:t>
      </w:r>
      <w:hyperlink r:id="rId29" w:history="1">
        <w:r w:rsidR="001D5C58" w:rsidRPr="001D5C58">
          <w:rPr>
            <w:rStyle w:val="Hyperlink"/>
            <w:rFonts w:ascii="Arial" w:hAnsi="Arial"/>
            <w:rtl/>
          </w:rPr>
          <w:t>סעיפים 40ד'</w:t>
        </w:r>
      </w:hyperlink>
      <w:r w:rsidRPr="00665F01">
        <w:rPr>
          <w:rFonts w:ascii="Arial" w:hAnsi="Arial"/>
          <w:rtl/>
        </w:rPr>
        <w:t xml:space="preserve"> ו</w:t>
      </w:r>
      <w:hyperlink r:id="rId30" w:history="1">
        <w:r w:rsidR="001D5C58" w:rsidRPr="001D5C58">
          <w:rPr>
            <w:rStyle w:val="Hyperlink"/>
            <w:rFonts w:ascii="Arial" w:hAnsi="Arial"/>
            <w:rtl/>
          </w:rPr>
          <w:t>40 ה'</w:t>
        </w:r>
      </w:hyperlink>
      <w:r w:rsidRPr="00665F01">
        <w:rPr>
          <w:rFonts w:ascii="Arial" w:hAnsi="Arial"/>
          <w:rtl/>
        </w:rPr>
        <w:t xml:space="preserve"> לחוק. </w:t>
      </w:r>
    </w:p>
    <w:p w14:paraId="225145E9" w14:textId="77777777" w:rsidR="006E3FB2" w:rsidRDefault="006E3FB2" w:rsidP="006E3FB2">
      <w:pPr>
        <w:spacing w:line="360" w:lineRule="auto"/>
        <w:jc w:val="both"/>
        <w:rPr>
          <w:rFonts w:ascii="Arial" w:hAnsi="Arial"/>
          <w:rtl/>
        </w:rPr>
      </w:pPr>
    </w:p>
    <w:p w14:paraId="22F3B62A" w14:textId="77777777" w:rsidR="006E3FB2" w:rsidRDefault="006E3FB2" w:rsidP="006E3FB2">
      <w:pPr>
        <w:spacing w:line="360" w:lineRule="auto"/>
        <w:jc w:val="both"/>
        <w:rPr>
          <w:rFonts w:ascii="Arial" w:hAnsi="Arial"/>
          <w:rtl/>
        </w:rPr>
      </w:pPr>
      <w:r>
        <w:rPr>
          <w:rFonts w:ascii="Arial" w:hAnsi="Arial" w:hint="cs"/>
          <w:rtl/>
        </w:rPr>
        <w:t xml:space="preserve">אדגיש כבר עתה כי למעשה הפער בענישה בין הצדדים אינו רב, מחד המאשימה עותרת במסגרת טיעוניה להטלת עונש מאסר למשך 22 חודשים, לצד הטלת ענישה הצופה פני עתיד ומנגד הסנגור מציין כי ניתן להסתפק במקרה קונקרטי זה בעונש מאסר של 20 חודשים, לצד הטלת ענישה הצופה פני עתיד. </w:t>
      </w:r>
    </w:p>
    <w:p w14:paraId="7AA03DC6" w14:textId="77777777" w:rsidR="006E3FB2" w:rsidRDefault="006E3FB2" w:rsidP="006E3FB2">
      <w:pPr>
        <w:spacing w:line="360" w:lineRule="auto"/>
        <w:jc w:val="both"/>
        <w:rPr>
          <w:rFonts w:ascii="Arial" w:hAnsi="Arial"/>
          <w:rtl/>
        </w:rPr>
      </w:pPr>
    </w:p>
    <w:p w14:paraId="706ED0EF" w14:textId="77777777" w:rsidR="006E3FB2" w:rsidRDefault="006E3FB2" w:rsidP="006E3FB2">
      <w:pPr>
        <w:spacing w:line="360" w:lineRule="auto"/>
        <w:jc w:val="both"/>
        <w:rPr>
          <w:rFonts w:ascii="Arial" w:hAnsi="Arial"/>
          <w:rtl/>
        </w:rPr>
      </w:pPr>
      <w:r>
        <w:rPr>
          <w:rFonts w:ascii="Arial" w:hAnsi="Arial" w:hint="cs"/>
          <w:rtl/>
        </w:rPr>
        <w:t xml:space="preserve">אין צורך להכביר מילים אודות חומרת העבירות בהן הורשע הנאשם, פוטנציאל הסיכון הממשי הטמון בעבירות אלה, ופגיעתו בערכים החברתיים המוגנים בבסיס העבירות בהן הורשע. </w:t>
      </w:r>
    </w:p>
    <w:p w14:paraId="66525257" w14:textId="77777777" w:rsidR="006E3FB2" w:rsidRDefault="006E3FB2" w:rsidP="006E3FB2">
      <w:pPr>
        <w:spacing w:line="360" w:lineRule="auto"/>
        <w:jc w:val="both"/>
        <w:rPr>
          <w:rFonts w:ascii="Arial" w:hAnsi="Arial"/>
          <w:rtl/>
        </w:rPr>
      </w:pPr>
    </w:p>
    <w:p w14:paraId="7F2DB4A2" w14:textId="77777777" w:rsidR="006E3FB2" w:rsidRDefault="006E3FB2" w:rsidP="006E3FB2">
      <w:pPr>
        <w:spacing w:line="360" w:lineRule="auto"/>
        <w:jc w:val="both"/>
        <w:rPr>
          <w:rFonts w:ascii="Arial" w:hAnsi="Arial"/>
          <w:rtl/>
        </w:rPr>
      </w:pPr>
      <w:r>
        <w:rPr>
          <w:rFonts w:ascii="Arial" w:hAnsi="Arial" w:hint="cs"/>
          <w:rtl/>
        </w:rPr>
        <w:t xml:space="preserve">הנאשם במעשיו פגע בערכים של שלום הציבור ובטחונו, הגנה על חיי אדם ועל הסדר הציבורי, הואיל ונשק המוחזק שלא כדין עלול להביא לפגיעה בשלטון החוק ובנושאי שלטון החוק המבצעים את תפקידם, כך גם עלול הוא גם לפגוע באזרחים חפים מפשע. </w:t>
      </w:r>
    </w:p>
    <w:p w14:paraId="1777B3AC" w14:textId="77777777" w:rsidR="006E3FB2" w:rsidRDefault="006E3FB2" w:rsidP="006E3FB2">
      <w:pPr>
        <w:spacing w:line="360" w:lineRule="auto"/>
        <w:jc w:val="both"/>
        <w:rPr>
          <w:rFonts w:ascii="Arial" w:hAnsi="Arial"/>
          <w:rtl/>
        </w:rPr>
      </w:pPr>
    </w:p>
    <w:p w14:paraId="66349B08" w14:textId="77777777" w:rsidR="006E3FB2" w:rsidRPr="005E301F" w:rsidRDefault="006E3FB2" w:rsidP="006E3FB2">
      <w:pPr>
        <w:spacing w:line="360" w:lineRule="auto"/>
        <w:jc w:val="both"/>
        <w:rPr>
          <w:rFonts w:ascii="Arial" w:hAnsi="Arial"/>
          <w:b/>
          <w:bCs/>
          <w:u w:val="single"/>
          <w:rtl/>
        </w:rPr>
      </w:pPr>
      <w:r w:rsidRPr="005E301F">
        <w:rPr>
          <w:rFonts w:ascii="Arial" w:hAnsi="Arial" w:hint="cs"/>
          <w:b/>
          <w:bCs/>
          <w:u w:val="single"/>
          <w:rtl/>
        </w:rPr>
        <w:t xml:space="preserve">קביעת מתחם העונש ההולם: </w:t>
      </w:r>
    </w:p>
    <w:p w14:paraId="0B2C820A" w14:textId="77777777" w:rsidR="006E3FB2" w:rsidRDefault="006E3FB2" w:rsidP="006E3FB2">
      <w:pPr>
        <w:spacing w:line="360" w:lineRule="auto"/>
        <w:jc w:val="both"/>
        <w:rPr>
          <w:rFonts w:ascii="Arial" w:hAnsi="Arial"/>
        </w:rPr>
      </w:pPr>
      <w:r>
        <w:rPr>
          <w:rFonts w:ascii="Arial" w:hAnsi="Arial"/>
          <w:rtl/>
        </w:rPr>
        <w:t xml:space="preserve">פסיקת בתי המשפט, במיוחד בשנים האחרונות, מחמירה מאוד בעבירה של החזקת נשק שלא כדין וזאת נוכח התופעה החמורה והמסוכנת של החזקת נשק בידיים שאינן מורשות לכך. החזקת נשק שלא כדין יש בה כדי להוביל, והיא אכן מובילה בפועל, למקרים חמורים של שימוש מסוכן בנשק, בין אם משום שהנשק מגיע לידיים עברייניות, או כאשר הנשק מגיע לידי מי שמנסים לפגוע בביטחונם ובשלומם של תושבי המדינה, ובין אם מחמת שנגרמות תאונות כתוצאה מהשימוש בנשק. עמדת בית המשפט העליון היא שעל בתי המשפט לתרום את חלקם במיגור תופעה מסוכנת זו על דרך של החמרת </w:t>
      </w:r>
    </w:p>
    <w:p w14:paraId="45855DF9" w14:textId="77777777" w:rsidR="006E3FB2" w:rsidRDefault="006E3FB2" w:rsidP="006E3FB2">
      <w:pPr>
        <w:spacing w:line="360" w:lineRule="auto"/>
        <w:jc w:val="both"/>
        <w:rPr>
          <w:rFonts w:ascii="Arial" w:hAnsi="Arial"/>
        </w:rPr>
      </w:pPr>
      <w:r>
        <w:rPr>
          <w:rFonts w:ascii="Arial" w:hAnsi="Arial"/>
          <w:rtl/>
        </w:rPr>
        <w:t>הענישה עם מי שמחזיק בנשק שלא כדין. כך גם תיקון 140 ל</w:t>
      </w:r>
      <w:hyperlink r:id="rId31" w:history="1">
        <w:r w:rsidR="00745DDC" w:rsidRPr="00745DDC">
          <w:rPr>
            <w:rFonts w:ascii="Arial" w:hAnsi="Arial"/>
            <w:color w:val="0000FF"/>
            <w:u w:val="single"/>
            <w:rtl/>
          </w:rPr>
          <w:t>חוק העונשין</w:t>
        </w:r>
      </w:hyperlink>
      <w:r>
        <w:rPr>
          <w:rFonts w:ascii="Arial" w:hAnsi="Arial"/>
          <w:rtl/>
        </w:rPr>
        <w:t xml:space="preserve"> לפיו נקבע עונש מינימום ביחס לעבירה בה הורשע הנאשם בהליך זה שלפני. </w:t>
      </w:r>
    </w:p>
    <w:p w14:paraId="2872F6F8" w14:textId="77777777" w:rsidR="006E3FB2" w:rsidRDefault="006E3FB2" w:rsidP="006E3FB2">
      <w:pPr>
        <w:spacing w:line="360" w:lineRule="auto"/>
        <w:jc w:val="both"/>
        <w:rPr>
          <w:rFonts w:ascii="Arial" w:hAnsi="Arial"/>
          <w:rtl/>
        </w:rPr>
      </w:pPr>
    </w:p>
    <w:p w14:paraId="5D7955F1" w14:textId="77777777" w:rsidR="006E3FB2" w:rsidRDefault="006E3FB2" w:rsidP="006E3FB2">
      <w:pPr>
        <w:spacing w:line="360" w:lineRule="auto"/>
        <w:jc w:val="both"/>
        <w:rPr>
          <w:rFonts w:ascii="Arial" w:hAnsi="Arial"/>
          <w:rtl/>
        </w:rPr>
      </w:pPr>
      <w:r>
        <w:rPr>
          <w:rFonts w:ascii="Arial" w:hAnsi="Arial"/>
          <w:rtl/>
        </w:rPr>
        <w:t>כפי שנכתב ב</w:t>
      </w:r>
      <w:hyperlink r:id="rId32" w:history="1">
        <w:r w:rsidR="00745DDC" w:rsidRPr="00745DDC">
          <w:rPr>
            <w:rFonts w:ascii="Arial" w:hAnsi="Arial"/>
            <w:color w:val="0000FF"/>
            <w:u w:val="single"/>
            <w:rtl/>
          </w:rPr>
          <w:t>ע"פ 8416/09</w:t>
        </w:r>
      </w:hyperlink>
      <w:r>
        <w:rPr>
          <w:rFonts w:ascii="Arial" w:hAnsi="Arial"/>
          <w:rtl/>
        </w:rPr>
        <w:t xml:space="preserve"> </w:t>
      </w:r>
      <w:r>
        <w:rPr>
          <w:rFonts w:ascii="Arial" w:hAnsi="Arial"/>
          <w:b/>
          <w:bCs/>
          <w:rtl/>
        </w:rPr>
        <w:t>מדינת ישראל נ' חרבוש ואח'</w:t>
      </w:r>
      <w:r>
        <w:rPr>
          <w:rFonts w:ascii="Arial" w:hAnsi="Arial"/>
          <w:rtl/>
        </w:rPr>
        <w:t xml:space="preserve">, (ניתן בתאריך 09.06.10 [פורסם בנבו]): </w:t>
      </w:r>
    </w:p>
    <w:p w14:paraId="12E2F431" w14:textId="77777777" w:rsidR="006E3FB2" w:rsidRDefault="006E3FB2" w:rsidP="006E3FB2">
      <w:pPr>
        <w:spacing w:line="360" w:lineRule="auto"/>
        <w:ind w:left="567" w:right="567"/>
        <w:jc w:val="both"/>
        <w:rPr>
          <w:rFonts w:ascii="Arial" w:hAnsi="Arial"/>
          <w:rtl/>
        </w:rPr>
      </w:pPr>
      <w:r>
        <w:rPr>
          <w:b/>
          <w:bCs/>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כשעסקינן במי שהעולם הפלילי אינו זר להם – כמו כמה מן המעורבים בערעור שלפנינו – ובנשק שלו משתיק קול המוחבא במקום "בלתי טבעי", מקבלים הדברים משנה תוקף. כפי שציינה חברתי </w:t>
      </w:r>
      <w:r>
        <w:rPr>
          <w:rFonts w:ascii="David" w:hAnsi="David"/>
          <w:b/>
          <w:bCs/>
          <w:rtl/>
        </w:rPr>
        <w:t xml:space="preserve">הנשיאה </w:t>
      </w:r>
      <w:r>
        <w:rPr>
          <w:rFonts w:ascii="David" w:hAnsi="David"/>
          <w:b/>
          <w:bCs/>
          <w:sz w:val="28"/>
          <w:rtl/>
        </w:rPr>
        <w:t>ד' ביניש</w:t>
      </w:r>
      <w:r>
        <w:rPr>
          <w:rFonts w:ascii="David" w:hAnsi="David"/>
          <w:b/>
          <w:bCs/>
          <w:rtl/>
        </w:rPr>
        <w:t>, המציאות</w:t>
      </w:r>
      <w:r>
        <w:rPr>
          <w:b/>
          <w:bCs/>
          <w:rtl/>
        </w:rPr>
        <w:t xml:space="preserve"> השוררת בארץ המתבטאת בזמינותו של נשק חם ורב עוצמה שיש עמו פוטנציאל להסלמת האלימות העבריינית, מחייבת מתן ביטוי עונשי הולם והחמרה ברמת הענישה (ראו ע"פ 1332/04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w:t>
      </w:r>
      <w:r>
        <w:rPr>
          <w:rtl/>
        </w:rPr>
        <w:t xml:space="preserve">. </w:t>
      </w:r>
    </w:p>
    <w:p w14:paraId="27BEB606" w14:textId="77777777" w:rsidR="006E3FB2" w:rsidRDefault="006E3FB2" w:rsidP="006E3FB2">
      <w:pPr>
        <w:spacing w:line="360" w:lineRule="auto"/>
        <w:ind w:left="567" w:right="567"/>
        <w:jc w:val="both"/>
        <w:rPr>
          <w:rFonts w:ascii="Arial" w:hAnsi="Arial"/>
          <w:rtl/>
        </w:rPr>
      </w:pPr>
    </w:p>
    <w:p w14:paraId="5A59BCD3" w14:textId="77777777" w:rsidR="006E3FB2" w:rsidRDefault="006E3FB2" w:rsidP="006E3FB2">
      <w:pPr>
        <w:spacing w:line="360" w:lineRule="auto"/>
        <w:jc w:val="both"/>
        <w:rPr>
          <w:rFonts w:ascii="Arial" w:hAnsi="Arial"/>
          <w:rtl/>
        </w:rPr>
      </w:pPr>
      <w:r>
        <w:rPr>
          <w:rFonts w:ascii="Arial" w:hAnsi="Arial"/>
          <w:rtl/>
        </w:rPr>
        <w:t>עוד מצאתי להפנות לדבריו של בית-המשפט העליון ב</w:t>
      </w:r>
      <w:hyperlink r:id="rId33" w:history="1">
        <w:r w:rsidR="00745DDC" w:rsidRPr="00745DDC">
          <w:rPr>
            <w:rFonts w:ascii="Arial" w:hAnsi="Arial"/>
            <w:color w:val="0000FF"/>
            <w:u w:val="single"/>
            <w:rtl/>
          </w:rPr>
          <w:t>ע"פ 147/21</w:t>
        </w:r>
      </w:hyperlink>
      <w:r>
        <w:rPr>
          <w:rFonts w:ascii="Arial" w:hAnsi="Arial"/>
          <w:rtl/>
        </w:rPr>
        <w:t xml:space="preserve"> </w:t>
      </w:r>
      <w:r>
        <w:rPr>
          <w:rFonts w:ascii="Arial" w:hAnsi="Arial"/>
          <w:b/>
          <w:bCs/>
          <w:rtl/>
        </w:rPr>
        <w:t>מדינת ישראל נ' ירין ביטון</w:t>
      </w:r>
      <w:r>
        <w:rPr>
          <w:rFonts w:ascii="Arial" w:hAnsi="Arial"/>
          <w:rtl/>
        </w:rPr>
        <w:t xml:space="preserve">, (ניתן בתאריך 14.02.21 [פורסם בנבו]): </w:t>
      </w:r>
    </w:p>
    <w:p w14:paraId="3FADD0C8" w14:textId="77777777" w:rsidR="006E3FB2" w:rsidRDefault="006E3FB2" w:rsidP="006E3FB2">
      <w:pPr>
        <w:spacing w:line="360" w:lineRule="auto"/>
        <w:ind w:left="567" w:right="567"/>
        <w:jc w:val="both"/>
        <w:rPr>
          <w:rFonts w:ascii="Arial" w:hAnsi="Arial"/>
          <w:rtl/>
        </w:rPr>
      </w:pPr>
      <w:r>
        <w:rPr>
          <w:rFonts w:ascii="Arial" w:hAnsi="Arial"/>
          <w:b/>
          <w:bCs/>
          <w:rtl/>
        </w:rPr>
        <w:t>"</w:t>
      </w:r>
      <w:r>
        <w:rPr>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34" w:history="1">
        <w:r w:rsidR="00745DDC" w:rsidRPr="00745DDC">
          <w:rPr>
            <w:b/>
            <w:bCs/>
            <w:color w:val="0000FF"/>
            <w:u w:val="single"/>
            <w:rtl/>
          </w:rPr>
          <w:t>יסודות בדיני עונשין</w:t>
        </w:r>
      </w:hyperlink>
      <w:r>
        <w:rPr>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35" w:history="1">
        <w:r w:rsidR="00745DDC" w:rsidRPr="00745DDC">
          <w:rPr>
            <w:b/>
            <w:bCs/>
            <w:color w:val="0000FF"/>
            <w:u w:val="single"/>
            <w:rtl/>
          </w:rPr>
          <w:t>חוק העונשין</w:t>
        </w:r>
      </w:hyperlink>
      <w:r>
        <w:rPr>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r:id="rId36" w:history="1">
        <w:r w:rsidR="00745DDC" w:rsidRPr="00745DDC">
          <w:rPr>
            <w:b/>
            <w:bCs/>
            <w:color w:val="0000FF"/>
            <w:u w:val="single"/>
            <w:rtl/>
          </w:rPr>
          <w:t>ע"פ 4406/19</w:t>
        </w:r>
      </w:hyperlink>
      <w:r>
        <w:rPr>
          <w:b/>
          <w:bCs/>
          <w:rtl/>
        </w:rPr>
        <w:t xml:space="preserve"> מדינת ישראל נ' סובח [פורסם בנבו] (5.11.2019) (להלן: עניין סובח))...</w:t>
      </w:r>
      <w:r>
        <w:rPr>
          <w:rFonts w:ascii="Arial" w:hAnsi="Arial"/>
          <w:b/>
          <w:bCs/>
          <w:rtl/>
        </w:rPr>
        <w:t xml:space="preserve">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0A2F523D" w14:textId="77777777" w:rsidR="006E3FB2" w:rsidRDefault="006E3FB2" w:rsidP="006E3FB2">
      <w:pPr>
        <w:spacing w:line="360" w:lineRule="auto"/>
        <w:jc w:val="both"/>
        <w:rPr>
          <w:rFonts w:ascii="David" w:hAnsi="David"/>
          <w:rtl/>
        </w:rPr>
      </w:pPr>
    </w:p>
    <w:p w14:paraId="5472AFDF" w14:textId="77777777" w:rsidR="006E3FB2" w:rsidRDefault="006E3FB2" w:rsidP="006E3FB2">
      <w:pPr>
        <w:spacing w:line="360" w:lineRule="auto"/>
        <w:jc w:val="both"/>
        <w:rPr>
          <w:rtl/>
        </w:rPr>
      </w:pPr>
      <w:r>
        <w:rPr>
          <w:rtl/>
        </w:rPr>
        <w:t>ערכים אלו עליהם עמדתי כולם נמצאים בסיכון ממשי מקום בו מחזיק הנאשם בנשק ובמחסנית כפי שהדבר מיוחס לו בכתב האישום שבפני.</w:t>
      </w:r>
    </w:p>
    <w:p w14:paraId="4ED1E350" w14:textId="77777777" w:rsidR="006E3FB2" w:rsidRDefault="006E3FB2" w:rsidP="006E3FB2">
      <w:pPr>
        <w:spacing w:line="360" w:lineRule="auto"/>
        <w:jc w:val="both"/>
        <w:rPr>
          <w:rtl/>
        </w:rPr>
      </w:pPr>
    </w:p>
    <w:p w14:paraId="650A6414" w14:textId="77777777" w:rsidR="006E3FB2" w:rsidRDefault="006E3FB2" w:rsidP="006E3FB2">
      <w:pPr>
        <w:spacing w:line="360" w:lineRule="auto"/>
        <w:jc w:val="both"/>
        <w:rPr>
          <w:rFonts w:ascii="David" w:hAnsi="David"/>
          <w:rtl/>
        </w:rPr>
      </w:pPr>
      <w:r>
        <w:rPr>
          <w:rtl/>
        </w:rPr>
        <w:t>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 עמד על כך כב' השופט עמית ב</w:t>
      </w:r>
      <w:hyperlink r:id="rId37" w:history="1">
        <w:r w:rsidR="00745DDC" w:rsidRPr="00745DDC">
          <w:rPr>
            <w:color w:val="0000FF"/>
            <w:u w:val="single"/>
            <w:rtl/>
          </w:rPr>
          <w:t>ע"פ 2398/14</w:t>
        </w:r>
      </w:hyperlink>
      <w:r>
        <w:rPr>
          <w:rtl/>
        </w:rPr>
        <w:t xml:space="preserve"> </w:t>
      </w:r>
      <w:r>
        <w:rPr>
          <w:b/>
          <w:bCs/>
          <w:rtl/>
        </w:rPr>
        <w:t>אלהזייל נגד מדינת ישראל</w:t>
      </w:r>
      <w:r>
        <w:rPr>
          <w:rtl/>
        </w:rPr>
        <w:t xml:space="preserve"> (ניתן בתאריך 08.07.14 [פורסם בנבו]) בציינו כך:</w:t>
      </w:r>
    </w:p>
    <w:p w14:paraId="5AAE424F" w14:textId="77777777" w:rsidR="006E3FB2" w:rsidRDefault="006E3FB2" w:rsidP="006E3FB2">
      <w:pPr>
        <w:autoSpaceDE w:val="0"/>
        <w:autoSpaceDN w:val="0"/>
        <w:adjustRightInd w:val="0"/>
        <w:spacing w:line="360" w:lineRule="auto"/>
        <w:ind w:left="567" w:right="567"/>
        <w:jc w:val="both"/>
        <w:rPr>
          <w:b/>
          <w:bCs/>
        </w:rPr>
      </w:pPr>
      <w:r>
        <w:rPr>
          <w:b/>
          <w:bCs/>
          <w:rtl/>
        </w:rPr>
        <w:t>"אחזור</w:t>
      </w:r>
      <w:r>
        <w:rPr>
          <w:rFonts w:hint="cs"/>
          <w:b/>
          <w:bCs/>
        </w:rPr>
        <w:t xml:space="preserve"> </w:t>
      </w:r>
      <w:r>
        <w:rPr>
          <w:b/>
          <w:bCs/>
          <w:rtl/>
        </w:rPr>
        <w:t>ואדגיש</w:t>
      </w:r>
      <w:r>
        <w:rPr>
          <w:rFonts w:hint="cs"/>
          <w:b/>
          <w:bCs/>
        </w:rPr>
        <w:t xml:space="preserve"> </w:t>
      </w:r>
      <w:r>
        <w:rPr>
          <w:b/>
          <w:bCs/>
          <w:rtl/>
        </w:rPr>
        <w:t>את</w:t>
      </w:r>
      <w:r>
        <w:rPr>
          <w:rFonts w:hint="cs"/>
          <w:b/>
          <w:bCs/>
        </w:rPr>
        <w:t xml:space="preserve"> </w:t>
      </w:r>
      <w:r>
        <w:rPr>
          <w:b/>
          <w:bCs/>
          <w:rtl/>
        </w:rPr>
        <w:t>מדיניות</w:t>
      </w:r>
      <w:r>
        <w:rPr>
          <w:rFonts w:hint="cs"/>
          <w:b/>
          <w:bCs/>
        </w:rPr>
        <w:t xml:space="preserve"> </w:t>
      </w:r>
      <w:r>
        <w:rPr>
          <w:b/>
          <w:bCs/>
          <w:rtl/>
        </w:rPr>
        <w:t>ההחמרה בעבירות</w:t>
      </w:r>
      <w:r>
        <w:rPr>
          <w:rFonts w:hint="cs"/>
          <w:b/>
          <w:bCs/>
        </w:rPr>
        <w:t xml:space="preserve"> </w:t>
      </w:r>
      <w:r>
        <w:rPr>
          <w:b/>
          <w:bCs/>
          <w:rtl/>
        </w:rPr>
        <w:t>נשק, שבאה</w:t>
      </w:r>
      <w:r>
        <w:rPr>
          <w:rFonts w:hint="cs"/>
          <w:b/>
          <w:bCs/>
        </w:rPr>
        <w:t xml:space="preserve"> </w:t>
      </w:r>
      <w:r>
        <w:rPr>
          <w:b/>
          <w:bCs/>
          <w:rtl/>
        </w:rPr>
        <w:t>לידי</w:t>
      </w:r>
      <w:r>
        <w:rPr>
          <w:rFonts w:hint="cs"/>
          <w:b/>
          <w:bCs/>
        </w:rPr>
        <w:t xml:space="preserve"> </w:t>
      </w:r>
      <w:r>
        <w:rPr>
          <w:b/>
          <w:bCs/>
          <w:rtl/>
        </w:rPr>
        <w:t>ביטוי</w:t>
      </w:r>
      <w:r>
        <w:rPr>
          <w:rFonts w:hint="cs"/>
          <w:b/>
          <w:bCs/>
        </w:rPr>
        <w:t xml:space="preserve"> </w:t>
      </w:r>
      <w:r>
        <w:rPr>
          <w:b/>
          <w:bCs/>
          <w:rtl/>
        </w:rPr>
        <w:t>בשורה</w:t>
      </w:r>
      <w:r>
        <w:rPr>
          <w:rFonts w:hint="cs"/>
          <w:b/>
          <w:bCs/>
        </w:rPr>
        <w:t xml:space="preserve"> </w:t>
      </w:r>
      <w:r>
        <w:rPr>
          <w:b/>
          <w:bCs/>
          <w:rtl/>
        </w:rPr>
        <w:t>ארוכה</w:t>
      </w:r>
      <w:r>
        <w:rPr>
          <w:rFonts w:hint="cs"/>
          <w:b/>
          <w:bCs/>
        </w:rPr>
        <w:t xml:space="preserve"> </w:t>
      </w:r>
      <w:r>
        <w:rPr>
          <w:b/>
          <w:bCs/>
          <w:rtl/>
        </w:rPr>
        <w:t>של</w:t>
      </w:r>
      <w:r>
        <w:rPr>
          <w:rFonts w:hint="cs"/>
          <w:b/>
          <w:bCs/>
        </w:rPr>
        <w:t xml:space="preserve"> </w:t>
      </w:r>
      <w:r>
        <w:rPr>
          <w:b/>
          <w:bCs/>
          <w:rtl/>
        </w:rPr>
        <w:t>פסקי</w:t>
      </w:r>
      <w:r>
        <w:rPr>
          <w:rFonts w:hint="cs"/>
          <w:b/>
          <w:bCs/>
        </w:rPr>
        <w:t xml:space="preserve"> </w:t>
      </w:r>
      <w:r>
        <w:rPr>
          <w:b/>
          <w:bCs/>
          <w:rtl/>
        </w:rPr>
        <w:t>דין</w:t>
      </w:r>
      <w:r>
        <w:rPr>
          <w:rFonts w:hint="cs"/>
          <w:b/>
          <w:bCs/>
        </w:rPr>
        <w:t xml:space="preserve"> </w:t>
      </w:r>
      <w:r>
        <w:rPr>
          <w:b/>
          <w:bCs/>
          <w:rtl/>
        </w:rPr>
        <w:t>של</w:t>
      </w:r>
      <w:r>
        <w:rPr>
          <w:rFonts w:hint="cs"/>
          <w:b/>
          <w:bCs/>
        </w:rPr>
        <w:t xml:space="preserve"> </w:t>
      </w:r>
      <w:r>
        <w:rPr>
          <w:b/>
          <w:bCs/>
          <w:rtl/>
        </w:rPr>
        <w:t>בית</w:t>
      </w:r>
      <w:r>
        <w:rPr>
          <w:rFonts w:hint="cs"/>
          <w:b/>
          <w:bCs/>
        </w:rPr>
        <w:t xml:space="preserve"> </w:t>
      </w:r>
      <w:r>
        <w:rPr>
          <w:b/>
          <w:bCs/>
          <w:rtl/>
        </w:rPr>
        <w:t>משפט</w:t>
      </w:r>
      <w:r>
        <w:rPr>
          <w:rFonts w:hint="cs"/>
          <w:b/>
          <w:bCs/>
        </w:rPr>
        <w:t xml:space="preserve"> </w:t>
      </w:r>
      <w:r>
        <w:rPr>
          <w:b/>
          <w:bCs/>
          <w:rtl/>
        </w:rPr>
        <w:t>זה</w:t>
      </w:r>
      <w:r>
        <w:rPr>
          <w:rFonts w:hint="cs"/>
          <w:b/>
          <w:bCs/>
        </w:rPr>
        <w:t xml:space="preserve"> </w:t>
      </w:r>
      <w:r>
        <w:rPr>
          <w:b/>
          <w:bCs/>
          <w:rtl/>
        </w:rPr>
        <w:t>בשנים האחרונות...לזמינות</w:t>
      </w:r>
      <w:r>
        <w:rPr>
          <w:rFonts w:hint="cs"/>
          <w:b/>
          <w:bCs/>
        </w:rPr>
        <w:t xml:space="preserve"> </w:t>
      </w:r>
      <w:r>
        <w:rPr>
          <w:b/>
          <w:bCs/>
          <w:rtl/>
        </w:rPr>
        <w:t>הבלתי</w:t>
      </w:r>
      <w:r>
        <w:rPr>
          <w:rFonts w:hint="cs"/>
          <w:b/>
          <w:bCs/>
        </w:rPr>
        <w:t xml:space="preserve"> </w:t>
      </w:r>
      <w:r>
        <w:rPr>
          <w:b/>
          <w:bCs/>
          <w:rtl/>
        </w:rPr>
        <w:t>נסבלת</w:t>
      </w:r>
      <w:r>
        <w:rPr>
          <w:rFonts w:hint="cs"/>
          <w:b/>
          <w:bCs/>
        </w:rPr>
        <w:t xml:space="preserve"> </w:t>
      </w:r>
      <w:r>
        <w:rPr>
          <w:b/>
          <w:bCs/>
          <w:rtl/>
        </w:rPr>
        <w:t>של</w:t>
      </w:r>
      <w:r>
        <w:rPr>
          <w:rFonts w:hint="cs"/>
          <w:b/>
          <w:bCs/>
        </w:rPr>
        <w:t xml:space="preserve"> </w:t>
      </w:r>
      <w:r>
        <w:rPr>
          <w:b/>
          <w:bCs/>
          <w:rtl/>
        </w:rPr>
        <w:t>נשק</w:t>
      </w:r>
      <w:r>
        <w:rPr>
          <w:rFonts w:hint="cs"/>
          <w:b/>
          <w:bCs/>
        </w:rPr>
        <w:t xml:space="preserve"> </w:t>
      </w:r>
      <w:r>
        <w:rPr>
          <w:b/>
          <w:bCs/>
          <w:rtl/>
        </w:rPr>
        <w:t>חם</w:t>
      </w:r>
      <w:r>
        <w:rPr>
          <w:rFonts w:hint="cs"/>
          <w:b/>
          <w:bCs/>
        </w:rPr>
        <w:t xml:space="preserve"> </w:t>
      </w:r>
      <w:r>
        <w:rPr>
          <w:b/>
          <w:bCs/>
          <w:rtl/>
        </w:rPr>
        <w:t>בידי</w:t>
      </w:r>
      <w:r>
        <w:rPr>
          <w:rFonts w:hint="cs"/>
          <w:b/>
          <w:bCs/>
        </w:rPr>
        <w:t xml:space="preserve"> </w:t>
      </w:r>
      <w:r>
        <w:rPr>
          <w:b/>
          <w:bCs/>
          <w:rtl/>
        </w:rPr>
        <w:t>מי</w:t>
      </w:r>
      <w:r>
        <w:rPr>
          <w:rFonts w:hint="cs"/>
          <w:b/>
          <w:bCs/>
        </w:rPr>
        <w:t xml:space="preserve"> </w:t>
      </w:r>
      <w:r>
        <w:rPr>
          <w:b/>
          <w:bCs/>
          <w:rtl/>
        </w:rPr>
        <w:t>שאינם</w:t>
      </w:r>
      <w:r>
        <w:rPr>
          <w:rFonts w:hint="cs"/>
          <w:b/>
          <w:bCs/>
        </w:rPr>
        <w:t xml:space="preserve"> </w:t>
      </w:r>
      <w:r>
        <w:rPr>
          <w:b/>
          <w:bCs/>
          <w:rtl/>
        </w:rPr>
        <w:t>מורשים</w:t>
      </w:r>
      <w:r>
        <w:rPr>
          <w:rFonts w:hint="cs"/>
          <w:b/>
          <w:bCs/>
        </w:rPr>
        <w:t xml:space="preserve"> </w:t>
      </w:r>
      <w:r>
        <w:rPr>
          <w:b/>
          <w:bCs/>
          <w:rtl/>
        </w:rPr>
        <w:t>לכך יש</w:t>
      </w:r>
      <w:r>
        <w:rPr>
          <w:rFonts w:hint="cs"/>
          <w:b/>
          <w:bCs/>
        </w:rPr>
        <w:t xml:space="preserve"> </w:t>
      </w:r>
      <w:r>
        <w:rPr>
          <w:b/>
          <w:bCs/>
          <w:rtl/>
        </w:rPr>
        <w:t>פוטנציאל</w:t>
      </w:r>
      <w:r>
        <w:rPr>
          <w:rFonts w:hint="cs"/>
          <w:b/>
          <w:bCs/>
        </w:rPr>
        <w:t xml:space="preserve"> </w:t>
      </w:r>
      <w:r>
        <w:rPr>
          <w:b/>
          <w:bCs/>
          <w:rtl/>
        </w:rPr>
        <w:t>לשמש</w:t>
      </w:r>
      <w:r>
        <w:rPr>
          <w:rFonts w:hint="cs"/>
          <w:b/>
          <w:bCs/>
        </w:rPr>
        <w:t xml:space="preserve"> </w:t>
      </w:r>
      <w:r>
        <w:rPr>
          <w:b/>
          <w:bCs/>
          <w:rtl/>
        </w:rPr>
        <w:t>ל</w:t>
      </w:r>
      <w:r>
        <w:rPr>
          <w:b/>
          <w:bCs/>
        </w:rPr>
        <w:t>"</w:t>
      </w:r>
      <w:r>
        <w:rPr>
          <w:b/>
          <w:bCs/>
          <w:rtl/>
        </w:rPr>
        <w:t>חיסול</w:t>
      </w:r>
      <w:r>
        <w:rPr>
          <w:rFonts w:hint="cs"/>
          <w:b/>
          <w:bCs/>
        </w:rPr>
        <w:t xml:space="preserve"> </w:t>
      </w:r>
      <w:r>
        <w:rPr>
          <w:b/>
          <w:bCs/>
          <w:rtl/>
        </w:rPr>
        <w:t>חשבונות" ול"פתרון</w:t>
      </w:r>
      <w:r>
        <w:rPr>
          <w:rFonts w:hint="cs"/>
          <w:b/>
          <w:bCs/>
        </w:rPr>
        <w:t xml:space="preserve"> </w:t>
      </w:r>
      <w:r>
        <w:rPr>
          <w:b/>
          <w:bCs/>
          <w:rtl/>
        </w:rPr>
        <w:t>סכסוכים" כמו גם</w:t>
      </w:r>
      <w:r>
        <w:rPr>
          <w:rFonts w:hint="cs"/>
          <w:b/>
          <w:bCs/>
        </w:rPr>
        <w:t xml:space="preserve"> </w:t>
      </w:r>
      <w:r>
        <w:rPr>
          <w:b/>
          <w:bCs/>
          <w:rtl/>
        </w:rPr>
        <w:t>לעבירות</w:t>
      </w:r>
      <w:r>
        <w:rPr>
          <w:rFonts w:hint="cs"/>
          <w:b/>
          <w:bCs/>
        </w:rPr>
        <w:t xml:space="preserve"> </w:t>
      </w:r>
      <w:r>
        <w:rPr>
          <w:b/>
          <w:bCs/>
          <w:rtl/>
        </w:rPr>
        <w:t>חמורות נוספות. המציאות</w:t>
      </w:r>
      <w:r>
        <w:rPr>
          <w:rFonts w:hint="cs"/>
          <w:b/>
          <w:bCs/>
        </w:rPr>
        <w:t xml:space="preserve"> </w:t>
      </w:r>
      <w:r>
        <w:rPr>
          <w:b/>
          <w:bCs/>
          <w:rtl/>
        </w:rPr>
        <w:t>בארצנו</w:t>
      </w:r>
      <w:r>
        <w:rPr>
          <w:rFonts w:hint="cs"/>
          <w:b/>
          <w:bCs/>
        </w:rPr>
        <w:t xml:space="preserve"> </w:t>
      </w:r>
      <w:r>
        <w:rPr>
          <w:b/>
          <w:bCs/>
          <w:rtl/>
        </w:rPr>
        <w:t>מוכיחה</w:t>
      </w:r>
      <w:r>
        <w:rPr>
          <w:rFonts w:hint="cs"/>
          <w:b/>
          <w:bCs/>
        </w:rPr>
        <w:t xml:space="preserve"> </w:t>
      </w:r>
      <w:r>
        <w:rPr>
          <w:b/>
          <w:bCs/>
          <w:rtl/>
        </w:rPr>
        <w:t>כי</w:t>
      </w:r>
      <w:r>
        <w:rPr>
          <w:rFonts w:hint="cs"/>
          <w:b/>
          <w:bCs/>
        </w:rPr>
        <w:t xml:space="preserve"> </w:t>
      </w:r>
      <w:r>
        <w:rPr>
          <w:b/>
          <w:bCs/>
          <w:rtl/>
        </w:rPr>
        <w:t>הקלישאה</w:t>
      </w:r>
      <w:r>
        <w:rPr>
          <w:rFonts w:hint="cs"/>
          <w:b/>
          <w:bCs/>
        </w:rPr>
        <w:t xml:space="preserve"> </w:t>
      </w:r>
      <w:r>
        <w:rPr>
          <w:b/>
          <w:bCs/>
          <w:rtl/>
        </w:rPr>
        <w:t>אודות</w:t>
      </w:r>
      <w:r>
        <w:rPr>
          <w:rFonts w:hint="cs"/>
          <w:b/>
          <w:bCs/>
        </w:rPr>
        <w:t xml:space="preserve"> </w:t>
      </w:r>
      <w:r>
        <w:rPr>
          <w:b/>
          <w:bCs/>
          <w:rtl/>
        </w:rPr>
        <w:t>האקדח</w:t>
      </w:r>
      <w:r>
        <w:rPr>
          <w:rFonts w:hint="cs"/>
          <w:b/>
          <w:bCs/>
        </w:rPr>
        <w:t xml:space="preserve"> </w:t>
      </w:r>
      <w:r>
        <w:rPr>
          <w:b/>
          <w:bCs/>
          <w:rtl/>
        </w:rPr>
        <w:t>במערכה</w:t>
      </w:r>
      <w:r>
        <w:rPr>
          <w:rFonts w:hint="cs"/>
          <w:b/>
          <w:bCs/>
        </w:rPr>
        <w:t xml:space="preserve"> </w:t>
      </w:r>
      <w:r>
        <w:rPr>
          <w:b/>
          <w:bCs/>
          <w:rtl/>
        </w:rPr>
        <w:t>הראשונה</w:t>
      </w:r>
      <w:r>
        <w:rPr>
          <w:rFonts w:hint="cs"/>
          <w:b/>
          <w:bCs/>
        </w:rPr>
        <w:t xml:space="preserve"> </w:t>
      </w:r>
      <w:r>
        <w:rPr>
          <w:b/>
          <w:bCs/>
          <w:rtl/>
        </w:rPr>
        <w:t>אינה מדויקת,</w:t>
      </w:r>
      <w:r>
        <w:rPr>
          <w:rFonts w:hint="cs"/>
          <w:b/>
          <w:bCs/>
        </w:rPr>
        <w:t xml:space="preserve"> </w:t>
      </w:r>
      <w:r>
        <w:rPr>
          <w:b/>
          <w:bCs/>
          <w:rtl/>
        </w:rPr>
        <w:t>באשר</w:t>
      </w:r>
      <w:r>
        <w:rPr>
          <w:rFonts w:hint="cs"/>
          <w:b/>
          <w:bCs/>
        </w:rPr>
        <w:t xml:space="preserve"> </w:t>
      </w:r>
      <w:r>
        <w:rPr>
          <w:b/>
          <w:bCs/>
          <w:rtl/>
        </w:rPr>
        <w:t>לעיתים</w:t>
      </w:r>
      <w:r>
        <w:rPr>
          <w:rFonts w:hint="cs"/>
          <w:b/>
          <w:bCs/>
        </w:rPr>
        <w:t xml:space="preserve"> </w:t>
      </w:r>
      <w:r>
        <w:rPr>
          <w:b/>
          <w:bCs/>
          <w:rtl/>
        </w:rPr>
        <w:t>מזומנות</w:t>
      </w:r>
      <w:r>
        <w:rPr>
          <w:rFonts w:hint="cs"/>
          <w:b/>
          <w:bCs/>
        </w:rPr>
        <w:t xml:space="preserve"> </w:t>
      </w:r>
      <w:r>
        <w:rPr>
          <w:b/>
          <w:bCs/>
          <w:rtl/>
        </w:rPr>
        <w:t>האקדח</w:t>
      </w:r>
      <w:r>
        <w:rPr>
          <w:rFonts w:hint="cs"/>
          <w:b/>
          <w:bCs/>
        </w:rPr>
        <w:t xml:space="preserve"> </w:t>
      </w:r>
      <w:r>
        <w:rPr>
          <w:b/>
          <w:bCs/>
          <w:rtl/>
        </w:rPr>
        <w:t>אינו</w:t>
      </w:r>
      <w:r>
        <w:rPr>
          <w:rFonts w:hint="cs"/>
          <w:b/>
          <w:bCs/>
        </w:rPr>
        <w:t xml:space="preserve"> </w:t>
      </w:r>
      <w:r>
        <w:rPr>
          <w:b/>
          <w:bCs/>
          <w:rtl/>
        </w:rPr>
        <w:t>ממתין</w:t>
      </w:r>
      <w:r>
        <w:rPr>
          <w:rFonts w:hint="cs"/>
          <w:b/>
          <w:bCs/>
        </w:rPr>
        <w:t xml:space="preserve"> </w:t>
      </w:r>
      <w:r>
        <w:rPr>
          <w:b/>
          <w:bCs/>
          <w:rtl/>
        </w:rPr>
        <w:t>עד</w:t>
      </w:r>
      <w:r>
        <w:rPr>
          <w:rFonts w:hint="cs"/>
          <w:b/>
          <w:bCs/>
        </w:rPr>
        <w:t xml:space="preserve"> </w:t>
      </w:r>
      <w:r>
        <w:rPr>
          <w:b/>
          <w:bCs/>
          <w:rtl/>
        </w:rPr>
        <w:t>למערכה</w:t>
      </w:r>
      <w:r>
        <w:rPr>
          <w:rFonts w:hint="cs"/>
          <w:b/>
          <w:bCs/>
        </w:rPr>
        <w:t xml:space="preserve"> </w:t>
      </w:r>
      <w:r>
        <w:rPr>
          <w:b/>
          <w:bCs/>
          <w:rtl/>
        </w:rPr>
        <w:t>האחרונה</w:t>
      </w:r>
      <w:r>
        <w:rPr>
          <w:rFonts w:hint="cs"/>
          <w:b/>
          <w:bCs/>
        </w:rPr>
        <w:t xml:space="preserve"> </w:t>
      </w:r>
      <w:r>
        <w:rPr>
          <w:b/>
          <w:bCs/>
          <w:rtl/>
        </w:rPr>
        <w:t>ויורה</w:t>
      </w:r>
      <w:r>
        <w:rPr>
          <w:rFonts w:hint="cs"/>
          <w:b/>
          <w:bCs/>
        </w:rPr>
        <w:t xml:space="preserve"> </w:t>
      </w:r>
      <w:r>
        <w:rPr>
          <w:b/>
          <w:bCs/>
          <w:rtl/>
        </w:rPr>
        <w:t>עוד קודם</w:t>
      </w:r>
      <w:r>
        <w:rPr>
          <w:rFonts w:hint="cs"/>
          <w:b/>
          <w:bCs/>
        </w:rPr>
        <w:t xml:space="preserve"> </w:t>
      </w:r>
      <w:r>
        <w:rPr>
          <w:b/>
          <w:bCs/>
          <w:rtl/>
        </w:rPr>
        <w:t>לכן,</w:t>
      </w:r>
      <w:r>
        <w:rPr>
          <w:rFonts w:hint="cs"/>
          <w:b/>
          <w:bCs/>
        </w:rPr>
        <w:t xml:space="preserve"> </w:t>
      </w:r>
      <w:r>
        <w:rPr>
          <w:b/>
          <w:bCs/>
          <w:rtl/>
        </w:rPr>
        <w:t>מכאן,</w:t>
      </w:r>
      <w:r>
        <w:rPr>
          <w:rFonts w:hint="cs"/>
          <w:b/>
          <w:bCs/>
        </w:rPr>
        <w:t xml:space="preserve"> </w:t>
      </w:r>
      <w:r>
        <w:rPr>
          <w:b/>
          <w:bCs/>
          <w:rtl/>
        </w:rPr>
        <w:t>שבעבירות</w:t>
      </w:r>
      <w:r>
        <w:rPr>
          <w:rFonts w:hint="cs"/>
          <w:b/>
          <w:bCs/>
        </w:rPr>
        <w:t xml:space="preserve"> </w:t>
      </w:r>
      <w:r>
        <w:rPr>
          <w:b/>
          <w:bCs/>
          <w:rtl/>
        </w:rPr>
        <w:t>כגון</w:t>
      </w:r>
      <w:r>
        <w:rPr>
          <w:rFonts w:hint="cs"/>
          <w:b/>
          <w:bCs/>
        </w:rPr>
        <w:t xml:space="preserve"> </w:t>
      </w:r>
      <w:r>
        <w:rPr>
          <w:b/>
          <w:bCs/>
          <w:rtl/>
        </w:rPr>
        <w:t>דא, גם</w:t>
      </w:r>
      <w:r>
        <w:rPr>
          <w:rFonts w:hint="cs"/>
          <w:b/>
          <w:bCs/>
        </w:rPr>
        <w:t xml:space="preserve"> </w:t>
      </w:r>
      <w:r>
        <w:rPr>
          <w:b/>
          <w:bCs/>
          <w:rtl/>
        </w:rPr>
        <w:t>לשיקולי</w:t>
      </w:r>
      <w:r>
        <w:rPr>
          <w:rFonts w:hint="cs"/>
          <w:b/>
          <w:bCs/>
        </w:rPr>
        <w:t xml:space="preserve"> </w:t>
      </w:r>
      <w:r>
        <w:rPr>
          <w:b/>
          <w:bCs/>
          <w:rtl/>
        </w:rPr>
        <w:t>ההרתעה</w:t>
      </w:r>
      <w:r>
        <w:rPr>
          <w:rFonts w:hint="cs"/>
          <w:b/>
          <w:bCs/>
        </w:rPr>
        <w:t xml:space="preserve"> </w:t>
      </w:r>
      <w:r>
        <w:rPr>
          <w:b/>
          <w:bCs/>
          <w:rtl/>
        </w:rPr>
        <w:t>משקל</w:t>
      </w:r>
      <w:r>
        <w:rPr>
          <w:rFonts w:hint="cs"/>
          <w:b/>
          <w:bCs/>
        </w:rPr>
        <w:t xml:space="preserve"> </w:t>
      </w:r>
      <w:r>
        <w:rPr>
          <w:b/>
          <w:bCs/>
          <w:rtl/>
        </w:rPr>
        <w:t>של</w:t>
      </w:r>
      <w:r>
        <w:rPr>
          <w:rFonts w:hint="cs"/>
          <w:b/>
          <w:bCs/>
        </w:rPr>
        <w:t xml:space="preserve"> </w:t>
      </w:r>
      <w:r>
        <w:rPr>
          <w:b/>
          <w:bCs/>
          <w:rtl/>
        </w:rPr>
        <w:t>ממש</w:t>
      </w:r>
      <w:r>
        <w:rPr>
          <w:b/>
          <w:bCs/>
        </w:rPr>
        <w:t>.</w:t>
      </w:r>
      <w:r>
        <w:rPr>
          <w:b/>
          <w:bCs/>
          <w:rtl/>
        </w:rPr>
        <w:t>"</w:t>
      </w:r>
    </w:p>
    <w:p w14:paraId="6A32B1E1" w14:textId="77777777" w:rsidR="006E3FB2" w:rsidRPr="006E3FB2" w:rsidRDefault="006E3FB2" w:rsidP="006E3FB2">
      <w:pPr>
        <w:autoSpaceDE w:val="0"/>
        <w:autoSpaceDN w:val="0"/>
        <w:adjustRightInd w:val="0"/>
        <w:spacing w:line="360" w:lineRule="auto"/>
        <w:ind w:left="1418" w:right="1418"/>
        <w:jc w:val="both"/>
        <w:rPr>
          <w:rFonts w:ascii="Calibri" w:hAnsi="Calibri" w:cs="Arial"/>
          <w:sz w:val="22"/>
          <w:szCs w:val="22"/>
          <w:rtl/>
        </w:rPr>
      </w:pPr>
    </w:p>
    <w:p w14:paraId="35DEF522" w14:textId="77777777" w:rsidR="006E3FB2" w:rsidRDefault="006E3FB2" w:rsidP="006E3FB2">
      <w:pPr>
        <w:spacing w:after="240" w:line="360" w:lineRule="auto"/>
        <w:jc w:val="both"/>
        <w:rPr>
          <w:rFonts w:ascii="David" w:hAnsi="David"/>
          <w:rtl/>
        </w:rPr>
      </w:pPr>
      <w:r>
        <w:rPr>
          <w:rtl/>
        </w:rPr>
        <w:t>לאחרונה, עדים אנו לקריאות של בתי המשפט בכל הערכאות, להעלות את רף הענישה בעבירות הנשק לסוגיהן. ב</w:t>
      </w:r>
      <w:hyperlink r:id="rId38" w:history="1">
        <w:r w:rsidR="00745DDC" w:rsidRPr="00745DDC">
          <w:rPr>
            <w:color w:val="0000FF"/>
            <w:u w:val="single"/>
            <w:rtl/>
          </w:rPr>
          <w:t>ע"פ 4406/19</w:t>
        </w:r>
      </w:hyperlink>
      <w:r>
        <w:rPr>
          <w:rtl/>
        </w:rPr>
        <w:t xml:space="preserve"> </w:t>
      </w:r>
      <w:r>
        <w:rPr>
          <w:b/>
          <w:bCs/>
          <w:rtl/>
        </w:rPr>
        <w:t>מדינת ישראל נ' יונס סובח</w:t>
      </w:r>
      <w:r>
        <w:rPr>
          <w:rtl/>
        </w:rPr>
        <w:t xml:space="preserve"> (05.11.19 [פורסם בנבו]) יצאה קריאה ברורה ומפורשת להחמיר בענישה בעבירות נשק:</w:t>
      </w:r>
    </w:p>
    <w:p w14:paraId="456EDE83" w14:textId="77777777" w:rsidR="006E3FB2" w:rsidRDefault="006E3FB2" w:rsidP="006E3FB2">
      <w:pPr>
        <w:autoSpaceDE w:val="0"/>
        <w:autoSpaceDN w:val="0"/>
        <w:adjustRightInd w:val="0"/>
        <w:spacing w:line="360" w:lineRule="auto"/>
        <w:ind w:left="567" w:right="567"/>
        <w:jc w:val="both"/>
        <w:rPr>
          <w:b/>
          <w:bCs/>
          <w:rtl/>
        </w:rPr>
      </w:pPr>
      <w:r>
        <w:rPr>
          <w:rFonts w:hint="cs"/>
          <w:b/>
          <w:bCs/>
        </w:rPr>
        <w:t xml:space="preserve"> </w:t>
      </w:r>
      <w:r>
        <w:rPr>
          <w:b/>
          <w:b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p>
    <w:p w14:paraId="495B142B" w14:textId="77777777" w:rsidR="006E3FB2" w:rsidRDefault="006E3FB2" w:rsidP="006E3FB2">
      <w:pPr>
        <w:autoSpaceDE w:val="0"/>
        <w:autoSpaceDN w:val="0"/>
        <w:adjustRightInd w:val="0"/>
        <w:spacing w:line="360" w:lineRule="auto"/>
        <w:ind w:left="1418" w:right="1418"/>
        <w:jc w:val="both"/>
      </w:pPr>
    </w:p>
    <w:p w14:paraId="46218186" w14:textId="77777777" w:rsidR="006E3FB2" w:rsidRDefault="006E3FB2" w:rsidP="006E3FB2">
      <w:pPr>
        <w:autoSpaceDE w:val="0"/>
        <w:autoSpaceDN w:val="0"/>
        <w:adjustRightInd w:val="0"/>
        <w:spacing w:line="360" w:lineRule="auto"/>
        <w:jc w:val="both"/>
        <w:rPr>
          <w:rtl/>
        </w:rPr>
      </w:pPr>
      <w:r>
        <w:rPr>
          <w:rtl/>
        </w:rPr>
        <w:t>כפי שנכתב ב</w:t>
      </w:r>
      <w:hyperlink r:id="rId39" w:history="1">
        <w:r w:rsidR="00745DDC" w:rsidRPr="00745DDC">
          <w:rPr>
            <w:color w:val="0000FF"/>
            <w:u w:val="single"/>
            <w:rtl/>
          </w:rPr>
          <w:t>ע"פ 6383/21</w:t>
        </w:r>
      </w:hyperlink>
      <w:r>
        <w:rPr>
          <w:rtl/>
        </w:rPr>
        <w:t xml:space="preserve"> </w:t>
      </w:r>
      <w:r>
        <w:rPr>
          <w:b/>
          <w:bCs/>
          <w:rtl/>
        </w:rPr>
        <w:t>קריף נ' מדינת ישראל</w:t>
      </w:r>
      <w:r>
        <w:rPr>
          <w:rtl/>
        </w:rPr>
        <w:t xml:space="preserve"> (13.02.22):</w:t>
      </w:r>
    </w:p>
    <w:p w14:paraId="0E72CB99" w14:textId="77777777" w:rsidR="006E3FB2" w:rsidRDefault="006E3FB2" w:rsidP="006E3FB2">
      <w:pPr>
        <w:autoSpaceDE w:val="0"/>
        <w:autoSpaceDN w:val="0"/>
        <w:adjustRightInd w:val="0"/>
        <w:spacing w:line="360" w:lineRule="auto"/>
        <w:ind w:left="567" w:right="567"/>
        <w:jc w:val="both"/>
        <w:rPr>
          <w:b/>
          <w:bCs/>
          <w:rtl/>
        </w:rPr>
      </w:pPr>
      <w:r>
        <w:rPr>
          <w:rtl/>
        </w:rPr>
        <w:t>"</w:t>
      </w:r>
      <w:r>
        <w:rPr>
          <w:b/>
          <w:bCs/>
          <w:rtl/>
        </w:rPr>
        <w:t xml:space="preserve">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w:t>
      </w:r>
    </w:p>
    <w:p w14:paraId="64F95EDB" w14:textId="77777777" w:rsidR="006E3FB2" w:rsidRDefault="006E3FB2" w:rsidP="006E3FB2">
      <w:pPr>
        <w:autoSpaceDE w:val="0"/>
        <w:autoSpaceDN w:val="0"/>
        <w:adjustRightInd w:val="0"/>
        <w:spacing w:line="360" w:lineRule="auto"/>
        <w:ind w:left="567" w:right="567"/>
        <w:jc w:val="both"/>
        <w:rPr>
          <w:rtl/>
        </w:rPr>
      </w:pPr>
      <w:r>
        <w:rPr>
          <w:b/>
          <w:bCs/>
          <w:rtl/>
        </w:rPr>
        <w:tab/>
        <w:t>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 מלחמת חורמה על עבירות הנשק למיניהן, וגם על בית המשפט לתרום את חלקו למלחמה זו באמצעות ענישה הולמת ומרתיעה...אין להפריז במשקל שיש לתת לנתונים כגון סוג האקדח, ולקבוע מעין "מדרגה עונשית" שמתמקדת אך ורק בנתון זה ובתוצאה, ולא בסיכון שנוצר. העיקר נעוץ, כאמור, בכוחו של הנשק לפגוע באדם – ואף להמיתו – ולשבש את חיי השגרה של החברה. כפי שהובהר, חלק מרעתן החולה של עבירות הנשק מצוי לאו דווקא בשימוש הישיר בנשק, אלא בנזקים שנלווים להחזקה ונשיאה של כלי נשק בידי אזרחים באופן בלתי חוקי.</w:t>
      </w:r>
      <w:r>
        <w:rPr>
          <w:rtl/>
        </w:rPr>
        <w:t xml:space="preserve">" </w:t>
      </w:r>
    </w:p>
    <w:p w14:paraId="4DB8F331" w14:textId="77777777" w:rsidR="006E3FB2" w:rsidRDefault="006E3FB2" w:rsidP="006E3FB2">
      <w:pPr>
        <w:autoSpaceDE w:val="0"/>
        <w:autoSpaceDN w:val="0"/>
        <w:adjustRightInd w:val="0"/>
        <w:spacing w:line="360" w:lineRule="auto"/>
        <w:jc w:val="both"/>
        <w:rPr>
          <w:rtl/>
        </w:rPr>
      </w:pPr>
    </w:p>
    <w:p w14:paraId="4B566D66" w14:textId="77777777" w:rsidR="006E3FB2" w:rsidRDefault="006E3FB2" w:rsidP="006E3FB2">
      <w:pPr>
        <w:autoSpaceDE w:val="0"/>
        <w:autoSpaceDN w:val="0"/>
        <w:adjustRightInd w:val="0"/>
        <w:spacing w:line="360" w:lineRule="auto"/>
        <w:jc w:val="both"/>
        <w:rPr>
          <w:rtl/>
        </w:rPr>
      </w:pPr>
      <w:r>
        <w:rPr>
          <w:rtl/>
        </w:rPr>
        <w:t>הדברים אשר נאמרו בעניין סובח, רלוונטיים מתמיד בימים טרופים אלה כאשר אנו מתבשרים חדשות לבקרים על שימוש לא חוקי בנשק בסביבה אזרחית:</w:t>
      </w:r>
    </w:p>
    <w:p w14:paraId="4DAFD0A6" w14:textId="77777777" w:rsidR="006E3FB2" w:rsidRDefault="006E3FB2" w:rsidP="006E3FB2">
      <w:pPr>
        <w:autoSpaceDE w:val="0"/>
        <w:autoSpaceDN w:val="0"/>
        <w:adjustRightInd w:val="0"/>
        <w:spacing w:line="360" w:lineRule="auto"/>
        <w:ind w:left="567" w:right="567"/>
        <w:jc w:val="both"/>
        <w:rPr>
          <w:b/>
          <w:bCs/>
          <w:rtl/>
        </w:rPr>
      </w:pPr>
      <w:r>
        <w:rPr>
          <w:b/>
          <w:bCs/>
          <w:rtl/>
        </w:rPr>
        <w:t>"..לעיתים</w:t>
      </w:r>
      <w:r>
        <w:rPr>
          <w:rFonts w:hint="cs"/>
          <w:b/>
          <w:bCs/>
        </w:rPr>
        <w:t xml:space="preserve"> </w:t>
      </w:r>
      <w:r>
        <w:rPr>
          <w:b/>
          <w:bCs/>
          <w:rtl/>
        </w:rPr>
        <w:t>מדיניות</w:t>
      </w:r>
      <w:r>
        <w:rPr>
          <w:rFonts w:hint="cs"/>
          <w:b/>
          <w:bCs/>
        </w:rPr>
        <w:t xml:space="preserve"> </w:t>
      </w:r>
      <w:r>
        <w:rPr>
          <w:b/>
          <w:bCs/>
          <w:rtl/>
        </w:rPr>
        <w:t>הענישה</w:t>
      </w:r>
      <w:r>
        <w:rPr>
          <w:rFonts w:hint="cs"/>
          <w:b/>
          <w:bCs/>
        </w:rPr>
        <w:t xml:space="preserve"> </w:t>
      </w:r>
      <w:r>
        <w:rPr>
          <w:b/>
          <w:bCs/>
          <w:rtl/>
        </w:rPr>
        <w:t>הנוהגת</w:t>
      </w:r>
      <w:r>
        <w:rPr>
          <w:rFonts w:hint="cs"/>
          <w:b/>
          <w:bCs/>
        </w:rPr>
        <w:t xml:space="preserve"> </w:t>
      </w:r>
      <w:r>
        <w:rPr>
          <w:b/>
          <w:bCs/>
          <w:rtl/>
        </w:rPr>
        <w:t>ביחס</w:t>
      </w:r>
      <w:r>
        <w:rPr>
          <w:rFonts w:hint="cs"/>
          <w:b/>
          <w:bCs/>
        </w:rPr>
        <w:t xml:space="preserve"> </w:t>
      </w:r>
      <w:r>
        <w:rPr>
          <w:b/>
          <w:bCs/>
          <w:rtl/>
        </w:rPr>
        <w:t>לעבירה</w:t>
      </w:r>
      <w:r>
        <w:rPr>
          <w:rFonts w:hint="cs"/>
          <w:b/>
          <w:bCs/>
        </w:rPr>
        <w:t xml:space="preserve"> </w:t>
      </w:r>
      <w:r>
        <w:rPr>
          <w:b/>
          <w:bCs/>
          <w:rtl/>
        </w:rPr>
        <w:t>מסוימת</w:t>
      </w:r>
      <w:r>
        <w:rPr>
          <w:rFonts w:hint="cs"/>
          <w:b/>
          <w:bCs/>
        </w:rPr>
        <w:t xml:space="preserve"> </w:t>
      </w:r>
      <w:r>
        <w:rPr>
          <w:b/>
          <w:bCs/>
          <w:rtl/>
        </w:rPr>
        <w:t>אינה</w:t>
      </w:r>
      <w:r>
        <w:rPr>
          <w:rFonts w:hint="cs"/>
          <w:b/>
          <w:bCs/>
        </w:rPr>
        <w:t xml:space="preserve"> </w:t>
      </w:r>
      <w:r>
        <w:rPr>
          <w:b/>
          <w:bCs/>
          <w:rtl/>
        </w:rPr>
        <w:t>מספקת, ועל</w:t>
      </w:r>
      <w:r>
        <w:rPr>
          <w:rFonts w:hint="cs"/>
          <w:b/>
          <w:bCs/>
        </w:rPr>
        <w:t xml:space="preserve"> </w:t>
      </w:r>
      <w:r>
        <w:rPr>
          <w:b/>
          <w:bCs/>
          <w:rtl/>
        </w:rPr>
        <w:t>בית</w:t>
      </w:r>
      <w:r>
        <w:rPr>
          <w:rFonts w:hint="cs"/>
          <w:b/>
          <w:bCs/>
        </w:rPr>
        <w:t xml:space="preserve"> </w:t>
      </w:r>
      <w:r>
        <w:rPr>
          <w:b/>
          <w:bCs/>
          <w:rtl/>
        </w:rPr>
        <w:t>המשפט</w:t>
      </w:r>
      <w:r>
        <w:rPr>
          <w:rFonts w:hint="cs"/>
          <w:b/>
          <w:bCs/>
        </w:rPr>
        <w:t xml:space="preserve"> </w:t>
      </w:r>
      <w:r>
        <w:rPr>
          <w:b/>
          <w:bCs/>
          <w:rtl/>
        </w:rPr>
        <w:t>להורות</w:t>
      </w:r>
      <w:r>
        <w:rPr>
          <w:rFonts w:hint="cs"/>
          <w:b/>
          <w:bCs/>
        </w:rPr>
        <w:t xml:space="preserve"> </w:t>
      </w:r>
      <w:r>
        <w:rPr>
          <w:b/>
          <w:bCs/>
          <w:rtl/>
        </w:rPr>
        <w:t>על</w:t>
      </w:r>
      <w:r>
        <w:rPr>
          <w:rFonts w:hint="cs"/>
          <w:b/>
          <w:bCs/>
        </w:rPr>
        <w:t xml:space="preserve"> </w:t>
      </w:r>
      <w:r>
        <w:rPr>
          <w:b/>
          <w:bCs/>
          <w:rtl/>
        </w:rPr>
        <w:t>החמרה</w:t>
      </w:r>
      <w:r>
        <w:rPr>
          <w:rFonts w:hint="cs"/>
          <w:b/>
          <w:bCs/>
        </w:rPr>
        <w:t xml:space="preserve"> </w:t>
      </w:r>
      <w:r>
        <w:rPr>
          <w:b/>
          <w:bCs/>
          <w:rtl/>
        </w:rPr>
        <w:t>בענישה</w:t>
      </w:r>
      <w:r>
        <w:rPr>
          <w:rFonts w:hint="cs"/>
          <w:b/>
          <w:bCs/>
        </w:rPr>
        <w:t xml:space="preserve"> </w:t>
      </w:r>
      <w:r>
        <w:rPr>
          <w:b/>
          <w:bCs/>
          <w:rtl/>
        </w:rPr>
        <w:t>על</w:t>
      </w:r>
      <w:r>
        <w:rPr>
          <w:rFonts w:hint="cs"/>
          <w:b/>
          <w:bCs/>
        </w:rPr>
        <w:t xml:space="preserve"> </w:t>
      </w:r>
      <w:r>
        <w:rPr>
          <w:b/>
          <w:bCs/>
          <w:rtl/>
        </w:rPr>
        <w:t>מנת</w:t>
      </w:r>
      <w:r>
        <w:rPr>
          <w:rFonts w:hint="cs"/>
          <w:b/>
          <w:bCs/>
        </w:rPr>
        <w:t xml:space="preserve"> </w:t>
      </w:r>
      <w:r>
        <w:rPr>
          <w:b/>
          <w:bCs/>
          <w:rtl/>
        </w:rPr>
        <w:t>לקדם</w:t>
      </w:r>
      <w:r>
        <w:rPr>
          <w:rFonts w:hint="cs"/>
          <w:b/>
          <w:bCs/>
        </w:rPr>
        <w:t xml:space="preserve"> </w:t>
      </w:r>
      <w:r>
        <w:rPr>
          <w:b/>
          <w:bCs/>
          <w:rtl/>
        </w:rPr>
        <w:t>ולהגן</w:t>
      </w:r>
      <w:r>
        <w:rPr>
          <w:rFonts w:hint="cs"/>
          <w:b/>
          <w:bCs/>
        </w:rPr>
        <w:t xml:space="preserve"> </w:t>
      </w:r>
      <w:r>
        <w:rPr>
          <w:b/>
          <w:bCs/>
          <w:rtl/>
        </w:rPr>
        <w:t>על</w:t>
      </w:r>
      <w:r>
        <w:rPr>
          <w:rFonts w:hint="cs"/>
          <w:b/>
          <w:bCs/>
        </w:rPr>
        <w:t xml:space="preserve"> </w:t>
      </w:r>
      <w:r>
        <w:rPr>
          <w:b/>
          <w:bCs/>
          <w:rtl/>
        </w:rPr>
        <w:t>הערכים</w:t>
      </w:r>
      <w:r>
        <w:rPr>
          <w:rFonts w:hint="cs"/>
          <w:b/>
          <w:bCs/>
        </w:rPr>
        <w:t xml:space="preserve"> </w:t>
      </w:r>
      <w:r>
        <w:rPr>
          <w:b/>
          <w:bCs/>
          <w:rtl/>
        </w:rPr>
        <w:t>אשר</w:t>
      </w:r>
      <w:r>
        <w:rPr>
          <w:rFonts w:hint="cs"/>
          <w:b/>
          <w:bCs/>
        </w:rPr>
        <w:t xml:space="preserve"> </w:t>
      </w:r>
      <w:r>
        <w:rPr>
          <w:b/>
          <w:bCs/>
          <w:rtl/>
        </w:rPr>
        <w:t>ביסודה, ובכך</w:t>
      </w:r>
      <w:r>
        <w:rPr>
          <w:rFonts w:hint="cs"/>
          <w:b/>
          <w:bCs/>
        </w:rPr>
        <w:t xml:space="preserve"> </w:t>
      </w:r>
      <w:r>
        <w:rPr>
          <w:b/>
          <w:bCs/>
          <w:rtl/>
        </w:rPr>
        <w:t>לבלום</w:t>
      </w:r>
      <w:r>
        <w:rPr>
          <w:rFonts w:hint="cs"/>
          <w:b/>
          <w:bCs/>
        </w:rPr>
        <w:t xml:space="preserve"> </w:t>
      </w:r>
      <w:r>
        <w:rPr>
          <w:b/>
          <w:bCs/>
          <w:rtl/>
        </w:rPr>
        <w:t>את</w:t>
      </w:r>
      <w:r>
        <w:rPr>
          <w:rFonts w:hint="cs"/>
          <w:b/>
          <w:bCs/>
        </w:rPr>
        <w:t xml:space="preserve"> </w:t>
      </w:r>
      <w:r>
        <w:rPr>
          <w:b/>
          <w:bCs/>
          <w:rtl/>
        </w:rPr>
        <w:t>נפיצותן</w:t>
      </w:r>
      <w:r>
        <w:rPr>
          <w:rFonts w:hint="cs"/>
          <w:b/>
          <w:bCs/>
        </w:rPr>
        <w:t xml:space="preserve"> </w:t>
      </w:r>
      <w:r>
        <w:rPr>
          <w:b/>
          <w:bCs/>
          <w:rtl/>
        </w:rPr>
        <w:t>של</w:t>
      </w:r>
      <w:r>
        <w:rPr>
          <w:rFonts w:hint="cs"/>
          <w:b/>
          <w:bCs/>
        </w:rPr>
        <w:t xml:space="preserve"> </w:t>
      </w:r>
      <w:r>
        <w:rPr>
          <w:b/>
          <w:bCs/>
          <w:rtl/>
        </w:rPr>
        <w:t>עבירות</w:t>
      </w:r>
      <w:r>
        <w:rPr>
          <w:rFonts w:hint="cs"/>
          <w:b/>
          <w:bCs/>
        </w:rPr>
        <w:t xml:space="preserve"> </w:t>
      </w:r>
      <w:r>
        <w:rPr>
          <w:b/>
          <w:bCs/>
          <w:rtl/>
        </w:rPr>
        <w:t>מסוימות</w:t>
      </w:r>
      <w:r>
        <w:rPr>
          <w:rFonts w:hint="cs"/>
          <w:b/>
          <w:bCs/>
        </w:rPr>
        <w:t xml:space="preserve"> </w:t>
      </w:r>
      <w:r>
        <w:rPr>
          <w:b/>
          <w:bCs/>
          <w:rtl/>
        </w:rPr>
        <w:t>ההופכות</w:t>
      </w:r>
      <w:r>
        <w:rPr>
          <w:rFonts w:hint="cs"/>
          <w:b/>
          <w:bCs/>
        </w:rPr>
        <w:t xml:space="preserve"> </w:t>
      </w:r>
      <w:r>
        <w:rPr>
          <w:b/>
          <w:bCs/>
          <w:rtl/>
        </w:rPr>
        <w:t>ל'מכת</w:t>
      </w:r>
      <w:r>
        <w:rPr>
          <w:rFonts w:hint="cs"/>
          <w:b/>
          <w:bCs/>
        </w:rPr>
        <w:t xml:space="preserve"> </w:t>
      </w:r>
      <w:r>
        <w:rPr>
          <w:b/>
          <w:bCs/>
          <w:rtl/>
        </w:rPr>
        <w:t>מדינה', ולתת</w:t>
      </w:r>
      <w:r>
        <w:rPr>
          <w:rFonts w:hint="cs"/>
          <w:b/>
          <w:bCs/>
        </w:rPr>
        <w:t xml:space="preserve"> </w:t>
      </w:r>
      <w:r>
        <w:rPr>
          <w:b/>
          <w:bCs/>
          <w:rtl/>
        </w:rPr>
        <w:t>ביטוי</w:t>
      </w:r>
      <w:r>
        <w:rPr>
          <w:rFonts w:hint="cs"/>
          <w:b/>
          <w:bCs/>
        </w:rPr>
        <w:t xml:space="preserve"> </w:t>
      </w:r>
      <w:r>
        <w:rPr>
          <w:b/>
          <w:bCs/>
          <w:rtl/>
        </w:rPr>
        <w:t>לחומרה</w:t>
      </w:r>
      <w:r>
        <w:rPr>
          <w:rFonts w:hint="cs"/>
          <w:b/>
          <w:bCs/>
        </w:rPr>
        <w:t xml:space="preserve"> </w:t>
      </w:r>
      <w:r>
        <w:rPr>
          <w:b/>
          <w:bCs/>
          <w:rtl/>
        </w:rPr>
        <w:t>שיש</w:t>
      </w:r>
      <w:r>
        <w:rPr>
          <w:rFonts w:hint="cs"/>
          <w:b/>
          <w:bCs/>
        </w:rPr>
        <w:t xml:space="preserve"> </w:t>
      </w:r>
      <w:r>
        <w:rPr>
          <w:b/>
          <w:bCs/>
          <w:rtl/>
        </w:rPr>
        <w:t>לייחס</w:t>
      </w:r>
      <w:r>
        <w:rPr>
          <w:rFonts w:hint="cs"/>
          <w:b/>
          <w:bCs/>
        </w:rPr>
        <w:t xml:space="preserve"> </w:t>
      </w:r>
      <w:r>
        <w:rPr>
          <w:b/>
          <w:bCs/>
          <w:rtl/>
        </w:rPr>
        <w:t>להן...השימוש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...על רקע המציאות אותה אנו חווים למרבה הצער מדי יום, אנו עדים לקריאה ציבורית נרגשת להגברת האכיפה כלפי עבירות נשק – ולהחמרה במדיניות הענישה הנוהגת...</w:t>
      </w:r>
      <w:r>
        <w:rPr>
          <w:rFonts w:ascii="David" w:hAnsi="David"/>
          <w:b/>
          <w:bCs/>
          <w:spacing w:val="10"/>
          <w:rtl/>
        </w:rPr>
        <w:t xml:space="preserve"> </w:t>
      </w:r>
      <w:r>
        <w:rPr>
          <w:b/>
          <w:bCs/>
          <w:rtl/>
        </w:rPr>
        <w:t>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6CE44E0A" w14:textId="77777777" w:rsidR="006E3FB2" w:rsidRDefault="006E3FB2" w:rsidP="006E3FB2">
      <w:pPr>
        <w:autoSpaceDE w:val="0"/>
        <w:autoSpaceDN w:val="0"/>
        <w:adjustRightInd w:val="0"/>
        <w:spacing w:line="360" w:lineRule="auto"/>
        <w:ind w:left="567" w:right="567"/>
        <w:jc w:val="both"/>
        <w:rPr>
          <w:b/>
          <w:bCs/>
          <w:rtl/>
        </w:rPr>
      </w:pPr>
      <w:r>
        <w:rPr>
          <w:b/>
          <w:bCs/>
          <w:rtl/>
        </w:rPr>
        <w:t>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עוינים ובכללם גורמי טרור.</w:t>
      </w:r>
    </w:p>
    <w:p w14:paraId="0D92B864" w14:textId="77777777" w:rsidR="006E3FB2" w:rsidRDefault="006E3FB2" w:rsidP="006E3FB2">
      <w:pPr>
        <w:autoSpaceDE w:val="0"/>
        <w:autoSpaceDN w:val="0"/>
        <w:adjustRightInd w:val="0"/>
        <w:spacing w:line="360" w:lineRule="auto"/>
        <w:ind w:left="567" w:right="567"/>
        <w:jc w:val="both"/>
        <w:rPr>
          <w:b/>
          <w:bCs/>
          <w:rtl/>
        </w:rPr>
      </w:pPr>
    </w:p>
    <w:p w14:paraId="50B89763" w14:textId="77777777" w:rsidR="006E3FB2" w:rsidRDefault="006E3FB2" w:rsidP="006E3FB2">
      <w:pPr>
        <w:autoSpaceDE w:val="0"/>
        <w:autoSpaceDN w:val="0"/>
        <w:adjustRightInd w:val="0"/>
        <w:spacing w:line="360" w:lineRule="auto"/>
        <w:ind w:left="567" w:right="567"/>
        <w:jc w:val="both"/>
        <w:rPr>
          <w:b/>
          <w:bCs/>
          <w:rtl/>
        </w:rPr>
      </w:pPr>
      <w:r>
        <w:rPr>
          <w:b/>
          <w:bCs/>
          <w:rtl/>
        </w:rPr>
        <w:t xml:space="preserve">נמצא אפוא כי בנסיבות דהיום, ראוי ונכון להחמיר את מדיניות הענישה הנוהגת, זאת בין היתר על מנת להרתיע עבריינים פוטנציאליים משימוש בו כאמצעי ליישוב סכסוכים" </w:t>
      </w:r>
    </w:p>
    <w:p w14:paraId="5494A09B" w14:textId="77777777" w:rsidR="006E3FB2" w:rsidRDefault="006E3FB2" w:rsidP="006E3FB2">
      <w:pPr>
        <w:spacing w:line="360" w:lineRule="auto"/>
        <w:jc w:val="both"/>
        <w:rPr>
          <w:rtl/>
        </w:rPr>
      </w:pPr>
      <w:r>
        <w:rPr>
          <w:rtl/>
        </w:rPr>
        <w:tab/>
      </w:r>
    </w:p>
    <w:p w14:paraId="64E24CDF" w14:textId="77777777" w:rsidR="006E3FB2" w:rsidRDefault="006E3FB2" w:rsidP="006E3FB2">
      <w:pPr>
        <w:spacing w:line="360" w:lineRule="auto"/>
        <w:jc w:val="both"/>
        <w:rPr>
          <w:rtl/>
        </w:rPr>
      </w:pPr>
      <w:r>
        <w:rPr>
          <w:rtl/>
        </w:rPr>
        <w:t>וכפי שנאמר ב</w:t>
      </w:r>
      <w:hyperlink r:id="rId40" w:history="1">
        <w:r w:rsidR="00745DDC" w:rsidRPr="00745DDC">
          <w:rPr>
            <w:color w:val="0000FF"/>
            <w:u w:val="single"/>
            <w:rtl/>
          </w:rPr>
          <w:t>עפ"ג (חי') 23517-02-20</w:t>
        </w:r>
      </w:hyperlink>
      <w:r>
        <w:rPr>
          <w:rtl/>
        </w:rPr>
        <w:t xml:space="preserve"> </w:t>
      </w:r>
      <w:r>
        <w:rPr>
          <w:b/>
          <w:bCs/>
          <w:rtl/>
        </w:rPr>
        <w:t>מדינת ישראל נ' אלכילאני</w:t>
      </w:r>
      <w:r>
        <w:rPr>
          <w:rtl/>
        </w:rPr>
        <w:t xml:space="preserve"> (28.07.20): "</w:t>
      </w:r>
      <w:r>
        <w:rPr>
          <w:b/>
          <w:bCs/>
          <w:rtl/>
        </w:rPr>
        <w:t>מגמת</w:t>
      </w:r>
      <w:r>
        <w:rPr>
          <w:rFonts w:hint="cs"/>
          <w:b/>
          <w:bCs/>
        </w:rPr>
        <w:t xml:space="preserve"> </w:t>
      </w:r>
      <w:r>
        <w:rPr>
          <w:b/>
          <w:bCs/>
          <w:rtl/>
        </w:rPr>
        <w:t>החמרה</w:t>
      </w:r>
      <w:r>
        <w:rPr>
          <w:rFonts w:hint="cs"/>
          <w:b/>
          <w:bCs/>
        </w:rPr>
        <w:t xml:space="preserve"> </w:t>
      </w:r>
      <w:r>
        <w:rPr>
          <w:b/>
          <w:bCs/>
          <w:rtl/>
        </w:rPr>
        <w:t>זו</w:t>
      </w:r>
      <w:r>
        <w:rPr>
          <w:rFonts w:hint="cs"/>
          <w:b/>
          <w:bCs/>
        </w:rPr>
        <w:t xml:space="preserve"> </w:t>
      </w:r>
      <w:r>
        <w:rPr>
          <w:b/>
          <w:bCs/>
          <w:rtl/>
        </w:rPr>
        <w:t>ניכרת</w:t>
      </w:r>
      <w:r>
        <w:rPr>
          <w:rFonts w:hint="cs"/>
          <w:b/>
          <w:bCs/>
        </w:rPr>
        <w:t xml:space="preserve"> </w:t>
      </w:r>
      <w:r>
        <w:rPr>
          <w:b/>
          <w:bCs/>
          <w:rtl/>
        </w:rPr>
        <w:t>במיוחד</w:t>
      </w:r>
      <w:r>
        <w:rPr>
          <w:rFonts w:hint="cs"/>
          <w:b/>
          <w:bCs/>
        </w:rPr>
        <w:t xml:space="preserve"> </w:t>
      </w:r>
      <w:r>
        <w:rPr>
          <w:b/>
          <w:bCs/>
          <w:rtl/>
        </w:rPr>
        <w:t>בפסיקה</w:t>
      </w:r>
      <w:r>
        <w:rPr>
          <w:rFonts w:hint="cs"/>
          <w:b/>
          <w:bCs/>
        </w:rPr>
        <w:t xml:space="preserve"> </w:t>
      </w:r>
      <w:r>
        <w:rPr>
          <w:b/>
          <w:bCs/>
          <w:rtl/>
        </w:rPr>
        <w:t>מן</w:t>
      </w:r>
      <w:r>
        <w:rPr>
          <w:rFonts w:hint="cs"/>
          <w:b/>
          <w:bCs/>
        </w:rPr>
        <w:t xml:space="preserve"> </w:t>
      </w:r>
      <w:r>
        <w:rPr>
          <w:b/>
          <w:bCs/>
          <w:rtl/>
        </w:rPr>
        <w:t>התקופה</w:t>
      </w:r>
      <w:r>
        <w:rPr>
          <w:rFonts w:hint="cs"/>
          <w:b/>
          <w:bCs/>
        </w:rPr>
        <w:t xml:space="preserve"> </w:t>
      </w:r>
      <w:r>
        <w:rPr>
          <w:b/>
          <w:bCs/>
          <w:u w:val="single"/>
          <w:rtl/>
        </w:rPr>
        <w:t>האחרונה</w:t>
      </w:r>
      <w:r>
        <w:rPr>
          <w:rFonts w:ascii="David-Bold" w:cs="David-Bold" w:hint="cs"/>
          <w:b/>
          <w:bCs/>
          <w:rtl/>
        </w:rPr>
        <w:t>,</w:t>
      </w:r>
      <w:r>
        <w:rPr>
          <w:b/>
          <w:bCs/>
          <w:rtl/>
        </w:rPr>
        <w:t xml:space="preserve"> החמרה</w:t>
      </w:r>
      <w:r>
        <w:rPr>
          <w:rFonts w:hint="cs"/>
          <w:b/>
          <w:bCs/>
        </w:rPr>
        <w:t xml:space="preserve"> </w:t>
      </w:r>
      <w:r>
        <w:rPr>
          <w:b/>
          <w:bCs/>
          <w:rtl/>
        </w:rPr>
        <w:t>אשר</w:t>
      </w:r>
      <w:r>
        <w:rPr>
          <w:rFonts w:hint="cs"/>
          <w:b/>
          <w:bCs/>
        </w:rPr>
        <w:t xml:space="preserve"> </w:t>
      </w:r>
      <w:r>
        <w:rPr>
          <w:b/>
          <w:bCs/>
          <w:rtl/>
        </w:rPr>
        <w:t>באה לידי</w:t>
      </w:r>
      <w:r>
        <w:rPr>
          <w:rFonts w:hint="cs"/>
          <w:b/>
          <w:bCs/>
        </w:rPr>
        <w:t xml:space="preserve"> </w:t>
      </w:r>
      <w:r>
        <w:rPr>
          <w:b/>
          <w:bCs/>
          <w:rtl/>
        </w:rPr>
        <w:t>ביטוי, בין</w:t>
      </w:r>
      <w:r>
        <w:rPr>
          <w:rFonts w:hint="cs"/>
          <w:b/>
          <w:bCs/>
        </w:rPr>
        <w:t xml:space="preserve"> </w:t>
      </w:r>
      <w:r>
        <w:rPr>
          <w:b/>
          <w:bCs/>
          <w:rtl/>
        </w:rPr>
        <w:t>היתר, בכך</w:t>
      </w:r>
      <w:r>
        <w:rPr>
          <w:rFonts w:hint="cs"/>
          <w:b/>
          <w:bCs/>
        </w:rPr>
        <w:t xml:space="preserve"> </w:t>
      </w:r>
      <w:r>
        <w:rPr>
          <w:b/>
          <w:bCs/>
          <w:rtl/>
        </w:rPr>
        <w:t>שהסף</w:t>
      </w:r>
      <w:r>
        <w:rPr>
          <w:rFonts w:hint="cs"/>
          <w:b/>
          <w:bCs/>
        </w:rPr>
        <w:t xml:space="preserve"> </w:t>
      </w:r>
      <w:r>
        <w:rPr>
          <w:b/>
          <w:bCs/>
          <w:rtl/>
        </w:rPr>
        <w:t>התחתון</w:t>
      </w:r>
      <w:r>
        <w:rPr>
          <w:rFonts w:hint="cs"/>
          <w:b/>
          <w:bCs/>
        </w:rPr>
        <w:t xml:space="preserve"> </w:t>
      </w:r>
      <w:r>
        <w:rPr>
          <w:b/>
          <w:bCs/>
          <w:rtl/>
        </w:rPr>
        <w:t>של</w:t>
      </w:r>
      <w:r>
        <w:rPr>
          <w:rFonts w:hint="cs"/>
          <w:b/>
          <w:bCs/>
        </w:rPr>
        <w:t xml:space="preserve"> </w:t>
      </w:r>
      <w:r>
        <w:rPr>
          <w:b/>
          <w:bCs/>
          <w:rtl/>
        </w:rPr>
        <w:t>מתחם</w:t>
      </w:r>
      <w:r>
        <w:rPr>
          <w:rFonts w:hint="cs"/>
          <w:b/>
          <w:bCs/>
        </w:rPr>
        <w:t xml:space="preserve"> </w:t>
      </w:r>
      <w:r>
        <w:rPr>
          <w:b/>
          <w:bCs/>
          <w:rtl/>
        </w:rPr>
        <w:t>הענישה</w:t>
      </w:r>
      <w:r>
        <w:rPr>
          <w:rFonts w:hint="cs"/>
          <w:b/>
          <w:bCs/>
        </w:rPr>
        <w:t xml:space="preserve"> </w:t>
      </w:r>
      <w:r>
        <w:rPr>
          <w:b/>
          <w:bCs/>
          <w:rtl/>
        </w:rPr>
        <w:t>בעבירה</w:t>
      </w:r>
      <w:r>
        <w:rPr>
          <w:rFonts w:hint="cs"/>
          <w:b/>
          <w:bCs/>
        </w:rPr>
        <w:t xml:space="preserve"> </w:t>
      </w:r>
      <w:r>
        <w:rPr>
          <w:b/>
          <w:bCs/>
          <w:rtl/>
        </w:rPr>
        <w:t>של</w:t>
      </w:r>
      <w:r>
        <w:rPr>
          <w:rFonts w:hint="cs"/>
          <w:b/>
          <w:bCs/>
        </w:rPr>
        <w:t xml:space="preserve"> </w:t>
      </w:r>
      <w:r>
        <w:rPr>
          <w:b/>
          <w:bCs/>
          <w:rtl/>
        </w:rPr>
        <w:t>החזקת</w:t>
      </w:r>
      <w:r>
        <w:rPr>
          <w:rFonts w:cs="Times New Roman" w:hint="cs"/>
          <w:b/>
          <w:bCs/>
          <w:rtl/>
        </w:rPr>
        <w:t xml:space="preserve"> </w:t>
      </w:r>
      <w:r>
        <w:rPr>
          <w:b/>
          <w:bCs/>
          <w:rtl/>
        </w:rPr>
        <w:t>נשק</w:t>
      </w:r>
      <w:r>
        <w:rPr>
          <w:rFonts w:hint="cs"/>
          <w:b/>
          <w:bCs/>
        </w:rPr>
        <w:t xml:space="preserve"> </w:t>
      </w:r>
      <w:r>
        <w:rPr>
          <w:b/>
          <w:bCs/>
          <w:rtl/>
        </w:rPr>
        <w:t>שלא</w:t>
      </w:r>
      <w:r>
        <w:rPr>
          <w:rFonts w:hint="cs"/>
          <w:b/>
          <w:bCs/>
        </w:rPr>
        <w:t xml:space="preserve"> </w:t>
      </w:r>
      <w:r>
        <w:rPr>
          <w:b/>
          <w:bCs/>
          <w:rtl/>
        </w:rPr>
        <w:t>כדין,</w:t>
      </w:r>
      <w:r>
        <w:rPr>
          <w:rFonts w:hint="cs"/>
          <w:b/>
          <w:bCs/>
        </w:rPr>
        <w:t xml:space="preserve"> </w:t>
      </w:r>
      <w:r>
        <w:rPr>
          <w:b/>
          <w:bCs/>
          <w:rtl/>
        </w:rPr>
        <w:t>גם</w:t>
      </w:r>
      <w:r>
        <w:rPr>
          <w:rFonts w:hint="cs"/>
          <w:b/>
          <w:bCs/>
        </w:rPr>
        <w:t xml:space="preserve"> </w:t>
      </w:r>
      <w:r>
        <w:rPr>
          <w:b/>
          <w:bCs/>
          <w:rtl/>
        </w:rPr>
        <w:t>כאשר</w:t>
      </w:r>
      <w:r>
        <w:rPr>
          <w:rFonts w:hint="cs"/>
          <w:b/>
          <w:bCs/>
        </w:rPr>
        <w:t xml:space="preserve"> </w:t>
      </w:r>
      <w:r>
        <w:rPr>
          <w:b/>
          <w:bCs/>
          <w:rtl/>
        </w:rPr>
        <w:t>הנאשם</w:t>
      </w:r>
      <w:r>
        <w:rPr>
          <w:rFonts w:hint="cs"/>
          <w:b/>
          <w:bCs/>
        </w:rPr>
        <w:t xml:space="preserve"> </w:t>
      </w:r>
      <w:r>
        <w:rPr>
          <w:b/>
          <w:bCs/>
          <w:rtl/>
        </w:rPr>
        <w:t>נעדר</w:t>
      </w:r>
      <w:r>
        <w:rPr>
          <w:rFonts w:hint="cs"/>
          <w:b/>
          <w:bCs/>
        </w:rPr>
        <w:t xml:space="preserve"> </w:t>
      </w:r>
      <w:r>
        <w:rPr>
          <w:b/>
          <w:bCs/>
          <w:rtl/>
        </w:rPr>
        <w:t>עבר</w:t>
      </w:r>
      <w:r>
        <w:rPr>
          <w:rFonts w:hint="cs"/>
          <w:b/>
          <w:bCs/>
        </w:rPr>
        <w:t xml:space="preserve"> </w:t>
      </w:r>
      <w:r>
        <w:rPr>
          <w:b/>
          <w:bCs/>
          <w:rtl/>
        </w:rPr>
        <w:t>פלילי, עולה</w:t>
      </w:r>
      <w:r>
        <w:rPr>
          <w:rFonts w:hint="cs"/>
          <w:b/>
          <w:bCs/>
        </w:rPr>
        <w:t xml:space="preserve"> </w:t>
      </w:r>
      <w:r>
        <w:rPr>
          <w:b/>
          <w:bCs/>
          <w:rtl/>
        </w:rPr>
        <w:t>על</w:t>
      </w:r>
      <w:r>
        <w:rPr>
          <w:rFonts w:hint="cs"/>
          <w:b/>
          <w:bCs/>
        </w:rPr>
        <w:t xml:space="preserve"> </w:t>
      </w:r>
      <w:r>
        <w:rPr>
          <w:b/>
          <w:bCs/>
          <w:rtl/>
        </w:rPr>
        <w:t>תשעה</w:t>
      </w:r>
      <w:r>
        <w:rPr>
          <w:rFonts w:hint="cs"/>
          <w:b/>
          <w:bCs/>
        </w:rPr>
        <w:t xml:space="preserve"> </w:t>
      </w:r>
      <w:r>
        <w:rPr>
          <w:b/>
          <w:bCs/>
          <w:rtl/>
        </w:rPr>
        <w:t>חודשי</w:t>
      </w:r>
      <w:r>
        <w:rPr>
          <w:rFonts w:hint="cs"/>
          <w:b/>
          <w:bCs/>
        </w:rPr>
        <w:t xml:space="preserve"> </w:t>
      </w:r>
      <w:r>
        <w:rPr>
          <w:b/>
          <w:bCs/>
          <w:rtl/>
        </w:rPr>
        <w:t>מאסר, דהיינו, פרק</w:t>
      </w:r>
      <w:r>
        <w:rPr>
          <w:rFonts w:hint="cs"/>
          <w:b/>
          <w:bCs/>
        </w:rPr>
        <w:t xml:space="preserve"> </w:t>
      </w:r>
      <w:r>
        <w:rPr>
          <w:b/>
          <w:bCs/>
          <w:rtl/>
        </w:rPr>
        <w:t>זמן</w:t>
      </w:r>
      <w:r>
        <w:rPr>
          <w:rFonts w:hint="cs"/>
          <w:b/>
          <w:bCs/>
        </w:rPr>
        <w:t xml:space="preserve"> </w:t>
      </w:r>
      <w:r>
        <w:rPr>
          <w:b/>
          <w:bCs/>
          <w:rtl/>
        </w:rPr>
        <w:t>אשר</w:t>
      </w:r>
      <w:r>
        <w:rPr>
          <w:rFonts w:hint="cs"/>
          <w:b/>
          <w:bCs/>
        </w:rPr>
        <w:t xml:space="preserve"> </w:t>
      </w:r>
      <w:r>
        <w:rPr>
          <w:b/>
          <w:bCs/>
          <w:rtl/>
        </w:rPr>
        <w:t>אינו</w:t>
      </w:r>
      <w:r>
        <w:rPr>
          <w:rFonts w:hint="cs"/>
          <w:b/>
          <w:bCs/>
        </w:rPr>
        <w:t xml:space="preserve"> </w:t>
      </w:r>
      <w:r>
        <w:rPr>
          <w:b/>
          <w:bCs/>
          <w:rtl/>
        </w:rPr>
        <w:t>מאפשר</w:t>
      </w:r>
      <w:r>
        <w:rPr>
          <w:rFonts w:hint="cs"/>
          <w:b/>
          <w:bCs/>
        </w:rPr>
        <w:t xml:space="preserve"> </w:t>
      </w:r>
      <w:r>
        <w:rPr>
          <w:b/>
          <w:bCs/>
          <w:rtl/>
        </w:rPr>
        <w:t>ריצוי</w:t>
      </w:r>
      <w:r>
        <w:rPr>
          <w:rFonts w:hint="cs"/>
          <w:b/>
          <w:bCs/>
        </w:rPr>
        <w:t xml:space="preserve"> </w:t>
      </w:r>
      <w:r>
        <w:rPr>
          <w:b/>
          <w:bCs/>
          <w:rtl/>
        </w:rPr>
        <w:t>עונש</w:t>
      </w:r>
      <w:r>
        <w:rPr>
          <w:rFonts w:hint="cs"/>
          <w:b/>
          <w:bCs/>
        </w:rPr>
        <w:t xml:space="preserve"> </w:t>
      </w:r>
      <w:r>
        <w:rPr>
          <w:b/>
          <w:bCs/>
          <w:rtl/>
        </w:rPr>
        <w:t>המאסר</w:t>
      </w:r>
      <w:r>
        <w:rPr>
          <w:rFonts w:hint="cs"/>
          <w:b/>
          <w:bCs/>
        </w:rPr>
        <w:t xml:space="preserve"> </w:t>
      </w:r>
      <w:r>
        <w:rPr>
          <w:b/>
          <w:bCs/>
          <w:rtl/>
        </w:rPr>
        <w:t>על</w:t>
      </w:r>
      <w:r>
        <w:rPr>
          <w:rFonts w:hint="cs"/>
          <w:b/>
          <w:bCs/>
        </w:rPr>
        <w:t xml:space="preserve"> </w:t>
      </w:r>
      <w:r>
        <w:rPr>
          <w:b/>
          <w:bCs/>
          <w:rtl/>
        </w:rPr>
        <w:t>דרך</w:t>
      </w:r>
      <w:r>
        <w:rPr>
          <w:rFonts w:hint="cs"/>
          <w:b/>
          <w:bCs/>
        </w:rPr>
        <w:t xml:space="preserve"> </w:t>
      </w:r>
      <w:r>
        <w:rPr>
          <w:b/>
          <w:bCs/>
          <w:rtl/>
        </w:rPr>
        <w:t>של</w:t>
      </w:r>
      <w:r>
        <w:rPr>
          <w:rFonts w:hint="cs"/>
          <w:b/>
          <w:bCs/>
        </w:rPr>
        <w:t xml:space="preserve"> </w:t>
      </w:r>
      <w:r>
        <w:rPr>
          <w:b/>
          <w:bCs/>
          <w:rtl/>
        </w:rPr>
        <w:t>עבודות</w:t>
      </w:r>
      <w:r>
        <w:rPr>
          <w:rFonts w:hint="cs"/>
          <w:b/>
          <w:bCs/>
        </w:rPr>
        <w:t xml:space="preserve"> </w:t>
      </w:r>
      <w:r>
        <w:rPr>
          <w:b/>
          <w:bCs/>
          <w:rtl/>
        </w:rPr>
        <w:t>שירות</w:t>
      </w:r>
      <w:r>
        <w:rPr>
          <w:rtl/>
        </w:rPr>
        <w:t>." וכן בהמשך: "</w:t>
      </w:r>
      <w:r>
        <w:rPr>
          <w:b/>
          <w:bCs/>
          <w:rtl/>
        </w:rPr>
        <w:t>אם</w:t>
      </w:r>
      <w:r>
        <w:rPr>
          <w:rFonts w:hint="cs"/>
          <w:b/>
          <w:bCs/>
        </w:rPr>
        <w:t xml:space="preserve"> </w:t>
      </w:r>
      <w:r>
        <w:rPr>
          <w:b/>
          <w:bCs/>
          <w:rtl/>
        </w:rPr>
        <w:t>נסכם</w:t>
      </w:r>
      <w:r>
        <w:rPr>
          <w:rFonts w:hint="cs"/>
          <w:b/>
          <w:bCs/>
        </w:rPr>
        <w:t xml:space="preserve"> </w:t>
      </w:r>
      <w:r>
        <w:rPr>
          <w:b/>
          <w:bCs/>
          <w:rtl/>
        </w:rPr>
        <w:t>את</w:t>
      </w:r>
      <w:r>
        <w:rPr>
          <w:rFonts w:hint="cs"/>
          <w:b/>
          <w:bCs/>
        </w:rPr>
        <w:t xml:space="preserve"> </w:t>
      </w:r>
      <w:r>
        <w:rPr>
          <w:b/>
          <w:bCs/>
          <w:rtl/>
        </w:rPr>
        <w:t>הדברים: גזר</w:t>
      </w:r>
      <w:r>
        <w:rPr>
          <w:b/>
          <w:bCs/>
        </w:rPr>
        <w:t>-</w:t>
      </w:r>
      <w:r>
        <w:rPr>
          <w:b/>
          <w:bCs/>
          <w:rtl/>
        </w:rPr>
        <w:t>דינו</w:t>
      </w:r>
      <w:r>
        <w:rPr>
          <w:rFonts w:hint="cs"/>
          <w:b/>
          <w:bCs/>
        </w:rPr>
        <w:t xml:space="preserve"> </w:t>
      </w:r>
      <w:r>
        <w:rPr>
          <w:b/>
          <w:bCs/>
          <w:rtl/>
        </w:rPr>
        <w:t>של</w:t>
      </w:r>
      <w:r>
        <w:rPr>
          <w:rFonts w:hint="cs"/>
          <w:b/>
          <w:bCs/>
        </w:rPr>
        <w:t xml:space="preserve"> </w:t>
      </w:r>
      <w:r>
        <w:rPr>
          <w:b/>
          <w:bCs/>
          <w:rtl/>
        </w:rPr>
        <w:t>בית</w:t>
      </w:r>
      <w:r>
        <w:rPr>
          <w:b/>
          <w:bCs/>
        </w:rPr>
        <w:t>-</w:t>
      </w:r>
      <w:r>
        <w:rPr>
          <w:b/>
          <w:bCs/>
          <w:rtl/>
        </w:rPr>
        <w:t>משפט</w:t>
      </w:r>
      <w:r>
        <w:rPr>
          <w:rFonts w:hint="cs"/>
          <w:b/>
          <w:bCs/>
        </w:rPr>
        <w:t xml:space="preserve"> </w:t>
      </w:r>
      <w:r>
        <w:rPr>
          <w:b/>
          <w:bCs/>
          <w:rtl/>
        </w:rPr>
        <w:t>השלום, שהסתפק</w:t>
      </w:r>
      <w:r>
        <w:rPr>
          <w:rFonts w:hint="cs"/>
          <w:b/>
          <w:bCs/>
        </w:rPr>
        <w:t xml:space="preserve"> </w:t>
      </w:r>
      <w:r>
        <w:rPr>
          <w:b/>
          <w:bCs/>
          <w:rtl/>
        </w:rPr>
        <w:t>בהטלת</w:t>
      </w:r>
      <w:r>
        <w:rPr>
          <w:rFonts w:hint="cs"/>
          <w:b/>
          <w:bCs/>
        </w:rPr>
        <w:t xml:space="preserve"> </w:t>
      </w:r>
      <w:r>
        <w:rPr>
          <w:b/>
          <w:bCs/>
          <w:rtl/>
        </w:rPr>
        <w:t>ענישה</w:t>
      </w:r>
      <w:r>
        <w:rPr>
          <w:rFonts w:hint="cs"/>
          <w:b/>
          <w:bCs/>
        </w:rPr>
        <w:t xml:space="preserve"> </w:t>
      </w:r>
      <w:r>
        <w:rPr>
          <w:b/>
          <w:bCs/>
          <w:rtl/>
        </w:rPr>
        <w:t>של</w:t>
      </w:r>
      <w:r>
        <w:rPr>
          <w:rFonts w:hint="cs"/>
          <w:b/>
          <w:bCs/>
        </w:rPr>
        <w:t xml:space="preserve"> </w:t>
      </w:r>
      <w:r>
        <w:rPr>
          <w:b/>
          <w:bCs/>
          <w:rtl/>
        </w:rPr>
        <w:t>שמונה</w:t>
      </w:r>
      <w:r>
        <w:rPr>
          <w:rFonts w:hint="cs"/>
          <w:b/>
          <w:bCs/>
        </w:rPr>
        <w:t xml:space="preserve"> </w:t>
      </w:r>
      <w:r>
        <w:rPr>
          <w:b/>
          <w:bCs/>
          <w:rtl/>
        </w:rPr>
        <w:t>חודשי</w:t>
      </w:r>
      <w:r>
        <w:rPr>
          <w:rFonts w:hint="cs"/>
          <w:b/>
          <w:bCs/>
        </w:rPr>
        <w:t xml:space="preserve"> </w:t>
      </w:r>
      <w:r>
        <w:rPr>
          <w:b/>
          <w:bCs/>
          <w:rtl/>
        </w:rPr>
        <w:t>מאסר</w:t>
      </w:r>
      <w:r>
        <w:rPr>
          <w:rFonts w:hint="cs"/>
          <w:b/>
          <w:bCs/>
        </w:rPr>
        <w:t xml:space="preserve"> </w:t>
      </w:r>
      <w:r>
        <w:rPr>
          <w:b/>
          <w:bCs/>
          <w:rtl/>
        </w:rPr>
        <w:t>לריצוי</w:t>
      </w:r>
      <w:r>
        <w:rPr>
          <w:rFonts w:hint="cs"/>
          <w:b/>
          <w:bCs/>
        </w:rPr>
        <w:t xml:space="preserve"> </w:t>
      </w:r>
      <w:r>
        <w:rPr>
          <w:b/>
          <w:bCs/>
          <w:rtl/>
        </w:rPr>
        <w:t>בעבודות</w:t>
      </w:r>
      <w:r>
        <w:rPr>
          <w:rFonts w:hint="cs"/>
          <w:b/>
          <w:bCs/>
        </w:rPr>
        <w:t xml:space="preserve"> </w:t>
      </w:r>
      <w:r>
        <w:rPr>
          <w:b/>
          <w:bCs/>
          <w:rtl/>
        </w:rPr>
        <w:t>שירות, אינו</w:t>
      </w:r>
      <w:r>
        <w:rPr>
          <w:rFonts w:hint="cs"/>
          <w:b/>
          <w:bCs/>
        </w:rPr>
        <w:t xml:space="preserve"> </w:t>
      </w:r>
      <w:r>
        <w:rPr>
          <w:b/>
          <w:bCs/>
          <w:rtl/>
        </w:rPr>
        <w:t>יכול</w:t>
      </w:r>
      <w:r>
        <w:rPr>
          <w:rFonts w:hint="cs"/>
          <w:b/>
          <w:bCs/>
        </w:rPr>
        <w:t xml:space="preserve"> </w:t>
      </w:r>
      <w:r>
        <w:rPr>
          <w:b/>
          <w:bCs/>
          <w:rtl/>
        </w:rPr>
        <w:t>לעמוד, וזאת</w:t>
      </w:r>
      <w:r>
        <w:rPr>
          <w:rFonts w:hint="cs"/>
          <w:b/>
          <w:bCs/>
        </w:rPr>
        <w:t xml:space="preserve"> </w:t>
      </w:r>
      <w:r>
        <w:rPr>
          <w:b/>
          <w:bCs/>
          <w:rtl/>
        </w:rPr>
        <w:t>בשים</w:t>
      </w:r>
      <w:r>
        <w:rPr>
          <w:rFonts w:hint="cs"/>
          <w:b/>
          <w:bCs/>
        </w:rPr>
        <w:t xml:space="preserve"> </w:t>
      </w:r>
      <w:r>
        <w:rPr>
          <w:b/>
          <w:bCs/>
          <w:rtl/>
        </w:rPr>
        <w:t>לב</w:t>
      </w:r>
      <w:r>
        <w:rPr>
          <w:rFonts w:hint="cs"/>
          <w:b/>
          <w:bCs/>
        </w:rPr>
        <w:t xml:space="preserve"> </w:t>
      </w:r>
      <w:r>
        <w:rPr>
          <w:b/>
          <w:bCs/>
          <w:rtl/>
        </w:rPr>
        <w:t>לחומרת</w:t>
      </w:r>
      <w:r>
        <w:rPr>
          <w:rFonts w:hint="cs"/>
          <w:b/>
          <w:bCs/>
        </w:rPr>
        <w:t xml:space="preserve"> </w:t>
      </w:r>
      <w:r>
        <w:rPr>
          <w:b/>
          <w:bCs/>
          <w:rtl/>
        </w:rPr>
        <w:t>העבירה</w:t>
      </w:r>
      <w:r>
        <w:rPr>
          <w:rFonts w:hint="cs"/>
          <w:b/>
          <w:bCs/>
        </w:rPr>
        <w:t xml:space="preserve"> </w:t>
      </w:r>
      <w:r>
        <w:rPr>
          <w:b/>
          <w:bCs/>
          <w:rtl/>
        </w:rPr>
        <w:t>של</w:t>
      </w:r>
      <w:r>
        <w:rPr>
          <w:rFonts w:hint="cs"/>
          <w:b/>
          <w:bCs/>
        </w:rPr>
        <w:t xml:space="preserve"> </w:t>
      </w:r>
      <w:r>
        <w:rPr>
          <w:b/>
          <w:bCs/>
          <w:rtl/>
        </w:rPr>
        <w:t>החזקת</w:t>
      </w:r>
      <w:r>
        <w:rPr>
          <w:rFonts w:hint="cs"/>
          <w:b/>
          <w:bCs/>
        </w:rPr>
        <w:t xml:space="preserve"> </w:t>
      </w:r>
      <w:r>
        <w:rPr>
          <w:b/>
          <w:bCs/>
          <w:rtl/>
        </w:rPr>
        <w:t>נשק</w:t>
      </w:r>
      <w:r>
        <w:rPr>
          <w:rFonts w:hint="cs"/>
          <w:b/>
          <w:bCs/>
        </w:rPr>
        <w:t xml:space="preserve"> </w:t>
      </w:r>
      <w:r>
        <w:rPr>
          <w:b/>
          <w:bCs/>
          <w:rtl/>
        </w:rPr>
        <w:t>שלא</w:t>
      </w:r>
      <w:r>
        <w:rPr>
          <w:rFonts w:hint="cs"/>
          <w:b/>
          <w:bCs/>
        </w:rPr>
        <w:t xml:space="preserve"> </w:t>
      </w:r>
      <w:r>
        <w:rPr>
          <w:b/>
          <w:bCs/>
          <w:rtl/>
        </w:rPr>
        <w:t>כדין, ופוטנציאל</w:t>
      </w:r>
      <w:r>
        <w:rPr>
          <w:rFonts w:hint="cs"/>
          <w:b/>
          <w:bCs/>
        </w:rPr>
        <w:t xml:space="preserve"> </w:t>
      </w:r>
      <w:r>
        <w:rPr>
          <w:b/>
          <w:bCs/>
          <w:rtl/>
        </w:rPr>
        <w:t>הסיכון</w:t>
      </w:r>
      <w:r>
        <w:rPr>
          <w:rFonts w:hint="cs"/>
          <w:b/>
          <w:bCs/>
        </w:rPr>
        <w:t xml:space="preserve"> </w:t>
      </w:r>
      <w:r>
        <w:rPr>
          <w:b/>
          <w:bCs/>
          <w:rtl/>
        </w:rPr>
        <w:t>הטמון</w:t>
      </w:r>
      <w:r>
        <w:rPr>
          <w:rFonts w:hint="cs"/>
          <w:b/>
          <w:bCs/>
        </w:rPr>
        <w:t xml:space="preserve"> </w:t>
      </w:r>
      <w:r>
        <w:rPr>
          <w:b/>
          <w:bCs/>
          <w:rtl/>
        </w:rPr>
        <w:t>בהחזקת</w:t>
      </w:r>
      <w:r>
        <w:rPr>
          <w:rFonts w:hint="cs"/>
          <w:b/>
          <w:bCs/>
        </w:rPr>
        <w:t xml:space="preserve"> </w:t>
      </w:r>
      <w:r>
        <w:rPr>
          <w:b/>
          <w:bCs/>
          <w:rtl/>
        </w:rPr>
        <w:t>הנשק</w:t>
      </w:r>
      <w:r>
        <w:rPr>
          <w:rFonts w:hint="cs"/>
          <w:b/>
          <w:bCs/>
        </w:rPr>
        <w:t xml:space="preserve"> </w:t>
      </w:r>
      <w:r>
        <w:rPr>
          <w:b/>
          <w:bCs/>
          <w:rtl/>
        </w:rPr>
        <w:t>ללא</w:t>
      </w:r>
      <w:r>
        <w:rPr>
          <w:rFonts w:hint="cs"/>
          <w:b/>
          <w:bCs/>
        </w:rPr>
        <w:t xml:space="preserve"> </w:t>
      </w:r>
      <w:r>
        <w:rPr>
          <w:b/>
          <w:bCs/>
          <w:rtl/>
        </w:rPr>
        <w:t>היתר, עבירה</w:t>
      </w:r>
      <w:r>
        <w:rPr>
          <w:rFonts w:hint="cs"/>
          <w:b/>
          <w:bCs/>
        </w:rPr>
        <w:t xml:space="preserve"> </w:t>
      </w:r>
      <w:r>
        <w:rPr>
          <w:b/>
          <w:bCs/>
          <w:rtl/>
        </w:rPr>
        <w:t>שהפכה</w:t>
      </w:r>
      <w:r>
        <w:rPr>
          <w:rFonts w:hint="cs"/>
          <w:b/>
          <w:bCs/>
        </w:rPr>
        <w:t xml:space="preserve"> </w:t>
      </w:r>
      <w:r>
        <w:rPr>
          <w:b/>
          <w:bCs/>
          <w:rtl/>
        </w:rPr>
        <w:t>ל</w:t>
      </w:r>
      <w:r>
        <w:rPr>
          <w:b/>
          <w:bCs/>
        </w:rPr>
        <w:t>"</w:t>
      </w:r>
      <w:r>
        <w:rPr>
          <w:b/>
          <w:bCs/>
          <w:rtl/>
        </w:rPr>
        <w:t>מכת</w:t>
      </w:r>
      <w:r>
        <w:rPr>
          <w:rFonts w:hint="cs"/>
          <w:b/>
          <w:bCs/>
        </w:rPr>
        <w:t xml:space="preserve"> </w:t>
      </w:r>
      <w:r>
        <w:rPr>
          <w:b/>
          <w:bCs/>
          <w:rtl/>
        </w:rPr>
        <w:t>מדינה", והביאה</w:t>
      </w:r>
      <w:r>
        <w:rPr>
          <w:rFonts w:hint="cs"/>
          <w:b/>
          <w:bCs/>
        </w:rPr>
        <w:t xml:space="preserve"> </w:t>
      </w:r>
      <w:r>
        <w:rPr>
          <w:b/>
          <w:bCs/>
          <w:rtl/>
        </w:rPr>
        <w:t>למגמת</w:t>
      </w:r>
      <w:r>
        <w:rPr>
          <w:rFonts w:hint="cs"/>
          <w:b/>
          <w:bCs/>
        </w:rPr>
        <w:t xml:space="preserve"> </w:t>
      </w:r>
      <w:r>
        <w:rPr>
          <w:b/>
          <w:bCs/>
          <w:rtl/>
        </w:rPr>
        <w:t>החמרה</w:t>
      </w:r>
      <w:r>
        <w:rPr>
          <w:rFonts w:hint="cs"/>
          <w:b/>
          <w:bCs/>
        </w:rPr>
        <w:t xml:space="preserve"> </w:t>
      </w:r>
      <w:r>
        <w:rPr>
          <w:b/>
          <w:bCs/>
          <w:rtl/>
        </w:rPr>
        <w:t>בפסיקה</w:t>
      </w:r>
      <w:r>
        <w:rPr>
          <w:rFonts w:hint="cs"/>
          <w:b/>
          <w:bCs/>
        </w:rPr>
        <w:t xml:space="preserve"> </w:t>
      </w:r>
      <w:r>
        <w:rPr>
          <w:b/>
          <w:bCs/>
          <w:rtl/>
        </w:rPr>
        <w:t>כשבית</w:t>
      </w:r>
      <w:r>
        <w:rPr>
          <w:rFonts w:hint="cs"/>
          <w:b/>
          <w:bCs/>
        </w:rPr>
        <w:t xml:space="preserve"> </w:t>
      </w:r>
      <w:r>
        <w:rPr>
          <w:b/>
          <w:bCs/>
          <w:rtl/>
        </w:rPr>
        <w:t>המשפט</w:t>
      </w:r>
      <w:r>
        <w:rPr>
          <w:rFonts w:hint="cs"/>
          <w:b/>
          <w:bCs/>
        </w:rPr>
        <w:t xml:space="preserve"> </w:t>
      </w:r>
      <w:r>
        <w:rPr>
          <w:b/>
          <w:bCs/>
          <w:rtl/>
        </w:rPr>
        <w:t>נקרא</w:t>
      </w:r>
      <w:r>
        <w:rPr>
          <w:rFonts w:hint="cs"/>
          <w:b/>
          <w:bCs/>
        </w:rPr>
        <w:t xml:space="preserve"> </w:t>
      </w:r>
      <w:r>
        <w:rPr>
          <w:b/>
          <w:bCs/>
          <w:rtl/>
        </w:rPr>
        <w:t>להירתם</w:t>
      </w:r>
      <w:r>
        <w:rPr>
          <w:rFonts w:hint="cs"/>
          <w:b/>
          <w:bCs/>
        </w:rPr>
        <w:t xml:space="preserve"> </w:t>
      </w:r>
      <w:r>
        <w:rPr>
          <w:b/>
          <w:bCs/>
          <w:rtl/>
        </w:rPr>
        <w:t>למאבק</w:t>
      </w:r>
      <w:r>
        <w:rPr>
          <w:rFonts w:hint="cs"/>
          <w:b/>
          <w:bCs/>
        </w:rPr>
        <w:t xml:space="preserve"> </w:t>
      </w:r>
      <w:r>
        <w:rPr>
          <w:b/>
          <w:bCs/>
          <w:rtl/>
        </w:rPr>
        <w:t>בעבירה</w:t>
      </w:r>
      <w:r>
        <w:rPr>
          <w:rFonts w:hint="cs"/>
          <w:b/>
          <w:bCs/>
        </w:rPr>
        <w:t xml:space="preserve"> </w:t>
      </w:r>
      <w:r>
        <w:rPr>
          <w:b/>
          <w:bCs/>
          <w:rtl/>
        </w:rPr>
        <w:t>זו."</w:t>
      </w:r>
    </w:p>
    <w:p w14:paraId="58ABFCCC" w14:textId="77777777" w:rsidR="006E3FB2" w:rsidRDefault="006E3FB2" w:rsidP="006E3FB2">
      <w:pPr>
        <w:pStyle w:val="ruller5"/>
        <w:rPr>
          <w:rtl/>
        </w:rPr>
      </w:pPr>
    </w:p>
    <w:p w14:paraId="590E0CA1" w14:textId="77777777" w:rsidR="006E3FB2" w:rsidRDefault="006E3FB2" w:rsidP="006E3FB2">
      <w:pPr>
        <w:pStyle w:val="ruller5"/>
        <w:spacing w:line="360" w:lineRule="auto"/>
        <w:ind w:left="0" w:right="0"/>
        <w:rPr>
          <w:rFonts w:ascii="David" w:hAnsi="David" w:cs="David"/>
          <w:sz w:val="24"/>
          <w:szCs w:val="24"/>
          <w:rtl/>
        </w:rPr>
      </w:pPr>
      <w:r>
        <w:rPr>
          <w:rFonts w:ascii="David" w:hAnsi="David" w:cs="David"/>
          <w:sz w:val="24"/>
          <w:szCs w:val="24"/>
          <w:rtl/>
        </w:rPr>
        <w:t xml:space="preserve">ומן הכלל אל הפרט, סקירת מדיניות הענישה הנהוגה בעבירת החזקת נשק מלמדת על טווח ענישה רחב התלוי לרוב בנסיבותיו של כל מקרה ומקרה. </w:t>
      </w:r>
    </w:p>
    <w:p w14:paraId="0B075342" w14:textId="77777777" w:rsidR="006E3FB2" w:rsidRDefault="006E3FB2" w:rsidP="006E3FB2">
      <w:pPr>
        <w:pStyle w:val="ruller5"/>
        <w:spacing w:line="360" w:lineRule="auto"/>
        <w:ind w:left="0" w:right="0"/>
        <w:rPr>
          <w:rFonts w:ascii="David" w:hAnsi="David" w:cs="David"/>
          <w:sz w:val="24"/>
          <w:szCs w:val="24"/>
          <w:rtl/>
        </w:rPr>
      </w:pPr>
      <w:r>
        <w:rPr>
          <w:rFonts w:ascii="David" w:hAnsi="David" w:cs="David"/>
          <w:sz w:val="24"/>
          <w:szCs w:val="24"/>
          <w:rtl/>
        </w:rPr>
        <w:t>ב</w:t>
      </w:r>
      <w:hyperlink r:id="rId41" w:history="1">
        <w:r w:rsidR="00745DDC" w:rsidRPr="00745DDC">
          <w:rPr>
            <w:rFonts w:ascii="David" w:hAnsi="David" w:cs="David"/>
            <w:color w:val="0000FF"/>
            <w:sz w:val="24"/>
            <w:szCs w:val="24"/>
            <w:u w:val="single"/>
            <w:rtl/>
          </w:rPr>
          <w:t>ע"פ 545/20</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(3.5.21) נדחה ערעור על חומרת העונש שנגזר – 12 חודשי מאסר בפועל לאחר שהמערער, בעל עבר נקי, הורשע באחזקת ונשיאת אקדח, מחסנית תואמת ו-50 כדורים.</w:t>
      </w:r>
    </w:p>
    <w:p w14:paraId="3311CB7E" w14:textId="77777777" w:rsidR="006E3FB2" w:rsidRDefault="006E3FB2" w:rsidP="006E3FB2">
      <w:pPr>
        <w:pStyle w:val="ruller5"/>
        <w:spacing w:line="360" w:lineRule="auto"/>
        <w:ind w:left="0" w:right="0"/>
        <w:rPr>
          <w:rFonts w:ascii="David" w:hAnsi="David" w:cs="David"/>
          <w:sz w:val="24"/>
          <w:szCs w:val="24"/>
          <w:rtl/>
        </w:rPr>
      </w:pPr>
    </w:p>
    <w:p w14:paraId="4CB8634F" w14:textId="77777777" w:rsidR="006E3FB2" w:rsidRDefault="006E3FB2" w:rsidP="006E3FB2">
      <w:pPr>
        <w:pStyle w:val="ruller5"/>
        <w:spacing w:line="360" w:lineRule="auto"/>
        <w:ind w:left="0" w:right="0"/>
        <w:rPr>
          <w:rFonts w:ascii="David" w:hAnsi="David" w:cs="David"/>
          <w:sz w:val="24"/>
          <w:szCs w:val="24"/>
          <w:rtl/>
        </w:rPr>
      </w:pPr>
      <w:r>
        <w:rPr>
          <w:rFonts w:ascii="David" w:hAnsi="David" w:cs="David"/>
          <w:sz w:val="24"/>
          <w:szCs w:val="24"/>
          <w:rtl/>
        </w:rPr>
        <w:t>ב</w:t>
      </w:r>
      <w:hyperlink r:id="rId42" w:history="1">
        <w:r w:rsidR="00745DDC" w:rsidRPr="00745DDC">
          <w:rPr>
            <w:rFonts w:ascii="David" w:hAnsi="David" w:cs="David"/>
            <w:color w:val="0000FF"/>
            <w:sz w:val="24"/>
            <w:szCs w:val="24"/>
            <w:u w:val="single"/>
            <w:rtl/>
          </w:rPr>
          <w:t>ע"פ 5765/20</w:t>
        </w:r>
      </w:hyperlink>
      <w:r>
        <w:rPr>
          <w:rFonts w:ascii="David" w:hAnsi="David" w:cs="David"/>
          <w:sz w:val="24"/>
          <w:szCs w:val="24"/>
          <w:rtl/>
        </w:rPr>
        <w:t xml:space="preserve"> </w:t>
      </w:r>
      <w:r>
        <w:rPr>
          <w:rFonts w:ascii="David" w:hAnsi="David" w:cs="David"/>
          <w:b/>
          <w:bCs/>
          <w:sz w:val="24"/>
          <w:szCs w:val="24"/>
          <w:rtl/>
        </w:rPr>
        <w:t>אבו בכר נ' מדינת ישראל</w:t>
      </w:r>
      <w:r>
        <w:rPr>
          <w:rFonts w:ascii="David" w:hAnsi="David" w:cs="David"/>
          <w:sz w:val="24"/>
          <w:szCs w:val="24"/>
          <w:rtl/>
        </w:rPr>
        <w:t xml:space="preserve"> (22.3.21) נדחה ערעור על חומרת העונש שנגזר – 18 חודשי מאסר בפועל לאחר שהמערערים, בעל עבר נקי, הורשעו בהובלת ונשיאת 2 אקדחים, טעונים כל אחד במחסנית מלאה ונאמר: "</w:t>
      </w:r>
      <w:r>
        <w:rPr>
          <w:rFonts w:ascii="David" w:hAnsi="David" w:cs="David"/>
          <w:b/>
          <w:bCs/>
          <w:sz w:val="24"/>
          <w:szCs w:val="24"/>
          <w:rtl/>
        </w:rPr>
        <w:t>יש להצר על כך שהמערערים, שאין להם עבר פלילי ולא הסתבכו בעבירות נוספות מאז האירוע נשוא כתב האישום, הסתבכו בעבירות כגון דא. ברם, מדיניות הענישה בעבירות נשק ידועה. המדובר ב"מכת מדינה", שאת פירות הבאושים שלה אנו חווים, לצערנו, כמעט מידי יום, ומכאן מדיניות ההחמרה בעבירות כגון דא.</w:t>
      </w:r>
      <w:r>
        <w:rPr>
          <w:rFonts w:ascii="David" w:hAnsi="David" w:cs="David"/>
          <w:sz w:val="24"/>
          <w:szCs w:val="24"/>
          <w:rtl/>
        </w:rPr>
        <w:t>"</w:t>
      </w:r>
    </w:p>
    <w:p w14:paraId="58C6B2ED" w14:textId="77777777" w:rsidR="006E3FB2" w:rsidRDefault="006E3FB2" w:rsidP="006E3FB2">
      <w:pPr>
        <w:pStyle w:val="ruller5"/>
        <w:spacing w:line="360" w:lineRule="auto"/>
        <w:ind w:left="0" w:right="0"/>
        <w:rPr>
          <w:rFonts w:ascii="David" w:hAnsi="David" w:cs="David"/>
          <w:sz w:val="24"/>
          <w:szCs w:val="24"/>
          <w:rtl/>
        </w:rPr>
      </w:pPr>
    </w:p>
    <w:p w14:paraId="59CB1725" w14:textId="77777777" w:rsidR="006E3FB2" w:rsidRDefault="006E3FB2" w:rsidP="006E3FB2">
      <w:pPr>
        <w:pStyle w:val="ruller5"/>
        <w:spacing w:line="360" w:lineRule="auto"/>
        <w:ind w:left="0" w:right="0"/>
        <w:rPr>
          <w:rFonts w:ascii="David" w:hAnsi="David" w:cs="David"/>
          <w:sz w:val="24"/>
          <w:szCs w:val="24"/>
          <w:rtl/>
        </w:rPr>
      </w:pPr>
      <w:r>
        <w:rPr>
          <w:rFonts w:ascii="David" w:hAnsi="David" w:cs="David"/>
          <w:sz w:val="24"/>
          <w:szCs w:val="24"/>
          <w:rtl/>
        </w:rPr>
        <w:t>ב</w:t>
      </w:r>
      <w:hyperlink r:id="rId43" w:history="1">
        <w:r w:rsidR="00745DDC" w:rsidRPr="00745DDC">
          <w:rPr>
            <w:rFonts w:ascii="David" w:hAnsi="David" w:cs="David"/>
            <w:color w:val="0000FF"/>
            <w:sz w:val="24"/>
            <w:szCs w:val="24"/>
            <w:u w:val="single"/>
            <w:rtl/>
          </w:rPr>
          <w:t>רע"פ 4079/21</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(20.6.21) נדחה ערעור על חומרת העונש שנגזר – 6 חודשי מאסר בפועל שהוטל </w:t>
      </w:r>
      <w:r>
        <w:rPr>
          <w:rFonts w:ascii="David" w:hAnsi="David" w:cs="David"/>
          <w:sz w:val="24"/>
          <w:szCs w:val="24"/>
          <w:u w:val="single"/>
          <w:rtl/>
        </w:rPr>
        <w:t>תוך חריגה ממתחם הענישה בשל שיקולי שיקום</w:t>
      </w:r>
      <w:r>
        <w:rPr>
          <w:rFonts w:ascii="David" w:hAnsi="David" w:cs="David"/>
          <w:sz w:val="24"/>
          <w:szCs w:val="24"/>
          <w:rtl/>
        </w:rPr>
        <w:t xml:space="preserve"> ונקבע: "</w:t>
      </w:r>
      <w:r>
        <w:rPr>
          <w:rFonts w:ascii="David" w:hAnsi="David" w:cs="David"/>
          <w:b/>
          <w:bCs/>
          <w:sz w:val="24"/>
          <w:szCs w:val="24"/>
          <w:rtl/>
        </w:rPr>
        <w:t>כפי שהדגשתי פעם אחר פעם, הסיכון הכרוך בעבירות של החזקת נשק שלא כדין נובע מהנזק הפוטנציאלי אשר עלול להיגרם ממנו – אף אם הנשק נתפס בטרם נזק זה התממש. בפרט, קיים סיכון, כפי שאנחנו נוכחים לדעת לא אחת, כי הנשק עלול להגיע לידיים עברייניות וייעשה בו שימוש אשר יוביל בסופו של יום לגביית מחירים כבדים בנפש.</w:t>
      </w:r>
      <w:r>
        <w:rPr>
          <w:rFonts w:ascii="David" w:hAnsi="David" w:cs="David"/>
          <w:sz w:val="24"/>
          <w:szCs w:val="24"/>
          <w:rtl/>
        </w:rPr>
        <w:t>"</w:t>
      </w:r>
    </w:p>
    <w:p w14:paraId="5F43D99B" w14:textId="77777777" w:rsidR="006E3FB2" w:rsidRDefault="006E3FB2" w:rsidP="006E3FB2">
      <w:pPr>
        <w:pStyle w:val="ruller5"/>
        <w:ind w:left="0"/>
        <w:rPr>
          <w:rFonts w:ascii="David" w:hAnsi="David" w:cs="David"/>
          <w:sz w:val="24"/>
          <w:szCs w:val="24"/>
          <w:rtl/>
        </w:rPr>
      </w:pPr>
    </w:p>
    <w:p w14:paraId="48FFF01E" w14:textId="77777777" w:rsidR="006E3FB2" w:rsidRDefault="006E3FB2" w:rsidP="006E3FB2">
      <w:pPr>
        <w:pStyle w:val="Ruller4"/>
        <w:rPr>
          <w:rFonts w:ascii="David" w:hAnsi="David" w:cs="David"/>
          <w:b/>
          <w:bCs/>
          <w:sz w:val="24"/>
          <w:szCs w:val="24"/>
          <w:rtl/>
        </w:rPr>
      </w:pPr>
      <w:r>
        <w:rPr>
          <w:rFonts w:ascii="David" w:hAnsi="David" w:cs="David"/>
          <w:sz w:val="24"/>
          <w:szCs w:val="24"/>
          <w:rtl/>
        </w:rPr>
        <w:t>ב</w:t>
      </w:r>
      <w:hyperlink r:id="rId44" w:history="1">
        <w:r w:rsidR="00745DDC" w:rsidRPr="00745DDC">
          <w:rPr>
            <w:rFonts w:ascii="David" w:hAnsi="David" w:cs="David"/>
            <w:color w:val="0000FF"/>
            <w:sz w:val="24"/>
            <w:szCs w:val="24"/>
            <w:u w:val="single"/>
            <w:rtl/>
          </w:rPr>
          <w:t>רע"פ 3619/21</w:t>
        </w:r>
      </w:hyperlink>
      <w:r>
        <w:rPr>
          <w:rFonts w:ascii="David" w:hAnsi="David" w:cs="David"/>
          <w:sz w:val="24"/>
          <w:szCs w:val="24"/>
          <w:rtl/>
        </w:rPr>
        <w:t xml:space="preserve"> אבו הלאל נ' מדינת ישראל (26.5.21) נדחה ערעור על חומרת העונש שנגזר – 10 חודשי מאסר בפועל ונאמר: "</w:t>
      </w:r>
      <w:r>
        <w:rPr>
          <w:rFonts w:ascii="David" w:hAnsi="David" w:cs="David"/>
          <w:b/>
          <w:bCs/>
          <w:sz w:val="24"/>
          <w:szCs w:val="24"/>
          <w:rtl/>
        </w:rPr>
        <w:t>אנו עדים פעם אחר פעם לשכיחותם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 (</w:t>
      </w:r>
      <w:hyperlink r:id="rId45" w:history="1">
        <w:r w:rsidR="00745DDC" w:rsidRPr="00745DDC">
          <w:rPr>
            <w:rFonts w:ascii="David" w:hAnsi="David" w:cs="David"/>
            <w:b/>
            <w:bCs/>
            <w:color w:val="0000FF"/>
            <w:sz w:val="24"/>
            <w:szCs w:val="24"/>
            <w:u w:val="single"/>
            <w:rtl/>
          </w:rPr>
          <w:t>רע"פ 5613/20</w:t>
        </w:r>
      </w:hyperlink>
      <w:r>
        <w:rPr>
          <w:rFonts w:ascii="David" w:hAnsi="David" w:cs="David"/>
          <w:b/>
          <w:bCs/>
          <w:sz w:val="24"/>
          <w:szCs w:val="24"/>
          <w:rtl/>
        </w:rPr>
        <w:t xml:space="preserve"> </w:t>
      </w:r>
      <w:r>
        <w:rPr>
          <w:rFonts w:ascii="David" w:hAnsi="David" w:cs="David"/>
          <w:b/>
          <w:bCs/>
          <w:spacing w:val="0"/>
          <w:sz w:val="24"/>
          <w:szCs w:val="24"/>
          <w:rtl/>
        </w:rPr>
        <w:t>אלהוזייל נ' מדינת ישראל</w:t>
      </w:r>
      <w:r>
        <w:rPr>
          <w:rFonts w:ascii="David" w:hAnsi="David" w:cs="David"/>
          <w:b/>
          <w:bCs/>
          <w:sz w:val="24"/>
          <w:szCs w:val="24"/>
          <w:rtl/>
        </w:rPr>
        <w:t xml:space="preserve"> (25.8.2020); </w:t>
      </w:r>
      <w:hyperlink r:id="rId46" w:history="1">
        <w:r w:rsidR="00745DDC" w:rsidRPr="00745DDC">
          <w:rPr>
            <w:rFonts w:ascii="David" w:hAnsi="David" w:cs="David"/>
            <w:b/>
            <w:bCs/>
            <w:color w:val="0000FF"/>
            <w:sz w:val="24"/>
            <w:szCs w:val="24"/>
            <w:u w:val="single"/>
            <w:rtl/>
          </w:rPr>
          <w:t>רע"פ 4065/18</w:t>
        </w:r>
      </w:hyperlink>
      <w:r>
        <w:rPr>
          <w:rFonts w:ascii="David" w:hAnsi="David" w:cs="David"/>
          <w:b/>
          <w:bCs/>
          <w:sz w:val="24"/>
          <w:szCs w:val="24"/>
          <w:rtl/>
        </w:rPr>
        <w:t xml:space="preserve"> </w:t>
      </w:r>
      <w:r>
        <w:rPr>
          <w:rFonts w:ascii="David" w:hAnsi="David" w:cs="David"/>
          <w:b/>
          <w:bCs/>
          <w:spacing w:val="0"/>
          <w:sz w:val="24"/>
          <w:szCs w:val="24"/>
          <w:rtl/>
        </w:rPr>
        <w:t>איאסו נ' מדינת ישראל</w:t>
      </w:r>
      <w:r>
        <w:rPr>
          <w:rFonts w:ascii="David" w:hAnsi="David" w:cs="David"/>
          <w:b/>
          <w:bCs/>
          <w:sz w:val="24"/>
          <w:szCs w:val="24"/>
          <w:rtl/>
        </w:rPr>
        <w:t xml:space="preserve"> (30.8.2018)). </w:t>
      </w:r>
    </w:p>
    <w:p w14:paraId="1DAB7C74" w14:textId="77777777" w:rsidR="006E3FB2" w:rsidRDefault="006E3FB2" w:rsidP="006E3FB2">
      <w:pPr>
        <w:pStyle w:val="Ruller4"/>
        <w:rPr>
          <w:rFonts w:ascii="David" w:hAnsi="David" w:cs="David"/>
          <w:b/>
          <w:bCs/>
          <w:sz w:val="24"/>
          <w:szCs w:val="24"/>
          <w:rtl/>
        </w:rPr>
      </w:pPr>
      <w:r>
        <w:rPr>
          <w:rFonts w:ascii="David" w:hAnsi="David" w:cs="David"/>
          <w:b/>
          <w:bCs/>
          <w:sz w:val="24"/>
          <w:szCs w:val="24"/>
          <w:rtl/>
        </w:rPr>
        <w:t>במכלול הנסיבות, אני סבור כי העונש שהושת על המבקשים אף מקל עמם ואין בו כדי לבטא את החומרה שיש בהחזקת כלי הנשק המאולתרים.</w:t>
      </w:r>
      <w:r>
        <w:rPr>
          <w:rFonts w:ascii="David" w:hAnsi="David" w:cs="David"/>
          <w:sz w:val="24"/>
          <w:szCs w:val="24"/>
          <w:rtl/>
        </w:rPr>
        <w:t>"</w:t>
      </w:r>
    </w:p>
    <w:p w14:paraId="56D2218A" w14:textId="77777777" w:rsidR="006E3FB2" w:rsidRDefault="006E3FB2" w:rsidP="006E3FB2">
      <w:pPr>
        <w:spacing w:line="360" w:lineRule="auto"/>
        <w:jc w:val="both"/>
        <w:rPr>
          <w:rFonts w:ascii="David" w:hAnsi="David"/>
          <w:rtl/>
        </w:rPr>
      </w:pPr>
    </w:p>
    <w:p w14:paraId="565D9C33" w14:textId="77777777" w:rsidR="006E3FB2" w:rsidRDefault="006E3FB2" w:rsidP="006E3FB2">
      <w:pPr>
        <w:spacing w:line="360" w:lineRule="auto"/>
        <w:jc w:val="both"/>
        <w:rPr>
          <w:lang w:eastAsia="he-IL"/>
        </w:rPr>
      </w:pPr>
      <w:r>
        <w:rPr>
          <w:rtl/>
          <w:lang w:eastAsia="he-IL"/>
        </w:rPr>
        <w:t>ב</w:t>
      </w:r>
      <w:hyperlink r:id="rId47" w:history="1">
        <w:r w:rsidR="00745DDC" w:rsidRPr="00745DDC">
          <w:rPr>
            <w:color w:val="0000FF"/>
            <w:u w:val="single"/>
            <w:rtl/>
            <w:lang w:eastAsia="he-IL"/>
          </w:rPr>
          <w:t>ע"פ 3632/14</w:t>
        </w:r>
      </w:hyperlink>
      <w:r>
        <w:rPr>
          <w:rtl/>
          <w:lang w:eastAsia="he-IL"/>
        </w:rPr>
        <w:t xml:space="preserve"> </w:t>
      </w:r>
      <w:r>
        <w:rPr>
          <w:b/>
          <w:bCs/>
          <w:rtl/>
        </w:rPr>
        <w:t>אנואר אבו סבית נ' מדינת ישראל</w:t>
      </w:r>
      <w:r>
        <w:rPr>
          <w:rtl/>
          <w:lang w:eastAsia="he-IL"/>
        </w:rPr>
        <w:t xml:space="preserve"> (ניתן ביום 08.12.14), בית המשפט העליון דחה ערעורו של המערער על גזר דינו של בית המשפט המחוזי במסגרתו הושתו עליו </w:t>
      </w:r>
      <w:r>
        <w:rPr>
          <w:b/>
          <w:bCs/>
          <w:rtl/>
          <w:lang w:eastAsia="he-IL"/>
        </w:rPr>
        <w:t>18 חודשי מאסר בפועל</w:t>
      </w:r>
      <w:r>
        <w:rPr>
          <w:rtl/>
          <w:lang w:eastAsia="he-IL"/>
        </w:rPr>
        <w:t xml:space="preserve"> ומאסר מותנה בגין עבירה של החזקת נשק מסוג תת מקלע מאולתר. </w:t>
      </w:r>
      <w:r>
        <w:rPr>
          <w:u w:val="single"/>
          <w:rtl/>
          <w:lang w:eastAsia="he-IL"/>
        </w:rPr>
        <w:t>עוד נקבע כי המתחם שקבע בית המשפט המחוזי אשר נע בין 12-36 חודשי מאסר בפועל, הינו מתחם הענישה המקובל כיום בעבירות אלה</w:t>
      </w:r>
      <w:r>
        <w:rPr>
          <w:rtl/>
          <w:lang w:eastAsia="he-IL"/>
        </w:rPr>
        <w:t>. המדובר בצעיר, נעדר עבר פלילי.</w:t>
      </w:r>
    </w:p>
    <w:p w14:paraId="603E2E09" w14:textId="77777777" w:rsidR="006E3FB2" w:rsidRDefault="006E3FB2" w:rsidP="006E3FB2">
      <w:pPr>
        <w:spacing w:line="360" w:lineRule="auto"/>
        <w:jc w:val="both"/>
        <w:rPr>
          <w:rtl/>
          <w:lang w:eastAsia="he-IL"/>
        </w:rPr>
      </w:pPr>
    </w:p>
    <w:p w14:paraId="4C79037C" w14:textId="77777777" w:rsidR="006E3FB2" w:rsidRDefault="006E3FB2" w:rsidP="006E3FB2">
      <w:pPr>
        <w:spacing w:line="360" w:lineRule="auto"/>
        <w:jc w:val="both"/>
        <w:rPr>
          <w:rtl/>
        </w:rPr>
      </w:pPr>
      <w:r>
        <w:rPr>
          <w:rtl/>
          <w:lang w:eastAsia="he-IL"/>
        </w:rPr>
        <w:t>ב</w:t>
      </w:r>
      <w:hyperlink r:id="rId48" w:history="1">
        <w:r w:rsidR="00745DDC" w:rsidRPr="00745DDC">
          <w:rPr>
            <w:color w:val="0000FF"/>
            <w:u w:val="single"/>
            <w:rtl/>
            <w:lang w:eastAsia="he-IL"/>
          </w:rPr>
          <w:t>ע"פ 4722/20</w:t>
        </w:r>
      </w:hyperlink>
      <w:r>
        <w:rPr>
          <w:rtl/>
          <w:lang w:eastAsia="he-IL"/>
        </w:rPr>
        <w:t xml:space="preserve"> </w:t>
      </w:r>
      <w:r>
        <w:rPr>
          <w:b/>
          <w:bCs/>
          <w:rtl/>
        </w:rPr>
        <w:t>בזייג נגד מדינת ישראל</w:t>
      </w:r>
      <w:r>
        <w:rPr>
          <w:rtl/>
          <w:lang w:eastAsia="he-IL"/>
        </w:rPr>
        <w:t xml:space="preserve"> (09.08.20), המערער הורשע </w:t>
      </w:r>
      <w:r>
        <w:rPr>
          <w:rtl/>
        </w:rPr>
        <w:t xml:space="preserve">בביצוע עבירות החזקת נשק שלא כדין והחזקת אבזר לנשק שלא כדין כך שנהג ברכב בנוף הגליל כשהוא מחזיק ברכב, נשק מסוג דמוי רובה סער </w:t>
      </w:r>
      <w:r>
        <w:t>M-16</w:t>
      </w:r>
      <w:r>
        <w:rPr>
          <w:rtl/>
        </w:rPr>
        <w:t xml:space="preserve"> המכיל חלקים של כלי נשק תקניים ומחסנית תואמת ריקה מתחמושת. בית המשפט המחוזי, קבע מתחם עונש הנע בין 12 ל- 36 חודשי מאסר</w:t>
      </w:r>
      <w:r>
        <w:rPr>
          <w:b/>
          <w:bCs/>
          <w:rtl/>
        </w:rPr>
        <w:t xml:space="preserve"> </w:t>
      </w:r>
      <w:r>
        <w:rPr>
          <w:rtl/>
        </w:rPr>
        <w:t xml:space="preserve">וגזר על הנאשם </w:t>
      </w:r>
      <w:r>
        <w:rPr>
          <w:b/>
          <w:bCs/>
          <w:rtl/>
        </w:rPr>
        <w:t>18 חודשי מאסר בפועל</w:t>
      </w:r>
      <w:r>
        <w:rPr>
          <w:rtl/>
        </w:rPr>
        <w:t>. ערעור שהוגש לבית המשפט העליון, נדחה.</w:t>
      </w:r>
    </w:p>
    <w:p w14:paraId="59877B52" w14:textId="77777777" w:rsidR="006E3FB2" w:rsidRDefault="006E3FB2" w:rsidP="006E3FB2">
      <w:pPr>
        <w:spacing w:line="360" w:lineRule="auto"/>
        <w:jc w:val="both"/>
        <w:rPr>
          <w:rtl/>
        </w:rPr>
      </w:pPr>
    </w:p>
    <w:p w14:paraId="3D92D95F" w14:textId="77777777" w:rsidR="006E3FB2" w:rsidRDefault="006E3FB2" w:rsidP="006E3FB2">
      <w:pPr>
        <w:spacing w:line="360" w:lineRule="auto"/>
        <w:jc w:val="both"/>
        <w:rPr>
          <w:rtl/>
        </w:rPr>
      </w:pPr>
      <w:r>
        <w:rPr>
          <w:rtl/>
        </w:rPr>
        <w:t xml:space="preserve">בת"פ (חי') 4005-07-21 </w:t>
      </w:r>
      <w:r>
        <w:rPr>
          <w:b/>
          <w:bCs/>
          <w:rtl/>
        </w:rPr>
        <w:t>מדינת ישראל נ' חמזה מחאמיד</w:t>
      </w:r>
      <w:r>
        <w:rPr>
          <w:rtl/>
        </w:rPr>
        <w:t xml:space="preserve"> (17.01.22) – הנאשם הורשע בנהיגה ברכב תוך שהוא מחזיק, נושא ומוביל רובה ציד, אקדח עם מחסנית תואמת וסכין. הנאשם נעדר עבר פלילי אך שירות המבחן נמנע מהמלצה שיקומית. בית המשפט המחוזי קבע מתחם עונש הולם בין 14-38 חודשי מאסר בפועל וגזר על הנאשם </w:t>
      </w:r>
      <w:r>
        <w:rPr>
          <w:b/>
          <w:bCs/>
          <w:rtl/>
        </w:rPr>
        <w:t>17 חודשי מאסר בפועל</w:t>
      </w:r>
      <w:r>
        <w:rPr>
          <w:rtl/>
        </w:rPr>
        <w:t>.</w:t>
      </w:r>
    </w:p>
    <w:p w14:paraId="45A9F085" w14:textId="77777777" w:rsidR="006E3FB2" w:rsidRDefault="006E3FB2" w:rsidP="006E3FB2">
      <w:pPr>
        <w:spacing w:line="360" w:lineRule="auto"/>
        <w:jc w:val="both"/>
        <w:rPr>
          <w:rtl/>
        </w:rPr>
      </w:pPr>
    </w:p>
    <w:p w14:paraId="237D0472" w14:textId="77777777" w:rsidR="006E3FB2" w:rsidRDefault="006E3FB2" w:rsidP="006E3FB2">
      <w:pPr>
        <w:spacing w:line="360" w:lineRule="auto"/>
        <w:jc w:val="both"/>
        <w:rPr>
          <w:rFonts w:ascii="David" w:hAnsi="David"/>
          <w:b/>
          <w:bCs/>
          <w:rtl/>
        </w:rPr>
      </w:pPr>
      <w:r>
        <w:rPr>
          <w:rtl/>
        </w:rPr>
        <w:t>ב</w:t>
      </w:r>
      <w:hyperlink r:id="rId49" w:history="1">
        <w:r w:rsidR="00745DDC" w:rsidRPr="00745DDC">
          <w:rPr>
            <w:color w:val="0000FF"/>
            <w:u w:val="single"/>
            <w:rtl/>
          </w:rPr>
          <w:t>עפ"ג 50840-03-22</w:t>
        </w:r>
      </w:hyperlink>
      <w:r>
        <w:rPr>
          <w:rtl/>
        </w:rPr>
        <w:t xml:space="preserve"> מדינת ישראל נ' סלאמה, קבע בית המשפט המחוזי בחיפה  שעבירות הנשק לרבות החזקתו הפכו זה מכבר למכת מדינה, ולא אחת נקבע ע"י בית המשפט העליון, כי נשק חוקי אשר מוחזק בידיים בלתי מוסמכות, סופו להגיע לכלל שימוש בלתי חוקי ומסוכן. בית המשפט המחוזי הדגיש לעניין זה "</w:t>
      </w:r>
      <w:r>
        <w:rPr>
          <w:rFonts w:ascii="David" w:hAnsi="David"/>
          <w:b/>
          <w:bCs/>
          <w:rtl/>
        </w:rPr>
        <w:t>כלי-נשק נועדו לזרוע הרס, חורבן ואובדן. הם נועדו להרוג. ככל שמדובר בכלי-נשק התקפי יותר, דוגמת מקלע, תת-מקלע או רובה סער, מידת ההרס וההרג אשר יש בכוחם לזרוע רבה יותר. מדינה ריבונית איננה יכולה לקבל כ"מכת-גורל" תופעה של החזקת כמות אדירה של נשק בלתי-חוקי בקרב אזרחיה ותושביה. תופעה שכזו פוגעת בעצם משילותה; היא פוגעת בסדר הטוב שבה; היא חותרת תחת שלומם וביטחונם של אזרחיה. לבסוף, היא אף עלולה להקים סימן שאלה על עצם קיומה".</w:t>
      </w:r>
    </w:p>
    <w:p w14:paraId="0E2052FF" w14:textId="77777777" w:rsidR="006E3FB2" w:rsidRDefault="006E3FB2" w:rsidP="006E3FB2">
      <w:pPr>
        <w:spacing w:line="360" w:lineRule="auto"/>
        <w:jc w:val="both"/>
        <w:rPr>
          <w:rtl/>
        </w:rPr>
      </w:pPr>
    </w:p>
    <w:p w14:paraId="091CC25A" w14:textId="77777777" w:rsidR="006E3FB2" w:rsidRDefault="006E3FB2" w:rsidP="006E3FB2">
      <w:pPr>
        <w:spacing w:line="360" w:lineRule="auto"/>
        <w:jc w:val="both"/>
        <w:rPr>
          <w:rtl/>
        </w:rPr>
      </w:pPr>
      <w:r>
        <w:rPr>
          <w:rtl/>
        </w:rPr>
        <w:t xml:space="preserve">בהתאם לאמור לעיל, מדיניות הענישה אותה יש לנקוט צריכה לשקף את חומרת העבירה, את הסיכון הגלום בה ורק ענישה מחמירה יהיה בה כדי לשנות את המאזן ואת הכדאיות של מי ששוקל לעבור עבירות אלה גם אם מדובר באדם נורמטיבי. </w:t>
      </w:r>
    </w:p>
    <w:p w14:paraId="2F58B5A3" w14:textId="77777777" w:rsidR="006E3FB2" w:rsidRDefault="006E3FB2" w:rsidP="006E3FB2">
      <w:pPr>
        <w:spacing w:line="360" w:lineRule="auto"/>
        <w:jc w:val="both"/>
        <w:rPr>
          <w:rtl/>
        </w:rPr>
      </w:pPr>
    </w:p>
    <w:p w14:paraId="793CF7DE" w14:textId="77777777" w:rsidR="006E3FB2" w:rsidRDefault="006E3FB2" w:rsidP="006E3FB2">
      <w:pPr>
        <w:spacing w:line="360" w:lineRule="auto"/>
        <w:jc w:val="both"/>
        <w:rPr>
          <w:rFonts w:ascii="Arial" w:hAnsi="Arial"/>
          <w:rtl/>
        </w:rPr>
      </w:pPr>
      <w:r>
        <w:rPr>
          <w:rFonts w:ascii="Arial" w:hAnsi="Arial" w:hint="cs"/>
          <w:rtl/>
        </w:rPr>
        <w:t>בענייננו הנאשם החזיק שני אקדחים, תחמושת וסם לצריכה עצמית וזאת בהתאם לעובדות כתב האישום. ברור כי פוטנציאל הסיכון הטמון במעשיו, הוא רב, ואף ממשי וזאת במיוחד לאור העובדה שהנאשם מצד אחד מיומן בהפעלת כלי נשק ומנגד הסתבך עם נושים בשוק האפור, כך שהשימוש בנשק מקבל משנה תוקף בנסיבות אלה.</w:t>
      </w:r>
    </w:p>
    <w:p w14:paraId="32FDEEB1" w14:textId="77777777" w:rsidR="006E3FB2" w:rsidRDefault="006E3FB2" w:rsidP="006E3FB2">
      <w:pPr>
        <w:spacing w:line="360" w:lineRule="auto"/>
        <w:jc w:val="both"/>
        <w:rPr>
          <w:rFonts w:ascii="Arial" w:hAnsi="Arial"/>
          <w:rtl/>
        </w:rPr>
      </w:pPr>
    </w:p>
    <w:p w14:paraId="52BADDA2" w14:textId="77777777" w:rsidR="006E3FB2" w:rsidRDefault="006E3FB2" w:rsidP="006E3FB2">
      <w:pPr>
        <w:spacing w:line="360" w:lineRule="auto"/>
        <w:jc w:val="both"/>
        <w:rPr>
          <w:rFonts w:ascii="Arial" w:hAnsi="Arial"/>
          <w:rtl/>
        </w:rPr>
      </w:pPr>
      <w:r>
        <w:rPr>
          <w:rFonts w:ascii="Arial" w:hAnsi="Arial" w:hint="cs"/>
          <w:rtl/>
        </w:rPr>
        <w:t xml:space="preserve">איני מוכן לקבל את הטענה כי רק בשל העובדה שלא נמצא כדור בקנה יש לאבחן את חומרת העבירה. די בכך שנסיבות המקרה מלמדות על מי שהחזיק ברשותו שני אקדחים טעונים במחסניות, ולצידם תחמושת נוספת כדי לקבוע שמעשיו של הנאשם חמורים עד מאד, ויש בהם פוטנציאל ממשי לשימוש קונקרטי וסיכון וודאי. </w:t>
      </w:r>
    </w:p>
    <w:p w14:paraId="65D567D1" w14:textId="77777777" w:rsidR="006E3FB2" w:rsidRDefault="006E3FB2" w:rsidP="006E3FB2">
      <w:pPr>
        <w:spacing w:line="360" w:lineRule="auto"/>
        <w:jc w:val="both"/>
        <w:rPr>
          <w:rFonts w:ascii="Arial" w:hAnsi="Arial"/>
          <w:rtl/>
        </w:rPr>
      </w:pPr>
    </w:p>
    <w:p w14:paraId="46FCA035" w14:textId="77777777" w:rsidR="006E3FB2" w:rsidRDefault="006E3FB2" w:rsidP="006E3FB2">
      <w:pPr>
        <w:spacing w:line="360" w:lineRule="auto"/>
        <w:jc w:val="both"/>
        <w:rPr>
          <w:rFonts w:ascii="Arial" w:hAnsi="Arial"/>
          <w:rtl/>
        </w:rPr>
      </w:pPr>
      <w:r>
        <w:rPr>
          <w:rFonts w:ascii="Arial" w:hAnsi="Arial" w:hint="cs"/>
          <w:rtl/>
        </w:rPr>
        <w:t xml:space="preserve">בנסיבות אלה, אני מוצא לנכון לקבוע כי מתחם העונש ההולם למעשי העבירות בהן הורשע הנאשם נע בין 18-36 חודשי מאסר לצד הטלת ענישה הצופה פני עתיד. </w:t>
      </w:r>
    </w:p>
    <w:p w14:paraId="649ADE94" w14:textId="77777777" w:rsidR="006E3FB2" w:rsidRDefault="006E3FB2" w:rsidP="006E3FB2">
      <w:pPr>
        <w:spacing w:line="360" w:lineRule="auto"/>
        <w:jc w:val="both"/>
        <w:rPr>
          <w:rFonts w:ascii="Arial" w:hAnsi="Arial"/>
          <w:rtl/>
        </w:rPr>
      </w:pPr>
    </w:p>
    <w:p w14:paraId="2459BEFD" w14:textId="77777777" w:rsidR="006E3FB2" w:rsidRDefault="006E3FB2" w:rsidP="006E3FB2">
      <w:pPr>
        <w:spacing w:line="360" w:lineRule="auto"/>
        <w:jc w:val="both"/>
        <w:rPr>
          <w:rFonts w:ascii="Arial" w:hAnsi="Arial"/>
          <w:rtl/>
        </w:rPr>
      </w:pPr>
    </w:p>
    <w:p w14:paraId="2200C6FB" w14:textId="77777777" w:rsidR="006E3FB2" w:rsidRDefault="006E3FB2" w:rsidP="006E3FB2">
      <w:pPr>
        <w:spacing w:line="360" w:lineRule="auto"/>
        <w:jc w:val="both"/>
        <w:rPr>
          <w:rFonts w:ascii="Arial" w:hAnsi="Arial"/>
          <w:rtl/>
        </w:rPr>
      </w:pPr>
    </w:p>
    <w:p w14:paraId="12DE4136" w14:textId="77777777" w:rsidR="006E3FB2" w:rsidRPr="006A0016" w:rsidRDefault="006E3FB2" w:rsidP="006E3FB2">
      <w:pPr>
        <w:spacing w:line="360" w:lineRule="auto"/>
        <w:jc w:val="both"/>
        <w:rPr>
          <w:rFonts w:ascii="Arial" w:hAnsi="Arial"/>
          <w:b/>
          <w:bCs/>
          <w:u w:val="single"/>
          <w:rtl/>
        </w:rPr>
      </w:pPr>
      <w:r w:rsidRPr="006A0016">
        <w:rPr>
          <w:rFonts w:ascii="Arial" w:hAnsi="Arial" w:hint="cs"/>
          <w:b/>
          <w:bCs/>
          <w:u w:val="single"/>
          <w:rtl/>
        </w:rPr>
        <w:t xml:space="preserve">קביעת העונש ההולם: </w:t>
      </w:r>
    </w:p>
    <w:p w14:paraId="737866AB" w14:textId="77777777" w:rsidR="006E3FB2" w:rsidRDefault="006E3FB2" w:rsidP="006E3FB2">
      <w:pPr>
        <w:spacing w:line="360" w:lineRule="auto"/>
        <w:jc w:val="both"/>
        <w:rPr>
          <w:rFonts w:ascii="Arial" w:hAnsi="Arial"/>
          <w:rtl/>
        </w:rPr>
      </w:pPr>
      <w:r>
        <w:rPr>
          <w:rFonts w:ascii="Arial" w:hAnsi="Arial" w:hint="cs"/>
          <w:rtl/>
        </w:rPr>
        <w:t xml:space="preserve">כפי שציינתי לעיל למעשה הצדדים עתרו כמעט במשותף להטלת ענישה ברף דומה </w:t>
      </w:r>
      <w:r>
        <w:rPr>
          <w:rFonts w:ascii="Arial" w:hAnsi="Arial"/>
          <w:rtl/>
        </w:rPr>
        <w:t>–</w:t>
      </w:r>
      <w:r>
        <w:rPr>
          <w:rFonts w:ascii="Arial" w:hAnsi="Arial" w:hint="cs"/>
          <w:rtl/>
        </w:rPr>
        <w:t xml:space="preserve"> המאשימה עתרה לקביעת עונש של 22 חודשי מאסר ואילו הסנגור טען כי ניתן להסתפק במקרה זה בעונש מאסר למשך 20 חודשים לצד הטלת ענישה הצופה פני עתיד. </w:t>
      </w:r>
    </w:p>
    <w:p w14:paraId="6D0794D8" w14:textId="77777777" w:rsidR="006E3FB2" w:rsidRDefault="006E3FB2" w:rsidP="006E3FB2">
      <w:pPr>
        <w:spacing w:line="360" w:lineRule="auto"/>
        <w:jc w:val="both"/>
        <w:rPr>
          <w:rFonts w:ascii="Arial" w:hAnsi="Arial"/>
          <w:rtl/>
        </w:rPr>
      </w:pPr>
    </w:p>
    <w:p w14:paraId="56E623DE" w14:textId="77777777" w:rsidR="006E3FB2" w:rsidRDefault="006E3FB2" w:rsidP="006E3FB2">
      <w:pPr>
        <w:spacing w:line="360" w:lineRule="auto"/>
        <w:jc w:val="both"/>
        <w:rPr>
          <w:rFonts w:ascii="Arial" w:hAnsi="Arial"/>
          <w:rtl/>
        </w:rPr>
      </w:pPr>
      <w:r>
        <w:rPr>
          <w:rFonts w:ascii="Arial" w:hAnsi="Arial" w:hint="cs"/>
          <w:rtl/>
        </w:rPr>
        <w:t>אני מסכים עם עמדתם העונשית של הצדדים וודאי שלא אטיל על הנאשם ענישה מחמירה מזו שעתרה המאשימה במסגרת טיעוניה.</w:t>
      </w:r>
    </w:p>
    <w:p w14:paraId="55FAF029" w14:textId="77777777" w:rsidR="006E3FB2" w:rsidRDefault="006E3FB2" w:rsidP="006E3FB2">
      <w:pPr>
        <w:spacing w:line="360" w:lineRule="auto"/>
        <w:jc w:val="both"/>
        <w:rPr>
          <w:rFonts w:ascii="Arial" w:hAnsi="Arial"/>
          <w:rtl/>
        </w:rPr>
      </w:pPr>
    </w:p>
    <w:p w14:paraId="16DC400B" w14:textId="77777777" w:rsidR="006E3FB2" w:rsidRDefault="006E3FB2" w:rsidP="006E3FB2">
      <w:pPr>
        <w:spacing w:line="360" w:lineRule="auto"/>
        <w:jc w:val="both"/>
        <w:rPr>
          <w:rFonts w:ascii="Arial" w:hAnsi="Arial"/>
          <w:rtl/>
        </w:rPr>
      </w:pPr>
      <w:r>
        <w:rPr>
          <w:rFonts w:ascii="Arial" w:hAnsi="Arial" w:hint="cs"/>
          <w:rtl/>
        </w:rPr>
        <w:t xml:space="preserve">באשר לנסיבות שאינן קשורות בביצוע העבירות בהן הורשע הנאשם, לקחתי בחשבון את עברו הפלילי (ת/1) את העובדה שהנאשם לקח אחריות מלאה על מעשיו הודה וכן בתחילת דרכו ניהל אורח חיים נורמטיבי עד אשר סטה מדרך הישר. </w:t>
      </w:r>
    </w:p>
    <w:p w14:paraId="1A91B619" w14:textId="77777777" w:rsidR="006E3FB2" w:rsidRDefault="006E3FB2" w:rsidP="006E3FB2">
      <w:pPr>
        <w:spacing w:line="360" w:lineRule="auto"/>
        <w:jc w:val="both"/>
        <w:rPr>
          <w:rFonts w:ascii="Arial" w:hAnsi="Arial"/>
          <w:rtl/>
        </w:rPr>
      </w:pPr>
    </w:p>
    <w:p w14:paraId="63039739" w14:textId="77777777" w:rsidR="006E3FB2" w:rsidRDefault="006E3FB2" w:rsidP="006E3FB2">
      <w:pPr>
        <w:spacing w:line="360" w:lineRule="auto"/>
        <w:jc w:val="both"/>
        <w:rPr>
          <w:rFonts w:ascii="Arial" w:hAnsi="Arial"/>
          <w:rtl/>
        </w:rPr>
      </w:pPr>
      <w:r>
        <w:rPr>
          <w:rFonts w:ascii="Arial" w:hAnsi="Arial" w:hint="cs"/>
          <w:rtl/>
        </w:rPr>
        <w:t xml:space="preserve">משכך, אני מוצא לנכון לאמץ את עמדתה העונשית של המאשימה במלואה, ועל כן אני מטיל בזאת על הנאשם את העונשים הבאים: </w:t>
      </w:r>
    </w:p>
    <w:p w14:paraId="1BCD641D" w14:textId="77777777" w:rsidR="006E3FB2" w:rsidRDefault="006E3FB2" w:rsidP="006E3FB2">
      <w:pPr>
        <w:spacing w:line="360" w:lineRule="auto"/>
        <w:jc w:val="both"/>
        <w:rPr>
          <w:rFonts w:ascii="Arial" w:hAnsi="Arial"/>
          <w:rtl/>
        </w:rPr>
      </w:pPr>
    </w:p>
    <w:p w14:paraId="3186706C" w14:textId="77777777" w:rsidR="006E3FB2" w:rsidRDefault="006E3FB2" w:rsidP="006E3FB2">
      <w:pPr>
        <w:spacing w:line="360" w:lineRule="auto"/>
        <w:ind w:left="720" w:hanging="720"/>
        <w:jc w:val="both"/>
        <w:rPr>
          <w:rFonts w:ascii="Arial" w:hAnsi="Arial"/>
          <w:rtl/>
        </w:rPr>
      </w:pPr>
      <w:r>
        <w:rPr>
          <w:rFonts w:ascii="Arial" w:hAnsi="Arial" w:hint="cs"/>
          <w:rtl/>
        </w:rPr>
        <w:t>1.</w:t>
      </w:r>
      <w:r>
        <w:rPr>
          <w:rFonts w:ascii="Arial" w:hAnsi="Arial" w:hint="cs"/>
          <w:rtl/>
        </w:rPr>
        <w:tab/>
        <w:t xml:space="preserve">מאסר בפועל למשך 22 חודשים שיחושב מיום מעצרו של הנאשם וזאת בהתאם לרישומי שב"ס. </w:t>
      </w:r>
    </w:p>
    <w:p w14:paraId="0D93A871" w14:textId="77777777" w:rsidR="006E3FB2" w:rsidRDefault="006E3FB2" w:rsidP="006E3FB2">
      <w:pPr>
        <w:spacing w:line="360" w:lineRule="auto"/>
        <w:jc w:val="both"/>
        <w:rPr>
          <w:rFonts w:ascii="Arial" w:hAnsi="Arial"/>
          <w:rtl/>
        </w:rPr>
      </w:pPr>
    </w:p>
    <w:p w14:paraId="74B1BC48" w14:textId="77777777" w:rsidR="006E3FB2" w:rsidRDefault="006E3FB2" w:rsidP="006E3FB2">
      <w:pPr>
        <w:spacing w:line="360" w:lineRule="auto"/>
        <w:ind w:left="720" w:hanging="720"/>
        <w:jc w:val="both"/>
        <w:rPr>
          <w:rFonts w:ascii="Arial" w:hAnsi="Arial"/>
          <w:rtl/>
        </w:rPr>
      </w:pPr>
      <w:r>
        <w:rPr>
          <w:rFonts w:ascii="Arial" w:hAnsi="Arial" w:hint="cs"/>
          <w:rtl/>
        </w:rPr>
        <w:t>2.</w:t>
      </w:r>
      <w:r>
        <w:rPr>
          <w:rFonts w:ascii="Arial" w:hAnsi="Arial" w:hint="cs"/>
          <w:rtl/>
        </w:rPr>
        <w:tab/>
        <w:t xml:space="preserve">מאסר על תנאי של 12 חודשים למשך 3 שנים, והתנאי שהנאשם לא יעבור בפרק זמן זה, לאחר שחרורו מריצוי תום מאסרו בגין תיק זה, על אחת העבירות בהן הורשע בהליך זה שלפני או על כל עבירת נשק מסוג פשע על פי </w:t>
      </w:r>
      <w:hyperlink r:id="rId50" w:history="1">
        <w:r w:rsidR="00745DDC" w:rsidRPr="00745DDC">
          <w:rPr>
            <w:rFonts w:ascii="Arial" w:hAnsi="Arial"/>
            <w:color w:val="0000FF"/>
            <w:u w:val="single"/>
            <w:rtl/>
          </w:rPr>
          <w:t>חוק העונשין</w:t>
        </w:r>
      </w:hyperlink>
      <w:r>
        <w:rPr>
          <w:rFonts w:ascii="Arial" w:hAnsi="Arial" w:hint="cs"/>
          <w:rtl/>
        </w:rPr>
        <w:t xml:space="preserve"> ויורשע בה. </w:t>
      </w:r>
    </w:p>
    <w:p w14:paraId="61911010" w14:textId="77777777" w:rsidR="006E3FB2" w:rsidRDefault="006E3FB2" w:rsidP="006E3FB2">
      <w:pPr>
        <w:spacing w:line="360" w:lineRule="auto"/>
        <w:jc w:val="both"/>
        <w:rPr>
          <w:rFonts w:ascii="Arial" w:hAnsi="Arial"/>
          <w:rtl/>
        </w:rPr>
      </w:pPr>
    </w:p>
    <w:p w14:paraId="15222409" w14:textId="77777777" w:rsidR="006E3FB2" w:rsidRDefault="006E3FB2" w:rsidP="006E3FB2">
      <w:pPr>
        <w:spacing w:line="360" w:lineRule="auto"/>
        <w:jc w:val="both"/>
        <w:rPr>
          <w:rFonts w:ascii="Arial" w:hAnsi="Arial"/>
          <w:rtl/>
        </w:rPr>
      </w:pPr>
      <w:r>
        <w:rPr>
          <w:rFonts w:ascii="Arial" w:hAnsi="Arial" w:hint="cs"/>
          <w:rtl/>
        </w:rPr>
        <w:t xml:space="preserve">בנסיבות העניין, נוכח תקופת המאסר, וכן לאור נסיבותיו האישיות של הנאשם איני מוצא לנכון להטיל על הנאשם קנס כלשהו. </w:t>
      </w:r>
    </w:p>
    <w:p w14:paraId="59CD2829" w14:textId="77777777" w:rsidR="006E3FB2" w:rsidRDefault="006E3FB2" w:rsidP="006E3FB2">
      <w:pPr>
        <w:spacing w:line="360" w:lineRule="auto"/>
        <w:jc w:val="both"/>
        <w:rPr>
          <w:rFonts w:ascii="Arial" w:hAnsi="Arial"/>
          <w:rtl/>
        </w:rPr>
      </w:pPr>
    </w:p>
    <w:p w14:paraId="2E8AA442" w14:textId="77777777" w:rsidR="006E3FB2" w:rsidRPr="004112F8" w:rsidRDefault="006E3FB2" w:rsidP="006E3FB2">
      <w:pPr>
        <w:spacing w:line="360" w:lineRule="auto"/>
        <w:jc w:val="both"/>
        <w:rPr>
          <w:rFonts w:ascii="Arial" w:hAnsi="Arial"/>
          <w:b/>
          <w:bCs/>
          <w:u w:val="single"/>
          <w:rtl/>
        </w:rPr>
      </w:pPr>
      <w:r w:rsidRPr="004112F8">
        <w:rPr>
          <w:rFonts w:ascii="Arial" w:hAnsi="Arial" w:hint="cs"/>
          <w:b/>
          <w:bCs/>
          <w:u w:val="single"/>
          <w:rtl/>
        </w:rPr>
        <w:t xml:space="preserve">ניתן בזה צו להשמדת מוצגים נשק ותחמושת. </w:t>
      </w:r>
    </w:p>
    <w:p w14:paraId="17CC3904" w14:textId="77777777" w:rsidR="006E3FB2" w:rsidRDefault="006E3FB2" w:rsidP="006E3FB2">
      <w:pPr>
        <w:spacing w:line="360" w:lineRule="auto"/>
        <w:jc w:val="both"/>
        <w:rPr>
          <w:rFonts w:ascii="Arial" w:hAnsi="Arial"/>
          <w:rtl/>
        </w:rPr>
      </w:pPr>
    </w:p>
    <w:p w14:paraId="10B41B68" w14:textId="77777777" w:rsidR="006E3FB2" w:rsidRDefault="006E3FB2" w:rsidP="006E3FB2">
      <w:pPr>
        <w:spacing w:line="360" w:lineRule="auto"/>
        <w:jc w:val="both"/>
        <w:rPr>
          <w:rFonts w:ascii="Arial" w:hAnsi="Arial"/>
          <w:rtl/>
        </w:rPr>
      </w:pPr>
    </w:p>
    <w:p w14:paraId="688C2D29" w14:textId="77777777" w:rsidR="006E3FB2" w:rsidRDefault="006E3FB2" w:rsidP="006E3FB2">
      <w:pPr>
        <w:spacing w:line="360" w:lineRule="auto"/>
        <w:jc w:val="both"/>
        <w:rPr>
          <w:rFonts w:ascii="Arial" w:hAnsi="Arial"/>
          <w:rtl/>
        </w:rPr>
      </w:pPr>
    </w:p>
    <w:p w14:paraId="64AD6991" w14:textId="77777777" w:rsidR="006E3FB2" w:rsidRDefault="006E3FB2" w:rsidP="006E3FB2">
      <w:pPr>
        <w:spacing w:line="360" w:lineRule="auto"/>
        <w:jc w:val="both"/>
        <w:rPr>
          <w:rFonts w:ascii="Arial" w:hAnsi="Arial"/>
          <w:rtl/>
        </w:rPr>
      </w:pPr>
    </w:p>
    <w:p w14:paraId="6BB7BA30" w14:textId="77777777" w:rsidR="006E3FB2" w:rsidRDefault="006E3FB2" w:rsidP="006E3FB2">
      <w:pPr>
        <w:spacing w:line="360" w:lineRule="auto"/>
        <w:jc w:val="both"/>
        <w:rPr>
          <w:rFonts w:ascii="Arial" w:hAnsi="Arial"/>
          <w:rtl/>
        </w:rPr>
      </w:pPr>
    </w:p>
    <w:p w14:paraId="026EAD77" w14:textId="77777777" w:rsidR="006E3FB2" w:rsidRDefault="006E3FB2" w:rsidP="006E3FB2">
      <w:pPr>
        <w:spacing w:line="360" w:lineRule="auto"/>
        <w:jc w:val="both"/>
        <w:rPr>
          <w:rFonts w:ascii="Arial" w:hAnsi="Arial"/>
          <w:rtl/>
        </w:rPr>
      </w:pPr>
    </w:p>
    <w:p w14:paraId="6B01629A" w14:textId="77777777" w:rsidR="006E3FB2" w:rsidRDefault="006E3FB2" w:rsidP="006E3FB2">
      <w:pPr>
        <w:spacing w:line="360" w:lineRule="auto"/>
        <w:jc w:val="both"/>
        <w:rPr>
          <w:rFonts w:ascii="Arial" w:hAnsi="Arial"/>
          <w:rtl/>
        </w:rPr>
      </w:pPr>
    </w:p>
    <w:p w14:paraId="2F30ACE1" w14:textId="77777777" w:rsidR="006E3FB2" w:rsidRPr="00665F01" w:rsidRDefault="006E3FB2" w:rsidP="006E3FB2">
      <w:pPr>
        <w:spacing w:line="360" w:lineRule="auto"/>
        <w:jc w:val="both"/>
        <w:rPr>
          <w:rFonts w:ascii="Arial" w:hAnsi="Arial"/>
          <w:rtl/>
        </w:rPr>
      </w:pPr>
    </w:p>
    <w:p w14:paraId="7964F2C0" w14:textId="77777777" w:rsidR="006E3FB2" w:rsidRPr="004112F8" w:rsidRDefault="006E3FB2" w:rsidP="006E3FB2">
      <w:pPr>
        <w:spacing w:line="360" w:lineRule="auto"/>
        <w:jc w:val="both"/>
        <w:rPr>
          <w:rFonts w:ascii="Arial" w:hAnsi="Arial"/>
          <w:b/>
          <w:bCs/>
          <w:u w:val="single"/>
          <w:rtl/>
        </w:rPr>
      </w:pPr>
      <w:r w:rsidRPr="004112F8">
        <w:rPr>
          <w:rFonts w:ascii="Arial" w:hAnsi="Arial" w:hint="cs"/>
          <w:b/>
          <w:bCs/>
          <w:u w:val="single"/>
          <w:rtl/>
        </w:rPr>
        <w:t xml:space="preserve">פרוטוקול זה מהווה פקודת מאסר. </w:t>
      </w:r>
    </w:p>
    <w:p w14:paraId="30C1A6BD" w14:textId="77777777" w:rsidR="006E3FB2" w:rsidRPr="00745DDC" w:rsidRDefault="00745DDC" w:rsidP="006E3FB2">
      <w:pPr>
        <w:spacing w:line="360" w:lineRule="auto"/>
        <w:jc w:val="both"/>
        <w:rPr>
          <w:rFonts w:ascii="Arial" w:hAnsi="Arial"/>
          <w:color w:val="FFFFFF"/>
          <w:sz w:val="2"/>
          <w:szCs w:val="2"/>
          <w:rtl/>
        </w:rPr>
      </w:pPr>
      <w:r w:rsidRPr="00745DDC">
        <w:rPr>
          <w:rFonts w:ascii="Arial" w:hAnsi="Arial"/>
          <w:color w:val="FFFFFF"/>
          <w:sz w:val="2"/>
          <w:szCs w:val="2"/>
          <w:rtl/>
        </w:rPr>
        <w:t>5129371</w:t>
      </w:r>
    </w:p>
    <w:p w14:paraId="10266539" w14:textId="77777777" w:rsidR="006E3FB2" w:rsidRPr="004112F8" w:rsidRDefault="00745DDC" w:rsidP="006E3FB2">
      <w:pPr>
        <w:spacing w:line="360" w:lineRule="auto"/>
        <w:jc w:val="both"/>
        <w:rPr>
          <w:rFonts w:ascii="Arial" w:hAnsi="Arial"/>
          <w:b/>
          <w:bCs/>
          <w:rtl/>
        </w:rPr>
      </w:pPr>
      <w:r w:rsidRPr="00745DDC">
        <w:rPr>
          <w:rFonts w:ascii="Arial" w:hAnsi="Arial"/>
          <w:b/>
          <w:bCs/>
          <w:color w:val="FFFFFF"/>
          <w:sz w:val="2"/>
          <w:szCs w:val="2"/>
          <w:rtl/>
        </w:rPr>
        <w:t>54678313</w:t>
      </w:r>
      <w:r w:rsidR="006E3FB2" w:rsidRPr="004112F8">
        <w:rPr>
          <w:rFonts w:ascii="Arial" w:hAnsi="Arial" w:hint="cs"/>
          <w:b/>
          <w:bCs/>
          <w:rtl/>
        </w:rPr>
        <w:t xml:space="preserve">זכות ערעור תוך 45 ימים לבית המשפט המחוזי בחיפה. </w:t>
      </w:r>
    </w:p>
    <w:p w14:paraId="2C05F6E7" w14:textId="77777777" w:rsidR="006E3FB2" w:rsidRPr="000F2247" w:rsidRDefault="006E3FB2" w:rsidP="006E3FB2">
      <w:pPr>
        <w:rPr>
          <w:rFonts w:ascii="Arial" w:hAnsi="Arial"/>
          <w:b/>
          <w:bCs/>
          <w:sz w:val="26"/>
          <w:szCs w:val="26"/>
          <w:rtl/>
        </w:rPr>
      </w:pPr>
    </w:p>
    <w:p w14:paraId="7BDDC26C" w14:textId="77777777" w:rsidR="006E3FB2" w:rsidRPr="000F2247" w:rsidRDefault="00745DDC" w:rsidP="006E3FB2">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י"ד טבת תשפ"ד, 26 דצמבר 2023, בהעדר הצדדים. </w:t>
      </w:r>
      <w:bookmarkEnd w:id="10"/>
      <w:r w:rsidR="006E3FB2">
        <w:rPr>
          <w:rFonts w:ascii="Arial" w:hAnsi="Arial"/>
          <w:b/>
          <w:bCs/>
          <w:sz w:val="26"/>
          <w:szCs w:val="26"/>
          <w:rtl/>
        </w:rPr>
        <w:tab/>
      </w:r>
      <w:r w:rsidR="006E3FB2">
        <w:rPr>
          <w:rFonts w:ascii="Arial" w:hAnsi="Arial"/>
          <w:b/>
          <w:bCs/>
          <w:sz w:val="26"/>
          <w:szCs w:val="26"/>
          <w:rtl/>
        </w:rPr>
        <w:tab/>
      </w:r>
      <w:r w:rsidR="006E3FB2">
        <w:rPr>
          <w:rFonts w:ascii="Arial" w:hAnsi="Arial"/>
          <w:b/>
          <w:bCs/>
          <w:sz w:val="26"/>
          <w:szCs w:val="26"/>
          <w:rtl/>
        </w:rPr>
        <w:tab/>
      </w:r>
      <w:r w:rsidR="006E3FB2">
        <w:rPr>
          <w:rFonts w:ascii="Arial" w:hAnsi="Arial"/>
          <w:b/>
          <w:bCs/>
          <w:sz w:val="26"/>
          <w:szCs w:val="26"/>
          <w:rtl/>
        </w:rPr>
        <w:tab/>
      </w:r>
      <w:r w:rsidR="006E3FB2">
        <w:rPr>
          <w:rFonts w:ascii="Arial" w:hAnsi="Arial"/>
          <w:b/>
          <w:bCs/>
          <w:sz w:val="26"/>
          <w:szCs w:val="26"/>
          <w:rtl/>
        </w:rPr>
        <w:tab/>
      </w:r>
      <w:r w:rsidR="006E3FB2">
        <w:rPr>
          <w:rFonts w:ascii="Arial" w:hAnsi="Arial"/>
          <w:b/>
          <w:bCs/>
          <w:sz w:val="26"/>
          <w:szCs w:val="26"/>
          <w:rtl/>
        </w:rPr>
        <w:tab/>
      </w:r>
      <w:r w:rsidR="006E3FB2">
        <w:rPr>
          <w:rFonts w:ascii="Arial" w:hAnsi="Arial"/>
          <w:b/>
          <w:bCs/>
          <w:sz w:val="26"/>
          <w:szCs w:val="26"/>
          <w:rtl/>
        </w:rPr>
        <w:tab/>
      </w:r>
      <w:r w:rsidR="006E3FB2">
        <w:rPr>
          <w:rFonts w:ascii="Arial" w:hAnsi="Arial" w:hint="cs"/>
          <w:b/>
          <w:bCs/>
          <w:sz w:val="26"/>
          <w:szCs w:val="26"/>
          <w:rtl/>
        </w:rPr>
        <w:t xml:space="preserve">         </w:t>
      </w:r>
    </w:p>
    <w:p w14:paraId="0578A685" w14:textId="77777777" w:rsidR="006E3FB2" w:rsidRPr="000F2247" w:rsidRDefault="006E3FB2" w:rsidP="00745DD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098E468" w14:textId="77777777" w:rsidR="006E3FB2" w:rsidRPr="001D5C58" w:rsidRDefault="001D5C58" w:rsidP="006E3FB2">
      <w:pPr>
        <w:jc w:val="center"/>
        <w:rPr>
          <w:rFonts w:ascii="Arial" w:hAnsi="Arial"/>
          <w:b/>
          <w:bCs/>
          <w:color w:val="FFFFFF"/>
          <w:sz w:val="2"/>
          <w:szCs w:val="2"/>
          <w:rtl/>
        </w:rPr>
      </w:pPr>
      <w:r w:rsidRPr="001D5C58">
        <w:rPr>
          <w:rFonts w:ascii="Arial" w:hAnsi="Arial"/>
          <w:b/>
          <w:bCs/>
          <w:color w:val="FFFFFF"/>
          <w:sz w:val="2"/>
          <w:szCs w:val="2"/>
          <w:rtl/>
        </w:rPr>
        <w:t>5129371</w:t>
      </w:r>
    </w:p>
    <w:p w14:paraId="047F2414" w14:textId="77777777" w:rsidR="00745DDC" w:rsidRDefault="001D5C58" w:rsidP="00745DDC">
      <w:r w:rsidRPr="001D5C58">
        <w:rPr>
          <w:rFonts w:ascii="David" w:hAnsi="David"/>
          <w:color w:val="FFFFFF"/>
          <w:sz w:val="2"/>
          <w:szCs w:val="2"/>
          <w:rtl/>
        </w:rPr>
        <w:t>54678313</w:t>
      </w:r>
    </w:p>
    <w:p w14:paraId="1C97D2E2" w14:textId="77777777" w:rsidR="00745DDC" w:rsidRDefault="00745DDC" w:rsidP="00745DDC">
      <w:pPr>
        <w:rPr>
          <w:rtl/>
        </w:rPr>
      </w:pPr>
    </w:p>
    <w:p w14:paraId="0781EF3F" w14:textId="77777777" w:rsidR="00745DDC" w:rsidRDefault="00745DDC" w:rsidP="00745DDC">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1EC3EE7C" w14:textId="77777777" w:rsidR="001D5C58" w:rsidRPr="001D5C58" w:rsidRDefault="001D5C58" w:rsidP="001D5C58">
      <w:pPr>
        <w:keepNext/>
        <w:rPr>
          <w:rFonts w:ascii="David" w:hAnsi="David"/>
          <w:color w:val="000000"/>
          <w:sz w:val="22"/>
          <w:szCs w:val="22"/>
          <w:rtl/>
        </w:rPr>
      </w:pPr>
    </w:p>
    <w:p w14:paraId="5DA0DBC8" w14:textId="77777777" w:rsidR="001D5C58" w:rsidRPr="001D5C58" w:rsidRDefault="001D5C58" w:rsidP="001D5C58">
      <w:pPr>
        <w:keepNext/>
        <w:rPr>
          <w:rFonts w:ascii="David" w:hAnsi="David"/>
          <w:color w:val="000000"/>
          <w:sz w:val="22"/>
          <w:szCs w:val="22"/>
          <w:rtl/>
        </w:rPr>
      </w:pPr>
      <w:r w:rsidRPr="001D5C58">
        <w:rPr>
          <w:rFonts w:ascii="David" w:hAnsi="David"/>
          <w:color w:val="000000"/>
          <w:sz w:val="22"/>
          <w:szCs w:val="22"/>
          <w:rtl/>
        </w:rPr>
        <w:t>אלכס אחטר 54678313-/</w:t>
      </w:r>
    </w:p>
    <w:p w14:paraId="7F1C69D9" w14:textId="77777777" w:rsidR="00745DDC" w:rsidRPr="00745DDC" w:rsidRDefault="001D5C58" w:rsidP="001D5C58">
      <w:pPr>
        <w:rPr>
          <w:color w:val="0000FF"/>
          <w:u w:val="single"/>
        </w:rPr>
      </w:pPr>
      <w:r w:rsidRPr="001D5C58">
        <w:rPr>
          <w:color w:val="000000"/>
          <w:u w:val="single"/>
          <w:rtl/>
        </w:rPr>
        <w:t>נוסח מסמך זה כפוף לשינויי ניסוח ועריכה</w:t>
      </w:r>
    </w:p>
    <w:sectPr w:rsidR="00745DDC" w:rsidRPr="00745DDC" w:rsidSect="001D5C58">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6D86D" w14:textId="77777777" w:rsidR="00E22CAA" w:rsidRDefault="00E22CAA" w:rsidP="00587E30">
      <w:r>
        <w:separator/>
      </w:r>
    </w:p>
  </w:endnote>
  <w:endnote w:type="continuationSeparator" w:id="0">
    <w:p w14:paraId="4FA8273E" w14:textId="77777777" w:rsidR="00E22CAA" w:rsidRDefault="00E22CAA" w:rsidP="00587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vid-Bold">
    <w:panose1 w:val="00000000000000000000"/>
    <w:charset w:val="B1"/>
    <w:family w:val="auto"/>
    <w:notTrueType/>
    <w:pitch w:val="default"/>
    <w:sig w:usb0="00000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07D61" w14:textId="77777777" w:rsidR="001D5C58" w:rsidRDefault="001D5C58" w:rsidP="001D5C5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1B695E7" w14:textId="77777777" w:rsidR="00AD07EC" w:rsidRPr="001D5C58" w:rsidRDefault="001D5C58" w:rsidP="001D5C58">
    <w:pPr>
      <w:pStyle w:val="a5"/>
      <w:pBdr>
        <w:top w:val="single" w:sz="4" w:space="1" w:color="auto"/>
        <w:between w:val="single" w:sz="4" w:space="0" w:color="auto"/>
      </w:pBdr>
      <w:spacing w:after="60"/>
      <w:jc w:val="center"/>
      <w:rPr>
        <w:rFonts w:ascii="FrankRuehl" w:hAnsi="FrankRuehl" w:cs="FrankRuehl"/>
        <w:color w:val="000000"/>
      </w:rPr>
    </w:pPr>
    <w:r w:rsidRPr="001D5C5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47DA1" w14:textId="77777777" w:rsidR="001D5C58" w:rsidRDefault="001D5C58" w:rsidP="001D5C5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91CF9">
      <w:rPr>
        <w:rFonts w:ascii="FrankRuehl" w:hAnsi="FrankRuehl" w:cs="FrankRuehl"/>
        <w:noProof/>
        <w:rtl/>
      </w:rPr>
      <w:t>1</w:t>
    </w:r>
    <w:r>
      <w:rPr>
        <w:rFonts w:ascii="FrankRuehl" w:hAnsi="FrankRuehl" w:cs="FrankRuehl"/>
        <w:rtl/>
      </w:rPr>
      <w:fldChar w:fldCharType="end"/>
    </w:r>
  </w:p>
  <w:p w14:paraId="62245564" w14:textId="77777777" w:rsidR="00AD07EC" w:rsidRPr="001D5C58" w:rsidRDefault="001D5C58" w:rsidP="001D5C58">
    <w:pPr>
      <w:pStyle w:val="a5"/>
      <w:pBdr>
        <w:top w:val="single" w:sz="4" w:space="1" w:color="auto"/>
        <w:between w:val="single" w:sz="4" w:space="0" w:color="auto"/>
      </w:pBdr>
      <w:spacing w:after="60"/>
      <w:jc w:val="center"/>
      <w:rPr>
        <w:rFonts w:ascii="FrankRuehl" w:hAnsi="FrankRuehl" w:cs="FrankRuehl"/>
        <w:color w:val="000000"/>
      </w:rPr>
    </w:pPr>
    <w:r w:rsidRPr="001D5C58">
      <w:rPr>
        <w:rFonts w:ascii="FrankRuehl" w:hAnsi="FrankRuehl" w:cs="FrankRuehl"/>
        <w:color w:val="000000"/>
      </w:rPr>
      <w:pict w14:anchorId="17468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56B55" w14:textId="77777777" w:rsidR="00E22CAA" w:rsidRDefault="00E22CAA" w:rsidP="00587E30">
      <w:r>
        <w:separator/>
      </w:r>
    </w:p>
  </w:footnote>
  <w:footnote w:type="continuationSeparator" w:id="0">
    <w:p w14:paraId="4DCE03C3" w14:textId="77777777" w:rsidR="00E22CAA" w:rsidRDefault="00E22CAA" w:rsidP="00587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2EBAB" w14:textId="77777777" w:rsidR="00745DDC" w:rsidRPr="001D5C58" w:rsidRDefault="001D5C58" w:rsidP="001D5C5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1783-04-23</w:t>
    </w:r>
    <w:r>
      <w:rPr>
        <w:rFonts w:ascii="David" w:hAnsi="David"/>
        <w:color w:val="000000"/>
        <w:sz w:val="22"/>
        <w:szCs w:val="22"/>
        <w:rtl/>
      </w:rPr>
      <w:tab/>
      <w:t xml:space="preserve"> מדינת ישראל נ' ארתור איסאקוב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9C9B3" w14:textId="77777777" w:rsidR="00745DDC" w:rsidRPr="001D5C58" w:rsidRDefault="001D5C58" w:rsidP="001D5C5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1783-04-23</w:t>
    </w:r>
    <w:r>
      <w:rPr>
        <w:rFonts w:ascii="David" w:hAnsi="David"/>
        <w:color w:val="000000"/>
        <w:sz w:val="22"/>
        <w:szCs w:val="22"/>
        <w:rtl/>
      </w:rPr>
      <w:tab/>
      <w:t xml:space="preserve"> מדינת ישראל נ' ארתור איסאקוב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E3FB2"/>
    <w:rsid w:val="001B5A3B"/>
    <w:rsid w:val="001D5C58"/>
    <w:rsid w:val="00300D33"/>
    <w:rsid w:val="00587E30"/>
    <w:rsid w:val="006E3FB2"/>
    <w:rsid w:val="00745DDC"/>
    <w:rsid w:val="007F6BC9"/>
    <w:rsid w:val="00891CF9"/>
    <w:rsid w:val="00A07532"/>
    <w:rsid w:val="00A93CC9"/>
    <w:rsid w:val="00AD07EC"/>
    <w:rsid w:val="00CE5DB5"/>
    <w:rsid w:val="00D15120"/>
    <w:rsid w:val="00D164A0"/>
    <w:rsid w:val="00DF44C2"/>
    <w:rsid w:val="00E22C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C8FD2C"/>
  <w15:chartTrackingRefBased/>
  <w15:docId w15:val="{4801FBA9-F457-4652-A667-FA43F3F4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E3FB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E3FB2"/>
    <w:pPr>
      <w:tabs>
        <w:tab w:val="center" w:pos="4153"/>
        <w:tab w:val="right" w:pos="8306"/>
      </w:tabs>
    </w:pPr>
  </w:style>
  <w:style w:type="character" w:customStyle="1" w:styleId="a4">
    <w:name w:val="כותרת עליונה תו"/>
    <w:link w:val="a3"/>
    <w:rsid w:val="006E3FB2"/>
    <w:rPr>
      <w:rFonts w:ascii="Times New Roman" w:eastAsia="Times New Roman" w:hAnsi="Times New Roman" w:cs="David"/>
      <w:sz w:val="24"/>
      <w:szCs w:val="24"/>
    </w:rPr>
  </w:style>
  <w:style w:type="paragraph" w:styleId="a5">
    <w:name w:val="footer"/>
    <w:basedOn w:val="a"/>
    <w:link w:val="a6"/>
    <w:rsid w:val="006E3FB2"/>
    <w:pPr>
      <w:tabs>
        <w:tab w:val="center" w:pos="4153"/>
        <w:tab w:val="right" w:pos="8306"/>
      </w:tabs>
    </w:pPr>
  </w:style>
  <w:style w:type="character" w:customStyle="1" w:styleId="a6">
    <w:name w:val="כותרת תחתונה תו"/>
    <w:link w:val="a5"/>
    <w:rsid w:val="006E3FB2"/>
    <w:rPr>
      <w:rFonts w:ascii="Times New Roman" w:eastAsia="Times New Roman" w:hAnsi="Times New Roman" w:cs="David"/>
      <w:sz w:val="24"/>
      <w:szCs w:val="24"/>
    </w:rPr>
  </w:style>
  <w:style w:type="table" w:styleId="a7">
    <w:name w:val="Table Grid"/>
    <w:basedOn w:val="a1"/>
    <w:rsid w:val="006E3FB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E3FB2"/>
  </w:style>
  <w:style w:type="paragraph" w:customStyle="1" w:styleId="ruller5">
    <w:name w:val="ruller5"/>
    <w:basedOn w:val="a"/>
    <w:rsid w:val="006E3FB2"/>
    <w:pPr>
      <w:overflowPunct w:val="0"/>
      <w:autoSpaceDE w:val="0"/>
      <w:autoSpaceDN w:val="0"/>
      <w:ind w:left="1642" w:right="1282"/>
      <w:jc w:val="both"/>
    </w:pPr>
    <w:rPr>
      <w:rFonts w:ascii="Arial TUR" w:hAnsi="Arial TUR" w:cs="Arial TUR"/>
      <w:spacing w:val="10"/>
      <w:sz w:val="22"/>
      <w:szCs w:val="22"/>
    </w:rPr>
  </w:style>
  <w:style w:type="paragraph" w:customStyle="1" w:styleId="Ruller4">
    <w:name w:val="Ruller4"/>
    <w:basedOn w:val="a"/>
    <w:rsid w:val="006E3FB2"/>
    <w:pPr>
      <w:overflowPunct w:val="0"/>
      <w:autoSpaceDE w:val="0"/>
      <w:autoSpaceDN w:val="0"/>
      <w:spacing w:line="360" w:lineRule="auto"/>
      <w:jc w:val="both"/>
    </w:pPr>
    <w:rPr>
      <w:rFonts w:ascii="Arial TUR" w:hAnsi="Arial TUR" w:cs="Arial TUR"/>
      <w:spacing w:val="10"/>
      <w:sz w:val="22"/>
      <w:szCs w:val="22"/>
    </w:rPr>
  </w:style>
  <w:style w:type="character" w:styleId="a9">
    <w:name w:val="line number"/>
    <w:rsid w:val="006E3FB2"/>
  </w:style>
  <w:style w:type="character" w:styleId="Hyperlink">
    <w:name w:val="Hyperlink"/>
    <w:rsid w:val="00745D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0301/40i" TargetMode="External"/><Relationship Id="rId39" Type="http://schemas.openxmlformats.org/officeDocument/2006/relationships/hyperlink" Target="http://www.nevo.co.il/case/27925239" TargetMode="External"/><Relationship Id="rId21" Type="http://schemas.openxmlformats.org/officeDocument/2006/relationships/hyperlink" Target="http://www.nevo.co.il/law/4216" TargetMode="External"/><Relationship Id="rId34" Type="http://schemas.openxmlformats.org/officeDocument/2006/relationships/hyperlink" Target="http://www.nevo.co.il/safrut/bookgroup/412" TargetMode="External"/><Relationship Id="rId42" Type="http://schemas.openxmlformats.org/officeDocument/2006/relationships/hyperlink" Target="http://www.nevo.co.il/case/26931111" TargetMode="External"/><Relationship Id="rId47" Type="http://schemas.openxmlformats.org/officeDocument/2006/relationships/hyperlink" Target="http://www.nevo.co.il/case/16944929" TargetMode="External"/><Relationship Id="rId50" Type="http://schemas.openxmlformats.org/officeDocument/2006/relationships/hyperlink" Target="http://www.nevo.co.il/law/70301" TargetMode="External"/><Relationship Id="rId55" Type="http://schemas.openxmlformats.org/officeDocument/2006/relationships/footer" Target="footer2.xml"/><Relationship Id="rId7" Type="http://schemas.openxmlformats.org/officeDocument/2006/relationships/hyperlink" Target="http://www.nevo.co.il/law/70301/40d" TargetMode="External"/><Relationship Id="rId2" Type="http://schemas.openxmlformats.org/officeDocument/2006/relationships/settings" Target="settings.xml"/><Relationship Id="rId16" Type="http://schemas.openxmlformats.org/officeDocument/2006/relationships/hyperlink" Target="http://www.nevo.co.il/law/70301/144.a" TargetMode="External"/><Relationship Id="rId29" Type="http://schemas.openxmlformats.org/officeDocument/2006/relationships/hyperlink" Target="http://www.nevo.co.il/law/70301/40d"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969313" TargetMode="External"/><Relationship Id="rId37" Type="http://schemas.openxmlformats.org/officeDocument/2006/relationships/hyperlink" Target="http://www.nevo.co.il/case/13093744" TargetMode="External"/><Relationship Id="rId40" Type="http://schemas.openxmlformats.org/officeDocument/2006/relationships/hyperlink" Target="http://www.nevo.co.il/case/26442335" TargetMode="External"/><Relationship Id="rId45" Type="http://schemas.openxmlformats.org/officeDocument/2006/relationships/hyperlink" Target="http://www.nevo.co.il/case/26913995"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40i"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40e"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7693610" TargetMode="External"/><Relationship Id="rId48" Type="http://schemas.openxmlformats.org/officeDocument/2006/relationships/hyperlink" Target="http://www.nevo.co.il/case/26833934" TargetMode="External"/><Relationship Id="rId56" Type="http://schemas.openxmlformats.org/officeDocument/2006/relationships/fontTable" Target="fontTable.xml"/><Relationship Id="rId8" Type="http://schemas.openxmlformats.org/officeDocument/2006/relationships/hyperlink" Target="http://www.nevo.co.il/law/70301/40e" TargetMode="External"/><Relationship Id="rId51"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7309272" TargetMode="External"/><Relationship Id="rId38" Type="http://schemas.openxmlformats.org/officeDocument/2006/relationships/hyperlink" Target="http://www.nevo.co.il/case/25824863" TargetMode="External"/><Relationship Id="rId46" Type="http://schemas.openxmlformats.org/officeDocument/2006/relationships/hyperlink" Target="http://www.nevo.co.il/case/24263426" TargetMode="External"/><Relationship Id="rId20" Type="http://schemas.openxmlformats.org/officeDocument/2006/relationships/hyperlink" Target="http://www.nevo.co.il/law/4216/7.a.;7.c" TargetMode="External"/><Relationship Id="rId41" Type="http://schemas.openxmlformats.org/officeDocument/2006/relationships/hyperlink" Target="http://www.nevo.co.il/case/26383419"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4216/7.c" TargetMode="External"/><Relationship Id="rId23" Type="http://schemas.openxmlformats.org/officeDocument/2006/relationships/hyperlink" Target="http://www.nevo.co.il/law/70301/42.b" TargetMode="External"/><Relationship Id="rId28" Type="http://schemas.openxmlformats.org/officeDocument/2006/relationships/hyperlink" Target="http://www.nevo.co.il/law/70301/40ja" TargetMode="External"/><Relationship Id="rId36" Type="http://schemas.openxmlformats.org/officeDocument/2006/relationships/hyperlink" Target="http://www.nevo.co.il/case/25824863" TargetMode="External"/><Relationship Id="rId49" Type="http://schemas.openxmlformats.org/officeDocument/2006/relationships/hyperlink" Target="http://www.nevo.co.il/case/28424228" TargetMode="External"/><Relationship Id="rId57" Type="http://schemas.openxmlformats.org/officeDocument/2006/relationships/theme" Target="theme/theme1.xml"/><Relationship Id="rId10" Type="http://schemas.openxmlformats.org/officeDocument/2006/relationships/hyperlink" Target="http://www.nevo.co.il/law/70301/42.b"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7648787"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3680</Words>
  <Characters>18402</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22038</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7995492</vt:i4>
      </vt:variant>
      <vt:variant>
        <vt:i4>135</vt:i4>
      </vt:variant>
      <vt:variant>
        <vt:i4>0</vt:i4>
      </vt:variant>
      <vt:variant>
        <vt:i4>5</vt:i4>
      </vt:variant>
      <vt:variant>
        <vt:lpwstr>http://www.nevo.co.il/law/70301</vt:lpwstr>
      </vt:variant>
      <vt:variant>
        <vt:lpwstr/>
      </vt:variant>
      <vt:variant>
        <vt:i4>3145852</vt:i4>
      </vt:variant>
      <vt:variant>
        <vt:i4>132</vt:i4>
      </vt:variant>
      <vt:variant>
        <vt:i4>0</vt:i4>
      </vt:variant>
      <vt:variant>
        <vt:i4>5</vt:i4>
      </vt:variant>
      <vt:variant>
        <vt:lpwstr>http://www.nevo.co.il/case/28424228</vt:lpwstr>
      </vt:variant>
      <vt:variant>
        <vt:lpwstr/>
      </vt:variant>
      <vt:variant>
        <vt:i4>3801208</vt:i4>
      </vt:variant>
      <vt:variant>
        <vt:i4>129</vt:i4>
      </vt:variant>
      <vt:variant>
        <vt:i4>0</vt:i4>
      </vt:variant>
      <vt:variant>
        <vt:i4>5</vt:i4>
      </vt:variant>
      <vt:variant>
        <vt:lpwstr>http://www.nevo.co.il/case/26833934</vt:lpwstr>
      </vt:variant>
      <vt:variant>
        <vt:lpwstr/>
      </vt:variant>
      <vt:variant>
        <vt:i4>4063359</vt:i4>
      </vt:variant>
      <vt:variant>
        <vt:i4>126</vt:i4>
      </vt:variant>
      <vt:variant>
        <vt:i4>0</vt:i4>
      </vt:variant>
      <vt:variant>
        <vt:i4>5</vt:i4>
      </vt:variant>
      <vt:variant>
        <vt:lpwstr>http://www.nevo.co.il/case/16944929</vt:lpwstr>
      </vt:variant>
      <vt:variant>
        <vt:lpwstr/>
      </vt:variant>
      <vt:variant>
        <vt:i4>3211378</vt:i4>
      </vt:variant>
      <vt:variant>
        <vt:i4>123</vt:i4>
      </vt:variant>
      <vt:variant>
        <vt:i4>0</vt:i4>
      </vt:variant>
      <vt:variant>
        <vt:i4>5</vt:i4>
      </vt:variant>
      <vt:variant>
        <vt:lpwstr>http://www.nevo.co.il/case/24263426</vt:lpwstr>
      </vt:variant>
      <vt:variant>
        <vt:lpwstr/>
      </vt:variant>
      <vt:variant>
        <vt:i4>3211386</vt:i4>
      </vt:variant>
      <vt:variant>
        <vt:i4>120</vt:i4>
      </vt:variant>
      <vt:variant>
        <vt:i4>0</vt:i4>
      </vt:variant>
      <vt:variant>
        <vt:i4>5</vt:i4>
      </vt:variant>
      <vt:variant>
        <vt:lpwstr>http://www.nevo.co.il/case/26913995</vt:lpwstr>
      </vt:variant>
      <vt:variant>
        <vt:lpwstr/>
      </vt:variant>
      <vt:variant>
        <vt:i4>3407984</vt:i4>
      </vt:variant>
      <vt:variant>
        <vt:i4>117</vt:i4>
      </vt:variant>
      <vt:variant>
        <vt:i4>0</vt:i4>
      </vt:variant>
      <vt:variant>
        <vt:i4>5</vt:i4>
      </vt:variant>
      <vt:variant>
        <vt:lpwstr>http://www.nevo.co.il/case/27648787</vt:lpwstr>
      </vt:variant>
      <vt:variant>
        <vt:lpwstr/>
      </vt:variant>
      <vt:variant>
        <vt:i4>3539068</vt:i4>
      </vt:variant>
      <vt:variant>
        <vt:i4>114</vt:i4>
      </vt:variant>
      <vt:variant>
        <vt:i4>0</vt:i4>
      </vt:variant>
      <vt:variant>
        <vt:i4>5</vt:i4>
      </vt:variant>
      <vt:variant>
        <vt:lpwstr>http://www.nevo.co.il/case/27693610</vt:lpwstr>
      </vt:variant>
      <vt:variant>
        <vt:lpwstr/>
      </vt:variant>
      <vt:variant>
        <vt:i4>3866736</vt:i4>
      </vt:variant>
      <vt:variant>
        <vt:i4>111</vt:i4>
      </vt:variant>
      <vt:variant>
        <vt:i4>0</vt:i4>
      </vt:variant>
      <vt:variant>
        <vt:i4>5</vt:i4>
      </vt:variant>
      <vt:variant>
        <vt:lpwstr>http://www.nevo.co.il/case/26931111</vt:lpwstr>
      </vt:variant>
      <vt:variant>
        <vt:lpwstr/>
      </vt:variant>
      <vt:variant>
        <vt:i4>3342462</vt:i4>
      </vt:variant>
      <vt:variant>
        <vt:i4>108</vt:i4>
      </vt:variant>
      <vt:variant>
        <vt:i4>0</vt:i4>
      </vt:variant>
      <vt:variant>
        <vt:i4>5</vt:i4>
      </vt:variant>
      <vt:variant>
        <vt:lpwstr>http://www.nevo.co.il/case/26383419</vt:lpwstr>
      </vt:variant>
      <vt:variant>
        <vt:lpwstr/>
      </vt:variant>
      <vt:variant>
        <vt:i4>3604597</vt:i4>
      </vt:variant>
      <vt:variant>
        <vt:i4>105</vt:i4>
      </vt:variant>
      <vt:variant>
        <vt:i4>0</vt:i4>
      </vt:variant>
      <vt:variant>
        <vt:i4>5</vt:i4>
      </vt:variant>
      <vt:variant>
        <vt:lpwstr>http://www.nevo.co.il/case/26442335</vt:lpwstr>
      </vt:variant>
      <vt:variant>
        <vt:lpwstr/>
      </vt:variant>
      <vt:variant>
        <vt:i4>3997811</vt:i4>
      </vt:variant>
      <vt:variant>
        <vt:i4>102</vt:i4>
      </vt:variant>
      <vt:variant>
        <vt:i4>0</vt:i4>
      </vt:variant>
      <vt:variant>
        <vt:i4>5</vt:i4>
      </vt:variant>
      <vt:variant>
        <vt:lpwstr>http://www.nevo.co.il/case/27925239</vt:lpwstr>
      </vt:variant>
      <vt:variant>
        <vt:lpwstr/>
      </vt:variant>
      <vt:variant>
        <vt:i4>3670139</vt:i4>
      </vt:variant>
      <vt:variant>
        <vt:i4>99</vt:i4>
      </vt:variant>
      <vt:variant>
        <vt:i4>0</vt:i4>
      </vt:variant>
      <vt:variant>
        <vt:i4>5</vt:i4>
      </vt:variant>
      <vt:variant>
        <vt:lpwstr>http://www.nevo.co.il/case/25824863</vt:lpwstr>
      </vt:variant>
      <vt:variant>
        <vt:lpwstr/>
      </vt:variant>
      <vt:variant>
        <vt:i4>3539065</vt:i4>
      </vt:variant>
      <vt:variant>
        <vt:i4>96</vt:i4>
      </vt:variant>
      <vt:variant>
        <vt:i4>0</vt:i4>
      </vt:variant>
      <vt:variant>
        <vt:i4>5</vt:i4>
      </vt:variant>
      <vt:variant>
        <vt:lpwstr>http://www.nevo.co.il/case/13093744</vt:lpwstr>
      </vt:variant>
      <vt:variant>
        <vt:lpwstr/>
      </vt:variant>
      <vt:variant>
        <vt:i4>3670139</vt:i4>
      </vt:variant>
      <vt:variant>
        <vt:i4>93</vt:i4>
      </vt:variant>
      <vt:variant>
        <vt:i4>0</vt:i4>
      </vt:variant>
      <vt:variant>
        <vt:i4>5</vt:i4>
      </vt:variant>
      <vt:variant>
        <vt:lpwstr>http://www.nevo.co.il/case/25824863</vt:lpwstr>
      </vt:variant>
      <vt:variant>
        <vt:lpwstr/>
      </vt:variant>
      <vt:variant>
        <vt:i4>7995492</vt:i4>
      </vt:variant>
      <vt:variant>
        <vt:i4>90</vt:i4>
      </vt:variant>
      <vt:variant>
        <vt:i4>0</vt:i4>
      </vt:variant>
      <vt:variant>
        <vt:i4>5</vt:i4>
      </vt:variant>
      <vt:variant>
        <vt:lpwstr>http://www.nevo.co.il/law/70301</vt:lpwstr>
      </vt:variant>
      <vt:variant>
        <vt:lpwstr/>
      </vt:variant>
      <vt:variant>
        <vt:i4>2097193</vt:i4>
      </vt:variant>
      <vt:variant>
        <vt:i4>87</vt:i4>
      </vt:variant>
      <vt:variant>
        <vt:i4>0</vt:i4>
      </vt:variant>
      <vt:variant>
        <vt:i4>5</vt:i4>
      </vt:variant>
      <vt:variant>
        <vt:lpwstr>http://www.nevo.co.il/safrut/bookgroup/412</vt:lpwstr>
      </vt:variant>
      <vt:variant>
        <vt:lpwstr/>
      </vt:variant>
      <vt:variant>
        <vt:i4>4128881</vt:i4>
      </vt:variant>
      <vt:variant>
        <vt:i4>84</vt:i4>
      </vt:variant>
      <vt:variant>
        <vt:i4>0</vt:i4>
      </vt:variant>
      <vt:variant>
        <vt:i4>5</vt:i4>
      </vt:variant>
      <vt:variant>
        <vt:lpwstr>http://www.nevo.co.il/case/27309272</vt:lpwstr>
      </vt:variant>
      <vt:variant>
        <vt:lpwstr/>
      </vt:variant>
      <vt:variant>
        <vt:i4>3342453</vt:i4>
      </vt:variant>
      <vt:variant>
        <vt:i4>81</vt:i4>
      </vt:variant>
      <vt:variant>
        <vt:i4>0</vt:i4>
      </vt:variant>
      <vt:variant>
        <vt:i4>5</vt:i4>
      </vt:variant>
      <vt:variant>
        <vt:lpwstr>http://www.nevo.co.il/case/5969313</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http://www.nevo.co.il/law/70301/40e</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7995492</vt:i4>
      </vt:variant>
      <vt:variant>
        <vt:i4>60</vt:i4>
      </vt:variant>
      <vt:variant>
        <vt:i4>0</vt:i4>
      </vt:variant>
      <vt:variant>
        <vt:i4>5</vt:i4>
      </vt:variant>
      <vt:variant>
        <vt:lpwstr>http://www.nevo.co.il/law/70301</vt:lpwstr>
      </vt:variant>
      <vt:variant>
        <vt:lpwstr/>
      </vt:variant>
      <vt:variant>
        <vt:i4>7995492</vt:i4>
      </vt:variant>
      <vt:variant>
        <vt:i4>57</vt:i4>
      </vt:variant>
      <vt:variant>
        <vt:i4>0</vt:i4>
      </vt:variant>
      <vt:variant>
        <vt:i4>5</vt:i4>
      </vt:variant>
      <vt:variant>
        <vt:lpwstr>http://www.nevo.co.il/law/70301</vt:lpwstr>
      </vt:variant>
      <vt:variant>
        <vt:lpwstr/>
      </vt:variant>
      <vt:variant>
        <vt:i4>327759</vt:i4>
      </vt:variant>
      <vt:variant>
        <vt:i4>54</vt:i4>
      </vt:variant>
      <vt:variant>
        <vt:i4>0</vt:i4>
      </vt:variant>
      <vt:variant>
        <vt:i4>5</vt:i4>
      </vt:variant>
      <vt:variant>
        <vt:lpwstr>http://www.nevo.co.il/law/70301/42.b</vt:lpwstr>
      </vt:variant>
      <vt:variant>
        <vt:lpwstr/>
      </vt:variant>
      <vt:variant>
        <vt:i4>7995492</vt:i4>
      </vt:variant>
      <vt:variant>
        <vt:i4>51</vt:i4>
      </vt:variant>
      <vt:variant>
        <vt:i4>0</vt:i4>
      </vt:variant>
      <vt:variant>
        <vt:i4>5</vt:i4>
      </vt:variant>
      <vt:variant>
        <vt:lpwstr>http://www.nevo.co.il/law/70301</vt:lpwstr>
      </vt:variant>
      <vt:variant>
        <vt:lpwstr/>
      </vt:variant>
      <vt:variant>
        <vt:i4>8257637</vt:i4>
      </vt:variant>
      <vt:variant>
        <vt:i4>48</vt:i4>
      </vt:variant>
      <vt:variant>
        <vt:i4>0</vt:i4>
      </vt:variant>
      <vt:variant>
        <vt:i4>5</vt:i4>
      </vt:variant>
      <vt:variant>
        <vt:lpwstr>http://www.nevo.co.il/law/4216</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327759</vt:i4>
      </vt:variant>
      <vt:variant>
        <vt:i4>15</vt:i4>
      </vt:variant>
      <vt:variant>
        <vt:i4>0</vt:i4>
      </vt:variant>
      <vt:variant>
        <vt:i4>5</vt:i4>
      </vt:variant>
      <vt:variant>
        <vt:lpwstr>http://www.nevo.co.il/law/70301/42.b</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2025-01-19T17:53:00Z</dcterms:created>
  <dcterms:modified xsi:type="dcterms:W3CDTF">2025-01-19T17:53:00Z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1783</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ארתור איסאקוב</vt:lpwstr>
  </property>
  <property fmtid="{D5CDD505-2E9C-101B-9397-08002B2CF9AE}" pid="10" name="LAWYER">
    <vt:lpwstr>מעיין בנימין;רותם כהן</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20231226</vt:lpwstr>
  </property>
  <property fmtid="{D5CDD505-2E9C-101B-9397-08002B2CF9AE}" pid="14" name="TYPE_N_DATE">
    <vt:lpwstr>38020231226</vt:lpwstr>
  </property>
  <property fmtid="{D5CDD505-2E9C-101B-9397-08002B2CF9AE}" pid="15" name="WORDNUMPAGES">
    <vt:lpwstr>11</vt:lpwstr>
  </property>
  <property fmtid="{D5CDD505-2E9C-101B-9397-08002B2CF9AE}" pid="16" name="TYPE_ABS_DATE">
    <vt:lpwstr>380020231226</vt:lpwstr>
  </property>
  <property fmtid="{D5CDD505-2E9C-101B-9397-08002B2CF9AE}" pid="17" name="ISABSTRACT">
    <vt:lpwstr>Y</vt:lpwstr>
  </property>
  <property fmtid="{D5CDD505-2E9C-101B-9397-08002B2CF9AE}" pid="18" name="CASESLISTTMP1">
    <vt:lpwstr>5969313;27309272;25824863:2;13093744;27925239;26442335;26383419;26931111;27693610;27648787;26913995;24263426;16944929;26833934;28424228</vt:lpwstr>
  </property>
  <property fmtid="{D5CDD505-2E9C-101B-9397-08002B2CF9AE}" pid="19" name="BOOKGROUPTMP1">
    <vt:lpwstr>412</vt:lpwstr>
  </property>
  <property fmtid="{D5CDD505-2E9C-101B-9397-08002B2CF9AE}" pid="20" name="LAWLISTTMP1">
    <vt:lpwstr>70301/144.a:2;042.b;040i;40ja;040d;040e</vt:lpwstr>
  </property>
  <property fmtid="{D5CDD505-2E9C-101B-9397-08002B2CF9AE}" pid="21" name="LAWLISTTMP2">
    <vt:lpwstr>4216/007.a;007.c</vt:lpwstr>
  </property>
</Properties>
</file>