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77D98" w:rsidRPr="00DE2AD2" w14:paraId="56CFE1A0" w14:textId="77777777" w:rsidTr="003365C1">
        <w:trPr>
          <w:trHeight w:hRule="exact" w:val="418"/>
          <w:jc w:val="center"/>
        </w:trPr>
        <w:tc>
          <w:tcPr>
            <w:tcW w:w="8721" w:type="dxa"/>
            <w:gridSpan w:val="2"/>
          </w:tcPr>
          <w:p w14:paraId="395A432D" w14:textId="77777777" w:rsidR="00377D98" w:rsidRPr="00DE2AD2" w:rsidRDefault="00377D98" w:rsidP="00570B6A">
            <w:pPr>
              <w:pStyle w:val="a3"/>
              <w:jc w:val="center"/>
              <w:rPr>
                <w:rFonts w:ascii="Tahoma" w:hAnsi="Tahoma" w:cs="Tahoma"/>
                <w:color w:val="000080"/>
                <w:rtl/>
              </w:rPr>
            </w:pPr>
            <w:bookmarkStart w:id="0" w:name="FirstLawyer"/>
            <w:bookmarkStart w:id="1" w:name="LastJudge"/>
            <w:r w:rsidRPr="00DE2AD2">
              <w:rPr>
                <w:rFonts w:ascii="Tahoma" w:hAnsi="Tahoma" w:cs="Tahoma"/>
                <w:b/>
                <w:bCs/>
                <w:color w:val="000080"/>
                <w:rtl/>
              </w:rPr>
              <w:t>בית משפט השלום בירושלים</w:t>
            </w:r>
          </w:p>
        </w:tc>
      </w:tr>
      <w:tr w:rsidR="00377D98" w:rsidRPr="00DE2AD2" w14:paraId="779AACCE" w14:textId="77777777" w:rsidTr="003365C1">
        <w:trPr>
          <w:trHeight w:val="337"/>
          <w:jc w:val="center"/>
        </w:trPr>
        <w:tc>
          <w:tcPr>
            <w:tcW w:w="5059" w:type="dxa"/>
          </w:tcPr>
          <w:p w14:paraId="000F8D86" w14:textId="77777777" w:rsidR="00377D98" w:rsidRPr="00DE2AD2" w:rsidRDefault="00377D98" w:rsidP="00570B6A">
            <w:pPr>
              <w:rPr>
                <w:rFonts w:cs="FrankRuehl"/>
                <w:sz w:val="28"/>
                <w:szCs w:val="28"/>
                <w:rtl/>
              </w:rPr>
            </w:pPr>
            <w:r w:rsidRPr="00DE2AD2">
              <w:rPr>
                <w:rFonts w:cs="FrankRuehl"/>
                <w:sz w:val="28"/>
                <w:szCs w:val="28"/>
                <w:rtl/>
              </w:rPr>
              <w:t>ת"פ</w:t>
            </w:r>
            <w:r w:rsidRPr="00DE2AD2">
              <w:rPr>
                <w:rFonts w:cs="FrankRuehl" w:hint="cs"/>
                <w:sz w:val="28"/>
                <w:szCs w:val="28"/>
                <w:rtl/>
              </w:rPr>
              <w:t xml:space="preserve"> </w:t>
            </w:r>
            <w:r w:rsidRPr="00DE2AD2">
              <w:rPr>
                <w:rFonts w:cs="FrankRuehl"/>
                <w:sz w:val="28"/>
                <w:szCs w:val="28"/>
                <w:rtl/>
              </w:rPr>
              <w:t>37255-05-23</w:t>
            </w:r>
            <w:r w:rsidRPr="00DE2AD2">
              <w:rPr>
                <w:rFonts w:cs="FrankRuehl" w:hint="cs"/>
                <w:sz w:val="28"/>
                <w:szCs w:val="28"/>
                <w:rtl/>
              </w:rPr>
              <w:t xml:space="preserve"> </w:t>
            </w:r>
            <w:r w:rsidRPr="00DE2AD2">
              <w:rPr>
                <w:rFonts w:cs="FrankRuehl"/>
                <w:sz w:val="28"/>
                <w:szCs w:val="28"/>
                <w:rtl/>
              </w:rPr>
              <w:t>מדינת ישראל נ' גנאזרה(עציר)</w:t>
            </w:r>
          </w:p>
          <w:p w14:paraId="6FB4EB59" w14:textId="77777777" w:rsidR="00377D98" w:rsidRPr="00DE2AD2" w:rsidRDefault="00377D98" w:rsidP="00570B6A">
            <w:pPr>
              <w:pStyle w:val="a3"/>
              <w:rPr>
                <w:rFonts w:cs="FrankRuehl"/>
                <w:sz w:val="28"/>
                <w:szCs w:val="28"/>
                <w:rtl/>
              </w:rPr>
            </w:pPr>
          </w:p>
        </w:tc>
        <w:tc>
          <w:tcPr>
            <w:tcW w:w="3662" w:type="dxa"/>
          </w:tcPr>
          <w:p w14:paraId="0AB5B2D8" w14:textId="77777777" w:rsidR="00377D98" w:rsidRPr="00DE2AD2" w:rsidRDefault="00377D98" w:rsidP="00570B6A">
            <w:pPr>
              <w:pStyle w:val="a3"/>
              <w:jc w:val="right"/>
              <w:rPr>
                <w:rFonts w:cs="FrankRuehl"/>
                <w:sz w:val="28"/>
                <w:szCs w:val="28"/>
                <w:rtl/>
              </w:rPr>
            </w:pPr>
          </w:p>
        </w:tc>
      </w:tr>
    </w:tbl>
    <w:p w14:paraId="03E45EB7" w14:textId="77777777" w:rsidR="00377D98" w:rsidRPr="00DE2AD2" w:rsidRDefault="00377D98" w:rsidP="00377D98">
      <w:pPr>
        <w:pStyle w:val="a3"/>
        <w:rPr>
          <w:rtl/>
        </w:rPr>
      </w:pPr>
      <w:r w:rsidRPr="00DE2AD2">
        <w:rPr>
          <w:rFonts w:hint="cs"/>
          <w:rtl/>
        </w:rPr>
        <w:t xml:space="preserve"> </w:t>
      </w:r>
    </w:p>
    <w:p w14:paraId="6B1239F7" w14:textId="77777777" w:rsidR="00377D98" w:rsidRPr="00DE2AD2" w:rsidRDefault="00377D98" w:rsidP="00377D98">
      <w:pPr>
        <w:rPr>
          <w:rtl/>
        </w:rPr>
      </w:pPr>
    </w:p>
    <w:p w14:paraId="3546AE5E" w14:textId="77777777" w:rsidR="00377D98" w:rsidRPr="00DE2AD2" w:rsidRDefault="00377D98" w:rsidP="00377D9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77D98" w:rsidRPr="00DE2AD2" w14:paraId="0A9256FB" w14:textId="77777777" w:rsidTr="00377D98">
        <w:trPr>
          <w:trHeight w:val="295"/>
          <w:jc w:val="center"/>
        </w:trPr>
        <w:tc>
          <w:tcPr>
            <w:tcW w:w="923" w:type="dxa"/>
            <w:tcBorders>
              <w:top w:val="nil"/>
              <w:left w:val="nil"/>
              <w:bottom w:val="nil"/>
              <w:right w:val="nil"/>
            </w:tcBorders>
            <w:shd w:val="clear" w:color="auto" w:fill="auto"/>
          </w:tcPr>
          <w:p w14:paraId="739C2CE1" w14:textId="77777777" w:rsidR="00377D98" w:rsidRPr="00DE2AD2" w:rsidRDefault="00377D98" w:rsidP="00377D98">
            <w:pPr>
              <w:jc w:val="both"/>
              <w:rPr>
                <w:rFonts w:ascii="David" w:hAnsi="David"/>
              </w:rPr>
            </w:pPr>
            <w:r w:rsidRPr="00DE2AD2">
              <w:rPr>
                <w:rFonts w:ascii="David" w:hAnsi="David" w:hint="cs"/>
                <w:rtl/>
              </w:rPr>
              <w:t>ל</w:t>
            </w:r>
            <w:r w:rsidRPr="00DE2AD2">
              <w:rPr>
                <w:rFonts w:ascii="David" w:hAnsi="David"/>
                <w:rtl/>
              </w:rPr>
              <w:t xml:space="preserve">פני </w:t>
            </w:r>
          </w:p>
        </w:tc>
        <w:tc>
          <w:tcPr>
            <w:tcW w:w="7897" w:type="dxa"/>
            <w:gridSpan w:val="2"/>
            <w:tcBorders>
              <w:top w:val="nil"/>
              <w:left w:val="nil"/>
              <w:bottom w:val="nil"/>
              <w:right w:val="nil"/>
            </w:tcBorders>
            <w:shd w:val="clear" w:color="auto" w:fill="auto"/>
          </w:tcPr>
          <w:p w14:paraId="4972A0AF" w14:textId="77777777" w:rsidR="00377D98" w:rsidRPr="00DE2AD2" w:rsidRDefault="00377D98" w:rsidP="00570B6A">
            <w:pPr>
              <w:rPr>
                <w:rFonts w:ascii="David" w:hAnsi="David"/>
                <w:b/>
                <w:bCs/>
                <w:rtl/>
              </w:rPr>
            </w:pPr>
            <w:r w:rsidRPr="00DE2AD2">
              <w:rPr>
                <w:rFonts w:ascii="David" w:hAnsi="David"/>
                <w:b/>
                <w:bCs/>
                <w:rtl/>
              </w:rPr>
              <w:t>כבוד השופט  ארנון איתן</w:t>
            </w:r>
          </w:p>
          <w:p w14:paraId="4D8B379C" w14:textId="77777777" w:rsidR="00377D98" w:rsidRPr="00DE2AD2" w:rsidRDefault="00377D98" w:rsidP="00570B6A">
            <w:pPr>
              <w:rPr>
                <w:rFonts w:ascii="David" w:hAnsi="David"/>
                <w:rtl/>
              </w:rPr>
            </w:pPr>
          </w:p>
          <w:p w14:paraId="70E133EF" w14:textId="77777777" w:rsidR="00377D98" w:rsidRPr="00DE2AD2" w:rsidRDefault="00377D98" w:rsidP="00377D98">
            <w:pPr>
              <w:jc w:val="both"/>
              <w:rPr>
                <w:rFonts w:ascii="David" w:hAnsi="David"/>
              </w:rPr>
            </w:pPr>
          </w:p>
        </w:tc>
      </w:tr>
      <w:tr w:rsidR="00377D98" w:rsidRPr="00DE2AD2" w14:paraId="2B1C6246" w14:textId="77777777" w:rsidTr="00377D98">
        <w:trPr>
          <w:trHeight w:val="355"/>
          <w:jc w:val="center"/>
        </w:trPr>
        <w:tc>
          <w:tcPr>
            <w:tcW w:w="923" w:type="dxa"/>
            <w:tcBorders>
              <w:top w:val="nil"/>
              <w:left w:val="nil"/>
              <w:bottom w:val="nil"/>
              <w:right w:val="nil"/>
            </w:tcBorders>
            <w:shd w:val="clear" w:color="auto" w:fill="auto"/>
          </w:tcPr>
          <w:p w14:paraId="2B1F981A" w14:textId="77777777" w:rsidR="00377D98" w:rsidRPr="00DE2AD2" w:rsidRDefault="00377D98" w:rsidP="00377D98">
            <w:pPr>
              <w:jc w:val="both"/>
              <w:rPr>
                <w:rFonts w:ascii="David" w:hAnsi="David"/>
              </w:rPr>
            </w:pPr>
            <w:bookmarkStart w:id="2" w:name="FirstAppellant"/>
            <w:r w:rsidRPr="00DE2AD2">
              <w:rPr>
                <w:rFonts w:ascii="David" w:hAnsi="David"/>
                <w:rtl/>
              </w:rPr>
              <w:t>בעניין:</w:t>
            </w:r>
          </w:p>
        </w:tc>
        <w:tc>
          <w:tcPr>
            <w:tcW w:w="3219" w:type="dxa"/>
            <w:tcBorders>
              <w:top w:val="nil"/>
              <w:left w:val="nil"/>
              <w:bottom w:val="nil"/>
              <w:right w:val="nil"/>
            </w:tcBorders>
            <w:shd w:val="clear" w:color="auto" w:fill="auto"/>
          </w:tcPr>
          <w:p w14:paraId="761AEAC5" w14:textId="77777777" w:rsidR="00377D98" w:rsidRPr="00DE2AD2" w:rsidRDefault="00377D98" w:rsidP="00377D98">
            <w:pPr>
              <w:suppressLineNumbers/>
            </w:pPr>
            <w:r w:rsidRPr="00DE2AD2">
              <w:rPr>
                <w:rFonts w:ascii="Arial" w:hAnsi="Arial" w:hint="cs"/>
                <w:b/>
                <w:bCs/>
                <w:rtl/>
              </w:rPr>
              <w:t>ה</w:t>
            </w:r>
            <w:r w:rsidRPr="00DE2AD2">
              <w:rPr>
                <w:rFonts w:ascii="Arial" w:hAnsi="Arial"/>
                <w:b/>
                <w:bCs/>
                <w:rtl/>
              </w:rPr>
              <w:t>מאשימה</w:t>
            </w:r>
          </w:p>
          <w:p w14:paraId="01AD72CB" w14:textId="77777777" w:rsidR="00377D98" w:rsidRPr="00DE2AD2" w:rsidRDefault="00377D98" w:rsidP="00570B6A">
            <w:pPr>
              <w:rPr>
                <w:rFonts w:ascii="David" w:hAnsi="David"/>
              </w:rPr>
            </w:pPr>
          </w:p>
        </w:tc>
        <w:tc>
          <w:tcPr>
            <w:tcW w:w="4678" w:type="dxa"/>
            <w:tcBorders>
              <w:top w:val="nil"/>
              <w:left w:val="nil"/>
              <w:bottom w:val="nil"/>
              <w:right w:val="nil"/>
            </w:tcBorders>
            <w:shd w:val="clear" w:color="auto" w:fill="auto"/>
            <w:vAlign w:val="center"/>
          </w:tcPr>
          <w:p w14:paraId="76198685" w14:textId="77777777" w:rsidR="00377D98" w:rsidRPr="00DE2AD2" w:rsidRDefault="00377D98" w:rsidP="00377D98">
            <w:pPr>
              <w:suppressLineNumbers/>
              <w:rPr>
                <w:rFonts w:ascii="Arial" w:hAnsi="Arial"/>
                <w:b/>
                <w:bCs/>
                <w:rtl/>
              </w:rPr>
            </w:pPr>
            <w:r w:rsidRPr="00DE2AD2">
              <w:rPr>
                <w:rFonts w:ascii="Arial" w:hAnsi="Arial"/>
                <w:b/>
                <w:bCs/>
                <w:rtl/>
              </w:rPr>
              <w:t>מדינת ישראל</w:t>
            </w:r>
            <w:r w:rsidRPr="00DE2AD2">
              <w:rPr>
                <w:rFonts w:ascii="Arial" w:hAnsi="Arial" w:hint="cs"/>
                <w:b/>
                <w:bCs/>
                <w:rtl/>
              </w:rPr>
              <w:t xml:space="preserve"> </w:t>
            </w:r>
          </w:p>
          <w:p w14:paraId="4C4AA609" w14:textId="77777777" w:rsidR="00377D98" w:rsidRPr="00DE2AD2" w:rsidRDefault="00377D98" w:rsidP="00377D98">
            <w:pPr>
              <w:suppressLineNumbers/>
              <w:spacing w:line="276" w:lineRule="auto"/>
            </w:pPr>
            <w:r w:rsidRPr="00DE2AD2">
              <w:rPr>
                <w:rFonts w:hint="cs"/>
                <w:rtl/>
              </w:rPr>
              <w:t>באמצעות פרקליטות מחוז ירושלים - פלילי</w:t>
            </w:r>
          </w:p>
          <w:p w14:paraId="66D092A4" w14:textId="77777777" w:rsidR="00377D98" w:rsidRPr="00DE2AD2" w:rsidRDefault="00377D98" w:rsidP="00377D98">
            <w:pPr>
              <w:suppressLineNumbers/>
            </w:pPr>
          </w:p>
          <w:p w14:paraId="6A968294" w14:textId="77777777" w:rsidR="00377D98" w:rsidRPr="00DE2AD2" w:rsidRDefault="00377D98" w:rsidP="00570B6A">
            <w:pPr>
              <w:rPr>
                <w:rFonts w:ascii="David" w:hAnsi="David"/>
              </w:rPr>
            </w:pPr>
          </w:p>
        </w:tc>
      </w:tr>
      <w:bookmarkEnd w:id="2"/>
      <w:tr w:rsidR="00377D98" w:rsidRPr="00DE2AD2" w14:paraId="357CE29A" w14:textId="77777777" w:rsidTr="00377D98">
        <w:trPr>
          <w:trHeight w:val="355"/>
          <w:jc w:val="center"/>
        </w:trPr>
        <w:tc>
          <w:tcPr>
            <w:tcW w:w="923" w:type="dxa"/>
            <w:tcBorders>
              <w:top w:val="nil"/>
              <w:left w:val="nil"/>
              <w:bottom w:val="nil"/>
              <w:right w:val="nil"/>
            </w:tcBorders>
            <w:shd w:val="clear" w:color="auto" w:fill="auto"/>
          </w:tcPr>
          <w:p w14:paraId="7AF2F097" w14:textId="77777777" w:rsidR="00377D98" w:rsidRPr="00DE2AD2" w:rsidRDefault="00377D98" w:rsidP="00377D98">
            <w:pPr>
              <w:jc w:val="both"/>
              <w:rPr>
                <w:rFonts w:ascii="David" w:hAnsi="David"/>
                <w:rtl/>
              </w:rPr>
            </w:pPr>
          </w:p>
        </w:tc>
        <w:tc>
          <w:tcPr>
            <w:tcW w:w="7897" w:type="dxa"/>
            <w:gridSpan w:val="2"/>
            <w:tcBorders>
              <w:top w:val="nil"/>
              <w:left w:val="nil"/>
              <w:bottom w:val="nil"/>
              <w:right w:val="nil"/>
            </w:tcBorders>
            <w:shd w:val="clear" w:color="auto" w:fill="auto"/>
          </w:tcPr>
          <w:p w14:paraId="5504D6E7" w14:textId="77777777" w:rsidR="00377D98" w:rsidRPr="00DE2AD2" w:rsidRDefault="00377D98" w:rsidP="00377D98">
            <w:pPr>
              <w:jc w:val="center"/>
              <w:rPr>
                <w:rFonts w:ascii="David" w:hAnsi="David"/>
                <w:b/>
                <w:bCs/>
                <w:rtl/>
              </w:rPr>
            </w:pPr>
          </w:p>
          <w:p w14:paraId="35B5341C" w14:textId="77777777" w:rsidR="00377D98" w:rsidRPr="00DE2AD2" w:rsidRDefault="00377D98" w:rsidP="00377D98">
            <w:pPr>
              <w:jc w:val="center"/>
              <w:rPr>
                <w:rFonts w:ascii="David" w:hAnsi="David"/>
                <w:b/>
                <w:bCs/>
                <w:rtl/>
              </w:rPr>
            </w:pPr>
            <w:r w:rsidRPr="00DE2AD2">
              <w:rPr>
                <w:rFonts w:ascii="David" w:hAnsi="David"/>
                <w:b/>
                <w:bCs/>
                <w:rtl/>
              </w:rPr>
              <w:t>נגד</w:t>
            </w:r>
          </w:p>
          <w:p w14:paraId="039CE7FF" w14:textId="77777777" w:rsidR="00377D98" w:rsidRPr="00DE2AD2" w:rsidRDefault="00377D98" w:rsidP="00377D98">
            <w:pPr>
              <w:jc w:val="both"/>
              <w:rPr>
                <w:rFonts w:ascii="David" w:hAnsi="David"/>
              </w:rPr>
            </w:pPr>
          </w:p>
        </w:tc>
      </w:tr>
      <w:tr w:rsidR="00377D98" w:rsidRPr="00DE2AD2" w14:paraId="2D0B9803" w14:textId="77777777" w:rsidTr="00377D98">
        <w:trPr>
          <w:trHeight w:val="355"/>
          <w:jc w:val="center"/>
        </w:trPr>
        <w:tc>
          <w:tcPr>
            <w:tcW w:w="923" w:type="dxa"/>
            <w:tcBorders>
              <w:top w:val="nil"/>
              <w:left w:val="nil"/>
              <w:bottom w:val="nil"/>
              <w:right w:val="nil"/>
            </w:tcBorders>
            <w:shd w:val="clear" w:color="auto" w:fill="auto"/>
          </w:tcPr>
          <w:p w14:paraId="130DF3EE" w14:textId="77777777" w:rsidR="00377D98" w:rsidRPr="00DE2AD2" w:rsidRDefault="00377D98" w:rsidP="00570B6A">
            <w:pPr>
              <w:rPr>
                <w:rFonts w:ascii="David" w:hAnsi="David"/>
                <w:rtl/>
              </w:rPr>
            </w:pPr>
          </w:p>
        </w:tc>
        <w:tc>
          <w:tcPr>
            <w:tcW w:w="3219" w:type="dxa"/>
            <w:tcBorders>
              <w:top w:val="nil"/>
              <w:left w:val="nil"/>
              <w:bottom w:val="nil"/>
              <w:right w:val="nil"/>
            </w:tcBorders>
            <w:shd w:val="clear" w:color="auto" w:fill="auto"/>
          </w:tcPr>
          <w:p w14:paraId="1953BDF7" w14:textId="77777777" w:rsidR="00377D98" w:rsidRPr="00DE2AD2" w:rsidRDefault="00377D98" w:rsidP="00570B6A">
            <w:pPr>
              <w:rPr>
                <w:rFonts w:ascii="Arial" w:hAnsi="Arial"/>
                <w:b/>
                <w:bCs/>
                <w:rtl/>
              </w:rPr>
            </w:pPr>
            <w:r w:rsidRPr="00DE2AD2">
              <w:rPr>
                <w:rFonts w:ascii="Arial" w:hAnsi="Arial"/>
                <w:b/>
                <w:bCs/>
                <w:rtl/>
              </w:rPr>
              <w:t>הנאשם</w:t>
            </w:r>
          </w:p>
        </w:tc>
        <w:tc>
          <w:tcPr>
            <w:tcW w:w="4678" w:type="dxa"/>
            <w:tcBorders>
              <w:top w:val="nil"/>
              <w:left w:val="nil"/>
              <w:bottom w:val="nil"/>
              <w:right w:val="nil"/>
            </w:tcBorders>
            <w:shd w:val="clear" w:color="auto" w:fill="auto"/>
            <w:vAlign w:val="center"/>
          </w:tcPr>
          <w:p w14:paraId="3CAB71AA" w14:textId="77777777" w:rsidR="00377D98" w:rsidRPr="00DE2AD2" w:rsidRDefault="00377D98" w:rsidP="00377D98">
            <w:pPr>
              <w:suppressLineNumbers/>
            </w:pPr>
            <w:r w:rsidRPr="00DE2AD2">
              <w:rPr>
                <w:rFonts w:ascii="Arial" w:hAnsi="Arial"/>
                <w:b/>
                <w:bCs/>
                <w:rtl/>
              </w:rPr>
              <w:t>מוחמד גנאזרה (עציר)</w:t>
            </w:r>
            <w:r w:rsidRPr="00DE2AD2">
              <w:rPr>
                <w:rFonts w:ascii="Arial" w:hAnsi="Arial"/>
                <w:b/>
                <w:bCs/>
                <w:rtl/>
              </w:rPr>
              <w:br/>
            </w:r>
            <w:r w:rsidRPr="00DE2AD2">
              <w:rPr>
                <w:rFonts w:ascii="Arial" w:hAnsi="Arial"/>
                <w:rtl/>
              </w:rPr>
              <w:t>ע"י ב"כ עוה"ד</w:t>
            </w:r>
            <w:r w:rsidRPr="00DE2AD2">
              <w:rPr>
                <w:rFonts w:hint="cs"/>
                <w:rtl/>
              </w:rPr>
              <w:t xml:space="preserve"> מופיד חאג'</w:t>
            </w:r>
          </w:p>
          <w:p w14:paraId="183464CC" w14:textId="77777777" w:rsidR="00377D98" w:rsidRPr="00DE2AD2" w:rsidRDefault="00377D98" w:rsidP="00570B6A">
            <w:pPr>
              <w:rPr>
                <w:rFonts w:ascii="David" w:hAnsi="David"/>
              </w:rPr>
            </w:pPr>
          </w:p>
        </w:tc>
      </w:tr>
    </w:tbl>
    <w:p w14:paraId="30D383E2" w14:textId="77777777" w:rsidR="00DE2AD2" w:rsidRPr="00DE2AD2" w:rsidRDefault="00DE2AD2" w:rsidP="00DE2AD2">
      <w:pPr>
        <w:spacing w:before="120" w:after="120" w:line="240" w:lineRule="exact"/>
        <w:ind w:left="283" w:hanging="283"/>
        <w:jc w:val="both"/>
        <w:rPr>
          <w:rFonts w:ascii="FrankRuehl" w:hAnsi="FrankRuehl" w:cs="FrankRuehl"/>
          <w:rtl/>
        </w:rPr>
      </w:pPr>
    </w:p>
    <w:p w14:paraId="3D7731F2" w14:textId="77777777" w:rsidR="003365C1" w:rsidRPr="003365C1" w:rsidRDefault="003365C1" w:rsidP="003365C1">
      <w:pPr>
        <w:spacing w:before="120" w:after="120" w:line="240" w:lineRule="exact"/>
        <w:ind w:left="283" w:hanging="283"/>
        <w:jc w:val="both"/>
        <w:rPr>
          <w:rFonts w:ascii="FrankRuehl" w:hAnsi="FrankRuehl" w:cs="FrankRuehl"/>
          <w:rtl/>
        </w:rPr>
      </w:pPr>
      <w:bookmarkStart w:id="3" w:name="LawTable"/>
      <w:bookmarkEnd w:id="3"/>
      <w:r w:rsidRPr="003365C1">
        <w:rPr>
          <w:rFonts w:ascii="FrankRuehl" w:hAnsi="FrankRuehl" w:cs="FrankRuehl"/>
          <w:rtl/>
        </w:rPr>
        <w:t xml:space="preserve">חקיקה שאוזכרה: </w:t>
      </w:r>
    </w:p>
    <w:p w14:paraId="20C3D746" w14:textId="77777777" w:rsidR="003365C1" w:rsidRPr="003365C1" w:rsidRDefault="003365C1" w:rsidP="003365C1">
      <w:pPr>
        <w:spacing w:before="120" w:after="120" w:line="240" w:lineRule="exact"/>
        <w:ind w:left="283" w:hanging="283"/>
        <w:jc w:val="both"/>
        <w:rPr>
          <w:rFonts w:ascii="FrankRuehl" w:hAnsi="FrankRuehl" w:cs="FrankRuehl"/>
          <w:color w:val="0000FF"/>
          <w:rtl/>
        </w:rPr>
      </w:pPr>
      <w:hyperlink r:id="rId7" w:history="1">
        <w:r w:rsidRPr="003365C1">
          <w:rPr>
            <w:rStyle w:val="Hyperlink"/>
            <w:rFonts w:ascii="FrankRuehl" w:hAnsi="FrankRuehl" w:cs="FrankRuehl"/>
            <w:u w:val="none"/>
            <w:rtl/>
          </w:rPr>
          <w:t>חוק המאבק בטרור, תשע"ו-2016</w:t>
        </w:r>
      </w:hyperlink>
      <w:r w:rsidRPr="003365C1">
        <w:rPr>
          <w:rFonts w:ascii="FrankRuehl" w:hAnsi="FrankRuehl" w:cs="FrankRuehl"/>
          <w:color w:val="0000FF"/>
          <w:rtl/>
        </w:rPr>
        <w:t xml:space="preserve">: סע'  </w:t>
      </w:r>
      <w:hyperlink r:id="rId8" w:history="1">
        <w:r w:rsidRPr="003365C1">
          <w:rPr>
            <w:rStyle w:val="Hyperlink"/>
            <w:rFonts w:ascii="FrankRuehl" w:hAnsi="FrankRuehl" w:cs="FrankRuehl"/>
            <w:u w:val="none"/>
          </w:rPr>
          <w:t>24</w:t>
        </w:r>
      </w:hyperlink>
      <w:r w:rsidRPr="003365C1">
        <w:rPr>
          <w:rFonts w:ascii="FrankRuehl" w:hAnsi="FrankRuehl" w:cs="FrankRuehl"/>
          <w:color w:val="0000FF"/>
          <w:rtl/>
        </w:rPr>
        <w:t>(א)(1)</w:t>
      </w:r>
    </w:p>
    <w:p w14:paraId="1426616A" w14:textId="77777777" w:rsidR="003365C1" w:rsidRPr="003365C1" w:rsidRDefault="003365C1" w:rsidP="003365C1">
      <w:pPr>
        <w:spacing w:before="120" w:after="120" w:line="240" w:lineRule="exact"/>
        <w:ind w:left="283" w:hanging="283"/>
        <w:jc w:val="both"/>
        <w:rPr>
          <w:rFonts w:ascii="FrankRuehl" w:hAnsi="FrankRuehl" w:cs="FrankRuehl"/>
          <w:color w:val="0000FF"/>
          <w:rtl/>
        </w:rPr>
      </w:pPr>
      <w:hyperlink r:id="rId9" w:history="1">
        <w:r w:rsidRPr="003365C1">
          <w:rPr>
            <w:rStyle w:val="Hyperlink"/>
            <w:rFonts w:ascii="FrankRuehl" w:hAnsi="FrankRuehl" w:cs="FrankRuehl"/>
            <w:u w:val="none"/>
            <w:rtl/>
          </w:rPr>
          <w:t>חוק העונשין, תשל"ז-1977</w:t>
        </w:r>
      </w:hyperlink>
      <w:r w:rsidRPr="003365C1">
        <w:rPr>
          <w:rFonts w:ascii="FrankRuehl" w:hAnsi="FrankRuehl" w:cs="FrankRuehl"/>
          <w:color w:val="0000FF"/>
          <w:rtl/>
        </w:rPr>
        <w:t xml:space="preserve">: סע'  </w:t>
      </w:r>
      <w:hyperlink r:id="rId10" w:history="1">
        <w:r w:rsidRPr="003365C1">
          <w:rPr>
            <w:rStyle w:val="Hyperlink"/>
            <w:rFonts w:ascii="FrankRuehl" w:hAnsi="FrankRuehl" w:cs="FrankRuehl"/>
            <w:u w:val="none"/>
          </w:rPr>
          <w:t>144</w:t>
        </w:r>
        <w:r w:rsidRPr="003365C1">
          <w:rPr>
            <w:rStyle w:val="Hyperlink"/>
            <w:rFonts w:ascii="FrankRuehl" w:hAnsi="FrankRuehl" w:cs="FrankRuehl"/>
            <w:u w:val="none"/>
            <w:rtl/>
          </w:rPr>
          <w:t>ד2</w:t>
        </w:r>
      </w:hyperlink>
    </w:p>
    <w:p w14:paraId="1F73CFD7" w14:textId="77777777" w:rsidR="00377D98" w:rsidRPr="003365C1" w:rsidRDefault="00377D98" w:rsidP="003365C1">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7D98" w:rsidRPr="001E26C7" w14:paraId="1B741202" w14:textId="77777777" w:rsidTr="00377D98">
        <w:trPr>
          <w:trHeight w:val="355"/>
          <w:jc w:val="center"/>
        </w:trPr>
        <w:tc>
          <w:tcPr>
            <w:tcW w:w="8820" w:type="dxa"/>
            <w:tcBorders>
              <w:top w:val="nil"/>
              <w:left w:val="nil"/>
              <w:bottom w:val="nil"/>
              <w:right w:val="nil"/>
            </w:tcBorders>
            <w:shd w:val="clear" w:color="auto" w:fill="auto"/>
          </w:tcPr>
          <w:p w14:paraId="38F924A7" w14:textId="77777777" w:rsidR="00DE2AD2" w:rsidRPr="00DE2AD2" w:rsidRDefault="00DE2AD2" w:rsidP="00DE2AD2">
            <w:pPr>
              <w:jc w:val="center"/>
              <w:rPr>
                <w:rFonts w:ascii="David" w:hAnsi="David"/>
                <w:b/>
                <w:bCs/>
                <w:u w:val="single"/>
                <w:rtl/>
              </w:rPr>
            </w:pPr>
            <w:bookmarkStart w:id="5" w:name="PsakDin" w:colFirst="0" w:colLast="0"/>
            <w:bookmarkEnd w:id="0"/>
            <w:bookmarkEnd w:id="1"/>
            <w:r w:rsidRPr="00DE2AD2">
              <w:rPr>
                <w:rFonts w:ascii="David" w:hAnsi="David"/>
                <w:b/>
                <w:bCs/>
                <w:u w:val="single"/>
                <w:rtl/>
              </w:rPr>
              <w:t>גזר דין</w:t>
            </w:r>
          </w:p>
          <w:p w14:paraId="48FFE153" w14:textId="77777777" w:rsidR="00377D98" w:rsidRPr="00DE2AD2" w:rsidRDefault="00377D98" w:rsidP="00DE2AD2">
            <w:pPr>
              <w:jc w:val="center"/>
              <w:rPr>
                <w:rFonts w:ascii="David" w:hAnsi="David"/>
                <w:bCs/>
                <w:u w:val="single"/>
                <w:rtl/>
              </w:rPr>
            </w:pPr>
          </w:p>
        </w:tc>
      </w:tr>
      <w:bookmarkEnd w:id="5"/>
    </w:tbl>
    <w:p w14:paraId="4EE39CEF" w14:textId="77777777" w:rsidR="00377D98" w:rsidRPr="001E26C7" w:rsidRDefault="00377D98" w:rsidP="00377D98">
      <w:pPr>
        <w:rPr>
          <w:rFonts w:ascii="Arial" w:hAnsi="Arial"/>
          <w:b/>
          <w:bCs/>
          <w:rtl/>
        </w:rPr>
      </w:pPr>
    </w:p>
    <w:p w14:paraId="0D085E3C" w14:textId="77777777" w:rsidR="00377D98" w:rsidRPr="000F2247" w:rsidRDefault="00377D98" w:rsidP="00377D98">
      <w:pPr>
        <w:rPr>
          <w:rFonts w:ascii="Arial" w:hAnsi="Arial"/>
          <w:b/>
          <w:bCs/>
          <w:sz w:val="26"/>
          <w:szCs w:val="26"/>
          <w:rtl/>
        </w:rPr>
      </w:pPr>
    </w:p>
    <w:p w14:paraId="1513DC5F" w14:textId="77777777" w:rsidR="00377D98" w:rsidRDefault="00377D98" w:rsidP="00377D98">
      <w:pPr>
        <w:pStyle w:val="a9"/>
        <w:numPr>
          <w:ilvl w:val="0"/>
          <w:numId w:val="1"/>
        </w:numPr>
        <w:shd w:val="clear" w:color="auto" w:fill="FFFFFF"/>
        <w:spacing w:line="360" w:lineRule="atLeast"/>
        <w:jc w:val="both"/>
        <w:rPr>
          <w:rFonts w:cs="Times New Roman"/>
          <w:color w:val="000000"/>
        </w:rPr>
      </w:pPr>
      <w:bookmarkStart w:id="6" w:name="ABSTRACT_START"/>
      <w:bookmarkEnd w:id="6"/>
      <w:r>
        <w:rPr>
          <w:rFonts w:ascii="David" w:hAnsi="David"/>
          <w:color w:val="000000"/>
          <w:rtl/>
        </w:rPr>
        <w:t>הנאשם הורשע על פי הודאתו, ובמסגרת הסדר טיעון, בכתב אישום מתוקן המייחס לו עבירות של גילוי הזדהות עם ארגון טרור (2 עבירות), לפי</w:t>
      </w:r>
      <w:r w:rsidR="00DE2AD2">
        <w:rPr>
          <w:rFonts w:ascii="David" w:hAnsi="David"/>
          <w:color w:val="000000"/>
          <w:rtl/>
        </w:rPr>
        <w:t xml:space="preserve"> </w:t>
      </w:r>
      <w:hyperlink r:id="rId11" w:history="1">
        <w:r w:rsidR="003365C1" w:rsidRPr="003365C1">
          <w:rPr>
            <w:rStyle w:val="Hyperlink"/>
            <w:rFonts w:ascii="David" w:hAnsi="David"/>
            <w:rtl/>
          </w:rPr>
          <w:t>סעיף 24(א)(1)</w:t>
        </w:r>
      </w:hyperlink>
      <w:r w:rsidR="00DE2AD2">
        <w:rPr>
          <w:rFonts w:ascii="David" w:hAnsi="David"/>
          <w:color w:val="000000"/>
          <w:rtl/>
        </w:rPr>
        <w:t xml:space="preserve"> </w:t>
      </w:r>
      <w:r>
        <w:rPr>
          <w:rFonts w:ascii="David" w:hAnsi="David"/>
          <w:color w:val="000000"/>
          <w:rtl/>
        </w:rPr>
        <w:t>ל</w:t>
      </w:r>
      <w:hyperlink r:id="rId12" w:history="1">
        <w:r w:rsidR="00DE2AD2" w:rsidRPr="00DE2AD2">
          <w:rPr>
            <w:rFonts w:ascii="David" w:hAnsi="David"/>
            <w:color w:val="0000FF"/>
            <w:u w:val="single"/>
            <w:rtl/>
          </w:rPr>
          <w:t>חוק המאבק בטרור, התשע"ו – 2016</w:t>
        </w:r>
      </w:hyperlink>
      <w:r>
        <w:rPr>
          <w:rFonts w:ascii="David" w:hAnsi="David"/>
          <w:color w:val="000000"/>
          <w:rtl/>
        </w:rPr>
        <w:t xml:space="preserve"> והסתה לאלימות, לפי</w:t>
      </w:r>
      <w:r w:rsidR="00DE2AD2">
        <w:rPr>
          <w:rFonts w:ascii="David" w:hAnsi="David"/>
          <w:color w:val="000000"/>
          <w:rtl/>
        </w:rPr>
        <w:t xml:space="preserve"> </w:t>
      </w:r>
      <w:hyperlink r:id="rId13" w:history="1">
        <w:r w:rsidR="003365C1" w:rsidRPr="003365C1">
          <w:rPr>
            <w:rStyle w:val="Hyperlink"/>
            <w:rFonts w:ascii="David" w:hAnsi="David"/>
            <w:rtl/>
          </w:rPr>
          <w:t>סעיף 144ד2</w:t>
        </w:r>
      </w:hyperlink>
      <w:r w:rsidR="00DE2AD2">
        <w:rPr>
          <w:rFonts w:ascii="David" w:hAnsi="David"/>
          <w:color w:val="000000"/>
          <w:rtl/>
        </w:rPr>
        <w:t xml:space="preserve"> </w:t>
      </w:r>
      <w:r>
        <w:rPr>
          <w:rFonts w:ascii="David" w:hAnsi="David"/>
          <w:color w:val="000000"/>
          <w:rtl/>
        </w:rPr>
        <w:t>ל</w:t>
      </w:r>
      <w:hyperlink r:id="rId14" w:history="1">
        <w:r w:rsidR="00DE2AD2" w:rsidRPr="00DE2AD2">
          <w:rPr>
            <w:rFonts w:ascii="David" w:hAnsi="David"/>
            <w:color w:val="0000FF"/>
            <w:u w:val="single"/>
            <w:rtl/>
          </w:rPr>
          <w:t>חוק העונשין</w:t>
        </w:r>
      </w:hyperlink>
      <w:r>
        <w:rPr>
          <w:rFonts w:ascii="David" w:hAnsi="David"/>
          <w:color w:val="000000"/>
          <w:rtl/>
        </w:rPr>
        <w:t>, התשל"ז – 1977 (8 עבירות)</w:t>
      </w:r>
      <w:r>
        <w:rPr>
          <w:rFonts w:cs="Times New Roman" w:hint="cs"/>
          <w:color w:val="000000"/>
          <w:rtl/>
        </w:rPr>
        <w:t>.</w:t>
      </w:r>
    </w:p>
    <w:p w14:paraId="35F9E14F" w14:textId="77777777" w:rsidR="00377D98" w:rsidRDefault="00377D98" w:rsidP="00377D98">
      <w:pPr>
        <w:pStyle w:val="a9"/>
        <w:numPr>
          <w:ilvl w:val="0"/>
          <w:numId w:val="1"/>
        </w:numPr>
        <w:shd w:val="clear" w:color="auto" w:fill="FFFFFF"/>
        <w:spacing w:line="360" w:lineRule="atLeast"/>
        <w:jc w:val="both"/>
        <w:rPr>
          <w:rFonts w:ascii="David" w:hAnsi="David"/>
          <w:color w:val="000000"/>
        </w:rPr>
      </w:pPr>
      <w:bookmarkStart w:id="7" w:name="ABSTRACT_END"/>
      <w:bookmarkEnd w:id="7"/>
      <w:r>
        <w:rPr>
          <w:rFonts w:ascii="David" w:hAnsi="David"/>
          <w:color w:val="000000"/>
          <w:rtl/>
        </w:rPr>
        <w:t xml:space="preserve">על פי עובדות  כתב האישום, במהלך התקופה הרלוונטית לכתב האישום, החזיק הנאשם פרופיל ברשת החברתית אינסטגרם (במקור </w:t>
      </w:r>
      <w:r>
        <w:rPr>
          <w:rFonts w:ascii="David" w:hAnsi="David"/>
          <w:color w:val="000000"/>
        </w:rPr>
        <w:t>Instagram</w:t>
      </w:r>
      <w:r>
        <w:rPr>
          <w:rFonts w:ascii="David" w:hAnsi="David"/>
          <w:color w:val="000000"/>
          <w:rtl/>
        </w:rPr>
        <w:t>), רשת חברתית לשיתוף תכנים בהם תמונות וסרטונים. דף האינסטגרם אותו ניהל הנאשם היה תחת השם "</w:t>
      </w:r>
      <w:r>
        <w:rPr>
          <w:rFonts w:ascii="David" w:hAnsi="David"/>
          <w:color w:val="000000"/>
        </w:rPr>
        <w:t>Mhmdyjanazera</w:t>
      </w:r>
      <w:r>
        <w:rPr>
          <w:rFonts w:ascii="David" w:hAnsi="David"/>
          <w:color w:val="000000"/>
          <w:rtl/>
        </w:rPr>
        <w:t>" (להלן: "חשבון האינסטגרם"). תחת שמו בפרופיל  האינסטגרם כתב הנאשם בערבית "שהיד שמחכה לתורו" ולידו דגל הרשות הפלסטינית וסמל ניצחון.</w:t>
      </w:r>
    </w:p>
    <w:p w14:paraId="4E456166" w14:textId="77777777" w:rsidR="00377D98" w:rsidRDefault="00377D98" w:rsidP="00377D98">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לחשבון האינסטגרם של הנאשם היו 948 עוקבים ופרסומיו של הנאשם בחשבון האינסטגרם היו נגישים לעוקביו ולכלל משתמשי הרשת החברתית האינסטגרם.</w:t>
      </w:r>
    </w:p>
    <w:p w14:paraId="56B66DC1" w14:textId="77777777" w:rsidR="00377D98" w:rsidRDefault="00377D98" w:rsidP="00377D98">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 xml:space="preserve">במהלך התקופה במהלך התקופה הרלוונטית לכתב האישום, החזיק הנאשם פרופיל ברשת החברתית </w:t>
      </w:r>
      <w:r>
        <w:rPr>
          <w:rFonts w:ascii="David" w:hAnsi="David"/>
          <w:color w:val="000000"/>
        </w:rPr>
        <w:t>Facebook"</w:t>
      </w:r>
      <w:r>
        <w:rPr>
          <w:rFonts w:ascii="David" w:hAnsi="David"/>
          <w:color w:val="000000"/>
          <w:rtl/>
        </w:rPr>
        <w:t>" תחת השם "</w:t>
      </w:r>
      <w:r>
        <w:rPr>
          <w:rFonts w:ascii="David" w:hAnsi="David"/>
          <w:color w:val="000000"/>
        </w:rPr>
        <w:t xml:space="preserve"> "Mhmd y janazera</w:t>
      </w:r>
      <w:r>
        <w:rPr>
          <w:rFonts w:ascii="David" w:hAnsi="David"/>
          <w:color w:val="000000"/>
          <w:rtl/>
        </w:rPr>
        <w:t xml:space="preserve">(להלן: "חשבון הפייסבוק"). כמו </w:t>
      </w:r>
      <w:r>
        <w:rPr>
          <w:rFonts w:ascii="David" w:hAnsi="David"/>
          <w:color w:val="000000"/>
          <w:rtl/>
        </w:rPr>
        <w:lastRenderedPageBreak/>
        <w:t>כן, כתב הנאשם בערבית בכותרת דף הבית: "בכל לילה בשמי פלסטין, המלאכים מדברים בקול חלש מכיוון שיש שם שהידים אשר מנסים לישון בגן עדן".</w:t>
      </w:r>
    </w:p>
    <w:p w14:paraId="2F9D6DF0" w14:textId="77777777" w:rsidR="00377D98" w:rsidRDefault="00377D98" w:rsidP="00377D98">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בחשבון הפייסבוק היו לנאשם 1,440 חברים ו- 469 עוקבים. כלל פרסומי הנאשם פורסמו כ"פרסומים ציבוריים" הניתנים לצפייה על ידי כל משתמשי הפייסבוק.</w:t>
      </w:r>
    </w:p>
    <w:p w14:paraId="458F6E73" w14:textId="77777777" w:rsidR="00377D98" w:rsidRDefault="00377D98" w:rsidP="00377D98">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הנאשם, כיוצר ומנהל חשבונות האינסטגרם הפייסבוק האמורים לעיל, שלט בכל התכנים שפורסמו בהם ובתגובות להם, והיה ביכולתו להוריד את הפרסומים, אך לא עשה כן בשום שלב.</w:t>
      </w:r>
    </w:p>
    <w:p w14:paraId="2A8CF896" w14:textId="77777777" w:rsidR="00377D98" w:rsidRDefault="00377D98" w:rsidP="00377D98">
      <w:pPr>
        <w:pStyle w:val="a9"/>
        <w:numPr>
          <w:ilvl w:val="0"/>
          <w:numId w:val="1"/>
        </w:numPr>
        <w:shd w:val="clear" w:color="auto" w:fill="FFFFFF"/>
        <w:spacing w:line="360" w:lineRule="auto"/>
        <w:jc w:val="both"/>
        <w:rPr>
          <w:rFonts w:ascii="David" w:hAnsi="David"/>
          <w:color w:val="000000"/>
        </w:rPr>
      </w:pPr>
      <w:r>
        <w:rPr>
          <w:rFonts w:ascii="David" w:hAnsi="David"/>
          <w:color w:val="000000"/>
          <w:rtl/>
        </w:rPr>
        <w:t>כפי שיפורט להלן, בתקופה הרלוונטית לכתב האישום, פרסם הנאשם בחשבונות האינסטגרם הפייסבוק במספר הזדמנויות, דברי שבח, אהדה או עידוד למעשי טרור, תמיכה בהם או הזדה</w:t>
      </w:r>
      <w:r>
        <w:rPr>
          <w:rFonts w:ascii="David" w:hAnsi="David" w:hint="cs"/>
          <w:color w:val="000000"/>
          <w:rtl/>
        </w:rPr>
        <w:t>ו</w:t>
      </w:r>
      <w:r>
        <w:rPr>
          <w:rFonts w:ascii="David" w:hAnsi="David"/>
          <w:color w:val="000000"/>
          <w:rtl/>
        </w:rPr>
        <w:t>ת עימם ועם מבצעיהם, כמו גם גילויי הזדהות עם ארגוני טרור. התכנים האמורים זכו לחשיפה, והיוו במה גם לאחרים להביע תמיכתם בהם באמצעות סימני חיבוב (</w:t>
      </w:r>
      <w:r>
        <w:rPr>
          <w:rFonts w:ascii="David" w:hAnsi="David"/>
          <w:color w:val="000000"/>
        </w:rPr>
        <w:t>like</w:t>
      </w:r>
      <w:r>
        <w:rPr>
          <w:rFonts w:ascii="David" w:hAnsi="David"/>
          <w:color w:val="000000"/>
          <w:rtl/>
        </w:rPr>
        <w:t>), תגובות ושיתופים.</w:t>
      </w:r>
    </w:p>
    <w:p w14:paraId="7D295EEA" w14:textId="77777777" w:rsidR="00377D98" w:rsidRDefault="00377D98" w:rsidP="00377D98">
      <w:pPr>
        <w:pStyle w:val="a9"/>
        <w:numPr>
          <w:ilvl w:val="0"/>
          <w:numId w:val="1"/>
        </w:numPr>
        <w:shd w:val="clear" w:color="auto" w:fill="FFFFFF"/>
        <w:spacing w:line="360" w:lineRule="auto"/>
        <w:jc w:val="both"/>
        <w:rPr>
          <w:rFonts w:ascii="David" w:hAnsi="David"/>
          <w:color w:val="000000"/>
        </w:rPr>
      </w:pPr>
      <w:r>
        <w:rPr>
          <w:rFonts w:ascii="David" w:hAnsi="David"/>
          <w:color w:val="000000"/>
          <w:rtl/>
        </w:rPr>
        <w:t>ארגון "גוב האריות" (במקור בערבית "ערין אלאוסוד") הינו תשתית צבאית הפועלת ביהודה ושומרון, אשר הוביל שורת פיגועי טרור ביהודה ושומרון הכוללים פעילות כלפי יעדים אזרחיים וצבאיים ישראליים.</w:t>
      </w:r>
    </w:p>
    <w:p w14:paraId="372B41B3" w14:textId="77777777" w:rsidR="00377D98" w:rsidRDefault="00377D98" w:rsidP="00377D98">
      <w:pPr>
        <w:pStyle w:val="a9"/>
        <w:numPr>
          <w:ilvl w:val="0"/>
          <w:numId w:val="1"/>
        </w:numPr>
        <w:shd w:val="clear" w:color="auto" w:fill="FFFFFF"/>
        <w:spacing w:line="360" w:lineRule="auto"/>
        <w:jc w:val="both"/>
        <w:rPr>
          <w:rFonts w:ascii="David" w:hAnsi="David"/>
          <w:color w:val="000000"/>
        </w:rPr>
      </w:pPr>
      <w:r>
        <w:rPr>
          <w:rFonts w:ascii="David" w:hAnsi="David"/>
          <w:color w:val="000000"/>
          <w:shd w:val="clear" w:color="auto" w:fill="FFFFFF"/>
          <w:rtl/>
        </w:rPr>
        <w:t>ארגון " כתאב שהדאא אל אקצא" (בתרג</w:t>
      </w:r>
      <w:r>
        <w:rPr>
          <w:rFonts w:ascii="David" w:hAnsi="David" w:hint="cs"/>
          <w:color w:val="000000"/>
          <w:shd w:val="clear" w:color="auto" w:fill="FFFFFF"/>
          <w:rtl/>
        </w:rPr>
        <w:t>ו</w:t>
      </w:r>
      <w:r>
        <w:rPr>
          <w:rFonts w:ascii="David" w:hAnsi="David"/>
          <w:color w:val="000000"/>
          <w:shd w:val="clear" w:color="auto" w:fill="FFFFFF"/>
          <w:rtl/>
        </w:rPr>
        <w:t>ם לעברית גדודי חללי אל אקצה) או בשמו האחר  "התנזים" (להלן: "התנזים/ארגון חללי אל-אקצא") הינו ארגון טרור בהתאם להכרזת הממשלה מיום</w:t>
      </w:r>
      <w:r>
        <w:rPr>
          <w:rFonts w:ascii="David" w:hAnsi="David" w:hint="cs"/>
          <w:color w:val="000000"/>
          <w:shd w:val="clear" w:color="auto" w:fill="FFFFFF"/>
          <w:rtl/>
        </w:rPr>
        <w:t xml:space="preserve"> </w:t>
      </w:r>
      <w:r>
        <w:rPr>
          <w:rFonts w:ascii="David" w:hAnsi="David"/>
          <w:color w:val="000000"/>
          <w:shd w:val="clear" w:color="auto" w:fill="FFFFFF"/>
          <w:rtl/>
        </w:rPr>
        <w:t>6.12.2001</w:t>
      </w:r>
      <w:r>
        <w:rPr>
          <w:rFonts w:ascii="David" w:hAnsi="David" w:hint="cs"/>
          <w:color w:val="000000"/>
          <w:shd w:val="clear" w:color="auto" w:fill="FFFFFF"/>
          <w:rtl/>
        </w:rPr>
        <w:t>.</w:t>
      </w:r>
      <w:r>
        <w:rPr>
          <w:rFonts w:ascii="David" w:hAnsi="David"/>
          <w:color w:val="000000"/>
          <w:shd w:val="clear" w:color="auto" w:fill="FFFFFF"/>
          <w:rtl/>
        </w:rPr>
        <w:t xml:space="preserve"> החל מיום 1.11.2016 הוכרז הארגון כארגון טרור מכוח </w:t>
      </w:r>
      <w:hyperlink r:id="rId15" w:history="1">
        <w:r w:rsidR="00DE2AD2" w:rsidRPr="00DE2AD2">
          <w:rPr>
            <w:rFonts w:ascii="David" w:hAnsi="David"/>
            <w:color w:val="0000FF"/>
            <w:u w:val="single"/>
            <w:shd w:val="clear" w:color="auto" w:fill="FFFFFF"/>
            <w:rtl/>
          </w:rPr>
          <w:t>חוק המאבק בטרור, התשע"ו – 2016</w:t>
        </w:r>
      </w:hyperlink>
      <w:r>
        <w:rPr>
          <w:rFonts w:ascii="David" w:hAnsi="David"/>
          <w:color w:val="000000"/>
          <w:shd w:val="clear" w:color="auto" w:fill="FFFFFF"/>
        </w:rPr>
        <w:t>.</w:t>
      </w:r>
      <w:r>
        <w:rPr>
          <w:rFonts w:ascii="David" w:hAnsi="David"/>
          <w:color w:val="000000"/>
          <w:rtl/>
        </w:rPr>
        <w:t xml:space="preserve"> (להלן: "חוק המאבק בטרור"). </w:t>
      </w:r>
    </w:p>
    <w:p w14:paraId="11845243" w14:textId="77777777" w:rsidR="00377D98" w:rsidRDefault="00377D98" w:rsidP="00377D98">
      <w:pPr>
        <w:pStyle w:val="a9"/>
        <w:numPr>
          <w:ilvl w:val="0"/>
          <w:numId w:val="1"/>
        </w:numPr>
        <w:spacing w:line="360" w:lineRule="auto"/>
        <w:ind w:left="714" w:hanging="357"/>
        <w:jc w:val="both"/>
        <w:rPr>
          <w:rFonts w:ascii="Arial" w:hAnsi="Arial"/>
          <w:b/>
          <w:bCs/>
          <w:sz w:val="26"/>
          <w:szCs w:val="26"/>
        </w:rPr>
      </w:pPr>
      <w:r>
        <w:rPr>
          <w:rFonts w:ascii="David" w:hAnsi="David"/>
          <w:color w:val="000000"/>
          <w:shd w:val="clear" w:color="auto" w:fill="FFFFFF"/>
          <w:rtl/>
        </w:rPr>
        <w:t>ארגון</w:t>
      </w:r>
      <w:r>
        <w:rPr>
          <w:rFonts w:ascii="Arial" w:hAnsi="Arial"/>
          <w:rtl/>
        </w:rPr>
        <w:t xml:space="preserve"> "החזית העממית לשחרור פלסטין" (להלן: "חז"ע") הינו ארגון טרור בהתאם להכרזת הממשלה מיום 30.1.1986. החל מיום </w:t>
      </w:r>
      <w:r>
        <w:rPr>
          <w:rFonts w:ascii="David" w:hAnsi="David"/>
          <w:color w:val="000000"/>
          <w:shd w:val="clear" w:color="auto" w:fill="FFFFFF"/>
          <w:rtl/>
        </w:rPr>
        <w:t>1.11.2016 הוכרז הארגון כארגון טרור מכוח חוק המאבק בטרור.</w:t>
      </w:r>
    </w:p>
    <w:p w14:paraId="1C548CD7" w14:textId="77777777" w:rsidR="00377D98" w:rsidRDefault="00377D98" w:rsidP="00377D98">
      <w:pPr>
        <w:pStyle w:val="a9"/>
        <w:numPr>
          <w:ilvl w:val="0"/>
          <w:numId w:val="1"/>
        </w:numPr>
        <w:spacing w:line="360" w:lineRule="auto"/>
        <w:ind w:left="714" w:hanging="357"/>
        <w:jc w:val="both"/>
        <w:rPr>
          <w:rFonts w:ascii="Arial" w:hAnsi="Arial"/>
          <w:b/>
          <w:bCs/>
        </w:rPr>
      </w:pPr>
      <w:r>
        <w:rPr>
          <w:rFonts w:ascii="David" w:hAnsi="David"/>
          <w:color w:val="000000"/>
          <w:shd w:val="clear" w:color="auto" w:fill="FFFFFF"/>
          <w:rtl/>
        </w:rPr>
        <w:t>אלה הם הפרסומים שפרסם הנאשם בחשבון הפייסבוק שברשותו, אשר המלל שנכלל בהם פורסם בשפה הערבית:</w:t>
      </w:r>
    </w:p>
    <w:p w14:paraId="72ABC5EE" w14:textId="77777777" w:rsidR="00377D98" w:rsidRDefault="00377D98" w:rsidP="00377D98">
      <w:pPr>
        <w:pStyle w:val="a9"/>
        <w:numPr>
          <w:ilvl w:val="0"/>
          <w:numId w:val="2"/>
        </w:numPr>
        <w:spacing w:line="360" w:lineRule="auto"/>
        <w:jc w:val="both"/>
        <w:rPr>
          <w:rFonts w:ascii="Arial" w:hAnsi="Arial"/>
        </w:rPr>
      </w:pPr>
      <w:r>
        <w:rPr>
          <w:rFonts w:ascii="Arial" w:hAnsi="Arial"/>
          <w:rtl/>
        </w:rPr>
        <w:t>המחבל איברהים אלנאבלסי היה ממפקדי כתאאב שהדאא אלאקצה ואחד ממייסדי ארגון גוב האריות, אשר היה מעורב במספר פיגועי ירי נגד ישראל. ביום 9.8.2022 נהרג על ידי כוחות הביטחון הישראליים. בסמוך לאחר מותו של אלנאבלסי, ביום 9.8.2022 פרסם הנאשם את תמונת המחבל אלנאבלסי כשהוא אוחז בנשק, יחד עם הכיתוב:</w:t>
      </w:r>
      <w:r>
        <w:rPr>
          <w:rFonts w:ascii="Arial" w:hAnsi="Arial"/>
          <w:b/>
          <w:bCs/>
          <w:rtl/>
        </w:rPr>
        <w:t xml:space="preserve"> "אנחנו מתחייבים לך ברית הדמים וניצחון, ברית דמים במות קדושים". </w:t>
      </w:r>
      <w:r>
        <w:rPr>
          <w:rFonts w:ascii="Arial" w:hAnsi="Arial"/>
          <w:rtl/>
        </w:rPr>
        <w:t>לצד תמונת המחבל כתב הנאשם:</w:t>
      </w:r>
      <w:r>
        <w:rPr>
          <w:rFonts w:ascii="Arial" w:hAnsi="Arial"/>
          <w:b/>
          <w:bCs/>
          <w:rtl/>
        </w:rPr>
        <w:t xml:space="preserve"> "אלפי רחמים יורדים לקבר המבוקש שלך אלנאבלסי" </w:t>
      </w:r>
      <w:r>
        <w:rPr>
          <w:rFonts w:ascii="Arial" w:hAnsi="Arial"/>
          <w:rtl/>
        </w:rPr>
        <w:t xml:space="preserve">והוסיף סמלון שמשמעותו ניצחון וסמלון דגל הרשות הפלסטינית. </w:t>
      </w:r>
    </w:p>
    <w:p w14:paraId="42D533A5" w14:textId="77777777" w:rsidR="00377D98" w:rsidRDefault="00377D98" w:rsidP="00377D98">
      <w:pPr>
        <w:pStyle w:val="a9"/>
        <w:spacing w:line="360" w:lineRule="auto"/>
        <w:ind w:left="1074"/>
        <w:jc w:val="both"/>
        <w:rPr>
          <w:rFonts w:ascii="Arial" w:hAnsi="Arial"/>
        </w:rPr>
      </w:pPr>
      <w:r>
        <w:rPr>
          <w:rFonts w:ascii="Arial" w:hAnsi="Arial"/>
          <w:rtl/>
        </w:rPr>
        <w:t>פרסום זה זכה ל-4 סימני חיבוב.</w:t>
      </w:r>
    </w:p>
    <w:p w14:paraId="082B2845" w14:textId="77777777" w:rsidR="00377D98" w:rsidRDefault="00377D98" w:rsidP="00377D98">
      <w:pPr>
        <w:pStyle w:val="a9"/>
        <w:numPr>
          <w:ilvl w:val="0"/>
          <w:numId w:val="2"/>
        </w:numPr>
        <w:spacing w:line="360" w:lineRule="auto"/>
        <w:jc w:val="both"/>
        <w:rPr>
          <w:rFonts w:ascii="Arial" w:hAnsi="Arial"/>
          <w:b/>
          <w:bCs/>
        </w:rPr>
      </w:pPr>
      <w:r>
        <w:rPr>
          <w:rFonts w:ascii="Arial" w:hAnsi="Arial"/>
          <w:rtl/>
        </w:rPr>
        <w:t xml:space="preserve">ביום 12.10.2022 נהרג אוסאמה עדוי במהלך עימות אלים עם כוחות הביטחון במחנה פליטים אלערוב. לאחר ארבעה ימים, ביום 16.10.2022 פרסם הנאשם את תמונתו של אוסאמה עדוי כאשר על גבי התמונה סמל של חז"ע, תמונת ג'ורג' חבש מייסד חז"ע </w:t>
      </w:r>
      <w:r>
        <w:rPr>
          <w:rFonts w:ascii="Arial" w:hAnsi="Arial"/>
          <w:rtl/>
        </w:rPr>
        <w:lastRenderedPageBreak/>
        <w:t>ותמונת רעול פנים אשר אוחז במכונת ירייה וקליעים רבים. בנוסף נכתב על התמונה</w:t>
      </w:r>
      <w:r>
        <w:rPr>
          <w:rFonts w:ascii="Arial" w:hAnsi="Arial"/>
        </w:rPr>
        <w:t xml:space="preserve"> </w:t>
      </w:r>
      <w:r>
        <w:rPr>
          <w:rFonts w:ascii="David" w:hAnsi="David"/>
          <w:rtl/>
        </w:rPr>
        <w:t xml:space="preserve">: </w:t>
      </w:r>
      <w:r>
        <w:rPr>
          <w:rFonts w:ascii="David" w:hAnsi="David"/>
          <w:b/>
          <w:bCs/>
          <w:rtl/>
        </w:rPr>
        <w:t xml:space="preserve">"השהיד </w:t>
      </w:r>
      <w:r>
        <w:rPr>
          <w:rFonts w:ascii="Arial" w:hAnsi="Arial"/>
          <w:b/>
          <w:bCs/>
          <w:rtl/>
        </w:rPr>
        <w:t>אוסאמה מחמוד עדוי, תזהרו מהמוות הטבעי ואל תמותו אלא בין צרור הכדורים, החזית העממית לשחרור פלסטין, ארגון השהיד חאלד ג'ואברה"</w:t>
      </w:r>
      <w:r>
        <w:rPr>
          <w:rFonts w:ascii="Arial" w:hAnsi="Arial"/>
          <w:rtl/>
        </w:rPr>
        <w:t>. הנאשם כתב לצד התמונה</w:t>
      </w:r>
      <w:r>
        <w:rPr>
          <w:rFonts w:ascii="Arial" w:hAnsi="Arial"/>
          <w:b/>
          <w:bCs/>
          <w:rtl/>
        </w:rPr>
        <w:t xml:space="preserve">: "שהידים שלנו נופלים אבל לעולם לא תיפול המולדת שלנו. שאללה ירחם על נפשך אחי". </w:t>
      </w:r>
    </w:p>
    <w:p w14:paraId="7AB4A50C" w14:textId="77777777" w:rsidR="00377D98" w:rsidRDefault="00377D98" w:rsidP="00377D98">
      <w:pPr>
        <w:pStyle w:val="a9"/>
        <w:numPr>
          <w:ilvl w:val="0"/>
          <w:numId w:val="2"/>
        </w:numPr>
        <w:spacing w:line="360" w:lineRule="auto"/>
        <w:jc w:val="both"/>
        <w:rPr>
          <w:rFonts w:ascii="Arial" w:hAnsi="Arial"/>
        </w:rPr>
      </w:pPr>
      <w:r>
        <w:rPr>
          <w:rFonts w:ascii="Arial" w:hAnsi="Arial"/>
          <w:rtl/>
        </w:rPr>
        <w:t>ביום 8.10.2022 ביצע המחבל עודי תמימי פיגוע ירי במחסום מחנה הפליטים שועפט, רצח את החיילת נועה לזר ופצע אחר באורח קשה (להלן: "הפיגוע במחסום"). לאחר הפיגוע במחסום, תמימי נמלט לתוך מחנה שועפט וכוחות הביטחון פעלו לאיתורו (להלן: "פעולות האיתור"). ביום 19.10.2022 ביצע תמימי פיגוע ירי נוסף, במהלכו נפצע אדם. עודי תמימי נורה ונהרג במהלך הפיגוע וחילופי אש עם מאבטחים במקום.</w:t>
      </w:r>
    </w:p>
    <w:p w14:paraId="7F2CB039" w14:textId="77777777" w:rsidR="00377D98" w:rsidRDefault="00377D98" w:rsidP="00377D98">
      <w:pPr>
        <w:pStyle w:val="a9"/>
        <w:spacing w:line="360" w:lineRule="auto"/>
        <w:ind w:left="1074"/>
        <w:jc w:val="both"/>
        <w:rPr>
          <w:rFonts w:ascii="Arial" w:hAnsi="Arial"/>
        </w:rPr>
      </w:pPr>
      <w:r>
        <w:rPr>
          <w:rFonts w:ascii="Arial" w:hAnsi="Arial"/>
          <w:rtl/>
        </w:rPr>
        <w:t>בהמשך לכך, ביום 20.10.2022 פרסם הנאשם ציור של דמותו של עודי תמימי כשלצדו אדם המניף את דגל הרשות הפלשתינית כאשר לצד התמונה כתב הנאשם:</w:t>
      </w:r>
    </w:p>
    <w:p w14:paraId="70716614" w14:textId="77777777" w:rsidR="00377D98" w:rsidRDefault="00377D98" w:rsidP="00377D98">
      <w:pPr>
        <w:pStyle w:val="a9"/>
        <w:spacing w:line="360" w:lineRule="auto"/>
        <w:ind w:left="1074"/>
        <w:jc w:val="both"/>
        <w:rPr>
          <w:rFonts w:ascii="Arial" w:hAnsi="Arial"/>
          <w:rtl/>
        </w:rPr>
      </w:pPr>
      <w:r>
        <w:rPr>
          <w:rFonts w:ascii="Arial" w:hAnsi="Arial"/>
          <w:b/>
          <w:bCs/>
          <w:rtl/>
        </w:rPr>
        <w:t>"בוקר המבושם בדם השהיד שלנו בן מחנה הפליטים שלנו העומד איתן שועפאט, אלפי רחמים עליך יא אישיות מרהיבה",</w:t>
      </w:r>
      <w:r>
        <w:rPr>
          <w:rFonts w:ascii="Arial" w:hAnsi="Arial"/>
          <w:rtl/>
        </w:rPr>
        <w:t xml:space="preserve"> והוסיף סמלון של לב שבור ותנועת "וי" ניצחון.</w:t>
      </w:r>
    </w:p>
    <w:p w14:paraId="4965F258" w14:textId="77777777" w:rsidR="00377D98" w:rsidRDefault="00377D98" w:rsidP="00377D98">
      <w:pPr>
        <w:pStyle w:val="a9"/>
        <w:numPr>
          <w:ilvl w:val="0"/>
          <w:numId w:val="2"/>
        </w:numPr>
        <w:spacing w:line="360" w:lineRule="auto"/>
        <w:jc w:val="both"/>
        <w:rPr>
          <w:rFonts w:ascii="Arial" w:hAnsi="Arial"/>
          <w:b/>
          <w:bCs/>
          <w:rtl/>
        </w:rPr>
      </w:pPr>
      <w:r>
        <w:rPr>
          <w:rFonts w:ascii="Arial" w:hAnsi="Arial"/>
          <w:rtl/>
        </w:rPr>
        <w:t xml:space="preserve">ביום 20.12.2022 נפטר נאצר אבו חמיד, מבכירי ארגון הטרור גדודי חללי אל-אקצה, אחראי על הירצחם של 7 ישראלים לפחות. בסמוך למותו, פרסם הנאשם ביום 20.12.2022 בשעה 12:34 את תמונתו של נאצר אבו חמיד, כשהוא מניף נשק יחד עם אחר המניף נשק, כשעל התמונה הכיתוב הבא: </w:t>
      </w:r>
      <w:r>
        <w:rPr>
          <w:rFonts w:ascii="Arial" w:hAnsi="Arial"/>
          <w:b/>
          <w:bCs/>
          <w:rtl/>
        </w:rPr>
        <w:t>"מפקד שתי האינתיפאדות, מפקד גדודי שהדאא אל-אקצה, האסיר רעול הפנים המפקד הבכיר השהיד נאצר אבו חמיד."</w:t>
      </w:r>
    </w:p>
    <w:p w14:paraId="670EF528" w14:textId="77777777" w:rsidR="00377D98" w:rsidRDefault="00377D98" w:rsidP="00377D98">
      <w:pPr>
        <w:pStyle w:val="a9"/>
        <w:numPr>
          <w:ilvl w:val="0"/>
          <w:numId w:val="2"/>
        </w:numPr>
        <w:spacing w:line="360" w:lineRule="auto"/>
        <w:jc w:val="both"/>
        <w:rPr>
          <w:rFonts w:ascii="Arial" w:hAnsi="Arial"/>
          <w:b/>
          <w:bCs/>
        </w:rPr>
      </w:pPr>
      <w:r>
        <w:rPr>
          <w:rFonts w:ascii="Arial" w:hAnsi="Arial"/>
          <w:rtl/>
        </w:rPr>
        <w:t xml:space="preserve">במהלך חודש ינואר 2023, במועד שאינו ידוע במדויק למאשימה, פרסם הנאשם את תמונת המחבל ודיע אלחוח, בכיר בארגון גוב האריות, שנהרג במהלך חילופי אש עם כוחות הביטחון ביום 4.10.2022. </w:t>
      </w:r>
      <w:r>
        <w:rPr>
          <w:rFonts w:ascii="Arial" w:hAnsi="Arial"/>
          <w:b/>
          <w:bCs/>
          <w:rtl/>
        </w:rPr>
        <w:t xml:space="preserve">על תמונה זו נכתב: "אלפי רחמים עליכם אריות פלסטין" </w:t>
      </w:r>
      <w:r>
        <w:rPr>
          <w:rFonts w:ascii="Arial" w:hAnsi="Arial"/>
          <w:rtl/>
        </w:rPr>
        <w:t>וסמלון של "וי" ניצחון.</w:t>
      </w:r>
    </w:p>
    <w:p w14:paraId="43DFDB8B" w14:textId="77777777" w:rsidR="00377D98" w:rsidRDefault="00377D98" w:rsidP="00377D98">
      <w:pPr>
        <w:pStyle w:val="a9"/>
        <w:numPr>
          <w:ilvl w:val="0"/>
          <w:numId w:val="2"/>
        </w:numPr>
        <w:spacing w:line="360" w:lineRule="auto"/>
        <w:jc w:val="both"/>
        <w:rPr>
          <w:rFonts w:ascii="Arial" w:hAnsi="Arial"/>
        </w:rPr>
      </w:pPr>
      <w:r>
        <w:rPr>
          <w:rFonts w:ascii="Arial" w:hAnsi="Arial"/>
          <w:rtl/>
        </w:rPr>
        <w:t xml:space="preserve">ביום 27.1.2023 פרסם הנאשם את תמונת המחבל איברהים אלנאבולסי כשהוא מניף רובה סער. יחד עם התמונה פרסם הנאשם את הדברים הבאים: </w:t>
      </w:r>
      <w:r>
        <w:rPr>
          <w:rFonts w:ascii="Arial" w:hAnsi="Arial"/>
          <w:b/>
          <w:bCs/>
          <w:rtl/>
        </w:rPr>
        <w:t xml:space="preserve">"הצוואה שהשארת יא אדון הגברים. יש אנשים שינקמו אל תניח את הנשק יא אחי אבו פתחי". </w:t>
      </w:r>
      <w:r>
        <w:rPr>
          <w:rFonts w:ascii="Arial" w:hAnsi="Arial"/>
          <w:rtl/>
        </w:rPr>
        <w:t>לכך צורף סמלון של לב.</w:t>
      </w:r>
    </w:p>
    <w:p w14:paraId="7DF63F6E" w14:textId="77777777" w:rsidR="00377D98" w:rsidRDefault="00377D98" w:rsidP="00377D98">
      <w:pPr>
        <w:pStyle w:val="a9"/>
        <w:numPr>
          <w:ilvl w:val="0"/>
          <w:numId w:val="2"/>
        </w:numPr>
        <w:spacing w:line="360" w:lineRule="auto"/>
        <w:jc w:val="both"/>
        <w:rPr>
          <w:rFonts w:ascii="Arial" w:hAnsi="Arial"/>
          <w:b/>
          <w:bCs/>
        </w:rPr>
      </w:pPr>
      <w:r>
        <w:rPr>
          <w:rFonts w:ascii="Arial" w:hAnsi="Arial"/>
          <w:rtl/>
        </w:rPr>
        <w:t xml:space="preserve">בליל 29.1.2023 בשעה שאינה ידועה למאשימה, נהרג עמר טארק אלסעדי, פעיל ארגון טרור, במהלך עימות אלים עם כוחות הביטחון בג'נין. בסמוך לאחר מותו, בבוקר 29.1.2023 פרסם הנאשם את תמונת המחבל עמר אלסעדי כשהוא חמוש ולבוש בגדי צבא כשלצידו עבדאללה אלחצרי, פעיל ארגון טרור שנהרג ביום 1.3.2022 לאחר עימות אלים עם כוחות הביטחון. על גבי התמונה פורסמו הדברים הבאים:  </w:t>
      </w:r>
      <w:r>
        <w:rPr>
          <w:rFonts w:ascii="Arial" w:hAnsi="Arial"/>
          <w:b/>
          <w:bCs/>
          <w:rtl/>
        </w:rPr>
        <w:t>"ואנו מתנחמים בנפש שזה מה שיביא את הכבוד. אללה איתך. השהיד המתנגש עמר אלסעדי".</w:t>
      </w:r>
    </w:p>
    <w:p w14:paraId="6AEC5A4A" w14:textId="77777777" w:rsidR="00377D98" w:rsidRDefault="00377D98" w:rsidP="00377D98">
      <w:pPr>
        <w:pStyle w:val="a9"/>
        <w:numPr>
          <w:ilvl w:val="0"/>
          <w:numId w:val="2"/>
        </w:numPr>
        <w:spacing w:line="360" w:lineRule="auto"/>
        <w:jc w:val="both"/>
        <w:rPr>
          <w:rFonts w:ascii="Arial" w:hAnsi="Arial"/>
          <w:b/>
          <w:bCs/>
        </w:rPr>
      </w:pPr>
      <w:r>
        <w:rPr>
          <w:rFonts w:ascii="Arial" w:hAnsi="Arial"/>
          <w:rtl/>
        </w:rPr>
        <w:t xml:space="preserve">ביום 26.2.2023 בשעות הצהריים, ביצע המחבל עבד אלפתאח חסין אבהרם חרוש אבו חאלד פיגוע טרור ורצח את הלל ויגל יניב ז"ל בשעה שנסעו במכוניתם באזור חווארה. מספר שעות לאחר הפיגוע, פרסם הנאשם בשעה 17:16 תמונה המתעדת את גופות הנרצחים ברכב מיד לאחר הפיגוע. על התמונה נכתב </w:t>
      </w:r>
      <w:r>
        <w:rPr>
          <w:rFonts w:ascii="Arial" w:hAnsi="Arial"/>
          <w:b/>
          <w:bCs/>
          <w:rtl/>
        </w:rPr>
        <w:t>"תעדכן שיש פעילות בחווארה".</w:t>
      </w:r>
    </w:p>
    <w:p w14:paraId="0850C87D" w14:textId="77777777" w:rsidR="00377D98" w:rsidRDefault="00377D98" w:rsidP="00377D98">
      <w:pPr>
        <w:pStyle w:val="a9"/>
        <w:numPr>
          <w:ilvl w:val="0"/>
          <w:numId w:val="2"/>
        </w:numPr>
        <w:spacing w:line="360" w:lineRule="auto"/>
        <w:jc w:val="both"/>
        <w:rPr>
          <w:rFonts w:ascii="Arial" w:hAnsi="Arial"/>
        </w:rPr>
      </w:pPr>
      <w:r>
        <w:rPr>
          <w:rFonts w:ascii="Arial" w:hAnsi="Arial"/>
          <w:rtl/>
        </w:rPr>
        <w:t>ביום 29.3.2022 ביצע המחבל דיאא חרמאשה (להלן: "דיאא") פיגוע טרור בבני ברק, ורצח 4 אזרחים וכן את השוטר אמיר חורי ז"ל.</w:t>
      </w:r>
    </w:p>
    <w:p w14:paraId="1E2823C7" w14:textId="77777777" w:rsidR="00377D98" w:rsidRDefault="00377D98" w:rsidP="00377D98">
      <w:pPr>
        <w:pStyle w:val="a9"/>
        <w:spacing w:line="360" w:lineRule="auto"/>
        <w:ind w:left="1074"/>
        <w:jc w:val="both"/>
        <w:rPr>
          <w:rFonts w:ascii="Arial" w:hAnsi="Arial"/>
        </w:rPr>
      </w:pPr>
      <w:r>
        <w:rPr>
          <w:rFonts w:ascii="Arial" w:hAnsi="Arial"/>
          <w:rtl/>
        </w:rPr>
        <w:t>ביום 8.4.2022 ביצע המחבל רעד פחי חאזם (להלן: "רעד") פיגוע טרור ברחוב דיזינגוף בתל אביב , רצח את אור אשכר ז"ל ופצע שניים נוספים.</w:t>
      </w:r>
    </w:p>
    <w:p w14:paraId="04F13DE6" w14:textId="77777777" w:rsidR="00377D98" w:rsidRDefault="00377D98" w:rsidP="00377D98">
      <w:pPr>
        <w:pStyle w:val="a9"/>
        <w:spacing w:line="360" w:lineRule="auto"/>
        <w:ind w:left="1074"/>
        <w:jc w:val="both"/>
        <w:rPr>
          <w:rFonts w:ascii="Arial" w:hAnsi="Arial"/>
          <w:b/>
          <w:bCs/>
          <w:rtl/>
        </w:rPr>
      </w:pPr>
      <w:r>
        <w:rPr>
          <w:rFonts w:ascii="Arial" w:hAnsi="Arial"/>
          <w:rtl/>
        </w:rPr>
        <w:t>מספר שעות לאחר מכן, ביום 10.3.2023 בשעה 1:00, פרסם הנאשם את תמונת חואג'ה בעת ביצוע מעשה הטרור. לצד תמונה זו כתב הנאשם:</w:t>
      </w:r>
      <w:r>
        <w:rPr>
          <w:rFonts w:ascii="Arial" w:hAnsi="Arial"/>
          <w:b/>
          <w:bCs/>
          <w:rtl/>
        </w:rPr>
        <w:t xml:space="preserve"> "לא ימות דיאא ולא רעד" </w:t>
      </w:r>
      <w:r>
        <w:rPr>
          <w:rFonts w:ascii="Arial" w:hAnsi="Arial"/>
          <w:rtl/>
        </w:rPr>
        <w:t>והוסיף סמלון של אש בוערת.</w:t>
      </w:r>
    </w:p>
    <w:p w14:paraId="35E0414D" w14:textId="77777777" w:rsidR="00377D98" w:rsidRDefault="00377D98" w:rsidP="00377D98">
      <w:pPr>
        <w:pStyle w:val="a9"/>
        <w:numPr>
          <w:ilvl w:val="0"/>
          <w:numId w:val="2"/>
        </w:numPr>
        <w:spacing w:line="360" w:lineRule="auto"/>
        <w:jc w:val="both"/>
        <w:rPr>
          <w:rFonts w:ascii="Arial" w:hAnsi="Arial"/>
          <w:b/>
          <w:bCs/>
          <w:rtl/>
        </w:rPr>
      </w:pPr>
      <w:r>
        <w:rPr>
          <w:rFonts w:ascii="Arial" w:hAnsi="Arial"/>
          <w:rtl/>
        </w:rPr>
        <w:t>ביום 21.3.2023 בשעות הבוקר, יום בו חל יום האם הבינלאומי, פרסם הנאשם את הדברים הבאים:</w:t>
      </w:r>
      <w:r>
        <w:rPr>
          <w:rFonts w:ascii="Arial" w:hAnsi="Arial"/>
          <w:b/>
          <w:bCs/>
          <w:rtl/>
        </w:rPr>
        <w:t xml:space="preserve"> "אמהות השהידים חינכו עבורינו גיבורים אשר הכאיבו לכיבוש במכות שלהם". </w:t>
      </w:r>
      <w:r>
        <w:rPr>
          <w:rFonts w:ascii="Arial" w:hAnsi="Arial"/>
          <w:rtl/>
        </w:rPr>
        <w:t>לאמרה זו צורף סמלון לב.</w:t>
      </w:r>
    </w:p>
    <w:p w14:paraId="7735E8E8" w14:textId="77777777" w:rsidR="00377D98" w:rsidRDefault="00377D98" w:rsidP="00377D98">
      <w:pPr>
        <w:spacing w:line="360" w:lineRule="auto"/>
        <w:jc w:val="both"/>
        <w:rPr>
          <w:rFonts w:ascii="David" w:hAnsi="David"/>
          <w:color w:val="000000"/>
          <w:rtl/>
        </w:rPr>
      </w:pPr>
    </w:p>
    <w:p w14:paraId="6A35067D" w14:textId="77777777" w:rsidR="00377D98" w:rsidRDefault="00377D98" w:rsidP="00377D98">
      <w:pPr>
        <w:spacing w:line="360" w:lineRule="auto"/>
        <w:ind w:firstLine="714"/>
        <w:jc w:val="both"/>
        <w:rPr>
          <w:rFonts w:ascii="Arial" w:hAnsi="Arial"/>
          <w:sz w:val="26"/>
          <w:szCs w:val="26"/>
          <w:u w:val="single"/>
        </w:rPr>
      </w:pPr>
      <w:r>
        <w:rPr>
          <w:rFonts w:ascii="David" w:hAnsi="David"/>
          <w:color w:val="000000"/>
          <w:u w:val="single"/>
          <w:rtl/>
        </w:rPr>
        <w:t xml:space="preserve">תסקיר שירות המבחן </w:t>
      </w:r>
    </w:p>
    <w:p w14:paraId="0F46CD25" w14:textId="77777777" w:rsidR="00377D98" w:rsidRDefault="00377D98" w:rsidP="00377D98">
      <w:pPr>
        <w:pStyle w:val="a9"/>
        <w:numPr>
          <w:ilvl w:val="0"/>
          <w:numId w:val="1"/>
        </w:numPr>
        <w:spacing w:line="360" w:lineRule="auto"/>
        <w:jc w:val="both"/>
        <w:rPr>
          <w:rFonts w:ascii="Arial" w:hAnsi="Arial"/>
          <w:rtl/>
        </w:rPr>
      </w:pPr>
      <w:r>
        <w:rPr>
          <w:rFonts w:ascii="Arial" w:hAnsi="Arial"/>
          <w:rtl/>
        </w:rPr>
        <w:t>בפתח התסקיר מיום 28.5.2024, צוין כי שירות המבחן לא הצליח לערוך שיחה מקוונת עם הנאשם ממקום מעצרו בכלא "רמון" עקב תקלה ארצית במערכת הוויעודים של שב"ס. משכך, התסקיר מבוסס בעיקר על תסקיר המעצר מחודש יולי 2023 במסגרת הדיון במעצר עד תום ההליכים, ועל שיחה טלפונית עם הורי הנאשם.</w:t>
      </w:r>
    </w:p>
    <w:p w14:paraId="2A38AEDA" w14:textId="77777777" w:rsidR="00377D98" w:rsidRDefault="00377D98" w:rsidP="00377D98">
      <w:pPr>
        <w:pStyle w:val="a9"/>
        <w:numPr>
          <w:ilvl w:val="0"/>
          <w:numId w:val="1"/>
        </w:numPr>
        <w:spacing w:line="360" w:lineRule="auto"/>
        <w:jc w:val="both"/>
        <w:rPr>
          <w:rFonts w:ascii="Arial" w:hAnsi="Arial"/>
        </w:rPr>
      </w:pPr>
      <w:r>
        <w:rPr>
          <w:rFonts w:ascii="Arial" w:hAnsi="Arial"/>
          <w:rtl/>
        </w:rPr>
        <w:t>בתסקיר תואר הנאשם כבן 23, רווק, בו למשפחה ערבית מוסלמית. המשפחה הינה במקור ממחנה הפליטים "אל ערוב", שבאזור חברון, כאשר לפני מספר שנים רב עברה המשפחה להתגורר בירושלים. לעניין נסיבות המעבר אפנה ל</w:t>
      </w:r>
      <w:r>
        <w:rPr>
          <w:rFonts w:ascii="Arial" w:hAnsi="Arial" w:hint="cs"/>
          <w:rtl/>
        </w:rPr>
        <w:t xml:space="preserve">תסקיר </w:t>
      </w:r>
      <w:r>
        <w:rPr>
          <w:rFonts w:ascii="Arial" w:hAnsi="Arial"/>
          <w:rtl/>
        </w:rPr>
        <w:t>פסקה אחרונה בעמ' 1.</w:t>
      </w:r>
    </w:p>
    <w:p w14:paraId="5B98B3B1" w14:textId="77777777" w:rsidR="00377D98" w:rsidRDefault="00377D98" w:rsidP="00377D98">
      <w:pPr>
        <w:pStyle w:val="a9"/>
        <w:numPr>
          <w:ilvl w:val="0"/>
          <w:numId w:val="1"/>
        </w:numPr>
        <w:spacing w:line="360" w:lineRule="auto"/>
        <w:jc w:val="both"/>
        <w:rPr>
          <w:rFonts w:ascii="Arial" w:hAnsi="Arial"/>
        </w:rPr>
      </w:pPr>
      <w:r>
        <w:rPr>
          <w:rFonts w:ascii="Arial" w:hAnsi="Arial"/>
          <w:rtl/>
        </w:rPr>
        <w:t>הנאשם סיים בי"ס תיכון ובעל תעודת בגרות, עבד בעבודות מזדמנות, בעיקר בתחום עבודות בניין ושיפוצים. לאחר מכן התחיל ללמוד במכללת "אונו" במגמת ניהול חשבונות", אך הפסיק את לימודיו על רקע התפרצות נגיף הקורונה. לאחר שהיה מובטל מספר חודשים, חזר לעבוד בשיפוצים עד למעצרו בתיק זה מיום 2.5.2023. הנאשם נעדר הרשעות קודמות.</w:t>
      </w:r>
    </w:p>
    <w:p w14:paraId="0C32669E" w14:textId="77777777" w:rsidR="00377D98" w:rsidRDefault="00377D98" w:rsidP="00377D98">
      <w:pPr>
        <w:pStyle w:val="a9"/>
        <w:numPr>
          <w:ilvl w:val="0"/>
          <w:numId w:val="1"/>
        </w:numPr>
        <w:spacing w:line="360" w:lineRule="auto"/>
        <w:jc w:val="both"/>
        <w:rPr>
          <w:rFonts w:ascii="Arial" w:hAnsi="Arial"/>
        </w:rPr>
      </w:pPr>
      <w:r>
        <w:rPr>
          <w:rFonts w:ascii="Arial" w:hAnsi="Arial"/>
          <w:rtl/>
        </w:rPr>
        <w:t>בהתייחסות של האב לעבירות בהם הורשע הנאשם, נקט האב בעמדה השוללת ומגנה מעשים אלו בצורה תקיפה ומלאה, והסביר כי מעורבות בנו במעשים הי</w:t>
      </w:r>
      <w:r>
        <w:rPr>
          <w:rFonts w:ascii="Arial" w:hAnsi="Arial" w:hint="cs"/>
          <w:rtl/>
        </w:rPr>
        <w:t>י</w:t>
      </w:r>
      <w:r>
        <w:rPr>
          <w:rFonts w:ascii="Arial" w:hAnsi="Arial"/>
          <w:rtl/>
        </w:rPr>
        <w:t>תה על רקע גילו הצעיר, והיותו מושפע מאווירה שלילית ומתסיסה ברשתות החברתיות, וקשייו בהפעלת שיקול דעת בוגר ותואם.</w:t>
      </w:r>
    </w:p>
    <w:p w14:paraId="049782A9" w14:textId="77777777" w:rsidR="00377D98" w:rsidRDefault="00377D98" w:rsidP="00377D98">
      <w:pPr>
        <w:pStyle w:val="a9"/>
        <w:numPr>
          <w:ilvl w:val="0"/>
          <w:numId w:val="1"/>
        </w:numPr>
        <w:spacing w:line="360" w:lineRule="auto"/>
        <w:jc w:val="both"/>
        <w:rPr>
          <w:rFonts w:ascii="Arial" w:hAnsi="Arial"/>
        </w:rPr>
      </w:pPr>
      <w:r>
        <w:rPr>
          <w:rFonts w:ascii="Arial" w:hAnsi="Arial"/>
          <w:rtl/>
        </w:rPr>
        <w:t xml:space="preserve">להתרשמות ההורים, תקופת המעצר הממושכת של הנאשם (מזה כ-13 חודשים), השפיעה עליו בצורה קשה ואפקטיבית, לימדה אותו לקח, וכי כיום הוא מבין בצורה טובה יותר את חומרת מעשיו ואת השלכותיהם. </w:t>
      </w:r>
    </w:p>
    <w:p w14:paraId="437C36E8" w14:textId="77777777" w:rsidR="00377D98" w:rsidRDefault="00377D98" w:rsidP="00377D98">
      <w:pPr>
        <w:pStyle w:val="a9"/>
        <w:numPr>
          <w:ilvl w:val="0"/>
          <w:numId w:val="1"/>
        </w:numPr>
        <w:spacing w:line="360" w:lineRule="auto"/>
        <w:jc w:val="both"/>
        <w:rPr>
          <w:rFonts w:ascii="Arial" w:hAnsi="Arial"/>
        </w:rPr>
      </w:pPr>
      <w:r>
        <w:rPr>
          <w:rFonts w:ascii="Arial" w:hAnsi="Arial"/>
          <w:rtl/>
        </w:rPr>
        <w:t xml:space="preserve"> במסגרת תסקיר המעצר מסר הנאשם</w:t>
      </w:r>
      <w:r>
        <w:rPr>
          <w:rFonts w:ascii="Arial" w:hAnsi="Arial" w:hint="cs"/>
          <w:rtl/>
        </w:rPr>
        <w:t>,</w:t>
      </w:r>
      <w:r>
        <w:rPr>
          <w:rFonts w:ascii="Arial" w:hAnsi="Arial"/>
          <w:rtl/>
        </w:rPr>
        <w:t xml:space="preserve"> כי אין לו תחושות אנטגוניזם כלפי המדינה, וטען כי גלש במרשתת ופעל בדומה לחבריו אשר ביצעו מעשים דומים. לדבריו לא היה מודע בזמן ביצועם למידת חומרתם, וכי הם פסולים ואסורים מבחינה חוקית ומשפטית. </w:t>
      </w:r>
    </w:p>
    <w:p w14:paraId="0F532DE3" w14:textId="77777777" w:rsidR="00377D98" w:rsidRDefault="00377D98" w:rsidP="00377D98">
      <w:pPr>
        <w:pStyle w:val="a9"/>
        <w:numPr>
          <w:ilvl w:val="0"/>
          <w:numId w:val="1"/>
        </w:numPr>
        <w:spacing w:line="360" w:lineRule="auto"/>
        <w:jc w:val="both"/>
        <w:rPr>
          <w:rFonts w:ascii="Arial" w:hAnsi="Arial"/>
        </w:rPr>
      </w:pPr>
      <w:r>
        <w:rPr>
          <w:rFonts w:ascii="Arial" w:hAnsi="Arial"/>
          <w:rtl/>
        </w:rPr>
        <w:t xml:space="preserve">בבחינת סיכויי השיקום, להתרשמות השירות, מדובר בבחור צעיר בעל רמת אינטליגנציה תקינה, בעל רצון, שאיפות ויכולות לניהול אורח חיים תקין, שעד כה לא הצליח לממשם. להערכת השירות, העבירות בוצעו על רקע גילו הצעיר של הנאשם, והיותו בתהליך של חיפוש וגיבוש זהות אישית עצמית, וכן רצונו להצטרף לחברת השווים אליה השתייך, ללא יכולת להפעיל שיקול דעת בוגר. </w:t>
      </w:r>
    </w:p>
    <w:p w14:paraId="05141B82" w14:textId="77777777" w:rsidR="00377D98" w:rsidRDefault="00377D98" w:rsidP="00377D98">
      <w:pPr>
        <w:pStyle w:val="a9"/>
        <w:numPr>
          <w:ilvl w:val="0"/>
          <w:numId w:val="1"/>
        </w:numPr>
        <w:spacing w:line="360" w:lineRule="auto"/>
        <w:jc w:val="both"/>
        <w:rPr>
          <w:rFonts w:ascii="Arial" w:hAnsi="Arial"/>
        </w:rPr>
      </w:pPr>
      <w:r>
        <w:rPr>
          <w:rFonts w:ascii="Arial" w:hAnsi="Arial"/>
          <w:rtl/>
        </w:rPr>
        <w:t xml:space="preserve">עוד צוין כי תקופת המעצר הממושכת מהווה התנסות קשה ומטלטלת עבור הנאשם, ולכך מלווה אפקט הרתעתי מחזרה על מעשים דומים בעתיד.  </w:t>
      </w:r>
    </w:p>
    <w:p w14:paraId="6F700CFC" w14:textId="77777777" w:rsidR="00377D98" w:rsidRDefault="00377D98" w:rsidP="00377D98">
      <w:pPr>
        <w:pStyle w:val="a9"/>
        <w:numPr>
          <w:ilvl w:val="0"/>
          <w:numId w:val="1"/>
        </w:numPr>
        <w:spacing w:line="360" w:lineRule="auto"/>
        <w:jc w:val="both"/>
        <w:rPr>
          <w:rFonts w:ascii="Arial" w:hAnsi="Arial"/>
        </w:rPr>
      </w:pPr>
      <w:r>
        <w:rPr>
          <w:rFonts w:ascii="Arial" w:hAnsi="Arial"/>
          <w:rtl/>
        </w:rPr>
        <w:t>לנוכח האמור, המלצת השירות כי תקופת המאסר שתוטל על הנאשם לא תהיה ממושכת מדי.</w:t>
      </w:r>
    </w:p>
    <w:p w14:paraId="38AF19AE" w14:textId="77777777" w:rsidR="00377D98" w:rsidRDefault="00377D98" w:rsidP="00377D98">
      <w:pPr>
        <w:spacing w:line="360" w:lineRule="auto"/>
        <w:ind w:left="360"/>
        <w:jc w:val="both"/>
        <w:rPr>
          <w:rFonts w:ascii="Arial" w:hAnsi="Arial"/>
        </w:rPr>
      </w:pPr>
    </w:p>
    <w:p w14:paraId="3079050C" w14:textId="77777777" w:rsidR="00377D98" w:rsidRPr="00831781" w:rsidRDefault="00377D98" w:rsidP="00377D98">
      <w:pPr>
        <w:spacing w:line="360" w:lineRule="auto"/>
        <w:ind w:firstLine="720"/>
        <w:jc w:val="both"/>
        <w:rPr>
          <w:rFonts w:ascii="Arial" w:hAnsi="Arial"/>
          <w:b/>
          <w:bCs/>
          <w:rtl/>
        </w:rPr>
      </w:pPr>
      <w:r>
        <w:rPr>
          <w:rFonts w:ascii="Arial" w:hAnsi="Arial" w:hint="cs"/>
          <w:b/>
          <w:bCs/>
          <w:u w:val="single"/>
          <w:rtl/>
        </w:rPr>
        <w:t xml:space="preserve">תמצית טיעוני </w:t>
      </w:r>
      <w:r>
        <w:rPr>
          <w:rFonts w:ascii="Arial" w:hAnsi="Arial"/>
          <w:b/>
          <w:bCs/>
          <w:u w:val="single"/>
          <w:rtl/>
        </w:rPr>
        <w:t>הצדדים</w:t>
      </w:r>
      <w:r w:rsidRPr="00831781">
        <w:rPr>
          <w:rFonts w:ascii="Arial" w:hAnsi="Arial" w:hint="cs"/>
          <w:b/>
          <w:bCs/>
          <w:rtl/>
        </w:rPr>
        <w:t>:</w:t>
      </w:r>
    </w:p>
    <w:p w14:paraId="2DC37939" w14:textId="77777777" w:rsidR="00377D98" w:rsidRDefault="00377D98" w:rsidP="00377D98">
      <w:pPr>
        <w:pStyle w:val="a9"/>
        <w:numPr>
          <w:ilvl w:val="0"/>
          <w:numId w:val="1"/>
        </w:numPr>
        <w:spacing w:line="360" w:lineRule="auto"/>
        <w:jc w:val="both"/>
        <w:rPr>
          <w:rFonts w:ascii="Arial" w:hAnsi="Arial"/>
          <w:b/>
          <w:bCs/>
          <w:u w:val="single"/>
          <w:rtl/>
        </w:rPr>
      </w:pPr>
      <w:r>
        <w:rPr>
          <w:rFonts w:ascii="Arial" w:hAnsi="Arial"/>
          <w:rtl/>
        </w:rPr>
        <w:t>המאשימה הפנתה לכך</w:t>
      </w:r>
      <w:r>
        <w:rPr>
          <w:rFonts w:ascii="Arial" w:hAnsi="Arial" w:hint="cs"/>
          <w:rtl/>
        </w:rPr>
        <w:t>,</w:t>
      </w:r>
      <w:r>
        <w:rPr>
          <w:rFonts w:ascii="Arial" w:hAnsi="Arial"/>
          <w:rtl/>
        </w:rPr>
        <w:t xml:space="preserve"> כי למרות שהעבירות בוצעו על ידי הנאשם לפני מלחמת "חרבות ברזל", הרי שכיום אנו נמצאים במציאות של התווי</w:t>
      </w:r>
      <w:r>
        <w:rPr>
          <w:rFonts w:ascii="Arial" w:hAnsi="Arial" w:hint="cs"/>
          <w:rtl/>
        </w:rPr>
        <w:t xml:space="preserve">ת </w:t>
      </w:r>
      <w:r>
        <w:rPr>
          <w:rFonts w:ascii="Arial" w:hAnsi="Arial"/>
          <w:rtl/>
        </w:rPr>
        <w:t>מדיניות הענישה</w:t>
      </w:r>
      <w:r>
        <w:rPr>
          <w:rFonts w:ascii="Arial" w:hAnsi="Arial" w:hint="cs"/>
          <w:rtl/>
        </w:rPr>
        <w:t xml:space="preserve"> חדשה</w:t>
      </w:r>
      <w:r>
        <w:rPr>
          <w:rFonts w:ascii="Arial" w:hAnsi="Arial"/>
          <w:rtl/>
        </w:rPr>
        <w:t xml:space="preserve">, הן מבחינת התביעה והן מבחינת בתי המשפט, ומשכך, התביעה </w:t>
      </w:r>
      <w:r>
        <w:rPr>
          <w:rFonts w:ascii="Arial" w:hAnsi="Arial" w:hint="cs"/>
          <w:rtl/>
        </w:rPr>
        <w:t xml:space="preserve">עותרת </w:t>
      </w:r>
      <w:r>
        <w:rPr>
          <w:rFonts w:ascii="Arial" w:hAnsi="Arial"/>
          <w:rtl/>
        </w:rPr>
        <w:t>ל</w:t>
      </w:r>
      <w:r>
        <w:rPr>
          <w:rFonts w:ascii="Arial" w:hAnsi="Arial" w:hint="cs"/>
          <w:rtl/>
        </w:rPr>
        <w:t xml:space="preserve">קביעת </w:t>
      </w:r>
      <w:r>
        <w:rPr>
          <w:rFonts w:ascii="Arial" w:hAnsi="Arial"/>
          <w:rtl/>
        </w:rPr>
        <w:t xml:space="preserve">מתחם </w:t>
      </w:r>
      <w:r>
        <w:rPr>
          <w:rFonts w:ascii="Arial" w:hAnsi="Arial" w:hint="cs"/>
          <w:rtl/>
        </w:rPr>
        <w:t>עונש חמור מבעבר</w:t>
      </w:r>
      <w:r>
        <w:rPr>
          <w:rFonts w:ascii="Arial" w:hAnsi="Arial"/>
          <w:rtl/>
        </w:rPr>
        <w:t>.</w:t>
      </w:r>
    </w:p>
    <w:p w14:paraId="3F0E4DB5" w14:textId="77777777" w:rsidR="00377D98" w:rsidRDefault="00377D98" w:rsidP="00377D98">
      <w:pPr>
        <w:pStyle w:val="a9"/>
        <w:numPr>
          <w:ilvl w:val="0"/>
          <w:numId w:val="1"/>
        </w:numPr>
        <w:spacing w:line="360" w:lineRule="auto"/>
        <w:jc w:val="both"/>
        <w:rPr>
          <w:rFonts w:ascii="Arial" w:hAnsi="Arial"/>
        </w:rPr>
      </w:pPr>
      <w:r>
        <w:rPr>
          <w:rFonts w:ascii="Arial" w:hAnsi="Arial"/>
          <w:rtl/>
        </w:rPr>
        <w:t>ביחס לפרסומים שבוצעו נטען</w:t>
      </w:r>
      <w:r>
        <w:rPr>
          <w:rFonts w:ascii="Arial" w:hAnsi="Arial" w:hint="cs"/>
          <w:rtl/>
        </w:rPr>
        <w:t>,</w:t>
      </w:r>
      <w:r>
        <w:rPr>
          <w:rFonts w:ascii="Arial" w:hAnsi="Arial"/>
          <w:rtl/>
        </w:rPr>
        <w:t xml:space="preserve"> כי יש קו ברור שעובר בין כל</w:t>
      </w:r>
      <w:r>
        <w:rPr>
          <w:rFonts w:ascii="Arial" w:hAnsi="Arial" w:hint="cs"/>
          <w:rtl/>
        </w:rPr>
        <w:t>ל</w:t>
      </w:r>
      <w:r>
        <w:rPr>
          <w:rFonts w:ascii="Arial" w:hAnsi="Arial"/>
          <w:rtl/>
        </w:rPr>
        <w:t xml:space="preserve"> הפרסומים, כאשר פעם אחר פעם, הנאשם בחר אנשים שביצעו פיגועי טרור</w:t>
      </w:r>
      <w:r>
        <w:rPr>
          <w:rFonts w:ascii="Arial" w:hAnsi="Arial" w:hint="cs"/>
          <w:rtl/>
        </w:rPr>
        <w:t xml:space="preserve">, ציין כי </w:t>
      </w:r>
      <w:r>
        <w:rPr>
          <w:rFonts w:ascii="Arial" w:hAnsi="Arial"/>
          <w:rtl/>
        </w:rPr>
        <w:t>הם גיבורים, פרסם את שמם ואת פועלם, במטרה להאדיר אותם. ל</w:t>
      </w:r>
      <w:r>
        <w:rPr>
          <w:rFonts w:ascii="Arial" w:hAnsi="Arial" w:hint="cs"/>
          <w:rtl/>
        </w:rPr>
        <w:t xml:space="preserve">דבריה, </w:t>
      </w:r>
      <w:r>
        <w:rPr>
          <w:rFonts w:ascii="Arial" w:hAnsi="Arial"/>
          <w:rtl/>
        </w:rPr>
        <w:t xml:space="preserve">הנאשם פנה לקהל העוקבים שלו מתוך תקווה או מטרה שמי מהם ישאב "השראה" מאותם "גיבורים". מעבר לכך שמדובר בפרסומים בעלי תפיסה אנטי חברתית מובהקת, הרי שעיקר החומרה נעוצה בכך שאחד מהעוקבים ייענה לקריאת הנאשם ללכת בעקבות אותם "גיבורי תרבות". </w:t>
      </w:r>
    </w:p>
    <w:p w14:paraId="22C7F5F8" w14:textId="77777777" w:rsidR="00377D98" w:rsidRDefault="00377D98" w:rsidP="00377D98">
      <w:pPr>
        <w:pStyle w:val="a9"/>
        <w:numPr>
          <w:ilvl w:val="0"/>
          <w:numId w:val="1"/>
        </w:numPr>
        <w:spacing w:line="360" w:lineRule="auto"/>
        <w:jc w:val="both"/>
        <w:rPr>
          <w:rFonts w:ascii="Arial" w:hAnsi="Arial"/>
        </w:rPr>
      </w:pPr>
      <w:r>
        <w:rPr>
          <w:rFonts w:ascii="Arial" w:hAnsi="Arial"/>
          <w:rtl/>
        </w:rPr>
        <w:t>לעניין הפגיעה בערכים המוגנים, צוין כי הנאשם פגע ב</w:t>
      </w:r>
      <w:r>
        <w:rPr>
          <w:rFonts w:ascii="Arial" w:hAnsi="Arial" w:hint="cs"/>
          <w:rtl/>
        </w:rPr>
        <w:t xml:space="preserve">ערכים של </w:t>
      </w:r>
      <w:r>
        <w:rPr>
          <w:rFonts w:ascii="Arial" w:hAnsi="Arial"/>
          <w:rtl/>
        </w:rPr>
        <w:t>שלמות הגוף, הסדר הציבורי והביטחון הציבורי, עקב הפגיעה במרקם החברתי.</w:t>
      </w:r>
    </w:p>
    <w:p w14:paraId="6C33DD12" w14:textId="77777777" w:rsidR="00377D98" w:rsidRDefault="00377D98" w:rsidP="00377D98">
      <w:pPr>
        <w:pStyle w:val="a9"/>
        <w:numPr>
          <w:ilvl w:val="0"/>
          <w:numId w:val="1"/>
        </w:numPr>
        <w:spacing w:line="360" w:lineRule="auto"/>
        <w:jc w:val="both"/>
        <w:rPr>
          <w:rFonts w:ascii="Arial" w:hAnsi="Arial"/>
        </w:rPr>
      </w:pPr>
      <w:r>
        <w:rPr>
          <w:rFonts w:ascii="Arial" w:hAnsi="Arial"/>
          <w:rtl/>
        </w:rPr>
        <w:t>ביחס לנסיבות ביצוע העבירה טענה המאשימה</w:t>
      </w:r>
      <w:r>
        <w:rPr>
          <w:rFonts w:ascii="Arial" w:hAnsi="Arial" w:hint="cs"/>
          <w:rtl/>
        </w:rPr>
        <w:t>,</w:t>
      </w:r>
      <w:r>
        <w:rPr>
          <w:rFonts w:ascii="Arial" w:hAnsi="Arial"/>
          <w:rtl/>
        </w:rPr>
        <w:t xml:space="preserve"> כי הפרסומים לא פורסמו "בחלל ריק", וכי הנאשם הקפיד לפרס</w:t>
      </w:r>
      <w:r>
        <w:rPr>
          <w:rFonts w:ascii="Arial" w:hAnsi="Arial" w:hint="cs"/>
          <w:rtl/>
        </w:rPr>
        <w:t>מ</w:t>
      </w:r>
      <w:r>
        <w:rPr>
          <w:rFonts w:ascii="Arial" w:hAnsi="Arial"/>
          <w:rtl/>
        </w:rPr>
        <w:t>ם בזמ</w:t>
      </w:r>
      <w:r>
        <w:rPr>
          <w:rFonts w:ascii="Arial" w:hAnsi="Arial" w:hint="cs"/>
          <w:rtl/>
        </w:rPr>
        <w:t>נים "חמים" -</w:t>
      </w:r>
      <w:r>
        <w:rPr>
          <w:rFonts w:ascii="Arial" w:hAnsi="Arial"/>
          <w:rtl/>
        </w:rPr>
        <w:t>ביום הפיגוע</w:t>
      </w:r>
      <w:r>
        <w:rPr>
          <w:rFonts w:ascii="Arial" w:hAnsi="Arial" w:hint="cs"/>
          <w:rtl/>
        </w:rPr>
        <w:t>,</w:t>
      </w:r>
      <w:r>
        <w:rPr>
          <w:rFonts w:ascii="Arial" w:hAnsi="Arial"/>
          <w:rtl/>
        </w:rPr>
        <w:t xml:space="preserve"> למחרת או ביום חיסול המחבל, כדי להעצים את פוטנציאל הנזק. עוד צוינו </w:t>
      </w:r>
      <w:r>
        <w:rPr>
          <w:rFonts w:ascii="Arial" w:hAnsi="Arial" w:hint="cs"/>
          <w:rtl/>
        </w:rPr>
        <w:t xml:space="preserve">מספר </w:t>
      </w:r>
      <w:r>
        <w:rPr>
          <w:rFonts w:ascii="Arial" w:hAnsi="Arial"/>
          <w:rtl/>
        </w:rPr>
        <w:t>העוקבים</w:t>
      </w:r>
      <w:r>
        <w:rPr>
          <w:rFonts w:ascii="Arial" w:hAnsi="Arial" w:hint="cs"/>
          <w:rtl/>
        </w:rPr>
        <w:t xml:space="preserve"> הגדול</w:t>
      </w:r>
      <w:r>
        <w:rPr>
          <w:rFonts w:ascii="Arial" w:hAnsi="Arial"/>
          <w:rtl/>
        </w:rPr>
        <w:t xml:space="preserve"> בפייסבוק 1,440 חברים ו-469 עוקבים, ובאינסטגרם בפני 948 עוקבים.  לא נטען כי קיים נזק קונקרטי, א</w:t>
      </w:r>
      <w:r>
        <w:rPr>
          <w:rFonts w:ascii="Arial" w:hAnsi="Arial" w:hint="cs"/>
          <w:rtl/>
        </w:rPr>
        <w:t>ך</w:t>
      </w:r>
      <w:r>
        <w:rPr>
          <w:rFonts w:ascii="Arial" w:hAnsi="Arial"/>
          <w:rtl/>
        </w:rPr>
        <w:t xml:space="preserve"> משלא מדובר בעבירת תוצאה, החומרה היא בפוטנציאל הנזק הגבוה</w:t>
      </w:r>
      <w:r>
        <w:rPr>
          <w:rFonts w:ascii="Arial" w:hAnsi="Arial" w:hint="cs"/>
          <w:rtl/>
        </w:rPr>
        <w:t xml:space="preserve"> הטמון בפרסום</w:t>
      </w:r>
      <w:r>
        <w:rPr>
          <w:rFonts w:ascii="Arial" w:hAnsi="Arial"/>
          <w:rtl/>
        </w:rPr>
        <w:t>.</w:t>
      </w:r>
    </w:p>
    <w:p w14:paraId="1CB4DB4D" w14:textId="77777777" w:rsidR="00377D98" w:rsidRDefault="00377D98" w:rsidP="00377D98">
      <w:pPr>
        <w:pStyle w:val="a9"/>
        <w:numPr>
          <w:ilvl w:val="0"/>
          <w:numId w:val="1"/>
        </w:numPr>
        <w:spacing w:line="360" w:lineRule="auto"/>
        <w:jc w:val="both"/>
        <w:rPr>
          <w:rFonts w:ascii="Arial" w:hAnsi="Arial"/>
        </w:rPr>
      </w:pPr>
      <w:r>
        <w:rPr>
          <w:rFonts w:ascii="Arial" w:hAnsi="Arial"/>
          <w:rtl/>
        </w:rPr>
        <w:t>לעניין מדיניות הענישה הנוהגת, הפנתה המאשימה לפסקי דין בהם נקבעו מתחמים של ע</w:t>
      </w:r>
      <w:r>
        <w:rPr>
          <w:rFonts w:ascii="Arial" w:hAnsi="Arial" w:hint="cs"/>
          <w:rtl/>
        </w:rPr>
        <w:t>נישה החל</w:t>
      </w:r>
      <w:r>
        <w:rPr>
          <w:rFonts w:ascii="Arial" w:hAnsi="Arial"/>
          <w:rtl/>
        </w:rPr>
        <w:t xml:space="preserve"> מ-8 חודשי מאסר בפועל, ומתחמים ש</w:t>
      </w:r>
      <w:r>
        <w:rPr>
          <w:rFonts w:ascii="Arial" w:hAnsi="Arial" w:hint="cs"/>
          <w:rtl/>
        </w:rPr>
        <w:t xml:space="preserve">בין 5 חודשים ועד </w:t>
      </w:r>
      <w:r>
        <w:rPr>
          <w:rFonts w:ascii="Arial" w:hAnsi="Arial"/>
          <w:rtl/>
        </w:rPr>
        <w:t>25 חודשי מאסר, כאשר ב</w:t>
      </w:r>
      <w:r>
        <w:rPr>
          <w:rFonts w:ascii="Arial" w:hAnsi="Arial" w:hint="cs"/>
          <w:rtl/>
        </w:rPr>
        <w:t>מסגרת ע"פ</w:t>
      </w:r>
      <w:r>
        <w:rPr>
          <w:rFonts w:ascii="Arial" w:hAnsi="Arial"/>
          <w:rtl/>
        </w:rPr>
        <w:t xml:space="preserve"> 34162-11-17 קבע בית המשפט המחוזי כי הגיע</w:t>
      </w:r>
      <w:r>
        <w:rPr>
          <w:rFonts w:ascii="Arial" w:hAnsi="Arial" w:hint="cs"/>
          <w:rtl/>
        </w:rPr>
        <w:t xml:space="preserve">ה העת </w:t>
      </w:r>
      <w:r>
        <w:rPr>
          <w:rFonts w:ascii="Arial" w:hAnsi="Arial"/>
          <w:rtl/>
        </w:rPr>
        <w:t>להחמיר את הענישה ולהעמיד את המתחם בין 10 – 30 חודשי מאסר. ל</w:t>
      </w:r>
      <w:r>
        <w:rPr>
          <w:rFonts w:ascii="Arial" w:hAnsi="Arial" w:hint="cs"/>
          <w:rtl/>
        </w:rPr>
        <w:t xml:space="preserve">דברי </w:t>
      </w:r>
      <w:r>
        <w:rPr>
          <w:rFonts w:ascii="Arial" w:hAnsi="Arial"/>
          <w:rtl/>
        </w:rPr>
        <w:t xml:space="preserve">המאשימה, יש לקבוע </w:t>
      </w:r>
      <w:r>
        <w:rPr>
          <w:rFonts w:ascii="Arial" w:hAnsi="Arial" w:hint="cs"/>
          <w:rtl/>
        </w:rPr>
        <w:t xml:space="preserve">במקרה זה </w:t>
      </w:r>
      <w:r>
        <w:rPr>
          <w:rFonts w:ascii="Arial" w:hAnsi="Arial"/>
          <w:rtl/>
        </w:rPr>
        <w:t xml:space="preserve">מתחם ענישה שנע בין 12 </w:t>
      </w:r>
      <w:r>
        <w:rPr>
          <w:rFonts w:ascii="Arial" w:hAnsi="Arial" w:hint="cs"/>
          <w:rtl/>
        </w:rPr>
        <w:t xml:space="preserve">חודשים </w:t>
      </w:r>
      <w:r>
        <w:rPr>
          <w:rFonts w:ascii="Arial" w:hAnsi="Arial"/>
          <w:rtl/>
        </w:rPr>
        <w:t>ל-36 חודשי מאסר.</w:t>
      </w:r>
    </w:p>
    <w:p w14:paraId="614DD1D7" w14:textId="77777777" w:rsidR="00377D98" w:rsidRDefault="00377D98" w:rsidP="00377D98">
      <w:pPr>
        <w:pStyle w:val="a9"/>
        <w:numPr>
          <w:ilvl w:val="0"/>
          <w:numId w:val="1"/>
        </w:numPr>
        <w:spacing w:line="360" w:lineRule="auto"/>
        <w:jc w:val="both"/>
        <w:rPr>
          <w:rFonts w:ascii="Arial" w:hAnsi="Arial"/>
        </w:rPr>
      </w:pPr>
      <w:r>
        <w:rPr>
          <w:rFonts w:ascii="Arial" w:hAnsi="Arial"/>
          <w:rtl/>
        </w:rPr>
        <w:t>לעניין העונש המתאים לנאשם</w:t>
      </w:r>
      <w:r>
        <w:rPr>
          <w:rFonts w:ascii="Arial" w:hAnsi="Arial" w:hint="cs"/>
          <w:rtl/>
        </w:rPr>
        <w:t xml:space="preserve"> במתחם</w:t>
      </w:r>
      <w:r>
        <w:rPr>
          <w:rFonts w:ascii="Arial" w:hAnsi="Arial"/>
          <w:rtl/>
        </w:rPr>
        <w:t xml:space="preserve"> צוין</w:t>
      </w:r>
      <w:r>
        <w:rPr>
          <w:rFonts w:ascii="Arial" w:hAnsi="Arial" w:hint="cs"/>
          <w:rtl/>
        </w:rPr>
        <w:t>,</w:t>
      </w:r>
      <w:r>
        <w:rPr>
          <w:rFonts w:ascii="Arial" w:hAnsi="Arial"/>
          <w:rtl/>
        </w:rPr>
        <w:t xml:space="preserve"> כי רוב השיקולים בעניינו נוטים לקולא. </w:t>
      </w:r>
      <w:r>
        <w:rPr>
          <w:rFonts w:ascii="Arial" w:hAnsi="Arial" w:hint="cs"/>
          <w:rtl/>
        </w:rPr>
        <w:t>ה</w:t>
      </w:r>
      <w:r>
        <w:rPr>
          <w:rFonts w:ascii="Arial" w:hAnsi="Arial"/>
          <w:rtl/>
        </w:rPr>
        <w:t xml:space="preserve">מדובר בנאשם צעיר, נעדר </w:t>
      </w:r>
      <w:r>
        <w:rPr>
          <w:rFonts w:ascii="Arial" w:hAnsi="Arial" w:hint="cs"/>
          <w:rtl/>
        </w:rPr>
        <w:t xml:space="preserve">רישום </w:t>
      </w:r>
      <w:r>
        <w:rPr>
          <w:rFonts w:ascii="Arial" w:hAnsi="Arial"/>
          <w:rtl/>
        </w:rPr>
        <w:t>פלילי, שהודה וחסך זימן שיפוטי. לפיכך ע</w:t>
      </w:r>
      <w:r>
        <w:rPr>
          <w:rFonts w:ascii="Arial" w:hAnsi="Arial" w:hint="cs"/>
          <w:rtl/>
        </w:rPr>
        <w:t xml:space="preserve">תרה </w:t>
      </w:r>
      <w:r>
        <w:rPr>
          <w:rFonts w:ascii="Arial" w:hAnsi="Arial"/>
          <w:rtl/>
        </w:rPr>
        <w:t>המאשימה למקם את הנאשם בחלקו התחתון של המתחם, ולהטיל עליו 18 חודשי מאסר בפועל, לצד קנס ומאסר על תנאי.</w:t>
      </w:r>
    </w:p>
    <w:p w14:paraId="01782024" w14:textId="77777777" w:rsidR="00377D98" w:rsidRDefault="00377D98" w:rsidP="00377D98">
      <w:pPr>
        <w:pStyle w:val="a9"/>
        <w:numPr>
          <w:ilvl w:val="0"/>
          <w:numId w:val="1"/>
        </w:numPr>
        <w:spacing w:line="360" w:lineRule="auto"/>
        <w:jc w:val="both"/>
        <w:rPr>
          <w:rFonts w:ascii="Arial" w:hAnsi="Arial"/>
        </w:rPr>
      </w:pPr>
      <w:r>
        <w:rPr>
          <w:rFonts w:ascii="Arial" w:hAnsi="Arial"/>
          <w:rtl/>
        </w:rPr>
        <w:t>הסניגור הפנה לכך שמדובר בפרסומים החל מחודש פברואר 2022, כאשר הפוסט האחרון פורסם במרץ 2023. צוין</w:t>
      </w:r>
      <w:r>
        <w:rPr>
          <w:rFonts w:ascii="Arial" w:hAnsi="Arial" w:hint="cs"/>
          <w:rtl/>
        </w:rPr>
        <w:t>,</w:t>
      </w:r>
      <w:r>
        <w:rPr>
          <w:rFonts w:ascii="Arial" w:hAnsi="Arial"/>
          <w:rtl/>
        </w:rPr>
        <w:t xml:space="preserve"> כי הנאשם הודה ב</w:t>
      </w:r>
      <w:r>
        <w:rPr>
          <w:rFonts w:ascii="Arial" w:hAnsi="Arial" w:hint="cs"/>
          <w:rtl/>
        </w:rPr>
        <w:t xml:space="preserve">מסגרת </w:t>
      </w:r>
      <w:r>
        <w:rPr>
          <w:rFonts w:ascii="Arial" w:hAnsi="Arial"/>
          <w:rtl/>
        </w:rPr>
        <w:t xml:space="preserve">הסדר </w:t>
      </w:r>
      <w:r>
        <w:rPr>
          <w:rFonts w:ascii="Arial" w:hAnsi="Arial" w:hint="cs"/>
          <w:rtl/>
        </w:rPr>
        <w:t xml:space="preserve">טעון </w:t>
      </w:r>
      <w:r>
        <w:rPr>
          <w:rFonts w:ascii="Arial" w:hAnsi="Arial"/>
          <w:rtl/>
        </w:rPr>
        <w:t xml:space="preserve">בכתב אישום מתוקן וחסך </w:t>
      </w:r>
      <w:r>
        <w:rPr>
          <w:rFonts w:ascii="Arial" w:hAnsi="Arial" w:hint="cs"/>
          <w:rtl/>
        </w:rPr>
        <w:t xml:space="preserve">בכך </w:t>
      </w:r>
      <w:r>
        <w:rPr>
          <w:rFonts w:ascii="Arial" w:hAnsi="Arial"/>
          <w:rtl/>
        </w:rPr>
        <w:t>זמן שיפוטי.</w:t>
      </w:r>
    </w:p>
    <w:p w14:paraId="7875C24B" w14:textId="77777777" w:rsidR="00377D98" w:rsidRDefault="00377D98" w:rsidP="00377D98">
      <w:pPr>
        <w:pStyle w:val="a9"/>
        <w:numPr>
          <w:ilvl w:val="0"/>
          <w:numId w:val="1"/>
        </w:numPr>
        <w:spacing w:line="360" w:lineRule="auto"/>
        <w:jc w:val="both"/>
        <w:rPr>
          <w:rFonts w:ascii="Arial" w:hAnsi="Arial"/>
        </w:rPr>
      </w:pPr>
      <w:r>
        <w:rPr>
          <w:rFonts w:ascii="Arial" w:hAnsi="Arial"/>
          <w:rtl/>
        </w:rPr>
        <w:t>לעניין הנסיבות האישיות של הנאשם ומשפחתו, הפנה הסנגור לעמ' הראשון בתסקיר. ל</w:t>
      </w:r>
      <w:r>
        <w:rPr>
          <w:rFonts w:ascii="Arial" w:hAnsi="Arial" w:hint="cs"/>
          <w:rtl/>
        </w:rPr>
        <w:t xml:space="preserve">דבריו, </w:t>
      </w:r>
      <w:r>
        <w:rPr>
          <w:rFonts w:ascii="Arial" w:hAnsi="Arial"/>
          <w:rtl/>
        </w:rPr>
        <w:t>האב הופתע מכך שלבנו יש חשבון פייסבוק וזו ה</w:t>
      </w:r>
      <w:r>
        <w:rPr>
          <w:rFonts w:ascii="Arial" w:hAnsi="Arial" w:hint="cs"/>
          <w:rtl/>
        </w:rPr>
        <w:t>י</w:t>
      </w:r>
      <w:r>
        <w:rPr>
          <w:rFonts w:ascii="Arial" w:hAnsi="Arial"/>
          <w:rtl/>
        </w:rPr>
        <w:t xml:space="preserve">יתה טעות </w:t>
      </w:r>
      <w:r>
        <w:rPr>
          <w:rFonts w:ascii="Arial" w:hAnsi="Arial" w:hint="cs"/>
          <w:rtl/>
        </w:rPr>
        <w:t xml:space="preserve">מצדו </w:t>
      </w:r>
      <w:r>
        <w:rPr>
          <w:rFonts w:ascii="Arial" w:hAnsi="Arial"/>
          <w:rtl/>
        </w:rPr>
        <w:t>של האב. עוד ציין</w:t>
      </w:r>
      <w:r>
        <w:rPr>
          <w:rFonts w:ascii="Arial" w:hAnsi="Arial" w:hint="cs"/>
          <w:rtl/>
        </w:rPr>
        <w:t>,</w:t>
      </w:r>
      <w:r>
        <w:rPr>
          <w:rFonts w:ascii="Arial" w:hAnsi="Arial"/>
          <w:rtl/>
        </w:rPr>
        <w:t xml:space="preserve"> כי הנאשם </w:t>
      </w:r>
      <w:r>
        <w:rPr>
          <w:rFonts w:ascii="Arial" w:hAnsi="Arial" w:hint="cs"/>
          <w:rtl/>
        </w:rPr>
        <w:t>הינו בחור צעיר כ</w:t>
      </w:r>
      <w:r>
        <w:rPr>
          <w:rFonts w:ascii="Arial" w:hAnsi="Arial"/>
          <w:rtl/>
        </w:rPr>
        <w:t xml:space="preserve">בן 21, </w:t>
      </w:r>
      <w:r>
        <w:rPr>
          <w:rFonts w:ascii="Arial" w:hAnsi="Arial" w:hint="cs"/>
          <w:rtl/>
        </w:rPr>
        <w:t xml:space="preserve">נעדר רישום </w:t>
      </w:r>
      <w:r>
        <w:rPr>
          <w:rFonts w:ascii="Arial" w:hAnsi="Arial"/>
          <w:rtl/>
        </w:rPr>
        <w:t>פלילי.</w:t>
      </w:r>
    </w:p>
    <w:p w14:paraId="58ABA072" w14:textId="77777777" w:rsidR="00377D98" w:rsidRDefault="00377D98" w:rsidP="00377D98">
      <w:pPr>
        <w:pStyle w:val="a9"/>
        <w:numPr>
          <w:ilvl w:val="0"/>
          <w:numId w:val="1"/>
        </w:numPr>
        <w:spacing w:line="360" w:lineRule="auto"/>
        <w:jc w:val="both"/>
        <w:rPr>
          <w:rFonts w:ascii="Arial" w:hAnsi="Arial"/>
        </w:rPr>
      </w:pPr>
      <w:r>
        <w:rPr>
          <w:rFonts w:ascii="Arial" w:hAnsi="Arial"/>
          <w:rtl/>
        </w:rPr>
        <w:t xml:space="preserve"> </w:t>
      </w:r>
      <w:r>
        <w:rPr>
          <w:rFonts w:ascii="Arial" w:hAnsi="Arial" w:hint="cs"/>
          <w:rtl/>
        </w:rPr>
        <w:t xml:space="preserve">ביחס למתחם הענישה ההולם נטען, כי אין הצדקה להחמיר עם נאשמים ביחס לפרסומים שבוצעו לפני מלחמת "חרבות ברזל", וכי אין להחיל את פסיקות בתי המשפט עתה, רטרואקטיבית. לדבריו, אין הגיון בכך שנאשם שנגזר דינו ב-6.10.23 יקבל גזר דין אחד, ואילו נאשם שפרסם שנתיים קודם אך נדון לאחר 7.10.2023 ייענש בחומרה רבה יותר. </w:t>
      </w:r>
    </w:p>
    <w:p w14:paraId="4B371BB1" w14:textId="77777777" w:rsidR="00377D98" w:rsidRDefault="00377D98" w:rsidP="00377D98">
      <w:pPr>
        <w:pStyle w:val="a9"/>
        <w:numPr>
          <w:ilvl w:val="0"/>
          <w:numId w:val="1"/>
        </w:numPr>
        <w:spacing w:line="360" w:lineRule="auto"/>
        <w:jc w:val="both"/>
        <w:rPr>
          <w:rFonts w:ascii="Arial" w:hAnsi="Arial"/>
        </w:rPr>
      </w:pPr>
      <w:r>
        <w:rPr>
          <w:rFonts w:ascii="Arial" w:hAnsi="Arial"/>
          <w:rtl/>
        </w:rPr>
        <w:t>עוד נטען</w:t>
      </w:r>
      <w:r>
        <w:rPr>
          <w:rFonts w:ascii="Arial" w:hAnsi="Arial" w:hint="cs"/>
          <w:rtl/>
        </w:rPr>
        <w:t>,</w:t>
      </w:r>
      <w:r>
        <w:rPr>
          <w:rFonts w:ascii="Arial" w:hAnsi="Arial"/>
          <w:rtl/>
        </w:rPr>
        <w:t xml:space="preserve"> כי הנאשם </w:t>
      </w:r>
      <w:r>
        <w:rPr>
          <w:rFonts w:ascii="Arial" w:hAnsi="Arial" w:hint="cs"/>
          <w:rtl/>
        </w:rPr>
        <w:t xml:space="preserve">עבר שינוי </w:t>
      </w:r>
      <w:r>
        <w:rPr>
          <w:rFonts w:ascii="Arial" w:hAnsi="Arial"/>
          <w:rtl/>
        </w:rPr>
        <w:t xml:space="preserve">בבית הכלא, והמעצר היווה </w:t>
      </w:r>
      <w:r>
        <w:rPr>
          <w:rFonts w:ascii="Arial" w:hAnsi="Arial" w:hint="cs"/>
          <w:rtl/>
        </w:rPr>
        <w:t xml:space="preserve">עבורו </w:t>
      </w:r>
      <w:r>
        <w:rPr>
          <w:rFonts w:ascii="Arial" w:hAnsi="Arial"/>
          <w:rtl/>
        </w:rPr>
        <w:t xml:space="preserve">גורם מרתיע. </w:t>
      </w:r>
    </w:p>
    <w:p w14:paraId="1C2E2CD2" w14:textId="77777777" w:rsidR="00377D98" w:rsidRDefault="00377D98" w:rsidP="00377D98">
      <w:pPr>
        <w:pStyle w:val="a9"/>
        <w:numPr>
          <w:ilvl w:val="0"/>
          <w:numId w:val="1"/>
        </w:numPr>
        <w:spacing w:line="360" w:lineRule="auto"/>
        <w:jc w:val="both"/>
        <w:rPr>
          <w:rFonts w:ascii="Arial" w:hAnsi="Arial"/>
        </w:rPr>
      </w:pPr>
      <w:r>
        <w:rPr>
          <w:rFonts w:ascii="Arial" w:hAnsi="Arial"/>
          <w:rtl/>
        </w:rPr>
        <w:t>לטענת הסניגור, מתחם העונש ההולם בעניינו של המאסר ה</w:t>
      </w:r>
      <w:r>
        <w:rPr>
          <w:rFonts w:ascii="Arial" w:hAnsi="Arial" w:hint="cs"/>
          <w:rtl/>
        </w:rPr>
        <w:t>ינו ה</w:t>
      </w:r>
      <w:r>
        <w:rPr>
          <w:rFonts w:ascii="Arial" w:hAnsi="Arial"/>
          <w:rtl/>
        </w:rPr>
        <w:t>מתחם הישן,</w:t>
      </w:r>
      <w:r>
        <w:rPr>
          <w:rFonts w:ascii="Arial" w:hAnsi="Arial" w:hint="cs"/>
          <w:rtl/>
        </w:rPr>
        <w:t xml:space="preserve"> החל מחמישה חודשים ועד 15 חודשים, ועל כן יש </w:t>
      </w:r>
      <w:r>
        <w:rPr>
          <w:rFonts w:ascii="Arial" w:hAnsi="Arial"/>
          <w:rtl/>
        </w:rPr>
        <w:t xml:space="preserve">להסתפק בתקופת מעצרו </w:t>
      </w:r>
      <w:r>
        <w:rPr>
          <w:rFonts w:ascii="Arial" w:hAnsi="Arial" w:hint="cs"/>
          <w:rtl/>
        </w:rPr>
        <w:t>עד כה</w:t>
      </w:r>
      <w:r>
        <w:rPr>
          <w:rFonts w:ascii="Arial" w:hAnsi="Arial"/>
          <w:rtl/>
        </w:rPr>
        <w:t>, ולהורות על שחרורו.</w:t>
      </w:r>
    </w:p>
    <w:p w14:paraId="327A2DC3" w14:textId="77777777" w:rsidR="00377D98" w:rsidRDefault="00377D98" w:rsidP="00377D98">
      <w:pPr>
        <w:pStyle w:val="a9"/>
        <w:numPr>
          <w:ilvl w:val="0"/>
          <w:numId w:val="1"/>
        </w:numPr>
        <w:spacing w:line="360" w:lineRule="auto"/>
        <w:jc w:val="both"/>
        <w:rPr>
          <w:rFonts w:ascii="Arial" w:hAnsi="Arial"/>
        </w:rPr>
      </w:pPr>
      <w:r>
        <w:rPr>
          <w:rFonts w:ascii="Arial" w:hAnsi="Arial" w:hint="cs"/>
          <w:rtl/>
        </w:rPr>
        <w:t xml:space="preserve">במענה לטיעוני ההגנה, הבהירה </w:t>
      </w:r>
      <w:r>
        <w:rPr>
          <w:rFonts w:ascii="Arial" w:hAnsi="Arial"/>
          <w:rtl/>
        </w:rPr>
        <w:t>המאשימה</w:t>
      </w:r>
      <w:r>
        <w:rPr>
          <w:rFonts w:ascii="Arial" w:hAnsi="Arial" w:hint="cs"/>
          <w:rtl/>
        </w:rPr>
        <w:t xml:space="preserve">, </w:t>
      </w:r>
      <w:r>
        <w:rPr>
          <w:rFonts w:ascii="Arial" w:hAnsi="Arial"/>
          <w:rtl/>
        </w:rPr>
        <w:t xml:space="preserve">כי גם בעבירות נשק ועבירות מין הוחלט על החמרת הענישה, וכי </w:t>
      </w:r>
      <w:r>
        <w:rPr>
          <w:rFonts w:ascii="Arial" w:hAnsi="Arial" w:hint="cs"/>
          <w:rtl/>
        </w:rPr>
        <w:t>אין ה</w:t>
      </w:r>
      <w:r>
        <w:rPr>
          <w:rFonts w:ascii="Arial" w:hAnsi="Arial"/>
          <w:rtl/>
        </w:rPr>
        <w:t xml:space="preserve">מדובר בשינוי מדיניות, אלא בהבנה כי </w:t>
      </w:r>
      <w:r>
        <w:rPr>
          <w:rFonts w:ascii="Arial" w:hAnsi="Arial" w:hint="cs"/>
          <w:rtl/>
        </w:rPr>
        <w:t>ה</w:t>
      </w:r>
      <w:r>
        <w:rPr>
          <w:rFonts w:ascii="Arial" w:hAnsi="Arial"/>
          <w:rtl/>
        </w:rPr>
        <w:t>מדובר במעשים חמורים יותר מ</w:t>
      </w:r>
      <w:r>
        <w:rPr>
          <w:rFonts w:ascii="Arial" w:hAnsi="Arial" w:hint="cs"/>
          <w:rtl/>
        </w:rPr>
        <w:t>כפי שסברו בעבר</w:t>
      </w:r>
      <w:r>
        <w:rPr>
          <w:rFonts w:ascii="Arial" w:hAnsi="Arial"/>
          <w:rtl/>
        </w:rPr>
        <w:t xml:space="preserve">. </w:t>
      </w:r>
    </w:p>
    <w:p w14:paraId="143A5188" w14:textId="77777777" w:rsidR="00377D98" w:rsidRPr="00AE68C1" w:rsidRDefault="00377D98" w:rsidP="00377D98">
      <w:pPr>
        <w:pStyle w:val="a9"/>
        <w:numPr>
          <w:ilvl w:val="0"/>
          <w:numId w:val="1"/>
        </w:numPr>
        <w:spacing w:line="360" w:lineRule="auto"/>
        <w:jc w:val="both"/>
        <w:rPr>
          <w:rFonts w:ascii="Arial" w:hAnsi="Arial"/>
          <w:rtl/>
        </w:rPr>
      </w:pPr>
      <w:r>
        <w:rPr>
          <w:rFonts w:ascii="Arial" w:hAnsi="Arial"/>
          <w:rtl/>
        </w:rPr>
        <w:t>הנאשם מסר כי הוא מתנצל ומצטער</w:t>
      </w:r>
      <w:r>
        <w:rPr>
          <w:rFonts w:ascii="Arial" w:hAnsi="Arial" w:hint="cs"/>
          <w:rtl/>
        </w:rPr>
        <w:t xml:space="preserve"> על המעשים</w:t>
      </w:r>
      <w:r>
        <w:rPr>
          <w:rFonts w:ascii="Arial" w:hAnsi="Arial"/>
          <w:rtl/>
        </w:rPr>
        <w:t xml:space="preserve">, ולא יחזור שוב </w:t>
      </w:r>
      <w:r>
        <w:rPr>
          <w:rFonts w:ascii="Arial" w:hAnsi="Arial" w:hint="cs"/>
          <w:rtl/>
        </w:rPr>
        <w:t xml:space="preserve">לבצע </w:t>
      </w:r>
      <w:r>
        <w:rPr>
          <w:rFonts w:ascii="Arial" w:hAnsi="Arial"/>
          <w:rtl/>
        </w:rPr>
        <w:t xml:space="preserve">עבירות. לדבריו, למד </w:t>
      </w:r>
      <w:r>
        <w:rPr>
          <w:rFonts w:ascii="Arial" w:hAnsi="Arial" w:hint="cs"/>
          <w:rtl/>
        </w:rPr>
        <w:t>את ה</w:t>
      </w:r>
      <w:r>
        <w:rPr>
          <w:rFonts w:ascii="Arial" w:hAnsi="Arial"/>
          <w:rtl/>
        </w:rPr>
        <w:t xml:space="preserve">לקח בבית הסוהר, והוא </w:t>
      </w:r>
      <w:r>
        <w:rPr>
          <w:rFonts w:ascii="Arial" w:hAnsi="Arial" w:hint="cs"/>
          <w:rtl/>
        </w:rPr>
        <w:t xml:space="preserve">נתון </w:t>
      </w:r>
      <w:r>
        <w:rPr>
          <w:rFonts w:ascii="Arial" w:hAnsi="Arial"/>
          <w:rtl/>
        </w:rPr>
        <w:t>כבר 13 חודשים במעצר.</w:t>
      </w:r>
    </w:p>
    <w:p w14:paraId="1C569105" w14:textId="77777777" w:rsidR="00377D98" w:rsidRDefault="00377D98" w:rsidP="00377D98">
      <w:pPr>
        <w:spacing w:line="360" w:lineRule="auto"/>
        <w:jc w:val="both"/>
        <w:rPr>
          <w:rFonts w:ascii="Arial" w:hAnsi="Arial"/>
          <w:b/>
          <w:bCs/>
          <w:u w:val="single"/>
          <w:rtl/>
        </w:rPr>
      </w:pPr>
    </w:p>
    <w:p w14:paraId="400632A6" w14:textId="77777777" w:rsidR="00377D98" w:rsidRDefault="00377D98" w:rsidP="00377D98">
      <w:pPr>
        <w:spacing w:line="360" w:lineRule="auto"/>
        <w:ind w:firstLine="720"/>
        <w:jc w:val="both"/>
        <w:rPr>
          <w:rFonts w:ascii="Arial" w:hAnsi="Arial"/>
          <w:b/>
          <w:bCs/>
          <w:u w:val="single"/>
          <w:rtl/>
        </w:rPr>
      </w:pPr>
      <w:r>
        <w:rPr>
          <w:rFonts w:ascii="Arial" w:hAnsi="Arial"/>
          <w:b/>
          <w:bCs/>
          <w:u w:val="single"/>
          <w:rtl/>
        </w:rPr>
        <w:t>דיון</w:t>
      </w:r>
    </w:p>
    <w:p w14:paraId="48D1EF3C" w14:textId="77777777" w:rsidR="00377D98" w:rsidRDefault="00377D98" w:rsidP="00377D98">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הנאשם פגע במעשיו בערכים מוגנים הנוגעים בשמירה על ביטחון הציבור ושלומו. הנאשם פרסם משך כשמונה חודשים דברי אהדה, שבח ותמיכה לבכירים מארגון החז"ע, תנזים, גדודי חללי אלאקצא וגוב האריות, אשר נהרגו בפעילויות נגד כוחות הביטחון.</w:t>
      </w:r>
    </w:p>
    <w:p w14:paraId="38D39DF9" w14:textId="77777777" w:rsidR="00377D98" w:rsidRDefault="00377D98" w:rsidP="00377D98">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פרסומים אלו נעשו ברשתות החברתיות, וחלקם אף זכו לסימני חיבוב, תגובות ושיתופים. חלק</w:t>
      </w:r>
      <w:r>
        <w:rPr>
          <w:rFonts w:ascii="David" w:hAnsi="David" w:hint="cs"/>
          <w:color w:val="000000"/>
          <w:rtl/>
        </w:rPr>
        <w:t xml:space="preserve"> מה</w:t>
      </w:r>
      <w:r>
        <w:rPr>
          <w:rFonts w:ascii="David" w:hAnsi="David"/>
          <w:color w:val="000000"/>
          <w:rtl/>
        </w:rPr>
        <w:t xml:space="preserve">פרסומים אינו מצוי כלל ברף נמוך, ובהקשר זה </w:t>
      </w:r>
      <w:r>
        <w:rPr>
          <w:rFonts w:ascii="David" w:hAnsi="David" w:hint="cs"/>
          <w:color w:val="000000"/>
          <w:rtl/>
        </w:rPr>
        <w:t xml:space="preserve">די אם </w:t>
      </w:r>
      <w:r>
        <w:rPr>
          <w:rFonts w:ascii="David" w:hAnsi="David"/>
          <w:color w:val="000000"/>
          <w:rtl/>
        </w:rPr>
        <w:t xml:space="preserve">אפנה לפרסום שנעשה על ידו ביום </w:t>
      </w:r>
      <w:r>
        <w:rPr>
          <w:rFonts w:ascii="Arial" w:hAnsi="Arial"/>
          <w:rtl/>
        </w:rPr>
        <w:t>27.1.2023</w:t>
      </w:r>
      <w:r>
        <w:rPr>
          <w:rFonts w:ascii="David" w:hAnsi="David"/>
          <w:color w:val="000000"/>
          <w:rtl/>
        </w:rPr>
        <w:t xml:space="preserve">, ואין אלא לפרש את הדברים כפי לשונם: </w:t>
      </w:r>
      <w:r>
        <w:rPr>
          <w:rFonts w:ascii="Arial" w:hAnsi="Arial"/>
          <w:rtl/>
        </w:rPr>
        <w:t xml:space="preserve">הנאשם פרסם את תמונת המחבל איברהים אלנאבולסי כשהוא מניף רובה סער. יחד עם התמונה פרסם הנאשם את הדברים הבאים: </w:t>
      </w:r>
      <w:r>
        <w:rPr>
          <w:rFonts w:ascii="Arial" w:hAnsi="Arial"/>
          <w:b/>
          <w:bCs/>
          <w:rtl/>
        </w:rPr>
        <w:t xml:space="preserve">"הצוואה שהשארת יא אדון הגברים. יש אנשים שינקמו אל תניח את הנשק יא אחי אבו פתחי". </w:t>
      </w:r>
      <w:r>
        <w:rPr>
          <w:rFonts w:ascii="David" w:hAnsi="David" w:hint="cs"/>
          <w:color w:val="000000"/>
          <w:rtl/>
        </w:rPr>
        <w:t>ב</w:t>
      </w:r>
      <w:r>
        <w:rPr>
          <w:rFonts w:ascii="David" w:hAnsi="David"/>
          <w:color w:val="000000"/>
          <w:rtl/>
        </w:rPr>
        <w:t xml:space="preserve">עיתוי הפרסום </w:t>
      </w:r>
      <w:r>
        <w:rPr>
          <w:rFonts w:ascii="David" w:hAnsi="David" w:hint="cs"/>
          <w:color w:val="000000"/>
          <w:rtl/>
        </w:rPr>
        <w:t xml:space="preserve">קיימת חומרה נוספת. </w:t>
      </w:r>
      <w:r>
        <w:rPr>
          <w:rFonts w:ascii="David" w:hAnsi="David"/>
          <w:color w:val="000000"/>
          <w:rtl/>
        </w:rPr>
        <w:t>כך למשל, ביום מותו של המחבל אלנאבלסי, ביום 9.8.2022, פרסם הנאשם את תמונת המחבל כשהוא אוחז בנשק, יחד עם הכיתוב:</w:t>
      </w:r>
      <w:r>
        <w:rPr>
          <w:rFonts w:ascii="David" w:hAnsi="David"/>
          <w:b/>
          <w:bCs/>
          <w:color w:val="000000"/>
          <w:rtl/>
        </w:rPr>
        <w:t xml:space="preserve"> "אנחנו מתחייבים לך ברית הדמים וניצחון, ברית דמים במות קדושים". </w:t>
      </w:r>
      <w:r>
        <w:rPr>
          <w:rFonts w:ascii="David" w:hAnsi="David"/>
          <w:color w:val="000000"/>
          <w:rtl/>
        </w:rPr>
        <w:t>לצד תמונת המחבל כתב הנאשם:</w:t>
      </w:r>
      <w:r>
        <w:rPr>
          <w:rFonts w:ascii="David" w:hAnsi="David"/>
          <w:b/>
          <w:bCs/>
          <w:color w:val="000000"/>
          <w:rtl/>
        </w:rPr>
        <w:t xml:space="preserve"> "אלפי רחמים יורדים לקבר המבוקש שלך אלנאבלסי" </w:t>
      </w:r>
      <w:r>
        <w:rPr>
          <w:rFonts w:ascii="David" w:hAnsi="David"/>
          <w:color w:val="000000"/>
          <w:rtl/>
        </w:rPr>
        <w:t xml:space="preserve">והוסיף סמלון שמשמעותו ניצחון וסמלון דגל הרשות הפלסטינית. </w:t>
      </w:r>
    </w:p>
    <w:p w14:paraId="296036BF" w14:textId="77777777" w:rsidR="00377D98" w:rsidRDefault="00377D98" w:rsidP="00377D98">
      <w:pPr>
        <w:pStyle w:val="a9"/>
        <w:numPr>
          <w:ilvl w:val="0"/>
          <w:numId w:val="1"/>
        </w:numPr>
        <w:shd w:val="clear" w:color="auto" w:fill="FFFFFF"/>
        <w:spacing w:line="360" w:lineRule="atLeast"/>
        <w:jc w:val="both"/>
        <w:rPr>
          <w:rFonts w:ascii="David" w:hAnsi="David"/>
          <w:b/>
          <w:bCs/>
          <w:color w:val="000000"/>
        </w:rPr>
      </w:pPr>
      <w:r>
        <w:rPr>
          <w:rFonts w:ascii="David" w:hAnsi="David"/>
          <w:color w:val="000000"/>
          <w:rtl/>
        </w:rPr>
        <w:t xml:space="preserve">במקרה נוסף, ביום 26.2.2023 בשעות הצהריים, ביצע המחבל עבד אלפתאח חסין אבהרם חרוש אבו חאלד פיגוע טרור ורצח את הלל ויגל יניב ז"ל בשעה שנסעו במכוניתם באזור חווארה. מספר שעות לאחר הפיגוע, פרסם הנאשם בשעה 17:16 תמונה המתעדת את גופות הנרצחים ברכב מיד לאחר הפיגוע. על התמונה נכתב </w:t>
      </w:r>
      <w:r>
        <w:rPr>
          <w:rFonts w:ascii="David" w:hAnsi="David"/>
          <w:b/>
          <w:bCs/>
          <w:color w:val="000000"/>
          <w:rtl/>
        </w:rPr>
        <w:t>"תעדכן שיש פעילות בחווארה".</w:t>
      </w:r>
    </w:p>
    <w:p w14:paraId="6B20F654" w14:textId="77777777" w:rsidR="00377D98" w:rsidRDefault="00377D98" w:rsidP="00377D98">
      <w:pPr>
        <w:pStyle w:val="a9"/>
        <w:numPr>
          <w:ilvl w:val="0"/>
          <w:numId w:val="1"/>
        </w:numPr>
        <w:shd w:val="clear" w:color="auto" w:fill="FFFFFF"/>
        <w:spacing w:line="360" w:lineRule="atLeast"/>
        <w:jc w:val="both"/>
        <w:rPr>
          <w:rFonts w:ascii="David" w:hAnsi="David"/>
          <w:b/>
          <w:bCs/>
          <w:color w:val="000000"/>
        </w:rPr>
      </w:pPr>
      <w:r>
        <w:rPr>
          <w:rFonts w:ascii="David" w:hAnsi="David"/>
          <w:color w:val="000000"/>
          <w:rtl/>
        </w:rPr>
        <w:t>ביום 21.3.2023 בשעות הבוקר, יום בו חל יום האם הבינלאומי, פרסם הנאשם את הדברים הבאים:</w:t>
      </w:r>
      <w:r>
        <w:rPr>
          <w:rFonts w:ascii="David" w:hAnsi="David"/>
          <w:b/>
          <w:bCs/>
          <w:color w:val="000000"/>
          <w:rtl/>
        </w:rPr>
        <w:t xml:space="preserve"> "אמהות השהידים חינכו עבורינו גיבורים אשר הכאיבו לכיבוש במכות שלהם". </w:t>
      </w:r>
      <w:r>
        <w:rPr>
          <w:rFonts w:ascii="David" w:hAnsi="David"/>
          <w:color w:val="000000"/>
          <w:rtl/>
        </w:rPr>
        <w:t>לאמרה זו צורף סמלון לב.</w:t>
      </w:r>
    </w:p>
    <w:p w14:paraId="6A96F684" w14:textId="77777777" w:rsidR="00377D98" w:rsidRDefault="00377D98" w:rsidP="00377D98">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אופי הפרסומים, ומשך התקופה בה פורסמו, אינם יכולים לבסס אלא את המסקנה</w:t>
      </w:r>
      <w:r>
        <w:rPr>
          <w:rFonts w:ascii="David" w:hAnsi="David" w:hint="cs"/>
          <w:color w:val="000000"/>
          <w:rtl/>
        </w:rPr>
        <w:t>,</w:t>
      </w:r>
      <w:r>
        <w:rPr>
          <w:rFonts w:ascii="David" w:hAnsi="David"/>
          <w:color w:val="000000"/>
          <w:rtl/>
        </w:rPr>
        <w:t xml:space="preserve"> כי הנאשם פעל בשיקול דעת ומחשבה, ופרסומים אלו נועדו לא רק כדי לבטא את עמדתו</w:t>
      </w:r>
      <w:r>
        <w:rPr>
          <w:rFonts w:ascii="David" w:hAnsi="David" w:hint="cs"/>
          <w:color w:val="000000"/>
          <w:rtl/>
        </w:rPr>
        <w:t xml:space="preserve">- הזדהותו עם המעשים, </w:t>
      </w:r>
      <w:r>
        <w:rPr>
          <w:rFonts w:ascii="David" w:hAnsi="David"/>
          <w:color w:val="000000"/>
          <w:rtl/>
        </w:rPr>
        <w:t>אלא מתוך מטרה ברורה להפיצם. כפי שצוין בכתב האישום, לנאשם היו קרוב לשלושת אלפים עוקבים וחברים, ומידת השפעתו ויכולתו להגיע לקהלים רחבים לצורך הפצת עמדות אלו, הינה רחבה. בכך קיים היה פוטנציאל ממשי לביצוע מעשי אלימות וטרור, שכן לא ניתן לצפות את מידת השפעתו של הפרסום המסית, והאופן בו יוביל אחרים לביצוע מעשים אלימים כלפי הציבור וכוחות הביטחון.</w:t>
      </w:r>
    </w:p>
    <w:p w14:paraId="3C7C057D" w14:textId="77777777" w:rsidR="00377D98" w:rsidRDefault="00377D98" w:rsidP="00377D98">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ניתוח הפסיקה מלמד כי בעבירות דומות הוטלו על דרך הכלל עונשי מאסר. ראו לדוגמה:</w:t>
      </w:r>
    </w:p>
    <w:p w14:paraId="7CEB5696" w14:textId="77777777" w:rsidR="00377D98" w:rsidRDefault="00377D98" w:rsidP="00377D98">
      <w:pPr>
        <w:pStyle w:val="a9"/>
        <w:shd w:val="clear" w:color="auto" w:fill="FFFFFF"/>
        <w:spacing w:line="360" w:lineRule="atLeast"/>
        <w:jc w:val="both"/>
        <w:rPr>
          <w:rFonts w:ascii="David" w:hAnsi="David"/>
          <w:color w:val="000000"/>
          <w:rtl/>
        </w:rPr>
      </w:pPr>
      <w:r>
        <w:rPr>
          <w:rFonts w:ascii="David" w:hAnsi="David"/>
          <w:color w:val="000000"/>
          <w:rtl/>
        </w:rPr>
        <w:t>(</w:t>
      </w:r>
      <w:hyperlink r:id="rId16" w:history="1">
        <w:r w:rsidR="00DE2AD2" w:rsidRPr="00DE2AD2">
          <w:rPr>
            <w:rFonts w:ascii="David" w:hAnsi="David"/>
            <w:color w:val="0000FF"/>
            <w:u w:val="single"/>
            <w:rtl/>
          </w:rPr>
          <w:t>ת"פ 14839-05-19</w:t>
        </w:r>
      </w:hyperlink>
      <w:r w:rsidR="00DE2AD2">
        <w:rPr>
          <w:rFonts w:ascii="David" w:hAnsi="David"/>
          <w:color w:val="000000"/>
          <w:rtl/>
        </w:rPr>
        <w:t xml:space="preserve"> </w:t>
      </w:r>
      <w:r>
        <w:rPr>
          <w:rFonts w:ascii="David" w:hAnsi="David"/>
          <w:color w:val="000000"/>
          <w:rtl/>
        </w:rPr>
        <w:t>מדינת ישראל נגד ופאא אבו ג'ומעה (9.11.2020),</w:t>
      </w:r>
      <w:r w:rsidR="00DE2AD2">
        <w:rPr>
          <w:rFonts w:ascii="David" w:hAnsi="David"/>
          <w:color w:val="000000"/>
          <w:rtl/>
        </w:rPr>
        <w:t xml:space="preserve"> </w:t>
      </w:r>
      <w:hyperlink r:id="rId17" w:history="1">
        <w:r w:rsidR="00DE2AD2" w:rsidRPr="00DE2AD2">
          <w:rPr>
            <w:rFonts w:ascii="David" w:hAnsi="David"/>
            <w:color w:val="0000FF"/>
            <w:u w:val="single"/>
            <w:rtl/>
          </w:rPr>
          <w:t>ת"פ 44920-12-14</w:t>
        </w:r>
      </w:hyperlink>
      <w:r w:rsidR="00DE2AD2">
        <w:rPr>
          <w:rFonts w:ascii="David" w:hAnsi="David"/>
          <w:color w:val="000000"/>
          <w:rtl/>
        </w:rPr>
        <w:t xml:space="preserve"> </w:t>
      </w:r>
      <w:r>
        <w:rPr>
          <w:rFonts w:ascii="David" w:hAnsi="David"/>
          <w:color w:val="000000"/>
          <w:rtl/>
        </w:rPr>
        <w:t>מדינת ישראל נגד אברהים עבאדין (9.6.2015),</w:t>
      </w:r>
      <w:r w:rsidR="00DE2AD2">
        <w:rPr>
          <w:rFonts w:ascii="David" w:hAnsi="David"/>
          <w:color w:val="000000"/>
          <w:rtl/>
        </w:rPr>
        <w:t xml:space="preserve"> </w:t>
      </w:r>
      <w:hyperlink r:id="rId18" w:history="1">
        <w:r w:rsidR="00DE2AD2" w:rsidRPr="00DE2AD2">
          <w:rPr>
            <w:rFonts w:ascii="David" w:hAnsi="David"/>
            <w:color w:val="0000FF"/>
            <w:u w:val="single"/>
            <w:rtl/>
          </w:rPr>
          <w:t>רע"פ 4175/19</w:t>
        </w:r>
      </w:hyperlink>
      <w:r w:rsidR="00DE2AD2">
        <w:rPr>
          <w:rFonts w:ascii="David" w:hAnsi="David"/>
          <w:color w:val="000000"/>
          <w:rtl/>
        </w:rPr>
        <w:t xml:space="preserve"> </w:t>
      </w:r>
      <w:r>
        <w:rPr>
          <w:rFonts w:ascii="David" w:hAnsi="David"/>
          <w:color w:val="000000"/>
          <w:rtl/>
        </w:rPr>
        <w:t xml:space="preserve">אליהו מועלם נגד מדינת ישראל (22.7.2019), </w:t>
      </w:r>
      <w:hyperlink r:id="rId19" w:history="1">
        <w:r w:rsidR="00DE2AD2" w:rsidRPr="00DE2AD2">
          <w:rPr>
            <w:rFonts w:ascii="David" w:hAnsi="David"/>
            <w:color w:val="0000FF"/>
            <w:u w:val="single"/>
            <w:rtl/>
          </w:rPr>
          <w:t>ת"פ 8247-04-18</w:t>
        </w:r>
      </w:hyperlink>
      <w:r>
        <w:rPr>
          <w:rFonts w:ascii="David" w:hAnsi="David"/>
          <w:color w:val="000000"/>
          <w:rtl/>
        </w:rPr>
        <w:t xml:space="preserve"> מדינת ישראל נגד דירבאס (3.7.2018)).</w:t>
      </w:r>
    </w:p>
    <w:p w14:paraId="6B65B1F3" w14:textId="77777777" w:rsidR="00377D98" w:rsidRDefault="00377D98" w:rsidP="00377D98">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 xml:space="preserve">המאשימה טענה כי מאז פרוץ מלחמת "חרבות ברזל" חלה החמרה ניכרת במדיניות הענישה בעבירות של הסתה והזדהות עם טרור. </w:t>
      </w:r>
      <w:r>
        <w:rPr>
          <w:rFonts w:ascii="Arial" w:hAnsi="Arial"/>
          <w:rtl/>
        </w:rPr>
        <w:t>הסניגור טען מנגד, כי אין הצדקה להחמיר ע</w:t>
      </w:r>
      <w:r>
        <w:rPr>
          <w:rFonts w:ascii="Arial" w:hAnsi="Arial" w:hint="cs"/>
          <w:rtl/>
        </w:rPr>
        <w:t>ם</w:t>
      </w:r>
      <w:r>
        <w:rPr>
          <w:rFonts w:ascii="Arial" w:hAnsi="Arial"/>
          <w:rtl/>
        </w:rPr>
        <w:t xml:space="preserve"> נאשמים </w:t>
      </w:r>
      <w:r>
        <w:rPr>
          <w:rFonts w:ascii="Arial" w:hAnsi="Arial" w:hint="cs"/>
          <w:rtl/>
        </w:rPr>
        <w:t>ביחס ל</w:t>
      </w:r>
      <w:r>
        <w:rPr>
          <w:rFonts w:ascii="Arial" w:hAnsi="Arial"/>
          <w:rtl/>
        </w:rPr>
        <w:t xml:space="preserve">פרסומים שבוצעו לפני מלחמת חרבות ברזל, וכי אין להחיל את פסיקות בתי המשפט רטרואקטיבית. </w:t>
      </w:r>
      <w:r>
        <w:rPr>
          <w:rFonts w:ascii="David" w:hAnsi="David"/>
          <w:color w:val="000000"/>
          <w:rtl/>
        </w:rPr>
        <w:t>המאשימה הגישה פסיקה בעניין, אולם מעיון בפסקי הדין אליהם הפנתה המאשימה, מדובר בפסקי דין שניתנו זמן רב לפני פרוץ המלחמה.</w:t>
      </w:r>
    </w:p>
    <w:p w14:paraId="3768A20D" w14:textId="77777777" w:rsidR="00377D98" w:rsidRDefault="00377D98" w:rsidP="00377D98">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 xml:space="preserve">סבורני, כי בנסיבות המקרה שבפנינו, </w:t>
      </w:r>
      <w:r>
        <w:rPr>
          <w:rFonts w:ascii="David" w:hAnsi="David" w:hint="cs"/>
          <w:color w:val="000000"/>
          <w:rtl/>
        </w:rPr>
        <w:t>ובהתחשב, במידה מסוימת, ב</w:t>
      </w:r>
      <w:r>
        <w:rPr>
          <w:rFonts w:ascii="David" w:hAnsi="David"/>
          <w:color w:val="000000"/>
          <w:rtl/>
        </w:rPr>
        <w:t>החמרה במדיניות הענישה בעבירות הסתה והזדהות עם טרור</w:t>
      </w:r>
      <w:r>
        <w:rPr>
          <w:rFonts w:ascii="David" w:hAnsi="David" w:hint="cs"/>
          <w:color w:val="000000"/>
          <w:rtl/>
        </w:rPr>
        <w:t>,</w:t>
      </w:r>
      <w:r>
        <w:rPr>
          <w:rFonts w:ascii="David" w:hAnsi="David"/>
          <w:color w:val="000000"/>
          <w:rtl/>
        </w:rPr>
        <w:t xml:space="preserve"> מתחם העונש ההולם </w:t>
      </w:r>
      <w:r>
        <w:rPr>
          <w:rFonts w:ascii="David" w:hAnsi="David" w:hint="cs"/>
          <w:color w:val="000000"/>
          <w:rtl/>
        </w:rPr>
        <w:t xml:space="preserve">אותו יש לקבוע במקרה זה </w:t>
      </w:r>
      <w:r>
        <w:rPr>
          <w:rFonts w:ascii="David" w:hAnsi="David"/>
          <w:color w:val="000000"/>
          <w:rtl/>
        </w:rPr>
        <w:t>הינו החל מ</w:t>
      </w:r>
      <w:r>
        <w:rPr>
          <w:rFonts w:ascii="David" w:hAnsi="David" w:hint="cs"/>
          <w:color w:val="000000"/>
          <w:rtl/>
        </w:rPr>
        <w:t>-10</w:t>
      </w:r>
      <w:r>
        <w:rPr>
          <w:rFonts w:ascii="David" w:hAnsi="David"/>
          <w:color w:val="000000"/>
          <w:rtl/>
        </w:rPr>
        <w:t xml:space="preserve"> </w:t>
      </w:r>
      <w:r>
        <w:rPr>
          <w:rFonts w:ascii="David" w:hAnsi="David" w:hint="cs"/>
          <w:color w:val="000000"/>
          <w:rtl/>
        </w:rPr>
        <w:t xml:space="preserve">חודשים </w:t>
      </w:r>
      <w:r>
        <w:rPr>
          <w:rFonts w:ascii="David" w:hAnsi="David"/>
          <w:color w:val="000000"/>
          <w:rtl/>
        </w:rPr>
        <w:t>ועד</w:t>
      </w:r>
      <w:r>
        <w:rPr>
          <w:rFonts w:ascii="David" w:hAnsi="David" w:hint="cs"/>
          <w:color w:val="000000"/>
          <w:rtl/>
        </w:rPr>
        <w:t xml:space="preserve"> 24 חודשים</w:t>
      </w:r>
      <w:r>
        <w:rPr>
          <w:rFonts w:ascii="David" w:hAnsi="David"/>
          <w:color w:val="000000"/>
          <w:rtl/>
        </w:rPr>
        <w:t>, לצד ענישה נלווית.</w:t>
      </w:r>
    </w:p>
    <w:p w14:paraId="441DA06B" w14:textId="77777777" w:rsidR="00377D98" w:rsidRDefault="00377D98" w:rsidP="00377D98">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 xml:space="preserve">אשר לעונש המתאים </w:t>
      </w:r>
      <w:r>
        <w:rPr>
          <w:rFonts w:ascii="David" w:hAnsi="David" w:hint="cs"/>
          <w:color w:val="000000"/>
          <w:rtl/>
        </w:rPr>
        <w:t xml:space="preserve">לנאשם </w:t>
      </w:r>
      <w:r>
        <w:rPr>
          <w:rFonts w:ascii="David" w:hAnsi="David"/>
          <w:color w:val="000000"/>
          <w:rtl/>
        </w:rPr>
        <w:t>בתוך המתחם יש להביא בחשבון, את גילו הצעיר של הנאשם, את הודאתו והחיסכון בזמן שיפוטי, וכן קבלת אחריות על המעשים. בנוסף, הנאשם נעדר רישום פלילי, וכן יש לשקול את נסיבותיו האישיות של הנאשם, כפי שמופיע ב</w:t>
      </w:r>
      <w:r>
        <w:rPr>
          <w:rFonts w:ascii="David" w:hAnsi="David" w:hint="cs"/>
          <w:color w:val="000000"/>
          <w:rtl/>
        </w:rPr>
        <w:t>תסקיר ב</w:t>
      </w:r>
      <w:r>
        <w:rPr>
          <w:rFonts w:ascii="David" w:hAnsi="David"/>
          <w:color w:val="000000"/>
          <w:rtl/>
        </w:rPr>
        <w:t>סוף עמ' 1</w:t>
      </w:r>
      <w:r>
        <w:rPr>
          <w:rFonts w:ascii="David" w:hAnsi="David" w:hint="cs"/>
          <w:color w:val="000000"/>
          <w:rtl/>
        </w:rPr>
        <w:t>.</w:t>
      </w:r>
    </w:p>
    <w:p w14:paraId="3F9FFE97" w14:textId="77777777" w:rsidR="00377D98" w:rsidRDefault="00377D98" w:rsidP="00377D98">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 xml:space="preserve">מנגד, </w:t>
      </w:r>
      <w:r>
        <w:rPr>
          <w:rFonts w:ascii="David" w:hAnsi="David" w:hint="cs"/>
          <w:color w:val="000000"/>
          <w:rtl/>
        </w:rPr>
        <w:t xml:space="preserve">כאמור לעיל, </w:t>
      </w:r>
      <w:r>
        <w:rPr>
          <w:rFonts w:ascii="David" w:hAnsi="David"/>
          <w:color w:val="000000"/>
          <w:rtl/>
        </w:rPr>
        <w:t>מאז פרוץ מלחמת חרבות ברזל, חלה החמרה בענישה על עברות הזדהות והסתה לטרור, ו</w:t>
      </w:r>
      <w:r>
        <w:rPr>
          <w:rFonts w:ascii="David" w:hAnsi="David" w:hint="cs"/>
          <w:color w:val="000000"/>
          <w:rtl/>
        </w:rPr>
        <w:t>אף את זאת יש לקחת בחשבון, אך זאת יש לעשות תוך איזון הדבר עם הענישה שהייתה נהוגה טרם פרוץ המלחמה.</w:t>
      </w:r>
    </w:p>
    <w:p w14:paraId="77F6B8E6" w14:textId="77777777" w:rsidR="00377D98" w:rsidRDefault="00377D98" w:rsidP="00377D98">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 xml:space="preserve">הנאשם נתון במעצר מיום 2.5.2023. מדובר בתקופת מעצר ארוכה שיש בה כדי להוות גורם מרתיע עבורו מביצוע מעשים דומים. כפי שמסר הנאשם, מעת פתיחת החקירה, מעצרו ועד עתה, חייו השתנו לחלוטין. יצוין כי באופן חריג, תסקיר שירות המבחן לא כלל שיחה עם הנאשם, והתבסס, רובו ככולו, על תסקיר המעצר. בנסיבות אלו, הצעתי לצדדים </w:t>
      </w:r>
      <w:r>
        <w:rPr>
          <w:rFonts w:ascii="David" w:hAnsi="David" w:hint="cs"/>
          <w:color w:val="000000"/>
          <w:rtl/>
        </w:rPr>
        <w:t xml:space="preserve">לקבל את עמדת שרות המבחן למתן </w:t>
      </w:r>
      <w:r>
        <w:rPr>
          <w:rFonts w:ascii="David" w:hAnsi="David"/>
          <w:color w:val="000000"/>
          <w:rtl/>
        </w:rPr>
        <w:t xml:space="preserve">ארכה של חודש נוסף כדי לאפשר לשירות המבחן לשוחח עם הנאשם, אולם </w:t>
      </w:r>
      <w:r>
        <w:rPr>
          <w:rFonts w:ascii="David" w:hAnsi="David" w:hint="cs"/>
          <w:color w:val="000000"/>
          <w:rtl/>
        </w:rPr>
        <w:t xml:space="preserve">נוכח </w:t>
      </w:r>
      <w:r>
        <w:rPr>
          <w:rFonts w:ascii="David" w:hAnsi="David"/>
          <w:color w:val="000000"/>
          <w:rtl/>
        </w:rPr>
        <w:t>תקופת מעצרו הארוכה</w:t>
      </w:r>
      <w:r>
        <w:rPr>
          <w:rFonts w:ascii="David" w:hAnsi="David" w:hint="cs"/>
          <w:color w:val="000000"/>
          <w:rtl/>
        </w:rPr>
        <w:t xml:space="preserve"> של הנאשם</w:t>
      </w:r>
      <w:r>
        <w:rPr>
          <w:rFonts w:ascii="David" w:hAnsi="David"/>
          <w:color w:val="000000"/>
          <w:rtl/>
        </w:rPr>
        <w:t xml:space="preserve">, </w:t>
      </w:r>
      <w:r>
        <w:rPr>
          <w:rFonts w:ascii="David" w:hAnsi="David" w:hint="cs"/>
          <w:color w:val="000000"/>
          <w:rtl/>
        </w:rPr>
        <w:t xml:space="preserve">ביקשו הצדדים שלא לדחות עוד את הדיון. </w:t>
      </w:r>
    </w:p>
    <w:p w14:paraId="4F204BC9" w14:textId="77777777" w:rsidR="00377D98" w:rsidRDefault="00377D98" w:rsidP="00377D98">
      <w:pPr>
        <w:pStyle w:val="a9"/>
        <w:numPr>
          <w:ilvl w:val="0"/>
          <w:numId w:val="1"/>
        </w:numPr>
        <w:shd w:val="clear" w:color="auto" w:fill="FFFFFF"/>
        <w:spacing w:line="360" w:lineRule="atLeast"/>
        <w:jc w:val="both"/>
        <w:rPr>
          <w:rFonts w:ascii="David" w:hAnsi="David"/>
          <w:color w:val="000000"/>
        </w:rPr>
      </w:pPr>
      <w:r>
        <w:rPr>
          <w:rFonts w:ascii="David" w:hAnsi="David" w:hint="cs"/>
          <w:color w:val="000000"/>
          <w:rtl/>
        </w:rPr>
        <w:t xml:space="preserve">במכלול הדברים, ותוך שהבאתי במסגרת שיקוליי את צבר הפרסומים, המועד וכן העיתוי בו פרסם הנאשם את הדברים, ראיתי לקבוע את עונשו בחלקו התחתון של המתחם, ולהטיל עליו את העונשים הבאים:  </w:t>
      </w:r>
    </w:p>
    <w:p w14:paraId="25083E28" w14:textId="77777777" w:rsidR="00377D98" w:rsidRDefault="00377D98" w:rsidP="00377D98">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נוכח טעמים אלו אני דן את הנאשם לעונשים הבאים:</w:t>
      </w:r>
    </w:p>
    <w:p w14:paraId="484539BB" w14:textId="77777777" w:rsidR="00377D98" w:rsidRDefault="00377D98" w:rsidP="00377D98">
      <w:pPr>
        <w:shd w:val="clear" w:color="auto" w:fill="FFFFFF"/>
        <w:spacing w:line="360" w:lineRule="atLeast"/>
        <w:ind w:left="1440" w:hanging="360"/>
        <w:jc w:val="both"/>
        <w:rPr>
          <w:rFonts w:cs="Times New Roman"/>
          <w:color w:val="000000"/>
          <w:rtl/>
        </w:rPr>
      </w:pPr>
      <w:r>
        <w:rPr>
          <w:rFonts w:ascii="David" w:hAnsi="David"/>
          <w:color w:val="000000"/>
          <w:rtl/>
        </w:rPr>
        <w:t xml:space="preserve">  א.</w:t>
      </w:r>
      <w:r w:rsidR="00DE2AD2">
        <w:rPr>
          <w:rFonts w:ascii="David" w:hAnsi="David"/>
          <w:color w:val="000000"/>
          <w:sz w:val="12"/>
          <w:szCs w:val="12"/>
          <w:rtl/>
        </w:rPr>
        <w:t xml:space="preserve">      </w:t>
      </w:r>
      <w:r>
        <w:rPr>
          <w:rFonts w:ascii="David" w:hAnsi="David"/>
          <w:color w:val="000000"/>
          <w:rtl/>
        </w:rPr>
        <w:t>1</w:t>
      </w:r>
      <w:r>
        <w:rPr>
          <w:rFonts w:ascii="David" w:hAnsi="David" w:hint="cs"/>
          <w:color w:val="000000"/>
          <w:rtl/>
        </w:rPr>
        <w:t>4</w:t>
      </w:r>
      <w:r>
        <w:rPr>
          <w:rFonts w:ascii="David" w:hAnsi="David"/>
          <w:color w:val="000000"/>
          <w:rtl/>
        </w:rPr>
        <w:t xml:space="preserve"> חודשי מאסר בפועל שמניינם החל מיום מעצרו של הנאשם.</w:t>
      </w:r>
    </w:p>
    <w:p w14:paraId="22C4936D" w14:textId="77777777" w:rsidR="00377D98" w:rsidRDefault="00DE2AD2" w:rsidP="00377D98">
      <w:pPr>
        <w:shd w:val="clear" w:color="auto" w:fill="FFFFFF"/>
        <w:spacing w:line="360" w:lineRule="atLeast"/>
        <w:jc w:val="both"/>
        <w:rPr>
          <w:rFonts w:ascii="David" w:hAnsi="David"/>
          <w:color w:val="000000"/>
          <w:rtl/>
        </w:rPr>
      </w:pPr>
      <w:r>
        <w:rPr>
          <w:rFonts w:ascii="David" w:hAnsi="David"/>
          <w:color w:val="000000"/>
          <w:sz w:val="12"/>
          <w:szCs w:val="12"/>
          <w:rtl/>
        </w:rPr>
        <w:t xml:space="preserve">             </w:t>
      </w:r>
      <w:r w:rsidR="00377D98">
        <w:rPr>
          <w:rFonts w:ascii="David" w:hAnsi="David"/>
          <w:color w:val="000000"/>
          <w:rtl/>
        </w:rPr>
        <w:t xml:space="preserve">                  ב.</w:t>
      </w:r>
      <w:r>
        <w:rPr>
          <w:rFonts w:ascii="David" w:hAnsi="David"/>
          <w:color w:val="000000"/>
          <w:sz w:val="12"/>
          <w:szCs w:val="12"/>
          <w:rtl/>
        </w:rPr>
        <w:t xml:space="preserve">        </w:t>
      </w:r>
      <w:r w:rsidR="00377D98">
        <w:rPr>
          <w:rFonts w:ascii="David" w:hAnsi="David"/>
          <w:color w:val="000000"/>
          <w:rtl/>
        </w:rPr>
        <w:t xml:space="preserve">שישה חודשי מאסר על תנאי, שלא יעבור הנאשם משך שלוש שנים מיום שחרורו  </w:t>
      </w:r>
    </w:p>
    <w:p w14:paraId="6A5883ED" w14:textId="77777777" w:rsidR="00377D98" w:rsidRDefault="00377D98" w:rsidP="00377D98">
      <w:pPr>
        <w:shd w:val="clear" w:color="auto" w:fill="FFFFFF"/>
        <w:spacing w:line="360" w:lineRule="atLeast"/>
        <w:jc w:val="both"/>
        <w:rPr>
          <w:rFonts w:cs="Times New Roman"/>
          <w:color w:val="000000"/>
          <w:rtl/>
        </w:rPr>
      </w:pPr>
      <w:r>
        <w:rPr>
          <w:rFonts w:ascii="David" w:hAnsi="David"/>
          <w:color w:val="000000"/>
          <w:rtl/>
        </w:rPr>
        <w:t xml:space="preserve">                             מהמאסר כל עבירת </w:t>
      </w:r>
      <w:r>
        <w:rPr>
          <w:rFonts w:ascii="David" w:hAnsi="David" w:hint="cs"/>
          <w:color w:val="000000"/>
          <w:rtl/>
        </w:rPr>
        <w:t>מחוק המאבק ב</w:t>
      </w:r>
      <w:r>
        <w:rPr>
          <w:rFonts w:ascii="David" w:hAnsi="David"/>
          <w:color w:val="000000"/>
          <w:rtl/>
        </w:rPr>
        <w:t>טרור.</w:t>
      </w:r>
    </w:p>
    <w:p w14:paraId="60CA184D" w14:textId="77777777" w:rsidR="00377D98" w:rsidRDefault="00DE2AD2" w:rsidP="00377D98">
      <w:pPr>
        <w:shd w:val="clear" w:color="auto" w:fill="FFFFFF"/>
        <w:spacing w:line="360" w:lineRule="atLeast"/>
        <w:ind w:firstLine="720"/>
        <w:jc w:val="both"/>
        <w:rPr>
          <w:rFonts w:ascii="David" w:hAnsi="David"/>
          <w:color w:val="000000"/>
          <w:rtl/>
        </w:rPr>
      </w:pPr>
      <w:r>
        <w:rPr>
          <w:rFonts w:ascii="David" w:hAnsi="David"/>
          <w:color w:val="000000"/>
          <w:sz w:val="12"/>
          <w:szCs w:val="12"/>
          <w:rtl/>
        </w:rPr>
        <w:t xml:space="preserve">                   </w:t>
      </w:r>
      <w:r w:rsidR="00377D98">
        <w:rPr>
          <w:rFonts w:ascii="David" w:hAnsi="David"/>
          <w:color w:val="000000"/>
          <w:rtl/>
        </w:rPr>
        <w:t>ג.</w:t>
      </w:r>
      <w:r>
        <w:rPr>
          <w:rFonts w:ascii="David" w:hAnsi="David"/>
          <w:color w:val="000000"/>
          <w:sz w:val="12"/>
          <w:szCs w:val="12"/>
          <w:rtl/>
        </w:rPr>
        <w:t xml:space="preserve"> </w:t>
      </w:r>
      <w:r w:rsidR="00377D98">
        <w:rPr>
          <w:rFonts w:ascii="David" w:hAnsi="David"/>
          <w:color w:val="000000"/>
          <w:sz w:val="12"/>
          <w:szCs w:val="12"/>
          <w:rtl/>
        </w:rPr>
        <w:t xml:space="preserve"> </w:t>
      </w:r>
      <w:r w:rsidR="00377D98">
        <w:rPr>
          <w:rFonts w:ascii="David" w:hAnsi="David"/>
          <w:color w:val="000000"/>
          <w:rtl/>
        </w:rPr>
        <w:t xml:space="preserve">   קנס בסך </w:t>
      </w:r>
      <w:r w:rsidR="00377D98">
        <w:rPr>
          <w:rFonts w:ascii="David" w:hAnsi="David" w:hint="cs"/>
          <w:color w:val="000000"/>
          <w:rtl/>
        </w:rPr>
        <w:t>5000</w:t>
      </w:r>
      <w:r w:rsidR="00377D98">
        <w:rPr>
          <w:rFonts w:ascii="David" w:hAnsi="David"/>
          <w:color w:val="000000"/>
          <w:rtl/>
        </w:rPr>
        <w:t xml:space="preserve"> ₪ או 21 ימי מאסר תמורתו. הקנס ישולם ב-5 תשלומים חודשיים  </w:t>
      </w:r>
    </w:p>
    <w:p w14:paraId="44132FD1" w14:textId="77777777" w:rsidR="00377D98" w:rsidRDefault="00377D98" w:rsidP="00377D98">
      <w:pPr>
        <w:shd w:val="clear" w:color="auto" w:fill="FFFFFF"/>
        <w:spacing w:line="360" w:lineRule="atLeast"/>
        <w:ind w:firstLine="720"/>
        <w:jc w:val="both"/>
        <w:rPr>
          <w:rFonts w:ascii="David" w:hAnsi="David"/>
          <w:color w:val="000000"/>
          <w:rtl/>
        </w:rPr>
      </w:pPr>
      <w:r>
        <w:rPr>
          <w:rFonts w:ascii="David" w:hAnsi="David"/>
          <w:color w:val="000000"/>
          <w:rtl/>
        </w:rPr>
        <w:t xml:space="preserve">               ושווים החל מיום 3.9.2024.</w:t>
      </w:r>
    </w:p>
    <w:p w14:paraId="2F1E49B5" w14:textId="77777777" w:rsidR="00377D98" w:rsidRDefault="00377D98" w:rsidP="00377D98">
      <w:pPr>
        <w:shd w:val="clear" w:color="auto" w:fill="FFFFFF"/>
        <w:spacing w:line="360" w:lineRule="atLeast"/>
        <w:ind w:left="1440"/>
        <w:jc w:val="both"/>
        <w:rPr>
          <w:rFonts w:ascii="David" w:hAnsi="David"/>
          <w:color w:val="000000"/>
          <w:sz w:val="22"/>
          <w:szCs w:val="22"/>
          <w:rtl/>
        </w:rPr>
      </w:pPr>
      <w:r>
        <w:rPr>
          <w:rFonts w:ascii="David" w:hAnsi="David"/>
          <w:color w:val="000000"/>
          <w:sz w:val="22"/>
          <w:szCs w:val="22"/>
          <w:rtl/>
        </w:rPr>
        <w:t>החוב מועבר למרכז לגביית קנסות, אגרות והוצאות ברשות האכיפה והגבייה, בהתאם למועדים והתשלומים שקבע בית המשפט.</w:t>
      </w:r>
    </w:p>
    <w:p w14:paraId="37FE63FF" w14:textId="77777777" w:rsidR="00377D98" w:rsidRDefault="00377D98" w:rsidP="00377D98">
      <w:pPr>
        <w:shd w:val="clear" w:color="auto" w:fill="FFFFFF"/>
        <w:spacing w:line="360" w:lineRule="atLeast"/>
        <w:ind w:left="1440"/>
        <w:jc w:val="both"/>
        <w:rPr>
          <w:rFonts w:ascii="David" w:hAnsi="David"/>
          <w:color w:val="000000"/>
          <w:sz w:val="22"/>
          <w:szCs w:val="22"/>
          <w:rtl/>
        </w:rPr>
      </w:pPr>
      <w:r>
        <w:rPr>
          <w:rFonts w:ascii="David" w:hAnsi="David"/>
          <w:color w:val="000000"/>
          <w:sz w:val="22"/>
          <w:szCs w:val="22"/>
          <w:rtl/>
        </w:rPr>
        <w:br/>
        <w:t>ניתן יהיה לשלם את הקנס/ פיצוי/ ההוצאות כעבור שלושה ימים מיום מתן ההחלטה/</w:t>
      </w:r>
      <w:r w:rsidR="00DE2AD2">
        <w:rPr>
          <w:rFonts w:ascii="David" w:hAnsi="David"/>
          <w:color w:val="000000"/>
          <w:sz w:val="22"/>
          <w:szCs w:val="22"/>
          <w:rtl/>
        </w:rPr>
        <w:t xml:space="preserve"> </w:t>
      </w:r>
      <w:r>
        <w:rPr>
          <w:rFonts w:ascii="David" w:hAnsi="David"/>
          <w:color w:val="000000"/>
          <w:sz w:val="22"/>
          <w:szCs w:val="22"/>
          <w:shd w:val="clear" w:color="auto" w:fill="FFFF66"/>
          <w:rtl/>
        </w:rPr>
        <w:t>גזר</w:t>
      </w:r>
      <w:r w:rsidR="00DE2AD2">
        <w:rPr>
          <w:rFonts w:ascii="David" w:hAnsi="David"/>
          <w:color w:val="000000"/>
          <w:sz w:val="22"/>
          <w:szCs w:val="22"/>
          <w:rtl/>
        </w:rPr>
        <w:t xml:space="preserve"> </w:t>
      </w:r>
      <w:r>
        <w:rPr>
          <w:rFonts w:ascii="David" w:hAnsi="David"/>
          <w:color w:val="000000"/>
          <w:sz w:val="22"/>
          <w:szCs w:val="22"/>
          <w:shd w:val="clear" w:color="auto" w:fill="FFFF66"/>
          <w:rtl/>
        </w:rPr>
        <w:t>הדין</w:t>
      </w:r>
      <w:r w:rsidR="00DE2AD2">
        <w:rPr>
          <w:rFonts w:ascii="David" w:hAnsi="David"/>
          <w:color w:val="000000"/>
          <w:sz w:val="22"/>
          <w:szCs w:val="22"/>
          <w:rtl/>
        </w:rPr>
        <w:t xml:space="preserve"> </w:t>
      </w:r>
      <w:r>
        <w:rPr>
          <w:rFonts w:ascii="David" w:hAnsi="David"/>
          <w:color w:val="000000"/>
          <w:sz w:val="22"/>
          <w:szCs w:val="22"/>
          <w:rtl/>
        </w:rPr>
        <w:t>לחשבון המרכז לגביית קנסות, אגרות והוצאות ברשות האכיפה והגבייה באחת מהדרכים הבאות:</w:t>
      </w:r>
    </w:p>
    <w:p w14:paraId="354EECCD" w14:textId="77777777" w:rsidR="00377D98" w:rsidRDefault="00377D98" w:rsidP="00377D98">
      <w:pPr>
        <w:shd w:val="clear" w:color="auto" w:fill="FFFFFF"/>
        <w:spacing w:after="160" w:line="360" w:lineRule="atLeast"/>
        <w:ind w:left="1800" w:hanging="360"/>
        <w:jc w:val="both"/>
        <w:rPr>
          <w:rFonts w:ascii="David" w:hAnsi="David"/>
          <w:color w:val="000000"/>
          <w:sz w:val="22"/>
          <w:szCs w:val="22"/>
          <w:rtl/>
        </w:rPr>
      </w:pPr>
      <w:r>
        <w:rPr>
          <w:rFonts w:ascii="David" w:hAnsi="David"/>
          <w:color w:val="000000"/>
          <w:sz w:val="22"/>
          <w:szCs w:val="22"/>
        </w:rPr>
        <w:t>·</w:t>
      </w:r>
      <w:r w:rsidR="00DE2AD2">
        <w:rPr>
          <w:rFonts w:ascii="David" w:hAnsi="David"/>
          <w:color w:val="000000"/>
          <w:sz w:val="22"/>
          <w:szCs w:val="22"/>
          <w:rtl/>
        </w:rPr>
        <w:t xml:space="preserve">         </w:t>
      </w:r>
      <w:r>
        <w:rPr>
          <w:rFonts w:ascii="David" w:hAnsi="David"/>
          <w:b/>
          <w:bCs/>
          <w:color w:val="000000"/>
          <w:sz w:val="22"/>
          <w:szCs w:val="22"/>
          <w:rtl/>
        </w:rPr>
        <w:t>בכרטיס אשראי</w:t>
      </w:r>
      <w:r w:rsidR="00DE2AD2">
        <w:rPr>
          <w:rFonts w:ascii="David" w:hAnsi="David"/>
          <w:color w:val="000000"/>
          <w:sz w:val="22"/>
          <w:szCs w:val="22"/>
          <w:rtl/>
        </w:rPr>
        <w:t xml:space="preserve"> </w:t>
      </w:r>
      <w:r>
        <w:rPr>
          <w:rFonts w:ascii="David" w:hAnsi="David"/>
          <w:color w:val="000000"/>
          <w:sz w:val="22"/>
          <w:szCs w:val="22"/>
          <w:rtl/>
        </w:rPr>
        <w:t>– באתר המקוון של רשות האכיפה והגבייה,</w:t>
      </w:r>
      <w:r w:rsidR="00DE2AD2">
        <w:rPr>
          <w:rFonts w:ascii="David" w:hAnsi="David"/>
          <w:color w:val="000000"/>
          <w:sz w:val="22"/>
          <w:szCs w:val="22"/>
          <w:rtl/>
        </w:rPr>
        <w:t xml:space="preserve"> </w:t>
      </w:r>
      <w:hyperlink r:id="rId20" w:tgtFrame="blank" w:history="1">
        <w:r>
          <w:rPr>
            <w:rStyle w:val="Hyperlink"/>
            <w:rFonts w:ascii="David" w:hAnsi="David"/>
            <w:color w:val="0563C1"/>
            <w:sz w:val="22"/>
            <w:szCs w:val="22"/>
          </w:rPr>
          <w:t>www.eca.gov.il</w:t>
        </w:r>
      </w:hyperlink>
    </w:p>
    <w:p w14:paraId="2FDF5309" w14:textId="77777777" w:rsidR="00377D98" w:rsidRDefault="00377D98" w:rsidP="00377D98">
      <w:pPr>
        <w:shd w:val="clear" w:color="auto" w:fill="FFFFFF"/>
        <w:spacing w:after="160" w:line="360" w:lineRule="atLeast"/>
        <w:ind w:left="1800" w:hanging="360"/>
        <w:jc w:val="both"/>
        <w:rPr>
          <w:rFonts w:ascii="David" w:hAnsi="David"/>
          <w:color w:val="000000"/>
          <w:sz w:val="22"/>
          <w:szCs w:val="22"/>
          <w:rtl/>
        </w:rPr>
      </w:pPr>
      <w:r>
        <w:rPr>
          <w:rFonts w:ascii="David" w:hAnsi="David"/>
          <w:color w:val="000000"/>
          <w:sz w:val="22"/>
          <w:szCs w:val="22"/>
        </w:rPr>
        <w:t>·</w:t>
      </w:r>
      <w:r w:rsidR="00DE2AD2">
        <w:rPr>
          <w:rFonts w:ascii="David" w:hAnsi="David"/>
          <w:color w:val="000000"/>
          <w:sz w:val="22"/>
          <w:szCs w:val="22"/>
          <w:rtl/>
        </w:rPr>
        <w:t xml:space="preserve">         </w:t>
      </w:r>
      <w:r>
        <w:rPr>
          <w:rFonts w:ascii="David" w:hAnsi="David"/>
          <w:b/>
          <w:bCs/>
          <w:color w:val="000000"/>
          <w:sz w:val="22"/>
          <w:szCs w:val="22"/>
          <w:rtl/>
        </w:rPr>
        <w:t>מוקד שירות טלפוני בשרות עצמי (מרכז גבייה) – בטלפון 35592* או בטלפון 073-2055000</w:t>
      </w:r>
    </w:p>
    <w:p w14:paraId="25813C97" w14:textId="77777777" w:rsidR="00377D98" w:rsidRPr="00AE68C1" w:rsidRDefault="00377D98" w:rsidP="00377D98">
      <w:pPr>
        <w:shd w:val="clear" w:color="auto" w:fill="FFFFFF"/>
        <w:spacing w:after="160" w:line="360" w:lineRule="atLeast"/>
        <w:ind w:left="1800" w:hanging="360"/>
        <w:jc w:val="both"/>
        <w:rPr>
          <w:rFonts w:ascii="David" w:hAnsi="David"/>
          <w:color w:val="000000"/>
          <w:sz w:val="22"/>
          <w:szCs w:val="22"/>
          <w:rtl/>
        </w:rPr>
      </w:pPr>
      <w:r>
        <w:rPr>
          <w:rFonts w:ascii="David" w:hAnsi="David"/>
          <w:color w:val="000000"/>
          <w:sz w:val="22"/>
          <w:szCs w:val="22"/>
        </w:rPr>
        <w:t>·</w:t>
      </w:r>
      <w:r w:rsidR="00DE2AD2">
        <w:rPr>
          <w:rFonts w:ascii="David" w:hAnsi="David"/>
          <w:color w:val="000000"/>
          <w:sz w:val="22"/>
          <w:szCs w:val="22"/>
          <w:rtl/>
        </w:rPr>
        <w:t xml:space="preserve">         </w:t>
      </w:r>
      <w:r>
        <w:rPr>
          <w:rFonts w:ascii="David" w:hAnsi="David"/>
          <w:b/>
          <w:bCs/>
          <w:color w:val="000000"/>
          <w:sz w:val="22"/>
          <w:szCs w:val="22"/>
          <w:rtl/>
        </w:rPr>
        <w:t>במזומן בכל סניף של בנק הדואר</w:t>
      </w:r>
      <w:r w:rsidR="00DE2AD2">
        <w:rPr>
          <w:rFonts w:ascii="David" w:hAnsi="David"/>
          <w:color w:val="000000"/>
          <w:sz w:val="22"/>
          <w:szCs w:val="22"/>
          <w:rtl/>
        </w:rPr>
        <w:t xml:space="preserve"> </w:t>
      </w:r>
      <w:r>
        <w:rPr>
          <w:rFonts w:ascii="David" w:hAnsi="David"/>
          <w:color w:val="000000"/>
          <w:sz w:val="22"/>
          <w:szCs w:val="22"/>
          <w:rtl/>
        </w:rPr>
        <w:t>– בהצגת תעודת זהות בלבד (אין צורך בשוברי תשלום).</w:t>
      </w:r>
    </w:p>
    <w:p w14:paraId="69FE28CC" w14:textId="77777777" w:rsidR="00377D98" w:rsidRPr="00D85ECE" w:rsidRDefault="00377D98" w:rsidP="00377D98">
      <w:pPr>
        <w:shd w:val="clear" w:color="auto" w:fill="FFFFFF"/>
        <w:spacing w:line="360" w:lineRule="atLeast"/>
        <w:ind w:firstLine="720"/>
        <w:jc w:val="both"/>
        <w:rPr>
          <w:color w:val="000000"/>
          <w:rtl/>
        </w:rPr>
      </w:pPr>
      <w:r w:rsidRPr="00D85ECE">
        <w:rPr>
          <w:rFonts w:ascii="David" w:hAnsi="David"/>
          <w:b/>
          <w:bCs/>
          <w:color w:val="000000"/>
          <w:rtl/>
        </w:rPr>
        <w:t>זכות ערעור לבית המשפט המחוזי בתוך 45 יום.</w:t>
      </w:r>
    </w:p>
    <w:p w14:paraId="566FFFF0" w14:textId="77777777" w:rsidR="00377D98" w:rsidRPr="00DE2AD2" w:rsidRDefault="00DE2AD2" w:rsidP="00377D98">
      <w:pPr>
        <w:pStyle w:val="a9"/>
        <w:spacing w:line="360" w:lineRule="auto"/>
        <w:jc w:val="both"/>
        <w:rPr>
          <w:rFonts w:ascii="Arial" w:hAnsi="Arial"/>
          <w:b/>
          <w:bCs/>
          <w:color w:val="FFFFFF"/>
          <w:sz w:val="2"/>
          <w:szCs w:val="2"/>
          <w:u w:val="single"/>
          <w:rtl/>
        </w:rPr>
      </w:pPr>
      <w:r w:rsidRPr="00DE2AD2">
        <w:rPr>
          <w:rFonts w:ascii="Arial" w:hAnsi="Arial"/>
          <w:b/>
          <w:bCs/>
          <w:color w:val="FFFFFF"/>
          <w:sz w:val="2"/>
          <w:szCs w:val="2"/>
          <w:u w:val="single"/>
          <w:rtl/>
        </w:rPr>
        <w:t>5129371</w:t>
      </w:r>
    </w:p>
    <w:p w14:paraId="21BA6E42" w14:textId="77777777" w:rsidR="00377D98" w:rsidRPr="00DE2AD2" w:rsidRDefault="00DE2AD2" w:rsidP="00377D98">
      <w:pPr>
        <w:rPr>
          <w:rFonts w:ascii="Arial" w:hAnsi="Arial"/>
          <w:b/>
          <w:bCs/>
          <w:color w:val="FFFFFF"/>
          <w:sz w:val="2"/>
          <w:szCs w:val="2"/>
          <w:rtl/>
        </w:rPr>
      </w:pPr>
      <w:r w:rsidRPr="00DE2AD2">
        <w:rPr>
          <w:rFonts w:ascii="Arial" w:hAnsi="Arial"/>
          <w:b/>
          <w:bCs/>
          <w:color w:val="FFFFFF"/>
          <w:sz w:val="2"/>
          <w:szCs w:val="2"/>
          <w:rtl/>
        </w:rPr>
        <w:t>54678313</w:t>
      </w:r>
    </w:p>
    <w:p w14:paraId="0824AC2D" w14:textId="77777777" w:rsidR="00377D98" w:rsidRPr="000F2247" w:rsidRDefault="00377D98" w:rsidP="00377D98">
      <w:pPr>
        <w:rPr>
          <w:rFonts w:ascii="Arial" w:hAnsi="Arial"/>
          <w:b/>
          <w:bCs/>
          <w:sz w:val="26"/>
          <w:szCs w:val="26"/>
          <w:rtl/>
        </w:rPr>
      </w:pPr>
    </w:p>
    <w:p w14:paraId="01EDF7CB" w14:textId="77777777" w:rsidR="00377D98" w:rsidRPr="000F2247" w:rsidRDefault="00DE2AD2" w:rsidP="00377D9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אייר תשפ"ד, 05 יוני 2024, בהעדר הצדדים. </w:t>
      </w:r>
      <w:bookmarkEnd w:id="8"/>
      <w:r w:rsidR="00377D98">
        <w:rPr>
          <w:rFonts w:ascii="Arial" w:hAnsi="Arial"/>
          <w:b/>
          <w:bCs/>
          <w:sz w:val="26"/>
          <w:szCs w:val="26"/>
          <w:rtl/>
        </w:rPr>
        <w:tab/>
      </w:r>
      <w:r w:rsidR="00377D98">
        <w:rPr>
          <w:rFonts w:ascii="Arial" w:hAnsi="Arial"/>
          <w:b/>
          <w:bCs/>
          <w:sz w:val="26"/>
          <w:szCs w:val="26"/>
          <w:rtl/>
        </w:rPr>
        <w:tab/>
      </w:r>
      <w:r w:rsidR="00377D98">
        <w:rPr>
          <w:rFonts w:ascii="Arial" w:hAnsi="Arial"/>
          <w:b/>
          <w:bCs/>
          <w:sz w:val="26"/>
          <w:szCs w:val="26"/>
          <w:rtl/>
        </w:rPr>
        <w:tab/>
      </w:r>
      <w:r w:rsidR="00377D98">
        <w:rPr>
          <w:rFonts w:ascii="Arial" w:hAnsi="Arial"/>
          <w:b/>
          <w:bCs/>
          <w:sz w:val="26"/>
          <w:szCs w:val="26"/>
          <w:rtl/>
        </w:rPr>
        <w:tab/>
      </w:r>
      <w:r w:rsidR="00377D98">
        <w:rPr>
          <w:rFonts w:ascii="Arial" w:hAnsi="Arial"/>
          <w:b/>
          <w:bCs/>
          <w:sz w:val="26"/>
          <w:szCs w:val="26"/>
          <w:rtl/>
        </w:rPr>
        <w:tab/>
      </w:r>
      <w:r w:rsidR="00377D98">
        <w:rPr>
          <w:rFonts w:ascii="Arial" w:hAnsi="Arial"/>
          <w:b/>
          <w:bCs/>
          <w:sz w:val="26"/>
          <w:szCs w:val="26"/>
          <w:rtl/>
        </w:rPr>
        <w:tab/>
      </w:r>
      <w:r w:rsidR="00377D98">
        <w:rPr>
          <w:rFonts w:ascii="Arial" w:hAnsi="Arial"/>
          <w:b/>
          <w:bCs/>
          <w:sz w:val="26"/>
          <w:szCs w:val="26"/>
          <w:rtl/>
        </w:rPr>
        <w:tab/>
      </w:r>
      <w:r w:rsidR="00377D98">
        <w:rPr>
          <w:rFonts w:ascii="Arial" w:hAnsi="Arial" w:hint="cs"/>
          <w:b/>
          <w:bCs/>
          <w:sz w:val="26"/>
          <w:szCs w:val="26"/>
          <w:rtl/>
        </w:rPr>
        <w:t xml:space="preserve">         </w:t>
      </w:r>
    </w:p>
    <w:p w14:paraId="2147D820" w14:textId="77777777" w:rsidR="00377D98" w:rsidRPr="000F2247" w:rsidRDefault="00377D98" w:rsidP="00DE2AD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C3B1200" w14:textId="77777777" w:rsidR="00377D98" w:rsidRPr="003365C1" w:rsidRDefault="003365C1" w:rsidP="00377D98">
      <w:pPr>
        <w:jc w:val="center"/>
        <w:rPr>
          <w:rFonts w:ascii="Arial" w:hAnsi="Arial"/>
          <w:b/>
          <w:bCs/>
          <w:color w:val="FFFFFF"/>
          <w:sz w:val="2"/>
          <w:szCs w:val="2"/>
          <w:rtl/>
        </w:rPr>
      </w:pPr>
      <w:r w:rsidRPr="003365C1">
        <w:rPr>
          <w:rFonts w:ascii="Arial" w:hAnsi="Arial"/>
          <w:b/>
          <w:bCs/>
          <w:color w:val="FFFFFF"/>
          <w:sz w:val="2"/>
          <w:szCs w:val="2"/>
          <w:rtl/>
        </w:rPr>
        <w:t>5129371</w:t>
      </w:r>
    </w:p>
    <w:p w14:paraId="612E7AB1" w14:textId="77777777" w:rsidR="008E0C26" w:rsidRPr="003365C1" w:rsidRDefault="003365C1" w:rsidP="00DE2AD2">
      <w:pPr>
        <w:keepNext/>
        <w:rPr>
          <w:rFonts w:ascii="David" w:hAnsi="David"/>
          <w:color w:val="FFFFFF"/>
          <w:sz w:val="2"/>
          <w:szCs w:val="2"/>
          <w:rtl/>
        </w:rPr>
      </w:pPr>
      <w:r w:rsidRPr="003365C1">
        <w:rPr>
          <w:rFonts w:ascii="David" w:hAnsi="David"/>
          <w:color w:val="FFFFFF"/>
          <w:sz w:val="2"/>
          <w:szCs w:val="2"/>
          <w:rtl/>
        </w:rPr>
        <w:t>54678313</w:t>
      </w:r>
    </w:p>
    <w:p w14:paraId="4F25B955" w14:textId="77777777" w:rsidR="00DE2AD2" w:rsidRPr="00DE2AD2" w:rsidRDefault="00DE2AD2" w:rsidP="00DE2AD2">
      <w:pPr>
        <w:keepNext/>
        <w:rPr>
          <w:rFonts w:ascii="David" w:hAnsi="David"/>
          <w:color w:val="000000"/>
          <w:sz w:val="22"/>
          <w:szCs w:val="22"/>
          <w:rtl/>
        </w:rPr>
      </w:pPr>
      <w:r w:rsidRPr="00DE2AD2">
        <w:rPr>
          <w:rFonts w:ascii="David" w:hAnsi="David"/>
          <w:color w:val="000000"/>
          <w:sz w:val="22"/>
          <w:szCs w:val="22"/>
          <w:rtl/>
        </w:rPr>
        <w:t>ארנון איתן 54678313</w:t>
      </w:r>
    </w:p>
    <w:p w14:paraId="7543D455" w14:textId="77777777" w:rsidR="00DE2AD2" w:rsidRDefault="00DE2AD2" w:rsidP="00DE2AD2">
      <w:r w:rsidRPr="00DE2AD2">
        <w:rPr>
          <w:color w:val="000000"/>
          <w:rtl/>
        </w:rPr>
        <w:t>נוסח מסמך זה כפוף לשינויי ניסוח ועריכה</w:t>
      </w:r>
    </w:p>
    <w:p w14:paraId="4635B4A5" w14:textId="77777777" w:rsidR="00DE2AD2" w:rsidRDefault="00DE2AD2" w:rsidP="00DE2AD2">
      <w:pPr>
        <w:rPr>
          <w:rtl/>
        </w:rPr>
      </w:pPr>
    </w:p>
    <w:p w14:paraId="155FE9D9" w14:textId="77777777" w:rsidR="00DE2AD2" w:rsidRDefault="00DE2AD2" w:rsidP="00DE2AD2">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sectPr w:rsidR="00DE2AD2" w:rsidSect="003365C1">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BFDFE" w14:textId="77777777" w:rsidR="009B18F5" w:rsidRDefault="009B18F5" w:rsidP="00F015F5">
      <w:r>
        <w:separator/>
      </w:r>
    </w:p>
  </w:endnote>
  <w:endnote w:type="continuationSeparator" w:id="0">
    <w:p w14:paraId="73121CE6" w14:textId="77777777" w:rsidR="009B18F5" w:rsidRDefault="009B18F5" w:rsidP="00F01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00D52" w14:textId="77777777" w:rsidR="003365C1" w:rsidRDefault="003365C1" w:rsidP="003365C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4DBDFA1" w14:textId="77777777" w:rsidR="00570B6A" w:rsidRPr="003365C1" w:rsidRDefault="003365C1" w:rsidP="003365C1">
    <w:pPr>
      <w:pStyle w:val="a5"/>
      <w:pBdr>
        <w:top w:val="single" w:sz="4" w:space="1" w:color="auto"/>
        <w:between w:val="single" w:sz="4" w:space="0" w:color="auto"/>
      </w:pBdr>
      <w:spacing w:after="60"/>
      <w:jc w:val="center"/>
      <w:rPr>
        <w:rFonts w:ascii="FrankRuehl" w:hAnsi="FrankRuehl" w:cs="FrankRuehl"/>
        <w:color w:val="000000"/>
      </w:rPr>
    </w:pPr>
    <w:r w:rsidRPr="003365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72FE8" w14:textId="77777777" w:rsidR="003365C1" w:rsidRDefault="003365C1" w:rsidP="003365C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40033">
      <w:rPr>
        <w:rFonts w:ascii="FrankRuehl" w:hAnsi="FrankRuehl" w:cs="FrankRuehl"/>
        <w:noProof/>
        <w:rtl/>
      </w:rPr>
      <w:t>1</w:t>
    </w:r>
    <w:r>
      <w:rPr>
        <w:rFonts w:ascii="FrankRuehl" w:hAnsi="FrankRuehl" w:cs="FrankRuehl"/>
        <w:rtl/>
      </w:rPr>
      <w:fldChar w:fldCharType="end"/>
    </w:r>
  </w:p>
  <w:p w14:paraId="1B75DADC" w14:textId="77777777" w:rsidR="00570B6A" w:rsidRPr="003365C1" w:rsidRDefault="003365C1" w:rsidP="003365C1">
    <w:pPr>
      <w:pStyle w:val="a5"/>
      <w:pBdr>
        <w:top w:val="single" w:sz="4" w:space="1" w:color="auto"/>
        <w:between w:val="single" w:sz="4" w:space="0" w:color="auto"/>
      </w:pBdr>
      <w:spacing w:after="60"/>
      <w:jc w:val="center"/>
      <w:rPr>
        <w:rFonts w:ascii="FrankRuehl" w:hAnsi="FrankRuehl" w:cs="FrankRuehl"/>
        <w:color w:val="000000"/>
      </w:rPr>
    </w:pPr>
    <w:r w:rsidRPr="003365C1">
      <w:rPr>
        <w:rFonts w:ascii="FrankRuehl" w:hAnsi="FrankRuehl" w:cs="FrankRuehl"/>
        <w:color w:val="000000"/>
      </w:rPr>
      <w:pict w14:anchorId="1C28D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BD13E" w14:textId="77777777" w:rsidR="009B18F5" w:rsidRDefault="009B18F5" w:rsidP="00F015F5">
      <w:r>
        <w:separator/>
      </w:r>
    </w:p>
  </w:footnote>
  <w:footnote w:type="continuationSeparator" w:id="0">
    <w:p w14:paraId="7C829658" w14:textId="77777777" w:rsidR="009B18F5" w:rsidRDefault="009B18F5" w:rsidP="00F01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B3327" w14:textId="77777777" w:rsidR="00DE2AD2" w:rsidRPr="003365C1" w:rsidRDefault="003365C1" w:rsidP="003365C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37255-05-23</w:t>
    </w:r>
    <w:r>
      <w:rPr>
        <w:rFonts w:ascii="David" w:hAnsi="David"/>
        <w:color w:val="000000"/>
        <w:sz w:val="22"/>
        <w:szCs w:val="22"/>
        <w:rtl/>
      </w:rPr>
      <w:tab/>
      <w:t xml:space="preserve"> מדינת ישראל נ' מוחמד גנאזרה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18EF2" w14:textId="77777777" w:rsidR="00DE2AD2" w:rsidRPr="003365C1" w:rsidRDefault="003365C1" w:rsidP="003365C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37255-05-23</w:t>
    </w:r>
    <w:r>
      <w:rPr>
        <w:rFonts w:ascii="David" w:hAnsi="David"/>
        <w:color w:val="000000"/>
        <w:sz w:val="22"/>
        <w:szCs w:val="22"/>
        <w:rtl/>
      </w:rPr>
      <w:tab/>
      <w:t xml:space="preserve"> מדינת ישראל נ' מוחמד גנאזרה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67E75"/>
    <w:multiLevelType w:val="hybridMultilevel"/>
    <w:tmpl w:val="CA746F38"/>
    <w:lvl w:ilvl="0" w:tplc="171E177C">
      <w:start w:val="1"/>
      <w:numFmt w:val="hebrew1"/>
      <w:lvlText w:val="%1."/>
      <w:lvlJc w:val="left"/>
      <w:pPr>
        <w:ind w:left="1074" w:hanging="360"/>
      </w:pPr>
      <w:rPr>
        <w:b w:val="0"/>
        <w:bCs w:val="0"/>
      </w:rPr>
    </w:lvl>
    <w:lvl w:ilvl="1" w:tplc="04090019">
      <w:start w:val="1"/>
      <w:numFmt w:val="lowerLetter"/>
      <w:lvlText w:val="%2."/>
      <w:lvlJc w:val="left"/>
      <w:pPr>
        <w:ind w:left="1794" w:hanging="360"/>
      </w:pPr>
    </w:lvl>
    <w:lvl w:ilvl="2" w:tplc="0409001B">
      <w:start w:val="1"/>
      <w:numFmt w:val="lowerRoman"/>
      <w:lvlText w:val="%3."/>
      <w:lvlJc w:val="right"/>
      <w:pPr>
        <w:ind w:left="2514" w:hanging="180"/>
      </w:pPr>
    </w:lvl>
    <w:lvl w:ilvl="3" w:tplc="0409000F">
      <w:start w:val="1"/>
      <w:numFmt w:val="decimal"/>
      <w:lvlText w:val="%4."/>
      <w:lvlJc w:val="left"/>
      <w:pPr>
        <w:ind w:left="3234" w:hanging="360"/>
      </w:pPr>
    </w:lvl>
    <w:lvl w:ilvl="4" w:tplc="04090019">
      <w:start w:val="1"/>
      <w:numFmt w:val="lowerLetter"/>
      <w:lvlText w:val="%5."/>
      <w:lvlJc w:val="left"/>
      <w:pPr>
        <w:ind w:left="3954" w:hanging="360"/>
      </w:pPr>
    </w:lvl>
    <w:lvl w:ilvl="5" w:tplc="0409001B">
      <w:start w:val="1"/>
      <w:numFmt w:val="lowerRoman"/>
      <w:lvlText w:val="%6."/>
      <w:lvlJc w:val="right"/>
      <w:pPr>
        <w:ind w:left="4674" w:hanging="180"/>
      </w:pPr>
    </w:lvl>
    <w:lvl w:ilvl="6" w:tplc="0409000F">
      <w:start w:val="1"/>
      <w:numFmt w:val="decimal"/>
      <w:lvlText w:val="%7."/>
      <w:lvlJc w:val="left"/>
      <w:pPr>
        <w:ind w:left="5394" w:hanging="360"/>
      </w:pPr>
    </w:lvl>
    <w:lvl w:ilvl="7" w:tplc="04090019">
      <w:start w:val="1"/>
      <w:numFmt w:val="lowerLetter"/>
      <w:lvlText w:val="%8."/>
      <w:lvlJc w:val="left"/>
      <w:pPr>
        <w:ind w:left="6114" w:hanging="360"/>
      </w:pPr>
    </w:lvl>
    <w:lvl w:ilvl="8" w:tplc="0409001B">
      <w:start w:val="1"/>
      <w:numFmt w:val="lowerRoman"/>
      <w:lvlText w:val="%9."/>
      <w:lvlJc w:val="right"/>
      <w:pPr>
        <w:ind w:left="6834" w:hanging="180"/>
      </w:pPr>
    </w:lvl>
  </w:abstractNum>
  <w:abstractNum w:abstractNumId="1" w15:restartNumberingAfterBreak="0">
    <w:nsid w:val="44C1542C"/>
    <w:multiLevelType w:val="hybridMultilevel"/>
    <w:tmpl w:val="D364241E"/>
    <w:lvl w:ilvl="0" w:tplc="E30CE3D4">
      <w:start w:val="1"/>
      <w:numFmt w:val="decimal"/>
      <w:lvlText w:val="%1."/>
      <w:lvlJc w:val="left"/>
      <w:pPr>
        <w:ind w:left="720" w:hanging="360"/>
      </w:pPr>
      <w:rPr>
        <w:rFonts w:ascii="David" w:hAnsi="David" w:cs="David" w:hint="default"/>
        <w:b w:val="0"/>
        <w:bCs w:val="0"/>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07183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4642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7D98"/>
    <w:rsid w:val="001B5A3B"/>
    <w:rsid w:val="00240033"/>
    <w:rsid w:val="003365C1"/>
    <w:rsid w:val="00377D98"/>
    <w:rsid w:val="00570B6A"/>
    <w:rsid w:val="008E0C26"/>
    <w:rsid w:val="009B18F5"/>
    <w:rsid w:val="00DE2AD2"/>
    <w:rsid w:val="00E96CA3"/>
    <w:rsid w:val="00EB47C3"/>
    <w:rsid w:val="00F01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7B431C"/>
  <w15:chartTrackingRefBased/>
  <w15:docId w15:val="{8D609E62-94BB-4D4D-915D-AAF03C23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7D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77D98"/>
    <w:pPr>
      <w:tabs>
        <w:tab w:val="center" w:pos="4153"/>
        <w:tab w:val="right" w:pos="8306"/>
      </w:tabs>
    </w:pPr>
  </w:style>
  <w:style w:type="character" w:customStyle="1" w:styleId="a4">
    <w:name w:val="כותרת עליונה תו"/>
    <w:link w:val="a3"/>
    <w:rsid w:val="00377D98"/>
    <w:rPr>
      <w:rFonts w:ascii="Times New Roman" w:eastAsia="Times New Roman" w:hAnsi="Times New Roman" w:cs="David"/>
      <w:sz w:val="24"/>
      <w:szCs w:val="24"/>
    </w:rPr>
  </w:style>
  <w:style w:type="paragraph" w:styleId="a5">
    <w:name w:val="footer"/>
    <w:basedOn w:val="a"/>
    <w:link w:val="a6"/>
    <w:rsid w:val="00377D98"/>
    <w:pPr>
      <w:tabs>
        <w:tab w:val="center" w:pos="4153"/>
        <w:tab w:val="right" w:pos="8306"/>
      </w:tabs>
    </w:pPr>
  </w:style>
  <w:style w:type="character" w:customStyle="1" w:styleId="a6">
    <w:name w:val="כותרת תחתונה תו"/>
    <w:link w:val="a5"/>
    <w:rsid w:val="00377D98"/>
    <w:rPr>
      <w:rFonts w:ascii="Times New Roman" w:eastAsia="Times New Roman" w:hAnsi="Times New Roman" w:cs="David"/>
      <w:sz w:val="24"/>
      <w:szCs w:val="24"/>
    </w:rPr>
  </w:style>
  <w:style w:type="table" w:styleId="a7">
    <w:name w:val="Table Grid"/>
    <w:basedOn w:val="a1"/>
    <w:rsid w:val="00377D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77D98"/>
  </w:style>
  <w:style w:type="character" w:styleId="Hyperlink">
    <w:name w:val="Hyperlink"/>
    <w:rsid w:val="00377D98"/>
    <w:rPr>
      <w:color w:val="0000FF"/>
      <w:u w:val="single"/>
    </w:rPr>
  </w:style>
  <w:style w:type="paragraph" w:styleId="a9">
    <w:name w:val="List Paragraph"/>
    <w:basedOn w:val="a"/>
    <w:qFormat/>
    <w:rsid w:val="00377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141771/24.a.1" TargetMode="External"/><Relationship Id="rId13" Type="http://schemas.openxmlformats.org/officeDocument/2006/relationships/hyperlink" Target="http://www.nevo.co.il/law/70301/144d2" TargetMode="External"/><Relationship Id="rId18" Type="http://schemas.openxmlformats.org/officeDocument/2006/relationships/hyperlink" Target="http://www.nevo.co.il/case/2579684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141771" TargetMode="External"/><Relationship Id="rId12" Type="http://schemas.openxmlformats.org/officeDocument/2006/relationships/hyperlink" Target="http://www.nevo.co.il/law/141771" TargetMode="External"/><Relationship Id="rId17" Type="http://schemas.openxmlformats.org/officeDocument/2006/relationships/hyperlink" Target="http://www.nevo.co.il/case/1875019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5672409" TargetMode="External"/><Relationship Id="rId20"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141771/24.a.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141771" TargetMode="External"/><Relationship Id="rId23" Type="http://schemas.openxmlformats.org/officeDocument/2006/relationships/header" Target="header2.xml"/><Relationship Id="rId10" Type="http://schemas.openxmlformats.org/officeDocument/2006/relationships/hyperlink" Target="http://www.nevo.co.il/law/70301/144d2" TargetMode="External"/><Relationship Id="rId19" Type="http://schemas.openxmlformats.org/officeDocument/2006/relationships/hyperlink" Target="http://www.nevo.co.il/case/23845840"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2899</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17364</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7864368</vt:i4>
      </vt:variant>
      <vt:variant>
        <vt:i4>39</vt:i4>
      </vt:variant>
      <vt:variant>
        <vt:i4>0</vt:i4>
      </vt:variant>
      <vt:variant>
        <vt:i4>5</vt:i4>
      </vt:variant>
      <vt:variant>
        <vt:lpwstr>http://www.eca.gov.il/</vt:lpwstr>
      </vt:variant>
      <vt:variant>
        <vt:lpwstr/>
      </vt:variant>
      <vt:variant>
        <vt:i4>3866747</vt:i4>
      </vt:variant>
      <vt:variant>
        <vt:i4>36</vt:i4>
      </vt:variant>
      <vt:variant>
        <vt:i4>0</vt:i4>
      </vt:variant>
      <vt:variant>
        <vt:i4>5</vt:i4>
      </vt:variant>
      <vt:variant>
        <vt:lpwstr>http://www.nevo.co.il/case/23845840</vt:lpwstr>
      </vt:variant>
      <vt:variant>
        <vt:lpwstr/>
      </vt:variant>
      <vt:variant>
        <vt:i4>3604592</vt:i4>
      </vt:variant>
      <vt:variant>
        <vt:i4>33</vt:i4>
      </vt:variant>
      <vt:variant>
        <vt:i4>0</vt:i4>
      </vt:variant>
      <vt:variant>
        <vt:i4>5</vt:i4>
      </vt:variant>
      <vt:variant>
        <vt:lpwstr>http://www.nevo.co.il/case/25796849</vt:lpwstr>
      </vt:variant>
      <vt:variant>
        <vt:lpwstr/>
      </vt:variant>
      <vt:variant>
        <vt:i4>4128888</vt:i4>
      </vt:variant>
      <vt:variant>
        <vt:i4>30</vt:i4>
      </vt:variant>
      <vt:variant>
        <vt:i4>0</vt:i4>
      </vt:variant>
      <vt:variant>
        <vt:i4>5</vt:i4>
      </vt:variant>
      <vt:variant>
        <vt:lpwstr>http://www.nevo.co.il/case/18750191</vt:lpwstr>
      </vt:variant>
      <vt:variant>
        <vt:lpwstr/>
      </vt:variant>
      <vt:variant>
        <vt:i4>3539058</vt:i4>
      </vt:variant>
      <vt:variant>
        <vt:i4>27</vt:i4>
      </vt:variant>
      <vt:variant>
        <vt:i4>0</vt:i4>
      </vt:variant>
      <vt:variant>
        <vt:i4>5</vt:i4>
      </vt:variant>
      <vt:variant>
        <vt:lpwstr>http://www.nevo.co.il/case/25672409</vt:lpwstr>
      </vt:variant>
      <vt:variant>
        <vt:lpwstr/>
      </vt:variant>
      <vt:variant>
        <vt:i4>4718679</vt:i4>
      </vt:variant>
      <vt:variant>
        <vt:i4>24</vt:i4>
      </vt:variant>
      <vt:variant>
        <vt:i4>0</vt:i4>
      </vt:variant>
      <vt:variant>
        <vt:i4>5</vt:i4>
      </vt:variant>
      <vt:variant>
        <vt:lpwstr>http://www.nevo.co.il/law/141771</vt:lpwstr>
      </vt:variant>
      <vt:variant>
        <vt:lpwstr/>
      </vt:variant>
      <vt:variant>
        <vt:i4>7995492</vt:i4>
      </vt:variant>
      <vt:variant>
        <vt:i4>21</vt:i4>
      </vt:variant>
      <vt:variant>
        <vt:i4>0</vt:i4>
      </vt:variant>
      <vt:variant>
        <vt:i4>5</vt:i4>
      </vt:variant>
      <vt:variant>
        <vt:lpwstr>http://www.nevo.co.il/law/70301</vt:lpwstr>
      </vt:variant>
      <vt:variant>
        <vt:lpwstr/>
      </vt:variant>
      <vt:variant>
        <vt:i4>327760</vt:i4>
      </vt:variant>
      <vt:variant>
        <vt:i4>18</vt:i4>
      </vt:variant>
      <vt:variant>
        <vt:i4>0</vt:i4>
      </vt:variant>
      <vt:variant>
        <vt:i4>5</vt:i4>
      </vt:variant>
      <vt:variant>
        <vt:lpwstr>http://www.nevo.co.il/law/70301/144d2</vt:lpwstr>
      </vt:variant>
      <vt:variant>
        <vt:lpwstr/>
      </vt:variant>
      <vt:variant>
        <vt:i4>4718679</vt:i4>
      </vt:variant>
      <vt:variant>
        <vt:i4>15</vt:i4>
      </vt:variant>
      <vt:variant>
        <vt:i4>0</vt:i4>
      </vt:variant>
      <vt:variant>
        <vt:i4>5</vt:i4>
      </vt:variant>
      <vt:variant>
        <vt:lpwstr>http://www.nevo.co.il/law/141771</vt:lpwstr>
      </vt:variant>
      <vt:variant>
        <vt:lpwstr/>
      </vt:variant>
      <vt:variant>
        <vt:i4>7995437</vt:i4>
      </vt:variant>
      <vt:variant>
        <vt:i4>12</vt:i4>
      </vt:variant>
      <vt:variant>
        <vt:i4>0</vt:i4>
      </vt:variant>
      <vt:variant>
        <vt:i4>5</vt:i4>
      </vt:variant>
      <vt:variant>
        <vt:lpwstr>http://www.nevo.co.il/law/141771/24.a.1</vt:lpwstr>
      </vt:variant>
      <vt:variant>
        <vt:lpwstr/>
      </vt:variant>
      <vt:variant>
        <vt:i4>327760</vt:i4>
      </vt:variant>
      <vt:variant>
        <vt:i4>9</vt:i4>
      </vt:variant>
      <vt:variant>
        <vt:i4>0</vt:i4>
      </vt:variant>
      <vt:variant>
        <vt:i4>5</vt:i4>
      </vt:variant>
      <vt:variant>
        <vt:lpwstr>http://www.nevo.co.il/law/70301/144d2</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7995437</vt:i4>
      </vt:variant>
      <vt:variant>
        <vt:i4>3</vt:i4>
      </vt:variant>
      <vt:variant>
        <vt:i4>0</vt:i4>
      </vt:variant>
      <vt:variant>
        <vt:i4>5</vt:i4>
      </vt:variant>
      <vt:variant>
        <vt:lpwstr>http://www.nevo.co.il/law/141771/24.a.1</vt:lpwstr>
      </vt:variant>
      <vt:variant>
        <vt:lpwstr/>
      </vt:variant>
      <vt:variant>
        <vt:i4>4718679</vt:i4>
      </vt:variant>
      <vt:variant>
        <vt:i4>0</vt:i4>
      </vt:variant>
      <vt:variant>
        <vt:i4>0</vt:i4>
      </vt:variant>
      <vt:variant>
        <vt:i4>5</vt:i4>
      </vt:variant>
      <vt:variant>
        <vt:lpwstr>http://www.nevo.co.il/law/141771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2025-01-19T17:53:00Z</dcterms:created>
  <dcterms:modified xsi:type="dcterms:W3CDTF">2025-01-19T17:53:00Z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37255</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גנאזרה</vt:lpwstr>
  </property>
  <property fmtid="{D5CDD505-2E9C-101B-9397-08002B2CF9AE}" pid="10" name="LAWYER">
    <vt:lpwstr>מופיד חאג'</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20240605</vt:lpwstr>
  </property>
  <property fmtid="{D5CDD505-2E9C-101B-9397-08002B2CF9AE}" pid="14" name="TYPE_N_DATE">
    <vt:lpwstr>38020240605</vt:lpwstr>
  </property>
  <property fmtid="{D5CDD505-2E9C-101B-9397-08002B2CF9AE}" pid="15" name="CASESLISTTMP1">
    <vt:lpwstr>25672409;18750191;25796849;23845840</vt:lpwstr>
  </property>
  <property fmtid="{D5CDD505-2E9C-101B-9397-08002B2CF9AE}" pid="16" name="CASENOTES1">
    <vt:lpwstr>ProcID=133;209&amp;PartA=34162&amp;PartB=11&amp;PartC=17</vt:lpwstr>
  </property>
  <property fmtid="{D5CDD505-2E9C-101B-9397-08002B2CF9AE}" pid="17" name="WORDNUMPAGES">
    <vt:lpwstr>9</vt:lpwstr>
  </property>
  <property fmtid="{D5CDD505-2E9C-101B-9397-08002B2CF9AE}" pid="18" name="TYPE_ABS_DATE">
    <vt:lpwstr>380020240605</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141771/024.a.1</vt:lpwstr>
  </property>
  <property fmtid="{D5CDD505-2E9C-101B-9397-08002B2CF9AE}" pid="38" name="LAWLISTTMP2">
    <vt:lpwstr>70301/144d2</vt:lpwstr>
  </property>
</Properties>
</file>