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8764A6" w:rsidRPr="003D2464" w14:paraId="72C5B385" w14:textId="77777777" w:rsidTr="005B54D5">
        <w:trPr>
          <w:trHeight w:hRule="exact" w:val="418"/>
          <w:jc w:val="center"/>
        </w:trPr>
        <w:tc>
          <w:tcPr>
            <w:tcW w:w="8505" w:type="dxa"/>
          </w:tcPr>
          <w:p w14:paraId="275E96A3" w14:textId="77777777" w:rsidR="008764A6" w:rsidRPr="003D2464" w:rsidRDefault="008764A6" w:rsidP="005B54D5">
            <w:pPr>
              <w:pStyle w:val="a3"/>
              <w:jc w:val="center"/>
              <w:rPr>
                <w:rFonts w:ascii="David" w:hAnsi="David"/>
                <w:b/>
                <w:bCs/>
                <w:color w:val="000080"/>
                <w:sz w:val="32"/>
                <w:szCs w:val="32"/>
                <w:rtl/>
              </w:rPr>
            </w:pPr>
            <w:bookmarkStart w:id="0" w:name="LastJudge"/>
            <w:r w:rsidRPr="003D2464">
              <w:rPr>
                <w:rFonts w:ascii="David" w:hAnsi="David"/>
                <w:b/>
                <w:bCs/>
                <w:color w:val="000080"/>
                <w:sz w:val="32"/>
                <w:szCs w:val="32"/>
                <w:rtl/>
              </w:rPr>
              <w:t>בית משפט השלום בבאר שבע</w:t>
            </w:r>
          </w:p>
        </w:tc>
      </w:tr>
      <w:tr w:rsidR="008764A6" w:rsidRPr="003D2464" w14:paraId="24C5B56E" w14:textId="77777777" w:rsidTr="005B54D5">
        <w:trPr>
          <w:trHeight w:val="337"/>
          <w:jc w:val="center"/>
        </w:trPr>
        <w:tc>
          <w:tcPr>
            <w:tcW w:w="8505" w:type="dxa"/>
          </w:tcPr>
          <w:p w14:paraId="2584DA06" w14:textId="77777777" w:rsidR="008764A6" w:rsidRPr="003D2464" w:rsidRDefault="008764A6" w:rsidP="005B54D5">
            <w:pPr>
              <w:rPr>
                <w:rFonts w:ascii="David" w:hAnsi="David"/>
                <w:b/>
                <w:bCs/>
                <w:sz w:val="28"/>
                <w:szCs w:val="28"/>
                <w:rtl/>
              </w:rPr>
            </w:pPr>
            <w:r w:rsidRPr="003D2464">
              <w:rPr>
                <w:rFonts w:ascii="David" w:hAnsi="David"/>
                <w:b/>
                <w:bCs/>
                <w:sz w:val="28"/>
                <w:szCs w:val="28"/>
                <w:rtl/>
              </w:rPr>
              <w:t>ת"פ 56421-08-23 מדינת ישראל נ' דגאמין ואח'</w:t>
            </w:r>
          </w:p>
          <w:p w14:paraId="74ACD073" w14:textId="77777777" w:rsidR="008764A6" w:rsidRPr="003D2464" w:rsidRDefault="008764A6" w:rsidP="005B54D5">
            <w:pPr>
              <w:pStyle w:val="a3"/>
              <w:jc w:val="right"/>
              <w:rPr>
                <w:rFonts w:ascii="David" w:hAnsi="David"/>
                <w:b/>
                <w:bCs/>
                <w:sz w:val="28"/>
                <w:szCs w:val="28"/>
                <w:rtl/>
              </w:rPr>
            </w:pPr>
          </w:p>
        </w:tc>
      </w:tr>
    </w:tbl>
    <w:p w14:paraId="4FCDF4EF" w14:textId="77777777" w:rsidR="008764A6" w:rsidRPr="003D2464" w:rsidRDefault="008764A6" w:rsidP="008764A6">
      <w:pPr>
        <w:pStyle w:val="a3"/>
        <w:rPr>
          <w:rtl/>
        </w:rPr>
      </w:pPr>
      <w:r w:rsidRPr="003D246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6104"/>
      </w:tblGrid>
      <w:tr w:rsidR="008764A6" w:rsidRPr="003D2464" w14:paraId="7B3D39F3" w14:textId="77777777" w:rsidTr="008764A6">
        <w:trPr>
          <w:trHeight w:val="295"/>
          <w:jc w:val="center"/>
        </w:trPr>
        <w:tc>
          <w:tcPr>
            <w:tcW w:w="8820" w:type="dxa"/>
            <w:gridSpan w:val="2"/>
            <w:tcBorders>
              <w:top w:val="nil"/>
              <w:left w:val="nil"/>
              <w:bottom w:val="nil"/>
              <w:right w:val="nil"/>
            </w:tcBorders>
            <w:shd w:val="clear" w:color="auto" w:fill="auto"/>
          </w:tcPr>
          <w:p w14:paraId="2B3A429A" w14:textId="77777777" w:rsidR="008764A6" w:rsidRPr="003D2464" w:rsidRDefault="008764A6" w:rsidP="008764A6">
            <w:pPr>
              <w:tabs>
                <w:tab w:val="left" w:pos="6384"/>
              </w:tabs>
              <w:spacing w:line="360" w:lineRule="auto"/>
              <w:jc w:val="both"/>
              <w:rPr>
                <w:rFonts w:ascii="David" w:hAnsi="David"/>
                <w:b/>
                <w:bCs/>
                <w:sz w:val="26"/>
                <w:szCs w:val="26"/>
                <w:rtl/>
              </w:rPr>
            </w:pPr>
            <w:r w:rsidRPr="003D2464">
              <w:rPr>
                <w:rFonts w:ascii="David" w:hAnsi="David" w:hint="cs"/>
                <w:b/>
                <w:bCs/>
                <w:sz w:val="26"/>
                <w:szCs w:val="26"/>
                <w:rtl/>
              </w:rPr>
              <w:t>ל</w:t>
            </w:r>
            <w:r w:rsidRPr="003D2464">
              <w:rPr>
                <w:rFonts w:ascii="David" w:hAnsi="David"/>
                <w:b/>
                <w:bCs/>
                <w:sz w:val="26"/>
                <w:szCs w:val="26"/>
                <w:rtl/>
              </w:rPr>
              <w:t>פני כבוד השופט  ערן צברי</w:t>
            </w:r>
            <w:r w:rsidRPr="003D2464">
              <w:rPr>
                <w:rFonts w:ascii="David" w:hAnsi="David"/>
                <w:b/>
                <w:bCs/>
                <w:sz w:val="26"/>
                <w:szCs w:val="26"/>
                <w:rtl/>
              </w:rPr>
              <w:tab/>
            </w:r>
            <w:r w:rsidRPr="003D2464">
              <w:rPr>
                <w:rFonts w:ascii="David" w:hAnsi="David" w:hint="cs"/>
                <w:b/>
                <w:bCs/>
                <w:sz w:val="26"/>
                <w:szCs w:val="26"/>
                <w:rtl/>
              </w:rPr>
              <w:t>06 אפריל 2025</w:t>
            </w:r>
          </w:p>
          <w:p w14:paraId="7519D640" w14:textId="77777777" w:rsidR="008764A6" w:rsidRPr="003D2464" w:rsidRDefault="008764A6" w:rsidP="008764A6">
            <w:pPr>
              <w:spacing w:line="360" w:lineRule="auto"/>
              <w:jc w:val="both"/>
              <w:rPr>
                <w:rFonts w:ascii="David" w:hAnsi="David"/>
                <w:b/>
                <w:bCs/>
                <w:sz w:val="26"/>
                <w:szCs w:val="26"/>
              </w:rPr>
            </w:pPr>
          </w:p>
        </w:tc>
      </w:tr>
      <w:tr w:rsidR="008764A6" w:rsidRPr="003D2464" w14:paraId="2FB610D4" w14:textId="77777777" w:rsidTr="008764A6">
        <w:trPr>
          <w:trHeight w:val="355"/>
          <w:jc w:val="center"/>
        </w:trPr>
        <w:tc>
          <w:tcPr>
            <w:tcW w:w="2716" w:type="dxa"/>
            <w:tcBorders>
              <w:top w:val="nil"/>
              <w:left w:val="nil"/>
              <w:bottom w:val="nil"/>
              <w:right w:val="nil"/>
            </w:tcBorders>
            <w:shd w:val="clear" w:color="auto" w:fill="auto"/>
          </w:tcPr>
          <w:p w14:paraId="76E52446" w14:textId="77777777" w:rsidR="008764A6" w:rsidRPr="003D2464" w:rsidRDefault="008764A6" w:rsidP="008764A6">
            <w:pPr>
              <w:suppressLineNumbers/>
              <w:spacing w:line="360" w:lineRule="auto"/>
              <w:rPr>
                <w:b/>
                <w:bCs/>
              </w:rPr>
            </w:pPr>
            <w:bookmarkStart w:id="1" w:name="FirstAppellant"/>
            <w:r w:rsidRPr="003D2464">
              <w:rPr>
                <w:rFonts w:ascii="Arial" w:hAnsi="Arial" w:hint="cs"/>
                <w:b/>
                <w:bCs/>
                <w:sz w:val="26"/>
                <w:szCs w:val="26"/>
                <w:rtl/>
              </w:rPr>
              <w:t>ה</w:t>
            </w:r>
            <w:r w:rsidRPr="003D2464">
              <w:rPr>
                <w:rFonts w:ascii="Arial" w:hAnsi="Arial"/>
                <w:b/>
                <w:bCs/>
                <w:sz w:val="26"/>
                <w:szCs w:val="26"/>
                <w:rtl/>
              </w:rPr>
              <w:t>מאשימה</w:t>
            </w:r>
          </w:p>
          <w:p w14:paraId="4FAD7B27" w14:textId="77777777" w:rsidR="008764A6" w:rsidRPr="003D2464" w:rsidRDefault="008764A6" w:rsidP="008764A6">
            <w:pPr>
              <w:spacing w:line="360" w:lineRule="auto"/>
              <w:rPr>
                <w:rFonts w:ascii="David" w:hAnsi="David"/>
                <w:b/>
                <w:bCs/>
                <w:sz w:val="26"/>
                <w:szCs w:val="26"/>
              </w:rPr>
            </w:pPr>
          </w:p>
        </w:tc>
        <w:tc>
          <w:tcPr>
            <w:tcW w:w="6104" w:type="dxa"/>
            <w:tcBorders>
              <w:top w:val="nil"/>
              <w:left w:val="nil"/>
              <w:bottom w:val="nil"/>
              <w:right w:val="nil"/>
            </w:tcBorders>
            <w:shd w:val="clear" w:color="auto" w:fill="auto"/>
            <w:vAlign w:val="center"/>
          </w:tcPr>
          <w:p w14:paraId="4D5A6C65" w14:textId="77777777" w:rsidR="008764A6" w:rsidRPr="003D2464" w:rsidRDefault="008764A6" w:rsidP="008764A6">
            <w:pPr>
              <w:suppressLineNumbers/>
              <w:spacing w:line="360" w:lineRule="auto"/>
              <w:rPr>
                <w:rFonts w:ascii="Arial" w:hAnsi="Arial"/>
                <w:b/>
                <w:bCs/>
                <w:sz w:val="26"/>
                <w:szCs w:val="26"/>
                <w:rtl/>
              </w:rPr>
            </w:pPr>
            <w:r w:rsidRPr="003D2464">
              <w:rPr>
                <w:rFonts w:ascii="Arial" w:hAnsi="Arial"/>
                <w:b/>
                <w:bCs/>
                <w:sz w:val="26"/>
                <w:szCs w:val="26"/>
                <w:rtl/>
              </w:rPr>
              <w:t>מדינת ישראל</w:t>
            </w:r>
            <w:r w:rsidRPr="003D2464">
              <w:rPr>
                <w:rFonts w:ascii="Arial" w:hAnsi="Arial" w:hint="cs"/>
                <w:b/>
                <w:bCs/>
                <w:sz w:val="26"/>
                <w:szCs w:val="26"/>
                <w:rtl/>
              </w:rPr>
              <w:t xml:space="preserve"> </w:t>
            </w:r>
            <w:r w:rsidRPr="003D2464">
              <w:rPr>
                <w:rFonts w:ascii="Arial" w:hAnsi="Arial"/>
                <w:b/>
                <w:bCs/>
                <w:sz w:val="26"/>
                <w:szCs w:val="26"/>
                <w:rtl/>
              </w:rPr>
              <w:t>–</w:t>
            </w:r>
            <w:r w:rsidRPr="003D2464">
              <w:rPr>
                <w:rFonts w:ascii="Arial" w:hAnsi="Arial" w:hint="cs"/>
                <w:b/>
                <w:bCs/>
                <w:sz w:val="26"/>
                <w:szCs w:val="26"/>
                <w:rtl/>
              </w:rPr>
              <w:t xml:space="preserve"> תביעות נגב</w:t>
            </w:r>
          </w:p>
          <w:p w14:paraId="20FD47BE" w14:textId="77777777" w:rsidR="008764A6" w:rsidRPr="003D2464" w:rsidRDefault="008764A6" w:rsidP="008764A6">
            <w:pPr>
              <w:suppressLineNumbers/>
              <w:spacing w:line="360" w:lineRule="auto"/>
              <w:rPr>
                <w:b/>
                <w:bCs/>
              </w:rPr>
            </w:pPr>
            <w:r w:rsidRPr="003D2464">
              <w:rPr>
                <w:rFonts w:ascii="Arial" w:hAnsi="Arial"/>
                <w:b/>
                <w:bCs/>
                <w:sz w:val="26"/>
                <w:szCs w:val="26"/>
                <w:rtl/>
              </w:rPr>
              <w:t>ע"י ב"כ עוה"ד</w:t>
            </w:r>
          </w:p>
        </w:tc>
      </w:tr>
      <w:bookmarkEnd w:id="1"/>
      <w:tr w:rsidR="008764A6" w:rsidRPr="003D2464" w14:paraId="64E52F6B" w14:textId="77777777" w:rsidTr="008764A6">
        <w:trPr>
          <w:trHeight w:val="355"/>
          <w:jc w:val="center"/>
        </w:trPr>
        <w:tc>
          <w:tcPr>
            <w:tcW w:w="8820" w:type="dxa"/>
            <w:gridSpan w:val="2"/>
            <w:tcBorders>
              <w:top w:val="nil"/>
              <w:left w:val="nil"/>
              <w:bottom w:val="nil"/>
              <w:right w:val="nil"/>
            </w:tcBorders>
            <w:shd w:val="clear" w:color="auto" w:fill="auto"/>
          </w:tcPr>
          <w:p w14:paraId="76B04F75" w14:textId="77777777" w:rsidR="008764A6" w:rsidRPr="003D2464" w:rsidRDefault="008764A6" w:rsidP="008764A6">
            <w:pPr>
              <w:spacing w:line="360" w:lineRule="auto"/>
              <w:jc w:val="center"/>
              <w:rPr>
                <w:rFonts w:ascii="David" w:hAnsi="David"/>
                <w:b/>
                <w:bCs/>
                <w:sz w:val="26"/>
                <w:szCs w:val="26"/>
              </w:rPr>
            </w:pPr>
            <w:r w:rsidRPr="003D2464">
              <w:rPr>
                <w:rFonts w:ascii="David" w:hAnsi="David"/>
                <w:b/>
                <w:bCs/>
                <w:sz w:val="26"/>
                <w:szCs w:val="26"/>
                <w:rtl/>
              </w:rPr>
              <w:t>נגד</w:t>
            </w:r>
          </w:p>
        </w:tc>
      </w:tr>
      <w:tr w:rsidR="008764A6" w:rsidRPr="003D2464" w14:paraId="4C912249" w14:textId="77777777" w:rsidTr="008764A6">
        <w:trPr>
          <w:trHeight w:val="355"/>
          <w:jc w:val="center"/>
        </w:trPr>
        <w:tc>
          <w:tcPr>
            <w:tcW w:w="2716" w:type="dxa"/>
            <w:tcBorders>
              <w:top w:val="nil"/>
              <w:left w:val="nil"/>
              <w:bottom w:val="nil"/>
              <w:right w:val="nil"/>
            </w:tcBorders>
            <w:shd w:val="clear" w:color="auto" w:fill="auto"/>
          </w:tcPr>
          <w:p w14:paraId="4758F5B6" w14:textId="77777777" w:rsidR="008764A6" w:rsidRPr="003D2464" w:rsidRDefault="008764A6" w:rsidP="008764A6">
            <w:pPr>
              <w:spacing w:line="360" w:lineRule="auto"/>
              <w:rPr>
                <w:rFonts w:ascii="Arial" w:hAnsi="Arial"/>
                <w:b/>
                <w:bCs/>
                <w:sz w:val="26"/>
                <w:szCs w:val="26"/>
                <w:rtl/>
              </w:rPr>
            </w:pPr>
            <w:bookmarkStart w:id="2" w:name="FirstLawyer"/>
            <w:r w:rsidRPr="003D2464">
              <w:rPr>
                <w:rFonts w:ascii="Arial" w:hAnsi="Arial"/>
                <w:b/>
                <w:bCs/>
                <w:sz w:val="26"/>
                <w:szCs w:val="26"/>
                <w:rtl/>
              </w:rPr>
              <w:t>הנאשמים</w:t>
            </w:r>
          </w:p>
        </w:tc>
        <w:tc>
          <w:tcPr>
            <w:tcW w:w="6104" w:type="dxa"/>
            <w:tcBorders>
              <w:top w:val="nil"/>
              <w:left w:val="nil"/>
              <w:bottom w:val="nil"/>
              <w:right w:val="nil"/>
            </w:tcBorders>
            <w:shd w:val="clear" w:color="auto" w:fill="auto"/>
            <w:vAlign w:val="center"/>
          </w:tcPr>
          <w:p w14:paraId="3AD718CA" w14:textId="77777777" w:rsidR="008764A6" w:rsidRPr="003D2464" w:rsidRDefault="008764A6" w:rsidP="008764A6">
            <w:pPr>
              <w:suppressLineNumbers/>
              <w:spacing w:line="360" w:lineRule="auto"/>
              <w:rPr>
                <w:b/>
                <w:bCs/>
                <w:sz w:val="26"/>
                <w:szCs w:val="26"/>
              </w:rPr>
            </w:pPr>
            <w:r w:rsidRPr="003D2464">
              <w:rPr>
                <w:rFonts w:ascii="Arial" w:hAnsi="Arial"/>
                <w:b/>
                <w:bCs/>
                <w:sz w:val="26"/>
                <w:szCs w:val="26"/>
                <w:rtl/>
              </w:rPr>
              <w:t>1. ג'ורג דגאמין</w:t>
            </w:r>
          </w:p>
          <w:p w14:paraId="68DED6C5" w14:textId="77777777" w:rsidR="008764A6" w:rsidRPr="003D2464" w:rsidRDefault="008764A6" w:rsidP="008764A6">
            <w:pPr>
              <w:suppressLineNumbers/>
              <w:spacing w:line="360" w:lineRule="auto"/>
              <w:rPr>
                <w:rFonts w:ascii="Arial" w:hAnsi="Arial"/>
                <w:b/>
                <w:bCs/>
                <w:sz w:val="26"/>
                <w:szCs w:val="26"/>
                <w:rtl/>
              </w:rPr>
            </w:pPr>
            <w:r w:rsidRPr="003D2464">
              <w:rPr>
                <w:rFonts w:ascii="Arial" w:hAnsi="Arial"/>
                <w:b/>
                <w:bCs/>
                <w:sz w:val="26"/>
                <w:szCs w:val="26"/>
                <w:rtl/>
              </w:rPr>
              <w:t>2. מוסעב דגאמין</w:t>
            </w:r>
          </w:p>
          <w:p w14:paraId="47E23828" w14:textId="77777777" w:rsidR="008764A6" w:rsidRPr="003D2464" w:rsidRDefault="008764A6" w:rsidP="008764A6">
            <w:pPr>
              <w:suppressLineNumbers/>
              <w:spacing w:line="360" w:lineRule="auto"/>
              <w:rPr>
                <w:b/>
                <w:bCs/>
                <w:sz w:val="26"/>
                <w:szCs w:val="26"/>
              </w:rPr>
            </w:pPr>
            <w:r w:rsidRPr="003D2464">
              <w:rPr>
                <w:rFonts w:hint="cs"/>
                <w:b/>
                <w:bCs/>
                <w:sz w:val="26"/>
                <w:szCs w:val="26"/>
                <w:rtl/>
              </w:rPr>
              <w:t>ע"י ב"כ עו"ד אברהים אלקורעאן</w:t>
            </w:r>
          </w:p>
        </w:tc>
      </w:tr>
      <w:bookmarkEnd w:id="2"/>
    </w:tbl>
    <w:p w14:paraId="76DD167E" w14:textId="77777777" w:rsidR="003D2464" w:rsidRPr="003D2464" w:rsidRDefault="003D2464" w:rsidP="003D2464">
      <w:pPr>
        <w:spacing w:before="120" w:after="120" w:line="240" w:lineRule="exact"/>
        <w:ind w:left="283" w:hanging="283"/>
        <w:jc w:val="both"/>
        <w:rPr>
          <w:rFonts w:ascii="FrankRuehl" w:hAnsi="FrankRuehl" w:cs="FrankRuehl"/>
          <w:rtl/>
        </w:rPr>
      </w:pPr>
    </w:p>
    <w:p w14:paraId="1AB4E706" w14:textId="77777777" w:rsidR="003D2464" w:rsidRPr="003D2464" w:rsidRDefault="003D2464" w:rsidP="003D2464">
      <w:pPr>
        <w:rPr>
          <w:rtl/>
        </w:rPr>
      </w:pPr>
    </w:p>
    <w:p w14:paraId="290F7F6A" w14:textId="77777777" w:rsidR="009401FF" w:rsidRPr="009401FF" w:rsidRDefault="009401FF" w:rsidP="009401FF">
      <w:pPr>
        <w:spacing w:before="120" w:after="120" w:line="240" w:lineRule="exact"/>
        <w:ind w:left="283" w:hanging="283"/>
        <w:jc w:val="both"/>
        <w:rPr>
          <w:rFonts w:ascii="FrankRuehl" w:hAnsi="FrankRuehl" w:cs="FrankRuehl"/>
          <w:rtl/>
        </w:rPr>
      </w:pPr>
      <w:bookmarkStart w:id="3" w:name="LawTable"/>
      <w:bookmarkEnd w:id="3"/>
    </w:p>
    <w:p w14:paraId="5297BBC1" w14:textId="77777777" w:rsidR="009401FF" w:rsidRPr="009401FF" w:rsidRDefault="009401FF" w:rsidP="009401FF">
      <w:pPr>
        <w:spacing w:before="120" w:after="120" w:line="240" w:lineRule="exact"/>
        <w:ind w:left="283" w:hanging="283"/>
        <w:jc w:val="both"/>
        <w:rPr>
          <w:rFonts w:ascii="FrankRuehl" w:hAnsi="FrankRuehl" w:cs="FrankRuehl"/>
          <w:rtl/>
        </w:rPr>
      </w:pPr>
      <w:r w:rsidRPr="009401FF">
        <w:rPr>
          <w:rFonts w:ascii="FrankRuehl" w:hAnsi="FrankRuehl" w:cs="FrankRuehl"/>
          <w:rtl/>
        </w:rPr>
        <w:t xml:space="preserve">חקיקה שאוזכרה: </w:t>
      </w:r>
    </w:p>
    <w:p w14:paraId="220AC870" w14:textId="77777777" w:rsidR="009401FF" w:rsidRPr="009401FF" w:rsidRDefault="009401FF" w:rsidP="009401FF">
      <w:pPr>
        <w:spacing w:before="120" w:after="120" w:line="240" w:lineRule="exact"/>
        <w:ind w:left="283" w:hanging="283"/>
        <w:jc w:val="both"/>
        <w:rPr>
          <w:rFonts w:ascii="FrankRuehl" w:hAnsi="FrankRuehl" w:cs="FrankRuehl"/>
          <w:color w:val="0000FF"/>
          <w:rtl/>
        </w:rPr>
      </w:pPr>
      <w:hyperlink r:id="rId7" w:history="1">
        <w:r w:rsidRPr="009401FF">
          <w:rPr>
            <w:rStyle w:val="Hyperlink"/>
            <w:rFonts w:ascii="FrankRuehl" w:hAnsi="FrankRuehl" w:cs="FrankRuehl"/>
            <w:u w:val="none"/>
            <w:rtl/>
          </w:rPr>
          <w:t>חוק העונשין, תשל"ז-1977</w:t>
        </w:r>
      </w:hyperlink>
      <w:r w:rsidRPr="009401FF">
        <w:rPr>
          <w:rFonts w:ascii="FrankRuehl" w:hAnsi="FrankRuehl" w:cs="FrankRuehl"/>
          <w:color w:val="0000FF"/>
          <w:rtl/>
        </w:rPr>
        <w:t xml:space="preserve">: סע'  </w:t>
      </w:r>
      <w:hyperlink r:id="rId8" w:history="1">
        <w:r w:rsidRPr="009401FF">
          <w:rPr>
            <w:rStyle w:val="Hyperlink"/>
            <w:rFonts w:ascii="FrankRuehl" w:hAnsi="FrankRuehl" w:cs="FrankRuehl"/>
            <w:u w:val="none"/>
          </w:rPr>
          <w:t>6</w:t>
        </w:r>
      </w:hyperlink>
      <w:r w:rsidRPr="009401FF">
        <w:rPr>
          <w:rFonts w:ascii="FrankRuehl" w:hAnsi="FrankRuehl" w:cs="FrankRuehl"/>
          <w:color w:val="0000FF"/>
          <w:rtl/>
        </w:rPr>
        <w:t xml:space="preserve">, </w:t>
      </w:r>
      <w:hyperlink r:id="rId9" w:history="1">
        <w:r w:rsidRPr="009401FF">
          <w:rPr>
            <w:rStyle w:val="Hyperlink"/>
            <w:rFonts w:ascii="FrankRuehl" w:hAnsi="FrankRuehl" w:cs="FrankRuehl"/>
            <w:u w:val="none"/>
          </w:rPr>
          <w:t xml:space="preserve">144 </w:t>
        </w:r>
      </w:hyperlink>
      <w:r w:rsidRPr="009401FF">
        <w:rPr>
          <w:rFonts w:ascii="FrankRuehl" w:hAnsi="FrankRuehl" w:cs="FrankRuehl"/>
          <w:color w:val="0000FF"/>
          <w:rtl/>
        </w:rPr>
        <w:t xml:space="preserve">(א), </w:t>
      </w:r>
      <w:hyperlink r:id="rId10" w:history="1">
        <w:r w:rsidRPr="009401FF">
          <w:rPr>
            <w:rStyle w:val="Hyperlink"/>
            <w:rFonts w:ascii="FrankRuehl" w:hAnsi="FrankRuehl" w:cs="FrankRuehl"/>
            <w:u w:val="none"/>
          </w:rPr>
          <w:t xml:space="preserve">144 </w:t>
        </w:r>
      </w:hyperlink>
      <w:r w:rsidRPr="009401FF">
        <w:rPr>
          <w:rFonts w:ascii="FrankRuehl" w:hAnsi="FrankRuehl" w:cs="FrankRuehl"/>
          <w:color w:val="0000FF"/>
          <w:rtl/>
        </w:rPr>
        <w:t>(ז)</w:t>
      </w:r>
    </w:p>
    <w:p w14:paraId="12B824B1" w14:textId="77777777" w:rsidR="003D2464" w:rsidRDefault="003D2464" w:rsidP="009401FF">
      <w:pPr>
        <w:rPr>
          <w:rFonts w:hint="cs"/>
          <w:rtl/>
        </w:rPr>
      </w:pPr>
      <w:bookmarkStart w:id="4" w:name="LawTable_End"/>
      <w:bookmarkEnd w:id="4"/>
    </w:p>
    <w:p w14:paraId="3D645006" w14:textId="77777777" w:rsidR="009401FF" w:rsidRDefault="009401FF" w:rsidP="009401FF">
      <w:pPr>
        <w:rPr>
          <w:rFonts w:hint="cs"/>
          <w:rtl/>
        </w:rPr>
      </w:pPr>
    </w:p>
    <w:p w14:paraId="4C5ED916" w14:textId="77777777" w:rsidR="009401FF" w:rsidRPr="009401FF" w:rsidRDefault="009401FF" w:rsidP="009401FF">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64A6" w:rsidRPr="00F84626" w14:paraId="25BC1C62" w14:textId="77777777" w:rsidTr="008764A6">
        <w:trPr>
          <w:trHeight w:val="355"/>
          <w:jc w:val="center"/>
        </w:trPr>
        <w:tc>
          <w:tcPr>
            <w:tcW w:w="8820" w:type="dxa"/>
            <w:tcBorders>
              <w:top w:val="nil"/>
              <w:left w:val="nil"/>
              <w:bottom w:val="nil"/>
              <w:right w:val="nil"/>
            </w:tcBorders>
            <w:shd w:val="clear" w:color="auto" w:fill="auto"/>
          </w:tcPr>
          <w:p w14:paraId="6DBAF1D6" w14:textId="77777777" w:rsidR="003D2464" w:rsidRPr="003D2464" w:rsidRDefault="003D2464" w:rsidP="003D2464">
            <w:pPr>
              <w:jc w:val="center"/>
              <w:rPr>
                <w:rFonts w:ascii="David" w:hAnsi="David"/>
                <w:b/>
                <w:bCs/>
                <w:sz w:val="32"/>
                <w:szCs w:val="32"/>
                <w:rtl/>
              </w:rPr>
            </w:pPr>
            <w:bookmarkStart w:id="5" w:name="PsakDin" w:colFirst="0" w:colLast="0"/>
            <w:bookmarkEnd w:id="0"/>
            <w:r w:rsidRPr="003D2464">
              <w:rPr>
                <w:rFonts w:ascii="David" w:hAnsi="David"/>
                <w:b/>
                <w:bCs/>
                <w:sz w:val="32"/>
                <w:szCs w:val="32"/>
                <w:rtl/>
              </w:rPr>
              <w:t>גזר דין</w:t>
            </w:r>
          </w:p>
          <w:p w14:paraId="37DC9E92" w14:textId="77777777" w:rsidR="008764A6" w:rsidRPr="003D2464" w:rsidRDefault="008764A6" w:rsidP="003D2464">
            <w:pPr>
              <w:jc w:val="center"/>
              <w:rPr>
                <w:rFonts w:ascii="David" w:hAnsi="David"/>
                <w:bCs/>
                <w:sz w:val="32"/>
                <w:szCs w:val="32"/>
                <w:rtl/>
              </w:rPr>
            </w:pPr>
          </w:p>
        </w:tc>
      </w:tr>
      <w:bookmarkEnd w:id="5"/>
    </w:tbl>
    <w:p w14:paraId="3C99B12C" w14:textId="77777777" w:rsidR="008764A6" w:rsidRDefault="008764A6" w:rsidP="008764A6">
      <w:pPr>
        <w:pStyle w:val="a9"/>
        <w:spacing w:after="160" w:line="360" w:lineRule="auto"/>
        <w:ind w:left="360"/>
        <w:jc w:val="both"/>
        <w:rPr>
          <w:rFonts w:ascii="David" w:hAnsi="David"/>
        </w:rPr>
      </w:pPr>
    </w:p>
    <w:p w14:paraId="6F2EA917" w14:textId="77777777" w:rsidR="008764A6" w:rsidRDefault="008764A6" w:rsidP="008764A6">
      <w:pPr>
        <w:pStyle w:val="a9"/>
        <w:numPr>
          <w:ilvl w:val="0"/>
          <w:numId w:val="1"/>
        </w:numPr>
        <w:spacing w:after="160" w:line="360" w:lineRule="auto"/>
        <w:jc w:val="both"/>
        <w:rPr>
          <w:rFonts w:ascii="David" w:hAnsi="David"/>
        </w:rPr>
      </w:pPr>
      <w:bookmarkStart w:id="6" w:name="ABSTRACT_START"/>
      <w:bookmarkEnd w:id="6"/>
      <w:r w:rsidRPr="00851477">
        <w:rPr>
          <w:rFonts w:ascii="David" w:hAnsi="David"/>
          <w:rtl/>
        </w:rPr>
        <w:t xml:space="preserve">הנאשמים הורשעו על פי הודאתם במסגרת הסדר טיעון, </w:t>
      </w:r>
      <w:r w:rsidRPr="00851477">
        <w:rPr>
          <w:rFonts w:ascii="David" w:hAnsi="David" w:hint="cs"/>
          <w:rtl/>
        </w:rPr>
        <w:t>ב</w:t>
      </w:r>
      <w:r w:rsidRPr="00851477">
        <w:rPr>
          <w:rFonts w:ascii="David" w:hAnsi="David"/>
          <w:rtl/>
        </w:rPr>
        <w:t>כתב אישום מתוקן</w:t>
      </w:r>
      <w:r w:rsidRPr="00851477">
        <w:rPr>
          <w:rFonts w:ascii="David" w:hAnsi="David" w:hint="cs"/>
          <w:rtl/>
        </w:rPr>
        <w:t xml:space="preserve"> בעבירה של החזקת נשק לפי סעיף </w:t>
      </w:r>
      <w:hyperlink r:id="rId11" w:history="1">
        <w:r w:rsidR="009401FF" w:rsidRPr="009401FF">
          <w:rPr>
            <w:rStyle w:val="Hyperlink"/>
            <w:rFonts w:ascii="David" w:hAnsi="David"/>
            <w:rtl/>
          </w:rPr>
          <w:t>144 (א)</w:t>
        </w:r>
      </w:hyperlink>
      <w:r w:rsidRPr="00851477">
        <w:rPr>
          <w:rFonts w:ascii="David" w:hAnsi="David" w:hint="cs"/>
          <w:rtl/>
        </w:rPr>
        <w:t xml:space="preserve"> רישא ל</w:t>
      </w:r>
      <w:hyperlink r:id="rId12" w:history="1">
        <w:r w:rsidR="003D2464" w:rsidRPr="003D2464">
          <w:rPr>
            <w:rFonts w:ascii="David" w:hAnsi="David"/>
            <w:color w:val="0000FF"/>
            <w:u w:val="single"/>
            <w:rtl/>
          </w:rPr>
          <w:t>חוק העונשין</w:t>
        </w:r>
      </w:hyperlink>
      <w:r w:rsidRPr="00851477">
        <w:rPr>
          <w:rFonts w:ascii="David" w:hAnsi="David" w:hint="cs"/>
          <w:rtl/>
        </w:rPr>
        <w:t xml:space="preserve">, תשל"ז </w:t>
      </w:r>
      <w:r w:rsidRPr="00851477">
        <w:rPr>
          <w:rFonts w:ascii="David" w:hAnsi="David"/>
          <w:rtl/>
        </w:rPr>
        <w:t>–</w:t>
      </w:r>
      <w:r w:rsidRPr="00851477">
        <w:rPr>
          <w:rFonts w:ascii="David" w:hAnsi="David" w:hint="cs"/>
          <w:rtl/>
        </w:rPr>
        <w:t xml:space="preserve"> 1977, ונאשם 1 הורשע בנוסף בהחזקת תחמושת לפי סעיף </w:t>
      </w:r>
      <w:hyperlink r:id="rId13" w:history="1">
        <w:r w:rsidR="009401FF" w:rsidRPr="009401FF">
          <w:rPr>
            <w:rStyle w:val="Hyperlink"/>
            <w:rFonts w:ascii="David" w:hAnsi="David"/>
            <w:rtl/>
          </w:rPr>
          <w:t>144 (א)</w:t>
        </w:r>
      </w:hyperlink>
      <w:r w:rsidRPr="00851477">
        <w:rPr>
          <w:rFonts w:ascii="David" w:hAnsi="David" w:hint="cs"/>
          <w:rtl/>
        </w:rPr>
        <w:t xml:space="preserve"> סיפא לחוק העונשין </w:t>
      </w:r>
      <w:r w:rsidRPr="00851477">
        <w:rPr>
          <w:rFonts w:ascii="David" w:hAnsi="David"/>
          <w:rtl/>
        </w:rPr>
        <w:t xml:space="preserve"> (להלן: "החוק")</w:t>
      </w:r>
      <w:r>
        <w:rPr>
          <w:rFonts w:ascii="David" w:hAnsi="David" w:hint="cs"/>
          <w:rtl/>
        </w:rPr>
        <w:t>.</w:t>
      </w:r>
    </w:p>
    <w:p w14:paraId="6C19DBD4" w14:textId="77777777" w:rsidR="008764A6" w:rsidRPr="00851477" w:rsidRDefault="008764A6" w:rsidP="008764A6">
      <w:pPr>
        <w:pStyle w:val="a9"/>
        <w:spacing w:after="160" w:line="360" w:lineRule="auto"/>
        <w:ind w:left="360"/>
        <w:jc w:val="both"/>
        <w:rPr>
          <w:rFonts w:ascii="David" w:hAnsi="David"/>
        </w:rPr>
      </w:pPr>
    </w:p>
    <w:p w14:paraId="37133340" w14:textId="77777777" w:rsidR="008764A6" w:rsidRPr="000704EB" w:rsidRDefault="008764A6" w:rsidP="008764A6">
      <w:pPr>
        <w:pStyle w:val="a9"/>
        <w:numPr>
          <w:ilvl w:val="0"/>
          <w:numId w:val="1"/>
        </w:numPr>
        <w:spacing w:after="160" w:line="360" w:lineRule="auto"/>
        <w:jc w:val="both"/>
        <w:rPr>
          <w:rFonts w:ascii="David" w:hAnsi="David"/>
        </w:rPr>
      </w:pPr>
      <w:r w:rsidRPr="000704EB">
        <w:rPr>
          <w:rFonts w:ascii="David" w:hAnsi="David"/>
          <w:rtl/>
        </w:rPr>
        <w:t xml:space="preserve">על פי עובדות כתב האישום המתוקן, ביום 08/08/23 נאשם 1 החזיק בחדר השינה בביתו אקדח מתוצרת </w:t>
      </w:r>
      <w:r w:rsidRPr="000704EB">
        <w:rPr>
          <w:rFonts w:ascii="David" w:hAnsi="David" w:hint="cs"/>
          <w:rtl/>
        </w:rPr>
        <w:t>"</w:t>
      </w:r>
      <w:r w:rsidRPr="000704EB">
        <w:rPr>
          <w:rFonts w:ascii="David" w:hAnsi="David"/>
        </w:rPr>
        <w:t>DDG</w:t>
      </w:r>
      <w:r w:rsidRPr="000704EB">
        <w:rPr>
          <w:rFonts w:ascii="David" w:hAnsi="David" w:hint="cs"/>
          <w:rtl/>
        </w:rPr>
        <w:t>"</w:t>
      </w:r>
      <w:r w:rsidRPr="000704EB">
        <w:rPr>
          <w:rFonts w:ascii="David" w:hAnsi="David"/>
          <w:rtl/>
        </w:rPr>
        <w:t xml:space="preserve">  קליבר 9 מ"מ, כאשר הוא טעון במחסנית </w:t>
      </w:r>
      <w:r w:rsidRPr="000704EB">
        <w:rPr>
          <w:rFonts w:ascii="David" w:hAnsi="David" w:hint="cs"/>
          <w:rtl/>
        </w:rPr>
        <w:t xml:space="preserve">המכילה </w:t>
      </w:r>
      <w:r w:rsidRPr="000704EB">
        <w:rPr>
          <w:rFonts w:ascii="David" w:hAnsi="David"/>
          <w:rtl/>
        </w:rPr>
        <w:t>10 כדורי תחמושת תואמים, אשר היו מוסתרים על ארון הבגדים בחדר השינה.</w:t>
      </w:r>
    </w:p>
    <w:p w14:paraId="76A1F2FE" w14:textId="77777777" w:rsidR="008764A6" w:rsidRPr="005719D8" w:rsidRDefault="008764A6" w:rsidP="008764A6">
      <w:pPr>
        <w:pStyle w:val="a9"/>
        <w:rPr>
          <w:rFonts w:ascii="David" w:hAnsi="David"/>
          <w:rtl/>
        </w:rPr>
      </w:pPr>
    </w:p>
    <w:p w14:paraId="3DF3E4D2" w14:textId="77777777" w:rsidR="008764A6" w:rsidRDefault="008764A6" w:rsidP="008764A6">
      <w:pPr>
        <w:pStyle w:val="a9"/>
        <w:numPr>
          <w:ilvl w:val="0"/>
          <w:numId w:val="1"/>
        </w:numPr>
        <w:spacing w:after="160" w:line="360" w:lineRule="auto"/>
        <w:jc w:val="both"/>
        <w:rPr>
          <w:rFonts w:ascii="David" w:hAnsi="David"/>
        </w:rPr>
      </w:pPr>
      <w:bookmarkStart w:id="7" w:name="ABSTRACT_END"/>
      <w:bookmarkEnd w:id="7"/>
      <w:r>
        <w:rPr>
          <w:rFonts w:ascii="David" w:hAnsi="David"/>
          <w:rtl/>
        </w:rPr>
        <w:t xml:space="preserve">נאשם 2 </w:t>
      </w:r>
      <w:r>
        <w:rPr>
          <w:rFonts w:ascii="David" w:hAnsi="David" w:hint="cs"/>
          <w:rtl/>
        </w:rPr>
        <w:t>הורשע בכך שבאותו מועד החזיק ב</w:t>
      </w:r>
      <w:r>
        <w:rPr>
          <w:rFonts w:ascii="David" w:hAnsi="David"/>
          <w:rtl/>
        </w:rPr>
        <w:t xml:space="preserve">אקדח </w:t>
      </w:r>
      <w:r>
        <w:rPr>
          <w:rFonts w:ascii="David" w:hAnsi="David" w:hint="cs"/>
          <w:rtl/>
        </w:rPr>
        <w:t xml:space="preserve">תוצרת </w:t>
      </w:r>
      <w:r>
        <w:rPr>
          <w:rFonts w:ascii="David" w:hAnsi="David"/>
        </w:rPr>
        <w:t xml:space="preserve">"Derringer" </w:t>
      </w:r>
      <w:r>
        <w:rPr>
          <w:rFonts w:ascii="David" w:hAnsi="David"/>
          <w:rtl/>
        </w:rPr>
        <w:t xml:space="preserve"> דו קני קליבר 0.22 מ"מ</w:t>
      </w:r>
      <w:r>
        <w:rPr>
          <w:rFonts w:ascii="David" w:hAnsi="David" w:hint="cs"/>
          <w:rtl/>
        </w:rPr>
        <w:t>,</w:t>
      </w:r>
      <w:r>
        <w:rPr>
          <w:rFonts w:ascii="David" w:hAnsi="David"/>
          <w:rtl/>
        </w:rPr>
        <w:t xml:space="preserve"> בתוך כספת במחסן ביתו</w:t>
      </w:r>
      <w:r>
        <w:rPr>
          <w:rFonts w:ascii="David" w:hAnsi="David" w:hint="cs"/>
          <w:rtl/>
        </w:rPr>
        <w:t xml:space="preserve"> במתחם המגורים</w:t>
      </w:r>
      <w:r>
        <w:rPr>
          <w:rFonts w:ascii="David" w:hAnsi="David"/>
          <w:rtl/>
        </w:rPr>
        <w:t>.</w:t>
      </w:r>
    </w:p>
    <w:p w14:paraId="509E3184" w14:textId="77777777" w:rsidR="008764A6" w:rsidRDefault="008764A6" w:rsidP="008764A6">
      <w:pPr>
        <w:pStyle w:val="a9"/>
        <w:spacing w:after="160" w:line="360" w:lineRule="auto"/>
        <w:ind w:left="360"/>
        <w:jc w:val="both"/>
        <w:rPr>
          <w:rFonts w:ascii="David" w:hAnsi="David"/>
        </w:rPr>
      </w:pPr>
    </w:p>
    <w:p w14:paraId="5FDE7E00" w14:textId="77777777" w:rsidR="008764A6" w:rsidRPr="00F844BA" w:rsidRDefault="008764A6" w:rsidP="008764A6">
      <w:pPr>
        <w:pStyle w:val="a9"/>
        <w:numPr>
          <w:ilvl w:val="0"/>
          <w:numId w:val="1"/>
        </w:numPr>
        <w:spacing w:after="160" w:line="360" w:lineRule="auto"/>
        <w:jc w:val="both"/>
        <w:rPr>
          <w:rFonts w:ascii="David" w:hAnsi="David"/>
          <w:rtl/>
        </w:rPr>
      </w:pPr>
      <w:r>
        <w:rPr>
          <w:rFonts w:ascii="David" w:hAnsi="David"/>
          <w:rtl/>
        </w:rPr>
        <w:t>הסדר הטיעון כלל הודאה בדבר עובדות כתב האישום המתוקן וללא הסכמה עונשית</w:t>
      </w:r>
      <w:r>
        <w:rPr>
          <w:rFonts w:ascii="David" w:hAnsi="David" w:hint="cs"/>
          <w:rtl/>
        </w:rPr>
        <w:t xml:space="preserve"> והנאשמים הופנו לשירות מבחן לשם עריכת תסקיר.</w:t>
      </w:r>
    </w:p>
    <w:p w14:paraId="7594B929" w14:textId="77777777" w:rsidR="008764A6" w:rsidRPr="00593CC7" w:rsidRDefault="008764A6" w:rsidP="008764A6">
      <w:pPr>
        <w:spacing w:after="240" w:line="360" w:lineRule="auto"/>
        <w:jc w:val="both"/>
        <w:rPr>
          <w:rFonts w:ascii="David" w:hAnsi="David"/>
          <w:b/>
          <w:bCs/>
          <w:u w:val="single"/>
          <w:rtl/>
        </w:rPr>
      </w:pPr>
      <w:r w:rsidRPr="00593CC7">
        <w:rPr>
          <w:rFonts w:ascii="David" w:hAnsi="David"/>
          <w:b/>
          <w:bCs/>
          <w:u w:val="single"/>
          <w:rtl/>
        </w:rPr>
        <w:t>עיקר טיעוני הצדדים ותסקיר שירות המבחן</w:t>
      </w:r>
    </w:p>
    <w:p w14:paraId="65906110" w14:textId="77777777" w:rsidR="008764A6" w:rsidRPr="00AA0B00" w:rsidRDefault="008764A6" w:rsidP="008764A6">
      <w:pPr>
        <w:pStyle w:val="a9"/>
        <w:numPr>
          <w:ilvl w:val="0"/>
          <w:numId w:val="1"/>
        </w:numPr>
        <w:spacing w:after="160" w:line="360" w:lineRule="auto"/>
        <w:jc w:val="both"/>
        <w:rPr>
          <w:rFonts w:ascii="David" w:hAnsi="David"/>
          <w:b/>
          <w:bCs/>
        </w:rPr>
      </w:pPr>
      <w:r>
        <w:rPr>
          <w:rFonts w:ascii="David" w:hAnsi="David" w:hint="cs"/>
          <w:u w:val="single"/>
          <w:rtl/>
        </w:rPr>
        <w:lastRenderedPageBreak/>
        <w:t>שירות המבחן ביחס ל</w:t>
      </w:r>
      <w:r w:rsidRPr="00AE5475">
        <w:rPr>
          <w:rFonts w:ascii="David" w:hAnsi="David"/>
          <w:u w:val="single"/>
          <w:rtl/>
        </w:rPr>
        <w:t>נאשם 1</w:t>
      </w:r>
      <w:r w:rsidRPr="00AE5475">
        <w:rPr>
          <w:rFonts w:ascii="David" w:hAnsi="David"/>
          <w:rtl/>
        </w:rPr>
        <w:t xml:space="preserve"> </w:t>
      </w:r>
      <w:r>
        <w:rPr>
          <w:rFonts w:ascii="David" w:hAnsi="David" w:hint="cs"/>
          <w:rtl/>
        </w:rPr>
        <w:t>סקר את קורות חייו ואת היותו ב</w:t>
      </w:r>
      <w:r w:rsidRPr="00AE5475">
        <w:rPr>
          <w:rFonts w:ascii="David" w:hAnsi="David"/>
          <w:rtl/>
        </w:rPr>
        <w:t>ן 38,</w:t>
      </w:r>
      <w:r>
        <w:rPr>
          <w:rFonts w:ascii="David" w:hAnsi="David"/>
          <w:rtl/>
        </w:rPr>
        <w:t xml:space="preserve"> נשוי ואב ל-5 ילדים בגילאי 4-16</w:t>
      </w:r>
      <w:r>
        <w:rPr>
          <w:rFonts w:ascii="David" w:hAnsi="David" w:hint="cs"/>
          <w:rtl/>
        </w:rPr>
        <w:t>, ללא עבר פלילי; עבד בעבודות שונות עד שחלה במחלת הסכרת שהשפיעה על יכולתו להמשיך לעבוד; כיום עובד בגידול ומכירת צאן; ניכר כי עד להגשת כתב האישום ניהל אורח חיים נורמטיבי ויצרני.</w:t>
      </w:r>
    </w:p>
    <w:p w14:paraId="6EE896B9" w14:textId="77777777" w:rsidR="008764A6" w:rsidRDefault="008764A6" w:rsidP="008764A6">
      <w:pPr>
        <w:pStyle w:val="a9"/>
        <w:spacing w:after="160" w:line="360" w:lineRule="auto"/>
        <w:ind w:left="360"/>
        <w:jc w:val="both"/>
        <w:rPr>
          <w:rFonts w:ascii="David" w:hAnsi="David"/>
          <w:rtl/>
        </w:rPr>
      </w:pPr>
    </w:p>
    <w:p w14:paraId="6BEB3755" w14:textId="77777777" w:rsidR="008764A6" w:rsidRDefault="008764A6" w:rsidP="008764A6">
      <w:pPr>
        <w:pStyle w:val="a9"/>
        <w:spacing w:after="160" w:line="360" w:lineRule="auto"/>
        <w:ind w:left="360"/>
        <w:jc w:val="both"/>
        <w:rPr>
          <w:rFonts w:ascii="David" w:hAnsi="David"/>
          <w:rtl/>
        </w:rPr>
      </w:pPr>
      <w:r>
        <w:rPr>
          <w:rFonts w:ascii="David" w:hAnsi="David" w:hint="cs"/>
          <w:rtl/>
        </w:rPr>
        <w:t xml:space="preserve">באשר לעבירות בהן הורשע </w:t>
      </w:r>
      <w:r w:rsidRPr="00AA0B00">
        <w:rPr>
          <w:rFonts w:ascii="David" w:hAnsi="David" w:hint="cs"/>
          <w:rtl/>
        </w:rPr>
        <w:t>הביע חרטה על התנהלותו ולקח אחריות על ביצוע העבירה וטען כי הפעיל שיקול דעת מוטעה ומבין את חומרת המעשה</w:t>
      </w:r>
      <w:r>
        <w:rPr>
          <w:rFonts w:ascii="David" w:hAnsi="David" w:hint="cs"/>
          <w:rtl/>
        </w:rPr>
        <w:t xml:space="preserve">; </w:t>
      </w:r>
      <w:r w:rsidRPr="00AA0B00">
        <w:rPr>
          <w:rFonts w:ascii="David" w:hAnsi="David" w:hint="cs"/>
          <w:rtl/>
        </w:rPr>
        <w:t xml:space="preserve">טען כי </w:t>
      </w:r>
      <w:r>
        <w:rPr>
          <w:rFonts w:ascii="David" w:hAnsi="David" w:hint="cs"/>
          <w:rtl/>
        </w:rPr>
        <w:t>מצאו את כלי הנשק ואחסנו בביתו ללא מטרה לעשות בהם שימוש. שירות המבחן התרשם כי בבסיס חשיבתו עמדות מקלות ביחס להחזקת נשק ושימוש בו; השתתף בקבוצה טיפולית ובסופה התרשמו כי אינו פנוי להשתלב בטיפול מעמיד לבחינת מוקדי הסיכון ודפוסי התנהגותו המכשילים.</w:t>
      </w:r>
    </w:p>
    <w:p w14:paraId="39B6A919" w14:textId="77777777" w:rsidR="008764A6" w:rsidRDefault="008764A6" w:rsidP="008764A6">
      <w:pPr>
        <w:pStyle w:val="a9"/>
        <w:spacing w:after="160" w:line="360" w:lineRule="auto"/>
        <w:ind w:left="360"/>
        <w:jc w:val="both"/>
        <w:rPr>
          <w:rFonts w:ascii="David" w:hAnsi="David"/>
          <w:rtl/>
        </w:rPr>
      </w:pPr>
    </w:p>
    <w:p w14:paraId="2F81E93E" w14:textId="77777777" w:rsidR="008764A6" w:rsidRDefault="008764A6" w:rsidP="008764A6">
      <w:pPr>
        <w:pStyle w:val="a9"/>
        <w:spacing w:after="160" w:line="360" w:lineRule="auto"/>
        <w:ind w:left="360"/>
        <w:jc w:val="both"/>
        <w:rPr>
          <w:rFonts w:ascii="David" w:hAnsi="David"/>
          <w:rtl/>
        </w:rPr>
      </w:pPr>
      <w:r>
        <w:rPr>
          <w:rFonts w:ascii="David" w:hAnsi="David" w:hint="cs"/>
          <w:rtl/>
        </w:rPr>
        <w:t>להתרשמותם ההליך המשפטי היה מרתיע עבורו, זאת לצד קושי בעמידה בגבולות חיצוניים, ועל כן מצאו כי קיימים גורמי סיכון להישנות התנהגות עוברת חוק. לא באו בהמלצה שיקומית, והמליצו על ענישה מוחשית בעבודות שירות לצד צו מבחן ומאסר מותנה.</w:t>
      </w:r>
    </w:p>
    <w:p w14:paraId="25DDBC1A" w14:textId="77777777" w:rsidR="008764A6" w:rsidRPr="00AA0B00" w:rsidRDefault="008764A6" w:rsidP="008764A6">
      <w:pPr>
        <w:pStyle w:val="a9"/>
        <w:spacing w:after="160" w:line="360" w:lineRule="auto"/>
        <w:ind w:left="360"/>
        <w:jc w:val="both"/>
        <w:rPr>
          <w:rFonts w:ascii="David" w:hAnsi="David"/>
          <w:b/>
          <w:bCs/>
        </w:rPr>
      </w:pPr>
    </w:p>
    <w:p w14:paraId="4685FD59" w14:textId="77777777" w:rsidR="008764A6" w:rsidRDefault="008764A6" w:rsidP="008764A6">
      <w:pPr>
        <w:pStyle w:val="a9"/>
        <w:numPr>
          <w:ilvl w:val="0"/>
          <w:numId w:val="1"/>
        </w:numPr>
        <w:spacing w:after="160" w:line="360" w:lineRule="auto"/>
        <w:jc w:val="both"/>
        <w:rPr>
          <w:rFonts w:ascii="David" w:hAnsi="David"/>
        </w:rPr>
      </w:pPr>
      <w:r>
        <w:rPr>
          <w:rFonts w:ascii="David" w:hAnsi="David" w:hint="cs"/>
          <w:u w:val="single"/>
          <w:rtl/>
        </w:rPr>
        <w:t>בהתייחס ל</w:t>
      </w:r>
      <w:r>
        <w:rPr>
          <w:rFonts w:ascii="David" w:hAnsi="David"/>
          <w:u w:val="single"/>
          <w:rtl/>
        </w:rPr>
        <w:t>נאשם 2</w:t>
      </w:r>
      <w:r>
        <w:rPr>
          <w:rFonts w:ascii="David" w:hAnsi="David" w:hint="cs"/>
          <w:rtl/>
        </w:rPr>
        <w:t xml:space="preserve"> תואר כי הוא </w:t>
      </w:r>
      <w:r w:rsidRPr="00DE391A">
        <w:rPr>
          <w:rFonts w:ascii="David" w:hAnsi="David"/>
          <w:rtl/>
        </w:rPr>
        <w:t>בן 27, נשוי בשנית ואב ל-3 ילדים בטווח גילאים 1-5</w:t>
      </w:r>
      <w:r>
        <w:rPr>
          <w:rFonts w:ascii="David" w:hAnsi="David" w:hint="cs"/>
          <w:rtl/>
        </w:rPr>
        <w:t xml:space="preserve">; למד עד לכיתה ט ואז השתלב בעבודה; התרשמו כי ניהל אורח חיים נורמטיבי עד לעבירות בתיק זה; </w:t>
      </w:r>
      <w:r w:rsidRPr="00DE391A">
        <w:rPr>
          <w:rFonts w:ascii="David" w:hAnsi="David"/>
          <w:rtl/>
        </w:rPr>
        <w:t>הביע חרטה עמוקה על התנהלותו ולקח אחריות על ביצוע העבירה</w:t>
      </w:r>
      <w:r>
        <w:rPr>
          <w:rFonts w:ascii="David" w:hAnsi="David" w:hint="cs"/>
          <w:rtl/>
        </w:rPr>
        <w:t>; גם הוא טען כי מצאו את כלי הנשק ונטלו אותם לביתם, וזאת בין היתר נוכח עמדותיהם המקלות ביחס להחזקת נשק ושימוש בו; שולב בהליך טיפולי בקבוצה, תחילה התקשה ליטול חלק אך בהמשך ערך התבוננות ביחס לדפוסי התנהגותו וחשיבתו המכשילים; יחד עם זאת התרשמו כי הוא לא פנוי להמשך בחינה מעמידה ביחס לאלה.</w:t>
      </w:r>
    </w:p>
    <w:p w14:paraId="1D551940" w14:textId="77777777" w:rsidR="008764A6" w:rsidRDefault="008764A6" w:rsidP="008764A6">
      <w:pPr>
        <w:pStyle w:val="a9"/>
        <w:spacing w:after="160" w:line="360" w:lineRule="auto"/>
        <w:ind w:left="360"/>
        <w:jc w:val="both"/>
        <w:rPr>
          <w:rFonts w:ascii="David" w:hAnsi="David"/>
        </w:rPr>
      </w:pPr>
    </w:p>
    <w:p w14:paraId="64B65E86" w14:textId="77777777" w:rsidR="008764A6" w:rsidRDefault="008764A6" w:rsidP="008764A6">
      <w:pPr>
        <w:pStyle w:val="a9"/>
        <w:spacing w:after="160" w:line="360" w:lineRule="auto"/>
        <w:ind w:left="360"/>
        <w:jc w:val="both"/>
        <w:rPr>
          <w:rFonts w:ascii="David" w:hAnsi="David"/>
          <w:rtl/>
        </w:rPr>
      </w:pPr>
      <w:r>
        <w:rPr>
          <w:rFonts w:ascii="David" w:hAnsi="David" w:hint="cs"/>
          <w:rtl/>
        </w:rPr>
        <w:t>התרשמו כי ישנם גורמי סיכון להישנות התנהגות עוברת חוק אך לאור עמדותיו ואי פניות מצידו להשתלב בהליך טיפולי מעמיק לא באו בהמלצה שיקומית</w:t>
      </w:r>
      <w:r w:rsidRPr="0066751F">
        <w:rPr>
          <w:rFonts w:ascii="David" w:hAnsi="David" w:hint="cs"/>
          <w:rtl/>
        </w:rPr>
        <w:t xml:space="preserve"> </w:t>
      </w:r>
      <w:r>
        <w:rPr>
          <w:rFonts w:ascii="David" w:hAnsi="David" w:hint="cs"/>
          <w:rtl/>
        </w:rPr>
        <w:t>והמליצו על ענישה מוחשית בעבודות שירות לצד צו מבחן ומאסר מותנה.</w:t>
      </w:r>
    </w:p>
    <w:p w14:paraId="43553650" w14:textId="77777777" w:rsidR="008764A6" w:rsidRDefault="008764A6" w:rsidP="008764A6">
      <w:pPr>
        <w:pStyle w:val="a9"/>
        <w:spacing w:before="240" w:after="160" w:line="360" w:lineRule="auto"/>
        <w:ind w:left="360"/>
        <w:jc w:val="both"/>
        <w:rPr>
          <w:rFonts w:ascii="David" w:hAnsi="David"/>
        </w:rPr>
      </w:pPr>
    </w:p>
    <w:p w14:paraId="371169AA" w14:textId="77777777" w:rsidR="008764A6" w:rsidRPr="00510CFE" w:rsidRDefault="008764A6" w:rsidP="008764A6">
      <w:pPr>
        <w:pStyle w:val="a9"/>
        <w:numPr>
          <w:ilvl w:val="0"/>
          <w:numId w:val="1"/>
        </w:numPr>
        <w:spacing w:before="240" w:after="160" w:line="360" w:lineRule="auto"/>
        <w:jc w:val="both"/>
        <w:rPr>
          <w:rFonts w:ascii="David" w:hAnsi="David"/>
        </w:rPr>
      </w:pPr>
      <w:r w:rsidRPr="00CC3F6A">
        <w:rPr>
          <w:rFonts w:ascii="David" w:hAnsi="David" w:hint="cs"/>
          <w:u w:val="single"/>
          <w:rtl/>
        </w:rPr>
        <w:t>המאשימה בטיעוניה</w:t>
      </w:r>
      <w:r w:rsidRPr="00510CFE">
        <w:rPr>
          <w:rFonts w:ascii="David" w:hAnsi="David" w:hint="cs"/>
          <w:rtl/>
        </w:rPr>
        <w:t xml:space="preserve"> לעונש סקרה את הערכים המוגנים בהם פגעו הנאשמים והם שלום הציבור ובטחונו, חשש לפגיעה בחיי אדם והסלמה של האלימות העבריינית ומכוחה ערעור הביטחון האישי והפרת הסדר הציבורי. כמו כן הפנתה לצורך בהחמרת הענישה בעבירות בנשק, וכי יש להטיל עונשי מאסר ממושכים גם בהתייחס לנאשמים נעדרי עבר פלילי. לאחר שהפנתה לענישה הנוהגת לפני תיקון 140, ביקשה לקבוע את מתחם העונש ביחס לנאשם 1 כנע בין 18 </w:t>
      </w:r>
      <w:r w:rsidRPr="00510CFE">
        <w:rPr>
          <w:rFonts w:ascii="David" w:hAnsi="David"/>
          <w:rtl/>
        </w:rPr>
        <w:t>–</w:t>
      </w:r>
      <w:r w:rsidRPr="00510CFE">
        <w:rPr>
          <w:rFonts w:ascii="David" w:hAnsi="David" w:hint="cs"/>
          <w:rtl/>
        </w:rPr>
        <w:t xml:space="preserve"> 36 חודשי מאסר בפועל, וביחס לנאשם 2 מתחם הנע בין 12 </w:t>
      </w:r>
      <w:r w:rsidRPr="00510CFE">
        <w:rPr>
          <w:rFonts w:ascii="David" w:hAnsi="David"/>
          <w:rtl/>
        </w:rPr>
        <w:t>–</w:t>
      </w:r>
      <w:r w:rsidRPr="00510CFE">
        <w:rPr>
          <w:rFonts w:ascii="David" w:hAnsi="David" w:hint="cs"/>
          <w:rtl/>
        </w:rPr>
        <w:t xml:space="preserve"> 36 חודשי מאסר בפועל ועונשים נלווים. בשל האמור בתסקיר סברה שאין נימוקי שיקום. בשל היות הנאשמים נעדרי עבר וכן לקיחת האחריות </w:t>
      </w:r>
      <w:r>
        <w:rPr>
          <w:rFonts w:ascii="David" w:hAnsi="David" w:hint="cs"/>
          <w:rtl/>
        </w:rPr>
        <w:t>שלהם</w:t>
      </w:r>
      <w:r w:rsidRPr="00510CFE">
        <w:rPr>
          <w:rFonts w:ascii="David" w:hAnsi="David" w:hint="cs"/>
          <w:rtl/>
        </w:rPr>
        <w:t>, ביקשה למקם את עונשם בחלקו התחתון של המתחם אך לא בתחתיתו וזאת משיקולי הרתעה, ול</w:t>
      </w:r>
      <w:r>
        <w:rPr>
          <w:rFonts w:ascii="David" w:hAnsi="David" w:hint="cs"/>
          <w:rtl/>
        </w:rPr>
        <w:t>ה</w:t>
      </w:r>
      <w:r w:rsidRPr="00510CFE">
        <w:rPr>
          <w:rFonts w:ascii="David" w:hAnsi="David" w:hint="cs"/>
          <w:rtl/>
        </w:rPr>
        <w:t>טיל עליהם בנוסף מאסר מותנה, קנס כספי גבוה, והתחייבות להימנע מביצוע עבירות בהן הורשעו ודומות להן.</w:t>
      </w:r>
    </w:p>
    <w:p w14:paraId="320F66FD" w14:textId="77777777" w:rsidR="008764A6" w:rsidRPr="00510CFE" w:rsidRDefault="008764A6" w:rsidP="008764A6">
      <w:pPr>
        <w:pStyle w:val="a9"/>
        <w:spacing w:before="240" w:after="160" w:line="360" w:lineRule="auto"/>
        <w:ind w:left="360"/>
        <w:jc w:val="both"/>
        <w:rPr>
          <w:rFonts w:ascii="David" w:hAnsi="David"/>
        </w:rPr>
      </w:pPr>
    </w:p>
    <w:p w14:paraId="13EED5A6" w14:textId="77777777" w:rsidR="008764A6" w:rsidRPr="00510CFE" w:rsidRDefault="008764A6" w:rsidP="008764A6">
      <w:pPr>
        <w:pStyle w:val="a9"/>
        <w:numPr>
          <w:ilvl w:val="0"/>
          <w:numId w:val="1"/>
        </w:numPr>
        <w:spacing w:before="240" w:after="160" w:line="360" w:lineRule="auto"/>
        <w:jc w:val="both"/>
        <w:rPr>
          <w:rFonts w:ascii="David" w:hAnsi="David"/>
        </w:rPr>
      </w:pPr>
      <w:r w:rsidRPr="00CC3F6A">
        <w:rPr>
          <w:rFonts w:ascii="David" w:hAnsi="David" w:hint="cs"/>
          <w:u w:val="single"/>
          <w:rtl/>
        </w:rPr>
        <w:t>לאחר שהותקנה הוראת השעה מחדש</w:t>
      </w:r>
      <w:r w:rsidRPr="00510CFE">
        <w:rPr>
          <w:rFonts w:ascii="David" w:hAnsi="David" w:hint="cs"/>
          <w:rtl/>
        </w:rPr>
        <w:t xml:space="preserve">, הגישה המאשימה טיעונים לעונש מעודכנים, וביקשה לקבוע את מתחמי הענישה ביחס לנאשמים בהתאם לתיקון 140, לקבוע את מתחם העונש ביחס לנאשם 1 כך שינוע בין 24 </w:t>
      </w:r>
      <w:r w:rsidRPr="00510CFE">
        <w:rPr>
          <w:rFonts w:ascii="David" w:hAnsi="David"/>
          <w:rtl/>
        </w:rPr>
        <w:t>–</w:t>
      </w:r>
      <w:r w:rsidRPr="00510CFE">
        <w:rPr>
          <w:rFonts w:ascii="David" w:hAnsi="David" w:hint="cs"/>
          <w:rtl/>
        </w:rPr>
        <w:t xml:space="preserve"> 42 חודשי מאסר בפועל, ואת מתחם העונש בעניינו של הנאשם 1 בין 18 </w:t>
      </w:r>
      <w:r w:rsidRPr="00510CFE">
        <w:rPr>
          <w:rFonts w:ascii="David" w:hAnsi="David"/>
          <w:rtl/>
        </w:rPr>
        <w:t>–</w:t>
      </w:r>
      <w:r w:rsidRPr="00510CFE">
        <w:rPr>
          <w:rFonts w:ascii="David" w:hAnsi="David" w:hint="cs"/>
          <w:rtl/>
        </w:rPr>
        <w:t xml:space="preserve"> 36 חודשי מאסר בפועל.</w:t>
      </w:r>
    </w:p>
    <w:p w14:paraId="4C86FDB2" w14:textId="77777777" w:rsidR="008764A6" w:rsidRPr="00510CFE" w:rsidRDefault="008764A6" w:rsidP="008764A6">
      <w:pPr>
        <w:pStyle w:val="a9"/>
        <w:rPr>
          <w:rFonts w:ascii="David" w:hAnsi="David"/>
          <w:rtl/>
        </w:rPr>
      </w:pPr>
    </w:p>
    <w:p w14:paraId="71BF7EF0" w14:textId="77777777" w:rsidR="008764A6" w:rsidRDefault="008764A6" w:rsidP="008764A6">
      <w:pPr>
        <w:pStyle w:val="a9"/>
        <w:spacing w:before="240" w:after="160" w:line="360" w:lineRule="auto"/>
        <w:ind w:left="360"/>
        <w:jc w:val="both"/>
        <w:rPr>
          <w:rFonts w:ascii="David" w:hAnsi="David"/>
          <w:rtl/>
        </w:rPr>
      </w:pPr>
      <w:r w:rsidRPr="00510CFE">
        <w:rPr>
          <w:rFonts w:ascii="David" w:hAnsi="David" w:hint="cs"/>
          <w:rtl/>
        </w:rPr>
        <w:t xml:space="preserve">כמו כן הפנתה להוראת סעיף </w:t>
      </w:r>
      <w:hyperlink r:id="rId14" w:history="1">
        <w:r w:rsidR="009401FF" w:rsidRPr="009401FF">
          <w:rPr>
            <w:rStyle w:val="Hyperlink"/>
            <w:rFonts w:ascii="David" w:hAnsi="David"/>
            <w:rtl/>
          </w:rPr>
          <w:t>144 (ז)</w:t>
        </w:r>
      </w:hyperlink>
      <w:r w:rsidRPr="00510CFE">
        <w:rPr>
          <w:rFonts w:ascii="David" w:hAnsi="David" w:hint="cs"/>
          <w:rtl/>
        </w:rPr>
        <w:t xml:space="preserve"> אשר קובע כי עונשם של הנאשמים לא יפחת מרבע מהעונש המירבי, היינו 21 חודשי מאסר בפועל, אלא בשל טעמים מיוחדים שיירשמו.</w:t>
      </w:r>
    </w:p>
    <w:p w14:paraId="5A759EE5" w14:textId="77777777" w:rsidR="008764A6" w:rsidRPr="00510CFE" w:rsidRDefault="008764A6" w:rsidP="008764A6">
      <w:pPr>
        <w:pStyle w:val="a9"/>
        <w:rPr>
          <w:rFonts w:ascii="David" w:hAnsi="David"/>
          <w:rtl/>
        </w:rPr>
      </w:pPr>
    </w:p>
    <w:p w14:paraId="6D5D8BA2" w14:textId="77777777" w:rsidR="008764A6" w:rsidRDefault="008764A6" w:rsidP="008764A6">
      <w:pPr>
        <w:pStyle w:val="a9"/>
        <w:numPr>
          <w:ilvl w:val="0"/>
          <w:numId w:val="1"/>
        </w:numPr>
        <w:spacing w:after="160" w:line="360" w:lineRule="auto"/>
        <w:jc w:val="both"/>
        <w:rPr>
          <w:rFonts w:ascii="David" w:hAnsi="David"/>
        </w:rPr>
      </w:pPr>
      <w:r w:rsidRPr="00CC3F6A">
        <w:rPr>
          <w:rFonts w:ascii="David" w:hAnsi="David" w:hint="cs"/>
          <w:u w:val="single"/>
          <w:rtl/>
        </w:rPr>
        <w:t>ב"כ הנאשמים</w:t>
      </w:r>
      <w:r>
        <w:rPr>
          <w:rFonts w:ascii="David" w:hAnsi="David" w:hint="cs"/>
          <w:rtl/>
        </w:rPr>
        <w:t xml:space="preserve"> הפנה לכך שהנאשמים הפכו לאזרחי המדינה לפני כעשור, וכי יש להם משפחה בשטחי הרשות בסמוע; רמז כי הם היו זקוקים לאקדחים על מנת להגן על עצמם בשטחי הרשות; כלי הנשק נתפסו בשטחי הרשות והיו מאוחסנים;</w:t>
      </w:r>
      <w:r w:rsidRPr="00510CFE">
        <w:rPr>
          <w:rFonts w:ascii="David" w:hAnsi="David" w:hint="cs"/>
          <w:rtl/>
        </w:rPr>
        <w:t xml:space="preserve"> סבר כי יש לקבוע את מתחם העונש כל שינוע בין </w:t>
      </w:r>
      <w:r w:rsidRPr="00510CFE">
        <w:rPr>
          <w:rFonts w:ascii="David" w:hAnsi="David"/>
          <w:rtl/>
        </w:rPr>
        <w:t xml:space="preserve">6 חודשי מאסר שיוכלו </w:t>
      </w:r>
      <w:r w:rsidRPr="00510CFE">
        <w:rPr>
          <w:rFonts w:ascii="David" w:hAnsi="David" w:hint="cs"/>
          <w:rtl/>
        </w:rPr>
        <w:t>ש</w:t>
      </w:r>
      <w:r w:rsidRPr="00510CFE">
        <w:rPr>
          <w:rFonts w:ascii="David" w:hAnsi="David"/>
          <w:rtl/>
        </w:rPr>
        <w:t>ירוצו בדרך שעל עבודות שירות ועד 14 חודשי מאסר בפועל</w:t>
      </w:r>
      <w:r>
        <w:rPr>
          <w:rFonts w:ascii="David" w:hAnsi="David" w:hint="cs"/>
          <w:rtl/>
        </w:rPr>
        <w:t>. הגיש פסיקה התומכת בטענותיו וביקש אף לחרוג ממתחמי העונש משיקולי שיקום.</w:t>
      </w:r>
    </w:p>
    <w:p w14:paraId="38C2BAE4" w14:textId="77777777" w:rsidR="008764A6" w:rsidRDefault="008764A6" w:rsidP="008764A6">
      <w:pPr>
        <w:pStyle w:val="a9"/>
        <w:rPr>
          <w:rFonts w:ascii="David" w:hAnsi="David"/>
        </w:rPr>
      </w:pPr>
    </w:p>
    <w:p w14:paraId="21888C2E" w14:textId="77777777" w:rsidR="008764A6" w:rsidRDefault="008764A6" w:rsidP="008764A6">
      <w:pPr>
        <w:pStyle w:val="a9"/>
        <w:spacing w:after="160" w:line="360" w:lineRule="auto"/>
        <w:ind w:left="360"/>
        <w:jc w:val="both"/>
        <w:rPr>
          <w:rFonts w:ascii="David" w:hAnsi="David"/>
          <w:rtl/>
        </w:rPr>
      </w:pPr>
      <w:r w:rsidRPr="00510CFE">
        <w:rPr>
          <w:rFonts w:ascii="David" w:hAnsi="David" w:hint="cs"/>
          <w:rtl/>
        </w:rPr>
        <w:t xml:space="preserve">ביחס לנסיבות הקשורות בביצוע העבירה טען </w:t>
      </w:r>
      <w:r w:rsidRPr="00510CFE">
        <w:rPr>
          <w:rFonts w:ascii="David" w:hAnsi="David"/>
          <w:rtl/>
        </w:rPr>
        <w:t>כי ה</w:t>
      </w:r>
      <w:r w:rsidRPr="00510CFE">
        <w:rPr>
          <w:rFonts w:ascii="David" w:hAnsi="David" w:hint="cs"/>
          <w:rtl/>
        </w:rPr>
        <w:t xml:space="preserve">אקדחים </w:t>
      </w:r>
      <w:r w:rsidRPr="00510CFE">
        <w:rPr>
          <w:rFonts w:ascii="David" w:hAnsi="David"/>
          <w:rtl/>
        </w:rPr>
        <w:t>נתפסו בשטח</w:t>
      </w:r>
      <w:r w:rsidRPr="00510CFE">
        <w:rPr>
          <w:rFonts w:ascii="David" w:hAnsi="David" w:hint="cs"/>
          <w:rtl/>
        </w:rPr>
        <w:t xml:space="preserve"> </w:t>
      </w:r>
      <w:r w:rsidRPr="00510CFE">
        <w:rPr>
          <w:rFonts w:ascii="David" w:hAnsi="David"/>
          <w:rtl/>
        </w:rPr>
        <w:t>מרעה וכי תפיסת הנשקים לא היי</w:t>
      </w:r>
      <w:r>
        <w:rPr>
          <w:rFonts w:ascii="David" w:hAnsi="David"/>
          <w:rtl/>
        </w:rPr>
        <w:t>תה בתוך שטחי המדינה.</w:t>
      </w:r>
    </w:p>
    <w:p w14:paraId="0E7681E7" w14:textId="77777777" w:rsidR="008764A6" w:rsidRDefault="008764A6" w:rsidP="008764A6">
      <w:pPr>
        <w:pStyle w:val="a9"/>
        <w:rPr>
          <w:rFonts w:ascii="David" w:hAnsi="David"/>
          <w:rtl/>
        </w:rPr>
      </w:pPr>
    </w:p>
    <w:p w14:paraId="73622F71" w14:textId="77777777" w:rsidR="008764A6" w:rsidRDefault="008764A6" w:rsidP="008764A6">
      <w:pPr>
        <w:pStyle w:val="a9"/>
        <w:spacing w:after="160" w:line="360" w:lineRule="auto"/>
        <w:ind w:left="360"/>
        <w:jc w:val="both"/>
        <w:rPr>
          <w:rFonts w:ascii="David" w:hAnsi="David"/>
        </w:rPr>
      </w:pPr>
      <w:r w:rsidRPr="00510CFE">
        <w:rPr>
          <w:rFonts w:ascii="David" w:hAnsi="David" w:hint="cs"/>
          <w:rtl/>
        </w:rPr>
        <w:t>בהתייחס לנסיבות שאינן קשורות בביצוע העבירה הפנה לאמור בתסקירי שירות המבחן, ובין היתר לכך שנאשמים השתתפו בק</w:t>
      </w:r>
      <w:r w:rsidRPr="00510CFE">
        <w:rPr>
          <w:rFonts w:ascii="David" w:hAnsi="David"/>
          <w:rtl/>
        </w:rPr>
        <w:t>ב</w:t>
      </w:r>
      <w:r w:rsidRPr="00510CFE">
        <w:rPr>
          <w:rFonts w:ascii="David" w:hAnsi="David" w:hint="cs"/>
          <w:rtl/>
        </w:rPr>
        <w:t>ו</w:t>
      </w:r>
      <w:r w:rsidRPr="00510CFE">
        <w:rPr>
          <w:rFonts w:ascii="David" w:hAnsi="David"/>
          <w:rtl/>
        </w:rPr>
        <w:t>צה טיפולית, השתלב</w:t>
      </w:r>
      <w:r w:rsidRPr="00510CFE">
        <w:rPr>
          <w:rFonts w:ascii="David" w:hAnsi="David" w:hint="cs"/>
          <w:rtl/>
        </w:rPr>
        <w:t>ו</w:t>
      </w:r>
      <w:r w:rsidRPr="00510CFE">
        <w:rPr>
          <w:rFonts w:ascii="David" w:hAnsi="David"/>
          <w:rtl/>
        </w:rPr>
        <w:t xml:space="preserve"> והשתק</w:t>
      </w:r>
      <w:r w:rsidRPr="00510CFE">
        <w:rPr>
          <w:rFonts w:ascii="David" w:hAnsi="David" w:hint="cs"/>
          <w:rtl/>
        </w:rPr>
        <w:t>מו</w:t>
      </w:r>
      <w:r w:rsidRPr="00510CFE">
        <w:rPr>
          <w:rFonts w:ascii="David" w:hAnsi="David"/>
          <w:rtl/>
        </w:rPr>
        <w:t xml:space="preserve"> וטען כי קיימות נסיבות מקלות למרות ששירות המבחן לא בא בהמלצה טיפולית וכי יש בנסיבותי</w:t>
      </w:r>
      <w:r w:rsidRPr="00510CFE">
        <w:rPr>
          <w:rFonts w:ascii="David" w:hAnsi="David" w:hint="cs"/>
          <w:rtl/>
        </w:rPr>
        <w:t>הם</w:t>
      </w:r>
      <w:r w:rsidRPr="00510CFE">
        <w:rPr>
          <w:rFonts w:ascii="David" w:hAnsi="David"/>
          <w:rtl/>
        </w:rPr>
        <w:t xml:space="preserve"> ללמד על א</w:t>
      </w:r>
      <w:r w:rsidRPr="00510CFE">
        <w:rPr>
          <w:rFonts w:ascii="David" w:hAnsi="David" w:hint="cs"/>
          <w:rtl/>
        </w:rPr>
        <w:t xml:space="preserve">נשים שהחלו לתקן דרכיהם ועל כן יש להטיל עליהם עונשים רכים. כמו כן טען ביחס למצבם המשפחתי ולהיותם </w:t>
      </w:r>
      <w:r>
        <w:rPr>
          <w:rFonts w:ascii="David" w:hAnsi="David" w:hint="cs"/>
          <w:rtl/>
        </w:rPr>
        <w:t>מפר</w:t>
      </w:r>
      <w:r>
        <w:rPr>
          <w:rFonts w:ascii="David" w:hAnsi="David"/>
          <w:rtl/>
        </w:rPr>
        <w:t>נסים יחידים</w:t>
      </w:r>
      <w:r>
        <w:rPr>
          <w:rFonts w:ascii="David" w:hAnsi="David" w:hint="cs"/>
          <w:rtl/>
        </w:rPr>
        <w:t>.</w:t>
      </w:r>
    </w:p>
    <w:p w14:paraId="18C2E88E" w14:textId="77777777" w:rsidR="008764A6" w:rsidRDefault="008764A6" w:rsidP="008764A6">
      <w:pPr>
        <w:pStyle w:val="a9"/>
        <w:rPr>
          <w:rFonts w:ascii="David" w:hAnsi="David"/>
        </w:rPr>
      </w:pPr>
    </w:p>
    <w:p w14:paraId="086055A6" w14:textId="77777777" w:rsidR="008764A6" w:rsidRPr="000704EB" w:rsidRDefault="008764A6" w:rsidP="008764A6">
      <w:pPr>
        <w:pStyle w:val="a9"/>
        <w:spacing w:after="160" w:line="360" w:lineRule="auto"/>
        <w:ind w:left="360"/>
        <w:jc w:val="both"/>
        <w:rPr>
          <w:rFonts w:ascii="David" w:hAnsi="David"/>
        </w:rPr>
      </w:pPr>
      <w:r w:rsidRPr="000704EB">
        <w:rPr>
          <w:rFonts w:ascii="David" w:hAnsi="David" w:hint="cs"/>
          <w:rtl/>
        </w:rPr>
        <w:t>ב"כ הנאשמים השלים טיעוניו וביקש לבוא לקראת הנאשמים בין היתר מאחר שהפסיקה אפשרה לסטות ממתחמי הענישה משיקולי שיקום, וכן מאחר שהנאשמים שהו בשטחי הרשות וחשו מאויימים, מדובר בכלי נשק ישנים יחסית, ועל כן אין למצות עימם את הדין.</w:t>
      </w:r>
    </w:p>
    <w:p w14:paraId="72C26E69" w14:textId="77777777" w:rsidR="008764A6" w:rsidRPr="00510CFE" w:rsidRDefault="008764A6" w:rsidP="008764A6">
      <w:pPr>
        <w:pStyle w:val="a9"/>
        <w:rPr>
          <w:rFonts w:ascii="David" w:hAnsi="David"/>
        </w:rPr>
      </w:pPr>
    </w:p>
    <w:p w14:paraId="28129953" w14:textId="77777777" w:rsidR="008764A6" w:rsidRDefault="008764A6" w:rsidP="008764A6">
      <w:pPr>
        <w:pStyle w:val="a9"/>
        <w:numPr>
          <w:ilvl w:val="0"/>
          <w:numId w:val="1"/>
        </w:numPr>
        <w:spacing w:after="160" w:line="360" w:lineRule="auto"/>
        <w:jc w:val="both"/>
        <w:rPr>
          <w:rFonts w:ascii="David" w:hAnsi="David"/>
        </w:rPr>
      </w:pPr>
      <w:r>
        <w:rPr>
          <w:rFonts w:ascii="David" w:hAnsi="David"/>
          <w:rtl/>
        </w:rPr>
        <w:t xml:space="preserve">נאשם 1 בדבריו האחרונים </w:t>
      </w:r>
      <w:r>
        <w:rPr>
          <w:rFonts w:ascii="David" w:hAnsi="David" w:hint="cs"/>
          <w:rtl/>
        </w:rPr>
        <w:t xml:space="preserve">לעונש לקח אחריות על מעשיו, אמר </w:t>
      </w:r>
      <w:r>
        <w:rPr>
          <w:rFonts w:ascii="David" w:hAnsi="David"/>
          <w:rtl/>
        </w:rPr>
        <w:t>כי מדובר בטעות וכי לא יחזור על העבירות וכי מוכן לקבל גם מאסר בדרך של עבודות שירות</w:t>
      </w:r>
      <w:r>
        <w:rPr>
          <w:rFonts w:ascii="David" w:hAnsi="David" w:hint="cs"/>
          <w:rtl/>
        </w:rPr>
        <w:t>. עוד הוסיף כי הוא סובל מ</w:t>
      </w:r>
      <w:r>
        <w:rPr>
          <w:rFonts w:ascii="David" w:hAnsi="David"/>
          <w:rtl/>
        </w:rPr>
        <w:t xml:space="preserve">בעיה רפואית. </w:t>
      </w:r>
    </w:p>
    <w:p w14:paraId="6C90BD45" w14:textId="77777777" w:rsidR="008764A6" w:rsidRDefault="008764A6" w:rsidP="008764A6">
      <w:pPr>
        <w:pStyle w:val="a9"/>
        <w:rPr>
          <w:rFonts w:ascii="David" w:hAnsi="David"/>
        </w:rPr>
      </w:pPr>
    </w:p>
    <w:p w14:paraId="07BA0225" w14:textId="77777777" w:rsidR="008764A6" w:rsidRDefault="008764A6" w:rsidP="008764A6">
      <w:pPr>
        <w:pStyle w:val="a9"/>
        <w:numPr>
          <w:ilvl w:val="0"/>
          <w:numId w:val="1"/>
        </w:numPr>
        <w:spacing w:after="160" w:line="360" w:lineRule="auto"/>
        <w:jc w:val="both"/>
        <w:rPr>
          <w:rFonts w:ascii="David" w:hAnsi="David"/>
        </w:rPr>
      </w:pPr>
      <w:r>
        <w:rPr>
          <w:rFonts w:ascii="David" w:hAnsi="David"/>
          <w:rtl/>
        </w:rPr>
        <w:t xml:space="preserve">נאשם 2 מסר בדבריו האחרונים </w:t>
      </w:r>
      <w:r>
        <w:rPr>
          <w:rFonts w:ascii="David" w:hAnsi="David" w:hint="cs"/>
          <w:rtl/>
        </w:rPr>
        <w:t xml:space="preserve">לעונש </w:t>
      </w:r>
      <w:r>
        <w:rPr>
          <w:rFonts w:ascii="David" w:hAnsi="David"/>
          <w:rtl/>
        </w:rPr>
        <w:t xml:space="preserve">כי מתחרט על הטעות, עובד בניקיון וגר בחורה. </w:t>
      </w:r>
    </w:p>
    <w:p w14:paraId="05F10582" w14:textId="77777777" w:rsidR="008764A6" w:rsidRPr="00593CC7" w:rsidRDefault="008764A6" w:rsidP="008764A6">
      <w:pPr>
        <w:spacing w:after="240" w:line="360" w:lineRule="auto"/>
        <w:jc w:val="both"/>
        <w:rPr>
          <w:rFonts w:ascii="David" w:hAnsi="David"/>
          <w:b/>
          <w:bCs/>
          <w:u w:val="single"/>
          <w:rtl/>
        </w:rPr>
      </w:pPr>
      <w:r w:rsidRPr="00593CC7">
        <w:rPr>
          <w:rFonts w:ascii="David" w:hAnsi="David"/>
          <w:b/>
          <w:bCs/>
          <w:u w:val="single"/>
          <w:rtl/>
        </w:rPr>
        <w:t>קביעת מתחם העונש ההולם</w:t>
      </w:r>
    </w:p>
    <w:p w14:paraId="0A6D0B52" w14:textId="77777777" w:rsidR="008764A6" w:rsidRPr="007F7233" w:rsidRDefault="008764A6" w:rsidP="008764A6">
      <w:pPr>
        <w:pStyle w:val="a9"/>
        <w:numPr>
          <w:ilvl w:val="0"/>
          <w:numId w:val="1"/>
        </w:numPr>
        <w:spacing w:after="240" w:line="360" w:lineRule="auto"/>
        <w:jc w:val="both"/>
        <w:rPr>
          <w:rFonts w:ascii="David" w:hAnsi="David"/>
          <w:rtl/>
        </w:rPr>
      </w:pPr>
      <w:r w:rsidRPr="00593CC7">
        <w:rPr>
          <w:rFonts w:ascii="David" w:hAnsi="David"/>
          <w:rtl/>
        </w:rPr>
        <w:t>בהתאם לתיקון 113 ל</w:t>
      </w:r>
      <w:hyperlink r:id="rId15" w:history="1">
        <w:r w:rsidR="003D2464" w:rsidRPr="003D2464">
          <w:rPr>
            <w:rFonts w:ascii="David" w:hAnsi="David"/>
            <w:color w:val="0000FF"/>
            <w:u w:val="single"/>
            <w:rtl/>
          </w:rPr>
          <w:t>חוק העונשין</w:t>
        </w:r>
      </w:hyperlink>
      <w:r w:rsidRPr="00593CC7">
        <w:rPr>
          <w:rFonts w:ascii="David" w:hAnsi="David"/>
          <w:rtl/>
        </w:rPr>
        <w:t>, יש להשית על הנאשם עונש הולם, תוך שמירה על יחס הולם בין חומרת מעשה העבירה בנסיבותיו, מידת אשמו של הנאשם וסוג ומידת העונש שיוטל עליו. בקביעת מתחם העונש ההולם, יש להתחשב בערכים החברתיים שנפגעו ומידת הפגיעה בהם, מדיניות הענישה הנהוגה, ובנסיבות הקשורות בביצוע העבירה.</w:t>
      </w:r>
    </w:p>
    <w:p w14:paraId="1457FA05" w14:textId="77777777" w:rsidR="008764A6" w:rsidRPr="00593CC7" w:rsidRDefault="008764A6" w:rsidP="008764A6">
      <w:pPr>
        <w:spacing w:after="240" w:line="360" w:lineRule="auto"/>
        <w:jc w:val="both"/>
        <w:rPr>
          <w:rFonts w:ascii="David" w:hAnsi="David"/>
          <w:b/>
          <w:bCs/>
          <w:u w:val="single"/>
        </w:rPr>
      </w:pPr>
      <w:r w:rsidRPr="00750B5E">
        <w:rPr>
          <w:rFonts w:ascii="David" w:hAnsi="David" w:hint="cs"/>
          <w:b/>
          <w:bCs/>
          <w:u w:val="single"/>
          <w:rtl/>
        </w:rPr>
        <w:t>הערכים</w:t>
      </w:r>
      <w:r w:rsidRPr="00750B5E">
        <w:rPr>
          <w:rFonts w:ascii="David" w:hAnsi="David"/>
          <w:b/>
          <w:bCs/>
          <w:u w:val="single"/>
          <w:rtl/>
        </w:rPr>
        <w:t xml:space="preserve"> המוגנים ומידת הפגיעה בהם</w:t>
      </w:r>
    </w:p>
    <w:p w14:paraId="0E1F5242" w14:textId="77777777" w:rsidR="008764A6" w:rsidRPr="00750B5E" w:rsidRDefault="008764A6" w:rsidP="008764A6">
      <w:pPr>
        <w:pStyle w:val="a9"/>
        <w:ind w:left="1134" w:right="851"/>
        <w:jc w:val="both"/>
        <w:rPr>
          <w:rFonts w:ascii="David" w:hAnsi="David"/>
          <w:b/>
          <w:bCs/>
          <w:sz w:val="20"/>
          <w:szCs w:val="20"/>
          <w:rtl/>
        </w:rPr>
      </w:pPr>
      <w:r w:rsidRPr="00750B5E">
        <w:rPr>
          <w:rFonts w:ascii="David" w:hAnsi="David"/>
          <w:b/>
          <w:bCs/>
          <w:sz w:val="20"/>
          <w:szCs w:val="20"/>
          <w:rtl/>
        </w:rPr>
        <w:t xml:space="preserve">"החזקת נשק שלא כדין מאיימת על שלום הציבור ובטחונו </w:t>
      </w:r>
      <w:r>
        <w:rPr>
          <w:rFonts w:ascii="David" w:hAnsi="David" w:hint="cs"/>
          <w:b/>
          <w:bCs/>
          <w:sz w:val="20"/>
          <w:szCs w:val="20"/>
          <w:rtl/>
        </w:rPr>
        <w:t>..</w:t>
      </w:r>
      <w:r w:rsidRPr="00750B5E">
        <w:rPr>
          <w:rFonts w:ascii="David" w:hAnsi="David"/>
          <w:b/>
          <w:bCs/>
          <w:sz w:val="20"/>
          <w:szCs w:val="20"/>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Pr>
          <w:rFonts w:ascii="David" w:hAnsi="David" w:hint="cs"/>
          <w:b/>
          <w:bCs/>
          <w:sz w:val="20"/>
          <w:szCs w:val="20"/>
          <w:rtl/>
        </w:rPr>
        <w:t xml:space="preserve">... </w:t>
      </w:r>
      <w:r w:rsidRPr="00750B5E">
        <w:rPr>
          <w:rFonts w:ascii="David" w:hAnsi="David"/>
          <w:b/>
          <w:bCs/>
          <w:sz w:val="20"/>
          <w:szCs w:val="20"/>
          <w:rtl/>
        </w:rPr>
        <w:t xml:space="preserve">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Pr>
          <w:rFonts w:ascii="David" w:hAnsi="David" w:hint="cs"/>
          <w:b/>
          <w:bCs/>
          <w:sz w:val="20"/>
          <w:szCs w:val="20"/>
          <w:rtl/>
        </w:rPr>
        <w:t>..</w:t>
      </w:r>
      <w:r w:rsidRPr="00750B5E">
        <w:rPr>
          <w:rFonts w:ascii="David" w:hAnsi="David"/>
          <w:b/>
          <w:bCs/>
          <w:sz w:val="20"/>
          <w:szCs w:val="20"/>
          <w:rtl/>
        </w:rPr>
        <w:t xml:space="preserve">. ענייננו ב"מכת מדינה" שהצורך להילחם בה על מנת להגן על הציבור, מצריך מענה הולם והטלת עונשי מאסר משמעותיים </w:t>
      </w:r>
      <w:r>
        <w:rPr>
          <w:rFonts w:ascii="David" w:hAnsi="David" w:hint="cs"/>
          <w:b/>
          <w:bCs/>
          <w:sz w:val="20"/>
          <w:szCs w:val="20"/>
          <w:rtl/>
        </w:rPr>
        <w:t>...</w:t>
      </w:r>
      <w:r w:rsidRPr="00750B5E">
        <w:rPr>
          <w:rFonts w:ascii="David" w:hAnsi="David"/>
          <w:b/>
          <w:bCs/>
          <w:sz w:val="20"/>
          <w:szCs w:val="20"/>
          <w:rtl/>
        </w:rPr>
        <w:t xml:space="preserve"> ידע כל מי שמחזיק בנשק בלתי חוקי כי צפוי הוא להיענש בחומרה, בבחינת "אם מחזיקים – למאסר נשלחים</w:t>
      </w:r>
      <w:r w:rsidRPr="00750B5E">
        <w:rPr>
          <w:rFonts w:ascii="David" w:hAnsi="David"/>
          <w:b/>
          <w:bCs/>
          <w:sz w:val="20"/>
          <w:szCs w:val="20"/>
        </w:rPr>
        <w:t>"."</w:t>
      </w:r>
    </w:p>
    <w:p w14:paraId="62A3698B" w14:textId="77777777" w:rsidR="008764A6" w:rsidRPr="009F50C6" w:rsidRDefault="00907612" w:rsidP="008764A6">
      <w:pPr>
        <w:pStyle w:val="a9"/>
        <w:spacing w:after="160" w:line="360" w:lineRule="auto"/>
        <w:ind w:left="360"/>
        <w:jc w:val="both"/>
        <w:rPr>
          <w:rFonts w:ascii="David" w:hAnsi="David"/>
          <w:rtl/>
        </w:rPr>
      </w:pPr>
      <w:hyperlink r:id="rId16" w:history="1">
        <w:r w:rsidR="008764A6" w:rsidRPr="009F50C6">
          <w:rPr>
            <w:rStyle w:val="Hyperlink"/>
            <w:rFonts w:ascii="David" w:hAnsi="David"/>
            <w:rtl/>
          </w:rPr>
          <w:t>ע"פ 2482/22</w:t>
        </w:r>
        <w:r w:rsidR="003D2464">
          <w:rPr>
            <w:rStyle w:val="Hyperlink"/>
            <w:rFonts w:ascii="David" w:hAnsi="David"/>
            <w:rtl/>
          </w:rPr>
          <w:t xml:space="preserve"> </w:t>
        </w:r>
        <w:r w:rsidR="008764A6" w:rsidRPr="009F50C6">
          <w:rPr>
            <w:rStyle w:val="Hyperlink"/>
            <w:rFonts w:ascii="David" w:hAnsi="David"/>
            <w:b/>
            <w:bCs/>
            <w:rtl/>
          </w:rPr>
          <w:t>מדינת ישראל נ' אחמד קדורה</w:t>
        </w:r>
        <w:r w:rsidR="003D2464">
          <w:rPr>
            <w:rStyle w:val="Hyperlink"/>
            <w:rFonts w:ascii="David" w:hAnsi="David"/>
            <w:rtl/>
          </w:rPr>
          <w:t xml:space="preserve"> </w:t>
        </w:r>
        <w:r w:rsidR="008764A6" w:rsidRPr="009F50C6">
          <w:rPr>
            <w:rStyle w:val="Hyperlink"/>
            <w:rFonts w:ascii="David" w:hAnsi="David"/>
            <w:rtl/>
          </w:rPr>
          <w:t>(נבו 14.4.2022)‏</w:t>
        </w:r>
      </w:hyperlink>
      <w:r w:rsidR="008764A6" w:rsidRPr="009F50C6">
        <w:rPr>
          <w:rFonts w:ascii="David" w:hAnsi="David"/>
          <w:color w:val="000000"/>
          <w:rtl/>
        </w:rPr>
        <w:t>‏</w:t>
      </w:r>
    </w:p>
    <w:p w14:paraId="3214E2D9" w14:textId="77777777" w:rsidR="008764A6" w:rsidRDefault="008764A6" w:rsidP="008764A6">
      <w:pPr>
        <w:pStyle w:val="a9"/>
        <w:spacing w:after="160" w:line="360" w:lineRule="auto"/>
        <w:ind w:left="360"/>
        <w:jc w:val="both"/>
        <w:rPr>
          <w:rFonts w:ascii="David" w:hAnsi="David"/>
        </w:rPr>
      </w:pPr>
    </w:p>
    <w:p w14:paraId="664F6124" w14:textId="77777777" w:rsidR="008764A6" w:rsidRDefault="008764A6" w:rsidP="008764A6">
      <w:pPr>
        <w:pStyle w:val="a9"/>
        <w:numPr>
          <w:ilvl w:val="0"/>
          <w:numId w:val="1"/>
        </w:numPr>
        <w:spacing w:after="240" w:line="360" w:lineRule="auto"/>
        <w:jc w:val="both"/>
        <w:rPr>
          <w:rFonts w:ascii="David" w:hAnsi="David"/>
        </w:rPr>
      </w:pPr>
      <w:r w:rsidRPr="00750B5E">
        <w:rPr>
          <w:rFonts w:ascii="David" w:hAnsi="David"/>
          <w:rtl/>
        </w:rPr>
        <w:t xml:space="preserve">הערכים המוגנים שנפגעו בשל העבירות </w:t>
      </w:r>
      <w:r w:rsidRPr="00750B5E">
        <w:rPr>
          <w:rFonts w:ascii="David" w:hAnsi="David" w:hint="cs"/>
          <w:rtl/>
        </w:rPr>
        <w:t xml:space="preserve">הינם </w:t>
      </w:r>
      <w:r w:rsidRPr="00750B5E">
        <w:rPr>
          <w:rFonts w:ascii="David" w:hAnsi="David"/>
          <w:rtl/>
        </w:rPr>
        <w:t>פגיעה בשלום הציבור, בטחונו ואף בסיכון אפשרי של חיי אדם. בשנים האחרונות עדים אנו למקרים רבים של שימוש בנשק במרחב הציבורי הגובה מחיר כבד בגוף ובנפש, לעיתים אף של בלתי מעורבים שלרוע מזלם נ</w:t>
      </w:r>
      <w:r>
        <w:rPr>
          <w:rFonts w:ascii="David" w:hAnsi="David"/>
          <w:rtl/>
        </w:rPr>
        <w:t>קלעו לאירוע ירי שכוון לעבר אחר.</w:t>
      </w:r>
    </w:p>
    <w:p w14:paraId="0E4E98C5" w14:textId="77777777" w:rsidR="008764A6" w:rsidRDefault="008764A6" w:rsidP="008764A6">
      <w:pPr>
        <w:pStyle w:val="a9"/>
        <w:spacing w:after="240" w:line="360" w:lineRule="auto"/>
        <w:ind w:left="360"/>
        <w:jc w:val="both"/>
        <w:rPr>
          <w:rFonts w:ascii="David" w:hAnsi="David"/>
        </w:rPr>
      </w:pPr>
    </w:p>
    <w:p w14:paraId="78476640" w14:textId="77777777" w:rsidR="008764A6" w:rsidRPr="009F50C6" w:rsidRDefault="008764A6" w:rsidP="008764A6">
      <w:pPr>
        <w:pStyle w:val="a9"/>
        <w:numPr>
          <w:ilvl w:val="0"/>
          <w:numId w:val="1"/>
        </w:numPr>
        <w:spacing w:after="240" w:line="360" w:lineRule="auto"/>
        <w:jc w:val="both"/>
        <w:rPr>
          <w:rFonts w:ascii="David" w:hAnsi="David"/>
        </w:rPr>
      </w:pPr>
      <w:r w:rsidRPr="009F50C6">
        <w:rPr>
          <w:rFonts w:ascii="David" w:hAnsi="David"/>
          <w:rtl/>
        </w:rPr>
        <w:t>ב</w:t>
      </w:r>
      <w:hyperlink r:id="rId17" w:history="1">
        <w:r w:rsidRPr="009F50C6">
          <w:rPr>
            <w:rStyle w:val="Hyperlink"/>
            <w:rFonts w:ascii="David" w:hAnsi="David"/>
            <w:rtl/>
          </w:rPr>
          <w:t>ע"פ 6383/21</w:t>
        </w:r>
        <w:r w:rsidR="003D2464">
          <w:rPr>
            <w:rStyle w:val="Hyperlink"/>
            <w:rFonts w:ascii="David" w:hAnsi="David"/>
            <w:rtl/>
          </w:rPr>
          <w:t xml:space="preserve"> </w:t>
        </w:r>
        <w:r w:rsidRPr="009F50C6">
          <w:rPr>
            <w:rStyle w:val="Hyperlink"/>
            <w:rFonts w:ascii="David" w:hAnsi="David"/>
            <w:b/>
            <w:bCs/>
            <w:rtl/>
          </w:rPr>
          <w:t>עידן קריף נ' מדינת ישראל</w:t>
        </w:r>
        <w:r w:rsidR="003D2464">
          <w:rPr>
            <w:rStyle w:val="Hyperlink"/>
            <w:rFonts w:ascii="David" w:hAnsi="David"/>
            <w:rtl/>
          </w:rPr>
          <w:t xml:space="preserve"> </w:t>
        </w:r>
        <w:r w:rsidRPr="009F50C6">
          <w:rPr>
            <w:rStyle w:val="Hyperlink"/>
            <w:rFonts w:ascii="David" w:hAnsi="David"/>
            <w:rtl/>
          </w:rPr>
          <w:t>(נבו 13.2.2022)‏</w:t>
        </w:r>
      </w:hyperlink>
      <w:r w:rsidRPr="009F50C6">
        <w:rPr>
          <w:rFonts w:ascii="David" w:hAnsi="David"/>
          <w:color w:val="000000"/>
          <w:rtl/>
        </w:rPr>
        <w:t>‏ חזר בית המשפט העליון על הקביעה, כי עצם החזקת הנשק שלא כדין מהווה פגיעה חמורה בשלום הציבור ובטחונו, ועל כן יש לקשור מלחמת חורמה בעבירות אלה –</w:t>
      </w:r>
    </w:p>
    <w:p w14:paraId="662A974A" w14:textId="77777777" w:rsidR="008764A6" w:rsidRPr="00971EE2" w:rsidRDefault="008764A6" w:rsidP="008764A6">
      <w:pPr>
        <w:pStyle w:val="a9"/>
        <w:ind w:left="1134" w:right="851"/>
        <w:jc w:val="both"/>
        <w:rPr>
          <w:rFonts w:ascii="David" w:hAnsi="David"/>
          <w:b/>
          <w:bCs/>
          <w:sz w:val="20"/>
          <w:szCs w:val="20"/>
        </w:rPr>
      </w:pPr>
      <w:r w:rsidRPr="00971EE2">
        <w:rPr>
          <w:rFonts w:ascii="David" w:hAnsi="David"/>
          <w:b/>
          <w:bCs/>
          <w:sz w:val="20"/>
          <w:szCs w:val="20"/>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r w:rsidRPr="00971EE2">
        <w:rPr>
          <w:rFonts w:ascii="David" w:hAnsi="David"/>
          <w:b/>
          <w:bCs/>
          <w:sz w:val="20"/>
          <w:szCs w:val="20"/>
        </w:rPr>
        <w:t>"</w:t>
      </w:r>
    </w:p>
    <w:p w14:paraId="0AFADD69" w14:textId="77777777" w:rsidR="008764A6" w:rsidRDefault="008764A6" w:rsidP="008764A6">
      <w:pPr>
        <w:pStyle w:val="a9"/>
        <w:spacing w:after="160" w:line="360" w:lineRule="auto"/>
        <w:ind w:left="360" w:right="851"/>
        <w:jc w:val="both"/>
        <w:rPr>
          <w:rFonts w:ascii="David" w:hAnsi="David"/>
        </w:rPr>
      </w:pPr>
    </w:p>
    <w:p w14:paraId="550CAB5B" w14:textId="77777777" w:rsidR="008764A6" w:rsidRPr="00D371AF" w:rsidRDefault="008764A6" w:rsidP="008764A6">
      <w:pPr>
        <w:pStyle w:val="a9"/>
        <w:numPr>
          <w:ilvl w:val="0"/>
          <w:numId w:val="1"/>
        </w:numPr>
        <w:spacing w:after="240" w:line="360" w:lineRule="auto"/>
        <w:jc w:val="both"/>
        <w:rPr>
          <w:rFonts w:ascii="David" w:hAnsi="David"/>
        </w:rPr>
      </w:pPr>
      <w:r w:rsidRPr="00D371AF">
        <w:rPr>
          <w:rFonts w:ascii="David" w:hAnsi="David"/>
          <w:rtl/>
        </w:rPr>
        <w:t>עוד על חלקו של בית המשפט במלחמת החורמה הנ"ל גם</w:t>
      </w:r>
      <w:r>
        <w:rPr>
          <w:rFonts w:ascii="David" w:hAnsi="David" w:hint="cs"/>
          <w:rtl/>
        </w:rPr>
        <w:t xml:space="preserve"> בתמצית </w:t>
      </w:r>
      <w:hyperlink r:id="rId18" w:history="1">
        <w:r w:rsidRPr="00D371AF">
          <w:rPr>
            <w:rStyle w:val="Hyperlink"/>
            <w:rFonts w:ascii="David" w:hAnsi="David"/>
            <w:rtl/>
          </w:rPr>
          <w:t>ע"פ 5681/23</w:t>
        </w:r>
        <w:r w:rsidR="003D2464">
          <w:rPr>
            <w:rStyle w:val="Hyperlink"/>
            <w:rFonts w:ascii="David" w:hAnsi="David"/>
            <w:rtl/>
          </w:rPr>
          <w:t xml:space="preserve"> </w:t>
        </w:r>
        <w:r w:rsidRPr="00D371AF">
          <w:rPr>
            <w:rStyle w:val="Hyperlink"/>
            <w:rFonts w:ascii="David" w:hAnsi="David"/>
            <w:b/>
            <w:bCs/>
            <w:rtl/>
          </w:rPr>
          <w:t>נח חווא נ' מדינת ישראל</w:t>
        </w:r>
        <w:r w:rsidR="003D2464">
          <w:rPr>
            <w:rStyle w:val="Hyperlink"/>
            <w:rFonts w:ascii="David" w:hAnsi="David"/>
            <w:rtl/>
          </w:rPr>
          <w:t xml:space="preserve"> </w:t>
        </w:r>
        <w:r w:rsidRPr="00D371AF">
          <w:rPr>
            <w:rStyle w:val="Hyperlink"/>
            <w:rFonts w:ascii="David" w:hAnsi="David"/>
            <w:rtl/>
          </w:rPr>
          <w:t>(נבו 20.12.2023)‏</w:t>
        </w:r>
      </w:hyperlink>
      <w:r w:rsidRPr="00D371AF">
        <w:rPr>
          <w:rFonts w:ascii="David" w:hAnsi="David"/>
          <w:color w:val="000000"/>
          <w:rtl/>
        </w:rPr>
        <w:t xml:space="preserve">, וכן </w:t>
      </w:r>
      <w:hyperlink r:id="rId19" w:history="1">
        <w:r w:rsidRPr="00D371AF">
          <w:rPr>
            <w:rStyle w:val="Hyperlink"/>
            <w:rFonts w:ascii="David" w:hAnsi="David"/>
            <w:rtl/>
          </w:rPr>
          <w:t>ע"פ 147/21</w:t>
        </w:r>
        <w:r w:rsidR="003D2464">
          <w:rPr>
            <w:rStyle w:val="Hyperlink"/>
            <w:rFonts w:ascii="David" w:hAnsi="David"/>
            <w:rtl/>
          </w:rPr>
          <w:t xml:space="preserve"> </w:t>
        </w:r>
        <w:r w:rsidRPr="00D371AF">
          <w:rPr>
            <w:rStyle w:val="Hyperlink"/>
            <w:rFonts w:ascii="David" w:hAnsi="David"/>
            <w:b/>
            <w:bCs/>
            <w:rtl/>
          </w:rPr>
          <w:t>מדינת ישראל נ' ירין ביטון</w:t>
        </w:r>
        <w:r w:rsidR="003D2464">
          <w:rPr>
            <w:rStyle w:val="Hyperlink"/>
            <w:rFonts w:ascii="David" w:hAnsi="David"/>
            <w:rtl/>
          </w:rPr>
          <w:t xml:space="preserve"> </w:t>
        </w:r>
        <w:r w:rsidRPr="00D371AF">
          <w:rPr>
            <w:rStyle w:val="Hyperlink"/>
            <w:rFonts w:ascii="David" w:hAnsi="David"/>
            <w:rtl/>
          </w:rPr>
          <w:t>(נבו 14.2.2021)‏</w:t>
        </w:r>
      </w:hyperlink>
      <w:r w:rsidRPr="00D371AF">
        <w:rPr>
          <w:rFonts w:ascii="David" w:hAnsi="David"/>
          <w:color w:val="000000"/>
          <w:rtl/>
        </w:rPr>
        <w:t>‏.</w:t>
      </w:r>
    </w:p>
    <w:p w14:paraId="6216B453" w14:textId="77777777" w:rsidR="008764A6" w:rsidRDefault="008764A6" w:rsidP="008764A6">
      <w:pPr>
        <w:spacing w:before="240" w:after="240" w:line="360" w:lineRule="auto"/>
        <w:jc w:val="both"/>
        <w:rPr>
          <w:rFonts w:ascii="David" w:hAnsi="David"/>
          <w:b/>
          <w:bCs/>
          <w:u w:val="single"/>
          <w:rtl/>
        </w:rPr>
      </w:pPr>
      <w:r w:rsidRPr="00606705">
        <w:rPr>
          <w:rFonts w:ascii="David" w:hAnsi="David"/>
          <w:b/>
          <w:bCs/>
          <w:u w:val="single"/>
          <w:rtl/>
        </w:rPr>
        <w:t>נסיבות הקשורות בביצוע העבירות</w:t>
      </w:r>
    </w:p>
    <w:p w14:paraId="1C10AE12"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אין מחלוקת כי הנאשמים החזיקו את כלי הנשק תוך מודעות, מלאה למיקומם.</w:t>
      </w:r>
    </w:p>
    <w:p w14:paraId="46F29AD1" w14:textId="77777777" w:rsidR="008764A6" w:rsidRDefault="008764A6" w:rsidP="008764A6">
      <w:pPr>
        <w:pStyle w:val="a9"/>
        <w:spacing w:after="240" w:line="360" w:lineRule="auto"/>
        <w:ind w:left="360"/>
        <w:jc w:val="both"/>
        <w:rPr>
          <w:rFonts w:ascii="David" w:hAnsi="David"/>
        </w:rPr>
      </w:pPr>
    </w:p>
    <w:p w14:paraId="642A1931"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נאשם 1, החזיק באקדח טעון ובמחסנית וזאת בחדר השינה בביתו במתחם המגורים, כך שפוטנציאל הנזק גדול ומיידי. כמו כן, עצם העובדה שהנשק הוחזק בחדר השינה מעיד על כך שהנשק היה במקום זמין עבורו.</w:t>
      </w:r>
    </w:p>
    <w:p w14:paraId="3E1561C4" w14:textId="77777777" w:rsidR="008764A6" w:rsidRDefault="008764A6" w:rsidP="008764A6">
      <w:pPr>
        <w:pStyle w:val="a9"/>
        <w:spacing w:after="240" w:line="360" w:lineRule="auto"/>
        <w:ind w:left="360"/>
        <w:jc w:val="both"/>
        <w:rPr>
          <w:rFonts w:ascii="David" w:hAnsi="David"/>
        </w:rPr>
      </w:pPr>
    </w:p>
    <w:p w14:paraId="5554646F"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נאשם 2, החזיק בנשק בכספת במחסן במתחם המגורים, כך שניתן לומר שפוטנציאל הנזק היה מדוד יותר.</w:t>
      </w:r>
    </w:p>
    <w:p w14:paraId="219DD410" w14:textId="77777777" w:rsidR="008764A6" w:rsidRPr="00606705" w:rsidRDefault="008764A6" w:rsidP="008764A6">
      <w:pPr>
        <w:pStyle w:val="a9"/>
        <w:rPr>
          <w:rFonts w:ascii="David" w:hAnsi="David"/>
          <w:rtl/>
        </w:rPr>
      </w:pPr>
    </w:p>
    <w:p w14:paraId="3EDD2635"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 xml:space="preserve">אקדח המוחזק שלא כדין, עשוי לשרת את המחזיק בו הן לצרכים הנוגעים לפעולה אקטיבית של שימוש בו כנגד אחרים, ובין על מנת להפיק רווח כלכלי ממכירתו או העברתו לאחרים. יצוין כי ההחזקה ברישיון נועדה לשניים עיקריים </w:t>
      </w:r>
      <w:r>
        <w:rPr>
          <w:rFonts w:ascii="David" w:hAnsi="David"/>
          <w:rtl/>
        </w:rPr>
        <w:t>–</w:t>
      </w:r>
      <w:r>
        <w:rPr>
          <w:rFonts w:ascii="David" w:hAnsi="David" w:hint="cs"/>
          <w:rtl/>
        </w:rPr>
        <w:t xml:space="preserve"> האחד היא יכולת שליטה והתחקות אחרי מחזיקי כלי הנשק, תוך וידוא כי הם עומדים בקריטריונים שיש בהם כדי להבטיח שהם לא מסכנים בכך את הציבור. השני הוא וידוא שהם מודעים בכללי ההחזקה וחובותיהם על פי חוק, וכי הם כשירים ויודעים כיצד לתפעל את הנשק ולהחזיקו בצורה בטוחה.</w:t>
      </w:r>
    </w:p>
    <w:p w14:paraId="450F822A" w14:textId="77777777" w:rsidR="008764A6" w:rsidRPr="00E44B0D" w:rsidRDefault="008764A6" w:rsidP="008764A6">
      <w:pPr>
        <w:pStyle w:val="a9"/>
        <w:rPr>
          <w:rFonts w:ascii="David" w:hAnsi="David"/>
          <w:rtl/>
        </w:rPr>
      </w:pPr>
    </w:p>
    <w:p w14:paraId="7F0166F6" w14:textId="77777777" w:rsidR="008764A6" w:rsidRPr="0060663C" w:rsidRDefault="008764A6" w:rsidP="008764A6">
      <w:pPr>
        <w:pStyle w:val="a9"/>
        <w:numPr>
          <w:ilvl w:val="0"/>
          <w:numId w:val="1"/>
        </w:numPr>
        <w:spacing w:after="240" w:line="360" w:lineRule="auto"/>
        <w:jc w:val="both"/>
        <w:rPr>
          <w:rFonts w:ascii="David" w:hAnsi="David"/>
          <w:rtl/>
        </w:rPr>
      </w:pPr>
      <w:r>
        <w:rPr>
          <w:rFonts w:ascii="David" w:hAnsi="David" w:hint="cs"/>
          <w:rtl/>
        </w:rPr>
        <w:t>לא שמעתי כל הסבר שיש בו כדי להתחיל להניח את הדעת ביחס לנסיבות החזקת האקדחים, וכי הטענה שמצאו אותו לא מסבירה מדוע המשיכו להחזיקו, וביתר שאת ביחס לנאשם 1 אשר החזיקו טעון במתחם המגורים בביתו.</w:t>
      </w:r>
    </w:p>
    <w:p w14:paraId="73D7E62C" w14:textId="77777777" w:rsidR="008764A6" w:rsidRPr="00031B14" w:rsidRDefault="008764A6" w:rsidP="008764A6">
      <w:pPr>
        <w:spacing w:after="240" w:line="360" w:lineRule="auto"/>
        <w:jc w:val="both"/>
        <w:rPr>
          <w:rFonts w:ascii="David" w:hAnsi="David"/>
          <w:b/>
          <w:bCs/>
          <w:u w:val="single"/>
        </w:rPr>
      </w:pPr>
      <w:r w:rsidRPr="00A71A27">
        <w:rPr>
          <w:rFonts w:ascii="David" w:hAnsi="David" w:hint="cs"/>
          <w:b/>
          <w:bCs/>
          <w:u w:val="single"/>
          <w:rtl/>
        </w:rPr>
        <w:t>מדיניות הענישה הנוהגת</w:t>
      </w:r>
    </w:p>
    <w:p w14:paraId="3CA61B19"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העבירות נשוא כתב האישום המתוקן, נעברו שעה שהוראת השעה (תיקון 140 ל</w:t>
      </w:r>
      <w:hyperlink r:id="rId20" w:history="1">
        <w:r w:rsidR="003D2464" w:rsidRPr="003D2464">
          <w:rPr>
            <w:rFonts w:ascii="David" w:hAnsi="David"/>
            <w:color w:val="0000FF"/>
            <w:u w:val="single"/>
            <w:rtl/>
          </w:rPr>
          <w:t>חוק העונשין</w:t>
        </w:r>
      </w:hyperlink>
      <w:r>
        <w:rPr>
          <w:rFonts w:ascii="David" w:hAnsi="David" w:hint="cs"/>
          <w:rtl/>
        </w:rPr>
        <w:t xml:space="preserve">) הייתה תקפה, היינו שהוראת סעיף </w:t>
      </w:r>
      <w:hyperlink r:id="rId21" w:history="1">
        <w:r w:rsidR="009401FF" w:rsidRPr="009401FF">
          <w:rPr>
            <w:rStyle w:val="Hyperlink"/>
            <w:rFonts w:ascii="David" w:hAnsi="David"/>
            <w:rtl/>
          </w:rPr>
          <w:t>144 (ז)</w:t>
        </w:r>
      </w:hyperlink>
      <w:r>
        <w:rPr>
          <w:rFonts w:ascii="David" w:hAnsi="David" w:hint="cs"/>
          <w:rtl/>
        </w:rPr>
        <w:t xml:space="preserve"> לחוק העונשין, תשל"ז </w:t>
      </w:r>
      <w:r>
        <w:rPr>
          <w:rFonts w:ascii="David" w:hAnsi="David"/>
          <w:rtl/>
        </w:rPr>
        <w:t>–</w:t>
      </w:r>
      <w:r>
        <w:rPr>
          <w:rFonts w:ascii="David" w:hAnsi="David" w:hint="cs"/>
          <w:rtl/>
        </w:rPr>
        <w:t xml:space="preserve"> 1977 חלה ומכוחה הורה המחוקק כי עונשו של הנאשם לא יפחת מרבע העונש המירבי הקבוע בחוק.</w:t>
      </w:r>
    </w:p>
    <w:p w14:paraId="4B6A6453" w14:textId="77777777" w:rsidR="008764A6" w:rsidRDefault="008764A6" w:rsidP="008764A6">
      <w:pPr>
        <w:pStyle w:val="a9"/>
        <w:spacing w:after="240" w:line="360" w:lineRule="auto"/>
        <w:ind w:left="360"/>
        <w:jc w:val="both"/>
        <w:rPr>
          <w:rFonts w:ascii="David" w:hAnsi="David"/>
        </w:rPr>
      </w:pPr>
    </w:p>
    <w:p w14:paraId="4B97A09D"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 xml:space="preserve">בין לבין, במועד בו טענו הצדדים לעונש תם זמנה של הוראת השעה (בתאריך 07/12/2024), ועל כן הצדדים טענו על פי הדין הקודם, היינו מבלי שקיימת ענישת מינימום בהתאם להוראת סעיף </w:t>
      </w:r>
      <w:hyperlink r:id="rId22" w:history="1">
        <w:r w:rsidR="009401FF" w:rsidRPr="009401FF">
          <w:rPr>
            <w:rStyle w:val="Hyperlink"/>
            <w:rFonts w:ascii="David" w:hAnsi="David"/>
            <w:rtl/>
          </w:rPr>
          <w:t>144 (ז)</w:t>
        </w:r>
      </w:hyperlink>
      <w:r>
        <w:rPr>
          <w:rFonts w:ascii="David" w:hAnsi="David" w:hint="cs"/>
          <w:rtl/>
        </w:rPr>
        <w:t xml:space="preserve"> הנ"ל. גזר הדין נדחה לבקשת בא כח הנאשמים לתאריך 02/03/2025.</w:t>
      </w:r>
    </w:p>
    <w:p w14:paraId="12F9866C" w14:textId="77777777" w:rsidR="008764A6" w:rsidRPr="006B3D1B" w:rsidRDefault="008764A6" w:rsidP="008764A6">
      <w:pPr>
        <w:pStyle w:val="a9"/>
        <w:rPr>
          <w:rFonts w:ascii="David" w:hAnsi="David"/>
          <w:rtl/>
        </w:rPr>
      </w:pPr>
    </w:p>
    <w:p w14:paraId="09A6997B"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 xml:space="preserve">בתאריך 09/01/2025 תוקנה הוראת השעה מחדש, וכעת היא שבה לתחולתה. המאשימה סבורה כי יש לגזור את דינם של הנאשמים בהתאם להוראת השעה, תוך שהפנתה </w:t>
      </w:r>
      <w:hyperlink r:id="rId23" w:history="1">
        <w:r w:rsidR="009401FF" w:rsidRPr="009401FF">
          <w:rPr>
            <w:rStyle w:val="Hyperlink"/>
            <w:rFonts w:ascii="David" w:hAnsi="David" w:hint="eastAsia"/>
            <w:rtl/>
          </w:rPr>
          <w:t>לסעיף</w:t>
        </w:r>
        <w:r w:rsidR="009401FF" w:rsidRPr="009401FF">
          <w:rPr>
            <w:rStyle w:val="Hyperlink"/>
            <w:rFonts w:ascii="David" w:hAnsi="David"/>
            <w:rtl/>
          </w:rPr>
          <w:t xml:space="preserve"> 6</w:t>
        </w:r>
      </w:hyperlink>
      <w:r>
        <w:rPr>
          <w:rFonts w:ascii="David" w:hAnsi="David" w:hint="cs"/>
          <w:rtl/>
        </w:rPr>
        <w:t xml:space="preserve"> ל</w:t>
      </w:r>
      <w:hyperlink r:id="rId24" w:history="1">
        <w:r w:rsidR="003D2464" w:rsidRPr="003D2464">
          <w:rPr>
            <w:rFonts w:ascii="David" w:hAnsi="David"/>
            <w:color w:val="0000FF"/>
            <w:u w:val="single"/>
            <w:rtl/>
          </w:rPr>
          <w:t>חוק העונשין</w:t>
        </w:r>
      </w:hyperlink>
      <w:r>
        <w:rPr>
          <w:rFonts w:ascii="David" w:hAnsi="David" w:hint="cs"/>
          <w:rtl/>
        </w:rPr>
        <w:t>, לפיו נקבע כי "</w:t>
      </w:r>
      <w:r w:rsidRPr="00852A96">
        <w:rPr>
          <w:rFonts w:ascii="David" w:hAnsi="David"/>
          <w:b/>
          <w:bCs/>
          <w:sz w:val="20"/>
          <w:szCs w:val="20"/>
          <w:rtl/>
        </w:rPr>
        <w:t>הוראות סעיפים 4 ו-5 לא יחולו על עבירה לפי חיקוק שנקבע בו או לגביו שיעמוד בתוקפו לתקופה מסוימת, או שנובע מטיבו שהוא נתון לשינויים מזמן לזמן</w:t>
      </w:r>
      <w:r w:rsidRPr="00852A96">
        <w:rPr>
          <w:rFonts w:ascii="David" w:hAnsi="David"/>
          <w:b/>
          <w:bCs/>
          <w:sz w:val="20"/>
          <w:szCs w:val="20"/>
        </w:rPr>
        <w:t>"</w:t>
      </w:r>
      <w:r>
        <w:rPr>
          <w:rFonts w:ascii="David" w:hAnsi="David" w:hint="cs"/>
          <w:rtl/>
        </w:rPr>
        <w:t xml:space="preserve">. </w:t>
      </w:r>
      <w:r w:rsidRPr="00852A96">
        <w:rPr>
          <w:rFonts w:ascii="David" w:hAnsi="David" w:hint="cs"/>
          <w:rtl/>
        </w:rPr>
        <w:t>בא כח הנאשמים לא הגיב לטיעונים שהוגשו מטעם המאשימה.</w:t>
      </w:r>
    </w:p>
    <w:p w14:paraId="575AB8A8" w14:textId="77777777" w:rsidR="008764A6" w:rsidRPr="00852A96" w:rsidRDefault="008764A6" w:rsidP="008764A6">
      <w:pPr>
        <w:pStyle w:val="a9"/>
        <w:rPr>
          <w:rFonts w:ascii="David" w:hAnsi="David"/>
          <w:rtl/>
        </w:rPr>
      </w:pPr>
    </w:p>
    <w:p w14:paraId="4E6AEEFB" w14:textId="77777777" w:rsidR="008764A6" w:rsidRPr="005C69B0" w:rsidRDefault="008764A6" w:rsidP="008764A6">
      <w:pPr>
        <w:pStyle w:val="a9"/>
        <w:numPr>
          <w:ilvl w:val="0"/>
          <w:numId w:val="1"/>
        </w:numPr>
        <w:spacing w:after="240" w:line="360" w:lineRule="auto"/>
        <w:jc w:val="both"/>
        <w:rPr>
          <w:rFonts w:ascii="David" w:hAnsi="David"/>
          <w:rtl/>
        </w:rPr>
      </w:pPr>
      <w:r>
        <w:rPr>
          <w:rFonts w:ascii="David" w:hAnsi="David" w:hint="cs"/>
          <w:rtl/>
        </w:rPr>
        <w:t xml:space="preserve">לאחר שעיינתי בטיעוני המאשימה, וכן בהוראות החוק, מצאתי כי יש ממש בעמדתה של המאשימה. במועד ביצוע העבירה חל תיקון 140 במלוא עוצמתו. מועד הטיעונים לעונש נקבע באופן אקראי בזמן, כך שנוצר "חלון" של כחודש במסגרתו פעלה הרשות המחוקקת ובחנה האם לחדש את הוראת השעה. משכך, לא מדובר במעשה חקיקה לפיו הרשות המחוקקת ביקשה לשנות מהדין באופן יזום וסדור, ולהקל בענישה, אלא הדבר היה כרוך בתהליך אשר הובע היטב בהצעת החוק 1818 מתאריך א בכסלו התשפ"ה, 2 דצמבר 2024, עמ' 150 (כלומר לפני פקיעת הוראת השעה), ואשר כוללת סקירה סדורה ביחס להשפעת הוראת השעה, למצב בשטח ובכללו </w:t>
      </w:r>
      <w:r>
        <w:rPr>
          <w:rFonts w:ascii="David" w:hAnsi="David"/>
          <w:rtl/>
        </w:rPr>
        <w:t>–</w:t>
      </w:r>
    </w:p>
    <w:p w14:paraId="775EE6E0" w14:textId="77777777" w:rsidR="008764A6" w:rsidRPr="001366DA" w:rsidRDefault="008764A6" w:rsidP="008764A6">
      <w:pPr>
        <w:spacing w:line="360" w:lineRule="auto"/>
        <w:ind w:left="1134" w:right="851"/>
        <w:jc w:val="both"/>
        <w:rPr>
          <w:rFonts w:ascii="David" w:hAnsi="David"/>
          <w:b/>
          <w:bCs/>
          <w:sz w:val="20"/>
          <w:szCs w:val="20"/>
        </w:rPr>
      </w:pPr>
      <w:r w:rsidRPr="001366DA">
        <w:rPr>
          <w:rFonts w:ascii="David" w:hAnsi="David"/>
          <w:b/>
          <w:bCs/>
          <w:sz w:val="20"/>
          <w:szCs w:val="20"/>
          <w:rtl/>
        </w:rPr>
        <w:t>בשנה האחרונה חלה עלייה מדאיגה בעבירות החזקת נשק שלא כדין וכן בעבירות הקשורות לעבירה זו</w:t>
      </w:r>
      <w:r>
        <w:rPr>
          <w:rFonts w:ascii="David" w:hAnsi="David" w:hint="cs"/>
          <w:b/>
          <w:bCs/>
          <w:sz w:val="20"/>
          <w:szCs w:val="20"/>
          <w:rtl/>
        </w:rPr>
        <w:t xml:space="preserve">. </w:t>
      </w:r>
      <w:r w:rsidRPr="001366DA">
        <w:rPr>
          <w:rFonts w:ascii="David" w:hAnsi="David"/>
          <w:b/>
          <w:bCs/>
          <w:sz w:val="20"/>
          <w:szCs w:val="20"/>
          <w:rtl/>
        </w:rPr>
        <w:t>חלק ממגמה זו נובע מזליגת כלי נשק צה"ליים לארגוני פשיעה בעקבות מלחמת "חרבות ברזל"</w:t>
      </w:r>
      <w:r>
        <w:rPr>
          <w:rFonts w:ascii="David" w:hAnsi="David" w:hint="cs"/>
          <w:b/>
          <w:bCs/>
          <w:sz w:val="20"/>
          <w:szCs w:val="20"/>
          <w:rtl/>
        </w:rPr>
        <w:t xml:space="preserve">. </w:t>
      </w:r>
      <w:r w:rsidRPr="001366DA">
        <w:rPr>
          <w:rFonts w:ascii="David" w:hAnsi="David"/>
          <w:b/>
          <w:bCs/>
          <w:sz w:val="20"/>
          <w:szCs w:val="20"/>
          <w:rtl/>
        </w:rPr>
        <w:t>בהתאם לכך נרשמה עלייה גם במספר תיקי האלימות שבהם היה שימוש בנשק ובמספר הקורבנות בנפש</w:t>
      </w:r>
      <w:r>
        <w:rPr>
          <w:rFonts w:ascii="David" w:hAnsi="David" w:hint="cs"/>
          <w:b/>
          <w:bCs/>
          <w:sz w:val="20"/>
          <w:szCs w:val="20"/>
          <w:rtl/>
        </w:rPr>
        <w:t xml:space="preserve">. </w:t>
      </w:r>
      <w:r w:rsidRPr="001366DA">
        <w:rPr>
          <w:rFonts w:ascii="David" w:hAnsi="David"/>
          <w:b/>
          <w:bCs/>
          <w:sz w:val="20"/>
          <w:szCs w:val="20"/>
          <w:rtl/>
        </w:rPr>
        <w:t>זאת נוסף על הנזק הישיר של עבירות נשק, הזמינות הגבוהה של נשק, וכן השימוש הנרחב בנשק ובאמצעי לחימה והימצאותם בחברה האזרחית, אשר פוגעים בתחושת הביטחון של הציבור ותורמים לעליית הביקוש לנשק בלתי חוקי</w:t>
      </w:r>
      <w:r>
        <w:rPr>
          <w:rFonts w:ascii="David" w:hAnsi="David" w:hint="cs"/>
          <w:b/>
          <w:bCs/>
          <w:sz w:val="20"/>
          <w:szCs w:val="20"/>
          <w:rtl/>
        </w:rPr>
        <w:t>.</w:t>
      </w:r>
    </w:p>
    <w:p w14:paraId="0ECC1B76" w14:textId="77777777" w:rsidR="008764A6" w:rsidRDefault="008764A6" w:rsidP="008764A6">
      <w:pPr>
        <w:pStyle w:val="a9"/>
        <w:spacing w:after="240" w:line="360" w:lineRule="auto"/>
        <w:ind w:left="360"/>
        <w:jc w:val="both"/>
        <w:rPr>
          <w:rFonts w:ascii="David" w:hAnsi="David"/>
        </w:rPr>
      </w:pPr>
    </w:p>
    <w:p w14:paraId="4746298D" w14:textId="77777777" w:rsidR="008764A6" w:rsidRDefault="008764A6" w:rsidP="008764A6">
      <w:pPr>
        <w:pStyle w:val="a9"/>
        <w:numPr>
          <w:ilvl w:val="0"/>
          <w:numId w:val="1"/>
        </w:numPr>
        <w:spacing w:after="240" w:line="360" w:lineRule="auto"/>
        <w:jc w:val="both"/>
        <w:rPr>
          <w:rFonts w:ascii="David" w:hAnsi="David"/>
        </w:rPr>
      </w:pPr>
      <w:r>
        <w:rPr>
          <w:rFonts w:ascii="David" w:hAnsi="David" w:hint="cs"/>
          <w:rtl/>
        </w:rPr>
        <w:t>משמעות הדברים היא כי הדין הרלבנטי לגזירת עונשם של הנאשמים הוא הדין הנוכחי, היינו כי קיימת ענישת מינימום. לזאת אוסיף כי אף ביחס למקרים שאירעו לפני הוראת השעה, ואשר לא הייתה מחלוקת כי הוראת השעה לא חלה, מצאו בתי המשפט כי יש רלבנטיות להוראת השעה וכי יש ללמוד ממנה על הצורך ב</w:t>
      </w:r>
      <w:r w:rsidRPr="0002778A">
        <w:rPr>
          <w:rFonts w:ascii="David" w:hAnsi="David"/>
          <w:rtl/>
        </w:rPr>
        <w:t xml:space="preserve">החמרה מדורגת בקביעת מתחמי הענישה ובעקבותיהם בענישה עצמה, מאחר שבתי המשפט ראו לנכון לבחון את האינטרסים שנפגעו ברוח התקופה וברוח תיקון החוק שנעשה – </w:t>
      </w:r>
      <w:r w:rsidRPr="0002778A">
        <w:rPr>
          <w:rFonts w:ascii="David" w:hAnsi="David"/>
          <w:b/>
          <w:bCs/>
          <w:sz w:val="20"/>
          <w:szCs w:val="20"/>
          <w:rtl/>
        </w:rPr>
        <w:t>"</w:t>
      </w:r>
      <w:r w:rsidRPr="0002778A">
        <w:rPr>
          <w:rFonts w:ascii="David" w:hAnsi="David"/>
          <w:b/>
          <w:bCs/>
          <w:color w:val="000000"/>
          <w:sz w:val="20"/>
          <w:szCs w:val="20"/>
          <w:rtl/>
        </w:rPr>
        <w:t>תיקון זה אינו חל מטבע הדברים במקרה דנן, ואין בו כדי להשפיע על תוצאת הערעור – אלא שחקיקתו מדגישה לפנינו פעם נוספת את שידענו זה מכבר, הוא הצורך לנקוט במדיניות ענישה מחמירה ומרתיעה כלפי מי שמסכנים את שלום הציבור וביטחונו בהפרת האיסורים הנוגעים לנשק וסחר בו</w:t>
      </w:r>
      <w:r w:rsidRPr="0002778A">
        <w:rPr>
          <w:rFonts w:ascii="David" w:hAnsi="David"/>
          <w:b/>
          <w:bCs/>
          <w:color w:val="000000"/>
          <w:sz w:val="20"/>
          <w:szCs w:val="20"/>
        </w:rPr>
        <w:t>"</w:t>
      </w:r>
      <w:r w:rsidRPr="0002778A">
        <w:rPr>
          <w:rFonts w:ascii="David" w:hAnsi="David"/>
          <w:rtl/>
        </w:rPr>
        <w:t xml:space="preserve"> (</w:t>
      </w:r>
      <w:hyperlink r:id="rId25" w:history="1">
        <w:r w:rsidRPr="002A3016">
          <w:rPr>
            <w:rStyle w:val="Hyperlink"/>
            <w:rFonts w:ascii="David" w:hAnsi="David"/>
            <w:rtl/>
          </w:rPr>
          <w:t>ע"פ 8869/21</w:t>
        </w:r>
        <w:r w:rsidR="003D2464">
          <w:rPr>
            <w:rStyle w:val="Hyperlink"/>
            <w:rFonts w:ascii="David" w:hAnsi="David"/>
            <w:rtl/>
          </w:rPr>
          <w:t xml:space="preserve"> </w:t>
        </w:r>
        <w:r w:rsidRPr="002A3016">
          <w:rPr>
            <w:rStyle w:val="Hyperlink"/>
            <w:rFonts w:ascii="David" w:hAnsi="David"/>
            <w:b/>
            <w:bCs/>
            <w:rtl/>
          </w:rPr>
          <w:t>מדינת ישראל נ' אבראהים קואסמה</w:t>
        </w:r>
        <w:r w:rsidR="003D2464">
          <w:rPr>
            <w:rStyle w:val="Hyperlink"/>
            <w:rFonts w:ascii="David" w:hAnsi="David"/>
            <w:rtl/>
          </w:rPr>
          <w:t xml:space="preserve"> </w:t>
        </w:r>
        <w:r w:rsidRPr="002A3016">
          <w:rPr>
            <w:rStyle w:val="Hyperlink"/>
            <w:rFonts w:ascii="David" w:hAnsi="David"/>
            <w:rtl/>
          </w:rPr>
          <w:t>(נבו 13.3.2022)‏</w:t>
        </w:r>
      </w:hyperlink>
      <w:r w:rsidRPr="002A3016">
        <w:rPr>
          <w:rFonts w:ascii="David" w:hAnsi="David"/>
          <w:color w:val="000000"/>
          <w:rtl/>
        </w:rPr>
        <w:t>‏).</w:t>
      </w:r>
      <w:r w:rsidRPr="002A3016">
        <w:rPr>
          <w:rFonts w:ascii="David" w:hAnsi="David"/>
          <w:rtl/>
        </w:rPr>
        <w:t xml:space="preserve"> ראו גם </w:t>
      </w:r>
      <w:hyperlink r:id="rId26" w:history="1">
        <w:r w:rsidRPr="002A3016">
          <w:rPr>
            <w:rStyle w:val="Hyperlink"/>
            <w:rFonts w:ascii="David" w:hAnsi="David"/>
            <w:rtl/>
          </w:rPr>
          <w:t>ע"פ 1695/22</w:t>
        </w:r>
        <w:r w:rsidR="003D2464">
          <w:rPr>
            <w:rStyle w:val="Hyperlink"/>
            <w:rFonts w:ascii="David" w:hAnsi="David"/>
            <w:rtl/>
          </w:rPr>
          <w:t xml:space="preserve"> </w:t>
        </w:r>
        <w:r w:rsidRPr="002A3016">
          <w:rPr>
            <w:rStyle w:val="Hyperlink"/>
            <w:rFonts w:ascii="David" w:hAnsi="David"/>
            <w:b/>
            <w:bCs/>
            <w:rtl/>
          </w:rPr>
          <w:t>מדינת ישראל נ' מוחמד גנאים</w:t>
        </w:r>
        <w:r w:rsidR="003D2464">
          <w:rPr>
            <w:rStyle w:val="Hyperlink"/>
            <w:rFonts w:ascii="David" w:hAnsi="David"/>
            <w:rtl/>
          </w:rPr>
          <w:t xml:space="preserve"> </w:t>
        </w:r>
        <w:r w:rsidRPr="002A3016">
          <w:rPr>
            <w:rStyle w:val="Hyperlink"/>
            <w:rFonts w:ascii="David" w:hAnsi="David"/>
            <w:rtl/>
          </w:rPr>
          <w:t>(נבו 29.3.2022)‏</w:t>
        </w:r>
      </w:hyperlink>
      <w:r>
        <w:rPr>
          <w:color w:val="000000"/>
          <w:sz w:val="27"/>
          <w:szCs w:val="27"/>
          <w:rtl/>
        </w:rPr>
        <w:t>‏</w:t>
      </w:r>
      <w:r>
        <w:rPr>
          <w:rFonts w:hint="cs"/>
          <w:color w:val="000000"/>
          <w:sz w:val="27"/>
          <w:szCs w:val="27"/>
          <w:rtl/>
        </w:rPr>
        <w:t>.</w:t>
      </w:r>
    </w:p>
    <w:p w14:paraId="69B4DC17" w14:textId="77777777" w:rsidR="008764A6" w:rsidRDefault="008764A6" w:rsidP="008764A6">
      <w:pPr>
        <w:pStyle w:val="a9"/>
        <w:spacing w:after="240" w:line="360" w:lineRule="auto"/>
        <w:ind w:left="360"/>
        <w:jc w:val="both"/>
        <w:rPr>
          <w:rFonts w:ascii="David" w:hAnsi="David"/>
        </w:rPr>
      </w:pPr>
    </w:p>
    <w:p w14:paraId="5A6C3E56" w14:textId="77777777" w:rsidR="008764A6" w:rsidRPr="000A772C" w:rsidRDefault="008764A6" w:rsidP="008764A6">
      <w:pPr>
        <w:pStyle w:val="a9"/>
        <w:numPr>
          <w:ilvl w:val="0"/>
          <w:numId w:val="1"/>
        </w:numPr>
        <w:spacing w:after="240" w:line="360" w:lineRule="auto"/>
        <w:jc w:val="both"/>
        <w:rPr>
          <w:rFonts w:ascii="David" w:hAnsi="David"/>
        </w:rPr>
      </w:pPr>
      <w:r w:rsidRPr="000A772C">
        <w:rPr>
          <w:rFonts w:ascii="David" w:hAnsi="David"/>
          <w:rtl/>
        </w:rPr>
        <w:t>בעניין זה אפנה לפסק דינו של כב' נשיא בית המשפט המחוזי ב. שגיא ב</w:t>
      </w:r>
      <w:hyperlink r:id="rId27" w:history="1">
        <w:r w:rsidRPr="000A772C">
          <w:rPr>
            <w:rStyle w:val="Hyperlink"/>
            <w:rFonts w:ascii="David" w:hAnsi="David"/>
            <w:rtl/>
          </w:rPr>
          <w:t>ת"פ (מחוזי ב"ש) 41832-08-24</w:t>
        </w:r>
        <w:r w:rsidR="003D2464">
          <w:rPr>
            <w:rStyle w:val="Hyperlink"/>
            <w:rFonts w:ascii="David" w:hAnsi="David"/>
            <w:rtl/>
          </w:rPr>
          <w:t xml:space="preserve"> </w:t>
        </w:r>
        <w:r w:rsidRPr="000A772C">
          <w:rPr>
            <w:rStyle w:val="Hyperlink"/>
            <w:rFonts w:ascii="David" w:hAnsi="David"/>
            <w:b/>
            <w:bCs/>
            <w:rtl/>
          </w:rPr>
          <w:t>מדינת ישראל נ' דניאל סימונס</w:t>
        </w:r>
        <w:r w:rsidR="003D2464">
          <w:rPr>
            <w:rStyle w:val="Hyperlink"/>
            <w:rFonts w:ascii="David" w:hAnsi="David"/>
            <w:rtl/>
          </w:rPr>
          <w:t xml:space="preserve"> </w:t>
        </w:r>
        <w:r w:rsidRPr="000A772C">
          <w:rPr>
            <w:rStyle w:val="Hyperlink"/>
            <w:rFonts w:ascii="David" w:hAnsi="David"/>
            <w:rtl/>
          </w:rPr>
          <w:t>(נבו 7.1.2025)‏</w:t>
        </w:r>
      </w:hyperlink>
      <w:r w:rsidRPr="000A772C">
        <w:rPr>
          <w:rFonts w:ascii="David" w:hAnsi="David"/>
          <w:color w:val="000000"/>
          <w:rtl/>
        </w:rPr>
        <w:t xml:space="preserve">‏ </w:t>
      </w:r>
    </w:p>
    <w:p w14:paraId="05A05D3C" w14:textId="77777777" w:rsidR="008764A6" w:rsidRPr="000A772C" w:rsidRDefault="008764A6" w:rsidP="008764A6">
      <w:pPr>
        <w:pStyle w:val="a9"/>
        <w:rPr>
          <w:color w:val="000000"/>
          <w:sz w:val="27"/>
          <w:szCs w:val="27"/>
          <w:rtl/>
        </w:rPr>
      </w:pPr>
    </w:p>
    <w:p w14:paraId="7425812A" w14:textId="77777777" w:rsidR="008764A6" w:rsidRPr="000A772C" w:rsidRDefault="008764A6" w:rsidP="008764A6">
      <w:pPr>
        <w:spacing w:line="360" w:lineRule="auto"/>
        <w:ind w:left="1134" w:right="851"/>
        <w:jc w:val="both"/>
        <w:rPr>
          <w:rFonts w:ascii="David" w:hAnsi="David"/>
          <w:b/>
          <w:bCs/>
          <w:sz w:val="20"/>
          <w:szCs w:val="20"/>
        </w:rPr>
      </w:pPr>
      <w:r w:rsidRPr="000A772C">
        <w:rPr>
          <w:rFonts w:ascii="David" w:hAnsi="David"/>
          <w:b/>
          <w:bCs/>
          <w:sz w:val="20"/>
          <w:szCs w:val="20"/>
          <w:rtl/>
        </w:rPr>
        <w:t xml:space="preserve">"בהקשר זה יש לציין כי ההחמרה בענישה בעבירות הנשק בשנים האחרונות באה לידי ביטוי אף בחקיקה, עת המחוקק קבע עונש מינימום בעבירות נשק, כך שהעונש שיושת בגין עבירות אלו יתחיל מרבע מהעונש המרבי הקבוע לצד העבירה (תיקון 140 - הוראת שעה, התשפ"ב - 2021). הוראת שעה זו אינה עומדת בתוקף כיום, אך יש לראות בה כמבטאת את מדיניות ההחמרה הנהוגה בפסיקה ובחקיקה בעניין עבירות הנשק. </w:t>
      </w:r>
      <w:r w:rsidR="003D2464">
        <w:rPr>
          <w:rFonts w:ascii="David" w:hAnsi="David"/>
          <w:b/>
          <w:bCs/>
          <w:sz w:val="20"/>
          <w:szCs w:val="20"/>
          <w:rtl/>
        </w:rPr>
        <w:t xml:space="preserve"> </w:t>
      </w:r>
      <w:r w:rsidRPr="000A772C">
        <w:rPr>
          <w:rFonts w:ascii="David" w:hAnsi="David"/>
          <w:b/>
          <w:bCs/>
          <w:sz w:val="20"/>
          <w:szCs w:val="20"/>
          <w:rtl/>
        </w:rPr>
        <w:t xml:space="preserve"> מידת הפגיעה בערכים המוגנים תלויה בנסיבות המקרה</w:t>
      </w:r>
      <w:r>
        <w:rPr>
          <w:rFonts w:ascii="David" w:hAnsi="David" w:hint="cs"/>
          <w:b/>
          <w:bCs/>
          <w:sz w:val="20"/>
          <w:szCs w:val="20"/>
          <w:rtl/>
        </w:rPr>
        <w:t>...</w:t>
      </w:r>
      <w:r w:rsidRPr="000A772C">
        <w:rPr>
          <w:rFonts w:ascii="David" w:hAnsi="David"/>
          <w:b/>
          <w:bCs/>
          <w:sz w:val="20"/>
          <w:szCs w:val="20"/>
        </w:rPr>
        <w:t>"</w:t>
      </w:r>
    </w:p>
    <w:p w14:paraId="5DD91534" w14:textId="77777777" w:rsidR="008764A6" w:rsidRPr="0002778A" w:rsidRDefault="008764A6" w:rsidP="008764A6">
      <w:pPr>
        <w:pStyle w:val="a9"/>
        <w:spacing w:after="240" w:line="360" w:lineRule="auto"/>
        <w:ind w:left="360"/>
        <w:jc w:val="both"/>
        <w:rPr>
          <w:rFonts w:ascii="David" w:hAnsi="David"/>
        </w:rPr>
      </w:pPr>
    </w:p>
    <w:p w14:paraId="6C0F49EC" w14:textId="77777777" w:rsidR="008764A6" w:rsidRPr="0002778A" w:rsidRDefault="008764A6" w:rsidP="008764A6">
      <w:pPr>
        <w:pStyle w:val="a9"/>
        <w:numPr>
          <w:ilvl w:val="0"/>
          <w:numId w:val="1"/>
        </w:numPr>
        <w:spacing w:after="240" w:line="360" w:lineRule="auto"/>
        <w:jc w:val="both"/>
        <w:rPr>
          <w:rFonts w:ascii="David" w:hAnsi="David"/>
        </w:rPr>
      </w:pPr>
      <w:r>
        <w:rPr>
          <w:rFonts w:ascii="David" w:hAnsi="David" w:hint="cs"/>
          <w:rtl/>
        </w:rPr>
        <w:t>לאור כל האמור, יבחן עניינם של הנאשמים תחת הוראת השעה וברוחה.</w:t>
      </w:r>
    </w:p>
    <w:p w14:paraId="2193E15E" w14:textId="77777777" w:rsidR="008764A6" w:rsidRDefault="008764A6" w:rsidP="008764A6">
      <w:pPr>
        <w:pStyle w:val="a9"/>
        <w:spacing w:after="240" w:line="360" w:lineRule="auto"/>
        <w:ind w:left="360"/>
        <w:jc w:val="both"/>
        <w:rPr>
          <w:rFonts w:ascii="David" w:hAnsi="David"/>
        </w:rPr>
      </w:pPr>
    </w:p>
    <w:p w14:paraId="413985BA" w14:textId="77777777" w:rsidR="008764A6" w:rsidRPr="0008402D" w:rsidRDefault="008764A6" w:rsidP="008764A6">
      <w:pPr>
        <w:pStyle w:val="a9"/>
        <w:numPr>
          <w:ilvl w:val="0"/>
          <w:numId w:val="1"/>
        </w:numPr>
        <w:spacing w:after="240" w:line="360" w:lineRule="auto"/>
        <w:jc w:val="both"/>
        <w:rPr>
          <w:rFonts w:ascii="David" w:hAnsi="David"/>
        </w:rPr>
      </w:pPr>
      <w:r w:rsidRPr="0008402D">
        <w:rPr>
          <w:rFonts w:ascii="David" w:hAnsi="David"/>
          <w:rtl/>
        </w:rPr>
        <w:t>כפי שכבר הובא מעלה, המגמה בפסיקה הינה ברורה ואחידה, ונועדה להחמיר בענישה הקשורה בעבירות בנשק. רק לאחרונה ניתן פסק דין ב</w:t>
      </w:r>
      <w:hyperlink r:id="rId28" w:history="1">
        <w:r w:rsidRPr="0008402D">
          <w:rPr>
            <w:rStyle w:val="Hyperlink"/>
            <w:rFonts w:ascii="David" w:hAnsi="David"/>
            <w:rtl/>
          </w:rPr>
          <w:t>ע"פ 5136/24</w:t>
        </w:r>
        <w:r w:rsidR="003D2464">
          <w:rPr>
            <w:rStyle w:val="Hyperlink"/>
            <w:rFonts w:ascii="David" w:hAnsi="David"/>
            <w:rtl/>
          </w:rPr>
          <w:t xml:space="preserve"> </w:t>
        </w:r>
        <w:r w:rsidRPr="0008402D">
          <w:rPr>
            <w:rStyle w:val="Hyperlink"/>
            <w:rFonts w:ascii="David" w:hAnsi="David"/>
            <w:b/>
            <w:bCs/>
            <w:rtl/>
          </w:rPr>
          <w:t>חמד אלסאנע נ' מדינת ישראל</w:t>
        </w:r>
        <w:r w:rsidR="003D2464">
          <w:rPr>
            <w:rStyle w:val="Hyperlink"/>
            <w:rFonts w:ascii="David" w:hAnsi="David"/>
            <w:rtl/>
          </w:rPr>
          <w:t xml:space="preserve"> </w:t>
        </w:r>
        <w:r w:rsidRPr="0008402D">
          <w:rPr>
            <w:rStyle w:val="Hyperlink"/>
            <w:rFonts w:ascii="David" w:hAnsi="David"/>
            <w:rtl/>
          </w:rPr>
          <w:t>(נבו 13.2.2025)‏</w:t>
        </w:r>
      </w:hyperlink>
      <w:r w:rsidRPr="0008402D">
        <w:rPr>
          <w:rFonts w:ascii="David" w:hAnsi="David"/>
          <w:color w:val="000000"/>
          <w:rtl/>
        </w:rPr>
        <w:t>‏, אשר בו נקבע מפורשות כי הפסיקה שנהגה בעבר, הינה בבחינת לא רלבנטית לשיקולי הענישה בתקופה זו, וזאת נוכח היות עבירות אלה בבחינת מכת מדינה שיש לבער באמצעות ענישה מחמירה ומרתיעה, וכי אנו מצויים בשעת חירום ממשית, הגובה מחיר בגוף ובנפש, גם של בלתי מעורבים בסכסוכים שונים.</w:t>
      </w:r>
    </w:p>
    <w:p w14:paraId="56CBFB59" w14:textId="77777777" w:rsidR="008764A6" w:rsidRPr="0008402D" w:rsidRDefault="008764A6" w:rsidP="008764A6">
      <w:pPr>
        <w:pStyle w:val="a9"/>
        <w:spacing w:after="240" w:line="360" w:lineRule="auto"/>
        <w:ind w:left="360"/>
        <w:jc w:val="both"/>
        <w:rPr>
          <w:rFonts w:ascii="David" w:hAnsi="David"/>
        </w:rPr>
      </w:pPr>
    </w:p>
    <w:p w14:paraId="6A7669CF" w14:textId="77777777" w:rsidR="008764A6" w:rsidRDefault="008764A6" w:rsidP="008764A6">
      <w:pPr>
        <w:pStyle w:val="a9"/>
        <w:numPr>
          <w:ilvl w:val="0"/>
          <w:numId w:val="1"/>
        </w:numPr>
        <w:spacing w:after="240" w:line="360" w:lineRule="auto"/>
        <w:jc w:val="both"/>
        <w:rPr>
          <w:rFonts w:ascii="David" w:hAnsi="David"/>
        </w:rPr>
      </w:pPr>
      <w:r w:rsidRPr="0008402D">
        <w:rPr>
          <w:rFonts w:ascii="David" w:hAnsi="David"/>
          <w:color w:val="000000"/>
          <w:rtl/>
        </w:rPr>
        <w:t xml:space="preserve">ראו לעניין זה גם </w:t>
      </w:r>
      <w:hyperlink r:id="rId29" w:history="1">
        <w:r w:rsidR="003D2464" w:rsidRPr="003D2464">
          <w:rPr>
            <w:rFonts w:ascii="David" w:hAnsi="David"/>
            <w:color w:val="0000FF"/>
            <w:u w:val="single"/>
            <w:rtl/>
          </w:rPr>
          <w:t>ע"פ 2251/21</w:t>
        </w:r>
      </w:hyperlink>
      <w:r w:rsidRPr="0008402D">
        <w:rPr>
          <w:rFonts w:ascii="David" w:hAnsi="David"/>
          <w:color w:val="000000"/>
          <w:rtl/>
        </w:rPr>
        <w:t xml:space="preserve"> </w:t>
      </w:r>
      <w:r w:rsidRPr="0008402D">
        <w:rPr>
          <w:rFonts w:ascii="David" w:hAnsi="David"/>
          <w:b/>
          <w:bCs/>
          <w:color w:val="000000"/>
          <w:rtl/>
        </w:rPr>
        <w:t>אבו עראר נ' מדינת ישראל</w:t>
      </w:r>
      <w:r w:rsidRPr="0008402D">
        <w:rPr>
          <w:rFonts w:ascii="David" w:hAnsi="David"/>
          <w:color w:val="000000"/>
          <w:rtl/>
        </w:rPr>
        <w:t xml:space="preserve"> (15.12.2021)</w:t>
      </w:r>
      <w:r w:rsidRPr="0008402D">
        <w:rPr>
          <w:rFonts w:ascii="David" w:hAnsi="David"/>
          <w:rtl/>
        </w:rPr>
        <w:t xml:space="preserve">; </w:t>
      </w:r>
      <w:hyperlink r:id="rId30" w:history="1">
        <w:r w:rsidR="003D2464" w:rsidRPr="003D2464">
          <w:rPr>
            <w:rFonts w:ascii="David" w:hAnsi="David"/>
            <w:color w:val="0000FF"/>
            <w:u w:val="single"/>
            <w:rtl/>
          </w:rPr>
          <w:t>ע"פ 147/21</w:t>
        </w:r>
      </w:hyperlink>
      <w:r w:rsidRPr="0008402D">
        <w:rPr>
          <w:rFonts w:ascii="David" w:hAnsi="David"/>
          <w:color w:val="000000"/>
          <w:rtl/>
        </w:rPr>
        <w:t xml:space="preserve"> </w:t>
      </w:r>
      <w:r w:rsidRPr="0008402D">
        <w:rPr>
          <w:rFonts w:ascii="David" w:hAnsi="David"/>
          <w:b/>
          <w:bCs/>
          <w:color w:val="000000"/>
          <w:rtl/>
        </w:rPr>
        <w:t>מדינת ישראל נ' ביטון</w:t>
      </w:r>
      <w:r w:rsidRPr="0008402D">
        <w:rPr>
          <w:rFonts w:ascii="David" w:hAnsi="David"/>
          <w:color w:val="000000"/>
          <w:rtl/>
        </w:rPr>
        <w:t xml:space="preserve"> (14.2.2021); </w:t>
      </w:r>
      <w:hyperlink r:id="rId31" w:history="1">
        <w:r w:rsidR="003D2464" w:rsidRPr="003D2464">
          <w:rPr>
            <w:rFonts w:ascii="David" w:hAnsi="David"/>
            <w:color w:val="0000FF"/>
            <w:u w:val="single"/>
            <w:rtl/>
          </w:rPr>
          <w:t>ע"פ 6702/22</w:t>
        </w:r>
      </w:hyperlink>
      <w:r w:rsidRPr="0008402D">
        <w:rPr>
          <w:rFonts w:ascii="David" w:hAnsi="David"/>
          <w:color w:val="000000"/>
          <w:rtl/>
        </w:rPr>
        <w:t xml:space="preserve"> </w:t>
      </w:r>
      <w:r w:rsidRPr="0008402D">
        <w:rPr>
          <w:rFonts w:ascii="David" w:hAnsi="David"/>
          <w:b/>
          <w:bCs/>
          <w:color w:val="000000"/>
          <w:rtl/>
        </w:rPr>
        <w:t xml:space="preserve">מדינת ישראל נ' הייב </w:t>
      </w:r>
      <w:r w:rsidRPr="0008402D">
        <w:rPr>
          <w:rFonts w:ascii="David" w:hAnsi="David"/>
          <w:color w:val="000000"/>
          <w:rtl/>
        </w:rPr>
        <w:t xml:space="preserve">(4.4.2023); </w:t>
      </w:r>
      <w:hyperlink r:id="rId32" w:history="1">
        <w:r w:rsidR="003D2464" w:rsidRPr="003D2464">
          <w:rPr>
            <w:rFonts w:ascii="David" w:hAnsi="David"/>
            <w:color w:val="0000FF"/>
            <w:u w:val="single"/>
            <w:rtl/>
          </w:rPr>
          <w:t>ע"פ 4077/22</w:t>
        </w:r>
      </w:hyperlink>
      <w:r w:rsidRPr="0008402D">
        <w:rPr>
          <w:rFonts w:ascii="David" w:hAnsi="David"/>
          <w:color w:val="000000"/>
          <w:rtl/>
        </w:rPr>
        <w:t xml:space="preserve"> </w:t>
      </w:r>
      <w:r w:rsidRPr="0008402D">
        <w:rPr>
          <w:rFonts w:ascii="David" w:hAnsi="David"/>
          <w:b/>
          <w:bCs/>
          <w:color w:val="000000"/>
          <w:rtl/>
        </w:rPr>
        <w:t>פלוני נ' מדינת ישראל</w:t>
      </w:r>
      <w:r w:rsidRPr="0008402D">
        <w:rPr>
          <w:rFonts w:ascii="David" w:hAnsi="David"/>
          <w:color w:val="000000"/>
          <w:rtl/>
        </w:rPr>
        <w:t xml:space="preserve"> (28.7.2022).</w:t>
      </w:r>
    </w:p>
    <w:p w14:paraId="5BC61A4A" w14:textId="77777777" w:rsidR="008764A6" w:rsidRPr="0016072F" w:rsidRDefault="008764A6" w:rsidP="008764A6">
      <w:pPr>
        <w:pStyle w:val="a9"/>
        <w:rPr>
          <w:rFonts w:ascii="David" w:hAnsi="David"/>
          <w:rtl/>
        </w:rPr>
      </w:pPr>
    </w:p>
    <w:p w14:paraId="59EB7EE5" w14:textId="77777777" w:rsidR="008764A6" w:rsidRDefault="008764A6" w:rsidP="008764A6">
      <w:pPr>
        <w:pStyle w:val="a9"/>
        <w:numPr>
          <w:ilvl w:val="0"/>
          <w:numId w:val="1"/>
        </w:numPr>
        <w:spacing w:after="240" w:line="360" w:lineRule="auto"/>
        <w:jc w:val="both"/>
        <w:rPr>
          <w:rFonts w:ascii="David" w:hAnsi="David"/>
        </w:rPr>
      </w:pPr>
      <w:r>
        <w:rPr>
          <w:rFonts w:ascii="David" w:hAnsi="David"/>
          <w:rtl/>
        </w:rPr>
        <w:t>יצוין כי בכל מקרה קיימת מגמת ההחמרה וההנחיה הנורמטיבית של הערכאות המנחות להעדיף שיקולי גמול והרתעה על פני שיקולים אחרים בעבירות הללו ולהחמיר את הענישה, אינה הנחייה חדשה, כפי שגם צוטט לעיל.  ראו להלן דוגמאות מהפסיקה:</w:t>
      </w:r>
    </w:p>
    <w:p w14:paraId="3A6FF441" w14:textId="77777777" w:rsidR="008764A6" w:rsidRDefault="003D2464" w:rsidP="008764A6">
      <w:pPr>
        <w:pStyle w:val="a9"/>
        <w:numPr>
          <w:ilvl w:val="0"/>
          <w:numId w:val="3"/>
        </w:numPr>
        <w:spacing w:after="240" w:line="360" w:lineRule="auto"/>
        <w:jc w:val="both"/>
        <w:rPr>
          <w:rFonts w:ascii="David" w:hAnsi="David"/>
        </w:rPr>
      </w:pPr>
      <w:hyperlink r:id="rId33" w:history="1">
        <w:r w:rsidRPr="003D2464">
          <w:rPr>
            <w:color w:val="0000FF"/>
            <w:u w:val="single"/>
            <w:rtl/>
          </w:rPr>
          <w:t>עפ"ג 75694-07-24</w:t>
        </w:r>
      </w:hyperlink>
      <w:r w:rsidR="008764A6">
        <w:rPr>
          <w:rFonts w:ascii="David" w:hAnsi="David"/>
          <w:rtl/>
        </w:rPr>
        <w:t xml:space="preserve"> </w:t>
      </w:r>
      <w:r w:rsidR="008764A6">
        <w:rPr>
          <w:rFonts w:ascii="David" w:hAnsi="David" w:hint="cs"/>
          <w:rtl/>
        </w:rPr>
        <w:t xml:space="preserve">(מחוזי חיפה) </w:t>
      </w:r>
      <w:r w:rsidR="008764A6">
        <w:rPr>
          <w:rFonts w:ascii="David" w:hAnsi="David" w:hint="cs"/>
          <w:b/>
          <w:bCs/>
          <w:rtl/>
        </w:rPr>
        <w:t>מדינת ישראל נ' מיעארי</w:t>
      </w:r>
      <w:r w:rsidR="008764A6">
        <w:rPr>
          <w:rFonts w:ascii="David" w:hAnsi="David" w:hint="cs"/>
          <w:rtl/>
        </w:rPr>
        <w:t xml:space="preserve"> (לא פורסם  10.9.2024) -  התקבל ערעור המדינה, ועונשו של הנאשם שהחזיק אקדח ומחסנית ריקה בבית סבתו, הוחמר ממאסר לריצוי בעבודות שירות ל-14 חודשי מאסר בפועל.</w:t>
      </w:r>
    </w:p>
    <w:p w14:paraId="73FA2C04" w14:textId="77777777" w:rsidR="008764A6" w:rsidRDefault="003D2464" w:rsidP="008764A6">
      <w:pPr>
        <w:pStyle w:val="a9"/>
        <w:numPr>
          <w:ilvl w:val="0"/>
          <w:numId w:val="3"/>
        </w:numPr>
        <w:spacing w:after="240" w:line="360" w:lineRule="auto"/>
        <w:jc w:val="both"/>
        <w:rPr>
          <w:rFonts w:ascii="David" w:hAnsi="David"/>
        </w:rPr>
      </w:pPr>
      <w:hyperlink r:id="rId34" w:history="1">
        <w:r w:rsidRPr="003D2464">
          <w:rPr>
            <w:rFonts w:ascii="David" w:hAnsi="David"/>
            <w:color w:val="0000FF"/>
            <w:u w:val="single"/>
            <w:rtl/>
          </w:rPr>
          <w:t>ע"פ (מחוזי ב"ש) 57230-03-24</w:t>
        </w:r>
      </w:hyperlink>
      <w:r w:rsidR="008764A6">
        <w:rPr>
          <w:rFonts w:ascii="David" w:hAnsi="David"/>
          <w:rtl/>
        </w:rPr>
        <w:t xml:space="preserve"> </w:t>
      </w:r>
      <w:r w:rsidR="008764A6">
        <w:rPr>
          <w:rFonts w:ascii="David" w:hAnsi="David"/>
          <w:b/>
          <w:bCs/>
          <w:rtl/>
        </w:rPr>
        <w:t>נאיף אבו עראר נ' מדינת ישראל</w:t>
      </w:r>
      <w:r w:rsidR="008764A6">
        <w:rPr>
          <w:rFonts w:ascii="David" w:hAnsi="David"/>
          <w:rtl/>
        </w:rPr>
        <w:t xml:space="preserve"> (</w:t>
      </w:r>
      <w:r w:rsidR="008764A6">
        <w:rPr>
          <w:rFonts w:ascii="David" w:hAnsi="David" w:hint="cs"/>
          <w:rtl/>
        </w:rPr>
        <w:t xml:space="preserve">לא פורסם </w:t>
      </w:r>
      <w:r w:rsidR="008764A6">
        <w:rPr>
          <w:rFonts w:ascii="David" w:hAnsi="David"/>
          <w:rtl/>
        </w:rPr>
        <w:t xml:space="preserve">22.5.2024) – </w:t>
      </w:r>
      <w:r w:rsidR="008764A6">
        <w:rPr>
          <w:rFonts w:ascii="David" w:hAnsi="David" w:hint="cs"/>
          <w:rtl/>
        </w:rPr>
        <w:t xml:space="preserve">נדחה ערעור הנאשם אשר נדון ל </w:t>
      </w:r>
      <w:r w:rsidR="008764A6">
        <w:rPr>
          <w:rFonts w:ascii="David" w:hAnsi="David"/>
          <w:rtl/>
        </w:rPr>
        <w:t>24 חודשי מאסר</w:t>
      </w:r>
      <w:r w:rsidR="008764A6">
        <w:rPr>
          <w:rFonts w:ascii="David" w:hAnsi="David" w:hint="cs"/>
          <w:rtl/>
        </w:rPr>
        <w:t xml:space="preserve">, בגין </w:t>
      </w:r>
      <w:r w:rsidR="008764A6">
        <w:rPr>
          <w:rFonts w:ascii="David" w:hAnsi="David"/>
          <w:rtl/>
        </w:rPr>
        <w:t xml:space="preserve">החזקת אקדח מוסב ותחמושת בצוותא עם </w:t>
      </w:r>
      <w:r w:rsidR="008764A6">
        <w:rPr>
          <w:rFonts w:ascii="David" w:hAnsi="David" w:hint="cs"/>
          <w:rtl/>
        </w:rPr>
        <w:t>בנו, תוך שנקבע כי לא מדובר בעונש המהווה החמרה בענישה, וכי בענישה שהושתה יש אף מימד של הקלה עם הנאשם בשל עברו הפלילי.</w:t>
      </w:r>
    </w:p>
    <w:p w14:paraId="5F777D74" w14:textId="77777777" w:rsidR="008764A6" w:rsidRDefault="003D2464" w:rsidP="008764A6">
      <w:pPr>
        <w:pStyle w:val="a9"/>
        <w:numPr>
          <w:ilvl w:val="0"/>
          <w:numId w:val="3"/>
        </w:numPr>
        <w:spacing w:after="240" w:line="360" w:lineRule="auto"/>
        <w:jc w:val="both"/>
        <w:rPr>
          <w:rFonts w:ascii="David" w:hAnsi="David"/>
        </w:rPr>
      </w:pPr>
      <w:hyperlink r:id="rId35" w:history="1">
        <w:r w:rsidRPr="003D2464">
          <w:rPr>
            <w:color w:val="0000FF"/>
            <w:u w:val="single"/>
            <w:rtl/>
          </w:rPr>
          <w:t>עפ"ג (מחוזי חיפה) 59848-12-23</w:t>
        </w:r>
      </w:hyperlink>
      <w:r w:rsidR="008764A6">
        <w:rPr>
          <w:rFonts w:ascii="David" w:hAnsi="David"/>
          <w:rtl/>
        </w:rPr>
        <w:t xml:space="preserve"> </w:t>
      </w:r>
      <w:r w:rsidR="008764A6">
        <w:rPr>
          <w:rFonts w:ascii="David" w:hAnsi="David" w:hint="cs"/>
          <w:b/>
          <w:bCs/>
          <w:rtl/>
        </w:rPr>
        <w:t>מחאגנה נ' מדינת ישראל</w:t>
      </w:r>
      <w:r w:rsidR="008764A6">
        <w:rPr>
          <w:rFonts w:ascii="David" w:hAnsi="David" w:hint="cs"/>
          <w:rtl/>
        </w:rPr>
        <w:t xml:space="preserve"> (15.2.2024) -  בו נדון נאשם שהורשע בעבירת החזקת אקדח הזנקה ותחמושת ל-22 חודשי מאסר בפועל. במקרה זה קבע בית משפט השלום מתחם ענישה הנע בין 18-36 חודשי מאסר בפועל. הערעור התקבל בשל עמדת  המאשימה אשר הציגה מתחם עונשי רך יותר מזה שקבע בית המשפט ועונשו הופחת ל 20 חודשי מאסר.</w:t>
      </w:r>
    </w:p>
    <w:p w14:paraId="0614A97B" w14:textId="77777777" w:rsidR="008764A6" w:rsidRPr="00D15D9E" w:rsidRDefault="00907612" w:rsidP="008764A6">
      <w:pPr>
        <w:pStyle w:val="a9"/>
        <w:numPr>
          <w:ilvl w:val="0"/>
          <w:numId w:val="3"/>
        </w:numPr>
        <w:spacing w:after="240" w:line="360" w:lineRule="auto"/>
        <w:jc w:val="both"/>
        <w:rPr>
          <w:rFonts w:ascii="David" w:hAnsi="David"/>
          <w:rtl/>
        </w:rPr>
      </w:pPr>
      <w:hyperlink r:id="rId36" w:history="1">
        <w:r w:rsidR="008764A6" w:rsidRPr="004D7F2A">
          <w:rPr>
            <w:rStyle w:val="Hyperlink"/>
            <w:rFonts w:ascii="David" w:hAnsi="David"/>
            <w:rtl/>
          </w:rPr>
          <w:t>עפ"ג (מחוזי חי') 45331-04-23</w:t>
        </w:r>
        <w:r w:rsidR="003D2464">
          <w:rPr>
            <w:rStyle w:val="Hyperlink"/>
            <w:rFonts w:ascii="David" w:hAnsi="David"/>
            <w:rtl/>
          </w:rPr>
          <w:t xml:space="preserve"> </w:t>
        </w:r>
        <w:r w:rsidR="008764A6" w:rsidRPr="004D7F2A">
          <w:rPr>
            <w:rStyle w:val="Hyperlink"/>
            <w:rFonts w:ascii="David" w:hAnsi="David"/>
            <w:b/>
            <w:bCs/>
            <w:rtl/>
          </w:rPr>
          <w:t>רבקה ביטון נ' מדינת ישראל</w:t>
        </w:r>
        <w:r w:rsidR="003D2464">
          <w:rPr>
            <w:rStyle w:val="Hyperlink"/>
            <w:rFonts w:ascii="David" w:hAnsi="David"/>
            <w:rtl/>
          </w:rPr>
          <w:t xml:space="preserve"> </w:t>
        </w:r>
        <w:r w:rsidR="008764A6" w:rsidRPr="004D7F2A">
          <w:rPr>
            <w:rStyle w:val="Hyperlink"/>
            <w:rFonts w:ascii="David" w:hAnsi="David"/>
            <w:rtl/>
          </w:rPr>
          <w:t>(נבו 21.12.2023)‏</w:t>
        </w:r>
      </w:hyperlink>
      <w:r w:rsidR="008764A6" w:rsidRPr="004D7F2A">
        <w:rPr>
          <w:rFonts w:ascii="David" w:hAnsi="David"/>
          <w:color w:val="000000"/>
          <w:rtl/>
        </w:rPr>
        <w:t>‏</w:t>
      </w:r>
      <w:r w:rsidR="008764A6" w:rsidRPr="004D7F2A">
        <w:rPr>
          <w:rFonts w:ascii="David" w:hAnsi="David"/>
          <w:rtl/>
        </w:rPr>
        <w:t xml:space="preserve"> - התקבל ערעור נאשמת שהחזיקה אקדח מוסב ותחמושת ועונשה הוקל מעשרה חודשי מאסר בפועל לתשעה חודשי מאסר לריצוי בעבודות שירות</w:t>
      </w:r>
      <w:r w:rsidR="008764A6">
        <w:rPr>
          <w:rFonts w:ascii="David" w:hAnsi="David" w:hint="cs"/>
          <w:rtl/>
        </w:rPr>
        <w:t xml:space="preserve"> זאת מאחר שניכוי ימי מעצרה מביאים את המאסר בפועל לרף קרוב לתשעה חודשים ועל כן מצאו כי ניתן להסתפק בעבודות שירות. נסיבות חייה הייחודיות של הנאשמת היו נסיבה משלימה להצדקת ההקלה בעונש. </w:t>
      </w:r>
      <w:r w:rsidR="008764A6" w:rsidRPr="004D7F2A">
        <w:rPr>
          <w:rFonts w:ascii="David" w:hAnsi="David"/>
          <w:rtl/>
        </w:rPr>
        <w:t>העבירה נעברה טרם כניסתו</w:t>
      </w:r>
      <w:r w:rsidR="008764A6">
        <w:rPr>
          <w:rFonts w:ascii="David" w:hAnsi="David" w:hint="cs"/>
          <w:rtl/>
        </w:rPr>
        <w:t xml:space="preserve"> לתוקף של תיקון 140.</w:t>
      </w:r>
    </w:p>
    <w:p w14:paraId="61B67B18" w14:textId="77777777" w:rsidR="008764A6" w:rsidRPr="00AF4237" w:rsidRDefault="00907612" w:rsidP="008764A6">
      <w:pPr>
        <w:pStyle w:val="a9"/>
        <w:numPr>
          <w:ilvl w:val="0"/>
          <w:numId w:val="3"/>
        </w:numPr>
        <w:spacing w:after="240" w:line="360" w:lineRule="auto"/>
        <w:jc w:val="both"/>
        <w:rPr>
          <w:rFonts w:ascii="David" w:hAnsi="David"/>
        </w:rPr>
      </w:pPr>
      <w:hyperlink r:id="rId37" w:history="1">
        <w:r w:rsidR="008764A6" w:rsidRPr="00AF4237">
          <w:rPr>
            <w:rStyle w:val="Hyperlink"/>
            <w:rFonts w:ascii="David" w:hAnsi="David"/>
            <w:rtl/>
          </w:rPr>
          <w:t>ת"פ (מחוזי חי') 63100-02-24</w:t>
        </w:r>
        <w:r w:rsidR="003D2464">
          <w:rPr>
            <w:rStyle w:val="Hyperlink"/>
            <w:rFonts w:ascii="David" w:hAnsi="David"/>
            <w:rtl/>
          </w:rPr>
          <w:t xml:space="preserve"> </w:t>
        </w:r>
        <w:r w:rsidR="008764A6" w:rsidRPr="00AF4237">
          <w:rPr>
            <w:rStyle w:val="Hyperlink"/>
            <w:rFonts w:ascii="David" w:hAnsi="David"/>
            <w:b/>
            <w:bCs/>
            <w:rtl/>
          </w:rPr>
          <w:t>מדינת ישראל נ' כילאני מחאג'נה</w:t>
        </w:r>
        <w:r w:rsidR="003D2464">
          <w:rPr>
            <w:rStyle w:val="Hyperlink"/>
            <w:rFonts w:ascii="David" w:hAnsi="David"/>
            <w:rtl/>
          </w:rPr>
          <w:t xml:space="preserve"> </w:t>
        </w:r>
        <w:r w:rsidR="008764A6" w:rsidRPr="00AF4237">
          <w:rPr>
            <w:rStyle w:val="Hyperlink"/>
            <w:rFonts w:ascii="David" w:hAnsi="David"/>
            <w:rtl/>
          </w:rPr>
          <w:t>(נבו 25.6.2024)‏</w:t>
        </w:r>
      </w:hyperlink>
      <w:r w:rsidR="008764A6" w:rsidRPr="00AF4237">
        <w:rPr>
          <w:rFonts w:ascii="David" w:hAnsi="David"/>
          <w:color w:val="000000"/>
          <w:rtl/>
        </w:rPr>
        <w:t>‏</w:t>
      </w:r>
      <w:r w:rsidR="008764A6" w:rsidRPr="00AF4237">
        <w:rPr>
          <w:rFonts w:ascii="David" w:hAnsi="David"/>
          <w:rtl/>
        </w:rPr>
        <w:t xml:space="preserve"> - בו נדון נאשם צעיר נעדר עבר לעונש מאסר בן 28 חודשים בגין כך שהחזיק בביתו שני אקדחים טעונים וכן שלוש מחסניות נוספות מלאות בתחמושת, וקופסה נוספת המכילה 31 כדורים. בית המשפט המחוזי קבע מתחם ענישה הנע בין 24-40 חודשי מאסר. </w:t>
      </w:r>
    </w:p>
    <w:p w14:paraId="309D3664" w14:textId="77777777" w:rsidR="008764A6" w:rsidRPr="005D33A7" w:rsidRDefault="00907612" w:rsidP="008764A6">
      <w:pPr>
        <w:pStyle w:val="a9"/>
        <w:numPr>
          <w:ilvl w:val="0"/>
          <w:numId w:val="3"/>
        </w:numPr>
        <w:spacing w:after="240" w:line="360" w:lineRule="auto"/>
        <w:jc w:val="both"/>
        <w:rPr>
          <w:rFonts w:ascii="David" w:hAnsi="David"/>
        </w:rPr>
      </w:pPr>
      <w:hyperlink r:id="rId38" w:history="1">
        <w:r w:rsidR="008764A6" w:rsidRPr="005D33A7">
          <w:rPr>
            <w:rStyle w:val="Hyperlink"/>
            <w:rFonts w:ascii="David" w:hAnsi="David"/>
            <w:rtl/>
          </w:rPr>
          <w:t>ת"פ (שלום י-ם) 30867-06-22</w:t>
        </w:r>
        <w:r w:rsidR="003D2464">
          <w:rPr>
            <w:rStyle w:val="Hyperlink"/>
            <w:rFonts w:ascii="David" w:hAnsi="David"/>
            <w:rtl/>
          </w:rPr>
          <w:t xml:space="preserve"> </w:t>
        </w:r>
        <w:r w:rsidR="008764A6" w:rsidRPr="005D33A7">
          <w:rPr>
            <w:rStyle w:val="Hyperlink"/>
            <w:rFonts w:ascii="David" w:hAnsi="David"/>
            <w:b/>
            <w:bCs/>
            <w:rtl/>
          </w:rPr>
          <w:t>מדינת ישראל נ' מחמוד אבו קטיש</w:t>
        </w:r>
        <w:r w:rsidR="003D2464">
          <w:rPr>
            <w:rStyle w:val="Hyperlink"/>
            <w:rFonts w:ascii="David" w:hAnsi="David"/>
            <w:rtl/>
          </w:rPr>
          <w:t xml:space="preserve"> </w:t>
        </w:r>
        <w:r w:rsidR="008764A6" w:rsidRPr="005D33A7">
          <w:rPr>
            <w:rStyle w:val="Hyperlink"/>
            <w:rFonts w:ascii="David" w:hAnsi="David"/>
            <w:rtl/>
          </w:rPr>
          <w:t>(נבו 28.5.2024)‏</w:t>
        </w:r>
      </w:hyperlink>
      <w:r w:rsidR="008764A6" w:rsidRPr="005D33A7">
        <w:rPr>
          <w:rFonts w:ascii="David" w:hAnsi="David"/>
          <w:color w:val="000000"/>
          <w:rtl/>
        </w:rPr>
        <w:t xml:space="preserve">‏ </w:t>
      </w:r>
      <w:r w:rsidR="008764A6" w:rsidRPr="005D33A7">
        <w:rPr>
          <w:rFonts w:ascii="David" w:hAnsi="David"/>
          <w:rtl/>
        </w:rPr>
        <w:t xml:space="preserve">- נידון עניינו של נאשם שהחזיק שני אקדחים לא תקינים, אשר אחד מה חסר חלקים קריטיים כגון נוקר ומנגנון ירי. בית משפט השלום קבע מתחם ענישה הנע בין 12-32 חודשי מאסר בפועל ועל הנאשם הוטלו 9 חודשי מאסר לריצוי בעבודות שירות תוך סטייה לקולה ממתחם הענישה משיקולי שיקום. עם זאת, העבירה בוצעה טרם כניסתו לתוקף של תיקון 140. </w:t>
      </w:r>
    </w:p>
    <w:p w14:paraId="1A3C58AC" w14:textId="77777777" w:rsidR="008764A6" w:rsidRPr="00D15D9E" w:rsidRDefault="008764A6" w:rsidP="008764A6">
      <w:pPr>
        <w:pStyle w:val="a9"/>
        <w:spacing w:after="240" w:line="360" w:lineRule="auto"/>
        <w:jc w:val="both"/>
        <w:rPr>
          <w:rFonts w:ascii="David" w:hAnsi="David"/>
        </w:rPr>
      </w:pPr>
    </w:p>
    <w:p w14:paraId="182276C2" w14:textId="77777777" w:rsidR="008764A6" w:rsidRPr="00A71A27" w:rsidRDefault="008764A6" w:rsidP="008764A6">
      <w:pPr>
        <w:pStyle w:val="a9"/>
        <w:numPr>
          <w:ilvl w:val="0"/>
          <w:numId w:val="1"/>
        </w:numPr>
        <w:spacing w:after="240" w:line="360" w:lineRule="auto"/>
        <w:jc w:val="both"/>
        <w:rPr>
          <w:rFonts w:ascii="David" w:hAnsi="David"/>
        </w:rPr>
      </w:pPr>
      <w:r w:rsidRPr="00A71A27">
        <w:rPr>
          <w:rFonts w:ascii="David" w:hAnsi="David" w:hint="cs"/>
          <w:rtl/>
        </w:rPr>
        <w:t xml:space="preserve">עיינתי בפסיקה שהציגה ב"כ המאשימה ומצאתי כי היא תומכת במתחמים הקרובים לאלה שטענה בפני - </w:t>
      </w:r>
      <w:hyperlink r:id="rId39" w:history="1">
        <w:r w:rsidRPr="00A71A27">
          <w:rPr>
            <w:rStyle w:val="Hyperlink"/>
            <w:rtl/>
          </w:rPr>
          <w:t>ע"פ 2482/22</w:t>
        </w:r>
        <w:r w:rsidR="003D2464">
          <w:rPr>
            <w:rStyle w:val="Hyperlink"/>
            <w:rtl/>
          </w:rPr>
          <w:t xml:space="preserve"> </w:t>
        </w:r>
        <w:r w:rsidRPr="00A71A27">
          <w:rPr>
            <w:rStyle w:val="Hyperlink"/>
            <w:b/>
            <w:bCs/>
            <w:rtl/>
          </w:rPr>
          <w:t>מדינת ישראל נ' אחמד קדורה</w:t>
        </w:r>
        <w:r w:rsidR="003D2464">
          <w:rPr>
            <w:rStyle w:val="Hyperlink"/>
            <w:rtl/>
          </w:rPr>
          <w:t xml:space="preserve"> </w:t>
        </w:r>
        <w:r w:rsidRPr="00A71A27">
          <w:rPr>
            <w:rStyle w:val="Hyperlink"/>
            <w:rtl/>
          </w:rPr>
          <w:t>(נבו 14.4.2022)‏</w:t>
        </w:r>
      </w:hyperlink>
      <w:r w:rsidRPr="00A71A27">
        <w:rPr>
          <w:color w:val="000000"/>
          <w:rtl/>
        </w:rPr>
        <w:t>‏</w:t>
      </w:r>
      <w:r w:rsidRPr="00A71A27">
        <w:rPr>
          <w:rFonts w:hint="cs"/>
          <w:color w:val="000000"/>
          <w:rtl/>
        </w:rPr>
        <w:t xml:space="preserve">, </w:t>
      </w:r>
      <w:r w:rsidRPr="00A71A27">
        <w:rPr>
          <w:rFonts w:ascii="David" w:hAnsi="David" w:hint="cs"/>
          <w:rtl/>
        </w:rPr>
        <w:t xml:space="preserve">המשיב הורשע בעבירה של החזקת נשק בצוותא עם אחר, בית המשפט קמא גזר את דינו ל-10 חודשי מאסר. הערעור המדינה נסוב על קולת העונש. בית המשפט העליון קבע כי למרות שמדובר בנאשם בן 19, שירות המבחן לא בא בהמלצה טיפולית ועל כן בית המשפט קיבל את הערעור והעמיד את עונשו של המשיב על 18 חודשי מאסר; </w:t>
      </w:r>
      <w:hyperlink r:id="rId40" w:history="1">
        <w:r w:rsidRPr="00A71A27">
          <w:rPr>
            <w:rStyle w:val="Hyperlink"/>
            <w:rtl/>
          </w:rPr>
          <w:t>עפ"ג (מחוזי נצ') 2024-04-21</w:t>
        </w:r>
        <w:r w:rsidR="003D2464">
          <w:rPr>
            <w:rStyle w:val="Hyperlink"/>
            <w:rtl/>
          </w:rPr>
          <w:t xml:space="preserve"> </w:t>
        </w:r>
        <w:r w:rsidRPr="00A71A27">
          <w:rPr>
            <w:rStyle w:val="Hyperlink"/>
            <w:b/>
            <w:bCs/>
            <w:rtl/>
          </w:rPr>
          <w:t>מדינת ישראל נ' חוסין מנדורי</w:t>
        </w:r>
        <w:r w:rsidR="003D2464">
          <w:rPr>
            <w:rStyle w:val="Hyperlink"/>
            <w:rtl/>
          </w:rPr>
          <w:t xml:space="preserve"> </w:t>
        </w:r>
        <w:r w:rsidRPr="00A71A27">
          <w:rPr>
            <w:rStyle w:val="Hyperlink"/>
            <w:rtl/>
          </w:rPr>
          <w:t>(נבו 29.6.2021)‏</w:t>
        </w:r>
      </w:hyperlink>
      <w:r w:rsidRPr="00A71A27">
        <w:rPr>
          <w:rFonts w:hint="cs"/>
          <w:color w:val="000000"/>
          <w:rtl/>
        </w:rPr>
        <w:t xml:space="preserve">, </w:t>
      </w:r>
      <w:r w:rsidRPr="00A71A27">
        <w:rPr>
          <w:rFonts w:ascii="David" w:hAnsi="David" w:hint="cs"/>
          <w:rtl/>
        </w:rPr>
        <w:t xml:space="preserve">המשיב הורשע בעבירה לפי </w:t>
      </w:r>
      <w:hyperlink r:id="rId41" w:history="1">
        <w:r w:rsidR="009401FF" w:rsidRPr="009401FF">
          <w:rPr>
            <w:rStyle w:val="Hyperlink"/>
            <w:rFonts w:ascii="David" w:hAnsi="David" w:hint="eastAsia"/>
            <w:rtl/>
          </w:rPr>
          <w:t>ס</w:t>
        </w:r>
        <w:r w:rsidR="009401FF" w:rsidRPr="009401FF">
          <w:rPr>
            <w:rStyle w:val="Hyperlink"/>
            <w:rFonts w:ascii="David" w:hAnsi="David"/>
            <w:rtl/>
          </w:rPr>
          <w:t>' 144(א)</w:t>
        </w:r>
      </w:hyperlink>
      <w:r w:rsidRPr="00A71A27">
        <w:rPr>
          <w:rFonts w:ascii="David" w:hAnsi="David" w:hint="cs"/>
          <w:rtl/>
        </w:rPr>
        <w:t xml:space="preserve"> רישא לחוק. מדובר במשיב בן 24, ללא ילדים, בעל עבר פלילי, מצב רפואי רגיש ובעל נכות בשיעור של 100%. בית המשפט קמא גזר על המשיב 12 חודשי מאסר. הערעור הוגש ע"י המדינה ונסוב על קולת העונש.  בית המשפט המחוזי קבע כי מתחם העונש ההולם עומד </w:t>
      </w:r>
      <w:hyperlink r:id="rId42" w:history="1">
        <w:r w:rsidR="003D2464" w:rsidRPr="003D2464">
          <w:rPr>
            <w:rFonts w:ascii="David" w:hAnsi="David"/>
            <w:color w:val="0000FF"/>
            <w:u w:val="single"/>
            <w:rtl/>
          </w:rPr>
          <w:t>על 36-18</w:t>
        </w:r>
      </w:hyperlink>
      <w:r w:rsidRPr="00A71A27">
        <w:rPr>
          <w:rFonts w:ascii="David" w:hAnsi="David" w:hint="cs"/>
          <w:rtl/>
        </w:rPr>
        <w:t xml:space="preserve"> חודשי מאסר והערעור התקבל ועונשו הוחמר ל-20 חודשי מאסר; </w:t>
      </w:r>
      <w:hyperlink r:id="rId43" w:history="1">
        <w:r w:rsidRPr="00A71A27">
          <w:rPr>
            <w:rStyle w:val="Hyperlink"/>
            <w:rtl/>
          </w:rPr>
          <w:t>ת"פ (שלום ב"ש) 17057-08-20</w:t>
        </w:r>
        <w:r w:rsidR="003D2464">
          <w:rPr>
            <w:rStyle w:val="Hyperlink"/>
            <w:rtl/>
          </w:rPr>
          <w:t xml:space="preserve"> </w:t>
        </w:r>
        <w:r w:rsidRPr="00A71A27">
          <w:rPr>
            <w:rStyle w:val="Hyperlink"/>
            <w:b/>
            <w:bCs/>
            <w:rtl/>
          </w:rPr>
          <w:t>מדינת ישראל נ' נאיף בן מוחמד אבו עראר</w:t>
        </w:r>
        <w:r w:rsidR="003D2464">
          <w:rPr>
            <w:rStyle w:val="Hyperlink"/>
            <w:rtl/>
          </w:rPr>
          <w:t xml:space="preserve"> </w:t>
        </w:r>
        <w:r w:rsidRPr="00A71A27">
          <w:rPr>
            <w:rStyle w:val="Hyperlink"/>
            <w:rtl/>
          </w:rPr>
          <w:t>(נבו 19.2.2024)‏</w:t>
        </w:r>
      </w:hyperlink>
      <w:r w:rsidRPr="00A71A27">
        <w:rPr>
          <w:color w:val="000000"/>
          <w:rtl/>
        </w:rPr>
        <w:t>‏</w:t>
      </w:r>
      <w:r w:rsidRPr="00A71A27">
        <w:rPr>
          <w:rFonts w:hint="cs"/>
          <w:color w:val="000000"/>
          <w:rtl/>
        </w:rPr>
        <w:t xml:space="preserve">, </w:t>
      </w:r>
      <w:r w:rsidRPr="00A71A27">
        <w:rPr>
          <w:rFonts w:ascii="David" w:hAnsi="David" w:hint="cs"/>
          <w:rtl/>
        </w:rPr>
        <w:t xml:space="preserve">הנאשם הורשע באחזקת אקדח ותחמושת וזאת לאחר ניהול הליך הוכחות. מדובר בנאשם בן 63, בעל עבר פלילי, אשר סובל מבעיות רפואיות. מתחם העונש ההולם שנקבע הינו 18-36 חודשי מאסר. בית המשפט גזר על הנאשם 24 חודשי מאסר. יצוין כי הוגש ערעור מטעם הנאשם על חומרת הענישה, והערעור נדחה; </w:t>
      </w:r>
      <w:hyperlink r:id="rId44" w:history="1">
        <w:r w:rsidRPr="00A71A27">
          <w:rPr>
            <w:rStyle w:val="Hyperlink"/>
            <w:rtl/>
          </w:rPr>
          <w:t>ת"פ (שלום באר שבע) 61452-12-22</w:t>
        </w:r>
        <w:r w:rsidR="003D2464">
          <w:rPr>
            <w:rStyle w:val="Hyperlink"/>
            <w:rtl/>
          </w:rPr>
          <w:t xml:space="preserve"> </w:t>
        </w:r>
        <w:r w:rsidRPr="00A71A27">
          <w:rPr>
            <w:rStyle w:val="Hyperlink"/>
            <w:b/>
            <w:bCs/>
            <w:rtl/>
          </w:rPr>
          <w:t>מדינת ישראל נ' ווגיה אבו חיר</w:t>
        </w:r>
        <w:r w:rsidR="003D2464">
          <w:rPr>
            <w:rStyle w:val="Hyperlink"/>
            <w:rtl/>
          </w:rPr>
          <w:t xml:space="preserve"> </w:t>
        </w:r>
        <w:r w:rsidRPr="00A71A27">
          <w:rPr>
            <w:rStyle w:val="Hyperlink"/>
            <w:rtl/>
          </w:rPr>
          <w:t>(נבו 4.12.2023)‏</w:t>
        </w:r>
      </w:hyperlink>
      <w:r w:rsidRPr="00A71A27">
        <w:rPr>
          <w:color w:val="000000"/>
          <w:rtl/>
        </w:rPr>
        <w:t>‏</w:t>
      </w:r>
      <w:r w:rsidRPr="00A71A27">
        <w:rPr>
          <w:rFonts w:hint="cs"/>
          <w:color w:val="000000"/>
          <w:rtl/>
        </w:rPr>
        <w:t>,</w:t>
      </w:r>
      <w:r w:rsidRPr="00A71A27">
        <w:rPr>
          <w:rFonts w:ascii="David" w:hAnsi="David" w:hint="cs"/>
          <w:rtl/>
        </w:rPr>
        <w:t xml:space="preserve"> הנאשם הורשע באחזקת נשק </w:t>
      </w:r>
      <w:r w:rsidRPr="00A71A27">
        <w:rPr>
          <w:rFonts w:ascii="David" w:hAnsi="David"/>
        </w:rPr>
        <w:t>m16</w:t>
      </w:r>
      <w:r w:rsidRPr="00A71A27">
        <w:rPr>
          <w:rFonts w:ascii="David" w:hAnsi="David" w:hint="cs"/>
          <w:rtl/>
        </w:rPr>
        <w:t xml:space="preserve"> וכן באחזקת תחמושת. מדובר בנאשם בן 32, בעל עבר פלילי. מתחם העונש ההולם עומד על 44-24 חודשי מאסר. בית המשפט גזר את דינו ל-26 חודשי מאסר; </w:t>
      </w:r>
    </w:p>
    <w:p w14:paraId="7D32B3C2" w14:textId="77777777" w:rsidR="008764A6" w:rsidRPr="00A71A27" w:rsidRDefault="008764A6" w:rsidP="008764A6">
      <w:pPr>
        <w:pStyle w:val="a9"/>
        <w:numPr>
          <w:ilvl w:val="0"/>
          <w:numId w:val="1"/>
        </w:numPr>
        <w:spacing w:after="240" w:line="360" w:lineRule="auto"/>
        <w:jc w:val="both"/>
        <w:rPr>
          <w:rFonts w:ascii="David" w:hAnsi="David"/>
        </w:rPr>
      </w:pPr>
      <w:r w:rsidRPr="00A71A27">
        <w:rPr>
          <w:rFonts w:ascii="David" w:hAnsi="David" w:hint="cs"/>
          <w:rtl/>
        </w:rPr>
        <w:t xml:space="preserve">עיינתי גם בפסיקה הרבה שהציג ב"כ הנאשמים, ואפנה בעיקר למהותיים שבהם: </w:t>
      </w:r>
    </w:p>
    <w:p w14:paraId="1D271E07" w14:textId="77777777" w:rsidR="008764A6" w:rsidRPr="00A71A27" w:rsidRDefault="00907612" w:rsidP="008764A6">
      <w:pPr>
        <w:pStyle w:val="a9"/>
        <w:numPr>
          <w:ilvl w:val="0"/>
          <w:numId w:val="4"/>
        </w:numPr>
        <w:spacing w:after="240" w:line="360" w:lineRule="auto"/>
        <w:jc w:val="both"/>
        <w:rPr>
          <w:rFonts w:ascii="David" w:hAnsi="David"/>
        </w:rPr>
      </w:pPr>
      <w:hyperlink r:id="rId45" w:history="1">
        <w:r w:rsidR="008764A6" w:rsidRPr="00A71A27">
          <w:rPr>
            <w:rStyle w:val="Hyperlink"/>
            <w:rtl/>
          </w:rPr>
          <w:t>ת"פ (שלום ב"ש) 3986-06-22</w:t>
        </w:r>
        <w:r w:rsidR="003D2464">
          <w:rPr>
            <w:rStyle w:val="Hyperlink"/>
            <w:rtl/>
          </w:rPr>
          <w:t xml:space="preserve"> </w:t>
        </w:r>
        <w:r w:rsidR="008764A6" w:rsidRPr="00A71A27">
          <w:rPr>
            <w:rStyle w:val="Hyperlink"/>
            <w:b/>
            <w:bCs/>
            <w:rtl/>
          </w:rPr>
          <w:t>מדינת ישראל נ' תאמר גרנאוי</w:t>
        </w:r>
        <w:r w:rsidR="003D2464">
          <w:rPr>
            <w:rStyle w:val="Hyperlink"/>
            <w:rtl/>
          </w:rPr>
          <w:t xml:space="preserve"> </w:t>
        </w:r>
        <w:r w:rsidR="008764A6" w:rsidRPr="00A71A27">
          <w:rPr>
            <w:rStyle w:val="Hyperlink"/>
            <w:rtl/>
          </w:rPr>
          <w:t>(נבו 7.2.2024)‏</w:t>
        </w:r>
      </w:hyperlink>
      <w:r w:rsidR="008764A6" w:rsidRPr="00A71A27">
        <w:rPr>
          <w:color w:val="000000"/>
          <w:rtl/>
        </w:rPr>
        <w:t xml:space="preserve">‏ </w:t>
      </w:r>
      <w:r w:rsidR="008764A6" w:rsidRPr="00A71A27">
        <w:rPr>
          <w:rFonts w:hint="cs"/>
          <w:color w:val="000000"/>
          <w:sz w:val="27"/>
          <w:szCs w:val="27"/>
          <w:rtl/>
        </w:rPr>
        <w:t>-</w:t>
      </w:r>
      <w:r w:rsidR="008764A6" w:rsidRPr="00A71A27">
        <w:rPr>
          <w:rFonts w:ascii="David" w:hAnsi="David" w:hint="cs"/>
          <w:rtl/>
        </w:rPr>
        <w:t xml:space="preserve">הנאשם הורשע בעבירה לפי </w:t>
      </w:r>
      <w:hyperlink r:id="rId46" w:history="1">
        <w:r w:rsidR="009401FF" w:rsidRPr="009401FF">
          <w:rPr>
            <w:rStyle w:val="Hyperlink"/>
            <w:rFonts w:ascii="David" w:hAnsi="David" w:hint="eastAsia"/>
            <w:rtl/>
          </w:rPr>
          <w:t>סעיף</w:t>
        </w:r>
        <w:r w:rsidR="009401FF" w:rsidRPr="009401FF">
          <w:rPr>
            <w:rStyle w:val="Hyperlink"/>
            <w:rFonts w:ascii="David" w:hAnsi="David"/>
            <w:rtl/>
          </w:rPr>
          <w:t xml:space="preserve"> 144(א)</w:t>
        </w:r>
      </w:hyperlink>
      <w:r w:rsidR="008764A6" w:rsidRPr="00A71A27">
        <w:rPr>
          <w:rFonts w:ascii="David" w:hAnsi="David" w:hint="cs"/>
          <w:rtl/>
        </w:rPr>
        <w:t xml:space="preserve"> רישא לחוק. הנאשם החזיק אקדח, ללא תחמושת. מדובר בנאשם בן 21, ללא עבר פלילי. שירות המבחן בא בהמלצה לרצות מאסר בדרך של עבודות שירות. בית המשפט קבע כי מתחם העונש ההולם עומד על 12-36 חודשי מאסר. בית המשפט גזר על הנאשם 12 חודשי מאסר בפועל. יצוין כי המדינה הגישה ערעור על קולת העונש (</w:t>
      </w:r>
      <w:hyperlink r:id="rId47" w:history="1">
        <w:r w:rsidR="003D2464" w:rsidRPr="003D2464">
          <w:rPr>
            <w:rFonts w:ascii="David" w:hAnsi="David"/>
            <w:color w:val="0000FF"/>
            <w:u w:val="single"/>
            <w:rtl/>
          </w:rPr>
          <w:t>עפ"ג 33419-03-24</w:t>
        </w:r>
      </w:hyperlink>
      <w:r w:rsidR="008764A6" w:rsidRPr="00A71A27">
        <w:rPr>
          <w:rFonts w:ascii="David" w:hAnsi="David" w:hint="cs"/>
          <w:rtl/>
        </w:rPr>
        <w:t xml:space="preserve">). בית המשפט קבע כי אמנם העונש שבית המשפט קמא קבע מקל יחסית לעונשים המקובלים, בנסיבות המקרה דנן, אין חריגה המצדיקה התערבות ועל כן הערעור נדחה. </w:t>
      </w:r>
    </w:p>
    <w:p w14:paraId="00B7B276" w14:textId="77777777" w:rsidR="008764A6" w:rsidRPr="002E0E67" w:rsidRDefault="00907612" w:rsidP="008764A6">
      <w:pPr>
        <w:pStyle w:val="a9"/>
        <w:numPr>
          <w:ilvl w:val="0"/>
          <w:numId w:val="4"/>
        </w:numPr>
        <w:spacing w:after="240" w:line="360" w:lineRule="auto"/>
        <w:jc w:val="both"/>
        <w:rPr>
          <w:rFonts w:ascii="David" w:hAnsi="David"/>
        </w:rPr>
      </w:pPr>
      <w:hyperlink r:id="rId48" w:history="1">
        <w:r w:rsidR="008764A6" w:rsidRPr="00A71A27">
          <w:rPr>
            <w:rStyle w:val="Hyperlink"/>
            <w:rtl/>
          </w:rPr>
          <w:t>ת"פ (שלום כ"ס) 68319-11-22</w:t>
        </w:r>
        <w:r w:rsidR="003D2464">
          <w:rPr>
            <w:rStyle w:val="Hyperlink"/>
            <w:rtl/>
          </w:rPr>
          <w:t xml:space="preserve"> </w:t>
        </w:r>
        <w:r w:rsidR="008764A6" w:rsidRPr="00A71A27">
          <w:rPr>
            <w:rStyle w:val="Hyperlink"/>
            <w:b/>
            <w:bCs/>
            <w:rtl/>
          </w:rPr>
          <w:t>מדינת ישראל נ' כרם נסראללה</w:t>
        </w:r>
        <w:r w:rsidR="003D2464">
          <w:rPr>
            <w:rStyle w:val="Hyperlink"/>
            <w:rtl/>
          </w:rPr>
          <w:t xml:space="preserve"> </w:t>
        </w:r>
        <w:r w:rsidR="008764A6" w:rsidRPr="00A71A27">
          <w:rPr>
            <w:rStyle w:val="Hyperlink"/>
            <w:rtl/>
          </w:rPr>
          <w:t>(נבו 19.7.2023)‏</w:t>
        </w:r>
      </w:hyperlink>
      <w:r w:rsidR="008764A6" w:rsidRPr="00A71A27">
        <w:rPr>
          <w:color w:val="000000"/>
          <w:rtl/>
        </w:rPr>
        <w:t xml:space="preserve">‏ </w:t>
      </w:r>
      <w:r w:rsidR="008764A6" w:rsidRPr="00A71A27">
        <w:rPr>
          <w:rFonts w:hint="cs"/>
          <w:color w:val="000000"/>
          <w:sz w:val="27"/>
          <w:szCs w:val="27"/>
          <w:rtl/>
        </w:rPr>
        <w:t xml:space="preserve">- </w:t>
      </w:r>
      <w:r w:rsidR="008764A6" w:rsidRPr="00A71A27">
        <w:rPr>
          <w:rFonts w:ascii="David" w:hAnsi="David" w:hint="cs"/>
          <w:rtl/>
        </w:rPr>
        <w:t>הנאשם</w:t>
      </w:r>
      <w:r w:rsidR="008764A6">
        <w:rPr>
          <w:rFonts w:ascii="David" w:hAnsi="David" w:hint="cs"/>
          <w:rtl/>
        </w:rPr>
        <w:t xml:space="preserve"> הורשע בעבירה לפי </w:t>
      </w:r>
      <w:hyperlink r:id="rId49" w:history="1">
        <w:r w:rsidR="009401FF" w:rsidRPr="009401FF">
          <w:rPr>
            <w:rStyle w:val="Hyperlink"/>
            <w:rFonts w:ascii="David" w:hAnsi="David" w:hint="eastAsia"/>
            <w:rtl/>
          </w:rPr>
          <w:t>סעיף</w:t>
        </w:r>
        <w:r w:rsidR="009401FF" w:rsidRPr="009401FF">
          <w:rPr>
            <w:rStyle w:val="Hyperlink"/>
            <w:rFonts w:ascii="David" w:hAnsi="David"/>
            <w:rtl/>
          </w:rPr>
          <w:t xml:space="preserve"> 144(א)</w:t>
        </w:r>
      </w:hyperlink>
      <w:r w:rsidR="008764A6">
        <w:rPr>
          <w:rFonts w:ascii="David" w:hAnsi="David" w:hint="cs"/>
          <w:rtl/>
        </w:rPr>
        <w:t xml:space="preserve"> רישא וסיפא לחוק. הנאשם החזיק באקדח ומחסניות. הנאשם בן 19, נעדר הרשעות קודמות ושירות המבחן המליץ על ענישה שיקומית והמליץ על הטלת צו של"צ לצד צו מבחן. בית המשפט גזר על הנאשם 13 חודשי מאסר.  </w:t>
      </w:r>
    </w:p>
    <w:p w14:paraId="22460A06" w14:textId="77777777" w:rsidR="008764A6" w:rsidRDefault="008764A6" w:rsidP="008764A6">
      <w:pPr>
        <w:pStyle w:val="a9"/>
        <w:spacing w:after="240" w:line="360" w:lineRule="auto"/>
        <w:jc w:val="both"/>
        <w:rPr>
          <w:rFonts w:ascii="David" w:hAnsi="David"/>
        </w:rPr>
      </w:pPr>
      <w:r w:rsidRPr="002E0E67">
        <w:rPr>
          <w:rFonts w:ascii="David" w:hAnsi="David" w:hint="cs"/>
          <w:b/>
          <w:bCs/>
          <w:rtl/>
        </w:rPr>
        <w:t>מקרה זה אינו דומה למקרה דנן</w:t>
      </w:r>
      <w:r>
        <w:rPr>
          <w:rFonts w:ascii="David" w:hAnsi="David" w:hint="cs"/>
          <w:b/>
          <w:bCs/>
          <w:rtl/>
        </w:rPr>
        <w:t xml:space="preserve">, שכן לא התקבלה המלצה שיקומית משירות המבחן. </w:t>
      </w:r>
    </w:p>
    <w:p w14:paraId="73FB41A6" w14:textId="77777777" w:rsidR="008764A6" w:rsidRDefault="00907612" w:rsidP="008764A6">
      <w:pPr>
        <w:pStyle w:val="a9"/>
        <w:numPr>
          <w:ilvl w:val="0"/>
          <w:numId w:val="4"/>
        </w:numPr>
        <w:spacing w:after="240" w:line="360" w:lineRule="auto"/>
        <w:jc w:val="both"/>
        <w:rPr>
          <w:rFonts w:ascii="David" w:hAnsi="David"/>
        </w:rPr>
      </w:pPr>
      <w:hyperlink r:id="rId50" w:history="1">
        <w:r w:rsidR="008764A6" w:rsidRPr="00D46F3F">
          <w:rPr>
            <w:rStyle w:val="Hyperlink"/>
            <w:rtl/>
          </w:rPr>
          <w:t>ת"פ (שלום חד') 20743-11-22</w:t>
        </w:r>
        <w:r w:rsidR="003D2464">
          <w:rPr>
            <w:rStyle w:val="Hyperlink"/>
            <w:rtl/>
          </w:rPr>
          <w:t xml:space="preserve"> </w:t>
        </w:r>
        <w:r w:rsidR="008764A6" w:rsidRPr="00D46F3F">
          <w:rPr>
            <w:rStyle w:val="Hyperlink"/>
            <w:b/>
            <w:bCs/>
            <w:rtl/>
          </w:rPr>
          <w:t>מדינת ישראל נ' סמיר ג'בארין</w:t>
        </w:r>
        <w:r w:rsidR="003D2464">
          <w:rPr>
            <w:rStyle w:val="Hyperlink"/>
            <w:rtl/>
          </w:rPr>
          <w:t xml:space="preserve"> </w:t>
        </w:r>
        <w:r w:rsidR="008764A6" w:rsidRPr="00D46F3F">
          <w:rPr>
            <w:rStyle w:val="Hyperlink"/>
            <w:rtl/>
          </w:rPr>
          <w:t>(נבו 3.3.2024)‏</w:t>
        </w:r>
      </w:hyperlink>
      <w:r w:rsidR="008764A6" w:rsidRPr="00D46F3F">
        <w:rPr>
          <w:color w:val="000000"/>
          <w:rtl/>
        </w:rPr>
        <w:t xml:space="preserve">‏ </w:t>
      </w:r>
      <w:r w:rsidR="008764A6" w:rsidRPr="00D46F3F">
        <w:rPr>
          <w:rFonts w:hint="cs"/>
          <w:color w:val="000000"/>
          <w:rtl/>
        </w:rPr>
        <w:t>-</w:t>
      </w:r>
      <w:r w:rsidR="008764A6">
        <w:rPr>
          <w:rFonts w:ascii="David" w:hAnsi="David" w:hint="cs"/>
          <w:rtl/>
        </w:rPr>
        <w:t xml:space="preserve">הנאשם הורשע בעבירה לפי </w:t>
      </w:r>
      <w:hyperlink r:id="rId51" w:history="1">
        <w:r w:rsidR="009401FF" w:rsidRPr="009401FF">
          <w:rPr>
            <w:rStyle w:val="Hyperlink"/>
            <w:rFonts w:ascii="David" w:hAnsi="David" w:hint="eastAsia"/>
            <w:rtl/>
          </w:rPr>
          <w:t>סעיף</w:t>
        </w:r>
        <w:r w:rsidR="009401FF" w:rsidRPr="009401FF">
          <w:rPr>
            <w:rStyle w:val="Hyperlink"/>
            <w:rFonts w:ascii="David" w:hAnsi="David"/>
            <w:rtl/>
          </w:rPr>
          <w:t xml:space="preserve"> 144(א)</w:t>
        </w:r>
      </w:hyperlink>
      <w:r w:rsidR="008764A6">
        <w:rPr>
          <w:rFonts w:ascii="David" w:hAnsi="David" w:hint="cs"/>
          <w:rtl/>
        </w:rPr>
        <w:t xml:space="preserve"> רישא וסיפא לחוק. הנאשם החזיק בסל מתחת לשולחן בסלון נשק ומחסניות, אשר הוא בעצמו הסגיר את הנשק למשטרה. מדובר בנאשם ללא עבר פלילי, היה עצור כ-3 חודשים וקבע כי מתחם העונש ההולם עומד על 6-18 חודשי מאסר. בית המשפט הטיל על הנאשם 6 חודשי עבודות שירות.  </w:t>
      </w:r>
    </w:p>
    <w:p w14:paraId="09126EDD" w14:textId="77777777" w:rsidR="008764A6" w:rsidRDefault="008764A6" w:rsidP="008764A6">
      <w:pPr>
        <w:pStyle w:val="a9"/>
        <w:spacing w:after="240" w:line="360" w:lineRule="auto"/>
        <w:jc w:val="both"/>
        <w:rPr>
          <w:rFonts w:ascii="David" w:hAnsi="David"/>
          <w:b/>
          <w:bCs/>
        </w:rPr>
      </w:pPr>
      <w:r>
        <w:rPr>
          <w:rFonts w:ascii="David" w:hAnsi="David" w:hint="cs"/>
          <w:b/>
          <w:bCs/>
          <w:rtl/>
        </w:rPr>
        <w:t xml:space="preserve">מקרה זה אינו דומה למקרה דנן, מדובר בנאשם שהיה עצור תקופה ארוכה והסגיר את עצמו למשטרה. </w:t>
      </w:r>
    </w:p>
    <w:p w14:paraId="2333BF39" w14:textId="77777777" w:rsidR="008764A6" w:rsidRPr="00DD7749" w:rsidRDefault="00907612" w:rsidP="008764A6">
      <w:pPr>
        <w:pStyle w:val="a9"/>
        <w:numPr>
          <w:ilvl w:val="0"/>
          <w:numId w:val="4"/>
        </w:numPr>
        <w:spacing w:after="240" w:line="360" w:lineRule="auto"/>
        <w:jc w:val="both"/>
        <w:rPr>
          <w:rFonts w:ascii="David" w:hAnsi="David"/>
        </w:rPr>
      </w:pPr>
      <w:hyperlink r:id="rId52" w:history="1">
        <w:r w:rsidR="008764A6" w:rsidRPr="00DD7749">
          <w:rPr>
            <w:rStyle w:val="Hyperlink"/>
            <w:rtl/>
          </w:rPr>
          <w:t>ת"פ (שלום קריות) 30433-06-22</w:t>
        </w:r>
        <w:r w:rsidR="003D2464">
          <w:rPr>
            <w:rStyle w:val="Hyperlink"/>
            <w:rtl/>
          </w:rPr>
          <w:t xml:space="preserve"> </w:t>
        </w:r>
        <w:r w:rsidR="008764A6" w:rsidRPr="00DD7749">
          <w:rPr>
            <w:rStyle w:val="Hyperlink"/>
            <w:b/>
            <w:bCs/>
            <w:rtl/>
          </w:rPr>
          <w:t>מדינת ישראל נ' אנאס מיעארי</w:t>
        </w:r>
        <w:r w:rsidR="003D2464">
          <w:rPr>
            <w:rStyle w:val="Hyperlink"/>
            <w:rtl/>
          </w:rPr>
          <w:t xml:space="preserve"> </w:t>
        </w:r>
        <w:r w:rsidR="008764A6" w:rsidRPr="00DD7749">
          <w:rPr>
            <w:rStyle w:val="Hyperlink"/>
            <w:rtl/>
          </w:rPr>
          <w:t>(נבו 18.6.2024)‏</w:t>
        </w:r>
      </w:hyperlink>
      <w:r w:rsidR="008764A6" w:rsidRPr="00DD7749">
        <w:rPr>
          <w:color w:val="000000"/>
          <w:rtl/>
        </w:rPr>
        <w:t xml:space="preserve">‏ </w:t>
      </w:r>
      <w:r w:rsidR="008764A6" w:rsidRPr="00DD7749">
        <w:rPr>
          <w:rFonts w:hint="cs"/>
          <w:color w:val="000000"/>
          <w:rtl/>
        </w:rPr>
        <w:t>-</w:t>
      </w:r>
      <w:r w:rsidR="008764A6" w:rsidRPr="00DD7749">
        <w:rPr>
          <w:rFonts w:ascii="David" w:hAnsi="David" w:hint="cs"/>
          <w:rtl/>
        </w:rPr>
        <w:t xml:space="preserve">הנאשם הורשע בעבירה לפי </w:t>
      </w:r>
      <w:hyperlink r:id="rId53" w:history="1">
        <w:r w:rsidR="009401FF" w:rsidRPr="009401FF">
          <w:rPr>
            <w:rStyle w:val="Hyperlink"/>
            <w:rFonts w:ascii="David" w:hAnsi="David" w:hint="eastAsia"/>
            <w:rtl/>
          </w:rPr>
          <w:t>סעיף</w:t>
        </w:r>
        <w:r w:rsidR="009401FF" w:rsidRPr="009401FF">
          <w:rPr>
            <w:rStyle w:val="Hyperlink"/>
            <w:rFonts w:ascii="David" w:hAnsi="David"/>
            <w:rtl/>
          </w:rPr>
          <w:t xml:space="preserve"> 144(א)</w:t>
        </w:r>
      </w:hyperlink>
      <w:r w:rsidR="008764A6" w:rsidRPr="00DD7749">
        <w:rPr>
          <w:rFonts w:ascii="David" w:hAnsi="David" w:hint="cs"/>
          <w:rtl/>
        </w:rPr>
        <w:t xml:space="preserve"> רישא וסיפא לחוק. מדובר בנאשם בן 23, ללא עבר פלילי, שירות המבחן בא בהמלצה של מאסר בדרך של עבודות שירות. בית המשפט קבע כי מתחם העונש ההולם עומד </w:t>
      </w:r>
      <w:hyperlink r:id="rId54" w:history="1">
        <w:r w:rsidR="003D2464" w:rsidRPr="003D2464">
          <w:rPr>
            <w:rFonts w:ascii="David" w:hAnsi="David"/>
            <w:color w:val="0000FF"/>
            <w:u w:val="single"/>
            <w:rtl/>
          </w:rPr>
          <w:t>על 30-14</w:t>
        </w:r>
      </w:hyperlink>
      <w:r w:rsidR="008764A6" w:rsidRPr="00DD7749">
        <w:rPr>
          <w:rFonts w:ascii="David" w:hAnsi="David" w:hint="cs"/>
          <w:rtl/>
        </w:rPr>
        <w:t xml:space="preserve"> חודשי מאסר.  בית המשפט גזר על הנאשם 9 חודשי מאסר בדרך של עבודות שירות. יצוין, על גזר דין זה הוגש ערעור המדינה </w:t>
      </w:r>
      <w:r w:rsidR="008764A6" w:rsidRPr="00DD7749">
        <w:rPr>
          <w:rFonts w:ascii="David" w:hAnsi="David" w:hint="cs"/>
          <w:b/>
          <w:bCs/>
          <w:rtl/>
        </w:rPr>
        <w:t>(</w:t>
      </w:r>
      <w:hyperlink r:id="rId55" w:history="1">
        <w:r w:rsidR="003D2464" w:rsidRPr="003D2464">
          <w:rPr>
            <w:rFonts w:ascii="David" w:hAnsi="David"/>
            <w:b/>
            <w:bCs/>
            <w:color w:val="0000FF"/>
            <w:u w:val="single"/>
            <w:rtl/>
          </w:rPr>
          <w:t>עפ"ג 75694-07-24</w:t>
        </w:r>
      </w:hyperlink>
      <w:r w:rsidR="008764A6" w:rsidRPr="00DD7749">
        <w:rPr>
          <w:rFonts w:ascii="David" w:hAnsi="David" w:hint="cs"/>
          <w:b/>
          <w:bCs/>
          <w:rtl/>
        </w:rPr>
        <w:t xml:space="preserve"> אשר הובא מעלה)</w:t>
      </w:r>
      <w:r w:rsidR="008764A6" w:rsidRPr="00DD7749">
        <w:rPr>
          <w:rFonts w:ascii="David" w:hAnsi="David" w:hint="cs"/>
          <w:rtl/>
        </w:rPr>
        <w:t xml:space="preserve"> והיה מקום לציין זאת במסגרת הפסיקה שהוגשה.</w:t>
      </w:r>
    </w:p>
    <w:p w14:paraId="133BA442" w14:textId="77777777" w:rsidR="008764A6" w:rsidRDefault="008764A6" w:rsidP="008764A6">
      <w:pPr>
        <w:pStyle w:val="a9"/>
        <w:spacing w:after="240" w:line="360" w:lineRule="auto"/>
        <w:ind w:left="360"/>
        <w:jc w:val="both"/>
        <w:rPr>
          <w:rFonts w:ascii="David" w:hAnsi="David"/>
        </w:rPr>
      </w:pPr>
    </w:p>
    <w:p w14:paraId="72193471" w14:textId="77777777" w:rsidR="008764A6" w:rsidRDefault="008764A6" w:rsidP="008764A6">
      <w:pPr>
        <w:pStyle w:val="a9"/>
        <w:numPr>
          <w:ilvl w:val="0"/>
          <w:numId w:val="1"/>
        </w:numPr>
        <w:spacing w:after="240" w:line="360" w:lineRule="auto"/>
        <w:jc w:val="both"/>
        <w:rPr>
          <w:rFonts w:ascii="David" w:hAnsi="David"/>
        </w:rPr>
      </w:pPr>
      <w:r w:rsidRPr="0094290D">
        <w:rPr>
          <w:rFonts w:ascii="David" w:hAnsi="David"/>
          <w:rtl/>
        </w:rPr>
        <w:t>יצוין כי בנוסף לפסיקה שהובאה לעיל, כל פסקי הדין שהציג ב"כ הנאשמים בהם נגזרו על הנאשמים עונש של מאסר בדרך של עבודות שירות, היו בעקבות המלצת שירות המבחן, הליך שיקום מהותי שהנאשמים עברו, גיל צעיר מאוד, ללא עבר פלילי, שיהוי ניכר בהגשת כתב האישום, ובעיקר עקב נסיבות אישיות ומשפחתיות חריגות (</w:t>
      </w:r>
      <w:hyperlink r:id="rId56" w:history="1">
        <w:r w:rsidRPr="0094290D">
          <w:rPr>
            <w:rStyle w:val="Hyperlink"/>
            <w:rFonts w:ascii="David" w:hAnsi="David"/>
            <w:rtl/>
          </w:rPr>
          <w:t>ת"פ (שלום י-ם) 18957-11-20</w:t>
        </w:r>
        <w:r w:rsidR="003D2464">
          <w:rPr>
            <w:rStyle w:val="Hyperlink"/>
            <w:rFonts w:ascii="David" w:hAnsi="David"/>
            <w:rtl/>
          </w:rPr>
          <w:t xml:space="preserve"> </w:t>
        </w:r>
        <w:r w:rsidRPr="0094290D">
          <w:rPr>
            <w:rStyle w:val="Hyperlink"/>
            <w:rFonts w:ascii="David" w:hAnsi="David"/>
            <w:b/>
            <w:bCs/>
            <w:rtl/>
          </w:rPr>
          <w:t>מדינת ישראל נ' מוחמד ג'וליס</w:t>
        </w:r>
        <w:r w:rsidR="003D2464">
          <w:rPr>
            <w:rStyle w:val="Hyperlink"/>
            <w:rFonts w:ascii="David" w:hAnsi="David"/>
            <w:rtl/>
          </w:rPr>
          <w:t xml:space="preserve"> </w:t>
        </w:r>
        <w:r w:rsidRPr="0094290D">
          <w:rPr>
            <w:rStyle w:val="Hyperlink"/>
            <w:rFonts w:ascii="David" w:hAnsi="David"/>
            <w:rtl/>
          </w:rPr>
          <w:t>(נבו 12.2.2023)‏</w:t>
        </w:r>
      </w:hyperlink>
      <w:r w:rsidRPr="0094290D">
        <w:rPr>
          <w:rFonts w:ascii="David" w:hAnsi="David"/>
          <w:color w:val="000000"/>
          <w:rtl/>
        </w:rPr>
        <w:t>‏;</w:t>
      </w:r>
      <w:r w:rsidRPr="0094290D">
        <w:rPr>
          <w:rFonts w:ascii="David" w:hAnsi="David"/>
          <w:rtl/>
        </w:rPr>
        <w:t xml:space="preserve"> </w:t>
      </w:r>
      <w:hyperlink r:id="rId57" w:history="1">
        <w:r w:rsidRPr="0094290D">
          <w:rPr>
            <w:rStyle w:val="Hyperlink"/>
            <w:rFonts w:ascii="David" w:hAnsi="David"/>
            <w:rtl/>
          </w:rPr>
          <w:t>ת"פ (שלום חד') 11740-01-22</w:t>
        </w:r>
        <w:r w:rsidR="003D2464">
          <w:rPr>
            <w:rStyle w:val="Hyperlink"/>
            <w:rFonts w:ascii="David" w:hAnsi="David"/>
            <w:rtl/>
          </w:rPr>
          <w:t xml:space="preserve"> </w:t>
        </w:r>
        <w:r w:rsidRPr="0094290D">
          <w:rPr>
            <w:rStyle w:val="Hyperlink"/>
            <w:rFonts w:ascii="David" w:hAnsi="David"/>
            <w:b/>
            <w:bCs/>
            <w:rtl/>
          </w:rPr>
          <w:t>מדינת ישראל נ' דוד פטריק ביטון</w:t>
        </w:r>
        <w:r w:rsidR="003D2464">
          <w:rPr>
            <w:rStyle w:val="Hyperlink"/>
            <w:rFonts w:ascii="David" w:hAnsi="David"/>
            <w:rtl/>
          </w:rPr>
          <w:t xml:space="preserve"> </w:t>
        </w:r>
        <w:r w:rsidRPr="0094290D">
          <w:rPr>
            <w:rStyle w:val="Hyperlink"/>
            <w:rFonts w:ascii="David" w:hAnsi="David"/>
            <w:rtl/>
          </w:rPr>
          <w:t>(נבו 19.7.2023)‏</w:t>
        </w:r>
      </w:hyperlink>
      <w:r w:rsidRPr="0094290D">
        <w:rPr>
          <w:rFonts w:ascii="David" w:hAnsi="David"/>
          <w:color w:val="000000"/>
          <w:rtl/>
        </w:rPr>
        <w:t>‏</w:t>
      </w:r>
      <w:r w:rsidRPr="0094290D">
        <w:rPr>
          <w:rFonts w:ascii="David" w:hAnsi="David"/>
          <w:rtl/>
        </w:rPr>
        <w:t xml:space="preserve">; </w:t>
      </w:r>
      <w:hyperlink r:id="rId58" w:history="1">
        <w:r w:rsidRPr="0094290D">
          <w:rPr>
            <w:rStyle w:val="Hyperlink"/>
            <w:rFonts w:ascii="David" w:hAnsi="David"/>
            <w:rtl/>
          </w:rPr>
          <w:t>ת"פ (שלום חד') 41599-03-22</w:t>
        </w:r>
        <w:r w:rsidR="003D2464">
          <w:rPr>
            <w:rStyle w:val="Hyperlink"/>
            <w:rFonts w:ascii="David" w:hAnsi="David"/>
            <w:rtl/>
          </w:rPr>
          <w:t xml:space="preserve"> </w:t>
        </w:r>
        <w:r w:rsidRPr="0094290D">
          <w:rPr>
            <w:rStyle w:val="Hyperlink"/>
            <w:rFonts w:ascii="David" w:hAnsi="David"/>
            <w:b/>
            <w:bCs/>
            <w:rtl/>
          </w:rPr>
          <w:t>מדינת ישראל נ' מוחמד אגבאריה</w:t>
        </w:r>
        <w:r w:rsidR="003D2464">
          <w:rPr>
            <w:rStyle w:val="Hyperlink"/>
            <w:rFonts w:ascii="David" w:hAnsi="David"/>
            <w:rtl/>
          </w:rPr>
          <w:t xml:space="preserve"> </w:t>
        </w:r>
        <w:r w:rsidRPr="0094290D">
          <w:rPr>
            <w:rStyle w:val="Hyperlink"/>
            <w:rFonts w:ascii="David" w:hAnsi="David"/>
            <w:rtl/>
          </w:rPr>
          <w:t>(נבו 6.6.2024)‏</w:t>
        </w:r>
      </w:hyperlink>
      <w:r w:rsidRPr="0094290D">
        <w:rPr>
          <w:rFonts w:ascii="David" w:hAnsi="David"/>
          <w:color w:val="000000"/>
          <w:rtl/>
        </w:rPr>
        <w:t xml:space="preserve">‏; </w:t>
      </w:r>
      <w:hyperlink r:id="rId59" w:history="1">
        <w:r w:rsidRPr="0094290D">
          <w:rPr>
            <w:rStyle w:val="Hyperlink"/>
            <w:rFonts w:ascii="David" w:hAnsi="David"/>
            <w:rtl/>
          </w:rPr>
          <w:t>ת"פ (שלום ב"ש) 50716-11-19</w:t>
        </w:r>
        <w:r w:rsidR="003D2464">
          <w:rPr>
            <w:rStyle w:val="Hyperlink"/>
            <w:rFonts w:ascii="David" w:hAnsi="David"/>
            <w:rtl/>
          </w:rPr>
          <w:t xml:space="preserve"> </w:t>
        </w:r>
        <w:r w:rsidRPr="0094290D">
          <w:rPr>
            <w:rStyle w:val="Hyperlink"/>
            <w:rFonts w:ascii="David" w:hAnsi="David"/>
            <w:b/>
            <w:bCs/>
            <w:rtl/>
          </w:rPr>
          <w:t>מדינת ישראל- תביעות נגב נ' באדר אלסייד</w:t>
        </w:r>
        <w:r w:rsidR="003D2464">
          <w:rPr>
            <w:rStyle w:val="Hyperlink"/>
            <w:rFonts w:ascii="David" w:hAnsi="David"/>
            <w:rtl/>
          </w:rPr>
          <w:t xml:space="preserve"> </w:t>
        </w:r>
        <w:r w:rsidRPr="0094290D">
          <w:rPr>
            <w:rStyle w:val="Hyperlink"/>
            <w:rFonts w:ascii="David" w:hAnsi="David"/>
            <w:rtl/>
          </w:rPr>
          <w:t>(נבו 14.11.2022)‏</w:t>
        </w:r>
      </w:hyperlink>
      <w:r w:rsidRPr="0094290D">
        <w:rPr>
          <w:rFonts w:ascii="David" w:hAnsi="David"/>
          <w:color w:val="000000"/>
          <w:rtl/>
        </w:rPr>
        <w:t>‏</w:t>
      </w:r>
      <w:r w:rsidRPr="0094290D">
        <w:rPr>
          <w:rFonts w:ascii="David" w:hAnsi="David"/>
          <w:rtl/>
        </w:rPr>
        <w:t xml:space="preserve">; </w:t>
      </w:r>
      <w:hyperlink r:id="rId60" w:history="1">
        <w:r w:rsidRPr="0094290D">
          <w:rPr>
            <w:rStyle w:val="Hyperlink"/>
            <w:rFonts w:ascii="David" w:hAnsi="David"/>
            <w:rtl/>
          </w:rPr>
          <w:t>ת"פ (מחוזי חי') 56103-06-22</w:t>
        </w:r>
        <w:r w:rsidR="003D2464">
          <w:rPr>
            <w:rStyle w:val="Hyperlink"/>
            <w:rFonts w:ascii="David" w:hAnsi="David"/>
            <w:rtl/>
          </w:rPr>
          <w:t xml:space="preserve"> </w:t>
        </w:r>
        <w:r w:rsidRPr="0094290D">
          <w:rPr>
            <w:rStyle w:val="Hyperlink"/>
            <w:rFonts w:ascii="David" w:hAnsi="David"/>
            <w:b/>
            <w:bCs/>
            <w:rtl/>
          </w:rPr>
          <w:t>מדינת ישראל נ' מוחמד כראג'ה</w:t>
        </w:r>
        <w:r w:rsidR="003D2464">
          <w:rPr>
            <w:rStyle w:val="Hyperlink"/>
            <w:rFonts w:ascii="David" w:hAnsi="David"/>
            <w:rtl/>
          </w:rPr>
          <w:t xml:space="preserve"> </w:t>
        </w:r>
        <w:r w:rsidRPr="0094290D">
          <w:rPr>
            <w:rStyle w:val="Hyperlink"/>
            <w:rFonts w:ascii="David" w:hAnsi="David"/>
            <w:rtl/>
          </w:rPr>
          <w:t>(נבו 25.1.2024)‏</w:t>
        </w:r>
      </w:hyperlink>
      <w:r w:rsidRPr="0094290D">
        <w:rPr>
          <w:rFonts w:ascii="David" w:hAnsi="David"/>
          <w:color w:val="000000"/>
          <w:rtl/>
        </w:rPr>
        <w:t xml:space="preserve">‏) </w:t>
      </w:r>
    </w:p>
    <w:p w14:paraId="4BFDC34B" w14:textId="77777777" w:rsidR="008764A6" w:rsidRDefault="008764A6" w:rsidP="008764A6">
      <w:pPr>
        <w:pStyle w:val="a9"/>
        <w:spacing w:after="240" w:line="360" w:lineRule="auto"/>
        <w:ind w:left="360"/>
        <w:jc w:val="both"/>
        <w:rPr>
          <w:rFonts w:ascii="David" w:hAnsi="David"/>
        </w:rPr>
      </w:pPr>
    </w:p>
    <w:p w14:paraId="6139F1FB" w14:textId="77777777" w:rsidR="008764A6" w:rsidRPr="00031B14" w:rsidRDefault="008764A6" w:rsidP="008764A6">
      <w:pPr>
        <w:pStyle w:val="a9"/>
        <w:numPr>
          <w:ilvl w:val="0"/>
          <w:numId w:val="1"/>
        </w:numPr>
        <w:spacing w:after="240" w:line="360" w:lineRule="auto"/>
        <w:jc w:val="both"/>
        <w:rPr>
          <w:rFonts w:ascii="David" w:hAnsi="David"/>
          <w:rtl/>
        </w:rPr>
      </w:pPr>
      <w:r>
        <w:rPr>
          <w:rFonts w:ascii="David" w:hAnsi="David" w:hint="cs"/>
          <w:rtl/>
        </w:rPr>
        <w:t>אז</w:t>
      </w:r>
      <w:r w:rsidRPr="007502EB">
        <w:rPr>
          <w:rFonts w:ascii="David" w:hAnsi="David"/>
          <w:rtl/>
        </w:rPr>
        <w:t xml:space="preserve">כיר כי - </w:t>
      </w:r>
      <w:r w:rsidRPr="00031B14">
        <w:rPr>
          <w:rFonts w:ascii="David" w:hAnsi="David"/>
          <w:b/>
          <w:bCs/>
          <w:sz w:val="20"/>
          <w:szCs w:val="20"/>
          <w:rtl/>
        </w:rPr>
        <w:t>"הענישה הנוהגת היא שיקול אחד מבין שיקולי הענישה בקביעת מתחם העונש ההולם, שקביעתו משמיעה קביעה ערכית (כעולה מהוראת סעיף 40ג לחוק)"</w:t>
      </w:r>
      <w:r w:rsidRPr="00031B14">
        <w:rPr>
          <w:rFonts w:ascii="David" w:hAnsi="David"/>
          <w:rtl/>
        </w:rPr>
        <w:t xml:space="preserve"> </w:t>
      </w:r>
      <w:r w:rsidRPr="0094290D">
        <w:rPr>
          <w:rFonts w:ascii="David" w:hAnsi="David"/>
          <w:rtl/>
        </w:rPr>
        <w:t>(</w:t>
      </w:r>
      <w:hyperlink r:id="rId61" w:history="1">
        <w:r w:rsidRPr="0094290D">
          <w:rPr>
            <w:rFonts w:ascii="David" w:hAnsi="David"/>
            <w:rtl/>
          </w:rPr>
          <w:t>ע"פ 322/16</w:t>
        </w:r>
        <w:r w:rsidR="003D2464">
          <w:rPr>
            <w:rFonts w:ascii="David" w:hAnsi="David"/>
            <w:rtl/>
          </w:rPr>
          <w:t xml:space="preserve"> </w:t>
        </w:r>
        <w:r w:rsidRPr="0094290D">
          <w:rPr>
            <w:rFonts w:ascii="David" w:hAnsi="David"/>
            <w:rtl/>
          </w:rPr>
          <w:t>פלוני נ' מדינת ישראל</w:t>
        </w:r>
        <w:r w:rsidR="003D2464">
          <w:rPr>
            <w:rFonts w:ascii="David" w:hAnsi="David"/>
            <w:rtl/>
          </w:rPr>
          <w:t xml:space="preserve"> </w:t>
        </w:r>
        <w:r w:rsidRPr="0094290D">
          <w:rPr>
            <w:rFonts w:ascii="David" w:hAnsi="David"/>
            <w:rtl/>
          </w:rPr>
          <w:t>(נבו 9.10.2016)‏</w:t>
        </w:r>
      </w:hyperlink>
      <w:r w:rsidRPr="0094290D">
        <w:rPr>
          <w:rFonts w:ascii="David" w:hAnsi="David"/>
          <w:rtl/>
        </w:rPr>
        <w:t xml:space="preserve">‏, </w:t>
      </w:r>
      <w:hyperlink r:id="rId62" w:history="1">
        <w:r w:rsidRPr="0094290D">
          <w:rPr>
            <w:rFonts w:ascii="David" w:hAnsi="David"/>
            <w:rtl/>
          </w:rPr>
          <w:t>ע"פ 3698/20</w:t>
        </w:r>
        <w:r w:rsidR="003D2464">
          <w:rPr>
            <w:rFonts w:ascii="David" w:hAnsi="David"/>
            <w:rtl/>
          </w:rPr>
          <w:t xml:space="preserve"> </w:t>
        </w:r>
        <w:r w:rsidRPr="0094290D">
          <w:rPr>
            <w:rFonts w:ascii="David" w:hAnsi="David"/>
            <w:rtl/>
          </w:rPr>
          <w:t>עלי מחאמיד נ' מדינת ישראל</w:t>
        </w:r>
        <w:r w:rsidR="003D2464">
          <w:rPr>
            <w:rFonts w:ascii="David" w:hAnsi="David"/>
            <w:rtl/>
          </w:rPr>
          <w:t xml:space="preserve"> </w:t>
        </w:r>
        <w:r w:rsidRPr="0094290D">
          <w:rPr>
            <w:rFonts w:ascii="David" w:hAnsi="David"/>
            <w:rtl/>
          </w:rPr>
          <w:t>(נבו 3.11.2020)‏</w:t>
        </w:r>
      </w:hyperlink>
      <w:r w:rsidRPr="0094290D">
        <w:rPr>
          <w:rFonts w:ascii="David" w:hAnsi="David"/>
          <w:rtl/>
        </w:rPr>
        <w:t xml:space="preserve">‏, </w:t>
      </w:r>
      <w:hyperlink r:id="rId63" w:history="1">
        <w:r w:rsidRPr="0094290D">
          <w:rPr>
            <w:rFonts w:ascii="David" w:hAnsi="David"/>
            <w:rtl/>
          </w:rPr>
          <w:t>רע"פ 7887/20</w:t>
        </w:r>
        <w:r w:rsidR="003D2464">
          <w:rPr>
            <w:rFonts w:ascii="David" w:hAnsi="David"/>
            <w:rtl/>
          </w:rPr>
          <w:t xml:space="preserve"> </w:t>
        </w:r>
        <w:r w:rsidRPr="0094290D">
          <w:rPr>
            <w:rFonts w:ascii="David" w:hAnsi="David"/>
            <w:rtl/>
          </w:rPr>
          <w:t>עבד עאבדין נ' מדינת ישראל</w:t>
        </w:r>
        <w:r w:rsidR="003D2464">
          <w:rPr>
            <w:rFonts w:ascii="David" w:hAnsi="David"/>
            <w:rtl/>
          </w:rPr>
          <w:t xml:space="preserve"> </w:t>
        </w:r>
        <w:r w:rsidRPr="0094290D">
          <w:rPr>
            <w:rFonts w:ascii="David" w:hAnsi="David"/>
            <w:rtl/>
          </w:rPr>
          <w:t>(נבו 10.1.2021)‏</w:t>
        </w:r>
      </w:hyperlink>
      <w:r>
        <w:rPr>
          <w:rFonts w:ascii="David" w:hAnsi="David" w:hint="cs"/>
          <w:rtl/>
        </w:rPr>
        <w:t>.</w:t>
      </w:r>
    </w:p>
    <w:p w14:paraId="07050CF1" w14:textId="77777777" w:rsidR="008764A6" w:rsidRPr="0060663C" w:rsidRDefault="008764A6" w:rsidP="008764A6">
      <w:pPr>
        <w:pStyle w:val="a9"/>
        <w:spacing w:line="360" w:lineRule="auto"/>
        <w:ind w:left="0"/>
        <w:jc w:val="both"/>
        <w:rPr>
          <w:rFonts w:ascii="David" w:hAnsi="David"/>
          <w:sz w:val="28"/>
          <w:szCs w:val="28"/>
          <w:rtl/>
        </w:rPr>
      </w:pPr>
    </w:p>
    <w:p w14:paraId="67CE3C76" w14:textId="77777777" w:rsidR="008764A6" w:rsidRPr="00031B14" w:rsidRDefault="008764A6" w:rsidP="008764A6">
      <w:pPr>
        <w:pStyle w:val="a9"/>
        <w:numPr>
          <w:ilvl w:val="0"/>
          <w:numId w:val="1"/>
        </w:numPr>
        <w:spacing w:after="240" w:line="360" w:lineRule="auto"/>
        <w:jc w:val="both"/>
        <w:rPr>
          <w:rFonts w:ascii="David" w:hAnsi="David"/>
          <w:rtl/>
        </w:rPr>
      </w:pPr>
      <w:r w:rsidRPr="00031B14">
        <w:rPr>
          <w:rFonts w:ascii="David" w:hAnsi="David"/>
          <w:rtl/>
        </w:rPr>
        <w:t xml:space="preserve">לאור כל זאת, אני </w:t>
      </w:r>
      <w:r w:rsidRPr="00031B14">
        <w:rPr>
          <w:rFonts w:ascii="David" w:hAnsi="David" w:hint="cs"/>
          <w:rtl/>
        </w:rPr>
        <w:t>קובע</w:t>
      </w:r>
      <w:r w:rsidRPr="00031B14">
        <w:rPr>
          <w:rFonts w:ascii="David" w:hAnsi="David"/>
          <w:rtl/>
        </w:rPr>
        <w:t xml:space="preserve"> כי מתחם </w:t>
      </w:r>
      <w:r w:rsidRPr="00031B14">
        <w:rPr>
          <w:rFonts w:ascii="David" w:hAnsi="David" w:hint="cs"/>
          <w:rtl/>
        </w:rPr>
        <w:t>העונש</w:t>
      </w:r>
      <w:r w:rsidRPr="00031B14">
        <w:rPr>
          <w:rFonts w:ascii="David" w:hAnsi="David"/>
          <w:rtl/>
        </w:rPr>
        <w:t xml:space="preserve"> ההולם </w:t>
      </w:r>
      <w:r w:rsidRPr="00031B14">
        <w:rPr>
          <w:rFonts w:ascii="David" w:hAnsi="David" w:hint="cs"/>
          <w:rtl/>
        </w:rPr>
        <w:t xml:space="preserve">בנסיבות העבירה שבפני, </w:t>
      </w:r>
      <w:r>
        <w:rPr>
          <w:rFonts w:ascii="David" w:hAnsi="David" w:hint="cs"/>
          <w:rtl/>
        </w:rPr>
        <w:t xml:space="preserve">ביחס להחזקת האקדח על ידי הנאשם 1, בחדר השינה במתחם המגורים בשטחי הרשות, כשהוא טעון במחסנית ובנוסף בתחמושת, </w:t>
      </w:r>
      <w:r w:rsidRPr="005C78E4">
        <w:rPr>
          <w:rFonts w:ascii="David" w:hAnsi="David" w:hint="cs"/>
          <w:u w:val="single"/>
          <w:rtl/>
        </w:rPr>
        <w:t xml:space="preserve">כי מתחם העונש הינו </w:t>
      </w:r>
      <w:r>
        <w:rPr>
          <w:rFonts w:ascii="David" w:hAnsi="David" w:hint="cs"/>
          <w:u w:val="single"/>
          <w:rtl/>
        </w:rPr>
        <w:t>18</w:t>
      </w:r>
      <w:r w:rsidRPr="005C78E4">
        <w:rPr>
          <w:rFonts w:ascii="David" w:hAnsi="David" w:hint="cs"/>
          <w:u w:val="single"/>
          <w:rtl/>
        </w:rPr>
        <w:t>-</w:t>
      </w:r>
      <w:r>
        <w:rPr>
          <w:rFonts w:ascii="David" w:hAnsi="David" w:hint="cs"/>
          <w:u w:val="single"/>
          <w:rtl/>
        </w:rPr>
        <w:t>36</w:t>
      </w:r>
      <w:r w:rsidRPr="005C78E4">
        <w:rPr>
          <w:rFonts w:ascii="David" w:hAnsi="David" w:hint="cs"/>
          <w:u w:val="single"/>
          <w:rtl/>
        </w:rPr>
        <w:t xml:space="preserve"> חודשי מאסר בפועל, וביחס להחזקת האקדח על ידי הנאשם 2, בכספת נעולה במחסן המתחם, אני קובע כי מתחם העונש הינו </w:t>
      </w:r>
      <w:r w:rsidRPr="005C78E4">
        <w:rPr>
          <w:rFonts w:ascii="David" w:hAnsi="David"/>
          <w:u w:val="single"/>
          <w:rtl/>
        </w:rPr>
        <w:t xml:space="preserve">בין </w:t>
      </w:r>
      <w:r>
        <w:rPr>
          <w:rFonts w:ascii="David" w:hAnsi="David" w:hint="cs"/>
          <w:u w:val="single"/>
          <w:rtl/>
        </w:rPr>
        <w:t>14</w:t>
      </w:r>
      <w:r w:rsidRPr="005C78E4">
        <w:rPr>
          <w:rFonts w:ascii="David" w:hAnsi="David"/>
          <w:u w:val="single"/>
          <w:rtl/>
        </w:rPr>
        <w:t xml:space="preserve"> חודשי מאסר בפועל ועד </w:t>
      </w:r>
      <w:r>
        <w:rPr>
          <w:rFonts w:ascii="David" w:hAnsi="David" w:hint="cs"/>
          <w:u w:val="single"/>
          <w:rtl/>
        </w:rPr>
        <w:t>28</w:t>
      </w:r>
      <w:r w:rsidRPr="005C78E4">
        <w:rPr>
          <w:rFonts w:ascii="David" w:hAnsi="David"/>
          <w:u w:val="single"/>
          <w:rtl/>
        </w:rPr>
        <w:t xml:space="preserve"> חודשי מאסר</w:t>
      </w:r>
      <w:r w:rsidRPr="005C78E4">
        <w:rPr>
          <w:rFonts w:ascii="David" w:hAnsi="David" w:hint="cs"/>
          <w:u w:val="single"/>
          <w:rtl/>
        </w:rPr>
        <w:t>, וזאת לצד ענישה נלווית ביחס לשני הנאשמים.</w:t>
      </w:r>
    </w:p>
    <w:p w14:paraId="6DF25C92" w14:textId="77777777" w:rsidR="008764A6" w:rsidRPr="00593CC7" w:rsidRDefault="008764A6" w:rsidP="008764A6">
      <w:pPr>
        <w:spacing w:after="240" w:line="360" w:lineRule="auto"/>
        <w:jc w:val="both"/>
        <w:rPr>
          <w:rFonts w:ascii="David" w:hAnsi="David"/>
          <w:b/>
          <w:bCs/>
          <w:u w:val="single"/>
          <w:rtl/>
        </w:rPr>
      </w:pPr>
      <w:r w:rsidRPr="00B5723C">
        <w:rPr>
          <w:rFonts w:ascii="David" w:hAnsi="David"/>
          <w:b/>
          <w:bCs/>
          <w:u w:val="single"/>
          <w:rtl/>
        </w:rPr>
        <w:t>נסיבות שאינן קשורות בביצוע העבירה</w:t>
      </w:r>
    </w:p>
    <w:p w14:paraId="05D647DA" w14:textId="77777777" w:rsidR="008764A6" w:rsidRDefault="008764A6" w:rsidP="008764A6">
      <w:pPr>
        <w:pStyle w:val="a9"/>
        <w:numPr>
          <w:ilvl w:val="0"/>
          <w:numId w:val="1"/>
        </w:numPr>
        <w:spacing w:after="160" w:line="360" w:lineRule="auto"/>
        <w:jc w:val="both"/>
        <w:rPr>
          <w:rFonts w:ascii="David" w:hAnsi="David"/>
        </w:rPr>
      </w:pPr>
      <w:r w:rsidRPr="00AD32BC">
        <w:rPr>
          <w:rFonts w:ascii="David" w:hAnsi="David"/>
          <w:rtl/>
        </w:rPr>
        <w:t xml:space="preserve">נאשם 1 </w:t>
      </w:r>
      <w:r>
        <w:rPr>
          <w:rFonts w:ascii="David" w:hAnsi="David" w:hint="cs"/>
          <w:rtl/>
        </w:rPr>
        <w:t>נעדר עבר</w:t>
      </w:r>
      <w:r>
        <w:rPr>
          <w:rFonts w:ascii="David" w:hAnsi="David"/>
          <w:rtl/>
        </w:rPr>
        <w:t>, בעל משפחה, מפרנס יחיד</w:t>
      </w:r>
      <w:r>
        <w:rPr>
          <w:rFonts w:ascii="David" w:hAnsi="David" w:hint="cs"/>
          <w:rtl/>
        </w:rPr>
        <w:t>.</w:t>
      </w:r>
    </w:p>
    <w:p w14:paraId="088F1E96" w14:textId="77777777" w:rsidR="008764A6" w:rsidRPr="00AD32BC" w:rsidRDefault="008764A6" w:rsidP="008764A6">
      <w:pPr>
        <w:pStyle w:val="a9"/>
        <w:spacing w:after="160" w:line="360" w:lineRule="auto"/>
        <w:ind w:left="360"/>
        <w:jc w:val="both"/>
        <w:rPr>
          <w:rFonts w:ascii="David" w:hAnsi="David"/>
        </w:rPr>
      </w:pPr>
      <w:r w:rsidRPr="00AD32BC">
        <w:rPr>
          <w:rFonts w:ascii="David" w:hAnsi="David"/>
          <w:rtl/>
        </w:rPr>
        <w:t xml:space="preserve"> </w:t>
      </w:r>
    </w:p>
    <w:p w14:paraId="7595104B" w14:textId="77777777" w:rsidR="008764A6" w:rsidRDefault="008764A6" w:rsidP="008764A6">
      <w:pPr>
        <w:pStyle w:val="a9"/>
        <w:numPr>
          <w:ilvl w:val="0"/>
          <w:numId w:val="1"/>
        </w:numPr>
        <w:spacing w:after="160" w:line="360" w:lineRule="auto"/>
        <w:jc w:val="both"/>
        <w:rPr>
          <w:rFonts w:ascii="David" w:hAnsi="David"/>
        </w:rPr>
      </w:pPr>
      <w:r>
        <w:rPr>
          <w:rFonts w:ascii="David" w:hAnsi="David" w:hint="cs"/>
          <w:rtl/>
        </w:rPr>
        <w:t xml:space="preserve">נאשם 2 </w:t>
      </w:r>
      <w:r w:rsidRPr="00AD32BC">
        <w:rPr>
          <w:rFonts w:ascii="David" w:hAnsi="David"/>
          <w:rtl/>
        </w:rPr>
        <w:t xml:space="preserve">צעיר, בעל משפחה, מפרנס יחיד, אשר </w:t>
      </w:r>
      <w:r>
        <w:rPr>
          <w:rFonts w:ascii="David" w:hAnsi="David" w:hint="cs"/>
          <w:rtl/>
        </w:rPr>
        <w:t xml:space="preserve">לחובתו </w:t>
      </w:r>
      <w:r w:rsidRPr="00AD32BC">
        <w:rPr>
          <w:rFonts w:ascii="David" w:hAnsi="David"/>
          <w:rtl/>
        </w:rPr>
        <w:t xml:space="preserve">הרשעה אחת בעניין החזקת סכין </w:t>
      </w:r>
      <w:r>
        <w:rPr>
          <w:rFonts w:ascii="David" w:hAnsi="David" w:hint="cs"/>
          <w:rtl/>
        </w:rPr>
        <w:t>מ</w:t>
      </w:r>
      <w:r>
        <w:rPr>
          <w:rFonts w:ascii="David" w:hAnsi="David"/>
          <w:rtl/>
        </w:rPr>
        <w:t xml:space="preserve">שנת </w:t>
      </w:r>
      <w:r>
        <w:rPr>
          <w:rFonts w:ascii="David" w:hAnsi="David" w:hint="cs"/>
          <w:rtl/>
        </w:rPr>
        <w:t>2018</w:t>
      </w:r>
      <w:r>
        <w:rPr>
          <w:rFonts w:ascii="David" w:hAnsi="David"/>
          <w:rtl/>
        </w:rPr>
        <w:t xml:space="preserve"> שהתיישנה</w:t>
      </w:r>
      <w:r>
        <w:rPr>
          <w:rFonts w:ascii="David" w:hAnsi="David" w:hint="cs"/>
          <w:rtl/>
        </w:rPr>
        <w:t xml:space="preserve"> אך טרם נמחקה.</w:t>
      </w:r>
    </w:p>
    <w:p w14:paraId="729F091A" w14:textId="77777777" w:rsidR="008764A6" w:rsidRPr="00E44B0D" w:rsidRDefault="008764A6" w:rsidP="008764A6">
      <w:pPr>
        <w:pStyle w:val="a9"/>
        <w:rPr>
          <w:rFonts w:ascii="David" w:hAnsi="David"/>
          <w:rtl/>
        </w:rPr>
      </w:pPr>
    </w:p>
    <w:p w14:paraId="5A2D0E06" w14:textId="77777777" w:rsidR="008764A6" w:rsidRDefault="008764A6" w:rsidP="008764A6">
      <w:pPr>
        <w:pStyle w:val="a9"/>
        <w:numPr>
          <w:ilvl w:val="0"/>
          <w:numId w:val="1"/>
        </w:numPr>
        <w:spacing w:after="160" w:line="360" w:lineRule="auto"/>
        <w:jc w:val="both"/>
        <w:rPr>
          <w:rFonts w:ascii="David" w:hAnsi="David"/>
        </w:rPr>
      </w:pPr>
      <w:r>
        <w:rPr>
          <w:rFonts w:ascii="David" w:hAnsi="David" w:hint="cs"/>
          <w:rtl/>
        </w:rPr>
        <w:t>הנאשמים לקחו אחריות על מעשיהם ובכך אף חסכו בזמן שיפוטי יקר.</w:t>
      </w:r>
    </w:p>
    <w:p w14:paraId="0D7FE575" w14:textId="77777777" w:rsidR="008764A6" w:rsidRPr="002A4F00" w:rsidRDefault="008764A6" w:rsidP="008764A6">
      <w:pPr>
        <w:pStyle w:val="a9"/>
        <w:rPr>
          <w:rFonts w:ascii="David" w:hAnsi="David"/>
          <w:rtl/>
        </w:rPr>
      </w:pPr>
    </w:p>
    <w:p w14:paraId="7E9274D8" w14:textId="77777777" w:rsidR="008764A6" w:rsidRDefault="008764A6" w:rsidP="008764A6">
      <w:pPr>
        <w:pStyle w:val="a9"/>
        <w:numPr>
          <w:ilvl w:val="0"/>
          <w:numId w:val="1"/>
        </w:numPr>
        <w:spacing w:after="160" w:line="360" w:lineRule="auto"/>
        <w:jc w:val="both"/>
        <w:rPr>
          <w:rFonts w:ascii="David" w:hAnsi="David"/>
        </w:rPr>
      </w:pPr>
      <w:r>
        <w:rPr>
          <w:rFonts w:ascii="David" w:hAnsi="David" w:hint="cs"/>
          <w:rtl/>
        </w:rPr>
        <w:t>לא מצאתי נסיבות חיים מיוחדות של הנאשמים אשר יש בהם כדי להשפיע על מיקומם במתחם כלפי מטה, מעבר לנתונים אשר מביאים אותם לחלקו התחתון של המתחם.</w:t>
      </w:r>
    </w:p>
    <w:p w14:paraId="53997D46" w14:textId="77777777" w:rsidR="008764A6" w:rsidRPr="002A4F00" w:rsidRDefault="008764A6" w:rsidP="008764A6">
      <w:pPr>
        <w:pStyle w:val="a9"/>
        <w:rPr>
          <w:rFonts w:ascii="David" w:hAnsi="David"/>
          <w:rtl/>
        </w:rPr>
      </w:pPr>
    </w:p>
    <w:p w14:paraId="4267DB8B" w14:textId="77777777" w:rsidR="008764A6" w:rsidRPr="00593CC7" w:rsidRDefault="008764A6" w:rsidP="008764A6">
      <w:pPr>
        <w:spacing w:after="240" w:line="360" w:lineRule="auto"/>
        <w:jc w:val="both"/>
        <w:rPr>
          <w:rFonts w:ascii="David" w:hAnsi="David"/>
          <w:b/>
          <w:bCs/>
          <w:u w:val="single"/>
          <w:rtl/>
        </w:rPr>
      </w:pPr>
      <w:r w:rsidRPr="00593CC7">
        <w:rPr>
          <w:rFonts w:ascii="David" w:hAnsi="David"/>
          <w:b/>
          <w:bCs/>
          <w:u w:val="single"/>
          <w:rtl/>
        </w:rPr>
        <w:t>סוף דבר</w:t>
      </w:r>
    </w:p>
    <w:p w14:paraId="255E39AA" w14:textId="77777777" w:rsidR="008764A6" w:rsidRPr="002A4F00" w:rsidRDefault="008764A6" w:rsidP="008764A6">
      <w:pPr>
        <w:pStyle w:val="a9"/>
        <w:numPr>
          <w:ilvl w:val="0"/>
          <w:numId w:val="1"/>
        </w:numPr>
        <w:spacing w:after="240" w:line="360" w:lineRule="auto"/>
        <w:jc w:val="both"/>
        <w:rPr>
          <w:rFonts w:ascii="David" w:hAnsi="David"/>
        </w:rPr>
      </w:pPr>
      <w:r w:rsidRPr="002A4F00">
        <w:rPr>
          <w:rFonts w:ascii="David" w:hAnsi="David" w:hint="cs"/>
          <w:rtl/>
        </w:rPr>
        <w:t>הבאתי מעלה ביתר פירוט פסיקה עניפה אשר ייחדה את הצורך לנקוט במדיניות ענישה שיש בה כדי לבכר את האינטרס הציבורי ולהשית ענישה מרתיעה כנגד נאשמים שהורשעו בעבירות אלה.</w:t>
      </w:r>
    </w:p>
    <w:p w14:paraId="2AD70441" w14:textId="77777777" w:rsidR="008764A6" w:rsidRPr="002A4F00" w:rsidRDefault="008764A6" w:rsidP="008764A6">
      <w:pPr>
        <w:pStyle w:val="a9"/>
        <w:spacing w:after="240" w:line="360" w:lineRule="auto"/>
        <w:ind w:left="360"/>
        <w:jc w:val="both"/>
        <w:rPr>
          <w:rFonts w:ascii="David" w:hAnsi="David"/>
        </w:rPr>
      </w:pPr>
    </w:p>
    <w:p w14:paraId="15CAEEC2" w14:textId="77777777" w:rsidR="008764A6" w:rsidRPr="002A4F00" w:rsidRDefault="008764A6" w:rsidP="008764A6">
      <w:pPr>
        <w:pStyle w:val="a9"/>
        <w:numPr>
          <w:ilvl w:val="0"/>
          <w:numId w:val="1"/>
        </w:numPr>
        <w:spacing w:after="240" w:line="360" w:lineRule="auto"/>
        <w:jc w:val="both"/>
        <w:rPr>
          <w:rFonts w:ascii="David" w:hAnsi="David"/>
        </w:rPr>
      </w:pPr>
      <w:r w:rsidRPr="002A4F00">
        <w:rPr>
          <w:rFonts w:ascii="David" w:hAnsi="David" w:hint="cs"/>
          <w:rtl/>
        </w:rPr>
        <w:t xml:space="preserve">החזקת כלי נשק יש בהם בהכרח כדי להביא לסיכון הציבור בכללותו. לא מצאתי כי הנאשמים הציגו טעם מיוחד מדוע למקם </w:t>
      </w:r>
      <w:r>
        <w:rPr>
          <w:rFonts w:ascii="David" w:hAnsi="David" w:hint="cs"/>
          <w:rtl/>
        </w:rPr>
        <w:t>מתחת למתחם העונש</w:t>
      </w:r>
      <w:r w:rsidRPr="002A4F00">
        <w:rPr>
          <w:rFonts w:ascii="David" w:hAnsi="David" w:hint="cs"/>
          <w:rtl/>
        </w:rPr>
        <w:t>.</w:t>
      </w:r>
      <w:r>
        <w:rPr>
          <w:rFonts w:ascii="David" w:hAnsi="David" w:hint="cs"/>
          <w:rtl/>
        </w:rPr>
        <w:t xml:space="preserve"> הטיעונים ביחס לנסיבות החזקת הנשק מתנגשים חזיתית עם הדברים שמסרו אצל שירות המבחן וממילא יש בכך אף טעם אפשרי לחומרא, בהיותם כלי נשק לשם הגנה אקטיבית ולא לשם החזקה בלבד.</w:t>
      </w:r>
    </w:p>
    <w:p w14:paraId="25364459" w14:textId="77777777" w:rsidR="008764A6" w:rsidRDefault="008764A6" w:rsidP="008764A6">
      <w:pPr>
        <w:pStyle w:val="a9"/>
        <w:spacing w:after="240" w:line="360" w:lineRule="auto"/>
        <w:ind w:left="360"/>
        <w:jc w:val="both"/>
        <w:rPr>
          <w:rFonts w:ascii="David" w:hAnsi="David"/>
          <w:u w:val="single"/>
        </w:rPr>
      </w:pPr>
    </w:p>
    <w:p w14:paraId="2DE8C2D4" w14:textId="77777777" w:rsidR="008764A6" w:rsidRPr="009E0186" w:rsidRDefault="008764A6" w:rsidP="008764A6">
      <w:pPr>
        <w:pStyle w:val="a9"/>
        <w:numPr>
          <w:ilvl w:val="0"/>
          <w:numId w:val="1"/>
        </w:numPr>
        <w:spacing w:after="240" w:line="360" w:lineRule="auto"/>
        <w:jc w:val="both"/>
        <w:rPr>
          <w:rFonts w:ascii="David" w:hAnsi="David"/>
          <w:u w:val="single"/>
          <w:rtl/>
        </w:rPr>
      </w:pPr>
      <w:r w:rsidRPr="009E0186">
        <w:rPr>
          <w:rFonts w:ascii="David" w:hAnsi="David"/>
          <w:u w:val="single"/>
          <w:rtl/>
        </w:rPr>
        <w:t xml:space="preserve">לאור כל האמור אני גוזר את עונשו של </w:t>
      </w:r>
      <w:r w:rsidRPr="009E0186">
        <w:rPr>
          <w:rFonts w:ascii="David" w:hAnsi="David" w:hint="cs"/>
          <w:u w:val="single"/>
          <w:rtl/>
        </w:rPr>
        <w:t xml:space="preserve">נאשם 1 </w:t>
      </w:r>
      <w:r w:rsidRPr="009E0186">
        <w:rPr>
          <w:rFonts w:ascii="David" w:hAnsi="David"/>
          <w:u w:val="single"/>
          <w:rtl/>
        </w:rPr>
        <w:t>לעונשים הבאים :</w:t>
      </w:r>
    </w:p>
    <w:p w14:paraId="55871735" w14:textId="77777777" w:rsidR="008764A6" w:rsidRPr="002C2431" w:rsidRDefault="008764A6" w:rsidP="008764A6">
      <w:pPr>
        <w:pStyle w:val="a9"/>
        <w:numPr>
          <w:ilvl w:val="0"/>
          <w:numId w:val="5"/>
        </w:numPr>
        <w:spacing w:line="360" w:lineRule="auto"/>
        <w:jc w:val="both"/>
        <w:rPr>
          <w:rFonts w:ascii="David" w:hAnsi="David"/>
          <w:b/>
          <w:bCs/>
          <w:rtl/>
        </w:rPr>
      </w:pPr>
      <w:r>
        <w:rPr>
          <w:rFonts w:ascii="David" w:hAnsi="David" w:hint="cs"/>
          <w:b/>
          <w:bCs/>
          <w:rtl/>
        </w:rPr>
        <w:t>18</w:t>
      </w:r>
      <w:r w:rsidRPr="002C2431">
        <w:rPr>
          <w:rFonts w:ascii="David" w:hAnsi="David"/>
          <w:b/>
          <w:bCs/>
          <w:rtl/>
        </w:rPr>
        <w:t xml:space="preserve"> חודשי מאסר בפועל</w:t>
      </w:r>
      <w:r w:rsidRPr="002C2431">
        <w:rPr>
          <w:rFonts w:ascii="David" w:hAnsi="David" w:hint="cs"/>
          <w:b/>
          <w:bCs/>
          <w:rtl/>
        </w:rPr>
        <w:t xml:space="preserve"> בניכוי ימי מעצרו בתיק זה בהתאם לרישומי שב"ס.</w:t>
      </w:r>
    </w:p>
    <w:p w14:paraId="3A921E14" w14:textId="77777777" w:rsidR="008764A6" w:rsidRPr="009E0186" w:rsidRDefault="008764A6" w:rsidP="008764A6">
      <w:pPr>
        <w:pStyle w:val="a9"/>
        <w:spacing w:line="360" w:lineRule="auto"/>
        <w:jc w:val="both"/>
        <w:rPr>
          <w:rFonts w:ascii="David" w:hAnsi="David"/>
          <w:rtl/>
        </w:rPr>
      </w:pPr>
    </w:p>
    <w:p w14:paraId="1298A63B" w14:textId="77777777" w:rsidR="008764A6" w:rsidRPr="00B61D34" w:rsidRDefault="008764A6" w:rsidP="008764A6">
      <w:pPr>
        <w:numPr>
          <w:ilvl w:val="0"/>
          <w:numId w:val="5"/>
        </w:numPr>
        <w:spacing w:after="160" w:line="360" w:lineRule="auto"/>
        <w:contextualSpacing/>
        <w:jc w:val="both"/>
        <w:rPr>
          <w:rFonts w:ascii="David" w:hAnsi="David"/>
          <w:b/>
          <w:bCs/>
          <w:rtl/>
        </w:rPr>
      </w:pPr>
      <w:r w:rsidRPr="00B61D34">
        <w:rPr>
          <w:rFonts w:ascii="David" w:hAnsi="David"/>
          <w:b/>
          <w:bCs/>
          <w:rtl/>
        </w:rPr>
        <w:t xml:space="preserve">מאסר על תנאי לתקופה של </w:t>
      </w:r>
      <w:r w:rsidRPr="00B61D34">
        <w:rPr>
          <w:rFonts w:ascii="David" w:hAnsi="David" w:hint="cs"/>
          <w:b/>
          <w:bCs/>
          <w:rtl/>
        </w:rPr>
        <w:t xml:space="preserve"> 6 </w:t>
      </w:r>
      <w:r w:rsidRPr="00B61D34">
        <w:rPr>
          <w:rFonts w:ascii="David" w:hAnsi="David"/>
          <w:b/>
          <w:bCs/>
          <w:rtl/>
        </w:rPr>
        <w:t>חודשים.</w:t>
      </w:r>
    </w:p>
    <w:p w14:paraId="052DEB6C" w14:textId="77777777" w:rsidR="008764A6" w:rsidRDefault="008764A6" w:rsidP="008764A6">
      <w:pPr>
        <w:spacing w:line="360" w:lineRule="auto"/>
        <w:ind w:left="702"/>
        <w:jc w:val="both"/>
        <w:rPr>
          <w:rFonts w:ascii="David" w:hAnsi="David"/>
          <w:rtl/>
        </w:rPr>
      </w:pPr>
      <w:r w:rsidRPr="00593CC7">
        <w:rPr>
          <w:rFonts w:ascii="David" w:hAnsi="David"/>
          <w:rtl/>
        </w:rPr>
        <w:t xml:space="preserve">המאסר המותנה יופעל אם תוך תקופה של </w:t>
      </w:r>
      <w:r>
        <w:rPr>
          <w:rFonts w:ascii="David" w:hAnsi="David" w:hint="cs"/>
          <w:rtl/>
        </w:rPr>
        <w:t>3</w:t>
      </w:r>
      <w:r w:rsidRPr="00593CC7">
        <w:rPr>
          <w:rFonts w:ascii="David" w:hAnsi="David"/>
          <w:rtl/>
        </w:rPr>
        <w:t xml:space="preserve"> שנים </w:t>
      </w:r>
      <w:r>
        <w:rPr>
          <w:rFonts w:ascii="David" w:hAnsi="David"/>
          <w:rtl/>
        </w:rPr>
        <w:t xml:space="preserve">מיום שחרורו, יעבור הנאשם </w:t>
      </w:r>
      <w:r>
        <w:rPr>
          <w:rFonts w:ascii="David" w:hAnsi="David" w:hint="cs"/>
          <w:rtl/>
        </w:rPr>
        <w:t>על עבירת נשק מסוג פשע.</w:t>
      </w:r>
    </w:p>
    <w:p w14:paraId="4DAD345F" w14:textId="77777777" w:rsidR="008764A6" w:rsidRDefault="008764A6" w:rsidP="008764A6">
      <w:pPr>
        <w:spacing w:line="360" w:lineRule="auto"/>
        <w:ind w:left="702"/>
        <w:jc w:val="both"/>
        <w:rPr>
          <w:rFonts w:ascii="David" w:hAnsi="David"/>
          <w:rtl/>
        </w:rPr>
      </w:pPr>
    </w:p>
    <w:p w14:paraId="08BF0BD0" w14:textId="77777777" w:rsidR="008764A6" w:rsidRPr="002C2431" w:rsidRDefault="008764A6" w:rsidP="008764A6">
      <w:pPr>
        <w:pStyle w:val="a9"/>
        <w:numPr>
          <w:ilvl w:val="0"/>
          <w:numId w:val="5"/>
        </w:numPr>
        <w:spacing w:line="360" w:lineRule="auto"/>
        <w:jc w:val="both"/>
        <w:rPr>
          <w:rFonts w:ascii="David" w:hAnsi="David"/>
          <w:b/>
          <w:bCs/>
          <w:rtl/>
        </w:rPr>
      </w:pPr>
      <w:r w:rsidRPr="002C2431">
        <w:rPr>
          <w:rFonts w:ascii="David" w:hAnsi="David"/>
          <w:b/>
          <w:bCs/>
          <w:rtl/>
        </w:rPr>
        <w:t xml:space="preserve">מאסר על תנאי לתקופה של </w:t>
      </w:r>
      <w:r>
        <w:rPr>
          <w:rFonts w:ascii="David" w:hAnsi="David" w:hint="cs"/>
          <w:b/>
          <w:bCs/>
          <w:rtl/>
        </w:rPr>
        <w:t>3</w:t>
      </w:r>
      <w:r w:rsidRPr="002C2431">
        <w:rPr>
          <w:rFonts w:ascii="David" w:hAnsi="David" w:hint="cs"/>
          <w:b/>
          <w:bCs/>
          <w:rtl/>
        </w:rPr>
        <w:t xml:space="preserve"> </w:t>
      </w:r>
      <w:r w:rsidRPr="002C2431">
        <w:rPr>
          <w:rFonts w:ascii="David" w:hAnsi="David"/>
          <w:b/>
          <w:bCs/>
          <w:rtl/>
        </w:rPr>
        <w:t>חודשים.</w:t>
      </w:r>
    </w:p>
    <w:p w14:paraId="2434E23C" w14:textId="77777777" w:rsidR="008764A6" w:rsidRDefault="008764A6" w:rsidP="008764A6">
      <w:pPr>
        <w:spacing w:line="360" w:lineRule="auto"/>
        <w:ind w:left="702"/>
        <w:jc w:val="both"/>
        <w:rPr>
          <w:rFonts w:ascii="David" w:hAnsi="David"/>
          <w:rtl/>
        </w:rPr>
      </w:pPr>
      <w:r w:rsidRPr="00593CC7">
        <w:rPr>
          <w:rFonts w:ascii="David" w:hAnsi="David"/>
          <w:rtl/>
        </w:rPr>
        <w:t xml:space="preserve">המאסר המותנה יופעל אם תוך תקופה של </w:t>
      </w:r>
      <w:r>
        <w:rPr>
          <w:rFonts w:ascii="David" w:hAnsi="David" w:hint="cs"/>
          <w:rtl/>
        </w:rPr>
        <w:t>3</w:t>
      </w:r>
      <w:r w:rsidRPr="00593CC7">
        <w:rPr>
          <w:rFonts w:ascii="David" w:hAnsi="David"/>
          <w:rtl/>
        </w:rPr>
        <w:t xml:space="preserve"> שנים </w:t>
      </w:r>
      <w:r>
        <w:rPr>
          <w:rFonts w:ascii="David" w:hAnsi="David"/>
          <w:rtl/>
        </w:rPr>
        <w:t xml:space="preserve">מיום שחרורו, יעבור הנאשם </w:t>
      </w:r>
      <w:r>
        <w:rPr>
          <w:rFonts w:ascii="David" w:hAnsi="David" w:hint="cs"/>
          <w:rtl/>
        </w:rPr>
        <w:t>על עבירת נשק מסוג עוון.</w:t>
      </w:r>
    </w:p>
    <w:p w14:paraId="1BD7F011" w14:textId="77777777" w:rsidR="008764A6" w:rsidRPr="002C2431" w:rsidRDefault="008764A6" w:rsidP="008764A6">
      <w:pPr>
        <w:spacing w:line="360" w:lineRule="auto"/>
        <w:jc w:val="both"/>
        <w:rPr>
          <w:rFonts w:ascii="David" w:hAnsi="David"/>
          <w:b/>
          <w:bCs/>
          <w:rtl/>
        </w:rPr>
      </w:pPr>
    </w:p>
    <w:p w14:paraId="46216E9A" w14:textId="77777777" w:rsidR="008764A6" w:rsidRPr="002C2431" w:rsidRDefault="008764A6" w:rsidP="008764A6">
      <w:pPr>
        <w:numPr>
          <w:ilvl w:val="0"/>
          <w:numId w:val="5"/>
        </w:numPr>
        <w:spacing w:after="160" w:line="360" w:lineRule="auto"/>
        <w:contextualSpacing/>
        <w:jc w:val="both"/>
        <w:rPr>
          <w:rFonts w:ascii="David" w:hAnsi="David"/>
          <w:b/>
          <w:bCs/>
          <w:rtl/>
        </w:rPr>
      </w:pPr>
      <w:r w:rsidRPr="002C2431">
        <w:rPr>
          <w:rFonts w:ascii="David" w:hAnsi="David"/>
          <w:b/>
          <w:bCs/>
          <w:rtl/>
        </w:rPr>
        <w:t xml:space="preserve">קנס בסך </w:t>
      </w:r>
      <w:r>
        <w:rPr>
          <w:rFonts w:ascii="David" w:hAnsi="David" w:hint="cs"/>
          <w:b/>
          <w:bCs/>
          <w:rtl/>
        </w:rPr>
        <w:t>8</w:t>
      </w:r>
      <w:r w:rsidRPr="002C2431">
        <w:rPr>
          <w:rFonts w:ascii="David" w:hAnsi="David" w:hint="cs"/>
          <w:b/>
          <w:bCs/>
          <w:rtl/>
        </w:rPr>
        <w:t>,000</w:t>
      </w:r>
      <w:r w:rsidRPr="002C2431">
        <w:rPr>
          <w:rFonts w:ascii="David" w:hAnsi="David"/>
          <w:b/>
          <w:bCs/>
          <w:rtl/>
        </w:rPr>
        <w:t xml:space="preserve"> ₪</w:t>
      </w:r>
      <w:r w:rsidR="003D2464">
        <w:rPr>
          <w:rFonts w:ascii="David" w:hAnsi="David"/>
          <w:b/>
          <w:bCs/>
          <w:rtl/>
        </w:rPr>
        <w:t xml:space="preserve"> </w:t>
      </w:r>
      <w:r w:rsidRPr="002C2431">
        <w:rPr>
          <w:rFonts w:ascii="David" w:hAnsi="David"/>
          <w:b/>
          <w:bCs/>
          <w:rtl/>
        </w:rPr>
        <w:t xml:space="preserve"> או </w:t>
      </w:r>
      <w:r w:rsidRPr="002C2431">
        <w:rPr>
          <w:rFonts w:ascii="David" w:hAnsi="David" w:hint="cs"/>
          <w:b/>
          <w:bCs/>
          <w:rtl/>
        </w:rPr>
        <w:t>50</w:t>
      </w:r>
      <w:r w:rsidR="003D2464">
        <w:rPr>
          <w:rFonts w:ascii="David" w:hAnsi="David"/>
          <w:b/>
          <w:bCs/>
          <w:rtl/>
        </w:rPr>
        <w:t xml:space="preserve"> </w:t>
      </w:r>
      <w:r w:rsidRPr="002C2431">
        <w:rPr>
          <w:rFonts w:ascii="David" w:hAnsi="David"/>
          <w:b/>
          <w:bCs/>
          <w:rtl/>
        </w:rPr>
        <w:t xml:space="preserve"> ימי מאסר תמורתו. </w:t>
      </w:r>
    </w:p>
    <w:p w14:paraId="0B9CED27" w14:textId="77777777" w:rsidR="008764A6" w:rsidRPr="00593CC7" w:rsidRDefault="008764A6" w:rsidP="008764A6">
      <w:pPr>
        <w:spacing w:line="360" w:lineRule="auto"/>
        <w:ind w:left="702" w:firstLine="18"/>
        <w:jc w:val="both"/>
        <w:rPr>
          <w:rFonts w:ascii="David" w:hAnsi="David"/>
        </w:rPr>
      </w:pPr>
      <w:r w:rsidRPr="00593CC7">
        <w:rPr>
          <w:rFonts w:ascii="David" w:hAnsi="David"/>
          <w:rtl/>
        </w:rPr>
        <w:t>הקנס ישולם ב</w:t>
      </w:r>
      <w:r>
        <w:rPr>
          <w:rFonts w:ascii="David" w:hAnsi="David" w:hint="cs"/>
          <w:rtl/>
        </w:rPr>
        <w:t xml:space="preserve">עשרה </w:t>
      </w:r>
      <w:r w:rsidRPr="00593CC7">
        <w:rPr>
          <w:rFonts w:ascii="David" w:hAnsi="David"/>
          <w:rtl/>
        </w:rPr>
        <w:t xml:space="preserve">תשלומים חודשיים שווים ורצופים, החל מיום </w:t>
      </w:r>
      <w:r>
        <w:rPr>
          <w:rFonts w:ascii="David" w:hAnsi="David" w:hint="cs"/>
          <w:rtl/>
        </w:rPr>
        <w:t>01/06/2025</w:t>
      </w:r>
      <w:r w:rsidRPr="00593CC7">
        <w:rPr>
          <w:rFonts w:ascii="David" w:hAnsi="David"/>
          <w:rtl/>
        </w:rPr>
        <w:t>.</w:t>
      </w:r>
      <w:r w:rsidR="003D2464">
        <w:rPr>
          <w:rFonts w:ascii="David" w:hAnsi="David"/>
          <w:rtl/>
        </w:rPr>
        <w:t xml:space="preserve"> </w:t>
      </w:r>
      <w:r w:rsidRPr="00593CC7">
        <w:rPr>
          <w:rFonts w:ascii="David" w:hAnsi="David"/>
          <w:rtl/>
        </w:rPr>
        <w:t xml:space="preserve">תשומת לב הנאשם, כי אי עמידה בתשלום תביא להעמדת הסכום כולו לפירעון. </w:t>
      </w:r>
    </w:p>
    <w:p w14:paraId="1E42B787" w14:textId="77777777" w:rsidR="008764A6" w:rsidRPr="00593CC7" w:rsidRDefault="008764A6" w:rsidP="008764A6">
      <w:pPr>
        <w:spacing w:line="360" w:lineRule="auto"/>
        <w:ind w:firstLine="720"/>
        <w:jc w:val="both"/>
        <w:rPr>
          <w:rFonts w:ascii="David" w:hAnsi="David"/>
          <w:rtl/>
        </w:rPr>
      </w:pPr>
      <w:r w:rsidRPr="00593CC7">
        <w:rPr>
          <w:rFonts w:ascii="David" w:hAnsi="David"/>
          <w:rtl/>
        </w:rPr>
        <w:t>את הקנס ניתן לשלם כעבור</w:t>
      </w:r>
      <w:r w:rsidR="003D2464">
        <w:rPr>
          <w:rFonts w:ascii="David" w:hAnsi="David"/>
          <w:rtl/>
        </w:rPr>
        <w:t xml:space="preserve"> </w:t>
      </w:r>
      <w:r w:rsidRPr="00593CC7">
        <w:rPr>
          <w:rFonts w:ascii="David" w:hAnsi="David"/>
          <w:rtl/>
        </w:rPr>
        <w:t xml:space="preserve"> 3 ימים מהיום באחת מהדרכים הבאות: </w:t>
      </w:r>
    </w:p>
    <w:p w14:paraId="00877F07" w14:textId="77777777" w:rsidR="008764A6" w:rsidRPr="00593CC7" w:rsidRDefault="008764A6" w:rsidP="008764A6">
      <w:pPr>
        <w:numPr>
          <w:ilvl w:val="0"/>
          <w:numId w:val="2"/>
        </w:numPr>
        <w:spacing w:line="360" w:lineRule="auto"/>
        <w:jc w:val="both"/>
        <w:rPr>
          <w:rFonts w:ascii="David" w:hAnsi="David"/>
          <w:rtl/>
        </w:rPr>
      </w:pPr>
      <w:r w:rsidRPr="00593CC7">
        <w:rPr>
          <w:rFonts w:ascii="David" w:hAnsi="David"/>
          <w:rtl/>
        </w:rPr>
        <w:t xml:space="preserve">בכרטיס אשראי – באתר המקוון של רשות האכיפה והגבייה, </w:t>
      </w:r>
      <w:hyperlink r:id="rId64" w:history="1">
        <w:r w:rsidRPr="00593CC7">
          <w:rPr>
            <w:rStyle w:val="Hyperlink"/>
            <w:rFonts w:ascii="David" w:hAnsi="David"/>
          </w:rPr>
          <w:t>www.eca.gov.il</w:t>
        </w:r>
      </w:hyperlink>
      <w:r w:rsidRPr="00593CC7">
        <w:rPr>
          <w:rFonts w:ascii="David" w:hAnsi="David"/>
        </w:rPr>
        <w:t xml:space="preserve"> </w:t>
      </w:r>
      <w:r w:rsidR="003D2464">
        <w:rPr>
          <w:rFonts w:ascii="David" w:hAnsi="David"/>
          <w:rtl/>
        </w:rPr>
        <w:t xml:space="preserve"> </w:t>
      </w:r>
    </w:p>
    <w:p w14:paraId="6920DFDF" w14:textId="77777777" w:rsidR="008764A6" w:rsidRPr="00593CC7" w:rsidRDefault="008764A6" w:rsidP="008764A6">
      <w:pPr>
        <w:numPr>
          <w:ilvl w:val="0"/>
          <w:numId w:val="2"/>
        </w:numPr>
        <w:spacing w:line="360" w:lineRule="auto"/>
        <w:jc w:val="both"/>
        <w:rPr>
          <w:rFonts w:ascii="David" w:hAnsi="David"/>
          <w:rtl/>
        </w:rPr>
      </w:pPr>
      <w:r w:rsidRPr="00593CC7">
        <w:rPr>
          <w:rFonts w:ascii="David" w:hAnsi="David"/>
          <w:rtl/>
        </w:rPr>
        <w:t>מוקד שירות טלפוני בשרות עצמי (מרכז גבייה)</w:t>
      </w:r>
      <w:r w:rsidR="003D2464">
        <w:rPr>
          <w:rFonts w:ascii="David" w:hAnsi="David"/>
          <w:rtl/>
        </w:rPr>
        <w:t xml:space="preserve"> </w:t>
      </w:r>
      <w:r w:rsidRPr="00593CC7">
        <w:rPr>
          <w:rFonts w:ascii="David" w:hAnsi="David"/>
          <w:rtl/>
        </w:rPr>
        <w:t xml:space="preserve"> – בטלפון 35592* או בטלפון 073-2055000</w:t>
      </w:r>
    </w:p>
    <w:p w14:paraId="2D394DEC" w14:textId="77777777" w:rsidR="008764A6" w:rsidRDefault="008764A6" w:rsidP="008764A6">
      <w:pPr>
        <w:numPr>
          <w:ilvl w:val="0"/>
          <w:numId w:val="2"/>
        </w:numPr>
        <w:spacing w:line="360" w:lineRule="auto"/>
        <w:jc w:val="both"/>
        <w:rPr>
          <w:rFonts w:ascii="David" w:hAnsi="David"/>
        </w:rPr>
      </w:pPr>
      <w:r w:rsidRPr="00593CC7">
        <w:rPr>
          <w:rFonts w:ascii="David" w:hAnsi="David"/>
          <w:rtl/>
        </w:rPr>
        <w:t>במזומן בכל סניף של בנק הדואר – בהצגת תעודת זהות בלבד (אין צורך בהצגת בשוברי תשלום).</w:t>
      </w:r>
    </w:p>
    <w:p w14:paraId="0A6F28DC" w14:textId="77777777" w:rsidR="008764A6" w:rsidRPr="004A412A" w:rsidRDefault="008764A6" w:rsidP="008764A6">
      <w:pPr>
        <w:spacing w:line="360" w:lineRule="auto"/>
        <w:ind w:left="1080"/>
        <w:jc w:val="both"/>
        <w:rPr>
          <w:rFonts w:ascii="David" w:hAnsi="David"/>
        </w:rPr>
      </w:pPr>
    </w:p>
    <w:p w14:paraId="657F3665" w14:textId="77777777" w:rsidR="008764A6" w:rsidRDefault="008764A6" w:rsidP="008764A6">
      <w:pPr>
        <w:pStyle w:val="a9"/>
        <w:numPr>
          <w:ilvl w:val="0"/>
          <w:numId w:val="1"/>
        </w:numPr>
        <w:spacing w:after="240" w:line="360" w:lineRule="auto"/>
        <w:jc w:val="both"/>
        <w:rPr>
          <w:rFonts w:ascii="David" w:hAnsi="David"/>
          <w:u w:val="single"/>
        </w:rPr>
      </w:pPr>
      <w:r w:rsidRPr="009E0186">
        <w:rPr>
          <w:rFonts w:ascii="David" w:hAnsi="David"/>
          <w:u w:val="single"/>
          <w:rtl/>
        </w:rPr>
        <w:t xml:space="preserve">לאור כל האמור אני גוזר את עונשו של </w:t>
      </w:r>
      <w:r w:rsidRPr="009E0186">
        <w:rPr>
          <w:rFonts w:ascii="David" w:hAnsi="David" w:hint="cs"/>
          <w:u w:val="single"/>
          <w:rtl/>
        </w:rPr>
        <w:t xml:space="preserve">נאשם 2 </w:t>
      </w:r>
      <w:r w:rsidRPr="009E0186">
        <w:rPr>
          <w:rFonts w:ascii="David" w:hAnsi="David"/>
          <w:u w:val="single"/>
          <w:rtl/>
        </w:rPr>
        <w:t>לעונשים הבאים :</w:t>
      </w:r>
    </w:p>
    <w:p w14:paraId="5C569C8D" w14:textId="77777777" w:rsidR="008764A6" w:rsidRPr="009E0186" w:rsidRDefault="008764A6" w:rsidP="008764A6">
      <w:pPr>
        <w:pStyle w:val="a9"/>
        <w:spacing w:after="240" w:line="360" w:lineRule="auto"/>
        <w:ind w:left="360"/>
        <w:jc w:val="both"/>
        <w:rPr>
          <w:rFonts w:ascii="David" w:hAnsi="David"/>
          <w:u w:val="single"/>
          <w:rtl/>
        </w:rPr>
      </w:pPr>
    </w:p>
    <w:p w14:paraId="01C0C197" w14:textId="77777777" w:rsidR="008764A6" w:rsidRPr="002C2431" w:rsidRDefault="008764A6" w:rsidP="008764A6">
      <w:pPr>
        <w:pStyle w:val="a9"/>
        <w:numPr>
          <w:ilvl w:val="0"/>
          <w:numId w:val="6"/>
        </w:numPr>
        <w:spacing w:line="360" w:lineRule="auto"/>
        <w:jc w:val="both"/>
        <w:rPr>
          <w:rFonts w:ascii="David" w:hAnsi="David"/>
          <w:b/>
          <w:bCs/>
          <w:rtl/>
        </w:rPr>
      </w:pPr>
      <w:r>
        <w:rPr>
          <w:rFonts w:ascii="David" w:hAnsi="David" w:hint="cs"/>
          <w:b/>
          <w:bCs/>
          <w:rtl/>
        </w:rPr>
        <w:t>15</w:t>
      </w:r>
      <w:r w:rsidRPr="002C2431">
        <w:rPr>
          <w:rFonts w:ascii="David" w:hAnsi="David" w:hint="cs"/>
          <w:b/>
          <w:bCs/>
          <w:rtl/>
        </w:rPr>
        <w:t xml:space="preserve"> </w:t>
      </w:r>
      <w:r w:rsidRPr="002C2431">
        <w:rPr>
          <w:rFonts w:ascii="David" w:hAnsi="David"/>
          <w:b/>
          <w:bCs/>
          <w:rtl/>
        </w:rPr>
        <w:t>חודשי מאסר בפועל</w:t>
      </w:r>
      <w:r>
        <w:rPr>
          <w:rFonts w:ascii="David" w:hAnsi="David" w:hint="cs"/>
          <w:b/>
          <w:bCs/>
          <w:rtl/>
        </w:rPr>
        <w:t xml:space="preserve"> בניכוי ימי מעצרו בתיק זה בהתאם לרישומי שב"ס</w:t>
      </w:r>
      <w:r w:rsidRPr="002C2431">
        <w:rPr>
          <w:rFonts w:ascii="David" w:hAnsi="David" w:hint="cs"/>
          <w:b/>
          <w:bCs/>
          <w:rtl/>
        </w:rPr>
        <w:t>.</w:t>
      </w:r>
    </w:p>
    <w:p w14:paraId="5ACF74B4" w14:textId="77777777" w:rsidR="008764A6" w:rsidRPr="00593CC7" w:rsidRDefault="008764A6" w:rsidP="008764A6">
      <w:pPr>
        <w:spacing w:after="160" w:line="360" w:lineRule="auto"/>
        <w:contextualSpacing/>
        <w:jc w:val="both"/>
        <w:rPr>
          <w:rFonts w:ascii="David" w:hAnsi="David"/>
          <w:rtl/>
        </w:rPr>
      </w:pPr>
    </w:p>
    <w:p w14:paraId="63BCF5BB" w14:textId="77777777" w:rsidR="008764A6" w:rsidRPr="00B61D34" w:rsidRDefault="008764A6" w:rsidP="008764A6">
      <w:pPr>
        <w:numPr>
          <w:ilvl w:val="0"/>
          <w:numId w:val="6"/>
        </w:numPr>
        <w:spacing w:after="160" w:line="360" w:lineRule="auto"/>
        <w:contextualSpacing/>
        <w:jc w:val="both"/>
        <w:rPr>
          <w:rFonts w:ascii="David" w:hAnsi="David"/>
          <w:b/>
          <w:bCs/>
          <w:rtl/>
        </w:rPr>
      </w:pPr>
      <w:r w:rsidRPr="00B61D34">
        <w:rPr>
          <w:rFonts w:ascii="David" w:hAnsi="David"/>
          <w:b/>
          <w:bCs/>
          <w:rtl/>
        </w:rPr>
        <w:t xml:space="preserve">מאסר על תנאי לתקופה של </w:t>
      </w:r>
      <w:r w:rsidRPr="00B61D34">
        <w:rPr>
          <w:rFonts w:ascii="David" w:hAnsi="David" w:hint="cs"/>
          <w:b/>
          <w:bCs/>
          <w:rtl/>
        </w:rPr>
        <w:t xml:space="preserve"> 6 </w:t>
      </w:r>
      <w:r w:rsidRPr="00B61D34">
        <w:rPr>
          <w:rFonts w:ascii="David" w:hAnsi="David"/>
          <w:b/>
          <w:bCs/>
          <w:rtl/>
        </w:rPr>
        <w:t>חודשים.</w:t>
      </w:r>
    </w:p>
    <w:p w14:paraId="632BFDB1" w14:textId="77777777" w:rsidR="008764A6" w:rsidRDefault="008764A6" w:rsidP="008764A6">
      <w:pPr>
        <w:spacing w:line="360" w:lineRule="auto"/>
        <w:ind w:left="702"/>
        <w:jc w:val="both"/>
        <w:rPr>
          <w:rFonts w:ascii="David" w:hAnsi="David"/>
          <w:rtl/>
        </w:rPr>
      </w:pPr>
      <w:r w:rsidRPr="00593CC7">
        <w:rPr>
          <w:rFonts w:ascii="David" w:hAnsi="David"/>
          <w:rtl/>
        </w:rPr>
        <w:t xml:space="preserve">המאסר המותנה יופעל אם תוך תקופה של </w:t>
      </w:r>
      <w:r>
        <w:rPr>
          <w:rFonts w:ascii="David" w:hAnsi="David" w:hint="cs"/>
          <w:rtl/>
        </w:rPr>
        <w:t>3</w:t>
      </w:r>
      <w:r w:rsidRPr="00593CC7">
        <w:rPr>
          <w:rFonts w:ascii="David" w:hAnsi="David"/>
          <w:rtl/>
        </w:rPr>
        <w:t xml:space="preserve"> שנים </w:t>
      </w:r>
      <w:r>
        <w:rPr>
          <w:rFonts w:ascii="David" w:hAnsi="David"/>
          <w:rtl/>
        </w:rPr>
        <w:t xml:space="preserve">מיום שחרורו, יעבור הנאשם </w:t>
      </w:r>
      <w:r>
        <w:rPr>
          <w:rFonts w:ascii="David" w:hAnsi="David" w:hint="cs"/>
          <w:rtl/>
        </w:rPr>
        <w:t>על עבירת נשק מסוג פשע.</w:t>
      </w:r>
    </w:p>
    <w:p w14:paraId="29B06BAF" w14:textId="77777777" w:rsidR="008764A6" w:rsidRDefault="008764A6" w:rsidP="008764A6">
      <w:pPr>
        <w:spacing w:line="360" w:lineRule="auto"/>
        <w:ind w:left="702"/>
        <w:jc w:val="both"/>
        <w:rPr>
          <w:rFonts w:ascii="David" w:hAnsi="David"/>
          <w:rtl/>
        </w:rPr>
      </w:pPr>
    </w:p>
    <w:p w14:paraId="701FE021" w14:textId="77777777" w:rsidR="008764A6" w:rsidRPr="002C2431" w:rsidRDefault="008764A6" w:rsidP="008764A6">
      <w:pPr>
        <w:pStyle w:val="a9"/>
        <w:numPr>
          <w:ilvl w:val="0"/>
          <w:numId w:val="6"/>
        </w:numPr>
        <w:spacing w:after="160" w:line="360" w:lineRule="auto"/>
        <w:jc w:val="both"/>
        <w:rPr>
          <w:rFonts w:ascii="David" w:hAnsi="David"/>
          <w:b/>
          <w:bCs/>
          <w:rtl/>
        </w:rPr>
      </w:pPr>
      <w:r w:rsidRPr="002C2431">
        <w:rPr>
          <w:rFonts w:ascii="David" w:hAnsi="David"/>
          <w:b/>
          <w:bCs/>
          <w:rtl/>
        </w:rPr>
        <w:t xml:space="preserve">מאסר על תנאי לתקופה של </w:t>
      </w:r>
      <w:r>
        <w:rPr>
          <w:rFonts w:ascii="David" w:hAnsi="David" w:hint="cs"/>
          <w:b/>
          <w:bCs/>
          <w:rtl/>
        </w:rPr>
        <w:t>3</w:t>
      </w:r>
      <w:r w:rsidRPr="002C2431">
        <w:rPr>
          <w:rFonts w:ascii="David" w:hAnsi="David" w:hint="cs"/>
          <w:b/>
          <w:bCs/>
          <w:rtl/>
        </w:rPr>
        <w:t xml:space="preserve"> </w:t>
      </w:r>
      <w:r w:rsidRPr="002C2431">
        <w:rPr>
          <w:rFonts w:ascii="David" w:hAnsi="David"/>
          <w:b/>
          <w:bCs/>
          <w:rtl/>
        </w:rPr>
        <w:t>חודשים.</w:t>
      </w:r>
    </w:p>
    <w:p w14:paraId="11E63DBD" w14:textId="77777777" w:rsidR="008764A6" w:rsidRDefault="008764A6" w:rsidP="008764A6">
      <w:pPr>
        <w:spacing w:line="360" w:lineRule="auto"/>
        <w:ind w:left="702"/>
        <w:jc w:val="both"/>
        <w:rPr>
          <w:rFonts w:ascii="David" w:hAnsi="David"/>
          <w:rtl/>
        </w:rPr>
      </w:pPr>
      <w:r w:rsidRPr="00593CC7">
        <w:rPr>
          <w:rFonts w:ascii="David" w:hAnsi="David"/>
          <w:rtl/>
        </w:rPr>
        <w:t xml:space="preserve">המאסר המותנה יופעל אם תוך תקופה של </w:t>
      </w:r>
      <w:r>
        <w:rPr>
          <w:rFonts w:ascii="David" w:hAnsi="David" w:hint="cs"/>
          <w:rtl/>
        </w:rPr>
        <w:t>3</w:t>
      </w:r>
      <w:r w:rsidRPr="00593CC7">
        <w:rPr>
          <w:rFonts w:ascii="David" w:hAnsi="David"/>
          <w:rtl/>
        </w:rPr>
        <w:t xml:space="preserve"> שנים </w:t>
      </w:r>
      <w:r>
        <w:rPr>
          <w:rFonts w:ascii="David" w:hAnsi="David"/>
          <w:rtl/>
        </w:rPr>
        <w:t xml:space="preserve">מיום שחרורו, יעבור הנאשם </w:t>
      </w:r>
      <w:r>
        <w:rPr>
          <w:rFonts w:ascii="David" w:hAnsi="David" w:hint="cs"/>
          <w:rtl/>
        </w:rPr>
        <w:t>על עבירת נשק מסוג עוון.</w:t>
      </w:r>
    </w:p>
    <w:p w14:paraId="48DB36EE" w14:textId="77777777" w:rsidR="008764A6" w:rsidRPr="00593CC7" w:rsidRDefault="008764A6" w:rsidP="008764A6">
      <w:pPr>
        <w:spacing w:after="160" w:line="360" w:lineRule="auto"/>
        <w:contextualSpacing/>
        <w:jc w:val="both"/>
        <w:rPr>
          <w:rFonts w:ascii="David" w:hAnsi="David"/>
          <w:rtl/>
        </w:rPr>
      </w:pPr>
    </w:p>
    <w:p w14:paraId="1CD715F0" w14:textId="77777777" w:rsidR="008764A6" w:rsidRPr="00B61D34" w:rsidRDefault="008764A6" w:rsidP="008764A6">
      <w:pPr>
        <w:numPr>
          <w:ilvl w:val="0"/>
          <w:numId w:val="6"/>
        </w:numPr>
        <w:spacing w:after="160" w:line="360" w:lineRule="auto"/>
        <w:contextualSpacing/>
        <w:jc w:val="both"/>
        <w:rPr>
          <w:rFonts w:ascii="David" w:hAnsi="David"/>
          <w:b/>
          <w:bCs/>
          <w:rtl/>
        </w:rPr>
      </w:pPr>
      <w:r w:rsidRPr="00B61D34">
        <w:rPr>
          <w:rFonts w:ascii="David" w:hAnsi="David"/>
          <w:b/>
          <w:bCs/>
          <w:rtl/>
        </w:rPr>
        <w:t>קנס בסך</w:t>
      </w:r>
      <w:r>
        <w:rPr>
          <w:rFonts w:ascii="David" w:hAnsi="David" w:hint="cs"/>
          <w:b/>
          <w:bCs/>
          <w:rtl/>
        </w:rPr>
        <w:t xml:space="preserve"> 5,0</w:t>
      </w:r>
      <w:r w:rsidRPr="00B61D34">
        <w:rPr>
          <w:rFonts w:ascii="David" w:hAnsi="David" w:hint="cs"/>
          <w:b/>
          <w:bCs/>
          <w:rtl/>
        </w:rPr>
        <w:t>00</w:t>
      </w:r>
      <w:r w:rsidRPr="00B61D34">
        <w:rPr>
          <w:rFonts w:ascii="David" w:hAnsi="David"/>
          <w:b/>
          <w:bCs/>
          <w:rtl/>
        </w:rPr>
        <w:t xml:space="preserve"> ₪</w:t>
      </w:r>
      <w:r w:rsidR="003D2464">
        <w:rPr>
          <w:rFonts w:ascii="David" w:hAnsi="David"/>
          <w:b/>
          <w:bCs/>
          <w:rtl/>
        </w:rPr>
        <w:t xml:space="preserve"> </w:t>
      </w:r>
      <w:r w:rsidRPr="00B61D34">
        <w:rPr>
          <w:rFonts w:ascii="David" w:hAnsi="David"/>
          <w:b/>
          <w:bCs/>
          <w:rtl/>
        </w:rPr>
        <w:t xml:space="preserve"> או</w:t>
      </w:r>
      <w:r w:rsidRPr="00B61D34">
        <w:rPr>
          <w:rFonts w:ascii="David" w:hAnsi="David" w:hint="cs"/>
          <w:b/>
          <w:bCs/>
          <w:rtl/>
        </w:rPr>
        <w:t xml:space="preserve"> 40</w:t>
      </w:r>
      <w:r w:rsidR="003D2464">
        <w:rPr>
          <w:rFonts w:ascii="David" w:hAnsi="David"/>
          <w:b/>
          <w:bCs/>
          <w:rtl/>
        </w:rPr>
        <w:t xml:space="preserve"> </w:t>
      </w:r>
      <w:r w:rsidRPr="00B61D34">
        <w:rPr>
          <w:rFonts w:ascii="David" w:hAnsi="David"/>
          <w:b/>
          <w:bCs/>
          <w:rtl/>
        </w:rPr>
        <w:t xml:space="preserve"> ימי מאסר תמורתו. </w:t>
      </w:r>
    </w:p>
    <w:p w14:paraId="02716AFD" w14:textId="77777777" w:rsidR="008764A6" w:rsidRPr="00593CC7" w:rsidRDefault="008764A6" w:rsidP="008764A6">
      <w:pPr>
        <w:spacing w:line="360" w:lineRule="auto"/>
        <w:ind w:left="702" w:firstLine="18"/>
        <w:jc w:val="both"/>
        <w:rPr>
          <w:rFonts w:ascii="David" w:hAnsi="David"/>
        </w:rPr>
      </w:pPr>
      <w:r w:rsidRPr="00593CC7">
        <w:rPr>
          <w:rFonts w:ascii="David" w:hAnsi="David"/>
          <w:rtl/>
        </w:rPr>
        <w:t>הקנס ישולם ב</w:t>
      </w:r>
      <w:r>
        <w:rPr>
          <w:rFonts w:ascii="David" w:hAnsi="David" w:hint="cs"/>
          <w:rtl/>
        </w:rPr>
        <w:t xml:space="preserve">עשרה </w:t>
      </w:r>
      <w:r w:rsidRPr="00593CC7">
        <w:rPr>
          <w:rFonts w:ascii="David" w:hAnsi="David"/>
          <w:rtl/>
        </w:rPr>
        <w:t>תשלומים חודשיים שווים ורצופים, החל מיום</w:t>
      </w:r>
      <w:r>
        <w:rPr>
          <w:rFonts w:ascii="David" w:hAnsi="David" w:hint="cs"/>
          <w:rtl/>
        </w:rPr>
        <w:t xml:space="preserve"> 01/06/2025</w:t>
      </w:r>
      <w:r w:rsidRPr="00593CC7">
        <w:rPr>
          <w:rFonts w:ascii="David" w:hAnsi="David"/>
          <w:rtl/>
        </w:rPr>
        <w:t>.</w:t>
      </w:r>
      <w:r w:rsidR="003D2464">
        <w:rPr>
          <w:rFonts w:ascii="David" w:hAnsi="David"/>
          <w:rtl/>
        </w:rPr>
        <w:t xml:space="preserve"> </w:t>
      </w:r>
      <w:r w:rsidRPr="00593CC7">
        <w:rPr>
          <w:rFonts w:ascii="David" w:hAnsi="David"/>
          <w:rtl/>
        </w:rPr>
        <w:t xml:space="preserve">תשומת לב הנאשם, כי אי עמידה בתשלום תביא להעמדת הסכום כולו לפירעון. </w:t>
      </w:r>
    </w:p>
    <w:p w14:paraId="5422145F" w14:textId="77777777" w:rsidR="008764A6" w:rsidRPr="00593CC7" w:rsidRDefault="008764A6" w:rsidP="008764A6">
      <w:pPr>
        <w:spacing w:line="360" w:lineRule="auto"/>
        <w:ind w:firstLine="720"/>
        <w:jc w:val="both"/>
        <w:rPr>
          <w:rFonts w:ascii="David" w:hAnsi="David"/>
          <w:rtl/>
        </w:rPr>
      </w:pPr>
      <w:r w:rsidRPr="00593CC7">
        <w:rPr>
          <w:rFonts w:ascii="David" w:hAnsi="David"/>
          <w:rtl/>
        </w:rPr>
        <w:t>את הקנס ניתן לשלם כעבור</w:t>
      </w:r>
      <w:r w:rsidR="003D2464">
        <w:rPr>
          <w:rFonts w:ascii="David" w:hAnsi="David"/>
          <w:rtl/>
        </w:rPr>
        <w:t xml:space="preserve"> </w:t>
      </w:r>
      <w:r w:rsidRPr="00593CC7">
        <w:rPr>
          <w:rFonts w:ascii="David" w:hAnsi="David"/>
          <w:rtl/>
        </w:rPr>
        <w:t xml:space="preserve"> 3 ימים מהיום באחת מהדרכים הבאות: </w:t>
      </w:r>
    </w:p>
    <w:p w14:paraId="3A745DA7" w14:textId="77777777" w:rsidR="008764A6" w:rsidRPr="00593CC7" w:rsidRDefault="008764A6" w:rsidP="008764A6">
      <w:pPr>
        <w:numPr>
          <w:ilvl w:val="0"/>
          <w:numId w:val="2"/>
        </w:numPr>
        <w:spacing w:line="360" w:lineRule="auto"/>
        <w:jc w:val="both"/>
        <w:rPr>
          <w:rFonts w:ascii="David" w:hAnsi="David"/>
          <w:rtl/>
        </w:rPr>
      </w:pPr>
      <w:r w:rsidRPr="00593CC7">
        <w:rPr>
          <w:rFonts w:ascii="David" w:hAnsi="David"/>
          <w:rtl/>
        </w:rPr>
        <w:t xml:space="preserve">בכרטיס אשראי – באתר המקוון של רשות האכיפה והגבייה, </w:t>
      </w:r>
      <w:hyperlink r:id="rId65" w:history="1">
        <w:r w:rsidRPr="00593CC7">
          <w:rPr>
            <w:rStyle w:val="Hyperlink"/>
            <w:rFonts w:ascii="David" w:hAnsi="David"/>
          </w:rPr>
          <w:t>www.eca.gov.il</w:t>
        </w:r>
      </w:hyperlink>
      <w:r w:rsidRPr="00593CC7">
        <w:rPr>
          <w:rFonts w:ascii="David" w:hAnsi="David"/>
        </w:rPr>
        <w:t xml:space="preserve"> </w:t>
      </w:r>
      <w:r w:rsidR="003D2464">
        <w:rPr>
          <w:rFonts w:ascii="David" w:hAnsi="David"/>
          <w:rtl/>
        </w:rPr>
        <w:t xml:space="preserve"> </w:t>
      </w:r>
    </w:p>
    <w:p w14:paraId="1D3991AF" w14:textId="77777777" w:rsidR="008764A6" w:rsidRPr="00593CC7" w:rsidRDefault="008764A6" w:rsidP="008764A6">
      <w:pPr>
        <w:numPr>
          <w:ilvl w:val="0"/>
          <w:numId w:val="2"/>
        </w:numPr>
        <w:spacing w:line="360" w:lineRule="auto"/>
        <w:jc w:val="both"/>
        <w:rPr>
          <w:rFonts w:ascii="David" w:hAnsi="David"/>
          <w:rtl/>
        </w:rPr>
      </w:pPr>
      <w:r w:rsidRPr="00593CC7">
        <w:rPr>
          <w:rFonts w:ascii="David" w:hAnsi="David"/>
          <w:rtl/>
        </w:rPr>
        <w:t>מוקד שירות טלפוני בשרות עצמי (מרכז גבייה)</w:t>
      </w:r>
      <w:r w:rsidR="003D2464">
        <w:rPr>
          <w:rFonts w:ascii="David" w:hAnsi="David"/>
          <w:rtl/>
        </w:rPr>
        <w:t xml:space="preserve"> </w:t>
      </w:r>
      <w:r w:rsidRPr="00593CC7">
        <w:rPr>
          <w:rFonts w:ascii="David" w:hAnsi="David"/>
          <w:rtl/>
        </w:rPr>
        <w:t xml:space="preserve"> – בטלפון 35592* או בטלפון 073-2055000</w:t>
      </w:r>
    </w:p>
    <w:p w14:paraId="44969B06" w14:textId="77777777" w:rsidR="008764A6" w:rsidRPr="00593CC7" w:rsidRDefault="008764A6" w:rsidP="008764A6">
      <w:pPr>
        <w:numPr>
          <w:ilvl w:val="0"/>
          <w:numId w:val="2"/>
        </w:numPr>
        <w:spacing w:line="360" w:lineRule="auto"/>
        <w:jc w:val="both"/>
        <w:rPr>
          <w:rFonts w:ascii="David" w:hAnsi="David"/>
          <w:rtl/>
        </w:rPr>
      </w:pPr>
      <w:r w:rsidRPr="00593CC7">
        <w:rPr>
          <w:rFonts w:ascii="David" w:hAnsi="David"/>
          <w:rtl/>
        </w:rPr>
        <w:t>במזומן בכל סניף של בנק הדואר – בהצגת תעודת זהות בלבד (אין צורך בהצגת בשוברי תשלום).</w:t>
      </w:r>
    </w:p>
    <w:p w14:paraId="60C614B6" w14:textId="77777777" w:rsidR="008764A6" w:rsidRPr="00593CC7" w:rsidRDefault="008764A6" w:rsidP="008764A6">
      <w:pPr>
        <w:spacing w:line="360" w:lineRule="auto"/>
        <w:contextualSpacing/>
        <w:jc w:val="both"/>
        <w:rPr>
          <w:rFonts w:ascii="David" w:hAnsi="David"/>
          <w:rtl/>
        </w:rPr>
      </w:pPr>
    </w:p>
    <w:p w14:paraId="2A157AA9" w14:textId="77777777" w:rsidR="008764A6" w:rsidRPr="00593CC7" w:rsidRDefault="003D2464" w:rsidP="008764A6">
      <w:pPr>
        <w:spacing w:after="240" w:line="360" w:lineRule="auto"/>
        <w:jc w:val="both"/>
        <w:rPr>
          <w:rFonts w:ascii="David" w:hAnsi="David"/>
          <w:b/>
          <w:bCs/>
          <w:u w:val="single"/>
          <w:rtl/>
        </w:rPr>
      </w:pPr>
      <w:r w:rsidRPr="003D2464">
        <w:rPr>
          <w:rFonts w:ascii="David" w:hAnsi="David"/>
          <w:b/>
          <w:bCs/>
          <w:color w:val="FFFFFF"/>
          <w:sz w:val="2"/>
          <w:szCs w:val="2"/>
          <w:u w:val="single"/>
          <w:rtl/>
        </w:rPr>
        <w:t>5129371</w:t>
      </w:r>
      <w:r w:rsidR="008764A6" w:rsidRPr="00593CC7">
        <w:rPr>
          <w:rFonts w:ascii="David" w:hAnsi="David"/>
          <w:b/>
          <w:bCs/>
          <w:u w:val="single"/>
          <w:rtl/>
        </w:rPr>
        <w:t>המזכירות תעביר עותק מגזר הדין לשירות המבחן.</w:t>
      </w:r>
    </w:p>
    <w:p w14:paraId="150F787E" w14:textId="77777777" w:rsidR="008764A6" w:rsidRPr="00593CC7" w:rsidRDefault="003D2464" w:rsidP="008764A6">
      <w:pPr>
        <w:spacing w:line="360" w:lineRule="auto"/>
        <w:jc w:val="both"/>
        <w:rPr>
          <w:rFonts w:ascii="David" w:hAnsi="David"/>
          <w:b/>
          <w:bCs/>
          <w:rtl/>
        </w:rPr>
      </w:pPr>
      <w:r w:rsidRPr="003D2464">
        <w:rPr>
          <w:rFonts w:ascii="David" w:hAnsi="David"/>
          <w:b/>
          <w:bCs/>
          <w:color w:val="FFFFFF"/>
          <w:sz w:val="2"/>
          <w:szCs w:val="2"/>
          <w:rtl/>
        </w:rPr>
        <w:t>54678313</w:t>
      </w:r>
      <w:r w:rsidR="008764A6" w:rsidRPr="00593CC7">
        <w:rPr>
          <w:rFonts w:ascii="David" w:hAnsi="David"/>
          <w:b/>
          <w:bCs/>
          <w:rtl/>
        </w:rPr>
        <w:t>זכות ערעור תוך 45 ימים לבית המשפט המחוזי.</w:t>
      </w:r>
    </w:p>
    <w:p w14:paraId="0D8E3E1D" w14:textId="77777777" w:rsidR="008764A6" w:rsidRPr="00593CC7" w:rsidRDefault="008764A6" w:rsidP="008764A6">
      <w:pPr>
        <w:rPr>
          <w:rFonts w:ascii="David" w:hAnsi="David"/>
        </w:rPr>
      </w:pPr>
    </w:p>
    <w:p w14:paraId="24F184D3" w14:textId="77777777" w:rsidR="008764A6" w:rsidRPr="000F2247" w:rsidRDefault="003D2464" w:rsidP="008764A6">
      <w:pPr>
        <w:spacing w:line="360" w:lineRule="auto"/>
        <w:jc w:val="both"/>
        <w:rPr>
          <w:rFonts w:ascii="Arial" w:hAnsi="Arial"/>
          <w:b/>
          <w:bCs/>
          <w:sz w:val="26"/>
          <w:szCs w:val="26"/>
          <w:rtl/>
        </w:rPr>
      </w:pPr>
      <w:bookmarkStart w:id="8" w:name="Nitan"/>
      <w:r>
        <w:rPr>
          <w:rFonts w:ascii="Arial" w:hAnsi="Arial"/>
          <w:b/>
          <w:bCs/>
          <w:rtl/>
        </w:rPr>
        <w:t xml:space="preserve">ניתן היום, ח' ניסן תשפ"ה, 06 אפריל מרץ 2025, בנוכחות הצדדים. </w:t>
      </w:r>
      <w:bookmarkEnd w:id="8"/>
      <w:r w:rsidR="008764A6">
        <w:rPr>
          <w:rFonts w:ascii="Arial" w:hAnsi="Arial"/>
          <w:b/>
          <w:bCs/>
          <w:sz w:val="26"/>
          <w:szCs w:val="26"/>
          <w:rtl/>
        </w:rPr>
        <w:tab/>
      </w:r>
      <w:r w:rsidR="008764A6">
        <w:rPr>
          <w:rFonts w:ascii="Arial" w:hAnsi="Arial"/>
          <w:b/>
          <w:bCs/>
          <w:sz w:val="26"/>
          <w:szCs w:val="26"/>
          <w:rtl/>
        </w:rPr>
        <w:tab/>
      </w:r>
      <w:r w:rsidR="008764A6">
        <w:rPr>
          <w:rFonts w:ascii="Arial" w:hAnsi="Arial" w:hint="cs"/>
          <w:b/>
          <w:bCs/>
          <w:sz w:val="26"/>
          <w:szCs w:val="26"/>
          <w:rtl/>
        </w:rPr>
        <w:t xml:space="preserve">         </w:t>
      </w:r>
    </w:p>
    <w:p w14:paraId="60816585" w14:textId="77777777" w:rsidR="008764A6" w:rsidRPr="000F2247" w:rsidRDefault="008764A6" w:rsidP="003D246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209B79" w14:textId="77777777" w:rsidR="008764A6" w:rsidRPr="009401FF" w:rsidRDefault="009401FF" w:rsidP="008764A6">
      <w:pPr>
        <w:jc w:val="center"/>
        <w:rPr>
          <w:rFonts w:ascii="Arial" w:hAnsi="Arial"/>
          <w:b/>
          <w:bCs/>
          <w:color w:val="FFFFFF"/>
          <w:sz w:val="2"/>
          <w:szCs w:val="2"/>
          <w:rtl/>
        </w:rPr>
      </w:pPr>
      <w:r w:rsidRPr="009401FF">
        <w:rPr>
          <w:rFonts w:ascii="Arial" w:hAnsi="Arial"/>
          <w:b/>
          <w:bCs/>
          <w:color w:val="FFFFFF"/>
          <w:sz w:val="2"/>
          <w:szCs w:val="2"/>
          <w:rtl/>
        </w:rPr>
        <w:t>5129371</w:t>
      </w:r>
    </w:p>
    <w:p w14:paraId="00F949FA" w14:textId="77777777" w:rsidR="007663A1" w:rsidRPr="009401FF" w:rsidRDefault="009401FF" w:rsidP="003D2464">
      <w:pPr>
        <w:keepNext/>
        <w:rPr>
          <w:rFonts w:ascii="David" w:hAnsi="David"/>
          <w:color w:val="FFFFFF"/>
          <w:sz w:val="2"/>
          <w:szCs w:val="2"/>
          <w:rtl/>
        </w:rPr>
      </w:pPr>
      <w:r w:rsidRPr="009401FF">
        <w:rPr>
          <w:rFonts w:ascii="David" w:hAnsi="David"/>
          <w:color w:val="FFFFFF"/>
          <w:sz w:val="2"/>
          <w:szCs w:val="2"/>
          <w:rtl/>
        </w:rPr>
        <w:t>54678313</w:t>
      </w:r>
    </w:p>
    <w:p w14:paraId="7697A733" w14:textId="77777777" w:rsidR="003D2464" w:rsidRDefault="003D2464" w:rsidP="003D2464">
      <w:pPr>
        <w:rPr>
          <w:rtl/>
        </w:rPr>
      </w:pPr>
    </w:p>
    <w:p w14:paraId="32F65640" w14:textId="77777777" w:rsidR="003D2464" w:rsidRDefault="003D2464" w:rsidP="003D2464">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2F57AAE5" w14:textId="77777777" w:rsidR="009401FF" w:rsidRPr="009401FF" w:rsidRDefault="009401FF" w:rsidP="009401FF">
      <w:pPr>
        <w:keepNext/>
        <w:rPr>
          <w:rFonts w:ascii="David" w:hAnsi="David"/>
          <w:color w:val="000000"/>
          <w:sz w:val="22"/>
          <w:szCs w:val="22"/>
          <w:rtl/>
        </w:rPr>
      </w:pPr>
    </w:p>
    <w:p w14:paraId="5143DE45" w14:textId="77777777" w:rsidR="009401FF" w:rsidRPr="009401FF" w:rsidRDefault="009401FF" w:rsidP="009401FF">
      <w:pPr>
        <w:keepNext/>
        <w:rPr>
          <w:rFonts w:ascii="David" w:hAnsi="David"/>
          <w:color w:val="000000"/>
          <w:sz w:val="22"/>
          <w:szCs w:val="22"/>
          <w:rtl/>
        </w:rPr>
      </w:pPr>
      <w:r w:rsidRPr="009401FF">
        <w:rPr>
          <w:rFonts w:ascii="David" w:hAnsi="David"/>
          <w:color w:val="000000"/>
          <w:sz w:val="22"/>
          <w:szCs w:val="22"/>
          <w:rtl/>
        </w:rPr>
        <w:t>ערן צברי 54678313-/</w:t>
      </w:r>
    </w:p>
    <w:p w14:paraId="33B2D70E" w14:textId="77777777" w:rsidR="003D2464" w:rsidRPr="003D2464" w:rsidRDefault="009401FF" w:rsidP="009401FF">
      <w:pPr>
        <w:rPr>
          <w:color w:val="0000FF"/>
          <w:u w:val="single"/>
        </w:rPr>
      </w:pPr>
      <w:r w:rsidRPr="009401FF">
        <w:rPr>
          <w:color w:val="000000"/>
          <w:u w:val="single"/>
          <w:rtl/>
        </w:rPr>
        <w:t>נוסח מסמך זה כפוף לשינויי ניסוח ועריכה</w:t>
      </w:r>
    </w:p>
    <w:sectPr w:rsidR="003D2464" w:rsidRPr="003D2464" w:rsidSect="009401FF">
      <w:headerReference w:type="even" r:id="rId67"/>
      <w:headerReference w:type="default" r:id="rId68"/>
      <w:footerReference w:type="even" r:id="rId69"/>
      <w:footerReference w:type="default" r:id="rId70"/>
      <w:pgSz w:w="11907" w:h="16840" w:code="9"/>
      <w:pgMar w:top="1701" w:right="1701" w:bottom="1843" w:left="1701" w:header="56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4556B" w14:textId="77777777" w:rsidR="004421E3" w:rsidRDefault="004421E3" w:rsidP="00907612">
      <w:r>
        <w:separator/>
      </w:r>
    </w:p>
  </w:endnote>
  <w:endnote w:type="continuationSeparator" w:id="0">
    <w:p w14:paraId="1E9FBAD6" w14:textId="77777777" w:rsidR="004421E3" w:rsidRDefault="004421E3" w:rsidP="0090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81CB" w14:textId="77777777" w:rsidR="009401FF" w:rsidRDefault="009401FF" w:rsidP="009401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3FC2297" w14:textId="77777777" w:rsidR="005B54D5" w:rsidRPr="009401FF" w:rsidRDefault="009401FF" w:rsidP="009401FF">
    <w:pPr>
      <w:pStyle w:val="a5"/>
      <w:pBdr>
        <w:top w:val="single" w:sz="4" w:space="1" w:color="auto"/>
        <w:between w:val="single" w:sz="4" w:space="0" w:color="auto"/>
      </w:pBdr>
      <w:spacing w:after="60"/>
      <w:jc w:val="center"/>
      <w:rPr>
        <w:rFonts w:ascii="FrankRuehl" w:hAnsi="FrankRuehl" w:cs="FrankRuehl"/>
        <w:color w:val="000000"/>
      </w:rPr>
    </w:pPr>
    <w:r w:rsidRPr="009401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E72A5" w14:textId="77777777" w:rsidR="009401FF" w:rsidRDefault="009401FF" w:rsidP="009401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32AF">
      <w:rPr>
        <w:rFonts w:ascii="FrankRuehl" w:hAnsi="FrankRuehl" w:cs="FrankRuehl"/>
        <w:noProof/>
        <w:rtl/>
      </w:rPr>
      <w:t>1</w:t>
    </w:r>
    <w:r>
      <w:rPr>
        <w:rFonts w:ascii="FrankRuehl" w:hAnsi="FrankRuehl" w:cs="FrankRuehl"/>
        <w:rtl/>
      </w:rPr>
      <w:fldChar w:fldCharType="end"/>
    </w:r>
  </w:p>
  <w:p w14:paraId="6EC1189A" w14:textId="77777777" w:rsidR="005B54D5" w:rsidRPr="009401FF" w:rsidRDefault="009401FF" w:rsidP="009401FF">
    <w:pPr>
      <w:pStyle w:val="a5"/>
      <w:pBdr>
        <w:top w:val="single" w:sz="4" w:space="1" w:color="auto"/>
        <w:between w:val="single" w:sz="4" w:space="0" w:color="auto"/>
      </w:pBdr>
      <w:spacing w:after="60"/>
      <w:jc w:val="center"/>
      <w:rPr>
        <w:rFonts w:ascii="FrankRuehl" w:hAnsi="FrankRuehl" w:cs="FrankRuehl"/>
        <w:color w:val="000000"/>
      </w:rPr>
    </w:pPr>
    <w:r w:rsidRPr="009401FF">
      <w:rPr>
        <w:rFonts w:ascii="FrankRuehl" w:hAnsi="FrankRuehl" w:cs="FrankRuehl"/>
        <w:color w:val="000000"/>
      </w:rPr>
      <w:pict w14:anchorId="6EC69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D64D0" w14:textId="77777777" w:rsidR="004421E3" w:rsidRDefault="004421E3" w:rsidP="00907612">
      <w:r>
        <w:separator/>
      </w:r>
    </w:p>
  </w:footnote>
  <w:footnote w:type="continuationSeparator" w:id="0">
    <w:p w14:paraId="6811A8B6" w14:textId="77777777" w:rsidR="004421E3" w:rsidRDefault="004421E3" w:rsidP="0090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2126E" w14:textId="77777777" w:rsidR="003D2464" w:rsidRPr="009401FF" w:rsidRDefault="009401FF" w:rsidP="009401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56421-08-23</w:t>
    </w:r>
    <w:r>
      <w:rPr>
        <w:rFonts w:ascii="David" w:hAnsi="David"/>
        <w:color w:val="000000"/>
        <w:sz w:val="22"/>
        <w:szCs w:val="22"/>
        <w:rtl/>
      </w:rPr>
      <w:tab/>
      <w:t xml:space="preserve"> מדינת ישראל נ' ג'ורג דגאמין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00DAA" w14:textId="77777777" w:rsidR="003D2464" w:rsidRPr="009401FF" w:rsidRDefault="009401FF" w:rsidP="009401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56421-08-23</w:t>
    </w:r>
    <w:r>
      <w:rPr>
        <w:rFonts w:ascii="David" w:hAnsi="David"/>
        <w:color w:val="000000"/>
        <w:sz w:val="22"/>
        <w:szCs w:val="22"/>
        <w:rtl/>
      </w:rPr>
      <w:tab/>
      <w:t xml:space="preserve"> מדינת ישראל נ' ג'ורג דגאמין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D39"/>
    <w:multiLevelType w:val="hybridMultilevel"/>
    <w:tmpl w:val="F5B49660"/>
    <w:lvl w:ilvl="0" w:tplc="0C543D74">
      <w:start w:val="1"/>
      <w:numFmt w:val="hebrew1"/>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A6D82"/>
    <w:multiLevelType w:val="hybridMultilevel"/>
    <w:tmpl w:val="5A70DF30"/>
    <w:lvl w:ilvl="0" w:tplc="D996D046">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3" w15:restartNumberingAfterBreak="0">
    <w:nsid w:val="0EE05DEC"/>
    <w:multiLevelType w:val="hybridMultilevel"/>
    <w:tmpl w:val="4468C3B4"/>
    <w:lvl w:ilvl="0" w:tplc="D938CB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818F4"/>
    <w:multiLevelType w:val="hybridMultilevel"/>
    <w:tmpl w:val="6BE802A0"/>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53163050"/>
    <w:multiLevelType w:val="hybridMultilevel"/>
    <w:tmpl w:val="6BE802A0"/>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88759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3369825">
    <w:abstractNumId w:val="2"/>
  </w:num>
  <w:num w:numId="3" w16cid:durableId="1239175864">
    <w:abstractNumId w:val="0"/>
  </w:num>
  <w:num w:numId="4" w16cid:durableId="631637673">
    <w:abstractNumId w:val="3"/>
  </w:num>
  <w:num w:numId="5" w16cid:durableId="700017321">
    <w:abstractNumId w:val="5"/>
  </w:num>
  <w:num w:numId="6" w16cid:durableId="371006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64A6"/>
    <w:rsid w:val="003D2464"/>
    <w:rsid w:val="004421E3"/>
    <w:rsid w:val="005B54D5"/>
    <w:rsid w:val="007663A1"/>
    <w:rsid w:val="008764A6"/>
    <w:rsid w:val="00907612"/>
    <w:rsid w:val="009401FF"/>
    <w:rsid w:val="00AA32AF"/>
    <w:rsid w:val="00B75753"/>
    <w:rsid w:val="00B92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0F2408"/>
  <w15:chartTrackingRefBased/>
  <w15:docId w15:val="{89539F2F-7C7B-4A47-B873-51012DBB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4A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64A6"/>
    <w:pPr>
      <w:tabs>
        <w:tab w:val="center" w:pos="4153"/>
        <w:tab w:val="right" w:pos="8306"/>
      </w:tabs>
    </w:pPr>
  </w:style>
  <w:style w:type="character" w:customStyle="1" w:styleId="a4">
    <w:name w:val="כותרת עליונה תו"/>
    <w:link w:val="a3"/>
    <w:rsid w:val="008764A6"/>
    <w:rPr>
      <w:rFonts w:ascii="Times New Roman" w:eastAsia="Times New Roman" w:hAnsi="Times New Roman" w:cs="David"/>
      <w:sz w:val="24"/>
      <w:szCs w:val="24"/>
    </w:rPr>
  </w:style>
  <w:style w:type="paragraph" w:styleId="a5">
    <w:name w:val="footer"/>
    <w:basedOn w:val="a"/>
    <w:link w:val="a6"/>
    <w:rsid w:val="008764A6"/>
    <w:pPr>
      <w:tabs>
        <w:tab w:val="center" w:pos="4153"/>
        <w:tab w:val="right" w:pos="8306"/>
      </w:tabs>
    </w:pPr>
  </w:style>
  <w:style w:type="character" w:customStyle="1" w:styleId="a6">
    <w:name w:val="כותרת תחתונה תו"/>
    <w:link w:val="a5"/>
    <w:rsid w:val="008764A6"/>
    <w:rPr>
      <w:rFonts w:ascii="Times New Roman" w:eastAsia="Times New Roman" w:hAnsi="Times New Roman" w:cs="David"/>
      <w:sz w:val="24"/>
      <w:szCs w:val="24"/>
    </w:rPr>
  </w:style>
  <w:style w:type="table" w:styleId="a7">
    <w:name w:val="Table Grid"/>
    <w:basedOn w:val="a1"/>
    <w:rsid w:val="008764A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64A6"/>
  </w:style>
  <w:style w:type="character" w:styleId="Hyperlink">
    <w:name w:val="Hyperlink"/>
    <w:rsid w:val="008764A6"/>
    <w:rPr>
      <w:color w:val="0000FF"/>
      <w:u w:val="single"/>
    </w:rPr>
  </w:style>
  <w:style w:type="paragraph" w:styleId="a9">
    <w:name w:val="List Paragraph"/>
    <w:basedOn w:val="a"/>
    <w:qFormat/>
    <w:rsid w:val="00876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psika_html/elyon/22016950-Y01.htm" TargetMode="External"/><Relationship Id="rId21" Type="http://schemas.openxmlformats.org/officeDocument/2006/relationships/hyperlink" Target="http://www.nevo.co.il/law/70301/144.g" TargetMode="External"/><Relationship Id="rId42" Type="http://schemas.openxmlformats.org/officeDocument/2006/relationships/hyperlink" Target="http://www.nevo.co.il/case/25384949" TargetMode="External"/><Relationship Id="rId47" Type="http://schemas.openxmlformats.org/officeDocument/2006/relationships/hyperlink" Target="http://www.nevo.co.il/case/30523152" TargetMode="External"/><Relationship Id="rId63" Type="http://schemas.openxmlformats.org/officeDocument/2006/relationships/hyperlink" Target="https://www.nevo.co.il/psika_html/elyon/20078870-Q03.htm"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vo.co.il/psika_html/elyon/22024820-E01.htm" TargetMode="External"/><Relationship Id="rId29" Type="http://schemas.openxmlformats.org/officeDocument/2006/relationships/hyperlink" Target="http://www.nevo.co.il/case/2751337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697227" TargetMode="External"/><Relationship Id="rId37" Type="http://schemas.openxmlformats.org/officeDocument/2006/relationships/hyperlink" Target="https://www.nevo.co.il/psika_html/mechozi/ME-24-02-63100-245.htm" TargetMode="External"/><Relationship Id="rId40" Type="http://schemas.openxmlformats.org/officeDocument/2006/relationships/hyperlink" Target="https://www.nevo.co.il/psika_html/mechozi/ME-21-04-2024-201.htm" TargetMode="External"/><Relationship Id="rId45" Type="http://schemas.openxmlformats.org/officeDocument/2006/relationships/hyperlink" Target="https://www.nevo.co.il/psika_html/shalom/SH-22-06-3986-160.htm" TargetMode="External"/><Relationship Id="rId53" Type="http://schemas.openxmlformats.org/officeDocument/2006/relationships/hyperlink" Target="http://www.nevo.co.il/law/70301/144.a" TargetMode="External"/><Relationship Id="rId58" Type="http://schemas.openxmlformats.org/officeDocument/2006/relationships/hyperlink" Target="https://www.nevo.co.il/psika_html/shalom/SH-22-03-41599-654.htm"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s://www.nevo.co.il/psika_html/elyon/16003220-v03.htm" TargetMode="External"/><Relationship Id="rId19" Type="http://schemas.openxmlformats.org/officeDocument/2006/relationships/hyperlink" Target="https://www.nevo.co.il/psika_html/elyon/21001470-F03.htm"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law/70301/144.g" TargetMode="External"/><Relationship Id="rId27" Type="http://schemas.openxmlformats.org/officeDocument/2006/relationships/hyperlink" Target="https://www.nevo.co.il/psika_html/mechozi/ME-24-08-41832-717.htm" TargetMode="External"/><Relationship Id="rId30" Type="http://schemas.openxmlformats.org/officeDocument/2006/relationships/hyperlink" Target="http://www.nevo.co.il/case/27309272" TargetMode="External"/><Relationship Id="rId35" Type="http://schemas.openxmlformats.org/officeDocument/2006/relationships/hyperlink" Target="http://www.nevo.co.il/case/30307093" TargetMode="External"/><Relationship Id="rId43" Type="http://schemas.openxmlformats.org/officeDocument/2006/relationships/hyperlink" Target="https://www.nevo.co.il/psika_html/shalom/SH-20-08-17057-984.htm" TargetMode="External"/><Relationship Id="rId48" Type="http://schemas.openxmlformats.org/officeDocument/2006/relationships/hyperlink" Target="https://www.nevo.co.il/psika_html/shalom/SH-22-11-68319-342.htm" TargetMode="External"/><Relationship Id="rId56" Type="http://schemas.openxmlformats.org/officeDocument/2006/relationships/hyperlink" Target="https://www.nevo.co.il/psika_html/shalom/SH-20-11-18957-855.htm" TargetMode="External"/><Relationship Id="rId64" Type="http://schemas.openxmlformats.org/officeDocument/2006/relationships/hyperlink" Target="http://www.eca.gov.il" TargetMode="External"/><Relationship Id="rId69" Type="http://schemas.openxmlformats.org/officeDocument/2006/relationships/footer" Target="footer1.xml"/><Relationship Id="rId8" Type="http://schemas.openxmlformats.org/officeDocument/2006/relationships/hyperlink" Target="http://www.nevo.co.il/law/70301/6" TargetMode="External"/><Relationship Id="rId51" Type="http://schemas.openxmlformats.org/officeDocument/2006/relationships/hyperlink" Target="http://www.nevo.co.il/law/70301/144.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s://www.nevo.co.il/psika_html/elyon/21063830-Z03.htm" TargetMode="External"/><Relationship Id="rId25" Type="http://schemas.openxmlformats.org/officeDocument/2006/relationships/hyperlink" Target="https://www.nevo.co.il/psika_html/elyon/21088690-J01.htm" TargetMode="External"/><Relationship Id="rId33" Type="http://schemas.openxmlformats.org/officeDocument/2006/relationships/hyperlink" Target="http://www.nevo.co.il/case/31987712" TargetMode="External"/><Relationship Id="rId38" Type="http://schemas.openxmlformats.org/officeDocument/2006/relationships/hyperlink" Target="https://www.nevo.co.il/psika_html/shalom/SH-22-06-30867-536.htm" TargetMode="External"/><Relationship Id="rId46" Type="http://schemas.openxmlformats.org/officeDocument/2006/relationships/hyperlink" Target="http://www.nevo.co.il/law/70301/144.a" TargetMode="External"/><Relationship Id="rId59" Type="http://schemas.openxmlformats.org/officeDocument/2006/relationships/hyperlink" Target="https://www.nevo.co.il/psika_html/shalom/SH-19-11-50716-323.htm" TargetMode="External"/><Relationship Id="rId67"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case/25382409" TargetMode="External"/><Relationship Id="rId62" Type="http://schemas.openxmlformats.org/officeDocument/2006/relationships/hyperlink" Target="https://www.nevo.co.il/psika_html/elyon/20036980-Q02.htm"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6" TargetMode="External"/><Relationship Id="rId28" Type="http://schemas.openxmlformats.org/officeDocument/2006/relationships/hyperlink" Target="https://www.nevo.co.il/psika_html/elyon/0839904c5b5e49c690250d2c1081f14e.htm" TargetMode="External"/><Relationship Id="rId36" Type="http://schemas.openxmlformats.org/officeDocument/2006/relationships/hyperlink" Target="https://www.nevo.co.il/psika_html/mechozi/ME-23-04-45331-531.htm" TargetMode="External"/><Relationship Id="rId49" Type="http://schemas.openxmlformats.org/officeDocument/2006/relationships/hyperlink" Target="http://www.nevo.co.il/law/70301/144.a" TargetMode="External"/><Relationship Id="rId57" Type="http://schemas.openxmlformats.org/officeDocument/2006/relationships/hyperlink" Target="https://www.nevo.co.il/psika_html/shalom/SH-22-01-11740-219.htm" TargetMode="External"/><Relationship Id="rId10" Type="http://schemas.openxmlformats.org/officeDocument/2006/relationships/hyperlink" Target="http://www.nevo.co.il/law/70301/144.g" TargetMode="External"/><Relationship Id="rId31" Type="http://schemas.openxmlformats.org/officeDocument/2006/relationships/hyperlink" Target="http://www.nevo.co.il/case/29042932" TargetMode="External"/><Relationship Id="rId44" Type="http://schemas.openxmlformats.org/officeDocument/2006/relationships/hyperlink" Target="https://www.nevo.co.il/psika_html/shalom/SH-22-12-61452-216.htm" TargetMode="External"/><Relationship Id="rId52" Type="http://schemas.openxmlformats.org/officeDocument/2006/relationships/hyperlink" Target="https://www.nevo.co.il/psika_html/shalom/SH-22-06-30433-121.htm" TargetMode="External"/><Relationship Id="rId60" Type="http://schemas.openxmlformats.org/officeDocument/2006/relationships/hyperlink" Target="https://www.nevo.co.il/psika_html/mechozi/ME-22-06-56103-418.htm" TargetMode="External"/><Relationship Id="rId65"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144.a" TargetMode="External"/><Relationship Id="rId18" Type="http://schemas.openxmlformats.org/officeDocument/2006/relationships/hyperlink" Target="https://www.nevo.co.il/psika_html/elyon/23056810-J01.htm" TargetMode="External"/><Relationship Id="rId39" Type="http://schemas.openxmlformats.org/officeDocument/2006/relationships/hyperlink" Target="https://www.nevo.co.il/psika_html/elyon/22024820-E01.htm" TargetMode="External"/><Relationship Id="rId34" Type="http://schemas.openxmlformats.org/officeDocument/2006/relationships/hyperlink" Target="http://www.nevo.co.il/case/30551070" TargetMode="External"/><Relationship Id="rId50" Type="http://schemas.openxmlformats.org/officeDocument/2006/relationships/hyperlink" Target="https://www.nevo.co.il/psika_html/shalom/SH-22-11-20743-796.htm" TargetMode="External"/><Relationship Id="rId55" Type="http://schemas.openxmlformats.org/officeDocument/2006/relationships/hyperlink" Target="http://www.nevo.co.il/case/319877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4343</Words>
  <Characters>21716</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26007</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7864368</vt:i4>
      </vt:variant>
      <vt:variant>
        <vt:i4>174</vt:i4>
      </vt:variant>
      <vt:variant>
        <vt:i4>0</vt:i4>
      </vt:variant>
      <vt:variant>
        <vt:i4>5</vt:i4>
      </vt:variant>
      <vt:variant>
        <vt:lpwstr>http://www.eca.gov.il/</vt:lpwstr>
      </vt:variant>
      <vt:variant>
        <vt:lpwstr/>
      </vt:variant>
      <vt:variant>
        <vt:i4>7864368</vt:i4>
      </vt:variant>
      <vt:variant>
        <vt:i4>171</vt:i4>
      </vt:variant>
      <vt:variant>
        <vt:i4>0</vt:i4>
      </vt:variant>
      <vt:variant>
        <vt:i4>5</vt:i4>
      </vt:variant>
      <vt:variant>
        <vt:lpwstr>http://www.eca.gov.il/</vt:lpwstr>
      </vt:variant>
      <vt:variant>
        <vt:lpwstr/>
      </vt:variant>
      <vt:variant>
        <vt:i4>5570616</vt:i4>
      </vt:variant>
      <vt:variant>
        <vt:i4>168</vt:i4>
      </vt:variant>
      <vt:variant>
        <vt:i4>0</vt:i4>
      </vt:variant>
      <vt:variant>
        <vt:i4>5</vt:i4>
      </vt:variant>
      <vt:variant>
        <vt:lpwstr>https://www.nevo.co.il/psika_html/elyon/20078870-Q03.htm</vt:lpwstr>
      </vt:variant>
      <vt:variant>
        <vt:lpwstr/>
      </vt:variant>
      <vt:variant>
        <vt:i4>5308473</vt:i4>
      </vt:variant>
      <vt:variant>
        <vt:i4>165</vt:i4>
      </vt:variant>
      <vt:variant>
        <vt:i4>0</vt:i4>
      </vt:variant>
      <vt:variant>
        <vt:i4>5</vt:i4>
      </vt:variant>
      <vt:variant>
        <vt:lpwstr>https://www.nevo.co.il/psika_html/elyon/20036980-Q02.htm</vt:lpwstr>
      </vt:variant>
      <vt:variant>
        <vt:lpwstr/>
      </vt:variant>
      <vt:variant>
        <vt:i4>5832757</vt:i4>
      </vt:variant>
      <vt:variant>
        <vt:i4>162</vt:i4>
      </vt:variant>
      <vt:variant>
        <vt:i4>0</vt:i4>
      </vt:variant>
      <vt:variant>
        <vt:i4>5</vt:i4>
      </vt:variant>
      <vt:variant>
        <vt:lpwstr>https://www.nevo.co.il/psika_html/elyon/16003220-v03.htm</vt:lpwstr>
      </vt:variant>
      <vt:variant>
        <vt:lpwstr/>
      </vt:variant>
      <vt:variant>
        <vt:i4>1769511</vt:i4>
      </vt:variant>
      <vt:variant>
        <vt:i4>159</vt:i4>
      </vt:variant>
      <vt:variant>
        <vt:i4>0</vt:i4>
      </vt:variant>
      <vt:variant>
        <vt:i4>5</vt:i4>
      </vt:variant>
      <vt:variant>
        <vt:lpwstr>https://www.nevo.co.il/psika_html/mechozi/ME-22-06-56103-418.htm</vt:lpwstr>
      </vt:variant>
      <vt:variant>
        <vt:lpwstr/>
      </vt:variant>
      <vt:variant>
        <vt:i4>6750283</vt:i4>
      </vt:variant>
      <vt:variant>
        <vt:i4>156</vt:i4>
      </vt:variant>
      <vt:variant>
        <vt:i4>0</vt:i4>
      </vt:variant>
      <vt:variant>
        <vt:i4>5</vt:i4>
      </vt:variant>
      <vt:variant>
        <vt:lpwstr>https://www.nevo.co.il/psika_html/shalom/SH-19-11-50716-323.htm</vt:lpwstr>
      </vt:variant>
      <vt:variant>
        <vt:lpwstr/>
      </vt:variant>
      <vt:variant>
        <vt:i4>6488132</vt:i4>
      </vt:variant>
      <vt:variant>
        <vt:i4>153</vt:i4>
      </vt:variant>
      <vt:variant>
        <vt:i4>0</vt:i4>
      </vt:variant>
      <vt:variant>
        <vt:i4>5</vt:i4>
      </vt:variant>
      <vt:variant>
        <vt:lpwstr>https://www.nevo.co.il/psika_html/shalom/SH-22-03-41599-654.htm</vt:lpwstr>
      </vt:variant>
      <vt:variant>
        <vt:lpwstr/>
      </vt:variant>
      <vt:variant>
        <vt:i4>6946881</vt:i4>
      </vt:variant>
      <vt:variant>
        <vt:i4>150</vt:i4>
      </vt:variant>
      <vt:variant>
        <vt:i4>0</vt:i4>
      </vt:variant>
      <vt:variant>
        <vt:i4>5</vt:i4>
      </vt:variant>
      <vt:variant>
        <vt:lpwstr>https://www.nevo.co.il/psika_html/shalom/SH-22-01-11740-219.htm</vt:lpwstr>
      </vt:variant>
      <vt:variant>
        <vt:lpwstr/>
      </vt:variant>
      <vt:variant>
        <vt:i4>6619214</vt:i4>
      </vt:variant>
      <vt:variant>
        <vt:i4>147</vt:i4>
      </vt:variant>
      <vt:variant>
        <vt:i4>0</vt:i4>
      </vt:variant>
      <vt:variant>
        <vt:i4>5</vt:i4>
      </vt:variant>
      <vt:variant>
        <vt:lpwstr>https://www.nevo.co.il/psika_html/shalom/SH-20-11-18957-855.htm</vt:lpwstr>
      </vt:variant>
      <vt:variant>
        <vt:lpwstr/>
      </vt:variant>
      <vt:variant>
        <vt:i4>3932282</vt:i4>
      </vt:variant>
      <vt:variant>
        <vt:i4>144</vt:i4>
      </vt:variant>
      <vt:variant>
        <vt:i4>0</vt:i4>
      </vt:variant>
      <vt:variant>
        <vt:i4>5</vt:i4>
      </vt:variant>
      <vt:variant>
        <vt:lpwstr>http://www.nevo.co.il/case/31987712</vt:lpwstr>
      </vt:variant>
      <vt:variant>
        <vt:lpwstr/>
      </vt:variant>
      <vt:variant>
        <vt:i4>3342461</vt:i4>
      </vt:variant>
      <vt:variant>
        <vt:i4>141</vt:i4>
      </vt:variant>
      <vt:variant>
        <vt:i4>0</vt:i4>
      </vt:variant>
      <vt:variant>
        <vt:i4>5</vt:i4>
      </vt:variant>
      <vt:variant>
        <vt:lpwstr>http://www.nevo.co.il/case/25382409</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7274575</vt:i4>
      </vt:variant>
      <vt:variant>
        <vt:i4>135</vt:i4>
      </vt:variant>
      <vt:variant>
        <vt:i4>0</vt:i4>
      </vt:variant>
      <vt:variant>
        <vt:i4>5</vt:i4>
      </vt:variant>
      <vt:variant>
        <vt:lpwstr>https://www.nevo.co.il/psika_html/shalom/SH-22-06-30433-121.htm</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6422603</vt:i4>
      </vt:variant>
      <vt:variant>
        <vt:i4>129</vt:i4>
      </vt:variant>
      <vt:variant>
        <vt:i4>0</vt:i4>
      </vt:variant>
      <vt:variant>
        <vt:i4>5</vt:i4>
      </vt:variant>
      <vt:variant>
        <vt:lpwstr>https://www.nevo.co.il/psika_html/shalom/SH-22-11-20743-796.htm</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6422593</vt:i4>
      </vt:variant>
      <vt:variant>
        <vt:i4>123</vt:i4>
      </vt:variant>
      <vt:variant>
        <vt:i4>0</vt:i4>
      </vt:variant>
      <vt:variant>
        <vt:i4>5</vt:i4>
      </vt:variant>
      <vt:variant>
        <vt:lpwstr>https://www.nevo.co.il/psika_html/shalom/SH-22-11-68319-342.htm</vt:lpwstr>
      </vt:variant>
      <vt:variant>
        <vt:lpwstr/>
      </vt:variant>
      <vt:variant>
        <vt:i4>3145847</vt:i4>
      </vt:variant>
      <vt:variant>
        <vt:i4>120</vt:i4>
      </vt:variant>
      <vt:variant>
        <vt:i4>0</vt:i4>
      </vt:variant>
      <vt:variant>
        <vt:i4>5</vt:i4>
      </vt:variant>
      <vt:variant>
        <vt:lpwstr>http://www.nevo.co.il/case/30523152</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2228313</vt:i4>
      </vt:variant>
      <vt:variant>
        <vt:i4>114</vt:i4>
      </vt:variant>
      <vt:variant>
        <vt:i4>0</vt:i4>
      </vt:variant>
      <vt:variant>
        <vt:i4>5</vt:i4>
      </vt:variant>
      <vt:variant>
        <vt:lpwstr>https://www.nevo.co.il/psika_html/shalom/SH-22-06-3986-160.htm</vt:lpwstr>
      </vt:variant>
      <vt:variant>
        <vt:lpwstr/>
      </vt:variant>
      <vt:variant>
        <vt:i4>6946891</vt:i4>
      </vt:variant>
      <vt:variant>
        <vt:i4>111</vt:i4>
      </vt:variant>
      <vt:variant>
        <vt:i4>0</vt:i4>
      </vt:variant>
      <vt:variant>
        <vt:i4>5</vt:i4>
      </vt:variant>
      <vt:variant>
        <vt:lpwstr>https://www.nevo.co.il/psika_html/shalom/SH-22-12-61452-216.htm</vt:lpwstr>
      </vt:variant>
      <vt:variant>
        <vt:lpwstr/>
      </vt:variant>
      <vt:variant>
        <vt:i4>6684750</vt:i4>
      </vt:variant>
      <vt:variant>
        <vt:i4>108</vt:i4>
      </vt:variant>
      <vt:variant>
        <vt:i4>0</vt:i4>
      </vt:variant>
      <vt:variant>
        <vt:i4>5</vt:i4>
      </vt:variant>
      <vt:variant>
        <vt:lpwstr>https://www.nevo.co.il/psika_html/shalom/SH-20-08-17057-984.htm</vt:lpwstr>
      </vt:variant>
      <vt:variant>
        <vt:lpwstr/>
      </vt:variant>
      <vt:variant>
        <vt:i4>3211376</vt:i4>
      </vt:variant>
      <vt:variant>
        <vt:i4>105</vt:i4>
      </vt:variant>
      <vt:variant>
        <vt:i4>0</vt:i4>
      </vt:variant>
      <vt:variant>
        <vt:i4>5</vt:i4>
      </vt:variant>
      <vt:variant>
        <vt:lpwstr>http://www.nevo.co.il/case/25384949</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6291467</vt:i4>
      </vt:variant>
      <vt:variant>
        <vt:i4>99</vt:i4>
      </vt:variant>
      <vt:variant>
        <vt:i4>0</vt:i4>
      </vt:variant>
      <vt:variant>
        <vt:i4>5</vt:i4>
      </vt:variant>
      <vt:variant>
        <vt:lpwstr>https://www.nevo.co.il/psika_html/mechozi/ME-21-04-2024-201.htm</vt:lpwstr>
      </vt:variant>
      <vt:variant>
        <vt:lpwstr/>
      </vt:variant>
      <vt:variant>
        <vt:i4>4456497</vt:i4>
      </vt:variant>
      <vt:variant>
        <vt:i4>96</vt:i4>
      </vt:variant>
      <vt:variant>
        <vt:i4>0</vt:i4>
      </vt:variant>
      <vt:variant>
        <vt:i4>5</vt:i4>
      </vt:variant>
      <vt:variant>
        <vt:lpwstr>https://www.nevo.co.il/psika_html/elyon/22024820-E01.htm</vt:lpwstr>
      </vt:variant>
      <vt:variant>
        <vt:lpwstr/>
      </vt:variant>
      <vt:variant>
        <vt:i4>7012420</vt:i4>
      </vt:variant>
      <vt:variant>
        <vt:i4>93</vt:i4>
      </vt:variant>
      <vt:variant>
        <vt:i4>0</vt:i4>
      </vt:variant>
      <vt:variant>
        <vt:i4>5</vt:i4>
      </vt:variant>
      <vt:variant>
        <vt:lpwstr>https://www.nevo.co.il/psika_html/shalom/SH-22-06-30867-536.htm</vt:lpwstr>
      </vt:variant>
      <vt:variant>
        <vt:lpwstr/>
      </vt:variant>
      <vt:variant>
        <vt:i4>1310753</vt:i4>
      </vt:variant>
      <vt:variant>
        <vt:i4>90</vt:i4>
      </vt:variant>
      <vt:variant>
        <vt:i4>0</vt:i4>
      </vt:variant>
      <vt:variant>
        <vt:i4>5</vt:i4>
      </vt:variant>
      <vt:variant>
        <vt:lpwstr>https://www.nevo.co.il/psika_html/mechozi/ME-24-02-63100-245.htm</vt:lpwstr>
      </vt:variant>
      <vt:variant>
        <vt:lpwstr/>
      </vt:variant>
      <vt:variant>
        <vt:i4>1048612</vt:i4>
      </vt:variant>
      <vt:variant>
        <vt:i4>87</vt:i4>
      </vt:variant>
      <vt:variant>
        <vt:i4>0</vt:i4>
      </vt:variant>
      <vt:variant>
        <vt:i4>5</vt:i4>
      </vt:variant>
      <vt:variant>
        <vt:lpwstr>https://www.nevo.co.il/psika_html/mechozi/ME-23-04-45331-531.htm</vt:lpwstr>
      </vt:variant>
      <vt:variant>
        <vt:lpwstr/>
      </vt:variant>
      <vt:variant>
        <vt:i4>4063348</vt:i4>
      </vt:variant>
      <vt:variant>
        <vt:i4>84</vt:i4>
      </vt:variant>
      <vt:variant>
        <vt:i4>0</vt:i4>
      </vt:variant>
      <vt:variant>
        <vt:i4>5</vt:i4>
      </vt:variant>
      <vt:variant>
        <vt:lpwstr>http://www.nevo.co.il/case/30307093</vt:lpwstr>
      </vt:variant>
      <vt:variant>
        <vt:lpwstr/>
      </vt:variant>
      <vt:variant>
        <vt:i4>3145841</vt:i4>
      </vt:variant>
      <vt:variant>
        <vt:i4>81</vt:i4>
      </vt:variant>
      <vt:variant>
        <vt:i4>0</vt:i4>
      </vt:variant>
      <vt:variant>
        <vt:i4>5</vt:i4>
      </vt:variant>
      <vt:variant>
        <vt:lpwstr>http://www.nevo.co.il/case/30551070</vt:lpwstr>
      </vt:variant>
      <vt:variant>
        <vt:lpwstr/>
      </vt:variant>
      <vt:variant>
        <vt:i4>3932282</vt:i4>
      </vt:variant>
      <vt:variant>
        <vt:i4>78</vt:i4>
      </vt:variant>
      <vt:variant>
        <vt:i4>0</vt:i4>
      </vt:variant>
      <vt:variant>
        <vt:i4>5</vt:i4>
      </vt:variant>
      <vt:variant>
        <vt:lpwstr>http://www.nevo.co.il/case/31987712</vt:lpwstr>
      </vt:variant>
      <vt:variant>
        <vt:lpwstr/>
      </vt:variant>
      <vt:variant>
        <vt:i4>3211383</vt:i4>
      </vt:variant>
      <vt:variant>
        <vt:i4>75</vt:i4>
      </vt:variant>
      <vt:variant>
        <vt:i4>0</vt:i4>
      </vt:variant>
      <vt:variant>
        <vt:i4>5</vt:i4>
      </vt:variant>
      <vt:variant>
        <vt:lpwstr>http://www.nevo.co.il/case/28697227</vt:lpwstr>
      </vt:variant>
      <vt:variant>
        <vt:lpwstr/>
      </vt:variant>
      <vt:variant>
        <vt:i4>3342448</vt:i4>
      </vt:variant>
      <vt:variant>
        <vt:i4>72</vt:i4>
      </vt:variant>
      <vt:variant>
        <vt:i4>0</vt:i4>
      </vt:variant>
      <vt:variant>
        <vt:i4>5</vt:i4>
      </vt:variant>
      <vt:variant>
        <vt:lpwstr>http://www.nevo.co.il/case/29042932</vt:lpwstr>
      </vt:variant>
      <vt:variant>
        <vt:lpwstr/>
      </vt:variant>
      <vt:variant>
        <vt:i4>4128881</vt:i4>
      </vt:variant>
      <vt:variant>
        <vt:i4>69</vt:i4>
      </vt:variant>
      <vt:variant>
        <vt:i4>0</vt:i4>
      </vt:variant>
      <vt:variant>
        <vt:i4>5</vt:i4>
      </vt:variant>
      <vt:variant>
        <vt:lpwstr>http://www.nevo.co.il/case/27309272</vt:lpwstr>
      </vt:variant>
      <vt:variant>
        <vt:lpwstr/>
      </vt:variant>
      <vt:variant>
        <vt:i4>3342449</vt:i4>
      </vt:variant>
      <vt:variant>
        <vt:i4>66</vt:i4>
      </vt:variant>
      <vt:variant>
        <vt:i4>0</vt:i4>
      </vt:variant>
      <vt:variant>
        <vt:i4>5</vt:i4>
      </vt:variant>
      <vt:variant>
        <vt:lpwstr>http://www.nevo.co.il/case/27513376</vt:lpwstr>
      </vt:variant>
      <vt:variant>
        <vt:lpwstr/>
      </vt:variant>
      <vt:variant>
        <vt:i4>1376291</vt:i4>
      </vt:variant>
      <vt:variant>
        <vt:i4>63</vt:i4>
      </vt:variant>
      <vt:variant>
        <vt:i4>0</vt:i4>
      </vt:variant>
      <vt:variant>
        <vt:i4>5</vt:i4>
      </vt:variant>
      <vt:variant>
        <vt:lpwstr>https://www.nevo.co.il/psika_html/elyon/0839904c5b5e49c690250d2c1081f14e.htm</vt:lpwstr>
      </vt:variant>
      <vt:variant>
        <vt:lpwstr/>
      </vt:variant>
      <vt:variant>
        <vt:i4>1048613</vt:i4>
      </vt:variant>
      <vt:variant>
        <vt:i4>60</vt:i4>
      </vt:variant>
      <vt:variant>
        <vt:i4>0</vt:i4>
      </vt:variant>
      <vt:variant>
        <vt:i4>5</vt:i4>
      </vt:variant>
      <vt:variant>
        <vt:lpwstr>https://www.nevo.co.il/psika_html/mechozi/ME-24-08-41832-717.htm</vt:lpwstr>
      </vt:variant>
      <vt:variant>
        <vt:lpwstr/>
      </vt:variant>
      <vt:variant>
        <vt:i4>5898292</vt:i4>
      </vt:variant>
      <vt:variant>
        <vt:i4>57</vt:i4>
      </vt:variant>
      <vt:variant>
        <vt:i4>0</vt:i4>
      </vt:variant>
      <vt:variant>
        <vt:i4>5</vt:i4>
      </vt:variant>
      <vt:variant>
        <vt:lpwstr>https://www.nevo.co.il/psika_html/elyon/22016950-Y01.htm</vt:lpwstr>
      </vt:variant>
      <vt:variant>
        <vt:lpwstr/>
      </vt:variant>
      <vt:variant>
        <vt:i4>4980790</vt:i4>
      </vt:variant>
      <vt:variant>
        <vt:i4>54</vt:i4>
      </vt:variant>
      <vt:variant>
        <vt:i4>0</vt:i4>
      </vt:variant>
      <vt:variant>
        <vt:i4>5</vt:i4>
      </vt:variant>
      <vt:variant>
        <vt:lpwstr>https://www.nevo.co.il/psika_html/elyon/21088690-J01.htm</vt:lpwstr>
      </vt:variant>
      <vt:variant>
        <vt:lpwstr/>
      </vt:variant>
      <vt:variant>
        <vt:i4>7995492</vt:i4>
      </vt:variant>
      <vt:variant>
        <vt:i4>51</vt:i4>
      </vt:variant>
      <vt:variant>
        <vt:i4>0</vt:i4>
      </vt:variant>
      <vt:variant>
        <vt:i4>5</vt:i4>
      </vt:variant>
      <vt:variant>
        <vt:lpwstr>http://www.nevo.co.il/law/70301</vt:lpwstr>
      </vt:variant>
      <vt:variant>
        <vt:lpwstr/>
      </vt:variant>
      <vt:variant>
        <vt:i4>5570645</vt:i4>
      </vt:variant>
      <vt:variant>
        <vt:i4>48</vt:i4>
      </vt:variant>
      <vt:variant>
        <vt:i4>0</vt:i4>
      </vt:variant>
      <vt:variant>
        <vt:i4>5</vt:i4>
      </vt:variant>
      <vt:variant>
        <vt:lpwstr>http://www.nevo.co.il/law/70301/6</vt:lpwstr>
      </vt:variant>
      <vt:variant>
        <vt:lpwstr/>
      </vt:variant>
      <vt:variant>
        <vt:i4>5177424</vt:i4>
      </vt:variant>
      <vt:variant>
        <vt:i4>45</vt:i4>
      </vt:variant>
      <vt:variant>
        <vt:i4>0</vt:i4>
      </vt:variant>
      <vt:variant>
        <vt:i4>5</vt:i4>
      </vt:variant>
      <vt:variant>
        <vt:lpwstr>http://www.nevo.co.il/law/70301/144.g</vt:lpwstr>
      </vt:variant>
      <vt:variant>
        <vt:lpwstr/>
      </vt:variant>
      <vt:variant>
        <vt:i4>5177424</vt:i4>
      </vt:variant>
      <vt:variant>
        <vt:i4>42</vt:i4>
      </vt:variant>
      <vt:variant>
        <vt:i4>0</vt:i4>
      </vt:variant>
      <vt:variant>
        <vt:i4>5</vt:i4>
      </vt:variant>
      <vt:variant>
        <vt:lpwstr>http://www.nevo.co.il/law/70301/144.g</vt:lpwstr>
      </vt:variant>
      <vt:variant>
        <vt:lpwstr/>
      </vt:variant>
      <vt:variant>
        <vt:i4>7995492</vt:i4>
      </vt:variant>
      <vt:variant>
        <vt:i4>39</vt:i4>
      </vt:variant>
      <vt:variant>
        <vt:i4>0</vt:i4>
      </vt:variant>
      <vt:variant>
        <vt:i4>5</vt:i4>
      </vt:variant>
      <vt:variant>
        <vt:lpwstr>http://www.nevo.co.il/law/70301</vt:lpwstr>
      </vt:variant>
      <vt:variant>
        <vt:lpwstr/>
      </vt:variant>
      <vt:variant>
        <vt:i4>4718641</vt:i4>
      </vt:variant>
      <vt:variant>
        <vt:i4>36</vt:i4>
      </vt:variant>
      <vt:variant>
        <vt:i4>0</vt:i4>
      </vt:variant>
      <vt:variant>
        <vt:i4>5</vt:i4>
      </vt:variant>
      <vt:variant>
        <vt:lpwstr>https://www.nevo.co.il/psika_html/elyon/21001470-F03.htm</vt:lpwstr>
      </vt:variant>
      <vt:variant>
        <vt:lpwstr/>
      </vt:variant>
      <vt:variant>
        <vt:i4>5046320</vt:i4>
      </vt:variant>
      <vt:variant>
        <vt:i4>33</vt:i4>
      </vt:variant>
      <vt:variant>
        <vt:i4>0</vt:i4>
      </vt:variant>
      <vt:variant>
        <vt:i4>5</vt:i4>
      </vt:variant>
      <vt:variant>
        <vt:lpwstr>https://www.nevo.co.il/psika_html/elyon/23056810-J01.htm</vt:lpwstr>
      </vt:variant>
      <vt:variant>
        <vt:lpwstr/>
      </vt:variant>
      <vt:variant>
        <vt:i4>6160439</vt:i4>
      </vt:variant>
      <vt:variant>
        <vt:i4>30</vt:i4>
      </vt:variant>
      <vt:variant>
        <vt:i4>0</vt:i4>
      </vt:variant>
      <vt:variant>
        <vt:i4>5</vt:i4>
      </vt:variant>
      <vt:variant>
        <vt:lpwstr>https://www.nevo.co.il/psika_html/elyon/21063830-Z03.htm</vt:lpwstr>
      </vt:variant>
      <vt:variant>
        <vt:lpwstr/>
      </vt:variant>
      <vt:variant>
        <vt:i4>4456497</vt:i4>
      </vt:variant>
      <vt:variant>
        <vt:i4>27</vt:i4>
      </vt:variant>
      <vt:variant>
        <vt:i4>0</vt:i4>
      </vt:variant>
      <vt:variant>
        <vt:i4>5</vt:i4>
      </vt:variant>
      <vt:variant>
        <vt:lpwstr>https://www.nevo.co.il/psika_html/elyon/22024820-E01.htm</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5570645</vt:i4>
      </vt:variant>
      <vt:variant>
        <vt:i4>3</vt:i4>
      </vt:variant>
      <vt:variant>
        <vt:i4>0</vt:i4>
      </vt:variant>
      <vt:variant>
        <vt:i4>5</vt:i4>
      </vt:variant>
      <vt:variant>
        <vt:lpwstr>http://www.nevo.co.il/law/70301/6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56421</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ג'ורג דגאמין;מוסעב דגאמין</vt:lpwstr>
  </property>
  <property fmtid="{D5CDD505-2E9C-101B-9397-08002B2CF9AE}" pid="10" name="LAWYER">
    <vt:lpwstr>אברהים אלקורעאן</vt:lpwstr>
  </property>
  <property fmtid="{D5CDD505-2E9C-101B-9397-08002B2CF9AE}" pid="11" name="JUDGE">
    <vt:lpwstr>ערן צברי</vt:lpwstr>
  </property>
  <property fmtid="{D5CDD505-2E9C-101B-9397-08002B2CF9AE}" pid="12" name="CITY">
    <vt:lpwstr>ב"ש</vt:lpwstr>
  </property>
  <property fmtid="{D5CDD505-2E9C-101B-9397-08002B2CF9AE}" pid="13" name="DATE">
    <vt:lpwstr>20250406</vt:lpwstr>
  </property>
  <property fmtid="{D5CDD505-2E9C-101B-9397-08002B2CF9AE}" pid="14" name="TYPE_N_DATE">
    <vt:lpwstr>38020250406</vt:lpwstr>
  </property>
  <property fmtid="{D5CDD505-2E9C-101B-9397-08002B2CF9AE}" pid="15" name="CASESLISTTMP1">
    <vt:lpwstr>27513376;27309272;29042932;28697227;31987712:2;30551070;30307093;25384949;30523152;25382409</vt:lpwstr>
  </property>
  <property fmtid="{D5CDD505-2E9C-101B-9397-08002B2CF9AE}" pid="16" name="CASENOTES1">
    <vt:lpwstr>ProcID=133;209&amp;PartA=322&amp;PartC=16</vt:lpwstr>
  </property>
  <property fmtid="{D5CDD505-2E9C-101B-9397-08002B2CF9AE}" pid="17" name="CASENOTES2">
    <vt:lpwstr>ProcID=235&amp;PartA=44&amp;PartC=24</vt:lpwstr>
  </property>
  <property fmtid="{D5CDD505-2E9C-101B-9397-08002B2CF9AE}" pid="18" name="CASENOTES3">
    <vt:lpwstr>ProcID=235&amp;PartA=12&amp;PartC=36</vt:lpwstr>
  </property>
  <property fmtid="{D5CDD505-2E9C-101B-9397-08002B2CF9AE}" pid="19" name="WORDNUMPAGES">
    <vt:lpwstr>11</vt:lpwstr>
  </property>
  <property fmtid="{D5CDD505-2E9C-101B-9397-08002B2CF9AE}" pid="20" name="TYPE_ABS_DATE">
    <vt:lpwstr>380020250406</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70301/144.a:7;144.g:3;006</vt:lpwstr>
  </property>
  <property fmtid="{D5CDD505-2E9C-101B-9397-08002B2CF9AE}" pid="39" name="ISABSTRACT">
    <vt:lpwstr>Y</vt:lpwstr>
  </property>
</Properties>
</file>