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E1939" w:rsidRPr="00AE1939" w14:paraId="601F35AF" w14:textId="77777777" w:rsidTr="003C27E1">
        <w:trPr>
          <w:trHeight w:hRule="exact" w:val="418"/>
          <w:jc w:val="center"/>
        </w:trPr>
        <w:tc>
          <w:tcPr>
            <w:tcW w:w="8720" w:type="dxa"/>
            <w:gridSpan w:val="3"/>
          </w:tcPr>
          <w:p w14:paraId="43B3B478" w14:textId="77777777" w:rsidR="00AE1939" w:rsidRPr="00AE1939" w:rsidRDefault="00AE1939" w:rsidP="003C27E1">
            <w:pPr>
              <w:pStyle w:val="a3"/>
              <w:tabs>
                <w:tab w:val="clear" w:pos="8306"/>
              </w:tabs>
              <w:jc w:val="center"/>
              <w:rPr>
                <w:rFonts w:ascii="Tahoma" w:hAnsi="Tahoma" w:cs="Tahoma"/>
                <w:b/>
                <w:bCs/>
                <w:color w:val="000080"/>
                <w:sz w:val="20"/>
                <w:szCs w:val="20"/>
                <w:rtl/>
              </w:rPr>
            </w:pPr>
            <w:bookmarkStart w:id="0" w:name="LastJudge"/>
            <w:r w:rsidRPr="00AE1939">
              <w:rPr>
                <w:rFonts w:ascii="Tahoma" w:hAnsi="Tahoma" w:cs="Tahoma"/>
                <w:b/>
                <w:bCs/>
                <w:color w:val="000080"/>
                <w:sz w:val="20"/>
                <w:szCs w:val="20"/>
                <w:rtl/>
              </w:rPr>
              <w:t>בית משפט השלום בירושלים</w:t>
            </w:r>
          </w:p>
        </w:tc>
      </w:tr>
      <w:tr w:rsidR="00AE1939" w:rsidRPr="00AE1939" w14:paraId="5CEA9372" w14:textId="77777777" w:rsidTr="003C27E1">
        <w:trPr>
          <w:trHeight w:val="337"/>
          <w:jc w:val="center"/>
        </w:trPr>
        <w:tc>
          <w:tcPr>
            <w:tcW w:w="6396" w:type="dxa"/>
          </w:tcPr>
          <w:p w14:paraId="285B6F77" w14:textId="77777777" w:rsidR="00AE1939" w:rsidRPr="00AE1939" w:rsidRDefault="00AE1939" w:rsidP="003C27E1">
            <w:pPr>
              <w:rPr>
                <w:b/>
                <w:bCs/>
                <w:sz w:val="26"/>
                <w:szCs w:val="26"/>
                <w:rtl/>
              </w:rPr>
            </w:pPr>
            <w:r w:rsidRPr="00AE1939">
              <w:rPr>
                <w:b/>
                <w:bCs/>
                <w:sz w:val="26"/>
                <w:szCs w:val="26"/>
                <w:rtl/>
              </w:rPr>
              <w:t>ת"פ 49591-09-23 מדינת ישראל נ' אבו רמילה(עציר) ואח'</w:t>
            </w:r>
          </w:p>
          <w:p w14:paraId="56CFE97E" w14:textId="77777777" w:rsidR="00AE1939" w:rsidRPr="00AE1939" w:rsidRDefault="00AE1939" w:rsidP="003C27E1">
            <w:pPr>
              <w:rPr>
                <w:b/>
                <w:bCs/>
                <w:sz w:val="26"/>
                <w:szCs w:val="26"/>
                <w:rtl/>
              </w:rPr>
            </w:pPr>
          </w:p>
        </w:tc>
        <w:tc>
          <w:tcPr>
            <w:tcW w:w="236" w:type="dxa"/>
          </w:tcPr>
          <w:p w14:paraId="013D68A2" w14:textId="77777777" w:rsidR="00AE1939" w:rsidRPr="00AE1939" w:rsidRDefault="00AE1939" w:rsidP="003C27E1">
            <w:pPr>
              <w:pStyle w:val="a3"/>
              <w:jc w:val="right"/>
              <w:rPr>
                <w:b/>
                <w:bCs/>
                <w:sz w:val="26"/>
                <w:szCs w:val="26"/>
                <w:rtl/>
              </w:rPr>
            </w:pPr>
          </w:p>
        </w:tc>
        <w:tc>
          <w:tcPr>
            <w:tcW w:w="2088" w:type="dxa"/>
          </w:tcPr>
          <w:p w14:paraId="2BE3CADF" w14:textId="77777777" w:rsidR="00AE1939" w:rsidRPr="00AE1939" w:rsidRDefault="00AE1939" w:rsidP="003C27E1">
            <w:pPr>
              <w:pStyle w:val="a3"/>
              <w:tabs>
                <w:tab w:val="clear" w:pos="4153"/>
              </w:tabs>
              <w:jc w:val="right"/>
              <w:rPr>
                <w:b/>
                <w:bCs/>
                <w:sz w:val="26"/>
                <w:szCs w:val="26"/>
                <w:rtl/>
              </w:rPr>
            </w:pPr>
            <w:r w:rsidRPr="00AE1939">
              <w:rPr>
                <w:b/>
                <w:bCs/>
                <w:sz w:val="26"/>
                <w:szCs w:val="26"/>
                <w:rtl/>
              </w:rPr>
              <w:t>14 יולי 2024</w:t>
            </w:r>
          </w:p>
        </w:tc>
      </w:tr>
    </w:tbl>
    <w:p w14:paraId="2E2757DE" w14:textId="77777777" w:rsidR="00AE1939" w:rsidRPr="00AE1939" w:rsidRDefault="00AE1939" w:rsidP="00AE1939">
      <w:pPr>
        <w:pStyle w:val="a3"/>
        <w:jc w:val="center"/>
        <w:rPr>
          <w:rFonts w:ascii="Tahoma" w:hAnsi="Tahoma" w:cs="Tahoma"/>
          <w:b/>
          <w:bCs/>
          <w:color w:val="000080"/>
          <w:sz w:val="20"/>
          <w:szCs w:val="20"/>
          <w:rtl/>
        </w:rPr>
      </w:pPr>
    </w:p>
    <w:p w14:paraId="36629A8B" w14:textId="77777777" w:rsidR="00341F26" w:rsidRPr="00AE1939" w:rsidRDefault="00341F26" w:rsidP="009B24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AE1939" w:rsidRPr="00AE1939" w14:paraId="72EE1F4C" w14:textId="77777777" w:rsidTr="003C27E1">
        <w:trPr>
          <w:trHeight w:val="337"/>
          <w:jc w:val="center"/>
        </w:trPr>
        <w:tc>
          <w:tcPr>
            <w:tcW w:w="1592" w:type="dxa"/>
          </w:tcPr>
          <w:p w14:paraId="7FCF977D" w14:textId="77777777" w:rsidR="00AE1939" w:rsidRPr="00AE1939" w:rsidRDefault="00AE1939" w:rsidP="003C27E1">
            <w:pPr>
              <w:pStyle w:val="a3"/>
              <w:bidi w:val="0"/>
              <w:spacing w:line="360" w:lineRule="auto"/>
              <w:jc w:val="both"/>
              <w:rPr>
                <w:rFonts w:ascii="Times New Roman" w:hAnsi="Times New Roman"/>
              </w:rPr>
            </w:pPr>
            <w:r w:rsidRPr="00AE1939">
              <w:rPr>
                <w:rFonts w:ascii="Times New Roman" w:hAnsi="Times New Roman"/>
              </w:rPr>
              <w:t xml:space="preserve">  </w:t>
            </w:r>
          </w:p>
        </w:tc>
        <w:tc>
          <w:tcPr>
            <w:tcW w:w="7128" w:type="dxa"/>
          </w:tcPr>
          <w:p w14:paraId="59F3A42C" w14:textId="77777777" w:rsidR="00AE1939" w:rsidRPr="00AE1939" w:rsidRDefault="00AE1939" w:rsidP="003C27E1">
            <w:pPr>
              <w:pStyle w:val="a3"/>
              <w:jc w:val="right"/>
              <w:rPr>
                <w:rtl/>
              </w:rPr>
            </w:pPr>
            <w:r w:rsidRPr="00AE1939">
              <w:rPr>
                <w:rtl/>
              </w:rPr>
              <w:t xml:space="preserve"> </w:t>
            </w:r>
          </w:p>
        </w:tc>
      </w:tr>
      <w:tr w:rsidR="00AE1939" w:rsidRPr="00AE1939" w14:paraId="1BA97568" w14:textId="77777777" w:rsidTr="003C27E1">
        <w:trPr>
          <w:trHeight w:val="337"/>
          <w:jc w:val="center"/>
        </w:trPr>
        <w:tc>
          <w:tcPr>
            <w:tcW w:w="1592" w:type="dxa"/>
          </w:tcPr>
          <w:p w14:paraId="3433955B" w14:textId="77777777" w:rsidR="00AE1939" w:rsidRPr="00AE1939" w:rsidRDefault="00AE1939" w:rsidP="003C27E1">
            <w:pPr>
              <w:pStyle w:val="a3"/>
              <w:bidi w:val="0"/>
              <w:jc w:val="both"/>
              <w:rPr>
                <w:rFonts w:ascii="Times New Roman" w:hAnsi="Times New Roman"/>
              </w:rPr>
            </w:pPr>
          </w:p>
        </w:tc>
        <w:tc>
          <w:tcPr>
            <w:tcW w:w="7128" w:type="dxa"/>
            <w:vAlign w:val="center"/>
          </w:tcPr>
          <w:p w14:paraId="39F58985" w14:textId="77777777" w:rsidR="00AE1939" w:rsidRPr="00AE1939" w:rsidRDefault="00AE1939" w:rsidP="003C27E1">
            <w:pPr>
              <w:pStyle w:val="a3"/>
              <w:jc w:val="right"/>
              <w:rPr>
                <w:b/>
                <w:bCs/>
                <w:sz w:val="4"/>
                <w:szCs w:val="4"/>
                <w:rtl/>
              </w:rPr>
            </w:pPr>
            <w:r w:rsidRPr="00AE1939">
              <w:rPr>
                <w:b/>
                <w:bCs/>
                <w:rtl/>
              </w:rPr>
              <w:t xml:space="preserve">                       פרק </w:t>
            </w:r>
            <w:r w:rsidRPr="00AE1939">
              <w:rPr>
                <w:b/>
                <w:bCs/>
              </w:rPr>
              <w:t>3561/2023</w:t>
            </w:r>
            <w:r w:rsidRPr="00AE1939">
              <w:rPr>
                <w:b/>
                <w:bCs/>
                <w:rtl/>
              </w:rPr>
              <w:t xml:space="preserve"> מספר פל"א </w:t>
            </w:r>
            <w:r w:rsidRPr="00AE1939">
              <w:rPr>
                <w:b/>
                <w:bCs/>
              </w:rPr>
              <w:t>408429/20023</w:t>
            </w:r>
          </w:p>
        </w:tc>
      </w:tr>
      <w:tr w:rsidR="00AE1939" w:rsidRPr="00AE1939" w14:paraId="793CED1A" w14:textId="77777777" w:rsidTr="003C27E1">
        <w:trPr>
          <w:trHeight w:val="337"/>
          <w:jc w:val="center"/>
        </w:trPr>
        <w:tc>
          <w:tcPr>
            <w:tcW w:w="1592" w:type="dxa"/>
          </w:tcPr>
          <w:p w14:paraId="4F09D233" w14:textId="77777777" w:rsidR="00AE1939" w:rsidRPr="00AE1939" w:rsidRDefault="00AE1939" w:rsidP="003C27E1">
            <w:pPr>
              <w:pStyle w:val="a3"/>
              <w:bidi w:val="0"/>
              <w:jc w:val="both"/>
              <w:rPr>
                <w:rFonts w:ascii="Times New Roman" w:hAnsi="Times New Roman"/>
              </w:rPr>
            </w:pPr>
          </w:p>
        </w:tc>
        <w:tc>
          <w:tcPr>
            <w:tcW w:w="7128" w:type="dxa"/>
          </w:tcPr>
          <w:p w14:paraId="46D1C9F1" w14:textId="77777777" w:rsidR="00AE1939" w:rsidRPr="00AE1939" w:rsidRDefault="00AE1939" w:rsidP="003C27E1">
            <w:pPr>
              <w:pStyle w:val="a3"/>
              <w:jc w:val="right"/>
              <w:rPr>
                <w:rtl/>
              </w:rPr>
            </w:pPr>
          </w:p>
        </w:tc>
      </w:tr>
    </w:tbl>
    <w:p w14:paraId="3160F462" w14:textId="77777777" w:rsidR="00AE1939" w:rsidRPr="00AE1939" w:rsidRDefault="00AE1939" w:rsidP="009B24E2">
      <w:pPr>
        <w:suppressLineNumbers/>
        <w:rPr>
          <w:rFonts w:ascii="Arial" w:hAnsi="Arial"/>
          <w:rtl/>
        </w:rPr>
      </w:pPr>
    </w:p>
    <w:p w14:paraId="6F8C29D7" w14:textId="77777777" w:rsidR="00AE1939" w:rsidRPr="00AE1939" w:rsidRDefault="00AE193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AE1939" w:rsidRPr="00AE1939" w14:paraId="578BCCFE" w14:textId="77777777" w:rsidTr="003C27E1">
        <w:trPr>
          <w:gridAfter w:val="1"/>
          <w:wAfter w:w="56" w:type="dxa"/>
        </w:trPr>
        <w:tc>
          <w:tcPr>
            <w:tcW w:w="8718" w:type="dxa"/>
            <w:gridSpan w:val="2"/>
          </w:tcPr>
          <w:p w14:paraId="6F2E1FED" w14:textId="77777777" w:rsidR="00AE1939" w:rsidRPr="00AE1939" w:rsidRDefault="00AE1939" w:rsidP="003C27E1">
            <w:pPr>
              <w:rPr>
                <w:rFonts w:ascii="Times New Roman" w:hAnsi="Times New Roman"/>
                <w:b/>
                <w:bCs/>
                <w:sz w:val="26"/>
                <w:szCs w:val="26"/>
                <w:rtl/>
              </w:rPr>
            </w:pPr>
            <w:r w:rsidRPr="00AE1939">
              <w:rPr>
                <w:rFonts w:ascii="Times New Roman" w:hAnsi="Times New Roman"/>
                <w:b/>
                <w:bCs/>
                <w:sz w:val="26"/>
                <w:szCs w:val="26"/>
                <w:rtl/>
              </w:rPr>
              <w:t>לפני כבוד השופט עמיר שקד</w:t>
            </w:r>
            <w:r w:rsidRPr="00AE1939">
              <w:rPr>
                <w:rStyle w:val="TimesNewRomanTimesNewRoman"/>
                <w:bCs/>
                <w:szCs w:val="26"/>
                <w:rtl/>
              </w:rPr>
              <w:t xml:space="preserve"> </w:t>
            </w:r>
          </w:p>
        </w:tc>
      </w:tr>
      <w:tr w:rsidR="00AE1939" w:rsidRPr="00AE1939" w14:paraId="1872B78D" w14:textId="77777777" w:rsidTr="003C27E1">
        <w:trPr>
          <w:cantSplit/>
          <w:trHeight w:val="724"/>
        </w:trPr>
        <w:tc>
          <w:tcPr>
            <w:tcW w:w="2880" w:type="dxa"/>
          </w:tcPr>
          <w:p w14:paraId="29441CE4" w14:textId="77777777" w:rsidR="00AE1939" w:rsidRPr="00AE1939" w:rsidRDefault="00AE1939" w:rsidP="003C27E1">
            <w:pPr>
              <w:ind w:left="26"/>
              <w:rPr>
                <w:rFonts w:ascii="Times New Roman" w:hAnsi="Times New Roman"/>
                <w:b/>
                <w:bCs/>
                <w:sz w:val="26"/>
                <w:szCs w:val="26"/>
                <w:rtl/>
              </w:rPr>
            </w:pPr>
            <w:bookmarkStart w:id="1" w:name="FirstAppellant"/>
          </w:p>
          <w:p w14:paraId="351530E5" w14:textId="77777777" w:rsidR="00AE1939" w:rsidRPr="00AE1939" w:rsidRDefault="00AE1939" w:rsidP="003C27E1">
            <w:pPr>
              <w:ind w:left="26"/>
              <w:rPr>
                <w:rFonts w:ascii="Times New Roman" w:hAnsi="Times New Roman"/>
                <w:b/>
                <w:bCs/>
                <w:sz w:val="26"/>
                <w:szCs w:val="26"/>
                <w:rtl/>
              </w:rPr>
            </w:pPr>
            <w:r w:rsidRPr="00AE1939">
              <w:rPr>
                <w:rFonts w:ascii="Times New Roman" w:hAnsi="Times New Roman"/>
                <w:b/>
                <w:bCs/>
                <w:sz w:val="26"/>
                <w:szCs w:val="26"/>
                <w:rtl/>
              </w:rPr>
              <w:t>המאשימה</w:t>
            </w:r>
          </w:p>
        </w:tc>
        <w:tc>
          <w:tcPr>
            <w:tcW w:w="5922" w:type="dxa"/>
            <w:gridSpan w:val="2"/>
          </w:tcPr>
          <w:p w14:paraId="09018169" w14:textId="77777777" w:rsidR="00AE1939" w:rsidRPr="00AE1939" w:rsidRDefault="00AE1939" w:rsidP="003C27E1">
            <w:pPr>
              <w:rPr>
                <w:rFonts w:ascii="Times New Roman" w:hAnsi="Times New Roman" w:cs="Times New Roman"/>
                <w:rtl/>
              </w:rPr>
            </w:pPr>
          </w:p>
          <w:p w14:paraId="19CE3FCF" w14:textId="77777777" w:rsidR="00AE1939" w:rsidRPr="00AE1939" w:rsidRDefault="00AE1939" w:rsidP="003C27E1">
            <w:pPr>
              <w:rPr>
                <w:rFonts w:ascii="Times New Roman" w:hAnsi="Times New Roman"/>
                <w:b/>
                <w:bCs/>
                <w:sz w:val="26"/>
                <w:szCs w:val="26"/>
                <w:rtl/>
              </w:rPr>
            </w:pPr>
            <w:r w:rsidRPr="00AE1939">
              <w:rPr>
                <w:rFonts w:ascii="Times New Roman" w:hAnsi="Times New Roman" w:cs="Times New Roman"/>
                <w:rtl/>
              </w:rPr>
              <w:t xml:space="preserve"> </w:t>
            </w:r>
            <w:r w:rsidRPr="00AE1939">
              <w:rPr>
                <w:rFonts w:ascii="Times New Roman" w:hAnsi="Times New Roman"/>
                <w:b/>
                <w:bCs/>
                <w:sz w:val="26"/>
                <w:szCs w:val="26"/>
                <w:rtl/>
              </w:rPr>
              <w:t xml:space="preserve">מדינת ישראל  </w:t>
            </w:r>
          </w:p>
        </w:tc>
      </w:tr>
      <w:bookmarkEnd w:id="1"/>
      <w:tr w:rsidR="00AE1939" w:rsidRPr="00AE1939" w14:paraId="5860F734" w14:textId="77777777" w:rsidTr="003C27E1">
        <w:tc>
          <w:tcPr>
            <w:tcW w:w="8802" w:type="dxa"/>
            <w:gridSpan w:val="3"/>
            <w:vAlign w:val="center"/>
          </w:tcPr>
          <w:p w14:paraId="03F85D6A" w14:textId="77777777" w:rsidR="00AE1939" w:rsidRPr="00AE1939" w:rsidRDefault="00AE1939" w:rsidP="003C27E1">
            <w:pPr>
              <w:jc w:val="center"/>
              <w:rPr>
                <w:rFonts w:ascii="Arial" w:hAnsi="Arial"/>
                <w:b/>
                <w:bCs/>
                <w:sz w:val="26"/>
                <w:szCs w:val="26"/>
                <w:rtl/>
              </w:rPr>
            </w:pPr>
          </w:p>
          <w:p w14:paraId="6A246008" w14:textId="77777777" w:rsidR="00AE1939" w:rsidRPr="00AE1939" w:rsidRDefault="00AE1939" w:rsidP="003C27E1">
            <w:pPr>
              <w:jc w:val="center"/>
              <w:rPr>
                <w:rFonts w:ascii="Arial" w:hAnsi="Arial"/>
                <w:b/>
                <w:bCs/>
                <w:sz w:val="26"/>
                <w:szCs w:val="26"/>
                <w:rtl/>
              </w:rPr>
            </w:pPr>
            <w:r w:rsidRPr="00AE1939">
              <w:rPr>
                <w:rFonts w:ascii="Arial" w:hAnsi="Arial"/>
                <w:b/>
                <w:bCs/>
                <w:sz w:val="26"/>
                <w:szCs w:val="26"/>
                <w:rtl/>
              </w:rPr>
              <w:t>נגד</w:t>
            </w:r>
          </w:p>
          <w:p w14:paraId="1084F969" w14:textId="77777777" w:rsidR="00AE1939" w:rsidRPr="00AE1939" w:rsidRDefault="00AE1939" w:rsidP="003C27E1">
            <w:pPr>
              <w:rPr>
                <w:rFonts w:ascii="Arial" w:hAnsi="Arial"/>
                <w:b/>
                <w:bCs/>
                <w:sz w:val="26"/>
                <w:szCs w:val="26"/>
              </w:rPr>
            </w:pPr>
          </w:p>
        </w:tc>
      </w:tr>
      <w:tr w:rsidR="00AE1939" w:rsidRPr="00AE1939" w14:paraId="3D173100" w14:textId="77777777" w:rsidTr="003C27E1">
        <w:tc>
          <w:tcPr>
            <w:tcW w:w="2880" w:type="dxa"/>
          </w:tcPr>
          <w:p w14:paraId="1AF8595D" w14:textId="77777777" w:rsidR="00AE1939" w:rsidRPr="00AE1939" w:rsidRDefault="00AE1939" w:rsidP="003C27E1">
            <w:pPr>
              <w:ind w:left="26"/>
              <w:rPr>
                <w:rFonts w:ascii="Times New Roman" w:hAnsi="Times New Roman"/>
                <w:b/>
                <w:bCs/>
                <w:sz w:val="26"/>
                <w:szCs w:val="26"/>
                <w:rtl/>
              </w:rPr>
            </w:pPr>
            <w:r w:rsidRPr="00AE1939">
              <w:rPr>
                <w:rFonts w:ascii="Times New Roman" w:hAnsi="Times New Roman"/>
                <w:b/>
                <w:bCs/>
                <w:sz w:val="26"/>
                <w:szCs w:val="26"/>
                <w:rtl/>
              </w:rPr>
              <w:t>הנאשמים</w:t>
            </w:r>
          </w:p>
        </w:tc>
        <w:tc>
          <w:tcPr>
            <w:tcW w:w="5922" w:type="dxa"/>
            <w:gridSpan w:val="2"/>
          </w:tcPr>
          <w:p w14:paraId="44890599" w14:textId="77777777" w:rsidR="00AE1939" w:rsidRPr="00AE1939" w:rsidRDefault="00AE1939" w:rsidP="003C27E1">
            <w:pPr>
              <w:rPr>
                <w:rFonts w:ascii="Times New Roman" w:hAnsi="Times New Roman"/>
                <w:b/>
                <w:bCs/>
                <w:sz w:val="26"/>
                <w:szCs w:val="26"/>
                <w:rtl/>
              </w:rPr>
            </w:pPr>
            <w:r w:rsidRPr="00AE1939">
              <w:rPr>
                <w:rFonts w:ascii="Times New Roman" w:hAnsi="Times New Roman"/>
                <w:b/>
                <w:bCs/>
                <w:sz w:val="26"/>
                <w:szCs w:val="26"/>
              </w:rPr>
              <w:t>.1</w:t>
            </w:r>
            <w:r w:rsidRPr="00AE1939">
              <w:rPr>
                <w:rFonts w:ascii="Times New Roman" w:hAnsi="Times New Roman" w:cs="Times New Roman"/>
                <w:rtl/>
              </w:rPr>
              <w:t xml:space="preserve"> </w:t>
            </w:r>
            <w:r w:rsidRPr="00AE1939">
              <w:rPr>
                <w:rFonts w:ascii="Times New Roman" w:hAnsi="Times New Roman"/>
                <w:b/>
                <w:bCs/>
                <w:sz w:val="26"/>
                <w:szCs w:val="26"/>
                <w:rtl/>
              </w:rPr>
              <w:t>דיאא אבו רמילה (עציר)</w:t>
            </w:r>
            <w:r w:rsidRPr="00AE1939">
              <w:rPr>
                <w:rFonts w:ascii="Times New Roman" w:hAnsi="Times New Roman" w:cs="Times New Roman"/>
                <w:rtl/>
              </w:rPr>
              <w:t xml:space="preserve"> </w:t>
            </w:r>
            <w:r w:rsidRPr="00AE1939">
              <w:rPr>
                <w:rFonts w:ascii="Times New Roman" w:hAnsi="Times New Roman"/>
                <w:b/>
                <w:bCs/>
                <w:sz w:val="26"/>
                <w:szCs w:val="26"/>
                <w:rtl/>
              </w:rPr>
              <w:t xml:space="preserve">ת"ז  </w:t>
            </w:r>
            <w:r>
              <w:rPr>
                <w:rFonts w:ascii="Times New Roman" w:hAnsi="Times New Roman"/>
                <w:b/>
                <w:bCs/>
                <w:sz w:val="26"/>
                <w:szCs w:val="26"/>
              </w:rPr>
              <w:t>xxxxxxxxxx</w:t>
            </w:r>
          </w:p>
          <w:p w14:paraId="57A89CFE" w14:textId="77777777" w:rsidR="00AE1939" w:rsidRPr="00AE1939" w:rsidRDefault="00AE1939" w:rsidP="003C27E1">
            <w:pPr>
              <w:rPr>
                <w:rFonts w:ascii="Times New Roman" w:hAnsi="Times New Roman"/>
                <w:b/>
                <w:bCs/>
                <w:sz w:val="26"/>
                <w:szCs w:val="26"/>
                <w:rtl/>
              </w:rPr>
            </w:pPr>
            <w:r w:rsidRPr="00AE1939">
              <w:rPr>
                <w:rFonts w:ascii="Times New Roman" w:hAnsi="Times New Roman"/>
                <w:b/>
                <w:bCs/>
                <w:sz w:val="26"/>
                <w:szCs w:val="26"/>
              </w:rPr>
              <w:t>.2</w:t>
            </w:r>
            <w:r w:rsidRPr="00AE1939">
              <w:rPr>
                <w:rFonts w:ascii="Times New Roman" w:hAnsi="Times New Roman" w:cs="Times New Roman"/>
                <w:rtl/>
              </w:rPr>
              <w:t xml:space="preserve"> </w:t>
            </w:r>
            <w:r w:rsidRPr="00AE1939">
              <w:rPr>
                <w:rFonts w:ascii="Times New Roman" w:hAnsi="Times New Roman"/>
                <w:b/>
                <w:bCs/>
                <w:sz w:val="26"/>
                <w:szCs w:val="26"/>
                <w:rtl/>
              </w:rPr>
              <w:t>פאכר אבו רמילה (עציר)</w:t>
            </w:r>
            <w:r w:rsidRPr="00AE1939">
              <w:rPr>
                <w:rFonts w:ascii="Times New Roman" w:hAnsi="Times New Roman" w:cs="Times New Roman"/>
                <w:rtl/>
              </w:rPr>
              <w:t xml:space="preserve"> </w:t>
            </w:r>
            <w:r w:rsidRPr="00AE1939">
              <w:rPr>
                <w:rFonts w:ascii="Times New Roman" w:hAnsi="Times New Roman"/>
                <w:b/>
                <w:bCs/>
                <w:sz w:val="26"/>
                <w:szCs w:val="26"/>
                <w:rtl/>
              </w:rPr>
              <w:t xml:space="preserve">ת"ז  </w:t>
            </w:r>
            <w:r>
              <w:rPr>
                <w:rFonts w:ascii="Times New Roman" w:hAnsi="Times New Roman"/>
                <w:b/>
                <w:bCs/>
                <w:sz w:val="26"/>
                <w:szCs w:val="26"/>
              </w:rPr>
              <w:t>xxxxxxxxxx</w:t>
            </w:r>
          </w:p>
          <w:p w14:paraId="7A9B9104" w14:textId="77777777" w:rsidR="00AE1939" w:rsidRPr="00AE1939" w:rsidRDefault="00AE1939" w:rsidP="003C27E1">
            <w:pPr>
              <w:rPr>
                <w:rFonts w:ascii="Times New Roman" w:hAnsi="Times New Roman"/>
                <w:b/>
                <w:bCs/>
                <w:sz w:val="26"/>
                <w:szCs w:val="26"/>
                <w:rtl/>
              </w:rPr>
            </w:pPr>
          </w:p>
        </w:tc>
      </w:tr>
    </w:tbl>
    <w:p w14:paraId="3DBFB23B" w14:textId="77777777" w:rsidR="00341F26" w:rsidRPr="00AE1939" w:rsidRDefault="00341F26">
      <w:pPr>
        <w:spacing w:line="360" w:lineRule="auto"/>
        <w:jc w:val="both"/>
        <w:rPr>
          <w:sz w:val="6"/>
          <w:szCs w:val="6"/>
          <w:rtl/>
        </w:rPr>
      </w:pPr>
      <w:r w:rsidRPr="00AE1939">
        <w:rPr>
          <w:sz w:val="6"/>
          <w:szCs w:val="6"/>
          <w:rtl/>
        </w:rPr>
        <w:t>&lt;#2#&gt;</w:t>
      </w:r>
    </w:p>
    <w:p w14:paraId="7E25441E" w14:textId="77777777" w:rsidR="00341F26" w:rsidRPr="00AE1939" w:rsidRDefault="00341F26">
      <w:pPr>
        <w:pStyle w:val="12"/>
        <w:rPr>
          <w:u w:val="none"/>
          <w:rtl/>
        </w:rPr>
      </w:pPr>
      <w:r w:rsidRPr="00AE1939">
        <w:rPr>
          <w:u w:val="none"/>
          <w:rtl/>
        </w:rPr>
        <w:t>נוכחים:</w:t>
      </w:r>
    </w:p>
    <w:p w14:paraId="76B3260F" w14:textId="77777777" w:rsidR="00341F26" w:rsidRPr="00AE1939" w:rsidRDefault="00341F26">
      <w:pPr>
        <w:pStyle w:val="12"/>
        <w:rPr>
          <w:b w:val="0"/>
          <w:bCs w:val="0"/>
          <w:u w:val="none"/>
          <w:rtl/>
        </w:rPr>
      </w:pPr>
      <w:bookmarkStart w:id="2" w:name="FirstLawyer"/>
      <w:r w:rsidRPr="00AE1939">
        <w:rPr>
          <w:b w:val="0"/>
          <w:bCs w:val="0"/>
          <w:u w:val="none"/>
          <w:rtl/>
        </w:rPr>
        <w:t>ב"כ</w:t>
      </w:r>
      <w:bookmarkEnd w:id="2"/>
      <w:r w:rsidRPr="00AE1939">
        <w:rPr>
          <w:b w:val="0"/>
          <w:bCs w:val="0"/>
          <w:u w:val="none"/>
          <w:rtl/>
        </w:rPr>
        <w:t xml:space="preserve"> המאשימה מתמחה גב' צדף טדסקי</w:t>
      </w:r>
    </w:p>
    <w:p w14:paraId="51C814B2" w14:textId="77777777" w:rsidR="00341F26" w:rsidRPr="00AE1939" w:rsidRDefault="00341F26" w:rsidP="00755416">
      <w:pPr>
        <w:pStyle w:val="12"/>
        <w:rPr>
          <w:b w:val="0"/>
          <w:bCs w:val="0"/>
          <w:u w:val="none"/>
          <w:rtl/>
        </w:rPr>
      </w:pPr>
      <w:r w:rsidRPr="00AE1939">
        <w:rPr>
          <w:b w:val="0"/>
          <w:bCs w:val="0"/>
          <w:u w:val="none"/>
          <w:rtl/>
        </w:rPr>
        <w:t xml:space="preserve">ב"כ הנאשמים עו"ד  עמל יחיא </w:t>
      </w:r>
    </w:p>
    <w:p w14:paraId="03CEC543" w14:textId="77777777" w:rsidR="00341F26" w:rsidRPr="00AE1939" w:rsidRDefault="00341F26" w:rsidP="001B7568">
      <w:pPr>
        <w:pStyle w:val="12"/>
        <w:rPr>
          <w:b w:val="0"/>
          <w:bCs w:val="0"/>
          <w:u w:val="none"/>
          <w:rtl/>
        </w:rPr>
      </w:pPr>
      <w:r w:rsidRPr="00AE1939">
        <w:rPr>
          <w:b w:val="0"/>
          <w:bCs w:val="0"/>
          <w:u w:val="none"/>
          <w:rtl/>
        </w:rPr>
        <w:t xml:space="preserve">הנאשמים באמצעות שב"ס </w:t>
      </w:r>
    </w:p>
    <w:p w14:paraId="2E725197" w14:textId="77777777" w:rsidR="00341F26" w:rsidRPr="00AE1939" w:rsidRDefault="00341F26">
      <w:pPr>
        <w:pStyle w:val="12"/>
        <w:rPr>
          <w:b w:val="0"/>
          <w:bCs w:val="0"/>
          <w:u w:val="none"/>
          <w:rtl/>
        </w:rPr>
      </w:pPr>
    </w:p>
    <w:p w14:paraId="72B0D4CF" w14:textId="77777777" w:rsidR="00AB191A" w:rsidRPr="00AB191A" w:rsidRDefault="00AB191A" w:rsidP="00AB191A">
      <w:pPr>
        <w:spacing w:before="120" w:after="120" w:line="240" w:lineRule="exact"/>
        <w:ind w:left="283" w:hanging="283"/>
        <w:jc w:val="both"/>
        <w:rPr>
          <w:rFonts w:ascii="FrankRuehl" w:hAnsi="FrankRuehl" w:cs="FrankRuehl"/>
          <w:rtl/>
        </w:rPr>
      </w:pPr>
      <w:bookmarkStart w:id="3" w:name="LawTable"/>
      <w:bookmarkEnd w:id="3"/>
      <w:r w:rsidRPr="00AB191A">
        <w:rPr>
          <w:rFonts w:ascii="FrankRuehl" w:hAnsi="FrankRuehl" w:cs="FrankRuehl"/>
          <w:rtl/>
        </w:rPr>
        <w:t xml:space="preserve">חקיקה שאוזכרה: </w:t>
      </w:r>
    </w:p>
    <w:p w14:paraId="04E109EE" w14:textId="77777777" w:rsidR="00AB191A" w:rsidRPr="00AB191A" w:rsidRDefault="00AB191A" w:rsidP="00AB191A">
      <w:pPr>
        <w:spacing w:before="120" w:after="120" w:line="240" w:lineRule="exact"/>
        <w:ind w:left="283" w:hanging="283"/>
        <w:jc w:val="both"/>
        <w:rPr>
          <w:rFonts w:ascii="FrankRuehl" w:hAnsi="FrankRuehl" w:cs="FrankRuehl"/>
          <w:color w:val="0000FF"/>
          <w:rtl/>
        </w:rPr>
      </w:pPr>
      <w:hyperlink r:id="rId7" w:history="1">
        <w:r w:rsidRPr="00AB191A">
          <w:rPr>
            <w:rStyle w:val="Hyperlink"/>
            <w:rFonts w:ascii="FrankRuehl" w:hAnsi="FrankRuehl" w:cs="FrankRuehl"/>
            <w:u w:val="none"/>
            <w:rtl/>
          </w:rPr>
          <w:t>חוק העונשין, תשל"ז-1977</w:t>
        </w:r>
      </w:hyperlink>
      <w:r w:rsidRPr="00AB191A">
        <w:rPr>
          <w:rFonts w:ascii="FrankRuehl" w:hAnsi="FrankRuehl" w:cs="FrankRuehl"/>
          <w:color w:val="0000FF"/>
          <w:rtl/>
        </w:rPr>
        <w:t xml:space="preserve">: סע'  </w:t>
      </w:r>
      <w:hyperlink r:id="rId8" w:history="1">
        <w:r w:rsidRPr="00AB191A">
          <w:rPr>
            <w:rStyle w:val="Hyperlink"/>
            <w:rFonts w:ascii="FrankRuehl" w:hAnsi="FrankRuehl" w:cs="FrankRuehl"/>
            <w:u w:val="none"/>
          </w:rPr>
          <w:t>40</w:t>
        </w:r>
        <w:r w:rsidRPr="00AB191A">
          <w:rPr>
            <w:rStyle w:val="Hyperlink"/>
            <w:rFonts w:ascii="FrankRuehl" w:hAnsi="FrankRuehl" w:cs="FrankRuehl"/>
            <w:u w:val="none"/>
            <w:rtl/>
          </w:rPr>
          <w:t>ג</w:t>
        </w:r>
      </w:hyperlink>
      <w:r w:rsidRPr="00AB191A">
        <w:rPr>
          <w:rFonts w:ascii="FrankRuehl" w:hAnsi="FrankRuehl" w:cs="FrankRuehl"/>
          <w:color w:val="0000FF"/>
          <w:rtl/>
        </w:rPr>
        <w:t xml:space="preserve">(א), </w:t>
      </w:r>
      <w:hyperlink r:id="rId9" w:history="1">
        <w:r w:rsidRPr="00AB191A">
          <w:rPr>
            <w:rStyle w:val="Hyperlink"/>
            <w:rFonts w:ascii="FrankRuehl" w:hAnsi="FrankRuehl" w:cs="FrankRuehl"/>
            <w:u w:val="none"/>
          </w:rPr>
          <w:t>144</w:t>
        </w:r>
      </w:hyperlink>
      <w:r w:rsidRPr="00AB191A">
        <w:rPr>
          <w:rFonts w:ascii="FrankRuehl" w:hAnsi="FrankRuehl" w:cs="FrankRuehl"/>
          <w:color w:val="0000FF"/>
          <w:rtl/>
        </w:rPr>
        <w:t xml:space="preserve">(א)רישא, </w:t>
      </w:r>
      <w:hyperlink r:id="rId10" w:history="1">
        <w:r w:rsidRPr="00AB191A">
          <w:rPr>
            <w:rStyle w:val="Hyperlink"/>
            <w:rFonts w:ascii="FrankRuehl" w:hAnsi="FrankRuehl" w:cs="FrankRuehl"/>
            <w:u w:val="none"/>
          </w:rPr>
          <w:t xml:space="preserve">40 </w:t>
        </w:r>
        <w:r w:rsidRPr="00AB191A">
          <w:rPr>
            <w:rStyle w:val="Hyperlink"/>
            <w:rFonts w:ascii="FrankRuehl" w:hAnsi="FrankRuehl" w:cs="FrankRuehl"/>
            <w:u w:val="none"/>
            <w:rtl/>
          </w:rPr>
          <w:t>יא</w:t>
        </w:r>
      </w:hyperlink>
    </w:p>
    <w:p w14:paraId="4846A556" w14:textId="77777777" w:rsidR="00AB191A" w:rsidRPr="00AB191A" w:rsidRDefault="00AB191A" w:rsidP="00AB191A">
      <w:pPr>
        <w:spacing w:before="120" w:after="120" w:line="240" w:lineRule="exact"/>
        <w:ind w:left="283" w:hanging="283"/>
        <w:jc w:val="both"/>
        <w:rPr>
          <w:rFonts w:ascii="FrankRuehl" w:hAnsi="FrankRuehl" w:cs="FrankRuehl"/>
          <w:color w:val="0000FF"/>
          <w:rtl/>
        </w:rPr>
      </w:pPr>
      <w:hyperlink r:id="rId11" w:history="1">
        <w:r w:rsidRPr="00AB191A">
          <w:rPr>
            <w:rStyle w:val="Hyperlink"/>
            <w:rFonts w:ascii="FrankRuehl" w:hAnsi="FrankRuehl" w:cs="FrankRuehl"/>
            <w:u w:val="none"/>
            <w:rtl/>
          </w:rPr>
          <w:t>חוק סדר הדין הפלילי (סמכויות אכיפה – מעצרים), תשנ"ו-1996</w:t>
        </w:r>
      </w:hyperlink>
    </w:p>
    <w:p w14:paraId="59419EB8" w14:textId="77777777" w:rsidR="00AE1939" w:rsidRPr="00AB191A" w:rsidRDefault="00AE1939" w:rsidP="00AB191A">
      <w:pPr>
        <w:spacing w:line="360" w:lineRule="auto"/>
        <w:jc w:val="center"/>
        <w:rPr>
          <w:rFonts w:ascii="Arial" w:hAnsi="Arial"/>
          <w:sz w:val="28"/>
          <w:szCs w:val="28"/>
          <w:rtl/>
        </w:rPr>
      </w:pPr>
      <w:bookmarkStart w:id="4" w:name="LawTable_End"/>
      <w:bookmarkEnd w:id="4"/>
    </w:p>
    <w:p w14:paraId="4572E7D0" w14:textId="77777777" w:rsidR="00AE1939" w:rsidRPr="00AE1939" w:rsidRDefault="00AE1939" w:rsidP="00AE1939">
      <w:pPr>
        <w:pStyle w:val="David"/>
        <w:jc w:val="center"/>
        <w:rPr>
          <w:rFonts w:ascii="Arial" w:eastAsia="Times New Roman" w:hAnsi="Arial"/>
          <w:b/>
          <w:bCs/>
          <w:sz w:val="28"/>
          <w:szCs w:val="28"/>
          <w:u w:val="single"/>
          <w:rtl/>
        </w:rPr>
      </w:pPr>
      <w:bookmarkStart w:id="5" w:name="PsakDin"/>
      <w:bookmarkEnd w:id="0"/>
      <w:r w:rsidRPr="00AE1939">
        <w:rPr>
          <w:rFonts w:ascii="Arial" w:eastAsia="Times New Roman" w:hAnsi="Arial"/>
          <w:b/>
          <w:bCs/>
          <w:sz w:val="28"/>
          <w:szCs w:val="28"/>
          <w:u w:val="single"/>
          <w:rtl/>
        </w:rPr>
        <w:t>גזר דין</w:t>
      </w:r>
    </w:p>
    <w:bookmarkEnd w:id="5"/>
    <w:p w14:paraId="6433F0C6" w14:textId="77777777" w:rsidR="00341F26" w:rsidRPr="001B7568" w:rsidRDefault="00341F26" w:rsidP="001B7568">
      <w:pPr>
        <w:pStyle w:val="David"/>
        <w:rPr>
          <w:rFonts w:ascii="David" w:hAnsi="David"/>
          <w:rtl/>
        </w:rPr>
      </w:pPr>
    </w:p>
    <w:p w14:paraId="37A8D072" w14:textId="77777777" w:rsidR="00341F26" w:rsidRDefault="00341F26" w:rsidP="00296152">
      <w:pPr>
        <w:spacing w:line="360" w:lineRule="auto"/>
        <w:jc w:val="both"/>
        <w:rPr>
          <w:rtl/>
        </w:rPr>
      </w:pPr>
      <w:bookmarkStart w:id="6" w:name="ABSTRACT_START"/>
      <w:bookmarkEnd w:id="6"/>
      <w:r>
        <w:rPr>
          <w:rtl/>
        </w:rPr>
        <w:t xml:space="preserve">הנאשמים הורשעו ביום 04.06.2024, על סמך הודאתם בכתב האישום המתוקן וזאת  בביצוע עבירה של החזקת נשק – עבירה לפי </w:t>
      </w:r>
      <w:hyperlink r:id="rId12" w:history="1">
        <w:r w:rsidR="00AB191A" w:rsidRPr="00AB191A">
          <w:rPr>
            <w:rStyle w:val="Hyperlink"/>
            <w:color w:val="0000FF"/>
            <w:rtl/>
          </w:rPr>
          <w:t>סעיף 144(א)רישא</w:t>
        </w:r>
      </w:hyperlink>
      <w:r>
        <w:rPr>
          <w:rtl/>
        </w:rPr>
        <w:t xml:space="preserve"> ל</w:t>
      </w:r>
      <w:hyperlink r:id="rId13" w:history="1">
        <w:r w:rsidR="00AE1939" w:rsidRPr="00AE1939">
          <w:rPr>
            <w:color w:val="0000FF"/>
            <w:u w:val="single"/>
            <w:rtl/>
          </w:rPr>
          <w:t>חוק העונשין</w:t>
        </w:r>
      </w:hyperlink>
      <w:r>
        <w:rPr>
          <w:rtl/>
        </w:rPr>
        <w:t xml:space="preserve">, תשל"ז – 1977 כאשר הנאשם 2 הורשע גם בעבירה של החזקת אביזרי נשק ותחמושת – עבירה לפי </w:t>
      </w:r>
      <w:hyperlink r:id="rId14" w:history="1">
        <w:r w:rsidR="00AB191A" w:rsidRPr="00AB191A">
          <w:rPr>
            <w:rStyle w:val="Hyperlink"/>
            <w:color w:val="0000FF"/>
            <w:rtl/>
          </w:rPr>
          <w:t>סעיף 144(א)</w:t>
        </w:r>
      </w:hyperlink>
      <w:r>
        <w:rPr>
          <w:rtl/>
        </w:rPr>
        <w:t xml:space="preserve"> סיפא לחוק. </w:t>
      </w:r>
      <w:bookmarkStart w:id="7" w:name="ABSTRACT_END"/>
      <w:bookmarkEnd w:id="7"/>
    </w:p>
    <w:p w14:paraId="62516A32" w14:textId="77777777" w:rsidR="00341F26" w:rsidRDefault="00341F26" w:rsidP="00296152">
      <w:pPr>
        <w:spacing w:line="360" w:lineRule="auto"/>
        <w:jc w:val="both"/>
        <w:rPr>
          <w:rtl/>
        </w:rPr>
      </w:pPr>
    </w:p>
    <w:p w14:paraId="6863F6A0" w14:textId="77777777" w:rsidR="00341F26" w:rsidRDefault="00341F26" w:rsidP="00296152">
      <w:pPr>
        <w:spacing w:line="360" w:lineRule="auto"/>
        <w:jc w:val="both"/>
        <w:rPr>
          <w:rtl/>
        </w:rPr>
      </w:pPr>
      <w:r>
        <w:rPr>
          <w:rtl/>
        </w:rPr>
        <w:t xml:space="preserve">על פי עובדות כתב האישום המתוקן בו הורשעו הנאשמים, עולה כי במועד אשר איננו ידוע החזיק הנאשם 1 בביתו בכפר עקב 2 נשקים מסוג </w:t>
      </w:r>
      <w:r>
        <w:t>M16</w:t>
      </w:r>
      <w:r>
        <w:rPr>
          <w:rtl/>
        </w:rPr>
        <w:t xml:space="preserve"> שיורים ובכוחם להמית. כאשר הנאשם 2 החזיק בביתו שבכפר עקב במועד אשר איננו ידוע נשק, אביזרים לנשק ותחמושת לנשק </w:t>
      </w:r>
      <w:r>
        <w:t>M16</w:t>
      </w:r>
      <w:r>
        <w:rPr>
          <w:rtl/>
        </w:rPr>
        <w:t xml:space="preserve"> ולאקדח 9 מ"מ (כמפורט בכתב האישום המתוקן סעיף 3 (א- ה)).</w:t>
      </w:r>
    </w:p>
    <w:p w14:paraId="5DF938A2" w14:textId="77777777" w:rsidR="00341F26" w:rsidRDefault="00341F26" w:rsidP="00296152">
      <w:pPr>
        <w:spacing w:line="360" w:lineRule="auto"/>
        <w:jc w:val="both"/>
        <w:rPr>
          <w:rtl/>
        </w:rPr>
      </w:pPr>
    </w:p>
    <w:p w14:paraId="3CFE76E5" w14:textId="77777777" w:rsidR="00341F26" w:rsidRDefault="00341F26" w:rsidP="00296152">
      <w:pPr>
        <w:spacing w:line="360" w:lineRule="auto"/>
        <w:jc w:val="both"/>
        <w:rPr>
          <w:rtl/>
        </w:rPr>
      </w:pPr>
      <w:r>
        <w:rPr>
          <w:rtl/>
        </w:rPr>
        <w:t xml:space="preserve">במסגרת הסדר הטיעון שאליו הגיעו הצדדים הוסכם שהנאשמים יודו ויורשעו בכתב האישום המתוקן. אשר לעונש, הצדדים יטענו באופן חופשי. </w:t>
      </w:r>
    </w:p>
    <w:p w14:paraId="0923F315" w14:textId="77777777" w:rsidR="00341F26" w:rsidRPr="00366F6B" w:rsidRDefault="00341F26" w:rsidP="00296152">
      <w:pPr>
        <w:spacing w:line="360" w:lineRule="auto"/>
        <w:jc w:val="both"/>
        <w:rPr>
          <w:b/>
          <w:bCs/>
          <w:u w:val="single"/>
          <w:rtl/>
        </w:rPr>
      </w:pPr>
      <w:r w:rsidRPr="00366F6B">
        <w:rPr>
          <w:b/>
          <w:bCs/>
          <w:u w:val="single"/>
          <w:rtl/>
        </w:rPr>
        <w:t>ראיות לעונש</w:t>
      </w:r>
      <w:r>
        <w:rPr>
          <w:b/>
          <w:bCs/>
          <w:u w:val="single"/>
          <w:rtl/>
        </w:rPr>
        <w:t xml:space="preserve"> :</w:t>
      </w:r>
    </w:p>
    <w:p w14:paraId="43310F78" w14:textId="77777777" w:rsidR="00341F26" w:rsidRDefault="00341F26" w:rsidP="00296152">
      <w:pPr>
        <w:spacing w:line="360" w:lineRule="auto"/>
        <w:jc w:val="both"/>
        <w:rPr>
          <w:rtl/>
        </w:rPr>
      </w:pPr>
    </w:p>
    <w:p w14:paraId="4C2B5A31" w14:textId="77777777" w:rsidR="00341F26" w:rsidRDefault="00341F26" w:rsidP="00296152">
      <w:pPr>
        <w:spacing w:line="360" w:lineRule="auto"/>
        <w:jc w:val="both"/>
        <w:rPr>
          <w:rtl/>
        </w:rPr>
      </w:pPr>
      <w:r>
        <w:rPr>
          <w:rtl/>
        </w:rPr>
        <w:t xml:space="preserve">מטעם המאשימה לא הוגשו ראיות לעונש (הוגשה פסיקה לגבי מתחמי הענישה), כך גם מטעם ההגנה לא הוגשו מסמכים כלשהם (הוגשה פסיקה לגבי מתחמי הענישה). </w:t>
      </w:r>
    </w:p>
    <w:p w14:paraId="362FDD59" w14:textId="77777777" w:rsidR="00341F26" w:rsidRDefault="00341F26" w:rsidP="00296152">
      <w:pPr>
        <w:spacing w:line="360" w:lineRule="auto"/>
        <w:jc w:val="both"/>
        <w:rPr>
          <w:rtl/>
        </w:rPr>
      </w:pPr>
    </w:p>
    <w:p w14:paraId="654B671D" w14:textId="77777777" w:rsidR="00341F26" w:rsidRPr="00366F6B" w:rsidRDefault="00341F26" w:rsidP="00296152">
      <w:pPr>
        <w:spacing w:line="360" w:lineRule="auto"/>
        <w:jc w:val="both"/>
        <w:rPr>
          <w:b/>
          <w:bCs/>
          <w:u w:val="single"/>
          <w:rtl/>
        </w:rPr>
      </w:pPr>
      <w:r w:rsidRPr="00366F6B">
        <w:rPr>
          <w:b/>
          <w:bCs/>
          <w:u w:val="single"/>
          <w:rtl/>
        </w:rPr>
        <w:t xml:space="preserve">עיקרי טיעוני הצדדים </w:t>
      </w:r>
      <w:r>
        <w:rPr>
          <w:b/>
          <w:bCs/>
          <w:u w:val="single"/>
          <w:rtl/>
        </w:rPr>
        <w:t>:</w:t>
      </w:r>
    </w:p>
    <w:p w14:paraId="18BF9DD4" w14:textId="77777777" w:rsidR="00341F26" w:rsidRDefault="00341F26" w:rsidP="00296152">
      <w:pPr>
        <w:spacing w:line="360" w:lineRule="auto"/>
        <w:jc w:val="both"/>
        <w:rPr>
          <w:rtl/>
        </w:rPr>
      </w:pPr>
    </w:p>
    <w:p w14:paraId="0A167CC6" w14:textId="77777777" w:rsidR="00341F26" w:rsidRDefault="00341F26" w:rsidP="00296152">
      <w:pPr>
        <w:spacing w:line="360" w:lineRule="auto"/>
        <w:jc w:val="both"/>
        <w:rPr>
          <w:rtl/>
        </w:rPr>
      </w:pPr>
      <w:r>
        <w:rPr>
          <w:rtl/>
        </w:rPr>
        <w:t>ב"כ המאשימה טען בפניי בית המשפט (עת הפנה לפסיקה) כי יש לעמוד על עובדות כתב האישום שבהן הורשעו הנאשמים, ובכללם על הערכים המוגנים שנפגעו ובהם – שמירה על חיי אדם ועל שלמות הגוף, פגיעה משמעותית בסדר הציבורי ובשלטון החוק.</w:t>
      </w:r>
    </w:p>
    <w:p w14:paraId="1BBD7898" w14:textId="77777777" w:rsidR="00341F26" w:rsidRDefault="00341F26" w:rsidP="00296152">
      <w:pPr>
        <w:spacing w:line="360" w:lineRule="auto"/>
        <w:jc w:val="both"/>
        <w:rPr>
          <w:rtl/>
        </w:rPr>
      </w:pPr>
    </w:p>
    <w:p w14:paraId="4EC82FB1" w14:textId="77777777" w:rsidR="00341F26" w:rsidRDefault="00341F26" w:rsidP="00296152">
      <w:pPr>
        <w:spacing w:line="360" w:lineRule="auto"/>
        <w:jc w:val="both"/>
        <w:rPr>
          <w:rtl/>
        </w:rPr>
      </w:pPr>
      <w:r>
        <w:rPr>
          <w:rtl/>
        </w:rPr>
        <w:t xml:space="preserve">עוד נטען כי יש לקבוע מתחם ענישה נפרד לכל אחד מהנאשמים, כל זאת כפי שפירט במהלך סיכומיו בע"פ. </w:t>
      </w:r>
    </w:p>
    <w:p w14:paraId="70DA7649" w14:textId="77777777" w:rsidR="00341F26" w:rsidRDefault="00341F26" w:rsidP="00296152">
      <w:pPr>
        <w:spacing w:line="360" w:lineRule="auto"/>
        <w:jc w:val="both"/>
        <w:rPr>
          <w:rtl/>
        </w:rPr>
      </w:pPr>
    </w:p>
    <w:p w14:paraId="07F8B852" w14:textId="77777777" w:rsidR="00341F26" w:rsidRDefault="00341F26" w:rsidP="00296152">
      <w:pPr>
        <w:spacing w:line="360" w:lineRule="auto"/>
        <w:jc w:val="both"/>
        <w:rPr>
          <w:rtl/>
        </w:rPr>
      </w:pPr>
      <w:r>
        <w:rPr>
          <w:rtl/>
        </w:rPr>
        <w:t>ב"כ הנאשם עתר לקביעת מתחם עונש הולם הנע בין 15 חודשי מאסר ל - 26 חודשי מאסר בפועל בעניינו של הנאשם 1 כאשר לגבי הנאשם 2 התבקש בית המשפט לקבוע מתחם עונש הולם הנע בין 12 חודשי מאסר ל - 30 חודשי מאסר בפועל</w:t>
      </w:r>
    </w:p>
    <w:p w14:paraId="6BC3E78C" w14:textId="77777777" w:rsidR="00341F26" w:rsidRDefault="00341F26" w:rsidP="00296152">
      <w:pPr>
        <w:spacing w:line="360" w:lineRule="auto"/>
        <w:jc w:val="both"/>
        <w:rPr>
          <w:rtl/>
        </w:rPr>
      </w:pPr>
    </w:p>
    <w:p w14:paraId="5596C3D2" w14:textId="77777777" w:rsidR="00341F26" w:rsidRDefault="00341F26" w:rsidP="00296152">
      <w:pPr>
        <w:spacing w:line="360" w:lineRule="auto"/>
        <w:jc w:val="both"/>
        <w:rPr>
          <w:rtl/>
        </w:rPr>
      </w:pPr>
      <w:r>
        <w:rPr>
          <w:rtl/>
        </w:rPr>
        <w:t xml:space="preserve">ב"כ שני הצדדים ביקשו להתחשב בכך שהנאשמים הודו וחסכו זמן שיפוטי יקר ובהיותם נעדרי עבר פלילי. </w:t>
      </w:r>
    </w:p>
    <w:p w14:paraId="13E320BD" w14:textId="77777777" w:rsidR="00341F26" w:rsidRDefault="00341F26" w:rsidP="00296152">
      <w:pPr>
        <w:spacing w:line="360" w:lineRule="auto"/>
        <w:jc w:val="both"/>
        <w:rPr>
          <w:rtl/>
        </w:rPr>
      </w:pPr>
    </w:p>
    <w:p w14:paraId="0B6BB726" w14:textId="77777777" w:rsidR="00341F26" w:rsidRDefault="00341F26" w:rsidP="00296152">
      <w:pPr>
        <w:spacing w:line="360" w:lineRule="auto"/>
        <w:jc w:val="both"/>
        <w:rPr>
          <w:rtl/>
        </w:rPr>
      </w:pPr>
      <w:r>
        <w:rPr>
          <w:rtl/>
        </w:rPr>
        <w:t xml:space="preserve">דברי הנאשם 1: הצטער על מעשיו. </w:t>
      </w:r>
    </w:p>
    <w:p w14:paraId="3E5DE108" w14:textId="77777777" w:rsidR="00341F26" w:rsidRDefault="00341F26" w:rsidP="00296152">
      <w:pPr>
        <w:spacing w:line="360" w:lineRule="auto"/>
        <w:jc w:val="both"/>
        <w:rPr>
          <w:rtl/>
        </w:rPr>
      </w:pPr>
    </w:p>
    <w:p w14:paraId="328EBA89" w14:textId="77777777" w:rsidR="00341F26" w:rsidRDefault="00341F26" w:rsidP="00296152">
      <w:pPr>
        <w:spacing w:line="360" w:lineRule="auto"/>
        <w:jc w:val="both"/>
        <w:rPr>
          <w:rtl/>
        </w:rPr>
      </w:pPr>
      <w:r>
        <w:rPr>
          <w:rtl/>
        </w:rPr>
        <w:t>דברי הנאשם 2: הביע חרטה על מעשיו, סיפר כי הוא מקבל תמיכה מבני משפחתו אשר סובלים מאד ממועד מעצרו.</w:t>
      </w:r>
    </w:p>
    <w:p w14:paraId="2896F050" w14:textId="77777777" w:rsidR="00341F26" w:rsidRDefault="00341F26" w:rsidP="00296152">
      <w:pPr>
        <w:spacing w:line="360" w:lineRule="auto"/>
        <w:jc w:val="both"/>
        <w:rPr>
          <w:rtl/>
        </w:rPr>
      </w:pPr>
    </w:p>
    <w:p w14:paraId="418DFF09" w14:textId="77777777" w:rsidR="00341F26" w:rsidRPr="00366F6B" w:rsidRDefault="00341F26" w:rsidP="00296152">
      <w:pPr>
        <w:spacing w:line="360" w:lineRule="auto"/>
        <w:jc w:val="both"/>
        <w:rPr>
          <w:b/>
          <w:bCs/>
          <w:u w:val="single"/>
          <w:rtl/>
        </w:rPr>
      </w:pPr>
      <w:r>
        <w:rPr>
          <w:b/>
          <w:bCs/>
          <w:u w:val="single"/>
          <w:rtl/>
        </w:rPr>
        <w:t>דיון והכרעה :</w:t>
      </w:r>
    </w:p>
    <w:p w14:paraId="7F7DCB2A" w14:textId="77777777" w:rsidR="00341F26" w:rsidRDefault="00341F26" w:rsidP="00296152">
      <w:pPr>
        <w:spacing w:line="360" w:lineRule="auto"/>
        <w:jc w:val="both"/>
        <w:rPr>
          <w:rtl/>
        </w:rPr>
      </w:pPr>
    </w:p>
    <w:p w14:paraId="17E814BA" w14:textId="77777777" w:rsidR="00341F26" w:rsidRDefault="00341F26" w:rsidP="00296152">
      <w:pPr>
        <w:spacing w:line="360" w:lineRule="auto"/>
        <w:jc w:val="both"/>
        <w:rPr>
          <w:rtl/>
        </w:rPr>
      </w:pPr>
      <w:r>
        <w:rPr>
          <w:rtl/>
        </w:rPr>
        <w:t>הערכים המוגנים אשר נפגעו כתוצאה מעבירות מעין אילו שמירה על חיי אדם ועל שלמות הגוף, פגיעה משמעותית בסדר הציבורי ובשלטון החוק.</w:t>
      </w:r>
    </w:p>
    <w:p w14:paraId="3D6FF0D2" w14:textId="77777777" w:rsidR="00341F26" w:rsidRDefault="00341F26" w:rsidP="00296152">
      <w:pPr>
        <w:spacing w:line="360" w:lineRule="auto"/>
        <w:jc w:val="both"/>
        <w:rPr>
          <w:rtl/>
        </w:rPr>
      </w:pPr>
    </w:p>
    <w:p w14:paraId="0A768C8C" w14:textId="77777777" w:rsidR="00341F26" w:rsidRDefault="00341F26" w:rsidP="00296152">
      <w:pPr>
        <w:spacing w:line="360" w:lineRule="auto"/>
        <w:jc w:val="both"/>
        <w:rPr>
          <w:rtl/>
        </w:rPr>
      </w:pPr>
      <w:r>
        <w:rPr>
          <w:rtl/>
        </w:rPr>
        <w:t xml:space="preserve">נסיבות ביצוע העבירות, המדובר בנאשמים אשר בחרו מסיבות השמורות עמם להחזיק נשקים ותחמושת (כל אחד ע"פ חלקו בכתב האישום המתוקן) בבית שלו / בקרבת ביתו - מקום מבצרו, על כל המשתמע מכך. </w:t>
      </w:r>
    </w:p>
    <w:p w14:paraId="00FA8BB0" w14:textId="77777777" w:rsidR="00341F26" w:rsidRDefault="00341F26" w:rsidP="00296152">
      <w:pPr>
        <w:spacing w:line="360" w:lineRule="auto"/>
        <w:jc w:val="both"/>
        <w:rPr>
          <w:rtl/>
        </w:rPr>
      </w:pPr>
    </w:p>
    <w:p w14:paraId="26CD9497" w14:textId="77777777" w:rsidR="00341F26" w:rsidRDefault="00341F26" w:rsidP="00296152">
      <w:pPr>
        <w:spacing w:line="360" w:lineRule="auto"/>
        <w:jc w:val="both"/>
        <w:rPr>
          <w:rtl/>
        </w:rPr>
      </w:pPr>
      <w:r>
        <w:rPr>
          <w:rtl/>
        </w:rPr>
        <w:t xml:space="preserve">לצד הענישה שקבע המחוקק יש להתחשב כאמור במדיניות הענישה הנהוגה ועל כן לגבי מתחם העונש ההולם בעבירת מעין אילו, על כן בבוא בית המשפט לקבוע את מתחם העונש ההולם, יש להתחשב בעבירה ובנסיבות הקשורות בביצועה. לפי </w:t>
      </w:r>
      <w:hyperlink r:id="rId15" w:history="1">
        <w:r w:rsidR="00AB191A" w:rsidRPr="00AB191A">
          <w:rPr>
            <w:rStyle w:val="Hyperlink"/>
            <w:color w:val="0000FF"/>
            <w:rtl/>
          </w:rPr>
          <w:t>סעיף 40ג(א)</w:t>
        </w:r>
      </w:hyperlink>
      <w:r>
        <w:rPr>
          <w:rtl/>
        </w:rPr>
        <w:t xml:space="preserve"> ל</w:t>
      </w:r>
      <w:hyperlink r:id="rId16" w:history="1">
        <w:r w:rsidR="00AE1939" w:rsidRPr="00AE1939">
          <w:rPr>
            <w:color w:val="0000FF"/>
            <w:u w:val="single"/>
            <w:rtl/>
          </w:rPr>
          <w:t>חוק העונשין</w:t>
        </w:r>
      </w:hyperlink>
      <w:r>
        <w:rPr>
          <w:rtl/>
        </w:rPr>
        <w:t xml:space="preserve"> מתחם העונש </w:t>
      </w:r>
      <w:r>
        <w:rPr>
          <w:rtl/>
        </w:rPr>
        <w:lastRenderedPageBreak/>
        <w:t>ההולם ייקבע בהתאם לעיקרון ההלימה, שביישומו על בית המשפט להתחשב בערך החברתי שנפגע מביצוע העבירה, במדיניות הענישה הנהוגה ובנסיבות הקשורות בביצוע העבירה.</w:t>
      </w:r>
    </w:p>
    <w:p w14:paraId="37CA1A6E" w14:textId="77777777" w:rsidR="00341F26" w:rsidRDefault="00341F26" w:rsidP="00296152">
      <w:pPr>
        <w:spacing w:line="360" w:lineRule="auto"/>
        <w:jc w:val="both"/>
        <w:rPr>
          <w:rtl/>
        </w:rPr>
      </w:pPr>
    </w:p>
    <w:p w14:paraId="5F64CE6E" w14:textId="77777777" w:rsidR="00341F26" w:rsidRPr="009158DE" w:rsidRDefault="00341F26" w:rsidP="00296152">
      <w:pPr>
        <w:spacing w:line="360" w:lineRule="auto"/>
        <w:jc w:val="both"/>
        <w:rPr>
          <w:b/>
          <w:bCs/>
          <w:u w:val="single"/>
          <w:rtl/>
        </w:rPr>
      </w:pPr>
      <w:r w:rsidRPr="009158DE">
        <w:rPr>
          <w:b/>
          <w:bCs/>
          <w:u w:val="single"/>
          <w:rtl/>
        </w:rPr>
        <w:t>מדיניות הענישה הנוהגת – פסקי הדין שהוגשו מטעם המאשימה</w:t>
      </w:r>
      <w:r>
        <w:rPr>
          <w:b/>
          <w:bCs/>
          <w:u w:val="single"/>
          <w:rtl/>
        </w:rPr>
        <w:t xml:space="preserve"> :</w:t>
      </w:r>
    </w:p>
    <w:p w14:paraId="395039AA" w14:textId="77777777" w:rsidR="00341F26" w:rsidRDefault="00341F26" w:rsidP="00296152">
      <w:pPr>
        <w:spacing w:line="360" w:lineRule="auto"/>
        <w:jc w:val="both"/>
        <w:rPr>
          <w:rtl/>
        </w:rPr>
      </w:pPr>
    </w:p>
    <w:p w14:paraId="55C0F138" w14:textId="77777777" w:rsidR="00341F26" w:rsidRDefault="00341F26" w:rsidP="00296152">
      <w:pPr>
        <w:spacing w:line="360" w:lineRule="auto"/>
        <w:jc w:val="both"/>
        <w:rPr>
          <w:rtl/>
        </w:rPr>
      </w:pPr>
      <w:r>
        <w:rPr>
          <w:rtl/>
        </w:rPr>
        <w:t>המאשימה הגישה במהלך סיכומיה בע"פ מס' פסקי דין בעניין מתחמי הענישה הנהוגות במקרים מעין אילו, מנגד ההגנה ביקש כי בית המשפט יאבחן את עניינם של הנאשמים מהפסיקה שהוגשה תוך ציון מראי מקום הקובעים מתחמי ענישה אחרים.</w:t>
      </w:r>
    </w:p>
    <w:p w14:paraId="65F2CF9A" w14:textId="77777777" w:rsidR="00341F26" w:rsidRDefault="00341F26" w:rsidP="00296152">
      <w:pPr>
        <w:spacing w:line="360" w:lineRule="auto"/>
        <w:jc w:val="both"/>
        <w:rPr>
          <w:rtl/>
        </w:rPr>
      </w:pPr>
    </w:p>
    <w:p w14:paraId="2F13341E" w14:textId="77777777" w:rsidR="00341F26" w:rsidRDefault="00AE1939" w:rsidP="00296152">
      <w:pPr>
        <w:spacing w:line="360" w:lineRule="auto"/>
        <w:jc w:val="both"/>
        <w:rPr>
          <w:rtl/>
        </w:rPr>
      </w:pPr>
      <w:hyperlink r:id="rId17" w:history="1">
        <w:r w:rsidRPr="00AE1939">
          <w:rPr>
            <w:color w:val="0000FF"/>
            <w:u w:val="single"/>
            <w:rtl/>
          </w:rPr>
          <w:t>ת"פ (חיפה) 10896-06-20</w:t>
        </w:r>
      </w:hyperlink>
      <w:r w:rsidR="00341F26">
        <w:rPr>
          <w:rtl/>
        </w:rPr>
        <w:t xml:space="preserve"> </w:t>
      </w:r>
      <w:r w:rsidR="00341F26" w:rsidRPr="009158DE">
        <w:rPr>
          <w:b/>
          <w:bCs/>
          <w:rtl/>
        </w:rPr>
        <w:t>מדינת ישראל נ' כרם עאסלה</w:t>
      </w:r>
      <w:r w:rsidR="00341F26">
        <w:rPr>
          <w:rtl/>
        </w:rPr>
        <w:t xml:space="preserve"> (18.05.2021) - בית המשפט המחוזי קבע כי מתחם העונש ההולם את המקרה של החזקת נשק קרלו ומחסנית (בנסיבות המקרה) נע בטווח שבין 22 ל- 48 חודשי מאסר. ערעור אשר הוגש לכב' בית המשפט העליון התקבל באופן בו הומר עונש המאסר של תשעה חודשים, בדרך של עבודות שירות.</w:t>
      </w:r>
    </w:p>
    <w:p w14:paraId="0EC32F54" w14:textId="77777777" w:rsidR="00341F26" w:rsidRDefault="00341F26" w:rsidP="00296152">
      <w:pPr>
        <w:spacing w:line="360" w:lineRule="auto"/>
        <w:jc w:val="both"/>
        <w:rPr>
          <w:rtl/>
        </w:rPr>
      </w:pPr>
    </w:p>
    <w:p w14:paraId="70FB677B" w14:textId="77777777" w:rsidR="00341F26" w:rsidRDefault="00AE1939" w:rsidP="00296152">
      <w:pPr>
        <w:spacing w:line="360" w:lineRule="auto"/>
        <w:jc w:val="both"/>
        <w:rPr>
          <w:rtl/>
        </w:rPr>
      </w:pPr>
      <w:hyperlink r:id="rId18" w:history="1">
        <w:r w:rsidRPr="00AE1939">
          <w:rPr>
            <w:color w:val="0000FF"/>
            <w:u w:val="single"/>
            <w:rtl/>
          </w:rPr>
          <w:t>ת"פ (ירושלים) 57002-03-23</w:t>
        </w:r>
      </w:hyperlink>
      <w:r w:rsidR="00341F26" w:rsidRPr="009158DE">
        <w:rPr>
          <w:u w:val="single"/>
          <w:rtl/>
        </w:rPr>
        <w:t xml:space="preserve"> </w:t>
      </w:r>
      <w:r w:rsidR="00341F26" w:rsidRPr="009158DE">
        <w:rPr>
          <w:b/>
          <w:bCs/>
          <w:rtl/>
        </w:rPr>
        <w:t>מדינת ישרא נ' אל אמין גנידה</w:t>
      </w:r>
      <w:r w:rsidR="00341F26">
        <w:rPr>
          <w:rtl/>
        </w:rPr>
        <w:t xml:space="preserve"> (01.11.23) – בגין החזקת נשק דמוי רובה סער </w:t>
      </w:r>
      <w:r w:rsidR="00341F26">
        <w:t>M16</w:t>
      </w:r>
      <w:r w:rsidR="00341F26">
        <w:rPr>
          <w:rtl/>
        </w:rPr>
        <w:t xml:space="preserve"> תקני שהוסב לירי תחמושת בקליבר </w:t>
      </w:r>
      <w:r w:rsidR="00341F26">
        <w:t>x 45 5.56</w:t>
      </w:r>
      <w:r w:rsidR="00341F26">
        <w:rPr>
          <w:rtl/>
        </w:rPr>
        <w:t xml:space="preserve"> שהכיל מכלול של רובה </w:t>
      </w:r>
      <w:r w:rsidR="00341F26">
        <w:t>M16</w:t>
      </w:r>
      <w:r w:rsidR="00341F26">
        <w:rPr>
          <w:rtl/>
        </w:rPr>
        <w:t xml:space="preserve"> תקני, יורה שבכוחו להמית אדם וכן במחסנית ריקה בביתו של הנאשם קבע בית המשפט השלום בירושלים כי מתחם העונש ההולם את מעשיו של הנאשם מצוי בטווח  שבין - 18 חודשים ועד 36 חודשי מאסר בפועל. </w:t>
      </w:r>
    </w:p>
    <w:p w14:paraId="77BDBBD6" w14:textId="77777777" w:rsidR="00341F26" w:rsidRDefault="00341F26" w:rsidP="00296152">
      <w:pPr>
        <w:spacing w:line="360" w:lineRule="auto"/>
        <w:jc w:val="both"/>
        <w:rPr>
          <w:rtl/>
        </w:rPr>
      </w:pPr>
    </w:p>
    <w:p w14:paraId="44DBFF25" w14:textId="77777777" w:rsidR="00341F26" w:rsidRDefault="00AE1939" w:rsidP="00296152">
      <w:pPr>
        <w:spacing w:line="360" w:lineRule="auto"/>
        <w:jc w:val="both"/>
        <w:rPr>
          <w:rtl/>
        </w:rPr>
      </w:pPr>
      <w:hyperlink r:id="rId19" w:history="1">
        <w:r w:rsidRPr="00AE1939">
          <w:rPr>
            <w:color w:val="0000FF"/>
            <w:u w:val="single"/>
            <w:rtl/>
          </w:rPr>
          <w:t>ע"פ 9373-10</w:t>
        </w:r>
      </w:hyperlink>
      <w:r w:rsidR="00341F26">
        <w:rPr>
          <w:rtl/>
        </w:rPr>
        <w:t xml:space="preserve"> </w:t>
      </w:r>
      <w:r w:rsidR="00341F26" w:rsidRPr="009158DE">
        <w:rPr>
          <w:b/>
          <w:bCs/>
          <w:rtl/>
        </w:rPr>
        <w:t>חמד ותד נ' מדינת ישראל</w:t>
      </w:r>
      <w:r w:rsidR="00341F26">
        <w:rPr>
          <w:rtl/>
        </w:rPr>
        <w:t xml:space="preserve"> (14.09.2011) – בגין החזקת אקדח ומחסנית בה היו 9 כדורים מתחת למזרן מיטתו של הנאשם בביתו ו-  63 כדורים נוספים אשר נמצאו מוטמנים בחצר ביתו. קבע בית המשפט המחוזי בחיפה ל-50 חודשי מאסר ו-12 חודשים מאסר על-תנאי (</w:t>
      </w:r>
      <w:hyperlink r:id="rId20" w:history="1">
        <w:r w:rsidRPr="00AE1939">
          <w:rPr>
            <w:color w:val="0000FF"/>
            <w:u w:val="single"/>
            <w:rtl/>
          </w:rPr>
          <w:t>ת"פ 5187-07-10</w:t>
        </w:r>
      </w:hyperlink>
      <w:r w:rsidR="00341F26">
        <w:rPr>
          <w:rtl/>
        </w:rPr>
        <w:t>) כאשר ערעור אשר הוגש לכב' בית המשפט העליון התקבל באופן העמיד את תקופת המאסר בפועל על 30 חודשים.</w:t>
      </w:r>
    </w:p>
    <w:p w14:paraId="46D818C4" w14:textId="77777777" w:rsidR="00341F26" w:rsidRPr="009158DE" w:rsidRDefault="00341F26" w:rsidP="00296152">
      <w:pPr>
        <w:spacing w:line="360" w:lineRule="auto"/>
        <w:jc w:val="both"/>
        <w:rPr>
          <w:b/>
          <w:bCs/>
          <w:u w:val="single"/>
          <w:rtl/>
        </w:rPr>
      </w:pPr>
    </w:p>
    <w:p w14:paraId="6B3AE760" w14:textId="77777777" w:rsidR="00341F26" w:rsidRPr="009158DE" w:rsidRDefault="00341F26" w:rsidP="00296152">
      <w:pPr>
        <w:spacing w:line="360" w:lineRule="auto"/>
        <w:jc w:val="both"/>
        <w:rPr>
          <w:b/>
          <w:bCs/>
          <w:u w:val="single"/>
          <w:rtl/>
        </w:rPr>
      </w:pPr>
      <w:r w:rsidRPr="009158DE">
        <w:rPr>
          <w:b/>
          <w:bCs/>
          <w:u w:val="single"/>
          <w:rtl/>
        </w:rPr>
        <w:t>מדיניות הענישה הנוהגת – פסקי הדין שהוגשו מטעם הנאשמים:</w:t>
      </w:r>
    </w:p>
    <w:p w14:paraId="4DCB355A" w14:textId="77777777" w:rsidR="00341F26" w:rsidRDefault="00341F26" w:rsidP="00296152">
      <w:pPr>
        <w:spacing w:line="360" w:lineRule="auto"/>
        <w:jc w:val="both"/>
        <w:rPr>
          <w:rtl/>
        </w:rPr>
      </w:pPr>
    </w:p>
    <w:p w14:paraId="07CA91B2" w14:textId="77777777" w:rsidR="00341F26" w:rsidRDefault="00AE1939" w:rsidP="00296152">
      <w:pPr>
        <w:spacing w:line="360" w:lineRule="auto"/>
        <w:jc w:val="both"/>
        <w:rPr>
          <w:rtl/>
        </w:rPr>
      </w:pPr>
      <w:hyperlink r:id="rId21" w:history="1">
        <w:r w:rsidRPr="00AE1939">
          <w:rPr>
            <w:color w:val="0000FF"/>
            <w:u w:val="single"/>
            <w:rtl/>
          </w:rPr>
          <w:t>ת"פ (ירושלים) 18449-04-23</w:t>
        </w:r>
      </w:hyperlink>
      <w:r w:rsidR="00341F26" w:rsidRPr="009158DE">
        <w:rPr>
          <w:u w:val="single"/>
          <w:rtl/>
        </w:rPr>
        <w:t xml:space="preserve"> </w:t>
      </w:r>
      <w:r w:rsidR="00341F26" w:rsidRPr="009158DE">
        <w:rPr>
          <w:b/>
          <w:bCs/>
          <w:rtl/>
        </w:rPr>
        <w:t>מדינת ישראל נ' יזן עמירה</w:t>
      </w:r>
      <w:r w:rsidR="00341F26">
        <w:rPr>
          <w:rtl/>
        </w:rPr>
        <w:t xml:space="preserve"> (02.04.2024) – בגין החזקת נשק, ותחמושת לנשק (דמוי רובה ציד מאולתר יורה שבכוחו להמית אדם, 4 כדורי תחמושת ותרמיל תואמים) אשר הוחזקו בחצר שטח ביתם של הנאשמים, קבע בית המשפט השלום בירושלים כי מתחם העונש ההולם את מעשיו של הנאשם מצוי בטווח שבין - 15 ועד 30 חודשי מאסר בפועל.</w:t>
      </w:r>
    </w:p>
    <w:p w14:paraId="0143FE88" w14:textId="77777777" w:rsidR="00341F26" w:rsidRDefault="00341F26" w:rsidP="00296152">
      <w:pPr>
        <w:spacing w:line="360" w:lineRule="auto"/>
        <w:jc w:val="both"/>
        <w:rPr>
          <w:rtl/>
        </w:rPr>
      </w:pPr>
    </w:p>
    <w:p w14:paraId="288868F8" w14:textId="77777777" w:rsidR="00341F26" w:rsidRDefault="00AE1939" w:rsidP="00296152">
      <w:pPr>
        <w:spacing w:line="360" w:lineRule="auto"/>
        <w:jc w:val="both"/>
        <w:rPr>
          <w:rtl/>
        </w:rPr>
      </w:pPr>
      <w:hyperlink r:id="rId22" w:history="1">
        <w:r w:rsidRPr="00AE1939">
          <w:rPr>
            <w:color w:val="0000FF"/>
            <w:u w:val="single"/>
            <w:rtl/>
          </w:rPr>
          <w:t>ת"פ (חיפה) 60429-12-21</w:t>
        </w:r>
      </w:hyperlink>
      <w:r w:rsidR="00341F26" w:rsidRPr="009158DE">
        <w:rPr>
          <w:u w:val="single"/>
          <w:rtl/>
        </w:rPr>
        <w:t xml:space="preserve"> </w:t>
      </w:r>
      <w:r w:rsidR="00341F26" w:rsidRPr="009158DE">
        <w:rPr>
          <w:b/>
          <w:bCs/>
          <w:rtl/>
        </w:rPr>
        <w:t>מדינת ישראל נ' ראשד קבלאן</w:t>
      </w:r>
      <w:r w:rsidR="00341F26">
        <w:rPr>
          <w:rtl/>
        </w:rPr>
        <w:t xml:space="preserve"> (28.03.2023) – בגין החזקה והובלה ברכב, בלא רשות על פי דין, חפץ דמוי רובה צייד מאולתר בקוטר 12 גייג' שהינו כלי שסוגל לירות כדור שבכוחו להמית אדם ו -  5 כדורים לרובה אשר היו מוצמדים לקת של רובה הצייד, שהינם תחמושת לנשק, קבע בית המשפט המחוזי בחיפה כי מתחם העונש ההולם את מעשיו של הנאשם מצוי בטווח שבין 12 לבין 36 חודשי מאסר בפועל, לצד עונשים נלווים.</w:t>
      </w:r>
    </w:p>
    <w:p w14:paraId="142FC977" w14:textId="77777777" w:rsidR="00341F26" w:rsidRDefault="00341F26" w:rsidP="00296152">
      <w:pPr>
        <w:spacing w:line="360" w:lineRule="auto"/>
        <w:jc w:val="both"/>
        <w:rPr>
          <w:rtl/>
        </w:rPr>
      </w:pPr>
    </w:p>
    <w:p w14:paraId="08509145" w14:textId="77777777" w:rsidR="00341F26" w:rsidRDefault="00AE1939" w:rsidP="00296152">
      <w:pPr>
        <w:spacing w:line="360" w:lineRule="auto"/>
        <w:jc w:val="both"/>
        <w:rPr>
          <w:rtl/>
        </w:rPr>
      </w:pPr>
      <w:hyperlink r:id="rId23" w:history="1">
        <w:r w:rsidRPr="00AE1939">
          <w:rPr>
            <w:color w:val="0000FF"/>
            <w:u w:val="single"/>
            <w:rtl/>
          </w:rPr>
          <w:t>ת"פ (מרכז) 6968-02-22</w:t>
        </w:r>
      </w:hyperlink>
      <w:r w:rsidR="00341F26" w:rsidRPr="009158DE">
        <w:rPr>
          <w:u w:val="single"/>
          <w:rtl/>
        </w:rPr>
        <w:t xml:space="preserve"> </w:t>
      </w:r>
      <w:r w:rsidR="00341F26" w:rsidRPr="009158DE">
        <w:rPr>
          <w:b/>
          <w:bCs/>
          <w:rtl/>
        </w:rPr>
        <w:t>מדינת ישראל נ' חמזה גאבר</w:t>
      </w:r>
      <w:r w:rsidR="00341F26">
        <w:rPr>
          <w:rtl/>
        </w:rPr>
        <w:t xml:space="preserve"> (20.10.2022) – בגין החזקה של רובה צייד מאולתר ותחמושת תואמת במחסן סמוך לביתו של הנאשם, קבע בית המשפט המחוזי מרכז כי מתחם העונש ההולם את מעשיו של הנאשם מצוי בטווח שבין 14 לבין 30 חודשי מאסר בפועל.</w:t>
      </w:r>
    </w:p>
    <w:p w14:paraId="15E1B449" w14:textId="77777777" w:rsidR="00341F26" w:rsidRDefault="00341F26" w:rsidP="00296152">
      <w:pPr>
        <w:spacing w:line="360" w:lineRule="auto"/>
        <w:jc w:val="both"/>
        <w:rPr>
          <w:rtl/>
        </w:rPr>
      </w:pPr>
    </w:p>
    <w:p w14:paraId="0ECE16CC" w14:textId="77777777" w:rsidR="00341F26" w:rsidRDefault="00AE1939" w:rsidP="00296152">
      <w:pPr>
        <w:spacing w:line="360" w:lineRule="auto"/>
        <w:jc w:val="both"/>
        <w:rPr>
          <w:rtl/>
        </w:rPr>
      </w:pPr>
      <w:hyperlink r:id="rId24" w:history="1">
        <w:r w:rsidRPr="00AE1939">
          <w:rPr>
            <w:color w:val="0000FF"/>
            <w:u w:val="single"/>
            <w:rtl/>
          </w:rPr>
          <w:t>ת"פ (ירושלים) 35512-06-17</w:t>
        </w:r>
      </w:hyperlink>
      <w:r w:rsidR="00341F26" w:rsidRPr="009158DE">
        <w:rPr>
          <w:u w:val="single"/>
          <w:rtl/>
        </w:rPr>
        <w:t xml:space="preserve"> </w:t>
      </w:r>
      <w:r w:rsidR="00341F26" w:rsidRPr="009158DE">
        <w:rPr>
          <w:b/>
          <w:bCs/>
          <w:rtl/>
        </w:rPr>
        <w:t>מדינת ישראל נ' אל-קעקאע בכיראת</w:t>
      </w:r>
      <w:r w:rsidR="00341F26">
        <w:rPr>
          <w:rtl/>
        </w:rPr>
        <w:t xml:space="preserve"> (07.03.2019) – בגין החזקה של אקדח חצי אוטומטי מסוג "סטאר", קבע בית המשפט המחוזי בירושלים כי מתחם העונש ההולם את מעשיו של הנאשם מצוי בטווח שבין 12 לבין 24 חודשי מאסר בפועל.</w:t>
      </w:r>
    </w:p>
    <w:p w14:paraId="134D49C5" w14:textId="77777777" w:rsidR="00341F26" w:rsidRDefault="00341F26" w:rsidP="00296152">
      <w:pPr>
        <w:spacing w:line="360" w:lineRule="auto"/>
        <w:jc w:val="both"/>
        <w:rPr>
          <w:rtl/>
        </w:rPr>
      </w:pPr>
    </w:p>
    <w:p w14:paraId="1713C87F" w14:textId="77777777" w:rsidR="00341F26" w:rsidRDefault="00341F26" w:rsidP="00296152">
      <w:pPr>
        <w:spacing w:line="360" w:lineRule="auto"/>
        <w:jc w:val="both"/>
        <w:rPr>
          <w:rtl/>
        </w:rPr>
      </w:pPr>
      <w:r>
        <w:rPr>
          <w:rtl/>
        </w:rPr>
        <w:t xml:space="preserve">ת"פ (ירושלים) </w:t>
      </w:r>
      <w:r w:rsidRPr="009158DE">
        <w:rPr>
          <w:u w:val="single"/>
          <w:rtl/>
        </w:rPr>
        <w:t xml:space="preserve">42291-02-16 </w:t>
      </w:r>
      <w:r w:rsidRPr="009158DE">
        <w:rPr>
          <w:b/>
          <w:bCs/>
          <w:rtl/>
        </w:rPr>
        <w:t>מדינת ישראל נ' מוחמד דיסי</w:t>
      </w:r>
      <w:r>
        <w:rPr>
          <w:rtl/>
        </w:rPr>
        <w:t xml:space="preserve"> (02.12.2018) – בגין רכישה והחזקה של נשק אוטומטי מסוג  16</w:t>
      </w:r>
      <w:r>
        <w:t>M</w:t>
      </w:r>
      <w:r>
        <w:rPr>
          <w:rtl/>
        </w:rPr>
        <w:t xml:space="preserve"> קצר, קבע בית המשפט המחוזי בירושלים כי מתחם העונש ההולם את מעשיו של הנאשם מצוי בטווח שבין 12 לבין 36 חודשי מאסר בפועל.</w:t>
      </w:r>
    </w:p>
    <w:p w14:paraId="6CFF7BA0" w14:textId="77777777" w:rsidR="00341F26" w:rsidRDefault="00341F26" w:rsidP="00296152">
      <w:pPr>
        <w:spacing w:line="360" w:lineRule="auto"/>
        <w:jc w:val="both"/>
        <w:rPr>
          <w:rtl/>
        </w:rPr>
      </w:pPr>
    </w:p>
    <w:p w14:paraId="20369643" w14:textId="77777777" w:rsidR="00341F26" w:rsidRDefault="00AE1939" w:rsidP="00296152">
      <w:pPr>
        <w:spacing w:line="360" w:lineRule="auto"/>
        <w:jc w:val="both"/>
        <w:rPr>
          <w:rtl/>
        </w:rPr>
      </w:pPr>
      <w:hyperlink r:id="rId25" w:history="1">
        <w:r w:rsidRPr="00AE1939">
          <w:rPr>
            <w:color w:val="0000FF"/>
            <w:u w:val="single"/>
            <w:rtl/>
          </w:rPr>
          <w:t>ת"פ (כפר סבא) 12540-12-18</w:t>
        </w:r>
      </w:hyperlink>
      <w:r w:rsidR="00341F26">
        <w:rPr>
          <w:rtl/>
        </w:rPr>
        <w:t xml:space="preserve"> </w:t>
      </w:r>
      <w:r w:rsidR="00341F26" w:rsidRPr="009158DE">
        <w:rPr>
          <w:b/>
          <w:bCs/>
          <w:rtl/>
        </w:rPr>
        <w:t>מדינת ישראל נ' מוניר שחאדה</w:t>
      </w:r>
      <w:r w:rsidR="00341F26">
        <w:rPr>
          <w:rtl/>
        </w:rPr>
        <w:t xml:space="preserve"> (29.04.2021) – בגין החזקת כלי נשק מסוג "קלצ'ניקוב" יחד עם מחסנית תואמת, וכן, רובה סער מסוג "קרל גוסטב, קבע בית המשפט השלום בכפר סבא כי מתחם העונש ההולם את מעשיו של הנאשם מצוי בטווח הנע בין 18 ל-42 חודשי מאסר, לצד רכיבי ענישה נלווים.</w:t>
      </w:r>
    </w:p>
    <w:p w14:paraId="692F3E36" w14:textId="77777777" w:rsidR="00341F26" w:rsidRDefault="00341F26" w:rsidP="00296152">
      <w:pPr>
        <w:spacing w:line="360" w:lineRule="auto"/>
        <w:jc w:val="both"/>
        <w:rPr>
          <w:rtl/>
        </w:rPr>
      </w:pPr>
    </w:p>
    <w:p w14:paraId="54728E75" w14:textId="77777777" w:rsidR="00341F26" w:rsidRDefault="00AE1939" w:rsidP="00296152">
      <w:pPr>
        <w:spacing w:line="360" w:lineRule="auto"/>
        <w:jc w:val="both"/>
        <w:rPr>
          <w:rtl/>
        </w:rPr>
      </w:pPr>
      <w:hyperlink r:id="rId26" w:history="1">
        <w:r w:rsidRPr="00AE1939">
          <w:rPr>
            <w:color w:val="0000FF"/>
            <w:u w:val="single"/>
            <w:rtl/>
          </w:rPr>
          <w:t>ת"פ (ירושלים) 27625-02-21</w:t>
        </w:r>
      </w:hyperlink>
      <w:r w:rsidR="00341F26" w:rsidRPr="009158DE">
        <w:rPr>
          <w:u w:val="single"/>
          <w:rtl/>
        </w:rPr>
        <w:t xml:space="preserve"> </w:t>
      </w:r>
      <w:r w:rsidR="00341F26" w:rsidRPr="009158DE">
        <w:rPr>
          <w:b/>
          <w:bCs/>
          <w:rtl/>
        </w:rPr>
        <w:t>מדינת ישראל נ' מחמד בסילה</w:t>
      </w:r>
      <w:r w:rsidR="00341F26">
        <w:rPr>
          <w:rtl/>
        </w:rPr>
        <w:t xml:space="preserve"> (14.09.2021) – בגין החזקת נשק דמוי רובה סער 16-</w:t>
      </w:r>
      <w:r w:rsidR="00341F26">
        <w:t>M</w:t>
      </w:r>
      <w:r w:rsidR="00341F26">
        <w:rPr>
          <w:rtl/>
        </w:rPr>
        <w:t>, היורה ובכוחו להמית אדם, חלקים של רובה סער 16-</w:t>
      </w:r>
      <w:r w:rsidR="00341F26">
        <w:t>M</w:t>
      </w:r>
      <w:r w:rsidR="00341F26">
        <w:rPr>
          <w:rtl/>
        </w:rPr>
        <w:t xml:space="preserve"> תקני, ביניהם מכלול וקנה רובה בקליבר 5.56 מ"מ, 5 מחסניות שחלקן מכילות תחמושת, מיכל של תרסיס המכיל שמן לנשק, קת פלסטיק,2 קופסאות כדורי תחמושת 5.56 מ"מ המכילות בסך הכל 60 כדורים, קבע בית המחוזי בירושלים כי מתחם העונש ההולם את מעשיו של הנאשם מצוי בטווח הנע בין 6 ל-24 חודשי מאסר.</w:t>
      </w:r>
    </w:p>
    <w:p w14:paraId="49D00D79" w14:textId="77777777" w:rsidR="00341F26" w:rsidRDefault="00AE1939" w:rsidP="00296152">
      <w:pPr>
        <w:spacing w:line="360" w:lineRule="auto"/>
        <w:jc w:val="both"/>
        <w:rPr>
          <w:rtl/>
        </w:rPr>
      </w:pPr>
      <w:hyperlink r:id="rId27" w:history="1">
        <w:r w:rsidRPr="00AE1939">
          <w:rPr>
            <w:color w:val="0000FF"/>
            <w:u w:val="single"/>
            <w:rtl/>
          </w:rPr>
          <w:t>עפ"ג (חיפה) 43957-03-19</w:t>
        </w:r>
      </w:hyperlink>
      <w:r w:rsidR="00341F26" w:rsidRPr="009158DE">
        <w:rPr>
          <w:u w:val="single"/>
          <w:rtl/>
        </w:rPr>
        <w:t xml:space="preserve"> </w:t>
      </w:r>
      <w:r w:rsidR="00341F26" w:rsidRPr="009158DE">
        <w:rPr>
          <w:b/>
          <w:bCs/>
          <w:rtl/>
        </w:rPr>
        <w:t>מדינת ישראל נ' אחמד ג'מאחנה</w:t>
      </w:r>
      <w:r w:rsidR="00341F26">
        <w:rPr>
          <w:rtl/>
        </w:rPr>
        <w:t xml:space="preserve"> (11.04.2019) – בגין החזקת אקדח מוסלק ומחסנית לאקדח, ובתוכה 9 כדורים "חיים", קבע בית-משפט השלום בעכו כי מתחם הענישה בגין מעשיו של הנאשם נע בין 7 חודשי מאסר לריצוי בפועל לבין 24 חודשי מאסר בפועל, לצד רכיבי ענישה נלווים ועל כן בנסיבות התיק קבע כי הנאשם ירצה שישה חודשי מאסר על דרך עבודות שירות, ערעור אשר הוגש ע"י המדינה לבית המשפט המחוזי נקבע כי מתחם העונש ההולם את מעשיו של הנאשם מצוי בטווח הנע בין 12 ל-36 חודשי מאסר עת נקבע כי הנאשם ירצה 9 חודשי מאסר על דרך עבודות שירות.</w:t>
      </w:r>
    </w:p>
    <w:p w14:paraId="4DA1B52C" w14:textId="77777777" w:rsidR="00341F26" w:rsidRDefault="00341F26" w:rsidP="00296152">
      <w:pPr>
        <w:spacing w:line="360" w:lineRule="auto"/>
        <w:jc w:val="both"/>
        <w:rPr>
          <w:rtl/>
        </w:rPr>
      </w:pPr>
    </w:p>
    <w:p w14:paraId="4FB02722" w14:textId="77777777" w:rsidR="00341F26" w:rsidRDefault="00AE1939" w:rsidP="00296152">
      <w:pPr>
        <w:spacing w:line="360" w:lineRule="auto"/>
        <w:jc w:val="both"/>
        <w:rPr>
          <w:rtl/>
        </w:rPr>
      </w:pPr>
      <w:hyperlink r:id="rId28" w:history="1">
        <w:r w:rsidRPr="00AE1939">
          <w:rPr>
            <w:color w:val="0000FF"/>
            <w:u w:val="single"/>
            <w:rtl/>
          </w:rPr>
          <w:t>ת"פ (חיפה) 9986-02-22</w:t>
        </w:r>
      </w:hyperlink>
      <w:r w:rsidR="00341F26" w:rsidRPr="009158DE">
        <w:rPr>
          <w:u w:val="single"/>
          <w:rtl/>
        </w:rPr>
        <w:t xml:space="preserve"> </w:t>
      </w:r>
      <w:r w:rsidR="00341F26" w:rsidRPr="009158DE">
        <w:rPr>
          <w:b/>
          <w:bCs/>
          <w:rtl/>
        </w:rPr>
        <w:t>מדינת ישראל נ' טארק חמדאן</w:t>
      </w:r>
      <w:r w:rsidR="00341F26">
        <w:rPr>
          <w:rtl/>
        </w:rPr>
        <w:t xml:space="preserve"> (17.01.23) – כתב האישום הוגש כלפי 2 נאשמים כאשר כל אחד ע"פ חלקו הורשע באופן אחר. הנאשם 1 - החזיק תת מקלע מסוג עוזי, קליבר 9 מ"מ פאראבלום. הנאשם 2 החזיק - תת מקלע מאולתר מסוג קרלו, קליבר 9 מ"מ ובתוכו מחסנית תואמת ו-4 מחסניות תואמות. שני הנאשמים החזיקו, בצוותא חדא, תחמושת בכמות רבה בקליברים שונים: 5.56 מ"מ,  7.62 מ"מ ו- 0.22 מ"מ ופונדה תואמת לאקדח. בית המשפט השלום בחיפה קבע כי מתחם העונש ההולם את מעשיהם של הנאשמים מצוי בטווח הנע בין 18 ל-30 חודשי מאסר בפועל.</w:t>
      </w:r>
    </w:p>
    <w:p w14:paraId="33DA2E80" w14:textId="77777777" w:rsidR="00341F26" w:rsidRDefault="00341F26" w:rsidP="00296152">
      <w:pPr>
        <w:spacing w:line="360" w:lineRule="auto"/>
        <w:jc w:val="both"/>
        <w:rPr>
          <w:rtl/>
        </w:rPr>
      </w:pPr>
    </w:p>
    <w:p w14:paraId="5436B499" w14:textId="77777777" w:rsidR="00341F26" w:rsidRDefault="00AE1939" w:rsidP="00296152">
      <w:pPr>
        <w:spacing w:line="360" w:lineRule="auto"/>
        <w:jc w:val="both"/>
        <w:rPr>
          <w:rtl/>
        </w:rPr>
      </w:pPr>
      <w:hyperlink r:id="rId29" w:history="1">
        <w:r w:rsidRPr="00AE1939">
          <w:rPr>
            <w:color w:val="0000FF"/>
            <w:u w:val="single"/>
            <w:rtl/>
          </w:rPr>
          <w:t>ע"פ 8320-21</w:t>
        </w:r>
      </w:hyperlink>
      <w:r w:rsidR="00341F26">
        <w:rPr>
          <w:rtl/>
        </w:rPr>
        <w:t xml:space="preserve"> </w:t>
      </w:r>
      <w:r w:rsidR="00341F26" w:rsidRPr="009158DE">
        <w:rPr>
          <w:b/>
          <w:bCs/>
          <w:rtl/>
        </w:rPr>
        <w:t>מדינת ישראל נ' מחמד בסילה</w:t>
      </w:r>
      <w:r w:rsidR="00341F26">
        <w:rPr>
          <w:rtl/>
        </w:rPr>
        <w:t xml:space="preserve"> (28.12.21) – בגין החזקת נשק (נשק דמוי רובה סער </w:t>
      </w:r>
      <w:r w:rsidR="00341F26">
        <w:t>M-16</w:t>
      </w:r>
      <w:r w:rsidR="00341F26">
        <w:rPr>
          <w:rtl/>
        </w:rPr>
        <w:t xml:space="preserve"> שבכוחו לירות ולהמית אדם), אביזרי הנשק והתחמושת קבע בית המשפט המחוזי בירושלים כי העונש ההולם את מעשיו של הנאשם מצוי בטווח הנע בין 24-6 חודשי מאסר, ערעור אשר הוגש לבית המשפט העליון התקבל באופן בו נקבע בין היתר כי  מתחם ענישה שהרף המינימלי שלו עומד על 6 חודשים מאסר בפועל, נמוך יתר על המידה כמו גם העונש אשר הושת על הנאשם – 7 חודשי מאסר בפועל ועל כן העמיד את עונש המאסר בפועל על 14 חודשים.</w:t>
      </w:r>
    </w:p>
    <w:p w14:paraId="51BB3217" w14:textId="77777777" w:rsidR="00341F26" w:rsidRDefault="00341F26" w:rsidP="00296152">
      <w:pPr>
        <w:spacing w:line="360" w:lineRule="auto"/>
        <w:jc w:val="both"/>
        <w:rPr>
          <w:rtl/>
        </w:rPr>
      </w:pPr>
    </w:p>
    <w:p w14:paraId="157D7466" w14:textId="77777777" w:rsidR="00341F26" w:rsidRPr="009158DE" w:rsidRDefault="00341F26" w:rsidP="00296152">
      <w:pPr>
        <w:spacing w:line="360" w:lineRule="auto"/>
        <w:jc w:val="both"/>
        <w:rPr>
          <w:b/>
          <w:bCs/>
          <w:u w:val="single"/>
          <w:rtl/>
        </w:rPr>
      </w:pPr>
      <w:r w:rsidRPr="009158DE">
        <w:rPr>
          <w:b/>
          <w:bCs/>
          <w:u w:val="single"/>
          <w:rtl/>
        </w:rPr>
        <w:t>הערכים המוגנים / נסיבות הקשורות בביצועה של העבירה :</w:t>
      </w:r>
    </w:p>
    <w:p w14:paraId="08E730F2" w14:textId="77777777" w:rsidR="00341F26" w:rsidRDefault="00341F26" w:rsidP="00296152">
      <w:pPr>
        <w:spacing w:line="360" w:lineRule="auto"/>
        <w:jc w:val="both"/>
        <w:rPr>
          <w:rtl/>
        </w:rPr>
      </w:pPr>
    </w:p>
    <w:p w14:paraId="284D56C2" w14:textId="77777777" w:rsidR="00341F26" w:rsidRDefault="00341F26" w:rsidP="00296152">
      <w:pPr>
        <w:spacing w:line="360" w:lineRule="auto"/>
        <w:jc w:val="both"/>
        <w:rPr>
          <w:rtl/>
        </w:rPr>
      </w:pPr>
      <w:r w:rsidRPr="009158DE">
        <w:rPr>
          <w:b/>
          <w:bCs/>
          <w:rtl/>
        </w:rPr>
        <w:t>הערכים המוגנים :</w:t>
      </w:r>
      <w:r>
        <w:rPr>
          <w:rtl/>
        </w:rPr>
        <w:t xml:space="preserve"> אשר נפגעו כתוצאה מעבירות מעין אילו הם שמירה על חיי אדם ועל שלמות הגוף, פגיעה משמעותית בסדר הציבורי ובשלטון החוק.</w:t>
      </w:r>
    </w:p>
    <w:p w14:paraId="3A0615B6" w14:textId="77777777" w:rsidR="00341F26" w:rsidRDefault="00341F26" w:rsidP="00296152">
      <w:pPr>
        <w:spacing w:line="360" w:lineRule="auto"/>
        <w:jc w:val="both"/>
        <w:rPr>
          <w:rtl/>
        </w:rPr>
      </w:pPr>
    </w:p>
    <w:p w14:paraId="167BBAAA" w14:textId="77777777" w:rsidR="00341F26" w:rsidRDefault="00341F26" w:rsidP="00296152">
      <w:pPr>
        <w:spacing w:line="360" w:lineRule="auto"/>
        <w:jc w:val="both"/>
        <w:rPr>
          <w:rtl/>
        </w:rPr>
      </w:pPr>
      <w:r w:rsidRPr="009158DE">
        <w:rPr>
          <w:b/>
          <w:bCs/>
          <w:rtl/>
        </w:rPr>
        <w:t>נסיבות ביצוע העבירות:</w:t>
      </w:r>
      <w:r>
        <w:rPr>
          <w:rtl/>
        </w:rPr>
        <w:t xml:space="preserve"> הנאשמים החזיקו כל אחד ע"פ המתואר בכתב האישום המתוקן בביתם או בקרבת ביתם נשקים ותחמושת אשר יש בהם כדי להמית אדם, על כל המשתמע מכך - על כן ועל כך אין צורך להכביר במילים בדבר הנזק הפוטנציאלי שעלול היה להיגרם ואשר יש בו כדי לקפח חיי אדם בין במתכוון ובין שלא. </w:t>
      </w:r>
    </w:p>
    <w:p w14:paraId="23B4D38B" w14:textId="77777777" w:rsidR="00341F26" w:rsidRDefault="00341F26" w:rsidP="00296152">
      <w:pPr>
        <w:spacing w:line="360" w:lineRule="auto"/>
        <w:jc w:val="both"/>
        <w:rPr>
          <w:rtl/>
        </w:rPr>
      </w:pPr>
    </w:p>
    <w:p w14:paraId="6B242F6B" w14:textId="77777777" w:rsidR="00341F26" w:rsidRDefault="00341F26" w:rsidP="00296152">
      <w:pPr>
        <w:spacing w:line="360" w:lineRule="auto"/>
        <w:jc w:val="both"/>
        <w:rPr>
          <w:rtl/>
        </w:rPr>
      </w:pPr>
      <w:r>
        <w:rPr>
          <w:rtl/>
        </w:rPr>
        <w:t>אפנה לעניין זה לאשר נקבע ע"י כב' בית המשפט העליון כב' השופט י' אלרון ב</w:t>
      </w:r>
      <w:hyperlink r:id="rId30" w:history="1">
        <w:r w:rsidR="00AE1939" w:rsidRPr="00AE1939">
          <w:rPr>
            <w:color w:val="0000FF"/>
            <w:u w:val="single"/>
            <w:rtl/>
          </w:rPr>
          <w:t>בש"פ 1620/24</w:t>
        </w:r>
      </w:hyperlink>
      <w:r>
        <w:rPr>
          <w:rtl/>
        </w:rPr>
        <w:t xml:space="preserve"> פלוני נ. מדינת ישראל : "... </w:t>
      </w:r>
      <w:r w:rsidRPr="009158DE">
        <w:rPr>
          <w:b/>
          <w:bCs/>
          <w:rtl/>
        </w:rPr>
        <w:t>העבירות שמיוחסות למבקש מקימות נגדו חזקת מסוכנות סטטוטורית בהתאם להוראות סעיפים 21(א)(1)(ג)(2) ו-35(ב) ל</w:t>
      </w:r>
      <w:hyperlink r:id="rId31" w:history="1">
        <w:r w:rsidR="00AE1939" w:rsidRPr="00AE1939">
          <w:rPr>
            <w:b/>
            <w:bCs/>
            <w:color w:val="0000FF"/>
            <w:u w:val="single"/>
            <w:rtl/>
          </w:rPr>
          <w:t>חוק המעצרים</w:t>
        </w:r>
      </w:hyperlink>
      <w:r w:rsidRPr="009158DE">
        <w:rPr>
          <w:b/>
          <w:bCs/>
          <w:rtl/>
        </w:rPr>
        <w:t>. זה מכבר, נקבע כי עבירות נשק מלמדות על מסוכנות אינהרנטית לשלום הציבור</w:t>
      </w:r>
      <w:r>
        <w:rPr>
          <w:rtl/>
        </w:rPr>
        <w:t>..."</w:t>
      </w:r>
    </w:p>
    <w:p w14:paraId="663C175A" w14:textId="77777777" w:rsidR="00341F26" w:rsidRDefault="00341F26" w:rsidP="00296152">
      <w:pPr>
        <w:spacing w:line="360" w:lineRule="auto"/>
        <w:jc w:val="both"/>
        <w:rPr>
          <w:rtl/>
        </w:rPr>
      </w:pPr>
    </w:p>
    <w:p w14:paraId="2A58BEB9" w14:textId="77777777" w:rsidR="00341F26" w:rsidRDefault="00341F26" w:rsidP="00296152">
      <w:pPr>
        <w:spacing w:line="360" w:lineRule="auto"/>
        <w:jc w:val="both"/>
        <w:rPr>
          <w:rtl/>
        </w:rPr>
      </w:pPr>
      <w:r>
        <w:rPr>
          <w:rtl/>
        </w:rPr>
        <w:t xml:space="preserve">וכן לאשר נקבע אומנם לפני כ- 20 שנה אך לצערנו הרב רלוונטי עד מאד (ואף יותר) גם בימים אלו ע"פ 1332-04 מדינת ישראל נ' יצחק רפאל פס (19.04.2004) : " ... </w:t>
      </w:r>
      <w:r w:rsidRPr="009158DE">
        <w:rPr>
          <w:b/>
          <w:bCs/>
          <w:rtl/>
        </w:rPr>
        <w:t>מן הראוי שיהיה בעונש כדי להרתיע מנפיצות התופעה העבריינית של החזקת נשק חם מסוגים שונים, נשיאתו ושימוש בו.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והאידאולוגית כאחד – מחייבת מתן ביטוי עונשי הולם והחמרה ברמת הענישה</w:t>
      </w:r>
      <w:r>
        <w:rPr>
          <w:rtl/>
        </w:rPr>
        <w:t>..."</w:t>
      </w:r>
    </w:p>
    <w:p w14:paraId="29998FAF" w14:textId="77777777" w:rsidR="00341F26" w:rsidRDefault="00341F26" w:rsidP="00296152">
      <w:pPr>
        <w:spacing w:line="360" w:lineRule="auto"/>
        <w:jc w:val="both"/>
        <w:rPr>
          <w:rtl/>
        </w:rPr>
      </w:pPr>
    </w:p>
    <w:p w14:paraId="0329E333" w14:textId="77777777" w:rsidR="00341F26" w:rsidRDefault="00341F26" w:rsidP="00296152">
      <w:pPr>
        <w:spacing w:line="360" w:lineRule="auto"/>
        <w:jc w:val="both"/>
        <w:rPr>
          <w:rtl/>
        </w:rPr>
      </w:pPr>
      <w:r>
        <w:rPr>
          <w:rtl/>
        </w:rPr>
        <w:t>ולנקבע ע"י כב' בית המשפט העליון כב' השופט א' שטיין ב</w:t>
      </w:r>
      <w:hyperlink r:id="rId32" w:history="1">
        <w:r w:rsidR="00AE1939" w:rsidRPr="00AE1939">
          <w:rPr>
            <w:color w:val="0000FF"/>
            <w:u w:val="single"/>
            <w:rtl/>
          </w:rPr>
          <w:t>בש"פ 6285-23</w:t>
        </w:r>
      </w:hyperlink>
      <w:r>
        <w:rPr>
          <w:rtl/>
        </w:rPr>
        <w:t xml:space="preserve"> עלי אלאפשק נ' מדינת ישראל (05.09.2023) : "... </w:t>
      </w:r>
      <w:r w:rsidRPr="009158DE">
        <w:rPr>
          <w:b/>
          <w:bCs/>
          <w:rtl/>
        </w:rPr>
        <w:t>בית המשפט העליון שב והדגיש, אף בשנתיים האחרונות, כי בעבירות נשק הכלל הינו מעצר עד תום ההליכים בכלל, ובפרט בעבירות סחר בנשק, גם ביחס לנאשמים צעירים, נעדרי עבר פלילי, לצד תסקיר חיובי, למעט מקרים חריגים ויוצאי דופן, מה שלא נמצא בעניינו של המשיב" (ראו: פסקה 9 להחלטה קמא). אני מסכים עם כל מילה</w:t>
      </w:r>
      <w:r>
        <w:rPr>
          <w:rtl/>
        </w:rPr>
        <w:t xml:space="preserve"> ... " </w:t>
      </w:r>
    </w:p>
    <w:p w14:paraId="78FDDEF6" w14:textId="77777777" w:rsidR="00341F26" w:rsidRDefault="00341F26" w:rsidP="00296152">
      <w:pPr>
        <w:spacing w:line="360" w:lineRule="auto"/>
        <w:jc w:val="both"/>
        <w:rPr>
          <w:rtl/>
        </w:rPr>
      </w:pPr>
    </w:p>
    <w:p w14:paraId="3E5F6F7E" w14:textId="77777777" w:rsidR="00341F26" w:rsidRPr="009158DE" w:rsidRDefault="00341F26" w:rsidP="00296152">
      <w:pPr>
        <w:spacing w:line="360" w:lineRule="auto"/>
        <w:jc w:val="both"/>
        <w:rPr>
          <w:b/>
          <w:bCs/>
          <w:u w:val="single"/>
          <w:rtl/>
        </w:rPr>
      </w:pPr>
      <w:r w:rsidRPr="009158DE">
        <w:rPr>
          <w:b/>
          <w:bCs/>
          <w:u w:val="single"/>
          <w:rtl/>
        </w:rPr>
        <w:t xml:space="preserve">קביעת מתחמי הענישה </w:t>
      </w:r>
      <w:r>
        <w:rPr>
          <w:b/>
          <w:bCs/>
          <w:u w:val="single"/>
          <w:rtl/>
        </w:rPr>
        <w:t>–</w:t>
      </w:r>
      <w:r w:rsidRPr="009158DE">
        <w:rPr>
          <w:b/>
          <w:bCs/>
          <w:u w:val="single"/>
          <w:rtl/>
        </w:rPr>
        <w:t xml:space="preserve"> סיכום</w:t>
      </w:r>
      <w:r>
        <w:rPr>
          <w:b/>
          <w:bCs/>
          <w:u w:val="single"/>
          <w:rtl/>
        </w:rPr>
        <w:t xml:space="preserve"> :</w:t>
      </w:r>
    </w:p>
    <w:p w14:paraId="6E45035F" w14:textId="77777777" w:rsidR="00341F26" w:rsidRDefault="00341F26" w:rsidP="00296152">
      <w:pPr>
        <w:spacing w:line="360" w:lineRule="auto"/>
        <w:jc w:val="both"/>
        <w:rPr>
          <w:rtl/>
        </w:rPr>
      </w:pPr>
    </w:p>
    <w:p w14:paraId="689F421B" w14:textId="77777777" w:rsidR="00341F26" w:rsidRDefault="00341F26" w:rsidP="00296152">
      <w:pPr>
        <w:spacing w:line="360" w:lineRule="auto"/>
        <w:jc w:val="both"/>
        <w:rPr>
          <w:rtl/>
        </w:rPr>
      </w:pPr>
      <w:r>
        <w:rPr>
          <w:rtl/>
        </w:rPr>
        <w:t xml:space="preserve">הצדדים אינם חלוקים ביניהם כי במקרה שבפנינו יש מקום לקבוע שני מתחמים נפרדים, אחד כלפי הנאשם 1 והשני כלפי הנאשם 2 כל זאת כפי שפורט זאת לעיל, כאשר המחלוקת הינה בדבר קביעת מתחם העונש ההולם.  </w:t>
      </w:r>
    </w:p>
    <w:p w14:paraId="40B7E38B" w14:textId="77777777" w:rsidR="00341F26" w:rsidRDefault="00341F26" w:rsidP="00296152">
      <w:pPr>
        <w:spacing w:line="360" w:lineRule="auto"/>
        <w:jc w:val="both"/>
        <w:rPr>
          <w:rtl/>
        </w:rPr>
      </w:pPr>
    </w:p>
    <w:p w14:paraId="69A12E40" w14:textId="77777777" w:rsidR="00341F26" w:rsidRDefault="00341F26" w:rsidP="00296152">
      <w:pPr>
        <w:spacing w:line="360" w:lineRule="auto"/>
        <w:jc w:val="both"/>
        <w:rPr>
          <w:rtl/>
        </w:rPr>
      </w:pPr>
      <w:r>
        <w:rPr>
          <w:rtl/>
        </w:rPr>
        <w:t>לאחר שקילת כלל השיקולים אשר נבחנו זאת לעיל ובכלל זה, הערכים החברתיים שנפגעו ממעשיי העבירות ומידת הפגיעה בהם, במדייניות הענישה הנהוגה ובנסיבות שבהן נעברו העבירות. מצאתי לנכון לקבוע מתחמי ענישה לכל אחד מהנאשמים באופן שונה כדלקמן:</w:t>
      </w:r>
    </w:p>
    <w:p w14:paraId="67783686" w14:textId="77777777" w:rsidR="00341F26" w:rsidRDefault="00341F26" w:rsidP="00296152">
      <w:pPr>
        <w:spacing w:line="360" w:lineRule="auto"/>
        <w:jc w:val="both"/>
        <w:rPr>
          <w:rtl/>
        </w:rPr>
      </w:pPr>
    </w:p>
    <w:p w14:paraId="09D09464" w14:textId="77777777" w:rsidR="00341F26" w:rsidRDefault="00341F26" w:rsidP="00296152">
      <w:pPr>
        <w:spacing w:line="360" w:lineRule="auto"/>
        <w:jc w:val="both"/>
        <w:rPr>
          <w:rtl/>
        </w:rPr>
      </w:pPr>
      <w:r>
        <w:rPr>
          <w:rtl/>
        </w:rPr>
        <w:t xml:space="preserve">בעניינו של הנאשם 1: מתחם ענישה שבין 18 ל-42 חודשי מאסר. </w:t>
      </w:r>
    </w:p>
    <w:p w14:paraId="21D96E69" w14:textId="77777777" w:rsidR="00341F26" w:rsidRDefault="00341F26" w:rsidP="00296152">
      <w:pPr>
        <w:spacing w:line="360" w:lineRule="auto"/>
        <w:jc w:val="both"/>
        <w:rPr>
          <w:rtl/>
        </w:rPr>
      </w:pPr>
      <w:r>
        <w:rPr>
          <w:rtl/>
        </w:rPr>
        <w:t>בעניינו של הנאשם 2: מתחם ענישה שבין 16 ל-32 חודשי מאסר.</w:t>
      </w:r>
    </w:p>
    <w:p w14:paraId="2D6D80D2" w14:textId="77777777" w:rsidR="00341F26" w:rsidRDefault="00341F26" w:rsidP="00296152">
      <w:pPr>
        <w:spacing w:line="360" w:lineRule="auto"/>
        <w:jc w:val="both"/>
        <w:rPr>
          <w:rtl/>
        </w:rPr>
      </w:pPr>
    </w:p>
    <w:p w14:paraId="5CF3C77D" w14:textId="77777777" w:rsidR="00341F26" w:rsidRDefault="00341F26" w:rsidP="00296152">
      <w:pPr>
        <w:spacing w:line="360" w:lineRule="auto"/>
        <w:jc w:val="both"/>
        <w:rPr>
          <w:rtl/>
        </w:rPr>
      </w:pPr>
    </w:p>
    <w:p w14:paraId="0F38E007" w14:textId="77777777" w:rsidR="00341F26" w:rsidRPr="009158DE" w:rsidRDefault="00341F26" w:rsidP="00296152">
      <w:pPr>
        <w:spacing w:line="360" w:lineRule="auto"/>
        <w:jc w:val="both"/>
        <w:rPr>
          <w:b/>
          <w:bCs/>
          <w:u w:val="single"/>
          <w:rtl/>
        </w:rPr>
      </w:pPr>
      <w:r w:rsidRPr="009158DE">
        <w:rPr>
          <w:b/>
          <w:bCs/>
          <w:u w:val="single"/>
          <w:rtl/>
        </w:rPr>
        <w:t>מן הכלל אל הנאשמים ולאחר מכן לגבי כל נאשם ונאשם</w:t>
      </w:r>
      <w:r>
        <w:rPr>
          <w:b/>
          <w:bCs/>
          <w:u w:val="single"/>
          <w:rtl/>
        </w:rPr>
        <w:t xml:space="preserve"> :</w:t>
      </w:r>
    </w:p>
    <w:p w14:paraId="13F72950" w14:textId="77777777" w:rsidR="00341F26" w:rsidRDefault="00341F26" w:rsidP="00296152">
      <w:pPr>
        <w:spacing w:line="360" w:lineRule="auto"/>
        <w:jc w:val="both"/>
        <w:rPr>
          <w:rtl/>
        </w:rPr>
      </w:pPr>
    </w:p>
    <w:p w14:paraId="0BF8A175" w14:textId="77777777" w:rsidR="00341F26" w:rsidRDefault="00341F26" w:rsidP="00296152">
      <w:pPr>
        <w:spacing w:line="360" w:lineRule="auto"/>
        <w:jc w:val="both"/>
        <w:rPr>
          <w:rtl/>
        </w:rPr>
      </w:pPr>
      <w:r>
        <w:rPr>
          <w:rtl/>
        </w:rPr>
        <w:t xml:space="preserve">משפורטו נסיבות ביצוע העבירות וטענות הצדדים אבקש לפרט תחילה לקולא בעניינם של שני הנאשמים המדובר בנאשמים אחים בני משפחה אחת המתגוררים באותו בניין בכפר עקב בעלי משפחות ומקצוע אשר הודו במיוחס להם וחסכו זמן שיפוטי יקר ובכך למעשה נטלו אחריות וחרטה על מעשיהם ובאופן בו מבינים ומפנימים את חומרת מעשיהם. </w:t>
      </w:r>
    </w:p>
    <w:p w14:paraId="5C56AC3E" w14:textId="77777777" w:rsidR="00341F26" w:rsidRDefault="00341F26" w:rsidP="00296152">
      <w:pPr>
        <w:spacing w:line="360" w:lineRule="auto"/>
        <w:jc w:val="both"/>
        <w:rPr>
          <w:rtl/>
        </w:rPr>
      </w:pPr>
    </w:p>
    <w:p w14:paraId="041A9CD8" w14:textId="77777777" w:rsidR="00341F26" w:rsidRDefault="00341F26" w:rsidP="00296152">
      <w:pPr>
        <w:spacing w:line="360" w:lineRule="auto"/>
        <w:jc w:val="both"/>
        <w:rPr>
          <w:rtl/>
        </w:rPr>
      </w:pPr>
      <w:r>
        <w:rPr>
          <w:rtl/>
        </w:rPr>
        <w:t>כעת אפנה לפרט לחומרא, המדובר בהחזקת נשקים ותחמושת כל אחד ע"פ חלקו כפי שפורט זאת לעיל, במדרג גבוה יחסית של חומרה שכן המדובר בנאשמים אשר מיוחסות להם עבירות שונות  (כל אחד ע"פ חלקו) אך המדובר על אחים אשר מתגוררים באותו בניין על כל המשמעויות של מגורים משותפים ומחזקים בכלי נשק ותחמושת, אשר בכוחם להמית בין על ידם באופן ישיר ובין על ידי אחרים באופן עקיף, בין בשוגג ובין בכוונת מתכוון.</w:t>
      </w:r>
    </w:p>
    <w:p w14:paraId="0BFFC78A" w14:textId="77777777" w:rsidR="00341F26" w:rsidRDefault="00341F26" w:rsidP="00296152">
      <w:pPr>
        <w:spacing w:line="360" w:lineRule="auto"/>
        <w:jc w:val="both"/>
        <w:rPr>
          <w:rtl/>
        </w:rPr>
      </w:pPr>
    </w:p>
    <w:p w14:paraId="6E96AE08" w14:textId="77777777" w:rsidR="00341F26" w:rsidRDefault="00341F26" w:rsidP="00296152">
      <w:pPr>
        <w:spacing w:line="360" w:lineRule="auto"/>
        <w:jc w:val="both"/>
        <w:rPr>
          <w:rtl/>
        </w:rPr>
      </w:pPr>
      <w:r>
        <w:rPr>
          <w:rtl/>
        </w:rPr>
        <w:t xml:space="preserve">לעניין זה אפנה לאשר נקבע וכן בע"פ 78/21 פלוני נ' מדינת ישראל, פסקה 10 [פורסם בנבו] (26.7.2022)‏) " ... </w:t>
      </w:r>
      <w:r w:rsidRPr="009158DE">
        <w:rPr>
          <w:b/>
          <w:bCs/>
          <w:rtl/>
        </w:rPr>
        <w:t>שומר נפשו ושלומו – ירחק מעבירות הנשק באשר הן, קלות כחמורות</w:t>
      </w:r>
      <w:r>
        <w:rPr>
          <w:rtl/>
        </w:rPr>
        <w:t xml:space="preserve"> ..." </w:t>
      </w:r>
    </w:p>
    <w:p w14:paraId="259F4BE3" w14:textId="77777777" w:rsidR="00341F26" w:rsidRDefault="00341F26" w:rsidP="00296152">
      <w:pPr>
        <w:spacing w:line="360" w:lineRule="auto"/>
        <w:jc w:val="both"/>
        <w:rPr>
          <w:rtl/>
        </w:rPr>
      </w:pPr>
    </w:p>
    <w:p w14:paraId="6B2F1B5A" w14:textId="77777777" w:rsidR="00341F26" w:rsidRDefault="00341F26" w:rsidP="00296152">
      <w:pPr>
        <w:spacing w:line="360" w:lineRule="auto"/>
        <w:jc w:val="both"/>
        <w:rPr>
          <w:rtl/>
        </w:rPr>
      </w:pPr>
      <w:r>
        <w:rPr>
          <w:rtl/>
        </w:rPr>
        <w:t xml:space="preserve">לאחר ששקלתי את הנסיבות לחומרא ולקולא, כל זאת תוך שקילת הצורך בהרתעת הרבים נוכח התפשטות תופעת החזקת נשק ותחמושת בלתי חוקיים בכלל ובפרט בעת הזו, אשר כלל ידוע הוא כי "זליגתו" קלה עד מאד בין למעשים פלילים ובין למעשי טרור. </w:t>
      </w:r>
    </w:p>
    <w:p w14:paraId="09394E60" w14:textId="77777777" w:rsidR="00341F26" w:rsidRDefault="00341F26" w:rsidP="00296152">
      <w:pPr>
        <w:spacing w:line="360" w:lineRule="auto"/>
        <w:jc w:val="both"/>
        <w:rPr>
          <w:rtl/>
        </w:rPr>
      </w:pPr>
    </w:p>
    <w:p w14:paraId="768063F5" w14:textId="77777777" w:rsidR="00341F26" w:rsidRDefault="00341F26" w:rsidP="00296152">
      <w:pPr>
        <w:spacing w:line="360" w:lineRule="auto"/>
        <w:jc w:val="both"/>
        <w:rPr>
          <w:rtl/>
        </w:rPr>
      </w:pPr>
      <w:r>
        <w:rPr>
          <w:rtl/>
        </w:rPr>
        <w:t>הגעתי לכלל מסקנה, שאין מוקם לחרוג ממתחם העונש ההולם, על כן החלטתי לגזור על הנאשמים עונש הנמצא ברף התחתון של המתחמים אשר פורטו לעיל.</w:t>
      </w:r>
    </w:p>
    <w:p w14:paraId="368798DA" w14:textId="77777777" w:rsidR="00341F26" w:rsidRDefault="00341F26" w:rsidP="00296152">
      <w:pPr>
        <w:spacing w:line="360" w:lineRule="auto"/>
        <w:jc w:val="both"/>
        <w:rPr>
          <w:rtl/>
        </w:rPr>
      </w:pPr>
    </w:p>
    <w:p w14:paraId="0AFFBDF0" w14:textId="77777777" w:rsidR="00341F26" w:rsidRDefault="00341F26" w:rsidP="00296152">
      <w:pPr>
        <w:spacing w:line="360" w:lineRule="auto"/>
        <w:jc w:val="both"/>
        <w:rPr>
          <w:rtl/>
        </w:rPr>
      </w:pPr>
      <w:r>
        <w:rPr>
          <w:rtl/>
        </w:rPr>
        <w:t xml:space="preserve">נוכח טעמים אלו וכמצוות </w:t>
      </w:r>
      <w:hyperlink r:id="rId33" w:history="1">
        <w:r w:rsidR="00AB191A" w:rsidRPr="00AB191A">
          <w:rPr>
            <w:rStyle w:val="Hyperlink"/>
            <w:color w:val="0000FF"/>
            <w:rtl/>
          </w:rPr>
          <w:t>סעיף 40 י"א</w:t>
        </w:r>
      </w:hyperlink>
      <w:r>
        <w:rPr>
          <w:rtl/>
        </w:rPr>
        <w:t xml:space="preserve"> ל</w:t>
      </w:r>
      <w:hyperlink r:id="rId34" w:history="1">
        <w:r w:rsidR="00AE1939" w:rsidRPr="00AE1939">
          <w:rPr>
            <w:color w:val="0000FF"/>
            <w:u w:val="single"/>
            <w:rtl/>
          </w:rPr>
          <w:t>חוק העונשין</w:t>
        </w:r>
      </w:hyperlink>
      <w:r>
        <w:rPr>
          <w:rtl/>
        </w:rPr>
        <w:t>, ראיתי לגזור את עונשם של הנאשמים בהבדלים הנדרשים והמתחייבים כדלקמן :</w:t>
      </w:r>
    </w:p>
    <w:p w14:paraId="10265265" w14:textId="77777777" w:rsidR="00341F26" w:rsidRDefault="00341F26" w:rsidP="00296152">
      <w:pPr>
        <w:spacing w:line="360" w:lineRule="auto"/>
        <w:jc w:val="both"/>
        <w:rPr>
          <w:rtl/>
        </w:rPr>
      </w:pPr>
    </w:p>
    <w:p w14:paraId="293394A1" w14:textId="77777777" w:rsidR="00341F26" w:rsidRDefault="00341F26" w:rsidP="00296152">
      <w:pPr>
        <w:spacing w:line="360" w:lineRule="auto"/>
        <w:jc w:val="both"/>
        <w:rPr>
          <w:rtl/>
        </w:rPr>
      </w:pPr>
      <w:r>
        <w:rPr>
          <w:rtl/>
        </w:rPr>
        <w:t>1.</w:t>
      </w:r>
      <w:r>
        <w:rPr>
          <w:rtl/>
        </w:rPr>
        <w:tab/>
        <w:t>על הנאשם 1 מאסר בפועל למשך 20 חודשים בניכוי ימי המעצר.</w:t>
      </w:r>
    </w:p>
    <w:p w14:paraId="3AD9B736" w14:textId="77777777" w:rsidR="00341F26" w:rsidRDefault="00341F26" w:rsidP="00296152">
      <w:pPr>
        <w:spacing w:line="360" w:lineRule="auto"/>
        <w:jc w:val="both"/>
        <w:rPr>
          <w:rtl/>
        </w:rPr>
      </w:pPr>
      <w:r>
        <w:rPr>
          <w:rtl/>
        </w:rPr>
        <w:t>2.</w:t>
      </w:r>
      <w:r>
        <w:rPr>
          <w:rtl/>
        </w:rPr>
        <w:tab/>
        <w:t xml:space="preserve">על הנאשם 2 מאסר בפועל למשך 18 חודשים בניכוי ימי המעצר. </w:t>
      </w:r>
    </w:p>
    <w:p w14:paraId="4D565A79" w14:textId="77777777" w:rsidR="00341F26" w:rsidRDefault="00341F26" w:rsidP="00296152">
      <w:pPr>
        <w:spacing w:line="360" w:lineRule="auto"/>
        <w:ind w:left="720" w:hanging="720"/>
        <w:jc w:val="both"/>
        <w:rPr>
          <w:rtl/>
        </w:rPr>
      </w:pPr>
      <w:r>
        <w:rPr>
          <w:rtl/>
        </w:rPr>
        <w:t>3.</w:t>
      </w:r>
      <w:r>
        <w:rPr>
          <w:rtl/>
        </w:rPr>
        <w:tab/>
        <w:t xml:space="preserve">אני מצווה על מאסרם של הנאשמים למשך 6 חודשים, וזאת על תנאי למשך 3 שנים מיום שחרורם של הנאשמים מהמאסר שלא יעברו על אחת העבירות בהן הורשעו.  </w:t>
      </w:r>
    </w:p>
    <w:p w14:paraId="04D9B538" w14:textId="77777777" w:rsidR="00341F26" w:rsidRDefault="00341F26" w:rsidP="00296152">
      <w:pPr>
        <w:spacing w:line="360" w:lineRule="auto"/>
        <w:ind w:left="720" w:hanging="720"/>
        <w:jc w:val="both"/>
        <w:rPr>
          <w:rtl/>
        </w:rPr>
      </w:pPr>
      <w:r>
        <w:rPr>
          <w:rtl/>
        </w:rPr>
        <w:t>4.</w:t>
      </w:r>
      <w:r>
        <w:rPr>
          <w:rtl/>
        </w:rPr>
        <w:tab/>
        <w:t>כל אחד מהנאשמים יחתום על התחייבות על סך 10,000 ₪ להימנע בתוך שלוש שנים מיום שחרורו לבצע עבירה מהעבירות בהן הורשעו. הנאשמים התחייבו בפניי.</w:t>
      </w:r>
    </w:p>
    <w:p w14:paraId="2F09CFFB" w14:textId="77777777" w:rsidR="00341F26" w:rsidRDefault="00341F26" w:rsidP="00296152">
      <w:pPr>
        <w:spacing w:line="360" w:lineRule="auto"/>
        <w:ind w:left="720" w:hanging="720"/>
        <w:jc w:val="both"/>
        <w:rPr>
          <w:rtl/>
        </w:rPr>
      </w:pPr>
    </w:p>
    <w:p w14:paraId="267C9139" w14:textId="77777777" w:rsidR="00341F26" w:rsidRDefault="00341F26" w:rsidP="00296152">
      <w:pPr>
        <w:spacing w:line="360" w:lineRule="auto"/>
        <w:jc w:val="both"/>
        <w:rPr>
          <w:rtl/>
        </w:rPr>
      </w:pPr>
      <w:r>
        <w:rPr>
          <w:rtl/>
        </w:rPr>
        <w:t>5.</w:t>
      </w:r>
      <w:r>
        <w:rPr>
          <w:rtl/>
        </w:rPr>
        <w:tab/>
        <w:t xml:space="preserve">על כל אחד מהנאשמים תשלום קנס בסך 3,000 ₪, אשר ישולם עד ליום 01.08.2025 </w:t>
      </w:r>
    </w:p>
    <w:p w14:paraId="13DC04A9" w14:textId="77777777" w:rsidR="00341F26" w:rsidRDefault="00341F26" w:rsidP="00296152">
      <w:pPr>
        <w:spacing w:line="360" w:lineRule="auto"/>
        <w:jc w:val="both"/>
        <w:rPr>
          <w:rtl/>
        </w:rPr>
      </w:pPr>
    </w:p>
    <w:p w14:paraId="7AAB8FC6" w14:textId="77777777" w:rsidR="00341F26" w:rsidRDefault="00341F26" w:rsidP="00296152">
      <w:pPr>
        <w:spacing w:line="360" w:lineRule="auto"/>
        <w:jc w:val="both"/>
        <w:rPr>
          <w:rtl/>
        </w:rPr>
      </w:pPr>
      <w:r>
        <w:rPr>
          <w:rtl/>
        </w:rPr>
        <w:t>החוב מועבר למרכז לגביית קנסות, אגרות והוצאות ברשות האכיפה והגבייה, בהתאם למועדים והתשלומים שקבע בית המשפט.</w:t>
      </w:r>
    </w:p>
    <w:p w14:paraId="22B78A9B" w14:textId="77777777" w:rsidR="00341F26" w:rsidRDefault="00341F26" w:rsidP="00296152">
      <w:pPr>
        <w:spacing w:line="360" w:lineRule="auto"/>
        <w:jc w:val="both"/>
        <w:rPr>
          <w:rtl/>
        </w:rPr>
      </w:pPr>
    </w:p>
    <w:p w14:paraId="764D1088" w14:textId="77777777" w:rsidR="00341F26" w:rsidRDefault="00341F26" w:rsidP="00296152">
      <w:pPr>
        <w:spacing w:line="360" w:lineRule="auto"/>
        <w:jc w:val="both"/>
        <w:rPr>
          <w:rtl/>
        </w:rPr>
      </w:pPr>
      <w:r>
        <w:rPr>
          <w:rtl/>
        </w:rPr>
        <w:t>ניתן יהיה לשלם את הקנס/ פיצוי/ ההוצאות כעבור שלושה ימים מיום מתן ההחלטה/  גזר הדין לחשבון המרכז לגביית קנסות, אגרות והוצאות ברשות האכיפה והגבייה באחת מהדרכים הבאות:</w:t>
      </w:r>
    </w:p>
    <w:p w14:paraId="05802267" w14:textId="77777777" w:rsidR="00341F26" w:rsidRDefault="00341F26" w:rsidP="00296152">
      <w:pPr>
        <w:spacing w:line="360" w:lineRule="auto"/>
        <w:jc w:val="both"/>
        <w:rPr>
          <w:rtl/>
        </w:rPr>
      </w:pPr>
    </w:p>
    <w:p w14:paraId="1FB47999" w14:textId="77777777" w:rsidR="00341F26" w:rsidRDefault="00341F26" w:rsidP="00296152">
      <w:pPr>
        <w:spacing w:line="360" w:lineRule="auto"/>
        <w:jc w:val="both"/>
        <w:rPr>
          <w:rtl/>
        </w:rPr>
      </w:pPr>
      <w:r>
        <w:rPr>
          <w:rtl/>
        </w:rPr>
        <w:t xml:space="preserve">בכרטיס אשראי – באתר המקוון של רשות האכיפה והגבייה, </w:t>
      </w:r>
      <w:r>
        <w:t>www.eca.gov.il</w:t>
      </w:r>
      <w:r>
        <w:rPr>
          <w:rtl/>
        </w:rPr>
        <w:t xml:space="preserve">  </w:t>
      </w:r>
    </w:p>
    <w:p w14:paraId="69A9B48D" w14:textId="77777777" w:rsidR="00341F26" w:rsidRDefault="00341F26" w:rsidP="00296152">
      <w:pPr>
        <w:spacing w:line="360" w:lineRule="auto"/>
        <w:jc w:val="both"/>
        <w:rPr>
          <w:rtl/>
        </w:rPr>
      </w:pPr>
      <w:r>
        <w:rPr>
          <w:rtl/>
        </w:rPr>
        <w:t>מוקד שירות טלפוני בשרות עצמי (מרכז גבייה)  – בטלפון 35592* או בטלפון 073-2055000</w:t>
      </w:r>
    </w:p>
    <w:p w14:paraId="2E807A7D" w14:textId="77777777" w:rsidR="00341F26" w:rsidRDefault="00341F26" w:rsidP="00296152">
      <w:pPr>
        <w:spacing w:line="360" w:lineRule="auto"/>
        <w:jc w:val="both"/>
        <w:rPr>
          <w:rtl/>
        </w:rPr>
      </w:pPr>
    </w:p>
    <w:p w14:paraId="11E7CB27" w14:textId="77777777" w:rsidR="00341F26" w:rsidRDefault="00341F26" w:rsidP="001B7568">
      <w:pPr>
        <w:spacing w:line="360" w:lineRule="auto"/>
        <w:rPr>
          <w:rtl/>
        </w:rPr>
      </w:pPr>
      <w:r>
        <w:rPr>
          <w:rtl/>
        </w:rPr>
        <w:t>במזומן בכל סניף של בנק הדואר – בהצגת תעודת זהות בלבד (אין צורך בשוברי תשלום).</w:t>
      </w:r>
    </w:p>
    <w:p w14:paraId="0469646C" w14:textId="77777777" w:rsidR="00341F26" w:rsidRDefault="00341F26" w:rsidP="001B7568">
      <w:pPr>
        <w:spacing w:line="360" w:lineRule="auto"/>
        <w:rPr>
          <w:rtl/>
        </w:rPr>
      </w:pPr>
    </w:p>
    <w:p w14:paraId="5A3E4120" w14:textId="77777777" w:rsidR="00341F26" w:rsidRDefault="00341F26" w:rsidP="001B7568">
      <w:pPr>
        <w:spacing w:line="360" w:lineRule="auto"/>
        <w:rPr>
          <w:rtl/>
        </w:rPr>
      </w:pPr>
    </w:p>
    <w:p w14:paraId="215543D1" w14:textId="77777777" w:rsidR="00341F26" w:rsidRDefault="00341F26" w:rsidP="001B7568">
      <w:pPr>
        <w:spacing w:line="360" w:lineRule="auto"/>
        <w:rPr>
          <w:rtl/>
        </w:rPr>
      </w:pPr>
      <w:r>
        <w:rPr>
          <w:rtl/>
        </w:rPr>
        <w:t xml:space="preserve">זכות ערעור לבית המשפט המחוזי בירושלים בתוך 45 ימים מהיום. </w:t>
      </w:r>
    </w:p>
    <w:p w14:paraId="5F175E93" w14:textId="77777777" w:rsidR="00341F26" w:rsidRPr="001B7568" w:rsidRDefault="00341F26" w:rsidP="001B7568">
      <w:pPr>
        <w:spacing w:line="360" w:lineRule="auto"/>
        <w:rPr>
          <w:sz w:val="6"/>
          <w:szCs w:val="6"/>
          <w:rtl/>
        </w:rPr>
      </w:pPr>
      <w:r>
        <w:rPr>
          <w:sz w:val="6"/>
          <w:szCs w:val="6"/>
          <w:rtl/>
        </w:rPr>
        <w:t>&lt;#4#&gt;</w:t>
      </w:r>
    </w:p>
    <w:p w14:paraId="1E940957" w14:textId="77777777" w:rsidR="00341F26" w:rsidRDefault="00341F26" w:rsidP="003B08F6">
      <w:pPr>
        <w:spacing w:line="360" w:lineRule="auto"/>
        <w:rPr>
          <w:rtl/>
        </w:rPr>
      </w:pPr>
      <w:r>
        <w:rPr>
          <w:b/>
          <w:bCs/>
          <w:rtl/>
        </w:rPr>
        <w:t xml:space="preserve">ניתנה והודעה היום ח' תמוז תשפ"ד, </w:t>
      </w:r>
      <w:r>
        <w:rPr>
          <w:b/>
          <w:bCs/>
        </w:rPr>
        <w:t>14/07/2024</w:t>
      </w:r>
      <w:r>
        <w:rPr>
          <w:b/>
          <w:bCs/>
          <w:rtl/>
        </w:rPr>
        <w:t xml:space="preserve"> במעמד הנוכחים.</w:t>
      </w:r>
    </w:p>
    <w:p w14:paraId="30372393" w14:textId="77777777" w:rsidR="00341F26" w:rsidRDefault="00341F26"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41F26" w14:paraId="366FB8A6" w14:textId="77777777" w:rsidTr="00082492">
        <w:trPr>
          <w:trHeight w:val="316"/>
          <w:jc w:val="right"/>
        </w:trPr>
        <w:tc>
          <w:tcPr>
            <w:tcW w:w="3936" w:type="dxa"/>
            <w:vAlign w:val="center"/>
          </w:tcPr>
          <w:p w14:paraId="4E5C977E" w14:textId="77777777" w:rsidR="00341F26" w:rsidRPr="00082492" w:rsidRDefault="00341F26" w:rsidP="00082492">
            <w:pPr>
              <w:jc w:val="center"/>
              <w:rPr>
                <w:rFonts w:ascii="Times New Roman" w:hAnsi="Times New Roman" w:cs="Times New Roman"/>
              </w:rPr>
            </w:pPr>
            <w:r w:rsidRPr="00082492">
              <w:rPr>
                <w:rFonts w:ascii="Times New Roman" w:hAnsi="Times New Roman" w:cs="Times New Roman"/>
                <w:noProof/>
              </w:rPr>
              <w:pict w14:anchorId="25BA9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1.4pt;height:28.2pt;visibility:visible">
                  <v:imagedata r:id="rId35" o:title=""/>
                </v:shape>
              </w:pict>
            </w:r>
          </w:p>
          <w:p w14:paraId="512C957D" w14:textId="77777777" w:rsidR="00341F26" w:rsidRPr="00082492" w:rsidRDefault="00341F26" w:rsidP="00082492">
            <w:pPr>
              <w:jc w:val="center"/>
              <w:rPr>
                <w:rFonts w:ascii="Times New Roman" w:hAnsi="Times New Roman" w:cs="Times New Roman"/>
                <w:rtl/>
              </w:rPr>
            </w:pPr>
          </w:p>
        </w:tc>
      </w:tr>
      <w:tr w:rsidR="00341F26" w14:paraId="0FA521A1" w14:textId="77777777" w:rsidTr="00082492">
        <w:trPr>
          <w:trHeight w:val="361"/>
          <w:jc w:val="right"/>
        </w:trPr>
        <w:tc>
          <w:tcPr>
            <w:tcW w:w="3936" w:type="dxa"/>
            <w:vAlign w:val="center"/>
          </w:tcPr>
          <w:p w14:paraId="770B82C8" w14:textId="77777777" w:rsidR="00341F26" w:rsidRPr="00082492" w:rsidRDefault="00341F26" w:rsidP="00082492">
            <w:pPr>
              <w:jc w:val="center"/>
              <w:rPr>
                <w:rFonts w:ascii="Times New Roman" w:hAnsi="Times New Roman"/>
                <w:b/>
                <w:bCs/>
                <w:rtl/>
              </w:rPr>
            </w:pPr>
            <w:r w:rsidRPr="00082492">
              <w:rPr>
                <w:rFonts w:ascii="Times New Roman" w:hAnsi="Times New Roman"/>
                <w:b/>
                <w:bCs/>
                <w:rtl/>
              </w:rPr>
              <w:t>עמיר שקד, שופט</w:t>
            </w:r>
          </w:p>
        </w:tc>
      </w:tr>
    </w:tbl>
    <w:p w14:paraId="4D07D16A" w14:textId="77777777" w:rsidR="00341F26" w:rsidRDefault="00341F26" w:rsidP="009158DE">
      <w:pPr>
        <w:spacing w:line="360" w:lineRule="auto"/>
        <w:jc w:val="both"/>
        <w:rPr>
          <w:rtl/>
        </w:rPr>
      </w:pPr>
      <w:r>
        <w:rPr>
          <w:rtl/>
        </w:rPr>
        <w:t>ב"כ הצדדים: במסגרת ההסדר ביקשנו להשמיד או לחלט את כל המוצגים שנתפסו בהסכמת הצדדים ונבקש שבית המשפט יורה כך.</w:t>
      </w:r>
    </w:p>
    <w:p w14:paraId="3FF9A4A0" w14:textId="77777777" w:rsidR="00341F26" w:rsidRDefault="00341F26" w:rsidP="009158DE">
      <w:pPr>
        <w:spacing w:line="360" w:lineRule="auto"/>
        <w:jc w:val="both"/>
        <w:rPr>
          <w:sz w:val="6"/>
          <w:szCs w:val="6"/>
          <w:rtl/>
        </w:rPr>
      </w:pPr>
      <w:r>
        <w:rPr>
          <w:sz w:val="6"/>
          <w:szCs w:val="6"/>
          <w:rtl/>
        </w:rPr>
        <w:t>&lt;#5#&gt;</w:t>
      </w:r>
    </w:p>
    <w:p w14:paraId="672D7526" w14:textId="77777777" w:rsidR="00341F26" w:rsidRDefault="00341F2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5F429A4" w14:textId="77777777" w:rsidR="00341F26" w:rsidRDefault="00341F26" w:rsidP="009158DE">
      <w:pPr>
        <w:spacing w:line="360" w:lineRule="auto"/>
        <w:jc w:val="both"/>
        <w:rPr>
          <w:rtl/>
        </w:rPr>
      </w:pPr>
      <w:r>
        <w:rPr>
          <w:rtl/>
        </w:rPr>
        <w:t>נוכח הסכמת הצדדים כמבוקש.</w:t>
      </w:r>
    </w:p>
    <w:p w14:paraId="12EE5591" w14:textId="77777777" w:rsidR="00341F26" w:rsidRDefault="00341F26" w:rsidP="009158DE">
      <w:pPr>
        <w:spacing w:line="360" w:lineRule="auto"/>
        <w:jc w:val="both"/>
        <w:rPr>
          <w:sz w:val="6"/>
          <w:szCs w:val="6"/>
          <w:rtl/>
        </w:rPr>
      </w:pPr>
      <w:r>
        <w:rPr>
          <w:sz w:val="6"/>
          <w:szCs w:val="6"/>
          <w:rtl/>
        </w:rPr>
        <w:t>&lt;#6#&gt;</w:t>
      </w:r>
    </w:p>
    <w:p w14:paraId="5C555F1C" w14:textId="77777777" w:rsidR="00341F26" w:rsidRDefault="00341F26" w:rsidP="003B08F6">
      <w:pPr>
        <w:rPr>
          <w:rtl/>
        </w:rPr>
      </w:pPr>
    </w:p>
    <w:p w14:paraId="522EA14B" w14:textId="77777777" w:rsidR="00341F26" w:rsidRDefault="00AE1939" w:rsidP="003B08F6">
      <w:pPr>
        <w:rPr>
          <w:rtl/>
        </w:rPr>
      </w:pPr>
      <w:bookmarkStart w:id="8" w:name="Nitan"/>
      <w:r w:rsidRPr="00AE1939">
        <w:rPr>
          <w:b/>
          <w:bCs/>
          <w:color w:val="FFFFFF"/>
          <w:sz w:val="2"/>
          <w:szCs w:val="2"/>
          <w:rtl/>
        </w:rPr>
        <w:t>5129371</w:t>
      </w:r>
      <w:r>
        <w:rPr>
          <w:b/>
          <w:bCs/>
          <w:rtl/>
        </w:rPr>
        <w:t xml:space="preserve">ניתנה והודעה היום ח' תמוז תשפ"ד, 14/07/2024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41F26" w14:paraId="7905D021" w14:textId="77777777" w:rsidTr="00082492">
        <w:trPr>
          <w:trHeight w:val="316"/>
          <w:jc w:val="right"/>
        </w:trPr>
        <w:tc>
          <w:tcPr>
            <w:tcW w:w="3936" w:type="dxa"/>
            <w:vAlign w:val="center"/>
          </w:tcPr>
          <w:p w14:paraId="61EE9834" w14:textId="77777777" w:rsidR="00341F26" w:rsidRPr="00AE1939" w:rsidRDefault="00AE1939" w:rsidP="00082492">
            <w:pPr>
              <w:jc w:val="center"/>
              <w:rPr>
                <w:rFonts w:ascii="Times New Roman" w:hAnsi="Times New Roman" w:cs="Times New Roman"/>
                <w:color w:val="FFFFFF"/>
                <w:sz w:val="2"/>
                <w:szCs w:val="2"/>
              </w:rPr>
            </w:pPr>
            <w:r w:rsidRPr="00AE1939">
              <w:rPr>
                <w:rFonts w:ascii="Times New Roman" w:hAnsi="Times New Roman" w:cs="Times New Roman"/>
                <w:color w:val="FFFFFF"/>
                <w:sz w:val="2"/>
                <w:szCs w:val="2"/>
                <w:rtl/>
              </w:rPr>
              <w:t>54678313</w:t>
            </w:r>
          </w:p>
          <w:p w14:paraId="1951FA8E" w14:textId="77777777" w:rsidR="00341F26" w:rsidRPr="00082492" w:rsidRDefault="00341F26" w:rsidP="00082492">
            <w:pPr>
              <w:jc w:val="center"/>
              <w:rPr>
                <w:rFonts w:ascii="Times New Roman" w:hAnsi="Times New Roman" w:cs="Times New Roman"/>
                <w:rtl/>
              </w:rPr>
            </w:pPr>
          </w:p>
        </w:tc>
      </w:tr>
      <w:tr w:rsidR="00341F26" w14:paraId="1BFE5408" w14:textId="77777777" w:rsidTr="00082492">
        <w:trPr>
          <w:trHeight w:val="361"/>
          <w:jc w:val="right"/>
        </w:trPr>
        <w:tc>
          <w:tcPr>
            <w:tcW w:w="3936" w:type="dxa"/>
            <w:vAlign w:val="center"/>
          </w:tcPr>
          <w:p w14:paraId="6F0E8B2E" w14:textId="77777777" w:rsidR="00341F26" w:rsidRPr="00082492" w:rsidRDefault="00341F26" w:rsidP="00082492">
            <w:pPr>
              <w:jc w:val="center"/>
              <w:rPr>
                <w:rFonts w:ascii="Times New Roman" w:hAnsi="Times New Roman"/>
                <w:b/>
                <w:bCs/>
                <w:rtl/>
              </w:rPr>
            </w:pPr>
            <w:r w:rsidRPr="00082492">
              <w:rPr>
                <w:rFonts w:ascii="Times New Roman" w:hAnsi="Times New Roman"/>
                <w:b/>
                <w:bCs/>
                <w:rtl/>
              </w:rPr>
              <w:t>עמיר שקד, שופט</w:t>
            </w:r>
          </w:p>
        </w:tc>
      </w:tr>
    </w:tbl>
    <w:p w14:paraId="06EA752D" w14:textId="77777777" w:rsidR="00341F26" w:rsidRDefault="00341F26" w:rsidP="003B08F6">
      <w:pPr>
        <w:rPr>
          <w:rtl/>
        </w:rPr>
      </w:pPr>
    </w:p>
    <w:p w14:paraId="6B9DF0A6" w14:textId="77777777" w:rsidR="00341F26" w:rsidRDefault="00341F26" w:rsidP="003B08F6">
      <w:pPr>
        <w:rPr>
          <w:rtl/>
        </w:rPr>
      </w:pPr>
    </w:p>
    <w:p w14:paraId="2525FE14" w14:textId="77777777" w:rsidR="00341F26" w:rsidRDefault="00341F26" w:rsidP="00366F6B">
      <w:pPr>
        <w:spacing w:line="360" w:lineRule="auto"/>
        <w:jc w:val="center"/>
        <w:rPr>
          <w:rtl/>
        </w:rPr>
      </w:pPr>
    </w:p>
    <w:p w14:paraId="3D90FCCA" w14:textId="77777777" w:rsidR="00341F26" w:rsidRPr="00AB191A" w:rsidRDefault="00AB191A" w:rsidP="00366F6B">
      <w:pPr>
        <w:spacing w:line="360" w:lineRule="auto"/>
        <w:jc w:val="both"/>
        <w:rPr>
          <w:color w:val="FFFFFF"/>
          <w:sz w:val="2"/>
          <w:szCs w:val="2"/>
          <w:rtl/>
        </w:rPr>
      </w:pPr>
      <w:r w:rsidRPr="00AB191A">
        <w:rPr>
          <w:color w:val="FFFFFF"/>
          <w:sz w:val="2"/>
          <w:szCs w:val="2"/>
          <w:rtl/>
        </w:rPr>
        <w:t>5129371</w:t>
      </w:r>
      <w:r w:rsidR="00341F26" w:rsidRPr="00AB191A">
        <w:rPr>
          <w:color w:val="FFFFFF"/>
          <w:sz w:val="2"/>
          <w:szCs w:val="2"/>
          <w:rtl/>
        </w:rPr>
        <w:t xml:space="preserve"> </w:t>
      </w:r>
    </w:p>
    <w:p w14:paraId="7E3E9BB5" w14:textId="77777777" w:rsidR="00341F26" w:rsidRPr="00AE1939" w:rsidRDefault="00AB191A" w:rsidP="00AE1939">
      <w:pPr>
        <w:keepNext/>
        <w:rPr>
          <w:color w:val="000000"/>
          <w:sz w:val="22"/>
          <w:szCs w:val="22"/>
        </w:rPr>
      </w:pPr>
      <w:r w:rsidRPr="00AB191A">
        <w:rPr>
          <w:color w:val="FFFFFF"/>
          <w:sz w:val="2"/>
          <w:szCs w:val="2"/>
          <w:rtl/>
        </w:rPr>
        <w:t>54678313</w:t>
      </w:r>
      <w:r w:rsidR="00341F26">
        <w:rPr>
          <w:rtl/>
        </w:rPr>
        <w:t>הוקלד</w:t>
      </w:r>
      <w:r w:rsidR="00341F26">
        <w:t xml:space="preserve"> </w:t>
      </w:r>
      <w:r w:rsidR="00341F26">
        <w:rPr>
          <w:rtl/>
        </w:rPr>
        <w:t>על</w:t>
      </w:r>
      <w:r w:rsidR="00341F26">
        <w:t xml:space="preserve"> </w:t>
      </w:r>
      <w:r w:rsidR="00341F26">
        <w:rPr>
          <w:rtl/>
        </w:rPr>
        <w:t>ידי</w:t>
      </w:r>
      <w:r w:rsidR="00341F26">
        <w:t xml:space="preserve"> </w:t>
      </w:r>
      <w:r w:rsidR="00341F26">
        <w:rPr>
          <w:rtl/>
        </w:rPr>
        <w:t>ינטל</w:t>
      </w:r>
      <w:r w:rsidR="00341F26">
        <w:t xml:space="preserve"> </w:t>
      </w:r>
      <w:r w:rsidR="00341F26">
        <w:rPr>
          <w:rtl/>
        </w:rPr>
        <w:t>עטיה</w:t>
      </w:r>
    </w:p>
    <w:p w14:paraId="42E87626" w14:textId="77777777" w:rsidR="00AE1939" w:rsidRPr="00AB191A" w:rsidRDefault="00AE1939" w:rsidP="00AE1939">
      <w:pPr>
        <w:rPr>
          <w:rtl/>
        </w:rPr>
      </w:pPr>
    </w:p>
    <w:p w14:paraId="6B097255" w14:textId="77777777" w:rsidR="00AE1939" w:rsidRDefault="00AE1939" w:rsidP="00AE193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474219C" w14:textId="77777777" w:rsidR="00AB191A" w:rsidRPr="00AB191A" w:rsidRDefault="00AB191A" w:rsidP="00AB191A">
      <w:pPr>
        <w:keepNext/>
        <w:rPr>
          <w:color w:val="000000"/>
          <w:sz w:val="22"/>
          <w:szCs w:val="22"/>
          <w:rtl/>
        </w:rPr>
      </w:pPr>
    </w:p>
    <w:p w14:paraId="563A4BE4" w14:textId="77777777" w:rsidR="00AB191A" w:rsidRPr="00AB191A" w:rsidRDefault="00AB191A" w:rsidP="00AB191A">
      <w:pPr>
        <w:keepNext/>
        <w:rPr>
          <w:color w:val="000000"/>
          <w:sz w:val="22"/>
          <w:szCs w:val="22"/>
          <w:rtl/>
        </w:rPr>
      </w:pPr>
      <w:r w:rsidRPr="00AB191A">
        <w:rPr>
          <w:color w:val="000000"/>
          <w:sz w:val="22"/>
          <w:szCs w:val="22"/>
          <w:rtl/>
        </w:rPr>
        <w:t>עמיר שקד 54678313-/</w:t>
      </w:r>
    </w:p>
    <w:p w14:paraId="157E4B17" w14:textId="77777777" w:rsidR="00AE1939" w:rsidRPr="00AE1939" w:rsidRDefault="00AB191A" w:rsidP="00AB191A">
      <w:pPr>
        <w:rPr>
          <w:color w:val="0000FF"/>
          <w:u w:val="single"/>
        </w:rPr>
      </w:pPr>
      <w:r w:rsidRPr="00AB191A">
        <w:rPr>
          <w:color w:val="000000"/>
          <w:u w:val="single"/>
          <w:rtl/>
        </w:rPr>
        <w:t>נוסח מסמך זה כפוף לשינויי ניסוח ועריכה</w:t>
      </w:r>
    </w:p>
    <w:sectPr w:rsidR="00AE1939" w:rsidRPr="00AE1939" w:rsidSect="00AB191A">
      <w:headerReference w:type="even" r:id="rId37"/>
      <w:headerReference w:type="default" r:id="rId38"/>
      <w:footerReference w:type="even" r:id="rId39"/>
      <w:footerReference w:type="default" r:id="rId4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5A2FA" w14:textId="77777777" w:rsidR="006D71AF" w:rsidRDefault="006D71AF">
      <w:r>
        <w:separator/>
      </w:r>
    </w:p>
  </w:endnote>
  <w:endnote w:type="continuationSeparator" w:id="0">
    <w:p w14:paraId="2984195C" w14:textId="77777777" w:rsidR="006D71AF" w:rsidRDefault="006D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6E32" w14:textId="77777777" w:rsidR="00AB191A" w:rsidRDefault="00AB191A" w:rsidP="00AB191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E9373A" w14:textId="77777777" w:rsidR="00341F26" w:rsidRPr="00AB191A" w:rsidRDefault="00AB191A" w:rsidP="00AB191A">
    <w:pPr>
      <w:pStyle w:val="a4"/>
      <w:pBdr>
        <w:top w:val="single" w:sz="4" w:space="1" w:color="auto"/>
        <w:between w:val="single" w:sz="4" w:space="0" w:color="auto"/>
      </w:pBdr>
      <w:spacing w:after="60"/>
      <w:jc w:val="center"/>
      <w:rPr>
        <w:rFonts w:ascii="FrankRuehl" w:hAnsi="FrankRuehl" w:cs="FrankRuehl"/>
        <w:color w:val="000000"/>
      </w:rPr>
    </w:pPr>
    <w:r w:rsidRPr="00AB19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AC9E5" w14:textId="77777777" w:rsidR="00AB191A" w:rsidRDefault="00AB191A" w:rsidP="00AB191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F4851">
      <w:rPr>
        <w:rFonts w:ascii="FrankRuehl" w:hAnsi="FrankRuehl" w:cs="FrankRuehl"/>
        <w:noProof/>
        <w:rtl/>
      </w:rPr>
      <w:t>1</w:t>
    </w:r>
    <w:r>
      <w:rPr>
        <w:rFonts w:ascii="FrankRuehl" w:hAnsi="FrankRuehl" w:cs="FrankRuehl"/>
        <w:rtl/>
      </w:rPr>
      <w:fldChar w:fldCharType="end"/>
    </w:r>
  </w:p>
  <w:p w14:paraId="55E04BFA" w14:textId="77777777" w:rsidR="00341F26" w:rsidRPr="00AB191A" w:rsidRDefault="00AB191A" w:rsidP="00AB191A">
    <w:pPr>
      <w:pStyle w:val="a4"/>
      <w:pBdr>
        <w:top w:val="single" w:sz="4" w:space="1" w:color="auto"/>
        <w:between w:val="single" w:sz="4" w:space="0" w:color="auto"/>
      </w:pBdr>
      <w:spacing w:after="60"/>
      <w:jc w:val="center"/>
      <w:rPr>
        <w:rFonts w:ascii="FrankRuehl" w:hAnsi="FrankRuehl" w:cs="FrankRuehl" w:hint="cs"/>
        <w:color w:val="000000"/>
        <w:rtl/>
      </w:rPr>
    </w:pPr>
    <w:r w:rsidRPr="00AB191A">
      <w:rPr>
        <w:rFonts w:ascii="FrankRuehl" w:hAnsi="FrankRuehl" w:cs="FrankRuehl" w:hint="cs"/>
        <w:color w:val="000000"/>
      </w:rPr>
      <w:pict w14:anchorId="6DDD4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CE04F" w14:textId="77777777" w:rsidR="006D71AF" w:rsidRDefault="006D71AF">
      <w:r>
        <w:separator/>
      </w:r>
    </w:p>
  </w:footnote>
  <w:footnote w:type="continuationSeparator" w:id="0">
    <w:p w14:paraId="5CB6A3D5" w14:textId="77777777" w:rsidR="006D71AF" w:rsidRDefault="006D7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84E65" w14:textId="77777777" w:rsidR="00AE1939" w:rsidRPr="00AB191A" w:rsidRDefault="00AB191A" w:rsidP="00AB191A">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(י-ם) 49591-09-23</w:t>
    </w:r>
    <w:r>
      <w:rPr>
        <w:color w:val="000000"/>
        <w:sz w:val="22"/>
        <w:szCs w:val="22"/>
        <w:rtl/>
      </w:rPr>
      <w:tab/>
      <w:t xml:space="preserve"> מדינת ישראל נ' דיאא אבו רמילה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F438B" w14:textId="77777777" w:rsidR="00AE1939" w:rsidRPr="00AB191A" w:rsidRDefault="00AB191A" w:rsidP="00AB191A">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(י-ם) 49591-09-23</w:t>
    </w:r>
    <w:r>
      <w:rPr>
        <w:color w:val="000000"/>
        <w:sz w:val="22"/>
        <w:szCs w:val="22"/>
        <w:rtl/>
      </w:rPr>
      <w:tab/>
      <w:t xml:space="preserve"> מדינת ישראל נ' דיאא אבו רמילה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326179276">
    <w:abstractNumId w:val="14"/>
  </w:num>
  <w:num w:numId="2" w16cid:durableId="1618441451">
    <w:abstractNumId w:val="5"/>
  </w:num>
  <w:num w:numId="3" w16cid:durableId="446047318">
    <w:abstractNumId w:val="12"/>
  </w:num>
  <w:num w:numId="4" w16cid:durableId="984550496">
    <w:abstractNumId w:val="11"/>
  </w:num>
  <w:num w:numId="5" w16cid:durableId="1668170840">
    <w:abstractNumId w:val="4"/>
  </w:num>
  <w:num w:numId="6" w16cid:durableId="431973429">
    <w:abstractNumId w:val="6"/>
  </w:num>
  <w:num w:numId="7" w16cid:durableId="139733667">
    <w:abstractNumId w:val="16"/>
  </w:num>
  <w:num w:numId="8" w16cid:durableId="1678267877">
    <w:abstractNumId w:val="0"/>
  </w:num>
  <w:num w:numId="9" w16cid:durableId="1769504542">
    <w:abstractNumId w:val="10"/>
  </w:num>
  <w:num w:numId="10" w16cid:durableId="1929919926">
    <w:abstractNumId w:val="8"/>
  </w:num>
  <w:num w:numId="11" w16cid:durableId="813913605">
    <w:abstractNumId w:val="3"/>
  </w:num>
  <w:num w:numId="12" w16cid:durableId="1305936211">
    <w:abstractNumId w:val="15"/>
  </w:num>
  <w:num w:numId="13" w16cid:durableId="82336259">
    <w:abstractNumId w:val="9"/>
  </w:num>
  <w:num w:numId="14" w16cid:durableId="1847476317">
    <w:abstractNumId w:val="2"/>
  </w:num>
  <w:num w:numId="15" w16cid:durableId="1804228946">
    <w:abstractNumId w:val="13"/>
  </w:num>
  <w:num w:numId="16" w16cid:durableId="1851528984">
    <w:abstractNumId w:val="1"/>
  </w:num>
  <w:num w:numId="17" w16cid:durableId="4913322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9591-09-23"/>
    <w:docVar w:name="caseId" w:val="80623579"/>
    <w:docVar w:name="deriveClass" w:val="NGCS.Protocol.BL.Client.ProtocolBLClientCriminal"/>
    <w:docVar w:name="firstPageNumber" w:val="1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4671777"/>
    <w:docVar w:name="releaseSign" w:val="0"/>
    <w:docVar w:name="sittingDateTime" w:val="14/07/2024 10:00     "/>
    <w:docVar w:name="sittingId" w:val="97531180"/>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82492"/>
    <w:rsid w:val="000A4C4B"/>
    <w:rsid w:val="000C3D5F"/>
    <w:rsid w:val="000C7499"/>
    <w:rsid w:val="000E37CD"/>
    <w:rsid w:val="000E6D9F"/>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B7568"/>
    <w:rsid w:val="001D399C"/>
    <w:rsid w:val="001E6DFB"/>
    <w:rsid w:val="002063A6"/>
    <w:rsid w:val="00227A15"/>
    <w:rsid w:val="00237F64"/>
    <w:rsid w:val="00245547"/>
    <w:rsid w:val="002736EA"/>
    <w:rsid w:val="00296152"/>
    <w:rsid w:val="00296868"/>
    <w:rsid w:val="002A1C94"/>
    <w:rsid w:val="002E24EE"/>
    <w:rsid w:val="002F455E"/>
    <w:rsid w:val="002F5A82"/>
    <w:rsid w:val="00301481"/>
    <w:rsid w:val="0033763F"/>
    <w:rsid w:val="00340759"/>
    <w:rsid w:val="0034100C"/>
    <w:rsid w:val="00341F26"/>
    <w:rsid w:val="00342D84"/>
    <w:rsid w:val="00347ACF"/>
    <w:rsid w:val="00366F6B"/>
    <w:rsid w:val="003B08F6"/>
    <w:rsid w:val="003C27E1"/>
    <w:rsid w:val="003F6EFC"/>
    <w:rsid w:val="00440118"/>
    <w:rsid w:val="00442655"/>
    <w:rsid w:val="00445270"/>
    <w:rsid w:val="004473FE"/>
    <w:rsid w:val="004752AF"/>
    <w:rsid w:val="00486DEE"/>
    <w:rsid w:val="00494C2F"/>
    <w:rsid w:val="004C0CA7"/>
    <w:rsid w:val="004D4B57"/>
    <w:rsid w:val="004D4C2C"/>
    <w:rsid w:val="004F4851"/>
    <w:rsid w:val="004F4B4A"/>
    <w:rsid w:val="00503959"/>
    <w:rsid w:val="005062BF"/>
    <w:rsid w:val="0051008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C65B7"/>
    <w:rsid w:val="006D71AF"/>
    <w:rsid w:val="006D72D1"/>
    <w:rsid w:val="006E3A90"/>
    <w:rsid w:val="006F0E02"/>
    <w:rsid w:val="00700409"/>
    <w:rsid w:val="00701199"/>
    <w:rsid w:val="007378AE"/>
    <w:rsid w:val="007378FE"/>
    <w:rsid w:val="00752089"/>
    <w:rsid w:val="00755416"/>
    <w:rsid w:val="00770F7C"/>
    <w:rsid w:val="00781736"/>
    <w:rsid w:val="00791EB6"/>
    <w:rsid w:val="007B6499"/>
    <w:rsid w:val="007C0D02"/>
    <w:rsid w:val="007D4DDF"/>
    <w:rsid w:val="007D71BF"/>
    <w:rsid w:val="007E4ADE"/>
    <w:rsid w:val="007F46CA"/>
    <w:rsid w:val="007F4959"/>
    <w:rsid w:val="008100EF"/>
    <w:rsid w:val="0081212E"/>
    <w:rsid w:val="00812516"/>
    <w:rsid w:val="008138D1"/>
    <w:rsid w:val="008147C4"/>
    <w:rsid w:val="00816980"/>
    <w:rsid w:val="00833BD9"/>
    <w:rsid w:val="0083639D"/>
    <w:rsid w:val="008411C5"/>
    <w:rsid w:val="0085535F"/>
    <w:rsid w:val="00860625"/>
    <w:rsid w:val="0087279B"/>
    <w:rsid w:val="0088033E"/>
    <w:rsid w:val="0088228B"/>
    <w:rsid w:val="0089339C"/>
    <w:rsid w:val="008B5819"/>
    <w:rsid w:val="008D15AB"/>
    <w:rsid w:val="008D7896"/>
    <w:rsid w:val="008E7204"/>
    <w:rsid w:val="009158DE"/>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C1C9C"/>
    <w:rsid w:val="009D7934"/>
    <w:rsid w:val="009E46EC"/>
    <w:rsid w:val="009E6E0A"/>
    <w:rsid w:val="00A04531"/>
    <w:rsid w:val="00A1573A"/>
    <w:rsid w:val="00A25356"/>
    <w:rsid w:val="00A64302"/>
    <w:rsid w:val="00A64696"/>
    <w:rsid w:val="00A67D1A"/>
    <w:rsid w:val="00A910BF"/>
    <w:rsid w:val="00A9385E"/>
    <w:rsid w:val="00AA3C0A"/>
    <w:rsid w:val="00AB191A"/>
    <w:rsid w:val="00AB1CE7"/>
    <w:rsid w:val="00AC7677"/>
    <w:rsid w:val="00AD1366"/>
    <w:rsid w:val="00AE1939"/>
    <w:rsid w:val="00B24CA7"/>
    <w:rsid w:val="00B30584"/>
    <w:rsid w:val="00B44123"/>
    <w:rsid w:val="00B6568E"/>
    <w:rsid w:val="00B66459"/>
    <w:rsid w:val="00B82C03"/>
    <w:rsid w:val="00B870E1"/>
    <w:rsid w:val="00B96F12"/>
    <w:rsid w:val="00BA3141"/>
    <w:rsid w:val="00BD13A0"/>
    <w:rsid w:val="00BE678D"/>
    <w:rsid w:val="00BF00B0"/>
    <w:rsid w:val="00C30321"/>
    <w:rsid w:val="00C4595F"/>
    <w:rsid w:val="00C471D1"/>
    <w:rsid w:val="00C50277"/>
    <w:rsid w:val="00C518EA"/>
    <w:rsid w:val="00C557CF"/>
    <w:rsid w:val="00C667A1"/>
    <w:rsid w:val="00C8613B"/>
    <w:rsid w:val="00CA022A"/>
    <w:rsid w:val="00CA26CF"/>
    <w:rsid w:val="00CB6B34"/>
    <w:rsid w:val="00D0615F"/>
    <w:rsid w:val="00D23D09"/>
    <w:rsid w:val="00D2736A"/>
    <w:rsid w:val="00D57D9B"/>
    <w:rsid w:val="00D86190"/>
    <w:rsid w:val="00DA7A07"/>
    <w:rsid w:val="00DC3CD8"/>
    <w:rsid w:val="00DC4526"/>
    <w:rsid w:val="00DC7E11"/>
    <w:rsid w:val="00DD4926"/>
    <w:rsid w:val="00DF69AA"/>
    <w:rsid w:val="00E15F20"/>
    <w:rsid w:val="00E37759"/>
    <w:rsid w:val="00E4581A"/>
    <w:rsid w:val="00E620AB"/>
    <w:rsid w:val="00E679BB"/>
    <w:rsid w:val="00E74FCF"/>
    <w:rsid w:val="00E866B5"/>
    <w:rsid w:val="00EA333A"/>
    <w:rsid w:val="00EB1D9D"/>
    <w:rsid w:val="00EE128E"/>
    <w:rsid w:val="00EE410A"/>
    <w:rsid w:val="00F24B4E"/>
    <w:rsid w:val="00F30675"/>
    <w:rsid w:val="00F449AC"/>
    <w:rsid w:val="00F4553E"/>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A0A876"/>
  <w15:chartTrackingRefBased/>
  <w15:docId w15:val="{0CC96498-949F-4848-92CB-8CCFD88D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C30321"/>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C30321"/>
    <w:pPr>
      <w:spacing w:line="360" w:lineRule="auto"/>
      <w:jc w:val="both"/>
    </w:pPr>
    <w:rPr>
      <w:rFonts w:ascii="Times New Roman" w:eastAsia="David" w:hAnsi="Times New Roman"/>
    </w:rPr>
  </w:style>
  <w:style w:type="character" w:styleId="Hyperlink">
    <w:name w:val="Hyperlink"/>
    <w:locked/>
    <w:rsid w:val="00AE193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9532666" TargetMode="External"/><Relationship Id="rId26" Type="http://schemas.openxmlformats.org/officeDocument/2006/relationships/hyperlink" Target="http://www.nevo.co.il/case/27398726" TargetMode="External"/><Relationship Id="rId39" Type="http://schemas.openxmlformats.org/officeDocument/2006/relationships/footer" Target="footer1.xml"/><Relationship Id="rId21" Type="http://schemas.openxmlformats.org/officeDocument/2006/relationships/hyperlink" Target="http://www.nevo.co.il/case/29565126"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073763" TargetMode="External"/><Relationship Id="rId29" Type="http://schemas.openxmlformats.org/officeDocument/2006/relationships/hyperlink" Target="http://www.nevo.co.il/case/2815213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8" TargetMode="External"/><Relationship Id="rId24" Type="http://schemas.openxmlformats.org/officeDocument/2006/relationships/hyperlink" Target="http://www.nevo.co.il/case/22739459" TargetMode="External"/><Relationship Id="rId32" Type="http://schemas.openxmlformats.org/officeDocument/2006/relationships/hyperlink" Target="http://www.nevo.co.il/case/2997609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case/28291270" TargetMode="External"/><Relationship Id="rId28" Type="http://schemas.openxmlformats.org/officeDocument/2006/relationships/hyperlink" Target="http://www.nevo.co.il/case/28294396"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6151556" TargetMode="External"/><Relationship Id="rId31" Type="http://schemas.openxmlformats.org/officeDocument/2006/relationships/hyperlink" Target="http://www.nevo.co.il/law/98568"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9973225" TargetMode="External"/><Relationship Id="rId27" Type="http://schemas.openxmlformats.org/officeDocument/2006/relationships/hyperlink" Target="http://www.nevo.co.il/case/25551440" TargetMode="External"/><Relationship Id="rId30" Type="http://schemas.openxmlformats.org/officeDocument/2006/relationships/hyperlink" Target="http://www.nevo.co.il/case/30475394" TargetMode="External"/><Relationship Id="rId35" Type="http://schemas.openxmlformats.org/officeDocument/2006/relationships/image" Target="media/image1.png"/><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6729239" TargetMode="External"/><Relationship Id="rId25" Type="http://schemas.openxmlformats.org/officeDocument/2006/relationships/hyperlink" Target="http://www.nevo.co.il/case/25206746" TargetMode="External"/><Relationship Id="rId33" Type="http://schemas.openxmlformats.org/officeDocument/2006/relationships/hyperlink" Target="http://www.nevo.co.il/law/70301/40ja"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2416</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14471</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3407994</vt:i4>
      </vt:variant>
      <vt:variant>
        <vt:i4>75</vt:i4>
      </vt:variant>
      <vt:variant>
        <vt:i4>0</vt:i4>
      </vt:variant>
      <vt:variant>
        <vt:i4>5</vt:i4>
      </vt:variant>
      <vt:variant>
        <vt:lpwstr>http://www.nevo.co.il/case/29976096</vt:lpwstr>
      </vt:variant>
      <vt:variant>
        <vt:lpwstr/>
      </vt:variant>
      <vt:variant>
        <vt:i4>7602284</vt:i4>
      </vt:variant>
      <vt:variant>
        <vt:i4>72</vt:i4>
      </vt:variant>
      <vt:variant>
        <vt:i4>0</vt:i4>
      </vt:variant>
      <vt:variant>
        <vt:i4>5</vt:i4>
      </vt:variant>
      <vt:variant>
        <vt:lpwstr>http://www.nevo.co.il/law/98568</vt:lpwstr>
      </vt:variant>
      <vt:variant>
        <vt:lpwstr/>
      </vt:variant>
      <vt:variant>
        <vt:i4>3866736</vt:i4>
      </vt:variant>
      <vt:variant>
        <vt:i4>69</vt:i4>
      </vt:variant>
      <vt:variant>
        <vt:i4>0</vt:i4>
      </vt:variant>
      <vt:variant>
        <vt:i4>5</vt:i4>
      </vt:variant>
      <vt:variant>
        <vt:lpwstr>http://www.nevo.co.il/case/30475394</vt:lpwstr>
      </vt:variant>
      <vt:variant>
        <vt:lpwstr/>
      </vt:variant>
      <vt:variant>
        <vt:i4>3276920</vt:i4>
      </vt:variant>
      <vt:variant>
        <vt:i4>66</vt:i4>
      </vt:variant>
      <vt:variant>
        <vt:i4>0</vt:i4>
      </vt:variant>
      <vt:variant>
        <vt:i4>5</vt:i4>
      </vt:variant>
      <vt:variant>
        <vt:lpwstr>http://www.nevo.co.il/case/28152132</vt:lpwstr>
      </vt:variant>
      <vt:variant>
        <vt:lpwstr/>
      </vt:variant>
      <vt:variant>
        <vt:i4>3997814</vt:i4>
      </vt:variant>
      <vt:variant>
        <vt:i4>63</vt:i4>
      </vt:variant>
      <vt:variant>
        <vt:i4>0</vt:i4>
      </vt:variant>
      <vt:variant>
        <vt:i4>5</vt:i4>
      </vt:variant>
      <vt:variant>
        <vt:lpwstr>http://www.nevo.co.il/case/28294396</vt:lpwstr>
      </vt:variant>
      <vt:variant>
        <vt:lpwstr/>
      </vt:variant>
      <vt:variant>
        <vt:i4>3276912</vt:i4>
      </vt:variant>
      <vt:variant>
        <vt:i4>60</vt:i4>
      </vt:variant>
      <vt:variant>
        <vt:i4>0</vt:i4>
      </vt:variant>
      <vt:variant>
        <vt:i4>5</vt:i4>
      </vt:variant>
      <vt:variant>
        <vt:lpwstr>http://www.nevo.co.il/case/25551440</vt:lpwstr>
      </vt:variant>
      <vt:variant>
        <vt:lpwstr/>
      </vt:variant>
      <vt:variant>
        <vt:i4>3866749</vt:i4>
      </vt:variant>
      <vt:variant>
        <vt:i4>57</vt:i4>
      </vt:variant>
      <vt:variant>
        <vt:i4>0</vt:i4>
      </vt:variant>
      <vt:variant>
        <vt:i4>5</vt:i4>
      </vt:variant>
      <vt:variant>
        <vt:lpwstr>http://www.nevo.co.il/case/27398726</vt:lpwstr>
      </vt:variant>
      <vt:variant>
        <vt:lpwstr/>
      </vt:variant>
      <vt:variant>
        <vt:i4>3276918</vt:i4>
      </vt:variant>
      <vt:variant>
        <vt:i4>54</vt:i4>
      </vt:variant>
      <vt:variant>
        <vt:i4>0</vt:i4>
      </vt:variant>
      <vt:variant>
        <vt:i4>5</vt:i4>
      </vt:variant>
      <vt:variant>
        <vt:lpwstr>http://www.nevo.co.il/case/25206746</vt:lpwstr>
      </vt:variant>
      <vt:variant>
        <vt:lpwstr/>
      </vt:variant>
      <vt:variant>
        <vt:i4>3735665</vt:i4>
      </vt:variant>
      <vt:variant>
        <vt:i4>51</vt:i4>
      </vt:variant>
      <vt:variant>
        <vt:i4>0</vt:i4>
      </vt:variant>
      <vt:variant>
        <vt:i4>5</vt:i4>
      </vt:variant>
      <vt:variant>
        <vt:lpwstr>http://www.nevo.co.il/case/22739459</vt:lpwstr>
      </vt:variant>
      <vt:variant>
        <vt:lpwstr/>
      </vt:variant>
      <vt:variant>
        <vt:i4>3539063</vt:i4>
      </vt:variant>
      <vt:variant>
        <vt:i4>48</vt:i4>
      </vt:variant>
      <vt:variant>
        <vt:i4>0</vt:i4>
      </vt:variant>
      <vt:variant>
        <vt:i4>5</vt:i4>
      </vt:variant>
      <vt:variant>
        <vt:lpwstr>http://www.nevo.co.il/case/28291270</vt:lpwstr>
      </vt:variant>
      <vt:variant>
        <vt:lpwstr/>
      </vt:variant>
      <vt:variant>
        <vt:i4>3801208</vt:i4>
      </vt:variant>
      <vt:variant>
        <vt:i4>45</vt:i4>
      </vt:variant>
      <vt:variant>
        <vt:i4>0</vt:i4>
      </vt:variant>
      <vt:variant>
        <vt:i4>5</vt:i4>
      </vt:variant>
      <vt:variant>
        <vt:lpwstr>http://www.nevo.co.il/case/29973225</vt:lpwstr>
      </vt:variant>
      <vt:variant>
        <vt:lpwstr/>
      </vt:variant>
      <vt:variant>
        <vt:i4>3145850</vt:i4>
      </vt:variant>
      <vt:variant>
        <vt:i4>42</vt:i4>
      </vt:variant>
      <vt:variant>
        <vt:i4>0</vt:i4>
      </vt:variant>
      <vt:variant>
        <vt:i4>5</vt:i4>
      </vt:variant>
      <vt:variant>
        <vt:lpwstr>http://www.nevo.co.il/case/29565126</vt:lpwstr>
      </vt:variant>
      <vt:variant>
        <vt:lpwstr/>
      </vt:variant>
      <vt:variant>
        <vt:i4>3539057</vt:i4>
      </vt:variant>
      <vt:variant>
        <vt:i4>39</vt:i4>
      </vt:variant>
      <vt:variant>
        <vt:i4>0</vt:i4>
      </vt:variant>
      <vt:variant>
        <vt:i4>5</vt:i4>
      </vt:variant>
      <vt:variant>
        <vt:lpwstr>http://www.nevo.co.il/case/5073763</vt:lpwstr>
      </vt:variant>
      <vt:variant>
        <vt:lpwstr/>
      </vt:variant>
      <vt:variant>
        <vt:i4>3145841</vt:i4>
      </vt:variant>
      <vt:variant>
        <vt:i4>36</vt:i4>
      </vt:variant>
      <vt:variant>
        <vt:i4>0</vt:i4>
      </vt:variant>
      <vt:variant>
        <vt:i4>5</vt:i4>
      </vt:variant>
      <vt:variant>
        <vt:lpwstr>http://www.nevo.co.il/case/6151556</vt:lpwstr>
      </vt:variant>
      <vt:variant>
        <vt:lpwstr/>
      </vt:variant>
      <vt:variant>
        <vt:i4>3342456</vt:i4>
      </vt:variant>
      <vt:variant>
        <vt:i4>33</vt:i4>
      </vt:variant>
      <vt:variant>
        <vt:i4>0</vt:i4>
      </vt:variant>
      <vt:variant>
        <vt:i4>5</vt:i4>
      </vt:variant>
      <vt:variant>
        <vt:lpwstr>http://www.nevo.co.il/case/29532666</vt:lpwstr>
      </vt:variant>
      <vt:variant>
        <vt:lpwstr/>
      </vt:variant>
      <vt:variant>
        <vt:i4>4128882</vt:i4>
      </vt:variant>
      <vt:variant>
        <vt:i4>30</vt:i4>
      </vt:variant>
      <vt:variant>
        <vt:i4>0</vt:i4>
      </vt:variant>
      <vt:variant>
        <vt:i4>5</vt:i4>
      </vt:variant>
      <vt:variant>
        <vt:lpwstr>http://www.nevo.co.il/case/26729239</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7602284</vt:i4>
      </vt:variant>
      <vt:variant>
        <vt:i4>12</vt:i4>
      </vt:variant>
      <vt:variant>
        <vt:i4>0</vt:i4>
      </vt:variant>
      <vt:variant>
        <vt:i4>5</vt:i4>
      </vt:variant>
      <vt:variant>
        <vt:lpwstr>http://www.nevo.co.il/law/98568</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2024-07-14T08:21:00Z</cp:lastPrinted>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49591</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דיאא אבו רמילה;פאכר אבו רמילה</vt:lpwstr>
  </property>
  <property fmtid="{D5CDD505-2E9C-101B-9397-08002B2CF9AE}" pid="10" name="LAWYER">
    <vt:lpwstr>צדף טדסקי;עמל יחיא</vt:lpwstr>
  </property>
  <property fmtid="{D5CDD505-2E9C-101B-9397-08002B2CF9AE}" pid="11" name="JUDGE">
    <vt:lpwstr>עמיר שקד</vt:lpwstr>
  </property>
  <property fmtid="{D5CDD505-2E9C-101B-9397-08002B2CF9AE}" pid="12" name="CITY">
    <vt:lpwstr>י-ם</vt:lpwstr>
  </property>
  <property fmtid="{D5CDD505-2E9C-101B-9397-08002B2CF9AE}" pid="13" name="DATE">
    <vt:lpwstr>20240714</vt:lpwstr>
  </property>
  <property fmtid="{D5CDD505-2E9C-101B-9397-08002B2CF9AE}" pid="14" name="TYPE_N_DATE">
    <vt:lpwstr>38020240714</vt:lpwstr>
  </property>
  <property fmtid="{D5CDD505-2E9C-101B-9397-08002B2CF9AE}" pid="15" name="CASESLISTTMP1">
    <vt:lpwstr>26729239;29532666;6151556;5073763;29565126;29973225;28291270;22739459;25206746;27398726;25551440;28294396;28152132;30475394;29976096</vt:lpwstr>
  </property>
  <property fmtid="{D5CDD505-2E9C-101B-9397-08002B2CF9AE}" pid="16" name="CASENOTES1">
    <vt:lpwstr>ProcID=209&amp;PartA=42291&amp;PartB=02&amp;PartC=16</vt:lpwstr>
  </property>
  <property fmtid="{D5CDD505-2E9C-101B-9397-08002B2CF9AE}" pid="17" name="CASENOTES2">
    <vt:lpwstr>ProcID=133;209&amp;PartA=78&amp;PartC=21</vt:lpwstr>
  </property>
  <property fmtid="{D5CDD505-2E9C-101B-9397-08002B2CF9AE}" pid="18" name="CASENOTES3">
    <vt:lpwstr>ProcID=133;209&amp;PartA=1332&amp;PartC=04</vt:lpwstr>
  </property>
  <property fmtid="{D5CDD505-2E9C-101B-9397-08002B2CF9AE}" pid="19" name="WORDNUMPAGES">
    <vt:lpwstr>8</vt:lpwstr>
  </property>
  <property fmtid="{D5CDD505-2E9C-101B-9397-08002B2CF9AE}" pid="20" name="TYPE_ABS_DATE">
    <vt:lpwstr>380020240714</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70301/144.a:2;040c.a;40ja</vt:lpwstr>
  </property>
  <property fmtid="{D5CDD505-2E9C-101B-9397-08002B2CF9AE}" pid="40" name="LAWLISTTMP2">
    <vt:lpwstr>98568</vt:lpwstr>
  </property>
</Properties>
</file>