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6"/>
        <w:gridCol w:w="3663"/>
        <w:gridCol w:w="99"/>
      </w:tblGrid>
      <w:tr w:rsidR="00836C67" w:rsidRPr="00A203DD" w14:paraId="6BA2924F" w14:textId="77777777" w:rsidTr="00FC4EFB">
        <w:trPr>
          <w:gridAfter w:val="1"/>
          <w:wAfter w:w="99" w:type="dxa"/>
          <w:trHeight w:hRule="exact" w:val="418"/>
          <w:jc w:val="center"/>
        </w:trPr>
        <w:tc>
          <w:tcPr>
            <w:tcW w:w="8721" w:type="dxa"/>
            <w:gridSpan w:val="4"/>
          </w:tcPr>
          <w:p w14:paraId="27A47829" w14:textId="77777777" w:rsidR="00836C67" w:rsidRPr="00A203DD" w:rsidRDefault="00836C67" w:rsidP="00E12813">
            <w:pPr>
              <w:pStyle w:val="a3"/>
              <w:jc w:val="center"/>
              <w:rPr>
                <w:rFonts w:ascii="Tahoma" w:hAnsi="Tahoma" w:cs="Tahoma"/>
                <w:color w:val="000080"/>
                <w:rtl/>
              </w:rPr>
            </w:pPr>
            <w:bookmarkStart w:id="0" w:name="LastJudge"/>
            <w:r w:rsidRPr="00A203DD">
              <w:rPr>
                <w:rFonts w:ascii="Tahoma" w:hAnsi="Tahoma" w:cs="Tahoma"/>
                <w:b/>
                <w:bCs/>
                <w:color w:val="000080"/>
                <w:rtl/>
              </w:rPr>
              <w:t>בית משפט השלום בחדרה</w:t>
            </w:r>
          </w:p>
        </w:tc>
      </w:tr>
      <w:tr w:rsidR="00836C67" w:rsidRPr="00A203DD" w14:paraId="276BC94E" w14:textId="77777777" w:rsidTr="00FC4EFB">
        <w:trPr>
          <w:gridAfter w:val="1"/>
          <w:wAfter w:w="99" w:type="dxa"/>
          <w:trHeight w:val="337"/>
          <w:jc w:val="center"/>
        </w:trPr>
        <w:tc>
          <w:tcPr>
            <w:tcW w:w="5058" w:type="dxa"/>
            <w:gridSpan w:val="3"/>
          </w:tcPr>
          <w:p w14:paraId="56D3E399" w14:textId="77777777" w:rsidR="00836C67" w:rsidRPr="00A203DD" w:rsidRDefault="00836C67" w:rsidP="00E12813">
            <w:pPr>
              <w:rPr>
                <w:rFonts w:cs="FrankRuehl"/>
                <w:sz w:val="28"/>
                <w:szCs w:val="28"/>
                <w:rtl/>
              </w:rPr>
            </w:pPr>
            <w:r w:rsidRPr="00A203DD">
              <w:rPr>
                <w:rFonts w:cs="FrankRuehl"/>
                <w:sz w:val="28"/>
                <w:szCs w:val="28"/>
                <w:rtl/>
              </w:rPr>
              <w:t>ת"פ</w:t>
            </w:r>
            <w:r w:rsidRPr="00A203DD">
              <w:rPr>
                <w:rFonts w:cs="FrankRuehl" w:hint="cs"/>
                <w:sz w:val="28"/>
                <w:szCs w:val="28"/>
                <w:rtl/>
              </w:rPr>
              <w:t xml:space="preserve"> </w:t>
            </w:r>
            <w:r w:rsidRPr="00A203DD">
              <w:rPr>
                <w:rFonts w:cs="FrankRuehl"/>
                <w:sz w:val="28"/>
                <w:szCs w:val="28"/>
                <w:rtl/>
              </w:rPr>
              <w:t>52126-11-23</w:t>
            </w:r>
            <w:r w:rsidRPr="00A203DD">
              <w:rPr>
                <w:rFonts w:cs="FrankRuehl" w:hint="cs"/>
                <w:sz w:val="28"/>
                <w:szCs w:val="28"/>
                <w:rtl/>
              </w:rPr>
              <w:t xml:space="preserve"> </w:t>
            </w:r>
            <w:r w:rsidRPr="00A203DD">
              <w:rPr>
                <w:rFonts w:cs="FrankRuehl"/>
                <w:sz w:val="28"/>
                <w:szCs w:val="28"/>
                <w:rtl/>
              </w:rPr>
              <w:t>מדינת ישראל נ' עמאש(עציר)</w:t>
            </w:r>
          </w:p>
          <w:p w14:paraId="19CF4B03" w14:textId="77777777" w:rsidR="00836C67" w:rsidRPr="00A203DD" w:rsidRDefault="00836C67" w:rsidP="00E12813">
            <w:pPr>
              <w:pStyle w:val="a3"/>
              <w:rPr>
                <w:rFonts w:cs="FrankRuehl"/>
                <w:sz w:val="28"/>
                <w:szCs w:val="28"/>
                <w:rtl/>
              </w:rPr>
            </w:pPr>
          </w:p>
        </w:tc>
        <w:tc>
          <w:tcPr>
            <w:tcW w:w="3663" w:type="dxa"/>
          </w:tcPr>
          <w:p w14:paraId="407D712E" w14:textId="77777777" w:rsidR="00836C67" w:rsidRPr="00A203DD" w:rsidRDefault="00836C67" w:rsidP="00E12813">
            <w:pPr>
              <w:pStyle w:val="a3"/>
              <w:jc w:val="right"/>
              <w:rPr>
                <w:rFonts w:cs="FrankRuehl"/>
                <w:sz w:val="28"/>
                <w:szCs w:val="28"/>
                <w:rtl/>
              </w:rPr>
            </w:pPr>
          </w:p>
        </w:tc>
      </w:tr>
      <w:tr w:rsidR="00836C67" w:rsidRPr="00A203DD" w14:paraId="1EC3853D" w14:textId="77777777" w:rsidTr="00FC4E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6D1675C6" w14:textId="77777777" w:rsidR="00836C67" w:rsidRPr="00A203DD" w:rsidRDefault="00836C67" w:rsidP="00836C67">
            <w:pPr>
              <w:jc w:val="both"/>
              <w:rPr>
                <w:rFonts w:ascii="David" w:hAnsi="David"/>
                <w:sz w:val="26"/>
                <w:szCs w:val="26"/>
              </w:rPr>
            </w:pPr>
            <w:r w:rsidRPr="00A203DD">
              <w:rPr>
                <w:rFonts w:hint="cs"/>
                <w:rtl/>
              </w:rPr>
              <w:t xml:space="preserve"> </w:t>
            </w:r>
            <w:r w:rsidRPr="00A203DD">
              <w:rPr>
                <w:rFonts w:ascii="David" w:hAnsi="David" w:hint="cs"/>
                <w:sz w:val="26"/>
                <w:szCs w:val="26"/>
                <w:rtl/>
              </w:rPr>
              <w:t>ל</w:t>
            </w:r>
            <w:r w:rsidRPr="00A203DD">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11B10EDD" w14:textId="77777777" w:rsidR="00836C67" w:rsidRPr="00A203DD" w:rsidRDefault="00836C67" w:rsidP="00E12813">
            <w:pPr>
              <w:rPr>
                <w:rFonts w:ascii="David" w:hAnsi="David"/>
                <w:b/>
                <w:bCs/>
                <w:sz w:val="26"/>
                <w:szCs w:val="26"/>
                <w:rtl/>
              </w:rPr>
            </w:pPr>
            <w:r w:rsidRPr="00A203DD">
              <w:rPr>
                <w:rFonts w:ascii="David" w:hAnsi="David"/>
                <w:b/>
                <w:bCs/>
                <w:sz w:val="26"/>
                <w:szCs w:val="26"/>
                <w:rtl/>
              </w:rPr>
              <w:t>כבוד השופט  אלכס אחטר</w:t>
            </w:r>
          </w:p>
          <w:p w14:paraId="5093F758" w14:textId="77777777" w:rsidR="00836C67" w:rsidRPr="00A203DD" w:rsidRDefault="00836C67" w:rsidP="00E12813">
            <w:pPr>
              <w:rPr>
                <w:rFonts w:ascii="David" w:hAnsi="David"/>
                <w:sz w:val="26"/>
                <w:szCs w:val="26"/>
                <w:rtl/>
              </w:rPr>
            </w:pPr>
          </w:p>
          <w:p w14:paraId="5784DA9C" w14:textId="77777777" w:rsidR="00836C67" w:rsidRPr="00A203DD" w:rsidRDefault="00836C67" w:rsidP="00836C67">
            <w:pPr>
              <w:jc w:val="both"/>
              <w:rPr>
                <w:rFonts w:ascii="David" w:hAnsi="David"/>
                <w:sz w:val="26"/>
                <w:szCs w:val="26"/>
              </w:rPr>
            </w:pPr>
          </w:p>
        </w:tc>
      </w:tr>
      <w:tr w:rsidR="00836C67" w:rsidRPr="00A203DD" w14:paraId="22087413" w14:textId="77777777" w:rsidTr="00FC4E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DDB4495" w14:textId="77777777" w:rsidR="00836C67" w:rsidRPr="00A203DD" w:rsidRDefault="00836C67" w:rsidP="00836C67">
            <w:pPr>
              <w:jc w:val="both"/>
              <w:rPr>
                <w:rFonts w:ascii="David" w:hAnsi="David"/>
                <w:sz w:val="26"/>
                <w:szCs w:val="26"/>
              </w:rPr>
            </w:pPr>
            <w:bookmarkStart w:id="1" w:name="FirstAppellant"/>
            <w:bookmarkStart w:id="2" w:name="FirstLawyer"/>
            <w:r w:rsidRPr="00A203DD">
              <w:rPr>
                <w:rFonts w:ascii="David" w:hAnsi="David"/>
                <w:sz w:val="26"/>
                <w:szCs w:val="26"/>
                <w:rtl/>
              </w:rPr>
              <w:t>בעניין:</w:t>
            </w:r>
          </w:p>
        </w:tc>
        <w:tc>
          <w:tcPr>
            <w:tcW w:w="3219" w:type="dxa"/>
            <w:tcBorders>
              <w:top w:val="nil"/>
              <w:left w:val="nil"/>
              <w:bottom w:val="nil"/>
              <w:right w:val="nil"/>
            </w:tcBorders>
            <w:shd w:val="clear" w:color="auto" w:fill="auto"/>
          </w:tcPr>
          <w:p w14:paraId="6FE2F6A5" w14:textId="77777777" w:rsidR="00836C67" w:rsidRPr="00A203DD" w:rsidRDefault="00836C67" w:rsidP="00836C67">
            <w:pPr>
              <w:suppressLineNumbers/>
            </w:pPr>
            <w:r w:rsidRPr="00A203DD">
              <w:rPr>
                <w:rFonts w:ascii="Arial" w:hAnsi="Arial" w:hint="cs"/>
                <w:b/>
                <w:bCs/>
                <w:sz w:val="26"/>
                <w:szCs w:val="26"/>
                <w:rtl/>
              </w:rPr>
              <w:t>ה</w:t>
            </w:r>
            <w:r w:rsidRPr="00A203DD">
              <w:rPr>
                <w:rFonts w:ascii="Arial" w:hAnsi="Arial"/>
                <w:b/>
                <w:bCs/>
                <w:sz w:val="26"/>
                <w:szCs w:val="26"/>
                <w:rtl/>
              </w:rPr>
              <w:t>מאשימה</w:t>
            </w:r>
          </w:p>
          <w:p w14:paraId="711D1512" w14:textId="77777777" w:rsidR="00836C67" w:rsidRPr="00A203DD" w:rsidRDefault="00836C67" w:rsidP="00E12813">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03BE3A92" w14:textId="77777777" w:rsidR="00836C67" w:rsidRPr="00A203DD" w:rsidRDefault="00836C67" w:rsidP="00836C67">
            <w:pPr>
              <w:suppressLineNumbers/>
              <w:rPr>
                <w:rFonts w:ascii="Arial" w:hAnsi="Arial"/>
                <w:b/>
                <w:bCs/>
                <w:sz w:val="26"/>
                <w:szCs w:val="26"/>
                <w:rtl/>
              </w:rPr>
            </w:pPr>
            <w:r w:rsidRPr="00A203DD">
              <w:rPr>
                <w:rFonts w:ascii="Arial" w:hAnsi="Arial"/>
                <w:b/>
                <w:bCs/>
                <w:sz w:val="26"/>
                <w:szCs w:val="26"/>
                <w:rtl/>
              </w:rPr>
              <w:t>מדינת ישראל</w:t>
            </w:r>
            <w:r w:rsidRPr="00A203DD">
              <w:rPr>
                <w:rFonts w:ascii="Arial" w:hAnsi="Arial" w:hint="cs"/>
                <w:b/>
                <w:bCs/>
                <w:sz w:val="26"/>
                <w:szCs w:val="26"/>
                <w:rtl/>
              </w:rPr>
              <w:t xml:space="preserve"> </w:t>
            </w:r>
          </w:p>
          <w:p w14:paraId="33D99D3A" w14:textId="77777777" w:rsidR="00836C67" w:rsidRPr="00A203DD" w:rsidRDefault="00836C67" w:rsidP="00836C67">
            <w:pPr>
              <w:suppressLineNumbers/>
            </w:pPr>
            <w:r w:rsidRPr="00A203DD">
              <w:rPr>
                <w:rFonts w:ascii="Arial" w:hAnsi="Arial"/>
                <w:b/>
                <w:bCs/>
                <w:sz w:val="26"/>
                <w:szCs w:val="26"/>
                <w:rtl/>
              </w:rPr>
              <w:t>ע"י ב"כ עוה"ד</w:t>
            </w:r>
            <w:r w:rsidRPr="00A203DD">
              <w:rPr>
                <w:rFonts w:ascii="Arial" w:hAnsi="Arial" w:hint="cs"/>
                <w:b/>
                <w:bCs/>
                <w:sz w:val="26"/>
                <w:szCs w:val="26"/>
                <w:rtl/>
              </w:rPr>
              <w:t xml:space="preserve"> דורית לוי פרנק </w:t>
            </w:r>
          </w:p>
          <w:p w14:paraId="3E7177A9" w14:textId="77777777" w:rsidR="00836C67" w:rsidRPr="00A203DD" w:rsidRDefault="00836C67" w:rsidP="00E12813">
            <w:pPr>
              <w:rPr>
                <w:rFonts w:ascii="David" w:hAnsi="David"/>
                <w:sz w:val="26"/>
                <w:szCs w:val="26"/>
              </w:rPr>
            </w:pPr>
          </w:p>
        </w:tc>
      </w:tr>
      <w:bookmarkEnd w:id="1"/>
      <w:bookmarkEnd w:id="2"/>
      <w:tr w:rsidR="00836C67" w:rsidRPr="00A203DD" w14:paraId="4F95CFC5" w14:textId="77777777" w:rsidTr="00FC4E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959C309" w14:textId="77777777" w:rsidR="00836C67" w:rsidRPr="00A203DD" w:rsidRDefault="00836C67" w:rsidP="00836C67">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439C0AB5" w14:textId="77777777" w:rsidR="00836C67" w:rsidRPr="00A203DD" w:rsidRDefault="00836C67" w:rsidP="00836C67">
            <w:pPr>
              <w:jc w:val="center"/>
              <w:rPr>
                <w:rFonts w:ascii="David" w:hAnsi="David"/>
                <w:b/>
                <w:bCs/>
                <w:sz w:val="26"/>
                <w:szCs w:val="26"/>
                <w:rtl/>
              </w:rPr>
            </w:pPr>
          </w:p>
          <w:p w14:paraId="5453A4CF" w14:textId="77777777" w:rsidR="00836C67" w:rsidRPr="00A203DD" w:rsidRDefault="00836C67" w:rsidP="00836C67">
            <w:pPr>
              <w:jc w:val="center"/>
              <w:rPr>
                <w:rFonts w:ascii="David" w:hAnsi="David"/>
                <w:b/>
                <w:bCs/>
                <w:sz w:val="26"/>
                <w:szCs w:val="26"/>
                <w:rtl/>
              </w:rPr>
            </w:pPr>
            <w:r w:rsidRPr="00A203DD">
              <w:rPr>
                <w:rFonts w:ascii="David" w:hAnsi="David"/>
                <w:b/>
                <w:bCs/>
                <w:sz w:val="26"/>
                <w:szCs w:val="26"/>
                <w:rtl/>
              </w:rPr>
              <w:t>נגד</w:t>
            </w:r>
          </w:p>
          <w:p w14:paraId="27E677FC" w14:textId="77777777" w:rsidR="00836C67" w:rsidRPr="00A203DD" w:rsidRDefault="00836C67" w:rsidP="00836C67">
            <w:pPr>
              <w:jc w:val="both"/>
              <w:rPr>
                <w:rFonts w:ascii="David" w:hAnsi="David"/>
                <w:sz w:val="26"/>
                <w:szCs w:val="26"/>
              </w:rPr>
            </w:pPr>
          </w:p>
        </w:tc>
      </w:tr>
      <w:tr w:rsidR="00836C67" w:rsidRPr="00A203DD" w14:paraId="3662483A" w14:textId="77777777" w:rsidTr="00FC4E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1508E82" w14:textId="77777777" w:rsidR="00836C67" w:rsidRPr="00A203DD" w:rsidRDefault="00836C67" w:rsidP="00E12813">
            <w:pPr>
              <w:rPr>
                <w:rFonts w:ascii="David" w:hAnsi="David"/>
                <w:sz w:val="26"/>
                <w:szCs w:val="26"/>
                <w:rtl/>
              </w:rPr>
            </w:pPr>
          </w:p>
        </w:tc>
        <w:tc>
          <w:tcPr>
            <w:tcW w:w="3219" w:type="dxa"/>
            <w:tcBorders>
              <w:top w:val="nil"/>
              <w:left w:val="nil"/>
              <w:bottom w:val="nil"/>
              <w:right w:val="nil"/>
            </w:tcBorders>
            <w:shd w:val="clear" w:color="auto" w:fill="auto"/>
          </w:tcPr>
          <w:p w14:paraId="4A77F82D" w14:textId="77777777" w:rsidR="00836C67" w:rsidRPr="00A203DD" w:rsidRDefault="00836C67" w:rsidP="00E12813">
            <w:pPr>
              <w:rPr>
                <w:rFonts w:ascii="Arial" w:hAnsi="Arial"/>
                <w:b/>
                <w:bCs/>
                <w:sz w:val="26"/>
                <w:szCs w:val="26"/>
                <w:rtl/>
              </w:rPr>
            </w:pPr>
            <w:r w:rsidRPr="00A203DD">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7778C636" w14:textId="77777777" w:rsidR="00836C67" w:rsidRPr="00A203DD" w:rsidRDefault="00836C67" w:rsidP="00836C67">
            <w:pPr>
              <w:suppressLineNumbers/>
              <w:rPr>
                <w:rFonts w:ascii="Arial" w:hAnsi="Arial"/>
                <w:b/>
                <w:bCs/>
                <w:sz w:val="26"/>
                <w:szCs w:val="26"/>
                <w:rtl/>
              </w:rPr>
            </w:pPr>
            <w:r w:rsidRPr="00A203DD">
              <w:rPr>
                <w:rFonts w:ascii="Arial" w:hAnsi="Arial"/>
                <w:b/>
                <w:bCs/>
                <w:sz w:val="26"/>
                <w:szCs w:val="26"/>
                <w:rtl/>
              </w:rPr>
              <w:t>מוחמד חלמי עמאש (עציר)</w:t>
            </w:r>
            <w:r w:rsidRPr="00A203DD">
              <w:rPr>
                <w:rFonts w:ascii="Arial" w:hAnsi="Arial" w:hint="cs"/>
                <w:b/>
                <w:bCs/>
                <w:sz w:val="26"/>
                <w:szCs w:val="26"/>
                <w:rtl/>
              </w:rPr>
              <w:t xml:space="preserve"> </w:t>
            </w:r>
          </w:p>
          <w:p w14:paraId="6F590D16" w14:textId="77777777" w:rsidR="00836C67" w:rsidRPr="00A203DD" w:rsidRDefault="00836C67" w:rsidP="00836C67">
            <w:pPr>
              <w:suppressLineNumbers/>
            </w:pPr>
            <w:r w:rsidRPr="00A203DD">
              <w:rPr>
                <w:rFonts w:ascii="Arial" w:hAnsi="Arial"/>
                <w:b/>
                <w:bCs/>
                <w:sz w:val="26"/>
                <w:szCs w:val="26"/>
                <w:rtl/>
              </w:rPr>
              <w:t>ע"י ב"כ עוה"</w:t>
            </w:r>
            <w:r w:rsidRPr="00A203DD">
              <w:rPr>
                <w:rFonts w:ascii="Arial" w:hAnsi="Arial" w:hint="cs"/>
                <w:b/>
                <w:bCs/>
                <w:sz w:val="26"/>
                <w:szCs w:val="26"/>
                <w:rtl/>
              </w:rPr>
              <w:t xml:space="preserve">ד אסיל מקלדה </w:t>
            </w:r>
          </w:p>
          <w:p w14:paraId="4657EE6B" w14:textId="77777777" w:rsidR="00836C67" w:rsidRPr="00A203DD" w:rsidRDefault="00836C67" w:rsidP="00E12813">
            <w:pPr>
              <w:rPr>
                <w:rFonts w:ascii="David" w:hAnsi="David"/>
                <w:sz w:val="26"/>
                <w:szCs w:val="26"/>
              </w:rPr>
            </w:pPr>
          </w:p>
        </w:tc>
      </w:tr>
    </w:tbl>
    <w:p w14:paraId="7379AC3D" w14:textId="77777777" w:rsidR="00A203DD" w:rsidRPr="00A203DD" w:rsidRDefault="00A203DD" w:rsidP="00836C67">
      <w:pPr>
        <w:rPr>
          <w:sz w:val="26"/>
          <w:szCs w:val="26"/>
          <w:rtl/>
        </w:rPr>
      </w:pPr>
    </w:p>
    <w:p w14:paraId="1DD191D4" w14:textId="77777777" w:rsidR="00A203DD" w:rsidRPr="00A203DD" w:rsidRDefault="00A203DD" w:rsidP="00A203DD">
      <w:pPr>
        <w:spacing w:after="120" w:line="240" w:lineRule="exact"/>
        <w:ind w:left="283" w:hanging="283"/>
        <w:jc w:val="both"/>
        <w:rPr>
          <w:rFonts w:ascii="FrankRuehl" w:hAnsi="FrankRuehl" w:cs="FrankRuehl"/>
        </w:rPr>
      </w:pPr>
      <w:bookmarkStart w:id="3" w:name="Links_Start"/>
      <w:bookmarkEnd w:id="3"/>
      <w:r w:rsidRPr="00A203DD">
        <w:rPr>
          <w:rFonts w:ascii="FrankRuehl" w:hAnsi="FrankRuehl" w:cs="FrankRuehl"/>
          <w:rtl/>
        </w:rPr>
        <w:t>ספרות:</w:t>
      </w:r>
    </w:p>
    <w:p w14:paraId="0BD43AA0" w14:textId="77777777" w:rsidR="00A203DD" w:rsidRPr="00A203DD" w:rsidRDefault="00A203DD" w:rsidP="00A203DD">
      <w:pPr>
        <w:spacing w:after="120" w:line="240" w:lineRule="exact"/>
        <w:ind w:left="283" w:hanging="283"/>
        <w:jc w:val="both"/>
        <w:rPr>
          <w:rStyle w:val="Hyperlink"/>
          <w:rFonts w:ascii="FrankRuehl" w:hAnsi="FrankRuehl" w:cs="FrankRuehl"/>
          <w:color w:val="0000FF"/>
          <w:u w:val="none"/>
          <w:rtl/>
        </w:rPr>
      </w:pPr>
      <w:r w:rsidRPr="00A203DD">
        <w:rPr>
          <w:rFonts w:ascii="FrankRuehl" w:hAnsi="FrankRuehl" w:cs="FrankRuehl"/>
          <w:color w:val="0000FF"/>
          <w:rtl/>
        </w:rPr>
        <w:fldChar w:fldCharType="begin"/>
      </w:r>
      <w:r w:rsidRPr="00A203DD">
        <w:rPr>
          <w:rFonts w:ascii="FrankRuehl" w:hAnsi="FrankRuehl" w:cs="FrankRuehl"/>
          <w:color w:val="0000FF"/>
          <w:rtl/>
        </w:rPr>
        <w:instrText xml:space="preserve"> </w:instrText>
      </w:r>
      <w:r w:rsidRPr="00A203DD">
        <w:rPr>
          <w:rFonts w:ascii="FrankRuehl" w:hAnsi="FrankRuehl" w:cs="FrankRuehl"/>
          <w:color w:val="0000FF"/>
        </w:rPr>
        <w:instrText xml:space="preserve">HYPERLINK </w:instrText>
      </w:r>
      <w:r w:rsidRPr="00A203DD">
        <w:rPr>
          <w:rFonts w:ascii="FrankRuehl" w:hAnsi="FrankRuehl" w:cs="FrankRuehl"/>
          <w:color w:val="0000FF"/>
          <w:rtl/>
        </w:rPr>
        <w:instrText>"</w:instrText>
      </w:r>
      <w:r w:rsidRPr="00A203DD">
        <w:rPr>
          <w:rFonts w:ascii="FrankRuehl" w:hAnsi="FrankRuehl" w:cs="FrankRuehl"/>
          <w:color w:val="0000FF"/>
        </w:rPr>
        <w:instrText>http://www.nevo.co.il/safrut/bookgroup/412"</w:instrText>
      </w:r>
      <w:r w:rsidRPr="00A203DD">
        <w:rPr>
          <w:rFonts w:ascii="FrankRuehl" w:hAnsi="FrankRuehl" w:cs="FrankRuehl"/>
          <w:color w:val="0000FF"/>
          <w:rtl/>
        </w:rPr>
        <w:instrText xml:space="preserve"> </w:instrText>
      </w:r>
      <w:r w:rsidRPr="00A203DD">
        <w:rPr>
          <w:rFonts w:ascii="FrankRuehl" w:hAnsi="FrankRuehl" w:cs="FrankRuehl"/>
          <w:color w:val="0000FF"/>
          <w:rtl/>
        </w:rPr>
      </w:r>
      <w:r w:rsidRPr="00A203DD">
        <w:rPr>
          <w:rFonts w:ascii="FrankRuehl" w:hAnsi="FrankRuehl" w:cs="FrankRuehl"/>
          <w:color w:val="0000FF"/>
          <w:rtl/>
        </w:rPr>
        <w:fldChar w:fldCharType="separate"/>
      </w:r>
      <w:r w:rsidRPr="00A203DD">
        <w:rPr>
          <w:rStyle w:val="Hyperlink"/>
          <w:rFonts w:ascii="FrankRuehl" w:hAnsi="FrankRuehl" w:cs="FrankRuehl"/>
          <w:color w:val="0000FF"/>
          <w:u w:val="none"/>
          <w:rtl/>
        </w:rPr>
        <w:t xml:space="preserve">ש"ז פלר  </w:t>
      </w:r>
      <w:r w:rsidRPr="00A203DD">
        <w:rPr>
          <w:rStyle w:val="Hyperlink"/>
          <w:rFonts w:ascii="FrankRuehl" w:hAnsi="FrankRuehl" w:cs="FrankRuehl"/>
          <w:color w:val="0000FF"/>
          <w:u w:val="none"/>
        </w:rPr>
        <w:t xml:space="preserve"> </w:t>
      </w:r>
      <w:r w:rsidRPr="00A203DD">
        <w:rPr>
          <w:rStyle w:val="Hyperlink"/>
          <w:rFonts w:ascii="FrankRuehl" w:hAnsi="FrankRuehl" w:cs="FrankRuehl"/>
          <w:b/>
          <w:bCs/>
          <w:color w:val="0000FF"/>
          <w:u w:val="none"/>
          <w:rtl/>
        </w:rPr>
        <w:t xml:space="preserve">יסודות בדיני עונשין </w:t>
      </w:r>
    </w:p>
    <w:p w14:paraId="67D9BFF9" w14:textId="77777777" w:rsidR="00A203DD" w:rsidRPr="00A203DD" w:rsidRDefault="00A203DD" w:rsidP="00A203DD">
      <w:pPr>
        <w:spacing w:before="120" w:after="120" w:line="240" w:lineRule="exact"/>
        <w:ind w:left="283" w:hanging="283"/>
        <w:jc w:val="both"/>
        <w:rPr>
          <w:rFonts w:ascii="FrankRuehl" w:hAnsi="FrankRuehl" w:cs="FrankRuehl"/>
        </w:rPr>
      </w:pPr>
      <w:r w:rsidRPr="00A203DD">
        <w:rPr>
          <w:rFonts w:ascii="FrankRuehl" w:hAnsi="FrankRuehl" w:cs="FrankRuehl"/>
          <w:color w:val="0000FF"/>
          <w:rtl/>
        </w:rPr>
        <w:fldChar w:fldCharType="end"/>
      </w:r>
      <w:bookmarkStart w:id="4" w:name="Links_End"/>
      <w:bookmarkEnd w:id="4"/>
      <w:r w:rsidR="00FC4EFB" w:rsidRPr="00A203DD">
        <w:rPr>
          <w:rFonts w:ascii="FrankRuehl" w:hAnsi="FrankRuehl" w:cs="FrankRuehl"/>
        </w:rPr>
        <w:t xml:space="preserve"> </w:t>
      </w:r>
    </w:p>
    <w:p w14:paraId="27A6A7F9" w14:textId="77777777" w:rsidR="00A203DD" w:rsidRPr="00A203DD" w:rsidRDefault="00A203DD" w:rsidP="00A203DD">
      <w:pPr>
        <w:spacing w:after="120" w:line="240" w:lineRule="exact"/>
        <w:ind w:left="283" w:hanging="283"/>
        <w:jc w:val="both"/>
        <w:rPr>
          <w:sz w:val="26"/>
          <w:szCs w:val="26"/>
        </w:rPr>
      </w:pPr>
    </w:p>
    <w:p w14:paraId="3F86C03E" w14:textId="77777777" w:rsidR="00FC4EFB" w:rsidRPr="00FC4EFB" w:rsidRDefault="00FC4EFB" w:rsidP="00FC4EFB">
      <w:pPr>
        <w:spacing w:before="120" w:after="120" w:line="240" w:lineRule="exact"/>
        <w:ind w:left="283" w:hanging="283"/>
        <w:jc w:val="both"/>
        <w:rPr>
          <w:rFonts w:ascii="FrankRuehl" w:hAnsi="FrankRuehl" w:cs="FrankRuehl"/>
          <w:color w:val="0000FF"/>
          <w:rtl/>
        </w:rPr>
      </w:pPr>
      <w:bookmarkStart w:id="5" w:name="LawTable"/>
      <w:bookmarkEnd w:id="5"/>
    </w:p>
    <w:p w14:paraId="2F89DAA0" w14:textId="77777777" w:rsidR="00FC4EFB" w:rsidRPr="00FC4EFB" w:rsidRDefault="00FC4EFB" w:rsidP="00FC4EFB">
      <w:pPr>
        <w:spacing w:before="120" w:after="120" w:line="240" w:lineRule="exact"/>
        <w:ind w:left="283" w:hanging="283"/>
        <w:jc w:val="both"/>
        <w:rPr>
          <w:rFonts w:ascii="FrankRuehl" w:hAnsi="FrankRuehl" w:cs="FrankRuehl"/>
          <w:color w:val="0000FF"/>
          <w:rtl/>
        </w:rPr>
      </w:pPr>
      <w:r w:rsidRPr="00FC4EFB">
        <w:rPr>
          <w:rFonts w:ascii="FrankRuehl" w:hAnsi="FrankRuehl" w:cs="FrankRuehl"/>
          <w:color w:val="0000FF"/>
          <w:rtl/>
        </w:rPr>
        <w:t xml:space="preserve">חקיקה שאוזכרה: </w:t>
      </w:r>
    </w:p>
    <w:p w14:paraId="5694E645" w14:textId="77777777" w:rsidR="00FC4EFB" w:rsidRPr="00FC4EFB" w:rsidRDefault="00FC4EFB" w:rsidP="00FC4EFB">
      <w:pPr>
        <w:spacing w:before="120" w:after="120" w:line="240" w:lineRule="exact"/>
        <w:ind w:left="283" w:hanging="283"/>
        <w:jc w:val="both"/>
        <w:rPr>
          <w:rFonts w:ascii="FrankRuehl" w:hAnsi="FrankRuehl" w:cs="FrankRuehl"/>
          <w:color w:val="0000FF"/>
          <w:rtl/>
        </w:rPr>
      </w:pPr>
      <w:hyperlink r:id="rId7" w:history="1">
        <w:r w:rsidRPr="00FC4EFB">
          <w:rPr>
            <w:rStyle w:val="Hyperlink"/>
            <w:rFonts w:ascii="FrankRuehl" w:hAnsi="FrankRuehl" w:cs="FrankRuehl"/>
            <w:u w:val="none"/>
            <w:rtl/>
          </w:rPr>
          <w:t>חוק העונשין, תשל"ז-1977</w:t>
        </w:r>
      </w:hyperlink>
      <w:r w:rsidRPr="00FC4EFB">
        <w:rPr>
          <w:rFonts w:ascii="FrankRuehl" w:hAnsi="FrankRuehl" w:cs="FrankRuehl"/>
          <w:color w:val="0000FF"/>
          <w:rtl/>
        </w:rPr>
        <w:t xml:space="preserve">: סע'  </w:t>
      </w:r>
      <w:hyperlink r:id="rId8" w:history="1">
        <w:r w:rsidRPr="00FC4EFB">
          <w:rPr>
            <w:rStyle w:val="Hyperlink"/>
            <w:rFonts w:ascii="FrankRuehl" w:hAnsi="FrankRuehl" w:cs="FrankRuehl"/>
            <w:u w:val="none"/>
            <w:rtl/>
          </w:rPr>
          <w:t>ו40 ה</w:t>
        </w:r>
        <w:r w:rsidRPr="00FC4EFB">
          <w:rPr>
            <w:rStyle w:val="Hyperlink"/>
            <w:rFonts w:ascii="FrankRuehl" w:hAnsi="FrankRuehl" w:cs="FrankRuehl"/>
            <w:u w:val="none"/>
          </w:rPr>
          <w:t>'</w:t>
        </w:r>
      </w:hyperlink>
      <w:r w:rsidRPr="00FC4EFB">
        <w:rPr>
          <w:rFonts w:ascii="FrankRuehl" w:hAnsi="FrankRuehl" w:cs="FrankRuehl"/>
          <w:color w:val="0000FF"/>
          <w:rtl/>
        </w:rPr>
        <w:t xml:space="preserve">, </w:t>
      </w:r>
      <w:hyperlink r:id="rId9" w:history="1">
        <w:r w:rsidRPr="00FC4EFB">
          <w:rPr>
            <w:rStyle w:val="Hyperlink"/>
            <w:rFonts w:ascii="FrankRuehl" w:hAnsi="FrankRuehl" w:cs="FrankRuehl"/>
            <w:u w:val="none"/>
          </w:rPr>
          <w:t>40</w:t>
        </w:r>
        <w:r w:rsidRPr="00FC4EFB">
          <w:rPr>
            <w:rStyle w:val="Hyperlink"/>
            <w:rFonts w:ascii="FrankRuehl" w:hAnsi="FrankRuehl" w:cs="FrankRuehl"/>
            <w:u w:val="none"/>
            <w:rtl/>
          </w:rPr>
          <w:t>ד</w:t>
        </w:r>
        <w:r w:rsidRPr="00FC4EFB">
          <w:rPr>
            <w:rStyle w:val="Hyperlink"/>
            <w:rFonts w:ascii="FrankRuehl" w:hAnsi="FrankRuehl" w:cs="FrankRuehl"/>
            <w:u w:val="none"/>
          </w:rPr>
          <w:t>'</w:t>
        </w:r>
      </w:hyperlink>
      <w:r w:rsidRPr="00FC4EFB">
        <w:rPr>
          <w:rFonts w:ascii="FrankRuehl" w:hAnsi="FrankRuehl" w:cs="FrankRuehl"/>
          <w:color w:val="0000FF"/>
          <w:rtl/>
        </w:rPr>
        <w:t xml:space="preserve">, </w:t>
      </w:r>
      <w:hyperlink r:id="rId10" w:history="1">
        <w:r w:rsidRPr="00FC4EFB">
          <w:rPr>
            <w:rStyle w:val="Hyperlink"/>
            <w:rFonts w:ascii="FrankRuehl" w:hAnsi="FrankRuehl" w:cs="FrankRuehl"/>
            <w:u w:val="none"/>
          </w:rPr>
          <w:t>40</w:t>
        </w:r>
        <w:r w:rsidRPr="00FC4EFB">
          <w:rPr>
            <w:rStyle w:val="Hyperlink"/>
            <w:rFonts w:ascii="FrankRuehl" w:hAnsi="FrankRuehl" w:cs="FrankRuehl"/>
            <w:u w:val="none"/>
            <w:rtl/>
          </w:rPr>
          <w:t>ט</w:t>
        </w:r>
        <w:r w:rsidRPr="00FC4EFB">
          <w:rPr>
            <w:rStyle w:val="Hyperlink"/>
            <w:rFonts w:ascii="FrankRuehl" w:hAnsi="FrankRuehl" w:cs="FrankRuehl"/>
            <w:u w:val="none"/>
          </w:rPr>
          <w:t>'</w:t>
        </w:r>
      </w:hyperlink>
      <w:r w:rsidRPr="00FC4EFB">
        <w:rPr>
          <w:rFonts w:ascii="FrankRuehl" w:hAnsi="FrankRuehl" w:cs="FrankRuehl"/>
          <w:color w:val="0000FF"/>
          <w:rtl/>
        </w:rPr>
        <w:t xml:space="preserve">, </w:t>
      </w:r>
      <w:hyperlink r:id="rId11" w:history="1">
        <w:r w:rsidRPr="00FC4EFB">
          <w:rPr>
            <w:rStyle w:val="Hyperlink"/>
            <w:rFonts w:ascii="FrankRuehl" w:hAnsi="FrankRuehl" w:cs="FrankRuehl"/>
            <w:u w:val="none"/>
          </w:rPr>
          <w:t>144</w:t>
        </w:r>
      </w:hyperlink>
      <w:r w:rsidRPr="00FC4EFB">
        <w:rPr>
          <w:rFonts w:ascii="FrankRuehl" w:hAnsi="FrankRuehl" w:cs="FrankRuehl"/>
          <w:color w:val="0000FF"/>
          <w:rtl/>
        </w:rPr>
        <w:t xml:space="preserve">(א), </w:t>
      </w:r>
      <w:hyperlink r:id="rId12" w:history="1">
        <w:r w:rsidRPr="00FC4EFB">
          <w:rPr>
            <w:rStyle w:val="Hyperlink"/>
            <w:rFonts w:ascii="FrankRuehl" w:hAnsi="FrankRuehl" w:cs="FrankRuehl"/>
            <w:u w:val="none"/>
          </w:rPr>
          <w:t>144</w:t>
        </w:r>
      </w:hyperlink>
      <w:r w:rsidRPr="00FC4EFB">
        <w:rPr>
          <w:rFonts w:ascii="FrankRuehl" w:hAnsi="FrankRuehl" w:cs="FrankRuehl"/>
          <w:color w:val="0000FF"/>
          <w:rtl/>
        </w:rPr>
        <w:t xml:space="preserve">(ב), </w:t>
      </w:r>
      <w:hyperlink r:id="rId13" w:history="1">
        <w:r w:rsidRPr="00FC4EFB">
          <w:rPr>
            <w:rStyle w:val="Hyperlink"/>
            <w:rFonts w:ascii="FrankRuehl" w:hAnsi="FrankRuehl" w:cs="FrankRuehl"/>
            <w:u w:val="none"/>
          </w:rPr>
          <w:t>40</w:t>
        </w:r>
        <w:r w:rsidRPr="00FC4EFB">
          <w:rPr>
            <w:rStyle w:val="Hyperlink"/>
            <w:rFonts w:ascii="FrankRuehl" w:hAnsi="FrankRuehl" w:cs="FrankRuehl"/>
            <w:u w:val="none"/>
            <w:rtl/>
          </w:rPr>
          <w:t>יא</w:t>
        </w:r>
        <w:r w:rsidRPr="00FC4EFB">
          <w:rPr>
            <w:rStyle w:val="Hyperlink"/>
            <w:rFonts w:ascii="FrankRuehl" w:hAnsi="FrankRuehl" w:cs="FrankRuehl"/>
            <w:u w:val="none"/>
          </w:rPr>
          <w:t>'</w:t>
        </w:r>
      </w:hyperlink>
    </w:p>
    <w:p w14:paraId="2952BD1C" w14:textId="77777777" w:rsidR="00836C67" w:rsidRDefault="00836C67" w:rsidP="00FC4EFB">
      <w:pPr>
        <w:spacing w:after="120" w:line="240" w:lineRule="exact"/>
        <w:ind w:left="283" w:hanging="283"/>
        <w:jc w:val="both"/>
        <w:rPr>
          <w:rFonts w:hint="cs"/>
          <w:sz w:val="26"/>
          <w:szCs w:val="26"/>
          <w:rtl/>
        </w:rPr>
      </w:pPr>
      <w:bookmarkStart w:id="6" w:name="LawTable_End"/>
      <w:bookmarkEnd w:id="6"/>
    </w:p>
    <w:p w14:paraId="662D9F0E" w14:textId="77777777" w:rsidR="00FC4EFB" w:rsidRDefault="00FC4EFB" w:rsidP="00FC4EFB">
      <w:pPr>
        <w:spacing w:after="120" w:line="240" w:lineRule="exact"/>
        <w:ind w:left="283" w:hanging="283"/>
        <w:jc w:val="both"/>
        <w:rPr>
          <w:rFonts w:hint="cs"/>
          <w:sz w:val="26"/>
          <w:szCs w:val="26"/>
          <w:rtl/>
        </w:rPr>
      </w:pPr>
    </w:p>
    <w:p w14:paraId="7F3BCBA7" w14:textId="77777777" w:rsidR="00FC4EFB" w:rsidRPr="00FC4EFB" w:rsidRDefault="00FC4EFB" w:rsidP="00FC4EFB">
      <w:pPr>
        <w:spacing w:after="120" w:line="240" w:lineRule="exact"/>
        <w:ind w:left="283" w:hanging="283"/>
        <w:jc w:val="both"/>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36C67" w14:paraId="4342CC08" w14:textId="77777777" w:rsidTr="00836C67">
        <w:trPr>
          <w:trHeight w:val="355"/>
          <w:jc w:val="center"/>
        </w:trPr>
        <w:tc>
          <w:tcPr>
            <w:tcW w:w="8820" w:type="dxa"/>
            <w:tcBorders>
              <w:top w:val="nil"/>
              <w:left w:val="nil"/>
              <w:bottom w:val="nil"/>
              <w:right w:val="nil"/>
            </w:tcBorders>
            <w:shd w:val="clear" w:color="auto" w:fill="auto"/>
          </w:tcPr>
          <w:p w14:paraId="3400B144" w14:textId="77777777" w:rsidR="00A203DD" w:rsidRPr="00A203DD" w:rsidRDefault="00A203DD" w:rsidP="00A203DD">
            <w:pPr>
              <w:jc w:val="center"/>
              <w:rPr>
                <w:rFonts w:ascii="David" w:hAnsi="David"/>
                <w:b/>
                <w:bCs/>
                <w:sz w:val="32"/>
                <w:szCs w:val="32"/>
                <w:u w:val="single"/>
                <w:rtl/>
              </w:rPr>
            </w:pPr>
            <w:bookmarkStart w:id="7" w:name="PsakDin" w:colFirst="0" w:colLast="0"/>
            <w:bookmarkEnd w:id="0"/>
            <w:r w:rsidRPr="00A203DD">
              <w:rPr>
                <w:rFonts w:ascii="David" w:hAnsi="David"/>
                <w:b/>
                <w:bCs/>
                <w:sz w:val="32"/>
                <w:szCs w:val="32"/>
                <w:u w:val="single"/>
                <w:rtl/>
              </w:rPr>
              <w:t>גזר דין</w:t>
            </w:r>
          </w:p>
          <w:p w14:paraId="199D5140" w14:textId="77777777" w:rsidR="00836C67" w:rsidRPr="00A203DD" w:rsidRDefault="00836C67" w:rsidP="00A203DD">
            <w:pPr>
              <w:jc w:val="center"/>
              <w:rPr>
                <w:rFonts w:ascii="David" w:hAnsi="David"/>
                <w:bCs/>
                <w:sz w:val="32"/>
                <w:szCs w:val="32"/>
                <w:u w:val="single"/>
                <w:rtl/>
              </w:rPr>
            </w:pPr>
          </w:p>
        </w:tc>
      </w:tr>
      <w:bookmarkEnd w:id="7"/>
    </w:tbl>
    <w:p w14:paraId="749A2931" w14:textId="77777777" w:rsidR="00836C67" w:rsidRPr="000F2247" w:rsidRDefault="00836C67" w:rsidP="00836C67">
      <w:pPr>
        <w:rPr>
          <w:rFonts w:ascii="Arial" w:hAnsi="Arial"/>
          <w:b/>
          <w:bCs/>
          <w:sz w:val="26"/>
          <w:szCs w:val="26"/>
          <w:rtl/>
        </w:rPr>
      </w:pPr>
    </w:p>
    <w:p w14:paraId="592B3848" w14:textId="77777777" w:rsidR="00836C67" w:rsidRPr="00F65ADB" w:rsidRDefault="00836C67" w:rsidP="00836C67">
      <w:pPr>
        <w:spacing w:line="360" w:lineRule="auto"/>
        <w:contextualSpacing/>
        <w:jc w:val="both"/>
        <w:rPr>
          <w:rFonts w:ascii="David" w:hAnsi="David"/>
          <w:rtl/>
        </w:rPr>
      </w:pPr>
      <w:bookmarkStart w:id="8" w:name="ABSTRACT_START"/>
      <w:bookmarkEnd w:id="8"/>
      <w:r w:rsidRPr="00F65ADB">
        <w:rPr>
          <w:rFonts w:ascii="David" w:hAnsi="David"/>
          <w:rtl/>
        </w:rPr>
        <w:t xml:space="preserve">הנאשם הורשע על פי הודאתו בעבירה המיוחסת לו בכתב האישום המתוקן - </w:t>
      </w:r>
      <w:r w:rsidRPr="00F65ADB">
        <w:rPr>
          <w:rFonts w:ascii="David" w:hAnsi="David"/>
          <w:b/>
          <w:bCs/>
          <w:rtl/>
        </w:rPr>
        <w:t>החזקת נשק שלא כדין</w:t>
      </w:r>
      <w:r w:rsidRPr="00F65ADB">
        <w:rPr>
          <w:rFonts w:ascii="David" w:hAnsi="David"/>
          <w:rtl/>
        </w:rPr>
        <w:t xml:space="preserve">, עבירה לפי </w:t>
      </w:r>
      <w:hyperlink r:id="rId14" w:history="1">
        <w:r w:rsidR="00FC4EFB" w:rsidRPr="00FC4EFB">
          <w:rPr>
            <w:rStyle w:val="Hyperlink"/>
            <w:rFonts w:ascii="David" w:hAnsi="David"/>
            <w:color w:val="0000FF"/>
            <w:rtl/>
          </w:rPr>
          <w:t>סעיף 144(א)</w:t>
        </w:r>
      </w:hyperlink>
      <w:r w:rsidRPr="00F65ADB">
        <w:rPr>
          <w:rFonts w:ascii="David" w:hAnsi="David"/>
          <w:rtl/>
        </w:rPr>
        <w:t xml:space="preserve"> רישא ל</w:t>
      </w:r>
      <w:hyperlink r:id="rId15" w:history="1">
        <w:r w:rsidR="00A203DD" w:rsidRPr="00A203DD">
          <w:rPr>
            <w:rFonts w:ascii="David" w:hAnsi="David"/>
            <w:color w:val="0000FF"/>
            <w:u w:val="single"/>
            <w:rtl/>
          </w:rPr>
          <w:t>חוק העונשין</w:t>
        </w:r>
      </w:hyperlink>
      <w:r w:rsidRPr="00F65ADB">
        <w:rPr>
          <w:rFonts w:ascii="David" w:hAnsi="David"/>
          <w:rtl/>
        </w:rPr>
        <w:t xml:space="preserve">, תשל"ז – 1977 (להלן: "חוק העונשין"). </w:t>
      </w:r>
    </w:p>
    <w:p w14:paraId="6A1B092E" w14:textId="77777777" w:rsidR="00836C67" w:rsidRPr="00F65ADB" w:rsidRDefault="00836C67" w:rsidP="00836C67">
      <w:pPr>
        <w:spacing w:line="360" w:lineRule="auto"/>
        <w:contextualSpacing/>
        <w:jc w:val="both"/>
        <w:rPr>
          <w:rFonts w:ascii="David" w:hAnsi="David"/>
          <w:rtl/>
        </w:rPr>
      </w:pPr>
    </w:p>
    <w:p w14:paraId="2A3C208D" w14:textId="77777777" w:rsidR="00836C67" w:rsidRPr="00F65ADB" w:rsidRDefault="00836C67" w:rsidP="00836C67">
      <w:pPr>
        <w:spacing w:line="360" w:lineRule="auto"/>
        <w:contextualSpacing/>
        <w:jc w:val="both"/>
        <w:rPr>
          <w:rFonts w:ascii="David" w:hAnsi="David"/>
          <w:rtl/>
        </w:rPr>
      </w:pPr>
      <w:bookmarkStart w:id="9" w:name="ABSTRACT_END"/>
      <w:bookmarkEnd w:id="9"/>
      <w:r w:rsidRPr="00F65ADB">
        <w:rPr>
          <w:rFonts w:ascii="David" w:hAnsi="David"/>
          <w:rtl/>
        </w:rPr>
        <w:t>לפי עובדות כתב האישום, בתמצית, בין התאריך 11.05.22 לתאריך 24.11.22 במספר מועדים, החזיק הנאשם במקומות שונים וגם בבית בו התגורר עם הוריו, תת מקלע מאולתר מסוג קרלו המסוגל לירות כדור שבכוחו להמית אדם. נשק ז</w:t>
      </w:r>
      <w:r>
        <w:rPr>
          <w:rFonts w:ascii="David" w:hAnsi="David"/>
          <w:rtl/>
        </w:rPr>
        <w:t>ה נתפס אצל אחר בתאריך 18.10.23</w:t>
      </w:r>
      <w:r>
        <w:rPr>
          <w:rFonts w:ascii="David" w:hAnsi="David" w:hint="cs"/>
          <w:rtl/>
        </w:rPr>
        <w:t xml:space="preserve">, (למען השלמת התמונה, </w:t>
      </w:r>
      <w:r w:rsidRPr="00F65ADB">
        <w:rPr>
          <w:rFonts w:ascii="David" w:hAnsi="David"/>
          <w:rtl/>
        </w:rPr>
        <w:t>אציין שאותו אחר נשפט בפניי (</w:t>
      </w:r>
      <w:hyperlink r:id="rId16" w:history="1">
        <w:r w:rsidR="00A203DD" w:rsidRPr="00A203DD">
          <w:rPr>
            <w:rFonts w:ascii="David" w:hAnsi="David"/>
            <w:color w:val="0000FF"/>
            <w:u w:val="single"/>
            <w:rtl/>
          </w:rPr>
          <w:t>ת"פ 3661-11-23</w:t>
        </w:r>
      </w:hyperlink>
      <w:r w:rsidRPr="00F65ADB">
        <w:rPr>
          <w:rFonts w:ascii="David" w:hAnsi="David"/>
          <w:rtl/>
        </w:rPr>
        <w:t>) ועונשו נגזר ל-25 חודשי מאסר בפועל – 22 חודשי מאסר והפעלת מאסר מותנה, גזר הדין איננו חלוט</w:t>
      </w:r>
      <w:r>
        <w:rPr>
          <w:rFonts w:ascii="David" w:hAnsi="David" w:hint="cs"/>
          <w:rtl/>
        </w:rPr>
        <w:t>)</w:t>
      </w:r>
      <w:r w:rsidRPr="00F65ADB">
        <w:rPr>
          <w:rFonts w:ascii="David" w:hAnsi="David"/>
          <w:rtl/>
        </w:rPr>
        <w:t>.</w:t>
      </w:r>
    </w:p>
    <w:p w14:paraId="5FB977D8" w14:textId="77777777" w:rsidR="00836C67" w:rsidRPr="00F65ADB" w:rsidRDefault="00836C67" w:rsidP="00836C67">
      <w:pPr>
        <w:spacing w:line="360" w:lineRule="auto"/>
        <w:contextualSpacing/>
        <w:jc w:val="both"/>
        <w:rPr>
          <w:rFonts w:ascii="David" w:hAnsi="David"/>
          <w:rtl/>
        </w:rPr>
      </w:pPr>
    </w:p>
    <w:p w14:paraId="69378344" w14:textId="77777777" w:rsidR="00836C67" w:rsidRPr="00F65ADB" w:rsidRDefault="00836C67" w:rsidP="00836C67">
      <w:pPr>
        <w:spacing w:line="360" w:lineRule="auto"/>
        <w:contextualSpacing/>
        <w:jc w:val="both"/>
        <w:rPr>
          <w:rFonts w:ascii="David" w:hAnsi="David"/>
          <w:rtl/>
        </w:rPr>
      </w:pPr>
      <w:r w:rsidRPr="00F65ADB">
        <w:rPr>
          <w:rFonts w:ascii="David" w:hAnsi="David"/>
          <w:rtl/>
        </w:rPr>
        <w:t xml:space="preserve">הנאשם </w:t>
      </w:r>
      <w:r>
        <w:rPr>
          <w:rFonts w:ascii="David" w:hAnsi="David" w:hint="cs"/>
          <w:rtl/>
        </w:rPr>
        <w:t>ביקש לצרף לתיק זה שבכותרת תיק נוסף, הוא הודה בעבירה המיוחסת לו בכתב האישום ו</w:t>
      </w:r>
      <w:r w:rsidRPr="00F65ADB">
        <w:rPr>
          <w:rFonts w:ascii="David" w:hAnsi="David"/>
          <w:rtl/>
        </w:rPr>
        <w:t xml:space="preserve">הורשע בעבירת </w:t>
      </w:r>
      <w:r w:rsidRPr="00F65ADB">
        <w:rPr>
          <w:rFonts w:ascii="David" w:hAnsi="David"/>
          <w:b/>
          <w:bCs/>
          <w:rtl/>
        </w:rPr>
        <w:t>נשיאת/הובלת חלק של נשק או תחמושת</w:t>
      </w:r>
      <w:r w:rsidRPr="00F65ADB">
        <w:rPr>
          <w:rFonts w:ascii="David" w:hAnsi="David"/>
          <w:rtl/>
        </w:rPr>
        <w:t xml:space="preserve">, עבירה לפי </w:t>
      </w:r>
      <w:hyperlink r:id="rId17" w:history="1">
        <w:r w:rsidR="00FC4EFB" w:rsidRPr="00FC4EFB">
          <w:rPr>
            <w:rStyle w:val="Hyperlink"/>
            <w:rFonts w:ascii="David" w:hAnsi="David"/>
            <w:color w:val="0000FF"/>
            <w:rtl/>
          </w:rPr>
          <w:t>סעיף 144(ב)</w:t>
        </w:r>
      </w:hyperlink>
      <w:r w:rsidRPr="00F65ADB">
        <w:rPr>
          <w:rFonts w:ascii="David" w:hAnsi="David"/>
          <w:rtl/>
        </w:rPr>
        <w:t xml:space="preserve"> סיפא ל</w:t>
      </w:r>
      <w:hyperlink r:id="rId18" w:history="1">
        <w:r w:rsidR="00A203DD" w:rsidRPr="00A203DD">
          <w:rPr>
            <w:rFonts w:ascii="David" w:hAnsi="David"/>
            <w:color w:val="0000FF"/>
            <w:u w:val="single"/>
            <w:rtl/>
          </w:rPr>
          <w:t xml:space="preserve">חוק </w:t>
        </w:r>
        <w:r w:rsidR="00A203DD" w:rsidRPr="00A203DD">
          <w:rPr>
            <w:rFonts w:ascii="David" w:hAnsi="David"/>
            <w:color w:val="0000FF"/>
            <w:u w:val="single"/>
            <w:rtl/>
          </w:rPr>
          <w:lastRenderedPageBreak/>
          <w:t>העונשין</w:t>
        </w:r>
      </w:hyperlink>
      <w:r w:rsidRPr="00F65ADB">
        <w:rPr>
          <w:rFonts w:ascii="David" w:hAnsi="David"/>
          <w:rtl/>
        </w:rPr>
        <w:t xml:space="preserve"> המיוחסת לו בכתב </w:t>
      </w:r>
      <w:r>
        <w:rPr>
          <w:rFonts w:ascii="David" w:hAnsi="David" w:hint="cs"/>
          <w:rtl/>
        </w:rPr>
        <w:t>ה</w:t>
      </w:r>
      <w:r w:rsidRPr="00F65ADB">
        <w:rPr>
          <w:rFonts w:ascii="David" w:hAnsi="David"/>
          <w:rtl/>
        </w:rPr>
        <w:t xml:space="preserve">אישום </w:t>
      </w:r>
      <w:r>
        <w:rPr>
          <w:rFonts w:ascii="David" w:hAnsi="David" w:hint="cs"/>
          <w:rtl/>
        </w:rPr>
        <w:t xml:space="preserve">המצורף </w:t>
      </w:r>
      <w:r w:rsidRPr="00F65ADB">
        <w:rPr>
          <w:rFonts w:ascii="David" w:hAnsi="David"/>
          <w:rtl/>
        </w:rPr>
        <w:t xml:space="preserve">– </w:t>
      </w:r>
      <w:hyperlink r:id="rId19" w:history="1">
        <w:r w:rsidR="00A203DD" w:rsidRPr="00A203DD">
          <w:rPr>
            <w:rFonts w:ascii="David" w:hAnsi="David"/>
            <w:color w:val="0000FF"/>
            <w:u w:val="single"/>
            <w:rtl/>
          </w:rPr>
          <w:t>ת"פ 34964-12-23</w:t>
        </w:r>
      </w:hyperlink>
      <w:r w:rsidRPr="00F65ADB">
        <w:rPr>
          <w:rFonts w:ascii="David" w:hAnsi="David"/>
          <w:rtl/>
        </w:rPr>
        <w:t xml:space="preserve">. על פי עובדות כתב האישום </w:t>
      </w:r>
      <w:r>
        <w:rPr>
          <w:rFonts w:ascii="David" w:hAnsi="David" w:hint="cs"/>
          <w:rtl/>
        </w:rPr>
        <w:t xml:space="preserve">המצורף </w:t>
      </w:r>
      <w:r w:rsidRPr="00F65ADB">
        <w:rPr>
          <w:rFonts w:ascii="David" w:hAnsi="David"/>
          <w:rtl/>
        </w:rPr>
        <w:t>בתמצית, בתאריך 09.05.23, בג'סר אל זרקא, נערך חיפוש כדין על גופו של הנאשם ונמצא שהחזיק בלא רשות, 5 כדורי תחמושת 9 מ"מ.</w:t>
      </w:r>
    </w:p>
    <w:p w14:paraId="11B3B3D4" w14:textId="77777777" w:rsidR="00836C67" w:rsidRPr="00F65ADB" w:rsidRDefault="00836C67" w:rsidP="00836C67">
      <w:pPr>
        <w:spacing w:line="360" w:lineRule="auto"/>
        <w:contextualSpacing/>
        <w:jc w:val="both"/>
        <w:rPr>
          <w:rFonts w:ascii="David" w:hAnsi="David"/>
          <w:rtl/>
        </w:rPr>
      </w:pPr>
    </w:p>
    <w:p w14:paraId="3606839D" w14:textId="77777777" w:rsidR="00836C67" w:rsidRPr="00F65ADB" w:rsidRDefault="00836C67" w:rsidP="00836C67">
      <w:pPr>
        <w:spacing w:line="360" w:lineRule="auto"/>
        <w:contextualSpacing/>
        <w:jc w:val="both"/>
        <w:rPr>
          <w:rFonts w:ascii="David" w:hAnsi="David"/>
          <w:rtl/>
        </w:rPr>
      </w:pPr>
      <w:r w:rsidRPr="00F65ADB">
        <w:rPr>
          <w:rFonts w:ascii="David" w:hAnsi="David"/>
          <w:rtl/>
        </w:rPr>
        <w:t>הנאשם עצור מאחורי סורג ובריח מתאריך 13.11.23.</w:t>
      </w:r>
    </w:p>
    <w:p w14:paraId="32F3EF55" w14:textId="77777777" w:rsidR="00836C67" w:rsidRPr="00F65ADB" w:rsidRDefault="00836C67" w:rsidP="00836C67">
      <w:pPr>
        <w:spacing w:line="360" w:lineRule="auto"/>
        <w:contextualSpacing/>
        <w:jc w:val="both"/>
        <w:rPr>
          <w:rFonts w:ascii="David" w:hAnsi="David"/>
          <w:b/>
          <w:bCs/>
          <w:u w:val="single"/>
        </w:rPr>
      </w:pPr>
    </w:p>
    <w:p w14:paraId="53316CCA" w14:textId="77777777" w:rsidR="00836C67" w:rsidRPr="00F65ADB" w:rsidRDefault="00836C67" w:rsidP="00836C67">
      <w:pPr>
        <w:spacing w:line="360" w:lineRule="auto"/>
        <w:contextualSpacing/>
        <w:jc w:val="both"/>
        <w:rPr>
          <w:rFonts w:ascii="David" w:hAnsi="David"/>
        </w:rPr>
      </w:pPr>
      <w:r w:rsidRPr="00F65ADB">
        <w:rPr>
          <w:rFonts w:ascii="David" w:hAnsi="David"/>
          <w:rtl/>
        </w:rPr>
        <w:t xml:space="preserve">בתאריך 28.03.24 הודיעו הצדדים שהגיעו להסדר טיעון לפיו כתב האישום יתוקן והנאשם יודה ויורשע. לא גובשה הסכמה בעניין הענישה. בהתאם להסדר הודה הנאשם במיוחס לו והורשע, צירף תיק נוסף, הודה והורשע גם בו. </w:t>
      </w:r>
    </w:p>
    <w:p w14:paraId="2A276437" w14:textId="77777777" w:rsidR="00836C67" w:rsidRDefault="00836C67" w:rsidP="00836C67">
      <w:pPr>
        <w:spacing w:line="360" w:lineRule="auto"/>
        <w:contextualSpacing/>
        <w:jc w:val="both"/>
        <w:rPr>
          <w:rFonts w:ascii="David" w:hAnsi="David"/>
          <w:b/>
          <w:bCs/>
          <w:u w:val="single"/>
          <w:rtl/>
        </w:rPr>
      </w:pPr>
    </w:p>
    <w:p w14:paraId="443C5BDC" w14:textId="77777777" w:rsidR="00836C67" w:rsidRPr="00F65ADB" w:rsidRDefault="00836C67" w:rsidP="00836C67">
      <w:pPr>
        <w:spacing w:line="360" w:lineRule="auto"/>
        <w:contextualSpacing/>
        <w:jc w:val="both"/>
        <w:rPr>
          <w:rFonts w:ascii="David" w:hAnsi="David"/>
          <w:b/>
          <w:bCs/>
          <w:u w:val="single"/>
          <w:rtl/>
        </w:rPr>
      </w:pPr>
    </w:p>
    <w:p w14:paraId="5A9CE482" w14:textId="77777777" w:rsidR="00836C67" w:rsidRPr="00F65ADB" w:rsidRDefault="00836C67" w:rsidP="00836C67">
      <w:pPr>
        <w:spacing w:line="360" w:lineRule="auto"/>
        <w:contextualSpacing/>
        <w:jc w:val="both"/>
        <w:rPr>
          <w:rFonts w:ascii="David" w:hAnsi="David"/>
          <w:b/>
          <w:bCs/>
          <w:u w:val="single"/>
          <w:rtl/>
        </w:rPr>
      </w:pPr>
      <w:r w:rsidRPr="00F65ADB">
        <w:rPr>
          <w:rFonts w:ascii="David" w:hAnsi="David"/>
          <w:b/>
          <w:bCs/>
          <w:u w:val="single"/>
          <w:rtl/>
        </w:rPr>
        <w:t>טיעוני הצדדים</w:t>
      </w:r>
    </w:p>
    <w:p w14:paraId="4FF7240B" w14:textId="77777777" w:rsidR="00836C67" w:rsidRPr="00F65ADB" w:rsidRDefault="00836C67" w:rsidP="00836C67">
      <w:pPr>
        <w:spacing w:line="360" w:lineRule="auto"/>
        <w:contextualSpacing/>
        <w:jc w:val="both"/>
        <w:rPr>
          <w:rFonts w:ascii="David" w:hAnsi="David"/>
          <w:rtl/>
        </w:rPr>
      </w:pPr>
      <w:r w:rsidRPr="00F65ADB">
        <w:rPr>
          <w:rFonts w:ascii="David" w:hAnsi="David"/>
          <w:rtl/>
        </w:rPr>
        <w:t xml:space="preserve">בתאריך 06.05.24 נשמעו בפני </w:t>
      </w:r>
      <w:r>
        <w:rPr>
          <w:rFonts w:ascii="David" w:hAnsi="David"/>
          <w:rtl/>
        </w:rPr>
        <w:t>טיעוני הצדדים לעניין העונש,</w:t>
      </w:r>
      <w:r w:rsidRPr="00F65ADB">
        <w:rPr>
          <w:rFonts w:ascii="David" w:hAnsi="David"/>
          <w:rtl/>
        </w:rPr>
        <w:t xml:space="preserve"> מטעם המאשימה הוגשו טיעונים בכתב (סומנו ת/1). </w:t>
      </w:r>
    </w:p>
    <w:p w14:paraId="572EAB83" w14:textId="77777777" w:rsidR="00836C67" w:rsidRPr="00F65ADB" w:rsidRDefault="00836C67" w:rsidP="00836C67">
      <w:pPr>
        <w:spacing w:line="360" w:lineRule="auto"/>
        <w:contextualSpacing/>
        <w:jc w:val="both"/>
        <w:rPr>
          <w:rFonts w:ascii="David" w:hAnsi="David"/>
        </w:rPr>
      </w:pPr>
    </w:p>
    <w:p w14:paraId="3476A18C" w14:textId="77777777" w:rsidR="00836C67" w:rsidRPr="00F65ADB" w:rsidRDefault="00836C67" w:rsidP="00836C67">
      <w:pPr>
        <w:spacing w:line="360" w:lineRule="auto"/>
        <w:contextualSpacing/>
        <w:jc w:val="both"/>
        <w:rPr>
          <w:rFonts w:ascii="David" w:hAnsi="David"/>
          <w:rtl/>
        </w:rPr>
      </w:pPr>
      <w:r w:rsidRPr="00F65ADB">
        <w:rPr>
          <w:rFonts w:ascii="David" w:hAnsi="David"/>
          <w:rtl/>
        </w:rPr>
        <w:t xml:space="preserve">ב"כ המאשימה הפנתה לנסיבות ביצוע העבירות </w:t>
      </w:r>
      <w:r>
        <w:rPr>
          <w:rFonts w:ascii="David" w:hAnsi="David" w:hint="cs"/>
          <w:rtl/>
        </w:rPr>
        <w:t xml:space="preserve">אשר בוצעו </w:t>
      </w:r>
      <w:r w:rsidRPr="00F65ADB">
        <w:rPr>
          <w:rFonts w:ascii="David" w:hAnsi="David"/>
          <w:rtl/>
        </w:rPr>
        <w:t>שלא באותה התקופה, וביקשה שיקבע שמדובר בשני אירועים שונים. עוד הפנתה</w:t>
      </w:r>
      <w:r>
        <w:rPr>
          <w:rFonts w:ascii="David" w:hAnsi="David"/>
          <w:rtl/>
        </w:rPr>
        <w:t xml:space="preserve"> למיקום הנשק ונגישותו לנאשם. </w:t>
      </w:r>
      <w:r>
        <w:rPr>
          <w:rFonts w:ascii="David" w:hAnsi="David" w:hint="cs"/>
          <w:rtl/>
        </w:rPr>
        <w:t>בנוסף</w:t>
      </w:r>
      <w:r>
        <w:rPr>
          <w:rFonts w:ascii="David" w:hAnsi="David"/>
          <w:rtl/>
        </w:rPr>
        <w:t xml:space="preserve"> ציינה שיש להתחשב </w:t>
      </w:r>
      <w:r w:rsidRPr="00F65ADB">
        <w:rPr>
          <w:rFonts w:ascii="David" w:hAnsi="David"/>
          <w:rtl/>
        </w:rPr>
        <w:t>בעובדה שמדובר ב"מכת מדינה" בה יש להילחם, גם כאשר מדובר בנאשמים אשר לכאורה מנהלים אורח חיים נורמטיבי ואינם בעלי הרשעות קודמות, מה שאין כך במקרה זה.</w:t>
      </w:r>
      <w:r w:rsidRPr="00F65ADB">
        <w:rPr>
          <w:rFonts w:ascii="David" w:hAnsi="David"/>
        </w:rPr>
        <w:t xml:space="preserve"> </w:t>
      </w:r>
    </w:p>
    <w:p w14:paraId="46205359" w14:textId="77777777" w:rsidR="00836C67" w:rsidRDefault="00836C67" w:rsidP="00836C67">
      <w:pPr>
        <w:spacing w:line="360" w:lineRule="auto"/>
        <w:contextualSpacing/>
        <w:jc w:val="both"/>
        <w:rPr>
          <w:rFonts w:ascii="David" w:hAnsi="David"/>
          <w:rtl/>
        </w:rPr>
      </w:pPr>
    </w:p>
    <w:p w14:paraId="612A4EDA" w14:textId="77777777" w:rsidR="00836C67" w:rsidRPr="00F65ADB" w:rsidRDefault="00836C67" w:rsidP="00836C67">
      <w:pPr>
        <w:spacing w:line="360" w:lineRule="auto"/>
        <w:contextualSpacing/>
        <w:jc w:val="both"/>
        <w:rPr>
          <w:rFonts w:ascii="David" w:hAnsi="David"/>
        </w:rPr>
      </w:pPr>
      <w:r w:rsidRPr="00F65ADB">
        <w:rPr>
          <w:rFonts w:ascii="David" w:hAnsi="David"/>
          <w:rtl/>
        </w:rPr>
        <w:t>ב"כ המאשימה הפנתה לערכים המוגנים שנפגעו ממעשי הנאשם, הבטחת שלום הציבור והגנה על חיי אדם והפנתה לפסיקה רלוונטית שבגינה ביקשה לקבוע מתחם ענישה 24-48 חודשי מאסר בפועל בגין החזקת הנשק ו-3-6 חודשי מאסר בפועל בגין נשיאת התחמושת</w:t>
      </w:r>
      <w:r>
        <w:rPr>
          <w:rFonts w:ascii="David" w:hAnsi="David" w:hint="cs"/>
          <w:rtl/>
        </w:rPr>
        <w:t xml:space="preserve"> (התיק המצורף) וביקשה כי עונשי המאסר ירוצו</w:t>
      </w:r>
      <w:r w:rsidRPr="00F65ADB">
        <w:rPr>
          <w:rFonts w:ascii="David" w:hAnsi="David"/>
          <w:rtl/>
        </w:rPr>
        <w:t xml:space="preserve"> במצטבר. </w:t>
      </w:r>
    </w:p>
    <w:p w14:paraId="2F1FF303" w14:textId="77777777" w:rsidR="00836C67" w:rsidRPr="001872CF" w:rsidRDefault="00836C67" w:rsidP="00836C67">
      <w:pPr>
        <w:spacing w:line="360" w:lineRule="auto"/>
        <w:contextualSpacing/>
        <w:jc w:val="both"/>
        <w:rPr>
          <w:rFonts w:ascii="David" w:hAnsi="David"/>
          <w:rtl/>
        </w:rPr>
      </w:pPr>
    </w:p>
    <w:p w14:paraId="77BA908E" w14:textId="77777777" w:rsidR="00836C67" w:rsidRPr="00F65ADB" w:rsidRDefault="00836C67" w:rsidP="00836C67">
      <w:pPr>
        <w:spacing w:line="360" w:lineRule="auto"/>
        <w:contextualSpacing/>
        <w:jc w:val="both"/>
        <w:rPr>
          <w:rFonts w:ascii="David" w:hAnsi="David"/>
          <w:rtl/>
        </w:rPr>
      </w:pPr>
      <w:r w:rsidRPr="00F65ADB">
        <w:rPr>
          <w:rFonts w:ascii="David" w:hAnsi="David"/>
          <w:rtl/>
        </w:rPr>
        <w:t>המאשימה ציינה שהנאשם הודה בכתב האישום המתוקן בטרם שמיעת הראיות וכן צירף תיק נוסף ובכך חסך בזמן שיפוטי. מנגד, לאור הרשעה קודמת בעבירה דומה (ת/2) וביצוע העבירות בעוד עונש מאסר מותנה מרחף מעל ראשו, וכן לאור קיומו של שיקול הרתעת הרבים, ביקשה להטיל על הנאשם עונש מאסר בפועל ברף האמצעי של המתחם. כמו כן, ביקשה להפעיל את המאסר המותנה במצטבר, להטיל מאסר על תנאי ארוך ומרתיע וקנס כספי משמעותי.</w:t>
      </w:r>
    </w:p>
    <w:p w14:paraId="4B4888F4" w14:textId="77777777" w:rsidR="00836C67" w:rsidRPr="00F65ADB" w:rsidRDefault="00836C67" w:rsidP="00836C67">
      <w:pPr>
        <w:spacing w:line="360" w:lineRule="auto"/>
        <w:contextualSpacing/>
        <w:jc w:val="both"/>
        <w:rPr>
          <w:rFonts w:ascii="David" w:hAnsi="David"/>
          <w:rtl/>
        </w:rPr>
      </w:pPr>
    </w:p>
    <w:p w14:paraId="38BACBBD" w14:textId="77777777" w:rsidR="00836C67" w:rsidRDefault="00836C67" w:rsidP="00836C67">
      <w:pPr>
        <w:spacing w:line="360" w:lineRule="auto"/>
        <w:contextualSpacing/>
        <w:jc w:val="both"/>
        <w:rPr>
          <w:rFonts w:ascii="David" w:hAnsi="David"/>
          <w:rtl/>
        </w:rPr>
      </w:pPr>
      <w:r>
        <w:rPr>
          <w:rFonts w:ascii="David" w:hAnsi="David"/>
          <w:rtl/>
        </w:rPr>
        <w:t>מנגד, ב</w:t>
      </w:r>
      <w:r>
        <w:rPr>
          <w:rFonts w:ascii="David" w:hAnsi="David" w:hint="cs"/>
          <w:rtl/>
        </w:rPr>
        <w:t xml:space="preserve">את </w:t>
      </w:r>
      <w:r w:rsidRPr="00F65ADB">
        <w:rPr>
          <w:rFonts w:ascii="David" w:hAnsi="David"/>
          <w:rtl/>
        </w:rPr>
        <w:t>כ</w:t>
      </w:r>
      <w:r>
        <w:rPr>
          <w:rFonts w:ascii="David" w:hAnsi="David" w:hint="cs"/>
          <w:rtl/>
        </w:rPr>
        <w:t>וח</w:t>
      </w:r>
      <w:r w:rsidRPr="00F65ADB">
        <w:rPr>
          <w:rFonts w:ascii="David" w:hAnsi="David"/>
          <w:rtl/>
        </w:rPr>
        <w:t xml:space="preserve"> הנאשם טענה שבהתאם להלכת ג'אבר ניתן לקבוע מתחם עונש אחד לשני כתבי האישום בהתחשב באופי העבירות של החזקת נשק ותחמושת. לעניין נסיבות התיק העיקרי טענה באת כוח הנאשם שאין המדובר בהחזקה רציפה של הנשק לתקופה ארוכה, אלא על מקרים בודדים בהם הנאשם צילם עצמו מחזיק את </w:t>
      </w:r>
      <w:r>
        <w:rPr>
          <w:rFonts w:ascii="David" w:hAnsi="David" w:hint="cs"/>
          <w:rtl/>
        </w:rPr>
        <w:t xml:space="preserve">הנשק </w:t>
      </w:r>
      <w:r>
        <w:rPr>
          <w:rFonts w:ascii="David" w:hAnsi="David"/>
          <w:rtl/>
        </w:rPr>
        <w:t>–</w:t>
      </w:r>
      <w:r>
        <w:rPr>
          <w:rFonts w:ascii="David" w:hAnsi="David" w:hint="cs"/>
          <w:rtl/>
        </w:rPr>
        <w:t xml:space="preserve"> תת מקלע מסוג </w:t>
      </w:r>
      <w:r w:rsidRPr="00F65ADB">
        <w:rPr>
          <w:rFonts w:ascii="David" w:hAnsi="David"/>
          <w:rtl/>
        </w:rPr>
        <w:t>קרלו</w:t>
      </w:r>
      <w:r>
        <w:rPr>
          <w:rFonts w:ascii="David" w:hAnsi="David" w:hint="cs"/>
          <w:rtl/>
        </w:rPr>
        <w:t>. כמו כן נטען כי</w:t>
      </w:r>
      <w:r w:rsidRPr="00F65ADB">
        <w:rPr>
          <w:rFonts w:ascii="David" w:hAnsi="David"/>
          <w:rtl/>
        </w:rPr>
        <w:t xml:space="preserve"> הנשק בפועל </w:t>
      </w:r>
      <w:r w:rsidRPr="00F65ADB">
        <w:rPr>
          <w:rFonts w:ascii="David" w:hAnsi="David"/>
          <w:rtl/>
        </w:rPr>
        <w:lastRenderedPageBreak/>
        <w:t xml:space="preserve">נתפס אצל אחר, נגדו הוגש כתב אישום בגין החזקה ודינו נגזר. לטענתה, הנשק לא היה של הנאשם והוא לא התכוון לעשות בו שימוש אלא שלא הבין כראוי את חומרת מעשיו ובפועל, ההחזקה התבטאה בצילום. </w:t>
      </w:r>
    </w:p>
    <w:p w14:paraId="7126D5FE" w14:textId="77777777" w:rsidR="00836C67" w:rsidRDefault="00836C67" w:rsidP="00836C67">
      <w:pPr>
        <w:spacing w:line="360" w:lineRule="auto"/>
        <w:contextualSpacing/>
        <w:jc w:val="both"/>
        <w:rPr>
          <w:rFonts w:ascii="David" w:hAnsi="David"/>
          <w:rtl/>
        </w:rPr>
      </w:pPr>
    </w:p>
    <w:p w14:paraId="79EC6449" w14:textId="77777777" w:rsidR="00836C67" w:rsidRPr="00F65ADB" w:rsidRDefault="00836C67" w:rsidP="00836C67">
      <w:pPr>
        <w:spacing w:line="360" w:lineRule="auto"/>
        <w:contextualSpacing/>
        <w:jc w:val="both"/>
        <w:rPr>
          <w:rFonts w:ascii="David" w:hAnsi="David"/>
        </w:rPr>
      </w:pPr>
      <w:r w:rsidRPr="00F65ADB">
        <w:rPr>
          <w:rFonts w:ascii="David" w:hAnsi="David"/>
          <w:rtl/>
        </w:rPr>
        <w:t>בנסיבות אלה ולאחר שהפנתה לפסיקה רלוונטית לטעמה, ביקשה לקבוע מתחם ענישה המתחיל מ-10 חודשי מאסר בפועל. למען הזהירות, במקרה שיקבע</w:t>
      </w:r>
      <w:r>
        <w:rPr>
          <w:rFonts w:ascii="David" w:hAnsi="David" w:hint="cs"/>
          <w:rtl/>
        </w:rPr>
        <w:t>ו</w:t>
      </w:r>
      <w:r w:rsidRPr="00F65ADB">
        <w:rPr>
          <w:rFonts w:ascii="David" w:hAnsi="David"/>
          <w:rtl/>
        </w:rPr>
        <w:t xml:space="preserve"> שני מתחמים שונים, טענה שמתחם ענישה לגבי התיק המצורף מתחיל ממאסר על תנאי.</w:t>
      </w:r>
    </w:p>
    <w:p w14:paraId="7CD03DD3" w14:textId="77777777" w:rsidR="00836C67" w:rsidRPr="00F65ADB" w:rsidRDefault="00836C67" w:rsidP="00836C67">
      <w:pPr>
        <w:spacing w:line="360" w:lineRule="auto"/>
        <w:contextualSpacing/>
        <w:jc w:val="both"/>
        <w:rPr>
          <w:rFonts w:ascii="David" w:hAnsi="David"/>
          <w:rtl/>
        </w:rPr>
      </w:pPr>
    </w:p>
    <w:p w14:paraId="5BE0CADA" w14:textId="77777777" w:rsidR="00836C67" w:rsidRPr="00F65ADB" w:rsidRDefault="00836C67" w:rsidP="00836C67">
      <w:pPr>
        <w:spacing w:line="360" w:lineRule="auto"/>
        <w:contextualSpacing/>
        <w:jc w:val="both"/>
        <w:rPr>
          <w:rFonts w:ascii="David" w:hAnsi="David"/>
          <w:rtl/>
        </w:rPr>
      </w:pPr>
      <w:r>
        <w:rPr>
          <w:rFonts w:ascii="David" w:hAnsi="David" w:hint="cs"/>
          <w:rtl/>
        </w:rPr>
        <w:t xml:space="preserve">לדבריה, </w:t>
      </w:r>
      <w:r w:rsidRPr="00F65ADB">
        <w:rPr>
          <w:rFonts w:ascii="David" w:hAnsi="David"/>
          <w:rtl/>
        </w:rPr>
        <w:t>מדובר בנאשם בן 27, בעל הרשעה קודמת אחת בלבד של "</w:t>
      </w:r>
      <w:r w:rsidRPr="00F65ADB">
        <w:rPr>
          <w:rFonts w:ascii="David" w:hAnsi="David"/>
          <w:b/>
          <w:bCs/>
          <w:u w:val="single"/>
          <w:rtl/>
        </w:rPr>
        <w:t>החזקת תחמושת בלבד לא מחסני</w:t>
      </w:r>
      <w:r w:rsidRPr="00F13EBE">
        <w:rPr>
          <w:rFonts w:ascii="David" w:hAnsi="David"/>
          <w:b/>
          <w:bCs/>
          <w:u w:val="single"/>
          <w:rtl/>
        </w:rPr>
        <w:t>ת ולא נשק</w:t>
      </w:r>
      <w:r w:rsidRPr="00F65ADB">
        <w:rPr>
          <w:rFonts w:ascii="David" w:hAnsi="David"/>
          <w:rtl/>
        </w:rPr>
        <w:t>" כשלדבריה, הנאשם פשוט "</w:t>
      </w:r>
      <w:r w:rsidRPr="00F65ADB">
        <w:rPr>
          <w:rFonts w:ascii="David" w:hAnsi="David"/>
          <w:b/>
          <w:bCs/>
          <w:rtl/>
        </w:rPr>
        <w:t>אוהב להצטלם עם נשקים</w:t>
      </w:r>
      <w:r>
        <w:rPr>
          <w:rFonts w:ascii="David" w:hAnsi="David"/>
          <w:rtl/>
        </w:rPr>
        <w:t>" אך העבירות אותן ה</w:t>
      </w:r>
      <w:r>
        <w:rPr>
          <w:rFonts w:ascii="David" w:hAnsi="David" w:hint="cs"/>
          <w:rtl/>
        </w:rPr>
        <w:t>וא</w:t>
      </w:r>
      <w:r w:rsidRPr="00F65ADB">
        <w:rPr>
          <w:rFonts w:ascii="David" w:hAnsi="David"/>
          <w:rtl/>
        </w:rPr>
        <w:t xml:space="preserve"> מבצע הן במדרג נמוך ו</w:t>
      </w:r>
      <w:r>
        <w:rPr>
          <w:rFonts w:ascii="David" w:hAnsi="David" w:hint="cs"/>
          <w:rtl/>
        </w:rPr>
        <w:t xml:space="preserve">מאופיינות </w:t>
      </w:r>
      <w:r w:rsidRPr="00F65ADB">
        <w:rPr>
          <w:rFonts w:ascii="David" w:hAnsi="David"/>
          <w:rtl/>
        </w:rPr>
        <w:t>בנסיבות קלות. הנאשם הודה בהזדמנות הראשונה, צירף תיק, חסך זמן שיפוטי ו</w:t>
      </w:r>
      <w:r>
        <w:rPr>
          <w:rFonts w:ascii="David" w:hAnsi="David" w:hint="cs"/>
          <w:rtl/>
        </w:rPr>
        <w:t xml:space="preserve">הוא </w:t>
      </w:r>
      <w:r w:rsidRPr="00F65ADB">
        <w:rPr>
          <w:rFonts w:ascii="David" w:hAnsi="David"/>
          <w:rtl/>
        </w:rPr>
        <w:t xml:space="preserve">עצור עד תום ההליכים כשידוע שתנאי המעצר קשים מתנאי המאסר. באת כוח הנאשם ביקשה למקם את </w:t>
      </w:r>
      <w:r>
        <w:rPr>
          <w:rFonts w:ascii="David" w:hAnsi="David" w:hint="cs"/>
          <w:rtl/>
        </w:rPr>
        <w:t xml:space="preserve">עונשו של </w:t>
      </w:r>
      <w:r w:rsidRPr="00F65ADB">
        <w:rPr>
          <w:rFonts w:ascii="David" w:hAnsi="David"/>
          <w:rtl/>
        </w:rPr>
        <w:t>הנאשם ברף הנמוך של מתחם הענישה ולהפעיל את המאסר המותנה חציו במצטבר וחציו בחופף.</w:t>
      </w:r>
    </w:p>
    <w:p w14:paraId="59D2E922" w14:textId="77777777" w:rsidR="00836C67" w:rsidRPr="00F65ADB" w:rsidRDefault="00836C67" w:rsidP="00836C67">
      <w:pPr>
        <w:spacing w:line="360" w:lineRule="auto"/>
        <w:contextualSpacing/>
        <w:jc w:val="both"/>
        <w:rPr>
          <w:rFonts w:ascii="David" w:hAnsi="David"/>
          <w:rtl/>
        </w:rPr>
      </w:pPr>
    </w:p>
    <w:p w14:paraId="0B469253" w14:textId="77777777" w:rsidR="00836C67" w:rsidRPr="00F65ADB" w:rsidRDefault="00836C67" w:rsidP="00836C67">
      <w:pPr>
        <w:spacing w:line="360" w:lineRule="auto"/>
        <w:contextualSpacing/>
        <w:jc w:val="both"/>
        <w:rPr>
          <w:rFonts w:ascii="David" w:hAnsi="David"/>
          <w:rtl/>
        </w:rPr>
      </w:pPr>
      <w:r w:rsidRPr="00F65ADB">
        <w:rPr>
          <w:rFonts w:ascii="David" w:hAnsi="David"/>
          <w:rtl/>
        </w:rPr>
        <w:t>הנאשם עצמו הביע חרטה ואמר שלא יעשה אותה שוב. לדבריו "</w:t>
      </w:r>
      <w:r w:rsidRPr="00F65ADB">
        <w:rPr>
          <w:rFonts w:ascii="David" w:hAnsi="David"/>
          <w:b/>
          <w:bCs/>
          <w:rtl/>
        </w:rPr>
        <w:t>אם חבר יגיע אלי שוב עם נשק לא אתן לו לצלם אותי. אני לא אתן לחבר אפשרות להגיע אלי עם נשק</w:t>
      </w:r>
      <w:r w:rsidRPr="00F65ADB">
        <w:rPr>
          <w:rFonts w:ascii="David" w:hAnsi="David"/>
          <w:rtl/>
        </w:rPr>
        <w:t>".</w:t>
      </w:r>
    </w:p>
    <w:p w14:paraId="2D682CE1" w14:textId="77777777" w:rsidR="00836C67" w:rsidRPr="00F65ADB" w:rsidRDefault="00836C67" w:rsidP="00836C67">
      <w:pPr>
        <w:spacing w:line="360" w:lineRule="auto"/>
        <w:contextualSpacing/>
        <w:jc w:val="both"/>
        <w:rPr>
          <w:rFonts w:ascii="David" w:hAnsi="David"/>
          <w:rtl/>
        </w:rPr>
      </w:pPr>
    </w:p>
    <w:p w14:paraId="108E8C75" w14:textId="77777777" w:rsidR="00836C67" w:rsidRPr="00F65ADB" w:rsidRDefault="00836C67" w:rsidP="00836C67">
      <w:pPr>
        <w:spacing w:line="360" w:lineRule="auto"/>
        <w:contextualSpacing/>
        <w:jc w:val="both"/>
        <w:rPr>
          <w:rFonts w:ascii="David" w:hAnsi="David"/>
          <w:rtl/>
        </w:rPr>
      </w:pPr>
      <w:r>
        <w:rPr>
          <w:rFonts w:ascii="David" w:hAnsi="David" w:hint="cs"/>
          <w:rtl/>
        </w:rPr>
        <w:t xml:space="preserve">אבהיר כי, </w:t>
      </w:r>
      <w:r w:rsidRPr="00F65ADB">
        <w:rPr>
          <w:rFonts w:ascii="David" w:hAnsi="David"/>
          <w:rtl/>
        </w:rPr>
        <w:t xml:space="preserve">באת כוח המאשימה אישרה שבאת כוח הנאשם יכולה לטעון להחזקה </w:t>
      </w:r>
      <w:r>
        <w:rPr>
          <w:rFonts w:ascii="David" w:hAnsi="David" w:hint="cs"/>
          <w:rtl/>
        </w:rPr>
        <w:t xml:space="preserve">של הנשק </w:t>
      </w:r>
      <w:r w:rsidRPr="00F65ADB">
        <w:rPr>
          <w:rFonts w:ascii="David" w:hAnsi="David"/>
          <w:rtl/>
        </w:rPr>
        <w:t>במקרים בודדים אך הבהירה שטביעות אצבעותיו של הנאשם נמצאו על הנשק איתו הצטלם.</w:t>
      </w:r>
    </w:p>
    <w:p w14:paraId="47AF1A61" w14:textId="77777777" w:rsidR="00836C67" w:rsidRPr="00F65ADB" w:rsidRDefault="00836C67" w:rsidP="00836C67">
      <w:pPr>
        <w:spacing w:line="360" w:lineRule="auto"/>
        <w:contextualSpacing/>
        <w:jc w:val="both"/>
        <w:rPr>
          <w:rFonts w:ascii="David" w:hAnsi="David"/>
          <w:b/>
          <w:bCs/>
          <w:u w:val="single"/>
          <w:rtl/>
        </w:rPr>
      </w:pPr>
    </w:p>
    <w:p w14:paraId="2393C5B8" w14:textId="77777777" w:rsidR="00836C67" w:rsidRPr="00F65ADB" w:rsidRDefault="00836C67" w:rsidP="00836C67">
      <w:pPr>
        <w:spacing w:line="360" w:lineRule="auto"/>
        <w:contextualSpacing/>
        <w:jc w:val="both"/>
        <w:rPr>
          <w:rFonts w:ascii="David" w:hAnsi="David"/>
          <w:rtl/>
        </w:rPr>
      </w:pPr>
      <w:r w:rsidRPr="00F65ADB">
        <w:rPr>
          <w:rFonts w:ascii="David" w:hAnsi="David"/>
          <w:b/>
          <w:bCs/>
          <w:u w:val="single"/>
          <w:rtl/>
        </w:rPr>
        <w:t>דיון והכרעה</w:t>
      </w:r>
      <w:r w:rsidRPr="00F65ADB">
        <w:rPr>
          <w:rFonts w:ascii="David" w:hAnsi="David"/>
          <w:rtl/>
        </w:rPr>
        <w:t xml:space="preserve">: </w:t>
      </w:r>
    </w:p>
    <w:p w14:paraId="7714EC72" w14:textId="77777777" w:rsidR="00836C67" w:rsidRDefault="00836C67" w:rsidP="00836C67">
      <w:pPr>
        <w:spacing w:line="360" w:lineRule="auto"/>
        <w:contextualSpacing/>
        <w:jc w:val="both"/>
        <w:rPr>
          <w:rFonts w:ascii="David" w:hAnsi="David"/>
          <w:rtl/>
        </w:rPr>
      </w:pPr>
      <w:r w:rsidRPr="00F65ADB">
        <w:rPr>
          <w:rFonts w:ascii="David" w:hAnsi="David"/>
          <w:rtl/>
        </w:rPr>
        <w:t>תיקון 113 ל</w:t>
      </w:r>
      <w:hyperlink r:id="rId20" w:history="1">
        <w:r w:rsidR="00A203DD" w:rsidRPr="00A203DD">
          <w:rPr>
            <w:rFonts w:ascii="David" w:hAnsi="David"/>
            <w:color w:val="0000FF"/>
            <w:u w:val="single"/>
            <w:rtl/>
          </w:rPr>
          <w:t>חוק העונשין</w:t>
        </w:r>
      </w:hyperlink>
      <w:r w:rsidRPr="00F65ADB">
        <w:rPr>
          <w:rFonts w:ascii="David" w:hAnsi="David"/>
          <w:rtl/>
        </w:rPr>
        <w:t xml:space="preserve">, עיגן את הבניית שיקול הדעת השיפוטי והעניק מעמד בכורה לעיקרון ההלימה, היינו קיומו של יחס הולם בין חומרת מעשי העבירה, בנסיבותיו ומידת אשמו של הנאשם ובין סוג ומידת העונש המוטל עליו. בהתאם לתיקון לחוק, על בית המשפט לקבוע את מתחם העונש ההולם למעשי העבירות שביצע הנאשם. לשם כך יתחשב בית המשפט בערך החברתי שנפגע מביצוע העבירה, במידת הפגיעה בו, במדיניות הענישה הנהוגה ובנסיבות הקשורות בביצוע העבירה המפורטות </w:t>
      </w:r>
      <w:hyperlink r:id="rId21" w:history="1">
        <w:r w:rsidR="00FC4EFB" w:rsidRPr="00FC4EFB">
          <w:rPr>
            <w:rStyle w:val="Hyperlink"/>
            <w:rFonts w:ascii="David" w:hAnsi="David"/>
            <w:color w:val="0000FF"/>
            <w:rtl/>
          </w:rPr>
          <w:t>בסעיף 40ט'</w:t>
        </w:r>
      </w:hyperlink>
      <w:r w:rsidRPr="00F65ADB">
        <w:rPr>
          <w:rFonts w:ascii="David" w:hAnsi="David"/>
          <w:rtl/>
        </w:rPr>
        <w:t xml:space="preserve"> ל</w:t>
      </w:r>
      <w:hyperlink r:id="rId22" w:history="1">
        <w:r w:rsidR="00A203DD" w:rsidRPr="00A203DD">
          <w:rPr>
            <w:rFonts w:ascii="David" w:hAnsi="David"/>
            <w:color w:val="0000FF"/>
            <w:u w:val="single"/>
            <w:rtl/>
          </w:rPr>
          <w:t>חוק העונשין</w:t>
        </w:r>
      </w:hyperlink>
      <w:r w:rsidRPr="00F65ADB">
        <w:rPr>
          <w:rFonts w:ascii="David" w:hAnsi="David"/>
          <w:rtl/>
        </w:rPr>
        <w:t>.</w:t>
      </w:r>
    </w:p>
    <w:p w14:paraId="78BFD1FD" w14:textId="77777777" w:rsidR="00836C67" w:rsidRPr="00F65ADB" w:rsidRDefault="00836C67" w:rsidP="00836C67">
      <w:pPr>
        <w:spacing w:line="360" w:lineRule="auto"/>
        <w:contextualSpacing/>
        <w:jc w:val="both"/>
        <w:rPr>
          <w:rFonts w:ascii="David" w:hAnsi="David"/>
        </w:rPr>
      </w:pPr>
      <w:r w:rsidRPr="00F65ADB">
        <w:rPr>
          <w:rFonts w:ascii="David" w:hAnsi="David"/>
          <w:rtl/>
        </w:rPr>
        <w:t xml:space="preserve"> </w:t>
      </w:r>
    </w:p>
    <w:p w14:paraId="71E7CB6C" w14:textId="77777777" w:rsidR="00836C67" w:rsidRPr="00F65ADB" w:rsidRDefault="00836C67" w:rsidP="00836C67">
      <w:pPr>
        <w:spacing w:line="360" w:lineRule="auto"/>
        <w:contextualSpacing/>
        <w:jc w:val="both"/>
        <w:rPr>
          <w:rFonts w:ascii="David" w:hAnsi="David"/>
        </w:rPr>
      </w:pPr>
      <w:r w:rsidRPr="00F65ADB">
        <w:rPr>
          <w:rFonts w:ascii="David" w:hAnsi="David"/>
          <w:rtl/>
        </w:rPr>
        <w:t xml:space="preserve">לכשייקבע מתחם הענישה, יקבע בית המשפט את העונש המתאים, בתוך המתחם, אשר יוטל על הנאשם וזאת בהתחשב בנסיבות שאינן קשורות בביצוע העבירה המפורטות </w:t>
      </w:r>
      <w:hyperlink r:id="rId23" w:history="1">
        <w:r w:rsidR="00FC4EFB" w:rsidRPr="00FC4EFB">
          <w:rPr>
            <w:rStyle w:val="Hyperlink"/>
            <w:rFonts w:ascii="David" w:hAnsi="David"/>
            <w:color w:val="0000FF"/>
            <w:rtl/>
          </w:rPr>
          <w:t>בסעיף 40יא'</w:t>
        </w:r>
      </w:hyperlink>
      <w:r w:rsidRPr="00F65ADB">
        <w:rPr>
          <w:rFonts w:ascii="David" w:hAnsi="David"/>
          <w:rtl/>
        </w:rPr>
        <w:t xml:space="preserve"> לחוק. </w:t>
      </w:r>
    </w:p>
    <w:p w14:paraId="6473D974" w14:textId="77777777" w:rsidR="00836C67" w:rsidRPr="00F65ADB" w:rsidRDefault="00836C67" w:rsidP="00836C67">
      <w:pPr>
        <w:spacing w:line="360" w:lineRule="auto"/>
        <w:contextualSpacing/>
        <w:jc w:val="both"/>
        <w:rPr>
          <w:rFonts w:ascii="David" w:hAnsi="David"/>
          <w:rtl/>
        </w:rPr>
      </w:pPr>
    </w:p>
    <w:p w14:paraId="4B6A34A5" w14:textId="77777777" w:rsidR="00836C67" w:rsidRPr="00F65ADB" w:rsidRDefault="00836C67" w:rsidP="00836C67">
      <w:pPr>
        <w:spacing w:line="360" w:lineRule="auto"/>
        <w:contextualSpacing/>
        <w:jc w:val="both"/>
        <w:rPr>
          <w:rFonts w:ascii="David" w:hAnsi="David"/>
        </w:rPr>
      </w:pPr>
      <w:r w:rsidRPr="00F65ADB">
        <w:rPr>
          <w:rFonts w:ascii="David" w:hAnsi="David"/>
          <w:rtl/>
        </w:rPr>
        <w:t xml:space="preserve">בית המשפט רשאי לחרוג ממתחם העונש ההולם בשל שיקולי שיקום או הגנה על שלום הציבור לפי </w:t>
      </w:r>
      <w:hyperlink r:id="rId24" w:history="1">
        <w:r w:rsidR="00FC4EFB" w:rsidRPr="00FC4EFB">
          <w:rPr>
            <w:rStyle w:val="Hyperlink"/>
            <w:rFonts w:ascii="David" w:hAnsi="David"/>
            <w:color w:val="0000FF"/>
            <w:rtl/>
          </w:rPr>
          <w:t>סעיפים 40ד'</w:t>
        </w:r>
      </w:hyperlink>
      <w:r w:rsidRPr="00F65ADB">
        <w:rPr>
          <w:rFonts w:ascii="David" w:hAnsi="David"/>
          <w:rtl/>
        </w:rPr>
        <w:t xml:space="preserve"> </w:t>
      </w:r>
      <w:hyperlink r:id="rId25" w:history="1">
        <w:r w:rsidR="00FC4EFB" w:rsidRPr="00FC4EFB">
          <w:rPr>
            <w:rStyle w:val="Hyperlink"/>
            <w:rFonts w:ascii="David" w:hAnsi="David"/>
            <w:color w:val="0000FF"/>
            <w:rtl/>
          </w:rPr>
          <w:t>ו40 ה'</w:t>
        </w:r>
      </w:hyperlink>
      <w:r w:rsidRPr="00F65ADB">
        <w:rPr>
          <w:rFonts w:ascii="David" w:hAnsi="David"/>
          <w:rtl/>
        </w:rPr>
        <w:t xml:space="preserve"> לחוק. </w:t>
      </w:r>
    </w:p>
    <w:p w14:paraId="4472814C" w14:textId="77777777" w:rsidR="00836C67" w:rsidRPr="00F65ADB" w:rsidRDefault="00836C67" w:rsidP="00836C67">
      <w:pPr>
        <w:spacing w:line="360" w:lineRule="auto"/>
        <w:contextualSpacing/>
        <w:jc w:val="both"/>
        <w:rPr>
          <w:rFonts w:ascii="David" w:hAnsi="David"/>
          <w:b/>
          <w:bCs/>
          <w:u w:val="single"/>
        </w:rPr>
      </w:pPr>
    </w:p>
    <w:p w14:paraId="77D714E7" w14:textId="77777777" w:rsidR="00836C67" w:rsidRPr="00F65ADB" w:rsidRDefault="00836C67" w:rsidP="00836C67">
      <w:pPr>
        <w:spacing w:line="360" w:lineRule="auto"/>
        <w:contextualSpacing/>
        <w:jc w:val="both"/>
        <w:rPr>
          <w:rFonts w:ascii="David" w:hAnsi="David"/>
        </w:rPr>
      </w:pPr>
      <w:r w:rsidRPr="00F65ADB">
        <w:rPr>
          <w:rFonts w:ascii="David" w:hAnsi="David"/>
          <w:b/>
          <w:bCs/>
          <w:u w:val="single"/>
          <w:rtl/>
        </w:rPr>
        <w:t>קביעת מתחם העונש ההולם</w:t>
      </w:r>
      <w:r w:rsidRPr="00F65ADB">
        <w:rPr>
          <w:rFonts w:ascii="David" w:hAnsi="David"/>
          <w:rtl/>
        </w:rPr>
        <w:t>:</w:t>
      </w:r>
    </w:p>
    <w:p w14:paraId="1149C906" w14:textId="77777777" w:rsidR="00836C67" w:rsidRDefault="00836C67" w:rsidP="00836C67">
      <w:pPr>
        <w:spacing w:line="360" w:lineRule="auto"/>
        <w:contextualSpacing/>
        <w:jc w:val="both"/>
        <w:rPr>
          <w:rFonts w:ascii="David" w:eastAsia="Calibri" w:hAnsi="David"/>
          <w:rtl/>
        </w:rPr>
      </w:pPr>
      <w:r w:rsidRPr="00F65ADB">
        <w:rPr>
          <w:rFonts w:ascii="David" w:eastAsia="Calibri" w:hAnsi="David"/>
          <w:rtl/>
        </w:rPr>
        <w:t xml:space="preserve">המאשימה הפנתה לפער הזמנים בין ביצוע העבירה בתיק העיקרי לביצוע העבירה בתיק המצורף ומכוח זה טענה שיש לקבוע מתחמי ענישה נפרדים לכל תיק. באת כוח הנאשם מנגד טענה ששתי העבירות הן עבירות בתחום הנשק ובוצעו על אותו רקע, מסיבה זו ביקשה לראות בהן כאירוע אחד. </w:t>
      </w:r>
    </w:p>
    <w:p w14:paraId="56B19C42" w14:textId="77777777" w:rsidR="00836C67" w:rsidRDefault="00836C67" w:rsidP="00836C67">
      <w:pPr>
        <w:spacing w:line="360" w:lineRule="auto"/>
        <w:contextualSpacing/>
        <w:jc w:val="both"/>
        <w:rPr>
          <w:rFonts w:ascii="David" w:eastAsia="Calibri" w:hAnsi="David"/>
          <w:rtl/>
        </w:rPr>
      </w:pPr>
    </w:p>
    <w:p w14:paraId="76C468D7" w14:textId="77777777" w:rsidR="00836C67" w:rsidRPr="00F65ADB" w:rsidRDefault="00836C67" w:rsidP="00836C67">
      <w:pPr>
        <w:spacing w:line="360" w:lineRule="auto"/>
        <w:contextualSpacing/>
        <w:jc w:val="both"/>
        <w:rPr>
          <w:rFonts w:ascii="David" w:eastAsia="Calibri" w:hAnsi="David"/>
          <w:rtl/>
        </w:rPr>
      </w:pPr>
      <w:r w:rsidRPr="00F65ADB">
        <w:rPr>
          <w:rFonts w:ascii="David" w:eastAsia="Calibri" w:hAnsi="David"/>
          <w:rtl/>
        </w:rPr>
        <w:t>בנסיבות העבירות שבפניי, אני סבור שיש לראות שתי העבירות אירוע אחד. עם זאת, מאחר ואירוע זה נפרס על פני תקופה ארוכה במיוחד ומכיל מספר שלבים, הרי שיש בכך כדי להוסיף לחומרתו ובכך למעשה להשפיע על מתחם הענישה שייקבע, הגם שייקבע רק אחד.</w:t>
      </w:r>
    </w:p>
    <w:p w14:paraId="67F6EA47" w14:textId="77777777" w:rsidR="00836C67" w:rsidRPr="00F65ADB" w:rsidRDefault="00836C67" w:rsidP="00836C67">
      <w:pPr>
        <w:spacing w:line="360" w:lineRule="auto"/>
        <w:contextualSpacing/>
        <w:jc w:val="both"/>
        <w:rPr>
          <w:rFonts w:ascii="David" w:eastAsia="Calibri" w:hAnsi="David"/>
          <w:rtl/>
        </w:rPr>
      </w:pPr>
    </w:p>
    <w:p w14:paraId="06868E79" w14:textId="77777777" w:rsidR="00836C67" w:rsidRPr="00F65ADB" w:rsidRDefault="00836C67" w:rsidP="00836C67">
      <w:pPr>
        <w:spacing w:line="360" w:lineRule="auto"/>
        <w:contextualSpacing/>
        <w:jc w:val="both"/>
        <w:rPr>
          <w:rFonts w:ascii="David" w:hAnsi="David"/>
          <w:rtl/>
        </w:rPr>
      </w:pPr>
      <w:r w:rsidRPr="00F65ADB">
        <w:rPr>
          <w:rFonts w:ascii="David" w:eastAsia="Calibri" w:hAnsi="David"/>
          <w:rtl/>
        </w:rPr>
        <w:t xml:space="preserve">הערכים החברתיים שנפגעו ממעשי הנאשם הם </w:t>
      </w:r>
      <w:r>
        <w:rPr>
          <w:rFonts w:ascii="David" w:eastAsia="Calibri" w:hAnsi="David" w:hint="cs"/>
          <w:rtl/>
        </w:rPr>
        <w:t xml:space="preserve">ההגנה על </w:t>
      </w:r>
      <w:r w:rsidRPr="00F65ADB">
        <w:rPr>
          <w:rFonts w:ascii="David" w:eastAsia="Calibri" w:hAnsi="David"/>
          <w:rtl/>
        </w:rPr>
        <w:t xml:space="preserve">שלום הציבור ובטחונו, הגנה על חיי אדם והסדר הציבורי. בשנים האחרונות הפסיקה החמירה את רף הענישה וחייבה לנקוט בגישה עונשית מחמירה ביחס למי שהורשע בעבירות של החזקת נשק שלא כחוק וזאת בין היתר בשל החשש שנשק אשר מוחזק אצל הנאשם עלול להגיע לידיים עברייניות או כאלה המעוניינות לפגוע בביטחון תושבי המדינה או בשלומם. </w:t>
      </w:r>
    </w:p>
    <w:p w14:paraId="731461EA" w14:textId="77777777" w:rsidR="00836C67" w:rsidRPr="00F65ADB" w:rsidRDefault="00836C67" w:rsidP="00836C67">
      <w:pPr>
        <w:spacing w:line="360" w:lineRule="auto"/>
        <w:contextualSpacing/>
        <w:jc w:val="both"/>
        <w:rPr>
          <w:rFonts w:ascii="David" w:eastAsia="Calibri" w:hAnsi="David"/>
        </w:rPr>
      </w:pPr>
    </w:p>
    <w:p w14:paraId="6FFD436B" w14:textId="77777777" w:rsidR="00836C67" w:rsidRDefault="00836C67" w:rsidP="00836C67">
      <w:pPr>
        <w:spacing w:line="360" w:lineRule="auto"/>
        <w:contextualSpacing/>
        <w:jc w:val="both"/>
        <w:rPr>
          <w:rFonts w:ascii="David" w:eastAsia="Calibri" w:hAnsi="David"/>
          <w:rtl/>
        </w:rPr>
      </w:pPr>
      <w:r w:rsidRPr="00F65ADB">
        <w:rPr>
          <w:rFonts w:ascii="David" w:eastAsia="Calibri" w:hAnsi="David"/>
          <w:rtl/>
        </w:rPr>
        <w:t xml:space="preserve">פסיקת בתי המשפט, במיוחד בשנים האחרונות, מחמירה מאוד בעבירה של החזקת נשק שלא כדין וזאת נוכח התופעה החמורה והמסוכנת של החזקת נשק בידיים שאינן מורשות לכך. החזקת נשק שלא כדין יש בה כדי להוביל, ואכן מובילה בפועל, למקרים חמורים של שימוש מסוכן בנשק, אם משום שהנשק מגיע לידיים עברייניות, או כאשר הנשק מגיע לידי מי שמנסים לפגוע בביטחונם ובשלומם של תושבי המדינה, ואם מחמת שנגרמות תאונות כתוצאה מהשימוש בנשק. </w:t>
      </w:r>
    </w:p>
    <w:p w14:paraId="621051FC" w14:textId="77777777" w:rsidR="00836C67" w:rsidRDefault="00836C67" w:rsidP="00836C67">
      <w:pPr>
        <w:spacing w:line="360" w:lineRule="auto"/>
        <w:contextualSpacing/>
        <w:jc w:val="both"/>
        <w:rPr>
          <w:rFonts w:ascii="David" w:eastAsia="Calibri" w:hAnsi="David"/>
          <w:rtl/>
        </w:rPr>
      </w:pPr>
    </w:p>
    <w:p w14:paraId="272622F7" w14:textId="77777777" w:rsidR="00836C67" w:rsidRPr="00F65ADB" w:rsidRDefault="00836C67" w:rsidP="00836C67">
      <w:pPr>
        <w:spacing w:line="360" w:lineRule="auto"/>
        <w:contextualSpacing/>
        <w:jc w:val="both"/>
        <w:rPr>
          <w:rFonts w:ascii="David" w:eastAsia="Calibri" w:hAnsi="David"/>
          <w:rtl/>
        </w:rPr>
      </w:pPr>
      <w:r w:rsidRPr="00F65ADB">
        <w:rPr>
          <w:rFonts w:ascii="David" w:eastAsia="Calibri" w:hAnsi="David"/>
          <w:rtl/>
        </w:rPr>
        <w:t>עמדת בית המשפט העליון היא שעל בתי המשפט לתרום את חלקם במיגור תופעה מסוכנת זו על דרך של החמרת הענישה עם מי שמחזיק בנשק שלא כדין. כפי שנכתב ב</w:t>
      </w:r>
      <w:hyperlink r:id="rId26" w:history="1">
        <w:r w:rsidR="00A203DD" w:rsidRPr="00A203DD">
          <w:rPr>
            <w:rFonts w:ascii="David" w:eastAsia="Calibri" w:hAnsi="David"/>
            <w:color w:val="0000FF"/>
            <w:u w:val="single"/>
            <w:rtl/>
          </w:rPr>
          <w:t>ע"פ 8416/09</w:t>
        </w:r>
      </w:hyperlink>
      <w:r w:rsidRPr="00F65ADB">
        <w:rPr>
          <w:rFonts w:ascii="David" w:eastAsia="Calibri" w:hAnsi="David"/>
          <w:rtl/>
        </w:rPr>
        <w:t xml:space="preserve"> </w:t>
      </w:r>
      <w:r w:rsidRPr="00F65ADB">
        <w:rPr>
          <w:rFonts w:ascii="David" w:eastAsia="Calibri" w:hAnsi="David"/>
          <w:b/>
          <w:bCs/>
          <w:rtl/>
        </w:rPr>
        <w:t>מדינת ישראל נ' חרבוש ואח'</w:t>
      </w:r>
      <w:r w:rsidRPr="00F65ADB">
        <w:rPr>
          <w:rFonts w:ascii="David" w:eastAsia="Calibri" w:hAnsi="David"/>
          <w:rtl/>
        </w:rPr>
        <w:t xml:space="preserve">, (ניתן בתאריך 09.06.10 [פורסם בנבו]): </w:t>
      </w:r>
    </w:p>
    <w:p w14:paraId="7D181F37" w14:textId="77777777" w:rsidR="00836C67" w:rsidRPr="00F65ADB" w:rsidRDefault="00836C67" w:rsidP="00836C67">
      <w:pPr>
        <w:spacing w:line="360" w:lineRule="auto"/>
        <w:contextualSpacing/>
        <w:jc w:val="both"/>
        <w:rPr>
          <w:rFonts w:ascii="David" w:eastAsia="Calibri" w:hAnsi="David"/>
        </w:rPr>
      </w:pPr>
    </w:p>
    <w:p w14:paraId="217277BE" w14:textId="77777777" w:rsidR="00836C67" w:rsidRPr="00F65ADB" w:rsidRDefault="00836C67" w:rsidP="00836C67">
      <w:pPr>
        <w:spacing w:line="360" w:lineRule="auto"/>
        <w:ind w:left="567" w:right="567"/>
        <w:contextualSpacing/>
        <w:jc w:val="both"/>
        <w:rPr>
          <w:rFonts w:ascii="David" w:hAnsi="David"/>
        </w:rPr>
      </w:pPr>
      <w:r w:rsidRPr="00F65ADB">
        <w:rPr>
          <w:rFonts w:ascii="David" w:eastAsia="Calibri" w:hAnsi="David"/>
          <w:b/>
          <w:bCs/>
          <w:rtl/>
        </w:rPr>
        <w:t>"חומרתה של עבירת החזקת הנשק, מקורה בכך שעבירה זאת אינה נעשית לרוב אלא כדי לאפשר ביצוען של עבירות אחרות, שמעצם טבעו של הנשק, כרוכות באלימות או בהפחדה. כשעסקינן במי שהעולם הפלילי אינו זר להם – כמו כמה מן המעורבים בערעור שלפנינו – ובנשק שלו משתיק קול המוחבא במקום "בלתי טבעי", מקבלים הדברים משנה תוקף. כפי שציינה חברתי הנשיאה ד' ביניש, המציאות השוררת בארץ המתבטאת בזמינותו של נשק חם ורב עוצמה שיש עמו פוטנציאל להסלמת האלימות העבריינית, מחייבת מתן ביטוי עונשי הולם והחמרה ברמת הענישה (ראו ע"פ 1332/04 מדינת ישראל נ' פס, סעיף 4 ([פורסם בנבו], 19.4.04)). יש לעשות כן</w:t>
      </w:r>
      <w:r w:rsidRPr="00F65ADB">
        <w:rPr>
          <w:rFonts w:ascii="David" w:eastAsia="Calibri" w:hAnsi="David"/>
          <w:rtl/>
        </w:rPr>
        <w:t xml:space="preserve"> </w:t>
      </w:r>
      <w:r w:rsidRPr="00F65ADB">
        <w:rPr>
          <w:rFonts w:ascii="David" w:eastAsia="Calibri" w:hAnsi="David"/>
          <w:b/>
          <w:bCs/>
          <w:rtl/>
        </w:rPr>
        <w:t>עוד בטרם ייעשה באקדח שימוש קטלני, באמצעות הרחקת המחזיק בו מן החברה לפרק זמן, והעברת מסר מרתיע באמצעות עונש מאסר ממשי לריצוי בפועל..."</w:t>
      </w:r>
      <w:r w:rsidRPr="00F65ADB">
        <w:rPr>
          <w:rFonts w:ascii="David" w:eastAsia="Calibri" w:hAnsi="David"/>
          <w:rtl/>
        </w:rPr>
        <w:t xml:space="preserve">. </w:t>
      </w:r>
    </w:p>
    <w:p w14:paraId="3F688A1E" w14:textId="77777777" w:rsidR="00836C67" w:rsidRPr="00F65ADB" w:rsidRDefault="00836C67" w:rsidP="00836C67">
      <w:pPr>
        <w:spacing w:line="360" w:lineRule="auto"/>
        <w:contextualSpacing/>
        <w:jc w:val="both"/>
        <w:rPr>
          <w:rFonts w:ascii="David" w:eastAsia="Calibri" w:hAnsi="David"/>
          <w:rtl/>
        </w:rPr>
      </w:pPr>
    </w:p>
    <w:p w14:paraId="28876F6D" w14:textId="77777777" w:rsidR="00836C67" w:rsidRPr="00F65ADB" w:rsidRDefault="00836C67" w:rsidP="00836C67">
      <w:pPr>
        <w:spacing w:line="360" w:lineRule="auto"/>
        <w:contextualSpacing/>
        <w:jc w:val="both"/>
        <w:rPr>
          <w:rFonts w:ascii="David" w:eastAsia="Calibri" w:hAnsi="David"/>
          <w:b/>
          <w:bCs/>
          <w:rtl/>
        </w:rPr>
      </w:pPr>
      <w:r w:rsidRPr="00F65ADB">
        <w:rPr>
          <w:rFonts w:ascii="David" w:eastAsia="Calibri" w:hAnsi="David"/>
          <w:rtl/>
        </w:rPr>
        <w:t>עוד מצאתי להפנות לדבריו של בית-המשפט העליון ב</w:t>
      </w:r>
      <w:hyperlink r:id="rId27" w:history="1">
        <w:r w:rsidR="00A203DD" w:rsidRPr="00A203DD">
          <w:rPr>
            <w:rFonts w:ascii="David" w:eastAsia="Calibri" w:hAnsi="David"/>
            <w:color w:val="0000FF"/>
            <w:u w:val="single"/>
            <w:rtl/>
          </w:rPr>
          <w:t>ע"פ 147/21</w:t>
        </w:r>
      </w:hyperlink>
      <w:r w:rsidRPr="00F65ADB">
        <w:rPr>
          <w:rFonts w:ascii="David" w:eastAsia="Calibri" w:hAnsi="David"/>
          <w:rtl/>
        </w:rPr>
        <w:t xml:space="preserve"> </w:t>
      </w:r>
      <w:r w:rsidRPr="00F65ADB">
        <w:rPr>
          <w:rFonts w:ascii="David" w:eastAsia="Calibri" w:hAnsi="David"/>
          <w:b/>
          <w:bCs/>
          <w:rtl/>
        </w:rPr>
        <w:t>מדינת ישראל נ' ירין ביטון</w:t>
      </w:r>
      <w:r w:rsidRPr="00F65ADB">
        <w:rPr>
          <w:rFonts w:ascii="David" w:eastAsia="Calibri" w:hAnsi="David"/>
          <w:rtl/>
        </w:rPr>
        <w:t xml:space="preserve">, (ניתן בתאריך 14.02.21 [פורסם בנבו]): </w:t>
      </w:r>
    </w:p>
    <w:p w14:paraId="6ECA69DC" w14:textId="77777777" w:rsidR="00836C67" w:rsidRPr="00F65ADB" w:rsidRDefault="00836C67" w:rsidP="00836C67">
      <w:pPr>
        <w:spacing w:line="360" w:lineRule="auto"/>
        <w:ind w:left="567" w:right="567"/>
        <w:contextualSpacing/>
        <w:jc w:val="both"/>
        <w:rPr>
          <w:rFonts w:ascii="David" w:hAnsi="David"/>
          <w:rtl/>
        </w:rPr>
      </w:pPr>
      <w:r w:rsidRPr="00F65ADB">
        <w:rPr>
          <w:rFonts w:ascii="David" w:eastAsia="Calibri" w:hAnsi="David"/>
          <w:b/>
          <w:bCs/>
          <w:rtl/>
        </w:rPr>
        <w:t xml:space="preserve">"עבירות נשק לסוגיהן היו זה מכבר למכת מדינה. האיסורים על עבירות כאמור באים להגן על ערכים חברתיים שכוללים שמירה על חיי אדם ועל שלמות גופו, וכן שמירה על סדרי חיים תקינים ושלווים שאינם מופרעים על ידי איש האוחז באקדח, ברובה, או בתת-מקלע. יתירה מכך: עסקינן באיסורים על מעשי הכנה לקראת ביצועם של מעשים פליליים חמורים ומסוכנים עד-מאד, אשר נעשים באמצעות כלי ירייה ואשר כוללים איומים, תקיפה, ירי במקום מגורים, גרימת חבלה והמתה. בדרך כלל, מעשי הכנה שאינם מגיעים כדי ניסיון לעבור עבירה פלילית אינם בני עונשין; ואולם, לא כך הוא כאשר מדובר במעשי הכנה שחומרתם מגיעה כדי סיכון ממשי וחמור לפרט ולחברה כאחד (ראו: ש"ז פלר </w:t>
      </w:r>
      <w:hyperlink r:id="rId28" w:history="1">
        <w:r w:rsidR="00A203DD" w:rsidRPr="00A203DD">
          <w:rPr>
            <w:rFonts w:ascii="David" w:eastAsia="Calibri" w:hAnsi="David"/>
            <w:b/>
            <w:bCs/>
            <w:color w:val="0000FF"/>
            <w:u w:val="single"/>
            <w:rtl/>
          </w:rPr>
          <w:t>יסודות בדיני עונשין</w:t>
        </w:r>
      </w:hyperlink>
      <w:r w:rsidRPr="00F65ADB">
        <w:rPr>
          <w:rFonts w:ascii="David" w:eastAsia="Calibri" w:hAnsi="David"/>
          <w:b/>
          <w:bCs/>
          <w:rtl/>
        </w:rPr>
        <w:t xml:space="preserve"> 52-48 (כרך ב', תשמ"ז)). על מעשי הכנה כאלה נענשים בחומרה, ואין זה מקרי שעצם הרכישה או ההחזקה של כלי נשק בלא רשות על פי דין להחזקתו גוררת אחריה עונש מרבי של שבע שנות מאסר, כאמור בסעיף 144(א) ל</w:t>
      </w:r>
      <w:hyperlink r:id="rId29" w:history="1">
        <w:r w:rsidR="00A203DD" w:rsidRPr="00A203DD">
          <w:rPr>
            <w:rFonts w:ascii="David" w:eastAsia="Calibri" w:hAnsi="David"/>
            <w:b/>
            <w:bCs/>
            <w:color w:val="0000FF"/>
            <w:u w:val="single"/>
            <w:rtl/>
          </w:rPr>
          <w:t>חוק העונשין</w:t>
        </w:r>
      </w:hyperlink>
      <w:r w:rsidRPr="00F65ADB">
        <w:rPr>
          <w:rFonts w:ascii="David" w:eastAsia="Calibri" w:hAnsi="David"/>
          <w:b/>
          <w:bCs/>
          <w:rtl/>
        </w:rPr>
        <w:t>. עונש זה ועונשים אחרים, שחלקם חמורים אף יותר, אשר מוטלים על עברייני נשק, מהווים חלק ממלחמתה הבלתי מתפשרת של החברה בנגע ששמו זילות חיי אדם והקלות הבלתי נסבלת של הלחיצה על ההדק (ראו דברי השופט י' אלרון ב</w:t>
      </w:r>
      <w:hyperlink r:id="rId30" w:history="1">
        <w:r w:rsidR="00A203DD" w:rsidRPr="00A203DD">
          <w:rPr>
            <w:rFonts w:ascii="David" w:eastAsia="Calibri" w:hAnsi="David"/>
            <w:b/>
            <w:bCs/>
            <w:color w:val="0000FF"/>
            <w:u w:val="single"/>
            <w:rtl/>
          </w:rPr>
          <w:t>ע"פ 4406/19</w:t>
        </w:r>
      </w:hyperlink>
      <w:r w:rsidRPr="00F65ADB">
        <w:rPr>
          <w:rFonts w:ascii="David" w:eastAsia="Calibri" w:hAnsi="David"/>
          <w:b/>
          <w:bCs/>
          <w:rtl/>
        </w:rPr>
        <w:t xml:space="preserve"> מדינת ישראל נ' סובח [פורסם בנבו] (5.11.2019) (להלן: עניין סובח))...הטלת עונשים חמורים ומרתיעים על עברייני נשק היא עיקר תרומתם של בתי המשפט למיגור התופעה ולהרחקת העבריין עם האקדח משגרת חייהם של אזרחי מדינה שומרי חוק...". </w:t>
      </w:r>
    </w:p>
    <w:p w14:paraId="664BFEC7" w14:textId="77777777" w:rsidR="00836C67" w:rsidRPr="00F65ADB" w:rsidRDefault="00836C67" w:rsidP="00836C67">
      <w:pPr>
        <w:spacing w:line="360" w:lineRule="auto"/>
        <w:contextualSpacing/>
        <w:jc w:val="both"/>
        <w:rPr>
          <w:rFonts w:ascii="David" w:eastAsia="Calibri" w:hAnsi="David"/>
        </w:rPr>
      </w:pPr>
    </w:p>
    <w:p w14:paraId="0C79FAD4" w14:textId="77777777" w:rsidR="00836C67" w:rsidRPr="00F65ADB" w:rsidRDefault="00836C67" w:rsidP="00836C67">
      <w:pPr>
        <w:spacing w:line="360" w:lineRule="auto"/>
        <w:contextualSpacing/>
        <w:jc w:val="both"/>
        <w:rPr>
          <w:rFonts w:ascii="David" w:hAnsi="David"/>
          <w:rtl/>
        </w:rPr>
      </w:pPr>
      <w:r w:rsidRPr="00F65ADB">
        <w:rPr>
          <w:rFonts w:ascii="David" w:eastAsia="Calibri" w:hAnsi="David"/>
          <w:rtl/>
        </w:rPr>
        <w:t xml:space="preserve">ערכים אלו עליהם עמדתי כולם נמצאים בסיכון ממשי מקום בו מחזיק הנאשם </w:t>
      </w:r>
      <w:r w:rsidRPr="00F65ADB">
        <w:rPr>
          <w:rFonts w:ascii="David" w:eastAsia="Calibri" w:hAnsi="David"/>
          <w:u w:val="single"/>
          <w:rtl/>
        </w:rPr>
        <w:t>בנשק מסוג תת מקלע</w:t>
      </w:r>
      <w:r w:rsidRPr="00F65ADB">
        <w:rPr>
          <w:rFonts w:ascii="David" w:eastAsia="Calibri" w:hAnsi="David"/>
          <w:rtl/>
        </w:rPr>
        <w:t xml:space="preserve"> כמפורט בכתב האישום המתוקן, אפילו אם אקבל את טענת באת כוחו שמדובר במקרים בודדים בלבד. פעם אחת בלבד היא די והותר כדי להותיר נזק אדיר ולגבות חיי אדם.</w:t>
      </w:r>
    </w:p>
    <w:p w14:paraId="3E984506" w14:textId="77777777" w:rsidR="00836C67" w:rsidRPr="00F65ADB" w:rsidRDefault="00836C67" w:rsidP="00836C67">
      <w:pPr>
        <w:spacing w:line="360" w:lineRule="auto"/>
        <w:contextualSpacing/>
        <w:jc w:val="both"/>
        <w:rPr>
          <w:rFonts w:ascii="David" w:eastAsia="Calibri" w:hAnsi="David"/>
          <w:rtl/>
        </w:rPr>
      </w:pPr>
    </w:p>
    <w:p w14:paraId="729CBEE2" w14:textId="77777777" w:rsidR="00836C67" w:rsidRPr="00F65ADB" w:rsidRDefault="00836C67" w:rsidP="00836C67">
      <w:pPr>
        <w:spacing w:line="360" w:lineRule="auto"/>
        <w:contextualSpacing/>
        <w:jc w:val="both"/>
        <w:rPr>
          <w:rFonts w:ascii="David" w:eastAsia="Calibri" w:hAnsi="David"/>
        </w:rPr>
      </w:pPr>
      <w:r w:rsidRPr="00F65ADB">
        <w:rPr>
          <w:rFonts w:ascii="David" w:eastAsia="Calibri" w:hAnsi="David"/>
          <w:rtl/>
        </w:rPr>
        <w:t>בתי המשפט בכלל ובית המשפט העליון בראשם, קבעו מדיניות ענישה מחמירה ביחס לכל מי שעובר עבירות בנשק. מדיניות מחמירה זו הינה פועל יוצא של ריבוי המקרים שבהם נעשה שימוש בנשק המוחזק שלא כחוק המסכן חיי אדם. עמד על כך כב' השופט עמית ב</w:t>
      </w:r>
      <w:hyperlink r:id="rId31" w:history="1">
        <w:r w:rsidR="00A203DD" w:rsidRPr="00A203DD">
          <w:rPr>
            <w:rFonts w:ascii="David" w:eastAsia="Calibri" w:hAnsi="David"/>
            <w:color w:val="0000FF"/>
            <w:u w:val="single"/>
            <w:rtl/>
          </w:rPr>
          <w:t>ע"פ 2398/14</w:t>
        </w:r>
      </w:hyperlink>
      <w:r w:rsidRPr="00F65ADB">
        <w:rPr>
          <w:rFonts w:ascii="David" w:eastAsia="Calibri" w:hAnsi="David"/>
          <w:rtl/>
        </w:rPr>
        <w:t xml:space="preserve"> </w:t>
      </w:r>
      <w:r w:rsidRPr="00F65ADB">
        <w:rPr>
          <w:rFonts w:ascii="David" w:eastAsia="Calibri" w:hAnsi="David"/>
          <w:b/>
          <w:bCs/>
          <w:rtl/>
        </w:rPr>
        <w:t>אלהזייל נגד מדינת ישראל</w:t>
      </w:r>
      <w:r w:rsidRPr="00F65ADB">
        <w:rPr>
          <w:rFonts w:ascii="David" w:eastAsia="Calibri" w:hAnsi="David"/>
          <w:rtl/>
        </w:rPr>
        <w:t xml:space="preserve"> (ניתן בתאריך 08.07.14 [פורסם בנבו]) בציינו כך: </w:t>
      </w:r>
    </w:p>
    <w:p w14:paraId="0253DDCA" w14:textId="77777777" w:rsidR="00836C67" w:rsidRPr="00F65ADB" w:rsidRDefault="00836C67" w:rsidP="00836C67">
      <w:pPr>
        <w:spacing w:line="360" w:lineRule="auto"/>
        <w:ind w:left="567" w:right="567"/>
        <w:contextualSpacing/>
        <w:jc w:val="both"/>
        <w:rPr>
          <w:rFonts w:ascii="David" w:hAnsi="David"/>
          <w:rtl/>
        </w:rPr>
      </w:pPr>
      <w:r w:rsidRPr="00F65ADB">
        <w:rPr>
          <w:rFonts w:ascii="David" w:eastAsia="Calibri" w:hAnsi="David"/>
          <w:b/>
          <w:bCs/>
          <w:rtl/>
        </w:rPr>
        <w:t>"אחזור</w:t>
      </w:r>
      <w:r w:rsidRPr="00F65ADB">
        <w:rPr>
          <w:rFonts w:ascii="David" w:eastAsia="Calibri" w:hAnsi="David"/>
          <w:b/>
          <w:bCs/>
        </w:rPr>
        <w:t xml:space="preserve"> </w:t>
      </w:r>
      <w:r w:rsidRPr="00F65ADB">
        <w:rPr>
          <w:rFonts w:ascii="David" w:eastAsia="Calibri" w:hAnsi="David"/>
          <w:b/>
          <w:bCs/>
          <w:rtl/>
        </w:rPr>
        <w:t>ואדגיש</w:t>
      </w:r>
      <w:r w:rsidRPr="00F65ADB">
        <w:rPr>
          <w:rFonts w:ascii="David" w:eastAsia="Calibri" w:hAnsi="David"/>
          <w:b/>
          <w:bCs/>
        </w:rPr>
        <w:t xml:space="preserve"> </w:t>
      </w:r>
      <w:r w:rsidRPr="00F65ADB">
        <w:rPr>
          <w:rFonts w:ascii="David" w:eastAsia="Calibri" w:hAnsi="David"/>
          <w:b/>
          <w:bCs/>
          <w:rtl/>
        </w:rPr>
        <w:t>את</w:t>
      </w:r>
      <w:r w:rsidRPr="00F65ADB">
        <w:rPr>
          <w:rFonts w:ascii="David" w:eastAsia="Calibri" w:hAnsi="David"/>
          <w:b/>
          <w:bCs/>
        </w:rPr>
        <w:t xml:space="preserve"> </w:t>
      </w:r>
      <w:r w:rsidRPr="00F65ADB">
        <w:rPr>
          <w:rFonts w:ascii="David" w:eastAsia="Calibri" w:hAnsi="David"/>
          <w:b/>
          <w:bCs/>
          <w:rtl/>
        </w:rPr>
        <w:t>מדיניות</w:t>
      </w:r>
      <w:r w:rsidRPr="00F65ADB">
        <w:rPr>
          <w:rFonts w:ascii="David" w:eastAsia="Calibri" w:hAnsi="David"/>
          <w:b/>
          <w:bCs/>
        </w:rPr>
        <w:t xml:space="preserve"> </w:t>
      </w:r>
      <w:r w:rsidRPr="00F65ADB">
        <w:rPr>
          <w:rFonts w:ascii="David" w:eastAsia="Calibri" w:hAnsi="David"/>
          <w:b/>
          <w:bCs/>
          <w:rtl/>
        </w:rPr>
        <w:t>ההחמרה בעבירות</w:t>
      </w:r>
      <w:r w:rsidRPr="00F65ADB">
        <w:rPr>
          <w:rFonts w:ascii="David" w:eastAsia="Calibri" w:hAnsi="David"/>
          <w:b/>
          <w:bCs/>
        </w:rPr>
        <w:t xml:space="preserve"> </w:t>
      </w:r>
      <w:r w:rsidRPr="00F65ADB">
        <w:rPr>
          <w:rFonts w:ascii="David" w:eastAsia="Calibri" w:hAnsi="David"/>
          <w:b/>
          <w:bCs/>
          <w:rtl/>
        </w:rPr>
        <w:t>נשק, שבאה</w:t>
      </w:r>
      <w:r w:rsidRPr="00F65ADB">
        <w:rPr>
          <w:rFonts w:ascii="David" w:eastAsia="Calibri" w:hAnsi="David"/>
          <w:b/>
          <w:bCs/>
        </w:rPr>
        <w:t xml:space="preserve"> </w:t>
      </w:r>
      <w:r w:rsidRPr="00F65ADB">
        <w:rPr>
          <w:rFonts w:ascii="David" w:eastAsia="Calibri" w:hAnsi="David"/>
          <w:b/>
          <w:bCs/>
          <w:rtl/>
        </w:rPr>
        <w:t>לידי</w:t>
      </w:r>
      <w:r w:rsidRPr="00F65ADB">
        <w:rPr>
          <w:rFonts w:ascii="David" w:eastAsia="Calibri" w:hAnsi="David"/>
          <w:b/>
          <w:bCs/>
        </w:rPr>
        <w:t xml:space="preserve"> </w:t>
      </w:r>
      <w:r w:rsidRPr="00F65ADB">
        <w:rPr>
          <w:rFonts w:ascii="David" w:eastAsia="Calibri" w:hAnsi="David"/>
          <w:b/>
          <w:bCs/>
          <w:rtl/>
        </w:rPr>
        <w:t>ביטוי</w:t>
      </w:r>
      <w:r w:rsidRPr="00F65ADB">
        <w:rPr>
          <w:rFonts w:ascii="David" w:eastAsia="Calibri" w:hAnsi="David"/>
          <w:b/>
          <w:bCs/>
        </w:rPr>
        <w:t xml:space="preserve"> </w:t>
      </w:r>
      <w:r w:rsidRPr="00F65ADB">
        <w:rPr>
          <w:rFonts w:ascii="David" w:eastAsia="Calibri" w:hAnsi="David"/>
          <w:b/>
          <w:bCs/>
          <w:rtl/>
        </w:rPr>
        <w:t>בשורה</w:t>
      </w:r>
      <w:r w:rsidRPr="00F65ADB">
        <w:rPr>
          <w:rFonts w:ascii="David" w:eastAsia="Calibri" w:hAnsi="David"/>
          <w:b/>
          <w:bCs/>
        </w:rPr>
        <w:t xml:space="preserve"> </w:t>
      </w:r>
      <w:r w:rsidRPr="00F65ADB">
        <w:rPr>
          <w:rFonts w:ascii="David" w:eastAsia="Calibri" w:hAnsi="David"/>
          <w:b/>
          <w:bCs/>
          <w:rtl/>
        </w:rPr>
        <w:t>ארוכה</w:t>
      </w:r>
      <w:r w:rsidRPr="00F65ADB">
        <w:rPr>
          <w:rFonts w:ascii="David" w:eastAsia="Calibri" w:hAnsi="David"/>
          <w:b/>
          <w:bCs/>
        </w:rPr>
        <w:t xml:space="preserve"> </w:t>
      </w:r>
      <w:r w:rsidRPr="00F65ADB">
        <w:rPr>
          <w:rFonts w:ascii="David" w:eastAsia="Calibri" w:hAnsi="David"/>
          <w:b/>
          <w:bCs/>
          <w:rtl/>
        </w:rPr>
        <w:t>של</w:t>
      </w:r>
      <w:r w:rsidRPr="00F65ADB">
        <w:rPr>
          <w:rFonts w:ascii="David" w:eastAsia="Calibri" w:hAnsi="David"/>
          <w:b/>
          <w:bCs/>
        </w:rPr>
        <w:t xml:space="preserve"> </w:t>
      </w:r>
      <w:r w:rsidRPr="00F65ADB">
        <w:rPr>
          <w:rFonts w:ascii="David" w:eastAsia="Calibri" w:hAnsi="David"/>
          <w:b/>
          <w:bCs/>
          <w:rtl/>
        </w:rPr>
        <w:t>פסקי</w:t>
      </w:r>
      <w:r w:rsidRPr="00F65ADB">
        <w:rPr>
          <w:rFonts w:ascii="David" w:eastAsia="Calibri" w:hAnsi="David"/>
          <w:b/>
          <w:bCs/>
        </w:rPr>
        <w:t xml:space="preserve"> </w:t>
      </w:r>
      <w:r w:rsidRPr="00F65ADB">
        <w:rPr>
          <w:rFonts w:ascii="David" w:eastAsia="Calibri" w:hAnsi="David"/>
          <w:b/>
          <w:bCs/>
          <w:rtl/>
        </w:rPr>
        <w:t>דין</w:t>
      </w:r>
      <w:r w:rsidRPr="00F65ADB">
        <w:rPr>
          <w:rFonts w:ascii="David" w:eastAsia="Calibri" w:hAnsi="David"/>
          <w:b/>
          <w:bCs/>
        </w:rPr>
        <w:t xml:space="preserve"> </w:t>
      </w:r>
      <w:r w:rsidRPr="00F65ADB">
        <w:rPr>
          <w:rFonts w:ascii="David" w:eastAsia="Calibri" w:hAnsi="David"/>
          <w:b/>
          <w:bCs/>
          <w:rtl/>
        </w:rPr>
        <w:t>של</w:t>
      </w:r>
      <w:r w:rsidRPr="00F65ADB">
        <w:rPr>
          <w:rFonts w:ascii="David" w:eastAsia="Calibri" w:hAnsi="David"/>
          <w:b/>
          <w:bCs/>
        </w:rPr>
        <w:t xml:space="preserve"> </w:t>
      </w:r>
      <w:r w:rsidRPr="00F65ADB">
        <w:rPr>
          <w:rFonts w:ascii="David" w:eastAsia="Calibri" w:hAnsi="David"/>
          <w:b/>
          <w:bCs/>
          <w:rtl/>
        </w:rPr>
        <w:t>בית</w:t>
      </w:r>
      <w:r w:rsidRPr="00F65ADB">
        <w:rPr>
          <w:rFonts w:ascii="David" w:eastAsia="Calibri" w:hAnsi="David"/>
          <w:b/>
          <w:bCs/>
        </w:rPr>
        <w:t xml:space="preserve"> </w:t>
      </w:r>
      <w:r w:rsidRPr="00F65ADB">
        <w:rPr>
          <w:rFonts w:ascii="David" w:eastAsia="Calibri" w:hAnsi="David"/>
          <w:b/>
          <w:bCs/>
          <w:rtl/>
        </w:rPr>
        <w:t>משפט</w:t>
      </w:r>
      <w:r w:rsidRPr="00F65ADB">
        <w:rPr>
          <w:rFonts w:ascii="David" w:eastAsia="Calibri" w:hAnsi="David"/>
          <w:b/>
          <w:bCs/>
        </w:rPr>
        <w:t xml:space="preserve"> </w:t>
      </w:r>
      <w:r w:rsidRPr="00F65ADB">
        <w:rPr>
          <w:rFonts w:ascii="David" w:eastAsia="Calibri" w:hAnsi="David"/>
          <w:b/>
          <w:bCs/>
          <w:rtl/>
        </w:rPr>
        <w:t>זה</w:t>
      </w:r>
      <w:r w:rsidRPr="00F65ADB">
        <w:rPr>
          <w:rFonts w:ascii="David" w:eastAsia="Calibri" w:hAnsi="David"/>
          <w:b/>
          <w:bCs/>
        </w:rPr>
        <w:t xml:space="preserve"> </w:t>
      </w:r>
      <w:r w:rsidRPr="00F65ADB">
        <w:rPr>
          <w:rFonts w:ascii="David" w:eastAsia="Calibri" w:hAnsi="David"/>
          <w:b/>
          <w:bCs/>
          <w:rtl/>
        </w:rPr>
        <w:t>בשנים האחרונות...לזמינות</w:t>
      </w:r>
      <w:r w:rsidRPr="00F65ADB">
        <w:rPr>
          <w:rFonts w:ascii="David" w:eastAsia="Calibri" w:hAnsi="David"/>
          <w:b/>
          <w:bCs/>
        </w:rPr>
        <w:t xml:space="preserve"> </w:t>
      </w:r>
      <w:r w:rsidRPr="00F65ADB">
        <w:rPr>
          <w:rFonts w:ascii="David" w:eastAsia="Calibri" w:hAnsi="David"/>
          <w:b/>
          <w:bCs/>
          <w:rtl/>
        </w:rPr>
        <w:t>הבלתי</w:t>
      </w:r>
      <w:r w:rsidRPr="00F65ADB">
        <w:rPr>
          <w:rFonts w:ascii="David" w:eastAsia="Calibri" w:hAnsi="David"/>
          <w:b/>
          <w:bCs/>
        </w:rPr>
        <w:t xml:space="preserve"> </w:t>
      </w:r>
      <w:r w:rsidRPr="00F65ADB">
        <w:rPr>
          <w:rFonts w:ascii="David" w:eastAsia="Calibri" w:hAnsi="David"/>
          <w:b/>
          <w:bCs/>
          <w:rtl/>
        </w:rPr>
        <w:t>נסבלת</w:t>
      </w:r>
      <w:r w:rsidRPr="00F65ADB">
        <w:rPr>
          <w:rFonts w:ascii="David" w:eastAsia="Calibri" w:hAnsi="David"/>
          <w:b/>
          <w:bCs/>
        </w:rPr>
        <w:t xml:space="preserve"> </w:t>
      </w:r>
      <w:r w:rsidRPr="00F65ADB">
        <w:rPr>
          <w:rFonts w:ascii="David" w:eastAsia="Calibri" w:hAnsi="David"/>
          <w:b/>
          <w:bCs/>
          <w:rtl/>
        </w:rPr>
        <w:t>של</w:t>
      </w:r>
      <w:r w:rsidRPr="00F65ADB">
        <w:rPr>
          <w:rFonts w:ascii="David" w:eastAsia="Calibri" w:hAnsi="David"/>
          <w:b/>
          <w:bCs/>
        </w:rPr>
        <w:t xml:space="preserve"> </w:t>
      </w:r>
      <w:r w:rsidRPr="00F65ADB">
        <w:rPr>
          <w:rFonts w:ascii="David" w:eastAsia="Calibri" w:hAnsi="David"/>
          <w:b/>
          <w:bCs/>
          <w:rtl/>
        </w:rPr>
        <w:t>נשק</w:t>
      </w:r>
      <w:r w:rsidRPr="00F65ADB">
        <w:rPr>
          <w:rFonts w:ascii="David" w:eastAsia="Calibri" w:hAnsi="David"/>
          <w:b/>
          <w:bCs/>
        </w:rPr>
        <w:t xml:space="preserve"> </w:t>
      </w:r>
      <w:r w:rsidRPr="00F65ADB">
        <w:rPr>
          <w:rFonts w:ascii="David" w:eastAsia="Calibri" w:hAnsi="David"/>
          <w:b/>
          <w:bCs/>
          <w:rtl/>
        </w:rPr>
        <w:t>חם</w:t>
      </w:r>
      <w:r w:rsidRPr="00F65ADB">
        <w:rPr>
          <w:rFonts w:ascii="David" w:eastAsia="Calibri" w:hAnsi="David"/>
          <w:b/>
          <w:bCs/>
        </w:rPr>
        <w:t xml:space="preserve"> </w:t>
      </w:r>
      <w:r w:rsidRPr="00F65ADB">
        <w:rPr>
          <w:rFonts w:ascii="David" w:eastAsia="Calibri" w:hAnsi="David"/>
          <w:b/>
          <w:bCs/>
          <w:rtl/>
        </w:rPr>
        <w:t>בידי</w:t>
      </w:r>
      <w:r w:rsidRPr="00F65ADB">
        <w:rPr>
          <w:rFonts w:ascii="David" w:eastAsia="Calibri" w:hAnsi="David"/>
          <w:b/>
          <w:bCs/>
        </w:rPr>
        <w:t xml:space="preserve"> </w:t>
      </w:r>
      <w:r w:rsidRPr="00F65ADB">
        <w:rPr>
          <w:rFonts w:ascii="David" w:eastAsia="Calibri" w:hAnsi="David"/>
          <w:b/>
          <w:bCs/>
          <w:rtl/>
        </w:rPr>
        <w:t>מי</w:t>
      </w:r>
      <w:r w:rsidRPr="00F65ADB">
        <w:rPr>
          <w:rFonts w:ascii="David" w:eastAsia="Calibri" w:hAnsi="David"/>
          <w:b/>
          <w:bCs/>
        </w:rPr>
        <w:t xml:space="preserve"> </w:t>
      </w:r>
      <w:r w:rsidRPr="00F65ADB">
        <w:rPr>
          <w:rFonts w:ascii="David" w:eastAsia="Calibri" w:hAnsi="David"/>
          <w:b/>
          <w:bCs/>
          <w:rtl/>
        </w:rPr>
        <w:t>שאינם</w:t>
      </w:r>
      <w:r w:rsidRPr="00F65ADB">
        <w:rPr>
          <w:rFonts w:ascii="David" w:eastAsia="Calibri" w:hAnsi="David"/>
          <w:b/>
          <w:bCs/>
        </w:rPr>
        <w:t xml:space="preserve"> </w:t>
      </w:r>
      <w:r w:rsidRPr="00F65ADB">
        <w:rPr>
          <w:rFonts w:ascii="David" w:eastAsia="Calibri" w:hAnsi="David"/>
          <w:b/>
          <w:bCs/>
          <w:rtl/>
        </w:rPr>
        <w:t>מורשים</w:t>
      </w:r>
      <w:r w:rsidRPr="00F65ADB">
        <w:rPr>
          <w:rFonts w:ascii="David" w:eastAsia="Calibri" w:hAnsi="David"/>
          <w:b/>
          <w:bCs/>
        </w:rPr>
        <w:t xml:space="preserve"> </w:t>
      </w:r>
      <w:r w:rsidRPr="00F65ADB">
        <w:rPr>
          <w:rFonts w:ascii="David" w:eastAsia="Calibri" w:hAnsi="David"/>
          <w:b/>
          <w:bCs/>
          <w:rtl/>
        </w:rPr>
        <w:t>לכך יש</w:t>
      </w:r>
      <w:r w:rsidRPr="00F65ADB">
        <w:rPr>
          <w:rFonts w:ascii="David" w:eastAsia="Calibri" w:hAnsi="David"/>
          <w:b/>
          <w:bCs/>
        </w:rPr>
        <w:t xml:space="preserve"> </w:t>
      </w:r>
      <w:r w:rsidRPr="00F65ADB">
        <w:rPr>
          <w:rFonts w:ascii="David" w:eastAsia="Calibri" w:hAnsi="David"/>
          <w:b/>
          <w:bCs/>
          <w:rtl/>
        </w:rPr>
        <w:t>פוטנציאל</w:t>
      </w:r>
      <w:r w:rsidRPr="00F65ADB">
        <w:rPr>
          <w:rFonts w:ascii="David" w:eastAsia="Calibri" w:hAnsi="David"/>
          <w:b/>
          <w:bCs/>
        </w:rPr>
        <w:t xml:space="preserve"> </w:t>
      </w:r>
      <w:r w:rsidRPr="00F65ADB">
        <w:rPr>
          <w:rFonts w:ascii="David" w:eastAsia="Calibri" w:hAnsi="David"/>
          <w:b/>
          <w:bCs/>
          <w:rtl/>
        </w:rPr>
        <w:t>לשמש</w:t>
      </w:r>
      <w:r w:rsidRPr="00F65ADB">
        <w:rPr>
          <w:rFonts w:ascii="David" w:eastAsia="Calibri" w:hAnsi="David"/>
          <w:b/>
          <w:bCs/>
        </w:rPr>
        <w:t xml:space="preserve"> </w:t>
      </w:r>
      <w:r w:rsidRPr="00F65ADB">
        <w:rPr>
          <w:rFonts w:ascii="David" w:eastAsia="Calibri" w:hAnsi="David"/>
          <w:b/>
          <w:bCs/>
          <w:rtl/>
        </w:rPr>
        <w:t>ל</w:t>
      </w:r>
      <w:r w:rsidRPr="00F65ADB">
        <w:rPr>
          <w:rFonts w:ascii="David" w:eastAsia="Calibri" w:hAnsi="David"/>
          <w:b/>
          <w:bCs/>
        </w:rPr>
        <w:t>"</w:t>
      </w:r>
      <w:r w:rsidRPr="00F65ADB">
        <w:rPr>
          <w:rFonts w:ascii="David" w:eastAsia="Calibri" w:hAnsi="David"/>
          <w:b/>
          <w:bCs/>
          <w:rtl/>
        </w:rPr>
        <w:t>חיסול</w:t>
      </w:r>
      <w:r w:rsidRPr="00F65ADB">
        <w:rPr>
          <w:rFonts w:ascii="David" w:eastAsia="Calibri" w:hAnsi="David"/>
          <w:b/>
          <w:bCs/>
        </w:rPr>
        <w:t xml:space="preserve"> </w:t>
      </w:r>
      <w:r w:rsidRPr="00F65ADB">
        <w:rPr>
          <w:rFonts w:ascii="David" w:eastAsia="Calibri" w:hAnsi="David"/>
          <w:b/>
          <w:bCs/>
          <w:rtl/>
        </w:rPr>
        <w:t>חשבונות" ול"פתרון</w:t>
      </w:r>
      <w:r w:rsidRPr="00F65ADB">
        <w:rPr>
          <w:rFonts w:ascii="David" w:eastAsia="Calibri" w:hAnsi="David"/>
          <w:b/>
          <w:bCs/>
        </w:rPr>
        <w:t xml:space="preserve"> </w:t>
      </w:r>
      <w:r w:rsidRPr="00F65ADB">
        <w:rPr>
          <w:rFonts w:ascii="David" w:eastAsia="Calibri" w:hAnsi="David"/>
          <w:b/>
          <w:bCs/>
          <w:rtl/>
        </w:rPr>
        <w:t>סכסוכים" כמו גם</w:t>
      </w:r>
      <w:r w:rsidRPr="00F65ADB">
        <w:rPr>
          <w:rFonts w:ascii="David" w:eastAsia="Calibri" w:hAnsi="David"/>
          <w:b/>
          <w:bCs/>
        </w:rPr>
        <w:t xml:space="preserve"> </w:t>
      </w:r>
      <w:r w:rsidRPr="00F65ADB">
        <w:rPr>
          <w:rFonts w:ascii="David" w:eastAsia="Calibri" w:hAnsi="David"/>
          <w:b/>
          <w:bCs/>
          <w:rtl/>
        </w:rPr>
        <w:t>לעבירות</w:t>
      </w:r>
      <w:r w:rsidRPr="00F65ADB">
        <w:rPr>
          <w:rFonts w:ascii="David" w:eastAsia="Calibri" w:hAnsi="David"/>
          <w:b/>
          <w:bCs/>
        </w:rPr>
        <w:t xml:space="preserve"> </w:t>
      </w:r>
      <w:r w:rsidRPr="00F65ADB">
        <w:rPr>
          <w:rFonts w:ascii="David" w:eastAsia="Calibri" w:hAnsi="David"/>
          <w:b/>
          <w:bCs/>
          <w:rtl/>
        </w:rPr>
        <w:t>חמורות נוספות. המציאות</w:t>
      </w:r>
      <w:r w:rsidRPr="00F65ADB">
        <w:rPr>
          <w:rFonts w:ascii="David" w:eastAsia="Calibri" w:hAnsi="David"/>
          <w:b/>
          <w:bCs/>
        </w:rPr>
        <w:t xml:space="preserve"> </w:t>
      </w:r>
      <w:r w:rsidRPr="00F65ADB">
        <w:rPr>
          <w:rFonts w:ascii="David" w:eastAsia="Calibri" w:hAnsi="David"/>
          <w:b/>
          <w:bCs/>
          <w:rtl/>
        </w:rPr>
        <w:t>בארצנו</w:t>
      </w:r>
      <w:r w:rsidRPr="00F65ADB">
        <w:rPr>
          <w:rFonts w:ascii="David" w:eastAsia="Calibri" w:hAnsi="David"/>
          <w:b/>
          <w:bCs/>
        </w:rPr>
        <w:t xml:space="preserve"> </w:t>
      </w:r>
      <w:r w:rsidRPr="00F65ADB">
        <w:rPr>
          <w:rFonts w:ascii="David" w:eastAsia="Calibri" w:hAnsi="David"/>
          <w:b/>
          <w:bCs/>
          <w:rtl/>
        </w:rPr>
        <w:t>מוכיחה</w:t>
      </w:r>
      <w:r w:rsidRPr="00F65ADB">
        <w:rPr>
          <w:rFonts w:ascii="David" w:eastAsia="Calibri" w:hAnsi="David"/>
          <w:b/>
          <w:bCs/>
        </w:rPr>
        <w:t xml:space="preserve"> </w:t>
      </w:r>
      <w:r w:rsidRPr="00F65ADB">
        <w:rPr>
          <w:rFonts w:ascii="David" w:eastAsia="Calibri" w:hAnsi="David"/>
          <w:b/>
          <w:bCs/>
          <w:rtl/>
        </w:rPr>
        <w:t>כי</w:t>
      </w:r>
      <w:r w:rsidRPr="00F65ADB">
        <w:rPr>
          <w:rFonts w:ascii="David" w:eastAsia="Calibri" w:hAnsi="David"/>
          <w:rtl/>
        </w:rPr>
        <w:t xml:space="preserve"> </w:t>
      </w:r>
      <w:r w:rsidRPr="00F65ADB">
        <w:rPr>
          <w:rFonts w:ascii="David" w:eastAsia="Calibri" w:hAnsi="David"/>
          <w:b/>
          <w:bCs/>
          <w:rtl/>
        </w:rPr>
        <w:t>הקלישאה</w:t>
      </w:r>
      <w:r w:rsidRPr="00F65ADB">
        <w:rPr>
          <w:rFonts w:ascii="David" w:eastAsia="Calibri" w:hAnsi="David"/>
          <w:b/>
          <w:bCs/>
        </w:rPr>
        <w:t xml:space="preserve"> </w:t>
      </w:r>
      <w:r w:rsidRPr="00F65ADB">
        <w:rPr>
          <w:rFonts w:ascii="David" w:eastAsia="Calibri" w:hAnsi="David"/>
          <w:b/>
          <w:bCs/>
          <w:rtl/>
        </w:rPr>
        <w:t>אודות</w:t>
      </w:r>
      <w:r w:rsidRPr="00F65ADB">
        <w:rPr>
          <w:rFonts w:ascii="David" w:eastAsia="Calibri" w:hAnsi="David"/>
          <w:b/>
          <w:bCs/>
        </w:rPr>
        <w:t xml:space="preserve"> </w:t>
      </w:r>
      <w:r w:rsidRPr="00F65ADB">
        <w:rPr>
          <w:rFonts w:ascii="David" w:eastAsia="Calibri" w:hAnsi="David"/>
          <w:b/>
          <w:bCs/>
          <w:rtl/>
        </w:rPr>
        <w:t>האקדח</w:t>
      </w:r>
      <w:r w:rsidRPr="00F65ADB">
        <w:rPr>
          <w:rFonts w:ascii="David" w:eastAsia="Calibri" w:hAnsi="David"/>
          <w:b/>
          <w:bCs/>
        </w:rPr>
        <w:t xml:space="preserve"> </w:t>
      </w:r>
      <w:r w:rsidRPr="00F65ADB">
        <w:rPr>
          <w:rFonts w:ascii="David" w:eastAsia="Calibri" w:hAnsi="David"/>
          <w:b/>
          <w:bCs/>
          <w:rtl/>
        </w:rPr>
        <w:t>במערכה</w:t>
      </w:r>
      <w:r w:rsidRPr="00F65ADB">
        <w:rPr>
          <w:rFonts w:ascii="David" w:eastAsia="Calibri" w:hAnsi="David"/>
          <w:b/>
          <w:bCs/>
        </w:rPr>
        <w:t xml:space="preserve"> </w:t>
      </w:r>
      <w:r w:rsidRPr="00F65ADB">
        <w:rPr>
          <w:rFonts w:ascii="David" w:eastAsia="Calibri" w:hAnsi="David"/>
          <w:b/>
          <w:bCs/>
          <w:rtl/>
        </w:rPr>
        <w:t>הראשונה</w:t>
      </w:r>
      <w:r w:rsidRPr="00F65ADB">
        <w:rPr>
          <w:rFonts w:ascii="David" w:eastAsia="Calibri" w:hAnsi="David"/>
          <w:b/>
          <w:bCs/>
        </w:rPr>
        <w:t xml:space="preserve"> </w:t>
      </w:r>
      <w:r w:rsidRPr="00F65ADB">
        <w:rPr>
          <w:rFonts w:ascii="David" w:eastAsia="Calibri" w:hAnsi="David"/>
          <w:b/>
          <w:bCs/>
          <w:rtl/>
        </w:rPr>
        <w:t>אינה מדויקת,</w:t>
      </w:r>
      <w:r w:rsidRPr="00F65ADB">
        <w:rPr>
          <w:rFonts w:ascii="David" w:eastAsia="Calibri" w:hAnsi="David"/>
          <w:b/>
          <w:bCs/>
        </w:rPr>
        <w:t xml:space="preserve"> </w:t>
      </w:r>
      <w:r w:rsidRPr="00F65ADB">
        <w:rPr>
          <w:rFonts w:ascii="David" w:eastAsia="Calibri" w:hAnsi="David"/>
          <w:b/>
          <w:bCs/>
          <w:rtl/>
        </w:rPr>
        <w:t>באשר</w:t>
      </w:r>
      <w:r w:rsidRPr="00F65ADB">
        <w:rPr>
          <w:rFonts w:ascii="David" w:eastAsia="Calibri" w:hAnsi="David"/>
          <w:b/>
          <w:bCs/>
        </w:rPr>
        <w:t xml:space="preserve"> </w:t>
      </w:r>
      <w:r w:rsidRPr="00F65ADB">
        <w:rPr>
          <w:rFonts w:ascii="David" w:eastAsia="Calibri" w:hAnsi="David"/>
          <w:b/>
          <w:bCs/>
          <w:rtl/>
        </w:rPr>
        <w:t>לעיתים</w:t>
      </w:r>
      <w:r w:rsidRPr="00F65ADB">
        <w:rPr>
          <w:rFonts w:ascii="David" w:eastAsia="Calibri" w:hAnsi="David"/>
          <w:b/>
          <w:bCs/>
        </w:rPr>
        <w:t xml:space="preserve"> </w:t>
      </w:r>
      <w:r w:rsidRPr="00F65ADB">
        <w:rPr>
          <w:rFonts w:ascii="David" w:eastAsia="Calibri" w:hAnsi="David"/>
          <w:b/>
          <w:bCs/>
          <w:rtl/>
        </w:rPr>
        <w:t>מזומנות</w:t>
      </w:r>
      <w:r w:rsidRPr="00F65ADB">
        <w:rPr>
          <w:rFonts w:ascii="David" w:eastAsia="Calibri" w:hAnsi="David"/>
          <w:b/>
          <w:bCs/>
        </w:rPr>
        <w:t xml:space="preserve"> </w:t>
      </w:r>
      <w:r w:rsidRPr="00F65ADB">
        <w:rPr>
          <w:rFonts w:ascii="David" w:eastAsia="Calibri" w:hAnsi="David"/>
          <w:b/>
          <w:bCs/>
          <w:rtl/>
        </w:rPr>
        <w:t>האקדח</w:t>
      </w:r>
      <w:r w:rsidRPr="00F65ADB">
        <w:rPr>
          <w:rFonts w:ascii="David" w:eastAsia="Calibri" w:hAnsi="David"/>
          <w:b/>
          <w:bCs/>
        </w:rPr>
        <w:t xml:space="preserve"> </w:t>
      </w:r>
      <w:r w:rsidRPr="00F65ADB">
        <w:rPr>
          <w:rFonts w:ascii="David" w:eastAsia="Calibri" w:hAnsi="David"/>
          <w:b/>
          <w:bCs/>
          <w:rtl/>
        </w:rPr>
        <w:t>אינו</w:t>
      </w:r>
      <w:r w:rsidRPr="00F65ADB">
        <w:rPr>
          <w:rFonts w:ascii="David" w:eastAsia="Calibri" w:hAnsi="David"/>
          <w:b/>
          <w:bCs/>
        </w:rPr>
        <w:t xml:space="preserve"> </w:t>
      </w:r>
      <w:r w:rsidRPr="00F65ADB">
        <w:rPr>
          <w:rFonts w:ascii="David" w:eastAsia="Calibri" w:hAnsi="David"/>
          <w:b/>
          <w:bCs/>
          <w:rtl/>
        </w:rPr>
        <w:t>ממתין</w:t>
      </w:r>
      <w:r w:rsidRPr="00F65ADB">
        <w:rPr>
          <w:rFonts w:ascii="David" w:eastAsia="Calibri" w:hAnsi="David"/>
          <w:b/>
          <w:bCs/>
        </w:rPr>
        <w:t xml:space="preserve"> </w:t>
      </w:r>
      <w:r w:rsidRPr="00F65ADB">
        <w:rPr>
          <w:rFonts w:ascii="David" w:eastAsia="Calibri" w:hAnsi="David"/>
          <w:b/>
          <w:bCs/>
          <w:rtl/>
        </w:rPr>
        <w:t>עד</w:t>
      </w:r>
      <w:r w:rsidRPr="00F65ADB">
        <w:rPr>
          <w:rFonts w:ascii="David" w:eastAsia="Calibri" w:hAnsi="David"/>
          <w:b/>
          <w:bCs/>
        </w:rPr>
        <w:t xml:space="preserve"> </w:t>
      </w:r>
      <w:r w:rsidRPr="00F65ADB">
        <w:rPr>
          <w:rFonts w:ascii="David" w:eastAsia="Calibri" w:hAnsi="David"/>
          <w:b/>
          <w:bCs/>
          <w:rtl/>
        </w:rPr>
        <w:t>למערכה</w:t>
      </w:r>
      <w:r w:rsidRPr="00F65ADB">
        <w:rPr>
          <w:rFonts w:ascii="David" w:eastAsia="Calibri" w:hAnsi="David"/>
          <w:b/>
          <w:bCs/>
        </w:rPr>
        <w:t xml:space="preserve"> </w:t>
      </w:r>
      <w:r w:rsidRPr="00F65ADB">
        <w:rPr>
          <w:rFonts w:ascii="David" w:eastAsia="Calibri" w:hAnsi="David"/>
          <w:b/>
          <w:bCs/>
          <w:rtl/>
        </w:rPr>
        <w:t>האחרונה</w:t>
      </w:r>
      <w:r w:rsidRPr="00F65ADB">
        <w:rPr>
          <w:rFonts w:ascii="David" w:eastAsia="Calibri" w:hAnsi="David"/>
          <w:b/>
          <w:bCs/>
        </w:rPr>
        <w:t xml:space="preserve"> </w:t>
      </w:r>
      <w:r w:rsidRPr="00F65ADB">
        <w:rPr>
          <w:rFonts w:ascii="David" w:eastAsia="Calibri" w:hAnsi="David"/>
          <w:b/>
          <w:bCs/>
          <w:rtl/>
        </w:rPr>
        <w:t>ויורה</w:t>
      </w:r>
      <w:r w:rsidRPr="00F65ADB">
        <w:rPr>
          <w:rFonts w:ascii="David" w:eastAsia="Calibri" w:hAnsi="David"/>
          <w:b/>
          <w:bCs/>
        </w:rPr>
        <w:t xml:space="preserve"> </w:t>
      </w:r>
      <w:r w:rsidRPr="00F65ADB">
        <w:rPr>
          <w:rFonts w:ascii="David" w:eastAsia="Calibri" w:hAnsi="David"/>
          <w:b/>
          <w:bCs/>
          <w:rtl/>
        </w:rPr>
        <w:t>עוד קודם</w:t>
      </w:r>
      <w:r w:rsidRPr="00F65ADB">
        <w:rPr>
          <w:rFonts w:ascii="David" w:eastAsia="Calibri" w:hAnsi="David"/>
          <w:b/>
          <w:bCs/>
        </w:rPr>
        <w:t xml:space="preserve"> </w:t>
      </w:r>
      <w:r w:rsidRPr="00F65ADB">
        <w:rPr>
          <w:rFonts w:ascii="David" w:eastAsia="Calibri" w:hAnsi="David"/>
          <w:b/>
          <w:bCs/>
          <w:rtl/>
        </w:rPr>
        <w:t>לכן,</w:t>
      </w:r>
      <w:r w:rsidRPr="00F65ADB">
        <w:rPr>
          <w:rFonts w:ascii="David" w:eastAsia="Calibri" w:hAnsi="David"/>
          <w:b/>
          <w:bCs/>
        </w:rPr>
        <w:t xml:space="preserve"> </w:t>
      </w:r>
      <w:r w:rsidRPr="00F65ADB">
        <w:rPr>
          <w:rFonts w:ascii="David" w:eastAsia="Calibri" w:hAnsi="David"/>
          <w:b/>
          <w:bCs/>
          <w:rtl/>
        </w:rPr>
        <w:t>מכאן,</w:t>
      </w:r>
      <w:r w:rsidRPr="00F65ADB">
        <w:rPr>
          <w:rFonts w:ascii="David" w:eastAsia="Calibri" w:hAnsi="David"/>
          <w:b/>
          <w:bCs/>
        </w:rPr>
        <w:t xml:space="preserve"> </w:t>
      </w:r>
      <w:r w:rsidRPr="00F65ADB">
        <w:rPr>
          <w:rFonts w:ascii="David" w:eastAsia="Calibri" w:hAnsi="David"/>
          <w:b/>
          <w:bCs/>
          <w:rtl/>
        </w:rPr>
        <w:t>שבעבירות</w:t>
      </w:r>
      <w:r w:rsidRPr="00F65ADB">
        <w:rPr>
          <w:rFonts w:ascii="David" w:eastAsia="Calibri" w:hAnsi="David"/>
          <w:b/>
          <w:bCs/>
        </w:rPr>
        <w:t xml:space="preserve"> </w:t>
      </w:r>
      <w:r w:rsidRPr="00F65ADB">
        <w:rPr>
          <w:rFonts w:ascii="David" w:eastAsia="Calibri" w:hAnsi="David"/>
          <w:b/>
          <w:bCs/>
          <w:rtl/>
        </w:rPr>
        <w:t>כגון</w:t>
      </w:r>
      <w:r w:rsidRPr="00F65ADB">
        <w:rPr>
          <w:rFonts w:ascii="David" w:eastAsia="Calibri" w:hAnsi="David"/>
          <w:b/>
          <w:bCs/>
        </w:rPr>
        <w:t xml:space="preserve"> </w:t>
      </w:r>
      <w:r w:rsidRPr="00F65ADB">
        <w:rPr>
          <w:rFonts w:ascii="David" w:eastAsia="Calibri" w:hAnsi="David"/>
          <w:b/>
          <w:bCs/>
          <w:rtl/>
        </w:rPr>
        <w:t>דא, גם</w:t>
      </w:r>
      <w:r w:rsidRPr="00F65ADB">
        <w:rPr>
          <w:rFonts w:ascii="David" w:eastAsia="Calibri" w:hAnsi="David"/>
          <w:b/>
          <w:bCs/>
        </w:rPr>
        <w:t xml:space="preserve"> </w:t>
      </w:r>
      <w:r w:rsidRPr="00F65ADB">
        <w:rPr>
          <w:rFonts w:ascii="David" w:eastAsia="Calibri" w:hAnsi="David"/>
          <w:b/>
          <w:bCs/>
          <w:rtl/>
        </w:rPr>
        <w:t>לשיקולי</w:t>
      </w:r>
      <w:r w:rsidRPr="00F65ADB">
        <w:rPr>
          <w:rFonts w:ascii="David" w:eastAsia="Calibri" w:hAnsi="David"/>
          <w:b/>
          <w:bCs/>
        </w:rPr>
        <w:t xml:space="preserve"> </w:t>
      </w:r>
      <w:r w:rsidRPr="00F65ADB">
        <w:rPr>
          <w:rFonts w:ascii="David" w:eastAsia="Calibri" w:hAnsi="David"/>
          <w:b/>
          <w:bCs/>
          <w:rtl/>
        </w:rPr>
        <w:t>ההרתעה</w:t>
      </w:r>
      <w:r w:rsidRPr="00F65ADB">
        <w:rPr>
          <w:rFonts w:ascii="David" w:eastAsia="Calibri" w:hAnsi="David"/>
          <w:b/>
          <w:bCs/>
        </w:rPr>
        <w:t xml:space="preserve"> </w:t>
      </w:r>
      <w:r w:rsidRPr="00F65ADB">
        <w:rPr>
          <w:rFonts w:ascii="David" w:eastAsia="Calibri" w:hAnsi="David"/>
          <w:b/>
          <w:bCs/>
          <w:rtl/>
        </w:rPr>
        <w:t>משקל</w:t>
      </w:r>
      <w:r w:rsidRPr="00F65ADB">
        <w:rPr>
          <w:rFonts w:ascii="David" w:eastAsia="Calibri" w:hAnsi="David"/>
          <w:b/>
          <w:bCs/>
        </w:rPr>
        <w:t xml:space="preserve"> </w:t>
      </w:r>
      <w:r w:rsidRPr="00F65ADB">
        <w:rPr>
          <w:rFonts w:ascii="David" w:eastAsia="Calibri" w:hAnsi="David"/>
          <w:b/>
          <w:bCs/>
          <w:rtl/>
        </w:rPr>
        <w:t>של</w:t>
      </w:r>
      <w:r w:rsidRPr="00F65ADB">
        <w:rPr>
          <w:rFonts w:ascii="David" w:eastAsia="Calibri" w:hAnsi="David"/>
          <w:b/>
          <w:bCs/>
        </w:rPr>
        <w:t xml:space="preserve"> </w:t>
      </w:r>
      <w:r w:rsidRPr="00F65ADB">
        <w:rPr>
          <w:rFonts w:ascii="David" w:eastAsia="Calibri" w:hAnsi="David"/>
          <w:b/>
          <w:bCs/>
          <w:rtl/>
        </w:rPr>
        <w:t>ממש</w:t>
      </w:r>
      <w:r w:rsidRPr="00F65ADB">
        <w:rPr>
          <w:rFonts w:ascii="David" w:eastAsia="Calibri" w:hAnsi="David"/>
          <w:b/>
          <w:bCs/>
        </w:rPr>
        <w:t>.</w:t>
      </w:r>
      <w:r w:rsidRPr="00F65ADB">
        <w:rPr>
          <w:rFonts w:ascii="David" w:eastAsia="Calibri" w:hAnsi="David"/>
          <w:b/>
          <w:bCs/>
          <w:rtl/>
        </w:rPr>
        <w:t>"</w:t>
      </w:r>
    </w:p>
    <w:p w14:paraId="66704142" w14:textId="77777777" w:rsidR="00836C67" w:rsidRPr="00F65ADB" w:rsidRDefault="00836C67" w:rsidP="00836C67">
      <w:pPr>
        <w:spacing w:line="360" w:lineRule="auto"/>
        <w:contextualSpacing/>
        <w:jc w:val="both"/>
        <w:rPr>
          <w:rFonts w:ascii="David" w:eastAsia="Calibri" w:hAnsi="David"/>
        </w:rPr>
      </w:pPr>
    </w:p>
    <w:p w14:paraId="7B8467A1" w14:textId="77777777" w:rsidR="00836C67" w:rsidRDefault="00836C67" w:rsidP="00836C67">
      <w:pPr>
        <w:spacing w:line="360" w:lineRule="auto"/>
        <w:contextualSpacing/>
        <w:jc w:val="both"/>
        <w:rPr>
          <w:rFonts w:ascii="David" w:eastAsia="Calibri" w:hAnsi="David"/>
          <w:rtl/>
        </w:rPr>
      </w:pPr>
    </w:p>
    <w:p w14:paraId="2188767D" w14:textId="77777777" w:rsidR="00836C67" w:rsidRDefault="00836C67" w:rsidP="00836C67">
      <w:pPr>
        <w:spacing w:line="360" w:lineRule="auto"/>
        <w:contextualSpacing/>
        <w:jc w:val="both"/>
        <w:rPr>
          <w:rFonts w:ascii="David" w:eastAsia="Calibri" w:hAnsi="David"/>
          <w:rtl/>
        </w:rPr>
      </w:pPr>
    </w:p>
    <w:p w14:paraId="0B365B93" w14:textId="77777777" w:rsidR="00836C67" w:rsidRDefault="00836C67" w:rsidP="00836C67">
      <w:pPr>
        <w:spacing w:line="360" w:lineRule="auto"/>
        <w:contextualSpacing/>
        <w:jc w:val="both"/>
        <w:rPr>
          <w:rFonts w:ascii="David" w:eastAsia="Calibri" w:hAnsi="David"/>
          <w:rtl/>
        </w:rPr>
      </w:pPr>
    </w:p>
    <w:p w14:paraId="3F63D8CA" w14:textId="77777777" w:rsidR="00836C67" w:rsidRDefault="00836C67" w:rsidP="00836C67">
      <w:pPr>
        <w:spacing w:line="360" w:lineRule="auto"/>
        <w:contextualSpacing/>
        <w:jc w:val="both"/>
        <w:rPr>
          <w:rFonts w:ascii="David" w:eastAsia="Calibri" w:hAnsi="David"/>
          <w:rtl/>
        </w:rPr>
      </w:pPr>
    </w:p>
    <w:p w14:paraId="748094AC" w14:textId="77777777" w:rsidR="00836C67" w:rsidRPr="00F65ADB" w:rsidRDefault="00836C67" w:rsidP="00836C67">
      <w:pPr>
        <w:spacing w:line="360" w:lineRule="auto"/>
        <w:contextualSpacing/>
        <w:jc w:val="both"/>
        <w:rPr>
          <w:rFonts w:ascii="David" w:eastAsia="Calibri" w:hAnsi="David"/>
          <w:b/>
          <w:bCs/>
          <w:rtl/>
        </w:rPr>
      </w:pPr>
      <w:r w:rsidRPr="00F65ADB">
        <w:rPr>
          <w:rFonts w:ascii="David" w:eastAsia="Calibri" w:hAnsi="David"/>
          <w:rtl/>
        </w:rPr>
        <w:t>עדים אנו לקריאות של בתי המשפט בכל הערכאות, להעלות את רף הענישה בעבירות הנשק לסוגיהן. ב</w:t>
      </w:r>
      <w:hyperlink r:id="rId32" w:history="1">
        <w:r w:rsidR="00A203DD" w:rsidRPr="00A203DD">
          <w:rPr>
            <w:rFonts w:ascii="David" w:eastAsia="Calibri" w:hAnsi="David"/>
            <w:color w:val="0000FF"/>
            <w:u w:val="single"/>
            <w:rtl/>
          </w:rPr>
          <w:t>ע"פ 4406/19</w:t>
        </w:r>
      </w:hyperlink>
      <w:r w:rsidRPr="00F65ADB">
        <w:rPr>
          <w:rFonts w:ascii="David" w:eastAsia="Calibri" w:hAnsi="David"/>
          <w:rtl/>
        </w:rPr>
        <w:t xml:space="preserve"> </w:t>
      </w:r>
      <w:r w:rsidRPr="00F65ADB">
        <w:rPr>
          <w:rFonts w:ascii="David" w:eastAsia="Calibri" w:hAnsi="David"/>
          <w:b/>
          <w:bCs/>
          <w:rtl/>
        </w:rPr>
        <w:t>מדינת ישראל נ' יונס סובח</w:t>
      </w:r>
      <w:r w:rsidRPr="00F65ADB">
        <w:rPr>
          <w:rFonts w:ascii="David" w:eastAsia="Calibri" w:hAnsi="David"/>
          <w:rtl/>
        </w:rPr>
        <w:t xml:space="preserve"> (05.11.19 [פורסם בנבו]) יצאה קריאה ברורה ומפורשת להחמיר בענישה בעבירות נשק: </w:t>
      </w:r>
    </w:p>
    <w:p w14:paraId="03D47BC8" w14:textId="77777777" w:rsidR="00836C67" w:rsidRPr="00F65ADB" w:rsidRDefault="00836C67" w:rsidP="00836C67">
      <w:pPr>
        <w:spacing w:line="360" w:lineRule="auto"/>
        <w:ind w:left="567" w:right="567"/>
        <w:contextualSpacing/>
        <w:jc w:val="both"/>
        <w:rPr>
          <w:rFonts w:ascii="David" w:hAnsi="David"/>
          <w:rtl/>
        </w:rPr>
      </w:pPr>
      <w:r w:rsidRPr="00F65ADB">
        <w:rPr>
          <w:rFonts w:ascii="David" w:eastAsia="Calibri" w:hAnsi="David"/>
          <w:b/>
          <w:bCs/>
          <w:rtl/>
        </w:rPr>
        <w:t>"המאבק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 [...] 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ערס לגידולן של תופעות אלה. מהלך כזה מחייב הירתמות גם של בתי המשפט, על ידי ענישה מחמירה ומרתיעה לעבירות נשק בלתי חוקי באשר הן"</w:t>
      </w:r>
      <w:r w:rsidRPr="00F65ADB">
        <w:rPr>
          <w:rFonts w:ascii="David" w:hAnsi="David"/>
          <w:rtl/>
        </w:rPr>
        <w:t>.</w:t>
      </w:r>
    </w:p>
    <w:p w14:paraId="099D4D59" w14:textId="77777777" w:rsidR="00836C67" w:rsidRPr="00F65ADB" w:rsidRDefault="00836C67" w:rsidP="00836C67">
      <w:pPr>
        <w:spacing w:line="360" w:lineRule="auto"/>
        <w:contextualSpacing/>
        <w:jc w:val="both"/>
        <w:rPr>
          <w:rFonts w:ascii="David" w:eastAsia="Calibri" w:hAnsi="David"/>
        </w:rPr>
      </w:pPr>
    </w:p>
    <w:p w14:paraId="72AD10D1" w14:textId="77777777" w:rsidR="00836C67" w:rsidRDefault="00836C67" w:rsidP="00836C67">
      <w:pPr>
        <w:spacing w:line="360" w:lineRule="auto"/>
        <w:contextualSpacing/>
        <w:jc w:val="both"/>
        <w:rPr>
          <w:rFonts w:ascii="David" w:eastAsia="Calibri" w:hAnsi="David"/>
          <w:rtl/>
        </w:rPr>
      </w:pPr>
      <w:r w:rsidRPr="00F65ADB">
        <w:rPr>
          <w:rFonts w:ascii="David" w:eastAsia="Calibri" w:hAnsi="David"/>
          <w:rtl/>
        </w:rPr>
        <w:t>כפי שנכתב ב</w:t>
      </w:r>
      <w:hyperlink r:id="rId33" w:history="1">
        <w:r w:rsidR="00A203DD" w:rsidRPr="00A203DD">
          <w:rPr>
            <w:rFonts w:ascii="David" w:eastAsia="Calibri" w:hAnsi="David"/>
            <w:color w:val="0000FF"/>
            <w:u w:val="single"/>
            <w:rtl/>
          </w:rPr>
          <w:t>ע"פ 6383/21</w:t>
        </w:r>
      </w:hyperlink>
      <w:r w:rsidRPr="00F65ADB">
        <w:rPr>
          <w:rFonts w:ascii="David" w:eastAsia="Calibri" w:hAnsi="David"/>
          <w:rtl/>
        </w:rPr>
        <w:t xml:space="preserve"> </w:t>
      </w:r>
      <w:r w:rsidRPr="00F65ADB">
        <w:rPr>
          <w:rFonts w:ascii="David" w:eastAsia="Calibri" w:hAnsi="David"/>
          <w:b/>
          <w:bCs/>
          <w:rtl/>
        </w:rPr>
        <w:t>קריף נ' מדינת ישראל</w:t>
      </w:r>
      <w:r w:rsidRPr="00F65ADB">
        <w:rPr>
          <w:rFonts w:ascii="David" w:eastAsia="Calibri" w:hAnsi="David"/>
          <w:rtl/>
        </w:rPr>
        <w:t xml:space="preserve"> (13.02.22): </w:t>
      </w:r>
    </w:p>
    <w:p w14:paraId="746B18AF" w14:textId="77777777" w:rsidR="00836C67" w:rsidRPr="00F65ADB" w:rsidRDefault="00836C67" w:rsidP="00836C67">
      <w:pPr>
        <w:spacing w:line="360" w:lineRule="auto"/>
        <w:ind w:left="720"/>
        <w:contextualSpacing/>
        <w:jc w:val="both"/>
        <w:rPr>
          <w:rFonts w:ascii="David" w:hAnsi="David"/>
          <w:rtl/>
        </w:rPr>
      </w:pPr>
      <w:r w:rsidRPr="00F65ADB">
        <w:rPr>
          <w:rFonts w:ascii="David" w:eastAsia="Calibri" w:hAnsi="David"/>
          <w:rtl/>
        </w:rPr>
        <w:t>"</w:t>
      </w:r>
      <w:r w:rsidRPr="00F65ADB">
        <w:rPr>
          <w:rFonts w:ascii="David" w:eastAsia="Calibri" w:hAnsi="David"/>
          <w:b/>
          <w:bCs/>
          <w:rtl/>
        </w:rPr>
        <w:t xml:space="preserve">לעיתים נכון להחמיר בענישה בגין סוגים מסוימים של עבירות בשל אופיין, ויש שנכון להחמיר בענישה בגין ביצוע עבירות מסוימות הואיל ובתקופה הרלוונטית הן הופכות לנפוצות ושגרתיות יותר, עד כי יש לסווגן כ"מכת מדינה". בענייננו, עבירות הנשק דורשות החמרה בשל שני הנימוקים גם יחד. ממד החומרה שבהן נעוץ בזיקתן לכלי בעל כוח קטלני. ובראי התקופה – הפגיעה באינטרס הציבורי ובבטחון הפרט דורשת ענישה מחמירה, מעבר לזו שהייתה נקוטה בעבר. בפסיקה הובהר שוב ושוב בשנים האחרונות כי הענישה בעבירות נשק צריכה להיות מחמירה. לצערנו מספרן והיקפן של עבירות אלה גדלים בשנים האחרונות. פגיעתו הרעה של הנשק אינה תחומה לסביבה העבריינית. לא פעם נפגעי העבירה נקלעים למקום במקרה, ואינם קשורים למעגל עברייני כלשהו. כל חטאו של נפגע עבירה, לפעמים, הוא בכך שיצא מביתו ובחר להסתובב ברשות הרבים. </w:t>
      </w:r>
    </w:p>
    <w:p w14:paraId="4B9EEE08" w14:textId="77777777" w:rsidR="00836C67" w:rsidRPr="00F65ADB" w:rsidRDefault="00836C67" w:rsidP="00836C67">
      <w:pPr>
        <w:spacing w:line="360" w:lineRule="auto"/>
        <w:contextualSpacing/>
        <w:jc w:val="both"/>
        <w:rPr>
          <w:rFonts w:ascii="David" w:eastAsia="Calibri" w:hAnsi="David"/>
          <w:b/>
          <w:bCs/>
          <w:rtl/>
        </w:rPr>
      </w:pPr>
    </w:p>
    <w:p w14:paraId="2B1E7782" w14:textId="77777777" w:rsidR="00836C67" w:rsidRPr="00F65ADB" w:rsidRDefault="00836C67" w:rsidP="00836C67">
      <w:pPr>
        <w:spacing w:line="360" w:lineRule="auto"/>
        <w:ind w:left="720"/>
        <w:contextualSpacing/>
        <w:jc w:val="both"/>
        <w:rPr>
          <w:rFonts w:ascii="David" w:hAnsi="David"/>
        </w:rPr>
      </w:pPr>
      <w:r w:rsidRPr="00F65ADB">
        <w:rPr>
          <w:rFonts w:ascii="David" w:eastAsia="Calibri" w:hAnsi="David"/>
          <w:b/>
          <w:bCs/>
          <w:rtl/>
        </w:rPr>
        <w:t>הפגיעה אף אינה תחומה רק לנזק הפיזי שנגרם כתוצאה מהשימוש בנשק בלבד. השימוש בנשק עלול ליצור תחושת חשש, ופחד מפני ביצוע פעולה אלמנטרית שעומדת בליבת חופש התנועה. בכך נוצרת "הרתעה" של הנפגע הפוטנציאלי. זהו רובד אחד. רובד נוסף הוא התעצמות הפעילות העבריינית, פועלה ושאיפתה לשלוט בתחומים רחבים ושונים...אקדח שיורה "במערכה השלישית" גורם כמובן לנזק רב, אך גם אקדח שמונח על השולחן "במערכה הראשונה" – אף אם לא נעשה בו כל שימוש אחר בהמשך – עלול לפגוע בשלום הציבור באופן ממשי. יש לקשור אפוא</w:t>
      </w:r>
      <w:r w:rsidRPr="00F65ADB">
        <w:rPr>
          <w:rFonts w:ascii="David" w:eastAsia="Calibri" w:hAnsi="David"/>
          <w:rtl/>
        </w:rPr>
        <w:t xml:space="preserve"> </w:t>
      </w:r>
      <w:r w:rsidRPr="00F65ADB">
        <w:rPr>
          <w:rFonts w:ascii="David" w:eastAsia="Calibri" w:hAnsi="David"/>
          <w:b/>
          <w:bCs/>
          <w:rtl/>
        </w:rPr>
        <w:t>מלחמת חורמה על עבירות הנשק למיניהן, וגם על בית המשפט לתרום את חלקו למלחמה זו באמצעות ענישה הולמת ומרתיעה...אין להפריז במשקל שיש לתת לנתונים כגון סוג האקדח, ולקבוע מעין "מדרגה עונשית" שמתמקדת אך ורק בנתון זה ובתוצאה, ולא בסיכון שנוצר. העיקר נעוץ, כאמור, בכוחו של הנשק לפגוע באדם – ואף להמיתו – ולשבש את חיי השגרה של החברה. כפי שהובהר, חלק מרעתן החולה של עבירות הנשק מצוי לאו דווקא בשימוש הישיר בנשק, אלא בנזקים שנלווים להחזקה ונשיאה של כלי נשק בידי אזרחים באופן בלתי חוקי.</w:t>
      </w:r>
      <w:r w:rsidRPr="00F65ADB">
        <w:rPr>
          <w:rFonts w:ascii="David" w:eastAsia="Calibri" w:hAnsi="David"/>
          <w:rtl/>
        </w:rPr>
        <w:t xml:space="preserve">" </w:t>
      </w:r>
    </w:p>
    <w:p w14:paraId="4ADB7E75" w14:textId="77777777" w:rsidR="00836C67" w:rsidRPr="00F65ADB" w:rsidRDefault="00836C67" w:rsidP="00836C67">
      <w:pPr>
        <w:spacing w:line="360" w:lineRule="auto"/>
        <w:contextualSpacing/>
        <w:jc w:val="both"/>
        <w:rPr>
          <w:rFonts w:ascii="David" w:eastAsia="Calibri" w:hAnsi="David"/>
          <w:rtl/>
        </w:rPr>
      </w:pPr>
    </w:p>
    <w:p w14:paraId="618F2C3D" w14:textId="77777777" w:rsidR="00836C67" w:rsidRPr="00F65ADB" w:rsidRDefault="00836C67" w:rsidP="00836C67">
      <w:pPr>
        <w:spacing w:line="360" w:lineRule="auto"/>
        <w:contextualSpacing/>
        <w:jc w:val="both"/>
        <w:rPr>
          <w:rFonts w:ascii="David" w:eastAsia="Calibri" w:hAnsi="David"/>
          <w:b/>
          <w:bCs/>
        </w:rPr>
      </w:pPr>
      <w:r w:rsidRPr="00F65ADB">
        <w:rPr>
          <w:rFonts w:ascii="David" w:eastAsia="Calibri" w:hAnsi="David"/>
          <w:rtl/>
        </w:rPr>
        <w:t>באשר לטיעוני ב"כ הנאשם לקביעת מתחמי ענישה חמורים פחות מאלו שאליהם הפנתה המאשימה מצאתי לנכון להפנות לדברים נוספים שנכתבו בעניין סובח, שלדאבון הלב, רלוונטיים מתמיד בימים טרופים אלה כאשר אנו מתבשרים חדשות לבקרים על שימוש לא חוקי בנשק בסביבה אזרחית:</w:t>
      </w:r>
    </w:p>
    <w:p w14:paraId="4CA102EA" w14:textId="77777777" w:rsidR="00836C67" w:rsidRPr="00F65ADB" w:rsidRDefault="00836C67" w:rsidP="00836C67">
      <w:pPr>
        <w:spacing w:line="360" w:lineRule="auto"/>
        <w:ind w:left="720" w:right="567"/>
        <w:contextualSpacing/>
        <w:jc w:val="both"/>
        <w:rPr>
          <w:rFonts w:ascii="David" w:hAnsi="David"/>
          <w:rtl/>
        </w:rPr>
      </w:pPr>
      <w:r w:rsidRPr="00F65ADB">
        <w:rPr>
          <w:rFonts w:ascii="David" w:eastAsia="Calibri" w:hAnsi="David"/>
          <w:b/>
          <w:bCs/>
          <w:rtl/>
        </w:rPr>
        <w:t>"..לעיתים</w:t>
      </w:r>
      <w:r w:rsidRPr="00F65ADB">
        <w:rPr>
          <w:rFonts w:ascii="David" w:eastAsia="Calibri" w:hAnsi="David"/>
          <w:b/>
          <w:bCs/>
        </w:rPr>
        <w:t xml:space="preserve"> </w:t>
      </w:r>
      <w:r w:rsidRPr="00F65ADB">
        <w:rPr>
          <w:rFonts w:ascii="David" w:eastAsia="Calibri" w:hAnsi="David"/>
          <w:b/>
          <w:bCs/>
          <w:rtl/>
        </w:rPr>
        <w:t>מדיניות</w:t>
      </w:r>
      <w:r w:rsidRPr="00F65ADB">
        <w:rPr>
          <w:rFonts w:ascii="David" w:eastAsia="Calibri" w:hAnsi="David"/>
          <w:b/>
          <w:bCs/>
        </w:rPr>
        <w:t xml:space="preserve"> </w:t>
      </w:r>
      <w:r w:rsidRPr="00F65ADB">
        <w:rPr>
          <w:rFonts w:ascii="David" w:eastAsia="Calibri" w:hAnsi="David"/>
          <w:b/>
          <w:bCs/>
          <w:rtl/>
        </w:rPr>
        <w:t>הענישה</w:t>
      </w:r>
      <w:r w:rsidRPr="00F65ADB">
        <w:rPr>
          <w:rFonts w:ascii="David" w:eastAsia="Calibri" w:hAnsi="David"/>
          <w:b/>
          <w:bCs/>
        </w:rPr>
        <w:t xml:space="preserve"> </w:t>
      </w:r>
      <w:r w:rsidRPr="00F65ADB">
        <w:rPr>
          <w:rFonts w:ascii="David" w:eastAsia="Calibri" w:hAnsi="David"/>
          <w:b/>
          <w:bCs/>
          <w:rtl/>
        </w:rPr>
        <w:t>הנוהגת</w:t>
      </w:r>
      <w:r w:rsidRPr="00F65ADB">
        <w:rPr>
          <w:rFonts w:ascii="David" w:eastAsia="Calibri" w:hAnsi="David"/>
          <w:b/>
          <w:bCs/>
        </w:rPr>
        <w:t xml:space="preserve"> </w:t>
      </w:r>
      <w:r w:rsidRPr="00F65ADB">
        <w:rPr>
          <w:rFonts w:ascii="David" w:eastAsia="Calibri" w:hAnsi="David"/>
          <w:b/>
          <w:bCs/>
          <w:rtl/>
        </w:rPr>
        <w:t>ביחס</w:t>
      </w:r>
      <w:r w:rsidRPr="00F65ADB">
        <w:rPr>
          <w:rFonts w:ascii="David" w:eastAsia="Calibri" w:hAnsi="David"/>
          <w:b/>
          <w:bCs/>
        </w:rPr>
        <w:t xml:space="preserve"> </w:t>
      </w:r>
      <w:r w:rsidRPr="00F65ADB">
        <w:rPr>
          <w:rFonts w:ascii="David" w:eastAsia="Calibri" w:hAnsi="David"/>
          <w:b/>
          <w:bCs/>
          <w:rtl/>
        </w:rPr>
        <w:t>לעבירה</w:t>
      </w:r>
      <w:r w:rsidRPr="00F65ADB">
        <w:rPr>
          <w:rFonts w:ascii="David" w:eastAsia="Calibri" w:hAnsi="David"/>
          <w:b/>
          <w:bCs/>
        </w:rPr>
        <w:t xml:space="preserve"> </w:t>
      </w:r>
      <w:r w:rsidRPr="00F65ADB">
        <w:rPr>
          <w:rFonts w:ascii="David" w:eastAsia="Calibri" w:hAnsi="David"/>
          <w:b/>
          <w:bCs/>
          <w:rtl/>
        </w:rPr>
        <w:t>מסוימת</w:t>
      </w:r>
      <w:r w:rsidRPr="00F65ADB">
        <w:rPr>
          <w:rFonts w:ascii="David" w:eastAsia="Calibri" w:hAnsi="David"/>
          <w:b/>
          <w:bCs/>
        </w:rPr>
        <w:t xml:space="preserve"> </w:t>
      </w:r>
      <w:r w:rsidRPr="00F65ADB">
        <w:rPr>
          <w:rFonts w:ascii="David" w:eastAsia="Calibri" w:hAnsi="David"/>
          <w:b/>
          <w:bCs/>
          <w:rtl/>
        </w:rPr>
        <w:t>אינה</w:t>
      </w:r>
      <w:r w:rsidRPr="00F65ADB">
        <w:rPr>
          <w:rFonts w:ascii="David" w:eastAsia="Calibri" w:hAnsi="David"/>
          <w:b/>
          <w:bCs/>
        </w:rPr>
        <w:t xml:space="preserve"> </w:t>
      </w:r>
      <w:r w:rsidRPr="00F65ADB">
        <w:rPr>
          <w:rFonts w:ascii="David" w:eastAsia="Calibri" w:hAnsi="David"/>
          <w:b/>
          <w:bCs/>
          <w:rtl/>
        </w:rPr>
        <w:t>מספקת, ועל</w:t>
      </w:r>
      <w:r w:rsidRPr="00F65ADB">
        <w:rPr>
          <w:rFonts w:ascii="David" w:eastAsia="Calibri" w:hAnsi="David"/>
          <w:b/>
          <w:bCs/>
        </w:rPr>
        <w:t xml:space="preserve"> </w:t>
      </w:r>
      <w:r w:rsidRPr="00F65ADB">
        <w:rPr>
          <w:rFonts w:ascii="David" w:eastAsia="Calibri" w:hAnsi="David"/>
          <w:b/>
          <w:bCs/>
          <w:rtl/>
        </w:rPr>
        <w:t>בית</w:t>
      </w:r>
      <w:r w:rsidRPr="00F65ADB">
        <w:rPr>
          <w:rFonts w:ascii="David" w:eastAsia="Calibri" w:hAnsi="David"/>
          <w:b/>
          <w:bCs/>
        </w:rPr>
        <w:t xml:space="preserve"> </w:t>
      </w:r>
      <w:r w:rsidRPr="00F65ADB">
        <w:rPr>
          <w:rFonts w:ascii="David" w:eastAsia="Calibri" w:hAnsi="David"/>
          <w:b/>
          <w:bCs/>
          <w:rtl/>
        </w:rPr>
        <w:t>המשפט</w:t>
      </w:r>
      <w:r w:rsidRPr="00F65ADB">
        <w:rPr>
          <w:rFonts w:ascii="David" w:eastAsia="Calibri" w:hAnsi="David"/>
          <w:b/>
          <w:bCs/>
        </w:rPr>
        <w:t xml:space="preserve"> </w:t>
      </w:r>
      <w:r w:rsidRPr="00F65ADB">
        <w:rPr>
          <w:rFonts w:ascii="David" w:eastAsia="Calibri" w:hAnsi="David"/>
          <w:b/>
          <w:bCs/>
          <w:rtl/>
        </w:rPr>
        <w:t>להורות</w:t>
      </w:r>
      <w:r w:rsidRPr="00F65ADB">
        <w:rPr>
          <w:rFonts w:ascii="David" w:eastAsia="Calibri" w:hAnsi="David"/>
          <w:b/>
          <w:bCs/>
        </w:rPr>
        <w:t xml:space="preserve"> </w:t>
      </w:r>
      <w:r w:rsidRPr="00F65ADB">
        <w:rPr>
          <w:rFonts w:ascii="David" w:eastAsia="Calibri" w:hAnsi="David"/>
          <w:b/>
          <w:bCs/>
          <w:rtl/>
        </w:rPr>
        <w:t>על</w:t>
      </w:r>
      <w:r w:rsidRPr="00F65ADB">
        <w:rPr>
          <w:rFonts w:ascii="David" w:eastAsia="Calibri" w:hAnsi="David"/>
          <w:b/>
          <w:bCs/>
        </w:rPr>
        <w:t xml:space="preserve"> </w:t>
      </w:r>
      <w:r w:rsidRPr="00F65ADB">
        <w:rPr>
          <w:rFonts w:ascii="David" w:eastAsia="Calibri" w:hAnsi="David"/>
          <w:b/>
          <w:bCs/>
          <w:rtl/>
        </w:rPr>
        <w:t>החמרה</w:t>
      </w:r>
      <w:r w:rsidRPr="00F65ADB">
        <w:rPr>
          <w:rFonts w:ascii="David" w:eastAsia="Calibri" w:hAnsi="David"/>
          <w:b/>
          <w:bCs/>
        </w:rPr>
        <w:t xml:space="preserve"> </w:t>
      </w:r>
      <w:r w:rsidRPr="00F65ADB">
        <w:rPr>
          <w:rFonts w:ascii="David" w:eastAsia="Calibri" w:hAnsi="David"/>
          <w:b/>
          <w:bCs/>
          <w:rtl/>
        </w:rPr>
        <w:t>בענישה</w:t>
      </w:r>
      <w:r w:rsidRPr="00F65ADB">
        <w:rPr>
          <w:rFonts w:ascii="David" w:eastAsia="Calibri" w:hAnsi="David"/>
          <w:b/>
          <w:bCs/>
        </w:rPr>
        <w:t xml:space="preserve"> </w:t>
      </w:r>
      <w:r w:rsidRPr="00F65ADB">
        <w:rPr>
          <w:rFonts w:ascii="David" w:eastAsia="Calibri" w:hAnsi="David"/>
          <w:b/>
          <w:bCs/>
          <w:rtl/>
        </w:rPr>
        <w:t>על</w:t>
      </w:r>
      <w:r w:rsidRPr="00F65ADB">
        <w:rPr>
          <w:rFonts w:ascii="David" w:eastAsia="Calibri" w:hAnsi="David"/>
          <w:b/>
          <w:bCs/>
        </w:rPr>
        <w:t xml:space="preserve"> </w:t>
      </w:r>
      <w:r w:rsidRPr="00F65ADB">
        <w:rPr>
          <w:rFonts w:ascii="David" w:eastAsia="Calibri" w:hAnsi="David"/>
          <w:b/>
          <w:bCs/>
          <w:rtl/>
        </w:rPr>
        <w:t>מנת</w:t>
      </w:r>
      <w:r w:rsidRPr="00F65ADB">
        <w:rPr>
          <w:rFonts w:ascii="David" w:eastAsia="Calibri" w:hAnsi="David"/>
          <w:b/>
          <w:bCs/>
        </w:rPr>
        <w:t xml:space="preserve"> </w:t>
      </w:r>
      <w:r w:rsidRPr="00F65ADB">
        <w:rPr>
          <w:rFonts w:ascii="David" w:eastAsia="Calibri" w:hAnsi="David"/>
          <w:b/>
          <w:bCs/>
          <w:rtl/>
        </w:rPr>
        <w:t>לקדם</w:t>
      </w:r>
      <w:r w:rsidRPr="00F65ADB">
        <w:rPr>
          <w:rFonts w:ascii="David" w:eastAsia="Calibri" w:hAnsi="David"/>
          <w:b/>
          <w:bCs/>
        </w:rPr>
        <w:t xml:space="preserve"> </w:t>
      </w:r>
      <w:r w:rsidRPr="00F65ADB">
        <w:rPr>
          <w:rFonts w:ascii="David" w:eastAsia="Calibri" w:hAnsi="David"/>
          <w:b/>
          <w:bCs/>
          <w:rtl/>
        </w:rPr>
        <w:t>ולהגן</w:t>
      </w:r>
      <w:r w:rsidRPr="00F65ADB">
        <w:rPr>
          <w:rFonts w:ascii="David" w:eastAsia="Calibri" w:hAnsi="David"/>
          <w:b/>
          <w:bCs/>
        </w:rPr>
        <w:t xml:space="preserve"> </w:t>
      </w:r>
      <w:r w:rsidRPr="00F65ADB">
        <w:rPr>
          <w:rFonts w:ascii="David" w:eastAsia="Calibri" w:hAnsi="David"/>
          <w:b/>
          <w:bCs/>
          <w:rtl/>
        </w:rPr>
        <w:t>על</w:t>
      </w:r>
      <w:r w:rsidRPr="00F65ADB">
        <w:rPr>
          <w:rFonts w:ascii="David" w:eastAsia="Calibri" w:hAnsi="David"/>
          <w:b/>
          <w:bCs/>
        </w:rPr>
        <w:t xml:space="preserve"> </w:t>
      </w:r>
      <w:r w:rsidRPr="00F65ADB">
        <w:rPr>
          <w:rFonts w:ascii="David" w:eastAsia="Calibri" w:hAnsi="David"/>
          <w:b/>
          <w:bCs/>
          <w:rtl/>
        </w:rPr>
        <w:t>הערכים</w:t>
      </w:r>
      <w:r w:rsidRPr="00F65ADB">
        <w:rPr>
          <w:rFonts w:ascii="David" w:eastAsia="Calibri" w:hAnsi="David"/>
          <w:b/>
          <w:bCs/>
        </w:rPr>
        <w:t xml:space="preserve"> </w:t>
      </w:r>
      <w:r w:rsidRPr="00F65ADB">
        <w:rPr>
          <w:rFonts w:ascii="David" w:eastAsia="Calibri" w:hAnsi="David"/>
          <w:b/>
          <w:bCs/>
          <w:rtl/>
        </w:rPr>
        <w:t>אשר</w:t>
      </w:r>
      <w:r w:rsidRPr="00F65ADB">
        <w:rPr>
          <w:rFonts w:ascii="David" w:eastAsia="Calibri" w:hAnsi="David"/>
          <w:b/>
          <w:bCs/>
        </w:rPr>
        <w:t xml:space="preserve"> </w:t>
      </w:r>
      <w:r w:rsidRPr="00F65ADB">
        <w:rPr>
          <w:rFonts w:ascii="David" w:eastAsia="Calibri" w:hAnsi="David"/>
          <w:b/>
          <w:bCs/>
          <w:rtl/>
        </w:rPr>
        <w:t>ביסודה, ובכך</w:t>
      </w:r>
      <w:r w:rsidRPr="00F65ADB">
        <w:rPr>
          <w:rFonts w:ascii="David" w:eastAsia="Calibri" w:hAnsi="David"/>
          <w:b/>
          <w:bCs/>
        </w:rPr>
        <w:t xml:space="preserve"> </w:t>
      </w:r>
      <w:r w:rsidRPr="00F65ADB">
        <w:rPr>
          <w:rFonts w:ascii="David" w:eastAsia="Calibri" w:hAnsi="David"/>
          <w:b/>
          <w:bCs/>
          <w:rtl/>
        </w:rPr>
        <w:t>לבלום</w:t>
      </w:r>
      <w:r w:rsidRPr="00F65ADB">
        <w:rPr>
          <w:rFonts w:ascii="David" w:eastAsia="Calibri" w:hAnsi="David"/>
          <w:b/>
          <w:bCs/>
        </w:rPr>
        <w:t xml:space="preserve"> </w:t>
      </w:r>
      <w:r w:rsidRPr="00F65ADB">
        <w:rPr>
          <w:rFonts w:ascii="David" w:eastAsia="Calibri" w:hAnsi="David"/>
          <w:b/>
          <w:bCs/>
          <w:rtl/>
        </w:rPr>
        <w:t>את</w:t>
      </w:r>
      <w:r w:rsidRPr="00F65ADB">
        <w:rPr>
          <w:rFonts w:ascii="David" w:eastAsia="Calibri" w:hAnsi="David"/>
          <w:b/>
          <w:bCs/>
        </w:rPr>
        <w:t xml:space="preserve"> </w:t>
      </w:r>
      <w:r w:rsidRPr="00F65ADB">
        <w:rPr>
          <w:rFonts w:ascii="David" w:eastAsia="Calibri" w:hAnsi="David"/>
          <w:b/>
          <w:bCs/>
          <w:rtl/>
        </w:rPr>
        <w:t>נפיצותן</w:t>
      </w:r>
      <w:r w:rsidRPr="00F65ADB">
        <w:rPr>
          <w:rFonts w:ascii="David" w:eastAsia="Calibri" w:hAnsi="David"/>
          <w:b/>
          <w:bCs/>
        </w:rPr>
        <w:t xml:space="preserve"> </w:t>
      </w:r>
      <w:r w:rsidRPr="00F65ADB">
        <w:rPr>
          <w:rFonts w:ascii="David" w:eastAsia="Calibri" w:hAnsi="David"/>
          <w:b/>
          <w:bCs/>
          <w:rtl/>
        </w:rPr>
        <w:t>של</w:t>
      </w:r>
      <w:r w:rsidRPr="00F65ADB">
        <w:rPr>
          <w:rFonts w:ascii="David" w:eastAsia="Calibri" w:hAnsi="David"/>
          <w:b/>
          <w:bCs/>
        </w:rPr>
        <w:t xml:space="preserve"> </w:t>
      </w:r>
      <w:r w:rsidRPr="00F65ADB">
        <w:rPr>
          <w:rFonts w:ascii="David" w:eastAsia="Calibri" w:hAnsi="David"/>
          <w:b/>
          <w:bCs/>
          <w:rtl/>
        </w:rPr>
        <w:t>עבירות</w:t>
      </w:r>
      <w:r w:rsidRPr="00F65ADB">
        <w:rPr>
          <w:rFonts w:ascii="David" w:eastAsia="Calibri" w:hAnsi="David"/>
          <w:b/>
          <w:bCs/>
        </w:rPr>
        <w:t xml:space="preserve"> </w:t>
      </w:r>
      <w:r w:rsidRPr="00F65ADB">
        <w:rPr>
          <w:rFonts w:ascii="David" w:eastAsia="Calibri" w:hAnsi="David"/>
          <w:b/>
          <w:bCs/>
          <w:rtl/>
        </w:rPr>
        <w:t>מסוימות</w:t>
      </w:r>
      <w:r w:rsidRPr="00F65ADB">
        <w:rPr>
          <w:rFonts w:ascii="David" w:eastAsia="Calibri" w:hAnsi="David"/>
          <w:b/>
          <w:bCs/>
        </w:rPr>
        <w:t xml:space="preserve"> </w:t>
      </w:r>
      <w:r w:rsidRPr="00F65ADB">
        <w:rPr>
          <w:rFonts w:ascii="David" w:eastAsia="Calibri" w:hAnsi="David"/>
          <w:b/>
          <w:bCs/>
          <w:rtl/>
        </w:rPr>
        <w:t>ההופכות</w:t>
      </w:r>
      <w:r w:rsidRPr="00F65ADB">
        <w:rPr>
          <w:rFonts w:ascii="David" w:eastAsia="Calibri" w:hAnsi="David"/>
          <w:b/>
          <w:bCs/>
        </w:rPr>
        <w:t xml:space="preserve"> </w:t>
      </w:r>
      <w:r w:rsidRPr="00F65ADB">
        <w:rPr>
          <w:rFonts w:ascii="David" w:eastAsia="Calibri" w:hAnsi="David"/>
          <w:b/>
          <w:bCs/>
          <w:rtl/>
        </w:rPr>
        <w:t>ל'מכת</w:t>
      </w:r>
      <w:r w:rsidRPr="00F65ADB">
        <w:rPr>
          <w:rFonts w:ascii="David" w:eastAsia="Calibri" w:hAnsi="David"/>
          <w:b/>
          <w:bCs/>
        </w:rPr>
        <w:t xml:space="preserve"> </w:t>
      </w:r>
      <w:r w:rsidRPr="00F65ADB">
        <w:rPr>
          <w:rFonts w:ascii="David" w:eastAsia="Calibri" w:hAnsi="David"/>
          <w:b/>
          <w:bCs/>
          <w:rtl/>
        </w:rPr>
        <w:t>מדינה', ולתת</w:t>
      </w:r>
      <w:r w:rsidRPr="00F65ADB">
        <w:rPr>
          <w:rFonts w:ascii="David" w:eastAsia="Calibri" w:hAnsi="David"/>
          <w:b/>
          <w:bCs/>
        </w:rPr>
        <w:t xml:space="preserve"> </w:t>
      </w:r>
      <w:r w:rsidRPr="00F65ADB">
        <w:rPr>
          <w:rFonts w:ascii="David" w:eastAsia="Calibri" w:hAnsi="David"/>
          <w:b/>
          <w:bCs/>
          <w:rtl/>
        </w:rPr>
        <w:t>ביטוי</w:t>
      </w:r>
      <w:r w:rsidRPr="00F65ADB">
        <w:rPr>
          <w:rFonts w:ascii="David" w:eastAsia="Calibri" w:hAnsi="David"/>
          <w:b/>
          <w:bCs/>
        </w:rPr>
        <w:t xml:space="preserve"> </w:t>
      </w:r>
      <w:r w:rsidRPr="00F65ADB">
        <w:rPr>
          <w:rFonts w:ascii="David" w:eastAsia="Calibri" w:hAnsi="David"/>
          <w:b/>
          <w:bCs/>
          <w:rtl/>
        </w:rPr>
        <w:t>לחומרה</w:t>
      </w:r>
      <w:r w:rsidRPr="00F65ADB">
        <w:rPr>
          <w:rFonts w:ascii="David" w:eastAsia="Calibri" w:hAnsi="David"/>
          <w:b/>
          <w:bCs/>
        </w:rPr>
        <w:t xml:space="preserve"> </w:t>
      </w:r>
      <w:r w:rsidRPr="00F65ADB">
        <w:rPr>
          <w:rFonts w:ascii="David" w:eastAsia="Calibri" w:hAnsi="David"/>
          <w:b/>
          <w:bCs/>
          <w:rtl/>
        </w:rPr>
        <w:t>שיש</w:t>
      </w:r>
      <w:r w:rsidRPr="00F65ADB">
        <w:rPr>
          <w:rFonts w:ascii="David" w:eastAsia="Calibri" w:hAnsi="David"/>
          <w:b/>
          <w:bCs/>
        </w:rPr>
        <w:t xml:space="preserve"> </w:t>
      </w:r>
      <w:r w:rsidRPr="00F65ADB">
        <w:rPr>
          <w:rFonts w:ascii="David" w:eastAsia="Calibri" w:hAnsi="David"/>
          <w:b/>
          <w:bCs/>
          <w:rtl/>
        </w:rPr>
        <w:t>לייחס</w:t>
      </w:r>
      <w:r w:rsidRPr="00F65ADB">
        <w:rPr>
          <w:rFonts w:ascii="David" w:eastAsia="Calibri" w:hAnsi="David"/>
          <w:b/>
          <w:bCs/>
        </w:rPr>
        <w:t xml:space="preserve"> </w:t>
      </w:r>
      <w:r w:rsidRPr="00F65ADB">
        <w:rPr>
          <w:rFonts w:ascii="David" w:eastAsia="Calibri" w:hAnsi="David"/>
          <w:b/>
          <w:bCs/>
          <w:rtl/>
        </w:rPr>
        <w:t>להן...השימוש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...על רקע המציאות אותה אנו חווים למרבה הצער מדי יום, אנו עדים לקריאה ציבורית נרגשת להגברת האכיפה כלפי עבירות נשק – ולהחמרה במדיניות הענישה הנוהגת... בהתאם לכך ולנוכח ריבוי מקרי הירי, יש לנקוט במדיניות ענישה מחמירה כלפי ביצוע עבירות החזקת נשק שלא כדין, ועל אחת כמה וכמה שימוש בנשק חם ופציעתם של קורבנות שונים עקב כך.</w:t>
      </w:r>
    </w:p>
    <w:p w14:paraId="57F9B448" w14:textId="77777777" w:rsidR="00836C67" w:rsidRPr="00F65ADB" w:rsidRDefault="00836C67" w:rsidP="00836C67">
      <w:pPr>
        <w:spacing w:line="360" w:lineRule="auto"/>
        <w:ind w:left="720" w:right="567"/>
        <w:contextualSpacing/>
        <w:jc w:val="both"/>
        <w:rPr>
          <w:rFonts w:ascii="David" w:hAnsi="David"/>
        </w:rPr>
      </w:pPr>
      <w:r w:rsidRPr="00F65ADB">
        <w:rPr>
          <w:rFonts w:ascii="David" w:eastAsia="Calibri" w:hAnsi="David"/>
          <w:b/>
          <w:bCs/>
          <w:rtl/>
        </w:rPr>
        <w:t>הצורך במדיניות ענישה מחמירה נחוץ במיוחד כאשר השימוש בנשק גורר פגיעה בגוף ובנפש, וכאשר מבצעי העבירות אינם מוסרים את כלי הנשק לידי רשויות החוק – ובכך מוסיפים לפגוע בביטחון הציבור וקיים חשש תמידי לשימוש עברייני חוזר בנשק זה, כמו גם להגעתו של נשק זה לגורמים עוינים ובכללם גורמי טרור.</w:t>
      </w:r>
    </w:p>
    <w:p w14:paraId="21860FDD" w14:textId="77777777" w:rsidR="00836C67" w:rsidRPr="00F65ADB" w:rsidRDefault="00836C67" w:rsidP="00836C67">
      <w:pPr>
        <w:spacing w:line="360" w:lineRule="auto"/>
        <w:ind w:left="720" w:right="567"/>
        <w:contextualSpacing/>
        <w:jc w:val="both"/>
        <w:rPr>
          <w:rFonts w:ascii="David" w:hAnsi="David"/>
          <w:rtl/>
        </w:rPr>
      </w:pPr>
      <w:r w:rsidRPr="00F65ADB">
        <w:rPr>
          <w:rFonts w:ascii="David" w:eastAsia="Calibri" w:hAnsi="David"/>
          <w:b/>
          <w:bCs/>
          <w:rtl/>
        </w:rPr>
        <w:t>נמצא אפוא כי בנסיבות דהיום, ראוי ונכון להחמיר את מדיניות הענישה הנוהגת, זאת בין היתר על מנת להרתיע עבריינים פוטנציאליים משימוש בו כאמצעי ליישוב סכסוכים" .</w:t>
      </w:r>
    </w:p>
    <w:p w14:paraId="2F1B65BB" w14:textId="77777777" w:rsidR="00836C67" w:rsidRPr="00F65ADB" w:rsidRDefault="00836C67" w:rsidP="00836C67">
      <w:pPr>
        <w:spacing w:line="360" w:lineRule="auto"/>
        <w:contextualSpacing/>
        <w:jc w:val="both"/>
        <w:rPr>
          <w:rFonts w:ascii="David" w:eastAsia="Calibri" w:hAnsi="David"/>
          <w:rtl/>
        </w:rPr>
      </w:pPr>
    </w:p>
    <w:p w14:paraId="491A859C" w14:textId="77777777" w:rsidR="00836C67" w:rsidRPr="00F65ADB" w:rsidRDefault="00836C67" w:rsidP="00836C67">
      <w:pPr>
        <w:spacing w:line="360" w:lineRule="auto"/>
        <w:contextualSpacing/>
        <w:jc w:val="both"/>
        <w:rPr>
          <w:rFonts w:ascii="David" w:eastAsia="Calibri" w:hAnsi="David"/>
        </w:rPr>
      </w:pPr>
      <w:r w:rsidRPr="00F65ADB">
        <w:rPr>
          <w:rFonts w:ascii="David" w:eastAsia="Calibri" w:hAnsi="David"/>
          <w:rtl/>
        </w:rPr>
        <w:t>וכפי שנאמר ב</w:t>
      </w:r>
      <w:hyperlink r:id="rId34" w:history="1">
        <w:r w:rsidR="00A203DD" w:rsidRPr="00A203DD">
          <w:rPr>
            <w:rFonts w:ascii="David" w:eastAsia="Calibri" w:hAnsi="David"/>
            <w:color w:val="0000FF"/>
            <w:u w:val="single"/>
            <w:rtl/>
          </w:rPr>
          <w:t>עפ"ג (חי') 23517-02-20</w:t>
        </w:r>
      </w:hyperlink>
      <w:r w:rsidRPr="00F65ADB">
        <w:rPr>
          <w:rFonts w:ascii="David" w:eastAsia="Calibri" w:hAnsi="David"/>
          <w:rtl/>
        </w:rPr>
        <w:t xml:space="preserve"> </w:t>
      </w:r>
      <w:r w:rsidRPr="00F65ADB">
        <w:rPr>
          <w:rFonts w:ascii="David" w:eastAsia="Calibri" w:hAnsi="David" w:hint="cs"/>
          <w:b/>
          <w:bCs/>
          <w:rtl/>
        </w:rPr>
        <w:t>מדינת ישראל נ' אלכילאני</w:t>
      </w:r>
      <w:r w:rsidRPr="00F65ADB">
        <w:rPr>
          <w:rFonts w:ascii="David" w:eastAsia="Calibri" w:hAnsi="David" w:hint="cs"/>
          <w:rtl/>
        </w:rPr>
        <w:t xml:space="preserve"> (28.07.20): </w:t>
      </w:r>
    </w:p>
    <w:p w14:paraId="198480E0" w14:textId="77777777" w:rsidR="00836C67" w:rsidRPr="00F65ADB" w:rsidRDefault="00836C67" w:rsidP="00836C67">
      <w:pPr>
        <w:spacing w:line="360" w:lineRule="auto"/>
        <w:ind w:left="720" w:right="567"/>
        <w:contextualSpacing/>
        <w:jc w:val="both"/>
        <w:rPr>
          <w:rFonts w:ascii="David" w:hAnsi="David"/>
          <w:rtl/>
        </w:rPr>
      </w:pPr>
      <w:r w:rsidRPr="00F65ADB">
        <w:rPr>
          <w:rFonts w:ascii="David" w:eastAsia="Calibri" w:hAnsi="David"/>
          <w:rtl/>
        </w:rPr>
        <w:t>"</w:t>
      </w:r>
      <w:r w:rsidRPr="00F65ADB">
        <w:rPr>
          <w:rFonts w:ascii="David" w:eastAsia="Calibri" w:hAnsi="David"/>
          <w:b/>
          <w:bCs/>
          <w:rtl/>
        </w:rPr>
        <w:t>מגמת</w:t>
      </w:r>
      <w:r w:rsidRPr="00F65ADB">
        <w:rPr>
          <w:rFonts w:ascii="David" w:eastAsia="Calibri" w:hAnsi="David"/>
          <w:b/>
          <w:bCs/>
        </w:rPr>
        <w:t xml:space="preserve"> </w:t>
      </w:r>
      <w:r w:rsidRPr="00F65ADB">
        <w:rPr>
          <w:rFonts w:ascii="David" w:eastAsia="Calibri" w:hAnsi="David"/>
          <w:b/>
          <w:bCs/>
          <w:rtl/>
        </w:rPr>
        <w:t>החמרה</w:t>
      </w:r>
      <w:r w:rsidRPr="00F65ADB">
        <w:rPr>
          <w:rFonts w:ascii="David" w:eastAsia="Calibri" w:hAnsi="David"/>
          <w:b/>
          <w:bCs/>
        </w:rPr>
        <w:t xml:space="preserve"> </w:t>
      </w:r>
      <w:r w:rsidRPr="00F65ADB">
        <w:rPr>
          <w:rFonts w:ascii="David" w:eastAsia="Calibri" w:hAnsi="David"/>
          <w:b/>
          <w:bCs/>
          <w:rtl/>
        </w:rPr>
        <w:t>זו</w:t>
      </w:r>
      <w:r w:rsidRPr="00F65ADB">
        <w:rPr>
          <w:rFonts w:ascii="David" w:eastAsia="Calibri" w:hAnsi="David"/>
          <w:b/>
          <w:bCs/>
        </w:rPr>
        <w:t xml:space="preserve"> </w:t>
      </w:r>
      <w:r w:rsidRPr="00F65ADB">
        <w:rPr>
          <w:rFonts w:ascii="David" w:eastAsia="Calibri" w:hAnsi="David"/>
          <w:b/>
          <w:bCs/>
          <w:rtl/>
        </w:rPr>
        <w:t>ניכרת</w:t>
      </w:r>
      <w:r w:rsidRPr="00F65ADB">
        <w:rPr>
          <w:rFonts w:ascii="David" w:eastAsia="Calibri" w:hAnsi="David"/>
          <w:b/>
          <w:bCs/>
        </w:rPr>
        <w:t xml:space="preserve"> </w:t>
      </w:r>
      <w:r w:rsidRPr="00F65ADB">
        <w:rPr>
          <w:rFonts w:ascii="David" w:eastAsia="Calibri" w:hAnsi="David"/>
          <w:b/>
          <w:bCs/>
          <w:rtl/>
        </w:rPr>
        <w:t>במיוחד</w:t>
      </w:r>
      <w:r w:rsidRPr="00F65ADB">
        <w:rPr>
          <w:rFonts w:ascii="David" w:eastAsia="Calibri" w:hAnsi="David"/>
          <w:b/>
          <w:bCs/>
        </w:rPr>
        <w:t xml:space="preserve"> </w:t>
      </w:r>
      <w:r w:rsidRPr="00F65ADB">
        <w:rPr>
          <w:rFonts w:ascii="David" w:eastAsia="Calibri" w:hAnsi="David"/>
          <w:b/>
          <w:bCs/>
          <w:rtl/>
        </w:rPr>
        <w:t>בפסיקה</w:t>
      </w:r>
      <w:r w:rsidRPr="00F65ADB">
        <w:rPr>
          <w:rFonts w:ascii="David" w:eastAsia="Calibri" w:hAnsi="David"/>
          <w:b/>
          <w:bCs/>
        </w:rPr>
        <w:t xml:space="preserve"> </w:t>
      </w:r>
      <w:r w:rsidRPr="00F65ADB">
        <w:rPr>
          <w:rFonts w:ascii="David" w:eastAsia="Calibri" w:hAnsi="David"/>
          <w:b/>
          <w:bCs/>
          <w:rtl/>
        </w:rPr>
        <w:t>מן</w:t>
      </w:r>
      <w:r w:rsidRPr="00F65ADB">
        <w:rPr>
          <w:rFonts w:ascii="David" w:eastAsia="Calibri" w:hAnsi="David"/>
          <w:b/>
          <w:bCs/>
        </w:rPr>
        <w:t xml:space="preserve"> </w:t>
      </w:r>
      <w:r w:rsidRPr="00F65ADB">
        <w:rPr>
          <w:rFonts w:ascii="David" w:eastAsia="Calibri" w:hAnsi="David"/>
          <w:b/>
          <w:bCs/>
          <w:rtl/>
        </w:rPr>
        <w:t>התקופה</w:t>
      </w:r>
      <w:r w:rsidRPr="00F65ADB">
        <w:rPr>
          <w:rFonts w:ascii="David" w:eastAsia="Calibri" w:hAnsi="David"/>
          <w:b/>
          <w:bCs/>
        </w:rPr>
        <w:t xml:space="preserve"> </w:t>
      </w:r>
      <w:r w:rsidRPr="00F65ADB">
        <w:rPr>
          <w:rFonts w:ascii="David" w:eastAsia="Calibri" w:hAnsi="David"/>
          <w:b/>
          <w:bCs/>
          <w:u w:val="single"/>
          <w:rtl/>
        </w:rPr>
        <w:t>האחרונה</w:t>
      </w:r>
      <w:r w:rsidRPr="00F65ADB">
        <w:rPr>
          <w:rFonts w:ascii="David" w:eastAsia="Calibri" w:hAnsi="David"/>
          <w:b/>
          <w:bCs/>
          <w:rtl/>
        </w:rPr>
        <w:t>, החמרה</w:t>
      </w:r>
      <w:r w:rsidRPr="00F65ADB">
        <w:rPr>
          <w:rFonts w:ascii="David" w:eastAsia="Calibri" w:hAnsi="David"/>
          <w:b/>
          <w:bCs/>
        </w:rPr>
        <w:t xml:space="preserve"> </w:t>
      </w:r>
      <w:r w:rsidRPr="00F65ADB">
        <w:rPr>
          <w:rFonts w:ascii="David" w:eastAsia="Calibri" w:hAnsi="David"/>
          <w:b/>
          <w:bCs/>
          <w:rtl/>
        </w:rPr>
        <w:t>אשר</w:t>
      </w:r>
      <w:r w:rsidRPr="00F65ADB">
        <w:rPr>
          <w:rFonts w:ascii="David" w:eastAsia="Calibri" w:hAnsi="David"/>
          <w:b/>
          <w:bCs/>
        </w:rPr>
        <w:t xml:space="preserve"> </w:t>
      </w:r>
      <w:r w:rsidRPr="00F65ADB">
        <w:rPr>
          <w:rFonts w:ascii="David" w:eastAsia="Calibri" w:hAnsi="David"/>
          <w:b/>
          <w:bCs/>
          <w:rtl/>
        </w:rPr>
        <w:t>באה לידי</w:t>
      </w:r>
      <w:r w:rsidRPr="00F65ADB">
        <w:rPr>
          <w:rFonts w:ascii="David" w:eastAsia="Calibri" w:hAnsi="David"/>
          <w:b/>
          <w:bCs/>
        </w:rPr>
        <w:t xml:space="preserve"> </w:t>
      </w:r>
      <w:r w:rsidRPr="00F65ADB">
        <w:rPr>
          <w:rFonts w:ascii="David" w:eastAsia="Calibri" w:hAnsi="David"/>
          <w:b/>
          <w:bCs/>
          <w:rtl/>
        </w:rPr>
        <w:t>ביטוי, בין</w:t>
      </w:r>
      <w:r w:rsidRPr="00F65ADB">
        <w:rPr>
          <w:rFonts w:ascii="David" w:eastAsia="Calibri" w:hAnsi="David"/>
          <w:b/>
          <w:bCs/>
        </w:rPr>
        <w:t xml:space="preserve"> </w:t>
      </w:r>
      <w:r w:rsidRPr="00F65ADB">
        <w:rPr>
          <w:rFonts w:ascii="David" w:eastAsia="Calibri" w:hAnsi="David"/>
          <w:b/>
          <w:bCs/>
          <w:rtl/>
        </w:rPr>
        <w:t>היתר, בכך</w:t>
      </w:r>
      <w:r w:rsidRPr="00F65ADB">
        <w:rPr>
          <w:rFonts w:ascii="David" w:eastAsia="Calibri" w:hAnsi="David"/>
          <w:b/>
          <w:bCs/>
        </w:rPr>
        <w:t xml:space="preserve"> </w:t>
      </w:r>
      <w:r w:rsidRPr="00F65ADB">
        <w:rPr>
          <w:rFonts w:ascii="David" w:eastAsia="Calibri" w:hAnsi="David"/>
          <w:b/>
          <w:bCs/>
          <w:rtl/>
        </w:rPr>
        <w:t>שהסף</w:t>
      </w:r>
      <w:r w:rsidRPr="00F65ADB">
        <w:rPr>
          <w:rFonts w:ascii="David" w:eastAsia="Calibri" w:hAnsi="David"/>
          <w:b/>
          <w:bCs/>
        </w:rPr>
        <w:t xml:space="preserve"> </w:t>
      </w:r>
      <w:r w:rsidRPr="00F65ADB">
        <w:rPr>
          <w:rFonts w:ascii="David" w:eastAsia="Calibri" w:hAnsi="David"/>
          <w:b/>
          <w:bCs/>
          <w:rtl/>
        </w:rPr>
        <w:t>התחתון</w:t>
      </w:r>
      <w:r w:rsidRPr="00F65ADB">
        <w:rPr>
          <w:rFonts w:ascii="David" w:eastAsia="Calibri" w:hAnsi="David"/>
          <w:b/>
          <w:bCs/>
        </w:rPr>
        <w:t xml:space="preserve"> </w:t>
      </w:r>
      <w:r w:rsidRPr="00F65ADB">
        <w:rPr>
          <w:rFonts w:ascii="David" w:eastAsia="Calibri" w:hAnsi="David"/>
          <w:b/>
          <w:bCs/>
          <w:rtl/>
        </w:rPr>
        <w:t>של</w:t>
      </w:r>
      <w:r w:rsidRPr="00F65ADB">
        <w:rPr>
          <w:rFonts w:ascii="David" w:eastAsia="Calibri" w:hAnsi="David"/>
          <w:b/>
          <w:bCs/>
        </w:rPr>
        <w:t xml:space="preserve"> </w:t>
      </w:r>
      <w:r w:rsidRPr="00F65ADB">
        <w:rPr>
          <w:rFonts w:ascii="David" w:eastAsia="Calibri" w:hAnsi="David"/>
          <w:b/>
          <w:bCs/>
          <w:rtl/>
        </w:rPr>
        <w:t>מתחם</w:t>
      </w:r>
      <w:r w:rsidRPr="00F65ADB">
        <w:rPr>
          <w:rFonts w:ascii="David" w:eastAsia="Calibri" w:hAnsi="David"/>
          <w:b/>
          <w:bCs/>
        </w:rPr>
        <w:t xml:space="preserve"> </w:t>
      </w:r>
      <w:r w:rsidRPr="00F65ADB">
        <w:rPr>
          <w:rFonts w:ascii="David" w:eastAsia="Calibri" w:hAnsi="David"/>
          <w:b/>
          <w:bCs/>
          <w:rtl/>
        </w:rPr>
        <w:t>הענישה</w:t>
      </w:r>
      <w:r w:rsidRPr="00F65ADB">
        <w:rPr>
          <w:rFonts w:ascii="David" w:eastAsia="Calibri" w:hAnsi="David"/>
          <w:b/>
          <w:bCs/>
        </w:rPr>
        <w:t xml:space="preserve"> </w:t>
      </w:r>
      <w:r w:rsidRPr="00F65ADB">
        <w:rPr>
          <w:rFonts w:ascii="David" w:eastAsia="Calibri" w:hAnsi="David"/>
          <w:b/>
          <w:bCs/>
          <w:rtl/>
        </w:rPr>
        <w:t>בעבירה</w:t>
      </w:r>
      <w:r w:rsidRPr="00F65ADB">
        <w:rPr>
          <w:rFonts w:ascii="David" w:eastAsia="Calibri" w:hAnsi="David"/>
          <w:b/>
          <w:bCs/>
        </w:rPr>
        <w:t xml:space="preserve"> </w:t>
      </w:r>
      <w:r w:rsidRPr="00F65ADB">
        <w:rPr>
          <w:rFonts w:ascii="David" w:eastAsia="Calibri" w:hAnsi="David"/>
          <w:b/>
          <w:bCs/>
          <w:rtl/>
        </w:rPr>
        <w:t>של</w:t>
      </w:r>
      <w:r w:rsidRPr="00F65ADB">
        <w:rPr>
          <w:rFonts w:ascii="David" w:eastAsia="Calibri" w:hAnsi="David"/>
          <w:b/>
          <w:bCs/>
        </w:rPr>
        <w:t xml:space="preserve"> </w:t>
      </w:r>
      <w:r w:rsidRPr="00F65ADB">
        <w:rPr>
          <w:rFonts w:ascii="David" w:eastAsia="Calibri" w:hAnsi="David"/>
          <w:b/>
          <w:bCs/>
          <w:rtl/>
        </w:rPr>
        <w:t>החזקת נשק</w:t>
      </w:r>
      <w:r w:rsidRPr="00F65ADB">
        <w:rPr>
          <w:rFonts w:ascii="David" w:eastAsia="Calibri" w:hAnsi="David"/>
          <w:b/>
          <w:bCs/>
        </w:rPr>
        <w:t xml:space="preserve"> </w:t>
      </w:r>
      <w:r w:rsidRPr="00F65ADB">
        <w:rPr>
          <w:rFonts w:ascii="David" w:eastAsia="Calibri" w:hAnsi="David"/>
          <w:b/>
          <w:bCs/>
          <w:rtl/>
        </w:rPr>
        <w:t>שלא</w:t>
      </w:r>
      <w:r w:rsidRPr="00F65ADB">
        <w:rPr>
          <w:rFonts w:ascii="David" w:eastAsia="Calibri" w:hAnsi="David"/>
          <w:b/>
          <w:bCs/>
        </w:rPr>
        <w:t xml:space="preserve"> </w:t>
      </w:r>
      <w:r w:rsidRPr="00F65ADB">
        <w:rPr>
          <w:rFonts w:ascii="David" w:eastAsia="Calibri" w:hAnsi="David"/>
          <w:b/>
          <w:bCs/>
          <w:rtl/>
        </w:rPr>
        <w:t>כדין,</w:t>
      </w:r>
      <w:r w:rsidRPr="00F65ADB">
        <w:rPr>
          <w:rFonts w:ascii="David" w:eastAsia="Calibri" w:hAnsi="David"/>
          <w:b/>
          <w:bCs/>
        </w:rPr>
        <w:t xml:space="preserve"> </w:t>
      </w:r>
      <w:r w:rsidRPr="00F65ADB">
        <w:rPr>
          <w:rFonts w:ascii="David" w:eastAsia="Calibri" w:hAnsi="David"/>
          <w:b/>
          <w:bCs/>
          <w:rtl/>
        </w:rPr>
        <w:t>גם</w:t>
      </w:r>
      <w:r w:rsidRPr="00F65ADB">
        <w:rPr>
          <w:rFonts w:ascii="David" w:eastAsia="Calibri" w:hAnsi="David"/>
          <w:b/>
          <w:bCs/>
        </w:rPr>
        <w:t xml:space="preserve"> </w:t>
      </w:r>
      <w:r w:rsidRPr="00F65ADB">
        <w:rPr>
          <w:rFonts w:ascii="David" w:eastAsia="Calibri" w:hAnsi="David"/>
          <w:b/>
          <w:bCs/>
          <w:rtl/>
        </w:rPr>
        <w:t>כאשר</w:t>
      </w:r>
      <w:r w:rsidRPr="00F65ADB">
        <w:rPr>
          <w:rFonts w:ascii="David" w:eastAsia="Calibri" w:hAnsi="David"/>
          <w:b/>
          <w:bCs/>
        </w:rPr>
        <w:t xml:space="preserve"> </w:t>
      </w:r>
      <w:r w:rsidRPr="00F65ADB">
        <w:rPr>
          <w:rFonts w:ascii="David" w:eastAsia="Calibri" w:hAnsi="David"/>
          <w:b/>
          <w:bCs/>
          <w:rtl/>
        </w:rPr>
        <w:t>הנאשם</w:t>
      </w:r>
      <w:r w:rsidRPr="00F65ADB">
        <w:rPr>
          <w:rFonts w:ascii="David" w:eastAsia="Calibri" w:hAnsi="David"/>
          <w:b/>
          <w:bCs/>
        </w:rPr>
        <w:t xml:space="preserve"> </w:t>
      </w:r>
      <w:r w:rsidRPr="00F65ADB">
        <w:rPr>
          <w:rFonts w:ascii="David" w:eastAsia="Calibri" w:hAnsi="David"/>
          <w:b/>
          <w:bCs/>
          <w:rtl/>
        </w:rPr>
        <w:t>נעדר</w:t>
      </w:r>
      <w:r w:rsidRPr="00F65ADB">
        <w:rPr>
          <w:rFonts w:ascii="David" w:eastAsia="Calibri" w:hAnsi="David"/>
          <w:rtl/>
        </w:rPr>
        <w:t xml:space="preserve"> </w:t>
      </w:r>
      <w:r w:rsidRPr="00F65ADB">
        <w:rPr>
          <w:rFonts w:ascii="David" w:eastAsia="Calibri" w:hAnsi="David"/>
          <w:b/>
          <w:bCs/>
          <w:rtl/>
        </w:rPr>
        <w:t>עבר</w:t>
      </w:r>
      <w:r w:rsidRPr="00F65ADB">
        <w:rPr>
          <w:rFonts w:ascii="David" w:eastAsia="Calibri" w:hAnsi="David"/>
          <w:b/>
          <w:bCs/>
        </w:rPr>
        <w:t xml:space="preserve"> </w:t>
      </w:r>
      <w:r w:rsidRPr="00F65ADB">
        <w:rPr>
          <w:rFonts w:ascii="David" w:eastAsia="Calibri" w:hAnsi="David"/>
          <w:b/>
          <w:bCs/>
          <w:rtl/>
        </w:rPr>
        <w:t>פלילי, עולה</w:t>
      </w:r>
      <w:r w:rsidRPr="00F65ADB">
        <w:rPr>
          <w:rFonts w:ascii="David" w:eastAsia="Calibri" w:hAnsi="David"/>
          <w:b/>
          <w:bCs/>
        </w:rPr>
        <w:t xml:space="preserve"> </w:t>
      </w:r>
      <w:r w:rsidRPr="00F65ADB">
        <w:rPr>
          <w:rFonts w:ascii="David" w:eastAsia="Calibri" w:hAnsi="David"/>
          <w:b/>
          <w:bCs/>
          <w:rtl/>
        </w:rPr>
        <w:t>על</w:t>
      </w:r>
      <w:r w:rsidRPr="00F65ADB">
        <w:rPr>
          <w:rFonts w:ascii="David" w:eastAsia="Calibri" w:hAnsi="David"/>
          <w:b/>
          <w:bCs/>
        </w:rPr>
        <w:t xml:space="preserve"> </w:t>
      </w:r>
      <w:r w:rsidRPr="00F65ADB">
        <w:rPr>
          <w:rFonts w:ascii="David" w:eastAsia="Calibri" w:hAnsi="David"/>
          <w:b/>
          <w:bCs/>
          <w:rtl/>
        </w:rPr>
        <w:t>תשעה</w:t>
      </w:r>
      <w:r w:rsidRPr="00F65ADB">
        <w:rPr>
          <w:rFonts w:ascii="David" w:eastAsia="Calibri" w:hAnsi="David"/>
          <w:b/>
          <w:bCs/>
        </w:rPr>
        <w:t xml:space="preserve"> </w:t>
      </w:r>
      <w:r w:rsidRPr="00F65ADB">
        <w:rPr>
          <w:rFonts w:ascii="David" w:eastAsia="Calibri" w:hAnsi="David"/>
          <w:b/>
          <w:bCs/>
          <w:rtl/>
        </w:rPr>
        <w:t>חודשי</w:t>
      </w:r>
      <w:r w:rsidRPr="00F65ADB">
        <w:rPr>
          <w:rFonts w:ascii="David" w:eastAsia="Calibri" w:hAnsi="David"/>
          <w:b/>
          <w:bCs/>
        </w:rPr>
        <w:t xml:space="preserve"> </w:t>
      </w:r>
      <w:r w:rsidRPr="00F65ADB">
        <w:rPr>
          <w:rFonts w:ascii="David" w:eastAsia="Calibri" w:hAnsi="David"/>
          <w:b/>
          <w:bCs/>
          <w:rtl/>
        </w:rPr>
        <w:t>מאסר, דהיינו, פרק</w:t>
      </w:r>
      <w:r w:rsidRPr="00F65ADB">
        <w:rPr>
          <w:rFonts w:ascii="David" w:eastAsia="Calibri" w:hAnsi="David"/>
          <w:b/>
          <w:bCs/>
        </w:rPr>
        <w:t xml:space="preserve"> </w:t>
      </w:r>
      <w:r w:rsidRPr="00F65ADB">
        <w:rPr>
          <w:rFonts w:ascii="David" w:eastAsia="Calibri" w:hAnsi="David"/>
          <w:b/>
          <w:bCs/>
          <w:rtl/>
        </w:rPr>
        <w:t>זמן</w:t>
      </w:r>
      <w:r w:rsidRPr="00F65ADB">
        <w:rPr>
          <w:rFonts w:ascii="David" w:eastAsia="Calibri" w:hAnsi="David"/>
          <w:b/>
          <w:bCs/>
        </w:rPr>
        <w:t xml:space="preserve"> </w:t>
      </w:r>
      <w:r w:rsidRPr="00F65ADB">
        <w:rPr>
          <w:rFonts w:ascii="David" w:eastAsia="Calibri" w:hAnsi="David"/>
          <w:b/>
          <w:bCs/>
          <w:rtl/>
        </w:rPr>
        <w:t>אשר</w:t>
      </w:r>
      <w:r w:rsidRPr="00F65ADB">
        <w:rPr>
          <w:rFonts w:ascii="David" w:eastAsia="Calibri" w:hAnsi="David"/>
          <w:b/>
          <w:bCs/>
        </w:rPr>
        <w:t xml:space="preserve"> </w:t>
      </w:r>
      <w:r w:rsidRPr="00F65ADB">
        <w:rPr>
          <w:rFonts w:ascii="David" w:eastAsia="Calibri" w:hAnsi="David"/>
          <w:b/>
          <w:bCs/>
          <w:rtl/>
        </w:rPr>
        <w:t>אינו</w:t>
      </w:r>
      <w:r w:rsidRPr="00F65ADB">
        <w:rPr>
          <w:rFonts w:ascii="David" w:eastAsia="Calibri" w:hAnsi="David"/>
          <w:b/>
          <w:bCs/>
        </w:rPr>
        <w:t xml:space="preserve"> </w:t>
      </w:r>
      <w:r w:rsidRPr="00F65ADB">
        <w:rPr>
          <w:rFonts w:ascii="David" w:eastAsia="Calibri" w:hAnsi="David"/>
          <w:b/>
          <w:bCs/>
          <w:rtl/>
        </w:rPr>
        <w:t>מאפשר</w:t>
      </w:r>
      <w:r w:rsidRPr="00F65ADB">
        <w:rPr>
          <w:rFonts w:ascii="David" w:eastAsia="Calibri" w:hAnsi="David"/>
          <w:b/>
          <w:bCs/>
        </w:rPr>
        <w:t xml:space="preserve"> </w:t>
      </w:r>
      <w:r w:rsidRPr="00F65ADB">
        <w:rPr>
          <w:rFonts w:ascii="David" w:eastAsia="Calibri" w:hAnsi="David"/>
          <w:b/>
          <w:bCs/>
          <w:rtl/>
        </w:rPr>
        <w:t>ריצוי</w:t>
      </w:r>
      <w:r w:rsidRPr="00F65ADB">
        <w:rPr>
          <w:rFonts w:ascii="David" w:eastAsia="Calibri" w:hAnsi="David"/>
          <w:b/>
          <w:bCs/>
        </w:rPr>
        <w:t xml:space="preserve"> </w:t>
      </w:r>
      <w:r w:rsidRPr="00F65ADB">
        <w:rPr>
          <w:rFonts w:ascii="David" w:eastAsia="Calibri" w:hAnsi="David"/>
          <w:b/>
          <w:bCs/>
          <w:rtl/>
        </w:rPr>
        <w:t>עונש</w:t>
      </w:r>
      <w:r w:rsidRPr="00F65ADB">
        <w:rPr>
          <w:rFonts w:ascii="David" w:eastAsia="Calibri" w:hAnsi="David"/>
          <w:b/>
          <w:bCs/>
        </w:rPr>
        <w:t xml:space="preserve"> </w:t>
      </w:r>
      <w:r w:rsidRPr="00F65ADB">
        <w:rPr>
          <w:rFonts w:ascii="David" w:eastAsia="Calibri" w:hAnsi="David"/>
          <w:b/>
          <w:bCs/>
          <w:rtl/>
        </w:rPr>
        <w:t>המאסר</w:t>
      </w:r>
      <w:r w:rsidRPr="00F65ADB">
        <w:rPr>
          <w:rFonts w:ascii="David" w:eastAsia="Calibri" w:hAnsi="David"/>
          <w:b/>
          <w:bCs/>
        </w:rPr>
        <w:t xml:space="preserve"> </w:t>
      </w:r>
      <w:r w:rsidRPr="00F65ADB">
        <w:rPr>
          <w:rFonts w:ascii="David" w:eastAsia="Calibri" w:hAnsi="David"/>
          <w:b/>
          <w:bCs/>
          <w:rtl/>
        </w:rPr>
        <w:t>על</w:t>
      </w:r>
      <w:r w:rsidRPr="00F65ADB">
        <w:rPr>
          <w:rFonts w:ascii="David" w:eastAsia="Calibri" w:hAnsi="David"/>
          <w:b/>
          <w:bCs/>
        </w:rPr>
        <w:t xml:space="preserve"> </w:t>
      </w:r>
      <w:r w:rsidRPr="00F65ADB">
        <w:rPr>
          <w:rFonts w:ascii="David" w:eastAsia="Calibri" w:hAnsi="David"/>
          <w:b/>
          <w:bCs/>
          <w:rtl/>
        </w:rPr>
        <w:t>דרך</w:t>
      </w:r>
      <w:r w:rsidRPr="00F65ADB">
        <w:rPr>
          <w:rFonts w:ascii="David" w:eastAsia="Calibri" w:hAnsi="David"/>
          <w:b/>
          <w:bCs/>
        </w:rPr>
        <w:t xml:space="preserve"> </w:t>
      </w:r>
      <w:r w:rsidRPr="00F65ADB">
        <w:rPr>
          <w:rFonts w:ascii="David" w:eastAsia="Calibri" w:hAnsi="David"/>
          <w:b/>
          <w:bCs/>
          <w:rtl/>
        </w:rPr>
        <w:t>של</w:t>
      </w:r>
      <w:r w:rsidRPr="00F65ADB">
        <w:rPr>
          <w:rFonts w:ascii="David" w:eastAsia="Calibri" w:hAnsi="David"/>
          <w:b/>
          <w:bCs/>
        </w:rPr>
        <w:t xml:space="preserve"> </w:t>
      </w:r>
      <w:r w:rsidRPr="00F65ADB">
        <w:rPr>
          <w:rFonts w:ascii="David" w:eastAsia="Calibri" w:hAnsi="David"/>
          <w:b/>
          <w:bCs/>
          <w:rtl/>
        </w:rPr>
        <w:t>עבודות</w:t>
      </w:r>
      <w:r w:rsidRPr="00F65ADB">
        <w:rPr>
          <w:rFonts w:ascii="David" w:eastAsia="Calibri" w:hAnsi="David"/>
          <w:b/>
          <w:bCs/>
        </w:rPr>
        <w:t xml:space="preserve"> </w:t>
      </w:r>
      <w:r w:rsidRPr="00F65ADB">
        <w:rPr>
          <w:rFonts w:ascii="David" w:eastAsia="Calibri" w:hAnsi="David"/>
          <w:b/>
          <w:bCs/>
          <w:rtl/>
        </w:rPr>
        <w:t>שירות</w:t>
      </w:r>
      <w:r w:rsidRPr="00F65ADB">
        <w:rPr>
          <w:rFonts w:ascii="David" w:eastAsia="Calibri" w:hAnsi="David"/>
          <w:rtl/>
        </w:rPr>
        <w:t>." וכן בהמשך: "</w:t>
      </w:r>
      <w:r w:rsidRPr="00F65ADB">
        <w:rPr>
          <w:rFonts w:ascii="David" w:eastAsia="Calibri" w:hAnsi="David"/>
          <w:b/>
          <w:bCs/>
          <w:rtl/>
        </w:rPr>
        <w:t>אם</w:t>
      </w:r>
      <w:r w:rsidRPr="00F65ADB">
        <w:rPr>
          <w:rFonts w:ascii="David" w:eastAsia="Calibri" w:hAnsi="David"/>
          <w:b/>
          <w:bCs/>
        </w:rPr>
        <w:t xml:space="preserve"> </w:t>
      </w:r>
      <w:r w:rsidRPr="00F65ADB">
        <w:rPr>
          <w:rFonts w:ascii="David" w:eastAsia="Calibri" w:hAnsi="David"/>
          <w:b/>
          <w:bCs/>
          <w:rtl/>
        </w:rPr>
        <w:t>נסכם</w:t>
      </w:r>
      <w:r w:rsidRPr="00F65ADB">
        <w:rPr>
          <w:rFonts w:ascii="David" w:eastAsia="Calibri" w:hAnsi="David"/>
          <w:b/>
          <w:bCs/>
        </w:rPr>
        <w:t xml:space="preserve"> </w:t>
      </w:r>
      <w:r w:rsidRPr="00F65ADB">
        <w:rPr>
          <w:rFonts w:ascii="David" w:eastAsia="Calibri" w:hAnsi="David"/>
          <w:b/>
          <w:bCs/>
          <w:rtl/>
        </w:rPr>
        <w:t>את</w:t>
      </w:r>
      <w:r w:rsidRPr="00F65ADB">
        <w:rPr>
          <w:rFonts w:ascii="David" w:eastAsia="Calibri" w:hAnsi="David"/>
          <w:b/>
          <w:bCs/>
        </w:rPr>
        <w:t xml:space="preserve"> </w:t>
      </w:r>
      <w:r w:rsidRPr="00F65ADB">
        <w:rPr>
          <w:rFonts w:ascii="David" w:eastAsia="Calibri" w:hAnsi="David"/>
          <w:b/>
          <w:bCs/>
          <w:rtl/>
        </w:rPr>
        <w:t>הדברים: גזר</w:t>
      </w:r>
      <w:r w:rsidRPr="00F65ADB">
        <w:rPr>
          <w:rFonts w:ascii="David" w:eastAsia="Calibri" w:hAnsi="David"/>
          <w:b/>
          <w:bCs/>
        </w:rPr>
        <w:t>-</w:t>
      </w:r>
      <w:r w:rsidRPr="00F65ADB">
        <w:rPr>
          <w:rFonts w:ascii="David" w:eastAsia="Calibri" w:hAnsi="David"/>
          <w:b/>
          <w:bCs/>
          <w:rtl/>
        </w:rPr>
        <w:t>דינו</w:t>
      </w:r>
      <w:r w:rsidRPr="00F65ADB">
        <w:rPr>
          <w:rFonts w:ascii="David" w:eastAsia="Calibri" w:hAnsi="David"/>
          <w:b/>
          <w:bCs/>
        </w:rPr>
        <w:t xml:space="preserve"> </w:t>
      </w:r>
      <w:r w:rsidRPr="00F65ADB">
        <w:rPr>
          <w:rFonts w:ascii="David" w:eastAsia="Calibri" w:hAnsi="David"/>
          <w:b/>
          <w:bCs/>
          <w:rtl/>
        </w:rPr>
        <w:t>של</w:t>
      </w:r>
      <w:r w:rsidRPr="00F65ADB">
        <w:rPr>
          <w:rFonts w:ascii="David" w:eastAsia="Calibri" w:hAnsi="David"/>
          <w:b/>
          <w:bCs/>
        </w:rPr>
        <w:t xml:space="preserve"> </w:t>
      </w:r>
      <w:r w:rsidRPr="00F65ADB">
        <w:rPr>
          <w:rFonts w:ascii="David" w:eastAsia="Calibri" w:hAnsi="David"/>
          <w:b/>
          <w:bCs/>
          <w:rtl/>
        </w:rPr>
        <w:t>בית</w:t>
      </w:r>
      <w:r w:rsidRPr="00F65ADB">
        <w:rPr>
          <w:rFonts w:ascii="David" w:eastAsia="Calibri" w:hAnsi="David"/>
          <w:b/>
          <w:bCs/>
        </w:rPr>
        <w:t>-</w:t>
      </w:r>
      <w:r w:rsidRPr="00F65ADB">
        <w:rPr>
          <w:rFonts w:ascii="David" w:eastAsia="Calibri" w:hAnsi="David"/>
          <w:b/>
          <w:bCs/>
          <w:rtl/>
        </w:rPr>
        <w:t>משפט</w:t>
      </w:r>
      <w:r w:rsidRPr="00F65ADB">
        <w:rPr>
          <w:rFonts w:ascii="David" w:eastAsia="Calibri" w:hAnsi="David"/>
          <w:b/>
          <w:bCs/>
        </w:rPr>
        <w:t xml:space="preserve"> </w:t>
      </w:r>
      <w:r w:rsidRPr="00F65ADB">
        <w:rPr>
          <w:rFonts w:ascii="David" w:eastAsia="Calibri" w:hAnsi="David"/>
          <w:b/>
          <w:bCs/>
          <w:rtl/>
        </w:rPr>
        <w:t>השלום, שהסתפק</w:t>
      </w:r>
      <w:r w:rsidRPr="00F65ADB">
        <w:rPr>
          <w:rFonts w:ascii="David" w:eastAsia="Calibri" w:hAnsi="David"/>
          <w:b/>
          <w:bCs/>
        </w:rPr>
        <w:t xml:space="preserve"> </w:t>
      </w:r>
      <w:r w:rsidRPr="00F65ADB">
        <w:rPr>
          <w:rFonts w:ascii="David" w:eastAsia="Calibri" w:hAnsi="David"/>
          <w:b/>
          <w:bCs/>
          <w:rtl/>
        </w:rPr>
        <w:t>בהטלת</w:t>
      </w:r>
      <w:r w:rsidRPr="00F65ADB">
        <w:rPr>
          <w:rFonts w:ascii="David" w:eastAsia="Calibri" w:hAnsi="David"/>
          <w:b/>
          <w:bCs/>
        </w:rPr>
        <w:t xml:space="preserve"> </w:t>
      </w:r>
      <w:r w:rsidRPr="00F65ADB">
        <w:rPr>
          <w:rFonts w:ascii="David" w:eastAsia="Calibri" w:hAnsi="David"/>
          <w:b/>
          <w:bCs/>
          <w:rtl/>
        </w:rPr>
        <w:t>ענישה</w:t>
      </w:r>
      <w:r w:rsidRPr="00F65ADB">
        <w:rPr>
          <w:rFonts w:ascii="David" w:eastAsia="Calibri" w:hAnsi="David"/>
          <w:b/>
          <w:bCs/>
        </w:rPr>
        <w:t xml:space="preserve"> </w:t>
      </w:r>
      <w:r w:rsidRPr="00F65ADB">
        <w:rPr>
          <w:rFonts w:ascii="David" w:eastAsia="Calibri" w:hAnsi="David"/>
          <w:b/>
          <w:bCs/>
          <w:rtl/>
        </w:rPr>
        <w:t>של</w:t>
      </w:r>
      <w:r w:rsidRPr="00F65ADB">
        <w:rPr>
          <w:rFonts w:ascii="David" w:eastAsia="Calibri" w:hAnsi="David"/>
          <w:b/>
          <w:bCs/>
        </w:rPr>
        <w:t xml:space="preserve"> </w:t>
      </w:r>
      <w:r w:rsidRPr="00F65ADB">
        <w:rPr>
          <w:rFonts w:ascii="David" w:eastAsia="Calibri" w:hAnsi="David"/>
          <w:b/>
          <w:bCs/>
          <w:rtl/>
        </w:rPr>
        <w:t>שמונה</w:t>
      </w:r>
      <w:r w:rsidRPr="00F65ADB">
        <w:rPr>
          <w:rFonts w:ascii="David" w:eastAsia="Calibri" w:hAnsi="David"/>
          <w:b/>
          <w:bCs/>
        </w:rPr>
        <w:t xml:space="preserve"> </w:t>
      </w:r>
      <w:r w:rsidRPr="00F65ADB">
        <w:rPr>
          <w:rFonts w:ascii="David" w:eastAsia="Calibri" w:hAnsi="David"/>
          <w:b/>
          <w:bCs/>
          <w:rtl/>
        </w:rPr>
        <w:t>חודשי</w:t>
      </w:r>
      <w:r w:rsidRPr="00F65ADB">
        <w:rPr>
          <w:rFonts w:ascii="David" w:eastAsia="Calibri" w:hAnsi="David"/>
          <w:b/>
          <w:bCs/>
        </w:rPr>
        <w:t xml:space="preserve"> </w:t>
      </w:r>
      <w:r w:rsidRPr="00F65ADB">
        <w:rPr>
          <w:rFonts w:ascii="David" w:eastAsia="Calibri" w:hAnsi="David"/>
          <w:b/>
          <w:bCs/>
          <w:rtl/>
        </w:rPr>
        <w:t>מאסר</w:t>
      </w:r>
      <w:r w:rsidRPr="00F65ADB">
        <w:rPr>
          <w:rFonts w:ascii="David" w:eastAsia="Calibri" w:hAnsi="David"/>
          <w:b/>
          <w:bCs/>
        </w:rPr>
        <w:t xml:space="preserve"> </w:t>
      </w:r>
      <w:r w:rsidRPr="00F65ADB">
        <w:rPr>
          <w:rFonts w:ascii="David" w:eastAsia="Calibri" w:hAnsi="David"/>
          <w:b/>
          <w:bCs/>
          <w:rtl/>
        </w:rPr>
        <w:t>לריצוי</w:t>
      </w:r>
      <w:r w:rsidRPr="00F65ADB">
        <w:rPr>
          <w:rFonts w:ascii="David" w:eastAsia="Calibri" w:hAnsi="David"/>
          <w:b/>
          <w:bCs/>
        </w:rPr>
        <w:t xml:space="preserve"> </w:t>
      </w:r>
      <w:r w:rsidRPr="00F65ADB">
        <w:rPr>
          <w:rFonts w:ascii="David" w:eastAsia="Calibri" w:hAnsi="David"/>
          <w:b/>
          <w:bCs/>
          <w:rtl/>
        </w:rPr>
        <w:t>בעבודות</w:t>
      </w:r>
      <w:r w:rsidRPr="00F65ADB">
        <w:rPr>
          <w:rFonts w:ascii="David" w:eastAsia="Calibri" w:hAnsi="David"/>
          <w:b/>
          <w:bCs/>
        </w:rPr>
        <w:t xml:space="preserve"> </w:t>
      </w:r>
      <w:r w:rsidRPr="00F65ADB">
        <w:rPr>
          <w:rFonts w:ascii="David" w:eastAsia="Calibri" w:hAnsi="David"/>
          <w:b/>
          <w:bCs/>
          <w:rtl/>
        </w:rPr>
        <w:t>שירות, אינו</w:t>
      </w:r>
      <w:r w:rsidRPr="00F65ADB">
        <w:rPr>
          <w:rFonts w:ascii="David" w:eastAsia="Calibri" w:hAnsi="David"/>
          <w:b/>
          <w:bCs/>
        </w:rPr>
        <w:t xml:space="preserve"> </w:t>
      </w:r>
      <w:r w:rsidRPr="00F65ADB">
        <w:rPr>
          <w:rFonts w:ascii="David" w:eastAsia="Calibri" w:hAnsi="David"/>
          <w:b/>
          <w:bCs/>
          <w:rtl/>
        </w:rPr>
        <w:t>יכול</w:t>
      </w:r>
      <w:r w:rsidRPr="00F65ADB">
        <w:rPr>
          <w:rFonts w:ascii="David" w:eastAsia="Calibri" w:hAnsi="David"/>
          <w:b/>
          <w:bCs/>
        </w:rPr>
        <w:t xml:space="preserve"> </w:t>
      </w:r>
      <w:r w:rsidRPr="00F65ADB">
        <w:rPr>
          <w:rFonts w:ascii="David" w:eastAsia="Calibri" w:hAnsi="David"/>
          <w:b/>
          <w:bCs/>
          <w:rtl/>
        </w:rPr>
        <w:t>לעמוד, וזאת</w:t>
      </w:r>
      <w:r w:rsidRPr="00F65ADB">
        <w:rPr>
          <w:rFonts w:ascii="David" w:eastAsia="Calibri" w:hAnsi="David"/>
          <w:b/>
          <w:bCs/>
        </w:rPr>
        <w:t xml:space="preserve"> </w:t>
      </w:r>
      <w:r w:rsidRPr="00F65ADB">
        <w:rPr>
          <w:rFonts w:ascii="David" w:eastAsia="Calibri" w:hAnsi="David"/>
          <w:b/>
          <w:bCs/>
          <w:rtl/>
        </w:rPr>
        <w:t>בשים</w:t>
      </w:r>
      <w:r w:rsidRPr="00F65ADB">
        <w:rPr>
          <w:rFonts w:ascii="David" w:eastAsia="Calibri" w:hAnsi="David"/>
          <w:b/>
          <w:bCs/>
        </w:rPr>
        <w:t xml:space="preserve"> </w:t>
      </w:r>
      <w:r w:rsidRPr="00F65ADB">
        <w:rPr>
          <w:rFonts w:ascii="David" w:eastAsia="Calibri" w:hAnsi="David"/>
          <w:b/>
          <w:bCs/>
          <w:rtl/>
        </w:rPr>
        <w:t>לב</w:t>
      </w:r>
      <w:r w:rsidRPr="00F65ADB">
        <w:rPr>
          <w:rFonts w:ascii="David" w:eastAsia="Calibri" w:hAnsi="David"/>
          <w:b/>
          <w:bCs/>
        </w:rPr>
        <w:t xml:space="preserve"> </w:t>
      </w:r>
      <w:r w:rsidRPr="00F65ADB">
        <w:rPr>
          <w:rFonts w:ascii="David" w:eastAsia="Calibri" w:hAnsi="David"/>
          <w:b/>
          <w:bCs/>
          <w:rtl/>
        </w:rPr>
        <w:t>לחומרת</w:t>
      </w:r>
      <w:r w:rsidRPr="00F65ADB">
        <w:rPr>
          <w:rFonts w:ascii="David" w:eastAsia="Calibri" w:hAnsi="David"/>
          <w:b/>
          <w:bCs/>
        </w:rPr>
        <w:t xml:space="preserve"> </w:t>
      </w:r>
      <w:r w:rsidRPr="00F65ADB">
        <w:rPr>
          <w:rFonts w:ascii="David" w:eastAsia="Calibri" w:hAnsi="David"/>
          <w:b/>
          <w:bCs/>
          <w:rtl/>
        </w:rPr>
        <w:t>העבירה</w:t>
      </w:r>
      <w:r w:rsidRPr="00F65ADB">
        <w:rPr>
          <w:rFonts w:ascii="David" w:eastAsia="Calibri" w:hAnsi="David"/>
          <w:b/>
          <w:bCs/>
        </w:rPr>
        <w:t xml:space="preserve"> </w:t>
      </w:r>
      <w:r w:rsidRPr="00F65ADB">
        <w:rPr>
          <w:rFonts w:ascii="David" w:eastAsia="Calibri" w:hAnsi="David"/>
          <w:b/>
          <w:bCs/>
          <w:rtl/>
        </w:rPr>
        <w:t>של</w:t>
      </w:r>
      <w:r w:rsidRPr="00F65ADB">
        <w:rPr>
          <w:rFonts w:ascii="David" w:eastAsia="Calibri" w:hAnsi="David"/>
          <w:b/>
          <w:bCs/>
        </w:rPr>
        <w:t xml:space="preserve"> </w:t>
      </w:r>
      <w:r w:rsidRPr="00F65ADB">
        <w:rPr>
          <w:rFonts w:ascii="David" w:eastAsia="Calibri" w:hAnsi="David"/>
          <w:b/>
          <w:bCs/>
          <w:rtl/>
        </w:rPr>
        <w:t>החזקת</w:t>
      </w:r>
      <w:r w:rsidRPr="00F65ADB">
        <w:rPr>
          <w:rFonts w:ascii="David" w:eastAsia="Calibri" w:hAnsi="David"/>
          <w:b/>
          <w:bCs/>
        </w:rPr>
        <w:t xml:space="preserve"> </w:t>
      </w:r>
      <w:r w:rsidRPr="00F65ADB">
        <w:rPr>
          <w:rFonts w:ascii="David" w:eastAsia="Calibri" w:hAnsi="David"/>
          <w:b/>
          <w:bCs/>
          <w:rtl/>
        </w:rPr>
        <w:t>נשק</w:t>
      </w:r>
      <w:r w:rsidRPr="00F65ADB">
        <w:rPr>
          <w:rFonts w:ascii="David" w:eastAsia="Calibri" w:hAnsi="David"/>
          <w:b/>
          <w:bCs/>
        </w:rPr>
        <w:t xml:space="preserve"> </w:t>
      </w:r>
      <w:r w:rsidRPr="00F65ADB">
        <w:rPr>
          <w:rFonts w:ascii="David" w:eastAsia="Calibri" w:hAnsi="David"/>
          <w:b/>
          <w:bCs/>
          <w:rtl/>
        </w:rPr>
        <w:t>שלא</w:t>
      </w:r>
      <w:r w:rsidRPr="00F65ADB">
        <w:rPr>
          <w:rFonts w:ascii="David" w:eastAsia="Calibri" w:hAnsi="David"/>
          <w:b/>
          <w:bCs/>
        </w:rPr>
        <w:t xml:space="preserve"> </w:t>
      </w:r>
      <w:r w:rsidRPr="00F65ADB">
        <w:rPr>
          <w:rFonts w:ascii="David" w:eastAsia="Calibri" w:hAnsi="David"/>
          <w:b/>
          <w:bCs/>
          <w:rtl/>
        </w:rPr>
        <w:t>כדין, ופוטנציאל</w:t>
      </w:r>
      <w:r w:rsidRPr="00F65ADB">
        <w:rPr>
          <w:rFonts w:ascii="David" w:eastAsia="Calibri" w:hAnsi="David"/>
          <w:b/>
          <w:bCs/>
        </w:rPr>
        <w:t xml:space="preserve"> </w:t>
      </w:r>
      <w:r w:rsidRPr="00F65ADB">
        <w:rPr>
          <w:rFonts w:ascii="David" w:eastAsia="Calibri" w:hAnsi="David"/>
          <w:b/>
          <w:bCs/>
          <w:rtl/>
        </w:rPr>
        <w:t>הסיכון</w:t>
      </w:r>
      <w:r w:rsidRPr="00F65ADB">
        <w:rPr>
          <w:rFonts w:ascii="David" w:eastAsia="Calibri" w:hAnsi="David"/>
          <w:b/>
          <w:bCs/>
        </w:rPr>
        <w:t xml:space="preserve"> </w:t>
      </w:r>
      <w:r w:rsidRPr="00F65ADB">
        <w:rPr>
          <w:rFonts w:ascii="David" w:eastAsia="Calibri" w:hAnsi="David"/>
          <w:b/>
          <w:bCs/>
          <w:rtl/>
        </w:rPr>
        <w:t>הטמון</w:t>
      </w:r>
      <w:r w:rsidRPr="00F65ADB">
        <w:rPr>
          <w:rFonts w:ascii="David" w:eastAsia="Calibri" w:hAnsi="David"/>
          <w:b/>
          <w:bCs/>
        </w:rPr>
        <w:t xml:space="preserve"> </w:t>
      </w:r>
      <w:r w:rsidRPr="00F65ADB">
        <w:rPr>
          <w:rFonts w:ascii="David" w:eastAsia="Calibri" w:hAnsi="David"/>
          <w:b/>
          <w:bCs/>
          <w:rtl/>
        </w:rPr>
        <w:t>בהחזקת</w:t>
      </w:r>
      <w:r w:rsidRPr="00F65ADB">
        <w:rPr>
          <w:rFonts w:ascii="David" w:eastAsia="Calibri" w:hAnsi="David"/>
          <w:b/>
          <w:bCs/>
        </w:rPr>
        <w:t xml:space="preserve"> </w:t>
      </w:r>
      <w:r w:rsidRPr="00F65ADB">
        <w:rPr>
          <w:rFonts w:ascii="David" w:eastAsia="Calibri" w:hAnsi="David"/>
          <w:b/>
          <w:bCs/>
          <w:rtl/>
        </w:rPr>
        <w:t>הנשק</w:t>
      </w:r>
      <w:r w:rsidRPr="00F65ADB">
        <w:rPr>
          <w:rFonts w:ascii="David" w:eastAsia="Calibri" w:hAnsi="David"/>
          <w:b/>
          <w:bCs/>
        </w:rPr>
        <w:t xml:space="preserve"> </w:t>
      </w:r>
      <w:r w:rsidRPr="00F65ADB">
        <w:rPr>
          <w:rFonts w:ascii="David" w:eastAsia="Calibri" w:hAnsi="David"/>
          <w:b/>
          <w:bCs/>
          <w:rtl/>
        </w:rPr>
        <w:t>ללא</w:t>
      </w:r>
      <w:r w:rsidRPr="00F65ADB">
        <w:rPr>
          <w:rFonts w:ascii="David" w:eastAsia="Calibri" w:hAnsi="David"/>
          <w:b/>
          <w:bCs/>
        </w:rPr>
        <w:t xml:space="preserve"> </w:t>
      </w:r>
      <w:r w:rsidRPr="00F65ADB">
        <w:rPr>
          <w:rFonts w:ascii="David" w:eastAsia="Calibri" w:hAnsi="David"/>
          <w:b/>
          <w:bCs/>
          <w:rtl/>
        </w:rPr>
        <w:t>היתר, עבירה</w:t>
      </w:r>
      <w:r w:rsidRPr="00F65ADB">
        <w:rPr>
          <w:rFonts w:ascii="David" w:eastAsia="Calibri" w:hAnsi="David"/>
          <w:b/>
          <w:bCs/>
        </w:rPr>
        <w:t xml:space="preserve"> </w:t>
      </w:r>
      <w:r w:rsidRPr="00F65ADB">
        <w:rPr>
          <w:rFonts w:ascii="David" w:eastAsia="Calibri" w:hAnsi="David"/>
          <w:b/>
          <w:bCs/>
          <w:rtl/>
        </w:rPr>
        <w:t>שהפכה</w:t>
      </w:r>
      <w:r w:rsidRPr="00F65ADB">
        <w:rPr>
          <w:rFonts w:ascii="David" w:eastAsia="Calibri" w:hAnsi="David"/>
          <w:b/>
          <w:bCs/>
        </w:rPr>
        <w:t xml:space="preserve"> </w:t>
      </w:r>
      <w:r w:rsidRPr="00F65ADB">
        <w:rPr>
          <w:rFonts w:ascii="David" w:eastAsia="Calibri" w:hAnsi="David"/>
          <w:b/>
          <w:bCs/>
          <w:rtl/>
        </w:rPr>
        <w:t>ל</w:t>
      </w:r>
      <w:r w:rsidRPr="00F65ADB">
        <w:rPr>
          <w:rFonts w:ascii="David" w:eastAsia="Calibri" w:hAnsi="David"/>
          <w:b/>
          <w:bCs/>
        </w:rPr>
        <w:t>"</w:t>
      </w:r>
      <w:r w:rsidRPr="00F65ADB">
        <w:rPr>
          <w:rFonts w:ascii="David" w:eastAsia="Calibri" w:hAnsi="David"/>
          <w:b/>
          <w:bCs/>
          <w:rtl/>
        </w:rPr>
        <w:t>מכת</w:t>
      </w:r>
      <w:r w:rsidRPr="00F65ADB">
        <w:rPr>
          <w:rFonts w:ascii="David" w:eastAsia="Calibri" w:hAnsi="David"/>
          <w:b/>
          <w:bCs/>
        </w:rPr>
        <w:t xml:space="preserve"> </w:t>
      </w:r>
      <w:r w:rsidRPr="00F65ADB">
        <w:rPr>
          <w:rFonts w:ascii="David" w:eastAsia="Calibri" w:hAnsi="David"/>
          <w:b/>
          <w:bCs/>
          <w:rtl/>
        </w:rPr>
        <w:t>מדינה", והביאה</w:t>
      </w:r>
      <w:r w:rsidRPr="00F65ADB">
        <w:rPr>
          <w:rFonts w:ascii="David" w:eastAsia="Calibri" w:hAnsi="David"/>
          <w:b/>
          <w:bCs/>
        </w:rPr>
        <w:t xml:space="preserve"> </w:t>
      </w:r>
      <w:r w:rsidRPr="00F65ADB">
        <w:rPr>
          <w:rFonts w:ascii="David" w:eastAsia="Calibri" w:hAnsi="David"/>
          <w:b/>
          <w:bCs/>
          <w:rtl/>
        </w:rPr>
        <w:t>למגמת</w:t>
      </w:r>
      <w:r w:rsidRPr="00F65ADB">
        <w:rPr>
          <w:rFonts w:ascii="David" w:eastAsia="Calibri" w:hAnsi="David"/>
          <w:b/>
          <w:bCs/>
        </w:rPr>
        <w:t xml:space="preserve"> </w:t>
      </w:r>
      <w:r w:rsidRPr="00F65ADB">
        <w:rPr>
          <w:rFonts w:ascii="David" w:eastAsia="Calibri" w:hAnsi="David"/>
          <w:b/>
          <w:bCs/>
          <w:rtl/>
        </w:rPr>
        <w:t>החמרה</w:t>
      </w:r>
      <w:r w:rsidRPr="00F65ADB">
        <w:rPr>
          <w:rFonts w:ascii="David" w:eastAsia="Calibri" w:hAnsi="David"/>
          <w:b/>
          <w:bCs/>
        </w:rPr>
        <w:t xml:space="preserve"> </w:t>
      </w:r>
      <w:r w:rsidRPr="00F65ADB">
        <w:rPr>
          <w:rFonts w:ascii="David" w:eastAsia="Calibri" w:hAnsi="David"/>
          <w:b/>
          <w:bCs/>
          <w:rtl/>
        </w:rPr>
        <w:t>בפסיקה</w:t>
      </w:r>
      <w:r w:rsidRPr="00F65ADB">
        <w:rPr>
          <w:rFonts w:ascii="David" w:eastAsia="Calibri" w:hAnsi="David"/>
          <w:b/>
          <w:bCs/>
        </w:rPr>
        <w:t xml:space="preserve"> </w:t>
      </w:r>
      <w:r w:rsidRPr="00F65ADB">
        <w:rPr>
          <w:rFonts w:ascii="David" w:eastAsia="Calibri" w:hAnsi="David"/>
          <w:b/>
          <w:bCs/>
          <w:rtl/>
        </w:rPr>
        <w:t>כשבית</w:t>
      </w:r>
      <w:r w:rsidRPr="00F65ADB">
        <w:rPr>
          <w:rFonts w:ascii="David" w:eastAsia="Calibri" w:hAnsi="David"/>
          <w:b/>
          <w:bCs/>
        </w:rPr>
        <w:t xml:space="preserve"> </w:t>
      </w:r>
      <w:r w:rsidRPr="00F65ADB">
        <w:rPr>
          <w:rFonts w:ascii="David" w:eastAsia="Calibri" w:hAnsi="David"/>
          <w:b/>
          <w:bCs/>
          <w:rtl/>
        </w:rPr>
        <w:t>המשפט</w:t>
      </w:r>
      <w:r w:rsidRPr="00F65ADB">
        <w:rPr>
          <w:rFonts w:ascii="David" w:eastAsia="Calibri" w:hAnsi="David"/>
          <w:b/>
          <w:bCs/>
        </w:rPr>
        <w:t xml:space="preserve"> </w:t>
      </w:r>
      <w:r w:rsidRPr="00F65ADB">
        <w:rPr>
          <w:rFonts w:ascii="David" w:eastAsia="Calibri" w:hAnsi="David"/>
          <w:b/>
          <w:bCs/>
          <w:rtl/>
        </w:rPr>
        <w:t>נקרא</w:t>
      </w:r>
      <w:r w:rsidRPr="00F65ADB">
        <w:rPr>
          <w:rFonts w:ascii="David" w:eastAsia="Calibri" w:hAnsi="David"/>
          <w:b/>
          <w:bCs/>
        </w:rPr>
        <w:t xml:space="preserve"> </w:t>
      </w:r>
      <w:r w:rsidRPr="00F65ADB">
        <w:rPr>
          <w:rFonts w:ascii="David" w:eastAsia="Calibri" w:hAnsi="David"/>
          <w:b/>
          <w:bCs/>
          <w:rtl/>
        </w:rPr>
        <w:t>להירתם</w:t>
      </w:r>
      <w:r w:rsidRPr="00F65ADB">
        <w:rPr>
          <w:rFonts w:ascii="David" w:eastAsia="Calibri" w:hAnsi="David"/>
          <w:b/>
          <w:bCs/>
        </w:rPr>
        <w:t xml:space="preserve"> </w:t>
      </w:r>
      <w:r w:rsidRPr="00F65ADB">
        <w:rPr>
          <w:rFonts w:ascii="David" w:eastAsia="Calibri" w:hAnsi="David"/>
          <w:b/>
          <w:bCs/>
          <w:rtl/>
        </w:rPr>
        <w:t>למאבק</w:t>
      </w:r>
      <w:r w:rsidRPr="00F65ADB">
        <w:rPr>
          <w:rFonts w:ascii="David" w:eastAsia="Calibri" w:hAnsi="David"/>
          <w:b/>
          <w:bCs/>
        </w:rPr>
        <w:t xml:space="preserve"> </w:t>
      </w:r>
      <w:r w:rsidRPr="00F65ADB">
        <w:rPr>
          <w:rFonts w:ascii="David" w:eastAsia="Calibri" w:hAnsi="David"/>
          <w:b/>
          <w:bCs/>
          <w:rtl/>
        </w:rPr>
        <w:t>בעבירה</w:t>
      </w:r>
      <w:r w:rsidRPr="00F65ADB">
        <w:rPr>
          <w:rFonts w:ascii="David" w:eastAsia="Calibri" w:hAnsi="David"/>
          <w:b/>
          <w:bCs/>
        </w:rPr>
        <w:t xml:space="preserve"> </w:t>
      </w:r>
      <w:r w:rsidRPr="00F65ADB">
        <w:rPr>
          <w:rFonts w:ascii="David" w:eastAsia="Calibri" w:hAnsi="David"/>
          <w:b/>
          <w:bCs/>
          <w:rtl/>
        </w:rPr>
        <w:t>זו."</w:t>
      </w:r>
    </w:p>
    <w:p w14:paraId="0B50C4A1" w14:textId="77777777" w:rsidR="00836C67" w:rsidRPr="00F65ADB" w:rsidRDefault="00836C67" w:rsidP="00836C67">
      <w:pPr>
        <w:spacing w:line="360" w:lineRule="auto"/>
        <w:contextualSpacing/>
        <w:jc w:val="both"/>
        <w:rPr>
          <w:rFonts w:ascii="David" w:eastAsia="Calibri" w:hAnsi="David"/>
        </w:rPr>
      </w:pPr>
    </w:p>
    <w:p w14:paraId="34941142" w14:textId="77777777" w:rsidR="00836C67" w:rsidRPr="00F65ADB" w:rsidRDefault="00836C67" w:rsidP="00836C67">
      <w:pPr>
        <w:spacing w:line="360" w:lineRule="auto"/>
        <w:contextualSpacing/>
        <w:jc w:val="both"/>
        <w:rPr>
          <w:rFonts w:ascii="David" w:eastAsia="Calibri" w:hAnsi="David"/>
          <w:b/>
          <w:bCs/>
          <w:rtl/>
        </w:rPr>
      </w:pPr>
      <w:r w:rsidRPr="00F65ADB">
        <w:rPr>
          <w:rFonts w:ascii="David" w:eastAsia="Calibri" w:hAnsi="David"/>
          <w:rtl/>
        </w:rPr>
        <w:t xml:space="preserve">באשר למדיניות הענישה הנוהגת אפנה גם לפסק הדין שניתן בבית משפט המחוזי בחיפה </w:t>
      </w:r>
      <w:hyperlink r:id="rId35" w:history="1">
        <w:r w:rsidR="00A203DD" w:rsidRPr="00A203DD">
          <w:rPr>
            <w:rFonts w:ascii="David" w:eastAsia="Calibri" w:hAnsi="David"/>
            <w:color w:val="0000FF"/>
            <w:u w:val="single"/>
            <w:rtl/>
          </w:rPr>
          <w:t>עפ"ג 50840-03-22</w:t>
        </w:r>
      </w:hyperlink>
      <w:r w:rsidRPr="00F65ADB">
        <w:rPr>
          <w:rFonts w:ascii="David" w:eastAsia="Calibri" w:hAnsi="David"/>
          <w:rtl/>
        </w:rPr>
        <w:t xml:space="preserve"> מדינת ישראל נ' עלאא סלאמה, שם נקבע בין היתר כדלהלן: </w:t>
      </w:r>
    </w:p>
    <w:p w14:paraId="2F66D05E" w14:textId="77777777" w:rsidR="00836C67" w:rsidRPr="00F65ADB" w:rsidRDefault="00836C67" w:rsidP="00836C67">
      <w:pPr>
        <w:spacing w:line="360" w:lineRule="auto"/>
        <w:ind w:left="720" w:right="567"/>
        <w:contextualSpacing/>
        <w:jc w:val="both"/>
        <w:rPr>
          <w:rFonts w:ascii="David" w:hAnsi="David"/>
          <w:rtl/>
        </w:rPr>
      </w:pPr>
      <w:r w:rsidRPr="00F65ADB">
        <w:rPr>
          <w:rFonts w:ascii="David" w:eastAsia="Calibri" w:hAnsi="David"/>
          <w:b/>
          <w:bCs/>
          <w:rtl/>
        </w:rPr>
        <w:t xml:space="preserve">"... רק ענישה חמורה וכואבת, שתוטל על מטי המעט מן המעט, אשר נתפסים כשהם רוכשים, מחזיקים, נושאים ומובילים נשק, עשויה לשנות במשהו את מאזן – הכדאיות של מי ששוקל לעבור עבירות שכאלו". </w:t>
      </w:r>
    </w:p>
    <w:p w14:paraId="16547341" w14:textId="77777777" w:rsidR="00836C67" w:rsidRPr="00F65ADB" w:rsidRDefault="00836C67" w:rsidP="00836C67">
      <w:pPr>
        <w:spacing w:line="360" w:lineRule="auto"/>
        <w:contextualSpacing/>
        <w:jc w:val="both"/>
        <w:rPr>
          <w:rFonts w:ascii="David" w:eastAsia="Calibri" w:hAnsi="David"/>
        </w:rPr>
      </w:pPr>
    </w:p>
    <w:p w14:paraId="40D63491" w14:textId="77777777" w:rsidR="00836C67" w:rsidRPr="00F65ADB" w:rsidRDefault="00836C67" w:rsidP="00836C67">
      <w:pPr>
        <w:spacing w:line="360" w:lineRule="auto"/>
        <w:contextualSpacing/>
        <w:jc w:val="both"/>
        <w:rPr>
          <w:rFonts w:ascii="David" w:hAnsi="David"/>
          <w:rtl/>
        </w:rPr>
      </w:pPr>
      <w:r w:rsidRPr="00F65ADB">
        <w:rPr>
          <w:rFonts w:ascii="David" w:eastAsia="Calibri" w:hAnsi="David"/>
          <w:rtl/>
        </w:rPr>
        <w:t xml:space="preserve">ובהמשך לפסק דין זה נקבע: </w:t>
      </w:r>
      <w:r w:rsidRPr="00F65ADB">
        <w:rPr>
          <w:rFonts w:ascii="David" w:eastAsia="Calibri" w:hAnsi="David"/>
          <w:b/>
          <w:bCs/>
          <w:rtl/>
        </w:rPr>
        <w:t xml:space="preserve">"מיגור תופעת ההחזקה של אמל"ח בלתי – חוקי, יוכל לצאת מגדר המילה הנאמרת או הנכתבת אל הפועל לעולם המציאות רק אם העבירות המרכיבות אותה יזכו להכרה כעבירות חמורות ומסוכנות, כאלו הראויות לעונש חמור ומכביד". </w:t>
      </w:r>
    </w:p>
    <w:p w14:paraId="74AB821A" w14:textId="77777777" w:rsidR="00836C67" w:rsidRPr="00F65ADB" w:rsidRDefault="00836C67" w:rsidP="00836C67">
      <w:pPr>
        <w:spacing w:line="360" w:lineRule="auto"/>
        <w:contextualSpacing/>
        <w:jc w:val="both"/>
        <w:rPr>
          <w:rFonts w:ascii="David" w:hAnsi="David"/>
          <w:rtl/>
        </w:rPr>
      </w:pPr>
    </w:p>
    <w:p w14:paraId="72AB2112" w14:textId="77777777" w:rsidR="00836C67" w:rsidRPr="00F65ADB" w:rsidRDefault="00836C67" w:rsidP="00836C67">
      <w:pPr>
        <w:spacing w:line="360" w:lineRule="auto"/>
        <w:contextualSpacing/>
        <w:jc w:val="both"/>
        <w:rPr>
          <w:rFonts w:ascii="David" w:hAnsi="David"/>
        </w:rPr>
      </w:pPr>
      <w:r w:rsidRPr="00F65ADB">
        <w:rPr>
          <w:rFonts w:ascii="David" w:hAnsi="David"/>
          <w:rtl/>
        </w:rPr>
        <w:t>ומן הכלל אל הפרט, סקירת מדיניות הענישה הנהוגה בעבירת החזקת נשק, בנסיבות התואמות לענייננו, מלמדת על טווח ענישה רחב התלוי לרוב בנסיבותיו של כל מקרה ומקרה, כאשר חלק מפסקי הדין ניתנו בטרם נכנס לתוקף עונש המינימום בעבירות נשק:</w:t>
      </w:r>
    </w:p>
    <w:p w14:paraId="2A2092AC" w14:textId="77777777" w:rsidR="00836C67" w:rsidRPr="00F65ADB" w:rsidRDefault="00836C67" w:rsidP="00836C67">
      <w:pPr>
        <w:spacing w:line="360" w:lineRule="auto"/>
        <w:contextualSpacing/>
        <w:jc w:val="both"/>
        <w:rPr>
          <w:rFonts w:ascii="David" w:hAnsi="David"/>
          <w:rtl/>
        </w:rPr>
      </w:pPr>
    </w:p>
    <w:p w14:paraId="3EA78FF3" w14:textId="77777777" w:rsidR="00836C67" w:rsidRPr="00F65ADB" w:rsidRDefault="00836C67" w:rsidP="00836C67">
      <w:pPr>
        <w:spacing w:line="360" w:lineRule="auto"/>
        <w:contextualSpacing/>
        <w:jc w:val="both"/>
        <w:rPr>
          <w:rFonts w:ascii="David" w:eastAsia="Calibri" w:hAnsi="David"/>
          <w:rtl/>
        </w:rPr>
      </w:pPr>
      <w:r w:rsidRPr="00F65ADB">
        <w:rPr>
          <w:rFonts w:ascii="David" w:eastAsia="Calibri" w:hAnsi="David"/>
          <w:rtl/>
        </w:rPr>
        <w:t>ב</w:t>
      </w:r>
      <w:hyperlink r:id="rId36" w:history="1">
        <w:r w:rsidR="00A203DD" w:rsidRPr="00A203DD">
          <w:rPr>
            <w:rFonts w:ascii="David" w:eastAsia="Calibri" w:hAnsi="David"/>
            <w:color w:val="0000FF"/>
            <w:u w:val="single"/>
            <w:rtl/>
          </w:rPr>
          <w:t>ע"פ 2482/22</w:t>
        </w:r>
      </w:hyperlink>
      <w:r w:rsidR="00A203DD">
        <w:rPr>
          <w:rFonts w:ascii="David" w:eastAsia="Calibri" w:hAnsi="David"/>
          <w:b/>
          <w:bCs/>
        </w:rPr>
        <w:t xml:space="preserve"> </w:t>
      </w:r>
      <w:r w:rsidRPr="00F65ADB">
        <w:rPr>
          <w:rFonts w:ascii="David" w:eastAsia="Calibri" w:hAnsi="David"/>
          <w:b/>
          <w:bCs/>
          <w:rtl/>
        </w:rPr>
        <w:t xml:space="preserve">מדינת ישראל נ' קדורה </w:t>
      </w:r>
      <w:r w:rsidRPr="00F65ADB">
        <w:rPr>
          <w:rFonts w:ascii="David" w:eastAsia="Calibri" w:hAnsi="David"/>
          <w:rtl/>
        </w:rPr>
        <w:t>הנאשם בן 19 ללא עבר פלילי הורשע בעבירה של החזקת נשק מסוג אקדח גלוק, מחסנית, כדורים לאקדח ורימון הלם בצוותא עם אחר. נקבע מתחם עונש הולם אשר נע בין 10 ועד 36 חודשי מאסר בפועל. על הנאשם הוטלו 10 חודשי מאסר בפועל וזאת בין היתר לאור</w:t>
      </w:r>
      <w:r w:rsidR="00A203DD">
        <w:rPr>
          <w:rFonts w:ascii="David" w:eastAsia="Calibri" w:hAnsi="David"/>
          <w:rtl/>
        </w:rPr>
        <w:t xml:space="preserve"> </w:t>
      </w:r>
      <w:r w:rsidRPr="00F65ADB">
        <w:rPr>
          <w:rFonts w:ascii="David" w:eastAsia="Calibri" w:hAnsi="David"/>
          <w:rtl/>
        </w:rPr>
        <w:t>התקופה הקצרה שבה הוחזק הנשק</w:t>
      </w:r>
      <w:r w:rsidRPr="00F65ADB">
        <w:rPr>
          <w:rFonts w:ascii="David" w:eastAsia="Calibri" w:hAnsi="David"/>
        </w:rPr>
        <w:t>.</w:t>
      </w:r>
      <w:r w:rsidR="00A203DD">
        <w:rPr>
          <w:rFonts w:ascii="David" w:eastAsia="Calibri" w:hAnsi="David"/>
        </w:rPr>
        <w:t xml:space="preserve"> </w:t>
      </w:r>
      <w:r w:rsidRPr="00F65ADB">
        <w:rPr>
          <w:rFonts w:ascii="David" w:eastAsia="Calibri" w:hAnsi="David"/>
          <w:rtl/>
        </w:rPr>
        <w:t>ערעור על קולת העונש התקבל באופן שעונשו הוחמר ל-18 חודשי מאסר בפועל.</w:t>
      </w:r>
    </w:p>
    <w:p w14:paraId="3D4A3159" w14:textId="77777777" w:rsidR="00836C67" w:rsidRPr="00F65ADB" w:rsidRDefault="00836C67" w:rsidP="00836C67">
      <w:pPr>
        <w:spacing w:line="360" w:lineRule="auto"/>
        <w:contextualSpacing/>
        <w:jc w:val="both"/>
        <w:rPr>
          <w:rFonts w:ascii="David" w:eastAsia="Calibri" w:hAnsi="David"/>
          <w:rtl/>
        </w:rPr>
      </w:pPr>
    </w:p>
    <w:p w14:paraId="6253F587" w14:textId="77777777" w:rsidR="00836C67" w:rsidRPr="00F65ADB" w:rsidRDefault="00836C67" w:rsidP="00836C67">
      <w:pPr>
        <w:spacing w:line="360" w:lineRule="auto"/>
        <w:contextualSpacing/>
        <w:jc w:val="both"/>
        <w:rPr>
          <w:rFonts w:ascii="David" w:eastAsia="Calibri" w:hAnsi="David"/>
          <w:rtl/>
        </w:rPr>
      </w:pPr>
      <w:r w:rsidRPr="00F65ADB">
        <w:rPr>
          <w:rFonts w:ascii="David" w:eastAsia="Calibri" w:hAnsi="David"/>
          <w:rtl/>
        </w:rPr>
        <w:t>ב</w:t>
      </w:r>
      <w:hyperlink r:id="rId37" w:history="1">
        <w:r w:rsidR="00A203DD" w:rsidRPr="00A203DD">
          <w:rPr>
            <w:rFonts w:ascii="David" w:eastAsia="Calibri" w:hAnsi="David"/>
            <w:color w:val="0000FF"/>
            <w:u w:val="single"/>
            <w:rtl/>
          </w:rPr>
          <w:t>רע"פ 3355/22</w:t>
        </w:r>
      </w:hyperlink>
      <w:r w:rsidR="00A203DD">
        <w:rPr>
          <w:rFonts w:ascii="David" w:eastAsia="Calibri" w:hAnsi="David"/>
          <w:b/>
          <w:bCs/>
        </w:rPr>
        <w:t xml:space="preserve"> </w:t>
      </w:r>
      <w:r w:rsidRPr="00F65ADB">
        <w:rPr>
          <w:rFonts w:ascii="David" w:eastAsia="Calibri" w:hAnsi="David"/>
          <w:b/>
          <w:bCs/>
          <w:rtl/>
        </w:rPr>
        <w:t xml:space="preserve">עלאא סלאמה נ' מדינת ישראל </w:t>
      </w:r>
      <w:r w:rsidRPr="00F65ADB">
        <w:rPr>
          <w:rFonts w:ascii="David" w:eastAsia="Calibri" w:hAnsi="David"/>
          <w:rtl/>
        </w:rPr>
        <w:t>הנאשם הורשע בעבירת החזקת נשק ותקיפת שוטר לאחר שהחזיק בחצר ביתו לתקופה שאינה ידועה למאשימה, שני תתי מקלע מאולתרים, מחסנית ריקה תואמת ותרמיל 9 מ"מ. על הנאשם הוטלו 10</w:t>
      </w:r>
      <w:r w:rsidR="00A203DD">
        <w:rPr>
          <w:rFonts w:ascii="David" w:eastAsia="Calibri" w:hAnsi="David"/>
          <w:rtl/>
        </w:rPr>
        <w:t xml:space="preserve"> </w:t>
      </w:r>
      <w:r w:rsidRPr="00F65ADB">
        <w:rPr>
          <w:rFonts w:ascii="David" w:eastAsia="Calibri" w:hAnsi="David"/>
          <w:rtl/>
        </w:rPr>
        <w:t xml:space="preserve"> חודשי מאסר בפועל. ערעור המדינה על קולת העונש התקבל ונקבע מתחם עונש הולם שבין 24 ל- 50 חודשי מאסר והעמיד את עונשו של הנאשם על 28 חודשי מאסר. בקשת רשות ערעור נדחתה.</w:t>
      </w:r>
    </w:p>
    <w:p w14:paraId="49FF1FD9" w14:textId="77777777" w:rsidR="00836C67" w:rsidRPr="00F65ADB" w:rsidRDefault="00836C67" w:rsidP="00836C67">
      <w:pPr>
        <w:spacing w:line="360" w:lineRule="auto"/>
        <w:contextualSpacing/>
        <w:jc w:val="both"/>
        <w:rPr>
          <w:rFonts w:ascii="David" w:eastAsia="Calibri" w:hAnsi="David"/>
          <w:rtl/>
        </w:rPr>
      </w:pPr>
    </w:p>
    <w:p w14:paraId="5B759F92" w14:textId="77777777" w:rsidR="00836C67" w:rsidRPr="00F65ADB" w:rsidRDefault="00836C67" w:rsidP="00836C67">
      <w:pPr>
        <w:spacing w:line="360" w:lineRule="auto"/>
        <w:contextualSpacing/>
        <w:jc w:val="both"/>
        <w:rPr>
          <w:rFonts w:ascii="David" w:eastAsia="Calibri" w:hAnsi="David"/>
          <w:rtl/>
        </w:rPr>
      </w:pPr>
      <w:r w:rsidRPr="00F65ADB">
        <w:rPr>
          <w:rFonts w:ascii="David" w:eastAsia="Calibri" w:hAnsi="David"/>
          <w:rtl/>
        </w:rPr>
        <w:t>ב</w:t>
      </w:r>
      <w:hyperlink r:id="rId38" w:history="1">
        <w:r w:rsidR="00A203DD" w:rsidRPr="00A203DD">
          <w:rPr>
            <w:rFonts w:ascii="David" w:eastAsia="Calibri" w:hAnsi="David"/>
            <w:color w:val="0000FF"/>
            <w:u w:val="single"/>
            <w:rtl/>
          </w:rPr>
          <w:t>ע"פ 8320/21</w:t>
        </w:r>
      </w:hyperlink>
      <w:r w:rsidR="00A203DD">
        <w:rPr>
          <w:rFonts w:ascii="David" w:eastAsia="Calibri" w:hAnsi="David"/>
          <w:b/>
          <w:bCs/>
        </w:rPr>
        <w:t xml:space="preserve"> </w:t>
      </w:r>
      <w:r w:rsidRPr="00F65ADB">
        <w:rPr>
          <w:rFonts w:ascii="David" w:eastAsia="Calibri" w:hAnsi="David"/>
          <w:b/>
          <w:bCs/>
          <w:rtl/>
        </w:rPr>
        <w:t>‏מדינת ישראל נ' מחמד בסילה</w:t>
      </w:r>
      <w:r w:rsidR="00A203DD">
        <w:rPr>
          <w:rFonts w:ascii="David" w:eastAsia="Calibri" w:hAnsi="David"/>
          <w:rtl/>
        </w:rPr>
        <w:t xml:space="preserve"> </w:t>
      </w:r>
      <w:r w:rsidRPr="00F65ADB">
        <w:rPr>
          <w:rFonts w:ascii="David" w:eastAsia="Calibri" w:hAnsi="David"/>
          <w:rtl/>
        </w:rPr>
        <w:t>הנאשם הורשע בעבירת החזקת נשק ואביזרי תחמושת, בכך שהסתירם בחדר השינה. על הנאשם הוטלו 7 חודשי מאסר בפועל. ערעור על קולת העונש התקבל באופן שעונשו הועמד על 14 חודשי מאסר בפועל.</w:t>
      </w:r>
    </w:p>
    <w:p w14:paraId="4A7798C7" w14:textId="77777777" w:rsidR="00836C67" w:rsidRPr="00F65ADB" w:rsidRDefault="00836C67" w:rsidP="00836C67">
      <w:pPr>
        <w:spacing w:line="360" w:lineRule="auto"/>
        <w:contextualSpacing/>
        <w:jc w:val="both"/>
        <w:rPr>
          <w:rFonts w:ascii="David" w:eastAsia="Calibri" w:hAnsi="David"/>
          <w:b/>
          <w:bCs/>
          <w:rtl/>
        </w:rPr>
      </w:pPr>
    </w:p>
    <w:p w14:paraId="692CE3FB" w14:textId="77777777" w:rsidR="00836C67" w:rsidRPr="00F65ADB" w:rsidRDefault="00836C67" w:rsidP="00836C67">
      <w:pPr>
        <w:spacing w:line="360" w:lineRule="auto"/>
        <w:contextualSpacing/>
        <w:jc w:val="both"/>
        <w:rPr>
          <w:rFonts w:ascii="David" w:hAnsi="David"/>
          <w:rtl/>
        </w:rPr>
      </w:pPr>
      <w:r w:rsidRPr="00F65ADB">
        <w:rPr>
          <w:rFonts w:ascii="David" w:eastAsia="Calibri" w:hAnsi="David"/>
          <w:rtl/>
        </w:rPr>
        <w:t>ב</w:t>
      </w:r>
      <w:hyperlink r:id="rId39" w:history="1">
        <w:r w:rsidR="00A203DD" w:rsidRPr="00A203DD">
          <w:rPr>
            <w:rFonts w:ascii="David" w:eastAsia="Calibri" w:hAnsi="David"/>
            <w:color w:val="0000FF"/>
            <w:u w:val="single"/>
            <w:rtl/>
          </w:rPr>
          <w:t>עפ"ג 26133-06-22</w:t>
        </w:r>
      </w:hyperlink>
      <w:r w:rsidR="00A203DD">
        <w:rPr>
          <w:rFonts w:ascii="David" w:eastAsia="Calibri" w:hAnsi="David"/>
          <w:b/>
          <w:bCs/>
        </w:rPr>
        <w:t xml:space="preserve"> </w:t>
      </w:r>
      <w:r w:rsidRPr="00F65ADB">
        <w:rPr>
          <w:rFonts w:ascii="David" w:eastAsia="Calibri" w:hAnsi="David"/>
          <w:b/>
          <w:bCs/>
          <w:rtl/>
        </w:rPr>
        <w:t>מדינת ישראל נ' כחלול</w:t>
      </w:r>
      <w:r w:rsidR="00A203DD">
        <w:rPr>
          <w:rFonts w:ascii="David" w:eastAsia="Calibri" w:hAnsi="David"/>
          <w:rtl/>
        </w:rPr>
        <w:t xml:space="preserve"> </w:t>
      </w:r>
      <w:r w:rsidRPr="00F65ADB">
        <w:rPr>
          <w:rFonts w:ascii="David" w:eastAsia="Calibri" w:hAnsi="David"/>
          <w:rtl/>
        </w:rPr>
        <w:t>הנאשם הורשע בהחזקת תת מקלע מאלתר דמוי קרלו, 2 מחסניות ו- 44 כדורים בתוך תיק שהוחבא מתחת לגרוטאת רכב נטוש סמוך לביתו. נקבע מתחם עונש הולם נע בין 10- 24 חודשי מאסר בפועל לצד עונשים נלווים. לאור גילו הצעיר, העדר עבר פלילי והמלצת שירות המבחן נגזר על הנאשם, עונש של 10 חודשי מאסר בפועל וענישה נלוות. ערעור על קולת העונש התקבל באופן שעונשו של הנאשם הוחמר ל- 18 חודשי מאסר בפועל</w:t>
      </w:r>
      <w:r w:rsidRPr="00F65ADB">
        <w:rPr>
          <w:rFonts w:ascii="David" w:eastAsia="Calibri" w:hAnsi="David"/>
        </w:rPr>
        <w:t>.</w:t>
      </w:r>
      <w:r w:rsidRPr="00F65ADB">
        <w:rPr>
          <w:rFonts w:ascii="David" w:hAnsi="David"/>
          <w:rtl/>
        </w:rPr>
        <w:t xml:space="preserve"> </w:t>
      </w:r>
    </w:p>
    <w:p w14:paraId="7A32FE47" w14:textId="77777777" w:rsidR="00836C67" w:rsidRPr="00F65ADB" w:rsidRDefault="00836C67" w:rsidP="00836C67">
      <w:pPr>
        <w:spacing w:line="360" w:lineRule="auto"/>
        <w:contextualSpacing/>
        <w:jc w:val="both"/>
        <w:rPr>
          <w:rFonts w:ascii="David" w:eastAsia="Calibri" w:hAnsi="David"/>
          <w:rtl/>
        </w:rPr>
      </w:pPr>
    </w:p>
    <w:p w14:paraId="1151F1CA" w14:textId="77777777" w:rsidR="00836C67" w:rsidRPr="00F65ADB" w:rsidRDefault="00836C67" w:rsidP="00836C67">
      <w:pPr>
        <w:spacing w:line="360" w:lineRule="auto"/>
        <w:contextualSpacing/>
        <w:jc w:val="both"/>
        <w:rPr>
          <w:rFonts w:ascii="David" w:eastAsia="Calibri" w:hAnsi="David"/>
          <w:rtl/>
        </w:rPr>
      </w:pPr>
      <w:r w:rsidRPr="00F65ADB">
        <w:rPr>
          <w:rFonts w:ascii="David" w:eastAsia="Calibri" w:hAnsi="David"/>
          <w:rtl/>
        </w:rPr>
        <w:t>ב</w:t>
      </w:r>
      <w:hyperlink r:id="rId40" w:history="1">
        <w:r w:rsidR="00A203DD" w:rsidRPr="00A203DD">
          <w:rPr>
            <w:rFonts w:ascii="David" w:eastAsia="Calibri" w:hAnsi="David"/>
            <w:color w:val="0000FF"/>
            <w:u w:val="single"/>
            <w:rtl/>
          </w:rPr>
          <w:t>עפ"ג 4673-08-19</w:t>
        </w:r>
      </w:hyperlink>
      <w:r w:rsidR="00A203DD">
        <w:rPr>
          <w:rFonts w:ascii="David" w:eastAsia="Calibri" w:hAnsi="David"/>
          <w:b/>
          <w:bCs/>
        </w:rPr>
        <w:t xml:space="preserve"> </w:t>
      </w:r>
      <w:r w:rsidRPr="00F65ADB">
        <w:rPr>
          <w:rFonts w:ascii="David" w:eastAsia="Calibri" w:hAnsi="David"/>
          <w:b/>
          <w:bCs/>
          <w:rtl/>
        </w:rPr>
        <w:t>אבו מוסא נ' מדינת ישראל</w:t>
      </w:r>
      <w:r w:rsidR="00A203DD">
        <w:rPr>
          <w:rFonts w:ascii="David" w:eastAsia="Calibri" w:hAnsi="David"/>
          <w:rtl/>
        </w:rPr>
        <w:t xml:space="preserve"> </w:t>
      </w:r>
      <w:r w:rsidRPr="00F65ADB">
        <w:rPr>
          <w:rFonts w:ascii="David" w:eastAsia="Calibri" w:hAnsi="David"/>
          <w:rtl/>
        </w:rPr>
        <w:t>הנאשם הורשע בעבירה של החזקת תת מקלע מאולתר מתחת למיטה בביתו. הנשק הגיע לידי הנאשם כעשרה ימים לפני המועד בו נתפס והחזיק בו בעבור אחר, שזהותו אינה ידועה למאשימה. נקבע מתחם העונש ההולם אשר נע בין שנה וחצי ועד שלוש שנות מאסר בפועל. על הנאשם ללא עבר פלילי, הושת עונש של 18 חודשי מאסר בפועל וענישה נלווית. ערעור על חומרת העונש נדחה.</w:t>
      </w:r>
    </w:p>
    <w:p w14:paraId="0FB59FF0" w14:textId="77777777" w:rsidR="00836C67" w:rsidRPr="00F65ADB" w:rsidRDefault="00836C67" w:rsidP="00836C67">
      <w:pPr>
        <w:spacing w:line="360" w:lineRule="auto"/>
        <w:contextualSpacing/>
        <w:jc w:val="both"/>
        <w:rPr>
          <w:rFonts w:ascii="David" w:eastAsia="Calibri" w:hAnsi="David"/>
          <w:rtl/>
        </w:rPr>
      </w:pPr>
    </w:p>
    <w:p w14:paraId="45C56D97" w14:textId="77777777" w:rsidR="00836C67" w:rsidRPr="00F65ADB" w:rsidRDefault="00836C67" w:rsidP="00836C67">
      <w:pPr>
        <w:spacing w:line="360" w:lineRule="auto"/>
        <w:contextualSpacing/>
        <w:jc w:val="both"/>
        <w:rPr>
          <w:rFonts w:ascii="David" w:eastAsia="Calibri" w:hAnsi="David"/>
          <w:rtl/>
        </w:rPr>
      </w:pPr>
      <w:r w:rsidRPr="00F65ADB">
        <w:rPr>
          <w:rFonts w:ascii="David" w:eastAsia="Calibri" w:hAnsi="David"/>
          <w:b/>
          <w:bCs/>
          <w:rtl/>
        </w:rPr>
        <w:t>ב</w:t>
      </w:r>
      <w:hyperlink r:id="rId41" w:history="1">
        <w:r w:rsidR="00A203DD" w:rsidRPr="00A203DD">
          <w:rPr>
            <w:rFonts w:ascii="David" w:eastAsia="Calibri" w:hAnsi="David"/>
            <w:color w:val="0000FF"/>
            <w:u w:val="single"/>
            <w:rtl/>
          </w:rPr>
          <w:t>עפ"ג 22885-05-17</w:t>
        </w:r>
      </w:hyperlink>
      <w:r w:rsidR="00A203DD">
        <w:rPr>
          <w:rFonts w:ascii="David" w:eastAsia="Calibri" w:hAnsi="David"/>
          <w:b/>
          <w:bCs/>
        </w:rPr>
        <w:t xml:space="preserve"> </w:t>
      </w:r>
      <w:r w:rsidRPr="00F65ADB">
        <w:rPr>
          <w:rFonts w:ascii="David" w:eastAsia="Calibri" w:hAnsi="David"/>
          <w:b/>
          <w:bCs/>
          <w:rtl/>
        </w:rPr>
        <w:t>אלאסד נ' מדינת ישראל</w:t>
      </w:r>
      <w:r w:rsidRPr="00F65ADB">
        <w:rPr>
          <w:rFonts w:ascii="David" w:eastAsia="Calibri" w:hAnsi="David"/>
          <w:rtl/>
        </w:rPr>
        <w:t xml:space="preserve"> הנאשם הורשע בעבירה של החזקת נשק בכך שהחזיק בנשק מסוג רובה תת מקלע מאולתר ומחסנית המכילה 10 קליעים. נקבע מתחם עונש הולם נע בין 13 ועד 36 חודשי מאסר בפועל. על הנאשם, בעל עבר פלילי שאינו מכביד, הושת עונש מאסר בפועל בן 21 חדשים. ערעור על חומרת העונש נדחה.</w:t>
      </w:r>
      <w:r w:rsidR="00A203DD">
        <w:rPr>
          <w:rFonts w:ascii="David" w:eastAsia="Calibri" w:hAnsi="David"/>
          <w:rtl/>
        </w:rPr>
        <w:t xml:space="preserve"> </w:t>
      </w:r>
    </w:p>
    <w:p w14:paraId="420A048F" w14:textId="77777777" w:rsidR="00836C67" w:rsidRPr="00F65ADB" w:rsidRDefault="00836C67" w:rsidP="00836C67">
      <w:pPr>
        <w:spacing w:line="360" w:lineRule="auto"/>
        <w:contextualSpacing/>
        <w:jc w:val="both"/>
        <w:rPr>
          <w:rFonts w:ascii="David" w:hAnsi="David"/>
          <w:rtl/>
        </w:rPr>
      </w:pPr>
    </w:p>
    <w:p w14:paraId="155DBF76" w14:textId="77777777" w:rsidR="00836C67" w:rsidRPr="00F65ADB" w:rsidRDefault="00836C67" w:rsidP="00836C67">
      <w:pPr>
        <w:spacing w:line="360" w:lineRule="auto"/>
        <w:contextualSpacing/>
        <w:jc w:val="both"/>
        <w:rPr>
          <w:rFonts w:ascii="David" w:hAnsi="David"/>
        </w:rPr>
      </w:pPr>
      <w:r w:rsidRPr="00F65ADB">
        <w:rPr>
          <w:rFonts w:ascii="David" w:hAnsi="David"/>
          <w:rtl/>
        </w:rPr>
        <w:t>ב</w:t>
      </w:r>
      <w:hyperlink r:id="rId42" w:history="1">
        <w:r w:rsidR="00A203DD" w:rsidRPr="00A203DD">
          <w:rPr>
            <w:rFonts w:ascii="David" w:hAnsi="David"/>
            <w:color w:val="0000FF"/>
            <w:u w:val="single"/>
            <w:rtl/>
          </w:rPr>
          <w:t>רע"פ 3619/21</w:t>
        </w:r>
      </w:hyperlink>
      <w:r w:rsidRPr="00F65ADB">
        <w:rPr>
          <w:rFonts w:ascii="David" w:hAnsi="David"/>
          <w:rtl/>
        </w:rPr>
        <w:t xml:space="preserve"> </w:t>
      </w:r>
      <w:r w:rsidRPr="00F65ADB">
        <w:rPr>
          <w:rFonts w:ascii="David" w:hAnsi="David"/>
          <w:b/>
          <w:bCs/>
          <w:rtl/>
        </w:rPr>
        <w:t>אבו הלאל נ' מדינת ישראל</w:t>
      </w:r>
      <w:r w:rsidRPr="00F65ADB">
        <w:rPr>
          <w:rFonts w:ascii="David" w:hAnsi="David"/>
          <w:rtl/>
        </w:rPr>
        <w:t xml:space="preserve"> נדחה ערעור על חומרת העונש שנגזר – 10 חודשי מאסר בפועל </w:t>
      </w:r>
      <w:r w:rsidRPr="00F65ADB">
        <w:rPr>
          <w:rFonts w:ascii="David" w:eastAsia="Calibri" w:hAnsi="David"/>
          <w:rtl/>
        </w:rPr>
        <w:t>בגין החזקת שני כלי נשק מאולתרים מסוג קרלו, מחסניות ו-4 כדורי 9 מ"מ, וכן החזקה של כדור תחמושת המשמש נשק ארוך</w:t>
      </w:r>
      <w:r w:rsidRPr="00F65ADB">
        <w:rPr>
          <w:rFonts w:ascii="David" w:hAnsi="David"/>
          <w:rtl/>
        </w:rPr>
        <w:t xml:space="preserve"> ונאמר: "</w:t>
      </w:r>
      <w:r w:rsidRPr="00F65ADB">
        <w:rPr>
          <w:rFonts w:ascii="David" w:hAnsi="David"/>
          <w:b/>
          <w:bCs/>
          <w:rtl/>
        </w:rPr>
        <w:t>אנו עדים פעם אחר פעם לשכיחותם של עבירות הנשק בקרב אוכלוסיות שונות בחברה הישראלית. החזקת נשק חם בידי מי שאינו מורשה לכך עלול להוביל לתוצאות הרות אסון, אשר יגבו מחירים כבדים בנפש ולפיכך הסיכון הפוטנציאלי הגלום בעבירת החזקת נשק הוא רב. על כן, העובדה כי לא נגרמה פגיעה בחיי אדם, אין בה כשלעצמה כדי להמעיט מהחומרה הטמונה בהחזקת נשק שלא כדין ומהסיכון שנוצר לביטחון הציבור. משכך, ראוי להטיל ענישה מוחשית אשר יש בה כדי להרתיע עבריינים פוטנציאליים (</w:t>
      </w:r>
      <w:hyperlink r:id="rId43" w:history="1">
        <w:r w:rsidR="00A203DD" w:rsidRPr="00A203DD">
          <w:rPr>
            <w:rFonts w:ascii="David" w:hAnsi="David"/>
            <w:b/>
            <w:bCs/>
            <w:color w:val="0000FF"/>
            <w:u w:val="single"/>
            <w:rtl/>
          </w:rPr>
          <w:t>רע"פ 5613/20</w:t>
        </w:r>
      </w:hyperlink>
      <w:r w:rsidRPr="00F65ADB">
        <w:rPr>
          <w:rFonts w:ascii="David" w:hAnsi="David"/>
          <w:b/>
          <w:bCs/>
          <w:rtl/>
        </w:rPr>
        <w:t xml:space="preserve"> אלהוזייל נ' מדינת ישראל [פורסם בנבו] (25.8.2020); </w:t>
      </w:r>
      <w:hyperlink r:id="rId44" w:history="1">
        <w:r w:rsidR="00A203DD" w:rsidRPr="00A203DD">
          <w:rPr>
            <w:rFonts w:ascii="David" w:hAnsi="David"/>
            <w:b/>
            <w:bCs/>
            <w:color w:val="0000FF"/>
            <w:u w:val="single"/>
            <w:rtl/>
          </w:rPr>
          <w:t>רע"פ 4065/18</w:t>
        </w:r>
      </w:hyperlink>
      <w:r w:rsidRPr="00F65ADB">
        <w:rPr>
          <w:rFonts w:ascii="David" w:hAnsi="David"/>
          <w:b/>
          <w:bCs/>
          <w:rtl/>
        </w:rPr>
        <w:t xml:space="preserve"> איאסו נ' מדינת ישראל [פורסם בנבו] (30.8.2018)). במכלול הנסיבות, אני סבור כי העונש שהושת על המבקשים אף מקל עמם ואין בו כדי לבטא את החומרה שיש בהחזקת כלי הנשק המאולתרים</w:t>
      </w:r>
      <w:r w:rsidRPr="00F65ADB">
        <w:rPr>
          <w:rFonts w:ascii="David" w:hAnsi="David"/>
          <w:rtl/>
        </w:rPr>
        <w:t>."</w:t>
      </w:r>
    </w:p>
    <w:p w14:paraId="4886DFB8" w14:textId="77777777" w:rsidR="00836C67" w:rsidRPr="00F65ADB" w:rsidRDefault="00836C67" w:rsidP="00836C67">
      <w:pPr>
        <w:spacing w:line="360" w:lineRule="auto"/>
        <w:jc w:val="both"/>
        <w:rPr>
          <w:rFonts w:ascii="David" w:eastAsia="Calibri" w:hAnsi="David"/>
          <w:rtl/>
        </w:rPr>
      </w:pPr>
    </w:p>
    <w:p w14:paraId="7941651D" w14:textId="77777777" w:rsidR="00836C67" w:rsidRPr="00F65ADB" w:rsidRDefault="00836C67" w:rsidP="00836C67">
      <w:pPr>
        <w:spacing w:line="360" w:lineRule="auto"/>
        <w:jc w:val="both"/>
        <w:rPr>
          <w:rFonts w:ascii="Calibri" w:eastAsia="Calibri" w:hAnsi="Calibri" w:cs="Calibri"/>
          <w:rtl/>
        </w:rPr>
      </w:pPr>
      <w:r w:rsidRPr="00F65ADB">
        <w:rPr>
          <w:rFonts w:ascii="David" w:eastAsia="Calibri" w:hAnsi="David"/>
          <w:rtl/>
        </w:rPr>
        <w:t>ב</w:t>
      </w:r>
      <w:hyperlink r:id="rId45" w:history="1">
        <w:r w:rsidR="00A203DD" w:rsidRPr="00A203DD">
          <w:rPr>
            <w:rFonts w:ascii="David" w:eastAsia="Calibri" w:hAnsi="David"/>
            <w:color w:val="0000FF"/>
            <w:u w:val="single"/>
            <w:rtl/>
          </w:rPr>
          <w:t>ע"פ 4332/21</w:t>
        </w:r>
      </w:hyperlink>
      <w:r w:rsidR="00A203DD">
        <w:rPr>
          <w:rFonts w:ascii="David" w:eastAsia="Calibri" w:hAnsi="David"/>
          <w:rtl/>
        </w:rPr>
        <w:t xml:space="preserve"> </w:t>
      </w:r>
      <w:r w:rsidRPr="00F65ADB">
        <w:rPr>
          <w:rFonts w:ascii="David" w:eastAsia="Calibri" w:hAnsi="David"/>
          <w:b/>
          <w:bCs/>
          <w:rtl/>
        </w:rPr>
        <w:t>עאסלה נ' מדינת ישראל</w:t>
      </w:r>
      <w:r w:rsidR="00A203DD">
        <w:rPr>
          <w:rFonts w:ascii="David" w:eastAsia="Calibri" w:hAnsi="David"/>
          <w:rtl/>
        </w:rPr>
        <w:t xml:space="preserve"> </w:t>
      </w:r>
      <w:r w:rsidRPr="00F65ADB">
        <w:rPr>
          <w:rFonts w:ascii="David" w:eastAsia="Calibri" w:hAnsi="David"/>
          <w:rtl/>
        </w:rPr>
        <w:t>נתקבל ערעורו של נאשם שהורשע על יסוד הודאתו בעבירה של החזקת נשק לפי סעיף</w:t>
      </w:r>
      <w:r w:rsidR="00A203DD">
        <w:rPr>
          <w:rFonts w:ascii="David" w:eastAsia="Calibri" w:hAnsi="David"/>
          <w:rtl/>
        </w:rPr>
        <w:t xml:space="preserve"> </w:t>
      </w:r>
      <w:hyperlink r:id="rId46" w:history="1">
        <w:r w:rsidR="00FC4EFB" w:rsidRPr="00FC4EFB">
          <w:rPr>
            <w:rStyle w:val="Hyperlink"/>
            <w:rFonts w:ascii="David" w:eastAsia="Calibri" w:hAnsi="David"/>
            <w:color w:val="0000FF"/>
            <w:rtl/>
          </w:rPr>
          <w:t>144 (א)</w:t>
        </w:r>
      </w:hyperlink>
      <w:r w:rsidR="00A203DD">
        <w:rPr>
          <w:rFonts w:ascii="David" w:eastAsia="Calibri" w:hAnsi="David"/>
          <w:rtl/>
        </w:rPr>
        <w:t xml:space="preserve"> </w:t>
      </w:r>
      <w:r w:rsidRPr="00F65ADB">
        <w:rPr>
          <w:rFonts w:ascii="David" w:eastAsia="Calibri" w:hAnsi="David"/>
          <w:rtl/>
        </w:rPr>
        <w:t>רישא וסיפא ל</w:t>
      </w:r>
      <w:hyperlink r:id="rId47" w:history="1">
        <w:r w:rsidR="00A203DD" w:rsidRPr="00A203DD">
          <w:rPr>
            <w:rFonts w:ascii="David" w:eastAsia="Calibri" w:hAnsi="David"/>
            <w:color w:val="0000FF"/>
            <w:u w:val="single"/>
            <w:rtl/>
          </w:rPr>
          <w:t>חוק העונשין</w:t>
        </w:r>
      </w:hyperlink>
      <w:r w:rsidRPr="00F65ADB">
        <w:rPr>
          <w:rFonts w:ascii="David" w:eastAsia="Calibri" w:hAnsi="David"/>
          <w:rtl/>
        </w:rPr>
        <w:t>. הנאשם החזיק תת מקלע מאולתר מסוג קרלו ומחסנית, לאחר שעטף אותם בניילון נצמד ומגבת, הכניסם לתוך תיק והסליק אותם מתחת לסלעים בשדה הממוקם מספר קילומטרים מביתו. בית המשפט קבע מתחם ענישה הנע בין 22 ל- 48 חודשי מאסר, וגזר על הנאשם - בן 25, נשוי, שעברו נקי, ושירות המבחן הגיש תסקיר חיובי בעניינו - 15 חודשי בפועל לצד עונשים נלווים. בית המשפט העליון נתן משקל לשיקולי השיקום, וקבע כי מכלול הנסיבות האישיות מצדיקות חריגה מרמת הענישה המקובלת, בהעמידו את עונש ועל 9 חודשי מאסר לריצוי בעבודות שירות ועונשים נלווים.</w:t>
      </w:r>
    </w:p>
    <w:p w14:paraId="5CD1107B" w14:textId="77777777" w:rsidR="00836C67" w:rsidRPr="00F65ADB" w:rsidRDefault="00836C67" w:rsidP="00836C67">
      <w:pPr>
        <w:spacing w:line="360" w:lineRule="auto"/>
        <w:contextualSpacing/>
        <w:jc w:val="both"/>
        <w:rPr>
          <w:rFonts w:ascii="David" w:hAnsi="David"/>
          <w:rtl/>
        </w:rPr>
      </w:pPr>
    </w:p>
    <w:p w14:paraId="5B721DC4" w14:textId="77777777" w:rsidR="00836C67" w:rsidRPr="00F65ADB" w:rsidRDefault="00836C67" w:rsidP="00836C67">
      <w:pPr>
        <w:spacing w:line="360" w:lineRule="auto"/>
        <w:contextualSpacing/>
        <w:jc w:val="both"/>
        <w:rPr>
          <w:rFonts w:ascii="David" w:hAnsi="David"/>
        </w:rPr>
      </w:pPr>
      <w:r w:rsidRPr="00F65ADB">
        <w:rPr>
          <w:rFonts w:ascii="David" w:hAnsi="David"/>
          <w:rtl/>
        </w:rPr>
        <w:t>ב</w:t>
      </w:r>
      <w:hyperlink r:id="rId48" w:history="1">
        <w:r w:rsidR="00A203DD" w:rsidRPr="00A203DD">
          <w:rPr>
            <w:rFonts w:ascii="David" w:hAnsi="David"/>
            <w:color w:val="0000FF"/>
            <w:u w:val="single"/>
            <w:rtl/>
          </w:rPr>
          <w:t>ע"פ 3632/14</w:t>
        </w:r>
      </w:hyperlink>
      <w:r w:rsidRPr="00F65ADB">
        <w:rPr>
          <w:rFonts w:ascii="David" w:hAnsi="David"/>
          <w:rtl/>
        </w:rPr>
        <w:t xml:space="preserve"> </w:t>
      </w:r>
      <w:r w:rsidRPr="00F65ADB">
        <w:rPr>
          <w:rFonts w:ascii="David" w:hAnsi="David"/>
          <w:b/>
          <w:bCs/>
          <w:rtl/>
        </w:rPr>
        <w:t>אנואר אבו סבית נ' מדינת ישראל</w:t>
      </w:r>
      <w:r w:rsidRPr="00F65ADB">
        <w:rPr>
          <w:rFonts w:ascii="David" w:hAnsi="David"/>
          <w:rtl/>
        </w:rPr>
        <w:t>, בית המשפט העליון דחה ערעורו של המערער על גזר דינו של בית המשפט המחוזי במסגרתו הושתו עליו 18 חודשי מאסר בפועל ומאסר מותנה בגין עבירה של החזקת נשק מסוג תת מקלע מאולתר. עוד נקבע כי המתחם שקבע בית המשפט המחוזי אשר נע בין 12-36 חודשי מאסר בפועל, הינו מתחם הענישה המקובל כיום בעבירות אלה. המדובר בצעיר, נעדר עבר פלילי.</w:t>
      </w:r>
    </w:p>
    <w:p w14:paraId="43ECD54C" w14:textId="77777777" w:rsidR="00836C67" w:rsidRPr="00F65ADB" w:rsidRDefault="00836C67" w:rsidP="00836C67">
      <w:pPr>
        <w:spacing w:line="360" w:lineRule="auto"/>
        <w:contextualSpacing/>
        <w:jc w:val="both"/>
        <w:rPr>
          <w:rFonts w:ascii="David" w:hAnsi="David"/>
          <w:rtl/>
        </w:rPr>
      </w:pPr>
    </w:p>
    <w:p w14:paraId="6FBFB06E" w14:textId="77777777" w:rsidR="00836C67" w:rsidRPr="00F65ADB" w:rsidRDefault="00836C67" w:rsidP="00836C67">
      <w:pPr>
        <w:spacing w:line="360" w:lineRule="auto"/>
        <w:contextualSpacing/>
        <w:jc w:val="both"/>
        <w:rPr>
          <w:rFonts w:ascii="David" w:hAnsi="David"/>
        </w:rPr>
      </w:pPr>
      <w:r w:rsidRPr="00F65ADB">
        <w:rPr>
          <w:rFonts w:ascii="David" w:hAnsi="David"/>
          <w:rtl/>
        </w:rPr>
        <w:t>ב</w:t>
      </w:r>
      <w:hyperlink r:id="rId49" w:history="1">
        <w:r w:rsidR="00A203DD" w:rsidRPr="00A203DD">
          <w:rPr>
            <w:rFonts w:ascii="David" w:hAnsi="David"/>
            <w:color w:val="0000FF"/>
            <w:u w:val="single"/>
            <w:rtl/>
          </w:rPr>
          <w:t>ע"פ 4722/20</w:t>
        </w:r>
      </w:hyperlink>
      <w:r w:rsidRPr="00F65ADB">
        <w:rPr>
          <w:rFonts w:ascii="David" w:hAnsi="David"/>
          <w:rtl/>
        </w:rPr>
        <w:t xml:space="preserve"> </w:t>
      </w:r>
      <w:r w:rsidRPr="00F65ADB">
        <w:rPr>
          <w:rFonts w:ascii="David" w:hAnsi="David"/>
          <w:b/>
          <w:bCs/>
          <w:rtl/>
        </w:rPr>
        <w:t>בזייג נגד מדינת ישראל</w:t>
      </w:r>
      <w:r w:rsidRPr="00F65ADB">
        <w:rPr>
          <w:rFonts w:ascii="David" w:hAnsi="David"/>
          <w:rtl/>
        </w:rPr>
        <w:t xml:space="preserve"> המערער הורשע בביצוע עבירות החזקת נשק שלא כדין והחזקת אבזר לנשק שלא כדין כך שנהג ברכב בנוף הגליל כשהוא מחזיק ברכב, נשק מסוג דמוי רובה סער </w:t>
      </w:r>
      <w:r w:rsidRPr="00F65ADB">
        <w:rPr>
          <w:rFonts w:ascii="David" w:hAnsi="David"/>
        </w:rPr>
        <w:t>M-16</w:t>
      </w:r>
      <w:r w:rsidRPr="00F65ADB">
        <w:rPr>
          <w:rFonts w:ascii="David" w:hAnsi="David"/>
          <w:rtl/>
        </w:rPr>
        <w:t xml:space="preserve"> המכיל חלקים של כלי נשק תקניים ומחסנית תואמת ריקה מתחמושת. בית המשפט המחוזי, קבע מתחם עונש הנע בין 12 ל- 36 חודשי מאסר וגזר על הנאשם 18 חודשי מאסר בפועל. ערעור שהוגש לבית המשפט העליון, נדחה.</w:t>
      </w:r>
    </w:p>
    <w:p w14:paraId="27E0546A" w14:textId="77777777" w:rsidR="00836C67" w:rsidRPr="00F65ADB" w:rsidRDefault="00836C67" w:rsidP="00836C67">
      <w:pPr>
        <w:spacing w:line="360" w:lineRule="auto"/>
        <w:contextualSpacing/>
        <w:jc w:val="both"/>
        <w:rPr>
          <w:rFonts w:ascii="David" w:hAnsi="David"/>
          <w:rtl/>
        </w:rPr>
      </w:pPr>
    </w:p>
    <w:p w14:paraId="64132213" w14:textId="77777777" w:rsidR="00836C67" w:rsidRPr="00F65ADB" w:rsidRDefault="00836C67" w:rsidP="00836C67">
      <w:pPr>
        <w:spacing w:line="360" w:lineRule="auto"/>
        <w:contextualSpacing/>
        <w:jc w:val="both"/>
        <w:rPr>
          <w:rFonts w:ascii="David" w:hAnsi="David"/>
        </w:rPr>
      </w:pPr>
      <w:r w:rsidRPr="00F65ADB">
        <w:rPr>
          <w:rFonts w:ascii="David" w:hAnsi="David"/>
          <w:rtl/>
        </w:rPr>
        <w:t>ב</w:t>
      </w:r>
      <w:hyperlink r:id="rId50" w:history="1">
        <w:r w:rsidR="00A203DD" w:rsidRPr="00A203DD">
          <w:rPr>
            <w:rFonts w:ascii="David" w:hAnsi="David"/>
            <w:color w:val="0000FF"/>
            <w:u w:val="single"/>
            <w:rtl/>
          </w:rPr>
          <w:t>עפ"ג 50840-03-22</w:t>
        </w:r>
      </w:hyperlink>
      <w:r w:rsidRPr="00F65ADB">
        <w:rPr>
          <w:rFonts w:ascii="David" w:hAnsi="David"/>
          <w:rtl/>
        </w:rPr>
        <w:t xml:space="preserve"> </w:t>
      </w:r>
      <w:r w:rsidRPr="00F65ADB">
        <w:rPr>
          <w:rFonts w:ascii="David" w:hAnsi="David"/>
          <w:b/>
          <w:bCs/>
          <w:rtl/>
        </w:rPr>
        <w:t>מדינת ישראל נ' סלאמה</w:t>
      </w:r>
      <w:r w:rsidRPr="00F65ADB">
        <w:rPr>
          <w:rFonts w:ascii="David" w:hAnsi="David"/>
          <w:rtl/>
        </w:rPr>
        <w:t xml:space="preserve"> קבע בית המשפט המחוזי בחיפה שעבירות הנשק לרבות החזקתו הפכו זה מכבר למכת מדינה, ולא אחת נקבע ע"י בית המשפט העליון, כי נשק חוקי אשר מוחזק בידיים בלתי מוסמכות, סופו להגיע לכלל שימוש בלתי חוקי ומסוכן. בית המשפט המחוזי הדגיש לעניין זה </w:t>
      </w:r>
      <w:r w:rsidRPr="00F65ADB">
        <w:rPr>
          <w:rFonts w:ascii="David" w:hAnsi="David"/>
          <w:b/>
          <w:bCs/>
          <w:rtl/>
        </w:rPr>
        <w:t>"כלי-נשק נועדו לזרוע הרס, חורבן ואובדן. הם נועדו להרוג. ככל שמדובר בכלי-נשק התקפי יותר, דוגמת מקלע, תת-מקלע או רובה סער, מידת ההרס וההרג אשר יש בכוחם לזרוע רבה יותר. מדינה ריבונית איננה יכולה לקבל כ"מכת-גורל" תופעה של החזקת כמות אדירה של נשק בלתי-חוקי בקרב אזרחיה ותושביה. תופעה שכזו פוגעת בעצם משילותה; היא פוגעת בסדר הטוב שבה; היא חותרת תחת שלומם וביטחונם של אזרחיה. לבסוף, היא אף עלולה להקים סימן שאלה על עצם קיומה</w:t>
      </w:r>
      <w:r w:rsidRPr="00F65ADB">
        <w:rPr>
          <w:rFonts w:ascii="David" w:hAnsi="David"/>
          <w:rtl/>
        </w:rPr>
        <w:t>".</w:t>
      </w:r>
    </w:p>
    <w:p w14:paraId="4D0F1C40" w14:textId="77777777" w:rsidR="00836C67" w:rsidRPr="00F65ADB" w:rsidRDefault="00836C67" w:rsidP="00836C67">
      <w:pPr>
        <w:spacing w:line="360" w:lineRule="auto"/>
        <w:contextualSpacing/>
        <w:jc w:val="both"/>
        <w:rPr>
          <w:rFonts w:ascii="David" w:hAnsi="David"/>
          <w:rtl/>
        </w:rPr>
      </w:pPr>
    </w:p>
    <w:p w14:paraId="57BBABEC" w14:textId="77777777" w:rsidR="00836C67" w:rsidRPr="00F65ADB" w:rsidRDefault="00836C67" w:rsidP="00836C67">
      <w:pPr>
        <w:spacing w:line="360" w:lineRule="auto"/>
        <w:contextualSpacing/>
        <w:jc w:val="both"/>
        <w:rPr>
          <w:rFonts w:ascii="David" w:hAnsi="David"/>
          <w:rtl/>
        </w:rPr>
      </w:pPr>
      <w:r w:rsidRPr="00F65ADB">
        <w:rPr>
          <w:rFonts w:ascii="David" w:hAnsi="David"/>
          <w:rtl/>
        </w:rPr>
        <w:t>בהתאם לאמור לעיל, מדיניות הענישה אותה יש לנקוט צריכה לשקף את חומרת העבירה, את הסיכון הגלום בה ורק ענישה מחמירה יהיה בה כדי לשנות את המאזן ואת הכדאיות של מי ששוקל לעבור עבירות אלה גם אם מדובר באדם נורמטיבי.</w:t>
      </w:r>
    </w:p>
    <w:p w14:paraId="55BF736B" w14:textId="77777777" w:rsidR="00836C67" w:rsidRPr="00F65ADB" w:rsidRDefault="00836C67" w:rsidP="00836C67">
      <w:pPr>
        <w:spacing w:line="360" w:lineRule="auto"/>
        <w:contextualSpacing/>
        <w:jc w:val="both"/>
        <w:rPr>
          <w:rFonts w:ascii="David" w:hAnsi="David"/>
          <w:rtl/>
        </w:rPr>
      </w:pPr>
    </w:p>
    <w:p w14:paraId="2CBBC549" w14:textId="77777777" w:rsidR="00836C67" w:rsidRDefault="00836C67" w:rsidP="00836C67">
      <w:pPr>
        <w:spacing w:line="360" w:lineRule="auto"/>
        <w:contextualSpacing/>
        <w:jc w:val="both"/>
        <w:rPr>
          <w:rFonts w:ascii="David" w:hAnsi="David"/>
          <w:rtl/>
        </w:rPr>
      </w:pPr>
      <w:r w:rsidRPr="00F65ADB">
        <w:rPr>
          <w:rFonts w:ascii="David" w:hAnsi="David"/>
          <w:rtl/>
        </w:rPr>
        <w:t xml:space="preserve">בענייננו, הנאשם כאמור, החזיק נשק, תת מקלע מאולתר </w:t>
      </w:r>
      <w:r>
        <w:rPr>
          <w:rFonts w:ascii="David" w:hAnsi="David" w:hint="cs"/>
          <w:rtl/>
        </w:rPr>
        <w:t xml:space="preserve">מסוג קרלו, החזקה שמתבטאת במספר מועדים (להבדיל מהחזקה רגעית יחידה) </w:t>
      </w:r>
      <w:r w:rsidRPr="00F65ADB">
        <w:rPr>
          <w:rFonts w:ascii="David" w:hAnsi="David"/>
          <w:rtl/>
        </w:rPr>
        <w:t xml:space="preserve">ובמועד אחר החזיק כדורי תחמושת. אין מחלוקת שבכוחו של נשק זה להרוג ופוטנציאל הנזק הטמון בו רב לאין ערוך </w:t>
      </w:r>
      <w:r w:rsidRPr="00F65ADB">
        <w:rPr>
          <w:rFonts w:ascii="David" w:hAnsi="David"/>
          <w:u w:val="single"/>
          <w:rtl/>
        </w:rPr>
        <w:t>וזאת, רק כשנה לאחר הרשעתו של הנאשם ב</w:t>
      </w:r>
      <w:r>
        <w:rPr>
          <w:rFonts w:ascii="David" w:hAnsi="David" w:hint="cs"/>
          <w:u w:val="single"/>
          <w:rtl/>
        </w:rPr>
        <w:t xml:space="preserve">גין </w:t>
      </w:r>
      <w:r w:rsidRPr="00F65ADB">
        <w:rPr>
          <w:rFonts w:ascii="David" w:hAnsi="David"/>
          <w:u w:val="single"/>
          <w:rtl/>
        </w:rPr>
        <w:t>החזקת תחמושת שלא כדין וענישתו של הנאשם במאסר על תנאי</w:t>
      </w:r>
      <w:r w:rsidRPr="00F65ADB">
        <w:rPr>
          <w:rFonts w:ascii="David" w:hAnsi="David"/>
          <w:rtl/>
        </w:rPr>
        <w:t>.</w:t>
      </w:r>
    </w:p>
    <w:p w14:paraId="3A8C4D33" w14:textId="77777777" w:rsidR="00836C67" w:rsidRPr="00F65ADB" w:rsidRDefault="00836C67" w:rsidP="00836C67">
      <w:pPr>
        <w:spacing w:line="360" w:lineRule="auto"/>
        <w:contextualSpacing/>
        <w:jc w:val="both"/>
        <w:rPr>
          <w:rFonts w:ascii="David" w:hAnsi="David"/>
          <w:rtl/>
        </w:rPr>
      </w:pPr>
    </w:p>
    <w:p w14:paraId="337A628A" w14:textId="77777777" w:rsidR="00836C67" w:rsidRPr="00F65ADB" w:rsidRDefault="00836C67" w:rsidP="00836C67">
      <w:pPr>
        <w:spacing w:line="360" w:lineRule="auto"/>
        <w:contextualSpacing/>
        <w:jc w:val="both"/>
        <w:rPr>
          <w:rFonts w:ascii="David" w:hAnsi="David"/>
          <w:rtl/>
        </w:rPr>
      </w:pPr>
      <w:r w:rsidRPr="00F65ADB">
        <w:rPr>
          <w:rFonts w:ascii="David" w:eastAsia="Calibri" w:hAnsi="David"/>
          <w:rtl/>
        </w:rPr>
        <w:t>בתאריך 08.12.21 נכנס לתוקף תיקון 140 ל</w:t>
      </w:r>
      <w:hyperlink r:id="rId51" w:history="1">
        <w:r w:rsidR="00A203DD" w:rsidRPr="00A203DD">
          <w:rPr>
            <w:rFonts w:ascii="David" w:eastAsia="Calibri" w:hAnsi="David"/>
            <w:color w:val="0000FF"/>
            <w:u w:val="single"/>
            <w:rtl/>
          </w:rPr>
          <w:t>חוק העונשין</w:t>
        </w:r>
      </w:hyperlink>
      <w:r w:rsidR="00A203DD">
        <w:rPr>
          <w:rFonts w:ascii="David" w:eastAsia="Calibri" w:hAnsi="David"/>
        </w:rPr>
        <w:t xml:space="preserve"> </w:t>
      </w:r>
      <w:r w:rsidRPr="00F65ADB">
        <w:rPr>
          <w:rFonts w:ascii="David" w:eastAsia="Calibri" w:hAnsi="David"/>
          <w:rtl/>
        </w:rPr>
        <w:t xml:space="preserve">הקובע, כהוראת שעה, לתקופה של 3 שנים, עונש שלא יפחת מרבע מהעונש המרבי הקבוע בחוק בגין </w:t>
      </w:r>
      <w:r w:rsidRPr="00F65ADB">
        <w:rPr>
          <w:rFonts w:ascii="David" w:eastAsia="Calibri" w:hAnsi="David"/>
          <w:color w:val="000000"/>
          <w:rtl/>
        </w:rPr>
        <w:t>עבירות בנשק אלא אם כן קיימים טעמים מיוחדים שיירשמו להקל בעונש. למען הסדר הטוב יובהר כי המאסר המינימלי יכול לכלול בתוכו גם את המאסר על תנאי ובלבד שלא יהיה כולו על תנאי</w:t>
      </w:r>
      <w:r w:rsidRPr="00F65ADB">
        <w:rPr>
          <w:rFonts w:ascii="David" w:eastAsia="Calibri" w:hAnsi="David"/>
          <w:color w:val="000000"/>
        </w:rPr>
        <w:t>.</w:t>
      </w:r>
    </w:p>
    <w:p w14:paraId="792306C5" w14:textId="77777777" w:rsidR="00836C67" w:rsidRPr="00F65ADB" w:rsidRDefault="00836C67" w:rsidP="00836C67">
      <w:pPr>
        <w:spacing w:line="360" w:lineRule="auto"/>
        <w:contextualSpacing/>
        <w:jc w:val="both"/>
        <w:rPr>
          <w:rFonts w:ascii="David" w:hAnsi="David"/>
          <w:rtl/>
        </w:rPr>
      </w:pPr>
    </w:p>
    <w:p w14:paraId="4FC7AE13" w14:textId="77777777" w:rsidR="00836C67" w:rsidRPr="00F65ADB" w:rsidRDefault="00836C67" w:rsidP="00836C67">
      <w:pPr>
        <w:spacing w:line="360" w:lineRule="auto"/>
        <w:contextualSpacing/>
        <w:jc w:val="both"/>
        <w:rPr>
          <w:rFonts w:ascii="David" w:hAnsi="David"/>
          <w:rtl/>
        </w:rPr>
      </w:pPr>
      <w:r w:rsidRPr="00F65ADB">
        <w:rPr>
          <w:rFonts w:ascii="David" w:hAnsi="David"/>
          <w:rtl/>
        </w:rPr>
        <w:t xml:space="preserve">לאור האמור, מצאתי שמתחם העונש ההולם </w:t>
      </w:r>
      <w:r>
        <w:rPr>
          <w:rFonts w:ascii="David" w:hAnsi="David" w:hint="cs"/>
          <w:rtl/>
        </w:rPr>
        <w:t xml:space="preserve">ביחס לעבירות בהן הורשע הנאשם (הן ביחס לתיק זה והן ביחס לתיק המצורף), </w:t>
      </w:r>
      <w:r w:rsidRPr="00F65ADB">
        <w:rPr>
          <w:rFonts w:ascii="David" w:hAnsi="David"/>
          <w:rtl/>
        </w:rPr>
        <w:t xml:space="preserve">נע בין 18 ל- 36 חודשי מאסר בפועל. </w:t>
      </w:r>
    </w:p>
    <w:p w14:paraId="3A6DE825" w14:textId="77777777" w:rsidR="00836C67" w:rsidRPr="00F65ADB" w:rsidRDefault="00836C67" w:rsidP="00836C67">
      <w:pPr>
        <w:spacing w:line="360" w:lineRule="auto"/>
        <w:jc w:val="both"/>
        <w:rPr>
          <w:rFonts w:ascii="David" w:hAnsi="David"/>
          <w:b/>
          <w:bCs/>
          <w:u w:val="single"/>
          <w:rtl/>
        </w:rPr>
      </w:pPr>
    </w:p>
    <w:p w14:paraId="256F93BB" w14:textId="77777777" w:rsidR="00836C67" w:rsidRPr="00F65ADB" w:rsidRDefault="00836C67" w:rsidP="00836C67">
      <w:pPr>
        <w:spacing w:line="360" w:lineRule="auto"/>
        <w:contextualSpacing/>
        <w:jc w:val="both"/>
        <w:rPr>
          <w:rFonts w:ascii="David" w:hAnsi="David"/>
          <w:b/>
          <w:bCs/>
          <w:u w:val="single"/>
          <w:rtl/>
        </w:rPr>
      </w:pPr>
      <w:r w:rsidRPr="00F65ADB">
        <w:rPr>
          <w:rFonts w:ascii="David" w:hAnsi="David"/>
          <w:b/>
          <w:bCs/>
          <w:u w:val="single"/>
          <w:rtl/>
        </w:rPr>
        <w:t>קביעת העונש ההולם</w:t>
      </w:r>
    </w:p>
    <w:p w14:paraId="448340EE" w14:textId="77777777" w:rsidR="00836C67" w:rsidRPr="00F65ADB" w:rsidRDefault="00836C67" w:rsidP="00836C67">
      <w:pPr>
        <w:spacing w:line="360" w:lineRule="auto"/>
        <w:contextualSpacing/>
        <w:jc w:val="both"/>
        <w:rPr>
          <w:rFonts w:ascii="David" w:hAnsi="David"/>
          <w:rtl/>
        </w:rPr>
      </w:pPr>
      <w:r w:rsidRPr="00F65ADB">
        <w:rPr>
          <w:rFonts w:ascii="David" w:eastAsia="Calibri" w:hAnsi="David"/>
          <w:rtl/>
        </w:rPr>
        <w:t>בענייננו עסקינן כאמור בנאשם שהחזיק כלי נשק מאולתר במספר מועדים, ובתחמושת במועד אחר כאשר הסכנה הכרוכה בהחזקה זו היא מוחשית לציבור. העובדה שהנאשם חוזר ומבצע עבירות אלה פעם אחר פעם מעידה כי אין הוא מפנים את חומרתן והחרטה לה הוא טוען נטענת מן הפה אל החוץ, כפי שאף ניתן להתרשם מדבריו בפניי כאשר בתחילה טען שלא ייתן לחבר לצלם אותו עם נשק ורק לאחר מכן טען שלא ייתן לחבר להגיע אליו עם נשק. התובנה לגבי להתנתק מחברים המחזיקים נשק, כנראה טרם הובנה על ידי הנאשם.</w:t>
      </w:r>
    </w:p>
    <w:p w14:paraId="7A5EB5B0" w14:textId="77777777" w:rsidR="00836C67" w:rsidRPr="00F65ADB" w:rsidRDefault="00836C67" w:rsidP="00836C67">
      <w:pPr>
        <w:spacing w:line="360" w:lineRule="auto"/>
        <w:contextualSpacing/>
        <w:jc w:val="both"/>
        <w:rPr>
          <w:rFonts w:ascii="David" w:hAnsi="David"/>
          <w:rtl/>
        </w:rPr>
      </w:pPr>
    </w:p>
    <w:p w14:paraId="1E6D08DE" w14:textId="77777777" w:rsidR="00836C67" w:rsidRPr="00F65ADB" w:rsidRDefault="00836C67" w:rsidP="00836C67">
      <w:pPr>
        <w:spacing w:line="360" w:lineRule="auto"/>
        <w:contextualSpacing/>
        <w:jc w:val="both"/>
        <w:rPr>
          <w:rFonts w:ascii="David" w:hAnsi="David"/>
          <w:rtl/>
        </w:rPr>
      </w:pPr>
      <w:r w:rsidRPr="00F65ADB">
        <w:rPr>
          <w:rFonts w:ascii="David" w:hAnsi="David"/>
          <w:rtl/>
        </w:rPr>
        <w:t>בקביעת עונשו של הנאשם בתוך המתחם יש לקחת בחשבון את העובדה שמדובר בנאשם בעל הרשעה קודמת בעבירה של החזקת תחמושת (</w:t>
      </w:r>
      <w:hyperlink r:id="rId52" w:history="1">
        <w:r w:rsidR="00A203DD" w:rsidRPr="00A203DD">
          <w:rPr>
            <w:rFonts w:ascii="David" w:hAnsi="David"/>
            <w:color w:val="0000FF"/>
            <w:u w:val="single"/>
            <w:rtl/>
          </w:rPr>
          <w:t>ת"פ 15089-03-20</w:t>
        </w:r>
      </w:hyperlink>
      <w:r w:rsidRPr="00F65ADB">
        <w:rPr>
          <w:rFonts w:ascii="David" w:hAnsi="David"/>
          <w:rtl/>
        </w:rPr>
        <w:t xml:space="preserve">), בגינה נדון לעונש מאסר מותנה בר הפעלה, כאשר </w:t>
      </w:r>
      <w:r w:rsidRPr="00F65ADB">
        <w:rPr>
          <w:rFonts w:ascii="David" w:hAnsi="David"/>
          <w:u w:val="single"/>
          <w:rtl/>
        </w:rPr>
        <w:t>באת כוחו טענה שמדובר בתחמושת בלבד ולא במחסנית אולם בפועל המדובר בשלוש מחסניות טעונות ב-105 כדורים מסוג 5.56 מ"מ</w:t>
      </w:r>
      <w:r w:rsidRPr="00F65ADB">
        <w:rPr>
          <w:rFonts w:ascii="David" w:hAnsi="David"/>
          <w:rtl/>
        </w:rPr>
        <w:t xml:space="preserve"> וזאת אך שנה טרם שנמצא הנשק נשוא תיק זה. כך שלא ניתן לומר שמדובר בצעיר נורמטיבי ואין עונשו כמי שזוהי הסתבכותו הראשונה. להיפך, זהו צעיר ש</w:t>
      </w:r>
      <w:r>
        <w:rPr>
          <w:rFonts w:ascii="David" w:hAnsi="David"/>
          <w:rtl/>
        </w:rPr>
        <w:t>כל הרשעותיו נעות סביב החזקת נשק</w:t>
      </w:r>
      <w:r>
        <w:rPr>
          <w:rFonts w:ascii="David" w:hAnsi="David" w:hint="cs"/>
          <w:rtl/>
        </w:rPr>
        <w:t xml:space="preserve"> ותחמושת.</w:t>
      </w:r>
    </w:p>
    <w:p w14:paraId="57F9DDBA" w14:textId="77777777" w:rsidR="00836C67" w:rsidRPr="00F65ADB" w:rsidRDefault="00836C67" w:rsidP="00836C67">
      <w:pPr>
        <w:spacing w:line="360" w:lineRule="auto"/>
        <w:contextualSpacing/>
        <w:jc w:val="both"/>
        <w:rPr>
          <w:rFonts w:ascii="David" w:hAnsi="David"/>
          <w:rtl/>
        </w:rPr>
      </w:pPr>
    </w:p>
    <w:p w14:paraId="27BC0170" w14:textId="77777777" w:rsidR="00836C67" w:rsidRPr="00F65ADB" w:rsidRDefault="00836C67" w:rsidP="00836C67">
      <w:pPr>
        <w:spacing w:line="360" w:lineRule="auto"/>
        <w:contextualSpacing/>
        <w:jc w:val="both"/>
        <w:rPr>
          <w:rFonts w:ascii="David" w:hAnsi="David"/>
          <w:b/>
          <w:bCs/>
          <w:rtl/>
        </w:rPr>
      </w:pPr>
      <w:r w:rsidRPr="00F65ADB">
        <w:rPr>
          <w:rFonts w:ascii="David" w:hAnsi="David"/>
          <w:rtl/>
        </w:rPr>
        <w:t xml:space="preserve">מנגד, הנאשם הודה וחסך זמן שיפוטי, </w:t>
      </w:r>
      <w:r w:rsidRPr="00F65ADB">
        <w:rPr>
          <w:rFonts w:ascii="David" w:eastAsia="Calibri" w:hAnsi="David"/>
          <w:rtl/>
        </w:rPr>
        <w:t>לרבות זמנם של עדי התביעה, צירף תיק ו</w:t>
      </w:r>
      <w:r w:rsidRPr="00F65ADB">
        <w:rPr>
          <w:rFonts w:ascii="David" w:hAnsi="David"/>
          <w:rtl/>
        </w:rPr>
        <w:t xml:space="preserve">ניצב בפני מאסר ראשון בחייו.  </w:t>
      </w:r>
    </w:p>
    <w:p w14:paraId="728FE97F" w14:textId="77777777" w:rsidR="00836C67" w:rsidRPr="00F65ADB" w:rsidRDefault="00836C67" w:rsidP="00836C67">
      <w:pPr>
        <w:spacing w:line="360" w:lineRule="auto"/>
        <w:contextualSpacing/>
        <w:jc w:val="both"/>
        <w:rPr>
          <w:rFonts w:ascii="David" w:hAnsi="David"/>
          <w:rtl/>
        </w:rPr>
      </w:pPr>
    </w:p>
    <w:p w14:paraId="15FD95BD" w14:textId="77777777" w:rsidR="00836C67" w:rsidRDefault="00836C67" w:rsidP="00836C67">
      <w:pPr>
        <w:spacing w:line="360" w:lineRule="auto"/>
        <w:contextualSpacing/>
        <w:jc w:val="both"/>
        <w:rPr>
          <w:rFonts w:ascii="David" w:hAnsi="David"/>
          <w:rtl/>
        </w:rPr>
      </w:pPr>
      <w:r w:rsidRPr="00F65ADB">
        <w:rPr>
          <w:rFonts w:ascii="David" w:hAnsi="David"/>
          <w:rtl/>
        </w:rPr>
        <w:t>לחובת הנאשם מאסר מותנה שהוטל עליו ב</w:t>
      </w:r>
      <w:hyperlink r:id="rId53" w:history="1">
        <w:r w:rsidR="00A203DD" w:rsidRPr="00A203DD">
          <w:rPr>
            <w:rFonts w:ascii="David" w:hAnsi="David"/>
            <w:color w:val="0000FF"/>
            <w:u w:val="single"/>
            <w:rtl/>
          </w:rPr>
          <w:t>ת"פ 15089-03-20</w:t>
        </w:r>
      </w:hyperlink>
      <w:r w:rsidRPr="00F65ADB">
        <w:rPr>
          <w:rFonts w:ascii="David" w:hAnsi="David"/>
          <w:rtl/>
        </w:rPr>
        <w:t xml:space="preserve"> בגזר דין מתאריך 02.02.21 בגין החזקת 3 מחסניות של אמ-16 ו-150 כדורי 5.56 מ"מ שלא כדין. אולם, בתיק ההוא הגיעו הצדדים להסדר טיעון ועתרו במשותף להשתת מאסר מותנה מתוך כוונה שעונש זה ירתיע את הנאשם מלשוב ולבצע עבירות. עינינו רואות שלא כך היה. הנאשם, לא רק שלא הורתע ושב להחזיק בתחמושת שלא כדין, אלא שהגדיל לעשות והחזיק גם בכלי נשק מאולתר</w:t>
      </w:r>
      <w:r>
        <w:rPr>
          <w:rFonts w:ascii="David" w:hAnsi="David" w:hint="cs"/>
          <w:rtl/>
        </w:rPr>
        <w:t xml:space="preserve"> מסוג תת מקלע</w:t>
      </w:r>
      <w:r w:rsidRPr="00F65ADB">
        <w:rPr>
          <w:rFonts w:ascii="David" w:hAnsi="David"/>
          <w:rtl/>
        </w:rPr>
        <w:t>. בנסיבות אלה, היה מקום לקבל את בקשת המאשימה ולהפעיל את עונש המאסר המותנה במצטבר.</w:t>
      </w:r>
    </w:p>
    <w:p w14:paraId="3C663D04" w14:textId="77777777" w:rsidR="00836C67" w:rsidRPr="00F65ADB" w:rsidRDefault="00836C67" w:rsidP="00836C67">
      <w:pPr>
        <w:spacing w:line="360" w:lineRule="auto"/>
        <w:contextualSpacing/>
        <w:jc w:val="both"/>
        <w:rPr>
          <w:rFonts w:ascii="David" w:hAnsi="David"/>
          <w:rtl/>
        </w:rPr>
      </w:pPr>
      <w:r w:rsidRPr="00F65ADB">
        <w:rPr>
          <w:rFonts w:ascii="David" w:hAnsi="David"/>
          <w:rtl/>
        </w:rPr>
        <w:t xml:space="preserve"> </w:t>
      </w:r>
    </w:p>
    <w:p w14:paraId="393F95A0" w14:textId="77777777" w:rsidR="00836C67" w:rsidRPr="00F65ADB" w:rsidRDefault="00836C67" w:rsidP="00836C67">
      <w:pPr>
        <w:spacing w:line="360" w:lineRule="auto"/>
        <w:contextualSpacing/>
        <w:jc w:val="both"/>
        <w:rPr>
          <w:rFonts w:ascii="David" w:hAnsi="David"/>
          <w:rtl/>
        </w:rPr>
      </w:pPr>
      <w:r w:rsidRPr="00F65ADB">
        <w:rPr>
          <w:rFonts w:ascii="David" w:hAnsi="David"/>
          <w:rtl/>
        </w:rPr>
        <w:t>יחד עם זאת, לאור הודאתו בהזדמנות הראשונה וכן לאור צירוף התיק</w:t>
      </w:r>
      <w:r>
        <w:rPr>
          <w:rFonts w:ascii="David" w:hAnsi="David" w:hint="cs"/>
          <w:rtl/>
        </w:rPr>
        <w:t xml:space="preserve"> הנוסף</w:t>
      </w:r>
      <w:r>
        <w:rPr>
          <w:rFonts w:ascii="David" w:hAnsi="David"/>
          <w:rtl/>
        </w:rPr>
        <w:t>, אחפוף חלק מתקופת התנאי</w:t>
      </w:r>
      <w:r>
        <w:rPr>
          <w:rFonts w:ascii="David" w:hAnsi="David" w:hint="cs"/>
          <w:rtl/>
        </w:rPr>
        <w:t xml:space="preserve"> לתקופת המאסר.</w:t>
      </w:r>
    </w:p>
    <w:p w14:paraId="575BE66D" w14:textId="77777777" w:rsidR="00836C67" w:rsidRPr="00F65ADB" w:rsidRDefault="00836C67" w:rsidP="00836C67">
      <w:pPr>
        <w:spacing w:line="360" w:lineRule="auto"/>
        <w:contextualSpacing/>
        <w:jc w:val="both"/>
        <w:rPr>
          <w:rFonts w:ascii="David" w:eastAsia="Calibri" w:hAnsi="David"/>
        </w:rPr>
      </w:pPr>
    </w:p>
    <w:p w14:paraId="7BA3D27D" w14:textId="77777777" w:rsidR="00836C67" w:rsidRPr="00F65ADB" w:rsidRDefault="00836C67" w:rsidP="00836C67">
      <w:pPr>
        <w:spacing w:line="360" w:lineRule="auto"/>
        <w:contextualSpacing/>
        <w:jc w:val="both"/>
        <w:rPr>
          <w:rFonts w:ascii="David" w:hAnsi="David"/>
        </w:rPr>
      </w:pPr>
      <w:r w:rsidRPr="00F65ADB">
        <w:rPr>
          <w:rFonts w:ascii="David" w:eastAsia="Calibri" w:hAnsi="David"/>
          <w:rtl/>
        </w:rPr>
        <w:t xml:space="preserve">לאור מכלול הנתונים שהוצגו בפני, אני מוצא לנכון לקבוע שיש להטיל על הנאשם ענישה מעט מתחת לרף הבינוני של מתחם העונש ההולם לצד ענישה הצופה פני עתיד. </w:t>
      </w:r>
    </w:p>
    <w:p w14:paraId="56CEFF05" w14:textId="77777777" w:rsidR="00836C67" w:rsidRPr="00F65ADB" w:rsidRDefault="00836C67" w:rsidP="00836C67">
      <w:pPr>
        <w:spacing w:line="360" w:lineRule="auto"/>
        <w:jc w:val="both"/>
        <w:rPr>
          <w:rFonts w:ascii="David" w:hAnsi="David"/>
          <w:rtl/>
        </w:rPr>
      </w:pPr>
    </w:p>
    <w:p w14:paraId="5E1A3529" w14:textId="77777777" w:rsidR="00836C67" w:rsidRPr="00F65ADB" w:rsidRDefault="00836C67" w:rsidP="00836C67">
      <w:pPr>
        <w:spacing w:line="360" w:lineRule="auto"/>
        <w:contextualSpacing/>
        <w:jc w:val="both"/>
        <w:rPr>
          <w:rFonts w:ascii="David" w:hAnsi="David"/>
        </w:rPr>
      </w:pPr>
      <w:r w:rsidRPr="00F65ADB">
        <w:rPr>
          <w:rFonts w:ascii="David" w:eastAsia="Calibri" w:hAnsi="David"/>
          <w:u w:val="single"/>
          <w:rtl/>
        </w:rPr>
        <w:t>לאור האמור אני מטיל בזאת על הנאשם את העונשים הבאים</w:t>
      </w:r>
      <w:r w:rsidRPr="00F65ADB">
        <w:rPr>
          <w:rFonts w:ascii="David" w:eastAsia="Calibri" w:hAnsi="David"/>
          <w:rtl/>
        </w:rPr>
        <w:t xml:space="preserve">: </w:t>
      </w:r>
    </w:p>
    <w:p w14:paraId="2E7657A3" w14:textId="77777777" w:rsidR="00836C67" w:rsidRPr="00F65ADB" w:rsidRDefault="00836C67" w:rsidP="00836C67">
      <w:pPr>
        <w:numPr>
          <w:ilvl w:val="0"/>
          <w:numId w:val="1"/>
        </w:numPr>
        <w:spacing w:after="160" w:line="360" w:lineRule="auto"/>
        <w:contextualSpacing/>
        <w:jc w:val="both"/>
        <w:rPr>
          <w:rFonts w:ascii="David" w:hAnsi="David"/>
          <w:rtl/>
        </w:rPr>
      </w:pPr>
      <w:r w:rsidRPr="00F65ADB">
        <w:rPr>
          <w:rFonts w:ascii="David" w:eastAsia="Calibri" w:hAnsi="David"/>
          <w:rtl/>
        </w:rPr>
        <w:t xml:space="preserve">מאסר בפועל למשך </w:t>
      </w:r>
      <w:r>
        <w:rPr>
          <w:rFonts w:ascii="David" w:eastAsia="Calibri" w:hAnsi="David" w:hint="cs"/>
          <w:rtl/>
        </w:rPr>
        <w:t>21</w:t>
      </w:r>
      <w:r w:rsidRPr="00F65ADB">
        <w:rPr>
          <w:rFonts w:ascii="David" w:eastAsia="Calibri" w:hAnsi="David"/>
          <w:rtl/>
        </w:rPr>
        <w:t xml:space="preserve"> חודשים שיחושב ממועד מעצרו וזאת בהתאם לרישומי שב"ס.</w:t>
      </w:r>
    </w:p>
    <w:p w14:paraId="0D0CD7B8" w14:textId="77777777" w:rsidR="00836C67" w:rsidRPr="00F65ADB" w:rsidRDefault="00836C67" w:rsidP="00836C67">
      <w:pPr>
        <w:spacing w:line="360" w:lineRule="auto"/>
        <w:ind w:left="1080"/>
        <w:contextualSpacing/>
        <w:jc w:val="both"/>
        <w:rPr>
          <w:rFonts w:ascii="David" w:hAnsi="David"/>
        </w:rPr>
      </w:pPr>
    </w:p>
    <w:p w14:paraId="40BC569B" w14:textId="77777777" w:rsidR="00836C67" w:rsidRPr="00F65ADB" w:rsidRDefault="00836C67" w:rsidP="00836C67">
      <w:pPr>
        <w:numPr>
          <w:ilvl w:val="0"/>
          <w:numId w:val="1"/>
        </w:numPr>
        <w:spacing w:after="160" w:line="360" w:lineRule="auto"/>
        <w:contextualSpacing/>
        <w:jc w:val="both"/>
        <w:rPr>
          <w:rFonts w:ascii="David" w:hAnsi="David"/>
        </w:rPr>
      </w:pPr>
      <w:r>
        <w:rPr>
          <w:rFonts w:ascii="David" w:hAnsi="David" w:hint="cs"/>
          <w:rtl/>
        </w:rPr>
        <w:t xml:space="preserve">אני מורה על </w:t>
      </w:r>
      <w:r w:rsidRPr="00F65ADB">
        <w:rPr>
          <w:rFonts w:ascii="David" w:hAnsi="David"/>
          <w:rtl/>
        </w:rPr>
        <w:t>הפעלת 4 חודשי מאסר מותנים למשך 3 שנים שהוטלו על הנאשם ב</w:t>
      </w:r>
      <w:hyperlink r:id="rId54" w:history="1">
        <w:r w:rsidR="00A203DD" w:rsidRPr="00A203DD">
          <w:rPr>
            <w:rFonts w:ascii="David" w:hAnsi="David"/>
            <w:color w:val="0000FF"/>
            <w:u w:val="single"/>
            <w:rtl/>
          </w:rPr>
          <w:t>ת"פ 15089-03-20</w:t>
        </w:r>
      </w:hyperlink>
      <w:r w:rsidRPr="00F65ADB">
        <w:rPr>
          <w:rFonts w:ascii="David" w:hAnsi="David"/>
          <w:rtl/>
        </w:rPr>
        <w:t xml:space="preserve"> בגזר דין מתאריך 02.02.21 באופן בו 2 חודשים יחושבו </w:t>
      </w:r>
      <w:r w:rsidRPr="00F65ADB">
        <w:rPr>
          <w:rFonts w:ascii="David" w:hAnsi="David"/>
          <w:b/>
          <w:bCs/>
          <w:rtl/>
        </w:rPr>
        <w:t>בחופף</w:t>
      </w:r>
      <w:r w:rsidRPr="00F65ADB">
        <w:rPr>
          <w:rFonts w:ascii="David" w:hAnsi="David"/>
          <w:rtl/>
        </w:rPr>
        <w:t xml:space="preserve"> ו-2 חודשים יחושבו </w:t>
      </w:r>
      <w:r w:rsidRPr="00F65ADB">
        <w:rPr>
          <w:rFonts w:ascii="David" w:hAnsi="David"/>
          <w:b/>
          <w:bCs/>
          <w:rtl/>
        </w:rPr>
        <w:t>במצטבר</w:t>
      </w:r>
      <w:r w:rsidRPr="00F65ADB">
        <w:rPr>
          <w:rFonts w:ascii="David" w:hAnsi="David"/>
          <w:rtl/>
        </w:rPr>
        <w:t xml:space="preserve"> לעונש המאסר בסעיף 1. </w:t>
      </w:r>
      <w:r w:rsidRPr="00F65ADB">
        <w:rPr>
          <w:rFonts w:ascii="David" w:hAnsi="David"/>
          <w:u w:val="single"/>
          <w:rtl/>
        </w:rPr>
        <w:t>סך הכל יישא הנאשם</w:t>
      </w:r>
      <w:r>
        <w:rPr>
          <w:rFonts w:ascii="David" w:hAnsi="David" w:hint="cs"/>
          <w:u w:val="single"/>
          <w:rtl/>
        </w:rPr>
        <w:t xml:space="preserve"> 23 </w:t>
      </w:r>
      <w:r w:rsidRPr="00F65ADB">
        <w:rPr>
          <w:rFonts w:ascii="David" w:hAnsi="David"/>
          <w:u w:val="single"/>
          <w:rtl/>
        </w:rPr>
        <w:t>חודשי מאסר בפועל בניכוי ימי מעצרו</w:t>
      </w:r>
      <w:r w:rsidRPr="00F65ADB">
        <w:rPr>
          <w:rFonts w:ascii="David" w:hAnsi="David"/>
          <w:rtl/>
        </w:rPr>
        <w:t xml:space="preserve">. </w:t>
      </w:r>
    </w:p>
    <w:p w14:paraId="14534AF5" w14:textId="77777777" w:rsidR="00836C67" w:rsidRPr="00F65ADB" w:rsidRDefault="00836C67" w:rsidP="00836C67">
      <w:pPr>
        <w:spacing w:line="360" w:lineRule="auto"/>
        <w:contextualSpacing/>
        <w:jc w:val="both"/>
        <w:rPr>
          <w:rFonts w:ascii="David" w:hAnsi="David"/>
        </w:rPr>
      </w:pPr>
    </w:p>
    <w:p w14:paraId="5A6F59E4" w14:textId="77777777" w:rsidR="00836C67" w:rsidRPr="00931FCD" w:rsidRDefault="00836C67" w:rsidP="00836C67">
      <w:pPr>
        <w:numPr>
          <w:ilvl w:val="0"/>
          <w:numId w:val="1"/>
        </w:numPr>
        <w:spacing w:after="160" w:line="360" w:lineRule="auto"/>
        <w:contextualSpacing/>
        <w:jc w:val="both"/>
        <w:rPr>
          <w:rFonts w:ascii="David" w:eastAsia="Calibri" w:hAnsi="David"/>
          <w:b/>
          <w:bCs/>
        </w:rPr>
      </w:pPr>
      <w:r w:rsidRPr="00F65ADB">
        <w:rPr>
          <w:rFonts w:ascii="David" w:eastAsia="Calibri" w:hAnsi="David"/>
          <w:rtl/>
        </w:rPr>
        <w:t xml:space="preserve">מאסר על תנאי של 10 חודשים למשך 3 שנים והתנאי שהנאשם לא יעבור </w:t>
      </w:r>
      <w:r>
        <w:rPr>
          <w:rFonts w:ascii="David" w:eastAsia="Calibri" w:hAnsi="David" w:hint="cs"/>
          <w:rtl/>
        </w:rPr>
        <w:t xml:space="preserve">בפרק זמן זה, </w:t>
      </w:r>
      <w:r w:rsidRPr="00F65ADB">
        <w:rPr>
          <w:rFonts w:ascii="David" w:eastAsia="Calibri" w:hAnsi="David"/>
          <w:rtl/>
        </w:rPr>
        <w:t xml:space="preserve">לאחר שחרורו ממאסרו בגין תיק זה, על העבירות בהן הורשע בהליך זה שלפני או </w:t>
      </w:r>
      <w:r>
        <w:rPr>
          <w:rFonts w:ascii="David" w:eastAsia="Calibri" w:hAnsi="David"/>
          <w:rtl/>
        </w:rPr>
        <w:t xml:space="preserve">על כל עבירת נשק לפי </w:t>
      </w:r>
      <w:hyperlink r:id="rId55" w:history="1">
        <w:r w:rsidR="00A203DD" w:rsidRPr="00A203DD">
          <w:rPr>
            <w:rFonts w:ascii="David" w:eastAsia="Calibri" w:hAnsi="David"/>
            <w:color w:val="0000FF"/>
            <w:u w:val="single"/>
            <w:rtl/>
          </w:rPr>
          <w:t>חוק העונשין</w:t>
        </w:r>
      </w:hyperlink>
      <w:r>
        <w:rPr>
          <w:rFonts w:ascii="David" w:eastAsia="Calibri" w:hAnsi="David" w:hint="cs"/>
          <w:rtl/>
        </w:rPr>
        <w:t xml:space="preserve"> ויורשע בה. </w:t>
      </w:r>
    </w:p>
    <w:p w14:paraId="7CD86534" w14:textId="77777777" w:rsidR="00836C67" w:rsidRPr="00D36ED4" w:rsidRDefault="00836C67" w:rsidP="00836C67">
      <w:pPr>
        <w:spacing w:after="160" w:line="360" w:lineRule="auto"/>
        <w:contextualSpacing/>
        <w:jc w:val="both"/>
        <w:rPr>
          <w:rFonts w:ascii="David" w:eastAsia="Calibri" w:hAnsi="David"/>
          <w:b/>
          <w:bCs/>
          <w:rtl/>
        </w:rPr>
      </w:pPr>
    </w:p>
    <w:p w14:paraId="14AF72E1" w14:textId="77777777" w:rsidR="00836C67" w:rsidRDefault="00836C67" w:rsidP="00836C67">
      <w:pPr>
        <w:numPr>
          <w:ilvl w:val="0"/>
          <w:numId w:val="1"/>
        </w:numPr>
        <w:spacing w:line="360" w:lineRule="auto"/>
        <w:contextualSpacing/>
        <w:jc w:val="both"/>
        <w:rPr>
          <w:rFonts w:ascii="David" w:eastAsia="Calibri" w:hAnsi="David"/>
        </w:rPr>
      </w:pPr>
      <w:r>
        <w:rPr>
          <w:rFonts w:ascii="David" w:eastAsia="Calibri" w:hAnsi="David"/>
          <w:rtl/>
        </w:rPr>
        <w:t xml:space="preserve">קנס בסך </w:t>
      </w:r>
      <w:r>
        <w:rPr>
          <w:rFonts w:ascii="David" w:eastAsia="Calibri" w:hAnsi="David" w:hint="cs"/>
          <w:rtl/>
        </w:rPr>
        <w:t>7,500</w:t>
      </w:r>
      <w:r>
        <w:rPr>
          <w:rFonts w:ascii="David" w:eastAsia="Calibri" w:hAnsi="David"/>
          <w:rtl/>
        </w:rPr>
        <w:t xml:space="preserve"> ₪.</w:t>
      </w:r>
    </w:p>
    <w:p w14:paraId="29D6E64D" w14:textId="77777777" w:rsidR="00836C67" w:rsidRDefault="00836C67" w:rsidP="00836C67">
      <w:pPr>
        <w:spacing w:after="160" w:line="360" w:lineRule="auto"/>
        <w:ind w:left="360" w:firstLine="720"/>
        <w:jc w:val="both"/>
        <w:rPr>
          <w:rFonts w:ascii="David" w:eastAsia="Calibri" w:hAnsi="David"/>
          <w:b/>
          <w:bCs/>
          <w:rtl/>
        </w:rPr>
      </w:pPr>
      <w:r>
        <w:rPr>
          <w:rFonts w:ascii="David" w:eastAsia="Calibri" w:hAnsi="David" w:hint="cs"/>
          <w:b/>
          <w:bCs/>
          <w:rtl/>
        </w:rPr>
        <w:t xml:space="preserve">הקנס ישולם באמצעות מרכז לגביית קנסות עד ולא יאוחר מיום 25/12/24. </w:t>
      </w:r>
    </w:p>
    <w:p w14:paraId="344DD32B" w14:textId="77777777" w:rsidR="00836C67" w:rsidRDefault="00836C67" w:rsidP="00836C67">
      <w:pPr>
        <w:spacing w:after="160" w:line="360" w:lineRule="auto"/>
        <w:ind w:left="1080"/>
        <w:jc w:val="both"/>
        <w:rPr>
          <w:rFonts w:ascii="David" w:eastAsia="Calibri" w:hAnsi="David"/>
          <w:b/>
          <w:bCs/>
          <w:rtl/>
        </w:rPr>
      </w:pPr>
      <w:r>
        <w:rPr>
          <w:rFonts w:ascii="David" w:eastAsia="Calibri" w:hAnsi="David" w:hint="cs"/>
          <w:b/>
          <w:bCs/>
          <w:rtl/>
        </w:rPr>
        <w:t xml:space="preserve">ככל שהנאשם יבקש לפרוש את הקנס לתשלומים יהיה ניתן לעשות זאת באופן שהקנס ישולם ב- 10 תשלומים שווים ורצופים החל מיום 10/9/24 ובכל 10 לחודש עוקב. </w:t>
      </w:r>
    </w:p>
    <w:p w14:paraId="28AADF21" w14:textId="77777777" w:rsidR="00836C67" w:rsidRDefault="00836C67" w:rsidP="00836C67">
      <w:pPr>
        <w:spacing w:after="160" w:line="360" w:lineRule="auto"/>
        <w:ind w:left="360" w:firstLine="720"/>
        <w:jc w:val="both"/>
        <w:rPr>
          <w:rFonts w:ascii="David" w:eastAsia="Calibri" w:hAnsi="David"/>
          <w:b/>
          <w:bCs/>
          <w:rtl/>
        </w:rPr>
      </w:pPr>
      <w:r>
        <w:rPr>
          <w:rFonts w:ascii="David" w:eastAsia="Calibri" w:hAnsi="David" w:hint="cs"/>
          <w:b/>
          <w:bCs/>
          <w:rtl/>
        </w:rPr>
        <w:t xml:space="preserve">באחריות הנאשם לקבל שוברים מהמרכז לגביית קנסות. </w:t>
      </w:r>
    </w:p>
    <w:p w14:paraId="3E3ECBE8" w14:textId="77777777" w:rsidR="00836C67" w:rsidRPr="00F65ADB" w:rsidRDefault="00836C67" w:rsidP="00836C67">
      <w:pPr>
        <w:spacing w:after="160" w:line="360" w:lineRule="auto"/>
        <w:ind w:left="360" w:firstLine="720"/>
        <w:jc w:val="both"/>
        <w:rPr>
          <w:rFonts w:ascii="David" w:eastAsia="Calibri" w:hAnsi="David"/>
          <w:b/>
          <w:bCs/>
        </w:rPr>
      </w:pPr>
    </w:p>
    <w:p w14:paraId="0A2151BC" w14:textId="77777777" w:rsidR="00836C67" w:rsidRPr="00F65ADB" w:rsidRDefault="00836C67" w:rsidP="00836C67">
      <w:pPr>
        <w:spacing w:after="160" w:line="360" w:lineRule="auto"/>
        <w:jc w:val="both"/>
        <w:rPr>
          <w:rFonts w:ascii="David" w:eastAsia="Calibri" w:hAnsi="David"/>
          <w:b/>
          <w:bCs/>
          <w:rtl/>
        </w:rPr>
      </w:pPr>
      <w:r w:rsidRPr="00F65ADB">
        <w:rPr>
          <w:rFonts w:ascii="David" w:eastAsia="Calibri" w:hAnsi="David"/>
          <w:b/>
          <w:bCs/>
          <w:rtl/>
        </w:rPr>
        <w:t>ניתן בזאת צו לה</w:t>
      </w:r>
      <w:r>
        <w:rPr>
          <w:rFonts w:ascii="David" w:eastAsia="Calibri" w:hAnsi="David"/>
          <w:b/>
          <w:bCs/>
          <w:rtl/>
        </w:rPr>
        <w:t xml:space="preserve">שמדת המוצגים בתיק </w:t>
      </w:r>
      <w:r>
        <w:rPr>
          <w:rFonts w:ascii="David" w:eastAsia="Calibri" w:hAnsi="David" w:hint="cs"/>
          <w:b/>
          <w:bCs/>
          <w:rtl/>
        </w:rPr>
        <w:t xml:space="preserve">שבכותרת ובתיק המצורף </w:t>
      </w:r>
      <w:r>
        <w:rPr>
          <w:rFonts w:ascii="David" w:eastAsia="Calibri" w:hAnsi="David"/>
          <w:b/>
          <w:bCs/>
          <w:rtl/>
        </w:rPr>
        <w:t>(נשק ותחמושת)</w:t>
      </w:r>
      <w:r>
        <w:rPr>
          <w:rFonts w:ascii="David" w:eastAsia="Calibri" w:hAnsi="David" w:hint="cs"/>
          <w:b/>
          <w:bCs/>
          <w:rtl/>
        </w:rPr>
        <w:t>.</w:t>
      </w:r>
    </w:p>
    <w:p w14:paraId="3B495397" w14:textId="77777777" w:rsidR="00836C67" w:rsidRPr="00F65ADB" w:rsidRDefault="00836C67" w:rsidP="00836C67">
      <w:pPr>
        <w:spacing w:after="160" w:line="252" w:lineRule="auto"/>
        <w:rPr>
          <w:rFonts w:ascii="David" w:eastAsia="Calibri" w:hAnsi="David"/>
          <w:b/>
          <w:bCs/>
          <w:rtl/>
        </w:rPr>
      </w:pPr>
      <w:r w:rsidRPr="00F65ADB">
        <w:rPr>
          <w:rFonts w:ascii="David" w:eastAsia="Calibri" w:hAnsi="David"/>
          <w:b/>
          <w:bCs/>
          <w:rtl/>
        </w:rPr>
        <w:t xml:space="preserve">גזר דין זה מהווה פקודת מאסר. </w:t>
      </w:r>
    </w:p>
    <w:p w14:paraId="0718ADD6" w14:textId="77777777" w:rsidR="00836C67" w:rsidRPr="00F65ADB" w:rsidRDefault="00A203DD" w:rsidP="00836C67">
      <w:pPr>
        <w:spacing w:after="160" w:line="252" w:lineRule="auto"/>
        <w:rPr>
          <w:rFonts w:ascii="David" w:eastAsia="Calibri" w:hAnsi="David"/>
          <w:b/>
          <w:bCs/>
          <w:rtl/>
        </w:rPr>
      </w:pPr>
      <w:r w:rsidRPr="00A203DD">
        <w:rPr>
          <w:rFonts w:ascii="David" w:eastAsia="Calibri" w:hAnsi="David"/>
          <w:b/>
          <w:bCs/>
          <w:color w:val="FFFFFF"/>
          <w:sz w:val="2"/>
          <w:szCs w:val="2"/>
          <w:rtl/>
        </w:rPr>
        <w:t>5129371</w:t>
      </w:r>
      <w:r w:rsidR="00836C67" w:rsidRPr="00F65ADB">
        <w:rPr>
          <w:rFonts w:ascii="David" w:eastAsia="Calibri" w:hAnsi="David"/>
          <w:b/>
          <w:bCs/>
          <w:rtl/>
        </w:rPr>
        <w:t xml:space="preserve">זכות ערעור לבית המשפט המחוזי בחיפה תוך 45 ימים מהיום. </w:t>
      </w:r>
    </w:p>
    <w:p w14:paraId="58D1A662" w14:textId="77777777" w:rsidR="00836C67" w:rsidRPr="00A203DD" w:rsidRDefault="00A203DD" w:rsidP="00836C67">
      <w:pPr>
        <w:rPr>
          <w:rFonts w:ascii="Arial" w:hAnsi="Arial"/>
          <w:b/>
          <w:bCs/>
          <w:color w:val="FFFFFF"/>
          <w:sz w:val="2"/>
          <w:szCs w:val="2"/>
          <w:rtl/>
        </w:rPr>
      </w:pPr>
      <w:r w:rsidRPr="00A203DD">
        <w:rPr>
          <w:rFonts w:ascii="Arial" w:hAnsi="Arial"/>
          <w:b/>
          <w:bCs/>
          <w:color w:val="FFFFFF"/>
          <w:sz w:val="2"/>
          <w:szCs w:val="2"/>
          <w:rtl/>
        </w:rPr>
        <w:t>54678313</w:t>
      </w:r>
    </w:p>
    <w:p w14:paraId="7DE8EDEA" w14:textId="77777777" w:rsidR="00836C67" w:rsidRPr="000F2247" w:rsidRDefault="00836C67" w:rsidP="00836C67">
      <w:pPr>
        <w:rPr>
          <w:rFonts w:ascii="Arial" w:hAnsi="Arial"/>
          <w:b/>
          <w:bCs/>
          <w:sz w:val="26"/>
          <w:szCs w:val="26"/>
          <w:rtl/>
        </w:rPr>
      </w:pPr>
    </w:p>
    <w:p w14:paraId="6BFC34EC" w14:textId="77777777" w:rsidR="00836C67" w:rsidRPr="000F2247" w:rsidRDefault="00A203DD" w:rsidP="00836C67">
      <w:pPr>
        <w:spacing w:line="360" w:lineRule="auto"/>
        <w:jc w:val="both"/>
        <w:rPr>
          <w:rFonts w:ascii="Arial" w:hAnsi="Arial"/>
          <w:b/>
          <w:bCs/>
          <w:sz w:val="26"/>
          <w:szCs w:val="26"/>
          <w:rtl/>
        </w:rPr>
      </w:pPr>
      <w:bookmarkStart w:id="10" w:name="Nitan"/>
      <w:r>
        <w:rPr>
          <w:rFonts w:ascii="Arial" w:hAnsi="Arial"/>
          <w:b/>
          <w:bCs/>
          <w:sz w:val="26"/>
          <w:szCs w:val="26"/>
          <w:rtl/>
        </w:rPr>
        <w:t xml:space="preserve">ניתן היום,  א' תמוז תשפ"ד, 07 יולי 2024, במעמד הצדדים. </w:t>
      </w:r>
      <w:bookmarkEnd w:id="10"/>
      <w:r w:rsidR="00836C67">
        <w:rPr>
          <w:rFonts w:ascii="Arial" w:hAnsi="Arial"/>
          <w:b/>
          <w:bCs/>
          <w:sz w:val="26"/>
          <w:szCs w:val="26"/>
          <w:rtl/>
        </w:rPr>
        <w:tab/>
      </w:r>
      <w:r w:rsidR="00836C67">
        <w:rPr>
          <w:rFonts w:ascii="Arial" w:hAnsi="Arial"/>
          <w:b/>
          <w:bCs/>
          <w:sz w:val="26"/>
          <w:szCs w:val="26"/>
          <w:rtl/>
        </w:rPr>
        <w:tab/>
      </w:r>
      <w:r w:rsidR="00836C67">
        <w:rPr>
          <w:rFonts w:ascii="Arial" w:hAnsi="Arial"/>
          <w:b/>
          <w:bCs/>
          <w:sz w:val="26"/>
          <w:szCs w:val="26"/>
          <w:rtl/>
        </w:rPr>
        <w:tab/>
      </w:r>
      <w:r w:rsidR="00836C67">
        <w:rPr>
          <w:rFonts w:ascii="Arial" w:hAnsi="Arial"/>
          <w:b/>
          <w:bCs/>
          <w:sz w:val="26"/>
          <w:szCs w:val="26"/>
          <w:rtl/>
        </w:rPr>
        <w:tab/>
      </w:r>
      <w:r w:rsidR="00836C67">
        <w:rPr>
          <w:rFonts w:ascii="Arial" w:hAnsi="Arial"/>
          <w:b/>
          <w:bCs/>
          <w:sz w:val="26"/>
          <w:szCs w:val="26"/>
          <w:rtl/>
        </w:rPr>
        <w:tab/>
      </w:r>
      <w:r w:rsidR="00836C67">
        <w:rPr>
          <w:rFonts w:ascii="Arial" w:hAnsi="Arial"/>
          <w:b/>
          <w:bCs/>
          <w:sz w:val="26"/>
          <w:szCs w:val="26"/>
          <w:rtl/>
        </w:rPr>
        <w:tab/>
      </w:r>
      <w:r w:rsidR="00836C67">
        <w:rPr>
          <w:rFonts w:ascii="Arial" w:hAnsi="Arial"/>
          <w:b/>
          <w:bCs/>
          <w:sz w:val="26"/>
          <w:szCs w:val="26"/>
          <w:rtl/>
        </w:rPr>
        <w:tab/>
      </w:r>
      <w:r w:rsidR="00836C67">
        <w:rPr>
          <w:rFonts w:ascii="Arial" w:hAnsi="Arial" w:hint="cs"/>
          <w:b/>
          <w:bCs/>
          <w:sz w:val="26"/>
          <w:szCs w:val="26"/>
          <w:rtl/>
        </w:rPr>
        <w:t xml:space="preserve">         </w:t>
      </w:r>
    </w:p>
    <w:p w14:paraId="458738F2" w14:textId="77777777" w:rsidR="00836C67" w:rsidRPr="000F2247" w:rsidRDefault="00836C67" w:rsidP="00A203DD">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FA07573" w14:textId="77777777" w:rsidR="00836C67" w:rsidRPr="000F2247" w:rsidRDefault="00836C67" w:rsidP="00836C67">
      <w:pPr>
        <w:jc w:val="center"/>
        <w:rPr>
          <w:rFonts w:ascii="Arial" w:hAnsi="Arial"/>
          <w:b/>
          <w:bCs/>
          <w:sz w:val="26"/>
          <w:szCs w:val="26"/>
          <w:rtl/>
        </w:rPr>
      </w:pPr>
    </w:p>
    <w:p w14:paraId="79C6BF4D" w14:textId="77777777" w:rsidR="00E379B8" w:rsidRPr="00A203DD" w:rsidRDefault="00E379B8" w:rsidP="00A203DD">
      <w:pPr>
        <w:keepNext/>
        <w:rPr>
          <w:rFonts w:ascii="David" w:hAnsi="David"/>
          <w:color w:val="000000"/>
          <w:sz w:val="22"/>
          <w:szCs w:val="22"/>
          <w:rtl/>
        </w:rPr>
      </w:pPr>
    </w:p>
    <w:p w14:paraId="58A5D6FF" w14:textId="77777777" w:rsidR="00A203DD" w:rsidRPr="00A203DD" w:rsidRDefault="00A203DD" w:rsidP="00A203DD">
      <w:pPr>
        <w:keepNext/>
        <w:rPr>
          <w:rFonts w:ascii="David" w:hAnsi="David"/>
          <w:color w:val="000000"/>
          <w:sz w:val="22"/>
          <w:szCs w:val="22"/>
          <w:rtl/>
        </w:rPr>
      </w:pPr>
      <w:r w:rsidRPr="00A203DD">
        <w:rPr>
          <w:rFonts w:ascii="David" w:hAnsi="David"/>
          <w:color w:val="000000"/>
          <w:sz w:val="22"/>
          <w:szCs w:val="22"/>
          <w:rtl/>
        </w:rPr>
        <w:t>אלכס אחטר 54678313</w:t>
      </w:r>
    </w:p>
    <w:p w14:paraId="6D35CF5F" w14:textId="77777777" w:rsidR="00A203DD" w:rsidRDefault="00A203DD" w:rsidP="00A203DD">
      <w:r w:rsidRPr="00A203DD">
        <w:rPr>
          <w:color w:val="000000"/>
          <w:rtl/>
        </w:rPr>
        <w:t>נוסח מסמך זה כפוף לשינויי ניסוח ועריכה</w:t>
      </w:r>
    </w:p>
    <w:p w14:paraId="44616E71" w14:textId="77777777" w:rsidR="00A203DD" w:rsidRDefault="00A203DD" w:rsidP="00A203DD">
      <w:pPr>
        <w:rPr>
          <w:rtl/>
        </w:rPr>
      </w:pPr>
    </w:p>
    <w:p w14:paraId="68D6B380" w14:textId="77777777" w:rsidR="00A203DD" w:rsidRDefault="00A203DD" w:rsidP="00A203DD">
      <w:pPr>
        <w:jc w:val="center"/>
        <w:rPr>
          <w:color w:val="0000FF"/>
          <w:u w:val="single"/>
        </w:rPr>
      </w:pPr>
      <w:hyperlink r:id="rId56" w:history="1">
        <w:r>
          <w:rPr>
            <w:color w:val="0000FF"/>
            <w:u w:val="single"/>
            <w:rtl/>
          </w:rPr>
          <w:t>בעניין עריכה ושינויים במסמכי פסיקה, חקיקה ועוד באתר נבו – הקש כאן</w:t>
        </w:r>
      </w:hyperlink>
    </w:p>
    <w:p w14:paraId="0FB11629" w14:textId="77777777" w:rsidR="00A203DD" w:rsidRPr="00A203DD" w:rsidRDefault="00A203DD" w:rsidP="00A203DD">
      <w:pPr>
        <w:jc w:val="center"/>
        <w:rPr>
          <w:color w:val="0000FF"/>
          <w:u w:val="single"/>
        </w:rPr>
      </w:pPr>
    </w:p>
    <w:sectPr w:rsidR="00A203DD" w:rsidRPr="00A203DD" w:rsidSect="00A203DD">
      <w:headerReference w:type="even" r:id="rId57"/>
      <w:headerReference w:type="default" r:id="rId58"/>
      <w:footerReference w:type="even" r:id="rId59"/>
      <w:footerReference w:type="default" r:id="rId6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2785CD" w14:textId="77777777" w:rsidR="00715533" w:rsidRDefault="00715533" w:rsidP="007C38C0">
      <w:r>
        <w:separator/>
      </w:r>
    </w:p>
  </w:endnote>
  <w:endnote w:type="continuationSeparator" w:id="0">
    <w:p w14:paraId="389B81BE" w14:textId="77777777" w:rsidR="00715533" w:rsidRDefault="00715533" w:rsidP="007C3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5316A6" w14:textId="77777777" w:rsidR="00A203DD" w:rsidRDefault="00A203DD" w:rsidP="00A203D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798B78B" w14:textId="77777777" w:rsidR="00E12813" w:rsidRPr="00A203DD" w:rsidRDefault="00A203DD" w:rsidP="00A203D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1823CE" w14:textId="77777777" w:rsidR="00A203DD" w:rsidRDefault="00A203DD" w:rsidP="00A203D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A783A">
      <w:rPr>
        <w:rFonts w:ascii="FrankRuehl" w:hAnsi="FrankRuehl" w:cs="FrankRuehl"/>
        <w:noProof/>
        <w:rtl/>
      </w:rPr>
      <w:t>1</w:t>
    </w:r>
    <w:r>
      <w:rPr>
        <w:rFonts w:ascii="FrankRuehl" w:hAnsi="FrankRuehl" w:cs="FrankRuehl"/>
        <w:rtl/>
      </w:rPr>
      <w:fldChar w:fldCharType="end"/>
    </w:r>
  </w:p>
  <w:p w14:paraId="44223AB3" w14:textId="77777777" w:rsidR="00E12813" w:rsidRPr="00A203DD" w:rsidRDefault="00A203DD" w:rsidP="00A203D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DEE12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1D773C" w14:textId="77777777" w:rsidR="00715533" w:rsidRDefault="00715533" w:rsidP="007C38C0">
      <w:r>
        <w:separator/>
      </w:r>
    </w:p>
  </w:footnote>
  <w:footnote w:type="continuationSeparator" w:id="0">
    <w:p w14:paraId="469A644E" w14:textId="77777777" w:rsidR="00715533" w:rsidRDefault="00715533" w:rsidP="007C38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BACE15" w14:textId="77777777" w:rsidR="00A203DD" w:rsidRPr="00A203DD" w:rsidRDefault="00A203DD" w:rsidP="00A203D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52126-11-23</w:t>
    </w:r>
    <w:r>
      <w:rPr>
        <w:rFonts w:ascii="David" w:hAnsi="David"/>
        <w:color w:val="000000"/>
        <w:sz w:val="22"/>
        <w:szCs w:val="22"/>
        <w:rtl/>
      </w:rPr>
      <w:tab/>
      <w:t xml:space="preserve"> מדינת ישראל נ' מוחמד חלמי עמאש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17E17B" w14:textId="77777777" w:rsidR="00A203DD" w:rsidRPr="00A203DD" w:rsidRDefault="00A203DD" w:rsidP="00A203D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52126-11-23</w:t>
    </w:r>
    <w:r>
      <w:rPr>
        <w:rFonts w:ascii="David" w:hAnsi="David"/>
        <w:color w:val="000000"/>
        <w:sz w:val="22"/>
        <w:szCs w:val="22"/>
        <w:rtl/>
      </w:rPr>
      <w:tab/>
      <w:t xml:space="preserve"> מדינת ישראל נ' מוחמד חלמי עמאש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950ABF"/>
    <w:multiLevelType w:val="hybridMultilevel"/>
    <w:tmpl w:val="4120E34A"/>
    <w:lvl w:ilvl="0" w:tplc="2128492E">
      <w:start w:val="1"/>
      <w:numFmt w:val="decimal"/>
      <w:lvlText w:val="%1."/>
      <w:lvlJc w:val="left"/>
      <w:pPr>
        <w:ind w:left="1080" w:hanging="360"/>
      </w:pPr>
      <w:rPr>
        <w:rFonts w:eastAsia="Calibri"/>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5464842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36C67"/>
    <w:rsid w:val="002621EC"/>
    <w:rsid w:val="00715533"/>
    <w:rsid w:val="007C38C0"/>
    <w:rsid w:val="00836C67"/>
    <w:rsid w:val="009A4E4C"/>
    <w:rsid w:val="00A203DD"/>
    <w:rsid w:val="00BA783A"/>
    <w:rsid w:val="00E12813"/>
    <w:rsid w:val="00E379B8"/>
    <w:rsid w:val="00FC4E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9F87117"/>
  <w15:chartTrackingRefBased/>
  <w15:docId w15:val="{72819C61-728C-4F0B-852B-CD9C62A87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36C6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36C67"/>
    <w:pPr>
      <w:tabs>
        <w:tab w:val="center" w:pos="4153"/>
        <w:tab w:val="right" w:pos="8306"/>
      </w:tabs>
    </w:pPr>
  </w:style>
  <w:style w:type="character" w:customStyle="1" w:styleId="a4">
    <w:name w:val="כותרת עליונה תו"/>
    <w:link w:val="a3"/>
    <w:rsid w:val="00836C67"/>
    <w:rPr>
      <w:rFonts w:ascii="Times New Roman" w:eastAsia="Times New Roman" w:hAnsi="Times New Roman" w:cs="David"/>
      <w:sz w:val="24"/>
      <w:szCs w:val="24"/>
    </w:rPr>
  </w:style>
  <w:style w:type="paragraph" w:styleId="a5">
    <w:name w:val="footer"/>
    <w:basedOn w:val="a"/>
    <w:link w:val="a6"/>
    <w:rsid w:val="00836C67"/>
    <w:pPr>
      <w:tabs>
        <w:tab w:val="center" w:pos="4153"/>
        <w:tab w:val="right" w:pos="8306"/>
      </w:tabs>
    </w:pPr>
  </w:style>
  <w:style w:type="character" w:customStyle="1" w:styleId="a6">
    <w:name w:val="כותרת תחתונה תו"/>
    <w:link w:val="a5"/>
    <w:rsid w:val="00836C67"/>
    <w:rPr>
      <w:rFonts w:ascii="Times New Roman" w:eastAsia="Times New Roman" w:hAnsi="Times New Roman" w:cs="David"/>
      <w:sz w:val="24"/>
      <w:szCs w:val="24"/>
    </w:rPr>
  </w:style>
  <w:style w:type="table" w:styleId="a7">
    <w:name w:val="Table Grid"/>
    <w:basedOn w:val="a1"/>
    <w:rsid w:val="00836C6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36C67"/>
  </w:style>
  <w:style w:type="character" w:styleId="a9">
    <w:name w:val="line number"/>
    <w:rsid w:val="00836C67"/>
  </w:style>
  <w:style w:type="character" w:styleId="Hyperlink">
    <w:name w:val="Hyperlink"/>
    <w:rsid w:val="00A203D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5969313" TargetMode="External"/><Relationship Id="rId39" Type="http://schemas.openxmlformats.org/officeDocument/2006/relationships/hyperlink" Target="http://www.nevo.co.il/case/28684447" TargetMode="External"/><Relationship Id="rId21" Type="http://schemas.openxmlformats.org/officeDocument/2006/relationships/hyperlink" Target="http://www.nevo.co.il/law/70301/40i" TargetMode="External"/><Relationship Id="rId34" Type="http://schemas.openxmlformats.org/officeDocument/2006/relationships/hyperlink" Target="http://www.nevo.co.il/case/26442335" TargetMode="External"/><Relationship Id="rId42" Type="http://schemas.openxmlformats.org/officeDocument/2006/relationships/hyperlink" Target="http://www.nevo.co.il/case/27648787" TargetMode="External"/><Relationship Id="rId47" Type="http://schemas.openxmlformats.org/officeDocument/2006/relationships/hyperlink" Target="http://www.nevo.co.il/law/70301" TargetMode="External"/><Relationship Id="rId50" Type="http://schemas.openxmlformats.org/officeDocument/2006/relationships/hyperlink" Target="http://www.nevo.co.il/case/28424228" TargetMode="External"/><Relationship Id="rId55" Type="http://schemas.openxmlformats.org/officeDocument/2006/relationships/hyperlink" Target="http://www.nevo.co.il/law/70301"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30154822"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law/70301/40d" TargetMode="External"/><Relationship Id="rId32" Type="http://schemas.openxmlformats.org/officeDocument/2006/relationships/hyperlink" Target="http://www.nevo.co.il/case/25824863" TargetMode="External"/><Relationship Id="rId37" Type="http://schemas.openxmlformats.org/officeDocument/2006/relationships/hyperlink" Target="http://www.nevo.co.il/case/28619472" TargetMode="External"/><Relationship Id="rId40" Type="http://schemas.openxmlformats.org/officeDocument/2006/relationships/hyperlink" Target="http://www.nevo.co.il/case/25923515" TargetMode="External"/><Relationship Id="rId45" Type="http://schemas.openxmlformats.org/officeDocument/2006/relationships/hyperlink" Target="http://www.nevo.co.il/case/27721185" TargetMode="External"/><Relationship Id="rId53" Type="http://schemas.openxmlformats.org/officeDocument/2006/relationships/hyperlink" Target="http://www.nevo.co.il/case/26521379" TargetMode="External"/><Relationship Id="rId58"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www.nevo.co.il/case/30278169"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7309272" TargetMode="External"/><Relationship Id="rId30" Type="http://schemas.openxmlformats.org/officeDocument/2006/relationships/hyperlink" Target="http://www.nevo.co.il/case/25824863" TargetMode="External"/><Relationship Id="rId35" Type="http://schemas.openxmlformats.org/officeDocument/2006/relationships/hyperlink" Target="http://www.nevo.co.il/case/28424228" TargetMode="External"/><Relationship Id="rId43" Type="http://schemas.openxmlformats.org/officeDocument/2006/relationships/hyperlink" Target="http://www.nevo.co.il/case/26913995" TargetMode="External"/><Relationship Id="rId48" Type="http://schemas.openxmlformats.org/officeDocument/2006/relationships/hyperlink" Target="http://www.nevo.co.il/case/16944929" TargetMode="External"/><Relationship Id="rId56" Type="http://schemas.openxmlformats.org/officeDocument/2006/relationships/hyperlink" Target="http://www.nevo.co.il/advertisements/nevo-100.doc" TargetMode="External"/><Relationship Id="rId8" Type="http://schemas.openxmlformats.org/officeDocument/2006/relationships/hyperlink" Target="http://www.nevo.co.il/law/70301/40.e" TargetMode="External"/><Relationship Id="rId51"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law/70301/40.e" TargetMode="External"/><Relationship Id="rId33" Type="http://schemas.openxmlformats.org/officeDocument/2006/relationships/hyperlink" Target="http://www.nevo.co.il/case/27925239" TargetMode="External"/><Relationship Id="rId38" Type="http://schemas.openxmlformats.org/officeDocument/2006/relationships/hyperlink" Target="http://www.nevo.co.il/case/28152132" TargetMode="External"/><Relationship Id="rId46" Type="http://schemas.openxmlformats.org/officeDocument/2006/relationships/hyperlink" Target="http://www.nevo.co.il/law/70301/144.a" TargetMode="External"/><Relationship Id="rId59" Type="http://schemas.openxmlformats.org/officeDocument/2006/relationships/footer" Target="footer1.xml"/><Relationship Id="rId20" Type="http://schemas.openxmlformats.org/officeDocument/2006/relationships/hyperlink" Target="http://www.nevo.co.il/law/70301" TargetMode="External"/><Relationship Id="rId41" Type="http://schemas.openxmlformats.org/officeDocument/2006/relationships/hyperlink" Target="http://www.nevo.co.il/case/22607175" TargetMode="External"/><Relationship Id="rId54" Type="http://schemas.openxmlformats.org/officeDocument/2006/relationships/hyperlink" Target="http://www.nevo.co.il/case/26521379"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70301/40ja" TargetMode="External"/><Relationship Id="rId28" Type="http://schemas.openxmlformats.org/officeDocument/2006/relationships/hyperlink" Target="http://www.nevo.co.il/safrut/bookgroup/412" TargetMode="External"/><Relationship Id="rId36" Type="http://schemas.openxmlformats.org/officeDocument/2006/relationships/hyperlink" Target="http://www.nevo.co.il/case/28513828" TargetMode="External"/><Relationship Id="rId49" Type="http://schemas.openxmlformats.org/officeDocument/2006/relationships/hyperlink" Target="http://www.nevo.co.il/case/26833934" TargetMode="External"/><Relationship Id="rId57" Type="http://schemas.openxmlformats.org/officeDocument/2006/relationships/header" Target="header1.xml"/><Relationship Id="rId10" Type="http://schemas.openxmlformats.org/officeDocument/2006/relationships/hyperlink" Target="http://www.nevo.co.il/law/70301/40i" TargetMode="External"/><Relationship Id="rId31" Type="http://schemas.openxmlformats.org/officeDocument/2006/relationships/hyperlink" Target="http://www.nevo.co.il/case/13093744" TargetMode="External"/><Relationship Id="rId44" Type="http://schemas.openxmlformats.org/officeDocument/2006/relationships/hyperlink" Target="http://www.nevo.co.il/case/24263426" TargetMode="External"/><Relationship Id="rId52" Type="http://schemas.openxmlformats.org/officeDocument/2006/relationships/hyperlink" Target="http://www.nevo.co.il/case/26521379" TargetMode="External"/><Relationship Id="rId6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4396</Words>
  <Characters>21985</Characters>
  <Application>Microsoft Office Word</Application>
  <DocSecurity>0</DocSecurity>
  <Lines>183</Lines>
  <Paragraphs>52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26329</CharactersWithSpaces>
  <SharedDoc>false</SharedDoc>
  <HLinks>
    <vt:vector size="306" baseType="variant">
      <vt:variant>
        <vt:i4>393283</vt:i4>
      </vt:variant>
      <vt:variant>
        <vt:i4>150</vt:i4>
      </vt:variant>
      <vt:variant>
        <vt:i4>0</vt:i4>
      </vt:variant>
      <vt:variant>
        <vt:i4>5</vt:i4>
      </vt:variant>
      <vt:variant>
        <vt:lpwstr>http://www.nevo.co.il/advertisements/nevo-100.doc</vt:lpwstr>
      </vt:variant>
      <vt:variant>
        <vt:lpwstr/>
      </vt:variant>
      <vt:variant>
        <vt:i4>7995492</vt:i4>
      </vt:variant>
      <vt:variant>
        <vt:i4>147</vt:i4>
      </vt:variant>
      <vt:variant>
        <vt:i4>0</vt:i4>
      </vt:variant>
      <vt:variant>
        <vt:i4>5</vt:i4>
      </vt:variant>
      <vt:variant>
        <vt:lpwstr>http://www.nevo.co.il/law/70301</vt:lpwstr>
      </vt:variant>
      <vt:variant>
        <vt:lpwstr/>
      </vt:variant>
      <vt:variant>
        <vt:i4>3211379</vt:i4>
      </vt:variant>
      <vt:variant>
        <vt:i4>144</vt:i4>
      </vt:variant>
      <vt:variant>
        <vt:i4>0</vt:i4>
      </vt:variant>
      <vt:variant>
        <vt:i4>5</vt:i4>
      </vt:variant>
      <vt:variant>
        <vt:lpwstr>http://www.nevo.co.il/case/26521379</vt:lpwstr>
      </vt:variant>
      <vt:variant>
        <vt:lpwstr/>
      </vt:variant>
      <vt:variant>
        <vt:i4>3211379</vt:i4>
      </vt:variant>
      <vt:variant>
        <vt:i4>141</vt:i4>
      </vt:variant>
      <vt:variant>
        <vt:i4>0</vt:i4>
      </vt:variant>
      <vt:variant>
        <vt:i4>5</vt:i4>
      </vt:variant>
      <vt:variant>
        <vt:lpwstr>http://www.nevo.co.il/case/26521379</vt:lpwstr>
      </vt:variant>
      <vt:variant>
        <vt:lpwstr/>
      </vt:variant>
      <vt:variant>
        <vt:i4>3211379</vt:i4>
      </vt:variant>
      <vt:variant>
        <vt:i4>138</vt:i4>
      </vt:variant>
      <vt:variant>
        <vt:i4>0</vt:i4>
      </vt:variant>
      <vt:variant>
        <vt:i4>5</vt:i4>
      </vt:variant>
      <vt:variant>
        <vt:lpwstr>http://www.nevo.co.il/case/26521379</vt:lpwstr>
      </vt:variant>
      <vt:variant>
        <vt:lpwstr/>
      </vt:variant>
      <vt:variant>
        <vt:i4>7995492</vt:i4>
      </vt:variant>
      <vt:variant>
        <vt:i4>135</vt:i4>
      </vt:variant>
      <vt:variant>
        <vt:i4>0</vt:i4>
      </vt:variant>
      <vt:variant>
        <vt:i4>5</vt:i4>
      </vt:variant>
      <vt:variant>
        <vt:lpwstr>http://www.nevo.co.il/law/70301</vt:lpwstr>
      </vt:variant>
      <vt:variant>
        <vt:lpwstr/>
      </vt:variant>
      <vt:variant>
        <vt:i4>3145852</vt:i4>
      </vt:variant>
      <vt:variant>
        <vt:i4>132</vt:i4>
      </vt:variant>
      <vt:variant>
        <vt:i4>0</vt:i4>
      </vt:variant>
      <vt:variant>
        <vt:i4>5</vt:i4>
      </vt:variant>
      <vt:variant>
        <vt:lpwstr>http://www.nevo.co.il/case/28424228</vt:lpwstr>
      </vt:variant>
      <vt:variant>
        <vt:lpwstr/>
      </vt:variant>
      <vt:variant>
        <vt:i4>3801208</vt:i4>
      </vt:variant>
      <vt:variant>
        <vt:i4>129</vt:i4>
      </vt:variant>
      <vt:variant>
        <vt:i4>0</vt:i4>
      </vt:variant>
      <vt:variant>
        <vt:i4>5</vt:i4>
      </vt:variant>
      <vt:variant>
        <vt:lpwstr>http://www.nevo.co.il/case/26833934</vt:lpwstr>
      </vt:variant>
      <vt:variant>
        <vt:lpwstr/>
      </vt:variant>
      <vt:variant>
        <vt:i4>4063359</vt:i4>
      </vt:variant>
      <vt:variant>
        <vt:i4>126</vt:i4>
      </vt:variant>
      <vt:variant>
        <vt:i4>0</vt:i4>
      </vt:variant>
      <vt:variant>
        <vt:i4>5</vt:i4>
      </vt:variant>
      <vt:variant>
        <vt:lpwstr>http://www.nevo.co.il/case/16944929</vt:lpwstr>
      </vt:variant>
      <vt:variant>
        <vt:lpwstr/>
      </vt:variant>
      <vt:variant>
        <vt:i4>7995492</vt:i4>
      </vt:variant>
      <vt:variant>
        <vt:i4>123</vt:i4>
      </vt:variant>
      <vt:variant>
        <vt:i4>0</vt:i4>
      </vt:variant>
      <vt:variant>
        <vt:i4>5</vt:i4>
      </vt:variant>
      <vt:variant>
        <vt:lpwstr>http://www.nevo.co.il/law/70301</vt:lpwstr>
      </vt:variant>
      <vt:variant>
        <vt:lpwstr/>
      </vt:variant>
      <vt:variant>
        <vt:i4>5177424</vt:i4>
      </vt:variant>
      <vt:variant>
        <vt:i4>120</vt:i4>
      </vt:variant>
      <vt:variant>
        <vt:i4>0</vt:i4>
      </vt:variant>
      <vt:variant>
        <vt:i4>5</vt:i4>
      </vt:variant>
      <vt:variant>
        <vt:lpwstr>http://www.nevo.co.il/law/70301/144.a</vt:lpwstr>
      </vt:variant>
      <vt:variant>
        <vt:lpwstr/>
      </vt:variant>
      <vt:variant>
        <vt:i4>3932272</vt:i4>
      </vt:variant>
      <vt:variant>
        <vt:i4>117</vt:i4>
      </vt:variant>
      <vt:variant>
        <vt:i4>0</vt:i4>
      </vt:variant>
      <vt:variant>
        <vt:i4>5</vt:i4>
      </vt:variant>
      <vt:variant>
        <vt:lpwstr>http://www.nevo.co.il/case/27721185</vt:lpwstr>
      </vt:variant>
      <vt:variant>
        <vt:lpwstr/>
      </vt:variant>
      <vt:variant>
        <vt:i4>3211378</vt:i4>
      </vt:variant>
      <vt:variant>
        <vt:i4>114</vt:i4>
      </vt:variant>
      <vt:variant>
        <vt:i4>0</vt:i4>
      </vt:variant>
      <vt:variant>
        <vt:i4>5</vt:i4>
      </vt:variant>
      <vt:variant>
        <vt:lpwstr>http://www.nevo.co.il/case/24263426</vt:lpwstr>
      </vt:variant>
      <vt:variant>
        <vt:lpwstr/>
      </vt:variant>
      <vt:variant>
        <vt:i4>3211386</vt:i4>
      </vt:variant>
      <vt:variant>
        <vt:i4>111</vt:i4>
      </vt:variant>
      <vt:variant>
        <vt:i4>0</vt:i4>
      </vt:variant>
      <vt:variant>
        <vt:i4>5</vt:i4>
      </vt:variant>
      <vt:variant>
        <vt:lpwstr>http://www.nevo.co.il/case/26913995</vt:lpwstr>
      </vt:variant>
      <vt:variant>
        <vt:lpwstr/>
      </vt:variant>
      <vt:variant>
        <vt:i4>3407984</vt:i4>
      </vt:variant>
      <vt:variant>
        <vt:i4>108</vt:i4>
      </vt:variant>
      <vt:variant>
        <vt:i4>0</vt:i4>
      </vt:variant>
      <vt:variant>
        <vt:i4>5</vt:i4>
      </vt:variant>
      <vt:variant>
        <vt:lpwstr>http://www.nevo.co.il/case/27648787</vt:lpwstr>
      </vt:variant>
      <vt:variant>
        <vt:lpwstr/>
      </vt:variant>
      <vt:variant>
        <vt:i4>3407991</vt:i4>
      </vt:variant>
      <vt:variant>
        <vt:i4>105</vt:i4>
      </vt:variant>
      <vt:variant>
        <vt:i4>0</vt:i4>
      </vt:variant>
      <vt:variant>
        <vt:i4>5</vt:i4>
      </vt:variant>
      <vt:variant>
        <vt:lpwstr>http://www.nevo.co.il/case/22607175</vt:lpwstr>
      </vt:variant>
      <vt:variant>
        <vt:lpwstr/>
      </vt:variant>
      <vt:variant>
        <vt:i4>3735670</vt:i4>
      </vt:variant>
      <vt:variant>
        <vt:i4>102</vt:i4>
      </vt:variant>
      <vt:variant>
        <vt:i4>0</vt:i4>
      </vt:variant>
      <vt:variant>
        <vt:i4>5</vt:i4>
      </vt:variant>
      <vt:variant>
        <vt:lpwstr>http://www.nevo.co.il/case/25923515</vt:lpwstr>
      </vt:variant>
      <vt:variant>
        <vt:lpwstr/>
      </vt:variant>
      <vt:variant>
        <vt:i4>3407984</vt:i4>
      </vt:variant>
      <vt:variant>
        <vt:i4>99</vt:i4>
      </vt:variant>
      <vt:variant>
        <vt:i4>0</vt:i4>
      </vt:variant>
      <vt:variant>
        <vt:i4>5</vt:i4>
      </vt:variant>
      <vt:variant>
        <vt:lpwstr>http://www.nevo.co.il/case/28684447</vt:lpwstr>
      </vt:variant>
      <vt:variant>
        <vt:lpwstr/>
      </vt:variant>
      <vt:variant>
        <vt:i4>3276920</vt:i4>
      </vt:variant>
      <vt:variant>
        <vt:i4>96</vt:i4>
      </vt:variant>
      <vt:variant>
        <vt:i4>0</vt:i4>
      </vt:variant>
      <vt:variant>
        <vt:i4>5</vt:i4>
      </vt:variant>
      <vt:variant>
        <vt:lpwstr>http://www.nevo.co.il/case/28152132</vt:lpwstr>
      </vt:variant>
      <vt:variant>
        <vt:lpwstr/>
      </vt:variant>
      <vt:variant>
        <vt:i4>3801209</vt:i4>
      </vt:variant>
      <vt:variant>
        <vt:i4>93</vt:i4>
      </vt:variant>
      <vt:variant>
        <vt:i4>0</vt:i4>
      </vt:variant>
      <vt:variant>
        <vt:i4>5</vt:i4>
      </vt:variant>
      <vt:variant>
        <vt:lpwstr>http://www.nevo.co.il/case/28619472</vt:lpwstr>
      </vt:variant>
      <vt:variant>
        <vt:lpwstr/>
      </vt:variant>
      <vt:variant>
        <vt:i4>3539061</vt:i4>
      </vt:variant>
      <vt:variant>
        <vt:i4>90</vt:i4>
      </vt:variant>
      <vt:variant>
        <vt:i4>0</vt:i4>
      </vt:variant>
      <vt:variant>
        <vt:i4>5</vt:i4>
      </vt:variant>
      <vt:variant>
        <vt:lpwstr>http://www.nevo.co.il/case/28513828</vt:lpwstr>
      </vt:variant>
      <vt:variant>
        <vt:lpwstr/>
      </vt:variant>
      <vt:variant>
        <vt:i4>3145852</vt:i4>
      </vt:variant>
      <vt:variant>
        <vt:i4>87</vt:i4>
      </vt:variant>
      <vt:variant>
        <vt:i4>0</vt:i4>
      </vt:variant>
      <vt:variant>
        <vt:i4>5</vt:i4>
      </vt:variant>
      <vt:variant>
        <vt:lpwstr>http://www.nevo.co.il/case/28424228</vt:lpwstr>
      </vt:variant>
      <vt:variant>
        <vt:lpwstr/>
      </vt:variant>
      <vt:variant>
        <vt:i4>3604597</vt:i4>
      </vt:variant>
      <vt:variant>
        <vt:i4>84</vt:i4>
      </vt:variant>
      <vt:variant>
        <vt:i4>0</vt:i4>
      </vt:variant>
      <vt:variant>
        <vt:i4>5</vt:i4>
      </vt:variant>
      <vt:variant>
        <vt:lpwstr>http://www.nevo.co.il/case/26442335</vt:lpwstr>
      </vt:variant>
      <vt:variant>
        <vt:lpwstr/>
      </vt:variant>
      <vt:variant>
        <vt:i4>3997811</vt:i4>
      </vt:variant>
      <vt:variant>
        <vt:i4>81</vt:i4>
      </vt:variant>
      <vt:variant>
        <vt:i4>0</vt:i4>
      </vt:variant>
      <vt:variant>
        <vt:i4>5</vt:i4>
      </vt:variant>
      <vt:variant>
        <vt:lpwstr>http://www.nevo.co.il/case/27925239</vt:lpwstr>
      </vt:variant>
      <vt:variant>
        <vt:lpwstr/>
      </vt:variant>
      <vt:variant>
        <vt:i4>3670139</vt:i4>
      </vt:variant>
      <vt:variant>
        <vt:i4>78</vt:i4>
      </vt:variant>
      <vt:variant>
        <vt:i4>0</vt:i4>
      </vt:variant>
      <vt:variant>
        <vt:i4>5</vt:i4>
      </vt:variant>
      <vt:variant>
        <vt:lpwstr>http://www.nevo.co.il/case/25824863</vt:lpwstr>
      </vt:variant>
      <vt:variant>
        <vt:lpwstr/>
      </vt:variant>
      <vt:variant>
        <vt:i4>3539065</vt:i4>
      </vt:variant>
      <vt:variant>
        <vt:i4>75</vt:i4>
      </vt:variant>
      <vt:variant>
        <vt:i4>0</vt:i4>
      </vt:variant>
      <vt:variant>
        <vt:i4>5</vt:i4>
      </vt:variant>
      <vt:variant>
        <vt:lpwstr>http://www.nevo.co.il/case/13093744</vt:lpwstr>
      </vt:variant>
      <vt:variant>
        <vt:lpwstr/>
      </vt:variant>
      <vt:variant>
        <vt:i4>3670139</vt:i4>
      </vt:variant>
      <vt:variant>
        <vt:i4>72</vt:i4>
      </vt:variant>
      <vt:variant>
        <vt:i4>0</vt:i4>
      </vt:variant>
      <vt:variant>
        <vt:i4>5</vt:i4>
      </vt:variant>
      <vt:variant>
        <vt:lpwstr>http://www.nevo.co.il/case/25824863</vt:lpwstr>
      </vt:variant>
      <vt:variant>
        <vt:lpwstr/>
      </vt:variant>
      <vt:variant>
        <vt:i4>7995492</vt:i4>
      </vt:variant>
      <vt:variant>
        <vt:i4>69</vt:i4>
      </vt:variant>
      <vt:variant>
        <vt:i4>0</vt:i4>
      </vt:variant>
      <vt:variant>
        <vt:i4>5</vt:i4>
      </vt:variant>
      <vt:variant>
        <vt:lpwstr>http://www.nevo.co.il/law/70301</vt:lpwstr>
      </vt:variant>
      <vt:variant>
        <vt:lpwstr/>
      </vt:variant>
      <vt:variant>
        <vt:i4>2097193</vt:i4>
      </vt:variant>
      <vt:variant>
        <vt:i4>66</vt:i4>
      </vt:variant>
      <vt:variant>
        <vt:i4>0</vt:i4>
      </vt:variant>
      <vt:variant>
        <vt:i4>5</vt:i4>
      </vt:variant>
      <vt:variant>
        <vt:lpwstr>http://www.nevo.co.il/safrut/bookgroup/412</vt:lpwstr>
      </vt:variant>
      <vt:variant>
        <vt:lpwstr/>
      </vt:variant>
      <vt:variant>
        <vt:i4>4128881</vt:i4>
      </vt:variant>
      <vt:variant>
        <vt:i4>63</vt:i4>
      </vt:variant>
      <vt:variant>
        <vt:i4>0</vt:i4>
      </vt:variant>
      <vt:variant>
        <vt:i4>5</vt:i4>
      </vt:variant>
      <vt:variant>
        <vt:lpwstr>http://www.nevo.co.il/case/27309272</vt:lpwstr>
      </vt:variant>
      <vt:variant>
        <vt:lpwstr/>
      </vt:variant>
      <vt:variant>
        <vt:i4>3342453</vt:i4>
      </vt:variant>
      <vt:variant>
        <vt:i4>60</vt:i4>
      </vt:variant>
      <vt:variant>
        <vt:i4>0</vt:i4>
      </vt:variant>
      <vt:variant>
        <vt:i4>5</vt:i4>
      </vt:variant>
      <vt:variant>
        <vt:lpwstr>http://www.nevo.co.il/case/5969313</vt:lpwstr>
      </vt:variant>
      <vt:variant>
        <vt:lpwstr/>
      </vt:variant>
      <vt:variant>
        <vt:i4>79</vt:i4>
      </vt:variant>
      <vt:variant>
        <vt:i4>57</vt:i4>
      </vt:variant>
      <vt:variant>
        <vt:i4>0</vt:i4>
      </vt:variant>
      <vt:variant>
        <vt:i4>5</vt:i4>
      </vt:variant>
      <vt:variant>
        <vt:lpwstr>http://www.nevo.co.il/law/70301/40.e</vt:lpwstr>
      </vt:variant>
      <vt:variant>
        <vt:lpwstr/>
      </vt:variant>
      <vt:variant>
        <vt:i4>6619233</vt:i4>
      </vt:variant>
      <vt:variant>
        <vt:i4>54</vt:i4>
      </vt:variant>
      <vt:variant>
        <vt:i4>0</vt:i4>
      </vt:variant>
      <vt:variant>
        <vt:i4>5</vt:i4>
      </vt:variant>
      <vt:variant>
        <vt:lpwstr>http://www.nevo.co.il/law/70301/40d</vt:lpwstr>
      </vt:variant>
      <vt:variant>
        <vt:lpwstr/>
      </vt:variant>
      <vt:variant>
        <vt:i4>262155</vt:i4>
      </vt:variant>
      <vt:variant>
        <vt:i4>51</vt:i4>
      </vt:variant>
      <vt:variant>
        <vt:i4>0</vt:i4>
      </vt:variant>
      <vt:variant>
        <vt:i4>5</vt:i4>
      </vt:variant>
      <vt:variant>
        <vt:lpwstr>http://www.nevo.co.il/law/70301/40ja</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6619233</vt:i4>
      </vt:variant>
      <vt:variant>
        <vt:i4>45</vt:i4>
      </vt:variant>
      <vt:variant>
        <vt:i4>0</vt:i4>
      </vt:variant>
      <vt:variant>
        <vt:i4>5</vt:i4>
      </vt:variant>
      <vt:variant>
        <vt:lpwstr>http://www.nevo.co.il/law/70301/40i</vt:lpwstr>
      </vt:variant>
      <vt:variant>
        <vt:lpwstr/>
      </vt:variant>
      <vt:variant>
        <vt:i4>7995492</vt:i4>
      </vt:variant>
      <vt:variant>
        <vt:i4>42</vt:i4>
      </vt:variant>
      <vt:variant>
        <vt:i4>0</vt:i4>
      </vt:variant>
      <vt:variant>
        <vt:i4>5</vt:i4>
      </vt:variant>
      <vt:variant>
        <vt:lpwstr>http://www.nevo.co.il/law/70301</vt:lpwstr>
      </vt:variant>
      <vt:variant>
        <vt:lpwstr/>
      </vt:variant>
      <vt:variant>
        <vt:i4>4128882</vt:i4>
      </vt:variant>
      <vt:variant>
        <vt:i4>39</vt:i4>
      </vt:variant>
      <vt:variant>
        <vt:i4>0</vt:i4>
      </vt:variant>
      <vt:variant>
        <vt:i4>5</vt:i4>
      </vt:variant>
      <vt:variant>
        <vt:lpwstr>http://www.nevo.co.il/case/30278169</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3407993</vt:i4>
      </vt:variant>
      <vt:variant>
        <vt:i4>30</vt:i4>
      </vt:variant>
      <vt:variant>
        <vt:i4>0</vt:i4>
      </vt:variant>
      <vt:variant>
        <vt:i4>5</vt:i4>
      </vt:variant>
      <vt:variant>
        <vt:lpwstr>http://www.nevo.co.il/case/30154822</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79</vt:i4>
      </vt:variant>
      <vt:variant>
        <vt:i4>6</vt:i4>
      </vt:variant>
      <vt:variant>
        <vt:i4>0</vt:i4>
      </vt:variant>
      <vt:variant>
        <vt:i4>5</vt:i4>
      </vt:variant>
      <vt:variant>
        <vt:lpwstr>http://www.nevo.co.il/law/70301/40.e</vt:lpwstr>
      </vt:variant>
      <vt:variant>
        <vt:lpwstr/>
      </vt:variant>
      <vt:variant>
        <vt:i4>7995492</vt:i4>
      </vt:variant>
      <vt:variant>
        <vt:i4>3</vt:i4>
      </vt:variant>
      <vt:variant>
        <vt:i4>0</vt:i4>
      </vt:variant>
      <vt:variant>
        <vt:i4>5</vt:i4>
      </vt:variant>
      <vt:variant>
        <vt:lpwstr>http://www.nevo.co.il/law/70301</vt:lpwstr>
      </vt:variant>
      <vt:variant>
        <vt:lpwstr/>
      </vt:variant>
      <vt:variant>
        <vt:i4>2097193</vt:i4>
      </vt:variant>
      <vt:variant>
        <vt:i4>0</vt:i4>
      </vt:variant>
      <vt:variant>
        <vt:i4>0</vt:i4>
      </vt:variant>
      <vt:variant>
        <vt:i4>5</vt:i4>
      </vt:variant>
      <vt:variant>
        <vt:lpwstr>http://www.nevo.co.il/safrut/bookgroup/412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2025-01-19T17:54:00Z</dcterms:created>
  <dcterms:modified xsi:type="dcterms:W3CDTF">2025-01-19T17:54:00Z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52126</vt:lpwstr>
  </property>
  <property fmtid="{D5CDD505-2E9C-101B-9397-08002B2CF9AE}" pid="6" name="NEWPARTB">
    <vt:lpwstr>11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מוחמד חלמי עמאש</vt:lpwstr>
  </property>
  <property fmtid="{D5CDD505-2E9C-101B-9397-08002B2CF9AE}" pid="10" name="LAWYER">
    <vt:lpwstr>דורית לוי פרנק;אסיל מקלדה</vt:lpwstr>
  </property>
  <property fmtid="{D5CDD505-2E9C-101B-9397-08002B2CF9AE}" pid="11" name="JUDGE">
    <vt:lpwstr>אלכס אחטר</vt:lpwstr>
  </property>
  <property fmtid="{D5CDD505-2E9C-101B-9397-08002B2CF9AE}" pid="12" name="CITY">
    <vt:lpwstr>חד'</vt:lpwstr>
  </property>
  <property fmtid="{D5CDD505-2E9C-101B-9397-08002B2CF9AE}" pid="13" name="DATE">
    <vt:lpwstr>20240707</vt:lpwstr>
  </property>
  <property fmtid="{D5CDD505-2E9C-101B-9397-08002B2CF9AE}" pid="14" name="TYPE_N_DATE">
    <vt:lpwstr>38020240707</vt:lpwstr>
  </property>
  <property fmtid="{D5CDD505-2E9C-101B-9397-08002B2CF9AE}" pid="15" name="CASESLISTTMP1">
    <vt:lpwstr>30154822;30278169;5969313;27309272;25824863:2;13093744;27925239;26442335;28424228:2;28513828;28619472;28152132;28684447;25923515;22607175;27648787;26913995;24263426;27721185;16944929;26833934;26521379:3</vt:lpwstr>
  </property>
  <property fmtid="{D5CDD505-2E9C-101B-9397-08002B2CF9AE}" pid="16" name="CASENOTES1">
    <vt:lpwstr>ProcID=133;209&amp;PartA=1332&amp;PartC=04</vt:lpwstr>
  </property>
  <property fmtid="{D5CDD505-2E9C-101B-9397-08002B2CF9AE}" pid="17" name="BOOKGROUPTMP1">
    <vt:lpwstr>412</vt:lpwstr>
  </property>
  <property fmtid="{D5CDD505-2E9C-101B-9397-08002B2CF9AE}" pid="18" name="WORDNUMPAGES">
    <vt:lpwstr>13</vt:lpwstr>
  </property>
  <property fmtid="{D5CDD505-2E9C-101B-9397-08002B2CF9AE}" pid="19" name="TYPE_ABS_DATE">
    <vt:lpwstr>380020240707</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70301/144.a:2;144.b;040i;40ja;040d;040.e</vt:lpwstr>
  </property>
</Properties>
</file>