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72407" w:rsidRPr="00A72407" w14:paraId="3D63A6D9" w14:textId="77777777" w:rsidTr="00690E78">
        <w:trPr>
          <w:trHeight w:hRule="exact" w:val="418"/>
          <w:jc w:val="center"/>
        </w:trPr>
        <w:tc>
          <w:tcPr>
            <w:tcW w:w="8720" w:type="dxa"/>
            <w:gridSpan w:val="3"/>
          </w:tcPr>
          <w:p w14:paraId="4E01FD6A" w14:textId="77777777" w:rsidR="00A72407" w:rsidRPr="00A72407" w:rsidRDefault="00A72407" w:rsidP="00690E78">
            <w:pPr>
              <w:pStyle w:val="a3"/>
              <w:tabs>
                <w:tab w:val="clear" w:pos="8306"/>
              </w:tabs>
              <w:jc w:val="center"/>
              <w:rPr>
                <w:rFonts w:ascii="Tahoma" w:hAnsi="Tahoma" w:cs="Tahoma"/>
                <w:b/>
                <w:bCs/>
                <w:color w:val="000080"/>
                <w:sz w:val="20"/>
                <w:szCs w:val="20"/>
                <w:rtl/>
              </w:rPr>
            </w:pPr>
            <w:r w:rsidRPr="00A72407">
              <w:rPr>
                <w:rFonts w:ascii="Tahoma" w:hAnsi="Tahoma" w:cs="Tahoma"/>
                <w:b/>
                <w:bCs/>
                <w:color w:val="000080"/>
                <w:sz w:val="20"/>
                <w:szCs w:val="20"/>
                <w:rtl/>
              </w:rPr>
              <w:t>בית משפט השלום באשקלון</w:t>
            </w:r>
          </w:p>
        </w:tc>
      </w:tr>
      <w:tr w:rsidR="00A72407" w:rsidRPr="00A72407" w14:paraId="03849E88" w14:textId="77777777" w:rsidTr="00690E78">
        <w:trPr>
          <w:trHeight w:val="337"/>
          <w:jc w:val="center"/>
        </w:trPr>
        <w:tc>
          <w:tcPr>
            <w:tcW w:w="6396" w:type="dxa"/>
          </w:tcPr>
          <w:p w14:paraId="3304966B" w14:textId="77777777" w:rsidR="00A72407" w:rsidRPr="00A72407" w:rsidRDefault="00A72407" w:rsidP="00690E78">
            <w:pPr>
              <w:rPr>
                <w:b/>
                <w:bCs/>
                <w:sz w:val="26"/>
                <w:szCs w:val="26"/>
                <w:rtl/>
              </w:rPr>
            </w:pPr>
            <w:r w:rsidRPr="00A72407">
              <w:rPr>
                <w:b/>
                <w:bCs/>
                <w:sz w:val="26"/>
                <w:szCs w:val="26"/>
                <w:rtl/>
              </w:rPr>
              <w:t>ת"פ 36267-12-23 מדינת ישראל נ' חטב(עציר)</w:t>
            </w:r>
          </w:p>
          <w:p w14:paraId="520B5A91" w14:textId="77777777" w:rsidR="00A72407" w:rsidRPr="00A72407" w:rsidRDefault="00A72407" w:rsidP="00690E78">
            <w:pPr>
              <w:rPr>
                <w:b/>
                <w:bCs/>
                <w:sz w:val="26"/>
                <w:szCs w:val="26"/>
                <w:rtl/>
              </w:rPr>
            </w:pPr>
          </w:p>
        </w:tc>
        <w:tc>
          <w:tcPr>
            <w:tcW w:w="236" w:type="dxa"/>
          </w:tcPr>
          <w:p w14:paraId="189E4265" w14:textId="77777777" w:rsidR="00A72407" w:rsidRPr="00A72407" w:rsidRDefault="00A72407" w:rsidP="00690E78">
            <w:pPr>
              <w:pStyle w:val="a3"/>
              <w:jc w:val="right"/>
              <w:rPr>
                <w:b/>
                <w:bCs/>
                <w:sz w:val="26"/>
                <w:szCs w:val="26"/>
                <w:rtl/>
              </w:rPr>
            </w:pPr>
          </w:p>
        </w:tc>
        <w:tc>
          <w:tcPr>
            <w:tcW w:w="2088" w:type="dxa"/>
          </w:tcPr>
          <w:p w14:paraId="0A65EEBE" w14:textId="77777777" w:rsidR="00A72407" w:rsidRPr="00A72407" w:rsidRDefault="00A72407" w:rsidP="00690E78">
            <w:pPr>
              <w:pStyle w:val="a3"/>
              <w:tabs>
                <w:tab w:val="clear" w:pos="4153"/>
              </w:tabs>
              <w:jc w:val="right"/>
              <w:rPr>
                <w:b/>
                <w:bCs/>
                <w:sz w:val="26"/>
                <w:szCs w:val="26"/>
                <w:rtl/>
              </w:rPr>
            </w:pPr>
            <w:r w:rsidRPr="00A72407">
              <w:rPr>
                <w:b/>
                <w:bCs/>
                <w:sz w:val="26"/>
                <w:szCs w:val="26"/>
                <w:rtl/>
              </w:rPr>
              <w:t>25 נובמבר 2024</w:t>
            </w:r>
          </w:p>
        </w:tc>
      </w:tr>
    </w:tbl>
    <w:p w14:paraId="11C28107" w14:textId="77777777" w:rsidR="00A72407" w:rsidRPr="00A72407" w:rsidRDefault="00A72407" w:rsidP="00A72407">
      <w:pPr>
        <w:pStyle w:val="a3"/>
        <w:jc w:val="center"/>
        <w:rPr>
          <w:rFonts w:ascii="Tahoma" w:hAnsi="Tahoma" w:cs="Tahoma"/>
          <w:b/>
          <w:bCs/>
          <w:color w:val="000080"/>
          <w:sz w:val="20"/>
          <w:szCs w:val="20"/>
          <w:rtl/>
        </w:rPr>
      </w:pPr>
    </w:p>
    <w:p w14:paraId="6DDCB72B" w14:textId="77777777" w:rsidR="009A3AFB" w:rsidRPr="00A72407" w:rsidRDefault="009A3AFB" w:rsidP="009B24E2">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9A3AFB" w:rsidRPr="00A72407" w14:paraId="0DB1E2B8" w14:textId="77777777" w:rsidTr="007C55A8">
        <w:trPr>
          <w:gridAfter w:val="1"/>
          <w:wAfter w:w="56" w:type="dxa"/>
        </w:trPr>
        <w:tc>
          <w:tcPr>
            <w:tcW w:w="8718" w:type="dxa"/>
            <w:gridSpan w:val="2"/>
          </w:tcPr>
          <w:p w14:paraId="476BCD5A" w14:textId="77777777" w:rsidR="009A3AFB" w:rsidRPr="00A72407" w:rsidRDefault="009A3AFB" w:rsidP="007F46CA">
            <w:pPr>
              <w:rPr>
                <w:rFonts w:ascii="Times New Roman" w:hAnsi="Times New Roman"/>
                <w:b/>
                <w:bCs/>
                <w:sz w:val="26"/>
                <w:szCs w:val="26"/>
                <w:rtl/>
              </w:rPr>
            </w:pPr>
            <w:r w:rsidRPr="00A72407">
              <w:rPr>
                <w:rFonts w:ascii="Times New Roman" w:hAnsi="Times New Roman"/>
                <w:b/>
                <w:bCs/>
                <w:sz w:val="26"/>
                <w:szCs w:val="26"/>
                <w:rtl/>
              </w:rPr>
              <w:t>לפני כבוד השופטת, סגנית הנשיא מיטל חלפון-נזריאן</w:t>
            </w:r>
            <w:r w:rsidRPr="00A72407">
              <w:rPr>
                <w:rStyle w:val="TimesNewRomanTimesNewRoman"/>
                <w:bCs/>
                <w:szCs w:val="26"/>
                <w:rtl/>
              </w:rPr>
              <w:t xml:space="preserve"> </w:t>
            </w:r>
          </w:p>
        </w:tc>
      </w:tr>
      <w:tr w:rsidR="009A3AFB" w:rsidRPr="00A72407" w14:paraId="4C0904C7" w14:textId="77777777" w:rsidTr="007C55A8">
        <w:trPr>
          <w:cantSplit/>
          <w:trHeight w:val="724"/>
        </w:trPr>
        <w:tc>
          <w:tcPr>
            <w:tcW w:w="2880" w:type="dxa"/>
          </w:tcPr>
          <w:p w14:paraId="7C536B55" w14:textId="77777777" w:rsidR="009A3AFB" w:rsidRPr="00A72407" w:rsidRDefault="009A3AFB" w:rsidP="007C55A8">
            <w:pPr>
              <w:ind w:left="26"/>
              <w:rPr>
                <w:rFonts w:ascii="Times New Roman" w:hAnsi="Times New Roman"/>
                <w:b/>
                <w:bCs/>
                <w:sz w:val="26"/>
                <w:szCs w:val="26"/>
                <w:rtl/>
              </w:rPr>
            </w:pPr>
            <w:bookmarkStart w:id="0" w:name="FirstAppellant"/>
            <w:bookmarkStart w:id="1" w:name="LastJudge"/>
            <w:bookmarkEnd w:id="1"/>
          </w:p>
          <w:p w14:paraId="27498874" w14:textId="77777777" w:rsidR="009A3AFB" w:rsidRPr="00A72407" w:rsidRDefault="009A3AFB" w:rsidP="007C55A8">
            <w:pPr>
              <w:ind w:left="26"/>
              <w:rPr>
                <w:rFonts w:ascii="Times New Roman" w:hAnsi="Times New Roman"/>
                <w:b/>
                <w:bCs/>
                <w:sz w:val="26"/>
                <w:szCs w:val="26"/>
                <w:rtl/>
              </w:rPr>
            </w:pPr>
            <w:r w:rsidRPr="00A72407">
              <w:rPr>
                <w:rFonts w:ascii="Times New Roman" w:hAnsi="Times New Roman"/>
                <w:b/>
                <w:bCs/>
                <w:sz w:val="26"/>
                <w:szCs w:val="26"/>
                <w:rtl/>
              </w:rPr>
              <w:t>המאשימה</w:t>
            </w:r>
          </w:p>
        </w:tc>
        <w:tc>
          <w:tcPr>
            <w:tcW w:w="5922" w:type="dxa"/>
            <w:gridSpan w:val="2"/>
          </w:tcPr>
          <w:p w14:paraId="4B048542" w14:textId="77777777" w:rsidR="009A3AFB" w:rsidRPr="00A72407" w:rsidRDefault="009A3AFB" w:rsidP="007F46CA">
            <w:pPr>
              <w:rPr>
                <w:rFonts w:ascii="Times New Roman" w:hAnsi="Times New Roman" w:cs="Times New Roman"/>
                <w:rtl/>
              </w:rPr>
            </w:pPr>
          </w:p>
          <w:p w14:paraId="07791AE2" w14:textId="77777777" w:rsidR="009A3AFB" w:rsidRPr="00A72407" w:rsidRDefault="009A3AFB" w:rsidP="0089339C">
            <w:pPr>
              <w:rPr>
                <w:rFonts w:ascii="Times New Roman" w:hAnsi="Times New Roman"/>
                <w:b/>
                <w:bCs/>
                <w:sz w:val="26"/>
                <w:szCs w:val="26"/>
                <w:rtl/>
              </w:rPr>
            </w:pPr>
            <w:r w:rsidRPr="00A72407">
              <w:rPr>
                <w:rFonts w:ascii="Times New Roman" w:hAnsi="Times New Roman" w:cs="Times New Roman"/>
                <w:rtl/>
              </w:rPr>
              <w:t xml:space="preserve"> </w:t>
            </w:r>
            <w:r w:rsidRPr="00A72407">
              <w:rPr>
                <w:rFonts w:ascii="Times New Roman" w:hAnsi="Times New Roman"/>
                <w:b/>
                <w:bCs/>
                <w:sz w:val="26"/>
                <w:szCs w:val="26"/>
                <w:rtl/>
              </w:rPr>
              <w:t xml:space="preserve">מדינת ישראל  </w:t>
            </w:r>
          </w:p>
        </w:tc>
      </w:tr>
      <w:bookmarkEnd w:id="0"/>
      <w:tr w:rsidR="009A3AFB" w:rsidRPr="00A72407" w14:paraId="5AAE3C6E" w14:textId="77777777" w:rsidTr="007C55A8">
        <w:tc>
          <w:tcPr>
            <w:tcW w:w="8802" w:type="dxa"/>
            <w:gridSpan w:val="3"/>
            <w:vAlign w:val="center"/>
          </w:tcPr>
          <w:p w14:paraId="1109145F" w14:textId="77777777" w:rsidR="009A3AFB" w:rsidRPr="00A72407" w:rsidRDefault="009A3AFB" w:rsidP="007C55A8">
            <w:pPr>
              <w:jc w:val="center"/>
              <w:rPr>
                <w:rFonts w:ascii="Arial" w:hAnsi="Arial"/>
                <w:b/>
                <w:bCs/>
                <w:sz w:val="26"/>
                <w:szCs w:val="26"/>
                <w:rtl/>
              </w:rPr>
            </w:pPr>
          </w:p>
          <w:p w14:paraId="245F3E54" w14:textId="77777777" w:rsidR="009A3AFB" w:rsidRPr="00A72407" w:rsidRDefault="009A3AFB" w:rsidP="007C55A8">
            <w:pPr>
              <w:jc w:val="center"/>
              <w:rPr>
                <w:rFonts w:ascii="Arial" w:hAnsi="Arial"/>
                <w:b/>
                <w:bCs/>
                <w:sz w:val="26"/>
                <w:szCs w:val="26"/>
                <w:rtl/>
              </w:rPr>
            </w:pPr>
            <w:r w:rsidRPr="00A72407">
              <w:rPr>
                <w:rFonts w:ascii="Arial" w:hAnsi="Arial"/>
                <w:b/>
                <w:bCs/>
                <w:sz w:val="26"/>
                <w:szCs w:val="26"/>
                <w:rtl/>
              </w:rPr>
              <w:t>נגד</w:t>
            </w:r>
          </w:p>
          <w:p w14:paraId="74E6F0BB" w14:textId="77777777" w:rsidR="009A3AFB" w:rsidRPr="00A72407" w:rsidRDefault="009A3AFB" w:rsidP="007F46CA">
            <w:pPr>
              <w:rPr>
                <w:rFonts w:ascii="Arial" w:hAnsi="Arial"/>
                <w:b/>
                <w:bCs/>
                <w:sz w:val="26"/>
                <w:szCs w:val="26"/>
              </w:rPr>
            </w:pPr>
          </w:p>
        </w:tc>
      </w:tr>
      <w:tr w:rsidR="009A3AFB" w:rsidRPr="00A72407" w14:paraId="0E499179" w14:textId="77777777" w:rsidTr="007C55A8">
        <w:tc>
          <w:tcPr>
            <w:tcW w:w="2880" w:type="dxa"/>
          </w:tcPr>
          <w:p w14:paraId="69512399" w14:textId="77777777" w:rsidR="009A3AFB" w:rsidRPr="00A72407" w:rsidRDefault="009A3AFB" w:rsidP="007C55A8">
            <w:pPr>
              <w:ind w:left="26"/>
              <w:rPr>
                <w:rFonts w:ascii="Times New Roman" w:hAnsi="Times New Roman"/>
                <w:b/>
                <w:bCs/>
                <w:sz w:val="26"/>
                <w:szCs w:val="26"/>
                <w:rtl/>
              </w:rPr>
            </w:pPr>
            <w:r w:rsidRPr="00A72407">
              <w:rPr>
                <w:rFonts w:ascii="Times New Roman" w:hAnsi="Times New Roman"/>
                <w:b/>
                <w:bCs/>
                <w:sz w:val="26"/>
                <w:szCs w:val="26"/>
                <w:rtl/>
              </w:rPr>
              <w:t xml:space="preserve">הנאשם </w:t>
            </w:r>
          </w:p>
        </w:tc>
        <w:tc>
          <w:tcPr>
            <w:tcW w:w="5922" w:type="dxa"/>
            <w:gridSpan w:val="2"/>
          </w:tcPr>
          <w:p w14:paraId="68CF840A" w14:textId="77777777" w:rsidR="009A3AFB" w:rsidRPr="00A72407" w:rsidRDefault="009A3AFB" w:rsidP="007F46CA">
            <w:pPr>
              <w:rPr>
                <w:rFonts w:ascii="Times New Roman" w:hAnsi="Times New Roman"/>
                <w:b/>
                <w:bCs/>
                <w:sz w:val="26"/>
                <w:szCs w:val="26"/>
                <w:rtl/>
              </w:rPr>
            </w:pPr>
            <w:r w:rsidRPr="00A72407">
              <w:rPr>
                <w:rFonts w:ascii="Times New Roman" w:hAnsi="Times New Roman" w:cs="Times New Roman"/>
                <w:rtl/>
              </w:rPr>
              <w:t xml:space="preserve"> </w:t>
            </w:r>
            <w:r w:rsidRPr="00A72407">
              <w:rPr>
                <w:rFonts w:ascii="Times New Roman" w:hAnsi="Times New Roman"/>
                <w:b/>
                <w:bCs/>
                <w:sz w:val="26"/>
                <w:szCs w:val="26"/>
                <w:rtl/>
              </w:rPr>
              <w:t>אור חיים חטב (עציר)</w:t>
            </w:r>
            <w:r w:rsidRPr="00A72407">
              <w:rPr>
                <w:rFonts w:ascii="Times New Roman" w:hAnsi="Times New Roman" w:cs="Times New Roman"/>
                <w:rtl/>
              </w:rPr>
              <w:t xml:space="preserve"> </w:t>
            </w:r>
            <w:r w:rsidRPr="00A72407">
              <w:rPr>
                <w:rFonts w:ascii="Times New Roman" w:hAnsi="Times New Roman"/>
                <w:b/>
                <w:bCs/>
                <w:sz w:val="26"/>
                <w:szCs w:val="26"/>
                <w:rtl/>
              </w:rPr>
              <w:t xml:space="preserve">ת"ז  </w:t>
            </w:r>
            <w:r w:rsidR="00A72407">
              <w:rPr>
                <w:rFonts w:ascii="Times New Roman" w:hAnsi="Times New Roman"/>
                <w:b/>
                <w:bCs/>
                <w:sz w:val="26"/>
                <w:szCs w:val="26"/>
              </w:rPr>
              <w:t>xxxxxxxxxx</w:t>
            </w:r>
          </w:p>
          <w:p w14:paraId="7C095D34" w14:textId="77777777" w:rsidR="009A3AFB" w:rsidRPr="00A72407" w:rsidRDefault="009A3AFB" w:rsidP="007F46CA">
            <w:pPr>
              <w:rPr>
                <w:rFonts w:ascii="Times New Roman" w:hAnsi="Times New Roman"/>
                <w:b/>
                <w:bCs/>
                <w:sz w:val="26"/>
                <w:szCs w:val="26"/>
                <w:rtl/>
              </w:rPr>
            </w:pPr>
          </w:p>
        </w:tc>
      </w:tr>
    </w:tbl>
    <w:p w14:paraId="375E92EB" w14:textId="77777777" w:rsidR="009A3AFB" w:rsidRPr="00A72407" w:rsidRDefault="009A3AFB">
      <w:pPr>
        <w:spacing w:line="360" w:lineRule="auto"/>
        <w:jc w:val="both"/>
        <w:rPr>
          <w:rtl/>
        </w:rPr>
      </w:pPr>
    </w:p>
    <w:p w14:paraId="4237118B" w14:textId="77777777" w:rsidR="009A3AFB" w:rsidRPr="00A72407" w:rsidRDefault="009A3AFB">
      <w:pPr>
        <w:spacing w:line="360" w:lineRule="auto"/>
        <w:jc w:val="both"/>
        <w:rPr>
          <w:sz w:val="6"/>
          <w:szCs w:val="6"/>
          <w:rtl/>
        </w:rPr>
      </w:pPr>
      <w:r w:rsidRPr="00A72407">
        <w:rPr>
          <w:sz w:val="6"/>
          <w:szCs w:val="6"/>
          <w:rtl/>
        </w:rPr>
        <w:t>&lt;#2#&gt;</w:t>
      </w:r>
    </w:p>
    <w:p w14:paraId="55A8E8F9" w14:textId="77777777" w:rsidR="009A3AFB" w:rsidRPr="00A72407" w:rsidRDefault="009A3AFB">
      <w:pPr>
        <w:pStyle w:val="12"/>
        <w:rPr>
          <w:u w:val="none"/>
          <w:rtl/>
        </w:rPr>
      </w:pPr>
      <w:r w:rsidRPr="00A72407">
        <w:rPr>
          <w:u w:val="none"/>
          <w:rtl/>
        </w:rPr>
        <w:t>נוכחים:</w:t>
      </w:r>
    </w:p>
    <w:p w14:paraId="4BFE6C60" w14:textId="77777777" w:rsidR="009A3AFB" w:rsidRPr="00A72407" w:rsidRDefault="009A3AFB" w:rsidP="00D111D3">
      <w:pPr>
        <w:pStyle w:val="12"/>
        <w:rPr>
          <w:b w:val="0"/>
          <w:bCs w:val="0"/>
          <w:u w:val="none"/>
          <w:rtl/>
        </w:rPr>
      </w:pPr>
      <w:bookmarkStart w:id="2" w:name="FirstLawyer"/>
      <w:r w:rsidRPr="00A72407">
        <w:rPr>
          <w:b w:val="0"/>
          <w:bCs w:val="0"/>
          <w:u w:val="none"/>
          <w:rtl/>
        </w:rPr>
        <w:t>ב"כ</w:t>
      </w:r>
      <w:bookmarkEnd w:id="2"/>
      <w:r w:rsidRPr="00A72407">
        <w:rPr>
          <w:b w:val="0"/>
          <w:bCs w:val="0"/>
          <w:u w:val="none"/>
          <w:rtl/>
        </w:rPr>
        <w:t xml:space="preserve"> המאשימה עו"ד חן נוב</w:t>
      </w:r>
    </w:p>
    <w:p w14:paraId="7A90897F" w14:textId="77777777" w:rsidR="009A3AFB" w:rsidRPr="00A72407" w:rsidRDefault="009A3AFB" w:rsidP="00D111D3">
      <w:pPr>
        <w:pStyle w:val="12"/>
        <w:rPr>
          <w:b w:val="0"/>
          <w:bCs w:val="0"/>
          <w:u w:val="none"/>
          <w:rtl/>
        </w:rPr>
      </w:pPr>
      <w:r w:rsidRPr="00A72407">
        <w:rPr>
          <w:b w:val="0"/>
          <w:bCs w:val="0"/>
          <w:u w:val="none"/>
          <w:rtl/>
        </w:rPr>
        <w:t>הנאשם הובא ע"י שב"ס וב"כ עו"ד עינב יתח</w:t>
      </w:r>
    </w:p>
    <w:p w14:paraId="15F7B930" w14:textId="77777777" w:rsidR="009A3AFB" w:rsidRPr="00A72407" w:rsidRDefault="009A3AFB">
      <w:pPr>
        <w:pStyle w:val="12"/>
        <w:rPr>
          <w:b w:val="0"/>
          <w:bCs w:val="0"/>
          <w:u w:val="none"/>
          <w:rtl/>
        </w:rPr>
      </w:pPr>
    </w:p>
    <w:p w14:paraId="5B881737" w14:textId="77777777" w:rsidR="009A3AFB" w:rsidRPr="00A72407" w:rsidRDefault="009A3AFB">
      <w:pPr>
        <w:spacing w:line="360" w:lineRule="auto"/>
        <w:jc w:val="both"/>
        <w:rPr>
          <w:rtl/>
        </w:rPr>
      </w:pPr>
    </w:p>
    <w:p w14:paraId="0EEF7C57" w14:textId="77777777" w:rsidR="009A3AFB" w:rsidRPr="00A72407" w:rsidRDefault="009A3AFB">
      <w:pPr>
        <w:pStyle w:val="David"/>
        <w:rPr>
          <w:sz w:val="6"/>
          <w:szCs w:val="6"/>
          <w:rtl/>
        </w:rPr>
      </w:pPr>
      <w:r w:rsidRPr="00A72407">
        <w:rPr>
          <w:sz w:val="6"/>
          <w:szCs w:val="6"/>
          <w:rtl/>
        </w:rPr>
        <w:t>&lt;#3#&gt;</w:t>
      </w:r>
    </w:p>
    <w:p w14:paraId="1481C38A" w14:textId="77777777" w:rsidR="00C05A8B" w:rsidRPr="00C05A8B" w:rsidRDefault="00C05A8B" w:rsidP="00C05A8B">
      <w:pPr>
        <w:spacing w:before="120" w:after="120" w:line="240" w:lineRule="exact"/>
        <w:ind w:left="283" w:hanging="283"/>
        <w:jc w:val="both"/>
        <w:rPr>
          <w:rFonts w:ascii="FrankRuehl" w:hAnsi="FrankRuehl" w:cs="FrankRuehl"/>
          <w:rtl/>
        </w:rPr>
      </w:pPr>
      <w:bookmarkStart w:id="3" w:name="LawTable"/>
      <w:bookmarkEnd w:id="3"/>
      <w:r w:rsidRPr="00C05A8B">
        <w:rPr>
          <w:rFonts w:ascii="FrankRuehl" w:hAnsi="FrankRuehl" w:cs="FrankRuehl"/>
          <w:rtl/>
        </w:rPr>
        <w:t xml:space="preserve">חקיקה שאוזכרה: </w:t>
      </w:r>
    </w:p>
    <w:p w14:paraId="513745DF" w14:textId="77777777" w:rsidR="00C05A8B" w:rsidRPr="00C05A8B" w:rsidRDefault="00C05A8B" w:rsidP="00C05A8B">
      <w:pPr>
        <w:spacing w:before="120" w:after="120" w:line="240" w:lineRule="exact"/>
        <w:ind w:left="283" w:hanging="283"/>
        <w:jc w:val="both"/>
        <w:rPr>
          <w:rFonts w:ascii="FrankRuehl" w:hAnsi="FrankRuehl" w:cs="FrankRuehl"/>
          <w:color w:val="0000FF"/>
          <w:rtl/>
        </w:rPr>
      </w:pPr>
      <w:hyperlink r:id="rId7" w:history="1">
        <w:r w:rsidRPr="00C05A8B">
          <w:rPr>
            <w:rStyle w:val="Hyperlink"/>
            <w:rFonts w:ascii="FrankRuehl" w:hAnsi="FrankRuehl" w:cs="FrankRuehl"/>
            <w:u w:val="none"/>
            <w:rtl/>
          </w:rPr>
          <w:t>חוק העונשין, תשל"ז-1977</w:t>
        </w:r>
      </w:hyperlink>
      <w:r w:rsidRPr="00C05A8B">
        <w:rPr>
          <w:rFonts w:ascii="FrankRuehl" w:hAnsi="FrankRuehl" w:cs="FrankRuehl"/>
          <w:color w:val="0000FF"/>
          <w:rtl/>
        </w:rPr>
        <w:t xml:space="preserve">: סע'  </w:t>
      </w:r>
      <w:hyperlink r:id="rId8" w:history="1">
        <w:r w:rsidRPr="00C05A8B">
          <w:rPr>
            <w:rStyle w:val="Hyperlink"/>
            <w:rFonts w:ascii="FrankRuehl" w:hAnsi="FrankRuehl" w:cs="FrankRuehl"/>
            <w:u w:val="none"/>
          </w:rPr>
          <w:t>40</w:t>
        </w:r>
        <w:r w:rsidRPr="00C05A8B">
          <w:rPr>
            <w:rStyle w:val="Hyperlink"/>
            <w:rFonts w:ascii="FrankRuehl" w:hAnsi="FrankRuehl" w:cs="FrankRuehl"/>
            <w:u w:val="none"/>
            <w:rtl/>
          </w:rPr>
          <w:t>ג</w:t>
        </w:r>
      </w:hyperlink>
      <w:r w:rsidRPr="00C05A8B">
        <w:rPr>
          <w:rFonts w:ascii="FrankRuehl" w:hAnsi="FrankRuehl" w:cs="FrankRuehl"/>
          <w:color w:val="0000FF"/>
          <w:rtl/>
        </w:rPr>
        <w:t xml:space="preserve">(ב), </w:t>
      </w:r>
      <w:hyperlink r:id="rId9" w:history="1">
        <w:r w:rsidRPr="00C05A8B">
          <w:rPr>
            <w:rStyle w:val="Hyperlink"/>
            <w:rFonts w:ascii="FrankRuehl" w:hAnsi="FrankRuehl" w:cs="FrankRuehl"/>
            <w:u w:val="none"/>
          </w:rPr>
          <w:t xml:space="preserve">40 </w:t>
        </w:r>
        <w:r w:rsidRPr="00C05A8B">
          <w:rPr>
            <w:rStyle w:val="Hyperlink"/>
            <w:rFonts w:ascii="FrankRuehl" w:hAnsi="FrankRuehl" w:cs="FrankRuehl"/>
            <w:u w:val="none"/>
            <w:rtl/>
          </w:rPr>
          <w:t>ט</w:t>
        </w:r>
      </w:hyperlink>
      <w:r w:rsidRPr="00C05A8B">
        <w:rPr>
          <w:rFonts w:ascii="FrankRuehl" w:hAnsi="FrankRuehl" w:cs="FrankRuehl"/>
          <w:color w:val="0000FF"/>
          <w:rtl/>
        </w:rPr>
        <w:t xml:space="preserve">, </w:t>
      </w:r>
      <w:hyperlink r:id="rId10" w:history="1">
        <w:r w:rsidRPr="00C05A8B">
          <w:rPr>
            <w:rStyle w:val="Hyperlink"/>
            <w:rFonts w:ascii="FrankRuehl" w:hAnsi="FrankRuehl" w:cs="FrankRuehl"/>
            <w:u w:val="none"/>
          </w:rPr>
          <w:t xml:space="preserve">144 </w:t>
        </w:r>
      </w:hyperlink>
      <w:r w:rsidRPr="00C05A8B">
        <w:rPr>
          <w:rFonts w:ascii="FrankRuehl" w:hAnsi="FrankRuehl" w:cs="FrankRuehl"/>
          <w:color w:val="0000FF"/>
          <w:rtl/>
        </w:rPr>
        <w:t xml:space="preserve">(א), </w:t>
      </w:r>
      <w:hyperlink r:id="rId11" w:history="1">
        <w:r w:rsidRPr="00C05A8B">
          <w:rPr>
            <w:rStyle w:val="Hyperlink"/>
            <w:rFonts w:ascii="FrankRuehl" w:hAnsi="FrankRuehl" w:cs="FrankRuehl"/>
            <w:u w:val="none"/>
          </w:rPr>
          <w:t>144</w:t>
        </w:r>
      </w:hyperlink>
      <w:r w:rsidRPr="00C05A8B">
        <w:rPr>
          <w:rFonts w:ascii="FrankRuehl" w:hAnsi="FrankRuehl" w:cs="FrankRuehl"/>
          <w:color w:val="0000FF"/>
          <w:rtl/>
        </w:rPr>
        <w:t xml:space="preserve">(ז), </w:t>
      </w:r>
      <w:hyperlink r:id="rId12" w:history="1">
        <w:r w:rsidRPr="00C05A8B">
          <w:rPr>
            <w:rStyle w:val="Hyperlink"/>
            <w:rFonts w:ascii="FrankRuehl" w:hAnsi="FrankRuehl" w:cs="FrankRuehl"/>
            <w:u w:val="none"/>
          </w:rPr>
          <w:t>40</w:t>
        </w:r>
        <w:r w:rsidRPr="00C05A8B">
          <w:rPr>
            <w:rStyle w:val="Hyperlink"/>
            <w:rFonts w:ascii="FrankRuehl" w:hAnsi="FrankRuehl" w:cs="FrankRuehl"/>
            <w:u w:val="none"/>
            <w:rtl/>
          </w:rPr>
          <w:t>יא</w:t>
        </w:r>
      </w:hyperlink>
      <w:r w:rsidRPr="00C05A8B">
        <w:rPr>
          <w:rFonts w:ascii="FrankRuehl" w:hAnsi="FrankRuehl" w:cs="FrankRuehl"/>
          <w:color w:val="0000FF"/>
          <w:rtl/>
        </w:rPr>
        <w:t xml:space="preserve">, </w:t>
      </w:r>
      <w:hyperlink r:id="rId13" w:history="1">
        <w:r w:rsidRPr="00C05A8B">
          <w:rPr>
            <w:rStyle w:val="Hyperlink"/>
            <w:rFonts w:ascii="FrankRuehl" w:hAnsi="FrankRuehl" w:cs="FrankRuehl"/>
            <w:u w:val="none"/>
          </w:rPr>
          <w:t xml:space="preserve">40 </w:t>
        </w:r>
        <w:r w:rsidRPr="00C05A8B">
          <w:rPr>
            <w:rStyle w:val="Hyperlink"/>
            <w:rFonts w:ascii="FrankRuehl" w:hAnsi="FrankRuehl" w:cs="FrankRuehl"/>
            <w:u w:val="none"/>
            <w:rtl/>
          </w:rPr>
          <w:t>יג</w:t>
        </w:r>
        <w:r w:rsidRPr="00C05A8B">
          <w:rPr>
            <w:rStyle w:val="Hyperlink"/>
            <w:rFonts w:ascii="FrankRuehl" w:hAnsi="FrankRuehl" w:cs="FrankRuehl"/>
            <w:u w:val="none"/>
          </w:rPr>
          <w:t>$</w:t>
        </w:r>
      </w:hyperlink>
      <w:r w:rsidRPr="00C05A8B">
        <w:rPr>
          <w:rFonts w:ascii="FrankRuehl" w:hAnsi="FrankRuehl" w:cs="FrankRuehl"/>
          <w:color w:val="0000FF"/>
          <w:rtl/>
        </w:rPr>
        <w:t xml:space="preserve">, </w:t>
      </w:r>
      <w:hyperlink r:id="rId14" w:history="1">
        <w:r w:rsidRPr="00C05A8B">
          <w:rPr>
            <w:rStyle w:val="Hyperlink"/>
            <w:rFonts w:ascii="FrankRuehl" w:hAnsi="FrankRuehl" w:cs="FrankRuehl"/>
            <w:u w:val="none"/>
          </w:rPr>
          <w:t xml:space="preserve">40 </w:t>
        </w:r>
        <w:r w:rsidRPr="00C05A8B">
          <w:rPr>
            <w:rStyle w:val="Hyperlink"/>
            <w:rFonts w:ascii="FrankRuehl" w:hAnsi="FrankRuehl" w:cs="FrankRuehl"/>
            <w:u w:val="none"/>
            <w:rtl/>
          </w:rPr>
          <w:t>יד</w:t>
        </w:r>
        <w:r w:rsidRPr="00C05A8B">
          <w:rPr>
            <w:rStyle w:val="Hyperlink"/>
            <w:rFonts w:ascii="FrankRuehl" w:hAnsi="FrankRuehl" w:cs="FrankRuehl"/>
            <w:u w:val="none"/>
          </w:rPr>
          <w:t xml:space="preserve"> </w:t>
        </w:r>
      </w:hyperlink>
      <w:r w:rsidRPr="00C05A8B">
        <w:rPr>
          <w:rFonts w:ascii="FrankRuehl" w:hAnsi="FrankRuehl" w:cs="FrankRuehl"/>
          <w:color w:val="0000FF"/>
          <w:rtl/>
        </w:rPr>
        <w:t>(3)</w:t>
      </w:r>
    </w:p>
    <w:p w14:paraId="50805374" w14:textId="77777777" w:rsidR="00A72407" w:rsidRPr="00C05A8B" w:rsidRDefault="00A72407" w:rsidP="00C05A8B">
      <w:pPr>
        <w:spacing w:line="360" w:lineRule="auto"/>
        <w:jc w:val="center"/>
        <w:rPr>
          <w:rFonts w:ascii="Arial" w:hAnsi="Arial"/>
          <w:sz w:val="28"/>
          <w:szCs w:val="28"/>
          <w:rtl/>
        </w:rPr>
      </w:pPr>
      <w:bookmarkStart w:id="4" w:name="LawTable_End"/>
      <w:bookmarkEnd w:id="4"/>
    </w:p>
    <w:p w14:paraId="660E6201" w14:textId="77777777" w:rsidR="00A72407" w:rsidRPr="00A72407" w:rsidRDefault="00A72407" w:rsidP="00A72407">
      <w:pPr>
        <w:pStyle w:val="ListParagraph"/>
        <w:spacing w:after="0" w:line="360" w:lineRule="auto"/>
        <w:ind w:left="360"/>
        <w:jc w:val="center"/>
        <w:rPr>
          <w:rFonts w:ascii="Arial" w:hAnsi="Arial"/>
          <w:b/>
          <w:bCs/>
          <w:sz w:val="28"/>
          <w:szCs w:val="28"/>
          <w:u w:val="single"/>
          <w:rtl/>
        </w:rPr>
      </w:pPr>
      <w:bookmarkStart w:id="5" w:name="PsakDin"/>
      <w:r w:rsidRPr="00A72407">
        <w:rPr>
          <w:rFonts w:ascii="Arial" w:hAnsi="Arial"/>
          <w:b/>
          <w:bCs/>
          <w:sz w:val="28"/>
          <w:szCs w:val="28"/>
          <w:u w:val="single"/>
          <w:rtl/>
        </w:rPr>
        <w:t>גזר דין</w:t>
      </w:r>
    </w:p>
    <w:bookmarkEnd w:id="5"/>
    <w:p w14:paraId="50D2AA89" w14:textId="77777777" w:rsidR="009A3AFB" w:rsidRDefault="009A3AFB" w:rsidP="00D111D3">
      <w:pPr>
        <w:pStyle w:val="ListParagraph"/>
        <w:spacing w:after="0" w:line="360" w:lineRule="auto"/>
        <w:ind w:left="360"/>
        <w:jc w:val="both"/>
        <w:rPr>
          <w:b/>
          <w:bCs/>
          <w:sz w:val="24"/>
          <w:szCs w:val="24"/>
        </w:rPr>
      </w:pPr>
    </w:p>
    <w:p w14:paraId="3CE5325F" w14:textId="77777777" w:rsidR="009A3AFB" w:rsidRDefault="009A3AFB" w:rsidP="00D111D3">
      <w:pPr>
        <w:pStyle w:val="ListParagraph"/>
        <w:numPr>
          <w:ilvl w:val="0"/>
          <w:numId w:val="18"/>
        </w:numPr>
        <w:spacing w:after="0" w:line="360" w:lineRule="auto"/>
        <w:jc w:val="both"/>
        <w:rPr>
          <w:b/>
          <w:bCs/>
          <w:sz w:val="24"/>
          <w:szCs w:val="24"/>
        </w:rPr>
      </w:pPr>
      <w:bookmarkStart w:id="6" w:name="ABSTRACT_START"/>
      <w:bookmarkEnd w:id="6"/>
      <w:r>
        <w:rPr>
          <w:sz w:val="24"/>
          <w:szCs w:val="24"/>
          <w:rtl/>
        </w:rPr>
        <w:t xml:space="preserve">הנאשם הורשע, לאחר הודאתו, בכתב אישום מתוקן (מיום 17/4/24), המייחס לו עבירות שעניינן החזקת נשק בלא רשות על פי דין לפי </w:t>
      </w:r>
      <w:hyperlink r:id="rId15" w:history="1">
        <w:r w:rsidR="00C05A8B" w:rsidRPr="00C05A8B">
          <w:rPr>
            <w:rStyle w:val="Hyperlink"/>
            <w:sz w:val="24"/>
            <w:szCs w:val="24"/>
            <w:rtl/>
          </w:rPr>
          <w:t>סעיף 144 (א)</w:t>
        </w:r>
      </w:hyperlink>
      <w:r>
        <w:rPr>
          <w:sz w:val="24"/>
          <w:szCs w:val="24"/>
          <w:rtl/>
        </w:rPr>
        <w:t xml:space="preserve"> רישא ל</w:t>
      </w:r>
      <w:hyperlink r:id="rId16" w:history="1">
        <w:r w:rsidR="00A72407" w:rsidRPr="00A72407">
          <w:rPr>
            <w:color w:val="0000FF"/>
            <w:sz w:val="24"/>
            <w:szCs w:val="24"/>
            <w:u w:val="single"/>
            <w:rtl/>
          </w:rPr>
          <w:t>חוק העונשין</w:t>
        </w:r>
      </w:hyperlink>
      <w:r>
        <w:rPr>
          <w:sz w:val="24"/>
          <w:szCs w:val="24"/>
          <w:rtl/>
        </w:rPr>
        <w:t xml:space="preserve">, התשל"ז-1977 (להלן: </w:t>
      </w:r>
      <w:r>
        <w:rPr>
          <w:b/>
          <w:bCs/>
          <w:sz w:val="24"/>
          <w:szCs w:val="24"/>
          <w:rtl/>
        </w:rPr>
        <w:t>"חוק העונשין"</w:t>
      </w:r>
      <w:r>
        <w:rPr>
          <w:sz w:val="24"/>
          <w:szCs w:val="24"/>
          <w:rtl/>
        </w:rPr>
        <w:t xml:space="preserve">) וכן, עבירת החזקת חלק, אבזר או תחמושת שאינם חלק מהותי בנשק לפי </w:t>
      </w:r>
      <w:hyperlink r:id="rId17" w:history="1">
        <w:r w:rsidR="00C05A8B" w:rsidRPr="00C05A8B">
          <w:rPr>
            <w:rStyle w:val="Hyperlink"/>
            <w:sz w:val="24"/>
            <w:szCs w:val="24"/>
            <w:rtl/>
          </w:rPr>
          <w:t>סעיף 144 (א)</w:t>
        </w:r>
      </w:hyperlink>
      <w:r>
        <w:rPr>
          <w:sz w:val="24"/>
          <w:szCs w:val="24"/>
          <w:rtl/>
        </w:rPr>
        <w:t xml:space="preserve"> סיפא לחוק העונשין. </w:t>
      </w:r>
    </w:p>
    <w:p w14:paraId="3FCA2FDE" w14:textId="77777777" w:rsidR="009A3AFB" w:rsidRDefault="009A3AFB" w:rsidP="00D111D3">
      <w:pPr>
        <w:pStyle w:val="ListParagraph"/>
        <w:spacing w:after="0" w:line="360" w:lineRule="auto"/>
        <w:ind w:left="360"/>
        <w:jc w:val="both"/>
        <w:rPr>
          <w:b/>
          <w:bCs/>
          <w:sz w:val="24"/>
          <w:szCs w:val="24"/>
          <w:rtl/>
        </w:rPr>
      </w:pPr>
      <w:bookmarkStart w:id="7" w:name="ABSTRACT_END"/>
      <w:bookmarkEnd w:id="7"/>
    </w:p>
    <w:p w14:paraId="4A9B2AD2" w14:textId="77777777" w:rsidR="009A3AFB" w:rsidRDefault="009A3AFB" w:rsidP="00D111D3">
      <w:pPr>
        <w:pStyle w:val="ListParagraph"/>
        <w:numPr>
          <w:ilvl w:val="0"/>
          <w:numId w:val="18"/>
        </w:numPr>
        <w:spacing w:after="0" w:line="360" w:lineRule="auto"/>
        <w:jc w:val="both"/>
        <w:rPr>
          <w:sz w:val="24"/>
          <w:szCs w:val="24"/>
        </w:rPr>
      </w:pPr>
      <w:r>
        <w:rPr>
          <w:sz w:val="24"/>
          <w:szCs w:val="24"/>
          <w:rtl/>
        </w:rPr>
        <w:t xml:space="preserve">בהתאם לחלק הכללי של כתב האישום המתוקן, ביום 08.06.2014 התקבל דיווח במשטרת ישאל על אודות גניבת אקדח </w:t>
      </w:r>
      <w:r>
        <w:rPr>
          <w:sz w:val="24"/>
          <w:szCs w:val="24"/>
        </w:rPr>
        <w:t>CZ</w:t>
      </w:r>
      <w:r>
        <w:rPr>
          <w:sz w:val="24"/>
          <w:szCs w:val="24"/>
          <w:rtl/>
        </w:rPr>
        <w:t xml:space="preserve"> אשר היה על שם אופיר סבח אשר מתגורר בעיר באר שבע. בהתאם לעובדות כתב האישום, בתאריך שאינו ידוע למאשימה ועד ליום 06.12.2023 בסמוך לשעה 00:47, החזיק הנאשם בביתו בעיר אשקלון (להלן: </w:t>
      </w:r>
      <w:r>
        <w:rPr>
          <w:b/>
          <w:bCs/>
          <w:sz w:val="24"/>
          <w:szCs w:val="24"/>
          <w:rtl/>
        </w:rPr>
        <w:t>"הדירה"</w:t>
      </w:r>
      <w:r>
        <w:rPr>
          <w:sz w:val="24"/>
          <w:szCs w:val="24"/>
          <w:rtl/>
        </w:rPr>
        <w:t xml:space="preserve">), בארון הבגדים, בנשק מסוג אקדח </w:t>
      </w:r>
      <w:r>
        <w:rPr>
          <w:sz w:val="24"/>
          <w:szCs w:val="24"/>
        </w:rPr>
        <w:t>CZ</w:t>
      </w:r>
      <w:r>
        <w:rPr>
          <w:sz w:val="24"/>
          <w:szCs w:val="24"/>
          <w:rtl/>
        </w:rPr>
        <w:t xml:space="preserve"> תוצרת צ'כיה מודל 75 קליבר 9 מ"מ פאראבלום אשר מספרו הסידורי הוא </w:t>
      </w:r>
      <w:r>
        <w:rPr>
          <w:sz w:val="24"/>
          <w:szCs w:val="24"/>
        </w:rPr>
        <w:t>7880K</w:t>
      </w:r>
      <w:r>
        <w:rPr>
          <w:sz w:val="24"/>
          <w:szCs w:val="24"/>
          <w:rtl/>
        </w:rPr>
        <w:t xml:space="preserve"> וכן במחסנית תואמת ובה 11 כדורי 9 מ"מ. את הנשק החזיק הנאשם כשהוא נמצא בתיק נשיאה שחור ועטוף בגרב וכפפה וכן מחסנית ובה 11 כדורי 9 מ"מ. כמו כן, הנאשם החזיק בארון הבגדים בכלים לניקוי נשק – שמן וחוטר. נטען כי במעשיו, החזיק הנאשם בנשק שבכוחו להמית אדם, באביזר של נשק ובתחמושת וזאת, בלא רשות על פי דין להחזקתו. </w:t>
      </w:r>
    </w:p>
    <w:p w14:paraId="3DC68598" w14:textId="77777777" w:rsidR="009A3AFB" w:rsidRDefault="009A3AFB" w:rsidP="00D111D3">
      <w:pPr>
        <w:pStyle w:val="ListParagraph"/>
        <w:rPr>
          <w:sz w:val="24"/>
          <w:szCs w:val="24"/>
          <w:rtl/>
        </w:rPr>
      </w:pPr>
    </w:p>
    <w:p w14:paraId="03FFE0C1" w14:textId="77777777" w:rsidR="009A3AFB" w:rsidRDefault="009A3AFB" w:rsidP="00D111D3">
      <w:pPr>
        <w:pStyle w:val="ListParagraph"/>
        <w:rPr>
          <w:sz w:val="24"/>
          <w:szCs w:val="24"/>
          <w:rtl/>
        </w:rPr>
      </w:pPr>
    </w:p>
    <w:p w14:paraId="0A5DF900" w14:textId="77777777" w:rsidR="009A3AFB" w:rsidRDefault="009A3AFB" w:rsidP="00D111D3">
      <w:pPr>
        <w:pStyle w:val="ListParagraph"/>
        <w:rPr>
          <w:sz w:val="24"/>
          <w:szCs w:val="24"/>
          <w:rtl/>
        </w:rPr>
      </w:pPr>
    </w:p>
    <w:p w14:paraId="522620E8" w14:textId="77777777" w:rsidR="009A3AFB" w:rsidRDefault="009A3AFB" w:rsidP="00D111D3">
      <w:pPr>
        <w:pStyle w:val="ListParagraph"/>
        <w:rPr>
          <w:sz w:val="24"/>
          <w:szCs w:val="24"/>
          <w:rtl/>
        </w:rPr>
      </w:pPr>
    </w:p>
    <w:p w14:paraId="1BC94F0E" w14:textId="77777777" w:rsidR="009A3AFB" w:rsidRDefault="009A3AFB" w:rsidP="00D111D3">
      <w:pPr>
        <w:pStyle w:val="ListParagraph"/>
        <w:rPr>
          <w:sz w:val="24"/>
          <w:szCs w:val="24"/>
          <w:rtl/>
        </w:rPr>
      </w:pPr>
    </w:p>
    <w:p w14:paraId="14EA9FB5" w14:textId="77777777" w:rsidR="009A3AFB" w:rsidRDefault="009A3AFB" w:rsidP="00D111D3">
      <w:pPr>
        <w:pStyle w:val="ListParagraph"/>
        <w:spacing w:after="0" w:line="360" w:lineRule="auto"/>
        <w:ind w:left="0" w:firstLine="360"/>
        <w:jc w:val="both"/>
        <w:rPr>
          <w:b/>
          <w:bCs/>
          <w:sz w:val="24"/>
          <w:szCs w:val="24"/>
          <w:u w:val="single"/>
        </w:rPr>
      </w:pPr>
      <w:r>
        <w:rPr>
          <w:b/>
          <w:bCs/>
          <w:sz w:val="24"/>
          <w:szCs w:val="24"/>
          <w:u w:val="single"/>
          <w:rtl/>
        </w:rPr>
        <w:t>הסדר טיעון</w:t>
      </w:r>
    </w:p>
    <w:p w14:paraId="07FDB182" w14:textId="77777777" w:rsidR="009A3AFB" w:rsidRDefault="009A3AFB" w:rsidP="00D111D3">
      <w:pPr>
        <w:pStyle w:val="ListParagraph"/>
        <w:spacing w:after="0" w:line="360" w:lineRule="auto"/>
        <w:ind w:left="0"/>
        <w:jc w:val="both"/>
        <w:rPr>
          <w:b/>
          <w:bCs/>
          <w:sz w:val="24"/>
          <w:szCs w:val="24"/>
          <w:u w:val="single"/>
          <w:rtl/>
        </w:rPr>
      </w:pPr>
    </w:p>
    <w:p w14:paraId="2A8F7808"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 xml:space="preserve">ביום 29.09.2024 הגיעו הצדדים להסדר טיעון, לפיו הנאשם יודה ויורשע בכתב האישום המתוקן והצדדים יטענו באופן חופשי לעניין העונש. </w:t>
      </w:r>
    </w:p>
    <w:p w14:paraId="5CFCA066" w14:textId="77777777" w:rsidR="009A3AFB" w:rsidRDefault="009A3AFB" w:rsidP="00D111D3">
      <w:pPr>
        <w:pStyle w:val="ListParagraph"/>
        <w:spacing w:after="0" w:line="360" w:lineRule="auto"/>
        <w:ind w:left="360"/>
        <w:jc w:val="both"/>
        <w:rPr>
          <w:sz w:val="24"/>
          <w:szCs w:val="24"/>
        </w:rPr>
      </w:pPr>
    </w:p>
    <w:p w14:paraId="62A24C8F" w14:textId="77777777" w:rsidR="009A3AFB" w:rsidRDefault="009A3AFB" w:rsidP="002F26A4">
      <w:pPr>
        <w:pStyle w:val="ListParagraph"/>
        <w:numPr>
          <w:ilvl w:val="0"/>
          <w:numId w:val="18"/>
        </w:numPr>
        <w:spacing w:after="0" w:line="360" w:lineRule="auto"/>
        <w:jc w:val="both"/>
        <w:rPr>
          <w:sz w:val="24"/>
          <w:szCs w:val="24"/>
        </w:rPr>
      </w:pPr>
      <w:r>
        <w:rPr>
          <w:sz w:val="24"/>
          <w:szCs w:val="24"/>
          <w:rtl/>
        </w:rPr>
        <w:t>הנאשם יליד 1995 ולחובתו שלוש הרשעות קודמות בעבירות של איומים, היזק לרכוש במזיד והחזקת סכין שלא כדין. הרשעתו האחרונה מיום 31.3.2024 בעבירות של איומים והיזק לרכוש במזיד בגינן הושת עליו מאסר מותנה בן חודשיים למשך שנתיים וצו התחייבות להימנע מעבירה.</w:t>
      </w:r>
    </w:p>
    <w:p w14:paraId="075FEC2F" w14:textId="77777777" w:rsidR="009A3AFB" w:rsidRDefault="009A3AFB" w:rsidP="00D111D3">
      <w:pPr>
        <w:pStyle w:val="ListParagraph"/>
        <w:rPr>
          <w:sz w:val="24"/>
          <w:szCs w:val="24"/>
        </w:rPr>
      </w:pPr>
    </w:p>
    <w:p w14:paraId="05F47F93" w14:textId="77777777" w:rsidR="009A3AFB" w:rsidRDefault="009A3AFB" w:rsidP="00D111D3">
      <w:pPr>
        <w:pStyle w:val="ListParagraph"/>
        <w:spacing w:after="0" w:line="360" w:lineRule="auto"/>
        <w:ind w:left="360"/>
        <w:jc w:val="both"/>
        <w:rPr>
          <w:sz w:val="24"/>
          <w:szCs w:val="24"/>
          <w:rtl/>
        </w:rPr>
      </w:pPr>
    </w:p>
    <w:p w14:paraId="0FCEDC3C" w14:textId="77777777" w:rsidR="009A3AFB" w:rsidRDefault="009A3AFB" w:rsidP="00D111D3">
      <w:pPr>
        <w:pStyle w:val="ListParagraph"/>
        <w:spacing w:after="0" w:line="360" w:lineRule="auto"/>
        <w:ind w:left="0" w:firstLine="360"/>
        <w:jc w:val="both"/>
        <w:rPr>
          <w:b/>
          <w:bCs/>
          <w:sz w:val="24"/>
          <w:szCs w:val="24"/>
          <w:u w:val="single"/>
        </w:rPr>
      </w:pPr>
      <w:r>
        <w:rPr>
          <w:b/>
          <w:bCs/>
          <w:sz w:val="24"/>
          <w:szCs w:val="24"/>
          <w:u w:val="single"/>
          <w:rtl/>
        </w:rPr>
        <w:t>ראיות לעונש וטיעוני הצדדים</w:t>
      </w:r>
    </w:p>
    <w:p w14:paraId="0DE39542"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ב"כ המאשימה, עו"ד ליבת אביטל אזולאי הגישה גיליון רישום פלילי (</w:t>
      </w:r>
      <w:r>
        <w:rPr>
          <w:b/>
          <w:bCs/>
          <w:sz w:val="24"/>
          <w:szCs w:val="24"/>
          <w:rtl/>
        </w:rPr>
        <w:t>ת/1</w:t>
      </w:r>
      <w:r>
        <w:rPr>
          <w:sz w:val="24"/>
          <w:szCs w:val="24"/>
          <w:rtl/>
        </w:rPr>
        <w:t>) וכן טיעונים לעונש בכתב (</w:t>
      </w:r>
      <w:r>
        <w:rPr>
          <w:b/>
          <w:bCs/>
          <w:sz w:val="24"/>
          <w:szCs w:val="24"/>
          <w:rtl/>
        </w:rPr>
        <w:t>ת/2</w:t>
      </w:r>
      <w:r>
        <w:rPr>
          <w:sz w:val="24"/>
          <w:szCs w:val="24"/>
          <w:rtl/>
        </w:rPr>
        <w:t>) במסגרתם התייחסה לערכים המוגנים שנפגעו כתוצאה מביצוע העבירות ולמידת הפגיעה הקשה והמשמעותית. כמו כן, התייחסה לנסיבות הקשורות בביצוע העבירות, היות הנשק אקדח חצי אוטומטי בקוטר 9 מ"מ שנתפס בארון בגדים, מקום הנגיש לכל באי הבית, לכך שעם האקדח הוחזקה תחמושת מתאימה ואמצעים לניקוי האקדח. כמו כן, לעובדה כי הנאשם החזיק באחד עשר כדורים תואמים ולפוטנציאל הנזק לו היה עושה באקדח ובכדורים שימוש. כמו כן, הפנתה למדיניות הענישה הנוהגת ועתרה למתחם עונש הנע בין 13 חודשי מאסר בפועל ל-36 חודשי מאסר בפועל. באשר לנסיבות שאינן קשורות בביצוע העבירה התייחסה לעברו הפלילי של הנאשם, לכך שהודה וחסך בזמן שיפוטי ונטען כי לאור מגמת ההחמרה בעבירות נשק עתרה למקם את הנאשם בשליש העליון של המתחם ולהטיל עליו גם מאסר מותנה ארוך ומרתיע, התחייבות וקנס מרתיע.</w:t>
      </w:r>
    </w:p>
    <w:p w14:paraId="6EE1C5F0" w14:textId="77777777" w:rsidR="009A3AFB" w:rsidRDefault="009A3AFB" w:rsidP="00D111D3">
      <w:pPr>
        <w:pStyle w:val="ListParagraph"/>
        <w:spacing w:after="0" w:line="360" w:lineRule="auto"/>
        <w:ind w:left="360"/>
        <w:jc w:val="both"/>
        <w:rPr>
          <w:sz w:val="24"/>
          <w:szCs w:val="24"/>
          <w:highlight w:val="yellow"/>
        </w:rPr>
      </w:pPr>
    </w:p>
    <w:p w14:paraId="66737488"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 xml:space="preserve">מטעם ההגנה, העידו לעונש בנות משפחתו של הנאשם, הגב' טלי קסנטיני והגב' רחל פטריסיה דהן. </w:t>
      </w:r>
    </w:p>
    <w:p w14:paraId="764A786B" w14:textId="77777777" w:rsidR="009A3AFB" w:rsidRDefault="009A3AFB" w:rsidP="00D111D3">
      <w:pPr>
        <w:pStyle w:val="ListParagraph"/>
        <w:rPr>
          <w:sz w:val="24"/>
          <w:szCs w:val="24"/>
        </w:rPr>
      </w:pPr>
    </w:p>
    <w:p w14:paraId="21FA9A1B" w14:textId="77777777" w:rsidR="009A3AFB" w:rsidRDefault="009A3AFB" w:rsidP="00D111D3">
      <w:pPr>
        <w:pStyle w:val="ListParagraph"/>
        <w:spacing w:after="0" w:line="360" w:lineRule="auto"/>
        <w:ind w:left="360"/>
        <w:jc w:val="both"/>
        <w:rPr>
          <w:sz w:val="24"/>
          <w:szCs w:val="24"/>
          <w:rtl/>
        </w:rPr>
      </w:pPr>
      <w:r>
        <w:rPr>
          <w:sz w:val="24"/>
          <w:szCs w:val="24"/>
          <w:rtl/>
        </w:rPr>
        <w:t xml:space="preserve">הגב' קסנטיני אשתו של דודו של הנאשם, מורה לחינוך מיוחד ומחנכת, העידה כי הנאשם אומץ בינקותו על ידי הוריו לאור התעללות שעבר בידי הוריו הביולוגיים. היא סיפרה כי גודל על ידי הוריו המאמצים למופת אך אמו המאמצת חלתה במחלה קשה כשהיה בן 13 והוא נאלץ להתמודד עם קשיים משפחתיים, אביו המאמץ טיפל באמו, שקע בדיכאון והתמכר לאלכוהול והנאשם לא מצא מקומו בקרבת אביו והתגלגל לרחוב. מעת לעת נאסף לביתם של בני משפחתו, לא החזיק מעמד וחזר לרחוב. אמו נפטרה והוא התמודד עם קשיי החיים. הגב' קסנטיני ביקשה מבית המשפט כי ייתן לנאשם הזדמנות נוספת וזאת לאור נסיבות חייו הקשות ועל מנת לסייע לו להתרומם מהמקום בו נמצא. </w:t>
      </w:r>
    </w:p>
    <w:p w14:paraId="25F6D3C1" w14:textId="77777777" w:rsidR="009A3AFB" w:rsidRDefault="009A3AFB" w:rsidP="00D111D3">
      <w:pPr>
        <w:pStyle w:val="ListParagraph"/>
        <w:spacing w:after="0" w:line="360" w:lineRule="auto"/>
        <w:ind w:left="360"/>
        <w:jc w:val="both"/>
        <w:rPr>
          <w:sz w:val="24"/>
          <w:szCs w:val="24"/>
          <w:rtl/>
        </w:rPr>
      </w:pPr>
    </w:p>
    <w:p w14:paraId="092653B5" w14:textId="77777777" w:rsidR="009A3AFB" w:rsidRDefault="009A3AFB" w:rsidP="00D111D3">
      <w:pPr>
        <w:pStyle w:val="ListParagraph"/>
        <w:spacing w:after="0" w:line="360" w:lineRule="auto"/>
        <w:ind w:left="360"/>
        <w:jc w:val="both"/>
        <w:rPr>
          <w:sz w:val="24"/>
          <w:szCs w:val="24"/>
          <w:rtl/>
        </w:rPr>
      </w:pPr>
      <w:r>
        <w:rPr>
          <w:sz w:val="24"/>
          <w:szCs w:val="24"/>
          <w:rtl/>
        </w:rPr>
        <w:lastRenderedPageBreak/>
        <w:t>הגב'  רחל פטריסיה דהן, סיפרה כי הנאשם הוא אחיין שלה. אמרה השיא מכירה אותו מינקותו וראתה את ההתדרדרות של הנאשם למרות שהוא התבייש מאוד ולא סיפר למשפחה. אמרה שהמשפחה ניסתה לעזור לו אך הוא לא נפתח אליהם. היא סיפרה כי הנאשם היה ישן ברחוב, שהיא לקחה אותו אל ביתה כשאמו נפטרה והוא היה אצלה בן בית. היא אמרה שהוא כמו בנה וביקשה כי בית המשפט יקל עליו לאור סיפור חייו וישחררו. עוד ביקשה לסייע לו להשתקם מחוץ לכתליי הכלא.</w:t>
      </w:r>
    </w:p>
    <w:p w14:paraId="1E65E9E6" w14:textId="77777777" w:rsidR="009A3AFB" w:rsidRDefault="009A3AFB" w:rsidP="00D111D3">
      <w:pPr>
        <w:pStyle w:val="ListParagraph"/>
        <w:rPr>
          <w:sz w:val="24"/>
          <w:szCs w:val="24"/>
        </w:rPr>
      </w:pPr>
    </w:p>
    <w:p w14:paraId="46CAD74C"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 xml:space="preserve">ב"כ הנאשם, עו"ד עינב יתח טענה בין היתר, כי מרבית תיקי הנשק מוגשים על ידי הפרקליטות ולא על ידי התביעות ועל כן, עצם הגשת התיק על ידי התביעות מלמדת על כך שנסיבות ההחזקה של הנשק במקרה דנן קלות. כמו כן, נטען כי אין נסיבות חומרה נוספות כגון החזקת משתיק קול, כמות גדולה של תחמושת ונזק שנגרם. ביחס למתחם העונש ההולם בנסיבות העניין ולאור מדיניות הענישה הנוהגת טענה ב"כ הנאשם למתחם הנע בין 10-11 חודשים בחלקו התחתון ועד 20 חודשים בחלקו העליון. ב"כ הנאשם הפנתה לפסיקה לתמיכה. </w:t>
      </w:r>
    </w:p>
    <w:p w14:paraId="6EB26808" w14:textId="77777777" w:rsidR="009A3AFB" w:rsidRDefault="009A3AFB" w:rsidP="00D111D3">
      <w:pPr>
        <w:pStyle w:val="ListParagraph"/>
        <w:spacing w:after="0" w:line="360" w:lineRule="auto"/>
        <w:ind w:left="360"/>
        <w:jc w:val="both"/>
        <w:rPr>
          <w:sz w:val="24"/>
          <w:szCs w:val="24"/>
        </w:rPr>
      </w:pPr>
      <w:r>
        <w:rPr>
          <w:sz w:val="24"/>
          <w:szCs w:val="24"/>
          <w:rtl/>
        </w:rPr>
        <w:t xml:space="preserve">כמו כן, ביחס למיקומו של הנאשם במתחם, טענה כי יש למקמו בתחתית המתחם. ביחס לנסיבות שאינן קשורות בביצוע העבירות נטען כי מדובר בנאשם בן 30, אב לילד בן שמונה בו תמך כלכלית לפני מעצרו, אשר הועסק בחברה המספקת שירותי תאורה עובר למעצרו. ב"כ הנאשם התייחסה להיותו בעל ארבע הרשעות קודמות, אחת מהרשעותיו ניתנה בחודשים האחרונים ונטען כי לו ההגנה הייתה מודעת לכך שלנאשם תיק נוסף הייתה מצרפת אותו להליך דנן. ביחס ליתר ההרשעות נטען כי הן בעבירות החזקת סכין והאחרונה בהן הייתה על סף התיישנות ונטען כי קשורות לנסיבות חייו ולכך שנאלץ לגדול ברחובות. עוד ביקשה ב"כ הנאשם להתחשב בכך שהנאשם מרצה מאסר לראשונה בחייו ומעולם לא נידון למאסר בפועל. נטען כי לנאשם לא הייתה חלופת מעצר ועל כן, נתון במעצר תקופה ארוכה ובתנאים קשים מתנאי מאסר. ב"כ הנאשם הוסיפה כי השתתף בכל טיפול שהוצע לו במסגרת בית המעצר ועל כן השתלב בשיחות פרטניות. נטען כי הנאשם התנהל בכוחות עצמו תקופה ארוכה עד שדודתו אספה אותו אל ביתה. ב"כ הנאשם התייחסה בטיעוניה למותה הטרגי של אמו של הנאשם, לאחר שנים של מחלה ולהתדרדרות האב והתמכרותו לאלכוהול וביקשה מבית המשפט  להתחשב בנסיבות חייו הקשות של הנאשם וברצונו להשתחרר ולגדל את בנו. </w:t>
      </w:r>
    </w:p>
    <w:p w14:paraId="4D4DEA8D" w14:textId="77777777" w:rsidR="009A3AFB" w:rsidRDefault="009A3AFB" w:rsidP="00D111D3">
      <w:pPr>
        <w:pStyle w:val="ListParagraph"/>
        <w:spacing w:after="0" w:line="360" w:lineRule="auto"/>
        <w:ind w:left="360"/>
        <w:jc w:val="both"/>
        <w:rPr>
          <w:b/>
          <w:bCs/>
          <w:sz w:val="24"/>
          <w:szCs w:val="24"/>
          <w:highlight w:val="yellow"/>
        </w:rPr>
      </w:pPr>
      <w:r>
        <w:rPr>
          <w:b/>
          <w:bCs/>
          <w:sz w:val="24"/>
          <w:szCs w:val="24"/>
          <w:highlight w:val="yellow"/>
          <w:rtl/>
        </w:rPr>
        <w:t xml:space="preserve"> </w:t>
      </w:r>
    </w:p>
    <w:p w14:paraId="412BEF93" w14:textId="77777777" w:rsidR="009A3AFB" w:rsidRDefault="009A3AFB" w:rsidP="00D111D3">
      <w:pPr>
        <w:pStyle w:val="ListParagraph"/>
        <w:numPr>
          <w:ilvl w:val="0"/>
          <w:numId w:val="18"/>
        </w:numPr>
        <w:spacing w:after="0" w:line="360" w:lineRule="auto"/>
        <w:jc w:val="both"/>
        <w:rPr>
          <w:sz w:val="24"/>
          <w:szCs w:val="24"/>
        </w:rPr>
      </w:pPr>
      <w:r>
        <w:rPr>
          <w:sz w:val="24"/>
          <w:szCs w:val="24"/>
          <w:rtl/>
        </w:rPr>
        <w:t>הנאשם, בדבריו לעונש אמר כי הוא עצור כמעט שנה וזו התקופה הקשה ביותר שעבר בחייו. הוא סיפר על כך שלא ראה את בנו ועל הקשיים שנבעו מכך. אמר שעבר טלטלות רבות בחייו, אובדן אמו, מחלת אביו, קשיי תקשורת, מגורים ברחוב, סיוע בפרנסת הבית ולמרות כל הקשיים בחר לקחת את עצמו בידיים ולעבוד בתחום התאורה וההגברה. הנאשם אמר לבית המשפט כי הוא לוקח אחריות על מעשיו, מתחרט מכל לבו והבטיח כי לא ישוב עליהם ולא יגיע שוב למקום בו הוא נמצא. הוא מסר כי הוא אוהב גם את מקום עבודתו והוא מעוניין להתקדם ולהשאיר פרק זה מאחוריו.</w:t>
      </w:r>
    </w:p>
    <w:p w14:paraId="4D92B7C3" w14:textId="77777777" w:rsidR="009A3AFB" w:rsidRDefault="009A3AFB" w:rsidP="00D111D3">
      <w:pPr>
        <w:spacing w:line="360" w:lineRule="auto"/>
        <w:jc w:val="both"/>
      </w:pPr>
    </w:p>
    <w:p w14:paraId="10A09A1F" w14:textId="77777777" w:rsidR="009A3AFB" w:rsidRDefault="009A3AFB" w:rsidP="00D111D3">
      <w:pPr>
        <w:pStyle w:val="ListParagraph"/>
        <w:spacing w:after="0" w:line="360" w:lineRule="auto"/>
        <w:ind w:left="360"/>
        <w:jc w:val="both"/>
        <w:rPr>
          <w:b/>
          <w:bCs/>
          <w:sz w:val="24"/>
          <w:szCs w:val="24"/>
          <w:u w:val="single"/>
        </w:rPr>
      </w:pPr>
      <w:r>
        <w:rPr>
          <w:b/>
          <w:bCs/>
          <w:sz w:val="24"/>
          <w:szCs w:val="24"/>
          <w:u w:val="single"/>
          <w:rtl/>
        </w:rPr>
        <w:t>קביעת מתחם העונש ההולם</w:t>
      </w:r>
    </w:p>
    <w:p w14:paraId="7C454869" w14:textId="77777777" w:rsidR="009A3AFB" w:rsidRDefault="009A3AFB" w:rsidP="00D111D3">
      <w:pPr>
        <w:spacing w:line="360" w:lineRule="auto"/>
        <w:jc w:val="both"/>
        <w:rPr>
          <w:rtl/>
        </w:rPr>
      </w:pPr>
    </w:p>
    <w:p w14:paraId="08F7EA58" w14:textId="77777777" w:rsidR="009A3AFB" w:rsidRDefault="009A3AFB" w:rsidP="00D111D3">
      <w:pPr>
        <w:pStyle w:val="ListParagraph"/>
        <w:numPr>
          <w:ilvl w:val="0"/>
          <w:numId w:val="18"/>
        </w:numPr>
        <w:spacing w:after="0" w:line="360" w:lineRule="auto"/>
        <w:jc w:val="both"/>
        <w:rPr>
          <w:sz w:val="24"/>
          <w:szCs w:val="24"/>
        </w:rPr>
      </w:pPr>
      <w:r>
        <w:rPr>
          <w:sz w:val="24"/>
          <w:szCs w:val="24"/>
          <w:rtl/>
        </w:rPr>
        <w:t xml:space="preserve">במקרה שלפנינו מדובר </w:t>
      </w:r>
      <w:r>
        <w:rPr>
          <w:b/>
          <w:bCs/>
          <w:sz w:val="24"/>
          <w:szCs w:val="24"/>
          <w:rtl/>
        </w:rPr>
        <w:t>באירוע אחד</w:t>
      </w:r>
      <w:r>
        <w:rPr>
          <w:sz w:val="24"/>
          <w:szCs w:val="24"/>
          <w:rtl/>
        </w:rPr>
        <w:t xml:space="preserve"> ועל כן, יקבע מתחם עונש הולם אחד. </w:t>
      </w:r>
      <w:r>
        <w:rPr>
          <w:b/>
          <w:bCs/>
          <w:sz w:val="24"/>
          <w:szCs w:val="24"/>
          <w:rtl/>
        </w:rPr>
        <w:t xml:space="preserve">הערכים החברתיים שנפגעו </w:t>
      </w:r>
      <w:r>
        <w:rPr>
          <w:sz w:val="24"/>
          <w:szCs w:val="24"/>
          <w:rtl/>
        </w:rPr>
        <w:t xml:space="preserve">כתוצאה מביצוע העבירות הם שמירה על ערך החיים, וכן שמירה על בטחון הציבור ושלומו, הגנה על חיי אדם ושמירה על שלטון החוק והסדר הציבורי. </w:t>
      </w:r>
    </w:p>
    <w:p w14:paraId="29E5F1BC" w14:textId="77777777" w:rsidR="009A3AFB" w:rsidRDefault="009A3AFB" w:rsidP="00D111D3">
      <w:pPr>
        <w:pStyle w:val="ListParagraph"/>
        <w:rPr>
          <w:sz w:val="24"/>
          <w:szCs w:val="24"/>
        </w:rPr>
      </w:pPr>
    </w:p>
    <w:p w14:paraId="757782E0" w14:textId="77777777" w:rsidR="009A3AFB" w:rsidRDefault="00C05A8B" w:rsidP="00D111D3">
      <w:pPr>
        <w:pStyle w:val="ListParagraph"/>
        <w:numPr>
          <w:ilvl w:val="0"/>
          <w:numId w:val="18"/>
        </w:numPr>
        <w:spacing w:after="0" w:line="360" w:lineRule="auto"/>
        <w:jc w:val="both"/>
        <w:rPr>
          <w:sz w:val="24"/>
          <w:szCs w:val="24"/>
          <w:rtl/>
        </w:rPr>
      </w:pPr>
      <w:hyperlink r:id="rId18" w:history="1">
        <w:r w:rsidRPr="00C05A8B">
          <w:rPr>
            <w:rStyle w:val="Hyperlink"/>
            <w:sz w:val="24"/>
            <w:szCs w:val="24"/>
            <w:rtl/>
          </w:rPr>
          <w:t>בסעיף 144 (א)</w:t>
        </w:r>
      </w:hyperlink>
      <w:r w:rsidR="009A3AFB">
        <w:rPr>
          <w:sz w:val="24"/>
          <w:szCs w:val="24"/>
          <w:rtl/>
        </w:rPr>
        <w:t xml:space="preserve"> רישא ל</w:t>
      </w:r>
      <w:hyperlink r:id="rId19" w:history="1">
        <w:r w:rsidR="00A72407" w:rsidRPr="00A72407">
          <w:rPr>
            <w:color w:val="0000FF"/>
            <w:sz w:val="24"/>
            <w:szCs w:val="24"/>
            <w:u w:val="single"/>
            <w:rtl/>
          </w:rPr>
          <w:t>חוק העונשין</w:t>
        </w:r>
      </w:hyperlink>
      <w:r w:rsidR="009A3AFB">
        <w:rPr>
          <w:sz w:val="24"/>
          <w:szCs w:val="24"/>
          <w:rtl/>
        </w:rPr>
        <w:t xml:space="preserve"> "</w:t>
      </w:r>
      <w:r w:rsidR="009A3AFB">
        <w:rPr>
          <w:b/>
          <w:bCs/>
          <w:sz w:val="24"/>
          <w:szCs w:val="24"/>
          <w:rtl/>
        </w:rPr>
        <w:t>המחזיק נשק בלא רשות על פי דין להחזקתו, דינו – מאסר שבע שנים ואולם לעניין חלק מהותי בנשק – דינו מאסר חמש שנים, ולעניין חלק, אבזר או תחמושת כאמור בפסקאות (1) או (2) להגדרה "נשק", שאינם חלק מהותי בנשק..., דינו – מאסר שלוש שנים</w:t>
      </w:r>
      <w:r w:rsidR="009A3AFB">
        <w:rPr>
          <w:sz w:val="24"/>
          <w:szCs w:val="24"/>
          <w:rtl/>
        </w:rPr>
        <w:t>."</w:t>
      </w:r>
    </w:p>
    <w:p w14:paraId="04E4B374" w14:textId="77777777" w:rsidR="009A3AFB" w:rsidRDefault="009A3AFB" w:rsidP="00D111D3">
      <w:pPr>
        <w:pStyle w:val="ListParagraph"/>
        <w:rPr>
          <w:sz w:val="24"/>
          <w:szCs w:val="24"/>
        </w:rPr>
      </w:pPr>
    </w:p>
    <w:p w14:paraId="54C52828"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בתיקון [מס' 140 הוראת שעה תשפ"ב – 2021] ל</w:t>
      </w:r>
      <w:hyperlink r:id="rId20" w:history="1">
        <w:r w:rsidR="00A72407" w:rsidRPr="00A72407">
          <w:rPr>
            <w:color w:val="0000FF"/>
            <w:sz w:val="24"/>
            <w:szCs w:val="24"/>
            <w:u w:val="single"/>
            <w:rtl/>
          </w:rPr>
          <w:t>חוק העונשין</w:t>
        </w:r>
      </w:hyperlink>
      <w:r>
        <w:rPr>
          <w:sz w:val="24"/>
          <w:szCs w:val="24"/>
          <w:rtl/>
        </w:rPr>
        <w:t>, נקבע בין היתר, כי  אדם שהורשע בעבירה לפי סעיף קטן (א) רישה, לא יפחת עונשו מרבע מהעונש המרבי שנקבע לאותה עבירה אלא אם כן החליט בית המשפט מטעמים מיוחדים שיירשמו, להקל בעונשו; עוד צוין כי עונש מאסר לפי סעיף קטן זה לא יהיה, בהעדר טעמים מיוחדים, כולו על תנאי.  מכאן שעונש המינימום בעבירה של החזקת נשק יעמוד על 21 חודשי מאסר לרבות המאסר המותנה. לשון החיקוק מלמדת על הצורך בקביעה חד משמעית לפיה, החזקת נשק שלא כחוק תוביל למאסר ממש וזאת לאור הסכנה לציבור המגולמת בהחזקתו של נשק על ידי מי שלא מחזיק בו ברישיון.</w:t>
      </w:r>
    </w:p>
    <w:p w14:paraId="2AA25728" w14:textId="77777777" w:rsidR="009A3AFB" w:rsidRDefault="009A3AFB" w:rsidP="00D111D3">
      <w:pPr>
        <w:pStyle w:val="ListParagraph"/>
        <w:rPr>
          <w:sz w:val="24"/>
          <w:szCs w:val="24"/>
        </w:rPr>
      </w:pPr>
    </w:p>
    <w:p w14:paraId="30F65E18"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לנוכח חומרת הפגיעה בערכים המוגנים, עמד בית המשפט העליון לא אחת לא אחת על חומרתן של עבירות הנשק וכן על הצורך בהחמרת הענישה כלפי המבצעים עבירות נשק:</w:t>
      </w:r>
    </w:p>
    <w:p w14:paraId="768479E9" w14:textId="77777777" w:rsidR="009A3AFB" w:rsidRDefault="009A3AFB" w:rsidP="00D111D3">
      <w:pPr>
        <w:tabs>
          <w:tab w:val="left" w:pos="1380"/>
        </w:tabs>
        <w:spacing w:line="360" w:lineRule="auto"/>
        <w:jc w:val="both"/>
      </w:pPr>
    </w:p>
    <w:p w14:paraId="5345CC84" w14:textId="77777777" w:rsidR="009A3AFB" w:rsidRPr="007C55A8" w:rsidRDefault="009A3AFB" w:rsidP="00D111D3">
      <w:pPr>
        <w:spacing w:line="360" w:lineRule="auto"/>
        <w:ind w:left="1076" w:right="851"/>
        <w:jc w:val="both"/>
        <w:rPr>
          <w:rtl/>
        </w:rPr>
      </w:pPr>
      <w:r>
        <w:rPr>
          <w:b/>
          <w:bCs/>
          <w:rtl/>
        </w:rPr>
        <w:t xml:space="preserve">"עבירות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w:t>
      </w:r>
      <w:hyperlink r:id="rId21" w:history="1">
        <w:r w:rsidR="00C05A8B" w:rsidRPr="00C05A8B">
          <w:rPr>
            <w:rStyle w:val="Hyperlink"/>
            <w:b/>
            <w:bCs/>
            <w:rtl/>
          </w:rPr>
          <w:t>בסעיף 144(ז)</w:t>
        </w:r>
      </w:hyperlink>
      <w:r>
        <w:rPr>
          <w:b/>
          <w:bCs/>
          <w:rtl/>
        </w:rPr>
        <w:t xml:space="preserve"> ל</w:t>
      </w:r>
      <w:hyperlink r:id="rId22" w:history="1">
        <w:r w:rsidR="00A72407" w:rsidRPr="00A72407">
          <w:rPr>
            <w:b/>
            <w:bCs/>
            <w:color w:val="0000FF"/>
            <w:u w:val="single"/>
            <w:rtl/>
          </w:rPr>
          <w:t>חוק העונשין</w:t>
        </w:r>
      </w:hyperlink>
      <w:r>
        <w:rPr>
          <w:b/>
          <w:bCs/>
          <w:rtl/>
        </w:rPr>
        <w:t xml:space="preserve"> אשר חוקק במסגרת תיקון מס' 140 לחוק (ראו: חוק העונשין (תיקון מס' 140 – הוראת שעה), התשפ"ב-2021, ס"ח 2938)". </w:t>
      </w:r>
      <w:r>
        <w:rPr>
          <w:rtl/>
        </w:rPr>
        <w:t>(</w:t>
      </w:r>
      <w:hyperlink r:id="rId23" w:history="1">
        <w:r w:rsidR="00A72407" w:rsidRPr="00A72407">
          <w:rPr>
            <w:color w:val="0000FF"/>
            <w:u w:val="single"/>
            <w:rtl/>
          </w:rPr>
          <w:t>ע"פ 5681/23</w:t>
        </w:r>
      </w:hyperlink>
      <w:r>
        <w:rPr>
          <w:rtl/>
        </w:rPr>
        <w:t xml:space="preserve"> </w:t>
      </w:r>
      <w:r>
        <w:rPr>
          <w:b/>
          <w:bCs/>
          <w:rtl/>
        </w:rPr>
        <w:t>חווא נ' מדינת ישראל</w:t>
      </w:r>
      <w:r>
        <w:rPr>
          <w:rtl/>
        </w:rPr>
        <w:t xml:space="preserve"> (20.12.23).</w:t>
      </w:r>
    </w:p>
    <w:p w14:paraId="37C3BAF2" w14:textId="77777777" w:rsidR="009A3AFB" w:rsidRDefault="009A3AFB" w:rsidP="00D111D3">
      <w:pPr>
        <w:spacing w:line="360" w:lineRule="auto"/>
        <w:ind w:right="851"/>
        <w:jc w:val="both"/>
        <w:rPr>
          <w:rtl/>
        </w:rPr>
      </w:pPr>
    </w:p>
    <w:p w14:paraId="6AE7AB54" w14:textId="77777777" w:rsidR="009A3AFB" w:rsidRDefault="009A3AFB" w:rsidP="00D111D3">
      <w:pPr>
        <w:spacing w:line="360" w:lineRule="auto"/>
        <w:ind w:right="851"/>
        <w:jc w:val="both"/>
        <w:rPr>
          <w:rtl/>
        </w:rPr>
      </w:pPr>
    </w:p>
    <w:p w14:paraId="54A4B86A" w14:textId="77777777" w:rsidR="009A3AFB" w:rsidRDefault="009A3AFB" w:rsidP="00D111D3">
      <w:pPr>
        <w:spacing w:line="360" w:lineRule="auto"/>
        <w:ind w:left="720" w:right="851"/>
        <w:jc w:val="both"/>
        <w:rPr>
          <w:rtl/>
        </w:rPr>
      </w:pPr>
      <w:r>
        <w:rPr>
          <w:rtl/>
        </w:rPr>
        <w:t>ב</w:t>
      </w:r>
      <w:hyperlink r:id="rId24" w:history="1">
        <w:r w:rsidR="00A72407" w:rsidRPr="00A72407">
          <w:rPr>
            <w:color w:val="0000FF"/>
            <w:u w:val="single"/>
            <w:rtl/>
          </w:rPr>
          <w:t>ע"פ 147/21</w:t>
        </w:r>
      </w:hyperlink>
      <w:r>
        <w:rPr>
          <w:rtl/>
        </w:rPr>
        <w:t xml:space="preserve"> </w:t>
      </w:r>
      <w:r>
        <w:rPr>
          <w:b/>
          <w:bCs/>
          <w:rtl/>
        </w:rPr>
        <w:t>מדינת ישראל נ' ירין ביטון</w:t>
      </w:r>
      <w:r>
        <w:rPr>
          <w:rtl/>
        </w:rPr>
        <w:t xml:space="preserve"> (14.02.21) התייחס בית המשפט העליון להיות עבירות הנשק מכת מדינה ולצורך של החברה להילחם בתופעה בין היתר, במסגרת ענישה מחמירה: </w:t>
      </w:r>
    </w:p>
    <w:p w14:paraId="4E43A0EF" w14:textId="77777777" w:rsidR="009A3AFB" w:rsidRDefault="009A3AFB" w:rsidP="00D111D3">
      <w:pPr>
        <w:spacing w:line="360" w:lineRule="auto"/>
        <w:ind w:left="1076" w:right="851"/>
        <w:jc w:val="both"/>
        <w:rPr>
          <w:b/>
          <w:bCs/>
          <w:color w:val="000000"/>
          <w:spacing w:val="10"/>
          <w:shd w:val="clear" w:color="auto" w:fill="FFFFFF"/>
          <w:rtl/>
        </w:rPr>
      </w:pPr>
    </w:p>
    <w:p w14:paraId="1381D648" w14:textId="77777777" w:rsidR="009A3AFB" w:rsidRDefault="009A3AFB" w:rsidP="00D111D3">
      <w:pPr>
        <w:spacing w:line="360" w:lineRule="auto"/>
        <w:ind w:left="1076" w:right="851"/>
        <w:jc w:val="both"/>
        <w:rPr>
          <w:b/>
          <w:bCs/>
          <w:rtl/>
        </w:rPr>
      </w:pPr>
      <w:r>
        <w:rPr>
          <w:b/>
          <w:bCs/>
          <w:spacing w:val="10"/>
          <w:shd w:val="clear" w:color="auto" w:fill="FFFFFF"/>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 ואין זה מקרי שעצם הרכישה או ההחזקה של כלי נשק בלא רשות על פי דין להחזקתו גוררת אחריה עונש מרבי של שבע שנות מאסר, כאמור</w:t>
      </w:r>
      <w:r w:rsidR="00A72407">
        <w:rPr>
          <w:b/>
          <w:bCs/>
          <w:spacing w:val="10"/>
          <w:shd w:val="clear" w:color="auto" w:fill="FFFFFF"/>
          <w:rtl/>
        </w:rPr>
        <w:t xml:space="preserve"> </w:t>
      </w:r>
      <w:hyperlink r:id="rId25" w:history="1">
        <w:r w:rsidR="00C05A8B" w:rsidRPr="00C05A8B">
          <w:rPr>
            <w:rStyle w:val="Hyperlink"/>
            <w:b/>
            <w:bCs/>
            <w:spacing w:val="10"/>
            <w:shd w:val="clear" w:color="auto" w:fill="FFFFFF"/>
            <w:rtl/>
          </w:rPr>
          <w:t>בסעיף 144(א)</w:t>
        </w:r>
      </w:hyperlink>
      <w:r w:rsidR="00A72407">
        <w:rPr>
          <w:b/>
          <w:bCs/>
          <w:spacing w:val="10"/>
          <w:shd w:val="clear" w:color="auto" w:fill="FFFFFF"/>
        </w:rPr>
        <w:t xml:space="preserve"> </w:t>
      </w:r>
      <w:r>
        <w:rPr>
          <w:b/>
          <w:bCs/>
          <w:spacing w:val="10"/>
          <w:shd w:val="clear" w:color="auto" w:fill="FFFFFF"/>
          <w:rtl/>
        </w:rPr>
        <w:t>ל</w:t>
      </w:r>
      <w:hyperlink r:id="rId26" w:history="1">
        <w:r w:rsidR="00A72407" w:rsidRPr="00A72407">
          <w:rPr>
            <w:b/>
            <w:bCs/>
            <w:color w:val="0000FF"/>
            <w:spacing w:val="10"/>
            <w:u w:val="single"/>
            <w:shd w:val="clear" w:color="auto" w:fill="FFFFFF"/>
            <w:rtl/>
          </w:rPr>
          <w:t>חוק העונשין</w:t>
        </w:r>
      </w:hyperlink>
      <w:r>
        <w:rPr>
          <w:b/>
          <w:bCs/>
          <w:spacing w:val="10"/>
          <w:shd w:val="clear" w:color="auto" w:fill="FFFFFF"/>
        </w:rPr>
        <w:t>.</w:t>
      </w:r>
      <w:r>
        <w:rPr>
          <w:b/>
          <w:bCs/>
          <w:spacing w:val="10"/>
          <w:shd w:val="clear" w:color="auto" w:fill="FFFFFF"/>
          <w:rtl/>
        </w:rPr>
        <w:t xml:space="preserve">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w:t>
      </w:r>
      <w:r w:rsidR="00A72407">
        <w:rPr>
          <w:b/>
          <w:bCs/>
          <w:spacing w:val="10"/>
          <w:shd w:val="clear" w:color="auto" w:fill="FFFFFF"/>
          <w:rtl/>
        </w:rPr>
        <w:t xml:space="preserve"> </w:t>
      </w:r>
      <w:r>
        <w:rPr>
          <w:b/>
          <w:bCs/>
          <w:shd w:val="clear" w:color="auto" w:fill="FFFFFF"/>
          <w:rtl/>
        </w:rPr>
        <w:t>י' אלרון</w:t>
      </w:r>
      <w:r w:rsidR="00A72407">
        <w:rPr>
          <w:b/>
          <w:bCs/>
          <w:spacing w:val="10"/>
          <w:shd w:val="clear" w:color="auto" w:fill="FFFFFF"/>
          <w:rtl/>
        </w:rPr>
        <w:t xml:space="preserve"> </w:t>
      </w:r>
      <w:r>
        <w:rPr>
          <w:b/>
          <w:bCs/>
          <w:spacing w:val="10"/>
          <w:shd w:val="clear" w:color="auto" w:fill="FFFFFF"/>
          <w:rtl/>
        </w:rPr>
        <w:t>ב</w:t>
      </w:r>
      <w:hyperlink r:id="rId27" w:history="1">
        <w:r w:rsidR="00A72407" w:rsidRPr="00A72407">
          <w:rPr>
            <w:b/>
            <w:bCs/>
            <w:color w:val="0000FF"/>
            <w:spacing w:val="10"/>
            <w:u w:val="single"/>
            <w:shd w:val="clear" w:color="auto" w:fill="FFFFFF"/>
            <w:rtl/>
          </w:rPr>
          <w:t>ע"פ 4406/19</w:t>
        </w:r>
      </w:hyperlink>
      <w:r w:rsidR="00A72407">
        <w:rPr>
          <w:b/>
          <w:bCs/>
          <w:spacing w:val="10"/>
          <w:shd w:val="clear" w:color="auto" w:fill="FFFFFF"/>
        </w:rPr>
        <w:t xml:space="preserve"> </w:t>
      </w:r>
      <w:r>
        <w:rPr>
          <w:b/>
          <w:bCs/>
          <w:shd w:val="clear" w:color="auto" w:fill="FFFFFF"/>
          <w:rtl/>
        </w:rPr>
        <w:t>מדינת ישראל נ' סובח</w:t>
      </w:r>
      <w:r w:rsidR="00A72407">
        <w:rPr>
          <w:b/>
          <w:bCs/>
          <w:shd w:val="clear" w:color="auto" w:fill="FFFFFF"/>
          <w:rtl/>
        </w:rPr>
        <w:t xml:space="preserve"> </w:t>
      </w:r>
      <w:r>
        <w:rPr>
          <w:b/>
          <w:bCs/>
          <w:spacing w:val="10"/>
          <w:shd w:val="clear" w:color="auto" w:fill="FFFFFF"/>
        </w:rPr>
        <w:t xml:space="preserve"> (5.11.2019)</w:t>
      </w:r>
      <w:r>
        <w:rPr>
          <w:b/>
          <w:bCs/>
          <w:rtl/>
        </w:rPr>
        <w:t>]"</w:t>
      </w:r>
    </w:p>
    <w:p w14:paraId="77063962" w14:textId="77777777" w:rsidR="009A3AFB" w:rsidRDefault="009A3AFB" w:rsidP="00D111D3">
      <w:pPr>
        <w:spacing w:line="360" w:lineRule="auto"/>
        <w:ind w:left="1076" w:right="851"/>
        <w:jc w:val="both"/>
        <w:rPr>
          <w:b/>
          <w:bCs/>
          <w:rtl/>
        </w:rPr>
      </w:pPr>
    </w:p>
    <w:p w14:paraId="44D44B67" w14:textId="77777777" w:rsidR="009A3AFB" w:rsidRDefault="009A3AFB" w:rsidP="00D111D3">
      <w:pPr>
        <w:spacing w:line="360" w:lineRule="auto"/>
        <w:ind w:left="720" w:right="851"/>
        <w:jc w:val="both"/>
        <w:rPr>
          <w:color w:val="000000"/>
          <w:spacing w:val="10"/>
          <w:shd w:val="clear" w:color="auto" w:fill="FFFFFF"/>
          <w:rtl/>
        </w:rPr>
      </w:pPr>
      <w:r>
        <w:rPr>
          <w:color w:val="000000"/>
          <w:spacing w:val="10"/>
          <w:shd w:val="clear" w:color="auto" w:fill="FFFFFF"/>
          <w:rtl/>
        </w:rPr>
        <w:t xml:space="preserve">ובהמשך, עמד בית המשפט, על הצורך בהחמרת הענישה בעבירות אלה כך: </w:t>
      </w:r>
    </w:p>
    <w:p w14:paraId="1F5D905A" w14:textId="77777777" w:rsidR="009A3AFB" w:rsidRDefault="009A3AFB" w:rsidP="00D111D3">
      <w:pPr>
        <w:spacing w:line="360" w:lineRule="auto"/>
        <w:ind w:right="851"/>
        <w:jc w:val="both"/>
        <w:rPr>
          <w:color w:val="000000"/>
          <w:spacing w:val="10"/>
          <w:shd w:val="clear" w:color="auto" w:fill="FFFFFF"/>
          <w:rtl/>
        </w:rPr>
      </w:pPr>
    </w:p>
    <w:p w14:paraId="63778FAE" w14:textId="77777777" w:rsidR="009A3AFB" w:rsidRDefault="009A3AFB" w:rsidP="00D111D3">
      <w:pPr>
        <w:spacing w:line="360" w:lineRule="auto"/>
        <w:ind w:left="1076" w:right="851"/>
        <w:rPr>
          <w:b/>
          <w:bCs/>
          <w:rtl/>
        </w:rPr>
      </w:pPr>
      <w:r>
        <w:rPr>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7CCFEEE2" w14:textId="77777777" w:rsidR="009A3AFB" w:rsidRDefault="009A3AFB" w:rsidP="00D111D3">
      <w:pPr>
        <w:spacing w:line="360" w:lineRule="auto"/>
        <w:ind w:right="851"/>
        <w:rPr>
          <w:b/>
          <w:bCs/>
          <w:rtl/>
        </w:rPr>
      </w:pPr>
    </w:p>
    <w:p w14:paraId="500C4ACA" w14:textId="77777777" w:rsidR="009A3AFB" w:rsidRDefault="009A3AFB" w:rsidP="00D111D3">
      <w:pPr>
        <w:shd w:val="clear" w:color="auto" w:fill="FFFFFF"/>
        <w:spacing w:line="360" w:lineRule="auto"/>
        <w:jc w:val="both"/>
        <w:rPr>
          <w:rtl/>
        </w:rPr>
      </w:pPr>
    </w:p>
    <w:p w14:paraId="029DF670" w14:textId="77777777" w:rsidR="009A3AFB" w:rsidRDefault="009A3AFB" w:rsidP="00D111D3">
      <w:pPr>
        <w:shd w:val="clear" w:color="auto" w:fill="FFFFFF"/>
        <w:spacing w:line="360" w:lineRule="auto"/>
        <w:ind w:left="720"/>
        <w:jc w:val="both"/>
        <w:rPr>
          <w:rtl/>
        </w:rPr>
      </w:pPr>
      <w:r>
        <w:rPr>
          <w:rtl/>
        </w:rPr>
        <w:t>ב</w:t>
      </w:r>
      <w:hyperlink r:id="rId28" w:history="1">
        <w:r w:rsidR="00A72407" w:rsidRPr="00A72407">
          <w:rPr>
            <w:color w:val="0000FF"/>
            <w:u w:val="single"/>
            <w:rtl/>
          </w:rPr>
          <w:t>רע"פ 22180-10-24</w:t>
        </w:r>
      </w:hyperlink>
      <w:r w:rsidR="00A72407">
        <w:rPr>
          <w:rtl/>
        </w:rPr>
        <w:t xml:space="preserve"> </w:t>
      </w:r>
      <w:r>
        <w:rPr>
          <w:b/>
          <w:bCs/>
          <w:rtl/>
        </w:rPr>
        <w:t>סמאח עותמאן נ' מדינת ישראל</w:t>
      </w:r>
      <w:r w:rsidR="00A72407">
        <w:rPr>
          <w:rtl/>
        </w:rPr>
        <w:t xml:space="preserve"> </w:t>
      </w:r>
      <w:r>
        <w:rPr>
          <w:rtl/>
        </w:rPr>
        <w:t>(14.10.2024),‏</w:t>
      </w:r>
      <w:r>
        <w:rPr>
          <w:color w:val="000000"/>
          <w:rtl/>
        </w:rPr>
        <w:t>‏</w:t>
      </w:r>
      <w:r>
        <w:rPr>
          <w:rtl/>
        </w:rPr>
        <w:t xml:space="preserve"> אשר ניתן לאחרונה, שב בית המשפט העליון על מדיניות הענישה המחמירה כך: </w:t>
      </w:r>
    </w:p>
    <w:p w14:paraId="0103CC02" w14:textId="77777777" w:rsidR="009A3AFB" w:rsidRDefault="009A3AFB" w:rsidP="00D111D3">
      <w:pPr>
        <w:shd w:val="clear" w:color="auto" w:fill="FFFFFF"/>
        <w:spacing w:line="360" w:lineRule="auto"/>
        <w:jc w:val="both"/>
        <w:rPr>
          <w:rtl/>
        </w:rPr>
      </w:pPr>
    </w:p>
    <w:p w14:paraId="09B60761" w14:textId="77777777" w:rsidR="009A3AFB" w:rsidRDefault="009A3AFB" w:rsidP="00D111D3">
      <w:pPr>
        <w:shd w:val="clear" w:color="auto" w:fill="FFFFFF"/>
        <w:spacing w:line="360" w:lineRule="auto"/>
        <w:ind w:left="720" w:right="851"/>
        <w:jc w:val="both"/>
        <w:rPr>
          <w:rtl/>
        </w:rPr>
      </w:pPr>
      <w:r>
        <w:rPr>
          <w:color w:val="000000"/>
          <w:rtl/>
        </w:rPr>
        <w:t>"</w:t>
      </w:r>
      <w:r>
        <w:rPr>
          <w:b/>
          <w:bCs/>
          <w:color w:val="000000"/>
          <w:rtl/>
        </w:rPr>
        <w:t>מגמת ההחמרה בענישת עבירות נשק היא ברורה, ונגזרת, בין היתר, מהצורך לשדר מסר מרתיע מפני ביצוען (</w:t>
      </w:r>
      <w:hyperlink r:id="rId29" w:history="1">
        <w:r w:rsidR="00A72407" w:rsidRPr="00A72407">
          <w:rPr>
            <w:b/>
            <w:bCs/>
            <w:color w:val="0000FF"/>
            <w:u w:val="single"/>
            <w:rtl/>
          </w:rPr>
          <w:t>רע"פ 5613/20</w:t>
        </w:r>
      </w:hyperlink>
      <w:r>
        <w:rPr>
          <w:b/>
          <w:bCs/>
          <w:color w:val="000000"/>
          <w:rtl/>
        </w:rPr>
        <w:t xml:space="preserve"> אלהוזייל נ' מדינת ישראל, פסקה </w:t>
      </w:r>
      <w:r>
        <w:rPr>
          <w:b/>
          <w:bCs/>
          <w:color w:val="000000"/>
        </w:rPr>
        <w:t xml:space="preserve"> (25.8.2020)</w:t>
      </w:r>
      <w:r>
        <w:rPr>
          <w:b/>
          <w:bCs/>
          <w:color w:val="000000"/>
          <w:rtl/>
        </w:rPr>
        <w:t>). מדיניות הענישה הנוהגת בעבירות אלה מצדיקה בדרך כלל הטלת עונש מאסר לריצוי בפועל, גם על מי שזו הרשעתו הראשונה (</w:t>
      </w:r>
      <w:hyperlink r:id="rId30" w:history="1">
        <w:r w:rsidR="00A72407" w:rsidRPr="00A72407">
          <w:rPr>
            <w:b/>
            <w:bCs/>
            <w:color w:val="0000FF"/>
            <w:u w:val="single"/>
            <w:rtl/>
          </w:rPr>
          <w:t>ע"פ 6989/13</w:t>
        </w:r>
      </w:hyperlink>
      <w:r>
        <w:rPr>
          <w:b/>
          <w:bCs/>
          <w:color w:val="000000"/>
          <w:rtl/>
        </w:rPr>
        <w:t xml:space="preserve"> פרח נ' מדינת ישראל, פסקה 13 </w:t>
      </w:r>
      <w:r>
        <w:rPr>
          <w:b/>
          <w:bCs/>
          <w:color w:val="000000"/>
        </w:rPr>
        <w:t xml:space="preserve"> (25.2.2014)</w:t>
      </w:r>
      <w:r>
        <w:rPr>
          <w:b/>
          <w:bCs/>
          <w:color w:val="000000"/>
          <w:rtl/>
        </w:rPr>
        <w:t>)</w:t>
      </w:r>
      <w:r>
        <w:rPr>
          <w:color w:val="000000"/>
        </w:rPr>
        <w:t>."</w:t>
      </w:r>
    </w:p>
    <w:p w14:paraId="2745C384" w14:textId="77777777" w:rsidR="009A3AFB" w:rsidRDefault="009A3AFB" w:rsidP="00D111D3">
      <w:pPr>
        <w:spacing w:line="360" w:lineRule="auto"/>
        <w:ind w:right="851"/>
        <w:rPr>
          <w:b/>
          <w:bCs/>
        </w:rPr>
      </w:pPr>
    </w:p>
    <w:p w14:paraId="3A6A56E8" w14:textId="77777777" w:rsidR="009A3AFB" w:rsidRDefault="009A3AFB" w:rsidP="00D111D3">
      <w:pPr>
        <w:spacing w:line="360" w:lineRule="auto"/>
        <w:ind w:left="1076" w:right="851"/>
        <w:jc w:val="both"/>
        <w:rPr>
          <w:b/>
          <w:bCs/>
          <w:rtl/>
        </w:rPr>
      </w:pPr>
    </w:p>
    <w:p w14:paraId="1C94D7ED"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 xml:space="preserve">בחינת </w:t>
      </w:r>
      <w:r>
        <w:rPr>
          <w:b/>
          <w:bCs/>
          <w:sz w:val="24"/>
          <w:szCs w:val="24"/>
          <w:rtl/>
        </w:rPr>
        <w:t>מידת הפגיעה בערכים המוגנים</w:t>
      </w:r>
      <w:r>
        <w:rPr>
          <w:sz w:val="24"/>
          <w:szCs w:val="24"/>
          <w:rtl/>
        </w:rPr>
        <w:t xml:space="preserve"> מלמדת כי היא משמעותית בשים לב לכך שלצד הנשק - אקדח חצי אוטומטי שהוחזק בלא רישיון, הוחזקה גם מחסנית תואמת ובה כדורים וכלים לניקוי הנשק. מנגד, לא בוצעו עבירות נלוות של נשיאת הנשק והובלתו וכן לא נעשה בו שימוש ולא נגרם נזק. </w:t>
      </w:r>
    </w:p>
    <w:p w14:paraId="152C6A2E" w14:textId="77777777" w:rsidR="009A3AFB" w:rsidRDefault="009A3AFB" w:rsidP="00D111D3">
      <w:pPr>
        <w:spacing w:line="360" w:lineRule="auto"/>
        <w:jc w:val="both"/>
        <w:rPr>
          <w:b/>
          <w:bCs/>
          <w:u w:val="single"/>
        </w:rPr>
      </w:pPr>
    </w:p>
    <w:p w14:paraId="63F21A56"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בעת קביעת מתחם העונש ההולם על בית המשפט לתת דעתו ל</w:t>
      </w:r>
      <w:r>
        <w:rPr>
          <w:b/>
          <w:bCs/>
          <w:sz w:val="24"/>
          <w:szCs w:val="24"/>
          <w:rtl/>
        </w:rPr>
        <w:t>מדיניות הענישה הנוהגת</w:t>
      </w:r>
      <w:r>
        <w:rPr>
          <w:sz w:val="24"/>
          <w:szCs w:val="24"/>
          <w:rtl/>
        </w:rPr>
        <w:t xml:space="preserve"> אשר לפיה, כאמור, יש צורך בהשתת ענישה מחמירה ומרתיעה על מבצעים עבירות נשק והטלת עונשי מאסר בפועל:</w:t>
      </w:r>
    </w:p>
    <w:p w14:paraId="59E934D9" w14:textId="77777777" w:rsidR="009A3AFB" w:rsidRDefault="009A3AFB" w:rsidP="00D111D3">
      <w:pPr>
        <w:pStyle w:val="ListParagraph"/>
        <w:rPr>
          <w:sz w:val="24"/>
          <w:szCs w:val="24"/>
        </w:rPr>
      </w:pPr>
    </w:p>
    <w:p w14:paraId="629D6057" w14:textId="77777777" w:rsidR="009A3AFB" w:rsidRDefault="00A72407" w:rsidP="00D111D3">
      <w:pPr>
        <w:pStyle w:val="ListParagraph"/>
        <w:numPr>
          <w:ilvl w:val="0"/>
          <w:numId w:val="19"/>
        </w:numPr>
        <w:spacing w:line="360" w:lineRule="auto"/>
        <w:jc w:val="both"/>
        <w:rPr>
          <w:color w:val="000000"/>
          <w:sz w:val="24"/>
          <w:szCs w:val="24"/>
          <w:shd w:val="clear" w:color="auto" w:fill="FFFFFF"/>
          <w:rtl/>
        </w:rPr>
      </w:pPr>
      <w:hyperlink r:id="rId31" w:history="1">
        <w:r w:rsidRPr="00A72407">
          <w:rPr>
            <w:color w:val="0000FF"/>
            <w:sz w:val="24"/>
            <w:szCs w:val="24"/>
            <w:u w:val="single"/>
            <w:rtl/>
          </w:rPr>
          <w:t>רע"פ 22180-10-24</w:t>
        </w:r>
      </w:hyperlink>
      <w:r>
        <w:rPr>
          <w:sz w:val="24"/>
          <w:szCs w:val="24"/>
          <w:u w:val="single"/>
          <w:rtl/>
        </w:rPr>
        <w:t xml:space="preserve"> </w:t>
      </w:r>
      <w:r w:rsidR="009A3AFB">
        <w:rPr>
          <w:b/>
          <w:bCs/>
          <w:sz w:val="24"/>
          <w:szCs w:val="24"/>
          <w:u w:val="single"/>
          <w:rtl/>
        </w:rPr>
        <w:t>סמאח עותמאן נ' מדינת ישראל</w:t>
      </w:r>
      <w:r>
        <w:rPr>
          <w:sz w:val="24"/>
          <w:szCs w:val="24"/>
          <w:u w:val="single"/>
          <w:rtl/>
        </w:rPr>
        <w:t xml:space="preserve"> </w:t>
      </w:r>
      <w:r w:rsidR="009A3AFB">
        <w:rPr>
          <w:sz w:val="24"/>
          <w:szCs w:val="24"/>
          <w:u w:val="single"/>
          <w:rtl/>
        </w:rPr>
        <w:t>(14.10.2024)‏‏</w:t>
      </w:r>
      <w:r w:rsidR="009A3AFB">
        <w:rPr>
          <w:sz w:val="24"/>
          <w:szCs w:val="24"/>
          <w:rtl/>
        </w:rPr>
        <w:t xml:space="preserve"> : בית המשפט העליון דחה את בקשת רשות ערעור של המבקשת  שהורשעה בבית המשפט השלום (</w:t>
      </w:r>
      <w:hyperlink r:id="rId32" w:history="1">
        <w:r w:rsidRPr="00A72407">
          <w:rPr>
            <w:color w:val="0000FF"/>
            <w:spacing w:val="10"/>
            <w:sz w:val="24"/>
            <w:szCs w:val="24"/>
            <w:u w:val="single"/>
            <w:shd w:val="clear" w:color="auto" w:fill="FFFFFF"/>
            <w:rtl/>
          </w:rPr>
          <w:t>ת"פ 14802-02-23</w:t>
        </w:r>
      </w:hyperlink>
      <w:r w:rsidR="009A3AFB">
        <w:rPr>
          <w:sz w:val="24"/>
          <w:szCs w:val="24"/>
          <w:rtl/>
        </w:rPr>
        <w:t xml:space="preserve">) בהחזקת נשק ותחמושת שלא כדין ובשיבוש מהלכי משפט. בכספת הבית נמצא אקדח וכדורים מתאימים לאקדח. כשהגיעו שוטרים לבצע חיפוש בבית, </w:t>
      </w:r>
      <w:r w:rsidR="009A3AFB">
        <w:rPr>
          <w:color w:val="000000"/>
          <w:sz w:val="24"/>
          <w:szCs w:val="24"/>
          <w:shd w:val="clear" w:color="auto" w:fill="FFFFFF"/>
          <w:rtl/>
        </w:rPr>
        <w:t>ביקשה הנאשמת מהשוטר להמתין והנאשמת ניגשה לכספת הבית, והחביאה האקדח, המחסנית והכדורים מתחת לבגדיה על גופה</w:t>
      </w:r>
      <w:r w:rsidR="009A3AFB">
        <w:rPr>
          <w:color w:val="000000"/>
          <w:sz w:val="24"/>
          <w:szCs w:val="24"/>
          <w:shd w:val="clear" w:color="auto" w:fill="FFFFFF"/>
        </w:rPr>
        <w:t>.</w:t>
      </w:r>
      <w:r>
        <w:rPr>
          <w:color w:val="000000"/>
          <w:sz w:val="24"/>
          <w:szCs w:val="24"/>
          <w:shd w:val="clear" w:color="auto" w:fill="FFFFFF"/>
        </w:rPr>
        <w:t xml:space="preserve"> </w:t>
      </w:r>
      <w:r w:rsidR="009A3AFB">
        <w:rPr>
          <w:color w:val="000000"/>
          <w:sz w:val="24"/>
          <w:szCs w:val="24"/>
          <w:shd w:val="clear" w:color="auto" w:fill="FFFFFF"/>
          <w:rtl/>
        </w:rPr>
        <w:t xml:space="preserve"> בית משפט השלום קבע </w:t>
      </w:r>
      <w:r w:rsidR="009A3AFB">
        <w:rPr>
          <w:b/>
          <w:bCs/>
          <w:color w:val="000000"/>
          <w:sz w:val="24"/>
          <w:szCs w:val="24"/>
          <w:shd w:val="clear" w:color="auto" w:fill="FFFFFF"/>
          <w:rtl/>
        </w:rPr>
        <w:t>מתחם ענישה שנע בין 11 – 24 חודשי מאסר בפועל</w:t>
      </w:r>
      <w:r w:rsidR="009A3AFB">
        <w:rPr>
          <w:color w:val="000000"/>
          <w:sz w:val="24"/>
          <w:szCs w:val="24"/>
          <w:shd w:val="clear" w:color="auto" w:fill="FFFFFF"/>
          <w:rtl/>
        </w:rPr>
        <w:t xml:space="preserve"> וגזר על הנאשמת, נעדרת עבר פלילי 11 חודשי מאסר בפועל. בית המשפט המחוזי (</w:t>
      </w:r>
      <w:hyperlink r:id="rId33" w:history="1">
        <w:r w:rsidRPr="00A72407">
          <w:rPr>
            <w:color w:val="0000FF"/>
            <w:sz w:val="24"/>
            <w:szCs w:val="24"/>
            <w:u w:val="single"/>
            <w:shd w:val="clear" w:color="auto" w:fill="FFFFFF"/>
            <w:rtl/>
          </w:rPr>
          <w:t>עפ"ג 60835-05-24</w:t>
        </w:r>
      </w:hyperlink>
      <w:r w:rsidR="009A3AFB">
        <w:rPr>
          <w:color w:val="000000"/>
          <w:sz w:val="24"/>
          <w:szCs w:val="24"/>
          <w:shd w:val="clear" w:color="auto" w:fill="FFFFFF"/>
          <w:rtl/>
        </w:rPr>
        <w:t>) דחה את ערעורה ורע"פ שהוגש לבית המשפט העליון נדחה אף הוא.</w:t>
      </w:r>
    </w:p>
    <w:p w14:paraId="4A85DEF1" w14:textId="77777777" w:rsidR="009A3AFB" w:rsidRDefault="009A3AFB" w:rsidP="00D111D3">
      <w:pPr>
        <w:pStyle w:val="ListParagraph"/>
        <w:spacing w:line="360" w:lineRule="auto"/>
        <w:jc w:val="both"/>
        <w:rPr>
          <w:color w:val="000000"/>
          <w:sz w:val="24"/>
          <w:szCs w:val="24"/>
          <w:shd w:val="clear" w:color="auto" w:fill="FFFFFF"/>
        </w:rPr>
      </w:pPr>
    </w:p>
    <w:p w14:paraId="0CC6AEA0" w14:textId="77777777" w:rsidR="009A3AFB" w:rsidRDefault="00A72407" w:rsidP="00D111D3">
      <w:pPr>
        <w:pStyle w:val="ListParagraph"/>
        <w:numPr>
          <w:ilvl w:val="0"/>
          <w:numId w:val="20"/>
        </w:numPr>
        <w:shd w:val="clear" w:color="auto" w:fill="FFFFFF"/>
        <w:spacing w:line="360" w:lineRule="auto"/>
        <w:jc w:val="both"/>
        <w:rPr>
          <w:sz w:val="24"/>
          <w:szCs w:val="24"/>
        </w:rPr>
      </w:pPr>
      <w:hyperlink r:id="rId34" w:history="1">
        <w:r w:rsidRPr="00A72407">
          <w:rPr>
            <w:color w:val="0000FF"/>
            <w:sz w:val="24"/>
            <w:szCs w:val="24"/>
            <w:u w:val="single"/>
            <w:rtl/>
          </w:rPr>
          <w:t>עפ"ג 28490-02-24</w:t>
        </w:r>
      </w:hyperlink>
      <w:r w:rsidR="009A3AFB">
        <w:rPr>
          <w:b/>
          <w:bCs/>
          <w:sz w:val="24"/>
          <w:szCs w:val="24"/>
          <w:u w:val="single"/>
          <w:rtl/>
        </w:rPr>
        <w:t xml:space="preserve"> גוסלקר נ' מדינת ישראל</w:t>
      </w:r>
      <w:r w:rsidR="009A3AFB">
        <w:rPr>
          <w:sz w:val="24"/>
          <w:szCs w:val="24"/>
          <w:u w:val="single"/>
          <w:rtl/>
        </w:rPr>
        <w:t xml:space="preserve"> (20.3.24):</w:t>
      </w:r>
      <w:r w:rsidR="009A3AFB">
        <w:rPr>
          <w:sz w:val="24"/>
          <w:szCs w:val="24"/>
          <w:rtl/>
        </w:rPr>
        <w:t xml:space="preserve"> בית המשפט המחוזי בבאר שבע דחה ערעורו של נאשם שהורשע בבית משפט שלום, במסגרת </w:t>
      </w:r>
      <w:hyperlink r:id="rId35" w:history="1">
        <w:r w:rsidRPr="00A72407">
          <w:rPr>
            <w:color w:val="0000FF"/>
            <w:sz w:val="24"/>
            <w:szCs w:val="24"/>
            <w:u w:val="single"/>
            <w:rtl/>
          </w:rPr>
          <w:t>ת"פ 24275-07-22</w:t>
        </w:r>
      </w:hyperlink>
      <w:r w:rsidR="009A3AFB">
        <w:rPr>
          <w:sz w:val="24"/>
          <w:szCs w:val="24"/>
          <w:rtl/>
        </w:rPr>
        <w:t xml:space="preserve">, בביצוע עבירות נשק בכך שהחזיק </w:t>
      </w:r>
      <w:r w:rsidR="009A3AFB">
        <w:rPr>
          <w:sz w:val="24"/>
          <w:szCs w:val="24"/>
          <w:u w:val="single"/>
          <w:rtl/>
        </w:rPr>
        <w:t>בשני אקדחים</w:t>
      </w:r>
      <w:r w:rsidR="009A3AFB">
        <w:rPr>
          <w:sz w:val="24"/>
          <w:szCs w:val="24"/>
          <w:rtl/>
        </w:rPr>
        <w:t xml:space="preserve"> עם מחסניות בביתו עבור בן משפחה. הנאשם בעל עבר פלילי, בבית משפט קמא נקבע </w:t>
      </w:r>
      <w:r w:rsidR="009A3AFB">
        <w:rPr>
          <w:b/>
          <w:bCs/>
          <w:sz w:val="24"/>
          <w:szCs w:val="24"/>
          <w:rtl/>
        </w:rPr>
        <w:t>מתחם ענישה הנע בין 22 חודשי מאסר ועד 40 חודשים בפועל</w:t>
      </w:r>
      <w:r w:rsidR="009A3AFB">
        <w:rPr>
          <w:sz w:val="24"/>
          <w:szCs w:val="24"/>
          <w:rtl/>
        </w:rPr>
        <w:t>, ועל הנאשם נגזרו 24 חודשי מאסר בפועל.  כאמור, ערעורו על חומרת העונש נדחה.</w:t>
      </w:r>
    </w:p>
    <w:p w14:paraId="3D25F941" w14:textId="77777777" w:rsidR="009A3AFB" w:rsidRDefault="009A3AFB" w:rsidP="00D111D3">
      <w:pPr>
        <w:pStyle w:val="ListParagraph"/>
        <w:spacing w:line="360" w:lineRule="auto"/>
        <w:ind w:left="1080"/>
        <w:jc w:val="both"/>
        <w:rPr>
          <w:sz w:val="24"/>
          <w:szCs w:val="24"/>
        </w:rPr>
      </w:pPr>
    </w:p>
    <w:p w14:paraId="74D8173D" w14:textId="77777777" w:rsidR="009A3AFB" w:rsidRDefault="00A72407" w:rsidP="00D111D3">
      <w:pPr>
        <w:pStyle w:val="ListParagraph"/>
        <w:numPr>
          <w:ilvl w:val="0"/>
          <w:numId w:val="20"/>
        </w:numPr>
        <w:spacing w:line="360" w:lineRule="auto"/>
        <w:jc w:val="both"/>
        <w:rPr>
          <w:color w:val="000000"/>
          <w:sz w:val="24"/>
          <w:szCs w:val="24"/>
        </w:rPr>
      </w:pPr>
      <w:hyperlink r:id="rId36" w:history="1">
        <w:r w:rsidRPr="00A72407">
          <w:rPr>
            <w:color w:val="0000FF"/>
            <w:sz w:val="24"/>
            <w:szCs w:val="24"/>
            <w:u w:val="single"/>
            <w:rtl/>
          </w:rPr>
          <w:t>עפ"ג (מחוזי ב"ש) 25700-08-22</w:t>
        </w:r>
      </w:hyperlink>
      <w:r>
        <w:rPr>
          <w:sz w:val="24"/>
          <w:szCs w:val="24"/>
          <w:u w:val="single"/>
          <w:rtl/>
        </w:rPr>
        <w:t xml:space="preserve"> </w:t>
      </w:r>
      <w:r w:rsidR="009A3AFB">
        <w:rPr>
          <w:b/>
          <w:bCs/>
          <w:sz w:val="24"/>
          <w:szCs w:val="24"/>
          <w:u w:val="single"/>
          <w:rtl/>
        </w:rPr>
        <w:t>זהר אלבחירי נ' מדינת ישראל</w:t>
      </w:r>
      <w:r>
        <w:rPr>
          <w:sz w:val="24"/>
          <w:szCs w:val="24"/>
          <w:u w:val="single"/>
          <w:rtl/>
        </w:rPr>
        <w:t xml:space="preserve"> </w:t>
      </w:r>
      <w:r w:rsidR="009A3AFB">
        <w:rPr>
          <w:sz w:val="24"/>
          <w:szCs w:val="24"/>
          <w:u w:val="single"/>
          <w:rtl/>
        </w:rPr>
        <w:t>(7.12.22)‏</w:t>
      </w:r>
      <w:r w:rsidR="009A3AFB">
        <w:rPr>
          <w:color w:val="000000"/>
          <w:sz w:val="24"/>
          <w:szCs w:val="24"/>
          <w:u w:val="single"/>
          <w:rtl/>
        </w:rPr>
        <w:t>‏</w:t>
      </w:r>
      <w:r w:rsidR="009A3AFB">
        <w:rPr>
          <w:color w:val="000000"/>
          <w:sz w:val="24"/>
          <w:szCs w:val="24"/>
          <w:rtl/>
        </w:rPr>
        <w:t xml:space="preserve">: בית המשפט המחוזי דחה ערעורו של נאשם שהורשע בביצוע עבירות של החזקת נשק. הנאשם </w:t>
      </w:r>
      <w:r w:rsidR="009A3AFB">
        <w:rPr>
          <w:color w:val="000000"/>
          <w:sz w:val="24"/>
          <w:szCs w:val="24"/>
          <w:shd w:val="clear" w:color="auto" w:fill="FFFFFF"/>
          <w:rtl/>
        </w:rPr>
        <w:t>החזיק בביתו שבפזורת לקיה, במזוודת מתכת מעל ארון המטבח באקדח שבתוכו מחסנית, מחסנית אקדח נוספת וכן בחמש קופסאות תחמושת שהכילו 213 כדורי 9 מ"מ</w:t>
      </w:r>
      <w:r w:rsidR="009A3AFB">
        <w:rPr>
          <w:color w:val="000000"/>
          <w:sz w:val="24"/>
          <w:szCs w:val="24"/>
          <w:shd w:val="clear" w:color="auto" w:fill="FFFFFF"/>
        </w:rPr>
        <w:t>.</w:t>
      </w:r>
      <w:r w:rsidR="009A3AFB">
        <w:rPr>
          <w:color w:val="000000"/>
          <w:sz w:val="24"/>
          <w:szCs w:val="24"/>
          <w:shd w:val="clear" w:color="auto" w:fill="FFFFFF"/>
          <w:rtl/>
        </w:rPr>
        <w:t xml:space="preserve"> בית משפט השלום (</w:t>
      </w:r>
      <w:hyperlink r:id="rId37" w:history="1">
        <w:r w:rsidRPr="00A72407">
          <w:rPr>
            <w:color w:val="0000FF"/>
            <w:sz w:val="24"/>
            <w:szCs w:val="24"/>
            <w:u w:val="single"/>
            <w:shd w:val="clear" w:color="auto" w:fill="FFFFFF"/>
            <w:rtl/>
          </w:rPr>
          <w:t>ת"פ 54807-01-21</w:t>
        </w:r>
      </w:hyperlink>
      <w:r w:rsidR="009A3AFB">
        <w:rPr>
          <w:color w:val="000000"/>
          <w:sz w:val="24"/>
          <w:szCs w:val="24"/>
          <w:shd w:val="clear" w:color="auto" w:fill="FFFFFF"/>
          <w:rtl/>
        </w:rPr>
        <w:t xml:space="preserve">) </w:t>
      </w:r>
      <w:r w:rsidR="009A3AFB">
        <w:rPr>
          <w:b/>
          <w:bCs/>
          <w:color w:val="000000"/>
          <w:sz w:val="24"/>
          <w:szCs w:val="24"/>
          <w:shd w:val="clear" w:color="auto" w:fill="FFFFFF"/>
          <w:rtl/>
        </w:rPr>
        <w:t>קבע מתחם הנע בין 12 – 36 חודשים</w:t>
      </w:r>
      <w:r w:rsidR="009A3AFB">
        <w:rPr>
          <w:color w:val="000000"/>
          <w:sz w:val="24"/>
          <w:szCs w:val="24"/>
          <w:shd w:val="clear" w:color="auto" w:fill="FFFFFF"/>
          <w:rtl/>
        </w:rPr>
        <w:t xml:space="preserve"> וגזר על הנאשם 19 חודשי מאסר בפועל וענישה נלווית.</w:t>
      </w:r>
      <w:r w:rsidR="009A3AFB">
        <w:rPr>
          <w:color w:val="000000"/>
          <w:sz w:val="24"/>
          <w:szCs w:val="24"/>
          <w:rtl/>
        </w:rPr>
        <w:t xml:space="preserve"> לטעמי עניינו של אלבחירי חמור מענייננו.</w:t>
      </w:r>
    </w:p>
    <w:p w14:paraId="21007D31" w14:textId="77777777" w:rsidR="009A3AFB" w:rsidRDefault="009A3AFB" w:rsidP="00D111D3">
      <w:pPr>
        <w:spacing w:line="360" w:lineRule="auto"/>
        <w:jc w:val="both"/>
        <w:rPr>
          <w:color w:val="000000"/>
        </w:rPr>
      </w:pPr>
    </w:p>
    <w:p w14:paraId="2ACF885C" w14:textId="77777777" w:rsidR="009A3AFB" w:rsidRDefault="00A72407" w:rsidP="00D111D3">
      <w:pPr>
        <w:pStyle w:val="ListParagraph"/>
        <w:numPr>
          <w:ilvl w:val="0"/>
          <w:numId w:val="20"/>
        </w:numPr>
        <w:spacing w:line="360" w:lineRule="auto"/>
        <w:jc w:val="both"/>
        <w:rPr>
          <w:sz w:val="24"/>
          <w:szCs w:val="24"/>
        </w:rPr>
      </w:pPr>
      <w:hyperlink r:id="rId38" w:history="1">
        <w:r w:rsidRPr="00A72407">
          <w:rPr>
            <w:color w:val="0000FF"/>
            <w:sz w:val="24"/>
            <w:szCs w:val="24"/>
            <w:u w:val="single"/>
            <w:rtl/>
          </w:rPr>
          <w:t>ת"פ (מחוזי ב"ש) 55185-02-20</w:t>
        </w:r>
      </w:hyperlink>
      <w:r>
        <w:rPr>
          <w:sz w:val="24"/>
          <w:szCs w:val="24"/>
          <w:u w:val="single"/>
          <w:rtl/>
        </w:rPr>
        <w:t xml:space="preserve"> </w:t>
      </w:r>
      <w:r w:rsidR="009A3AFB">
        <w:rPr>
          <w:b/>
          <w:bCs/>
          <w:sz w:val="24"/>
          <w:szCs w:val="24"/>
          <w:u w:val="single"/>
          <w:rtl/>
        </w:rPr>
        <w:t>מדינת ישראל נ' עאדל אלנבארי</w:t>
      </w:r>
      <w:r>
        <w:rPr>
          <w:sz w:val="24"/>
          <w:szCs w:val="24"/>
          <w:u w:val="single"/>
          <w:rtl/>
        </w:rPr>
        <w:t xml:space="preserve"> </w:t>
      </w:r>
      <w:r w:rsidR="009A3AFB">
        <w:rPr>
          <w:sz w:val="24"/>
          <w:szCs w:val="24"/>
          <w:u w:val="single"/>
          <w:rtl/>
        </w:rPr>
        <w:t>(30.1.22)‏</w:t>
      </w:r>
      <w:r w:rsidR="009A3AFB">
        <w:rPr>
          <w:color w:val="000000"/>
          <w:sz w:val="24"/>
          <w:szCs w:val="24"/>
          <w:u w:val="single"/>
          <w:rtl/>
        </w:rPr>
        <w:t>‏:</w:t>
      </w:r>
      <w:r w:rsidR="009A3AFB">
        <w:rPr>
          <w:color w:val="000000"/>
          <w:sz w:val="24"/>
          <w:szCs w:val="24"/>
          <w:rtl/>
        </w:rPr>
        <w:t xml:space="preserve"> נדחתה בבית המשפט המחוזי טענת הגנה של נאשם להגנה עצמית עת החזיק שלא כדין ברכב אקדח ומחסנית ובה 12 כדורי 9 מ"מ. </w:t>
      </w:r>
      <w:r w:rsidR="009A3AFB">
        <w:rPr>
          <w:b/>
          <w:bCs/>
          <w:sz w:val="24"/>
          <w:szCs w:val="24"/>
          <w:rtl/>
        </w:rPr>
        <w:t>נקבע מתחם עונש הולם הנע בין 15 – 36 חודשי מאסר בפועל</w:t>
      </w:r>
      <w:r w:rsidR="009A3AFB">
        <w:rPr>
          <w:sz w:val="24"/>
          <w:szCs w:val="24"/>
          <w:rtl/>
        </w:rPr>
        <w:t xml:space="preserve">, על </w:t>
      </w:r>
      <w:r w:rsidR="009A3AFB">
        <w:rPr>
          <w:color w:val="000000"/>
          <w:sz w:val="24"/>
          <w:szCs w:val="24"/>
          <w:shd w:val="clear" w:color="auto" w:fill="FFFFFF"/>
          <w:rtl/>
        </w:rPr>
        <w:t>הנאשם נעדר עבר פלילי נגזרו 20 חודשי מאסר בפועל</w:t>
      </w:r>
      <w:r w:rsidR="009A3AFB">
        <w:rPr>
          <w:sz w:val="24"/>
          <w:szCs w:val="24"/>
          <w:rtl/>
        </w:rPr>
        <w:t xml:space="preserve">. עם זאת במקרה המתואר ההחזקה הייתה ברכב, במרחב הציבורי, ולא בדירה כבענייננו. </w:t>
      </w:r>
    </w:p>
    <w:p w14:paraId="76AEF6CD" w14:textId="77777777" w:rsidR="009A3AFB" w:rsidRDefault="009A3AFB" w:rsidP="00D111D3">
      <w:pPr>
        <w:pStyle w:val="ListParagraph"/>
        <w:rPr>
          <w:sz w:val="24"/>
          <w:szCs w:val="24"/>
          <w:rtl/>
        </w:rPr>
      </w:pPr>
    </w:p>
    <w:p w14:paraId="313F1E52" w14:textId="77777777" w:rsidR="009A3AFB" w:rsidRDefault="00A72407" w:rsidP="00D111D3">
      <w:pPr>
        <w:pStyle w:val="ListParagraph"/>
        <w:numPr>
          <w:ilvl w:val="0"/>
          <w:numId w:val="20"/>
        </w:numPr>
        <w:spacing w:after="0" w:line="360" w:lineRule="auto"/>
        <w:jc w:val="both"/>
        <w:rPr>
          <w:sz w:val="24"/>
          <w:szCs w:val="24"/>
          <w:u w:val="single"/>
        </w:rPr>
      </w:pPr>
      <w:hyperlink r:id="rId39" w:history="1">
        <w:r w:rsidRPr="00A72407">
          <w:rPr>
            <w:color w:val="0000FF"/>
            <w:sz w:val="24"/>
            <w:szCs w:val="24"/>
            <w:u w:val="single"/>
            <w:rtl/>
          </w:rPr>
          <w:t>ת"פ (שלום אשקלון) 20218-11-23</w:t>
        </w:r>
      </w:hyperlink>
      <w:r w:rsidR="009A3AFB">
        <w:rPr>
          <w:sz w:val="24"/>
          <w:szCs w:val="24"/>
          <w:u w:val="single"/>
          <w:rtl/>
        </w:rPr>
        <w:t xml:space="preserve"> </w:t>
      </w:r>
      <w:r w:rsidR="009A3AFB">
        <w:rPr>
          <w:b/>
          <w:bCs/>
          <w:sz w:val="24"/>
          <w:szCs w:val="24"/>
          <w:u w:val="single"/>
          <w:rtl/>
        </w:rPr>
        <w:t>מדינת ישראל נ' קרדי שלמה</w:t>
      </w:r>
      <w:r w:rsidR="009A3AFB">
        <w:rPr>
          <w:sz w:val="24"/>
          <w:szCs w:val="24"/>
          <w:u w:val="single"/>
          <w:rtl/>
        </w:rPr>
        <w:t xml:space="preserve"> (17.7.24): </w:t>
      </w:r>
      <w:r w:rsidR="009A3AFB">
        <w:rPr>
          <w:sz w:val="24"/>
          <w:szCs w:val="24"/>
          <w:rtl/>
        </w:rPr>
        <w:t xml:space="preserve">הנאשם החזיק </w:t>
      </w:r>
      <w:r w:rsidR="009A3AFB">
        <w:rPr>
          <w:color w:val="000000"/>
          <w:sz w:val="24"/>
          <w:szCs w:val="24"/>
          <w:rtl/>
        </w:rPr>
        <w:t>רובה סער מסוג תבור צה</w:t>
      </w:r>
      <w:r w:rsidR="009A3AFB" w:rsidRPr="007C55A8">
        <w:rPr>
          <w:sz w:val="24"/>
          <w:szCs w:val="24"/>
          <w:rtl/>
        </w:rPr>
        <w:t xml:space="preserve">"לי, שבתוכו מחסנית ובה 27 כדורים. </w:t>
      </w:r>
      <w:r w:rsidR="009A3AFB" w:rsidRPr="007C55A8">
        <w:rPr>
          <w:b/>
          <w:bCs/>
          <w:sz w:val="24"/>
          <w:szCs w:val="24"/>
          <w:rtl/>
        </w:rPr>
        <w:t>בית משפט שלום מתחם ענישה הנע בין 12 -36 חודשי מאסר בפועל</w:t>
      </w:r>
      <w:r w:rsidR="009A3AFB" w:rsidRPr="007C55A8">
        <w:rPr>
          <w:sz w:val="24"/>
          <w:szCs w:val="24"/>
          <w:rtl/>
        </w:rPr>
        <w:t xml:space="preserve"> ועל הנאשם נגזרו 12 חודשי מאסר בפועל. </w:t>
      </w:r>
      <w:r w:rsidR="009A3AFB">
        <w:rPr>
          <w:sz w:val="24"/>
          <w:szCs w:val="24"/>
          <w:rtl/>
        </w:rPr>
        <w:t>יש לציין כי לנאשם נסיבות חריגות  ולפיהן, סייע לאזרחים רבים באירועי השבעה באוקטובר והציל רבים ממוות תוך סיכון חייו ובית המשפט התחשב בנסיבות אלה בגזירת  עונשו של הנאשם.</w:t>
      </w:r>
    </w:p>
    <w:p w14:paraId="5D7AEF67" w14:textId="77777777" w:rsidR="009A3AFB" w:rsidRPr="007C55A8" w:rsidRDefault="009A3AFB" w:rsidP="00D111D3">
      <w:pPr>
        <w:pStyle w:val="ListParagraph"/>
        <w:rPr>
          <w:sz w:val="24"/>
          <w:szCs w:val="24"/>
        </w:rPr>
      </w:pPr>
    </w:p>
    <w:p w14:paraId="503F246C" w14:textId="77777777" w:rsidR="009A3AFB" w:rsidRDefault="00A72407" w:rsidP="00D111D3">
      <w:pPr>
        <w:pStyle w:val="ListParagraph"/>
        <w:numPr>
          <w:ilvl w:val="0"/>
          <w:numId w:val="21"/>
        </w:numPr>
        <w:spacing w:after="0" w:line="360" w:lineRule="auto"/>
        <w:jc w:val="both"/>
        <w:rPr>
          <w:sz w:val="24"/>
          <w:szCs w:val="24"/>
          <w:u w:val="single"/>
          <w:rtl/>
        </w:rPr>
      </w:pPr>
      <w:hyperlink r:id="rId40" w:history="1">
        <w:r w:rsidRPr="00A72407">
          <w:rPr>
            <w:color w:val="0000FF"/>
            <w:sz w:val="24"/>
            <w:szCs w:val="24"/>
            <w:u w:val="single"/>
            <w:rtl/>
          </w:rPr>
          <w:t>ת"פ (מרכז) 59004-08-23</w:t>
        </w:r>
      </w:hyperlink>
      <w:r w:rsidR="009A3AFB">
        <w:rPr>
          <w:b/>
          <w:bCs/>
          <w:sz w:val="24"/>
          <w:szCs w:val="24"/>
          <w:u w:val="single"/>
          <w:rtl/>
        </w:rPr>
        <w:t xml:space="preserve"> מדינת ישראל נ' עומר צרצור </w:t>
      </w:r>
      <w:r w:rsidR="009A3AFB">
        <w:rPr>
          <w:sz w:val="24"/>
          <w:szCs w:val="24"/>
          <w:u w:val="single"/>
          <w:rtl/>
        </w:rPr>
        <w:t xml:space="preserve">(30.09.2024): </w:t>
      </w:r>
      <w:r w:rsidR="009A3AFB">
        <w:rPr>
          <w:sz w:val="24"/>
          <w:szCs w:val="24"/>
          <w:rtl/>
        </w:rPr>
        <w:t xml:space="preserve"> הנאשם 2 הודה והורשע במסגרת הסדר דיוני בכתב האישום המייחס לו עבירה שעניינה החזקת נשק, אביזר ותחמושת שלא כדין לפי </w:t>
      </w:r>
      <w:hyperlink r:id="rId41" w:history="1">
        <w:r w:rsidR="00C05A8B" w:rsidRPr="00C05A8B">
          <w:rPr>
            <w:rStyle w:val="Hyperlink"/>
            <w:sz w:val="24"/>
            <w:szCs w:val="24"/>
            <w:rtl/>
          </w:rPr>
          <w:t>סעיף 144 (א)</w:t>
        </w:r>
      </w:hyperlink>
      <w:r w:rsidR="009A3AFB">
        <w:rPr>
          <w:sz w:val="24"/>
          <w:szCs w:val="24"/>
          <w:rtl/>
        </w:rPr>
        <w:t xml:space="preserve"> רישא וסיפא ל</w:t>
      </w:r>
      <w:hyperlink r:id="rId42" w:history="1">
        <w:r w:rsidRPr="00A72407">
          <w:rPr>
            <w:color w:val="0000FF"/>
            <w:sz w:val="24"/>
            <w:szCs w:val="24"/>
            <w:u w:val="single"/>
            <w:rtl/>
          </w:rPr>
          <w:t>חוק העונשין</w:t>
        </w:r>
      </w:hyperlink>
      <w:r w:rsidR="009A3AFB">
        <w:rPr>
          <w:sz w:val="24"/>
          <w:szCs w:val="24"/>
          <w:rtl/>
        </w:rPr>
        <w:t xml:space="preserve">. במועד הרלוונטי לעובדות כתב האישום שהה הנאשם יחד עם נאשם 1 בדירתו של זה האחרון בעודם מחזיקים אקדח מסוג גלוק חצי אוטומטי ושתי קופסאות תחמושת המכילות 95 כדורי 9 מ"מ. עם הגעת השוטרים למקום, הבחינו בהם הנאשמים עלו במהרה לגג הדירה כאשר בידם הנשק והתחמושת. כעבור זמן קצר, משהבחינו הנאשמים ברחפן מעליהם, שבו לדירה והנשק נתפס. </w:t>
      </w:r>
      <w:r w:rsidR="009A3AFB">
        <w:rPr>
          <w:b/>
          <w:bCs/>
          <w:sz w:val="24"/>
          <w:szCs w:val="24"/>
          <w:rtl/>
        </w:rPr>
        <w:t>בית המשפט קבע כי מתחם הענישה הנע בין 17-30 חודשי מאסר בפועל.</w:t>
      </w:r>
      <w:r w:rsidR="009A3AFB">
        <w:rPr>
          <w:sz w:val="24"/>
          <w:szCs w:val="24"/>
          <w:rtl/>
        </w:rPr>
        <w:t xml:space="preserve"> לבסוף השית בית המשפט על הנאשם 2 את העונשים הבאים: 20 חודשי מאסר בפועל, הפעלת מאסר מותנה מתיק אחר כך שסך הכל ירצה הנאשם 24 חודשים, מאסר מותנה וקנס בסך 4,000 ₪. </w:t>
      </w:r>
    </w:p>
    <w:p w14:paraId="2165338E" w14:textId="77777777" w:rsidR="009A3AFB" w:rsidRDefault="009A3AFB" w:rsidP="00D111D3">
      <w:pPr>
        <w:pStyle w:val="ListParagraph"/>
        <w:spacing w:after="0" w:line="360" w:lineRule="auto"/>
        <w:ind w:left="780"/>
        <w:jc w:val="both"/>
        <w:rPr>
          <w:b/>
          <w:bCs/>
          <w:sz w:val="24"/>
          <w:szCs w:val="24"/>
          <w:u w:val="single"/>
        </w:rPr>
      </w:pPr>
    </w:p>
    <w:p w14:paraId="42778CC7" w14:textId="77777777" w:rsidR="009A3AFB" w:rsidRDefault="00A72407" w:rsidP="00D111D3">
      <w:pPr>
        <w:pStyle w:val="ListParagraph"/>
        <w:numPr>
          <w:ilvl w:val="0"/>
          <w:numId w:val="21"/>
        </w:numPr>
        <w:spacing w:after="0" w:line="360" w:lineRule="auto"/>
        <w:jc w:val="both"/>
        <w:rPr>
          <w:sz w:val="24"/>
          <w:szCs w:val="24"/>
          <w:u w:val="single"/>
          <w:rtl/>
        </w:rPr>
      </w:pPr>
      <w:hyperlink r:id="rId43" w:history="1">
        <w:r w:rsidRPr="00A72407">
          <w:rPr>
            <w:color w:val="0000FF"/>
            <w:sz w:val="24"/>
            <w:szCs w:val="24"/>
            <w:u w:val="single"/>
            <w:rtl/>
          </w:rPr>
          <w:t>ת"פ (ב"ש) 20154-07-20</w:t>
        </w:r>
      </w:hyperlink>
      <w:r w:rsidR="009A3AFB">
        <w:rPr>
          <w:sz w:val="24"/>
          <w:szCs w:val="24"/>
          <w:u w:val="single"/>
          <w:rtl/>
        </w:rPr>
        <w:t xml:space="preserve"> </w:t>
      </w:r>
      <w:r w:rsidR="009A3AFB">
        <w:rPr>
          <w:b/>
          <w:bCs/>
          <w:sz w:val="24"/>
          <w:szCs w:val="24"/>
          <w:u w:val="single"/>
          <w:rtl/>
        </w:rPr>
        <w:t xml:space="preserve">מדינת ישראל נ' פרג' אלגראגאוי </w:t>
      </w:r>
      <w:r w:rsidR="009A3AFB">
        <w:rPr>
          <w:sz w:val="24"/>
          <w:szCs w:val="24"/>
          <w:u w:val="single"/>
          <w:rtl/>
        </w:rPr>
        <w:t>(16.09.2024):</w:t>
      </w:r>
      <w:r w:rsidR="009A3AFB">
        <w:rPr>
          <w:sz w:val="24"/>
          <w:szCs w:val="24"/>
          <w:rtl/>
        </w:rPr>
        <w:t xml:space="preserve"> הנאשם הורשע, לאחר ניהול משפט, בעבירה שעניינה החזקת נשק ותחמושת לפי </w:t>
      </w:r>
      <w:hyperlink r:id="rId44" w:history="1">
        <w:r w:rsidR="00C05A8B" w:rsidRPr="00C05A8B">
          <w:rPr>
            <w:rStyle w:val="Hyperlink"/>
            <w:sz w:val="24"/>
            <w:szCs w:val="24"/>
            <w:rtl/>
          </w:rPr>
          <w:t>סעיף 144 (א)</w:t>
        </w:r>
      </w:hyperlink>
      <w:r w:rsidR="009A3AFB">
        <w:rPr>
          <w:sz w:val="24"/>
          <w:szCs w:val="24"/>
          <w:rtl/>
        </w:rPr>
        <w:t xml:space="preserve"> רישא וסיפא ל</w:t>
      </w:r>
      <w:hyperlink r:id="rId45" w:history="1">
        <w:r w:rsidRPr="00A72407">
          <w:rPr>
            <w:color w:val="0000FF"/>
            <w:sz w:val="24"/>
            <w:szCs w:val="24"/>
            <w:u w:val="single"/>
            <w:rtl/>
          </w:rPr>
          <w:t>חוק העונשין</w:t>
        </w:r>
      </w:hyperlink>
      <w:r w:rsidR="009A3AFB">
        <w:rPr>
          <w:sz w:val="24"/>
          <w:szCs w:val="24"/>
          <w:rtl/>
        </w:rPr>
        <w:t xml:space="preserve">. הנאשם, החזיק במכולה שעמדה מרחק קצר מביתו ברובה אוויר דמוי רובה סער </w:t>
      </w:r>
      <w:r w:rsidR="009A3AFB">
        <w:rPr>
          <w:sz w:val="24"/>
          <w:szCs w:val="24"/>
        </w:rPr>
        <w:t>M16</w:t>
      </w:r>
      <w:r w:rsidR="009A3AFB">
        <w:rPr>
          <w:sz w:val="24"/>
          <w:szCs w:val="24"/>
          <w:rtl/>
        </w:rPr>
        <w:t xml:space="preserve"> שהוסב לירי תחמושת בקליבר 45*5.56 מ"מ ומכיל חלקים של כלי נשק תקניים, יורה ומסוגל להמית. הנשק הוחזק כאשר הוא עטוף בניילון. עוד, החזיק הנאשם בסמוך לנשק, 2 קופסאות תחמושת ובהן 12 מחסניות המכילות 30 כדורים כל אחת, קליבר תואם ושקית ובה כ-100 כדורים קליבר תואם. בית המשפט קבע כי</w:t>
      </w:r>
      <w:r w:rsidR="009A3AFB">
        <w:rPr>
          <w:b/>
          <w:bCs/>
          <w:sz w:val="24"/>
          <w:szCs w:val="24"/>
          <w:rtl/>
        </w:rPr>
        <w:t xml:space="preserve"> מתחם הענישה ההולם נע בין 24-48 חודשי מאסר בפועל לצד ענישה נלווית</w:t>
      </w:r>
      <w:r w:rsidR="009A3AFB">
        <w:rPr>
          <w:sz w:val="24"/>
          <w:szCs w:val="24"/>
          <w:rtl/>
        </w:rPr>
        <w:t xml:space="preserve">. בית המשפט לקח בחשבון את מצבו הכלכלי הקשה של הנאשם ומשפחתו וקבע כי בשל נסיבותיו הכלכליות החריגות, יקבע מתחם קנס של 5,000-15,000 ₪. ולבסוף השית עליו, 24 חודשי מאסר בפועל, מאסרים מותנים וקנס בסך 5,000 ₪. </w:t>
      </w:r>
    </w:p>
    <w:p w14:paraId="7F607EFD" w14:textId="77777777" w:rsidR="009A3AFB" w:rsidRDefault="009A3AFB" w:rsidP="00D111D3">
      <w:pPr>
        <w:pStyle w:val="ListParagraph"/>
        <w:rPr>
          <w:sz w:val="24"/>
          <w:szCs w:val="24"/>
        </w:rPr>
      </w:pPr>
    </w:p>
    <w:p w14:paraId="33F4A1CD" w14:textId="77777777" w:rsidR="009A3AFB" w:rsidRDefault="009A3AFB" w:rsidP="00D111D3">
      <w:pPr>
        <w:pStyle w:val="ListParagraph"/>
        <w:numPr>
          <w:ilvl w:val="0"/>
          <w:numId w:val="18"/>
        </w:numPr>
        <w:spacing w:after="0" w:line="360" w:lineRule="auto"/>
        <w:jc w:val="both"/>
        <w:rPr>
          <w:sz w:val="24"/>
          <w:szCs w:val="24"/>
        </w:rPr>
      </w:pPr>
      <w:r>
        <w:rPr>
          <w:sz w:val="24"/>
          <w:szCs w:val="24"/>
          <w:rtl/>
        </w:rPr>
        <w:t xml:space="preserve">רמת הענישה כרוכה גם </w:t>
      </w:r>
      <w:r>
        <w:rPr>
          <w:b/>
          <w:bCs/>
          <w:sz w:val="24"/>
          <w:szCs w:val="24"/>
          <w:rtl/>
        </w:rPr>
        <w:t>בנסיבות הקשורות בביצוע העבירה</w:t>
      </w:r>
      <w:r>
        <w:rPr>
          <w:sz w:val="24"/>
          <w:szCs w:val="24"/>
          <w:rtl/>
        </w:rPr>
        <w:t xml:space="preserve">, כאמור </w:t>
      </w:r>
      <w:hyperlink r:id="rId46" w:history="1">
        <w:r w:rsidR="00C05A8B" w:rsidRPr="00C05A8B">
          <w:rPr>
            <w:rStyle w:val="Hyperlink"/>
            <w:sz w:val="24"/>
            <w:szCs w:val="24"/>
            <w:rtl/>
          </w:rPr>
          <w:t>בסעיף 40 ט</w:t>
        </w:r>
      </w:hyperlink>
      <w:r>
        <w:rPr>
          <w:sz w:val="24"/>
          <w:szCs w:val="24"/>
          <w:rtl/>
        </w:rPr>
        <w:t xml:space="preserve"> ל</w:t>
      </w:r>
      <w:hyperlink r:id="rId47" w:history="1">
        <w:r w:rsidR="00A72407" w:rsidRPr="00A72407">
          <w:rPr>
            <w:color w:val="0000FF"/>
            <w:sz w:val="24"/>
            <w:szCs w:val="24"/>
            <w:u w:val="single"/>
            <w:rtl/>
          </w:rPr>
          <w:t>חוק העונשין</w:t>
        </w:r>
      </w:hyperlink>
      <w:r>
        <w:rPr>
          <w:sz w:val="24"/>
          <w:szCs w:val="24"/>
          <w:rtl/>
        </w:rPr>
        <w:t xml:space="preserve">.  במסגרת זו, נתתי דעתי לכך שנדרש תכנון שקדם לביצוע עבירה של החזקת נשק ומחסנית תואמת עם כדורים וזאת ללא רישיון, לחלקו הבלעדי של הנאשם בביצוע העבירות, לנזק שהיה צפוי להיגרם מביצוע העבירות לו היה הנאשם עורך שימוש בנשק ובתחמושת התואמת, מנגד איני מתעלמת מכך שבפועל לא נגרם נזק כלשהו ולא בוצעו עבירות נלוות. עוד שקלתי העובדה כי הנשק והמחסנית נמצאו בביתו של הנאשם כשהם בארון הבגדים של הנאשם ולא במרחב הציבורי. </w:t>
      </w:r>
    </w:p>
    <w:p w14:paraId="4AF012E8" w14:textId="77777777" w:rsidR="009A3AFB" w:rsidRDefault="009A3AFB" w:rsidP="00D111D3">
      <w:pPr>
        <w:pStyle w:val="ListParagraph"/>
        <w:spacing w:after="0" w:line="360" w:lineRule="auto"/>
        <w:ind w:left="780"/>
        <w:jc w:val="both"/>
        <w:rPr>
          <w:sz w:val="24"/>
          <w:szCs w:val="24"/>
          <w:u w:val="single"/>
        </w:rPr>
      </w:pPr>
    </w:p>
    <w:p w14:paraId="77123B86" w14:textId="77777777" w:rsidR="009A3AFB" w:rsidRDefault="009A3AFB" w:rsidP="00D111D3">
      <w:pPr>
        <w:pStyle w:val="ListParagraph"/>
        <w:numPr>
          <w:ilvl w:val="0"/>
          <w:numId w:val="18"/>
        </w:numPr>
        <w:spacing w:line="360" w:lineRule="auto"/>
        <w:jc w:val="both"/>
        <w:rPr>
          <w:b/>
          <w:bCs/>
          <w:sz w:val="24"/>
          <w:szCs w:val="24"/>
        </w:rPr>
      </w:pPr>
      <w:r>
        <w:rPr>
          <w:sz w:val="24"/>
          <w:szCs w:val="24"/>
          <w:rtl/>
        </w:rPr>
        <w:t>בהתאם לתיקון 113 ל</w:t>
      </w:r>
      <w:hyperlink r:id="rId48" w:history="1">
        <w:r w:rsidR="00A72407" w:rsidRPr="00A72407">
          <w:rPr>
            <w:color w:val="0000FF"/>
            <w:sz w:val="24"/>
            <w:szCs w:val="24"/>
            <w:u w:val="single"/>
            <w:rtl/>
          </w:rPr>
          <w:t>חוק העונשין</w:t>
        </w:r>
      </w:hyperlink>
      <w:r>
        <w:rPr>
          <w:sz w:val="24"/>
          <w:szCs w:val="24"/>
          <w:rtl/>
        </w:rPr>
        <w:t xml:space="preserve"> (</w:t>
      </w:r>
      <w:hyperlink r:id="rId49" w:history="1">
        <w:r w:rsidR="00C05A8B" w:rsidRPr="00C05A8B">
          <w:rPr>
            <w:rStyle w:val="Hyperlink"/>
            <w:sz w:val="24"/>
            <w:szCs w:val="24"/>
            <w:rtl/>
          </w:rPr>
          <w:t>סעיף 40 יג)</w:t>
        </w:r>
      </w:hyperlink>
      <w:r>
        <w:rPr>
          <w:sz w:val="24"/>
          <w:szCs w:val="24"/>
          <w:rtl/>
        </w:rPr>
        <w:t xml:space="preserve"> אני סבורה כי </w:t>
      </w:r>
      <w:r>
        <w:rPr>
          <w:b/>
          <w:bCs/>
          <w:sz w:val="24"/>
          <w:szCs w:val="24"/>
          <w:rtl/>
        </w:rPr>
        <w:t xml:space="preserve">מתחם העונש ההולם לעבירות אותן ביצע הנאשם </w:t>
      </w:r>
      <w:r>
        <w:rPr>
          <w:b/>
          <w:bCs/>
          <w:color w:val="000000"/>
          <w:sz w:val="24"/>
          <w:szCs w:val="24"/>
          <w:shd w:val="clear" w:color="auto" w:fill="FFFFFF"/>
          <w:rtl/>
        </w:rPr>
        <w:t>נע בין 11 חודשי מאסר בפועל לבין  36 חודשי מאסר בפועל</w:t>
      </w:r>
      <w:r>
        <w:rPr>
          <w:color w:val="000000"/>
          <w:sz w:val="24"/>
          <w:szCs w:val="24"/>
          <w:shd w:val="clear" w:color="auto" w:fill="FFFFFF"/>
          <w:rtl/>
        </w:rPr>
        <w:t>.</w:t>
      </w:r>
    </w:p>
    <w:p w14:paraId="11827D71" w14:textId="77777777" w:rsidR="009A3AFB" w:rsidRDefault="009A3AFB" w:rsidP="00D111D3">
      <w:pPr>
        <w:pStyle w:val="ListParagraph"/>
        <w:spacing w:line="360" w:lineRule="auto"/>
        <w:ind w:left="360"/>
        <w:jc w:val="both"/>
        <w:rPr>
          <w:b/>
          <w:bCs/>
          <w:sz w:val="24"/>
          <w:szCs w:val="24"/>
        </w:rPr>
      </w:pPr>
    </w:p>
    <w:p w14:paraId="561311F8" w14:textId="77777777" w:rsidR="009A3AFB" w:rsidRDefault="009A3AFB" w:rsidP="00D111D3">
      <w:pPr>
        <w:pStyle w:val="ListParagraph"/>
        <w:numPr>
          <w:ilvl w:val="0"/>
          <w:numId w:val="18"/>
        </w:numPr>
        <w:spacing w:after="0" w:line="360" w:lineRule="auto"/>
        <w:jc w:val="both"/>
        <w:rPr>
          <w:sz w:val="24"/>
          <w:szCs w:val="24"/>
        </w:rPr>
      </w:pPr>
      <w:r>
        <w:rPr>
          <w:sz w:val="24"/>
          <w:szCs w:val="24"/>
          <w:rtl/>
        </w:rPr>
        <w:t xml:space="preserve">באשר לשיקולים המצדיקים </w:t>
      </w:r>
      <w:r>
        <w:rPr>
          <w:b/>
          <w:bCs/>
          <w:sz w:val="24"/>
          <w:szCs w:val="24"/>
          <w:rtl/>
        </w:rPr>
        <w:t>סטייה מהמתחם לחומרה לשם הגנה על שלום הציבור או סטייה מהמתחם לקולה</w:t>
      </w:r>
      <w:r>
        <w:rPr>
          <w:sz w:val="24"/>
          <w:szCs w:val="24"/>
          <w:rtl/>
        </w:rPr>
        <w:t xml:space="preserve"> לשם שיקומו של הנאשם לפי </w:t>
      </w:r>
      <w:hyperlink r:id="rId50" w:history="1">
        <w:r w:rsidR="00C05A8B" w:rsidRPr="00C05A8B">
          <w:rPr>
            <w:rStyle w:val="Hyperlink"/>
            <w:sz w:val="24"/>
            <w:szCs w:val="24"/>
            <w:rtl/>
          </w:rPr>
          <w:t>סעיף 40 יד (3)</w:t>
        </w:r>
      </w:hyperlink>
      <w:r>
        <w:rPr>
          <w:sz w:val="24"/>
          <w:szCs w:val="24"/>
          <w:rtl/>
        </w:rPr>
        <w:t xml:space="preserve"> לחוק, לא מצאתי כי ישנם שיקולים המצדיקים סטייה מהמתחם. </w:t>
      </w:r>
    </w:p>
    <w:p w14:paraId="34A54098" w14:textId="77777777" w:rsidR="009A3AFB" w:rsidRDefault="009A3AFB" w:rsidP="00D111D3">
      <w:pPr>
        <w:pStyle w:val="ListParagraph"/>
        <w:rPr>
          <w:sz w:val="24"/>
          <w:szCs w:val="24"/>
        </w:rPr>
      </w:pPr>
    </w:p>
    <w:p w14:paraId="42ABD778" w14:textId="77777777" w:rsidR="009A3AFB" w:rsidRDefault="009A3AFB" w:rsidP="00D111D3">
      <w:pPr>
        <w:rPr>
          <w:b/>
          <w:bCs/>
          <w:u w:val="single"/>
        </w:rPr>
      </w:pPr>
      <w:r>
        <w:rPr>
          <w:b/>
          <w:bCs/>
          <w:u w:val="single"/>
          <w:rtl/>
        </w:rPr>
        <w:t xml:space="preserve">גזירת העונש המתאים לנאשם בגדר מתחם העונש ההולם </w:t>
      </w:r>
    </w:p>
    <w:p w14:paraId="5575DEAC" w14:textId="77777777" w:rsidR="009A3AFB" w:rsidRDefault="009A3AFB" w:rsidP="00D111D3">
      <w:pPr>
        <w:pStyle w:val="ListParagraph"/>
        <w:spacing w:after="0"/>
        <w:ind w:left="713"/>
        <w:rPr>
          <w:sz w:val="24"/>
          <w:szCs w:val="24"/>
          <w:u w:val="single"/>
          <w:rtl/>
        </w:rPr>
      </w:pPr>
    </w:p>
    <w:p w14:paraId="25EC62A6" w14:textId="77777777" w:rsidR="009A3AFB" w:rsidRDefault="009A3AFB" w:rsidP="00D111D3">
      <w:pPr>
        <w:pStyle w:val="ListParagraph"/>
        <w:rPr>
          <w:sz w:val="24"/>
          <w:szCs w:val="24"/>
          <w:rtl/>
        </w:rPr>
      </w:pPr>
    </w:p>
    <w:p w14:paraId="78913EF0" w14:textId="77777777" w:rsidR="009A3AFB" w:rsidRDefault="009A3AFB" w:rsidP="00D111D3">
      <w:pPr>
        <w:pStyle w:val="ListParagraph"/>
        <w:numPr>
          <w:ilvl w:val="0"/>
          <w:numId w:val="18"/>
        </w:numPr>
        <w:spacing w:after="0" w:line="360" w:lineRule="auto"/>
        <w:jc w:val="both"/>
        <w:rPr>
          <w:sz w:val="24"/>
          <w:szCs w:val="24"/>
        </w:rPr>
      </w:pPr>
      <w:r>
        <w:rPr>
          <w:sz w:val="24"/>
          <w:szCs w:val="24"/>
          <w:rtl/>
        </w:rPr>
        <w:t xml:space="preserve">בגזירת העונש המתאים לנאשם התחשבתי, בהתאם </w:t>
      </w:r>
      <w:hyperlink r:id="rId51" w:history="1">
        <w:r w:rsidR="00C05A8B" w:rsidRPr="00C05A8B">
          <w:rPr>
            <w:rStyle w:val="Hyperlink"/>
            <w:sz w:val="24"/>
            <w:szCs w:val="24"/>
            <w:rtl/>
          </w:rPr>
          <w:t>לסעיף 40ג(ב)</w:t>
        </w:r>
      </w:hyperlink>
      <w:r>
        <w:rPr>
          <w:sz w:val="24"/>
          <w:szCs w:val="24"/>
          <w:rtl/>
        </w:rPr>
        <w:t xml:space="preserve"> ל</w:t>
      </w:r>
      <w:hyperlink r:id="rId52" w:history="1">
        <w:r w:rsidR="00A72407" w:rsidRPr="00A72407">
          <w:rPr>
            <w:color w:val="0000FF"/>
            <w:sz w:val="24"/>
            <w:szCs w:val="24"/>
            <w:u w:val="single"/>
            <w:rtl/>
          </w:rPr>
          <w:t>חוק העונשין</w:t>
        </w:r>
      </w:hyperlink>
      <w:r>
        <w:rPr>
          <w:sz w:val="24"/>
          <w:szCs w:val="24"/>
          <w:rtl/>
        </w:rPr>
        <w:t xml:space="preserve">, </w:t>
      </w:r>
      <w:r>
        <w:rPr>
          <w:b/>
          <w:bCs/>
          <w:sz w:val="24"/>
          <w:szCs w:val="24"/>
          <w:rtl/>
        </w:rPr>
        <w:t>בנסיבות שלא קשורות בביצוע העבירה</w:t>
      </w:r>
      <w:r>
        <w:rPr>
          <w:sz w:val="24"/>
          <w:szCs w:val="24"/>
          <w:rtl/>
        </w:rPr>
        <w:t xml:space="preserve">, כאמור </w:t>
      </w:r>
      <w:hyperlink r:id="rId53" w:history="1">
        <w:r w:rsidR="00C05A8B" w:rsidRPr="00C05A8B">
          <w:rPr>
            <w:rStyle w:val="Hyperlink"/>
            <w:sz w:val="24"/>
            <w:szCs w:val="24"/>
            <w:rtl/>
          </w:rPr>
          <w:t>בסעיף 40יא</w:t>
        </w:r>
      </w:hyperlink>
      <w:r>
        <w:rPr>
          <w:sz w:val="24"/>
          <w:szCs w:val="24"/>
          <w:rtl/>
        </w:rPr>
        <w:t xml:space="preserve"> לחוק העונשין.</w:t>
      </w:r>
    </w:p>
    <w:p w14:paraId="772865B6" w14:textId="77777777" w:rsidR="009A3AFB" w:rsidRDefault="009A3AFB" w:rsidP="00D111D3">
      <w:pPr>
        <w:pStyle w:val="ListParagraph"/>
        <w:spacing w:after="0" w:line="360" w:lineRule="auto"/>
        <w:ind w:left="360"/>
        <w:jc w:val="both"/>
        <w:rPr>
          <w:sz w:val="24"/>
          <w:szCs w:val="24"/>
          <w:rtl/>
        </w:rPr>
      </w:pPr>
    </w:p>
    <w:p w14:paraId="63D2DFF1" w14:textId="77777777" w:rsidR="009A3AFB" w:rsidRDefault="009A3AFB" w:rsidP="00D111D3">
      <w:pPr>
        <w:pStyle w:val="ListParagraph"/>
        <w:numPr>
          <w:ilvl w:val="0"/>
          <w:numId w:val="18"/>
        </w:numPr>
        <w:spacing w:after="0" w:line="360" w:lineRule="auto"/>
        <w:jc w:val="both"/>
        <w:rPr>
          <w:sz w:val="24"/>
          <w:szCs w:val="24"/>
        </w:rPr>
      </w:pPr>
      <w:r>
        <w:rPr>
          <w:sz w:val="24"/>
          <w:szCs w:val="24"/>
          <w:rtl/>
        </w:rPr>
        <w:t xml:space="preserve">במסגרת זו, נתתי דעתי לכך שהנאשם יליד 1995, בעל עבר פלילי הכולל  ארבע הרשעות קודמות בעבירות של החזקת סכין שלא כדין, איומים והיזק לרכוש בגינן הושתה עליו ענישה צופה פני עתיד. יש לציין כי מעולם לא הורשע בעבירות נשק וזה לו מאסרו הראשון. את משך מעצרו הממושך בתנאים קשים מתנאים של אסיר; את פגיעת העונש בו ובבני משפחתו לרבות בנו הקטין; שקלתי את נסיבות חייו הקשות כפי שתוארו על ידי בנות משפחתו ועל ידו. את רצונו לשקם עצמו ולחזור למעגל חיים יצרני ומיטיב. אציין כי הנאשם לא עבר כל טיפול במסגרת שירות מבחן ואין לפניי תסקיר שירות מבחן המתייחס להקטנת הסיכון להישנות עבירות שכן, לא עבר כל טיפול בעניין זה על אף שמטיעוני ב"כ הנאשם עלה כי נרתם לשיחות פרטניות בין כתלי הכלא. </w:t>
      </w:r>
    </w:p>
    <w:p w14:paraId="2BE5FEE3" w14:textId="77777777" w:rsidR="009A3AFB" w:rsidRDefault="009A3AFB" w:rsidP="00D111D3">
      <w:pPr>
        <w:pStyle w:val="ListParagraph"/>
        <w:rPr>
          <w:sz w:val="24"/>
          <w:szCs w:val="24"/>
        </w:rPr>
      </w:pPr>
    </w:p>
    <w:p w14:paraId="3170183E" w14:textId="77777777" w:rsidR="009A3AFB" w:rsidRDefault="009A3AFB" w:rsidP="00D111D3">
      <w:pPr>
        <w:pStyle w:val="ListParagraph"/>
        <w:numPr>
          <w:ilvl w:val="0"/>
          <w:numId w:val="18"/>
        </w:numPr>
        <w:spacing w:after="0" w:line="360" w:lineRule="auto"/>
        <w:jc w:val="both"/>
        <w:rPr>
          <w:sz w:val="24"/>
          <w:szCs w:val="24"/>
          <w:rtl/>
        </w:rPr>
      </w:pPr>
      <w:r>
        <w:rPr>
          <w:sz w:val="24"/>
          <w:szCs w:val="24"/>
          <w:rtl/>
        </w:rPr>
        <w:t>כאמור לעיל, עונש המינימום שנקבע לעבירת ההחזקה עומד על 21 חודשי מאסר אך עונש זה יכול שחלקו יהיה על תנאי.</w:t>
      </w:r>
    </w:p>
    <w:p w14:paraId="345ECAD5" w14:textId="77777777" w:rsidR="009A3AFB" w:rsidRDefault="009A3AFB" w:rsidP="00D111D3">
      <w:pPr>
        <w:pStyle w:val="ListParagraph"/>
        <w:spacing w:after="0"/>
        <w:rPr>
          <w:sz w:val="24"/>
          <w:szCs w:val="24"/>
        </w:rPr>
      </w:pPr>
    </w:p>
    <w:p w14:paraId="33980BB8" w14:textId="77777777" w:rsidR="009A3AFB" w:rsidRPr="007C55A8" w:rsidRDefault="009A3AFB" w:rsidP="00D111D3">
      <w:pPr>
        <w:pStyle w:val="ListParagraph"/>
        <w:numPr>
          <w:ilvl w:val="0"/>
          <w:numId w:val="18"/>
        </w:numPr>
        <w:spacing w:before="120" w:line="360" w:lineRule="auto"/>
        <w:jc w:val="both"/>
        <w:rPr>
          <w:sz w:val="24"/>
          <w:szCs w:val="24"/>
        </w:rPr>
      </w:pPr>
      <w:r>
        <w:rPr>
          <w:sz w:val="24"/>
          <w:szCs w:val="24"/>
          <w:rtl/>
        </w:rPr>
        <w:t xml:space="preserve">באיזון בין השיקולים השונים, אני סבורה כי יש להטיל על הנאשם, אשר הודה ולקח אחריות על מעשיו,  עונש ברף </w:t>
      </w:r>
      <w:r w:rsidRPr="007C55A8">
        <w:rPr>
          <w:sz w:val="24"/>
          <w:szCs w:val="24"/>
          <w:rtl/>
        </w:rPr>
        <w:t xml:space="preserve">התחתון של המתחם </w:t>
      </w:r>
      <w:r w:rsidRPr="007C55A8">
        <w:rPr>
          <w:sz w:val="24"/>
          <w:szCs w:val="24"/>
          <w:u w:val="single"/>
          <w:rtl/>
        </w:rPr>
        <w:t>אך לא בתחתיתו</w:t>
      </w:r>
      <w:r w:rsidRPr="007C55A8">
        <w:rPr>
          <w:sz w:val="24"/>
          <w:szCs w:val="24"/>
          <w:rtl/>
        </w:rPr>
        <w:t>.</w:t>
      </w:r>
    </w:p>
    <w:p w14:paraId="6B06707A" w14:textId="77777777" w:rsidR="009A3AFB" w:rsidRDefault="009A3AFB" w:rsidP="00D111D3">
      <w:pPr>
        <w:pStyle w:val="ListParagraph"/>
        <w:spacing w:before="120"/>
        <w:rPr>
          <w:sz w:val="24"/>
          <w:szCs w:val="24"/>
          <w:rtl/>
        </w:rPr>
      </w:pPr>
    </w:p>
    <w:p w14:paraId="7115E1F7" w14:textId="77777777" w:rsidR="009A3AFB" w:rsidRDefault="009A3AFB" w:rsidP="00D111D3">
      <w:pPr>
        <w:pStyle w:val="ListParagraph"/>
        <w:numPr>
          <w:ilvl w:val="0"/>
          <w:numId w:val="18"/>
        </w:numPr>
        <w:spacing w:after="0" w:line="360" w:lineRule="auto"/>
        <w:jc w:val="both"/>
        <w:rPr>
          <w:sz w:val="24"/>
          <w:szCs w:val="24"/>
        </w:rPr>
      </w:pPr>
      <w:r>
        <w:rPr>
          <w:b/>
          <w:bCs/>
          <w:sz w:val="24"/>
          <w:szCs w:val="24"/>
          <w:u w:val="single"/>
          <w:rtl/>
        </w:rPr>
        <w:t>לאור כל האמור, אני גוזרת על הנאשם את העונשים הבאים:</w:t>
      </w:r>
    </w:p>
    <w:p w14:paraId="6F8AC56D" w14:textId="77777777" w:rsidR="009A3AFB" w:rsidRPr="007C55A8" w:rsidRDefault="009A3AFB" w:rsidP="00D111D3">
      <w:pPr>
        <w:snapToGrid w:val="0"/>
        <w:spacing w:line="360" w:lineRule="auto"/>
        <w:jc w:val="both"/>
        <w:rPr>
          <w:b/>
          <w:bCs/>
          <w:u w:val="single"/>
          <w:lang w:eastAsia="he-IL"/>
        </w:rPr>
      </w:pPr>
    </w:p>
    <w:p w14:paraId="39C4DAD0" w14:textId="77777777" w:rsidR="009A3AFB" w:rsidRDefault="009A3AFB" w:rsidP="00D111D3">
      <w:pPr>
        <w:numPr>
          <w:ilvl w:val="0"/>
          <w:numId w:val="22"/>
        </w:numPr>
        <w:snapToGrid w:val="0"/>
        <w:spacing w:line="360" w:lineRule="auto"/>
        <w:contextualSpacing/>
        <w:jc w:val="both"/>
        <w:rPr>
          <w:lang w:eastAsia="he-IL"/>
        </w:rPr>
      </w:pPr>
      <w:r>
        <w:rPr>
          <w:rtl/>
          <w:lang w:eastAsia="he-IL"/>
        </w:rPr>
        <w:t>12 חודשי מאסר בפועל בניכוי ימי מעצרו על פי רישומי שב"ס.</w:t>
      </w:r>
    </w:p>
    <w:p w14:paraId="500B2CE9" w14:textId="77777777" w:rsidR="009A3AFB" w:rsidRDefault="009A3AFB" w:rsidP="00D111D3">
      <w:pPr>
        <w:snapToGrid w:val="0"/>
        <w:spacing w:line="360" w:lineRule="auto"/>
        <w:ind w:left="720"/>
        <w:contextualSpacing/>
        <w:jc w:val="both"/>
        <w:rPr>
          <w:lang w:eastAsia="he-IL"/>
        </w:rPr>
      </w:pPr>
    </w:p>
    <w:p w14:paraId="57C6CE32" w14:textId="77777777" w:rsidR="009A3AFB" w:rsidRDefault="009A3AFB" w:rsidP="00D111D3">
      <w:pPr>
        <w:numPr>
          <w:ilvl w:val="0"/>
          <w:numId w:val="22"/>
        </w:numPr>
        <w:snapToGrid w:val="0"/>
        <w:spacing w:line="360" w:lineRule="auto"/>
        <w:contextualSpacing/>
        <w:jc w:val="both"/>
        <w:rPr>
          <w:lang w:eastAsia="he-IL"/>
        </w:rPr>
      </w:pPr>
      <w:r>
        <w:rPr>
          <w:rtl/>
          <w:lang w:eastAsia="he-IL"/>
        </w:rPr>
        <w:t xml:space="preserve">9 חודשי מאסר על תנאי, שלא יעבור משך שלוש שנים מיום שחרורו על עבירת נשק לפי </w:t>
      </w:r>
      <w:hyperlink r:id="rId54" w:history="1">
        <w:r w:rsidR="00C05A8B" w:rsidRPr="00C05A8B">
          <w:rPr>
            <w:rStyle w:val="Hyperlink"/>
            <w:rtl/>
            <w:lang w:eastAsia="he-IL"/>
          </w:rPr>
          <w:t>סעיף 144 (א)</w:t>
        </w:r>
      </w:hyperlink>
      <w:r>
        <w:rPr>
          <w:rtl/>
          <w:lang w:eastAsia="he-IL"/>
        </w:rPr>
        <w:t xml:space="preserve"> ל</w:t>
      </w:r>
      <w:hyperlink r:id="rId55" w:history="1">
        <w:r w:rsidR="00A72407" w:rsidRPr="00A72407">
          <w:rPr>
            <w:color w:val="0000FF"/>
            <w:u w:val="single"/>
            <w:rtl/>
            <w:lang w:eastAsia="he-IL"/>
          </w:rPr>
          <w:t>חוק העונשין</w:t>
        </w:r>
      </w:hyperlink>
      <w:r>
        <w:rPr>
          <w:rtl/>
          <w:lang w:eastAsia="he-IL"/>
        </w:rPr>
        <w:t xml:space="preserve"> על חלופותיו השונות. </w:t>
      </w:r>
    </w:p>
    <w:p w14:paraId="00E12F0E" w14:textId="77777777" w:rsidR="009A3AFB" w:rsidRDefault="009A3AFB" w:rsidP="00D111D3">
      <w:pPr>
        <w:pStyle w:val="ListParagraph"/>
        <w:rPr>
          <w:lang w:eastAsia="he-IL"/>
        </w:rPr>
      </w:pPr>
    </w:p>
    <w:p w14:paraId="59D6EC39" w14:textId="77777777" w:rsidR="009A3AFB" w:rsidRDefault="009A3AFB" w:rsidP="00D111D3">
      <w:pPr>
        <w:numPr>
          <w:ilvl w:val="0"/>
          <w:numId w:val="22"/>
        </w:numPr>
        <w:snapToGrid w:val="0"/>
        <w:spacing w:line="360" w:lineRule="auto"/>
        <w:contextualSpacing/>
        <w:jc w:val="both"/>
        <w:rPr>
          <w:rtl/>
          <w:lang w:eastAsia="he-IL"/>
        </w:rPr>
      </w:pPr>
      <w:r>
        <w:rPr>
          <w:rtl/>
          <w:lang w:eastAsia="he-IL"/>
        </w:rPr>
        <w:t>קנס כספי בסך 5,000 ₪ או 25 ימי מאסר תמורתו. הקנס ישולם תוך 120 יום מהיום.</w:t>
      </w:r>
    </w:p>
    <w:p w14:paraId="25313322" w14:textId="77777777" w:rsidR="009A3AFB" w:rsidRDefault="009A3AFB" w:rsidP="00204A25">
      <w:pPr>
        <w:snapToGrid w:val="0"/>
        <w:spacing w:line="360" w:lineRule="auto"/>
        <w:contextualSpacing/>
        <w:jc w:val="both"/>
        <w:rPr>
          <w:rtl/>
          <w:lang w:eastAsia="he-IL"/>
        </w:rPr>
      </w:pPr>
    </w:p>
    <w:p w14:paraId="6B8357EC" w14:textId="77777777" w:rsidR="009A3AFB" w:rsidRDefault="009A3AFB" w:rsidP="00D111D3">
      <w:pPr>
        <w:snapToGrid w:val="0"/>
        <w:spacing w:line="360" w:lineRule="auto"/>
        <w:ind w:left="720"/>
        <w:contextualSpacing/>
        <w:jc w:val="both"/>
        <w:rPr>
          <w:rtl/>
          <w:lang w:eastAsia="he-IL"/>
        </w:rPr>
      </w:pPr>
      <w:r>
        <w:rPr>
          <w:rtl/>
          <w:lang w:eastAsia="he-IL"/>
        </w:rPr>
        <w:t>מובהרות לנאשם הוראות החוק ביחס לאפשרות החיוב בתוספת פיגורים כמו גם אפשרות הפעלת המאסר חלף הקנס.</w:t>
      </w:r>
    </w:p>
    <w:p w14:paraId="28D0D7E5" w14:textId="77777777" w:rsidR="009A3AFB" w:rsidRDefault="009A3AFB" w:rsidP="00D111D3">
      <w:pPr>
        <w:snapToGrid w:val="0"/>
        <w:spacing w:line="360" w:lineRule="auto"/>
        <w:ind w:left="720"/>
        <w:contextualSpacing/>
        <w:jc w:val="both"/>
        <w:rPr>
          <w:b/>
          <w:bCs/>
          <w:rtl/>
          <w:lang w:eastAsia="he-IL"/>
        </w:rPr>
      </w:pPr>
    </w:p>
    <w:p w14:paraId="6EF73A0A" w14:textId="77777777" w:rsidR="009A3AFB" w:rsidRDefault="009A3AFB" w:rsidP="00D111D3">
      <w:pPr>
        <w:snapToGrid w:val="0"/>
        <w:spacing w:line="360" w:lineRule="auto"/>
        <w:ind w:left="720"/>
        <w:contextualSpacing/>
        <w:jc w:val="both"/>
        <w:rPr>
          <w:b/>
          <w:bCs/>
          <w:rtl/>
          <w:lang w:eastAsia="he-IL"/>
        </w:rPr>
      </w:pPr>
      <w:r>
        <w:rPr>
          <w:b/>
          <w:bCs/>
          <w:rtl/>
          <w:lang w:eastAsia="he-IL"/>
        </w:rPr>
        <w:t>על הנאשם לדאוג לביצוע התשלום באתר בית המשפט / בבנק הדואר אחרת יעבור החוב לגבייה של המרכז לגביית קנסות.</w:t>
      </w:r>
      <w:r>
        <w:rPr>
          <w:b/>
          <w:bCs/>
          <w:lang w:eastAsia="he-IL"/>
        </w:rPr>
        <w:t xml:space="preserve"> </w:t>
      </w:r>
      <w:r>
        <w:rPr>
          <w:rtl/>
          <w:lang w:eastAsia="he-IL"/>
        </w:rPr>
        <w:t>תשומת לב הנאשם כי החוב מועבר למרכז לגביית קנסות, אגרות והוצאות ברשות האכיפה והגבייה, בהתאם למועדים והתשלומים שנקבעו בגזר הדין.</w:t>
      </w:r>
    </w:p>
    <w:p w14:paraId="1D7A8746" w14:textId="77777777" w:rsidR="009A3AFB" w:rsidRDefault="009A3AFB" w:rsidP="00D111D3">
      <w:pPr>
        <w:snapToGrid w:val="0"/>
        <w:spacing w:line="360" w:lineRule="auto"/>
        <w:ind w:left="720"/>
        <w:contextualSpacing/>
        <w:jc w:val="both"/>
        <w:rPr>
          <w:lang w:eastAsia="he-IL"/>
        </w:rPr>
      </w:pPr>
      <w:r>
        <w:rPr>
          <w:rtl/>
          <w:lang w:eastAsia="he-IL"/>
        </w:rPr>
        <w:t xml:space="preserve">ניתן יהיה לשלם את הקנס </w:t>
      </w:r>
      <w:r>
        <w:rPr>
          <w:u w:val="single"/>
          <w:rtl/>
          <w:lang w:eastAsia="he-IL"/>
        </w:rPr>
        <w:t>כעבור שלושה ימים מיום מתן גזר הדין</w:t>
      </w:r>
      <w:r>
        <w:rPr>
          <w:rtl/>
          <w:lang w:eastAsia="he-IL"/>
        </w:rPr>
        <w:t xml:space="preserve"> לחשבון המרכז לגביית קנסות, אגרות והוצאות ברשות האכיפה והגבייה באחת מהדרכים הבאות:</w:t>
      </w:r>
    </w:p>
    <w:p w14:paraId="00A442CE" w14:textId="77777777" w:rsidR="009A3AFB" w:rsidRDefault="009A3AFB" w:rsidP="00D111D3">
      <w:pPr>
        <w:numPr>
          <w:ilvl w:val="0"/>
          <w:numId w:val="23"/>
        </w:numPr>
        <w:snapToGrid w:val="0"/>
        <w:spacing w:line="360" w:lineRule="auto"/>
        <w:contextualSpacing/>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56" w:history="1">
        <w:r>
          <w:rPr>
            <w:rStyle w:val="Hyperlink"/>
            <w:lang w:eastAsia="he-IL"/>
          </w:rPr>
          <w:t>www.eca.gov.il</w:t>
        </w:r>
      </w:hyperlink>
      <w:r>
        <w:rPr>
          <w:lang w:eastAsia="he-IL"/>
        </w:rPr>
        <w:t xml:space="preserve"> </w:t>
      </w:r>
      <w:r w:rsidR="00A72407">
        <w:rPr>
          <w:rtl/>
          <w:lang w:eastAsia="he-IL"/>
        </w:rPr>
        <w:t xml:space="preserve"> </w:t>
      </w:r>
    </w:p>
    <w:p w14:paraId="38A3790E" w14:textId="77777777" w:rsidR="009A3AFB" w:rsidRDefault="009A3AFB" w:rsidP="00D111D3">
      <w:pPr>
        <w:numPr>
          <w:ilvl w:val="0"/>
          <w:numId w:val="23"/>
        </w:numPr>
        <w:snapToGrid w:val="0"/>
        <w:spacing w:line="360" w:lineRule="auto"/>
        <w:contextualSpacing/>
        <w:jc w:val="both"/>
        <w:rPr>
          <w:b/>
          <w:bCs/>
          <w:rtl/>
          <w:lang w:eastAsia="he-IL"/>
        </w:rPr>
      </w:pPr>
      <w:r>
        <w:rPr>
          <w:b/>
          <w:bCs/>
          <w:rtl/>
          <w:lang w:eastAsia="he-IL"/>
        </w:rPr>
        <w:t>במוקד שירות טלפוני בשרות עצמי (מרכז גבייה)</w:t>
      </w:r>
      <w:r w:rsidR="00A72407">
        <w:rPr>
          <w:b/>
          <w:bCs/>
          <w:rtl/>
          <w:lang w:eastAsia="he-IL"/>
        </w:rPr>
        <w:t xml:space="preserve"> </w:t>
      </w:r>
      <w:r>
        <w:rPr>
          <w:b/>
          <w:bCs/>
          <w:rtl/>
          <w:lang w:eastAsia="he-IL"/>
        </w:rPr>
        <w:t xml:space="preserve"> – בטלפון 35592* או בטלפון 073-2055000</w:t>
      </w:r>
    </w:p>
    <w:p w14:paraId="7267EBF8" w14:textId="77777777" w:rsidR="009A3AFB" w:rsidRDefault="009A3AFB" w:rsidP="00D111D3">
      <w:pPr>
        <w:numPr>
          <w:ilvl w:val="0"/>
          <w:numId w:val="23"/>
        </w:numPr>
        <w:snapToGrid w:val="0"/>
        <w:spacing w:line="360" w:lineRule="auto"/>
        <w:contextualSpacing/>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17D48541" w14:textId="77777777" w:rsidR="009A3AFB" w:rsidRDefault="009A3AFB" w:rsidP="00D111D3">
      <w:pPr>
        <w:snapToGrid w:val="0"/>
        <w:spacing w:line="360" w:lineRule="auto"/>
        <w:jc w:val="both"/>
        <w:rPr>
          <w:rtl/>
          <w:lang w:eastAsia="he-IL"/>
        </w:rPr>
      </w:pPr>
    </w:p>
    <w:p w14:paraId="4F08C157" w14:textId="77777777" w:rsidR="009A3AFB" w:rsidRDefault="009A3AFB" w:rsidP="00D111D3">
      <w:pPr>
        <w:numPr>
          <w:ilvl w:val="0"/>
          <w:numId w:val="22"/>
        </w:numPr>
        <w:snapToGrid w:val="0"/>
        <w:spacing w:line="360" w:lineRule="auto"/>
        <w:contextualSpacing/>
        <w:jc w:val="both"/>
        <w:rPr>
          <w:lang w:eastAsia="he-IL"/>
        </w:rPr>
      </w:pPr>
      <w:r>
        <w:rPr>
          <w:rtl/>
          <w:lang w:eastAsia="he-IL"/>
        </w:rPr>
        <w:t xml:space="preserve">הנאשם יצהיר בהתאם לתקנות העונשין (התחייבות להימנע מעבירה), התש"ף – 2019 על התחייבות כספית שלא לעבור כל עבירה בה הורשע. ההתחייבות תהא  לתקופה של שנתיים מיום שחרורו ובסך של 5,500 ₪. </w:t>
      </w:r>
    </w:p>
    <w:p w14:paraId="1DEDFF53" w14:textId="77777777" w:rsidR="009A3AFB" w:rsidRDefault="009A3AFB" w:rsidP="00D111D3">
      <w:pPr>
        <w:snapToGrid w:val="0"/>
        <w:spacing w:line="360" w:lineRule="auto"/>
        <w:ind w:left="720"/>
        <w:contextualSpacing/>
        <w:jc w:val="both"/>
        <w:rPr>
          <w:b/>
          <w:bCs/>
          <w:lang w:eastAsia="he-IL"/>
        </w:rPr>
      </w:pPr>
    </w:p>
    <w:p w14:paraId="4E68C906" w14:textId="77777777" w:rsidR="009A3AFB" w:rsidRDefault="009A3AFB" w:rsidP="00D111D3">
      <w:pPr>
        <w:spacing w:line="360" w:lineRule="auto"/>
        <w:jc w:val="both"/>
        <w:rPr>
          <w:b/>
          <w:bCs/>
          <w:rtl/>
        </w:rPr>
      </w:pPr>
      <w:r>
        <w:rPr>
          <w:b/>
          <w:bCs/>
          <w:rtl/>
        </w:rPr>
        <w:t>ניתן בזאת צו כללי למוצגים - להשמיד, לחלט, להשיב לבעלים  לפי שיקול דעת היחידה החוקרת וזאת, בכפוף לחלוף תקופת הערעור.</w:t>
      </w:r>
    </w:p>
    <w:p w14:paraId="24F4DC06" w14:textId="77777777" w:rsidR="009A3AFB" w:rsidRDefault="009A3AFB" w:rsidP="00D111D3">
      <w:pPr>
        <w:spacing w:line="360" w:lineRule="auto"/>
        <w:jc w:val="both"/>
        <w:rPr>
          <w:b/>
          <w:bCs/>
          <w:rtl/>
        </w:rPr>
      </w:pPr>
    </w:p>
    <w:p w14:paraId="60A99AC9" w14:textId="77777777" w:rsidR="009A3AFB" w:rsidRDefault="009A3AFB" w:rsidP="00D111D3">
      <w:pPr>
        <w:spacing w:line="360" w:lineRule="auto"/>
        <w:jc w:val="both"/>
        <w:rPr>
          <w:b/>
          <w:bCs/>
        </w:rPr>
      </w:pPr>
      <w:r>
        <w:rPr>
          <w:b/>
          <w:bCs/>
          <w:rtl/>
        </w:rPr>
        <w:t>זכות ערעור לבית המשפט המחוזי בבאר שבע בתוך 45 יום מהיום .</w:t>
      </w:r>
    </w:p>
    <w:p w14:paraId="65A3EB3B" w14:textId="77777777" w:rsidR="009A3AFB" w:rsidRDefault="009A3AFB" w:rsidP="00D111D3">
      <w:pPr>
        <w:rPr>
          <w:b/>
          <w:bCs/>
          <w:sz w:val="6"/>
          <w:szCs w:val="6"/>
          <w:rtl/>
        </w:rPr>
      </w:pPr>
      <w:r>
        <w:rPr>
          <w:b/>
          <w:bCs/>
          <w:sz w:val="6"/>
          <w:szCs w:val="6"/>
          <w:rtl/>
        </w:rPr>
        <w:t>&lt;#4#&gt;</w:t>
      </w:r>
    </w:p>
    <w:p w14:paraId="5C842AF2" w14:textId="77777777" w:rsidR="009A3AFB" w:rsidRDefault="009A3AFB" w:rsidP="003B08F6">
      <w:pPr>
        <w:rPr>
          <w:rtl/>
        </w:rPr>
      </w:pPr>
    </w:p>
    <w:p w14:paraId="5570710F" w14:textId="77777777" w:rsidR="009A3AFB" w:rsidRDefault="009A3AFB" w:rsidP="003B08F6">
      <w:pPr>
        <w:spacing w:line="360" w:lineRule="auto"/>
        <w:rPr>
          <w:rtl/>
        </w:rPr>
      </w:pPr>
      <w:r>
        <w:rPr>
          <w:b/>
          <w:bCs/>
          <w:rtl/>
        </w:rPr>
        <w:t xml:space="preserve">ניתנה והודעה היום כ"ד חשוון תשפ"ה, </w:t>
      </w:r>
      <w:r>
        <w:rPr>
          <w:b/>
          <w:bCs/>
        </w:rPr>
        <w:t>25/11/2024</w:t>
      </w:r>
      <w:r>
        <w:rPr>
          <w:b/>
          <w:bCs/>
          <w:rtl/>
        </w:rPr>
        <w:t xml:space="preserve"> במעמד הנוכחים.</w:t>
      </w:r>
    </w:p>
    <w:p w14:paraId="55AE42E9" w14:textId="77777777" w:rsidR="009A3AFB" w:rsidRDefault="009A3AFB"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3AFB" w14:paraId="035B7882" w14:textId="77777777" w:rsidTr="007C55A8">
        <w:trPr>
          <w:trHeight w:val="316"/>
          <w:jc w:val="right"/>
        </w:trPr>
        <w:tc>
          <w:tcPr>
            <w:tcW w:w="3936" w:type="dxa"/>
            <w:vAlign w:val="center"/>
          </w:tcPr>
          <w:p w14:paraId="1949C528" w14:textId="77777777" w:rsidR="009A3AFB" w:rsidRPr="007C55A8" w:rsidRDefault="009A3AFB" w:rsidP="007C55A8">
            <w:pPr>
              <w:jc w:val="center"/>
              <w:rPr>
                <w:rFonts w:ascii="Times New Roman" w:hAnsi="Times New Roman" w:cs="Times New Roman"/>
              </w:rPr>
            </w:pPr>
            <w:r w:rsidRPr="007C55A8">
              <w:rPr>
                <w:rFonts w:ascii="Times New Roman" w:hAnsi="Times New Roman" w:cs="Times New Roman"/>
                <w:noProof/>
              </w:rPr>
              <w:pict w14:anchorId="36BAEA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53.4pt;height:45pt;visibility:visible">
                  <v:imagedata r:id="rId57" o:title=""/>
                </v:shape>
              </w:pict>
            </w:r>
          </w:p>
          <w:p w14:paraId="3E1D4136" w14:textId="77777777" w:rsidR="009A3AFB" w:rsidRPr="007C55A8" w:rsidRDefault="009A3AFB" w:rsidP="007C55A8">
            <w:pPr>
              <w:jc w:val="center"/>
              <w:rPr>
                <w:rFonts w:ascii="Times New Roman" w:hAnsi="Times New Roman" w:cs="Times New Roman"/>
                <w:rtl/>
              </w:rPr>
            </w:pPr>
          </w:p>
        </w:tc>
      </w:tr>
      <w:tr w:rsidR="009A3AFB" w14:paraId="6C9795C5" w14:textId="77777777" w:rsidTr="007C55A8">
        <w:trPr>
          <w:trHeight w:val="361"/>
          <w:jc w:val="right"/>
        </w:trPr>
        <w:tc>
          <w:tcPr>
            <w:tcW w:w="3936" w:type="dxa"/>
            <w:vAlign w:val="center"/>
          </w:tcPr>
          <w:p w14:paraId="672AB611" w14:textId="77777777" w:rsidR="009A3AFB" w:rsidRPr="007C55A8" w:rsidRDefault="009A3AFB" w:rsidP="007C55A8">
            <w:pPr>
              <w:jc w:val="center"/>
              <w:rPr>
                <w:rFonts w:ascii="Times New Roman" w:hAnsi="Times New Roman"/>
                <w:b/>
                <w:bCs/>
                <w:rtl/>
              </w:rPr>
            </w:pPr>
            <w:r w:rsidRPr="007C55A8">
              <w:rPr>
                <w:rFonts w:ascii="Times New Roman" w:hAnsi="Times New Roman"/>
                <w:b/>
                <w:bCs/>
                <w:rtl/>
              </w:rPr>
              <w:t>מיטל חלפון-נזריאן, שופטת, סגנית הנשיא</w:t>
            </w:r>
          </w:p>
        </w:tc>
      </w:tr>
    </w:tbl>
    <w:p w14:paraId="0E59A07A" w14:textId="77777777" w:rsidR="009A3AFB" w:rsidRDefault="009A3AFB" w:rsidP="003B08F6">
      <w:pPr>
        <w:rPr>
          <w:rtl/>
        </w:rPr>
      </w:pPr>
    </w:p>
    <w:p w14:paraId="1F6E302E" w14:textId="77777777" w:rsidR="009A3AFB" w:rsidRPr="002F26A4" w:rsidRDefault="009A3AFB" w:rsidP="002F26A4">
      <w:pPr>
        <w:jc w:val="both"/>
        <w:rPr>
          <w:rtl/>
        </w:rPr>
      </w:pPr>
      <w:r>
        <w:rPr>
          <w:rtl/>
        </w:rPr>
        <w:t xml:space="preserve"> </w:t>
      </w:r>
    </w:p>
    <w:p w14:paraId="613B0F9A" w14:textId="77777777" w:rsidR="009A3AFB" w:rsidRDefault="009A3AFB" w:rsidP="00D111D3">
      <w:pPr>
        <w:jc w:val="center"/>
        <w:rPr>
          <w:b/>
          <w:bCs/>
          <w:u w:val="single"/>
          <w:rtl/>
        </w:rPr>
      </w:pPr>
      <w:r>
        <w:rPr>
          <w:b/>
          <w:bCs/>
          <w:u w:val="single"/>
          <w:rtl/>
        </w:rPr>
        <w:t>הצהרת התחייבות</w:t>
      </w:r>
    </w:p>
    <w:p w14:paraId="31D27E4F" w14:textId="77777777" w:rsidR="009A3AFB" w:rsidRDefault="009A3AFB" w:rsidP="00D111D3">
      <w:pPr>
        <w:rPr>
          <w:b/>
          <w:bCs/>
          <w:rtl/>
        </w:rPr>
      </w:pPr>
    </w:p>
    <w:p w14:paraId="73445DBC" w14:textId="77777777" w:rsidR="009A3AFB" w:rsidRDefault="009A3AFB" w:rsidP="00D111D3">
      <w:pPr>
        <w:rPr>
          <w:b/>
          <w:bCs/>
          <w:u w:val="single"/>
          <w:rtl/>
        </w:rPr>
      </w:pPr>
      <w:r>
        <w:rPr>
          <w:b/>
          <w:bCs/>
          <w:u w:val="single"/>
          <w:rtl/>
        </w:rPr>
        <w:t>הערת בית המשפט:</w:t>
      </w:r>
    </w:p>
    <w:p w14:paraId="20CCE89D" w14:textId="77777777" w:rsidR="009A3AFB" w:rsidRDefault="009A3AFB" w:rsidP="00D111D3">
      <w:pPr>
        <w:rPr>
          <w:rtl/>
        </w:rPr>
      </w:pPr>
      <w:r>
        <w:rPr>
          <w:rtl/>
        </w:rPr>
        <w:t xml:space="preserve">בית המשפט מסביר לנאשם מהות ההתחייבות ומוודא כי הבין. </w:t>
      </w:r>
    </w:p>
    <w:p w14:paraId="7004977D" w14:textId="77777777" w:rsidR="009A3AFB" w:rsidRDefault="009A3AFB" w:rsidP="00D111D3">
      <w:pPr>
        <w:rPr>
          <w:b/>
          <w:bCs/>
          <w:u w:val="single"/>
          <w:rtl/>
        </w:rPr>
      </w:pPr>
    </w:p>
    <w:p w14:paraId="7B34890C" w14:textId="77777777" w:rsidR="009A3AFB" w:rsidRDefault="009A3AFB" w:rsidP="00D111D3">
      <w:pPr>
        <w:rPr>
          <w:b/>
          <w:bCs/>
          <w:u w:val="single"/>
          <w:rtl/>
        </w:rPr>
      </w:pPr>
    </w:p>
    <w:p w14:paraId="297A8E44" w14:textId="77777777" w:rsidR="009A3AFB" w:rsidRDefault="009A3AFB" w:rsidP="00D111D3">
      <w:pPr>
        <w:rPr>
          <w:b/>
          <w:bCs/>
          <w:u w:val="single"/>
          <w:rtl/>
        </w:rPr>
      </w:pPr>
      <w:r>
        <w:rPr>
          <w:b/>
          <w:bCs/>
          <w:u w:val="single"/>
          <w:rtl/>
        </w:rPr>
        <w:t>הנאשם:</w:t>
      </w:r>
    </w:p>
    <w:p w14:paraId="5DB098C0" w14:textId="77777777" w:rsidR="009A3AFB" w:rsidRDefault="009A3AFB" w:rsidP="00D111D3">
      <w:pPr>
        <w:spacing w:line="360" w:lineRule="auto"/>
        <w:rPr>
          <w:rtl/>
        </w:rPr>
      </w:pPr>
      <w:r>
        <w:rPr>
          <w:rtl/>
        </w:rPr>
        <w:t>הבנתי את הסברו של בית המשפט. אני מתחייב בזאת בסכום של 5,500 ₪ להימנע מביצוע כל עבירה בה הורשעתי וזאת למשך שנתיים מיום שחרורי.</w:t>
      </w:r>
    </w:p>
    <w:p w14:paraId="5AE0D39E" w14:textId="77777777" w:rsidR="009A3AFB" w:rsidRDefault="009A3AFB" w:rsidP="00D111D3">
      <w:pPr>
        <w:rPr>
          <w:rtl/>
        </w:rPr>
      </w:pPr>
    </w:p>
    <w:p w14:paraId="7E233461" w14:textId="77777777" w:rsidR="009A3AFB" w:rsidRDefault="009A3AFB" w:rsidP="00D111D3">
      <w:pPr>
        <w:rPr>
          <w:sz w:val="6"/>
          <w:szCs w:val="6"/>
          <w:rtl/>
        </w:rPr>
      </w:pPr>
      <w:r>
        <w:rPr>
          <w:sz w:val="6"/>
          <w:szCs w:val="6"/>
          <w:rtl/>
        </w:rPr>
        <w:t>&lt;#5#&gt;</w:t>
      </w:r>
    </w:p>
    <w:p w14:paraId="279D613B" w14:textId="77777777" w:rsidR="009A3AFB" w:rsidRPr="00204A25" w:rsidRDefault="009A3AFB" w:rsidP="00204A2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BA7CECD" w14:textId="77777777" w:rsidR="009A3AFB" w:rsidRPr="002F26A4" w:rsidRDefault="009A3AFB" w:rsidP="002F26A4">
      <w:pPr>
        <w:jc w:val="both"/>
        <w:rPr>
          <w:rtl/>
        </w:rPr>
      </w:pPr>
    </w:p>
    <w:p w14:paraId="4FB57B6B" w14:textId="77777777" w:rsidR="009A3AFB" w:rsidRDefault="009A3AFB" w:rsidP="00D111D3">
      <w:pPr>
        <w:rPr>
          <w:rtl/>
        </w:rPr>
      </w:pPr>
      <w:r>
        <w:rPr>
          <w:rtl/>
        </w:rPr>
        <w:t>התחייבותו של הנאשם נרשמה לפניי.</w:t>
      </w:r>
    </w:p>
    <w:p w14:paraId="004C95C3" w14:textId="77777777" w:rsidR="009A3AFB" w:rsidRPr="007C55A8" w:rsidRDefault="009A3AFB" w:rsidP="00D111D3">
      <w:pPr>
        <w:rPr>
          <w:b/>
          <w:bCs/>
          <w:highlight w:val="lightGray"/>
          <w:u w:val="single"/>
          <w:rtl/>
        </w:rPr>
      </w:pPr>
    </w:p>
    <w:p w14:paraId="1519FDCF" w14:textId="77777777" w:rsidR="009A3AFB" w:rsidRPr="007C55A8" w:rsidRDefault="009A3AFB" w:rsidP="00D111D3">
      <w:pPr>
        <w:rPr>
          <w:b/>
          <w:bCs/>
          <w:sz w:val="6"/>
          <w:szCs w:val="6"/>
          <w:highlight w:val="lightGray"/>
          <w:rtl/>
        </w:rPr>
      </w:pPr>
      <w:r w:rsidRPr="007C55A8">
        <w:rPr>
          <w:b/>
          <w:bCs/>
          <w:sz w:val="6"/>
          <w:szCs w:val="6"/>
          <w:highlight w:val="lightGray"/>
          <w:rtl/>
        </w:rPr>
        <w:t>&lt;#6#&gt;</w:t>
      </w:r>
    </w:p>
    <w:p w14:paraId="212AA8DF" w14:textId="77777777" w:rsidR="009A3AFB" w:rsidRDefault="009A3AFB" w:rsidP="003B08F6">
      <w:pPr>
        <w:rPr>
          <w:rtl/>
        </w:rPr>
      </w:pPr>
    </w:p>
    <w:p w14:paraId="7C9D3D78" w14:textId="77777777" w:rsidR="009A3AFB" w:rsidRDefault="00C05A8B" w:rsidP="003B08F6">
      <w:pPr>
        <w:rPr>
          <w:rtl/>
        </w:rPr>
      </w:pPr>
      <w:bookmarkStart w:id="8" w:name="Nitan"/>
      <w:r w:rsidRPr="00C05A8B">
        <w:rPr>
          <w:b/>
          <w:bCs/>
          <w:color w:val="FFFFFF"/>
          <w:sz w:val="2"/>
          <w:szCs w:val="2"/>
          <w:rtl/>
        </w:rPr>
        <w:t>5129371</w:t>
      </w:r>
      <w:r w:rsidR="00A72407" w:rsidRPr="00A72407">
        <w:rPr>
          <w:b/>
          <w:bCs/>
          <w:color w:val="FFFFFF"/>
          <w:sz w:val="2"/>
          <w:szCs w:val="2"/>
          <w:rtl/>
        </w:rPr>
        <w:t>5129371</w:t>
      </w:r>
      <w:r w:rsidR="00A72407">
        <w:rPr>
          <w:b/>
          <w:bCs/>
          <w:rtl/>
        </w:rPr>
        <w:t xml:space="preserve">ניתנה והודעה היום כ"ד חשוון תשפ"ה, 25/11/2024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3AFB" w14:paraId="0FA01875" w14:textId="77777777" w:rsidTr="007C55A8">
        <w:trPr>
          <w:trHeight w:val="316"/>
          <w:jc w:val="right"/>
        </w:trPr>
        <w:tc>
          <w:tcPr>
            <w:tcW w:w="3936" w:type="dxa"/>
            <w:vAlign w:val="center"/>
          </w:tcPr>
          <w:p w14:paraId="374C1B6E" w14:textId="77777777" w:rsidR="009A3AFB" w:rsidRPr="00A72407" w:rsidRDefault="00C05A8B" w:rsidP="007C55A8">
            <w:pPr>
              <w:jc w:val="center"/>
              <w:rPr>
                <w:rFonts w:ascii="Times New Roman" w:hAnsi="Times New Roman" w:cs="Times New Roman"/>
                <w:color w:val="FFFFFF"/>
                <w:sz w:val="2"/>
                <w:szCs w:val="2"/>
              </w:rPr>
            </w:pPr>
            <w:r w:rsidRPr="00C05A8B">
              <w:rPr>
                <w:rFonts w:ascii="Times New Roman" w:hAnsi="Times New Roman" w:cs="Times New Roman"/>
                <w:color w:val="FFFFFF"/>
                <w:sz w:val="2"/>
                <w:szCs w:val="2"/>
                <w:rtl/>
              </w:rPr>
              <w:t>54678313</w:t>
            </w:r>
            <w:r w:rsidR="00A72407" w:rsidRPr="00A72407">
              <w:rPr>
                <w:rFonts w:ascii="Times New Roman" w:hAnsi="Times New Roman" w:cs="Times New Roman"/>
                <w:color w:val="FFFFFF"/>
                <w:sz w:val="2"/>
                <w:szCs w:val="2"/>
                <w:rtl/>
              </w:rPr>
              <w:t>54678313</w:t>
            </w:r>
          </w:p>
          <w:p w14:paraId="7DC52818" w14:textId="77777777" w:rsidR="009A3AFB" w:rsidRPr="007C55A8" w:rsidRDefault="009A3AFB" w:rsidP="007C55A8">
            <w:pPr>
              <w:jc w:val="center"/>
              <w:rPr>
                <w:rFonts w:ascii="Times New Roman" w:hAnsi="Times New Roman" w:cs="Times New Roman"/>
                <w:rtl/>
              </w:rPr>
            </w:pPr>
          </w:p>
        </w:tc>
      </w:tr>
      <w:tr w:rsidR="009A3AFB" w14:paraId="51E1A444" w14:textId="77777777" w:rsidTr="007C55A8">
        <w:trPr>
          <w:trHeight w:val="361"/>
          <w:jc w:val="right"/>
        </w:trPr>
        <w:tc>
          <w:tcPr>
            <w:tcW w:w="3936" w:type="dxa"/>
            <w:vAlign w:val="center"/>
          </w:tcPr>
          <w:p w14:paraId="0BD6FE2C" w14:textId="77777777" w:rsidR="009A3AFB" w:rsidRPr="007C55A8" w:rsidRDefault="009A3AFB" w:rsidP="007C55A8">
            <w:pPr>
              <w:jc w:val="center"/>
              <w:rPr>
                <w:rFonts w:ascii="Times New Roman" w:hAnsi="Times New Roman"/>
                <w:b/>
                <w:bCs/>
                <w:rtl/>
              </w:rPr>
            </w:pPr>
            <w:r w:rsidRPr="007C55A8">
              <w:rPr>
                <w:rFonts w:ascii="Times New Roman" w:hAnsi="Times New Roman"/>
                <w:b/>
                <w:bCs/>
                <w:rtl/>
              </w:rPr>
              <w:t>מיטל חלפון-נזריאן, שופטת, סגנית הנשיא</w:t>
            </w:r>
          </w:p>
        </w:tc>
      </w:tr>
    </w:tbl>
    <w:p w14:paraId="5867AD14" w14:textId="77777777" w:rsidR="009A3AFB" w:rsidRPr="00A72407" w:rsidRDefault="009A3AFB" w:rsidP="00A72407">
      <w:pPr>
        <w:keepNext/>
        <w:rPr>
          <w:color w:val="000000"/>
          <w:sz w:val="22"/>
          <w:szCs w:val="22"/>
          <w:rtl/>
        </w:rPr>
      </w:pPr>
    </w:p>
    <w:p w14:paraId="1C67B315" w14:textId="77777777" w:rsidR="00A72407" w:rsidRDefault="00A72407" w:rsidP="00A72407">
      <w:pPr>
        <w:jc w:val="center"/>
        <w:rPr>
          <w:color w:val="0000FF"/>
          <w:u w:val="single"/>
          <w:rtl/>
        </w:rPr>
      </w:pPr>
      <w:hyperlink r:id="rId58" w:history="1">
        <w:r>
          <w:rPr>
            <w:color w:val="0000FF"/>
            <w:u w:val="single"/>
            <w:rtl/>
          </w:rPr>
          <w:t>בעניין עריכה ושינויים במסמכי פסיקה, חקיקה ועוד באתר נבו – הקש כאן</w:t>
        </w:r>
      </w:hyperlink>
    </w:p>
    <w:p w14:paraId="514DE5CC" w14:textId="77777777" w:rsidR="00C05A8B" w:rsidRPr="00C05A8B" w:rsidRDefault="00C05A8B" w:rsidP="00C05A8B">
      <w:pPr>
        <w:keepNext/>
        <w:rPr>
          <w:color w:val="000000"/>
          <w:sz w:val="22"/>
          <w:szCs w:val="22"/>
          <w:rtl/>
        </w:rPr>
      </w:pPr>
    </w:p>
    <w:p w14:paraId="3475B3A7" w14:textId="77777777" w:rsidR="00C05A8B" w:rsidRPr="00C05A8B" w:rsidRDefault="00C05A8B" w:rsidP="00C05A8B">
      <w:pPr>
        <w:keepNext/>
        <w:rPr>
          <w:color w:val="000000"/>
          <w:sz w:val="22"/>
          <w:szCs w:val="22"/>
          <w:rtl/>
        </w:rPr>
      </w:pPr>
      <w:r w:rsidRPr="00C05A8B">
        <w:rPr>
          <w:color w:val="000000"/>
          <w:sz w:val="22"/>
          <w:szCs w:val="22"/>
          <w:rtl/>
        </w:rPr>
        <w:t>מיטל חלפון נזריאן 54678313-/</w:t>
      </w:r>
    </w:p>
    <w:p w14:paraId="2279E0C4" w14:textId="77777777" w:rsidR="00A72407" w:rsidRPr="00A72407" w:rsidRDefault="00C05A8B" w:rsidP="00C05A8B">
      <w:pPr>
        <w:rPr>
          <w:color w:val="0000FF"/>
          <w:u w:val="single"/>
          <w:rtl/>
        </w:rPr>
      </w:pPr>
      <w:r w:rsidRPr="00C05A8B">
        <w:rPr>
          <w:color w:val="000000"/>
          <w:u w:val="single"/>
          <w:rtl/>
        </w:rPr>
        <w:t>נוסח מסמך זה כפוף לשינויי ניסוח ועריכה</w:t>
      </w:r>
    </w:p>
    <w:sectPr w:rsidR="00A72407" w:rsidRPr="00A72407" w:rsidSect="00C05A8B">
      <w:headerReference w:type="even" r:id="rId59"/>
      <w:headerReference w:type="default" r:id="rId60"/>
      <w:footerReference w:type="even" r:id="rId61"/>
      <w:footerReference w:type="default" r:id="rId6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595E9" w14:textId="77777777" w:rsidR="00A62F73" w:rsidRDefault="00A62F73">
      <w:r>
        <w:separator/>
      </w:r>
    </w:p>
  </w:endnote>
  <w:endnote w:type="continuationSeparator" w:id="0">
    <w:p w14:paraId="24E09395" w14:textId="77777777" w:rsidR="00A62F73" w:rsidRDefault="00A6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DF91E" w14:textId="77777777" w:rsidR="00C05A8B" w:rsidRDefault="00C05A8B" w:rsidP="00C05A8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0AE950" w14:textId="77777777" w:rsidR="009A3AFB" w:rsidRPr="00C05A8B" w:rsidRDefault="00C05A8B" w:rsidP="00C05A8B">
    <w:pPr>
      <w:pStyle w:val="a4"/>
      <w:pBdr>
        <w:top w:val="single" w:sz="4" w:space="1" w:color="auto"/>
        <w:between w:val="single" w:sz="4" w:space="0" w:color="auto"/>
      </w:pBdr>
      <w:spacing w:after="60"/>
      <w:jc w:val="center"/>
      <w:rPr>
        <w:rFonts w:ascii="FrankRuehl" w:hAnsi="FrankRuehl" w:cs="FrankRuehl"/>
        <w:color w:val="000000"/>
      </w:rPr>
    </w:pPr>
    <w:r w:rsidRPr="00C05A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2B6E8" w14:textId="77777777" w:rsidR="00C05A8B" w:rsidRDefault="00C05A8B" w:rsidP="00C05A8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A1B3D">
      <w:rPr>
        <w:rFonts w:ascii="FrankRuehl" w:hAnsi="FrankRuehl" w:cs="FrankRuehl"/>
        <w:noProof/>
        <w:rtl/>
      </w:rPr>
      <w:t>1</w:t>
    </w:r>
    <w:r>
      <w:rPr>
        <w:rFonts w:ascii="FrankRuehl" w:hAnsi="FrankRuehl" w:cs="FrankRuehl"/>
        <w:rtl/>
      </w:rPr>
      <w:fldChar w:fldCharType="end"/>
    </w:r>
  </w:p>
  <w:p w14:paraId="3DDF9CCD" w14:textId="77777777" w:rsidR="009A3AFB" w:rsidRPr="00C05A8B" w:rsidRDefault="00C05A8B" w:rsidP="00C05A8B">
    <w:pPr>
      <w:pStyle w:val="a4"/>
      <w:pBdr>
        <w:top w:val="single" w:sz="4" w:space="1" w:color="auto"/>
        <w:between w:val="single" w:sz="4" w:space="0" w:color="auto"/>
      </w:pBdr>
      <w:spacing w:after="60"/>
      <w:jc w:val="center"/>
      <w:rPr>
        <w:rFonts w:ascii="FrankRuehl" w:hAnsi="FrankRuehl" w:cs="FrankRuehl" w:hint="cs"/>
        <w:color w:val="000000"/>
        <w:rtl/>
      </w:rPr>
    </w:pPr>
    <w:r w:rsidRPr="00C05A8B">
      <w:rPr>
        <w:rFonts w:ascii="FrankRuehl" w:hAnsi="FrankRuehl" w:cs="FrankRuehl" w:hint="cs"/>
        <w:color w:val="000000"/>
      </w:rPr>
      <w:pict w14:anchorId="75762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311C8" w14:textId="77777777" w:rsidR="00A62F73" w:rsidRDefault="00A62F73">
      <w:r>
        <w:separator/>
      </w:r>
    </w:p>
  </w:footnote>
  <w:footnote w:type="continuationSeparator" w:id="0">
    <w:p w14:paraId="5EB3E69F" w14:textId="77777777" w:rsidR="00A62F73" w:rsidRDefault="00A62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C9D83" w14:textId="77777777" w:rsidR="00A72407" w:rsidRPr="00C05A8B" w:rsidRDefault="00C05A8B" w:rsidP="00C05A8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(אש') 36267-12-23</w:t>
    </w:r>
    <w:r>
      <w:rPr>
        <w:color w:val="000000"/>
        <w:sz w:val="22"/>
        <w:szCs w:val="22"/>
        <w:rtl/>
      </w:rPr>
      <w:tab/>
      <w:t xml:space="preserve"> מדינת ישראל נ' אור חיים חטב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D5CF" w14:textId="77777777" w:rsidR="00A72407" w:rsidRPr="00C05A8B" w:rsidRDefault="00C05A8B" w:rsidP="00C05A8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(אש') 36267-12-23</w:t>
    </w:r>
    <w:r>
      <w:rPr>
        <w:color w:val="000000"/>
        <w:sz w:val="22"/>
        <w:szCs w:val="22"/>
        <w:rtl/>
      </w:rPr>
      <w:tab/>
      <w:t xml:space="preserve"> מדינת ישראל נ' אור חיים חטב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33C08AB"/>
    <w:multiLevelType w:val="hybridMultilevel"/>
    <w:tmpl w:val="79843A6C"/>
    <w:lvl w:ilvl="0" w:tplc="2812B872">
      <w:numFmt w:val="bullet"/>
      <w:lvlText w:val=""/>
      <w:lvlJc w:val="left"/>
      <w:pPr>
        <w:ind w:left="643" w:hanging="360"/>
      </w:pPr>
      <w:rPr>
        <w:rFonts w:ascii="Symbol" w:eastAsia="Times New Roman" w:hAnsi="Symbol" w:hint="default"/>
      </w:rPr>
    </w:lvl>
    <w:lvl w:ilvl="1" w:tplc="04090003">
      <w:start w:val="1"/>
      <w:numFmt w:val="bullet"/>
      <w:lvlText w:val="o"/>
      <w:lvlJc w:val="left"/>
      <w:pPr>
        <w:ind w:left="1363" w:hanging="360"/>
      </w:pPr>
      <w:rPr>
        <w:rFonts w:ascii="Courier New" w:hAnsi="Courier New" w:hint="default"/>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start w:val="1"/>
      <w:numFmt w:val="bullet"/>
      <w:lvlText w:val="o"/>
      <w:lvlJc w:val="left"/>
      <w:pPr>
        <w:ind w:left="3523" w:hanging="360"/>
      </w:pPr>
      <w:rPr>
        <w:rFonts w:ascii="Courier New" w:hAnsi="Courier New" w:hint="default"/>
      </w:rPr>
    </w:lvl>
    <w:lvl w:ilvl="5" w:tplc="04090005">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start w:val="1"/>
      <w:numFmt w:val="bullet"/>
      <w:lvlText w:val="o"/>
      <w:lvlJc w:val="left"/>
      <w:pPr>
        <w:ind w:left="5683" w:hanging="360"/>
      </w:pPr>
      <w:rPr>
        <w:rFonts w:ascii="Courier New" w:hAnsi="Courier New" w:hint="default"/>
      </w:rPr>
    </w:lvl>
    <w:lvl w:ilvl="8" w:tplc="04090005">
      <w:start w:val="1"/>
      <w:numFmt w:val="bullet"/>
      <w:lvlText w:val=""/>
      <w:lvlJc w:val="left"/>
      <w:pPr>
        <w:ind w:left="6403" w:hanging="360"/>
      </w:pPr>
      <w:rPr>
        <w:rFonts w:ascii="Wingdings" w:hAnsi="Wingdings" w:hint="default"/>
      </w:rPr>
    </w:lvl>
  </w:abstractNum>
  <w:abstractNum w:abstractNumId="2" w15:restartNumberingAfterBreak="0">
    <w:nsid w:val="1B1F2C41"/>
    <w:multiLevelType w:val="hybridMultilevel"/>
    <w:tmpl w:val="EAA8D732"/>
    <w:lvl w:ilvl="0" w:tplc="44A02D3C">
      <w:start w:val="1"/>
      <w:numFmt w:val="decimal"/>
      <w:lvlText w:val="%1."/>
      <w:lvlJc w:val="left"/>
      <w:pPr>
        <w:ind w:left="360" w:hanging="360"/>
      </w:pPr>
      <w:rPr>
        <w:rFonts w:cs="Times New Roman"/>
        <w:b/>
        <w:bCs w:val="0"/>
        <w:color w:val="auto"/>
        <w:sz w:val="24"/>
      </w:rPr>
    </w:lvl>
    <w:lvl w:ilvl="1" w:tplc="D6EA6086">
      <w:start w:val="1"/>
      <w:numFmt w:val="lowerLetter"/>
      <w:lvlText w:val="%2."/>
      <w:lvlJc w:val="left"/>
      <w:pPr>
        <w:ind w:left="1080" w:hanging="360"/>
      </w:pPr>
      <w:rPr>
        <w:rFonts w:cs="Times New Roman"/>
      </w:rPr>
    </w:lvl>
    <w:lvl w:ilvl="2" w:tplc="4B4AECB0">
      <w:start w:val="1"/>
      <w:numFmt w:val="lowerRoman"/>
      <w:lvlText w:val="%3."/>
      <w:lvlJc w:val="right"/>
      <w:pPr>
        <w:ind w:left="1800" w:hanging="180"/>
      </w:pPr>
      <w:rPr>
        <w:rFonts w:cs="Times New Roman"/>
      </w:rPr>
    </w:lvl>
    <w:lvl w:ilvl="3" w:tplc="B75E2DEC">
      <w:start w:val="1"/>
      <w:numFmt w:val="decimal"/>
      <w:lvlText w:val="%4."/>
      <w:lvlJc w:val="left"/>
      <w:pPr>
        <w:ind w:left="2520" w:hanging="360"/>
      </w:pPr>
      <w:rPr>
        <w:rFonts w:cs="Times New Roman"/>
      </w:rPr>
    </w:lvl>
    <w:lvl w:ilvl="4" w:tplc="1E42242E">
      <w:start w:val="1"/>
      <w:numFmt w:val="lowerLetter"/>
      <w:lvlText w:val="%5."/>
      <w:lvlJc w:val="left"/>
      <w:pPr>
        <w:ind w:left="3240" w:hanging="360"/>
      </w:pPr>
      <w:rPr>
        <w:rFonts w:cs="Times New Roman"/>
      </w:rPr>
    </w:lvl>
    <w:lvl w:ilvl="5" w:tplc="6A98DAE2">
      <w:start w:val="1"/>
      <w:numFmt w:val="lowerRoman"/>
      <w:lvlText w:val="%6."/>
      <w:lvlJc w:val="right"/>
      <w:pPr>
        <w:ind w:left="3960" w:hanging="180"/>
      </w:pPr>
      <w:rPr>
        <w:rFonts w:cs="Times New Roman"/>
      </w:rPr>
    </w:lvl>
    <w:lvl w:ilvl="6" w:tplc="C1DA7E1E">
      <w:start w:val="1"/>
      <w:numFmt w:val="decimal"/>
      <w:lvlText w:val="%7."/>
      <w:lvlJc w:val="left"/>
      <w:pPr>
        <w:ind w:left="4680" w:hanging="360"/>
      </w:pPr>
      <w:rPr>
        <w:rFonts w:cs="Times New Roman"/>
      </w:rPr>
    </w:lvl>
    <w:lvl w:ilvl="7" w:tplc="A40E1758">
      <w:start w:val="1"/>
      <w:numFmt w:val="lowerLetter"/>
      <w:lvlText w:val="%8."/>
      <w:lvlJc w:val="left"/>
      <w:pPr>
        <w:ind w:left="5400" w:hanging="360"/>
      </w:pPr>
      <w:rPr>
        <w:rFonts w:cs="Times New Roman"/>
      </w:rPr>
    </w:lvl>
    <w:lvl w:ilvl="8" w:tplc="0AA60246">
      <w:start w:val="1"/>
      <w:numFmt w:val="lowerRoman"/>
      <w:lvlText w:val="%9."/>
      <w:lvlJc w:val="right"/>
      <w:pPr>
        <w:ind w:left="6120" w:hanging="180"/>
      </w:pPr>
      <w:rPr>
        <w:rFonts w:cs="Times New Roman"/>
      </w:rPr>
    </w:lvl>
  </w:abstractNum>
  <w:abstractNum w:abstractNumId="3"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4"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5"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18F59BF"/>
    <w:multiLevelType w:val="hybridMultilevel"/>
    <w:tmpl w:val="A288AC3E"/>
    <w:lvl w:ilvl="0" w:tplc="4C861C80">
      <w:numFmt w:val="bullet"/>
      <w:lvlText w:val=""/>
      <w:lvlJc w:val="left"/>
      <w:pPr>
        <w:ind w:left="720" w:hanging="360"/>
      </w:pPr>
      <w:rPr>
        <w:rFonts w:ascii="Symbol" w:eastAsia="Times New Roman"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7764E9"/>
    <w:multiLevelType w:val="hybridMultilevel"/>
    <w:tmpl w:val="562A0C50"/>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3"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4"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5"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70FD7CCB"/>
    <w:multiLevelType w:val="hybridMultilevel"/>
    <w:tmpl w:val="D99E2828"/>
    <w:lvl w:ilvl="0" w:tplc="EAB26DC6">
      <w:start w:val="7"/>
      <w:numFmt w:val="bullet"/>
      <w:lvlText w:val=""/>
      <w:lvlJc w:val="left"/>
      <w:pPr>
        <w:ind w:left="780" w:hanging="360"/>
      </w:pPr>
      <w:rPr>
        <w:rFonts w:ascii="Symbol" w:eastAsia="Times New Roman" w:hAnsi="Symbol" w:hint="default"/>
        <w:strike w:val="0"/>
        <w:dstrike w:val="0"/>
        <w:u w:val="none"/>
        <w:effect w:val="none"/>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hint="default"/>
      </w:rPr>
    </w:lvl>
    <w:lvl w:ilvl="8" w:tplc="04090005">
      <w:start w:val="1"/>
      <w:numFmt w:val="bullet"/>
      <w:lvlText w:val=""/>
      <w:lvlJc w:val="left"/>
      <w:pPr>
        <w:ind w:left="6540" w:hanging="360"/>
      </w:pPr>
      <w:rPr>
        <w:rFonts w:ascii="Wingdings" w:hAnsi="Wingdings" w:hint="default"/>
      </w:rPr>
    </w:lvl>
  </w:abstractNum>
  <w:abstractNum w:abstractNumId="22"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741752355">
    <w:abstractNumId w:val="19"/>
  </w:num>
  <w:num w:numId="2" w16cid:durableId="2067991400">
    <w:abstractNumId w:val="10"/>
  </w:num>
  <w:num w:numId="3" w16cid:durableId="1112431855">
    <w:abstractNumId w:val="17"/>
  </w:num>
  <w:num w:numId="4" w16cid:durableId="338194390">
    <w:abstractNumId w:val="16"/>
  </w:num>
  <w:num w:numId="5" w16cid:durableId="789276825">
    <w:abstractNumId w:val="7"/>
  </w:num>
  <w:num w:numId="6" w16cid:durableId="363135326">
    <w:abstractNumId w:val="11"/>
  </w:num>
  <w:num w:numId="7" w16cid:durableId="763844986">
    <w:abstractNumId w:val="22"/>
  </w:num>
  <w:num w:numId="8" w16cid:durableId="1491823800">
    <w:abstractNumId w:val="3"/>
  </w:num>
  <w:num w:numId="9" w16cid:durableId="764418508">
    <w:abstractNumId w:val="15"/>
  </w:num>
  <w:num w:numId="10" w16cid:durableId="1535921981">
    <w:abstractNumId w:val="13"/>
  </w:num>
  <w:num w:numId="11" w16cid:durableId="309139583">
    <w:abstractNumId w:val="6"/>
  </w:num>
  <w:num w:numId="12" w16cid:durableId="97722948">
    <w:abstractNumId w:val="20"/>
  </w:num>
  <w:num w:numId="13" w16cid:durableId="1398436561">
    <w:abstractNumId w:val="14"/>
  </w:num>
  <w:num w:numId="14" w16cid:durableId="181671353">
    <w:abstractNumId w:val="5"/>
  </w:num>
  <w:num w:numId="15" w16cid:durableId="2122723017">
    <w:abstractNumId w:val="18"/>
  </w:num>
  <w:num w:numId="16" w16cid:durableId="447049639">
    <w:abstractNumId w:val="4"/>
  </w:num>
  <w:num w:numId="17" w16cid:durableId="396706910">
    <w:abstractNumId w:val="12"/>
  </w:num>
  <w:num w:numId="18" w16cid:durableId="240413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2958306">
    <w:abstractNumId w:val="8"/>
  </w:num>
  <w:num w:numId="20" w16cid:durableId="949120022">
    <w:abstractNumId w:val="1"/>
  </w:num>
  <w:num w:numId="21" w16cid:durableId="1725830376">
    <w:abstractNumId w:val="21"/>
  </w:num>
  <w:num w:numId="22" w16cid:durableId="7646958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357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6267-12-23"/>
    <w:docVar w:name="caseId" w:val="80835378"/>
    <w:docVar w:name="deriveClass" w:val="NGCS.Protocol.BL.Client.ProtocolBLClientCriminal"/>
    <w:docVar w:name="firstPageNumber" w:val="2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5205209"/>
    <w:docVar w:name="releaseSign" w:val="0"/>
    <w:docVar w:name="sittingDateTime" w:val="25/11/2024 12:00     "/>
    <w:docVar w:name="sittingId" w:val="98938335"/>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E6DFB"/>
    <w:rsid w:val="00204A25"/>
    <w:rsid w:val="002063A6"/>
    <w:rsid w:val="00227A15"/>
    <w:rsid w:val="00237F64"/>
    <w:rsid w:val="00245547"/>
    <w:rsid w:val="002736EA"/>
    <w:rsid w:val="00296868"/>
    <w:rsid w:val="002A1C94"/>
    <w:rsid w:val="002E24EE"/>
    <w:rsid w:val="002F26A4"/>
    <w:rsid w:val="002F455E"/>
    <w:rsid w:val="002F5A82"/>
    <w:rsid w:val="00301481"/>
    <w:rsid w:val="00340759"/>
    <w:rsid w:val="0034100C"/>
    <w:rsid w:val="00342D84"/>
    <w:rsid w:val="00347ACF"/>
    <w:rsid w:val="003A5CB7"/>
    <w:rsid w:val="003B08F6"/>
    <w:rsid w:val="003F6EFC"/>
    <w:rsid w:val="00440118"/>
    <w:rsid w:val="00442655"/>
    <w:rsid w:val="00445270"/>
    <w:rsid w:val="004473FE"/>
    <w:rsid w:val="004752AF"/>
    <w:rsid w:val="00486DEE"/>
    <w:rsid w:val="00494C2F"/>
    <w:rsid w:val="004C0CA7"/>
    <w:rsid w:val="004D4B57"/>
    <w:rsid w:val="004F4B4A"/>
    <w:rsid w:val="00503959"/>
    <w:rsid w:val="00510083"/>
    <w:rsid w:val="005218E6"/>
    <w:rsid w:val="00532A9F"/>
    <w:rsid w:val="00551705"/>
    <w:rsid w:val="00560CB1"/>
    <w:rsid w:val="00564AAC"/>
    <w:rsid w:val="00577444"/>
    <w:rsid w:val="0058186B"/>
    <w:rsid w:val="005832BA"/>
    <w:rsid w:val="00594F89"/>
    <w:rsid w:val="005A1B3D"/>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90E78"/>
    <w:rsid w:val="006A4D3D"/>
    <w:rsid w:val="006B639D"/>
    <w:rsid w:val="006C198E"/>
    <w:rsid w:val="006C2240"/>
    <w:rsid w:val="006D72D1"/>
    <w:rsid w:val="006E3A90"/>
    <w:rsid w:val="006F0E02"/>
    <w:rsid w:val="00700409"/>
    <w:rsid w:val="00701199"/>
    <w:rsid w:val="007378AE"/>
    <w:rsid w:val="007378FE"/>
    <w:rsid w:val="00770F7C"/>
    <w:rsid w:val="00781736"/>
    <w:rsid w:val="00791EB6"/>
    <w:rsid w:val="007B6499"/>
    <w:rsid w:val="007C0D02"/>
    <w:rsid w:val="007C55A8"/>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B5819"/>
    <w:rsid w:val="008D15AB"/>
    <w:rsid w:val="008D7896"/>
    <w:rsid w:val="008E7204"/>
    <w:rsid w:val="00927BB3"/>
    <w:rsid w:val="00934BA1"/>
    <w:rsid w:val="0094049A"/>
    <w:rsid w:val="0094092B"/>
    <w:rsid w:val="00941B70"/>
    <w:rsid w:val="00943E5D"/>
    <w:rsid w:val="009474AF"/>
    <w:rsid w:val="009521C7"/>
    <w:rsid w:val="00960E66"/>
    <w:rsid w:val="00966439"/>
    <w:rsid w:val="0097713F"/>
    <w:rsid w:val="0098094C"/>
    <w:rsid w:val="009857E4"/>
    <w:rsid w:val="009A3AFB"/>
    <w:rsid w:val="009B24E2"/>
    <w:rsid w:val="009C08D6"/>
    <w:rsid w:val="009D7934"/>
    <w:rsid w:val="009E1023"/>
    <w:rsid w:val="009E46EC"/>
    <w:rsid w:val="009E6E0A"/>
    <w:rsid w:val="00A04531"/>
    <w:rsid w:val="00A1573A"/>
    <w:rsid w:val="00A25356"/>
    <w:rsid w:val="00A62F73"/>
    <w:rsid w:val="00A64302"/>
    <w:rsid w:val="00A64696"/>
    <w:rsid w:val="00A67D1A"/>
    <w:rsid w:val="00A72407"/>
    <w:rsid w:val="00A910BF"/>
    <w:rsid w:val="00A9385E"/>
    <w:rsid w:val="00AA3C0A"/>
    <w:rsid w:val="00AB1CE7"/>
    <w:rsid w:val="00AC7677"/>
    <w:rsid w:val="00AD1366"/>
    <w:rsid w:val="00B0796B"/>
    <w:rsid w:val="00B24CA7"/>
    <w:rsid w:val="00B30584"/>
    <w:rsid w:val="00B44123"/>
    <w:rsid w:val="00B6568E"/>
    <w:rsid w:val="00B66459"/>
    <w:rsid w:val="00B82C03"/>
    <w:rsid w:val="00B870E1"/>
    <w:rsid w:val="00B96F12"/>
    <w:rsid w:val="00BA3141"/>
    <w:rsid w:val="00BD13A0"/>
    <w:rsid w:val="00BF00B0"/>
    <w:rsid w:val="00C05A8B"/>
    <w:rsid w:val="00C4595F"/>
    <w:rsid w:val="00C471D1"/>
    <w:rsid w:val="00C50277"/>
    <w:rsid w:val="00C518EA"/>
    <w:rsid w:val="00C5474D"/>
    <w:rsid w:val="00C667A1"/>
    <w:rsid w:val="00C8613B"/>
    <w:rsid w:val="00CA022A"/>
    <w:rsid w:val="00CA26CF"/>
    <w:rsid w:val="00CB6B34"/>
    <w:rsid w:val="00CD630C"/>
    <w:rsid w:val="00D0615F"/>
    <w:rsid w:val="00D111D3"/>
    <w:rsid w:val="00D23D09"/>
    <w:rsid w:val="00D26D0C"/>
    <w:rsid w:val="00D2736A"/>
    <w:rsid w:val="00D441BA"/>
    <w:rsid w:val="00D57D9B"/>
    <w:rsid w:val="00D86190"/>
    <w:rsid w:val="00DA7A07"/>
    <w:rsid w:val="00DC3CD8"/>
    <w:rsid w:val="00DC4526"/>
    <w:rsid w:val="00DC7E11"/>
    <w:rsid w:val="00DD4926"/>
    <w:rsid w:val="00DF69AA"/>
    <w:rsid w:val="00E15F20"/>
    <w:rsid w:val="00E2114A"/>
    <w:rsid w:val="00E37759"/>
    <w:rsid w:val="00E4581A"/>
    <w:rsid w:val="00E620AB"/>
    <w:rsid w:val="00E679BB"/>
    <w:rsid w:val="00E74FCF"/>
    <w:rsid w:val="00E866B5"/>
    <w:rsid w:val="00EA333A"/>
    <w:rsid w:val="00EB1D9D"/>
    <w:rsid w:val="00EE410A"/>
    <w:rsid w:val="00F24B4E"/>
    <w:rsid w:val="00F30675"/>
    <w:rsid w:val="00F449AC"/>
    <w:rsid w:val="00F53B32"/>
    <w:rsid w:val="00F56690"/>
    <w:rsid w:val="00F56B3A"/>
    <w:rsid w:val="00F579C4"/>
    <w:rsid w:val="00F773E3"/>
    <w:rsid w:val="00F861D3"/>
    <w:rsid w:val="00F91F7D"/>
    <w:rsid w:val="00F941D7"/>
    <w:rsid w:val="00FA2034"/>
    <w:rsid w:val="00FA308E"/>
    <w:rsid w:val="00FA420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C262A0"/>
  <w15:chartTrackingRefBased/>
  <w15:docId w15:val="{02BE5ACA-1D46-4314-A3E0-143E03D5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B0796B"/>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B0796B"/>
    <w:pPr>
      <w:spacing w:line="360" w:lineRule="auto"/>
      <w:jc w:val="both"/>
    </w:pPr>
    <w:rPr>
      <w:rFonts w:ascii="Times New Roman" w:eastAsia="David" w:hAnsi="Times New Roman"/>
    </w:rPr>
  </w:style>
  <w:style w:type="character" w:styleId="Hyperlink">
    <w:name w:val="Hyperlink"/>
    <w:semiHidden/>
    <w:rsid w:val="00D111D3"/>
    <w:rPr>
      <w:color w:val="0000FF"/>
      <w:u w:val="single"/>
    </w:rPr>
  </w:style>
  <w:style w:type="character" w:customStyle="1" w:styleId="ListParagraphChar">
    <w:name w:val="List Paragraph Char"/>
    <w:link w:val="ListParagraph"/>
    <w:locked/>
    <w:rsid w:val="00D111D3"/>
  </w:style>
  <w:style w:type="paragraph" w:customStyle="1" w:styleId="ListParagraph">
    <w:name w:val="List Paragraph"/>
    <w:basedOn w:val="a"/>
    <w:link w:val="ListParagraphChar"/>
    <w:qFormat/>
    <w:rsid w:val="00D111D3"/>
    <w:pPr>
      <w:spacing w:after="160" w:line="254" w:lineRule="auto"/>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30182230" TargetMode="External"/><Relationship Id="rId21" Type="http://schemas.openxmlformats.org/officeDocument/2006/relationships/hyperlink" Target="http://www.nevo.co.il/law/70301/144.g" TargetMode="External"/><Relationship Id="rId34" Type="http://schemas.openxmlformats.org/officeDocument/2006/relationships/hyperlink" Target="http://www.nevo.co.il/case/3043708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40jd.3" TargetMode="External"/><Relationship Id="rId55" Type="http://schemas.openxmlformats.org/officeDocument/2006/relationships/hyperlink" Target="http://www.nevo.co.il/law/70301"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913995"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case/29379221" TargetMode="External"/><Relationship Id="rId37" Type="http://schemas.openxmlformats.org/officeDocument/2006/relationships/hyperlink" Target="http://www.nevo.co.il/case/27359147" TargetMode="External"/><Relationship Id="rId40" Type="http://schemas.openxmlformats.org/officeDocument/2006/relationships/hyperlink" Target="http://www.nevo.co.il/case/29971440"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 TargetMode="External"/><Relationship Id="rId14" Type="http://schemas.openxmlformats.org/officeDocument/2006/relationships/hyperlink" Target="http://www.nevo.co.il/law/70301/40jd.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8291683" TargetMode="External"/><Relationship Id="rId35" Type="http://schemas.openxmlformats.org/officeDocument/2006/relationships/hyperlink" Target="http://www.nevo.co.il/case/28767525" TargetMode="External"/><Relationship Id="rId43" Type="http://schemas.openxmlformats.org/officeDocument/2006/relationships/hyperlink" Target="http://www.nevo.co.il/case/26831545" TargetMode="External"/><Relationship Id="rId48" Type="http://schemas.openxmlformats.org/officeDocument/2006/relationships/hyperlink" Target="http://www.nevo.co.il/law/70301" TargetMode="External"/><Relationship Id="rId56" Type="http://schemas.openxmlformats.org/officeDocument/2006/relationships/hyperlink" Target="http://www.eca.gov.il" TargetMode="External"/><Relationship Id="rId64" Type="http://schemas.openxmlformats.org/officeDocument/2006/relationships/theme" Target="theme/theme1.xml"/><Relationship Id="rId8" Type="http://schemas.openxmlformats.org/officeDocument/2006/relationships/hyperlink" Target="http://www.nevo.co.il/law/70301/40c.b" TargetMode="External"/><Relationship Id="rId51" Type="http://schemas.openxmlformats.org/officeDocument/2006/relationships/hyperlink" Target="http://www.nevo.co.il/law/70301/40c.b"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30699728" TargetMode="External"/><Relationship Id="rId38" Type="http://schemas.openxmlformats.org/officeDocument/2006/relationships/hyperlink" Target="http://www.nevo.co.il/case/26483432" TargetMode="External"/><Relationship Id="rId46" Type="http://schemas.openxmlformats.org/officeDocument/2006/relationships/hyperlink" Target="http://www.nevo.co.il/law/70301/40i"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law/70301/144.a"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9867910" TargetMode="External"/><Relationship Id="rId28" Type="http://schemas.openxmlformats.org/officeDocument/2006/relationships/hyperlink" Target="http://www.nevo.co.il/case/33147894" TargetMode="External"/><Relationship Id="rId36" Type="http://schemas.openxmlformats.org/officeDocument/2006/relationships/hyperlink" Target="http://www.nevo.co.il/case/28852952" TargetMode="External"/><Relationship Id="rId49" Type="http://schemas.openxmlformats.org/officeDocument/2006/relationships/hyperlink" Target="http://www.nevo.co.il/law/70301/40jc" TargetMode="External"/><Relationship Id="rId57" Type="http://schemas.openxmlformats.org/officeDocument/2006/relationships/image" Target="media/image1.png"/><Relationship Id="rId10" Type="http://schemas.openxmlformats.org/officeDocument/2006/relationships/hyperlink" Target="http://www.nevo.co.il/law/70301/144.a" TargetMode="External"/><Relationship Id="rId31" Type="http://schemas.openxmlformats.org/officeDocument/2006/relationships/hyperlink" Target="http://www.nevo.co.il/case/33147894"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3266</Words>
  <Characters>16335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19562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7864368</vt:i4>
      </vt:variant>
      <vt:variant>
        <vt:i4>147</vt:i4>
      </vt:variant>
      <vt:variant>
        <vt:i4>0</vt:i4>
      </vt:variant>
      <vt:variant>
        <vt:i4>5</vt:i4>
      </vt:variant>
      <vt:variant>
        <vt:lpwstr>http://www.eca.gov.il/</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http://www.nevo.co.il/law/70301/40c.b</vt:lpwstr>
      </vt:variant>
      <vt:variant>
        <vt:lpwstr/>
      </vt:variant>
      <vt:variant>
        <vt:i4>3276837</vt:i4>
      </vt:variant>
      <vt:variant>
        <vt:i4>129</vt:i4>
      </vt:variant>
      <vt:variant>
        <vt:i4>0</vt:i4>
      </vt:variant>
      <vt:variant>
        <vt:i4>5</vt:i4>
      </vt:variant>
      <vt:variant>
        <vt:lpwstr>http://www.nevo.co.il/law/70301/40jd.3</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4128884</vt:i4>
      </vt:variant>
      <vt:variant>
        <vt:i4>108</vt:i4>
      </vt:variant>
      <vt:variant>
        <vt:i4>0</vt:i4>
      </vt:variant>
      <vt:variant>
        <vt:i4>5</vt:i4>
      </vt:variant>
      <vt:variant>
        <vt:lpwstr>http://www.nevo.co.il/case/26831545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4063358</vt:i4>
      </vt:variant>
      <vt:variant>
        <vt:i4>99</vt:i4>
      </vt:variant>
      <vt:variant>
        <vt:i4>0</vt:i4>
      </vt:variant>
      <vt:variant>
        <vt:i4>5</vt:i4>
      </vt:variant>
      <vt:variant>
        <vt:lpwstr>http://www.nevo.co.il/case/29971440</vt:lpwstr>
      </vt:variant>
      <vt:variant>
        <vt:lpwstr/>
      </vt:variant>
      <vt:variant>
        <vt:i4>3342462</vt:i4>
      </vt:variant>
      <vt:variant>
        <vt:i4>96</vt:i4>
      </vt:variant>
      <vt:variant>
        <vt:i4>0</vt:i4>
      </vt:variant>
      <vt:variant>
        <vt:i4>5</vt:i4>
      </vt:variant>
      <vt:variant>
        <vt:lpwstr>http://www.nevo.co.il/case/30182230</vt:lpwstr>
      </vt:variant>
      <vt:variant>
        <vt:lpwstr/>
      </vt:variant>
      <vt:variant>
        <vt:i4>3539070</vt:i4>
      </vt:variant>
      <vt:variant>
        <vt:i4>93</vt:i4>
      </vt:variant>
      <vt:variant>
        <vt:i4>0</vt:i4>
      </vt:variant>
      <vt:variant>
        <vt:i4>5</vt:i4>
      </vt:variant>
      <vt:variant>
        <vt:lpwstr>http://www.nevo.co.il/case/26483432</vt:lpwstr>
      </vt:variant>
      <vt:variant>
        <vt:lpwstr/>
      </vt:variant>
      <vt:variant>
        <vt:i4>3932279</vt:i4>
      </vt:variant>
      <vt:variant>
        <vt:i4>90</vt:i4>
      </vt:variant>
      <vt:variant>
        <vt:i4>0</vt:i4>
      </vt:variant>
      <vt:variant>
        <vt:i4>5</vt:i4>
      </vt:variant>
      <vt:variant>
        <vt:lpwstr>http://www.nevo.co.il/case/27359147</vt:lpwstr>
      </vt:variant>
      <vt:variant>
        <vt:lpwstr/>
      </vt:variant>
      <vt:variant>
        <vt:i4>3997808</vt:i4>
      </vt:variant>
      <vt:variant>
        <vt:i4>87</vt:i4>
      </vt:variant>
      <vt:variant>
        <vt:i4>0</vt:i4>
      </vt:variant>
      <vt:variant>
        <vt:i4>5</vt:i4>
      </vt:variant>
      <vt:variant>
        <vt:lpwstr>http://www.nevo.co.il/case/28852952</vt:lpwstr>
      </vt:variant>
      <vt:variant>
        <vt:lpwstr/>
      </vt:variant>
      <vt:variant>
        <vt:i4>3145855</vt:i4>
      </vt:variant>
      <vt:variant>
        <vt:i4>84</vt:i4>
      </vt:variant>
      <vt:variant>
        <vt:i4>0</vt:i4>
      </vt:variant>
      <vt:variant>
        <vt:i4>5</vt:i4>
      </vt:variant>
      <vt:variant>
        <vt:lpwstr>http://www.nevo.co.il/case/28767525</vt:lpwstr>
      </vt:variant>
      <vt:variant>
        <vt:lpwstr/>
      </vt:variant>
      <vt:variant>
        <vt:i4>3670135</vt:i4>
      </vt:variant>
      <vt:variant>
        <vt:i4>81</vt:i4>
      </vt:variant>
      <vt:variant>
        <vt:i4>0</vt:i4>
      </vt:variant>
      <vt:variant>
        <vt:i4>5</vt:i4>
      </vt:variant>
      <vt:variant>
        <vt:lpwstr>http://www.nevo.co.il/case/30437082</vt:lpwstr>
      </vt:variant>
      <vt:variant>
        <vt:lpwstr/>
      </vt:variant>
      <vt:variant>
        <vt:i4>4063354</vt:i4>
      </vt:variant>
      <vt:variant>
        <vt:i4>78</vt:i4>
      </vt:variant>
      <vt:variant>
        <vt:i4>0</vt:i4>
      </vt:variant>
      <vt:variant>
        <vt:i4>5</vt:i4>
      </vt:variant>
      <vt:variant>
        <vt:lpwstr>http://www.nevo.co.il/case/30699728</vt:lpwstr>
      </vt:variant>
      <vt:variant>
        <vt:lpwstr/>
      </vt:variant>
      <vt:variant>
        <vt:i4>3801208</vt:i4>
      </vt:variant>
      <vt:variant>
        <vt:i4>75</vt:i4>
      </vt:variant>
      <vt:variant>
        <vt:i4>0</vt:i4>
      </vt:variant>
      <vt:variant>
        <vt:i4>5</vt:i4>
      </vt:variant>
      <vt:variant>
        <vt:lpwstr>http://www.nevo.co.il/case/29379221</vt:lpwstr>
      </vt:variant>
      <vt:variant>
        <vt:lpwstr/>
      </vt:variant>
      <vt:variant>
        <vt:i4>3932283</vt:i4>
      </vt:variant>
      <vt:variant>
        <vt:i4>72</vt:i4>
      </vt:variant>
      <vt:variant>
        <vt:i4>0</vt:i4>
      </vt:variant>
      <vt:variant>
        <vt:i4>5</vt:i4>
      </vt:variant>
      <vt:variant>
        <vt:lpwstr>http://www.nevo.co.il/case/33147894</vt:lpwstr>
      </vt:variant>
      <vt:variant>
        <vt:lpwstr/>
      </vt:variant>
      <vt:variant>
        <vt:i4>3407999</vt:i4>
      </vt:variant>
      <vt:variant>
        <vt:i4>69</vt:i4>
      </vt:variant>
      <vt:variant>
        <vt:i4>0</vt:i4>
      </vt:variant>
      <vt:variant>
        <vt:i4>5</vt:i4>
      </vt:variant>
      <vt:variant>
        <vt:lpwstr>http://www.nevo.co.il/case/8291683</vt:lpwstr>
      </vt:variant>
      <vt:variant>
        <vt:lpwstr/>
      </vt:variant>
      <vt:variant>
        <vt:i4>3211386</vt:i4>
      </vt:variant>
      <vt:variant>
        <vt:i4>66</vt:i4>
      </vt:variant>
      <vt:variant>
        <vt:i4>0</vt:i4>
      </vt:variant>
      <vt:variant>
        <vt:i4>5</vt:i4>
      </vt:variant>
      <vt:variant>
        <vt:lpwstr>http://www.nevo.co.il/case/26913995</vt:lpwstr>
      </vt:variant>
      <vt:variant>
        <vt:lpwstr/>
      </vt:variant>
      <vt:variant>
        <vt:i4>3932283</vt:i4>
      </vt:variant>
      <vt:variant>
        <vt:i4>63</vt:i4>
      </vt:variant>
      <vt:variant>
        <vt:i4>0</vt:i4>
      </vt:variant>
      <vt:variant>
        <vt:i4>5</vt:i4>
      </vt:variant>
      <vt:variant>
        <vt:lpwstr>http://www.nevo.co.il/case/33147894</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4128881</vt:i4>
      </vt:variant>
      <vt:variant>
        <vt:i4>51</vt:i4>
      </vt:variant>
      <vt:variant>
        <vt:i4>0</vt:i4>
      </vt:variant>
      <vt:variant>
        <vt:i4>5</vt:i4>
      </vt:variant>
      <vt:variant>
        <vt:lpwstr>http://www.nevo.co.il/case/27309272</vt:lpwstr>
      </vt:variant>
      <vt:variant>
        <vt:lpwstr/>
      </vt:variant>
      <vt:variant>
        <vt:i4>3932274</vt:i4>
      </vt:variant>
      <vt:variant>
        <vt:i4>48</vt:i4>
      </vt:variant>
      <vt:variant>
        <vt:i4>0</vt:i4>
      </vt:variant>
      <vt:variant>
        <vt:i4>5</vt:i4>
      </vt:variant>
      <vt:variant>
        <vt:lpwstr>http://www.nevo.co.il/case/29867910</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http://www.nevo.co.il/law/70301/144.g</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3276837</vt:i4>
      </vt:variant>
      <vt:variant>
        <vt:i4>21</vt:i4>
      </vt:variant>
      <vt:variant>
        <vt:i4>0</vt:i4>
      </vt:variant>
      <vt:variant>
        <vt:i4>5</vt:i4>
      </vt:variant>
      <vt:variant>
        <vt:lpwstr>http://www.nevo.co.il/law/70301/40jd.3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2024-11-25T11:33:00Z</cp:lastPrinted>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36267</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אור חיים חטב</vt:lpwstr>
  </property>
  <property fmtid="{D5CDD505-2E9C-101B-9397-08002B2CF9AE}" pid="10" name="LAWYER">
    <vt:lpwstr>חן נוב;עינב יתח;עינב יתח</vt:lpwstr>
  </property>
  <property fmtid="{D5CDD505-2E9C-101B-9397-08002B2CF9AE}" pid="11" name="JUDGE">
    <vt:lpwstr>מיטל חלפון נזריאן</vt:lpwstr>
  </property>
  <property fmtid="{D5CDD505-2E9C-101B-9397-08002B2CF9AE}" pid="12" name="CITY">
    <vt:lpwstr>אש'</vt:lpwstr>
  </property>
  <property fmtid="{D5CDD505-2E9C-101B-9397-08002B2CF9AE}" pid="13" name="DATE">
    <vt:lpwstr>20241125</vt:lpwstr>
  </property>
  <property fmtid="{D5CDD505-2E9C-101B-9397-08002B2CF9AE}" pid="14" name="TYPE_N_DATE">
    <vt:lpwstr>38020241125</vt:lpwstr>
  </property>
  <property fmtid="{D5CDD505-2E9C-101B-9397-08002B2CF9AE}" pid="15" name="CASESLISTTMP1">
    <vt:lpwstr>29867910;27309272;25824863;33147894:2;26913995;8291683;29379221;30699728;30437082;28767525;28852952;27359147;26483432;30182230;29971440;26831545</vt:lpwstr>
  </property>
  <property fmtid="{D5CDD505-2E9C-101B-9397-08002B2CF9AE}" pid="16" name="WORDNUMPAGES">
    <vt:lpwstr>10</vt:lpwstr>
  </property>
  <property fmtid="{D5CDD505-2E9C-101B-9397-08002B2CF9AE}" pid="17" name="TYPE_ABS_DATE">
    <vt:lpwstr>380020241125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70301/144.a:7;144.g;040i;40jc;40jd.3;040c.b;40ja</vt:lpwstr>
  </property>
</Properties>
</file>