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70047E" w:rsidRPr="004110DF" w14:paraId="08FD168B" w14:textId="77777777" w:rsidTr="008D0CD3">
        <w:trPr>
          <w:trHeight w:hRule="exact" w:val="418"/>
          <w:jc w:val="center"/>
        </w:trPr>
        <w:tc>
          <w:tcPr>
            <w:tcW w:w="8721" w:type="dxa"/>
            <w:gridSpan w:val="2"/>
          </w:tcPr>
          <w:p w14:paraId="0D016144" w14:textId="77777777" w:rsidR="0070047E" w:rsidRPr="004110DF" w:rsidRDefault="0070047E" w:rsidP="00FD73F1">
            <w:pPr>
              <w:pStyle w:val="a3"/>
              <w:jc w:val="center"/>
              <w:rPr>
                <w:rFonts w:ascii="Tahoma" w:hAnsi="Tahoma" w:cs="Tahoma"/>
                <w:color w:val="000080"/>
                <w:rtl/>
              </w:rPr>
            </w:pPr>
            <w:bookmarkStart w:id="0" w:name="LastJudge"/>
            <w:r w:rsidRPr="004110DF">
              <w:rPr>
                <w:rFonts w:ascii="Tahoma" w:hAnsi="Tahoma" w:cs="Tahoma"/>
                <w:b/>
                <w:bCs/>
                <w:color w:val="000080"/>
                <w:rtl/>
              </w:rPr>
              <w:t>בית משפט השלום בירושלים</w:t>
            </w:r>
          </w:p>
        </w:tc>
      </w:tr>
      <w:tr w:rsidR="0070047E" w:rsidRPr="004110DF" w14:paraId="2EE150BA" w14:textId="77777777" w:rsidTr="008D0CD3">
        <w:trPr>
          <w:trHeight w:val="337"/>
          <w:jc w:val="center"/>
        </w:trPr>
        <w:tc>
          <w:tcPr>
            <w:tcW w:w="5059" w:type="dxa"/>
          </w:tcPr>
          <w:p w14:paraId="705685BF" w14:textId="77777777" w:rsidR="0070047E" w:rsidRPr="004110DF" w:rsidRDefault="0070047E" w:rsidP="00FD73F1">
            <w:pPr>
              <w:rPr>
                <w:rFonts w:cs="FrankRuehl"/>
                <w:sz w:val="28"/>
                <w:szCs w:val="28"/>
                <w:rtl/>
              </w:rPr>
            </w:pPr>
            <w:r w:rsidRPr="004110DF">
              <w:rPr>
                <w:rFonts w:cs="FrankRuehl"/>
                <w:sz w:val="28"/>
                <w:szCs w:val="28"/>
                <w:rtl/>
              </w:rPr>
              <w:t>ת"פ</w:t>
            </w:r>
            <w:r w:rsidRPr="004110DF">
              <w:rPr>
                <w:rFonts w:cs="FrankRuehl" w:hint="cs"/>
                <w:sz w:val="28"/>
                <w:szCs w:val="28"/>
                <w:rtl/>
              </w:rPr>
              <w:t xml:space="preserve"> </w:t>
            </w:r>
            <w:r w:rsidRPr="004110DF">
              <w:rPr>
                <w:rFonts w:cs="FrankRuehl"/>
                <w:sz w:val="28"/>
                <w:szCs w:val="28"/>
                <w:rtl/>
              </w:rPr>
              <w:t>65646-12-23</w:t>
            </w:r>
            <w:r w:rsidRPr="004110DF">
              <w:rPr>
                <w:rFonts w:cs="FrankRuehl" w:hint="cs"/>
                <w:sz w:val="28"/>
                <w:szCs w:val="28"/>
                <w:rtl/>
              </w:rPr>
              <w:t xml:space="preserve"> </w:t>
            </w:r>
            <w:r w:rsidRPr="004110DF">
              <w:rPr>
                <w:rFonts w:cs="FrankRuehl"/>
                <w:sz w:val="28"/>
                <w:szCs w:val="28"/>
                <w:rtl/>
              </w:rPr>
              <w:t>מדינת ישראל נ' בוהדנה(עציר)</w:t>
            </w:r>
          </w:p>
          <w:p w14:paraId="4255D384" w14:textId="77777777" w:rsidR="0070047E" w:rsidRPr="004110DF" w:rsidRDefault="0070047E" w:rsidP="00FD73F1">
            <w:pPr>
              <w:pStyle w:val="a3"/>
              <w:rPr>
                <w:rFonts w:cs="FrankRuehl"/>
                <w:sz w:val="28"/>
                <w:szCs w:val="28"/>
                <w:rtl/>
              </w:rPr>
            </w:pPr>
          </w:p>
        </w:tc>
        <w:tc>
          <w:tcPr>
            <w:tcW w:w="3662" w:type="dxa"/>
          </w:tcPr>
          <w:p w14:paraId="71A054C7" w14:textId="77777777" w:rsidR="0070047E" w:rsidRPr="004110DF" w:rsidRDefault="0070047E" w:rsidP="00FD73F1">
            <w:pPr>
              <w:pStyle w:val="a3"/>
              <w:jc w:val="right"/>
              <w:rPr>
                <w:rFonts w:cs="FrankRuehl"/>
                <w:sz w:val="28"/>
                <w:szCs w:val="28"/>
                <w:rtl/>
              </w:rPr>
            </w:pPr>
          </w:p>
        </w:tc>
      </w:tr>
    </w:tbl>
    <w:p w14:paraId="14E2C1EB" w14:textId="77777777" w:rsidR="0070047E" w:rsidRPr="004110DF" w:rsidRDefault="0070047E" w:rsidP="0070047E">
      <w:pPr>
        <w:pStyle w:val="a3"/>
        <w:rPr>
          <w:rtl/>
        </w:rPr>
      </w:pPr>
      <w:r w:rsidRPr="004110DF">
        <w:rPr>
          <w:rFonts w:hint="cs"/>
          <w:rtl/>
        </w:rPr>
        <w:t xml:space="preserve"> </w:t>
      </w:r>
    </w:p>
    <w:p w14:paraId="5A361FBF" w14:textId="77777777" w:rsidR="0070047E" w:rsidRPr="004110DF" w:rsidRDefault="0070047E" w:rsidP="0070047E">
      <w:pPr>
        <w:rPr>
          <w:rtl/>
        </w:rPr>
      </w:pPr>
    </w:p>
    <w:p w14:paraId="696CD83F" w14:textId="77777777" w:rsidR="0070047E" w:rsidRPr="004110DF" w:rsidRDefault="0070047E" w:rsidP="0070047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70047E" w:rsidRPr="004110DF" w14:paraId="40128DB6" w14:textId="77777777" w:rsidTr="0070047E">
        <w:trPr>
          <w:trHeight w:val="295"/>
          <w:jc w:val="center"/>
        </w:trPr>
        <w:tc>
          <w:tcPr>
            <w:tcW w:w="923" w:type="dxa"/>
            <w:tcBorders>
              <w:top w:val="nil"/>
              <w:left w:val="nil"/>
              <w:bottom w:val="nil"/>
              <w:right w:val="nil"/>
            </w:tcBorders>
            <w:shd w:val="clear" w:color="auto" w:fill="auto"/>
          </w:tcPr>
          <w:p w14:paraId="0FB0DE61" w14:textId="77777777" w:rsidR="0070047E" w:rsidRPr="004110DF" w:rsidRDefault="0070047E" w:rsidP="0070047E">
            <w:pPr>
              <w:jc w:val="both"/>
              <w:rPr>
                <w:rFonts w:ascii="David" w:hAnsi="David"/>
              </w:rPr>
            </w:pPr>
            <w:r w:rsidRPr="004110DF">
              <w:rPr>
                <w:rFonts w:ascii="David" w:hAnsi="David" w:hint="cs"/>
                <w:rtl/>
              </w:rPr>
              <w:t>ל</w:t>
            </w:r>
            <w:r w:rsidRPr="004110DF">
              <w:rPr>
                <w:rFonts w:ascii="David" w:hAnsi="David"/>
                <w:rtl/>
              </w:rPr>
              <w:t xml:space="preserve">פני </w:t>
            </w:r>
          </w:p>
        </w:tc>
        <w:tc>
          <w:tcPr>
            <w:tcW w:w="7897" w:type="dxa"/>
            <w:gridSpan w:val="2"/>
            <w:tcBorders>
              <w:top w:val="nil"/>
              <w:left w:val="nil"/>
              <w:bottom w:val="nil"/>
              <w:right w:val="nil"/>
            </w:tcBorders>
            <w:shd w:val="clear" w:color="auto" w:fill="auto"/>
          </w:tcPr>
          <w:p w14:paraId="0F4FDB86" w14:textId="77777777" w:rsidR="0070047E" w:rsidRPr="004110DF" w:rsidRDefault="0070047E" w:rsidP="00FD73F1">
            <w:pPr>
              <w:rPr>
                <w:rFonts w:ascii="David" w:hAnsi="David"/>
                <w:b/>
                <w:bCs/>
                <w:rtl/>
              </w:rPr>
            </w:pPr>
            <w:r w:rsidRPr="004110DF">
              <w:rPr>
                <w:rFonts w:ascii="David" w:hAnsi="David"/>
                <w:b/>
                <w:bCs/>
                <w:rtl/>
              </w:rPr>
              <w:t>כבוד השופט  ארנון איתן</w:t>
            </w:r>
          </w:p>
          <w:p w14:paraId="05A56492" w14:textId="77777777" w:rsidR="0070047E" w:rsidRPr="004110DF" w:rsidRDefault="0070047E" w:rsidP="00FD73F1">
            <w:pPr>
              <w:rPr>
                <w:rFonts w:ascii="David" w:hAnsi="David"/>
                <w:rtl/>
              </w:rPr>
            </w:pPr>
          </w:p>
          <w:p w14:paraId="350FF40E" w14:textId="77777777" w:rsidR="0070047E" w:rsidRPr="004110DF" w:rsidRDefault="0070047E" w:rsidP="0070047E">
            <w:pPr>
              <w:jc w:val="both"/>
              <w:rPr>
                <w:rFonts w:ascii="David" w:hAnsi="David"/>
              </w:rPr>
            </w:pPr>
          </w:p>
        </w:tc>
      </w:tr>
      <w:tr w:rsidR="0070047E" w:rsidRPr="004110DF" w14:paraId="33019C4F" w14:textId="77777777" w:rsidTr="0070047E">
        <w:trPr>
          <w:trHeight w:val="355"/>
          <w:jc w:val="center"/>
        </w:trPr>
        <w:tc>
          <w:tcPr>
            <w:tcW w:w="923" w:type="dxa"/>
            <w:tcBorders>
              <w:top w:val="nil"/>
              <w:left w:val="nil"/>
              <w:bottom w:val="nil"/>
              <w:right w:val="nil"/>
            </w:tcBorders>
            <w:shd w:val="clear" w:color="auto" w:fill="auto"/>
          </w:tcPr>
          <w:p w14:paraId="22D343AE" w14:textId="77777777" w:rsidR="0070047E" w:rsidRPr="004110DF" w:rsidRDefault="0070047E" w:rsidP="0070047E">
            <w:pPr>
              <w:jc w:val="both"/>
              <w:rPr>
                <w:rFonts w:ascii="David" w:hAnsi="David"/>
              </w:rPr>
            </w:pPr>
            <w:bookmarkStart w:id="1" w:name="FirstAppellant"/>
            <w:r w:rsidRPr="004110DF">
              <w:rPr>
                <w:rFonts w:ascii="David" w:hAnsi="David"/>
                <w:rtl/>
              </w:rPr>
              <w:t>בעניין:</w:t>
            </w:r>
          </w:p>
        </w:tc>
        <w:tc>
          <w:tcPr>
            <w:tcW w:w="3219" w:type="dxa"/>
            <w:tcBorders>
              <w:top w:val="nil"/>
              <w:left w:val="nil"/>
              <w:bottom w:val="nil"/>
              <w:right w:val="nil"/>
            </w:tcBorders>
            <w:shd w:val="clear" w:color="auto" w:fill="auto"/>
          </w:tcPr>
          <w:p w14:paraId="1DD82568" w14:textId="77777777" w:rsidR="0070047E" w:rsidRPr="004110DF" w:rsidRDefault="0070047E" w:rsidP="0070047E">
            <w:pPr>
              <w:suppressLineNumbers/>
            </w:pPr>
            <w:r w:rsidRPr="004110DF">
              <w:rPr>
                <w:rFonts w:ascii="Arial" w:hAnsi="Arial" w:hint="cs"/>
                <w:b/>
                <w:bCs/>
                <w:rtl/>
              </w:rPr>
              <w:t>ה</w:t>
            </w:r>
            <w:r w:rsidRPr="004110DF">
              <w:rPr>
                <w:rFonts w:ascii="Arial" w:hAnsi="Arial"/>
                <w:b/>
                <w:bCs/>
                <w:rtl/>
              </w:rPr>
              <w:t>מאשימה</w:t>
            </w:r>
          </w:p>
          <w:p w14:paraId="081FCD4B" w14:textId="77777777" w:rsidR="0070047E" w:rsidRPr="004110DF" w:rsidRDefault="0070047E" w:rsidP="00FD73F1">
            <w:pPr>
              <w:rPr>
                <w:rFonts w:ascii="David" w:hAnsi="David"/>
              </w:rPr>
            </w:pPr>
          </w:p>
        </w:tc>
        <w:tc>
          <w:tcPr>
            <w:tcW w:w="4678" w:type="dxa"/>
            <w:tcBorders>
              <w:top w:val="nil"/>
              <w:left w:val="nil"/>
              <w:bottom w:val="nil"/>
              <w:right w:val="nil"/>
            </w:tcBorders>
            <w:shd w:val="clear" w:color="auto" w:fill="auto"/>
            <w:vAlign w:val="center"/>
          </w:tcPr>
          <w:p w14:paraId="471366CD" w14:textId="77777777" w:rsidR="0070047E" w:rsidRPr="004110DF" w:rsidRDefault="0070047E" w:rsidP="0070047E">
            <w:pPr>
              <w:suppressLineNumbers/>
              <w:rPr>
                <w:rFonts w:ascii="Arial" w:hAnsi="Arial"/>
                <w:b/>
                <w:bCs/>
                <w:rtl/>
              </w:rPr>
            </w:pPr>
            <w:r w:rsidRPr="004110DF">
              <w:rPr>
                <w:rFonts w:ascii="Arial" w:hAnsi="Arial"/>
                <w:b/>
                <w:bCs/>
                <w:rtl/>
              </w:rPr>
              <w:t>מדינת ישראל</w:t>
            </w:r>
            <w:r w:rsidRPr="004110DF">
              <w:rPr>
                <w:rFonts w:ascii="Arial" w:hAnsi="Arial" w:hint="cs"/>
                <w:b/>
                <w:bCs/>
                <w:rtl/>
              </w:rPr>
              <w:t xml:space="preserve"> </w:t>
            </w:r>
          </w:p>
          <w:p w14:paraId="4E5B94EC" w14:textId="77777777" w:rsidR="0070047E" w:rsidRPr="004110DF" w:rsidRDefault="0070047E" w:rsidP="0070047E">
            <w:pPr>
              <w:suppressLineNumbers/>
            </w:pPr>
            <w:r w:rsidRPr="004110DF">
              <w:rPr>
                <w:rFonts w:ascii="Arial" w:hAnsi="Arial" w:hint="cs"/>
                <w:rtl/>
              </w:rPr>
              <w:t>באמצעות פרקליטות מחוז ירושלים</w:t>
            </w:r>
          </w:p>
          <w:p w14:paraId="2A6D0265" w14:textId="77777777" w:rsidR="0070047E" w:rsidRPr="004110DF" w:rsidRDefault="0070047E" w:rsidP="00FD73F1">
            <w:pPr>
              <w:rPr>
                <w:rFonts w:ascii="David" w:hAnsi="David"/>
              </w:rPr>
            </w:pPr>
          </w:p>
        </w:tc>
      </w:tr>
      <w:bookmarkEnd w:id="1"/>
      <w:tr w:rsidR="0070047E" w:rsidRPr="004110DF" w14:paraId="749E57BB" w14:textId="77777777" w:rsidTr="0070047E">
        <w:trPr>
          <w:trHeight w:val="355"/>
          <w:jc w:val="center"/>
        </w:trPr>
        <w:tc>
          <w:tcPr>
            <w:tcW w:w="923" w:type="dxa"/>
            <w:tcBorders>
              <w:top w:val="nil"/>
              <w:left w:val="nil"/>
              <w:bottom w:val="nil"/>
              <w:right w:val="nil"/>
            </w:tcBorders>
            <w:shd w:val="clear" w:color="auto" w:fill="auto"/>
          </w:tcPr>
          <w:p w14:paraId="5FD63E57" w14:textId="77777777" w:rsidR="0070047E" w:rsidRPr="004110DF" w:rsidRDefault="0070047E" w:rsidP="0070047E">
            <w:pPr>
              <w:jc w:val="both"/>
              <w:rPr>
                <w:rFonts w:ascii="David" w:hAnsi="David"/>
                <w:rtl/>
              </w:rPr>
            </w:pPr>
          </w:p>
        </w:tc>
        <w:tc>
          <w:tcPr>
            <w:tcW w:w="7897" w:type="dxa"/>
            <w:gridSpan w:val="2"/>
            <w:tcBorders>
              <w:top w:val="nil"/>
              <w:left w:val="nil"/>
              <w:bottom w:val="nil"/>
              <w:right w:val="nil"/>
            </w:tcBorders>
            <w:shd w:val="clear" w:color="auto" w:fill="auto"/>
          </w:tcPr>
          <w:p w14:paraId="39227FEC" w14:textId="77777777" w:rsidR="0070047E" w:rsidRPr="004110DF" w:rsidRDefault="0070047E" w:rsidP="0070047E">
            <w:pPr>
              <w:jc w:val="center"/>
              <w:rPr>
                <w:rFonts w:ascii="David" w:hAnsi="David"/>
                <w:b/>
                <w:bCs/>
                <w:rtl/>
              </w:rPr>
            </w:pPr>
          </w:p>
          <w:p w14:paraId="7B926549" w14:textId="77777777" w:rsidR="0070047E" w:rsidRPr="004110DF" w:rsidRDefault="0070047E" w:rsidP="0070047E">
            <w:pPr>
              <w:jc w:val="center"/>
              <w:rPr>
                <w:rFonts w:ascii="David" w:hAnsi="David"/>
                <w:b/>
                <w:bCs/>
                <w:rtl/>
              </w:rPr>
            </w:pPr>
            <w:r w:rsidRPr="004110DF">
              <w:rPr>
                <w:rFonts w:ascii="David" w:hAnsi="David"/>
                <w:b/>
                <w:bCs/>
                <w:rtl/>
              </w:rPr>
              <w:t>נגד</w:t>
            </w:r>
          </w:p>
          <w:p w14:paraId="3A449895" w14:textId="77777777" w:rsidR="0070047E" w:rsidRPr="004110DF" w:rsidRDefault="0070047E" w:rsidP="0070047E">
            <w:pPr>
              <w:jc w:val="both"/>
              <w:rPr>
                <w:rFonts w:ascii="David" w:hAnsi="David"/>
              </w:rPr>
            </w:pPr>
          </w:p>
        </w:tc>
      </w:tr>
      <w:tr w:rsidR="0070047E" w:rsidRPr="004110DF" w14:paraId="74289A35" w14:textId="77777777" w:rsidTr="0070047E">
        <w:trPr>
          <w:trHeight w:val="355"/>
          <w:jc w:val="center"/>
        </w:trPr>
        <w:tc>
          <w:tcPr>
            <w:tcW w:w="923" w:type="dxa"/>
            <w:tcBorders>
              <w:top w:val="nil"/>
              <w:left w:val="nil"/>
              <w:bottom w:val="nil"/>
              <w:right w:val="nil"/>
            </w:tcBorders>
            <w:shd w:val="clear" w:color="auto" w:fill="auto"/>
          </w:tcPr>
          <w:p w14:paraId="79988556" w14:textId="77777777" w:rsidR="0070047E" w:rsidRPr="004110DF" w:rsidRDefault="0070047E" w:rsidP="00FD73F1">
            <w:pPr>
              <w:rPr>
                <w:rFonts w:ascii="David" w:hAnsi="David"/>
                <w:rtl/>
              </w:rPr>
            </w:pPr>
            <w:bookmarkStart w:id="2" w:name="FirstLawyer"/>
          </w:p>
        </w:tc>
        <w:tc>
          <w:tcPr>
            <w:tcW w:w="3219" w:type="dxa"/>
            <w:tcBorders>
              <w:top w:val="nil"/>
              <w:left w:val="nil"/>
              <w:bottom w:val="nil"/>
              <w:right w:val="nil"/>
            </w:tcBorders>
            <w:shd w:val="clear" w:color="auto" w:fill="auto"/>
          </w:tcPr>
          <w:p w14:paraId="6B401D5D" w14:textId="77777777" w:rsidR="0070047E" w:rsidRPr="004110DF" w:rsidRDefault="0070047E" w:rsidP="00FD73F1">
            <w:pPr>
              <w:rPr>
                <w:rFonts w:ascii="Arial" w:hAnsi="Arial"/>
                <w:b/>
                <w:bCs/>
                <w:rtl/>
              </w:rPr>
            </w:pPr>
            <w:r w:rsidRPr="004110DF">
              <w:rPr>
                <w:rFonts w:ascii="Arial" w:hAnsi="Arial"/>
                <w:b/>
                <w:bCs/>
                <w:rtl/>
              </w:rPr>
              <w:t>הנאשם</w:t>
            </w:r>
          </w:p>
        </w:tc>
        <w:tc>
          <w:tcPr>
            <w:tcW w:w="4678" w:type="dxa"/>
            <w:tcBorders>
              <w:top w:val="nil"/>
              <w:left w:val="nil"/>
              <w:bottom w:val="nil"/>
              <w:right w:val="nil"/>
            </w:tcBorders>
            <w:shd w:val="clear" w:color="auto" w:fill="auto"/>
            <w:vAlign w:val="center"/>
          </w:tcPr>
          <w:p w14:paraId="15B372FF" w14:textId="77777777" w:rsidR="0070047E" w:rsidRPr="004110DF" w:rsidRDefault="0070047E" w:rsidP="0070047E">
            <w:pPr>
              <w:suppressLineNumbers/>
              <w:rPr>
                <w:rFonts w:ascii="Arial" w:hAnsi="Arial"/>
                <w:b/>
                <w:bCs/>
                <w:rtl/>
              </w:rPr>
            </w:pPr>
            <w:r w:rsidRPr="004110DF">
              <w:rPr>
                <w:rFonts w:ascii="Arial" w:hAnsi="Arial"/>
                <w:b/>
                <w:bCs/>
                <w:rtl/>
              </w:rPr>
              <w:t>ישראל ידידיה בוהדנה (עציר)</w:t>
            </w:r>
            <w:r w:rsidRPr="004110DF">
              <w:rPr>
                <w:rFonts w:ascii="Arial" w:hAnsi="Arial" w:hint="cs"/>
                <w:b/>
                <w:bCs/>
                <w:rtl/>
              </w:rPr>
              <w:t xml:space="preserve"> </w:t>
            </w:r>
          </w:p>
          <w:p w14:paraId="204F5E01" w14:textId="77777777" w:rsidR="0070047E" w:rsidRPr="004110DF" w:rsidRDefault="0070047E" w:rsidP="0070047E">
            <w:pPr>
              <w:suppressLineNumbers/>
            </w:pPr>
            <w:r w:rsidRPr="004110DF">
              <w:rPr>
                <w:rFonts w:ascii="Arial" w:hAnsi="Arial"/>
                <w:rtl/>
              </w:rPr>
              <w:t>ע"י ב"כ עוה"</w:t>
            </w:r>
            <w:r w:rsidRPr="004110DF">
              <w:rPr>
                <w:rFonts w:ascii="Arial" w:hAnsi="Arial" w:hint="cs"/>
                <w:rtl/>
              </w:rPr>
              <w:t xml:space="preserve">ד שלום </w:t>
            </w:r>
            <w:r w:rsidRPr="004110DF">
              <w:rPr>
                <w:rFonts w:hint="cs"/>
                <w:rtl/>
              </w:rPr>
              <w:t>בן שבת</w:t>
            </w:r>
          </w:p>
          <w:p w14:paraId="1FD61D23" w14:textId="77777777" w:rsidR="0070047E" w:rsidRPr="004110DF" w:rsidRDefault="0070047E" w:rsidP="00FD73F1">
            <w:pPr>
              <w:rPr>
                <w:rFonts w:ascii="David" w:hAnsi="David"/>
              </w:rPr>
            </w:pPr>
          </w:p>
        </w:tc>
      </w:tr>
      <w:bookmarkEnd w:id="2"/>
    </w:tbl>
    <w:p w14:paraId="54B0E2EE" w14:textId="77777777" w:rsidR="004110DF" w:rsidRPr="008D0CD3" w:rsidRDefault="004110DF" w:rsidP="004110DF">
      <w:pPr>
        <w:spacing w:before="120" w:after="120" w:line="240" w:lineRule="exact"/>
        <w:ind w:left="283" w:hanging="283"/>
        <w:jc w:val="both"/>
        <w:rPr>
          <w:rFonts w:ascii="FrankRuehl" w:hAnsi="FrankRuehl" w:cs="FrankRuehl"/>
          <w:rtl/>
        </w:rPr>
      </w:pPr>
    </w:p>
    <w:p w14:paraId="20FEB215" w14:textId="77777777" w:rsidR="004110DF" w:rsidRPr="004110DF" w:rsidRDefault="004110DF" w:rsidP="004110DF">
      <w:pPr>
        <w:spacing w:before="120" w:after="120" w:line="240" w:lineRule="exact"/>
        <w:ind w:left="283" w:hanging="283"/>
        <w:jc w:val="both"/>
        <w:rPr>
          <w:rFonts w:ascii="FrankRuehl" w:hAnsi="FrankRuehl" w:cs="FrankRuehl"/>
          <w:rtl/>
        </w:rPr>
      </w:pPr>
    </w:p>
    <w:p w14:paraId="66029F80" w14:textId="77777777" w:rsidR="004110DF" w:rsidRPr="004110DF" w:rsidRDefault="004110DF" w:rsidP="004110DF">
      <w:pPr>
        <w:spacing w:before="120" w:after="120" w:line="240" w:lineRule="exact"/>
        <w:ind w:left="283" w:hanging="283"/>
        <w:jc w:val="both"/>
        <w:rPr>
          <w:rFonts w:ascii="FrankRuehl" w:hAnsi="FrankRuehl" w:cs="FrankRuehl"/>
          <w:rtl/>
        </w:rPr>
      </w:pPr>
      <w:r w:rsidRPr="004110DF">
        <w:rPr>
          <w:rFonts w:ascii="FrankRuehl" w:hAnsi="FrankRuehl" w:cs="FrankRuehl"/>
          <w:rtl/>
        </w:rPr>
        <w:t xml:space="preserve">חקיקה שאוזכרה: </w:t>
      </w:r>
    </w:p>
    <w:p w14:paraId="0DADE378" w14:textId="77777777" w:rsidR="004110DF" w:rsidRPr="004110DF" w:rsidRDefault="004110DF" w:rsidP="004110DF">
      <w:pPr>
        <w:spacing w:before="120" w:after="120" w:line="240" w:lineRule="exact"/>
        <w:ind w:left="283" w:hanging="283"/>
        <w:jc w:val="both"/>
        <w:rPr>
          <w:rFonts w:ascii="FrankRuehl" w:hAnsi="FrankRuehl" w:cs="FrankRuehl"/>
          <w:rtl/>
        </w:rPr>
      </w:pPr>
      <w:hyperlink r:id="rId7" w:history="1">
        <w:r w:rsidRPr="004110DF">
          <w:rPr>
            <w:rFonts w:ascii="FrankRuehl" w:hAnsi="FrankRuehl" w:cs="FrankRuehl"/>
            <w:color w:val="0000FF"/>
            <w:rtl/>
          </w:rPr>
          <w:t>חוק העונשין, תשל"ז-1977</w:t>
        </w:r>
      </w:hyperlink>
    </w:p>
    <w:p w14:paraId="62FC30A2" w14:textId="77777777" w:rsidR="004110DF" w:rsidRPr="004110DF" w:rsidRDefault="004110DF" w:rsidP="004110DF">
      <w:pPr>
        <w:rPr>
          <w:sz w:val="26"/>
          <w:szCs w:val="26"/>
          <w:rtl/>
        </w:rPr>
      </w:pPr>
      <w:bookmarkStart w:id="3" w:name="LawTable_End"/>
      <w:bookmarkEnd w:id="3"/>
    </w:p>
    <w:p w14:paraId="7FE29FF9" w14:textId="77777777" w:rsidR="0070047E" w:rsidRPr="004110DF" w:rsidRDefault="0070047E" w:rsidP="0070047E">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0047E" w14:paraId="055D002B" w14:textId="77777777" w:rsidTr="0070047E">
        <w:trPr>
          <w:trHeight w:val="355"/>
          <w:jc w:val="center"/>
        </w:trPr>
        <w:tc>
          <w:tcPr>
            <w:tcW w:w="8820" w:type="dxa"/>
            <w:tcBorders>
              <w:top w:val="nil"/>
              <w:left w:val="nil"/>
              <w:bottom w:val="nil"/>
              <w:right w:val="nil"/>
            </w:tcBorders>
            <w:shd w:val="clear" w:color="auto" w:fill="auto"/>
          </w:tcPr>
          <w:p w14:paraId="34200D97" w14:textId="77777777" w:rsidR="004110DF" w:rsidRPr="004110DF" w:rsidRDefault="004110DF" w:rsidP="004110DF">
            <w:pPr>
              <w:jc w:val="center"/>
              <w:rPr>
                <w:rFonts w:ascii="David" w:hAnsi="David"/>
                <w:b/>
                <w:bCs/>
                <w:u w:val="single"/>
                <w:rtl/>
              </w:rPr>
            </w:pPr>
            <w:bookmarkStart w:id="4" w:name="PsakDin" w:colFirst="0" w:colLast="0"/>
            <w:bookmarkEnd w:id="0"/>
            <w:r w:rsidRPr="004110DF">
              <w:rPr>
                <w:rFonts w:ascii="David" w:hAnsi="David"/>
                <w:b/>
                <w:bCs/>
                <w:u w:val="single"/>
                <w:rtl/>
              </w:rPr>
              <w:t>גזר דין</w:t>
            </w:r>
          </w:p>
          <w:p w14:paraId="4CB636B1" w14:textId="77777777" w:rsidR="0070047E" w:rsidRPr="004110DF" w:rsidRDefault="0070047E" w:rsidP="004110DF">
            <w:pPr>
              <w:jc w:val="center"/>
              <w:rPr>
                <w:rFonts w:ascii="David" w:hAnsi="David"/>
                <w:bCs/>
                <w:u w:val="single"/>
                <w:rtl/>
              </w:rPr>
            </w:pPr>
          </w:p>
        </w:tc>
      </w:tr>
      <w:bookmarkEnd w:id="4"/>
    </w:tbl>
    <w:p w14:paraId="5BDC1942" w14:textId="77777777" w:rsidR="0070047E" w:rsidRPr="000F2247" w:rsidRDefault="0070047E" w:rsidP="0070047E">
      <w:pPr>
        <w:rPr>
          <w:rFonts w:ascii="Arial" w:hAnsi="Arial"/>
          <w:b/>
          <w:bCs/>
          <w:sz w:val="26"/>
          <w:szCs w:val="26"/>
          <w:rtl/>
        </w:rPr>
      </w:pPr>
    </w:p>
    <w:p w14:paraId="25C1D630" w14:textId="77777777" w:rsidR="0070047E" w:rsidRPr="008B3C9B" w:rsidRDefault="0070047E" w:rsidP="0070047E">
      <w:pPr>
        <w:spacing w:line="360" w:lineRule="auto"/>
        <w:ind w:firstLine="720"/>
        <w:jc w:val="both"/>
        <w:rPr>
          <w:rFonts w:ascii="Arial" w:hAnsi="Arial"/>
          <w:b/>
          <w:bCs/>
          <w:rtl/>
        </w:rPr>
      </w:pPr>
      <w:r w:rsidRPr="004B0BCD">
        <w:rPr>
          <w:rFonts w:ascii="Arial" w:hAnsi="Arial" w:hint="cs"/>
          <w:b/>
          <w:bCs/>
          <w:u w:val="single"/>
          <w:rtl/>
        </w:rPr>
        <w:t>כתב האישום</w:t>
      </w:r>
      <w:r w:rsidRPr="008B3C9B">
        <w:rPr>
          <w:rFonts w:ascii="Arial" w:hAnsi="Arial" w:hint="cs"/>
          <w:b/>
          <w:bCs/>
          <w:rtl/>
        </w:rPr>
        <w:t>:</w:t>
      </w:r>
    </w:p>
    <w:p w14:paraId="1842C7C8" w14:textId="77777777" w:rsidR="0070047E" w:rsidRDefault="0070047E" w:rsidP="0070047E">
      <w:pPr>
        <w:pStyle w:val="a9"/>
        <w:numPr>
          <w:ilvl w:val="0"/>
          <w:numId w:val="1"/>
        </w:numPr>
        <w:spacing w:line="360" w:lineRule="auto"/>
        <w:jc w:val="both"/>
        <w:rPr>
          <w:rFonts w:ascii="Arial" w:hAnsi="Arial"/>
        </w:rPr>
      </w:pPr>
      <w:r w:rsidRPr="00B25D0B">
        <w:rPr>
          <w:rFonts w:ascii="Arial" w:hAnsi="Arial" w:hint="cs"/>
          <w:rtl/>
        </w:rPr>
        <w:t>הנאשם הורשע על פי הוד</w:t>
      </w:r>
      <w:r>
        <w:rPr>
          <w:rFonts w:ascii="Arial" w:hAnsi="Arial" w:hint="cs"/>
          <w:rtl/>
        </w:rPr>
        <w:t>א</w:t>
      </w:r>
      <w:r w:rsidRPr="00B25D0B">
        <w:rPr>
          <w:rFonts w:ascii="Arial" w:hAnsi="Arial" w:hint="cs"/>
          <w:rtl/>
        </w:rPr>
        <w:t xml:space="preserve">תו, </w:t>
      </w:r>
      <w:r>
        <w:rPr>
          <w:rFonts w:ascii="Arial" w:hAnsi="Arial" w:hint="cs"/>
          <w:rtl/>
        </w:rPr>
        <w:t>ו</w:t>
      </w:r>
      <w:r w:rsidRPr="00B25D0B">
        <w:rPr>
          <w:rFonts w:ascii="Arial" w:hAnsi="Arial" w:hint="cs"/>
          <w:rtl/>
        </w:rPr>
        <w:t xml:space="preserve">במסגרת הסדר טיעון, בכתב אישום מתוקן המייחס לו עבירות של החזקת נשק, לפי סעיף 144(א) רישא בנסיבות סעיף ג(1) ו </w:t>
      </w:r>
      <w:r w:rsidRPr="00B25D0B">
        <w:rPr>
          <w:rFonts w:ascii="Arial" w:hAnsi="Arial"/>
          <w:rtl/>
        </w:rPr>
        <w:t>–</w:t>
      </w:r>
      <w:r w:rsidRPr="00B25D0B">
        <w:rPr>
          <w:rFonts w:ascii="Arial" w:hAnsi="Arial" w:hint="cs"/>
          <w:rtl/>
        </w:rPr>
        <w:t>ג(3) ל</w:t>
      </w:r>
      <w:hyperlink r:id="rId8" w:history="1">
        <w:r w:rsidR="004110DF" w:rsidRPr="004110DF">
          <w:rPr>
            <w:rFonts w:ascii="Arial" w:hAnsi="Arial"/>
            <w:color w:val="0000FF"/>
            <w:u w:val="single"/>
            <w:rtl/>
          </w:rPr>
          <w:t>חוק העונשין</w:t>
        </w:r>
      </w:hyperlink>
      <w:r w:rsidRPr="00B25D0B">
        <w:rPr>
          <w:rFonts w:ascii="Arial" w:hAnsi="Arial" w:hint="cs"/>
          <w:rtl/>
        </w:rPr>
        <w:t xml:space="preserve"> התשל"ז </w:t>
      </w:r>
      <w:r w:rsidRPr="00B25D0B">
        <w:rPr>
          <w:rFonts w:ascii="Arial" w:hAnsi="Arial"/>
          <w:rtl/>
        </w:rPr>
        <w:t>–</w:t>
      </w:r>
      <w:r w:rsidRPr="00B25D0B">
        <w:rPr>
          <w:rFonts w:ascii="Arial" w:hAnsi="Arial" w:hint="cs"/>
          <w:rtl/>
        </w:rPr>
        <w:t xml:space="preserve"> 1977 (להלן: </w:t>
      </w:r>
      <w:r w:rsidRPr="00B25D0B">
        <w:rPr>
          <w:rFonts w:ascii="Arial" w:hAnsi="Arial" w:hint="cs"/>
          <w:b/>
          <w:bCs/>
          <w:rtl/>
        </w:rPr>
        <w:t>"חוק העונשין"</w:t>
      </w:r>
      <w:r w:rsidRPr="00B25D0B">
        <w:rPr>
          <w:rFonts w:ascii="Arial" w:hAnsi="Arial" w:hint="cs"/>
          <w:rtl/>
        </w:rPr>
        <w:t xml:space="preserve">) והחזקת אביזר נשק ותחמושת, לפי סעיף 144(א) סיפא בנסיבות סעיף ג(1) לחוק העונשין. </w:t>
      </w:r>
    </w:p>
    <w:p w14:paraId="54F6FD0D" w14:textId="77777777" w:rsidR="0070047E" w:rsidRPr="00B25D0B" w:rsidRDefault="0070047E" w:rsidP="0070047E">
      <w:pPr>
        <w:pStyle w:val="a9"/>
        <w:numPr>
          <w:ilvl w:val="0"/>
          <w:numId w:val="1"/>
        </w:numPr>
        <w:spacing w:line="360" w:lineRule="auto"/>
        <w:jc w:val="both"/>
        <w:rPr>
          <w:rFonts w:ascii="Arial" w:hAnsi="Arial"/>
        </w:rPr>
      </w:pPr>
      <w:r>
        <w:rPr>
          <w:rFonts w:ascii="Arial" w:hAnsi="Arial" w:hint="cs"/>
          <w:rtl/>
        </w:rPr>
        <w:t>בין הצדדים לא הייתה הסכמה לעניין העונש אך המאשימה ציינה, כי תעתור להטלת 24 חודשי מאסר בצירוף רכיבי ענישה של מאסר מותנה וקנס, ואילו הסניגור יהיה חופשי בטיעוניו.</w:t>
      </w:r>
    </w:p>
    <w:p w14:paraId="2256BACF" w14:textId="77777777" w:rsidR="0070047E" w:rsidRDefault="0070047E" w:rsidP="0070047E">
      <w:pPr>
        <w:pStyle w:val="a9"/>
        <w:numPr>
          <w:ilvl w:val="0"/>
          <w:numId w:val="1"/>
        </w:numPr>
        <w:spacing w:line="360" w:lineRule="auto"/>
        <w:jc w:val="both"/>
        <w:rPr>
          <w:rFonts w:ascii="Arial" w:hAnsi="Arial"/>
        </w:rPr>
      </w:pPr>
      <w:r w:rsidRPr="00B25D0B">
        <w:rPr>
          <w:rFonts w:ascii="Arial" w:hAnsi="Arial" w:hint="cs"/>
          <w:rtl/>
        </w:rPr>
        <w:t>נטען</w:t>
      </w:r>
      <w:r>
        <w:rPr>
          <w:rFonts w:ascii="Arial" w:hAnsi="Arial" w:hint="cs"/>
          <w:rtl/>
        </w:rPr>
        <w:t>,</w:t>
      </w:r>
      <w:r w:rsidRPr="00B25D0B">
        <w:rPr>
          <w:rFonts w:ascii="Arial" w:hAnsi="Arial" w:hint="cs"/>
          <w:rtl/>
        </w:rPr>
        <w:t xml:space="preserve"> כי בתקופה הרלוונטית לכתב האישום התגורר הנאשם יחד עם בת זוגתו וילדיהם ביחידת דיור בתוך מתחם השייך לדודה של בת זוגתו ברחוב קריית יערים 9, גבעת זאב. במתחם יש פרגולה הסמוכה ליחידת הדיור.</w:t>
      </w:r>
    </w:p>
    <w:p w14:paraId="74495DEE" w14:textId="77777777" w:rsidR="0070047E" w:rsidRDefault="0070047E" w:rsidP="0070047E">
      <w:pPr>
        <w:pStyle w:val="a9"/>
        <w:numPr>
          <w:ilvl w:val="0"/>
          <w:numId w:val="1"/>
        </w:numPr>
        <w:spacing w:line="360" w:lineRule="auto"/>
        <w:jc w:val="both"/>
        <w:rPr>
          <w:rFonts w:ascii="Arial" w:hAnsi="Arial"/>
        </w:rPr>
      </w:pPr>
      <w:r>
        <w:rPr>
          <w:rFonts w:ascii="Arial" w:hAnsi="Arial" w:hint="cs"/>
          <w:rtl/>
        </w:rPr>
        <w:t xml:space="preserve">עובר ליום 11.12.2023, במהלך תקופה שאורכה אינו ידוע במדויק למאשימה, החזיק הנאשם ביחידת הדיור ומעל הפרגולה, אקדח הזנקה חצי אוטומטי, 9 מ"מ, קליבר תוצרת טורקיה, אשר יורה ובכוחו להמית יחד עם מחסנית תואמת ובה 3 כדורים מסוג 9 מ"מ. כמו </w:t>
      </w:r>
      <w:r>
        <w:rPr>
          <w:rFonts w:ascii="Arial" w:hAnsi="Arial" w:hint="cs"/>
          <w:rtl/>
        </w:rPr>
        <w:lastRenderedPageBreak/>
        <w:t>כן, החזיק הנאשם מעל הפרגולה שקית שקופה ובתוכה כמאה כדורים מסוג 5.56 מ"מ, וכן קופסת קרטון בתוכה נמצאו בין היתר, מכשיר פס מגנטי קורא כרטיסי אשראי, ספחי תעודות זהות ומכשיר סלולר בצבע שחור מסוג סמסונג.</w:t>
      </w:r>
    </w:p>
    <w:p w14:paraId="3DA55F49" w14:textId="77777777" w:rsidR="0070047E" w:rsidRPr="00AB7647" w:rsidRDefault="0070047E" w:rsidP="0070047E">
      <w:pPr>
        <w:spacing w:line="360" w:lineRule="auto"/>
        <w:jc w:val="both"/>
        <w:rPr>
          <w:rFonts w:ascii="Arial" w:hAnsi="Arial"/>
          <w:rtl/>
        </w:rPr>
      </w:pPr>
    </w:p>
    <w:p w14:paraId="0C4535AF" w14:textId="77777777" w:rsidR="0070047E" w:rsidRPr="008B3C9B" w:rsidRDefault="0070047E" w:rsidP="0070047E">
      <w:pPr>
        <w:spacing w:line="360" w:lineRule="auto"/>
        <w:ind w:firstLine="720"/>
        <w:jc w:val="both"/>
        <w:rPr>
          <w:rFonts w:ascii="Arial" w:hAnsi="Arial"/>
          <w:b/>
          <w:bCs/>
          <w:rtl/>
        </w:rPr>
      </w:pPr>
      <w:r w:rsidRPr="00A607FF">
        <w:rPr>
          <w:rFonts w:ascii="Arial" w:hAnsi="Arial" w:hint="cs"/>
          <w:b/>
          <w:bCs/>
          <w:u w:val="single"/>
          <w:rtl/>
        </w:rPr>
        <w:t>ראיות לעונש</w:t>
      </w:r>
      <w:r w:rsidRPr="008B3C9B">
        <w:rPr>
          <w:rFonts w:ascii="Arial" w:hAnsi="Arial" w:hint="cs"/>
          <w:b/>
          <w:bCs/>
          <w:rtl/>
        </w:rPr>
        <w:t>:</w:t>
      </w:r>
    </w:p>
    <w:p w14:paraId="56293CF6" w14:textId="77777777" w:rsidR="0070047E" w:rsidRDefault="0070047E" w:rsidP="0070047E">
      <w:pPr>
        <w:pStyle w:val="a9"/>
        <w:numPr>
          <w:ilvl w:val="0"/>
          <w:numId w:val="1"/>
        </w:numPr>
        <w:spacing w:line="360" w:lineRule="auto"/>
        <w:jc w:val="both"/>
        <w:rPr>
          <w:rFonts w:ascii="Arial" w:hAnsi="Arial"/>
        </w:rPr>
      </w:pPr>
      <w:r>
        <w:rPr>
          <w:rFonts w:ascii="Arial" w:hAnsi="Arial" w:hint="cs"/>
          <w:rtl/>
        </w:rPr>
        <w:t>מטעם המאשימה: רישום פלילי של הנאשם.</w:t>
      </w:r>
    </w:p>
    <w:p w14:paraId="071480AA" w14:textId="77777777" w:rsidR="0070047E" w:rsidRDefault="0070047E" w:rsidP="0070047E">
      <w:pPr>
        <w:pStyle w:val="a9"/>
        <w:numPr>
          <w:ilvl w:val="0"/>
          <w:numId w:val="1"/>
        </w:numPr>
        <w:spacing w:line="360" w:lineRule="auto"/>
        <w:jc w:val="both"/>
        <w:rPr>
          <w:rFonts w:ascii="Arial" w:hAnsi="Arial"/>
        </w:rPr>
      </w:pPr>
      <w:r>
        <w:rPr>
          <w:rFonts w:ascii="Arial" w:hAnsi="Arial" w:hint="cs"/>
          <w:rtl/>
        </w:rPr>
        <w:t xml:space="preserve">מטעם ההגנה: חוות דעת של מומחה בעניין הנשק </w:t>
      </w:r>
      <w:r>
        <w:rPr>
          <w:rFonts w:ascii="Arial" w:hAnsi="Arial"/>
          <w:rtl/>
        </w:rPr>
        <w:t>–</w:t>
      </w:r>
      <w:r>
        <w:rPr>
          <w:rFonts w:ascii="Arial" w:hAnsi="Arial" w:hint="cs"/>
          <w:rtl/>
        </w:rPr>
        <w:t xml:space="preserve"> סומן נ/1.</w:t>
      </w:r>
    </w:p>
    <w:p w14:paraId="38989E53" w14:textId="77777777" w:rsidR="0070047E" w:rsidRDefault="0070047E" w:rsidP="0070047E">
      <w:pPr>
        <w:spacing w:line="360" w:lineRule="auto"/>
        <w:jc w:val="both"/>
        <w:rPr>
          <w:rFonts w:ascii="Arial" w:hAnsi="Arial"/>
          <w:rtl/>
        </w:rPr>
      </w:pPr>
    </w:p>
    <w:p w14:paraId="51FEA234" w14:textId="77777777" w:rsidR="0070047E" w:rsidRPr="008B3C9B" w:rsidRDefault="0070047E" w:rsidP="0070047E">
      <w:pPr>
        <w:spacing w:line="360" w:lineRule="auto"/>
        <w:ind w:firstLine="720"/>
        <w:jc w:val="both"/>
        <w:rPr>
          <w:rFonts w:ascii="Arial" w:hAnsi="Arial"/>
          <w:b/>
          <w:bCs/>
          <w:rtl/>
        </w:rPr>
      </w:pPr>
      <w:r w:rsidRPr="00FF7D69">
        <w:rPr>
          <w:rFonts w:ascii="Arial" w:hAnsi="Arial" w:hint="cs"/>
          <w:b/>
          <w:bCs/>
          <w:u w:val="single"/>
          <w:rtl/>
        </w:rPr>
        <w:t>תמצית טיעוני הצדדים לעונש</w:t>
      </w:r>
      <w:r w:rsidRPr="008B3C9B">
        <w:rPr>
          <w:rFonts w:ascii="Arial" w:hAnsi="Arial" w:hint="cs"/>
          <w:b/>
          <w:bCs/>
          <w:rtl/>
        </w:rPr>
        <w:t>:</w:t>
      </w:r>
    </w:p>
    <w:p w14:paraId="30A18CBE" w14:textId="77777777" w:rsidR="0070047E" w:rsidRDefault="0070047E" w:rsidP="0070047E">
      <w:pPr>
        <w:pStyle w:val="a9"/>
        <w:numPr>
          <w:ilvl w:val="0"/>
          <w:numId w:val="1"/>
        </w:numPr>
        <w:spacing w:line="360" w:lineRule="auto"/>
        <w:jc w:val="both"/>
        <w:rPr>
          <w:rFonts w:ascii="Arial" w:hAnsi="Arial"/>
        </w:rPr>
      </w:pPr>
      <w:r>
        <w:rPr>
          <w:rFonts w:ascii="Arial" w:hAnsi="Arial" w:hint="cs"/>
          <w:rtl/>
        </w:rPr>
        <w:t>בטיעוניה לעונש הפנתה המאשימה לעובדות המפורטות בכתב האישום וכן הערכים המוגנים בהם פגע הנאשם במעשיו. המאשימה הדגישה בטיעוניה את פוטנציאל הנזק והסיכון שיכול היה להיגרם משימוש שייעשה בנשק, ובמיוחד בנסיבות בהן הנשק היה טעון בשלושה כדורים. נתון זה, כך לדבריה, מעיד על כך שהנשק היה זמין לשימוש, כאשר לצדו כמות גדולה של תחמושת שאינה תואמת.</w:t>
      </w:r>
    </w:p>
    <w:p w14:paraId="40A1256C" w14:textId="77777777" w:rsidR="0070047E" w:rsidRDefault="0070047E" w:rsidP="0070047E">
      <w:pPr>
        <w:pStyle w:val="a9"/>
        <w:numPr>
          <w:ilvl w:val="0"/>
          <w:numId w:val="1"/>
        </w:numPr>
        <w:spacing w:line="360" w:lineRule="auto"/>
        <w:jc w:val="both"/>
        <w:rPr>
          <w:rFonts w:ascii="Arial" w:hAnsi="Arial"/>
        </w:rPr>
      </w:pPr>
      <w:r>
        <w:rPr>
          <w:rFonts w:ascii="Arial" w:hAnsi="Arial" w:hint="cs"/>
          <w:rtl/>
        </w:rPr>
        <w:t xml:space="preserve">לדבריה, מתחם הענישה בנסיבות דומות, הכולל את החזקת הנשק והתחמושת, ובהתאם להנחיות פרקליט המדינה, הינו מאסר למשך 26 חודשים לצד ענישה נלווית. הוסף, כי הנאשם עצור מיום 11.12.2023, הודה וחסך זמן שיפוטי יקר, צעיר בגילו, אך מנגד לחובתו רישום פלילי לרבות ריצוי מאסר בעברו. </w:t>
      </w:r>
    </w:p>
    <w:p w14:paraId="01257642" w14:textId="77777777" w:rsidR="0070047E" w:rsidRDefault="0070047E" w:rsidP="0070047E">
      <w:pPr>
        <w:pStyle w:val="a9"/>
        <w:numPr>
          <w:ilvl w:val="0"/>
          <w:numId w:val="1"/>
        </w:numPr>
        <w:spacing w:line="360" w:lineRule="auto"/>
        <w:jc w:val="both"/>
        <w:rPr>
          <w:rFonts w:ascii="Arial" w:hAnsi="Arial"/>
        </w:rPr>
      </w:pPr>
      <w:r>
        <w:rPr>
          <w:rFonts w:ascii="Arial" w:hAnsi="Arial" w:hint="cs"/>
          <w:rtl/>
        </w:rPr>
        <w:t xml:space="preserve">בנסיבות אלו, ביקשה המאשימה לקבוע את עונשו של הנאשם בשליש התחתון של מתחם העונש ההולם, ולהטיל עליו 24 חודשי מאסר בפועל, מאסר על תנאי וקנס. </w:t>
      </w:r>
    </w:p>
    <w:p w14:paraId="1536632C" w14:textId="77777777" w:rsidR="0070047E" w:rsidRPr="008B3C9B" w:rsidRDefault="0070047E" w:rsidP="0070047E">
      <w:pPr>
        <w:pStyle w:val="a9"/>
        <w:numPr>
          <w:ilvl w:val="0"/>
          <w:numId w:val="1"/>
        </w:numPr>
        <w:spacing w:line="360" w:lineRule="auto"/>
        <w:jc w:val="both"/>
        <w:rPr>
          <w:rFonts w:ascii="Arial" w:hAnsi="Arial"/>
        </w:rPr>
      </w:pPr>
      <w:r w:rsidRPr="008B3C9B">
        <w:rPr>
          <w:rFonts w:ascii="Arial" w:hAnsi="Arial" w:hint="cs"/>
          <w:rtl/>
        </w:rPr>
        <w:t xml:space="preserve">הסניגור הסתייג מטעון המאשימה, </w:t>
      </w:r>
      <w:r>
        <w:rPr>
          <w:rFonts w:ascii="Arial" w:hAnsi="Arial" w:hint="cs"/>
          <w:rtl/>
        </w:rPr>
        <w:t>ע</w:t>
      </w:r>
      <w:r w:rsidRPr="008B3C9B">
        <w:rPr>
          <w:rFonts w:ascii="Arial" w:hAnsi="Arial" w:hint="cs"/>
          <w:rtl/>
        </w:rPr>
        <w:t>ל</w:t>
      </w:r>
      <w:r>
        <w:rPr>
          <w:rFonts w:ascii="Arial" w:hAnsi="Arial" w:hint="cs"/>
          <w:rtl/>
        </w:rPr>
        <w:t xml:space="preserve"> </w:t>
      </w:r>
      <w:r w:rsidRPr="008B3C9B">
        <w:rPr>
          <w:rFonts w:ascii="Arial" w:hAnsi="Arial" w:hint="cs"/>
          <w:rtl/>
        </w:rPr>
        <w:t>פיו</w:t>
      </w:r>
      <w:r>
        <w:rPr>
          <w:rFonts w:ascii="Arial" w:hAnsi="Arial" w:hint="cs"/>
          <w:rtl/>
        </w:rPr>
        <w:t>,</w:t>
      </w:r>
      <w:r w:rsidRPr="008B3C9B">
        <w:rPr>
          <w:rFonts w:ascii="Arial" w:hAnsi="Arial" w:hint="cs"/>
          <w:rtl/>
        </w:rPr>
        <w:t xml:space="preserve"> הנשק </w:t>
      </w:r>
      <w:r>
        <w:rPr>
          <w:rFonts w:ascii="Arial" w:hAnsi="Arial" w:hint="cs"/>
          <w:rtl/>
        </w:rPr>
        <w:t>לא היה טעון ולא ז</w:t>
      </w:r>
      <w:r w:rsidRPr="008B3C9B">
        <w:rPr>
          <w:rFonts w:ascii="Arial" w:hAnsi="Arial" w:hint="cs"/>
          <w:rtl/>
        </w:rPr>
        <w:t>מין לשימוש</w:t>
      </w:r>
      <w:r>
        <w:rPr>
          <w:rFonts w:ascii="Arial" w:hAnsi="Arial" w:hint="cs"/>
          <w:rtl/>
        </w:rPr>
        <w:t>-</w:t>
      </w:r>
      <w:r w:rsidRPr="008B3C9B">
        <w:rPr>
          <w:rFonts w:ascii="Arial" w:hAnsi="Arial" w:hint="cs"/>
          <w:rtl/>
        </w:rPr>
        <w:t xml:space="preserve"> </w:t>
      </w:r>
      <w:r>
        <w:rPr>
          <w:rFonts w:ascii="Arial" w:hAnsi="Arial" w:hint="cs"/>
          <w:rtl/>
        </w:rPr>
        <w:t>כך על פי ה</w:t>
      </w:r>
      <w:r w:rsidRPr="008B3C9B">
        <w:rPr>
          <w:rFonts w:ascii="Arial" w:hAnsi="Arial" w:hint="cs"/>
          <w:rtl/>
        </w:rPr>
        <w:t>עובדות בהן הודה הנאשם. בהקשר זה הוסיף הסנגור</w:t>
      </w:r>
      <w:r>
        <w:rPr>
          <w:rFonts w:ascii="Arial" w:hAnsi="Arial" w:hint="cs"/>
          <w:rtl/>
        </w:rPr>
        <w:t>,</w:t>
      </w:r>
      <w:r w:rsidRPr="008B3C9B">
        <w:rPr>
          <w:rFonts w:ascii="Arial" w:hAnsi="Arial" w:hint="cs"/>
          <w:rtl/>
        </w:rPr>
        <w:t xml:space="preserve"> כי בהתאם לחוות דעת שהוגשה (נ/1), הנשק אינו תקני, וכבר לאחר ירי של 3 כדורים התפרק, ונעדר יכולת שימוש. על פיו, מתחמי הענישה </w:t>
      </w:r>
      <w:r>
        <w:rPr>
          <w:rFonts w:ascii="Arial" w:hAnsi="Arial" w:hint="cs"/>
          <w:rtl/>
        </w:rPr>
        <w:t>אינם זהים ב</w:t>
      </w:r>
      <w:r w:rsidRPr="008B3C9B">
        <w:rPr>
          <w:rFonts w:ascii="Arial" w:hAnsi="Arial" w:hint="cs"/>
          <w:rtl/>
        </w:rPr>
        <w:t xml:space="preserve">ין נשק </w:t>
      </w:r>
      <w:r>
        <w:rPr>
          <w:rFonts w:ascii="Arial" w:hAnsi="Arial" w:hint="cs"/>
          <w:rtl/>
        </w:rPr>
        <w:t xml:space="preserve">המוגדר </w:t>
      </w:r>
      <w:r w:rsidRPr="008B3C9B">
        <w:rPr>
          <w:rFonts w:ascii="Arial" w:hAnsi="Arial" w:hint="cs"/>
          <w:rtl/>
        </w:rPr>
        <w:t xml:space="preserve">תקני לנשק </w:t>
      </w:r>
      <w:r>
        <w:rPr>
          <w:rFonts w:ascii="Arial" w:hAnsi="Arial" w:hint="cs"/>
          <w:rtl/>
        </w:rPr>
        <w:t>שאינו תקני, כבענייננו, ובמקרים דומים נקבעו מתחמי ענישה החל מ-10 חודשים ועד 18 חודשים. הסנגור הוסיף, כי רישומו הפלילי של הנאשם אינו כולל עבירות נשק, ובנסיבות אלו יש לקבוע את עונשו בתחתית מתחם העונש ההולם לו עתר (10 חודשים).</w:t>
      </w:r>
    </w:p>
    <w:p w14:paraId="6287545E" w14:textId="77777777" w:rsidR="0070047E" w:rsidRDefault="0070047E" w:rsidP="0070047E">
      <w:pPr>
        <w:pStyle w:val="a9"/>
        <w:numPr>
          <w:ilvl w:val="0"/>
          <w:numId w:val="1"/>
        </w:numPr>
        <w:spacing w:line="360" w:lineRule="auto"/>
        <w:jc w:val="both"/>
        <w:rPr>
          <w:rFonts w:ascii="Arial" w:hAnsi="Arial"/>
        </w:rPr>
      </w:pPr>
      <w:r>
        <w:rPr>
          <w:rFonts w:ascii="Arial" w:hAnsi="Arial" w:hint="cs"/>
          <w:rtl/>
        </w:rPr>
        <w:t>הנאשם נטל אחריות על מעשיו וציין כי הוא מבין את חומרתם. על פיו, ההחזקה בנשק נעשתה משום המצב הביטחוני במדינה. הנאשם הוסיף, כי הוא צפוי לרצות עונש מאסר בתיק נוסף עליו הוא עומד לדין, וביקש להתחשב בהיותו אב ל-5 ילדים, אותם הוא נדרש לכלכל.</w:t>
      </w:r>
    </w:p>
    <w:p w14:paraId="7CBC8721" w14:textId="77777777" w:rsidR="0070047E" w:rsidRPr="007F30F5" w:rsidRDefault="0070047E" w:rsidP="0070047E">
      <w:pPr>
        <w:spacing w:line="360" w:lineRule="auto"/>
        <w:ind w:firstLine="720"/>
        <w:jc w:val="both"/>
        <w:rPr>
          <w:rFonts w:ascii="Arial" w:hAnsi="Arial"/>
          <w:b/>
          <w:bCs/>
          <w:u w:val="single"/>
          <w:rtl/>
        </w:rPr>
      </w:pPr>
      <w:r w:rsidRPr="007F30F5">
        <w:rPr>
          <w:rFonts w:ascii="Arial" w:hAnsi="Arial" w:hint="cs"/>
          <w:b/>
          <w:bCs/>
          <w:u w:val="single"/>
          <w:rtl/>
        </w:rPr>
        <w:t>מתחם העונש ההולם:</w:t>
      </w:r>
    </w:p>
    <w:p w14:paraId="6798F193" w14:textId="77777777" w:rsidR="0070047E" w:rsidRPr="00E238A4" w:rsidRDefault="0070047E" w:rsidP="0070047E">
      <w:pPr>
        <w:pStyle w:val="a9"/>
        <w:numPr>
          <w:ilvl w:val="0"/>
          <w:numId w:val="1"/>
        </w:numPr>
        <w:spacing w:line="360" w:lineRule="auto"/>
        <w:jc w:val="both"/>
        <w:rPr>
          <w:rFonts w:ascii="Arial" w:hAnsi="Arial"/>
          <w:rtl/>
        </w:rPr>
      </w:pPr>
      <w:r w:rsidRPr="00E238A4">
        <w:rPr>
          <w:rFonts w:ascii="Arial" w:hAnsi="Arial"/>
          <w:rtl/>
        </w:rPr>
        <w:t>מעשי הנאשם פוגעים בערכים המוגנים של הגנה על שלומו ובטחונו של הציבור. הסיכון הנובע מהחזקת כלי נשק ותחמושת בידיים שאינם מיומנות ואשר אינן מורשות לכך, ה</w:t>
      </w:r>
      <w:r>
        <w:rPr>
          <w:rFonts w:ascii="Arial" w:hAnsi="Arial" w:hint="cs"/>
          <w:rtl/>
        </w:rPr>
        <w:t>י</w:t>
      </w:r>
      <w:r w:rsidRPr="00E238A4">
        <w:rPr>
          <w:rFonts w:ascii="Arial" w:hAnsi="Arial"/>
          <w:rtl/>
        </w:rPr>
        <w:t xml:space="preserve">נו </w:t>
      </w:r>
      <w:r w:rsidRPr="00E238A4">
        <w:rPr>
          <w:rFonts w:ascii="Arial" w:hAnsi="Arial"/>
          <w:rtl/>
        </w:rPr>
        <w:lastRenderedPageBreak/>
        <w:t>מוחשי ובנקל עשוי להוביל להתרחשות</w:t>
      </w:r>
      <w:r>
        <w:rPr>
          <w:rFonts w:ascii="Arial" w:hAnsi="Arial" w:hint="cs"/>
          <w:rtl/>
        </w:rPr>
        <w:t xml:space="preserve"> </w:t>
      </w:r>
      <w:r w:rsidRPr="00E238A4">
        <w:rPr>
          <w:rFonts w:ascii="Arial" w:hAnsi="Arial"/>
          <w:rtl/>
        </w:rPr>
        <w:t xml:space="preserve">עבירות חמורות בפגיעה בגוף האדם. </w:t>
      </w:r>
      <w:r>
        <w:rPr>
          <w:rFonts w:ascii="Arial" w:hAnsi="Arial" w:hint="cs"/>
          <w:rtl/>
        </w:rPr>
        <w:t xml:space="preserve">בנוסף, כלי הנשק והתחמושת הוסלקו מעל פרגולה המצויה בסמוך ליחידת הדיור בה התגורר הנאשם, נתון המלמד על מעשה שקדם לו תכנון.  </w:t>
      </w:r>
    </w:p>
    <w:p w14:paraId="71788684" w14:textId="77777777" w:rsidR="0070047E" w:rsidRDefault="0070047E" w:rsidP="0070047E">
      <w:pPr>
        <w:pStyle w:val="a9"/>
        <w:numPr>
          <w:ilvl w:val="0"/>
          <w:numId w:val="1"/>
        </w:numPr>
        <w:spacing w:line="360" w:lineRule="auto"/>
        <w:jc w:val="both"/>
        <w:rPr>
          <w:rFonts w:ascii="Arial" w:hAnsi="Arial"/>
        </w:rPr>
      </w:pPr>
      <w:r w:rsidRPr="00511AB7">
        <w:rPr>
          <w:rFonts w:ascii="Arial" w:hAnsi="Arial" w:hint="cs"/>
          <w:rtl/>
        </w:rPr>
        <w:t>בהקשר לחוות הדעת שהוגשה על ידי ההגנה מתיק החקירה ראיתי להעיר את הדברים הבאים: הנאשם נטל אחריות על החזקה של כלי נשק אשר יורה ובכוחו להמית אדם</w:t>
      </w:r>
      <w:r>
        <w:rPr>
          <w:rFonts w:ascii="Arial" w:hAnsi="Arial" w:hint="cs"/>
          <w:rtl/>
        </w:rPr>
        <w:t xml:space="preserve">, כך גם בהתאם לחוות הדעת (נ/1) על פיה, </w:t>
      </w:r>
      <w:r w:rsidRPr="00511AB7">
        <w:rPr>
          <w:rFonts w:ascii="Arial" w:hAnsi="Arial" w:hint="cs"/>
          <w:rtl/>
        </w:rPr>
        <w:t xml:space="preserve">בוצע באקדח ירי במסגרת </w:t>
      </w:r>
      <w:r>
        <w:rPr>
          <w:rFonts w:ascii="Arial" w:hAnsi="Arial" w:hint="cs"/>
          <w:rtl/>
        </w:rPr>
        <w:t>בדיקת מעבדה, והנשק אכן ירה, אלא ש</w:t>
      </w:r>
      <w:r w:rsidRPr="00511AB7">
        <w:rPr>
          <w:rFonts w:ascii="Arial" w:hAnsi="Arial" w:hint="cs"/>
          <w:rtl/>
        </w:rPr>
        <w:t>לאחר</w:t>
      </w:r>
      <w:r>
        <w:rPr>
          <w:rFonts w:ascii="Arial" w:hAnsi="Arial" w:hint="cs"/>
          <w:rtl/>
        </w:rPr>
        <w:t xml:space="preserve"> ירי של</w:t>
      </w:r>
      <w:r w:rsidRPr="00511AB7">
        <w:rPr>
          <w:rFonts w:ascii="Arial" w:hAnsi="Arial" w:hint="cs"/>
          <w:rtl/>
        </w:rPr>
        <w:t xml:space="preserve"> 3 כדורים </w:t>
      </w:r>
      <w:r>
        <w:rPr>
          <w:rFonts w:ascii="Arial" w:hAnsi="Arial" w:hint="cs"/>
          <w:rtl/>
        </w:rPr>
        <w:t xml:space="preserve">הצינה נשברה ולא ניתן היה להמשיך בירי. כך גם ביחס לעובדה שמדובר </w:t>
      </w:r>
      <w:r w:rsidRPr="00511AB7">
        <w:rPr>
          <w:rFonts w:ascii="Arial" w:hAnsi="Arial" w:hint="cs"/>
          <w:rtl/>
        </w:rPr>
        <w:t xml:space="preserve">בנשק הזנקה שהוסב </w:t>
      </w:r>
      <w:r>
        <w:rPr>
          <w:rFonts w:ascii="Arial" w:hAnsi="Arial" w:hint="cs"/>
          <w:rtl/>
        </w:rPr>
        <w:t xml:space="preserve">לאקדח שיש ביכולתו שבכוחו להמית. כאמור, לצד הנשק נתפסה מחסנית </w:t>
      </w:r>
      <w:r w:rsidRPr="00511AB7">
        <w:rPr>
          <w:rFonts w:ascii="Arial" w:hAnsi="Arial" w:hint="cs"/>
          <w:rtl/>
        </w:rPr>
        <w:t xml:space="preserve">תואמת </w:t>
      </w:r>
      <w:r>
        <w:rPr>
          <w:rFonts w:ascii="Arial" w:hAnsi="Arial" w:hint="cs"/>
          <w:rtl/>
        </w:rPr>
        <w:t xml:space="preserve">ו- </w:t>
      </w:r>
      <w:r w:rsidRPr="00511AB7">
        <w:rPr>
          <w:rFonts w:ascii="Arial" w:hAnsi="Arial" w:hint="cs"/>
          <w:rtl/>
        </w:rPr>
        <w:t>3 כדורים</w:t>
      </w:r>
      <w:r>
        <w:rPr>
          <w:rFonts w:ascii="Arial" w:hAnsi="Arial" w:hint="cs"/>
          <w:rtl/>
        </w:rPr>
        <w:t xml:space="preserve">, וכן </w:t>
      </w:r>
      <w:r w:rsidRPr="00511AB7">
        <w:rPr>
          <w:rFonts w:ascii="Arial" w:hAnsi="Arial" w:hint="cs"/>
          <w:rtl/>
        </w:rPr>
        <w:t xml:space="preserve">100 כדורי 5.56, כך שכלל פריטי הנשק </w:t>
      </w:r>
      <w:r>
        <w:rPr>
          <w:rFonts w:ascii="Arial" w:hAnsi="Arial" w:hint="cs"/>
          <w:rtl/>
        </w:rPr>
        <w:t xml:space="preserve">שנתפסו </w:t>
      </w:r>
      <w:r w:rsidRPr="00511AB7">
        <w:rPr>
          <w:rFonts w:ascii="Arial" w:hAnsi="Arial" w:hint="cs"/>
          <w:rtl/>
        </w:rPr>
        <w:t xml:space="preserve">מצביעים על חומרה </w:t>
      </w:r>
      <w:r>
        <w:rPr>
          <w:rFonts w:ascii="Arial" w:hAnsi="Arial" w:hint="cs"/>
          <w:rtl/>
        </w:rPr>
        <w:t xml:space="preserve">גבוהה </w:t>
      </w:r>
      <w:r w:rsidRPr="00511AB7">
        <w:rPr>
          <w:rFonts w:ascii="Arial" w:hAnsi="Arial" w:hint="cs"/>
          <w:rtl/>
        </w:rPr>
        <w:t>בביצוע ה</w:t>
      </w:r>
      <w:r>
        <w:rPr>
          <w:rFonts w:ascii="Arial" w:hAnsi="Arial" w:hint="cs"/>
          <w:rtl/>
        </w:rPr>
        <w:t>מעשים, נוכח פוטנציאל סיכון גבוה לשלומו של הציבור וביטחונו.</w:t>
      </w:r>
    </w:p>
    <w:p w14:paraId="37CD684B" w14:textId="77777777" w:rsidR="0070047E" w:rsidRDefault="0070047E" w:rsidP="0070047E">
      <w:pPr>
        <w:pStyle w:val="a9"/>
        <w:numPr>
          <w:ilvl w:val="0"/>
          <w:numId w:val="1"/>
        </w:numPr>
        <w:spacing w:line="360" w:lineRule="auto"/>
        <w:jc w:val="both"/>
        <w:rPr>
          <w:rFonts w:ascii="Arial" w:hAnsi="Arial"/>
        </w:rPr>
      </w:pPr>
      <w:r>
        <w:rPr>
          <w:rFonts w:ascii="Arial" w:hAnsi="Arial" w:hint="cs"/>
          <w:rtl/>
        </w:rPr>
        <w:t xml:space="preserve">לעניין פסיקה נוהגת ראו לדוגמה: </w:t>
      </w:r>
      <w:hyperlink r:id="rId9" w:history="1">
        <w:r w:rsidR="004110DF" w:rsidRPr="004110DF">
          <w:rPr>
            <w:rFonts w:ascii="Arial" w:hAnsi="Arial"/>
            <w:color w:val="0000FF"/>
            <w:u w:val="single"/>
            <w:rtl/>
          </w:rPr>
          <w:t>ת"פ 18449-04-23</w:t>
        </w:r>
      </w:hyperlink>
      <w:r w:rsidRPr="0069267E">
        <w:rPr>
          <w:rFonts w:ascii="Arial" w:hAnsi="Arial"/>
          <w:rtl/>
        </w:rPr>
        <w:t xml:space="preserve"> מדינת ישראל נ' עמירה</w:t>
      </w:r>
      <w:r>
        <w:rPr>
          <w:rFonts w:ascii="Arial" w:hAnsi="Arial" w:hint="cs"/>
          <w:rtl/>
        </w:rPr>
        <w:t xml:space="preserve"> </w:t>
      </w:r>
      <w:r w:rsidRPr="0069267E">
        <w:rPr>
          <w:rFonts w:ascii="Arial" w:hAnsi="Arial"/>
          <w:rtl/>
        </w:rPr>
        <w:t>(עציר) ואח</w:t>
      </w:r>
      <w:r>
        <w:rPr>
          <w:rFonts w:ascii="Arial" w:hAnsi="Arial" w:hint="cs"/>
          <w:rtl/>
        </w:rPr>
        <w:t>' (מיום 2.4.2024) והפסיקה המובאת בו.</w:t>
      </w:r>
    </w:p>
    <w:p w14:paraId="5E26E647" w14:textId="77777777" w:rsidR="0070047E" w:rsidRPr="003E2BE2" w:rsidRDefault="0070047E" w:rsidP="0070047E">
      <w:pPr>
        <w:pStyle w:val="a9"/>
        <w:numPr>
          <w:ilvl w:val="0"/>
          <w:numId w:val="1"/>
        </w:numPr>
        <w:spacing w:line="360" w:lineRule="auto"/>
        <w:ind w:left="714" w:hanging="357"/>
        <w:jc w:val="both"/>
        <w:rPr>
          <w:rFonts w:ascii="Arial" w:hAnsi="Arial"/>
          <w:rtl/>
        </w:rPr>
      </w:pPr>
      <w:r>
        <w:rPr>
          <w:rFonts w:ascii="Arial" w:hAnsi="Arial" w:hint="cs"/>
          <w:rtl/>
        </w:rPr>
        <w:t>ב</w:t>
      </w:r>
      <w:r w:rsidRPr="003E2BE2">
        <w:rPr>
          <w:rFonts w:ascii="Arial" w:hAnsi="Arial"/>
          <w:rtl/>
        </w:rPr>
        <w:t xml:space="preserve">התאם למגמת הפסיקה להחמיר בענישה בעבירות נשק ככלל, ובשים לב לנסיבות האירוע, לרבות מדיניות הענישה הנוהגת, ראיתי לקבוע </w:t>
      </w:r>
      <w:r>
        <w:rPr>
          <w:rFonts w:ascii="Arial" w:hAnsi="Arial" w:hint="cs"/>
          <w:rtl/>
        </w:rPr>
        <w:t>מ</w:t>
      </w:r>
      <w:r w:rsidRPr="003E2BE2">
        <w:rPr>
          <w:rFonts w:ascii="Arial" w:hAnsi="Arial"/>
          <w:rtl/>
        </w:rPr>
        <w:t xml:space="preserve">תחם עונש </w:t>
      </w:r>
      <w:r>
        <w:rPr>
          <w:rFonts w:ascii="Arial" w:hAnsi="Arial" w:hint="cs"/>
          <w:rtl/>
        </w:rPr>
        <w:t>כולל (נשק ותחמושת) ה</w:t>
      </w:r>
      <w:r w:rsidRPr="003E2BE2">
        <w:rPr>
          <w:rFonts w:ascii="Arial" w:hAnsi="Arial"/>
          <w:rtl/>
        </w:rPr>
        <w:t>חל מ-1</w:t>
      </w:r>
      <w:r>
        <w:rPr>
          <w:rFonts w:ascii="Arial" w:hAnsi="Arial" w:hint="cs"/>
          <w:rtl/>
        </w:rPr>
        <w:t>4</w:t>
      </w:r>
      <w:r w:rsidRPr="003E2BE2">
        <w:rPr>
          <w:rFonts w:ascii="Arial" w:hAnsi="Arial"/>
          <w:rtl/>
        </w:rPr>
        <w:t xml:space="preserve"> </w:t>
      </w:r>
      <w:r>
        <w:rPr>
          <w:rFonts w:ascii="Arial" w:hAnsi="Arial" w:hint="cs"/>
          <w:rtl/>
        </w:rPr>
        <w:t xml:space="preserve">חודשים </w:t>
      </w:r>
      <w:r w:rsidRPr="003E2BE2">
        <w:rPr>
          <w:rFonts w:ascii="Arial" w:hAnsi="Arial"/>
          <w:rtl/>
        </w:rPr>
        <w:t>ועד 3</w:t>
      </w:r>
      <w:r>
        <w:rPr>
          <w:rFonts w:ascii="Arial" w:hAnsi="Arial" w:hint="cs"/>
          <w:rtl/>
        </w:rPr>
        <w:t>2</w:t>
      </w:r>
      <w:r w:rsidRPr="003E2BE2">
        <w:rPr>
          <w:rFonts w:ascii="Arial" w:hAnsi="Arial"/>
          <w:rtl/>
        </w:rPr>
        <w:t xml:space="preserve"> חודשי מאסר בפועל.</w:t>
      </w:r>
    </w:p>
    <w:p w14:paraId="155D1440" w14:textId="77777777" w:rsidR="0070047E" w:rsidRPr="00DE63ED" w:rsidRDefault="0070047E" w:rsidP="0070047E">
      <w:pPr>
        <w:pStyle w:val="a9"/>
        <w:numPr>
          <w:ilvl w:val="0"/>
          <w:numId w:val="1"/>
        </w:numPr>
        <w:spacing w:line="360" w:lineRule="auto"/>
        <w:jc w:val="both"/>
        <w:rPr>
          <w:rFonts w:ascii="Arial" w:hAnsi="Arial"/>
          <w:rtl/>
        </w:rPr>
      </w:pPr>
      <w:r w:rsidRPr="00DE63ED">
        <w:rPr>
          <w:rFonts w:ascii="Arial" w:hAnsi="Arial" w:hint="cs"/>
          <w:rtl/>
        </w:rPr>
        <w:t xml:space="preserve">בבחינת העונש המתאים לנאשם בתוך המתחם יש להביא במסגרת שיקולי הענישה את הנסיבות הבאות: </w:t>
      </w:r>
      <w:r w:rsidRPr="00DE63ED">
        <w:rPr>
          <w:rFonts w:ascii="Arial" w:hAnsi="Arial"/>
          <w:rtl/>
        </w:rPr>
        <w:t xml:space="preserve">הנאשם </w:t>
      </w:r>
      <w:r w:rsidRPr="00DE63ED">
        <w:rPr>
          <w:rFonts w:ascii="Arial" w:hAnsi="Arial" w:hint="cs"/>
          <w:rtl/>
        </w:rPr>
        <w:t xml:space="preserve">כבן 34 נשוי ואב ל-5 ילדים. הנאשם נטל </w:t>
      </w:r>
      <w:r w:rsidRPr="00DE63ED">
        <w:rPr>
          <w:rFonts w:ascii="Arial" w:hAnsi="Arial"/>
          <w:rtl/>
        </w:rPr>
        <w:t>אחריות על מעשיו</w:t>
      </w:r>
      <w:r w:rsidRPr="00DE63ED">
        <w:rPr>
          <w:rFonts w:ascii="Arial" w:hAnsi="Arial" w:hint="cs"/>
          <w:rtl/>
        </w:rPr>
        <w:t xml:space="preserve"> בבית המשפט והביע צער על מעורבותו בביצוע העבירות. </w:t>
      </w:r>
      <w:r w:rsidRPr="00DE63ED">
        <w:rPr>
          <w:rFonts w:ascii="Arial" w:hAnsi="Arial"/>
          <w:rtl/>
        </w:rPr>
        <w:t xml:space="preserve">הנאשם עצור </w:t>
      </w:r>
      <w:r>
        <w:rPr>
          <w:rFonts w:ascii="Arial" w:hAnsi="Arial" w:hint="cs"/>
          <w:rtl/>
        </w:rPr>
        <w:t>משך כ-</w:t>
      </w:r>
      <w:r w:rsidRPr="00DE63ED">
        <w:rPr>
          <w:rFonts w:ascii="Arial" w:hAnsi="Arial" w:hint="cs"/>
          <w:rtl/>
        </w:rPr>
        <w:t xml:space="preserve"> 7</w:t>
      </w:r>
      <w:r w:rsidRPr="00DE63ED">
        <w:rPr>
          <w:rFonts w:ascii="Arial" w:hAnsi="Arial"/>
          <w:rtl/>
        </w:rPr>
        <w:t xml:space="preserve"> חודשים.</w:t>
      </w:r>
    </w:p>
    <w:p w14:paraId="2EDEA8A7" w14:textId="77777777" w:rsidR="0070047E" w:rsidRDefault="0070047E" w:rsidP="0070047E">
      <w:pPr>
        <w:pStyle w:val="a9"/>
        <w:numPr>
          <w:ilvl w:val="0"/>
          <w:numId w:val="1"/>
        </w:numPr>
        <w:spacing w:line="360" w:lineRule="auto"/>
        <w:jc w:val="both"/>
        <w:rPr>
          <w:rFonts w:ascii="Arial" w:hAnsi="Arial"/>
        </w:rPr>
      </w:pPr>
      <w:r>
        <w:rPr>
          <w:rFonts w:ascii="Arial" w:hAnsi="Arial" w:hint="cs"/>
          <w:rtl/>
        </w:rPr>
        <w:t xml:space="preserve">לחובת הנאשם רישום פלילי הכולל 3 הרשעות קודמות בעבירות התפרצות, גניבה ומתן אמצעים לביצוע פשע, והוא ריצה 3 תקופות מאסר, האחרונה שבהן משנת 2020 למשך 3 חודשים (הקודמות לה למשך 12 חודשים ו-16 חודשים). אין לחובת הנאשם רישום דומה. </w:t>
      </w:r>
    </w:p>
    <w:p w14:paraId="2EF8DA7F" w14:textId="77777777" w:rsidR="0070047E" w:rsidRPr="00DA2DE3" w:rsidRDefault="0070047E" w:rsidP="0070047E">
      <w:pPr>
        <w:pStyle w:val="a9"/>
        <w:numPr>
          <w:ilvl w:val="0"/>
          <w:numId w:val="1"/>
        </w:numPr>
        <w:spacing w:line="360" w:lineRule="auto"/>
        <w:jc w:val="both"/>
        <w:rPr>
          <w:rFonts w:ascii="Arial" w:hAnsi="Arial"/>
          <w:rtl/>
        </w:rPr>
      </w:pPr>
      <w:r>
        <w:rPr>
          <w:rFonts w:ascii="Arial" w:hAnsi="Arial" w:hint="cs"/>
          <w:rtl/>
        </w:rPr>
        <w:t xml:space="preserve">באיזון בין שיקולים אלו ראיתי לקבוע את עונשו של הנאשם בחלקו התחתון של המתחם ולהטיל עליו את העונשים הבאים: </w:t>
      </w:r>
    </w:p>
    <w:p w14:paraId="1BE30D16" w14:textId="77777777" w:rsidR="0070047E" w:rsidRPr="00DA2DE3" w:rsidRDefault="0070047E" w:rsidP="0070047E">
      <w:pPr>
        <w:pStyle w:val="a9"/>
        <w:numPr>
          <w:ilvl w:val="0"/>
          <w:numId w:val="2"/>
        </w:numPr>
        <w:spacing w:line="360" w:lineRule="auto"/>
        <w:jc w:val="both"/>
        <w:rPr>
          <w:rFonts w:ascii="Arial" w:hAnsi="Arial"/>
          <w:rtl/>
        </w:rPr>
      </w:pPr>
      <w:r w:rsidRPr="00DA2DE3">
        <w:rPr>
          <w:rFonts w:ascii="Arial" w:hAnsi="Arial"/>
          <w:rtl/>
        </w:rPr>
        <w:t>מאסר בפועל למשך</w:t>
      </w:r>
      <w:r>
        <w:rPr>
          <w:rFonts w:ascii="Arial" w:hAnsi="Arial" w:hint="cs"/>
          <w:rtl/>
        </w:rPr>
        <w:t xml:space="preserve"> 16</w:t>
      </w:r>
      <w:r w:rsidRPr="00DA2DE3">
        <w:rPr>
          <w:rFonts w:ascii="Arial" w:hAnsi="Arial"/>
          <w:rtl/>
        </w:rPr>
        <w:t xml:space="preserve"> חודשים </w:t>
      </w:r>
      <w:r>
        <w:rPr>
          <w:rFonts w:ascii="Arial" w:hAnsi="Arial" w:hint="cs"/>
          <w:rtl/>
        </w:rPr>
        <w:t>בניכוי ימי המעצר</w:t>
      </w:r>
      <w:r w:rsidRPr="00DA2DE3">
        <w:rPr>
          <w:rFonts w:ascii="Arial" w:hAnsi="Arial"/>
          <w:rtl/>
        </w:rPr>
        <w:t>.</w:t>
      </w:r>
    </w:p>
    <w:p w14:paraId="7079BB63" w14:textId="77777777" w:rsidR="0070047E" w:rsidRPr="00DA2DE3" w:rsidRDefault="0070047E" w:rsidP="0070047E">
      <w:pPr>
        <w:pStyle w:val="a9"/>
        <w:numPr>
          <w:ilvl w:val="0"/>
          <w:numId w:val="2"/>
        </w:numPr>
        <w:spacing w:line="360" w:lineRule="auto"/>
        <w:jc w:val="both"/>
        <w:rPr>
          <w:rFonts w:ascii="Arial" w:hAnsi="Arial"/>
          <w:rtl/>
        </w:rPr>
      </w:pPr>
      <w:r w:rsidRPr="00DA2DE3">
        <w:rPr>
          <w:rFonts w:ascii="Arial" w:hAnsi="Arial"/>
          <w:rtl/>
        </w:rPr>
        <w:t>מאסר על תנאי לתקופה של</w:t>
      </w:r>
      <w:r>
        <w:rPr>
          <w:rFonts w:ascii="Arial" w:hAnsi="Arial" w:hint="cs"/>
          <w:rtl/>
        </w:rPr>
        <w:t xml:space="preserve"> 8</w:t>
      </w:r>
      <w:r w:rsidRPr="00DA2DE3">
        <w:rPr>
          <w:rFonts w:ascii="Arial" w:hAnsi="Arial"/>
          <w:rtl/>
        </w:rPr>
        <w:t xml:space="preserve"> חודשים </w:t>
      </w:r>
      <w:r>
        <w:rPr>
          <w:rFonts w:ascii="Arial" w:hAnsi="Arial" w:hint="cs"/>
          <w:rtl/>
        </w:rPr>
        <w:t xml:space="preserve">וזאת </w:t>
      </w:r>
      <w:r w:rsidRPr="00DA2DE3">
        <w:rPr>
          <w:rFonts w:ascii="Arial" w:hAnsi="Arial"/>
          <w:rtl/>
        </w:rPr>
        <w:t xml:space="preserve">למשך 3 שנים </w:t>
      </w:r>
      <w:r>
        <w:rPr>
          <w:rFonts w:ascii="Arial" w:hAnsi="Arial" w:hint="cs"/>
          <w:rtl/>
        </w:rPr>
        <w:t xml:space="preserve">מיום שחרורו מהמאסר </w:t>
      </w:r>
      <w:r w:rsidRPr="00DA2DE3">
        <w:rPr>
          <w:rFonts w:ascii="Arial" w:hAnsi="Arial"/>
          <w:rtl/>
        </w:rPr>
        <w:t>והתנאי הוא שהנאשם לא יעבור על אחת העבירות בהן הורשע</w:t>
      </w:r>
      <w:r>
        <w:rPr>
          <w:rFonts w:ascii="Arial" w:hAnsi="Arial" w:hint="cs"/>
          <w:rtl/>
        </w:rPr>
        <w:t>,</w:t>
      </w:r>
      <w:r w:rsidRPr="00DA2DE3">
        <w:rPr>
          <w:rFonts w:ascii="Arial" w:hAnsi="Arial"/>
          <w:rtl/>
        </w:rPr>
        <w:t xml:space="preserve"> או כל עבירת נשק מסוג פשע.</w:t>
      </w:r>
    </w:p>
    <w:p w14:paraId="0916C03A" w14:textId="77777777" w:rsidR="0070047E" w:rsidRPr="00DA2DE3" w:rsidRDefault="0070047E" w:rsidP="0070047E">
      <w:pPr>
        <w:pStyle w:val="a9"/>
        <w:numPr>
          <w:ilvl w:val="0"/>
          <w:numId w:val="2"/>
        </w:numPr>
        <w:spacing w:line="360" w:lineRule="auto"/>
        <w:jc w:val="both"/>
        <w:rPr>
          <w:rFonts w:ascii="David" w:hAnsi="David"/>
          <w:rtl/>
        </w:rPr>
      </w:pPr>
      <w:r w:rsidRPr="00DA2DE3">
        <w:rPr>
          <w:rFonts w:ascii="David" w:hAnsi="David"/>
          <w:rtl/>
        </w:rPr>
        <w:t xml:space="preserve">קנס בסך </w:t>
      </w:r>
      <w:r>
        <w:rPr>
          <w:rFonts w:ascii="David" w:hAnsi="David" w:hint="cs"/>
          <w:rtl/>
        </w:rPr>
        <w:t>6000 ₪ אשר ישולם עד ליום 1.5.2025</w:t>
      </w:r>
    </w:p>
    <w:p w14:paraId="48D91CE7" w14:textId="77777777" w:rsidR="0070047E" w:rsidRPr="00DA2DE3" w:rsidRDefault="0070047E" w:rsidP="0070047E">
      <w:pPr>
        <w:spacing w:line="360" w:lineRule="auto"/>
        <w:ind w:left="840"/>
        <w:jc w:val="both"/>
        <w:rPr>
          <w:rFonts w:ascii="David" w:hAnsi="David"/>
          <w:sz w:val="20"/>
          <w:szCs w:val="20"/>
          <w:rtl/>
        </w:rPr>
      </w:pPr>
      <w:r w:rsidRPr="00DA2DE3">
        <w:rPr>
          <w:rFonts w:ascii="David" w:hAnsi="David"/>
          <w:sz w:val="20"/>
          <w:szCs w:val="20"/>
          <w:rtl/>
        </w:rPr>
        <w:t>יש לשלם את הקנס לחשבון המרכז לגביית קנסות, אגרות והוצאות ברשות האכיפה והגבייה, החל מחלוף 3 ימים מרגע מתן גזר הדין ועד ליום 10/3/24 וזאת באחת מהדרכים הבאות:</w:t>
      </w:r>
    </w:p>
    <w:p w14:paraId="4C36ADB9" w14:textId="77777777" w:rsidR="0070047E" w:rsidRPr="00DA2DE3" w:rsidRDefault="0070047E" w:rsidP="0070047E">
      <w:pPr>
        <w:spacing w:line="360" w:lineRule="auto"/>
        <w:ind w:left="840"/>
        <w:jc w:val="both"/>
        <w:rPr>
          <w:rFonts w:ascii="David" w:hAnsi="David"/>
          <w:sz w:val="20"/>
          <w:szCs w:val="20"/>
          <w:rtl/>
        </w:rPr>
      </w:pPr>
      <w:r w:rsidRPr="00DA2DE3">
        <w:rPr>
          <w:rFonts w:ascii="David" w:hAnsi="David"/>
          <w:sz w:val="20"/>
          <w:szCs w:val="20"/>
          <w:rtl/>
        </w:rPr>
        <w:t xml:space="preserve">בכרטיס אשראי – באתר המקוון של רשות האכיפה והגבייה, </w:t>
      </w:r>
      <w:r w:rsidRPr="00DA2DE3">
        <w:rPr>
          <w:rFonts w:ascii="David" w:hAnsi="David"/>
          <w:sz w:val="20"/>
          <w:szCs w:val="20"/>
        </w:rPr>
        <w:t>www.eca.gov.il</w:t>
      </w:r>
      <w:r w:rsidRPr="00DA2DE3">
        <w:rPr>
          <w:rFonts w:ascii="David" w:hAnsi="David"/>
          <w:sz w:val="20"/>
          <w:szCs w:val="20"/>
          <w:rtl/>
        </w:rPr>
        <w:t xml:space="preserve"> (ניתן לשלם בפריסה של עד 18 תשלומים בהסדר קרדיט) או חפש בגוגל " תשלום גביית קנסות".</w:t>
      </w:r>
    </w:p>
    <w:p w14:paraId="68B369F2" w14:textId="77777777" w:rsidR="0070047E" w:rsidRPr="00DA2DE3" w:rsidRDefault="0070047E" w:rsidP="0070047E">
      <w:pPr>
        <w:spacing w:line="360" w:lineRule="auto"/>
        <w:ind w:left="840"/>
        <w:jc w:val="both"/>
        <w:rPr>
          <w:rFonts w:ascii="David" w:hAnsi="David"/>
          <w:sz w:val="20"/>
          <w:szCs w:val="20"/>
          <w:rtl/>
        </w:rPr>
      </w:pPr>
      <w:r w:rsidRPr="00DA2DE3">
        <w:rPr>
          <w:rFonts w:ascii="David" w:hAnsi="David"/>
          <w:sz w:val="20"/>
          <w:szCs w:val="20"/>
          <w:rtl/>
        </w:rPr>
        <w:t>מוקד שירות טלפוני בשרות עצמי (מרכז גבייה) – בטלפון 35592* או בטלפון 073-2055000 (ניתן לפנות לנציגים לקבלת מידע במספרים הללו).</w:t>
      </w:r>
    </w:p>
    <w:p w14:paraId="45F45DA7" w14:textId="77777777" w:rsidR="0070047E" w:rsidRPr="00DA2DE3" w:rsidRDefault="0070047E" w:rsidP="0070047E">
      <w:pPr>
        <w:spacing w:line="360" w:lineRule="auto"/>
        <w:ind w:left="480" w:firstLine="360"/>
        <w:jc w:val="both"/>
        <w:rPr>
          <w:rFonts w:ascii="David" w:hAnsi="David"/>
          <w:sz w:val="20"/>
          <w:szCs w:val="20"/>
          <w:rtl/>
        </w:rPr>
      </w:pPr>
      <w:r w:rsidRPr="00DA2DE3">
        <w:rPr>
          <w:rFonts w:ascii="David" w:hAnsi="David"/>
          <w:sz w:val="20"/>
          <w:szCs w:val="20"/>
          <w:rtl/>
        </w:rPr>
        <w:t>במזומן בכל סניף של בנק הדואר – בהצגת תעודת זהות בלבד (אין צורך בשוברי תשלום).</w:t>
      </w:r>
    </w:p>
    <w:p w14:paraId="4AB9A95B" w14:textId="77777777" w:rsidR="0070047E" w:rsidRPr="004110DF" w:rsidRDefault="004110DF" w:rsidP="0070047E">
      <w:pPr>
        <w:spacing w:line="360" w:lineRule="auto"/>
        <w:ind w:left="360" w:firstLine="360"/>
        <w:jc w:val="both"/>
        <w:rPr>
          <w:rFonts w:ascii="David" w:hAnsi="David"/>
          <w:color w:val="FFFFFF"/>
          <w:sz w:val="2"/>
          <w:szCs w:val="2"/>
          <w:rtl/>
        </w:rPr>
      </w:pPr>
      <w:r w:rsidRPr="004110DF">
        <w:rPr>
          <w:rFonts w:ascii="David" w:hAnsi="David"/>
          <w:color w:val="FFFFFF"/>
          <w:sz w:val="2"/>
          <w:szCs w:val="2"/>
          <w:rtl/>
        </w:rPr>
        <w:t>5129371</w:t>
      </w:r>
    </w:p>
    <w:p w14:paraId="4FA2F228" w14:textId="77777777" w:rsidR="0070047E" w:rsidRPr="00DA2DE3" w:rsidRDefault="004110DF" w:rsidP="0070047E">
      <w:pPr>
        <w:spacing w:line="360" w:lineRule="auto"/>
        <w:ind w:left="360" w:firstLine="360"/>
        <w:jc w:val="both"/>
        <w:rPr>
          <w:rFonts w:ascii="Arial" w:hAnsi="Arial"/>
          <w:b/>
          <w:bCs/>
          <w:rtl/>
        </w:rPr>
      </w:pPr>
      <w:r w:rsidRPr="004110DF">
        <w:rPr>
          <w:rFonts w:ascii="Arial" w:hAnsi="Arial"/>
          <w:b/>
          <w:bCs/>
          <w:color w:val="FFFFFF"/>
          <w:sz w:val="2"/>
          <w:szCs w:val="2"/>
          <w:rtl/>
        </w:rPr>
        <w:t>54678313</w:t>
      </w:r>
      <w:r w:rsidR="0070047E" w:rsidRPr="00DA2DE3">
        <w:rPr>
          <w:rFonts w:ascii="Arial" w:hAnsi="Arial" w:hint="cs"/>
          <w:b/>
          <w:bCs/>
          <w:rtl/>
        </w:rPr>
        <w:t>זכות ערעור לבית המשפט המחוזי בתוך 45 יום.</w:t>
      </w:r>
    </w:p>
    <w:p w14:paraId="3930CA2A" w14:textId="77777777" w:rsidR="0070047E" w:rsidRPr="00DA2DE3" w:rsidRDefault="0070047E" w:rsidP="0070047E">
      <w:pPr>
        <w:spacing w:line="360" w:lineRule="auto"/>
        <w:ind w:left="360"/>
        <w:jc w:val="both"/>
        <w:rPr>
          <w:rFonts w:ascii="Arial" w:hAnsi="Arial"/>
          <w:b/>
          <w:bCs/>
          <w:sz w:val="26"/>
          <w:szCs w:val="26"/>
          <w:rtl/>
        </w:rPr>
      </w:pPr>
      <w:r w:rsidRPr="00DA2DE3">
        <w:rPr>
          <w:rFonts w:ascii="Arial" w:hAnsi="Arial"/>
          <w:rtl/>
        </w:rPr>
        <w:t xml:space="preserve"> </w:t>
      </w:r>
    </w:p>
    <w:p w14:paraId="1FC87ABC" w14:textId="77777777" w:rsidR="0070047E" w:rsidRPr="00720528" w:rsidRDefault="004110DF" w:rsidP="0070047E">
      <w:pPr>
        <w:spacing w:line="360" w:lineRule="auto"/>
        <w:jc w:val="both"/>
        <w:rPr>
          <w:rFonts w:ascii="Arial" w:hAnsi="Arial"/>
          <w:rtl/>
        </w:rPr>
      </w:pPr>
      <w:bookmarkStart w:id="5" w:name="Nitan"/>
      <w:r>
        <w:rPr>
          <w:rFonts w:ascii="Arial" w:hAnsi="Arial"/>
          <w:rtl/>
        </w:rPr>
        <w:t xml:space="preserve">ניתן היום,  ט' אב תשפ"ד, 13 אוגוסט 2024, במעמד הנוכחים. </w:t>
      </w:r>
      <w:bookmarkEnd w:id="5"/>
      <w:r w:rsidR="0070047E" w:rsidRPr="00720528">
        <w:rPr>
          <w:rFonts w:ascii="Arial" w:hAnsi="Arial"/>
          <w:rtl/>
        </w:rPr>
        <w:tab/>
      </w:r>
      <w:r w:rsidR="0070047E" w:rsidRPr="00720528">
        <w:rPr>
          <w:rFonts w:ascii="Arial" w:hAnsi="Arial"/>
          <w:rtl/>
        </w:rPr>
        <w:tab/>
      </w:r>
      <w:r w:rsidR="0070047E" w:rsidRPr="00720528">
        <w:rPr>
          <w:rFonts w:ascii="Arial" w:hAnsi="Arial"/>
          <w:rtl/>
        </w:rPr>
        <w:tab/>
      </w:r>
      <w:r w:rsidR="0070047E" w:rsidRPr="00720528">
        <w:rPr>
          <w:rFonts w:ascii="Arial" w:hAnsi="Arial"/>
          <w:rtl/>
        </w:rPr>
        <w:tab/>
      </w:r>
      <w:r w:rsidR="0070047E" w:rsidRPr="00720528">
        <w:rPr>
          <w:rFonts w:ascii="Arial" w:hAnsi="Arial"/>
          <w:rtl/>
        </w:rPr>
        <w:tab/>
      </w:r>
      <w:r w:rsidR="0070047E" w:rsidRPr="00720528">
        <w:rPr>
          <w:rFonts w:ascii="Arial" w:hAnsi="Arial"/>
          <w:rtl/>
        </w:rPr>
        <w:tab/>
      </w:r>
      <w:r w:rsidR="0070047E" w:rsidRPr="00720528">
        <w:rPr>
          <w:rFonts w:ascii="Arial" w:hAnsi="Arial"/>
          <w:rtl/>
        </w:rPr>
        <w:tab/>
      </w:r>
      <w:r w:rsidR="0070047E" w:rsidRPr="00720528">
        <w:rPr>
          <w:rFonts w:ascii="Arial" w:hAnsi="Arial" w:hint="cs"/>
          <w:rtl/>
        </w:rPr>
        <w:t xml:space="preserve">         </w:t>
      </w:r>
    </w:p>
    <w:p w14:paraId="69195117" w14:textId="77777777" w:rsidR="0070047E" w:rsidRPr="00720528" w:rsidRDefault="0070047E" w:rsidP="004110DF">
      <w:pPr>
        <w:jc w:val="center"/>
      </w:pPr>
      <w:r w:rsidRPr="00720528">
        <w:rPr>
          <w:rFonts w:ascii="Arial" w:hAnsi="Arial"/>
          <w:rtl/>
        </w:rPr>
        <w:t xml:space="preserve">   </w:t>
      </w:r>
      <w:r w:rsidRPr="00720528">
        <w:rPr>
          <w:rFonts w:ascii="Arial" w:hAnsi="Arial"/>
          <w:rtl/>
        </w:rPr>
        <w:tab/>
      </w:r>
      <w:r w:rsidRPr="00720528">
        <w:rPr>
          <w:rFonts w:ascii="Arial" w:hAnsi="Arial"/>
          <w:rtl/>
        </w:rPr>
        <w:tab/>
      </w:r>
      <w:r w:rsidRPr="00720528">
        <w:rPr>
          <w:rFonts w:ascii="Arial" w:hAnsi="Arial"/>
          <w:rtl/>
        </w:rPr>
        <w:tab/>
      </w:r>
      <w:r w:rsidRPr="00720528">
        <w:rPr>
          <w:rFonts w:ascii="Arial" w:hAnsi="Arial"/>
          <w:rtl/>
        </w:rPr>
        <w:tab/>
      </w:r>
      <w:r w:rsidRPr="00720528">
        <w:rPr>
          <w:rFonts w:ascii="Arial" w:hAnsi="Arial"/>
          <w:rtl/>
        </w:rPr>
        <w:tab/>
      </w:r>
    </w:p>
    <w:p w14:paraId="0B48D48C" w14:textId="77777777" w:rsidR="0070047E" w:rsidRPr="008D0CD3" w:rsidRDefault="008D0CD3" w:rsidP="0070047E">
      <w:pPr>
        <w:jc w:val="center"/>
        <w:rPr>
          <w:rFonts w:ascii="Arial" w:hAnsi="Arial"/>
          <w:color w:val="FFFFFF"/>
          <w:sz w:val="2"/>
          <w:szCs w:val="2"/>
          <w:rtl/>
        </w:rPr>
      </w:pPr>
      <w:r w:rsidRPr="008D0CD3">
        <w:rPr>
          <w:rFonts w:ascii="Arial" w:hAnsi="Arial"/>
          <w:color w:val="FFFFFF"/>
          <w:sz w:val="2"/>
          <w:szCs w:val="2"/>
          <w:rtl/>
        </w:rPr>
        <w:t>5129371</w:t>
      </w:r>
    </w:p>
    <w:p w14:paraId="040EB5A3" w14:textId="77777777" w:rsidR="00D13149" w:rsidRPr="008D0CD3" w:rsidRDefault="008D0CD3" w:rsidP="004110DF">
      <w:pPr>
        <w:keepNext/>
        <w:rPr>
          <w:rFonts w:ascii="David" w:hAnsi="David"/>
          <w:color w:val="FFFFFF"/>
          <w:sz w:val="2"/>
          <w:szCs w:val="2"/>
          <w:rtl/>
        </w:rPr>
      </w:pPr>
      <w:r w:rsidRPr="008D0CD3">
        <w:rPr>
          <w:rFonts w:ascii="David" w:hAnsi="David"/>
          <w:color w:val="FFFFFF"/>
          <w:sz w:val="2"/>
          <w:szCs w:val="2"/>
          <w:rtl/>
        </w:rPr>
        <w:t>54678313</w:t>
      </w:r>
    </w:p>
    <w:p w14:paraId="435AD939" w14:textId="77777777" w:rsidR="004110DF" w:rsidRDefault="004110DF" w:rsidP="004110DF">
      <w:pPr>
        <w:rPr>
          <w:rtl/>
        </w:rPr>
      </w:pPr>
    </w:p>
    <w:p w14:paraId="0F4C4397" w14:textId="77777777" w:rsidR="004110DF" w:rsidRDefault="004110DF" w:rsidP="004110DF">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7BC9B033" w14:textId="77777777" w:rsidR="008D0CD3" w:rsidRPr="008D0CD3" w:rsidRDefault="008D0CD3" w:rsidP="008D0CD3">
      <w:pPr>
        <w:keepNext/>
        <w:rPr>
          <w:rFonts w:ascii="David" w:hAnsi="David"/>
          <w:color w:val="000000"/>
          <w:sz w:val="22"/>
          <w:szCs w:val="22"/>
          <w:rtl/>
        </w:rPr>
      </w:pPr>
    </w:p>
    <w:p w14:paraId="03798526" w14:textId="77777777" w:rsidR="008D0CD3" w:rsidRPr="008D0CD3" w:rsidRDefault="008D0CD3" w:rsidP="008D0CD3">
      <w:pPr>
        <w:keepNext/>
        <w:rPr>
          <w:rFonts w:ascii="David" w:hAnsi="David"/>
          <w:color w:val="000000"/>
          <w:sz w:val="22"/>
          <w:szCs w:val="22"/>
          <w:rtl/>
        </w:rPr>
      </w:pPr>
      <w:r w:rsidRPr="008D0CD3">
        <w:rPr>
          <w:rFonts w:ascii="David" w:hAnsi="David"/>
          <w:color w:val="000000"/>
          <w:sz w:val="22"/>
          <w:szCs w:val="22"/>
          <w:rtl/>
        </w:rPr>
        <w:t>ארנון איתן 54678313-/</w:t>
      </w:r>
    </w:p>
    <w:p w14:paraId="67F5B694" w14:textId="77777777" w:rsidR="004110DF" w:rsidRPr="004110DF" w:rsidRDefault="008D0CD3" w:rsidP="008D0CD3">
      <w:pPr>
        <w:rPr>
          <w:color w:val="0000FF"/>
          <w:u w:val="single"/>
        </w:rPr>
      </w:pPr>
      <w:r w:rsidRPr="008D0CD3">
        <w:rPr>
          <w:color w:val="000000"/>
          <w:u w:val="single"/>
          <w:rtl/>
        </w:rPr>
        <w:t>נוסח מסמך זה כפוף לשינויי ניסוח ועריכה</w:t>
      </w:r>
    </w:p>
    <w:sectPr w:rsidR="004110DF" w:rsidRPr="004110DF" w:rsidSect="008D0CD3">
      <w:headerReference w:type="even" r:id="rId11"/>
      <w:headerReference w:type="default" r:id="rId12"/>
      <w:footerReference w:type="even" r:id="rId13"/>
      <w:footerReference w:type="default" r:id="rId1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AA35C3" w14:textId="77777777" w:rsidR="009247E7" w:rsidRDefault="009247E7" w:rsidP="000A7F52">
      <w:r>
        <w:separator/>
      </w:r>
    </w:p>
  </w:endnote>
  <w:endnote w:type="continuationSeparator" w:id="0">
    <w:p w14:paraId="1D270F2D" w14:textId="77777777" w:rsidR="009247E7" w:rsidRDefault="009247E7" w:rsidP="000A7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D399A" w14:textId="77777777" w:rsidR="008D0CD3" w:rsidRDefault="008D0CD3" w:rsidP="008D0CD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C0786EA" w14:textId="77777777" w:rsidR="00FD73F1" w:rsidRPr="008D0CD3" w:rsidRDefault="008D0CD3" w:rsidP="008D0CD3">
    <w:pPr>
      <w:pStyle w:val="a5"/>
      <w:pBdr>
        <w:top w:val="single" w:sz="4" w:space="1" w:color="auto"/>
        <w:between w:val="single" w:sz="4" w:space="0" w:color="auto"/>
      </w:pBdr>
      <w:spacing w:after="60"/>
      <w:jc w:val="center"/>
      <w:rPr>
        <w:rFonts w:ascii="FrankRuehl" w:hAnsi="FrankRuehl" w:cs="FrankRuehl"/>
        <w:color w:val="000000"/>
      </w:rPr>
    </w:pPr>
    <w:r w:rsidRPr="008D0CD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6F95E" w14:textId="77777777" w:rsidR="008D0CD3" w:rsidRDefault="008D0CD3" w:rsidP="008D0CD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33E98">
      <w:rPr>
        <w:rFonts w:ascii="FrankRuehl" w:hAnsi="FrankRuehl" w:cs="FrankRuehl"/>
        <w:noProof/>
        <w:rtl/>
      </w:rPr>
      <w:t>1</w:t>
    </w:r>
    <w:r>
      <w:rPr>
        <w:rFonts w:ascii="FrankRuehl" w:hAnsi="FrankRuehl" w:cs="FrankRuehl"/>
        <w:rtl/>
      </w:rPr>
      <w:fldChar w:fldCharType="end"/>
    </w:r>
  </w:p>
  <w:p w14:paraId="29B95E65" w14:textId="77777777" w:rsidR="00FD73F1" w:rsidRPr="008D0CD3" w:rsidRDefault="008D0CD3" w:rsidP="008D0CD3">
    <w:pPr>
      <w:pStyle w:val="a5"/>
      <w:pBdr>
        <w:top w:val="single" w:sz="4" w:space="1" w:color="auto"/>
        <w:between w:val="single" w:sz="4" w:space="0" w:color="auto"/>
      </w:pBdr>
      <w:spacing w:after="60"/>
      <w:jc w:val="center"/>
      <w:rPr>
        <w:rFonts w:ascii="FrankRuehl" w:hAnsi="FrankRuehl" w:cs="FrankRuehl"/>
        <w:color w:val="000000"/>
      </w:rPr>
    </w:pPr>
    <w:r w:rsidRPr="008D0CD3">
      <w:rPr>
        <w:rFonts w:ascii="FrankRuehl" w:hAnsi="FrankRuehl" w:cs="FrankRuehl"/>
        <w:color w:val="000000"/>
      </w:rPr>
      <w:pict w14:anchorId="73FD4A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257AF7" w14:textId="77777777" w:rsidR="009247E7" w:rsidRDefault="009247E7" w:rsidP="000A7F52">
      <w:r>
        <w:separator/>
      </w:r>
    </w:p>
  </w:footnote>
  <w:footnote w:type="continuationSeparator" w:id="0">
    <w:p w14:paraId="23C874F5" w14:textId="77777777" w:rsidR="009247E7" w:rsidRDefault="009247E7" w:rsidP="000A7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E570F" w14:textId="77777777" w:rsidR="004110DF" w:rsidRPr="008D0CD3" w:rsidRDefault="008D0CD3" w:rsidP="008D0CD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65646-12-23</w:t>
    </w:r>
    <w:r>
      <w:rPr>
        <w:rFonts w:ascii="David" w:hAnsi="David"/>
        <w:color w:val="000000"/>
        <w:sz w:val="22"/>
        <w:szCs w:val="22"/>
        <w:rtl/>
      </w:rPr>
      <w:tab/>
      <w:t xml:space="preserve"> מדינת ישראל נ' ישראל ידידיה בוהדנה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632B1" w14:textId="77777777" w:rsidR="004110DF" w:rsidRPr="008D0CD3" w:rsidRDefault="008D0CD3" w:rsidP="008D0CD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65646-12-23</w:t>
    </w:r>
    <w:r>
      <w:rPr>
        <w:rFonts w:ascii="David" w:hAnsi="David"/>
        <w:color w:val="000000"/>
        <w:sz w:val="22"/>
        <w:szCs w:val="22"/>
        <w:rtl/>
      </w:rPr>
      <w:tab/>
      <w:t xml:space="preserve"> מדינת ישראל נ' ישראל ידידיה בוהדנה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33250E"/>
    <w:multiLevelType w:val="hybridMultilevel"/>
    <w:tmpl w:val="7CB0E6A0"/>
    <w:lvl w:ilvl="0" w:tplc="14F44FB4">
      <w:start w:val="1"/>
      <w:numFmt w:val="decimal"/>
      <w:lvlText w:val="%1."/>
      <w:lvlJc w:val="left"/>
      <w:pPr>
        <w:ind w:left="720" w:hanging="36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661E58"/>
    <w:multiLevelType w:val="hybridMultilevel"/>
    <w:tmpl w:val="27E03DB8"/>
    <w:lvl w:ilvl="0" w:tplc="04090013">
      <w:start w:val="1"/>
      <w:numFmt w:val="hebrew1"/>
      <w:lvlText w:val="%1."/>
      <w:lvlJc w:val="center"/>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5667020">
    <w:abstractNumId w:val="0"/>
  </w:num>
  <w:num w:numId="2" w16cid:durableId="1985548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0047E"/>
    <w:rsid w:val="000A7F52"/>
    <w:rsid w:val="004110DF"/>
    <w:rsid w:val="00433E98"/>
    <w:rsid w:val="00692C17"/>
    <w:rsid w:val="0070047E"/>
    <w:rsid w:val="008D0CD3"/>
    <w:rsid w:val="009247E7"/>
    <w:rsid w:val="009A4E4C"/>
    <w:rsid w:val="00D13149"/>
    <w:rsid w:val="00FD73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1F73F8A"/>
  <w15:chartTrackingRefBased/>
  <w15:docId w15:val="{6CC6EE62-B6DC-4E10-B104-623ABCC3B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0047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0047E"/>
    <w:pPr>
      <w:tabs>
        <w:tab w:val="center" w:pos="4153"/>
        <w:tab w:val="right" w:pos="8306"/>
      </w:tabs>
    </w:pPr>
  </w:style>
  <w:style w:type="character" w:customStyle="1" w:styleId="a4">
    <w:name w:val="כותרת עליונה תו"/>
    <w:link w:val="a3"/>
    <w:rsid w:val="0070047E"/>
    <w:rPr>
      <w:rFonts w:ascii="Times New Roman" w:eastAsia="Times New Roman" w:hAnsi="Times New Roman" w:cs="David"/>
      <w:sz w:val="24"/>
      <w:szCs w:val="24"/>
    </w:rPr>
  </w:style>
  <w:style w:type="paragraph" w:styleId="a5">
    <w:name w:val="footer"/>
    <w:basedOn w:val="a"/>
    <w:link w:val="a6"/>
    <w:rsid w:val="0070047E"/>
    <w:pPr>
      <w:tabs>
        <w:tab w:val="center" w:pos="4153"/>
        <w:tab w:val="right" w:pos="8306"/>
      </w:tabs>
    </w:pPr>
  </w:style>
  <w:style w:type="character" w:customStyle="1" w:styleId="a6">
    <w:name w:val="כותרת תחתונה תו"/>
    <w:link w:val="a5"/>
    <w:rsid w:val="0070047E"/>
    <w:rPr>
      <w:rFonts w:ascii="Times New Roman" w:eastAsia="Times New Roman" w:hAnsi="Times New Roman" w:cs="David"/>
      <w:sz w:val="24"/>
      <w:szCs w:val="24"/>
    </w:rPr>
  </w:style>
  <w:style w:type="table" w:styleId="a7">
    <w:name w:val="Table Grid"/>
    <w:basedOn w:val="a1"/>
    <w:rsid w:val="0070047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0047E"/>
  </w:style>
  <w:style w:type="paragraph" w:styleId="a9">
    <w:name w:val="List Paragraph"/>
    <w:basedOn w:val="a"/>
    <w:qFormat/>
    <w:rsid w:val="0070047E"/>
    <w:pPr>
      <w:ind w:left="720"/>
      <w:contextualSpacing/>
    </w:pPr>
  </w:style>
  <w:style w:type="character" w:styleId="Hyperlink">
    <w:name w:val="Hyperlink"/>
    <w:rsid w:val="004110D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70301"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case/29565126"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995</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5962</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3145850</vt:i4>
      </vt:variant>
      <vt:variant>
        <vt:i4>6</vt:i4>
      </vt:variant>
      <vt:variant>
        <vt:i4>0</vt:i4>
      </vt:variant>
      <vt:variant>
        <vt:i4>5</vt:i4>
      </vt:variant>
      <vt:variant>
        <vt:lpwstr>http://www.nevo.co.il/case/29565126</vt:lpwstr>
      </vt:variant>
      <vt:variant>
        <vt:lpwstr/>
      </vt:variant>
      <vt:variant>
        <vt:i4>7995492</vt:i4>
      </vt:variant>
      <vt:variant>
        <vt:i4>3</vt:i4>
      </vt:variant>
      <vt:variant>
        <vt:i4>0</vt:i4>
      </vt:variant>
      <vt:variant>
        <vt:i4>5</vt:i4>
      </vt:variant>
      <vt:variant>
        <vt:lpwstr>http://www.nevo.co.il/law/70301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2025-01-19T17:54:00Z</dcterms:created>
  <dcterms:modified xsi:type="dcterms:W3CDTF">2025-01-19T17:54:00Z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65646</vt:lpwstr>
  </property>
  <property fmtid="{D5CDD505-2E9C-101B-9397-08002B2CF9AE}" pid="6" name="NEWPARTB">
    <vt:lpwstr>12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ישראל ידידיה בוהדנה</vt:lpwstr>
  </property>
  <property fmtid="{D5CDD505-2E9C-101B-9397-08002B2CF9AE}" pid="10" name="LAWYER">
    <vt:lpwstr>שלום בן שבת</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20240813</vt:lpwstr>
  </property>
  <property fmtid="{D5CDD505-2E9C-101B-9397-08002B2CF9AE}" pid="14" name="TYPE_N_DATE">
    <vt:lpwstr>38020240813</vt:lpwstr>
  </property>
  <property fmtid="{D5CDD505-2E9C-101B-9397-08002B2CF9AE}" pid="15" name="CASESLISTTMP1">
    <vt:lpwstr>29565126</vt:lpwstr>
  </property>
  <property fmtid="{D5CDD505-2E9C-101B-9397-08002B2CF9AE}" pid="16" name="LAWLISTTMP1">
    <vt:lpwstr>70301</vt:lpwstr>
  </property>
  <property fmtid="{D5CDD505-2E9C-101B-9397-08002B2CF9AE}" pid="17" name="WORDNUMPAGES">
    <vt:lpwstr>4</vt:lpwstr>
  </property>
  <property fmtid="{D5CDD505-2E9C-101B-9397-08002B2CF9AE}" pid="18" name="TYPE_ABS_DATE">
    <vt:lpwstr>380020240813</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ies>
</file>