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7"/>
        <w:gridCol w:w="3662"/>
        <w:gridCol w:w="99"/>
      </w:tblGrid>
      <w:tr w:rsidR="006F1804" w:rsidRPr="003402EA" w14:paraId="4B3F43C6" w14:textId="77777777" w:rsidTr="00964998">
        <w:trPr>
          <w:gridAfter w:val="1"/>
          <w:wAfter w:w="99" w:type="dxa"/>
          <w:trHeight w:hRule="exact" w:val="418"/>
          <w:jc w:val="center"/>
        </w:trPr>
        <w:tc>
          <w:tcPr>
            <w:tcW w:w="8721" w:type="dxa"/>
            <w:gridSpan w:val="4"/>
          </w:tcPr>
          <w:p w14:paraId="3DAA59AE" w14:textId="77777777" w:rsidR="006F1804" w:rsidRPr="003402EA" w:rsidRDefault="006F1804" w:rsidP="00DA15F4">
            <w:pPr>
              <w:pStyle w:val="a3"/>
              <w:jc w:val="center"/>
              <w:rPr>
                <w:rFonts w:ascii="Tahoma" w:hAnsi="Tahoma" w:cs="Tahoma"/>
                <w:color w:val="000080"/>
                <w:rtl/>
              </w:rPr>
            </w:pPr>
            <w:bookmarkStart w:id="0" w:name="FirstLawyer"/>
            <w:bookmarkStart w:id="1" w:name="LastJudge"/>
            <w:r w:rsidRPr="003402EA">
              <w:rPr>
                <w:rFonts w:ascii="Tahoma" w:hAnsi="Tahoma" w:cs="Tahoma"/>
                <w:b/>
                <w:bCs/>
                <w:color w:val="000080"/>
                <w:rtl/>
              </w:rPr>
              <w:t>בית משפט השלום בירושלים</w:t>
            </w:r>
          </w:p>
        </w:tc>
      </w:tr>
      <w:tr w:rsidR="006F1804" w:rsidRPr="003402EA" w14:paraId="1B1FCFCD" w14:textId="77777777" w:rsidTr="00964998">
        <w:trPr>
          <w:gridAfter w:val="1"/>
          <w:wAfter w:w="99" w:type="dxa"/>
          <w:trHeight w:val="337"/>
          <w:jc w:val="center"/>
        </w:trPr>
        <w:tc>
          <w:tcPr>
            <w:tcW w:w="5059" w:type="dxa"/>
            <w:gridSpan w:val="3"/>
          </w:tcPr>
          <w:p w14:paraId="5517DB6B" w14:textId="77777777" w:rsidR="006F1804" w:rsidRPr="003402EA" w:rsidRDefault="006F1804" w:rsidP="00DA15F4">
            <w:pPr>
              <w:rPr>
                <w:rFonts w:cs="FrankRuehl"/>
                <w:sz w:val="28"/>
                <w:szCs w:val="28"/>
                <w:rtl/>
              </w:rPr>
            </w:pPr>
            <w:r w:rsidRPr="003402EA">
              <w:rPr>
                <w:rFonts w:cs="FrankRuehl"/>
                <w:sz w:val="28"/>
                <w:szCs w:val="28"/>
                <w:rtl/>
              </w:rPr>
              <w:t>ת"פ</w:t>
            </w:r>
            <w:r w:rsidRPr="003402EA">
              <w:rPr>
                <w:rFonts w:cs="FrankRuehl" w:hint="cs"/>
                <w:sz w:val="28"/>
                <w:szCs w:val="28"/>
                <w:rtl/>
              </w:rPr>
              <w:t xml:space="preserve"> </w:t>
            </w:r>
            <w:r w:rsidRPr="003402EA">
              <w:rPr>
                <w:rFonts w:cs="FrankRuehl"/>
                <w:sz w:val="28"/>
                <w:szCs w:val="28"/>
                <w:rtl/>
              </w:rPr>
              <w:t>63953-01-24</w:t>
            </w:r>
            <w:r w:rsidRPr="003402EA">
              <w:rPr>
                <w:rFonts w:cs="FrankRuehl" w:hint="cs"/>
                <w:sz w:val="28"/>
                <w:szCs w:val="28"/>
                <w:rtl/>
              </w:rPr>
              <w:t xml:space="preserve"> </w:t>
            </w:r>
            <w:r w:rsidRPr="003402EA">
              <w:rPr>
                <w:rFonts w:cs="FrankRuehl"/>
                <w:sz w:val="28"/>
                <w:szCs w:val="28"/>
                <w:rtl/>
              </w:rPr>
              <w:t>מדינת ישראל נ' עובדיה(עציר)</w:t>
            </w:r>
          </w:p>
          <w:p w14:paraId="0F498592" w14:textId="77777777" w:rsidR="006F1804" w:rsidRPr="003402EA" w:rsidRDefault="006F1804" w:rsidP="00DA15F4">
            <w:pPr>
              <w:pStyle w:val="a3"/>
              <w:rPr>
                <w:rFonts w:cs="FrankRuehl"/>
                <w:sz w:val="28"/>
                <w:szCs w:val="28"/>
                <w:rtl/>
              </w:rPr>
            </w:pPr>
          </w:p>
        </w:tc>
        <w:tc>
          <w:tcPr>
            <w:tcW w:w="3662" w:type="dxa"/>
          </w:tcPr>
          <w:p w14:paraId="1295E285" w14:textId="77777777" w:rsidR="006F1804" w:rsidRPr="003402EA" w:rsidRDefault="006F1804" w:rsidP="00DA15F4">
            <w:pPr>
              <w:pStyle w:val="a3"/>
              <w:jc w:val="right"/>
              <w:rPr>
                <w:rFonts w:cs="FrankRuehl"/>
                <w:sz w:val="28"/>
                <w:szCs w:val="28"/>
                <w:rtl/>
              </w:rPr>
            </w:pPr>
          </w:p>
        </w:tc>
      </w:tr>
      <w:tr w:rsidR="006F1804" w:rsidRPr="003402EA" w14:paraId="7947ABF4" w14:textId="77777777" w:rsidTr="009649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E73A9E4" w14:textId="77777777" w:rsidR="006F1804" w:rsidRPr="003402EA" w:rsidRDefault="006F1804" w:rsidP="006F1804">
            <w:pPr>
              <w:jc w:val="both"/>
              <w:rPr>
                <w:rFonts w:ascii="David" w:hAnsi="David"/>
              </w:rPr>
            </w:pPr>
            <w:r w:rsidRPr="003402EA">
              <w:rPr>
                <w:rFonts w:hint="cs"/>
                <w:rtl/>
              </w:rPr>
              <w:t xml:space="preserve"> </w:t>
            </w:r>
            <w:r w:rsidRPr="003402EA">
              <w:rPr>
                <w:rFonts w:ascii="David" w:hAnsi="David" w:hint="cs"/>
                <w:rtl/>
              </w:rPr>
              <w:t>ל</w:t>
            </w:r>
            <w:r w:rsidRPr="003402EA">
              <w:rPr>
                <w:rFonts w:ascii="David" w:hAnsi="David"/>
                <w:rtl/>
              </w:rPr>
              <w:t xml:space="preserve">פני </w:t>
            </w:r>
          </w:p>
        </w:tc>
        <w:tc>
          <w:tcPr>
            <w:tcW w:w="7897" w:type="dxa"/>
            <w:gridSpan w:val="4"/>
            <w:tcBorders>
              <w:top w:val="nil"/>
              <w:left w:val="nil"/>
              <w:bottom w:val="nil"/>
              <w:right w:val="nil"/>
            </w:tcBorders>
            <w:shd w:val="clear" w:color="auto" w:fill="auto"/>
          </w:tcPr>
          <w:p w14:paraId="26494F12" w14:textId="77777777" w:rsidR="006F1804" w:rsidRPr="003402EA" w:rsidRDefault="006F1804" w:rsidP="00DA15F4">
            <w:pPr>
              <w:rPr>
                <w:rFonts w:ascii="David" w:hAnsi="David"/>
                <w:b/>
                <w:bCs/>
                <w:rtl/>
              </w:rPr>
            </w:pPr>
            <w:r w:rsidRPr="003402EA">
              <w:rPr>
                <w:rFonts w:ascii="David" w:hAnsi="David"/>
                <w:b/>
                <w:bCs/>
                <w:rtl/>
              </w:rPr>
              <w:t>כבוד השופט  ארנון איתן</w:t>
            </w:r>
          </w:p>
          <w:p w14:paraId="656B24B4" w14:textId="77777777" w:rsidR="006F1804" w:rsidRPr="003402EA" w:rsidRDefault="006F1804" w:rsidP="00DA15F4">
            <w:pPr>
              <w:rPr>
                <w:rFonts w:ascii="David" w:hAnsi="David"/>
                <w:rtl/>
              </w:rPr>
            </w:pPr>
          </w:p>
          <w:p w14:paraId="5A6BEBF3" w14:textId="77777777" w:rsidR="006F1804" w:rsidRPr="003402EA" w:rsidRDefault="006F1804" w:rsidP="006F1804">
            <w:pPr>
              <w:jc w:val="both"/>
              <w:rPr>
                <w:rFonts w:ascii="David" w:hAnsi="David"/>
              </w:rPr>
            </w:pPr>
          </w:p>
        </w:tc>
      </w:tr>
      <w:tr w:rsidR="006F1804" w:rsidRPr="003402EA" w14:paraId="1A80E867" w14:textId="77777777" w:rsidTr="009649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D9CB84F" w14:textId="77777777" w:rsidR="006F1804" w:rsidRPr="003402EA" w:rsidRDefault="006F1804" w:rsidP="006F1804">
            <w:pPr>
              <w:jc w:val="both"/>
              <w:rPr>
                <w:rFonts w:ascii="David" w:hAnsi="David"/>
              </w:rPr>
            </w:pPr>
            <w:bookmarkStart w:id="2" w:name="FirstAppellant"/>
            <w:r w:rsidRPr="003402EA">
              <w:rPr>
                <w:rFonts w:ascii="David" w:hAnsi="David"/>
                <w:rtl/>
              </w:rPr>
              <w:t>בעניין:</w:t>
            </w:r>
          </w:p>
        </w:tc>
        <w:tc>
          <w:tcPr>
            <w:tcW w:w="3219" w:type="dxa"/>
            <w:tcBorders>
              <w:top w:val="nil"/>
              <w:left w:val="nil"/>
              <w:bottom w:val="nil"/>
              <w:right w:val="nil"/>
            </w:tcBorders>
            <w:shd w:val="clear" w:color="auto" w:fill="auto"/>
          </w:tcPr>
          <w:p w14:paraId="10579488" w14:textId="77777777" w:rsidR="006F1804" w:rsidRPr="003402EA" w:rsidRDefault="006F1804" w:rsidP="006F1804">
            <w:pPr>
              <w:suppressLineNumbers/>
            </w:pPr>
            <w:r w:rsidRPr="003402EA">
              <w:rPr>
                <w:rFonts w:ascii="Arial" w:hAnsi="Arial" w:hint="cs"/>
                <w:b/>
                <w:bCs/>
                <w:rtl/>
              </w:rPr>
              <w:t>ה</w:t>
            </w:r>
            <w:r w:rsidRPr="003402EA">
              <w:rPr>
                <w:rFonts w:ascii="Arial" w:hAnsi="Arial"/>
                <w:b/>
                <w:bCs/>
                <w:rtl/>
              </w:rPr>
              <w:t>מאשימה</w:t>
            </w:r>
          </w:p>
          <w:p w14:paraId="0AE9D31E" w14:textId="77777777" w:rsidR="006F1804" w:rsidRPr="003402EA" w:rsidRDefault="006F1804" w:rsidP="00DA15F4">
            <w:pPr>
              <w:rPr>
                <w:rFonts w:ascii="David" w:hAnsi="David"/>
              </w:rPr>
            </w:pPr>
          </w:p>
        </w:tc>
        <w:tc>
          <w:tcPr>
            <w:tcW w:w="4678" w:type="dxa"/>
            <w:gridSpan w:val="3"/>
            <w:tcBorders>
              <w:top w:val="nil"/>
              <w:left w:val="nil"/>
              <w:bottom w:val="nil"/>
              <w:right w:val="nil"/>
            </w:tcBorders>
            <w:shd w:val="clear" w:color="auto" w:fill="auto"/>
            <w:vAlign w:val="center"/>
          </w:tcPr>
          <w:p w14:paraId="4754D1BB" w14:textId="77777777" w:rsidR="006F1804" w:rsidRPr="003402EA" w:rsidRDefault="006F1804" w:rsidP="006F1804">
            <w:pPr>
              <w:suppressLineNumbers/>
            </w:pPr>
            <w:r w:rsidRPr="003402EA">
              <w:rPr>
                <w:rFonts w:ascii="Arial" w:hAnsi="Arial"/>
                <w:b/>
                <w:bCs/>
                <w:rtl/>
              </w:rPr>
              <w:t>מדינת ישראל</w:t>
            </w:r>
            <w:r w:rsidRPr="003402EA">
              <w:rPr>
                <w:rFonts w:ascii="Arial" w:hAnsi="Arial"/>
                <w:b/>
                <w:bCs/>
                <w:rtl/>
              </w:rPr>
              <w:br/>
            </w:r>
            <w:r w:rsidRPr="003402EA">
              <w:rPr>
                <w:rFonts w:ascii="Calibri" w:eastAsia="Calibri" w:hAnsi="Calibri"/>
                <w:rtl/>
              </w:rPr>
              <w:t>באמצעות פרקליטות מחוז ירושלים - פלילי</w:t>
            </w:r>
          </w:p>
          <w:p w14:paraId="1BFED6BE" w14:textId="77777777" w:rsidR="006F1804" w:rsidRPr="003402EA" w:rsidRDefault="006F1804" w:rsidP="00DA15F4">
            <w:pPr>
              <w:rPr>
                <w:rFonts w:ascii="David" w:hAnsi="David"/>
              </w:rPr>
            </w:pPr>
          </w:p>
        </w:tc>
      </w:tr>
      <w:bookmarkEnd w:id="2"/>
      <w:tr w:rsidR="006F1804" w:rsidRPr="003402EA" w14:paraId="0ABBBC34" w14:textId="77777777" w:rsidTr="009649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E6085CB" w14:textId="77777777" w:rsidR="006F1804" w:rsidRPr="003402EA" w:rsidRDefault="006F1804" w:rsidP="006F1804">
            <w:pPr>
              <w:jc w:val="both"/>
              <w:rPr>
                <w:rFonts w:ascii="David" w:hAnsi="David"/>
                <w:rtl/>
              </w:rPr>
            </w:pPr>
          </w:p>
        </w:tc>
        <w:tc>
          <w:tcPr>
            <w:tcW w:w="7897" w:type="dxa"/>
            <w:gridSpan w:val="4"/>
            <w:tcBorders>
              <w:top w:val="nil"/>
              <w:left w:val="nil"/>
              <w:bottom w:val="nil"/>
              <w:right w:val="nil"/>
            </w:tcBorders>
            <w:shd w:val="clear" w:color="auto" w:fill="auto"/>
          </w:tcPr>
          <w:p w14:paraId="37F99670" w14:textId="77777777" w:rsidR="006F1804" w:rsidRPr="003402EA" w:rsidRDefault="006F1804" w:rsidP="006F1804">
            <w:pPr>
              <w:jc w:val="center"/>
              <w:rPr>
                <w:rFonts w:ascii="David" w:hAnsi="David"/>
                <w:b/>
                <w:bCs/>
                <w:rtl/>
              </w:rPr>
            </w:pPr>
          </w:p>
          <w:p w14:paraId="7D0D0A6B" w14:textId="77777777" w:rsidR="006F1804" w:rsidRPr="003402EA" w:rsidRDefault="006F1804" w:rsidP="006F1804">
            <w:pPr>
              <w:jc w:val="center"/>
              <w:rPr>
                <w:rFonts w:ascii="David" w:hAnsi="David"/>
                <w:b/>
                <w:bCs/>
                <w:rtl/>
              </w:rPr>
            </w:pPr>
            <w:r w:rsidRPr="003402EA">
              <w:rPr>
                <w:rFonts w:ascii="David" w:hAnsi="David"/>
                <w:b/>
                <w:bCs/>
                <w:rtl/>
              </w:rPr>
              <w:t>נגד</w:t>
            </w:r>
          </w:p>
          <w:p w14:paraId="7855B2DD" w14:textId="77777777" w:rsidR="006F1804" w:rsidRPr="003402EA" w:rsidRDefault="006F1804" w:rsidP="006F1804">
            <w:pPr>
              <w:jc w:val="both"/>
              <w:rPr>
                <w:rFonts w:ascii="David" w:hAnsi="David"/>
              </w:rPr>
            </w:pPr>
          </w:p>
        </w:tc>
      </w:tr>
      <w:tr w:rsidR="006F1804" w:rsidRPr="003402EA" w14:paraId="5B845770" w14:textId="77777777" w:rsidTr="009649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F2FCA5D" w14:textId="77777777" w:rsidR="006F1804" w:rsidRPr="003402EA" w:rsidRDefault="006F1804" w:rsidP="00DA15F4">
            <w:pPr>
              <w:rPr>
                <w:rFonts w:ascii="David" w:hAnsi="David"/>
                <w:rtl/>
              </w:rPr>
            </w:pPr>
          </w:p>
        </w:tc>
        <w:tc>
          <w:tcPr>
            <w:tcW w:w="3219" w:type="dxa"/>
            <w:tcBorders>
              <w:top w:val="nil"/>
              <w:left w:val="nil"/>
              <w:bottom w:val="nil"/>
              <w:right w:val="nil"/>
            </w:tcBorders>
            <w:shd w:val="clear" w:color="auto" w:fill="auto"/>
          </w:tcPr>
          <w:p w14:paraId="477349D2" w14:textId="77777777" w:rsidR="006F1804" w:rsidRPr="003402EA" w:rsidRDefault="006F1804" w:rsidP="00DA15F4">
            <w:pPr>
              <w:rPr>
                <w:rFonts w:ascii="Arial" w:hAnsi="Arial"/>
                <w:b/>
                <w:bCs/>
                <w:rtl/>
              </w:rPr>
            </w:pPr>
            <w:r w:rsidRPr="003402EA">
              <w:rPr>
                <w:rFonts w:ascii="Arial" w:hAnsi="Arial"/>
                <w:b/>
                <w:bCs/>
                <w:rtl/>
              </w:rPr>
              <w:t>הנאשם</w:t>
            </w:r>
          </w:p>
        </w:tc>
        <w:tc>
          <w:tcPr>
            <w:tcW w:w="4678" w:type="dxa"/>
            <w:gridSpan w:val="3"/>
            <w:tcBorders>
              <w:top w:val="nil"/>
              <w:left w:val="nil"/>
              <w:bottom w:val="nil"/>
              <w:right w:val="nil"/>
            </w:tcBorders>
            <w:shd w:val="clear" w:color="auto" w:fill="auto"/>
            <w:vAlign w:val="center"/>
          </w:tcPr>
          <w:p w14:paraId="2CE3D6AE" w14:textId="77777777" w:rsidR="006F1804" w:rsidRPr="003402EA" w:rsidRDefault="006F1804" w:rsidP="006F1804">
            <w:pPr>
              <w:suppressLineNumbers/>
            </w:pPr>
            <w:r w:rsidRPr="003402EA">
              <w:rPr>
                <w:rFonts w:ascii="Arial" w:hAnsi="Arial"/>
                <w:b/>
                <w:bCs/>
                <w:rtl/>
              </w:rPr>
              <w:t>נחמן עובדיה (עציר)</w:t>
            </w:r>
            <w:r w:rsidRPr="003402EA">
              <w:rPr>
                <w:rFonts w:ascii="Arial" w:hAnsi="Arial"/>
                <w:b/>
                <w:bCs/>
                <w:rtl/>
              </w:rPr>
              <w:br/>
            </w:r>
            <w:r w:rsidRPr="003402EA">
              <w:rPr>
                <w:rFonts w:ascii="Arial" w:hAnsi="Arial"/>
                <w:rtl/>
              </w:rPr>
              <w:t>ע"י ב"כ עוה"ד</w:t>
            </w:r>
            <w:r w:rsidRPr="003402EA">
              <w:rPr>
                <w:rFonts w:hint="cs"/>
                <w:rtl/>
              </w:rPr>
              <w:t xml:space="preserve"> רותם טובול</w:t>
            </w:r>
          </w:p>
          <w:p w14:paraId="3BAF9F70" w14:textId="77777777" w:rsidR="006F1804" w:rsidRPr="003402EA" w:rsidRDefault="006F1804" w:rsidP="00DA15F4">
            <w:pPr>
              <w:rPr>
                <w:rFonts w:ascii="David" w:hAnsi="David"/>
              </w:rPr>
            </w:pPr>
          </w:p>
        </w:tc>
      </w:tr>
    </w:tbl>
    <w:p w14:paraId="7F1B5606" w14:textId="77777777" w:rsidR="003402EA" w:rsidRPr="003402EA" w:rsidRDefault="003402EA" w:rsidP="003402EA">
      <w:pPr>
        <w:spacing w:before="120" w:after="120" w:line="240" w:lineRule="exact"/>
        <w:ind w:left="283" w:hanging="283"/>
        <w:jc w:val="both"/>
        <w:rPr>
          <w:rFonts w:ascii="FrankRuehl" w:hAnsi="FrankRuehl" w:cs="FrankRuehl"/>
          <w:rtl/>
        </w:rPr>
      </w:pPr>
    </w:p>
    <w:p w14:paraId="56C02B6D" w14:textId="77777777" w:rsidR="003402EA" w:rsidRPr="003402EA" w:rsidRDefault="003402EA" w:rsidP="003402EA">
      <w:pPr>
        <w:rPr>
          <w:sz w:val="26"/>
          <w:szCs w:val="26"/>
          <w:rtl/>
        </w:rPr>
      </w:pPr>
    </w:p>
    <w:p w14:paraId="254EC932" w14:textId="77777777" w:rsidR="00964998" w:rsidRPr="00964998" w:rsidRDefault="00964998" w:rsidP="00964998">
      <w:pPr>
        <w:spacing w:before="120" w:after="120" w:line="240" w:lineRule="exact"/>
        <w:ind w:left="283" w:hanging="283"/>
        <w:jc w:val="both"/>
        <w:rPr>
          <w:rFonts w:ascii="FrankRuehl" w:hAnsi="FrankRuehl" w:cs="FrankRuehl"/>
          <w:rtl/>
        </w:rPr>
      </w:pPr>
      <w:bookmarkStart w:id="3" w:name="LawTable"/>
      <w:bookmarkEnd w:id="3"/>
    </w:p>
    <w:p w14:paraId="5A893969" w14:textId="77777777" w:rsidR="00964998" w:rsidRPr="00964998" w:rsidRDefault="00964998" w:rsidP="00964998">
      <w:pPr>
        <w:spacing w:before="120" w:after="120" w:line="240" w:lineRule="exact"/>
        <w:ind w:left="283" w:hanging="283"/>
        <w:jc w:val="both"/>
        <w:rPr>
          <w:rFonts w:ascii="FrankRuehl" w:hAnsi="FrankRuehl" w:cs="FrankRuehl"/>
          <w:rtl/>
        </w:rPr>
      </w:pPr>
      <w:r w:rsidRPr="00964998">
        <w:rPr>
          <w:rFonts w:ascii="FrankRuehl" w:hAnsi="FrankRuehl" w:cs="FrankRuehl"/>
          <w:rtl/>
        </w:rPr>
        <w:t xml:space="preserve">חקיקה שאוזכרה: </w:t>
      </w:r>
    </w:p>
    <w:p w14:paraId="5D6C5E77" w14:textId="77777777" w:rsidR="00964998" w:rsidRPr="00964998" w:rsidRDefault="00964998" w:rsidP="00964998">
      <w:pPr>
        <w:spacing w:before="120" w:after="120" w:line="240" w:lineRule="exact"/>
        <w:ind w:left="283" w:hanging="283"/>
        <w:jc w:val="both"/>
        <w:rPr>
          <w:rFonts w:ascii="FrankRuehl" w:hAnsi="FrankRuehl" w:cs="FrankRuehl"/>
          <w:color w:val="0000FF"/>
          <w:rtl/>
        </w:rPr>
      </w:pPr>
      <w:hyperlink r:id="rId7" w:history="1">
        <w:r w:rsidRPr="00964998">
          <w:rPr>
            <w:rStyle w:val="Hyperlink"/>
            <w:rFonts w:ascii="FrankRuehl" w:hAnsi="FrankRuehl" w:cs="FrankRuehl"/>
            <w:u w:val="none"/>
            <w:rtl/>
          </w:rPr>
          <w:t>חוק העונשין, תשל"ז-1977</w:t>
        </w:r>
      </w:hyperlink>
      <w:r w:rsidRPr="00964998">
        <w:rPr>
          <w:rFonts w:ascii="FrankRuehl" w:hAnsi="FrankRuehl" w:cs="FrankRuehl"/>
          <w:color w:val="0000FF"/>
          <w:rtl/>
        </w:rPr>
        <w:t xml:space="preserve">: סע'  </w:t>
      </w:r>
      <w:hyperlink r:id="rId8" w:history="1">
        <w:r w:rsidRPr="00964998">
          <w:rPr>
            <w:rStyle w:val="Hyperlink"/>
            <w:rFonts w:ascii="FrankRuehl" w:hAnsi="FrankRuehl" w:cs="FrankRuehl"/>
            <w:u w:val="none"/>
          </w:rPr>
          <w:t>144</w:t>
        </w:r>
      </w:hyperlink>
      <w:r w:rsidRPr="00964998">
        <w:rPr>
          <w:rFonts w:ascii="FrankRuehl" w:hAnsi="FrankRuehl" w:cs="FrankRuehl"/>
          <w:color w:val="0000FF"/>
          <w:rtl/>
        </w:rPr>
        <w:t>(א)</w:t>
      </w:r>
    </w:p>
    <w:p w14:paraId="2170D599" w14:textId="77777777" w:rsidR="00964998" w:rsidRPr="00964998" w:rsidRDefault="00964998" w:rsidP="00964998">
      <w:pPr>
        <w:spacing w:before="120" w:after="120" w:line="240" w:lineRule="exact"/>
        <w:ind w:left="283" w:hanging="283"/>
        <w:jc w:val="both"/>
        <w:rPr>
          <w:rFonts w:ascii="FrankRuehl" w:hAnsi="FrankRuehl" w:cs="FrankRuehl"/>
          <w:color w:val="0000FF"/>
          <w:rtl/>
        </w:rPr>
      </w:pPr>
      <w:hyperlink r:id="rId9" w:history="1">
        <w:r w:rsidRPr="00964998">
          <w:rPr>
            <w:rStyle w:val="Hyperlink"/>
            <w:rFonts w:ascii="FrankRuehl" w:hAnsi="FrankRuehl" w:cs="FrankRuehl"/>
            <w:u w:val="none"/>
            <w:rtl/>
          </w:rPr>
          <w:t>פקודת הסמים המסוכנים [נוסח חדש], תשל"ג-1973</w:t>
        </w:r>
      </w:hyperlink>
      <w:r w:rsidRPr="00964998">
        <w:rPr>
          <w:rFonts w:ascii="FrankRuehl" w:hAnsi="FrankRuehl" w:cs="FrankRuehl"/>
          <w:color w:val="0000FF"/>
          <w:rtl/>
        </w:rPr>
        <w:t xml:space="preserve">: סע'  </w:t>
      </w:r>
      <w:hyperlink r:id="rId10" w:history="1">
        <w:r w:rsidRPr="00964998">
          <w:rPr>
            <w:rStyle w:val="Hyperlink"/>
            <w:rFonts w:ascii="FrankRuehl" w:hAnsi="FrankRuehl" w:cs="FrankRuehl"/>
            <w:u w:val="none"/>
          </w:rPr>
          <w:t>7</w:t>
        </w:r>
      </w:hyperlink>
      <w:r w:rsidRPr="00964998">
        <w:rPr>
          <w:rFonts w:ascii="FrankRuehl" w:hAnsi="FrankRuehl" w:cs="FrankRuehl"/>
          <w:color w:val="0000FF"/>
          <w:rtl/>
        </w:rPr>
        <w:t xml:space="preserve">(א), </w:t>
      </w:r>
      <w:hyperlink r:id="rId11" w:history="1">
        <w:r w:rsidRPr="00964998">
          <w:rPr>
            <w:rStyle w:val="Hyperlink"/>
            <w:rFonts w:ascii="FrankRuehl" w:hAnsi="FrankRuehl" w:cs="FrankRuehl"/>
            <w:u w:val="none"/>
          </w:rPr>
          <w:t>7</w:t>
        </w:r>
      </w:hyperlink>
      <w:r w:rsidRPr="00964998">
        <w:rPr>
          <w:rFonts w:ascii="FrankRuehl" w:hAnsi="FrankRuehl" w:cs="FrankRuehl"/>
          <w:color w:val="0000FF"/>
          <w:rtl/>
        </w:rPr>
        <w:t>(ג)</w:t>
      </w:r>
    </w:p>
    <w:p w14:paraId="00BF044F" w14:textId="77777777" w:rsidR="006F1804" w:rsidRDefault="006F1804" w:rsidP="00964998">
      <w:pPr>
        <w:rPr>
          <w:rFonts w:hint="cs"/>
          <w:sz w:val="26"/>
          <w:szCs w:val="26"/>
          <w:rtl/>
        </w:rPr>
      </w:pPr>
      <w:bookmarkStart w:id="4" w:name="LawTable_End"/>
      <w:bookmarkEnd w:id="4"/>
    </w:p>
    <w:p w14:paraId="3B15073E" w14:textId="77777777" w:rsidR="00964998" w:rsidRDefault="00964998" w:rsidP="00964998">
      <w:pPr>
        <w:rPr>
          <w:rFonts w:hint="cs"/>
          <w:sz w:val="26"/>
          <w:szCs w:val="26"/>
          <w:rtl/>
        </w:rPr>
      </w:pPr>
    </w:p>
    <w:p w14:paraId="30C3A660" w14:textId="77777777" w:rsidR="00964998" w:rsidRPr="00964998" w:rsidRDefault="00964998" w:rsidP="00964998">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F1804" w14:paraId="6CF7015B" w14:textId="77777777" w:rsidTr="006F1804">
        <w:trPr>
          <w:trHeight w:val="355"/>
          <w:jc w:val="center"/>
        </w:trPr>
        <w:tc>
          <w:tcPr>
            <w:tcW w:w="8820" w:type="dxa"/>
            <w:tcBorders>
              <w:top w:val="nil"/>
              <w:left w:val="nil"/>
              <w:bottom w:val="nil"/>
              <w:right w:val="nil"/>
            </w:tcBorders>
            <w:shd w:val="clear" w:color="auto" w:fill="auto"/>
          </w:tcPr>
          <w:p w14:paraId="5CD26F70" w14:textId="77777777" w:rsidR="003402EA" w:rsidRPr="003402EA" w:rsidRDefault="003402EA" w:rsidP="003402EA">
            <w:pPr>
              <w:jc w:val="center"/>
              <w:rPr>
                <w:rFonts w:ascii="David" w:hAnsi="David"/>
                <w:b/>
                <w:bCs/>
                <w:u w:val="single"/>
                <w:rtl/>
              </w:rPr>
            </w:pPr>
            <w:bookmarkStart w:id="5" w:name="PsakDin" w:colFirst="0" w:colLast="0"/>
            <w:bookmarkEnd w:id="0"/>
            <w:bookmarkEnd w:id="1"/>
            <w:r w:rsidRPr="003402EA">
              <w:rPr>
                <w:rFonts w:ascii="David" w:hAnsi="David"/>
                <w:b/>
                <w:bCs/>
                <w:u w:val="single"/>
                <w:rtl/>
              </w:rPr>
              <w:t>גזר דין</w:t>
            </w:r>
          </w:p>
          <w:p w14:paraId="100A0F3B" w14:textId="77777777" w:rsidR="006F1804" w:rsidRPr="003402EA" w:rsidRDefault="006F1804" w:rsidP="003402EA">
            <w:pPr>
              <w:jc w:val="center"/>
              <w:rPr>
                <w:rFonts w:ascii="David" w:hAnsi="David"/>
                <w:bCs/>
                <w:u w:val="single"/>
                <w:rtl/>
              </w:rPr>
            </w:pPr>
          </w:p>
        </w:tc>
      </w:tr>
      <w:bookmarkEnd w:id="5"/>
    </w:tbl>
    <w:p w14:paraId="5AFBDF5E" w14:textId="77777777" w:rsidR="006F1804" w:rsidRPr="000F2247" w:rsidRDefault="006F1804" w:rsidP="006F1804">
      <w:pPr>
        <w:rPr>
          <w:rFonts w:ascii="Arial" w:hAnsi="Arial"/>
          <w:b/>
          <w:bCs/>
          <w:sz w:val="26"/>
          <w:szCs w:val="26"/>
          <w:rtl/>
        </w:rPr>
      </w:pPr>
    </w:p>
    <w:p w14:paraId="0BB4F4CA" w14:textId="77777777" w:rsidR="006F1804" w:rsidRPr="000F2247" w:rsidRDefault="006F1804" w:rsidP="006F1804">
      <w:pPr>
        <w:rPr>
          <w:rFonts w:ascii="Arial" w:hAnsi="Arial"/>
          <w:b/>
          <w:bCs/>
          <w:sz w:val="26"/>
          <w:szCs w:val="26"/>
          <w:rtl/>
        </w:rPr>
      </w:pPr>
    </w:p>
    <w:p w14:paraId="381FA27B" w14:textId="77777777" w:rsidR="006F1804" w:rsidRPr="000F2247" w:rsidRDefault="006F1804" w:rsidP="006F1804">
      <w:pPr>
        <w:rPr>
          <w:rFonts w:ascii="Arial" w:hAnsi="Arial"/>
          <w:b/>
          <w:bCs/>
          <w:sz w:val="26"/>
          <w:szCs w:val="26"/>
          <w:rtl/>
        </w:rPr>
      </w:pPr>
    </w:p>
    <w:p w14:paraId="30A90BE5" w14:textId="77777777" w:rsidR="006F1804" w:rsidRDefault="006F1804" w:rsidP="006F1804">
      <w:pPr>
        <w:pStyle w:val="a9"/>
        <w:numPr>
          <w:ilvl w:val="0"/>
          <w:numId w:val="1"/>
        </w:numPr>
        <w:shd w:val="clear" w:color="auto" w:fill="FFFFFF"/>
        <w:spacing w:line="360" w:lineRule="auto"/>
        <w:jc w:val="both"/>
        <w:rPr>
          <w:rFonts w:cs="Times New Roman"/>
          <w:color w:val="000000"/>
        </w:rPr>
      </w:pPr>
      <w:bookmarkStart w:id="6" w:name="ABSTRACT_START"/>
      <w:bookmarkEnd w:id="6"/>
      <w:r>
        <w:rPr>
          <w:rFonts w:ascii="David" w:hAnsi="David"/>
          <w:color w:val="000000"/>
          <w:rtl/>
        </w:rPr>
        <w:t>הנאשם הורשע על פי הודאתו, ובמסגרת הסדר טיעון, בכתב אישום מתוקן המייחס לו עבירות של</w:t>
      </w:r>
      <w:r>
        <w:rPr>
          <w:rFonts w:ascii="David" w:hAnsi="David"/>
          <w:b/>
          <w:bCs/>
          <w:color w:val="000000"/>
          <w:rtl/>
        </w:rPr>
        <w:t xml:space="preserve"> </w:t>
      </w:r>
      <w:r>
        <w:rPr>
          <w:rFonts w:ascii="David" w:hAnsi="David"/>
          <w:color w:val="000000"/>
          <w:rtl/>
        </w:rPr>
        <w:t>החזקת נשק (3 עבירות) לפי</w:t>
      </w:r>
      <w:r w:rsidR="003402EA">
        <w:rPr>
          <w:rFonts w:ascii="David" w:hAnsi="David"/>
          <w:color w:val="000000"/>
          <w:rtl/>
        </w:rPr>
        <w:t xml:space="preserve"> </w:t>
      </w:r>
      <w:hyperlink r:id="rId12" w:history="1">
        <w:r w:rsidR="00964998" w:rsidRPr="00964998">
          <w:rPr>
            <w:rStyle w:val="Hyperlink"/>
            <w:rFonts w:ascii="David" w:hAnsi="David"/>
            <w:color w:val="0000FF"/>
            <w:rtl/>
          </w:rPr>
          <w:t>סעיף 144(א)</w:t>
        </w:r>
      </w:hyperlink>
      <w:r w:rsidR="003402EA">
        <w:rPr>
          <w:rFonts w:ascii="David" w:hAnsi="David"/>
          <w:color w:val="000000"/>
          <w:rtl/>
        </w:rPr>
        <w:t xml:space="preserve"> </w:t>
      </w:r>
      <w:r>
        <w:rPr>
          <w:rFonts w:ascii="David" w:hAnsi="David"/>
          <w:color w:val="000000"/>
          <w:rtl/>
        </w:rPr>
        <w:t>רישא ל</w:t>
      </w:r>
      <w:hyperlink r:id="rId13" w:history="1">
        <w:r w:rsidR="003402EA" w:rsidRPr="003402EA">
          <w:rPr>
            <w:rFonts w:ascii="David" w:hAnsi="David"/>
            <w:color w:val="0000FF"/>
            <w:u w:val="single"/>
            <w:rtl/>
          </w:rPr>
          <w:t>חוק העונשין</w:t>
        </w:r>
      </w:hyperlink>
      <w:r w:rsidR="003402EA">
        <w:rPr>
          <w:rFonts w:ascii="David" w:hAnsi="David"/>
          <w:color w:val="000000"/>
          <w:rtl/>
        </w:rPr>
        <w:t xml:space="preserve"> </w:t>
      </w:r>
      <w:r>
        <w:rPr>
          <w:rFonts w:ascii="David" w:hAnsi="David"/>
          <w:color w:val="000000"/>
          <w:rtl/>
        </w:rPr>
        <w:t>תשל"ז-1977, ועבירה של</w:t>
      </w:r>
      <w:r w:rsidR="003402EA">
        <w:rPr>
          <w:rFonts w:ascii="David" w:hAnsi="David"/>
          <w:color w:val="000000"/>
          <w:rtl/>
        </w:rPr>
        <w:t xml:space="preserve"> </w:t>
      </w:r>
      <w:r>
        <w:rPr>
          <w:rFonts w:ascii="David" w:hAnsi="David"/>
          <w:color w:val="000000"/>
          <w:rtl/>
        </w:rPr>
        <w:t>החזקה</w:t>
      </w:r>
      <w:r>
        <w:rPr>
          <w:rFonts w:ascii="David" w:hAnsi="David"/>
          <w:color w:val="000000"/>
        </w:rPr>
        <w:t>/</w:t>
      </w:r>
      <w:r w:rsidR="003402EA">
        <w:rPr>
          <w:rFonts w:ascii="David" w:hAnsi="David"/>
          <w:color w:val="000000"/>
        </w:rPr>
        <w:t xml:space="preserve"> </w:t>
      </w:r>
      <w:r>
        <w:rPr>
          <w:rFonts w:ascii="David" w:hAnsi="David"/>
          <w:color w:val="000000"/>
          <w:rtl/>
        </w:rPr>
        <w:t>שימוש</w:t>
      </w:r>
      <w:r w:rsidR="003402EA">
        <w:rPr>
          <w:rFonts w:ascii="David" w:hAnsi="David"/>
          <w:color w:val="000000"/>
          <w:rtl/>
        </w:rPr>
        <w:t xml:space="preserve"> </w:t>
      </w:r>
      <w:r>
        <w:rPr>
          <w:rFonts w:ascii="David" w:hAnsi="David"/>
          <w:color w:val="000000"/>
          <w:rtl/>
        </w:rPr>
        <w:t>בסמים</w:t>
      </w:r>
      <w:r w:rsidR="003402EA">
        <w:rPr>
          <w:rFonts w:ascii="David" w:hAnsi="David"/>
          <w:color w:val="000000"/>
          <w:rtl/>
        </w:rPr>
        <w:t xml:space="preserve"> </w:t>
      </w:r>
      <w:r>
        <w:rPr>
          <w:rFonts w:ascii="David" w:hAnsi="David"/>
          <w:color w:val="000000"/>
          <w:rtl/>
        </w:rPr>
        <w:t>שלא</w:t>
      </w:r>
      <w:r w:rsidR="003402EA">
        <w:rPr>
          <w:rFonts w:ascii="David" w:hAnsi="David"/>
          <w:color w:val="000000"/>
          <w:rtl/>
        </w:rPr>
        <w:t xml:space="preserve"> </w:t>
      </w:r>
      <w:r>
        <w:rPr>
          <w:rFonts w:ascii="David" w:hAnsi="David"/>
          <w:color w:val="000000"/>
          <w:rtl/>
        </w:rPr>
        <w:t>לצריכה</w:t>
      </w:r>
      <w:r w:rsidR="003402EA">
        <w:rPr>
          <w:rFonts w:ascii="David" w:hAnsi="David"/>
          <w:color w:val="000000"/>
          <w:rtl/>
        </w:rPr>
        <w:t xml:space="preserve"> </w:t>
      </w:r>
      <w:r>
        <w:rPr>
          <w:rFonts w:ascii="David" w:hAnsi="David"/>
          <w:color w:val="000000"/>
          <w:rtl/>
        </w:rPr>
        <w:t xml:space="preserve">עצמית </w:t>
      </w:r>
      <w:r>
        <w:rPr>
          <w:rFonts w:ascii="David" w:hAnsi="David"/>
          <w:rtl/>
        </w:rPr>
        <w:t>לפי</w:t>
      </w:r>
      <w:r w:rsidR="003402EA">
        <w:rPr>
          <w:rFonts w:ascii="David" w:hAnsi="David"/>
          <w:rtl/>
        </w:rPr>
        <w:t xml:space="preserve"> </w:t>
      </w:r>
      <w:hyperlink r:id="rId14" w:history="1">
        <w:r w:rsidR="00964998" w:rsidRPr="00964998">
          <w:rPr>
            <w:rStyle w:val="Hyperlink"/>
            <w:rFonts w:ascii="David" w:hAnsi="David" w:hint="eastAsia"/>
            <w:color w:val="0000FF"/>
            <w:rtl/>
          </w:rPr>
          <w:t>סעיף</w:t>
        </w:r>
        <w:r w:rsidR="00964998" w:rsidRPr="00964998">
          <w:rPr>
            <w:rStyle w:val="Hyperlink"/>
            <w:rFonts w:ascii="David" w:hAnsi="David"/>
            <w:color w:val="0000FF"/>
            <w:rtl/>
          </w:rPr>
          <w:t xml:space="preserve"> 7(א)</w:t>
        </w:r>
      </w:hyperlink>
      <w:r>
        <w:rPr>
          <w:rFonts w:ascii="David" w:hAnsi="David" w:hint="cs"/>
          <w:rtl/>
        </w:rPr>
        <w:t xml:space="preserve"> בצירוף </w:t>
      </w:r>
      <w:hyperlink r:id="rId15" w:history="1">
        <w:r w:rsidR="00964998" w:rsidRPr="00964998">
          <w:rPr>
            <w:rStyle w:val="Hyperlink"/>
            <w:rFonts w:ascii="David" w:hAnsi="David"/>
            <w:color w:val="0000FF"/>
            <w:rtl/>
          </w:rPr>
          <w:t>7(ג)</w:t>
        </w:r>
      </w:hyperlink>
      <w:r>
        <w:rPr>
          <w:rFonts w:ascii="David" w:hAnsi="David" w:hint="cs"/>
          <w:rtl/>
        </w:rPr>
        <w:t xml:space="preserve"> </w:t>
      </w:r>
      <w:r>
        <w:rPr>
          <w:rFonts w:ascii="David" w:hAnsi="David" w:hint="cs"/>
          <w:color w:val="000000"/>
          <w:rtl/>
        </w:rPr>
        <w:t>רישא ל</w:t>
      </w:r>
      <w:hyperlink r:id="rId16" w:history="1">
        <w:r w:rsidR="003402EA" w:rsidRPr="003402EA">
          <w:rPr>
            <w:rFonts w:ascii="David" w:hAnsi="David"/>
            <w:color w:val="0000FF"/>
            <w:u w:val="single"/>
            <w:rtl/>
          </w:rPr>
          <w:t>פקודת הסמים המסוכנים</w:t>
        </w:r>
      </w:hyperlink>
      <w:r w:rsidR="003402EA">
        <w:rPr>
          <w:rFonts w:ascii="David" w:hAnsi="David"/>
          <w:color w:val="000000"/>
        </w:rPr>
        <w:t xml:space="preserve"> </w:t>
      </w:r>
      <w:r>
        <w:rPr>
          <w:rFonts w:ascii="David" w:hAnsi="David"/>
          <w:color w:val="000000"/>
          <w:rtl/>
        </w:rPr>
        <w:t>(נוסח חדש) תשל"ג – 1973</w:t>
      </w:r>
      <w:r>
        <w:rPr>
          <w:rFonts w:ascii="David" w:hAnsi="David"/>
          <w:color w:val="000000"/>
        </w:rPr>
        <w:t>.</w:t>
      </w:r>
      <w:r>
        <w:rPr>
          <w:rFonts w:ascii="David" w:hAnsi="David"/>
          <w:color w:val="000000"/>
          <w:rtl/>
        </w:rPr>
        <w:t xml:space="preserve"> סוכם כי הטיעון לעונש יהיה פתוח.</w:t>
      </w:r>
    </w:p>
    <w:p w14:paraId="603A2768" w14:textId="77777777" w:rsidR="006F1804" w:rsidRDefault="006F1804" w:rsidP="006F1804">
      <w:pPr>
        <w:pStyle w:val="a9"/>
        <w:numPr>
          <w:ilvl w:val="0"/>
          <w:numId w:val="1"/>
        </w:numPr>
        <w:shd w:val="clear" w:color="auto" w:fill="FFFFFF"/>
        <w:spacing w:line="360" w:lineRule="auto"/>
        <w:jc w:val="both"/>
        <w:rPr>
          <w:rFonts w:ascii="David" w:hAnsi="David"/>
          <w:color w:val="000000"/>
        </w:rPr>
      </w:pPr>
      <w:r>
        <w:rPr>
          <w:rFonts w:ascii="David" w:hAnsi="David"/>
          <w:color w:val="000000"/>
          <w:rtl/>
        </w:rPr>
        <w:t>על פי המתואר בכתב האישום,</w:t>
      </w:r>
      <w:r w:rsidR="003402EA">
        <w:rPr>
          <w:rFonts w:ascii="David" w:hAnsi="David"/>
          <w:color w:val="000000"/>
          <w:rtl/>
        </w:rPr>
        <w:t xml:space="preserve"> </w:t>
      </w:r>
      <w:r>
        <w:rPr>
          <w:rFonts w:ascii="David" w:hAnsi="David"/>
          <w:color w:val="000000"/>
          <w:rtl/>
        </w:rPr>
        <w:t>ממועד שאינו ידוע למאשימה ועד יום 5.1.2024, החזיק הנאשם בארון בביתו ברחוב האצ"ל 4 בירושלים (להלן: "הבית") נשק כמפורט להלן:</w:t>
      </w:r>
    </w:p>
    <w:p w14:paraId="3206AB1B" w14:textId="77777777" w:rsidR="006F1804" w:rsidRDefault="006F1804" w:rsidP="006F1804">
      <w:pPr>
        <w:pStyle w:val="a9"/>
        <w:numPr>
          <w:ilvl w:val="0"/>
          <w:numId w:val="2"/>
        </w:numPr>
        <w:shd w:val="clear" w:color="auto" w:fill="FFFFFF"/>
        <w:spacing w:line="360" w:lineRule="auto"/>
        <w:jc w:val="both"/>
        <w:rPr>
          <w:rFonts w:ascii="David" w:hAnsi="David"/>
          <w:color w:val="000000"/>
        </w:rPr>
      </w:pPr>
      <w:r>
        <w:rPr>
          <w:rFonts w:ascii="David" w:hAnsi="David"/>
          <w:color w:val="000000"/>
          <w:rtl/>
        </w:rPr>
        <w:t>רימון הלם סינוור 959.</w:t>
      </w:r>
    </w:p>
    <w:p w14:paraId="44DEFAFB" w14:textId="77777777" w:rsidR="006F1804" w:rsidRDefault="006F1804" w:rsidP="006F1804">
      <w:pPr>
        <w:pStyle w:val="a9"/>
        <w:numPr>
          <w:ilvl w:val="0"/>
          <w:numId w:val="2"/>
        </w:numPr>
        <w:shd w:val="clear" w:color="auto" w:fill="FFFFFF"/>
        <w:spacing w:line="360" w:lineRule="auto"/>
        <w:jc w:val="both"/>
        <w:rPr>
          <w:rFonts w:ascii="David" w:hAnsi="David"/>
          <w:color w:val="000000"/>
        </w:rPr>
      </w:pPr>
      <w:bookmarkStart w:id="7" w:name="ABSTRACT_END"/>
      <w:bookmarkEnd w:id="7"/>
      <w:r>
        <w:rPr>
          <w:rFonts w:ascii="David" w:hAnsi="David"/>
          <w:color w:val="000000"/>
          <w:rtl/>
        </w:rPr>
        <w:t>שני בקבוקי תבערה המורכבים מבקבוק זכוכית ובתוכ</w:t>
      </w:r>
      <w:r>
        <w:rPr>
          <w:rFonts w:ascii="David" w:hAnsi="David" w:hint="cs"/>
          <w:color w:val="000000"/>
          <w:rtl/>
        </w:rPr>
        <w:t>ם</w:t>
      </w:r>
      <w:r>
        <w:rPr>
          <w:rFonts w:ascii="David" w:hAnsi="David"/>
          <w:color w:val="000000"/>
          <w:rtl/>
        </w:rPr>
        <w:t xml:space="preserve"> בנזין, כשפיית הבקבוק מלופפת בדבק סלוטייפ מסביב לפיסת בד.</w:t>
      </w:r>
    </w:p>
    <w:p w14:paraId="394F56A9" w14:textId="77777777" w:rsidR="006F1804" w:rsidRDefault="006F1804" w:rsidP="006F1804">
      <w:pPr>
        <w:pStyle w:val="a9"/>
        <w:numPr>
          <w:ilvl w:val="0"/>
          <w:numId w:val="1"/>
        </w:numPr>
        <w:shd w:val="clear" w:color="auto" w:fill="FFFFFF"/>
        <w:spacing w:line="360" w:lineRule="auto"/>
        <w:jc w:val="both"/>
        <w:rPr>
          <w:rFonts w:ascii="David" w:hAnsi="David"/>
          <w:color w:val="000000"/>
        </w:rPr>
      </w:pPr>
      <w:r>
        <w:rPr>
          <w:rFonts w:ascii="David" w:hAnsi="David"/>
          <w:color w:val="000000"/>
          <w:rtl/>
        </w:rPr>
        <w:t>כמו כן, באותה העת, החזיק הנאשם 2 צנצנות זכוכית המכילות סמים מסוכנים מסוג קנאביס במשקל כולל נטו של 28 גרם.</w:t>
      </w:r>
    </w:p>
    <w:p w14:paraId="33BC6551" w14:textId="77777777" w:rsidR="006F1804" w:rsidRDefault="006F1804" w:rsidP="006F1804">
      <w:pPr>
        <w:shd w:val="clear" w:color="auto" w:fill="FFFFFF"/>
        <w:spacing w:line="360" w:lineRule="auto"/>
        <w:ind w:left="360"/>
        <w:jc w:val="both"/>
        <w:rPr>
          <w:rFonts w:ascii="David" w:hAnsi="David"/>
          <w:color w:val="000000"/>
        </w:rPr>
      </w:pPr>
    </w:p>
    <w:p w14:paraId="5D8798AF" w14:textId="77777777" w:rsidR="006F1804" w:rsidRDefault="006F1804" w:rsidP="006F1804">
      <w:pPr>
        <w:shd w:val="clear" w:color="auto" w:fill="FFFFFF"/>
        <w:spacing w:line="360" w:lineRule="auto"/>
        <w:ind w:left="360"/>
        <w:jc w:val="both"/>
        <w:rPr>
          <w:rFonts w:ascii="David" w:hAnsi="David"/>
          <w:b/>
          <w:bCs/>
          <w:color w:val="000000"/>
          <w:u w:val="single"/>
          <w:rtl/>
        </w:rPr>
      </w:pPr>
      <w:r>
        <w:rPr>
          <w:rFonts w:ascii="David" w:hAnsi="David"/>
          <w:b/>
          <w:bCs/>
          <w:color w:val="000000"/>
          <w:u w:val="single"/>
          <w:rtl/>
        </w:rPr>
        <w:lastRenderedPageBreak/>
        <w:t>ראיות הצדדים לעונש</w:t>
      </w:r>
    </w:p>
    <w:p w14:paraId="35F95D9F" w14:textId="77777777" w:rsidR="006F1804" w:rsidRDefault="006F1804" w:rsidP="006F1804">
      <w:pPr>
        <w:pStyle w:val="a9"/>
        <w:numPr>
          <w:ilvl w:val="0"/>
          <w:numId w:val="1"/>
        </w:numPr>
        <w:shd w:val="clear" w:color="auto" w:fill="FFFFFF"/>
        <w:spacing w:line="360" w:lineRule="auto"/>
        <w:jc w:val="both"/>
        <w:rPr>
          <w:rFonts w:ascii="David" w:hAnsi="David"/>
          <w:color w:val="000000"/>
          <w:rtl/>
        </w:rPr>
      </w:pPr>
      <w:r>
        <w:rPr>
          <w:rFonts w:ascii="David" w:hAnsi="David"/>
          <w:color w:val="000000"/>
          <w:rtl/>
        </w:rPr>
        <w:t>מטעם התביעה הוגש רישום פלילי של הנאשם.</w:t>
      </w:r>
    </w:p>
    <w:p w14:paraId="3A8973C1" w14:textId="77777777" w:rsidR="006F1804" w:rsidRDefault="006F1804" w:rsidP="006F1804">
      <w:pPr>
        <w:pStyle w:val="a9"/>
        <w:numPr>
          <w:ilvl w:val="0"/>
          <w:numId w:val="1"/>
        </w:numPr>
        <w:shd w:val="clear" w:color="auto" w:fill="FFFFFF"/>
        <w:spacing w:line="360" w:lineRule="auto"/>
        <w:jc w:val="both"/>
        <w:rPr>
          <w:rFonts w:ascii="David" w:hAnsi="David"/>
          <w:color w:val="000000"/>
        </w:rPr>
      </w:pPr>
      <w:r>
        <w:rPr>
          <w:rFonts w:ascii="David" w:hAnsi="David"/>
          <w:color w:val="000000"/>
          <w:rtl/>
        </w:rPr>
        <w:t>מטעם ההגנה הוגשו:</w:t>
      </w:r>
    </w:p>
    <w:p w14:paraId="462A8888" w14:textId="77777777" w:rsidR="006F1804" w:rsidRDefault="006F1804" w:rsidP="006F1804">
      <w:pPr>
        <w:pStyle w:val="a9"/>
        <w:numPr>
          <w:ilvl w:val="0"/>
          <w:numId w:val="3"/>
        </w:numPr>
        <w:shd w:val="clear" w:color="auto" w:fill="FFFFFF"/>
        <w:spacing w:line="360" w:lineRule="auto"/>
        <w:jc w:val="both"/>
        <w:rPr>
          <w:rFonts w:ascii="David" w:hAnsi="David"/>
          <w:color w:val="000000"/>
        </w:rPr>
      </w:pPr>
      <w:r>
        <w:rPr>
          <w:rFonts w:ascii="David" w:hAnsi="David"/>
          <w:color w:val="000000"/>
          <w:rtl/>
        </w:rPr>
        <w:t>אסופת מסמכים אישיים בעניינו של הנאשם.</w:t>
      </w:r>
    </w:p>
    <w:p w14:paraId="68C4A5F1" w14:textId="77777777" w:rsidR="006F1804" w:rsidRDefault="006F1804" w:rsidP="006F1804">
      <w:pPr>
        <w:pStyle w:val="a9"/>
        <w:numPr>
          <w:ilvl w:val="0"/>
          <w:numId w:val="3"/>
        </w:numPr>
        <w:shd w:val="clear" w:color="auto" w:fill="FFFFFF"/>
        <w:spacing w:line="360" w:lineRule="auto"/>
        <w:jc w:val="both"/>
        <w:rPr>
          <w:rFonts w:ascii="David" w:hAnsi="David"/>
          <w:color w:val="000000"/>
        </w:rPr>
      </w:pPr>
      <w:r>
        <w:rPr>
          <w:rFonts w:ascii="David" w:hAnsi="David"/>
          <w:color w:val="000000"/>
          <w:rtl/>
        </w:rPr>
        <w:t>אסופת מסמכים רפואיים.</w:t>
      </w:r>
    </w:p>
    <w:p w14:paraId="5B1EF4E7" w14:textId="77777777" w:rsidR="006F1804" w:rsidRDefault="006F1804" w:rsidP="006F1804">
      <w:pPr>
        <w:pStyle w:val="a9"/>
        <w:numPr>
          <w:ilvl w:val="0"/>
          <w:numId w:val="3"/>
        </w:numPr>
        <w:shd w:val="clear" w:color="auto" w:fill="FFFFFF"/>
        <w:spacing w:line="360" w:lineRule="auto"/>
        <w:jc w:val="both"/>
        <w:rPr>
          <w:rFonts w:ascii="David" w:hAnsi="David"/>
          <w:color w:val="000000"/>
        </w:rPr>
      </w:pPr>
      <w:r>
        <w:rPr>
          <w:rFonts w:ascii="David" w:hAnsi="David"/>
          <w:color w:val="000000"/>
          <w:rtl/>
        </w:rPr>
        <w:t>מכתב מעסיק.</w:t>
      </w:r>
    </w:p>
    <w:p w14:paraId="4DA62067" w14:textId="77777777" w:rsidR="006F1804" w:rsidRDefault="006F1804" w:rsidP="006F1804">
      <w:pPr>
        <w:pStyle w:val="a9"/>
        <w:numPr>
          <w:ilvl w:val="0"/>
          <w:numId w:val="1"/>
        </w:numPr>
        <w:shd w:val="clear" w:color="auto" w:fill="FFFFFF"/>
        <w:spacing w:line="360" w:lineRule="auto"/>
        <w:jc w:val="both"/>
        <w:rPr>
          <w:rFonts w:ascii="David" w:hAnsi="David"/>
          <w:color w:val="000000"/>
        </w:rPr>
      </w:pPr>
      <w:r>
        <w:rPr>
          <w:rFonts w:ascii="David" w:hAnsi="David"/>
          <w:color w:val="000000"/>
          <w:rtl/>
        </w:rPr>
        <w:t xml:space="preserve">בדיון מיום 7.5.2024 מסר מר אורן יעקב לוי, מעסיקו לשעבר של הנאשם, כי הנאשם  הועסק אצלו משך 3 שנים בעסק של פרקטיים ושטיחים. </w:t>
      </w:r>
      <w:r>
        <w:rPr>
          <w:rFonts w:ascii="David" w:hAnsi="David" w:hint="cs"/>
          <w:color w:val="000000"/>
          <w:rtl/>
        </w:rPr>
        <w:t xml:space="preserve">לדבריו, </w:t>
      </w:r>
      <w:r>
        <w:rPr>
          <w:rFonts w:ascii="David" w:hAnsi="David"/>
          <w:color w:val="000000"/>
          <w:rtl/>
        </w:rPr>
        <w:t xml:space="preserve">הנאשם הינו </w:t>
      </w:r>
      <w:r>
        <w:rPr>
          <w:rFonts w:ascii="David" w:hAnsi="David" w:hint="cs"/>
          <w:color w:val="000000"/>
          <w:rtl/>
        </w:rPr>
        <w:t xml:space="preserve">בחור </w:t>
      </w:r>
      <w:r>
        <w:rPr>
          <w:rFonts w:ascii="David" w:hAnsi="David"/>
          <w:color w:val="000000"/>
          <w:rtl/>
        </w:rPr>
        <w:t>אחראי</w:t>
      </w:r>
      <w:r>
        <w:rPr>
          <w:rFonts w:ascii="David" w:hAnsi="David" w:hint="cs"/>
          <w:color w:val="000000"/>
          <w:rtl/>
        </w:rPr>
        <w:t xml:space="preserve"> שלאחר פציעה </w:t>
      </w:r>
      <w:r>
        <w:rPr>
          <w:rFonts w:ascii="David" w:hAnsi="David"/>
          <w:color w:val="000000"/>
          <w:rtl/>
        </w:rPr>
        <w:t xml:space="preserve">הפסיק </w:t>
      </w:r>
      <w:r>
        <w:rPr>
          <w:rFonts w:ascii="David" w:hAnsi="David" w:hint="cs"/>
          <w:color w:val="000000"/>
          <w:rtl/>
        </w:rPr>
        <w:t>ל</w:t>
      </w:r>
      <w:r>
        <w:rPr>
          <w:rFonts w:ascii="David" w:hAnsi="David"/>
          <w:color w:val="000000"/>
          <w:rtl/>
        </w:rPr>
        <w:t>עבוד אצלו</w:t>
      </w:r>
      <w:r>
        <w:rPr>
          <w:rFonts w:ascii="David" w:hAnsi="David" w:hint="cs"/>
          <w:color w:val="000000"/>
          <w:rtl/>
        </w:rPr>
        <w:t>. העד הוסיף, כי ה</w:t>
      </w:r>
      <w:r>
        <w:rPr>
          <w:rFonts w:ascii="David" w:hAnsi="David"/>
          <w:color w:val="000000"/>
          <w:rtl/>
        </w:rPr>
        <w:t>נאשם הוא בעל מקצוע וב</w:t>
      </w:r>
      <w:r>
        <w:rPr>
          <w:rFonts w:ascii="David" w:hAnsi="David" w:hint="cs"/>
          <w:color w:val="000000"/>
          <w:rtl/>
        </w:rPr>
        <w:t xml:space="preserve">כוונתו </w:t>
      </w:r>
      <w:r>
        <w:rPr>
          <w:rFonts w:ascii="David" w:hAnsi="David"/>
          <w:color w:val="000000"/>
          <w:rtl/>
        </w:rPr>
        <w:t xml:space="preserve">להחזיר אותו לעבודה </w:t>
      </w:r>
      <w:r>
        <w:rPr>
          <w:rFonts w:ascii="David" w:hAnsi="David" w:hint="cs"/>
          <w:color w:val="000000"/>
          <w:rtl/>
        </w:rPr>
        <w:t>לאחר סיום ריצוי עונש המאסר</w:t>
      </w:r>
      <w:r>
        <w:rPr>
          <w:rFonts w:ascii="David" w:hAnsi="David"/>
          <w:color w:val="000000"/>
          <w:rtl/>
        </w:rPr>
        <w:t>.</w:t>
      </w:r>
    </w:p>
    <w:p w14:paraId="7935EB21" w14:textId="77777777" w:rsidR="006F1804" w:rsidRDefault="006F1804" w:rsidP="006F1804">
      <w:pPr>
        <w:pStyle w:val="a9"/>
        <w:shd w:val="clear" w:color="auto" w:fill="FFFFFF"/>
        <w:spacing w:line="360" w:lineRule="auto"/>
        <w:jc w:val="both"/>
        <w:rPr>
          <w:rFonts w:ascii="David" w:hAnsi="David"/>
          <w:color w:val="000000"/>
        </w:rPr>
      </w:pPr>
    </w:p>
    <w:p w14:paraId="248A376B" w14:textId="77777777" w:rsidR="006F1804" w:rsidRDefault="006F1804" w:rsidP="006F1804">
      <w:pPr>
        <w:shd w:val="clear" w:color="auto" w:fill="FFFFFF"/>
        <w:spacing w:line="360" w:lineRule="auto"/>
        <w:ind w:left="360" w:firstLine="360"/>
        <w:jc w:val="both"/>
        <w:rPr>
          <w:rFonts w:ascii="David" w:hAnsi="David"/>
          <w:b/>
          <w:bCs/>
          <w:color w:val="000000"/>
          <w:u w:val="single"/>
        </w:rPr>
      </w:pPr>
      <w:r>
        <w:rPr>
          <w:rFonts w:ascii="David" w:hAnsi="David" w:hint="cs"/>
          <w:b/>
          <w:bCs/>
          <w:color w:val="000000"/>
          <w:u w:val="single"/>
          <w:rtl/>
        </w:rPr>
        <w:t xml:space="preserve">תמצית טיעוני </w:t>
      </w:r>
      <w:r>
        <w:rPr>
          <w:rFonts w:ascii="David" w:hAnsi="David"/>
          <w:b/>
          <w:bCs/>
          <w:color w:val="000000"/>
          <w:u w:val="single"/>
          <w:rtl/>
        </w:rPr>
        <w:t>הצדדים</w:t>
      </w:r>
    </w:p>
    <w:p w14:paraId="657CC309" w14:textId="77777777" w:rsidR="006F1804" w:rsidRDefault="006F1804" w:rsidP="006F1804">
      <w:pPr>
        <w:pStyle w:val="a9"/>
        <w:numPr>
          <w:ilvl w:val="0"/>
          <w:numId w:val="1"/>
        </w:numPr>
        <w:shd w:val="clear" w:color="auto" w:fill="FFFFFF"/>
        <w:spacing w:line="360" w:lineRule="auto"/>
        <w:jc w:val="both"/>
        <w:rPr>
          <w:rFonts w:ascii="David" w:hAnsi="David"/>
          <w:color w:val="000000"/>
          <w:rtl/>
        </w:rPr>
      </w:pPr>
      <w:r>
        <w:rPr>
          <w:rFonts w:ascii="David" w:hAnsi="David"/>
          <w:color w:val="000000"/>
          <w:rtl/>
        </w:rPr>
        <w:t>המאשימה הפנתה לרישום הפלילי של הנאשם</w:t>
      </w:r>
      <w:r>
        <w:rPr>
          <w:rFonts w:ascii="David" w:hAnsi="David" w:hint="cs"/>
          <w:color w:val="000000"/>
          <w:rtl/>
        </w:rPr>
        <w:t>-</w:t>
      </w:r>
      <w:r>
        <w:rPr>
          <w:rFonts w:ascii="David" w:hAnsi="David"/>
          <w:color w:val="000000"/>
          <w:rtl/>
        </w:rPr>
        <w:t xml:space="preserve"> אי </w:t>
      </w:r>
      <w:r>
        <w:rPr>
          <w:rFonts w:ascii="David" w:hAnsi="David" w:hint="cs"/>
          <w:color w:val="000000"/>
          <w:rtl/>
        </w:rPr>
        <w:t>-</w:t>
      </w:r>
      <w:r>
        <w:rPr>
          <w:rFonts w:ascii="David" w:hAnsi="David"/>
          <w:color w:val="000000"/>
          <w:rtl/>
        </w:rPr>
        <w:t xml:space="preserve">הרשעה </w:t>
      </w:r>
      <w:r>
        <w:rPr>
          <w:rFonts w:ascii="David" w:hAnsi="David" w:hint="cs"/>
          <w:color w:val="000000"/>
          <w:rtl/>
        </w:rPr>
        <w:t>מ</w:t>
      </w:r>
      <w:r>
        <w:rPr>
          <w:rFonts w:ascii="David" w:hAnsi="David"/>
          <w:color w:val="000000"/>
          <w:rtl/>
        </w:rPr>
        <w:t>תיק נוער. נטען</w:t>
      </w:r>
      <w:r>
        <w:rPr>
          <w:rFonts w:ascii="David" w:hAnsi="David" w:hint="cs"/>
          <w:color w:val="000000"/>
          <w:rtl/>
        </w:rPr>
        <w:t>,</w:t>
      </w:r>
      <w:r>
        <w:rPr>
          <w:rFonts w:ascii="David" w:hAnsi="David"/>
          <w:color w:val="000000"/>
          <w:rtl/>
        </w:rPr>
        <w:t xml:space="preserve"> כי אין צורך להרחיב בעניין הפגיעה בערכים המוגנים. המאשימה הפנתה לכך שהנאשם החזיק בביתו 2 בקבוקי תבערה, רימון הלם, וקנאביס במשקל 28 גרם. </w:t>
      </w:r>
      <w:r>
        <w:rPr>
          <w:rFonts w:ascii="David" w:hAnsi="David" w:hint="cs"/>
          <w:color w:val="000000"/>
          <w:rtl/>
        </w:rPr>
        <w:t xml:space="preserve">לדבריה, </w:t>
      </w:r>
      <w:r>
        <w:rPr>
          <w:rFonts w:ascii="David" w:hAnsi="David"/>
          <w:color w:val="000000"/>
          <w:rtl/>
        </w:rPr>
        <w:t xml:space="preserve">החזקת כלי הנשק יחד עם הקנאביס מלמדת על דפוס </w:t>
      </w:r>
      <w:r>
        <w:rPr>
          <w:rFonts w:ascii="David" w:hAnsi="David" w:hint="cs"/>
          <w:color w:val="000000"/>
          <w:rtl/>
        </w:rPr>
        <w:t xml:space="preserve">פעולה </w:t>
      </w:r>
      <w:r>
        <w:rPr>
          <w:rFonts w:ascii="David" w:hAnsi="David"/>
          <w:color w:val="000000"/>
          <w:rtl/>
        </w:rPr>
        <w:t xml:space="preserve">עברייני </w:t>
      </w:r>
      <w:r>
        <w:rPr>
          <w:rFonts w:ascii="David" w:hAnsi="David" w:hint="cs"/>
          <w:color w:val="000000"/>
          <w:rtl/>
        </w:rPr>
        <w:t>מצד</w:t>
      </w:r>
      <w:r>
        <w:rPr>
          <w:rFonts w:ascii="David" w:hAnsi="David"/>
          <w:color w:val="000000"/>
          <w:rtl/>
        </w:rPr>
        <w:t xml:space="preserve"> הנאשם, ופוטנציאל סיכון </w:t>
      </w:r>
      <w:r>
        <w:rPr>
          <w:rFonts w:ascii="David" w:hAnsi="David" w:hint="cs"/>
          <w:color w:val="000000"/>
          <w:rtl/>
        </w:rPr>
        <w:t xml:space="preserve">גבוה </w:t>
      </w:r>
      <w:r>
        <w:rPr>
          <w:rFonts w:ascii="David" w:hAnsi="David"/>
          <w:color w:val="000000"/>
          <w:rtl/>
        </w:rPr>
        <w:t xml:space="preserve">שנשקף מבקבוקי תבערה שהיו מוכנים לשימוש. עוד </w:t>
      </w:r>
      <w:r>
        <w:rPr>
          <w:rFonts w:ascii="David" w:hAnsi="David" w:hint="cs"/>
          <w:color w:val="000000"/>
          <w:rtl/>
        </w:rPr>
        <w:t>ציינה</w:t>
      </w:r>
      <w:r>
        <w:rPr>
          <w:rFonts w:ascii="David" w:hAnsi="David"/>
          <w:color w:val="000000"/>
          <w:rtl/>
        </w:rPr>
        <w:t xml:space="preserve"> המאשימה</w:t>
      </w:r>
      <w:r>
        <w:rPr>
          <w:rFonts w:ascii="David" w:hAnsi="David" w:hint="cs"/>
          <w:color w:val="000000"/>
          <w:rtl/>
        </w:rPr>
        <w:t>,</w:t>
      </w:r>
      <w:r>
        <w:rPr>
          <w:rFonts w:ascii="David" w:hAnsi="David"/>
          <w:color w:val="000000"/>
          <w:rtl/>
        </w:rPr>
        <w:t xml:space="preserve"> כי החזקת בקבוקי התבערה מלמדת על תכנון והכנה. </w:t>
      </w:r>
    </w:p>
    <w:p w14:paraId="7E530ED3" w14:textId="77777777" w:rsidR="006F1804" w:rsidRPr="006F1DD3" w:rsidRDefault="006F1804" w:rsidP="006F1804">
      <w:pPr>
        <w:pStyle w:val="a9"/>
        <w:numPr>
          <w:ilvl w:val="0"/>
          <w:numId w:val="1"/>
        </w:numPr>
        <w:shd w:val="clear" w:color="auto" w:fill="FFFFFF"/>
        <w:spacing w:line="360" w:lineRule="auto"/>
        <w:jc w:val="both"/>
        <w:rPr>
          <w:rFonts w:ascii="David" w:hAnsi="David"/>
          <w:color w:val="000000"/>
        </w:rPr>
      </w:pPr>
      <w:r w:rsidRPr="006F1DD3">
        <w:rPr>
          <w:rFonts w:ascii="David" w:hAnsi="David"/>
          <w:color w:val="000000"/>
          <w:rtl/>
        </w:rPr>
        <w:t>ביחס לפסיקה הנוהגת, הפנתה המאשימה למקרים בהם יוחס</w:t>
      </w:r>
      <w:r w:rsidRPr="006F1DD3">
        <w:rPr>
          <w:rFonts w:ascii="David" w:hAnsi="David" w:hint="cs"/>
          <w:color w:val="000000"/>
          <w:rtl/>
        </w:rPr>
        <w:t xml:space="preserve">ו </w:t>
      </w:r>
      <w:r w:rsidRPr="006F1DD3">
        <w:rPr>
          <w:rFonts w:ascii="David" w:hAnsi="David"/>
          <w:color w:val="000000"/>
          <w:rtl/>
        </w:rPr>
        <w:t>עבירת החזקת נשק למי שזרקו רימוני יד</w:t>
      </w:r>
      <w:r w:rsidRPr="006F1DD3">
        <w:rPr>
          <w:rFonts w:ascii="David" w:hAnsi="David" w:hint="cs"/>
          <w:color w:val="000000"/>
          <w:rtl/>
        </w:rPr>
        <w:t>, בשונה מענייננו</w:t>
      </w:r>
      <w:r w:rsidRPr="006F1DD3">
        <w:rPr>
          <w:rFonts w:ascii="David" w:hAnsi="David"/>
          <w:color w:val="000000"/>
          <w:rtl/>
        </w:rPr>
        <w:t xml:space="preserve">. </w:t>
      </w:r>
      <w:r w:rsidRPr="006F1DD3">
        <w:rPr>
          <w:rFonts w:ascii="David" w:hAnsi="David" w:hint="cs"/>
          <w:color w:val="000000"/>
          <w:rtl/>
        </w:rPr>
        <w:t xml:space="preserve">צוין, כי </w:t>
      </w:r>
      <w:r w:rsidRPr="006F1DD3">
        <w:rPr>
          <w:rFonts w:ascii="David" w:hAnsi="David"/>
          <w:color w:val="000000"/>
          <w:rtl/>
        </w:rPr>
        <w:t>בהתאם להנחיית פרקליט המדינה, מתחם הענישה נע בין 9-24 חודשי מאסר בגין החזקת רימון יד, 15-26 חודשי מאסר בגין החזקת בקבוקי התבערה, ו-4-12 חודשי מאסר בדין החזקת סמים. בסך הכ</w:t>
      </w:r>
      <w:r w:rsidRPr="006F1DD3">
        <w:rPr>
          <w:rFonts w:ascii="David" w:hAnsi="David" w:hint="cs"/>
          <w:color w:val="000000"/>
          <w:rtl/>
        </w:rPr>
        <w:t>ו</w:t>
      </w:r>
      <w:r w:rsidRPr="006F1DD3">
        <w:rPr>
          <w:rFonts w:ascii="David" w:hAnsi="David"/>
          <w:color w:val="000000"/>
          <w:rtl/>
        </w:rPr>
        <w:t xml:space="preserve">ל ביקשה המאשימה לקבוע מתחם ענישה כולל שנע בין 20 </w:t>
      </w:r>
      <w:r w:rsidRPr="006F1DD3">
        <w:rPr>
          <w:rFonts w:ascii="David" w:hAnsi="David" w:hint="cs"/>
          <w:color w:val="000000"/>
          <w:rtl/>
        </w:rPr>
        <w:t xml:space="preserve">חודשים </w:t>
      </w:r>
      <w:r w:rsidRPr="006F1DD3">
        <w:rPr>
          <w:rFonts w:ascii="David" w:hAnsi="David"/>
          <w:color w:val="000000"/>
          <w:rtl/>
        </w:rPr>
        <w:t>ל-36 חודשי מאסר, לצד ענישה נלווית.</w:t>
      </w:r>
      <w:r w:rsidRPr="006F1DD3">
        <w:rPr>
          <w:rFonts w:ascii="David" w:hAnsi="David" w:hint="cs"/>
          <w:color w:val="000000"/>
          <w:rtl/>
        </w:rPr>
        <w:t xml:space="preserve"> על הנאשם </w:t>
      </w:r>
      <w:r>
        <w:rPr>
          <w:rFonts w:ascii="David" w:hAnsi="David" w:hint="cs"/>
          <w:color w:val="000000"/>
          <w:rtl/>
        </w:rPr>
        <w:t xml:space="preserve">ביקשה </w:t>
      </w:r>
      <w:r w:rsidRPr="006F1DD3">
        <w:rPr>
          <w:rFonts w:ascii="David" w:hAnsi="David"/>
          <w:color w:val="000000"/>
          <w:rtl/>
        </w:rPr>
        <w:t xml:space="preserve">להטיל 22 חודשי מאסר, זאת בהתחשב בכך שהנאשם </w:t>
      </w:r>
      <w:r w:rsidRPr="006F1DD3">
        <w:rPr>
          <w:rFonts w:ascii="David" w:hAnsi="David" w:hint="cs"/>
          <w:color w:val="000000"/>
          <w:rtl/>
        </w:rPr>
        <w:t xml:space="preserve">נטל </w:t>
      </w:r>
      <w:r w:rsidRPr="006F1DD3">
        <w:rPr>
          <w:rFonts w:ascii="David" w:hAnsi="David"/>
          <w:color w:val="000000"/>
          <w:rtl/>
        </w:rPr>
        <w:t xml:space="preserve">אחריות וחסך בזמן שיפוטי. </w:t>
      </w:r>
    </w:p>
    <w:p w14:paraId="536CBDB2" w14:textId="77777777" w:rsidR="006F1804" w:rsidRDefault="006F1804" w:rsidP="006F1804">
      <w:pPr>
        <w:pStyle w:val="a9"/>
        <w:numPr>
          <w:ilvl w:val="0"/>
          <w:numId w:val="1"/>
        </w:numPr>
        <w:shd w:val="clear" w:color="auto" w:fill="FFFFFF"/>
        <w:spacing w:line="360" w:lineRule="auto"/>
        <w:jc w:val="both"/>
        <w:rPr>
          <w:rFonts w:ascii="David" w:hAnsi="David"/>
          <w:color w:val="000000"/>
        </w:rPr>
      </w:pPr>
      <w:r>
        <w:rPr>
          <w:rFonts w:ascii="David" w:hAnsi="David"/>
          <w:color w:val="000000"/>
          <w:rtl/>
        </w:rPr>
        <w:t xml:space="preserve">המאשימה </w:t>
      </w:r>
      <w:r>
        <w:rPr>
          <w:rFonts w:ascii="David" w:hAnsi="David" w:hint="cs"/>
          <w:color w:val="000000"/>
          <w:rtl/>
        </w:rPr>
        <w:t>לא התנגדה כי במ</w:t>
      </w:r>
      <w:r>
        <w:rPr>
          <w:rFonts w:ascii="David" w:hAnsi="David"/>
          <w:color w:val="000000"/>
          <w:rtl/>
        </w:rPr>
        <w:t>סגרת הטיעו</w:t>
      </w:r>
      <w:r>
        <w:rPr>
          <w:rFonts w:ascii="David" w:hAnsi="David" w:hint="cs"/>
          <w:color w:val="000000"/>
          <w:rtl/>
        </w:rPr>
        <w:t xml:space="preserve">ן </w:t>
      </w:r>
      <w:r>
        <w:rPr>
          <w:rFonts w:ascii="David" w:hAnsi="David"/>
          <w:color w:val="000000"/>
          <w:rtl/>
        </w:rPr>
        <w:t xml:space="preserve">לעונש, </w:t>
      </w:r>
      <w:r>
        <w:rPr>
          <w:rFonts w:ascii="David" w:hAnsi="David" w:hint="cs"/>
          <w:color w:val="000000"/>
          <w:rtl/>
        </w:rPr>
        <w:t>תימסר התייחסות הנוגעת רק  ל</w:t>
      </w:r>
      <w:r>
        <w:rPr>
          <w:rFonts w:ascii="David" w:hAnsi="David"/>
          <w:color w:val="000000"/>
          <w:rtl/>
        </w:rPr>
        <w:t>נסיבות</w:t>
      </w:r>
      <w:r>
        <w:rPr>
          <w:rFonts w:ascii="David" w:hAnsi="David" w:hint="cs"/>
          <w:color w:val="000000"/>
          <w:rtl/>
        </w:rPr>
        <w:t>יו</w:t>
      </w:r>
      <w:r>
        <w:rPr>
          <w:rFonts w:ascii="David" w:hAnsi="David"/>
          <w:color w:val="000000"/>
          <w:rtl/>
        </w:rPr>
        <w:t xml:space="preserve"> האישיות של הנאשם</w:t>
      </w:r>
      <w:r>
        <w:rPr>
          <w:rFonts w:ascii="David" w:hAnsi="David" w:hint="cs"/>
          <w:color w:val="000000"/>
          <w:rtl/>
        </w:rPr>
        <w:t>, מתסקיר המעצר</w:t>
      </w:r>
      <w:r>
        <w:rPr>
          <w:rFonts w:ascii="David" w:hAnsi="David"/>
          <w:color w:val="000000"/>
          <w:rtl/>
        </w:rPr>
        <w:t>.</w:t>
      </w:r>
    </w:p>
    <w:p w14:paraId="0DB6380C" w14:textId="77777777" w:rsidR="006F1804" w:rsidRDefault="006F1804" w:rsidP="006F1804">
      <w:pPr>
        <w:pStyle w:val="a9"/>
        <w:numPr>
          <w:ilvl w:val="0"/>
          <w:numId w:val="1"/>
        </w:numPr>
        <w:shd w:val="clear" w:color="auto" w:fill="FFFFFF"/>
        <w:spacing w:line="360" w:lineRule="auto"/>
        <w:jc w:val="both"/>
        <w:rPr>
          <w:rFonts w:ascii="David" w:hAnsi="David"/>
          <w:color w:val="000000"/>
        </w:rPr>
      </w:pPr>
      <w:r>
        <w:rPr>
          <w:rFonts w:ascii="David" w:hAnsi="David" w:hint="cs"/>
          <w:color w:val="000000"/>
          <w:rtl/>
        </w:rPr>
        <w:t>ב"כ הנאשם</w:t>
      </w:r>
      <w:r>
        <w:rPr>
          <w:rFonts w:ascii="David" w:hAnsi="David"/>
          <w:color w:val="000000"/>
          <w:rtl/>
        </w:rPr>
        <w:t xml:space="preserve"> הפנ</w:t>
      </w:r>
      <w:r>
        <w:rPr>
          <w:rFonts w:ascii="David" w:hAnsi="David" w:hint="cs"/>
          <w:color w:val="000000"/>
          <w:rtl/>
        </w:rPr>
        <w:t>ת</w:t>
      </w:r>
      <w:r>
        <w:rPr>
          <w:rFonts w:ascii="David" w:hAnsi="David"/>
          <w:color w:val="000000"/>
          <w:rtl/>
        </w:rPr>
        <w:t>ה לכך ש</w:t>
      </w:r>
      <w:r>
        <w:rPr>
          <w:rFonts w:ascii="David" w:hAnsi="David" w:hint="cs"/>
          <w:color w:val="000000"/>
          <w:rtl/>
        </w:rPr>
        <w:t>ה</w:t>
      </w:r>
      <w:r>
        <w:rPr>
          <w:rFonts w:ascii="David" w:hAnsi="David"/>
          <w:color w:val="000000"/>
          <w:rtl/>
        </w:rPr>
        <w:t>מדובר בבחור צעיר שהתגורר עד המעצר עם הוריו. נטען</w:t>
      </w:r>
      <w:r>
        <w:rPr>
          <w:rFonts w:ascii="David" w:hAnsi="David" w:hint="cs"/>
          <w:color w:val="000000"/>
          <w:rtl/>
        </w:rPr>
        <w:t>,</w:t>
      </w:r>
      <w:r>
        <w:rPr>
          <w:rFonts w:ascii="David" w:hAnsi="David"/>
          <w:color w:val="000000"/>
          <w:rtl/>
        </w:rPr>
        <w:t xml:space="preserve"> כי מדובר </w:t>
      </w:r>
      <w:r>
        <w:rPr>
          <w:rFonts w:ascii="David" w:hAnsi="David" w:hint="cs"/>
          <w:color w:val="000000"/>
          <w:rtl/>
        </w:rPr>
        <w:t xml:space="preserve">הנאשם הינו </w:t>
      </w:r>
      <w:r>
        <w:rPr>
          <w:rFonts w:ascii="David" w:hAnsi="David"/>
          <w:color w:val="000000"/>
          <w:rtl/>
        </w:rPr>
        <w:t xml:space="preserve">בחור </w:t>
      </w:r>
      <w:r>
        <w:rPr>
          <w:rFonts w:ascii="David" w:hAnsi="David" w:hint="cs"/>
          <w:color w:val="000000"/>
          <w:rtl/>
        </w:rPr>
        <w:t xml:space="preserve">צעיר שמתפקד באופן </w:t>
      </w:r>
      <w:r>
        <w:rPr>
          <w:rFonts w:ascii="David" w:hAnsi="David"/>
          <w:color w:val="000000"/>
          <w:rtl/>
        </w:rPr>
        <w:t>חיובי</w:t>
      </w:r>
      <w:r>
        <w:rPr>
          <w:rFonts w:ascii="David" w:hAnsi="David" w:hint="cs"/>
          <w:color w:val="000000"/>
          <w:rtl/>
        </w:rPr>
        <w:t xml:space="preserve">, ואין לחובתו הרשעות קודמות, </w:t>
      </w:r>
      <w:r>
        <w:rPr>
          <w:rFonts w:ascii="David" w:hAnsi="David"/>
          <w:color w:val="000000"/>
          <w:rtl/>
        </w:rPr>
        <w:t>למעט אי</w:t>
      </w:r>
      <w:r>
        <w:rPr>
          <w:rFonts w:ascii="David" w:hAnsi="David" w:hint="cs"/>
          <w:color w:val="000000"/>
          <w:rtl/>
        </w:rPr>
        <w:t>-</w:t>
      </w:r>
      <w:r>
        <w:rPr>
          <w:rFonts w:ascii="David" w:hAnsi="David"/>
          <w:color w:val="000000"/>
          <w:rtl/>
        </w:rPr>
        <w:t xml:space="preserve"> הרשעה בתיק נוער משנת 2020 בעבירות שאינן ממין העניין. צוין</w:t>
      </w:r>
      <w:r>
        <w:rPr>
          <w:rFonts w:ascii="David" w:hAnsi="David" w:hint="cs"/>
          <w:color w:val="000000"/>
          <w:rtl/>
        </w:rPr>
        <w:t>,</w:t>
      </w:r>
      <w:r>
        <w:rPr>
          <w:rFonts w:ascii="David" w:hAnsi="David"/>
          <w:color w:val="000000"/>
          <w:rtl/>
        </w:rPr>
        <w:t xml:space="preserve"> כי כתב האישום תוקן לאחר בחינת הראיות בתיק. עוד הפנ</w:t>
      </w:r>
      <w:r>
        <w:rPr>
          <w:rFonts w:ascii="David" w:hAnsi="David" w:hint="cs"/>
          <w:color w:val="000000"/>
          <w:rtl/>
        </w:rPr>
        <w:t>ת</w:t>
      </w:r>
      <w:r>
        <w:rPr>
          <w:rFonts w:ascii="David" w:hAnsi="David"/>
          <w:color w:val="000000"/>
          <w:rtl/>
        </w:rPr>
        <w:t xml:space="preserve">ה </w:t>
      </w:r>
      <w:r>
        <w:rPr>
          <w:rFonts w:ascii="David" w:hAnsi="David" w:hint="cs"/>
          <w:color w:val="000000"/>
          <w:rtl/>
        </w:rPr>
        <w:t xml:space="preserve">ב"כ הנאשם </w:t>
      </w:r>
      <w:r>
        <w:rPr>
          <w:rFonts w:ascii="David" w:hAnsi="David"/>
          <w:color w:val="000000"/>
          <w:rtl/>
        </w:rPr>
        <w:t>לעדות האופי של מעסיקו של הנאשם ב</w:t>
      </w:r>
      <w:r>
        <w:rPr>
          <w:rFonts w:ascii="David" w:hAnsi="David" w:hint="cs"/>
          <w:color w:val="000000"/>
          <w:rtl/>
        </w:rPr>
        <w:t>מסגרת פרשת העונש</w:t>
      </w:r>
      <w:r>
        <w:rPr>
          <w:rFonts w:ascii="David" w:hAnsi="David"/>
          <w:color w:val="000000"/>
          <w:rtl/>
        </w:rPr>
        <w:t xml:space="preserve">. </w:t>
      </w:r>
    </w:p>
    <w:p w14:paraId="2290EACB" w14:textId="77777777" w:rsidR="006F1804" w:rsidRDefault="006F1804" w:rsidP="006F1804">
      <w:pPr>
        <w:pStyle w:val="a9"/>
        <w:numPr>
          <w:ilvl w:val="0"/>
          <w:numId w:val="1"/>
        </w:numPr>
        <w:shd w:val="clear" w:color="auto" w:fill="FFFFFF"/>
        <w:spacing w:line="360" w:lineRule="auto"/>
        <w:jc w:val="both"/>
        <w:rPr>
          <w:rFonts w:ascii="David" w:hAnsi="David"/>
          <w:color w:val="000000"/>
        </w:rPr>
      </w:pPr>
      <w:r>
        <w:rPr>
          <w:rFonts w:ascii="David" w:hAnsi="David" w:hint="cs"/>
          <w:color w:val="000000"/>
          <w:rtl/>
        </w:rPr>
        <w:t xml:space="preserve">ב"כ הנאשם הוסיפה, כי </w:t>
      </w:r>
      <w:r>
        <w:rPr>
          <w:rFonts w:ascii="David" w:hAnsi="David"/>
          <w:color w:val="000000"/>
          <w:rtl/>
        </w:rPr>
        <w:t>הנאשם סיים 12 שנות לימוד, והפנ</w:t>
      </w:r>
      <w:r>
        <w:rPr>
          <w:rFonts w:ascii="David" w:hAnsi="David" w:hint="cs"/>
          <w:color w:val="000000"/>
          <w:rtl/>
        </w:rPr>
        <w:t>ת</w:t>
      </w:r>
      <w:r>
        <w:rPr>
          <w:rFonts w:ascii="David" w:hAnsi="David"/>
          <w:color w:val="000000"/>
          <w:rtl/>
        </w:rPr>
        <w:t xml:space="preserve">ה למכתב המלצה של מרכז מטה ירושלים של סיירת חסד ייחודית, במסגרת הדרך </w:t>
      </w:r>
      <w:r>
        <w:rPr>
          <w:rFonts w:ascii="David" w:hAnsi="David" w:hint="cs"/>
          <w:color w:val="000000"/>
          <w:rtl/>
        </w:rPr>
        <w:t>ה</w:t>
      </w:r>
      <w:r>
        <w:rPr>
          <w:rFonts w:ascii="David" w:hAnsi="David"/>
          <w:color w:val="000000"/>
          <w:rtl/>
        </w:rPr>
        <w:t xml:space="preserve">חיובית </w:t>
      </w:r>
      <w:r>
        <w:rPr>
          <w:rFonts w:ascii="David" w:hAnsi="David" w:hint="cs"/>
          <w:color w:val="000000"/>
          <w:rtl/>
        </w:rPr>
        <w:t xml:space="preserve">אותה החל </w:t>
      </w:r>
      <w:r>
        <w:rPr>
          <w:rFonts w:ascii="David" w:hAnsi="David"/>
          <w:color w:val="000000"/>
          <w:rtl/>
        </w:rPr>
        <w:t xml:space="preserve">בבית המשפט לנוער. </w:t>
      </w:r>
    </w:p>
    <w:p w14:paraId="2C8C3DB2" w14:textId="77777777" w:rsidR="006F1804" w:rsidRPr="006D26AE" w:rsidRDefault="006F1804" w:rsidP="006F1804">
      <w:pPr>
        <w:pStyle w:val="a9"/>
        <w:numPr>
          <w:ilvl w:val="0"/>
          <w:numId w:val="1"/>
        </w:numPr>
        <w:shd w:val="clear" w:color="auto" w:fill="FFFFFF"/>
        <w:spacing w:line="360" w:lineRule="auto"/>
        <w:jc w:val="both"/>
        <w:rPr>
          <w:rFonts w:ascii="David" w:hAnsi="David"/>
          <w:color w:val="000000"/>
        </w:rPr>
      </w:pPr>
      <w:r w:rsidRPr="006D26AE">
        <w:rPr>
          <w:rFonts w:ascii="David" w:hAnsi="David"/>
          <w:color w:val="000000"/>
          <w:rtl/>
        </w:rPr>
        <w:lastRenderedPageBreak/>
        <w:t>ביחס לערכים המוגנים שנפגעו נטען</w:t>
      </w:r>
      <w:r w:rsidRPr="006D26AE">
        <w:rPr>
          <w:rFonts w:ascii="David" w:hAnsi="David" w:hint="cs"/>
          <w:color w:val="000000"/>
          <w:rtl/>
        </w:rPr>
        <w:t>,</w:t>
      </w:r>
      <w:r w:rsidRPr="006D26AE">
        <w:rPr>
          <w:rFonts w:ascii="David" w:hAnsi="David"/>
          <w:color w:val="000000"/>
          <w:rtl/>
        </w:rPr>
        <w:t xml:space="preserve"> כי במקרה דנן </w:t>
      </w:r>
      <w:r w:rsidRPr="006D26AE">
        <w:rPr>
          <w:rFonts w:ascii="David" w:hAnsi="David" w:hint="cs"/>
          <w:color w:val="000000"/>
          <w:rtl/>
        </w:rPr>
        <w:t>ה</w:t>
      </w:r>
      <w:r w:rsidRPr="006D26AE">
        <w:rPr>
          <w:rFonts w:ascii="David" w:hAnsi="David"/>
          <w:color w:val="000000"/>
          <w:rtl/>
        </w:rPr>
        <w:t>מדובר בפגיעה ברף הנמוך. לעניין מתחם הענישה, הפנ</w:t>
      </w:r>
      <w:r w:rsidRPr="006D26AE">
        <w:rPr>
          <w:rFonts w:ascii="David" w:hAnsi="David" w:hint="cs"/>
          <w:color w:val="000000"/>
          <w:rtl/>
        </w:rPr>
        <w:t>ת</w:t>
      </w:r>
      <w:r w:rsidRPr="006D26AE">
        <w:rPr>
          <w:rFonts w:ascii="David" w:hAnsi="David"/>
          <w:color w:val="000000"/>
          <w:rtl/>
        </w:rPr>
        <w:t xml:space="preserve">ה לפסיקת בית המשפט העליון בה נקבע מתחם של 10 </w:t>
      </w:r>
      <w:r w:rsidRPr="006D26AE">
        <w:rPr>
          <w:rFonts w:ascii="David" w:hAnsi="David" w:hint="cs"/>
          <w:color w:val="000000"/>
          <w:rtl/>
        </w:rPr>
        <w:t>חודשים ו</w:t>
      </w:r>
      <w:r w:rsidRPr="006D26AE">
        <w:rPr>
          <w:rFonts w:ascii="David" w:hAnsi="David"/>
          <w:color w:val="000000"/>
          <w:rtl/>
        </w:rPr>
        <w:t xml:space="preserve">עד 30 חודשים בגין החזקת נשק, ולעניין החזקת סמים שלא לצריכה עצמית, </w:t>
      </w:r>
      <w:r w:rsidRPr="006D26AE">
        <w:rPr>
          <w:rFonts w:ascii="David" w:hAnsi="David" w:hint="cs"/>
          <w:color w:val="000000"/>
          <w:rtl/>
        </w:rPr>
        <w:t xml:space="preserve">החל </w:t>
      </w:r>
      <w:r w:rsidRPr="006D26AE">
        <w:rPr>
          <w:rFonts w:ascii="David" w:hAnsi="David"/>
          <w:color w:val="000000"/>
          <w:rtl/>
        </w:rPr>
        <w:t xml:space="preserve">ממאסר על תנאי </w:t>
      </w:r>
      <w:r w:rsidRPr="006D26AE">
        <w:rPr>
          <w:rFonts w:ascii="David" w:hAnsi="David" w:hint="cs"/>
          <w:color w:val="000000"/>
          <w:rtl/>
        </w:rPr>
        <w:t xml:space="preserve">ועד </w:t>
      </w:r>
      <w:r w:rsidRPr="006D26AE">
        <w:rPr>
          <w:rFonts w:ascii="David" w:hAnsi="David"/>
          <w:color w:val="000000"/>
          <w:rtl/>
        </w:rPr>
        <w:t>מספר חודשי עבודת שירות</w:t>
      </w:r>
      <w:r w:rsidRPr="006D26AE">
        <w:rPr>
          <w:rFonts w:ascii="David" w:hAnsi="David" w:hint="cs"/>
          <w:color w:val="000000"/>
          <w:rtl/>
        </w:rPr>
        <w:t>, ו</w:t>
      </w:r>
      <w:r w:rsidRPr="006D26AE">
        <w:rPr>
          <w:rFonts w:ascii="David" w:hAnsi="David"/>
          <w:color w:val="000000"/>
          <w:rtl/>
        </w:rPr>
        <w:t xml:space="preserve">בענייננו </w:t>
      </w:r>
      <w:r w:rsidRPr="006D26AE">
        <w:rPr>
          <w:rFonts w:ascii="David" w:hAnsi="David" w:hint="cs"/>
          <w:color w:val="000000"/>
          <w:rtl/>
        </w:rPr>
        <w:t xml:space="preserve">ביקשה לקבוע מתחם עונש </w:t>
      </w:r>
      <w:r w:rsidRPr="006D26AE">
        <w:rPr>
          <w:rFonts w:ascii="David" w:hAnsi="David"/>
          <w:color w:val="000000"/>
          <w:rtl/>
        </w:rPr>
        <w:t xml:space="preserve">שבין 8 </w:t>
      </w:r>
      <w:r w:rsidRPr="006D26AE">
        <w:rPr>
          <w:rFonts w:ascii="David" w:hAnsi="David" w:hint="cs"/>
          <w:color w:val="000000"/>
          <w:rtl/>
        </w:rPr>
        <w:t xml:space="preserve">חודשים </w:t>
      </w:r>
      <w:r w:rsidRPr="006D26AE">
        <w:rPr>
          <w:rFonts w:ascii="David" w:hAnsi="David"/>
          <w:color w:val="000000"/>
          <w:rtl/>
        </w:rPr>
        <w:t>ל-30 חודשי מאסר, ו</w:t>
      </w:r>
      <w:r w:rsidRPr="006D26AE">
        <w:rPr>
          <w:rFonts w:ascii="David" w:hAnsi="David" w:hint="cs"/>
          <w:color w:val="000000"/>
          <w:rtl/>
        </w:rPr>
        <w:t xml:space="preserve">את עונשו של הנאשם לקבוע </w:t>
      </w:r>
      <w:r w:rsidRPr="006D26AE">
        <w:rPr>
          <w:rFonts w:ascii="David" w:hAnsi="David"/>
          <w:color w:val="000000"/>
          <w:rtl/>
        </w:rPr>
        <w:t>ב</w:t>
      </w:r>
      <w:r w:rsidRPr="006D26AE">
        <w:rPr>
          <w:rFonts w:ascii="David" w:hAnsi="David" w:hint="cs"/>
          <w:color w:val="000000"/>
          <w:rtl/>
        </w:rPr>
        <w:t xml:space="preserve">חלק </w:t>
      </w:r>
      <w:r w:rsidRPr="006D26AE">
        <w:rPr>
          <w:rFonts w:ascii="David" w:hAnsi="David"/>
          <w:color w:val="000000"/>
          <w:rtl/>
        </w:rPr>
        <w:t>התחתון</w:t>
      </w:r>
      <w:r w:rsidRPr="006D26AE">
        <w:rPr>
          <w:rFonts w:ascii="David" w:hAnsi="David" w:hint="cs"/>
          <w:color w:val="000000"/>
          <w:rtl/>
        </w:rPr>
        <w:t xml:space="preserve"> של מתחם זה</w:t>
      </w:r>
      <w:r w:rsidRPr="006D26AE">
        <w:rPr>
          <w:rFonts w:ascii="David" w:hAnsi="David"/>
          <w:color w:val="000000"/>
          <w:rtl/>
        </w:rPr>
        <w:t xml:space="preserve">. </w:t>
      </w:r>
      <w:r w:rsidRPr="006D26AE">
        <w:rPr>
          <w:rFonts w:ascii="David" w:hAnsi="David" w:hint="cs"/>
          <w:color w:val="000000"/>
          <w:rtl/>
        </w:rPr>
        <w:t xml:space="preserve">עוד צוין, </w:t>
      </w:r>
      <w:r>
        <w:rPr>
          <w:rFonts w:ascii="David" w:hAnsi="David" w:hint="cs"/>
          <w:color w:val="000000"/>
          <w:rtl/>
        </w:rPr>
        <w:t xml:space="preserve">כי </w:t>
      </w:r>
      <w:r w:rsidRPr="006D26AE">
        <w:rPr>
          <w:rFonts w:ascii="David" w:hAnsi="David" w:hint="cs"/>
          <w:color w:val="000000"/>
          <w:rtl/>
        </w:rPr>
        <w:t xml:space="preserve">הנאשם הודה בהזדמנות ראשונה, וביחס לעבירת הסמים המדובר בהחזקה בכמות מזערית, ובסם הנמנה על סוגי הסמים הקלים. </w:t>
      </w:r>
      <w:r>
        <w:rPr>
          <w:rFonts w:ascii="David" w:hAnsi="David" w:hint="cs"/>
          <w:color w:val="000000"/>
          <w:rtl/>
        </w:rPr>
        <w:t xml:space="preserve">לדבריה, </w:t>
      </w:r>
      <w:r w:rsidRPr="006D26AE">
        <w:rPr>
          <w:rFonts w:ascii="David" w:hAnsi="David"/>
          <w:color w:val="000000"/>
          <w:rtl/>
        </w:rPr>
        <w:t>ל</w:t>
      </w:r>
      <w:r w:rsidRPr="006D26AE">
        <w:rPr>
          <w:rFonts w:ascii="David" w:hAnsi="David" w:hint="cs"/>
          <w:color w:val="000000"/>
          <w:rtl/>
        </w:rPr>
        <w:t xml:space="preserve">הטלת </w:t>
      </w:r>
      <w:r w:rsidRPr="006D26AE">
        <w:rPr>
          <w:rFonts w:ascii="David" w:hAnsi="David"/>
          <w:color w:val="000000"/>
          <w:rtl/>
        </w:rPr>
        <w:t xml:space="preserve">עונש מאסר ממושך תהיה השלכה קשה עליו ועל משפחתו. </w:t>
      </w:r>
      <w:r>
        <w:rPr>
          <w:rFonts w:ascii="David" w:hAnsi="David" w:hint="cs"/>
          <w:color w:val="000000"/>
          <w:rtl/>
        </w:rPr>
        <w:t>הוסף, כי במסגרת תיק הנוער ה</w:t>
      </w:r>
      <w:r w:rsidRPr="006D26AE">
        <w:rPr>
          <w:rFonts w:ascii="David" w:hAnsi="David"/>
          <w:color w:val="000000"/>
          <w:rtl/>
        </w:rPr>
        <w:t xml:space="preserve">ופנה </w:t>
      </w:r>
      <w:r>
        <w:rPr>
          <w:rFonts w:ascii="David" w:hAnsi="David" w:hint="cs"/>
          <w:color w:val="000000"/>
          <w:rtl/>
        </w:rPr>
        <w:t xml:space="preserve">הנאשם </w:t>
      </w:r>
      <w:r w:rsidRPr="006D26AE">
        <w:rPr>
          <w:rFonts w:ascii="David" w:hAnsi="David"/>
          <w:color w:val="000000"/>
          <w:rtl/>
        </w:rPr>
        <w:t xml:space="preserve">לשירות המבחן וסיים בהצלחה סדנאות </w:t>
      </w:r>
      <w:r w:rsidRPr="006D26AE">
        <w:rPr>
          <w:rFonts w:ascii="David" w:hAnsi="David" w:hint="cs"/>
          <w:color w:val="000000"/>
          <w:rtl/>
        </w:rPr>
        <w:t>ש</w:t>
      </w:r>
      <w:r w:rsidRPr="006D26AE">
        <w:rPr>
          <w:rFonts w:ascii="David" w:hAnsi="David"/>
          <w:color w:val="000000"/>
          <w:rtl/>
        </w:rPr>
        <w:t>ל חוק ומשפט</w:t>
      </w:r>
      <w:r>
        <w:rPr>
          <w:rFonts w:ascii="David" w:hAnsi="David" w:hint="cs"/>
          <w:color w:val="000000"/>
          <w:rtl/>
        </w:rPr>
        <w:t xml:space="preserve"> ו</w:t>
      </w:r>
      <w:r w:rsidRPr="006D26AE">
        <w:rPr>
          <w:rFonts w:ascii="David" w:hAnsi="David"/>
          <w:color w:val="000000"/>
          <w:rtl/>
        </w:rPr>
        <w:t xml:space="preserve">ביצע </w:t>
      </w:r>
      <w:r>
        <w:rPr>
          <w:rFonts w:ascii="David" w:hAnsi="David" w:hint="cs"/>
          <w:color w:val="000000"/>
          <w:rtl/>
        </w:rPr>
        <w:t xml:space="preserve">צו </w:t>
      </w:r>
      <w:r w:rsidRPr="006D26AE">
        <w:rPr>
          <w:rFonts w:ascii="David" w:hAnsi="David"/>
          <w:color w:val="000000"/>
          <w:rtl/>
        </w:rPr>
        <w:t>של"צ</w:t>
      </w:r>
      <w:r>
        <w:rPr>
          <w:rFonts w:ascii="David" w:hAnsi="David" w:hint="cs"/>
          <w:color w:val="000000"/>
          <w:rtl/>
        </w:rPr>
        <w:t>, ו</w:t>
      </w:r>
      <w:r w:rsidRPr="006D26AE">
        <w:rPr>
          <w:rFonts w:ascii="David" w:hAnsi="David" w:hint="cs"/>
          <w:color w:val="000000"/>
          <w:rtl/>
        </w:rPr>
        <w:t>אף מ</w:t>
      </w:r>
      <w:r w:rsidRPr="006D26AE">
        <w:rPr>
          <w:rFonts w:ascii="David" w:hAnsi="David"/>
          <w:color w:val="000000"/>
          <w:rtl/>
        </w:rPr>
        <w:t xml:space="preserve">תסקיר המעצר </w:t>
      </w:r>
      <w:r w:rsidRPr="006D26AE">
        <w:rPr>
          <w:rFonts w:ascii="David" w:hAnsi="David" w:hint="cs"/>
          <w:color w:val="000000"/>
          <w:rtl/>
        </w:rPr>
        <w:t xml:space="preserve">עולה, </w:t>
      </w:r>
      <w:r w:rsidRPr="006D26AE">
        <w:rPr>
          <w:rFonts w:ascii="David" w:hAnsi="David"/>
          <w:color w:val="000000"/>
          <w:rtl/>
        </w:rPr>
        <w:t xml:space="preserve">כי הנאשם עבר הליך משמעותי עם רכיבי טיפול, הפיק תובנות, ויש לו כוחות אותם יש למנף למקומות מיטיבים.  </w:t>
      </w:r>
    </w:p>
    <w:p w14:paraId="1B27A83D" w14:textId="77777777" w:rsidR="006F1804" w:rsidRDefault="006F1804" w:rsidP="006F1804">
      <w:pPr>
        <w:pStyle w:val="a9"/>
        <w:numPr>
          <w:ilvl w:val="0"/>
          <w:numId w:val="1"/>
        </w:numPr>
        <w:shd w:val="clear" w:color="auto" w:fill="FFFFFF"/>
        <w:spacing w:line="360" w:lineRule="auto"/>
        <w:jc w:val="both"/>
        <w:rPr>
          <w:rFonts w:ascii="David" w:hAnsi="David"/>
          <w:color w:val="000000"/>
        </w:rPr>
      </w:pPr>
      <w:r>
        <w:rPr>
          <w:rFonts w:ascii="David" w:hAnsi="David" w:hint="cs"/>
          <w:color w:val="000000"/>
          <w:rtl/>
        </w:rPr>
        <w:t xml:space="preserve">נוכח האמור, ביקשה ב"כ הנאשם </w:t>
      </w:r>
      <w:r>
        <w:rPr>
          <w:rFonts w:ascii="David" w:hAnsi="David"/>
          <w:color w:val="000000"/>
          <w:rtl/>
        </w:rPr>
        <w:t>ל</w:t>
      </w:r>
      <w:r>
        <w:rPr>
          <w:rFonts w:ascii="David" w:hAnsi="David" w:hint="cs"/>
          <w:color w:val="000000"/>
          <w:rtl/>
        </w:rPr>
        <w:t xml:space="preserve">קבוע את עונשו של </w:t>
      </w:r>
      <w:r>
        <w:rPr>
          <w:rFonts w:ascii="David" w:hAnsi="David"/>
          <w:color w:val="000000"/>
          <w:rtl/>
        </w:rPr>
        <w:t>הנאשם בתחתית המתחם, ולה</w:t>
      </w:r>
      <w:r>
        <w:rPr>
          <w:rFonts w:ascii="David" w:hAnsi="David" w:hint="cs"/>
          <w:color w:val="000000"/>
          <w:rtl/>
        </w:rPr>
        <w:t>טיל</w:t>
      </w:r>
      <w:r>
        <w:rPr>
          <w:rFonts w:ascii="David" w:hAnsi="David"/>
          <w:color w:val="000000"/>
          <w:rtl/>
        </w:rPr>
        <w:t xml:space="preserve"> עליו 8 חודשי מאסר בניכוי ימי מעצרו, בתוספת קנס סמלי ומאסר על תנאי מרתיע.</w:t>
      </w:r>
    </w:p>
    <w:p w14:paraId="5B6DE614" w14:textId="77777777" w:rsidR="006F1804" w:rsidRDefault="006F1804" w:rsidP="006F1804">
      <w:pPr>
        <w:shd w:val="clear" w:color="auto" w:fill="FFFFFF"/>
        <w:spacing w:line="360" w:lineRule="auto"/>
        <w:ind w:left="360" w:firstLine="360"/>
        <w:jc w:val="both"/>
        <w:rPr>
          <w:rFonts w:ascii="David" w:hAnsi="David"/>
          <w:b/>
          <w:bCs/>
          <w:color w:val="000000"/>
          <w:u w:val="single"/>
          <w:rtl/>
        </w:rPr>
      </w:pPr>
      <w:r>
        <w:rPr>
          <w:rFonts w:ascii="David" w:hAnsi="David"/>
          <w:b/>
          <w:bCs/>
          <w:color w:val="000000"/>
          <w:u w:val="single"/>
          <w:rtl/>
        </w:rPr>
        <w:t>דיון</w:t>
      </w:r>
    </w:p>
    <w:p w14:paraId="222076C4" w14:textId="77777777" w:rsidR="006F1804" w:rsidRDefault="003402EA" w:rsidP="006F1804">
      <w:pPr>
        <w:pStyle w:val="a9"/>
        <w:numPr>
          <w:ilvl w:val="0"/>
          <w:numId w:val="1"/>
        </w:numPr>
        <w:shd w:val="clear" w:color="auto" w:fill="FFFFFF"/>
        <w:spacing w:line="360" w:lineRule="auto"/>
        <w:jc w:val="both"/>
        <w:rPr>
          <w:rFonts w:ascii="David" w:hAnsi="David"/>
          <w:color w:val="000000"/>
          <w:rtl/>
        </w:rPr>
      </w:pPr>
      <w:r>
        <w:rPr>
          <w:rFonts w:ascii="David" w:hAnsi="David"/>
          <w:color w:val="000000"/>
          <w:sz w:val="12"/>
          <w:szCs w:val="12"/>
          <w:rtl/>
        </w:rPr>
        <w:t xml:space="preserve"> </w:t>
      </w:r>
      <w:r w:rsidR="006F1804">
        <w:rPr>
          <w:rFonts w:ascii="David" w:hAnsi="David"/>
          <w:color w:val="000000"/>
          <w:shd w:val="clear" w:color="auto" w:fill="FFFFFF"/>
          <w:rtl/>
        </w:rPr>
        <w:t>הערך החברתי המוגן העומד בבסיס עבירות הנשק הינו ההגנה על שלום הציבור וביטחונו. בעבירות מסוג זה, גלום סיכון רב לשימוש בנשק שאינו חוקי על ידי המחזיק בו לצורך ביצוען של עבירות פליליות, והוא עלול להגיע לגורמים עברייניים העוסקים בפעילות פלילית, או אף חמור מכך, לביצוע עבירות ביטחון</w:t>
      </w:r>
      <w:r w:rsidR="006F1804">
        <w:rPr>
          <w:rFonts w:ascii="David" w:hAnsi="David"/>
          <w:color w:val="000000"/>
          <w:shd w:val="clear" w:color="auto" w:fill="FFFFFF"/>
        </w:rPr>
        <w:t>.</w:t>
      </w:r>
    </w:p>
    <w:p w14:paraId="52790D73" w14:textId="77777777" w:rsidR="006F1804" w:rsidRDefault="006F1804" w:rsidP="006F1804">
      <w:pPr>
        <w:pStyle w:val="a9"/>
        <w:numPr>
          <w:ilvl w:val="0"/>
          <w:numId w:val="1"/>
        </w:numPr>
        <w:shd w:val="clear" w:color="auto" w:fill="FFFFFF"/>
        <w:spacing w:line="360" w:lineRule="auto"/>
        <w:jc w:val="both"/>
        <w:rPr>
          <w:rFonts w:ascii="David" w:hAnsi="David"/>
          <w:color w:val="000000"/>
        </w:rPr>
      </w:pPr>
      <w:r>
        <w:rPr>
          <w:rFonts w:ascii="David" w:hAnsi="David"/>
          <w:color w:val="000000"/>
          <w:rtl/>
        </w:rPr>
        <w:t>בבחינת הנסיבות הקשורות בביצוע העבירה, עסקינן בנאשם שהורשע בהחזקת רימון הלם ושני בקבוקי תבערה</w:t>
      </w:r>
      <w:r>
        <w:rPr>
          <w:rFonts w:ascii="David" w:hAnsi="David" w:hint="cs"/>
          <w:color w:val="000000"/>
          <w:rtl/>
        </w:rPr>
        <w:t xml:space="preserve"> בביתו</w:t>
      </w:r>
      <w:r>
        <w:rPr>
          <w:rFonts w:ascii="David" w:hAnsi="David"/>
          <w:color w:val="000000"/>
          <w:rtl/>
        </w:rPr>
        <w:t xml:space="preserve">, כאשר לא ידוע ממתי </w:t>
      </w:r>
      <w:r>
        <w:rPr>
          <w:rFonts w:ascii="David" w:hAnsi="David" w:hint="cs"/>
          <w:color w:val="000000"/>
          <w:rtl/>
        </w:rPr>
        <w:t xml:space="preserve">כלי נשק אלו </w:t>
      </w:r>
      <w:r>
        <w:rPr>
          <w:rFonts w:ascii="David" w:hAnsi="David"/>
          <w:color w:val="000000"/>
          <w:rtl/>
        </w:rPr>
        <w:t>הוחזקו, והאם תוכנן לעשות בהם שימוש</w:t>
      </w:r>
      <w:r>
        <w:rPr>
          <w:rFonts w:ascii="David" w:hAnsi="David" w:hint="cs"/>
          <w:color w:val="000000"/>
          <w:rtl/>
        </w:rPr>
        <w:t xml:space="preserve">, אך מנסיבות האירוע ניתן ללמוד על ממד של תכנון והכנה, וקיומו של </w:t>
      </w:r>
      <w:r>
        <w:rPr>
          <w:rFonts w:ascii="David" w:hAnsi="David"/>
          <w:color w:val="000000"/>
          <w:rtl/>
        </w:rPr>
        <w:t xml:space="preserve">דפוס </w:t>
      </w:r>
      <w:r>
        <w:rPr>
          <w:rFonts w:ascii="David" w:hAnsi="David" w:hint="cs"/>
          <w:color w:val="000000"/>
          <w:rtl/>
        </w:rPr>
        <w:t xml:space="preserve">פעולה </w:t>
      </w:r>
      <w:r>
        <w:rPr>
          <w:rFonts w:ascii="David" w:hAnsi="David"/>
          <w:color w:val="000000"/>
          <w:rtl/>
        </w:rPr>
        <w:t>עברייני</w:t>
      </w:r>
      <w:r>
        <w:rPr>
          <w:rFonts w:ascii="David" w:hAnsi="David" w:hint="cs"/>
          <w:color w:val="000000"/>
          <w:rtl/>
        </w:rPr>
        <w:t xml:space="preserve"> ביחס לכלל הפריטים שהוחזקו על ידו יחד</w:t>
      </w:r>
      <w:r>
        <w:rPr>
          <w:rFonts w:ascii="David" w:hAnsi="David"/>
          <w:color w:val="000000"/>
          <w:rtl/>
        </w:rPr>
        <w:t xml:space="preserve">. </w:t>
      </w:r>
    </w:p>
    <w:p w14:paraId="0905E33A" w14:textId="77777777" w:rsidR="006F1804" w:rsidRDefault="006F1804" w:rsidP="006F1804">
      <w:pPr>
        <w:pStyle w:val="a9"/>
        <w:numPr>
          <w:ilvl w:val="0"/>
          <w:numId w:val="1"/>
        </w:numPr>
        <w:shd w:val="clear" w:color="auto" w:fill="FFFFFF"/>
        <w:spacing w:line="360" w:lineRule="atLeast"/>
        <w:jc w:val="both"/>
        <w:rPr>
          <w:rFonts w:ascii="David" w:hAnsi="David"/>
          <w:color w:val="000000"/>
        </w:rPr>
      </w:pPr>
      <w:r>
        <w:rPr>
          <w:rFonts w:ascii="David" w:hAnsi="David"/>
          <w:color w:val="000000"/>
          <w:rtl/>
        </w:rPr>
        <w:t>במסגרת</w:t>
      </w:r>
      <w:r w:rsidR="003402EA">
        <w:rPr>
          <w:rFonts w:ascii="David" w:hAnsi="David"/>
          <w:color w:val="000000"/>
          <w:rtl/>
        </w:rPr>
        <w:t xml:space="preserve"> </w:t>
      </w:r>
      <w:hyperlink r:id="rId17" w:history="1">
        <w:r w:rsidR="003402EA" w:rsidRPr="003402EA">
          <w:rPr>
            <w:rFonts w:ascii="David" w:hAnsi="David"/>
            <w:color w:val="0000FF"/>
            <w:u w:val="single"/>
            <w:rtl/>
          </w:rPr>
          <w:t>רע"פ 5613/20</w:t>
        </w:r>
      </w:hyperlink>
      <w:r w:rsidR="003402EA">
        <w:rPr>
          <w:rFonts w:ascii="David" w:hAnsi="David"/>
          <w:color w:val="000000"/>
          <w:rtl/>
        </w:rPr>
        <w:t xml:space="preserve"> </w:t>
      </w:r>
      <w:r>
        <w:rPr>
          <w:rFonts w:ascii="David" w:hAnsi="David"/>
          <w:b/>
          <w:bCs/>
          <w:color w:val="000000"/>
          <w:rtl/>
        </w:rPr>
        <w:t>אלהוזייל נגד מדינת ישראל</w:t>
      </w:r>
      <w:r w:rsidR="003402EA">
        <w:rPr>
          <w:rFonts w:ascii="David" w:hAnsi="David"/>
          <w:color w:val="000000"/>
          <w:rtl/>
        </w:rPr>
        <w:t xml:space="preserve"> </w:t>
      </w:r>
      <w:r>
        <w:rPr>
          <w:rFonts w:ascii="David" w:hAnsi="David"/>
          <w:color w:val="000000"/>
          <w:rtl/>
        </w:rPr>
        <w:t>(נבו 25.8.2020) ציין בית המשפט את הדברים הבאים:</w:t>
      </w:r>
    </w:p>
    <w:p w14:paraId="41EAD182" w14:textId="77777777" w:rsidR="006F1804" w:rsidRDefault="006F1804" w:rsidP="006F1804">
      <w:pPr>
        <w:pStyle w:val="a9"/>
        <w:shd w:val="clear" w:color="auto" w:fill="FFFFFF"/>
        <w:spacing w:line="360" w:lineRule="atLeast"/>
        <w:ind w:right="851"/>
        <w:jc w:val="both"/>
        <w:rPr>
          <w:rFonts w:ascii="David" w:hAnsi="David"/>
          <w:color w:val="000000"/>
          <w:rtl/>
        </w:rPr>
      </w:pPr>
      <w:r>
        <w:rPr>
          <w:rFonts w:ascii="David" w:hAnsi="David"/>
          <w:color w:val="000000"/>
          <w:rtl/>
        </w:rPr>
        <w:t>"לגופם של דברים, עבירות בנשק הפכו בשנים האחרונות, למרבה הצער,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 (ראו למשל ב</w:t>
      </w:r>
      <w:hyperlink r:id="rId18" w:history="1">
        <w:r w:rsidR="003402EA" w:rsidRPr="003402EA">
          <w:rPr>
            <w:rFonts w:ascii="David" w:hAnsi="David"/>
            <w:color w:val="0000FF"/>
            <w:u w:val="single"/>
            <w:rtl/>
          </w:rPr>
          <w:t>ע"פ 4406/19</w:t>
        </w:r>
      </w:hyperlink>
      <w:r w:rsidR="003402EA">
        <w:rPr>
          <w:rFonts w:ascii="David" w:hAnsi="David"/>
          <w:color w:val="000000"/>
          <w:rtl/>
        </w:rPr>
        <w:t xml:space="preserve"> </w:t>
      </w:r>
      <w:r>
        <w:rPr>
          <w:rFonts w:ascii="David" w:hAnsi="David"/>
          <w:b/>
          <w:bCs/>
          <w:color w:val="000000"/>
          <w:rtl/>
        </w:rPr>
        <w:t>מדינת ישראל נ' סובח</w:t>
      </w:r>
      <w:r>
        <w:rPr>
          <w:rFonts w:ascii="David" w:hAnsi="David"/>
          <w:color w:val="000000"/>
          <w:rtl/>
        </w:rPr>
        <w:t>,</w:t>
      </w:r>
      <w:r>
        <w:rPr>
          <w:rFonts w:ascii="David" w:hAnsi="David"/>
          <w:color w:val="000000"/>
          <w:rtl/>
        </w:rPr>
        <w:br/>
        <w:t>פסקאות 16–17 לחוות דעתי (נבו 5.11.2019);</w:t>
      </w:r>
      <w:r w:rsidR="003402EA">
        <w:rPr>
          <w:rFonts w:ascii="David" w:hAnsi="David"/>
          <w:color w:val="000000"/>
          <w:rtl/>
        </w:rPr>
        <w:t xml:space="preserve"> </w:t>
      </w:r>
      <w:hyperlink r:id="rId19" w:history="1">
        <w:r w:rsidR="003402EA" w:rsidRPr="003402EA">
          <w:rPr>
            <w:rFonts w:ascii="David" w:hAnsi="David"/>
            <w:color w:val="0000FF"/>
            <w:u w:val="single"/>
            <w:rtl/>
          </w:rPr>
          <w:t>רע"פ 7344/18</w:t>
        </w:r>
      </w:hyperlink>
      <w:r w:rsidR="003402EA">
        <w:rPr>
          <w:rFonts w:ascii="David" w:hAnsi="David"/>
          <w:color w:val="000000"/>
          <w:rtl/>
        </w:rPr>
        <w:t xml:space="preserve"> </w:t>
      </w:r>
      <w:r>
        <w:rPr>
          <w:rFonts w:ascii="David" w:hAnsi="David"/>
          <w:b/>
          <w:bCs/>
          <w:color w:val="000000"/>
          <w:rtl/>
        </w:rPr>
        <w:t>מג'יד נ' מדינת ישראל</w:t>
      </w:r>
      <w:r>
        <w:rPr>
          <w:rFonts w:ascii="David" w:hAnsi="David"/>
          <w:color w:val="000000"/>
          <w:rtl/>
        </w:rPr>
        <w:t>, פסקה 10 (נבו 21.10.2018))".</w:t>
      </w:r>
    </w:p>
    <w:p w14:paraId="68742CDC" w14:textId="77777777" w:rsidR="006F1804" w:rsidRDefault="006F1804" w:rsidP="006F1804">
      <w:pPr>
        <w:pStyle w:val="a9"/>
        <w:numPr>
          <w:ilvl w:val="0"/>
          <w:numId w:val="1"/>
        </w:numPr>
        <w:shd w:val="clear" w:color="auto" w:fill="FFFFFF"/>
        <w:spacing w:line="360" w:lineRule="atLeast"/>
        <w:jc w:val="both"/>
        <w:rPr>
          <w:rFonts w:ascii="David" w:hAnsi="David"/>
          <w:color w:val="000000"/>
          <w:rtl/>
        </w:rPr>
      </w:pPr>
      <w:r>
        <w:rPr>
          <w:rFonts w:ascii="David" w:hAnsi="David"/>
          <w:color w:val="000000"/>
          <w:rtl/>
        </w:rPr>
        <w:t>וראו גם:</w:t>
      </w:r>
      <w:r w:rsidR="003402EA">
        <w:rPr>
          <w:rFonts w:ascii="David" w:hAnsi="David"/>
          <w:color w:val="000000"/>
          <w:rtl/>
        </w:rPr>
        <w:t xml:space="preserve"> </w:t>
      </w:r>
      <w:hyperlink r:id="rId20" w:history="1">
        <w:r w:rsidR="003402EA" w:rsidRPr="003402EA">
          <w:rPr>
            <w:rFonts w:ascii="David" w:hAnsi="David"/>
            <w:color w:val="0000FF"/>
            <w:u w:val="single"/>
            <w:rtl/>
          </w:rPr>
          <w:t>ע"פ 8416/09</w:t>
        </w:r>
      </w:hyperlink>
      <w:r w:rsidR="003402EA">
        <w:rPr>
          <w:rFonts w:ascii="David" w:hAnsi="David"/>
          <w:color w:val="000000"/>
          <w:rtl/>
        </w:rPr>
        <w:t xml:space="preserve"> </w:t>
      </w:r>
      <w:r>
        <w:rPr>
          <w:rFonts w:ascii="David" w:hAnsi="David"/>
          <w:b/>
          <w:bCs/>
          <w:color w:val="000000"/>
          <w:rtl/>
        </w:rPr>
        <w:t>מדינת ישראל נ' חרבוש ואח'</w:t>
      </w:r>
      <w:r w:rsidR="003402EA">
        <w:rPr>
          <w:rFonts w:ascii="David" w:hAnsi="David"/>
          <w:color w:val="000000"/>
          <w:rtl/>
        </w:rPr>
        <w:t xml:space="preserve"> </w:t>
      </w:r>
      <w:r>
        <w:rPr>
          <w:rFonts w:ascii="David" w:hAnsi="David"/>
          <w:color w:val="000000"/>
          <w:rtl/>
        </w:rPr>
        <w:t>(נבו 9.6.2010):</w:t>
      </w:r>
    </w:p>
    <w:p w14:paraId="4BE9DC72" w14:textId="77777777" w:rsidR="006F1804" w:rsidRDefault="006F1804" w:rsidP="006F1804">
      <w:pPr>
        <w:pStyle w:val="a9"/>
        <w:shd w:val="clear" w:color="auto" w:fill="FFFFFF"/>
        <w:spacing w:line="360" w:lineRule="atLeast"/>
        <w:ind w:right="851"/>
        <w:jc w:val="both"/>
        <w:rPr>
          <w:rFonts w:ascii="David" w:hAnsi="David"/>
          <w:color w:val="000000"/>
          <w:rtl/>
        </w:rPr>
      </w:pPr>
      <w:r>
        <w:rPr>
          <w:rFonts w:ascii="David" w:hAnsi="David"/>
          <w:color w:val="000000"/>
          <w:rtl/>
        </w:rPr>
        <w:t>"חומרתה של עבירת החזקת הנשק, מקורה בכך שעבירה זאת אינה נעשית לרוב אלא כדי לאפשר ביצוען של עבירות אחרות, שמעצם טבעו של הנשק, כרוכות באלימות או בהפחדה. ... כפי שציינה חברתי הנשיאה ד' ביניש, המציאות השוררת בארץ המתבטאת בזמינותו של נשק חם ורב עוצמה שיש עמו פוטנציאל להסלמת האלימות העבריינית, מחייבת מתן ביטוי עונשי הולם והחמרה ברמת הענישה (ראו ע"פ 1332/04</w:t>
      </w:r>
      <w:r w:rsidR="003402EA">
        <w:rPr>
          <w:rFonts w:ascii="David" w:hAnsi="David"/>
          <w:color w:val="000000"/>
          <w:rtl/>
        </w:rPr>
        <w:t xml:space="preserve"> </w:t>
      </w:r>
      <w:r>
        <w:rPr>
          <w:rFonts w:ascii="David" w:hAnsi="David"/>
          <w:b/>
          <w:bCs/>
          <w:color w:val="000000"/>
          <w:rtl/>
        </w:rPr>
        <w:t>מדינת ישראל נ' פס</w:t>
      </w:r>
      <w:r>
        <w:rPr>
          <w:rFonts w:ascii="David" w:hAnsi="David"/>
          <w:color w:val="000000"/>
          <w:rtl/>
        </w:rPr>
        <w:t>, סעיף 4 (נבו 19.4.04)). יש לעשות כן עוד בטרם ייעשה באקדח שימוש קטלני, באמצעות הרחקת המחזיק בו מן החברה לפרק זמן, והעברת מסר מרתיע באמצעות עונש מאסר ממשי לריצוי בפועל...".</w:t>
      </w:r>
    </w:p>
    <w:p w14:paraId="65BAEA29" w14:textId="77777777" w:rsidR="006F1804" w:rsidRDefault="006F1804" w:rsidP="006F1804">
      <w:pPr>
        <w:pStyle w:val="a9"/>
        <w:numPr>
          <w:ilvl w:val="0"/>
          <w:numId w:val="1"/>
        </w:numPr>
        <w:shd w:val="clear" w:color="auto" w:fill="FFFFFF"/>
        <w:spacing w:line="360" w:lineRule="atLeast"/>
        <w:jc w:val="both"/>
        <w:rPr>
          <w:rFonts w:ascii="David" w:hAnsi="David"/>
          <w:color w:val="000000"/>
          <w:rtl/>
        </w:rPr>
      </w:pPr>
      <w:r>
        <w:rPr>
          <w:rFonts w:ascii="David" w:hAnsi="David"/>
          <w:color w:val="000000"/>
          <w:shd w:val="clear" w:color="auto" w:fill="FFFFFF"/>
          <w:rtl/>
        </w:rPr>
        <w:t>ביום 8.12.2021 נכנס לתוקף תיקון 140 ל</w:t>
      </w:r>
      <w:hyperlink r:id="rId21" w:history="1">
        <w:r w:rsidR="003402EA" w:rsidRPr="003402EA">
          <w:rPr>
            <w:rFonts w:ascii="David" w:hAnsi="David"/>
            <w:color w:val="0000FF"/>
            <w:u w:val="single"/>
            <w:shd w:val="clear" w:color="auto" w:fill="FFFFFF"/>
            <w:rtl/>
          </w:rPr>
          <w:t>חוק העונשין</w:t>
        </w:r>
      </w:hyperlink>
      <w:r>
        <w:rPr>
          <w:rFonts w:ascii="David" w:hAnsi="David"/>
          <w:color w:val="000000"/>
          <w:shd w:val="clear" w:color="auto" w:fill="FFFFFF"/>
        </w:rPr>
        <w:t xml:space="preserve">  </w:t>
      </w:r>
      <w:r>
        <w:rPr>
          <w:rFonts w:ascii="David" w:hAnsi="David"/>
          <w:color w:val="000000"/>
          <w:shd w:val="clear" w:color="auto" w:fill="FFFFFF"/>
          <w:rtl/>
        </w:rPr>
        <w:t>החל בעניינינו, הקובע עונש מזערי שלא יפחת מרבע העונש המרבי שנקבע בצד העבירה הספציפית</w:t>
      </w:r>
      <w:r>
        <w:rPr>
          <w:rFonts w:ascii="David" w:hAnsi="David"/>
          <w:color w:val="000000"/>
          <w:shd w:val="clear" w:color="auto" w:fill="FFFFFF"/>
        </w:rPr>
        <w:t>.</w:t>
      </w:r>
      <w:r>
        <w:rPr>
          <w:rFonts w:ascii="David" w:hAnsi="David"/>
          <w:color w:val="000000"/>
          <w:rtl/>
        </w:rPr>
        <w:t xml:space="preserve"> </w:t>
      </w:r>
      <w:r>
        <w:rPr>
          <w:rFonts w:ascii="David" w:hAnsi="David" w:hint="cs"/>
          <w:color w:val="000000"/>
          <w:spacing w:val="10"/>
          <w:rtl/>
        </w:rPr>
        <w:t>עוד קודם להחמרה שחלה לאחרונה בענישה בגין עבירות נשק, נקבע כי עבירות נשק שעניינן בקבוקי תבערה, מחייבות ענישה מחמירה:</w:t>
      </w:r>
    </w:p>
    <w:p w14:paraId="4EB6248C" w14:textId="77777777" w:rsidR="006F1804" w:rsidRDefault="003402EA" w:rsidP="006F1804">
      <w:pPr>
        <w:shd w:val="clear" w:color="auto" w:fill="FFFFFF"/>
        <w:ind w:right="1282"/>
        <w:jc w:val="both"/>
        <w:rPr>
          <w:rFonts w:cs="Times New Roman"/>
          <w:color w:val="000000"/>
          <w:sz w:val="27"/>
          <w:szCs w:val="27"/>
        </w:rPr>
      </w:pPr>
      <w:r>
        <w:rPr>
          <w:rFonts w:ascii="David" w:hAnsi="David"/>
          <w:color w:val="000000"/>
          <w:sz w:val="27"/>
          <w:szCs w:val="27"/>
          <w:rtl/>
        </w:rPr>
        <w:t xml:space="preserve"> </w:t>
      </w:r>
    </w:p>
    <w:p w14:paraId="3CA50027" w14:textId="77777777" w:rsidR="006F1804" w:rsidRDefault="006F1804" w:rsidP="006F1804">
      <w:pPr>
        <w:pStyle w:val="ruller5"/>
        <w:shd w:val="clear" w:color="auto" w:fill="FFFFFF"/>
        <w:bidi/>
        <w:spacing w:before="0" w:beforeAutospacing="0" w:after="0" w:afterAutospacing="0" w:line="360" w:lineRule="atLeast"/>
        <w:ind w:left="1644" w:right="1281"/>
        <w:jc w:val="both"/>
        <w:rPr>
          <w:rFonts w:ascii="David" w:hAnsi="David" w:cs="David"/>
          <w:b/>
          <w:bCs/>
          <w:color w:val="000000"/>
          <w:rtl/>
        </w:rPr>
      </w:pPr>
      <w:r>
        <w:rPr>
          <w:rFonts w:ascii="David" w:hAnsi="David" w:cs="David"/>
          <w:b/>
          <w:bCs/>
          <w:color w:val="000000"/>
          <w:spacing w:val="10"/>
          <w:rtl/>
        </w:rPr>
        <w:t>"סוג עבירות זה, שעניינן בקבוקי תבערה, מחייב ענישה מחמירה. תוצאותיו של בקבוק תבערה, וכבר היו דברים מעולם, עלולות להיות קשות ביותר, וראוי אפוא כי ייצא הקול שהענישה בכגון דא לא תהא קלה. בטחון הציבור אינו יכול להיות הפקר ונתון לאימה.." (</w:t>
      </w:r>
      <w:hyperlink r:id="rId22" w:history="1">
        <w:r w:rsidR="003402EA" w:rsidRPr="003402EA">
          <w:rPr>
            <w:rFonts w:ascii="David" w:hAnsi="David" w:cs="David"/>
            <w:b/>
            <w:bCs/>
            <w:color w:val="0000FF"/>
            <w:spacing w:val="10"/>
            <w:u w:val="single"/>
            <w:rtl/>
          </w:rPr>
          <w:t>ע"פ 262/06</w:t>
        </w:r>
      </w:hyperlink>
      <w:r w:rsidR="003402EA">
        <w:rPr>
          <w:rFonts w:ascii="David" w:hAnsi="David" w:cs="David"/>
          <w:b/>
          <w:bCs/>
          <w:color w:val="000000"/>
          <w:spacing w:val="10"/>
          <w:rtl/>
        </w:rPr>
        <w:t xml:space="preserve"> </w:t>
      </w:r>
      <w:r>
        <w:rPr>
          <w:rFonts w:ascii="David" w:hAnsi="David" w:cs="David"/>
          <w:b/>
          <w:bCs/>
          <w:color w:val="000000"/>
          <w:spacing w:val="10"/>
          <w:rtl/>
        </w:rPr>
        <w:t>פלוני נ' מדינת ישראל</w:t>
      </w:r>
      <w:r w:rsidR="003402EA">
        <w:rPr>
          <w:rFonts w:ascii="David" w:hAnsi="David" w:cs="David"/>
          <w:b/>
          <w:bCs/>
          <w:color w:val="000000"/>
          <w:spacing w:val="10"/>
          <w:rtl/>
        </w:rPr>
        <w:t xml:space="preserve"> </w:t>
      </w:r>
      <w:r>
        <w:rPr>
          <w:rFonts w:ascii="David" w:hAnsi="David" w:cs="David"/>
          <w:b/>
          <w:bCs/>
          <w:color w:val="000000"/>
          <w:spacing w:val="10"/>
          <w:rtl/>
        </w:rPr>
        <w:t>(6.7.2006)).</w:t>
      </w:r>
    </w:p>
    <w:p w14:paraId="2103A439" w14:textId="77777777" w:rsidR="006F1804" w:rsidRDefault="006F1804" w:rsidP="006F1804">
      <w:pPr>
        <w:pStyle w:val="ruller5"/>
        <w:shd w:val="clear" w:color="auto" w:fill="FFFFFF"/>
        <w:bidi/>
        <w:spacing w:before="0" w:beforeAutospacing="0" w:after="0" w:afterAutospacing="0" w:line="360" w:lineRule="atLeast"/>
        <w:ind w:left="1644" w:right="1281"/>
        <w:jc w:val="both"/>
        <w:rPr>
          <w:rFonts w:ascii="David" w:hAnsi="David" w:cs="David"/>
          <w:b/>
          <w:bCs/>
          <w:color w:val="000000"/>
          <w:rtl/>
        </w:rPr>
      </w:pPr>
    </w:p>
    <w:p w14:paraId="23BFE032" w14:textId="77777777" w:rsidR="006F1804" w:rsidRDefault="006F1804" w:rsidP="006F1804">
      <w:pPr>
        <w:pStyle w:val="ruller5"/>
        <w:numPr>
          <w:ilvl w:val="0"/>
          <w:numId w:val="1"/>
        </w:numPr>
        <w:shd w:val="clear" w:color="auto" w:fill="FFFFFF"/>
        <w:bidi/>
        <w:spacing w:before="0" w:beforeAutospacing="0" w:after="0" w:afterAutospacing="0" w:line="360" w:lineRule="atLeast"/>
        <w:ind w:left="340"/>
        <w:jc w:val="both"/>
        <w:rPr>
          <w:rFonts w:ascii="David" w:hAnsi="David" w:cs="David"/>
          <w:b/>
          <w:bCs/>
          <w:color w:val="000000"/>
          <w:rtl/>
        </w:rPr>
      </w:pPr>
      <w:r>
        <w:rPr>
          <w:rFonts w:ascii="David" w:hAnsi="David" w:cs="David"/>
          <w:color w:val="000000"/>
          <w:rtl/>
        </w:rPr>
        <w:t xml:space="preserve">סקירת מדיניות הענישה הנהוגה </w:t>
      </w:r>
      <w:r>
        <w:rPr>
          <w:rFonts w:ascii="David" w:hAnsi="David" w:cs="David" w:hint="cs"/>
          <w:color w:val="000000"/>
          <w:rtl/>
        </w:rPr>
        <w:t>בגין</w:t>
      </w:r>
      <w:r w:rsidR="003402EA">
        <w:rPr>
          <w:rFonts w:ascii="David" w:hAnsi="David" w:cs="David"/>
          <w:color w:val="000000"/>
          <w:rtl/>
        </w:rPr>
        <w:t xml:space="preserve"> </w:t>
      </w:r>
      <w:r>
        <w:rPr>
          <w:rFonts w:ascii="David" w:hAnsi="David" w:cs="David"/>
          <w:color w:val="000000"/>
          <w:rtl/>
        </w:rPr>
        <w:t>החזקת בקבוקי תבערה מלמדת על טווח ענישה רחב התלוי לרוב בנסיבותיו של כל מקרה ומקרה:</w:t>
      </w:r>
    </w:p>
    <w:p w14:paraId="1308AE91" w14:textId="77777777" w:rsidR="006F1804" w:rsidRDefault="006F1804" w:rsidP="006F1804">
      <w:pPr>
        <w:shd w:val="clear" w:color="auto" w:fill="FFFFFF"/>
        <w:spacing w:line="330" w:lineRule="atLeast"/>
        <w:jc w:val="both"/>
        <w:rPr>
          <w:rFonts w:ascii="Calibri" w:hAnsi="Calibri" w:cs="Calibri"/>
          <w:color w:val="000000"/>
          <w:sz w:val="22"/>
          <w:szCs w:val="22"/>
          <w:rtl/>
        </w:rPr>
      </w:pPr>
    </w:p>
    <w:p w14:paraId="4F1DA054" w14:textId="77777777" w:rsidR="006F1804" w:rsidRDefault="006F1804" w:rsidP="006F1804">
      <w:pPr>
        <w:pStyle w:val="a9"/>
        <w:shd w:val="clear" w:color="auto" w:fill="FFFFFF"/>
        <w:spacing w:line="360" w:lineRule="atLeast"/>
        <w:ind w:left="851" w:right="851"/>
        <w:jc w:val="both"/>
        <w:rPr>
          <w:rFonts w:ascii="David" w:hAnsi="David"/>
          <w:color w:val="000000"/>
          <w:rtl/>
        </w:rPr>
      </w:pPr>
      <w:r>
        <w:rPr>
          <w:rFonts w:ascii="David" w:hAnsi="David"/>
          <w:rtl/>
        </w:rPr>
        <w:t>ב</w:t>
      </w:r>
      <w:hyperlink r:id="rId23" w:history="1">
        <w:r>
          <w:rPr>
            <w:rStyle w:val="Hyperlink"/>
            <w:rFonts w:ascii="David" w:hAnsi="David" w:hint="cs"/>
            <w:color w:val="0000FF"/>
            <w:rtl/>
          </w:rPr>
          <w:t>ת"פ (מחוזי נצ') 24257-09-22</w:t>
        </w:r>
        <w:r w:rsidR="003402EA">
          <w:rPr>
            <w:rStyle w:val="Hyperlink"/>
            <w:rFonts w:ascii="David" w:hAnsi="David" w:hint="cs"/>
            <w:color w:val="0000FF"/>
            <w:rtl/>
          </w:rPr>
          <w:t xml:space="preserve"> </w:t>
        </w:r>
        <w:r>
          <w:rPr>
            <w:rStyle w:val="Hyperlink"/>
            <w:rFonts w:ascii="David" w:hAnsi="David" w:hint="cs"/>
            <w:b/>
            <w:bCs/>
            <w:rtl/>
          </w:rPr>
          <w:t>מדינת ישראל נ' מוחמד ג'מאמעה</w:t>
        </w:r>
        <w:r w:rsidR="003402EA">
          <w:rPr>
            <w:rStyle w:val="Hyperlink"/>
            <w:rFonts w:ascii="David" w:hAnsi="David"/>
          </w:rPr>
          <w:t xml:space="preserve"> </w:t>
        </w:r>
        <w:r>
          <w:rPr>
            <w:rStyle w:val="Hyperlink"/>
            <w:rFonts w:ascii="David" w:hAnsi="David" w:hint="cs"/>
            <w:rtl/>
          </w:rPr>
          <w:t>(נבו</w:t>
        </w:r>
        <w:r>
          <w:rPr>
            <w:rStyle w:val="Hyperlink"/>
            <w:rFonts w:ascii="David" w:hAnsi="David" w:hint="cs"/>
            <w:color w:val="0000FF"/>
            <w:rtl/>
          </w:rPr>
          <w:t xml:space="preserve"> </w:t>
        </w:r>
        <w:r>
          <w:rPr>
            <w:rStyle w:val="Hyperlink"/>
            <w:rFonts w:ascii="David" w:hAnsi="David" w:hint="cs"/>
            <w:rtl/>
          </w:rPr>
          <w:t>22.6.2023)</w:t>
        </w:r>
        <w:r>
          <w:rPr>
            <w:rStyle w:val="Hyperlink"/>
            <w:rFonts w:ascii="David" w:hAnsi="David" w:hint="cs"/>
            <w:color w:val="0000FF"/>
            <w:rtl/>
          </w:rPr>
          <w:t>‏</w:t>
        </w:r>
      </w:hyperlink>
      <w:r>
        <w:rPr>
          <w:rFonts w:ascii="David" w:hAnsi="David" w:hint="cs"/>
          <w:color w:val="000000"/>
          <w:rtl/>
        </w:rPr>
        <w:t>‏ הנאשם ייצר בקבוקי תבערה, אשר צוין שהם "כלי נשק שסוגל לפלוט חומר הנועד להזיק לאדם", וכמו כן החזיק בביתו את בקבוקי התבערה בלא רשות על פי דין להחזקתם. בנוסף, החזיק הנאשם בביתו סם מסוכן מסוג קנבוס לצריכה עצמית במשקל של 15 גרם נטו.</w:t>
      </w:r>
      <w:r>
        <w:rPr>
          <w:rFonts w:ascii="FrankRuehl" w:hAnsi="FrankRuehl" w:cs="FrankRuehl"/>
          <w:color w:val="000000"/>
          <w:sz w:val="28"/>
          <w:szCs w:val="28"/>
          <w:shd w:val="clear" w:color="auto" w:fill="FFFFFF"/>
          <w:rtl/>
        </w:rPr>
        <w:t xml:space="preserve"> </w:t>
      </w:r>
      <w:r>
        <w:rPr>
          <w:rFonts w:ascii="David" w:hAnsi="David"/>
          <w:color w:val="000000"/>
          <w:rtl/>
        </w:rPr>
        <w:t>נקבע מתחם עונש הנע בין 24 ל- 48 חודשי מאסר בפועל, לצד ענישה נלווית.</w:t>
      </w:r>
      <w:r w:rsidR="003402EA">
        <w:rPr>
          <w:rFonts w:ascii="David" w:hAnsi="David"/>
          <w:color w:val="000000"/>
          <w:shd w:val="clear" w:color="auto" w:fill="FFFFFF"/>
        </w:rPr>
        <w:t xml:space="preserve"> </w:t>
      </w:r>
      <w:r>
        <w:rPr>
          <w:rFonts w:ascii="David" w:hAnsi="David"/>
          <w:color w:val="000000"/>
          <w:shd w:val="clear" w:color="auto" w:fill="FFFFFF"/>
          <w:rtl/>
        </w:rPr>
        <w:t>על הנאשם</w:t>
      </w:r>
      <w:r>
        <w:rPr>
          <w:rtl/>
        </w:rPr>
        <w:t xml:space="preserve"> הוטל</w:t>
      </w:r>
      <w:r w:rsidR="003402EA">
        <w:rPr>
          <w:rtl/>
        </w:rPr>
        <w:t xml:space="preserve"> </w:t>
      </w:r>
      <w:r>
        <w:rPr>
          <w:rtl/>
        </w:rPr>
        <w:t xml:space="preserve">מאסר </w:t>
      </w:r>
      <w:r>
        <w:rPr>
          <w:rFonts w:hint="cs"/>
          <w:rtl/>
        </w:rPr>
        <w:t>למשך 3</w:t>
      </w:r>
      <w:r>
        <w:rPr>
          <w:rtl/>
        </w:rPr>
        <w:t>6 חודשים,</w:t>
      </w:r>
      <w:r w:rsidR="003402EA">
        <w:rPr>
          <w:rFonts w:ascii="David" w:hAnsi="David"/>
          <w:color w:val="000000"/>
          <w:shd w:val="clear" w:color="auto" w:fill="FFFFFF"/>
        </w:rPr>
        <w:t xml:space="preserve"> </w:t>
      </w:r>
      <w:r>
        <w:rPr>
          <w:rFonts w:ascii="David" w:hAnsi="David"/>
          <w:color w:val="000000"/>
          <w:shd w:val="clear" w:color="auto" w:fill="FFFFFF"/>
          <w:rtl/>
        </w:rPr>
        <w:t>בניכוי ימי מעצרו</w:t>
      </w:r>
      <w:r>
        <w:rPr>
          <w:rFonts w:ascii="David" w:hAnsi="David"/>
          <w:color w:val="000000"/>
          <w:rtl/>
        </w:rPr>
        <w:t>.</w:t>
      </w:r>
    </w:p>
    <w:p w14:paraId="3E9CA470" w14:textId="77777777" w:rsidR="006F1804" w:rsidRDefault="006F1804" w:rsidP="006F1804">
      <w:pPr>
        <w:pStyle w:val="a9"/>
        <w:shd w:val="clear" w:color="auto" w:fill="FFFFFF"/>
        <w:spacing w:line="360" w:lineRule="atLeast"/>
        <w:ind w:left="851" w:right="851"/>
        <w:jc w:val="both"/>
        <w:rPr>
          <w:rFonts w:ascii="David" w:hAnsi="David"/>
          <w:color w:val="000000"/>
          <w:rtl/>
        </w:rPr>
      </w:pPr>
      <w:r>
        <w:rPr>
          <w:rFonts w:ascii="David" w:hAnsi="David"/>
          <w:color w:val="000000"/>
          <w:shd w:val="clear" w:color="auto" w:fill="FFFFFF"/>
          <w:rtl/>
        </w:rPr>
        <w:t>ב</w:t>
      </w:r>
      <w:hyperlink r:id="rId24" w:history="1">
        <w:r w:rsidR="003402EA" w:rsidRPr="003402EA">
          <w:rPr>
            <w:rFonts w:ascii="David" w:hAnsi="David"/>
            <w:color w:val="0000FF"/>
            <w:u w:val="single"/>
            <w:shd w:val="clear" w:color="auto" w:fill="FFFFFF"/>
            <w:rtl/>
          </w:rPr>
          <w:t>ת"פ (מחוזי ים) 34579-05-20</w:t>
        </w:r>
      </w:hyperlink>
      <w:r w:rsidR="003402EA">
        <w:rPr>
          <w:rFonts w:ascii="David" w:hAnsi="David"/>
          <w:color w:val="000000"/>
          <w:shd w:val="clear" w:color="auto" w:fill="FFFFFF"/>
        </w:rPr>
        <w:t xml:space="preserve"> </w:t>
      </w:r>
      <w:r>
        <w:rPr>
          <w:rFonts w:ascii="David" w:hAnsi="David"/>
          <w:b/>
          <w:bCs/>
          <w:color w:val="000000"/>
          <w:shd w:val="clear" w:color="auto" w:fill="FFFFFF"/>
          <w:rtl/>
        </w:rPr>
        <w:t>מדינת ישראל נ' מחמוד</w:t>
      </w:r>
      <w:r w:rsidR="003402EA">
        <w:rPr>
          <w:rFonts w:ascii="David" w:hAnsi="David"/>
          <w:color w:val="000000"/>
          <w:shd w:val="clear" w:color="auto" w:fill="FFFFFF"/>
          <w:rtl/>
        </w:rPr>
        <w:t xml:space="preserve"> </w:t>
      </w:r>
      <w:r>
        <w:rPr>
          <w:rFonts w:ascii="David" w:hAnsi="David"/>
          <w:color w:val="000000"/>
          <w:shd w:val="clear" w:color="auto" w:fill="FFFFFF"/>
        </w:rPr>
        <w:t xml:space="preserve"> (23.11.2020) </w:t>
      </w:r>
      <w:r>
        <w:rPr>
          <w:rFonts w:ascii="David" w:hAnsi="David"/>
          <w:color w:val="000000"/>
          <w:shd w:val="clear" w:color="auto" w:fill="FFFFFF"/>
          <w:rtl/>
        </w:rPr>
        <w:t>נדון עניינו של נאשם שהורשע בעבירה של ייצור נשק, לאחר שייצר לפחות בקבוק תבערה אחד מתוך מספר בקבוקי תבערה שנתפסו במהלך פעילות מג"ב. בית המשפט קבע מתחם עונש הולם הנע בין 14 ל- 36 חודשי מאסר, והשית על הנאשם, 17 חודשי מאסר בפועל, לצד עונשים נלווים</w:t>
      </w:r>
      <w:r>
        <w:rPr>
          <w:rFonts w:ascii="David" w:hAnsi="David"/>
          <w:color w:val="000000"/>
          <w:shd w:val="clear" w:color="auto" w:fill="FFFFFF"/>
        </w:rPr>
        <w:t>.</w:t>
      </w:r>
    </w:p>
    <w:p w14:paraId="1A5D2213" w14:textId="77777777" w:rsidR="006F1804" w:rsidRDefault="006F1804" w:rsidP="006F1804">
      <w:pPr>
        <w:pStyle w:val="a9"/>
        <w:shd w:val="clear" w:color="auto" w:fill="FFFFFF"/>
        <w:spacing w:line="360" w:lineRule="atLeast"/>
        <w:ind w:left="851" w:right="851"/>
        <w:jc w:val="both"/>
        <w:rPr>
          <w:rFonts w:ascii="David" w:hAnsi="David"/>
          <w:color w:val="000000"/>
          <w:rtl/>
        </w:rPr>
      </w:pPr>
      <w:r>
        <w:rPr>
          <w:rFonts w:ascii="David" w:hAnsi="David"/>
          <w:color w:val="000000"/>
          <w:rtl/>
        </w:rPr>
        <w:t>ב</w:t>
      </w:r>
      <w:hyperlink r:id="rId25" w:history="1">
        <w:r>
          <w:rPr>
            <w:rStyle w:val="Hyperlink"/>
            <w:rFonts w:ascii="David" w:hAnsi="David" w:hint="cs"/>
            <w:rtl/>
          </w:rPr>
          <w:t>ת"פ (מחוזי חי') 35695-12-15</w:t>
        </w:r>
        <w:r w:rsidR="003402EA">
          <w:rPr>
            <w:rStyle w:val="Hyperlink"/>
            <w:rFonts w:ascii="David" w:hAnsi="David" w:hint="cs"/>
            <w:rtl/>
          </w:rPr>
          <w:t xml:space="preserve"> </w:t>
        </w:r>
        <w:r>
          <w:rPr>
            <w:rStyle w:val="Hyperlink"/>
            <w:rFonts w:ascii="David" w:hAnsi="David" w:hint="cs"/>
            <w:b/>
            <w:bCs/>
            <w:rtl/>
          </w:rPr>
          <w:t>מדינת ישראל נ' עלא חג'אזי</w:t>
        </w:r>
        <w:r w:rsidR="003402EA">
          <w:rPr>
            <w:rStyle w:val="Hyperlink"/>
            <w:rFonts w:ascii="David" w:hAnsi="David" w:hint="cs"/>
            <w:rtl/>
          </w:rPr>
          <w:t xml:space="preserve"> </w:t>
        </w:r>
        <w:r>
          <w:rPr>
            <w:rStyle w:val="Hyperlink"/>
            <w:rFonts w:ascii="David" w:hAnsi="David" w:hint="cs"/>
            <w:rtl/>
          </w:rPr>
          <w:t>(נבו 23.5.2016)‏</w:t>
        </w:r>
      </w:hyperlink>
      <w:r>
        <w:rPr>
          <w:rFonts w:ascii="David" w:hAnsi="David" w:hint="cs"/>
          <w:color w:val="000000"/>
          <w:rtl/>
        </w:rPr>
        <w:t xml:space="preserve">‏ החזיק הנאשם ונשא שני בקבוקי תבעירה ברכבו לאחר שגמלה בליבו ההחלטה להצית רכבו של אחר על רקע סכסוך עמו. כן החזיק הנאשם בכיס מכנסיו בסכין שאורך להבה כ- 6.5 ס"מ. נקבע </w:t>
      </w:r>
      <w:r>
        <w:rPr>
          <w:rFonts w:ascii="David" w:hAnsi="David" w:hint="cs"/>
          <w:color w:val="000000"/>
          <w:shd w:val="clear" w:color="auto" w:fill="FFFFFF"/>
          <w:rtl/>
        </w:rPr>
        <w:t>מתחם ענישה שבין 12 חודשים ל-24 חודשים, ונגזרו על הנאשם</w:t>
      </w:r>
      <w:r>
        <w:rPr>
          <w:rFonts w:ascii="David" w:hAnsi="David"/>
          <w:color w:val="000000"/>
          <w:shd w:val="clear" w:color="auto" w:fill="FFFFFF"/>
        </w:rPr>
        <w:t xml:space="preserve"> 12 </w:t>
      </w:r>
      <w:r>
        <w:rPr>
          <w:rFonts w:ascii="David" w:hAnsi="David"/>
          <w:color w:val="000000"/>
          <w:shd w:val="clear" w:color="auto" w:fill="FFFFFF"/>
          <w:rtl/>
        </w:rPr>
        <w:t>חודשי מאסר בפועל, בניכוי ימי מעצרו</w:t>
      </w:r>
      <w:r>
        <w:rPr>
          <w:rtl/>
        </w:rPr>
        <w:t xml:space="preserve"> </w:t>
      </w:r>
      <w:r>
        <w:rPr>
          <w:rFonts w:ascii="David" w:hAnsi="David"/>
          <w:color w:val="000000"/>
          <w:shd w:val="clear" w:color="auto" w:fill="FFFFFF"/>
        </w:rPr>
        <w:t>.</w:t>
      </w:r>
    </w:p>
    <w:p w14:paraId="01F0EE06" w14:textId="77777777" w:rsidR="006F1804" w:rsidRDefault="006F1804" w:rsidP="006F1804">
      <w:pPr>
        <w:pStyle w:val="a9"/>
        <w:shd w:val="clear" w:color="auto" w:fill="FFFFFF"/>
        <w:spacing w:line="360" w:lineRule="atLeast"/>
        <w:ind w:left="851" w:right="851"/>
        <w:jc w:val="both"/>
        <w:rPr>
          <w:rFonts w:ascii="David" w:hAnsi="David"/>
          <w:color w:val="000000"/>
          <w:rtl/>
        </w:rPr>
      </w:pPr>
      <w:r>
        <w:rPr>
          <w:rFonts w:ascii="David" w:hAnsi="David"/>
          <w:color w:val="0000FF"/>
          <w:u w:val="single"/>
          <w:shd w:val="clear" w:color="auto" w:fill="FFFFFF"/>
          <w:rtl/>
        </w:rPr>
        <w:t>ב</w:t>
      </w:r>
      <w:hyperlink r:id="rId26" w:history="1">
        <w:r w:rsidR="003402EA" w:rsidRPr="003402EA">
          <w:rPr>
            <w:rFonts w:ascii="David" w:hAnsi="David"/>
            <w:color w:val="0000FF"/>
            <w:u w:val="single"/>
            <w:shd w:val="clear" w:color="auto" w:fill="FFFFFF"/>
            <w:rtl/>
          </w:rPr>
          <w:t>ע"פ 9511/01</w:t>
        </w:r>
      </w:hyperlink>
      <w:r w:rsidR="003402EA">
        <w:rPr>
          <w:rFonts w:ascii="David" w:hAnsi="David"/>
          <w:color w:val="000000"/>
          <w:shd w:val="clear" w:color="auto" w:fill="FFFFFF"/>
        </w:rPr>
        <w:t xml:space="preserve"> </w:t>
      </w:r>
      <w:r>
        <w:rPr>
          <w:rFonts w:ascii="David" w:hAnsi="David"/>
          <w:b/>
          <w:bCs/>
          <w:color w:val="000000"/>
          <w:shd w:val="clear" w:color="auto" w:fill="FFFFFF"/>
          <w:rtl/>
        </w:rPr>
        <w:t>קבקוב נ' מדינת ישראל</w:t>
      </w:r>
      <w:r w:rsidR="003402EA">
        <w:rPr>
          <w:rFonts w:ascii="David" w:hAnsi="David"/>
          <w:b/>
          <w:bCs/>
          <w:color w:val="000000"/>
          <w:shd w:val="clear" w:color="auto" w:fill="FFFFFF"/>
          <w:rtl/>
        </w:rPr>
        <w:t xml:space="preserve"> </w:t>
      </w:r>
      <w:r>
        <w:rPr>
          <w:rFonts w:ascii="David" w:hAnsi="David"/>
          <w:color w:val="000000"/>
          <w:shd w:val="clear" w:color="auto" w:fill="FFFFFF"/>
          <w:rtl/>
        </w:rPr>
        <w:t>הנאשם הורשע בעבירות של הכנה ונשיאה של כלי נשק מסוג בקת"ב – נגזרו עליו 12 חודשי מאסר</w:t>
      </w:r>
      <w:r>
        <w:rPr>
          <w:rFonts w:ascii="David" w:hAnsi="David"/>
          <w:color w:val="000000"/>
          <w:shd w:val="clear" w:color="auto" w:fill="FFFFFF"/>
        </w:rPr>
        <w:t>.</w:t>
      </w:r>
    </w:p>
    <w:p w14:paraId="12E81BB9" w14:textId="77777777" w:rsidR="006F1804" w:rsidRDefault="006F1804" w:rsidP="006F1804">
      <w:pPr>
        <w:pStyle w:val="a9"/>
        <w:numPr>
          <w:ilvl w:val="0"/>
          <w:numId w:val="1"/>
        </w:numPr>
        <w:shd w:val="clear" w:color="auto" w:fill="FFFFFF"/>
        <w:spacing w:line="360" w:lineRule="atLeast"/>
        <w:jc w:val="both"/>
        <w:rPr>
          <w:rFonts w:ascii="David" w:hAnsi="David"/>
          <w:color w:val="000000"/>
        </w:rPr>
      </w:pPr>
      <w:r>
        <w:rPr>
          <w:rFonts w:ascii="David" w:hAnsi="David"/>
          <w:color w:val="000000"/>
          <w:shd w:val="clear" w:color="auto" w:fill="FFFFFF"/>
          <w:rtl/>
        </w:rPr>
        <w:t xml:space="preserve">ביחס להחזקת רימון הלם, </w:t>
      </w:r>
      <w:r>
        <w:rPr>
          <w:rFonts w:ascii="David" w:hAnsi="David"/>
          <w:color w:val="000000"/>
          <w:rtl/>
        </w:rPr>
        <w:t>ב</w:t>
      </w:r>
      <w:hyperlink r:id="rId27" w:history="1">
        <w:r w:rsidR="003402EA" w:rsidRPr="003402EA">
          <w:rPr>
            <w:rFonts w:ascii="David" w:hAnsi="David"/>
            <w:color w:val="0000FF"/>
            <w:u w:val="single"/>
            <w:shd w:val="clear" w:color="auto" w:fill="FFFFFF"/>
            <w:rtl/>
          </w:rPr>
          <w:t>ע"פ 6327/17</w:t>
        </w:r>
      </w:hyperlink>
      <w:r w:rsidR="003402EA">
        <w:rPr>
          <w:rFonts w:ascii="David" w:hAnsi="David"/>
          <w:color w:val="000000"/>
          <w:shd w:val="clear" w:color="auto" w:fill="FFFFFF"/>
        </w:rPr>
        <w:t xml:space="preserve"> </w:t>
      </w:r>
      <w:r>
        <w:rPr>
          <w:rFonts w:ascii="David" w:hAnsi="David"/>
          <w:b/>
          <w:bCs/>
          <w:color w:val="000000"/>
          <w:shd w:val="clear" w:color="auto" w:fill="FFFFFF"/>
          <w:rtl/>
        </w:rPr>
        <w:t>יוסבשוילי נ' מדינת ישראל</w:t>
      </w:r>
      <w:r>
        <w:rPr>
          <w:rFonts w:ascii="David" w:hAnsi="David" w:hint="cs"/>
          <w:color w:val="000000"/>
          <w:shd w:val="clear" w:color="auto" w:fill="FFFFFF"/>
          <w:rtl/>
        </w:rPr>
        <w:t xml:space="preserve"> (2018)</w:t>
      </w:r>
      <w:r w:rsidR="003402EA">
        <w:rPr>
          <w:rFonts w:ascii="David" w:hAnsi="David"/>
          <w:color w:val="000000"/>
          <w:shd w:val="clear" w:color="auto" w:fill="FFFFFF"/>
        </w:rPr>
        <w:t xml:space="preserve"> </w:t>
      </w:r>
      <w:hyperlink r:id="rId28" w:history="1">
        <w:r w:rsidR="003402EA" w:rsidRPr="003402EA">
          <w:rPr>
            <w:rFonts w:ascii="David" w:hAnsi="David"/>
            <w:color w:val="0000FF"/>
            <w:u w:val="single"/>
            <w:shd w:val="clear" w:color="auto" w:fill="FFFFFF"/>
            <w:rtl/>
          </w:rPr>
          <w:t>ע"פ 7124/06</w:t>
        </w:r>
      </w:hyperlink>
      <w:r w:rsidR="003402EA">
        <w:rPr>
          <w:rFonts w:ascii="David" w:hAnsi="David"/>
          <w:color w:val="000000"/>
          <w:shd w:val="clear" w:color="auto" w:fill="FFFFFF"/>
        </w:rPr>
        <w:t xml:space="preserve"> </w:t>
      </w:r>
      <w:r>
        <w:rPr>
          <w:rFonts w:ascii="David" w:hAnsi="David"/>
          <w:b/>
          <w:bCs/>
          <w:color w:val="000000"/>
          <w:shd w:val="clear" w:color="auto" w:fill="FFFFFF"/>
          <w:rtl/>
        </w:rPr>
        <w:t>דרורי נ' מדינת ישראל</w:t>
      </w:r>
      <w:r w:rsidR="003402EA">
        <w:rPr>
          <w:rFonts w:ascii="David" w:hAnsi="David"/>
          <w:color w:val="000000"/>
          <w:shd w:val="clear" w:color="auto" w:fill="FFFFFF"/>
          <w:rtl/>
        </w:rPr>
        <w:t xml:space="preserve"> </w:t>
      </w:r>
      <w:r>
        <w:rPr>
          <w:rFonts w:ascii="David" w:hAnsi="David"/>
          <w:color w:val="000000"/>
          <w:shd w:val="clear" w:color="auto" w:fill="FFFFFF"/>
        </w:rPr>
        <w:t>(2007)</w:t>
      </w:r>
      <w:r>
        <w:rPr>
          <w:rFonts w:ascii="David" w:hAnsi="David"/>
          <w:color w:val="000000"/>
          <w:shd w:val="clear" w:color="auto" w:fill="FFFFFF"/>
          <w:rtl/>
        </w:rPr>
        <w:t xml:space="preserve"> צוין אמנם כי רימון הלם חומרתו פחותה יותר, הן בקטגוריית הנשקים הכללית, והן בתת הקטגוריה של הרימונים שלהם יכולת המתה. רימון הלם "בכוחו להזיק", להבדיל מיכולת המתה, ונעשה בו שימוש בעיקר להטלת אימה וגרימת נזק.</w:t>
      </w:r>
      <w:r>
        <w:rPr>
          <w:rFonts w:ascii="David" w:hAnsi="David"/>
          <w:color w:val="000000"/>
          <w:shd w:val="clear" w:color="auto" w:fill="FFFFFF"/>
        </w:rPr>
        <w:t xml:space="preserve"> </w:t>
      </w:r>
      <w:r>
        <w:rPr>
          <w:rFonts w:ascii="David" w:hAnsi="David"/>
          <w:color w:val="000000"/>
          <w:rtl/>
        </w:rPr>
        <w:t>עם זאת, אין להתעלם מהנזק הפוטנציאלי שיכול היה להיגרם כתוצאה מהמעשה. לעניין זה קבע בית המשפט העליון כך:</w:t>
      </w:r>
    </w:p>
    <w:p w14:paraId="6D7C3CE2" w14:textId="77777777" w:rsidR="006F1804" w:rsidRDefault="003402EA" w:rsidP="006F1804">
      <w:pPr>
        <w:shd w:val="clear" w:color="auto" w:fill="FFFFFF"/>
        <w:spacing w:line="330" w:lineRule="atLeast"/>
        <w:ind w:left="1643"/>
        <w:jc w:val="both"/>
        <w:rPr>
          <w:rFonts w:ascii="Calibri" w:hAnsi="Calibri" w:cs="Calibri"/>
          <w:color w:val="000000"/>
          <w:sz w:val="22"/>
          <w:szCs w:val="22"/>
        </w:rPr>
      </w:pPr>
      <w:r>
        <w:rPr>
          <w:rFonts w:ascii="David" w:hAnsi="David"/>
          <w:color w:val="000000"/>
        </w:rPr>
        <w:t xml:space="preserve"> </w:t>
      </w:r>
    </w:p>
    <w:p w14:paraId="52388F2E" w14:textId="77777777" w:rsidR="006F1804" w:rsidRDefault="006F1804" w:rsidP="006F1804">
      <w:pPr>
        <w:shd w:val="clear" w:color="auto" w:fill="FFFFFF"/>
        <w:spacing w:after="160" w:line="330" w:lineRule="atLeast"/>
        <w:ind w:left="1643" w:right="1134"/>
        <w:jc w:val="both"/>
        <w:rPr>
          <w:rFonts w:ascii="David" w:hAnsi="David"/>
          <w:color w:val="000000"/>
          <w:sz w:val="22"/>
          <w:szCs w:val="22"/>
          <w:rtl/>
        </w:rPr>
      </w:pPr>
      <w:r>
        <w:rPr>
          <w:rFonts w:ascii="David" w:hAnsi="David"/>
          <w:b/>
          <w:bCs/>
          <w:color w:val="000000"/>
          <w:rtl/>
        </w:rPr>
        <w:t>"העובדה שתוצאתו של הפיצוץ איננה ההרס והחורבן הנגרמים מרימונים "רגילים" אינה גורעת מנפיצותו של הרימון המחולל אותו...גם בשאלה האם בכוחו של רימון מסוג זה להזיק לאדם דומני שיישומו של המבחן אשר נקבע בהלכת שטרית...מניב תוצאה ברורה...רימון הלם הינו רימון היוצר נזק"</w:t>
      </w:r>
      <w:r w:rsidR="003402EA">
        <w:rPr>
          <w:rFonts w:ascii="David" w:hAnsi="David"/>
          <w:color w:val="000000"/>
          <w:rtl/>
        </w:rPr>
        <w:t xml:space="preserve"> </w:t>
      </w:r>
      <w:r>
        <w:rPr>
          <w:rFonts w:ascii="David" w:hAnsi="David"/>
          <w:color w:val="000000"/>
          <w:rtl/>
        </w:rPr>
        <w:t>(</w:t>
      </w:r>
      <w:hyperlink r:id="rId29" w:history="1">
        <w:r w:rsidR="003402EA" w:rsidRPr="003402EA">
          <w:rPr>
            <w:rFonts w:ascii="David" w:hAnsi="David"/>
            <w:color w:val="0000FF"/>
            <w:u w:val="single"/>
            <w:rtl/>
          </w:rPr>
          <w:t>ע"פ 7124/06</w:t>
        </w:r>
      </w:hyperlink>
      <w:r w:rsidR="003402EA">
        <w:rPr>
          <w:rFonts w:ascii="David" w:hAnsi="David"/>
          <w:color w:val="000000"/>
          <w:rtl/>
        </w:rPr>
        <w:t xml:space="preserve"> </w:t>
      </w:r>
      <w:r>
        <w:rPr>
          <w:rFonts w:ascii="David" w:hAnsi="David"/>
          <w:b/>
          <w:bCs/>
          <w:color w:val="000000"/>
          <w:rtl/>
        </w:rPr>
        <w:t>דרורי נ' מדינת ישראל</w:t>
      </w:r>
      <w:r>
        <w:rPr>
          <w:rFonts w:ascii="David" w:hAnsi="David"/>
          <w:color w:val="000000"/>
          <w:rtl/>
        </w:rPr>
        <w:t>, פסקאות 9-10 (2007); ראו גם:</w:t>
      </w:r>
      <w:r w:rsidR="003402EA">
        <w:rPr>
          <w:rFonts w:ascii="David" w:hAnsi="David"/>
          <w:color w:val="000000"/>
          <w:rtl/>
        </w:rPr>
        <w:t xml:space="preserve"> </w:t>
      </w:r>
      <w:hyperlink r:id="rId30" w:history="1">
        <w:r w:rsidR="003402EA" w:rsidRPr="003402EA">
          <w:rPr>
            <w:rFonts w:ascii="David" w:hAnsi="David"/>
            <w:color w:val="0000FF"/>
            <w:u w:val="single"/>
            <w:rtl/>
          </w:rPr>
          <w:t>ע"פ 7386/13</w:t>
        </w:r>
      </w:hyperlink>
      <w:r w:rsidR="003402EA">
        <w:rPr>
          <w:rFonts w:ascii="David" w:hAnsi="David"/>
          <w:color w:val="000000"/>
          <w:rtl/>
        </w:rPr>
        <w:t xml:space="preserve"> </w:t>
      </w:r>
      <w:r>
        <w:rPr>
          <w:rFonts w:ascii="David" w:hAnsi="David"/>
          <w:b/>
          <w:bCs/>
          <w:color w:val="000000"/>
          <w:rtl/>
        </w:rPr>
        <w:t>עווד נ' מדינת ישראל</w:t>
      </w:r>
      <w:r w:rsidR="003402EA">
        <w:rPr>
          <w:rFonts w:ascii="David" w:hAnsi="David"/>
          <w:color w:val="000000"/>
          <w:rtl/>
        </w:rPr>
        <w:t xml:space="preserve"> </w:t>
      </w:r>
      <w:r>
        <w:rPr>
          <w:rFonts w:ascii="David" w:hAnsi="David"/>
          <w:color w:val="000000"/>
          <w:rtl/>
        </w:rPr>
        <w:t>(2013);</w:t>
      </w:r>
    </w:p>
    <w:p w14:paraId="5ED9B2E6" w14:textId="77777777" w:rsidR="006F1804" w:rsidRDefault="006F1804" w:rsidP="006F1804">
      <w:pPr>
        <w:shd w:val="clear" w:color="auto" w:fill="FFFFFF"/>
        <w:spacing w:after="160" w:line="330" w:lineRule="atLeast"/>
        <w:ind w:left="340"/>
        <w:jc w:val="both"/>
        <w:rPr>
          <w:rFonts w:ascii="David" w:hAnsi="David"/>
          <w:color w:val="000000"/>
          <w:rtl/>
        </w:rPr>
      </w:pPr>
      <w:r>
        <w:rPr>
          <w:rFonts w:ascii="David" w:hAnsi="David"/>
          <w:color w:val="000000"/>
          <w:rtl/>
        </w:rPr>
        <w:t>דברי דומים נאמרו גם ב</w:t>
      </w:r>
      <w:hyperlink r:id="rId31" w:history="1">
        <w:r w:rsidR="003402EA" w:rsidRPr="003402EA">
          <w:rPr>
            <w:rFonts w:ascii="David" w:hAnsi="David"/>
            <w:color w:val="0000FF"/>
            <w:u w:val="single"/>
            <w:rtl/>
          </w:rPr>
          <w:t>ע"פ 5336/16</w:t>
        </w:r>
      </w:hyperlink>
      <w:r w:rsidR="003402EA">
        <w:rPr>
          <w:rFonts w:ascii="David" w:hAnsi="David"/>
          <w:color w:val="000000"/>
          <w:rtl/>
        </w:rPr>
        <w:t xml:space="preserve"> </w:t>
      </w:r>
      <w:r>
        <w:rPr>
          <w:rFonts w:ascii="David" w:hAnsi="David"/>
          <w:b/>
          <w:bCs/>
          <w:color w:val="000000"/>
          <w:rtl/>
        </w:rPr>
        <w:t>סעיד אל רחים עזאם ואח' נ' מדינת ישראל</w:t>
      </w:r>
      <w:r>
        <w:rPr>
          <w:rFonts w:ascii="David" w:hAnsi="David"/>
          <w:color w:val="000000"/>
          <w:rtl/>
        </w:rPr>
        <w:t>, פסקה 3 (2016):</w:t>
      </w:r>
    </w:p>
    <w:p w14:paraId="60B0FD91" w14:textId="77777777" w:rsidR="006F1804" w:rsidRDefault="006F1804" w:rsidP="006F1804">
      <w:pPr>
        <w:shd w:val="clear" w:color="auto" w:fill="FFFFFF"/>
        <w:spacing w:after="160" w:line="330" w:lineRule="atLeast"/>
        <w:ind w:left="1643" w:right="1134"/>
        <w:jc w:val="both"/>
        <w:rPr>
          <w:rFonts w:ascii="David" w:hAnsi="David"/>
          <w:color w:val="000000"/>
          <w:sz w:val="22"/>
          <w:szCs w:val="22"/>
          <w:rtl/>
        </w:rPr>
      </w:pPr>
      <w:r>
        <w:rPr>
          <w:rFonts w:ascii="David" w:hAnsi="David"/>
          <w:b/>
          <w:bCs/>
          <w:color w:val="000000"/>
          <w:rtl/>
        </w:rPr>
        <w:t>"אכן, הנזק הפוטנציאלי של רימון הלם הוא נמוך מזה של רימון רסס (השוו</w:t>
      </w:r>
      <w:r w:rsidR="003402EA">
        <w:rPr>
          <w:rFonts w:ascii="David" w:hAnsi="David"/>
          <w:b/>
          <w:bCs/>
          <w:color w:val="000000"/>
          <w:rtl/>
        </w:rPr>
        <w:t xml:space="preserve"> </w:t>
      </w:r>
      <w:hyperlink r:id="rId32" w:history="1">
        <w:r w:rsidR="003402EA" w:rsidRPr="003402EA">
          <w:rPr>
            <w:rFonts w:ascii="David" w:hAnsi="David"/>
            <w:b/>
            <w:bCs/>
            <w:color w:val="0000FF"/>
            <w:u w:val="single"/>
            <w:rtl/>
          </w:rPr>
          <w:t>ע"פ 1323/13</w:t>
        </w:r>
      </w:hyperlink>
      <w:r w:rsidR="003402EA">
        <w:rPr>
          <w:rFonts w:ascii="David" w:hAnsi="David"/>
          <w:b/>
          <w:bCs/>
          <w:color w:val="000000"/>
          <w:rtl/>
        </w:rPr>
        <w:t xml:space="preserve"> </w:t>
      </w:r>
      <w:r>
        <w:rPr>
          <w:rFonts w:ascii="David" w:hAnsi="David"/>
          <w:b/>
          <w:bCs/>
          <w:color w:val="000000"/>
          <w:rtl/>
        </w:rPr>
        <w:t>רך חסן נ' מדינת ישראל (5.6.2013)), אך לא ניתן להתעלם מהאפקט שהוא יוצר ומהבהלה שיש בכוחו לזרוע בקרב</w:t>
      </w:r>
      <w:r>
        <w:rPr>
          <w:rFonts w:ascii="David" w:hAnsi="David"/>
          <w:b/>
          <w:bCs/>
          <w:color w:val="000000"/>
          <w:rtl/>
        </w:rPr>
        <w:br/>
        <w:t>הציבור ושומא על בית המשפט לתרום את חלקו במלחמה על תחושת הביטחון האישי של הציבור".</w:t>
      </w:r>
    </w:p>
    <w:p w14:paraId="00FC7F9E" w14:textId="77777777" w:rsidR="006F1804" w:rsidRDefault="003402EA" w:rsidP="006F1804">
      <w:pPr>
        <w:pStyle w:val="a9"/>
        <w:numPr>
          <w:ilvl w:val="0"/>
          <w:numId w:val="1"/>
        </w:numPr>
        <w:shd w:val="clear" w:color="auto" w:fill="FFFFFF"/>
        <w:spacing w:line="360" w:lineRule="atLeast"/>
        <w:jc w:val="both"/>
        <w:rPr>
          <w:rFonts w:ascii="David" w:hAnsi="David"/>
          <w:b/>
          <w:bCs/>
          <w:color w:val="000000"/>
          <w:rtl/>
        </w:rPr>
      </w:pPr>
      <w:r>
        <w:rPr>
          <w:rFonts w:ascii="David" w:hAnsi="David"/>
          <w:color w:val="000000"/>
          <w:rtl/>
        </w:rPr>
        <w:t xml:space="preserve"> </w:t>
      </w:r>
      <w:r w:rsidR="006F1804">
        <w:rPr>
          <w:rFonts w:ascii="David" w:hAnsi="David"/>
          <w:color w:val="000000"/>
          <w:rtl/>
        </w:rPr>
        <w:t>סקירת מדיניות הענישה הנהוגה בגין</w:t>
      </w:r>
      <w:r>
        <w:rPr>
          <w:rFonts w:ascii="David" w:hAnsi="David"/>
          <w:color w:val="000000"/>
          <w:rtl/>
        </w:rPr>
        <w:t xml:space="preserve"> </w:t>
      </w:r>
      <w:r w:rsidR="006F1804">
        <w:rPr>
          <w:rFonts w:ascii="David" w:hAnsi="David"/>
          <w:color w:val="000000"/>
          <w:rtl/>
        </w:rPr>
        <w:t>החזקת רימון הלם מלמדת על טווח ענישה רחב התלוי לרוב בנסיבותיו של כל מקרה ומקרה:</w:t>
      </w:r>
    </w:p>
    <w:p w14:paraId="71B87F00" w14:textId="77777777" w:rsidR="006F1804" w:rsidRDefault="006F1804" w:rsidP="006F1804">
      <w:pPr>
        <w:pStyle w:val="a9"/>
        <w:shd w:val="clear" w:color="auto" w:fill="FFFFFF"/>
        <w:spacing w:line="360" w:lineRule="atLeast"/>
        <w:jc w:val="both"/>
        <w:rPr>
          <w:rFonts w:ascii="David" w:hAnsi="David"/>
          <w:b/>
          <w:bCs/>
          <w:color w:val="000000"/>
        </w:rPr>
      </w:pPr>
    </w:p>
    <w:p w14:paraId="4DED2274" w14:textId="77777777" w:rsidR="006F1804" w:rsidRDefault="006F1804" w:rsidP="006F1804">
      <w:pPr>
        <w:pStyle w:val="a9"/>
        <w:shd w:val="clear" w:color="auto" w:fill="FFFFFF"/>
        <w:spacing w:line="360" w:lineRule="auto"/>
        <w:jc w:val="both"/>
        <w:rPr>
          <w:rFonts w:ascii="David" w:hAnsi="David"/>
          <w:b/>
          <w:bCs/>
          <w:color w:val="000000"/>
        </w:rPr>
      </w:pPr>
      <w:r>
        <w:rPr>
          <w:rFonts w:ascii="David" w:hAnsi="David"/>
          <w:color w:val="000000"/>
          <w:rtl/>
        </w:rPr>
        <w:t>ב</w:t>
      </w:r>
      <w:hyperlink r:id="rId33" w:history="1">
        <w:r w:rsidR="003402EA" w:rsidRPr="003402EA">
          <w:rPr>
            <w:rFonts w:ascii="David" w:hAnsi="David"/>
            <w:color w:val="0000FF"/>
            <w:u w:val="single"/>
            <w:rtl/>
          </w:rPr>
          <w:t>ע"פ 2482/22</w:t>
        </w:r>
      </w:hyperlink>
      <w:r w:rsidR="003402EA">
        <w:rPr>
          <w:rFonts w:ascii="David" w:hAnsi="David"/>
          <w:color w:val="000000"/>
        </w:rPr>
        <w:t xml:space="preserve"> </w:t>
      </w:r>
      <w:r>
        <w:rPr>
          <w:rFonts w:ascii="David" w:hAnsi="David"/>
          <w:b/>
          <w:bCs/>
          <w:color w:val="000000"/>
          <w:rtl/>
        </w:rPr>
        <w:t>מדינת ישראל נ' קדורה</w:t>
      </w:r>
      <w:r w:rsidR="003402EA">
        <w:rPr>
          <w:rFonts w:ascii="David" w:hAnsi="David"/>
          <w:b/>
          <w:bCs/>
          <w:color w:val="000000"/>
          <w:rtl/>
        </w:rPr>
        <w:t xml:space="preserve"> </w:t>
      </w:r>
      <w:r>
        <w:rPr>
          <w:rFonts w:ascii="David" w:hAnsi="David"/>
          <w:color w:val="000000"/>
          <w:rtl/>
        </w:rPr>
        <w:t>(מיום 14.4.2022) הורשע נאשם, על פי הודאתו, בעבירת החזקת נשק בצוותא עם אחר – אקדח "גלוק", מחסנית, כדורים</w:t>
      </w:r>
      <w:r w:rsidR="003402EA">
        <w:rPr>
          <w:rFonts w:ascii="David" w:hAnsi="David"/>
          <w:color w:val="000000"/>
          <w:rtl/>
        </w:rPr>
        <w:t xml:space="preserve"> </w:t>
      </w:r>
      <w:r>
        <w:rPr>
          <w:rFonts w:ascii="David" w:hAnsi="David"/>
          <w:color w:val="000000"/>
          <w:rtl/>
        </w:rPr>
        <w:t>ורימון</w:t>
      </w:r>
      <w:r w:rsidR="003402EA">
        <w:rPr>
          <w:rFonts w:ascii="David" w:hAnsi="David"/>
          <w:color w:val="000000"/>
          <w:rtl/>
        </w:rPr>
        <w:t xml:space="preserve"> </w:t>
      </w:r>
      <w:r>
        <w:rPr>
          <w:rFonts w:ascii="David" w:hAnsi="David"/>
          <w:color w:val="000000"/>
          <w:rtl/>
        </w:rPr>
        <w:t>הלם</w:t>
      </w:r>
      <w:r w:rsidR="003402EA">
        <w:rPr>
          <w:rFonts w:ascii="David" w:hAnsi="David"/>
          <w:color w:val="000000"/>
          <w:rtl/>
        </w:rPr>
        <w:t xml:space="preserve"> </w:t>
      </w:r>
      <w:r>
        <w:rPr>
          <w:rFonts w:ascii="David" w:hAnsi="David"/>
          <w:color w:val="000000"/>
          <w:rtl/>
        </w:rPr>
        <w:t>אותם</w:t>
      </w:r>
      <w:r w:rsidR="003402EA">
        <w:rPr>
          <w:rFonts w:ascii="David" w:hAnsi="David"/>
          <w:color w:val="000000"/>
          <w:rtl/>
        </w:rPr>
        <w:t xml:space="preserve"> </w:t>
      </w:r>
      <w:r>
        <w:rPr>
          <w:rFonts w:ascii="David" w:hAnsi="David"/>
          <w:color w:val="000000"/>
          <w:rtl/>
        </w:rPr>
        <w:t>החזיק</w:t>
      </w:r>
      <w:r w:rsidR="003402EA">
        <w:rPr>
          <w:rFonts w:ascii="David" w:hAnsi="David"/>
          <w:color w:val="000000"/>
          <w:rtl/>
        </w:rPr>
        <w:t xml:space="preserve"> </w:t>
      </w:r>
      <w:r>
        <w:rPr>
          <w:rFonts w:ascii="David" w:hAnsi="David"/>
          <w:color w:val="000000"/>
          <w:rtl/>
        </w:rPr>
        <w:t>בביתו לתקופה קצרה. בית המשפט המחוזי קבע מתחם עונש הנע בין 36-10 חודשי מאסר וגזר על</w:t>
      </w:r>
      <w:r w:rsidR="003402EA">
        <w:rPr>
          <w:rFonts w:ascii="David" w:hAnsi="David"/>
          <w:b/>
          <w:bCs/>
          <w:color w:val="000000"/>
          <w:rtl/>
        </w:rPr>
        <w:t xml:space="preserve"> </w:t>
      </w:r>
      <w:r>
        <w:rPr>
          <w:rFonts w:ascii="David" w:hAnsi="David"/>
          <w:color w:val="000000"/>
          <w:rtl/>
        </w:rPr>
        <w:t>הנאשם, בן 19 וללא הרשעות קודמות, 10 חודשי מאסר</w:t>
      </w:r>
      <w:r>
        <w:rPr>
          <w:rFonts w:ascii="David" w:hAnsi="David"/>
          <w:b/>
          <w:bCs/>
          <w:color w:val="000000"/>
        </w:rPr>
        <w:t xml:space="preserve"> .</w:t>
      </w:r>
      <w:r w:rsidR="003402EA">
        <w:rPr>
          <w:rFonts w:ascii="David" w:hAnsi="David"/>
          <w:color w:val="000000"/>
        </w:rPr>
        <w:t xml:space="preserve"> </w:t>
      </w:r>
      <w:r>
        <w:rPr>
          <w:rFonts w:ascii="David" w:hAnsi="David"/>
          <w:color w:val="000000"/>
          <w:rtl/>
        </w:rPr>
        <w:t>בית המשפט העליון קיבל את ערעור המדינה ו</w:t>
      </w:r>
      <w:r>
        <w:rPr>
          <w:rFonts w:ascii="David" w:hAnsi="David"/>
          <w:b/>
          <w:bCs/>
          <w:color w:val="000000"/>
          <w:rtl/>
        </w:rPr>
        <w:t>החמיר עונשו ל-18 חודשים.</w:t>
      </w:r>
    </w:p>
    <w:p w14:paraId="1D4FA079" w14:textId="77777777" w:rsidR="006F1804" w:rsidRDefault="006F1804" w:rsidP="006F1804">
      <w:pPr>
        <w:pStyle w:val="a9"/>
        <w:shd w:val="clear" w:color="auto" w:fill="FFFFFF"/>
        <w:spacing w:line="360" w:lineRule="auto"/>
        <w:jc w:val="both"/>
        <w:rPr>
          <w:rFonts w:ascii="David" w:hAnsi="David"/>
          <w:color w:val="000000"/>
          <w:shd w:val="clear" w:color="auto" w:fill="FFFFFF"/>
        </w:rPr>
      </w:pPr>
      <w:r>
        <w:rPr>
          <w:rFonts w:ascii="David" w:hAnsi="David"/>
          <w:color w:val="000000"/>
          <w:rtl/>
        </w:rPr>
        <w:t>ב</w:t>
      </w:r>
      <w:hyperlink r:id="rId34" w:history="1">
        <w:r w:rsidR="003402EA" w:rsidRPr="003402EA">
          <w:rPr>
            <w:rFonts w:ascii="David" w:hAnsi="David"/>
            <w:color w:val="0000FF"/>
            <w:u w:val="single"/>
            <w:shd w:val="clear" w:color="auto" w:fill="FFFFFF"/>
            <w:rtl/>
          </w:rPr>
          <w:t>ת"פ (שלום עכו) 6532-03-14</w:t>
        </w:r>
      </w:hyperlink>
      <w:r w:rsidR="003402EA">
        <w:rPr>
          <w:rFonts w:ascii="David" w:hAnsi="David"/>
          <w:color w:val="000000"/>
          <w:shd w:val="clear" w:color="auto" w:fill="FFFFFF"/>
        </w:rPr>
        <w:t xml:space="preserve"> </w:t>
      </w:r>
      <w:r>
        <w:rPr>
          <w:rFonts w:ascii="David" w:hAnsi="David"/>
          <w:b/>
          <w:bCs/>
          <w:color w:val="000000"/>
          <w:shd w:val="clear" w:color="auto" w:fill="FFFFFF"/>
          <w:rtl/>
        </w:rPr>
        <w:t>מדינת ישראל נ' רעד</w:t>
      </w:r>
      <w:r w:rsidR="003402EA">
        <w:rPr>
          <w:rFonts w:ascii="David" w:hAnsi="David"/>
          <w:color w:val="000000"/>
          <w:shd w:val="clear" w:color="auto" w:fill="FFFFFF"/>
          <w:rtl/>
        </w:rPr>
        <w:t xml:space="preserve"> </w:t>
      </w:r>
      <w:r>
        <w:rPr>
          <w:rFonts w:ascii="David" w:hAnsi="David"/>
          <w:color w:val="000000"/>
          <w:shd w:val="clear" w:color="auto" w:fill="FFFFFF"/>
          <w:rtl/>
        </w:rPr>
        <w:t xml:space="preserve">(מיום 3.7.2014), מדובר היה בנאשם צעיר בעל הרשעה קודמת אחת, אשר הורשע בהחזקת 6 רימוני הלם, </w:t>
      </w:r>
      <w:r>
        <w:rPr>
          <w:rFonts w:ascii="David" w:hAnsi="David"/>
          <w:color w:val="000000"/>
          <w:shd w:val="clear" w:color="auto" w:fill="FFFFFF"/>
        </w:rPr>
        <w:t xml:space="preserve"> </w:t>
      </w:r>
      <w:r>
        <w:rPr>
          <w:rFonts w:ascii="David" w:hAnsi="David"/>
          <w:color w:val="000000"/>
          <w:shd w:val="clear" w:color="auto" w:fill="FFFFFF"/>
          <w:rtl/>
        </w:rPr>
        <w:t>מספר מחסניות וכמות גדולה של כדורים מסוגים שונים. נקבע מתחם ענישה שבין 8 חודשים ל- 18 חודשים</w:t>
      </w:r>
      <w:r>
        <w:rPr>
          <w:rtl/>
        </w:rPr>
        <w:t>. בית המשפט גזר עליו 14 חודשי מאסר בפועל לצד עונשים נלווים</w:t>
      </w:r>
      <w:r>
        <w:rPr>
          <w:rFonts w:ascii="David" w:hAnsi="David"/>
          <w:color w:val="000000"/>
          <w:shd w:val="clear" w:color="auto" w:fill="FFFFFF"/>
        </w:rPr>
        <w:t>.</w:t>
      </w:r>
    </w:p>
    <w:p w14:paraId="12CBFDC1" w14:textId="77777777" w:rsidR="006F1804" w:rsidRDefault="006F1804" w:rsidP="006F1804">
      <w:pPr>
        <w:pStyle w:val="a9"/>
        <w:shd w:val="clear" w:color="auto" w:fill="FFFFFF"/>
        <w:spacing w:line="360" w:lineRule="auto"/>
        <w:jc w:val="both"/>
        <w:rPr>
          <w:rFonts w:ascii="David" w:hAnsi="David"/>
          <w:color w:val="000000"/>
          <w:shd w:val="clear" w:color="auto" w:fill="FFFFFF"/>
        </w:rPr>
      </w:pPr>
      <w:r>
        <w:rPr>
          <w:rFonts w:ascii="David" w:hAnsi="David"/>
          <w:color w:val="0000FF"/>
          <w:u w:val="single"/>
          <w:shd w:val="clear" w:color="auto" w:fill="FFFFFF"/>
          <w:rtl/>
        </w:rPr>
        <w:t>ב</w:t>
      </w:r>
      <w:hyperlink r:id="rId35" w:history="1">
        <w:r w:rsidR="003402EA" w:rsidRPr="003402EA">
          <w:rPr>
            <w:rFonts w:ascii="David" w:hAnsi="David"/>
            <w:color w:val="0000FF"/>
            <w:u w:val="single"/>
            <w:shd w:val="clear" w:color="auto" w:fill="FFFFFF"/>
            <w:rtl/>
          </w:rPr>
          <w:t>ת"פ (שלום ת"א-יפו) 56119-02-13</w:t>
        </w:r>
      </w:hyperlink>
      <w:r w:rsidR="003402EA">
        <w:rPr>
          <w:rFonts w:ascii="David" w:hAnsi="David"/>
          <w:color w:val="000000"/>
          <w:shd w:val="clear" w:color="auto" w:fill="FFFFFF"/>
        </w:rPr>
        <w:t xml:space="preserve"> </w:t>
      </w:r>
      <w:r>
        <w:rPr>
          <w:rFonts w:ascii="David" w:hAnsi="David"/>
          <w:b/>
          <w:bCs/>
          <w:color w:val="000000"/>
          <w:shd w:val="clear" w:color="auto" w:fill="FFFFFF"/>
          <w:rtl/>
        </w:rPr>
        <w:t>מדינת ישראל נ' יפרח</w:t>
      </w:r>
      <w:r w:rsidR="003402EA">
        <w:rPr>
          <w:rFonts w:ascii="David" w:hAnsi="David"/>
          <w:color w:val="000000"/>
          <w:shd w:val="clear" w:color="auto" w:fill="FFFFFF"/>
          <w:rtl/>
        </w:rPr>
        <w:t xml:space="preserve"> </w:t>
      </w:r>
      <w:r>
        <w:rPr>
          <w:rFonts w:ascii="David" w:hAnsi="David"/>
          <w:color w:val="000000"/>
          <w:shd w:val="clear" w:color="auto" w:fill="FFFFFF"/>
        </w:rPr>
        <w:t xml:space="preserve"> (2.9.2013) – </w:t>
      </w:r>
      <w:r>
        <w:rPr>
          <w:rFonts w:ascii="David" w:hAnsi="David"/>
          <w:color w:val="000000"/>
          <w:shd w:val="clear" w:color="auto" w:fill="FFFFFF"/>
          <w:rtl/>
        </w:rPr>
        <w:t>הנאשם הורשע עפ"י הודאתו ובמסגרת הסדר לטווחי הענישה בהחזקת אקדח, מחסנית, כדורים שונים רימון הלם ומשתיק קול לאקדח.</w:t>
      </w:r>
      <w:r w:rsidR="003402EA">
        <w:rPr>
          <w:rFonts w:ascii="David" w:hAnsi="David"/>
          <w:color w:val="000000"/>
          <w:shd w:val="clear" w:color="auto" w:fill="FFFFFF"/>
          <w:rtl/>
        </w:rPr>
        <w:t xml:space="preserve"> </w:t>
      </w:r>
      <w:r>
        <w:rPr>
          <w:rFonts w:ascii="David" w:hAnsi="David"/>
          <w:color w:val="000000"/>
          <w:shd w:val="clear" w:color="auto" w:fill="FFFFFF"/>
          <w:rtl/>
        </w:rPr>
        <w:t xml:space="preserve"> הנאשם בעל עבר פלילי ובית המשפט גזר עליו 16  חודשי מאסר לצד ענישה נלווית</w:t>
      </w:r>
      <w:r>
        <w:rPr>
          <w:rFonts w:ascii="David" w:hAnsi="David"/>
          <w:color w:val="000000"/>
          <w:shd w:val="clear" w:color="auto" w:fill="FFFFFF"/>
        </w:rPr>
        <w:t>.</w:t>
      </w:r>
    </w:p>
    <w:p w14:paraId="36D286A4" w14:textId="77777777" w:rsidR="006F1804" w:rsidRDefault="006F1804" w:rsidP="006F1804">
      <w:pPr>
        <w:pStyle w:val="a9"/>
        <w:shd w:val="clear" w:color="auto" w:fill="FFFFFF"/>
        <w:spacing w:line="360" w:lineRule="auto"/>
        <w:jc w:val="both"/>
        <w:rPr>
          <w:rFonts w:ascii="David" w:hAnsi="David"/>
          <w:b/>
          <w:bCs/>
          <w:color w:val="000000"/>
          <w:rtl/>
        </w:rPr>
      </w:pPr>
      <w:r>
        <w:rPr>
          <w:rFonts w:ascii="David" w:hAnsi="David"/>
          <w:color w:val="000000"/>
          <w:rtl/>
        </w:rPr>
        <w:t>ראו גם:</w:t>
      </w:r>
      <w:r w:rsidR="003402EA">
        <w:rPr>
          <w:rFonts w:ascii="David" w:hAnsi="David"/>
          <w:color w:val="000000"/>
          <w:rtl/>
        </w:rPr>
        <w:t xml:space="preserve"> </w:t>
      </w:r>
      <w:hyperlink r:id="rId36" w:history="1">
        <w:r w:rsidR="003402EA" w:rsidRPr="003402EA">
          <w:rPr>
            <w:rFonts w:ascii="David" w:hAnsi="David"/>
            <w:color w:val="0000FF"/>
            <w:u w:val="single"/>
            <w:rtl/>
          </w:rPr>
          <w:t>ע"פ 5602/22</w:t>
        </w:r>
      </w:hyperlink>
      <w:r w:rsidR="003402EA">
        <w:rPr>
          <w:rFonts w:ascii="David" w:hAnsi="David"/>
          <w:color w:val="000000"/>
          <w:rtl/>
        </w:rPr>
        <w:t xml:space="preserve"> </w:t>
      </w:r>
      <w:r>
        <w:rPr>
          <w:rFonts w:ascii="David" w:hAnsi="David"/>
          <w:color w:val="000000"/>
          <w:rtl/>
        </w:rPr>
        <w:t>-</w:t>
      </w:r>
      <w:r w:rsidR="003402EA">
        <w:rPr>
          <w:rFonts w:ascii="David" w:hAnsi="David"/>
          <w:color w:val="000000"/>
          <w:rtl/>
        </w:rPr>
        <w:t xml:space="preserve"> </w:t>
      </w:r>
      <w:r>
        <w:rPr>
          <w:rFonts w:ascii="David" w:hAnsi="David"/>
          <w:b/>
          <w:bCs/>
          <w:color w:val="000000"/>
          <w:rtl/>
        </w:rPr>
        <w:t>מדינת ישראל נ' פלוני,</w:t>
      </w:r>
      <w:r w:rsidR="003402EA">
        <w:rPr>
          <w:rFonts w:ascii="David" w:hAnsi="David"/>
          <w:color w:val="000000"/>
          <w:rtl/>
        </w:rPr>
        <w:t xml:space="preserve"> </w:t>
      </w:r>
      <w:r>
        <w:rPr>
          <w:rFonts w:ascii="David" w:hAnsi="David"/>
          <w:color w:val="000000"/>
          <w:rtl/>
        </w:rPr>
        <w:t>פסקה 12, (14.9.22);</w:t>
      </w:r>
      <w:r w:rsidR="003402EA">
        <w:rPr>
          <w:rFonts w:ascii="David" w:hAnsi="David"/>
          <w:color w:val="000000"/>
          <w:rtl/>
        </w:rPr>
        <w:t xml:space="preserve"> </w:t>
      </w:r>
      <w:hyperlink r:id="rId37" w:history="1">
        <w:r w:rsidR="003402EA" w:rsidRPr="003402EA">
          <w:rPr>
            <w:rFonts w:ascii="David" w:hAnsi="David"/>
            <w:color w:val="0000FF"/>
            <w:u w:val="single"/>
            <w:rtl/>
          </w:rPr>
          <w:t>ע"פ 4103/22</w:t>
        </w:r>
      </w:hyperlink>
      <w:r w:rsidR="003402EA">
        <w:rPr>
          <w:rFonts w:ascii="David" w:hAnsi="David"/>
          <w:color w:val="000000"/>
          <w:rtl/>
        </w:rPr>
        <w:t xml:space="preserve"> </w:t>
      </w:r>
      <w:r>
        <w:rPr>
          <w:rFonts w:ascii="David" w:hAnsi="David"/>
          <w:b/>
          <w:bCs/>
          <w:color w:val="000000"/>
          <w:rtl/>
        </w:rPr>
        <w:t>מדינת ישראל נ' מוחמד אמון</w:t>
      </w:r>
      <w:r>
        <w:rPr>
          <w:rFonts w:ascii="David" w:hAnsi="David"/>
          <w:color w:val="000000"/>
          <w:rtl/>
        </w:rPr>
        <w:t>, פסקה 9, (6.11.22);</w:t>
      </w:r>
      <w:r w:rsidR="003402EA">
        <w:rPr>
          <w:rFonts w:ascii="David" w:hAnsi="David"/>
          <w:color w:val="000000"/>
          <w:rtl/>
        </w:rPr>
        <w:t xml:space="preserve"> </w:t>
      </w:r>
      <w:hyperlink r:id="rId38" w:history="1">
        <w:r w:rsidR="003402EA" w:rsidRPr="003402EA">
          <w:rPr>
            <w:rFonts w:ascii="David" w:hAnsi="David"/>
            <w:color w:val="0000FF"/>
            <w:u w:val="single"/>
            <w:rtl/>
          </w:rPr>
          <w:t>ע"פ 4456/21</w:t>
        </w:r>
      </w:hyperlink>
      <w:r w:rsidR="003402EA">
        <w:rPr>
          <w:rFonts w:ascii="David" w:hAnsi="David"/>
          <w:color w:val="000000"/>
          <w:rtl/>
        </w:rPr>
        <w:t xml:space="preserve"> </w:t>
      </w:r>
      <w:r>
        <w:rPr>
          <w:rFonts w:ascii="David" w:hAnsi="David"/>
          <w:b/>
          <w:bCs/>
          <w:color w:val="000000"/>
          <w:rtl/>
        </w:rPr>
        <w:t>מדינת ישראל נ' אבו עבסה</w:t>
      </w:r>
      <w:r>
        <w:rPr>
          <w:rFonts w:ascii="David" w:hAnsi="David"/>
          <w:color w:val="000000"/>
          <w:rtl/>
        </w:rPr>
        <w:t>, פסקה 15 (23.1.2022);</w:t>
      </w:r>
      <w:r w:rsidR="003402EA">
        <w:rPr>
          <w:rFonts w:ascii="David" w:hAnsi="David"/>
          <w:color w:val="000000"/>
          <w:rtl/>
        </w:rPr>
        <w:t xml:space="preserve"> </w:t>
      </w:r>
      <w:hyperlink r:id="rId39" w:history="1">
        <w:r w:rsidR="003402EA" w:rsidRPr="003402EA">
          <w:rPr>
            <w:rFonts w:ascii="David" w:hAnsi="David"/>
            <w:color w:val="0000FF"/>
            <w:u w:val="single"/>
            <w:rtl/>
          </w:rPr>
          <w:t>ע"פ 2033/21</w:t>
        </w:r>
      </w:hyperlink>
      <w:r w:rsidR="003402EA">
        <w:rPr>
          <w:rFonts w:ascii="David" w:hAnsi="David"/>
          <w:color w:val="000000"/>
          <w:rtl/>
        </w:rPr>
        <w:t xml:space="preserve"> </w:t>
      </w:r>
      <w:r>
        <w:rPr>
          <w:rFonts w:ascii="David" w:hAnsi="David"/>
          <w:b/>
          <w:bCs/>
          <w:color w:val="000000"/>
          <w:rtl/>
        </w:rPr>
        <w:t>איימן זועבי נ' מדינת ישראל</w:t>
      </w:r>
      <w:r>
        <w:rPr>
          <w:rFonts w:ascii="David" w:hAnsi="David"/>
          <w:color w:val="000000"/>
          <w:rtl/>
        </w:rPr>
        <w:t>, פסקה 8 (30.8.21);</w:t>
      </w:r>
      <w:r w:rsidR="003402EA">
        <w:rPr>
          <w:rFonts w:ascii="David" w:hAnsi="David"/>
          <w:color w:val="000000"/>
          <w:rtl/>
        </w:rPr>
        <w:t xml:space="preserve"> </w:t>
      </w:r>
      <w:hyperlink r:id="rId40" w:history="1">
        <w:r w:rsidR="003402EA" w:rsidRPr="003402EA">
          <w:rPr>
            <w:rFonts w:ascii="David" w:hAnsi="David"/>
            <w:color w:val="0000FF"/>
            <w:u w:val="single"/>
            <w:rtl/>
          </w:rPr>
          <w:t>ע"פ 6021/21</w:t>
        </w:r>
      </w:hyperlink>
      <w:r w:rsidR="003402EA">
        <w:rPr>
          <w:rFonts w:ascii="David" w:hAnsi="David"/>
          <w:color w:val="000000"/>
          <w:rtl/>
        </w:rPr>
        <w:t xml:space="preserve"> </w:t>
      </w:r>
      <w:r>
        <w:rPr>
          <w:rFonts w:ascii="David" w:hAnsi="David"/>
          <w:b/>
          <w:bCs/>
          <w:color w:val="000000"/>
          <w:rtl/>
        </w:rPr>
        <w:t>עלי עבוד נ' מדינת ישראל</w:t>
      </w:r>
      <w:r>
        <w:rPr>
          <w:rFonts w:ascii="David" w:hAnsi="David"/>
          <w:color w:val="000000"/>
          <w:rtl/>
        </w:rPr>
        <w:t>, פסקה 2 (19.12.21);</w:t>
      </w:r>
      <w:r w:rsidR="003402EA">
        <w:rPr>
          <w:rFonts w:ascii="David" w:hAnsi="David"/>
          <w:color w:val="000000"/>
          <w:rtl/>
        </w:rPr>
        <w:t xml:space="preserve"> </w:t>
      </w:r>
      <w:hyperlink r:id="rId41" w:history="1">
        <w:r w:rsidR="003402EA" w:rsidRPr="003402EA">
          <w:rPr>
            <w:rFonts w:ascii="David" w:hAnsi="David"/>
            <w:color w:val="0000FF"/>
            <w:u w:val="single"/>
            <w:rtl/>
          </w:rPr>
          <w:t>ע"פ 587/22</w:t>
        </w:r>
      </w:hyperlink>
      <w:r w:rsidR="003402EA">
        <w:rPr>
          <w:rFonts w:ascii="David" w:hAnsi="David"/>
          <w:color w:val="000000"/>
          <w:rtl/>
        </w:rPr>
        <w:t xml:space="preserve"> </w:t>
      </w:r>
      <w:r>
        <w:rPr>
          <w:rFonts w:ascii="David" w:hAnsi="David"/>
          <w:b/>
          <w:bCs/>
          <w:color w:val="000000"/>
          <w:rtl/>
        </w:rPr>
        <w:t>עדאב אבו נאעסה נ' מדינת ישראל</w:t>
      </w:r>
      <w:r>
        <w:rPr>
          <w:rFonts w:ascii="David" w:hAnsi="David"/>
          <w:color w:val="000000"/>
          <w:rtl/>
        </w:rPr>
        <w:t>, פסקאות 9-10 (22.5.22);</w:t>
      </w:r>
      <w:r w:rsidR="003402EA">
        <w:rPr>
          <w:rFonts w:ascii="David" w:hAnsi="David"/>
          <w:color w:val="000000"/>
          <w:rtl/>
        </w:rPr>
        <w:t xml:space="preserve"> </w:t>
      </w:r>
      <w:hyperlink r:id="rId42" w:history="1">
        <w:r w:rsidR="003402EA" w:rsidRPr="003402EA">
          <w:rPr>
            <w:rFonts w:ascii="David" w:hAnsi="David"/>
            <w:color w:val="0000FF"/>
            <w:u w:val="single"/>
            <w:rtl/>
          </w:rPr>
          <w:t>ע"פ 5780/21</w:t>
        </w:r>
      </w:hyperlink>
      <w:r w:rsidR="003402EA">
        <w:rPr>
          <w:rFonts w:ascii="David" w:hAnsi="David"/>
          <w:color w:val="000000"/>
          <w:rtl/>
        </w:rPr>
        <w:t xml:space="preserve"> </w:t>
      </w:r>
      <w:r>
        <w:rPr>
          <w:rFonts w:ascii="David" w:hAnsi="David"/>
          <w:b/>
          <w:bCs/>
          <w:color w:val="000000"/>
          <w:rtl/>
        </w:rPr>
        <w:t>מוחמד שיבלי נ' מדינת ישראל</w:t>
      </w:r>
      <w:r>
        <w:rPr>
          <w:rFonts w:ascii="David" w:hAnsi="David"/>
          <w:color w:val="000000"/>
          <w:rtl/>
        </w:rPr>
        <w:t>, פסקה 2 (14.12.21);</w:t>
      </w:r>
      <w:r w:rsidR="003402EA">
        <w:rPr>
          <w:rFonts w:ascii="David" w:hAnsi="David"/>
          <w:color w:val="000000"/>
          <w:rtl/>
        </w:rPr>
        <w:t xml:space="preserve"> </w:t>
      </w:r>
      <w:hyperlink r:id="rId43" w:history="1">
        <w:r w:rsidR="003402EA" w:rsidRPr="003402EA">
          <w:rPr>
            <w:rFonts w:ascii="David" w:hAnsi="David"/>
            <w:color w:val="0000FF"/>
            <w:u w:val="single"/>
            <w:rtl/>
          </w:rPr>
          <w:t>ע"פ 2101/21</w:t>
        </w:r>
      </w:hyperlink>
      <w:r w:rsidR="003402EA">
        <w:rPr>
          <w:rFonts w:ascii="David" w:hAnsi="David"/>
          <w:color w:val="000000"/>
          <w:rtl/>
        </w:rPr>
        <w:t xml:space="preserve"> </w:t>
      </w:r>
      <w:r>
        <w:rPr>
          <w:rFonts w:ascii="David" w:hAnsi="David"/>
          <w:b/>
          <w:bCs/>
          <w:color w:val="000000"/>
          <w:rtl/>
        </w:rPr>
        <w:t>תומר טוביה נ' מדינת ישראל</w:t>
      </w:r>
      <w:r>
        <w:rPr>
          <w:rFonts w:ascii="David" w:hAnsi="David"/>
          <w:color w:val="000000"/>
          <w:rtl/>
        </w:rPr>
        <w:t>, פסקה 2 (29.7.21);</w:t>
      </w:r>
      <w:r w:rsidR="003402EA">
        <w:rPr>
          <w:rFonts w:ascii="David" w:hAnsi="David"/>
          <w:color w:val="000000"/>
          <w:rtl/>
        </w:rPr>
        <w:t xml:space="preserve"> </w:t>
      </w:r>
      <w:hyperlink r:id="rId44" w:history="1">
        <w:r w:rsidR="003402EA" w:rsidRPr="003402EA">
          <w:rPr>
            <w:rFonts w:ascii="David" w:hAnsi="David"/>
            <w:color w:val="0000FF"/>
            <w:u w:val="single"/>
            <w:rtl/>
          </w:rPr>
          <w:t>ע"פ 6068/21</w:t>
        </w:r>
      </w:hyperlink>
      <w:r w:rsidR="003402EA">
        <w:rPr>
          <w:rFonts w:ascii="David" w:hAnsi="David"/>
          <w:color w:val="000000"/>
          <w:rtl/>
        </w:rPr>
        <w:t xml:space="preserve"> </w:t>
      </w:r>
      <w:r>
        <w:rPr>
          <w:rFonts w:ascii="David" w:hAnsi="David"/>
          <w:b/>
          <w:bCs/>
          <w:color w:val="000000"/>
          <w:rtl/>
        </w:rPr>
        <w:t>מדינת ישראל נ' אברהם פקיה</w:t>
      </w:r>
      <w:r>
        <w:rPr>
          <w:rFonts w:ascii="David" w:hAnsi="David"/>
          <w:color w:val="000000"/>
          <w:rtl/>
        </w:rPr>
        <w:t>, פסקאות 12-13 (19.12.21)].</w:t>
      </w:r>
    </w:p>
    <w:p w14:paraId="45841DE4" w14:textId="77777777" w:rsidR="006F1804" w:rsidRDefault="006F1804" w:rsidP="006F1804">
      <w:pPr>
        <w:pStyle w:val="a9"/>
        <w:numPr>
          <w:ilvl w:val="0"/>
          <w:numId w:val="1"/>
        </w:numPr>
        <w:spacing w:line="360" w:lineRule="auto"/>
        <w:jc w:val="both"/>
        <w:rPr>
          <w:rFonts w:ascii="Arial" w:hAnsi="Arial"/>
          <w:b/>
          <w:bCs/>
          <w:sz w:val="26"/>
          <w:szCs w:val="26"/>
        </w:rPr>
      </w:pPr>
      <w:r>
        <w:rPr>
          <w:rFonts w:ascii="David" w:hAnsi="David" w:hint="cs"/>
          <w:color w:val="000000"/>
          <w:shd w:val="clear" w:color="auto" w:fill="FFFFFF"/>
          <w:rtl/>
        </w:rPr>
        <w:t xml:space="preserve">סבורני, כי </w:t>
      </w:r>
      <w:r>
        <w:rPr>
          <w:rFonts w:ascii="David" w:hAnsi="David"/>
          <w:color w:val="000000"/>
          <w:shd w:val="clear" w:color="auto" w:fill="FFFFFF"/>
          <w:rtl/>
        </w:rPr>
        <w:t xml:space="preserve">בנסיבות מקרה זה, </w:t>
      </w:r>
      <w:r>
        <w:rPr>
          <w:rFonts w:ascii="David" w:hAnsi="David" w:hint="cs"/>
          <w:color w:val="000000"/>
          <w:shd w:val="clear" w:color="auto" w:fill="FFFFFF"/>
          <w:rtl/>
        </w:rPr>
        <w:t xml:space="preserve">יש </w:t>
      </w:r>
      <w:r>
        <w:rPr>
          <w:rFonts w:ascii="David" w:hAnsi="David"/>
          <w:color w:val="000000"/>
          <w:shd w:val="clear" w:color="auto" w:fill="FFFFFF"/>
          <w:rtl/>
        </w:rPr>
        <w:t>לקבוע את מתחם העונש ההולם החל מ-1</w:t>
      </w:r>
      <w:r>
        <w:rPr>
          <w:rFonts w:ascii="David" w:hAnsi="David" w:hint="cs"/>
          <w:color w:val="000000"/>
          <w:shd w:val="clear" w:color="auto" w:fill="FFFFFF"/>
          <w:rtl/>
        </w:rPr>
        <w:t>2</w:t>
      </w:r>
      <w:r>
        <w:rPr>
          <w:rFonts w:ascii="David" w:hAnsi="David"/>
          <w:color w:val="000000"/>
          <w:shd w:val="clear" w:color="auto" w:fill="FFFFFF"/>
          <w:rtl/>
        </w:rPr>
        <w:t xml:space="preserve"> חודשי מאסר ועד 24 חודשים לצד ענישה נלווית. </w:t>
      </w:r>
    </w:p>
    <w:p w14:paraId="787B8546" w14:textId="77777777" w:rsidR="006F1804" w:rsidRDefault="006F1804" w:rsidP="006F1804">
      <w:pPr>
        <w:pStyle w:val="a9"/>
        <w:numPr>
          <w:ilvl w:val="0"/>
          <w:numId w:val="1"/>
        </w:numPr>
        <w:shd w:val="clear" w:color="auto" w:fill="FFFFFF"/>
        <w:spacing w:line="360" w:lineRule="auto"/>
        <w:jc w:val="both"/>
        <w:rPr>
          <w:rFonts w:ascii="David" w:hAnsi="David"/>
          <w:color w:val="000000"/>
        </w:rPr>
      </w:pPr>
      <w:r>
        <w:rPr>
          <w:rFonts w:ascii="David" w:hAnsi="David"/>
          <w:color w:val="000000"/>
          <w:shd w:val="clear" w:color="auto" w:fill="FFFFFF"/>
          <w:rtl/>
        </w:rPr>
        <w:t xml:space="preserve">במסגרת שיקולי הענישה התחשבתי בגילו הצעיר של הנאשם, </w:t>
      </w:r>
      <w:r>
        <w:rPr>
          <w:rFonts w:ascii="David" w:hAnsi="David" w:hint="cs"/>
          <w:color w:val="000000"/>
          <w:shd w:val="clear" w:color="auto" w:fill="FFFFFF"/>
          <w:rtl/>
        </w:rPr>
        <w:t>העדר הרשעות קודמות, לקיחת אחריות וחיסכו</w:t>
      </w:r>
      <w:r>
        <w:rPr>
          <w:rFonts w:ascii="David" w:hAnsi="David" w:hint="eastAsia"/>
          <w:color w:val="000000"/>
          <w:shd w:val="clear" w:color="auto" w:fill="FFFFFF"/>
          <w:rtl/>
        </w:rPr>
        <w:t>ן</w:t>
      </w:r>
      <w:r>
        <w:rPr>
          <w:rFonts w:ascii="David" w:hAnsi="David" w:hint="cs"/>
          <w:color w:val="000000"/>
          <w:shd w:val="clear" w:color="auto" w:fill="FFFFFF"/>
          <w:rtl/>
        </w:rPr>
        <w:t xml:space="preserve"> בזמן שיפוטי, </w:t>
      </w:r>
      <w:r>
        <w:rPr>
          <w:rFonts w:ascii="David" w:hAnsi="David"/>
          <w:color w:val="000000"/>
          <w:shd w:val="clear" w:color="auto" w:fill="FFFFFF"/>
          <w:rtl/>
        </w:rPr>
        <w:t xml:space="preserve">הרצון </w:t>
      </w:r>
      <w:r>
        <w:rPr>
          <w:rFonts w:ascii="David" w:hAnsi="David" w:hint="cs"/>
          <w:color w:val="000000"/>
          <w:shd w:val="clear" w:color="auto" w:fill="FFFFFF"/>
          <w:rtl/>
        </w:rPr>
        <w:t>ל</w:t>
      </w:r>
      <w:r>
        <w:rPr>
          <w:rFonts w:ascii="David" w:hAnsi="David"/>
          <w:color w:val="000000"/>
          <w:shd w:val="clear" w:color="auto" w:fill="FFFFFF"/>
          <w:rtl/>
        </w:rPr>
        <w:t>יציבות תעסוקתית, גורמי תמיכה משפחתיים, והשאיפה שגילה לניהול אורח חיים יציב ותקין</w:t>
      </w:r>
      <w:r>
        <w:rPr>
          <w:rFonts w:ascii="David" w:hAnsi="David"/>
          <w:color w:val="000000"/>
          <w:shd w:val="clear" w:color="auto" w:fill="FFFFFF"/>
        </w:rPr>
        <w:t xml:space="preserve"> .</w:t>
      </w:r>
      <w:r>
        <w:rPr>
          <w:rFonts w:ascii="David" w:hAnsi="David"/>
          <w:color w:val="000000"/>
          <w:rtl/>
        </w:rPr>
        <w:t>הבאתי במסגרת שיקוליי גם את משך תקופת המעצר בה שוהה הנאשם.</w:t>
      </w:r>
    </w:p>
    <w:p w14:paraId="35B4B947" w14:textId="77777777" w:rsidR="006F1804" w:rsidRDefault="006F1804" w:rsidP="006F1804">
      <w:pPr>
        <w:pStyle w:val="a9"/>
        <w:numPr>
          <w:ilvl w:val="0"/>
          <w:numId w:val="1"/>
        </w:numPr>
        <w:shd w:val="clear" w:color="auto" w:fill="FFFFFF"/>
        <w:spacing w:line="360" w:lineRule="auto"/>
        <w:jc w:val="both"/>
        <w:rPr>
          <w:rFonts w:ascii="David" w:hAnsi="David"/>
          <w:color w:val="000000"/>
        </w:rPr>
      </w:pPr>
      <w:r>
        <w:rPr>
          <w:rFonts w:ascii="David" w:hAnsi="David"/>
          <w:color w:val="000000"/>
          <w:rtl/>
        </w:rPr>
        <w:t>באיזון בין שיקולים אלו יש לקבוע את עונשו של הנאשם ב</w:t>
      </w:r>
      <w:r>
        <w:rPr>
          <w:rFonts w:ascii="David" w:hAnsi="David" w:hint="cs"/>
          <w:color w:val="000000"/>
          <w:rtl/>
        </w:rPr>
        <w:t>חלק התחתון של מ</w:t>
      </w:r>
      <w:r>
        <w:rPr>
          <w:rFonts w:ascii="David" w:hAnsi="David"/>
          <w:color w:val="000000"/>
          <w:rtl/>
        </w:rPr>
        <w:t>תחם</w:t>
      </w:r>
      <w:r>
        <w:rPr>
          <w:rFonts w:ascii="David" w:hAnsi="David" w:hint="cs"/>
          <w:color w:val="000000"/>
          <w:rtl/>
        </w:rPr>
        <w:t xml:space="preserve"> העונש ההולם</w:t>
      </w:r>
      <w:r>
        <w:rPr>
          <w:rFonts w:ascii="David" w:hAnsi="David"/>
          <w:color w:val="000000"/>
          <w:rtl/>
        </w:rPr>
        <w:t>, כך שיוטלו עליו העונשים הבאים:</w:t>
      </w:r>
    </w:p>
    <w:p w14:paraId="7134B387" w14:textId="77777777" w:rsidR="006F1804" w:rsidRDefault="006F1804" w:rsidP="006F1804">
      <w:pPr>
        <w:pStyle w:val="a9"/>
        <w:numPr>
          <w:ilvl w:val="0"/>
          <w:numId w:val="4"/>
        </w:numPr>
        <w:shd w:val="clear" w:color="auto" w:fill="FFFFFF"/>
        <w:spacing w:line="360" w:lineRule="auto"/>
        <w:jc w:val="both"/>
        <w:rPr>
          <w:rFonts w:ascii="David" w:hAnsi="David"/>
          <w:color w:val="000000"/>
          <w:rtl/>
        </w:rPr>
      </w:pPr>
      <w:r>
        <w:rPr>
          <w:rFonts w:ascii="David" w:hAnsi="David"/>
          <w:color w:val="000000"/>
          <w:rtl/>
        </w:rPr>
        <w:t>מאסר למשך 14 חודשים בניכוי ימי המעצר.</w:t>
      </w:r>
    </w:p>
    <w:p w14:paraId="0DD840FA" w14:textId="77777777" w:rsidR="006F1804" w:rsidRDefault="006F1804" w:rsidP="006F1804">
      <w:pPr>
        <w:pStyle w:val="a9"/>
        <w:numPr>
          <w:ilvl w:val="0"/>
          <w:numId w:val="4"/>
        </w:numPr>
        <w:shd w:val="clear" w:color="auto" w:fill="FFFFFF"/>
        <w:spacing w:line="360" w:lineRule="auto"/>
        <w:jc w:val="both"/>
        <w:rPr>
          <w:rFonts w:cs="Times New Roman"/>
          <w:color w:val="000000"/>
          <w:rtl/>
        </w:rPr>
      </w:pPr>
      <w:r>
        <w:rPr>
          <w:rFonts w:ascii="David" w:hAnsi="David"/>
          <w:color w:val="000000"/>
          <w:rtl/>
        </w:rPr>
        <w:t xml:space="preserve">אני מצווה על מאסרו של הנאשם למשך </w:t>
      </w:r>
      <w:r>
        <w:rPr>
          <w:rFonts w:ascii="David" w:hAnsi="David" w:hint="cs"/>
          <w:color w:val="000000"/>
          <w:rtl/>
        </w:rPr>
        <w:t>6</w:t>
      </w:r>
      <w:r>
        <w:rPr>
          <w:rFonts w:ascii="David" w:hAnsi="David"/>
          <w:color w:val="000000"/>
          <w:rtl/>
        </w:rPr>
        <w:t xml:space="preserve"> חודשים, וזאת על תנאי למשך שלוש שנים, שלא יעבור עבירה כל עבירה הקשורה בנשק.</w:t>
      </w:r>
    </w:p>
    <w:p w14:paraId="3C415EE8" w14:textId="77777777" w:rsidR="006F1804" w:rsidRDefault="006F1804" w:rsidP="006F1804">
      <w:pPr>
        <w:pStyle w:val="a9"/>
        <w:numPr>
          <w:ilvl w:val="0"/>
          <w:numId w:val="4"/>
        </w:numPr>
        <w:shd w:val="clear" w:color="auto" w:fill="FFFFFF"/>
        <w:spacing w:line="360" w:lineRule="auto"/>
        <w:jc w:val="both"/>
        <w:rPr>
          <w:rFonts w:cs="Times New Roman"/>
          <w:color w:val="000000"/>
        </w:rPr>
      </w:pPr>
      <w:r>
        <w:rPr>
          <w:rFonts w:ascii="David" w:hAnsi="David"/>
          <w:color w:val="000000"/>
          <w:rtl/>
        </w:rPr>
        <w:t>התחייבות בסך 3500 ₪ זאת למשך 3 שנים להימנע מביצוע העבירה נשוא כתב האישום.</w:t>
      </w:r>
    </w:p>
    <w:p w14:paraId="32E2CAF1" w14:textId="77777777" w:rsidR="006F1804" w:rsidRDefault="006F1804" w:rsidP="006F1804">
      <w:pPr>
        <w:pStyle w:val="a9"/>
        <w:numPr>
          <w:ilvl w:val="0"/>
          <w:numId w:val="4"/>
        </w:numPr>
        <w:shd w:val="clear" w:color="auto" w:fill="FFFFFF"/>
        <w:spacing w:line="360" w:lineRule="auto"/>
        <w:jc w:val="both"/>
        <w:rPr>
          <w:rFonts w:cs="Times New Roman"/>
          <w:color w:val="000000"/>
        </w:rPr>
      </w:pPr>
      <w:r>
        <w:rPr>
          <w:rFonts w:ascii="David" w:hAnsi="David"/>
          <w:color w:val="000000"/>
          <w:rtl/>
        </w:rPr>
        <w:t xml:space="preserve">קנס בסך 3,000 ₪ אשר ישולם עד ליום 1.1.2025. </w:t>
      </w:r>
    </w:p>
    <w:p w14:paraId="41903F2A" w14:textId="77777777" w:rsidR="006F1804" w:rsidRDefault="006F1804" w:rsidP="006F1804">
      <w:pPr>
        <w:pStyle w:val="a9"/>
        <w:numPr>
          <w:ilvl w:val="0"/>
          <w:numId w:val="4"/>
        </w:numPr>
        <w:shd w:val="clear" w:color="auto" w:fill="FFFFFF"/>
        <w:spacing w:line="360" w:lineRule="auto"/>
        <w:jc w:val="both"/>
        <w:rPr>
          <w:rFonts w:cs="Times New Roman"/>
          <w:color w:val="000000"/>
        </w:rPr>
      </w:pPr>
      <w:r>
        <w:rPr>
          <w:rFonts w:ascii="David" w:hAnsi="David"/>
          <w:color w:val="000000"/>
          <w:rtl/>
        </w:rPr>
        <w:t>הסם יושמד</w:t>
      </w:r>
      <w:r>
        <w:rPr>
          <w:rFonts w:ascii="David" w:hAnsi="David" w:hint="cs"/>
          <w:color w:val="000000"/>
          <w:rtl/>
        </w:rPr>
        <w:t>. המוצגים יחולטו או יושמדו בהתאם להחלטת רשם המוצגים.</w:t>
      </w:r>
    </w:p>
    <w:p w14:paraId="55D41043" w14:textId="77777777" w:rsidR="006F1804" w:rsidRPr="003402EA" w:rsidRDefault="003402EA" w:rsidP="006F1804">
      <w:pPr>
        <w:pStyle w:val="a9"/>
        <w:shd w:val="clear" w:color="auto" w:fill="FFFFFF"/>
        <w:spacing w:line="360" w:lineRule="atLeast"/>
        <w:ind w:left="1155"/>
        <w:jc w:val="both"/>
        <w:rPr>
          <w:rFonts w:cs="Times New Roman"/>
          <w:color w:val="FFFFFF"/>
          <w:sz w:val="2"/>
          <w:szCs w:val="2"/>
        </w:rPr>
      </w:pPr>
      <w:r w:rsidRPr="003402EA">
        <w:rPr>
          <w:rFonts w:ascii="David" w:hAnsi="David"/>
          <w:b/>
          <w:bCs/>
          <w:color w:val="FFFFFF"/>
          <w:sz w:val="2"/>
          <w:szCs w:val="2"/>
          <w:rtl/>
        </w:rPr>
        <w:t xml:space="preserve">5129371 </w:t>
      </w:r>
    </w:p>
    <w:p w14:paraId="4380CAA8" w14:textId="77777777" w:rsidR="006F1804" w:rsidRPr="00261047" w:rsidRDefault="003402EA" w:rsidP="006F1804">
      <w:pPr>
        <w:shd w:val="clear" w:color="auto" w:fill="FFFFFF"/>
        <w:spacing w:line="360" w:lineRule="atLeast"/>
        <w:ind w:left="480"/>
        <w:jc w:val="both"/>
        <w:rPr>
          <w:rFonts w:cs="Times New Roman"/>
          <w:color w:val="000000"/>
          <w:sz w:val="22"/>
          <w:szCs w:val="22"/>
          <w:rtl/>
        </w:rPr>
      </w:pPr>
      <w:r w:rsidRPr="003402EA">
        <w:rPr>
          <w:rFonts w:ascii="David" w:hAnsi="David"/>
          <w:b/>
          <w:bCs/>
          <w:color w:val="FFFFFF"/>
          <w:sz w:val="2"/>
          <w:szCs w:val="2"/>
          <w:rtl/>
        </w:rPr>
        <w:t>54678313</w:t>
      </w:r>
      <w:r w:rsidR="006F1804" w:rsidRPr="00261047">
        <w:rPr>
          <w:rFonts w:ascii="David" w:hAnsi="David"/>
          <w:b/>
          <w:bCs/>
          <w:color w:val="FFFFFF"/>
          <w:sz w:val="22"/>
          <w:szCs w:val="22"/>
          <w:rtl/>
        </w:rPr>
        <w:t>512</w:t>
      </w:r>
      <w:r>
        <w:rPr>
          <w:rFonts w:ascii="David" w:hAnsi="David"/>
          <w:b/>
          <w:bCs/>
          <w:color w:val="FFFFFF"/>
          <w:sz w:val="22"/>
          <w:szCs w:val="22"/>
          <w:rtl/>
        </w:rPr>
        <w:t xml:space="preserve"> </w:t>
      </w:r>
      <w:r w:rsidR="006F1804" w:rsidRPr="00261047">
        <w:rPr>
          <w:rFonts w:ascii="David" w:hAnsi="David"/>
          <w:b/>
          <w:bCs/>
          <w:color w:val="000000"/>
          <w:sz w:val="22"/>
          <w:szCs w:val="22"/>
          <w:rtl/>
        </w:rPr>
        <w:t>זכות ערעור לבית המשפט המחוזי בירושלים בתוך 45 יום מהיום.</w:t>
      </w:r>
    </w:p>
    <w:p w14:paraId="3EEB7396" w14:textId="77777777" w:rsidR="006F1804" w:rsidRPr="00261047" w:rsidRDefault="006F1804" w:rsidP="006F1804">
      <w:pPr>
        <w:rPr>
          <w:rFonts w:ascii="Arial" w:hAnsi="Arial"/>
          <w:b/>
          <w:bCs/>
          <w:sz w:val="22"/>
          <w:szCs w:val="22"/>
          <w:rtl/>
        </w:rPr>
      </w:pPr>
    </w:p>
    <w:p w14:paraId="69BE1230" w14:textId="77777777" w:rsidR="006F1804" w:rsidRPr="00977564" w:rsidRDefault="003402EA" w:rsidP="006F1804">
      <w:pPr>
        <w:spacing w:line="360" w:lineRule="auto"/>
        <w:jc w:val="both"/>
        <w:rPr>
          <w:rFonts w:ascii="Arial" w:hAnsi="Arial"/>
          <w:b/>
          <w:bCs/>
          <w:rtl/>
        </w:rPr>
      </w:pPr>
      <w:bookmarkStart w:id="8" w:name="Nitan"/>
      <w:r>
        <w:rPr>
          <w:rFonts w:ascii="Arial" w:hAnsi="Arial"/>
          <w:b/>
          <w:bCs/>
          <w:sz w:val="22"/>
          <w:szCs w:val="22"/>
          <w:rtl/>
        </w:rPr>
        <w:t xml:space="preserve">ניתן היום,  כ"ט תמוז תשפ"ד, 04 אוגוסט 2024, במעמד הנוכחים. </w:t>
      </w:r>
      <w:bookmarkEnd w:id="8"/>
      <w:r w:rsidR="006F1804" w:rsidRPr="00261047">
        <w:rPr>
          <w:rFonts w:ascii="Arial" w:hAnsi="Arial"/>
          <w:b/>
          <w:bCs/>
          <w:sz w:val="22"/>
          <w:szCs w:val="22"/>
          <w:rtl/>
        </w:rPr>
        <w:tab/>
      </w:r>
      <w:r w:rsidR="006F1804" w:rsidRPr="00977564">
        <w:rPr>
          <w:rFonts w:ascii="Arial" w:hAnsi="Arial"/>
          <w:b/>
          <w:bCs/>
          <w:rtl/>
        </w:rPr>
        <w:tab/>
      </w:r>
      <w:r w:rsidR="006F1804" w:rsidRPr="00977564">
        <w:rPr>
          <w:rFonts w:ascii="Arial" w:hAnsi="Arial"/>
          <w:b/>
          <w:bCs/>
          <w:rtl/>
        </w:rPr>
        <w:tab/>
      </w:r>
      <w:r w:rsidR="006F1804" w:rsidRPr="00977564">
        <w:rPr>
          <w:rFonts w:ascii="Arial" w:hAnsi="Arial"/>
          <w:b/>
          <w:bCs/>
          <w:rtl/>
        </w:rPr>
        <w:tab/>
      </w:r>
      <w:r w:rsidR="006F1804" w:rsidRPr="00977564">
        <w:rPr>
          <w:rFonts w:ascii="Arial" w:hAnsi="Arial"/>
          <w:b/>
          <w:bCs/>
          <w:rtl/>
        </w:rPr>
        <w:tab/>
      </w:r>
      <w:r w:rsidR="006F1804" w:rsidRPr="00977564">
        <w:rPr>
          <w:rFonts w:ascii="Arial" w:hAnsi="Arial"/>
          <w:b/>
          <w:bCs/>
          <w:rtl/>
        </w:rPr>
        <w:tab/>
      </w:r>
      <w:r w:rsidR="006F1804" w:rsidRPr="00977564">
        <w:rPr>
          <w:rFonts w:ascii="Arial" w:hAnsi="Arial"/>
          <w:b/>
          <w:bCs/>
          <w:rtl/>
        </w:rPr>
        <w:tab/>
      </w:r>
      <w:r w:rsidR="006F1804" w:rsidRPr="00977564">
        <w:rPr>
          <w:rFonts w:ascii="Arial" w:hAnsi="Arial" w:hint="cs"/>
          <w:b/>
          <w:bCs/>
          <w:rtl/>
        </w:rPr>
        <w:t xml:space="preserve">         </w:t>
      </w:r>
    </w:p>
    <w:p w14:paraId="3BCCAD54" w14:textId="77777777" w:rsidR="006F1804" w:rsidRPr="00977564" w:rsidRDefault="006F1804" w:rsidP="003402EA">
      <w:pPr>
        <w:jc w:val="center"/>
      </w:pPr>
      <w:r w:rsidRPr="00977564">
        <w:rPr>
          <w:rFonts w:ascii="Arial" w:hAnsi="Arial"/>
          <w:b/>
          <w:bCs/>
          <w:rtl/>
        </w:rPr>
        <w:t xml:space="preserve">   </w:t>
      </w:r>
      <w:r w:rsidRPr="00977564">
        <w:rPr>
          <w:rFonts w:ascii="Arial" w:hAnsi="Arial"/>
          <w:b/>
          <w:bCs/>
          <w:rtl/>
        </w:rPr>
        <w:tab/>
      </w:r>
      <w:r w:rsidRPr="00977564">
        <w:rPr>
          <w:rFonts w:ascii="Arial" w:hAnsi="Arial"/>
          <w:b/>
          <w:bCs/>
          <w:rtl/>
        </w:rPr>
        <w:tab/>
      </w:r>
      <w:r w:rsidRPr="00977564">
        <w:rPr>
          <w:rFonts w:ascii="Arial" w:hAnsi="Arial"/>
          <w:b/>
          <w:bCs/>
          <w:rtl/>
        </w:rPr>
        <w:tab/>
      </w:r>
      <w:r w:rsidRPr="00977564">
        <w:rPr>
          <w:rFonts w:ascii="Arial" w:hAnsi="Arial"/>
          <w:b/>
          <w:bCs/>
          <w:rtl/>
        </w:rPr>
        <w:tab/>
      </w:r>
      <w:r w:rsidRPr="00977564">
        <w:rPr>
          <w:rFonts w:ascii="Arial" w:hAnsi="Arial"/>
          <w:b/>
          <w:bCs/>
          <w:rtl/>
        </w:rPr>
        <w:tab/>
      </w:r>
    </w:p>
    <w:p w14:paraId="36224CF4" w14:textId="77777777" w:rsidR="006F1804" w:rsidRPr="00964998" w:rsidRDefault="00964998" w:rsidP="006F1804">
      <w:pPr>
        <w:jc w:val="center"/>
        <w:rPr>
          <w:rFonts w:ascii="Arial" w:hAnsi="Arial"/>
          <w:b/>
          <w:bCs/>
          <w:color w:val="FFFFFF"/>
          <w:sz w:val="2"/>
          <w:szCs w:val="2"/>
          <w:rtl/>
        </w:rPr>
      </w:pPr>
      <w:r w:rsidRPr="00964998">
        <w:rPr>
          <w:rFonts w:ascii="Arial" w:hAnsi="Arial"/>
          <w:b/>
          <w:bCs/>
          <w:color w:val="FFFFFF"/>
          <w:sz w:val="2"/>
          <w:szCs w:val="2"/>
          <w:rtl/>
        </w:rPr>
        <w:t>5129371</w:t>
      </w:r>
    </w:p>
    <w:p w14:paraId="5CEEF385" w14:textId="77777777" w:rsidR="003402EA" w:rsidRDefault="00964998" w:rsidP="003402EA">
      <w:r w:rsidRPr="00964998">
        <w:rPr>
          <w:rFonts w:ascii="David" w:hAnsi="David"/>
          <w:color w:val="FFFFFF"/>
          <w:sz w:val="2"/>
          <w:szCs w:val="2"/>
          <w:rtl/>
        </w:rPr>
        <w:t>54678313</w:t>
      </w:r>
    </w:p>
    <w:p w14:paraId="56012F13" w14:textId="77777777" w:rsidR="003402EA" w:rsidRDefault="003402EA" w:rsidP="003402EA">
      <w:pPr>
        <w:rPr>
          <w:rtl/>
        </w:rPr>
      </w:pPr>
    </w:p>
    <w:p w14:paraId="0677CC1D" w14:textId="77777777" w:rsidR="003402EA" w:rsidRDefault="003402EA" w:rsidP="003402EA">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3CDE30B4" w14:textId="77777777" w:rsidR="00964998" w:rsidRPr="00964998" w:rsidRDefault="00964998" w:rsidP="00964998">
      <w:pPr>
        <w:keepNext/>
        <w:rPr>
          <w:rFonts w:ascii="David" w:hAnsi="David"/>
          <w:color w:val="000000"/>
          <w:sz w:val="22"/>
          <w:szCs w:val="22"/>
          <w:rtl/>
        </w:rPr>
      </w:pPr>
    </w:p>
    <w:p w14:paraId="32FF3DC3" w14:textId="77777777" w:rsidR="00964998" w:rsidRPr="00964998" w:rsidRDefault="00964998" w:rsidP="00964998">
      <w:pPr>
        <w:keepNext/>
        <w:rPr>
          <w:rFonts w:ascii="David" w:hAnsi="David"/>
          <w:color w:val="000000"/>
          <w:sz w:val="22"/>
          <w:szCs w:val="22"/>
          <w:rtl/>
        </w:rPr>
      </w:pPr>
      <w:r w:rsidRPr="00964998">
        <w:rPr>
          <w:rFonts w:ascii="David" w:hAnsi="David"/>
          <w:color w:val="000000"/>
          <w:sz w:val="22"/>
          <w:szCs w:val="22"/>
          <w:rtl/>
        </w:rPr>
        <w:t>ארנון איתן 54678313-/</w:t>
      </w:r>
    </w:p>
    <w:p w14:paraId="04F1298D" w14:textId="77777777" w:rsidR="003402EA" w:rsidRPr="003402EA" w:rsidRDefault="00964998" w:rsidP="00964998">
      <w:pPr>
        <w:rPr>
          <w:color w:val="0000FF"/>
          <w:u w:val="single"/>
        </w:rPr>
      </w:pPr>
      <w:r w:rsidRPr="00964998">
        <w:rPr>
          <w:color w:val="000000"/>
          <w:u w:val="single"/>
          <w:rtl/>
        </w:rPr>
        <w:t>נוסח מסמך זה כפוף לשינויי ניסוח ועריכה</w:t>
      </w:r>
    </w:p>
    <w:sectPr w:rsidR="003402EA" w:rsidRPr="003402EA" w:rsidSect="00964998">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346AA4" w14:textId="77777777" w:rsidR="005524BB" w:rsidRDefault="005524BB" w:rsidP="00440D60">
      <w:r>
        <w:separator/>
      </w:r>
    </w:p>
  </w:endnote>
  <w:endnote w:type="continuationSeparator" w:id="0">
    <w:p w14:paraId="6B0A9084" w14:textId="77777777" w:rsidR="005524BB" w:rsidRDefault="005524BB" w:rsidP="00440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B673B" w14:textId="77777777" w:rsidR="00964998" w:rsidRDefault="00964998" w:rsidP="0096499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1C3FC6D" w14:textId="77777777" w:rsidR="00DA15F4" w:rsidRPr="00964998" w:rsidRDefault="00964998" w:rsidP="00964998">
    <w:pPr>
      <w:pStyle w:val="a5"/>
      <w:pBdr>
        <w:top w:val="single" w:sz="4" w:space="1" w:color="auto"/>
        <w:between w:val="single" w:sz="4" w:space="0" w:color="auto"/>
      </w:pBdr>
      <w:spacing w:after="60"/>
      <w:jc w:val="center"/>
      <w:rPr>
        <w:rFonts w:ascii="FrankRuehl" w:hAnsi="FrankRuehl" w:cs="FrankRuehl"/>
        <w:color w:val="000000"/>
      </w:rPr>
    </w:pPr>
    <w:r w:rsidRPr="0096499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2A260" w14:textId="77777777" w:rsidR="00964998" w:rsidRDefault="00964998" w:rsidP="0096499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37137">
      <w:rPr>
        <w:rFonts w:ascii="FrankRuehl" w:hAnsi="FrankRuehl" w:cs="FrankRuehl"/>
        <w:noProof/>
        <w:rtl/>
      </w:rPr>
      <w:t>1</w:t>
    </w:r>
    <w:r>
      <w:rPr>
        <w:rFonts w:ascii="FrankRuehl" w:hAnsi="FrankRuehl" w:cs="FrankRuehl"/>
        <w:rtl/>
      </w:rPr>
      <w:fldChar w:fldCharType="end"/>
    </w:r>
  </w:p>
  <w:p w14:paraId="611C32A9" w14:textId="77777777" w:rsidR="00DA15F4" w:rsidRPr="00964998" w:rsidRDefault="00964998" w:rsidP="00964998">
    <w:pPr>
      <w:pStyle w:val="a5"/>
      <w:pBdr>
        <w:top w:val="single" w:sz="4" w:space="1" w:color="auto"/>
        <w:between w:val="single" w:sz="4" w:space="0" w:color="auto"/>
      </w:pBdr>
      <w:spacing w:after="60"/>
      <w:jc w:val="center"/>
      <w:rPr>
        <w:rFonts w:ascii="FrankRuehl" w:hAnsi="FrankRuehl" w:cs="FrankRuehl"/>
        <w:color w:val="000000"/>
      </w:rPr>
    </w:pPr>
    <w:r w:rsidRPr="00964998">
      <w:rPr>
        <w:rFonts w:ascii="FrankRuehl" w:hAnsi="FrankRuehl" w:cs="FrankRuehl"/>
        <w:color w:val="000000"/>
      </w:rPr>
      <w:pict w14:anchorId="487E80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8DC4F2" w14:textId="77777777" w:rsidR="005524BB" w:rsidRDefault="005524BB" w:rsidP="00440D60">
      <w:r>
        <w:separator/>
      </w:r>
    </w:p>
  </w:footnote>
  <w:footnote w:type="continuationSeparator" w:id="0">
    <w:p w14:paraId="10FD729C" w14:textId="77777777" w:rsidR="005524BB" w:rsidRDefault="005524BB" w:rsidP="00440D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D2BFA" w14:textId="77777777" w:rsidR="003402EA" w:rsidRPr="00964998" w:rsidRDefault="00964998" w:rsidP="0096499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63953-01-24</w:t>
    </w:r>
    <w:r>
      <w:rPr>
        <w:rFonts w:ascii="David" w:hAnsi="David"/>
        <w:color w:val="000000"/>
        <w:sz w:val="22"/>
        <w:szCs w:val="22"/>
        <w:rtl/>
      </w:rPr>
      <w:tab/>
      <w:t xml:space="preserve"> מדינת ישרא נ' נחמן עובדיה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7E64F" w14:textId="77777777" w:rsidR="003402EA" w:rsidRPr="00964998" w:rsidRDefault="00964998" w:rsidP="0096499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63953-01-24</w:t>
    </w:r>
    <w:r>
      <w:rPr>
        <w:rFonts w:ascii="David" w:hAnsi="David"/>
        <w:color w:val="000000"/>
        <w:sz w:val="22"/>
        <w:szCs w:val="22"/>
        <w:rtl/>
      </w:rPr>
      <w:tab/>
      <w:t xml:space="preserve"> מדינת ישרא נ' נחמן עובדיה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92B5F"/>
    <w:multiLevelType w:val="hybridMultilevel"/>
    <w:tmpl w:val="00DAF928"/>
    <w:lvl w:ilvl="0" w:tplc="8D14DF0A">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B9212D9"/>
    <w:multiLevelType w:val="hybridMultilevel"/>
    <w:tmpl w:val="762E6518"/>
    <w:lvl w:ilvl="0" w:tplc="C57219F6">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2D636EB1"/>
    <w:multiLevelType w:val="hybridMultilevel"/>
    <w:tmpl w:val="E91C8C70"/>
    <w:lvl w:ilvl="0" w:tplc="CC5800C8">
      <w:start w:val="1"/>
      <w:numFmt w:val="decimal"/>
      <w:lvlText w:val="%1."/>
      <w:lvlJc w:val="left"/>
      <w:pPr>
        <w:ind w:left="720" w:hanging="360"/>
      </w:pPr>
      <w:rPr>
        <w:rFonts w:ascii="David" w:hAnsi="David" w:cs="David"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54D4C38"/>
    <w:multiLevelType w:val="hybridMultilevel"/>
    <w:tmpl w:val="C4F0B40A"/>
    <w:lvl w:ilvl="0" w:tplc="8CA2B8E4">
      <w:start w:val="1"/>
      <w:numFmt w:val="hebrew1"/>
      <w:lvlText w:val="%1."/>
      <w:lvlJc w:val="left"/>
      <w:pPr>
        <w:ind w:left="1155" w:hanging="675"/>
      </w:pPr>
      <w:rPr>
        <w:rFonts w:ascii="David" w:hAnsi="David" w:cs="David" w:hint="default"/>
      </w:rPr>
    </w:lvl>
    <w:lvl w:ilvl="1" w:tplc="04090019">
      <w:start w:val="1"/>
      <w:numFmt w:val="lowerLetter"/>
      <w:lvlText w:val="%2."/>
      <w:lvlJc w:val="left"/>
      <w:pPr>
        <w:ind w:left="1560" w:hanging="360"/>
      </w:pPr>
    </w:lvl>
    <w:lvl w:ilvl="2" w:tplc="0409001B">
      <w:start w:val="1"/>
      <w:numFmt w:val="lowerRoman"/>
      <w:lvlText w:val="%3."/>
      <w:lvlJc w:val="right"/>
      <w:pPr>
        <w:ind w:left="2280" w:hanging="180"/>
      </w:pPr>
    </w:lvl>
    <w:lvl w:ilvl="3" w:tplc="0409000F">
      <w:start w:val="1"/>
      <w:numFmt w:val="decimal"/>
      <w:lvlText w:val="%4."/>
      <w:lvlJc w:val="left"/>
      <w:pPr>
        <w:ind w:left="3000" w:hanging="360"/>
      </w:pPr>
    </w:lvl>
    <w:lvl w:ilvl="4" w:tplc="04090019">
      <w:start w:val="1"/>
      <w:numFmt w:val="lowerLetter"/>
      <w:lvlText w:val="%5."/>
      <w:lvlJc w:val="left"/>
      <w:pPr>
        <w:ind w:left="3720" w:hanging="360"/>
      </w:pPr>
    </w:lvl>
    <w:lvl w:ilvl="5" w:tplc="0409001B">
      <w:start w:val="1"/>
      <w:numFmt w:val="lowerRoman"/>
      <w:lvlText w:val="%6."/>
      <w:lvlJc w:val="right"/>
      <w:pPr>
        <w:ind w:left="4440" w:hanging="180"/>
      </w:pPr>
    </w:lvl>
    <w:lvl w:ilvl="6" w:tplc="0409000F">
      <w:start w:val="1"/>
      <w:numFmt w:val="decimal"/>
      <w:lvlText w:val="%7."/>
      <w:lvlJc w:val="left"/>
      <w:pPr>
        <w:ind w:left="5160" w:hanging="360"/>
      </w:pPr>
    </w:lvl>
    <w:lvl w:ilvl="7" w:tplc="04090019">
      <w:start w:val="1"/>
      <w:numFmt w:val="lowerLetter"/>
      <w:lvlText w:val="%8."/>
      <w:lvlJc w:val="left"/>
      <w:pPr>
        <w:ind w:left="5880" w:hanging="360"/>
      </w:pPr>
    </w:lvl>
    <w:lvl w:ilvl="8" w:tplc="0409001B">
      <w:start w:val="1"/>
      <w:numFmt w:val="lowerRoman"/>
      <w:lvlText w:val="%9."/>
      <w:lvlJc w:val="right"/>
      <w:pPr>
        <w:ind w:left="6600" w:hanging="180"/>
      </w:pPr>
    </w:lvl>
  </w:abstractNum>
  <w:num w:numId="1" w16cid:durableId="1906529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82612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584519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288069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F1804"/>
    <w:rsid w:val="001B5A3B"/>
    <w:rsid w:val="00337137"/>
    <w:rsid w:val="003402EA"/>
    <w:rsid w:val="00440D60"/>
    <w:rsid w:val="005524BB"/>
    <w:rsid w:val="006F1804"/>
    <w:rsid w:val="009010FF"/>
    <w:rsid w:val="00964998"/>
    <w:rsid w:val="00DA15F4"/>
    <w:rsid w:val="00DD46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96CDC86"/>
  <w15:chartTrackingRefBased/>
  <w15:docId w15:val="{BC95FB99-443F-4247-94F0-B0DBA986C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F180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804"/>
    <w:pPr>
      <w:tabs>
        <w:tab w:val="center" w:pos="4153"/>
        <w:tab w:val="right" w:pos="8306"/>
      </w:tabs>
    </w:pPr>
  </w:style>
  <w:style w:type="character" w:customStyle="1" w:styleId="a4">
    <w:name w:val="כותרת עליונה תו"/>
    <w:link w:val="a3"/>
    <w:rsid w:val="006F1804"/>
    <w:rPr>
      <w:rFonts w:ascii="Times New Roman" w:eastAsia="Times New Roman" w:hAnsi="Times New Roman" w:cs="David"/>
      <w:sz w:val="24"/>
      <w:szCs w:val="24"/>
    </w:rPr>
  </w:style>
  <w:style w:type="paragraph" w:styleId="a5">
    <w:name w:val="footer"/>
    <w:basedOn w:val="a"/>
    <w:link w:val="a6"/>
    <w:rsid w:val="006F1804"/>
    <w:pPr>
      <w:tabs>
        <w:tab w:val="center" w:pos="4153"/>
        <w:tab w:val="right" w:pos="8306"/>
      </w:tabs>
    </w:pPr>
  </w:style>
  <w:style w:type="character" w:customStyle="1" w:styleId="a6">
    <w:name w:val="כותרת תחתונה תו"/>
    <w:link w:val="a5"/>
    <w:rsid w:val="006F1804"/>
    <w:rPr>
      <w:rFonts w:ascii="Times New Roman" w:eastAsia="Times New Roman" w:hAnsi="Times New Roman" w:cs="David"/>
      <w:sz w:val="24"/>
      <w:szCs w:val="24"/>
    </w:rPr>
  </w:style>
  <w:style w:type="table" w:styleId="a7">
    <w:name w:val="Table Grid"/>
    <w:basedOn w:val="a1"/>
    <w:rsid w:val="006F180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F1804"/>
  </w:style>
  <w:style w:type="character" w:styleId="Hyperlink">
    <w:name w:val="Hyperlink"/>
    <w:rsid w:val="006F1804"/>
    <w:rPr>
      <w:color w:val="0563C1"/>
      <w:u w:val="single"/>
    </w:rPr>
  </w:style>
  <w:style w:type="paragraph" w:styleId="a9">
    <w:name w:val="List Paragraph"/>
    <w:basedOn w:val="a"/>
    <w:qFormat/>
    <w:rsid w:val="006F1804"/>
    <w:pPr>
      <w:ind w:left="720"/>
      <w:contextualSpacing/>
    </w:pPr>
  </w:style>
  <w:style w:type="paragraph" w:customStyle="1" w:styleId="ruller5">
    <w:name w:val="ruller5"/>
    <w:basedOn w:val="a"/>
    <w:rsid w:val="006F1804"/>
    <w:pPr>
      <w:bidi w:val="0"/>
      <w:spacing w:before="100" w:beforeAutospacing="1" w:after="100" w:afterAutospacing="1"/>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5824863" TargetMode="External"/><Relationship Id="rId26" Type="http://schemas.openxmlformats.org/officeDocument/2006/relationships/hyperlink" Target="http://www.nevo.co.il/case/6154475" TargetMode="External"/><Relationship Id="rId39" Type="http://schemas.openxmlformats.org/officeDocument/2006/relationships/hyperlink" Target="http://www.nevo.co.il/case/27494821"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13030651" TargetMode="External"/><Relationship Id="rId42" Type="http://schemas.openxmlformats.org/officeDocument/2006/relationships/hyperlink" Target="http://www.nevo.co.il/case/27888428"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5865581" TargetMode="External"/><Relationship Id="rId11" Type="http://schemas.openxmlformats.org/officeDocument/2006/relationships/hyperlink" Target="http://www.nevo.co.il/law/4216/7.c" TargetMode="External"/><Relationship Id="rId24" Type="http://schemas.openxmlformats.org/officeDocument/2006/relationships/hyperlink" Target="http://www.nevo.co.il/case/26673856" TargetMode="External"/><Relationship Id="rId32" Type="http://schemas.openxmlformats.org/officeDocument/2006/relationships/hyperlink" Target="http://www.nevo.co.il/case/6473037" TargetMode="External"/><Relationship Id="rId37" Type="http://schemas.openxmlformats.org/officeDocument/2006/relationships/hyperlink" Target="http://www.nevo.co.il/case/28697218" TargetMode="External"/><Relationship Id="rId40" Type="http://schemas.openxmlformats.org/officeDocument/2006/relationships/hyperlink" Target="http://www.nevo.co.il/case/27911655"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s://www.nevo.co.il/psika_html/mechozi/ME-22-09-24257-671.htm" TargetMode="External"/><Relationship Id="rId28" Type="http://schemas.openxmlformats.org/officeDocument/2006/relationships/hyperlink" Target="http://www.nevo.co.il/case/5865581" TargetMode="External"/><Relationship Id="rId36" Type="http://schemas.openxmlformats.org/officeDocument/2006/relationships/hyperlink" Target="http://www.nevo.co.il/case/28883087" TargetMode="External"/><Relationship Id="rId49" Type="http://schemas.openxmlformats.org/officeDocument/2006/relationships/footer" Target="footer2.xml"/><Relationship Id="rId10" Type="http://schemas.openxmlformats.org/officeDocument/2006/relationships/hyperlink" Target="http://www.nevo.co.il/law/4216/7.a" TargetMode="External"/><Relationship Id="rId19" Type="http://schemas.openxmlformats.org/officeDocument/2006/relationships/hyperlink" Target="http://www.nevo.co.il/case/25063920" TargetMode="External"/><Relationship Id="rId31" Type="http://schemas.openxmlformats.org/officeDocument/2006/relationships/hyperlink" Target="http://www.nevo.co.il/case/21477388" TargetMode="External"/><Relationship Id="rId44" Type="http://schemas.openxmlformats.org/officeDocument/2006/relationships/hyperlink" Target="http://www.nevo.co.il/case/27915710"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6188919" TargetMode="External"/><Relationship Id="rId27" Type="http://schemas.openxmlformats.org/officeDocument/2006/relationships/hyperlink" Target="http://www.nevo.co.il/case/22908758" TargetMode="External"/><Relationship Id="rId30" Type="http://schemas.openxmlformats.org/officeDocument/2006/relationships/hyperlink" Target="http://www.nevo.co.il/case/10443017" TargetMode="External"/><Relationship Id="rId35" Type="http://schemas.openxmlformats.org/officeDocument/2006/relationships/hyperlink" Target="http://www.nevo.co.il/case/6709288" TargetMode="External"/><Relationship Id="rId43" Type="http://schemas.openxmlformats.org/officeDocument/2006/relationships/hyperlink" Target="http://www.nevo.co.il/case/27499246" TargetMode="External"/><Relationship Id="rId48" Type="http://schemas.openxmlformats.org/officeDocument/2006/relationships/footer" Target="footer1.xml"/><Relationship Id="rId8" Type="http://schemas.openxmlformats.org/officeDocument/2006/relationships/hyperlink" Target="http://www.nevo.co.il/law/70301/144.a"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case/26913995" TargetMode="External"/><Relationship Id="rId25" Type="http://schemas.openxmlformats.org/officeDocument/2006/relationships/hyperlink" Target="https://www.nevo.co.il/psika_html/mechozi/ME-15-12-35695-730.htm" TargetMode="External"/><Relationship Id="rId33" Type="http://schemas.openxmlformats.org/officeDocument/2006/relationships/hyperlink" Target="http://www.nevo.co.il/case/28513828" TargetMode="External"/><Relationship Id="rId38" Type="http://schemas.openxmlformats.org/officeDocument/2006/relationships/hyperlink" Target="http://www.nevo.co.il/case/27734980" TargetMode="External"/><Relationship Id="rId46" Type="http://schemas.openxmlformats.org/officeDocument/2006/relationships/header" Target="header1.xml"/><Relationship Id="rId20" Type="http://schemas.openxmlformats.org/officeDocument/2006/relationships/hyperlink" Target="http://www.nevo.co.il/case/5969313" TargetMode="External"/><Relationship Id="rId41" Type="http://schemas.openxmlformats.org/officeDocument/2006/relationships/hyperlink" Target="http://www.nevo.co.il/case/28268880"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2216</Words>
  <Characters>11085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13275</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4128885</vt:i4>
      </vt:variant>
      <vt:variant>
        <vt:i4>111</vt:i4>
      </vt:variant>
      <vt:variant>
        <vt:i4>0</vt:i4>
      </vt:variant>
      <vt:variant>
        <vt:i4>5</vt:i4>
      </vt:variant>
      <vt:variant>
        <vt:lpwstr>http://www.nevo.co.il/case/27915710</vt:lpwstr>
      </vt:variant>
      <vt:variant>
        <vt:lpwstr/>
      </vt:variant>
      <vt:variant>
        <vt:i4>3866744</vt:i4>
      </vt:variant>
      <vt:variant>
        <vt:i4>108</vt:i4>
      </vt:variant>
      <vt:variant>
        <vt:i4>0</vt:i4>
      </vt:variant>
      <vt:variant>
        <vt:i4>5</vt:i4>
      </vt:variant>
      <vt:variant>
        <vt:lpwstr>http://www.nevo.co.il/case/27499246</vt:lpwstr>
      </vt:variant>
      <vt:variant>
        <vt:lpwstr/>
      </vt:variant>
      <vt:variant>
        <vt:i4>3145855</vt:i4>
      </vt:variant>
      <vt:variant>
        <vt:i4>105</vt:i4>
      </vt:variant>
      <vt:variant>
        <vt:i4>0</vt:i4>
      </vt:variant>
      <vt:variant>
        <vt:i4>5</vt:i4>
      </vt:variant>
      <vt:variant>
        <vt:lpwstr>http://www.nevo.co.il/case/27888428</vt:lpwstr>
      </vt:variant>
      <vt:variant>
        <vt:lpwstr/>
      </vt:variant>
      <vt:variant>
        <vt:i4>3145842</vt:i4>
      </vt:variant>
      <vt:variant>
        <vt:i4>102</vt:i4>
      </vt:variant>
      <vt:variant>
        <vt:i4>0</vt:i4>
      </vt:variant>
      <vt:variant>
        <vt:i4>5</vt:i4>
      </vt:variant>
      <vt:variant>
        <vt:lpwstr>http://www.nevo.co.il/case/28268880</vt:lpwstr>
      </vt:variant>
      <vt:variant>
        <vt:lpwstr/>
      </vt:variant>
      <vt:variant>
        <vt:i4>4128884</vt:i4>
      </vt:variant>
      <vt:variant>
        <vt:i4>99</vt:i4>
      </vt:variant>
      <vt:variant>
        <vt:i4>0</vt:i4>
      </vt:variant>
      <vt:variant>
        <vt:i4>5</vt:i4>
      </vt:variant>
      <vt:variant>
        <vt:lpwstr>http://www.nevo.co.il/case/27911655</vt:lpwstr>
      </vt:variant>
      <vt:variant>
        <vt:lpwstr/>
      </vt:variant>
      <vt:variant>
        <vt:i4>3145842</vt:i4>
      </vt:variant>
      <vt:variant>
        <vt:i4>96</vt:i4>
      </vt:variant>
      <vt:variant>
        <vt:i4>0</vt:i4>
      </vt:variant>
      <vt:variant>
        <vt:i4>5</vt:i4>
      </vt:variant>
      <vt:variant>
        <vt:lpwstr>http://www.nevo.co.il/case/27494821</vt:lpwstr>
      </vt:variant>
      <vt:variant>
        <vt:lpwstr/>
      </vt:variant>
      <vt:variant>
        <vt:i4>3735673</vt:i4>
      </vt:variant>
      <vt:variant>
        <vt:i4>93</vt:i4>
      </vt:variant>
      <vt:variant>
        <vt:i4>0</vt:i4>
      </vt:variant>
      <vt:variant>
        <vt:i4>5</vt:i4>
      </vt:variant>
      <vt:variant>
        <vt:lpwstr>http://www.nevo.co.il/case/27734980</vt:lpwstr>
      </vt:variant>
      <vt:variant>
        <vt:lpwstr/>
      </vt:variant>
      <vt:variant>
        <vt:i4>3276919</vt:i4>
      </vt:variant>
      <vt:variant>
        <vt:i4>90</vt:i4>
      </vt:variant>
      <vt:variant>
        <vt:i4>0</vt:i4>
      </vt:variant>
      <vt:variant>
        <vt:i4>5</vt:i4>
      </vt:variant>
      <vt:variant>
        <vt:lpwstr>http://www.nevo.co.il/case/28697218</vt:lpwstr>
      </vt:variant>
      <vt:variant>
        <vt:lpwstr/>
      </vt:variant>
      <vt:variant>
        <vt:i4>3211380</vt:i4>
      </vt:variant>
      <vt:variant>
        <vt:i4>87</vt:i4>
      </vt:variant>
      <vt:variant>
        <vt:i4>0</vt:i4>
      </vt:variant>
      <vt:variant>
        <vt:i4>5</vt:i4>
      </vt:variant>
      <vt:variant>
        <vt:lpwstr>http://www.nevo.co.il/case/28883087</vt:lpwstr>
      </vt:variant>
      <vt:variant>
        <vt:lpwstr/>
      </vt:variant>
      <vt:variant>
        <vt:i4>3932274</vt:i4>
      </vt:variant>
      <vt:variant>
        <vt:i4>84</vt:i4>
      </vt:variant>
      <vt:variant>
        <vt:i4>0</vt:i4>
      </vt:variant>
      <vt:variant>
        <vt:i4>5</vt:i4>
      </vt:variant>
      <vt:variant>
        <vt:lpwstr>http://www.nevo.co.il/case/6709288</vt:lpwstr>
      </vt:variant>
      <vt:variant>
        <vt:lpwstr/>
      </vt:variant>
      <vt:variant>
        <vt:i4>3407986</vt:i4>
      </vt:variant>
      <vt:variant>
        <vt:i4>81</vt:i4>
      </vt:variant>
      <vt:variant>
        <vt:i4>0</vt:i4>
      </vt:variant>
      <vt:variant>
        <vt:i4>5</vt:i4>
      </vt:variant>
      <vt:variant>
        <vt:lpwstr>http://www.nevo.co.il/case/13030651</vt:lpwstr>
      </vt:variant>
      <vt:variant>
        <vt:lpwstr/>
      </vt:variant>
      <vt:variant>
        <vt:i4>3539061</vt:i4>
      </vt:variant>
      <vt:variant>
        <vt:i4>78</vt:i4>
      </vt:variant>
      <vt:variant>
        <vt:i4>0</vt:i4>
      </vt:variant>
      <vt:variant>
        <vt:i4>5</vt:i4>
      </vt:variant>
      <vt:variant>
        <vt:lpwstr>http://www.nevo.co.il/case/28513828</vt:lpwstr>
      </vt:variant>
      <vt:variant>
        <vt:lpwstr/>
      </vt:variant>
      <vt:variant>
        <vt:i4>3539056</vt:i4>
      </vt:variant>
      <vt:variant>
        <vt:i4>75</vt:i4>
      </vt:variant>
      <vt:variant>
        <vt:i4>0</vt:i4>
      </vt:variant>
      <vt:variant>
        <vt:i4>5</vt:i4>
      </vt:variant>
      <vt:variant>
        <vt:lpwstr>http://www.nevo.co.il/case/6473037</vt:lpwstr>
      </vt:variant>
      <vt:variant>
        <vt:lpwstr/>
      </vt:variant>
      <vt:variant>
        <vt:i4>3735665</vt:i4>
      </vt:variant>
      <vt:variant>
        <vt:i4>72</vt:i4>
      </vt:variant>
      <vt:variant>
        <vt:i4>0</vt:i4>
      </vt:variant>
      <vt:variant>
        <vt:i4>5</vt:i4>
      </vt:variant>
      <vt:variant>
        <vt:lpwstr>http://www.nevo.co.il/case/21477388</vt:lpwstr>
      </vt:variant>
      <vt:variant>
        <vt:lpwstr/>
      </vt:variant>
      <vt:variant>
        <vt:i4>3604592</vt:i4>
      </vt:variant>
      <vt:variant>
        <vt:i4>69</vt:i4>
      </vt:variant>
      <vt:variant>
        <vt:i4>0</vt:i4>
      </vt:variant>
      <vt:variant>
        <vt:i4>5</vt:i4>
      </vt:variant>
      <vt:variant>
        <vt:lpwstr>http://www.nevo.co.il/case/10443017</vt:lpwstr>
      </vt:variant>
      <vt:variant>
        <vt:lpwstr/>
      </vt:variant>
      <vt:variant>
        <vt:i4>3604593</vt:i4>
      </vt:variant>
      <vt:variant>
        <vt:i4>66</vt:i4>
      </vt:variant>
      <vt:variant>
        <vt:i4>0</vt:i4>
      </vt:variant>
      <vt:variant>
        <vt:i4>5</vt:i4>
      </vt:variant>
      <vt:variant>
        <vt:lpwstr>http://www.nevo.co.il/case/5865581</vt:lpwstr>
      </vt:variant>
      <vt:variant>
        <vt:lpwstr/>
      </vt:variant>
      <vt:variant>
        <vt:i4>3604593</vt:i4>
      </vt:variant>
      <vt:variant>
        <vt:i4>63</vt:i4>
      </vt:variant>
      <vt:variant>
        <vt:i4>0</vt:i4>
      </vt:variant>
      <vt:variant>
        <vt:i4>5</vt:i4>
      </vt:variant>
      <vt:variant>
        <vt:lpwstr>http://www.nevo.co.il/case/5865581</vt:lpwstr>
      </vt:variant>
      <vt:variant>
        <vt:lpwstr/>
      </vt:variant>
      <vt:variant>
        <vt:i4>3539057</vt:i4>
      </vt:variant>
      <vt:variant>
        <vt:i4>60</vt:i4>
      </vt:variant>
      <vt:variant>
        <vt:i4>0</vt:i4>
      </vt:variant>
      <vt:variant>
        <vt:i4>5</vt:i4>
      </vt:variant>
      <vt:variant>
        <vt:lpwstr>http://www.nevo.co.il/case/22908758</vt:lpwstr>
      </vt:variant>
      <vt:variant>
        <vt:lpwstr/>
      </vt:variant>
      <vt:variant>
        <vt:i4>3276918</vt:i4>
      </vt:variant>
      <vt:variant>
        <vt:i4>57</vt:i4>
      </vt:variant>
      <vt:variant>
        <vt:i4>0</vt:i4>
      </vt:variant>
      <vt:variant>
        <vt:i4>5</vt:i4>
      </vt:variant>
      <vt:variant>
        <vt:lpwstr>http://www.nevo.co.il/case/6154475</vt:lpwstr>
      </vt:variant>
      <vt:variant>
        <vt:lpwstr/>
      </vt:variant>
      <vt:variant>
        <vt:i4>1048617</vt:i4>
      </vt:variant>
      <vt:variant>
        <vt:i4>54</vt:i4>
      </vt:variant>
      <vt:variant>
        <vt:i4>0</vt:i4>
      </vt:variant>
      <vt:variant>
        <vt:i4>5</vt:i4>
      </vt:variant>
      <vt:variant>
        <vt:lpwstr>https://www.nevo.co.il/psika_html/mechozi/ME-15-12-35695-730.htm</vt:lpwstr>
      </vt:variant>
      <vt:variant>
        <vt:lpwstr/>
      </vt:variant>
      <vt:variant>
        <vt:i4>3276925</vt:i4>
      </vt:variant>
      <vt:variant>
        <vt:i4>51</vt:i4>
      </vt:variant>
      <vt:variant>
        <vt:i4>0</vt:i4>
      </vt:variant>
      <vt:variant>
        <vt:i4>5</vt:i4>
      </vt:variant>
      <vt:variant>
        <vt:lpwstr>http://www.nevo.co.il/case/26673856</vt:lpwstr>
      </vt:variant>
      <vt:variant>
        <vt:lpwstr/>
      </vt:variant>
      <vt:variant>
        <vt:i4>2031654</vt:i4>
      </vt:variant>
      <vt:variant>
        <vt:i4>48</vt:i4>
      </vt:variant>
      <vt:variant>
        <vt:i4>0</vt:i4>
      </vt:variant>
      <vt:variant>
        <vt:i4>5</vt:i4>
      </vt:variant>
      <vt:variant>
        <vt:lpwstr>https://www.nevo.co.il/psika_html/mechozi/ME-22-09-24257-671.htm</vt:lpwstr>
      </vt:variant>
      <vt:variant>
        <vt:lpwstr/>
      </vt:variant>
      <vt:variant>
        <vt:i4>4063356</vt:i4>
      </vt:variant>
      <vt:variant>
        <vt:i4>45</vt:i4>
      </vt:variant>
      <vt:variant>
        <vt:i4>0</vt:i4>
      </vt:variant>
      <vt:variant>
        <vt:i4>5</vt:i4>
      </vt:variant>
      <vt:variant>
        <vt:lpwstr>http://www.nevo.co.il/case/6188919</vt:lpwstr>
      </vt:variant>
      <vt:variant>
        <vt:lpwstr/>
      </vt:variant>
      <vt:variant>
        <vt:i4>7995492</vt:i4>
      </vt:variant>
      <vt:variant>
        <vt:i4>42</vt:i4>
      </vt:variant>
      <vt:variant>
        <vt:i4>0</vt:i4>
      </vt:variant>
      <vt:variant>
        <vt:i4>5</vt:i4>
      </vt:variant>
      <vt:variant>
        <vt:lpwstr>http://www.nevo.co.il/law/70301</vt:lpwstr>
      </vt:variant>
      <vt:variant>
        <vt:lpwstr/>
      </vt:variant>
      <vt:variant>
        <vt:i4>3342453</vt:i4>
      </vt:variant>
      <vt:variant>
        <vt:i4>39</vt:i4>
      </vt:variant>
      <vt:variant>
        <vt:i4>0</vt:i4>
      </vt:variant>
      <vt:variant>
        <vt:i4>5</vt:i4>
      </vt:variant>
      <vt:variant>
        <vt:lpwstr>http://www.nevo.co.il/case/5969313</vt:lpwstr>
      </vt:variant>
      <vt:variant>
        <vt:lpwstr/>
      </vt:variant>
      <vt:variant>
        <vt:i4>3342462</vt:i4>
      </vt:variant>
      <vt:variant>
        <vt:i4>36</vt:i4>
      </vt:variant>
      <vt:variant>
        <vt:i4>0</vt:i4>
      </vt:variant>
      <vt:variant>
        <vt:i4>5</vt:i4>
      </vt:variant>
      <vt:variant>
        <vt:lpwstr>http://www.nevo.co.il/case/25063920</vt:lpwstr>
      </vt:variant>
      <vt:variant>
        <vt:lpwstr/>
      </vt:variant>
      <vt:variant>
        <vt:i4>3670139</vt:i4>
      </vt:variant>
      <vt:variant>
        <vt:i4>33</vt:i4>
      </vt:variant>
      <vt:variant>
        <vt:i4>0</vt:i4>
      </vt:variant>
      <vt:variant>
        <vt:i4>5</vt:i4>
      </vt:variant>
      <vt:variant>
        <vt:lpwstr>http://www.nevo.co.il/case/25824863</vt:lpwstr>
      </vt:variant>
      <vt:variant>
        <vt:lpwstr/>
      </vt:variant>
      <vt:variant>
        <vt:i4>3211386</vt:i4>
      </vt:variant>
      <vt:variant>
        <vt:i4>30</vt:i4>
      </vt:variant>
      <vt:variant>
        <vt:i4>0</vt:i4>
      </vt:variant>
      <vt:variant>
        <vt:i4>5</vt:i4>
      </vt:variant>
      <vt:variant>
        <vt:lpwstr>http://www.nevo.co.il/case/26913995</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2025-01-19T17:54:00Z</dcterms:created>
  <dcterms:modified xsi:type="dcterms:W3CDTF">2025-01-19T17:54:00Z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63953</vt:lpwstr>
  </property>
  <property fmtid="{D5CDD505-2E9C-101B-9397-08002B2CF9AE}" pid="6" name="NEWPARTB">
    <vt:lpwstr>01</vt:lpwstr>
  </property>
  <property fmtid="{D5CDD505-2E9C-101B-9397-08002B2CF9AE}" pid="7" name="NEWPARTC">
    <vt:lpwstr>24</vt:lpwstr>
  </property>
  <property fmtid="{D5CDD505-2E9C-101B-9397-08002B2CF9AE}" pid="8" name="APPELLANT">
    <vt:lpwstr>מדינת ישרא</vt:lpwstr>
  </property>
  <property fmtid="{D5CDD505-2E9C-101B-9397-08002B2CF9AE}" pid="9" name="APPELLEE">
    <vt:lpwstr>נחמן עובדיה</vt:lpwstr>
  </property>
  <property fmtid="{D5CDD505-2E9C-101B-9397-08002B2CF9AE}" pid="10" name="LAWYER">
    <vt:lpwstr>רותם טובול</vt:lpwstr>
  </property>
  <property fmtid="{D5CDD505-2E9C-101B-9397-08002B2CF9AE}" pid="11" name="JUDGE">
    <vt:lpwstr>ארנון איתן</vt:lpwstr>
  </property>
  <property fmtid="{D5CDD505-2E9C-101B-9397-08002B2CF9AE}" pid="12" name="CITY">
    <vt:lpwstr>י-ם</vt:lpwstr>
  </property>
  <property fmtid="{D5CDD505-2E9C-101B-9397-08002B2CF9AE}" pid="13" name="DATE">
    <vt:lpwstr>20240804</vt:lpwstr>
  </property>
  <property fmtid="{D5CDD505-2E9C-101B-9397-08002B2CF9AE}" pid="14" name="TYPE_N_DATE">
    <vt:lpwstr>38020240804</vt:lpwstr>
  </property>
  <property fmtid="{D5CDD505-2E9C-101B-9397-08002B2CF9AE}" pid="15" name="CASESLISTTMP1">
    <vt:lpwstr>26913995;25824863;25063920;5969313;6188919;26673856;6154475;22908758;5865581:2;10443017;21477388;6473037;28513828;13030651;6709288;28883087;28697218;27734980;27494821;27911655;28268880;27888428;27499246;27915710</vt:lpwstr>
  </property>
  <property fmtid="{D5CDD505-2E9C-101B-9397-08002B2CF9AE}" pid="16" name="CASENOTES1">
    <vt:lpwstr>ProcID=133;209&amp;PartA=1332&amp;PartC=04</vt:lpwstr>
  </property>
  <property fmtid="{D5CDD505-2E9C-101B-9397-08002B2CF9AE}" pid="17" name="WORDNUMPAGES">
    <vt:lpwstr>7</vt:lpwstr>
  </property>
  <property fmtid="{D5CDD505-2E9C-101B-9397-08002B2CF9AE}" pid="18" name="TYPE_ABS_DATE">
    <vt:lpwstr>380020240804</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70301/144.a</vt:lpwstr>
  </property>
  <property fmtid="{D5CDD505-2E9C-101B-9397-08002B2CF9AE}" pid="38" name="LAWLISTTMP2">
    <vt:lpwstr>4216/007.a;007.c</vt:lpwstr>
  </property>
</Properties>
</file>