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504D66" w:rsidRPr="00A55406" w14:paraId="51549211" w14:textId="77777777" w:rsidTr="00425416">
        <w:trPr>
          <w:trHeight w:hRule="exact" w:val="418"/>
          <w:jc w:val="center"/>
        </w:trPr>
        <w:tc>
          <w:tcPr>
            <w:tcW w:w="8721" w:type="dxa"/>
            <w:gridSpan w:val="2"/>
          </w:tcPr>
          <w:p w14:paraId="31958D25" w14:textId="77777777" w:rsidR="00504D66" w:rsidRPr="00A55406" w:rsidRDefault="00504D66" w:rsidP="003F2157">
            <w:pPr>
              <w:pStyle w:val="a3"/>
              <w:jc w:val="center"/>
              <w:rPr>
                <w:rFonts w:ascii="Tahoma" w:hAnsi="Tahoma" w:cs="Tahoma"/>
                <w:color w:val="000080"/>
                <w:rtl/>
              </w:rPr>
            </w:pPr>
            <w:bookmarkStart w:id="0" w:name="FirstLawyer"/>
            <w:bookmarkStart w:id="1" w:name="LastJudge"/>
            <w:r w:rsidRPr="00A55406">
              <w:rPr>
                <w:rFonts w:ascii="Tahoma" w:hAnsi="Tahoma" w:cs="Tahoma"/>
                <w:b/>
                <w:bCs/>
                <w:color w:val="000080"/>
                <w:rtl/>
              </w:rPr>
              <w:t>בית משפט השלום בחדרה</w:t>
            </w:r>
          </w:p>
        </w:tc>
      </w:tr>
      <w:tr w:rsidR="00504D66" w:rsidRPr="00A55406" w14:paraId="06AF5E69" w14:textId="77777777" w:rsidTr="00425416">
        <w:trPr>
          <w:trHeight w:val="337"/>
          <w:jc w:val="center"/>
        </w:trPr>
        <w:tc>
          <w:tcPr>
            <w:tcW w:w="5060" w:type="dxa"/>
          </w:tcPr>
          <w:p w14:paraId="347476E9" w14:textId="77777777" w:rsidR="00504D66" w:rsidRPr="00A55406" w:rsidRDefault="00504D66" w:rsidP="003F2157">
            <w:pPr>
              <w:rPr>
                <w:rFonts w:cs="FrankRuehl"/>
                <w:sz w:val="28"/>
                <w:szCs w:val="28"/>
                <w:rtl/>
              </w:rPr>
            </w:pPr>
            <w:r w:rsidRPr="00A55406">
              <w:rPr>
                <w:rFonts w:cs="FrankRuehl"/>
                <w:sz w:val="28"/>
                <w:szCs w:val="28"/>
                <w:rtl/>
              </w:rPr>
              <w:t>ת"פ</w:t>
            </w:r>
            <w:r w:rsidRPr="00A55406">
              <w:rPr>
                <w:rFonts w:cs="FrankRuehl" w:hint="cs"/>
                <w:sz w:val="28"/>
                <w:szCs w:val="28"/>
                <w:rtl/>
              </w:rPr>
              <w:t xml:space="preserve"> </w:t>
            </w:r>
            <w:r w:rsidRPr="00A55406">
              <w:rPr>
                <w:rFonts w:cs="FrankRuehl"/>
                <w:sz w:val="28"/>
                <w:szCs w:val="28"/>
                <w:rtl/>
              </w:rPr>
              <w:t>34366-04-24</w:t>
            </w:r>
            <w:r w:rsidRPr="00A55406">
              <w:rPr>
                <w:rFonts w:cs="FrankRuehl" w:hint="cs"/>
                <w:sz w:val="28"/>
                <w:szCs w:val="28"/>
                <w:rtl/>
              </w:rPr>
              <w:t xml:space="preserve"> </w:t>
            </w:r>
            <w:r w:rsidRPr="00A55406">
              <w:rPr>
                <w:rFonts w:cs="FrankRuehl"/>
                <w:sz w:val="28"/>
                <w:szCs w:val="28"/>
                <w:rtl/>
              </w:rPr>
              <w:t>מדינת ישראל נ' אוסיפוב(עציר) ואח'</w:t>
            </w:r>
          </w:p>
          <w:p w14:paraId="73028F39" w14:textId="77777777" w:rsidR="00504D66" w:rsidRPr="00A55406" w:rsidRDefault="00504D66" w:rsidP="003F2157">
            <w:pPr>
              <w:pStyle w:val="a3"/>
              <w:rPr>
                <w:rFonts w:cs="FrankRuehl"/>
                <w:sz w:val="28"/>
                <w:szCs w:val="28"/>
                <w:rtl/>
              </w:rPr>
            </w:pPr>
          </w:p>
        </w:tc>
        <w:tc>
          <w:tcPr>
            <w:tcW w:w="3661" w:type="dxa"/>
          </w:tcPr>
          <w:p w14:paraId="443D81F5" w14:textId="77777777" w:rsidR="00504D66" w:rsidRPr="00A55406" w:rsidRDefault="00504D66" w:rsidP="003F2157">
            <w:pPr>
              <w:pStyle w:val="a3"/>
              <w:jc w:val="right"/>
              <w:rPr>
                <w:rFonts w:cs="FrankRuehl"/>
                <w:sz w:val="28"/>
                <w:szCs w:val="28"/>
                <w:rtl/>
              </w:rPr>
            </w:pPr>
          </w:p>
        </w:tc>
      </w:tr>
    </w:tbl>
    <w:p w14:paraId="10C5A3C9" w14:textId="77777777" w:rsidR="00504D66" w:rsidRPr="00A55406" w:rsidRDefault="00504D66" w:rsidP="00504D66">
      <w:pPr>
        <w:pStyle w:val="a3"/>
        <w:rPr>
          <w:rtl/>
        </w:rPr>
      </w:pPr>
      <w:r w:rsidRPr="00A55406">
        <w:rPr>
          <w:rFonts w:hint="cs"/>
          <w:rtl/>
        </w:rPr>
        <w:t xml:space="preserve"> </w:t>
      </w:r>
    </w:p>
    <w:p w14:paraId="09290DFF" w14:textId="77777777" w:rsidR="00504D66" w:rsidRPr="00A55406" w:rsidRDefault="00504D66" w:rsidP="00504D66">
      <w:pPr>
        <w:rPr>
          <w:rtl/>
        </w:rPr>
      </w:pPr>
    </w:p>
    <w:p w14:paraId="070A970E" w14:textId="77777777" w:rsidR="00504D66" w:rsidRPr="00A55406" w:rsidRDefault="00504D66" w:rsidP="00504D66"/>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504D66" w:rsidRPr="00A55406" w14:paraId="64642EEA" w14:textId="77777777" w:rsidTr="00504D66">
        <w:trPr>
          <w:trHeight w:val="295"/>
          <w:jc w:val="center"/>
        </w:trPr>
        <w:tc>
          <w:tcPr>
            <w:tcW w:w="923" w:type="dxa"/>
            <w:tcBorders>
              <w:top w:val="nil"/>
              <w:left w:val="nil"/>
              <w:bottom w:val="nil"/>
              <w:right w:val="nil"/>
            </w:tcBorders>
            <w:shd w:val="clear" w:color="auto" w:fill="auto"/>
          </w:tcPr>
          <w:p w14:paraId="3C519607" w14:textId="77777777" w:rsidR="00504D66" w:rsidRPr="00A55406" w:rsidRDefault="00504D66" w:rsidP="00504D66">
            <w:pPr>
              <w:jc w:val="both"/>
              <w:rPr>
                <w:rFonts w:ascii="David" w:hAnsi="David"/>
                <w:sz w:val="26"/>
                <w:szCs w:val="26"/>
              </w:rPr>
            </w:pPr>
            <w:r w:rsidRPr="00A55406">
              <w:rPr>
                <w:rFonts w:ascii="David" w:hAnsi="David" w:hint="cs"/>
                <w:sz w:val="26"/>
                <w:szCs w:val="26"/>
                <w:rtl/>
              </w:rPr>
              <w:t>ל</w:t>
            </w:r>
            <w:r w:rsidRPr="00A55406">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20F56F40" w14:textId="77777777" w:rsidR="00504D66" w:rsidRPr="00A55406" w:rsidRDefault="00504D66" w:rsidP="003F2157">
            <w:pPr>
              <w:rPr>
                <w:rFonts w:ascii="David" w:hAnsi="David"/>
                <w:b/>
                <w:bCs/>
                <w:sz w:val="26"/>
                <w:szCs w:val="26"/>
                <w:rtl/>
              </w:rPr>
            </w:pPr>
            <w:r w:rsidRPr="00A55406">
              <w:rPr>
                <w:rFonts w:ascii="David" w:hAnsi="David"/>
                <w:b/>
                <w:bCs/>
                <w:sz w:val="26"/>
                <w:szCs w:val="26"/>
                <w:rtl/>
              </w:rPr>
              <w:t>כבוד השופט  אלכס אחטר</w:t>
            </w:r>
          </w:p>
          <w:p w14:paraId="02B9A286" w14:textId="77777777" w:rsidR="00504D66" w:rsidRPr="00A55406" w:rsidRDefault="00504D66" w:rsidP="003F2157">
            <w:pPr>
              <w:rPr>
                <w:rFonts w:ascii="David" w:hAnsi="David"/>
                <w:sz w:val="26"/>
                <w:szCs w:val="26"/>
                <w:rtl/>
              </w:rPr>
            </w:pPr>
          </w:p>
          <w:p w14:paraId="269CB1F8" w14:textId="77777777" w:rsidR="00504D66" w:rsidRPr="00A55406" w:rsidRDefault="00504D66" w:rsidP="00504D66">
            <w:pPr>
              <w:jc w:val="both"/>
              <w:rPr>
                <w:rFonts w:ascii="David" w:hAnsi="David"/>
                <w:sz w:val="26"/>
                <w:szCs w:val="26"/>
              </w:rPr>
            </w:pPr>
          </w:p>
        </w:tc>
      </w:tr>
      <w:tr w:rsidR="00504D66" w:rsidRPr="00A55406" w14:paraId="0DFFF5E4" w14:textId="77777777" w:rsidTr="00504D66">
        <w:trPr>
          <w:trHeight w:val="355"/>
          <w:jc w:val="center"/>
        </w:trPr>
        <w:tc>
          <w:tcPr>
            <w:tcW w:w="923" w:type="dxa"/>
            <w:tcBorders>
              <w:top w:val="nil"/>
              <w:left w:val="nil"/>
              <w:bottom w:val="nil"/>
              <w:right w:val="nil"/>
            </w:tcBorders>
            <w:shd w:val="clear" w:color="auto" w:fill="auto"/>
          </w:tcPr>
          <w:p w14:paraId="7268C436" w14:textId="77777777" w:rsidR="00504D66" w:rsidRPr="00A55406" w:rsidRDefault="00504D66" w:rsidP="00504D66">
            <w:pPr>
              <w:jc w:val="both"/>
              <w:rPr>
                <w:rFonts w:ascii="David" w:hAnsi="David"/>
                <w:sz w:val="26"/>
                <w:szCs w:val="26"/>
              </w:rPr>
            </w:pPr>
            <w:bookmarkStart w:id="2" w:name="FirstAppellant"/>
            <w:r w:rsidRPr="00A55406">
              <w:rPr>
                <w:rFonts w:ascii="David" w:hAnsi="David"/>
                <w:sz w:val="26"/>
                <w:szCs w:val="26"/>
                <w:rtl/>
              </w:rPr>
              <w:t>בעניין:</w:t>
            </w:r>
          </w:p>
        </w:tc>
        <w:tc>
          <w:tcPr>
            <w:tcW w:w="3219" w:type="dxa"/>
            <w:tcBorders>
              <w:top w:val="nil"/>
              <w:left w:val="nil"/>
              <w:bottom w:val="nil"/>
              <w:right w:val="nil"/>
            </w:tcBorders>
            <w:shd w:val="clear" w:color="auto" w:fill="auto"/>
          </w:tcPr>
          <w:p w14:paraId="383C3976" w14:textId="77777777" w:rsidR="00504D66" w:rsidRPr="00A55406" w:rsidRDefault="00504D66" w:rsidP="00504D66">
            <w:pPr>
              <w:suppressLineNumbers/>
            </w:pPr>
            <w:r w:rsidRPr="00A55406">
              <w:rPr>
                <w:rFonts w:ascii="Arial" w:hAnsi="Arial" w:hint="cs"/>
                <w:b/>
                <w:bCs/>
                <w:sz w:val="26"/>
                <w:szCs w:val="26"/>
                <w:rtl/>
              </w:rPr>
              <w:t>ה</w:t>
            </w:r>
            <w:r w:rsidRPr="00A55406">
              <w:rPr>
                <w:rFonts w:ascii="Arial" w:hAnsi="Arial"/>
                <w:b/>
                <w:bCs/>
                <w:sz w:val="26"/>
                <w:szCs w:val="26"/>
                <w:rtl/>
              </w:rPr>
              <w:t>מאשימה</w:t>
            </w:r>
          </w:p>
          <w:p w14:paraId="797548CB" w14:textId="77777777" w:rsidR="00504D66" w:rsidRPr="00A55406" w:rsidRDefault="00504D66" w:rsidP="003F2157">
            <w:pPr>
              <w:rPr>
                <w:rFonts w:ascii="David" w:hAnsi="David"/>
                <w:sz w:val="26"/>
                <w:szCs w:val="26"/>
              </w:rPr>
            </w:pPr>
          </w:p>
        </w:tc>
        <w:tc>
          <w:tcPr>
            <w:tcW w:w="4678" w:type="dxa"/>
            <w:tcBorders>
              <w:top w:val="nil"/>
              <w:left w:val="nil"/>
              <w:bottom w:val="nil"/>
              <w:right w:val="nil"/>
            </w:tcBorders>
            <w:shd w:val="clear" w:color="auto" w:fill="auto"/>
            <w:vAlign w:val="center"/>
          </w:tcPr>
          <w:p w14:paraId="2376874A" w14:textId="77777777" w:rsidR="00504D66" w:rsidRPr="00A55406" w:rsidRDefault="00504D66" w:rsidP="00504D66">
            <w:pPr>
              <w:suppressLineNumbers/>
            </w:pPr>
            <w:r w:rsidRPr="00A55406">
              <w:rPr>
                <w:rFonts w:ascii="Arial" w:hAnsi="Arial"/>
                <w:b/>
                <w:bCs/>
                <w:sz w:val="26"/>
                <w:szCs w:val="26"/>
                <w:rtl/>
              </w:rPr>
              <w:t>מדינת ישראל</w:t>
            </w:r>
            <w:r w:rsidRPr="00A55406">
              <w:rPr>
                <w:rFonts w:ascii="Arial" w:hAnsi="Arial" w:hint="cs"/>
                <w:b/>
                <w:bCs/>
                <w:sz w:val="26"/>
                <w:szCs w:val="26"/>
                <w:rtl/>
              </w:rPr>
              <w:t xml:space="preserve"> </w:t>
            </w:r>
            <w:r w:rsidRPr="00A55406">
              <w:rPr>
                <w:rFonts w:ascii="Arial" w:hAnsi="Arial"/>
                <w:b/>
                <w:bCs/>
                <w:sz w:val="26"/>
                <w:szCs w:val="26"/>
                <w:rtl/>
              </w:rPr>
              <w:t>ע"י ב"כ עוה"ד</w:t>
            </w:r>
            <w:r w:rsidRPr="00A55406">
              <w:rPr>
                <w:rFonts w:hint="cs"/>
                <w:rtl/>
              </w:rPr>
              <w:t xml:space="preserve"> </w:t>
            </w:r>
            <w:r w:rsidRPr="00A55406">
              <w:rPr>
                <w:rFonts w:hint="cs"/>
                <w:b/>
                <w:bCs/>
                <w:rtl/>
              </w:rPr>
              <w:t>דורית לוי פרנק</w:t>
            </w:r>
          </w:p>
          <w:p w14:paraId="1530D8F5" w14:textId="77777777" w:rsidR="00504D66" w:rsidRPr="00A55406" w:rsidRDefault="00504D66" w:rsidP="003F2157">
            <w:pPr>
              <w:rPr>
                <w:rFonts w:ascii="David" w:hAnsi="David"/>
                <w:sz w:val="26"/>
                <w:szCs w:val="26"/>
              </w:rPr>
            </w:pPr>
          </w:p>
        </w:tc>
      </w:tr>
      <w:bookmarkEnd w:id="2"/>
      <w:tr w:rsidR="00504D66" w:rsidRPr="00A55406" w14:paraId="27A2A5A5" w14:textId="77777777" w:rsidTr="00504D66">
        <w:trPr>
          <w:trHeight w:val="355"/>
          <w:jc w:val="center"/>
        </w:trPr>
        <w:tc>
          <w:tcPr>
            <w:tcW w:w="923" w:type="dxa"/>
            <w:tcBorders>
              <w:top w:val="nil"/>
              <w:left w:val="nil"/>
              <w:bottom w:val="nil"/>
              <w:right w:val="nil"/>
            </w:tcBorders>
            <w:shd w:val="clear" w:color="auto" w:fill="auto"/>
          </w:tcPr>
          <w:p w14:paraId="2F88D8DD" w14:textId="77777777" w:rsidR="00504D66" w:rsidRPr="00A55406" w:rsidRDefault="00504D66" w:rsidP="00504D66">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FF45022" w14:textId="77777777" w:rsidR="00504D66" w:rsidRPr="00A55406" w:rsidRDefault="00504D66" w:rsidP="00504D66">
            <w:pPr>
              <w:jc w:val="center"/>
              <w:rPr>
                <w:rFonts w:ascii="David" w:hAnsi="David"/>
                <w:b/>
                <w:bCs/>
                <w:sz w:val="26"/>
                <w:szCs w:val="26"/>
                <w:rtl/>
              </w:rPr>
            </w:pPr>
          </w:p>
          <w:p w14:paraId="4AB2E485" w14:textId="77777777" w:rsidR="00504D66" w:rsidRPr="00A55406" w:rsidRDefault="00504D66" w:rsidP="00504D66">
            <w:pPr>
              <w:jc w:val="center"/>
              <w:rPr>
                <w:rFonts w:ascii="David" w:hAnsi="David"/>
                <w:b/>
                <w:bCs/>
                <w:sz w:val="26"/>
                <w:szCs w:val="26"/>
                <w:rtl/>
              </w:rPr>
            </w:pPr>
            <w:r w:rsidRPr="00A55406">
              <w:rPr>
                <w:rFonts w:ascii="David" w:hAnsi="David"/>
                <w:b/>
                <w:bCs/>
                <w:sz w:val="26"/>
                <w:szCs w:val="26"/>
                <w:rtl/>
              </w:rPr>
              <w:t>נגד</w:t>
            </w:r>
          </w:p>
          <w:p w14:paraId="4BF596AF" w14:textId="77777777" w:rsidR="00504D66" w:rsidRPr="00A55406" w:rsidRDefault="00504D66" w:rsidP="00504D66">
            <w:pPr>
              <w:jc w:val="both"/>
              <w:rPr>
                <w:rFonts w:ascii="David" w:hAnsi="David"/>
                <w:sz w:val="26"/>
                <w:szCs w:val="26"/>
              </w:rPr>
            </w:pPr>
          </w:p>
        </w:tc>
      </w:tr>
      <w:tr w:rsidR="00504D66" w:rsidRPr="00A55406" w14:paraId="74D0E52B" w14:textId="77777777" w:rsidTr="00504D66">
        <w:trPr>
          <w:trHeight w:val="355"/>
          <w:jc w:val="center"/>
        </w:trPr>
        <w:tc>
          <w:tcPr>
            <w:tcW w:w="923" w:type="dxa"/>
            <w:tcBorders>
              <w:top w:val="nil"/>
              <w:left w:val="nil"/>
              <w:bottom w:val="nil"/>
              <w:right w:val="nil"/>
            </w:tcBorders>
            <w:shd w:val="clear" w:color="auto" w:fill="auto"/>
          </w:tcPr>
          <w:p w14:paraId="25B97E43" w14:textId="77777777" w:rsidR="00504D66" w:rsidRPr="00A55406" w:rsidRDefault="00504D66" w:rsidP="003F2157">
            <w:pPr>
              <w:rPr>
                <w:rFonts w:ascii="David" w:hAnsi="David"/>
                <w:sz w:val="26"/>
                <w:szCs w:val="26"/>
                <w:rtl/>
              </w:rPr>
            </w:pPr>
          </w:p>
        </w:tc>
        <w:tc>
          <w:tcPr>
            <w:tcW w:w="3219" w:type="dxa"/>
            <w:tcBorders>
              <w:top w:val="nil"/>
              <w:left w:val="nil"/>
              <w:bottom w:val="nil"/>
              <w:right w:val="nil"/>
            </w:tcBorders>
            <w:shd w:val="clear" w:color="auto" w:fill="auto"/>
          </w:tcPr>
          <w:p w14:paraId="582DA994" w14:textId="77777777" w:rsidR="00504D66" w:rsidRPr="00A55406" w:rsidRDefault="00504D66" w:rsidP="003F2157">
            <w:pPr>
              <w:rPr>
                <w:rFonts w:ascii="Arial" w:hAnsi="Arial"/>
                <w:b/>
                <w:bCs/>
                <w:sz w:val="26"/>
                <w:szCs w:val="26"/>
                <w:rtl/>
              </w:rPr>
            </w:pPr>
            <w:r w:rsidRPr="00A55406">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6ACF796A" w14:textId="77777777" w:rsidR="00504D66" w:rsidRPr="00A55406" w:rsidRDefault="00504D66" w:rsidP="003F2157">
            <w:pPr>
              <w:rPr>
                <w:rFonts w:ascii="David" w:hAnsi="David"/>
                <w:sz w:val="26"/>
                <w:szCs w:val="26"/>
              </w:rPr>
            </w:pPr>
          </w:p>
          <w:p w14:paraId="3471D1DE" w14:textId="77777777" w:rsidR="00504D66" w:rsidRPr="00A55406" w:rsidRDefault="00504D66" w:rsidP="00504D66">
            <w:pPr>
              <w:suppressLineNumbers/>
            </w:pPr>
            <w:r w:rsidRPr="00A55406">
              <w:rPr>
                <w:rFonts w:ascii="Arial" w:hAnsi="Arial"/>
                <w:b/>
                <w:bCs/>
                <w:sz w:val="26"/>
                <w:szCs w:val="26"/>
                <w:rtl/>
              </w:rPr>
              <w:t>1. לב אוסיפוב (עציר)</w:t>
            </w:r>
            <w:r w:rsidRPr="00A55406">
              <w:rPr>
                <w:rFonts w:ascii="Arial" w:hAnsi="Arial" w:hint="cs"/>
                <w:b/>
                <w:bCs/>
                <w:sz w:val="26"/>
                <w:szCs w:val="26"/>
                <w:rtl/>
              </w:rPr>
              <w:t xml:space="preserve"> </w:t>
            </w:r>
            <w:r w:rsidRPr="00A55406">
              <w:rPr>
                <w:rFonts w:ascii="Arial" w:hAnsi="Arial"/>
                <w:b/>
                <w:bCs/>
                <w:sz w:val="26"/>
                <w:szCs w:val="26"/>
                <w:rtl/>
              </w:rPr>
              <w:t>ע"י ב"כ עוה"ד</w:t>
            </w:r>
            <w:r w:rsidRPr="00A55406">
              <w:rPr>
                <w:rFonts w:ascii="Arial" w:hAnsi="Arial" w:hint="cs"/>
                <w:b/>
                <w:bCs/>
                <w:sz w:val="26"/>
                <w:szCs w:val="26"/>
                <w:rtl/>
              </w:rPr>
              <w:t xml:space="preserve"> מיכאל סיבוני</w:t>
            </w:r>
          </w:p>
          <w:p w14:paraId="0D8CFCF4" w14:textId="77777777" w:rsidR="00504D66" w:rsidRPr="00A55406" w:rsidRDefault="00504D66" w:rsidP="00504D66">
            <w:pPr>
              <w:suppressLineNumbers/>
            </w:pPr>
            <w:r w:rsidRPr="00A55406">
              <w:rPr>
                <w:rFonts w:ascii="Arial" w:hAnsi="Arial"/>
                <w:b/>
                <w:bCs/>
                <w:sz w:val="26"/>
                <w:szCs w:val="26"/>
                <w:rtl/>
              </w:rPr>
              <w:t>2. אבי זכרוב (עציר)</w:t>
            </w:r>
            <w:r w:rsidRPr="00A55406">
              <w:rPr>
                <w:rFonts w:ascii="Arial" w:hAnsi="Arial" w:hint="cs"/>
                <w:b/>
                <w:bCs/>
                <w:sz w:val="26"/>
                <w:szCs w:val="26"/>
                <w:rtl/>
              </w:rPr>
              <w:t xml:space="preserve"> </w:t>
            </w:r>
            <w:r w:rsidRPr="00A55406">
              <w:rPr>
                <w:rFonts w:ascii="Arial" w:hAnsi="Arial"/>
                <w:b/>
                <w:bCs/>
                <w:sz w:val="26"/>
                <w:szCs w:val="26"/>
                <w:rtl/>
              </w:rPr>
              <w:t>ע"י ב"כ עוה"ד</w:t>
            </w:r>
            <w:r w:rsidRPr="00A55406">
              <w:rPr>
                <w:rFonts w:ascii="Arial" w:hAnsi="Arial" w:hint="cs"/>
                <w:b/>
                <w:bCs/>
                <w:sz w:val="26"/>
                <w:szCs w:val="26"/>
                <w:rtl/>
              </w:rPr>
              <w:t xml:space="preserve"> מיכאל סיבוני</w:t>
            </w:r>
          </w:p>
        </w:tc>
      </w:tr>
    </w:tbl>
    <w:p w14:paraId="0CF49C3C" w14:textId="77777777" w:rsidR="00A55406" w:rsidRPr="00A55406" w:rsidRDefault="00A55406" w:rsidP="00504D66">
      <w:pPr>
        <w:rPr>
          <w:sz w:val="26"/>
          <w:szCs w:val="26"/>
          <w:rtl/>
        </w:rPr>
      </w:pPr>
    </w:p>
    <w:p w14:paraId="1F1A55C8" w14:textId="77777777" w:rsidR="00A55406" w:rsidRPr="00A55406" w:rsidRDefault="00A55406" w:rsidP="00A55406">
      <w:pPr>
        <w:spacing w:after="120" w:line="240" w:lineRule="exact"/>
        <w:ind w:left="283" w:hanging="283"/>
        <w:jc w:val="both"/>
        <w:rPr>
          <w:rFonts w:ascii="FrankRuehl" w:hAnsi="FrankRuehl" w:cs="FrankRuehl"/>
        </w:rPr>
      </w:pPr>
      <w:bookmarkStart w:id="3" w:name="Links_Start"/>
      <w:bookmarkEnd w:id="3"/>
      <w:r w:rsidRPr="00A55406">
        <w:rPr>
          <w:rFonts w:ascii="FrankRuehl" w:hAnsi="FrankRuehl" w:cs="FrankRuehl"/>
          <w:rtl/>
        </w:rPr>
        <w:t>ספרות:</w:t>
      </w:r>
    </w:p>
    <w:p w14:paraId="5059A509" w14:textId="77777777" w:rsidR="00A55406" w:rsidRPr="00A55406" w:rsidRDefault="00A55406" w:rsidP="00A55406">
      <w:pPr>
        <w:spacing w:after="120" w:line="240" w:lineRule="exact"/>
        <w:ind w:left="283" w:hanging="283"/>
        <w:jc w:val="both"/>
        <w:rPr>
          <w:rStyle w:val="Hyperlink"/>
          <w:rFonts w:ascii="FrankRuehl" w:hAnsi="FrankRuehl" w:cs="FrankRuehl"/>
          <w:color w:val="0000FF"/>
          <w:u w:val="none"/>
          <w:rtl/>
        </w:rPr>
      </w:pPr>
      <w:r w:rsidRPr="00A55406">
        <w:rPr>
          <w:rFonts w:ascii="FrankRuehl" w:hAnsi="FrankRuehl" w:cs="FrankRuehl"/>
          <w:color w:val="0000FF"/>
          <w:rtl/>
        </w:rPr>
        <w:fldChar w:fldCharType="begin"/>
      </w:r>
      <w:r w:rsidRPr="00A55406">
        <w:rPr>
          <w:rFonts w:ascii="FrankRuehl" w:hAnsi="FrankRuehl" w:cs="FrankRuehl"/>
          <w:color w:val="0000FF"/>
          <w:rtl/>
        </w:rPr>
        <w:instrText xml:space="preserve"> </w:instrText>
      </w:r>
      <w:r w:rsidRPr="00A55406">
        <w:rPr>
          <w:rFonts w:ascii="FrankRuehl" w:hAnsi="FrankRuehl" w:cs="FrankRuehl"/>
          <w:color w:val="0000FF"/>
        </w:rPr>
        <w:instrText xml:space="preserve">HYPERLINK </w:instrText>
      </w:r>
      <w:r w:rsidRPr="00A55406">
        <w:rPr>
          <w:rFonts w:ascii="FrankRuehl" w:hAnsi="FrankRuehl" w:cs="FrankRuehl"/>
          <w:color w:val="0000FF"/>
          <w:rtl/>
        </w:rPr>
        <w:instrText>"</w:instrText>
      </w:r>
      <w:r w:rsidRPr="00A55406">
        <w:rPr>
          <w:rFonts w:ascii="FrankRuehl" w:hAnsi="FrankRuehl" w:cs="FrankRuehl"/>
          <w:color w:val="0000FF"/>
        </w:rPr>
        <w:instrText>http://www.nevo.co.il/safrut/bookgroup/412"</w:instrText>
      </w:r>
      <w:r w:rsidRPr="00A55406">
        <w:rPr>
          <w:rFonts w:ascii="FrankRuehl" w:hAnsi="FrankRuehl" w:cs="FrankRuehl"/>
          <w:color w:val="0000FF"/>
          <w:rtl/>
        </w:rPr>
        <w:instrText xml:space="preserve"> </w:instrText>
      </w:r>
      <w:r w:rsidRPr="00A55406">
        <w:rPr>
          <w:rFonts w:ascii="FrankRuehl" w:hAnsi="FrankRuehl" w:cs="FrankRuehl"/>
          <w:color w:val="0000FF"/>
          <w:rtl/>
        </w:rPr>
      </w:r>
      <w:r w:rsidRPr="00A55406">
        <w:rPr>
          <w:rFonts w:ascii="FrankRuehl" w:hAnsi="FrankRuehl" w:cs="FrankRuehl"/>
          <w:color w:val="0000FF"/>
          <w:rtl/>
        </w:rPr>
        <w:fldChar w:fldCharType="separate"/>
      </w:r>
      <w:r w:rsidRPr="00A55406">
        <w:rPr>
          <w:rStyle w:val="Hyperlink"/>
          <w:rFonts w:ascii="FrankRuehl" w:hAnsi="FrankRuehl" w:cs="FrankRuehl"/>
          <w:color w:val="0000FF"/>
          <w:u w:val="none"/>
          <w:rtl/>
        </w:rPr>
        <w:t xml:space="preserve">ש"ז פלר  </w:t>
      </w:r>
      <w:r w:rsidRPr="00A55406">
        <w:rPr>
          <w:rStyle w:val="Hyperlink"/>
          <w:rFonts w:ascii="FrankRuehl" w:hAnsi="FrankRuehl" w:cs="FrankRuehl"/>
          <w:color w:val="0000FF"/>
          <w:u w:val="none"/>
        </w:rPr>
        <w:t xml:space="preserve"> </w:t>
      </w:r>
      <w:r w:rsidRPr="00A55406">
        <w:rPr>
          <w:rStyle w:val="Hyperlink"/>
          <w:rFonts w:ascii="FrankRuehl" w:hAnsi="FrankRuehl" w:cs="FrankRuehl"/>
          <w:b/>
          <w:bCs/>
          <w:color w:val="0000FF"/>
          <w:u w:val="none"/>
          <w:rtl/>
        </w:rPr>
        <w:t xml:space="preserve">יסודות בדיני עונשין </w:t>
      </w:r>
    </w:p>
    <w:p w14:paraId="1A1D19C5" w14:textId="77777777" w:rsidR="00425416" w:rsidRPr="00425416" w:rsidRDefault="00A55406" w:rsidP="00425416">
      <w:pPr>
        <w:spacing w:before="120" w:after="120" w:line="240" w:lineRule="exact"/>
        <w:ind w:left="283" w:hanging="283"/>
        <w:jc w:val="both"/>
        <w:rPr>
          <w:rFonts w:ascii="FrankRuehl" w:hAnsi="FrankRuehl" w:cs="FrankRuehl"/>
          <w:color w:val="0000FF"/>
          <w:rtl/>
        </w:rPr>
      </w:pPr>
      <w:r w:rsidRPr="00A55406">
        <w:rPr>
          <w:rFonts w:ascii="FrankRuehl" w:hAnsi="FrankRuehl" w:cs="FrankRuehl"/>
          <w:color w:val="0000FF"/>
          <w:rtl/>
        </w:rPr>
        <w:fldChar w:fldCharType="end"/>
      </w:r>
      <w:bookmarkStart w:id="4" w:name="Links_End"/>
      <w:bookmarkStart w:id="5" w:name="LawTable"/>
      <w:bookmarkEnd w:id="4"/>
      <w:bookmarkEnd w:id="5"/>
      <w:r w:rsidR="00425416" w:rsidRPr="00425416">
        <w:rPr>
          <w:rFonts w:ascii="FrankRuehl" w:hAnsi="FrankRuehl" w:cs="FrankRuehl"/>
          <w:color w:val="0000FF"/>
          <w:rtl/>
        </w:rPr>
        <w:t xml:space="preserve">חקיקה שאוזכרה: </w:t>
      </w:r>
    </w:p>
    <w:p w14:paraId="697269B0" w14:textId="77777777" w:rsidR="00425416" w:rsidRPr="00425416" w:rsidRDefault="00425416" w:rsidP="00425416">
      <w:pPr>
        <w:spacing w:before="120" w:after="120" w:line="240" w:lineRule="exact"/>
        <w:ind w:left="283" w:hanging="283"/>
        <w:jc w:val="both"/>
        <w:rPr>
          <w:rFonts w:ascii="FrankRuehl" w:hAnsi="FrankRuehl" w:cs="FrankRuehl"/>
          <w:color w:val="0000FF"/>
          <w:rtl/>
        </w:rPr>
      </w:pPr>
      <w:hyperlink r:id="rId7" w:history="1">
        <w:r w:rsidRPr="00425416">
          <w:rPr>
            <w:rStyle w:val="Hyperlink"/>
            <w:rFonts w:ascii="FrankRuehl" w:hAnsi="FrankRuehl" w:cs="FrankRuehl"/>
            <w:u w:val="none"/>
            <w:rtl/>
          </w:rPr>
          <w:t>חוק העונשין, תשל"ז-1977</w:t>
        </w:r>
      </w:hyperlink>
      <w:r w:rsidRPr="00425416">
        <w:rPr>
          <w:rFonts w:ascii="FrankRuehl" w:hAnsi="FrankRuehl" w:cs="FrankRuehl"/>
          <w:color w:val="0000FF"/>
          <w:rtl/>
        </w:rPr>
        <w:t xml:space="preserve">: סע'  </w:t>
      </w:r>
      <w:hyperlink r:id="rId8" w:history="1">
        <w:r w:rsidRPr="00425416">
          <w:rPr>
            <w:rStyle w:val="Hyperlink"/>
            <w:rFonts w:ascii="FrankRuehl" w:hAnsi="FrankRuehl" w:cs="FrankRuehl"/>
            <w:u w:val="none"/>
          </w:rPr>
          <w:t>29</w:t>
        </w:r>
      </w:hyperlink>
      <w:r w:rsidRPr="00425416">
        <w:rPr>
          <w:rFonts w:ascii="FrankRuehl" w:hAnsi="FrankRuehl" w:cs="FrankRuehl"/>
          <w:color w:val="0000FF"/>
          <w:rtl/>
        </w:rPr>
        <w:t xml:space="preserve">, </w:t>
      </w:r>
      <w:hyperlink r:id="rId9" w:history="1">
        <w:r w:rsidRPr="00425416">
          <w:rPr>
            <w:rStyle w:val="Hyperlink"/>
            <w:rFonts w:ascii="FrankRuehl" w:hAnsi="FrankRuehl" w:cs="FrankRuehl"/>
            <w:u w:val="none"/>
          </w:rPr>
          <w:t>40</w:t>
        </w:r>
        <w:r w:rsidRPr="00425416">
          <w:rPr>
            <w:rStyle w:val="Hyperlink"/>
            <w:rFonts w:ascii="FrankRuehl" w:hAnsi="FrankRuehl" w:cs="FrankRuehl"/>
            <w:u w:val="none"/>
            <w:rtl/>
          </w:rPr>
          <w:t>ד</w:t>
        </w:r>
        <w:r w:rsidRPr="00425416">
          <w:rPr>
            <w:rStyle w:val="Hyperlink"/>
            <w:rFonts w:ascii="FrankRuehl" w:hAnsi="FrankRuehl" w:cs="FrankRuehl"/>
            <w:u w:val="none"/>
          </w:rPr>
          <w:t>'</w:t>
        </w:r>
      </w:hyperlink>
      <w:r w:rsidRPr="00425416">
        <w:rPr>
          <w:rFonts w:ascii="FrankRuehl" w:hAnsi="FrankRuehl" w:cs="FrankRuehl"/>
          <w:color w:val="0000FF"/>
          <w:rtl/>
        </w:rPr>
        <w:t xml:space="preserve">, </w:t>
      </w:r>
      <w:hyperlink r:id="rId10" w:history="1">
        <w:r w:rsidRPr="00425416">
          <w:rPr>
            <w:rStyle w:val="Hyperlink"/>
            <w:rFonts w:ascii="FrankRuehl" w:hAnsi="FrankRuehl" w:cs="FrankRuehl"/>
            <w:u w:val="none"/>
          </w:rPr>
          <w:t xml:space="preserve">40 </w:t>
        </w:r>
        <w:r w:rsidRPr="00425416">
          <w:rPr>
            <w:rStyle w:val="Hyperlink"/>
            <w:rFonts w:ascii="FrankRuehl" w:hAnsi="FrankRuehl" w:cs="FrankRuehl"/>
            <w:u w:val="none"/>
            <w:rtl/>
          </w:rPr>
          <w:t>ה</w:t>
        </w:r>
        <w:r w:rsidRPr="00425416">
          <w:rPr>
            <w:rStyle w:val="Hyperlink"/>
            <w:rFonts w:ascii="FrankRuehl" w:hAnsi="FrankRuehl" w:cs="FrankRuehl"/>
            <w:u w:val="none"/>
          </w:rPr>
          <w:t>'</w:t>
        </w:r>
      </w:hyperlink>
      <w:r w:rsidRPr="00425416">
        <w:rPr>
          <w:rFonts w:ascii="FrankRuehl" w:hAnsi="FrankRuehl" w:cs="FrankRuehl"/>
          <w:color w:val="0000FF"/>
          <w:rtl/>
        </w:rPr>
        <w:t xml:space="preserve">, </w:t>
      </w:r>
      <w:hyperlink r:id="rId11" w:history="1">
        <w:r w:rsidRPr="00425416">
          <w:rPr>
            <w:rStyle w:val="Hyperlink"/>
            <w:rFonts w:ascii="FrankRuehl" w:hAnsi="FrankRuehl" w:cs="FrankRuehl"/>
            <w:u w:val="none"/>
          </w:rPr>
          <w:t>40</w:t>
        </w:r>
        <w:r w:rsidRPr="00425416">
          <w:rPr>
            <w:rStyle w:val="Hyperlink"/>
            <w:rFonts w:ascii="FrankRuehl" w:hAnsi="FrankRuehl" w:cs="FrankRuehl"/>
            <w:u w:val="none"/>
            <w:rtl/>
          </w:rPr>
          <w:t>ט</w:t>
        </w:r>
        <w:r w:rsidRPr="00425416">
          <w:rPr>
            <w:rStyle w:val="Hyperlink"/>
            <w:rFonts w:ascii="FrankRuehl" w:hAnsi="FrankRuehl" w:cs="FrankRuehl"/>
            <w:u w:val="none"/>
          </w:rPr>
          <w:t>'</w:t>
        </w:r>
      </w:hyperlink>
      <w:r w:rsidRPr="00425416">
        <w:rPr>
          <w:rFonts w:ascii="FrankRuehl" w:hAnsi="FrankRuehl" w:cs="FrankRuehl"/>
          <w:color w:val="0000FF"/>
          <w:rtl/>
        </w:rPr>
        <w:t xml:space="preserve">, </w:t>
      </w:r>
      <w:hyperlink r:id="rId12" w:history="1">
        <w:r w:rsidRPr="00425416">
          <w:rPr>
            <w:rStyle w:val="Hyperlink"/>
            <w:rFonts w:ascii="FrankRuehl" w:hAnsi="FrankRuehl" w:cs="FrankRuehl"/>
            <w:u w:val="none"/>
          </w:rPr>
          <w:t>144</w:t>
        </w:r>
      </w:hyperlink>
      <w:r w:rsidRPr="00425416">
        <w:rPr>
          <w:rFonts w:ascii="FrankRuehl" w:hAnsi="FrankRuehl" w:cs="FrankRuehl"/>
          <w:color w:val="0000FF"/>
          <w:rtl/>
        </w:rPr>
        <w:t xml:space="preserve">(א), </w:t>
      </w:r>
      <w:hyperlink r:id="rId13" w:history="1">
        <w:r w:rsidRPr="00425416">
          <w:rPr>
            <w:rStyle w:val="Hyperlink"/>
            <w:rFonts w:ascii="FrankRuehl" w:hAnsi="FrankRuehl" w:cs="FrankRuehl"/>
            <w:u w:val="none"/>
          </w:rPr>
          <w:t>144</w:t>
        </w:r>
      </w:hyperlink>
      <w:r w:rsidRPr="00425416">
        <w:rPr>
          <w:rFonts w:ascii="FrankRuehl" w:hAnsi="FrankRuehl" w:cs="FrankRuehl"/>
          <w:color w:val="0000FF"/>
          <w:rtl/>
        </w:rPr>
        <w:t xml:space="preserve">(ז), </w:t>
      </w:r>
      <w:hyperlink r:id="rId14" w:history="1">
        <w:r w:rsidRPr="00425416">
          <w:rPr>
            <w:rStyle w:val="Hyperlink"/>
            <w:rFonts w:ascii="FrankRuehl" w:hAnsi="FrankRuehl" w:cs="FrankRuehl"/>
            <w:u w:val="none"/>
          </w:rPr>
          <w:t>40</w:t>
        </w:r>
        <w:r w:rsidRPr="00425416">
          <w:rPr>
            <w:rStyle w:val="Hyperlink"/>
            <w:rFonts w:ascii="FrankRuehl" w:hAnsi="FrankRuehl" w:cs="FrankRuehl"/>
            <w:u w:val="none"/>
            <w:rtl/>
          </w:rPr>
          <w:t>יא</w:t>
        </w:r>
        <w:r w:rsidRPr="00425416">
          <w:rPr>
            <w:rStyle w:val="Hyperlink"/>
            <w:rFonts w:ascii="FrankRuehl" w:hAnsi="FrankRuehl" w:cs="FrankRuehl"/>
            <w:u w:val="none"/>
          </w:rPr>
          <w:t>'</w:t>
        </w:r>
      </w:hyperlink>
    </w:p>
    <w:p w14:paraId="654D7DF2" w14:textId="77777777" w:rsidR="00425416" w:rsidRPr="00425416" w:rsidRDefault="00425416" w:rsidP="00425416">
      <w:pPr>
        <w:spacing w:before="120" w:after="120" w:line="240" w:lineRule="exact"/>
        <w:ind w:left="283" w:hanging="283"/>
        <w:jc w:val="both"/>
        <w:rPr>
          <w:rFonts w:ascii="FrankRuehl" w:hAnsi="FrankRuehl" w:cs="FrankRuehl"/>
          <w:color w:val="0000FF"/>
          <w:rtl/>
        </w:rPr>
      </w:pPr>
      <w:hyperlink r:id="rId15" w:history="1">
        <w:r w:rsidRPr="00425416">
          <w:rPr>
            <w:rStyle w:val="Hyperlink"/>
            <w:rFonts w:ascii="FrankRuehl" w:hAnsi="FrankRuehl" w:cs="FrankRuehl"/>
            <w:u w:val="none"/>
            <w:rtl/>
          </w:rPr>
          <w:t>פקודת הסמים המסוכנים [נוסח חדש], תשל"ג-1973</w:t>
        </w:r>
      </w:hyperlink>
      <w:r w:rsidRPr="00425416">
        <w:rPr>
          <w:rFonts w:ascii="FrankRuehl" w:hAnsi="FrankRuehl" w:cs="FrankRuehl"/>
          <w:color w:val="0000FF"/>
          <w:rtl/>
        </w:rPr>
        <w:t xml:space="preserve">: סע'  </w:t>
      </w:r>
      <w:hyperlink r:id="rId16" w:history="1">
        <w:r w:rsidRPr="00425416">
          <w:rPr>
            <w:rStyle w:val="Hyperlink"/>
            <w:rFonts w:ascii="FrankRuehl" w:hAnsi="FrankRuehl" w:cs="FrankRuehl"/>
            <w:u w:val="none"/>
          </w:rPr>
          <w:t>7.</w:t>
        </w:r>
        <w:r w:rsidRPr="00425416">
          <w:rPr>
            <w:rStyle w:val="Hyperlink"/>
            <w:rFonts w:ascii="FrankRuehl" w:hAnsi="FrankRuehl" w:cs="FrankRuehl"/>
            <w:u w:val="none"/>
            <w:rtl/>
          </w:rPr>
          <w:t>א</w:t>
        </w:r>
        <w:r w:rsidRPr="00425416">
          <w:rPr>
            <w:rStyle w:val="Hyperlink"/>
            <w:rFonts w:ascii="FrankRuehl" w:hAnsi="FrankRuehl" w:cs="FrankRuehl"/>
            <w:u w:val="none"/>
          </w:rPr>
          <w:t>.</w:t>
        </w:r>
      </w:hyperlink>
      <w:r w:rsidRPr="00425416">
        <w:rPr>
          <w:rFonts w:ascii="FrankRuehl" w:hAnsi="FrankRuehl" w:cs="FrankRuehl"/>
          <w:color w:val="0000FF"/>
          <w:rtl/>
        </w:rPr>
        <w:t xml:space="preserve">, </w:t>
      </w:r>
      <w:hyperlink r:id="rId17" w:history="1">
        <w:r w:rsidRPr="00425416">
          <w:rPr>
            <w:rStyle w:val="Hyperlink"/>
            <w:rFonts w:ascii="FrankRuehl" w:hAnsi="FrankRuehl" w:cs="FrankRuehl"/>
            <w:u w:val="none"/>
          </w:rPr>
          <w:t>7.</w:t>
        </w:r>
        <w:r w:rsidRPr="00425416">
          <w:rPr>
            <w:rStyle w:val="Hyperlink"/>
            <w:rFonts w:ascii="FrankRuehl" w:hAnsi="FrankRuehl" w:cs="FrankRuehl"/>
            <w:u w:val="none"/>
            <w:rtl/>
          </w:rPr>
          <w:t>ג</w:t>
        </w:r>
      </w:hyperlink>
    </w:p>
    <w:p w14:paraId="68E5942A" w14:textId="77777777" w:rsidR="00425416" w:rsidRPr="00425416" w:rsidRDefault="00425416" w:rsidP="00425416">
      <w:pPr>
        <w:spacing w:before="120" w:after="120" w:line="240" w:lineRule="exact"/>
        <w:ind w:left="283" w:hanging="283"/>
        <w:jc w:val="both"/>
        <w:rPr>
          <w:rFonts w:ascii="FrankRuehl" w:hAnsi="FrankRuehl" w:cs="FrankRuehl"/>
          <w:color w:val="0000FF"/>
          <w:rtl/>
        </w:rPr>
      </w:pPr>
      <w:hyperlink r:id="rId18" w:history="1">
        <w:r w:rsidRPr="00425416">
          <w:rPr>
            <w:rStyle w:val="Hyperlink"/>
            <w:rFonts w:ascii="FrankRuehl" w:hAnsi="FrankRuehl" w:cs="FrankRuehl"/>
            <w:u w:val="none"/>
            <w:rtl/>
          </w:rPr>
          <w:t>פקודת התעבורה [נוסח חדש</w:t>
        </w:r>
        <w:r w:rsidRPr="00425416">
          <w:rPr>
            <w:rStyle w:val="Hyperlink"/>
            <w:rFonts w:ascii="FrankRuehl" w:hAnsi="FrankRuehl" w:cs="FrankRuehl"/>
            <w:u w:val="none"/>
          </w:rPr>
          <w:t>]</w:t>
        </w:r>
      </w:hyperlink>
    </w:p>
    <w:p w14:paraId="4A71F4A3" w14:textId="77777777" w:rsidR="00504D66" w:rsidRPr="00425416" w:rsidRDefault="00504D66" w:rsidP="00425416">
      <w:pPr>
        <w:spacing w:after="120" w:line="240" w:lineRule="exact"/>
        <w:ind w:left="283" w:hanging="283"/>
        <w:jc w:val="both"/>
        <w:rPr>
          <w:sz w:val="26"/>
          <w:szCs w:val="26"/>
        </w:rPr>
      </w:pPr>
      <w:bookmarkStart w:id="6" w:name="LawTable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04D66" w14:paraId="10059051" w14:textId="77777777" w:rsidTr="00504D66">
        <w:trPr>
          <w:trHeight w:val="355"/>
          <w:jc w:val="center"/>
        </w:trPr>
        <w:tc>
          <w:tcPr>
            <w:tcW w:w="8820" w:type="dxa"/>
            <w:tcBorders>
              <w:top w:val="nil"/>
              <w:left w:val="nil"/>
              <w:bottom w:val="nil"/>
              <w:right w:val="nil"/>
            </w:tcBorders>
            <w:shd w:val="clear" w:color="auto" w:fill="auto"/>
          </w:tcPr>
          <w:p w14:paraId="10C2E1D7" w14:textId="77777777" w:rsidR="00A55406" w:rsidRPr="00A55406" w:rsidRDefault="00A55406" w:rsidP="00A55406">
            <w:pPr>
              <w:jc w:val="center"/>
              <w:rPr>
                <w:rFonts w:ascii="David" w:hAnsi="David"/>
                <w:b/>
                <w:bCs/>
                <w:sz w:val="32"/>
                <w:szCs w:val="32"/>
                <w:u w:val="single"/>
                <w:rtl/>
              </w:rPr>
            </w:pPr>
            <w:bookmarkStart w:id="7" w:name="PsakDin" w:colFirst="0" w:colLast="0"/>
            <w:bookmarkEnd w:id="0"/>
            <w:bookmarkEnd w:id="1"/>
            <w:r w:rsidRPr="00A55406">
              <w:rPr>
                <w:rFonts w:ascii="David" w:hAnsi="David"/>
                <w:b/>
                <w:bCs/>
                <w:sz w:val="32"/>
                <w:szCs w:val="32"/>
                <w:u w:val="single"/>
                <w:rtl/>
              </w:rPr>
              <w:t>גזר דין</w:t>
            </w:r>
          </w:p>
          <w:p w14:paraId="1F5EB9AB" w14:textId="77777777" w:rsidR="00504D66" w:rsidRPr="00A55406" w:rsidRDefault="00504D66" w:rsidP="00A55406">
            <w:pPr>
              <w:jc w:val="center"/>
              <w:rPr>
                <w:rFonts w:ascii="David" w:hAnsi="David"/>
                <w:bCs/>
                <w:sz w:val="32"/>
                <w:szCs w:val="32"/>
                <w:u w:val="single"/>
                <w:rtl/>
              </w:rPr>
            </w:pPr>
          </w:p>
        </w:tc>
      </w:tr>
      <w:bookmarkEnd w:id="7"/>
    </w:tbl>
    <w:p w14:paraId="407E39EF" w14:textId="77777777" w:rsidR="00504D66" w:rsidRPr="000F2247" w:rsidRDefault="00504D66" w:rsidP="00504D66">
      <w:pPr>
        <w:rPr>
          <w:rFonts w:ascii="Arial" w:hAnsi="Arial"/>
          <w:b/>
          <w:bCs/>
          <w:sz w:val="26"/>
          <w:szCs w:val="26"/>
          <w:rtl/>
        </w:rPr>
      </w:pPr>
    </w:p>
    <w:p w14:paraId="45815CBE" w14:textId="77777777" w:rsidR="00504D66" w:rsidRDefault="00504D66" w:rsidP="00504D66">
      <w:pPr>
        <w:spacing w:line="360" w:lineRule="auto"/>
        <w:jc w:val="both"/>
        <w:rPr>
          <w:rFonts w:ascii="Arial" w:hAnsi="Arial"/>
          <w:rtl/>
        </w:rPr>
      </w:pPr>
      <w:bookmarkStart w:id="8" w:name="ABSTRACT_START"/>
      <w:bookmarkEnd w:id="8"/>
      <w:r>
        <w:rPr>
          <w:rFonts w:ascii="Arial" w:hAnsi="Arial" w:hint="cs"/>
          <w:rtl/>
        </w:rPr>
        <w:t xml:space="preserve">הנאשמים הורשעו על פי הודאתם לאחר שחזרו בהם מכפירתם בעבירות המיוחסות להם בכתב האישום המתוקן וזאת במסגרת הסדר טיעון אשר גובש בין הצדדים אשר לא כלל הסכמה עונשית כך שכל צד טען לעונש בהתאם לעמדתו. </w:t>
      </w:r>
    </w:p>
    <w:p w14:paraId="0ECFB37A" w14:textId="77777777" w:rsidR="00504D66" w:rsidRDefault="00504D66" w:rsidP="00504D66">
      <w:pPr>
        <w:spacing w:line="360" w:lineRule="auto"/>
        <w:jc w:val="both"/>
        <w:rPr>
          <w:rFonts w:ascii="Arial" w:hAnsi="Arial"/>
          <w:rtl/>
        </w:rPr>
      </w:pPr>
      <w:bookmarkStart w:id="9" w:name="ABSTRACT_END"/>
      <w:bookmarkEnd w:id="9"/>
    </w:p>
    <w:p w14:paraId="5125099D" w14:textId="77777777" w:rsidR="00504D66" w:rsidRDefault="00504D66" w:rsidP="00504D66">
      <w:pPr>
        <w:spacing w:line="360" w:lineRule="auto"/>
        <w:jc w:val="both"/>
        <w:rPr>
          <w:rFonts w:ascii="Arial" w:hAnsi="Arial"/>
          <w:rtl/>
        </w:rPr>
      </w:pPr>
      <w:r>
        <w:rPr>
          <w:rFonts w:ascii="Arial" w:hAnsi="Arial" w:hint="cs"/>
          <w:rtl/>
        </w:rPr>
        <w:t xml:space="preserve">בנוסף לכך, הנאשם 2 </w:t>
      </w:r>
      <w:r>
        <w:rPr>
          <w:rFonts w:ascii="Arial" w:hAnsi="Arial"/>
          <w:rtl/>
        </w:rPr>
        <w:t>–</w:t>
      </w:r>
      <w:r>
        <w:rPr>
          <w:rFonts w:ascii="Arial" w:hAnsi="Arial" w:hint="cs"/>
          <w:rtl/>
        </w:rPr>
        <w:t xml:space="preserve"> הורשע על פי הודאתו בשלושה תיקים נוספים שצורפו במעמד הכרעת הדין, כדלהלן:</w:t>
      </w:r>
      <w:r>
        <w:rPr>
          <w:rFonts w:ascii="Arial" w:hAnsi="Arial" w:hint="cs"/>
        </w:rPr>
        <w:t xml:space="preserve"> </w:t>
      </w:r>
      <w:hyperlink r:id="rId19" w:history="1">
        <w:r w:rsidR="00A55406" w:rsidRPr="00A55406">
          <w:rPr>
            <w:rFonts w:ascii="Arial" w:hAnsi="Arial"/>
            <w:color w:val="0000FF"/>
            <w:u w:val="single"/>
            <w:rtl/>
          </w:rPr>
          <w:t>ת"פ 15579-04-23</w:t>
        </w:r>
      </w:hyperlink>
      <w:r>
        <w:rPr>
          <w:rFonts w:ascii="Arial" w:hAnsi="Arial" w:hint="cs"/>
          <w:rtl/>
        </w:rPr>
        <w:t xml:space="preserve"> שעניינו החזקת סם לצריכה עצמית, </w:t>
      </w:r>
      <w:hyperlink r:id="rId20" w:history="1">
        <w:r w:rsidR="00A55406" w:rsidRPr="00A55406">
          <w:rPr>
            <w:rFonts w:ascii="Arial" w:hAnsi="Arial"/>
            <w:color w:val="0000FF"/>
            <w:u w:val="single"/>
            <w:rtl/>
          </w:rPr>
          <w:t>ת"פ 37889-05-23</w:t>
        </w:r>
      </w:hyperlink>
      <w:r>
        <w:rPr>
          <w:rFonts w:ascii="Arial" w:hAnsi="Arial" w:hint="cs"/>
          <w:rtl/>
        </w:rPr>
        <w:t xml:space="preserve"> שעניינו החזקת סם שלא לצריכה עצמית  ו - </w:t>
      </w:r>
      <w:hyperlink r:id="rId21" w:history="1">
        <w:r w:rsidR="00A55406" w:rsidRPr="00A55406">
          <w:rPr>
            <w:rFonts w:ascii="Arial" w:hAnsi="Arial"/>
            <w:color w:val="0000FF"/>
            <w:u w:val="single"/>
            <w:rtl/>
          </w:rPr>
          <w:t>ת"פ 40504-03-23</w:t>
        </w:r>
      </w:hyperlink>
      <w:r>
        <w:rPr>
          <w:rFonts w:ascii="Arial" w:hAnsi="Arial" w:hint="cs"/>
          <w:rtl/>
        </w:rPr>
        <w:t xml:space="preserve"> שעניינו החזקת סכין שלא כדין. </w:t>
      </w:r>
    </w:p>
    <w:p w14:paraId="14EEB204" w14:textId="77777777" w:rsidR="00504D66" w:rsidRDefault="00504D66" w:rsidP="00504D66">
      <w:pPr>
        <w:spacing w:line="360" w:lineRule="auto"/>
        <w:jc w:val="both"/>
        <w:rPr>
          <w:rFonts w:ascii="Arial" w:hAnsi="Arial"/>
          <w:rtl/>
        </w:rPr>
      </w:pPr>
    </w:p>
    <w:p w14:paraId="242FFF19" w14:textId="77777777" w:rsidR="00504D66" w:rsidRPr="00A47CA8" w:rsidRDefault="00504D66" w:rsidP="00504D66">
      <w:pPr>
        <w:spacing w:line="360" w:lineRule="auto"/>
        <w:jc w:val="both"/>
        <w:rPr>
          <w:rFonts w:ascii="Arial" w:hAnsi="Arial"/>
          <w:b/>
          <w:bCs/>
          <w:u w:val="single"/>
          <w:rtl/>
        </w:rPr>
      </w:pPr>
      <w:r w:rsidRPr="00A47CA8">
        <w:rPr>
          <w:rFonts w:ascii="Arial" w:hAnsi="Arial" w:hint="cs"/>
          <w:b/>
          <w:bCs/>
          <w:u w:val="single"/>
          <w:rtl/>
        </w:rPr>
        <w:t>בהתאם לכתב האישום המתוקן</w:t>
      </w:r>
      <w:r>
        <w:rPr>
          <w:rFonts w:ascii="Arial" w:hAnsi="Arial" w:hint="cs"/>
          <w:b/>
          <w:bCs/>
          <w:u w:val="single"/>
          <w:rtl/>
        </w:rPr>
        <w:t>,</w:t>
      </w:r>
      <w:r w:rsidRPr="00A47CA8">
        <w:rPr>
          <w:rFonts w:ascii="Arial" w:hAnsi="Arial" w:hint="cs"/>
          <w:b/>
          <w:bCs/>
          <w:u w:val="single"/>
          <w:rtl/>
        </w:rPr>
        <w:t xml:space="preserve"> ביחס להליך זה</w:t>
      </w:r>
      <w:r>
        <w:rPr>
          <w:rFonts w:ascii="Arial" w:hAnsi="Arial" w:hint="cs"/>
          <w:b/>
          <w:bCs/>
          <w:u w:val="single"/>
          <w:rtl/>
        </w:rPr>
        <w:t>,</w:t>
      </w:r>
      <w:r w:rsidRPr="00A47CA8">
        <w:rPr>
          <w:rFonts w:ascii="Arial" w:hAnsi="Arial" w:hint="cs"/>
          <w:b/>
          <w:bCs/>
          <w:u w:val="single"/>
          <w:rtl/>
        </w:rPr>
        <w:t xml:space="preserve"> הורשעו הנאשמים בעבירות הבאות: </w:t>
      </w:r>
    </w:p>
    <w:p w14:paraId="605A2C09" w14:textId="77777777" w:rsidR="00504D66" w:rsidRDefault="00504D66" w:rsidP="00504D66">
      <w:pPr>
        <w:spacing w:line="360" w:lineRule="auto"/>
        <w:jc w:val="both"/>
        <w:rPr>
          <w:rFonts w:ascii="Arial" w:hAnsi="Arial"/>
          <w:rtl/>
        </w:rPr>
      </w:pPr>
      <w:r w:rsidRPr="003C0567">
        <w:rPr>
          <w:rFonts w:ascii="Arial" w:hAnsi="Arial" w:hint="cs"/>
          <w:b/>
          <w:bCs/>
          <w:rtl/>
        </w:rPr>
        <w:t>הנאשם 1</w:t>
      </w:r>
      <w:r>
        <w:rPr>
          <w:rFonts w:ascii="Arial" w:hAnsi="Arial" w:hint="cs"/>
          <w:rtl/>
        </w:rPr>
        <w:t xml:space="preserve"> </w:t>
      </w:r>
      <w:r>
        <w:rPr>
          <w:rFonts w:ascii="Arial" w:hAnsi="Arial"/>
          <w:rtl/>
        </w:rPr>
        <w:t>–</w:t>
      </w:r>
      <w:r>
        <w:rPr>
          <w:rFonts w:ascii="Arial" w:hAnsi="Arial" w:hint="cs"/>
          <w:rtl/>
        </w:rPr>
        <w:t xml:space="preserve"> עבירות בנשק, (החזקה) </w:t>
      </w:r>
      <w:r>
        <w:rPr>
          <w:rFonts w:ascii="Arial" w:hAnsi="Arial"/>
          <w:rtl/>
        </w:rPr>
        <w:t>–</w:t>
      </w:r>
      <w:r>
        <w:rPr>
          <w:rFonts w:ascii="Arial" w:hAnsi="Arial" w:hint="cs"/>
          <w:rtl/>
        </w:rPr>
        <w:t xml:space="preserve"> עבירה לפי </w:t>
      </w:r>
      <w:hyperlink r:id="rId22" w:history="1">
        <w:r w:rsidR="00425416" w:rsidRPr="00425416">
          <w:rPr>
            <w:rStyle w:val="Hyperlink"/>
            <w:rFonts w:ascii="Arial" w:hAnsi="Arial" w:hint="eastAsia"/>
            <w:color w:val="0000FF"/>
            <w:rtl/>
          </w:rPr>
          <w:t>סעיף</w:t>
        </w:r>
        <w:r w:rsidR="00425416" w:rsidRPr="00425416">
          <w:rPr>
            <w:rStyle w:val="Hyperlink"/>
            <w:rFonts w:ascii="Arial" w:hAnsi="Arial"/>
            <w:color w:val="0000FF"/>
            <w:rtl/>
          </w:rPr>
          <w:t xml:space="preserve"> 144(א)</w:t>
        </w:r>
      </w:hyperlink>
      <w:r>
        <w:rPr>
          <w:rFonts w:ascii="Arial" w:hAnsi="Arial" w:hint="cs"/>
          <w:rtl/>
        </w:rPr>
        <w:t xml:space="preserve"> רישא + סיפא + </w:t>
      </w:r>
      <w:hyperlink r:id="rId23" w:history="1">
        <w:r w:rsidR="00425416" w:rsidRPr="00425416">
          <w:rPr>
            <w:rStyle w:val="Hyperlink"/>
            <w:rFonts w:ascii="Arial" w:hAnsi="Arial"/>
            <w:color w:val="0000FF"/>
            <w:rtl/>
          </w:rPr>
          <w:t>29</w:t>
        </w:r>
      </w:hyperlink>
      <w:r>
        <w:rPr>
          <w:rFonts w:ascii="Arial" w:hAnsi="Arial" w:hint="cs"/>
          <w:rtl/>
        </w:rPr>
        <w:t xml:space="preserve"> ל</w:t>
      </w:r>
      <w:hyperlink r:id="rId24" w:history="1">
        <w:r w:rsidR="00A55406" w:rsidRPr="00A55406">
          <w:rPr>
            <w:rFonts w:ascii="Arial" w:hAnsi="Arial"/>
            <w:color w:val="0000FF"/>
            <w:u w:val="single"/>
            <w:rtl/>
          </w:rPr>
          <w:t>חוק העונשין</w:t>
        </w:r>
      </w:hyperlink>
      <w:r>
        <w:rPr>
          <w:rFonts w:ascii="Arial" w:hAnsi="Arial" w:hint="cs"/>
          <w:rtl/>
        </w:rPr>
        <w:t xml:space="preserve">. </w:t>
      </w:r>
    </w:p>
    <w:p w14:paraId="7E5839D2" w14:textId="77777777" w:rsidR="00504D66" w:rsidRDefault="00504D66" w:rsidP="00504D66">
      <w:pPr>
        <w:spacing w:line="360" w:lineRule="auto"/>
        <w:jc w:val="both"/>
        <w:rPr>
          <w:rFonts w:ascii="Arial" w:hAnsi="Arial"/>
          <w:rtl/>
        </w:rPr>
      </w:pPr>
      <w:r w:rsidRPr="003C0567">
        <w:rPr>
          <w:rFonts w:ascii="Arial" w:hAnsi="Arial" w:hint="cs"/>
          <w:b/>
          <w:bCs/>
          <w:rtl/>
        </w:rPr>
        <w:lastRenderedPageBreak/>
        <w:t>הנאשם 2</w:t>
      </w:r>
      <w:r>
        <w:rPr>
          <w:rFonts w:ascii="Arial" w:hAnsi="Arial" w:hint="cs"/>
          <w:rtl/>
        </w:rPr>
        <w:t xml:space="preserve"> - עבירות בנשק, (החזקה) </w:t>
      </w:r>
      <w:r>
        <w:rPr>
          <w:rFonts w:ascii="Arial" w:hAnsi="Arial"/>
          <w:rtl/>
        </w:rPr>
        <w:t>–</w:t>
      </w:r>
      <w:r>
        <w:rPr>
          <w:rFonts w:ascii="Arial" w:hAnsi="Arial" w:hint="cs"/>
          <w:rtl/>
        </w:rPr>
        <w:t xml:space="preserve"> עבירה לפי </w:t>
      </w:r>
      <w:hyperlink r:id="rId25" w:history="1">
        <w:r w:rsidR="00425416" w:rsidRPr="00425416">
          <w:rPr>
            <w:rStyle w:val="Hyperlink"/>
            <w:rFonts w:ascii="Arial" w:hAnsi="Arial" w:hint="eastAsia"/>
            <w:color w:val="0000FF"/>
            <w:rtl/>
          </w:rPr>
          <w:t>סעיף</w:t>
        </w:r>
        <w:r w:rsidR="00425416" w:rsidRPr="00425416">
          <w:rPr>
            <w:rStyle w:val="Hyperlink"/>
            <w:rFonts w:ascii="Arial" w:hAnsi="Arial"/>
            <w:color w:val="0000FF"/>
            <w:rtl/>
          </w:rPr>
          <w:t xml:space="preserve"> 144(א)רישא</w:t>
        </w:r>
      </w:hyperlink>
      <w:r>
        <w:rPr>
          <w:rFonts w:ascii="Arial" w:hAnsi="Arial" w:hint="cs"/>
          <w:rtl/>
        </w:rPr>
        <w:t xml:space="preserve"> + סיפא + </w:t>
      </w:r>
      <w:hyperlink r:id="rId26" w:history="1">
        <w:r w:rsidR="00425416" w:rsidRPr="00425416">
          <w:rPr>
            <w:rStyle w:val="Hyperlink"/>
            <w:rFonts w:ascii="Arial" w:hAnsi="Arial"/>
            <w:color w:val="0000FF"/>
            <w:rtl/>
          </w:rPr>
          <w:t>29</w:t>
        </w:r>
      </w:hyperlink>
      <w:r>
        <w:rPr>
          <w:rFonts w:ascii="Arial" w:hAnsi="Arial" w:hint="cs"/>
          <w:rtl/>
        </w:rPr>
        <w:t xml:space="preserve"> ל</w:t>
      </w:r>
      <w:hyperlink r:id="rId27" w:history="1">
        <w:r w:rsidR="00A55406" w:rsidRPr="00A55406">
          <w:rPr>
            <w:rFonts w:ascii="Arial" w:hAnsi="Arial"/>
            <w:color w:val="0000FF"/>
            <w:u w:val="single"/>
            <w:rtl/>
          </w:rPr>
          <w:t>חוק העונשין</w:t>
        </w:r>
      </w:hyperlink>
      <w:r>
        <w:rPr>
          <w:rFonts w:ascii="Arial" w:hAnsi="Arial" w:hint="cs"/>
          <w:rtl/>
        </w:rPr>
        <w:t xml:space="preserve">, עבירות בנשק (החזקה) </w:t>
      </w:r>
      <w:r>
        <w:rPr>
          <w:rFonts w:ascii="Arial" w:hAnsi="Arial"/>
          <w:rtl/>
        </w:rPr>
        <w:t>–</w:t>
      </w:r>
      <w:r>
        <w:rPr>
          <w:rFonts w:ascii="Arial" w:hAnsi="Arial" w:hint="cs"/>
          <w:rtl/>
        </w:rPr>
        <w:t xml:space="preserve"> עבירה לפי </w:t>
      </w:r>
      <w:hyperlink r:id="rId28" w:history="1">
        <w:r w:rsidR="00425416" w:rsidRPr="00425416">
          <w:rPr>
            <w:rStyle w:val="Hyperlink"/>
            <w:rFonts w:ascii="Arial" w:hAnsi="Arial" w:hint="eastAsia"/>
            <w:color w:val="0000FF"/>
            <w:rtl/>
          </w:rPr>
          <w:t>סעיף</w:t>
        </w:r>
        <w:r w:rsidR="00425416" w:rsidRPr="00425416">
          <w:rPr>
            <w:rStyle w:val="Hyperlink"/>
            <w:rFonts w:ascii="Arial" w:hAnsi="Arial"/>
            <w:color w:val="0000FF"/>
            <w:rtl/>
          </w:rPr>
          <w:t xml:space="preserve"> 144(א)</w:t>
        </w:r>
      </w:hyperlink>
      <w:r>
        <w:rPr>
          <w:rFonts w:ascii="Arial" w:hAnsi="Arial" w:hint="cs"/>
          <w:rtl/>
        </w:rPr>
        <w:t xml:space="preserve"> רישא +</w:t>
      </w:r>
      <w:hyperlink r:id="rId29" w:history="1">
        <w:r w:rsidR="00425416" w:rsidRPr="00425416">
          <w:rPr>
            <w:rStyle w:val="Hyperlink"/>
            <w:rFonts w:ascii="Arial" w:hAnsi="Arial"/>
            <w:color w:val="0000FF"/>
            <w:rtl/>
          </w:rPr>
          <w:t>29</w:t>
        </w:r>
      </w:hyperlink>
      <w:r>
        <w:rPr>
          <w:rFonts w:ascii="Arial" w:hAnsi="Arial" w:hint="cs"/>
          <w:rtl/>
        </w:rPr>
        <w:t xml:space="preserve"> לחוק העונשין והחזקת סם מסוכן שלא לצריכה עצמית </w:t>
      </w:r>
      <w:r>
        <w:rPr>
          <w:rFonts w:ascii="Arial" w:hAnsi="Arial"/>
          <w:rtl/>
        </w:rPr>
        <w:t>–</w:t>
      </w:r>
      <w:r>
        <w:rPr>
          <w:rFonts w:ascii="Arial" w:hAnsi="Arial" w:hint="cs"/>
          <w:rtl/>
        </w:rPr>
        <w:t xml:space="preserve"> עבירה לפי </w:t>
      </w:r>
      <w:hyperlink r:id="rId30" w:history="1">
        <w:r w:rsidR="00425416" w:rsidRPr="00425416">
          <w:rPr>
            <w:rStyle w:val="Hyperlink"/>
            <w:rFonts w:ascii="Arial" w:hAnsi="Arial" w:hint="eastAsia"/>
            <w:color w:val="0000FF"/>
            <w:rtl/>
          </w:rPr>
          <w:t>סעיף</w:t>
        </w:r>
        <w:r w:rsidR="00425416" w:rsidRPr="00425416">
          <w:rPr>
            <w:rStyle w:val="Hyperlink"/>
            <w:rFonts w:ascii="Arial" w:hAnsi="Arial"/>
            <w:color w:val="0000FF"/>
            <w:rtl/>
          </w:rPr>
          <w:t xml:space="preserve"> 7(א)+(ג)</w:t>
        </w:r>
      </w:hyperlink>
      <w:r>
        <w:rPr>
          <w:rFonts w:ascii="Arial" w:hAnsi="Arial" w:hint="cs"/>
          <w:rtl/>
        </w:rPr>
        <w:t xml:space="preserve"> רישא ל</w:t>
      </w:r>
      <w:hyperlink r:id="rId31" w:history="1">
        <w:r w:rsidR="00A55406" w:rsidRPr="00A55406">
          <w:rPr>
            <w:rFonts w:ascii="Arial" w:hAnsi="Arial"/>
            <w:color w:val="0000FF"/>
            <w:u w:val="single"/>
            <w:rtl/>
          </w:rPr>
          <w:t>פקודת הסמים המסוכנים</w:t>
        </w:r>
      </w:hyperlink>
      <w:r>
        <w:rPr>
          <w:rFonts w:ascii="Arial" w:hAnsi="Arial" w:hint="cs"/>
          <w:rtl/>
        </w:rPr>
        <w:t xml:space="preserve">. </w:t>
      </w:r>
    </w:p>
    <w:p w14:paraId="19AF245A" w14:textId="77777777" w:rsidR="00504D66" w:rsidRDefault="00504D66" w:rsidP="00504D66">
      <w:pPr>
        <w:spacing w:line="360" w:lineRule="auto"/>
        <w:jc w:val="both"/>
        <w:rPr>
          <w:rFonts w:ascii="Arial" w:hAnsi="Arial"/>
          <w:rtl/>
        </w:rPr>
      </w:pPr>
    </w:p>
    <w:p w14:paraId="6F125C4C" w14:textId="77777777" w:rsidR="00504D66" w:rsidRDefault="00504D66" w:rsidP="00504D66">
      <w:pPr>
        <w:spacing w:line="360" w:lineRule="auto"/>
        <w:jc w:val="both"/>
        <w:rPr>
          <w:rFonts w:ascii="Arial" w:hAnsi="Arial"/>
          <w:rtl/>
        </w:rPr>
      </w:pPr>
      <w:r>
        <w:rPr>
          <w:rFonts w:ascii="Arial" w:hAnsi="Arial" w:hint="cs"/>
          <w:rtl/>
        </w:rPr>
        <w:t xml:space="preserve">הנאשמים הורשעו על פי הודאתם בכתב האישום המתוקן, לאחר שחזרו בהם מכפירתם, בכך שהחל ממועד שאינו ידוע למאשימה עד לתאריך 26.3.23, עמדה לשימושם של הנאשמים דירה מס' 11 בבניין </w:t>
      </w:r>
      <w:r>
        <w:rPr>
          <w:rFonts w:ascii="Arial" w:hAnsi="Arial" w:hint="cs"/>
        </w:rPr>
        <w:t>C</w:t>
      </w:r>
      <w:r>
        <w:rPr>
          <w:rFonts w:ascii="Arial" w:hAnsi="Arial" w:hint="cs"/>
          <w:rtl/>
        </w:rPr>
        <w:t xml:space="preserve"> במתחם "נאות גולף" שבקיסריה (להלן: "הדירה"). הנאשמים החזיקו בצוותא חדא, בדירה, את הפריטים הבאים, וזאת בלא רשות על פי דין להחזקתם:</w:t>
      </w:r>
      <w:r>
        <w:rPr>
          <w:rFonts w:ascii="Arial" w:hAnsi="Arial" w:hint="cs"/>
        </w:rPr>
        <w:t xml:space="preserve"> </w:t>
      </w:r>
    </w:p>
    <w:p w14:paraId="2E6BB404" w14:textId="77777777" w:rsidR="00504D66" w:rsidRDefault="00504D66" w:rsidP="00504D66">
      <w:pPr>
        <w:spacing w:line="360" w:lineRule="auto"/>
        <w:jc w:val="both"/>
        <w:rPr>
          <w:rFonts w:ascii="Arial" w:hAnsi="Arial"/>
          <w:rtl/>
        </w:rPr>
      </w:pPr>
    </w:p>
    <w:p w14:paraId="74E5C036" w14:textId="77777777" w:rsidR="00504D66" w:rsidRDefault="00504D66" w:rsidP="00504D66">
      <w:pPr>
        <w:spacing w:line="360" w:lineRule="auto"/>
        <w:jc w:val="both"/>
        <w:rPr>
          <w:rFonts w:ascii="Arial" w:hAnsi="Arial"/>
          <w:rtl/>
        </w:rPr>
      </w:pPr>
      <w:r>
        <w:rPr>
          <w:rFonts w:ascii="Arial" w:hAnsi="Arial" w:hint="cs"/>
          <w:rtl/>
        </w:rPr>
        <w:t>א. אקדח חצי אוטומטי ברטה (</w:t>
      </w:r>
      <w:r>
        <w:rPr>
          <w:rFonts w:ascii="Arial" w:hAnsi="Arial"/>
        </w:rPr>
        <w:t>B</w:t>
      </w:r>
      <w:r>
        <w:rPr>
          <w:rFonts w:ascii="Arial" w:hAnsi="Arial" w:hint="cs"/>
        </w:rPr>
        <w:t>ERETTA</w:t>
      </w:r>
      <w:r>
        <w:rPr>
          <w:rFonts w:ascii="Arial" w:hAnsi="Arial" w:hint="cs"/>
          <w:rtl/>
        </w:rPr>
        <w:t>)</w:t>
      </w:r>
      <w:r>
        <w:rPr>
          <w:rFonts w:ascii="Arial" w:hAnsi="Arial" w:hint="cs"/>
        </w:rPr>
        <w:t xml:space="preserve"> </w:t>
      </w:r>
      <w:r>
        <w:rPr>
          <w:rFonts w:ascii="Arial" w:hAnsi="Arial" w:hint="cs"/>
          <w:rtl/>
        </w:rPr>
        <w:t xml:space="preserve">מספר סידורי </w:t>
      </w:r>
      <w:r>
        <w:rPr>
          <w:rFonts w:ascii="Arial" w:hAnsi="Arial"/>
        </w:rPr>
        <w:t xml:space="preserve"> E03777Y</w:t>
      </w:r>
      <w:r>
        <w:rPr>
          <w:rFonts w:ascii="Arial" w:hAnsi="Arial" w:hint="cs"/>
          <w:rtl/>
        </w:rPr>
        <w:t>טעון בכדור אחד בקליבר 9 מ"מ . (להלן:</w:t>
      </w:r>
      <w:r>
        <w:rPr>
          <w:rFonts w:ascii="Arial" w:hAnsi="Arial" w:hint="cs"/>
        </w:rPr>
        <w:t xml:space="preserve"> </w:t>
      </w:r>
      <w:r>
        <w:rPr>
          <w:rFonts w:ascii="Arial" w:hAnsi="Arial" w:hint="cs"/>
          <w:rtl/>
        </w:rPr>
        <w:t xml:space="preserve">"הנשק"). </w:t>
      </w:r>
    </w:p>
    <w:p w14:paraId="2D0BD1C0" w14:textId="77777777" w:rsidR="00504D66" w:rsidRDefault="00504D66" w:rsidP="00504D66">
      <w:pPr>
        <w:spacing w:line="360" w:lineRule="auto"/>
        <w:jc w:val="both"/>
        <w:rPr>
          <w:rFonts w:ascii="Arial" w:hAnsi="Arial"/>
          <w:rtl/>
        </w:rPr>
      </w:pPr>
      <w:r>
        <w:rPr>
          <w:rFonts w:ascii="Arial" w:hAnsi="Arial" w:hint="cs"/>
          <w:rtl/>
        </w:rPr>
        <w:t xml:space="preserve">ב. מחסנית מתאימה, המהווה אביזר לנשק, ובתוכה שמונה כדורים בקליבר 9 מ"מ, המהווים תחמושת לנשק (להלן: "המחסנית"). </w:t>
      </w:r>
    </w:p>
    <w:p w14:paraId="397A8F96" w14:textId="77777777" w:rsidR="00504D66" w:rsidRDefault="00504D66" w:rsidP="00504D66">
      <w:pPr>
        <w:spacing w:line="360" w:lineRule="auto"/>
        <w:jc w:val="both"/>
        <w:rPr>
          <w:rFonts w:ascii="Arial" w:hAnsi="Arial"/>
          <w:rtl/>
        </w:rPr>
      </w:pPr>
    </w:p>
    <w:p w14:paraId="2DE3495B" w14:textId="77777777" w:rsidR="00504D66" w:rsidRDefault="00504D66" w:rsidP="00504D66">
      <w:pPr>
        <w:spacing w:line="360" w:lineRule="auto"/>
        <w:jc w:val="both"/>
        <w:rPr>
          <w:rFonts w:ascii="Arial" w:hAnsi="Arial"/>
          <w:rtl/>
        </w:rPr>
      </w:pPr>
      <w:r>
        <w:rPr>
          <w:rFonts w:ascii="Arial" w:hAnsi="Arial" w:hint="cs"/>
          <w:rtl/>
        </w:rPr>
        <w:t xml:space="preserve">ג. 34 כדורים קליבר 9 מ"מ המהווים תחמושת לנשק (להלן: "התחמושת"). </w:t>
      </w:r>
    </w:p>
    <w:p w14:paraId="0381F610" w14:textId="77777777" w:rsidR="00504D66" w:rsidRDefault="00504D66" w:rsidP="00504D66">
      <w:pPr>
        <w:spacing w:line="360" w:lineRule="auto"/>
        <w:jc w:val="both"/>
        <w:rPr>
          <w:rFonts w:ascii="Arial" w:hAnsi="Arial"/>
          <w:rtl/>
        </w:rPr>
      </w:pPr>
    </w:p>
    <w:p w14:paraId="2BC97AA9" w14:textId="77777777" w:rsidR="00504D66" w:rsidRDefault="00504D66" w:rsidP="00504D66">
      <w:pPr>
        <w:spacing w:line="360" w:lineRule="auto"/>
        <w:jc w:val="both"/>
        <w:rPr>
          <w:rFonts w:ascii="Arial" w:hAnsi="Arial"/>
          <w:rtl/>
        </w:rPr>
      </w:pPr>
      <w:r w:rsidRPr="003A66B8">
        <w:rPr>
          <w:rFonts w:ascii="Arial" w:hAnsi="Arial" w:hint="cs"/>
          <w:u w:val="single"/>
          <w:rtl/>
        </w:rPr>
        <w:t>בנוסף לאמור לעיל</w:t>
      </w:r>
      <w:r>
        <w:rPr>
          <w:rFonts w:ascii="Arial" w:hAnsi="Arial" w:hint="cs"/>
          <w:rtl/>
        </w:rPr>
        <w:t xml:space="preserve">, החל ממועד שאינו ידוע למאשימה ועד לתאריך 26.3.23, </w:t>
      </w:r>
      <w:r w:rsidRPr="003A66B8">
        <w:rPr>
          <w:rFonts w:ascii="Arial" w:hAnsi="Arial" w:hint="cs"/>
          <w:u w:val="single"/>
          <w:rtl/>
        </w:rPr>
        <w:t>החזיק נאשם 2 בדירה</w:t>
      </w:r>
      <w:r>
        <w:rPr>
          <w:rFonts w:ascii="Arial" w:hAnsi="Arial" w:hint="cs"/>
          <w:rtl/>
        </w:rPr>
        <w:t xml:space="preserve"> את הפריטים הבאים, בלא רשות על פי דין להחזקתם:</w:t>
      </w:r>
    </w:p>
    <w:p w14:paraId="6B737DBC" w14:textId="77777777" w:rsidR="00504D66" w:rsidRDefault="00504D66" w:rsidP="00504D66">
      <w:pPr>
        <w:spacing w:line="360" w:lineRule="auto"/>
        <w:jc w:val="both"/>
        <w:rPr>
          <w:rFonts w:ascii="Arial" w:hAnsi="Arial"/>
          <w:rtl/>
        </w:rPr>
      </w:pPr>
      <w:r w:rsidRPr="003A66B8">
        <w:rPr>
          <w:rFonts w:ascii="Arial" w:hAnsi="Arial" w:hint="cs"/>
          <w:u w:val="single"/>
          <w:rtl/>
        </w:rPr>
        <w:t>שני רימוני רסס</w:t>
      </w:r>
      <w:r>
        <w:rPr>
          <w:rFonts w:ascii="Arial" w:hAnsi="Arial" w:hint="cs"/>
          <w:rtl/>
        </w:rPr>
        <w:t xml:space="preserve"> מס' 26, דגם ב' מתוצרת תע"ש, (להלן: "הרימונים"). </w:t>
      </w:r>
    </w:p>
    <w:p w14:paraId="48AB750E" w14:textId="77777777" w:rsidR="00504D66" w:rsidRDefault="00504D66" w:rsidP="00504D66">
      <w:pPr>
        <w:spacing w:line="360" w:lineRule="auto"/>
        <w:jc w:val="both"/>
        <w:rPr>
          <w:rFonts w:ascii="Arial" w:hAnsi="Arial"/>
          <w:rtl/>
        </w:rPr>
      </w:pPr>
      <w:r w:rsidRPr="003A66B8">
        <w:rPr>
          <w:rFonts w:ascii="Arial" w:hAnsi="Arial" w:hint="cs"/>
          <w:u w:val="single"/>
          <w:rtl/>
        </w:rPr>
        <w:t>סמים שלא לצריכה עצמית</w:t>
      </w:r>
      <w:r>
        <w:rPr>
          <w:rFonts w:ascii="Arial" w:hAnsi="Arial" w:hint="cs"/>
          <w:rtl/>
        </w:rPr>
        <w:t xml:space="preserve"> - סם מסוכן מסוג קוקאין במשקל כולל של 17.69 גרם נטו. תערובת סם מסוכן המכילה סמים מסוג </w:t>
      </w:r>
      <w:r>
        <w:rPr>
          <w:rFonts w:ascii="Arial" w:hAnsi="Arial" w:hint="cs"/>
        </w:rPr>
        <w:t>MDMA</w:t>
      </w:r>
      <w:r>
        <w:rPr>
          <w:rFonts w:ascii="Arial" w:hAnsi="Arial" w:hint="cs"/>
          <w:rtl/>
        </w:rPr>
        <w:t xml:space="preserve"> ומסוג </w:t>
      </w:r>
      <w:r>
        <w:rPr>
          <w:rFonts w:ascii="Arial" w:hAnsi="Arial" w:hint="cs"/>
        </w:rPr>
        <w:t>KETAMINE</w:t>
      </w:r>
      <w:r>
        <w:rPr>
          <w:rFonts w:ascii="Arial" w:hAnsi="Arial" w:hint="cs"/>
          <w:rtl/>
        </w:rPr>
        <w:t xml:space="preserve"> במשקל כולל של 1,8775 גרם נטו. סם מסוכן מסוג </w:t>
      </w:r>
      <w:r>
        <w:rPr>
          <w:rFonts w:ascii="Arial" w:hAnsi="Arial" w:hint="cs"/>
        </w:rPr>
        <w:t xml:space="preserve"> </w:t>
      </w:r>
      <w:r>
        <w:rPr>
          <w:rFonts w:ascii="Arial" w:hAnsi="Arial"/>
        </w:rPr>
        <w:t xml:space="preserve">m-METHYLMETHCA </w:t>
      </w:r>
      <w:r>
        <w:rPr>
          <w:rFonts w:ascii="Arial" w:hAnsi="Arial" w:hint="cs"/>
          <w:rtl/>
        </w:rPr>
        <w:t>במשקל כולל של 35.5562 גרם נטו, (להלן כולם יחד:</w:t>
      </w:r>
      <w:r>
        <w:rPr>
          <w:rFonts w:ascii="Arial" w:hAnsi="Arial" w:hint="cs"/>
        </w:rPr>
        <w:t xml:space="preserve"> </w:t>
      </w:r>
      <w:r>
        <w:rPr>
          <w:rFonts w:ascii="Arial" w:hAnsi="Arial" w:hint="cs"/>
          <w:rtl/>
        </w:rPr>
        <w:t>"הסמים").</w:t>
      </w:r>
    </w:p>
    <w:p w14:paraId="74B67951" w14:textId="77777777" w:rsidR="00504D66" w:rsidRDefault="00504D66" w:rsidP="00504D66">
      <w:pPr>
        <w:spacing w:line="360" w:lineRule="auto"/>
        <w:jc w:val="both"/>
        <w:rPr>
          <w:rFonts w:ascii="Arial" w:hAnsi="Arial"/>
          <w:rtl/>
        </w:rPr>
      </w:pPr>
    </w:p>
    <w:p w14:paraId="17591376" w14:textId="77777777" w:rsidR="00504D66" w:rsidRDefault="00504D66" w:rsidP="00504D66">
      <w:pPr>
        <w:spacing w:line="360" w:lineRule="auto"/>
        <w:jc w:val="both"/>
        <w:rPr>
          <w:rFonts w:ascii="Arial" w:hAnsi="Arial"/>
          <w:rtl/>
        </w:rPr>
      </w:pPr>
      <w:r>
        <w:rPr>
          <w:rFonts w:ascii="Arial" w:hAnsi="Arial" w:hint="cs"/>
          <w:rtl/>
        </w:rPr>
        <w:t>כעולה מעובדות כתב האישום המתוקן, בתאריך 26/03/23 בסמוך לשעה 22:00 במהלך חיפוש שביצעה המשטרה בדירה, נתפסו בדירה הפריטים הנ"ל במסתורים הבאים: מתחת למיטה באחד מחדרי הדירה (להלן:</w:t>
      </w:r>
      <w:r>
        <w:rPr>
          <w:rFonts w:ascii="Arial" w:hAnsi="Arial" w:hint="cs"/>
        </w:rPr>
        <w:t xml:space="preserve"> </w:t>
      </w:r>
      <w:r>
        <w:rPr>
          <w:rFonts w:ascii="Arial" w:hAnsi="Arial" w:hint="cs"/>
          <w:rtl/>
        </w:rPr>
        <w:t xml:space="preserve">"המיטה") נתפס הנשק, כשהוא טעון במחסנית וכשבקנה </w:t>
      </w:r>
      <w:r>
        <w:rPr>
          <w:rFonts w:ascii="Arial" w:hAnsi="Arial"/>
          <w:rtl/>
        </w:rPr>
        <w:t>–</w:t>
      </w:r>
      <w:r>
        <w:rPr>
          <w:rFonts w:ascii="Arial" w:hAnsi="Arial" w:hint="cs"/>
          <w:rtl/>
        </w:rPr>
        <w:t xml:space="preserve"> הבליעה מצוי כדור אחד. במגירת השידה שליד המיטה נתפסו הסמים. בארון שמעל התנור במטבח הדירה נתפסו הרימונים והתחמושת. </w:t>
      </w:r>
    </w:p>
    <w:p w14:paraId="4F4C533C" w14:textId="77777777" w:rsidR="00504D66" w:rsidRDefault="00504D66" w:rsidP="00504D66">
      <w:pPr>
        <w:spacing w:line="360" w:lineRule="auto"/>
        <w:jc w:val="both"/>
        <w:rPr>
          <w:rFonts w:ascii="Arial" w:hAnsi="Arial"/>
          <w:rtl/>
        </w:rPr>
      </w:pPr>
    </w:p>
    <w:p w14:paraId="3E21F592" w14:textId="77777777" w:rsidR="00504D66" w:rsidRDefault="00504D66" w:rsidP="00504D66">
      <w:pPr>
        <w:spacing w:line="360" w:lineRule="auto"/>
        <w:jc w:val="both"/>
        <w:rPr>
          <w:rFonts w:ascii="Arial" w:hAnsi="Arial"/>
          <w:rtl/>
        </w:rPr>
      </w:pPr>
      <w:r>
        <w:rPr>
          <w:rFonts w:ascii="Arial" w:hAnsi="Arial" w:hint="cs"/>
          <w:rtl/>
        </w:rPr>
        <w:t xml:space="preserve">במעשיהם המתוארים לעיל, החזיקו הנאשמים בצוותא חדא אקדח, מחסנית המהווה אביזר לנשק ו- 42 כדורים המהווים תחמושת לנשק, וזאת בלא רשות על פי דין להחזקתם, כמו כן ובנוסף לאמור לעיל, החזיק נאשם 2 שני רימוני רסס המהווים כלי נשק וסמים מסוכנים שלא לצריכתו העצמית וללא היתר ורישיון מאת המנהל. </w:t>
      </w:r>
    </w:p>
    <w:p w14:paraId="37D6B489" w14:textId="77777777" w:rsidR="00504D66" w:rsidRDefault="00504D66" w:rsidP="00504D66">
      <w:pPr>
        <w:spacing w:line="360" w:lineRule="auto"/>
        <w:jc w:val="both"/>
        <w:rPr>
          <w:rFonts w:ascii="Arial" w:hAnsi="Arial"/>
          <w:rtl/>
        </w:rPr>
      </w:pPr>
    </w:p>
    <w:p w14:paraId="42D8C516" w14:textId="77777777" w:rsidR="00504D66" w:rsidRPr="00C048DF" w:rsidRDefault="00504D66" w:rsidP="00504D66">
      <w:pPr>
        <w:spacing w:line="360" w:lineRule="auto"/>
        <w:jc w:val="both"/>
        <w:rPr>
          <w:rFonts w:ascii="Arial" w:hAnsi="Arial"/>
          <w:u w:val="single"/>
          <w:rtl/>
        </w:rPr>
      </w:pPr>
      <w:r w:rsidRPr="00C048DF">
        <w:rPr>
          <w:rFonts w:ascii="Arial" w:hAnsi="Arial" w:hint="cs"/>
          <w:u w:val="single"/>
          <w:rtl/>
        </w:rPr>
        <w:lastRenderedPageBreak/>
        <w:t>למען השלמת התמונה אתייחס לשלושה תיקים נוספים אותם צירף הנאשם 2 לתיק זה שבכותרת כדלהלן:</w:t>
      </w:r>
      <w:r w:rsidRPr="00C048DF">
        <w:rPr>
          <w:rFonts w:ascii="Arial" w:hAnsi="Arial" w:hint="cs"/>
          <w:u w:val="single"/>
        </w:rPr>
        <w:t xml:space="preserve"> </w:t>
      </w:r>
      <w:r w:rsidRPr="00C048DF">
        <w:rPr>
          <w:rFonts w:ascii="Arial" w:hAnsi="Arial" w:hint="cs"/>
          <w:u w:val="single"/>
          <w:rtl/>
        </w:rPr>
        <w:t xml:space="preserve"> </w:t>
      </w:r>
    </w:p>
    <w:p w14:paraId="110DA441" w14:textId="77777777" w:rsidR="00504D66" w:rsidRDefault="00504D66" w:rsidP="00504D66">
      <w:pPr>
        <w:spacing w:line="360" w:lineRule="auto"/>
        <w:ind w:left="720" w:hanging="720"/>
        <w:jc w:val="both"/>
        <w:rPr>
          <w:rFonts w:ascii="Arial" w:hAnsi="Arial"/>
          <w:rtl/>
        </w:rPr>
      </w:pPr>
      <w:r>
        <w:rPr>
          <w:rFonts w:ascii="Arial" w:hAnsi="Arial" w:hint="cs"/>
          <w:rtl/>
        </w:rPr>
        <w:t xml:space="preserve">א. </w:t>
      </w:r>
      <w:r>
        <w:rPr>
          <w:rFonts w:ascii="Arial" w:hAnsi="Arial"/>
          <w:rtl/>
        </w:rPr>
        <w:tab/>
      </w:r>
      <w:hyperlink r:id="rId32" w:history="1">
        <w:r w:rsidR="00A55406" w:rsidRPr="00A55406">
          <w:rPr>
            <w:rFonts w:ascii="Arial" w:hAnsi="Arial"/>
            <w:color w:val="0000FF"/>
            <w:u w:val="single"/>
            <w:rtl/>
          </w:rPr>
          <w:t>ת"פ 15579-04-23</w:t>
        </w:r>
      </w:hyperlink>
      <w:r>
        <w:rPr>
          <w:rFonts w:ascii="Arial" w:hAnsi="Arial" w:hint="cs"/>
          <w:rtl/>
        </w:rPr>
        <w:t xml:space="preserve"> </w:t>
      </w:r>
      <w:r>
        <w:rPr>
          <w:rFonts w:ascii="Arial" w:hAnsi="Arial"/>
          <w:rtl/>
        </w:rPr>
        <w:t>–</w:t>
      </w:r>
      <w:r>
        <w:rPr>
          <w:rFonts w:ascii="Arial" w:hAnsi="Arial" w:hint="cs"/>
          <w:rtl/>
        </w:rPr>
        <w:t xml:space="preserve"> מתוקף תיק זה הורשע הנאשם בעבירה של החזקת סם מסוג קוקאין בכמות של 0.4441 גרם נטו וזאת לצריכתו העצמית, ביחס לאירוע מיום 15/10/22. </w:t>
      </w:r>
    </w:p>
    <w:p w14:paraId="5362FB1F" w14:textId="77777777" w:rsidR="00504D66" w:rsidRDefault="00504D66" w:rsidP="00504D66">
      <w:pPr>
        <w:spacing w:line="360" w:lineRule="auto"/>
        <w:jc w:val="both"/>
        <w:rPr>
          <w:rFonts w:ascii="Arial" w:hAnsi="Arial"/>
          <w:rtl/>
        </w:rPr>
      </w:pPr>
    </w:p>
    <w:p w14:paraId="1748C63B" w14:textId="77777777" w:rsidR="00504D66" w:rsidRDefault="00504D66" w:rsidP="00504D66">
      <w:pPr>
        <w:spacing w:line="360" w:lineRule="auto"/>
        <w:ind w:left="720" w:hanging="720"/>
        <w:jc w:val="both"/>
        <w:rPr>
          <w:rFonts w:ascii="Arial" w:hAnsi="Arial"/>
          <w:rtl/>
        </w:rPr>
      </w:pPr>
      <w:r>
        <w:rPr>
          <w:rFonts w:ascii="Arial" w:hAnsi="Arial" w:hint="cs"/>
          <w:rtl/>
        </w:rPr>
        <w:t>ב.</w:t>
      </w:r>
      <w:r>
        <w:rPr>
          <w:rFonts w:ascii="Arial" w:hAnsi="Arial"/>
          <w:rtl/>
        </w:rPr>
        <w:tab/>
      </w:r>
      <w:hyperlink r:id="rId33" w:history="1">
        <w:r w:rsidR="00A55406" w:rsidRPr="00A55406">
          <w:rPr>
            <w:rFonts w:ascii="Arial" w:hAnsi="Arial"/>
            <w:color w:val="0000FF"/>
            <w:u w:val="single"/>
            <w:rtl/>
          </w:rPr>
          <w:t>ת"פ 37889-05-23</w:t>
        </w:r>
      </w:hyperlink>
      <w:r>
        <w:rPr>
          <w:rFonts w:ascii="Arial" w:hAnsi="Arial" w:hint="cs"/>
          <w:rtl/>
        </w:rPr>
        <w:t xml:space="preserve"> </w:t>
      </w:r>
      <w:r>
        <w:rPr>
          <w:rFonts w:ascii="Arial" w:hAnsi="Arial"/>
          <w:rtl/>
        </w:rPr>
        <w:t>–</w:t>
      </w:r>
      <w:r>
        <w:rPr>
          <w:rFonts w:ascii="Arial" w:hAnsi="Arial" w:hint="cs"/>
          <w:rtl/>
        </w:rPr>
        <w:t xml:space="preserve"> מתוקף תיק זה הורשע הנאשם בעבירה של החזקת סמים מסוג קנבוס וקאתינון במשקלים שונים, כאשר המשקל הכולל של סם הקנבוס שחולק לאריזות הינו 2,823.63 גרם נטו, קרי,  למעלה מ- 2.8 ק"ג סם מסוג קנבוס, ו- 1.1238 גרם סם מסוג קאתינון וזאת בגין אירוע מיום 2/12/20. בתיק זה הוגש תסקיר מטעם שירות המבחן וזאת טרם צירופו של תיק זה והתסקיר מדבר בעד עצמו, ממנו ניתן ללמוד על נסיבותיו האישיות של הנאשם ,התנהלותו, תפקודו בחברה וכן על מעורבותו בהליכים הפליליים השונים ולא בכדי קבע שירות המבחן כי: "</w:t>
      </w:r>
      <w:r w:rsidRPr="008F5A1B">
        <w:rPr>
          <w:rFonts w:ascii="Arial" w:hAnsi="Arial" w:hint="cs"/>
          <w:b/>
          <w:bCs/>
          <w:rtl/>
        </w:rPr>
        <w:t>הנאשם אשר מקיים קשרים חברתיים שליליים, אינו חווה הרתעה משמעותית מסנקציות שהוטלו עליו ...</w:t>
      </w:r>
      <w:r>
        <w:rPr>
          <w:rFonts w:ascii="Arial" w:hAnsi="Arial" w:hint="cs"/>
          <w:rtl/>
        </w:rPr>
        <w:t xml:space="preserve">". בסופו של דבר במסגרת תסקיר זה, שירות המבחן  לא המליץ לשלב את הנאשם בהליך טיפולי או שיקומי בחסותו אלא בתוכנית טיפולית ייעודית למתמודדים עם בעיית ההתמכרות בסמים, במסגרת שב"ס. </w:t>
      </w:r>
    </w:p>
    <w:p w14:paraId="5DE98379" w14:textId="77777777" w:rsidR="00504D66" w:rsidRDefault="00504D66" w:rsidP="00504D66">
      <w:pPr>
        <w:spacing w:line="360" w:lineRule="auto"/>
        <w:ind w:left="720" w:hanging="720"/>
        <w:jc w:val="both"/>
        <w:rPr>
          <w:rFonts w:ascii="Arial" w:hAnsi="Arial"/>
          <w:rtl/>
        </w:rPr>
      </w:pPr>
      <w:r>
        <w:rPr>
          <w:rFonts w:ascii="Arial" w:hAnsi="Arial" w:hint="cs"/>
          <w:rtl/>
        </w:rPr>
        <w:t>ג.</w:t>
      </w:r>
      <w:r>
        <w:rPr>
          <w:rFonts w:ascii="Arial" w:hAnsi="Arial" w:hint="cs"/>
          <w:rtl/>
        </w:rPr>
        <w:tab/>
      </w:r>
      <w:hyperlink r:id="rId34" w:history="1">
        <w:r w:rsidR="00A55406" w:rsidRPr="00A55406">
          <w:rPr>
            <w:rFonts w:ascii="Arial" w:hAnsi="Arial"/>
            <w:color w:val="0000FF"/>
            <w:u w:val="single"/>
            <w:rtl/>
          </w:rPr>
          <w:t>ת"פ 40504-03-23</w:t>
        </w:r>
      </w:hyperlink>
      <w:r>
        <w:rPr>
          <w:rFonts w:ascii="Arial" w:hAnsi="Arial" w:hint="cs"/>
          <w:rtl/>
        </w:rPr>
        <w:t xml:space="preserve"> </w:t>
      </w:r>
      <w:r>
        <w:rPr>
          <w:rFonts w:ascii="Arial" w:hAnsi="Arial"/>
          <w:rtl/>
        </w:rPr>
        <w:t>–</w:t>
      </w:r>
      <w:r>
        <w:rPr>
          <w:rFonts w:ascii="Arial" w:hAnsi="Arial" w:hint="cs"/>
          <w:rtl/>
        </w:rPr>
        <w:t xml:space="preserve"> מתוקף תיק זה הורשע הנאשם בעבירה של החזקת סכין שלא כדין וזאת בגין אירוע מיום 9/12/22, במהלכו במסגרת חיפוש שנעשה ברכבו של הנאשם נמצא שהוא מחזיק בדלת הנוסע הסמוכה אליו סכין מתקבעת בעלת להב באורך של כ- 8 ס"מ. </w:t>
      </w:r>
    </w:p>
    <w:p w14:paraId="6265A214" w14:textId="77777777" w:rsidR="00504D66" w:rsidRDefault="00504D66" w:rsidP="00504D66">
      <w:pPr>
        <w:spacing w:line="360" w:lineRule="auto"/>
        <w:ind w:left="720" w:hanging="720"/>
        <w:jc w:val="both"/>
        <w:rPr>
          <w:rFonts w:ascii="Arial" w:hAnsi="Arial"/>
          <w:rtl/>
        </w:rPr>
      </w:pPr>
    </w:p>
    <w:p w14:paraId="7007D365" w14:textId="77777777" w:rsidR="00504D66" w:rsidRPr="00FE2062" w:rsidRDefault="00504D66" w:rsidP="00504D66">
      <w:pPr>
        <w:spacing w:line="360" w:lineRule="auto"/>
        <w:ind w:left="720" w:hanging="720"/>
        <w:jc w:val="both"/>
        <w:rPr>
          <w:rFonts w:ascii="Arial" w:hAnsi="Arial"/>
          <w:b/>
          <w:bCs/>
          <w:u w:val="single"/>
          <w:rtl/>
        </w:rPr>
      </w:pPr>
      <w:r w:rsidRPr="00FE2062">
        <w:rPr>
          <w:rFonts w:ascii="Arial" w:hAnsi="Arial" w:hint="cs"/>
          <w:b/>
          <w:bCs/>
          <w:u w:val="single"/>
          <w:rtl/>
        </w:rPr>
        <w:t xml:space="preserve">טיעוני הצדדים לעונש: </w:t>
      </w:r>
    </w:p>
    <w:p w14:paraId="7745CCBD" w14:textId="77777777" w:rsidR="00504D66" w:rsidRDefault="00504D66" w:rsidP="00504D66">
      <w:pPr>
        <w:spacing w:line="360" w:lineRule="auto"/>
        <w:jc w:val="both"/>
        <w:rPr>
          <w:rFonts w:ascii="Arial" w:hAnsi="Arial"/>
          <w:rtl/>
        </w:rPr>
      </w:pPr>
      <w:r>
        <w:rPr>
          <w:rFonts w:ascii="Arial" w:hAnsi="Arial" w:hint="cs"/>
          <w:rtl/>
        </w:rPr>
        <w:t>כפי שציינתי לעיל, בין הצדדים לא גובשה הסכמה עונשית וכל צד טען לעונש בהתאם לעמדתו. ישיבת הטיעונים לעונש התקיימה בפני במעמד הצדדים ביום 23/1/25 במהלכה טענו הצדדים לעונש.</w:t>
      </w:r>
      <w:r>
        <w:rPr>
          <w:rFonts w:ascii="Arial" w:hAnsi="Arial" w:hint="cs"/>
        </w:rPr>
        <w:t xml:space="preserve"> </w:t>
      </w:r>
    </w:p>
    <w:p w14:paraId="4BCC6306" w14:textId="77777777" w:rsidR="00504D66" w:rsidRDefault="00504D66" w:rsidP="00504D66">
      <w:pPr>
        <w:spacing w:line="360" w:lineRule="auto"/>
        <w:jc w:val="both"/>
        <w:rPr>
          <w:rFonts w:ascii="Arial" w:hAnsi="Arial"/>
          <w:rtl/>
        </w:rPr>
      </w:pPr>
    </w:p>
    <w:p w14:paraId="7AFFBA76" w14:textId="77777777" w:rsidR="00504D66" w:rsidRPr="009E3030" w:rsidRDefault="00504D66" w:rsidP="00504D66">
      <w:pPr>
        <w:spacing w:line="360" w:lineRule="auto"/>
        <w:jc w:val="both"/>
        <w:rPr>
          <w:rFonts w:ascii="Arial" w:hAnsi="Arial"/>
          <w:u w:val="single"/>
          <w:rtl/>
        </w:rPr>
      </w:pPr>
      <w:r>
        <w:rPr>
          <w:rFonts w:ascii="Arial" w:hAnsi="Arial" w:hint="cs"/>
          <w:rtl/>
        </w:rPr>
        <w:t>המאשימה הגישה במסגרת הטיעונים לעונש את גיליון המרשם הפלילי של הנאשם 1 (ת/1), גיליון המרשם הפלילי של הנאשם 2 (ת/2), שני גזרי דין מושא עונשי המאסר המותנים שהינם ברי הפעלה בתיק זה בעניינו של הנאשם 2 (ת/3א, ת/3ב) וכן את טיעוניה הערוכים בכתב ביחס לשני הנאשמים (ת/4). המאשימה הדגישה במסגרת טיעוניה את חומרת העבירות בהן הורשעו הנאשמים</w:t>
      </w:r>
      <w:r>
        <w:rPr>
          <w:rFonts w:ascii="Arial" w:hAnsi="Arial" w:hint="cs"/>
        </w:rPr>
        <w:t xml:space="preserve"> </w:t>
      </w:r>
      <w:r>
        <w:rPr>
          <w:rFonts w:ascii="Arial" w:hAnsi="Arial" w:hint="cs"/>
          <w:rtl/>
        </w:rPr>
        <w:t>בכתב האישום המתוקן, את נסיבות ביצוע העבירות, את הערכים המוגנים שנפגעו כתוצאה ממעשי עבירות אלה</w:t>
      </w:r>
      <w:r>
        <w:rPr>
          <w:rFonts w:ascii="Arial" w:hAnsi="Arial"/>
        </w:rPr>
        <w:t xml:space="preserve"> </w:t>
      </w:r>
      <w:r>
        <w:rPr>
          <w:rFonts w:ascii="Arial" w:hAnsi="Arial" w:hint="cs"/>
          <w:rtl/>
        </w:rPr>
        <w:t>ואת מדיניות הענישה הנהוגה.</w:t>
      </w:r>
      <w:r w:rsidRPr="00BC24DF">
        <w:rPr>
          <w:rFonts w:ascii="Arial" w:hAnsi="Arial" w:hint="cs"/>
          <w:rtl/>
        </w:rPr>
        <w:t xml:space="preserve"> המאשימה התייחסה לעברם הפלילי של הנאשמים ועתרה לקביעת מתחמי ענישה  כדלהלן:</w:t>
      </w:r>
      <w:r w:rsidRPr="00BC24DF">
        <w:rPr>
          <w:rFonts w:ascii="Arial" w:hAnsi="Arial" w:hint="cs"/>
        </w:rPr>
        <w:t xml:space="preserve"> </w:t>
      </w:r>
      <w:r w:rsidRPr="00BC24DF">
        <w:rPr>
          <w:rFonts w:ascii="Arial" w:hAnsi="Arial" w:hint="cs"/>
          <w:rtl/>
        </w:rPr>
        <w:t xml:space="preserve"> </w:t>
      </w:r>
    </w:p>
    <w:p w14:paraId="3FA1468A" w14:textId="77777777" w:rsidR="00504D66" w:rsidRDefault="00504D66" w:rsidP="00504D66">
      <w:pPr>
        <w:spacing w:line="360" w:lineRule="auto"/>
        <w:jc w:val="both"/>
        <w:rPr>
          <w:rFonts w:ascii="Arial" w:hAnsi="Arial"/>
          <w:b/>
          <w:bCs/>
          <w:u w:val="single"/>
          <w:rtl/>
        </w:rPr>
      </w:pPr>
    </w:p>
    <w:p w14:paraId="291BF7C6" w14:textId="77777777" w:rsidR="00504D66" w:rsidRDefault="00504D66" w:rsidP="00504D66">
      <w:pPr>
        <w:spacing w:line="360" w:lineRule="auto"/>
        <w:jc w:val="both"/>
        <w:rPr>
          <w:rFonts w:ascii="Arial" w:hAnsi="Arial"/>
          <w:rtl/>
        </w:rPr>
      </w:pPr>
      <w:r w:rsidRPr="00343F08">
        <w:rPr>
          <w:rFonts w:ascii="Arial" w:hAnsi="Arial" w:hint="cs"/>
          <w:b/>
          <w:bCs/>
          <w:u w:val="single"/>
          <w:rtl/>
        </w:rPr>
        <w:t>ביחס לנאשם 1</w:t>
      </w:r>
      <w:r>
        <w:rPr>
          <w:rFonts w:ascii="Arial" w:hAnsi="Arial" w:hint="cs"/>
          <w:rtl/>
        </w:rPr>
        <w:t xml:space="preserve">  - ביקשה המאשימה לקבוע מתחם ענישה שנע בין 20-40 חודשי מאסר בפועל לצד  מאסר על תנאי וקנס ובשים לב לעברו הפלילי של הנאשם ביקשה המאשימה למקם את עונשו ברף האמצעי עליון של מתחם זה. </w:t>
      </w:r>
    </w:p>
    <w:p w14:paraId="30FD2007" w14:textId="77777777" w:rsidR="00504D66" w:rsidRDefault="00504D66" w:rsidP="00504D66">
      <w:pPr>
        <w:spacing w:line="360" w:lineRule="auto"/>
        <w:jc w:val="both"/>
        <w:rPr>
          <w:rFonts w:ascii="Arial" w:hAnsi="Arial"/>
          <w:rtl/>
        </w:rPr>
      </w:pPr>
    </w:p>
    <w:p w14:paraId="79C26FC0" w14:textId="77777777" w:rsidR="00504D66" w:rsidRDefault="00504D66" w:rsidP="00504D66">
      <w:pPr>
        <w:spacing w:line="360" w:lineRule="auto"/>
        <w:jc w:val="both"/>
        <w:rPr>
          <w:rFonts w:ascii="Arial" w:hAnsi="Arial"/>
          <w:rtl/>
        </w:rPr>
      </w:pPr>
      <w:r w:rsidRPr="00343F08">
        <w:rPr>
          <w:rFonts w:ascii="Arial" w:hAnsi="Arial" w:hint="cs"/>
          <w:b/>
          <w:bCs/>
          <w:u w:val="single"/>
          <w:rtl/>
        </w:rPr>
        <w:t xml:space="preserve">ביחס לנאשם 2 </w:t>
      </w:r>
      <w:r>
        <w:rPr>
          <w:rFonts w:ascii="Arial" w:hAnsi="Arial"/>
          <w:rtl/>
        </w:rPr>
        <w:t>–</w:t>
      </w:r>
      <w:r>
        <w:rPr>
          <w:rFonts w:ascii="Arial" w:hAnsi="Arial" w:hint="cs"/>
          <w:rtl/>
        </w:rPr>
        <w:t xml:space="preserve"> ביקשה המאשימה לקבוע לגביו מתחם ענישה שנע בין 6-8 שנות מאסר בפועל, וזאת ביחס לעבירות בהן הורשע הנאשם בהליך זה שלפני. ביחס לעבירות הסמים בהן הורשע הנאשם בתיקים המצורפים -  עתרה המאשימה לקביעת מתחם ענישה שנע בין 2-4 שנים בפועל ובאשר לעבירת החזקת הסכין ביקשה המאשימה לקבוע מתחם ענישה שנע בין מאסר קצר שיכול וירוצה בעבודות שירות ועד 12 חודשי מאסר בפועל. המאשימה ביקשה למקם את עונשו של הנאשם 2 ברף האמצעי העליון של המתחם לצד צבירת העונשים של כל מתחם זה לזה ולו באופן חלקי, כך גם ביקשה המאשימה להורות על הפעלת עונשי המאסר המותנים שתלויים נגד הנאשם במצטבר, בנוסף, ביקשה המאשימה להטיל על הנאשם מאסר  מותנה, קנס פסילת רישיון נהיגה בפועל פסילה על תנאי  לצד הפעלת עונש פסילה מותנה וחילוט ההתחייבות הכספית מתוקף </w:t>
      </w:r>
      <w:hyperlink r:id="rId35" w:history="1">
        <w:r w:rsidR="00A55406" w:rsidRPr="00A55406">
          <w:rPr>
            <w:rFonts w:ascii="Arial" w:hAnsi="Arial"/>
            <w:color w:val="0000FF"/>
            <w:u w:val="single"/>
            <w:rtl/>
          </w:rPr>
          <w:t>ת"פ 16651-03-21</w:t>
        </w:r>
      </w:hyperlink>
      <w:r>
        <w:rPr>
          <w:rFonts w:ascii="Arial" w:hAnsi="Arial" w:hint="cs"/>
          <w:rtl/>
        </w:rPr>
        <w:t xml:space="preserve"> בית משפט שלום חדרה. </w:t>
      </w:r>
    </w:p>
    <w:p w14:paraId="33461655" w14:textId="77777777" w:rsidR="00504D66" w:rsidRDefault="00504D66" w:rsidP="00504D66">
      <w:pPr>
        <w:spacing w:line="360" w:lineRule="auto"/>
        <w:jc w:val="both"/>
        <w:rPr>
          <w:rFonts w:ascii="Arial" w:hAnsi="Arial"/>
          <w:rtl/>
        </w:rPr>
      </w:pPr>
    </w:p>
    <w:p w14:paraId="22D37ED7" w14:textId="77777777" w:rsidR="00504D66" w:rsidRDefault="00504D66" w:rsidP="00504D66">
      <w:pPr>
        <w:spacing w:line="360" w:lineRule="auto"/>
        <w:jc w:val="both"/>
        <w:rPr>
          <w:rFonts w:ascii="Arial" w:hAnsi="Arial"/>
          <w:rtl/>
        </w:rPr>
      </w:pPr>
      <w:r>
        <w:rPr>
          <w:rFonts w:ascii="Arial" w:hAnsi="Arial" w:hint="cs"/>
          <w:rtl/>
        </w:rPr>
        <w:t xml:space="preserve">מנגד, ב"כ הנאשמים ביקש במסגרת טיעוניו לקבוע מתחמי ענישה שונים מאלה להם עתרה המאשימה וזאת במיוחד לאור כך שהנאשמים חזרו בהם מכפירתם, לקחו אחריות על מעשיהם, חסכו זמן שיפוטי יקר שמתבטא בחיסכון בהעדת כ- 40 עדי תביעה. עוד נטען כי כתב האישום תוקן לאור שיקולים ראייתיים ויש לקחת גם זאת בחשבון. </w:t>
      </w:r>
    </w:p>
    <w:p w14:paraId="26B5CE48" w14:textId="77777777" w:rsidR="00504D66" w:rsidRDefault="00504D66" w:rsidP="00504D66">
      <w:pPr>
        <w:spacing w:line="360" w:lineRule="auto"/>
        <w:jc w:val="both"/>
        <w:rPr>
          <w:rFonts w:ascii="Arial" w:hAnsi="Arial"/>
          <w:rtl/>
        </w:rPr>
      </w:pPr>
    </w:p>
    <w:p w14:paraId="27B76145" w14:textId="77777777" w:rsidR="00504D66" w:rsidRDefault="00504D66" w:rsidP="00504D66">
      <w:pPr>
        <w:spacing w:line="360" w:lineRule="auto"/>
        <w:jc w:val="both"/>
        <w:rPr>
          <w:rFonts w:ascii="Arial" w:hAnsi="Arial"/>
          <w:rtl/>
        </w:rPr>
      </w:pPr>
      <w:r>
        <w:rPr>
          <w:rFonts w:ascii="Arial" w:hAnsi="Arial" w:hint="cs"/>
          <w:rtl/>
        </w:rPr>
        <w:t xml:space="preserve">ב"כ הנאשמים הדגיש במסגרת טיעוניו כי הנאשמים עצורים עד תום ההליכים וידוע כי תנאי המעצר קשים מתנאי המאסר ולאחר התייחס לנסיבותיהם האישיות של הנאשמים, ולפסיקה שלעמדתו משקפת את מתחמי הענישה הנכונים, </w:t>
      </w:r>
      <w:r w:rsidRPr="00167E83">
        <w:rPr>
          <w:rFonts w:ascii="Arial" w:hAnsi="Arial" w:hint="cs"/>
          <w:u w:val="single"/>
          <w:rtl/>
        </w:rPr>
        <w:t>ביקש לקבוע מתחמי ענישה כדלהלן</w:t>
      </w:r>
      <w:r>
        <w:rPr>
          <w:rFonts w:ascii="Arial" w:hAnsi="Arial" w:hint="cs"/>
          <w:rtl/>
        </w:rPr>
        <w:t>:</w:t>
      </w:r>
      <w:r>
        <w:rPr>
          <w:rFonts w:ascii="Arial" w:hAnsi="Arial" w:hint="cs"/>
        </w:rPr>
        <w:t xml:space="preserve"> </w:t>
      </w:r>
    </w:p>
    <w:p w14:paraId="411B67FD" w14:textId="77777777" w:rsidR="00504D66" w:rsidRDefault="00504D66" w:rsidP="00504D66">
      <w:pPr>
        <w:spacing w:line="360" w:lineRule="auto"/>
        <w:jc w:val="both"/>
        <w:rPr>
          <w:rFonts w:ascii="Arial" w:hAnsi="Arial"/>
          <w:rtl/>
        </w:rPr>
      </w:pPr>
    </w:p>
    <w:p w14:paraId="5371192B" w14:textId="77777777" w:rsidR="00504D66" w:rsidRDefault="00504D66" w:rsidP="00504D66">
      <w:pPr>
        <w:spacing w:line="360" w:lineRule="auto"/>
        <w:jc w:val="both"/>
        <w:rPr>
          <w:rFonts w:ascii="Arial" w:hAnsi="Arial"/>
          <w:rtl/>
        </w:rPr>
      </w:pPr>
      <w:r w:rsidRPr="00343F08">
        <w:rPr>
          <w:rFonts w:ascii="Arial" w:hAnsi="Arial" w:hint="cs"/>
          <w:u w:val="single"/>
          <w:rtl/>
        </w:rPr>
        <w:t xml:space="preserve">ביחס לנאשם 1 </w:t>
      </w:r>
      <w:r>
        <w:rPr>
          <w:rFonts w:ascii="Arial" w:hAnsi="Arial"/>
          <w:rtl/>
        </w:rPr>
        <w:t>–</w:t>
      </w:r>
      <w:r>
        <w:rPr>
          <w:rFonts w:ascii="Arial" w:hAnsi="Arial" w:hint="cs"/>
          <w:rtl/>
        </w:rPr>
        <w:t xml:space="preserve"> ב"כ הנאשם ביקש לקבוע מתחם ענישה שנע בין 15-30 חודשי מאסר לצד הטלת ענישה הצופה פני עתיד. </w:t>
      </w:r>
    </w:p>
    <w:p w14:paraId="34DF72AB" w14:textId="77777777" w:rsidR="00504D66" w:rsidRDefault="00504D66" w:rsidP="00504D66">
      <w:pPr>
        <w:spacing w:line="360" w:lineRule="auto"/>
        <w:jc w:val="both"/>
        <w:rPr>
          <w:rFonts w:ascii="Arial" w:hAnsi="Arial"/>
          <w:rtl/>
        </w:rPr>
      </w:pPr>
      <w:r w:rsidRPr="00343F08">
        <w:rPr>
          <w:rFonts w:ascii="Arial" w:hAnsi="Arial" w:hint="cs"/>
          <w:u w:val="single"/>
          <w:rtl/>
        </w:rPr>
        <w:t xml:space="preserve">ביחס לנאשם 2 </w:t>
      </w:r>
      <w:r>
        <w:rPr>
          <w:rFonts w:ascii="Arial" w:hAnsi="Arial"/>
          <w:rtl/>
        </w:rPr>
        <w:t>–</w:t>
      </w:r>
      <w:r>
        <w:rPr>
          <w:rFonts w:ascii="Arial" w:hAnsi="Arial" w:hint="cs"/>
          <w:rtl/>
        </w:rPr>
        <w:t xml:space="preserve"> ב"כ הנאשם ביקש לקבוע מתחם ענישה שנע בין 30-50 חודשי מאסר לצד הטלת ענישה צופה פני עתיד. </w:t>
      </w:r>
    </w:p>
    <w:p w14:paraId="7B3EE11C" w14:textId="77777777" w:rsidR="00504D66" w:rsidRDefault="00504D66" w:rsidP="00504D66">
      <w:pPr>
        <w:spacing w:line="360" w:lineRule="auto"/>
        <w:jc w:val="both"/>
        <w:rPr>
          <w:rFonts w:ascii="Arial" w:hAnsi="Arial"/>
          <w:rtl/>
        </w:rPr>
      </w:pPr>
    </w:p>
    <w:p w14:paraId="364EEAF4" w14:textId="77777777" w:rsidR="00504D66" w:rsidRDefault="00504D66" w:rsidP="00504D66">
      <w:pPr>
        <w:spacing w:line="360" w:lineRule="auto"/>
        <w:jc w:val="both"/>
        <w:rPr>
          <w:rFonts w:ascii="Arial" w:hAnsi="Arial"/>
          <w:rtl/>
        </w:rPr>
      </w:pPr>
      <w:r>
        <w:rPr>
          <w:rFonts w:ascii="Arial" w:hAnsi="Arial" w:hint="cs"/>
          <w:rtl/>
        </w:rPr>
        <w:t>ב"כ הנאשמים ביקש למקם את עונשם של הנאשמים ברף התחתון של כל מתחם וזאת לאור טיעוניו כאמור לעיל.</w:t>
      </w:r>
    </w:p>
    <w:p w14:paraId="0C986F2E" w14:textId="77777777" w:rsidR="00504D66" w:rsidRDefault="00504D66" w:rsidP="00504D66">
      <w:pPr>
        <w:spacing w:line="360" w:lineRule="auto"/>
        <w:jc w:val="both"/>
        <w:rPr>
          <w:rFonts w:ascii="Arial" w:hAnsi="Arial"/>
          <w:rtl/>
        </w:rPr>
      </w:pPr>
    </w:p>
    <w:p w14:paraId="4EEDF7B3" w14:textId="77777777" w:rsidR="00504D66" w:rsidRDefault="00504D66" w:rsidP="00504D66">
      <w:pPr>
        <w:spacing w:line="360" w:lineRule="auto"/>
        <w:jc w:val="both"/>
        <w:rPr>
          <w:rFonts w:ascii="Arial" w:hAnsi="Arial"/>
          <w:rtl/>
        </w:rPr>
      </w:pPr>
      <w:r>
        <w:rPr>
          <w:rFonts w:ascii="Arial" w:hAnsi="Arial" w:hint="cs"/>
          <w:rtl/>
        </w:rPr>
        <w:t xml:space="preserve">הנאשמים ביקשו אף הם לומר את דבריהם, הביעו צער וחרטה על מעשיהם וביקשו את רחמי בית המשפט. </w:t>
      </w:r>
    </w:p>
    <w:p w14:paraId="1A446C84" w14:textId="77777777" w:rsidR="00504D66" w:rsidRDefault="00504D66" w:rsidP="00504D66">
      <w:pPr>
        <w:spacing w:line="360" w:lineRule="auto"/>
        <w:jc w:val="both"/>
        <w:rPr>
          <w:rFonts w:ascii="Arial" w:hAnsi="Arial"/>
          <w:rtl/>
        </w:rPr>
      </w:pPr>
    </w:p>
    <w:p w14:paraId="4E03B94D" w14:textId="77777777" w:rsidR="00504D66" w:rsidRDefault="00504D66" w:rsidP="00504D66">
      <w:pPr>
        <w:spacing w:line="360" w:lineRule="auto"/>
        <w:jc w:val="both"/>
      </w:pPr>
      <w:r>
        <w:rPr>
          <w:rFonts w:hint="cs"/>
          <w:b/>
          <w:bCs/>
          <w:u w:val="single"/>
          <w:rtl/>
        </w:rPr>
        <w:t>דיון והכרעה</w:t>
      </w:r>
      <w:r>
        <w:rPr>
          <w:rFonts w:hint="cs"/>
          <w:rtl/>
        </w:rPr>
        <w:t>:</w:t>
      </w:r>
    </w:p>
    <w:p w14:paraId="7FE8A565" w14:textId="77777777" w:rsidR="00504D66" w:rsidRDefault="00504D66" w:rsidP="00504D66">
      <w:pPr>
        <w:spacing w:line="360" w:lineRule="auto"/>
        <w:jc w:val="both"/>
      </w:pPr>
      <w:r>
        <w:rPr>
          <w:rFonts w:hint="cs"/>
          <w:rtl/>
        </w:rPr>
        <w:t>תיקון 113 ל</w:t>
      </w:r>
      <w:hyperlink r:id="rId36" w:history="1">
        <w:r w:rsidR="00A55406" w:rsidRPr="00A55406">
          <w:rPr>
            <w:color w:val="0000FF"/>
            <w:u w:val="single"/>
            <w:rtl/>
          </w:rPr>
          <w:t>חוק העונשין</w:t>
        </w:r>
      </w:hyperlink>
      <w:r>
        <w:rPr>
          <w:rFonts w:hint="cs"/>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למעשי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37" w:history="1">
        <w:r w:rsidR="00425416" w:rsidRPr="00425416">
          <w:rPr>
            <w:rStyle w:val="Hyperlink"/>
            <w:rFonts w:hint="eastAsia"/>
            <w:color w:val="0000FF"/>
            <w:rtl/>
          </w:rPr>
          <w:t>בסעיף</w:t>
        </w:r>
        <w:r w:rsidR="00425416" w:rsidRPr="00425416">
          <w:rPr>
            <w:rStyle w:val="Hyperlink"/>
            <w:color w:val="0000FF"/>
            <w:rtl/>
          </w:rPr>
          <w:t xml:space="preserve"> 40ט'</w:t>
        </w:r>
      </w:hyperlink>
      <w:r>
        <w:rPr>
          <w:rFonts w:hint="cs"/>
          <w:rtl/>
        </w:rPr>
        <w:t xml:space="preserve"> ל</w:t>
      </w:r>
      <w:hyperlink r:id="rId38" w:history="1">
        <w:r w:rsidR="00A55406" w:rsidRPr="00A55406">
          <w:rPr>
            <w:color w:val="0000FF"/>
            <w:u w:val="single"/>
            <w:rtl/>
          </w:rPr>
          <w:t>חוק העונשין</w:t>
        </w:r>
      </w:hyperlink>
      <w:r>
        <w:rPr>
          <w:rFonts w:hint="cs"/>
          <w:rtl/>
        </w:rPr>
        <w:t xml:space="preserve">. </w:t>
      </w:r>
    </w:p>
    <w:p w14:paraId="1B1E1F83" w14:textId="77777777" w:rsidR="00504D66" w:rsidRDefault="00504D66" w:rsidP="00504D66">
      <w:pPr>
        <w:spacing w:line="360" w:lineRule="auto"/>
      </w:pPr>
    </w:p>
    <w:p w14:paraId="6DAB95F7" w14:textId="77777777" w:rsidR="00504D66" w:rsidRDefault="00504D66" w:rsidP="00504D66">
      <w:pPr>
        <w:spacing w:line="360" w:lineRule="auto"/>
        <w:jc w:val="both"/>
        <w:rPr>
          <w:rtl/>
        </w:rPr>
      </w:pPr>
      <w:r>
        <w:rPr>
          <w:rFonts w:hint="cs"/>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39" w:history="1">
        <w:r w:rsidR="00425416" w:rsidRPr="00425416">
          <w:rPr>
            <w:rStyle w:val="Hyperlink"/>
            <w:rFonts w:hint="eastAsia"/>
            <w:color w:val="0000FF"/>
            <w:rtl/>
          </w:rPr>
          <w:t>בסעיף</w:t>
        </w:r>
        <w:r w:rsidR="00425416" w:rsidRPr="00425416">
          <w:rPr>
            <w:rStyle w:val="Hyperlink"/>
            <w:color w:val="0000FF"/>
            <w:rtl/>
          </w:rPr>
          <w:t xml:space="preserve"> 40יא'</w:t>
        </w:r>
      </w:hyperlink>
      <w:r>
        <w:rPr>
          <w:rFonts w:hint="cs"/>
          <w:rtl/>
        </w:rPr>
        <w:t xml:space="preserve"> לחוק. </w:t>
      </w:r>
    </w:p>
    <w:p w14:paraId="6AA51977" w14:textId="77777777" w:rsidR="00504D66" w:rsidRDefault="00504D66" w:rsidP="00504D66">
      <w:pPr>
        <w:spacing w:line="360" w:lineRule="auto"/>
        <w:rPr>
          <w:rtl/>
        </w:rPr>
      </w:pPr>
    </w:p>
    <w:p w14:paraId="5ACEEA6E" w14:textId="77777777" w:rsidR="00504D66" w:rsidRDefault="00504D66" w:rsidP="00504D66">
      <w:pPr>
        <w:spacing w:line="360" w:lineRule="auto"/>
        <w:jc w:val="both"/>
        <w:rPr>
          <w:rtl/>
        </w:rPr>
      </w:pPr>
      <w:r>
        <w:rPr>
          <w:rFonts w:hint="cs"/>
          <w:rtl/>
        </w:rPr>
        <w:t xml:space="preserve">בית המשפט רשאי לחרוג ממתחם העונש ההולם בשל שיקולי שיקום או הגנה על שלום הציבור לפי </w:t>
      </w:r>
      <w:hyperlink r:id="rId40" w:history="1">
        <w:r w:rsidR="00425416" w:rsidRPr="00425416">
          <w:rPr>
            <w:rStyle w:val="Hyperlink"/>
            <w:rFonts w:hint="eastAsia"/>
            <w:color w:val="0000FF"/>
            <w:rtl/>
          </w:rPr>
          <w:t>סעיפים</w:t>
        </w:r>
        <w:r w:rsidR="00425416" w:rsidRPr="00425416">
          <w:rPr>
            <w:rStyle w:val="Hyperlink"/>
            <w:color w:val="0000FF"/>
            <w:rtl/>
          </w:rPr>
          <w:t xml:space="preserve"> 40ד'</w:t>
        </w:r>
      </w:hyperlink>
      <w:r>
        <w:rPr>
          <w:rFonts w:hint="cs"/>
          <w:rtl/>
        </w:rPr>
        <w:t xml:space="preserve"> ו</w:t>
      </w:r>
      <w:hyperlink r:id="rId41" w:history="1">
        <w:r w:rsidR="00425416" w:rsidRPr="00425416">
          <w:rPr>
            <w:rStyle w:val="Hyperlink"/>
            <w:color w:val="0000FF"/>
            <w:rtl/>
          </w:rPr>
          <w:t>40 ה'</w:t>
        </w:r>
      </w:hyperlink>
      <w:r>
        <w:rPr>
          <w:rFonts w:hint="cs"/>
          <w:rtl/>
        </w:rPr>
        <w:t xml:space="preserve"> לחוק. </w:t>
      </w:r>
    </w:p>
    <w:p w14:paraId="4F0475FF" w14:textId="77777777" w:rsidR="00504D66" w:rsidRDefault="00504D66" w:rsidP="00504D66">
      <w:pPr>
        <w:spacing w:line="360" w:lineRule="auto"/>
        <w:jc w:val="both"/>
        <w:rPr>
          <w:b/>
          <w:bCs/>
          <w:u w:val="single"/>
          <w:rtl/>
        </w:rPr>
      </w:pPr>
    </w:p>
    <w:p w14:paraId="792F9106" w14:textId="77777777" w:rsidR="00504D66" w:rsidRDefault="00504D66" w:rsidP="00504D66">
      <w:pPr>
        <w:spacing w:line="360" w:lineRule="auto"/>
        <w:jc w:val="both"/>
        <w:rPr>
          <w:rFonts w:ascii="Miriam" w:hAnsi="Miriam" w:cs="Miriam"/>
          <w:rtl/>
        </w:rPr>
      </w:pPr>
      <w:r>
        <w:rPr>
          <w:rFonts w:hint="cs"/>
          <w:b/>
          <w:bCs/>
          <w:u w:val="single"/>
          <w:rtl/>
        </w:rPr>
        <w:t>קביעת מתחם העונש ההולם</w:t>
      </w:r>
      <w:r>
        <w:rPr>
          <w:rFonts w:hint="cs"/>
          <w:rtl/>
        </w:rPr>
        <w:t>:</w:t>
      </w:r>
    </w:p>
    <w:p w14:paraId="30DB87C5" w14:textId="77777777" w:rsidR="00504D66" w:rsidRDefault="00504D66" w:rsidP="00504D66">
      <w:pPr>
        <w:spacing w:line="360" w:lineRule="auto"/>
        <w:jc w:val="both"/>
        <w:rPr>
          <w:rFonts w:ascii="David" w:hAnsi="David"/>
          <w:rtl/>
        </w:rPr>
      </w:pPr>
      <w:r>
        <w:rPr>
          <w:rFonts w:hint="cs"/>
          <w:rtl/>
        </w:rPr>
        <w:t>אין צורך להכביר מילים בדבר חומרת מעשיהם של הנאשמים, הערכים החברתיים שנפגעו ומידת הפגיעה בהם. הנאשם במעשיו פגע בערכים חברתיים של שלום הציבור ובטחונו, הגנה על חיי אדם ועל הסדר הציבורי הואיל ונשק המוחזק שלא כדין עלול להביא לפגיעה בשלטון החוק ובנושאי שלטון החוק המבצעים את תפקידם.</w:t>
      </w:r>
      <w:r w:rsidR="00A55406">
        <w:rPr>
          <w:rFonts w:hint="cs"/>
          <w:rtl/>
        </w:rPr>
        <w:t xml:space="preserve"> </w:t>
      </w:r>
      <w:r>
        <w:rPr>
          <w:rFonts w:hint="cs"/>
          <w:rtl/>
        </w:rPr>
        <w:t xml:space="preserve"> </w:t>
      </w:r>
      <w:r w:rsidR="00A55406">
        <w:rPr>
          <w:rFonts w:hint="cs"/>
          <w:rtl/>
        </w:rPr>
        <w:t xml:space="preserve"> </w:t>
      </w:r>
    </w:p>
    <w:p w14:paraId="70F45C51" w14:textId="77777777" w:rsidR="00504D66" w:rsidRDefault="00504D66" w:rsidP="00504D66">
      <w:pPr>
        <w:spacing w:line="360" w:lineRule="auto"/>
        <w:jc w:val="both"/>
        <w:rPr>
          <w:rtl/>
        </w:rPr>
      </w:pPr>
    </w:p>
    <w:p w14:paraId="698681C4" w14:textId="77777777" w:rsidR="00504D66" w:rsidRDefault="00504D66" w:rsidP="00504D66">
      <w:pPr>
        <w:spacing w:line="360" w:lineRule="auto"/>
        <w:jc w:val="both"/>
        <w:rPr>
          <w:rtl/>
        </w:rPr>
      </w:pPr>
      <w:r>
        <w:rPr>
          <w:rFonts w:hint="cs"/>
          <w:rtl/>
        </w:rPr>
        <w:t xml:space="preserve">ביחס לעבירות הנשק בהן הורשעו הנאשמים, (הוראות חיקוק 1 ו- 2 בכתב האישום המתוקן), כאשר אני ער לכך כי רק לנאשם 2 יוחסה הוראת חיקוק 2, פסיקת בתי המשפט, במיוחד בשנים האחרונות, מחמירה מאוד בעבירות של החזקת נשק שלא כדין וזאת נוכח התופעה החמורה והמסוכנת של החזקת נשק בידיים שאינן מורשות לכך. החזקת נשק שלא כדין יש בה כדי להוביל, והיא אכן מובילה בפועל, למקרים חמורים של שימוש מסוכן בנשק, בין אם משום שהנשק מגיע לידיים עברייניות, או כאשר הנשק מגיע לידי מי שמנסים לפגוע בביטחונם ובשלומם של תושבי המדינה, ובין אם מחמת שנגרמות תאונות בזמן השימוש בנשק. </w:t>
      </w:r>
    </w:p>
    <w:p w14:paraId="682D1D3C" w14:textId="77777777" w:rsidR="00504D66" w:rsidRDefault="00504D66" w:rsidP="00504D66">
      <w:pPr>
        <w:spacing w:line="360" w:lineRule="auto"/>
        <w:jc w:val="both"/>
        <w:rPr>
          <w:rtl/>
        </w:rPr>
      </w:pPr>
    </w:p>
    <w:p w14:paraId="25C76941" w14:textId="77777777" w:rsidR="00504D66" w:rsidRDefault="00504D66" w:rsidP="00504D66">
      <w:pPr>
        <w:spacing w:line="360" w:lineRule="auto"/>
        <w:jc w:val="both"/>
        <w:rPr>
          <w:b/>
          <w:bCs/>
          <w:rtl/>
        </w:rPr>
      </w:pPr>
      <w:r>
        <w:rPr>
          <w:rFonts w:hint="cs"/>
          <w:rtl/>
        </w:rPr>
        <w:t>ביהמ"ש העליון חזר, הזכיר והדגיש את החומרה היתרה הנלמדת ממעשי הנאשמים כדלהלן: "</w:t>
      </w:r>
      <w:r>
        <w:rPr>
          <w:rFonts w:hint="cs"/>
          <w:b/>
          <w:bCs/>
          <w:rtl/>
        </w:rPr>
        <w:t>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ענייננו ב"מכת מדינה" שהצורך להילחם בה על מנת להגן על הציבור, מצריך מענה הולם והטלת עונשי מאסר משמעותיים ..ידע כל מי שמחזיק בנשק בלתי חוקי כי צפוי הוא להיענש בחומרה, בבחינת "אם מחזיקים – למאסר נשלחים. לא למותר להזכיר כי המחוקק מצא לעגן בהוראת שעה עונשי מינימום לעבירות נשק, כך שהעונש שיושת על מבצעיהן יתחיל מרבע העונש המרבי שנקבע לעבירה, אלא אם החליט בית המשפט מטעמים מיוחדים להקל בעונש (סעיף 144(ז) ל</w:t>
      </w:r>
      <w:hyperlink r:id="rId42" w:history="1">
        <w:r w:rsidR="00A55406" w:rsidRPr="00A55406">
          <w:rPr>
            <w:b/>
            <w:bCs/>
            <w:color w:val="0000FF"/>
            <w:u w:val="single"/>
            <w:rtl/>
          </w:rPr>
          <w:t>חוק העונשין</w:t>
        </w:r>
      </w:hyperlink>
      <w:r>
        <w:rPr>
          <w:rFonts w:hint="cs"/>
          <w:b/>
          <w:bCs/>
          <w:rtl/>
        </w:rPr>
        <w:t>, וראו חוק העונשין (תיקון מס' 140 - הוראת שעה), התשפ"ב-2021, ס"ח 472;"</w:t>
      </w:r>
      <w:r>
        <w:rPr>
          <w:rFonts w:hint="cs"/>
          <w:rtl/>
        </w:rPr>
        <w:t xml:space="preserve"> (</w:t>
      </w:r>
      <w:hyperlink r:id="rId43" w:history="1">
        <w:r w:rsidR="00A55406" w:rsidRPr="00A55406">
          <w:rPr>
            <w:color w:val="0000FF"/>
            <w:u w:val="single"/>
            <w:rtl/>
          </w:rPr>
          <w:t>ע"פ 2482/22</w:t>
        </w:r>
      </w:hyperlink>
      <w:r>
        <w:rPr>
          <w:rFonts w:hint="cs"/>
          <w:rtl/>
        </w:rPr>
        <w:t xml:space="preserve"> </w:t>
      </w:r>
      <w:r>
        <w:rPr>
          <w:rFonts w:hint="cs"/>
          <w:b/>
          <w:bCs/>
          <w:rtl/>
        </w:rPr>
        <w:t>מדינת ישראל נ' אחמד קדורה</w:t>
      </w:r>
      <w:r>
        <w:rPr>
          <w:rFonts w:hint="cs"/>
          <w:rtl/>
        </w:rPr>
        <w:t xml:space="preserve"> (14.04.22)).</w:t>
      </w:r>
    </w:p>
    <w:p w14:paraId="6E1DB003" w14:textId="77777777" w:rsidR="00504D66" w:rsidRDefault="00504D66" w:rsidP="00504D66">
      <w:pPr>
        <w:spacing w:line="360" w:lineRule="auto"/>
        <w:ind w:right="567"/>
        <w:jc w:val="both"/>
      </w:pPr>
    </w:p>
    <w:p w14:paraId="03F65549" w14:textId="77777777" w:rsidR="00504D66" w:rsidRDefault="00504D66" w:rsidP="00504D66">
      <w:pPr>
        <w:spacing w:line="360" w:lineRule="auto"/>
        <w:jc w:val="both"/>
        <w:rPr>
          <w:rtl/>
        </w:rPr>
      </w:pPr>
      <w:r>
        <w:rPr>
          <w:rFonts w:hint="cs"/>
          <w:rtl/>
        </w:rPr>
        <w:t>עמדת בית המשפט העליון היא שעל בתי המשפט לתרום את חלקם במיגור תופעה מסוכנת זו על דרך של החמרת הענישה עם מי שמחזיק בנשק שלא כדין. כך גם תיקון 140 ל</w:t>
      </w:r>
      <w:hyperlink r:id="rId44" w:history="1">
        <w:r w:rsidR="00A55406" w:rsidRPr="00A55406">
          <w:rPr>
            <w:color w:val="0000FF"/>
            <w:u w:val="single"/>
            <w:rtl/>
          </w:rPr>
          <w:t>חוק העונשין</w:t>
        </w:r>
      </w:hyperlink>
      <w:r>
        <w:rPr>
          <w:rFonts w:hint="cs"/>
          <w:rtl/>
        </w:rPr>
        <w:t xml:space="preserve"> קבע עונש מינימום ביחס לעבירה בה הורשע הנאשם בהליך זה שלפני. </w:t>
      </w:r>
    </w:p>
    <w:p w14:paraId="1C327E1B" w14:textId="77777777" w:rsidR="00504D66" w:rsidRDefault="00504D66" w:rsidP="00504D66">
      <w:pPr>
        <w:spacing w:line="360" w:lineRule="auto"/>
        <w:jc w:val="both"/>
        <w:rPr>
          <w:rtl/>
        </w:rPr>
      </w:pPr>
    </w:p>
    <w:p w14:paraId="581C8835" w14:textId="77777777" w:rsidR="00504D66" w:rsidRDefault="00504D66" w:rsidP="00504D66">
      <w:pPr>
        <w:spacing w:line="360" w:lineRule="auto"/>
        <w:jc w:val="both"/>
        <w:rPr>
          <w:rtl/>
        </w:rPr>
      </w:pPr>
      <w:r>
        <w:rPr>
          <w:rFonts w:hint="cs"/>
          <w:rtl/>
        </w:rPr>
        <w:t>כפי שנכתב ב</w:t>
      </w:r>
      <w:hyperlink r:id="rId45" w:history="1">
        <w:r w:rsidR="00A55406" w:rsidRPr="00A55406">
          <w:rPr>
            <w:color w:val="0000FF"/>
            <w:u w:val="single"/>
            <w:rtl/>
          </w:rPr>
          <w:t>ע"פ 147/21</w:t>
        </w:r>
      </w:hyperlink>
      <w:r>
        <w:rPr>
          <w:rFonts w:hint="cs"/>
          <w:rtl/>
        </w:rPr>
        <w:t xml:space="preserve"> </w:t>
      </w:r>
      <w:r>
        <w:rPr>
          <w:rFonts w:hint="cs"/>
          <w:b/>
          <w:bCs/>
          <w:rtl/>
        </w:rPr>
        <w:t>מדינת ישראל נ' ירין ביטון</w:t>
      </w:r>
      <w:r>
        <w:rPr>
          <w:rFonts w:hint="cs"/>
          <w:rtl/>
        </w:rPr>
        <w:t xml:space="preserve">, (ניתן בתאריך 14.02.21 [פורסם בנבו]): </w:t>
      </w:r>
      <w:r>
        <w:rPr>
          <w:rFonts w:hint="cs"/>
          <w:b/>
          <w:bCs/>
          <w:rtl/>
        </w:rPr>
        <w:t xml:space="preserve">"עבירות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פלר </w:t>
      </w:r>
      <w:hyperlink r:id="rId46" w:history="1">
        <w:r w:rsidR="00A55406" w:rsidRPr="00A55406">
          <w:rPr>
            <w:b/>
            <w:bCs/>
            <w:color w:val="0000FF"/>
            <w:u w:val="single"/>
            <w:rtl/>
          </w:rPr>
          <w:t>יסודות בדיני עונשין</w:t>
        </w:r>
      </w:hyperlink>
      <w:r>
        <w:rPr>
          <w:rFonts w:hint="cs"/>
          <w:b/>
          <w:bCs/>
          <w:rtl/>
        </w:rPr>
        <w:t xml:space="preserve"> 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47" w:history="1">
        <w:r w:rsidR="00A55406" w:rsidRPr="00A55406">
          <w:rPr>
            <w:b/>
            <w:bCs/>
            <w:color w:val="0000FF"/>
            <w:u w:val="single"/>
            <w:rtl/>
          </w:rPr>
          <w:t>חוק העונשין</w:t>
        </w:r>
      </w:hyperlink>
      <w:r>
        <w:rPr>
          <w:rFonts w:hint="cs"/>
          <w:b/>
          <w:b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(ראו דברי השופט י' אלרון ב</w:t>
      </w:r>
      <w:hyperlink r:id="rId48" w:history="1">
        <w:r w:rsidR="00A55406" w:rsidRPr="00A55406">
          <w:rPr>
            <w:b/>
            <w:bCs/>
            <w:color w:val="0000FF"/>
            <w:u w:val="single"/>
            <w:rtl/>
          </w:rPr>
          <w:t>ע"פ 4406/19</w:t>
        </w:r>
      </w:hyperlink>
      <w:r>
        <w:rPr>
          <w:rFonts w:hint="cs"/>
          <w:b/>
          <w:bCs/>
          <w:rtl/>
        </w:rPr>
        <w:t xml:space="preserve"> מדינת ישראל נ' סובח [פורסם בנבו] (5.11.2019) (להלן: עניין סובח)).... הטלת עונשים חמורים ומרתיעים על עברייני נשק היא עיקר תרומתם של בתי המשפט למיגור התופעה ולהרחקת העבריין עם האקדח משגרת חייהם של אזרחי מדינה שומרי חוק...". </w:t>
      </w:r>
    </w:p>
    <w:p w14:paraId="59A22E25" w14:textId="77777777" w:rsidR="00504D66" w:rsidRDefault="00504D66" w:rsidP="00504D66">
      <w:pPr>
        <w:spacing w:line="360" w:lineRule="auto"/>
        <w:jc w:val="both"/>
        <w:rPr>
          <w:rFonts w:cs="Times New Roman"/>
          <w:rtl/>
        </w:rPr>
      </w:pPr>
    </w:p>
    <w:p w14:paraId="3DD139ED" w14:textId="77777777" w:rsidR="00504D66" w:rsidRDefault="00504D66" w:rsidP="00504D66">
      <w:pPr>
        <w:spacing w:line="360" w:lineRule="auto"/>
        <w:jc w:val="both"/>
        <w:rPr>
          <w:b/>
          <w:bCs/>
          <w:rtl/>
        </w:rPr>
      </w:pPr>
      <w:r>
        <w:rPr>
          <w:rFonts w:hint="cs"/>
          <w:rtl/>
        </w:rPr>
        <w:t>בתי המשפט בכלל ובית המשפט העליון בראשם, קבעו מדיניות ענישה מחמירה ביחס לכל מי שעובר עבירות בנשק. מדיניות מחמירה זו הינה פועל יוצא של ריבוי המקרים שבהם נעשה שימוש בנשק המוחזק שלא כחוק המסכן חיי אדם. עמד על כך כב' השופט עמית ב</w:t>
      </w:r>
      <w:hyperlink r:id="rId49" w:history="1">
        <w:r w:rsidR="00A55406" w:rsidRPr="00A55406">
          <w:rPr>
            <w:color w:val="0000FF"/>
            <w:u w:val="single"/>
            <w:rtl/>
          </w:rPr>
          <w:t>ע"פ 2398/14</w:t>
        </w:r>
      </w:hyperlink>
      <w:r>
        <w:rPr>
          <w:rFonts w:hint="cs"/>
          <w:rtl/>
        </w:rPr>
        <w:t xml:space="preserve"> אלהזייל נגד מדינת ישראל (ניתן בתאריך 08.07.14 [פורסם בנבו]) בציינו כך: </w:t>
      </w:r>
      <w:r>
        <w:rPr>
          <w:rFonts w:hint="cs"/>
          <w:b/>
          <w:bCs/>
          <w:rtl/>
        </w:rPr>
        <w:t>"אחזור</w:t>
      </w:r>
      <w:r>
        <w:rPr>
          <w:rFonts w:hint="cs"/>
          <w:b/>
          <w:bCs/>
        </w:rPr>
        <w:t xml:space="preserve"> </w:t>
      </w:r>
      <w:r>
        <w:rPr>
          <w:rFonts w:hint="cs"/>
          <w:b/>
          <w:bCs/>
          <w:rtl/>
        </w:rPr>
        <w:t>ואדגיש</w:t>
      </w:r>
      <w:r>
        <w:rPr>
          <w:rFonts w:hint="cs"/>
          <w:b/>
          <w:bCs/>
        </w:rPr>
        <w:t xml:space="preserve"> </w:t>
      </w:r>
      <w:r>
        <w:rPr>
          <w:rFonts w:hint="cs"/>
          <w:b/>
          <w:bCs/>
          <w:rtl/>
        </w:rPr>
        <w:t>את</w:t>
      </w:r>
      <w:r>
        <w:rPr>
          <w:rFonts w:hint="cs"/>
          <w:b/>
          <w:bCs/>
        </w:rPr>
        <w:t xml:space="preserve"> </w:t>
      </w:r>
      <w:r>
        <w:rPr>
          <w:rFonts w:hint="cs"/>
          <w:b/>
          <w:bCs/>
          <w:rtl/>
        </w:rPr>
        <w:t>מדיניות</w:t>
      </w:r>
      <w:r>
        <w:rPr>
          <w:rFonts w:hint="cs"/>
          <w:b/>
          <w:bCs/>
        </w:rPr>
        <w:t xml:space="preserve"> </w:t>
      </w:r>
      <w:r>
        <w:rPr>
          <w:rFonts w:hint="cs"/>
          <w:b/>
          <w:bCs/>
          <w:rtl/>
        </w:rPr>
        <w:t>ההחמרה בעבירות</w:t>
      </w:r>
      <w:r>
        <w:rPr>
          <w:rFonts w:hint="cs"/>
          <w:b/>
          <w:bCs/>
        </w:rPr>
        <w:t xml:space="preserve"> </w:t>
      </w:r>
      <w:r>
        <w:rPr>
          <w:rFonts w:hint="cs"/>
          <w:b/>
          <w:bCs/>
          <w:rtl/>
        </w:rPr>
        <w:t>נשק, שבאה</w:t>
      </w:r>
      <w:r>
        <w:rPr>
          <w:rFonts w:hint="cs"/>
          <w:b/>
          <w:bCs/>
        </w:rPr>
        <w:t xml:space="preserve"> </w:t>
      </w:r>
      <w:r>
        <w:rPr>
          <w:rFonts w:hint="cs"/>
          <w:b/>
          <w:bCs/>
          <w:rtl/>
        </w:rPr>
        <w:t>לידי</w:t>
      </w:r>
      <w:r>
        <w:rPr>
          <w:rFonts w:hint="cs"/>
          <w:b/>
          <w:bCs/>
        </w:rPr>
        <w:t xml:space="preserve"> </w:t>
      </w:r>
      <w:r>
        <w:rPr>
          <w:rFonts w:hint="cs"/>
          <w:b/>
          <w:bCs/>
          <w:rtl/>
        </w:rPr>
        <w:t>ביטוי</w:t>
      </w:r>
      <w:r>
        <w:rPr>
          <w:rFonts w:hint="cs"/>
          <w:b/>
          <w:bCs/>
        </w:rPr>
        <w:t xml:space="preserve"> </w:t>
      </w:r>
      <w:r>
        <w:rPr>
          <w:rFonts w:hint="cs"/>
          <w:b/>
          <w:bCs/>
          <w:rtl/>
        </w:rPr>
        <w:t>בשורה</w:t>
      </w:r>
      <w:r>
        <w:rPr>
          <w:rFonts w:hint="cs"/>
          <w:b/>
          <w:bCs/>
        </w:rPr>
        <w:t xml:space="preserve"> </w:t>
      </w:r>
      <w:r>
        <w:rPr>
          <w:rFonts w:hint="cs"/>
          <w:b/>
          <w:bCs/>
          <w:rtl/>
        </w:rPr>
        <w:t>ארוכה</w:t>
      </w:r>
      <w:r>
        <w:rPr>
          <w:rFonts w:hint="cs"/>
          <w:b/>
          <w:bCs/>
        </w:rPr>
        <w:t xml:space="preserve"> </w:t>
      </w:r>
      <w:r>
        <w:rPr>
          <w:rFonts w:hint="cs"/>
          <w:b/>
          <w:bCs/>
          <w:rtl/>
        </w:rPr>
        <w:t>של</w:t>
      </w:r>
      <w:r>
        <w:rPr>
          <w:rFonts w:hint="cs"/>
          <w:b/>
          <w:bCs/>
        </w:rPr>
        <w:t xml:space="preserve"> </w:t>
      </w:r>
      <w:r>
        <w:rPr>
          <w:rFonts w:hint="cs"/>
          <w:b/>
          <w:bCs/>
          <w:rtl/>
        </w:rPr>
        <w:t>פסקי</w:t>
      </w:r>
      <w:r>
        <w:rPr>
          <w:rFonts w:hint="cs"/>
          <w:b/>
          <w:bCs/>
        </w:rPr>
        <w:t xml:space="preserve"> </w:t>
      </w:r>
      <w:r>
        <w:rPr>
          <w:rFonts w:hint="cs"/>
          <w:b/>
          <w:bCs/>
          <w:rtl/>
        </w:rPr>
        <w:t>דין</w:t>
      </w:r>
      <w:r>
        <w:rPr>
          <w:rFonts w:hint="cs"/>
          <w:b/>
          <w:bCs/>
        </w:rPr>
        <w:t xml:space="preserve"> </w:t>
      </w:r>
      <w:r>
        <w:rPr>
          <w:rFonts w:hint="cs"/>
          <w:b/>
          <w:bCs/>
          <w:rtl/>
        </w:rPr>
        <w:t>של</w:t>
      </w:r>
      <w:r>
        <w:rPr>
          <w:rFonts w:hint="cs"/>
          <w:b/>
          <w:bCs/>
        </w:rPr>
        <w:t xml:space="preserve"> </w:t>
      </w:r>
      <w:r>
        <w:rPr>
          <w:rFonts w:hint="cs"/>
          <w:b/>
          <w:bCs/>
          <w:rtl/>
        </w:rPr>
        <w:t>בית</w:t>
      </w:r>
      <w:r>
        <w:rPr>
          <w:rFonts w:hint="cs"/>
          <w:b/>
          <w:bCs/>
        </w:rPr>
        <w:t xml:space="preserve"> </w:t>
      </w:r>
      <w:r>
        <w:rPr>
          <w:rFonts w:hint="cs"/>
          <w:b/>
          <w:bCs/>
          <w:rtl/>
        </w:rPr>
        <w:t>משפט</w:t>
      </w:r>
      <w:r>
        <w:rPr>
          <w:rFonts w:hint="cs"/>
          <w:b/>
          <w:bCs/>
        </w:rPr>
        <w:t xml:space="preserve"> </w:t>
      </w:r>
      <w:r>
        <w:rPr>
          <w:rFonts w:hint="cs"/>
          <w:b/>
          <w:bCs/>
          <w:rtl/>
        </w:rPr>
        <w:t>זה</w:t>
      </w:r>
      <w:r>
        <w:rPr>
          <w:rFonts w:hint="cs"/>
          <w:b/>
          <w:bCs/>
        </w:rPr>
        <w:t xml:space="preserve"> </w:t>
      </w:r>
      <w:r>
        <w:rPr>
          <w:rFonts w:hint="cs"/>
          <w:b/>
          <w:bCs/>
          <w:rtl/>
        </w:rPr>
        <w:t>בשנים האחרונות...לזמינות</w:t>
      </w:r>
      <w:r>
        <w:rPr>
          <w:rFonts w:hint="cs"/>
          <w:b/>
          <w:bCs/>
        </w:rPr>
        <w:t xml:space="preserve"> </w:t>
      </w:r>
      <w:r>
        <w:rPr>
          <w:rFonts w:hint="cs"/>
          <w:b/>
          <w:bCs/>
          <w:rtl/>
        </w:rPr>
        <w:t>הבלתי</w:t>
      </w:r>
      <w:r>
        <w:rPr>
          <w:rFonts w:hint="cs"/>
          <w:b/>
          <w:bCs/>
        </w:rPr>
        <w:t xml:space="preserve"> </w:t>
      </w:r>
      <w:r>
        <w:rPr>
          <w:rFonts w:hint="cs"/>
          <w:b/>
          <w:bCs/>
          <w:rtl/>
        </w:rPr>
        <w:t>נסבלת</w:t>
      </w:r>
      <w:r>
        <w:rPr>
          <w:rFonts w:hint="cs"/>
          <w:b/>
          <w:bCs/>
        </w:rPr>
        <w:t xml:space="preserve"> </w:t>
      </w:r>
      <w:r>
        <w:rPr>
          <w:rFonts w:hint="cs"/>
          <w:b/>
          <w:bCs/>
          <w:rtl/>
        </w:rPr>
        <w:t>של</w:t>
      </w:r>
      <w:r>
        <w:rPr>
          <w:rFonts w:hint="cs"/>
          <w:b/>
          <w:bCs/>
        </w:rPr>
        <w:t xml:space="preserve"> </w:t>
      </w:r>
      <w:r>
        <w:rPr>
          <w:rFonts w:hint="cs"/>
          <w:b/>
          <w:bCs/>
          <w:rtl/>
        </w:rPr>
        <w:t>נשק</w:t>
      </w:r>
      <w:r>
        <w:rPr>
          <w:rFonts w:hint="cs"/>
          <w:b/>
          <w:bCs/>
        </w:rPr>
        <w:t xml:space="preserve"> </w:t>
      </w:r>
      <w:r>
        <w:rPr>
          <w:rFonts w:hint="cs"/>
          <w:b/>
          <w:bCs/>
          <w:rtl/>
        </w:rPr>
        <w:t>חם</w:t>
      </w:r>
      <w:r>
        <w:rPr>
          <w:rFonts w:hint="cs"/>
          <w:b/>
          <w:bCs/>
        </w:rPr>
        <w:t xml:space="preserve"> </w:t>
      </w:r>
      <w:r>
        <w:rPr>
          <w:rFonts w:hint="cs"/>
          <w:b/>
          <w:bCs/>
          <w:rtl/>
        </w:rPr>
        <w:t>בידי</w:t>
      </w:r>
      <w:r>
        <w:rPr>
          <w:rFonts w:hint="cs"/>
          <w:b/>
          <w:bCs/>
        </w:rPr>
        <w:t xml:space="preserve"> </w:t>
      </w:r>
      <w:r>
        <w:rPr>
          <w:rFonts w:hint="cs"/>
          <w:b/>
          <w:bCs/>
          <w:rtl/>
        </w:rPr>
        <w:t>מי</w:t>
      </w:r>
      <w:r>
        <w:rPr>
          <w:rFonts w:hint="cs"/>
          <w:b/>
          <w:bCs/>
        </w:rPr>
        <w:t xml:space="preserve"> </w:t>
      </w:r>
      <w:r>
        <w:rPr>
          <w:rFonts w:hint="cs"/>
          <w:b/>
          <w:bCs/>
          <w:rtl/>
        </w:rPr>
        <w:t>שאינם</w:t>
      </w:r>
      <w:r>
        <w:rPr>
          <w:rFonts w:hint="cs"/>
          <w:b/>
          <w:bCs/>
        </w:rPr>
        <w:t xml:space="preserve"> </w:t>
      </w:r>
      <w:r>
        <w:rPr>
          <w:rFonts w:hint="cs"/>
          <w:b/>
          <w:bCs/>
          <w:rtl/>
        </w:rPr>
        <w:t>מורשים</w:t>
      </w:r>
      <w:r>
        <w:rPr>
          <w:rFonts w:hint="cs"/>
          <w:b/>
          <w:bCs/>
        </w:rPr>
        <w:t xml:space="preserve"> </w:t>
      </w:r>
      <w:r>
        <w:rPr>
          <w:rFonts w:hint="cs"/>
          <w:b/>
          <w:bCs/>
          <w:rtl/>
        </w:rPr>
        <w:t>לכך יש</w:t>
      </w:r>
      <w:r>
        <w:rPr>
          <w:rFonts w:hint="cs"/>
          <w:b/>
          <w:bCs/>
        </w:rPr>
        <w:t xml:space="preserve"> </w:t>
      </w:r>
      <w:r>
        <w:rPr>
          <w:rFonts w:hint="cs"/>
          <w:b/>
          <w:bCs/>
          <w:rtl/>
        </w:rPr>
        <w:t>פוטנציאל</w:t>
      </w:r>
      <w:r>
        <w:rPr>
          <w:rFonts w:hint="cs"/>
          <w:b/>
          <w:bCs/>
        </w:rPr>
        <w:t xml:space="preserve"> </w:t>
      </w:r>
      <w:r>
        <w:rPr>
          <w:rFonts w:hint="cs"/>
          <w:b/>
          <w:bCs/>
          <w:rtl/>
        </w:rPr>
        <w:t>לשמש</w:t>
      </w:r>
      <w:r>
        <w:rPr>
          <w:rFonts w:hint="cs"/>
          <w:b/>
          <w:bCs/>
        </w:rPr>
        <w:t xml:space="preserve"> </w:t>
      </w:r>
      <w:r>
        <w:rPr>
          <w:rFonts w:hint="cs"/>
          <w:b/>
          <w:bCs/>
          <w:rtl/>
        </w:rPr>
        <w:t>ל</w:t>
      </w:r>
      <w:r>
        <w:rPr>
          <w:b/>
          <w:bCs/>
        </w:rPr>
        <w:t>"</w:t>
      </w:r>
      <w:r>
        <w:rPr>
          <w:rFonts w:hint="cs"/>
          <w:b/>
          <w:bCs/>
          <w:rtl/>
        </w:rPr>
        <w:t>חיסול</w:t>
      </w:r>
      <w:r>
        <w:rPr>
          <w:rFonts w:hint="cs"/>
          <w:b/>
          <w:bCs/>
        </w:rPr>
        <w:t xml:space="preserve"> </w:t>
      </w:r>
      <w:r>
        <w:rPr>
          <w:rFonts w:hint="cs"/>
          <w:b/>
          <w:bCs/>
          <w:rtl/>
        </w:rPr>
        <w:t>חשבונות" ול"פתרון</w:t>
      </w:r>
      <w:r>
        <w:rPr>
          <w:rFonts w:hint="cs"/>
          <w:b/>
          <w:bCs/>
        </w:rPr>
        <w:t xml:space="preserve"> </w:t>
      </w:r>
      <w:r>
        <w:rPr>
          <w:rFonts w:hint="cs"/>
          <w:b/>
          <w:bCs/>
          <w:rtl/>
        </w:rPr>
        <w:t>סכסוכים" כמו גם</w:t>
      </w:r>
      <w:r>
        <w:rPr>
          <w:rFonts w:hint="cs"/>
          <w:b/>
          <w:bCs/>
        </w:rPr>
        <w:t xml:space="preserve"> </w:t>
      </w:r>
      <w:r>
        <w:rPr>
          <w:rFonts w:hint="cs"/>
          <w:b/>
          <w:bCs/>
          <w:rtl/>
        </w:rPr>
        <w:t>לעבירות</w:t>
      </w:r>
      <w:r>
        <w:rPr>
          <w:rFonts w:hint="cs"/>
          <w:b/>
          <w:bCs/>
        </w:rPr>
        <w:t xml:space="preserve"> </w:t>
      </w:r>
      <w:r>
        <w:rPr>
          <w:rFonts w:hint="cs"/>
          <w:b/>
          <w:bCs/>
          <w:rtl/>
        </w:rPr>
        <w:t>חמורות נוספות. המציאות</w:t>
      </w:r>
      <w:r>
        <w:rPr>
          <w:rFonts w:hint="cs"/>
          <w:b/>
          <w:bCs/>
        </w:rPr>
        <w:t xml:space="preserve"> </w:t>
      </w:r>
      <w:r>
        <w:rPr>
          <w:rFonts w:hint="cs"/>
          <w:b/>
          <w:bCs/>
          <w:rtl/>
        </w:rPr>
        <w:t>בארצנו</w:t>
      </w:r>
      <w:r>
        <w:rPr>
          <w:rFonts w:hint="cs"/>
          <w:b/>
          <w:bCs/>
        </w:rPr>
        <w:t xml:space="preserve"> </w:t>
      </w:r>
      <w:r>
        <w:rPr>
          <w:rFonts w:hint="cs"/>
          <w:b/>
          <w:bCs/>
          <w:rtl/>
        </w:rPr>
        <w:t>מוכיחה</w:t>
      </w:r>
      <w:r>
        <w:rPr>
          <w:rFonts w:hint="cs"/>
          <w:b/>
          <w:bCs/>
        </w:rPr>
        <w:t xml:space="preserve"> </w:t>
      </w:r>
      <w:r>
        <w:rPr>
          <w:rFonts w:hint="cs"/>
          <w:b/>
          <w:bCs/>
          <w:rtl/>
        </w:rPr>
        <w:t>כי</w:t>
      </w:r>
      <w:r>
        <w:rPr>
          <w:rFonts w:hint="cs"/>
          <w:b/>
          <w:bCs/>
        </w:rPr>
        <w:t xml:space="preserve"> </w:t>
      </w:r>
      <w:r>
        <w:rPr>
          <w:rFonts w:hint="cs"/>
          <w:b/>
          <w:bCs/>
          <w:rtl/>
        </w:rPr>
        <w:t>הקלישאה</w:t>
      </w:r>
      <w:r>
        <w:rPr>
          <w:rFonts w:hint="cs"/>
          <w:b/>
          <w:bCs/>
        </w:rPr>
        <w:t xml:space="preserve"> </w:t>
      </w:r>
      <w:r>
        <w:rPr>
          <w:rFonts w:hint="cs"/>
          <w:b/>
          <w:bCs/>
          <w:rtl/>
        </w:rPr>
        <w:t>אודות</w:t>
      </w:r>
      <w:r>
        <w:rPr>
          <w:rFonts w:hint="cs"/>
          <w:b/>
          <w:bCs/>
        </w:rPr>
        <w:t xml:space="preserve"> </w:t>
      </w:r>
      <w:r>
        <w:rPr>
          <w:rFonts w:hint="cs"/>
          <w:b/>
          <w:bCs/>
          <w:rtl/>
        </w:rPr>
        <w:t>האקדח</w:t>
      </w:r>
      <w:r>
        <w:rPr>
          <w:rFonts w:hint="cs"/>
          <w:b/>
          <w:bCs/>
        </w:rPr>
        <w:t xml:space="preserve"> </w:t>
      </w:r>
      <w:r>
        <w:rPr>
          <w:rFonts w:hint="cs"/>
          <w:b/>
          <w:bCs/>
          <w:rtl/>
        </w:rPr>
        <w:t>במערכה</w:t>
      </w:r>
      <w:r>
        <w:rPr>
          <w:rFonts w:hint="cs"/>
          <w:b/>
          <w:bCs/>
        </w:rPr>
        <w:t xml:space="preserve"> </w:t>
      </w:r>
      <w:r>
        <w:rPr>
          <w:rFonts w:hint="cs"/>
          <w:b/>
          <w:bCs/>
          <w:rtl/>
        </w:rPr>
        <w:t>הראשונה</w:t>
      </w:r>
      <w:r>
        <w:rPr>
          <w:rFonts w:hint="cs"/>
          <w:b/>
          <w:bCs/>
        </w:rPr>
        <w:t xml:space="preserve"> </w:t>
      </w:r>
      <w:r>
        <w:rPr>
          <w:rFonts w:hint="cs"/>
          <w:b/>
          <w:bCs/>
          <w:rtl/>
        </w:rPr>
        <w:t>אינה מדויקת,</w:t>
      </w:r>
      <w:r>
        <w:rPr>
          <w:rFonts w:hint="cs"/>
          <w:b/>
          <w:bCs/>
        </w:rPr>
        <w:t xml:space="preserve"> </w:t>
      </w:r>
      <w:r>
        <w:rPr>
          <w:rFonts w:hint="cs"/>
          <w:b/>
          <w:bCs/>
          <w:rtl/>
        </w:rPr>
        <w:t>באשר</w:t>
      </w:r>
      <w:r>
        <w:rPr>
          <w:rFonts w:hint="cs"/>
          <w:b/>
          <w:bCs/>
        </w:rPr>
        <w:t xml:space="preserve"> </w:t>
      </w:r>
      <w:r>
        <w:rPr>
          <w:rFonts w:hint="cs"/>
          <w:b/>
          <w:bCs/>
          <w:rtl/>
        </w:rPr>
        <w:t>לעיתים</w:t>
      </w:r>
      <w:r>
        <w:rPr>
          <w:rFonts w:hint="cs"/>
          <w:b/>
          <w:bCs/>
        </w:rPr>
        <w:t xml:space="preserve"> </w:t>
      </w:r>
      <w:r>
        <w:rPr>
          <w:rFonts w:hint="cs"/>
          <w:b/>
          <w:bCs/>
          <w:rtl/>
        </w:rPr>
        <w:t>מזומנות</w:t>
      </w:r>
      <w:r>
        <w:rPr>
          <w:rFonts w:hint="cs"/>
          <w:b/>
          <w:bCs/>
        </w:rPr>
        <w:t xml:space="preserve"> </w:t>
      </w:r>
      <w:r>
        <w:rPr>
          <w:rFonts w:hint="cs"/>
          <w:b/>
          <w:bCs/>
          <w:rtl/>
        </w:rPr>
        <w:t>האקדח</w:t>
      </w:r>
      <w:r>
        <w:rPr>
          <w:rFonts w:hint="cs"/>
          <w:b/>
          <w:bCs/>
        </w:rPr>
        <w:t xml:space="preserve"> </w:t>
      </w:r>
      <w:r>
        <w:rPr>
          <w:rFonts w:hint="cs"/>
          <w:b/>
          <w:bCs/>
          <w:rtl/>
        </w:rPr>
        <w:t>אינו</w:t>
      </w:r>
      <w:r>
        <w:rPr>
          <w:rFonts w:hint="cs"/>
          <w:b/>
          <w:bCs/>
        </w:rPr>
        <w:t xml:space="preserve"> </w:t>
      </w:r>
      <w:r>
        <w:rPr>
          <w:rFonts w:hint="cs"/>
          <w:b/>
          <w:bCs/>
          <w:rtl/>
        </w:rPr>
        <w:t>ממתין</w:t>
      </w:r>
      <w:r>
        <w:rPr>
          <w:rFonts w:hint="cs"/>
          <w:b/>
          <w:bCs/>
        </w:rPr>
        <w:t xml:space="preserve"> </w:t>
      </w:r>
      <w:r>
        <w:rPr>
          <w:rFonts w:hint="cs"/>
          <w:b/>
          <w:bCs/>
          <w:rtl/>
        </w:rPr>
        <w:t>עד</w:t>
      </w:r>
      <w:r>
        <w:rPr>
          <w:rFonts w:hint="cs"/>
          <w:b/>
          <w:bCs/>
        </w:rPr>
        <w:t xml:space="preserve"> </w:t>
      </w:r>
      <w:r>
        <w:rPr>
          <w:rFonts w:hint="cs"/>
          <w:b/>
          <w:bCs/>
          <w:rtl/>
        </w:rPr>
        <w:t>למערכה</w:t>
      </w:r>
      <w:r>
        <w:rPr>
          <w:rFonts w:hint="cs"/>
          <w:b/>
          <w:bCs/>
        </w:rPr>
        <w:t xml:space="preserve"> </w:t>
      </w:r>
      <w:r>
        <w:rPr>
          <w:rFonts w:hint="cs"/>
          <w:b/>
          <w:bCs/>
          <w:rtl/>
        </w:rPr>
        <w:t>האחרונה</w:t>
      </w:r>
      <w:r>
        <w:rPr>
          <w:rFonts w:hint="cs"/>
          <w:b/>
          <w:bCs/>
        </w:rPr>
        <w:t xml:space="preserve"> </w:t>
      </w:r>
      <w:r>
        <w:rPr>
          <w:rFonts w:hint="cs"/>
          <w:b/>
          <w:bCs/>
          <w:rtl/>
        </w:rPr>
        <w:t>ויורה</w:t>
      </w:r>
      <w:r>
        <w:rPr>
          <w:rFonts w:hint="cs"/>
          <w:b/>
          <w:bCs/>
        </w:rPr>
        <w:t xml:space="preserve"> </w:t>
      </w:r>
      <w:r>
        <w:rPr>
          <w:rFonts w:hint="cs"/>
          <w:b/>
          <w:bCs/>
          <w:rtl/>
        </w:rPr>
        <w:t>עוד קודם</w:t>
      </w:r>
      <w:r>
        <w:rPr>
          <w:rFonts w:hint="cs"/>
          <w:b/>
          <w:bCs/>
        </w:rPr>
        <w:t xml:space="preserve"> </w:t>
      </w:r>
      <w:r>
        <w:rPr>
          <w:rFonts w:hint="cs"/>
          <w:b/>
          <w:bCs/>
          <w:rtl/>
        </w:rPr>
        <w:t>לכן,</w:t>
      </w:r>
      <w:r>
        <w:rPr>
          <w:rFonts w:hint="cs"/>
          <w:b/>
          <w:bCs/>
        </w:rPr>
        <w:t xml:space="preserve"> </w:t>
      </w:r>
      <w:r>
        <w:rPr>
          <w:rFonts w:hint="cs"/>
          <w:b/>
          <w:bCs/>
          <w:rtl/>
        </w:rPr>
        <w:t>מכאן,</w:t>
      </w:r>
      <w:r>
        <w:rPr>
          <w:rFonts w:hint="cs"/>
          <w:b/>
          <w:bCs/>
        </w:rPr>
        <w:t xml:space="preserve"> </w:t>
      </w:r>
      <w:r>
        <w:rPr>
          <w:rFonts w:hint="cs"/>
          <w:b/>
          <w:bCs/>
          <w:rtl/>
        </w:rPr>
        <w:t>שבעבירות</w:t>
      </w:r>
      <w:r>
        <w:rPr>
          <w:rFonts w:hint="cs"/>
          <w:b/>
          <w:bCs/>
        </w:rPr>
        <w:t xml:space="preserve"> </w:t>
      </w:r>
      <w:r>
        <w:rPr>
          <w:rFonts w:hint="cs"/>
          <w:b/>
          <w:bCs/>
          <w:rtl/>
        </w:rPr>
        <w:t>כגון</w:t>
      </w:r>
      <w:r>
        <w:rPr>
          <w:rFonts w:hint="cs"/>
          <w:b/>
          <w:bCs/>
        </w:rPr>
        <w:t xml:space="preserve"> </w:t>
      </w:r>
      <w:r>
        <w:rPr>
          <w:rFonts w:hint="cs"/>
          <w:b/>
          <w:bCs/>
          <w:rtl/>
        </w:rPr>
        <w:t>דא, גם</w:t>
      </w:r>
      <w:r>
        <w:rPr>
          <w:rFonts w:hint="cs"/>
          <w:b/>
          <w:bCs/>
        </w:rPr>
        <w:t xml:space="preserve"> </w:t>
      </w:r>
      <w:r>
        <w:rPr>
          <w:rFonts w:hint="cs"/>
          <w:b/>
          <w:bCs/>
          <w:rtl/>
        </w:rPr>
        <w:t>לשיקולי</w:t>
      </w:r>
      <w:r>
        <w:rPr>
          <w:rFonts w:hint="cs"/>
          <w:b/>
          <w:bCs/>
        </w:rPr>
        <w:t xml:space="preserve"> </w:t>
      </w:r>
      <w:r>
        <w:rPr>
          <w:rFonts w:hint="cs"/>
          <w:b/>
          <w:bCs/>
          <w:rtl/>
        </w:rPr>
        <w:t>ההרתעה</w:t>
      </w:r>
      <w:r>
        <w:rPr>
          <w:rFonts w:hint="cs"/>
          <w:b/>
          <w:bCs/>
        </w:rPr>
        <w:t xml:space="preserve"> </w:t>
      </w:r>
      <w:r>
        <w:rPr>
          <w:rFonts w:hint="cs"/>
          <w:b/>
          <w:bCs/>
          <w:rtl/>
        </w:rPr>
        <w:t>משקל</w:t>
      </w:r>
      <w:r>
        <w:rPr>
          <w:rFonts w:hint="cs"/>
          <w:b/>
          <w:bCs/>
        </w:rPr>
        <w:t xml:space="preserve"> </w:t>
      </w:r>
      <w:r>
        <w:rPr>
          <w:rFonts w:hint="cs"/>
          <w:b/>
          <w:bCs/>
          <w:rtl/>
        </w:rPr>
        <w:t>של</w:t>
      </w:r>
      <w:r>
        <w:rPr>
          <w:rFonts w:hint="cs"/>
          <w:b/>
          <w:bCs/>
        </w:rPr>
        <w:t xml:space="preserve"> </w:t>
      </w:r>
      <w:r>
        <w:rPr>
          <w:rFonts w:hint="cs"/>
          <w:b/>
          <w:bCs/>
          <w:rtl/>
        </w:rPr>
        <w:t>ממש</w:t>
      </w:r>
      <w:r>
        <w:rPr>
          <w:b/>
          <w:bCs/>
        </w:rPr>
        <w:t>.</w:t>
      </w:r>
      <w:r>
        <w:rPr>
          <w:rFonts w:hint="cs"/>
          <w:b/>
          <w:bCs/>
          <w:rtl/>
        </w:rPr>
        <w:t>"</w:t>
      </w:r>
    </w:p>
    <w:p w14:paraId="1EA815F0" w14:textId="77777777" w:rsidR="00504D66" w:rsidRDefault="00504D66" w:rsidP="00504D66">
      <w:pPr>
        <w:autoSpaceDE w:val="0"/>
        <w:autoSpaceDN w:val="0"/>
        <w:spacing w:line="360" w:lineRule="auto"/>
        <w:ind w:left="567" w:right="567"/>
        <w:jc w:val="both"/>
        <w:rPr>
          <w:b/>
          <w:bCs/>
          <w:rtl/>
        </w:rPr>
      </w:pPr>
    </w:p>
    <w:p w14:paraId="315E4DB0" w14:textId="77777777" w:rsidR="00504D66" w:rsidRDefault="00504D66" w:rsidP="00504D66">
      <w:pPr>
        <w:spacing w:line="360" w:lineRule="auto"/>
        <w:jc w:val="both"/>
        <w:rPr>
          <w:rFonts w:ascii="David" w:hAnsi="David"/>
          <w:b/>
          <w:bCs/>
          <w:rtl/>
        </w:rPr>
      </w:pPr>
      <w:r>
        <w:rPr>
          <w:rFonts w:ascii="David" w:hAnsi="David"/>
          <w:rtl/>
        </w:rPr>
        <w:t xml:space="preserve">שיקול נוסף </w:t>
      </w:r>
      <w:r>
        <w:rPr>
          <w:rFonts w:ascii="David" w:hAnsi="David" w:hint="cs"/>
          <w:rtl/>
        </w:rPr>
        <w:t xml:space="preserve">בגיבוש מתחם הענישה </w:t>
      </w:r>
      <w:r>
        <w:rPr>
          <w:rFonts w:ascii="David" w:hAnsi="David"/>
          <w:rtl/>
        </w:rPr>
        <w:t>הוא שיקום המרחב הציבורי המדמם כתוצאה מעבירות נשק בלתי פוסקות והשימוש העברייני בנשק באמצעות הטלת ענישה מכבידה מאחור סורג ובריח, וודאי בעת האחרונה שעה שהאלימות בחברתנו גואה ולא פוסחת על אף מגזר. עם זאת חשוב לבחון את מטרת המחוקק אשר מצא לנכון להחמיר בענישה, כך שאם נפנה לדברי ההסבר של התזכיר לתיקון ל</w:t>
      </w:r>
      <w:hyperlink r:id="rId50" w:history="1">
        <w:r w:rsidR="00A55406" w:rsidRPr="00A55406">
          <w:rPr>
            <w:rFonts w:ascii="David" w:hAnsi="David"/>
            <w:color w:val="0000FF"/>
            <w:u w:val="single"/>
            <w:rtl/>
          </w:rPr>
          <w:t>חוק העונשין</w:t>
        </w:r>
      </w:hyperlink>
      <w:r>
        <w:rPr>
          <w:rFonts w:ascii="David" w:hAnsi="David"/>
          <w:rtl/>
        </w:rPr>
        <w:t xml:space="preserve">, אשר לימים הוכר כתיקון 140 לחוק העונשין, נבחין בדברים הבאים: </w:t>
      </w:r>
      <w:r>
        <w:rPr>
          <w:rFonts w:ascii="David" w:hAnsi="David"/>
          <w:b/>
          <w:bCs/>
          <w:rtl/>
        </w:rPr>
        <w:t>"ביום 9.11.2020 פורסמו המלצות ועדת המנכל"ים להתמודדות עם הפשיעה והאלימות בחברה הערבית (להלן – דו"ח הוועדה), וביום 1.3.21 אומצו עקרונות הפעולה שבדו"ח הוועדה על ידי הממשלה[1]. במסגרת דו"ח הוועדה צוין כי אחד המאפיינים והגורמים של תופעת הפשיעה בחברה הערבית הוא הימצאותם וזמינותם של כלי נשק מסוגים שונים בקרב החברה הערבית בהיקפים גדולים לאין שיעור מאשר בחברה הכללית. עבירות האמל"ח והירי גובות מחירים כבדים באובדן חיי אדם, מסכנות חיים ופוגעות לא רק במעורבים בהן, אלא גם בביטחון האישי ובאיכות החיים של אזרחים חפים מפשע. על פי ההערכות, מוחזקים בחברה הערבית עשרות ומאות אלפים של כלי נשק לא חוקיים.[2] ריבוי הנשק והשימוש התכוף בו לביצוע עבירות על ידי גורמי פשיעה במסגרת סכסוכים ואף בעבירות בתוך המשפחה מעצימים את היעדר הביטחון האישי ואת חוסר האמון בכוחות אכיפת החוק, ובכך יש לחזק את המוטיבציה להחזקת נשק גם אצל גורמים שאינם נמנים על מעגלי הפשע. החזקת הנשק באופן בלתי חוקי כשלעצמה מגבירה כמובן את החשש משימוש בו ומפגיעה בחיי אדם, וכך נוצר "מעגל שוטה" שגם בו יש להביא לגידול מתמשך בהתחמשות ובמספר מקרי הירי והרצח. כמו כן, הביקוש הגובר לכלי נשק מביא לעלייה במחירם, והרווח הצפוי מסחר בנשק הולך וגדל. כתוצאה מכך, צעירים רבים מתפתים לרווחים גדולים ומרחיבים את היצע הנשק באמצעות הברחות וגניבות.[3] הוועדה מצאה כי קיימים פערים במסגרת החוקית התומכת באכיפה כנגד עבירות אמל"ח, אשר מקשים על ביצוע פעולות אכיפה אפקטיביות ועל ענישה אפקטיבית, הנדרשות על מנת לשנות את הנורמות שנוצרו בכל הנוגע להחזקת נשק ולשימוש בנשק. משכך כללה הוועדה במסגרת המלצותיה שורה של המלצות שמטרתן לטייב את האכיפה הפלילית בתחום, להעלות את רמת הענישה ובכך לחזק את אמון הציבור הערבי ברשויות האכיפה בפרט ובמדינת ישראל בכלל, כמובן לצד אמצעים נוספים כמפורט בדו"ח. בין היתר המליצה הוועדה להחמיר את הענישה לגבי סחר בחלקי נשק "מהותיים", אשר נרכשים בנפרד ומשמשים לייצור עצמאי של כלי נשק באמצעות הרכבתם על ידי גורמי הפשיעה.[4] הצעת החוק שבנדון נועדה בין השאר ליישם את המלצת דו"ח ועדת המנכ"לים האמורה ולהחמיר את העונש הקיים בגין עבירות המבוצעות בחלקי נשק מהותיים. תיקון זה בא לידי ביטוי בכל הסעיפים שבהצעת החוק וכולל תיקונים בסעיפים 144(א) ו-144(ב), וכן הוספת סעיף 144(ג2). התיקונים לסעיפים קטנים (א) ו-(ב) נועדו לקבוע מדרג ביניים שמתייחס לביצוע עבירה ב'חלק נשק מהותי', וסעיף קטן (ג2) המוצע עניינו בקביעת הגדרת "חלק נשק מהותי". נוסף על כך, נמצא כי קיים פער נוסף בחקיקה הקיימת שעניינו העונש הזהה הקבוע בסעיף 144 לחוק לעבירת החזקת נשק ולעבירת רכישת נשק, וזאת למרות הפער האיכותי ברמת החומרה ובאנטי חברתיות שמגולמות בהן. בעוד עבירת החזקת נשק היא עבירה שיכולה להתבצע באופן פסיבי, הרי שמעשה של רכישת נשק מחייבת פעולה בלתי חוקית אקטיבית, כמו כן היא מגבירה את הביקוש לנשק בלתי חוקי ומגדילה את כמות כלי הנשק הלא חוקיים המצויים באוכלוסייה. מוצע אפוא להחמיר את העונש בצד עבירת רכישת נשק, כך שיעמוד על עשר שנות מאסר, בדומה לעבירות של נשיאה והובלה של נשק שלא כדין. תיקון זה בא לידי ביטוי בסעיפים 1 ו-2 להצעת החוק".</w:t>
      </w:r>
    </w:p>
    <w:p w14:paraId="09D726F1" w14:textId="77777777" w:rsidR="00504D66" w:rsidRDefault="00504D66" w:rsidP="00504D66">
      <w:pPr>
        <w:spacing w:line="360" w:lineRule="auto"/>
        <w:jc w:val="both"/>
        <w:rPr>
          <w:rFonts w:ascii="David" w:hAnsi="David"/>
          <w:b/>
          <w:bCs/>
          <w:rtl/>
        </w:rPr>
      </w:pPr>
    </w:p>
    <w:p w14:paraId="1DFDA267" w14:textId="77777777" w:rsidR="00504D66" w:rsidRDefault="00504D66" w:rsidP="00504D66">
      <w:pPr>
        <w:spacing w:line="360" w:lineRule="auto"/>
        <w:jc w:val="both"/>
        <w:rPr>
          <w:rFonts w:ascii="David" w:hAnsi="David"/>
          <w:rtl/>
        </w:rPr>
      </w:pPr>
      <w:r>
        <w:rPr>
          <w:rFonts w:ascii="David" w:hAnsi="David"/>
          <w:rtl/>
        </w:rPr>
        <w:t>מטרתו העיקרית של תיקון 140 ל</w:t>
      </w:r>
      <w:hyperlink r:id="rId51" w:history="1">
        <w:r w:rsidR="00A55406" w:rsidRPr="00A55406">
          <w:rPr>
            <w:rFonts w:ascii="David" w:hAnsi="David"/>
            <w:color w:val="0000FF"/>
            <w:u w:val="single"/>
            <w:rtl/>
          </w:rPr>
          <w:t>חוק העונשין</w:t>
        </w:r>
      </w:hyperlink>
      <w:r>
        <w:rPr>
          <w:rFonts w:ascii="David" w:hAnsi="David"/>
          <w:rtl/>
        </w:rPr>
        <w:t xml:space="preserve"> היא ההתמודדות עם הפשיעה והאלימות בחברה הערבית. ברור שהתמודדות זו נכונה לכלל האוכלוסייה בישראל שכן השימוש בנשק, אחזקתו, הובלתו ומכירתו נמצאים בכל מקום, ללא אבחנה בין מגזר כזה או אחר. </w:t>
      </w:r>
    </w:p>
    <w:p w14:paraId="264BFB66" w14:textId="77777777" w:rsidR="00504D66" w:rsidRDefault="00504D66" w:rsidP="00504D66">
      <w:pPr>
        <w:spacing w:line="360" w:lineRule="auto"/>
        <w:jc w:val="both"/>
        <w:rPr>
          <w:rFonts w:ascii="David" w:hAnsi="David"/>
          <w:b/>
          <w:bCs/>
          <w:rtl/>
        </w:rPr>
      </w:pPr>
    </w:p>
    <w:p w14:paraId="4BF83173" w14:textId="77777777" w:rsidR="00504D66" w:rsidRDefault="00504D66" w:rsidP="00504D66">
      <w:pPr>
        <w:spacing w:line="360" w:lineRule="auto"/>
        <w:jc w:val="both"/>
        <w:rPr>
          <w:rFonts w:ascii="David" w:hAnsi="David"/>
          <w:rtl/>
        </w:rPr>
      </w:pPr>
      <w:r>
        <w:rPr>
          <w:rFonts w:ascii="David" w:hAnsi="David"/>
          <w:rtl/>
        </w:rPr>
        <w:t>תיקון 140 ל</w:t>
      </w:r>
      <w:hyperlink r:id="rId52" w:history="1">
        <w:r w:rsidR="00A55406" w:rsidRPr="00A55406">
          <w:rPr>
            <w:rFonts w:ascii="David" w:hAnsi="David"/>
            <w:color w:val="0000FF"/>
            <w:u w:val="single"/>
            <w:rtl/>
          </w:rPr>
          <w:t>חוק העונשין</w:t>
        </w:r>
      </w:hyperlink>
      <w:r>
        <w:rPr>
          <w:rFonts w:ascii="David" w:hAnsi="David"/>
          <w:rtl/>
        </w:rPr>
        <w:t xml:space="preserve">, אשר מחייב את בית המשפט להטיל עונש מינימום על נאשם אשר הורשע בעבירות נשק מותיר נקודת אור מסוימת ובאמצעותה מוקנית לבית המשפט האפשרות לסטות אף מעונש המינימום וזאת בשל טעמים מיוחדים שירשמו. </w:t>
      </w:r>
    </w:p>
    <w:p w14:paraId="0B8DE7DD" w14:textId="77777777" w:rsidR="00504D66" w:rsidRDefault="00504D66" w:rsidP="00504D66">
      <w:pPr>
        <w:spacing w:line="360" w:lineRule="auto"/>
        <w:jc w:val="both"/>
        <w:rPr>
          <w:rFonts w:ascii="David" w:hAnsi="David"/>
          <w:rtl/>
        </w:rPr>
      </w:pPr>
    </w:p>
    <w:p w14:paraId="5E04D004" w14:textId="77777777" w:rsidR="00504D66" w:rsidRDefault="00504D66" w:rsidP="00504D66">
      <w:pPr>
        <w:spacing w:line="360" w:lineRule="auto"/>
        <w:jc w:val="both"/>
        <w:rPr>
          <w:rFonts w:ascii="David" w:hAnsi="David"/>
          <w:rtl/>
        </w:rPr>
      </w:pPr>
      <w:r>
        <w:rPr>
          <w:rFonts w:ascii="David" w:hAnsi="David"/>
          <w:u w:val="single"/>
          <w:rtl/>
        </w:rPr>
        <w:t xml:space="preserve">זו לשונו של </w:t>
      </w:r>
      <w:hyperlink r:id="rId53" w:history="1">
        <w:r w:rsidR="00425416" w:rsidRPr="00425416">
          <w:rPr>
            <w:rStyle w:val="Hyperlink"/>
            <w:rFonts w:ascii="David" w:hAnsi="David"/>
            <w:color w:val="0000FF"/>
            <w:rtl/>
          </w:rPr>
          <w:t>סעיף 144(ז)</w:t>
        </w:r>
      </w:hyperlink>
      <w:r>
        <w:rPr>
          <w:rFonts w:ascii="David" w:hAnsi="David"/>
          <w:u w:val="single"/>
          <w:rtl/>
        </w:rPr>
        <w:t xml:space="preserve"> ל</w:t>
      </w:r>
      <w:hyperlink r:id="rId54" w:history="1">
        <w:r w:rsidR="00A55406" w:rsidRPr="00A55406">
          <w:rPr>
            <w:rFonts w:ascii="David" w:hAnsi="David"/>
            <w:color w:val="0000FF"/>
            <w:u w:val="single"/>
            <w:rtl/>
          </w:rPr>
          <w:t>חוק העונשין</w:t>
        </w:r>
      </w:hyperlink>
      <w:r>
        <w:rPr>
          <w:rFonts w:ascii="David" w:hAnsi="David"/>
          <w:rtl/>
        </w:rPr>
        <w:t xml:space="preserve"> – </w:t>
      </w:r>
      <w:r>
        <w:rPr>
          <w:rFonts w:ascii="David" w:hAnsi="David"/>
          <w:b/>
          <w:bCs/>
          <w:rtl/>
        </w:rPr>
        <w:t>"הורשע אדם בעבירה לפי סעיף קטן (א) רישה, (ב) רישה, (ב2) או (ב3) רישה, לא יפחת עונשו מרבע העונש המרבי שנקבע לאותה עבירה, אלא אם כן החליט בית המשפט, מטעמים מיוחדים שיירשמו, להקל בעונשו; עונש מאסר לפי סעיף קטן זה לא יהיה, בהעדר טעמים מיוחדים, כולו על-תנאי".</w:t>
      </w:r>
    </w:p>
    <w:p w14:paraId="79AD1546" w14:textId="77777777" w:rsidR="00504D66" w:rsidRDefault="00504D66" w:rsidP="00504D66">
      <w:pPr>
        <w:autoSpaceDE w:val="0"/>
        <w:autoSpaceDN w:val="0"/>
        <w:spacing w:line="360" w:lineRule="auto"/>
        <w:ind w:left="1418" w:right="1418"/>
        <w:jc w:val="both"/>
        <w:rPr>
          <w:rFonts w:ascii="Arial" w:hAnsi="Arial" w:cs="Arial"/>
          <w:sz w:val="22"/>
          <w:szCs w:val="22"/>
          <w:rtl/>
        </w:rPr>
      </w:pPr>
    </w:p>
    <w:p w14:paraId="001606E2" w14:textId="77777777" w:rsidR="00504D66" w:rsidRDefault="00504D66" w:rsidP="00504D66">
      <w:pPr>
        <w:spacing w:line="360" w:lineRule="auto"/>
        <w:jc w:val="both"/>
        <w:rPr>
          <w:rtl/>
        </w:rPr>
      </w:pPr>
      <w:r>
        <w:rPr>
          <w:rFonts w:hint="cs"/>
          <w:rtl/>
        </w:rPr>
        <w:t>ב</w:t>
      </w:r>
      <w:hyperlink r:id="rId55" w:history="1">
        <w:r w:rsidR="00A55406" w:rsidRPr="00A55406">
          <w:rPr>
            <w:color w:val="0000FF"/>
            <w:u w:val="single"/>
            <w:rtl/>
          </w:rPr>
          <w:t>ע"פ 5602/22</w:t>
        </w:r>
      </w:hyperlink>
      <w:r>
        <w:rPr>
          <w:rFonts w:hint="cs"/>
          <w:rtl/>
        </w:rPr>
        <w:t xml:space="preserve"> </w:t>
      </w:r>
      <w:r w:rsidRPr="00651FD9">
        <w:rPr>
          <w:rFonts w:hint="cs"/>
          <w:b/>
          <w:bCs/>
          <w:rtl/>
        </w:rPr>
        <w:t>מדינת ישראל נ' פלוני</w:t>
      </w:r>
      <w:r>
        <w:rPr>
          <w:rFonts w:hint="cs"/>
          <w:rtl/>
        </w:rPr>
        <w:t xml:space="preserve"> (14.09.22) באשר לכל עבירות הנשק לרבות העבירות בהן עסקינן: "</w:t>
      </w:r>
      <w:r>
        <w:rPr>
          <w:rFonts w:hint="cs"/>
          <w:b/>
          <w:bCs/>
          <w:rtl/>
        </w:rPr>
        <w:t>כי 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 זאת, מסיבה פשוטה: "בימים קשים אלה, השיקום שבראש מעייננו הוא שיקום המרחב הציבורי המדמם כתוצאה מעבירות נשק בלתי פוסקות והשימוש העברייני בנשק חם." (שם). בהקשר זה אוסיף ואציין את המובן מאליו: בית משפט שמקל בעונשו של עבריין נשק מכביד על החברה שנאלצת להגן על עצמה –על כל בניה ובנותיה – מעברייני נשק. במילים פשוטות יותר, בהן השתמשתי בתוארי את מדיניות הענישה הראויה ביחס לעבירות מין, עסקינן במשחק-סכום-אפס: בית משפט שמרחם על העבריין אינו מרחם על הקורבן הבא</w:t>
      </w:r>
      <w:r>
        <w:rPr>
          <w:rFonts w:hint="cs"/>
          <w:rtl/>
        </w:rPr>
        <w:t>"(</w:t>
      </w:r>
      <w:hyperlink r:id="rId56" w:history="1">
        <w:r w:rsidR="00A55406" w:rsidRPr="00A55406">
          <w:rPr>
            <w:color w:val="0000FF"/>
            <w:u w:val="single"/>
            <w:rtl/>
          </w:rPr>
          <w:t>ע"פ 5602/22</w:t>
        </w:r>
      </w:hyperlink>
      <w:r>
        <w:rPr>
          <w:rFonts w:hint="cs"/>
          <w:rtl/>
        </w:rPr>
        <w:t xml:space="preserve"> </w:t>
      </w:r>
      <w:r>
        <w:rPr>
          <w:rFonts w:hint="cs"/>
          <w:b/>
          <w:bCs/>
          <w:rtl/>
        </w:rPr>
        <w:t>מדינת ישראל נ' פלוני</w:t>
      </w:r>
      <w:r>
        <w:rPr>
          <w:rFonts w:hint="cs"/>
          <w:rtl/>
        </w:rPr>
        <w:t xml:space="preserve">, פסקה 15 (14.9.22); ראו גם </w:t>
      </w:r>
      <w:hyperlink r:id="rId57" w:history="1">
        <w:r w:rsidR="00A55406" w:rsidRPr="00A55406">
          <w:rPr>
            <w:color w:val="0000FF"/>
            <w:u w:val="single"/>
            <w:rtl/>
          </w:rPr>
          <w:t>ע"פ 4103/22</w:t>
        </w:r>
      </w:hyperlink>
      <w:r>
        <w:rPr>
          <w:rFonts w:hint="cs"/>
          <w:rtl/>
        </w:rPr>
        <w:t xml:space="preserve"> </w:t>
      </w:r>
      <w:r>
        <w:rPr>
          <w:rFonts w:hint="cs"/>
          <w:b/>
          <w:bCs/>
          <w:rtl/>
        </w:rPr>
        <w:t>מדינת ישראל נ' מוחמד אמון</w:t>
      </w:r>
      <w:r>
        <w:rPr>
          <w:rFonts w:hint="cs"/>
          <w:rtl/>
        </w:rPr>
        <w:t>, פסקה 9 (6.11.22).</w:t>
      </w:r>
    </w:p>
    <w:p w14:paraId="6812C7AB" w14:textId="77777777" w:rsidR="00504D66" w:rsidRDefault="00504D66" w:rsidP="00504D66">
      <w:pPr>
        <w:spacing w:line="360" w:lineRule="auto"/>
        <w:jc w:val="both"/>
        <w:rPr>
          <w:rtl/>
        </w:rPr>
      </w:pPr>
    </w:p>
    <w:p w14:paraId="3382D479" w14:textId="77777777" w:rsidR="00504D66" w:rsidRDefault="00504D66" w:rsidP="00504D66">
      <w:pPr>
        <w:spacing w:after="240" w:line="360" w:lineRule="auto"/>
        <w:jc w:val="both"/>
        <w:rPr>
          <w:rtl/>
        </w:rPr>
      </w:pPr>
      <w:r>
        <w:rPr>
          <w:rFonts w:hint="cs"/>
          <w:rtl/>
        </w:rPr>
        <w:t>הקריאה להעלות את רף הענישה בעבירות הנשק לסוגיהן עוברת כחוט השני בין בתי המשפט בכל הערכאות. כך למשל, ב</w:t>
      </w:r>
      <w:hyperlink r:id="rId58" w:history="1">
        <w:r w:rsidR="00A55406" w:rsidRPr="00A55406">
          <w:rPr>
            <w:color w:val="0000FF"/>
            <w:u w:val="single"/>
            <w:rtl/>
          </w:rPr>
          <w:t>ע"פ 4406/19</w:t>
        </w:r>
      </w:hyperlink>
      <w:r>
        <w:rPr>
          <w:rFonts w:hint="cs"/>
          <w:rtl/>
        </w:rPr>
        <w:t xml:space="preserve"> </w:t>
      </w:r>
      <w:r>
        <w:rPr>
          <w:rFonts w:hint="cs"/>
          <w:b/>
          <w:bCs/>
          <w:rtl/>
        </w:rPr>
        <w:t>מדינת ישראל נ' יונס סובח</w:t>
      </w:r>
      <w:r>
        <w:rPr>
          <w:rFonts w:hint="cs"/>
          <w:rtl/>
        </w:rPr>
        <w:t xml:space="preserve"> (05.11.19 [פורסם בנבו]) נכתב:</w:t>
      </w:r>
      <w:r>
        <w:rPr>
          <w:rFonts w:hint="cs"/>
          <w:b/>
          <w:bCs/>
          <w:rtl/>
        </w:rPr>
        <w:t xml:space="preserve">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w:t>
      </w:r>
      <w:r>
        <w:rPr>
          <w:rFonts w:hint="cs"/>
          <w:rtl/>
        </w:rPr>
        <w:t>.</w:t>
      </w:r>
      <w:r w:rsidR="00A55406">
        <w:rPr>
          <w:rFonts w:hint="cs"/>
          <w:rtl/>
        </w:rPr>
        <w:t xml:space="preserve">       </w:t>
      </w:r>
      <w:r>
        <w:rPr>
          <w:rFonts w:hint="cs"/>
          <w:rtl/>
        </w:rPr>
        <w:t xml:space="preserve"> </w:t>
      </w:r>
    </w:p>
    <w:p w14:paraId="3D1DF5E8" w14:textId="77777777" w:rsidR="00504D66" w:rsidRDefault="00504D66" w:rsidP="00504D66">
      <w:pPr>
        <w:spacing w:line="360" w:lineRule="auto"/>
        <w:jc w:val="both"/>
        <w:rPr>
          <w:rtl/>
        </w:rPr>
      </w:pPr>
      <w:r>
        <w:rPr>
          <w:rFonts w:hint="cs"/>
          <w:rtl/>
        </w:rPr>
        <w:t>וכפי שנאמר ב</w:t>
      </w:r>
      <w:hyperlink r:id="rId59" w:history="1">
        <w:r w:rsidR="00A55406" w:rsidRPr="00A55406">
          <w:rPr>
            <w:color w:val="0000FF"/>
            <w:u w:val="single"/>
            <w:rtl/>
          </w:rPr>
          <w:t>עפ"ג (חי') 23517-02-20</w:t>
        </w:r>
      </w:hyperlink>
      <w:r>
        <w:rPr>
          <w:rFonts w:hint="cs"/>
          <w:rtl/>
        </w:rPr>
        <w:t xml:space="preserve"> </w:t>
      </w:r>
      <w:r>
        <w:rPr>
          <w:rFonts w:hint="cs"/>
          <w:b/>
          <w:bCs/>
          <w:rtl/>
        </w:rPr>
        <w:t>מדינת ישראל נ' אלכילאני</w:t>
      </w:r>
      <w:r>
        <w:rPr>
          <w:rFonts w:hint="cs"/>
          <w:rtl/>
        </w:rPr>
        <w:t xml:space="preserve"> (28.07.20): "</w:t>
      </w:r>
      <w:r>
        <w:rPr>
          <w:rFonts w:hint="cs"/>
          <w:b/>
          <w:bCs/>
          <w:rtl/>
        </w:rPr>
        <w:t>מגמת</w:t>
      </w:r>
      <w:r>
        <w:rPr>
          <w:rFonts w:hint="cs"/>
          <w:b/>
          <w:bCs/>
        </w:rPr>
        <w:t xml:space="preserve"> </w:t>
      </w:r>
      <w:r>
        <w:rPr>
          <w:rFonts w:hint="cs"/>
          <w:b/>
          <w:bCs/>
          <w:rtl/>
        </w:rPr>
        <w:t>החמרה</w:t>
      </w:r>
      <w:r>
        <w:rPr>
          <w:rFonts w:hint="cs"/>
          <w:b/>
          <w:bCs/>
        </w:rPr>
        <w:t xml:space="preserve"> </w:t>
      </w:r>
      <w:r>
        <w:rPr>
          <w:rFonts w:hint="cs"/>
          <w:b/>
          <w:bCs/>
          <w:rtl/>
        </w:rPr>
        <w:t>זו</w:t>
      </w:r>
      <w:r>
        <w:rPr>
          <w:rFonts w:hint="cs"/>
          <w:b/>
          <w:bCs/>
        </w:rPr>
        <w:t xml:space="preserve"> </w:t>
      </w:r>
      <w:r>
        <w:rPr>
          <w:rFonts w:hint="cs"/>
          <w:b/>
          <w:bCs/>
          <w:rtl/>
        </w:rPr>
        <w:t>ניכרת</w:t>
      </w:r>
      <w:r>
        <w:rPr>
          <w:rFonts w:hint="cs"/>
          <w:b/>
          <w:bCs/>
        </w:rPr>
        <w:t xml:space="preserve"> </w:t>
      </w:r>
      <w:r>
        <w:rPr>
          <w:rFonts w:hint="cs"/>
          <w:b/>
          <w:bCs/>
          <w:rtl/>
        </w:rPr>
        <w:t>במיוחד</w:t>
      </w:r>
      <w:r>
        <w:rPr>
          <w:rFonts w:hint="cs"/>
          <w:b/>
          <w:bCs/>
        </w:rPr>
        <w:t xml:space="preserve"> </w:t>
      </w:r>
      <w:r>
        <w:rPr>
          <w:rFonts w:hint="cs"/>
          <w:b/>
          <w:bCs/>
          <w:rtl/>
        </w:rPr>
        <w:t>בפסיקה</w:t>
      </w:r>
      <w:r>
        <w:rPr>
          <w:rFonts w:hint="cs"/>
          <w:b/>
          <w:bCs/>
        </w:rPr>
        <w:t xml:space="preserve"> </w:t>
      </w:r>
      <w:r>
        <w:rPr>
          <w:rFonts w:hint="cs"/>
          <w:b/>
          <w:bCs/>
          <w:rtl/>
        </w:rPr>
        <w:t>מן</w:t>
      </w:r>
      <w:r>
        <w:rPr>
          <w:rFonts w:hint="cs"/>
          <w:b/>
          <w:bCs/>
        </w:rPr>
        <w:t xml:space="preserve"> </w:t>
      </w:r>
      <w:r>
        <w:rPr>
          <w:rFonts w:hint="cs"/>
          <w:b/>
          <w:bCs/>
          <w:rtl/>
        </w:rPr>
        <w:t>התקופה</w:t>
      </w:r>
      <w:r>
        <w:rPr>
          <w:rFonts w:hint="cs"/>
          <w:b/>
          <w:bCs/>
        </w:rPr>
        <w:t xml:space="preserve"> </w:t>
      </w:r>
      <w:r>
        <w:rPr>
          <w:rFonts w:hint="cs"/>
          <w:b/>
          <w:bCs/>
          <w:u w:val="single"/>
          <w:rtl/>
        </w:rPr>
        <w:t>האחרונה</w:t>
      </w:r>
      <w:r>
        <w:rPr>
          <w:rFonts w:ascii="David-Bold" w:hAnsi="David-Bold" w:hint="cs"/>
          <w:b/>
          <w:bCs/>
          <w:rtl/>
        </w:rPr>
        <w:t>,</w:t>
      </w:r>
      <w:r>
        <w:rPr>
          <w:rFonts w:hint="cs"/>
          <w:b/>
          <w:bCs/>
          <w:rtl/>
        </w:rPr>
        <w:t xml:space="preserve"> החמרה</w:t>
      </w:r>
      <w:r>
        <w:rPr>
          <w:rFonts w:hint="cs"/>
          <w:b/>
          <w:bCs/>
        </w:rPr>
        <w:t xml:space="preserve"> </w:t>
      </w:r>
      <w:r>
        <w:rPr>
          <w:rFonts w:hint="cs"/>
          <w:b/>
          <w:bCs/>
          <w:rtl/>
        </w:rPr>
        <w:t>אשר</w:t>
      </w:r>
      <w:r>
        <w:rPr>
          <w:rFonts w:hint="cs"/>
          <w:b/>
          <w:bCs/>
        </w:rPr>
        <w:t xml:space="preserve"> </w:t>
      </w:r>
      <w:r>
        <w:rPr>
          <w:rFonts w:hint="cs"/>
          <w:b/>
          <w:bCs/>
          <w:rtl/>
        </w:rPr>
        <w:t>באה לידי</w:t>
      </w:r>
      <w:r>
        <w:rPr>
          <w:rFonts w:hint="cs"/>
          <w:b/>
          <w:bCs/>
        </w:rPr>
        <w:t xml:space="preserve"> </w:t>
      </w:r>
      <w:r>
        <w:rPr>
          <w:rFonts w:hint="cs"/>
          <w:b/>
          <w:bCs/>
          <w:rtl/>
        </w:rPr>
        <w:t>ביטוי, בין</w:t>
      </w:r>
      <w:r>
        <w:rPr>
          <w:rFonts w:hint="cs"/>
          <w:b/>
          <w:bCs/>
        </w:rPr>
        <w:t xml:space="preserve"> </w:t>
      </w:r>
      <w:r>
        <w:rPr>
          <w:rFonts w:hint="cs"/>
          <w:b/>
          <w:bCs/>
          <w:rtl/>
        </w:rPr>
        <w:t>היתר, בכך</w:t>
      </w:r>
      <w:r>
        <w:rPr>
          <w:rFonts w:hint="cs"/>
          <w:b/>
          <w:bCs/>
        </w:rPr>
        <w:t xml:space="preserve"> </w:t>
      </w:r>
      <w:r>
        <w:rPr>
          <w:rFonts w:hint="cs"/>
          <w:b/>
          <w:bCs/>
          <w:rtl/>
        </w:rPr>
        <w:t>שהסף</w:t>
      </w:r>
      <w:r>
        <w:rPr>
          <w:rFonts w:hint="cs"/>
          <w:b/>
          <w:bCs/>
        </w:rPr>
        <w:t xml:space="preserve"> </w:t>
      </w:r>
      <w:r>
        <w:rPr>
          <w:rFonts w:hint="cs"/>
          <w:b/>
          <w:bCs/>
          <w:rtl/>
        </w:rPr>
        <w:t>התחתון</w:t>
      </w:r>
      <w:r>
        <w:rPr>
          <w:rFonts w:hint="cs"/>
          <w:b/>
          <w:bCs/>
        </w:rPr>
        <w:t xml:space="preserve"> </w:t>
      </w:r>
      <w:r>
        <w:rPr>
          <w:rFonts w:hint="cs"/>
          <w:b/>
          <w:bCs/>
          <w:rtl/>
        </w:rPr>
        <w:t>של</w:t>
      </w:r>
      <w:r>
        <w:rPr>
          <w:rFonts w:hint="cs"/>
          <w:b/>
          <w:bCs/>
        </w:rPr>
        <w:t xml:space="preserve"> </w:t>
      </w:r>
      <w:r>
        <w:rPr>
          <w:rFonts w:hint="cs"/>
          <w:b/>
          <w:bCs/>
          <w:rtl/>
        </w:rPr>
        <w:t>מתחם</w:t>
      </w:r>
      <w:r>
        <w:rPr>
          <w:rFonts w:hint="cs"/>
          <w:b/>
          <w:bCs/>
        </w:rPr>
        <w:t xml:space="preserve"> </w:t>
      </w:r>
      <w:r>
        <w:rPr>
          <w:rFonts w:hint="cs"/>
          <w:b/>
          <w:bCs/>
          <w:rtl/>
        </w:rPr>
        <w:t>הענישה</w:t>
      </w:r>
      <w:r>
        <w:rPr>
          <w:rFonts w:hint="cs"/>
          <w:b/>
          <w:bCs/>
        </w:rPr>
        <w:t xml:space="preserve"> </w:t>
      </w:r>
      <w:r>
        <w:rPr>
          <w:rFonts w:hint="cs"/>
          <w:b/>
          <w:bCs/>
          <w:rtl/>
        </w:rPr>
        <w:t>בעבירה</w:t>
      </w:r>
      <w:r>
        <w:rPr>
          <w:rFonts w:hint="cs"/>
          <w:b/>
          <w:bCs/>
        </w:rPr>
        <w:t xml:space="preserve"> </w:t>
      </w:r>
      <w:r>
        <w:rPr>
          <w:rFonts w:hint="cs"/>
          <w:b/>
          <w:bCs/>
          <w:rtl/>
        </w:rPr>
        <w:t>של</w:t>
      </w:r>
      <w:r>
        <w:rPr>
          <w:rFonts w:hint="cs"/>
          <w:b/>
          <w:bCs/>
        </w:rPr>
        <w:t xml:space="preserve"> </w:t>
      </w:r>
      <w:r>
        <w:rPr>
          <w:rFonts w:hint="cs"/>
          <w:b/>
          <w:bCs/>
          <w:rtl/>
        </w:rPr>
        <w:t>החזקת</w:t>
      </w:r>
      <w:r>
        <w:rPr>
          <w:rFonts w:cs="Times New Roman"/>
          <w:b/>
          <w:bCs/>
          <w:rtl/>
        </w:rPr>
        <w:t xml:space="preserve"> </w:t>
      </w:r>
      <w:r>
        <w:rPr>
          <w:rFonts w:hint="cs"/>
          <w:b/>
          <w:bCs/>
          <w:rtl/>
        </w:rPr>
        <w:t>נשק</w:t>
      </w:r>
      <w:r>
        <w:rPr>
          <w:rFonts w:hint="cs"/>
          <w:b/>
          <w:bCs/>
        </w:rPr>
        <w:t xml:space="preserve"> </w:t>
      </w:r>
      <w:r>
        <w:rPr>
          <w:rFonts w:hint="cs"/>
          <w:b/>
          <w:bCs/>
          <w:rtl/>
        </w:rPr>
        <w:t>שלא</w:t>
      </w:r>
      <w:r>
        <w:rPr>
          <w:rFonts w:hint="cs"/>
          <w:b/>
          <w:bCs/>
        </w:rPr>
        <w:t xml:space="preserve"> </w:t>
      </w:r>
      <w:r>
        <w:rPr>
          <w:rFonts w:hint="cs"/>
          <w:b/>
          <w:bCs/>
          <w:rtl/>
        </w:rPr>
        <w:t xml:space="preserve">כדין, </w:t>
      </w:r>
      <w:r w:rsidR="00A55406">
        <w:rPr>
          <w:b/>
          <w:bCs/>
        </w:rPr>
        <w:t xml:space="preserve"> </w:t>
      </w:r>
      <w:r>
        <w:rPr>
          <w:rFonts w:hint="cs"/>
          <w:b/>
          <w:bCs/>
          <w:rtl/>
        </w:rPr>
        <w:t>גם</w:t>
      </w:r>
      <w:r>
        <w:rPr>
          <w:rFonts w:hint="cs"/>
          <w:b/>
          <w:bCs/>
        </w:rPr>
        <w:t xml:space="preserve"> </w:t>
      </w:r>
      <w:r>
        <w:rPr>
          <w:rFonts w:hint="cs"/>
          <w:b/>
          <w:bCs/>
          <w:rtl/>
        </w:rPr>
        <w:t>כאשר</w:t>
      </w:r>
      <w:r>
        <w:rPr>
          <w:rFonts w:hint="cs"/>
          <w:b/>
          <w:bCs/>
        </w:rPr>
        <w:t xml:space="preserve"> </w:t>
      </w:r>
      <w:r>
        <w:rPr>
          <w:rFonts w:hint="cs"/>
          <w:b/>
          <w:bCs/>
          <w:rtl/>
        </w:rPr>
        <w:t>הנאשם</w:t>
      </w:r>
      <w:r>
        <w:rPr>
          <w:rFonts w:hint="cs"/>
          <w:b/>
          <w:bCs/>
        </w:rPr>
        <w:t xml:space="preserve"> </w:t>
      </w:r>
      <w:r>
        <w:rPr>
          <w:rFonts w:hint="cs"/>
          <w:b/>
          <w:bCs/>
          <w:rtl/>
        </w:rPr>
        <w:t>נעדר</w:t>
      </w:r>
      <w:r>
        <w:rPr>
          <w:rFonts w:hint="cs"/>
          <w:b/>
          <w:bCs/>
        </w:rPr>
        <w:t xml:space="preserve"> </w:t>
      </w:r>
      <w:r>
        <w:rPr>
          <w:rFonts w:hint="cs"/>
          <w:b/>
          <w:bCs/>
          <w:rtl/>
        </w:rPr>
        <w:t>עבר</w:t>
      </w:r>
      <w:r>
        <w:rPr>
          <w:rFonts w:hint="cs"/>
          <w:b/>
          <w:bCs/>
        </w:rPr>
        <w:t xml:space="preserve"> </w:t>
      </w:r>
      <w:r>
        <w:rPr>
          <w:rFonts w:hint="cs"/>
          <w:b/>
          <w:bCs/>
          <w:rtl/>
        </w:rPr>
        <w:t>פלילי, עולה</w:t>
      </w:r>
      <w:r>
        <w:rPr>
          <w:rFonts w:hint="cs"/>
          <w:b/>
          <w:bCs/>
        </w:rPr>
        <w:t xml:space="preserve"> </w:t>
      </w:r>
      <w:r>
        <w:rPr>
          <w:rFonts w:hint="cs"/>
          <w:b/>
          <w:bCs/>
          <w:rtl/>
        </w:rPr>
        <w:t>על</w:t>
      </w:r>
      <w:r>
        <w:rPr>
          <w:rFonts w:hint="cs"/>
          <w:b/>
          <w:bCs/>
        </w:rPr>
        <w:t xml:space="preserve"> </w:t>
      </w:r>
      <w:r>
        <w:rPr>
          <w:rFonts w:hint="cs"/>
          <w:b/>
          <w:bCs/>
          <w:rtl/>
        </w:rPr>
        <w:t>תשעה</w:t>
      </w:r>
      <w:r>
        <w:rPr>
          <w:rFonts w:hint="cs"/>
          <w:b/>
          <w:bCs/>
        </w:rPr>
        <w:t xml:space="preserve"> </w:t>
      </w:r>
      <w:r>
        <w:rPr>
          <w:rFonts w:hint="cs"/>
          <w:b/>
          <w:bCs/>
          <w:rtl/>
        </w:rPr>
        <w:t>חודשי</w:t>
      </w:r>
      <w:r>
        <w:rPr>
          <w:rFonts w:hint="cs"/>
          <w:b/>
          <w:bCs/>
        </w:rPr>
        <w:t xml:space="preserve"> </w:t>
      </w:r>
      <w:r>
        <w:rPr>
          <w:rFonts w:hint="cs"/>
          <w:b/>
          <w:bCs/>
          <w:rtl/>
        </w:rPr>
        <w:t>מאסר, דהיינו, פרק</w:t>
      </w:r>
      <w:r>
        <w:rPr>
          <w:rFonts w:hint="cs"/>
          <w:b/>
          <w:bCs/>
        </w:rPr>
        <w:t xml:space="preserve"> </w:t>
      </w:r>
      <w:r>
        <w:rPr>
          <w:rFonts w:hint="cs"/>
          <w:b/>
          <w:bCs/>
          <w:rtl/>
        </w:rPr>
        <w:t>זמן</w:t>
      </w:r>
      <w:r>
        <w:rPr>
          <w:rFonts w:hint="cs"/>
          <w:b/>
          <w:bCs/>
        </w:rPr>
        <w:t xml:space="preserve"> </w:t>
      </w:r>
      <w:r>
        <w:rPr>
          <w:rFonts w:hint="cs"/>
          <w:b/>
          <w:bCs/>
          <w:rtl/>
        </w:rPr>
        <w:t>אשר</w:t>
      </w:r>
      <w:r>
        <w:rPr>
          <w:rFonts w:hint="cs"/>
          <w:b/>
          <w:bCs/>
        </w:rPr>
        <w:t xml:space="preserve"> </w:t>
      </w:r>
      <w:r>
        <w:rPr>
          <w:rFonts w:hint="cs"/>
          <w:b/>
          <w:bCs/>
          <w:rtl/>
        </w:rPr>
        <w:t>אינו</w:t>
      </w:r>
      <w:r>
        <w:rPr>
          <w:rFonts w:hint="cs"/>
          <w:b/>
          <w:bCs/>
        </w:rPr>
        <w:t xml:space="preserve"> </w:t>
      </w:r>
      <w:r>
        <w:rPr>
          <w:rFonts w:hint="cs"/>
          <w:b/>
          <w:bCs/>
          <w:rtl/>
        </w:rPr>
        <w:t>מאפשר</w:t>
      </w:r>
      <w:r>
        <w:rPr>
          <w:rFonts w:hint="cs"/>
          <w:b/>
          <w:bCs/>
        </w:rPr>
        <w:t xml:space="preserve"> </w:t>
      </w:r>
      <w:r>
        <w:rPr>
          <w:rFonts w:hint="cs"/>
          <w:b/>
          <w:bCs/>
          <w:rtl/>
        </w:rPr>
        <w:t>ריצוי</w:t>
      </w:r>
      <w:r>
        <w:rPr>
          <w:rFonts w:hint="cs"/>
          <w:b/>
          <w:bCs/>
        </w:rPr>
        <w:t xml:space="preserve"> </w:t>
      </w:r>
      <w:r>
        <w:rPr>
          <w:rFonts w:hint="cs"/>
          <w:b/>
          <w:bCs/>
          <w:rtl/>
        </w:rPr>
        <w:t>עונש</w:t>
      </w:r>
      <w:r>
        <w:rPr>
          <w:rFonts w:hint="cs"/>
          <w:b/>
          <w:bCs/>
        </w:rPr>
        <w:t xml:space="preserve"> </w:t>
      </w:r>
      <w:r>
        <w:rPr>
          <w:rFonts w:hint="cs"/>
          <w:b/>
          <w:bCs/>
          <w:rtl/>
        </w:rPr>
        <w:t>המאסר</w:t>
      </w:r>
      <w:r>
        <w:rPr>
          <w:rFonts w:hint="cs"/>
          <w:b/>
          <w:bCs/>
        </w:rPr>
        <w:t xml:space="preserve"> </w:t>
      </w:r>
      <w:r>
        <w:rPr>
          <w:rFonts w:hint="cs"/>
          <w:b/>
          <w:bCs/>
          <w:rtl/>
        </w:rPr>
        <w:t>על</w:t>
      </w:r>
      <w:r>
        <w:rPr>
          <w:rFonts w:hint="cs"/>
          <w:b/>
          <w:bCs/>
        </w:rPr>
        <w:t xml:space="preserve"> </w:t>
      </w:r>
      <w:r>
        <w:rPr>
          <w:rFonts w:hint="cs"/>
          <w:b/>
          <w:bCs/>
          <w:rtl/>
        </w:rPr>
        <w:t>דרך</w:t>
      </w:r>
      <w:r>
        <w:rPr>
          <w:rFonts w:hint="cs"/>
          <w:b/>
          <w:bCs/>
        </w:rPr>
        <w:t xml:space="preserve"> </w:t>
      </w:r>
      <w:r>
        <w:rPr>
          <w:rFonts w:hint="cs"/>
          <w:b/>
          <w:bCs/>
          <w:rtl/>
        </w:rPr>
        <w:t>של</w:t>
      </w:r>
      <w:r>
        <w:rPr>
          <w:rFonts w:hint="cs"/>
          <w:b/>
          <w:bCs/>
        </w:rPr>
        <w:t xml:space="preserve"> </w:t>
      </w:r>
      <w:r>
        <w:rPr>
          <w:rFonts w:hint="cs"/>
          <w:b/>
          <w:bCs/>
          <w:rtl/>
        </w:rPr>
        <w:t>עבודות</w:t>
      </w:r>
      <w:r>
        <w:rPr>
          <w:rFonts w:hint="cs"/>
          <w:b/>
          <w:bCs/>
        </w:rPr>
        <w:t xml:space="preserve"> </w:t>
      </w:r>
      <w:r>
        <w:rPr>
          <w:rFonts w:hint="cs"/>
          <w:b/>
          <w:bCs/>
          <w:rtl/>
        </w:rPr>
        <w:t>שירות</w:t>
      </w:r>
      <w:r>
        <w:rPr>
          <w:rFonts w:hint="cs"/>
          <w:rtl/>
        </w:rPr>
        <w:t>." וכן בהמשך: "</w:t>
      </w:r>
      <w:r>
        <w:rPr>
          <w:rFonts w:hint="cs"/>
          <w:b/>
          <w:bCs/>
          <w:rtl/>
        </w:rPr>
        <w:t>אם</w:t>
      </w:r>
      <w:r>
        <w:rPr>
          <w:rFonts w:hint="cs"/>
          <w:b/>
          <w:bCs/>
        </w:rPr>
        <w:t xml:space="preserve"> </w:t>
      </w:r>
      <w:r>
        <w:rPr>
          <w:rFonts w:hint="cs"/>
          <w:b/>
          <w:bCs/>
          <w:rtl/>
        </w:rPr>
        <w:t>נסכם</w:t>
      </w:r>
      <w:r>
        <w:rPr>
          <w:rFonts w:hint="cs"/>
          <w:b/>
          <w:bCs/>
        </w:rPr>
        <w:t xml:space="preserve"> </w:t>
      </w:r>
      <w:r>
        <w:rPr>
          <w:rFonts w:hint="cs"/>
          <w:b/>
          <w:bCs/>
          <w:rtl/>
        </w:rPr>
        <w:t>את</w:t>
      </w:r>
      <w:r>
        <w:rPr>
          <w:rFonts w:hint="cs"/>
          <w:b/>
          <w:bCs/>
        </w:rPr>
        <w:t xml:space="preserve"> </w:t>
      </w:r>
      <w:r>
        <w:rPr>
          <w:rFonts w:hint="cs"/>
          <w:b/>
          <w:bCs/>
          <w:rtl/>
        </w:rPr>
        <w:t>הדברים: גזר</w:t>
      </w:r>
      <w:r>
        <w:rPr>
          <w:b/>
          <w:bCs/>
        </w:rPr>
        <w:t>-</w:t>
      </w:r>
      <w:r>
        <w:rPr>
          <w:rFonts w:hint="cs"/>
          <w:b/>
          <w:bCs/>
          <w:rtl/>
        </w:rPr>
        <w:t>דינו</w:t>
      </w:r>
      <w:r>
        <w:rPr>
          <w:rFonts w:hint="cs"/>
          <w:b/>
          <w:bCs/>
        </w:rPr>
        <w:t xml:space="preserve"> </w:t>
      </w:r>
      <w:r>
        <w:rPr>
          <w:rFonts w:hint="cs"/>
          <w:b/>
          <w:bCs/>
          <w:rtl/>
        </w:rPr>
        <w:t>של</w:t>
      </w:r>
      <w:r>
        <w:rPr>
          <w:rFonts w:hint="cs"/>
          <w:b/>
          <w:bCs/>
        </w:rPr>
        <w:t xml:space="preserve"> </w:t>
      </w:r>
      <w:r>
        <w:rPr>
          <w:rFonts w:hint="cs"/>
          <w:b/>
          <w:bCs/>
          <w:rtl/>
        </w:rPr>
        <w:t>בית</w:t>
      </w:r>
      <w:r>
        <w:rPr>
          <w:b/>
          <w:bCs/>
        </w:rPr>
        <w:t>-</w:t>
      </w:r>
      <w:r>
        <w:rPr>
          <w:rFonts w:hint="cs"/>
          <w:b/>
          <w:bCs/>
          <w:rtl/>
        </w:rPr>
        <w:t>משפט</w:t>
      </w:r>
      <w:r>
        <w:rPr>
          <w:rFonts w:hint="cs"/>
          <w:b/>
          <w:bCs/>
        </w:rPr>
        <w:t xml:space="preserve"> </w:t>
      </w:r>
      <w:r>
        <w:rPr>
          <w:rFonts w:hint="cs"/>
          <w:b/>
          <w:bCs/>
          <w:rtl/>
        </w:rPr>
        <w:t>השלום, שהסתפק</w:t>
      </w:r>
      <w:r>
        <w:rPr>
          <w:rFonts w:hint="cs"/>
          <w:b/>
          <w:bCs/>
        </w:rPr>
        <w:t xml:space="preserve"> </w:t>
      </w:r>
      <w:r>
        <w:rPr>
          <w:rFonts w:hint="cs"/>
          <w:b/>
          <w:bCs/>
          <w:rtl/>
        </w:rPr>
        <w:t>בהטלת</w:t>
      </w:r>
      <w:r>
        <w:rPr>
          <w:rFonts w:hint="cs"/>
          <w:b/>
          <w:bCs/>
        </w:rPr>
        <w:t xml:space="preserve"> </w:t>
      </w:r>
      <w:r>
        <w:rPr>
          <w:rFonts w:hint="cs"/>
          <w:b/>
          <w:bCs/>
          <w:rtl/>
        </w:rPr>
        <w:t>ענישה</w:t>
      </w:r>
      <w:r>
        <w:rPr>
          <w:rFonts w:hint="cs"/>
          <w:b/>
          <w:bCs/>
        </w:rPr>
        <w:t xml:space="preserve"> </w:t>
      </w:r>
      <w:r>
        <w:rPr>
          <w:rFonts w:hint="cs"/>
          <w:b/>
          <w:bCs/>
          <w:rtl/>
        </w:rPr>
        <w:t>של</w:t>
      </w:r>
      <w:r>
        <w:rPr>
          <w:rFonts w:hint="cs"/>
          <w:b/>
          <w:bCs/>
        </w:rPr>
        <w:t xml:space="preserve"> </w:t>
      </w:r>
      <w:r>
        <w:rPr>
          <w:rFonts w:hint="cs"/>
          <w:b/>
          <w:bCs/>
          <w:rtl/>
        </w:rPr>
        <w:t>שמונה</w:t>
      </w:r>
      <w:r>
        <w:rPr>
          <w:rFonts w:hint="cs"/>
          <w:b/>
          <w:bCs/>
        </w:rPr>
        <w:t xml:space="preserve"> </w:t>
      </w:r>
      <w:r>
        <w:rPr>
          <w:rFonts w:hint="cs"/>
          <w:b/>
          <w:bCs/>
          <w:rtl/>
        </w:rPr>
        <w:t>חודשי</w:t>
      </w:r>
      <w:r>
        <w:rPr>
          <w:rFonts w:hint="cs"/>
          <w:b/>
          <w:bCs/>
        </w:rPr>
        <w:t xml:space="preserve"> </w:t>
      </w:r>
      <w:r>
        <w:rPr>
          <w:rFonts w:hint="cs"/>
          <w:b/>
          <w:bCs/>
          <w:rtl/>
        </w:rPr>
        <w:t>מאסר</w:t>
      </w:r>
      <w:r>
        <w:rPr>
          <w:rFonts w:hint="cs"/>
          <w:b/>
          <w:bCs/>
        </w:rPr>
        <w:t xml:space="preserve"> </w:t>
      </w:r>
      <w:r>
        <w:rPr>
          <w:rFonts w:hint="cs"/>
          <w:b/>
          <w:bCs/>
          <w:rtl/>
        </w:rPr>
        <w:t>לריצוי</w:t>
      </w:r>
      <w:r>
        <w:rPr>
          <w:rFonts w:hint="cs"/>
          <w:b/>
          <w:bCs/>
        </w:rPr>
        <w:t xml:space="preserve"> </w:t>
      </w:r>
      <w:r>
        <w:rPr>
          <w:rFonts w:hint="cs"/>
          <w:b/>
          <w:bCs/>
          <w:rtl/>
        </w:rPr>
        <w:t>בעבודות</w:t>
      </w:r>
      <w:r>
        <w:rPr>
          <w:rFonts w:hint="cs"/>
          <w:b/>
          <w:bCs/>
        </w:rPr>
        <w:t xml:space="preserve"> </w:t>
      </w:r>
      <w:r>
        <w:rPr>
          <w:rFonts w:hint="cs"/>
          <w:b/>
          <w:bCs/>
          <w:rtl/>
        </w:rPr>
        <w:t>שירות, אינו</w:t>
      </w:r>
      <w:r>
        <w:rPr>
          <w:rFonts w:hint="cs"/>
          <w:b/>
          <w:bCs/>
        </w:rPr>
        <w:t xml:space="preserve"> </w:t>
      </w:r>
      <w:r>
        <w:rPr>
          <w:rFonts w:hint="cs"/>
          <w:b/>
          <w:bCs/>
          <w:rtl/>
        </w:rPr>
        <w:t>יכול</w:t>
      </w:r>
      <w:r>
        <w:rPr>
          <w:rFonts w:hint="cs"/>
          <w:b/>
          <w:bCs/>
        </w:rPr>
        <w:t xml:space="preserve"> </w:t>
      </w:r>
      <w:r>
        <w:rPr>
          <w:rFonts w:hint="cs"/>
          <w:b/>
          <w:bCs/>
          <w:rtl/>
        </w:rPr>
        <w:t>לעמוד, וזאת</w:t>
      </w:r>
      <w:r>
        <w:rPr>
          <w:rFonts w:hint="cs"/>
          <w:b/>
          <w:bCs/>
        </w:rPr>
        <w:t xml:space="preserve"> </w:t>
      </w:r>
      <w:r>
        <w:rPr>
          <w:rFonts w:hint="cs"/>
          <w:b/>
          <w:bCs/>
          <w:rtl/>
        </w:rPr>
        <w:t>בשים</w:t>
      </w:r>
      <w:r>
        <w:rPr>
          <w:rFonts w:hint="cs"/>
          <w:b/>
          <w:bCs/>
        </w:rPr>
        <w:t xml:space="preserve"> </w:t>
      </w:r>
      <w:r>
        <w:rPr>
          <w:rFonts w:hint="cs"/>
          <w:b/>
          <w:bCs/>
          <w:rtl/>
        </w:rPr>
        <w:t>לב</w:t>
      </w:r>
      <w:r>
        <w:rPr>
          <w:rFonts w:hint="cs"/>
          <w:b/>
          <w:bCs/>
        </w:rPr>
        <w:t xml:space="preserve"> </w:t>
      </w:r>
      <w:r>
        <w:rPr>
          <w:rFonts w:hint="cs"/>
          <w:b/>
          <w:bCs/>
          <w:rtl/>
        </w:rPr>
        <w:t>לחומרת</w:t>
      </w:r>
      <w:r>
        <w:rPr>
          <w:rFonts w:hint="cs"/>
          <w:b/>
          <w:bCs/>
        </w:rPr>
        <w:t xml:space="preserve"> </w:t>
      </w:r>
      <w:r>
        <w:rPr>
          <w:rFonts w:hint="cs"/>
          <w:b/>
          <w:bCs/>
          <w:rtl/>
        </w:rPr>
        <w:t>העבירה</w:t>
      </w:r>
      <w:r>
        <w:rPr>
          <w:rFonts w:hint="cs"/>
          <w:b/>
          <w:bCs/>
        </w:rPr>
        <w:t xml:space="preserve"> </w:t>
      </w:r>
      <w:r>
        <w:rPr>
          <w:rFonts w:hint="cs"/>
          <w:b/>
          <w:bCs/>
          <w:rtl/>
        </w:rPr>
        <w:t>של</w:t>
      </w:r>
      <w:r>
        <w:rPr>
          <w:rFonts w:hint="cs"/>
          <w:b/>
          <w:bCs/>
        </w:rPr>
        <w:t xml:space="preserve"> </w:t>
      </w:r>
      <w:r>
        <w:rPr>
          <w:rFonts w:hint="cs"/>
          <w:b/>
          <w:bCs/>
          <w:rtl/>
        </w:rPr>
        <w:t>החזקת</w:t>
      </w:r>
      <w:r>
        <w:rPr>
          <w:rFonts w:hint="cs"/>
          <w:b/>
          <w:bCs/>
        </w:rPr>
        <w:t xml:space="preserve"> </w:t>
      </w:r>
      <w:r>
        <w:rPr>
          <w:rFonts w:hint="cs"/>
          <w:b/>
          <w:bCs/>
          <w:rtl/>
        </w:rPr>
        <w:t>נשק</w:t>
      </w:r>
      <w:r>
        <w:rPr>
          <w:rFonts w:hint="cs"/>
          <w:b/>
          <w:bCs/>
        </w:rPr>
        <w:t xml:space="preserve"> </w:t>
      </w:r>
      <w:r>
        <w:rPr>
          <w:rFonts w:hint="cs"/>
          <w:b/>
          <w:bCs/>
          <w:rtl/>
        </w:rPr>
        <w:t>שלא</w:t>
      </w:r>
      <w:r>
        <w:rPr>
          <w:rFonts w:hint="cs"/>
          <w:b/>
          <w:bCs/>
        </w:rPr>
        <w:t xml:space="preserve"> </w:t>
      </w:r>
      <w:r>
        <w:rPr>
          <w:rFonts w:hint="cs"/>
          <w:b/>
          <w:bCs/>
          <w:rtl/>
        </w:rPr>
        <w:t>כדין, ופוטנציאל</w:t>
      </w:r>
      <w:r>
        <w:rPr>
          <w:rFonts w:hint="cs"/>
          <w:b/>
          <w:bCs/>
        </w:rPr>
        <w:t xml:space="preserve"> </w:t>
      </w:r>
      <w:r>
        <w:rPr>
          <w:rFonts w:hint="cs"/>
          <w:b/>
          <w:bCs/>
          <w:rtl/>
        </w:rPr>
        <w:t>הסיכון</w:t>
      </w:r>
      <w:r>
        <w:rPr>
          <w:rFonts w:hint="cs"/>
          <w:b/>
          <w:bCs/>
        </w:rPr>
        <w:t xml:space="preserve"> </w:t>
      </w:r>
      <w:r>
        <w:rPr>
          <w:rFonts w:hint="cs"/>
          <w:b/>
          <w:bCs/>
          <w:rtl/>
        </w:rPr>
        <w:t>הטמון</w:t>
      </w:r>
      <w:r>
        <w:rPr>
          <w:rFonts w:hint="cs"/>
          <w:b/>
          <w:bCs/>
        </w:rPr>
        <w:t xml:space="preserve"> </w:t>
      </w:r>
      <w:r>
        <w:rPr>
          <w:rFonts w:hint="cs"/>
          <w:b/>
          <w:bCs/>
          <w:rtl/>
        </w:rPr>
        <w:t>בהחזקת</w:t>
      </w:r>
      <w:r>
        <w:rPr>
          <w:rFonts w:hint="cs"/>
          <w:b/>
          <w:bCs/>
        </w:rPr>
        <w:t xml:space="preserve"> </w:t>
      </w:r>
      <w:r>
        <w:rPr>
          <w:rFonts w:hint="cs"/>
          <w:b/>
          <w:bCs/>
          <w:rtl/>
        </w:rPr>
        <w:t>הנשק</w:t>
      </w:r>
      <w:r>
        <w:rPr>
          <w:rFonts w:hint="cs"/>
          <w:b/>
          <w:bCs/>
        </w:rPr>
        <w:t xml:space="preserve"> </w:t>
      </w:r>
      <w:r>
        <w:rPr>
          <w:rFonts w:hint="cs"/>
          <w:b/>
          <w:bCs/>
          <w:rtl/>
        </w:rPr>
        <w:t>ללא</w:t>
      </w:r>
      <w:r>
        <w:rPr>
          <w:rFonts w:hint="cs"/>
          <w:b/>
          <w:bCs/>
        </w:rPr>
        <w:t xml:space="preserve"> </w:t>
      </w:r>
      <w:r>
        <w:rPr>
          <w:rFonts w:hint="cs"/>
          <w:b/>
          <w:bCs/>
          <w:rtl/>
        </w:rPr>
        <w:t>היתר, עבירה</w:t>
      </w:r>
      <w:r>
        <w:rPr>
          <w:rFonts w:hint="cs"/>
          <w:b/>
          <w:bCs/>
        </w:rPr>
        <w:t xml:space="preserve"> </w:t>
      </w:r>
      <w:r>
        <w:rPr>
          <w:rFonts w:hint="cs"/>
          <w:b/>
          <w:bCs/>
          <w:rtl/>
        </w:rPr>
        <w:t>שהפכה</w:t>
      </w:r>
      <w:r>
        <w:rPr>
          <w:rFonts w:hint="cs"/>
          <w:b/>
          <w:bCs/>
        </w:rPr>
        <w:t xml:space="preserve"> </w:t>
      </w:r>
      <w:r>
        <w:rPr>
          <w:rFonts w:hint="cs"/>
          <w:b/>
          <w:bCs/>
          <w:rtl/>
        </w:rPr>
        <w:t>ל</w:t>
      </w:r>
      <w:r>
        <w:rPr>
          <w:b/>
          <w:bCs/>
        </w:rPr>
        <w:t>"</w:t>
      </w:r>
      <w:r>
        <w:rPr>
          <w:rFonts w:hint="cs"/>
          <w:b/>
          <w:bCs/>
          <w:rtl/>
        </w:rPr>
        <w:t>מכת</w:t>
      </w:r>
      <w:r>
        <w:rPr>
          <w:rFonts w:hint="cs"/>
          <w:b/>
          <w:bCs/>
        </w:rPr>
        <w:t xml:space="preserve"> </w:t>
      </w:r>
      <w:r>
        <w:rPr>
          <w:rFonts w:hint="cs"/>
          <w:b/>
          <w:bCs/>
          <w:rtl/>
        </w:rPr>
        <w:t>מדינה", והביאה</w:t>
      </w:r>
      <w:r>
        <w:rPr>
          <w:rFonts w:hint="cs"/>
          <w:b/>
          <w:bCs/>
        </w:rPr>
        <w:t xml:space="preserve"> </w:t>
      </w:r>
      <w:r>
        <w:rPr>
          <w:rFonts w:hint="cs"/>
          <w:b/>
          <w:bCs/>
          <w:rtl/>
        </w:rPr>
        <w:t>למגמת</w:t>
      </w:r>
      <w:r>
        <w:rPr>
          <w:rFonts w:hint="cs"/>
          <w:b/>
          <w:bCs/>
        </w:rPr>
        <w:t xml:space="preserve"> </w:t>
      </w:r>
      <w:r>
        <w:rPr>
          <w:rFonts w:hint="cs"/>
          <w:b/>
          <w:bCs/>
          <w:rtl/>
        </w:rPr>
        <w:t>החמרה</w:t>
      </w:r>
      <w:r>
        <w:rPr>
          <w:rFonts w:hint="cs"/>
          <w:b/>
          <w:bCs/>
        </w:rPr>
        <w:t xml:space="preserve"> </w:t>
      </w:r>
      <w:r>
        <w:rPr>
          <w:rFonts w:hint="cs"/>
          <w:b/>
          <w:bCs/>
          <w:rtl/>
        </w:rPr>
        <w:t>בפסיקה</w:t>
      </w:r>
      <w:r>
        <w:rPr>
          <w:rFonts w:hint="cs"/>
          <w:b/>
          <w:bCs/>
        </w:rPr>
        <w:t xml:space="preserve"> </w:t>
      </w:r>
      <w:r>
        <w:rPr>
          <w:rFonts w:hint="cs"/>
          <w:b/>
          <w:bCs/>
          <w:rtl/>
        </w:rPr>
        <w:t>כשבית</w:t>
      </w:r>
      <w:r>
        <w:rPr>
          <w:rFonts w:hint="cs"/>
          <w:b/>
          <w:bCs/>
        </w:rPr>
        <w:t xml:space="preserve"> </w:t>
      </w:r>
      <w:r>
        <w:rPr>
          <w:rFonts w:hint="cs"/>
          <w:b/>
          <w:bCs/>
          <w:rtl/>
        </w:rPr>
        <w:t>המשפט</w:t>
      </w:r>
      <w:r>
        <w:rPr>
          <w:rFonts w:hint="cs"/>
          <w:b/>
          <w:bCs/>
        </w:rPr>
        <w:t xml:space="preserve"> </w:t>
      </w:r>
      <w:r>
        <w:rPr>
          <w:rFonts w:hint="cs"/>
          <w:b/>
          <w:bCs/>
          <w:rtl/>
        </w:rPr>
        <w:t>נקרא</w:t>
      </w:r>
      <w:r>
        <w:rPr>
          <w:rFonts w:hint="cs"/>
          <w:b/>
          <w:bCs/>
        </w:rPr>
        <w:t xml:space="preserve"> </w:t>
      </w:r>
      <w:r>
        <w:rPr>
          <w:rFonts w:hint="cs"/>
          <w:b/>
          <w:bCs/>
          <w:rtl/>
        </w:rPr>
        <w:t>להירתם</w:t>
      </w:r>
      <w:r>
        <w:rPr>
          <w:rFonts w:hint="cs"/>
          <w:b/>
          <w:bCs/>
        </w:rPr>
        <w:t xml:space="preserve"> </w:t>
      </w:r>
      <w:r>
        <w:rPr>
          <w:rFonts w:hint="cs"/>
          <w:b/>
          <w:bCs/>
          <w:rtl/>
        </w:rPr>
        <w:t>למאבק</w:t>
      </w:r>
      <w:r>
        <w:rPr>
          <w:rFonts w:hint="cs"/>
          <w:b/>
          <w:bCs/>
        </w:rPr>
        <w:t xml:space="preserve"> </w:t>
      </w:r>
      <w:r>
        <w:rPr>
          <w:rFonts w:hint="cs"/>
          <w:b/>
          <w:bCs/>
          <w:rtl/>
        </w:rPr>
        <w:t>בעבירה</w:t>
      </w:r>
      <w:r>
        <w:rPr>
          <w:rFonts w:hint="cs"/>
          <w:b/>
          <w:bCs/>
        </w:rPr>
        <w:t xml:space="preserve"> </w:t>
      </w:r>
      <w:r>
        <w:rPr>
          <w:rFonts w:hint="cs"/>
          <w:b/>
          <w:bCs/>
          <w:rtl/>
        </w:rPr>
        <w:t>זו."</w:t>
      </w:r>
    </w:p>
    <w:p w14:paraId="416F97DA" w14:textId="77777777" w:rsidR="00504D66" w:rsidRDefault="00504D66" w:rsidP="00504D66">
      <w:pPr>
        <w:spacing w:line="360" w:lineRule="auto"/>
        <w:jc w:val="both"/>
        <w:rPr>
          <w:rtl/>
        </w:rPr>
      </w:pPr>
    </w:p>
    <w:p w14:paraId="7121667A" w14:textId="77777777" w:rsidR="00504D66" w:rsidRDefault="00504D66" w:rsidP="00504D66">
      <w:pPr>
        <w:spacing w:line="360" w:lineRule="auto"/>
        <w:jc w:val="both"/>
        <w:rPr>
          <w:rtl/>
        </w:rPr>
      </w:pPr>
      <w:r>
        <w:rPr>
          <w:rFonts w:hint="cs"/>
          <w:rtl/>
        </w:rPr>
        <w:t xml:space="preserve">בע"פ 1332/04 </w:t>
      </w:r>
      <w:r>
        <w:rPr>
          <w:rFonts w:hint="cs"/>
          <w:b/>
          <w:bCs/>
          <w:rtl/>
        </w:rPr>
        <w:t>מדינת ישראל נ' פס</w:t>
      </w:r>
      <w:r>
        <w:rPr>
          <w:rFonts w:hint="cs"/>
          <w:rtl/>
        </w:rPr>
        <w:t xml:space="preserve">, נקבע לפני שני עשורים ביחס לעבירות נשק כדלהלן: </w:t>
      </w:r>
      <w:r>
        <w:rPr>
          <w:rFonts w:hint="cs"/>
          <w:b/>
          <w:bCs/>
          <w:rtl/>
        </w:rPr>
        <w:t xml:space="preserve">"המציאות השוררת בארץ </w:t>
      </w:r>
      <w:r>
        <w:rPr>
          <w:b/>
          <w:bCs/>
          <w:rtl/>
        </w:rPr>
        <w:t>–</w:t>
      </w:r>
      <w:r>
        <w:rPr>
          <w:rFonts w:hint="cs"/>
          <w:b/>
          <w:bCs/>
          <w:rtl/>
        </w:rPr>
        <w:t xml:space="preserve"> זמינותו של נשק חם ורב עוצמה שיש עמו פוטנציאל להסלמה באלימות העבריינית... מחייבת מתן ביטוי עונשי הולם והחמרה ברמת הענישה", </w:t>
      </w:r>
      <w:r>
        <w:rPr>
          <w:rFonts w:hint="cs"/>
          <w:rtl/>
        </w:rPr>
        <w:t>(צוטט ב</w:t>
      </w:r>
      <w:hyperlink r:id="rId60" w:history="1">
        <w:r w:rsidR="00A55406" w:rsidRPr="00A55406">
          <w:rPr>
            <w:color w:val="0000FF"/>
            <w:u w:val="single"/>
            <w:rtl/>
          </w:rPr>
          <w:t>ת"פ 21108-02-24</w:t>
        </w:r>
      </w:hyperlink>
      <w:r>
        <w:rPr>
          <w:rFonts w:hint="cs"/>
          <w:rtl/>
        </w:rPr>
        <w:t xml:space="preserve"> מדינת ישראל נ' עבד אל עאל גז"ד מיום 13.06.2024). לצערי הרב, דברים אלה תקפים אף ביתר שאת בימים אלה, בתקופה זו ביחס לתופעה שהתרחבה ופרסה את זרועותיה כתמנון לכל חלקה בקרב החברה הישראלית.</w:t>
      </w:r>
    </w:p>
    <w:p w14:paraId="29653FD2" w14:textId="77777777" w:rsidR="00504D66" w:rsidRPr="00046D29" w:rsidRDefault="00504D66" w:rsidP="00504D66">
      <w:pPr>
        <w:spacing w:line="360" w:lineRule="auto"/>
        <w:jc w:val="both"/>
        <w:rPr>
          <w:rtl/>
        </w:rPr>
      </w:pPr>
      <w:r>
        <w:rPr>
          <w:rFonts w:hint="cs"/>
          <w:rtl/>
        </w:rPr>
        <w:t xml:space="preserve"> </w:t>
      </w:r>
    </w:p>
    <w:p w14:paraId="2C4E2B8A" w14:textId="77777777" w:rsidR="00504D66" w:rsidRDefault="00504D66" w:rsidP="00504D66">
      <w:pPr>
        <w:spacing w:line="360" w:lineRule="auto"/>
        <w:jc w:val="both"/>
        <w:rPr>
          <w:rtl/>
        </w:rPr>
      </w:pPr>
      <w:r>
        <w:rPr>
          <w:rFonts w:hint="cs"/>
          <w:rtl/>
        </w:rPr>
        <w:t xml:space="preserve">בענייננו, הנאשמים 1 ו- 2 החזיקו בדירה אקדח חצי אוטומטי מסוג ברטה טעון בכדור אחד בקנה, נסיבות אלה מלמדות על חומרה יתרה שיש לייחס לעבירת החזקת הנשק, וזאת להבדיל מהחזקת אקדח "בנסיבות רגילות", ללא כדור בקנה, כך שהסיכון הנשקף ממי שמחזיק באקדח בנסיבות כבענייננו גבוה בהרבה מונים ביחס למי שמחזיק באקדח ללא כדורים, כך שבמקרה אחרון זה הסיכון והפוטנציאל לפגיעה נמוכים יותר. </w:t>
      </w:r>
    </w:p>
    <w:p w14:paraId="4DE91537" w14:textId="77777777" w:rsidR="00504D66" w:rsidRDefault="00504D66" w:rsidP="00504D66">
      <w:pPr>
        <w:spacing w:line="360" w:lineRule="auto"/>
        <w:jc w:val="both"/>
        <w:rPr>
          <w:rtl/>
        </w:rPr>
      </w:pPr>
    </w:p>
    <w:p w14:paraId="01DFAEC9" w14:textId="77777777" w:rsidR="00504D66" w:rsidRPr="00167E83" w:rsidRDefault="00504D66" w:rsidP="00504D66">
      <w:pPr>
        <w:overflowPunct w:val="0"/>
        <w:autoSpaceDE w:val="0"/>
        <w:autoSpaceDN w:val="0"/>
        <w:spacing w:line="360" w:lineRule="auto"/>
        <w:jc w:val="both"/>
        <w:rPr>
          <w:b/>
          <w:bCs/>
          <w:rtl/>
        </w:rPr>
      </w:pPr>
      <w:r w:rsidRPr="00167E83">
        <w:rPr>
          <w:rFonts w:hint="cs"/>
          <w:b/>
          <w:bCs/>
          <w:u w:val="single"/>
          <w:rtl/>
        </w:rPr>
        <w:t>באשר לנסיבות הקשורות בביצוע העבירות</w:t>
      </w:r>
      <w:r w:rsidRPr="00167E83">
        <w:rPr>
          <w:rFonts w:hint="cs"/>
          <w:b/>
          <w:bCs/>
          <w:rtl/>
        </w:rPr>
        <w:t>:</w:t>
      </w:r>
    </w:p>
    <w:p w14:paraId="7D40F34A" w14:textId="77777777" w:rsidR="00504D66" w:rsidRDefault="00504D66" w:rsidP="00504D66">
      <w:pPr>
        <w:overflowPunct w:val="0"/>
        <w:autoSpaceDE w:val="0"/>
        <w:autoSpaceDN w:val="0"/>
        <w:spacing w:line="360" w:lineRule="auto"/>
        <w:jc w:val="both"/>
        <w:rPr>
          <w:rtl/>
        </w:rPr>
      </w:pPr>
      <w:r>
        <w:rPr>
          <w:rFonts w:hint="cs"/>
          <w:rtl/>
        </w:rPr>
        <w:t xml:space="preserve">הנאשמים החזיקו בנשק, בתחמושת ברימוני הרסס והסמים - נאשם 2 בלבד, זמינים לשימוש מידי, מוסתרים במקום נגיש להם ובל נשכח כי האקדח היה טעון בכדור בקנה. חלקם של הנאשמים שונה וזאת בהתאם לעבירות בהן הן הורשעו בכתב האישום המתוקן, (נאשם 2 צירף 3 תיקים נוספים), וברור שפוטנציאל הנזק הוא ממשי, מידי ואף קטלני. בנסיבות אלה אני קובע כי מידת הפגיעה בכרכים המוגנים כתוצאה ממשי הנאשמים היא ברמה גבוהה. </w:t>
      </w:r>
    </w:p>
    <w:p w14:paraId="3FC24669" w14:textId="77777777" w:rsidR="00504D66" w:rsidRDefault="00504D66" w:rsidP="00504D66">
      <w:pPr>
        <w:overflowPunct w:val="0"/>
        <w:autoSpaceDE w:val="0"/>
        <w:autoSpaceDN w:val="0"/>
        <w:spacing w:line="360" w:lineRule="auto"/>
        <w:jc w:val="both"/>
        <w:rPr>
          <w:u w:val="single"/>
          <w:rtl/>
        </w:rPr>
      </w:pPr>
    </w:p>
    <w:p w14:paraId="1B140389" w14:textId="77777777" w:rsidR="00504D66" w:rsidRPr="00167E83" w:rsidRDefault="00504D66" w:rsidP="00504D66">
      <w:pPr>
        <w:overflowPunct w:val="0"/>
        <w:autoSpaceDE w:val="0"/>
        <w:autoSpaceDN w:val="0"/>
        <w:spacing w:line="360" w:lineRule="auto"/>
        <w:jc w:val="both"/>
        <w:rPr>
          <w:b/>
          <w:bCs/>
          <w:rtl/>
        </w:rPr>
      </w:pPr>
      <w:r w:rsidRPr="00167E83">
        <w:rPr>
          <w:rFonts w:hint="cs"/>
          <w:b/>
          <w:bCs/>
          <w:u w:val="single"/>
          <w:rtl/>
        </w:rPr>
        <w:t>מדיניות הענישה הנהוגה</w:t>
      </w:r>
      <w:r w:rsidRPr="00167E83">
        <w:rPr>
          <w:rFonts w:hint="cs"/>
          <w:b/>
          <w:bCs/>
          <w:rtl/>
        </w:rPr>
        <w:t>:</w:t>
      </w:r>
    </w:p>
    <w:p w14:paraId="69D86CFE" w14:textId="77777777" w:rsidR="00504D66" w:rsidRDefault="00504D66" w:rsidP="00504D66">
      <w:pPr>
        <w:overflowPunct w:val="0"/>
        <w:autoSpaceDE w:val="0"/>
        <w:autoSpaceDN w:val="0"/>
        <w:spacing w:line="360" w:lineRule="auto"/>
        <w:jc w:val="both"/>
        <w:rPr>
          <w:rtl/>
        </w:rPr>
      </w:pPr>
      <w:r>
        <w:rPr>
          <w:rFonts w:hint="cs"/>
          <w:rtl/>
        </w:rPr>
        <w:t>ב</w:t>
      </w:r>
      <w:hyperlink r:id="rId61" w:history="1">
        <w:r w:rsidR="00A55406" w:rsidRPr="00A55406">
          <w:rPr>
            <w:color w:val="0000FF"/>
            <w:u w:val="single"/>
            <w:rtl/>
          </w:rPr>
          <w:t>ע"פ 545/20</w:t>
        </w:r>
      </w:hyperlink>
      <w:r>
        <w:rPr>
          <w:rFonts w:hint="cs"/>
          <w:rtl/>
        </w:rPr>
        <w:t xml:space="preserve"> </w:t>
      </w:r>
      <w:r>
        <w:rPr>
          <w:rFonts w:hint="cs"/>
          <w:b/>
          <w:bCs/>
          <w:rtl/>
        </w:rPr>
        <w:t>פלוני נ' מדינת ישראל</w:t>
      </w:r>
      <w:r>
        <w:rPr>
          <w:rFonts w:hint="cs"/>
          <w:rtl/>
        </w:rPr>
        <w:t xml:space="preserve"> (03.05.21) נדחה ערעור על חומרת העונש שנגזר – 12 חודשי מאסר בפועל לאחר שהמערער, בעל עבר נקי, הורשע באחזקת ונשיאת אקדח, מחסנית תואמת ו-50 כדורים.</w:t>
      </w:r>
    </w:p>
    <w:p w14:paraId="2EDA3E64" w14:textId="77777777" w:rsidR="00504D66" w:rsidRDefault="00504D66" w:rsidP="00504D66">
      <w:pPr>
        <w:overflowPunct w:val="0"/>
        <w:autoSpaceDE w:val="0"/>
        <w:autoSpaceDN w:val="0"/>
        <w:spacing w:line="360" w:lineRule="auto"/>
        <w:jc w:val="both"/>
        <w:rPr>
          <w:rtl/>
        </w:rPr>
      </w:pPr>
    </w:p>
    <w:p w14:paraId="05984E4F" w14:textId="77777777" w:rsidR="00504D66" w:rsidRDefault="00504D66" w:rsidP="00504D66">
      <w:pPr>
        <w:overflowPunct w:val="0"/>
        <w:autoSpaceDE w:val="0"/>
        <w:autoSpaceDN w:val="0"/>
        <w:spacing w:line="360" w:lineRule="auto"/>
        <w:jc w:val="both"/>
        <w:rPr>
          <w:b/>
          <w:bCs/>
          <w:rtl/>
        </w:rPr>
      </w:pPr>
      <w:r>
        <w:rPr>
          <w:rFonts w:hint="cs"/>
          <w:rtl/>
        </w:rPr>
        <w:t>ב</w:t>
      </w:r>
      <w:hyperlink r:id="rId62" w:history="1">
        <w:r w:rsidR="00A55406" w:rsidRPr="00A55406">
          <w:rPr>
            <w:color w:val="0000FF"/>
            <w:u w:val="single"/>
            <w:rtl/>
          </w:rPr>
          <w:t>ע"פ 5765/20</w:t>
        </w:r>
      </w:hyperlink>
      <w:r>
        <w:rPr>
          <w:rFonts w:hint="cs"/>
          <w:rtl/>
        </w:rPr>
        <w:t xml:space="preserve"> </w:t>
      </w:r>
      <w:r>
        <w:rPr>
          <w:rFonts w:hint="cs"/>
          <w:b/>
          <w:bCs/>
          <w:rtl/>
        </w:rPr>
        <w:t>אבו בכר נ' מדינת ישראל</w:t>
      </w:r>
      <w:r>
        <w:rPr>
          <w:rFonts w:hint="cs"/>
          <w:rtl/>
        </w:rPr>
        <w:t xml:space="preserve"> (22.03.21) נדחה ערעור על חומרת העונש שנגזר – 18 חודשי מאסר בפועל לאחר שהמערערים, בעל עבר נקי, הורשעו בהובלת ונשיאת 2 אקדחים, טעונים כל אחד במחסנית מלאה ונאמר:</w:t>
      </w:r>
      <w:r>
        <w:rPr>
          <w:rFonts w:hint="cs"/>
          <w:b/>
          <w:bCs/>
          <w:rtl/>
        </w:rPr>
        <w:t xml:space="preserve"> "יש להצר על כך שהמערערים, שאין להם עבר פלילי ולא הסתבכו בעבירות נוספות מאז האירוע נשוא כתב האישום, הסתבכו בעבירות כגון דא. ברם, מדיניות הענישה בעבירות נשק ידועה. המדובר ב"מכת מדינה", שאת פירות הבאושים שלה אנו חווים, לצערנו, כמעט מידי יום, ומכאן מדיניות ההחמרה בעבירות כגון דא."</w:t>
      </w:r>
    </w:p>
    <w:p w14:paraId="3F00E738" w14:textId="77777777" w:rsidR="00504D66" w:rsidRDefault="00504D66" w:rsidP="00504D66">
      <w:pPr>
        <w:overflowPunct w:val="0"/>
        <w:autoSpaceDE w:val="0"/>
        <w:autoSpaceDN w:val="0"/>
        <w:spacing w:line="360" w:lineRule="auto"/>
        <w:jc w:val="both"/>
        <w:rPr>
          <w:spacing w:val="10"/>
          <w:rtl/>
        </w:rPr>
      </w:pPr>
    </w:p>
    <w:p w14:paraId="20B323DD" w14:textId="77777777" w:rsidR="00504D66" w:rsidRDefault="00504D66" w:rsidP="00504D66">
      <w:pPr>
        <w:overflowPunct w:val="0"/>
        <w:autoSpaceDE w:val="0"/>
        <w:autoSpaceDN w:val="0"/>
        <w:spacing w:line="360" w:lineRule="auto"/>
        <w:jc w:val="both"/>
        <w:rPr>
          <w:b/>
          <w:bCs/>
          <w:rtl/>
        </w:rPr>
      </w:pPr>
      <w:r>
        <w:rPr>
          <w:rFonts w:hint="cs"/>
          <w:rtl/>
        </w:rPr>
        <w:t>ב</w:t>
      </w:r>
      <w:hyperlink r:id="rId63" w:history="1">
        <w:r w:rsidR="00A55406" w:rsidRPr="00A55406">
          <w:rPr>
            <w:color w:val="0000FF"/>
            <w:u w:val="single"/>
            <w:rtl/>
          </w:rPr>
          <w:t>רע"פ 3619/21</w:t>
        </w:r>
      </w:hyperlink>
      <w:r>
        <w:rPr>
          <w:rFonts w:hint="cs"/>
          <w:rtl/>
        </w:rPr>
        <w:t xml:space="preserve"> </w:t>
      </w:r>
      <w:r>
        <w:rPr>
          <w:rFonts w:hint="cs"/>
          <w:b/>
          <w:bCs/>
          <w:rtl/>
        </w:rPr>
        <w:t>אבו הלאל נ' מדינת ישראל</w:t>
      </w:r>
      <w:r>
        <w:rPr>
          <w:rFonts w:hint="cs"/>
          <w:rtl/>
        </w:rPr>
        <w:t xml:space="preserve"> (26.05.21) נדחה ערעור על חומרת העונש שנגזר – 10 חודשי מאסר בפועל ונאמר: </w:t>
      </w:r>
      <w:r>
        <w:rPr>
          <w:rFonts w:hint="cs"/>
          <w:b/>
          <w:bCs/>
          <w:rtl/>
        </w:rPr>
        <w:t>"אנו עדים פעם אחר פעם לשכיחותם של עבירות הנשק בקרב אוכלוסיות שונות בחברה הישראלית. החזקת נשק חם בידי מי שאינו מורשה לכך עלול להוביל לתוצאות הרות אסון, אשר יגבו מחירים כבדים בנפש ולפיכך הסיכון הפוטנציאלי הגלום בעבירת החזקת נשק הוא רב. על כן, העובדה כי לא נגרמה פגיעה בחיי אדם, אין בה כשלעצמה כדי להמעיט מהחומרה הטמונה בהחזקת נשק שלא כדין ומהסיכון שנוצר לביטחון הציבור. משכך, ראוי להטיל ענישה מוחשית אשר יש בה כדי להרתיע עבריינים פוטנציאליים (</w:t>
      </w:r>
      <w:hyperlink r:id="rId64" w:history="1">
        <w:r w:rsidR="00A55406" w:rsidRPr="00A55406">
          <w:rPr>
            <w:b/>
            <w:bCs/>
            <w:color w:val="0000FF"/>
            <w:u w:val="single"/>
            <w:rtl/>
          </w:rPr>
          <w:t>רע"פ 5613/20</w:t>
        </w:r>
      </w:hyperlink>
      <w:r>
        <w:rPr>
          <w:rFonts w:hint="cs"/>
          <w:b/>
          <w:bCs/>
          <w:rtl/>
        </w:rPr>
        <w:t xml:space="preserve"> אלהוזייל נ' מדינת ישראל [פורסם בנבו] (25.8.2020); </w:t>
      </w:r>
      <w:hyperlink r:id="rId65" w:history="1">
        <w:r w:rsidR="00A55406" w:rsidRPr="00A55406">
          <w:rPr>
            <w:b/>
            <w:bCs/>
            <w:color w:val="0000FF"/>
            <w:u w:val="single"/>
            <w:rtl/>
          </w:rPr>
          <w:t>רע"פ 4065/18</w:t>
        </w:r>
      </w:hyperlink>
      <w:r>
        <w:rPr>
          <w:rFonts w:hint="cs"/>
          <w:b/>
          <w:bCs/>
          <w:rtl/>
        </w:rPr>
        <w:t xml:space="preserve"> איאסו נ' מדינת ישראל [פורסם בנבו] (30.8.2018)). במכלול הנסיבות, אני סבור כי העונש שהושת על המבקשים אף מקל עמם ואין בו כדי לבטא את החומרה שיש בהחזקת כלי הנשק המאולתרים."</w:t>
      </w:r>
    </w:p>
    <w:p w14:paraId="1373AAEE" w14:textId="77777777" w:rsidR="00504D66" w:rsidRDefault="00504D66" w:rsidP="00504D66">
      <w:pPr>
        <w:spacing w:line="360" w:lineRule="auto"/>
        <w:jc w:val="both"/>
        <w:rPr>
          <w:rtl/>
        </w:rPr>
      </w:pPr>
    </w:p>
    <w:p w14:paraId="5771378A" w14:textId="77777777" w:rsidR="00504D66" w:rsidRDefault="00504D66" w:rsidP="00504D66">
      <w:pPr>
        <w:spacing w:line="360" w:lineRule="auto"/>
        <w:jc w:val="both"/>
        <w:rPr>
          <w:rtl/>
        </w:rPr>
      </w:pPr>
      <w:r>
        <w:rPr>
          <w:rFonts w:hint="cs"/>
          <w:rtl/>
        </w:rPr>
        <w:t>ב</w:t>
      </w:r>
      <w:hyperlink r:id="rId66" w:history="1">
        <w:r w:rsidR="00A55406" w:rsidRPr="00A55406">
          <w:rPr>
            <w:color w:val="0000FF"/>
            <w:u w:val="single"/>
            <w:rtl/>
          </w:rPr>
          <w:t>עפ"ג 12888-03-22</w:t>
        </w:r>
      </w:hyperlink>
      <w:r>
        <w:rPr>
          <w:rFonts w:hint="cs"/>
          <w:rtl/>
        </w:rPr>
        <w:t xml:space="preserve"> </w:t>
      </w:r>
      <w:r>
        <w:rPr>
          <w:rFonts w:hint="cs"/>
          <w:b/>
          <w:bCs/>
          <w:rtl/>
        </w:rPr>
        <w:t>מדינת ישראל נ' אגבריה</w:t>
      </w:r>
      <w:r>
        <w:rPr>
          <w:rFonts w:hint="cs"/>
          <w:rtl/>
        </w:rPr>
        <w:t xml:space="preserve"> (07.11.22) קיבל בית המשפט המחוזי בחיפה את ערעור המדינה על קולת העונש שהוטל על הנאשם שהורשע בהחזקת אקדח, מחסנית ותחמושת והחמיר עונשו מ-7 חודשיעבודות שירות ל-12 חודשי מאסר בפועל. הנאשם שם היה מבוגר בעל משפחה במצב כלכלי ירוד, נעדר עבר פלילי הסובל ממגבלות בריאותיות.</w:t>
      </w:r>
    </w:p>
    <w:p w14:paraId="2D6C8320" w14:textId="77777777" w:rsidR="00504D66" w:rsidRPr="0095751D" w:rsidRDefault="00504D66" w:rsidP="00504D66">
      <w:pPr>
        <w:pStyle w:val="a9"/>
        <w:spacing w:before="240" w:after="240" w:line="360" w:lineRule="auto"/>
        <w:ind w:left="0"/>
        <w:jc w:val="both"/>
        <w:rPr>
          <w:rFonts w:ascii="David" w:hAnsi="David" w:cs="David"/>
          <w:rtl/>
        </w:rPr>
      </w:pPr>
      <w:r w:rsidRPr="0095751D">
        <w:rPr>
          <w:rFonts w:ascii="David" w:hAnsi="David" w:cs="David"/>
          <w:rtl/>
        </w:rPr>
        <w:t>ב</w:t>
      </w:r>
      <w:hyperlink r:id="rId67" w:history="1">
        <w:r w:rsidR="00A55406" w:rsidRPr="00A55406">
          <w:rPr>
            <w:rFonts w:ascii="David" w:hAnsi="David" w:cs="David"/>
            <w:color w:val="0000FF"/>
            <w:u w:val="single"/>
            <w:rtl/>
          </w:rPr>
          <w:t>ע"פ 1806/22</w:t>
        </w:r>
      </w:hyperlink>
      <w:r w:rsidRPr="0095751D">
        <w:rPr>
          <w:rFonts w:ascii="David" w:hAnsi="David" w:cs="David"/>
          <w:rtl/>
        </w:rPr>
        <w:t xml:space="preserve"> </w:t>
      </w:r>
      <w:r w:rsidRPr="0095751D">
        <w:rPr>
          <w:rFonts w:ascii="David" w:hAnsi="David" w:cs="David"/>
          <w:b/>
          <w:bCs/>
          <w:rtl/>
        </w:rPr>
        <w:t xml:space="preserve">נאברי נ' מדינת ישראל  </w:t>
      </w:r>
      <w:r w:rsidRPr="0095751D">
        <w:rPr>
          <w:rFonts w:ascii="David" w:hAnsi="David" w:cs="David"/>
          <w:rtl/>
        </w:rPr>
        <w:t xml:space="preserve">(15.6.22), הנאשם הורשע בעבירות של החזקת נשק ותחמושת בניגוד </w:t>
      </w:r>
      <w:hyperlink r:id="rId68" w:history="1">
        <w:r w:rsidR="00425416" w:rsidRPr="00425416">
          <w:rPr>
            <w:rStyle w:val="Hyperlink"/>
            <w:rFonts w:ascii="David" w:hAnsi="David" w:cs="David"/>
            <w:color w:val="0000FF"/>
            <w:rtl/>
          </w:rPr>
          <w:t>לסעיף 144(א)</w:t>
        </w:r>
      </w:hyperlink>
      <w:r w:rsidRPr="0095751D">
        <w:rPr>
          <w:rFonts w:ascii="David" w:hAnsi="David" w:cs="David"/>
          <w:rtl/>
        </w:rPr>
        <w:t xml:space="preserve"> רישא וסיפא ל</w:t>
      </w:r>
      <w:hyperlink r:id="rId69" w:history="1">
        <w:r w:rsidR="00A55406" w:rsidRPr="00A55406">
          <w:rPr>
            <w:rFonts w:ascii="David" w:hAnsi="David" w:cs="David"/>
            <w:color w:val="0000FF"/>
            <w:u w:val="single"/>
            <w:rtl/>
          </w:rPr>
          <w:t>חוק העונשין</w:t>
        </w:r>
      </w:hyperlink>
      <w:r w:rsidRPr="0095751D">
        <w:rPr>
          <w:rFonts w:ascii="David" w:hAnsi="David" w:cs="David"/>
          <w:rtl/>
        </w:rPr>
        <w:t xml:space="preserve">, לאחר שהחזיק ברכבו אקדח מסוג </w:t>
      </w:r>
      <w:r w:rsidRPr="0095751D">
        <w:rPr>
          <w:rFonts w:ascii="David" w:hAnsi="David" w:cs="David"/>
        </w:rPr>
        <w:t>FN</w:t>
      </w:r>
      <w:r w:rsidRPr="0095751D">
        <w:rPr>
          <w:rFonts w:ascii="David" w:hAnsi="David" w:cs="David"/>
          <w:rtl/>
        </w:rPr>
        <w:t xml:space="preserve">, טעון במחסנית ובה 12 כדורים. בית המשפט המחוזי קבע כי מתחם העונש ההולם נע בין 15 ל-30 חודשי מאסר בפועל. על הנאשם, צעיר בן 26, ללא עבר פלילי הוטלו 20 חודשי מאסר בפועל ומאסר על תנאי. ערעור שהגיש המערער לבית המשפט העליון התקבל באופן חלקי כך שלאור נסיבות מיוחדות של הנאשם, העונש הופחת ל-16 חודשי מאסר בפועל, לרף התחתון של מתחם העונש ההולם שנקבע. </w:t>
      </w:r>
    </w:p>
    <w:p w14:paraId="36EF1BDF" w14:textId="77777777" w:rsidR="00504D66" w:rsidRDefault="00504D66" w:rsidP="00504D66">
      <w:pPr>
        <w:autoSpaceDE w:val="0"/>
        <w:autoSpaceDN w:val="0"/>
        <w:spacing w:line="360" w:lineRule="auto"/>
        <w:jc w:val="both"/>
        <w:rPr>
          <w:b/>
          <w:bCs/>
          <w:rtl/>
        </w:rPr>
      </w:pPr>
      <w:r>
        <w:rPr>
          <w:rFonts w:hint="cs"/>
          <w:rtl/>
        </w:rPr>
        <w:t>באשר לבקשת ב"כ הנאשמים לקביעת מתחמי ענישה חמורים פחות מאלו שאליהם הפנתה המאשימה מצאתי לנכון להפנות לדברים נוספים שנכתבו בעניין סובח, שלדאבון הלב, רלוונטיים מתמיד בימים טרופים אלה כאשר אנו מתבשרים חדשות לבקרים על שימוש לא חוקי בנשק בסביבה אזרחית:</w:t>
      </w:r>
      <w:r>
        <w:rPr>
          <w:rFonts w:hint="cs"/>
          <w:b/>
          <w:bCs/>
          <w:rtl/>
        </w:rPr>
        <w:t xml:space="preserve"> "..לעיתים</w:t>
      </w:r>
      <w:r>
        <w:rPr>
          <w:rFonts w:hint="cs"/>
          <w:b/>
          <w:bCs/>
        </w:rPr>
        <w:t xml:space="preserve"> </w:t>
      </w:r>
      <w:r>
        <w:rPr>
          <w:rFonts w:hint="cs"/>
          <w:b/>
          <w:bCs/>
          <w:rtl/>
        </w:rPr>
        <w:t>מדיניות</w:t>
      </w:r>
      <w:r>
        <w:rPr>
          <w:rFonts w:hint="cs"/>
          <w:b/>
          <w:bCs/>
        </w:rPr>
        <w:t xml:space="preserve"> </w:t>
      </w:r>
      <w:r>
        <w:rPr>
          <w:rFonts w:hint="cs"/>
          <w:b/>
          <w:bCs/>
          <w:rtl/>
        </w:rPr>
        <w:t>הענישה</w:t>
      </w:r>
      <w:r>
        <w:rPr>
          <w:rFonts w:hint="cs"/>
          <w:b/>
          <w:bCs/>
        </w:rPr>
        <w:t xml:space="preserve"> </w:t>
      </w:r>
      <w:r>
        <w:rPr>
          <w:rFonts w:hint="cs"/>
          <w:b/>
          <w:bCs/>
          <w:rtl/>
        </w:rPr>
        <w:t>הנוהגת</w:t>
      </w:r>
      <w:r>
        <w:rPr>
          <w:rFonts w:hint="cs"/>
          <w:b/>
          <w:bCs/>
        </w:rPr>
        <w:t xml:space="preserve"> </w:t>
      </w:r>
      <w:r>
        <w:rPr>
          <w:rFonts w:hint="cs"/>
          <w:b/>
          <w:bCs/>
          <w:rtl/>
        </w:rPr>
        <w:t>ביחס</w:t>
      </w:r>
      <w:r>
        <w:rPr>
          <w:rFonts w:hint="cs"/>
          <w:b/>
          <w:bCs/>
        </w:rPr>
        <w:t xml:space="preserve"> </w:t>
      </w:r>
      <w:r>
        <w:rPr>
          <w:rFonts w:hint="cs"/>
          <w:b/>
          <w:bCs/>
          <w:rtl/>
        </w:rPr>
        <w:t>לעבירה</w:t>
      </w:r>
      <w:r>
        <w:rPr>
          <w:rFonts w:hint="cs"/>
          <w:b/>
          <w:bCs/>
        </w:rPr>
        <w:t xml:space="preserve"> </w:t>
      </w:r>
      <w:r>
        <w:rPr>
          <w:rFonts w:hint="cs"/>
          <w:b/>
          <w:bCs/>
          <w:rtl/>
        </w:rPr>
        <w:t>מסוימת</w:t>
      </w:r>
      <w:r>
        <w:rPr>
          <w:rFonts w:hint="cs"/>
          <w:b/>
          <w:bCs/>
        </w:rPr>
        <w:t xml:space="preserve"> </w:t>
      </w:r>
      <w:r>
        <w:rPr>
          <w:rFonts w:hint="cs"/>
          <w:b/>
          <w:bCs/>
          <w:rtl/>
        </w:rPr>
        <w:t>אינה</w:t>
      </w:r>
      <w:r>
        <w:rPr>
          <w:rFonts w:hint="cs"/>
          <w:b/>
          <w:bCs/>
        </w:rPr>
        <w:t xml:space="preserve"> </w:t>
      </w:r>
      <w:r>
        <w:rPr>
          <w:rFonts w:hint="cs"/>
          <w:b/>
          <w:bCs/>
          <w:rtl/>
        </w:rPr>
        <w:t>מספקת, ועל</w:t>
      </w:r>
      <w:r>
        <w:rPr>
          <w:rFonts w:hint="cs"/>
          <w:b/>
          <w:bCs/>
        </w:rPr>
        <w:t xml:space="preserve"> </w:t>
      </w:r>
      <w:r>
        <w:rPr>
          <w:rFonts w:hint="cs"/>
          <w:b/>
          <w:bCs/>
          <w:rtl/>
        </w:rPr>
        <w:t>בית</w:t>
      </w:r>
      <w:r>
        <w:rPr>
          <w:rFonts w:hint="cs"/>
          <w:b/>
          <w:bCs/>
        </w:rPr>
        <w:t xml:space="preserve"> </w:t>
      </w:r>
      <w:r>
        <w:rPr>
          <w:rFonts w:hint="cs"/>
          <w:b/>
          <w:bCs/>
          <w:rtl/>
        </w:rPr>
        <w:t>המשפט</w:t>
      </w:r>
      <w:r>
        <w:rPr>
          <w:rFonts w:hint="cs"/>
          <w:b/>
          <w:bCs/>
        </w:rPr>
        <w:t xml:space="preserve"> </w:t>
      </w:r>
      <w:r>
        <w:rPr>
          <w:rFonts w:hint="cs"/>
          <w:b/>
          <w:bCs/>
          <w:rtl/>
        </w:rPr>
        <w:t>להורות</w:t>
      </w:r>
      <w:r>
        <w:rPr>
          <w:rFonts w:hint="cs"/>
          <w:b/>
          <w:bCs/>
        </w:rPr>
        <w:t xml:space="preserve"> </w:t>
      </w:r>
      <w:r>
        <w:rPr>
          <w:rFonts w:hint="cs"/>
          <w:b/>
          <w:bCs/>
          <w:rtl/>
        </w:rPr>
        <w:t>על</w:t>
      </w:r>
      <w:r>
        <w:rPr>
          <w:rFonts w:hint="cs"/>
          <w:b/>
          <w:bCs/>
        </w:rPr>
        <w:t xml:space="preserve"> </w:t>
      </w:r>
      <w:r>
        <w:rPr>
          <w:rFonts w:hint="cs"/>
          <w:b/>
          <w:bCs/>
          <w:rtl/>
        </w:rPr>
        <w:t>החמרה</w:t>
      </w:r>
      <w:r>
        <w:rPr>
          <w:rFonts w:hint="cs"/>
          <w:b/>
          <w:bCs/>
        </w:rPr>
        <w:t xml:space="preserve"> </w:t>
      </w:r>
      <w:r>
        <w:rPr>
          <w:rFonts w:hint="cs"/>
          <w:b/>
          <w:bCs/>
          <w:rtl/>
        </w:rPr>
        <w:t>בענישה</w:t>
      </w:r>
      <w:r>
        <w:rPr>
          <w:rFonts w:hint="cs"/>
          <w:b/>
          <w:bCs/>
        </w:rPr>
        <w:t xml:space="preserve"> </w:t>
      </w:r>
      <w:r>
        <w:rPr>
          <w:rFonts w:hint="cs"/>
          <w:b/>
          <w:bCs/>
          <w:rtl/>
        </w:rPr>
        <w:t>על</w:t>
      </w:r>
      <w:r>
        <w:rPr>
          <w:rFonts w:hint="cs"/>
          <w:b/>
          <w:bCs/>
        </w:rPr>
        <w:t xml:space="preserve"> </w:t>
      </w:r>
      <w:r>
        <w:rPr>
          <w:rFonts w:hint="cs"/>
          <w:b/>
          <w:bCs/>
          <w:rtl/>
        </w:rPr>
        <w:t>מנת</w:t>
      </w:r>
      <w:r>
        <w:rPr>
          <w:rFonts w:hint="cs"/>
          <w:b/>
          <w:bCs/>
        </w:rPr>
        <w:t xml:space="preserve"> </w:t>
      </w:r>
      <w:r>
        <w:rPr>
          <w:rFonts w:hint="cs"/>
          <w:b/>
          <w:bCs/>
          <w:rtl/>
        </w:rPr>
        <w:t>לקדם</w:t>
      </w:r>
      <w:r>
        <w:rPr>
          <w:rFonts w:hint="cs"/>
          <w:b/>
          <w:bCs/>
        </w:rPr>
        <w:t xml:space="preserve"> </w:t>
      </w:r>
      <w:r>
        <w:rPr>
          <w:rFonts w:hint="cs"/>
          <w:b/>
          <w:bCs/>
          <w:rtl/>
        </w:rPr>
        <w:t>ולהגן</w:t>
      </w:r>
      <w:r>
        <w:rPr>
          <w:rFonts w:hint="cs"/>
          <w:b/>
          <w:bCs/>
        </w:rPr>
        <w:t xml:space="preserve"> </w:t>
      </w:r>
      <w:r>
        <w:rPr>
          <w:rFonts w:hint="cs"/>
          <w:b/>
          <w:bCs/>
          <w:rtl/>
        </w:rPr>
        <w:t>על</w:t>
      </w:r>
      <w:r>
        <w:rPr>
          <w:rFonts w:hint="cs"/>
          <w:b/>
          <w:bCs/>
        </w:rPr>
        <w:t xml:space="preserve"> </w:t>
      </w:r>
      <w:r>
        <w:rPr>
          <w:rFonts w:hint="cs"/>
          <w:b/>
          <w:bCs/>
          <w:rtl/>
        </w:rPr>
        <w:t>הערכים</w:t>
      </w:r>
      <w:r>
        <w:rPr>
          <w:rFonts w:hint="cs"/>
          <w:b/>
          <w:bCs/>
        </w:rPr>
        <w:t xml:space="preserve"> </w:t>
      </w:r>
      <w:r>
        <w:rPr>
          <w:rFonts w:hint="cs"/>
          <w:b/>
          <w:bCs/>
          <w:rtl/>
        </w:rPr>
        <w:t>אשר</w:t>
      </w:r>
      <w:r>
        <w:rPr>
          <w:rFonts w:hint="cs"/>
          <w:b/>
          <w:bCs/>
        </w:rPr>
        <w:t xml:space="preserve"> </w:t>
      </w:r>
      <w:r>
        <w:rPr>
          <w:rFonts w:hint="cs"/>
          <w:b/>
          <w:bCs/>
          <w:rtl/>
        </w:rPr>
        <w:t>ביסודה, ובכך</w:t>
      </w:r>
      <w:r>
        <w:rPr>
          <w:rFonts w:hint="cs"/>
          <w:b/>
          <w:bCs/>
        </w:rPr>
        <w:t xml:space="preserve"> </w:t>
      </w:r>
      <w:r>
        <w:rPr>
          <w:rFonts w:hint="cs"/>
          <w:b/>
          <w:bCs/>
          <w:rtl/>
        </w:rPr>
        <w:t>לבלום</w:t>
      </w:r>
      <w:r>
        <w:rPr>
          <w:rFonts w:hint="cs"/>
          <w:b/>
          <w:bCs/>
        </w:rPr>
        <w:t xml:space="preserve"> </w:t>
      </w:r>
      <w:r>
        <w:rPr>
          <w:rFonts w:hint="cs"/>
          <w:b/>
          <w:bCs/>
          <w:rtl/>
        </w:rPr>
        <w:t>את</w:t>
      </w:r>
      <w:r>
        <w:rPr>
          <w:rFonts w:hint="cs"/>
          <w:b/>
          <w:bCs/>
        </w:rPr>
        <w:t xml:space="preserve"> </w:t>
      </w:r>
      <w:r>
        <w:rPr>
          <w:rFonts w:hint="cs"/>
          <w:b/>
          <w:bCs/>
          <w:rtl/>
        </w:rPr>
        <w:t>נפיצותן</w:t>
      </w:r>
      <w:r>
        <w:rPr>
          <w:rFonts w:hint="cs"/>
          <w:b/>
          <w:bCs/>
        </w:rPr>
        <w:t xml:space="preserve"> </w:t>
      </w:r>
      <w:r>
        <w:rPr>
          <w:rFonts w:hint="cs"/>
          <w:b/>
          <w:bCs/>
          <w:rtl/>
        </w:rPr>
        <w:t>של</w:t>
      </w:r>
      <w:r>
        <w:rPr>
          <w:rFonts w:hint="cs"/>
          <w:b/>
          <w:bCs/>
        </w:rPr>
        <w:t xml:space="preserve"> </w:t>
      </w:r>
      <w:r>
        <w:rPr>
          <w:rFonts w:hint="cs"/>
          <w:b/>
          <w:bCs/>
          <w:rtl/>
        </w:rPr>
        <w:t>עבירות</w:t>
      </w:r>
      <w:r>
        <w:rPr>
          <w:rFonts w:hint="cs"/>
          <w:b/>
          <w:bCs/>
        </w:rPr>
        <w:t xml:space="preserve"> </w:t>
      </w:r>
      <w:r>
        <w:rPr>
          <w:rFonts w:hint="cs"/>
          <w:b/>
          <w:bCs/>
          <w:rtl/>
        </w:rPr>
        <w:t>מסוימות</w:t>
      </w:r>
      <w:r>
        <w:rPr>
          <w:rFonts w:hint="cs"/>
          <w:b/>
          <w:bCs/>
        </w:rPr>
        <w:t xml:space="preserve"> </w:t>
      </w:r>
      <w:r>
        <w:rPr>
          <w:rFonts w:hint="cs"/>
          <w:b/>
          <w:bCs/>
          <w:rtl/>
        </w:rPr>
        <w:t>ההופכות</w:t>
      </w:r>
      <w:r>
        <w:rPr>
          <w:rFonts w:hint="cs"/>
          <w:b/>
          <w:bCs/>
        </w:rPr>
        <w:t xml:space="preserve"> </w:t>
      </w:r>
      <w:r>
        <w:rPr>
          <w:rFonts w:hint="cs"/>
          <w:b/>
          <w:bCs/>
          <w:rtl/>
        </w:rPr>
        <w:t>ל'מכת</w:t>
      </w:r>
      <w:r>
        <w:rPr>
          <w:rFonts w:hint="cs"/>
          <w:b/>
          <w:bCs/>
        </w:rPr>
        <w:t xml:space="preserve"> </w:t>
      </w:r>
      <w:r>
        <w:rPr>
          <w:rFonts w:hint="cs"/>
          <w:b/>
          <w:bCs/>
          <w:rtl/>
        </w:rPr>
        <w:t>מדינה', ולתת</w:t>
      </w:r>
      <w:r>
        <w:rPr>
          <w:rFonts w:hint="cs"/>
          <w:b/>
          <w:bCs/>
        </w:rPr>
        <w:t xml:space="preserve"> </w:t>
      </w:r>
      <w:r>
        <w:rPr>
          <w:rFonts w:hint="cs"/>
          <w:b/>
          <w:bCs/>
          <w:rtl/>
        </w:rPr>
        <w:t>ביטוי</w:t>
      </w:r>
      <w:r>
        <w:rPr>
          <w:rFonts w:hint="cs"/>
          <w:b/>
          <w:bCs/>
        </w:rPr>
        <w:t xml:space="preserve"> </w:t>
      </w:r>
      <w:r>
        <w:rPr>
          <w:rFonts w:hint="cs"/>
          <w:b/>
          <w:bCs/>
          <w:rtl/>
        </w:rPr>
        <w:t>לחומרה</w:t>
      </w:r>
      <w:r>
        <w:rPr>
          <w:rFonts w:hint="cs"/>
          <w:b/>
          <w:bCs/>
        </w:rPr>
        <w:t xml:space="preserve"> </w:t>
      </w:r>
      <w:r>
        <w:rPr>
          <w:rFonts w:hint="cs"/>
          <w:b/>
          <w:bCs/>
          <w:rtl/>
        </w:rPr>
        <w:t>שיש</w:t>
      </w:r>
      <w:r>
        <w:rPr>
          <w:rFonts w:hint="cs"/>
          <w:b/>
          <w:bCs/>
        </w:rPr>
        <w:t xml:space="preserve"> </w:t>
      </w:r>
      <w:r>
        <w:rPr>
          <w:rFonts w:hint="cs"/>
          <w:b/>
          <w:bCs/>
          <w:rtl/>
        </w:rPr>
        <w:t>לייחס</w:t>
      </w:r>
      <w:r>
        <w:rPr>
          <w:rFonts w:hint="cs"/>
          <w:b/>
          <w:bCs/>
        </w:rPr>
        <w:t xml:space="preserve"> </w:t>
      </w:r>
      <w:r>
        <w:rPr>
          <w:rFonts w:hint="cs"/>
          <w:b/>
          <w:bCs/>
          <w:rtl/>
        </w:rPr>
        <w:t xml:space="preserve">להן...השימוש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 על רקע המציאות אותה אנו חווים למרבה הצער מדי יום, אנו עדים לקריאה ציבורית נרגשת להגברת האכיפה כלפי עבירות נשק – ולהחמרה במדיניות הענישה הנוהגת" </w:t>
      </w:r>
    </w:p>
    <w:p w14:paraId="0E0D0B2A" w14:textId="77777777" w:rsidR="00504D66" w:rsidRDefault="00A55406" w:rsidP="00504D66">
      <w:pPr>
        <w:spacing w:line="360" w:lineRule="auto"/>
        <w:jc w:val="both"/>
        <w:rPr>
          <w:rtl/>
        </w:rPr>
      </w:pPr>
      <w:r>
        <w:rPr>
          <w:rFonts w:hint="cs"/>
          <w:rtl/>
        </w:rPr>
        <w:t xml:space="preserve">           </w:t>
      </w:r>
      <w:r w:rsidR="00504D66">
        <w:rPr>
          <w:rFonts w:hint="cs"/>
          <w:rtl/>
        </w:rPr>
        <w:t xml:space="preserve"> </w:t>
      </w:r>
    </w:p>
    <w:p w14:paraId="2571F2DF" w14:textId="77777777" w:rsidR="00504D66" w:rsidRDefault="00504D66" w:rsidP="00504D66">
      <w:pPr>
        <w:spacing w:line="360" w:lineRule="auto"/>
        <w:jc w:val="both"/>
        <w:rPr>
          <w:b/>
          <w:bCs/>
          <w:color w:val="000000"/>
          <w:u w:val="single"/>
          <w:rtl/>
        </w:rPr>
      </w:pPr>
      <w:r>
        <w:rPr>
          <w:rFonts w:hint="cs"/>
          <w:rtl/>
        </w:rPr>
        <w:t>ב</w:t>
      </w:r>
      <w:hyperlink r:id="rId70" w:history="1">
        <w:r w:rsidR="00A55406" w:rsidRPr="00A55406">
          <w:rPr>
            <w:color w:val="0000FF"/>
            <w:u w:val="single"/>
            <w:rtl/>
          </w:rPr>
          <w:t>עפ"ג (ב"ש) 15295-08-23</w:t>
        </w:r>
      </w:hyperlink>
      <w:r>
        <w:rPr>
          <w:rFonts w:hint="cs"/>
          <w:rtl/>
        </w:rPr>
        <w:t xml:space="preserve"> אלגרינאוי נ' מדינת ישראל (10.01.24) נקבע: "</w:t>
      </w:r>
      <w:r>
        <w:rPr>
          <w:rFonts w:hint="cs"/>
          <w:b/>
          <w:bCs/>
          <w:color w:val="000000"/>
          <w:rtl/>
        </w:rPr>
        <w:t>יוזכר, שהעונש הקבוע לעבירת החזקת נשק הוא 7 שנות מאסר והעונש הקבוע לעבירת החזקת אבזר או תחמושת הוא 3 שנות מאסר. ושלעבירת החזקת נשק קבוע עונש מזערי שלא יפחת מרבע העונש המרבי, דהיינו 21 חודשי מאסר.</w:t>
      </w:r>
    </w:p>
    <w:p w14:paraId="1F7F19B9" w14:textId="77777777" w:rsidR="00504D66" w:rsidRDefault="00504D66" w:rsidP="00504D66">
      <w:pPr>
        <w:spacing w:line="360" w:lineRule="auto"/>
        <w:jc w:val="both"/>
        <w:rPr>
          <w:b/>
          <w:bCs/>
          <w:color w:val="000000"/>
          <w:u w:val="single"/>
          <w:rtl/>
        </w:rPr>
      </w:pPr>
    </w:p>
    <w:p w14:paraId="6A0A9756" w14:textId="77777777" w:rsidR="00504D66" w:rsidRDefault="00504D66" w:rsidP="00504D66">
      <w:pPr>
        <w:spacing w:line="360" w:lineRule="auto"/>
        <w:jc w:val="both"/>
        <w:rPr>
          <w:b/>
          <w:bCs/>
          <w:color w:val="000000"/>
          <w:rtl/>
        </w:rPr>
      </w:pPr>
      <w:r>
        <w:rPr>
          <w:rFonts w:hint="cs"/>
          <w:b/>
          <w:bCs/>
          <w:color w:val="000000"/>
          <w:u w:val="single"/>
          <w:rtl/>
        </w:rPr>
        <w:t>עבירת החזקת נשק יכולה להשתכלל גם בנסיבות קלות מאלה שהיו במקרה זה, למשל בהחזקת אקדח ולא רובה סער, וגם אז ההוראה בדבר העונש המזערי חלה</w:t>
      </w:r>
      <w:r>
        <w:rPr>
          <w:rFonts w:hint="cs"/>
          <w:b/>
          <w:bCs/>
          <w:color w:val="000000"/>
          <w:rtl/>
        </w:rPr>
        <w:t>.</w:t>
      </w:r>
    </w:p>
    <w:p w14:paraId="335CA2DF" w14:textId="77777777" w:rsidR="00504D66" w:rsidRDefault="00504D66" w:rsidP="00504D66">
      <w:pPr>
        <w:spacing w:line="360" w:lineRule="auto"/>
        <w:jc w:val="both"/>
        <w:rPr>
          <w:b/>
          <w:bCs/>
          <w:color w:val="000000"/>
          <w:rtl/>
        </w:rPr>
      </w:pPr>
    </w:p>
    <w:p w14:paraId="03E11CAF" w14:textId="77777777" w:rsidR="00504D66" w:rsidRDefault="00504D66" w:rsidP="00504D66">
      <w:pPr>
        <w:spacing w:line="360" w:lineRule="auto"/>
        <w:jc w:val="both"/>
        <w:rPr>
          <w:b/>
          <w:bCs/>
          <w:color w:val="000000"/>
          <w:u w:val="single"/>
          <w:rtl/>
        </w:rPr>
      </w:pPr>
      <w:r>
        <w:rPr>
          <w:rFonts w:hint="cs"/>
          <w:b/>
          <w:bCs/>
          <w:color w:val="000000"/>
          <w:rtl/>
        </w:rPr>
        <w:t>העולה מהאמור הוא שמתחם שתחתיתו היא 24 חודשי מאסר, על עבירות החזקת רובה סער והחזקת מחסניות ותחמושת, איננו בלתי סביר.</w:t>
      </w:r>
    </w:p>
    <w:p w14:paraId="6E16069D" w14:textId="77777777" w:rsidR="00504D66" w:rsidRDefault="00504D66" w:rsidP="00504D66">
      <w:pPr>
        <w:spacing w:line="360" w:lineRule="auto"/>
        <w:jc w:val="both"/>
        <w:rPr>
          <w:b/>
          <w:bCs/>
          <w:color w:val="000000"/>
          <w:u w:val="single"/>
          <w:rtl/>
        </w:rPr>
      </w:pPr>
    </w:p>
    <w:p w14:paraId="5E08B935" w14:textId="77777777" w:rsidR="00504D66" w:rsidRDefault="00504D66" w:rsidP="00504D66">
      <w:pPr>
        <w:spacing w:line="360" w:lineRule="auto"/>
        <w:jc w:val="both"/>
        <w:rPr>
          <w:rFonts w:cs="Times New Roman"/>
          <w:color w:val="000000"/>
          <w:rtl/>
        </w:rPr>
      </w:pPr>
      <w:r>
        <w:rPr>
          <w:rFonts w:hint="cs"/>
          <w:b/>
          <w:bCs/>
          <w:color w:val="000000"/>
          <w:u w:val="single"/>
          <w:rtl/>
        </w:rPr>
        <w:t>בשנים האחרונות רואים יותר ויותר מקרים של אנשים המקיימים אורח חיים נורמטיבי המחזיקים נשק ללא רישיון. מטבע הדברים מדובר בכלי נשק שעצם השגתם או ייצורם כרוך בעבירה. מצב זה מצדיק הטלת עונש משמעותי גם על אזרח מהשורה, כדי</w:t>
      </w:r>
      <w:r w:rsidR="00A55406">
        <w:rPr>
          <w:rFonts w:hint="cs"/>
          <w:b/>
          <w:bCs/>
          <w:color w:val="000000"/>
          <w:u w:val="single"/>
          <w:rtl/>
        </w:rPr>
        <w:t xml:space="preserve"> </w:t>
      </w:r>
      <w:r>
        <w:rPr>
          <w:rFonts w:hint="cs"/>
          <w:b/>
          <w:bCs/>
          <w:color w:val="000000"/>
          <w:u w:val="single"/>
          <w:rtl/>
        </w:rPr>
        <w:t>להטמיע בציבור את התובנה שהחזקת נשק ללא היתר היא מעשה חמור, המסכן את הנוגע בדבר בענישה כואבת, גם כשמדובר באזרח מהשורה שאיננו "עבריין</w:t>
      </w:r>
      <w:r>
        <w:rPr>
          <w:rFonts w:hint="cs"/>
          <w:color w:val="000000"/>
          <w:u w:val="single"/>
          <w:rtl/>
        </w:rPr>
        <w:t>"</w:t>
      </w:r>
      <w:r>
        <w:rPr>
          <w:rFonts w:hint="cs"/>
          <w:color w:val="000000"/>
          <w:rtl/>
        </w:rPr>
        <w:t>."</w:t>
      </w:r>
    </w:p>
    <w:p w14:paraId="0FB60FFB" w14:textId="77777777" w:rsidR="00504D66" w:rsidRDefault="00504D66" w:rsidP="00504D66">
      <w:pPr>
        <w:spacing w:line="360" w:lineRule="auto"/>
        <w:jc w:val="both"/>
        <w:rPr>
          <w:rFonts w:ascii="David" w:hAnsi="David"/>
          <w:rtl/>
        </w:rPr>
      </w:pPr>
    </w:p>
    <w:p w14:paraId="568FCEF9" w14:textId="77777777" w:rsidR="00504D66" w:rsidRDefault="00504D66" w:rsidP="00504D66">
      <w:pPr>
        <w:spacing w:line="360" w:lineRule="auto"/>
        <w:jc w:val="both"/>
        <w:rPr>
          <w:rFonts w:ascii="David" w:hAnsi="David"/>
          <w:rtl/>
        </w:rPr>
      </w:pPr>
      <w:r>
        <w:rPr>
          <w:rFonts w:ascii="David" w:hAnsi="David" w:hint="cs"/>
          <w:rtl/>
        </w:rPr>
        <w:t>דברים אלה נכונים, תואמים והולמים גם לענייננו בשינויים המחויבים.</w:t>
      </w:r>
    </w:p>
    <w:p w14:paraId="66040889" w14:textId="77777777" w:rsidR="00504D66" w:rsidRDefault="00504D66" w:rsidP="00504D66">
      <w:pPr>
        <w:spacing w:line="360" w:lineRule="auto"/>
        <w:jc w:val="both"/>
        <w:rPr>
          <w:rFonts w:ascii="David" w:hAnsi="David"/>
          <w:rtl/>
        </w:rPr>
      </w:pPr>
    </w:p>
    <w:p w14:paraId="43C8670E" w14:textId="77777777" w:rsidR="00504D66" w:rsidRDefault="00504D66" w:rsidP="00504D66">
      <w:pPr>
        <w:spacing w:line="360" w:lineRule="auto"/>
        <w:jc w:val="both"/>
        <w:rPr>
          <w:rtl/>
        </w:rPr>
      </w:pPr>
      <w:r>
        <w:rPr>
          <w:rFonts w:hint="cs"/>
          <w:rtl/>
        </w:rPr>
        <w:t>משכך, באשר לנאשמים שבפני בהתחשב במגמת ההחמרה ההדרגתית של בית המשפט העליון בעבירות נשק ובתיקון 140 ל</w:t>
      </w:r>
      <w:hyperlink r:id="rId71" w:history="1">
        <w:r w:rsidR="00A55406" w:rsidRPr="00A55406">
          <w:rPr>
            <w:color w:val="0000FF"/>
            <w:u w:val="single"/>
            <w:rtl/>
          </w:rPr>
          <w:t>חוק העונשין</w:t>
        </w:r>
      </w:hyperlink>
      <w:r>
        <w:rPr>
          <w:rFonts w:hint="cs"/>
          <w:rtl/>
        </w:rPr>
        <w:t xml:space="preserve"> שחל בענייננו מצאתי כי </w:t>
      </w:r>
      <w:r w:rsidRPr="0095751D">
        <w:rPr>
          <w:rFonts w:hint="cs"/>
          <w:u w:val="single"/>
          <w:rtl/>
        </w:rPr>
        <w:t>מתחם העונש ההולם ביחס לעבירה בה הורשע הנאשם 1</w:t>
      </w:r>
      <w:r>
        <w:rPr>
          <w:rFonts w:hint="cs"/>
          <w:rtl/>
        </w:rPr>
        <w:t xml:space="preserve"> </w:t>
      </w:r>
      <w:r>
        <w:rPr>
          <w:rtl/>
        </w:rPr>
        <w:t>–</w:t>
      </w:r>
      <w:r>
        <w:rPr>
          <w:rFonts w:hint="cs"/>
          <w:rtl/>
        </w:rPr>
        <w:t xml:space="preserve"> עבירת החזקת נשק לפי </w:t>
      </w:r>
      <w:hyperlink r:id="rId72" w:history="1">
        <w:r w:rsidR="00425416" w:rsidRPr="00425416">
          <w:rPr>
            <w:rStyle w:val="Hyperlink"/>
            <w:rFonts w:hint="eastAsia"/>
            <w:color w:val="0000FF"/>
            <w:rtl/>
          </w:rPr>
          <w:t>סעיף</w:t>
        </w:r>
        <w:r w:rsidR="00425416" w:rsidRPr="00425416">
          <w:rPr>
            <w:rStyle w:val="Hyperlink"/>
            <w:color w:val="0000FF"/>
            <w:rtl/>
          </w:rPr>
          <w:t xml:space="preserve"> 144(א)</w:t>
        </w:r>
      </w:hyperlink>
      <w:r>
        <w:rPr>
          <w:rFonts w:hint="cs"/>
          <w:rtl/>
        </w:rPr>
        <w:t xml:space="preserve"> רישא + סיפא + </w:t>
      </w:r>
      <w:hyperlink r:id="rId73" w:history="1">
        <w:r w:rsidR="00425416" w:rsidRPr="00425416">
          <w:rPr>
            <w:rStyle w:val="Hyperlink"/>
            <w:color w:val="0000FF"/>
            <w:rtl/>
          </w:rPr>
          <w:t>29</w:t>
        </w:r>
      </w:hyperlink>
      <w:r>
        <w:rPr>
          <w:rFonts w:hint="cs"/>
          <w:rtl/>
        </w:rPr>
        <w:t xml:space="preserve"> לחוק העונשין, </w:t>
      </w:r>
      <w:r w:rsidRPr="00612C62">
        <w:rPr>
          <w:rFonts w:hint="cs"/>
          <w:u w:val="single"/>
          <w:rtl/>
        </w:rPr>
        <w:t>עבירה שכאמור הורשע בה גם הנאשם 2</w:t>
      </w:r>
      <w:r>
        <w:rPr>
          <w:rFonts w:hint="cs"/>
          <w:rtl/>
        </w:rPr>
        <w:t xml:space="preserve">, </w:t>
      </w:r>
      <w:r w:rsidRPr="00612C62">
        <w:rPr>
          <w:rFonts w:hint="cs"/>
          <w:b/>
          <w:bCs/>
          <w:rtl/>
        </w:rPr>
        <w:t>נע בין 18-36 חודשי מאסר בפועל לצד ענישה צופה פני עתיד וקנס</w:t>
      </w:r>
      <w:r>
        <w:rPr>
          <w:rFonts w:hint="cs"/>
          <w:rtl/>
        </w:rPr>
        <w:t xml:space="preserve"> וזאת לאור העובדה כי שני הנאשמים החזיקו בצוותא אקדח טעון בכדור ולצדו מחסנית המהווה אביזר לנשק ו- 42 כדורים המהווים תחמושת לנשק, וזאת ללא רשות על פי דין להחזקתם.</w:t>
      </w:r>
    </w:p>
    <w:p w14:paraId="7A266484" w14:textId="77777777" w:rsidR="00504D66" w:rsidRDefault="00504D66" w:rsidP="00504D66">
      <w:pPr>
        <w:spacing w:line="360" w:lineRule="auto"/>
        <w:jc w:val="both"/>
        <w:rPr>
          <w:rtl/>
        </w:rPr>
      </w:pPr>
    </w:p>
    <w:p w14:paraId="2DEB1364" w14:textId="77777777" w:rsidR="00504D66" w:rsidRDefault="00504D66" w:rsidP="00504D66">
      <w:pPr>
        <w:spacing w:line="360" w:lineRule="auto"/>
        <w:jc w:val="both"/>
        <w:rPr>
          <w:rtl/>
        </w:rPr>
      </w:pPr>
      <w:r>
        <w:rPr>
          <w:rFonts w:hint="cs"/>
          <w:rtl/>
        </w:rPr>
        <w:t xml:space="preserve">בנוסף לאמור לעיל, הנאשם 2  הורשע לצד העבירה הנ"ל בשתי עבירות נוספות: עבירות בנשק (החזקה) </w:t>
      </w:r>
      <w:r>
        <w:rPr>
          <w:rtl/>
        </w:rPr>
        <w:t>–</w:t>
      </w:r>
      <w:r>
        <w:rPr>
          <w:rFonts w:hint="cs"/>
          <w:rtl/>
        </w:rPr>
        <w:t xml:space="preserve"> עבירה לפי </w:t>
      </w:r>
      <w:hyperlink r:id="rId74" w:history="1">
        <w:r w:rsidR="00425416" w:rsidRPr="00425416">
          <w:rPr>
            <w:rStyle w:val="Hyperlink"/>
            <w:rFonts w:hint="eastAsia"/>
            <w:color w:val="0000FF"/>
            <w:rtl/>
          </w:rPr>
          <w:t>סעיף</w:t>
        </w:r>
        <w:r w:rsidR="00425416" w:rsidRPr="00425416">
          <w:rPr>
            <w:rStyle w:val="Hyperlink"/>
            <w:color w:val="0000FF"/>
            <w:rtl/>
          </w:rPr>
          <w:t xml:space="preserve"> 144 (א)</w:t>
        </w:r>
      </w:hyperlink>
      <w:r>
        <w:rPr>
          <w:rFonts w:hint="cs"/>
          <w:rtl/>
        </w:rPr>
        <w:t xml:space="preserve"> רישא והחזקת סם מסוכן שלא לצריכה עצמית עבירה לפי </w:t>
      </w:r>
      <w:hyperlink r:id="rId75" w:history="1">
        <w:r w:rsidR="00425416" w:rsidRPr="00425416">
          <w:rPr>
            <w:rStyle w:val="Hyperlink"/>
            <w:rFonts w:hint="eastAsia"/>
            <w:color w:val="0000FF"/>
            <w:rtl/>
          </w:rPr>
          <w:t>סעיף</w:t>
        </w:r>
        <w:r w:rsidR="00425416" w:rsidRPr="00425416">
          <w:rPr>
            <w:rStyle w:val="Hyperlink"/>
            <w:color w:val="0000FF"/>
            <w:rtl/>
          </w:rPr>
          <w:t xml:space="preserve"> 7(א) + (ג)</w:t>
        </w:r>
      </w:hyperlink>
      <w:r>
        <w:rPr>
          <w:rFonts w:hint="cs"/>
          <w:rtl/>
        </w:rPr>
        <w:t xml:space="preserve"> ל</w:t>
      </w:r>
      <w:hyperlink r:id="rId76" w:history="1">
        <w:r w:rsidR="00A55406" w:rsidRPr="00A55406">
          <w:rPr>
            <w:color w:val="0000FF"/>
            <w:u w:val="single"/>
            <w:rtl/>
          </w:rPr>
          <w:t>פקודת הסמים המסוכנים</w:t>
        </w:r>
      </w:hyperlink>
      <w:r>
        <w:rPr>
          <w:rFonts w:hint="cs"/>
          <w:rtl/>
        </w:rPr>
        <w:t xml:space="preserve"> וזאת בגין החזקת שני רימוני רסס וסמים מסוכנים כעולה מהאמור בסעיף 3 לעובדות כתב האישום המתוקן. </w:t>
      </w:r>
    </w:p>
    <w:p w14:paraId="2E53AB7C" w14:textId="77777777" w:rsidR="00504D66" w:rsidRDefault="00504D66" w:rsidP="00504D66">
      <w:pPr>
        <w:spacing w:line="360" w:lineRule="auto"/>
        <w:jc w:val="both"/>
        <w:rPr>
          <w:rtl/>
        </w:rPr>
      </w:pPr>
    </w:p>
    <w:p w14:paraId="5AE68AD0" w14:textId="77777777" w:rsidR="00504D66" w:rsidRDefault="00504D66" w:rsidP="00504D66">
      <w:pPr>
        <w:spacing w:line="360" w:lineRule="auto"/>
        <w:jc w:val="both"/>
        <w:rPr>
          <w:rtl/>
        </w:rPr>
      </w:pPr>
      <w:r>
        <w:rPr>
          <w:rFonts w:hint="cs"/>
          <w:rtl/>
        </w:rPr>
        <w:t xml:space="preserve">בפסיקה נקבע זה מכבר, כך למשל במסגרת </w:t>
      </w:r>
      <w:hyperlink r:id="rId77" w:history="1">
        <w:r w:rsidR="00A55406" w:rsidRPr="00A55406">
          <w:rPr>
            <w:color w:val="0000FF"/>
            <w:u w:val="single"/>
            <w:rtl/>
          </w:rPr>
          <w:t>בש"פ 1040/20</w:t>
        </w:r>
      </w:hyperlink>
      <w:r>
        <w:rPr>
          <w:rFonts w:hint="cs"/>
          <w:rtl/>
        </w:rPr>
        <w:t xml:space="preserve"> סעיד נ' מ"י, כי רימון רסס הוא נשק קטלני ביותר ונמצא ברף הגבוה מבחינת מידת המסוכנות, החומרה וההרס, (ראו גם </w:t>
      </w:r>
      <w:hyperlink r:id="rId78" w:history="1">
        <w:r w:rsidR="00A55406" w:rsidRPr="00A55406">
          <w:rPr>
            <w:color w:val="0000FF"/>
            <w:u w:val="single"/>
            <w:rtl/>
          </w:rPr>
          <w:t>עמ"ת 49707-09-24</w:t>
        </w:r>
      </w:hyperlink>
      <w:r>
        <w:rPr>
          <w:rFonts w:hint="cs"/>
          <w:rtl/>
        </w:rPr>
        <w:t xml:space="preserve"> דניאל ברקו נ' מדינת ישראל).</w:t>
      </w:r>
    </w:p>
    <w:p w14:paraId="59683470" w14:textId="77777777" w:rsidR="00504D66" w:rsidRDefault="00504D66" w:rsidP="00504D66">
      <w:pPr>
        <w:spacing w:line="360" w:lineRule="auto"/>
        <w:jc w:val="both"/>
        <w:rPr>
          <w:rtl/>
        </w:rPr>
      </w:pPr>
    </w:p>
    <w:p w14:paraId="0DB09597" w14:textId="77777777" w:rsidR="00504D66" w:rsidRDefault="00504D66" w:rsidP="00504D66">
      <w:pPr>
        <w:spacing w:line="360" w:lineRule="auto"/>
        <w:jc w:val="both"/>
        <w:rPr>
          <w:rtl/>
        </w:rPr>
      </w:pPr>
      <w:r>
        <w:rPr>
          <w:rFonts w:hint="cs"/>
          <w:rtl/>
        </w:rPr>
        <w:t xml:space="preserve">בענייננו, הנאשם 2 החזיק </w:t>
      </w:r>
      <w:r w:rsidRPr="00612C62">
        <w:rPr>
          <w:rFonts w:hint="cs"/>
          <w:b/>
          <w:bCs/>
          <w:rtl/>
        </w:rPr>
        <w:t>שני רימוני רסס</w:t>
      </w:r>
      <w:r>
        <w:rPr>
          <w:rFonts w:hint="cs"/>
          <w:rtl/>
        </w:rPr>
        <w:t xml:space="preserve"> עיון בפסיקה מגלה כי לעיתים נעשית אבחנה בין סוג הרימון, כלומר האם עסקינן בהחזקת רימון הלם או רימון רסס, כאשר הפגיעה בפוטנציאל הנזק ברימון הרסס הוא כמובן ברף גבוה בהרבה מונים מזה של רימון ההלם. עיון בפסיקה מגלה  כי מתחמי ענישה שנקבעו ביחס למי שהורשע בהחזקת רימון הלם נע בין 8-20 חודשי מאסר, (כך למשל ראו ת"פ עכו 3256-09-21 מדינת ישראל נ' סואעד, </w:t>
      </w:r>
      <w:hyperlink r:id="rId79" w:history="1">
        <w:r w:rsidR="00A55406" w:rsidRPr="00A55406">
          <w:rPr>
            <w:color w:val="0000FF"/>
            <w:u w:val="single"/>
            <w:rtl/>
          </w:rPr>
          <w:t>ת"פ (מחוזי חיפה) 22642-11-23</w:t>
        </w:r>
      </w:hyperlink>
      <w:r>
        <w:rPr>
          <w:rFonts w:hint="cs"/>
          <w:rtl/>
        </w:rPr>
        <w:t xml:space="preserve">, מדינת ישראל נ' זידאן טאהא, </w:t>
      </w:r>
      <w:hyperlink r:id="rId80" w:history="1">
        <w:r w:rsidR="00A55406" w:rsidRPr="00A55406">
          <w:rPr>
            <w:color w:val="0000FF"/>
            <w:u w:val="single"/>
            <w:rtl/>
          </w:rPr>
          <w:t>ת"פ 63953-01-24</w:t>
        </w:r>
      </w:hyperlink>
      <w:r>
        <w:rPr>
          <w:rFonts w:hint="cs"/>
          <w:rtl/>
        </w:rPr>
        <w:t xml:space="preserve"> מדינת ישראל נ' נחמן עובדיה). ראו גם </w:t>
      </w:r>
      <w:hyperlink r:id="rId81" w:history="1">
        <w:r w:rsidR="00A55406" w:rsidRPr="00A55406">
          <w:rPr>
            <w:color w:val="0000FF"/>
            <w:u w:val="single"/>
            <w:rtl/>
          </w:rPr>
          <w:t>ת"פ (מחוזי חיפה) 520-07-17</w:t>
        </w:r>
      </w:hyperlink>
      <w:r>
        <w:rPr>
          <w:rFonts w:hint="cs"/>
          <w:rtl/>
        </w:rPr>
        <w:t xml:space="preserve"> מדינת ישראל נ' אסבן במסגרתו הורשע הנאשם בעבירה של החזקה, נשיאה והובלת נשק וזאת כאשר ברכב בו נהג נמצא רימון רסס ארוז בתא הנהג של הנוסע קבע בין המשפט מתחם ענישה שנע בין 12-36 חודשי מאסר והטיל על הנאשם מאסר בפועל למשך 12 חודשים.  </w:t>
      </w:r>
    </w:p>
    <w:p w14:paraId="4A6780B8" w14:textId="77777777" w:rsidR="00504D66" w:rsidRDefault="00504D66" w:rsidP="00504D66">
      <w:pPr>
        <w:spacing w:line="360" w:lineRule="auto"/>
        <w:jc w:val="both"/>
        <w:rPr>
          <w:rtl/>
        </w:rPr>
      </w:pPr>
    </w:p>
    <w:p w14:paraId="7FC1FBE4" w14:textId="77777777" w:rsidR="00504D66" w:rsidRPr="00167E83" w:rsidRDefault="00504D66" w:rsidP="00504D66">
      <w:pPr>
        <w:spacing w:line="360" w:lineRule="auto"/>
        <w:jc w:val="both"/>
        <w:rPr>
          <w:b/>
          <w:bCs/>
          <w:rtl/>
        </w:rPr>
      </w:pPr>
      <w:r>
        <w:rPr>
          <w:rFonts w:hint="cs"/>
          <w:rtl/>
        </w:rPr>
        <w:t xml:space="preserve">אם כן אני קובע כי </w:t>
      </w:r>
      <w:r w:rsidRPr="00167E83">
        <w:rPr>
          <w:rFonts w:hint="cs"/>
          <w:b/>
          <w:bCs/>
          <w:rtl/>
        </w:rPr>
        <w:t xml:space="preserve">בעניינו של נאשם 2 אשר הורשע בעבירה של החזקת </w:t>
      </w:r>
      <w:r w:rsidRPr="00167E83">
        <w:rPr>
          <w:rFonts w:hint="cs"/>
          <w:b/>
          <w:bCs/>
          <w:u w:val="single"/>
          <w:rtl/>
        </w:rPr>
        <w:t>שני רימוני רסס</w:t>
      </w:r>
      <w:r w:rsidRPr="00167E83">
        <w:rPr>
          <w:rFonts w:hint="cs"/>
          <w:b/>
          <w:bCs/>
          <w:rtl/>
        </w:rPr>
        <w:t xml:space="preserve"> שפוטנציאל הפגיעה מהם והסיכון האינהרנטי בהחזקתם גבוהה מזה של רימון ההלם, נע בין 12-24 חודשי מאסר לצד מאסר על תנאי וקנס. </w:t>
      </w:r>
    </w:p>
    <w:p w14:paraId="4FE94CFE" w14:textId="77777777" w:rsidR="00504D66" w:rsidRDefault="00504D66" w:rsidP="00504D66">
      <w:pPr>
        <w:spacing w:line="360" w:lineRule="auto"/>
        <w:jc w:val="both"/>
        <w:rPr>
          <w:rtl/>
        </w:rPr>
      </w:pPr>
    </w:p>
    <w:p w14:paraId="443B8D28" w14:textId="77777777" w:rsidR="00504D66" w:rsidRDefault="00504D66" w:rsidP="00504D66">
      <w:pPr>
        <w:spacing w:line="360" w:lineRule="auto"/>
        <w:jc w:val="both"/>
        <w:rPr>
          <w:rtl/>
        </w:rPr>
      </w:pPr>
      <w:r w:rsidRPr="00011714">
        <w:rPr>
          <w:rFonts w:hint="cs"/>
          <w:u w:val="single"/>
          <w:rtl/>
        </w:rPr>
        <w:t>לגבי עבירת הסמים בה הורשע הנאשם 2</w:t>
      </w:r>
      <w:r>
        <w:rPr>
          <w:rFonts w:hint="cs"/>
          <w:rtl/>
        </w:rPr>
        <w:t>, יש לתת את הדעת לסוג הסם ולכמות הסם שנתפסה.</w:t>
      </w:r>
    </w:p>
    <w:p w14:paraId="3BA30C0D" w14:textId="77777777" w:rsidR="00504D66" w:rsidRDefault="00504D66" w:rsidP="00504D66">
      <w:pPr>
        <w:spacing w:line="360" w:lineRule="auto"/>
        <w:jc w:val="both"/>
        <w:rPr>
          <w:rtl/>
        </w:rPr>
      </w:pPr>
    </w:p>
    <w:p w14:paraId="7912245D" w14:textId="77777777" w:rsidR="00504D66" w:rsidRDefault="00504D66" w:rsidP="00504D66">
      <w:pPr>
        <w:spacing w:line="360" w:lineRule="auto"/>
        <w:jc w:val="both"/>
        <w:rPr>
          <w:rtl/>
        </w:rPr>
      </w:pPr>
      <w:r>
        <w:rPr>
          <w:rFonts w:hint="cs"/>
          <w:rtl/>
        </w:rPr>
        <w:t xml:space="preserve">נאשם זה הורשע בהחזקת סם מסוג קוקאין במשקל כולל של 17.69 גרם נטו, תערובת סם מסוכן המכילה סמים מסוג </w:t>
      </w:r>
      <w:r>
        <w:rPr>
          <w:rFonts w:hint="cs"/>
        </w:rPr>
        <w:t>MD</w:t>
      </w:r>
      <w:r>
        <w:t xml:space="preserve">MA </w:t>
      </w:r>
      <w:r>
        <w:rPr>
          <w:rFonts w:hint="cs"/>
          <w:rtl/>
        </w:rPr>
        <w:t xml:space="preserve"> ו </w:t>
      </w:r>
      <w:r>
        <w:rPr>
          <w:rtl/>
        </w:rPr>
        <w:t>–</w:t>
      </w:r>
      <w:r>
        <w:rPr>
          <w:rFonts w:hint="cs"/>
          <w:rtl/>
        </w:rPr>
        <w:t xml:space="preserve"> </w:t>
      </w:r>
      <w:r>
        <w:rPr>
          <w:rFonts w:hint="cs"/>
        </w:rPr>
        <w:t>KETAMINE</w:t>
      </w:r>
      <w:r>
        <w:rPr>
          <w:rFonts w:hint="cs"/>
          <w:rtl/>
        </w:rPr>
        <w:t xml:space="preserve"> במשקל כולל של 1.8775 גרם נטו וסם מסוכן נוסף מסוג </w:t>
      </w:r>
      <w:r>
        <w:t xml:space="preserve">m-METHYLMETHCATHINONE </w:t>
      </w:r>
      <w:r>
        <w:rPr>
          <w:rFonts w:hint="cs"/>
          <w:rtl/>
        </w:rPr>
        <w:t xml:space="preserve"> במשקל כולל של 35.5562 גרם נטו. </w:t>
      </w:r>
    </w:p>
    <w:p w14:paraId="4809F53A" w14:textId="77777777" w:rsidR="00504D66" w:rsidRDefault="00504D66" w:rsidP="00504D66">
      <w:pPr>
        <w:spacing w:line="360" w:lineRule="auto"/>
        <w:jc w:val="both"/>
        <w:rPr>
          <w:rtl/>
        </w:rPr>
      </w:pPr>
    </w:p>
    <w:p w14:paraId="41118C36" w14:textId="77777777" w:rsidR="00504D66" w:rsidRDefault="00504D66" w:rsidP="00504D66">
      <w:pPr>
        <w:spacing w:line="360" w:lineRule="auto"/>
        <w:jc w:val="both"/>
        <w:rPr>
          <w:rtl/>
        </w:rPr>
      </w:pPr>
      <w:r>
        <w:rPr>
          <w:rFonts w:hint="cs"/>
          <w:rtl/>
        </w:rPr>
        <w:t xml:space="preserve">אין חולק כי עבירות אלה פוגעות בבריאותם, בגופם ובנפשם של מי שמשתמש בסמים אלה, ובפסיקה נקבע לא אחת כי השימוש בסמים עלול להוביל לעיתים לנזקים עקיפים המתבטאים בביצוע עבירות רכוש שונות לצורך מימון סם כך גם לעיתים חלק ממשתמשי הסם עושים פעולות יום יומיות שמייצרות סיכון טבעי לא רק כלפיהם אלא גם כלפי צדדי ג' כגון משמשי הדרך, כך שעבירת סמים וודאי כאשר עסקינן במי שהורשע בהחזקת סם שלא לצריכה עצמית מלמדת על מי שמהווה סיכון ממשי לא רק לעצמו אלא אף ובמיוחד לחברה בכללותה. </w:t>
      </w:r>
    </w:p>
    <w:p w14:paraId="593CBACC" w14:textId="77777777" w:rsidR="00504D66" w:rsidRDefault="00504D66" w:rsidP="00504D66">
      <w:pPr>
        <w:spacing w:line="360" w:lineRule="auto"/>
        <w:jc w:val="both"/>
        <w:rPr>
          <w:rtl/>
        </w:rPr>
      </w:pPr>
    </w:p>
    <w:p w14:paraId="09D71362" w14:textId="77777777" w:rsidR="00504D66" w:rsidRDefault="00504D66" w:rsidP="00504D66">
      <w:pPr>
        <w:spacing w:line="360" w:lineRule="auto"/>
        <w:jc w:val="both"/>
        <w:rPr>
          <w:rtl/>
        </w:rPr>
      </w:pPr>
      <w:r>
        <w:rPr>
          <w:rFonts w:hint="cs"/>
          <w:rtl/>
        </w:rPr>
        <w:t xml:space="preserve">מתחמי הענישה שנקבעו בפסיקה לעניין החזקת הסם שלא לצריכה עצמית בכמויות ובסוגים דומים לאלה מושא הליך זה שבפני היא בעלת מנעד רחב ונעה בין 12-36 חודשי מאסר בפועל לצד מאסר על תנאי, קנס, פסילה ופסילה על תנאי, (כך למשל ראו </w:t>
      </w:r>
      <w:hyperlink r:id="rId82" w:history="1">
        <w:r w:rsidR="00A55406" w:rsidRPr="00A55406">
          <w:rPr>
            <w:color w:val="0000FF"/>
            <w:u w:val="single"/>
            <w:rtl/>
          </w:rPr>
          <w:t>רע"פ 1122/17</w:t>
        </w:r>
      </w:hyperlink>
      <w:r>
        <w:rPr>
          <w:rFonts w:hint="cs"/>
          <w:rtl/>
        </w:rPr>
        <w:t xml:space="preserve"> אלון גולדשטיין נ' מדינת ישראל, </w:t>
      </w:r>
      <w:hyperlink r:id="rId83" w:history="1">
        <w:r w:rsidR="00A55406" w:rsidRPr="00A55406">
          <w:rPr>
            <w:color w:val="0000FF"/>
            <w:u w:val="single"/>
            <w:rtl/>
          </w:rPr>
          <w:t>עפ"ג (מחוזי ב"ש) 22358-04-24</w:t>
        </w:r>
      </w:hyperlink>
      <w:r>
        <w:rPr>
          <w:rFonts w:hint="cs"/>
          <w:rtl/>
        </w:rPr>
        <w:t xml:space="preserve"> מחרום נ' מדינת ישראל </w:t>
      </w:r>
      <w:hyperlink r:id="rId84" w:history="1">
        <w:r w:rsidR="00A55406" w:rsidRPr="00A55406">
          <w:rPr>
            <w:color w:val="0000FF"/>
            <w:u w:val="single"/>
            <w:rtl/>
          </w:rPr>
          <w:t>ת"פ (תל אביב – יפו) 17751-11-21</w:t>
        </w:r>
      </w:hyperlink>
      <w:r>
        <w:rPr>
          <w:rFonts w:hint="cs"/>
          <w:rtl/>
        </w:rPr>
        <w:t xml:space="preserve"> מדינת ישראל נ' פלוני). </w:t>
      </w:r>
    </w:p>
    <w:p w14:paraId="1B0F3FF7" w14:textId="77777777" w:rsidR="00504D66" w:rsidRDefault="00504D66" w:rsidP="00504D66">
      <w:pPr>
        <w:spacing w:line="360" w:lineRule="auto"/>
        <w:jc w:val="both"/>
        <w:rPr>
          <w:rtl/>
        </w:rPr>
      </w:pPr>
    </w:p>
    <w:p w14:paraId="3315A466" w14:textId="77777777" w:rsidR="00504D66" w:rsidRPr="007320A6" w:rsidRDefault="00504D66" w:rsidP="00504D66">
      <w:pPr>
        <w:spacing w:line="360" w:lineRule="auto"/>
        <w:jc w:val="both"/>
        <w:rPr>
          <w:rtl/>
        </w:rPr>
      </w:pPr>
      <w:r>
        <w:rPr>
          <w:rFonts w:hint="cs"/>
          <w:rtl/>
        </w:rPr>
        <w:t>ב</w:t>
      </w:r>
      <w:hyperlink r:id="rId85" w:history="1">
        <w:r w:rsidR="00A55406" w:rsidRPr="00A55406">
          <w:rPr>
            <w:color w:val="0000FF"/>
            <w:u w:val="single"/>
            <w:rtl/>
          </w:rPr>
          <w:t>ע"פ 3172/13</w:t>
        </w:r>
      </w:hyperlink>
      <w:r>
        <w:rPr>
          <w:rFonts w:hint="cs"/>
          <w:rtl/>
        </w:rPr>
        <w:t xml:space="preserve"> </w:t>
      </w:r>
      <w:r w:rsidRPr="00167E83">
        <w:rPr>
          <w:rFonts w:hint="cs"/>
          <w:b/>
          <w:bCs/>
          <w:rtl/>
        </w:rPr>
        <w:t>סואעד נ' מדינת ישראל</w:t>
      </w:r>
      <w:r>
        <w:rPr>
          <w:rFonts w:hint="cs"/>
          <w:rtl/>
        </w:rPr>
        <w:t xml:space="preserve"> קבע כב' השופט עמית, (כתוארו דאז) כדלהלן:</w:t>
      </w:r>
      <w:r w:rsidRPr="00EA6651">
        <w:rPr>
          <w:rFonts w:hint="cs"/>
          <w:b/>
          <w:bCs/>
        </w:rPr>
        <w:t xml:space="preserve"> </w:t>
      </w:r>
      <w:r w:rsidRPr="00EA6651">
        <w:rPr>
          <w:rFonts w:hint="cs"/>
          <w:b/>
          <w:bCs/>
          <w:rtl/>
        </w:rPr>
        <w:t>"על פגיעתן הרעה של עבירות הסמים ועל תפקידו של בית המשפט בנגע הסמים... עמד בית משפט זה פעמים רבות... אין ספור מילים נאמרו בדבר הצורך להכות בכל אחת ואחת מחוליות הפצת הסם ואם אוסיף דברים, אהיה כמכניס תבן לעפריים...".</w:t>
      </w:r>
    </w:p>
    <w:p w14:paraId="6050A356" w14:textId="77777777" w:rsidR="00504D66" w:rsidRDefault="00504D66" w:rsidP="00504D66">
      <w:pPr>
        <w:spacing w:line="360" w:lineRule="auto"/>
        <w:jc w:val="both"/>
        <w:rPr>
          <w:rtl/>
        </w:rPr>
      </w:pPr>
    </w:p>
    <w:p w14:paraId="1097029F" w14:textId="77777777" w:rsidR="00504D66" w:rsidRDefault="00504D66" w:rsidP="00504D66">
      <w:pPr>
        <w:spacing w:line="360" w:lineRule="auto"/>
        <w:jc w:val="both"/>
        <w:rPr>
          <w:rtl/>
        </w:rPr>
      </w:pPr>
      <w:r>
        <w:rPr>
          <w:rFonts w:hint="cs"/>
          <w:rtl/>
        </w:rPr>
        <w:t xml:space="preserve">אדגיש, כי עבירת החזקת הסמים שלא לצריכה עצמית, מגלמת בחובה את חזקת הסחר והוכרה לא אחת כעבירת בת של עבירת הסחר, ולא בכדי העונש המרבי בגין עבירה זו זהה לזו שנקבע ביחס לעבירת הסחר. סוג הסם אף הוא בעל משמעות ובפסיקה נקבע לא אחת כי הסמים אותם החזיק הנאשם 2 הם סמים קשים שפגיעתם בחברה ובצרכנים חמורה. על כן אני מאמץ את מתחם הענישה הנ"ל. </w:t>
      </w:r>
      <w:r w:rsidRPr="007320A6">
        <w:rPr>
          <w:rFonts w:hint="cs"/>
          <w:rtl/>
        </w:rPr>
        <w:t xml:space="preserve">אם לא די </w:t>
      </w:r>
      <w:r>
        <w:rPr>
          <w:rFonts w:hint="cs"/>
          <w:rtl/>
        </w:rPr>
        <w:t xml:space="preserve">בכך, יוזכר כי הנאשם 2 הורשע בנוסף לעבירות מושא הליך זה, ב </w:t>
      </w:r>
      <w:r>
        <w:rPr>
          <w:rtl/>
        </w:rPr>
        <w:t>–</w:t>
      </w:r>
      <w:r>
        <w:rPr>
          <w:rFonts w:hint="cs"/>
          <w:rtl/>
        </w:rPr>
        <w:t xml:space="preserve"> 3 תיקים נוספים אותם ביקש לצרף כאשר שני תיקים עוסקים העבירות במים ותיק אחד בגין החזקת סכין.</w:t>
      </w:r>
    </w:p>
    <w:p w14:paraId="0C4C4237" w14:textId="77777777" w:rsidR="00504D66" w:rsidRPr="007320A6" w:rsidRDefault="00504D66" w:rsidP="00504D66">
      <w:pPr>
        <w:spacing w:line="360" w:lineRule="auto"/>
        <w:jc w:val="both"/>
        <w:rPr>
          <w:b/>
          <w:bCs/>
          <w:rtl/>
        </w:rPr>
      </w:pPr>
      <w:r w:rsidRPr="00EA6651">
        <w:rPr>
          <w:rFonts w:hint="cs"/>
          <w:b/>
          <w:bCs/>
          <w:rtl/>
        </w:rPr>
        <w:t xml:space="preserve"> </w:t>
      </w:r>
    </w:p>
    <w:p w14:paraId="6494F126" w14:textId="77777777" w:rsidR="00504D66" w:rsidRDefault="00504D66" w:rsidP="00504D66">
      <w:pPr>
        <w:spacing w:line="360" w:lineRule="auto"/>
        <w:jc w:val="both"/>
        <w:rPr>
          <w:rtl/>
        </w:rPr>
      </w:pPr>
      <w:r>
        <w:rPr>
          <w:rFonts w:hint="cs"/>
          <w:rtl/>
        </w:rPr>
        <w:t xml:space="preserve">אם כן, הנאשמים שבפני הורשעו בעבירות בעלות פוטנציאל ממשי לפגיעה בחיי אדם, בביטחון הציבור, בבריאותו, בזכותו להימצא מוגן במרחב הציבורי. עסקינן בעבירות המחייבות מתן ביטוי ראוי והולם ברמת הענישה שכן לצד נסיבותיהם האישיות של הנאשמים יש לקחת בחשבון ואף לתת משקל ראוי והולם לעיקרון הגמול וההרתעה. </w:t>
      </w:r>
    </w:p>
    <w:p w14:paraId="40F42F59" w14:textId="77777777" w:rsidR="00504D66" w:rsidRDefault="00504D66" w:rsidP="00504D66">
      <w:pPr>
        <w:spacing w:line="360" w:lineRule="auto"/>
        <w:jc w:val="both"/>
        <w:rPr>
          <w:rtl/>
        </w:rPr>
      </w:pPr>
    </w:p>
    <w:p w14:paraId="72C93C6D" w14:textId="77777777" w:rsidR="00504D66" w:rsidRDefault="00504D66" w:rsidP="00504D66">
      <w:pPr>
        <w:spacing w:line="360" w:lineRule="auto"/>
        <w:jc w:val="both"/>
        <w:rPr>
          <w:rtl/>
        </w:rPr>
      </w:pPr>
      <w:r>
        <w:rPr>
          <w:rFonts w:hint="cs"/>
          <w:rtl/>
        </w:rPr>
        <w:t xml:space="preserve">הנאשמים החזיקו בנשק, באביזרי נשק ובסמים כל אחד בהתאם לחלקו על פי כתב האישום המתוקן,  באופן שלצורך ביצוע עבירות אלה קדם תכנון והיערכות, לא מדובר באירועים ספונטניים ונקודתיים והעובדה כי האקדח היה טעון בקנה מלמד על זמינות גבוהה לשימוש בו וברור כי בנסיבות אלה, פוטנציאל הנזק הוא גדול ואף קטלני. </w:t>
      </w:r>
    </w:p>
    <w:p w14:paraId="2D200C4C" w14:textId="77777777" w:rsidR="00504D66" w:rsidRDefault="00504D66" w:rsidP="00504D66">
      <w:pPr>
        <w:spacing w:line="360" w:lineRule="auto"/>
        <w:jc w:val="both"/>
        <w:rPr>
          <w:rtl/>
        </w:rPr>
      </w:pPr>
    </w:p>
    <w:p w14:paraId="41848C43" w14:textId="77777777" w:rsidR="00504D66" w:rsidRDefault="00504D66" w:rsidP="00504D66">
      <w:pPr>
        <w:spacing w:line="360" w:lineRule="auto"/>
        <w:jc w:val="both"/>
        <w:rPr>
          <w:rtl/>
        </w:rPr>
      </w:pPr>
      <w:r>
        <w:rPr>
          <w:rFonts w:hint="cs"/>
          <w:rtl/>
        </w:rPr>
        <w:t xml:space="preserve">באשר לנסיבות שאינן קשורות בביצוע העבירות לקחתי בחשבון את העובדה כי בעניינם של נאשמים אלה כתב האישום תוקן, הנאשמים הודו במיוחס להם מיד עם תיקונו, חסכו בכך זמן שיפוטי יקר, והם נתונים במעצר מיום 26/3/23 כאשר ידוע כי תנאי המעצר קשים ומאתגרים יותר מתנאי המאסר. </w:t>
      </w:r>
    </w:p>
    <w:p w14:paraId="1505B937" w14:textId="77777777" w:rsidR="00504D66" w:rsidRDefault="00504D66" w:rsidP="00504D66">
      <w:pPr>
        <w:spacing w:line="360" w:lineRule="auto"/>
        <w:jc w:val="both"/>
        <w:rPr>
          <w:rtl/>
        </w:rPr>
      </w:pPr>
    </w:p>
    <w:p w14:paraId="179F226A" w14:textId="77777777" w:rsidR="00504D66" w:rsidRDefault="00504D66" w:rsidP="00504D66">
      <w:pPr>
        <w:spacing w:line="360" w:lineRule="auto"/>
        <w:jc w:val="both"/>
        <w:rPr>
          <w:rtl/>
        </w:rPr>
      </w:pPr>
      <w:r w:rsidRPr="00B74459">
        <w:rPr>
          <w:rFonts w:hint="cs"/>
          <w:b/>
          <w:bCs/>
          <w:rtl/>
        </w:rPr>
        <w:t>באשר לעברם הפלילי</w:t>
      </w:r>
      <w:r>
        <w:rPr>
          <w:rFonts w:hint="cs"/>
          <w:rtl/>
        </w:rPr>
        <w:t xml:space="preserve"> </w:t>
      </w:r>
      <w:r w:rsidRPr="00B74459">
        <w:rPr>
          <w:rFonts w:hint="cs"/>
          <w:b/>
          <w:bCs/>
          <w:rtl/>
        </w:rPr>
        <w:t>של הנאשמים</w:t>
      </w:r>
      <w:r>
        <w:rPr>
          <w:rFonts w:hint="cs"/>
          <w:rtl/>
        </w:rPr>
        <w:t xml:space="preserve"> -  </w:t>
      </w:r>
      <w:r w:rsidRPr="00F07600">
        <w:rPr>
          <w:rFonts w:hint="cs"/>
          <w:u w:val="single"/>
          <w:rtl/>
        </w:rPr>
        <w:t>לחובת הנאשם 1</w:t>
      </w:r>
      <w:r>
        <w:rPr>
          <w:rFonts w:hint="cs"/>
          <w:rtl/>
        </w:rPr>
        <w:t xml:space="preserve"> - 10 הרשעות קודמות. נאשם זה החל את דרכו העבריינית עוד מבית משפט השלום לנוער כאשר במסגרת ההליך הפלילי שהתנהל נגדו בתחילת דרכו העבריינית הורשע בביצוע עבירות רכוש רבות, בהמשך הורשע הנאשם בביצוע עבירות סמים, אלימות, רכוש, ועוד במגוון עבירות נוספות שונות, כאשר החמורות שבהן הן עבירות הכרוכות בנשק, החזקתו, נשיאתו והובלתו, (הרשעה מס' 2 משנת 2017, בית משפט מחוזי בחיפה), והרשעתו האחרונה היא של בית משפט זה משנת 2019 בגין עבירות  - איומים, פציעה, ותקיפה הגורמת חבלה של ממש. </w:t>
      </w:r>
    </w:p>
    <w:p w14:paraId="4EF7EF29" w14:textId="77777777" w:rsidR="00504D66" w:rsidRDefault="00504D66" w:rsidP="00504D66">
      <w:pPr>
        <w:spacing w:line="360" w:lineRule="auto"/>
        <w:jc w:val="both"/>
        <w:rPr>
          <w:rtl/>
        </w:rPr>
      </w:pPr>
    </w:p>
    <w:p w14:paraId="189EC9A5" w14:textId="77777777" w:rsidR="00504D66" w:rsidRDefault="00504D66" w:rsidP="00504D66">
      <w:pPr>
        <w:spacing w:line="360" w:lineRule="auto"/>
        <w:jc w:val="both"/>
        <w:rPr>
          <w:rtl/>
        </w:rPr>
      </w:pPr>
      <w:r>
        <w:rPr>
          <w:rFonts w:hint="cs"/>
          <w:u w:val="single"/>
          <w:rtl/>
        </w:rPr>
        <w:t xml:space="preserve">לחובת </w:t>
      </w:r>
      <w:r w:rsidRPr="00F07600">
        <w:rPr>
          <w:rFonts w:hint="cs"/>
          <w:u w:val="single"/>
          <w:rtl/>
        </w:rPr>
        <w:t>הנאשם 2</w:t>
      </w:r>
      <w:r>
        <w:rPr>
          <w:rFonts w:hint="cs"/>
          <w:rtl/>
        </w:rPr>
        <w:t xml:space="preserve"> - 3 הרשעות כאשר גם הוא החל את דרכו העבריינית בבית משפט השלום לנוער בחדרה והורשע בביצוע עבירות כנגד </w:t>
      </w:r>
      <w:hyperlink r:id="rId86" w:history="1">
        <w:r w:rsidR="00A55406" w:rsidRPr="00A55406">
          <w:rPr>
            <w:color w:val="0000FF"/>
            <w:u w:val="single"/>
            <w:rtl/>
          </w:rPr>
          <w:t>פקודת הסמים המסוכנים</w:t>
        </w:r>
      </w:hyperlink>
      <w:r>
        <w:rPr>
          <w:rFonts w:hint="cs"/>
          <w:rtl/>
        </w:rPr>
        <w:t xml:space="preserve">, ריצה מאסר בפועל למשך 9 חודשים ולאחר מכן הורשע מתוקף שתי הרשעות נוספות בגין עבירות סמים כאשר הרשעתו האחרונה היא של בית משפט שלום חדרה </w:t>
      </w:r>
      <w:hyperlink r:id="rId87" w:history="1">
        <w:r w:rsidR="00A55406" w:rsidRPr="00A55406">
          <w:rPr>
            <w:color w:val="0000FF"/>
            <w:u w:val="single"/>
            <w:rtl/>
          </w:rPr>
          <w:t>ת"פ 19439-10-20</w:t>
        </w:r>
      </w:hyperlink>
      <w:r>
        <w:rPr>
          <w:rFonts w:hint="cs"/>
          <w:rtl/>
        </w:rPr>
        <w:t xml:space="preserve"> גזר דין מיום 24/10/21. מתוקף גזר דין זה תלוי ועומד נגדו עונש מאסר מותנה בר הפעלה של 6 חודשים ומתוקף הרשעה מספר 2 של </w:t>
      </w:r>
      <w:hyperlink r:id="rId88" w:history="1">
        <w:r w:rsidR="00A55406" w:rsidRPr="00A55406">
          <w:rPr>
            <w:color w:val="0000FF"/>
            <w:u w:val="single"/>
            <w:rtl/>
          </w:rPr>
          <w:t>ת"פ 16651-03-21</w:t>
        </w:r>
      </w:hyperlink>
      <w:r>
        <w:rPr>
          <w:rFonts w:hint="cs"/>
          <w:rtl/>
        </w:rPr>
        <w:t xml:space="preserve"> בית משפט שלום חדרה, גזר דין שניתן בעניינו של הנאשם ביום 7/7/21 תלוי ועומד נגדו עונש מאסר מותנה של 7 חודשים בגין עבירות הסמים שהינו גם בר הפעלה בהליך זה שבפני, כך גם תקפה בעניינו ההתחייבות הכספית בסך של 5,000 ₪ מתוקף הרשעה זו. </w:t>
      </w:r>
    </w:p>
    <w:p w14:paraId="1EAA78F0" w14:textId="77777777" w:rsidR="00504D66" w:rsidRDefault="00504D66" w:rsidP="00504D66">
      <w:pPr>
        <w:spacing w:line="360" w:lineRule="auto"/>
        <w:jc w:val="both"/>
        <w:rPr>
          <w:rtl/>
        </w:rPr>
      </w:pPr>
    </w:p>
    <w:p w14:paraId="0CEE594C" w14:textId="77777777" w:rsidR="00504D66" w:rsidRDefault="00504D66" w:rsidP="00504D66">
      <w:pPr>
        <w:spacing w:line="360" w:lineRule="auto"/>
        <w:jc w:val="both"/>
        <w:rPr>
          <w:rtl/>
        </w:rPr>
      </w:pPr>
      <w:r>
        <w:rPr>
          <w:rFonts w:hint="cs"/>
          <w:rtl/>
        </w:rPr>
        <w:t>בנסיבות אלה ולאחר ששקלתי את כלל השיקולים אל מול הנסיבות של העושה, המעשה, ולאור מדיניות הענישה, באתי לכלל מסקנה כי יש למקם את עונשם של הנאשמים ברף הסמוך לרף הבינוני של המתחמים האמורים לעיל וזאת אך בשל החיסכון בזמן השיפוטי היקר, תיקון כתב האישום לקולא ולקיחת האחריות המידית.</w:t>
      </w:r>
    </w:p>
    <w:p w14:paraId="2EE45E60" w14:textId="77777777" w:rsidR="00504D66" w:rsidRDefault="00504D66" w:rsidP="00504D66">
      <w:pPr>
        <w:spacing w:line="360" w:lineRule="auto"/>
        <w:jc w:val="both"/>
        <w:rPr>
          <w:rtl/>
        </w:rPr>
      </w:pPr>
    </w:p>
    <w:p w14:paraId="0A055156" w14:textId="77777777" w:rsidR="00504D66" w:rsidRPr="00C76BA5" w:rsidRDefault="00504D66" w:rsidP="00504D66">
      <w:pPr>
        <w:spacing w:line="360" w:lineRule="auto"/>
        <w:jc w:val="both"/>
        <w:rPr>
          <w:b/>
          <w:bCs/>
          <w:u w:val="single"/>
          <w:rtl/>
        </w:rPr>
      </w:pPr>
      <w:r w:rsidRPr="00C76BA5">
        <w:rPr>
          <w:rFonts w:hint="cs"/>
          <w:b/>
          <w:bCs/>
          <w:u w:val="single"/>
          <w:rtl/>
        </w:rPr>
        <w:t>משכך ולאור כל האמור לעיל אני מטיל בזאת על הנאשמים את העונשים הבאים</w:t>
      </w:r>
      <w:r w:rsidRPr="00C76BA5">
        <w:rPr>
          <w:rFonts w:hint="cs"/>
          <w:b/>
          <w:bCs/>
          <w:u w:val="single"/>
        </w:rPr>
        <w:t xml:space="preserve"> </w:t>
      </w:r>
      <w:r>
        <w:rPr>
          <w:rFonts w:hint="cs"/>
          <w:b/>
          <w:bCs/>
          <w:u w:val="single"/>
          <w:rtl/>
        </w:rPr>
        <w:t>:</w:t>
      </w:r>
    </w:p>
    <w:p w14:paraId="090DF629" w14:textId="77777777" w:rsidR="00504D66" w:rsidRDefault="00504D66" w:rsidP="00504D66">
      <w:pPr>
        <w:spacing w:line="360" w:lineRule="auto"/>
        <w:jc w:val="both"/>
        <w:rPr>
          <w:rtl/>
        </w:rPr>
      </w:pPr>
    </w:p>
    <w:p w14:paraId="77A932EC" w14:textId="77777777" w:rsidR="00504D66" w:rsidRPr="00F056A2" w:rsidRDefault="00504D66" w:rsidP="00504D66">
      <w:pPr>
        <w:spacing w:line="360" w:lineRule="auto"/>
        <w:jc w:val="both"/>
        <w:rPr>
          <w:b/>
          <w:bCs/>
          <w:u w:val="single"/>
          <w:rtl/>
        </w:rPr>
      </w:pPr>
      <w:r w:rsidRPr="00F056A2">
        <w:rPr>
          <w:rFonts w:hint="cs"/>
          <w:b/>
          <w:bCs/>
          <w:u w:val="single"/>
          <w:rtl/>
        </w:rPr>
        <w:t>הנאשם 1:</w:t>
      </w:r>
      <w:r w:rsidRPr="00F056A2">
        <w:rPr>
          <w:rFonts w:hint="cs"/>
          <w:b/>
          <w:bCs/>
          <w:u w:val="single"/>
        </w:rPr>
        <w:t xml:space="preserve"> </w:t>
      </w:r>
    </w:p>
    <w:p w14:paraId="31137222" w14:textId="77777777" w:rsidR="00504D66" w:rsidRDefault="00504D66" w:rsidP="00504D66">
      <w:pPr>
        <w:spacing w:line="360" w:lineRule="auto"/>
        <w:jc w:val="both"/>
        <w:rPr>
          <w:rtl/>
        </w:rPr>
      </w:pPr>
      <w:r>
        <w:rPr>
          <w:rFonts w:hint="cs"/>
          <w:rtl/>
        </w:rPr>
        <w:t>1.</w:t>
      </w:r>
      <w:r>
        <w:rPr>
          <w:rtl/>
        </w:rPr>
        <w:tab/>
      </w:r>
      <w:r>
        <w:rPr>
          <w:rFonts w:hint="cs"/>
          <w:rtl/>
        </w:rPr>
        <w:t xml:space="preserve">מאסר בפועל למשך 22 חודשים אשר יחושב מיום מעצרו לפי נתוני שב"ס. </w:t>
      </w:r>
    </w:p>
    <w:p w14:paraId="520E597E" w14:textId="77777777" w:rsidR="00504D66" w:rsidRDefault="00504D66" w:rsidP="00504D66">
      <w:pPr>
        <w:spacing w:line="360" w:lineRule="auto"/>
        <w:jc w:val="both"/>
        <w:rPr>
          <w:rtl/>
        </w:rPr>
      </w:pPr>
    </w:p>
    <w:p w14:paraId="0B8C1A22" w14:textId="77777777" w:rsidR="00504D66" w:rsidRDefault="00504D66" w:rsidP="00504D66">
      <w:pPr>
        <w:spacing w:line="360" w:lineRule="auto"/>
        <w:ind w:left="720" w:hanging="720"/>
        <w:jc w:val="both"/>
        <w:rPr>
          <w:rtl/>
        </w:rPr>
      </w:pPr>
      <w:r>
        <w:rPr>
          <w:rFonts w:hint="cs"/>
          <w:rtl/>
        </w:rPr>
        <w:t>2.</w:t>
      </w:r>
      <w:r>
        <w:rPr>
          <w:rtl/>
        </w:rPr>
        <w:tab/>
      </w:r>
      <w:r>
        <w:rPr>
          <w:rFonts w:hint="cs"/>
          <w:rtl/>
        </w:rPr>
        <w:t>מאסר על תנאי של 12 חודשים למשך 3 שנים והתנאי שהנאשם לא יעבור בפרק זמן זה, לאחר שחרורו מריצוי תום מאסרו בגין תיק זה, על העבירה בה הורשע בגין תיק זה ו/או על כל עבירת נשק מסוג פשע.</w:t>
      </w:r>
    </w:p>
    <w:p w14:paraId="18D33849" w14:textId="77777777" w:rsidR="00504D66" w:rsidRDefault="00504D66" w:rsidP="00504D66">
      <w:pPr>
        <w:spacing w:line="360" w:lineRule="auto"/>
        <w:ind w:left="720" w:hanging="720"/>
        <w:jc w:val="both"/>
        <w:rPr>
          <w:rtl/>
        </w:rPr>
      </w:pPr>
    </w:p>
    <w:p w14:paraId="7A230941" w14:textId="77777777" w:rsidR="00504D66" w:rsidRDefault="00504D66" w:rsidP="00504D66">
      <w:pPr>
        <w:spacing w:line="360" w:lineRule="auto"/>
        <w:ind w:left="720" w:hanging="720"/>
        <w:jc w:val="both"/>
        <w:rPr>
          <w:rtl/>
        </w:rPr>
      </w:pPr>
      <w:r>
        <w:rPr>
          <w:rFonts w:hint="cs"/>
          <w:rtl/>
        </w:rPr>
        <w:t>3.</w:t>
      </w:r>
      <w:r>
        <w:rPr>
          <w:rtl/>
        </w:rPr>
        <w:tab/>
      </w:r>
      <w:r>
        <w:rPr>
          <w:rFonts w:hint="cs"/>
          <w:rtl/>
        </w:rPr>
        <w:t>מאסר על תנאי של 6 חודשים למשך 3 שנים והתנאי שהנאשם לא יעבור בפרק זמן זה, לאחר שחרורו מריצוי תום מאסרו בגין תיק זה, על כל עבירת נשק מסוג עוון.</w:t>
      </w:r>
    </w:p>
    <w:p w14:paraId="2D27006B" w14:textId="77777777" w:rsidR="00504D66" w:rsidRDefault="00504D66" w:rsidP="00504D66">
      <w:pPr>
        <w:spacing w:line="360" w:lineRule="auto"/>
        <w:ind w:left="720" w:hanging="720"/>
        <w:jc w:val="both"/>
        <w:rPr>
          <w:rtl/>
        </w:rPr>
      </w:pPr>
    </w:p>
    <w:p w14:paraId="4C47E1D0" w14:textId="77777777" w:rsidR="00504D66" w:rsidRDefault="00504D66" w:rsidP="00504D66">
      <w:pPr>
        <w:spacing w:line="360" w:lineRule="auto"/>
        <w:ind w:left="720" w:hanging="720"/>
        <w:jc w:val="both"/>
        <w:rPr>
          <w:rtl/>
        </w:rPr>
      </w:pPr>
      <w:r>
        <w:rPr>
          <w:rFonts w:hint="cs"/>
          <w:rtl/>
        </w:rPr>
        <w:t>4.</w:t>
      </w:r>
      <w:r>
        <w:rPr>
          <w:rtl/>
        </w:rPr>
        <w:tab/>
      </w:r>
      <w:r>
        <w:rPr>
          <w:rFonts w:hint="cs"/>
          <w:rtl/>
        </w:rPr>
        <w:t xml:space="preserve">קנס בסך של 10,000 ₪ או 80 ימי מאסר תמורתו. </w:t>
      </w:r>
    </w:p>
    <w:p w14:paraId="7CAEB356" w14:textId="77777777" w:rsidR="00504D66" w:rsidRDefault="00504D66" w:rsidP="00504D66">
      <w:pPr>
        <w:pStyle w:val="a9"/>
        <w:spacing w:line="360" w:lineRule="auto"/>
        <w:rPr>
          <w:rFonts w:ascii="David" w:hAnsi="David" w:cs="David"/>
          <w:rtl/>
        </w:rPr>
      </w:pPr>
      <w:r>
        <w:rPr>
          <w:rFonts w:ascii="David" w:hAnsi="David" w:cs="David"/>
          <w:rtl/>
        </w:rPr>
        <w:t>יש לשלם את הקנס לחשבון המרכז לגביית קנסות, אגרות והוצאות ברשות האכיפה והגבייה, החל מחלוף 3 ימים מרגע מתן גזר הדין ועד ליום</w:t>
      </w:r>
      <w:r>
        <w:rPr>
          <w:rFonts w:ascii="David" w:hAnsi="David" w:cs="David" w:hint="cs"/>
          <w:rtl/>
        </w:rPr>
        <w:t xml:space="preserve"> 10/9/25</w:t>
      </w:r>
      <w:r>
        <w:rPr>
          <w:rFonts w:ascii="David" w:hAnsi="David" w:cs="David"/>
          <w:rtl/>
        </w:rPr>
        <w:t xml:space="preserve"> וזאת באחת מהדרכים הבאות:</w:t>
      </w:r>
    </w:p>
    <w:p w14:paraId="5522F515" w14:textId="77777777" w:rsidR="00504D66" w:rsidRDefault="00504D66" w:rsidP="00504D66">
      <w:pPr>
        <w:pStyle w:val="a9"/>
        <w:numPr>
          <w:ilvl w:val="0"/>
          <w:numId w:val="1"/>
        </w:numPr>
        <w:spacing w:line="360" w:lineRule="auto"/>
        <w:contextualSpacing w:val="0"/>
        <w:rPr>
          <w:rFonts w:ascii="David" w:hAnsi="David" w:cs="David"/>
        </w:rPr>
      </w:pPr>
      <w:r>
        <w:rPr>
          <w:rFonts w:ascii="David" w:hAnsi="David" w:cs="David"/>
          <w:b/>
          <w:bCs/>
          <w:rtl/>
        </w:rPr>
        <w:t>בכרטיס אשראי</w:t>
      </w:r>
      <w:r>
        <w:rPr>
          <w:rFonts w:ascii="David" w:hAnsi="David" w:cs="David"/>
          <w:rtl/>
        </w:rPr>
        <w:t xml:space="preserve"> – באתר המקוון של רשות האכיפה והגבייה, </w:t>
      </w:r>
      <w:hyperlink r:id="rId89" w:history="1">
        <w:r>
          <w:rPr>
            <w:rStyle w:val="Hyperlink"/>
            <w:rFonts w:ascii="Arial" w:hAnsi="Arial" w:cs="Arial"/>
          </w:rPr>
          <w:t>www.eca.gov.il</w:t>
        </w:r>
      </w:hyperlink>
      <w:r>
        <w:rPr>
          <w:rFonts w:ascii="Arial" w:hAnsi="Arial" w:cs="Arial"/>
        </w:rPr>
        <w:t xml:space="preserve"> </w:t>
      </w:r>
      <w:r w:rsidR="00A55406">
        <w:rPr>
          <w:rFonts w:ascii="David" w:hAnsi="David" w:cs="David"/>
          <w:rtl/>
        </w:rPr>
        <w:t xml:space="preserve"> </w:t>
      </w:r>
      <w:r>
        <w:rPr>
          <w:rFonts w:ascii="David" w:hAnsi="David" w:cs="David"/>
          <w:rtl/>
        </w:rPr>
        <w:t>(ניתן לשלם בפריסה של עד 18 תשלומים בהסדר קרדיט) או חפש בגוגל " תשלום גביית קנסות".</w:t>
      </w:r>
    </w:p>
    <w:p w14:paraId="392116CC" w14:textId="77777777" w:rsidR="00504D66" w:rsidRDefault="00504D66" w:rsidP="00504D66">
      <w:pPr>
        <w:pStyle w:val="a9"/>
        <w:numPr>
          <w:ilvl w:val="0"/>
          <w:numId w:val="1"/>
        </w:numPr>
        <w:spacing w:line="360" w:lineRule="auto"/>
        <w:contextualSpacing w:val="0"/>
        <w:rPr>
          <w:rFonts w:ascii="Arial" w:hAnsi="Arial" w:cs="Arial"/>
          <w:b/>
          <w:bCs/>
          <w:rtl/>
        </w:rPr>
      </w:pPr>
      <w:r>
        <w:rPr>
          <w:rFonts w:ascii="David" w:hAnsi="David" w:cs="David"/>
          <w:b/>
          <w:bCs/>
          <w:rtl/>
        </w:rPr>
        <w:t>מוקד שירות טלפוני בשרות עצמי (מרכז גבייה)</w:t>
      </w:r>
      <w:r w:rsidR="00A55406">
        <w:rPr>
          <w:rFonts w:ascii="David" w:hAnsi="David" w:cs="David"/>
          <w:b/>
          <w:bCs/>
          <w:rtl/>
        </w:rPr>
        <w:t xml:space="preserve"> </w:t>
      </w:r>
      <w:r>
        <w:rPr>
          <w:rFonts w:ascii="David" w:hAnsi="David" w:cs="David"/>
          <w:b/>
          <w:bCs/>
          <w:rtl/>
        </w:rPr>
        <w:t xml:space="preserve"> – בטלפון 35592* או בטלפון 073-2055000 (ניתן לפנות לנציגים לקבלת מידע במספרים הללו).</w:t>
      </w:r>
    </w:p>
    <w:p w14:paraId="457466BA" w14:textId="77777777" w:rsidR="00504D66" w:rsidRDefault="00504D66" w:rsidP="00504D66">
      <w:pPr>
        <w:pStyle w:val="a9"/>
        <w:numPr>
          <w:ilvl w:val="0"/>
          <w:numId w:val="1"/>
        </w:numPr>
        <w:spacing w:line="360" w:lineRule="auto"/>
        <w:contextualSpacing w:val="0"/>
        <w:rPr>
          <w:rFonts w:ascii="David" w:hAnsi="David" w:cs="David"/>
          <w:b/>
          <w:bCs/>
          <w:rtl/>
        </w:rPr>
      </w:pPr>
      <w:r>
        <w:rPr>
          <w:rFonts w:ascii="David" w:hAnsi="David" w:cs="David"/>
          <w:b/>
          <w:bCs/>
          <w:rtl/>
        </w:rPr>
        <w:t>במזומן בכל סניף של בנק הדואר</w:t>
      </w:r>
      <w:r>
        <w:rPr>
          <w:rFonts w:ascii="David" w:hAnsi="David" w:cs="David"/>
          <w:rtl/>
        </w:rPr>
        <w:t xml:space="preserve"> – בהצגת תעודת זהות בלבד (אין צורך בשוברי תשלום).</w:t>
      </w:r>
    </w:p>
    <w:p w14:paraId="1D95C683" w14:textId="77777777" w:rsidR="00504D66" w:rsidRDefault="00504D66" w:rsidP="00504D66">
      <w:pPr>
        <w:spacing w:line="360" w:lineRule="auto"/>
        <w:rPr>
          <w:rFonts w:ascii="David" w:hAnsi="David"/>
          <w:b/>
          <w:bCs/>
          <w:rtl/>
        </w:rPr>
      </w:pPr>
    </w:p>
    <w:p w14:paraId="15ED5A5F" w14:textId="77777777" w:rsidR="00504D66" w:rsidRDefault="00504D66" w:rsidP="00504D66">
      <w:pPr>
        <w:spacing w:line="360" w:lineRule="auto"/>
        <w:rPr>
          <w:rFonts w:ascii="David" w:hAnsi="David"/>
          <w:b/>
          <w:bCs/>
          <w:rtl/>
        </w:rPr>
      </w:pPr>
    </w:p>
    <w:p w14:paraId="4DB0ACA0" w14:textId="77777777" w:rsidR="00504D66" w:rsidRDefault="00504D66" w:rsidP="00504D66">
      <w:pPr>
        <w:spacing w:line="360" w:lineRule="auto"/>
        <w:rPr>
          <w:rFonts w:ascii="David" w:hAnsi="David"/>
          <w:b/>
          <w:bCs/>
          <w:rtl/>
        </w:rPr>
      </w:pPr>
    </w:p>
    <w:p w14:paraId="0DDB6639" w14:textId="77777777" w:rsidR="00504D66" w:rsidRDefault="00504D66" w:rsidP="00504D66">
      <w:pPr>
        <w:spacing w:line="360" w:lineRule="auto"/>
        <w:rPr>
          <w:rFonts w:ascii="David" w:hAnsi="David"/>
          <w:b/>
          <w:bCs/>
          <w:u w:val="single"/>
          <w:rtl/>
        </w:rPr>
      </w:pPr>
      <w:r w:rsidRPr="00E319A4">
        <w:rPr>
          <w:rFonts w:ascii="David" w:hAnsi="David" w:hint="cs"/>
          <w:b/>
          <w:bCs/>
          <w:u w:val="single"/>
          <w:rtl/>
        </w:rPr>
        <w:t>הנאשם 2:</w:t>
      </w:r>
      <w:r w:rsidRPr="00E319A4">
        <w:rPr>
          <w:rFonts w:ascii="David" w:hAnsi="David" w:hint="cs"/>
          <w:b/>
          <w:bCs/>
          <w:u w:val="single"/>
        </w:rPr>
        <w:t xml:space="preserve"> </w:t>
      </w:r>
    </w:p>
    <w:p w14:paraId="34ED41FE" w14:textId="77777777" w:rsidR="00504D66" w:rsidRDefault="00504D66" w:rsidP="00504D66">
      <w:pPr>
        <w:spacing w:line="360" w:lineRule="auto"/>
        <w:jc w:val="both"/>
        <w:rPr>
          <w:rtl/>
        </w:rPr>
      </w:pPr>
      <w:r>
        <w:rPr>
          <w:rFonts w:hint="cs"/>
          <w:rtl/>
        </w:rPr>
        <w:t>1.</w:t>
      </w:r>
      <w:r>
        <w:rPr>
          <w:rtl/>
        </w:rPr>
        <w:tab/>
      </w:r>
      <w:r>
        <w:rPr>
          <w:rFonts w:hint="cs"/>
          <w:rtl/>
        </w:rPr>
        <w:t xml:space="preserve">מאסר בפועל למשך 35 חודשים. </w:t>
      </w:r>
    </w:p>
    <w:p w14:paraId="0D098A56" w14:textId="77777777" w:rsidR="00504D66" w:rsidRDefault="00504D66" w:rsidP="00504D66">
      <w:pPr>
        <w:spacing w:line="360" w:lineRule="auto"/>
        <w:jc w:val="both"/>
        <w:rPr>
          <w:rtl/>
        </w:rPr>
      </w:pPr>
    </w:p>
    <w:p w14:paraId="420CCFA5" w14:textId="77777777" w:rsidR="00504D66" w:rsidRDefault="00504D66" w:rsidP="00504D66">
      <w:pPr>
        <w:spacing w:line="360" w:lineRule="auto"/>
        <w:jc w:val="both"/>
        <w:rPr>
          <w:rtl/>
        </w:rPr>
      </w:pPr>
      <w:r>
        <w:rPr>
          <w:rFonts w:hint="cs"/>
          <w:rtl/>
        </w:rPr>
        <w:t>2.</w:t>
      </w:r>
      <w:r>
        <w:rPr>
          <w:rtl/>
        </w:rPr>
        <w:tab/>
      </w:r>
      <w:r w:rsidRPr="00B74459">
        <w:rPr>
          <w:rFonts w:hint="cs"/>
          <w:u w:val="single"/>
          <w:rtl/>
        </w:rPr>
        <w:t>אני מורה על הפעלת עונשי המאסר המותנים הבאים</w:t>
      </w:r>
      <w:r>
        <w:rPr>
          <w:rFonts w:hint="cs"/>
          <w:rtl/>
        </w:rPr>
        <w:t>:</w:t>
      </w:r>
      <w:r>
        <w:rPr>
          <w:rFonts w:hint="cs"/>
        </w:rPr>
        <w:t xml:space="preserve"> </w:t>
      </w:r>
    </w:p>
    <w:p w14:paraId="0086D4F2" w14:textId="77777777" w:rsidR="00504D66" w:rsidRDefault="00504D66" w:rsidP="00504D66">
      <w:pPr>
        <w:spacing w:line="360" w:lineRule="auto"/>
        <w:ind w:left="720"/>
        <w:jc w:val="both"/>
        <w:rPr>
          <w:rtl/>
        </w:rPr>
      </w:pPr>
      <w:r>
        <w:rPr>
          <w:rFonts w:hint="cs"/>
          <w:rtl/>
        </w:rPr>
        <w:t xml:space="preserve">א. מאסר על תנאי של 6 חודשים למשך 3 שנים כפי שהוטל על הנאשם בבית משפט שלום חדרה </w:t>
      </w:r>
      <w:hyperlink r:id="rId90" w:history="1">
        <w:r w:rsidR="00A55406" w:rsidRPr="00A55406">
          <w:rPr>
            <w:color w:val="0000FF"/>
            <w:u w:val="single"/>
            <w:rtl/>
          </w:rPr>
          <w:t>ת"פ 19439-10-20</w:t>
        </w:r>
      </w:hyperlink>
      <w:r>
        <w:rPr>
          <w:rFonts w:hint="cs"/>
          <w:rtl/>
        </w:rPr>
        <w:t xml:space="preserve"> גזר דין מיום 24/10/21. עונש מאסר מותנה זה ירוצה </w:t>
      </w:r>
      <w:r w:rsidRPr="00E319A4">
        <w:rPr>
          <w:rFonts w:hint="cs"/>
          <w:b/>
          <w:bCs/>
          <w:rtl/>
        </w:rPr>
        <w:t>ב</w:t>
      </w:r>
      <w:r>
        <w:rPr>
          <w:rFonts w:hint="cs"/>
          <w:b/>
          <w:bCs/>
          <w:rtl/>
        </w:rPr>
        <w:t>חופף</w:t>
      </w:r>
      <w:r>
        <w:rPr>
          <w:rFonts w:hint="cs"/>
          <w:rtl/>
        </w:rPr>
        <w:t xml:space="preserve"> לעונש המאסר האמור בסעיף 1 לעיל. </w:t>
      </w:r>
    </w:p>
    <w:p w14:paraId="4FA3FFE3" w14:textId="77777777" w:rsidR="00504D66" w:rsidRDefault="00504D66" w:rsidP="00504D66">
      <w:pPr>
        <w:spacing w:line="360" w:lineRule="auto"/>
        <w:ind w:left="720"/>
        <w:jc w:val="both"/>
        <w:rPr>
          <w:rtl/>
        </w:rPr>
      </w:pPr>
      <w:r>
        <w:rPr>
          <w:rFonts w:hint="cs"/>
          <w:rtl/>
        </w:rPr>
        <w:t xml:space="preserve">ב. מאסר על תנאי של 7 חודשים למשך 3 שנים כפי שהוטל על הנאשם בבית משפט שלום חדרה </w:t>
      </w:r>
      <w:hyperlink r:id="rId91" w:history="1">
        <w:r w:rsidR="00A55406" w:rsidRPr="00A55406">
          <w:rPr>
            <w:color w:val="0000FF"/>
            <w:u w:val="single"/>
            <w:rtl/>
          </w:rPr>
          <w:t>ת"פ 16651-03-21</w:t>
        </w:r>
      </w:hyperlink>
      <w:r>
        <w:rPr>
          <w:rFonts w:hint="cs"/>
          <w:rtl/>
        </w:rPr>
        <w:t xml:space="preserve"> גזר דין מיום 7/7/21. עונש מאסר מותנה זה ירוצה </w:t>
      </w:r>
      <w:r>
        <w:rPr>
          <w:rFonts w:hint="cs"/>
          <w:b/>
          <w:bCs/>
          <w:rtl/>
        </w:rPr>
        <w:t>במצטבר</w:t>
      </w:r>
      <w:r>
        <w:rPr>
          <w:rFonts w:hint="cs"/>
          <w:rtl/>
        </w:rPr>
        <w:t xml:space="preserve"> לעונש המאסר האמור בסעיף 1 לעיל. </w:t>
      </w:r>
    </w:p>
    <w:p w14:paraId="619C753D" w14:textId="77777777" w:rsidR="00504D66" w:rsidRDefault="00504D66" w:rsidP="00504D66">
      <w:pPr>
        <w:spacing w:line="360" w:lineRule="auto"/>
        <w:ind w:left="720"/>
        <w:jc w:val="both"/>
        <w:rPr>
          <w:rtl/>
        </w:rPr>
      </w:pPr>
    </w:p>
    <w:p w14:paraId="4A4A9F4B" w14:textId="77777777" w:rsidR="00504D66" w:rsidRPr="00EE53FA" w:rsidRDefault="00504D66" w:rsidP="00504D66">
      <w:pPr>
        <w:spacing w:line="360" w:lineRule="auto"/>
        <w:ind w:left="720"/>
        <w:jc w:val="both"/>
        <w:rPr>
          <w:u w:val="single"/>
          <w:rtl/>
        </w:rPr>
      </w:pPr>
      <w:r w:rsidRPr="00EE53FA">
        <w:rPr>
          <w:rFonts w:hint="cs"/>
          <w:u w:val="single"/>
          <w:rtl/>
        </w:rPr>
        <w:t xml:space="preserve">בסופו של דבר אני קובע כי הנאשם ירצה מאסר בפועל לתקופה כוללת של </w:t>
      </w:r>
      <w:r>
        <w:rPr>
          <w:rFonts w:hint="cs"/>
          <w:u w:val="single"/>
          <w:rtl/>
        </w:rPr>
        <w:t>42</w:t>
      </w:r>
      <w:r w:rsidRPr="00EE53FA">
        <w:rPr>
          <w:rFonts w:hint="cs"/>
          <w:u w:val="single"/>
          <w:rtl/>
        </w:rPr>
        <w:t xml:space="preserve"> חודשים אשר תחושב מיום מעצרו לפי נתוני שב"ס</w:t>
      </w:r>
      <w:r>
        <w:rPr>
          <w:rFonts w:hint="cs"/>
          <w:u w:val="single"/>
          <w:rtl/>
        </w:rPr>
        <w:t xml:space="preserve"> לרבות בתיקים המצורפים</w:t>
      </w:r>
      <w:r w:rsidRPr="00EE53FA">
        <w:rPr>
          <w:rFonts w:hint="cs"/>
          <w:u w:val="single"/>
          <w:rtl/>
        </w:rPr>
        <w:t xml:space="preserve">. </w:t>
      </w:r>
    </w:p>
    <w:p w14:paraId="2BCDDCEF" w14:textId="77777777" w:rsidR="00504D66" w:rsidRDefault="00504D66" w:rsidP="00504D66">
      <w:pPr>
        <w:spacing w:line="360" w:lineRule="auto"/>
        <w:ind w:left="720"/>
        <w:jc w:val="both"/>
        <w:rPr>
          <w:rtl/>
        </w:rPr>
      </w:pPr>
    </w:p>
    <w:p w14:paraId="13A18AC1" w14:textId="77777777" w:rsidR="00504D66" w:rsidRDefault="00504D66" w:rsidP="00504D66">
      <w:pPr>
        <w:spacing w:line="360" w:lineRule="auto"/>
        <w:ind w:left="720" w:hanging="720"/>
        <w:jc w:val="both"/>
        <w:rPr>
          <w:rtl/>
        </w:rPr>
      </w:pPr>
      <w:r>
        <w:rPr>
          <w:rFonts w:hint="cs"/>
          <w:rtl/>
        </w:rPr>
        <w:t>3.</w:t>
      </w:r>
      <w:r>
        <w:rPr>
          <w:rtl/>
        </w:rPr>
        <w:tab/>
      </w:r>
      <w:r>
        <w:rPr>
          <w:rFonts w:hint="cs"/>
          <w:rtl/>
        </w:rPr>
        <w:t xml:space="preserve">מאסר על תנאי של 12 חודשים למשך 3 שנים והתנאי שהנאשם לא יעבור בפרק זמן זה, לאחר שחרורו מריצוי תום מאסרו בגין תיק זה, על כל עבירת נשק מסוג פשע ו/או על כל עבירה לפי </w:t>
      </w:r>
      <w:hyperlink r:id="rId92" w:history="1">
        <w:r w:rsidR="00A55406" w:rsidRPr="00A55406">
          <w:rPr>
            <w:color w:val="0000FF"/>
            <w:u w:val="single"/>
            <w:rtl/>
          </w:rPr>
          <w:t>פקודת הסמים המסוכנים</w:t>
        </w:r>
      </w:hyperlink>
      <w:r>
        <w:rPr>
          <w:rFonts w:hint="cs"/>
          <w:rtl/>
        </w:rPr>
        <w:t xml:space="preserve"> למעט עבירה של החזקת סם לצריכה עצמית.</w:t>
      </w:r>
    </w:p>
    <w:p w14:paraId="3754BDFE" w14:textId="77777777" w:rsidR="00504D66" w:rsidRDefault="00504D66" w:rsidP="00504D66">
      <w:pPr>
        <w:spacing w:line="360" w:lineRule="auto"/>
        <w:ind w:left="720" w:hanging="720"/>
        <w:jc w:val="both"/>
        <w:rPr>
          <w:rtl/>
        </w:rPr>
      </w:pPr>
    </w:p>
    <w:p w14:paraId="490995BC" w14:textId="77777777" w:rsidR="00504D66" w:rsidRDefault="00504D66" w:rsidP="00504D66">
      <w:pPr>
        <w:spacing w:line="360" w:lineRule="auto"/>
        <w:ind w:left="720" w:hanging="720"/>
        <w:jc w:val="both"/>
        <w:rPr>
          <w:rtl/>
        </w:rPr>
      </w:pPr>
      <w:r>
        <w:rPr>
          <w:rFonts w:hint="cs"/>
          <w:rtl/>
        </w:rPr>
        <w:t xml:space="preserve">4. </w:t>
      </w:r>
      <w:r>
        <w:rPr>
          <w:rtl/>
        </w:rPr>
        <w:tab/>
      </w:r>
      <w:r>
        <w:rPr>
          <w:rFonts w:hint="cs"/>
          <w:rtl/>
        </w:rPr>
        <w:t>מאסר על תנאי של 6 חודשים למשך 3 שנים והתנאי שהנאשם לא יעבור בפרק זמן זה, לאחר שחרורו מריצוי תום מאסרו בגין תיק זה, על כל עבירת נשק מסוג עוון.</w:t>
      </w:r>
    </w:p>
    <w:p w14:paraId="0FC22CAF" w14:textId="77777777" w:rsidR="00504D66" w:rsidRDefault="00504D66" w:rsidP="00504D66">
      <w:pPr>
        <w:spacing w:line="360" w:lineRule="auto"/>
        <w:ind w:left="720" w:hanging="720"/>
        <w:jc w:val="both"/>
        <w:rPr>
          <w:rtl/>
        </w:rPr>
      </w:pPr>
    </w:p>
    <w:p w14:paraId="2738F1D2" w14:textId="77777777" w:rsidR="00504D66" w:rsidRDefault="00504D66" w:rsidP="00504D66">
      <w:pPr>
        <w:spacing w:line="360" w:lineRule="auto"/>
        <w:ind w:left="720" w:hanging="720"/>
        <w:jc w:val="both"/>
        <w:rPr>
          <w:rFonts w:ascii="David" w:hAnsi="David"/>
          <w:rtl/>
        </w:rPr>
      </w:pPr>
      <w:r>
        <w:rPr>
          <w:rFonts w:hint="cs"/>
          <w:rtl/>
        </w:rPr>
        <w:t>5.</w:t>
      </w:r>
      <w:r>
        <w:rPr>
          <w:rtl/>
        </w:rPr>
        <w:tab/>
      </w:r>
      <w:r>
        <w:rPr>
          <w:rFonts w:ascii="David" w:hAnsi="David" w:hint="cs"/>
          <w:rtl/>
        </w:rPr>
        <w:t xml:space="preserve">אני מורה על חילוט ההתחייבות הכספית על סך של 5,000 ₪ כפי שהוטלה על הנאשם </w:t>
      </w:r>
      <w:hyperlink r:id="rId93" w:history="1">
        <w:r w:rsidR="00A55406" w:rsidRPr="00A55406">
          <w:rPr>
            <w:rFonts w:ascii="David" w:hAnsi="David"/>
            <w:color w:val="0000FF"/>
            <w:u w:val="single"/>
            <w:rtl/>
          </w:rPr>
          <w:t>ת"פ 16651-03-21</w:t>
        </w:r>
      </w:hyperlink>
      <w:r>
        <w:rPr>
          <w:rFonts w:ascii="David" w:hAnsi="David" w:hint="cs"/>
          <w:rtl/>
        </w:rPr>
        <w:t xml:space="preserve"> גזר דין מיום 7/7/21 או 30 ימי מאסר תמורתם. ההתחייבות תשולם באמצעות מרכז גביית קנסות עד ולא יאוחר מיום 10/9/25. </w:t>
      </w:r>
    </w:p>
    <w:p w14:paraId="4EA1BA43" w14:textId="77777777" w:rsidR="00504D66" w:rsidRDefault="00504D66" w:rsidP="00504D66">
      <w:pPr>
        <w:spacing w:line="360" w:lineRule="auto"/>
        <w:ind w:left="720" w:hanging="720"/>
        <w:jc w:val="both"/>
        <w:rPr>
          <w:rFonts w:ascii="David" w:hAnsi="David"/>
          <w:rtl/>
        </w:rPr>
      </w:pPr>
    </w:p>
    <w:p w14:paraId="2D73864A" w14:textId="77777777" w:rsidR="00504D66" w:rsidRDefault="00504D66" w:rsidP="00504D66">
      <w:pPr>
        <w:spacing w:line="360" w:lineRule="auto"/>
        <w:ind w:left="720" w:hanging="720"/>
        <w:jc w:val="both"/>
        <w:rPr>
          <w:rFonts w:ascii="David" w:hAnsi="David"/>
          <w:rtl/>
        </w:rPr>
      </w:pPr>
      <w:r>
        <w:rPr>
          <w:rFonts w:ascii="David" w:hAnsi="David" w:hint="cs"/>
          <w:rtl/>
        </w:rPr>
        <w:t>6.</w:t>
      </w:r>
      <w:r>
        <w:rPr>
          <w:rFonts w:ascii="David" w:hAnsi="David"/>
          <w:rtl/>
        </w:rPr>
        <w:tab/>
      </w:r>
      <w:r>
        <w:rPr>
          <w:rFonts w:ascii="David" w:hAnsi="David" w:hint="cs"/>
          <w:rtl/>
        </w:rPr>
        <w:t xml:space="preserve">פסילה בפועל למשך 12 חודשים. מוסבר בזאת לנאשם כי לאחר שחרורו מריצוי תום מאסרו בגין תיק זה, עליו להפקיד את רישיון הנהיגה במזכירות בית המשפט וכנגד הפקדה זו יינתן לו אישור מתאים כך שפסילתו תחושב מיום ההפקדה בפועל ותרוצה במצטבר לכל פסילה אחרת ככל שקיימת. </w:t>
      </w:r>
    </w:p>
    <w:p w14:paraId="43F39894" w14:textId="77777777" w:rsidR="00504D66" w:rsidRDefault="00504D66" w:rsidP="00504D66">
      <w:pPr>
        <w:spacing w:line="360" w:lineRule="auto"/>
        <w:ind w:left="720" w:hanging="720"/>
        <w:jc w:val="both"/>
        <w:rPr>
          <w:rFonts w:ascii="David" w:hAnsi="David"/>
          <w:rtl/>
        </w:rPr>
      </w:pPr>
    </w:p>
    <w:p w14:paraId="73313B7B" w14:textId="77777777" w:rsidR="00504D66" w:rsidRDefault="00504D66" w:rsidP="00504D66">
      <w:pPr>
        <w:spacing w:line="360" w:lineRule="auto"/>
        <w:ind w:left="720" w:hanging="720"/>
        <w:jc w:val="both"/>
        <w:rPr>
          <w:rFonts w:ascii="David" w:hAnsi="David"/>
          <w:rtl/>
        </w:rPr>
      </w:pPr>
      <w:r>
        <w:rPr>
          <w:rFonts w:ascii="David" w:hAnsi="David" w:hint="cs"/>
          <w:rtl/>
        </w:rPr>
        <w:t>7.</w:t>
      </w:r>
      <w:r>
        <w:rPr>
          <w:rFonts w:ascii="David" w:hAnsi="David"/>
          <w:rtl/>
        </w:rPr>
        <w:tab/>
      </w:r>
      <w:r>
        <w:rPr>
          <w:rFonts w:ascii="David" w:hAnsi="David" w:hint="cs"/>
          <w:rtl/>
        </w:rPr>
        <w:t xml:space="preserve">אני מורה על הפעלת עונש פסילה מותנה של 6 חודשים כפי שהוטל על הנאשם  מתוקף </w:t>
      </w:r>
      <w:hyperlink r:id="rId94" w:history="1">
        <w:r w:rsidR="00A55406" w:rsidRPr="00A55406">
          <w:rPr>
            <w:rFonts w:ascii="David" w:hAnsi="David"/>
            <w:color w:val="0000FF"/>
            <w:u w:val="single"/>
            <w:rtl/>
          </w:rPr>
          <w:t>ת"פ 16651-03-21</w:t>
        </w:r>
      </w:hyperlink>
      <w:r>
        <w:rPr>
          <w:rFonts w:ascii="David" w:hAnsi="David" w:hint="cs"/>
          <w:rtl/>
        </w:rPr>
        <w:t xml:space="preserve"> בית משפט השלום חדרה, גזר דין מיום 07.07.2021 אשר ירוצה </w:t>
      </w:r>
      <w:r w:rsidRPr="00AB5EDD">
        <w:rPr>
          <w:rFonts w:ascii="David" w:hAnsi="David" w:hint="cs"/>
          <w:b/>
          <w:bCs/>
          <w:rtl/>
        </w:rPr>
        <w:t>במצטבר</w:t>
      </w:r>
      <w:r>
        <w:rPr>
          <w:rFonts w:ascii="David" w:hAnsi="David" w:hint="cs"/>
          <w:rtl/>
        </w:rPr>
        <w:t xml:space="preserve"> לעונש הפסילה האמור בסעיף 6 לעיל. </w:t>
      </w:r>
    </w:p>
    <w:p w14:paraId="42C3D618" w14:textId="77777777" w:rsidR="00504D66" w:rsidRDefault="00504D66" w:rsidP="00504D66">
      <w:pPr>
        <w:spacing w:line="360" w:lineRule="auto"/>
        <w:ind w:left="720" w:hanging="720"/>
        <w:jc w:val="both"/>
        <w:rPr>
          <w:rFonts w:ascii="David" w:hAnsi="David"/>
          <w:rtl/>
        </w:rPr>
      </w:pPr>
    </w:p>
    <w:p w14:paraId="6DF92CA9" w14:textId="77777777" w:rsidR="00504D66" w:rsidRDefault="00504D66" w:rsidP="00504D66">
      <w:pPr>
        <w:spacing w:line="360" w:lineRule="auto"/>
        <w:ind w:left="720"/>
        <w:jc w:val="both"/>
        <w:rPr>
          <w:rFonts w:ascii="David" w:hAnsi="David"/>
          <w:rtl/>
        </w:rPr>
      </w:pPr>
      <w:r>
        <w:rPr>
          <w:rFonts w:ascii="David" w:hAnsi="David" w:hint="cs"/>
          <w:rtl/>
        </w:rPr>
        <w:t>כך שבסופו של דבר ירצה הנאשם 2 פסילה בפועל לתקופה כוללת של 18 חודשים וזאת מיום שחרורו מריצוי תום מאסרו ובכפוף להפקדת הרישיון במזכירות בית המשפט.</w:t>
      </w:r>
    </w:p>
    <w:p w14:paraId="0B333659" w14:textId="77777777" w:rsidR="00504D66" w:rsidRDefault="00504D66" w:rsidP="00504D66">
      <w:pPr>
        <w:spacing w:line="360" w:lineRule="auto"/>
        <w:ind w:left="720" w:hanging="720"/>
        <w:jc w:val="both"/>
        <w:rPr>
          <w:rFonts w:ascii="David" w:hAnsi="David"/>
          <w:rtl/>
        </w:rPr>
      </w:pPr>
    </w:p>
    <w:p w14:paraId="46B8BDFD" w14:textId="77777777" w:rsidR="00504D66" w:rsidRDefault="00504D66" w:rsidP="00504D66">
      <w:pPr>
        <w:spacing w:line="360" w:lineRule="auto"/>
        <w:ind w:left="720" w:hanging="720"/>
        <w:jc w:val="both"/>
        <w:rPr>
          <w:rtl/>
        </w:rPr>
      </w:pPr>
      <w:r>
        <w:rPr>
          <w:rFonts w:ascii="David" w:hAnsi="David" w:hint="cs"/>
          <w:rtl/>
        </w:rPr>
        <w:t>8.</w:t>
      </w:r>
      <w:r>
        <w:rPr>
          <w:rtl/>
        </w:rPr>
        <w:tab/>
      </w:r>
      <w:r>
        <w:rPr>
          <w:rFonts w:hint="cs"/>
          <w:rtl/>
        </w:rPr>
        <w:t>אני פוסל את הנאשם מלקבל או מלהחזיק רישיון נהיגה לתקופה של 4 חודשים על תנאי למשך</w:t>
      </w:r>
      <w:r w:rsidR="00A55406">
        <w:rPr>
          <w:rFonts w:hint="cs"/>
          <w:rtl/>
        </w:rPr>
        <w:t xml:space="preserve"> </w:t>
      </w:r>
      <w:r>
        <w:rPr>
          <w:rFonts w:hint="cs"/>
          <w:rtl/>
        </w:rPr>
        <w:t>3 שנים והתנאי הוא שהנאשם לא יעבור לאחר שחרורו מריצוי תום מאסרו בגין תיק זה  אותן עבירות שעליהן הורשע או אחת העבירות המפורטות בתוספת הראשונה או בתוספת השנייה ל</w:t>
      </w:r>
      <w:hyperlink r:id="rId95" w:history="1">
        <w:r w:rsidR="00A55406" w:rsidRPr="00A55406">
          <w:rPr>
            <w:color w:val="0000FF"/>
            <w:u w:val="single"/>
            <w:rtl/>
          </w:rPr>
          <w:t>פקודת התעבורה</w:t>
        </w:r>
      </w:hyperlink>
      <w:r>
        <w:rPr>
          <w:rFonts w:hint="cs"/>
          <w:rtl/>
        </w:rPr>
        <w:t xml:space="preserve"> [נוסח חדש], תשכ"א - 1961 ויורשע בגינה.</w:t>
      </w:r>
    </w:p>
    <w:p w14:paraId="385D5B97" w14:textId="77777777" w:rsidR="00504D66" w:rsidRDefault="00504D66" w:rsidP="00504D66">
      <w:pPr>
        <w:spacing w:line="360" w:lineRule="auto"/>
        <w:ind w:left="720" w:hanging="720"/>
        <w:jc w:val="both"/>
        <w:rPr>
          <w:rtl/>
        </w:rPr>
      </w:pPr>
    </w:p>
    <w:p w14:paraId="708F9109" w14:textId="77777777" w:rsidR="00504D66" w:rsidRDefault="00504D66" w:rsidP="00504D66">
      <w:pPr>
        <w:spacing w:line="360" w:lineRule="auto"/>
        <w:ind w:left="720" w:hanging="720"/>
        <w:jc w:val="both"/>
        <w:rPr>
          <w:rtl/>
        </w:rPr>
      </w:pPr>
      <w:r>
        <w:rPr>
          <w:rFonts w:hint="cs"/>
          <w:rtl/>
        </w:rPr>
        <w:t>9.</w:t>
      </w:r>
      <w:r>
        <w:rPr>
          <w:rtl/>
        </w:rPr>
        <w:tab/>
      </w:r>
      <w:r>
        <w:rPr>
          <w:rFonts w:hint="cs"/>
          <w:rtl/>
        </w:rPr>
        <w:t xml:space="preserve">קנס בסך של 20,000 ₪ או 120 ימי מאסר תמורתו. </w:t>
      </w:r>
    </w:p>
    <w:p w14:paraId="4EBBF6A9" w14:textId="77777777" w:rsidR="00504D66" w:rsidRDefault="00504D66" w:rsidP="00504D66">
      <w:pPr>
        <w:pStyle w:val="a9"/>
        <w:spacing w:line="360" w:lineRule="auto"/>
        <w:rPr>
          <w:rFonts w:ascii="David" w:hAnsi="David" w:cs="David"/>
          <w:rtl/>
        </w:rPr>
      </w:pPr>
      <w:r>
        <w:rPr>
          <w:rFonts w:ascii="David" w:hAnsi="David" w:cs="David"/>
          <w:rtl/>
        </w:rPr>
        <w:t>יש לשלם את הקנס לחשבון המרכז לגביית קנסות, אגרות והוצאות ברשות האכיפה והגבייה, החל מחלוף 3 ימים מרגע מתן גזר הדין ועד ליום</w:t>
      </w:r>
      <w:r>
        <w:rPr>
          <w:rFonts w:ascii="David" w:hAnsi="David" w:cs="David" w:hint="cs"/>
          <w:rtl/>
        </w:rPr>
        <w:t xml:space="preserve"> 10/9/25</w:t>
      </w:r>
      <w:r>
        <w:rPr>
          <w:rFonts w:ascii="David" w:hAnsi="David" w:cs="David"/>
          <w:rtl/>
        </w:rPr>
        <w:t xml:space="preserve"> וזאת באחת מהדרכים הבאות:</w:t>
      </w:r>
    </w:p>
    <w:p w14:paraId="1BF29CEB" w14:textId="77777777" w:rsidR="00504D66" w:rsidRPr="00E335D5" w:rsidRDefault="00504D66" w:rsidP="00504D66">
      <w:pPr>
        <w:pStyle w:val="a9"/>
        <w:numPr>
          <w:ilvl w:val="0"/>
          <w:numId w:val="1"/>
        </w:numPr>
        <w:spacing w:line="360" w:lineRule="auto"/>
        <w:contextualSpacing w:val="0"/>
        <w:rPr>
          <w:rFonts w:ascii="David" w:hAnsi="David" w:cs="David"/>
        </w:rPr>
      </w:pPr>
      <w:r>
        <w:rPr>
          <w:rFonts w:ascii="David" w:hAnsi="David" w:cs="David"/>
          <w:b/>
          <w:bCs/>
          <w:rtl/>
        </w:rPr>
        <w:t>בכרטיס אשראי</w:t>
      </w:r>
      <w:r>
        <w:rPr>
          <w:rFonts w:ascii="David" w:hAnsi="David" w:cs="David"/>
          <w:rtl/>
        </w:rPr>
        <w:t xml:space="preserve"> – באתר המקוון של רשות האכיפה והגבייה, </w:t>
      </w:r>
      <w:hyperlink r:id="rId96" w:history="1">
        <w:r>
          <w:rPr>
            <w:rStyle w:val="Hyperlink"/>
            <w:rFonts w:ascii="Arial" w:hAnsi="Arial" w:cs="Arial"/>
          </w:rPr>
          <w:t>www.eca.gov.il</w:t>
        </w:r>
      </w:hyperlink>
      <w:r>
        <w:rPr>
          <w:rFonts w:ascii="Arial" w:hAnsi="Arial" w:cs="Arial"/>
        </w:rPr>
        <w:t xml:space="preserve"> </w:t>
      </w:r>
      <w:r w:rsidR="00A55406">
        <w:rPr>
          <w:rFonts w:ascii="David" w:hAnsi="David" w:cs="David"/>
          <w:rtl/>
        </w:rPr>
        <w:t xml:space="preserve"> </w:t>
      </w:r>
      <w:r>
        <w:rPr>
          <w:rFonts w:ascii="David" w:hAnsi="David" w:cs="David"/>
          <w:rtl/>
        </w:rPr>
        <w:t>(ניתן לשלם בפריסה של עד 18 תשלומים בהסדר קרדיט) או חפש בגוגל " תשלום גביית קנסות"</w:t>
      </w:r>
      <w:r w:rsidRPr="00E335D5">
        <w:rPr>
          <w:rFonts w:ascii="David" w:hAnsi="David" w:cs="David"/>
          <w:rtl/>
        </w:rPr>
        <w:t>.</w:t>
      </w:r>
    </w:p>
    <w:p w14:paraId="457AAFF3" w14:textId="77777777" w:rsidR="00504D66" w:rsidRDefault="00504D66" w:rsidP="00504D66">
      <w:pPr>
        <w:pStyle w:val="a9"/>
        <w:numPr>
          <w:ilvl w:val="0"/>
          <w:numId w:val="1"/>
        </w:numPr>
        <w:spacing w:line="360" w:lineRule="auto"/>
        <w:contextualSpacing w:val="0"/>
        <w:rPr>
          <w:rFonts w:ascii="Arial" w:hAnsi="Arial" w:cs="Arial"/>
          <w:b/>
          <w:bCs/>
          <w:rtl/>
        </w:rPr>
      </w:pPr>
      <w:r>
        <w:rPr>
          <w:rFonts w:ascii="David" w:hAnsi="David" w:cs="David"/>
          <w:b/>
          <w:bCs/>
          <w:rtl/>
        </w:rPr>
        <w:t>מוקד שירות טלפוני בשרות עצמי (מרכז גבייה)</w:t>
      </w:r>
      <w:r w:rsidR="00A55406">
        <w:rPr>
          <w:rFonts w:ascii="David" w:hAnsi="David" w:cs="David"/>
          <w:b/>
          <w:bCs/>
          <w:rtl/>
        </w:rPr>
        <w:t xml:space="preserve"> </w:t>
      </w:r>
      <w:r>
        <w:rPr>
          <w:rFonts w:ascii="David" w:hAnsi="David" w:cs="David"/>
          <w:b/>
          <w:bCs/>
          <w:rtl/>
        </w:rPr>
        <w:t xml:space="preserve"> – בטלפון 35592* או בטלפון 073-2055000 (ניתן לפנות לנציגים לקבלת מידע במספרים הללו).</w:t>
      </w:r>
    </w:p>
    <w:p w14:paraId="0EBCC92F" w14:textId="77777777" w:rsidR="00504D66" w:rsidRDefault="00504D66" w:rsidP="00504D66">
      <w:pPr>
        <w:pStyle w:val="a9"/>
        <w:numPr>
          <w:ilvl w:val="0"/>
          <w:numId w:val="1"/>
        </w:numPr>
        <w:spacing w:line="360" w:lineRule="auto"/>
        <w:contextualSpacing w:val="0"/>
        <w:rPr>
          <w:rFonts w:ascii="David" w:hAnsi="David" w:cs="David"/>
          <w:b/>
          <w:bCs/>
          <w:rtl/>
        </w:rPr>
      </w:pPr>
      <w:r>
        <w:rPr>
          <w:rFonts w:ascii="David" w:hAnsi="David" w:cs="David"/>
          <w:b/>
          <w:bCs/>
          <w:rtl/>
        </w:rPr>
        <w:t>במזומן בכל סניף של בנק הדואר</w:t>
      </w:r>
      <w:r>
        <w:rPr>
          <w:rFonts w:ascii="David" w:hAnsi="David" w:cs="David"/>
          <w:rtl/>
        </w:rPr>
        <w:t xml:space="preserve"> – בהצגת תעודת זהות בלבד (אין צורך בשוברי תשלום).</w:t>
      </w:r>
    </w:p>
    <w:p w14:paraId="7B7EC39F" w14:textId="77777777" w:rsidR="00504D66" w:rsidRDefault="00504D66" w:rsidP="00504D66">
      <w:pPr>
        <w:spacing w:line="360" w:lineRule="auto"/>
        <w:rPr>
          <w:rFonts w:ascii="David" w:hAnsi="David"/>
          <w:b/>
          <w:bCs/>
          <w:rtl/>
        </w:rPr>
      </w:pPr>
    </w:p>
    <w:p w14:paraId="4923A9C4" w14:textId="77777777" w:rsidR="00504D66" w:rsidRPr="00EE53FA" w:rsidRDefault="00504D66" w:rsidP="00504D66">
      <w:pPr>
        <w:spacing w:line="360" w:lineRule="auto"/>
        <w:ind w:left="720" w:hanging="720"/>
        <w:jc w:val="both"/>
        <w:rPr>
          <w:rFonts w:ascii="David" w:hAnsi="David"/>
          <w:u w:val="single"/>
          <w:rtl/>
        </w:rPr>
      </w:pPr>
      <w:r w:rsidRPr="00EE53FA">
        <w:rPr>
          <w:rFonts w:ascii="David" w:hAnsi="David" w:hint="cs"/>
          <w:u w:val="single"/>
          <w:rtl/>
        </w:rPr>
        <w:t xml:space="preserve">ניתן בזאת צו להשמדת מוצגים נשק, תחמושת וסמים. </w:t>
      </w:r>
    </w:p>
    <w:p w14:paraId="7834998B" w14:textId="77777777" w:rsidR="00504D66" w:rsidRDefault="00504D66" w:rsidP="00504D66">
      <w:pPr>
        <w:spacing w:line="360" w:lineRule="auto"/>
        <w:ind w:left="720" w:hanging="720"/>
        <w:jc w:val="both"/>
        <w:rPr>
          <w:rFonts w:ascii="David" w:hAnsi="David"/>
          <w:rtl/>
        </w:rPr>
      </w:pPr>
    </w:p>
    <w:p w14:paraId="14F3656E" w14:textId="77777777" w:rsidR="00504D66" w:rsidRPr="00EE53FA" w:rsidRDefault="00504D66" w:rsidP="00504D66">
      <w:pPr>
        <w:spacing w:line="360" w:lineRule="auto"/>
        <w:ind w:left="720" w:hanging="720"/>
        <w:jc w:val="both"/>
        <w:rPr>
          <w:rFonts w:ascii="David" w:hAnsi="David"/>
          <w:b/>
          <w:bCs/>
          <w:u w:val="single"/>
          <w:rtl/>
        </w:rPr>
      </w:pPr>
      <w:r w:rsidRPr="00EE53FA">
        <w:rPr>
          <w:rFonts w:ascii="David" w:hAnsi="David" w:hint="cs"/>
          <w:b/>
          <w:bCs/>
          <w:u w:val="single"/>
          <w:rtl/>
        </w:rPr>
        <w:t>גזר דין זה מהווה פקודת מאסר ל</w:t>
      </w:r>
      <w:r>
        <w:rPr>
          <w:rFonts w:ascii="David" w:hAnsi="David" w:hint="cs"/>
          <w:b/>
          <w:bCs/>
          <w:u w:val="single"/>
          <w:rtl/>
        </w:rPr>
        <w:t xml:space="preserve">גבי </w:t>
      </w:r>
      <w:r w:rsidRPr="00EE53FA">
        <w:rPr>
          <w:rFonts w:ascii="David" w:hAnsi="David" w:hint="cs"/>
          <w:b/>
          <w:bCs/>
          <w:u w:val="single"/>
          <w:rtl/>
        </w:rPr>
        <w:t xml:space="preserve">שני הנאשמים. </w:t>
      </w:r>
    </w:p>
    <w:p w14:paraId="5886F138" w14:textId="77777777" w:rsidR="00504D66" w:rsidRPr="00E319A4" w:rsidRDefault="00504D66" w:rsidP="00504D66">
      <w:pPr>
        <w:spacing w:line="360" w:lineRule="auto"/>
        <w:rPr>
          <w:rFonts w:ascii="David" w:hAnsi="David"/>
        </w:rPr>
      </w:pPr>
    </w:p>
    <w:p w14:paraId="4BE0DD64" w14:textId="77777777" w:rsidR="00504D66" w:rsidRDefault="00A55406" w:rsidP="00504D66">
      <w:pPr>
        <w:spacing w:line="360" w:lineRule="auto"/>
        <w:jc w:val="both"/>
      </w:pPr>
      <w:r w:rsidRPr="00A55406">
        <w:rPr>
          <w:b/>
          <w:bCs/>
          <w:color w:val="FFFFFF"/>
          <w:sz w:val="2"/>
          <w:szCs w:val="2"/>
          <w:rtl/>
        </w:rPr>
        <w:t>5129371</w:t>
      </w:r>
      <w:r w:rsidR="00504D66">
        <w:rPr>
          <w:rFonts w:hint="cs"/>
          <w:b/>
          <w:bCs/>
          <w:rtl/>
        </w:rPr>
        <w:t xml:space="preserve">זכות ערעור לבית המשפט המחוזי בחיפה  תוך 45 ימים מהיום. </w:t>
      </w:r>
    </w:p>
    <w:p w14:paraId="0C9A1C53" w14:textId="77777777" w:rsidR="00504D66" w:rsidRPr="00A55406" w:rsidRDefault="00A55406" w:rsidP="00504D66">
      <w:pPr>
        <w:rPr>
          <w:color w:val="FFFFFF"/>
          <w:sz w:val="2"/>
          <w:szCs w:val="2"/>
        </w:rPr>
      </w:pPr>
      <w:r w:rsidRPr="00A55406">
        <w:rPr>
          <w:color w:val="FFFFFF"/>
          <w:sz w:val="2"/>
          <w:szCs w:val="2"/>
          <w:rtl/>
        </w:rPr>
        <w:t>54678313</w:t>
      </w:r>
    </w:p>
    <w:p w14:paraId="0F3D4B36" w14:textId="77777777" w:rsidR="00504D66" w:rsidRPr="000F2247" w:rsidRDefault="00504D66" w:rsidP="00504D66">
      <w:pPr>
        <w:rPr>
          <w:rFonts w:ascii="Arial" w:hAnsi="Arial"/>
          <w:b/>
          <w:bCs/>
          <w:sz w:val="26"/>
          <w:szCs w:val="26"/>
          <w:rtl/>
        </w:rPr>
      </w:pPr>
    </w:p>
    <w:p w14:paraId="3D7B0CCA" w14:textId="77777777" w:rsidR="00504D66" w:rsidRPr="000F2247" w:rsidRDefault="00A55406" w:rsidP="00504D66">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ו' אדר תשפ"ה, 06 מרץ 2025, בהעדר הצדדים. </w:t>
      </w:r>
      <w:bookmarkEnd w:id="10"/>
      <w:r w:rsidR="00504D66">
        <w:rPr>
          <w:rFonts w:ascii="Arial" w:hAnsi="Arial"/>
          <w:b/>
          <w:bCs/>
          <w:sz w:val="26"/>
          <w:szCs w:val="26"/>
          <w:rtl/>
        </w:rPr>
        <w:tab/>
      </w:r>
      <w:r w:rsidR="00504D66">
        <w:rPr>
          <w:rFonts w:ascii="Arial" w:hAnsi="Arial"/>
          <w:b/>
          <w:bCs/>
          <w:sz w:val="26"/>
          <w:szCs w:val="26"/>
          <w:rtl/>
        </w:rPr>
        <w:tab/>
      </w:r>
      <w:r w:rsidR="00504D66">
        <w:rPr>
          <w:rFonts w:ascii="Arial" w:hAnsi="Arial"/>
          <w:b/>
          <w:bCs/>
          <w:sz w:val="26"/>
          <w:szCs w:val="26"/>
          <w:rtl/>
        </w:rPr>
        <w:tab/>
      </w:r>
      <w:r w:rsidR="00504D66">
        <w:rPr>
          <w:rFonts w:ascii="Arial" w:hAnsi="Arial"/>
          <w:b/>
          <w:bCs/>
          <w:sz w:val="26"/>
          <w:szCs w:val="26"/>
          <w:rtl/>
        </w:rPr>
        <w:tab/>
      </w:r>
      <w:r w:rsidR="00504D66">
        <w:rPr>
          <w:rFonts w:ascii="Arial" w:hAnsi="Arial"/>
          <w:b/>
          <w:bCs/>
          <w:sz w:val="26"/>
          <w:szCs w:val="26"/>
          <w:rtl/>
        </w:rPr>
        <w:tab/>
      </w:r>
      <w:r w:rsidR="00504D66">
        <w:rPr>
          <w:rFonts w:ascii="Arial" w:hAnsi="Arial"/>
          <w:b/>
          <w:bCs/>
          <w:sz w:val="26"/>
          <w:szCs w:val="26"/>
          <w:rtl/>
        </w:rPr>
        <w:tab/>
      </w:r>
      <w:r w:rsidR="00504D66">
        <w:rPr>
          <w:rFonts w:ascii="Arial" w:hAnsi="Arial"/>
          <w:b/>
          <w:bCs/>
          <w:sz w:val="26"/>
          <w:szCs w:val="26"/>
          <w:rtl/>
        </w:rPr>
        <w:tab/>
      </w:r>
      <w:r w:rsidR="00504D66">
        <w:rPr>
          <w:rFonts w:ascii="Arial" w:hAnsi="Arial" w:hint="cs"/>
          <w:b/>
          <w:bCs/>
          <w:sz w:val="26"/>
          <w:szCs w:val="26"/>
          <w:rtl/>
        </w:rPr>
        <w:t xml:space="preserve">         </w:t>
      </w:r>
    </w:p>
    <w:p w14:paraId="34A687BC" w14:textId="77777777" w:rsidR="00504D66" w:rsidRPr="000F2247" w:rsidRDefault="00504D66" w:rsidP="00A5540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3B215C7" w14:textId="77777777" w:rsidR="00504D66" w:rsidRPr="000F2247" w:rsidRDefault="00504D66" w:rsidP="00504D66">
      <w:pPr>
        <w:jc w:val="center"/>
        <w:rPr>
          <w:rFonts w:ascii="Arial" w:hAnsi="Arial"/>
          <w:b/>
          <w:bCs/>
          <w:sz w:val="26"/>
          <w:szCs w:val="26"/>
          <w:rtl/>
        </w:rPr>
      </w:pPr>
    </w:p>
    <w:p w14:paraId="11FA755F" w14:textId="77777777" w:rsidR="00FD7710" w:rsidRPr="00A55406" w:rsidRDefault="00FD7710" w:rsidP="00A55406">
      <w:pPr>
        <w:keepNext/>
        <w:rPr>
          <w:rFonts w:ascii="David" w:hAnsi="David"/>
          <w:color w:val="000000"/>
          <w:sz w:val="22"/>
          <w:szCs w:val="22"/>
          <w:rtl/>
        </w:rPr>
      </w:pPr>
    </w:p>
    <w:p w14:paraId="50757D93" w14:textId="77777777" w:rsidR="00A55406" w:rsidRPr="00A55406" w:rsidRDefault="00A55406" w:rsidP="00A55406">
      <w:pPr>
        <w:keepNext/>
        <w:rPr>
          <w:rFonts w:ascii="David" w:hAnsi="David"/>
          <w:color w:val="000000"/>
          <w:sz w:val="22"/>
          <w:szCs w:val="22"/>
          <w:rtl/>
        </w:rPr>
      </w:pPr>
      <w:r w:rsidRPr="00A55406">
        <w:rPr>
          <w:rFonts w:ascii="David" w:hAnsi="David"/>
          <w:color w:val="000000"/>
          <w:sz w:val="22"/>
          <w:szCs w:val="22"/>
          <w:rtl/>
        </w:rPr>
        <w:t>אלכס אחטר 54678313</w:t>
      </w:r>
    </w:p>
    <w:p w14:paraId="465F55DB" w14:textId="77777777" w:rsidR="00A55406" w:rsidRDefault="00A55406" w:rsidP="00A55406">
      <w:r w:rsidRPr="00A55406">
        <w:rPr>
          <w:color w:val="000000"/>
          <w:rtl/>
        </w:rPr>
        <w:t>נוסח מסמך זה כפוף לשינויי ניסוח ועריכה</w:t>
      </w:r>
    </w:p>
    <w:p w14:paraId="526D8A26" w14:textId="77777777" w:rsidR="00A55406" w:rsidRDefault="00A55406" w:rsidP="00A55406">
      <w:pPr>
        <w:rPr>
          <w:rtl/>
        </w:rPr>
      </w:pPr>
    </w:p>
    <w:p w14:paraId="4F59BA9B" w14:textId="77777777" w:rsidR="00A55406" w:rsidRDefault="00A55406" w:rsidP="00A55406">
      <w:pPr>
        <w:jc w:val="center"/>
        <w:rPr>
          <w:color w:val="0000FF"/>
          <w:u w:val="single"/>
        </w:rPr>
      </w:pPr>
      <w:hyperlink r:id="rId97" w:history="1">
        <w:r>
          <w:rPr>
            <w:color w:val="0000FF"/>
            <w:u w:val="single"/>
            <w:rtl/>
          </w:rPr>
          <w:t>בעניין עריכה ושינויים במסמכי פסיקה, חקיקה ועוד באתר נבו – הקש כאן</w:t>
        </w:r>
      </w:hyperlink>
    </w:p>
    <w:p w14:paraId="4058AE3D" w14:textId="77777777" w:rsidR="00A55406" w:rsidRPr="00A55406" w:rsidRDefault="00A55406" w:rsidP="00A55406">
      <w:pPr>
        <w:jc w:val="center"/>
        <w:rPr>
          <w:color w:val="0000FF"/>
          <w:u w:val="single"/>
        </w:rPr>
      </w:pPr>
    </w:p>
    <w:sectPr w:rsidR="00A55406" w:rsidRPr="00A55406" w:rsidSect="00A55406">
      <w:headerReference w:type="even" r:id="rId98"/>
      <w:headerReference w:type="default" r:id="rId99"/>
      <w:footerReference w:type="even" r:id="rId100"/>
      <w:footerReference w:type="default" r:id="rId10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C1283" w14:textId="77777777" w:rsidR="00774A18" w:rsidRDefault="00774A18" w:rsidP="00805AFB">
      <w:r>
        <w:separator/>
      </w:r>
    </w:p>
  </w:endnote>
  <w:endnote w:type="continuationSeparator" w:id="0">
    <w:p w14:paraId="59AE94B1" w14:textId="77777777" w:rsidR="00774A18" w:rsidRDefault="00774A18" w:rsidP="00805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Bold">
    <w:panose1 w:val="00000000000000000000"/>
    <w:charset w:val="B1"/>
    <w:family w:val="auto"/>
    <w:notTrueType/>
    <w:pitch w:val="default"/>
    <w:sig w:usb0="00000801" w:usb1="00000000" w:usb2="00000000" w:usb3="00000000" w:csb0="0000002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273D9" w14:textId="77777777" w:rsidR="00A55406" w:rsidRDefault="00A55406" w:rsidP="00A5540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BD3369A" w14:textId="77777777" w:rsidR="003F2157" w:rsidRPr="00A55406" w:rsidRDefault="00A55406" w:rsidP="00A5540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A9836" w14:textId="77777777" w:rsidR="00A55406" w:rsidRDefault="00A55406" w:rsidP="00A5540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36851">
      <w:rPr>
        <w:rFonts w:ascii="FrankRuehl" w:hAnsi="FrankRuehl" w:cs="FrankRuehl"/>
        <w:noProof/>
        <w:rtl/>
      </w:rPr>
      <w:t>1</w:t>
    </w:r>
    <w:r>
      <w:rPr>
        <w:rFonts w:ascii="FrankRuehl" w:hAnsi="FrankRuehl" w:cs="FrankRuehl"/>
        <w:rtl/>
      </w:rPr>
      <w:fldChar w:fldCharType="end"/>
    </w:r>
  </w:p>
  <w:p w14:paraId="1CDE25CA" w14:textId="77777777" w:rsidR="003F2157" w:rsidRPr="00A55406" w:rsidRDefault="00A55406" w:rsidP="00A5540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CBB18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27BAE8" w14:textId="77777777" w:rsidR="00774A18" w:rsidRDefault="00774A18" w:rsidP="00805AFB">
      <w:r>
        <w:separator/>
      </w:r>
    </w:p>
  </w:footnote>
  <w:footnote w:type="continuationSeparator" w:id="0">
    <w:p w14:paraId="07281994" w14:textId="77777777" w:rsidR="00774A18" w:rsidRDefault="00774A18" w:rsidP="00805A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7CA4B" w14:textId="77777777" w:rsidR="00A55406" w:rsidRPr="00A55406" w:rsidRDefault="00A55406" w:rsidP="00A5540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34366-04-24</w:t>
    </w:r>
    <w:r>
      <w:rPr>
        <w:rFonts w:ascii="David" w:hAnsi="David"/>
        <w:color w:val="000000"/>
        <w:sz w:val="22"/>
        <w:szCs w:val="22"/>
        <w:rtl/>
      </w:rPr>
      <w:tab/>
      <w:t xml:space="preserve"> מדינת ישראל נ' לב אוסיפוב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FB333" w14:textId="77777777" w:rsidR="00A55406" w:rsidRPr="00A55406" w:rsidRDefault="00A55406" w:rsidP="00A5540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34366-04-24</w:t>
    </w:r>
    <w:r>
      <w:rPr>
        <w:rFonts w:ascii="David" w:hAnsi="David"/>
        <w:color w:val="000000"/>
        <w:sz w:val="22"/>
        <w:szCs w:val="22"/>
        <w:rtl/>
      </w:rPr>
      <w:tab/>
      <w:t xml:space="preserve"> מדינת ישראל נ' לב אוסיפוב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720" w:hanging="360"/>
      </w:pPr>
      <w:rPr>
        <w:rFonts w:ascii="Symbol" w:hAnsi="Symbol" w:hint="default"/>
      </w:rPr>
    </w:lvl>
    <w:lvl w:ilvl="1" w:tplc="D0AE272C">
      <w:start w:val="1"/>
      <w:numFmt w:val="bullet"/>
      <w:lvlText w:val="o"/>
      <w:lvlJc w:val="left"/>
      <w:pPr>
        <w:ind w:left="1440" w:hanging="360"/>
      </w:pPr>
      <w:rPr>
        <w:rFonts w:ascii="Courier New" w:hAnsi="Courier New" w:cs="Courier New" w:hint="default"/>
      </w:rPr>
    </w:lvl>
    <w:lvl w:ilvl="2" w:tplc="4CE8AFEC">
      <w:start w:val="1"/>
      <w:numFmt w:val="bullet"/>
      <w:lvlText w:val=""/>
      <w:lvlJc w:val="left"/>
      <w:pPr>
        <w:ind w:left="2160" w:hanging="360"/>
      </w:pPr>
      <w:rPr>
        <w:rFonts w:ascii="Wingdings" w:hAnsi="Wingdings" w:hint="default"/>
      </w:rPr>
    </w:lvl>
    <w:lvl w:ilvl="3" w:tplc="66DC63D4">
      <w:start w:val="1"/>
      <w:numFmt w:val="bullet"/>
      <w:lvlText w:val=""/>
      <w:lvlJc w:val="left"/>
      <w:pPr>
        <w:ind w:left="2880" w:hanging="360"/>
      </w:pPr>
      <w:rPr>
        <w:rFonts w:ascii="Symbol" w:hAnsi="Symbol" w:hint="default"/>
      </w:rPr>
    </w:lvl>
    <w:lvl w:ilvl="4" w:tplc="39E8D01E">
      <w:start w:val="1"/>
      <w:numFmt w:val="bullet"/>
      <w:lvlText w:val="o"/>
      <w:lvlJc w:val="left"/>
      <w:pPr>
        <w:ind w:left="3600" w:hanging="360"/>
      </w:pPr>
      <w:rPr>
        <w:rFonts w:ascii="Courier New" w:hAnsi="Courier New" w:cs="Courier New" w:hint="default"/>
      </w:rPr>
    </w:lvl>
    <w:lvl w:ilvl="5" w:tplc="A17A33F8">
      <w:start w:val="1"/>
      <w:numFmt w:val="bullet"/>
      <w:lvlText w:val=""/>
      <w:lvlJc w:val="left"/>
      <w:pPr>
        <w:ind w:left="4320" w:hanging="360"/>
      </w:pPr>
      <w:rPr>
        <w:rFonts w:ascii="Wingdings" w:hAnsi="Wingdings" w:hint="default"/>
      </w:rPr>
    </w:lvl>
    <w:lvl w:ilvl="6" w:tplc="32B25C30">
      <w:start w:val="1"/>
      <w:numFmt w:val="bullet"/>
      <w:lvlText w:val=""/>
      <w:lvlJc w:val="left"/>
      <w:pPr>
        <w:ind w:left="5040" w:hanging="360"/>
      </w:pPr>
      <w:rPr>
        <w:rFonts w:ascii="Symbol" w:hAnsi="Symbol" w:hint="default"/>
      </w:rPr>
    </w:lvl>
    <w:lvl w:ilvl="7" w:tplc="117C14FE">
      <w:start w:val="1"/>
      <w:numFmt w:val="bullet"/>
      <w:lvlText w:val="o"/>
      <w:lvlJc w:val="left"/>
      <w:pPr>
        <w:ind w:left="5760" w:hanging="360"/>
      </w:pPr>
      <w:rPr>
        <w:rFonts w:ascii="Courier New" w:hAnsi="Courier New" w:cs="Courier New" w:hint="default"/>
      </w:rPr>
    </w:lvl>
    <w:lvl w:ilvl="8" w:tplc="A12A52C8">
      <w:start w:val="1"/>
      <w:numFmt w:val="bullet"/>
      <w:lvlText w:val=""/>
      <w:lvlJc w:val="left"/>
      <w:pPr>
        <w:ind w:left="6480" w:hanging="360"/>
      </w:pPr>
      <w:rPr>
        <w:rFonts w:ascii="Wingdings" w:hAnsi="Wingdings" w:hint="default"/>
      </w:rPr>
    </w:lvl>
  </w:abstractNum>
  <w:num w:numId="1" w16cid:durableId="147092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4D66"/>
    <w:rsid w:val="00036851"/>
    <w:rsid w:val="003F2157"/>
    <w:rsid w:val="00425416"/>
    <w:rsid w:val="00504D66"/>
    <w:rsid w:val="00774A18"/>
    <w:rsid w:val="00805AFB"/>
    <w:rsid w:val="0083315D"/>
    <w:rsid w:val="00A55406"/>
    <w:rsid w:val="00C10A38"/>
    <w:rsid w:val="00E95426"/>
    <w:rsid w:val="00FD77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6D740E"/>
  <w15:chartTrackingRefBased/>
  <w15:docId w15:val="{A809A8B3-0464-49B3-BE38-CAE6E3F26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04D6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04D66"/>
    <w:pPr>
      <w:tabs>
        <w:tab w:val="center" w:pos="4153"/>
        <w:tab w:val="right" w:pos="8306"/>
      </w:tabs>
    </w:pPr>
  </w:style>
  <w:style w:type="character" w:customStyle="1" w:styleId="a4">
    <w:name w:val="כותרת עליונה תו"/>
    <w:link w:val="a3"/>
    <w:rsid w:val="00504D66"/>
    <w:rPr>
      <w:rFonts w:ascii="Times New Roman" w:eastAsia="Times New Roman" w:hAnsi="Times New Roman" w:cs="David"/>
      <w:sz w:val="24"/>
      <w:szCs w:val="24"/>
    </w:rPr>
  </w:style>
  <w:style w:type="paragraph" w:styleId="a5">
    <w:name w:val="footer"/>
    <w:basedOn w:val="a"/>
    <w:link w:val="a6"/>
    <w:rsid w:val="00504D66"/>
    <w:pPr>
      <w:tabs>
        <w:tab w:val="center" w:pos="4153"/>
        <w:tab w:val="right" w:pos="8306"/>
      </w:tabs>
    </w:pPr>
  </w:style>
  <w:style w:type="character" w:customStyle="1" w:styleId="a6">
    <w:name w:val="כותרת תחתונה תו"/>
    <w:link w:val="a5"/>
    <w:rsid w:val="00504D66"/>
    <w:rPr>
      <w:rFonts w:ascii="Times New Roman" w:eastAsia="Times New Roman" w:hAnsi="Times New Roman" w:cs="David"/>
      <w:sz w:val="24"/>
      <w:szCs w:val="24"/>
    </w:rPr>
  </w:style>
  <w:style w:type="table" w:styleId="a7">
    <w:name w:val="Table Grid"/>
    <w:basedOn w:val="a1"/>
    <w:rsid w:val="00504D6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04D66"/>
  </w:style>
  <w:style w:type="paragraph" w:styleId="a9">
    <w:name w:val="List Paragraph"/>
    <w:basedOn w:val="a"/>
    <w:link w:val="aa"/>
    <w:qFormat/>
    <w:rsid w:val="00504D66"/>
    <w:pPr>
      <w:ind w:left="720"/>
      <w:contextualSpacing/>
    </w:pPr>
    <w:rPr>
      <w:rFonts w:cs="Times New Roman"/>
    </w:rPr>
  </w:style>
  <w:style w:type="character" w:styleId="Hyperlink">
    <w:name w:val="Hyperlink"/>
    <w:rsid w:val="00504D66"/>
    <w:rPr>
      <w:color w:val="0563C1"/>
      <w:u w:val="single"/>
    </w:rPr>
  </w:style>
  <w:style w:type="character" w:customStyle="1" w:styleId="aa">
    <w:name w:val="פיסקת רשימה תו"/>
    <w:link w:val="a9"/>
    <w:locked/>
    <w:rsid w:val="00504D6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9" TargetMode="External"/><Relationship Id="rId21" Type="http://schemas.openxmlformats.org/officeDocument/2006/relationships/hyperlink" Target="http://www.nevo.co.il/case/29496268"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27648787" TargetMode="External"/><Relationship Id="rId68" Type="http://schemas.openxmlformats.org/officeDocument/2006/relationships/hyperlink" Target="http://www.nevo.co.il/law/70301/144.a" TargetMode="External"/><Relationship Id="rId84" Type="http://schemas.openxmlformats.org/officeDocument/2006/relationships/hyperlink" Target="http://www.nevo.co.il/case/28073106" TargetMode="External"/><Relationship Id="rId89" Type="http://schemas.openxmlformats.org/officeDocument/2006/relationships/hyperlink" Target="http://www.eca.gov.il" TargetMode="External"/><Relationship Id="rId16" Type="http://schemas.openxmlformats.org/officeDocument/2006/relationships/hyperlink" Target="http://www.nevo.co.il/law/4216/7.a." TargetMode="External"/><Relationship Id="rId11" Type="http://schemas.openxmlformats.org/officeDocument/2006/relationships/hyperlink" Target="http://www.nevo.co.il/law/70301/40i" TargetMode="External"/><Relationship Id="rId32" Type="http://schemas.openxmlformats.org/officeDocument/2006/relationships/hyperlink" Target="http://www.nevo.co.il/case/29561729" TargetMode="External"/><Relationship Id="rId37" Type="http://schemas.openxmlformats.org/officeDocument/2006/relationships/hyperlink" Target="http://www.nevo.co.il/law/70301/40i" TargetMode="External"/><Relationship Id="rId53" Type="http://schemas.openxmlformats.org/officeDocument/2006/relationships/hyperlink" Target="http://www.nevo.co.il/law/70301/144.g" TargetMode="External"/><Relationship Id="rId58" Type="http://schemas.openxmlformats.org/officeDocument/2006/relationships/hyperlink" Target="http://www.nevo.co.il/case/25824863" TargetMode="External"/><Relationship Id="rId74" Type="http://schemas.openxmlformats.org/officeDocument/2006/relationships/hyperlink" Target="http://www.nevo.co.il/law/70301/144.a" TargetMode="External"/><Relationship Id="rId79" Type="http://schemas.openxmlformats.org/officeDocument/2006/relationships/hyperlink" Target="http://www.nevo.co.il/case/30185243" TargetMode="External"/><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www.nevo.co.il/case/27059147" TargetMode="External"/><Relationship Id="rId95" Type="http://schemas.openxmlformats.org/officeDocument/2006/relationships/hyperlink" Target="http://www.nevo.co.il/law/5227"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law/70301" TargetMode="External"/><Relationship Id="rId43" Type="http://schemas.openxmlformats.org/officeDocument/2006/relationships/hyperlink" Target="http://www.nevo.co.il/case/28513828" TargetMode="External"/><Relationship Id="rId48" Type="http://schemas.openxmlformats.org/officeDocument/2006/relationships/hyperlink" Target="http://www.nevo.co.il/case/25824863" TargetMode="External"/><Relationship Id="rId64" Type="http://schemas.openxmlformats.org/officeDocument/2006/relationships/hyperlink" Target="http://www.nevo.co.il/case/26913995" TargetMode="External"/><Relationship Id="rId69" Type="http://schemas.openxmlformats.org/officeDocument/2006/relationships/hyperlink" Target="http://www.nevo.co.il/law/70301" TargetMode="External"/><Relationship Id="rId80" Type="http://schemas.openxmlformats.org/officeDocument/2006/relationships/hyperlink" Target="http://www.nevo.co.il/case/30390092" TargetMode="External"/><Relationship Id="rId85" Type="http://schemas.openxmlformats.org/officeDocument/2006/relationships/hyperlink" Target="http://www.nevo.co.il/case/698752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law/4216/7.c" TargetMode="External"/><Relationship Id="rId25" Type="http://schemas.openxmlformats.org/officeDocument/2006/relationships/hyperlink" Target="http://www.nevo.co.il/law/70301/144.a" TargetMode="External"/><Relationship Id="rId33" Type="http://schemas.openxmlformats.org/officeDocument/2006/relationships/hyperlink" Target="http://www.nevo.co.il/case/29658641" TargetMode="External"/><Relationship Id="rId38" Type="http://schemas.openxmlformats.org/officeDocument/2006/relationships/hyperlink" Target="http://www.nevo.co.il/law/70301" TargetMode="External"/><Relationship Id="rId46" Type="http://schemas.openxmlformats.org/officeDocument/2006/relationships/hyperlink" Target="http://www.nevo.co.il/safrut/bookgroup/412" TargetMode="External"/><Relationship Id="rId59" Type="http://schemas.openxmlformats.org/officeDocument/2006/relationships/hyperlink" Target="http://www.nevo.co.il/case/26442335" TargetMode="External"/><Relationship Id="rId67" Type="http://schemas.openxmlformats.org/officeDocument/2006/relationships/hyperlink" Target="http://www.nevo.co.il/case/28400048" TargetMode="External"/><Relationship Id="rId103" Type="http://schemas.openxmlformats.org/officeDocument/2006/relationships/theme" Target="theme/theme1.xml"/><Relationship Id="rId20" Type="http://schemas.openxmlformats.org/officeDocument/2006/relationships/hyperlink" Target="http://www.nevo.co.il/case/29658641" TargetMode="External"/><Relationship Id="rId41" Type="http://schemas.openxmlformats.org/officeDocument/2006/relationships/hyperlink" Target="http://www.nevo.co.il/law/70301/40e" TargetMode="External"/><Relationship Id="rId54" Type="http://schemas.openxmlformats.org/officeDocument/2006/relationships/hyperlink" Target="http://www.nevo.co.il/law/70301" TargetMode="External"/><Relationship Id="rId62" Type="http://schemas.openxmlformats.org/officeDocument/2006/relationships/hyperlink" Target="http://www.nevo.co.il/case/26931111" TargetMode="External"/><Relationship Id="rId70" Type="http://schemas.openxmlformats.org/officeDocument/2006/relationships/hyperlink" Target="http://www.nevo.co.il/case/29903642" TargetMode="External"/><Relationship Id="rId75" Type="http://schemas.openxmlformats.org/officeDocument/2006/relationships/hyperlink" Target="http://www.nevo.co.il/law/4216/7.a.;7.c" TargetMode="External"/><Relationship Id="rId83" Type="http://schemas.openxmlformats.org/officeDocument/2006/relationships/hyperlink" Target="http://www.nevo.co.il/case/30593551" TargetMode="External"/><Relationship Id="rId88" Type="http://schemas.openxmlformats.org/officeDocument/2006/relationships/hyperlink" Target="http://www.nevo.co.il/case/27455971" TargetMode="External"/><Relationship Id="rId91" Type="http://schemas.openxmlformats.org/officeDocument/2006/relationships/hyperlink" Target="http://www.nevo.co.il/case/27455971" TargetMode="External"/><Relationship Id="rId96" Type="http://schemas.openxmlformats.org/officeDocument/2006/relationships/hyperlink" Target="http://www.eca.gov.i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law/70301/29" TargetMode="External"/><Relationship Id="rId28" Type="http://schemas.openxmlformats.org/officeDocument/2006/relationships/hyperlink" Target="http://www.nevo.co.il/law/70301/144.a"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13093744" TargetMode="External"/><Relationship Id="rId57" Type="http://schemas.openxmlformats.org/officeDocument/2006/relationships/hyperlink" Target="http://www.nevo.co.il/case/28697218" TargetMode="External"/><Relationship Id="rId10" Type="http://schemas.openxmlformats.org/officeDocument/2006/relationships/hyperlink" Target="http://www.nevo.co.il/law/70301/40e" TargetMode="External"/><Relationship Id="rId31" Type="http://schemas.openxmlformats.org/officeDocument/2006/relationships/hyperlink" Target="http://www.nevo.co.il/law/4216"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 TargetMode="External"/><Relationship Id="rId60" Type="http://schemas.openxmlformats.org/officeDocument/2006/relationships/hyperlink" Target="http://www.nevo.co.il/case/30428936" TargetMode="External"/><Relationship Id="rId65" Type="http://schemas.openxmlformats.org/officeDocument/2006/relationships/hyperlink" Target="http://www.nevo.co.il/case/24263426" TargetMode="External"/><Relationship Id="rId73" Type="http://schemas.openxmlformats.org/officeDocument/2006/relationships/hyperlink" Target="http://www.nevo.co.il/law/70301/29" TargetMode="External"/><Relationship Id="rId78" Type="http://schemas.openxmlformats.org/officeDocument/2006/relationships/hyperlink" Target="http://www.nevo.co.il/case/33104613" TargetMode="External"/><Relationship Id="rId81" Type="http://schemas.openxmlformats.org/officeDocument/2006/relationships/hyperlink" Target="http://www.nevo.co.il/case/22794594" TargetMode="External"/><Relationship Id="rId86" Type="http://schemas.openxmlformats.org/officeDocument/2006/relationships/hyperlink" Target="http://www.nevo.co.il/law/4216" TargetMode="External"/><Relationship Id="rId94" Type="http://schemas.openxmlformats.org/officeDocument/2006/relationships/hyperlink" Target="http://www.nevo.co.il/case/27455971" TargetMode="External"/><Relationship Id="rId99" Type="http://schemas.openxmlformats.org/officeDocument/2006/relationships/header" Target="header2.xml"/><Relationship Id="rId10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d" TargetMode="External"/><Relationship Id="rId13" Type="http://schemas.openxmlformats.org/officeDocument/2006/relationships/hyperlink" Target="http://www.nevo.co.il/law/70301/144.g" TargetMode="External"/><Relationship Id="rId18" Type="http://schemas.openxmlformats.org/officeDocument/2006/relationships/hyperlink" Target="http://www.nevo.co.il/law/5227" TargetMode="External"/><Relationship Id="rId39" Type="http://schemas.openxmlformats.org/officeDocument/2006/relationships/hyperlink" Target="http://www.nevo.co.il/law/70301/40ja" TargetMode="External"/><Relationship Id="rId34" Type="http://schemas.openxmlformats.org/officeDocument/2006/relationships/hyperlink" Target="http://www.nevo.co.il/case/29496268"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28883087" TargetMode="External"/><Relationship Id="rId76" Type="http://schemas.openxmlformats.org/officeDocument/2006/relationships/hyperlink" Target="http://www.nevo.co.il/law/4216" TargetMode="External"/><Relationship Id="rId97"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 TargetMode="External"/><Relationship Id="rId92" Type="http://schemas.openxmlformats.org/officeDocument/2006/relationships/hyperlink" Target="http://www.nevo.co.il/law/4216" TargetMode="External"/><Relationship Id="rId2" Type="http://schemas.openxmlformats.org/officeDocument/2006/relationships/styles" Target="styles.xml"/><Relationship Id="rId29" Type="http://schemas.openxmlformats.org/officeDocument/2006/relationships/hyperlink" Target="http://www.nevo.co.il/law/70301/29" TargetMode="External"/><Relationship Id="rId24" Type="http://schemas.openxmlformats.org/officeDocument/2006/relationships/hyperlink" Target="http://www.nevo.co.il/law/70301" TargetMode="External"/><Relationship Id="rId40" Type="http://schemas.openxmlformats.org/officeDocument/2006/relationships/hyperlink" Target="http://www.nevo.co.il/law/70301/40d" TargetMode="External"/><Relationship Id="rId45" Type="http://schemas.openxmlformats.org/officeDocument/2006/relationships/hyperlink" Target="http://www.nevo.co.il/case/27309272" TargetMode="External"/><Relationship Id="rId66" Type="http://schemas.openxmlformats.org/officeDocument/2006/relationships/hyperlink" Target="http://www.nevo.co.il/case/28378067" TargetMode="External"/><Relationship Id="rId87" Type="http://schemas.openxmlformats.org/officeDocument/2006/relationships/hyperlink" Target="http://www.nevo.co.il/case/27059147" TargetMode="External"/><Relationship Id="rId61" Type="http://schemas.openxmlformats.org/officeDocument/2006/relationships/hyperlink" Target="http://www.nevo.co.il/case/26383419" TargetMode="External"/><Relationship Id="rId82" Type="http://schemas.openxmlformats.org/officeDocument/2006/relationships/hyperlink" Target="http://www.nevo.co.il/case/22217955" TargetMode="External"/><Relationship Id="rId19" Type="http://schemas.openxmlformats.org/officeDocument/2006/relationships/hyperlink" Target="http://www.nevo.co.il/case/29561729" TargetMode="External"/><Relationship Id="rId14" Type="http://schemas.openxmlformats.org/officeDocument/2006/relationships/hyperlink" Target="http://www.nevo.co.il/law/70301/40ja" TargetMode="External"/><Relationship Id="rId30" Type="http://schemas.openxmlformats.org/officeDocument/2006/relationships/hyperlink" Target="http://www.nevo.co.il/law/4216/7.a.;7.c" TargetMode="External"/><Relationship Id="rId35" Type="http://schemas.openxmlformats.org/officeDocument/2006/relationships/hyperlink" Target="http://www.nevo.co.il/case/27455971" TargetMode="External"/><Relationship Id="rId56" Type="http://schemas.openxmlformats.org/officeDocument/2006/relationships/hyperlink" Target="http://www.nevo.co.il/case/28883087" TargetMode="External"/><Relationship Id="rId77" Type="http://schemas.openxmlformats.org/officeDocument/2006/relationships/hyperlink" Target="http://www.nevo.co.il/case/26437412" TargetMode="External"/><Relationship Id="rId100" Type="http://schemas.openxmlformats.org/officeDocument/2006/relationships/footer" Target="footer1.xml"/><Relationship Id="rId8" Type="http://schemas.openxmlformats.org/officeDocument/2006/relationships/hyperlink" Target="http://www.nevo.co.il/law/70301/29" TargetMode="External"/><Relationship Id="rId51" Type="http://schemas.openxmlformats.org/officeDocument/2006/relationships/hyperlink" Target="http://www.nevo.co.il/law/70301" TargetMode="External"/><Relationship Id="rId72" Type="http://schemas.openxmlformats.org/officeDocument/2006/relationships/hyperlink" Target="http://www.nevo.co.il/law/70301/144.a" TargetMode="External"/><Relationship Id="rId93" Type="http://schemas.openxmlformats.org/officeDocument/2006/relationships/hyperlink" Target="http://www.nevo.co.il/case/27455971" TargetMode="External"/><Relationship Id="rId98" Type="http://schemas.openxmlformats.org/officeDocument/2006/relationships/header" Target="header1.xm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6406</Words>
  <Characters>32031</Characters>
  <Application>Microsoft Office Word</Application>
  <DocSecurity>0</DocSecurity>
  <Lines>266</Lines>
  <Paragraphs>76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38361</CharactersWithSpaces>
  <SharedDoc>false</SharedDoc>
  <HLinks>
    <vt:vector size="552" baseType="variant">
      <vt:variant>
        <vt:i4>393283</vt:i4>
      </vt:variant>
      <vt:variant>
        <vt:i4>273</vt:i4>
      </vt:variant>
      <vt:variant>
        <vt:i4>0</vt:i4>
      </vt:variant>
      <vt:variant>
        <vt:i4>5</vt:i4>
      </vt:variant>
      <vt:variant>
        <vt:lpwstr>http://www.nevo.co.il/advertisements/nevo-100.doc</vt:lpwstr>
      </vt:variant>
      <vt:variant>
        <vt:lpwstr/>
      </vt:variant>
      <vt:variant>
        <vt:i4>7864368</vt:i4>
      </vt:variant>
      <vt:variant>
        <vt:i4>270</vt:i4>
      </vt:variant>
      <vt:variant>
        <vt:i4>0</vt:i4>
      </vt:variant>
      <vt:variant>
        <vt:i4>5</vt:i4>
      </vt:variant>
      <vt:variant>
        <vt:lpwstr>http://www.eca.gov.il/</vt:lpwstr>
      </vt:variant>
      <vt:variant>
        <vt:lpwstr/>
      </vt:variant>
      <vt:variant>
        <vt:i4>8323175</vt:i4>
      </vt:variant>
      <vt:variant>
        <vt:i4>267</vt:i4>
      </vt:variant>
      <vt:variant>
        <vt:i4>0</vt:i4>
      </vt:variant>
      <vt:variant>
        <vt:i4>5</vt:i4>
      </vt:variant>
      <vt:variant>
        <vt:lpwstr>http://www.nevo.co.il/law/5227</vt:lpwstr>
      </vt:variant>
      <vt:variant>
        <vt:lpwstr/>
      </vt:variant>
      <vt:variant>
        <vt:i4>3407999</vt:i4>
      </vt:variant>
      <vt:variant>
        <vt:i4>264</vt:i4>
      </vt:variant>
      <vt:variant>
        <vt:i4>0</vt:i4>
      </vt:variant>
      <vt:variant>
        <vt:i4>5</vt:i4>
      </vt:variant>
      <vt:variant>
        <vt:lpwstr>http://www.nevo.co.il/case/27455971</vt:lpwstr>
      </vt:variant>
      <vt:variant>
        <vt:lpwstr/>
      </vt:variant>
      <vt:variant>
        <vt:i4>3407999</vt:i4>
      </vt:variant>
      <vt:variant>
        <vt:i4>261</vt:i4>
      </vt:variant>
      <vt:variant>
        <vt:i4>0</vt:i4>
      </vt:variant>
      <vt:variant>
        <vt:i4>5</vt:i4>
      </vt:variant>
      <vt:variant>
        <vt:lpwstr>http://www.nevo.co.il/case/27455971</vt:lpwstr>
      </vt:variant>
      <vt:variant>
        <vt:lpwstr/>
      </vt:variant>
      <vt:variant>
        <vt:i4>8257637</vt:i4>
      </vt:variant>
      <vt:variant>
        <vt:i4>258</vt:i4>
      </vt:variant>
      <vt:variant>
        <vt:i4>0</vt:i4>
      </vt:variant>
      <vt:variant>
        <vt:i4>5</vt:i4>
      </vt:variant>
      <vt:variant>
        <vt:lpwstr>http://www.nevo.co.il/law/4216</vt:lpwstr>
      </vt:variant>
      <vt:variant>
        <vt:lpwstr/>
      </vt:variant>
      <vt:variant>
        <vt:i4>3407999</vt:i4>
      </vt:variant>
      <vt:variant>
        <vt:i4>255</vt:i4>
      </vt:variant>
      <vt:variant>
        <vt:i4>0</vt:i4>
      </vt:variant>
      <vt:variant>
        <vt:i4>5</vt:i4>
      </vt:variant>
      <vt:variant>
        <vt:lpwstr>http://www.nevo.co.il/case/27455971</vt:lpwstr>
      </vt:variant>
      <vt:variant>
        <vt:lpwstr/>
      </vt:variant>
      <vt:variant>
        <vt:i4>4128887</vt:i4>
      </vt:variant>
      <vt:variant>
        <vt:i4>252</vt:i4>
      </vt:variant>
      <vt:variant>
        <vt:i4>0</vt:i4>
      </vt:variant>
      <vt:variant>
        <vt:i4>5</vt:i4>
      </vt:variant>
      <vt:variant>
        <vt:lpwstr>http://www.nevo.co.il/case/27059147</vt:lpwstr>
      </vt:variant>
      <vt:variant>
        <vt:lpwstr/>
      </vt:variant>
      <vt:variant>
        <vt:i4>7864368</vt:i4>
      </vt:variant>
      <vt:variant>
        <vt:i4>249</vt:i4>
      </vt:variant>
      <vt:variant>
        <vt:i4>0</vt:i4>
      </vt:variant>
      <vt:variant>
        <vt:i4>5</vt:i4>
      </vt:variant>
      <vt:variant>
        <vt:lpwstr>http://www.eca.gov.il/</vt:lpwstr>
      </vt:variant>
      <vt:variant>
        <vt:lpwstr/>
      </vt:variant>
      <vt:variant>
        <vt:i4>3407999</vt:i4>
      </vt:variant>
      <vt:variant>
        <vt:i4>246</vt:i4>
      </vt:variant>
      <vt:variant>
        <vt:i4>0</vt:i4>
      </vt:variant>
      <vt:variant>
        <vt:i4>5</vt:i4>
      </vt:variant>
      <vt:variant>
        <vt:lpwstr>http://www.nevo.co.il/case/27455971</vt:lpwstr>
      </vt:variant>
      <vt:variant>
        <vt:lpwstr/>
      </vt:variant>
      <vt:variant>
        <vt:i4>4128887</vt:i4>
      </vt:variant>
      <vt:variant>
        <vt:i4>243</vt:i4>
      </vt:variant>
      <vt:variant>
        <vt:i4>0</vt:i4>
      </vt:variant>
      <vt:variant>
        <vt:i4>5</vt:i4>
      </vt:variant>
      <vt:variant>
        <vt:lpwstr>http://www.nevo.co.il/case/27059147</vt:lpwstr>
      </vt:variant>
      <vt:variant>
        <vt:lpwstr/>
      </vt:variant>
      <vt:variant>
        <vt:i4>8257637</vt:i4>
      </vt:variant>
      <vt:variant>
        <vt:i4>240</vt:i4>
      </vt:variant>
      <vt:variant>
        <vt:i4>0</vt:i4>
      </vt:variant>
      <vt:variant>
        <vt:i4>5</vt:i4>
      </vt:variant>
      <vt:variant>
        <vt:lpwstr>http://www.nevo.co.il/law/4216</vt:lpwstr>
      </vt:variant>
      <vt:variant>
        <vt:lpwstr/>
      </vt:variant>
      <vt:variant>
        <vt:i4>3801208</vt:i4>
      </vt:variant>
      <vt:variant>
        <vt:i4>237</vt:i4>
      </vt:variant>
      <vt:variant>
        <vt:i4>0</vt:i4>
      </vt:variant>
      <vt:variant>
        <vt:i4>5</vt:i4>
      </vt:variant>
      <vt:variant>
        <vt:lpwstr>http://www.nevo.co.il/case/6987521</vt:lpwstr>
      </vt:variant>
      <vt:variant>
        <vt:lpwstr/>
      </vt:variant>
      <vt:variant>
        <vt:i4>3211386</vt:i4>
      </vt:variant>
      <vt:variant>
        <vt:i4>234</vt:i4>
      </vt:variant>
      <vt:variant>
        <vt:i4>0</vt:i4>
      </vt:variant>
      <vt:variant>
        <vt:i4>5</vt:i4>
      </vt:variant>
      <vt:variant>
        <vt:lpwstr>http://www.nevo.co.il/case/28073106</vt:lpwstr>
      </vt:variant>
      <vt:variant>
        <vt:lpwstr/>
      </vt:variant>
      <vt:variant>
        <vt:i4>3145848</vt:i4>
      </vt:variant>
      <vt:variant>
        <vt:i4>231</vt:i4>
      </vt:variant>
      <vt:variant>
        <vt:i4>0</vt:i4>
      </vt:variant>
      <vt:variant>
        <vt:i4>5</vt:i4>
      </vt:variant>
      <vt:variant>
        <vt:lpwstr>http://www.nevo.co.il/case/30593551</vt:lpwstr>
      </vt:variant>
      <vt:variant>
        <vt:lpwstr/>
      </vt:variant>
      <vt:variant>
        <vt:i4>3276926</vt:i4>
      </vt:variant>
      <vt:variant>
        <vt:i4>228</vt:i4>
      </vt:variant>
      <vt:variant>
        <vt:i4>0</vt:i4>
      </vt:variant>
      <vt:variant>
        <vt:i4>5</vt:i4>
      </vt:variant>
      <vt:variant>
        <vt:lpwstr>http://www.nevo.co.il/case/22217955</vt:lpwstr>
      </vt:variant>
      <vt:variant>
        <vt:lpwstr/>
      </vt:variant>
      <vt:variant>
        <vt:i4>3670138</vt:i4>
      </vt:variant>
      <vt:variant>
        <vt:i4>225</vt:i4>
      </vt:variant>
      <vt:variant>
        <vt:i4>0</vt:i4>
      </vt:variant>
      <vt:variant>
        <vt:i4>5</vt:i4>
      </vt:variant>
      <vt:variant>
        <vt:lpwstr>http://www.nevo.co.il/case/22794594</vt:lpwstr>
      </vt:variant>
      <vt:variant>
        <vt:lpwstr/>
      </vt:variant>
      <vt:variant>
        <vt:i4>3735677</vt:i4>
      </vt:variant>
      <vt:variant>
        <vt:i4>222</vt:i4>
      </vt:variant>
      <vt:variant>
        <vt:i4>0</vt:i4>
      </vt:variant>
      <vt:variant>
        <vt:i4>5</vt:i4>
      </vt:variant>
      <vt:variant>
        <vt:lpwstr>http://www.nevo.co.il/case/30390092</vt:lpwstr>
      </vt:variant>
      <vt:variant>
        <vt:lpwstr/>
      </vt:variant>
      <vt:variant>
        <vt:i4>3342462</vt:i4>
      </vt:variant>
      <vt:variant>
        <vt:i4>219</vt:i4>
      </vt:variant>
      <vt:variant>
        <vt:i4>0</vt:i4>
      </vt:variant>
      <vt:variant>
        <vt:i4>5</vt:i4>
      </vt:variant>
      <vt:variant>
        <vt:lpwstr>http://www.nevo.co.il/case/30185243</vt:lpwstr>
      </vt:variant>
      <vt:variant>
        <vt:lpwstr/>
      </vt:variant>
      <vt:variant>
        <vt:i4>3604593</vt:i4>
      </vt:variant>
      <vt:variant>
        <vt:i4>216</vt:i4>
      </vt:variant>
      <vt:variant>
        <vt:i4>0</vt:i4>
      </vt:variant>
      <vt:variant>
        <vt:i4>5</vt:i4>
      </vt:variant>
      <vt:variant>
        <vt:lpwstr>http://www.nevo.co.il/case/33104613</vt:lpwstr>
      </vt:variant>
      <vt:variant>
        <vt:lpwstr/>
      </vt:variant>
      <vt:variant>
        <vt:i4>3145845</vt:i4>
      </vt:variant>
      <vt:variant>
        <vt:i4>213</vt:i4>
      </vt:variant>
      <vt:variant>
        <vt:i4>0</vt:i4>
      </vt:variant>
      <vt:variant>
        <vt:i4>5</vt:i4>
      </vt:variant>
      <vt:variant>
        <vt:lpwstr>http://www.nevo.co.il/case/26437412</vt:lpwstr>
      </vt:variant>
      <vt:variant>
        <vt:lpwstr/>
      </vt:variant>
      <vt:variant>
        <vt:i4>8257637</vt:i4>
      </vt:variant>
      <vt:variant>
        <vt:i4>210</vt:i4>
      </vt:variant>
      <vt:variant>
        <vt:i4>0</vt:i4>
      </vt:variant>
      <vt:variant>
        <vt:i4>5</vt:i4>
      </vt:variant>
      <vt:variant>
        <vt:lpwstr>http://www.nevo.co.il/law/4216</vt:lpwstr>
      </vt:variant>
      <vt:variant>
        <vt:lpwstr/>
      </vt:variant>
      <vt:variant>
        <vt:i4>3997821</vt:i4>
      </vt:variant>
      <vt:variant>
        <vt:i4>207</vt:i4>
      </vt:variant>
      <vt:variant>
        <vt:i4>0</vt:i4>
      </vt:variant>
      <vt:variant>
        <vt:i4>5</vt:i4>
      </vt:variant>
      <vt:variant>
        <vt:lpwstr>http://www.nevo.co.il/law/4216/7.a.;7.c</vt:lpwstr>
      </vt:variant>
      <vt:variant>
        <vt:lpwstr/>
      </vt:variant>
      <vt:variant>
        <vt:i4>5177424</vt:i4>
      </vt:variant>
      <vt:variant>
        <vt:i4>204</vt:i4>
      </vt:variant>
      <vt:variant>
        <vt:i4>0</vt:i4>
      </vt:variant>
      <vt:variant>
        <vt:i4>5</vt:i4>
      </vt:variant>
      <vt:variant>
        <vt:lpwstr>http://www.nevo.co.il/law/70301/144.a</vt:lpwstr>
      </vt:variant>
      <vt:variant>
        <vt:lpwstr/>
      </vt:variant>
      <vt:variant>
        <vt:i4>7077991</vt:i4>
      </vt:variant>
      <vt:variant>
        <vt:i4>201</vt:i4>
      </vt:variant>
      <vt:variant>
        <vt:i4>0</vt:i4>
      </vt:variant>
      <vt:variant>
        <vt:i4>5</vt:i4>
      </vt:variant>
      <vt:variant>
        <vt:lpwstr>http://www.nevo.co.il/law/70301/29</vt:lpwstr>
      </vt:variant>
      <vt:variant>
        <vt:lpwstr/>
      </vt:variant>
      <vt:variant>
        <vt:i4>5177424</vt:i4>
      </vt:variant>
      <vt:variant>
        <vt:i4>198</vt:i4>
      </vt:variant>
      <vt:variant>
        <vt:i4>0</vt:i4>
      </vt:variant>
      <vt:variant>
        <vt:i4>5</vt:i4>
      </vt:variant>
      <vt:variant>
        <vt:lpwstr>http://www.nevo.co.il/law/70301/144.a</vt:lpwstr>
      </vt:variant>
      <vt:variant>
        <vt:lpwstr/>
      </vt:variant>
      <vt:variant>
        <vt:i4>7995492</vt:i4>
      </vt:variant>
      <vt:variant>
        <vt:i4>195</vt:i4>
      </vt:variant>
      <vt:variant>
        <vt:i4>0</vt:i4>
      </vt:variant>
      <vt:variant>
        <vt:i4>5</vt:i4>
      </vt:variant>
      <vt:variant>
        <vt:lpwstr>http://www.nevo.co.il/law/70301</vt:lpwstr>
      </vt:variant>
      <vt:variant>
        <vt:lpwstr/>
      </vt:variant>
      <vt:variant>
        <vt:i4>3932283</vt:i4>
      </vt:variant>
      <vt:variant>
        <vt:i4>192</vt:i4>
      </vt:variant>
      <vt:variant>
        <vt:i4>0</vt:i4>
      </vt:variant>
      <vt:variant>
        <vt:i4>5</vt:i4>
      </vt:variant>
      <vt:variant>
        <vt:lpwstr>http://www.nevo.co.il/case/29903642</vt:lpwstr>
      </vt:variant>
      <vt:variant>
        <vt:lpwstr/>
      </vt:variant>
      <vt:variant>
        <vt:i4>7995492</vt:i4>
      </vt:variant>
      <vt:variant>
        <vt:i4>189</vt:i4>
      </vt:variant>
      <vt:variant>
        <vt:i4>0</vt:i4>
      </vt:variant>
      <vt:variant>
        <vt:i4>5</vt:i4>
      </vt:variant>
      <vt:variant>
        <vt:lpwstr>http://www.nevo.co.il/law/70301</vt:lpwstr>
      </vt:variant>
      <vt:variant>
        <vt:lpwstr/>
      </vt:variant>
      <vt:variant>
        <vt:i4>5177424</vt:i4>
      </vt:variant>
      <vt:variant>
        <vt:i4>186</vt:i4>
      </vt:variant>
      <vt:variant>
        <vt:i4>0</vt:i4>
      </vt:variant>
      <vt:variant>
        <vt:i4>5</vt:i4>
      </vt:variant>
      <vt:variant>
        <vt:lpwstr>http://www.nevo.co.il/law/70301/144.a</vt:lpwstr>
      </vt:variant>
      <vt:variant>
        <vt:lpwstr/>
      </vt:variant>
      <vt:variant>
        <vt:i4>3276924</vt:i4>
      </vt:variant>
      <vt:variant>
        <vt:i4>183</vt:i4>
      </vt:variant>
      <vt:variant>
        <vt:i4>0</vt:i4>
      </vt:variant>
      <vt:variant>
        <vt:i4>5</vt:i4>
      </vt:variant>
      <vt:variant>
        <vt:lpwstr>http://www.nevo.co.il/case/28400048</vt:lpwstr>
      </vt:variant>
      <vt:variant>
        <vt:lpwstr/>
      </vt:variant>
      <vt:variant>
        <vt:i4>4128891</vt:i4>
      </vt:variant>
      <vt:variant>
        <vt:i4>180</vt:i4>
      </vt:variant>
      <vt:variant>
        <vt:i4>0</vt:i4>
      </vt:variant>
      <vt:variant>
        <vt:i4>5</vt:i4>
      </vt:variant>
      <vt:variant>
        <vt:lpwstr>http://www.nevo.co.il/case/28378067</vt:lpwstr>
      </vt:variant>
      <vt:variant>
        <vt:lpwstr/>
      </vt:variant>
      <vt:variant>
        <vt:i4>3211378</vt:i4>
      </vt:variant>
      <vt:variant>
        <vt:i4>177</vt:i4>
      </vt:variant>
      <vt:variant>
        <vt:i4>0</vt:i4>
      </vt:variant>
      <vt:variant>
        <vt:i4>5</vt:i4>
      </vt:variant>
      <vt:variant>
        <vt:lpwstr>http://www.nevo.co.il/case/24263426</vt:lpwstr>
      </vt:variant>
      <vt:variant>
        <vt:lpwstr/>
      </vt:variant>
      <vt:variant>
        <vt:i4>3211386</vt:i4>
      </vt:variant>
      <vt:variant>
        <vt:i4>174</vt:i4>
      </vt:variant>
      <vt:variant>
        <vt:i4>0</vt:i4>
      </vt:variant>
      <vt:variant>
        <vt:i4>5</vt:i4>
      </vt:variant>
      <vt:variant>
        <vt:lpwstr>http://www.nevo.co.il/case/26913995</vt:lpwstr>
      </vt:variant>
      <vt:variant>
        <vt:lpwstr/>
      </vt:variant>
      <vt:variant>
        <vt:i4>3407984</vt:i4>
      </vt:variant>
      <vt:variant>
        <vt:i4>171</vt:i4>
      </vt:variant>
      <vt:variant>
        <vt:i4>0</vt:i4>
      </vt:variant>
      <vt:variant>
        <vt:i4>5</vt:i4>
      </vt:variant>
      <vt:variant>
        <vt:lpwstr>http://www.nevo.co.il/case/27648787</vt:lpwstr>
      </vt:variant>
      <vt:variant>
        <vt:lpwstr/>
      </vt:variant>
      <vt:variant>
        <vt:i4>3866736</vt:i4>
      </vt:variant>
      <vt:variant>
        <vt:i4>168</vt:i4>
      </vt:variant>
      <vt:variant>
        <vt:i4>0</vt:i4>
      </vt:variant>
      <vt:variant>
        <vt:i4>5</vt:i4>
      </vt:variant>
      <vt:variant>
        <vt:lpwstr>http://www.nevo.co.il/case/26931111</vt:lpwstr>
      </vt:variant>
      <vt:variant>
        <vt:lpwstr/>
      </vt:variant>
      <vt:variant>
        <vt:i4>3342462</vt:i4>
      </vt:variant>
      <vt:variant>
        <vt:i4>165</vt:i4>
      </vt:variant>
      <vt:variant>
        <vt:i4>0</vt:i4>
      </vt:variant>
      <vt:variant>
        <vt:i4>5</vt:i4>
      </vt:variant>
      <vt:variant>
        <vt:lpwstr>http://www.nevo.co.il/case/26383419</vt:lpwstr>
      </vt:variant>
      <vt:variant>
        <vt:lpwstr/>
      </vt:variant>
      <vt:variant>
        <vt:i4>3932287</vt:i4>
      </vt:variant>
      <vt:variant>
        <vt:i4>162</vt:i4>
      </vt:variant>
      <vt:variant>
        <vt:i4>0</vt:i4>
      </vt:variant>
      <vt:variant>
        <vt:i4>5</vt:i4>
      </vt:variant>
      <vt:variant>
        <vt:lpwstr>http://www.nevo.co.il/case/30428936</vt:lpwstr>
      </vt:variant>
      <vt:variant>
        <vt:lpwstr/>
      </vt:variant>
      <vt:variant>
        <vt:i4>3604597</vt:i4>
      </vt:variant>
      <vt:variant>
        <vt:i4>159</vt:i4>
      </vt:variant>
      <vt:variant>
        <vt:i4>0</vt:i4>
      </vt:variant>
      <vt:variant>
        <vt:i4>5</vt:i4>
      </vt:variant>
      <vt:variant>
        <vt:lpwstr>http://www.nevo.co.il/case/26442335</vt:lpwstr>
      </vt:variant>
      <vt:variant>
        <vt:lpwstr/>
      </vt:variant>
      <vt:variant>
        <vt:i4>3670139</vt:i4>
      </vt:variant>
      <vt:variant>
        <vt:i4>156</vt:i4>
      </vt:variant>
      <vt:variant>
        <vt:i4>0</vt:i4>
      </vt:variant>
      <vt:variant>
        <vt:i4>5</vt:i4>
      </vt:variant>
      <vt:variant>
        <vt:lpwstr>http://www.nevo.co.il/case/25824863</vt:lpwstr>
      </vt:variant>
      <vt:variant>
        <vt:lpwstr/>
      </vt:variant>
      <vt:variant>
        <vt:i4>3276919</vt:i4>
      </vt:variant>
      <vt:variant>
        <vt:i4>153</vt:i4>
      </vt:variant>
      <vt:variant>
        <vt:i4>0</vt:i4>
      </vt:variant>
      <vt:variant>
        <vt:i4>5</vt:i4>
      </vt:variant>
      <vt:variant>
        <vt:lpwstr>http://www.nevo.co.il/case/28697218</vt:lpwstr>
      </vt:variant>
      <vt:variant>
        <vt:lpwstr/>
      </vt:variant>
      <vt:variant>
        <vt:i4>3211380</vt:i4>
      </vt:variant>
      <vt:variant>
        <vt:i4>150</vt:i4>
      </vt:variant>
      <vt:variant>
        <vt:i4>0</vt:i4>
      </vt:variant>
      <vt:variant>
        <vt:i4>5</vt:i4>
      </vt:variant>
      <vt:variant>
        <vt:lpwstr>http://www.nevo.co.il/case/28883087</vt:lpwstr>
      </vt:variant>
      <vt:variant>
        <vt:lpwstr/>
      </vt:variant>
      <vt:variant>
        <vt:i4>3211380</vt:i4>
      </vt:variant>
      <vt:variant>
        <vt:i4>147</vt:i4>
      </vt:variant>
      <vt:variant>
        <vt:i4>0</vt:i4>
      </vt:variant>
      <vt:variant>
        <vt:i4>5</vt:i4>
      </vt:variant>
      <vt:variant>
        <vt:lpwstr>http://www.nevo.co.il/case/28883087</vt:lpwstr>
      </vt:variant>
      <vt:variant>
        <vt:lpwstr/>
      </vt:variant>
      <vt:variant>
        <vt:i4>7995492</vt:i4>
      </vt:variant>
      <vt:variant>
        <vt:i4>144</vt:i4>
      </vt:variant>
      <vt:variant>
        <vt:i4>0</vt:i4>
      </vt:variant>
      <vt:variant>
        <vt:i4>5</vt:i4>
      </vt:variant>
      <vt:variant>
        <vt:lpwstr>http://www.nevo.co.il/law/70301</vt:lpwstr>
      </vt:variant>
      <vt:variant>
        <vt:lpwstr/>
      </vt:variant>
      <vt:variant>
        <vt:i4>5177424</vt:i4>
      </vt:variant>
      <vt:variant>
        <vt:i4>141</vt:i4>
      </vt:variant>
      <vt:variant>
        <vt:i4>0</vt:i4>
      </vt:variant>
      <vt:variant>
        <vt:i4>5</vt:i4>
      </vt:variant>
      <vt:variant>
        <vt:lpwstr>http://www.nevo.co.il/law/70301/144.g</vt:lpwstr>
      </vt:variant>
      <vt:variant>
        <vt:lpwstr/>
      </vt:variant>
      <vt:variant>
        <vt:i4>7995492</vt:i4>
      </vt:variant>
      <vt:variant>
        <vt:i4>138</vt:i4>
      </vt:variant>
      <vt:variant>
        <vt:i4>0</vt:i4>
      </vt:variant>
      <vt:variant>
        <vt:i4>5</vt:i4>
      </vt:variant>
      <vt:variant>
        <vt:lpwstr>http://www.nevo.co.il/law/70301</vt:lpwstr>
      </vt:variant>
      <vt:variant>
        <vt:lpwstr/>
      </vt:variant>
      <vt:variant>
        <vt:i4>7995492</vt:i4>
      </vt:variant>
      <vt:variant>
        <vt:i4>135</vt:i4>
      </vt:variant>
      <vt:variant>
        <vt:i4>0</vt:i4>
      </vt:variant>
      <vt:variant>
        <vt:i4>5</vt:i4>
      </vt:variant>
      <vt:variant>
        <vt:lpwstr>http://www.nevo.co.il/law/70301</vt:lpwstr>
      </vt:variant>
      <vt:variant>
        <vt:lpwstr/>
      </vt:variant>
      <vt:variant>
        <vt:i4>7995492</vt:i4>
      </vt:variant>
      <vt:variant>
        <vt:i4>132</vt:i4>
      </vt:variant>
      <vt:variant>
        <vt:i4>0</vt:i4>
      </vt:variant>
      <vt:variant>
        <vt:i4>5</vt:i4>
      </vt:variant>
      <vt:variant>
        <vt:lpwstr>http://www.nevo.co.il/law/70301</vt:lpwstr>
      </vt:variant>
      <vt:variant>
        <vt:lpwstr/>
      </vt:variant>
      <vt:variant>
        <vt:i4>3539065</vt:i4>
      </vt:variant>
      <vt:variant>
        <vt:i4>129</vt:i4>
      </vt:variant>
      <vt:variant>
        <vt:i4>0</vt:i4>
      </vt:variant>
      <vt:variant>
        <vt:i4>5</vt:i4>
      </vt:variant>
      <vt:variant>
        <vt:lpwstr>http://www.nevo.co.il/case/13093744</vt:lpwstr>
      </vt:variant>
      <vt:variant>
        <vt:lpwstr/>
      </vt:variant>
      <vt:variant>
        <vt:i4>3670139</vt:i4>
      </vt:variant>
      <vt:variant>
        <vt:i4>126</vt:i4>
      </vt:variant>
      <vt:variant>
        <vt:i4>0</vt:i4>
      </vt:variant>
      <vt:variant>
        <vt:i4>5</vt:i4>
      </vt:variant>
      <vt:variant>
        <vt:lpwstr>http://www.nevo.co.il/case/25824863</vt:lpwstr>
      </vt:variant>
      <vt:variant>
        <vt:lpwstr/>
      </vt:variant>
      <vt:variant>
        <vt:i4>7995492</vt:i4>
      </vt:variant>
      <vt:variant>
        <vt:i4>123</vt:i4>
      </vt:variant>
      <vt:variant>
        <vt:i4>0</vt:i4>
      </vt:variant>
      <vt:variant>
        <vt:i4>5</vt:i4>
      </vt:variant>
      <vt:variant>
        <vt:lpwstr>http://www.nevo.co.il/law/70301</vt:lpwstr>
      </vt:variant>
      <vt:variant>
        <vt:lpwstr/>
      </vt:variant>
      <vt:variant>
        <vt:i4>2097193</vt:i4>
      </vt:variant>
      <vt:variant>
        <vt:i4>120</vt:i4>
      </vt:variant>
      <vt:variant>
        <vt:i4>0</vt:i4>
      </vt:variant>
      <vt:variant>
        <vt:i4>5</vt:i4>
      </vt:variant>
      <vt:variant>
        <vt:lpwstr>http://www.nevo.co.il/safrut/bookgroup/412</vt:lpwstr>
      </vt:variant>
      <vt:variant>
        <vt:lpwstr/>
      </vt:variant>
      <vt:variant>
        <vt:i4>4128881</vt:i4>
      </vt:variant>
      <vt:variant>
        <vt:i4>117</vt:i4>
      </vt:variant>
      <vt:variant>
        <vt:i4>0</vt:i4>
      </vt:variant>
      <vt:variant>
        <vt:i4>5</vt:i4>
      </vt:variant>
      <vt:variant>
        <vt:lpwstr>http://www.nevo.co.il/case/27309272</vt:lpwstr>
      </vt:variant>
      <vt:variant>
        <vt:lpwstr/>
      </vt:variant>
      <vt:variant>
        <vt:i4>7995492</vt:i4>
      </vt:variant>
      <vt:variant>
        <vt:i4>114</vt:i4>
      </vt:variant>
      <vt:variant>
        <vt:i4>0</vt:i4>
      </vt:variant>
      <vt:variant>
        <vt:i4>5</vt:i4>
      </vt:variant>
      <vt:variant>
        <vt:lpwstr>http://www.nevo.co.il/law/70301</vt:lpwstr>
      </vt:variant>
      <vt:variant>
        <vt:lpwstr/>
      </vt:variant>
      <vt:variant>
        <vt:i4>3539061</vt:i4>
      </vt:variant>
      <vt:variant>
        <vt:i4>111</vt:i4>
      </vt:variant>
      <vt:variant>
        <vt:i4>0</vt:i4>
      </vt:variant>
      <vt:variant>
        <vt:i4>5</vt:i4>
      </vt:variant>
      <vt:variant>
        <vt:lpwstr>http://www.nevo.co.il/case/28513828</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6619233</vt:i4>
      </vt:variant>
      <vt:variant>
        <vt:i4>105</vt:i4>
      </vt:variant>
      <vt:variant>
        <vt:i4>0</vt:i4>
      </vt:variant>
      <vt:variant>
        <vt:i4>5</vt:i4>
      </vt:variant>
      <vt:variant>
        <vt:lpwstr>http://www.nevo.co.il/law/70301/40e</vt:lpwstr>
      </vt:variant>
      <vt:variant>
        <vt:lpwstr/>
      </vt:variant>
      <vt:variant>
        <vt:i4>6619233</vt:i4>
      </vt:variant>
      <vt:variant>
        <vt:i4>102</vt:i4>
      </vt:variant>
      <vt:variant>
        <vt:i4>0</vt:i4>
      </vt:variant>
      <vt:variant>
        <vt:i4>5</vt:i4>
      </vt:variant>
      <vt:variant>
        <vt:lpwstr>http://www.nevo.co.il/law/70301/40d</vt:lpwstr>
      </vt:variant>
      <vt:variant>
        <vt:lpwstr/>
      </vt:variant>
      <vt:variant>
        <vt:i4>262155</vt:i4>
      </vt:variant>
      <vt:variant>
        <vt:i4>99</vt:i4>
      </vt:variant>
      <vt:variant>
        <vt:i4>0</vt:i4>
      </vt:variant>
      <vt:variant>
        <vt:i4>5</vt:i4>
      </vt:variant>
      <vt:variant>
        <vt:lpwstr>http://www.nevo.co.il/law/70301/40ja</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http://www.nevo.co.il/law/70301/40i</vt:lpwstr>
      </vt:variant>
      <vt:variant>
        <vt:lpwstr/>
      </vt:variant>
      <vt:variant>
        <vt:i4>7995492</vt:i4>
      </vt:variant>
      <vt:variant>
        <vt:i4>90</vt:i4>
      </vt:variant>
      <vt:variant>
        <vt:i4>0</vt:i4>
      </vt:variant>
      <vt:variant>
        <vt:i4>5</vt:i4>
      </vt:variant>
      <vt:variant>
        <vt:lpwstr>http://www.nevo.co.il/law/70301</vt:lpwstr>
      </vt:variant>
      <vt:variant>
        <vt:lpwstr/>
      </vt:variant>
      <vt:variant>
        <vt:i4>3407999</vt:i4>
      </vt:variant>
      <vt:variant>
        <vt:i4>87</vt:i4>
      </vt:variant>
      <vt:variant>
        <vt:i4>0</vt:i4>
      </vt:variant>
      <vt:variant>
        <vt:i4>5</vt:i4>
      </vt:variant>
      <vt:variant>
        <vt:lpwstr>http://www.nevo.co.il/case/27455971</vt:lpwstr>
      </vt:variant>
      <vt:variant>
        <vt:lpwstr/>
      </vt:variant>
      <vt:variant>
        <vt:i4>3539062</vt:i4>
      </vt:variant>
      <vt:variant>
        <vt:i4>84</vt:i4>
      </vt:variant>
      <vt:variant>
        <vt:i4>0</vt:i4>
      </vt:variant>
      <vt:variant>
        <vt:i4>5</vt:i4>
      </vt:variant>
      <vt:variant>
        <vt:lpwstr>http://www.nevo.co.il/case/29496268</vt:lpwstr>
      </vt:variant>
      <vt:variant>
        <vt:lpwstr/>
      </vt:variant>
      <vt:variant>
        <vt:i4>3670142</vt:i4>
      </vt:variant>
      <vt:variant>
        <vt:i4>81</vt:i4>
      </vt:variant>
      <vt:variant>
        <vt:i4>0</vt:i4>
      </vt:variant>
      <vt:variant>
        <vt:i4>5</vt:i4>
      </vt:variant>
      <vt:variant>
        <vt:lpwstr>http://www.nevo.co.il/case/29658641</vt:lpwstr>
      </vt:variant>
      <vt:variant>
        <vt:lpwstr/>
      </vt:variant>
      <vt:variant>
        <vt:i4>3407996</vt:i4>
      </vt:variant>
      <vt:variant>
        <vt:i4>78</vt:i4>
      </vt:variant>
      <vt:variant>
        <vt:i4>0</vt:i4>
      </vt:variant>
      <vt:variant>
        <vt:i4>5</vt:i4>
      </vt:variant>
      <vt:variant>
        <vt:lpwstr>http://www.nevo.co.il/case/29561729</vt:lpwstr>
      </vt:variant>
      <vt:variant>
        <vt:lpwstr/>
      </vt:variant>
      <vt:variant>
        <vt:i4>8257637</vt:i4>
      </vt:variant>
      <vt:variant>
        <vt:i4>75</vt:i4>
      </vt:variant>
      <vt:variant>
        <vt:i4>0</vt:i4>
      </vt:variant>
      <vt:variant>
        <vt:i4>5</vt:i4>
      </vt:variant>
      <vt:variant>
        <vt:lpwstr>http://www.nevo.co.il/law/4216</vt:lpwstr>
      </vt:variant>
      <vt:variant>
        <vt:lpwstr/>
      </vt:variant>
      <vt:variant>
        <vt:i4>3997821</vt:i4>
      </vt:variant>
      <vt:variant>
        <vt:i4>72</vt:i4>
      </vt:variant>
      <vt:variant>
        <vt:i4>0</vt:i4>
      </vt:variant>
      <vt:variant>
        <vt:i4>5</vt:i4>
      </vt:variant>
      <vt:variant>
        <vt:lpwstr>http://www.nevo.co.il/law/4216/7.a.;7.c</vt:lpwstr>
      </vt:variant>
      <vt:variant>
        <vt:lpwstr/>
      </vt:variant>
      <vt:variant>
        <vt:i4>7077991</vt:i4>
      </vt:variant>
      <vt:variant>
        <vt:i4>69</vt:i4>
      </vt:variant>
      <vt:variant>
        <vt:i4>0</vt:i4>
      </vt:variant>
      <vt:variant>
        <vt:i4>5</vt:i4>
      </vt:variant>
      <vt:variant>
        <vt:lpwstr>http://www.nevo.co.il/law/70301/29</vt:lpwstr>
      </vt:variant>
      <vt:variant>
        <vt:lpwstr/>
      </vt:variant>
      <vt:variant>
        <vt:i4>5177424</vt:i4>
      </vt:variant>
      <vt:variant>
        <vt:i4>66</vt:i4>
      </vt:variant>
      <vt:variant>
        <vt:i4>0</vt:i4>
      </vt:variant>
      <vt:variant>
        <vt:i4>5</vt:i4>
      </vt:variant>
      <vt:variant>
        <vt:lpwstr>http://www.nevo.co.il/law/70301/144.a</vt:lpwstr>
      </vt:variant>
      <vt:variant>
        <vt:lpwstr/>
      </vt:variant>
      <vt:variant>
        <vt:i4>7995492</vt:i4>
      </vt:variant>
      <vt:variant>
        <vt:i4>63</vt:i4>
      </vt:variant>
      <vt:variant>
        <vt:i4>0</vt:i4>
      </vt:variant>
      <vt:variant>
        <vt:i4>5</vt:i4>
      </vt:variant>
      <vt:variant>
        <vt:lpwstr>http://www.nevo.co.il/law/70301</vt:lpwstr>
      </vt:variant>
      <vt:variant>
        <vt:lpwstr/>
      </vt:variant>
      <vt:variant>
        <vt:i4>7077991</vt:i4>
      </vt:variant>
      <vt:variant>
        <vt:i4>60</vt:i4>
      </vt:variant>
      <vt:variant>
        <vt:i4>0</vt:i4>
      </vt:variant>
      <vt:variant>
        <vt:i4>5</vt:i4>
      </vt:variant>
      <vt:variant>
        <vt:lpwstr>http://www.nevo.co.il/law/70301/29</vt:lpwstr>
      </vt:variant>
      <vt:variant>
        <vt:lpwstr/>
      </vt:variant>
      <vt:variant>
        <vt:i4>5177424</vt:i4>
      </vt:variant>
      <vt:variant>
        <vt:i4>57</vt:i4>
      </vt:variant>
      <vt:variant>
        <vt:i4>0</vt:i4>
      </vt:variant>
      <vt:variant>
        <vt:i4>5</vt:i4>
      </vt:variant>
      <vt:variant>
        <vt:lpwstr>http://www.nevo.co.il/law/70301/144.a</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3539062</vt:i4>
      </vt:variant>
      <vt:variant>
        <vt:i4>45</vt:i4>
      </vt:variant>
      <vt:variant>
        <vt:i4>0</vt:i4>
      </vt:variant>
      <vt:variant>
        <vt:i4>5</vt:i4>
      </vt:variant>
      <vt:variant>
        <vt:lpwstr>http://www.nevo.co.il/case/29496268</vt:lpwstr>
      </vt:variant>
      <vt:variant>
        <vt:lpwstr/>
      </vt:variant>
      <vt:variant>
        <vt:i4>3670142</vt:i4>
      </vt:variant>
      <vt:variant>
        <vt:i4>42</vt:i4>
      </vt:variant>
      <vt:variant>
        <vt:i4>0</vt:i4>
      </vt:variant>
      <vt:variant>
        <vt:i4>5</vt:i4>
      </vt:variant>
      <vt:variant>
        <vt:lpwstr>http://www.nevo.co.il/case/29658641</vt:lpwstr>
      </vt:variant>
      <vt:variant>
        <vt:lpwstr/>
      </vt:variant>
      <vt:variant>
        <vt:i4>3407996</vt:i4>
      </vt:variant>
      <vt:variant>
        <vt:i4>39</vt:i4>
      </vt:variant>
      <vt:variant>
        <vt:i4>0</vt:i4>
      </vt:variant>
      <vt:variant>
        <vt:i4>5</vt:i4>
      </vt:variant>
      <vt:variant>
        <vt:lpwstr>http://www.nevo.co.il/case/29561729</vt:lpwstr>
      </vt:variant>
      <vt:variant>
        <vt:lpwstr/>
      </vt:variant>
      <vt:variant>
        <vt:i4>8323175</vt:i4>
      </vt:variant>
      <vt:variant>
        <vt:i4>36</vt:i4>
      </vt:variant>
      <vt:variant>
        <vt:i4>0</vt:i4>
      </vt:variant>
      <vt:variant>
        <vt:i4>5</vt:i4>
      </vt:variant>
      <vt:variant>
        <vt:lpwstr>http://www.nevo.co.il/law/5227</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5177424</vt:i4>
      </vt:variant>
      <vt:variant>
        <vt:i4>21</vt:i4>
      </vt:variant>
      <vt:variant>
        <vt:i4>0</vt:i4>
      </vt:variant>
      <vt:variant>
        <vt:i4>5</vt:i4>
      </vt:variant>
      <vt:variant>
        <vt:lpwstr>http://www.nevo.co.il/law/70301/144.g</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http://www.nevo.co.il/law/70301/40e</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7077991</vt:i4>
      </vt:variant>
      <vt:variant>
        <vt:i4>6</vt:i4>
      </vt:variant>
      <vt:variant>
        <vt:i4>0</vt:i4>
      </vt:variant>
      <vt:variant>
        <vt:i4>5</vt:i4>
      </vt:variant>
      <vt:variant>
        <vt:lpwstr>http://www.nevo.co.il/law/70301/29</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2025-04-25T11:09:00Z</dcterms:created>
  <dcterms:modified xsi:type="dcterms:W3CDTF">2025-04-25T11:09:00Z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34366</vt:lpwstr>
  </property>
  <property fmtid="{D5CDD505-2E9C-101B-9397-08002B2CF9AE}" pid="6" name="NEWPARTB">
    <vt:lpwstr>04</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לב אוסיפוב;אבי זכרוב</vt:lpwstr>
  </property>
  <property fmtid="{D5CDD505-2E9C-101B-9397-08002B2CF9AE}" pid="10" name="LAWYER">
    <vt:lpwstr>דורית לוי פרנק;מיכאל סיבוני</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20250306</vt:lpwstr>
  </property>
  <property fmtid="{D5CDD505-2E9C-101B-9397-08002B2CF9AE}" pid="14" name="TYPE_N_DATE">
    <vt:lpwstr>38020250306</vt:lpwstr>
  </property>
  <property fmtid="{D5CDD505-2E9C-101B-9397-08002B2CF9AE}" pid="15" name="CASESLISTTMP1">
    <vt:lpwstr>29561729:2;29658641:2;29496268:2;27455971:5;28513828;27309272;25824863:2;13093744;28883087:2;28697218;26442335;30428936;26383419;26931111;27648787;26913995;24263426;28378067;28400048;29903642;26437412;33104613;30185243;30390092;22794594;22217955</vt:lpwstr>
  </property>
  <property fmtid="{D5CDD505-2E9C-101B-9397-08002B2CF9AE}" pid="16" name="CASESLISTTMP2">
    <vt:lpwstr>30593551;28073106;6987521;27059147:2</vt:lpwstr>
  </property>
  <property fmtid="{D5CDD505-2E9C-101B-9397-08002B2CF9AE}" pid="17" name="CASENOTES1">
    <vt:lpwstr>ProcID=133;209&amp;PartA=1332&amp;PartC=04</vt:lpwstr>
  </property>
  <property fmtid="{D5CDD505-2E9C-101B-9397-08002B2CF9AE}" pid="18" name="BOOKGROUPTMP1">
    <vt:lpwstr>412</vt:lpwstr>
  </property>
  <property fmtid="{D5CDD505-2E9C-101B-9397-08002B2CF9AE}" pid="19" name="WORDNUMPAGES">
    <vt:lpwstr>17</vt:lpwstr>
  </property>
  <property fmtid="{D5CDD505-2E9C-101B-9397-08002B2CF9AE}" pid="20" name="TYPE_ABS_DATE">
    <vt:lpwstr>380020250306</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ISABSTRACT">
    <vt:lpwstr>Y</vt:lpwstr>
  </property>
  <property fmtid="{D5CDD505-2E9C-101B-9397-08002B2CF9AE}" pid="39" name="LAWLISTTMP1">
    <vt:lpwstr>70301/144.a:6;029:4;040i;40ja;040d;040e;144.g</vt:lpwstr>
  </property>
  <property fmtid="{D5CDD505-2E9C-101B-9397-08002B2CF9AE}" pid="40" name="LAWLISTTMP2">
    <vt:lpwstr>4216/007.a:2;007.c:2</vt:lpwstr>
  </property>
  <property fmtid="{D5CDD505-2E9C-101B-9397-08002B2CF9AE}" pid="41" name="LAWLISTTMP3">
    <vt:lpwstr>5227</vt:lpwstr>
  </property>
</Properties>
</file>